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23605D" w:rsidRDefault="000F6063" w:rsidP="007E03FA">
      <w:pPr>
        <w:pStyle w:val="ListParagraph"/>
        <w:numPr>
          <w:ilvl w:val="0"/>
          <w:numId w:val="31"/>
        </w:numPr>
        <w:ind w:left="426"/>
        <w:rPr>
          <w:rFonts w:ascii="Arial" w:hAnsi="Arial" w:cs="Arial"/>
          <w:sz w:val="22"/>
          <w:szCs w:val="22"/>
          <w:highlight w:val="yellow"/>
          <w:lang w:val="en-GB"/>
        </w:rPr>
      </w:pPr>
      <w:r w:rsidRPr="0023605D">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264C2E" w:rsidRDefault="000F6063" w:rsidP="007E03FA">
      <w:pPr>
        <w:pStyle w:val="ListParagraph"/>
        <w:numPr>
          <w:ilvl w:val="0"/>
          <w:numId w:val="32"/>
        </w:numPr>
        <w:ind w:left="426"/>
        <w:rPr>
          <w:rFonts w:ascii="Arial" w:hAnsi="Arial" w:cs="Arial"/>
          <w:sz w:val="22"/>
          <w:szCs w:val="22"/>
          <w:highlight w:val="yellow"/>
          <w:lang w:val="en-GB"/>
        </w:rPr>
      </w:pPr>
      <w:r w:rsidRPr="00264C2E">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23605D"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23605D">
        <w:rPr>
          <w:rFonts w:ascii="Arial" w:hAnsi="Arial" w:cs="Arial"/>
          <w:color w:val="000000" w:themeColor="text1"/>
          <w:sz w:val="22"/>
          <w:szCs w:val="22"/>
          <w:highlight w:val="yellow"/>
          <w:lang w:val="en-GB"/>
        </w:rPr>
        <w:t>The company must cease trading except where it is necessary and beneficial to the liquidation</w:t>
      </w:r>
      <w:r w:rsidR="00A46FE2" w:rsidRPr="0023605D">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23605D" w:rsidRDefault="00210493" w:rsidP="007E03FA">
      <w:pPr>
        <w:pStyle w:val="ListParagraph"/>
        <w:numPr>
          <w:ilvl w:val="0"/>
          <w:numId w:val="33"/>
        </w:numPr>
        <w:ind w:left="426"/>
        <w:rPr>
          <w:rFonts w:ascii="Arial" w:hAnsi="Arial" w:cs="Arial"/>
          <w:color w:val="000000" w:themeColor="text1"/>
          <w:sz w:val="22"/>
          <w:szCs w:val="22"/>
          <w:lang w:val="en-GB"/>
        </w:rPr>
      </w:pPr>
      <w:r w:rsidRPr="0023605D">
        <w:rPr>
          <w:rFonts w:ascii="Arial" w:hAnsi="Arial" w:cs="Arial"/>
          <w:color w:val="000000" w:themeColor="text1"/>
          <w:sz w:val="22"/>
          <w:szCs w:val="22"/>
          <w:lang w:val="en-GB"/>
        </w:rPr>
        <w:t>The company may cease trading unless it is necessary and beneficial to the liquidation</w:t>
      </w:r>
      <w:r w:rsidR="00A46FE2" w:rsidRPr="0023605D">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23605D" w:rsidRDefault="00CB2364" w:rsidP="00924973">
      <w:pPr>
        <w:pStyle w:val="ListParagraph"/>
        <w:numPr>
          <w:ilvl w:val="0"/>
          <w:numId w:val="34"/>
        </w:numPr>
        <w:ind w:left="426"/>
        <w:rPr>
          <w:rFonts w:ascii="Arial" w:hAnsi="Arial" w:cs="Arial"/>
          <w:sz w:val="22"/>
          <w:szCs w:val="22"/>
          <w:highlight w:val="yellow"/>
          <w:lang w:val="en-GB"/>
        </w:rPr>
      </w:pPr>
      <w:r w:rsidRPr="0023605D">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23605D" w:rsidRDefault="000F6063" w:rsidP="00924973">
      <w:pPr>
        <w:pStyle w:val="ListParagraph"/>
        <w:numPr>
          <w:ilvl w:val="0"/>
          <w:numId w:val="35"/>
        </w:numPr>
        <w:ind w:left="426"/>
        <w:rPr>
          <w:rFonts w:ascii="Arial" w:hAnsi="Arial" w:cs="Arial"/>
          <w:sz w:val="22"/>
          <w:szCs w:val="22"/>
          <w:highlight w:val="yellow"/>
          <w:lang w:val="en-GB"/>
        </w:rPr>
      </w:pPr>
      <w:r w:rsidRPr="0023605D">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23605D" w:rsidRDefault="00E177F0" w:rsidP="00924973">
      <w:pPr>
        <w:pStyle w:val="ListParagraph"/>
        <w:numPr>
          <w:ilvl w:val="0"/>
          <w:numId w:val="36"/>
        </w:numPr>
        <w:ind w:left="426"/>
        <w:rPr>
          <w:rFonts w:ascii="Arial" w:hAnsi="Arial" w:cs="Arial"/>
          <w:sz w:val="22"/>
          <w:szCs w:val="22"/>
          <w:highlight w:val="yellow"/>
          <w:lang w:val="en-GB"/>
        </w:rPr>
      </w:pPr>
      <w:r w:rsidRPr="0023605D">
        <w:rPr>
          <w:rFonts w:ascii="Arial" w:hAnsi="Arial" w:cs="Arial"/>
          <w:sz w:val="22"/>
          <w:szCs w:val="22"/>
          <w:highlight w:val="yellow"/>
          <w:lang w:val="en-GB"/>
        </w:rPr>
        <w:t>May enforce their security without leave of the court</w:t>
      </w:r>
      <w:r w:rsidR="00803C72" w:rsidRPr="0023605D">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920AB1" w:rsidRDefault="000F6063" w:rsidP="00924973">
      <w:pPr>
        <w:pStyle w:val="ListParagraph"/>
        <w:numPr>
          <w:ilvl w:val="0"/>
          <w:numId w:val="37"/>
        </w:numPr>
        <w:ind w:left="426"/>
        <w:jc w:val="both"/>
        <w:rPr>
          <w:rFonts w:ascii="Arial" w:hAnsi="Arial" w:cs="Arial"/>
          <w:sz w:val="22"/>
          <w:szCs w:val="22"/>
          <w:highlight w:val="yellow"/>
          <w:lang w:val="en-GB"/>
        </w:rPr>
      </w:pPr>
      <w:r w:rsidRPr="00920AB1">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920AB1" w:rsidRDefault="00853B56" w:rsidP="00924973">
      <w:pPr>
        <w:pStyle w:val="ListParagraph"/>
        <w:numPr>
          <w:ilvl w:val="0"/>
          <w:numId w:val="38"/>
        </w:numPr>
        <w:ind w:left="426"/>
        <w:jc w:val="both"/>
        <w:rPr>
          <w:rFonts w:ascii="Arial" w:hAnsi="Arial" w:cs="Arial"/>
          <w:sz w:val="22"/>
          <w:szCs w:val="22"/>
          <w:highlight w:val="yellow"/>
          <w:lang w:val="en-GB"/>
        </w:rPr>
      </w:pPr>
      <w:r w:rsidRPr="00920AB1">
        <w:rPr>
          <w:rFonts w:ascii="Arial" w:hAnsi="Arial" w:cs="Arial"/>
          <w:sz w:val="22"/>
          <w:szCs w:val="22"/>
          <w:highlight w:val="yellow"/>
          <w:lang w:val="en-GB"/>
        </w:rPr>
        <w:t>Amounts due to p</w:t>
      </w:r>
      <w:r w:rsidR="005327B7" w:rsidRPr="00920AB1">
        <w:rPr>
          <w:rFonts w:ascii="Arial" w:hAnsi="Arial" w:cs="Arial"/>
          <w:sz w:val="22"/>
          <w:szCs w:val="22"/>
          <w:highlight w:val="yellow"/>
          <w:lang w:val="en-GB"/>
        </w:rPr>
        <w:t>referred shareholders</w:t>
      </w:r>
      <w:r w:rsidR="00803C72" w:rsidRPr="00920AB1">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920AB1" w:rsidRDefault="005327B7" w:rsidP="00924973">
      <w:pPr>
        <w:pStyle w:val="ListParagraph"/>
        <w:numPr>
          <w:ilvl w:val="0"/>
          <w:numId w:val="39"/>
        </w:numPr>
        <w:ind w:left="426"/>
        <w:jc w:val="both"/>
        <w:rPr>
          <w:rFonts w:ascii="Arial" w:hAnsi="Arial" w:cs="Arial"/>
          <w:sz w:val="22"/>
          <w:szCs w:val="22"/>
          <w:highlight w:val="yellow"/>
          <w:lang w:val="en-GB"/>
        </w:rPr>
      </w:pPr>
      <w:r w:rsidRPr="00920AB1">
        <w:rPr>
          <w:rFonts w:ascii="Arial" w:hAnsi="Arial" w:cs="Arial"/>
          <w:sz w:val="22"/>
          <w:szCs w:val="22"/>
          <w:highlight w:val="yellow"/>
          <w:lang w:val="en-GB"/>
        </w:rPr>
        <w:t>The board of directors decides it is “just and equitable” for the company to be wound up</w:t>
      </w:r>
      <w:r w:rsidR="00D06A87" w:rsidRPr="00920AB1">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Pr="003F7A76" w:rsidRDefault="000F6063" w:rsidP="00924973">
      <w:pPr>
        <w:pStyle w:val="ListParagraph"/>
        <w:numPr>
          <w:ilvl w:val="0"/>
          <w:numId w:val="40"/>
        </w:numPr>
        <w:ind w:left="426"/>
        <w:jc w:val="both"/>
        <w:rPr>
          <w:rFonts w:ascii="Arial" w:hAnsi="Arial" w:cs="Arial"/>
          <w:sz w:val="22"/>
          <w:szCs w:val="22"/>
          <w:lang w:val="en-GB"/>
        </w:rPr>
      </w:pPr>
      <w:r w:rsidRPr="003F7A76">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627EA9EE"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r w:rsidR="003F7A76">
        <w:rPr>
          <w:rFonts w:ascii="Arial" w:hAnsi="Arial" w:cs="Arial"/>
          <w:sz w:val="22"/>
          <w:szCs w:val="22"/>
          <w:lang w:val="en-GB"/>
        </w:rPr>
        <w:t>o</w:t>
      </w:r>
      <w:r w:rsidRPr="00924973">
        <w:rPr>
          <w:rFonts w:ascii="Arial" w:hAnsi="Arial" w:cs="Arial"/>
          <w:sz w:val="22"/>
          <w:szCs w:val="22"/>
          <w:lang w:val="en-GB"/>
        </w:rPr>
        <w:t>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920AB1" w:rsidRDefault="000F6063" w:rsidP="00924973">
      <w:pPr>
        <w:pStyle w:val="ListParagraph"/>
        <w:numPr>
          <w:ilvl w:val="0"/>
          <w:numId w:val="40"/>
        </w:numPr>
        <w:ind w:left="426"/>
        <w:jc w:val="both"/>
        <w:rPr>
          <w:rFonts w:ascii="Arial" w:hAnsi="Arial" w:cs="Arial"/>
          <w:sz w:val="22"/>
          <w:szCs w:val="22"/>
          <w:highlight w:val="yellow"/>
          <w:lang w:val="en-GB"/>
        </w:rPr>
      </w:pPr>
      <w:r w:rsidRPr="00920AB1">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1C3CBD28" w:rsidR="00924973" w:rsidRPr="00C55824" w:rsidRDefault="00536C16" w:rsidP="002A37BB">
      <w:pPr>
        <w:jc w:val="both"/>
        <w:rPr>
          <w:rFonts w:ascii="Arial" w:hAnsi="Arial" w:cs="Arial"/>
          <w:bCs/>
          <w:sz w:val="22"/>
          <w:szCs w:val="22"/>
          <w:lang w:val="en-GB"/>
        </w:rPr>
      </w:pPr>
      <w:r>
        <w:rPr>
          <w:rFonts w:ascii="Arial" w:hAnsi="Arial" w:cs="Arial"/>
          <w:bCs/>
          <w:sz w:val="22"/>
          <w:szCs w:val="22"/>
          <w:lang w:val="en-GB"/>
        </w:rPr>
        <w:softHyphen/>
      </w:r>
      <w:r>
        <w:rPr>
          <w:rFonts w:ascii="Arial" w:hAnsi="Arial" w:cs="Arial"/>
          <w:bCs/>
          <w:sz w:val="22"/>
          <w:szCs w:val="22"/>
          <w:lang w:val="en-GB"/>
        </w:rPr>
        <w:softHyphen/>
      </w: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Pr="00731E61" w:rsidRDefault="00CB2364" w:rsidP="00D27CBC">
      <w:pPr>
        <w:jc w:val="both"/>
        <w:rPr>
          <w:rFonts w:ascii="Arial" w:hAnsi="Arial" w:cs="Arial"/>
          <w:b/>
          <w:bCs/>
          <w:i/>
          <w:iCs/>
          <w:sz w:val="22"/>
          <w:szCs w:val="22"/>
          <w:lang w:val="en-GB"/>
        </w:rPr>
      </w:pPr>
      <w:r w:rsidRPr="00731E61">
        <w:rPr>
          <w:rFonts w:ascii="Arial" w:hAnsi="Arial" w:cs="Arial"/>
          <w:b/>
          <w:bCs/>
          <w:i/>
          <w:iCs/>
          <w:sz w:val="22"/>
          <w:szCs w:val="22"/>
          <w:lang w:val="en-GB"/>
        </w:rPr>
        <w:t xml:space="preserve">Is it possible </w:t>
      </w:r>
      <w:r w:rsidR="000659CF" w:rsidRPr="00731E61">
        <w:rPr>
          <w:rFonts w:ascii="Arial" w:hAnsi="Arial" w:cs="Arial"/>
          <w:b/>
          <w:bCs/>
          <w:i/>
          <w:iCs/>
          <w:sz w:val="22"/>
          <w:szCs w:val="22"/>
          <w:lang w:val="en-GB"/>
        </w:rPr>
        <w:t xml:space="preserve">for a creditor </w:t>
      </w:r>
      <w:r w:rsidRPr="00731E61">
        <w:rPr>
          <w:rFonts w:ascii="Arial" w:hAnsi="Arial" w:cs="Arial"/>
          <w:b/>
          <w:bCs/>
          <w:i/>
          <w:iCs/>
          <w:sz w:val="22"/>
          <w:szCs w:val="22"/>
          <w:lang w:val="en-GB"/>
        </w:rPr>
        <w:t xml:space="preserve">to </w:t>
      </w:r>
      <w:r w:rsidR="00E45C5C" w:rsidRPr="00731E61">
        <w:rPr>
          <w:rFonts w:ascii="Arial" w:hAnsi="Arial" w:cs="Arial"/>
          <w:b/>
          <w:bCs/>
          <w:i/>
          <w:iCs/>
          <w:sz w:val="22"/>
          <w:szCs w:val="22"/>
          <w:lang w:val="en-GB"/>
        </w:rPr>
        <w:t xml:space="preserve">register </w:t>
      </w:r>
      <w:r w:rsidR="000659CF" w:rsidRPr="00731E61">
        <w:rPr>
          <w:rFonts w:ascii="Arial" w:hAnsi="Arial" w:cs="Arial"/>
          <w:b/>
          <w:bCs/>
          <w:i/>
          <w:iCs/>
          <w:sz w:val="22"/>
          <w:szCs w:val="22"/>
          <w:lang w:val="en-GB"/>
        </w:rPr>
        <w:t xml:space="preserve">its </w:t>
      </w:r>
      <w:r w:rsidR="00E45C5C" w:rsidRPr="00731E61">
        <w:rPr>
          <w:rFonts w:ascii="Arial" w:hAnsi="Arial" w:cs="Arial"/>
          <w:b/>
          <w:bCs/>
          <w:i/>
          <w:iCs/>
          <w:sz w:val="22"/>
          <w:szCs w:val="22"/>
          <w:lang w:val="en-GB"/>
        </w:rPr>
        <w:t xml:space="preserve">security over </w:t>
      </w:r>
      <w:r w:rsidR="002A2C21" w:rsidRPr="00731E61">
        <w:rPr>
          <w:rFonts w:ascii="Arial" w:hAnsi="Arial" w:cs="Arial"/>
          <w:b/>
          <w:bCs/>
          <w:i/>
          <w:iCs/>
          <w:sz w:val="22"/>
          <w:szCs w:val="22"/>
          <w:lang w:val="en-GB"/>
        </w:rPr>
        <w:t>an</w:t>
      </w:r>
      <w:r w:rsidR="00E45C5C" w:rsidRPr="00731E61">
        <w:rPr>
          <w:rFonts w:ascii="Arial" w:hAnsi="Arial" w:cs="Arial"/>
          <w:b/>
          <w:bCs/>
          <w:i/>
          <w:iCs/>
          <w:sz w:val="22"/>
          <w:szCs w:val="22"/>
          <w:lang w:val="en-GB"/>
        </w:rPr>
        <w:t xml:space="preserve"> asset in the Cayman Islands</w:t>
      </w:r>
      <w:r w:rsidRPr="00731E61">
        <w:rPr>
          <w:rFonts w:ascii="Arial" w:hAnsi="Arial" w:cs="Arial"/>
          <w:b/>
          <w:bCs/>
          <w:i/>
          <w:iCs/>
          <w:sz w:val="22"/>
          <w:szCs w:val="22"/>
          <w:lang w:val="en-GB"/>
        </w:rPr>
        <w:t>? If so, how</w:t>
      </w:r>
      <w:r w:rsidR="00924973" w:rsidRPr="00731E61">
        <w:rPr>
          <w:rFonts w:ascii="Arial" w:hAnsi="Arial" w:cs="Arial"/>
          <w:b/>
          <w:bCs/>
          <w:i/>
          <w:iCs/>
          <w:sz w:val="22"/>
          <w:szCs w:val="22"/>
          <w:lang w:val="en-GB"/>
        </w:rPr>
        <w:t>,</w:t>
      </w:r>
      <w:r w:rsidRPr="00731E61">
        <w:rPr>
          <w:rFonts w:ascii="Arial" w:hAnsi="Arial" w:cs="Arial"/>
          <w:b/>
          <w:bCs/>
          <w:i/>
          <w:iCs/>
          <w:sz w:val="22"/>
          <w:szCs w:val="22"/>
          <w:lang w:val="en-GB"/>
        </w:rPr>
        <w:t xml:space="preserve"> </w:t>
      </w:r>
      <w:r w:rsidR="00924973" w:rsidRPr="00731E61">
        <w:rPr>
          <w:rFonts w:ascii="Arial" w:hAnsi="Arial" w:cs="Arial"/>
          <w:b/>
          <w:bCs/>
          <w:i/>
          <w:iCs/>
          <w:sz w:val="22"/>
          <w:szCs w:val="22"/>
          <w:lang w:val="en-GB"/>
        </w:rPr>
        <w:t>a</w:t>
      </w:r>
      <w:r w:rsidRPr="00731E61">
        <w:rPr>
          <w:rFonts w:ascii="Arial" w:hAnsi="Arial" w:cs="Arial"/>
          <w:b/>
          <w:bCs/>
          <w:i/>
          <w:iCs/>
          <w:sz w:val="22"/>
          <w:szCs w:val="22"/>
          <w:lang w:val="en-GB"/>
        </w:rPr>
        <w:t xml:space="preserve">nd what is the effect of </w:t>
      </w:r>
      <w:r w:rsidR="000659CF" w:rsidRPr="00731E61">
        <w:rPr>
          <w:rFonts w:ascii="Arial" w:hAnsi="Arial" w:cs="Arial"/>
          <w:b/>
          <w:bCs/>
          <w:i/>
          <w:iCs/>
          <w:sz w:val="22"/>
          <w:szCs w:val="22"/>
          <w:lang w:val="en-GB"/>
        </w:rPr>
        <w:t xml:space="preserve">it </w:t>
      </w:r>
      <w:r w:rsidRPr="00731E61">
        <w:rPr>
          <w:rFonts w:ascii="Arial" w:hAnsi="Arial" w:cs="Arial"/>
          <w:b/>
          <w:bCs/>
          <w:i/>
          <w:iCs/>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4746FFBE" w:rsidR="002B3A96" w:rsidRPr="001A55F3" w:rsidRDefault="00731E61" w:rsidP="00D27CBC">
      <w:pPr>
        <w:jc w:val="both"/>
        <w:rPr>
          <w:rFonts w:ascii="Arial" w:hAnsi="Arial" w:cs="Arial"/>
          <w:sz w:val="22"/>
          <w:szCs w:val="22"/>
          <w:lang w:val="en-GB"/>
        </w:rPr>
      </w:pPr>
      <w:r w:rsidRPr="001A55F3">
        <w:rPr>
          <w:rFonts w:ascii="Arial" w:hAnsi="Arial" w:cs="Arial"/>
          <w:sz w:val="22"/>
          <w:szCs w:val="22"/>
          <w:lang w:val="en-GB"/>
        </w:rPr>
        <w:t>A creditor can register security over an asset in Cayman but if this happens post the filing of a WUP it will likely be invalid. Assuming there is no such petition, however, how a creditor registers security depends on the type of asset over which they are seeking security.</w:t>
      </w:r>
    </w:p>
    <w:p w14:paraId="09CDFEEF" w14:textId="3EB9C14F" w:rsidR="00731E61" w:rsidRPr="001A55F3" w:rsidRDefault="00731E61" w:rsidP="00D27CBC">
      <w:pPr>
        <w:jc w:val="both"/>
        <w:rPr>
          <w:rFonts w:ascii="Arial" w:hAnsi="Arial" w:cs="Arial"/>
          <w:sz w:val="22"/>
          <w:szCs w:val="22"/>
          <w:lang w:val="en-GB"/>
        </w:rPr>
      </w:pPr>
    </w:p>
    <w:p w14:paraId="7739CD29" w14:textId="19DD2400" w:rsidR="00731E61" w:rsidRPr="001A55F3" w:rsidRDefault="00731E61" w:rsidP="00D27CBC">
      <w:pPr>
        <w:jc w:val="both"/>
        <w:rPr>
          <w:rFonts w:ascii="Arial" w:hAnsi="Arial" w:cs="Arial"/>
          <w:sz w:val="22"/>
          <w:szCs w:val="22"/>
          <w:lang w:val="en-GB"/>
        </w:rPr>
      </w:pPr>
      <w:r w:rsidRPr="001A55F3">
        <w:rPr>
          <w:rFonts w:ascii="Arial" w:hAnsi="Arial" w:cs="Arial"/>
          <w:sz w:val="22"/>
          <w:szCs w:val="22"/>
          <w:lang w:val="en-GB"/>
        </w:rPr>
        <w:t xml:space="preserve">For example, a mortgage </w:t>
      </w:r>
      <w:r w:rsidR="00C8680A" w:rsidRPr="001A55F3">
        <w:rPr>
          <w:rFonts w:ascii="Arial" w:hAnsi="Arial" w:cs="Arial"/>
          <w:sz w:val="22"/>
          <w:szCs w:val="22"/>
          <w:lang w:val="en-GB"/>
        </w:rPr>
        <w:t>over land/property must be created by deed and validly executed. It should be recorded on the relevant land register and the Registrar of Lands must be updated. If it is an equitable mortgage the creditor would be best protected by ensuring they have a power of attorney in the event of default.</w:t>
      </w:r>
    </w:p>
    <w:p w14:paraId="53BAD077" w14:textId="40DC5579" w:rsidR="00C8680A" w:rsidRPr="001A55F3" w:rsidRDefault="00C8680A" w:rsidP="00D27CBC">
      <w:pPr>
        <w:jc w:val="both"/>
        <w:rPr>
          <w:rFonts w:ascii="Arial" w:hAnsi="Arial" w:cs="Arial"/>
          <w:sz w:val="22"/>
          <w:szCs w:val="22"/>
          <w:lang w:val="en-GB"/>
        </w:rPr>
      </w:pPr>
    </w:p>
    <w:p w14:paraId="5FC7E08A" w14:textId="332F4DDC" w:rsidR="00C8680A" w:rsidRPr="001A55F3" w:rsidRDefault="00C8680A" w:rsidP="00D27CBC">
      <w:pPr>
        <w:jc w:val="both"/>
        <w:rPr>
          <w:rFonts w:ascii="Arial" w:hAnsi="Arial" w:cs="Arial"/>
          <w:sz w:val="22"/>
          <w:szCs w:val="22"/>
          <w:lang w:val="en-GB"/>
        </w:rPr>
      </w:pPr>
      <w:r w:rsidRPr="001A55F3">
        <w:rPr>
          <w:rFonts w:ascii="Arial" w:hAnsi="Arial" w:cs="Arial"/>
          <w:sz w:val="22"/>
          <w:szCs w:val="22"/>
          <w:lang w:val="en-GB"/>
        </w:rPr>
        <w:t>A fixed charge is typically created by deed and is over specific assets, whereas a floating charge can be over a group or class of assets.</w:t>
      </w:r>
    </w:p>
    <w:p w14:paraId="38CAD1F4" w14:textId="57E56018" w:rsidR="00C8680A" w:rsidRPr="001A55F3" w:rsidRDefault="00C8680A" w:rsidP="00D27CBC">
      <w:pPr>
        <w:jc w:val="both"/>
        <w:rPr>
          <w:rFonts w:ascii="Arial" w:hAnsi="Arial" w:cs="Arial"/>
          <w:sz w:val="22"/>
          <w:szCs w:val="22"/>
          <w:lang w:val="en-GB"/>
        </w:rPr>
      </w:pPr>
    </w:p>
    <w:p w14:paraId="15A46C7C" w14:textId="41D76BFE" w:rsidR="00C8680A" w:rsidRPr="001A55F3" w:rsidRDefault="00C8680A" w:rsidP="00D27CBC">
      <w:pPr>
        <w:jc w:val="both"/>
        <w:rPr>
          <w:rFonts w:ascii="Arial" w:hAnsi="Arial" w:cs="Arial"/>
          <w:sz w:val="22"/>
          <w:szCs w:val="22"/>
          <w:lang w:val="en-GB"/>
        </w:rPr>
      </w:pPr>
      <w:r w:rsidRPr="001A55F3">
        <w:rPr>
          <w:rFonts w:ascii="Arial" w:hAnsi="Arial" w:cs="Arial"/>
          <w:sz w:val="22"/>
          <w:szCs w:val="22"/>
          <w:lang w:val="en-GB"/>
        </w:rPr>
        <w:t>The effect of registering security over an asset</w:t>
      </w:r>
      <w:r w:rsidR="001A55F3" w:rsidRPr="001A55F3">
        <w:rPr>
          <w:rFonts w:ascii="Arial" w:hAnsi="Arial" w:cs="Arial"/>
          <w:sz w:val="22"/>
          <w:szCs w:val="22"/>
          <w:lang w:val="en-GB"/>
        </w:rPr>
        <w:t xml:space="preserve"> </w:t>
      </w:r>
      <w:r w:rsidRPr="001A55F3">
        <w:rPr>
          <w:rFonts w:ascii="Arial" w:hAnsi="Arial" w:cs="Arial"/>
          <w:sz w:val="22"/>
          <w:szCs w:val="22"/>
          <w:lang w:val="en-GB"/>
        </w:rPr>
        <w:t>is that in the event of default the creditor can move immediately to enforce the debt owed against the relevant asset or assets. This is even so once the debtor has been declared bankrupt or a winding up has commenced</w:t>
      </w:r>
      <w:r w:rsidR="001A55F3" w:rsidRPr="001A55F3">
        <w:rPr>
          <w:rFonts w:ascii="Arial" w:hAnsi="Arial" w:cs="Arial"/>
          <w:sz w:val="22"/>
          <w:szCs w:val="22"/>
          <w:lang w:val="en-GB"/>
        </w:rPr>
        <w:t>, other than in the case of a floating charge</w:t>
      </w:r>
      <w:r w:rsidRPr="001A55F3">
        <w:rPr>
          <w:rFonts w:ascii="Arial" w:hAnsi="Arial" w:cs="Arial"/>
          <w:sz w:val="22"/>
          <w:szCs w:val="22"/>
          <w:lang w:val="en-GB"/>
        </w:rPr>
        <w:t>. Th</w:t>
      </w:r>
      <w:r w:rsidR="001A55F3" w:rsidRPr="001A55F3">
        <w:rPr>
          <w:rFonts w:ascii="Arial" w:hAnsi="Arial" w:cs="Arial"/>
          <w:sz w:val="22"/>
          <w:szCs w:val="22"/>
          <w:lang w:val="en-GB"/>
        </w:rPr>
        <w:t>e</w:t>
      </w:r>
      <w:r w:rsidRPr="001A55F3">
        <w:rPr>
          <w:rFonts w:ascii="Arial" w:hAnsi="Arial" w:cs="Arial"/>
          <w:sz w:val="22"/>
          <w:szCs w:val="22"/>
          <w:lang w:val="en-GB"/>
        </w:rPr>
        <w:t xml:space="preserve"> process </w:t>
      </w:r>
      <w:r w:rsidR="001A55F3" w:rsidRPr="001A55F3">
        <w:rPr>
          <w:rFonts w:ascii="Arial" w:hAnsi="Arial" w:cs="Arial"/>
          <w:sz w:val="22"/>
          <w:szCs w:val="22"/>
          <w:lang w:val="en-GB"/>
        </w:rPr>
        <w:t xml:space="preserve">of realisation </w:t>
      </w:r>
      <w:r w:rsidRPr="001A55F3">
        <w:rPr>
          <w:rFonts w:ascii="Arial" w:hAnsi="Arial" w:cs="Arial"/>
          <w:sz w:val="22"/>
          <w:szCs w:val="22"/>
          <w:lang w:val="en-GB"/>
        </w:rPr>
        <w:t>will be by way of appointment of a receiver. Secured creditors</w:t>
      </w:r>
      <w:r w:rsidR="001A55F3" w:rsidRPr="001A55F3">
        <w:rPr>
          <w:rFonts w:ascii="Arial" w:hAnsi="Arial" w:cs="Arial"/>
          <w:sz w:val="22"/>
          <w:szCs w:val="22"/>
          <w:lang w:val="en-GB"/>
        </w:rPr>
        <w:t xml:space="preserve"> (other than floating charge holders)</w:t>
      </w:r>
      <w:r w:rsidRPr="001A55F3">
        <w:rPr>
          <w:rFonts w:ascii="Arial" w:hAnsi="Arial" w:cs="Arial"/>
          <w:sz w:val="22"/>
          <w:szCs w:val="22"/>
          <w:lang w:val="en-GB"/>
        </w:rPr>
        <w:t xml:space="preserve"> fall outside of any liquidation.</w:t>
      </w:r>
    </w:p>
    <w:p w14:paraId="6C09BA74" w14:textId="4C42F46B" w:rsidR="001A55F3" w:rsidRPr="001A55F3" w:rsidRDefault="001A55F3" w:rsidP="00D27CBC">
      <w:pPr>
        <w:jc w:val="both"/>
        <w:rPr>
          <w:rFonts w:ascii="Arial" w:hAnsi="Arial" w:cs="Arial"/>
          <w:sz w:val="22"/>
          <w:szCs w:val="22"/>
          <w:lang w:val="en-GB"/>
        </w:rPr>
      </w:pPr>
    </w:p>
    <w:p w14:paraId="3FA78583" w14:textId="7FEC9EDB" w:rsidR="001A55F3" w:rsidRPr="001A55F3" w:rsidRDefault="001A55F3" w:rsidP="00D27CBC">
      <w:pPr>
        <w:jc w:val="both"/>
        <w:rPr>
          <w:rFonts w:ascii="Arial" w:hAnsi="Arial" w:cs="Arial"/>
          <w:sz w:val="22"/>
          <w:szCs w:val="22"/>
          <w:lang w:val="en-GB"/>
        </w:rPr>
      </w:pPr>
      <w:r w:rsidRPr="001A55F3">
        <w:rPr>
          <w:rFonts w:ascii="Arial" w:hAnsi="Arial" w:cs="Arial"/>
          <w:sz w:val="22"/>
          <w:szCs w:val="22"/>
          <w:lang w:val="en-GB"/>
        </w:rPr>
        <w:t xml:space="preserve">As to floating charge holders, if the charge has not crystallised at the commencement of the winding up, they will be forced to be part of the winding up process and submit a proof of debt in the usual </w:t>
      </w:r>
      <w:proofErr w:type="gramStart"/>
      <w:r w:rsidRPr="001A55F3">
        <w:rPr>
          <w:rFonts w:ascii="Arial" w:hAnsi="Arial" w:cs="Arial"/>
          <w:sz w:val="22"/>
          <w:szCs w:val="22"/>
          <w:lang w:val="en-GB"/>
        </w:rPr>
        <w:t>way</w:t>
      </w:r>
      <w:proofErr w:type="gramEnd"/>
      <w:r w:rsidRPr="001A55F3">
        <w:rPr>
          <w:rFonts w:ascii="Arial" w:hAnsi="Arial" w:cs="Arial"/>
          <w:sz w:val="22"/>
          <w:szCs w:val="22"/>
          <w:lang w:val="en-GB"/>
        </w:rPr>
        <w:t xml:space="preserve"> but they will have priority over the claims of any unsecured creditors.</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713209" w:rsidRDefault="00CB2364" w:rsidP="00D27CBC">
      <w:pPr>
        <w:jc w:val="both"/>
        <w:rPr>
          <w:rFonts w:ascii="Arial" w:hAnsi="Arial" w:cs="Arial"/>
          <w:b/>
          <w:bCs/>
          <w:i/>
          <w:iCs/>
          <w:sz w:val="22"/>
          <w:szCs w:val="22"/>
          <w:lang w:val="en-GB"/>
        </w:rPr>
      </w:pPr>
      <w:r w:rsidRPr="00713209">
        <w:rPr>
          <w:rFonts w:ascii="Arial" w:hAnsi="Arial" w:cs="Arial"/>
          <w:b/>
          <w:bCs/>
          <w:i/>
          <w:iCs/>
          <w:sz w:val="22"/>
          <w:szCs w:val="22"/>
          <w:lang w:val="en-GB"/>
        </w:rPr>
        <w:t xml:space="preserve">Does </w:t>
      </w:r>
      <w:r w:rsidR="00D27CBC" w:rsidRPr="00713209">
        <w:rPr>
          <w:rFonts w:ascii="Arial" w:hAnsi="Arial" w:cs="Arial"/>
          <w:b/>
          <w:bCs/>
          <w:i/>
          <w:iCs/>
          <w:sz w:val="22"/>
          <w:szCs w:val="22"/>
          <w:lang w:val="en-GB"/>
        </w:rPr>
        <w:t xml:space="preserve">the Cayman Islands Grand Court </w:t>
      </w:r>
      <w:r w:rsidRPr="00713209">
        <w:rPr>
          <w:rFonts w:ascii="Arial" w:hAnsi="Arial" w:cs="Arial"/>
          <w:b/>
          <w:bCs/>
          <w:i/>
          <w:iCs/>
          <w:sz w:val="22"/>
          <w:szCs w:val="22"/>
          <w:lang w:val="en-GB"/>
        </w:rPr>
        <w:t xml:space="preserve">have the </w:t>
      </w:r>
      <w:r w:rsidR="00D27CBC" w:rsidRPr="00713209">
        <w:rPr>
          <w:rFonts w:ascii="Arial" w:hAnsi="Arial" w:cs="Arial"/>
          <w:b/>
          <w:bCs/>
          <w:i/>
          <w:iCs/>
          <w:sz w:val="22"/>
          <w:szCs w:val="22"/>
          <w:lang w:val="en-GB"/>
        </w:rPr>
        <w:t>power to assist foreign bankruptcy proceedings</w:t>
      </w:r>
      <w:r w:rsidRPr="00713209">
        <w:rPr>
          <w:rFonts w:ascii="Arial" w:hAnsi="Arial" w:cs="Arial"/>
          <w:b/>
          <w:bCs/>
          <w:i/>
          <w:iCs/>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754AE799" w14:textId="77777777" w:rsidR="00E430E5" w:rsidRDefault="000F1E64" w:rsidP="00AB0E3A">
      <w:pPr>
        <w:jc w:val="both"/>
        <w:rPr>
          <w:rFonts w:ascii="Arial" w:hAnsi="Arial" w:cs="Arial"/>
          <w:sz w:val="22"/>
          <w:szCs w:val="22"/>
          <w:lang w:val="en-GB"/>
        </w:rPr>
      </w:pPr>
      <w:r w:rsidRPr="002D1DF9">
        <w:rPr>
          <w:rFonts w:ascii="Arial" w:hAnsi="Arial" w:cs="Arial"/>
          <w:sz w:val="22"/>
          <w:szCs w:val="22"/>
          <w:lang w:val="en-GB"/>
        </w:rPr>
        <w:t xml:space="preserve">The Grand Court does have the power to assist foreign bankruptcy proceedings. </w:t>
      </w:r>
      <w:r w:rsidR="00E430E5">
        <w:rPr>
          <w:rFonts w:ascii="Arial" w:hAnsi="Arial" w:cs="Arial"/>
          <w:sz w:val="22"/>
          <w:szCs w:val="22"/>
          <w:lang w:val="en-GB"/>
        </w:rPr>
        <w:t>The Grand Court’s powers to assist foreign bankruptcy proceedings are derived from Part XVII of the Companies Act.</w:t>
      </w:r>
    </w:p>
    <w:p w14:paraId="06D22A99" w14:textId="77777777" w:rsidR="00E430E5" w:rsidRDefault="00E430E5" w:rsidP="00AB0E3A">
      <w:pPr>
        <w:jc w:val="both"/>
        <w:rPr>
          <w:rFonts w:ascii="Arial" w:hAnsi="Arial" w:cs="Arial"/>
          <w:sz w:val="22"/>
          <w:szCs w:val="22"/>
          <w:lang w:val="en-GB"/>
        </w:rPr>
      </w:pPr>
    </w:p>
    <w:p w14:paraId="5F0F0756" w14:textId="3A53DAB4" w:rsidR="00536C16" w:rsidRPr="002D1DF9" w:rsidRDefault="00E430E5" w:rsidP="00AB0E3A">
      <w:pPr>
        <w:jc w:val="both"/>
        <w:rPr>
          <w:rFonts w:ascii="Arial" w:hAnsi="Arial" w:cs="Arial"/>
          <w:sz w:val="22"/>
          <w:szCs w:val="22"/>
        </w:rPr>
      </w:pPr>
      <w:r>
        <w:rPr>
          <w:rFonts w:ascii="Arial" w:hAnsi="Arial" w:cs="Arial"/>
          <w:sz w:val="22"/>
          <w:szCs w:val="22"/>
          <w:lang w:val="en-GB"/>
        </w:rPr>
        <w:lastRenderedPageBreak/>
        <w:t xml:space="preserve">The </w:t>
      </w:r>
      <w:r w:rsidR="000F1E64" w:rsidRPr="002D1DF9">
        <w:rPr>
          <w:rFonts w:ascii="Arial" w:hAnsi="Arial" w:cs="Arial"/>
          <w:sz w:val="22"/>
          <w:szCs w:val="22"/>
          <w:lang w:val="en-GB"/>
        </w:rPr>
        <w:t>Cayman Islan</w:t>
      </w:r>
      <w:r w:rsidR="002D1DF9">
        <w:rPr>
          <w:rFonts w:ascii="Arial" w:hAnsi="Arial" w:cs="Arial"/>
          <w:sz w:val="22"/>
          <w:szCs w:val="22"/>
          <w:lang w:val="en-GB"/>
        </w:rPr>
        <w:t>d</w:t>
      </w:r>
      <w:r w:rsidR="000F1E64" w:rsidRPr="002D1DF9">
        <w:rPr>
          <w:rFonts w:ascii="Arial" w:hAnsi="Arial" w:cs="Arial"/>
          <w:sz w:val="22"/>
          <w:szCs w:val="22"/>
          <w:lang w:val="en-GB"/>
        </w:rPr>
        <w:t>s is</w:t>
      </w:r>
      <w:r>
        <w:rPr>
          <w:rFonts w:ascii="Arial" w:hAnsi="Arial" w:cs="Arial"/>
          <w:sz w:val="22"/>
          <w:szCs w:val="22"/>
          <w:lang w:val="en-GB"/>
        </w:rPr>
        <w:t xml:space="preserve"> also</w:t>
      </w:r>
      <w:r w:rsidR="000F1E64" w:rsidRPr="002D1DF9">
        <w:rPr>
          <w:rFonts w:ascii="Arial" w:hAnsi="Arial" w:cs="Arial"/>
          <w:sz w:val="22"/>
          <w:szCs w:val="22"/>
          <w:lang w:val="en-GB"/>
        </w:rPr>
        <w:t xml:space="preserve"> a member of the Judicial Insolvency Network (“JIN”) and has adopted the JIN Guidelines for Cooperation in Cross-Border Matters. </w:t>
      </w:r>
      <w:r w:rsidR="000F1E64" w:rsidRPr="002D1DF9">
        <w:rPr>
          <w:rFonts w:ascii="Arial" w:hAnsi="Arial" w:cs="Arial"/>
          <w:sz w:val="22"/>
          <w:szCs w:val="22"/>
        </w:rPr>
        <w:t>Practice Direction No: 1 of 2018 (Court-to-court Communications and cooperation in cross-border insolvency and restructuring cases)</w:t>
      </w:r>
      <w:r w:rsidR="002D1DF9" w:rsidRPr="002D1DF9">
        <w:rPr>
          <w:rFonts w:ascii="Arial" w:hAnsi="Arial" w:cs="Arial"/>
          <w:sz w:val="22"/>
          <w:szCs w:val="22"/>
        </w:rPr>
        <w:t xml:space="preserve"> sets out the applicability of the JIN Guidelines, together with the American Law Institute/International Insolvency Institute Guidelines Applicable to Court-to Court Communications in Cross-Border Cases.</w:t>
      </w:r>
    </w:p>
    <w:p w14:paraId="4ECF24B9" w14:textId="7BC099DB" w:rsidR="002D1DF9" w:rsidRPr="002D1DF9" w:rsidRDefault="002D1DF9" w:rsidP="00AB0E3A">
      <w:pPr>
        <w:jc w:val="both"/>
        <w:rPr>
          <w:rFonts w:ascii="Arial" w:hAnsi="Arial" w:cs="Arial"/>
          <w:sz w:val="22"/>
          <w:szCs w:val="22"/>
        </w:rPr>
      </w:pPr>
    </w:p>
    <w:p w14:paraId="26DB5FCB" w14:textId="3DF9ED7A" w:rsidR="002D1DF9" w:rsidRDefault="002D1DF9" w:rsidP="00AB0E3A">
      <w:pPr>
        <w:jc w:val="both"/>
        <w:rPr>
          <w:rFonts w:ascii="Arial" w:hAnsi="Arial" w:cs="Arial"/>
          <w:sz w:val="22"/>
          <w:szCs w:val="22"/>
        </w:rPr>
      </w:pPr>
      <w:r w:rsidRPr="002D1DF9">
        <w:rPr>
          <w:rFonts w:ascii="Arial" w:hAnsi="Arial" w:cs="Arial"/>
          <w:sz w:val="22"/>
          <w:szCs w:val="22"/>
        </w:rPr>
        <w:t>The Grand Court also has powers in accordance with the Foreign Bankruptcy Proceedings (International Cooperation) Rules 2018 (the “FBPR”).</w:t>
      </w:r>
    </w:p>
    <w:p w14:paraId="3818431A" w14:textId="15D317DC" w:rsidR="00E430E5" w:rsidRDefault="00E430E5" w:rsidP="00AB0E3A">
      <w:pPr>
        <w:jc w:val="both"/>
        <w:rPr>
          <w:rFonts w:ascii="Arial" w:hAnsi="Arial" w:cs="Arial"/>
          <w:sz w:val="22"/>
          <w:szCs w:val="22"/>
        </w:rPr>
      </w:pPr>
    </w:p>
    <w:p w14:paraId="5E471D79" w14:textId="7474F685" w:rsidR="00E430E5" w:rsidRDefault="00E430E5" w:rsidP="00AB0E3A">
      <w:pPr>
        <w:jc w:val="both"/>
        <w:rPr>
          <w:rFonts w:ascii="Arial" w:hAnsi="Arial" w:cs="Arial"/>
          <w:sz w:val="22"/>
          <w:szCs w:val="22"/>
        </w:rPr>
      </w:pPr>
      <w:r>
        <w:rPr>
          <w:rFonts w:ascii="Arial" w:hAnsi="Arial" w:cs="Arial"/>
          <w:sz w:val="22"/>
          <w:szCs w:val="22"/>
        </w:rPr>
        <w:t xml:space="preserve">In determining </w:t>
      </w:r>
      <w:proofErr w:type="gramStart"/>
      <w:r>
        <w:rPr>
          <w:rFonts w:ascii="Arial" w:hAnsi="Arial" w:cs="Arial"/>
          <w:sz w:val="22"/>
          <w:szCs w:val="22"/>
        </w:rPr>
        <w:t>whether or not</w:t>
      </w:r>
      <w:proofErr w:type="gramEnd"/>
      <w:r>
        <w:rPr>
          <w:rFonts w:ascii="Arial" w:hAnsi="Arial" w:cs="Arial"/>
          <w:sz w:val="22"/>
          <w:szCs w:val="22"/>
        </w:rPr>
        <w:t xml:space="preserve"> to assist a foreign bankruptcy the Grand Court will be guided by whether providing such assistance will best assure an economic and expeditious administration of the debtor’s estate, consistent with:</w:t>
      </w:r>
    </w:p>
    <w:p w14:paraId="46225356" w14:textId="2DE3F05F" w:rsidR="00E430E5" w:rsidRDefault="00E430E5" w:rsidP="00AB0E3A">
      <w:pPr>
        <w:jc w:val="both"/>
        <w:rPr>
          <w:rFonts w:ascii="Arial" w:hAnsi="Arial" w:cs="Arial"/>
          <w:sz w:val="22"/>
          <w:szCs w:val="22"/>
        </w:rPr>
      </w:pPr>
    </w:p>
    <w:p w14:paraId="1C893618" w14:textId="770CBEF1" w:rsidR="00E430E5" w:rsidRDefault="00E430E5" w:rsidP="00E430E5">
      <w:pPr>
        <w:pStyle w:val="ListParagraph"/>
        <w:numPr>
          <w:ilvl w:val="0"/>
          <w:numId w:val="42"/>
        </w:numPr>
        <w:jc w:val="both"/>
        <w:rPr>
          <w:rFonts w:ascii="Arial" w:hAnsi="Arial" w:cs="Arial"/>
          <w:sz w:val="22"/>
          <w:szCs w:val="22"/>
          <w:lang w:val="en-GB"/>
        </w:rPr>
      </w:pPr>
      <w:r>
        <w:rPr>
          <w:rFonts w:ascii="Arial" w:hAnsi="Arial" w:cs="Arial"/>
          <w:sz w:val="22"/>
          <w:szCs w:val="22"/>
          <w:lang w:val="en-GB"/>
        </w:rPr>
        <w:t xml:space="preserve">The just treatment of all holders of claims, wherever </w:t>
      </w:r>
      <w:proofErr w:type="gramStart"/>
      <w:r>
        <w:rPr>
          <w:rFonts w:ascii="Arial" w:hAnsi="Arial" w:cs="Arial"/>
          <w:sz w:val="22"/>
          <w:szCs w:val="22"/>
          <w:lang w:val="en-GB"/>
        </w:rPr>
        <w:t>domiciled;</w:t>
      </w:r>
      <w:proofErr w:type="gramEnd"/>
    </w:p>
    <w:p w14:paraId="3F062062" w14:textId="7FAA00E8" w:rsidR="00E430E5" w:rsidRDefault="00E430E5" w:rsidP="00E430E5">
      <w:pPr>
        <w:pStyle w:val="ListParagraph"/>
        <w:numPr>
          <w:ilvl w:val="0"/>
          <w:numId w:val="42"/>
        </w:numPr>
        <w:jc w:val="both"/>
        <w:rPr>
          <w:rFonts w:ascii="Arial" w:hAnsi="Arial" w:cs="Arial"/>
          <w:sz w:val="22"/>
          <w:szCs w:val="22"/>
          <w:lang w:val="en-GB"/>
        </w:rPr>
      </w:pPr>
      <w:r>
        <w:rPr>
          <w:rFonts w:ascii="Arial" w:hAnsi="Arial" w:cs="Arial"/>
          <w:sz w:val="22"/>
          <w:szCs w:val="22"/>
          <w:lang w:val="en-GB"/>
        </w:rPr>
        <w:t xml:space="preserve">The protection of claim holders in the Cayman Islands against prejudice and </w:t>
      </w:r>
      <w:r w:rsidR="007B76E7">
        <w:rPr>
          <w:rFonts w:ascii="Arial" w:hAnsi="Arial" w:cs="Arial"/>
          <w:sz w:val="22"/>
          <w:szCs w:val="22"/>
          <w:lang w:val="en-GB"/>
        </w:rPr>
        <w:t xml:space="preserve">the </w:t>
      </w:r>
      <w:r>
        <w:rPr>
          <w:rFonts w:ascii="Arial" w:hAnsi="Arial" w:cs="Arial"/>
          <w:sz w:val="22"/>
          <w:szCs w:val="22"/>
          <w:lang w:val="en-GB"/>
        </w:rPr>
        <w:t xml:space="preserve">inconvenience in the processing of claims in foreign </w:t>
      </w:r>
      <w:proofErr w:type="gramStart"/>
      <w:r>
        <w:rPr>
          <w:rFonts w:ascii="Arial" w:hAnsi="Arial" w:cs="Arial"/>
          <w:sz w:val="22"/>
          <w:szCs w:val="22"/>
          <w:lang w:val="en-GB"/>
        </w:rPr>
        <w:t>proceedings;</w:t>
      </w:r>
      <w:proofErr w:type="gramEnd"/>
    </w:p>
    <w:p w14:paraId="7986A52A" w14:textId="5C949ECE" w:rsidR="00E430E5" w:rsidRDefault="00E430E5" w:rsidP="00E430E5">
      <w:pPr>
        <w:pStyle w:val="ListParagraph"/>
        <w:numPr>
          <w:ilvl w:val="0"/>
          <w:numId w:val="42"/>
        </w:numPr>
        <w:jc w:val="both"/>
        <w:rPr>
          <w:rFonts w:ascii="Arial" w:hAnsi="Arial" w:cs="Arial"/>
          <w:sz w:val="22"/>
          <w:szCs w:val="22"/>
          <w:lang w:val="en-GB"/>
        </w:rPr>
      </w:pPr>
      <w:r>
        <w:rPr>
          <w:rFonts w:ascii="Arial" w:hAnsi="Arial" w:cs="Arial"/>
          <w:sz w:val="22"/>
          <w:szCs w:val="22"/>
          <w:lang w:val="en-GB"/>
        </w:rPr>
        <w:t xml:space="preserve">The prevention of preferential or fraudulent dispositions of property within the debtor’s </w:t>
      </w:r>
      <w:proofErr w:type="gramStart"/>
      <w:r>
        <w:rPr>
          <w:rFonts w:ascii="Arial" w:hAnsi="Arial" w:cs="Arial"/>
          <w:sz w:val="22"/>
          <w:szCs w:val="22"/>
          <w:lang w:val="en-GB"/>
        </w:rPr>
        <w:t>estate;</w:t>
      </w:r>
      <w:proofErr w:type="gramEnd"/>
    </w:p>
    <w:p w14:paraId="4C9D2B1D" w14:textId="519F70A4" w:rsidR="00E430E5" w:rsidRDefault="00E430E5" w:rsidP="00E430E5">
      <w:pPr>
        <w:pStyle w:val="ListParagraph"/>
        <w:numPr>
          <w:ilvl w:val="0"/>
          <w:numId w:val="42"/>
        </w:numPr>
        <w:jc w:val="both"/>
        <w:rPr>
          <w:rFonts w:ascii="Arial" w:hAnsi="Arial" w:cs="Arial"/>
          <w:sz w:val="22"/>
          <w:szCs w:val="22"/>
          <w:lang w:val="en-GB"/>
        </w:rPr>
      </w:pPr>
      <w:r>
        <w:rPr>
          <w:rFonts w:ascii="Arial" w:hAnsi="Arial" w:cs="Arial"/>
          <w:sz w:val="22"/>
          <w:szCs w:val="22"/>
          <w:lang w:val="en-GB"/>
        </w:rPr>
        <w:t xml:space="preserve">The distribution of the estate among creditors which should remain substantially in accordance with the Cayman statutory order of </w:t>
      </w:r>
      <w:proofErr w:type="gramStart"/>
      <w:r>
        <w:rPr>
          <w:rFonts w:ascii="Arial" w:hAnsi="Arial" w:cs="Arial"/>
          <w:sz w:val="22"/>
          <w:szCs w:val="22"/>
          <w:lang w:val="en-GB"/>
        </w:rPr>
        <w:t>priority;</w:t>
      </w:r>
      <w:proofErr w:type="gramEnd"/>
    </w:p>
    <w:p w14:paraId="6CB11253" w14:textId="2B09BAF9" w:rsidR="00E430E5" w:rsidRDefault="00E430E5" w:rsidP="00E430E5">
      <w:pPr>
        <w:pStyle w:val="ListParagraph"/>
        <w:numPr>
          <w:ilvl w:val="0"/>
          <w:numId w:val="42"/>
        </w:numPr>
        <w:jc w:val="both"/>
        <w:rPr>
          <w:rFonts w:ascii="Arial" w:hAnsi="Arial" w:cs="Arial"/>
          <w:sz w:val="22"/>
          <w:szCs w:val="22"/>
          <w:lang w:val="en-GB"/>
        </w:rPr>
      </w:pPr>
      <w:r>
        <w:rPr>
          <w:rFonts w:ascii="Arial" w:hAnsi="Arial" w:cs="Arial"/>
          <w:sz w:val="22"/>
          <w:szCs w:val="22"/>
          <w:lang w:val="en-GB"/>
        </w:rPr>
        <w:t xml:space="preserve">The recognition and enforcement of security interests created by the </w:t>
      </w:r>
      <w:proofErr w:type="gramStart"/>
      <w:r w:rsidR="00D10ADB">
        <w:rPr>
          <w:rFonts w:ascii="Arial" w:hAnsi="Arial" w:cs="Arial"/>
          <w:sz w:val="22"/>
          <w:szCs w:val="22"/>
          <w:lang w:val="en-GB"/>
        </w:rPr>
        <w:t>debtor;</w:t>
      </w:r>
      <w:proofErr w:type="gramEnd"/>
    </w:p>
    <w:p w14:paraId="2F569DCD" w14:textId="1098920A" w:rsidR="00D10ADB" w:rsidRDefault="00D10ADB" w:rsidP="00E430E5">
      <w:pPr>
        <w:pStyle w:val="ListParagraph"/>
        <w:numPr>
          <w:ilvl w:val="0"/>
          <w:numId w:val="42"/>
        </w:numPr>
        <w:jc w:val="both"/>
        <w:rPr>
          <w:rFonts w:ascii="Arial" w:hAnsi="Arial" w:cs="Arial"/>
          <w:sz w:val="22"/>
          <w:szCs w:val="22"/>
          <w:lang w:val="en-GB"/>
        </w:rPr>
      </w:pPr>
      <w:r>
        <w:rPr>
          <w:rFonts w:ascii="Arial" w:hAnsi="Arial" w:cs="Arial"/>
          <w:sz w:val="22"/>
          <w:szCs w:val="22"/>
          <w:lang w:val="en-GB"/>
        </w:rPr>
        <w:t xml:space="preserve">The non-enforcement of foreign taxes, </w:t>
      </w:r>
      <w:proofErr w:type="gramStart"/>
      <w:r>
        <w:rPr>
          <w:rFonts w:ascii="Arial" w:hAnsi="Arial" w:cs="Arial"/>
          <w:sz w:val="22"/>
          <w:szCs w:val="22"/>
          <w:lang w:val="en-GB"/>
        </w:rPr>
        <w:t>fines</w:t>
      </w:r>
      <w:proofErr w:type="gramEnd"/>
      <w:r>
        <w:rPr>
          <w:rFonts w:ascii="Arial" w:hAnsi="Arial" w:cs="Arial"/>
          <w:sz w:val="22"/>
          <w:szCs w:val="22"/>
          <w:lang w:val="en-GB"/>
        </w:rPr>
        <w:t xml:space="preserve"> and penalties; and</w:t>
      </w:r>
    </w:p>
    <w:p w14:paraId="48273BE9" w14:textId="3B543C84" w:rsidR="00D10ADB" w:rsidRDefault="00D10ADB" w:rsidP="00E430E5">
      <w:pPr>
        <w:pStyle w:val="ListParagraph"/>
        <w:numPr>
          <w:ilvl w:val="0"/>
          <w:numId w:val="42"/>
        </w:numPr>
        <w:jc w:val="both"/>
        <w:rPr>
          <w:rFonts w:ascii="Arial" w:hAnsi="Arial" w:cs="Arial"/>
          <w:sz w:val="22"/>
          <w:szCs w:val="22"/>
          <w:lang w:val="en-GB"/>
        </w:rPr>
      </w:pPr>
      <w:r>
        <w:rPr>
          <w:rFonts w:ascii="Arial" w:hAnsi="Arial" w:cs="Arial"/>
          <w:sz w:val="22"/>
          <w:szCs w:val="22"/>
          <w:lang w:val="en-GB"/>
        </w:rPr>
        <w:t>Comity.</w:t>
      </w:r>
    </w:p>
    <w:p w14:paraId="29A266C0" w14:textId="77777777" w:rsidR="00D10ADB" w:rsidRDefault="00D10ADB" w:rsidP="00D10ADB">
      <w:pPr>
        <w:pStyle w:val="ListParagraph"/>
        <w:jc w:val="both"/>
        <w:rPr>
          <w:rFonts w:ascii="Arial" w:hAnsi="Arial" w:cs="Arial"/>
          <w:sz w:val="22"/>
          <w:szCs w:val="22"/>
          <w:lang w:val="en-GB"/>
        </w:rPr>
      </w:pPr>
    </w:p>
    <w:p w14:paraId="3A7CE752" w14:textId="6502E691" w:rsidR="00D10ADB" w:rsidRPr="00D10ADB" w:rsidRDefault="00D10ADB" w:rsidP="00D10ADB">
      <w:pPr>
        <w:jc w:val="both"/>
        <w:rPr>
          <w:rFonts w:ascii="Arial" w:hAnsi="Arial" w:cs="Arial"/>
          <w:sz w:val="22"/>
          <w:szCs w:val="22"/>
          <w:lang w:val="en-GB"/>
        </w:rPr>
      </w:pPr>
      <w:r>
        <w:rPr>
          <w:rFonts w:ascii="Arial" w:hAnsi="Arial" w:cs="Arial"/>
          <w:sz w:val="22"/>
          <w:szCs w:val="22"/>
          <w:lang w:val="en-GB"/>
        </w:rPr>
        <w:t>It is an important principle in Cayman that creditors be treated equally, regardless of domicile, and the judge will consider whether assistance to a foreign bankruptcy will achieve that before exercising any powers.</w:t>
      </w:r>
    </w:p>
    <w:p w14:paraId="0B461BBB" w14:textId="1BA27F45" w:rsidR="00536C16" w:rsidRDefault="00536C16" w:rsidP="00AB0E3A">
      <w:pPr>
        <w:jc w:val="both"/>
        <w:rPr>
          <w:rFonts w:ascii="Arial" w:hAnsi="Arial" w:cs="Arial"/>
          <w:color w:val="808080" w:themeColor="background1" w:themeShade="80"/>
          <w:sz w:val="22"/>
          <w:szCs w:val="22"/>
          <w:lang w:val="en-GB"/>
        </w:rPr>
      </w:pPr>
    </w:p>
    <w:p w14:paraId="43F94598" w14:textId="4CEFB5A7" w:rsidR="00536C16" w:rsidRDefault="00536C16" w:rsidP="00AB0E3A">
      <w:pPr>
        <w:jc w:val="both"/>
        <w:rPr>
          <w:rFonts w:ascii="Arial" w:hAnsi="Arial" w:cs="Arial"/>
          <w:color w:val="808080" w:themeColor="background1" w:themeShade="80"/>
          <w:sz w:val="22"/>
          <w:szCs w:val="22"/>
          <w:lang w:val="en-GB"/>
        </w:rPr>
      </w:pPr>
    </w:p>
    <w:p w14:paraId="4A40458D" w14:textId="073C65FF" w:rsidR="00D27CBC" w:rsidRDefault="00536C16" w:rsidP="00D27CBC">
      <w:pPr>
        <w:jc w:val="both"/>
        <w:rPr>
          <w:rFonts w:ascii="Arial" w:hAnsi="Arial" w:cs="Arial"/>
          <w:b/>
          <w:bCs/>
          <w:sz w:val="22"/>
          <w:szCs w:val="22"/>
          <w:lang w:val="en-GB"/>
        </w:rPr>
      </w:pPr>
      <w:r>
        <w:rPr>
          <w:rFonts w:ascii="Arial" w:hAnsi="Arial" w:cs="Arial"/>
          <w:color w:val="808080" w:themeColor="background1" w:themeShade="80"/>
          <w:sz w:val="22"/>
          <w:szCs w:val="22"/>
          <w:lang w:val="en-GB"/>
        </w:rPr>
        <w:softHyphen/>
      </w: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713209" w:rsidRDefault="00D27CBC" w:rsidP="00D27CBC">
      <w:pPr>
        <w:jc w:val="both"/>
        <w:rPr>
          <w:rFonts w:ascii="Arial" w:hAnsi="Arial" w:cs="Arial"/>
          <w:b/>
          <w:bCs/>
          <w:i/>
          <w:iCs/>
          <w:sz w:val="22"/>
          <w:szCs w:val="22"/>
          <w:lang w:val="en-GB"/>
        </w:rPr>
      </w:pPr>
      <w:r w:rsidRPr="00713209">
        <w:rPr>
          <w:rFonts w:ascii="Arial" w:hAnsi="Arial" w:cs="Arial"/>
          <w:b/>
          <w:bCs/>
          <w:i/>
          <w:iCs/>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78B5141E" w:rsidR="00E4294D" w:rsidRPr="00713209" w:rsidRDefault="008C32E9" w:rsidP="00E4294D">
      <w:pPr>
        <w:jc w:val="both"/>
        <w:rPr>
          <w:rFonts w:ascii="Arial" w:hAnsi="Arial" w:cs="Arial"/>
          <w:sz w:val="22"/>
          <w:szCs w:val="22"/>
          <w:lang w:val="en-GB"/>
        </w:rPr>
      </w:pPr>
      <w:r w:rsidRPr="00713209">
        <w:rPr>
          <w:rFonts w:ascii="Arial" w:hAnsi="Arial" w:cs="Arial"/>
          <w:sz w:val="22"/>
          <w:szCs w:val="22"/>
          <w:lang w:val="en-GB"/>
        </w:rPr>
        <w:t>For judgments from the Superior Courts of Australia, in accordance with Order 71 of the GCR, these are governed by the Foreign Judgments Reciprocal Enforcement Act (1996 Revision) (the “FJREA”). To be enforceable the foreign judgment must be a money judgment which is final and was made after the FJREA was extended to the Superior Courts of Australia.</w:t>
      </w:r>
    </w:p>
    <w:p w14:paraId="55D1C546" w14:textId="6B89EA5D" w:rsidR="008C32E9" w:rsidRPr="00713209" w:rsidRDefault="008C32E9" w:rsidP="00E4294D">
      <w:pPr>
        <w:jc w:val="both"/>
        <w:rPr>
          <w:rFonts w:ascii="Arial" w:hAnsi="Arial" w:cs="Arial"/>
          <w:sz w:val="22"/>
          <w:szCs w:val="22"/>
          <w:lang w:val="en-GB"/>
        </w:rPr>
      </w:pPr>
    </w:p>
    <w:p w14:paraId="24F0ED1E" w14:textId="0419272B" w:rsidR="008C32E9" w:rsidRPr="00713209" w:rsidRDefault="008C32E9" w:rsidP="00E4294D">
      <w:pPr>
        <w:jc w:val="both"/>
        <w:rPr>
          <w:rFonts w:ascii="Arial" w:hAnsi="Arial" w:cs="Arial"/>
          <w:sz w:val="22"/>
          <w:szCs w:val="22"/>
          <w:lang w:val="en-GB"/>
        </w:rPr>
      </w:pPr>
      <w:r w:rsidRPr="00713209">
        <w:rPr>
          <w:rFonts w:ascii="Arial" w:hAnsi="Arial" w:cs="Arial"/>
          <w:sz w:val="22"/>
          <w:szCs w:val="22"/>
          <w:lang w:val="en-GB"/>
        </w:rPr>
        <w:t xml:space="preserve">For all other countries and </w:t>
      </w:r>
      <w:proofErr w:type="gramStart"/>
      <w:r w:rsidRPr="00713209">
        <w:rPr>
          <w:rFonts w:ascii="Arial" w:hAnsi="Arial" w:cs="Arial"/>
          <w:sz w:val="22"/>
          <w:szCs w:val="22"/>
          <w:lang w:val="en-GB"/>
        </w:rPr>
        <w:t>territories</w:t>
      </w:r>
      <w:proofErr w:type="gramEnd"/>
      <w:r w:rsidRPr="00713209">
        <w:rPr>
          <w:rFonts w:ascii="Arial" w:hAnsi="Arial" w:cs="Arial"/>
          <w:sz w:val="22"/>
          <w:szCs w:val="22"/>
          <w:lang w:val="en-GB"/>
        </w:rPr>
        <w:t xml:space="preserve"> the enforcement of foreign judgments relies upon the common law and is usually achieved by issuing new proceedings in the Cayman Islands based on the </w:t>
      </w:r>
      <w:r w:rsidR="00713209" w:rsidRPr="00713209">
        <w:rPr>
          <w:rFonts w:ascii="Arial" w:hAnsi="Arial" w:cs="Arial"/>
          <w:sz w:val="22"/>
          <w:szCs w:val="22"/>
          <w:lang w:val="en-GB"/>
        </w:rPr>
        <w:t>foreign judgment and the outstanding debt or other obligation under the terms of the foreign judgment.</w:t>
      </w:r>
    </w:p>
    <w:p w14:paraId="54003F63" w14:textId="288C9D98" w:rsidR="00713209" w:rsidRPr="00713209" w:rsidRDefault="00713209" w:rsidP="00E4294D">
      <w:pPr>
        <w:jc w:val="both"/>
        <w:rPr>
          <w:rFonts w:ascii="Arial" w:hAnsi="Arial" w:cs="Arial"/>
          <w:sz w:val="22"/>
          <w:szCs w:val="22"/>
          <w:lang w:val="en-GB"/>
        </w:rPr>
      </w:pPr>
    </w:p>
    <w:p w14:paraId="3586A7E3" w14:textId="7CF46883" w:rsidR="00713209" w:rsidRPr="00713209" w:rsidRDefault="00713209" w:rsidP="00E4294D">
      <w:pPr>
        <w:jc w:val="both"/>
        <w:rPr>
          <w:rFonts w:ascii="Arial" w:hAnsi="Arial" w:cs="Arial"/>
          <w:sz w:val="22"/>
          <w:szCs w:val="22"/>
          <w:lang w:val="en-GB"/>
        </w:rPr>
      </w:pPr>
      <w:r w:rsidRPr="00713209">
        <w:rPr>
          <w:rFonts w:ascii="Arial" w:hAnsi="Arial" w:cs="Arial"/>
          <w:sz w:val="22"/>
          <w:szCs w:val="22"/>
          <w:lang w:val="en-GB"/>
        </w:rPr>
        <w:t>The Court’s powers under the common law include the power to enforce both money and non-money judgments, including declaratory judgments.</w:t>
      </w:r>
    </w:p>
    <w:p w14:paraId="475A5470" w14:textId="6F66276C" w:rsidR="00713209" w:rsidRPr="00713209" w:rsidRDefault="00713209" w:rsidP="00E4294D">
      <w:pPr>
        <w:jc w:val="both"/>
        <w:rPr>
          <w:rFonts w:ascii="Arial" w:hAnsi="Arial" w:cs="Arial"/>
          <w:sz w:val="22"/>
          <w:szCs w:val="22"/>
          <w:lang w:val="en-GB"/>
        </w:rPr>
      </w:pPr>
    </w:p>
    <w:p w14:paraId="3D03592A" w14:textId="5602879F" w:rsidR="00713209" w:rsidRPr="00713209" w:rsidRDefault="00713209" w:rsidP="00E4294D">
      <w:pPr>
        <w:jc w:val="both"/>
        <w:rPr>
          <w:rFonts w:ascii="Arial" w:hAnsi="Arial" w:cs="Arial"/>
          <w:sz w:val="22"/>
          <w:szCs w:val="22"/>
          <w:lang w:val="en-GB"/>
        </w:rPr>
      </w:pPr>
      <w:r w:rsidRPr="00713209">
        <w:rPr>
          <w:rFonts w:ascii="Arial" w:hAnsi="Arial" w:cs="Arial"/>
          <w:sz w:val="22"/>
          <w:szCs w:val="22"/>
          <w:lang w:val="en-GB"/>
        </w:rPr>
        <w:t>For a foreign judgment to be enforceable at common law it must be:</w:t>
      </w:r>
    </w:p>
    <w:p w14:paraId="3A19B082" w14:textId="06954B97" w:rsidR="00713209" w:rsidRPr="00713209" w:rsidRDefault="00713209" w:rsidP="00E4294D">
      <w:pPr>
        <w:jc w:val="both"/>
        <w:rPr>
          <w:rFonts w:ascii="Arial" w:hAnsi="Arial" w:cs="Arial"/>
          <w:sz w:val="22"/>
          <w:szCs w:val="22"/>
          <w:lang w:val="en-GB"/>
        </w:rPr>
      </w:pPr>
    </w:p>
    <w:p w14:paraId="28818399" w14:textId="1AE37B15" w:rsidR="00713209" w:rsidRPr="00713209" w:rsidRDefault="00713209" w:rsidP="00713209">
      <w:pPr>
        <w:pStyle w:val="ListParagraph"/>
        <w:numPr>
          <w:ilvl w:val="0"/>
          <w:numId w:val="43"/>
        </w:numPr>
        <w:jc w:val="both"/>
        <w:rPr>
          <w:rFonts w:ascii="Arial" w:hAnsi="Arial" w:cs="Arial"/>
          <w:sz w:val="22"/>
          <w:szCs w:val="22"/>
          <w:lang w:val="en-GB"/>
        </w:rPr>
      </w:pPr>
      <w:r w:rsidRPr="00713209">
        <w:rPr>
          <w:rFonts w:ascii="Arial" w:hAnsi="Arial" w:cs="Arial"/>
          <w:sz w:val="22"/>
          <w:szCs w:val="22"/>
          <w:lang w:val="en-GB"/>
        </w:rPr>
        <w:t xml:space="preserve">A final </w:t>
      </w:r>
      <w:proofErr w:type="gramStart"/>
      <w:r w:rsidRPr="00713209">
        <w:rPr>
          <w:rFonts w:ascii="Arial" w:hAnsi="Arial" w:cs="Arial"/>
          <w:sz w:val="22"/>
          <w:szCs w:val="22"/>
          <w:lang w:val="en-GB"/>
        </w:rPr>
        <w:t>judgment;</w:t>
      </w:r>
      <w:proofErr w:type="gramEnd"/>
    </w:p>
    <w:p w14:paraId="23F5A448" w14:textId="5F397E5B" w:rsidR="00713209" w:rsidRPr="00713209" w:rsidRDefault="00713209" w:rsidP="00713209">
      <w:pPr>
        <w:pStyle w:val="ListParagraph"/>
        <w:numPr>
          <w:ilvl w:val="0"/>
          <w:numId w:val="43"/>
        </w:numPr>
        <w:jc w:val="both"/>
        <w:rPr>
          <w:rFonts w:ascii="Arial" w:hAnsi="Arial" w:cs="Arial"/>
          <w:sz w:val="22"/>
          <w:szCs w:val="22"/>
          <w:lang w:val="en-GB"/>
        </w:rPr>
      </w:pPr>
      <w:r w:rsidRPr="00713209">
        <w:rPr>
          <w:rFonts w:ascii="Arial" w:hAnsi="Arial" w:cs="Arial"/>
          <w:sz w:val="22"/>
          <w:szCs w:val="22"/>
          <w:lang w:val="en-GB"/>
        </w:rPr>
        <w:t xml:space="preserve">Not obtained by </w:t>
      </w:r>
      <w:proofErr w:type="gramStart"/>
      <w:r w:rsidRPr="00713209">
        <w:rPr>
          <w:rFonts w:ascii="Arial" w:hAnsi="Arial" w:cs="Arial"/>
          <w:sz w:val="22"/>
          <w:szCs w:val="22"/>
          <w:lang w:val="en-GB"/>
        </w:rPr>
        <w:t>fraud;</w:t>
      </w:r>
      <w:proofErr w:type="gramEnd"/>
    </w:p>
    <w:p w14:paraId="3BB157A7" w14:textId="22293096" w:rsidR="00713209" w:rsidRPr="00713209" w:rsidRDefault="00713209" w:rsidP="00713209">
      <w:pPr>
        <w:pStyle w:val="ListParagraph"/>
        <w:numPr>
          <w:ilvl w:val="0"/>
          <w:numId w:val="43"/>
        </w:numPr>
        <w:jc w:val="both"/>
        <w:rPr>
          <w:rFonts w:ascii="Arial" w:hAnsi="Arial" w:cs="Arial"/>
          <w:sz w:val="22"/>
          <w:szCs w:val="22"/>
          <w:lang w:val="en-GB"/>
        </w:rPr>
      </w:pPr>
      <w:r w:rsidRPr="00713209">
        <w:rPr>
          <w:rFonts w:ascii="Arial" w:hAnsi="Arial" w:cs="Arial"/>
          <w:sz w:val="22"/>
          <w:szCs w:val="22"/>
          <w:lang w:val="en-GB"/>
        </w:rPr>
        <w:t xml:space="preserve">From a foreign court which had jurisdiction over the </w:t>
      </w:r>
      <w:proofErr w:type="gramStart"/>
      <w:r w:rsidRPr="00713209">
        <w:rPr>
          <w:rFonts w:ascii="Arial" w:hAnsi="Arial" w:cs="Arial"/>
          <w:sz w:val="22"/>
          <w:szCs w:val="22"/>
          <w:lang w:val="en-GB"/>
        </w:rPr>
        <w:t>debtor;</w:t>
      </w:r>
      <w:proofErr w:type="gramEnd"/>
    </w:p>
    <w:p w14:paraId="21399CEC" w14:textId="29EE21AD" w:rsidR="00713209" w:rsidRPr="00713209" w:rsidRDefault="00713209" w:rsidP="00713209">
      <w:pPr>
        <w:pStyle w:val="ListParagraph"/>
        <w:numPr>
          <w:ilvl w:val="0"/>
          <w:numId w:val="43"/>
        </w:numPr>
        <w:jc w:val="both"/>
        <w:rPr>
          <w:rFonts w:ascii="Arial" w:hAnsi="Arial" w:cs="Arial"/>
          <w:sz w:val="22"/>
          <w:szCs w:val="22"/>
          <w:lang w:val="en-GB"/>
        </w:rPr>
      </w:pPr>
      <w:r w:rsidRPr="00713209">
        <w:rPr>
          <w:rFonts w:ascii="Arial" w:hAnsi="Arial" w:cs="Arial"/>
          <w:sz w:val="22"/>
          <w:szCs w:val="22"/>
          <w:lang w:val="en-GB"/>
        </w:rPr>
        <w:lastRenderedPageBreak/>
        <w:t>Not contrary to the public policy of the Cayman Islands; and</w:t>
      </w:r>
    </w:p>
    <w:p w14:paraId="2F8EB90C" w14:textId="420AFDA0" w:rsidR="00713209" w:rsidRPr="00713209" w:rsidRDefault="00713209" w:rsidP="00713209">
      <w:pPr>
        <w:pStyle w:val="ListParagraph"/>
        <w:numPr>
          <w:ilvl w:val="0"/>
          <w:numId w:val="43"/>
        </w:numPr>
        <w:jc w:val="both"/>
        <w:rPr>
          <w:rFonts w:ascii="Arial" w:hAnsi="Arial" w:cs="Arial"/>
          <w:sz w:val="22"/>
          <w:szCs w:val="22"/>
          <w:lang w:val="en-GB"/>
        </w:rPr>
      </w:pPr>
      <w:r w:rsidRPr="00713209">
        <w:rPr>
          <w:rFonts w:ascii="Arial" w:hAnsi="Arial" w:cs="Arial"/>
          <w:sz w:val="22"/>
          <w:szCs w:val="22"/>
          <w:lang w:val="en-GB"/>
        </w:rPr>
        <w:t>Not obtained contrary to the rules of natural justice.</w:t>
      </w:r>
    </w:p>
    <w:p w14:paraId="3AB0B3AC" w14:textId="62E41936" w:rsidR="00713209" w:rsidRPr="00713209" w:rsidRDefault="00713209" w:rsidP="00713209">
      <w:pPr>
        <w:jc w:val="both"/>
        <w:rPr>
          <w:rFonts w:ascii="Arial" w:hAnsi="Arial" w:cs="Arial"/>
          <w:sz w:val="22"/>
          <w:szCs w:val="22"/>
          <w:lang w:val="en-GB"/>
        </w:rPr>
      </w:pPr>
    </w:p>
    <w:p w14:paraId="63A82433" w14:textId="512B3972" w:rsidR="00713209" w:rsidRPr="00713209" w:rsidRDefault="00713209" w:rsidP="00713209">
      <w:pPr>
        <w:jc w:val="both"/>
        <w:rPr>
          <w:rFonts w:ascii="Arial" w:hAnsi="Arial" w:cs="Arial"/>
          <w:sz w:val="22"/>
          <w:szCs w:val="22"/>
          <w:lang w:val="en-GB"/>
        </w:rPr>
      </w:pPr>
      <w:r w:rsidRPr="00713209">
        <w:rPr>
          <w:rFonts w:ascii="Arial" w:hAnsi="Arial" w:cs="Arial"/>
          <w:sz w:val="22"/>
          <w:szCs w:val="22"/>
          <w:lang w:val="en-GB"/>
        </w:rPr>
        <w:t>Once the Cayman courts delivers its judgment and order, it is then enforceable in the same wa</w:t>
      </w:r>
      <w:r w:rsidR="007B76E7">
        <w:rPr>
          <w:rFonts w:ascii="Arial" w:hAnsi="Arial" w:cs="Arial"/>
          <w:sz w:val="22"/>
          <w:szCs w:val="22"/>
          <w:lang w:val="en-GB"/>
        </w:rPr>
        <w:t>y</w:t>
      </w:r>
      <w:r w:rsidRPr="00713209">
        <w:rPr>
          <w:rFonts w:ascii="Arial" w:hAnsi="Arial" w:cs="Arial"/>
          <w:sz w:val="22"/>
          <w:szCs w:val="22"/>
          <w:lang w:val="en-GB"/>
        </w:rPr>
        <w:t xml:space="preserve"> as any other domestic judgment/order and all the usual enforcement powers apply.</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Pr="00705F1B" w:rsidRDefault="00775E93" w:rsidP="00FE08A2">
      <w:pPr>
        <w:jc w:val="both"/>
        <w:rPr>
          <w:rFonts w:ascii="Arial" w:hAnsi="Arial" w:cs="Arial"/>
          <w:b/>
          <w:bCs/>
          <w:i/>
          <w:iCs/>
          <w:sz w:val="22"/>
          <w:szCs w:val="22"/>
          <w:lang w:val="en-GB"/>
        </w:rPr>
      </w:pPr>
      <w:r w:rsidRPr="00705F1B">
        <w:rPr>
          <w:rFonts w:ascii="Arial" w:hAnsi="Arial" w:cs="Arial"/>
          <w:b/>
          <w:bCs/>
          <w:i/>
          <w:iCs/>
          <w:sz w:val="22"/>
          <w:szCs w:val="22"/>
          <w:lang w:val="en-GB"/>
        </w:rPr>
        <w:t xml:space="preserve">In the absence of a statutory prohibition on insolvent trading, </w:t>
      </w:r>
      <w:r w:rsidR="00FE08A2" w:rsidRPr="00705F1B">
        <w:rPr>
          <w:rFonts w:ascii="Arial" w:hAnsi="Arial" w:cs="Arial"/>
          <w:b/>
          <w:bCs/>
          <w:i/>
          <w:iCs/>
          <w:sz w:val="22"/>
          <w:szCs w:val="22"/>
          <w:lang w:val="en-GB"/>
        </w:rPr>
        <w:t>is it possible for court appointed liquidators of a</w:t>
      </w:r>
      <w:r w:rsidR="00633808" w:rsidRPr="00705F1B">
        <w:rPr>
          <w:rFonts w:ascii="Arial" w:hAnsi="Arial" w:cs="Arial"/>
          <w:b/>
          <w:bCs/>
          <w:i/>
          <w:iCs/>
          <w:sz w:val="22"/>
          <w:szCs w:val="22"/>
          <w:lang w:val="en-GB"/>
        </w:rPr>
        <w:t>n insolvent</w:t>
      </w:r>
      <w:r w:rsidR="00FE08A2" w:rsidRPr="00705F1B">
        <w:rPr>
          <w:rFonts w:ascii="Arial" w:hAnsi="Arial" w:cs="Arial"/>
          <w:b/>
          <w:bCs/>
          <w:i/>
          <w:iCs/>
          <w:sz w:val="22"/>
          <w:szCs w:val="22"/>
          <w:lang w:val="en-GB"/>
        </w:rPr>
        <w:t xml:space="preserve"> company, or creditors of </w:t>
      </w:r>
      <w:r w:rsidR="00633808" w:rsidRPr="00705F1B">
        <w:rPr>
          <w:rFonts w:ascii="Arial" w:hAnsi="Arial" w:cs="Arial"/>
          <w:b/>
          <w:bCs/>
          <w:i/>
          <w:iCs/>
          <w:sz w:val="22"/>
          <w:szCs w:val="22"/>
          <w:lang w:val="en-GB"/>
        </w:rPr>
        <w:t>such a</w:t>
      </w:r>
      <w:r w:rsidR="00FE08A2" w:rsidRPr="00705F1B">
        <w:rPr>
          <w:rFonts w:ascii="Arial" w:hAnsi="Arial" w:cs="Arial"/>
          <w:b/>
          <w:bCs/>
          <w:i/>
          <w:iCs/>
          <w:sz w:val="22"/>
          <w:szCs w:val="22"/>
          <w:lang w:val="en-GB"/>
        </w:rPr>
        <w:t xml:space="preserve"> company, to hold </w:t>
      </w:r>
      <w:r w:rsidR="00633808" w:rsidRPr="00705F1B">
        <w:rPr>
          <w:rFonts w:ascii="Arial" w:hAnsi="Arial" w:cs="Arial"/>
          <w:b/>
          <w:bCs/>
          <w:i/>
          <w:iCs/>
          <w:sz w:val="22"/>
          <w:szCs w:val="22"/>
          <w:lang w:val="en-GB"/>
        </w:rPr>
        <w:t xml:space="preserve">its former </w:t>
      </w:r>
      <w:r w:rsidR="00FE08A2" w:rsidRPr="00705F1B">
        <w:rPr>
          <w:rFonts w:ascii="Arial" w:hAnsi="Arial" w:cs="Arial"/>
          <w:b/>
          <w:bCs/>
          <w:i/>
          <w:iCs/>
          <w:sz w:val="22"/>
          <w:szCs w:val="22"/>
          <w:lang w:val="en-GB"/>
        </w:rPr>
        <w:t xml:space="preserve">directors accountable by either seeking financial damages </w:t>
      </w:r>
      <w:r w:rsidR="00633808" w:rsidRPr="00705F1B">
        <w:rPr>
          <w:rFonts w:ascii="Arial" w:hAnsi="Arial" w:cs="Arial"/>
          <w:b/>
          <w:bCs/>
          <w:i/>
          <w:iCs/>
          <w:sz w:val="22"/>
          <w:szCs w:val="22"/>
          <w:lang w:val="en-GB"/>
        </w:rPr>
        <w:t>against</w:t>
      </w:r>
      <w:r w:rsidR="00FE08A2" w:rsidRPr="00705F1B">
        <w:rPr>
          <w:rFonts w:ascii="Arial" w:hAnsi="Arial" w:cs="Arial"/>
          <w:b/>
          <w:bCs/>
          <w:i/>
          <w:iCs/>
          <w:sz w:val="22"/>
          <w:szCs w:val="22"/>
          <w:lang w:val="en-GB"/>
        </w:rPr>
        <w:t xml:space="preserve"> those directors and</w:t>
      </w:r>
      <w:r w:rsidR="00924973" w:rsidRPr="00705F1B">
        <w:rPr>
          <w:rFonts w:ascii="Arial" w:hAnsi="Arial" w:cs="Arial"/>
          <w:b/>
          <w:bCs/>
          <w:i/>
          <w:iCs/>
          <w:sz w:val="22"/>
          <w:szCs w:val="22"/>
          <w:lang w:val="en-GB"/>
        </w:rPr>
        <w:t xml:space="preserve"> </w:t>
      </w:r>
      <w:r w:rsidR="00FE08A2" w:rsidRPr="00705F1B">
        <w:rPr>
          <w:rFonts w:ascii="Arial" w:hAnsi="Arial" w:cs="Arial"/>
          <w:b/>
          <w:bCs/>
          <w:i/>
          <w:iCs/>
          <w:sz w:val="22"/>
          <w:szCs w:val="22"/>
          <w:lang w:val="en-GB"/>
        </w:rPr>
        <w:t>/</w:t>
      </w:r>
      <w:r w:rsidR="00924973" w:rsidRPr="00705F1B">
        <w:rPr>
          <w:rFonts w:ascii="Arial" w:hAnsi="Arial" w:cs="Arial"/>
          <w:b/>
          <w:bCs/>
          <w:i/>
          <w:iCs/>
          <w:sz w:val="22"/>
          <w:szCs w:val="22"/>
          <w:lang w:val="en-GB"/>
        </w:rPr>
        <w:t xml:space="preserve"> </w:t>
      </w:r>
      <w:r w:rsidR="00FE08A2" w:rsidRPr="00705F1B">
        <w:rPr>
          <w:rFonts w:ascii="Arial" w:hAnsi="Arial" w:cs="Arial"/>
          <w:b/>
          <w:bCs/>
          <w:i/>
          <w:iCs/>
          <w:sz w:val="22"/>
          <w:szCs w:val="22"/>
          <w:lang w:val="en-GB"/>
        </w:rPr>
        <w:t xml:space="preserve">or by seeking to </w:t>
      </w:r>
      <w:r w:rsidR="00924973" w:rsidRPr="00705F1B">
        <w:rPr>
          <w:rFonts w:ascii="Arial" w:hAnsi="Arial" w:cs="Arial"/>
          <w:b/>
          <w:bCs/>
          <w:i/>
          <w:iCs/>
          <w:sz w:val="22"/>
          <w:szCs w:val="22"/>
          <w:lang w:val="en-GB"/>
        </w:rPr>
        <w:t>“</w:t>
      </w:r>
      <w:r w:rsidR="00FE08A2" w:rsidRPr="00705F1B">
        <w:rPr>
          <w:rFonts w:ascii="Arial" w:hAnsi="Arial" w:cs="Arial"/>
          <w:b/>
          <w:bCs/>
          <w:i/>
          <w:iCs/>
          <w:sz w:val="22"/>
          <w:szCs w:val="22"/>
          <w:lang w:val="en-GB"/>
        </w:rPr>
        <w:t>claw back</w:t>
      </w:r>
      <w:r w:rsidR="00924973" w:rsidRPr="00705F1B">
        <w:rPr>
          <w:rFonts w:ascii="Arial" w:hAnsi="Arial" w:cs="Arial"/>
          <w:b/>
          <w:bCs/>
          <w:i/>
          <w:iCs/>
          <w:sz w:val="22"/>
          <w:szCs w:val="22"/>
          <w:lang w:val="en-GB"/>
        </w:rPr>
        <w:t>”</w:t>
      </w:r>
      <w:r w:rsidR="00FE08A2" w:rsidRPr="00705F1B">
        <w:rPr>
          <w:rFonts w:ascii="Arial" w:hAnsi="Arial" w:cs="Arial"/>
          <w:b/>
          <w:bCs/>
          <w:i/>
          <w:iCs/>
          <w:sz w:val="22"/>
          <w:szCs w:val="22"/>
          <w:lang w:val="en-GB"/>
        </w:rPr>
        <w:t xml:space="preserve"> any payments that those directors should not have made? </w:t>
      </w:r>
      <w:r w:rsidR="00633808" w:rsidRPr="00705F1B">
        <w:rPr>
          <w:rFonts w:ascii="Arial" w:hAnsi="Arial" w:cs="Arial"/>
          <w:b/>
          <w:bCs/>
          <w:i/>
          <w:iCs/>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13D5ADE5" w:rsidR="00E4294D" w:rsidRDefault="00705F1B" w:rsidP="00BC3A55">
      <w:pPr>
        <w:jc w:val="both"/>
        <w:rPr>
          <w:rFonts w:ascii="Arial" w:hAnsi="Arial" w:cs="Arial"/>
          <w:sz w:val="22"/>
          <w:szCs w:val="22"/>
          <w:lang w:val="en-GB"/>
        </w:rPr>
      </w:pPr>
      <w:r>
        <w:rPr>
          <w:rFonts w:ascii="Arial" w:hAnsi="Arial" w:cs="Arial"/>
          <w:sz w:val="22"/>
          <w:szCs w:val="22"/>
          <w:lang w:val="en-GB"/>
        </w:rPr>
        <w:t>Directors can be made personally liable to the company for any losses which they caused the company i</w:t>
      </w:r>
      <w:r w:rsidR="007B76E7">
        <w:rPr>
          <w:rFonts w:ascii="Arial" w:hAnsi="Arial" w:cs="Arial"/>
          <w:sz w:val="22"/>
          <w:szCs w:val="22"/>
          <w:lang w:val="en-GB"/>
        </w:rPr>
        <w:t>f</w:t>
      </w:r>
      <w:r>
        <w:rPr>
          <w:rFonts w:ascii="Arial" w:hAnsi="Arial" w:cs="Arial"/>
          <w:sz w:val="22"/>
          <w:szCs w:val="22"/>
          <w:lang w:val="en-GB"/>
        </w:rPr>
        <w:t xml:space="preserve"> the losses are a result of the Director</w:t>
      </w:r>
      <w:r w:rsidR="00744C80">
        <w:rPr>
          <w:rFonts w:ascii="Arial" w:hAnsi="Arial" w:cs="Arial"/>
          <w:sz w:val="22"/>
          <w:szCs w:val="22"/>
          <w:lang w:val="en-GB"/>
        </w:rPr>
        <w:t>(s)</w:t>
      </w:r>
      <w:r>
        <w:rPr>
          <w:rFonts w:ascii="Arial" w:hAnsi="Arial" w:cs="Arial"/>
          <w:sz w:val="22"/>
          <w:szCs w:val="22"/>
          <w:lang w:val="en-GB"/>
        </w:rPr>
        <w:t xml:space="preserve"> acting in breach of their fiduciary duty to act in the best interests of the Company.</w:t>
      </w:r>
      <w:r w:rsidR="009E1899">
        <w:rPr>
          <w:rFonts w:ascii="Arial" w:hAnsi="Arial" w:cs="Arial"/>
          <w:sz w:val="22"/>
          <w:szCs w:val="22"/>
          <w:lang w:val="en-GB"/>
        </w:rPr>
        <w:t xml:space="preserve"> Liquidators, once appointed, can pursue claims against the directors on behalf of the Company and in the Company’s name for breach of fiduciary duty. See for example </w:t>
      </w:r>
      <w:r w:rsidR="009E1899">
        <w:rPr>
          <w:rFonts w:ascii="Arial" w:hAnsi="Arial" w:cs="Arial"/>
          <w:i/>
          <w:iCs/>
          <w:sz w:val="22"/>
          <w:szCs w:val="22"/>
          <w:lang w:val="en-GB"/>
        </w:rPr>
        <w:t xml:space="preserve">Prospect Properties v McNeill </w:t>
      </w:r>
      <w:r w:rsidR="009E1899">
        <w:rPr>
          <w:rFonts w:ascii="Arial" w:hAnsi="Arial" w:cs="Arial"/>
          <w:sz w:val="22"/>
          <w:szCs w:val="22"/>
          <w:lang w:val="en-GB"/>
        </w:rPr>
        <w:t>where the directors had improperly declared a dividend and entered int</w:t>
      </w:r>
      <w:r w:rsidR="00744C80">
        <w:rPr>
          <w:rFonts w:ascii="Arial" w:hAnsi="Arial" w:cs="Arial"/>
          <w:sz w:val="22"/>
          <w:szCs w:val="22"/>
          <w:lang w:val="en-GB"/>
        </w:rPr>
        <w:t>o</w:t>
      </w:r>
      <w:r w:rsidR="009E1899">
        <w:rPr>
          <w:rFonts w:ascii="Arial" w:hAnsi="Arial" w:cs="Arial"/>
          <w:sz w:val="22"/>
          <w:szCs w:val="22"/>
          <w:lang w:val="en-GB"/>
        </w:rPr>
        <w:t xml:space="preserve"> various agreements for the transfer of shares, none of which were in the best interests of the Company. The Company was at best of doubtful solvency. As such the directors had failed to act in the best interests of the company which, given the doubtful solvenc</w:t>
      </w:r>
      <w:r w:rsidR="00A8231D">
        <w:rPr>
          <w:rFonts w:ascii="Arial" w:hAnsi="Arial" w:cs="Arial"/>
          <w:sz w:val="22"/>
          <w:szCs w:val="22"/>
          <w:lang w:val="en-GB"/>
        </w:rPr>
        <w:t xml:space="preserve">y, more likely technical solvency, required them to act in the best interest of the creditors. </w:t>
      </w:r>
    </w:p>
    <w:p w14:paraId="20C6FB6D" w14:textId="0CA84A49" w:rsidR="007B76E7" w:rsidRDefault="007B76E7" w:rsidP="00BC3A55">
      <w:pPr>
        <w:jc w:val="both"/>
        <w:rPr>
          <w:rFonts w:ascii="Arial" w:hAnsi="Arial" w:cs="Arial"/>
          <w:sz w:val="22"/>
          <w:szCs w:val="22"/>
          <w:lang w:val="en-GB"/>
        </w:rPr>
      </w:pPr>
    </w:p>
    <w:p w14:paraId="3E5E4D3E" w14:textId="50156C8B" w:rsidR="007B76E7" w:rsidRPr="008422CA" w:rsidRDefault="007B76E7" w:rsidP="007B76E7">
      <w:pPr>
        <w:jc w:val="both"/>
        <w:rPr>
          <w:rFonts w:ascii="Arial" w:hAnsi="Arial" w:cs="Arial"/>
          <w:sz w:val="22"/>
          <w:szCs w:val="22"/>
          <w:lang w:val="en-GB"/>
        </w:rPr>
      </w:pPr>
      <w:r>
        <w:rPr>
          <w:rFonts w:ascii="Arial" w:hAnsi="Arial" w:cs="Arial"/>
          <w:sz w:val="22"/>
          <w:szCs w:val="22"/>
          <w:lang w:val="en-GB"/>
        </w:rPr>
        <w:t>Alternatively, i</w:t>
      </w:r>
      <w:r>
        <w:rPr>
          <w:rFonts w:ascii="Arial" w:hAnsi="Arial" w:cs="Arial"/>
          <w:sz w:val="22"/>
          <w:szCs w:val="22"/>
          <w:lang w:val="en-GB"/>
        </w:rPr>
        <w:t>n accordance with section 147 of the</w:t>
      </w:r>
      <w:r w:rsidR="00744C80">
        <w:rPr>
          <w:rFonts w:ascii="Arial" w:hAnsi="Arial" w:cs="Arial"/>
          <w:sz w:val="22"/>
          <w:szCs w:val="22"/>
          <w:lang w:val="en-GB"/>
        </w:rPr>
        <w:t xml:space="preserve"> </w:t>
      </w:r>
      <w:r w:rsidR="00744C80">
        <w:rPr>
          <w:rFonts w:ascii="Arial" w:hAnsi="Arial" w:cs="Arial"/>
          <w:sz w:val="22"/>
          <w:szCs w:val="22"/>
          <w:lang w:val="en-GB"/>
        </w:rPr>
        <w:t>Companies Act (202</w:t>
      </w:r>
      <w:r w:rsidR="007E440C">
        <w:rPr>
          <w:rFonts w:ascii="Arial" w:hAnsi="Arial" w:cs="Arial"/>
          <w:sz w:val="22"/>
          <w:szCs w:val="22"/>
          <w:lang w:val="en-GB"/>
        </w:rPr>
        <w:t>2</w:t>
      </w:r>
      <w:r w:rsidR="00744C80">
        <w:rPr>
          <w:rFonts w:ascii="Arial" w:hAnsi="Arial" w:cs="Arial"/>
          <w:sz w:val="22"/>
          <w:szCs w:val="22"/>
          <w:lang w:val="en-GB"/>
        </w:rPr>
        <w:t xml:space="preserve"> Revision) (the “Act”)</w:t>
      </w:r>
      <w:r>
        <w:rPr>
          <w:rFonts w:ascii="Arial" w:hAnsi="Arial" w:cs="Arial"/>
          <w:sz w:val="22"/>
          <w:szCs w:val="22"/>
          <w:lang w:val="en-GB"/>
        </w:rPr>
        <w:t xml:space="preserve">, if the Directors carried on the business of the </w:t>
      </w:r>
      <w:r w:rsidR="00744C80">
        <w:rPr>
          <w:rFonts w:ascii="Arial" w:hAnsi="Arial" w:cs="Arial"/>
          <w:sz w:val="22"/>
          <w:szCs w:val="22"/>
          <w:lang w:val="en-GB"/>
        </w:rPr>
        <w:t>C</w:t>
      </w:r>
      <w:r>
        <w:rPr>
          <w:rFonts w:ascii="Arial" w:hAnsi="Arial" w:cs="Arial"/>
          <w:sz w:val="22"/>
          <w:szCs w:val="22"/>
          <w:lang w:val="en-GB"/>
        </w:rPr>
        <w:t xml:space="preserve">ompany with the intent to defraud the creditors, or for any fraudulent purpose then the liquidator can apply for an order requiring any persons knowingly involved in the conduct to </w:t>
      </w:r>
      <w:proofErr w:type="gramStart"/>
      <w:r>
        <w:rPr>
          <w:rFonts w:ascii="Arial" w:hAnsi="Arial" w:cs="Arial"/>
          <w:sz w:val="22"/>
          <w:szCs w:val="22"/>
          <w:lang w:val="en-GB"/>
        </w:rPr>
        <w:t>make a contribution</w:t>
      </w:r>
      <w:proofErr w:type="gramEnd"/>
      <w:r>
        <w:rPr>
          <w:rFonts w:ascii="Arial" w:hAnsi="Arial" w:cs="Arial"/>
          <w:sz w:val="22"/>
          <w:szCs w:val="22"/>
          <w:lang w:val="en-GB"/>
        </w:rPr>
        <w:t xml:space="preserve"> to the </w:t>
      </w:r>
      <w:r w:rsidR="00744C80">
        <w:rPr>
          <w:rFonts w:ascii="Arial" w:hAnsi="Arial" w:cs="Arial"/>
          <w:sz w:val="22"/>
          <w:szCs w:val="22"/>
          <w:lang w:val="en-GB"/>
        </w:rPr>
        <w:t>C</w:t>
      </w:r>
      <w:r>
        <w:rPr>
          <w:rFonts w:ascii="Arial" w:hAnsi="Arial" w:cs="Arial"/>
          <w:sz w:val="22"/>
          <w:szCs w:val="22"/>
          <w:lang w:val="en-GB"/>
        </w:rPr>
        <w:t>ompany’s assets.</w:t>
      </w:r>
    </w:p>
    <w:p w14:paraId="2F368326" w14:textId="77777777" w:rsidR="007B76E7" w:rsidRDefault="007B76E7" w:rsidP="00BC3A55">
      <w:pPr>
        <w:jc w:val="both"/>
        <w:rPr>
          <w:rFonts w:ascii="Arial" w:hAnsi="Arial" w:cs="Arial"/>
          <w:sz w:val="22"/>
          <w:szCs w:val="22"/>
          <w:lang w:val="en-GB"/>
        </w:rPr>
      </w:pPr>
    </w:p>
    <w:p w14:paraId="341C3B3F" w14:textId="3A19AABE" w:rsidR="00A8231D" w:rsidRDefault="00A8231D" w:rsidP="00BC3A55">
      <w:pPr>
        <w:jc w:val="both"/>
        <w:rPr>
          <w:rFonts w:ascii="Arial" w:hAnsi="Arial" w:cs="Arial"/>
          <w:sz w:val="22"/>
          <w:szCs w:val="22"/>
          <w:lang w:val="en-GB"/>
        </w:rPr>
      </w:pPr>
    </w:p>
    <w:p w14:paraId="2436C055" w14:textId="637D3DFD" w:rsidR="007B76E7" w:rsidRDefault="00A8231D" w:rsidP="00BC3A55">
      <w:pPr>
        <w:jc w:val="both"/>
        <w:rPr>
          <w:rFonts w:ascii="Arial" w:hAnsi="Arial" w:cs="Arial"/>
          <w:sz w:val="22"/>
          <w:szCs w:val="22"/>
          <w:lang w:val="en-GB"/>
        </w:rPr>
      </w:pPr>
      <w:r>
        <w:rPr>
          <w:rFonts w:ascii="Arial" w:hAnsi="Arial" w:cs="Arial"/>
          <w:sz w:val="22"/>
          <w:szCs w:val="22"/>
          <w:lang w:val="en-GB"/>
        </w:rPr>
        <w:t>Creditors can in some instances bring a derivative action against the directors but not once a liquidation has commenced.</w:t>
      </w:r>
    </w:p>
    <w:p w14:paraId="3F9E344C" w14:textId="33491ADB" w:rsidR="00A8231D" w:rsidRDefault="00A8231D" w:rsidP="00BC3A55">
      <w:pPr>
        <w:jc w:val="both"/>
        <w:rPr>
          <w:rFonts w:ascii="Arial" w:hAnsi="Arial" w:cs="Arial"/>
          <w:sz w:val="22"/>
          <w:szCs w:val="22"/>
          <w:lang w:val="en-GB"/>
        </w:rPr>
      </w:pPr>
    </w:p>
    <w:p w14:paraId="169815D5" w14:textId="1830F1C8" w:rsidR="00A8231D" w:rsidRDefault="00A8231D" w:rsidP="00BC3A55">
      <w:pPr>
        <w:jc w:val="both"/>
        <w:rPr>
          <w:rFonts w:ascii="Arial" w:hAnsi="Arial" w:cs="Arial"/>
          <w:sz w:val="22"/>
          <w:szCs w:val="22"/>
          <w:lang w:val="en-GB"/>
        </w:rPr>
      </w:pPr>
      <w:r>
        <w:rPr>
          <w:rFonts w:ascii="Arial" w:hAnsi="Arial" w:cs="Arial"/>
          <w:sz w:val="22"/>
          <w:szCs w:val="22"/>
          <w:lang w:val="en-GB"/>
        </w:rPr>
        <w:t>Other options open to liquidators which are not directly against directors but can claw back payments include:</w:t>
      </w:r>
    </w:p>
    <w:p w14:paraId="28B84FA6" w14:textId="41D46829" w:rsidR="00A8231D" w:rsidRDefault="00A8231D" w:rsidP="00BC3A55">
      <w:pPr>
        <w:jc w:val="both"/>
        <w:rPr>
          <w:rFonts w:ascii="Arial" w:hAnsi="Arial" w:cs="Arial"/>
          <w:sz w:val="22"/>
          <w:szCs w:val="22"/>
          <w:lang w:val="en-GB"/>
        </w:rPr>
      </w:pPr>
    </w:p>
    <w:p w14:paraId="0CACCEB8" w14:textId="011DD86D" w:rsidR="00A8231D" w:rsidRDefault="00A8231D" w:rsidP="00BC3A55">
      <w:pPr>
        <w:jc w:val="both"/>
        <w:rPr>
          <w:rFonts w:ascii="Arial" w:hAnsi="Arial" w:cs="Arial"/>
          <w:sz w:val="22"/>
          <w:szCs w:val="22"/>
          <w:u w:val="single"/>
          <w:lang w:val="en-GB"/>
        </w:rPr>
      </w:pPr>
      <w:r>
        <w:rPr>
          <w:rFonts w:ascii="Arial" w:hAnsi="Arial" w:cs="Arial"/>
          <w:sz w:val="22"/>
          <w:szCs w:val="22"/>
          <w:u w:val="single"/>
          <w:lang w:val="en-GB"/>
        </w:rPr>
        <w:t>Avoidance of Property Dispositions</w:t>
      </w:r>
    </w:p>
    <w:p w14:paraId="71046CFD" w14:textId="594ED4E7" w:rsidR="00A8231D" w:rsidRDefault="00A8231D" w:rsidP="00BC3A55">
      <w:pPr>
        <w:jc w:val="both"/>
        <w:rPr>
          <w:rFonts w:ascii="Arial" w:hAnsi="Arial" w:cs="Arial"/>
          <w:sz w:val="22"/>
          <w:szCs w:val="22"/>
          <w:lang w:val="en-GB"/>
        </w:rPr>
      </w:pPr>
      <w:r>
        <w:rPr>
          <w:rFonts w:ascii="Arial" w:hAnsi="Arial" w:cs="Arial"/>
          <w:sz w:val="22"/>
          <w:szCs w:val="22"/>
          <w:lang w:val="en-GB"/>
        </w:rPr>
        <w:t>In accordance with section 99 of</w:t>
      </w:r>
      <w:r w:rsidR="00744C80">
        <w:rPr>
          <w:rFonts w:ascii="Arial" w:hAnsi="Arial" w:cs="Arial"/>
          <w:sz w:val="22"/>
          <w:szCs w:val="22"/>
          <w:lang w:val="en-GB"/>
        </w:rPr>
        <w:t xml:space="preserve"> the Act</w:t>
      </w:r>
      <w:r>
        <w:rPr>
          <w:rFonts w:ascii="Arial" w:hAnsi="Arial" w:cs="Arial"/>
          <w:sz w:val="22"/>
          <w:szCs w:val="22"/>
          <w:lang w:val="en-GB"/>
        </w:rPr>
        <w:t>, any dispositions of the company’s property made after the commencement of the winding up (which is the date upon which the petition was filed)</w:t>
      </w:r>
      <w:r w:rsidR="007E2261">
        <w:rPr>
          <w:rFonts w:ascii="Arial" w:hAnsi="Arial" w:cs="Arial"/>
          <w:sz w:val="22"/>
          <w:szCs w:val="22"/>
          <w:lang w:val="en-GB"/>
        </w:rPr>
        <w:t xml:space="preserve"> will be void once the winding up order is made unless validated by the Grand Court. The liquidators can apply for such validation.</w:t>
      </w:r>
    </w:p>
    <w:p w14:paraId="48CDDC9D" w14:textId="1C95545F" w:rsidR="007E2261" w:rsidRDefault="007E2261" w:rsidP="00BC3A55">
      <w:pPr>
        <w:jc w:val="both"/>
        <w:rPr>
          <w:rFonts w:ascii="Arial" w:hAnsi="Arial" w:cs="Arial"/>
          <w:sz w:val="22"/>
          <w:szCs w:val="22"/>
          <w:lang w:val="en-GB"/>
        </w:rPr>
      </w:pPr>
    </w:p>
    <w:p w14:paraId="27D2721E" w14:textId="7DA5D46A" w:rsidR="007E2261" w:rsidRDefault="007E2261" w:rsidP="00BC3A55">
      <w:pPr>
        <w:jc w:val="both"/>
        <w:rPr>
          <w:rFonts w:ascii="Arial" w:hAnsi="Arial" w:cs="Arial"/>
          <w:sz w:val="22"/>
          <w:szCs w:val="22"/>
          <w:u w:val="single"/>
          <w:lang w:val="en-GB"/>
        </w:rPr>
      </w:pPr>
      <w:r>
        <w:rPr>
          <w:rFonts w:ascii="Arial" w:hAnsi="Arial" w:cs="Arial"/>
          <w:sz w:val="22"/>
          <w:szCs w:val="22"/>
          <w:u w:val="single"/>
          <w:lang w:val="en-GB"/>
        </w:rPr>
        <w:t>Voidable preference</w:t>
      </w:r>
    </w:p>
    <w:p w14:paraId="5DD2DDF1" w14:textId="7F29B419" w:rsidR="007E2261" w:rsidRDefault="007E2261" w:rsidP="00BC3A55">
      <w:pPr>
        <w:jc w:val="both"/>
        <w:rPr>
          <w:rFonts w:ascii="Arial" w:hAnsi="Arial" w:cs="Arial"/>
          <w:sz w:val="22"/>
          <w:szCs w:val="22"/>
          <w:lang w:val="en-GB"/>
        </w:rPr>
      </w:pPr>
      <w:r>
        <w:rPr>
          <w:rFonts w:ascii="Arial" w:hAnsi="Arial" w:cs="Arial"/>
          <w:sz w:val="22"/>
          <w:szCs w:val="22"/>
          <w:lang w:val="en-GB"/>
        </w:rPr>
        <w:t xml:space="preserve">This mechanism does not require the transaction to occur after the winding up petition (“WUP”) has been filed. In accordance with section 154 of the Act any payment or disposal of property to a creditor amounts to a voidable preference if it occurs within the six months before the WUP is filed, and at a time the </w:t>
      </w:r>
      <w:r w:rsidR="00744C80">
        <w:rPr>
          <w:rFonts w:ascii="Arial" w:hAnsi="Arial" w:cs="Arial"/>
          <w:sz w:val="22"/>
          <w:szCs w:val="22"/>
          <w:lang w:val="en-GB"/>
        </w:rPr>
        <w:t>C</w:t>
      </w:r>
      <w:r>
        <w:rPr>
          <w:rFonts w:ascii="Arial" w:hAnsi="Arial" w:cs="Arial"/>
          <w:sz w:val="22"/>
          <w:szCs w:val="22"/>
          <w:lang w:val="en-GB"/>
        </w:rPr>
        <w:t xml:space="preserve">ompany was unable to pay its debts, and the dominant intention of the </w:t>
      </w:r>
      <w:r w:rsidR="00744C80">
        <w:rPr>
          <w:rFonts w:ascii="Arial" w:hAnsi="Arial" w:cs="Arial"/>
          <w:sz w:val="22"/>
          <w:szCs w:val="22"/>
          <w:lang w:val="en-GB"/>
        </w:rPr>
        <w:t>C</w:t>
      </w:r>
      <w:r>
        <w:rPr>
          <w:rFonts w:ascii="Arial" w:hAnsi="Arial" w:cs="Arial"/>
          <w:sz w:val="22"/>
          <w:szCs w:val="22"/>
          <w:lang w:val="en-GB"/>
        </w:rPr>
        <w:t>ompany’s directors was to give that creditor preference over other creditors.</w:t>
      </w:r>
    </w:p>
    <w:p w14:paraId="4F7CDEBA" w14:textId="047977EA" w:rsidR="007E2261" w:rsidRDefault="007E2261" w:rsidP="00BC3A55">
      <w:pPr>
        <w:jc w:val="both"/>
        <w:rPr>
          <w:rFonts w:ascii="Arial" w:hAnsi="Arial" w:cs="Arial"/>
          <w:sz w:val="22"/>
          <w:szCs w:val="22"/>
          <w:lang w:val="en-GB"/>
        </w:rPr>
      </w:pPr>
    </w:p>
    <w:p w14:paraId="42FA0687" w14:textId="1F4B5A18" w:rsidR="007E2261" w:rsidRDefault="007E2261" w:rsidP="00BC3A55">
      <w:pPr>
        <w:jc w:val="both"/>
        <w:rPr>
          <w:rFonts w:ascii="Arial" w:hAnsi="Arial" w:cs="Arial"/>
          <w:sz w:val="22"/>
          <w:szCs w:val="22"/>
          <w:lang w:val="en-GB"/>
        </w:rPr>
      </w:pPr>
      <w:r>
        <w:rPr>
          <w:rFonts w:ascii="Arial" w:hAnsi="Arial" w:cs="Arial"/>
          <w:sz w:val="22"/>
          <w:szCs w:val="22"/>
          <w:lang w:val="en-GB"/>
        </w:rPr>
        <w:lastRenderedPageBreak/>
        <w:t>If the effect was to give preference but the dominant intention was, for example</w:t>
      </w:r>
      <w:r w:rsidR="00744C80">
        <w:rPr>
          <w:rFonts w:ascii="Arial" w:hAnsi="Arial" w:cs="Arial"/>
          <w:sz w:val="22"/>
          <w:szCs w:val="22"/>
          <w:lang w:val="en-GB"/>
        </w:rPr>
        <w:t>,</w:t>
      </w:r>
      <w:r>
        <w:rPr>
          <w:rFonts w:ascii="Arial" w:hAnsi="Arial" w:cs="Arial"/>
          <w:sz w:val="22"/>
          <w:szCs w:val="22"/>
          <w:lang w:val="en-GB"/>
        </w:rPr>
        <w:t xml:space="preserve"> to secure continued essential services to the </w:t>
      </w:r>
      <w:r w:rsidR="00744C80">
        <w:rPr>
          <w:rFonts w:ascii="Arial" w:hAnsi="Arial" w:cs="Arial"/>
          <w:sz w:val="22"/>
          <w:szCs w:val="22"/>
          <w:lang w:val="en-GB"/>
        </w:rPr>
        <w:t>C</w:t>
      </w:r>
      <w:r>
        <w:rPr>
          <w:rFonts w:ascii="Arial" w:hAnsi="Arial" w:cs="Arial"/>
          <w:sz w:val="22"/>
          <w:szCs w:val="22"/>
          <w:lang w:val="en-GB"/>
        </w:rPr>
        <w:t>ompany by the relevant creditor</w:t>
      </w:r>
      <w:r w:rsidR="00744C80">
        <w:rPr>
          <w:rFonts w:ascii="Arial" w:hAnsi="Arial" w:cs="Arial"/>
          <w:sz w:val="22"/>
          <w:szCs w:val="22"/>
          <w:lang w:val="en-GB"/>
        </w:rPr>
        <w:t xml:space="preserve"> and not to give that creditor preference</w:t>
      </w:r>
      <w:r>
        <w:rPr>
          <w:rFonts w:ascii="Arial" w:hAnsi="Arial" w:cs="Arial"/>
          <w:sz w:val="22"/>
          <w:szCs w:val="22"/>
          <w:lang w:val="en-GB"/>
        </w:rPr>
        <w:t xml:space="preserve">, then </w:t>
      </w:r>
      <w:r w:rsidR="009E354D">
        <w:rPr>
          <w:rFonts w:ascii="Arial" w:hAnsi="Arial" w:cs="Arial"/>
          <w:sz w:val="22"/>
          <w:szCs w:val="22"/>
          <w:lang w:val="en-GB"/>
        </w:rPr>
        <w:t>it will not be a voidable preference.</w:t>
      </w:r>
    </w:p>
    <w:p w14:paraId="260114DF" w14:textId="128A7EAA" w:rsidR="009E354D" w:rsidRDefault="009E354D" w:rsidP="00BC3A55">
      <w:pPr>
        <w:jc w:val="both"/>
        <w:rPr>
          <w:rFonts w:ascii="Arial" w:hAnsi="Arial" w:cs="Arial"/>
          <w:sz w:val="22"/>
          <w:szCs w:val="22"/>
          <w:lang w:val="en-GB"/>
        </w:rPr>
      </w:pPr>
    </w:p>
    <w:p w14:paraId="6629F674" w14:textId="50C9E74F" w:rsidR="009E354D" w:rsidRDefault="009E354D" w:rsidP="00BC3A55">
      <w:pPr>
        <w:jc w:val="both"/>
        <w:rPr>
          <w:rFonts w:ascii="Arial" w:hAnsi="Arial" w:cs="Arial"/>
          <w:sz w:val="22"/>
          <w:szCs w:val="22"/>
          <w:u w:val="single"/>
          <w:lang w:val="en-GB"/>
        </w:rPr>
      </w:pPr>
      <w:r>
        <w:rPr>
          <w:rFonts w:ascii="Arial" w:hAnsi="Arial" w:cs="Arial"/>
          <w:sz w:val="22"/>
          <w:szCs w:val="22"/>
          <w:u w:val="single"/>
          <w:lang w:val="en-GB"/>
        </w:rPr>
        <w:t>Avoidance of dispositions made at un undervalue</w:t>
      </w:r>
    </w:p>
    <w:p w14:paraId="6CBB97B7" w14:textId="39D3D72C" w:rsidR="009E354D" w:rsidRDefault="009E354D" w:rsidP="00BC3A55">
      <w:pPr>
        <w:jc w:val="both"/>
        <w:rPr>
          <w:rFonts w:ascii="Arial" w:hAnsi="Arial" w:cs="Arial"/>
          <w:sz w:val="22"/>
          <w:szCs w:val="22"/>
          <w:lang w:val="en-GB"/>
        </w:rPr>
      </w:pPr>
      <w:r>
        <w:rPr>
          <w:rFonts w:ascii="Arial" w:hAnsi="Arial" w:cs="Arial"/>
          <w:sz w:val="22"/>
          <w:szCs w:val="22"/>
          <w:lang w:val="en-GB"/>
        </w:rPr>
        <w:t>In accordance with section 146 of the Act, a transaction in which property is disposed of at an undervalue and it was so disposed with the intention of wilfully defeating an obligation owed to a creditor, the transaction is voidable upon the application of a creditor or, once in liquidation, the liquidator.</w:t>
      </w:r>
    </w:p>
    <w:p w14:paraId="0EF28D47" w14:textId="0A228B8D" w:rsidR="009E354D" w:rsidRDefault="009E354D" w:rsidP="00BC3A55">
      <w:pPr>
        <w:jc w:val="both"/>
        <w:rPr>
          <w:rFonts w:ascii="Arial" w:hAnsi="Arial" w:cs="Arial"/>
          <w:sz w:val="22"/>
          <w:szCs w:val="22"/>
          <w:lang w:val="en-GB"/>
        </w:rPr>
      </w:pPr>
    </w:p>
    <w:p w14:paraId="6A5060E2" w14:textId="507A70D3" w:rsidR="009E354D" w:rsidRDefault="009E354D" w:rsidP="00BC3A55">
      <w:pPr>
        <w:jc w:val="both"/>
        <w:rPr>
          <w:rFonts w:ascii="Arial" w:hAnsi="Arial" w:cs="Arial"/>
          <w:sz w:val="22"/>
          <w:szCs w:val="22"/>
          <w:lang w:val="en-GB"/>
        </w:rPr>
      </w:pPr>
      <w:r>
        <w:rPr>
          <w:rFonts w:ascii="Arial" w:hAnsi="Arial" w:cs="Arial"/>
          <w:sz w:val="22"/>
          <w:szCs w:val="22"/>
          <w:lang w:val="en-GB"/>
        </w:rPr>
        <w:t>The burden is on the applicant to prove the transaction was at an undervalue, which means provi</w:t>
      </w:r>
      <w:r w:rsidR="00744C80">
        <w:rPr>
          <w:rFonts w:ascii="Arial" w:hAnsi="Arial" w:cs="Arial"/>
          <w:sz w:val="22"/>
          <w:szCs w:val="22"/>
          <w:lang w:val="en-GB"/>
        </w:rPr>
        <w:t>n</w:t>
      </w:r>
      <w:r>
        <w:rPr>
          <w:rFonts w:ascii="Arial" w:hAnsi="Arial" w:cs="Arial"/>
          <w:sz w:val="22"/>
          <w:szCs w:val="22"/>
          <w:lang w:val="en-GB"/>
        </w:rPr>
        <w:t>g that there was either no consideration or that the consideration for the property in money, or money’s worth, was significantly less than the value of the property.</w:t>
      </w:r>
    </w:p>
    <w:p w14:paraId="70C4AB12" w14:textId="43E3C59A" w:rsidR="008422CA" w:rsidRDefault="008422CA" w:rsidP="00BC3A55">
      <w:pPr>
        <w:jc w:val="both"/>
        <w:rPr>
          <w:rFonts w:ascii="Arial" w:hAnsi="Arial" w:cs="Arial"/>
          <w:sz w:val="22"/>
          <w:szCs w:val="22"/>
          <w:lang w:val="en-GB"/>
        </w:rPr>
      </w:pPr>
    </w:p>
    <w:p w14:paraId="6F724901" w14:textId="469BD4CC" w:rsidR="00D17FDC" w:rsidRDefault="00D17FDC" w:rsidP="002A37BB">
      <w:pPr>
        <w:jc w:val="both"/>
        <w:rPr>
          <w:rFonts w:ascii="Arial" w:hAnsi="Arial" w:cs="Arial"/>
          <w:sz w:val="22"/>
          <w:szCs w:val="22"/>
          <w:shd w:val="clear" w:color="auto" w:fill="FFFFFF"/>
        </w:rPr>
      </w:pPr>
    </w:p>
    <w:p w14:paraId="633F7CD6" w14:textId="15A4F8B5"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7E33A61D" w:rsidR="00E4294D" w:rsidRPr="008A5747" w:rsidRDefault="008422CA" w:rsidP="00E4294D">
      <w:pPr>
        <w:jc w:val="both"/>
        <w:rPr>
          <w:rFonts w:ascii="Arial" w:hAnsi="Arial" w:cs="Arial"/>
          <w:sz w:val="22"/>
          <w:szCs w:val="22"/>
          <w:lang w:val="en-GB"/>
        </w:rPr>
      </w:pPr>
      <w:r w:rsidRPr="008A5747">
        <w:rPr>
          <w:rFonts w:ascii="Arial" w:hAnsi="Arial" w:cs="Arial"/>
          <w:sz w:val="22"/>
          <w:szCs w:val="22"/>
          <w:lang w:val="en-GB"/>
        </w:rPr>
        <w:t xml:space="preserve">Receivers can play a very useful role in an insolvency scenario. Secured creditors are entitled to appoint receivers as of right over secured assets, </w:t>
      </w:r>
      <w:proofErr w:type="gramStart"/>
      <w:r w:rsidRPr="008A5747">
        <w:rPr>
          <w:rFonts w:ascii="Arial" w:hAnsi="Arial" w:cs="Arial"/>
          <w:sz w:val="22"/>
          <w:szCs w:val="22"/>
          <w:lang w:val="en-GB"/>
        </w:rPr>
        <w:t>whether or not</w:t>
      </w:r>
      <w:proofErr w:type="gramEnd"/>
      <w:r w:rsidRPr="008A5747">
        <w:rPr>
          <w:rFonts w:ascii="Arial" w:hAnsi="Arial" w:cs="Arial"/>
          <w:sz w:val="22"/>
          <w:szCs w:val="22"/>
          <w:lang w:val="en-GB"/>
        </w:rPr>
        <w:t xml:space="preserve"> an insolvency has been commenced. Such costs are borne directly and solely by the secured creditor (although the terms of the security may permit recovery out of the assets of the company, either on a secured basis or as an unsecured creditor). As such receivers can perform an important and useful function and take part of the burden </w:t>
      </w:r>
      <w:proofErr w:type="gramStart"/>
      <w:r w:rsidRPr="008A5747">
        <w:rPr>
          <w:rFonts w:ascii="Arial" w:hAnsi="Arial" w:cs="Arial"/>
          <w:sz w:val="22"/>
          <w:szCs w:val="22"/>
          <w:lang w:val="en-GB"/>
        </w:rPr>
        <w:t>off of</w:t>
      </w:r>
      <w:proofErr w:type="gramEnd"/>
      <w:r w:rsidRPr="008A5747">
        <w:rPr>
          <w:rFonts w:ascii="Arial" w:hAnsi="Arial" w:cs="Arial"/>
          <w:sz w:val="22"/>
          <w:szCs w:val="22"/>
          <w:lang w:val="en-GB"/>
        </w:rPr>
        <w:t xml:space="preserve"> any appointed liquidators. This view does not, however, appear to be shared by most liquidators.</w:t>
      </w:r>
    </w:p>
    <w:p w14:paraId="1E789BF3" w14:textId="14038508" w:rsidR="00667FFA" w:rsidRPr="008A5747" w:rsidRDefault="00667FFA" w:rsidP="00E4294D">
      <w:pPr>
        <w:jc w:val="both"/>
        <w:rPr>
          <w:rFonts w:ascii="Arial" w:hAnsi="Arial" w:cs="Arial"/>
          <w:sz w:val="22"/>
          <w:szCs w:val="22"/>
          <w:lang w:val="en-GB"/>
        </w:rPr>
      </w:pPr>
    </w:p>
    <w:p w14:paraId="66134FE2" w14:textId="44E9D4E6" w:rsidR="00667FFA" w:rsidRPr="008A5747" w:rsidRDefault="00667FFA" w:rsidP="00E4294D">
      <w:pPr>
        <w:jc w:val="both"/>
        <w:rPr>
          <w:rFonts w:ascii="Arial" w:hAnsi="Arial" w:cs="Arial"/>
          <w:sz w:val="22"/>
          <w:szCs w:val="22"/>
          <w:lang w:val="en-GB"/>
        </w:rPr>
      </w:pPr>
      <w:r w:rsidRPr="008A5747">
        <w:rPr>
          <w:rFonts w:ascii="Arial" w:hAnsi="Arial" w:cs="Arial"/>
          <w:sz w:val="22"/>
          <w:szCs w:val="22"/>
          <w:lang w:val="en-GB"/>
        </w:rPr>
        <w:t xml:space="preserve">They can also have a useful purpose in some specific contexts, for example in relation to Segregated Portfolio Companies. The SPC, and </w:t>
      </w:r>
      <w:proofErr w:type="gramStart"/>
      <w:r w:rsidRPr="008A5747">
        <w:rPr>
          <w:rFonts w:ascii="Arial" w:hAnsi="Arial" w:cs="Arial"/>
          <w:sz w:val="22"/>
          <w:szCs w:val="22"/>
          <w:lang w:val="en-GB"/>
        </w:rPr>
        <w:t>the majority of</w:t>
      </w:r>
      <w:proofErr w:type="gramEnd"/>
      <w:r w:rsidRPr="008A5747">
        <w:rPr>
          <w:rFonts w:ascii="Arial" w:hAnsi="Arial" w:cs="Arial"/>
          <w:sz w:val="22"/>
          <w:szCs w:val="22"/>
          <w:lang w:val="en-GB"/>
        </w:rPr>
        <w:t xml:space="preserve"> the Segregated Portfolios may be solvent but the</w:t>
      </w:r>
      <w:r w:rsidR="00744C80">
        <w:rPr>
          <w:rFonts w:ascii="Arial" w:hAnsi="Arial" w:cs="Arial"/>
          <w:sz w:val="22"/>
          <w:szCs w:val="22"/>
          <w:lang w:val="en-GB"/>
        </w:rPr>
        <w:t>re</w:t>
      </w:r>
      <w:r w:rsidRPr="008A5747">
        <w:rPr>
          <w:rFonts w:ascii="Arial" w:hAnsi="Arial" w:cs="Arial"/>
          <w:sz w:val="22"/>
          <w:szCs w:val="22"/>
          <w:lang w:val="en-GB"/>
        </w:rPr>
        <w:t xml:space="preserve"> may be one SP which is not. It is insolvent but an individual SP cannot be wound up on its own. As such receivers can step in to properly deal with assets and liabilities in the absence of any liquidator – see for example FSD 177 of 2020 (In the Matter of Simplon Capital Ltd. SPC)</w:t>
      </w:r>
      <w:r w:rsidR="008A5747" w:rsidRPr="008A5747">
        <w:rPr>
          <w:rFonts w:ascii="Arial" w:hAnsi="Arial" w:cs="Arial"/>
          <w:sz w:val="22"/>
          <w:szCs w:val="22"/>
          <w:lang w:val="en-GB"/>
        </w:rPr>
        <w:t xml:space="preserve"> where funds had been improperly diverted from one SP to another and a receiver was appointed.</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00A5135"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8A5747">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 xml:space="preserve">The </w:t>
      </w:r>
      <w:r w:rsidR="007D11EE">
        <w:rPr>
          <w:rFonts w:ascii="Arial" w:hAnsi="Arial" w:cs="Arial"/>
          <w:sz w:val="22"/>
          <w:szCs w:val="22"/>
          <w:lang w:val="en-GB"/>
        </w:rPr>
        <w:lastRenderedPageBreak/>
        <w:t>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154681F0" w14:textId="6CD305D1" w:rsidR="009D20B1" w:rsidRDefault="009D20B1" w:rsidP="00087F21">
      <w:pPr>
        <w:jc w:val="both"/>
        <w:rPr>
          <w:rFonts w:ascii="Arial" w:hAnsi="Arial" w:cs="Arial"/>
          <w:color w:val="808080" w:themeColor="background1" w:themeShade="80"/>
          <w:sz w:val="22"/>
          <w:szCs w:val="22"/>
          <w:lang w:val="en-GB"/>
        </w:rPr>
      </w:pPr>
    </w:p>
    <w:p w14:paraId="76930501" w14:textId="1026AF9D" w:rsidR="00097EBB" w:rsidRPr="004A3390" w:rsidRDefault="00097EBB" w:rsidP="00087F21">
      <w:pPr>
        <w:jc w:val="both"/>
        <w:rPr>
          <w:rFonts w:ascii="Arial" w:hAnsi="Arial" w:cs="Arial"/>
          <w:sz w:val="22"/>
          <w:szCs w:val="22"/>
          <w:u w:val="single"/>
          <w:lang w:val="en-GB"/>
        </w:rPr>
      </w:pPr>
    </w:p>
    <w:p w14:paraId="405A16AF" w14:textId="0FA2DC96" w:rsidR="00097EBB" w:rsidRPr="004A3390" w:rsidRDefault="00D14BCC" w:rsidP="00087F21">
      <w:pPr>
        <w:jc w:val="both"/>
        <w:rPr>
          <w:rFonts w:ascii="Arial" w:hAnsi="Arial" w:cs="Arial"/>
          <w:sz w:val="22"/>
          <w:szCs w:val="22"/>
          <w:lang w:val="en-GB"/>
        </w:rPr>
      </w:pPr>
      <w:r>
        <w:rPr>
          <w:rFonts w:ascii="Arial" w:hAnsi="Arial" w:cs="Arial"/>
          <w:sz w:val="22"/>
          <w:szCs w:val="22"/>
          <w:lang w:val="en-GB"/>
        </w:rPr>
        <w:t xml:space="preserve">In this instance S&amp; C should </w:t>
      </w:r>
      <w:proofErr w:type="gramStart"/>
      <w:r>
        <w:rPr>
          <w:rFonts w:ascii="Arial" w:hAnsi="Arial" w:cs="Arial"/>
          <w:sz w:val="22"/>
          <w:szCs w:val="22"/>
          <w:lang w:val="en-GB"/>
        </w:rPr>
        <w:t>first of all</w:t>
      </w:r>
      <w:proofErr w:type="gramEnd"/>
      <w:r>
        <w:rPr>
          <w:rFonts w:ascii="Arial" w:hAnsi="Arial" w:cs="Arial"/>
          <w:sz w:val="22"/>
          <w:szCs w:val="22"/>
          <w:lang w:val="en-GB"/>
        </w:rPr>
        <w:t xml:space="preserve"> be made aware that t</w:t>
      </w:r>
      <w:r w:rsidR="00097EBB" w:rsidRPr="004A3390">
        <w:rPr>
          <w:rFonts w:ascii="Arial" w:hAnsi="Arial" w:cs="Arial"/>
          <w:sz w:val="22"/>
          <w:szCs w:val="22"/>
          <w:lang w:val="en-GB"/>
        </w:rPr>
        <w:t>he Grand Court of the Cayman Islands will have jurisdiction over S &amp;C by virtue of the fact that is a company registered in the Cayman Islands (answer (d)).</w:t>
      </w:r>
    </w:p>
    <w:p w14:paraId="5CB92515" w14:textId="4440F400" w:rsidR="00372FF6" w:rsidRDefault="00372FF6" w:rsidP="00087F21">
      <w:pPr>
        <w:jc w:val="both"/>
        <w:rPr>
          <w:rFonts w:ascii="Arial" w:hAnsi="Arial" w:cs="Arial"/>
          <w:sz w:val="22"/>
          <w:szCs w:val="22"/>
          <w:lang w:val="en-GB"/>
        </w:rPr>
      </w:pPr>
    </w:p>
    <w:p w14:paraId="6B267E5B" w14:textId="5AEADE0F" w:rsidR="00372FF6" w:rsidRPr="004A3390" w:rsidRDefault="00372FF6" w:rsidP="00087F21">
      <w:pPr>
        <w:jc w:val="both"/>
        <w:rPr>
          <w:rFonts w:ascii="Arial" w:hAnsi="Arial" w:cs="Arial"/>
          <w:sz w:val="22"/>
          <w:szCs w:val="22"/>
          <w:lang w:val="en-GB"/>
        </w:rPr>
      </w:pPr>
      <w:r w:rsidRPr="004A3390">
        <w:rPr>
          <w:rFonts w:ascii="Arial" w:hAnsi="Arial" w:cs="Arial"/>
          <w:sz w:val="22"/>
          <w:szCs w:val="22"/>
          <w:lang w:val="en-GB"/>
        </w:rPr>
        <w:t xml:space="preserve">S&amp;C </w:t>
      </w:r>
      <w:r w:rsidR="00D14BCC">
        <w:rPr>
          <w:rFonts w:ascii="Arial" w:hAnsi="Arial" w:cs="Arial"/>
          <w:sz w:val="22"/>
          <w:szCs w:val="22"/>
          <w:lang w:val="en-GB"/>
        </w:rPr>
        <w:t>has realised that</w:t>
      </w:r>
      <w:r w:rsidRPr="004A3390">
        <w:rPr>
          <w:rFonts w:ascii="Arial" w:hAnsi="Arial" w:cs="Arial"/>
          <w:sz w:val="22"/>
          <w:szCs w:val="22"/>
          <w:lang w:val="en-GB"/>
        </w:rPr>
        <w:t xml:space="preserve"> it cannot afford its ongoing costs and cannot afford to pay a legitimate </w:t>
      </w:r>
      <w:r w:rsidR="00D14BCC">
        <w:rPr>
          <w:rFonts w:ascii="Arial" w:hAnsi="Arial" w:cs="Arial"/>
          <w:sz w:val="22"/>
          <w:szCs w:val="22"/>
          <w:lang w:val="en-GB"/>
        </w:rPr>
        <w:t xml:space="preserve">foreign </w:t>
      </w:r>
      <w:r w:rsidRPr="004A3390">
        <w:rPr>
          <w:rFonts w:ascii="Arial" w:hAnsi="Arial" w:cs="Arial"/>
          <w:sz w:val="22"/>
          <w:szCs w:val="22"/>
          <w:lang w:val="en-GB"/>
        </w:rPr>
        <w:t xml:space="preserve">judgment due which can </w:t>
      </w:r>
      <w:proofErr w:type="gramStart"/>
      <w:r w:rsidRPr="004A3390">
        <w:rPr>
          <w:rFonts w:ascii="Arial" w:hAnsi="Arial" w:cs="Arial"/>
          <w:sz w:val="22"/>
          <w:szCs w:val="22"/>
          <w:lang w:val="en-GB"/>
        </w:rPr>
        <w:t>in all likelihood</w:t>
      </w:r>
      <w:proofErr w:type="gramEnd"/>
      <w:r w:rsidRPr="004A3390">
        <w:rPr>
          <w:rFonts w:ascii="Arial" w:hAnsi="Arial" w:cs="Arial"/>
          <w:sz w:val="22"/>
          <w:szCs w:val="22"/>
          <w:lang w:val="en-GB"/>
        </w:rPr>
        <w:t xml:space="preserve"> be recognised and enforced in the Cayman Islands. Knowing it is insolvent, or at the very least of doubtful solvency, S&amp;C must act in the best interests of their creditors. They should not continue to trade whilst insolvent and they should consider </w:t>
      </w:r>
      <w:r w:rsidR="00D14BCC">
        <w:rPr>
          <w:rFonts w:ascii="Arial" w:hAnsi="Arial" w:cs="Arial"/>
          <w:sz w:val="22"/>
          <w:szCs w:val="22"/>
          <w:lang w:val="en-GB"/>
        </w:rPr>
        <w:t xml:space="preserve">either </w:t>
      </w:r>
      <w:r w:rsidRPr="004A3390">
        <w:rPr>
          <w:rFonts w:ascii="Arial" w:hAnsi="Arial" w:cs="Arial"/>
          <w:sz w:val="22"/>
          <w:szCs w:val="22"/>
          <w:lang w:val="en-GB"/>
        </w:rPr>
        <w:t>winding up the company or seeking to re-structure the debt</w:t>
      </w:r>
      <w:r w:rsidR="00D14BCC">
        <w:rPr>
          <w:rFonts w:ascii="Arial" w:hAnsi="Arial" w:cs="Arial"/>
          <w:sz w:val="22"/>
          <w:szCs w:val="22"/>
          <w:lang w:val="en-GB"/>
        </w:rPr>
        <w:t xml:space="preserve"> with immediate effect (answer (a))</w:t>
      </w:r>
      <w:r w:rsidRPr="004A3390">
        <w:rPr>
          <w:rFonts w:ascii="Arial" w:hAnsi="Arial" w:cs="Arial"/>
          <w:sz w:val="22"/>
          <w:szCs w:val="22"/>
          <w:lang w:val="en-GB"/>
        </w:rPr>
        <w:t>.</w:t>
      </w:r>
    </w:p>
    <w:p w14:paraId="286DE294" w14:textId="1A9A201C" w:rsidR="00372FF6" w:rsidRPr="004A3390" w:rsidRDefault="00372FF6" w:rsidP="00087F21">
      <w:pPr>
        <w:jc w:val="both"/>
        <w:rPr>
          <w:rFonts w:ascii="Arial" w:hAnsi="Arial" w:cs="Arial"/>
          <w:sz w:val="22"/>
          <w:szCs w:val="22"/>
          <w:lang w:val="en-GB"/>
        </w:rPr>
      </w:pPr>
    </w:p>
    <w:p w14:paraId="25CE8B92" w14:textId="00FEE79E" w:rsidR="00372FF6" w:rsidRDefault="00372FF6" w:rsidP="00087F21">
      <w:pPr>
        <w:jc w:val="both"/>
        <w:rPr>
          <w:rFonts w:ascii="Arial" w:hAnsi="Arial" w:cs="Arial"/>
          <w:sz w:val="22"/>
          <w:szCs w:val="22"/>
        </w:rPr>
      </w:pPr>
      <w:r w:rsidRPr="004A3390">
        <w:rPr>
          <w:rFonts w:ascii="Arial" w:hAnsi="Arial" w:cs="Arial"/>
          <w:sz w:val="22"/>
          <w:szCs w:val="22"/>
          <w:lang w:val="en-GB"/>
        </w:rPr>
        <w:t xml:space="preserve">In accordance with section 104(3) of the Act, S&amp;C should consider protecting its interests by making an </w:t>
      </w:r>
      <w:r w:rsidR="00D14BCC">
        <w:rPr>
          <w:rFonts w:ascii="Arial" w:hAnsi="Arial" w:cs="Arial"/>
          <w:sz w:val="22"/>
          <w:szCs w:val="22"/>
          <w:lang w:val="en-GB"/>
        </w:rPr>
        <w:t xml:space="preserve">immediate </w:t>
      </w:r>
      <w:r w:rsidRPr="004A3390">
        <w:rPr>
          <w:rFonts w:ascii="Arial" w:hAnsi="Arial" w:cs="Arial"/>
          <w:sz w:val="22"/>
          <w:szCs w:val="22"/>
          <w:lang w:val="en-GB"/>
        </w:rPr>
        <w:t xml:space="preserve">application to the court to appoint a provisional liquidator (or more likely joint provisional liquidators (“JPLs”)) on the basis that S&amp;C </w:t>
      </w:r>
      <w:r w:rsidRPr="004A3390">
        <w:rPr>
          <w:rFonts w:ascii="Arial" w:hAnsi="Arial" w:cs="Arial"/>
          <w:sz w:val="22"/>
          <w:szCs w:val="22"/>
        </w:rPr>
        <w:t>is or is likely to become unable to pay its debts and/or it intends to present a compromise or arrangement to its creditors (answer (a)</w:t>
      </w:r>
      <w:r w:rsidR="00387C46" w:rsidRPr="004A3390">
        <w:rPr>
          <w:rFonts w:ascii="Arial" w:hAnsi="Arial" w:cs="Arial"/>
          <w:sz w:val="22"/>
          <w:szCs w:val="22"/>
        </w:rPr>
        <w:t xml:space="preserve"> and (e)</w:t>
      </w:r>
      <w:r w:rsidRPr="004A3390">
        <w:rPr>
          <w:rFonts w:ascii="Arial" w:hAnsi="Arial" w:cs="Arial"/>
          <w:sz w:val="22"/>
          <w:szCs w:val="22"/>
        </w:rPr>
        <w:t>).</w:t>
      </w:r>
      <w:r w:rsidR="00F07391" w:rsidRPr="004A3390">
        <w:rPr>
          <w:rFonts w:ascii="Arial" w:hAnsi="Arial" w:cs="Arial"/>
          <w:sz w:val="22"/>
          <w:szCs w:val="22"/>
        </w:rPr>
        <w:t xml:space="preserve"> If S&amp;C really believes that a corporate rescue may succeed, it can consider putting a scheme of arrangement to its creditors. This can be achieved through a light touch insolvency which would allow the Rackham family to continue to pay a part in running S&amp;C during the restructuring process</w:t>
      </w:r>
      <w:r w:rsidR="00D14BCC">
        <w:rPr>
          <w:rFonts w:ascii="Arial" w:hAnsi="Arial" w:cs="Arial"/>
          <w:sz w:val="22"/>
          <w:szCs w:val="22"/>
        </w:rPr>
        <w:t>, albeit under the supervision of the JPLs and the Court</w:t>
      </w:r>
      <w:r w:rsidR="00F07391" w:rsidRPr="004A3390">
        <w:rPr>
          <w:rFonts w:ascii="Arial" w:hAnsi="Arial" w:cs="Arial"/>
          <w:sz w:val="22"/>
          <w:szCs w:val="22"/>
        </w:rPr>
        <w:t xml:space="preserve"> </w:t>
      </w:r>
      <w:r w:rsidR="00F07391" w:rsidRPr="004A3390">
        <w:rPr>
          <w:rFonts w:ascii="Arial" w:hAnsi="Arial" w:cs="Arial"/>
          <w:sz w:val="22"/>
          <w:szCs w:val="22"/>
        </w:rPr>
        <w:lastRenderedPageBreak/>
        <w:t>(answer (e)</w:t>
      </w:r>
      <w:r w:rsidR="00D14BCC">
        <w:rPr>
          <w:rFonts w:ascii="Arial" w:hAnsi="Arial" w:cs="Arial"/>
          <w:sz w:val="22"/>
          <w:szCs w:val="22"/>
        </w:rPr>
        <w:t xml:space="preserve"> and (f)</w:t>
      </w:r>
      <w:r w:rsidR="00F07391" w:rsidRPr="004A3390">
        <w:rPr>
          <w:rFonts w:ascii="Arial" w:hAnsi="Arial" w:cs="Arial"/>
          <w:sz w:val="22"/>
          <w:szCs w:val="22"/>
        </w:rPr>
        <w:t>). To achieve th</w:t>
      </w:r>
      <w:r w:rsidR="00F86E05" w:rsidRPr="004A3390">
        <w:rPr>
          <w:rFonts w:ascii="Arial" w:hAnsi="Arial" w:cs="Arial"/>
          <w:sz w:val="22"/>
          <w:szCs w:val="22"/>
        </w:rPr>
        <w:t>e desired scheme of arrangement</w:t>
      </w:r>
      <w:r w:rsidR="00F07391" w:rsidRPr="004A3390">
        <w:rPr>
          <w:rFonts w:ascii="Arial" w:hAnsi="Arial" w:cs="Arial"/>
          <w:sz w:val="22"/>
          <w:szCs w:val="22"/>
        </w:rPr>
        <w:t xml:space="preserve"> S&amp;C would need more than 50% of the creditors voting in each class, representing 75% or more of the value of those creditors, to vote in </w:t>
      </w:r>
      <w:proofErr w:type="spellStart"/>
      <w:r w:rsidR="00F07391" w:rsidRPr="004A3390">
        <w:rPr>
          <w:rFonts w:ascii="Arial" w:hAnsi="Arial" w:cs="Arial"/>
          <w:sz w:val="22"/>
          <w:szCs w:val="22"/>
        </w:rPr>
        <w:t>favour</w:t>
      </w:r>
      <w:proofErr w:type="spellEnd"/>
      <w:r w:rsidR="00F07391" w:rsidRPr="004A3390">
        <w:rPr>
          <w:rFonts w:ascii="Arial" w:hAnsi="Arial" w:cs="Arial"/>
          <w:sz w:val="22"/>
          <w:szCs w:val="22"/>
        </w:rPr>
        <w:t xml:space="preserve"> of the scheme. If any one class votes against the scheme, the scheme will fail.</w:t>
      </w:r>
    </w:p>
    <w:p w14:paraId="65A41775" w14:textId="6324CC8D" w:rsidR="004A3390" w:rsidRDefault="004A3390" w:rsidP="00087F21">
      <w:pPr>
        <w:jc w:val="both"/>
        <w:rPr>
          <w:rFonts w:ascii="Arial" w:hAnsi="Arial" w:cs="Arial"/>
          <w:sz w:val="22"/>
          <w:szCs w:val="22"/>
        </w:rPr>
      </w:pPr>
    </w:p>
    <w:p w14:paraId="15C83064" w14:textId="6B0482C5" w:rsidR="004A3390" w:rsidRDefault="004A3390" w:rsidP="00087F21">
      <w:pPr>
        <w:jc w:val="both"/>
        <w:rPr>
          <w:rFonts w:ascii="Arial" w:hAnsi="Arial" w:cs="Arial"/>
          <w:sz w:val="22"/>
          <w:szCs w:val="22"/>
        </w:rPr>
      </w:pPr>
      <w:r>
        <w:rPr>
          <w:rFonts w:ascii="Arial" w:hAnsi="Arial" w:cs="Arial"/>
          <w:sz w:val="22"/>
          <w:szCs w:val="22"/>
        </w:rPr>
        <w:t xml:space="preserve">In determining </w:t>
      </w:r>
      <w:proofErr w:type="gramStart"/>
      <w:r>
        <w:rPr>
          <w:rFonts w:ascii="Arial" w:hAnsi="Arial" w:cs="Arial"/>
          <w:sz w:val="22"/>
          <w:szCs w:val="22"/>
        </w:rPr>
        <w:t>whether or not</w:t>
      </w:r>
      <w:proofErr w:type="gramEnd"/>
      <w:r>
        <w:rPr>
          <w:rFonts w:ascii="Arial" w:hAnsi="Arial" w:cs="Arial"/>
          <w:sz w:val="22"/>
          <w:szCs w:val="22"/>
        </w:rPr>
        <w:t xml:space="preserve"> to approve the proposed restructuring (answer (g))</w:t>
      </w:r>
      <w:r w:rsidR="00F51BB5">
        <w:rPr>
          <w:rFonts w:ascii="Arial" w:hAnsi="Arial" w:cs="Arial"/>
          <w:sz w:val="22"/>
          <w:szCs w:val="22"/>
        </w:rPr>
        <w:t xml:space="preserve"> the Grand Court will be governed by GCR O.102, r.20 and PD 2/2010. The Grand Court must be satisfied that the scheme document and supporting explanatory statement contained all the information reasonably necessary to enable the scheme creditors (as this is an insolvent liquidation) to make an informed decision about the scheme. </w:t>
      </w:r>
    </w:p>
    <w:p w14:paraId="145A5E0B" w14:textId="69D697BF" w:rsidR="00F51BB5" w:rsidRDefault="00F51BB5" w:rsidP="00087F21">
      <w:pPr>
        <w:jc w:val="both"/>
        <w:rPr>
          <w:rFonts w:ascii="Arial" w:hAnsi="Arial" w:cs="Arial"/>
          <w:sz w:val="22"/>
          <w:szCs w:val="22"/>
        </w:rPr>
      </w:pPr>
    </w:p>
    <w:p w14:paraId="68886CBA" w14:textId="2E9C2562" w:rsidR="00F51BB5" w:rsidRPr="004A3390" w:rsidRDefault="00F51BB5" w:rsidP="00087F21">
      <w:pPr>
        <w:jc w:val="both"/>
        <w:rPr>
          <w:rFonts w:ascii="Arial" w:hAnsi="Arial" w:cs="Arial"/>
          <w:sz w:val="22"/>
          <w:szCs w:val="22"/>
        </w:rPr>
      </w:pPr>
      <w:r>
        <w:rPr>
          <w:rFonts w:ascii="Arial" w:hAnsi="Arial" w:cs="Arial"/>
          <w:sz w:val="22"/>
          <w:szCs w:val="22"/>
        </w:rPr>
        <w:t>The Court will want to be satisfied that there has been compliance with the convening orders and that the majority fairly represent the relevant class. The</w:t>
      </w:r>
      <w:r w:rsidR="007B76E7">
        <w:rPr>
          <w:rFonts w:ascii="Arial" w:hAnsi="Arial" w:cs="Arial"/>
          <w:sz w:val="22"/>
          <w:szCs w:val="22"/>
        </w:rPr>
        <w:t xml:space="preserve"> Court</w:t>
      </w:r>
      <w:r>
        <w:rPr>
          <w:rFonts w:ascii="Arial" w:hAnsi="Arial" w:cs="Arial"/>
          <w:sz w:val="22"/>
          <w:szCs w:val="22"/>
        </w:rPr>
        <w:t xml:space="preserve"> will also consider whether the arrangement is one which an intelligent, honest member of the class convened, acting in his own interest might reasonably approve.</w:t>
      </w:r>
    </w:p>
    <w:p w14:paraId="4909B85F" w14:textId="2D3F371C" w:rsidR="00372FF6" w:rsidRPr="004A3390" w:rsidRDefault="00372FF6" w:rsidP="00087F21">
      <w:pPr>
        <w:jc w:val="both"/>
        <w:rPr>
          <w:rFonts w:ascii="Arial" w:hAnsi="Arial" w:cs="Arial"/>
          <w:sz w:val="22"/>
          <w:szCs w:val="22"/>
        </w:rPr>
      </w:pPr>
    </w:p>
    <w:p w14:paraId="47893A8A" w14:textId="3BCF776B" w:rsidR="00372FF6" w:rsidRPr="004A3390" w:rsidRDefault="007B76E7" w:rsidP="00087F21">
      <w:pPr>
        <w:jc w:val="both"/>
        <w:rPr>
          <w:rFonts w:ascii="Arial" w:hAnsi="Arial" w:cs="Arial"/>
          <w:sz w:val="22"/>
          <w:szCs w:val="22"/>
        </w:rPr>
      </w:pPr>
      <w:r w:rsidRPr="007B76E7">
        <w:rPr>
          <w:rFonts w:ascii="Arial" w:hAnsi="Arial" w:cs="Arial"/>
          <w:sz w:val="22"/>
          <w:szCs w:val="22"/>
        </w:rPr>
        <w:t xml:space="preserve">As to </w:t>
      </w:r>
      <w:r w:rsidR="00372FF6" w:rsidRPr="007B76E7">
        <w:rPr>
          <w:rFonts w:ascii="Arial" w:hAnsi="Arial" w:cs="Arial"/>
          <w:sz w:val="22"/>
          <w:szCs w:val="22"/>
        </w:rPr>
        <w:t>Roger Jolly</w:t>
      </w:r>
      <w:r>
        <w:rPr>
          <w:rFonts w:ascii="Arial" w:hAnsi="Arial" w:cs="Arial"/>
          <w:sz w:val="22"/>
          <w:szCs w:val="22"/>
        </w:rPr>
        <w:t>, Roger Jolly</w:t>
      </w:r>
      <w:r w:rsidR="00372FF6" w:rsidRPr="007B76E7">
        <w:rPr>
          <w:rFonts w:ascii="Arial" w:hAnsi="Arial" w:cs="Arial"/>
          <w:sz w:val="22"/>
          <w:szCs w:val="22"/>
        </w:rPr>
        <w:t xml:space="preserve"> should take immediate steps to have the foreign judgment recognized in the</w:t>
      </w:r>
      <w:r w:rsidR="00372FF6" w:rsidRPr="004A3390">
        <w:rPr>
          <w:rFonts w:ascii="Arial" w:hAnsi="Arial" w:cs="Arial"/>
          <w:sz w:val="22"/>
          <w:szCs w:val="22"/>
        </w:rPr>
        <w:t xml:space="preserve"> Cayman Islands</w:t>
      </w:r>
      <w:r w:rsidR="002750E0" w:rsidRPr="004A3390">
        <w:rPr>
          <w:rFonts w:ascii="Arial" w:hAnsi="Arial" w:cs="Arial"/>
          <w:sz w:val="22"/>
          <w:szCs w:val="22"/>
        </w:rPr>
        <w:t xml:space="preserve"> and enforce the judgment as soon as it possibly can. Roger Jolly could also seek a form of security from S&amp;C although this may be avoided in accordance with section 99 of the Act. If Roger Jolly offered a compromise on the debt in exchange for a </w:t>
      </w:r>
      <w:proofErr w:type="gramStart"/>
      <w:r w:rsidR="002750E0" w:rsidRPr="004A3390">
        <w:rPr>
          <w:rFonts w:ascii="Arial" w:hAnsi="Arial" w:cs="Arial"/>
          <w:sz w:val="22"/>
          <w:szCs w:val="22"/>
        </w:rPr>
        <w:t>security</w:t>
      </w:r>
      <w:proofErr w:type="gramEnd"/>
      <w:r w:rsidR="002750E0" w:rsidRPr="004A3390">
        <w:rPr>
          <w:rFonts w:ascii="Arial" w:hAnsi="Arial" w:cs="Arial"/>
          <w:sz w:val="22"/>
          <w:szCs w:val="22"/>
        </w:rPr>
        <w:t xml:space="preserve"> it is possible the court would validate the security although perhaps still unlikely (answer (b)).</w:t>
      </w:r>
    </w:p>
    <w:p w14:paraId="7EF07355" w14:textId="7B04CF80" w:rsidR="002750E0" w:rsidRDefault="002750E0" w:rsidP="00087F21">
      <w:pPr>
        <w:jc w:val="both"/>
        <w:rPr>
          <w:rFonts w:ascii="Arial" w:hAnsi="Arial" w:cs="Arial"/>
          <w:sz w:val="22"/>
          <w:szCs w:val="22"/>
        </w:rPr>
      </w:pPr>
    </w:p>
    <w:p w14:paraId="42EC6295" w14:textId="654B41A4" w:rsidR="002750E0" w:rsidRPr="004A3390" w:rsidRDefault="00387C46" w:rsidP="00087F21">
      <w:pPr>
        <w:jc w:val="both"/>
        <w:rPr>
          <w:rFonts w:ascii="Arial" w:hAnsi="Arial" w:cs="Arial"/>
          <w:sz w:val="22"/>
          <w:szCs w:val="22"/>
          <w:lang w:val="en-GB"/>
        </w:rPr>
      </w:pPr>
      <w:r w:rsidRPr="004A3390">
        <w:rPr>
          <w:rFonts w:ascii="Arial" w:hAnsi="Arial" w:cs="Arial"/>
          <w:sz w:val="22"/>
          <w:szCs w:val="22"/>
        </w:rPr>
        <w:t xml:space="preserve">The employees (answer (c)) would frankly be best advised to seek alternative employment or to apply for the government stipend. The </w:t>
      </w:r>
      <w:proofErr w:type="gramStart"/>
      <w:r w:rsidRPr="004A3390">
        <w:rPr>
          <w:rFonts w:ascii="Arial" w:hAnsi="Arial" w:cs="Arial"/>
          <w:sz w:val="22"/>
          <w:szCs w:val="22"/>
        </w:rPr>
        <w:t>employees</w:t>
      </w:r>
      <w:proofErr w:type="gramEnd"/>
      <w:r w:rsidRPr="004A3390">
        <w:rPr>
          <w:rFonts w:ascii="Arial" w:hAnsi="Arial" w:cs="Arial"/>
          <w:sz w:val="22"/>
          <w:szCs w:val="22"/>
        </w:rPr>
        <w:t xml:space="preserve"> claims will rank as a preferential debt in the liquidation (see section 141 of the Act) but there is little the employees themselves can do prior to the appointment of liquidators against what is clearly an insolvent company. There is little point issuing a claim or applying to the </w:t>
      </w:r>
      <w:proofErr w:type="spellStart"/>
      <w:r w:rsidRPr="004A3390">
        <w:rPr>
          <w:rFonts w:ascii="Arial" w:hAnsi="Arial" w:cs="Arial"/>
          <w:sz w:val="22"/>
          <w:szCs w:val="22"/>
        </w:rPr>
        <w:t>Labour</w:t>
      </w:r>
      <w:proofErr w:type="spellEnd"/>
      <w:r w:rsidRPr="004A3390">
        <w:rPr>
          <w:rFonts w:ascii="Arial" w:hAnsi="Arial" w:cs="Arial"/>
          <w:sz w:val="22"/>
          <w:szCs w:val="22"/>
        </w:rPr>
        <w:t xml:space="preserve"> Tribunal at this stage. They will ultimately have to prove their debt for their wages in the insolvency.</w:t>
      </w: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E440C">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455B" w14:textId="77777777" w:rsidR="00B5302D" w:rsidRDefault="00B5302D" w:rsidP="00241B44">
      <w:r>
        <w:separator/>
      </w:r>
    </w:p>
  </w:endnote>
  <w:endnote w:type="continuationSeparator" w:id="0">
    <w:p w14:paraId="36EE8767" w14:textId="77777777" w:rsidR="00B5302D" w:rsidRDefault="00B5302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6B94F759" w14:textId="77777777" w:rsidR="007E440C"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separate"/>
    </w:r>
    <w:r w:rsidR="007E440C">
      <w:rPr>
        <w:rFonts w:ascii="Arial" w:hAnsi="Arial" w:cs="Arial"/>
        <w:sz w:val="18"/>
        <w:szCs w:val="18"/>
        <w:lang w:val="en-GB"/>
      </w:rPr>
      <w:t>133807v1</w:t>
    </w:r>
  </w:p>
  <w:p w14:paraId="4652DD67" w14:textId="14C09933"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end"/>
    </w:r>
    <w:r w:rsidR="005E42DD">
      <w:rPr>
        <w:rFonts w:ascii="Arial" w:hAnsi="Arial" w:cs="Arial"/>
        <w:sz w:val="18"/>
        <w:szCs w:val="18"/>
        <w:lang w:val="en-GB"/>
      </w:rPr>
      <w:t>202122-52</w:t>
    </w:r>
    <w:r w:rsidR="005538AA">
      <w:rPr>
        <w:rFonts w:ascii="Arial" w:hAnsi="Arial" w:cs="Arial"/>
        <w:sz w:val="18"/>
        <w:szCs w:val="18"/>
        <w:lang w:val="en-GB"/>
      </w:rPr>
      <w:t>4</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5040" w14:textId="77777777" w:rsidR="00B5302D" w:rsidRDefault="00B5302D" w:rsidP="00241B44">
      <w:r>
        <w:separator/>
      </w:r>
    </w:p>
  </w:footnote>
  <w:footnote w:type="continuationSeparator" w:id="0">
    <w:p w14:paraId="46B62240" w14:textId="77777777" w:rsidR="00B5302D" w:rsidRDefault="00B5302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85142"/>
    <w:multiLevelType w:val="hybridMultilevel"/>
    <w:tmpl w:val="3D3A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FF797D"/>
    <w:multiLevelType w:val="hybridMultilevel"/>
    <w:tmpl w:val="0170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080374">
    <w:abstractNumId w:val="41"/>
  </w:num>
  <w:num w:numId="2" w16cid:durableId="147786746">
    <w:abstractNumId w:val="23"/>
  </w:num>
  <w:num w:numId="3" w16cid:durableId="1195002878">
    <w:abstractNumId w:val="19"/>
  </w:num>
  <w:num w:numId="4" w16cid:durableId="1480805393">
    <w:abstractNumId w:val="39"/>
  </w:num>
  <w:num w:numId="5" w16cid:durableId="967589542">
    <w:abstractNumId w:val="20"/>
  </w:num>
  <w:num w:numId="6" w16cid:durableId="695429434">
    <w:abstractNumId w:val="33"/>
  </w:num>
  <w:num w:numId="7" w16cid:durableId="685903495">
    <w:abstractNumId w:val="40"/>
  </w:num>
  <w:num w:numId="8" w16cid:durableId="1039205152">
    <w:abstractNumId w:val="36"/>
  </w:num>
  <w:num w:numId="9" w16cid:durableId="746927694">
    <w:abstractNumId w:val="17"/>
  </w:num>
  <w:num w:numId="10" w16cid:durableId="1206723123">
    <w:abstractNumId w:val="11"/>
  </w:num>
  <w:num w:numId="11" w16cid:durableId="1664629346">
    <w:abstractNumId w:val="13"/>
  </w:num>
  <w:num w:numId="12" w16cid:durableId="1676422220">
    <w:abstractNumId w:val="18"/>
  </w:num>
  <w:num w:numId="13" w16cid:durableId="1678843280">
    <w:abstractNumId w:val="26"/>
  </w:num>
  <w:num w:numId="14" w16cid:durableId="291709922">
    <w:abstractNumId w:val="3"/>
  </w:num>
  <w:num w:numId="15" w16cid:durableId="704597134">
    <w:abstractNumId w:val="14"/>
  </w:num>
  <w:num w:numId="16" w16cid:durableId="1214347512">
    <w:abstractNumId w:val="38"/>
  </w:num>
  <w:num w:numId="17" w16cid:durableId="690111487">
    <w:abstractNumId w:val="6"/>
  </w:num>
  <w:num w:numId="18" w16cid:durableId="3367462">
    <w:abstractNumId w:val="8"/>
  </w:num>
  <w:num w:numId="19" w16cid:durableId="336152015">
    <w:abstractNumId w:val="30"/>
  </w:num>
  <w:num w:numId="20" w16cid:durableId="645940714">
    <w:abstractNumId w:val="27"/>
  </w:num>
  <w:num w:numId="21" w16cid:durableId="220026167">
    <w:abstractNumId w:val="2"/>
  </w:num>
  <w:num w:numId="22" w16cid:durableId="1919484035">
    <w:abstractNumId w:val="12"/>
  </w:num>
  <w:num w:numId="23" w16cid:durableId="203904146">
    <w:abstractNumId w:val="42"/>
  </w:num>
  <w:num w:numId="24" w16cid:durableId="1330140462">
    <w:abstractNumId w:val="0"/>
  </w:num>
  <w:num w:numId="25" w16cid:durableId="449282027">
    <w:abstractNumId w:val="34"/>
  </w:num>
  <w:num w:numId="26" w16cid:durableId="1777402980">
    <w:abstractNumId w:val="9"/>
  </w:num>
  <w:num w:numId="27" w16cid:durableId="1908998694">
    <w:abstractNumId w:val="15"/>
  </w:num>
  <w:num w:numId="28" w16cid:durableId="1876311673">
    <w:abstractNumId w:val="4"/>
  </w:num>
  <w:num w:numId="29" w16cid:durableId="1474984492">
    <w:abstractNumId w:val="7"/>
  </w:num>
  <w:num w:numId="30" w16cid:durableId="1972006651">
    <w:abstractNumId w:val="21"/>
  </w:num>
  <w:num w:numId="31" w16cid:durableId="1046491152">
    <w:abstractNumId w:val="28"/>
  </w:num>
  <w:num w:numId="32" w16cid:durableId="1503277859">
    <w:abstractNumId w:val="24"/>
  </w:num>
  <w:num w:numId="33" w16cid:durableId="269312869">
    <w:abstractNumId w:val="31"/>
  </w:num>
  <w:num w:numId="34" w16cid:durableId="2056077090">
    <w:abstractNumId w:val="22"/>
  </w:num>
  <w:num w:numId="35" w16cid:durableId="1435632015">
    <w:abstractNumId w:val="16"/>
  </w:num>
  <w:num w:numId="36" w16cid:durableId="580331546">
    <w:abstractNumId w:val="1"/>
  </w:num>
  <w:num w:numId="37" w16cid:durableId="969286663">
    <w:abstractNumId w:val="32"/>
  </w:num>
  <w:num w:numId="38" w16cid:durableId="57873187">
    <w:abstractNumId w:val="25"/>
  </w:num>
  <w:num w:numId="39" w16cid:durableId="72244911">
    <w:abstractNumId w:val="37"/>
  </w:num>
  <w:num w:numId="40" w16cid:durableId="1541362080">
    <w:abstractNumId w:val="35"/>
  </w:num>
  <w:num w:numId="41" w16cid:durableId="1472019622">
    <w:abstractNumId w:val="5"/>
  </w:num>
  <w:num w:numId="42" w16cid:durableId="1039746733">
    <w:abstractNumId w:val="10"/>
  </w:num>
  <w:num w:numId="43" w16cid:durableId="73821132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97EBB"/>
    <w:rsid w:val="000A407B"/>
    <w:rsid w:val="000A68ED"/>
    <w:rsid w:val="000A7BE7"/>
    <w:rsid w:val="000B5FF1"/>
    <w:rsid w:val="000B609F"/>
    <w:rsid w:val="000C3F26"/>
    <w:rsid w:val="000D33BB"/>
    <w:rsid w:val="000D55A8"/>
    <w:rsid w:val="000D70ED"/>
    <w:rsid w:val="000E4841"/>
    <w:rsid w:val="000F1677"/>
    <w:rsid w:val="000F1E64"/>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55F3"/>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3605D"/>
    <w:rsid w:val="0024116D"/>
    <w:rsid w:val="00241B44"/>
    <w:rsid w:val="00241BC4"/>
    <w:rsid w:val="00241FA3"/>
    <w:rsid w:val="00245EFB"/>
    <w:rsid w:val="002476AF"/>
    <w:rsid w:val="0025386E"/>
    <w:rsid w:val="00261C31"/>
    <w:rsid w:val="002638B0"/>
    <w:rsid w:val="00264C2E"/>
    <w:rsid w:val="0026647A"/>
    <w:rsid w:val="002668D3"/>
    <w:rsid w:val="0027299F"/>
    <w:rsid w:val="002750E0"/>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1DF9"/>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2FF6"/>
    <w:rsid w:val="0037465A"/>
    <w:rsid w:val="00377065"/>
    <w:rsid w:val="00382C98"/>
    <w:rsid w:val="0038533C"/>
    <w:rsid w:val="00386568"/>
    <w:rsid w:val="00387C46"/>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F7A76"/>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619D9"/>
    <w:rsid w:val="00477C72"/>
    <w:rsid w:val="0048787C"/>
    <w:rsid w:val="00491675"/>
    <w:rsid w:val="00493855"/>
    <w:rsid w:val="00495E79"/>
    <w:rsid w:val="004A2D83"/>
    <w:rsid w:val="004A3390"/>
    <w:rsid w:val="004A57DD"/>
    <w:rsid w:val="004A7B51"/>
    <w:rsid w:val="004A7D71"/>
    <w:rsid w:val="004A7EF3"/>
    <w:rsid w:val="004B11FD"/>
    <w:rsid w:val="004B23A2"/>
    <w:rsid w:val="004C5EAD"/>
    <w:rsid w:val="004C65A8"/>
    <w:rsid w:val="004D1A5A"/>
    <w:rsid w:val="004D2FFF"/>
    <w:rsid w:val="004D3721"/>
    <w:rsid w:val="004D4774"/>
    <w:rsid w:val="004D64F9"/>
    <w:rsid w:val="004E3A6B"/>
    <w:rsid w:val="004E622C"/>
    <w:rsid w:val="004F5FDF"/>
    <w:rsid w:val="00501EDC"/>
    <w:rsid w:val="00507EB5"/>
    <w:rsid w:val="005177FE"/>
    <w:rsid w:val="0052263B"/>
    <w:rsid w:val="00524728"/>
    <w:rsid w:val="00527EDC"/>
    <w:rsid w:val="00532230"/>
    <w:rsid w:val="005327B7"/>
    <w:rsid w:val="005331CA"/>
    <w:rsid w:val="00536C16"/>
    <w:rsid w:val="00537970"/>
    <w:rsid w:val="00540E3A"/>
    <w:rsid w:val="00544127"/>
    <w:rsid w:val="005463A9"/>
    <w:rsid w:val="00551038"/>
    <w:rsid w:val="005538AA"/>
    <w:rsid w:val="00553EB2"/>
    <w:rsid w:val="00560534"/>
    <w:rsid w:val="0056391B"/>
    <w:rsid w:val="005650E2"/>
    <w:rsid w:val="00567AD7"/>
    <w:rsid w:val="00575B2D"/>
    <w:rsid w:val="005833D0"/>
    <w:rsid w:val="005846F3"/>
    <w:rsid w:val="0058622F"/>
    <w:rsid w:val="00592F82"/>
    <w:rsid w:val="00595CD4"/>
    <w:rsid w:val="005A0CCA"/>
    <w:rsid w:val="005A2E18"/>
    <w:rsid w:val="005A6FF2"/>
    <w:rsid w:val="005A726D"/>
    <w:rsid w:val="005B67AC"/>
    <w:rsid w:val="005B79F4"/>
    <w:rsid w:val="005C5A6D"/>
    <w:rsid w:val="005D16DD"/>
    <w:rsid w:val="005D43E0"/>
    <w:rsid w:val="005D58A3"/>
    <w:rsid w:val="005E1B79"/>
    <w:rsid w:val="005E42DD"/>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67FFA"/>
    <w:rsid w:val="00677AEB"/>
    <w:rsid w:val="00680EF2"/>
    <w:rsid w:val="00687A1D"/>
    <w:rsid w:val="006928E9"/>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5F1B"/>
    <w:rsid w:val="007074E9"/>
    <w:rsid w:val="00713209"/>
    <w:rsid w:val="00713DA4"/>
    <w:rsid w:val="00714BF1"/>
    <w:rsid w:val="00721383"/>
    <w:rsid w:val="0073158B"/>
    <w:rsid w:val="00731E61"/>
    <w:rsid w:val="007333CC"/>
    <w:rsid w:val="0073399A"/>
    <w:rsid w:val="00740DAD"/>
    <w:rsid w:val="00744C80"/>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B76E7"/>
    <w:rsid w:val="007C1FCC"/>
    <w:rsid w:val="007C6201"/>
    <w:rsid w:val="007D11EE"/>
    <w:rsid w:val="007D64FE"/>
    <w:rsid w:val="007D7C92"/>
    <w:rsid w:val="007E03FA"/>
    <w:rsid w:val="007E1154"/>
    <w:rsid w:val="007E2261"/>
    <w:rsid w:val="007E3906"/>
    <w:rsid w:val="007E440C"/>
    <w:rsid w:val="007E6BA4"/>
    <w:rsid w:val="007F41F8"/>
    <w:rsid w:val="007F659B"/>
    <w:rsid w:val="00803C72"/>
    <w:rsid w:val="0080454E"/>
    <w:rsid w:val="00804C32"/>
    <w:rsid w:val="00806302"/>
    <w:rsid w:val="00807119"/>
    <w:rsid w:val="0082483F"/>
    <w:rsid w:val="008279C0"/>
    <w:rsid w:val="008422CA"/>
    <w:rsid w:val="00853516"/>
    <w:rsid w:val="00853B56"/>
    <w:rsid w:val="00867701"/>
    <w:rsid w:val="008723F3"/>
    <w:rsid w:val="00876F56"/>
    <w:rsid w:val="00881DE6"/>
    <w:rsid w:val="008837A6"/>
    <w:rsid w:val="00891116"/>
    <w:rsid w:val="0089145D"/>
    <w:rsid w:val="008A4DF2"/>
    <w:rsid w:val="008A5747"/>
    <w:rsid w:val="008A6CFE"/>
    <w:rsid w:val="008B5333"/>
    <w:rsid w:val="008B6223"/>
    <w:rsid w:val="008C32E9"/>
    <w:rsid w:val="008C66E0"/>
    <w:rsid w:val="008D7C65"/>
    <w:rsid w:val="008E3339"/>
    <w:rsid w:val="008F20FC"/>
    <w:rsid w:val="008F5FFE"/>
    <w:rsid w:val="008F6CAB"/>
    <w:rsid w:val="00905A43"/>
    <w:rsid w:val="00912C79"/>
    <w:rsid w:val="00920AB1"/>
    <w:rsid w:val="00920BE7"/>
    <w:rsid w:val="00921B8C"/>
    <w:rsid w:val="00924752"/>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1899"/>
    <w:rsid w:val="009E2AEB"/>
    <w:rsid w:val="009E2E27"/>
    <w:rsid w:val="009E354D"/>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231D"/>
    <w:rsid w:val="00A845F5"/>
    <w:rsid w:val="00A96489"/>
    <w:rsid w:val="00AB0E3A"/>
    <w:rsid w:val="00AB2425"/>
    <w:rsid w:val="00AB685C"/>
    <w:rsid w:val="00AB6C2D"/>
    <w:rsid w:val="00AC08F7"/>
    <w:rsid w:val="00AC2F1F"/>
    <w:rsid w:val="00AC3839"/>
    <w:rsid w:val="00AC43F8"/>
    <w:rsid w:val="00AC7082"/>
    <w:rsid w:val="00AD0E07"/>
    <w:rsid w:val="00AD12C7"/>
    <w:rsid w:val="00AD4BE8"/>
    <w:rsid w:val="00AF228E"/>
    <w:rsid w:val="00B016A8"/>
    <w:rsid w:val="00B14819"/>
    <w:rsid w:val="00B15E2F"/>
    <w:rsid w:val="00B17AA9"/>
    <w:rsid w:val="00B30796"/>
    <w:rsid w:val="00B44713"/>
    <w:rsid w:val="00B51B95"/>
    <w:rsid w:val="00B5302D"/>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50F7"/>
    <w:rsid w:val="00BF647E"/>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680A"/>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0ADB"/>
    <w:rsid w:val="00D148DC"/>
    <w:rsid w:val="00D14BC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B72B7"/>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30E5"/>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07391"/>
    <w:rsid w:val="00F13691"/>
    <w:rsid w:val="00F13FB1"/>
    <w:rsid w:val="00F27CD8"/>
    <w:rsid w:val="00F30351"/>
    <w:rsid w:val="00F3323E"/>
    <w:rsid w:val="00F341F4"/>
    <w:rsid w:val="00F34F9D"/>
    <w:rsid w:val="00F35CCE"/>
    <w:rsid w:val="00F51BB5"/>
    <w:rsid w:val="00F5524B"/>
    <w:rsid w:val="00F60538"/>
    <w:rsid w:val="00F61DD2"/>
    <w:rsid w:val="00F66AFF"/>
    <w:rsid w:val="00F71433"/>
    <w:rsid w:val="00F730FA"/>
    <w:rsid w:val="00F86E05"/>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63604678">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Alice Carver</cp:lastModifiedBy>
  <cp:revision>4</cp:revision>
  <cp:lastPrinted>2022-07-31T14:05:00Z</cp:lastPrinted>
  <dcterms:created xsi:type="dcterms:W3CDTF">2022-07-31T14:58:00Z</dcterms:created>
  <dcterms:modified xsi:type="dcterms:W3CDTF">2022-07-31T14:59:00Z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