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6740AF1C" w:rsidR="004B23A2" w:rsidRDefault="0073607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Pr="00332CE0" w:rsidRDefault="002073B6" w:rsidP="00C76745">
      <w:pPr>
        <w:pStyle w:val="ListParagraph"/>
        <w:numPr>
          <w:ilvl w:val="0"/>
          <w:numId w:val="9"/>
        </w:numPr>
        <w:ind w:left="426" w:hanging="426"/>
        <w:jc w:val="both"/>
        <w:rPr>
          <w:rFonts w:ascii="Arial" w:hAnsi="Arial" w:cs="Arial"/>
          <w:sz w:val="22"/>
          <w:szCs w:val="22"/>
          <w:lang w:val="en-GB"/>
        </w:rPr>
      </w:pPr>
      <w:r w:rsidRPr="00332CE0">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Pr="00A91AF9" w:rsidRDefault="002073B6" w:rsidP="00C76745">
      <w:pPr>
        <w:pStyle w:val="ListParagraph"/>
        <w:numPr>
          <w:ilvl w:val="0"/>
          <w:numId w:val="9"/>
        </w:numPr>
        <w:ind w:left="426" w:hanging="426"/>
        <w:jc w:val="both"/>
        <w:rPr>
          <w:rFonts w:ascii="Arial" w:hAnsi="Arial" w:cs="Arial"/>
          <w:sz w:val="22"/>
          <w:szCs w:val="22"/>
          <w:highlight w:val="yellow"/>
          <w:lang w:val="en-GB"/>
        </w:rPr>
      </w:pPr>
      <w:r w:rsidRPr="00A91AF9">
        <w:rPr>
          <w:rFonts w:ascii="Arial" w:hAnsi="Arial" w:cs="Arial"/>
          <w:sz w:val="22"/>
          <w:szCs w:val="22"/>
          <w:highlight w:val="yellow"/>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7B4F09" w:rsidRDefault="002073B6" w:rsidP="00C76745">
      <w:pPr>
        <w:pStyle w:val="ListParagraph"/>
        <w:numPr>
          <w:ilvl w:val="0"/>
          <w:numId w:val="9"/>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3D9335EE"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C76745">
      <w:pPr>
        <w:jc w:val="both"/>
        <w:rPr>
          <w:rFonts w:ascii="Arial" w:hAnsi="Arial" w:cs="Arial"/>
          <w:sz w:val="22"/>
          <w:szCs w:val="22"/>
          <w:lang w:val="en-GB"/>
        </w:rPr>
      </w:pPr>
    </w:p>
    <w:p w14:paraId="3E66D4EF" w14:textId="42507DC6" w:rsidR="002073B6" w:rsidRPr="00A91AF9" w:rsidRDefault="002073B6" w:rsidP="00C76745">
      <w:pPr>
        <w:pStyle w:val="ListParagraph"/>
        <w:numPr>
          <w:ilvl w:val="0"/>
          <w:numId w:val="11"/>
        </w:numPr>
        <w:ind w:left="426" w:hanging="426"/>
        <w:jc w:val="both"/>
        <w:rPr>
          <w:rFonts w:ascii="Arial" w:hAnsi="Arial" w:cs="Arial"/>
          <w:sz w:val="22"/>
          <w:szCs w:val="22"/>
          <w:highlight w:val="yellow"/>
          <w:lang w:val="en-GB"/>
        </w:rPr>
      </w:pPr>
      <w:r w:rsidRPr="00A91AF9">
        <w:rPr>
          <w:rFonts w:ascii="Arial" w:hAnsi="Arial" w:cs="Arial"/>
          <w:sz w:val="22"/>
          <w:szCs w:val="22"/>
          <w:highlight w:val="yellow"/>
          <w:lang w:val="en-GB"/>
        </w:rPr>
        <w:t>The insolvency laws of the financial centres have no application and cannot be enforced in the UAE “mainland” (</w:t>
      </w:r>
      <w:r w:rsidR="00E74ECD" w:rsidRPr="00A91AF9">
        <w:rPr>
          <w:rFonts w:ascii="Arial" w:hAnsi="Arial" w:cs="Arial"/>
          <w:sz w:val="22"/>
          <w:szCs w:val="22"/>
          <w:highlight w:val="yellow"/>
          <w:lang w:val="en-GB"/>
        </w:rPr>
        <w:t xml:space="preserve">that is, </w:t>
      </w:r>
      <w:r w:rsidRPr="00A91AF9">
        <w:rPr>
          <w:rFonts w:ascii="Arial" w:hAnsi="Arial" w:cs="Arial"/>
          <w:sz w:val="22"/>
          <w:szCs w:val="22"/>
          <w:highlight w:val="yellow"/>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Default="002073B6" w:rsidP="00C76745">
      <w:pPr>
        <w:pStyle w:val="ListParagraph"/>
        <w:numPr>
          <w:ilvl w:val="0"/>
          <w:numId w:val="11"/>
        </w:numPr>
        <w:ind w:left="426" w:hanging="426"/>
        <w:jc w:val="both"/>
        <w:rPr>
          <w:rFonts w:ascii="Arial" w:hAnsi="Arial" w:cs="Arial"/>
          <w:bCs/>
          <w:sz w:val="22"/>
          <w:szCs w:val="22"/>
          <w:lang w:val="en-GB"/>
        </w:rPr>
      </w:pPr>
      <w:r w:rsidRPr="007B4F09">
        <w:rPr>
          <w:rFonts w:ascii="Arial" w:hAnsi="Arial" w:cs="Arial"/>
          <w:bCs/>
          <w:sz w:val="22"/>
          <w:szCs w:val="22"/>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CA448F"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1D5460F"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FB74E5" w:rsidRDefault="002073B6" w:rsidP="00C76745">
      <w:pPr>
        <w:pStyle w:val="ListParagraph"/>
        <w:numPr>
          <w:ilvl w:val="0"/>
          <w:numId w:val="13"/>
        </w:numPr>
        <w:ind w:left="426" w:hanging="426"/>
        <w:jc w:val="both"/>
        <w:rPr>
          <w:rFonts w:ascii="Arial" w:hAnsi="Arial" w:cs="Arial"/>
          <w:bCs/>
          <w:sz w:val="22"/>
          <w:szCs w:val="22"/>
          <w:highlight w:val="yellow"/>
          <w:lang w:val="en-GB"/>
        </w:rPr>
      </w:pPr>
      <w:r w:rsidRPr="00FB74E5">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0B85C495"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Pr="00FB74E5" w:rsidRDefault="008D1432" w:rsidP="00C76745">
      <w:pPr>
        <w:pStyle w:val="ListParagraph"/>
        <w:numPr>
          <w:ilvl w:val="0"/>
          <w:numId w:val="15"/>
        </w:numPr>
        <w:ind w:left="426" w:hanging="426"/>
        <w:jc w:val="both"/>
        <w:rPr>
          <w:rFonts w:ascii="Arial" w:hAnsi="Arial" w:cs="Arial"/>
          <w:bCs/>
          <w:sz w:val="22"/>
          <w:szCs w:val="22"/>
          <w:highlight w:val="yellow"/>
          <w:lang w:val="en-GB"/>
        </w:rPr>
      </w:pPr>
      <w:r w:rsidRPr="00FB74E5">
        <w:rPr>
          <w:rFonts w:ascii="Arial" w:hAnsi="Arial" w:cs="Arial"/>
          <w:bCs/>
          <w:sz w:val="22"/>
          <w:szCs w:val="22"/>
          <w:highlight w:val="yellow"/>
          <w:lang w:val="en-GB"/>
        </w:rPr>
        <w:t>True</w:t>
      </w:r>
      <w:r w:rsidR="002073B6" w:rsidRPr="00FB74E5">
        <w:rPr>
          <w:rFonts w:ascii="Arial" w:hAnsi="Arial" w:cs="Arial"/>
          <w:bCs/>
          <w:sz w:val="22"/>
          <w:szCs w:val="22"/>
          <w:highlight w:val="yellow"/>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15767220"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C76745">
      <w:pPr>
        <w:jc w:val="both"/>
        <w:rPr>
          <w:rFonts w:ascii="Arial" w:hAnsi="Arial" w:cs="Arial"/>
          <w:sz w:val="22"/>
          <w:szCs w:val="22"/>
          <w:lang w:val="en-GB"/>
        </w:rPr>
      </w:pPr>
    </w:p>
    <w:p w14:paraId="2C1F3246" w14:textId="62BA4443"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616022B5" w14:textId="210B3C35" w:rsidR="002073B6" w:rsidRPr="00FB74E5" w:rsidRDefault="002073B6" w:rsidP="00C76745">
      <w:pPr>
        <w:pStyle w:val="ListParagraph"/>
        <w:numPr>
          <w:ilvl w:val="0"/>
          <w:numId w:val="17"/>
        </w:numPr>
        <w:ind w:left="426" w:hanging="426"/>
        <w:jc w:val="both"/>
        <w:rPr>
          <w:rFonts w:ascii="Arial" w:hAnsi="Arial" w:cs="Arial"/>
          <w:sz w:val="22"/>
          <w:szCs w:val="22"/>
          <w:highlight w:val="yellow"/>
          <w:lang w:val="en-GB"/>
        </w:rPr>
      </w:pPr>
      <w:r w:rsidRPr="00FB74E5">
        <w:rPr>
          <w:rFonts w:ascii="Arial" w:hAnsi="Arial" w:cs="Arial"/>
          <w:sz w:val="22"/>
          <w:szCs w:val="22"/>
          <w:highlight w:val="yellow"/>
          <w:lang w:val="en-GB"/>
        </w:rPr>
        <w:t xml:space="preserve">The regulating security interests in land and personal property in the DIFC is based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32E4E24A" w:rsidR="002073B6" w:rsidRPr="007B4F09" w:rsidRDefault="002073B6" w:rsidP="00C76745">
      <w:pPr>
        <w:pStyle w:val="ListParagraph"/>
        <w:numPr>
          <w:ilvl w:val="0"/>
          <w:numId w:val="17"/>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There are separate registers in which security interests in both land and personal property in the DIFC can be registered.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C76745">
      <w:pPr>
        <w:jc w:val="both"/>
        <w:rPr>
          <w:rFonts w:ascii="Arial" w:hAnsi="Arial" w:cs="Arial"/>
          <w:sz w:val="22"/>
          <w:szCs w:val="22"/>
          <w:lang w:val="en-GB"/>
        </w:rPr>
      </w:pPr>
    </w:p>
    <w:p w14:paraId="59FA80E0" w14:textId="03D675CC" w:rsidR="002073B6" w:rsidRPr="00AC6D43" w:rsidRDefault="002073B6" w:rsidP="00C76745">
      <w:pPr>
        <w:pStyle w:val="ListParagraph"/>
        <w:numPr>
          <w:ilvl w:val="0"/>
          <w:numId w:val="18"/>
        </w:numPr>
        <w:ind w:left="426" w:hanging="426"/>
        <w:jc w:val="both"/>
        <w:rPr>
          <w:rFonts w:ascii="Arial" w:hAnsi="Arial" w:cs="Arial"/>
          <w:sz w:val="22"/>
          <w:szCs w:val="22"/>
          <w:lang w:val="en-GB"/>
        </w:rPr>
      </w:pPr>
      <w:r w:rsidRPr="00AC6D43">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C76745">
      <w:pPr>
        <w:jc w:val="both"/>
        <w:rPr>
          <w:rFonts w:ascii="Arial" w:hAnsi="Arial" w:cs="Arial"/>
          <w:sz w:val="22"/>
          <w:szCs w:val="22"/>
          <w:lang w:val="en-GB"/>
        </w:rPr>
      </w:pPr>
    </w:p>
    <w:p w14:paraId="75642A41" w14:textId="0B23BFEA" w:rsidR="002073B6" w:rsidRDefault="002073B6" w:rsidP="00C76745">
      <w:pPr>
        <w:pStyle w:val="ListParagraph"/>
        <w:numPr>
          <w:ilvl w:val="0"/>
          <w:numId w:val="18"/>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Creditors may not bring or pursue claims against persons jointly liable with the debtor or any guarantors of the debtor’s debts. </w:t>
      </w:r>
    </w:p>
    <w:p w14:paraId="75862E73" w14:textId="77777777" w:rsidR="006F58B3" w:rsidRPr="006F58B3" w:rsidRDefault="006F58B3" w:rsidP="00C76745">
      <w:pPr>
        <w:jc w:val="both"/>
        <w:rPr>
          <w:rFonts w:ascii="Arial" w:hAnsi="Arial" w:cs="Arial"/>
          <w:bCs/>
          <w:sz w:val="22"/>
          <w:szCs w:val="22"/>
          <w:lang w:val="en-GB"/>
        </w:rPr>
      </w:pPr>
    </w:p>
    <w:p w14:paraId="435272A5" w14:textId="72E6EDEC" w:rsidR="002073B6" w:rsidRPr="00AC6D43" w:rsidRDefault="002073B6" w:rsidP="00C76745">
      <w:pPr>
        <w:pStyle w:val="ListParagraph"/>
        <w:numPr>
          <w:ilvl w:val="0"/>
          <w:numId w:val="18"/>
        </w:numPr>
        <w:ind w:left="426" w:hanging="426"/>
        <w:jc w:val="both"/>
        <w:rPr>
          <w:rFonts w:ascii="Arial" w:hAnsi="Arial" w:cs="Arial"/>
          <w:sz w:val="22"/>
          <w:szCs w:val="22"/>
          <w:highlight w:val="yellow"/>
          <w:lang w:val="en-GB"/>
        </w:rPr>
      </w:pPr>
      <w:r w:rsidRPr="00AC6D43">
        <w:rPr>
          <w:rFonts w:ascii="Arial" w:hAnsi="Arial" w:cs="Arial"/>
          <w:sz w:val="22"/>
          <w:szCs w:val="22"/>
          <w:highlight w:val="yellow"/>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C76745">
      <w:pPr>
        <w:ind w:left="720" w:hanging="720"/>
        <w:jc w:val="both"/>
        <w:rPr>
          <w:rFonts w:ascii="Arial" w:hAnsi="Arial" w:cs="Arial"/>
          <w:sz w:val="22"/>
          <w:szCs w:val="22"/>
          <w:lang w:val="en-GB"/>
        </w:rPr>
      </w:pPr>
    </w:p>
    <w:p w14:paraId="439540AC" w14:textId="6B954BA9" w:rsidR="002073B6" w:rsidRDefault="002073B6" w:rsidP="00C76745">
      <w:pPr>
        <w:pStyle w:val="ListParagraph"/>
        <w:numPr>
          <w:ilvl w:val="0"/>
          <w:numId w:val="20"/>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Interest on debts owed by the debtor stops accruing on the date of commencement of Preventive Composition. </w:t>
      </w:r>
      <w:r w:rsidRPr="007B4F09">
        <w:rPr>
          <w:rFonts w:ascii="Arial" w:hAnsi="Arial" w:cs="Arial"/>
          <w:bCs/>
          <w:sz w:val="22"/>
          <w:szCs w:val="22"/>
          <w:lang w:val="en-GB"/>
        </w:rPr>
        <w:tab/>
      </w:r>
    </w:p>
    <w:p w14:paraId="59848C9A" w14:textId="77777777" w:rsidR="006F58B3" w:rsidRPr="006F58B3" w:rsidRDefault="006F58B3" w:rsidP="00C76745">
      <w:pPr>
        <w:jc w:val="both"/>
        <w:rPr>
          <w:rFonts w:ascii="Arial" w:hAnsi="Arial" w:cs="Arial"/>
          <w:bCs/>
          <w:sz w:val="22"/>
          <w:szCs w:val="22"/>
          <w:lang w:val="en-GB"/>
        </w:rPr>
      </w:pPr>
    </w:p>
    <w:p w14:paraId="3492BEDA" w14:textId="4D12D3AD" w:rsidR="002073B6" w:rsidRPr="0041226E" w:rsidRDefault="002073B6" w:rsidP="00C76745">
      <w:pPr>
        <w:pStyle w:val="ListParagraph"/>
        <w:numPr>
          <w:ilvl w:val="0"/>
          <w:numId w:val="20"/>
        </w:numPr>
        <w:ind w:left="426" w:hanging="426"/>
        <w:jc w:val="both"/>
        <w:rPr>
          <w:rFonts w:ascii="Arial" w:hAnsi="Arial" w:cs="Arial"/>
          <w:sz w:val="22"/>
          <w:szCs w:val="22"/>
          <w:highlight w:val="yellow"/>
          <w:lang w:val="en-GB"/>
        </w:rPr>
      </w:pPr>
      <w:r w:rsidRPr="0041226E">
        <w:rPr>
          <w:rFonts w:ascii="Arial" w:hAnsi="Arial" w:cs="Arial"/>
          <w:sz w:val="22"/>
          <w:szCs w:val="22"/>
          <w:highlight w:val="yellow"/>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0ED3FA43"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0BA9415C" w:rsidR="002073B6" w:rsidRPr="00CA448F"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Pr="0041226E" w:rsidRDefault="002073B6" w:rsidP="00C76745">
      <w:pPr>
        <w:pStyle w:val="ListParagraph"/>
        <w:numPr>
          <w:ilvl w:val="0"/>
          <w:numId w:val="22"/>
        </w:numPr>
        <w:ind w:left="426" w:hanging="426"/>
        <w:jc w:val="both"/>
        <w:rPr>
          <w:rFonts w:ascii="Arial" w:hAnsi="Arial" w:cs="Arial"/>
          <w:bCs/>
          <w:sz w:val="22"/>
          <w:szCs w:val="22"/>
          <w:highlight w:val="yellow"/>
          <w:lang w:val="en-GB"/>
        </w:rPr>
      </w:pPr>
      <w:r w:rsidRPr="0041226E">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C76745">
      <w:pPr>
        <w:jc w:val="both"/>
        <w:rPr>
          <w:rFonts w:ascii="Arial" w:hAnsi="Arial" w:cs="Arial"/>
          <w:bCs/>
          <w:sz w:val="22"/>
          <w:szCs w:val="22"/>
          <w:lang w:val="en-GB"/>
        </w:rPr>
      </w:pPr>
    </w:p>
    <w:p w14:paraId="5605B34F" w14:textId="495F2371"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C76745">
      <w:pPr>
        <w:jc w:val="both"/>
        <w:rPr>
          <w:rFonts w:ascii="Arial" w:hAnsi="Arial" w:cs="Arial"/>
          <w:sz w:val="22"/>
          <w:szCs w:val="22"/>
          <w:lang w:val="en-GB"/>
        </w:rPr>
      </w:pPr>
    </w:p>
    <w:p w14:paraId="698F3E2A" w14:textId="569EBAF9"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C76745">
      <w:pPr>
        <w:jc w:val="both"/>
        <w:rPr>
          <w:rFonts w:ascii="Arial" w:hAnsi="Arial" w:cs="Arial"/>
          <w:sz w:val="22"/>
          <w:szCs w:val="22"/>
          <w:lang w:val="en-GB"/>
        </w:rPr>
      </w:pPr>
    </w:p>
    <w:p w14:paraId="313E7C06" w14:textId="503D75DC" w:rsidR="002073B6" w:rsidRPr="00CA448F"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147741BA" w14:textId="5D1C18E7" w:rsidR="002073B6" w:rsidRPr="006F58B3" w:rsidRDefault="00B22E51" w:rsidP="00C76745">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48A50DF7" w:rsidR="002073B6" w:rsidRDefault="00BA06CC" w:rsidP="00C76745">
      <w:pPr>
        <w:pStyle w:val="ListParagraph"/>
        <w:numPr>
          <w:ilvl w:val="0"/>
          <w:numId w:val="24"/>
        </w:numPr>
        <w:ind w:left="426" w:hanging="426"/>
        <w:jc w:val="both"/>
        <w:rPr>
          <w:rFonts w:ascii="Arial" w:hAnsi="Arial" w:cs="Arial"/>
          <w:bCs/>
          <w:sz w:val="22"/>
          <w:szCs w:val="22"/>
          <w:lang w:val="en-GB"/>
        </w:rPr>
      </w:pPr>
      <w:r w:rsidRPr="007B4F09">
        <w:rPr>
          <w:rFonts w:ascii="Arial" w:hAnsi="Arial" w:cs="Arial"/>
          <w:sz w:val="22"/>
          <w:szCs w:val="22"/>
        </w:rPr>
        <w:t>A</w:t>
      </w:r>
      <w:r w:rsidR="00F80E9B" w:rsidRPr="007B4F09">
        <w:rPr>
          <w:rFonts w:ascii="Arial" w:hAnsi="Arial" w:cs="Arial"/>
          <w:sz w:val="22"/>
          <w:szCs w:val="22"/>
        </w:rPr>
        <w:t xml:space="preserve"> moratorium comes into effect for an initial 180 days, preventing creditors from commencing or continuing legal action against the company</w:t>
      </w:r>
      <w:r w:rsidR="002073B6" w:rsidRPr="007B4F09">
        <w:rPr>
          <w:rFonts w:ascii="Arial" w:hAnsi="Arial" w:cs="Arial"/>
          <w:bCs/>
          <w:sz w:val="22"/>
          <w:szCs w:val="22"/>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Pr="0041226E" w:rsidRDefault="00821EDC" w:rsidP="00C76745">
      <w:pPr>
        <w:pStyle w:val="ListParagraph"/>
        <w:numPr>
          <w:ilvl w:val="0"/>
          <w:numId w:val="24"/>
        </w:numPr>
        <w:ind w:left="426" w:hanging="426"/>
        <w:jc w:val="both"/>
        <w:rPr>
          <w:rFonts w:ascii="Arial" w:hAnsi="Arial" w:cs="Arial"/>
          <w:sz w:val="22"/>
          <w:szCs w:val="22"/>
          <w:highlight w:val="yellow"/>
          <w:lang w:val="en-GB"/>
        </w:rPr>
      </w:pPr>
      <w:r w:rsidRPr="0041226E">
        <w:rPr>
          <w:rFonts w:ascii="Arial" w:hAnsi="Arial" w:cs="Arial"/>
          <w:sz w:val="22"/>
          <w:szCs w:val="22"/>
          <w:highlight w:val="yellow"/>
        </w:rPr>
        <w:t>The moratorium disapplies contractual provisions that would otherwise enable a contract to be terminated upon insolvency.</w:t>
      </w:r>
      <w:r w:rsidR="002073B6" w:rsidRPr="0041226E">
        <w:rPr>
          <w:rFonts w:ascii="Arial" w:hAnsi="Arial" w:cs="Arial"/>
          <w:sz w:val="22"/>
          <w:szCs w:val="22"/>
          <w:highlight w:val="yellow"/>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7DF134C6"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Default="002073B6" w:rsidP="00C76745">
      <w:pPr>
        <w:pStyle w:val="ListParagraph"/>
        <w:numPr>
          <w:ilvl w:val="0"/>
          <w:numId w:val="25"/>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C76745">
      <w:pPr>
        <w:jc w:val="both"/>
        <w:rPr>
          <w:rFonts w:ascii="Arial" w:hAnsi="Arial" w:cs="Arial"/>
          <w:bCs/>
          <w:sz w:val="22"/>
          <w:szCs w:val="22"/>
          <w:lang w:val="en-GB"/>
        </w:rPr>
      </w:pPr>
    </w:p>
    <w:p w14:paraId="6A27203B" w14:textId="115A7D29"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F50654" w:rsidRDefault="002073B6" w:rsidP="00C76745">
      <w:pPr>
        <w:pStyle w:val="ListParagraph"/>
        <w:numPr>
          <w:ilvl w:val="0"/>
          <w:numId w:val="25"/>
        </w:numPr>
        <w:ind w:left="426" w:hanging="426"/>
        <w:jc w:val="both"/>
        <w:rPr>
          <w:rFonts w:ascii="Arial" w:hAnsi="Arial" w:cs="Arial"/>
          <w:sz w:val="22"/>
          <w:szCs w:val="22"/>
          <w:highlight w:val="yellow"/>
          <w:lang w:val="en-GB"/>
        </w:rPr>
      </w:pPr>
      <w:r w:rsidRPr="00F50654">
        <w:rPr>
          <w:rFonts w:ascii="Arial" w:hAnsi="Arial" w:cs="Arial"/>
          <w:sz w:val="22"/>
          <w:szCs w:val="22"/>
          <w:highlight w:val="yellow"/>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 xml:space="preserve">What is the key point of distinction regarding the registration of real property interests, including mortgages, in the different emirates of the UAE? </w:t>
      </w:r>
      <w:r w:rsidRPr="00BA31B3">
        <w:rPr>
          <w:rFonts w:ascii="Arial" w:hAnsi="Arial" w:cs="Arial"/>
          <w:sz w:val="22"/>
          <w:szCs w:val="22"/>
          <w:lang w:val="en-GB"/>
        </w:rPr>
        <w:t>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18852D3D" w14:textId="27EB5FAD" w:rsidR="00F50654" w:rsidRDefault="00F50654" w:rsidP="00F50654">
      <w:pPr>
        <w:jc w:val="both"/>
        <w:rPr>
          <w:rFonts w:ascii="Arial" w:hAnsi="Arial" w:cs="Arial"/>
          <w:color w:val="808080" w:themeColor="background1" w:themeShade="80"/>
          <w:sz w:val="22"/>
          <w:szCs w:val="22"/>
          <w:lang w:val="en-GB"/>
        </w:rPr>
      </w:pPr>
      <w:r w:rsidRPr="00F50654">
        <w:rPr>
          <w:rFonts w:ascii="Arial" w:hAnsi="Arial" w:cs="Arial"/>
          <w:color w:val="808080" w:themeColor="background1" w:themeShade="80"/>
          <w:sz w:val="22"/>
          <w:szCs w:val="22"/>
          <w:lang w:val="en-GB"/>
        </w:rPr>
        <w:t>The key point of distinction regarding the registration of real property interests, including mortgages, in the different emirates of the UAE is</w:t>
      </w:r>
      <w:r>
        <w:rPr>
          <w:rFonts w:ascii="Arial" w:hAnsi="Arial" w:cs="Arial"/>
          <w:color w:val="808080" w:themeColor="background1" w:themeShade="80"/>
          <w:sz w:val="22"/>
          <w:szCs w:val="22"/>
          <w:lang w:val="en-GB"/>
        </w:rPr>
        <w:t xml:space="preserve"> that each emirate maintains its own land registration system. In turn, this means that the registration and enforcement of real property interests, including mortgages, can be subject to different laws and procedures in each emirate, although it should be noted that the basis of the law is often the same. </w:t>
      </w:r>
    </w:p>
    <w:p w14:paraId="0BC248CB" w14:textId="376F3829" w:rsidR="008C4079" w:rsidRDefault="008C4079" w:rsidP="00F50654">
      <w:pPr>
        <w:jc w:val="both"/>
        <w:rPr>
          <w:rFonts w:ascii="Arial" w:hAnsi="Arial" w:cs="Arial"/>
          <w:color w:val="808080" w:themeColor="background1" w:themeShade="80"/>
          <w:sz w:val="22"/>
          <w:szCs w:val="22"/>
          <w:lang w:val="en-GB"/>
        </w:rPr>
      </w:pPr>
    </w:p>
    <w:p w14:paraId="40CA6160" w14:textId="6CD95894" w:rsidR="008C4079" w:rsidRDefault="008C4079" w:rsidP="00F5065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financial free zones are the Dubai International Financial Centre (“DIFC”) and the Abu Dhabi Global Market (“ADGM”), established in 2004 and 2013 respectively. </w:t>
      </w:r>
    </w:p>
    <w:p w14:paraId="43BB66E0" w14:textId="4B71E8ED" w:rsidR="00A334F9" w:rsidRDefault="00A334F9" w:rsidP="00C76745">
      <w:pPr>
        <w:ind w:left="720" w:hanging="720"/>
        <w:jc w:val="both"/>
        <w:rPr>
          <w:rFonts w:ascii="Arial" w:hAnsi="Arial" w:cs="Arial"/>
          <w:color w:val="808080" w:themeColor="background1" w:themeShade="80"/>
          <w:sz w:val="22"/>
          <w:szCs w:val="22"/>
          <w:lang w:val="en-GB"/>
        </w:rPr>
      </w:pP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C76745">
      <w:pPr>
        <w:jc w:val="both"/>
        <w:rPr>
          <w:rFonts w:ascii="Arial" w:hAnsi="Arial" w:cs="Arial"/>
          <w:sz w:val="22"/>
          <w:szCs w:val="22"/>
          <w:lang w:val="en-GB"/>
        </w:rPr>
      </w:pPr>
    </w:p>
    <w:p w14:paraId="1BDCFC4D" w14:textId="3EA23161"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A decision on any application to commence an insolvency process;</w:t>
      </w:r>
    </w:p>
    <w:p w14:paraId="6F4D3B3D" w14:textId="77777777" w:rsidR="006F58B3" w:rsidRPr="006F58B3" w:rsidRDefault="006F58B3" w:rsidP="00C76745">
      <w:pPr>
        <w:jc w:val="both"/>
        <w:rPr>
          <w:rFonts w:ascii="Arial" w:hAnsi="Arial" w:cs="Arial"/>
          <w:sz w:val="22"/>
          <w:szCs w:val="22"/>
          <w:lang w:val="en-GB"/>
        </w:rPr>
      </w:pPr>
    </w:p>
    <w:p w14:paraId="07C7D272" w14:textId="00E68DAC"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C76745">
      <w:pPr>
        <w:jc w:val="both"/>
        <w:rPr>
          <w:rFonts w:ascii="Arial" w:hAnsi="Arial" w:cs="Arial"/>
          <w:sz w:val="22"/>
          <w:szCs w:val="22"/>
          <w:lang w:val="en-GB"/>
        </w:rPr>
      </w:pPr>
    </w:p>
    <w:p w14:paraId="0F7C4547" w14:textId="4C285A13" w:rsidR="00651151" w:rsidRPr="006F58B3"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3146A66"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C76745">
      <w:pPr>
        <w:ind w:left="720" w:hanging="720"/>
        <w:jc w:val="both"/>
        <w:rPr>
          <w:rFonts w:ascii="Arial" w:hAnsi="Arial" w:cs="Arial"/>
          <w:sz w:val="22"/>
          <w:szCs w:val="22"/>
        </w:rPr>
      </w:pPr>
    </w:p>
    <w:p w14:paraId="27D5D6E1" w14:textId="77777777" w:rsidR="00AC6D43" w:rsidRDefault="00F7134D" w:rsidP="00AC6D43">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Court </w:t>
      </w:r>
      <w:r w:rsidR="00AC6D43">
        <w:rPr>
          <w:rFonts w:ascii="Arial" w:hAnsi="Arial" w:cs="Arial"/>
          <w:color w:val="808080" w:themeColor="background1" w:themeShade="80"/>
          <w:sz w:val="22"/>
          <w:szCs w:val="22"/>
        </w:rPr>
        <w:t>is responsible for making</w:t>
      </w:r>
      <w:r>
        <w:rPr>
          <w:rFonts w:ascii="Arial" w:hAnsi="Arial" w:cs="Arial"/>
          <w:color w:val="808080" w:themeColor="background1" w:themeShade="80"/>
          <w:sz w:val="22"/>
          <w:szCs w:val="22"/>
        </w:rPr>
        <w:t xml:space="preserve"> a </w:t>
      </w:r>
      <w:r w:rsidRPr="00AC6D43">
        <w:rPr>
          <w:rFonts w:ascii="Arial" w:hAnsi="Arial" w:cs="Arial"/>
          <w:color w:val="808080" w:themeColor="background1" w:themeShade="80"/>
          <w:sz w:val="22"/>
          <w:szCs w:val="22"/>
        </w:rPr>
        <w:t>decision on any application to commence an insolvency process</w:t>
      </w:r>
      <w:r>
        <w:rPr>
          <w:rFonts w:ascii="Arial" w:hAnsi="Arial" w:cs="Arial"/>
          <w:color w:val="808080" w:themeColor="background1" w:themeShade="80"/>
          <w:sz w:val="22"/>
          <w:szCs w:val="22"/>
        </w:rPr>
        <w:t xml:space="preserve"> (NB, only a debtor can seek “preventive composition”) </w:t>
      </w:r>
    </w:p>
    <w:p w14:paraId="7D9A5592" w14:textId="1FEA62A5" w:rsidR="00AC6D43" w:rsidRPr="00AC6D43" w:rsidRDefault="00F7134D" w:rsidP="00AC6D43">
      <w:pPr>
        <w:pStyle w:val="ListParagraph"/>
        <w:numPr>
          <w:ilvl w:val="0"/>
          <w:numId w:val="37"/>
        </w:numPr>
        <w:jc w:val="both"/>
        <w:rPr>
          <w:rFonts w:ascii="Arial" w:hAnsi="Arial" w:cs="Arial"/>
          <w:color w:val="808080" w:themeColor="background1" w:themeShade="80"/>
          <w:sz w:val="22"/>
          <w:szCs w:val="22"/>
        </w:rPr>
      </w:pPr>
      <w:r w:rsidRPr="00AC6D43">
        <w:rPr>
          <w:rFonts w:ascii="Arial" w:hAnsi="Arial" w:cs="Arial"/>
          <w:color w:val="808080" w:themeColor="background1" w:themeShade="80"/>
          <w:sz w:val="22"/>
          <w:szCs w:val="22"/>
        </w:rPr>
        <w:t xml:space="preserve">The </w:t>
      </w:r>
      <w:r w:rsidR="00AC6D43">
        <w:rPr>
          <w:rFonts w:ascii="Arial" w:hAnsi="Arial" w:cs="Arial"/>
          <w:color w:val="808080" w:themeColor="background1" w:themeShade="80"/>
          <w:sz w:val="22"/>
          <w:szCs w:val="22"/>
        </w:rPr>
        <w:t>Court/</w:t>
      </w:r>
      <w:r w:rsidRPr="00AC6D43">
        <w:rPr>
          <w:rFonts w:ascii="Arial" w:hAnsi="Arial" w:cs="Arial"/>
          <w:color w:val="808080" w:themeColor="background1" w:themeShade="80"/>
          <w:sz w:val="22"/>
          <w:szCs w:val="22"/>
        </w:rPr>
        <w:t>creditors</w:t>
      </w:r>
      <w:r w:rsidR="00AC6D43">
        <w:rPr>
          <w:rFonts w:ascii="Arial" w:hAnsi="Arial" w:cs="Arial"/>
          <w:color w:val="808080" w:themeColor="background1" w:themeShade="80"/>
          <w:sz w:val="22"/>
          <w:szCs w:val="22"/>
        </w:rPr>
        <w:t>/trustee</w:t>
      </w:r>
      <w:r w:rsidR="00AC6D43" w:rsidRPr="00AC6D43">
        <w:rPr>
          <w:rFonts w:ascii="Arial" w:hAnsi="Arial" w:cs="Arial"/>
          <w:color w:val="808080" w:themeColor="background1" w:themeShade="80"/>
          <w:sz w:val="22"/>
          <w:szCs w:val="22"/>
        </w:rPr>
        <w:t xml:space="preserve"> are responsible for the primary determination as to whether a debtor’s proposal should be adopted; </w:t>
      </w:r>
    </w:p>
    <w:p w14:paraId="7B49B391" w14:textId="1FC621CE" w:rsidR="00F7134D" w:rsidRDefault="00AC6D43" w:rsidP="00F7134D">
      <w:pPr>
        <w:pStyle w:val="ListParagraph"/>
        <w:numPr>
          <w:ilvl w:val="0"/>
          <w:numId w:val="37"/>
        </w:numPr>
        <w:jc w:val="both"/>
        <w:rPr>
          <w:rFonts w:ascii="Arial" w:hAnsi="Arial" w:cs="Arial"/>
          <w:color w:val="808080" w:themeColor="background1" w:themeShade="80"/>
          <w:sz w:val="22"/>
          <w:szCs w:val="22"/>
        </w:rPr>
      </w:pPr>
      <w:r w:rsidRPr="00AC6D43">
        <w:rPr>
          <w:rFonts w:ascii="Arial" w:hAnsi="Arial" w:cs="Arial"/>
          <w:color w:val="808080" w:themeColor="background1" w:themeShade="80"/>
          <w:sz w:val="22"/>
          <w:szCs w:val="22"/>
        </w:rPr>
        <w:t xml:space="preserve">The </w:t>
      </w:r>
      <w:r>
        <w:rPr>
          <w:rFonts w:ascii="Arial" w:hAnsi="Arial" w:cs="Arial"/>
          <w:color w:val="808080" w:themeColor="background1" w:themeShade="80"/>
          <w:sz w:val="22"/>
          <w:szCs w:val="22"/>
        </w:rPr>
        <w:t>Court/</w:t>
      </w:r>
      <w:r w:rsidRPr="00AC6D43">
        <w:rPr>
          <w:rFonts w:ascii="Arial" w:hAnsi="Arial" w:cs="Arial"/>
          <w:color w:val="808080" w:themeColor="background1" w:themeShade="80"/>
          <w:sz w:val="22"/>
          <w:szCs w:val="22"/>
        </w:rPr>
        <w:t>creditors</w:t>
      </w:r>
      <w:r>
        <w:rPr>
          <w:rFonts w:ascii="Arial" w:hAnsi="Arial" w:cs="Arial"/>
          <w:color w:val="808080" w:themeColor="background1" w:themeShade="80"/>
          <w:sz w:val="22"/>
          <w:szCs w:val="22"/>
        </w:rPr>
        <w:t>/trustee</w:t>
      </w:r>
      <w:r w:rsidRPr="00AC6D43">
        <w:rPr>
          <w:rFonts w:ascii="Arial" w:hAnsi="Arial" w:cs="Arial"/>
          <w:color w:val="808080" w:themeColor="background1" w:themeShade="80"/>
          <w:sz w:val="22"/>
          <w:szCs w:val="22"/>
        </w:rPr>
        <w:t xml:space="preserve"> are responsible for confirmation of the primary determination as to whether a debtor’s proposal should be adopted</w:t>
      </w:r>
      <w:r w:rsidR="008C7E5E">
        <w:rPr>
          <w:rFonts w:ascii="Arial" w:hAnsi="Arial" w:cs="Arial"/>
          <w:color w:val="808080" w:themeColor="background1" w:themeShade="80"/>
          <w:sz w:val="22"/>
          <w:szCs w:val="22"/>
        </w:rPr>
        <w:t>; and</w:t>
      </w:r>
    </w:p>
    <w:p w14:paraId="12295362" w14:textId="1DA5B226" w:rsidR="00AC6D43" w:rsidRPr="00F7134D" w:rsidRDefault="00AC6D43" w:rsidP="00F7134D">
      <w:pPr>
        <w:pStyle w:val="ListParagraph"/>
        <w:numPr>
          <w:ilvl w:val="0"/>
          <w:numId w:val="37"/>
        </w:numPr>
        <w:jc w:val="both"/>
        <w:rPr>
          <w:rFonts w:ascii="Arial" w:hAnsi="Arial" w:cs="Arial"/>
          <w:color w:val="808080" w:themeColor="background1" w:themeShade="80"/>
          <w:sz w:val="22"/>
          <w:szCs w:val="22"/>
        </w:rPr>
      </w:pPr>
      <w:r w:rsidRPr="00AC6D43">
        <w:rPr>
          <w:rFonts w:ascii="Arial" w:hAnsi="Arial" w:cs="Arial"/>
          <w:color w:val="808080" w:themeColor="background1" w:themeShade="80"/>
          <w:sz w:val="22"/>
          <w:szCs w:val="22"/>
        </w:rPr>
        <w:t xml:space="preserve">The </w:t>
      </w:r>
      <w:r w:rsidR="008C7E5E">
        <w:rPr>
          <w:rFonts w:ascii="Arial" w:hAnsi="Arial" w:cs="Arial"/>
          <w:color w:val="808080" w:themeColor="background1" w:themeShade="80"/>
          <w:sz w:val="22"/>
          <w:szCs w:val="22"/>
        </w:rPr>
        <w:t>Trustee is</w:t>
      </w:r>
      <w:r w:rsidRPr="00AC6D43">
        <w:rPr>
          <w:rFonts w:ascii="Arial" w:hAnsi="Arial" w:cs="Arial"/>
          <w:color w:val="808080" w:themeColor="background1" w:themeShade="80"/>
          <w:sz w:val="22"/>
          <w:szCs w:val="22"/>
        </w:rPr>
        <w:t xml:space="preserve"> responsible for supervising the implementation of the insolvency process by the debtor</w:t>
      </w:r>
      <w:r w:rsidR="008C7E5E">
        <w:rPr>
          <w:rFonts w:ascii="Arial" w:hAnsi="Arial" w:cs="Arial"/>
          <w:color w:val="808080" w:themeColor="background1" w:themeShade="80"/>
          <w:sz w:val="22"/>
          <w:szCs w:val="22"/>
        </w:rPr>
        <w:t>.</w:t>
      </w:r>
    </w:p>
    <w:p w14:paraId="115D0320" w14:textId="0B45D446" w:rsidR="00651151" w:rsidRDefault="00651151" w:rsidP="00C76745">
      <w:pPr>
        <w:ind w:left="720" w:hanging="720"/>
        <w:jc w:val="both"/>
        <w:rPr>
          <w:rFonts w:ascii="Arial" w:hAnsi="Arial" w:cs="Arial"/>
          <w:color w:val="808080" w:themeColor="background1" w:themeShade="80"/>
          <w:sz w:val="22"/>
          <w:szCs w:val="22"/>
        </w:rPr>
      </w:pPr>
    </w:p>
    <w:p w14:paraId="6E3C132A" w14:textId="77777777" w:rsidR="006F58B3" w:rsidRPr="00CA448F" w:rsidRDefault="006F58B3"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C76745">
      <w:pPr>
        <w:jc w:val="both"/>
        <w:rPr>
          <w:rFonts w:ascii="Arial" w:hAnsi="Arial" w:cs="Arial"/>
          <w:color w:val="808080" w:themeColor="background1" w:themeShade="80"/>
          <w:sz w:val="22"/>
          <w:szCs w:val="22"/>
          <w:lang w:val="en-GB"/>
        </w:rPr>
      </w:pPr>
    </w:p>
    <w:p w14:paraId="50DAF75B" w14:textId="4DC9E961" w:rsidR="00C72848" w:rsidRDefault="00077506"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w:t>
      </w:r>
      <w:r w:rsidRPr="00077506">
        <w:rPr>
          <w:rFonts w:ascii="Arial" w:hAnsi="Arial" w:cs="Arial"/>
          <w:color w:val="808080" w:themeColor="background1" w:themeShade="80"/>
          <w:sz w:val="22"/>
          <w:szCs w:val="22"/>
          <w:lang w:val="en-GB"/>
        </w:rPr>
        <w:t xml:space="preserve">difference between the circumstances which could give rise to an application to commence Preventive Composition or an application to commence Bankruptcy relates to the initiation of the same. </w:t>
      </w:r>
      <w:r w:rsidRPr="00BA31B3">
        <w:rPr>
          <w:rFonts w:ascii="Arial" w:hAnsi="Arial" w:cs="Arial"/>
          <w:color w:val="808080" w:themeColor="background1" w:themeShade="80"/>
          <w:sz w:val="22"/>
          <w:szCs w:val="22"/>
          <w:u w:val="single"/>
          <w:lang w:val="en-GB"/>
        </w:rPr>
        <w:t>Only a debtor</w:t>
      </w:r>
      <w:r w:rsidRPr="00077506">
        <w:rPr>
          <w:rFonts w:ascii="Arial" w:hAnsi="Arial" w:cs="Arial"/>
          <w:color w:val="808080" w:themeColor="background1" w:themeShade="80"/>
          <w:sz w:val="22"/>
          <w:szCs w:val="22"/>
          <w:lang w:val="en-GB"/>
        </w:rPr>
        <w:t xml:space="preserve"> can seek Preventive Composition, whereas an application to commence Bankruptcy (whether leading to Restructuring or Liquidation) can be initiated by either a debtor or a creditor.</w:t>
      </w:r>
    </w:p>
    <w:p w14:paraId="560B1736" w14:textId="02865ED1" w:rsidR="00BA5784" w:rsidRDefault="00BA5784" w:rsidP="00C76745">
      <w:pPr>
        <w:jc w:val="both"/>
        <w:rPr>
          <w:rFonts w:ascii="Arial" w:hAnsi="Arial" w:cs="Arial"/>
          <w:color w:val="808080" w:themeColor="background1" w:themeShade="80"/>
          <w:sz w:val="22"/>
          <w:szCs w:val="22"/>
          <w:lang w:val="en-GB"/>
        </w:rPr>
      </w:pPr>
    </w:p>
    <w:p w14:paraId="3469F4C7" w14:textId="77777777" w:rsidR="000A6E59" w:rsidRDefault="000A6E59" w:rsidP="00C76745">
      <w:pPr>
        <w:jc w:val="both"/>
        <w:rPr>
          <w:rFonts w:ascii="Arial" w:hAnsi="Arial" w:cs="Arial"/>
          <w:b/>
          <w:sz w:val="22"/>
          <w:szCs w:val="22"/>
          <w:lang w:val="en-GB"/>
        </w:rPr>
      </w:pPr>
    </w:p>
    <w:p w14:paraId="25D57778" w14:textId="2067425F"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BA5784" w:rsidRDefault="00B52047" w:rsidP="00C76745">
      <w:pPr>
        <w:jc w:val="both"/>
        <w:rPr>
          <w:rFonts w:ascii="Arial" w:hAnsi="Arial" w:cs="Arial"/>
          <w:color w:val="808080" w:themeColor="background1" w:themeShade="80"/>
          <w:sz w:val="22"/>
          <w:szCs w:val="22"/>
          <w:lang w:val="en-GB"/>
        </w:rPr>
      </w:pPr>
    </w:p>
    <w:p w14:paraId="7D0F34CC" w14:textId="7126EE90" w:rsidR="00B52047" w:rsidRDefault="000A6E5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noted above, o</w:t>
      </w:r>
      <w:r w:rsidR="00BA5784" w:rsidRPr="00077506">
        <w:rPr>
          <w:rFonts w:ascii="Arial" w:hAnsi="Arial" w:cs="Arial"/>
          <w:color w:val="808080" w:themeColor="background1" w:themeShade="80"/>
          <w:sz w:val="22"/>
          <w:szCs w:val="22"/>
          <w:lang w:val="en-GB"/>
        </w:rPr>
        <w:t>nly a debtor can seek Preventive Composition</w:t>
      </w:r>
      <w:r>
        <w:rPr>
          <w:rFonts w:ascii="Arial" w:hAnsi="Arial" w:cs="Arial"/>
          <w:color w:val="808080" w:themeColor="background1" w:themeShade="80"/>
          <w:sz w:val="22"/>
          <w:szCs w:val="22"/>
          <w:lang w:val="en-GB"/>
        </w:rPr>
        <w:t xml:space="preserve"> (“PC”)</w:t>
      </w:r>
      <w:r w:rsidR="00BA5784" w:rsidRPr="00077506">
        <w:rPr>
          <w:rFonts w:ascii="Arial" w:hAnsi="Arial" w:cs="Arial"/>
          <w:color w:val="808080" w:themeColor="background1" w:themeShade="80"/>
          <w:sz w:val="22"/>
          <w:szCs w:val="22"/>
          <w:lang w:val="en-GB"/>
        </w:rPr>
        <w:t>, whereas an application to commence Bankruptcy (whether leading to Restructuring or Liquidation) can be initiated by either a debtor or a creditor.</w:t>
      </w:r>
    </w:p>
    <w:p w14:paraId="6EB7C430" w14:textId="1AEE5DC6" w:rsidR="00BA5784" w:rsidRDefault="00BA5784" w:rsidP="00C76745">
      <w:pPr>
        <w:jc w:val="both"/>
        <w:rPr>
          <w:rFonts w:ascii="Arial" w:hAnsi="Arial" w:cs="Arial"/>
          <w:color w:val="808080" w:themeColor="background1" w:themeShade="80"/>
          <w:sz w:val="22"/>
          <w:szCs w:val="22"/>
          <w:lang w:val="en-GB"/>
        </w:rPr>
      </w:pPr>
    </w:p>
    <w:p w14:paraId="459043FB" w14:textId="37C4E3F6" w:rsidR="00BA5784" w:rsidRDefault="000A6E59" w:rsidP="00C76745">
      <w:pPr>
        <w:jc w:val="both"/>
        <w:rPr>
          <w:rFonts w:ascii="Arial" w:hAnsi="Arial" w:cs="Arial"/>
          <w:color w:val="808080" w:themeColor="background1" w:themeShade="80"/>
          <w:sz w:val="22"/>
          <w:szCs w:val="22"/>
          <w:lang w:val="en-GB"/>
        </w:rPr>
      </w:pPr>
      <w:r w:rsidRPr="00BA5784">
        <w:rPr>
          <w:rFonts w:ascii="Arial" w:hAnsi="Arial" w:cs="Arial"/>
          <w:color w:val="808080" w:themeColor="background1" w:themeShade="80"/>
          <w:sz w:val="22"/>
          <w:szCs w:val="22"/>
          <w:lang w:val="en-GB"/>
        </w:rPr>
        <w:t xml:space="preserve">The key difference for a creditor regarding the commencement of </w:t>
      </w:r>
      <w:r>
        <w:rPr>
          <w:rFonts w:ascii="Arial" w:hAnsi="Arial" w:cs="Arial"/>
          <w:color w:val="808080" w:themeColor="background1" w:themeShade="80"/>
          <w:sz w:val="22"/>
          <w:szCs w:val="22"/>
          <w:lang w:val="en-GB"/>
        </w:rPr>
        <w:t>PC</w:t>
      </w:r>
      <w:r w:rsidRPr="00BA5784">
        <w:rPr>
          <w:rFonts w:ascii="Arial" w:hAnsi="Arial" w:cs="Arial"/>
          <w:color w:val="808080" w:themeColor="background1" w:themeShade="80"/>
          <w:sz w:val="22"/>
          <w:szCs w:val="22"/>
          <w:lang w:val="en-GB"/>
        </w:rPr>
        <w:t xml:space="preserve"> or Bankruptcy of a debtor </w:t>
      </w:r>
      <w:r w:rsidRPr="00077506">
        <w:rPr>
          <w:rFonts w:ascii="Arial" w:hAnsi="Arial" w:cs="Arial"/>
          <w:color w:val="808080" w:themeColor="background1" w:themeShade="80"/>
          <w:sz w:val="22"/>
          <w:szCs w:val="22"/>
          <w:lang w:val="en-GB"/>
        </w:rPr>
        <w:t>relates to the</w:t>
      </w:r>
      <w:r>
        <w:rPr>
          <w:rFonts w:ascii="Arial" w:hAnsi="Arial" w:cs="Arial"/>
          <w:color w:val="808080" w:themeColor="background1" w:themeShade="80"/>
          <w:sz w:val="22"/>
          <w:szCs w:val="22"/>
          <w:lang w:val="en-GB"/>
        </w:rPr>
        <w:t xml:space="preserve"> position as regards legal proceedings against the debtor. Unless otherwise provided for in the Bankruptcy Law, the </w:t>
      </w:r>
      <w:r w:rsidRPr="00BA5784">
        <w:rPr>
          <w:rFonts w:ascii="Arial" w:hAnsi="Arial" w:cs="Arial"/>
          <w:color w:val="808080" w:themeColor="background1" w:themeShade="80"/>
          <w:sz w:val="22"/>
          <w:szCs w:val="22"/>
          <w:lang w:val="en-GB"/>
        </w:rPr>
        <w:t xml:space="preserve">commencement of </w:t>
      </w:r>
      <w:r>
        <w:rPr>
          <w:rFonts w:ascii="Arial" w:hAnsi="Arial" w:cs="Arial"/>
          <w:color w:val="808080" w:themeColor="background1" w:themeShade="80"/>
          <w:sz w:val="22"/>
          <w:szCs w:val="22"/>
          <w:lang w:val="en-GB"/>
        </w:rPr>
        <w:t xml:space="preserve">PC results in the suspension of any legal proceedings against the </w:t>
      </w:r>
      <w:r w:rsidR="00BA31B3">
        <w:rPr>
          <w:rFonts w:ascii="Arial" w:hAnsi="Arial" w:cs="Arial"/>
          <w:color w:val="808080" w:themeColor="background1" w:themeShade="80"/>
          <w:sz w:val="22"/>
          <w:szCs w:val="22"/>
          <w:lang w:val="en-GB"/>
        </w:rPr>
        <w:t>debto</w:t>
      </w:r>
      <w:r>
        <w:rPr>
          <w:rFonts w:ascii="Arial" w:hAnsi="Arial" w:cs="Arial"/>
          <w:color w:val="808080" w:themeColor="background1" w:themeShade="80"/>
          <w:sz w:val="22"/>
          <w:szCs w:val="22"/>
          <w:lang w:val="en-GB"/>
        </w:rPr>
        <w:t xml:space="preserve"> until the earlier of: the approval of the PC plan or a period of ten months after the Court’s decision to open the PC.</w:t>
      </w:r>
    </w:p>
    <w:p w14:paraId="14A9464C" w14:textId="77777777" w:rsidR="00BA5784" w:rsidRPr="00CA448F" w:rsidRDefault="00BA5784" w:rsidP="00C76745">
      <w:pPr>
        <w:jc w:val="both"/>
        <w:rPr>
          <w:rFonts w:ascii="Arial" w:hAnsi="Arial" w:cs="Arial"/>
          <w:color w:val="808080" w:themeColor="background1" w:themeShade="80"/>
          <w:sz w:val="22"/>
          <w:szCs w:val="22"/>
          <w:lang w:val="en-GB"/>
        </w:rPr>
      </w:pPr>
    </w:p>
    <w:p w14:paraId="6F5579D9" w14:textId="77777777" w:rsidR="009D3340" w:rsidRPr="00CA448F" w:rsidRDefault="009D3340"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C76745">
      <w:pPr>
        <w:jc w:val="both"/>
        <w:rPr>
          <w:rFonts w:ascii="Arial" w:hAnsi="Arial" w:cs="Arial"/>
          <w:sz w:val="22"/>
          <w:szCs w:val="22"/>
        </w:rPr>
      </w:pPr>
    </w:p>
    <w:p w14:paraId="0CA09841" w14:textId="40DF84AB" w:rsidR="001A45DB" w:rsidRDefault="00E24C2A"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Insolvency law was undeveloped in mainland UAE until 2016. Shortcomings in the UAE’s insolvency regime were highlighted in 2009 when an investment company owned by the Dubai Government (Dubai World) faced the possibility of defaulting on its debts – a possibility that caused international concern. Whilst Dubai World was able to address its issues, the position it found itself in resulted in not just the Dubai Government, but the UAE as a whole, establishing a functional insolvency regime.</w:t>
      </w:r>
    </w:p>
    <w:p w14:paraId="59F16544" w14:textId="1CC6D70B" w:rsidR="005977A5" w:rsidRDefault="005977A5" w:rsidP="00C76745">
      <w:pPr>
        <w:jc w:val="both"/>
        <w:rPr>
          <w:rFonts w:ascii="Arial" w:hAnsi="Arial" w:cs="Arial"/>
          <w:color w:val="808080" w:themeColor="background1" w:themeShade="80"/>
          <w:sz w:val="22"/>
          <w:szCs w:val="22"/>
        </w:rPr>
      </w:pPr>
    </w:p>
    <w:p w14:paraId="133485B5" w14:textId="343F992B" w:rsidR="005977A5" w:rsidRDefault="005977A5"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The Bankruptcy Law applies to the following entities:</w:t>
      </w:r>
    </w:p>
    <w:p w14:paraId="06E3C364" w14:textId="6ACB92B7" w:rsidR="005977A5" w:rsidRDefault="005977A5" w:rsidP="00C76745">
      <w:pPr>
        <w:jc w:val="both"/>
        <w:rPr>
          <w:rFonts w:ascii="Arial" w:hAnsi="Arial" w:cs="Arial"/>
          <w:color w:val="808080" w:themeColor="background1" w:themeShade="80"/>
          <w:sz w:val="22"/>
          <w:szCs w:val="22"/>
        </w:rPr>
      </w:pPr>
    </w:p>
    <w:p w14:paraId="1EC869F3" w14:textId="417D42A3" w:rsidR="005977A5" w:rsidRDefault="005977A5" w:rsidP="005977A5">
      <w:pPr>
        <w:pStyle w:val="ListParagraph"/>
        <w:numPr>
          <w:ilvl w:val="0"/>
          <w:numId w:val="3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All companies governed by the Commercial Companies Law (the principal corporate legislation in mainland UAE);</w:t>
      </w:r>
    </w:p>
    <w:p w14:paraId="7D724060" w14:textId="37098CFB" w:rsidR="005977A5" w:rsidRDefault="005977A5" w:rsidP="005977A5">
      <w:pPr>
        <w:pStyle w:val="ListParagraph"/>
        <w:numPr>
          <w:ilvl w:val="0"/>
          <w:numId w:val="3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Any companies established under other legislation that have (by law or voluntarily) submitted to the provisions of the Bankruptcy Law;</w:t>
      </w:r>
    </w:p>
    <w:p w14:paraId="04724B02" w14:textId="59892369" w:rsidR="005977A5" w:rsidRDefault="005977A5" w:rsidP="005977A5">
      <w:pPr>
        <w:pStyle w:val="ListParagraph"/>
        <w:numPr>
          <w:ilvl w:val="0"/>
          <w:numId w:val="3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Free zone companies and establishments not governed by other insolvency procedures, i.e. all free zone companies and establishments, save for those in the financial free zones, being DIFC or ADGM;</w:t>
      </w:r>
    </w:p>
    <w:p w14:paraId="1CB4D650" w14:textId="364DD1BA" w:rsidR="005977A5" w:rsidRDefault="005977A5" w:rsidP="005977A5">
      <w:pPr>
        <w:pStyle w:val="ListParagraph"/>
        <w:numPr>
          <w:ilvl w:val="0"/>
          <w:numId w:val="3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Any person who is a “trader”, i.e. someone engaged </w:t>
      </w:r>
      <w:r w:rsidR="00C41903">
        <w:rPr>
          <w:rFonts w:ascii="Arial" w:hAnsi="Arial" w:cs="Arial"/>
          <w:color w:val="808080" w:themeColor="background1" w:themeShade="80"/>
          <w:sz w:val="22"/>
          <w:szCs w:val="22"/>
        </w:rPr>
        <w:t>i</w:t>
      </w:r>
      <w:r>
        <w:rPr>
          <w:rFonts w:ascii="Arial" w:hAnsi="Arial" w:cs="Arial"/>
          <w:color w:val="808080" w:themeColor="background1" w:themeShade="80"/>
          <w:sz w:val="22"/>
          <w:szCs w:val="22"/>
        </w:rPr>
        <w:t xml:space="preserve">n commercial activities in a personal capacity; and </w:t>
      </w:r>
    </w:p>
    <w:p w14:paraId="04B7BE0F" w14:textId="596D02D6" w:rsidR="005977A5" w:rsidRPr="005977A5" w:rsidRDefault="005977A5" w:rsidP="005977A5">
      <w:pPr>
        <w:pStyle w:val="ListParagraph"/>
        <w:numPr>
          <w:ilvl w:val="0"/>
          <w:numId w:val="3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Licensed civil companies of a professional character, such as professional partnerships etc.</w:t>
      </w:r>
    </w:p>
    <w:p w14:paraId="28BFBABC" w14:textId="77777777" w:rsidR="001A45DB" w:rsidRPr="00CA448F" w:rsidRDefault="001A45DB" w:rsidP="00C76745">
      <w:pPr>
        <w:jc w:val="both"/>
        <w:rPr>
          <w:rFonts w:ascii="Arial" w:hAnsi="Arial" w:cs="Arial"/>
          <w:color w:val="808080" w:themeColor="background1" w:themeShade="80"/>
          <w:sz w:val="22"/>
          <w:szCs w:val="22"/>
        </w:rPr>
      </w:pPr>
    </w:p>
    <w:p w14:paraId="0A971952" w14:textId="159C1DB2" w:rsidR="00DF75F8" w:rsidRPr="00CA448F" w:rsidRDefault="00DF75F8"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4F2BAA8" w:rsidR="00F76A65" w:rsidRPr="00CA448F" w:rsidRDefault="00F76A65" w:rsidP="00C76745">
      <w:pPr>
        <w:jc w:val="both"/>
        <w:rPr>
          <w:rFonts w:ascii="Arial" w:hAnsi="Arial" w:cs="Arial"/>
          <w:sz w:val="22"/>
          <w:szCs w:val="22"/>
          <w:lang w:val="en-GB"/>
        </w:rPr>
      </w:pPr>
      <w:r w:rsidRPr="00707C0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707C0F">
        <w:rPr>
          <w:rFonts w:ascii="Arial" w:hAnsi="Arial" w:cs="Arial"/>
          <w:sz w:val="22"/>
          <w:szCs w:val="22"/>
          <w:lang w:val="en-GB"/>
        </w:rPr>
        <w:t>Your answer should p</w:t>
      </w:r>
      <w:r w:rsidRPr="00707C0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5D05D3C8" w14:textId="3B869F5F" w:rsidR="00BA31B3" w:rsidRPr="0094119C" w:rsidRDefault="0094119C" w:rsidP="00BA31B3">
      <w:pPr>
        <w:jc w:val="both"/>
        <w:rPr>
          <w:rFonts w:ascii="Arial" w:hAnsi="Arial" w:cs="Arial"/>
          <w:color w:val="808080" w:themeColor="background1" w:themeShade="80"/>
          <w:sz w:val="22"/>
          <w:szCs w:val="22"/>
          <w:lang w:val="en-GB"/>
        </w:rPr>
      </w:pPr>
      <w:r w:rsidRPr="0094119C">
        <w:rPr>
          <w:rFonts w:ascii="Arial" w:hAnsi="Arial" w:cs="Arial"/>
          <w:color w:val="808080" w:themeColor="background1" w:themeShade="80"/>
          <w:sz w:val="22"/>
          <w:szCs w:val="22"/>
          <w:lang w:val="en-GB"/>
        </w:rPr>
        <w:t>T</w:t>
      </w:r>
      <w:r w:rsidR="00BA31B3" w:rsidRPr="0094119C">
        <w:rPr>
          <w:rFonts w:ascii="Arial" w:hAnsi="Arial" w:cs="Arial"/>
          <w:color w:val="808080" w:themeColor="background1" w:themeShade="80"/>
          <w:sz w:val="22"/>
          <w:szCs w:val="22"/>
          <w:lang w:val="en-GB"/>
        </w:rPr>
        <w: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w:t>
      </w:r>
      <w:r w:rsidR="00BA31B3" w:rsidRPr="0094119C">
        <w:rPr>
          <w:rFonts w:ascii="Arial" w:hAnsi="Arial" w:cs="Arial"/>
          <w:color w:val="808080" w:themeColor="background1" w:themeShade="80"/>
          <w:sz w:val="22"/>
          <w:szCs w:val="22"/>
          <w:lang w:val="en-GB"/>
        </w:rPr>
        <w:t xml:space="preserve"> in the following ways:</w:t>
      </w:r>
    </w:p>
    <w:p w14:paraId="1B86A888" w14:textId="77777777" w:rsidR="00BA31B3" w:rsidRPr="0094119C" w:rsidRDefault="00BA31B3" w:rsidP="00BA31B3">
      <w:pPr>
        <w:jc w:val="both"/>
        <w:rPr>
          <w:rFonts w:ascii="Arial" w:hAnsi="Arial" w:cs="Arial"/>
          <w:color w:val="808080" w:themeColor="background1" w:themeShade="80"/>
          <w:sz w:val="22"/>
          <w:szCs w:val="22"/>
          <w:lang w:val="en-GB"/>
        </w:rPr>
      </w:pPr>
    </w:p>
    <w:p w14:paraId="3F068F1A" w14:textId="7622881A" w:rsidR="00BA31B3" w:rsidRPr="0094119C" w:rsidRDefault="003C2A0F" w:rsidP="00BA31B3">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accordance with Article 77 of the Bankruptcy Law (“BL”), i</w:t>
      </w:r>
      <w:r w:rsidR="0094119C" w:rsidRPr="0094119C">
        <w:rPr>
          <w:rFonts w:ascii="Arial" w:hAnsi="Arial" w:cs="Arial"/>
          <w:color w:val="808080" w:themeColor="background1" w:themeShade="80"/>
          <w:sz w:val="22"/>
          <w:szCs w:val="22"/>
          <w:lang w:val="en-GB"/>
        </w:rPr>
        <w:t>t is required to appoint an expert to assess the financial position of the debtor, upon a bankruptcy application being made</w:t>
      </w:r>
      <w:r w:rsidR="00481024">
        <w:rPr>
          <w:rFonts w:ascii="Arial" w:hAnsi="Arial" w:cs="Arial"/>
          <w:color w:val="808080" w:themeColor="background1" w:themeShade="80"/>
          <w:sz w:val="22"/>
          <w:szCs w:val="22"/>
          <w:lang w:val="en-GB"/>
        </w:rPr>
        <w:t xml:space="preserve"> (t</w:t>
      </w:r>
      <w:r w:rsidR="00481024">
        <w:rPr>
          <w:rFonts w:ascii="Arial" w:hAnsi="Arial" w:cs="Arial"/>
          <w:color w:val="808080" w:themeColor="background1" w:themeShade="80"/>
          <w:sz w:val="22"/>
          <w:szCs w:val="22"/>
          <w:lang w:val="en-GB"/>
        </w:rPr>
        <w:t xml:space="preserve">his </w:t>
      </w:r>
      <w:r w:rsidR="00481024">
        <w:rPr>
          <w:rFonts w:ascii="Arial" w:hAnsi="Arial" w:cs="Arial"/>
          <w:color w:val="808080" w:themeColor="background1" w:themeShade="80"/>
          <w:sz w:val="22"/>
          <w:szCs w:val="22"/>
          <w:lang w:val="en-GB"/>
        </w:rPr>
        <w:t xml:space="preserve">assessment </w:t>
      </w:r>
      <w:r w:rsidR="00481024">
        <w:rPr>
          <w:rFonts w:ascii="Arial" w:hAnsi="Arial" w:cs="Arial"/>
          <w:color w:val="808080" w:themeColor="background1" w:themeShade="80"/>
          <w:sz w:val="22"/>
          <w:szCs w:val="22"/>
          <w:lang w:val="en-GB"/>
        </w:rPr>
        <w:t>should include the expert’s views as to whether or not the debtor meets the necessary criteria to accept the application procedure</w:t>
      </w:r>
      <w:r w:rsidR="00481024">
        <w:rPr>
          <w:rFonts w:ascii="Arial" w:hAnsi="Arial" w:cs="Arial"/>
          <w:color w:val="808080" w:themeColor="background1" w:themeShade="80"/>
          <w:sz w:val="22"/>
          <w:szCs w:val="22"/>
          <w:lang w:val="en-GB"/>
        </w:rPr>
        <w:t>)</w:t>
      </w:r>
      <w:r w:rsidR="0094119C" w:rsidRPr="0094119C">
        <w:rPr>
          <w:rFonts w:ascii="Arial" w:hAnsi="Arial" w:cs="Arial"/>
          <w:color w:val="808080" w:themeColor="background1" w:themeShade="80"/>
          <w:sz w:val="22"/>
          <w:szCs w:val="22"/>
          <w:lang w:val="en-GB"/>
        </w:rPr>
        <w:t>;</w:t>
      </w:r>
    </w:p>
    <w:p w14:paraId="20B7DFBA" w14:textId="4A7D04D2" w:rsidR="0094119C" w:rsidRPr="0094119C" w:rsidRDefault="00707C0F" w:rsidP="00BA31B3">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accordance with Article 7</w:t>
      </w:r>
      <w:r>
        <w:rPr>
          <w:rFonts w:ascii="Arial" w:hAnsi="Arial" w:cs="Arial"/>
          <w:color w:val="808080" w:themeColor="background1" w:themeShade="80"/>
          <w:sz w:val="22"/>
          <w:szCs w:val="22"/>
          <w:lang w:val="en-GB"/>
        </w:rPr>
        <w:t>9</w:t>
      </w:r>
      <w:r>
        <w:rPr>
          <w:rFonts w:ascii="Arial" w:hAnsi="Arial" w:cs="Arial"/>
          <w:color w:val="808080" w:themeColor="background1" w:themeShade="80"/>
          <w:sz w:val="22"/>
          <w:szCs w:val="22"/>
          <w:lang w:val="en-GB"/>
        </w:rPr>
        <w:t xml:space="preserve"> of the BL, i</w:t>
      </w:r>
      <w:r w:rsidRPr="0094119C">
        <w:rPr>
          <w:rFonts w:ascii="Arial" w:hAnsi="Arial" w:cs="Arial"/>
          <w:color w:val="808080" w:themeColor="background1" w:themeShade="80"/>
          <w:sz w:val="22"/>
          <w:szCs w:val="22"/>
          <w:lang w:val="en-GB"/>
        </w:rPr>
        <w:t xml:space="preserve">t </w:t>
      </w:r>
      <w:r w:rsidR="0094119C" w:rsidRPr="0094119C">
        <w:rPr>
          <w:rFonts w:ascii="Arial" w:hAnsi="Arial" w:cs="Arial"/>
          <w:color w:val="808080" w:themeColor="background1" w:themeShade="80"/>
          <w:sz w:val="22"/>
          <w:szCs w:val="22"/>
          <w:lang w:val="en-GB"/>
        </w:rPr>
        <w:t>is able to reject an application if it does not contain specific information;</w:t>
      </w:r>
    </w:p>
    <w:p w14:paraId="538191B5" w14:textId="19E731A2" w:rsidR="0094119C" w:rsidRPr="0094119C" w:rsidRDefault="00707C0F" w:rsidP="00BA31B3">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accordance with Article </w:t>
      </w:r>
      <w:r>
        <w:rPr>
          <w:rFonts w:ascii="Arial" w:hAnsi="Arial" w:cs="Arial"/>
          <w:color w:val="808080" w:themeColor="background1" w:themeShade="80"/>
          <w:sz w:val="22"/>
          <w:szCs w:val="22"/>
          <w:lang w:val="en-GB"/>
        </w:rPr>
        <w:t>80</w:t>
      </w:r>
      <w:r>
        <w:rPr>
          <w:rFonts w:ascii="Arial" w:hAnsi="Arial" w:cs="Arial"/>
          <w:color w:val="808080" w:themeColor="background1" w:themeShade="80"/>
          <w:sz w:val="22"/>
          <w:szCs w:val="22"/>
          <w:lang w:val="en-GB"/>
        </w:rPr>
        <w:t xml:space="preserve"> of the BL, i</w:t>
      </w:r>
      <w:r w:rsidRPr="0094119C">
        <w:rPr>
          <w:rFonts w:ascii="Arial" w:hAnsi="Arial" w:cs="Arial"/>
          <w:color w:val="808080" w:themeColor="background1" w:themeShade="80"/>
          <w:sz w:val="22"/>
          <w:szCs w:val="22"/>
          <w:lang w:val="en-GB"/>
        </w:rPr>
        <w:t>t</w:t>
      </w:r>
      <w:r w:rsidR="0094119C" w:rsidRPr="0094119C">
        <w:rPr>
          <w:rFonts w:ascii="Arial" w:hAnsi="Arial" w:cs="Arial"/>
          <w:color w:val="808080" w:themeColor="background1" w:themeShade="80"/>
          <w:sz w:val="22"/>
          <w:szCs w:val="22"/>
          <w:lang w:val="en-GB"/>
        </w:rPr>
        <w:t xml:space="preserve"> can request a person provide further detail and information as regards the application;</w:t>
      </w:r>
    </w:p>
    <w:p w14:paraId="066DD4B4" w14:textId="0E863A3E" w:rsidR="0094119C" w:rsidRDefault="00707C0F" w:rsidP="00BA31B3">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accordance with Article 8</w:t>
      </w:r>
      <w:r>
        <w:rPr>
          <w:rFonts w:ascii="Arial" w:hAnsi="Arial" w:cs="Arial"/>
          <w:color w:val="808080" w:themeColor="background1" w:themeShade="80"/>
          <w:sz w:val="22"/>
          <w:szCs w:val="22"/>
          <w:lang w:val="en-GB"/>
        </w:rPr>
        <w:t>1</w:t>
      </w:r>
      <w:r>
        <w:rPr>
          <w:rFonts w:ascii="Arial" w:hAnsi="Arial" w:cs="Arial"/>
          <w:color w:val="808080" w:themeColor="background1" w:themeShade="80"/>
          <w:sz w:val="22"/>
          <w:szCs w:val="22"/>
          <w:lang w:val="en-GB"/>
        </w:rPr>
        <w:t xml:space="preserve"> of the BL</w:t>
      </w:r>
      <w:r>
        <w:rPr>
          <w:rFonts w:ascii="Arial" w:hAnsi="Arial" w:cs="Arial"/>
          <w:color w:val="808080" w:themeColor="background1" w:themeShade="80"/>
          <w:sz w:val="22"/>
          <w:szCs w:val="22"/>
          <w:lang w:val="en-GB"/>
        </w:rPr>
        <w:t>, it</w:t>
      </w:r>
      <w:r w:rsidR="0094119C" w:rsidRPr="0094119C">
        <w:rPr>
          <w:rFonts w:ascii="Arial" w:hAnsi="Arial" w:cs="Arial"/>
          <w:color w:val="808080" w:themeColor="background1" w:themeShade="80"/>
          <w:sz w:val="22"/>
          <w:szCs w:val="22"/>
          <w:lang w:val="en-GB"/>
        </w:rPr>
        <w:t xml:space="preserve"> can make interim orders in respect of the debtor’s property</w:t>
      </w:r>
      <w:r w:rsidR="0094119C">
        <w:rPr>
          <w:rFonts w:ascii="Arial" w:hAnsi="Arial" w:cs="Arial"/>
          <w:color w:val="808080" w:themeColor="background1" w:themeShade="80"/>
          <w:sz w:val="22"/>
          <w:szCs w:val="22"/>
          <w:lang w:val="en-GB"/>
        </w:rPr>
        <w:t>;</w:t>
      </w:r>
    </w:p>
    <w:p w14:paraId="17527C05" w14:textId="2D5FAF68" w:rsidR="0094119C" w:rsidRDefault="00707C0F" w:rsidP="00BA31B3">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accordance with Article 80 of the BL</w:t>
      </w:r>
      <w:r>
        <w:rPr>
          <w:rFonts w:ascii="Arial" w:hAnsi="Arial" w:cs="Arial"/>
          <w:color w:val="808080" w:themeColor="background1" w:themeShade="80"/>
          <w:sz w:val="22"/>
          <w:szCs w:val="22"/>
          <w:lang w:val="en-GB"/>
        </w:rPr>
        <w:t>, it</w:t>
      </w:r>
      <w:r w:rsidR="0094119C">
        <w:rPr>
          <w:rFonts w:ascii="Arial" w:hAnsi="Arial" w:cs="Arial"/>
          <w:color w:val="808080" w:themeColor="background1" w:themeShade="80"/>
          <w:sz w:val="22"/>
          <w:szCs w:val="22"/>
          <w:lang w:val="en-GB"/>
        </w:rPr>
        <w:t xml:space="preserve"> can add other parties to the procee</w:t>
      </w:r>
      <w:r w:rsidR="00481024">
        <w:rPr>
          <w:rFonts w:ascii="Arial" w:hAnsi="Arial" w:cs="Arial"/>
          <w:color w:val="808080" w:themeColor="background1" w:themeShade="80"/>
          <w:sz w:val="22"/>
          <w:szCs w:val="22"/>
          <w:lang w:val="en-GB"/>
        </w:rPr>
        <w:t>dings;</w:t>
      </w:r>
    </w:p>
    <w:p w14:paraId="2ABDA614" w14:textId="32537068" w:rsidR="00481024" w:rsidRDefault="00481024" w:rsidP="00481024">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is required to determine the application for commencement of the debtor’s bankruptcy</w:t>
      </w:r>
      <w:r w:rsidR="000D48D4">
        <w:rPr>
          <w:rFonts w:ascii="Arial" w:hAnsi="Arial" w:cs="Arial"/>
          <w:color w:val="808080" w:themeColor="background1" w:themeShade="80"/>
          <w:sz w:val="22"/>
          <w:szCs w:val="22"/>
          <w:lang w:val="en-GB"/>
        </w:rPr>
        <w:t xml:space="preserve"> procedure</w:t>
      </w:r>
      <w:r w:rsidR="00BA31B3" w:rsidRPr="00481024">
        <w:rPr>
          <w:rFonts w:ascii="Arial" w:hAnsi="Arial" w:cs="Arial"/>
          <w:color w:val="808080" w:themeColor="background1" w:themeShade="80"/>
          <w:sz w:val="22"/>
          <w:szCs w:val="22"/>
          <w:lang w:val="en-GB"/>
        </w:rPr>
        <w:t xml:space="preserve"> within five business days of receipt (or from the date of the expert’s report referred to </w:t>
      </w:r>
      <w:r>
        <w:rPr>
          <w:rFonts w:ascii="Arial" w:hAnsi="Arial" w:cs="Arial"/>
          <w:color w:val="808080" w:themeColor="background1" w:themeShade="80"/>
          <w:sz w:val="22"/>
          <w:szCs w:val="22"/>
          <w:lang w:val="en-GB"/>
        </w:rPr>
        <w:t>above</w:t>
      </w:r>
      <w:r w:rsidR="00BA31B3" w:rsidRPr="00481024">
        <w:rPr>
          <w:rFonts w:ascii="Arial" w:hAnsi="Arial" w:cs="Arial"/>
          <w:color w:val="808080" w:themeColor="background1" w:themeShade="80"/>
          <w:sz w:val="22"/>
          <w:szCs w:val="22"/>
          <w:lang w:val="en-GB"/>
        </w:rPr>
        <w:t>)</w:t>
      </w:r>
      <w:r w:rsidR="000D48D4">
        <w:rPr>
          <w:rFonts w:ascii="Arial" w:hAnsi="Arial" w:cs="Arial"/>
          <w:color w:val="808080" w:themeColor="background1" w:themeShade="80"/>
          <w:sz w:val="22"/>
          <w:szCs w:val="22"/>
          <w:lang w:val="en-GB"/>
        </w:rPr>
        <w:t>;</w:t>
      </w:r>
    </w:p>
    <w:p w14:paraId="315F4374" w14:textId="0D69B126" w:rsidR="00481024" w:rsidRDefault="000D48D4" w:rsidP="00481024">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it accepts</w:t>
      </w:r>
      <w:r w:rsidR="00BA31B3" w:rsidRPr="00481024">
        <w:rPr>
          <w:rFonts w:ascii="Arial" w:hAnsi="Arial" w:cs="Arial"/>
          <w:color w:val="808080" w:themeColor="background1" w:themeShade="80"/>
          <w:sz w:val="22"/>
          <w:szCs w:val="22"/>
          <w:lang w:val="en-GB"/>
        </w:rPr>
        <w:t xml:space="preserve"> the application, it then appoints a trustee</w:t>
      </w:r>
      <w:r>
        <w:rPr>
          <w:rFonts w:ascii="Arial" w:hAnsi="Arial" w:cs="Arial"/>
          <w:color w:val="808080" w:themeColor="background1" w:themeShade="80"/>
          <w:sz w:val="22"/>
          <w:szCs w:val="22"/>
          <w:lang w:val="en-GB"/>
        </w:rPr>
        <w:t>;</w:t>
      </w:r>
    </w:p>
    <w:p w14:paraId="555FD171" w14:textId="5090E616" w:rsidR="00BA31B3" w:rsidRDefault="000D48D4" w:rsidP="00481024">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is</w:t>
      </w:r>
      <w:r w:rsidR="00BA31B3">
        <w:rPr>
          <w:rFonts w:ascii="Arial" w:hAnsi="Arial" w:cs="Arial"/>
          <w:color w:val="808080" w:themeColor="background1" w:themeShade="80"/>
          <w:sz w:val="22"/>
          <w:szCs w:val="22"/>
          <w:lang w:val="en-GB"/>
        </w:rPr>
        <w:t xml:space="preserve"> required to determine any objections</w:t>
      </w:r>
      <w:r w:rsidRPr="000D48D4">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of creditors as regards the trustee’s appointment</w:t>
      </w:r>
      <w:r w:rsidR="00BA31B3">
        <w:rPr>
          <w:rFonts w:ascii="Arial" w:hAnsi="Arial" w:cs="Arial"/>
          <w:color w:val="808080" w:themeColor="background1" w:themeShade="80"/>
          <w:sz w:val="22"/>
          <w:szCs w:val="22"/>
          <w:lang w:val="en-GB"/>
        </w:rPr>
        <w:t xml:space="preserve"> </w:t>
      </w:r>
      <w:r w:rsidR="00BA31B3" w:rsidRPr="00481024">
        <w:rPr>
          <w:rFonts w:ascii="Arial" w:hAnsi="Arial" w:cs="Arial"/>
          <w:color w:val="808080" w:themeColor="background1" w:themeShade="80"/>
          <w:sz w:val="22"/>
          <w:szCs w:val="22"/>
          <w:lang w:val="en-GB"/>
        </w:rPr>
        <w:t>within a further five business days</w:t>
      </w:r>
      <w:r>
        <w:rPr>
          <w:rFonts w:ascii="Arial" w:hAnsi="Arial" w:cs="Arial"/>
          <w:color w:val="808080" w:themeColor="background1" w:themeShade="80"/>
          <w:sz w:val="22"/>
          <w:szCs w:val="22"/>
          <w:lang w:val="en-GB"/>
        </w:rPr>
        <w:t>;</w:t>
      </w:r>
    </w:p>
    <w:p w14:paraId="61D7AF55" w14:textId="42CAD255" w:rsidR="000D48D4" w:rsidRDefault="000D48D4" w:rsidP="00481024">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is able to substitute the trustee of its own volition, or upon receiving an application from the debtor;</w:t>
      </w:r>
    </w:p>
    <w:p w14:paraId="4EA356DA" w14:textId="6B5FF63D" w:rsidR="000D48D4" w:rsidRDefault="000D48D4" w:rsidP="00481024">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can permit secured creditors to enforce their securities (although I note in this instance that there are no secured creditors); and</w:t>
      </w:r>
    </w:p>
    <w:p w14:paraId="5B767DCA" w14:textId="64FB34F9" w:rsidR="000D48D4" w:rsidRDefault="00707C0F" w:rsidP="00481024">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accordance with Article 8</w:t>
      </w:r>
      <w:r>
        <w:rPr>
          <w:rFonts w:ascii="Arial" w:hAnsi="Arial" w:cs="Arial"/>
          <w:color w:val="808080" w:themeColor="background1" w:themeShade="80"/>
          <w:sz w:val="22"/>
          <w:szCs w:val="22"/>
          <w:lang w:val="en-GB"/>
        </w:rPr>
        <w:t>7</w:t>
      </w:r>
      <w:r>
        <w:rPr>
          <w:rFonts w:ascii="Arial" w:hAnsi="Arial" w:cs="Arial"/>
          <w:color w:val="808080" w:themeColor="background1" w:themeShade="80"/>
          <w:sz w:val="22"/>
          <w:szCs w:val="22"/>
          <w:lang w:val="en-GB"/>
        </w:rPr>
        <w:t xml:space="preserve"> of the BL, it</w:t>
      </w:r>
      <w:r w:rsidR="000D48D4">
        <w:rPr>
          <w:rFonts w:ascii="Arial" w:hAnsi="Arial" w:cs="Arial"/>
          <w:color w:val="808080" w:themeColor="background1" w:themeShade="80"/>
          <w:sz w:val="22"/>
          <w:szCs w:val="22"/>
          <w:lang w:val="en-GB"/>
        </w:rPr>
        <w:t xml:space="preserve"> is able to appoint supervisors (i.e. creditors’ representatives) </w:t>
      </w:r>
    </w:p>
    <w:p w14:paraId="7E2E4819" w14:textId="77777777" w:rsidR="000D48D4" w:rsidRPr="000D48D4" w:rsidRDefault="000D48D4" w:rsidP="000D48D4">
      <w:pPr>
        <w:ind w:left="360"/>
        <w:jc w:val="both"/>
        <w:rPr>
          <w:rFonts w:ascii="Arial" w:hAnsi="Arial" w:cs="Arial"/>
          <w:color w:val="808080" w:themeColor="background1" w:themeShade="80"/>
          <w:sz w:val="22"/>
          <w:szCs w:val="22"/>
          <w:lang w:val="en-GB"/>
        </w:rPr>
      </w:pPr>
    </w:p>
    <w:p w14:paraId="289C3F6A" w14:textId="36669758" w:rsidR="000D48D4" w:rsidRDefault="000D48D4" w:rsidP="000D48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As noted previously, </w:t>
      </w:r>
      <w:r w:rsidRPr="00077506">
        <w:rPr>
          <w:rFonts w:ascii="Arial" w:hAnsi="Arial" w:cs="Arial"/>
          <w:color w:val="808080" w:themeColor="background1" w:themeShade="80"/>
          <w:sz w:val="22"/>
          <w:szCs w:val="22"/>
          <w:lang w:val="en-GB"/>
        </w:rPr>
        <w:t>an application to commence Bankruptcy (whether leading to Restructuring or Liquidation) can be initiated by either a debtor or a creditor</w:t>
      </w:r>
      <w:r>
        <w:rPr>
          <w:rFonts w:ascii="Arial" w:hAnsi="Arial" w:cs="Arial"/>
          <w:color w:val="808080" w:themeColor="background1" w:themeShade="80"/>
          <w:sz w:val="22"/>
          <w:szCs w:val="22"/>
          <w:lang w:val="en-GB"/>
        </w:rPr>
        <w:t xml:space="preserve"> – I note in this instance that the </w:t>
      </w:r>
      <w:r w:rsidRPr="000D48D4">
        <w:rPr>
          <w:rFonts w:ascii="Arial" w:hAnsi="Arial" w:cs="Arial"/>
          <w:color w:val="808080" w:themeColor="background1" w:themeShade="80"/>
          <w:sz w:val="22"/>
          <w:szCs w:val="22"/>
          <w:lang w:val="en-GB"/>
        </w:rPr>
        <w:t xml:space="preserve">debtor company </w:t>
      </w:r>
      <w:r w:rsidRPr="000D48D4">
        <w:rPr>
          <w:rFonts w:ascii="Arial" w:hAnsi="Arial" w:cs="Arial"/>
          <w:color w:val="808080" w:themeColor="background1" w:themeShade="80"/>
          <w:sz w:val="22"/>
          <w:szCs w:val="22"/>
          <w:lang w:val="en-GB"/>
        </w:rPr>
        <w:t xml:space="preserve">is seeking </w:t>
      </w:r>
      <w:r w:rsidRPr="000D48D4">
        <w:rPr>
          <w:rFonts w:ascii="Arial" w:hAnsi="Arial" w:cs="Arial"/>
          <w:color w:val="808080" w:themeColor="background1" w:themeShade="80"/>
          <w:sz w:val="22"/>
          <w:szCs w:val="22"/>
          <w:lang w:val="en-GB"/>
        </w:rPr>
        <w:t>to enter bankruptcy</w:t>
      </w:r>
      <w:r w:rsidRPr="000D48D4">
        <w:rPr>
          <w:rFonts w:ascii="Arial" w:hAnsi="Arial" w:cs="Arial"/>
          <w:color w:val="808080" w:themeColor="background1" w:themeShade="80"/>
          <w:sz w:val="22"/>
          <w:szCs w:val="22"/>
          <w:lang w:val="en-GB"/>
        </w:rPr>
        <w:t>.</w:t>
      </w:r>
    </w:p>
    <w:p w14:paraId="390E29BB" w14:textId="77777777" w:rsidR="00BA31B3" w:rsidRPr="00CA448F" w:rsidRDefault="00BA31B3" w:rsidP="00C76745">
      <w:pPr>
        <w:jc w:val="both"/>
        <w:rPr>
          <w:rFonts w:ascii="Arial" w:hAnsi="Arial" w:cs="Arial"/>
          <w:color w:val="808080" w:themeColor="background1" w:themeShade="80"/>
          <w:sz w:val="22"/>
          <w:szCs w:val="22"/>
          <w:lang w:val="en-GB"/>
        </w:rPr>
      </w:pP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7E1D2B">
        <w:rPr>
          <w:rFonts w:ascii="Arial" w:hAnsi="Arial" w:cs="Arial"/>
          <w:sz w:val="22"/>
          <w:szCs w:val="22"/>
          <w:lang w:val="en-GB"/>
        </w:rPr>
        <w:t xml:space="preserve">In any insolvency system </w:t>
      </w:r>
      <w:r w:rsidR="00D06723" w:rsidRPr="007E1D2B">
        <w:rPr>
          <w:rFonts w:ascii="Arial" w:hAnsi="Arial" w:cs="Arial"/>
          <w:sz w:val="22"/>
          <w:szCs w:val="22"/>
          <w:lang w:val="en-GB"/>
        </w:rPr>
        <w:t>that</w:t>
      </w:r>
      <w:r w:rsidRPr="007E1D2B">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7E1D2B">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718EECD5" w14:textId="174A3E89" w:rsidR="001A45DB" w:rsidRPr="00CA448F" w:rsidRDefault="00E968BE"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[Type your answer </w:t>
      </w:r>
      <w:r w:rsidR="00224E71">
        <w:rPr>
          <w:rFonts w:ascii="Arial" w:hAnsi="Arial" w:cs="Arial"/>
          <w:color w:val="808080" w:themeColor="background1" w:themeShade="80"/>
          <w:sz w:val="22"/>
          <w:szCs w:val="22"/>
          <w:shd w:val="clear" w:color="auto" w:fill="FFFFFF"/>
        </w:rPr>
        <w:t>here]</w:t>
      </w:r>
    </w:p>
    <w:p w14:paraId="382223FD" w14:textId="10CB6F4A" w:rsidR="007524A3" w:rsidRDefault="007524A3" w:rsidP="00C76745">
      <w:pPr>
        <w:jc w:val="both"/>
        <w:rPr>
          <w:rFonts w:ascii="Arial" w:hAnsi="Arial" w:cs="Arial"/>
          <w:sz w:val="22"/>
          <w:szCs w:val="22"/>
          <w:shd w:val="clear" w:color="auto" w:fill="FFFFFF"/>
        </w:rPr>
      </w:pPr>
    </w:p>
    <w:p w14:paraId="67791D35" w14:textId="77777777" w:rsidR="007524A3" w:rsidRDefault="007524A3" w:rsidP="00C76745">
      <w:pPr>
        <w:jc w:val="both"/>
        <w:rPr>
          <w:rFonts w:ascii="Arial" w:hAnsi="Arial" w:cs="Arial"/>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0"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due to the effects of COVID-19. 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LLC owns a restaurant site which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had been purchased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C76745">
      <w:pPr>
        <w:jc w:val="both"/>
        <w:rPr>
          <w:rFonts w:ascii="Arial" w:hAnsi="Arial" w:cs="Arial"/>
          <w:sz w:val="22"/>
          <w:szCs w:val="22"/>
          <w:lang w:val="en-GB"/>
        </w:rPr>
      </w:pPr>
    </w:p>
    <w:p w14:paraId="5D931986" w14:textId="3D713F25" w:rsidR="00BD1061" w:rsidRDefault="00A45F8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Article 5 of the Bankruptcy Law provides for “Preventive Compositions”, being debtor-led corporate rescues. Preventive Composition is governed by articles 5 to 66 of Section 3 of the Bankruptcy Law. </w:t>
      </w:r>
    </w:p>
    <w:p w14:paraId="3C903925" w14:textId="03ED1DF5" w:rsidR="00A45F87" w:rsidRDefault="00A45F87" w:rsidP="00C76745">
      <w:pPr>
        <w:jc w:val="both"/>
        <w:rPr>
          <w:rFonts w:ascii="Arial" w:hAnsi="Arial" w:cs="Arial"/>
          <w:color w:val="808080" w:themeColor="background1" w:themeShade="80"/>
          <w:sz w:val="22"/>
          <w:szCs w:val="22"/>
          <w:lang w:val="en-GB"/>
        </w:rPr>
      </w:pPr>
    </w:p>
    <w:p w14:paraId="3AA2E77E" w14:textId="36BCEA8E" w:rsidR="00A45F87" w:rsidRDefault="00A45F8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Below, I set out the necessary steps that will determine the maximum time taken between making an application and the registration of the scheme following final approval:</w:t>
      </w:r>
    </w:p>
    <w:p w14:paraId="087F115F" w14:textId="0DCA1D71" w:rsidR="00A45F87" w:rsidRDefault="00A45F87" w:rsidP="00C76745">
      <w:pPr>
        <w:jc w:val="both"/>
        <w:rPr>
          <w:rFonts w:ascii="Arial" w:hAnsi="Arial" w:cs="Arial"/>
          <w:color w:val="808080" w:themeColor="background1" w:themeShade="80"/>
          <w:sz w:val="22"/>
          <w:szCs w:val="22"/>
          <w:lang w:val="en-GB"/>
        </w:rPr>
      </w:pPr>
    </w:p>
    <w:p w14:paraId="1DD826CF" w14:textId="3B6625A6" w:rsidR="00A45F87" w:rsidRPr="00326428" w:rsidRDefault="00326428" w:rsidP="00A45F87">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NB, if the debtor applying for the Preventive Composition is subject to the control of a “competent controlling body”, the debtor may make such an application, subject to the debtor giving the controlling body </w:t>
      </w:r>
      <w:r w:rsidRPr="00326428">
        <w:rPr>
          <w:rFonts w:ascii="Arial" w:hAnsi="Arial" w:cs="Arial"/>
          <w:color w:val="808080" w:themeColor="background1" w:themeShade="80"/>
          <w:sz w:val="22"/>
          <w:szCs w:val="22"/>
          <w:u w:val="single"/>
          <w:lang w:val="en-GB"/>
        </w:rPr>
        <w:t>10 days’ notice</w:t>
      </w:r>
    </w:p>
    <w:p w14:paraId="58BF2E97" w14:textId="0CAF980B" w:rsidR="00326428" w:rsidRDefault="00326428" w:rsidP="00A45F87">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If the application meets all of the necessary criteria, the Court needs to decide on the </w:t>
      </w:r>
      <w:r w:rsidR="004F0505">
        <w:rPr>
          <w:rFonts w:ascii="Arial" w:hAnsi="Arial" w:cs="Arial"/>
          <w:color w:val="808080" w:themeColor="background1" w:themeShade="80"/>
          <w:sz w:val="22"/>
          <w:szCs w:val="22"/>
          <w:lang w:val="en-GB"/>
        </w:rPr>
        <w:t xml:space="preserve">same </w:t>
      </w:r>
      <w:r w:rsidRPr="004F0505">
        <w:rPr>
          <w:rFonts w:ascii="Arial" w:hAnsi="Arial" w:cs="Arial"/>
          <w:color w:val="808080" w:themeColor="background1" w:themeShade="80"/>
          <w:sz w:val="22"/>
          <w:szCs w:val="22"/>
          <w:u w:val="single"/>
          <w:lang w:val="en-GB"/>
        </w:rPr>
        <w:t>within five business day</w:t>
      </w:r>
      <w:r w:rsidR="004F0505" w:rsidRPr="004F0505">
        <w:rPr>
          <w:rFonts w:ascii="Arial" w:hAnsi="Arial" w:cs="Arial"/>
          <w:color w:val="808080" w:themeColor="background1" w:themeShade="80"/>
          <w:sz w:val="22"/>
          <w:szCs w:val="22"/>
          <w:u w:val="single"/>
          <w:lang w:val="en-GB"/>
        </w:rPr>
        <w:t>s</w:t>
      </w:r>
      <w:r w:rsidR="004F0505">
        <w:rPr>
          <w:rFonts w:ascii="Arial" w:hAnsi="Arial" w:cs="Arial"/>
          <w:color w:val="808080" w:themeColor="background1" w:themeShade="80"/>
          <w:sz w:val="22"/>
          <w:szCs w:val="22"/>
          <w:lang w:val="en-GB"/>
        </w:rPr>
        <w:t xml:space="preserve"> of receipt (or from the date of the expert’s report referred to below)</w:t>
      </w:r>
    </w:p>
    <w:p w14:paraId="2503672E" w14:textId="4FB984B6" w:rsidR="00326428" w:rsidRDefault="00326428" w:rsidP="00A45F87">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Following receipt of the application, the court needs to appoint an expert to prepare a report on the debtor’s financial position</w:t>
      </w:r>
      <w:r w:rsidR="001E3000">
        <w:rPr>
          <w:rFonts w:ascii="Arial" w:hAnsi="Arial" w:cs="Arial"/>
          <w:color w:val="808080" w:themeColor="background1" w:themeShade="80"/>
          <w:sz w:val="22"/>
          <w:szCs w:val="22"/>
          <w:lang w:val="en-GB"/>
        </w:rPr>
        <w:t>. T</w:t>
      </w:r>
      <w:r>
        <w:rPr>
          <w:rFonts w:ascii="Arial" w:hAnsi="Arial" w:cs="Arial"/>
          <w:color w:val="808080" w:themeColor="background1" w:themeShade="80"/>
          <w:sz w:val="22"/>
          <w:szCs w:val="22"/>
          <w:lang w:val="en-GB"/>
        </w:rPr>
        <w:t xml:space="preserve">his should include the expert’s views as to whether or not the debtor meets the necessary criteria to accept the application procedure.  The report must be delivered to the court </w:t>
      </w:r>
      <w:r w:rsidRPr="00326428">
        <w:rPr>
          <w:rFonts w:ascii="Arial" w:hAnsi="Arial" w:cs="Arial"/>
          <w:color w:val="808080" w:themeColor="background1" w:themeShade="80"/>
          <w:sz w:val="22"/>
          <w:szCs w:val="22"/>
          <w:u w:val="single"/>
          <w:lang w:val="en-GB"/>
        </w:rPr>
        <w:t>within 20 business days</w:t>
      </w:r>
      <w:r>
        <w:rPr>
          <w:rFonts w:ascii="Arial" w:hAnsi="Arial" w:cs="Arial"/>
          <w:color w:val="808080" w:themeColor="background1" w:themeShade="80"/>
          <w:sz w:val="22"/>
          <w:szCs w:val="22"/>
          <w:lang w:val="en-GB"/>
        </w:rPr>
        <w:t xml:space="preserve"> following the expert’s instruction.</w:t>
      </w:r>
    </w:p>
    <w:p w14:paraId="14AC9D96" w14:textId="3984679B" w:rsidR="004F0505" w:rsidRDefault="004F0505" w:rsidP="00A45F87">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Should the court accept the application</w:t>
      </w:r>
      <w:r w:rsidR="00173A90">
        <w:rPr>
          <w:rFonts w:ascii="Arial" w:hAnsi="Arial" w:cs="Arial"/>
          <w:color w:val="808080" w:themeColor="background1" w:themeShade="80"/>
          <w:sz w:val="22"/>
          <w:szCs w:val="22"/>
          <w:lang w:val="en-GB"/>
        </w:rPr>
        <w:t xml:space="preserve">, it then appoints a trustee. Any creditor may object to the appointment of a trustee </w:t>
      </w:r>
      <w:r w:rsidR="00173A90" w:rsidRPr="00173A90">
        <w:rPr>
          <w:rFonts w:ascii="Arial" w:hAnsi="Arial" w:cs="Arial"/>
          <w:color w:val="808080" w:themeColor="background1" w:themeShade="80"/>
          <w:sz w:val="22"/>
          <w:szCs w:val="22"/>
          <w:u w:val="single"/>
          <w:lang w:val="en-GB"/>
        </w:rPr>
        <w:t>within five business days</w:t>
      </w:r>
      <w:r w:rsidR="00173A90">
        <w:rPr>
          <w:rFonts w:ascii="Arial" w:hAnsi="Arial" w:cs="Arial"/>
          <w:color w:val="808080" w:themeColor="background1" w:themeShade="80"/>
          <w:sz w:val="22"/>
          <w:szCs w:val="22"/>
          <w:lang w:val="en-GB"/>
        </w:rPr>
        <w:t xml:space="preserve"> of the date of publication of the appointment. NB, the objection is done by way of an application to the court.</w:t>
      </w:r>
    </w:p>
    <w:p w14:paraId="27878811" w14:textId="265D2416" w:rsidR="00173A90" w:rsidRDefault="00173A90" w:rsidP="00A45F87">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is required to determine any objections </w:t>
      </w:r>
      <w:r w:rsidRPr="00173A90">
        <w:rPr>
          <w:rFonts w:ascii="Arial" w:hAnsi="Arial" w:cs="Arial"/>
          <w:color w:val="808080" w:themeColor="background1" w:themeShade="80"/>
          <w:sz w:val="22"/>
          <w:szCs w:val="22"/>
          <w:u w:val="single"/>
          <w:lang w:val="en-GB"/>
        </w:rPr>
        <w:t>within a further five business days</w:t>
      </w:r>
      <w:r>
        <w:rPr>
          <w:rFonts w:ascii="Arial" w:hAnsi="Arial" w:cs="Arial"/>
          <w:color w:val="808080" w:themeColor="background1" w:themeShade="80"/>
          <w:sz w:val="22"/>
          <w:szCs w:val="22"/>
          <w:lang w:val="en-GB"/>
        </w:rPr>
        <w:t>.</w:t>
      </w:r>
    </w:p>
    <w:p w14:paraId="5E3E15DD" w14:textId="5E425C24" w:rsidR="00173A90" w:rsidRPr="00A45F87" w:rsidRDefault="00B962D2" w:rsidP="00A45F87">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decides upon the level of trustee’s fees. Any interested party may object to the trustee’s fees, and the court needs to determine upon any such objection </w:t>
      </w:r>
      <w:r w:rsidRPr="00B962D2">
        <w:rPr>
          <w:rFonts w:ascii="Arial" w:hAnsi="Arial" w:cs="Arial"/>
          <w:color w:val="808080" w:themeColor="background1" w:themeShade="80"/>
          <w:sz w:val="22"/>
          <w:szCs w:val="22"/>
          <w:u w:val="single"/>
          <w:lang w:val="en-GB"/>
        </w:rPr>
        <w:t xml:space="preserve">within five business days </w:t>
      </w:r>
      <w:r>
        <w:rPr>
          <w:rFonts w:ascii="Arial" w:hAnsi="Arial" w:cs="Arial"/>
          <w:color w:val="808080" w:themeColor="background1" w:themeShade="80"/>
          <w:sz w:val="22"/>
          <w:szCs w:val="22"/>
          <w:lang w:val="en-GB"/>
        </w:rPr>
        <w:t>of the same being made.</w:t>
      </w:r>
    </w:p>
    <w:p w14:paraId="514A58F1" w14:textId="2C42F490" w:rsidR="00A45F87" w:rsidRDefault="00A45F87" w:rsidP="00C76745">
      <w:pPr>
        <w:jc w:val="both"/>
        <w:rPr>
          <w:rFonts w:ascii="Arial" w:hAnsi="Arial" w:cs="Arial"/>
          <w:color w:val="808080" w:themeColor="background1" w:themeShade="80"/>
          <w:sz w:val="22"/>
          <w:szCs w:val="22"/>
          <w:lang w:val="en-GB"/>
        </w:rPr>
      </w:pPr>
    </w:p>
    <w:p w14:paraId="34AF9EF7" w14:textId="37E09DF0" w:rsidR="00B962D2" w:rsidRDefault="00423AC7" w:rsidP="00B962D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B962D2">
        <w:rPr>
          <w:rFonts w:ascii="Arial" w:hAnsi="Arial" w:cs="Arial"/>
          <w:color w:val="808080" w:themeColor="background1" w:themeShade="80"/>
          <w:sz w:val="22"/>
          <w:szCs w:val="22"/>
          <w:lang w:val="en-GB"/>
        </w:rPr>
        <w:t xml:space="preserve">he </w:t>
      </w:r>
      <w:r w:rsidR="00B962D2" w:rsidRPr="00BA5784">
        <w:rPr>
          <w:rFonts w:ascii="Arial" w:hAnsi="Arial" w:cs="Arial"/>
          <w:color w:val="808080" w:themeColor="background1" w:themeShade="80"/>
          <w:sz w:val="22"/>
          <w:szCs w:val="22"/>
          <w:lang w:val="en-GB"/>
        </w:rPr>
        <w:t xml:space="preserve">commencement of </w:t>
      </w:r>
      <w:r w:rsidR="00B962D2">
        <w:rPr>
          <w:rFonts w:ascii="Arial" w:hAnsi="Arial" w:cs="Arial"/>
          <w:color w:val="808080" w:themeColor="background1" w:themeShade="80"/>
          <w:sz w:val="22"/>
          <w:szCs w:val="22"/>
          <w:lang w:val="en-GB"/>
        </w:rPr>
        <w:t>PC of</w:t>
      </w:r>
      <w:r w:rsidR="00B962D2" w:rsidRPr="00BA5784">
        <w:rPr>
          <w:rFonts w:ascii="Arial" w:hAnsi="Arial" w:cs="Arial"/>
          <w:color w:val="808080" w:themeColor="background1" w:themeShade="80"/>
          <w:sz w:val="22"/>
          <w:szCs w:val="22"/>
          <w:lang w:val="en-GB"/>
        </w:rPr>
        <w:t xml:space="preserve"> a debtor</w:t>
      </w:r>
      <w:r w:rsidR="00B962D2">
        <w:rPr>
          <w:rFonts w:ascii="Arial" w:hAnsi="Arial" w:cs="Arial"/>
          <w:color w:val="808080" w:themeColor="background1" w:themeShade="80"/>
          <w:sz w:val="22"/>
          <w:szCs w:val="22"/>
          <w:lang w:val="en-GB"/>
        </w:rPr>
        <w:t xml:space="preserve"> results in the suspension of any legal proceedings against the same until the earlier of: the approval of the PC plan or a period of ten months after the Court’s decision to open the PC.</w:t>
      </w:r>
    </w:p>
    <w:p w14:paraId="6CDA2848" w14:textId="08483F1B" w:rsidR="00BD1061" w:rsidRPr="00CA448F" w:rsidRDefault="00BD1061" w:rsidP="00C76745">
      <w:pPr>
        <w:jc w:val="both"/>
        <w:rPr>
          <w:rFonts w:ascii="Arial" w:hAnsi="Arial" w:cs="Arial"/>
          <w:color w:val="808080" w:themeColor="background1" w:themeShade="80"/>
          <w:sz w:val="22"/>
          <w:szCs w:val="22"/>
          <w:lang w:val="en-GB"/>
        </w:rPr>
      </w:pPr>
    </w:p>
    <w:p w14:paraId="56A9A67B" w14:textId="77777777" w:rsidR="00BD1061" w:rsidRPr="00CA448F" w:rsidRDefault="00BD1061" w:rsidP="00C76745">
      <w:pPr>
        <w:jc w:val="bot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6359DF" w:rsidRDefault="00653841" w:rsidP="00C76745">
      <w:pPr>
        <w:jc w:val="both"/>
        <w:rPr>
          <w:rFonts w:ascii="Arial" w:hAnsi="Arial" w:cs="Arial"/>
          <w:sz w:val="22"/>
          <w:szCs w:val="22"/>
          <w:lang w:val="en-GB"/>
        </w:rPr>
      </w:pPr>
      <w:r w:rsidRPr="006359DF">
        <w:rPr>
          <w:rFonts w:ascii="Arial" w:hAnsi="Arial" w:cs="Arial"/>
          <w:sz w:val="22"/>
          <w:szCs w:val="22"/>
          <w:lang w:val="en-GB"/>
        </w:rPr>
        <w:t>BNE</w:t>
      </w:r>
      <w:r w:rsidR="003C0156" w:rsidRPr="006359DF">
        <w:rPr>
          <w:rFonts w:ascii="Arial" w:hAnsi="Arial" w:cs="Arial"/>
          <w:sz w:val="22"/>
          <w:szCs w:val="22"/>
          <w:lang w:val="en-GB"/>
        </w:rPr>
        <w:t xml:space="preserve"> LLC’s creditors rejected the proposed Preventive Composition scheme after a process of nearly </w:t>
      </w:r>
      <w:r w:rsidR="001C181F" w:rsidRPr="006359DF">
        <w:rPr>
          <w:rFonts w:ascii="Arial" w:hAnsi="Arial" w:cs="Arial"/>
          <w:sz w:val="22"/>
          <w:szCs w:val="22"/>
          <w:lang w:val="en-GB"/>
        </w:rPr>
        <w:t xml:space="preserve">four </w:t>
      </w:r>
      <w:r w:rsidR="003C0156" w:rsidRPr="006359D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6359DF">
        <w:rPr>
          <w:rFonts w:ascii="Arial" w:hAnsi="Arial" w:cs="Arial"/>
          <w:sz w:val="22"/>
          <w:szCs w:val="22"/>
          <w:lang w:val="en-GB"/>
        </w:rPr>
        <w:t>With specific reference to the facts described above, d</w:t>
      </w:r>
      <w:r w:rsidR="003C0156" w:rsidRPr="006359D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073410" w:rsidRDefault="009D3106" w:rsidP="00C76745">
      <w:pPr>
        <w:jc w:val="both"/>
        <w:rPr>
          <w:rFonts w:ascii="Arial" w:hAnsi="Arial" w:cs="Arial"/>
          <w:sz w:val="22"/>
          <w:szCs w:val="22"/>
          <w:highlight w:val="yellow"/>
          <w:lang w:val="en-GB"/>
        </w:rPr>
      </w:pPr>
    </w:p>
    <w:p w14:paraId="2C4562B2" w14:textId="1890662A" w:rsidR="006359DF" w:rsidRDefault="006359DF"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is required to make an order for the bankruptcy of the debtor and liquidation of its assets in circumstances where a company’s creditors do not approve the restructuring and also upon</w:t>
      </w:r>
      <w:r w:rsidRPr="002C4201">
        <w:rPr>
          <w:rFonts w:ascii="Arial" w:hAnsi="Arial" w:cs="Arial"/>
          <w:color w:val="808080" w:themeColor="background1" w:themeShade="80"/>
          <w:sz w:val="22"/>
          <w:szCs w:val="22"/>
          <w:lang w:val="en-GB"/>
        </w:rPr>
        <w:t xml:space="preserve"> the termination of a preventive composition (as provided for under the Bankruptcy Law)</w:t>
      </w:r>
      <w:r>
        <w:rPr>
          <w:rFonts w:ascii="Arial" w:hAnsi="Arial" w:cs="Arial"/>
          <w:color w:val="808080" w:themeColor="background1" w:themeShade="80"/>
          <w:sz w:val="22"/>
          <w:szCs w:val="22"/>
          <w:lang w:val="en-GB"/>
        </w:rPr>
        <w:t>, in addition to under certain other circumstances.</w:t>
      </w:r>
    </w:p>
    <w:p w14:paraId="013A9528" w14:textId="10E3F234" w:rsidR="002C4201" w:rsidRPr="002C4201" w:rsidRDefault="002C4201" w:rsidP="00C76745">
      <w:pPr>
        <w:jc w:val="both"/>
        <w:rPr>
          <w:rFonts w:ascii="Arial" w:hAnsi="Arial" w:cs="Arial"/>
          <w:color w:val="808080" w:themeColor="background1" w:themeShade="80"/>
          <w:sz w:val="22"/>
          <w:szCs w:val="22"/>
          <w:lang w:val="en-GB"/>
        </w:rPr>
      </w:pPr>
    </w:p>
    <w:p w14:paraId="164727CE" w14:textId="553B5117" w:rsidR="002C4201" w:rsidRPr="002C4201" w:rsidRDefault="006359DF"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noted</w:t>
      </w:r>
      <w:r w:rsidR="00423AC7">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in the question, BNE LLC’s creditors rejected the proposed preventive composition scheme, meaning that the court is required to make an order for the bankruptcy of BNE LLC and for the liquidation of its assets. The court must </w:t>
      </w:r>
      <w:r w:rsidR="00423AC7">
        <w:rPr>
          <w:rFonts w:ascii="Arial" w:hAnsi="Arial" w:cs="Arial"/>
          <w:color w:val="808080" w:themeColor="background1" w:themeShade="80"/>
          <w:sz w:val="22"/>
          <w:szCs w:val="22"/>
          <w:lang w:val="en-GB"/>
        </w:rPr>
        <w:t xml:space="preserve">also </w:t>
      </w:r>
      <w:r w:rsidR="002C4201" w:rsidRPr="002C4201">
        <w:rPr>
          <w:rFonts w:ascii="Arial" w:hAnsi="Arial" w:cs="Arial"/>
          <w:color w:val="808080" w:themeColor="background1" w:themeShade="80"/>
          <w:sz w:val="22"/>
          <w:szCs w:val="22"/>
          <w:lang w:val="en-GB"/>
        </w:rPr>
        <w:t xml:space="preserve">appoint a trustee to </w:t>
      </w:r>
      <w:r w:rsidR="00423AC7">
        <w:rPr>
          <w:rFonts w:ascii="Arial" w:hAnsi="Arial" w:cs="Arial"/>
          <w:color w:val="808080" w:themeColor="background1" w:themeShade="80"/>
          <w:sz w:val="22"/>
          <w:szCs w:val="22"/>
          <w:lang w:val="en-GB"/>
        </w:rPr>
        <w:t>deal withh</w:t>
      </w:r>
      <w:r w:rsidR="002C4201" w:rsidRPr="002C4201">
        <w:rPr>
          <w:rFonts w:ascii="Arial" w:hAnsi="Arial" w:cs="Arial"/>
          <w:color w:val="808080" w:themeColor="background1" w:themeShade="80"/>
          <w:sz w:val="22"/>
          <w:szCs w:val="22"/>
          <w:lang w:val="en-GB"/>
        </w:rPr>
        <w:t xml:space="preserve"> the same. </w:t>
      </w:r>
    </w:p>
    <w:p w14:paraId="29BE6F4D" w14:textId="77777777" w:rsidR="002C4201" w:rsidRPr="002C4201" w:rsidRDefault="002C4201" w:rsidP="00C76745">
      <w:pPr>
        <w:jc w:val="both"/>
        <w:rPr>
          <w:rFonts w:ascii="Arial" w:hAnsi="Arial" w:cs="Arial"/>
          <w:color w:val="808080" w:themeColor="background1" w:themeShade="80"/>
          <w:sz w:val="22"/>
          <w:szCs w:val="22"/>
          <w:lang w:val="en-GB"/>
        </w:rPr>
      </w:pPr>
    </w:p>
    <w:p w14:paraId="018D5BEE" w14:textId="7E770F62" w:rsidR="009D3106" w:rsidRDefault="00617800" w:rsidP="00C76745">
      <w:pPr>
        <w:jc w:val="both"/>
        <w:rPr>
          <w:rFonts w:ascii="Arial" w:hAnsi="Arial" w:cs="Arial"/>
          <w:color w:val="808080" w:themeColor="background1" w:themeShade="80"/>
          <w:sz w:val="22"/>
          <w:szCs w:val="22"/>
          <w:lang w:val="en-GB"/>
        </w:rPr>
      </w:pPr>
      <w:r w:rsidRPr="002C4201">
        <w:rPr>
          <w:rFonts w:ascii="Arial" w:hAnsi="Arial" w:cs="Arial"/>
          <w:color w:val="808080" w:themeColor="background1" w:themeShade="80"/>
          <w:sz w:val="22"/>
          <w:szCs w:val="22"/>
          <w:lang w:val="en-GB"/>
        </w:rPr>
        <w:t>The trustee cannot be a creditor, relative, or spouse of the debtor, nor someone who has been convicted of specific dishonesty offences, or who has had a commercial relationship with the debtor in the previous two years.</w:t>
      </w:r>
      <w:r>
        <w:rPr>
          <w:rFonts w:ascii="Arial" w:hAnsi="Arial" w:cs="Arial"/>
          <w:color w:val="808080" w:themeColor="background1" w:themeShade="80"/>
          <w:sz w:val="22"/>
          <w:szCs w:val="22"/>
          <w:lang w:val="en-GB"/>
        </w:rPr>
        <w:t xml:space="preserve"> </w:t>
      </w:r>
      <w:r w:rsidR="00283E32" w:rsidRPr="002C4201">
        <w:rPr>
          <w:rFonts w:ascii="Arial" w:hAnsi="Arial" w:cs="Arial"/>
          <w:color w:val="808080" w:themeColor="background1" w:themeShade="80"/>
          <w:sz w:val="22"/>
          <w:szCs w:val="22"/>
          <w:lang w:val="en-GB"/>
        </w:rPr>
        <w:t>NB, the trustee may be the one previously appointed in relation to BNE LLC’s preventive composition.</w:t>
      </w:r>
    </w:p>
    <w:p w14:paraId="231A9BD9" w14:textId="4ED9A128" w:rsidR="002C4201" w:rsidRDefault="002C4201" w:rsidP="00C76745">
      <w:pPr>
        <w:jc w:val="both"/>
        <w:rPr>
          <w:rFonts w:ascii="Arial" w:hAnsi="Arial" w:cs="Arial"/>
          <w:color w:val="808080" w:themeColor="background1" w:themeShade="80"/>
          <w:sz w:val="22"/>
          <w:szCs w:val="22"/>
          <w:lang w:val="en-GB"/>
        </w:rPr>
      </w:pPr>
    </w:p>
    <w:p w14:paraId="0E0866C2" w14:textId="1926999C" w:rsidR="002C4201" w:rsidRPr="00CA448F" w:rsidRDefault="002C420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is understood that BNE LLC’s staff were not paid during the four month process. Preferential creditor claims are governed by the Preferential Creditor Regulations 2008, and these regulations </w:t>
      </w:r>
      <w:r w:rsidR="00283E32">
        <w:rPr>
          <w:rFonts w:ascii="Arial" w:hAnsi="Arial" w:cs="Arial"/>
          <w:color w:val="808080" w:themeColor="background1" w:themeShade="80"/>
          <w:sz w:val="22"/>
          <w:szCs w:val="22"/>
          <w:lang w:val="en-GB"/>
        </w:rPr>
        <w:t>state</w:t>
      </w:r>
      <w:r>
        <w:rPr>
          <w:rFonts w:ascii="Arial" w:hAnsi="Arial" w:cs="Arial"/>
          <w:color w:val="808080" w:themeColor="background1" w:themeShade="80"/>
          <w:sz w:val="22"/>
          <w:szCs w:val="22"/>
          <w:lang w:val="en-GB"/>
        </w:rPr>
        <w:t xml:space="preserve"> that preferential creditor claims should be paid in priority </w:t>
      </w:r>
      <w:r w:rsidR="00283E32">
        <w:rPr>
          <w:rFonts w:ascii="Arial" w:hAnsi="Arial" w:cs="Arial"/>
          <w:color w:val="808080" w:themeColor="background1" w:themeShade="80"/>
          <w:sz w:val="22"/>
          <w:szCs w:val="22"/>
          <w:lang w:val="en-GB"/>
        </w:rPr>
        <w:t>to unsecured claims and claims secured by a security interest over all (or substantially all) of BNE LLC’s assets.</w:t>
      </w:r>
    </w:p>
    <w:p w14:paraId="4DBB2753" w14:textId="1FE0791D" w:rsidR="009D3106" w:rsidRPr="00CA448F" w:rsidRDefault="009D3106" w:rsidP="00C76745">
      <w:pPr>
        <w:jc w:val="both"/>
        <w:rPr>
          <w:rFonts w:ascii="Arial" w:hAnsi="Arial" w:cs="Arial"/>
          <w:color w:val="808080" w:themeColor="background1" w:themeShade="80"/>
          <w:sz w:val="22"/>
          <w:szCs w:val="22"/>
          <w:lang w:val="en-GB"/>
        </w:rPr>
      </w:pPr>
    </w:p>
    <w:p w14:paraId="5F170A59" w14:textId="77777777" w:rsidR="003C0156" w:rsidRPr="00CA448F" w:rsidRDefault="003C0156" w:rsidP="00C76745">
      <w:pPr>
        <w:jc w:val="both"/>
        <w:rPr>
          <w:rFonts w:ascii="Arial" w:hAnsi="Arial" w:cs="Arial"/>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155F3306" w:rsidR="003C0156" w:rsidRPr="007E1D2B" w:rsidRDefault="00653841" w:rsidP="00C76745">
      <w:pPr>
        <w:jc w:val="both"/>
        <w:rPr>
          <w:rFonts w:ascii="Arial" w:hAnsi="Arial" w:cs="Arial"/>
          <w:sz w:val="22"/>
          <w:szCs w:val="22"/>
          <w:lang w:val="en-GB"/>
        </w:rPr>
      </w:pPr>
      <w:r w:rsidRPr="007E1D2B">
        <w:rPr>
          <w:rFonts w:ascii="Arial" w:hAnsi="Arial" w:cs="Arial"/>
          <w:sz w:val="22"/>
          <w:szCs w:val="22"/>
          <w:lang w:val="en-GB"/>
        </w:rPr>
        <w:lastRenderedPageBreak/>
        <w:t>BNE</w:t>
      </w:r>
      <w:r w:rsidR="003C0156" w:rsidRPr="007E1D2B">
        <w:rPr>
          <w:rFonts w:ascii="Arial" w:hAnsi="Arial" w:cs="Arial"/>
          <w:sz w:val="22"/>
          <w:szCs w:val="22"/>
          <w:lang w:val="en-GB"/>
        </w:rPr>
        <w:t xml:space="preserve"> LLC incorporated and registered a fully-owned subsidiary company in the DIFC to operate a restaurant in the DIFC, The subsidiary is called </w:t>
      </w:r>
      <w:r w:rsidR="007721EB" w:rsidRPr="007E1D2B">
        <w:rPr>
          <w:rFonts w:ascii="Arial" w:hAnsi="Arial" w:cs="Arial"/>
          <w:sz w:val="22"/>
          <w:szCs w:val="22"/>
          <w:lang w:val="en-GB"/>
        </w:rPr>
        <w:t>BNE</w:t>
      </w:r>
      <w:r w:rsidR="003C0156" w:rsidRPr="007E1D2B">
        <w:rPr>
          <w:rFonts w:ascii="Arial" w:hAnsi="Arial" w:cs="Arial"/>
          <w:sz w:val="22"/>
          <w:szCs w:val="22"/>
          <w:lang w:val="en-GB"/>
        </w:rPr>
        <w:t xml:space="preserve"> Limited and it is incorporated as a DIFC company. </w:t>
      </w:r>
      <w:r w:rsidR="007721EB" w:rsidRPr="007E1D2B">
        <w:rPr>
          <w:rFonts w:ascii="Arial" w:hAnsi="Arial" w:cs="Arial"/>
          <w:sz w:val="22"/>
          <w:szCs w:val="22"/>
          <w:lang w:val="en-GB"/>
        </w:rPr>
        <w:t>BNE</w:t>
      </w:r>
      <w:r w:rsidR="003C0156" w:rsidRPr="007E1D2B">
        <w:rPr>
          <w:rFonts w:ascii="Arial" w:hAnsi="Arial" w:cs="Arial"/>
          <w:sz w:val="22"/>
          <w:szCs w:val="22"/>
          <w:lang w:val="en-GB"/>
        </w:rPr>
        <w:t xml:space="preserve"> Limited is also unable to pay its debts. What actions can </w:t>
      </w:r>
      <w:r w:rsidR="007721EB" w:rsidRPr="007E1D2B">
        <w:rPr>
          <w:rFonts w:ascii="Arial" w:hAnsi="Arial" w:cs="Arial"/>
          <w:sz w:val="22"/>
          <w:szCs w:val="22"/>
          <w:lang w:val="en-GB"/>
        </w:rPr>
        <w:t>BNE</w:t>
      </w:r>
      <w:r w:rsidR="003C0156" w:rsidRPr="007E1D2B">
        <w:rPr>
          <w:rFonts w:ascii="Arial" w:hAnsi="Arial" w:cs="Arial"/>
          <w:sz w:val="22"/>
          <w:szCs w:val="22"/>
          <w:lang w:val="en-GB"/>
        </w:rPr>
        <w:t xml:space="preserve"> Limited’s creditors take if they wish to see </w:t>
      </w:r>
      <w:r w:rsidR="007721EB" w:rsidRPr="007E1D2B">
        <w:rPr>
          <w:rFonts w:ascii="Arial" w:hAnsi="Arial" w:cs="Arial"/>
          <w:sz w:val="22"/>
          <w:szCs w:val="22"/>
          <w:lang w:val="en-GB"/>
        </w:rPr>
        <w:t>BNE</w:t>
      </w:r>
      <w:r w:rsidR="003C0156" w:rsidRPr="007E1D2B">
        <w:rPr>
          <w:rFonts w:ascii="Arial" w:hAnsi="Arial" w:cs="Arial"/>
          <w:sz w:val="22"/>
          <w:szCs w:val="22"/>
          <w:lang w:val="en-GB"/>
        </w:rPr>
        <w:t xml:space="preserve"> Limited liquidated in the DIFC? In particular, who can take such actions</w:t>
      </w:r>
      <w:r w:rsidR="001D0A61" w:rsidRPr="007E1D2B">
        <w:rPr>
          <w:rFonts w:ascii="Arial" w:hAnsi="Arial" w:cs="Arial"/>
          <w:sz w:val="22"/>
          <w:szCs w:val="22"/>
          <w:lang w:val="en-GB"/>
        </w:rPr>
        <w:t xml:space="preserve"> and</w:t>
      </w:r>
      <w:r w:rsidR="003C0156" w:rsidRPr="007E1D2B">
        <w:rPr>
          <w:rFonts w:ascii="Arial" w:hAnsi="Arial" w:cs="Arial"/>
          <w:sz w:val="22"/>
          <w:szCs w:val="22"/>
          <w:lang w:val="en-GB"/>
        </w:rPr>
        <w:t xml:space="preserve"> what steps would have to be taken? If </w:t>
      </w:r>
      <w:r w:rsidR="007721EB" w:rsidRPr="007E1D2B">
        <w:rPr>
          <w:rFonts w:ascii="Arial" w:hAnsi="Arial" w:cs="Arial"/>
          <w:sz w:val="22"/>
          <w:szCs w:val="22"/>
          <w:lang w:val="en-GB"/>
        </w:rPr>
        <w:t>BNE</w:t>
      </w:r>
      <w:r w:rsidR="00964771" w:rsidRPr="007E1D2B">
        <w:rPr>
          <w:rFonts w:ascii="Arial" w:hAnsi="Arial" w:cs="Arial"/>
          <w:sz w:val="22"/>
          <w:szCs w:val="22"/>
          <w:lang w:val="en-GB"/>
        </w:rPr>
        <w:t xml:space="preserve"> Limited</w:t>
      </w:r>
      <w:r w:rsidR="003C0156" w:rsidRPr="007E1D2B">
        <w:rPr>
          <w:rFonts w:ascii="Arial" w:hAnsi="Arial" w:cs="Arial"/>
          <w:sz w:val="22"/>
          <w:szCs w:val="22"/>
          <w:lang w:val="en-GB"/>
        </w:rPr>
        <w:t xml:space="preserve"> was to be wound up, who would be responsible for it and what process would be adopted for addressing creditor claims in the winding up?</w:t>
      </w:r>
    </w:p>
    <w:p w14:paraId="547A8353" w14:textId="7B0CE2A3" w:rsidR="00640623" w:rsidRPr="00073410" w:rsidRDefault="00640623" w:rsidP="00C76745">
      <w:pPr>
        <w:jc w:val="both"/>
        <w:rPr>
          <w:rFonts w:ascii="Arial" w:hAnsi="Arial" w:cs="Arial"/>
          <w:sz w:val="22"/>
          <w:szCs w:val="22"/>
          <w:highlight w:val="yellow"/>
          <w:lang w:val="en-GB"/>
        </w:rPr>
      </w:pPr>
    </w:p>
    <w:p w14:paraId="385F7F1A" w14:textId="0A774286" w:rsidR="00640623" w:rsidRDefault="00BC18B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Any company incorporated in the DIFC can be wound up under the DIFC Insolvency Law, meaning BNE Limited can be wound up. There are two methods of winding up – one can be done by way of BNE Limited’s shareholders resolving to its winding up by way of passing a resolution, this is known as voluntary winding up, and the other metho</w:t>
      </w:r>
      <w:r w:rsidR="007E1D2B">
        <w:rPr>
          <w:rFonts w:ascii="Arial" w:hAnsi="Arial" w:cs="Arial"/>
          <w:color w:val="808080" w:themeColor="background1" w:themeShade="80"/>
          <w:sz w:val="22"/>
          <w:szCs w:val="22"/>
          <w:lang w:val="en-GB"/>
        </w:rPr>
        <w:t>d</w:t>
      </w:r>
      <w:r>
        <w:rPr>
          <w:rFonts w:ascii="Arial" w:hAnsi="Arial" w:cs="Arial"/>
          <w:color w:val="808080" w:themeColor="background1" w:themeShade="80"/>
          <w:sz w:val="22"/>
          <w:szCs w:val="22"/>
          <w:lang w:val="en-GB"/>
        </w:rPr>
        <w:t xml:space="preserve"> is a compulsory winding up, following an order made by the DIFC courts.</w:t>
      </w:r>
    </w:p>
    <w:p w14:paraId="1B78BDC0" w14:textId="021440CD" w:rsidR="00F621DA" w:rsidRDefault="00F621DA" w:rsidP="00C76745">
      <w:pPr>
        <w:jc w:val="both"/>
        <w:rPr>
          <w:rFonts w:ascii="Arial" w:hAnsi="Arial" w:cs="Arial"/>
          <w:color w:val="808080" w:themeColor="background1" w:themeShade="80"/>
          <w:sz w:val="22"/>
          <w:szCs w:val="22"/>
          <w:lang w:val="en-GB"/>
        </w:rPr>
      </w:pPr>
    </w:p>
    <w:p w14:paraId="5E06A7FA" w14:textId="50D18EED" w:rsidR="00F621DA" w:rsidRDefault="00F621D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regards voluntary winding up, there are two forms – creditors’ voluntary winding up (for insolvent entities) and members’ voluntary winding up (for solvent entities). </w:t>
      </w:r>
    </w:p>
    <w:p w14:paraId="1264E99A" w14:textId="446261B5" w:rsidR="00CC4E67" w:rsidRDefault="00CC4E67" w:rsidP="00C76745">
      <w:pPr>
        <w:jc w:val="both"/>
        <w:rPr>
          <w:rFonts w:ascii="Arial" w:hAnsi="Arial" w:cs="Arial"/>
          <w:color w:val="808080" w:themeColor="background1" w:themeShade="80"/>
          <w:sz w:val="22"/>
          <w:szCs w:val="22"/>
          <w:lang w:val="en-GB"/>
        </w:rPr>
      </w:pPr>
    </w:p>
    <w:p w14:paraId="0D4B2F67" w14:textId="1634F1E5" w:rsidR="00CC4E67" w:rsidRDefault="00CC4E6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 application for the winding up of BNE Limited, can be brought by BNE Limited itself, its directors, or </w:t>
      </w:r>
      <w:r w:rsidRPr="00CC4E67">
        <w:rPr>
          <w:rFonts w:ascii="Arial" w:hAnsi="Arial" w:cs="Arial"/>
          <w:color w:val="808080" w:themeColor="background1" w:themeShade="80"/>
          <w:sz w:val="22"/>
          <w:szCs w:val="22"/>
          <w:lang w:val="en-GB"/>
        </w:rPr>
        <w:t>any creditor – including any prospective or contingent ones – or finally, by the DIFC Authority in instances where it considers that the winding up is in the interests of the DIFC (and the DIFC court is of the opinion</w:t>
      </w:r>
      <w:r>
        <w:rPr>
          <w:rFonts w:ascii="Arial" w:hAnsi="Arial" w:cs="Arial"/>
          <w:color w:val="808080" w:themeColor="background1" w:themeShade="80"/>
          <w:sz w:val="22"/>
          <w:szCs w:val="22"/>
          <w:lang w:val="en-GB"/>
        </w:rPr>
        <w:t xml:space="preserve"> that it is just and equitable to do so). To this end, </w:t>
      </w:r>
      <w:r w:rsidRPr="00CC4E67">
        <w:rPr>
          <w:rFonts w:ascii="Arial" w:hAnsi="Arial" w:cs="Arial"/>
          <w:color w:val="808080" w:themeColor="background1" w:themeShade="80"/>
          <w:sz w:val="22"/>
          <w:szCs w:val="22"/>
          <w:lang w:val="en-GB"/>
        </w:rPr>
        <w:t>BNE Limited’s creditors can make an application for its winding up, if they wish to see BNE Limited liquidated in the DIFC.</w:t>
      </w:r>
    </w:p>
    <w:p w14:paraId="75F53BB2" w14:textId="1634F1E5" w:rsidR="00BC18B3" w:rsidRDefault="00BC18B3" w:rsidP="00C76745">
      <w:pPr>
        <w:jc w:val="both"/>
        <w:rPr>
          <w:rFonts w:ascii="Arial" w:hAnsi="Arial" w:cs="Arial"/>
          <w:color w:val="808080" w:themeColor="background1" w:themeShade="80"/>
          <w:sz w:val="22"/>
          <w:szCs w:val="22"/>
          <w:lang w:val="en-GB"/>
        </w:rPr>
      </w:pPr>
    </w:p>
    <w:p w14:paraId="0C22BAD9" w14:textId="77777777" w:rsidR="00BC18B3" w:rsidRPr="00CA448F" w:rsidRDefault="00BC18B3" w:rsidP="00C76745">
      <w:pPr>
        <w:jc w:val="both"/>
        <w:rPr>
          <w:rFonts w:ascii="Arial" w:hAnsi="Arial" w:cs="Arial"/>
          <w:color w:val="808080" w:themeColor="background1" w:themeShade="80"/>
          <w:sz w:val="22"/>
          <w:szCs w:val="22"/>
          <w:lang w:val="en-GB"/>
        </w:rPr>
      </w:pPr>
    </w:p>
    <w:p w14:paraId="4462B235" w14:textId="77777777" w:rsidR="009B0723" w:rsidRPr="00CA448F" w:rsidRDefault="009B0723" w:rsidP="00C76745">
      <w:pPr>
        <w:autoSpaceDE w:val="0"/>
        <w:autoSpaceDN w:val="0"/>
        <w:adjustRightInd w:val="0"/>
        <w:jc w:val="both"/>
        <w:rPr>
          <w:rFonts w:ascii="Arial" w:hAnsi="Arial" w:cs="Arial"/>
          <w:color w:val="808080" w:themeColor="background1" w:themeShade="80"/>
          <w:sz w:val="22"/>
          <w:szCs w:val="22"/>
          <w:lang w:val="en-GB"/>
        </w:rPr>
      </w:pPr>
    </w:p>
    <w:bookmarkEnd w:id="0"/>
    <w:p w14:paraId="195B7C4A" w14:textId="23AEEE67" w:rsidR="0077498C" w:rsidRPr="00CA448F" w:rsidRDefault="0077498C"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headerReference w:type="default" r:id="rId9"/>
      <w:footerReference w:type="even" r:id="rId10"/>
      <w:footerReference w:type="default" r:id="rId11"/>
      <w:head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1E3C" w14:textId="77777777" w:rsidR="00CA4519" w:rsidRDefault="00CA4519" w:rsidP="00241B44">
      <w:r>
        <w:separator/>
      </w:r>
    </w:p>
  </w:endnote>
  <w:endnote w:type="continuationSeparator" w:id="0">
    <w:p w14:paraId="6FC57E04" w14:textId="77777777" w:rsidR="00CA4519" w:rsidRDefault="00CA451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5895793" w:rsidR="00241FA3" w:rsidRPr="009B4976" w:rsidRDefault="001A160B" w:rsidP="009B4976">
    <w:pPr>
      <w:pStyle w:val="Footer"/>
      <w:ind w:right="360"/>
      <w:rPr>
        <w:rFonts w:ascii="Arial" w:hAnsi="Arial" w:cs="Arial"/>
        <w:sz w:val="18"/>
        <w:szCs w:val="18"/>
        <w:lang w:val="en-GB"/>
      </w:rPr>
    </w:pPr>
    <w:r>
      <w:rPr>
        <w:rFonts w:ascii="Arial" w:hAnsi="Arial" w:cs="Arial"/>
        <w:sz w:val="18"/>
        <w:szCs w:val="18"/>
        <w:lang w:val="en-GB"/>
      </w:rPr>
      <w:t>202122-611</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04F2" w14:textId="77777777" w:rsidR="00CA4519" w:rsidRDefault="00CA4519" w:rsidP="00241B44">
      <w:r>
        <w:separator/>
      </w:r>
    </w:p>
  </w:footnote>
  <w:footnote w:type="continuationSeparator" w:id="0">
    <w:p w14:paraId="69B136E2" w14:textId="77777777" w:rsidR="00CA4519" w:rsidRDefault="00CA451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5106" w14:textId="18C72C75" w:rsidR="00532F94" w:rsidRDefault="00532F94">
    <w:pPr>
      <w:pStyle w:val="Header"/>
    </w:pPr>
    <w:r>
      <w:rPr>
        <w:noProof/>
      </w:rPr>
      <mc:AlternateContent>
        <mc:Choice Requires="wps">
          <w:drawing>
            <wp:anchor distT="0" distB="0" distL="114300" distR="114300" simplePos="0" relativeHeight="251659264" behindDoc="0" locked="0" layoutInCell="0" allowOverlap="1" wp14:anchorId="2C01531B" wp14:editId="6A2FE15D">
              <wp:simplePos x="0" y="0"/>
              <wp:positionH relativeFrom="page">
                <wp:posOffset>0</wp:posOffset>
              </wp:positionH>
              <wp:positionV relativeFrom="page">
                <wp:posOffset>190500</wp:posOffset>
              </wp:positionV>
              <wp:extent cx="7560310" cy="252095"/>
              <wp:effectExtent l="0" t="0" r="0" b="14605"/>
              <wp:wrapNone/>
              <wp:docPr id="1" name="MSIPCM8e234f77811d7b5cf9f1deb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298B31" w14:textId="1F25587B" w:rsidR="00532F94" w:rsidRPr="00532F94" w:rsidRDefault="00532F94" w:rsidP="00532F94">
                          <w:pPr>
                            <w:jc w:val="right"/>
                            <w:rPr>
                              <w:rFonts w:ascii="Arial" w:hAnsi="Arial" w:cs="Arial"/>
                              <w:color w:val="000000"/>
                              <w:sz w:val="16"/>
                            </w:rPr>
                          </w:pPr>
                          <w:r w:rsidRPr="00532F94">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C01531B" id="_x0000_t202" coordsize="21600,21600" o:spt="202" path="m,l,21600r21600,l21600,xe">
              <v:stroke joinstyle="miter"/>
              <v:path gradientshapeok="t" o:connecttype="rect"/>
            </v:shapetype>
            <v:shape id="MSIPCM8e234f77811d7b5cf9f1deba"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6F298B31" w14:textId="1F25587B" w:rsidR="00532F94" w:rsidRPr="00532F94" w:rsidRDefault="00532F94" w:rsidP="00532F94">
                    <w:pPr>
                      <w:jc w:val="right"/>
                      <w:rPr>
                        <w:rFonts w:ascii="Arial" w:hAnsi="Arial" w:cs="Arial"/>
                        <w:color w:val="000000"/>
                        <w:sz w:val="16"/>
                      </w:rPr>
                    </w:pPr>
                    <w:r w:rsidRPr="00532F94">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8E2F" w14:textId="0ADC9B14" w:rsidR="00532F94" w:rsidRDefault="00532F94">
    <w:pPr>
      <w:pStyle w:val="Header"/>
    </w:pPr>
    <w:r>
      <w:rPr>
        <w:noProof/>
      </w:rPr>
      <mc:AlternateContent>
        <mc:Choice Requires="wps">
          <w:drawing>
            <wp:anchor distT="0" distB="0" distL="114300" distR="114300" simplePos="0" relativeHeight="251660288" behindDoc="0" locked="0" layoutInCell="0" allowOverlap="1" wp14:anchorId="4C35FD78" wp14:editId="4905A9BB">
              <wp:simplePos x="0" y="0"/>
              <wp:positionH relativeFrom="page">
                <wp:posOffset>0</wp:posOffset>
              </wp:positionH>
              <wp:positionV relativeFrom="page">
                <wp:posOffset>190500</wp:posOffset>
              </wp:positionV>
              <wp:extent cx="7560310" cy="252095"/>
              <wp:effectExtent l="0" t="0" r="0" b="14605"/>
              <wp:wrapNone/>
              <wp:docPr id="2" name="MSIPCMd6fc46c9aee73c12e81bcd8d"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33D8C1" w14:textId="0610954E" w:rsidR="00532F94" w:rsidRPr="00532F94" w:rsidRDefault="00532F94" w:rsidP="00532F94">
                          <w:pPr>
                            <w:jc w:val="right"/>
                            <w:rPr>
                              <w:rFonts w:ascii="Arial" w:hAnsi="Arial" w:cs="Arial"/>
                              <w:color w:val="000000"/>
                              <w:sz w:val="16"/>
                            </w:rPr>
                          </w:pPr>
                          <w:r w:rsidRPr="00532F94">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C35FD78" id="_x0000_t202" coordsize="21600,21600" o:spt="202" path="m,l,21600r21600,l21600,xe">
              <v:stroke joinstyle="miter"/>
              <v:path gradientshapeok="t" o:connecttype="rect"/>
            </v:shapetype>
            <v:shape id="MSIPCMd6fc46c9aee73c12e81bcd8d"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2033D8C1" w14:textId="0610954E" w:rsidR="00532F94" w:rsidRPr="00532F94" w:rsidRDefault="00532F94" w:rsidP="00532F94">
                    <w:pPr>
                      <w:jc w:val="right"/>
                      <w:rPr>
                        <w:rFonts w:ascii="Arial" w:hAnsi="Arial" w:cs="Arial"/>
                        <w:color w:val="000000"/>
                        <w:sz w:val="16"/>
                      </w:rPr>
                    </w:pPr>
                    <w:r w:rsidRPr="00532F94">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0E7556AB"/>
    <w:multiLevelType w:val="hybridMultilevel"/>
    <w:tmpl w:val="3E8C0FE0"/>
    <w:lvl w:ilvl="0" w:tplc="8E18A0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1"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7"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8"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3" w15:restartNumberingAfterBreak="0">
    <w:nsid w:val="6A18790D"/>
    <w:multiLevelType w:val="hybridMultilevel"/>
    <w:tmpl w:val="7FB26076"/>
    <w:lvl w:ilvl="0" w:tplc="D9483A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7A310218"/>
    <w:multiLevelType w:val="hybridMultilevel"/>
    <w:tmpl w:val="FDCE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15:restartNumberingAfterBreak="0">
    <w:nsid w:val="7EA43809"/>
    <w:multiLevelType w:val="hybridMultilevel"/>
    <w:tmpl w:val="509243F8"/>
    <w:lvl w:ilvl="0" w:tplc="F05EC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918512">
    <w:abstractNumId w:val="27"/>
  </w:num>
  <w:num w:numId="2" w16cid:durableId="9339039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0973442">
    <w:abstractNumId w:val="32"/>
  </w:num>
  <w:num w:numId="4" w16cid:durableId="1460880715">
    <w:abstractNumId w:val="34"/>
  </w:num>
  <w:num w:numId="5" w16cid:durableId="433675280">
    <w:abstractNumId w:val="37"/>
  </w:num>
  <w:num w:numId="6" w16cid:durableId="850099210">
    <w:abstractNumId w:val="9"/>
  </w:num>
  <w:num w:numId="7" w16cid:durableId="351537600">
    <w:abstractNumId w:val="35"/>
  </w:num>
  <w:num w:numId="8" w16cid:durableId="1997956496">
    <w:abstractNumId w:val="6"/>
  </w:num>
  <w:num w:numId="9" w16cid:durableId="1082334030">
    <w:abstractNumId w:val="8"/>
  </w:num>
  <w:num w:numId="10" w16cid:durableId="1389036681">
    <w:abstractNumId w:val="4"/>
  </w:num>
  <w:num w:numId="11" w16cid:durableId="1581719948">
    <w:abstractNumId w:val="18"/>
  </w:num>
  <w:num w:numId="12" w16cid:durableId="304551060">
    <w:abstractNumId w:val="15"/>
  </w:num>
  <w:num w:numId="13" w16cid:durableId="910971378">
    <w:abstractNumId w:val="26"/>
  </w:num>
  <w:num w:numId="14" w16cid:durableId="1443258196">
    <w:abstractNumId w:val="20"/>
  </w:num>
  <w:num w:numId="15" w16cid:durableId="1401441180">
    <w:abstractNumId w:val="31"/>
  </w:num>
  <w:num w:numId="16" w16cid:durableId="1126503995">
    <w:abstractNumId w:val="0"/>
  </w:num>
  <w:num w:numId="17" w16cid:durableId="881476455">
    <w:abstractNumId w:val="11"/>
  </w:num>
  <w:num w:numId="18" w16cid:durableId="1171330997">
    <w:abstractNumId w:val="17"/>
  </w:num>
  <w:num w:numId="19" w16cid:durableId="93602197">
    <w:abstractNumId w:val="22"/>
  </w:num>
  <w:num w:numId="20" w16cid:durableId="1150026732">
    <w:abstractNumId w:val="21"/>
  </w:num>
  <w:num w:numId="21" w16cid:durableId="10425456">
    <w:abstractNumId w:val="5"/>
  </w:num>
  <w:num w:numId="22" w16cid:durableId="1688213474">
    <w:abstractNumId w:val="25"/>
  </w:num>
  <w:num w:numId="23" w16cid:durableId="414978363">
    <w:abstractNumId w:val="3"/>
  </w:num>
  <w:num w:numId="24" w16cid:durableId="2018648430">
    <w:abstractNumId w:val="24"/>
  </w:num>
  <w:num w:numId="25" w16cid:durableId="789401397">
    <w:abstractNumId w:val="14"/>
  </w:num>
  <w:num w:numId="26" w16cid:durableId="150368947">
    <w:abstractNumId w:val="30"/>
  </w:num>
  <w:num w:numId="27" w16cid:durableId="1092431908">
    <w:abstractNumId w:val="12"/>
  </w:num>
  <w:num w:numId="28" w16cid:durableId="1514687949">
    <w:abstractNumId w:val="1"/>
  </w:num>
  <w:num w:numId="29" w16cid:durableId="383525768">
    <w:abstractNumId w:val="10"/>
  </w:num>
  <w:num w:numId="30" w16cid:durableId="114524090">
    <w:abstractNumId w:val="23"/>
  </w:num>
  <w:num w:numId="31" w16cid:durableId="283735867">
    <w:abstractNumId w:val="19"/>
  </w:num>
  <w:num w:numId="32" w16cid:durableId="1546453227">
    <w:abstractNumId w:val="16"/>
  </w:num>
  <w:num w:numId="33" w16cid:durableId="506750012">
    <w:abstractNumId w:val="2"/>
  </w:num>
  <w:num w:numId="34" w16cid:durableId="943346294">
    <w:abstractNumId w:val="28"/>
  </w:num>
  <w:num w:numId="35" w16cid:durableId="1501850183">
    <w:abstractNumId w:val="29"/>
  </w:num>
  <w:num w:numId="36" w16cid:durableId="433284945">
    <w:abstractNumId w:val="13"/>
  </w:num>
  <w:num w:numId="37" w16cid:durableId="1694191153">
    <w:abstractNumId w:val="33"/>
  </w:num>
  <w:num w:numId="38" w16cid:durableId="1993951134">
    <w:abstractNumId w:val="7"/>
  </w:num>
  <w:num w:numId="39" w16cid:durableId="2139717336">
    <w:abstractNumId w:val="38"/>
  </w:num>
  <w:num w:numId="40" w16cid:durableId="1306087108">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5E7"/>
    <w:rsid w:val="00007BF3"/>
    <w:rsid w:val="00007C38"/>
    <w:rsid w:val="00010BA0"/>
    <w:rsid w:val="00020557"/>
    <w:rsid w:val="00021FC2"/>
    <w:rsid w:val="000250C7"/>
    <w:rsid w:val="000265C1"/>
    <w:rsid w:val="00026F16"/>
    <w:rsid w:val="0003216D"/>
    <w:rsid w:val="00037621"/>
    <w:rsid w:val="00044D46"/>
    <w:rsid w:val="00045088"/>
    <w:rsid w:val="00045904"/>
    <w:rsid w:val="000502FD"/>
    <w:rsid w:val="00063FE3"/>
    <w:rsid w:val="00065166"/>
    <w:rsid w:val="00073410"/>
    <w:rsid w:val="00077506"/>
    <w:rsid w:val="00082609"/>
    <w:rsid w:val="000851CC"/>
    <w:rsid w:val="00085C85"/>
    <w:rsid w:val="00087F21"/>
    <w:rsid w:val="00093BE8"/>
    <w:rsid w:val="000A407B"/>
    <w:rsid w:val="000A68ED"/>
    <w:rsid w:val="000A6E59"/>
    <w:rsid w:val="000B5FF1"/>
    <w:rsid w:val="000B609F"/>
    <w:rsid w:val="000D48D4"/>
    <w:rsid w:val="000D55A8"/>
    <w:rsid w:val="000E4841"/>
    <w:rsid w:val="000E4FA3"/>
    <w:rsid w:val="000F1677"/>
    <w:rsid w:val="000F3D6C"/>
    <w:rsid w:val="00101707"/>
    <w:rsid w:val="00102CC9"/>
    <w:rsid w:val="0010593A"/>
    <w:rsid w:val="00111F83"/>
    <w:rsid w:val="0011473D"/>
    <w:rsid w:val="00115C85"/>
    <w:rsid w:val="00122F36"/>
    <w:rsid w:val="00123855"/>
    <w:rsid w:val="00126A4D"/>
    <w:rsid w:val="00136839"/>
    <w:rsid w:val="0014171F"/>
    <w:rsid w:val="0014622C"/>
    <w:rsid w:val="00152348"/>
    <w:rsid w:val="0015456D"/>
    <w:rsid w:val="00155FA2"/>
    <w:rsid w:val="00161F1B"/>
    <w:rsid w:val="00162829"/>
    <w:rsid w:val="00173A3F"/>
    <w:rsid w:val="00173A90"/>
    <w:rsid w:val="00180548"/>
    <w:rsid w:val="00180AC4"/>
    <w:rsid w:val="00180CCE"/>
    <w:rsid w:val="0018267A"/>
    <w:rsid w:val="00182779"/>
    <w:rsid w:val="001830DF"/>
    <w:rsid w:val="001966D9"/>
    <w:rsid w:val="001A007A"/>
    <w:rsid w:val="001A160B"/>
    <w:rsid w:val="001A1E2D"/>
    <w:rsid w:val="001A45DB"/>
    <w:rsid w:val="001A7E9A"/>
    <w:rsid w:val="001B0F70"/>
    <w:rsid w:val="001B5016"/>
    <w:rsid w:val="001C181F"/>
    <w:rsid w:val="001C45FC"/>
    <w:rsid w:val="001D0469"/>
    <w:rsid w:val="001D0A61"/>
    <w:rsid w:val="001D29C0"/>
    <w:rsid w:val="001D4862"/>
    <w:rsid w:val="001E13FE"/>
    <w:rsid w:val="001E25B9"/>
    <w:rsid w:val="001E3000"/>
    <w:rsid w:val="001E49E0"/>
    <w:rsid w:val="001E7B5A"/>
    <w:rsid w:val="001F7412"/>
    <w:rsid w:val="0020090A"/>
    <w:rsid w:val="00202DFE"/>
    <w:rsid w:val="0020725B"/>
    <w:rsid w:val="002073B6"/>
    <w:rsid w:val="00207C3D"/>
    <w:rsid w:val="002110F1"/>
    <w:rsid w:val="00221D20"/>
    <w:rsid w:val="00224E71"/>
    <w:rsid w:val="00226CB6"/>
    <w:rsid w:val="002356EA"/>
    <w:rsid w:val="00240C69"/>
    <w:rsid w:val="0024116D"/>
    <w:rsid w:val="00241B44"/>
    <w:rsid w:val="00241FA3"/>
    <w:rsid w:val="00245EFB"/>
    <w:rsid w:val="0025386E"/>
    <w:rsid w:val="0026338D"/>
    <w:rsid w:val="002638B0"/>
    <w:rsid w:val="0026647A"/>
    <w:rsid w:val="002668D3"/>
    <w:rsid w:val="002677FF"/>
    <w:rsid w:val="002722CA"/>
    <w:rsid w:val="0027299F"/>
    <w:rsid w:val="00274BC3"/>
    <w:rsid w:val="00283E32"/>
    <w:rsid w:val="00284EBE"/>
    <w:rsid w:val="002903A7"/>
    <w:rsid w:val="0029433F"/>
    <w:rsid w:val="00294829"/>
    <w:rsid w:val="0029690F"/>
    <w:rsid w:val="00297C8A"/>
    <w:rsid w:val="002A2A60"/>
    <w:rsid w:val="002A37BB"/>
    <w:rsid w:val="002B1C45"/>
    <w:rsid w:val="002C13C8"/>
    <w:rsid w:val="002C1EC5"/>
    <w:rsid w:val="002C2FDA"/>
    <w:rsid w:val="002C3547"/>
    <w:rsid w:val="002C4201"/>
    <w:rsid w:val="002D0021"/>
    <w:rsid w:val="002D299D"/>
    <w:rsid w:val="002D3473"/>
    <w:rsid w:val="002F1956"/>
    <w:rsid w:val="002F3440"/>
    <w:rsid w:val="002F75A3"/>
    <w:rsid w:val="00303C2F"/>
    <w:rsid w:val="00305E53"/>
    <w:rsid w:val="00307D85"/>
    <w:rsid w:val="00312436"/>
    <w:rsid w:val="003144EF"/>
    <w:rsid w:val="00320701"/>
    <w:rsid w:val="00326292"/>
    <w:rsid w:val="00326415"/>
    <w:rsid w:val="00326428"/>
    <w:rsid w:val="00330937"/>
    <w:rsid w:val="00330F31"/>
    <w:rsid w:val="00332CE0"/>
    <w:rsid w:val="00334648"/>
    <w:rsid w:val="0033768C"/>
    <w:rsid w:val="00337938"/>
    <w:rsid w:val="00340769"/>
    <w:rsid w:val="00341AA6"/>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A29E8"/>
    <w:rsid w:val="003A438C"/>
    <w:rsid w:val="003B170F"/>
    <w:rsid w:val="003B3C5F"/>
    <w:rsid w:val="003C0156"/>
    <w:rsid w:val="003C2A0F"/>
    <w:rsid w:val="003C4471"/>
    <w:rsid w:val="003C6597"/>
    <w:rsid w:val="003D0A6D"/>
    <w:rsid w:val="003E0B16"/>
    <w:rsid w:val="003E67D1"/>
    <w:rsid w:val="003F1286"/>
    <w:rsid w:val="003F739C"/>
    <w:rsid w:val="0040332F"/>
    <w:rsid w:val="00404329"/>
    <w:rsid w:val="00405DC1"/>
    <w:rsid w:val="00410921"/>
    <w:rsid w:val="00412107"/>
    <w:rsid w:val="0041226E"/>
    <w:rsid w:val="00412676"/>
    <w:rsid w:val="00415F1F"/>
    <w:rsid w:val="0042108F"/>
    <w:rsid w:val="00423AC7"/>
    <w:rsid w:val="004300F1"/>
    <w:rsid w:val="00430FED"/>
    <w:rsid w:val="00434A8C"/>
    <w:rsid w:val="00437297"/>
    <w:rsid w:val="004402DC"/>
    <w:rsid w:val="00444284"/>
    <w:rsid w:val="00445CE6"/>
    <w:rsid w:val="004534C2"/>
    <w:rsid w:val="0045446F"/>
    <w:rsid w:val="00454E2B"/>
    <w:rsid w:val="0045683E"/>
    <w:rsid w:val="00466664"/>
    <w:rsid w:val="00477C72"/>
    <w:rsid w:val="00481024"/>
    <w:rsid w:val="00481D6B"/>
    <w:rsid w:val="00484B29"/>
    <w:rsid w:val="00485A0D"/>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0505"/>
    <w:rsid w:val="004F5FDF"/>
    <w:rsid w:val="00503068"/>
    <w:rsid w:val="00504765"/>
    <w:rsid w:val="00510995"/>
    <w:rsid w:val="005177FE"/>
    <w:rsid w:val="0052263B"/>
    <w:rsid w:val="00524728"/>
    <w:rsid w:val="00532F94"/>
    <w:rsid w:val="005331CA"/>
    <w:rsid w:val="00537970"/>
    <w:rsid w:val="00540E3A"/>
    <w:rsid w:val="00544127"/>
    <w:rsid w:val="005463A9"/>
    <w:rsid w:val="00553EB2"/>
    <w:rsid w:val="00560534"/>
    <w:rsid w:val="0056391B"/>
    <w:rsid w:val="005650E2"/>
    <w:rsid w:val="00567AD7"/>
    <w:rsid w:val="00575B2D"/>
    <w:rsid w:val="005833D0"/>
    <w:rsid w:val="005846F3"/>
    <w:rsid w:val="005854B7"/>
    <w:rsid w:val="0058622F"/>
    <w:rsid w:val="005906C2"/>
    <w:rsid w:val="00591164"/>
    <w:rsid w:val="005919BD"/>
    <w:rsid w:val="00592F82"/>
    <w:rsid w:val="005977A5"/>
    <w:rsid w:val="005A0CCA"/>
    <w:rsid w:val="005A6FF2"/>
    <w:rsid w:val="005A726D"/>
    <w:rsid w:val="005B67AC"/>
    <w:rsid w:val="005B79F4"/>
    <w:rsid w:val="005D16DD"/>
    <w:rsid w:val="005D43E0"/>
    <w:rsid w:val="005D58A3"/>
    <w:rsid w:val="005E1B79"/>
    <w:rsid w:val="005E6076"/>
    <w:rsid w:val="005E7008"/>
    <w:rsid w:val="005F026D"/>
    <w:rsid w:val="005F1424"/>
    <w:rsid w:val="005F2AEA"/>
    <w:rsid w:val="005F2D0B"/>
    <w:rsid w:val="005F4B31"/>
    <w:rsid w:val="005F53AD"/>
    <w:rsid w:val="00610388"/>
    <w:rsid w:val="00610AC7"/>
    <w:rsid w:val="00612CA5"/>
    <w:rsid w:val="006153EC"/>
    <w:rsid w:val="00617800"/>
    <w:rsid w:val="00621A17"/>
    <w:rsid w:val="00627CC9"/>
    <w:rsid w:val="00627E7B"/>
    <w:rsid w:val="00630542"/>
    <w:rsid w:val="00632E44"/>
    <w:rsid w:val="00634622"/>
    <w:rsid w:val="006359DF"/>
    <w:rsid w:val="00636808"/>
    <w:rsid w:val="00640623"/>
    <w:rsid w:val="00641515"/>
    <w:rsid w:val="00651151"/>
    <w:rsid w:val="00653841"/>
    <w:rsid w:val="00654C2F"/>
    <w:rsid w:val="00657087"/>
    <w:rsid w:val="006639DB"/>
    <w:rsid w:val="006645D6"/>
    <w:rsid w:val="006661EF"/>
    <w:rsid w:val="00677AEB"/>
    <w:rsid w:val="00680EF2"/>
    <w:rsid w:val="00687A1D"/>
    <w:rsid w:val="00695FE3"/>
    <w:rsid w:val="00697EA1"/>
    <w:rsid w:val="006A2646"/>
    <w:rsid w:val="006A6530"/>
    <w:rsid w:val="006B435A"/>
    <w:rsid w:val="006B4C64"/>
    <w:rsid w:val="006B503E"/>
    <w:rsid w:val="006C146A"/>
    <w:rsid w:val="006D6BD5"/>
    <w:rsid w:val="006E481A"/>
    <w:rsid w:val="006E5298"/>
    <w:rsid w:val="006F41CC"/>
    <w:rsid w:val="006F4A78"/>
    <w:rsid w:val="006F58B3"/>
    <w:rsid w:val="006F734A"/>
    <w:rsid w:val="00700D83"/>
    <w:rsid w:val="0070415A"/>
    <w:rsid w:val="00704852"/>
    <w:rsid w:val="007074E9"/>
    <w:rsid w:val="00707C0F"/>
    <w:rsid w:val="00710FC7"/>
    <w:rsid w:val="00713DA4"/>
    <w:rsid w:val="00714BF1"/>
    <w:rsid w:val="00721383"/>
    <w:rsid w:val="0072681C"/>
    <w:rsid w:val="0073158B"/>
    <w:rsid w:val="007333CC"/>
    <w:rsid w:val="0073399A"/>
    <w:rsid w:val="00736077"/>
    <w:rsid w:val="00737C86"/>
    <w:rsid w:val="00740DAD"/>
    <w:rsid w:val="00751ABB"/>
    <w:rsid w:val="007524A3"/>
    <w:rsid w:val="007566B8"/>
    <w:rsid w:val="007603F5"/>
    <w:rsid w:val="00764DB0"/>
    <w:rsid w:val="0076764D"/>
    <w:rsid w:val="007721EB"/>
    <w:rsid w:val="0077431E"/>
    <w:rsid w:val="0077498C"/>
    <w:rsid w:val="007809BC"/>
    <w:rsid w:val="00784128"/>
    <w:rsid w:val="00787BCC"/>
    <w:rsid w:val="00793173"/>
    <w:rsid w:val="007A2A33"/>
    <w:rsid w:val="007A7EA9"/>
    <w:rsid w:val="007B4F09"/>
    <w:rsid w:val="007B58FF"/>
    <w:rsid w:val="007B5C89"/>
    <w:rsid w:val="007C1FCC"/>
    <w:rsid w:val="007C2DE4"/>
    <w:rsid w:val="007C6201"/>
    <w:rsid w:val="007D7C92"/>
    <w:rsid w:val="007E1154"/>
    <w:rsid w:val="007E1D2B"/>
    <w:rsid w:val="007E6BA4"/>
    <w:rsid w:val="007F29CB"/>
    <w:rsid w:val="007F41F8"/>
    <w:rsid w:val="007F659B"/>
    <w:rsid w:val="00803040"/>
    <w:rsid w:val="0080454E"/>
    <w:rsid w:val="00804C32"/>
    <w:rsid w:val="00806302"/>
    <w:rsid w:val="00806E0A"/>
    <w:rsid w:val="00807119"/>
    <w:rsid w:val="008138A2"/>
    <w:rsid w:val="00815F57"/>
    <w:rsid w:val="00821EDC"/>
    <w:rsid w:val="00822751"/>
    <w:rsid w:val="0082483F"/>
    <w:rsid w:val="008279C0"/>
    <w:rsid w:val="00830004"/>
    <w:rsid w:val="00830097"/>
    <w:rsid w:val="008542B5"/>
    <w:rsid w:val="00867701"/>
    <w:rsid w:val="008723F3"/>
    <w:rsid w:val="00876F56"/>
    <w:rsid w:val="00881DE6"/>
    <w:rsid w:val="008837A6"/>
    <w:rsid w:val="0089145D"/>
    <w:rsid w:val="008A4DF2"/>
    <w:rsid w:val="008A6CFE"/>
    <w:rsid w:val="008B403D"/>
    <w:rsid w:val="008B5333"/>
    <w:rsid w:val="008B6223"/>
    <w:rsid w:val="008C2BD9"/>
    <w:rsid w:val="008C4079"/>
    <w:rsid w:val="008C66E0"/>
    <w:rsid w:val="008C7E5E"/>
    <w:rsid w:val="008D1432"/>
    <w:rsid w:val="008E3339"/>
    <w:rsid w:val="008F20FC"/>
    <w:rsid w:val="008F5FFE"/>
    <w:rsid w:val="0090239E"/>
    <w:rsid w:val="00905A43"/>
    <w:rsid w:val="00912C79"/>
    <w:rsid w:val="009164DD"/>
    <w:rsid w:val="00921B8C"/>
    <w:rsid w:val="00922A3A"/>
    <w:rsid w:val="0094119C"/>
    <w:rsid w:val="00942123"/>
    <w:rsid w:val="00950751"/>
    <w:rsid w:val="0095207B"/>
    <w:rsid w:val="00953349"/>
    <w:rsid w:val="00962045"/>
    <w:rsid w:val="00964771"/>
    <w:rsid w:val="00965804"/>
    <w:rsid w:val="00971CDF"/>
    <w:rsid w:val="00973D6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F275E"/>
    <w:rsid w:val="009F772B"/>
    <w:rsid w:val="00A047EE"/>
    <w:rsid w:val="00A2274A"/>
    <w:rsid w:val="00A235B7"/>
    <w:rsid w:val="00A27A7A"/>
    <w:rsid w:val="00A334F9"/>
    <w:rsid w:val="00A34ABE"/>
    <w:rsid w:val="00A407EF"/>
    <w:rsid w:val="00A44EE1"/>
    <w:rsid w:val="00A45F87"/>
    <w:rsid w:val="00A46B4C"/>
    <w:rsid w:val="00A5117B"/>
    <w:rsid w:val="00A55A47"/>
    <w:rsid w:val="00A56D34"/>
    <w:rsid w:val="00A60074"/>
    <w:rsid w:val="00A6490F"/>
    <w:rsid w:val="00A6627C"/>
    <w:rsid w:val="00A71019"/>
    <w:rsid w:val="00A80DE7"/>
    <w:rsid w:val="00A81029"/>
    <w:rsid w:val="00A845F5"/>
    <w:rsid w:val="00A91AF9"/>
    <w:rsid w:val="00A96489"/>
    <w:rsid w:val="00AB2425"/>
    <w:rsid w:val="00AB685C"/>
    <w:rsid w:val="00AB6C2D"/>
    <w:rsid w:val="00AC08F7"/>
    <w:rsid w:val="00AC1747"/>
    <w:rsid w:val="00AC3839"/>
    <w:rsid w:val="00AC6D43"/>
    <w:rsid w:val="00AC7082"/>
    <w:rsid w:val="00AD4BE8"/>
    <w:rsid w:val="00AD6545"/>
    <w:rsid w:val="00AE1A12"/>
    <w:rsid w:val="00AF228E"/>
    <w:rsid w:val="00AF771B"/>
    <w:rsid w:val="00B007F7"/>
    <w:rsid w:val="00B016A8"/>
    <w:rsid w:val="00B11BC0"/>
    <w:rsid w:val="00B14819"/>
    <w:rsid w:val="00B15E2F"/>
    <w:rsid w:val="00B17AA9"/>
    <w:rsid w:val="00B22849"/>
    <w:rsid w:val="00B22A28"/>
    <w:rsid w:val="00B22E51"/>
    <w:rsid w:val="00B2589E"/>
    <w:rsid w:val="00B44713"/>
    <w:rsid w:val="00B46C4B"/>
    <w:rsid w:val="00B51B95"/>
    <w:rsid w:val="00B52047"/>
    <w:rsid w:val="00B56103"/>
    <w:rsid w:val="00B64929"/>
    <w:rsid w:val="00B71885"/>
    <w:rsid w:val="00B728EE"/>
    <w:rsid w:val="00B736DF"/>
    <w:rsid w:val="00B743D6"/>
    <w:rsid w:val="00B74FBD"/>
    <w:rsid w:val="00B77F46"/>
    <w:rsid w:val="00B82586"/>
    <w:rsid w:val="00B829A3"/>
    <w:rsid w:val="00B86DB1"/>
    <w:rsid w:val="00B87869"/>
    <w:rsid w:val="00B90B05"/>
    <w:rsid w:val="00B94841"/>
    <w:rsid w:val="00B960A8"/>
    <w:rsid w:val="00B962D2"/>
    <w:rsid w:val="00B9639B"/>
    <w:rsid w:val="00BA06CC"/>
    <w:rsid w:val="00BA31B3"/>
    <w:rsid w:val="00BA5784"/>
    <w:rsid w:val="00BB0F2B"/>
    <w:rsid w:val="00BC18B3"/>
    <w:rsid w:val="00BD1061"/>
    <w:rsid w:val="00BD5C7A"/>
    <w:rsid w:val="00BD7133"/>
    <w:rsid w:val="00BE0C4E"/>
    <w:rsid w:val="00BE4FF3"/>
    <w:rsid w:val="00BE5D2E"/>
    <w:rsid w:val="00BF25A9"/>
    <w:rsid w:val="00BF4CA2"/>
    <w:rsid w:val="00BF50F7"/>
    <w:rsid w:val="00BF7738"/>
    <w:rsid w:val="00C02F29"/>
    <w:rsid w:val="00C17718"/>
    <w:rsid w:val="00C2018C"/>
    <w:rsid w:val="00C20AFE"/>
    <w:rsid w:val="00C22A25"/>
    <w:rsid w:val="00C24907"/>
    <w:rsid w:val="00C35671"/>
    <w:rsid w:val="00C35B77"/>
    <w:rsid w:val="00C376EB"/>
    <w:rsid w:val="00C41903"/>
    <w:rsid w:val="00C46A92"/>
    <w:rsid w:val="00C46EC1"/>
    <w:rsid w:val="00C52796"/>
    <w:rsid w:val="00C53E2C"/>
    <w:rsid w:val="00C550C8"/>
    <w:rsid w:val="00C55824"/>
    <w:rsid w:val="00C56B61"/>
    <w:rsid w:val="00C606C3"/>
    <w:rsid w:val="00C61FF5"/>
    <w:rsid w:val="00C620F4"/>
    <w:rsid w:val="00C72848"/>
    <w:rsid w:val="00C76745"/>
    <w:rsid w:val="00C7736C"/>
    <w:rsid w:val="00C77784"/>
    <w:rsid w:val="00C82D87"/>
    <w:rsid w:val="00C8712A"/>
    <w:rsid w:val="00C902C8"/>
    <w:rsid w:val="00C919D1"/>
    <w:rsid w:val="00C963D3"/>
    <w:rsid w:val="00CA448F"/>
    <w:rsid w:val="00CA4519"/>
    <w:rsid w:val="00CB1983"/>
    <w:rsid w:val="00CB2CBB"/>
    <w:rsid w:val="00CB7CAC"/>
    <w:rsid w:val="00CC4E67"/>
    <w:rsid w:val="00CC5335"/>
    <w:rsid w:val="00CC5451"/>
    <w:rsid w:val="00CC5BA4"/>
    <w:rsid w:val="00CD4998"/>
    <w:rsid w:val="00CD707C"/>
    <w:rsid w:val="00CE1035"/>
    <w:rsid w:val="00CE6E50"/>
    <w:rsid w:val="00CF0079"/>
    <w:rsid w:val="00CF2819"/>
    <w:rsid w:val="00CF4F9D"/>
    <w:rsid w:val="00CF70DC"/>
    <w:rsid w:val="00D06723"/>
    <w:rsid w:val="00D148DC"/>
    <w:rsid w:val="00D17FDC"/>
    <w:rsid w:val="00D21D8C"/>
    <w:rsid w:val="00D41FDB"/>
    <w:rsid w:val="00D53719"/>
    <w:rsid w:val="00D63EFD"/>
    <w:rsid w:val="00D83191"/>
    <w:rsid w:val="00D83F0F"/>
    <w:rsid w:val="00D84752"/>
    <w:rsid w:val="00D86B3B"/>
    <w:rsid w:val="00D8748A"/>
    <w:rsid w:val="00D878AF"/>
    <w:rsid w:val="00D93196"/>
    <w:rsid w:val="00DA0DC0"/>
    <w:rsid w:val="00DA1581"/>
    <w:rsid w:val="00DA4D42"/>
    <w:rsid w:val="00DB243C"/>
    <w:rsid w:val="00DB2955"/>
    <w:rsid w:val="00DB482A"/>
    <w:rsid w:val="00DB50FB"/>
    <w:rsid w:val="00DB56F2"/>
    <w:rsid w:val="00DB6EF5"/>
    <w:rsid w:val="00DC3089"/>
    <w:rsid w:val="00DC4420"/>
    <w:rsid w:val="00DD0802"/>
    <w:rsid w:val="00DD2E11"/>
    <w:rsid w:val="00DE03AF"/>
    <w:rsid w:val="00DE121C"/>
    <w:rsid w:val="00DE3A7C"/>
    <w:rsid w:val="00DE6633"/>
    <w:rsid w:val="00DE71A2"/>
    <w:rsid w:val="00DE7516"/>
    <w:rsid w:val="00DE7B11"/>
    <w:rsid w:val="00DF386F"/>
    <w:rsid w:val="00DF75F8"/>
    <w:rsid w:val="00DF7A3A"/>
    <w:rsid w:val="00E00C00"/>
    <w:rsid w:val="00E01AA6"/>
    <w:rsid w:val="00E07C5A"/>
    <w:rsid w:val="00E15BA9"/>
    <w:rsid w:val="00E2047A"/>
    <w:rsid w:val="00E20F31"/>
    <w:rsid w:val="00E24C2A"/>
    <w:rsid w:val="00E26E19"/>
    <w:rsid w:val="00E27899"/>
    <w:rsid w:val="00E31DF3"/>
    <w:rsid w:val="00E40C87"/>
    <w:rsid w:val="00E450A4"/>
    <w:rsid w:val="00E506BE"/>
    <w:rsid w:val="00E55547"/>
    <w:rsid w:val="00E62FE8"/>
    <w:rsid w:val="00E6302B"/>
    <w:rsid w:val="00E6452F"/>
    <w:rsid w:val="00E64F45"/>
    <w:rsid w:val="00E653B1"/>
    <w:rsid w:val="00E6742D"/>
    <w:rsid w:val="00E71CB0"/>
    <w:rsid w:val="00E74ECD"/>
    <w:rsid w:val="00E77C3D"/>
    <w:rsid w:val="00E90991"/>
    <w:rsid w:val="00E909F0"/>
    <w:rsid w:val="00E90D47"/>
    <w:rsid w:val="00E93993"/>
    <w:rsid w:val="00E93C83"/>
    <w:rsid w:val="00E9597C"/>
    <w:rsid w:val="00E968BE"/>
    <w:rsid w:val="00EA0913"/>
    <w:rsid w:val="00EA5B00"/>
    <w:rsid w:val="00EB146B"/>
    <w:rsid w:val="00EB45AC"/>
    <w:rsid w:val="00EC1E6D"/>
    <w:rsid w:val="00EC441F"/>
    <w:rsid w:val="00EC4755"/>
    <w:rsid w:val="00ED0BC4"/>
    <w:rsid w:val="00ED447D"/>
    <w:rsid w:val="00EE0B41"/>
    <w:rsid w:val="00EE1E8B"/>
    <w:rsid w:val="00EE4971"/>
    <w:rsid w:val="00EE6CB0"/>
    <w:rsid w:val="00EF090E"/>
    <w:rsid w:val="00EF5572"/>
    <w:rsid w:val="00F033DA"/>
    <w:rsid w:val="00F13691"/>
    <w:rsid w:val="00F13FB1"/>
    <w:rsid w:val="00F27CD8"/>
    <w:rsid w:val="00F30351"/>
    <w:rsid w:val="00F3323E"/>
    <w:rsid w:val="00F341F4"/>
    <w:rsid w:val="00F34F9D"/>
    <w:rsid w:val="00F35CCE"/>
    <w:rsid w:val="00F423DB"/>
    <w:rsid w:val="00F50654"/>
    <w:rsid w:val="00F5524B"/>
    <w:rsid w:val="00F5620F"/>
    <w:rsid w:val="00F60538"/>
    <w:rsid w:val="00F61DD2"/>
    <w:rsid w:val="00F621DA"/>
    <w:rsid w:val="00F628A0"/>
    <w:rsid w:val="00F63474"/>
    <w:rsid w:val="00F66AFF"/>
    <w:rsid w:val="00F7134D"/>
    <w:rsid w:val="00F71433"/>
    <w:rsid w:val="00F76A65"/>
    <w:rsid w:val="00F80E9B"/>
    <w:rsid w:val="00F823E3"/>
    <w:rsid w:val="00F8668C"/>
    <w:rsid w:val="00F9362A"/>
    <w:rsid w:val="00F97C5B"/>
    <w:rsid w:val="00FA3D50"/>
    <w:rsid w:val="00FB3E20"/>
    <w:rsid w:val="00FB74E5"/>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11</Pages>
  <Words>4210</Words>
  <Characters>21682</Characters>
  <Application>Microsoft Office Word</Application>
  <DocSecurity>0</DocSecurity>
  <Lines>570</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Blair Lomax</cp:lastModifiedBy>
  <cp:revision>44</cp:revision>
  <cp:lastPrinted>2019-08-27T05:42:00Z</cp:lastPrinted>
  <dcterms:created xsi:type="dcterms:W3CDTF">2022-07-16T15:49:00Z</dcterms:created>
  <dcterms:modified xsi:type="dcterms:W3CDTF">2022-07-31T13:49:00Z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2022-07-31T13:49:36Z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c1c467a6-f5d4-4269-869a-41cb199dd05a</vt:lpwstr>
  </property>
  <property fmtid="{D5CDD505-2E9C-101B-9397-08002B2CF9AE}" pid="8" name="MSIP_Label_785837b0-ed5a-4fd4-94ae-ef361c98d083_ContentBits">
    <vt:lpwstr>1</vt:lpwstr>
  </property>
</Properties>
</file>