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sidR="00286642">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578F6">
        <w:rPr>
          <w:rFonts w:ascii="Arial" w:hAnsi="Arial" w:cs="Arial"/>
          <w:sz w:val="22"/>
          <w:szCs w:val="22"/>
          <w:lang w:val="en-GB"/>
        </w:rPr>
        <w:t>answer</w:t>
      </w:r>
      <w:proofErr w:type="gramEnd"/>
      <w:r w:rsidRPr="009578F6">
        <w:rPr>
          <w:rFonts w:ascii="Arial" w:hAnsi="Arial" w:cs="Arial"/>
          <w:sz w:val="22"/>
          <w:szCs w:val="22"/>
          <w:lang w:val="en-GB"/>
        </w:rPr>
        <w:t xml:space="preserve">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925CB6" w:rsidRDefault="00A6325B" w:rsidP="006F4751">
      <w:pPr>
        <w:pStyle w:val="ListParagraph"/>
        <w:numPr>
          <w:ilvl w:val="1"/>
          <w:numId w:val="5"/>
        </w:numPr>
        <w:ind w:left="426"/>
        <w:jc w:val="both"/>
        <w:rPr>
          <w:rFonts w:ascii="Arial" w:hAnsi="Arial" w:cs="Arial"/>
          <w:sz w:val="22"/>
          <w:szCs w:val="22"/>
          <w:highlight w:val="yellow"/>
          <w:lang w:val="en-GB"/>
        </w:rPr>
      </w:pPr>
      <w:r w:rsidRPr="00925CB6">
        <w:rPr>
          <w:rFonts w:ascii="Arial" w:hAnsi="Arial" w:cs="Arial"/>
          <w:sz w:val="22"/>
          <w:szCs w:val="22"/>
          <w:highlight w:val="yellow"/>
          <w:lang w:val="en-GB"/>
        </w:rPr>
        <w:t>a</w:t>
      </w:r>
      <w:r w:rsidR="00286642" w:rsidRPr="00925CB6">
        <w:rPr>
          <w:rFonts w:ascii="Arial" w:hAnsi="Arial" w:cs="Arial"/>
          <w:sz w:val="22"/>
          <w:szCs w:val="22"/>
          <w:highlight w:val="yellow"/>
          <w:lang w:val="en-GB"/>
        </w:rPr>
        <w:t>ny of the above</w:t>
      </w:r>
      <w:r w:rsidRPr="00925CB6">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5F6731" w:rsidRDefault="005D093D" w:rsidP="009578F6">
      <w:pPr>
        <w:pStyle w:val="ListParagraph"/>
        <w:numPr>
          <w:ilvl w:val="0"/>
          <w:numId w:val="6"/>
        </w:numPr>
        <w:ind w:left="426"/>
        <w:jc w:val="both"/>
        <w:rPr>
          <w:rFonts w:ascii="Arial" w:hAnsi="Arial" w:cs="Arial"/>
          <w:sz w:val="22"/>
          <w:szCs w:val="22"/>
          <w:highlight w:val="yellow"/>
          <w:lang w:val="en-GB"/>
        </w:rPr>
      </w:pPr>
      <w:r w:rsidRPr="005F6731">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840347" w:rsidRDefault="00B81F6E" w:rsidP="006F4751">
      <w:pPr>
        <w:pStyle w:val="ListParagraph"/>
        <w:numPr>
          <w:ilvl w:val="1"/>
          <w:numId w:val="7"/>
        </w:numPr>
        <w:ind w:left="426"/>
        <w:jc w:val="both"/>
        <w:rPr>
          <w:rFonts w:ascii="Arial" w:hAnsi="Arial" w:cs="Arial"/>
          <w:sz w:val="22"/>
          <w:szCs w:val="22"/>
          <w:highlight w:val="yellow"/>
          <w:lang w:val="en-GB"/>
        </w:rPr>
      </w:pPr>
      <w:r w:rsidRPr="00840347">
        <w:rPr>
          <w:rFonts w:ascii="Arial" w:hAnsi="Arial" w:cs="Arial"/>
          <w:sz w:val="22"/>
          <w:szCs w:val="22"/>
          <w:highlight w:val="yellow"/>
          <w:lang w:val="en-GB"/>
        </w:rPr>
        <w:t xml:space="preserve">The Hong Kong court has a statutory jurisdiction to wind up such a </w:t>
      </w:r>
      <w:proofErr w:type="gramStart"/>
      <w:r w:rsidRPr="00840347">
        <w:rPr>
          <w:rFonts w:ascii="Arial" w:hAnsi="Arial" w:cs="Arial"/>
          <w:sz w:val="22"/>
          <w:szCs w:val="22"/>
          <w:highlight w:val="yellow"/>
          <w:lang w:val="en-GB"/>
        </w:rPr>
        <w:t>company, and</w:t>
      </w:r>
      <w:proofErr w:type="gramEnd"/>
      <w:r w:rsidRPr="00840347">
        <w:rPr>
          <w:rFonts w:ascii="Arial" w:hAnsi="Arial" w:cs="Arial"/>
          <w:sz w:val="22"/>
          <w:szCs w:val="22"/>
          <w:highlight w:val="yellow"/>
          <w:lang w:val="en-GB"/>
        </w:rPr>
        <w:t xml:space="preserve">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BB2813" w:rsidRDefault="00FE53A3" w:rsidP="009578F6">
      <w:pPr>
        <w:pStyle w:val="ListParagraph"/>
        <w:numPr>
          <w:ilvl w:val="0"/>
          <w:numId w:val="8"/>
        </w:numPr>
        <w:ind w:left="426"/>
        <w:jc w:val="both"/>
        <w:rPr>
          <w:rFonts w:ascii="Arial" w:hAnsi="Arial" w:cs="Arial"/>
          <w:sz w:val="22"/>
          <w:szCs w:val="22"/>
          <w:highlight w:val="yellow"/>
          <w:lang w:val="en-GB"/>
        </w:rPr>
      </w:pPr>
      <w:r w:rsidRPr="00BB2813">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654988" w:rsidRDefault="0041438F" w:rsidP="009578F6">
      <w:pPr>
        <w:pStyle w:val="ListParagraph"/>
        <w:numPr>
          <w:ilvl w:val="0"/>
          <w:numId w:val="9"/>
        </w:numPr>
        <w:ind w:left="426"/>
        <w:jc w:val="both"/>
        <w:rPr>
          <w:rFonts w:ascii="Arial" w:hAnsi="Arial" w:cs="Arial"/>
          <w:sz w:val="22"/>
          <w:szCs w:val="22"/>
          <w:highlight w:val="yellow"/>
          <w:lang w:val="en-GB"/>
        </w:rPr>
      </w:pPr>
      <w:r w:rsidRPr="00654988">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AB23D7" w:rsidRDefault="006F4751" w:rsidP="009578F6">
      <w:pPr>
        <w:pStyle w:val="ListParagraph"/>
        <w:numPr>
          <w:ilvl w:val="0"/>
          <w:numId w:val="10"/>
        </w:numPr>
        <w:ind w:left="426"/>
        <w:jc w:val="both"/>
        <w:rPr>
          <w:rFonts w:ascii="Arial" w:hAnsi="Arial" w:cs="Arial"/>
          <w:sz w:val="22"/>
          <w:szCs w:val="22"/>
          <w:highlight w:val="yellow"/>
          <w:lang w:val="en-GB"/>
        </w:rPr>
      </w:pPr>
      <w:r w:rsidRPr="00AB23D7">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7032A0"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7032A0">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2A5DE8" w:rsidRDefault="00B22016" w:rsidP="00B22016">
      <w:pPr>
        <w:pStyle w:val="ListParagraph"/>
        <w:numPr>
          <w:ilvl w:val="1"/>
          <w:numId w:val="14"/>
        </w:numPr>
        <w:ind w:left="426"/>
        <w:jc w:val="both"/>
        <w:rPr>
          <w:rFonts w:ascii="Arial" w:hAnsi="Arial" w:cs="Arial"/>
          <w:sz w:val="22"/>
          <w:szCs w:val="22"/>
          <w:highlight w:val="yellow"/>
          <w:lang w:val="en-GB"/>
        </w:rPr>
      </w:pPr>
      <w:r w:rsidRPr="002A5DE8">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C508C5" w:rsidRDefault="005D54B3" w:rsidP="005D54B3">
      <w:pPr>
        <w:pStyle w:val="ListParagraph"/>
        <w:numPr>
          <w:ilvl w:val="0"/>
          <w:numId w:val="15"/>
        </w:numPr>
        <w:ind w:left="426"/>
        <w:jc w:val="both"/>
        <w:rPr>
          <w:rFonts w:ascii="Arial" w:hAnsi="Arial" w:cs="Arial"/>
          <w:sz w:val="22"/>
          <w:szCs w:val="22"/>
          <w:highlight w:val="yellow"/>
          <w:lang w:val="en-GB"/>
        </w:rPr>
      </w:pPr>
      <w:r w:rsidRPr="00C508C5">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602405" w:rsidRDefault="009578F6" w:rsidP="009578F6">
      <w:pPr>
        <w:pStyle w:val="ListParagraph"/>
        <w:numPr>
          <w:ilvl w:val="0"/>
          <w:numId w:val="18"/>
        </w:numPr>
        <w:ind w:left="426"/>
        <w:jc w:val="both"/>
        <w:rPr>
          <w:rFonts w:ascii="Arial" w:hAnsi="Arial" w:cs="Arial"/>
          <w:sz w:val="22"/>
          <w:szCs w:val="22"/>
          <w:highlight w:val="yellow"/>
          <w:lang w:val="en-GB"/>
        </w:rPr>
      </w:pPr>
      <w:r w:rsidRPr="00602405">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 xml:space="preserve">What are the jurisdictional requirements as </w:t>
      </w:r>
      <w:proofErr w:type="gramStart"/>
      <w:r w:rsidRPr="00E15753">
        <w:rPr>
          <w:rFonts w:ascii="Arial" w:hAnsi="Arial" w:cs="Arial"/>
          <w:sz w:val="22"/>
          <w:szCs w:val="22"/>
        </w:rPr>
        <w:t>regards</w:t>
      </w:r>
      <w:proofErr w:type="gramEnd"/>
      <w:r w:rsidRPr="00E15753">
        <w:rPr>
          <w:rFonts w:ascii="Arial" w:hAnsi="Arial" w:cs="Arial"/>
          <w:sz w:val="22"/>
          <w:szCs w:val="22"/>
        </w:rPr>
        <w:t xml:space="preserve">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47227CF3" w14:textId="379434ED" w:rsidR="00E15753" w:rsidRDefault="00E15753" w:rsidP="00737749">
      <w:pPr>
        <w:ind w:left="720" w:hanging="720"/>
        <w:jc w:val="both"/>
        <w:rPr>
          <w:rFonts w:ascii="Arial" w:hAnsi="Arial" w:cs="Arial"/>
          <w:color w:val="7B7B7B" w:themeColor="accent3" w:themeShade="BF"/>
          <w:sz w:val="22"/>
          <w:szCs w:val="22"/>
        </w:rPr>
      </w:pPr>
    </w:p>
    <w:p w14:paraId="412B38FC" w14:textId="725E98A4" w:rsidR="00093BEE" w:rsidRDefault="008445A4" w:rsidP="00923C40">
      <w:pPr>
        <w:jc w:val="both"/>
        <w:rPr>
          <w:rFonts w:ascii="Arial" w:hAnsi="Arial" w:cs="Arial"/>
          <w:sz w:val="22"/>
          <w:szCs w:val="22"/>
        </w:rPr>
      </w:pPr>
      <w:r w:rsidRPr="008445A4">
        <w:rPr>
          <w:rFonts w:ascii="Arial" w:hAnsi="Arial" w:cs="Arial"/>
          <w:sz w:val="22"/>
          <w:szCs w:val="22"/>
        </w:rPr>
        <w:t xml:space="preserve">In order to exercise </w:t>
      </w:r>
      <w:r w:rsidR="00696B8B" w:rsidRPr="008445A4">
        <w:rPr>
          <w:rFonts w:ascii="Arial" w:hAnsi="Arial" w:cs="Arial"/>
          <w:sz w:val="22"/>
          <w:szCs w:val="22"/>
        </w:rPr>
        <w:t>jurisdiction,</w:t>
      </w:r>
      <w:r w:rsidRPr="008445A4">
        <w:rPr>
          <w:rFonts w:ascii="Arial" w:hAnsi="Arial" w:cs="Arial"/>
          <w:sz w:val="22"/>
          <w:szCs w:val="22"/>
        </w:rPr>
        <w:t xml:space="preserve"> </w:t>
      </w:r>
      <w:r w:rsidR="009E5DB9">
        <w:rPr>
          <w:rFonts w:ascii="Arial" w:hAnsi="Arial" w:cs="Arial"/>
          <w:sz w:val="22"/>
          <w:szCs w:val="22"/>
        </w:rPr>
        <w:t xml:space="preserve">the Hong Kong courts must </w:t>
      </w:r>
      <w:r w:rsidR="00696B8B">
        <w:rPr>
          <w:rFonts w:ascii="Arial" w:hAnsi="Arial" w:cs="Arial"/>
          <w:sz w:val="22"/>
          <w:szCs w:val="22"/>
        </w:rPr>
        <w:t>satisfy itself</w:t>
      </w:r>
      <w:r w:rsidR="00923C40">
        <w:rPr>
          <w:rFonts w:ascii="Arial" w:hAnsi="Arial" w:cs="Arial"/>
          <w:sz w:val="22"/>
          <w:szCs w:val="22"/>
        </w:rPr>
        <w:t xml:space="preserve"> that firstly the debtor </w:t>
      </w:r>
      <w:r w:rsidR="00DA739F">
        <w:rPr>
          <w:rFonts w:ascii="Arial" w:hAnsi="Arial" w:cs="Arial"/>
          <w:sz w:val="22"/>
          <w:szCs w:val="22"/>
        </w:rPr>
        <w:t xml:space="preserve">is </w:t>
      </w:r>
      <w:r w:rsidR="00923C40">
        <w:rPr>
          <w:rFonts w:ascii="Arial" w:hAnsi="Arial" w:cs="Arial"/>
          <w:sz w:val="22"/>
          <w:szCs w:val="22"/>
        </w:rPr>
        <w:t xml:space="preserve">an individual </w:t>
      </w:r>
      <w:r w:rsidR="00DA739F">
        <w:rPr>
          <w:rFonts w:ascii="Arial" w:hAnsi="Arial" w:cs="Arial"/>
          <w:sz w:val="22"/>
          <w:szCs w:val="22"/>
        </w:rPr>
        <w:t>and meets the f</w:t>
      </w:r>
      <w:r w:rsidR="00696B8B">
        <w:rPr>
          <w:rFonts w:ascii="Arial" w:hAnsi="Arial" w:cs="Arial"/>
          <w:sz w:val="22"/>
          <w:szCs w:val="22"/>
        </w:rPr>
        <w:t>ollowing</w:t>
      </w:r>
      <w:r w:rsidR="00DA739F">
        <w:rPr>
          <w:rFonts w:ascii="Arial" w:hAnsi="Arial" w:cs="Arial"/>
          <w:sz w:val="22"/>
          <w:szCs w:val="22"/>
        </w:rPr>
        <w:t xml:space="preserve"> criteria</w:t>
      </w:r>
      <w:r w:rsidR="00696B8B">
        <w:rPr>
          <w:rFonts w:ascii="Arial" w:hAnsi="Arial" w:cs="Arial"/>
          <w:sz w:val="22"/>
          <w:szCs w:val="22"/>
        </w:rPr>
        <w:t>:</w:t>
      </w:r>
    </w:p>
    <w:p w14:paraId="03525628" w14:textId="08BFF242" w:rsidR="00696B8B" w:rsidRDefault="00696B8B" w:rsidP="00737749">
      <w:pPr>
        <w:ind w:left="720" w:hanging="720"/>
        <w:jc w:val="both"/>
        <w:rPr>
          <w:rFonts w:ascii="Arial" w:hAnsi="Arial" w:cs="Arial"/>
          <w:sz w:val="22"/>
          <w:szCs w:val="22"/>
        </w:rPr>
      </w:pPr>
    </w:p>
    <w:p w14:paraId="3AEFF115" w14:textId="168FD20F" w:rsidR="00923C40" w:rsidRDefault="00DA739F" w:rsidP="00DA739F">
      <w:pPr>
        <w:pStyle w:val="ListParagraph"/>
        <w:numPr>
          <w:ilvl w:val="0"/>
          <w:numId w:val="28"/>
        </w:numPr>
        <w:jc w:val="both"/>
        <w:rPr>
          <w:rFonts w:ascii="Arial" w:hAnsi="Arial" w:cs="Arial"/>
          <w:sz w:val="22"/>
          <w:szCs w:val="22"/>
        </w:rPr>
      </w:pPr>
      <w:r>
        <w:rPr>
          <w:rFonts w:ascii="Arial" w:hAnsi="Arial" w:cs="Arial"/>
          <w:sz w:val="22"/>
          <w:szCs w:val="22"/>
        </w:rPr>
        <w:t>T</w:t>
      </w:r>
      <w:r w:rsidR="00923C40" w:rsidRPr="00DA739F">
        <w:rPr>
          <w:rFonts w:ascii="Arial" w:hAnsi="Arial" w:cs="Arial"/>
          <w:sz w:val="22"/>
          <w:szCs w:val="22"/>
        </w:rPr>
        <w:t xml:space="preserve">he debtor must be domiciled in Hong </w:t>
      </w:r>
      <w:proofErr w:type="gramStart"/>
      <w:r w:rsidR="00923C40" w:rsidRPr="00DA739F">
        <w:rPr>
          <w:rFonts w:ascii="Arial" w:hAnsi="Arial" w:cs="Arial"/>
          <w:sz w:val="22"/>
          <w:szCs w:val="22"/>
        </w:rPr>
        <w:t>Kong;</w:t>
      </w:r>
      <w:proofErr w:type="gramEnd"/>
    </w:p>
    <w:p w14:paraId="267A5102" w14:textId="43367EE5" w:rsidR="00495A69" w:rsidRDefault="00495A69" w:rsidP="00DA739F">
      <w:pPr>
        <w:pStyle w:val="ListParagraph"/>
        <w:numPr>
          <w:ilvl w:val="0"/>
          <w:numId w:val="28"/>
        </w:numPr>
        <w:jc w:val="both"/>
        <w:rPr>
          <w:rFonts w:ascii="Arial" w:hAnsi="Arial" w:cs="Arial"/>
          <w:sz w:val="22"/>
          <w:szCs w:val="22"/>
        </w:rPr>
      </w:pPr>
      <w:r>
        <w:rPr>
          <w:rFonts w:ascii="Arial" w:hAnsi="Arial" w:cs="Arial"/>
          <w:sz w:val="22"/>
          <w:szCs w:val="22"/>
        </w:rPr>
        <w:t xml:space="preserve">The debtor must be present in Hong Kong on the day the petition is presented; or </w:t>
      </w:r>
    </w:p>
    <w:p w14:paraId="28ECB66A" w14:textId="0CDA93CB" w:rsidR="00813F37" w:rsidRDefault="00DE7493" w:rsidP="00813F37">
      <w:pPr>
        <w:pStyle w:val="ListParagraph"/>
        <w:numPr>
          <w:ilvl w:val="0"/>
          <w:numId w:val="28"/>
        </w:numPr>
        <w:jc w:val="both"/>
        <w:rPr>
          <w:rFonts w:ascii="Arial" w:hAnsi="Arial" w:cs="Arial"/>
          <w:sz w:val="22"/>
          <w:szCs w:val="22"/>
        </w:rPr>
      </w:pPr>
      <w:r>
        <w:rPr>
          <w:rFonts w:ascii="Arial" w:hAnsi="Arial" w:cs="Arial"/>
          <w:sz w:val="22"/>
          <w:szCs w:val="22"/>
        </w:rPr>
        <w:t xml:space="preserve">The debtor in the three years prior to the petition being presented </w:t>
      </w:r>
      <w:r w:rsidR="00EE188F">
        <w:rPr>
          <w:rFonts w:ascii="Arial" w:hAnsi="Arial" w:cs="Arial"/>
          <w:sz w:val="22"/>
          <w:szCs w:val="22"/>
        </w:rPr>
        <w:t>was ordinarily resident in Hong Kong or had their residence in Hong Kong</w:t>
      </w:r>
      <w:r w:rsidR="00813F37">
        <w:rPr>
          <w:rFonts w:ascii="Arial" w:hAnsi="Arial" w:cs="Arial"/>
          <w:sz w:val="22"/>
          <w:szCs w:val="22"/>
        </w:rPr>
        <w:t>; or</w:t>
      </w:r>
    </w:p>
    <w:p w14:paraId="38647A9C" w14:textId="6BE03EA7" w:rsidR="00813F37" w:rsidRPr="00813F37" w:rsidRDefault="00813F37" w:rsidP="00813F37">
      <w:pPr>
        <w:pStyle w:val="ListParagraph"/>
        <w:numPr>
          <w:ilvl w:val="0"/>
          <w:numId w:val="28"/>
        </w:numPr>
        <w:jc w:val="both"/>
        <w:rPr>
          <w:rFonts w:ascii="Arial" w:hAnsi="Arial" w:cs="Arial"/>
          <w:sz w:val="22"/>
          <w:szCs w:val="22"/>
        </w:rPr>
      </w:pPr>
      <w:r>
        <w:rPr>
          <w:rFonts w:ascii="Arial" w:hAnsi="Arial" w:cs="Arial"/>
          <w:sz w:val="22"/>
          <w:szCs w:val="22"/>
        </w:rPr>
        <w:t>The debtor conducted business in Hong Kong.</w:t>
      </w:r>
    </w:p>
    <w:p w14:paraId="036B3568" w14:textId="77777777" w:rsidR="00923C40" w:rsidRDefault="00923C40" w:rsidP="00737749">
      <w:pPr>
        <w:ind w:left="720" w:hanging="720"/>
        <w:jc w:val="both"/>
        <w:rPr>
          <w:rFonts w:ascii="Arial" w:hAnsi="Arial" w:cs="Arial"/>
          <w:sz w:val="22"/>
          <w:szCs w:val="22"/>
        </w:rPr>
      </w:pPr>
    </w:p>
    <w:p w14:paraId="20031421" w14:textId="77777777" w:rsidR="0044517B" w:rsidRPr="00E15753" w:rsidRDefault="0044517B"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4377743C" w14:textId="389E1B2A" w:rsidR="003C10EB" w:rsidRDefault="00B348FE" w:rsidP="00721DE5">
      <w:pPr>
        <w:jc w:val="both"/>
        <w:rPr>
          <w:rFonts w:ascii="Arial" w:hAnsi="Arial" w:cs="Arial"/>
          <w:sz w:val="22"/>
          <w:szCs w:val="22"/>
        </w:rPr>
      </w:pPr>
      <w:r w:rsidRPr="00721DE5">
        <w:rPr>
          <w:rFonts w:ascii="Arial" w:hAnsi="Arial" w:cs="Arial"/>
          <w:sz w:val="22"/>
          <w:szCs w:val="22"/>
        </w:rPr>
        <w:t>Section 32</w:t>
      </w:r>
      <w:r w:rsidR="00721DE5">
        <w:rPr>
          <w:rFonts w:ascii="Arial" w:hAnsi="Arial" w:cs="Arial"/>
          <w:sz w:val="22"/>
          <w:szCs w:val="22"/>
        </w:rPr>
        <w:t>7</w:t>
      </w:r>
      <w:r w:rsidRPr="00721DE5">
        <w:rPr>
          <w:rFonts w:ascii="Arial" w:hAnsi="Arial" w:cs="Arial"/>
          <w:sz w:val="22"/>
          <w:szCs w:val="22"/>
        </w:rPr>
        <w:t xml:space="preserve"> of the CWUMP</w:t>
      </w:r>
      <w:r w:rsidR="00E94277" w:rsidRPr="00721DE5">
        <w:rPr>
          <w:rFonts w:ascii="Arial" w:hAnsi="Arial" w:cs="Arial"/>
          <w:sz w:val="22"/>
          <w:szCs w:val="22"/>
        </w:rPr>
        <w:t xml:space="preserve">O legislation provides the following core requirements </w:t>
      </w:r>
      <w:r w:rsidR="00721DE5">
        <w:rPr>
          <w:rFonts w:ascii="Arial" w:hAnsi="Arial" w:cs="Arial"/>
          <w:sz w:val="22"/>
          <w:szCs w:val="22"/>
        </w:rPr>
        <w:t xml:space="preserve">in order for a non-Hong Kong company to be wound up </w:t>
      </w:r>
      <w:r w:rsidR="00B129C0">
        <w:rPr>
          <w:rFonts w:ascii="Arial" w:hAnsi="Arial" w:cs="Arial"/>
          <w:sz w:val="22"/>
          <w:szCs w:val="22"/>
        </w:rPr>
        <w:t>under the Hong Kong jurisdictions courts:</w:t>
      </w:r>
    </w:p>
    <w:p w14:paraId="2484E650" w14:textId="19844C8D" w:rsidR="00B129C0" w:rsidRDefault="00B129C0" w:rsidP="00721DE5">
      <w:pPr>
        <w:jc w:val="both"/>
        <w:rPr>
          <w:rFonts w:ascii="Arial" w:hAnsi="Arial" w:cs="Arial"/>
          <w:sz w:val="22"/>
          <w:szCs w:val="22"/>
        </w:rPr>
      </w:pPr>
    </w:p>
    <w:p w14:paraId="03798DA0" w14:textId="68C45620" w:rsidR="00B129C0" w:rsidRDefault="00B129C0" w:rsidP="00B129C0">
      <w:pPr>
        <w:pStyle w:val="ListParagraph"/>
        <w:numPr>
          <w:ilvl w:val="0"/>
          <w:numId w:val="29"/>
        </w:numPr>
        <w:jc w:val="both"/>
        <w:rPr>
          <w:rFonts w:ascii="Arial" w:hAnsi="Arial" w:cs="Arial"/>
          <w:sz w:val="22"/>
          <w:szCs w:val="22"/>
        </w:rPr>
      </w:pPr>
      <w:r>
        <w:rPr>
          <w:rFonts w:ascii="Arial" w:hAnsi="Arial" w:cs="Arial"/>
          <w:sz w:val="22"/>
          <w:szCs w:val="22"/>
        </w:rPr>
        <w:t xml:space="preserve">The </w:t>
      </w:r>
      <w:r w:rsidR="00A4504C">
        <w:rPr>
          <w:rFonts w:ascii="Arial" w:hAnsi="Arial" w:cs="Arial"/>
          <w:sz w:val="22"/>
          <w:szCs w:val="22"/>
        </w:rPr>
        <w:t>H</w:t>
      </w:r>
      <w:r w:rsidR="006A7AAD">
        <w:rPr>
          <w:rFonts w:ascii="Arial" w:hAnsi="Arial" w:cs="Arial"/>
          <w:sz w:val="22"/>
          <w:szCs w:val="22"/>
        </w:rPr>
        <w:t>o</w:t>
      </w:r>
      <w:r w:rsidR="00A4504C">
        <w:rPr>
          <w:rFonts w:ascii="Arial" w:hAnsi="Arial" w:cs="Arial"/>
          <w:sz w:val="22"/>
          <w:szCs w:val="22"/>
        </w:rPr>
        <w:t xml:space="preserve">ng Kong courts must be able to exercise their </w:t>
      </w:r>
      <w:r w:rsidR="006A7AAD">
        <w:rPr>
          <w:rFonts w:ascii="Arial" w:hAnsi="Arial" w:cs="Arial"/>
          <w:sz w:val="22"/>
          <w:szCs w:val="22"/>
        </w:rPr>
        <w:t>jurisdiction</w:t>
      </w:r>
      <w:r w:rsidR="00A4504C">
        <w:rPr>
          <w:rFonts w:ascii="Arial" w:hAnsi="Arial" w:cs="Arial"/>
          <w:sz w:val="22"/>
          <w:szCs w:val="22"/>
        </w:rPr>
        <w:t xml:space="preserve"> </w:t>
      </w:r>
      <w:r w:rsidR="006A7AAD">
        <w:rPr>
          <w:rFonts w:ascii="Arial" w:hAnsi="Arial" w:cs="Arial"/>
          <w:sz w:val="22"/>
          <w:szCs w:val="22"/>
        </w:rPr>
        <w:t xml:space="preserve">over at least one person who </w:t>
      </w:r>
      <w:r w:rsidR="00DA2CEC">
        <w:rPr>
          <w:rFonts w:ascii="Arial" w:hAnsi="Arial" w:cs="Arial"/>
          <w:sz w:val="22"/>
          <w:szCs w:val="22"/>
        </w:rPr>
        <w:t>has an interest in the distribution of the company’s assets.</w:t>
      </w:r>
    </w:p>
    <w:p w14:paraId="4F28F958" w14:textId="30A80AAF" w:rsidR="00DA2CEC" w:rsidRDefault="00DA2CEC" w:rsidP="00B129C0">
      <w:pPr>
        <w:pStyle w:val="ListParagraph"/>
        <w:numPr>
          <w:ilvl w:val="0"/>
          <w:numId w:val="29"/>
        </w:numPr>
        <w:jc w:val="both"/>
        <w:rPr>
          <w:rFonts w:ascii="Arial" w:hAnsi="Arial" w:cs="Arial"/>
          <w:sz w:val="22"/>
          <w:szCs w:val="22"/>
        </w:rPr>
      </w:pPr>
      <w:r>
        <w:rPr>
          <w:rFonts w:ascii="Arial" w:hAnsi="Arial" w:cs="Arial"/>
          <w:sz w:val="22"/>
          <w:szCs w:val="22"/>
        </w:rPr>
        <w:t xml:space="preserve">The non-Hong Kong entity has sufficient </w:t>
      </w:r>
      <w:r w:rsidR="00E301EF">
        <w:rPr>
          <w:rFonts w:ascii="Arial" w:hAnsi="Arial" w:cs="Arial"/>
          <w:sz w:val="22"/>
          <w:szCs w:val="22"/>
        </w:rPr>
        <w:t>connection to Hong Kong.</w:t>
      </w:r>
    </w:p>
    <w:p w14:paraId="39AE9D36" w14:textId="61486E10" w:rsidR="00E301EF" w:rsidRPr="00B129C0" w:rsidRDefault="00E301EF" w:rsidP="00B129C0">
      <w:pPr>
        <w:pStyle w:val="ListParagraph"/>
        <w:numPr>
          <w:ilvl w:val="0"/>
          <w:numId w:val="29"/>
        </w:numPr>
        <w:jc w:val="both"/>
        <w:rPr>
          <w:rFonts w:ascii="Arial" w:hAnsi="Arial" w:cs="Arial"/>
          <w:sz w:val="22"/>
          <w:szCs w:val="22"/>
        </w:rPr>
      </w:pPr>
      <w:r>
        <w:rPr>
          <w:rFonts w:ascii="Arial" w:hAnsi="Arial" w:cs="Arial"/>
          <w:sz w:val="22"/>
          <w:szCs w:val="22"/>
        </w:rPr>
        <w:t xml:space="preserve">There is a reasonable possibility that the winding up order would benefit </w:t>
      </w:r>
      <w:r w:rsidR="00310BCB">
        <w:rPr>
          <w:rFonts w:ascii="Arial" w:hAnsi="Arial" w:cs="Arial"/>
          <w:sz w:val="22"/>
          <w:szCs w:val="22"/>
        </w:rPr>
        <w:t>the person who are making the application.</w:t>
      </w:r>
    </w:p>
    <w:p w14:paraId="36C0E842" w14:textId="77777777" w:rsidR="00193428" w:rsidRPr="00893B7C" w:rsidRDefault="00193428" w:rsidP="002A37BB">
      <w:pPr>
        <w:ind w:left="720" w:hanging="720"/>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6CCFC923" w:rsidR="00737749" w:rsidRDefault="00737749" w:rsidP="002A37BB">
      <w:pPr>
        <w:ind w:left="720" w:hanging="720"/>
        <w:jc w:val="both"/>
        <w:rPr>
          <w:rFonts w:ascii="Arial" w:hAnsi="Arial" w:cs="Arial"/>
          <w:sz w:val="22"/>
          <w:szCs w:val="22"/>
          <w:lang w:val="en-GB"/>
        </w:rPr>
      </w:pPr>
    </w:p>
    <w:p w14:paraId="7A643A53" w14:textId="77777777" w:rsidR="00EE6F5F" w:rsidRPr="00386801" w:rsidRDefault="00EE6F5F" w:rsidP="002A37BB">
      <w:pPr>
        <w:ind w:left="720" w:hanging="720"/>
        <w:jc w:val="both"/>
        <w:rPr>
          <w:rFonts w:ascii="Arial" w:hAnsi="Arial" w:cs="Arial"/>
          <w:sz w:val="22"/>
          <w:szCs w:val="22"/>
          <w:lang w:val="en-GB"/>
        </w:rPr>
      </w:pPr>
    </w:p>
    <w:p w14:paraId="44529CED" w14:textId="467311B7" w:rsidR="003C10EB" w:rsidRDefault="00405097" w:rsidP="00D03B37">
      <w:pPr>
        <w:jc w:val="both"/>
        <w:rPr>
          <w:rFonts w:ascii="Arial" w:hAnsi="Arial" w:cs="Arial"/>
          <w:sz w:val="22"/>
          <w:szCs w:val="22"/>
        </w:rPr>
      </w:pPr>
      <w:r w:rsidRPr="00600903">
        <w:rPr>
          <w:rFonts w:ascii="Arial" w:hAnsi="Arial" w:cs="Arial"/>
          <w:sz w:val="22"/>
          <w:szCs w:val="22"/>
        </w:rPr>
        <w:t xml:space="preserve">Under section 193 of CWUMPO </w:t>
      </w:r>
      <w:r w:rsidR="00516981" w:rsidRPr="00600903">
        <w:rPr>
          <w:rFonts w:ascii="Arial" w:hAnsi="Arial" w:cs="Arial"/>
          <w:sz w:val="22"/>
          <w:szCs w:val="22"/>
        </w:rPr>
        <w:t>a provisional liquidator can be appointed</w:t>
      </w:r>
      <w:r w:rsidR="001F214C">
        <w:rPr>
          <w:rFonts w:ascii="Arial" w:hAnsi="Arial" w:cs="Arial"/>
          <w:sz w:val="22"/>
          <w:szCs w:val="22"/>
        </w:rPr>
        <w:t xml:space="preserve">. In order to make an order to appoint provisional liquidators </w:t>
      </w:r>
      <w:r w:rsidR="00B07CBF">
        <w:rPr>
          <w:rFonts w:ascii="Arial" w:hAnsi="Arial" w:cs="Arial"/>
          <w:sz w:val="22"/>
          <w:szCs w:val="22"/>
        </w:rPr>
        <w:t xml:space="preserve">there needs to be </w:t>
      </w:r>
      <w:r w:rsidR="00B74FF3">
        <w:rPr>
          <w:rFonts w:ascii="Arial" w:hAnsi="Arial" w:cs="Arial"/>
          <w:sz w:val="22"/>
          <w:szCs w:val="22"/>
        </w:rPr>
        <w:t xml:space="preserve">justifying reasons for making such an order. These reasons could include </w:t>
      </w:r>
      <w:r w:rsidR="00457EE6">
        <w:rPr>
          <w:rFonts w:ascii="Arial" w:hAnsi="Arial" w:cs="Arial"/>
          <w:sz w:val="22"/>
          <w:szCs w:val="22"/>
        </w:rPr>
        <w:t xml:space="preserve">to protect against </w:t>
      </w:r>
      <w:r w:rsidR="00B74FF3">
        <w:rPr>
          <w:rFonts w:ascii="Arial" w:hAnsi="Arial" w:cs="Arial"/>
          <w:sz w:val="22"/>
          <w:szCs w:val="22"/>
        </w:rPr>
        <w:t xml:space="preserve">the risk of assets being dissipated </w:t>
      </w:r>
      <w:r w:rsidR="00457EE6">
        <w:rPr>
          <w:rFonts w:ascii="Arial" w:hAnsi="Arial" w:cs="Arial"/>
          <w:sz w:val="22"/>
          <w:szCs w:val="22"/>
        </w:rPr>
        <w:t xml:space="preserve">prior to </w:t>
      </w:r>
      <w:r w:rsidR="002F79A0">
        <w:rPr>
          <w:rFonts w:ascii="Arial" w:hAnsi="Arial" w:cs="Arial"/>
          <w:sz w:val="22"/>
          <w:szCs w:val="22"/>
        </w:rPr>
        <w:t>a winding up order being made.</w:t>
      </w:r>
    </w:p>
    <w:p w14:paraId="477B7E42" w14:textId="67A78F94" w:rsidR="002F79A0" w:rsidRDefault="002F79A0" w:rsidP="00D03B37">
      <w:pPr>
        <w:jc w:val="both"/>
        <w:rPr>
          <w:rFonts w:ascii="Arial" w:hAnsi="Arial" w:cs="Arial"/>
          <w:sz w:val="22"/>
          <w:szCs w:val="22"/>
        </w:rPr>
      </w:pPr>
    </w:p>
    <w:p w14:paraId="0D3DF0D0" w14:textId="2111F06C" w:rsidR="00BE78ED" w:rsidRDefault="002F79A0" w:rsidP="00BE78ED">
      <w:pPr>
        <w:jc w:val="both"/>
        <w:rPr>
          <w:rFonts w:ascii="Arial" w:hAnsi="Arial" w:cs="Arial"/>
          <w:sz w:val="22"/>
          <w:szCs w:val="22"/>
        </w:rPr>
      </w:pPr>
      <w:r>
        <w:rPr>
          <w:rFonts w:ascii="Arial" w:hAnsi="Arial" w:cs="Arial"/>
          <w:sz w:val="22"/>
          <w:szCs w:val="22"/>
        </w:rPr>
        <w:t>A provisional liquidator is</w:t>
      </w:r>
      <w:r w:rsidR="006D17AE">
        <w:rPr>
          <w:rFonts w:ascii="Arial" w:hAnsi="Arial" w:cs="Arial"/>
          <w:sz w:val="22"/>
          <w:szCs w:val="22"/>
        </w:rPr>
        <w:t xml:space="preserve"> </w:t>
      </w:r>
      <w:r w:rsidR="00BE78ED">
        <w:rPr>
          <w:rFonts w:ascii="Arial" w:hAnsi="Arial" w:cs="Arial"/>
          <w:sz w:val="22"/>
          <w:szCs w:val="22"/>
        </w:rPr>
        <w:t xml:space="preserve">usually </w:t>
      </w:r>
      <w:r w:rsidR="006D17AE">
        <w:rPr>
          <w:rFonts w:ascii="Arial" w:hAnsi="Arial" w:cs="Arial"/>
          <w:sz w:val="22"/>
          <w:szCs w:val="22"/>
        </w:rPr>
        <w:t>installed in order to protect assets rather than realize them unless the realization of the asset if necessary to preserve its value</w:t>
      </w:r>
      <w:r w:rsidR="00BE78ED">
        <w:rPr>
          <w:rFonts w:ascii="Arial" w:hAnsi="Arial" w:cs="Arial"/>
          <w:sz w:val="22"/>
          <w:szCs w:val="22"/>
        </w:rPr>
        <w:t>. In this vein a provisional liquidator can be appointed in order to facilitate a restructuring being implemented however this cannot be the only reason for the appointment</w:t>
      </w:r>
      <w:r w:rsidR="003301AD">
        <w:rPr>
          <w:rFonts w:ascii="Arial" w:hAnsi="Arial" w:cs="Arial"/>
          <w:sz w:val="22"/>
          <w:szCs w:val="22"/>
        </w:rPr>
        <w:t>.</w:t>
      </w:r>
    </w:p>
    <w:p w14:paraId="223C064C" w14:textId="1C4C187B" w:rsidR="002F79A0" w:rsidRDefault="002F79A0" w:rsidP="00D03B37">
      <w:pPr>
        <w:jc w:val="both"/>
        <w:rPr>
          <w:rFonts w:ascii="Arial" w:hAnsi="Arial" w:cs="Arial"/>
          <w:sz w:val="22"/>
          <w:szCs w:val="22"/>
        </w:rPr>
      </w:pPr>
    </w:p>
    <w:p w14:paraId="16324D9B" w14:textId="22D7E31D" w:rsidR="00BE78ED" w:rsidRDefault="00BE78ED" w:rsidP="00D03B37">
      <w:pPr>
        <w:jc w:val="both"/>
        <w:rPr>
          <w:rFonts w:ascii="Arial" w:hAnsi="Arial" w:cs="Arial"/>
          <w:sz w:val="22"/>
          <w:szCs w:val="22"/>
        </w:rPr>
      </w:pPr>
    </w:p>
    <w:p w14:paraId="4F30A507" w14:textId="73F2A072" w:rsidR="00BE78ED" w:rsidRPr="00600903" w:rsidRDefault="00BE78ED" w:rsidP="00D03B37">
      <w:pPr>
        <w:jc w:val="both"/>
        <w:rPr>
          <w:rFonts w:ascii="Arial" w:hAnsi="Arial" w:cs="Arial"/>
          <w:sz w:val="22"/>
          <w:szCs w:val="22"/>
        </w:rPr>
      </w:pPr>
      <w:r>
        <w:rPr>
          <w:rFonts w:ascii="Arial" w:hAnsi="Arial" w:cs="Arial"/>
          <w:sz w:val="22"/>
          <w:szCs w:val="22"/>
        </w:rPr>
        <w:t xml:space="preserve">A provisional liquidator cannot be </w:t>
      </w:r>
      <w:r w:rsidR="003301AD">
        <w:rPr>
          <w:rFonts w:ascii="Arial" w:hAnsi="Arial" w:cs="Arial"/>
          <w:sz w:val="22"/>
          <w:szCs w:val="22"/>
        </w:rPr>
        <w:t xml:space="preserve">appointed immediately prior to a </w:t>
      </w:r>
      <w:r w:rsidR="003A6A7C">
        <w:rPr>
          <w:rFonts w:ascii="Arial" w:hAnsi="Arial" w:cs="Arial"/>
          <w:sz w:val="22"/>
          <w:szCs w:val="22"/>
        </w:rPr>
        <w:t>winding</w:t>
      </w:r>
      <w:r w:rsidR="003301AD">
        <w:rPr>
          <w:rFonts w:ascii="Arial" w:hAnsi="Arial" w:cs="Arial"/>
          <w:sz w:val="22"/>
          <w:szCs w:val="22"/>
        </w:rPr>
        <w:t xml:space="preserve"> up order simply to avoid the official receiver being appointed</w:t>
      </w:r>
      <w:r w:rsidR="003A6A7C">
        <w:rPr>
          <w:rFonts w:ascii="Arial" w:hAnsi="Arial" w:cs="Arial"/>
          <w:sz w:val="22"/>
          <w:szCs w:val="22"/>
        </w:rPr>
        <w:t xml:space="preserve"> provisional liquidator upon the order being made.</w:t>
      </w:r>
    </w:p>
    <w:p w14:paraId="73BA0D33" w14:textId="0839500C" w:rsidR="00893B7C" w:rsidRDefault="00893B7C" w:rsidP="002A37BB">
      <w:pPr>
        <w:ind w:left="720" w:hanging="720"/>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3D8965ED" w14:textId="169CF201" w:rsidR="003C10EB" w:rsidRDefault="003C10EB" w:rsidP="003C10EB">
      <w:pPr>
        <w:ind w:left="720" w:hanging="720"/>
        <w:jc w:val="both"/>
        <w:rPr>
          <w:rFonts w:ascii="Arial" w:hAnsi="Arial" w:cs="Arial"/>
          <w:sz w:val="22"/>
          <w:szCs w:val="22"/>
        </w:rPr>
      </w:pPr>
    </w:p>
    <w:p w14:paraId="1DFCCB69" w14:textId="26F1991A" w:rsidR="00006AC6" w:rsidRDefault="00006AC6" w:rsidP="00C54832">
      <w:pPr>
        <w:jc w:val="both"/>
        <w:rPr>
          <w:rFonts w:ascii="Arial" w:hAnsi="Arial" w:cs="Arial"/>
          <w:sz w:val="22"/>
          <w:szCs w:val="22"/>
        </w:rPr>
      </w:pPr>
      <w:r>
        <w:rPr>
          <w:rFonts w:ascii="Arial" w:hAnsi="Arial" w:cs="Arial"/>
          <w:sz w:val="22"/>
          <w:szCs w:val="22"/>
        </w:rPr>
        <w:t xml:space="preserve">Per sections </w:t>
      </w:r>
      <w:r w:rsidR="00265F00">
        <w:rPr>
          <w:rFonts w:ascii="Arial" w:hAnsi="Arial" w:cs="Arial"/>
          <w:sz w:val="22"/>
          <w:szCs w:val="22"/>
        </w:rPr>
        <w:t>266</w:t>
      </w:r>
      <w:r w:rsidR="00C8511F">
        <w:rPr>
          <w:rFonts w:ascii="Arial" w:hAnsi="Arial" w:cs="Arial"/>
          <w:sz w:val="22"/>
          <w:szCs w:val="22"/>
        </w:rPr>
        <w:t xml:space="preserve">, 266A and 266B of the CWUMPO, Liquidators are able to action to set aside transactions that </w:t>
      </w:r>
      <w:r w:rsidR="00C54832">
        <w:rPr>
          <w:rFonts w:ascii="Arial" w:hAnsi="Arial" w:cs="Arial"/>
          <w:sz w:val="22"/>
          <w:szCs w:val="22"/>
        </w:rPr>
        <w:t>considered to be an unfair preference.</w:t>
      </w:r>
    </w:p>
    <w:p w14:paraId="1D8B417B" w14:textId="025BC6A8" w:rsidR="00C54832" w:rsidRDefault="00C54832" w:rsidP="00C54832">
      <w:pPr>
        <w:jc w:val="both"/>
        <w:rPr>
          <w:rFonts w:ascii="Arial" w:hAnsi="Arial" w:cs="Arial"/>
          <w:sz w:val="22"/>
          <w:szCs w:val="22"/>
        </w:rPr>
      </w:pPr>
    </w:p>
    <w:p w14:paraId="15E0CCA3" w14:textId="0BCBEC02" w:rsidR="00C54832" w:rsidRDefault="00FB3ED6" w:rsidP="00C54832">
      <w:pPr>
        <w:jc w:val="both"/>
        <w:rPr>
          <w:rFonts w:ascii="Arial" w:hAnsi="Arial" w:cs="Arial"/>
          <w:sz w:val="22"/>
          <w:szCs w:val="22"/>
        </w:rPr>
      </w:pPr>
      <w:r>
        <w:rPr>
          <w:rFonts w:ascii="Arial" w:hAnsi="Arial" w:cs="Arial"/>
          <w:sz w:val="22"/>
          <w:szCs w:val="22"/>
        </w:rPr>
        <w:t xml:space="preserve">The purpose of a liquidator being able to set outside unfair preference transactions is in order to ensure that the entirety of the estate is treated fairly and in accordance with the </w:t>
      </w:r>
      <w:r w:rsidR="00D309B6">
        <w:rPr>
          <w:rFonts w:ascii="Arial" w:hAnsi="Arial" w:cs="Arial"/>
          <w:sz w:val="22"/>
          <w:szCs w:val="22"/>
        </w:rPr>
        <w:t>legislation. It is to ensure that one creditor does not benefit above all others in their class or to ensure that a creditors position is not prejudiced by such transactions.</w:t>
      </w:r>
    </w:p>
    <w:p w14:paraId="2929CC63" w14:textId="4392CCA1" w:rsidR="00D309B6" w:rsidRDefault="00D309B6" w:rsidP="00C54832">
      <w:pPr>
        <w:jc w:val="both"/>
        <w:rPr>
          <w:rFonts w:ascii="Arial" w:hAnsi="Arial" w:cs="Arial"/>
          <w:sz w:val="22"/>
          <w:szCs w:val="22"/>
        </w:rPr>
      </w:pPr>
    </w:p>
    <w:p w14:paraId="71C10E15" w14:textId="516DB8E9" w:rsidR="00D309B6" w:rsidRDefault="00F07BF3" w:rsidP="00C54832">
      <w:pPr>
        <w:jc w:val="both"/>
        <w:rPr>
          <w:rFonts w:ascii="Arial" w:hAnsi="Arial" w:cs="Arial"/>
          <w:sz w:val="22"/>
          <w:szCs w:val="22"/>
        </w:rPr>
      </w:pPr>
      <w:r>
        <w:rPr>
          <w:rFonts w:ascii="Arial" w:hAnsi="Arial" w:cs="Arial"/>
          <w:sz w:val="22"/>
          <w:szCs w:val="22"/>
        </w:rPr>
        <w:t xml:space="preserve">In order to succeed the liquidator must </w:t>
      </w:r>
      <w:r w:rsidR="00A36711">
        <w:rPr>
          <w:rFonts w:ascii="Arial" w:hAnsi="Arial" w:cs="Arial"/>
          <w:sz w:val="22"/>
          <w:szCs w:val="22"/>
        </w:rPr>
        <w:t>show that the company was insolvent or became insolvent at the time of the preference or due to the preference being made.</w:t>
      </w:r>
      <w:r w:rsidR="004D018E">
        <w:rPr>
          <w:rFonts w:ascii="Arial" w:hAnsi="Arial" w:cs="Arial"/>
          <w:sz w:val="22"/>
          <w:szCs w:val="22"/>
        </w:rPr>
        <w:t xml:space="preserve"> </w:t>
      </w:r>
      <w:r w:rsidR="008821E8">
        <w:rPr>
          <w:rFonts w:ascii="Arial" w:hAnsi="Arial" w:cs="Arial"/>
          <w:sz w:val="22"/>
          <w:szCs w:val="22"/>
        </w:rPr>
        <w:t xml:space="preserve">Where the preference is for the benefit </w:t>
      </w:r>
      <w:r w:rsidR="00410FF5">
        <w:rPr>
          <w:rFonts w:ascii="Arial" w:hAnsi="Arial" w:cs="Arial"/>
          <w:sz w:val="22"/>
          <w:szCs w:val="22"/>
        </w:rPr>
        <w:t xml:space="preserve">of an </w:t>
      </w:r>
      <w:r w:rsidR="005B6C19">
        <w:rPr>
          <w:rFonts w:ascii="Arial" w:hAnsi="Arial" w:cs="Arial"/>
          <w:sz w:val="22"/>
          <w:szCs w:val="22"/>
        </w:rPr>
        <w:t xml:space="preserve">associate of </w:t>
      </w:r>
      <w:r w:rsidR="00AD730E">
        <w:rPr>
          <w:rFonts w:ascii="Arial" w:hAnsi="Arial" w:cs="Arial"/>
          <w:sz w:val="22"/>
          <w:szCs w:val="22"/>
        </w:rPr>
        <w:t>the entity, then above criteria is presumed</w:t>
      </w:r>
      <w:r w:rsidR="00877A66">
        <w:rPr>
          <w:rFonts w:ascii="Arial" w:hAnsi="Arial" w:cs="Arial"/>
          <w:sz w:val="22"/>
          <w:szCs w:val="22"/>
        </w:rPr>
        <w:t>.</w:t>
      </w:r>
    </w:p>
    <w:p w14:paraId="795B997C" w14:textId="4A1C17E4" w:rsidR="00877A66" w:rsidRDefault="00877A66" w:rsidP="00C54832">
      <w:pPr>
        <w:jc w:val="both"/>
        <w:rPr>
          <w:rFonts w:ascii="Arial" w:hAnsi="Arial" w:cs="Arial"/>
          <w:sz w:val="22"/>
          <w:szCs w:val="22"/>
        </w:rPr>
      </w:pPr>
    </w:p>
    <w:p w14:paraId="32CD6AC2" w14:textId="2740768D" w:rsidR="00877A66" w:rsidRDefault="00877A66" w:rsidP="00C54832">
      <w:pPr>
        <w:jc w:val="both"/>
        <w:rPr>
          <w:rFonts w:ascii="Arial" w:hAnsi="Arial" w:cs="Arial"/>
          <w:sz w:val="22"/>
          <w:szCs w:val="22"/>
        </w:rPr>
      </w:pPr>
      <w:r>
        <w:rPr>
          <w:rFonts w:ascii="Arial" w:hAnsi="Arial" w:cs="Arial"/>
          <w:sz w:val="22"/>
          <w:szCs w:val="22"/>
        </w:rPr>
        <w:t>Additionally, the liquidator must also prove that the company wanted</w:t>
      </w:r>
      <w:r w:rsidR="00253869">
        <w:rPr>
          <w:rFonts w:ascii="Arial" w:hAnsi="Arial" w:cs="Arial"/>
          <w:sz w:val="22"/>
          <w:szCs w:val="22"/>
        </w:rPr>
        <w:t>/desired</w:t>
      </w:r>
      <w:r>
        <w:rPr>
          <w:rFonts w:ascii="Arial" w:hAnsi="Arial" w:cs="Arial"/>
          <w:sz w:val="22"/>
          <w:szCs w:val="22"/>
        </w:rPr>
        <w:t xml:space="preserve"> to improve the position of the beneficiary of the preference.  </w:t>
      </w:r>
    </w:p>
    <w:p w14:paraId="39D82466" w14:textId="481826AB" w:rsidR="00A36711" w:rsidRDefault="00A36711" w:rsidP="00C54832">
      <w:pPr>
        <w:jc w:val="both"/>
        <w:rPr>
          <w:rFonts w:ascii="Arial" w:hAnsi="Arial" w:cs="Arial"/>
          <w:sz w:val="22"/>
          <w:szCs w:val="22"/>
        </w:rPr>
      </w:pPr>
    </w:p>
    <w:p w14:paraId="61904FFA" w14:textId="2732BF72" w:rsidR="00E64ADA" w:rsidRDefault="00253869" w:rsidP="00C54832">
      <w:pPr>
        <w:jc w:val="both"/>
        <w:rPr>
          <w:rFonts w:ascii="Arial" w:hAnsi="Arial" w:cs="Arial"/>
          <w:sz w:val="22"/>
          <w:szCs w:val="22"/>
        </w:rPr>
      </w:pPr>
      <w:r>
        <w:rPr>
          <w:rFonts w:ascii="Arial" w:hAnsi="Arial" w:cs="Arial"/>
          <w:sz w:val="22"/>
          <w:szCs w:val="22"/>
        </w:rPr>
        <w:t>Evidencing the company’s desire to improve a creditors position is a difficult evidentiary burden to overcome</w:t>
      </w:r>
      <w:r w:rsidR="00096923">
        <w:rPr>
          <w:rFonts w:ascii="Arial" w:hAnsi="Arial" w:cs="Arial"/>
          <w:sz w:val="22"/>
          <w:szCs w:val="22"/>
        </w:rPr>
        <w:t>, however, it has been achieved in the past.</w:t>
      </w:r>
    </w:p>
    <w:p w14:paraId="38889F69" w14:textId="77777777" w:rsidR="0018010F" w:rsidRPr="00006AC6" w:rsidRDefault="0018010F" w:rsidP="00C54832">
      <w:pPr>
        <w:jc w:val="both"/>
        <w:rPr>
          <w:rFonts w:ascii="Arial" w:hAnsi="Arial" w:cs="Arial"/>
          <w:sz w:val="22"/>
          <w:szCs w:val="22"/>
        </w:rPr>
      </w:pPr>
    </w:p>
    <w:p w14:paraId="57CBC3D6" w14:textId="3F24D756" w:rsidR="005D446E" w:rsidRPr="005D446E" w:rsidRDefault="005D446E" w:rsidP="00E14FA7">
      <w:pPr>
        <w:jc w:val="both"/>
        <w:rPr>
          <w:rFonts w:ascii="Arial" w:hAnsi="Arial" w:cs="Arial"/>
          <w:color w:val="808080" w:themeColor="background1" w:themeShade="80"/>
          <w:sz w:val="22"/>
          <w:szCs w:val="22"/>
          <w:lang w:val="en-GB"/>
        </w:rPr>
      </w:pP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 xml:space="preserve">Hong Kong has limited formal arrangements to deal with cross-border insolvency.  Given that Hong Kong and the Mainland are one country, does this statement stand correct for the </w:t>
      </w:r>
      <w:proofErr w:type="gramStart"/>
      <w:r w:rsidRPr="00DE2CA5">
        <w:rPr>
          <w:rFonts w:ascii="Arial" w:hAnsi="Arial" w:cs="Arial"/>
          <w:sz w:val="22"/>
          <w:szCs w:val="22"/>
        </w:rPr>
        <w:t>Mainland</w:t>
      </w:r>
      <w:proofErr w:type="gramEnd"/>
      <w:r w:rsidRPr="00DE2CA5">
        <w:rPr>
          <w:rFonts w:ascii="Arial" w:hAnsi="Arial" w:cs="Arial"/>
          <w:sz w:val="22"/>
          <w:szCs w:val="22"/>
        </w:rPr>
        <w:t>?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4770C733" w14:textId="36F8BE04" w:rsidR="003C10EB" w:rsidRDefault="003C10EB" w:rsidP="003C10EB">
      <w:pPr>
        <w:ind w:left="720" w:hanging="720"/>
        <w:jc w:val="both"/>
        <w:rPr>
          <w:rFonts w:ascii="Arial" w:hAnsi="Arial" w:cs="Arial"/>
          <w:color w:val="7B7B7B" w:themeColor="accent3" w:themeShade="BF"/>
          <w:sz w:val="22"/>
          <w:szCs w:val="22"/>
        </w:rPr>
      </w:pPr>
    </w:p>
    <w:p w14:paraId="34EADA5E" w14:textId="420409A2" w:rsidR="003A3750" w:rsidRDefault="005A398C" w:rsidP="003A3750">
      <w:pPr>
        <w:jc w:val="both"/>
        <w:rPr>
          <w:rFonts w:ascii="Arial" w:hAnsi="Arial" w:cs="Arial"/>
          <w:sz w:val="22"/>
          <w:szCs w:val="22"/>
        </w:rPr>
      </w:pPr>
      <w:r>
        <w:rPr>
          <w:rFonts w:ascii="Arial" w:hAnsi="Arial" w:cs="Arial"/>
          <w:sz w:val="22"/>
          <w:szCs w:val="22"/>
        </w:rPr>
        <w:t xml:space="preserve">Whilst </w:t>
      </w:r>
      <w:r w:rsidR="00625DF4">
        <w:rPr>
          <w:rFonts w:ascii="Arial" w:hAnsi="Arial" w:cs="Arial"/>
          <w:sz w:val="22"/>
          <w:szCs w:val="22"/>
        </w:rPr>
        <w:t>Hong Kong and the mainland are now considered one country</w:t>
      </w:r>
      <w:r w:rsidR="00D550F5">
        <w:rPr>
          <w:rFonts w:ascii="Arial" w:hAnsi="Arial" w:cs="Arial"/>
          <w:sz w:val="22"/>
          <w:szCs w:val="22"/>
        </w:rPr>
        <w:t xml:space="preserve"> and two systems</w:t>
      </w:r>
      <w:r w:rsidR="00625DF4">
        <w:rPr>
          <w:rFonts w:ascii="Arial" w:hAnsi="Arial" w:cs="Arial"/>
          <w:sz w:val="22"/>
          <w:szCs w:val="22"/>
        </w:rPr>
        <w:t>, there are still defici</w:t>
      </w:r>
      <w:r w:rsidR="0083129E">
        <w:rPr>
          <w:rFonts w:ascii="Arial" w:hAnsi="Arial" w:cs="Arial"/>
          <w:sz w:val="22"/>
          <w:szCs w:val="22"/>
        </w:rPr>
        <w:t xml:space="preserve">encies in the recognition of insolvency proceedings between the two </w:t>
      </w:r>
      <w:r w:rsidR="00D550F5">
        <w:rPr>
          <w:rFonts w:ascii="Arial" w:hAnsi="Arial" w:cs="Arial"/>
          <w:sz w:val="22"/>
          <w:szCs w:val="22"/>
        </w:rPr>
        <w:t>jurisdictions</w:t>
      </w:r>
      <w:r w:rsidR="0083129E">
        <w:rPr>
          <w:rFonts w:ascii="Arial" w:hAnsi="Arial" w:cs="Arial"/>
          <w:sz w:val="22"/>
          <w:szCs w:val="22"/>
        </w:rPr>
        <w:t>.</w:t>
      </w:r>
    </w:p>
    <w:p w14:paraId="4EF22872" w14:textId="3B067455" w:rsidR="0083129E" w:rsidRDefault="0083129E" w:rsidP="003A3750">
      <w:pPr>
        <w:jc w:val="both"/>
        <w:rPr>
          <w:rFonts w:ascii="Arial" w:hAnsi="Arial" w:cs="Arial"/>
          <w:sz w:val="22"/>
          <w:szCs w:val="22"/>
        </w:rPr>
      </w:pPr>
    </w:p>
    <w:p w14:paraId="01A9AF55" w14:textId="5095B1DD" w:rsidR="0083129E" w:rsidRDefault="0083129E" w:rsidP="003A3750">
      <w:pPr>
        <w:jc w:val="both"/>
        <w:rPr>
          <w:rFonts w:ascii="Arial" w:hAnsi="Arial" w:cs="Arial"/>
          <w:sz w:val="22"/>
          <w:szCs w:val="22"/>
        </w:rPr>
      </w:pPr>
      <w:r>
        <w:rPr>
          <w:rFonts w:ascii="Arial" w:hAnsi="Arial" w:cs="Arial"/>
          <w:sz w:val="22"/>
          <w:szCs w:val="22"/>
        </w:rPr>
        <w:t xml:space="preserve">Developments have been made in this regard following the </w:t>
      </w:r>
      <w:r w:rsidR="00D40B53">
        <w:rPr>
          <w:rFonts w:ascii="Arial" w:hAnsi="Arial" w:cs="Arial"/>
          <w:sz w:val="22"/>
          <w:szCs w:val="22"/>
        </w:rPr>
        <w:t xml:space="preserve">introduction of a pilot program </w:t>
      </w:r>
      <w:r w:rsidR="004E613E">
        <w:rPr>
          <w:rFonts w:ascii="Arial" w:hAnsi="Arial" w:cs="Arial"/>
          <w:sz w:val="22"/>
          <w:szCs w:val="22"/>
        </w:rPr>
        <w:t xml:space="preserve">which provides a co-operation mechanism between Hong Kong and certain </w:t>
      </w:r>
      <w:r w:rsidR="004508FE">
        <w:rPr>
          <w:rFonts w:ascii="Arial" w:hAnsi="Arial" w:cs="Arial"/>
          <w:sz w:val="22"/>
          <w:szCs w:val="22"/>
        </w:rPr>
        <w:t>areas of the mainland as of May 2021</w:t>
      </w:r>
      <w:r w:rsidR="005F6E9E">
        <w:rPr>
          <w:rFonts w:ascii="Arial" w:hAnsi="Arial" w:cs="Arial"/>
          <w:sz w:val="22"/>
          <w:szCs w:val="22"/>
        </w:rPr>
        <w:t xml:space="preserve">, these areas are </w:t>
      </w:r>
      <w:proofErr w:type="spellStart"/>
      <w:r w:rsidR="005F6E9E">
        <w:rPr>
          <w:rFonts w:ascii="Arial" w:hAnsi="Arial" w:cs="Arial"/>
          <w:sz w:val="22"/>
          <w:szCs w:val="22"/>
        </w:rPr>
        <w:t>Shaghai</w:t>
      </w:r>
      <w:proofErr w:type="spellEnd"/>
      <w:r w:rsidR="005F6E9E">
        <w:rPr>
          <w:rFonts w:ascii="Arial" w:hAnsi="Arial" w:cs="Arial"/>
          <w:sz w:val="22"/>
          <w:szCs w:val="22"/>
        </w:rPr>
        <w:t xml:space="preserve"> municipality, </w:t>
      </w:r>
      <w:r w:rsidR="00F73FC5">
        <w:rPr>
          <w:rFonts w:ascii="Arial" w:hAnsi="Arial" w:cs="Arial"/>
          <w:sz w:val="22"/>
          <w:szCs w:val="22"/>
        </w:rPr>
        <w:t>Xiamen municipality and Shenzhen municipality</w:t>
      </w:r>
      <w:r w:rsidR="004508FE">
        <w:rPr>
          <w:rFonts w:ascii="Arial" w:hAnsi="Arial" w:cs="Arial"/>
          <w:sz w:val="22"/>
          <w:szCs w:val="22"/>
        </w:rPr>
        <w:t xml:space="preserve">. </w:t>
      </w:r>
      <w:r w:rsidR="00D550F5">
        <w:rPr>
          <w:rFonts w:ascii="Arial" w:hAnsi="Arial" w:cs="Arial"/>
          <w:sz w:val="22"/>
          <w:szCs w:val="22"/>
        </w:rPr>
        <w:t xml:space="preserve">Liquidators from Hong Kong will now be able </w:t>
      </w:r>
      <w:r w:rsidR="00092E7A">
        <w:rPr>
          <w:rFonts w:ascii="Arial" w:hAnsi="Arial" w:cs="Arial"/>
          <w:sz w:val="22"/>
          <w:szCs w:val="22"/>
        </w:rPr>
        <w:t>to apply for recognition of orders in mainland China.</w:t>
      </w:r>
    </w:p>
    <w:p w14:paraId="04B667A9" w14:textId="1306B905" w:rsidR="003A3750" w:rsidRDefault="003A3750" w:rsidP="003A3750">
      <w:pPr>
        <w:jc w:val="both"/>
        <w:rPr>
          <w:rFonts w:ascii="Arial" w:hAnsi="Arial" w:cs="Arial"/>
          <w:sz w:val="22"/>
          <w:szCs w:val="22"/>
        </w:rPr>
      </w:pPr>
    </w:p>
    <w:p w14:paraId="03F4BFF9" w14:textId="30B7C820" w:rsidR="003925FA" w:rsidRDefault="003925FA" w:rsidP="003A3750">
      <w:pPr>
        <w:jc w:val="both"/>
        <w:rPr>
          <w:rFonts w:ascii="Arial" w:hAnsi="Arial" w:cs="Arial"/>
          <w:sz w:val="22"/>
          <w:szCs w:val="22"/>
        </w:rPr>
      </w:pPr>
      <w:r>
        <w:rPr>
          <w:rFonts w:ascii="Arial" w:hAnsi="Arial" w:cs="Arial"/>
          <w:sz w:val="22"/>
          <w:szCs w:val="22"/>
        </w:rPr>
        <w:t>Prior to this recognition of appointment in Hong Kong was not sufficient to have recognition in the mainland and any action required in the mainland would not be recognized</w:t>
      </w:r>
      <w:r w:rsidR="006A3BE3">
        <w:rPr>
          <w:rFonts w:ascii="Arial" w:hAnsi="Arial" w:cs="Arial"/>
          <w:sz w:val="22"/>
          <w:szCs w:val="22"/>
        </w:rPr>
        <w:t xml:space="preserve"> as per </w:t>
      </w:r>
      <w:r w:rsidR="006A3BE3">
        <w:rPr>
          <w:rFonts w:ascii="Arial" w:hAnsi="Arial" w:cs="Arial"/>
          <w:sz w:val="22"/>
          <w:szCs w:val="22"/>
        </w:rPr>
        <w:lastRenderedPageBreak/>
        <w:t>Solar Touch</w:t>
      </w:r>
      <w:r w:rsidR="009164A8">
        <w:rPr>
          <w:rFonts w:ascii="Arial" w:hAnsi="Arial" w:cs="Arial"/>
          <w:sz w:val="22"/>
          <w:szCs w:val="22"/>
        </w:rPr>
        <w:t xml:space="preserve"> where a petitioners application was denied as the court could not provide an order in the Hong Kong courts </w:t>
      </w:r>
      <w:r w:rsidR="00735CD5">
        <w:rPr>
          <w:rFonts w:ascii="Arial" w:hAnsi="Arial" w:cs="Arial"/>
          <w:sz w:val="22"/>
          <w:szCs w:val="22"/>
        </w:rPr>
        <w:t>for investigative action on the mainland.</w:t>
      </w:r>
    </w:p>
    <w:p w14:paraId="15853DCF" w14:textId="33A0DAEF" w:rsidR="00862911" w:rsidRDefault="00862911" w:rsidP="003A3750">
      <w:pPr>
        <w:jc w:val="both"/>
        <w:rPr>
          <w:rFonts w:ascii="Arial" w:hAnsi="Arial" w:cs="Arial"/>
          <w:sz w:val="22"/>
          <w:szCs w:val="22"/>
        </w:rPr>
      </w:pPr>
    </w:p>
    <w:p w14:paraId="3CFBC729" w14:textId="77777777" w:rsidR="00862911" w:rsidRPr="005D2CD6" w:rsidRDefault="00862911" w:rsidP="003A3750">
      <w:pPr>
        <w:jc w:val="both"/>
        <w:rPr>
          <w:rFonts w:ascii="Arial" w:hAnsi="Arial" w:cs="Arial"/>
          <w:sz w:val="22"/>
          <w:szCs w:val="22"/>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03E0FF7C" w:rsidR="00711999" w:rsidRDefault="00711999" w:rsidP="00E14FA7">
      <w:pPr>
        <w:jc w:val="both"/>
        <w:rPr>
          <w:rFonts w:ascii="Arial" w:hAnsi="Arial" w:cs="Arial"/>
          <w:sz w:val="22"/>
          <w:szCs w:val="22"/>
        </w:rPr>
      </w:pPr>
    </w:p>
    <w:p w14:paraId="69B5DEB5" w14:textId="77777777" w:rsidR="000D3481" w:rsidRDefault="000D3481" w:rsidP="00E14FA7">
      <w:pPr>
        <w:jc w:val="both"/>
        <w:rPr>
          <w:rFonts w:ascii="Arial" w:hAnsi="Arial" w:cs="Arial"/>
          <w:sz w:val="22"/>
          <w:szCs w:val="22"/>
        </w:rPr>
      </w:pPr>
    </w:p>
    <w:p w14:paraId="0353AADE" w14:textId="0862E281" w:rsidR="003C10EB" w:rsidRDefault="003A7C00" w:rsidP="00B72E0B">
      <w:pPr>
        <w:jc w:val="both"/>
        <w:rPr>
          <w:rFonts w:ascii="Arial" w:hAnsi="Arial" w:cs="Arial"/>
          <w:sz w:val="22"/>
          <w:szCs w:val="22"/>
        </w:rPr>
      </w:pPr>
      <w:r w:rsidRPr="00B72E0B">
        <w:rPr>
          <w:rFonts w:ascii="Arial" w:hAnsi="Arial" w:cs="Arial"/>
          <w:sz w:val="22"/>
          <w:szCs w:val="22"/>
        </w:rPr>
        <w:t>A scheme of arrangement</w:t>
      </w:r>
      <w:r w:rsidR="00B72E0B">
        <w:rPr>
          <w:rFonts w:ascii="Arial" w:hAnsi="Arial" w:cs="Arial"/>
          <w:sz w:val="22"/>
          <w:szCs w:val="22"/>
        </w:rPr>
        <w:t xml:space="preserve"> </w:t>
      </w:r>
      <w:r w:rsidR="00F377B3">
        <w:rPr>
          <w:rFonts w:ascii="Arial" w:hAnsi="Arial" w:cs="Arial"/>
          <w:sz w:val="22"/>
          <w:szCs w:val="22"/>
        </w:rPr>
        <w:t xml:space="preserve">is a statutory mechanism under </w:t>
      </w:r>
      <w:r w:rsidR="001C213F">
        <w:rPr>
          <w:rFonts w:ascii="Arial" w:hAnsi="Arial" w:cs="Arial"/>
          <w:sz w:val="22"/>
          <w:szCs w:val="22"/>
        </w:rPr>
        <w:t>sections 668 and 677 of Part 13, Division 2 of the Companies Ordinance.</w:t>
      </w:r>
      <w:r w:rsidR="008A25FF">
        <w:rPr>
          <w:rFonts w:ascii="Arial" w:hAnsi="Arial" w:cs="Arial"/>
          <w:sz w:val="22"/>
          <w:szCs w:val="22"/>
        </w:rPr>
        <w:t xml:space="preserve"> </w:t>
      </w:r>
    </w:p>
    <w:p w14:paraId="549836B8" w14:textId="6E781219" w:rsidR="008225C4" w:rsidRDefault="008225C4" w:rsidP="00B72E0B">
      <w:pPr>
        <w:jc w:val="both"/>
        <w:rPr>
          <w:rFonts w:ascii="Arial" w:hAnsi="Arial" w:cs="Arial"/>
          <w:sz w:val="22"/>
          <w:szCs w:val="22"/>
        </w:rPr>
      </w:pPr>
    </w:p>
    <w:p w14:paraId="0F5B4072" w14:textId="4FED42FF" w:rsidR="008225C4" w:rsidRDefault="008225C4" w:rsidP="00B72E0B">
      <w:pPr>
        <w:jc w:val="both"/>
        <w:rPr>
          <w:rFonts w:ascii="Arial" w:hAnsi="Arial" w:cs="Arial"/>
          <w:sz w:val="22"/>
          <w:szCs w:val="22"/>
        </w:rPr>
      </w:pPr>
      <w:r>
        <w:rPr>
          <w:rFonts w:ascii="Arial" w:hAnsi="Arial" w:cs="Arial"/>
          <w:sz w:val="22"/>
          <w:szCs w:val="22"/>
        </w:rPr>
        <w:t xml:space="preserve">In order to be affected, </w:t>
      </w:r>
      <w:r w:rsidR="00225CB4">
        <w:rPr>
          <w:rFonts w:ascii="Arial" w:hAnsi="Arial" w:cs="Arial"/>
          <w:sz w:val="22"/>
          <w:szCs w:val="22"/>
        </w:rPr>
        <w:t>a scheme must have a majority in number representing 75% in value of claims that are voting at the scheme’s meeting of creditors.</w:t>
      </w:r>
    </w:p>
    <w:p w14:paraId="5C302047" w14:textId="3D53365C" w:rsidR="00225CB4" w:rsidRDefault="00225CB4" w:rsidP="00B72E0B">
      <w:pPr>
        <w:jc w:val="both"/>
        <w:rPr>
          <w:rFonts w:ascii="Arial" w:hAnsi="Arial" w:cs="Arial"/>
          <w:sz w:val="22"/>
          <w:szCs w:val="22"/>
        </w:rPr>
      </w:pPr>
    </w:p>
    <w:p w14:paraId="3C5936D9" w14:textId="46209A55" w:rsidR="00225CB4" w:rsidRDefault="007B3ABB" w:rsidP="00B72E0B">
      <w:pPr>
        <w:jc w:val="both"/>
        <w:rPr>
          <w:rFonts w:ascii="Arial" w:hAnsi="Arial" w:cs="Arial"/>
          <w:sz w:val="22"/>
          <w:szCs w:val="22"/>
        </w:rPr>
      </w:pPr>
      <w:r>
        <w:rPr>
          <w:rFonts w:ascii="Arial" w:hAnsi="Arial" w:cs="Arial"/>
          <w:sz w:val="22"/>
          <w:szCs w:val="22"/>
        </w:rPr>
        <w:t xml:space="preserve">A scheme of arrangement is able to compromise of adjust debts </w:t>
      </w:r>
      <w:r w:rsidR="00B41ACB">
        <w:rPr>
          <w:rFonts w:ascii="Arial" w:hAnsi="Arial" w:cs="Arial"/>
          <w:sz w:val="22"/>
          <w:szCs w:val="22"/>
        </w:rPr>
        <w:t xml:space="preserve">by agreement with their creditors with sanction of the court once the scheme is approved by the voting noted above. </w:t>
      </w:r>
    </w:p>
    <w:p w14:paraId="6BCD856B" w14:textId="46845235" w:rsidR="006815FB" w:rsidRDefault="006815FB" w:rsidP="00B72E0B">
      <w:pPr>
        <w:jc w:val="both"/>
        <w:rPr>
          <w:rFonts w:ascii="Arial" w:hAnsi="Arial" w:cs="Arial"/>
          <w:sz w:val="22"/>
          <w:szCs w:val="22"/>
        </w:rPr>
      </w:pPr>
    </w:p>
    <w:p w14:paraId="5D528A4D" w14:textId="6DD98481" w:rsidR="006815FB" w:rsidRDefault="006815FB" w:rsidP="00B72E0B">
      <w:pPr>
        <w:jc w:val="both"/>
        <w:rPr>
          <w:rFonts w:ascii="Arial" w:hAnsi="Arial" w:cs="Arial"/>
          <w:sz w:val="22"/>
          <w:szCs w:val="22"/>
        </w:rPr>
      </w:pPr>
      <w:r>
        <w:rPr>
          <w:rFonts w:ascii="Arial" w:hAnsi="Arial" w:cs="Arial"/>
          <w:sz w:val="22"/>
          <w:szCs w:val="22"/>
        </w:rPr>
        <w:t xml:space="preserve">The advantages of a scheme </w:t>
      </w:r>
      <w:r w:rsidR="005425DA">
        <w:rPr>
          <w:rFonts w:ascii="Arial" w:hAnsi="Arial" w:cs="Arial"/>
          <w:sz w:val="22"/>
          <w:szCs w:val="22"/>
        </w:rPr>
        <w:t xml:space="preserve">given the nature of the voting is that it allows you </w:t>
      </w:r>
      <w:r w:rsidR="0052398F">
        <w:rPr>
          <w:rFonts w:ascii="Arial" w:hAnsi="Arial" w:cs="Arial"/>
          <w:sz w:val="22"/>
          <w:szCs w:val="22"/>
        </w:rPr>
        <w:t xml:space="preserve">deal with debts with multiple creditors at the same time in situations where achieving unanimous consent would be difficult. Additionally, </w:t>
      </w:r>
      <w:r w:rsidR="00485820">
        <w:rPr>
          <w:rFonts w:ascii="Arial" w:hAnsi="Arial" w:cs="Arial"/>
          <w:sz w:val="22"/>
          <w:szCs w:val="22"/>
        </w:rPr>
        <w:t>the scheme can be enforced over creditors who attempt to dissent or hold out from agreeing to compromise.</w:t>
      </w:r>
    </w:p>
    <w:p w14:paraId="4CBD4C83" w14:textId="152D1CFA" w:rsidR="00485820" w:rsidRDefault="00485820" w:rsidP="00B72E0B">
      <w:pPr>
        <w:jc w:val="both"/>
        <w:rPr>
          <w:rFonts w:ascii="Arial" w:hAnsi="Arial" w:cs="Arial"/>
          <w:sz w:val="22"/>
          <w:szCs w:val="22"/>
        </w:rPr>
      </w:pPr>
    </w:p>
    <w:p w14:paraId="7EBD5F0F" w14:textId="4CE4313F" w:rsidR="00485820" w:rsidRDefault="00485820" w:rsidP="00B72E0B">
      <w:pPr>
        <w:jc w:val="both"/>
        <w:rPr>
          <w:rFonts w:ascii="Arial" w:hAnsi="Arial" w:cs="Arial"/>
          <w:sz w:val="22"/>
          <w:szCs w:val="22"/>
        </w:rPr>
      </w:pPr>
      <w:r>
        <w:rPr>
          <w:rFonts w:ascii="Arial" w:hAnsi="Arial" w:cs="Arial"/>
          <w:sz w:val="22"/>
          <w:szCs w:val="22"/>
        </w:rPr>
        <w:t xml:space="preserve">There are some weaknesses, for example a scheme does not provide a moratorium or stay over the company to stop any enforcement action. </w:t>
      </w:r>
      <w:proofErr w:type="gramStart"/>
      <w:r>
        <w:rPr>
          <w:rFonts w:ascii="Arial" w:hAnsi="Arial" w:cs="Arial"/>
          <w:sz w:val="22"/>
          <w:szCs w:val="22"/>
        </w:rPr>
        <w:t>Therefore</w:t>
      </w:r>
      <w:proofErr w:type="gramEnd"/>
      <w:r>
        <w:rPr>
          <w:rFonts w:ascii="Arial" w:hAnsi="Arial" w:cs="Arial"/>
          <w:sz w:val="22"/>
          <w:szCs w:val="22"/>
        </w:rPr>
        <w:t xml:space="preserve"> a company would need to also appoint a provisional liquidator to provide such protection. This adds a layer of cost to the proceeding.</w:t>
      </w:r>
    </w:p>
    <w:p w14:paraId="694219BF" w14:textId="1735FC8C" w:rsidR="00BB11FF" w:rsidRDefault="00BB11FF" w:rsidP="00B72E0B">
      <w:pPr>
        <w:jc w:val="both"/>
        <w:rPr>
          <w:rFonts w:ascii="Arial" w:hAnsi="Arial" w:cs="Arial"/>
          <w:sz w:val="22"/>
          <w:szCs w:val="22"/>
        </w:rPr>
      </w:pPr>
    </w:p>
    <w:p w14:paraId="3D70AAF6" w14:textId="2F754FF6" w:rsidR="00BB11FF" w:rsidRPr="005D2CD6" w:rsidRDefault="00BB11FF" w:rsidP="00B72E0B">
      <w:pPr>
        <w:jc w:val="both"/>
        <w:rPr>
          <w:rFonts w:ascii="Arial" w:hAnsi="Arial" w:cs="Arial"/>
          <w:sz w:val="22"/>
          <w:szCs w:val="22"/>
        </w:rPr>
      </w:pPr>
      <w:r>
        <w:rPr>
          <w:rFonts w:ascii="Arial" w:hAnsi="Arial" w:cs="Arial"/>
          <w:sz w:val="22"/>
          <w:szCs w:val="22"/>
        </w:rPr>
        <w:t>Also, Hong Kong schemes do not allow for cross class cramdown</w:t>
      </w:r>
      <w:r w:rsidR="00125D45">
        <w:rPr>
          <w:rFonts w:ascii="Arial" w:hAnsi="Arial" w:cs="Arial"/>
          <w:sz w:val="22"/>
          <w:szCs w:val="22"/>
        </w:rPr>
        <w:t>, in order for the scheme to succeed all classes must vote in favor per the voting thresholds.</w:t>
      </w:r>
    </w:p>
    <w:p w14:paraId="60ADAAB6" w14:textId="77777777" w:rsidR="00711999" w:rsidRPr="00711999" w:rsidRDefault="00711999" w:rsidP="00E14FA7">
      <w:pPr>
        <w:jc w:val="both"/>
        <w:rPr>
          <w:rFonts w:ascii="Arial" w:hAnsi="Arial" w:cs="Arial"/>
          <w:color w:val="808080" w:themeColor="background1" w:themeShade="80"/>
          <w:sz w:val="22"/>
          <w:szCs w:val="22"/>
          <w:lang w:val="en-GB"/>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proofErr w:type="spellStart"/>
      <w:r w:rsidRPr="00D27A96">
        <w:rPr>
          <w:rFonts w:ascii="Arial" w:hAnsi="Arial" w:cs="Arial"/>
          <w:sz w:val="22"/>
          <w:szCs w:val="22"/>
        </w:rPr>
        <w:t>Mr</w:t>
      </w:r>
      <w:proofErr w:type="spellEnd"/>
      <w:r w:rsidRPr="00D27A96">
        <w:rPr>
          <w:rFonts w:ascii="Arial" w:hAnsi="Arial" w:cs="Arial"/>
          <w:sz w:val="22"/>
          <w:szCs w:val="22"/>
        </w:rPr>
        <w:t xml:space="preserve"> Chan is the sole director of Mountainview Limited, which is a Hong Kong incorporated company.  </w:t>
      </w:r>
      <w:proofErr w:type="spellStart"/>
      <w:r w:rsidRPr="00D27A96">
        <w:rPr>
          <w:rFonts w:ascii="Arial" w:hAnsi="Arial" w:cs="Arial"/>
          <w:sz w:val="22"/>
          <w:szCs w:val="22"/>
        </w:rPr>
        <w:t>Mr</w:t>
      </w:r>
      <w:proofErr w:type="spellEnd"/>
      <w:r w:rsidRPr="00D27A96">
        <w:rPr>
          <w:rFonts w:ascii="Arial" w:hAnsi="Arial" w:cs="Arial"/>
          <w:sz w:val="22"/>
          <w:szCs w:val="22"/>
        </w:rPr>
        <w:t xml:space="preserve">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w:t>
      </w:r>
      <w:proofErr w:type="spellStart"/>
      <w:r w:rsidRPr="00D27A96">
        <w:rPr>
          <w:rFonts w:ascii="Arial" w:hAnsi="Arial" w:cs="Arial"/>
          <w:sz w:val="22"/>
          <w:szCs w:val="22"/>
        </w:rPr>
        <w:t>Mr</w:t>
      </w:r>
      <w:proofErr w:type="spellEnd"/>
      <w:r w:rsidRPr="00D27A96">
        <w:rPr>
          <w:rFonts w:ascii="Arial" w:hAnsi="Arial" w:cs="Arial"/>
          <w:sz w:val="22"/>
          <w:szCs w:val="22"/>
        </w:rPr>
        <w:t xml:space="preserve">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292D979B" w14:textId="73714E9A" w:rsidR="003E10A7" w:rsidRDefault="003E10A7" w:rsidP="00E14FA7">
      <w:pPr>
        <w:autoSpaceDE w:val="0"/>
        <w:autoSpaceDN w:val="0"/>
        <w:adjustRightInd w:val="0"/>
        <w:jc w:val="both"/>
        <w:rPr>
          <w:rFonts w:ascii="Arial" w:hAnsi="Arial" w:cs="Arial"/>
          <w:color w:val="7B7B7B" w:themeColor="accent3" w:themeShade="BF"/>
          <w:sz w:val="22"/>
          <w:szCs w:val="22"/>
        </w:rPr>
      </w:pPr>
    </w:p>
    <w:p w14:paraId="5CE14E1F" w14:textId="1E0236A9" w:rsidR="000A453D" w:rsidRPr="00790CFD" w:rsidRDefault="000A453D" w:rsidP="00790CFD">
      <w:pPr>
        <w:jc w:val="both"/>
        <w:rPr>
          <w:rFonts w:ascii="Arial" w:hAnsi="Arial" w:cs="Arial"/>
          <w:sz w:val="22"/>
          <w:szCs w:val="22"/>
        </w:rPr>
      </w:pPr>
      <w:r w:rsidRPr="00790CFD">
        <w:rPr>
          <w:rFonts w:ascii="Arial" w:hAnsi="Arial" w:cs="Arial"/>
          <w:sz w:val="22"/>
          <w:szCs w:val="22"/>
        </w:rPr>
        <w:t xml:space="preserve">Mr. Chan’s friends </w:t>
      </w:r>
      <w:proofErr w:type="gramStart"/>
      <w:r w:rsidRPr="00790CFD">
        <w:rPr>
          <w:rFonts w:ascii="Arial" w:hAnsi="Arial" w:cs="Arial"/>
          <w:sz w:val="22"/>
          <w:szCs w:val="22"/>
        </w:rPr>
        <w:t>is</w:t>
      </w:r>
      <w:proofErr w:type="gramEnd"/>
      <w:r w:rsidRPr="00790CFD">
        <w:rPr>
          <w:rFonts w:ascii="Arial" w:hAnsi="Arial" w:cs="Arial"/>
          <w:sz w:val="22"/>
          <w:szCs w:val="22"/>
        </w:rPr>
        <w:t xml:space="preserve"> correct in that he should speak to a professional advisor to help assess the current financial situation of the Company. </w:t>
      </w:r>
    </w:p>
    <w:p w14:paraId="55F7BAD3" w14:textId="1BC70ACB" w:rsidR="000A453D" w:rsidRPr="00790CFD" w:rsidRDefault="000A453D" w:rsidP="00790CFD">
      <w:pPr>
        <w:jc w:val="both"/>
        <w:rPr>
          <w:rFonts w:ascii="Arial" w:hAnsi="Arial" w:cs="Arial"/>
          <w:sz w:val="22"/>
          <w:szCs w:val="22"/>
        </w:rPr>
      </w:pPr>
    </w:p>
    <w:p w14:paraId="3DF5D4EE" w14:textId="7C980304" w:rsidR="000A453D" w:rsidRPr="00790CFD" w:rsidRDefault="000A453D" w:rsidP="00790CFD">
      <w:pPr>
        <w:jc w:val="both"/>
        <w:rPr>
          <w:rFonts w:ascii="Arial" w:hAnsi="Arial" w:cs="Arial"/>
          <w:sz w:val="22"/>
          <w:szCs w:val="22"/>
        </w:rPr>
      </w:pPr>
      <w:r w:rsidRPr="00790CFD">
        <w:rPr>
          <w:rFonts w:ascii="Arial" w:hAnsi="Arial" w:cs="Arial"/>
          <w:sz w:val="22"/>
          <w:szCs w:val="22"/>
        </w:rPr>
        <w:t xml:space="preserve">Mr. Chan’s friend is incorrect however that he should look to appoint a “friendly” practitioner in order to avoid an investigation. </w:t>
      </w:r>
    </w:p>
    <w:p w14:paraId="6EB8B6F2" w14:textId="3F4F63EA" w:rsidR="000A453D" w:rsidRPr="00790CFD" w:rsidRDefault="000A453D" w:rsidP="00790CFD">
      <w:pPr>
        <w:jc w:val="both"/>
        <w:rPr>
          <w:rFonts w:ascii="Arial" w:hAnsi="Arial" w:cs="Arial"/>
          <w:sz w:val="22"/>
          <w:szCs w:val="22"/>
        </w:rPr>
      </w:pPr>
    </w:p>
    <w:p w14:paraId="63B8E78A" w14:textId="4586029C" w:rsidR="000A453D" w:rsidRPr="00790CFD" w:rsidRDefault="00F45B0A" w:rsidP="00790CFD">
      <w:pPr>
        <w:jc w:val="both"/>
        <w:rPr>
          <w:rFonts w:ascii="Arial" w:hAnsi="Arial" w:cs="Arial"/>
          <w:sz w:val="22"/>
          <w:szCs w:val="22"/>
        </w:rPr>
      </w:pPr>
      <w:r w:rsidRPr="00790CFD">
        <w:rPr>
          <w:rFonts w:ascii="Arial" w:hAnsi="Arial" w:cs="Arial"/>
          <w:sz w:val="22"/>
          <w:szCs w:val="22"/>
        </w:rPr>
        <w:t>The fact pattern above is limited in its detail and a professional advisor may be able to provide alternate routes to solving the current financial difficulties such as a scheme of arrangement together a provisional liquidation to benefit from the moratorium.</w:t>
      </w:r>
    </w:p>
    <w:p w14:paraId="411EF230" w14:textId="5B3DFB45" w:rsidR="00F45B0A" w:rsidRPr="00790CFD" w:rsidRDefault="00F45B0A" w:rsidP="00790CFD">
      <w:pPr>
        <w:jc w:val="both"/>
        <w:rPr>
          <w:rFonts w:ascii="Arial" w:hAnsi="Arial" w:cs="Arial"/>
          <w:sz w:val="22"/>
          <w:szCs w:val="22"/>
        </w:rPr>
      </w:pPr>
    </w:p>
    <w:p w14:paraId="73DD6C1E" w14:textId="42AD7C3A" w:rsidR="00F45B0A" w:rsidRPr="00790CFD" w:rsidRDefault="00F45B0A" w:rsidP="00790CFD">
      <w:pPr>
        <w:jc w:val="both"/>
        <w:rPr>
          <w:rFonts w:ascii="Arial" w:hAnsi="Arial" w:cs="Arial"/>
          <w:sz w:val="22"/>
          <w:szCs w:val="22"/>
        </w:rPr>
      </w:pPr>
      <w:r w:rsidRPr="00790CFD">
        <w:rPr>
          <w:rFonts w:ascii="Arial" w:hAnsi="Arial" w:cs="Arial"/>
          <w:sz w:val="22"/>
          <w:szCs w:val="22"/>
        </w:rPr>
        <w:t>Alternatively, even if the director appointed their choice of liquidator through a company petition court process, the appointee would only be a provisional liquidator until such time as the first meeting of creditors is held</w:t>
      </w:r>
      <w:r w:rsidR="0043255F" w:rsidRPr="00790CFD">
        <w:rPr>
          <w:rFonts w:ascii="Arial" w:hAnsi="Arial" w:cs="Arial"/>
          <w:sz w:val="22"/>
          <w:szCs w:val="22"/>
        </w:rPr>
        <w:t xml:space="preserve"> at which </w:t>
      </w:r>
      <w:proofErr w:type="gramStart"/>
      <w:r w:rsidR="0043255F" w:rsidRPr="00790CFD">
        <w:rPr>
          <w:rFonts w:ascii="Arial" w:hAnsi="Arial" w:cs="Arial"/>
          <w:sz w:val="22"/>
          <w:szCs w:val="22"/>
        </w:rPr>
        <w:t>time</w:t>
      </w:r>
      <w:proofErr w:type="gramEnd"/>
      <w:r w:rsidR="0043255F" w:rsidRPr="00790CFD">
        <w:rPr>
          <w:rFonts w:ascii="Arial" w:hAnsi="Arial" w:cs="Arial"/>
          <w:sz w:val="22"/>
          <w:szCs w:val="22"/>
        </w:rPr>
        <w:t xml:space="preserve"> they could vote to appoint their own choice of liquidator who would investigate the affairs of the Company in greater detail.</w:t>
      </w:r>
    </w:p>
    <w:p w14:paraId="14839F4E" w14:textId="18832BD6" w:rsidR="0043255F" w:rsidRPr="00790CFD" w:rsidRDefault="0043255F" w:rsidP="00790CFD">
      <w:pPr>
        <w:jc w:val="both"/>
        <w:rPr>
          <w:rFonts w:ascii="Arial" w:hAnsi="Arial" w:cs="Arial"/>
          <w:sz w:val="22"/>
          <w:szCs w:val="22"/>
        </w:rPr>
      </w:pPr>
    </w:p>
    <w:p w14:paraId="7B356291" w14:textId="2A93AFD5" w:rsidR="0043255F" w:rsidRPr="00790CFD" w:rsidRDefault="0043255F" w:rsidP="00790CFD">
      <w:pPr>
        <w:jc w:val="both"/>
        <w:rPr>
          <w:rFonts w:ascii="Arial" w:hAnsi="Arial" w:cs="Arial"/>
          <w:sz w:val="22"/>
          <w:szCs w:val="22"/>
        </w:rPr>
      </w:pPr>
      <w:r w:rsidRPr="00790CFD">
        <w:rPr>
          <w:rFonts w:ascii="Arial" w:hAnsi="Arial" w:cs="Arial"/>
          <w:sz w:val="22"/>
          <w:szCs w:val="22"/>
        </w:rPr>
        <w:t xml:space="preserve">It is therefore best to approach an independent </w:t>
      </w:r>
      <w:r w:rsidR="00790CFD" w:rsidRPr="00790CFD">
        <w:rPr>
          <w:rFonts w:ascii="Arial" w:hAnsi="Arial" w:cs="Arial"/>
          <w:sz w:val="22"/>
          <w:szCs w:val="22"/>
        </w:rPr>
        <w:t>impartial practitioner in the first instance in order to get impartial and factual advice to allow for a well informed decision to be made.</w:t>
      </w:r>
    </w:p>
    <w:p w14:paraId="69F42017" w14:textId="0D2656F6" w:rsidR="003C10EB"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12E2D584" w14:textId="77777777" w:rsidR="00790CFD" w:rsidRPr="00010809" w:rsidRDefault="00790CFD"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 xml:space="preserve">export business.  It buys goods on its own account from suppliers in Mainland China, then sells them on to buyers in Europe at a mark-up. 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 xml:space="preserve">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w:t>
      </w:r>
      <w:proofErr w:type="gramStart"/>
      <w:r w:rsidRPr="007E1E1F">
        <w:rPr>
          <w:rFonts w:ascii="Arial" w:hAnsi="Arial" w:cs="Arial"/>
          <w:sz w:val="22"/>
          <w:szCs w:val="22"/>
        </w:rPr>
        <w:t>opened</w:t>
      </w:r>
      <w:proofErr w:type="gramEnd"/>
      <w:r w:rsidRPr="007E1E1F">
        <w:rPr>
          <w:rFonts w:ascii="Arial" w:hAnsi="Arial" w:cs="Arial"/>
          <w:sz w:val="22"/>
          <w:szCs w:val="22"/>
        </w:rPr>
        <w:t xml:space="preserve">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 xml:space="preserve">Recently, GFL appointed a receiver pursuant to the charge executed in its </w:t>
      </w:r>
      <w:proofErr w:type="spellStart"/>
      <w:r w:rsidRPr="007E1E1F">
        <w:rPr>
          <w:rFonts w:ascii="Arial" w:hAnsi="Arial" w:cs="Arial"/>
          <w:sz w:val="22"/>
          <w:szCs w:val="22"/>
        </w:rPr>
        <w:t>favour</w:t>
      </w:r>
      <w:proofErr w:type="spellEnd"/>
      <w:r w:rsidRPr="007E1E1F">
        <w:rPr>
          <w:rFonts w:ascii="Arial" w:hAnsi="Arial" w:cs="Arial"/>
          <w:sz w:val="22"/>
          <w:szCs w:val="22"/>
        </w:rPr>
        <w:t xml:space="preserve">.  The company has also been wound up on a petition presented by another creditor and a liquidator appointed. The receivables appear to be Kite’s only assets.   The liquidator asks for your advice on whether she can insist that the receiver hand over </w:t>
      </w:r>
      <w:proofErr w:type="spellStart"/>
      <w:r w:rsidRPr="007E1E1F">
        <w:rPr>
          <w:rFonts w:ascii="Arial" w:hAnsi="Arial" w:cs="Arial"/>
          <w:sz w:val="22"/>
          <w:szCs w:val="22"/>
        </w:rPr>
        <w:t>realisations</w:t>
      </w:r>
      <w:proofErr w:type="spellEnd"/>
      <w:r w:rsidRPr="007E1E1F">
        <w:rPr>
          <w:rFonts w:ascii="Arial" w:hAnsi="Arial" w:cs="Arial"/>
          <w:sz w:val="22"/>
          <w:szCs w:val="22"/>
        </w:rPr>
        <w:t xml:space="preserve"> he makes in order that the costs and expenses of the liquidation can be </w:t>
      </w:r>
      <w:proofErr w:type="gramStart"/>
      <w:r w:rsidRPr="007E1E1F">
        <w:rPr>
          <w:rFonts w:ascii="Arial" w:hAnsi="Arial" w:cs="Arial"/>
          <w:sz w:val="22"/>
          <w:szCs w:val="22"/>
        </w:rPr>
        <w:t>met</w:t>
      </w:r>
      <w:proofErr w:type="gramEnd"/>
      <w:r w:rsidRPr="007E1E1F">
        <w:rPr>
          <w:rFonts w:ascii="Arial" w:hAnsi="Arial" w:cs="Arial"/>
          <w:sz w:val="22"/>
          <w:szCs w:val="22"/>
        </w:rPr>
        <w:t xml:space="preserve"> and the unsecured creditors paid at least a partial dividend.</w:t>
      </w:r>
    </w:p>
    <w:p w14:paraId="0505B2C1" w14:textId="65DF294B" w:rsidR="003765EF" w:rsidRDefault="003765EF" w:rsidP="007E1E1F">
      <w:pPr>
        <w:autoSpaceDE w:val="0"/>
        <w:autoSpaceDN w:val="0"/>
        <w:adjustRightInd w:val="0"/>
        <w:jc w:val="both"/>
        <w:rPr>
          <w:rFonts w:ascii="Arial" w:hAnsi="Arial" w:cs="Arial"/>
          <w:sz w:val="22"/>
          <w:szCs w:val="22"/>
          <w:lang w:val="en-GB"/>
        </w:rPr>
      </w:pPr>
    </w:p>
    <w:p w14:paraId="3D3FFD49" w14:textId="77777777" w:rsidR="00977394" w:rsidRPr="007E1E1F" w:rsidRDefault="00977394" w:rsidP="007E1E1F">
      <w:pPr>
        <w:autoSpaceDE w:val="0"/>
        <w:autoSpaceDN w:val="0"/>
        <w:adjustRightInd w:val="0"/>
        <w:jc w:val="both"/>
        <w:rPr>
          <w:rFonts w:ascii="Arial" w:hAnsi="Arial" w:cs="Arial"/>
          <w:sz w:val="22"/>
          <w:szCs w:val="22"/>
          <w:lang w:val="en-GB"/>
        </w:rPr>
      </w:pPr>
    </w:p>
    <w:p w14:paraId="15465516" w14:textId="68A91868" w:rsidR="003C10EB" w:rsidRPr="00C57EE8" w:rsidRDefault="00375FD1" w:rsidP="00375FD1">
      <w:pPr>
        <w:jc w:val="both"/>
        <w:rPr>
          <w:rFonts w:ascii="Arial" w:hAnsi="Arial" w:cs="Arial"/>
          <w:sz w:val="22"/>
          <w:szCs w:val="22"/>
        </w:rPr>
      </w:pPr>
      <w:r w:rsidRPr="00C57EE8">
        <w:rPr>
          <w:rFonts w:ascii="Arial" w:hAnsi="Arial" w:cs="Arial"/>
          <w:sz w:val="22"/>
          <w:szCs w:val="22"/>
        </w:rPr>
        <w:t xml:space="preserve">In realizing the assets in the bank account to which the Receiver has been appointed, the </w:t>
      </w:r>
      <w:r w:rsidR="00CB66E1" w:rsidRPr="00C57EE8">
        <w:rPr>
          <w:rFonts w:ascii="Arial" w:hAnsi="Arial" w:cs="Arial"/>
          <w:sz w:val="22"/>
          <w:szCs w:val="22"/>
        </w:rPr>
        <w:t xml:space="preserve">Receiver must act in good faith and in accordance with the powers granted under the instrument, additionally, the Receivers are able to put the charge holders </w:t>
      </w:r>
      <w:r w:rsidR="00683FD1" w:rsidRPr="00C57EE8">
        <w:rPr>
          <w:rFonts w:ascii="Arial" w:hAnsi="Arial" w:cs="Arial"/>
          <w:sz w:val="22"/>
          <w:szCs w:val="22"/>
        </w:rPr>
        <w:t xml:space="preserve">interests ahead of all others when determining the course of the Receivership. </w:t>
      </w:r>
      <w:proofErr w:type="gramStart"/>
      <w:r w:rsidR="007121AB" w:rsidRPr="00C57EE8">
        <w:rPr>
          <w:rFonts w:ascii="Arial" w:hAnsi="Arial" w:cs="Arial"/>
          <w:sz w:val="22"/>
          <w:szCs w:val="22"/>
        </w:rPr>
        <w:t>Therefore</w:t>
      </w:r>
      <w:proofErr w:type="gramEnd"/>
      <w:r w:rsidR="007121AB" w:rsidRPr="00C57EE8">
        <w:rPr>
          <w:rFonts w:ascii="Arial" w:hAnsi="Arial" w:cs="Arial"/>
          <w:sz w:val="22"/>
          <w:szCs w:val="22"/>
        </w:rPr>
        <w:t xml:space="preserve"> the Receivers duty will be to GFL first and the Liquidator second.</w:t>
      </w:r>
    </w:p>
    <w:p w14:paraId="3A1A4A03" w14:textId="1D963513" w:rsidR="007121AB" w:rsidRPr="00C57EE8" w:rsidRDefault="007121AB" w:rsidP="00375FD1">
      <w:pPr>
        <w:jc w:val="both"/>
        <w:rPr>
          <w:rFonts w:ascii="Arial" w:hAnsi="Arial" w:cs="Arial"/>
          <w:sz w:val="22"/>
          <w:szCs w:val="22"/>
        </w:rPr>
      </w:pPr>
    </w:p>
    <w:p w14:paraId="68D15DE6" w14:textId="55C469EE" w:rsidR="00E4544F" w:rsidRPr="00C57EE8" w:rsidRDefault="007121AB" w:rsidP="00375FD1">
      <w:pPr>
        <w:jc w:val="both"/>
        <w:rPr>
          <w:rFonts w:ascii="Arial" w:hAnsi="Arial" w:cs="Arial"/>
          <w:sz w:val="22"/>
          <w:szCs w:val="22"/>
        </w:rPr>
      </w:pPr>
      <w:r w:rsidRPr="00C57EE8">
        <w:rPr>
          <w:rFonts w:ascii="Arial" w:hAnsi="Arial" w:cs="Arial"/>
          <w:sz w:val="22"/>
          <w:szCs w:val="22"/>
        </w:rPr>
        <w:t>Secondly, the Receivers asset realizations</w:t>
      </w:r>
      <w:r w:rsidR="00593D58" w:rsidRPr="00C57EE8">
        <w:rPr>
          <w:rFonts w:ascii="Arial" w:hAnsi="Arial" w:cs="Arial"/>
          <w:sz w:val="22"/>
          <w:szCs w:val="22"/>
        </w:rPr>
        <w:t xml:space="preserve"> may only be made available to the Liquidator in two scenarios. The first scenario being if the realizations made repay the charge holder in full and a surplus is available after all costs of the Receivership are defrayed. This surplus would fall into the general pot of assets available to the Liquidator. The second scenario is where preferential claims are present, the Liquidator can insist that </w:t>
      </w:r>
      <w:r w:rsidR="00B41F3A" w:rsidRPr="00C57EE8">
        <w:rPr>
          <w:rFonts w:ascii="Arial" w:hAnsi="Arial" w:cs="Arial"/>
          <w:sz w:val="22"/>
          <w:szCs w:val="22"/>
        </w:rPr>
        <w:t xml:space="preserve">assets realized by the Receiver are used to settle the balance of </w:t>
      </w:r>
      <w:r w:rsidR="00E4544F" w:rsidRPr="00C57EE8">
        <w:rPr>
          <w:rFonts w:ascii="Arial" w:hAnsi="Arial" w:cs="Arial"/>
          <w:sz w:val="22"/>
          <w:szCs w:val="22"/>
        </w:rPr>
        <w:t>preferential claims where the assets of the Liquidation estate are insufficient.</w:t>
      </w:r>
      <w:r w:rsidR="007B7B6F" w:rsidRPr="00C57EE8">
        <w:rPr>
          <w:rFonts w:ascii="Arial" w:hAnsi="Arial" w:cs="Arial"/>
          <w:sz w:val="22"/>
          <w:szCs w:val="22"/>
        </w:rPr>
        <w:t xml:space="preserve"> In order for this fact pattern to be established the charge would need to be deemed valid and it would have to be registered, it is therefore unusual that </w:t>
      </w:r>
      <w:r w:rsidR="002C0BBC" w:rsidRPr="00C57EE8">
        <w:rPr>
          <w:rFonts w:ascii="Arial" w:hAnsi="Arial" w:cs="Arial"/>
          <w:sz w:val="22"/>
          <w:szCs w:val="22"/>
        </w:rPr>
        <w:t>payments were not made to a separate account, though not required.</w:t>
      </w:r>
    </w:p>
    <w:p w14:paraId="4742ADFA" w14:textId="77777777" w:rsidR="00E4544F" w:rsidRPr="00C57EE8" w:rsidRDefault="00E4544F" w:rsidP="00375FD1">
      <w:pPr>
        <w:jc w:val="both"/>
        <w:rPr>
          <w:rFonts w:ascii="Arial" w:hAnsi="Arial" w:cs="Arial"/>
          <w:sz w:val="22"/>
          <w:szCs w:val="22"/>
        </w:rPr>
      </w:pPr>
    </w:p>
    <w:p w14:paraId="4B61D041" w14:textId="302456C2" w:rsidR="00CD4F99" w:rsidRPr="00C57EE8" w:rsidRDefault="000120DB" w:rsidP="00375FD1">
      <w:pPr>
        <w:jc w:val="both"/>
        <w:rPr>
          <w:rFonts w:ascii="Arial" w:hAnsi="Arial" w:cs="Arial"/>
          <w:sz w:val="22"/>
          <w:szCs w:val="22"/>
        </w:rPr>
      </w:pPr>
      <w:r w:rsidRPr="00C57EE8">
        <w:rPr>
          <w:rFonts w:ascii="Arial" w:hAnsi="Arial" w:cs="Arial"/>
          <w:sz w:val="22"/>
          <w:szCs w:val="22"/>
        </w:rPr>
        <w:t>As this security relates to a financing arrangement</w:t>
      </w:r>
      <w:r w:rsidR="00E4544F" w:rsidRPr="00C57EE8">
        <w:rPr>
          <w:rFonts w:ascii="Arial" w:hAnsi="Arial" w:cs="Arial"/>
          <w:sz w:val="22"/>
          <w:szCs w:val="22"/>
        </w:rPr>
        <w:t>,</w:t>
      </w:r>
      <w:r w:rsidRPr="00C57EE8">
        <w:rPr>
          <w:rFonts w:ascii="Arial" w:hAnsi="Arial" w:cs="Arial"/>
          <w:sz w:val="22"/>
          <w:szCs w:val="22"/>
        </w:rPr>
        <w:t xml:space="preserve"> </w:t>
      </w:r>
      <w:r w:rsidR="00F5752F" w:rsidRPr="00C57EE8">
        <w:rPr>
          <w:rFonts w:ascii="Arial" w:hAnsi="Arial" w:cs="Arial"/>
          <w:sz w:val="22"/>
          <w:szCs w:val="22"/>
        </w:rPr>
        <w:t>the lender has been clear that the instrument contain a clause noting this a fixed charge rather than the ambiguity of whether it is a sale</w:t>
      </w:r>
      <w:r w:rsidR="00327377" w:rsidRPr="00C57EE8">
        <w:rPr>
          <w:rFonts w:ascii="Arial" w:hAnsi="Arial" w:cs="Arial"/>
          <w:sz w:val="22"/>
          <w:szCs w:val="22"/>
        </w:rPr>
        <w:t xml:space="preserve"> of the receivable. Given that that charge was granted “months” ago it may be </w:t>
      </w:r>
      <w:r w:rsidR="008E3C0E" w:rsidRPr="00C57EE8">
        <w:rPr>
          <w:rFonts w:ascii="Arial" w:hAnsi="Arial" w:cs="Arial"/>
          <w:sz w:val="22"/>
          <w:szCs w:val="22"/>
        </w:rPr>
        <w:t xml:space="preserve">within the voidable transaction window if the Liquidator can evidence that GFL received preferential </w:t>
      </w:r>
      <w:r w:rsidR="008E3C0E" w:rsidRPr="00C57EE8">
        <w:rPr>
          <w:rFonts w:ascii="Arial" w:hAnsi="Arial" w:cs="Arial"/>
          <w:sz w:val="22"/>
          <w:szCs w:val="22"/>
        </w:rPr>
        <w:lastRenderedPageBreak/>
        <w:t xml:space="preserve">treatment when compared to other creditors. This could be another </w:t>
      </w:r>
      <w:r w:rsidR="00CD4F99" w:rsidRPr="00C57EE8">
        <w:rPr>
          <w:rFonts w:ascii="Arial" w:hAnsi="Arial" w:cs="Arial"/>
          <w:sz w:val="22"/>
          <w:szCs w:val="22"/>
        </w:rPr>
        <w:t>avenue that the liquidator could consider in order to benefit from the realizations.</w:t>
      </w:r>
      <w:r w:rsidR="009B5D0D" w:rsidRPr="00C57EE8">
        <w:rPr>
          <w:rFonts w:ascii="Arial" w:hAnsi="Arial" w:cs="Arial"/>
          <w:sz w:val="22"/>
          <w:szCs w:val="22"/>
        </w:rPr>
        <w:t xml:space="preserve"> </w:t>
      </w:r>
      <w:r w:rsidR="007B7B6F" w:rsidRPr="00C57EE8">
        <w:rPr>
          <w:rFonts w:ascii="Arial" w:hAnsi="Arial" w:cs="Arial"/>
          <w:sz w:val="22"/>
          <w:szCs w:val="22"/>
        </w:rPr>
        <w:t xml:space="preserve"> </w:t>
      </w:r>
      <w:r w:rsidR="002C0BBC" w:rsidRPr="00C57EE8">
        <w:rPr>
          <w:rFonts w:ascii="Arial" w:hAnsi="Arial" w:cs="Arial"/>
          <w:sz w:val="22"/>
          <w:szCs w:val="22"/>
        </w:rPr>
        <w:t xml:space="preserve">It would be for the Liquidator to approach the Courts to have the </w:t>
      </w:r>
      <w:r w:rsidR="00157574" w:rsidRPr="00C57EE8">
        <w:rPr>
          <w:rFonts w:ascii="Arial" w:hAnsi="Arial" w:cs="Arial"/>
          <w:sz w:val="22"/>
          <w:szCs w:val="22"/>
        </w:rPr>
        <w:t xml:space="preserve">security set aside as a voidable preference. The court could however find that this was in effect a sale of the asset in which case the </w:t>
      </w:r>
      <w:r w:rsidR="00C57EE8" w:rsidRPr="00C57EE8">
        <w:rPr>
          <w:rFonts w:ascii="Arial" w:hAnsi="Arial" w:cs="Arial"/>
          <w:sz w:val="22"/>
          <w:szCs w:val="22"/>
        </w:rPr>
        <w:t>Liquidator would not be entitled to the monies unless they could evidence the transaction as a sale at undervalue.</w:t>
      </w:r>
    </w:p>
    <w:p w14:paraId="65D99F20" w14:textId="77777777" w:rsidR="00CD4F99" w:rsidRDefault="00CD4F99" w:rsidP="00375FD1">
      <w:pPr>
        <w:jc w:val="both"/>
        <w:rPr>
          <w:rFonts w:ascii="Arial" w:hAnsi="Arial" w:cs="Arial"/>
          <w:color w:val="7B7B7B" w:themeColor="accent3" w:themeShade="BF"/>
          <w:sz w:val="22"/>
          <w:szCs w:val="22"/>
        </w:rPr>
      </w:pPr>
    </w:p>
    <w:p w14:paraId="267EE788" w14:textId="027F39D0" w:rsidR="007121AB" w:rsidRPr="00327377" w:rsidRDefault="00E4544F" w:rsidP="00375FD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r w:rsidR="007121AB">
        <w:rPr>
          <w:rFonts w:ascii="Arial" w:hAnsi="Arial" w:cs="Arial"/>
          <w:color w:val="7B7B7B" w:themeColor="accent3" w:themeShade="BF"/>
          <w:sz w:val="22"/>
          <w:szCs w:val="22"/>
        </w:rPr>
        <w:t xml:space="preserve"> </w:t>
      </w: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proofErr w:type="spellStart"/>
      <w:r w:rsidRPr="007E1E1F">
        <w:rPr>
          <w:rFonts w:ascii="Arial" w:hAnsi="Arial" w:cs="Arial"/>
          <w:sz w:val="22"/>
          <w:szCs w:val="22"/>
        </w:rPr>
        <w:t>Mr</w:t>
      </w:r>
      <w:proofErr w:type="spellEnd"/>
      <w:r w:rsidRPr="007E1E1F">
        <w:rPr>
          <w:rFonts w:ascii="Arial" w:hAnsi="Arial" w:cs="Arial"/>
          <w:sz w:val="22"/>
          <w:szCs w:val="22"/>
        </w:rPr>
        <w:t xml:space="preserve"> Xu entered into a Framework Agreement (FA) with his business associate,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The FA is governed by Hong Kong law.  The idea was to develop a resort project in Fiji.  The FA provided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would incorporate a BVI company to purchase a 100% interest in the project from its original owners.  To this end,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incorporated Sunrise Pacific Limited (SPL) in the BVI.  He was (and remains) the sole director and shareholder of SPL, telling </w:t>
      </w:r>
      <w:proofErr w:type="spellStart"/>
      <w:r w:rsidRPr="007E1E1F">
        <w:rPr>
          <w:rFonts w:ascii="Arial" w:hAnsi="Arial" w:cs="Arial"/>
          <w:sz w:val="22"/>
          <w:szCs w:val="22"/>
        </w:rPr>
        <w:t>Mr</w:t>
      </w:r>
      <w:proofErr w:type="spellEnd"/>
      <w:r w:rsidRPr="007E1E1F">
        <w:rPr>
          <w:rFonts w:ascii="Arial" w:hAnsi="Arial" w:cs="Arial"/>
          <w:sz w:val="22"/>
          <w:szCs w:val="22"/>
        </w:rPr>
        <w:t xml:space="preserve"> Xi that this was necessary because the original developers of the resort trusted him and him alone.  The FA provided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 xml:space="preserve">22 million to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proofErr w:type="spellStart"/>
      <w:r w:rsidRPr="007E1E1F">
        <w:rPr>
          <w:rFonts w:ascii="Arial" w:hAnsi="Arial" w:cs="Arial"/>
          <w:sz w:val="22"/>
          <w:szCs w:val="22"/>
        </w:rPr>
        <w:t>Mr</w:t>
      </w:r>
      <w:proofErr w:type="spellEnd"/>
      <w:r w:rsidRPr="007E1E1F">
        <w:rPr>
          <w:rFonts w:ascii="Arial" w:hAnsi="Arial" w:cs="Arial"/>
          <w:sz w:val="22"/>
          <w:szCs w:val="22"/>
        </w:rPr>
        <w:t xml:space="preserve">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There is a clause in the FA that states that if SPL becomes insolvent then all other provisions (including the requirement to pay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are void, and all assets automatically and immediately vest in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in order to repay shareholder loans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has </w:t>
      </w:r>
      <w:proofErr w:type="gramStart"/>
      <w:r w:rsidRPr="007E1E1F">
        <w:rPr>
          <w:rFonts w:ascii="Arial" w:hAnsi="Arial" w:cs="Arial"/>
          <w:sz w:val="22"/>
          <w:szCs w:val="22"/>
        </w:rPr>
        <w:t>made</w:t>
      </w:r>
      <w:r>
        <w:rPr>
          <w:rFonts w:ascii="Arial" w:hAnsi="Arial" w:cs="Arial"/>
          <w:sz w:val="22"/>
          <w:szCs w:val="22"/>
        </w:rPr>
        <w:t>;</w:t>
      </w:r>
      <w:proofErr w:type="gramEnd"/>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(supposedly independent) director, </w:t>
      </w:r>
      <w:proofErr w:type="spellStart"/>
      <w:r w:rsidRPr="007E1E1F">
        <w:rPr>
          <w:rFonts w:ascii="Arial" w:hAnsi="Arial" w:cs="Arial"/>
          <w:sz w:val="22"/>
          <w:szCs w:val="22"/>
        </w:rPr>
        <w:t>Mr</w:t>
      </w:r>
      <w:proofErr w:type="spellEnd"/>
      <w:r w:rsidRPr="007E1E1F">
        <w:rPr>
          <w:rFonts w:ascii="Arial" w:hAnsi="Arial" w:cs="Arial"/>
          <w:sz w:val="22"/>
          <w:szCs w:val="22"/>
        </w:rPr>
        <w:t xml:space="preserve"> Zhang, who lives in Hong Kong; and SPL also has a book-keeper, </w:t>
      </w:r>
      <w:proofErr w:type="spellStart"/>
      <w:r w:rsidRPr="007E1E1F">
        <w:rPr>
          <w:rFonts w:ascii="Arial" w:hAnsi="Arial" w:cs="Arial"/>
          <w:sz w:val="22"/>
          <w:szCs w:val="22"/>
        </w:rPr>
        <w:t>Mr</w:t>
      </w:r>
      <w:proofErr w:type="spellEnd"/>
      <w:r w:rsidRPr="007E1E1F">
        <w:rPr>
          <w:rFonts w:ascii="Arial" w:hAnsi="Arial" w:cs="Arial"/>
          <w:sz w:val="22"/>
          <w:szCs w:val="22"/>
        </w:rPr>
        <w:t xml:space="preserve"> Wong, who lives in Hong Kong.  Neither </w:t>
      </w:r>
      <w:proofErr w:type="spellStart"/>
      <w:r w:rsidRPr="007E1E1F">
        <w:rPr>
          <w:rFonts w:ascii="Arial" w:hAnsi="Arial" w:cs="Arial"/>
          <w:sz w:val="22"/>
          <w:szCs w:val="22"/>
        </w:rPr>
        <w:t>Mr</w:t>
      </w:r>
      <w:proofErr w:type="spellEnd"/>
      <w:r w:rsidRPr="007E1E1F">
        <w:rPr>
          <w:rFonts w:ascii="Arial" w:hAnsi="Arial" w:cs="Arial"/>
          <w:sz w:val="22"/>
          <w:szCs w:val="22"/>
        </w:rPr>
        <w:t xml:space="preserve"> Zhang nor </w:t>
      </w:r>
      <w:proofErr w:type="spellStart"/>
      <w:r w:rsidRPr="007E1E1F">
        <w:rPr>
          <w:rFonts w:ascii="Arial" w:hAnsi="Arial" w:cs="Arial"/>
          <w:sz w:val="22"/>
          <w:szCs w:val="22"/>
        </w:rPr>
        <w:t>Mr</w:t>
      </w:r>
      <w:proofErr w:type="spellEnd"/>
      <w:r w:rsidRPr="007E1E1F">
        <w:rPr>
          <w:rFonts w:ascii="Arial" w:hAnsi="Arial" w:cs="Arial"/>
          <w:sz w:val="22"/>
          <w:szCs w:val="22"/>
        </w:rPr>
        <w:t xml:space="preserve"> Wong are replying to emails from the </w:t>
      </w:r>
      <w:proofErr w:type="gramStart"/>
      <w:r w:rsidRPr="007E1E1F">
        <w:rPr>
          <w:rFonts w:ascii="Arial" w:hAnsi="Arial" w:cs="Arial"/>
          <w:sz w:val="22"/>
          <w:szCs w:val="22"/>
        </w:rPr>
        <w:t>liquidator</w:t>
      </w:r>
      <w:r>
        <w:rPr>
          <w:rFonts w:ascii="Arial" w:hAnsi="Arial" w:cs="Arial"/>
          <w:sz w:val="22"/>
          <w:szCs w:val="22"/>
        </w:rPr>
        <w:t>;</w:t>
      </w:r>
      <w:proofErr w:type="gramEnd"/>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bank account at a bank in Hong </w:t>
      </w:r>
      <w:proofErr w:type="gramStart"/>
      <w:r w:rsidRPr="007E1E1F">
        <w:rPr>
          <w:rFonts w:ascii="Arial" w:hAnsi="Arial" w:cs="Arial"/>
          <w:sz w:val="22"/>
          <w:szCs w:val="22"/>
        </w:rPr>
        <w:t>Kong</w:t>
      </w:r>
      <w:r>
        <w:rPr>
          <w:rFonts w:ascii="Arial" w:hAnsi="Arial" w:cs="Arial"/>
          <w:sz w:val="22"/>
          <w:szCs w:val="22"/>
        </w:rPr>
        <w:t>;</w:t>
      </w:r>
      <w:proofErr w:type="gramEnd"/>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It is not known where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is currently, but it is believed he is a Hong Kong </w:t>
      </w:r>
      <w:proofErr w:type="gramStart"/>
      <w:r w:rsidRPr="007E1E1F">
        <w:rPr>
          <w:rFonts w:ascii="Arial" w:hAnsi="Arial" w:cs="Arial"/>
          <w:sz w:val="22"/>
          <w:szCs w:val="22"/>
        </w:rPr>
        <w:t>resident</w:t>
      </w:r>
      <w:r>
        <w:rPr>
          <w:rFonts w:ascii="Arial" w:hAnsi="Arial" w:cs="Arial"/>
          <w:sz w:val="22"/>
          <w:szCs w:val="22"/>
        </w:rPr>
        <w:t>;</w:t>
      </w:r>
      <w:proofErr w:type="gramEnd"/>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is believed to have assets in the </w:t>
      </w:r>
      <w:proofErr w:type="gramStart"/>
      <w:r w:rsidRPr="007E1E1F">
        <w:rPr>
          <w:rFonts w:ascii="Arial" w:hAnsi="Arial" w:cs="Arial"/>
          <w:sz w:val="22"/>
          <w:szCs w:val="22"/>
        </w:rPr>
        <w:t>Mainland</w:t>
      </w:r>
      <w:proofErr w:type="gramEnd"/>
      <w:r w:rsidRPr="007E1E1F">
        <w:rPr>
          <w:rFonts w:ascii="Arial" w:hAnsi="Arial" w:cs="Arial"/>
          <w:sz w:val="22"/>
          <w:szCs w:val="22"/>
        </w:rPr>
        <w:t>,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xml:space="preserve">, including as regards a concern he has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6660A733" w14:textId="6775119C" w:rsidR="003765EF" w:rsidRDefault="002E13A7"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lastRenderedPageBreak/>
        <w:t>Hong Kong does not require a formal order</w:t>
      </w:r>
      <w:r w:rsidR="00F633EB">
        <w:rPr>
          <w:rFonts w:ascii="Arial" w:hAnsi="Arial" w:cs="Arial"/>
          <w:color w:val="000000" w:themeColor="text1"/>
          <w:sz w:val="22"/>
          <w:szCs w:val="22"/>
          <w:lang w:val="en-GB"/>
        </w:rPr>
        <w:t xml:space="preserve"> of recognition</w:t>
      </w:r>
      <w:r>
        <w:rPr>
          <w:rFonts w:ascii="Arial" w:hAnsi="Arial" w:cs="Arial"/>
          <w:color w:val="000000" w:themeColor="text1"/>
          <w:sz w:val="22"/>
          <w:szCs w:val="22"/>
          <w:lang w:val="en-GB"/>
        </w:rPr>
        <w:t xml:space="preserve"> for the </w:t>
      </w:r>
      <w:r w:rsidR="00F633EB">
        <w:rPr>
          <w:rFonts w:ascii="Arial" w:hAnsi="Arial" w:cs="Arial"/>
          <w:color w:val="000000" w:themeColor="text1"/>
          <w:sz w:val="22"/>
          <w:szCs w:val="22"/>
          <w:lang w:val="en-GB"/>
        </w:rPr>
        <w:t xml:space="preserve">Liquidator to bring action in Hong Kong. </w:t>
      </w:r>
      <w:r w:rsidR="007D2C5A">
        <w:rPr>
          <w:rFonts w:ascii="Arial" w:hAnsi="Arial" w:cs="Arial"/>
          <w:color w:val="000000" w:themeColor="text1"/>
          <w:sz w:val="22"/>
          <w:szCs w:val="22"/>
          <w:lang w:val="en-GB"/>
        </w:rPr>
        <w:t>However, in this scenario it may be beneficial to have an ancillary proceeding opened in Hong Kong in order to gain mainland recognition, which will be discussed further below.</w:t>
      </w:r>
    </w:p>
    <w:p w14:paraId="11318AA8" w14:textId="34A1019C" w:rsidR="007D2C5A" w:rsidRDefault="007D2C5A" w:rsidP="00E14FA7">
      <w:pPr>
        <w:jc w:val="both"/>
        <w:rPr>
          <w:rFonts w:ascii="Arial" w:hAnsi="Arial" w:cs="Arial"/>
          <w:color w:val="000000" w:themeColor="text1"/>
          <w:sz w:val="22"/>
          <w:szCs w:val="22"/>
          <w:lang w:val="en-GB"/>
        </w:rPr>
      </w:pPr>
    </w:p>
    <w:p w14:paraId="1FC78874" w14:textId="5D1059B9" w:rsidR="007D2C5A" w:rsidRDefault="007D2C5A"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In order to open the ancillary proceeding, the Liquidator </w:t>
      </w:r>
      <w:r w:rsidR="0061054F">
        <w:rPr>
          <w:rFonts w:ascii="Arial" w:hAnsi="Arial" w:cs="Arial"/>
          <w:color w:val="000000" w:themeColor="text1"/>
          <w:sz w:val="22"/>
          <w:szCs w:val="22"/>
          <w:lang w:val="en-GB"/>
        </w:rPr>
        <w:t>will need to satisfy the Hong Kong courts of the three c</w:t>
      </w:r>
      <w:r w:rsidR="000022FB">
        <w:rPr>
          <w:rFonts w:ascii="Arial" w:hAnsi="Arial" w:cs="Arial"/>
          <w:color w:val="000000" w:themeColor="text1"/>
          <w:sz w:val="22"/>
          <w:szCs w:val="22"/>
          <w:lang w:val="en-GB"/>
        </w:rPr>
        <w:t>ore requirements.</w:t>
      </w:r>
    </w:p>
    <w:p w14:paraId="574F06EA" w14:textId="0DC930C1" w:rsidR="000022FB" w:rsidRDefault="000022FB" w:rsidP="00E14FA7">
      <w:pPr>
        <w:jc w:val="both"/>
        <w:rPr>
          <w:rFonts w:ascii="Arial" w:hAnsi="Arial" w:cs="Arial"/>
          <w:color w:val="000000" w:themeColor="text1"/>
          <w:sz w:val="22"/>
          <w:szCs w:val="22"/>
          <w:lang w:val="en-GB"/>
        </w:rPr>
      </w:pPr>
    </w:p>
    <w:p w14:paraId="7A60053F" w14:textId="2D24C7AA" w:rsidR="000022FB" w:rsidRDefault="000022FB" w:rsidP="000022FB">
      <w:pPr>
        <w:pStyle w:val="ListParagraph"/>
        <w:numPr>
          <w:ilvl w:val="0"/>
          <w:numId w:val="31"/>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There is sufficient connection to Hong Kong which in this case there is given the </w:t>
      </w:r>
      <w:r w:rsidR="003519ED">
        <w:rPr>
          <w:rFonts w:ascii="Arial" w:hAnsi="Arial" w:cs="Arial"/>
          <w:color w:val="000000" w:themeColor="text1"/>
          <w:sz w:val="22"/>
          <w:szCs w:val="22"/>
          <w:lang w:val="en-GB"/>
        </w:rPr>
        <w:t>Hong Kong bank account, the directors possible residence in Hong Kong and the residence of Mr Wong and Mr Zhang.</w:t>
      </w:r>
    </w:p>
    <w:p w14:paraId="770C9753" w14:textId="76613E50" w:rsidR="003519ED" w:rsidRDefault="003519ED" w:rsidP="000022FB">
      <w:pPr>
        <w:pStyle w:val="ListParagraph"/>
        <w:numPr>
          <w:ilvl w:val="0"/>
          <w:numId w:val="31"/>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There must be a reasonable possibility that the </w:t>
      </w:r>
      <w:r w:rsidR="003A48D8">
        <w:rPr>
          <w:rFonts w:ascii="Arial" w:hAnsi="Arial" w:cs="Arial"/>
          <w:color w:val="000000" w:themeColor="text1"/>
          <w:sz w:val="22"/>
          <w:szCs w:val="22"/>
          <w:lang w:val="en-GB"/>
        </w:rPr>
        <w:t xml:space="preserve">ancillary order would benefit the applicant, in this case it would as the applicant is looking to locate assets in the mainland. If these assets are located in the </w:t>
      </w:r>
      <w:r w:rsidR="00AE1F7C">
        <w:rPr>
          <w:rFonts w:ascii="Arial" w:hAnsi="Arial" w:cs="Arial"/>
          <w:color w:val="000000" w:themeColor="text1"/>
          <w:sz w:val="22"/>
          <w:szCs w:val="22"/>
          <w:lang w:val="en-GB"/>
        </w:rPr>
        <w:t>pilot zones of shanghai, Xiamen or Shenzhen then the ancillary order would allow for further recognition in these locations.</w:t>
      </w:r>
    </w:p>
    <w:p w14:paraId="0BA06BE4" w14:textId="3E4A248A" w:rsidR="00AE1F7C" w:rsidRDefault="00AE1F7C" w:rsidP="000022FB">
      <w:pPr>
        <w:pStyle w:val="ListParagraph"/>
        <w:numPr>
          <w:ilvl w:val="0"/>
          <w:numId w:val="31"/>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Finally, </w:t>
      </w:r>
      <w:r w:rsidR="009D3F34">
        <w:rPr>
          <w:rFonts w:ascii="Arial" w:hAnsi="Arial" w:cs="Arial"/>
          <w:color w:val="000000" w:themeColor="text1"/>
          <w:sz w:val="22"/>
          <w:szCs w:val="22"/>
          <w:lang w:val="en-GB"/>
        </w:rPr>
        <w:t>the court must be able to exercise jurisdiction over one or more persons interested in the distribution of the assets</w:t>
      </w:r>
      <w:r w:rsidR="002967F7">
        <w:rPr>
          <w:rFonts w:ascii="Arial" w:hAnsi="Arial" w:cs="Arial"/>
          <w:color w:val="000000" w:themeColor="text1"/>
          <w:sz w:val="22"/>
          <w:szCs w:val="22"/>
          <w:lang w:val="en-GB"/>
        </w:rPr>
        <w:t xml:space="preserve">. </w:t>
      </w:r>
      <w:r w:rsidR="00DE251B">
        <w:rPr>
          <w:rFonts w:ascii="Arial" w:hAnsi="Arial" w:cs="Arial"/>
          <w:color w:val="000000" w:themeColor="text1"/>
          <w:sz w:val="22"/>
          <w:szCs w:val="22"/>
          <w:lang w:val="en-GB"/>
        </w:rPr>
        <w:t xml:space="preserve">The </w:t>
      </w:r>
      <w:proofErr w:type="gramStart"/>
      <w:r w:rsidR="00DE251B">
        <w:rPr>
          <w:rFonts w:ascii="Arial" w:hAnsi="Arial" w:cs="Arial"/>
          <w:color w:val="000000" w:themeColor="text1"/>
          <w:sz w:val="22"/>
          <w:szCs w:val="22"/>
          <w:lang w:val="en-GB"/>
        </w:rPr>
        <w:t>book keeper</w:t>
      </w:r>
      <w:proofErr w:type="gramEnd"/>
      <w:r w:rsidR="00DE251B">
        <w:rPr>
          <w:rFonts w:ascii="Arial" w:hAnsi="Arial" w:cs="Arial"/>
          <w:color w:val="000000" w:themeColor="text1"/>
          <w:sz w:val="22"/>
          <w:szCs w:val="22"/>
          <w:lang w:val="en-GB"/>
        </w:rPr>
        <w:t xml:space="preserve"> Mr Wong is a potential creditor and has an interest in the distributions together Mr </w:t>
      </w:r>
      <w:r w:rsidR="00846E68">
        <w:rPr>
          <w:rFonts w:ascii="Arial" w:hAnsi="Arial" w:cs="Arial"/>
          <w:color w:val="000000" w:themeColor="text1"/>
          <w:sz w:val="22"/>
          <w:szCs w:val="22"/>
          <w:lang w:val="en-GB"/>
        </w:rPr>
        <w:t>Qi who would be interested if there are sufficient assets to enable t a distribution to shareholders</w:t>
      </w:r>
      <w:r w:rsidR="00DE251B">
        <w:rPr>
          <w:rFonts w:ascii="Arial" w:hAnsi="Arial" w:cs="Arial"/>
          <w:color w:val="000000" w:themeColor="text1"/>
          <w:sz w:val="22"/>
          <w:szCs w:val="22"/>
          <w:lang w:val="en-GB"/>
        </w:rPr>
        <w:t>.</w:t>
      </w:r>
    </w:p>
    <w:p w14:paraId="4F662120" w14:textId="24B94803" w:rsidR="00DE251B" w:rsidRDefault="00DE251B" w:rsidP="00DE251B">
      <w:pPr>
        <w:jc w:val="both"/>
        <w:rPr>
          <w:rFonts w:ascii="Arial" w:hAnsi="Arial" w:cs="Arial"/>
          <w:color w:val="000000" w:themeColor="text1"/>
          <w:sz w:val="22"/>
          <w:szCs w:val="22"/>
          <w:lang w:val="en-GB"/>
        </w:rPr>
      </w:pPr>
    </w:p>
    <w:p w14:paraId="0C0791B8" w14:textId="41F1C981" w:rsidR="000B37E7" w:rsidRDefault="00DE251B" w:rsidP="0014610D">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next issue is to consider whether the original petition and appointment is </w:t>
      </w:r>
      <w:r w:rsidR="00FC49E3">
        <w:rPr>
          <w:rFonts w:ascii="Arial" w:hAnsi="Arial" w:cs="Arial"/>
          <w:color w:val="000000" w:themeColor="text1"/>
          <w:sz w:val="22"/>
          <w:szCs w:val="22"/>
          <w:lang w:val="en-GB"/>
        </w:rPr>
        <w:t xml:space="preserve">valid given the FA clause. </w:t>
      </w:r>
      <w:r w:rsidR="0073778A" w:rsidRPr="0014610D">
        <w:rPr>
          <w:rFonts w:ascii="Arial" w:hAnsi="Arial" w:cs="Arial"/>
          <w:color w:val="000000" w:themeColor="text1"/>
          <w:sz w:val="22"/>
          <w:szCs w:val="22"/>
          <w:lang w:val="en-GB"/>
        </w:rPr>
        <w:t xml:space="preserve">The contractual clause in the FA is what is known as an ipso facto clause. Essentially </w:t>
      </w:r>
      <w:r w:rsidR="00AC7631" w:rsidRPr="0014610D">
        <w:rPr>
          <w:rFonts w:ascii="Arial" w:hAnsi="Arial" w:cs="Arial"/>
          <w:color w:val="000000" w:themeColor="text1"/>
          <w:sz w:val="22"/>
          <w:szCs w:val="22"/>
          <w:lang w:val="en-GB"/>
        </w:rPr>
        <w:t>the contract is modified once an insolvency proceeding is started</w:t>
      </w:r>
      <w:r w:rsidR="00B66B82" w:rsidRPr="0014610D">
        <w:rPr>
          <w:rFonts w:ascii="Arial" w:hAnsi="Arial" w:cs="Arial"/>
          <w:color w:val="000000" w:themeColor="text1"/>
          <w:sz w:val="22"/>
          <w:szCs w:val="22"/>
          <w:lang w:val="en-GB"/>
        </w:rPr>
        <w:t xml:space="preserve">. In the scenario above, this clause </w:t>
      </w:r>
      <w:r w:rsidR="00F55506" w:rsidRPr="0014610D">
        <w:rPr>
          <w:rFonts w:ascii="Arial" w:hAnsi="Arial" w:cs="Arial"/>
          <w:color w:val="000000" w:themeColor="text1"/>
          <w:sz w:val="22"/>
          <w:szCs w:val="22"/>
          <w:lang w:val="en-GB"/>
        </w:rPr>
        <w:t xml:space="preserve">would not be enforceable, the Hong Kong </w:t>
      </w:r>
      <w:r w:rsidR="003237B5" w:rsidRPr="0014610D">
        <w:rPr>
          <w:rFonts w:ascii="Arial" w:hAnsi="Arial" w:cs="Arial"/>
          <w:color w:val="000000" w:themeColor="text1"/>
          <w:sz w:val="22"/>
          <w:szCs w:val="22"/>
          <w:lang w:val="en-GB"/>
        </w:rPr>
        <w:t xml:space="preserve">courts would </w:t>
      </w:r>
      <w:r w:rsidR="00552923" w:rsidRPr="0014610D">
        <w:rPr>
          <w:rFonts w:ascii="Arial" w:hAnsi="Arial" w:cs="Arial"/>
          <w:color w:val="000000" w:themeColor="text1"/>
          <w:sz w:val="22"/>
          <w:szCs w:val="22"/>
          <w:lang w:val="en-GB"/>
        </w:rPr>
        <w:t>grant relief here under the anti-deprivation principals, as this clause is specifically set out to deprive creditors of the estate by vesting all assets in the shareholders</w:t>
      </w:r>
      <w:r w:rsidR="00E63CC8" w:rsidRPr="0014610D">
        <w:rPr>
          <w:rFonts w:ascii="Arial" w:hAnsi="Arial" w:cs="Arial"/>
          <w:color w:val="000000" w:themeColor="text1"/>
          <w:sz w:val="22"/>
          <w:szCs w:val="22"/>
          <w:lang w:val="en-GB"/>
        </w:rPr>
        <w:t>.</w:t>
      </w:r>
      <w:r w:rsidR="00FC49E3">
        <w:rPr>
          <w:rFonts w:ascii="Arial" w:hAnsi="Arial" w:cs="Arial"/>
          <w:color w:val="000000" w:themeColor="text1"/>
          <w:sz w:val="22"/>
          <w:szCs w:val="22"/>
          <w:lang w:val="en-GB"/>
        </w:rPr>
        <w:t xml:space="preserve"> Therefore, the appointment is valid.</w:t>
      </w:r>
    </w:p>
    <w:p w14:paraId="0FA93DB7" w14:textId="6AB14BF3" w:rsidR="00FC49E3" w:rsidRDefault="00FC49E3" w:rsidP="0014610D">
      <w:pPr>
        <w:jc w:val="both"/>
        <w:rPr>
          <w:rFonts w:ascii="Arial" w:hAnsi="Arial" w:cs="Arial"/>
          <w:color w:val="000000" w:themeColor="text1"/>
          <w:sz w:val="22"/>
          <w:szCs w:val="22"/>
          <w:lang w:val="en-GB"/>
        </w:rPr>
      </w:pPr>
    </w:p>
    <w:p w14:paraId="2EBBAB81" w14:textId="70BC47A5" w:rsidR="00FC49E3" w:rsidRPr="0014610D" w:rsidRDefault="00D92629" w:rsidP="0014610D">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final issue is the location of assets in mainland China. If the assets are outside of the pilot locations set out </w:t>
      </w:r>
      <w:proofErr w:type="gramStart"/>
      <w:r>
        <w:rPr>
          <w:rFonts w:ascii="Arial" w:hAnsi="Arial" w:cs="Arial"/>
          <w:color w:val="000000" w:themeColor="text1"/>
          <w:sz w:val="22"/>
          <w:szCs w:val="22"/>
          <w:lang w:val="en-GB"/>
        </w:rPr>
        <w:t>above</w:t>
      </w:r>
      <w:proofErr w:type="gramEnd"/>
      <w:r>
        <w:rPr>
          <w:rFonts w:ascii="Arial" w:hAnsi="Arial" w:cs="Arial"/>
          <w:color w:val="000000" w:themeColor="text1"/>
          <w:sz w:val="22"/>
          <w:szCs w:val="22"/>
          <w:lang w:val="en-GB"/>
        </w:rPr>
        <w:t xml:space="preserve"> then any </w:t>
      </w:r>
      <w:r w:rsidR="00EA23E9">
        <w:rPr>
          <w:rFonts w:ascii="Arial" w:hAnsi="Arial" w:cs="Arial"/>
          <w:color w:val="000000" w:themeColor="text1"/>
          <w:sz w:val="22"/>
          <w:szCs w:val="22"/>
          <w:lang w:val="en-GB"/>
        </w:rPr>
        <w:t xml:space="preserve">effort to gain a recognition order would fail and the assets would likely be unreachable by the BVI liquidator. However, should the assets reside in one of the three pilot locations, then by utilising the ancillary order in Hong Kong, the liquidators </w:t>
      </w:r>
      <w:r w:rsidR="00C430B4">
        <w:rPr>
          <w:rFonts w:ascii="Arial" w:hAnsi="Arial" w:cs="Arial"/>
          <w:color w:val="000000" w:themeColor="text1"/>
          <w:sz w:val="22"/>
          <w:szCs w:val="22"/>
          <w:lang w:val="en-GB"/>
        </w:rPr>
        <w:t>could gain recognition in these locations in order to enforce on assets therein and take action to realize those assets for the benefit of the estate.</w:t>
      </w:r>
    </w:p>
    <w:p w14:paraId="5EE09ED8" w14:textId="73CCDC9A" w:rsidR="0014610D" w:rsidRDefault="0014610D" w:rsidP="0014610D">
      <w:pPr>
        <w:jc w:val="both"/>
        <w:rPr>
          <w:rFonts w:ascii="Arial" w:hAnsi="Arial" w:cs="Arial"/>
          <w:color w:val="000000" w:themeColor="text1"/>
          <w:sz w:val="22"/>
          <w:szCs w:val="22"/>
          <w:lang w:val="en-GB"/>
        </w:rPr>
      </w:pPr>
    </w:p>
    <w:p w14:paraId="1537E840" w14:textId="77777777" w:rsidR="0014610D" w:rsidRPr="0014610D" w:rsidRDefault="0014610D" w:rsidP="0014610D">
      <w:pPr>
        <w:ind w:left="360"/>
        <w:jc w:val="both"/>
        <w:rPr>
          <w:rFonts w:ascii="Arial" w:hAnsi="Arial" w:cs="Arial"/>
          <w:color w:val="000000" w:themeColor="text1"/>
          <w:sz w:val="22"/>
          <w:szCs w:val="22"/>
          <w:lang w:val="en-GB"/>
        </w:rPr>
      </w:pPr>
    </w:p>
    <w:p w14:paraId="343F5EC1" w14:textId="77777777" w:rsidR="00E63CC8" w:rsidRDefault="00E63CC8" w:rsidP="00E63CC8">
      <w:pPr>
        <w:pStyle w:val="ListParagraph"/>
        <w:ind w:left="360"/>
        <w:jc w:val="both"/>
        <w:rPr>
          <w:rFonts w:ascii="Arial" w:hAnsi="Arial" w:cs="Arial"/>
          <w:color w:val="000000" w:themeColor="text1"/>
          <w:sz w:val="22"/>
          <w:szCs w:val="22"/>
          <w:lang w:val="en-GB"/>
        </w:rPr>
      </w:pPr>
    </w:p>
    <w:p w14:paraId="092BC118" w14:textId="77777777" w:rsidR="00E63CC8" w:rsidRPr="000B37E7" w:rsidRDefault="00E63CC8" w:rsidP="00B749AF">
      <w:pPr>
        <w:pStyle w:val="ListParagraph"/>
        <w:ind w:left="360"/>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70CDF" w14:textId="77777777" w:rsidR="007D520C" w:rsidRDefault="007D520C" w:rsidP="00241B44">
      <w:r>
        <w:separator/>
      </w:r>
    </w:p>
  </w:endnote>
  <w:endnote w:type="continuationSeparator" w:id="0">
    <w:p w14:paraId="41C290A9" w14:textId="77777777" w:rsidR="007D520C" w:rsidRDefault="007D520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27AA3D56" w:rsidR="00241FA3" w:rsidRDefault="00A77617" w:rsidP="009B4976">
    <w:pPr>
      <w:pStyle w:val="Footer"/>
      <w:ind w:right="360"/>
      <w:rPr>
        <w:rFonts w:ascii="Arial" w:hAnsi="Arial" w:cs="Arial"/>
        <w:sz w:val="18"/>
        <w:szCs w:val="18"/>
        <w:lang w:val="en-GB"/>
      </w:rPr>
    </w:pPr>
    <w:r w:rsidRPr="00A77617">
      <w:rPr>
        <w:rFonts w:ascii="Arial" w:hAnsi="Arial" w:cs="Arial"/>
        <w:sz w:val="18"/>
        <w:szCs w:val="18"/>
        <w:lang w:val="en-GB"/>
      </w:rPr>
      <w:t>202122-560</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9A83" w14:textId="77777777" w:rsidR="007D520C" w:rsidRDefault="007D520C" w:rsidP="00241B44">
      <w:r>
        <w:separator/>
      </w:r>
    </w:p>
  </w:footnote>
  <w:footnote w:type="continuationSeparator" w:id="0">
    <w:p w14:paraId="7088E1AA" w14:textId="77777777" w:rsidR="007D520C" w:rsidRDefault="007D520C"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1644" w14:textId="77777777" w:rsidR="000A453D" w:rsidRDefault="000A4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F2C0" w14:textId="77777777" w:rsidR="000A453D" w:rsidRDefault="000A45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290A" w14:textId="77777777" w:rsidR="000A453D" w:rsidRDefault="000A4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441CB2"/>
    <w:multiLevelType w:val="hybridMultilevel"/>
    <w:tmpl w:val="EACA01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121434"/>
    <w:multiLevelType w:val="hybridMultilevel"/>
    <w:tmpl w:val="A06E4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E80B0C"/>
    <w:multiLevelType w:val="hybridMultilevel"/>
    <w:tmpl w:val="F91C39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93A131A"/>
    <w:multiLevelType w:val="hybridMultilevel"/>
    <w:tmpl w:val="10641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6"/>
  </w:num>
  <w:num w:numId="3">
    <w:abstractNumId w:val="13"/>
  </w:num>
  <w:num w:numId="4">
    <w:abstractNumId w:val="16"/>
  </w:num>
  <w:num w:numId="5">
    <w:abstractNumId w:val="9"/>
  </w:num>
  <w:num w:numId="6">
    <w:abstractNumId w:val="8"/>
  </w:num>
  <w:num w:numId="7">
    <w:abstractNumId w:val="7"/>
  </w:num>
  <w:num w:numId="8">
    <w:abstractNumId w:val="15"/>
  </w:num>
  <w:num w:numId="9">
    <w:abstractNumId w:val="3"/>
  </w:num>
  <w:num w:numId="10">
    <w:abstractNumId w:val="21"/>
  </w:num>
  <w:num w:numId="11">
    <w:abstractNumId w:val="12"/>
  </w:num>
  <w:num w:numId="12">
    <w:abstractNumId w:val="17"/>
  </w:num>
  <w:num w:numId="13">
    <w:abstractNumId w:val="30"/>
  </w:num>
  <w:num w:numId="14">
    <w:abstractNumId w:val="22"/>
  </w:num>
  <w:num w:numId="15">
    <w:abstractNumId w:val="20"/>
  </w:num>
  <w:num w:numId="16">
    <w:abstractNumId w:val="19"/>
  </w:num>
  <w:num w:numId="17">
    <w:abstractNumId w:val="4"/>
  </w:num>
  <w:num w:numId="18">
    <w:abstractNumId w:val="29"/>
  </w:num>
  <w:num w:numId="19">
    <w:abstractNumId w:val="23"/>
  </w:num>
  <w:num w:numId="20">
    <w:abstractNumId w:val="27"/>
  </w:num>
  <w:num w:numId="21">
    <w:abstractNumId w:val="11"/>
  </w:num>
  <w:num w:numId="22">
    <w:abstractNumId w:val="14"/>
  </w:num>
  <w:num w:numId="23">
    <w:abstractNumId w:val="0"/>
  </w:num>
  <w:num w:numId="24">
    <w:abstractNumId w:val="24"/>
  </w:num>
  <w:num w:numId="25">
    <w:abstractNumId w:val="5"/>
  </w:num>
  <w:num w:numId="26">
    <w:abstractNumId w:val="1"/>
  </w:num>
  <w:num w:numId="27">
    <w:abstractNumId w:val="2"/>
  </w:num>
  <w:num w:numId="28">
    <w:abstractNumId w:val="10"/>
  </w:num>
  <w:num w:numId="29">
    <w:abstractNumId w:val="25"/>
  </w:num>
  <w:num w:numId="30">
    <w:abstractNumId w:val="18"/>
  </w:num>
  <w:num w:numId="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22FB"/>
    <w:rsid w:val="00006AC6"/>
    <w:rsid w:val="00007BF3"/>
    <w:rsid w:val="00010809"/>
    <w:rsid w:val="00010BA0"/>
    <w:rsid w:val="000120DB"/>
    <w:rsid w:val="000168DB"/>
    <w:rsid w:val="00020557"/>
    <w:rsid w:val="00021FC2"/>
    <w:rsid w:val="000250C7"/>
    <w:rsid w:val="00026F16"/>
    <w:rsid w:val="00037621"/>
    <w:rsid w:val="00044D46"/>
    <w:rsid w:val="00045088"/>
    <w:rsid w:val="00045904"/>
    <w:rsid w:val="00046FA0"/>
    <w:rsid w:val="000502FD"/>
    <w:rsid w:val="0005076F"/>
    <w:rsid w:val="00057102"/>
    <w:rsid w:val="00065166"/>
    <w:rsid w:val="00074890"/>
    <w:rsid w:val="00082609"/>
    <w:rsid w:val="000851CC"/>
    <w:rsid w:val="00087F21"/>
    <w:rsid w:val="00092E7A"/>
    <w:rsid w:val="00093BE8"/>
    <w:rsid w:val="00093BEE"/>
    <w:rsid w:val="00096923"/>
    <w:rsid w:val="000A1AC9"/>
    <w:rsid w:val="000A407B"/>
    <w:rsid w:val="000A453D"/>
    <w:rsid w:val="000A463E"/>
    <w:rsid w:val="000A68ED"/>
    <w:rsid w:val="000B05A3"/>
    <w:rsid w:val="000B1C00"/>
    <w:rsid w:val="000B37E7"/>
    <w:rsid w:val="000B5FF1"/>
    <w:rsid w:val="000B609F"/>
    <w:rsid w:val="000D3481"/>
    <w:rsid w:val="000D55A8"/>
    <w:rsid w:val="000E13F1"/>
    <w:rsid w:val="000E4841"/>
    <w:rsid w:val="000E7B06"/>
    <w:rsid w:val="000F1677"/>
    <w:rsid w:val="000F3D6C"/>
    <w:rsid w:val="00100999"/>
    <w:rsid w:val="00101707"/>
    <w:rsid w:val="00102CC9"/>
    <w:rsid w:val="0010593A"/>
    <w:rsid w:val="0011473D"/>
    <w:rsid w:val="00114D8C"/>
    <w:rsid w:val="00115C85"/>
    <w:rsid w:val="00123305"/>
    <w:rsid w:val="00123855"/>
    <w:rsid w:val="00125D45"/>
    <w:rsid w:val="00126A4D"/>
    <w:rsid w:val="0014171F"/>
    <w:rsid w:val="00142B28"/>
    <w:rsid w:val="0014610D"/>
    <w:rsid w:val="0014622C"/>
    <w:rsid w:val="00152348"/>
    <w:rsid w:val="0015456D"/>
    <w:rsid w:val="00155FA2"/>
    <w:rsid w:val="00157574"/>
    <w:rsid w:val="00161F1B"/>
    <w:rsid w:val="00162829"/>
    <w:rsid w:val="00165552"/>
    <w:rsid w:val="0018010F"/>
    <w:rsid w:val="00180548"/>
    <w:rsid w:val="00180AC4"/>
    <w:rsid w:val="00180CCE"/>
    <w:rsid w:val="00181AD4"/>
    <w:rsid w:val="0018267A"/>
    <w:rsid w:val="00182779"/>
    <w:rsid w:val="001830DF"/>
    <w:rsid w:val="001844D8"/>
    <w:rsid w:val="00193428"/>
    <w:rsid w:val="001966D9"/>
    <w:rsid w:val="001A007A"/>
    <w:rsid w:val="001A7E9A"/>
    <w:rsid w:val="001B0F70"/>
    <w:rsid w:val="001B5016"/>
    <w:rsid w:val="001B6568"/>
    <w:rsid w:val="001C213F"/>
    <w:rsid w:val="001C45FC"/>
    <w:rsid w:val="001C6BC7"/>
    <w:rsid w:val="001D0469"/>
    <w:rsid w:val="001D29C0"/>
    <w:rsid w:val="001D4862"/>
    <w:rsid w:val="001E11FC"/>
    <w:rsid w:val="001E25B9"/>
    <w:rsid w:val="001E2A61"/>
    <w:rsid w:val="001E49E0"/>
    <w:rsid w:val="001E7B5A"/>
    <w:rsid w:val="001F214C"/>
    <w:rsid w:val="001F7412"/>
    <w:rsid w:val="0020090A"/>
    <w:rsid w:val="00202DFE"/>
    <w:rsid w:val="0020725B"/>
    <w:rsid w:val="002110F1"/>
    <w:rsid w:val="00217159"/>
    <w:rsid w:val="00225ADF"/>
    <w:rsid w:val="00225CB4"/>
    <w:rsid w:val="002356EA"/>
    <w:rsid w:val="0024116D"/>
    <w:rsid w:val="002414D3"/>
    <w:rsid w:val="00241B44"/>
    <w:rsid w:val="00241FA3"/>
    <w:rsid w:val="00245EFB"/>
    <w:rsid w:val="00253869"/>
    <w:rsid w:val="0025386E"/>
    <w:rsid w:val="002638B0"/>
    <w:rsid w:val="00265F00"/>
    <w:rsid w:val="0026647A"/>
    <w:rsid w:val="002668D3"/>
    <w:rsid w:val="0027299F"/>
    <w:rsid w:val="00284EBE"/>
    <w:rsid w:val="00286642"/>
    <w:rsid w:val="002903A7"/>
    <w:rsid w:val="002908C7"/>
    <w:rsid w:val="0029433F"/>
    <w:rsid w:val="00294829"/>
    <w:rsid w:val="002967F7"/>
    <w:rsid w:val="0029690F"/>
    <w:rsid w:val="00297C8A"/>
    <w:rsid w:val="002A2A60"/>
    <w:rsid w:val="002A37BB"/>
    <w:rsid w:val="002A5DE8"/>
    <w:rsid w:val="002B1C45"/>
    <w:rsid w:val="002C0BBC"/>
    <w:rsid w:val="002C13C8"/>
    <w:rsid w:val="002C3547"/>
    <w:rsid w:val="002C6462"/>
    <w:rsid w:val="002D0021"/>
    <w:rsid w:val="002D299D"/>
    <w:rsid w:val="002D30E7"/>
    <w:rsid w:val="002D3473"/>
    <w:rsid w:val="002E13A7"/>
    <w:rsid w:val="002F1956"/>
    <w:rsid w:val="002F3440"/>
    <w:rsid w:val="002F75A3"/>
    <w:rsid w:val="002F79A0"/>
    <w:rsid w:val="0030392B"/>
    <w:rsid w:val="00303C2F"/>
    <w:rsid w:val="00310BCB"/>
    <w:rsid w:val="003144EF"/>
    <w:rsid w:val="00321FE0"/>
    <w:rsid w:val="003237B5"/>
    <w:rsid w:val="00326292"/>
    <w:rsid w:val="00326415"/>
    <w:rsid w:val="00327377"/>
    <w:rsid w:val="003301AD"/>
    <w:rsid w:val="00330937"/>
    <w:rsid w:val="00330F31"/>
    <w:rsid w:val="003311A1"/>
    <w:rsid w:val="00334648"/>
    <w:rsid w:val="0033768C"/>
    <w:rsid w:val="00337938"/>
    <w:rsid w:val="00340769"/>
    <w:rsid w:val="00341AA6"/>
    <w:rsid w:val="003518BB"/>
    <w:rsid w:val="003519ED"/>
    <w:rsid w:val="00361A0A"/>
    <w:rsid w:val="00364836"/>
    <w:rsid w:val="0036565C"/>
    <w:rsid w:val="0036625E"/>
    <w:rsid w:val="0037383A"/>
    <w:rsid w:val="0037465A"/>
    <w:rsid w:val="00375FD1"/>
    <w:rsid w:val="003765EF"/>
    <w:rsid w:val="00382C98"/>
    <w:rsid w:val="0038533C"/>
    <w:rsid w:val="00386568"/>
    <w:rsid w:val="00386801"/>
    <w:rsid w:val="00390B57"/>
    <w:rsid w:val="003925FA"/>
    <w:rsid w:val="003948D5"/>
    <w:rsid w:val="00396821"/>
    <w:rsid w:val="00397D3A"/>
    <w:rsid w:val="003A051E"/>
    <w:rsid w:val="003A3750"/>
    <w:rsid w:val="003A48D8"/>
    <w:rsid w:val="003A6A7C"/>
    <w:rsid w:val="003A7C00"/>
    <w:rsid w:val="003B170F"/>
    <w:rsid w:val="003B3C5F"/>
    <w:rsid w:val="003C10EB"/>
    <w:rsid w:val="003C4471"/>
    <w:rsid w:val="003D0A6D"/>
    <w:rsid w:val="003D7879"/>
    <w:rsid w:val="003E0B16"/>
    <w:rsid w:val="003E10A7"/>
    <w:rsid w:val="003E220B"/>
    <w:rsid w:val="003E67D1"/>
    <w:rsid w:val="003F73C7"/>
    <w:rsid w:val="004017D4"/>
    <w:rsid w:val="00404329"/>
    <w:rsid w:val="00405097"/>
    <w:rsid w:val="00405DC1"/>
    <w:rsid w:val="00410FF5"/>
    <w:rsid w:val="00411D40"/>
    <w:rsid w:val="0041438F"/>
    <w:rsid w:val="00415F1F"/>
    <w:rsid w:val="0042108F"/>
    <w:rsid w:val="00430FED"/>
    <w:rsid w:val="0043255F"/>
    <w:rsid w:val="00434A8C"/>
    <w:rsid w:val="0043616E"/>
    <w:rsid w:val="00437297"/>
    <w:rsid w:val="00444284"/>
    <w:rsid w:val="0044517B"/>
    <w:rsid w:val="00445CE6"/>
    <w:rsid w:val="004508FE"/>
    <w:rsid w:val="004534C2"/>
    <w:rsid w:val="0045446F"/>
    <w:rsid w:val="0045683E"/>
    <w:rsid w:val="00457EE6"/>
    <w:rsid w:val="00461E2A"/>
    <w:rsid w:val="00477C72"/>
    <w:rsid w:val="00485546"/>
    <w:rsid w:val="00485820"/>
    <w:rsid w:val="00491675"/>
    <w:rsid w:val="00493855"/>
    <w:rsid w:val="0049591E"/>
    <w:rsid w:val="00495A69"/>
    <w:rsid w:val="00495E79"/>
    <w:rsid w:val="00496120"/>
    <w:rsid w:val="004A2D83"/>
    <w:rsid w:val="004A57DD"/>
    <w:rsid w:val="004A7B51"/>
    <w:rsid w:val="004A7D71"/>
    <w:rsid w:val="004A7EF3"/>
    <w:rsid w:val="004B11FD"/>
    <w:rsid w:val="004B23A2"/>
    <w:rsid w:val="004D018E"/>
    <w:rsid w:val="004D1A5A"/>
    <w:rsid w:val="004D2FFF"/>
    <w:rsid w:val="004D3721"/>
    <w:rsid w:val="004D64F9"/>
    <w:rsid w:val="004E3A6B"/>
    <w:rsid w:val="004E613E"/>
    <w:rsid w:val="004E622C"/>
    <w:rsid w:val="004F5FDF"/>
    <w:rsid w:val="005051E4"/>
    <w:rsid w:val="00516981"/>
    <w:rsid w:val="005177FE"/>
    <w:rsid w:val="0052263B"/>
    <w:rsid w:val="005234E4"/>
    <w:rsid w:val="0052398F"/>
    <w:rsid w:val="00524728"/>
    <w:rsid w:val="005331CA"/>
    <w:rsid w:val="00537970"/>
    <w:rsid w:val="00540E3A"/>
    <w:rsid w:val="005425DA"/>
    <w:rsid w:val="00542A51"/>
    <w:rsid w:val="00544127"/>
    <w:rsid w:val="005463A9"/>
    <w:rsid w:val="00552923"/>
    <w:rsid w:val="00553EB2"/>
    <w:rsid w:val="00560534"/>
    <w:rsid w:val="0056391B"/>
    <w:rsid w:val="005650E2"/>
    <w:rsid w:val="00567AD7"/>
    <w:rsid w:val="00575B2D"/>
    <w:rsid w:val="005778B6"/>
    <w:rsid w:val="005833D0"/>
    <w:rsid w:val="005846F3"/>
    <w:rsid w:val="0058622F"/>
    <w:rsid w:val="00592F82"/>
    <w:rsid w:val="00593D58"/>
    <w:rsid w:val="005A0CCA"/>
    <w:rsid w:val="005A398C"/>
    <w:rsid w:val="005A6FF2"/>
    <w:rsid w:val="005A726D"/>
    <w:rsid w:val="005B67AC"/>
    <w:rsid w:val="005B6C19"/>
    <w:rsid w:val="005B79F4"/>
    <w:rsid w:val="005C63F5"/>
    <w:rsid w:val="005D093D"/>
    <w:rsid w:val="005D16DD"/>
    <w:rsid w:val="005D43E0"/>
    <w:rsid w:val="005D446E"/>
    <w:rsid w:val="005D54B3"/>
    <w:rsid w:val="005D58A3"/>
    <w:rsid w:val="005E1B79"/>
    <w:rsid w:val="005E6076"/>
    <w:rsid w:val="005E7008"/>
    <w:rsid w:val="005F026D"/>
    <w:rsid w:val="005F2AEA"/>
    <w:rsid w:val="005F2D0B"/>
    <w:rsid w:val="005F38FD"/>
    <w:rsid w:val="005F4B31"/>
    <w:rsid w:val="005F6731"/>
    <w:rsid w:val="005F6E9E"/>
    <w:rsid w:val="00600903"/>
    <w:rsid w:val="00602405"/>
    <w:rsid w:val="00610388"/>
    <w:rsid w:val="0061054F"/>
    <w:rsid w:val="00610AC7"/>
    <w:rsid w:val="00612CA5"/>
    <w:rsid w:val="006153EC"/>
    <w:rsid w:val="00621A17"/>
    <w:rsid w:val="00625DF4"/>
    <w:rsid w:val="00627CC9"/>
    <w:rsid w:val="00627E7B"/>
    <w:rsid w:val="00630542"/>
    <w:rsid w:val="00630C2F"/>
    <w:rsid w:val="00632E44"/>
    <w:rsid w:val="00634622"/>
    <w:rsid w:val="00636808"/>
    <w:rsid w:val="00641515"/>
    <w:rsid w:val="00654988"/>
    <w:rsid w:val="00654C2F"/>
    <w:rsid w:val="00657087"/>
    <w:rsid w:val="0066105D"/>
    <w:rsid w:val="006639DB"/>
    <w:rsid w:val="006661EF"/>
    <w:rsid w:val="00667F49"/>
    <w:rsid w:val="00677AEB"/>
    <w:rsid w:val="00680EF2"/>
    <w:rsid w:val="006815FB"/>
    <w:rsid w:val="00683FD1"/>
    <w:rsid w:val="00687A1D"/>
    <w:rsid w:val="00690B0B"/>
    <w:rsid w:val="00696B8B"/>
    <w:rsid w:val="00697EA1"/>
    <w:rsid w:val="006A2646"/>
    <w:rsid w:val="006A3BE3"/>
    <w:rsid w:val="006A6530"/>
    <w:rsid w:val="006A7AAD"/>
    <w:rsid w:val="006B435A"/>
    <w:rsid w:val="006B4C64"/>
    <w:rsid w:val="006B5069"/>
    <w:rsid w:val="006D02CE"/>
    <w:rsid w:val="006D17AE"/>
    <w:rsid w:val="006D6BD5"/>
    <w:rsid w:val="006E0BB7"/>
    <w:rsid w:val="006E481A"/>
    <w:rsid w:val="006E5298"/>
    <w:rsid w:val="006F22B2"/>
    <w:rsid w:val="006F4751"/>
    <w:rsid w:val="006F4A78"/>
    <w:rsid w:val="006F734A"/>
    <w:rsid w:val="00700D83"/>
    <w:rsid w:val="007020B5"/>
    <w:rsid w:val="007032A0"/>
    <w:rsid w:val="00704852"/>
    <w:rsid w:val="007074E9"/>
    <w:rsid w:val="0071143E"/>
    <w:rsid w:val="00711999"/>
    <w:rsid w:val="007121AB"/>
    <w:rsid w:val="00713DA4"/>
    <w:rsid w:val="00714BF1"/>
    <w:rsid w:val="00721383"/>
    <w:rsid w:val="00721DE5"/>
    <w:rsid w:val="0073158B"/>
    <w:rsid w:val="007333CC"/>
    <w:rsid w:val="0073399A"/>
    <w:rsid w:val="00735CD5"/>
    <w:rsid w:val="00737749"/>
    <w:rsid w:val="0073778A"/>
    <w:rsid w:val="00740DAD"/>
    <w:rsid w:val="00742110"/>
    <w:rsid w:val="007454FF"/>
    <w:rsid w:val="007603F5"/>
    <w:rsid w:val="00764DB0"/>
    <w:rsid w:val="0076764D"/>
    <w:rsid w:val="0077498C"/>
    <w:rsid w:val="007809BC"/>
    <w:rsid w:val="00784128"/>
    <w:rsid w:val="00785A24"/>
    <w:rsid w:val="00787BCC"/>
    <w:rsid w:val="00790CFD"/>
    <w:rsid w:val="00793173"/>
    <w:rsid w:val="007A06A0"/>
    <w:rsid w:val="007A2A33"/>
    <w:rsid w:val="007B3ABB"/>
    <w:rsid w:val="007B5C89"/>
    <w:rsid w:val="007B7B6F"/>
    <w:rsid w:val="007C1FCC"/>
    <w:rsid w:val="007C4AE9"/>
    <w:rsid w:val="007C6201"/>
    <w:rsid w:val="007C625D"/>
    <w:rsid w:val="007D1195"/>
    <w:rsid w:val="007D2C5A"/>
    <w:rsid w:val="007D520C"/>
    <w:rsid w:val="007D7C92"/>
    <w:rsid w:val="007E1154"/>
    <w:rsid w:val="007E1E1F"/>
    <w:rsid w:val="007E6BA4"/>
    <w:rsid w:val="007F39C7"/>
    <w:rsid w:val="007F41F8"/>
    <w:rsid w:val="007F659B"/>
    <w:rsid w:val="008023B6"/>
    <w:rsid w:val="00802E21"/>
    <w:rsid w:val="0080454E"/>
    <w:rsid w:val="00804C32"/>
    <w:rsid w:val="00806302"/>
    <w:rsid w:val="00807119"/>
    <w:rsid w:val="00813F37"/>
    <w:rsid w:val="0081669A"/>
    <w:rsid w:val="008225C4"/>
    <w:rsid w:val="0082483F"/>
    <w:rsid w:val="008279C0"/>
    <w:rsid w:val="00830D99"/>
    <w:rsid w:val="0083129E"/>
    <w:rsid w:val="00840347"/>
    <w:rsid w:val="008445A4"/>
    <w:rsid w:val="00844E12"/>
    <w:rsid w:val="00846E68"/>
    <w:rsid w:val="00852D90"/>
    <w:rsid w:val="00862911"/>
    <w:rsid w:val="00867701"/>
    <w:rsid w:val="008723F3"/>
    <w:rsid w:val="00876F56"/>
    <w:rsid w:val="00877A66"/>
    <w:rsid w:val="00881DE6"/>
    <w:rsid w:val="008821E8"/>
    <w:rsid w:val="008837A6"/>
    <w:rsid w:val="00884C75"/>
    <w:rsid w:val="0089145D"/>
    <w:rsid w:val="00893B7C"/>
    <w:rsid w:val="00897D68"/>
    <w:rsid w:val="008A25FF"/>
    <w:rsid w:val="008A298C"/>
    <w:rsid w:val="008A3E3F"/>
    <w:rsid w:val="008A4DF2"/>
    <w:rsid w:val="008A6CFE"/>
    <w:rsid w:val="008B5333"/>
    <w:rsid w:val="008B6223"/>
    <w:rsid w:val="008C66E0"/>
    <w:rsid w:val="008E3339"/>
    <w:rsid w:val="008E3C0E"/>
    <w:rsid w:val="008F20FC"/>
    <w:rsid w:val="008F4673"/>
    <w:rsid w:val="008F5FFE"/>
    <w:rsid w:val="00900303"/>
    <w:rsid w:val="00905A43"/>
    <w:rsid w:val="00912C79"/>
    <w:rsid w:val="009164A8"/>
    <w:rsid w:val="00921B8C"/>
    <w:rsid w:val="00923C40"/>
    <w:rsid w:val="00925CB6"/>
    <w:rsid w:val="009337CE"/>
    <w:rsid w:val="00942123"/>
    <w:rsid w:val="0095207B"/>
    <w:rsid w:val="00955646"/>
    <w:rsid w:val="009578F6"/>
    <w:rsid w:val="00962045"/>
    <w:rsid w:val="00966B3B"/>
    <w:rsid w:val="00977394"/>
    <w:rsid w:val="00980E61"/>
    <w:rsid w:val="0098256E"/>
    <w:rsid w:val="00991428"/>
    <w:rsid w:val="00992676"/>
    <w:rsid w:val="009954B2"/>
    <w:rsid w:val="00996691"/>
    <w:rsid w:val="009A3A68"/>
    <w:rsid w:val="009A3AB7"/>
    <w:rsid w:val="009B0207"/>
    <w:rsid w:val="009B0723"/>
    <w:rsid w:val="009B07AD"/>
    <w:rsid w:val="009B0883"/>
    <w:rsid w:val="009B15E2"/>
    <w:rsid w:val="009B4171"/>
    <w:rsid w:val="009B4976"/>
    <w:rsid w:val="009B5D0D"/>
    <w:rsid w:val="009C0B8E"/>
    <w:rsid w:val="009C1BC8"/>
    <w:rsid w:val="009C2442"/>
    <w:rsid w:val="009D0811"/>
    <w:rsid w:val="009D0EE1"/>
    <w:rsid w:val="009D3F34"/>
    <w:rsid w:val="009E2AEB"/>
    <w:rsid w:val="009E2E27"/>
    <w:rsid w:val="009E45DF"/>
    <w:rsid w:val="009E4DE3"/>
    <w:rsid w:val="009E5DB9"/>
    <w:rsid w:val="009F275E"/>
    <w:rsid w:val="00A0319B"/>
    <w:rsid w:val="00A047EE"/>
    <w:rsid w:val="00A2274A"/>
    <w:rsid w:val="00A235B7"/>
    <w:rsid w:val="00A27A7A"/>
    <w:rsid w:val="00A303C9"/>
    <w:rsid w:val="00A34ABE"/>
    <w:rsid w:val="00A36711"/>
    <w:rsid w:val="00A407EF"/>
    <w:rsid w:val="00A4504C"/>
    <w:rsid w:val="00A46B4C"/>
    <w:rsid w:val="00A5117B"/>
    <w:rsid w:val="00A56D34"/>
    <w:rsid w:val="00A60074"/>
    <w:rsid w:val="00A6325B"/>
    <w:rsid w:val="00A6627C"/>
    <w:rsid w:val="00A706C7"/>
    <w:rsid w:val="00A71019"/>
    <w:rsid w:val="00A77617"/>
    <w:rsid w:val="00A81029"/>
    <w:rsid w:val="00A845F5"/>
    <w:rsid w:val="00A87BA2"/>
    <w:rsid w:val="00A96489"/>
    <w:rsid w:val="00AA0C60"/>
    <w:rsid w:val="00AB23D7"/>
    <w:rsid w:val="00AB2425"/>
    <w:rsid w:val="00AB685C"/>
    <w:rsid w:val="00AB6C2D"/>
    <w:rsid w:val="00AC08F7"/>
    <w:rsid w:val="00AC3839"/>
    <w:rsid w:val="00AC7082"/>
    <w:rsid w:val="00AC7631"/>
    <w:rsid w:val="00AD4BE8"/>
    <w:rsid w:val="00AD730E"/>
    <w:rsid w:val="00AE1F7C"/>
    <w:rsid w:val="00AF228E"/>
    <w:rsid w:val="00B016A8"/>
    <w:rsid w:val="00B07CBF"/>
    <w:rsid w:val="00B129C0"/>
    <w:rsid w:val="00B14819"/>
    <w:rsid w:val="00B15E2F"/>
    <w:rsid w:val="00B17AA9"/>
    <w:rsid w:val="00B22016"/>
    <w:rsid w:val="00B25814"/>
    <w:rsid w:val="00B348FE"/>
    <w:rsid w:val="00B35BAE"/>
    <w:rsid w:val="00B41ACB"/>
    <w:rsid w:val="00B41F3A"/>
    <w:rsid w:val="00B44713"/>
    <w:rsid w:val="00B46A79"/>
    <w:rsid w:val="00B51B95"/>
    <w:rsid w:val="00B5317F"/>
    <w:rsid w:val="00B5423F"/>
    <w:rsid w:val="00B56103"/>
    <w:rsid w:val="00B64929"/>
    <w:rsid w:val="00B66B82"/>
    <w:rsid w:val="00B72E0B"/>
    <w:rsid w:val="00B736DF"/>
    <w:rsid w:val="00B743D6"/>
    <w:rsid w:val="00B749AF"/>
    <w:rsid w:val="00B74FBD"/>
    <w:rsid w:val="00B74FF3"/>
    <w:rsid w:val="00B77F46"/>
    <w:rsid w:val="00B81F6E"/>
    <w:rsid w:val="00B82586"/>
    <w:rsid w:val="00B829A3"/>
    <w:rsid w:val="00B86DB1"/>
    <w:rsid w:val="00B87869"/>
    <w:rsid w:val="00B9639B"/>
    <w:rsid w:val="00BA05C6"/>
    <w:rsid w:val="00BB0F2B"/>
    <w:rsid w:val="00BB11FF"/>
    <w:rsid w:val="00BB16E8"/>
    <w:rsid w:val="00BB2813"/>
    <w:rsid w:val="00BB48AA"/>
    <w:rsid w:val="00BC2EDB"/>
    <w:rsid w:val="00BD2F2E"/>
    <w:rsid w:val="00BE4FF3"/>
    <w:rsid w:val="00BE78ED"/>
    <w:rsid w:val="00BF04AE"/>
    <w:rsid w:val="00BF50F7"/>
    <w:rsid w:val="00BF5746"/>
    <w:rsid w:val="00C02F29"/>
    <w:rsid w:val="00C17718"/>
    <w:rsid w:val="00C20AFE"/>
    <w:rsid w:val="00C22A25"/>
    <w:rsid w:val="00C328C8"/>
    <w:rsid w:val="00C35671"/>
    <w:rsid w:val="00C35B77"/>
    <w:rsid w:val="00C376EB"/>
    <w:rsid w:val="00C430B4"/>
    <w:rsid w:val="00C44889"/>
    <w:rsid w:val="00C46A92"/>
    <w:rsid w:val="00C46EC1"/>
    <w:rsid w:val="00C508C5"/>
    <w:rsid w:val="00C52796"/>
    <w:rsid w:val="00C53E2C"/>
    <w:rsid w:val="00C54832"/>
    <w:rsid w:val="00C550C8"/>
    <w:rsid w:val="00C55824"/>
    <w:rsid w:val="00C56B61"/>
    <w:rsid w:val="00C57EE8"/>
    <w:rsid w:val="00C606C3"/>
    <w:rsid w:val="00C620F4"/>
    <w:rsid w:val="00C72848"/>
    <w:rsid w:val="00C7736C"/>
    <w:rsid w:val="00C82D87"/>
    <w:rsid w:val="00C850A6"/>
    <w:rsid w:val="00C8511F"/>
    <w:rsid w:val="00C8712A"/>
    <w:rsid w:val="00C902C8"/>
    <w:rsid w:val="00C919D1"/>
    <w:rsid w:val="00C963D3"/>
    <w:rsid w:val="00CB0227"/>
    <w:rsid w:val="00CB1983"/>
    <w:rsid w:val="00CB2CBB"/>
    <w:rsid w:val="00CB66E1"/>
    <w:rsid w:val="00CB7CAC"/>
    <w:rsid w:val="00CC5335"/>
    <w:rsid w:val="00CC5BA4"/>
    <w:rsid w:val="00CD496B"/>
    <w:rsid w:val="00CD4998"/>
    <w:rsid w:val="00CD4F99"/>
    <w:rsid w:val="00CE1035"/>
    <w:rsid w:val="00CE6C50"/>
    <w:rsid w:val="00CE6E50"/>
    <w:rsid w:val="00CE7AFA"/>
    <w:rsid w:val="00CF1E7A"/>
    <w:rsid w:val="00CF2819"/>
    <w:rsid w:val="00CF4F9D"/>
    <w:rsid w:val="00CF70DC"/>
    <w:rsid w:val="00D027D9"/>
    <w:rsid w:val="00D03B37"/>
    <w:rsid w:val="00D148DC"/>
    <w:rsid w:val="00D17FDC"/>
    <w:rsid w:val="00D21D8C"/>
    <w:rsid w:val="00D27A96"/>
    <w:rsid w:val="00D309B6"/>
    <w:rsid w:val="00D40B53"/>
    <w:rsid w:val="00D423E5"/>
    <w:rsid w:val="00D53719"/>
    <w:rsid w:val="00D550F5"/>
    <w:rsid w:val="00D63EFD"/>
    <w:rsid w:val="00D759CE"/>
    <w:rsid w:val="00D832A3"/>
    <w:rsid w:val="00D84752"/>
    <w:rsid w:val="00D86B3B"/>
    <w:rsid w:val="00D8748A"/>
    <w:rsid w:val="00D92542"/>
    <w:rsid w:val="00D92629"/>
    <w:rsid w:val="00D93196"/>
    <w:rsid w:val="00D94882"/>
    <w:rsid w:val="00D94F60"/>
    <w:rsid w:val="00DA0DC0"/>
    <w:rsid w:val="00DA2CEC"/>
    <w:rsid w:val="00DA739F"/>
    <w:rsid w:val="00DB243C"/>
    <w:rsid w:val="00DB482A"/>
    <w:rsid w:val="00DB50FB"/>
    <w:rsid w:val="00DB56F2"/>
    <w:rsid w:val="00DB6EF5"/>
    <w:rsid w:val="00DC3089"/>
    <w:rsid w:val="00DC4420"/>
    <w:rsid w:val="00DD0802"/>
    <w:rsid w:val="00DD2E11"/>
    <w:rsid w:val="00DE03AF"/>
    <w:rsid w:val="00DE121C"/>
    <w:rsid w:val="00DE251B"/>
    <w:rsid w:val="00DE2CA5"/>
    <w:rsid w:val="00DE6633"/>
    <w:rsid w:val="00DE7493"/>
    <w:rsid w:val="00DF75F8"/>
    <w:rsid w:val="00DF7A3A"/>
    <w:rsid w:val="00E00C00"/>
    <w:rsid w:val="00E02EDA"/>
    <w:rsid w:val="00E06F2B"/>
    <w:rsid w:val="00E07C5A"/>
    <w:rsid w:val="00E14FA7"/>
    <w:rsid w:val="00E15753"/>
    <w:rsid w:val="00E15BA9"/>
    <w:rsid w:val="00E26E19"/>
    <w:rsid w:val="00E301EF"/>
    <w:rsid w:val="00E30B9A"/>
    <w:rsid w:val="00E31DF3"/>
    <w:rsid w:val="00E35DD9"/>
    <w:rsid w:val="00E450A4"/>
    <w:rsid w:val="00E4544F"/>
    <w:rsid w:val="00E506BE"/>
    <w:rsid w:val="00E55547"/>
    <w:rsid w:val="00E6302B"/>
    <w:rsid w:val="00E63CC8"/>
    <w:rsid w:val="00E6452F"/>
    <w:rsid w:val="00E64ADA"/>
    <w:rsid w:val="00E64F45"/>
    <w:rsid w:val="00E6742D"/>
    <w:rsid w:val="00E71CB0"/>
    <w:rsid w:val="00E71E80"/>
    <w:rsid w:val="00E76657"/>
    <w:rsid w:val="00E77C3D"/>
    <w:rsid w:val="00E90991"/>
    <w:rsid w:val="00E909F0"/>
    <w:rsid w:val="00E90D47"/>
    <w:rsid w:val="00E93993"/>
    <w:rsid w:val="00E94277"/>
    <w:rsid w:val="00E9597C"/>
    <w:rsid w:val="00EA0913"/>
    <w:rsid w:val="00EA23E9"/>
    <w:rsid w:val="00EA5B00"/>
    <w:rsid w:val="00EB146B"/>
    <w:rsid w:val="00EB45AC"/>
    <w:rsid w:val="00EB4E15"/>
    <w:rsid w:val="00EC0C75"/>
    <w:rsid w:val="00EC2126"/>
    <w:rsid w:val="00EC3D7B"/>
    <w:rsid w:val="00EC441F"/>
    <w:rsid w:val="00EC4755"/>
    <w:rsid w:val="00ED0BC4"/>
    <w:rsid w:val="00ED447D"/>
    <w:rsid w:val="00EE188F"/>
    <w:rsid w:val="00EE4971"/>
    <w:rsid w:val="00EE6CB0"/>
    <w:rsid w:val="00EE6F5F"/>
    <w:rsid w:val="00EE7983"/>
    <w:rsid w:val="00EF090E"/>
    <w:rsid w:val="00EF5572"/>
    <w:rsid w:val="00EF69BB"/>
    <w:rsid w:val="00F033DA"/>
    <w:rsid w:val="00F054BB"/>
    <w:rsid w:val="00F07BF3"/>
    <w:rsid w:val="00F13691"/>
    <w:rsid w:val="00F13FB1"/>
    <w:rsid w:val="00F27CD8"/>
    <w:rsid w:val="00F27ED4"/>
    <w:rsid w:val="00F30351"/>
    <w:rsid w:val="00F316F4"/>
    <w:rsid w:val="00F3323E"/>
    <w:rsid w:val="00F341F4"/>
    <w:rsid w:val="00F34F9D"/>
    <w:rsid w:val="00F35CCE"/>
    <w:rsid w:val="00F35DFC"/>
    <w:rsid w:val="00F377B3"/>
    <w:rsid w:val="00F45207"/>
    <w:rsid w:val="00F45B0A"/>
    <w:rsid w:val="00F5524B"/>
    <w:rsid w:val="00F55506"/>
    <w:rsid w:val="00F5752F"/>
    <w:rsid w:val="00F60538"/>
    <w:rsid w:val="00F61DD2"/>
    <w:rsid w:val="00F633EB"/>
    <w:rsid w:val="00F65AB3"/>
    <w:rsid w:val="00F66AFF"/>
    <w:rsid w:val="00F66F36"/>
    <w:rsid w:val="00F71433"/>
    <w:rsid w:val="00F73FC5"/>
    <w:rsid w:val="00F80C43"/>
    <w:rsid w:val="00F93D8E"/>
    <w:rsid w:val="00F946AC"/>
    <w:rsid w:val="00F97C5B"/>
    <w:rsid w:val="00FA3D50"/>
    <w:rsid w:val="00FB3ED6"/>
    <w:rsid w:val="00FB44D4"/>
    <w:rsid w:val="00FB6341"/>
    <w:rsid w:val="00FB7FBD"/>
    <w:rsid w:val="00FC374A"/>
    <w:rsid w:val="00FC49E3"/>
    <w:rsid w:val="00FC74C8"/>
    <w:rsid w:val="00FC7B47"/>
    <w:rsid w:val="00FD035C"/>
    <w:rsid w:val="00FD1A35"/>
    <w:rsid w:val="00FD2EA4"/>
    <w:rsid w:val="00FD36C5"/>
    <w:rsid w:val="00FD3A07"/>
    <w:rsid w:val="00FD6310"/>
    <w:rsid w:val="00FD7C7B"/>
    <w:rsid w:val="00FE1D12"/>
    <w:rsid w:val="00FE2122"/>
    <w:rsid w:val="00FE2A86"/>
    <w:rsid w:val="00FE2DE2"/>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1582</TotalTime>
  <Pages>11</Pages>
  <Words>3747</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Josh Asbridge-Smith</cp:lastModifiedBy>
  <cp:revision>165</cp:revision>
  <cp:lastPrinted>2020-06-08T04:09:00Z</cp:lastPrinted>
  <dcterms:created xsi:type="dcterms:W3CDTF">2021-09-20T09:41:00Z</dcterms:created>
  <dcterms:modified xsi:type="dcterms:W3CDTF">2022-07-31T12:26:00Z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