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8179F8" w:rsidRDefault="00831582" w:rsidP="00BE65AA">
      <w:pPr>
        <w:pStyle w:val="ListParagraph"/>
        <w:numPr>
          <w:ilvl w:val="0"/>
          <w:numId w:val="4"/>
        </w:numPr>
        <w:ind w:left="426"/>
        <w:jc w:val="both"/>
        <w:rPr>
          <w:rFonts w:ascii="Arial" w:hAnsi="Arial" w:cs="Arial"/>
          <w:sz w:val="22"/>
          <w:szCs w:val="22"/>
          <w:highlight w:val="yellow"/>
          <w:lang w:val="en-GB"/>
        </w:rPr>
      </w:pPr>
      <w:r w:rsidRPr="008179F8">
        <w:rPr>
          <w:rFonts w:ascii="Arial" w:hAnsi="Arial" w:cs="Arial"/>
          <w:sz w:val="22"/>
          <w:szCs w:val="22"/>
          <w:highlight w:val="yellow"/>
          <w:lang w:val="en-GB"/>
        </w:rPr>
        <w:t>To</w:t>
      </w:r>
      <w:r w:rsidR="005E32B3" w:rsidRPr="008179F8">
        <w:rPr>
          <w:rFonts w:ascii="Arial" w:hAnsi="Arial" w:cs="Arial"/>
          <w:sz w:val="22"/>
          <w:szCs w:val="22"/>
          <w:highlight w:val="yellow"/>
          <w:lang w:val="en-GB"/>
        </w:rPr>
        <w:t xml:space="preserve"> run the business of the </w:t>
      </w:r>
      <w:r w:rsidR="00787521" w:rsidRPr="008179F8">
        <w:rPr>
          <w:rFonts w:ascii="Arial" w:hAnsi="Arial" w:cs="Arial"/>
          <w:sz w:val="22"/>
          <w:szCs w:val="22"/>
          <w:highlight w:val="yellow"/>
          <w:lang w:val="en-GB"/>
        </w:rPr>
        <w:t xml:space="preserve">debtor </w:t>
      </w:r>
      <w:r w:rsidR="005E32B3" w:rsidRPr="008179F8">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8179F8" w:rsidRDefault="004C294D" w:rsidP="00BE65AA">
      <w:pPr>
        <w:pStyle w:val="ListParagraph"/>
        <w:numPr>
          <w:ilvl w:val="0"/>
          <w:numId w:val="5"/>
        </w:numPr>
        <w:ind w:left="426"/>
        <w:jc w:val="both"/>
        <w:rPr>
          <w:rFonts w:ascii="Arial" w:hAnsi="Arial" w:cs="Arial"/>
          <w:sz w:val="22"/>
          <w:szCs w:val="22"/>
          <w:highlight w:val="yellow"/>
          <w:lang w:val="en-GB"/>
        </w:rPr>
      </w:pPr>
      <w:r w:rsidRPr="008179F8">
        <w:rPr>
          <w:rFonts w:ascii="Arial" w:hAnsi="Arial" w:cs="Arial"/>
          <w:sz w:val="22"/>
          <w:szCs w:val="22"/>
          <w:highlight w:val="yellow"/>
          <w:lang w:val="en-GB"/>
        </w:rPr>
        <w:t>A</w:t>
      </w:r>
      <w:r w:rsidR="00C041E8" w:rsidRPr="008179F8">
        <w:rPr>
          <w:rFonts w:ascii="Arial" w:hAnsi="Arial" w:cs="Arial"/>
          <w:sz w:val="22"/>
          <w:szCs w:val="22"/>
          <w:highlight w:val="yellow"/>
          <w:lang w:val="en-GB"/>
        </w:rPr>
        <w:t xml:space="preserve"> </w:t>
      </w:r>
      <w:r w:rsidR="00DE0963" w:rsidRPr="008179F8">
        <w:rPr>
          <w:rFonts w:ascii="Arial" w:hAnsi="Arial" w:cs="Arial"/>
          <w:sz w:val="22"/>
          <w:szCs w:val="22"/>
          <w:highlight w:val="yellow"/>
          <w:lang w:val="en-GB"/>
        </w:rPr>
        <w:t>pledge</w:t>
      </w:r>
      <w:r w:rsidR="0007291B" w:rsidRPr="008179F8">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sidRPr="008179F8">
        <w:rPr>
          <w:rFonts w:ascii="Arial" w:hAnsi="Arial" w:cs="Arial"/>
          <w:sz w:val="22"/>
          <w:szCs w:val="22"/>
          <w:highlight w:val="yellow"/>
          <w:lang w:val="en-GB"/>
        </w:rPr>
        <w:t>Any of the above</w:t>
      </w:r>
      <w:r w:rsidR="00EA6F96">
        <w:rPr>
          <w:rFonts w:ascii="Arial" w:hAnsi="Arial" w:cs="Arial"/>
          <w:sz w:val="22"/>
          <w:szCs w:val="22"/>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8179F8" w:rsidRDefault="0007291B" w:rsidP="00BE65AA">
      <w:pPr>
        <w:pStyle w:val="ListParagraph"/>
        <w:numPr>
          <w:ilvl w:val="0"/>
          <w:numId w:val="7"/>
        </w:numPr>
        <w:ind w:left="426"/>
        <w:jc w:val="both"/>
        <w:rPr>
          <w:rFonts w:ascii="Arial" w:hAnsi="Arial" w:cs="Arial"/>
          <w:sz w:val="22"/>
          <w:szCs w:val="22"/>
          <w:highlight w:val="yellow"/>
          <w:lang w:val="en-GB"/>
        </w:rPr>
      </w:pPr>
      <w:r w:rsidRPr="008179F8">
        <w:rPr>
          <w:rFonts w:ascii="Arial" w:hAnsi="Arial" w:cs="Arial"/>
          <w:sz w:val="22"/>
          <w:szCs w:val="22"/>
          <w:highlight w:val="yellow"/>
          <w:lang w:val="en-GB"/>
        </w:rPr>
        <w:t xml:space="preserve">75% or more in </w:t>
      </w:r>
      <w:r w:rsidR="00483BC6" w:rsidRPr="008179F8">
        <w:rPr>
          <w:rFonts w:ascii="Arial" w:hAnsi="Arial" w:cs="Arial"/>
          <w:sz w:val="22"/>
          <w:szCs w:val="22"/>
          <w:highlight w:val="yellow"/>
          <w:lang w:val="en-GB"/>
        </w:rPr>
        <w:t>value</w:t>
      </w:r>
      <w:r w:rsidR="00F50041" w:rsidRPr="008179F8">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8179F8" w:rsidRDefault="00FC32B6" w:rsidP="00BE65AA">
      <w:pPr>
        <w:pStyle w:val="ListParagraph"/>
        <w:numPr>
          <w:ilvl w:val="0"/>
          <w:numId w:val="8"/>
        </w:numPr>
        <w:ind w:left="426"/>
        <w:jc w:val="both"/>
        <w:rPr>
          <w:rFonts w:ascii="Arial" w:hAnsi="Arial" w:cs="Arial"/>
          <w:sz w:val="22"/>
          <w:szCs w:val="22"/>
          <w:highlight w:val="yellow"/>
          <w:lang w:val="en-GB"/>
        </w:rPr>
      </w:pPr>
      <w:r w:rsidRPr="008179F8">
        <w:rPr>
          <w:rFonts w:ascii="Arial" w:hAnsi="Arial" w:cs="Arial"/>
          <w:sz w:val="22"/>
          <w:szCs w:val="22"/>
          <w:highlight w:val="yellow"/>
          <w:lang w:val="en-GB"/>
        </w:rPr>
        <w:t>T</w:t>
      </w:r>
      <w:r w:rsidR="00DE2CD9" w:rsidRPr="008179F8">
        <w:rPr>
          <w:rFonts w:ascii="Arial" w:hAnsi="Arial" w:cs="Arial"/>
          <w:sz w:val="22"/>
          <w:szCs w:val="22"/>
          <w:highlight w:val="yellow"/>
          <w:lang w:val="en-GB"/>
        </w:rPr>
        <w:t>o not travel overseas under any circumstances whatsoever</w:t>
      </w:r>
      <w:r w:rsidR="00384F62" w:rsidRPr="008179F8">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Default="00FA4DD1" w:rsidP="00C2645B">
      <w:pPr>
        <w:pStyle w:val="ListParagraph"/>
        <w:numPr>
          <w:ilvl w:val="0"/>
          <w:numId w:val="9"/>
        </w:numPr>
        <w:ind w:left="426"/>
        <w:jc w:val="both"/>
        <w:rPr>
          <w:rFonts w:ascii="Arial" w:hAnsi="Arial" w:cs="Arial"/>
          <w:sz w:val="22"/>
          <w:szCs w:val="22"/>
          <w:lang w:val="en-GB"/>
        </w:rPr>
      </w:pPr>
      <w:r w:rsidRPr="008179F8">
        <w:rPr>
          <w:rFonts w:ascii="Arial" w:hAnsi="Arial" w:cs="Arial"/>
          <w:sz w:val="22"/>
          <w:szCs w:val="22"/>
          <w:highlight w:val="yellow"/>
          <w:lang w:val="en-GB"/>
        </w:rPr>
        <w:t>The court can deny recognition only if recognition is “manifestly contrary” to public policy</w:t>
      </w:r>
      <w:r w:rsidR="00EB7B75" w:rsidRPr="00384F62">
        <w:rPr>
          <w:rFonts w:ascii="Arial" w:hAnsi="Arial" w:cs="Arial"/>
          <w:sz w:val="22"/>
          <w:szCs w:val="22"/>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8179F8" w:rsidRDefault="00C87FF9" w:rsidP="00BE65AA">
      <w:pPr>
        <w:pStyle w:val="ListParagraph"/>
        <w:numPr>
          <w:ilvl w:val="0"/>
          <w:numId w:val="10"/>
        </w:numPr>
        <w:ind w:left="426"/>
        <w:jc w:val="both"/>
        <w:rPr>
          <w:rFonts w:ascii="Arial" w:hAnsi="Arial" w:cs="Arial"/>
          <w:sz w:val="22"/>
          <w:szCs w:val="22"/>
          <w:highlight w:val="yellow"/>
          <w:lang w:val="en-GB"/>
        </w:rPr>
      </w:pPr>
      <w:r w:rsidRPr="008179F8">
        <w:rPr>
          <w:rFonts w:ascii="Arial" w:hAnsi="Arial" w:cs="Arial"/>
          <w:sz w:val="22"/>
          <w:szCs w:val="22"/>
          <w:highlight w:val="yellow"/>
          <w:lang w:val="en-GB"/>
        </w:rPr>
        <w:t xml:space="preserve">Restrictions on </w:t>
      </w:r>
      <w:r w:rsidR="00BC2272" w:rsidRPr="008179F8">
        <w:rPr>
          <w:rFonts w:ascii="Arial" w:hAnsi="Arial" w:cs="Arial"/>
          <w:i/>
          <w:iCs/>
          <w:sz w:val="22"/>
          <w:szCs w:val="22"/>
          <w:highlight w:val="yellow"/>
          <w:lang w:val="en-GB"/>
        </w:rPr>
        <w:t>ipso facto</w:t>
      </w:r>
      <w:r w:rsidR="00BC2272" w:rsidRPr="008179F8">
        <w:rPr>
          <w:rFonts w:ascii="Arial" w:hAnsi="Arial" w:cs="Arial"/>
          <w:sz w:val="22"/>
          <w:szCs w:val="22"/>
          <w:highlight w:val="yellow"/>
          <w:lang w:val="en-GB"/>
        </w:rPr>
        <w:t xml:space="preserve"> clauses</w:t>
      </w:r>
      <w:r w:rsidR="00384F62" w:rsidRPr="008179F8">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8179F8" w:rsidRDefault="00C21EB5" w:rsidP="00BE65AA">
      <w:pPr>
        <w:pStyle w:val="ListParagraph"/>
        <w:numPr>
          <w:ilvl w:val="0"/>
          <w:numId w:val="11"/>
        </w:numPr>
        <w:ind w:left="426"/>
        <w:jc w:val="both"/>
        <w:rPr>
          <w:rFonts w:ascii="Arial" w:hAnsi="Arial" w:cs="Arial"/>
          <w:sz w:val="22"/>
          <w:szCs w:val="22"/>
          <w:highlight w:val="yellow"/>
          <w:lang w:val="en-GB"/>
        </w:rPr>
      </w:pPr>
      <w:r w:rsidRPr="008179F8">
        <w:rPr>
          <w:rFonts w:ascii="Arial" w:hAnsi="Arial" w:cs="Arial"/>
          <w:sz w:val="22"/>
          <w:szCs w:val="22"/>
          <w:highlight w:val="yellow"/>
          <w:lang w:val="en-GB"/>
        </w:rPr>
        <w:t xml:space="preserve">The </w:t>
      </w:r>
      <w:r w:rsidR="00384F62" w:rsidRPr="008179F8">
        <w:rPr>
          <w:rFonts w:ascii="Arial" w:hAnsi="Arial" w:cs="Arial"/>
          <w:sz w:val="22"/>
          <w:szCs w:val="22"/>
          <w:highlight w:val="yellow"/>
          <w:lang w:val="en-GB"/>
        </w:rPr>
        <w:t>l</w:t>
      </w:r>
      <w:r w:rsidRPr="008179F8">
        <w:rPr>
          <w:rFonts w:ascii="Arial" w:hAnsi="Arial" w:cs="Arial"/>
          <w:sz w:val="22"/>
          <w:szCs w:val="22"/>
          <w:highlight w:val="yellow"/>
          <w:lang w:val="en-GB"/>
        </w:rPr>
        <w:t xml:space="preserve">iquidator by way of an application to </w:t>
      </w:r>
      <w:r w:rsidR="00384F62" w:rsidRPr="008179F8">
        <w:rPr>
          <w:rFonts w:ascii="Arial" w:hAnsi="Arial" w:cs="Arial"/>
          <w:sz w:val="22"/>
          <w:szCs w:val="22"/>
          <w:highlight w:val="yellow"/>
          <w:lang w:val="en-GB"/>
        </w:rPr>
        <w:t>c</w:t>
      </w:r>
      <w:r w:rsidRPr="008179F8">
        <w:rPr>
          <w:rFonts w:ascii="Arial" w:hAnsi="Arial" w:cs="Arial"/>
          <w:sz w:val="22"/>
          <w:szCs w:val="22"/>
          <w:highlight w:val="yellow"/>
          <w:lang w:val="en-GB"/>
        </w:rPr>
        <w:t>ourt</w:t>
      </w:r>
      <w:r w:rsidR="00384F62" w:rsidRPr="008179F8">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8179F8" w:rsidRDefault="00391426" w:rsidP="00BE65AA">
      <w:pPr>
        <w:pStyle w:val="ListParagraph"/>
        <w:numPr>
          <w:ilvl w:val="0"/>
          <w:numId w:val="12"/>
        </w:numPr>
        <w:ind w:left="426"/>
        <w:jc w:val="both"/>
        <w:rPr>
          <w:rFonts w:ascii="Arial" w:hAnsi="Arial" w:cs="Arial"/>
          <w:sz w:val="22"/>
          <w:szCs w:val="22"/>
          <w:highlight w:val="yellow"/>
          <w:lang w:val="en-GB"/>
        </w:rPr>
      </w:pPr>
      <w:r w:rsidRPr="008179F8">
        <w:rPr>
          <w:rFonts w:ascii="Arial" w:hAnsi="Arial" w:cs="Arial"/>
          <w:sz w:val="22"/>
          <w:szCs w:val="22"/>
          <w:highlight w:val="yellow"/>
          <w:lang w:val="en-GB"/>
        </w:rPr>
        <w:t>Not being able to travel overseas at all</w:t>
      </w:r>
      <w:r w:rsidR="00384F62" w:rsidRPr="008179F8">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8179F8" w:rsidRDefault="0007291B" w:rsidP="00384F62">
      <w:pPr>
        <w:pStyle w:val="ListParagraph"/>
        <w:numPr>
          <w:ilvl w:val="0"/>
          <w:numId w:val="16"/>
        </w:numPr>
        <w:ind w:left="426"/>
        <w:jc w:val="both"/>
        <w:rPr>
          <w:rFonts w:ascii="Arial" w:hAnsi="Arial" w:cs="Arial"/>
          <w:sz w:val="22"/>
          <w:szCs w:val="22"/>
          <w:highlight w:val="yellow"/>
          <w:lang w:val="en-GB"/>
        </w:rPr>
      </w:pPr>
      <w:r w:rsidRPr="008179F8">
        <w:rPr>
          <w:rFonts w:ascii="Arial" w:hAnsi="Arial" w:cs="Arial"/>
          <w:sz w:val="22"/>
          <w:szCs w:val="22"/>
          <w:highlight w:val="yellow"/>
          <w:lang w:val="en-GB"/>
        </w:rPr>
        <w:t xml:space="preserve">The </w:t>
      </w:r>
      <w:r w:rsidR="008569B9" w:rsidRPr="008179F8">
        <w:rPr>
          <w:rFonts w:ascii="Arial" w:hAnsi="Arial" w:cs="Arial"/>
          <w:sz w:val="22"/>
          <w:szCs w:val="22"/>
          <w:highlight w:val="yellow"/>
          <w:lang w:val="en-GB"/>
        </w:rPr>
        <w:t>more advantageous realisation of the property than in a liquidation</w:t>
      </w:r>
      <w:r w:rsidR="00384F62" w:rsidRPr="008179F8">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3F16A459" w:rsidR="00384F62" w:rsidRDefault="00BF1141" w:rsidP="00421A63">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case guides on the factors to consider when evaluating insolvency under the cash flow test. The Court of Appeal clarified that the cash flow should be the determinant test for insolvency and stated a number of factors to consider when carrying out this evaluation. </w:t>
      </w:r>
      <w:r w:rsidR="00831740">
        <w:rPr>
          <w:rFonts w:ascii="Arial" w:hAnsi="Arial" w:cs="Arial"/>
          <w:color w:val="7B7B7B" w:themeColor="accent3" w:themeShade="BF"/>
          <w:sz w:val="22"/>
          <w:szCs w:val="22"/>
        </w:rPr>
        <w:t xml:space="preserve">These </w:t>
      </w:r>
      <w:r>
        <w:rPr>
          <w:rFonts w:ascii="Arial" w:hAnsi="Arial" w:cs="Arial"/>
          <w:color w:val="7B7B7B" w:themeColor="accent3" w:themeShade="BF"/>
          <w:sz w:val="22"/>
          <w:szCs w:val="22"/>
        </w:rPr>
        <w:t>were</w:t>
      </w:r>
      <w:r w:rsidR="00831740">
        <w:rPr>
          <w:rFonts w:ascii="Arial" w:hAnsi="Arial" w:cs="Arial"/>
          <w:color w:val="7B7B7B" w:themeColor="accent3" w:themeShade="BF"/>
          <w:sz w:val="22"/>
          <w:szCs w:val="22"/>
        </w:rPr>
        <w:t xml:space="preserve">: - </w:t>
      </w:r>
    </w:p>
    <w:p w14:paraId="20E7A402" w14:textId="77777777" w:rsidR="00BF1141" w:rsidRDefault="00BF1141" w:rsidP="00421A63">
      <w:pPr>
        <w:tabs>
          <w:tab w:val="left" w:pos="0"/>
        </w:tabs>
        <w:jc w:val="both"/>
        <w:rPr>
          <w:rFonts w:ascii="Arial" w:hAnsi="Arial" w:cs="Arial"/>
          <w:color w:val="7B7B7B" w:themeColor="accent3" w:themeShade="BF"/>
          <w:sz w:val="22"/>
          <w:szCs w:val="22"/>
        </w:rPr>
      </w:pPr>
    </w:p>
    <w:p w14:paraId="77F4C4D5" w14:textId="264E904E" w:rsidR="00831740" w:rsidRPr="00BF1141" w:rsidRDefault="00831740" w:rsidP="00831740">
      <w:pPr>
        <w:pStyle w:val="ListParagraph"/>
        <w:numPr>
          <w:ilvl w:val="0"/>
          <w:numId w:val="17"/>
        </w:numPr>
        <w:tabs>
          <w:tab w:val="left" w:pos="0"/>
        </w:tabs>
        <w:jc w:val="both"/>
        <w:rPr>
          <w:rFonts w:ascii="Arial" w:hAnsi="Arial" w:cs="Arial"/>
          <w:color w:val="767171" w:themeColor="background2" w:themeShade="80"/>
          <w:sz w:val="22"/>
          <w:szCs w:val="22"/>
        </w:rPr>
      </w:pPr>
      <w:r w:rsidRPr="00BF1141">
        <w:rPr>
          <w:rFonts w:ascii="Arial" w:hAnsi="Arial" w:cs="Arial"/>
          <w:color w:val="767171" w:themeColor="background2" w:themeShade="80"/>
          <w:sz w:val="22"/>
          <w:szCs w:val="22"/>
        </w:rPr>
        <w:t>The quantum of all debts which are due or will be due in the reasonably near future.</w:t>
      </w:r>
    </w:p>
    <w:p w14:paraId="58404DBA" w14:textId="2F02BCCE" w:rsidR="00831740" w:rsidRPr="00BF1141" w:rsidRDefault="00831740" w:rsidP="00831740">
      <w:pPr>
        <w:pStyle w:val="ListParagraph"/>
        <w:numPr>
          <w:ilvl w:val="0"/>
          <w:numId w:val="17"/>
        </w:numPr>
        <w:tabs>
          <w:tab w:val="left" w:pos="0"/>
        </w:tabs>
        <w:jc w:val="both"/>
        <w:rPr>
          <w:rFonts w:ascii="Arial" w:hAnsi="Arial" w:cs="Arial"/>
          <w:color w:val="767171" w:themeColor="background2" w:themeShade="80"/>
          <w:sz w:val="22"/>
          <w:szCs w:val="22"/>
        </w:rPr>
      </w:pPr>
      <w:r w:rsidRPr="00BF1141">
        <w:rPr>
          <w:rFonts w:ascii="Arial" w:hAnsi="Arial" w:cs="Arial"/>
          <w:color w:val="767171" w:themeColor="background2" w:themeShade="80"/>
          <w:sz w:val="22"/>
          <w:szCs w:val="22"/>
        </w:rPr>
        <w:t>Whether payment is being dem</w:t>
      </w:r>
      <w:r w:rsidR="008D61BF" w:rsidRPr="00BF1141">
        <w:rPr>
          <w:rFonts w:ascii="Arial" w:hAnsi="Arial" w:cs="Arial"/>
          <w:color w:val="767171" w:themeColor="background2" w:themeShade="80"/>
          <w:sz w:val="22"/>
          <w:szCs w:val="22"/>
        </w:rPr>
        <w:t>anded or is likely to be demanded for those debts.</w:t>
      </w:r>
    </w:p>
    <w:p w14:paraId="1711F4B8" w14:textId="6CA81337" w:rsidR="008D61BF" w:rsidRPr="00BF1141" w:rsidRDefault="008D61BF" w:rsidP="00831740">
      <w:pPr>
        <w:pStyle w:val="ListParagraph"/>
        <w:numPr>
          <w:ilvl w:val="0"/>
          <w:numId w:val="17"/>
        </w:numPr>
        <w:tabs>
          <w:tab w:val="left" w:pos="0"/>
        </w:tabs>
        <w:jc w:val="both"/>
        <w:rPr>
          <w:rFonts w:ascii="Arial" w:hAnsi="Arial" w:cs="Arial"/>
          <w:color w:val="767171" w:themeColor="background2" w:themeShade="80"/>
          <w:sz w:val="22"/>
          <w:szCs w:val="22"/>
        </w:rPr>
      </w:pPr>
      <w:r w:rsidRPr="00BF1141">
        <w:rPr>
          <w:rFonts w:ascii="Arial" w:hAnsi="Arial" w:cs="Arial"/>
          <w:color w:val="767171" w:themeColor="background2" w:themeShade="80"/>
          <w:sz w:val="22"/>
          <w:szCs w:val="22"/>
        </w:rPr>
        <w:lastRenderedPageBreak/>
        <w:t xml:space="preserve">Whether the company has failed to pay any of its debts, the quantum of such debt and for how long the company has failed to pay it. </w:t>
      </w:r>
    </w:p>
    <w:p w14:paraId="06F61B85" w14:textId="4DC3FE56" w:rsidR="008D61BF" w:rsidRPr="00BF1141" w:rsidRDefault="008D61BF" w:rsidP="00831740">
      <w:pPr>
        <w:pStyle w:val="ListParagraph"/>
        <w:numPr>
          <w:ilvl w:val="0"/>
          <w:numId w:val="17"/>
        </w:numPr>
        <w:tabs>
          <w:tab w:val="left" w:pos="0"/>
        </w:tabs>
        <w:jc w:val="both"/>
        <w:rPr>
          <w:rFonts w:ascii="Arial" w:hAnsi="Arial" w:cs="Arial"/>
          <w:color w:val="767171" w:themeColor="background2" w:themeShade="80"/>
          <w:sz w:val="22"/>
          <w:szCs w:val="22"/>
        </w:rPr>
      </w:pPr>
      <w:r w:rsidRPr="00BF1141">
        <w:rPr>
          <w:rFonts w:ascii="Arial" w:hAnsi="Arial" w:cs="Arial"/>
          <w:color w:val="767171" w:themeColor="background2" w:themeShade="80"/>
          <w:sz w:val="22"/>
          <w:szCs w:val="22"/>
        </w:rPr>
        <w:t>The length of time that has passed since the commencement of the winding up proceedings.</w:t>
      </w:r>
    </w:p>
    <w:p w14:paraId="7300FB96" w14:textId="23FA350B" w:rsidR="008D61BF" w:rsidRPr="00BF1141" w:rsidRDefault="008D61BF" w:rsidP="00831740">
      <w:pPr>
        <w:pStyle w:val="ListParagraph"/>
        <w:numPr>
          <w:ilvl w:val="0"/>
          <w:numId w:val="17"/>
        </w:numPr>
        <w:tabs>
          <w:tab w:val="left" w:pos="0"/>
        </w:tabs>
        <w:jc w:val="both"/>
        <w:rPr>
          <w:rFonts w:ascii="Arial" w:hAnsi="Arial" w:cs="Arial"/>
          <w:color w:val="767171" w:themeColor="background2" w:themeShade="80"/>
          <w:sz w:val="22"/>
          <w:szCs w:val="22"/>
        </w:rPr>
      </w:pPr>
      <w:r w:rsidRPr="00BF1141">
        <w:rPr>
          <w:rFonts w:ascii="Arial" w:hAnsi="Arial" w:cs="Arial"/>
          <w:color w:val="767171" w:themeColor="background2" w:themeShade="80"/>
          <w:sz w:val="22"/>
          <w:szCs w:val="22"/>
        </w:rPr>
        <w:t>The value of the company’s current assets and those that will be realizable in the reasonably near future.</w:t>
      </w:r>
    </w:p>
    <w:p w14:paraId="50D1A15D" w14:textId="37120C04" w:rsidR="008D61BF" w:rsidRPr="00BF1141" w:rsidRDefault="008D61BF" w:rsidP="00831740">
      <w:pPr>
        <w:pStyle w:val="ListParagraph"/>
        <w:numPr>
          <w:ilvl w:val="0"/>
          <w:numId w:val="17"/>
        </w:numPr>
        <w:tabs>
          <w:tab w:val="left" w:pos="0"/>
        </w:tabs>
        <w:jc w:val="both"/>
        <w:rPr>
          <w:rFonts w:ascii="Arial" w:hAnsi="Arial" w:cs="Arial"/>
          <w:color w:val="767171" w:themeColor="background2" w:themeShade="80"/>
          <w:sz w:val="22"/>
          <w:szCs w:val="22"/>
        </w:rPr>
      </w:pPr>
      <w:r w:rsidRPr="00BF1141">
        <w:rPr>
          <w:rFonts w:ascii="Arial" w:hAnsi="Arial" w:cs="Arial"/>
          <w:color w:val="767171" w:themeColor="background2" w:themeShade="80"/>
          <w:sz w:val="22"/>
          <w:szCs w:val="22"/>
        </w:rPr>
        <w:t>The state of the company’s business in order to determine its expected net cash flow from the business by deducting from the projected future sales of cash expenses which would be necessary to generate those sales.</w:t>
      </w:r>
    </w:p>
    <w:p w14:paraId="4A63CA0C" w14:textId="1D839EB1" w:rsidR="008D61BF" w:rsidRPr="00BF1141" w:rsidRDefault="008D61BF" w:rsidP="00831740">
      <w:pPr>
        <w:pStyle w:val="ListParagraph"/>
        <w:numPr>
          <w:ilvl w:val="0"/>
          <w:numId w:val="17"/>
        </w:numPr>
        <w:tabs>
          <w:tab w:val="left" w:pos="0"/>
        </w:tabs>
        <w:jc w:val="both"/>
        <w:rPr>
          <w:rFonts w:ascii="Arial" w:hAnsi="Arial" w:cs="Arial"/>
          <w:color w:val="767171" w:themeColor="background2" w:themeShade="80"/>
          <w:sz w:val="22"/>
          <w:szCs w:val="22"/>
        </w:rPr>
      </w:pPr>
      <w:r w:rsidRPr="00BF1141">
        <w:rPr>
          <w:rFonts w:ascii="Arial" w:hAnsi="Arial" w:cs="Arial"/>
          <w:color w:val="767171" w:themeColor="background2" w:themeShade="80"/>
          <w:sz w:val="22"/>
          <w:szCs w:val="22"/>
        </w:rPr>
        <w:t>Any other income or payment which the company may receive in the reasonably near future; and</w:t>
      </w:r>
    </w:p>
    <w:p w14:paraId="5D6BB222" w14:textId="3CAB4455" w:rsidR="008D61BF" w:rsidRPr="00BF1141" w:rsidRDefault="008D61BF" w:rsidP="00831740">
      <w:pPr>
        <w:pStyle w:val="ListParagraph"/>
        <w:numPr>
          <w:ilvl w:val="0"/>
          <w:numId w:val="17"/>
        </w:numPr>
        <w:tabs>
          <w:tab w:val="left" w:pos="0"/>
        </w:tabs>
        <w:jc w:val="both"/>
        <w:rPr>
          <w:rFonts w:ascii="Arial" w:hAnsi="Arial" w:cs="Arial"/>
          <w:color w:val="767171" w:themeColor="background2" w:themeShade="80"/>
          <w:sz w:val="22"/>
          <w:szCs w:val="22"/>
        </w:rPr>
      </w:pPr>
      <w:r w:rsidRPr="00BF1141">
        <w:rPr>
          <w:rFonts w:ascii="Arial" w:hAnsi="Arial" w:cs="Arial"/>
          <w:color w:val="767171" w:themeColor="background2" w:themeShade="80"/>
          <w:sz w:val="22"/>
          <w:szCs w:val="22"/>
        </w:rPr>
        <w:t>Arrangements between the company and prospective lenders, such as its bankers and shareholder, in order to determine whether any shortfall in liquid and realizable assets and cash flow could be made up by borrowings which would be repayable at a time later than the debts.</w:t>
      </w:r>
    </w:p>
    <w:p w14:paraId="5CB59DF4" w14:textId="52CBFDF8" w:rsidR="009B07AD" w:rsidRDefault="009B07AD"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7FDEAF59" w:rsidR="009B07AD" w:rsidRPr="009C3B3A" w:rsidRDefault="00585D5D" w:rsidP="00585D5D">
      <w:pPr>
        <w:pStyle w:val="ListParagraph"/>
        <w:numPr>
          <w:ilvl w:val="0"/>
          <w:numId w:val="18"/>
        </w:numPr>
        <w:jc w:val="both"/>
        <w:rPr>
          <w:rFonts w:ascii="Arial" w:hAnsi="Arial" w:cs="Arial"/>
          <w:color w:val="767171" w:themeColor="background2" w:themeShade="80"/>
          <w:sz w:val="22"/>
          <w:szCs w:val="22"/>
        </w:rPr>
      </w:pPr>
      <w:r w:rsidRPr="009C3B3A">
        <w:rPr>
          <w:rFonts w:ascii="Arial" w:hAnsi="Arial" w:cs="Arial"/>
          <w:color w:val="767171" w:themeColor="background2" w:themeShade="80"/>
          <w:sz w:val="22"/>
          <w:szCs w:val="22"/>
        </w:rPr>
        <w:t>The 30 – day moratorium following the filing of an application for the court to order a meeting of the creditors to vote on a proposed arrangement.</w:t>
      </w:r>
    </w:p>
    <w:p w14:paraId="1CF9EC29" w14:textId="2A786225" w:rsidR="00585D5D" w:rsidRPr="009C3B3A" w:rsidRDefault="00585D5D" w:rsidP="00585D5D">
      <w:pPr>
        <w:pStyle w:val="ListParagraph"/>
        <w:numPr>
          <w:ilvl w:val="0"/>
          <w:numId w:val="18"/>
        </w:numPr>
        <w:jc w:val="both"/>
        <w:rPr>
          <w:rFonts w:ascii="Arial" w:hAnsi="Arial" w:cs="Arial"/>
          <w:color w:val="767171" w:themeColor="background2" w:themeShade="80"/>
          <w:sz w:val="22"/>
          <w:szCs w:val="22"/>
        </w:rPr>
      </w:pPr>
      <w:r w:rsidRPr="009C3B3A">
        <w:rPr>
          <w:rFonts w:ascii="Arial" w:hAnsi="Arial" w:cs="Arial"/>
          <w:color w:val="767171" w:themeColor="background2" w:themeShade="80"/>
          <w:sz w:val="22"/>
          <w:szCs w:val="22"/>
        </w:rPr>
        <w:t xml:space="preserve">Cross – class cramdown which allows a scheme of arrangement to be approved notwithstanding the votes </w:t>
      </w:r>
      <w:r w:rsidR="009C3B3A" w:rsidRPr="009C3B3A">
        <w:rPr>
          <w:rFonts w:ascii="Arial" w:hAnsi="Arial" w:cs="Arial"/>
          <w:color w:val="767171" w:themeColor="background2" w:themeShade="80"/>
          <w:sz w:val="22"/>
          <w:szCs w:val="22"/>
        </w:rPr>
        <w:t>from one or more classes of creditors opposing the scheme.</w:t>
      </w:r>
    </w:p>
    <w:p w14:paraId="6759DFE2" w14:textId="7516863D" w:rsidR="009C3B3A" w:rsidRPr="009C3B3A" w:rsidRDefault="009C3B3A" w:rsidP="00585D5D">
      <w:pPr>
        <w:pStyle w:val="ListParagraph"/>
        <w:numPr>
          <w:ilvl w:val="0"/>
          <w:numId w:val="18"/>
        </w:numPr>
        <w:jc w:val="both"/>
        <w:rPr>
          <w:rFonts w:ascii="Arial" w:hAnsi="Arial" w:cs="Arial"/>
          <w:color w:val="767171" w:themeColor="background2" w:themeShade="80"/>
          <w:sz w:val="22"/>
          <w:szCs w:val="22"/>
        </w:rPr>
      </w:pPr>
      <w:r w:rsidRPr="009C3B3A">
        <w:rPr>
          <w:rFonts w:ascii="Arial" w:hAnsi="Arial" w:cs="Arial"/>
          <w:color w:val="767171" w:themeColor="background2" w:themeShade="80"/>
          <w:sz w:val="22"/>
          <w:szCs w:val="22"/>
        </w:rPr>
        <w:t>Treatment of rescue financing obtained by a debtor which took after Section 364 of the U.S Bankruptcy Code.</w:t>
      </w:r>
    </w:p>
    <w:p w14:paraId="7C28D834" w14:textId="18CAC09D" w:rsidR="009C3B3A" w:rsidRPr="009C3B3A" w:rsidRDefault="009C3B3A" w:rsidP="00585D5D">
      <w:pPr>
        <w:pStyle w:val="ListParagraph"/>
        <w:numPr>
          <w:ilvl w:val="0"/>
          <w:numId w:val="18"/>
        </w:numPr>
        <w:jc w:val="both"/>
        <w:rPr>
          <w:rFonts w:ascii="Arial" w:hAnsi="Arial" w:cs="Arial"/>
          <w:color w:val="767171" w:themeColor="background2" w:themeShade="80"/>
          <w:sz w:val="22"/>
          <w:szCs w:val="22"/>
        </w:rPr>
      </w:pPr>
      <w:r w:rsidRPr="009C3B3A">
        <w:rPr>
          <w:rFonts w:ascii="Arial" w:hAnsi="Arial" w:cs="Arial"/>
          <w:color w:val="767171" w:themeColor="background2" w:themeShade="80"/>
          <w:sz w:val="22"/>
          <w:szCs w:val="22"/>
        </w:rPr>
        <w:t xml:space="preserve">Moratoria having extra – territorial effect. </w:t>
      </w:r>
    </w:p>
    <w:p w14:paraId="6CCB7F31" w14:textId="77777777" w:rsidR="00E90991" w:rsidRPr="002A37BB" w:rsidRDefault="00E90991"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20E008F2"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15C82837" w14:textId="77777777" w:rsidR="00CF543C" w:rsidRDefault="009C3B3A" w:rsidP="005469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alternatives to formal bankruptcy is a voluntary arrangement. </w:t>
      </w:r>
      <w:r w:rsidR="00CF543C">
        <w:rPr>
          <w:rFonts w:ascii="Arial" w:hAnsi="Arial" w:cs="Arial"/>
          <w:color w:val="7B7B7B" w:themeColor="accent3" w:themeShade="BF"/>
          <w:sz w:val="22"/>
          <w:szCs w:val="22"/>
          <w:lang w:val="en-GB"/>
        </w:rPr>
        <w:t xml:space="preserve">Under Section 276 of the IRDA, 2018, it is stated that </w:t>
      </w:r>
      <w:r w:rsidR="00CF543C" w:rsidRPr="00CF543C">
        <w:rPr>
          <w:rFonts w:ascii="Arial" w:hAnsi="Arial" w:cs="Arial"/>
          <w:color w:val="7B7B7B" w:themeColor="accent3" w:themeShade="BF"/>
          <w:sz w:val="22"/>
          <w:szCs w:val="22"/>
          <w:lang w:val="en-GB"/>
        </w:rPr>
        <w:t>any insolvent debtor who intends to make a proposal to the insolvent debtor’s creditors for a composition in satisfaction of the insolvent debtor’s debts or a scheme of arrangement of the insolvent debtor’s affairs</w:t>
      </w:r>
      <w:r w:rsidR="00CF543C">
        <w:rPr>
          <w:rFonts w:ascii="Arial" w:hAnsi="Arial" w:cs="Arial"/>
          <w:color w:val="7B7B7B" w:themeColor="accent3" w:themeShade="BF"/>
          <w:sz w:val="22"/>
          <w:szCs w:val="22"/>
          <w:lang w:val="en-GB"/>
        </w:rPr>
        <w:t xml:space="preserve">, which is referred to as a </w:t>
      </w:r>
      <w:r w:rsidR="00CF543C" w:rsidRPr="00CF543C">
        <w:rPr>
          <w:rFonts w:ascii="Arial" w:hAnsi="Arial" w:cs="Arial"/>
          <w:color w:val="7B7B7B" w:themeColor="accent3" w:themeShade="BF"/>
          <w:sz w:val="22"/>
          <w:szCs w:val="22"/>
          <w:lang w:val="en-GB"/>
        </w:rPr>
        <w:t>voluntary arrangement</w:t>
      </w:r>
      <w:r w:rsidR="00CF543C">
        <w:rPr>
          <w:rFonts w:ascii="Arial" w:hAnsi="Arial" w:cs="Arial"/>
          <w:color w:val="7B7B7B" w:themeColor="accent3" w:themeShade="BF"/>
          <w:sz w:val="22"/>
          <w:szCs w:val="22"/>
          <w:lang w:val="en-GB"/>
        </w:rPr>
        <w:t xml:space="preserve"> under that Part of the Act,</w:t>
      </w:r>
      <w:r w:rsidR="00CF543C" w:rsidRPr="00CF543C">
        <w:rPr>
          <w:rFonts w:ascii="Arial" w:hAnsi="Arial" w:cs="Arial"/>
          <w:color w:val="7B7B7B" w:themeColor="accent3" w:themeShade="BF"/>
          <w:sz w:val="22"/>
          <w:szCs w:val="22"/>
          <w:lang w:val="en-GB"/>
        </w:rPr>
        <w:t xml:space="preserve"> may apply to the Court for an interim order.</w:t>
      </w:r>
    </w:p>
    <w:p w14:paraId="47403761" w14:textId="77777777" w:rsidR="00CF543C" w:rsidRDefault="00CF543C" w:rsidP="0054697D">
      <w:pPr>
        <w:jc w:val="both"/>
        <w:rPr>
          <w:rFonts w:ascii="Arial" w:hAnsi="Arial" w:cs="Arial"/>
          <w:color w:val="7B7B7B" w:themeColor="accent3" w:themeShade="BF"/>
          <w:sz w:val="22"/>
          <w:szCs w:val="22"/>
          <w:lang w:val="en-GB"/>
        </w:rPr>
      </w:pPr>
    </w:p>
    <w:p w14:paraId="5E2B9B11" w14:textId="77777777" w:rsidR="006D798D" w:rsidRDefault="009C3B3A" w:rsidP="005469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w:t>
      </w:r>
      <w:r w:rsidR="00CF543C">
        <w:rPr>
          <w:rFonts w:ascii="Arial" w:hAnsi="Arial" w:cs="Arial"/>
          <w:color w:val="7B7B7B" w:themeColor="accent3" w:themeShade="BF"/>
          <w:sz w:val="22"/>
          <w:szCs w:val="22"/>
          <w:lang w:val="en-GB"/>
        </w:rPr>
        <w:t>e application</w:t>
      </w:r>
      <w:r w:rsidR="006D798D">
        <w:rPr>
          <w:rFonts w:ascii="Arial" w:hAnsi="Arial" w:cs="Arial"/>
          <w:color w:val="7B7B7B" w:themeColor="accent3" w:themeShade="BF"/>
          <w:sz w:val="22"/>
          <w:szCs w:val="22"/>
          <w:lang w:val="en-GB"/>
        </w:rPr>
        <w:t>, the debtor appoints a licensed insolvency practitioner as the nominee</w:t>
      </w:r>
      <w:r w:rsidR="0054697D">
        <w:rPr>
          <w:rFonts w:ascii="Arial" w:hAnsi="Arial" w:cs="Arial"/>
          <w:color w:val="7B7B7B" w:themeColor="accent3" w:themeShade="BF"/>
          <w:sz w:val="22"/>
          <w:szCs w:val="22"/>
          <w:lang w:val="en-GB"/>
        </w:rPr>
        <w:t xml:space="preserve"> to oversee the implementation of a voluntary arrangement with the creditors. </w:t>
      </w:r>
      <w:r w:rsidR="006D798D">
        <w:rPr>
          <w:rFonts w:ascii="Arial" w:hAnsi="Arial" w:cs="Arial"/>
          <w:color w:val="7B7B7B" w:themeColor="accent3" w:themeShade="BF"/>
          <w:sz w:val="22"/>
          <w:szCs w:val="22"/>
          <w:lang w:val="en-GB"/>
        </w:rPr>
        <w:t>Where the interim order is granted, the nominee submits a report in which he states that in his opinion, the creditors’ meeting should be convened to consider the proposal and the date, place and time where the meeting will be convened (Section 280, IRDA, 2018).</w:t>
      </w:r>
    </w:p>
    <w:p w14:paraId="0077E07D" w14:textId="77777777" w:rsidR="006D798D" w:rsidRDefault="006D798D" w:rsidP="0054697D">
      <w:pPr>
        <w:jc w:val="both"/>
        <w:rPr>
          <w:rFonts w:ascii="Arial" w:hAnsi="Arial" w:cs="Arial"/>
          <w:color w:val="7B7B7B" w:themeColor="accent3" w:themeShade="BF"/>
          <w:sz w:val="22"/>
          <w:szCs w:val="22"/>
          <w:lang w:val="en-GB"/>
        </w:rPr>
      </w:pPr>
    </w:p>
    <w:p w14:paraId="4AF7625F" w14:textId="3EEBB7D7" w:rsidR="00C72848" w:rsidRPr="002A37BB" w:rsidRDefault="006D798D" w:rsidP="0054697D">
      <w:pPr>
        <w:jc w:val="both"/>
        <w:rPr>
          <w:rFonts w:ascii="Arial" w:hAnsi="Arial" w:cs="Arial"/>
          <w:sz w:val="22"/>
          <w:szCs w:val="22"/>
          <w:lang w:val="en-GB"/>
        </w:rPr>
      </w:pPr>
      <w:r>
        <w:rPr>
          <w:rFonts w:ascii="Arial" w:hAnsi="Arial" w:cs="Arial"/>
          <w:color w:val="7B7B7B" w:themeColor="accent3" w:themeShade="BF"/>
          <w:sz w:val="22"/>
          <w:szCs w:val="22"/>
          <w:lang w:val="en-GB"/>
        </w:rPr>
        <w:t>At the creditors’ meeting, the voluntary arrangement will be put to a vote of the creditors and it must be approved by a special resolution of the creditors at the meeting. If approved by the requisite majority, the arrangement will bind all creditors who had notice of and were entitled to vote at the meeting</w:t>
      </w:r>
      <w:r w:rsidR="003E607F">
        <w:rPr>
          <w:rFonts w:ascii="Arial" w:hAnsi="Arial" w:cs="Arial"/>
          <w:color w:val="7B7B7B" w:themeColor="accent3" w:themeShade="BF"/>
          <w:sz w:val="22"/>
          <w:szCs w:val="22"/>
          <w:lang w:val="en-GB"/>
        </w:rPr>
        <w:t xml:space="preserve"> (Section 282, IRDA, 2018)</w:t>
      </w:r>
      <w:r>
        <w:rPr>
          <w:rFonts w:ascii="Arial" w:hAnsi="Arial" w:cs="Arial"/>
          <w:color w:val="7B7B7B" w:themeColor="accent3" w:themeShade="BF"/>
          <w:sz w:val="22"/>
          <w:szCs w:val="22"/>
          <w:lang w:val="en-GB"/>
        </w:rPr>
        <w:t xml:space="preserve">.  </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lastRenderedPageBreak/>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2E58D04A" w:rsidR="00544127" w:rsidRDefault="00763D13" w:rsidP="002A37BB">
      <w:pPr>
        <w:jc w:val="both"/>
        <w:rPr>
          <w:rFonts w:ascii="Arial" w:hAnsi="Arial" w:cs="Arial"/>
          <w:color w:val="767171" w:themeColor="background2" w:themeShade="80"/>
          <w:sz w:val="22"/>
          <w:szCs w:val="22"/>
          <w:lang w:val="en-GB"/>
        </w:rPr>
      </w:pPr>
      <w:r w:rsidRPr="00E22846">
        <w:rPr>
          <w:rFonts w:ascii="Arial" w:hAnsi="Arial" w:cs="Arial"/>
          <w:color w:val="767171" w:themeColor="background2" w:themeShade="80"/>
          <w:sz w:val="22"/>
          <w:szCs w:val="22"/>
          <w:lang w:val="en-GB"/>
        </w:rPr>
        <w:t xml:space="preserve">One of the claims that can be made is in respect of impeachable transactions. These involve the following: - </w:t>
      </w:r>
    </w:p>
    <w:p w14:paraId="203B75EF" w14:textId="77777777" w:rsidR="00E22846" w:rsidRPr="00E22846" w:rsidRDefault="00E22846" w:rsidP="002A37BB">
      <w:pPr>
        <w:jc w:val="both"/>
        <w:rPr>
          <w:rFonts w:ascii="Arial" w:hAnsi="Arial" w:cs="Arial"/>
          <w:color w:val="767171" w:themeColor="background2" w:themeShade="80"/>
          <w:sz w:val="22"/>
          <w:szCs w:val="22"/>
          <w:lang w:val="en-GB"/>
        </w:rPr>
      </w:pPr>
    </w:p>
    <w:p w14:paraId="23481AA7" w14:textId="684A8C9F" w:rsidR="00763D13" w:rsidRPr="00E22846" w:rsidRDefault="00763D13" w:rsidP="00763D13">
      <w:pPr>
        <w:pStyle w:val="ListParagraph"/>
        <w:numPr>
          <w:ilvl w:val="0"/>
          <w:numId w:val="19"/>
        </w:numPr>
        <w:jc w:val="both"/>
        <w:rPr>
          <w:rFonts w:ascii="Arial" w:hAnsi="Arial" w:cs="Arial"/>
          <w:color w:val="767171" w:themeColor="background2" w:themeShade="80"/>
          <w:sz w:val="22"/>
          <w:szCs w:val="22"/>
        </w:rPr>
      </w:pPr>
      <w:r w:rsidRPr="00E22846">
        <w:rPr>
          <w:rFonts w:ascii="Arial" w:hAnsi="Arial" w:cs="Arial"/>
          <w:color w:val="767171" w:themeColor="background2" w:themeShade="80"/>
          <w:sz w:val="22"/>
          <w:szCs w:val="22"/>
        </w:rPr>
        <w:t>Transactions at an undervalue.</w:t>
      </w:r>
    </w:p>
    <w:p w14:paraId="0F019452" w14:textId="7B442054" w:rsidR="00763D13" w:rsidRPr="00E22846" w:rsidRDefault="00763D13" w:rsidP="00763D13">
      <w:pPr>
        <w:pStyle w:val="ListParagraph"/>
        <w:numPr>
          <w:ilvl w:val="0"/>
          <w:numId w:val="19"/>
        </w:numPr>
        <w:jc w:val="both"/>
        <w:rPr>
          <w:rFonts w:ascii="Arial" w:hAnsi="Arial" w:cs="Arial"/>
          <w:color w:val="767171" w:themeColor="background2" w:themeShade="80"/>
          <w:sz w:val="22"/>
          <w:szCs w:val="22"/>
        </w:rPr>
      </w:pPr>
      <w:r w:rsidRPr="00E22846">
        <w:rPr>
          <w:rFonts w:ascii="Arial" w:hAnsi="Arial" w:cs="Arial"/>
          <w:color w:val="767171" w:themeColor="background2" w:themeShade="80"/>
          <w:sz w:val="22"/>
          <w:szCs w:val="22"/>
        </w:rPr>
        <w:t>Transactions in which an unfair or undue preference was given.</w:t>
      </w:r>
    </w:p>
    <w:p w14:paraId="7F992781" w14:textId="1903583B" w:rsidR="00DC4F84" w:rsidRPr="00E22846" w:rsidRDefault="00DC4F84" w:rsidP="00DC4F84">
      <w:pPr>
        <w:jc w:val="both"/>
        <w:rPr>
          <w:rFonts w:ascii="Arial" w:hAnsi="Arial" w:cs="Arial"/>
          <w:color w:val="767171" w:themeColor="background2" w:themeShade="80"/>
          <w:sz w:val="22"/>
          <w:szCs w:val="22"/>
        </w:rPr>
      </w:pPr>
    </w:p>
    <w:p w14:paraId="305C9604" w14:textId="050DDAA0" w:rsidR="00DC4F84" w:rsidRPr="00E22846" w:rsidRDefault="00DC4F84" w:rsidP="00DC4F84">
      <w:pPr>
        <w:jc w:val="both"/>
        <w:rPr>
          <w:rFonts w:ascii="Arial" w:hAnsi="Arial" w:cs="Arial"/>
          <w:color w:val="767171" w:themeColor="background2" w:themeShade="80"/>
          <w:sz w:val="22"/>
          <w:szCs w:val="22"/>
        </w:rPr>
      </w:pPr>
      <w:r w:rsidRPr="00E22846">
        <w:rPr>
          <w:rFonts w:ascii="Arial" w:hAnsi="Arial" w:cs="Arial"/>
          <w:color w:val="767171" w:themeColor="background2" w:themeShade="80"/>
          <w:sz w:val="22"/>
          <w:szCs w:val="22"/>
        </w:rPr>
        <w:t xml:space="preserve">For transactions at an undervalue, the liquidator or judicial manager must show that </w:t>
      </w:r>
      <w:r w:rsidR="00AF1C2B" w:rsidRPr="00E22846">
        <w:rPr>
          <w:rFonts w:ascii="Arial" w:hAnsi="Arial" w:cs="Arial"/>
          <w:color w:val="767171" w:themeColor="background2" w:themeShade="80"/>
          <w:sz w:val="22"/>
          <w:szCs w:val="22"/>
        </w:rPr>
        <w:t>the value of the consideration received from the transaction is significantly less than the value of the consideration provided and that as a result of the transaction, the company was or became insolvent.</w:t>
      </w:r>
      <w:r w:rsidR="00E22846" w:rsidRPr="00E22846">
        <w:rPr>
          <w:rFonts w:ascii="Arial" w:hAnsi="Arial" w:cs="Arial"/>
          <w:color w:val="767171" w:themeColor="background2" w:themeShade="80"/>
          <w:sz w:val="22"/>
          <w:szCs w:val="22"/>
        </w:rPr>
        <w:t xml:space="preserve"> The relevant period for purposes of clawing back the assets is 3 years from the date of the winding – up application or judicial management application, regardless of whether the transaction was with an associate of the company or an unrelated party.</w:t>
      </w:r>
    </w:p>
    <w:p w14:paraId="7751BEA6" w14:textId="160BEDDA" w:rsidR="00AF1C2B" w:rsidRPr="00E22846" w:rsidRDefault="00AF1C2B" w:rsidP="00DC4F84">
      <w:pPr>
        <w:jc w:val="both"/>
        <w:rPr>
          <w:rFonts w:ascii="Arial" w:hAnsi="Arial" w:cs="Arial"/>
          <w:color w:val="767171" w:themeColor="background2" w:themeShade="80"/>
          <w:sz w:val="22"/>
          <w:szCs w:val="22"/>
        </w:rPr>
      </w:pPr>
    </w:p>
    <w:p w14:paraId="62B08E4C" w14:textId="743779CB" w:rsidR="00AF1C2B" w:rsidRPr="00E22846" w:rsidRDefault="00AF1C2B" w:rsidP="00DC4F84">
      <w:pPr>
        <w:jc w:val="both"/>
        <w:rPr>
          <w:rFonts w:ascii="Arial" w:hAnsi="Arial" w:cs="Arial"/>
          <w:color w:val="767171" w:themeColor="background2" w:themeShade="80"/>
          <w:sz w:val="22"/>
          <w:szCs w:val="22"/>
        </w:rPr>
      </w:pPr>
      <w:r w:rsidRPr="00E22846">
        <w:rPr>
          <w:rFonts w:ascii="Arial" w:hAnsi="Arial" w:cs="Arial"/>
          <w:color w:val="767171" w:themeColor="background2" w:themeShade="80"/>
          <w:sz w:val="22"/>
          <w:szCs w:val="22"/>
        </w:rPr>
        <w:t xml:space="preserve">For the transactions in which the unfair preference was given, it must be shown that the beneficiary in this transaction is a creditor or guarantor of any of the debtor’s debts, that the company was insolvent at the given the preference, that as a result of the preference, the creditor or guarantor is in a better position than it would have been in the event of liquidation or judicial management and that there was a desire to prefer the creditor or guarantor by the creditor. To claw back these assets lost in the transactions, the contested transaction must have </w:t>
      </w:r>
      <w:r w:rsidR="00E22846" w:rsidRPr="00E22846">
        <w:rPr>
          <w:rFonts w:ascii="Arial" w:hAnsi="Arial" w:cs="Arial"/>
          <w:color w:val="767171" w:themeColor="background2" w:themeShade="80"/>
          <w:sz w:val="22"/>
          <w:szCs w:val="22"/>
        </w:rPr>
        <w:t xml:space="preserve">happened within 2 years from the date of the winding – up application or date of the judicial management application where the preferred party is an associate and one year for unrelated parties. </w:t>
      </w:r>
    </w:p>
    <w:p w14:paraId="4E6412EF" w14:textId="77777777" w:rsidR="00544127" w:rsidRPr="00323BF3" w:rsidRDefault="00544127"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2E3815E1" w14:textId="77777777" w:rsidR="003E10D7" w:rsidRDefault="00391078" w:rsidP="003E10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94 of the IRD Act, 2018, it is shown that w</w:t>
      </w:r>
      <w:r w:rsidRPr="00391078">
        <w:rPr>
          <w:rFonts w:ascii="Arial" w:hAnsi="Arial" w:cs="Arial"/>
          <w:color w:val="7B7B7B" w:themeColor="accent3" w:themeShade="BF"/>
          <w:sz w:val="22"/>
          <w:szCs w:val="22"/>
          <w:lang w:val="en-GB"/>
        </w:rPr>
        <w:t>here a company considers that the company is, or is likely to become, unable to pay its debts and</w:t>
      </w:r>
      <w:r>
        <w:rPr>
          <w:rFonts w:ascii="Arial" w:hAnsi="Arial" w:cs="Arial"/>
          <w:color w:val="7B7B7B" w:themeColor="accent3" w:themeShade="BF"/>
          <w:sz w:val="22"/>
          <w:szCs w:val="22"/>
          <w:lang w:val="en-GB"/>
        </w:rPr>
        <w:t xml:space="preserve"> </w:t>
      </w:r>
      <w:r w:rsidRPr="00391078">
        <w:rPr>
          <w:rFonts w:ascii="Arial" w:hAnsi="Arial" w:cs="Arial"/>
          <w:color w:val="7B7B7B" w:themeColor="accent3" w:themeShade="BF"/>
          <w:sz w:val="22"/>
          <w:szCs w:val="22"/>
          <w:lang w:val="en-GB"/>
        </w:rPr>
        <w:t>there is a reasonable probability of achieving one or more of the purposes of judicial management,</w:t>
      </w:r>
      <w:r>
        <w:rPr>
          <w:rFonts w:ascii="Arial" w:hAnsi="Arial" w:cs="Arial"/>
          <w:color w:val="7B7B7B" w:themeColor="accent3" w:themeShade="BF"/>
          <w:sz w:val="22"/>
          <w:szCs w:val="22"/>
          <w:lang w:val="en-GB"/>
        </w:rPr>
        <w:t xml:space="preserve"> instead of applying to the court for a judicial management order, the company may </w:t>
      </w:r>
      <w:r w:rsidRPr="00391078">
        <w:rPr>
          <w:rFonts w:ascii="Arial" w:hAnsi="Arial" w:cs="Arial"/>
          <w:color w:val="7B7B7B" w:themeColor="accent3" w:themeShade="BF"/>
          <w:sz w:val="22"/>
          <w:szCs w:val="22"/>
          <w:lang w:val="en-GB"/>
        </w:rPr>
        <w:t>a resolution of the company’s creditors for the company to be placed under the judicial management of a judicial manager.</w:t>
      </w:r>
      <w:r w:rsidR="003E10D7">
        <w:rPr>
          <w:rFonts w:ascii="Arial" w:hAnsi="Arial" w:cs="Arial"/>
          <w:color w:val="7B7B7B" w:themeColor="accent3" w:themeShade="BF"/>
          <w:sz w:val="22"/>
          <w:szCs w:val="22"/>
          <w:lang w:val="en-GB"/>
        </w:rPr>
        <w:t xml:space="preserve"> </w:t>
      </w:r>
    </w:p>
    <w:p w14:paraId="3EE9C2C9" w14:textId="77777777" w:rsidR="003E10D7" w:rsidRDefault="003E10D7" w:rsidP="003E10D7">
      <w:pPr>
        <w:jc w:val="both"/>
        <w:rPr>
          <w:rFonts w:ascii="Arial" w:hAnsi="Arial" w:cs="Arial"/>
          <w:color w:val="7B7B7B" w:themeColor="accent3" w:themeShade="BF"/>
          <w:sz w:val="22"/>
          <w:szCs w:val="22"/>
          <w:lang w:val="en-GB"/>
        </w:rPr>
      </w:pPr>
    </w:p>
    <w:p w14:paraId="6528F331" w14:textId="475CF14D" w:rsidR="008726D3" w:rsidRDefault="003E10D7" w:rsidP="003E10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resolution is obtained, the company </w:t>
      </w:r>
      <w:r w:rsidRPr="003E10D7">
        <w:rPr>
          <w:rFonts w:ascii="Arial" w:hAnsi="Arial" w:cs="Arial"/>
          <w:color w:val="7B7B7B" w:themeColor="accent3" w:themeShade="BF"/>
          <w:sz w:val="22"/>
          <w:szCs w:val="22"/>
          <w:lang w:val="en-GB"/>
        </w:rPr>
        <w:t>must give at least 7 days’ written notice in the prescribed form of its intention to appoint an interim judicial manager</w:t>
      </w:r>
      <w:r>
        <w:rPr>
          <w:rFonts w:ascii="Arial" w:hAnsi="Arial" w:cs="Arial"/>
          <w:color w:val="7B7B7B" w:themeColor="accent3" w:themeShade="BF"/>
          <w:sz w:val="22"/>
          <w:szCs w:val="22"/>
          <w:lang w:val="en-GB"/>
        </w:rPr>
        <w:t xml:space="preserve"> to the latter and </w:t>
      </w:r>
      <w:r w:rsidRPr="003E10D7">
        <w:rPr>
          <w:rFonts w:ascii="Arial" w:hAnsi="Arial" w:cs="Arial"/>
          <w:color w:val="7B7B7B" w:themeColor="accent3" w:themeShade="BF"/>
          <w:sz w:val="22"/>
          <w:szCs w:val="22"/>
          <w:lang w:val="en-GB"/>
        </w:rPr>
        <w:t xml:space="preserve">any person who has appointed, or is or may be entitled to appoint, a receiver and manager of the whole (or substantially the whole) of the company’s property under the terms of any debentures of the company secured by a floating charge or by a floating charge and one or </w:t>
      </w:r>
      <w:r>
        <w:rPr>
          <w:rFonts w:ascii="Arial" w:hAnsi="Arial" w:cs="Arial"/>
          <w:color w:val="7B7B7B" w:themeColor="accent3" w:themeShade="BF"/>
          <w:sz w:val="22"/>
          <w:szCs w:val="22"/>
          <w:lang w:val="en-GB"/>
        </w:rPr>
        <w:t>more</w:t>
      </w:r>
      <w:r w:rsidRPr="003E10D7">
        <w:rPr>
          <w:rFonts w:ascii="Arial" w:hAnsi="Arial" w:cs="Arial"/>
          <w:color w:val="7B7B7B" w:themeColor="accent3" w:themeShade="BF"/>
          <w:sz w:val="22"/>
          <w:szCs w:val="22"/>
          <w:lang w:val="en-GB"/>
        </w:rPr>
        <w:t xml:space="preserve"> fixed charges</w:t>
      </w:r>
      <w:r>
        <w:rPr>
          <w:rFonts w:ascii="Arial" w:hAnsi="Arial" w:cs="Arial"/>
          <w:color w:val="7B7B7B" w:themeColor="accent3" w:themeShade="BF"/>
          <w:sz w:val="22"/>
          <w:szCs w:val="22"/>
          <w:lang w:val="en-GB"/>
        </w:rPr>
        <w:t xml:space="preserve">. This appointment will be premised on, among other things, whether the proposed judicial manager has lodged a statutory declaration in accordance with Section 94(3)(e) and the directors of the debtor has lodged theirs in accordance with Section 94(3)(f) if the IRD Act 2018. </w:t>
      </w:r>
    </w:p>
    <w:p w14:paraId="53A20471" w14:textId="09914B5B" w:rsidR="008726D3" w:rsidRDefault="008726D3" w:rsidP="003E10D7">
      <w:pPr>
        <w:jc w:val="both"/>
        <w:rPr>
          <w:rFonts w:ascii="Arial" w:hAnsi="Arial" w:cs="Arial"/>
          <w:color w:val="7B7B7B" w:themeColor="accent3" w:themeShade="BF"/>
          <w:sz w:val="22"/>
          <w:szCs w:val="22"/>
          <w:lang w:val="en-GB"/>
        </w:rPr>
      </w:pPr>
    </w:p>
    <w:p w14:paraId="21B9EA9D" w14:textId="649C9E14" w:rsidR="003E10D7" w:rsidRDefault="008726D3" w:rsidP="008475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 judicial management application, the appointment is made by Court</w:t>
      </w:r>
      <w:r w:rsidR="00D62A6B">
        <w:rPr>
          <w:rFonts w:ascii="Arial" w:hAnsi="Arial" w:cs="Arial"/>
          <w:color w:val="7B7B7B" w:themeColor="accent3" w:themeShade="BF"/>
          <w:sz w:val="22"/>
          <w:szCs w:val="22"/>
          <w:lang w:val="en-GB"/>
        </w:rPr>
        <w:t xml:space="preserve"> and not by a resolution of the debtor’s creditors. Under Section 91, the company or creditor(s) passes a resolution authorising the company or creditor to make</w:t>
      </w:r>
      <w:r w:rsidR="00D62A6B" w:rsidRPr="00D62A6B">
        <w:rPr>
          <w:rFonts w:ascii="Arial" w:hAnsi="Arial" w:cs="Arial"/>
          <w:color w:val="7B7B7B" w:themeColor="accent3" w:themeShade="BF"/>
          <w:sz w:val="22"/>
          <w:szCs w:val="22"/>
          <w:lang w:val="en-GB"/>
        </w:rPr>
        <w:t xml:space="preserve"> an application for a judicial management order</w:t>
      </w:r>
      <w:r w:rsidR="00847542">
        <w:rPr>
          <w:rFonts w:ascii="Arial" w:hAnsi="Arial" w:cs="Arial"/>
          <w:color w:val="7B7B7B" w:themeColor="accent3" w:themeShade="BF"/>
          <w:sz w:val="22"/>
          <w:szCs w:val="22"/>
          <w:lang w:val="en-GB"/>
        </w:rPr>
        <w:t xml:space="preserve">. The grounds for the grant of the order abide by those to be proved when pursuing voluntary judicial management. </w:t>
      </w:r>
    </w:p>
    <w:p w14:paraId="6769465F" w14:textId="4CBD93EF" w:rsidR="00847542" w:rsidRDefault="00847542" w:rsidP="00847542">
      <w:pPr>
        <w:jc w:val="both"/>
        <w:rPr>
          <w:rFonts w:ascii="Arial" w:hAnsi="Arial" w:cs="Arial"/>
          <w:color w:val="7B7B7B" w:themeColor="accent3" w:themeShade="BF"/>
          <w:sz w:val="22"/>
          <w:szCs w:val="22"/>
          <w:lang w:val="en-GB"/>
        </w:rPr>
      </w:pPr>
    </w:p>
    <w:p w14:paraId="1FE12778" w14:textId="4AB7C0D2" w:rsidR="00847542" w:rsidRPr="003E10D7" w:rsidRDefault="00847542" w:rsidP="008475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Therefore, the key difference is in the mode of appointment of the judicial manager.</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lastRenderedPageBreak/>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15BC32B5" w14:textId="0A201D73" w:rsidR="007E3586" w:rsidRDefault="00FD103C" w:rsidP="00FD103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must file an application that shows that the company </w:t>
      </w:r>
      <w:r w:rsidRPr="00FD103C">
        <w:rPr>
          <w:rFonts w:ascii="Arial" w:hAnsi="Arial" w:cs="Arial"/>
          <w:color w:val="7B7B7B" w:themeColor="accent3" w:themeShade="BF"/>
          <w:sz w:val="22"/>
          <w:szCs w:val="22"/>
        </w:rPr>
        <w:t>proposes, or intends to propose, a compromise or an arrangement between the company and its creditors or any class of those creditors</w:t>
      </w:r>
      <w:r>
        <w:rPr>
          <w:rFonts w:ascii="Arial" w:hAnsi="Arial" w:cs="Arial"/>
          <w:color w:val="7B7B7B" w:themeColor="accent3" w:themeShade="BF"/>
          <w:sz w:val="22"/>
          <w:szCs w:val="22"/>
        </w:rPr>
        <w:t xml:space="preserve"> and that the creditors are called to consider and vote on the same. </w:t>
      </w:r>
      <w:r w:rsidR="002E23B6">
        <w:rPr>
          <w:rFonts w:ascii="Arial" w:hAnsi="Arial" w:cs="Arial"/>
          <w:color w:val="7B7B7B" w:themeColor="accent3" w:themeShade="BF"/>
          <w:sz w:val="22"/>
          <w:szCs w:val="22"/>
        </w:rPr>
        <w:t xml:space="preserve">Further to the application, the company is required to file the following: - </w:t>
      </w:r>
    </w:p>
    <w:p w14:paraId="11092AEB" w14:textId="77777777" w:rsidR="002E23B6" w:rsidRDefault="002E23B6" w:rsidP="002E23B6">
      <w:pPr>
        <w:jc w:val="both"/>
        <w:rPr>
          <w:rFonts w:ascii="Arial" w:hAnsi="Arial" w:cs="Arial"/>
          <w:color w:val="7B7B7B" w:themeColor="accent3" w:themeShade="BF"/>
          <w:sz w:val="22"/>
          <w:szCs w:val="22"/>
        </w:rPr>
      </w:pPr>
    </w:p>
    <w:p w14:paraId="3A1E37A0" w14:textId="77777777" w:rsidR="002E23B6" w:rsidRDefault="002E23B6" w:rsidP="002E23B6">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w:t>
      </w:r>
      <w:r w:rsidRPr="002E23B6">
        <w:rPr>
          <w:rFonts w:ascii="Arial" w:hAnsi="Arial" w:cs="Arial"/>
          <w:color w:val="7B7B7B" w:themeColor="accent3" w:themeShade="BF"/>
          <w:sz w:val="22"/>
          <w:szCs w:val="22"/>
        </w:rPr>
        <w:t>vidence of support from the company’s creditors for the intended or proposed compromise or arrangement, together with an explanation of how such support would</w:t>
      </w:r>
      <w:r>
        <w:rPr>
          <w:rFonts w:ascii="Arial" w:hAnsi="Arial" w:cs="Arial"/>
          <w:color w:val="7B7B7B" w:themeColor="accent3" w:themeShade="BF"/>
          <w:sz w:val="22"/>
          <w:szCs w:val="22"/>
        </w:rPr>
        <w:t xml:space="preserve"> </w:t>
      </w:r>
      <w:r w:rsidRPr="002E23B6">
        <w:rPr>
          <w:rFonts w:ascii="Arial" w:hAnsi="Arial" w:cs="Arial"/>
          <w:color w:val="7B7B7B" w:themeColor="accent3" w:themeShade="BF"/>
          <w:sz w:val="22"/>
          <w:szCs w:val="22"/>
        </w:rPr>
        <w:t>be important for the success of the intended or proposed compromise or</w:t>
      </w:r>
      <w:r>
        <w:rPr>
          <w:rFonts w:ascii="Arial" w:hAnsi="Arial" w:cs="Arial"/>
          <w:color w:val="7B7B7B" w:themeColor="accent3" w:themeShade="BF"/>
          <w:sz w:val="22"/>
          <w:szCs w:val="22"/>
        </w:rPr>
        <w:t xml:space="preserve"> </w:t>
      </w:r>
      <w:r w:rsidRPr="002E23B6">
        <w:rPr>
          <w:rFonts w:ascii="Arial" w:hAnsi="Arial" w:cs="Arial"/>
          <w:color w:val="7B7B7B" w:themeColor="accent3" w:themeShade="BF"/>
          <w:sz w:val="22"/>
          <w:szCs w:val="22"/>
        </w:rPr>
        <w:t>arrangement;</w:t>
      </w:r>
    </w:p>
    <w:p w14:paraId="55213D98" w14:textId="77777777" w:rsidR="002E23B6" w:rsidRDefault="002E23B6" w:rsidP="002E23B6">
      <w:pPr>
        <w:pStyle w:val="ListParagraph"/>
        <w:jc w:val="both"/>
        <w:rPr>
          <w:rFonts w:ascii="Arial" w:hAnsi="Arial" w:cs="Arial"/>
          <w:color w:val="7B7B7B" w:themeColor="accent3" w:themeShade="BF"/>
          <w:sz w:val="22"/>
          <w:szCs w:val="22"/>
        </w:rPr>
      </w:pPr>
    </w:p>
    <w:p w14:paraId="06A75973" w14:textId="77777777" w:rsidR="002E23B6" w:rsidRDefault="002E23B6" w:rsidP="002E23B6">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w:t>
      </w:r>
      <w:r w:rsidRPr="002E23B6">
        <w:rPr>
          <w:rFonts w:ascii="Arial" w:hAnsi="Arial" w:cs="Arial"/>
          <w:color w:val="7B7B7B" w:themeColor="accent3" w:themeShade="BF"/>
          <w:sz w:val="22"/>
          <w:szCs w:val="22"/>
        </w:rPr>
        <w:t>n a case where the company has not proposed the compromise or arrangement to the creditors or class of creditors yet, a brief description of the intended compromise or arrangement, containing sufficient particulars to enable the Court to assess whether the intended compromise or arrangement is feasible and merits consideration by the company’s creditors when a statement mentioned in section 211(1)(a) of the Companies Act or section 71(3)(a) relating to the intended compromise or arrangement is placed before those creditors;</w:t>
      </w:r>
    </w:p>
    <w:p w14:paraId="5D1F3E55" w14:textId="77777777" w:rsidR="002E23B6" w:rsidRPr="002E23B6" w:rsidRDefault="002E23B6" w:rsidP="002E23B6">
      <w:pPr>
        <w:pStyle w:val="ListParagraph"/>
        <w:rPr>
          <w:rFonts w:ascii="Arial" w:hAnsi="Arial" w:cs="Arial"/>
          <w:color w:val="7B7B7B" w:themeColor="accent3" w:themeShade="BF"/>
          <w:sz w:val="22"/>
          <w:szCs w:val="22"/>
        </w:rPr>
      </w:pPr>
    </w:p>
    <w:p w14:paraId="2D934BA5" w14:textId="77777777" w:rsidR="002E23B6" w:rsidRDefault="002E23B6" w:rsidP="002E23B6">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Pr="002E23B6">
        <w:rPr>
          <w:rFonts w:ascii="Arial" w:hAnsi="Arial" w:cs="Arial"/>
          <w:color w:val="7B7B7B" w:themeColor="accent3" w:themeShade="BF"/>
          <w:sz w:val="22"/>
          <w:szCs w:val="22"/>
        </w:rPr>
        <w:t xml:space="preserve"> list of every secured creditor of the company;</w:t>
      </w:r>
    </w:p>
    <w:p w14:paraId="06C9D6AE" w14:textId="77777777" w:rsidR="002E23B6" w:rsidRPr="002E23B6" w:rsidRDefault="002E23B6" w:rsidP="002E23B6">
      <w:pPr>
        <w:pStyle w:val="ListParagraph"/>
        <w:rPr>
          <w:rFonts w:ascii="Arial" w:hAnsi="Arial" w:cs="Arial"/>
          <w:color w:val="7B7B7B" w:themeColor="accent3" w:themeShade="BF"/>
          <w:sz w:val="22"/>
          <w:szCs w:val="22"/>
        </w:rPr>
      </w:pPr>
    </w:p>
    <w:p w14:paraId="31CBCF43" w14:textId="32ED05AE" w:rsidR="007E3586" w:rsidRPr="002E23B6" w:rsidRDefault="002E23B6" w:rsidP="002E23B6">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Pr="002E23B6">
        <w:rPr>
          <w:rFonts w:ascii="Arial" w:hAnsi="Arial" w:cs="Arial"/>
          <w:color w:val="7B7B7B" w:themeColor="accent3" w:themeShade="BF"/>
          <w:sz w:val="22"/>
          <w:szCs w:val="22"/>
        </w:rPr>
        <w:t xml:space="preserve"> list of all unsecured creditors who are not related to the company or, if there are more than 20 such unsecured creditors, a list of the 20 such unsecured creditors whose claims against the company are the largest among all such unsecured creditors</w:t>
      </w:r>
    </w:p>
    <w:p w14:paraId="36CD003A" w14:textId="77777777" w:rsidR="00A14B21" w:rsidRDefault="00A14B21" w:rsidP="00FD103C">
      <w:pPr>
        <w:jc w:val="both"/>
        <w:rPr>
          <w:rFonts w:ascii="Arial" w:hAnsi="Arial" w:cs="Arial"/>
          <w:color w:val="7B7B7B" w:themeColor="accent3" w:themeShade="BF"/>
          <w:sz w:val="22"/>
          <w:szCs w:val="22"/>
        </w:rPr>
      </w:pPr>
    </w:p>
    <w:p w14:paraId="427C8E33" w14:textId="2F423D20" w:rsidR="00384F62" w:rsidRPr="002A37BB" w:rsidRDefault="007E3586" w:rsidP="00FD103C">
      <w:pPr>
        <w:jc w:val="both"/>
        <w:rPr>
          <w:rFonts w:ascii="Arial" w:hAnsi="Arial" w:cs="Arial"/>
          <w:sz w:val="22"/>
          <w:szCs w:val="22"/>
        </w:rPr>
      </w:pPr>
      <w:r>
        <w:rPr>
          <w:rFonts w:ascii="Arial" w:hAnsi="Arial" w:cs="Arial"/>
          <w:color w:val="7B7B7B" w:themeColor="accent3" w:themeShade="BF"/>
          <w:sz w:val="22"/>
          <w:szCs w:val="22"/>
        </w:rPr>
        <w:t xml:space="preserve">It will therefore be critical to review Juniperus’ application </w:t>
      </w:r>
      <w:r w:rsidR="00A14B21">
        <w:rPr>
          <w:rFonts w:ascii="Arial" w:hAnsi="Arial" w:cs="Arial"/>
          <w:color w:val="7B7B7B" w:themeColor="accent3" w:themeShade="BF"/>
          <w:sz w:val="22"/>
          <w:szCs w:val="22"/>
        </w:rPr>
        <w:t xml:space="preserve">and the supporting documentation mentioned above </w:t>
      </w:r>
      <w:r>
        <w:rPr>
          <w:rFonts w:ascii="Arial" w:hAnsi="Arial" w:cs="Arial"/>
          <w:color w:val="7B7B7B" w:themeColor="accent3" w:themeShade="BF"/>
          <w:sz w:val="22"/>
          <w:szCs w:val="22"/>
        </w:rPr>
        <w:t xml:space="preserve">to confirm whether amongst the creditors with whom the compromise or arrangement is to be discussed, the bond holders have been </w:t>
      </w:r>
      <w:r w:rsidR="00A14B21">
        <w:rPr>
          <w:rFonts w:ascii="Arial" w:hAnsi="Arial" w:cs="Arial"/>
          <w:color w:val="7B7B7B" w:themeColor="accent3" w:themeShade="BF"/>
          <w:sz w:val="22"/>
          <w:szCs w:val="22"/>
        </w:rPr>
        <w:t xml:space="preserve">mentioned as a category of creditors to be </w:t>
      </w:r>
      <w:r>
        <w:rPr>
          <w:rFonts w:ascii="Arial" w:hAnsi="Arial" w:cs="Arial"/>
          <w:color w:val="7B7B7B" w:themeColor="accent3" w:themeShade="BF"/>
          <w:sz w:val="22"/>
          <w:szCs w:val="22"/>
        </w:rPr>
        <w:t xml:space="preserve">considered and a particular scheme has been proposed </w:t>
      </w:r>
      <w:r w:rsidR="00A14B21">
        <w:rPr>
          <w:rFonts w:ascii="Arial" w:hAnsi="Arial" w:cs="Arial"/>
          <w:color w:val="7B7B7B" w:themeColor="accent3" w:themeShade="BF"/>
          <w:sz w:val="22"/>
          <w:szCs w:val="22"/>
        </w:rPr>
        <w:t xml:space="preserve">or a description of the proposed scheme has been given to show how their interests will be dealt with. </w:t>
      </w:r>
    </w:p>
    <w:p w14:paraId="221901A5" w14:textId="3F680A7A"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073CA7D3" w14:textId="2661E866" w:rsidR="00384F62" w:rsidRDefault="00521AA5"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application to court will be made by Casuarina after the moratorium under Section 64(1) is granted and what needs to be shown in the application is that Casuarina will play a </w:t>
      </w:r>
      <w:r>
        <w:rPr>
          <w:rFonts w:ascii="Arial" w:hAnsi="Arial" w:cs="Arial"/>
          <w:color w:val="7B7B7B" w:themeColor="accent3" w:themeShade="BF"/>
          <w:sz w:val="22"/>
          <w:szCs w:val="22"/>
        </w:rPr>
        <w:lastRenderedPageBreak/>
        <w:t>necessary and integral role in the compromise or arrangement to be proposed by Juniperus which, by then, is under moratorium</w:t>
      </w:r>
      <w:r w:rsidR="002E23B6">
        <w:rPr>
          <w:rFonts w:ascii="Arial" w:hAnsi="Arial" w:cs="Arial"/>
          <w:color w:val="7B7B7B" w:themeColor="accent3" w:themeShade="BF"/>
          <w:sz w:val="22"/>
          <w:szCs w:val="22"/>
        </w:rPr>
        <w:t>.</w:t>
      </w:r>
    </w:p>
    <w:p w14:paraId="151D6175" w14:textId="77777777" w:rsidR="002E23B6" w:rsidRPr="002E23B6" w:rsidRDefault="002E23B6" w:rsidP="00384F62">
      <w:pPr>
        <w:jc w:val="both"/>
        <w:rPr>
          <w:rFonts w:ascii="Arial" w:hAnsi="Arial" w:cs="Arial"/>
          <w:color w:val="7B7B7B" w:themeColor="accent3" w:themeShade="BF"/>
          <w:sz w:val="22"/>
          <w:szCs w:val="22"/>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5F1D9800" w:rsidR="00384F62" w:rsidRDefault="00A14B21" w:rsidP="00C5047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Yes. The moratoria can have extra – territorial effect. </w:t>
      </w:r>
      <w:r w:rsidR="007B5D2C">
        <w:rPr>
          <w:rFonts w:ascii="Arial" w:hAnsi="Arial" w:cs="Arial"/>
          <w:color w:val="7B7B7B" w:themeColor="accent3" w:themeShade="BF"/>
          <w:sz w:val="22"/>
          <w:szCs w:val="22"/>
        </w:rPr>
        <w:t xml:space="preserve">The moratorium will apply to </w:t>
      </w:r>
      <w:r w:rsidR="00C50472">
        <w:rPr>
          <w:rFonts w:ascii="Arial" w:hAnsi="Arial" w:cs="Arial"/>
          <w:color w:val="7B7B7B" w:themeColor="accent3" w:themeShade="BF"/>
          <w:sz w:val="22"/>
          <w:szCs w:val="22"/>
        </w:rPr>
        <w:t>prevent the following from happening:</w:t>
      </w:r>
    </w:p>
    <w:p w14:paraId="418CCE26" w14:textId="77777777" w:rsidR="00C50472" w:rsidRDefault="00C50472" w:rsidP="00C50472">
      <w:pPr>
        <w:pStyle w:val="ListParagraph"/>
        <w:jc w:val="both"/>
        <w:rPr>
          <w:rFonts w:ascii="Arial" w:hAnsi="Arial" w:cs="Arial"/>
          <w:color w:val="7B7B7B" w:themeColor="accent3" w:themeShade="BF"/>
          <w:sz w:val="22"/>
          <w:szCs w:val="22"/>
        </w:rPr>
      </w:pPr>
    </w:p>
    <w:p w14:paraId="540E3E9B" w14:textId="77777777" w:rsidR="00C50472" w:rsidRDefault="00C50472" w:rsidP="00C50472">
      <w:pPr>
        <w:pStyle w:val="ListParagraph"/>
        <w:numPr>
          <w:ilvl w:val="0"/>
          <w:numId w:val="21"/>
        </w:numPr>
        <w:jc w:val="both"/>
        <w:rPr>
          <w:rFonts w:ascii="Arial" w:hAnsi="Arial" w:cs="Arial"/>
          <w:color w:val="7B7B7B" w:themeColor="accent3" w:themeShade="BF"/>
          <w:sz w:val="22"/>
          <w:szCs w:val="22"/>
        </w:rPr>
      </w:pPr>
      <w:r w:rsidRPr="00C50472">
        <w:rPr>
          <w:rFonts w:ascii="Arial" w:hAnsi="Arial" w:cs="Arial"/>
          <w:color w:val="7B7B7B" w:themeColor="accent3" w:themeShade="BF"/>
          <w:sz w:val="22"/>
          <w:szCs w:val="22"/>
        </w:rPr>
        <w:t xml:space="preserve">The granting of an order or passing of a resolution </w:t>
      </w:r>
      <w:r w:rsidRPr="00C50472">
        <w:rPr>
          <w:rFonts w:ascii="Arial" w:hAnsi="Arial" w:cs="Arial"/>
          <w:color w:val="7B7B7B" w:themeColor="accent3" w:themeShade="BF"/>
          <w:sz w:val="22"/>
          <w:szCs w:val="22"/>
        </w:rPr>
        <w:t>for the winding up of the company;</w:t>
      </w:r>
    </w:p>
    <w:p w14:paraId="51208B29" w14:textId="77777777" w:rsidR="00C50472" w:rsidRDefault="00C50472" w:rsidP="00C50472">
      <w:pPr>
        <w:pStyle w:val="ListParagraph"/>
        <w:ind w:left="360"/>
        <w:jc w:val="both"/>
        <w:rPr>
          <w:rFonts w:ascii="Arial" w:hAnsi="Arial" w:cs="Arial"/>
          <w:color w:val="7B7B7B" w:themeColor="accent3" w:themeShade="BF"/>
          <w:sz w:val="22"/>
          <w:szCs w:val="22"/>
        </w:rPr>
      </w:pPr>
    </w:p>
    <w:p w14:paraId="43CCD667" w14:textId="55C71294" w:rsidR="00C50472" w:rsidRDefault="00C50472" w:rsidP="00C50472">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appointment of a</w:t>
      </w:r>
      <w:r w:rsidRPr="00C50472">
        <w:rPr>
          <w:rFonts w:ascii="Arial" w:hAnsi="Arial" w:cs="Arial"/>
          <w:color w:val="7B7B7B" w:themeColor="accent3" w:themeShade="BF"/>
          <w:sz w:val="22"/>
          <w:szCs w:val="22"/>
        </w:rPr>
        <w:t xml:space="preserve"> receiver or manager over any property or undertaking of the company;</w:t>
      </w:r>
    </w:p>
    <w:p w14:paraId="72F7CC41" w14:textId="77777777" w:rsidR="00C50472" w:rsidRDefault="00C50472" w:rsidP="00C50472">
      <w:pPr>
        <w:pStyle w:val="ListParagraph"/>
        <w:ind w:left="360"/>
        <w:jc w:val="both"/>
        <w:rPr>
          <w:rFonts w:ascii="Arial" w:hAnsi="Arial" w:cs="Arial"/>
          <w:color w:val="7B7B7B" w:themeColor="accent3" w:themeShade="BF"/>
          <w:sz w:val="22"/>
          <w:szCs w:val="22"/>
        </w:rPr>
      </w:pPr>
    </w:p>
    <w:p w14:paraId="04A27696" w14:textId="44BBC816" w:rsidR="00C50472" w:rsidRDefault="00C50472" w:rsidP="00C50472">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Court </w:t>
      </w:r>
      <w:r w:rsidRPr="00C50472">
        <w:rPr>
          <w:rFonts w:ascii="Arial" w:hAnsi="Arial" w:cs="Arial"/>
          <w:color w:val="7B7B7B" w:themeColor="accent3" w:themeShade="BF"/>
          <w:sz w:val="22"/>
          <w:szCs w:val="22"/>
        </w:rPr>
        <w:t>P</w:t>
      </w:r>
      <w:r w:rsidRPr="00C50472">
        <w:rPr>
          <w:rFonts w:ascii="Arial" w:hAnsi="Arial" w:cs="Arial"/>
          <w:color w:val="7B7B7B" w:themeColor="accent3" w:themeShade="BF"/>
          <w:sz w:val="22"/>
          <w:szCs w:val="22"/>
        </w:rPr>
        <w:t>roceedings</w:t>
      </w:r>
      <w:r w:rsidRPr="00C50472">
        <w:rPr>
          <w:rFonts w:ascii="Arial" w:hAnsi="Arial" w:cs="Arial"/>
          <w:color w:val="7B7B7B" w:themeColor="accent3" w:themeShade="BF"/>
          <w:sz w:val="22"/>
          <w:szCs w:val="22"/>
        </w:rPr>
        <w:t>, save for those specifically provided for under the Companies Act and the IRDA</w:t>
      </w:r>
      <w:r>
        <w:rPr>
          <w:rFonts w:ascii="Arial" w:hAnsi="Arial" w:cs="Arial"/>
          <w:color w:val="7B7B7B" w:themeColor="accent3" w:themeShade="BF"/>
          <w:sz w:val="22"/>
          <w:szCs w:val="22"/>
        </w:rPr>
        <w:t>, except where leave of court has been granted.</w:t>
      </w:r>
      <w:r w:rsidRPr="00C50472">
        <w:rPr>
          <w:rFonts w:ascii="Arial" w:hAnsi="Arial" w:cs="Arial"/>
          <w:color w:val="7B7B7B" w:themeColor="accent3" w:themeShade="BF"/>
          <w:sz w:val="22"/>
          <w:szCs w:val="22"/>
        </w:rPr>
        <w:t xml:space="preserve"> </w:t>
      </w:r>
    </w:p>
    <w:p w14:paraId="79D71A8D" w14:textId="77777777" w:rsidR="00C50472" w:rsidRDefault="00C50472" w:rsidP="00C50472">
      <w:pPr>
        <w:pStyle w:val="ListParagraph"/>
        <w:ind w:left="360"/>
        <w:jc w:val="both"/>
        <w:rPr>
          <w:rFonts w:ascii="Arial" w:hAnsi="Arial" w:cs="Arial"/>
          <w:color w:val="7B7B7B" w:themeColor="accent3" w:themeShade="BF"/>
          <w:sz w:val="22"/>
          <w:szCs w:val="22"/>
        </w:rPr>
      </w:pPr>
    </w:p>
    <w:p w14:paraId="0014D088" w14:textId="1F50CD0C" w:rsidR="00C50472" w:rsidRDefault="00C50472" w:rsidP="00C50472">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w:t>
      </w:r>
      <w:r w:rsidRPr="00C50472">
        <w:rPr>
          <w:rFonts w:ascii="Arial" w:hAnsi="Arial" w:cs="Arial"/>
          <w:color w:val="7B7B7B" w:themeColor="accent3" w:themeShade="BF"/>
          <w:sz w:val="22"/>
          <w:szCs w:val="22"/>
        </w:rPr>
        <w:t>xecution, distress or other legal process</w:t>
      </w:r>
      <w:r>
        <w:rPr>
          <w:rFonts w:ascii="Arial" w:hAnsi="Arial" w:cs="Arial"/>
          <w:color w:val="7B7B7B" w:themeColor="accent3" w:themeShade="BF"/>
          <w:sz w:val="22"/>
          <w:szCs w:val="22"/>
        </w:rPr>
        <w:t xml:space="preserve"> </w:t>
      </w:r>
      <w:r w:rsidRPr="00C50472">
        <w:rPr>
          <w:rFonts w:ascii="Arial" w:hAnsi="Arial" w:cs="Arial"/>
          <w:color w:val="7B7B7B" w:themeColor="accent3" w:themeShade="BF"/>
          <w:sz w:val="22"/>
          <w:szCs w:val="22"/>
        </w:rPr>
        <w:t>except with the leave of the Court and subject to such terms as the Court imposes;</w:t>
      </w:r>
    </w:p>
    <w:p w14:paraId="6D21AC2E" w14:textId="77777777" w:rsidR="00C50472" w:rsidRDefault="00C50472" w:rsidP="00C50472">
      <w:pPr>
        <w:pStyle w:val="ListParagraph"/>
        <w:ind w:left="360"/>
        <w:jc w:val="both"/>
        <w:rPr>
          <w:rFonts w:ascii="Arial" w:hAnsi="Arial" w:cs="Arial"/>
          <w:color w:val="7B7B7B" w:themeColor="accent3" w:themeShade="BF"/>
          <w:sz w:val="22"/>
          <w:szCs w:val="22"/>
        </w:rPr>
      </w:pPr>
    </w:p>
    <w:p w14:paraId="0F9F6615" w14:textId="77777777" w:rsidR="00C50472" w:rsidRDefault="00C50472" w:rsidP="00C50472">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w:t>
      </w:r>
      <w:r w:rsidRPr="00C50472">
        <w:rPr>
          <w:rFonts w:ascii="Arial" w:hAnsi="Arial" w:cs="Arial"/>
          <w:color w:val="7B7B7B" w:themeColor="accent3" w:themeShade="BF"/>
          <w:sz w:val="22"/>
          <w:szCs w:val="22"/>
        </w:rPr>
        <w:t>nforce</w:t>
      </w:r>
      <w:r>
        <w:rPr>
          <w:rFonts w:ascii="Arial" w:hAnsi="Arial" w:cs="Arial"/>
          <w:color w:val="7B7B7B" w:themeColor="accent3" w:themeShade="BF"/>
          <w:sz w:val="22"/>
          <w:szCs w:val="22"/>
        </w:rPr>
        <w:t>ment of</w:t>
      </w:r>
      <w:r w:rsidRPr="00C50472">
        <w:rPr>
          <w:rFonts w:ascii="Arial" w:hAnsi="Arial" w:cs="Arial"/>
          <w:color w:val="7B7B7B" w:themeColor="accent3" w:themeShade="BF"/>
          <w:sz w:val="22"/>
          <w:szCs w:val="22"/>
        </w:rPr>
        <w:t xml:space="preserve"> any security over any property of the company, or to repossess any goods under any chattels leasing agreement, hire</w:t>
      </w:r>
      <w:r w:rsidRPr="00C50472">
        <w:rPr>
          <w:rFonts w:ascii="Cambria Math" w:hAnsi="Cambria Math" w:cs="Cambria Math"/>
          <w:color w:val="7B7B7B" w:themeColor="accent3" w:themeShade="BF"/>
          <w:sz w:val="22"/>
          <w:szCs w:val="22"/>
        </w:rPr>
        <w:t>‑</w:t>
      </w:r>
      <w:r w:rsidRPr="00C50472">
        <w:rPr>
          <w:rFonts w:ascii="Arial" w:hAnsi="Arial" w:cs="Arial"/>
          <w:color w:val="7B7B7B" w:themeColor="accent3" w:themeShade="BF"/>
          <w:sz w:val="22"/>
          <w:szCs w:val="22"/>
        </w:rPr>
        <w:t>purchase agreement or retention of title agreement, except with the leave of the Court and subject to such terms as the Court imposes; and</w:t>
      </w:r>
    </w:p>
    <w:p w14:paraId="711BF4E4" w14:textId="77777777" w:rsidR="00C50472" w:rsidRPr="00C50472" w:rsidRDefault="00C50472" w:rsidP="00C50472">
      <w:pPr>
        <w:pStyle w:val="ListParagraph"/>
        <w:rPr>
          <w:rFonts w:ascii="Arial" w:hAnsi="Arial" w:cs="Arial"/>
          <w:color w:val="7B7B7B" w:themeColor="accent3" w:themeShade="BF"/>
          <w:sz w:val="22"/>
          <w:szCs w:val="22"/>
        </w:rPr>
      </w:pPr>
    </w:p>
    <w:p w14:paraId="0D5D2925" w14:textId="42758E75" w:rsidR="00C50472" w:rsidRPr="00C50472" w:rsidRDefault="00C50472" w:rsidP="00C50472">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w:t>
      </w:r>
      <w:r w:rsidRPr="00C50472">
        <w:rPr>
          <w:rFonts w:ascii="Arial" w:hAnsi="Arial" w:cs="Arial"/>
          <w:color w:val="7B7B7B" w:themeColor="accent3" w:themeShade="BF"/>
          <w:sz w:val="22"/>
          <w:szCs w:val="22"/>
        </w:rPr>
        <w:t>e</w:t>
      </w:r>
      <w:r w:rsidRPr="00C50472">
        <w:rPr>
          <w:rFonts w:ascii="Cambria Math" w:hAnsi="Cambria Math" w:cs="Cambria Math"/>
          <w:color w:val="7B7B7B" w:themeColor="accent3" w:themeShade="BF"/>
          <w:sz w:val="22"/>
          <w:szCs w:val="22"/>
        </w:rPr>
        <w:t>‑</w:t>
      </w:r>
      <w:r w:rsidRPr="00C50472">
        <w:rPr>
          <w:rFonts w:ascii="Arial" w:hAnsi="Arial" w:cs="Arial"/>
          <w:color w:val="7B7B7B" w:themeColor="accent3" w:themeShade="BF"/>
          <w:sz w:val="22"/>
          <w:szCs w:val="22"/>
        </w:rPr>
        <w:t>entry or forfeiture under any lease in respect of any premises occupied by the company may be enforced, except with the leave of the Court and subject to such terms as the Court imposes.</w:t>
      </w:r>
    </w:p>
    <w:p w14:paraId="6F9CA317" w14:textId="77777777" w:rsidR="00384F62" w:rsidRPr="00384F62" w:rsidRDefault="00384F62" w:rsidP="00384F62">
      <w:pPr>
        <w:jc w:val="both"/>
        <w:rPr>
          <w:rFonts w:ascii="Arial" w:hAnsi="Arial" w:cs="Arial"/>
          <w:sz w:val="22"/>
          <w:szCs w:val="22"/>
          <w:lang w:val="en-GB"/>
        </w:rPr>
      </w:pPr>
    </w:p>
    <w:p w14:paraId="6DDB3861" w14:textId="2804471B" w:rsidR="00384F62" w:rsidRPr="00574609" w:rsidRDefault="00AB7E20" w:rsidP="00AB7E20">
      <w:pPr>
        <w:jc w:val="both"/>
        <w:rPr>
          <w:rFonts w:ascii="Arial" w:hAnsi="Arial" w:cs="Arial"/>
          <w:color w:val="7B7B7B" w:themeColor="accent3" w:themeShade="BF"/>
          <w:sz w:val="22"/>
          <w:szCs w:val="22"/>
          <w:lang w:val="en-GB"/>
        </w:rPr>
      </w:pPr>
      <w:r w:rsidRPr="00574609">
        <w:rPr>
          <w:rFonts w:ascii="Arial" w:hAnsi="Arial" w:cs="Arial"/>
          <w:color w:val="7B7B7B" w:themeColor="accent3" w:themeShade="BF"/>
          <w:sz w:val="22"/>
          <w:szCs w:val="22"/>
          <w:lang w:val="en-GB"/>
        </w:rPr>
        <w:t xml:space="preserve">The moratorium applies to all creditors over whom the Singaporean Court has </w:t>
      </w:r>
      <w:r w:rsidRPr="00574609">
        <w:rPr>
          <w:rFonts w:ascii="Arial" w:hAnsi="Arial" w:cs="Arial"/>
          <w:i/>
          <w:iCs/>
          <w:color w:val="7B7B7B" w:themeColor="accent3" w:themeShade="BF"/>
          <w:sz w:val="22"/>
          <w:szCs w:val="22"/>
          <w:lang w:val="en-GB"/>
        </w:rPr>
        <w:t>in personam</w:t>
      </w:r>
      <w:r w:rsidRPr="00574609">
        <w:rPr>
          <w:rFonts w:ascii="Arial" w:hAnsi="Arial" w:cs="Arial"/>
          <w:color w:val="7B7B7B" w:themeColor="accent3" w:themeShade="BF"/>
          <w:sz w:val="22"/>
          <w:szCs w:val="22"/>
          <w:lang w:val="en-GB"/>
        </w:rPr>
        <w:t xml:space="preserve"> jurisdiction. This is especially true where the proceeding against the company in Singapore is considered and determined to be a foreign main proceeding and a creditor who seeks to seek orders for the above actions resides or carries on business in </w:t>
      </w:r>
      <w:r w:rsidR="00574609" w:rsidRPr="00574609">
        <w:rPr>
          <w:rFonts w:ascii="Arial" w:hAnsi="Arial" w:cs="Arial"/>
          <w:color w:val="7B7B7B" w:themeColor="accent3" w:themeShade="BF"/>
          <w:sz w:val="22"/>
          <w:szCs w:val="22"/>
          <w:lang w:val="en-GB"/>
        </w:rPr>
        <w:t>another jurisdiction that adopted the UNCITRAL Model Law.</w:t>
      </w:r>
    </w:p>
    <w:p w14:paraId="7AB443F2" w14:textId="77777777" w:rsidR="00AB7E20" w:rsidRPr="00AB7E20" w:rsidRDefault="00AB7E20" w:rsidP="00AB7E20">
      <w:pPr>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22C3169A" w14:textId="1BEA26C3" w:rsidR="00384F62" w:rsidRDefault="00560A33" w:rsidP="00560A3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Section 210 of the Companies Act, an application must be made to the court by the company or any creditor of the company seeking an order that the meeting of the creditors or any class of them be convened to consider the proposals. Before the scheme becomes binding on all creditors, it must, amongst other things, be shown to b</w:t>
      </w:r>
      <w:r w:rsidRPr="00560A33">
        <w:rPr>
          <w:rFonts w:ascii="Arial" w:hAnsi="Arial" w:cs="Arial"/>
          <w:color w:val="7B7B7B" w:themeColor="accent3" w:themeShade="BF"/>
          <w:sz w:val="22"/>
          <w:szCs w:val="22"/>
        </w:rPr>
        <w:t>e supported by</w:t>
      </w:r>
      <w:r w:rsidRPr="00560A33">
        <w:rPr>
          <w:rFonts w:ascii="Arial" w:hAnsi="Arial" w:cs="Arial"/>
          <w:color w:val="7B7B7B" w:themeColor="accent3" w:themeShade="BF"/>
          <w:sz w:val="22"/>
          <w:szCs w:val="22"/>
        </w:rPr>
        <w:t xml:space="preserve"> creditors representing </w:t>
      </w:r>
      <w:r w:rsidRPr="00560A33">
        <w:rPr>
          <w:rFonts w:ascii="Arial" w:hAnsi="Arial" w:cs="Arial"/>
          <w:color w:val="7B7B7B" w:themeColor="accent3" w:themeShade="BF"/>
          <w:sz w:val="22"/>
          <w:szCs w:val="22"/>
        </w:rPr>
        <w:t>three-fourths</w:t>
      </w:r>
      <w:r w:rsidRPr="00560A33">
        <w:rPr>
          <w:rFonts w:ascii="Arial" w:hAnsi="Arial" w:cs="Arial"/>
          <w:color w:val="7B7B7B" w:themeColor="accent3" w:themeShade="BF"/>
          <w:sz w:val="22"/>
          <w:szCs w:val="22"/>
        </w:rPr>
        <w:t>/75%</w:t>
      </w:r>
      <w:r w:rsidRPr="00560A33">
        <w:rPr>
          <w:rFonts w:ascii="Arial" w:hAnsi="Arial" w:cs="Arial"/>
          <w:color w:val="7B7B7B" w:themeColor="accent3" w:themeShade="BF"/>
          <w:sz w:val="22"/>
          <w:szCs w:val="22"/>
        </w:rPr>
        <w:t xml:space="preserve"> in value present at th</w:t>
      </w:r>
      <w:r w:rsidRPr="00560A33">
        <w:rPr>
          <w:rFonts w:ascii="Arial" w:hAnsi="Arial" w:cs="Arial"/>
          <w:color w:val="7B7B7B" w:themeColor="accent3" w:themeShade="BF"/>
          <w:sz w:val="22"/>
          <w:szCs w:val="22"/>
        </w:rPr>
        <w:t>e</w:t>
      </w:r>
      <w:r w:rsidRPr="00560A33">
        <w:rPr>
          <w:rFonts w:ascii="Arial" w:hAnsi="Arial" w:cs="Arial"/>
          <w:color w:val="7B7B7B" w:themeColor="accent3" w:themeShade="BF"/>
          <w:sz w:val="22"/>
          <w:szCs w:val="22"/>
        </w:rPr>
        <w:t xml:space="preserve"> creditors' meeting (</w:t>
      </w:r>
      <w:r w:rsidRPr="00560A33">
        <w:rPr>
          <w:rFonts w:ascii="Arial" w:hAnsi="Arial" w:cs="Arial"/>
          <w:color w:val="7B7B7B" w:themeColor="accent3" w:themeShade="BF"/>
          <w:sz w:val="22"/>
          <w:szCs w:val="22"/>
        </w:rPr>
        <w:t>as per Section</w:t>
      </w:r>
      <w:r w:rsidRPr="00560A33">
        <w:rPr>
          <w:rFonts w:ascii="Arial" w:hAnsi="Arial" w:cs="Arial"/>
          <w:color w:val="7B7B7B" w:themeColor="accent3" w:themeShade="BF"/>
          <w:sz w:val="22"/>
          <w:szCs w:val="22"/>
        </w:rPr>
        <w:t xml:space="preserve"> 210(3) of the Act)</w:t>
      </w:r>
      <w:r>
        <w:rPr>
          <w:rFonts w:ascii="Arial" w:hAnsi="Arial" w:cs="Arial"/>
          <w:color w:val="7B7B7B" w:themeColor="accent3" w:themeShade="BF"/>
          <w:sz w:val="22"/>
          <w:szCs w:val="22"/>
        </w:rPr>
        <w:t xml:space="preserve"> and </w:t>
      </w:r>
      <w:r w:rsidRPr="00560A33">
        <w:rPr>
          <w:rFonts w:ascii="Arial" w:hAnsi="Arial" w:cs="Arial"/>
          <w:color w:val="7B7B7B" w:themeColor="accent3" w:themeShade="BF"/>
          <w:sz w:val="22"/>
          <w:szCs w:val="22"/>
        </w:rPr>
        <w:t>sanctioned by the court (</w:t>
      </w:r>
      <w:r w:rsidRPr="00560A33">
        <w:rPr>
          <w:rFonts w:ascii="Arial" w:hAnsi="Arial" w:cs="Arial"/>
          <w:color w:val="7B7B7B" w:themeColor="accent3" w:themeShade="BF"/>
          <w:sz w:val="22"/>
          <w:szCs w:val="22"/>
        </w:rPr>
        <w:t>as per Section</w:t>
      </w:r>
      <w:r w:rsidRPr="00560A33">
        <w:rPr>
          <w:rFonts w:ascii="Arial" w:hAnsi="Arial" w:cs="Arial"/>
          <w:color w:val="7B7B7B" w:themeColor="accent3" w:themeShade="BF"/>
          <w:sz w:val="22"/>
          <w:szCs w:val="22"/>
        </w:rPr>
        <w:t xml:space="preserve"> 210(3) of the Act)</w:t>
      </w:r>
      <w:r>
        <w:rPr>
          <w:rFonts w:ascii="Arial" w:hAnsi="Arial" w:cs="Arial"/>
          <w:color w:val="7B7B7B" w:themeColor="accent3" w:themeShade="BF"/>
          <w:sz w:val="22"/>
          <w:szCs w:val="22"/>
        </w:rPr>
        <w:t>.</w:t>
      </w:r>
    </w:p>
    <w:p w14:paraId="00DDCAF4" w14:textId="57BFAA63" w:rsidR="00560A33" w:rsidRDefault="00560A33" w:rsidP="00560A33">
      <w:pPr>
        <w:jc w:val="both"/>
        <w:rPr>
          <w:rFonts w:ascii="Arial" w:hAnsi="Arial" w:cs="Arial"/>
          <w:color w:val="7B7B7B" w:themeColor="accent3" w:themeShade="BF"/>
          <w:sz w:val="22"/>
          <w:szCs w:val="22"/>
        </w:rPr>
      </w:pPr>
    </w:p>
    <w:p w14:paraId="6EF87733" w14:textId="3E8D9C52" w:rsidR="00560A33" w:rsidRDefault="00560A33" w:rsidP="00560A33">
      <w:pPr>
        <w:jc w:val="both"/>
        <w:rPr>
          <w:rFonts w:ascii="Arial" w:hAnsi="Arial" w:cs="Arial"/>
          <w:b/>
          <w:bCs/>
          <w:sz w:val="22"/>
          <w:szCs w:val="22"/>
          <w:lang w:val="en-GB"/>
        </w:rPr>
      </w:pPr>
      <w:r>
        <w:rPr>
          <w:rFonts w:ascii="Arial" w:hAnsi="Arial" w:cs="Arial"/>
          <w:color w:val="7B7B7B" w:themeColor="accent3" w:themeShade="BF"/>
          <w:sz w:val="22"/>
          <w:szCs w:val="22"/>
        </w:rPr>
        <w:t xml:space="preserve">The prepack scheme proposed under Section 71(1) of the IRDA </w:t>
      </w:r>
      <w:r w:rsidR="00FE0C2E">
        <w:rPr>
          <w:rFonts w:ascii="Arial" w:hAnsi="Arial" w:cs="Arial"/>
          <w:color w:val="7B7B7B" w:themeColor="accent3" w:themeShade="BF"/>
          <w:sz w:val="22"/>
          <w:szCs w:val="22"/>
        </w:rPr>
        <w:t>does not the creditors’ meeting to be convened. This Section states that d</w:t>
      </w:r>
      <w:r w:rsidR="00FE0C2E" w:rsidRPr="00FE0C2E">
        <w:rPr>
          <w:rFonts w:ascii="Arial" w:hAnsi="Arial" w:cs="Arial"/>
          <w:color w:val="7B7B7B" w:themeColor="accent3" w:themeShade="BF"/>
          <w:sz w:val="22"/>
          <w:szCs w:val="22"/>
        </w:rPr>
        <w:t xml:space="preserve">espite </w:t>
      </w:r>
      <w:r w:rsidR="00FE0C2E">
        <w:rPr>
          <w:rFonts w:ascii="Arial" w:hAnsi="Arial" w:cs="Arial"/>
          <w:color w:val="7B7B7B" w:themeColor="accent3" w:themeShade="BF"/>
          <w:sz w:val="22"/>
          <w:szCs w:val="22"/>
        </w:rPr>
        <w:t>S</w:t>
      </w:r>
      <w:r w:rsidR="00FE0C2E" w:rsidRPr="00FE0C2E">
        <w:rPr>
          <w:rFonts w:ascii="Arial" w:hAnsi="Arial" w:cs="Arial"/>
          <w:color w:val="7B7B7B" w:themeColor="accent3" w:themeShade="BF"/>
          <w:sz w:val="22"/>
          <w:szCs w:val="22"/>
        </w:rPr>
        <w:t xml:space="preserve">ection 210 of the Companies Act but subject to this section, where a compromise or an arrangement is proposed between a company and its creditors or any class of those creditors, the Court may, on an application made by the company, make an order approving the compromise or arrangement, </w:t>
      </w:r>
      <w:r w:rsidR="00FE0C2E" w:rsidRPr="00FE0C2E">
        <w:rPr>
          <w:rFonts w:ascii="Arial" w:hAnsi="Arial" w:cs="Arial"/>
          <w:color w:val="7B7B7B" w:themeColor="accent3" w:themeShade="BF"/>
          <w:sz w:val="22"/>
          <w:szCs w:val="22"/>
          <w:u w:val="single"/>
        </w:rPr>
        <w:t>even though no meeting of the creditors or class of creditors has been ordered under section 210(1) of that Act or held</w:t>
      </w:r>
      <w:r w:rsidR="00FE0C2E" w:rsidRPr="00FE0C2E">
        <w:rPr>
          <w:rFonts w:ascii="Arial" w:hAnsi="Arial" w:cs="Arial"/>
          <w:color w:val="7B7B7B" w:themeColor="accent3" w:themeShade="BF"/>
          <w:sz w:val="22"/>
          <w:szCs w:val="22"/>
        </w:rPr>
        <w:t>.</w:t>
      </w: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1F703125" w:rsidR="00384F62" w:rsidRPr="002A37BB" w:rsidRDefault="00A455F6" w:rsidP="00A455F6">
      <w:pPr>
        <w:jc w:val="both"/>
        <w:rPr>
          <w:rFonts w:ascii="Arial" w:hAnsi="Arial" w:cs="Arial"/>
          <w:sz w:val="22"/>
          <w:szCs w:val="22"/>
        </w:rPr>
      </w:pPr>
      <w:r>
        <w:rPr>
          <w:rFonts w:ascii="Arial" w:hAnsi="Arial" w:cs="Arial"/>
          <w:color w:val="7B7B7B" w:themeColor="accent3" w:themeShade="BF"/>
          <w:sz w:val="22"/>
          <w:szCs w:val="22"/>
        </w:rPr>
        <w:t>First of all, there must be an application made either under Section 210 of the Companies Act or Section 64(1) of the IRDA scheme of arrangement in place. It will then be necessary to show within the application that the rescue financing being sought is necessary for the survival of the Group and that this financing is necessary to achieve a more advantageous realisation of the assets of the Group as compared to winding up (Section 67(9) of the IRDA).</w:t>
      </w: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373165CB" w:rsidR="00384F62" w:rsidRPr="002A37BB" w:rsidRDefault="00B56823" w:rsidP="00B56823">
      <w:pPr>
        <w:jc w:val="both"/>
        <w:rPr>
          <w:rFonts w:ascii="Arial" w:hAnsi="Arial" w:cs="Arial"/>
          <w:sz w:val="22"/>
          <w:szCs w:val="22"/>
        </w:rPr>
      </w:pPr>
      <w:r>
        <w:rPr>
          <w:rFonts w:ascii="Arial" w:hAnsi="Arial" w:cs="Arial"/>
          <w:color w:val="7B7B7B" w:themeColor="accent3" w:themeShade="BF"/>
          <w:sz w:val="22"/>
          <w:szCs w:val="22"/>
        </w:rPr>
        <w:t xml:space="preserve">The UNCITRAL Model Law has force in Singapore by virtue of Section 252 of the IRDA. This is, of course, with necessary modifications such as the standard of recognition based on public policy. As such, and premised on the Court’s determination in </w:t>
      </w:r>
      <w:r w:rsidRPr="00B56823">
        <w:rPr>
          <w:rFonts w:ascii="Arial" w:hAnsi="Arial" w:cs="Arial"/>
          <w:color w:val="7B7B7B" w:themeColor="accent3" w:themeShade="BF"/>
          <w:sz w:val="22"/>
          <w:szCs w:val="22"/>
        </w:rPr>
        <w:t>Re Zetta Jet Pte Ltd and Others [2018] SGHC 16</w:t>
      </w:r>
      <w:r>
        <w:rPr>
          <w:rFonts w:ascii="Arial" w:hAnsi="Arial" w:cs="Arial"/>
          <w:color w:val="7B7B7B" w:themeColor="accent3" w:themeShade="BF"/>
          <w:sz w:val="22"/>
          <w:szCs w:val="22"/>
        </w:rPr>
        <w:t xml:space="preserve">, a foreign insolvency proceeding will be recognised as such if the debtor has its center of main interest in Singapore. The center is main interest is presumed to be the State in which the debtor is incorporated/registered unless the contrary is proved. To prove otherwise, it would require the applicant to show that the COMI </w:t>
      </w:r>
      <w:r w:rsidR="008179F8">
        <w:rPr>
          <w:rFonts w:ascii="Arial" w:hAnsi="Arial" w:cs="Arial"/>
          <w:color w:val="7B7B7B" w:themeColor="accent3" w:themeShade="BF"/>
          <w:sz w:val="22"/>
          <w:szCs w:val="22"/>
        </w:rPr>
        <w:t>is another place other than the registered office with which third parties are most closely associated with, the place ascertainable by third parties.</w:t>
      </w:r>
    </w:p>
    <w:p w14:paraId="66D4B224" w14:textId="77777777" w:rsidR="00384F62" w:rsidRPr="004608D4" w:rsidRDefault="00384F62" w:rsidP="00384F62">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D7D7" w14:textId="77777777" w:rsidR="005F66CB" w:rsidRDefault="005F66CB">
      <w:r>
        <w:separator/>
      </w:r>
    </w:p>
  </w:endnote>
  <w:endnote w:type="continuationSeparator" w:id="0">
    <w:p w14:paraId="1A7CD47D" w14:textId="77777777" w:rsidR="005F66CB" w:rsidRDefault="005F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14BF1DB8" w:rsidR="008569B9" w:rsidRPr="009B4976" w:rsidRDefault="00470880" w:rsidP="009B4976">
    <w:pPr>
      <w:pStyle w:val="Footer"/>
      <w:ind w:right="360"/>
      <w:rPr>
        <w:rFonts w:ascii="Arial" w:hAnsi="Arial" w:cs="Arial"/>
        <w:sz w:val="18"/>
        <w:szCs w:val="18"/>
        <w:lang w:val="en-GB"/>
      </w:rPr>
    </w:pPr>
    <w:r w:rsidRPr="00470880">
      <w:rPr>
        <w:rFonts w:ascii="Arial" w:hAnsi="Arial" w:cs="Arial"/>
        <w:sz w:val="18"/>
        <w:szCs w:val="18"/>
        <w:lang w:val="en-GB"/>
      </w:rPr>
      <w:t>202122-462</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4BE8" w14:textId="77777777" w:rsidR="005F66CB" w:rsidRDefault="005F66CB">
      <w:r>
        <w:separator/>
      </w:r>
    </w:p>
  </w:footnote>
  <w:footnote w:type="continuationSeparator" w:id="0">
    <w:p w14:paraId="0DA31E41" w14:textId="77777777" w:rsidR="005F66CB" w:rsidRDefault="005F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60A"/>
    <w:multiLevelType w:val="hybridMultilevel"/>
    <w:tmpl w:val="AAACF2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1D5208DD"/>
    <w:multiLevelType w:val="hybridMultilevel"/>
    <w:tmpl w:val="0ACC7EEC"/>
    <w:lvl w:ilvl="0" w:tplc="EE6AFBF8">
      <w:start w:val="1"/>
      <w:numFmt w:val="lowerLetter"/>
      <w:lvlText w:val="%1)"/>
      <w:lvlJc w:val="left"/>
      <w:pPr>
        <w:ind w:left="360" w:hanging="360"/>
      </w:pPr>
      <w:rPr>
        <w:rFonts w:hint="default"/>
        <w:color w:val="7B7B7B" w:themeColor="accent3"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75D4C"/>
    <w:multiLevelType w:val="hybridMultilevel"/>
    <w:tmpl w:val="A6E4E7DE"/>
    <w:lvl w:ilvl="0" w:tplc="C45C8E18">
      <w:start w:val="1"/>
      <w:numFmt w:val="lowerLetter"/>
      <w:lvlText w:val="%1)"/>
      <w:lvlJc w:val="left"/>
      <w:pPr>
        <w:ind w:left="360" w:hanging="360"/>
      </w:pPr>
      <w:rPr>
        <w:rFonts w:hint="default"/>
        <w:color w:val="767171" w:themeColor="background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61AB0"/>
    <w:multiLevelType w:val="hybridMultilevel"/>
    <w:tmpl w:val="07AEE6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B056E"/>
    <w:multiLevelType w:val="hybridMultilevel"/>
    <w:tmpl w:val="D95E69DA"/>
    <w:lvl w:ilvl="0" w:tplc="5EE02C70">
      <w:start w:val="1"/>
      <w:numFmt w:val="lowerLetter"/>
      <w:lvlText w:val="%1)"/>
      <w:lvlJc w:val="left"/>
      <w:pPr>
        <w:ind w:left="360" w:hanging="360"/>
      </w:pPr>
      <w:rPr>
        <w:rFonts w:hint="default"/>
        <w:color w:val="767171" w:themeColor="background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A7CFE"/>
    <w:multiLevelType w:val="hybridMultilevel"/>
    <w:tmpl w:val="5852C3C6"/>
    <w:lvl w:ilvl="0" w:tplc="2DA6A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862039909">
    <w:abstractNumId w:val="5"/>
  </w:num>
  <w:num w:numId="2" w16cid:durableId="260181536">
    <w:abstractNumId w:val="4"/>
  </w:num>
  <w:num w:numId="3" w16cid:durableId="497308058">
    <w:abstractNumId w:val="9"/>
  </w:num>
  <w:num w:numId="4" w16cid:durableId="563836764">
    <w:abstractNumId w:val="1"/>
  </w:num>
  <w:num w:numId="5" w16cid:durableId="1519539477">
    <w:abstractNumId w:val="10"/>
  </w:num>
  <w:num w:numId="6" w16cid:durableId="2025863862">
    <w:abstractNumId w:val="21"/>
  </w:num>
  <w:num w:numId="7" w16cid:durableId="311983185">
    <w:abstractNumId w:val="2"/>
  </w:num>
  <w:num w:numId="8" w16cid:durableId="348870211">
    <w:abstractNumId w:val="17"/>
  </w:num>
  <w:num w:numId="9" w16cid:durableId="1499686278">
    <w:abstractNumId w:val="18"/>
  </w:num>
  <w:num w:numId="10" w16cid:durableId="764377185">
    <w:abstractNumId w:val="8"/>
  </w:num>
  <w:num w:numId="11" w16cid:durableId="10844990">
    <w:abstractNumId w:val="15"/>
  </w:num>
  <w:num w:numId="12" w16cid:durableId="1743940565">
    <w:abstractNumId w:val="11"/>
  </w:num>
  <w:num w:numId="13" w16cid:durableId="1148278746">
    <w:abstractNumId w:val="13"/>
  </w:num>
  <w:num w:numId="14" w16cid:durableId="2086029056">
    <w:abstractNumId w:val="19"/>
  </w:num>
  <w:num w:numId="15" w16cid:durableId="1435638311">
    <w:abstractNumId w:val="7"/>
  </w:num>
  <w:num w:numId="16" w16cid:durableId="1608000285">
    <w:abstractNumId w:val="6"/>
  </w:num>
  <w:num w:numId="17" w16cid:durableId="1221404766">
    <w:abstractNumId w:val="16"/>
  </w:num>
  <w:num w:numId="18" w16cid:durableId="1195114845">
    <w:abstractNumId w:val="3"/>
  </w:num>
  <w:num w:numId="19" w16cid:durableId="1348874584">
    <w:abstractNumId w:val="12"/>
  </w:num>
  <w:num w:numId="20" w16cid:durableId="2087461246">
    <w:abstractNumId w:val="0"/>
  </w:num>
  <w:num w:numId="21" w16cid:durableId="321281385">
    <w:abstractNumId w:val="14"/>
  </w:num>
  <w:num w:numId="22" w16cid:durableId="48701810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1606B"/>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7B3B"/>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23B6"/>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078"/>
    <w:rsid w:val="00391426"/>
    <w:rsid w:val="003948D5"/>
    <w:rsid w:val="00396821"/>
    <w:rsid w:val="00397D3A"/>
    <w:rsid w:val="003A051E"/>
    <w:rsid w:val="003B170F"/>
    <w:rsid w:val="003B3C5F"/>
    <w:rsid w:val="003B6014"/>
    <w:rsid w:val="003C4471"/>
    <w:rsid w:val="003D0A6D"/>
    <w:rsid w:val="003D1EF3"/>
    <w:rsid w:val="003D70A7"/>
    <w:rsid w:val="003E0B16"/>
    <w:rsid w:val="003E10D7"/>
    <w:rsid w:val="003E22E2"/>
    <w:rsid w:val="003E607F"/>
    <w:rsid w:val="003E67D1"/>
    <w:rsid w:val="003F6783"/>
    <w:rsid w:val="00404329"/>
    <w:rsid w:val="00405DC1"/>
    <w:rsid w:val="00406AE7"/>
    <w:rsid w:val="00415F1F"/>
    <w:rsid w:val="00416B96"/>
    <w:rsid w:val="0042108F"/>
    <w:rsid w:val="00421A63"/>
    <w:rsid w:val="00430C5C"/>
    <w:rsid w:val="00430FED"/>
    <w:rsid w:val="00434A8C"/>
    <w:rsid w:val="00437297"/>
    <w:rsid w:val="00444284"/>
    <w:rsid w:val="00445CE6"/>
    <w:rsid w:val="004534C2"/>
    <w:rsid w:val="0045446F"/>
    <w:rsid w:val="0045683E"/>
    <w:rsid w:val="00465497"/>
    <w:rsid w:val="0046555A"/>
    <w:rsid w:val="00470880"/>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1AA5"/>
    <w:rsid w:val="0052263B"/>
    <w:rsid w:val="00524728"/>
    <w:rsid w:val="005312B3"/>
    <w:rsid w:val="00531721"/>
    <w:rsid w:val="005331CA"/>
    <w:rsid w:val="00537970"/>
    <w:rsid w:val="00540E3A"/>
    <w:rsid w:val="00544127"/>
    <w:rsid w:val="005463A9"/>
    <w:rsid w:val="0054697D"/>
    <w:rsid w:val="00546D65"/>
    <w:rsid w:val="0055251A"/>
    <w:rsid w:val="00553EB2"/>
    <w:rsid w:val="00560534"/>
    <w:rsid w:val="00560A33"/>
    <w:rsid w:val="0056391B"/>
    <w:rsid w:val="005650E2"/>
    <w:rsid w:val="00567AD7"/>
    <w:rsid w:val="00574609"/>
    <w:rsid w:val="005758A7"/>
    <w:rsid w:val="00575B2D"/>
    <w:rsid w:val="005771EA"/>
    <w:rsid w:val="0058230B"/>
    <w:rsid w:val="005833D0"/>
    <w:rsid w:val="005846F3"/>
    <w:rsid w:val="00585D5D"/>
    <w:rsid w:val="0058622F"/>
    <w:rsid w:val="00592F82"/>
    <w:rsid w:val="005A0CCA"/>
    <w:rsid w:val="005A6ED5"/>
    <w:rsid w:val="005A6FF2"/>
    <w:rsid w:val="005A726D"/>
    <w:rsid w:val="005B26F3"/>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5F66CB"/>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7EA1"/>
    <w:rsid w:val="006A2646"/>
    <w:rsid w:val="006A6530"/>
    <w:rsid w:val="006B435A"/>
    <w:rsid w:val="006B4C64"/>
    <w:rsid w:val="006C03D4"/>
    <w:rsid w:val="006D2BBF"/>
    <w:rsid w:val="006D6BD5"/>
    <w:rsid w:val="006D798D"/>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603F5"/>
    <w:rsid w:val="00763D13"/>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B5D2C"/>
    <w:rsid w:val="007C1FCC"/>
    <w:rsid w:val="007C23F2"/>
    <w:rsid w:val="007C6201"/>
    <w:rsid w:val="007C6CC7"/>
    <w:rsid w:val="007C7036"/>
    <w:rsid w:val="007D3C92"/>
    <w:rsid w:val="007D7C92"/>
    <w:rsid w:val="007E1154"/>
    <w:rsid w:val="007E3586"/>
    <w:rsid w:val="007E40F0"/>
    <w:rsid w:val="007E6BA4"/>
    <w:rsid w:val="007E7678"/>
    <w:rsid w:val="007F41F8"/>
    <w:rsid w:val="007F659B"/>
    <w:rsid w:val="0080454E"/>
    <w:rsid w:val="00804C32"/>
    <w:rsid w:val="00806302"/>
    <w:rsid w:val="00807119"/>
    <w:rsid w:val="008179F8"/>
    <w:rsid w:val="0082483F"/>
    <w:rsid w:val="0082694D"/>
    <w:rsid w:val="008277A3"/>
    <w:rsid w:val="008279C0"/>
    <w:rsid w:val="00831582"/>
    <w:rsid w:val="00831740"/>
    <w:rsid w:val="0084683C"/>
    <w:rsid w:val="00847542"/>
    <w:rsid w:val="00851178"/>
    <w:rsid w:val="00853901"/>
    <w:rsid w:val="008569B9"/>
    <w:rsid w:val="00856BD4"/>
    <w:rsid w:val="00867701"/>
    <w:rsid w:val="008723F3"/>
    <w:rsid w:val="008726D3"/>
    <w:rsid w:val="00876F56"/>
    <w:rsid w:val="00881DE6"/>
    <w:rsid w:val="008837A6"/>
    <w:rsid w:val="0089145D"/>
    <w:rsid w:val="008A4DF2"/>
    <w:rsid w:val="008A6CFE"/>
    <w:rsid w:val="008B0F78"/>
    <w:rsid w:val="008B155E"/>
    <w:rsid w:val="008B16E7"/>
    <w:rsid w:val="008B5333"/>
    <w:rsid w:val="008B6223"/>
    <w:rsid w:val="008B779D"/>
    <w:rsid w:val="008C66E0"/>
    <w:rsid w:val="008D61BF"/>
    <w:rsid w:val="008E3339"/>
    <w:rsid w:val="008F20FC"/>
    <w:rsid w:val="008F5FFE"/>
    <w:rsid w:val="00905A43"/>
    <w:rsid w:val="00910CA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3B3A"/>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14B21"/>
    <w:rsid w:val="00A2274A"/>
    <w:rsid w:val="00A235B7"/>
    <w:rsid w:val="00A27A7A"/>
    <w:rsid w:val="00A34ABE"/>
    <w:rsid w:val="00A407EF"/>
    <w:rsid w:val="00A455F6"/>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B124F"/>
    <w:rsid w:val="00AB2425"/>
    <w:rsid w:val="00AB4451"/>
    <w:rsid w:val="00AB6201"/>
    <w:rsid w:val="00AB685C"/>
    <w:rsid w:val="00AB6C2D"/>
    <w:rsid w:val="00AB7E20"/>
    <w:rsid w:val="00AC08F7"/>
    <w:rsid w:val="00AC3839"/>
    <w:rsid w:val="00AC7082"/>
    <w:rsid w:val="00AD4BE8"/>
    <w:rsid w:val="00AE2020"/>
    <w:rsid w:val="00AE43E0"/>
    <w:rsid w:val="00AF1C2B"/>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56823"/>
    <w:rsid w:val="00B64929"/>
    <w:rsid w:val="00B736DF"/>
    <w:rsid w:val="00B743D6"/>
    <w:rsid w:val="00B74FBD"/>
    <w:rsid w:val="00B77F46"/>
    <w:rsid w:val="00B81AE8"/>
    <w:rsid w:val="00B82586"/>
    <w:rsid w:val="00B829A3"/>
    <w:rsid w:val="00B86DB1"/>
    <w:rsid w:val="00B87869"/>
    <w:rsid w:val="00B9639B"/>
    <w:rsid w:val="00BB0F2B"/>
    <w:rsid w:val="00BC2272"/>
    <w:rsid w:val="00BE4FF3"/>
    <w:rsid w:val="00BE5B8E"/>
    <w:rsid w:val="00BE65AA"/>
    <w:rsid w:val="00BF1141"/>
    <w:rsid w:val="00BF42A8"/>
    <w:rsid w:val="00BF50F7"/>
    <w:rsid w:val="00C02F29"/>
    <w:rsid w:val="00C041E8"/>
    <w:rsid w:val="00C0731E"/>
    <w:rsid w:val="00C17718"/>
    <w:rsid w:val="00C20AFE"/>
    <w:rsid w:val="00C21EB5"/>
    <w:rsid w:val="00C22A25"/>
    <w:rsid w:val="00C2645B"/>
    <w:rsid w:val="00C35671"/>
    <w:rsid w:val="00C35B77"/>
    <w:rsid w:val="00C376EB"/>
    <w:rsid w:val="00C46A92"/>
    <w:rsid w:val="00C46EC1"/>
    <w:rsid w:val="00C50472"/>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543C"/>
    <w:rsid w:val="00CF6E14"/>
    <w:rsid w:val="00CF70DC"/>
    <w:rsid w:val="00D0080B"/>
    <w:rsid w:val="00D148DC"/>
    <w:rsid w:val="00D17FDC"/>
    <w:rsid w:val="00D21D8C"/>
    <w:rsid w:val="00D21F25"/>
    <w:rsid w:val="00D307FA"/>
    <w:rsid w:val="00D53719"/>
    <w:rsid w:val="00D62A6B"/>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4F84"/>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2846"/>
    <w:rsid w:val="00E23A7A"/>
    <w:rsid w:val="00E26E19"/>
    <w:rsid w:val="00E3041B"/>
    <w:rsid w:val="00E30CC7"/>
    <w:rsid w:val="00E31DF3"/>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FB1"/>
    <w:rsid w:val="00F16AF8"/>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721C"/>
    <w:rsid w:val="00FB7FBD"/>
    <w:rsid w:val="00FC32B6"/>
    <w:rsid w:val="00FC374A"/>
    <w:rsid w:val="00FC74C8"/>
    <w:rsid w:val="00FC7B47"/>
    <w:rsid w:val="00FD035C"/>
    <w:rsid w:val="00FD103C"/>
    <w:rsid w:val="00FD1A35"/>
    <w:rsid w:val="00FD2EA4"/>
    <w:rsid w:val="00FD36C5"/>
    <w:rsid w:val="00FD6310"/>
    <w:rsid w:val="00FD7C7B"/>
    <w:rsid w:val="00FE0C2E"/>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Kasami Paul W</cp:lastModifiedBy>
  <cp:revision>10</cp:revision>
  <dcterms:created xsi:type="dcterms:W3CDTF">2022-02-07T12:35:00Z</dcterms:created>
  <dcterms:modified xsi:type="dcterms:W3CDTF">2022-07-30T16:22:00Z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