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785732" w:rsidRDefault="002460B1" w:rsidP="00841D99">
      <w:pPr>
        <w:pStyle w:val="ListParagraph"/>
        <w:numPr>
          <w:ilvl w:val="0"/>
          <w:numId w:val="10"/>
        </w:numPr>
        <w:ind w:left="426"/>
        <w:jc w:val="both"/>
        <w:rPr>
          <w:rFonts w:ascii="Arial" w:hAnsi="Arial" w:cs="Arial"/>
          <w:sz w:val="22"/>
          <w:szCs w:val="22"/>
          <w:highlight w:val="yellow"/>
        </w:rPr>
      </w:pPr>
      <w:r w:rsidRPr="00785732">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8C1609" w:rsidRDefault="00A37300" w:rsidP="00BA7E39">
      <w:pPr>
        <w:pStyle w:val="ListParagraph"/>
        <w:numPr>
          <w:ilvl w:val="0"/>
          <w:numId w:val="11"/>
        </w:numPr>
        <w:ind w:left="426"/>
        <w:jc w:val="both"/>
        <w:rPr>
          <w:rFonts w:ascii="Arial" w:hAnsi="Arial" w:cs="Arial"/>
          <w:sz w:val="22"/>
          <w:szCs w:val="22"/>
          <w:highlight w:val="yellow"/>
        </w:rPr>
      </w:pPr>
      <w:r w:rsidRPr="008C1609">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8C1609" w:rsidRDefault="003A29B7" w:rsidP="00403FEE">
      <w:pPr>
        <w:pStyle w:val="ListParagraph"/>
        <w:numPr>
          <w:ilvl w:val="0"/>
          <w:numId w:val="12"/>
        </w:numPr>
        <w:ind w:left="426"/>
        <w:jc w:val="both"/>
        <w:rPr>
          <w:rFonts w:ascii="Arial" w:hAnsi="Arial" w:cs="Arial"/>
          <w:sz w:val="22"/>
          <w:szCs w:val="22"/>
          <w:highlight w:val="yellow"/>
        </w:rPr>
      </w:pPr>
      <w:r w:rsidRPr="008C1609">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8C1609" w:rsidRDefault="00076A9F" w:rsidP="00403FEE">
      <w:pPr>
        <w:pStyle w:val="ListParagraph"/>
        <w:numPr>
          <w:ilvl w:val="0"/>
          <w:numId w:val="13"/>
        </w:numPr>
        <w:ind w:left="426"/>
        <w:jc w:val="both"/>
        <w:rPr>
          <w:rFonts w:ascii="Arial" w:hAnsi="Arial" w:cs="Arial"/>
          <w:sz w:val="22"/>
          <w:szCs w:val="22"/>
          <w:highlight w:val="yellow"/>
        </w:rPr>
      </w:pPr>
      <w:r w:rsidRPr="008C1609">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465E2F" w:rsidRDefault="00F01639" w:rsidP="00F01639">
      <w:pPr>
        <w:pStyle w:val="ListParagraph"/>
        <w:numPr>
          <w:ilvl w:val="0"/>
          <w:numId w:val="14"/>
        </w:numPr>
        <w:ind w:left="426"/>
        <w:jc w:val="both"/>
        <w:rPr>
          <w:rFonts w:ascii="Arial" w:hAnsi="Arial" w:cs="Arial"/>
          <w:sz w:val="22"/>
          <w:szCs w:val="22"/>
          <w:highlight w:val="yellow"/>
        </w:rPr>
      </w:pPr>
      <w:r w:rsidRPr="00465E2F">
        <w:rPr>
          <w:rFonts w:ascii="Arial" w:hAnsi="Arial" w:cs="Arial"/>
          <w:sz w:val="22"/>
          <w:szCs w:val="22"/>
          <w:highlight w:val="yellow"/>
        </w:rPr>
        <w:t>s</w:t>
      </w:r>
      <w:r w:rsidR="007425B0" w:rsidRPr="00465E2F">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465E2F"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465E2F">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sidRPr="00E07737">
        <w:rPr>
          <w:rFonts w:ascii="Arial" w:eastAsiaTheme="minorHAnsi" w:hAnsi="Arial" w:cs="Arial"/>
          <w:sz w:val="22"/>
          <w:szCs w:val="22"/>
          <w:highlight w:val="yellow"/>
          <w:lang w:val="en-GB"/>
        </w:rPr>
        <w:lastRenderedPageBreak/>
        <w:t xml:space="preserve">Accept the appointment because as a professional she </w:t>
      </w:r>
      <w:r w:rsidR="00391384" w:rsidRPr="00E07737">
        <w:rPr>
          <w:rFonts w:ascii="Arial" w:eastAsiaTheme="minorHAnsi" w:hAnsi="Arial" w:cs="Arial"/>
          <w:sz w:val="22"/>
          <w:szCs w:val="22"/>
          <w:highlight w:val="yellow"/>
          <w:lang w:val="en-GB"/>
        </w:rPr>
        <w:t>will have the ability to give all of the cases she is involved in some attention</w:t>
      </w:r>
      <w:r w:rsidR="002577C4" w:rsidRPr="00E07737">
        <w:rPr>
          <w:rFonts w:ascii="Arial" w:eastAsiaTheme="minorHAnsi" w:hAnsi="Arial" w:cs="Arial"/>
          <w:sz w:val="22"/>
          <w:szCs w:val="22"/>
          <w:highlight w:val="yellow"/>
          <w:lang w:val="en-GB"/>
        </w:rPr>
        <w:t>,</w:t>
      </w:r>
      <w:r w:rsidR="00391384" w:rsidRPr="00E07737">
        <w:rPr>
          <w:rFonts w:ascii="Arial" w:eastAsiaTheme="minorHAnsi" w:hAnsi="Arial" w:cs="Arial"/>
          <w:sz w:val="22"/>
          <w:szCs w:val="22"/>
          <w:highlight w:val="yellow"/>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2120D" w:rsidRDefault="00391384"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F5173F"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F5173F">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462513" w:rsidRDefault="00F83703" w:rsidP="00047A13">
      <w:pPr>
        <w:pStyle w:val="ListParagraph"/>
        <w:numPr>
          <w:ilvl w:val="0"/>
          <w:numId w:val="19"/>
        </w:numPr>
        <w:ind w:left="426"/>
        <w:jc w:val="both"/>
        <w:rPr>
          <w:rFonts w:ascii="Arial" w:hAnsi="Arial" w:cs="Arial"/>
          <w:sz w:val="22"/>
          <w:szCs w:val="22"/>
          <w:highlight w:val="yellow"/>
          <w:lang w:val="en-GB"/>
        </w:rPr>
      </w:pPr>
      <w:r w:rsidRPr="00462513">
        <w:rPr>
          <w:rFonts w:ascii="Arial" w:hAnsi="Arial" w:cs="Arial"/>
          <w:sz w:val="22"/>
          <w:szCs w:val="22"/>
          <w:highlight w:val="yellow"/>
          <w:lang w:val="en-GB"/>
        </w:rPr>
        <w:t xml:space="preserve">This statement is false since the practitioner might have carried out </w:t>
      </w:r>
      <w:r w:rsidR="00BC285B" w:rsidRPr="00462513">
        <w:rPr>
          <w:rFonts w:ascii="Arial" w:hAnsi="Arial" w:cs="Arial"/>
          <w:sz w:val="22"/>
          <w:szCs w:val="22"/>
          <w:highlight w:val="yellow"/>
          <w:lang w:val="en-GB"/>
        </w:rPr>
        <w:t>more work and invested more resources than</w:t>
      </w:r>
      <w:r w:rsidR="008E1511" w:rsidRPr="00462513">
        <w:rPr>
          <w:rFonts w:ascii="Arial" w:hAnsi="Arial" w:cs="Arial"/>
          <w:sz w:val="22"/>
          <w:szCs w:val="22"/>
          <w:highlight w:val="yellow"/>
          <w:lang w:val="en-GB"/>
        </w:rPr>
        <w:t xml:space="preserve"> the value of the realisable or distributable assets</w:t>
      </w:r>
      <w:r w:rsidR="00BC285B" w:rsidRPr="00462513">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C14E37" w:rsidRDefault="004F7AAE" w:rsidP="006A1258">
      <w:pPr>
        <w:pStyle w:val="ListParagraph"/>
        <w:numPr>
          <w:ilvl w:val="0"/>
          <w:numId w:val="20"/>
        </w:numPr>
        <w:ind w:left="426"/>
        <w:jc w:val="both"/>
        <w:rPr>
          <w:rFonts w:ascii="Arial" w:hAnsi="Arial" w:cs="Arial"/>
          <w:sz w:val="22"/>
          <w:szCs w:val="22"/>
          <w:highlight w:val="yellow"/>
          <w:lang w:val="en-GB"/>
        </w:rPr>
      </w:pPr>
      <w:r w:rsidRPr="00C14E37">
        <w:rPr>
          <w:rFonts w:ascii="Arial" w:hAnsi="Arial" w:cs="Arial"/>
          <w:sz w:val="22"/>
          <w:szCs w:val="22"/>
          <w:highlight w:val="yellow"/>
          <w:lang w:val="en-GB"/>
        </w:rPr>
        <w:t>R</w:t>
      </w:r>
      <w:r w:rsidR="00701CCC" w:rsidRPr="00C14E37">
        <w:rPr>
          <w:rFonts w:ascii="Arial" w:hAnsi="Arial" w:cs="Arial"/>
          <w:sz w:val="22"/>
          <w:szCs w:val="22"/>
          <w:highlight w:val="yellow"/>
          <w:lang w:val="en-GB"/>
        </w:rPr>
        <w:t xml:space="preserve">isk </w:t>
      </w:r>
      <w:r w:rsidRPr="00C14E37">
        <w:rPr>
          <w:rFonts w:ascii="Arial" w:hAnsi="Arial" w:cs="Arial"/>
          <w:sz w:val="22"/>
          <w:szCs w:val="22"/>
          <w:highlight w:val="yellow"/>
          <w:lang w:val="en-GB"/>
        </w:rPr>
        <w:t>m</w:t>
      </w:r>
      <w:r w:rsidR="00701CCC" w:rsidRPr="00C14E37">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68562448" w:rsidR="009B07AD" w:rsidRPr="002A37BB" w:rsidRDefault="00C14E37" w:rsidP="00C14E37">
      <w:pPr>
        <w:jc w:val="both"/>
        <w:rPr>
          <w:rFonts w:ascii="Arial" w:hAnsi="Arial" w:cs="Arial"/>
          <w:sz w:val="22"/>
          <w:szCs w:val="22"/>
          <w:lang w:val="en-GB"/>
        </w:rPr>
      </w:pPr>
      <w:r>
        <w:rPr>
          <w:rFonts w:ascii="Arial" w:hAnsi="Arial" w:cs="Arial"/>
          <w:color w:val="7B7B7B" w:themeColor="accent3" w:themeShade="BF"/>
          <w:sz w:val="22"/>
          <w:szCs w:val="22"/>
          <w:lang w:val="en-GB"/>
        </w:rPr>
        <w:t>Fair dealing in the insolvency context involves treating stakeholders of like stakeholders alike and ensuring the equal and fair treatment of all.</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32F480A5" w:rsidR="009B07AD" w:rsidRDefault="003F7D0E" w:rsidP="003F7D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two</w:t>
      </w:r>
      <w:r w:rsidR="00A17FF1">
        <w:rPr>
          <w:rFonts w:ascii="Arial" w:hAnsi="Arial" w:cs="Arial"/>
          <w:color w:val="7B7B7B" w:themeColor="accent3" w:themeShade="BF"/>
          <w:sz w:val="22"/>
          <w:szCs w:val="22"/>
        </w:rPr>
        <w:t xml:space="preserve"> – </w:t>
      </w:r>
      <w:r>
        <w:rPr>
          <w:rFonts w:ascii="Arial" w:hAnsi="Arial" w:cs="Arial"/>
          <w:color w:val="7B7B7B" w:themeColor="accent3" w:themeShade="BF"/>
          <w:sz w:val="22"/>
          <w:szCs w:val="22"/>
        </w:rPr>
        <w:t xml:space="preserve">pronged nature of the duty is that to effectively exercise his/her discretion and powers in the best interests of all stakeholders, the IP has to be both independent and impartial. The IP must not allow him/herself to be influenced by external pressures such as those caused by undue influence to arrive at a decision affecting his/her duties. </w:t>
      </w:r>
    </w:p>
    <w:p w14:paraId="1AEC3069" w14:textId="7209E0F7" w:rsidR="003F7D0E" w:rsidRDefault="003F7D0E" w:rsidP="003F7D0E">
      <w:pPr>
        <w:jc w:val="both"/>
        <w:rPr>
          <w:rFonts w:ascii="Arial" w:hAnsi="Arial" w:cs="Arial"/>
          <w:color w:val="7B7B7B" w:themeColor="accent3" w:themeShade="BF"/>
          <w:sz w:val="22"/>
          <w:szCs w:val="22"/>
        </w:rPr>
      </w:pPr>
    </w:p>
    <w:p w14:paraId="0008661C" w14:textId="40AFAA23" w:rsidR="003F7D0E" w:rsidRPr="002A37BB" w:rsidRDefault="003F7D0E" w:rsidP="003F7D0E">
      <w:pPr>
        <w:jc w:val="both"/>
        <w:rPr>
          <w:rFonts w:ascii="Arial" w:hAnsi="Arial" w:cs="Arial"/>
          <w:sz w:val="22"/>
          <w:szCs w:val="22"/>
        </w:rPr>
      </w:pPr>
      <w:r>
        <w:rPr>
          <w:rFonts w:ascii="Arial" w:hAnsi="Arial" w:cs="Arial"/>
          <w:color w:val="7B7B7B" w:themeColor="accent3" w:themeShade="BF"/>
          <w:sz w:val="22"/>
          <w:szCs w:val="22"/>
        </w:rPr>
        <w:t xml:space="preserve">It is therefore </w:t>
      </w:r>
      <w:r w:rsidR="00E62003">
        <w:rPr>
          <w:rFonts w:ascii="Arial" w:hAnsi="Arial" w:cs="Arial"/>
          <w:color w:val="7B7B7B" w:themeColor="accent3" w:themeShade="BF"/>
          <w:sz w:val="22"/>
          <w:szCs w:val="22"/>
        </w:rPr>
        <w:t>important that the IP is not only independent and impartial in fact but must also be seen to be independent and impartial. This implies that it is not just about knowing that the IP is not related in any way, whether directly or indirectly, to the stakeholders involved in the proceedings, but he/she must demonstrate impartiality in making decisions that affect the general interests of the creditors and stakeholders. The IP must not act in a way that would cause the stakeholders or creditors to think or suspect that he/she leans towards a particular party.</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27E703E3" w:rsidR="00C72848" w:rsidRDefault="005C4C52" w:rsidP="005C4C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begin with, these kinds of fee arrangement are dependent on the occurrence of </w:t>
      </w:r>
      <w:r w:rsidR="00CA6E5B">
        <w:rPr>
          <w:rFonts w:ascii="Arial" w:hAnsi="Arial" w:cs="Arial"/>
          <w:color w:val="7B7B7B" w:themeColor="accent3" w:themeShade="BF"/>
          <w:sz w:val="22"/>
          <w:szCs w:val="22"/>
          <w:lang w:val="en-GB"/>
        </w:rPr>
        <w:t>events</w:t>
      </w:r>
      <w:r>
        <w:rPr>
          <w:rFonts w:ascii="Arial" w:hAnsi="Arial" w:cs="Arial"/>
          <w:color w:val="7B7B7B" w:themeColor="accent3" w:themeShade="BF"/>
          <w:sz w:val="22"/>
          <w:szCs w:val="22"/>
          <w:lang w:val="en-GB"/>
        </w:rPr>
        <w:t>, for example, the implementation of a rescue plan. One of the issues surrounding this kind of arrangement is that t</w:t>
      </w:r>
      <w:r w:rsidR="00CA6E5B">
        <w:rPr>
          <w:rFonts w:ascii="Arial" w:hAnsi="Arial" w:cs="Arial"/>
          <w:color w:val="7B7B7B" w:themeColor="accent3" w:themeShade="BF"/>
          <w:sz w:val="22"/>
          <w:szCs w:val="22"/>
          <w:lang w:val="en-GB"/>
        </w:rPr>
        <w:t>he conditions and outcomes (the contingencies) on which the fee is computed should be contingencies that the IP should undertake anyway by virtual of his/her office and fiduciary duty to the stakeholders and creditors.</w:t>
      </w:r>
    </w:p>
    <w:p w14:paraId="648CE797" w14:textId="0C9D7AAE" w:rsidR="00CA6E5B" w:rsidRDefault="00CA6E5B" w:rsidP="005C4C52">
      <w:pPr>
        <w:jc w:val="both"/>
        <w:rPr>
          <w:rFonts w:ascii="Arial" w:hAnsi="Arial" w:cs="Arial"/>
          <w:color w:val="7B7B7B" w:themeColor="accent3" w:themeShade="BF"/>
          <w:sz w:val="22"/>
          <w:szCs w:val="22"/>
          <w:lang w:val="en-GB"/>
        </w:rPr>
      </w:pPr>
    </w:p>
    <w:p w14:paraId="10780B21" w14:textId="37D4D34A" w:rsidR="00CA6E5B" w:rsidRPr="002A37BB" w:rsidRDefault="00CA6E5B" w:rsidP="005C4C52">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second criticism is that this kind of arrangement causes the IP to focus all his/her energies on the contingency that benefits his/her fee arrangement instead of presenting a </w:t>
      </w:r>
      <w:r>
        <w:rPr>
          <w:rFonts w:ascii="Arial" w:hAnsi="Arial" w:cs="Arial"/>
          <w:color w:val="7B7B7B" w:themeColor="accent3" w:themeShade="BF"/>
          <w:sz w:val="22"/>
          <w:szCs w:val="22"/>
          <w:lang w:val="en-GB"/>
        </w:rPr>
        <w:lastRenderedPageBreak/>
        <w:t xml:space="preserve">wholistic approach to the various events that could achieve a more favourable outcome for the creditors. However, this does not become an ethical issue if the IP is able to achieve a truly remarkable and unlikely </w:t>
      </w:r>
      <w:r w:rsidR="00A70333">
        <w:rPr>
          <w:rFonts w:ascii="Arial" w:hAnsi="Arial" w:cs="Arial"/>
          <w:color w:val="7B7B7B" w:themeColor="accent3" w:themeShade="BF"/>
          <w:sz w:val="22"/>
          <w:szCs w:val="22"/>
          <w:lang w:val="en-GB"/>
        </w:rPr>
        <w:t>outcome thanks to the contingency’s occurrence.</w:t>
      </w:r>
    </w:p>
    <w:p w14:paraId="383B5930" w14:textId="5182F467"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4024A332" w14:textId="01B4FE39" w:rsidR="00544127" w:rsidRDefault="00A703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the principle of professional and technical competence and it requires that an IP should only accept assignments that he or she can or has acquired sufficient expertise. </w:t>
      </w:r>
      <w:r w:rsidR="00DB07CB">
        <w:rPr>
          <w:rFonts w:ascii="Arial" w:hAnsi="Arial" w:cs="Arial"/>
          <w:color w:val="7B7B7B" w:themeColor="accent3" w:themeShade="BF"/>
          <w:sz w:val="22"/>
          <w:szCs w:val="22"/>
          <w:lang w:val="en-GB"/>
        </w:rPr>
        <w:t xml:space="preserve">It is important that as IPs, we are aware of our limitations in skill and knowledge and take reasonable care in ensuring that we acquaint ourselves with the necessary knowledge and information key to the relevant industry. It would therefore be professionally negligent of an IP to mishandle an assignment by failing to </w:t>
      </w:r>
      <w:r w:rsidR="00567B87">
        <w:rPr>
          <w:rFonts w:ascii="Arial" w:hAnsi="Arial" w:cs="Arial"/>
          <w:color w:val="7B7B7B" w:themeColor="accent3" w:themeShade="BF"/>
          <w:sz w:val="22"/>
          <w:szCs w:val="22"/>
          <w:lang w:val="en-GB"/>
        </w:rPr>
        <w:t>take the necessary precautions such as self-educating to ensure that the methods and practices being applied to the assignment as those from a well-informed and updated view and considered appropriate to achieve the best result.</w:t>
      </w:r>
    </w:p>
    <w:p w14:paraId="4ADCB82B" w14:textId="10921800" w:rsidR="00DB07CB" w:rsidRDefault="00DB07CB" w:rsidP="002A37BB">
      <w:pPr>
        <w:jc w:val="both"/>
        <w:rPr>
          <w:rFonts w:ascii="Arial" w:hAnsi="Arial" w:cs="Arial"/>
          <w:color w:val="7B7B7B" w:themeColor="accent3" w:themeShade="BF"/>
          <w:sz w:val="22"/>
          <w:szCs w:val="22"/>
          <w:lang w:val="en-GB"/>
        </w:rPr>
      </w:pPr>
    </w:p>
    <w:p w14:paraId="4FAF6B53" w14:textId="7F8FB8AA" w:rsidR="00DB07CB" w:rsidRPr="002A37BB" w:rsidRDefault="00DB07CB" w:rsidP="002A37BB">
      <w:pPr>
        <w:jc w:val="both"/>
        <w:rPr>
          <w:rFonts w:ascii="Arial" w:hAnsi="Arial" w:cs="Arial"/>
          <w:sz w:val="22"/>
          <w:szCs w:val="22"/>
        </w:rPr>
      </w:pPr>
      <w:r>
        <w:rPr>
          <w:rFonts w:ascii="Arial" w:hAnsi="Arial" w:cs="Arial"/>
          <w:color w:val="7B7B7B" w:themeColor="accent3" w:themeShade="BF"/>
          <w:sz w:val="22"/>
          <w:szCs w:val="22"/>
          <w:lang w:val="en-GB"/>
        </w:rPr>
        <w:t xml:space="preserve">In assessing whether an IP has acted with the necessary care, skill and diligence, the case of Re Charley Davies Ltd 1990 BCC 605 at 618 advises that a claimant alleging breach of this duty must show that the IP has committed an error which a reasonably skilled and competent IP would not have committed in the circumstances. The IP is not to be judged by the standard of a highly meticulous and conscientious IP but at the standard of what would be considered as reasonable care and diligence expected of an ordinary IP. </w:t>
      </w:r>
    </w:p>
    <w:p w14:paraId="4A637290" w14:textId="4A0282A0" w:rsidR="00544127" w:rsidRPr="002A37BB" w:rsidRDefault="00544127"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10504DEE" w:rsidR="00DF75F8" w:rsidRDefault="0097514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Fees fall under the category of things that the IP owes a fiduciary duty to account for. As such, disbursements or fees paid to legal professionals must be disclosed and properly explained to minimise the likelihood of a court seeking better particulars to the bills drawn as it was in </w:t>
      </w:r>
      <w:r w:rsidR="00567B87">
        <w:rPr>
          <w:rFonts w:ascii="Arial" w:hAnsi="Arial" w:cs="Arial"/>
          <w:color w:val="7B7B7B" w:themeColor="accent3" w:themeShade="BF"/>
          <w:sz w:val="22"/>
          <w:szCs w:val="22"/>
          <w:lang w:val="en-GB"/>
        </w:rPr>
        <w:t>the case of Mirror Group Newspapers plc vs Maxwell</w:t>
      </w:r>
      <w:r>
        <w:rPr>
          <w:rFonts w:ascii="Arial" w:hAnsi="Arial" w:cs="Arial"/>
          <w:color w:val="7B7B7B" w:themeColor="accent3" w:themeShade="BF"/>
          <w:sz w:val="22"/>
          <w:szCs w:val="22"/>
          <w:lang w:val="en-GB"/>
        </w:rPr>
        <w:t xml:space="preserve"> where the court asked the IPs to provide a proper explanation of the fees that were paid to a firm of public relations consultants.</w:t>
      </w:r>
    </w:p>
    <w:p w14:paraId="73CA61F3" w14:textId="361C93D9" w:rsidR="0097514F" w:rsidRDefault="0097514F" w:rsidP="002A37BB">
      <w:pPr>
        <w:jc w:val="both"/>
        <w:rPr>
          <w:rFonts w:ascii="Arial" w:hAnsi="Arial" w:cs="Arial"/>
          <w:color w:val="7B7B7B" w:themeColor="accent3" w:themeShade="BF"/>
          <w:sz w:val="22"/>
          <w:szCs w:val="22"/>
          <w:lang w:val="en-GB"/>
        </w:rPr>
      </w:pPr>
    </w:p>
    <w:p w14:paraId="0160CD51" w14:textId="55425DFD" w:rsidR="0097514F" w:rsidRDefault="0097514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assessing these fees, an IP should be able to analyse the disbursements and confirm whether they were reasonable and necessary. In Re Korda, In the matter of Stockford Limited </w:t>
      </w:r>
      <w:r w:rsidR="00F877C0">
        <w:rPr>
          <w:rFonts w:ascii="Arial" w:hAnsi="Arial" w:cs="Arial"/>
          <w:color w:val="7B7B7B" w:themeColor="accent3" w:themeShade="BF"/>
          <w:sz w:val="22"/>
          <w:szCs w:val="22"/>
          <w:lang w:val="en-GB"/>
        </w:rPr>
        <w:t xml:space="preserve">(2004) 140 FCR 424, Finkelstein J stated that a practitioner should act with the same diligence and care as a prudent businessman/businesswoman would in his/her affairs when dealing with disbursements. The court then went on to give examples of how reasonable such a businessman or businesswoman would rationalise disbursements to give scope to the character of reasonableness required in such a scenario. </w:t>
      </w:r>
    </w:p>
    <w:p w14:paraId="6E1C97C3" w14:textId="59F70069" w:rsidR="00F877C0" w:rsidRDefault="00F877C0" w:rsidP="002A37BB">
      <w:pPr>
        <w:jc w:val="both"/>
        <w:rPr>
          <w:rFonts w:ascii="Arial" w:hAnsi="Arial" w:cs="Arial"/>
          <w:color w:val="7B7B7B" w:themeColor="accent3" w:themeShade="BF"/>
          <w:sz w:val="22"/>
          <w:szCs w:val="22"/>
          <w:lang w:val="en-GB"/>
        </w:rPr>
      </w:pPr>
    </w:p>
    <w:p w14:paraId="73D79DA0" w14:textId="08454B2D" w:rsidR="00F877C0" w:rsidRPr="00777525" w:rsidRDefault="00F877C0" w:rsidP="002A37BB">
      <w:pPr>
        <w:jc w:val="both"/>
        <w:rPr>
          <w:rFonts w:ascii="Arial" w:hAnsi="Arial" w:cs="Arial"/>
          <w:color w:val="767171" w:themeColor="background2" w:themeShade="80"/>
          <w:sz w:val="22"/>
          <w:szCs w:val="22"/>
          <w:lang w:val="en-GB"/>
        </w:rPr>
      </w:pPr>
      <w:r>
        <w:rPr>
          <w:rFonts w:ascii="Arial" w:hAnsi="Arial" w:cs="Arial"/>
          <w:color w:val="7B7B7B" w:themeColor="accent3" w:themeShade="BF"/>
          <w:sz w:val="22"/>
          <w:szCs w:val="22"/>
          <w:lang w:val="en-GB"/>
        </w:rPr>
        <w:t>In the case of Kao Chai-Chau Linda vs. Fong Wai Lyn Carolyn [2015]</w:t>
      </w:r>
      <w:r w:rsidR="0077752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SGHC 260, the court identified two </w:t>
      </w:r>
      <w:r w:rsidR="00777525">
        <w:rPr>
          <w:rFonts w:ascii="Arial" w:hAnsi="Arial" w:cs="Arial"/>
          <w:color w:val="7B7B7B" w:themeColor="accent3" w:themeShade="BF"/>
          <w:sz w:val="22"/>
          <w:szCs w:val="22"/>
          <w:lang w:val="en-GB"/>
        </w:rPr>
        <w:t>additional issues r</w:t>
      </w:r>
      <w:r w:rsidR="00777525" w:rsidRPr="00777525">
        <w:rPr>
          <w:rFonts w:ascii="Arial" w:hAnsi="Arial" w:cs="Arial"/>
          <w:color w:val="767171" w:themeColor="background2" w:themeShade="80"/>
          <w:sz w:val="22"/>
          <w:szCs w:val="22"/>
          <w:lang w:val="en-GB"/>
        </w:rPr>
        <w:t>elating to disbursements namely:</w:t>
      </w:r>
    </w:p>
    <w:p w14:paraId="53E81823" w14:textId="77777777" w:rsidR="00777525" w:rsidRDefault="00777525" w:rsidP="00777525">
      <w:pPr>
        <w:pStyle w:val="ListParagraph"/>
        <w:ind w:left="360"/>
        <w:jc w:val="both"/>
        <w:rPr>
          <w:rFonts w:ascii="Arial" w:hAnsi="Arial" w:cs="Arial"/>
          <w:color w:val="767171" w:themeColor="background2" w:themeShade="80"/>
          <w:sz w:val="22"/>
          <w:szCs w:val="22"/>
          <w:lang w:val="en-GB"/>
        </w:rPr>
      </w:pPr>
    </w:p>
    <w:p w14:paraId="14DAFF3F" w14:textId="512357B2" w:rsidR="00777525" w:rsidRPr="00777525" w:rsidRDefault="00777525" w:rsidP="00777525">
      <w:pPr>
        <w:pStyle w:val="ListParagraph"/>
        <w:numPr>
          <w:ilvl w:val="0"/>
          <w:numId w:val="21"/>
        </w:numPr>
        <w:jc w:val="both"/>
        <w:rPr>
          <w:rFonts w:ascii="Arial" w:hAnsi="Arial" w:cs="Arial"/>
          <w:color w:val="767171" w:themeColor="background2" w:themeShade="80"/>
          <w:sz w:val="22"/>
          <w:szCs w:val="22"/>
          <w:lang w:val="en-GB"/>
        </w:rPr>
      </w:pPr>
      <w:r w:rsidRPr="00777525">
        <w:rPr>
          <w:rFonts w:ascii="Arial" w:hAnsi="Arial" w:cs="Arial"/>
          <w:color w:val="767171" w:themeColor="background2" w:themeShade="80"/>
          <w:sz w:val="22"/>
          <w:szCs w:val="22"/>
          <w:lang w:val="en-GB"/>
        </w:rPr>
        <w:lastRenderedPageBreak/>
        <w:t xml:space="preserve">Allegations of over-servicing in which unnecessary would was performed and </w:t>
      </w:r>
    </w:p>
    <w:p w14:paraId="1A0872A8" w14:textId="77777777" w:rsidR="00777525" w:rsidRDefault="00777525" w:rsidP="00777525">
      <w:pPr>
        <w:pStyle w:val="ListParagraph"/>
        <w:ind w:left="360"/>
        <w:jc w:val="both"/>
        <w:rPr>
          <w:rFonts w:ascii="Arial" w:hAnsi="Arial" w:cs="Arial"/>
          <w:color w:val="767171" w:themeColor="background2" w:themeShade="80"/>
          <w:sz w:val="22"/>
          <w:szCs w:val="22"/>
          <w:lang w:val="en-GB"/>
        </w:rPr>
      </w:pPr>
    </w:p>
    <w:p w14:paraId="498F2966" w14:textId="09F2D3B4" w:rsidR="00777525" w:rsidRDefault="00777525" w:rsidP="00777525">
      <w:pPr>
        <w:pStyle w:val="ListParagraph"/>
        <w:numPr>
          <w:ilvl w:val="0"/>
          <w:numId w:val="21"/>
        </w:numPr>
        <w:jc w:val="both"/>
        <w:rPr>
          <w:rFonts w:ascii="Arial" w:hAnsi="Arial" w:cs="Arial"/>
          <w:color w:val="767171" w:themeColor="background2" w:themeShade="80"/>
          <w:sz w:val="22"/>
          <w:szCs w:val="22"/>
          <w:lang w:val="en-GB"/>
        </w:rPr>
      </w:pPr>
      <w:r w:rsidRPr="00777525">
        <w:rPr>
          <w:rFonts w:ascii="Arial" w:hAnsi="Arial" w:cs="Arial"/>
          <w:color w:val="767171" w:themeColor="background2" w:themeShade="80"/>
          <w:sz w:val="22"/>
          <w:szCs w:val="22"/>
          <w:lang w:val="en-GB"/>
        </w:rPr>
        <w:t>Allegations that work was duplicative particularly where other professionals were engaged for the same work.</w:t>
      </w:r>
    </w:p>
    <w:p w14:paraId="60F281C6" w14:textId="77777777" w:rsidR="00777525" w:rsidRPr="00777525" w:rsidRDefault="00777525" w:rsidP="00777525">
      <w:pPr>
        <w:pStyle w:val="ListParagraph"/>
        <w:rPr>
          <w:rFonts w:ascii="Arial" w:hAnsi="Arial" w:cs="Arial"/>
          <w:color w:val="767171" w:themeColor="background2" w:themeShade="80"/>
          <w:sz w:val="22"/>
          <w:szCs w:val="22"/>
          <w:lang w:val="en-GB"/>
        </w:rPr>
      </w:pPr>
    </w:p>
    <w:p w14:paraId="43B063D4" w14:textId="45D5EC6F" w:rsidR="00777525" w:rsidRPr="00777525" w:rsidRDefault="00777525" w:rsidP="00777525">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In both issues, and generally speaking, the IP must ably defend the disbursements and to do this, he/she must ensure that he/she acts diligently to ensure that there is not leakage of money or particular activities are not undertaken within the insolvency proceeding that could otherwise be replaced by a cheaper and more effective alternative or avoided entirely especially where there is no additional value.</w:t>
      </w: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 xml:space="preserve">ank, the major secured creditor, </w:t>
      </w:r>
      <w:r w:rsidR="001E172D">
        <w:rPr>
          <w:rFonts w:ascii="Arial" w:hAnsi="Arial" w:cs="Arial"/>
          <w:sz w:val="22"/>
          <w:szCs w:val="22"/>
          <w:lang w:val="en-GB"/>
        </w:rPr>
        <w:lastRenderedPageBreak/>
        <w:t>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2AA8ED1E" w:rsidR="002D3473" w:rsidRDefault="009B623B"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From the facts, the following issues are identified:</w:t>
      </w:r>
    </w:p>
    <w:p w14:paraId="4A7929A5" w14:textId="77777777" w:rsidR="009B623B" w:rsidRDefault="009B623B" w:rsidP="009B623B">
      <w:pPr>
        <w:pStyle w:val="ListParagraph"/>
        <w:autoSpaceDE w:val="0"/>
        <w:autoSpaceDN w:val="0"/>
        <w:adjustRightInd w:val="0"/>
        <w:jc w:val="both"/>
        <w:rPr>
          <w:rFonts w:ascii="Arial" w:hAnsi="Arial" w:cs="Arial"/>
          <w:color w:val="808080" w:themeColor="background1" w:themeShade="80"/>
          <w:sz w:val="22"/>
          <w:szCs w:val="22"/>
          <w:lang w:val="en-GB"/>
        </w:rPr>
      </w:pPr>
    </w:p>
    <w:p w14:paraId="2D9D60E1" w14:textId="583EA596" w:rsidR="009B623B" w:rsidRDefault="009B623B" w:rsidP="009B623B">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Mr. Relation is closely linked and related to Mr. B Inlaw which</w:t>
      </w:r>
      <w:r w:rsidR="00986F7D">
        <w:rPr>
          <w:rFonts w:ascii="Arial" w:hAnsi="Arial" w:cs="Arial"/>
          <w:color w:val="808080" w:themeColor="background1" w:themeShade="80"/>
          <w:sz w:val="22"/>
          <w:szCs w:val="22"/>
          <w:lang w:val="en-GB"/>
        </w:rPr>
        <w:t xml:space="preserve"> affected his judgment throughout the administration</w:t>
      </w:r>
      <w:r>
        <w:rPr>
          <w:rFonts w:ascii="Arial" w:hAnsi="Arial" w:cs="Arial"/>
          <w:color w:val="808080" w:themeColor="background1" w:themeShade="80"/>
          <w:sz w:val="22"/>
          <w:szCs w:val="22"/>
          <w:lang w:val="en-GB"/>
        </w:rPr>
        <w:t>.</w:t>
      </w:r>
    </w:p>
    <w:p w14:paraId="76634255" w14:textId="7706861A" w:rsidR="002107B8" w:rsidRDefault="002107B8" w:rsidP="002107B8">
      <w:pPr>
        <w:autoSpaceDE w:val="0"/>
        <w:autoSpaceDN w:val="0"/>
        <w:adjustRightInd w:val="0"/>
        <w:jc w:val="both"/>
        <w:rPr>
          <w:rFonts w:ascii="Arial" w:hAnsi="Arial" w:cs="Arial"/>
          <w:color w:val="808080" w:themeColor="background1" w:themeShade="80"/>
          <w:sz w:val="22"/>
          <w:szCs w:val="22"/>
          <w:lang w:val="en-GB"/>
        </w:rPr>
      </w:pPr>
    </w:p>
    <w:p w14:paraId="50539944" w14:textId="58FC530B" w:rsidR="002107B8" w:rsidRPr="002107B8" w:rsidRDefault="002107B8" w:rsidP="002107B8">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Mr. Relation withheld vital information from the creditors regarding the illegal conduct of the directors in trading while insolvent. Further, he was not truthful and honest when he resolved that from his investigation, he had found no evidence of wrong doing or maladministration by the company’s directors.</w:t>
      </w:r>
    </w:p>
    <w:p w14:paraId="7AE5231D" w14:textId="77777777" w:rsidR="009B623B" w:rsidRDefault="009B623B" w:rsidP="009B623B">
      <w:pPr>
        <w:pStyle w:val="ListParagraph"/>
        <w:autoSpaceDE w:val="0"/>
        <w:autoSpaceDN w:val="0"/>
        <w:adjustRightInd w:val="0"/>
        <w:jc w:val="both"/>
        <w:rPr>
          <w:rFonts w:ascii="Arial" w:hAnsi="Arial" w:cs="Arial"/>
          <w:color w:val="808080" w:themeColor="background1" w:themeShade="80"/>
          <w:sz w:val="22"/>
          <w:szCs w:val="22"/>
          <w:lang w:val="en-GB"/>
        </w:rPr>
      </w:pPr>
    </w:p>
    <w:p w14:paraId="194443BF" w14:textId="6223BC7F" w:rsidR="009B623B" w:rsidRDefault="009B623B" w:rsidP="009B623B">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failed to act with skill in conducting a superficial investigation, instead of a detailed diagnostic study and assessment of the company and relied on information prepared by B Inlaw with whom he has a declared relationship and who also participated in running the company into the ground. </w:t>
      </w:r>
    </w:p>
    <w:p w14:paraId="183943FD" w14:textId="77777777" w:rsidR="00986F7D" w:rsidRPr="00986F7D" w:rsidRDefault="00986F7D" w:rsidP="00986F7D">
      <w:pPr>
        <w:pStyle w:val="ListParagraph"/>
        <w:rPr>
          <w:rFonts w:ascii="Arial" w:hAnsi="Arial" w:cs="Arial"/>
          <w:color w:val="808080" w:themeColor="background1" w:themeShade="80"/>
          <w:sz w:val="22"/>
          <w:szCs w:val="22"/>
          <w:lang w:val="en-GB"/>
        </w:rPr>
      </w:pPr>
    </w:p>
    <w:p w14:paraId="2214EF9E" w14:textId="4D6081ED" w:rsidR="00986F7D" w:rsidRDefault="00A348E1" w:rsidP="009B623B">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failed to act with care and diligence in advising </w:t>
      </w:r>
    </w:p>
    <w:p w14:paraId="69FFEA6F" w14:textId="77777777" w:rsidR="002107B8" w:rsidRPr="002107B8" w:rsidRDefault="002107B8" w:rsidP="002107B8">
      <w:pPr>
        <w:pStyle w:val="ListParagraph"/>
        <w:rPr>
          <w:rFonts w:ascii="Arial" w:hAnsi="Arial" w:cs="Arial"/>
          <w:color w:val="808080" w:themeColor="background1" w:themeShade="80"/>
          <w:sz w:val="22"/>
          <w:szCs w:val="22"/>
          <w:lang w:val="en-GB"/>
        </w:rPr>
      </w:pPr>
    </w:p>
    <w:p w14:paraId="44745357" w14:textId="41108306" w:rsidR="00EF7B8C" w:rsidRPr="00EF7B8C" w:rsidRDefault="00EF7B8C" w:rsidP="00EF7B8C">
      <w:pPr>
        <w:pStyle w:val="ListParagraph"/>
        <w:numPr>
          <w:ilvl w:val="0"/>
          <w:numId w:val="23"/>
        </w:numPr>
        <w:autoSpaceDE w:val="0"/>
        <w:autoSpaceDN w:val="0"/>
        <w:adjustRightInd w:val="0"/>
        <w:jc w:val="both"/>
        <w:rPr>
          <w:rFonts w:ascii="Arial" w:hAnsi="Arial" w:cs="Arial"/>
          <w:b/>
          <w:bCs/>
          <w:color w:val="808080" w:themeColor="background1" w:themeShade="80"/>
          <w:sz w:val="22"/>
          <w:szCs w:val="22"/>
          <w:lang w:val="en-GB"/>
        </w:rPr>
      </w:pPr>
      <w:r w:rsidRPr="00EF7B8C">
        <w:rPr>
          <w:rFonts w:ascii="Arial" w:hAnsi="Arial" w:cs="Arial"/>
          <w:b/>
          <w:bCs/>
          <w:color w:val="808080" w:themeColor="background1" w:themeShade="80"/>
          <w:sz w:val="22"/>
          <w:szCs w:val="22"/>
          <w:lang w:val="en-GB"/>
        </w:rPr>
        <w:t>Independence and Impartiality:</w:t>
      </w:r>
    </w:p>
    <w:p w14:paraId="75C59A5B" w14:textId="77777777" w:rsidR="00EF7B8C" w:rsidRPr="00EF7B8C" w:rsidRDefault="00EF7B8C" w:rsidP="002107B8">
      <w:pPr>
        <w:autoSpaceDE w:val="0"/>
        <w:autoSpaceDN w:val="0"/>
        <w:adjustRightInd w:val="0"/>
        <w:jc w:val="both"/>
        <w:rPr>
          <w:rFonts w:ascii="Arial" w:hAnsi="Arial" w:cs="Arial"/>
          <w:b/>
          <w:bCs/>
          <w:color w:val="808080" w:themeColor="background1" w:themeShade="80"/>
          <w:sz w:val="22"/>
          <w:szCs w:val="22"/>
          <w:lang w:val="en-GB"/>
        </w:rPr>
      </w:pPr>
    </w:p>
    <w:p w14:paraId="76DB8929" w14:textId="12BD3C54" w:rsidR="00EF7B8C" w:rsidRDefault="00EF7B8C" w:rsidP="002107B8">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IPs are called upon to exhibit the highest levels of objectivity, independence and impartiality in the exercise of their powers and duties. This they do by avoiding instances of conflict of interest. Independence is considered as both of matter of fact and perception of an informed observer. An IP is called upon not to accept appointment in connection with the estate if he or she or a related party, has a relationship with the directors of the company or any of the stakeholders </w:t>
      </w:r>
      <w:r w:rsidR="0065571B">
        <w:rPr>
          <w:rFonts w:ascii="Arial" w:hAnsi="Arial" w:cs="Arial"/>
          <w:color w:val="808080" w:themeColor="background1" w:themeShade="80"/>
          <w:sz w:val="22"/>
          <w:szCs w:val="22"/>
          <w:lang w:val="en-GB"/>
        </w:rPr>
        <w:t xml:space="preserve">and where such a relationship is likely to give rise to a possible or perceived lack of independence. The threats to objectivity must be identified and dealt with. These threats include self-interest, self-review, advocacy, familiarity and intimidation. </w:t>
      </w:r>
    </w:p>
    <w:p w14:paraId="00C02B6D" w14:textId="674E9DF5" w:rsidR="000E78D8" w:rsidRDefault="000E78D8" w:rsidP="002107B8">
      <w:pPr>
        <w:autoSpaceDE w:val="0"/>
        <w:autoSpaceDN w:val="0"/>
        <w:adjustRightInd w:val="0"/>
        <w:jc w:val="both"/>
        <w:rPr>
          <w:rFonts w:ascii="Arial" w:hAnsi="Arial" w:cs="Arial"/>
          <w:color w:val="808080" w:themeColor="background1" w:themeShade="80"/>
          <w:sz w:val="22"/>
          <w:szCs w:val="22"/>
          <w:lang w:val="en-GB"/>
        </w:rPr>
      </w:pPr>
    </w:p>
    <w:p w14:paraId="0A654475" w14:textId="3D8C4E1F" w:rsidR="002107B8" w:rsidRDefault="002107B8" w:rsidP="002107B8">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may have disclosed the relationship </w:t>
      </w:r>
      <w:r w:rsidR="0065571B">
        <w:rPr>
          <w:rFonts w:ascii="Arial" w:hAnsi="Arial" w:cs="Arial"/>
          <w:color w:val="808080" w:themeColor="background1" w:themeShade="80"/>
          <w:sz w:val="22"/>
          <w:szCs w:val="22"/>
          <w:lang w:val="en-GB"/>
        </w:rPr>
        <w:t xml:space="preserve">with B Inlaw </w:t>
      </w:r>
      <w:r>
        <w:rPr>
          <w:rFonts w:ascii="Arial" w:hAnsi="Arial" w:cs="Arial"/>
          <w:color w:val="808080" w:themeColor="background1" w:themeShade="80"/>
          <w:sz w:val="22"/>
          <w:szCs w:val="22"/>
          <w:lang w:val="en-GB"/>
        </w:rPr>
        <w:t xml:space="preserve">and assured the shareholders that his relationship will not affect his professional judgment, but he failed to show it. </w:t>
      </w:r>
      <w:r w:rsidR="00D71EF1">
        <w:rPr>
          <w:rFonts w:ascii="Arial" w:hAnsi="Arial" w:cs="Arial"/>
          <w:color w:val="808080" w:themeColor="background1" w:themeShade="80"/>
          <w:sz w:val="22"/>
          <w:szCs w:val="22"/>
          <w:lang w:val="en-GB"/>
        </w:rPr>
        <w:t xml:space="preserve">The duty of independence and impartiality is two-pronged in that on the one hand, the Member is required to disclose the relations that he or she may have with the company, its </w:t>
      </w:r>
      <w:r w:rsidR="00D71EF1">
        <w:rPr>
          <w:rFonts w:ascii="Arial" w:hAnsi="Arial" w:cs="Arial"/>
          <w:color w:val="808080" w:themeColor="background1" w:themeShade="80"/>
          <w:sz w:val="22"/>
          <w:szCs w:val="22"/>
          <w:lang w:val="en-GB"/>
        </w:rPr>
        <w:lastRenderedPageBreak/>
        <w:t xml:space="preserve">shareholders, or its directors. The second arm which is the most important is that the Member must act impartial. It is therefore not enough to declare that the relationship will not affect the judgement of Member but the Member must also show that his/her judgement will not be affected. This was not the case here because Mr. Relation withheld vital information relating to the conduct of the directors and how they mismanaged the company and traded while insolvent that would have informed the creditors’ views on the how to go about the administration and the directors. </w:t>
      </w:r>
    </w:p>
    <w:p w14:paraId="50948DAD" w14:textId="6E0BF618" w:rsidR="00D71EF1" w:rsidRDefault="00D71EF1" w:rsidP="002107B8">
      <w:pPr>
        <w:autoSpaceDE w:val="0"/>
        <w:autoSpaceDN w:val="0"/>
        <w:adjustRightInd w:val="0"/>
        <w:jc w:val="both"/>
        <w:rPr>
          <w:rFonts w:ascii="Arial" w:hAnsi="Arial" w:cs="Arial"/>
          <w:color w:val="808080" w:themeColor="background1" w:themeShade="80"/>
          <w:sz w:val="22"/>
          <w:szCs w:val="22"/>
          <w:lang w:val="en-GB"/>
        </w:rPr>
      </w:pPr>
    </w:p>
    <w:p w14:paraId="6FA0CDDF" w14:textId="4851C768" w:rsidR="00735E42" w:rsidRPr="00EF7B8C" w:rsidRDefault="00EF7B8C" w:rsidP="00EF7B8C">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sidRPr="00EF7B8C">
        <w:rPr>
          <w:rFonts w:ascii="Arial" w:hAnsi="Arial" w:cs="Arial"/>
          <w:b/>
          <w:bCs/>
          <w:color w:val="808080" w:themeColor="background1" w:themeShade="80"/>
          <w:sz w:val="22"/>
          <w:szCs w:val="22"/>
          <w:lang w:val="en-GB"/>
        </w:rPr>
        <w:t>Integrity</w:t>
      </w:r>
      <w:r w:rsidR="00735E42" w:rsidRPr="00EF7B8C">
        <w:rPr>
          <w:rFonts w:ascii="Arial" w:hAnsi="Arial" w:cs="Arial"/>
          <w:color w:val="808080" w:themeColor="background1" w:themeShade="80"/>
          <w:sz w:val="22"/>
          <w:szCs w:val="22"/>
          <w:lang w:val="en-GB"/>
        </w:rPr>
        <w:t>:</w:t>
      </w:r>
    </w:p>
    <w:p w14:paraId="662DE168" w14:textId="77777777" w:rsidR="00735E42" w:rsidRDefault="00735E42" w:rsidP="002107B8">
      <w:pPr>
        <w:autoSpaceDE w:val="0"/>
        <w:autoSpaceDN w:val="0"/>
        <w:adjustRightInd w:val="0"/>
        <w:jc w:val="both"/>
        <w:rPr>
          <w:rFonts w:ascii="Arial" w:hAnsi="Arial" w:cs="Arial"/>
          <w:color w:val="808080" w:themeColor="background1" w:themeShade="80"/>
          <w:sz w:val="22"/>
          <w:szCs w:val="22"/>
          <w:lang w:val="en-GB"/>
        </w:rPr>
      </w:pPr>
    </w:p>
    <w:p w14:paraId="2EA55311" w14:textId="77777777" w:rsidR="00EF7B8C" w:rsidRDefault="00EF7B8C" w:rsidP="00EF7B8C">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duty to act with integrity requires that Members demonstrate the highest levels of integrity by being straightforward, honest and truthful and by adhering to high moral and ethical principles in all aspects of the Member’s professional practice. These are facets of the larger duty to act in good faith. As such, Ips must refrain from misleading creditors, shareholders and others through acts of omission or action. By acting honestly and frankly, an IP is able to neutralise any feelings of bias and an honest transparent approach to the procedure instils confidence among the beneficiaries and the public and facilitates better corporation. </w:t>
      </w:r>
    </w:p>
    <w:p w14:paraId="3764BCA2" w14:textId="77777777" w:rsidR="00EF7B8C" w:rsidRDefault="00EF7B8C" w:rsidP="002107B8">
      <w:pPr>
        <w:autoSpaceDE w:val="0"/>
        <w:autoSpaceDN w:val="0"/>
        <w:adjustRightInd w:val="0"/>
        <w:jc w:val="both"/>
        <w:rPr>
          <w:rFonts w:ascii="Arial" w:hAnsi="Arial" w:cs="Arial"/>
          <w:color w:val="808080" w:themeColor="background1" w:themeShade="80"/>
          <w:sz w:val="22"/>
          <w:szCs w:val="22"/>
          <w:lang w:val="en-GB"/>
        </w:rPr>
      </w:pPr>
    </w:p>
    <w:p w14:paraId="5BECE529" w14:textId="003A59AD" w:rsidR="00D71EF1" w:rsidRDefault="00D71EF1" w:rsidP="002107B8">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failed to act with integrity when he lied about the findings of his review. The directors, to the exclusion of the shareholders, who are key stakeholders in the insolvency process, told him that they were responsible for the company’s financial woes and hoped that they would not be discovered. </w:t>
      </w:r>
      <w:r w:rsidR="00735E42">
        <w:rPr>
          <w:rFonts w:ascii="Arial" w:hAnsi="Arial" w:cs="Arial"/>
          <w:color w:val="808080" w:themeColor="background1" w:themeShade="80"/>
          <w:sz w:val="22"/>
          <w:szCs w:val="22"/>
          <w:lang w:val="en-GB"/>
        </w:rPr>
        <w:t>Mr. Relation assured them that he is mainly interested in enabling the company to recover and not in pursuing them and indeed, when the time came to explain what his discoveries were regarding the company’s failures, he neglected to mention that the directors were involved. This neglect was with a view to conceal the truth and therefore was dishonest on his part.</w:t>
      </w:r>
    </w:p>
    <w:p w14:paraId="598EEA15" w14:textId="5AB71639" w:rsidR="0096126B" w:rsidRDefault="0096126B" w:rsidP="002107B8">
      <w:pPr>
        <w:autoSpaceDE w:val="0"/>
        <w:autoSpaceDN w:val="0"/>
        <w:adjustRightInd w:val="0"/>
        <w:jc w:val="both"/>
        <w:rPr>
          <w:rFonts w:ascii="Arial" w:hAnsi="Arial" w:cs="Arial"/>
          <w:color w:val="808080" w:themeColor="background1" w:themeShade="80"/>
          <w:sz w:val="22"/>
          <w:szCs w:val="22"/>
          <w:lang w:val="en-GB"/>
        </w:rPr>
      </w:pPr>
    </w:p>
    <w:p w14:paraId="3CDC74D4" w14:textId="55860D68" w:rsidR="0096126B" w:rsidRDefault="0096126B" w:rsidP="0096126B">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sidRPr="0096126B">
        <w:rPr>
          <w:rFonts w:ascii="Arial" w:hAnsi="Arial" w:cs="Arial"/>
          <w:b/>
          <w:bCs/>
          <w:color w:val="808080" w:themeColor="background1" w:themeShade="80"/>
          <w:sz w:val="22"/>
          <w:szCs w:val="22"/>
          <w:lang w:val="en-GB"/>
        </w:rPr>
        <w:t>Self-review</w:t>
      </w:r>
      <w:r w:rsidR="000E78D8">
        <w:rPr>
          <w:rFonts w:ascii="Arial" w:hAnsi="Arial" w:cs="Arial"/>
          <w:b/>
          <w:bCs/>
          <w:color w:val="808080" w:themeColor="background1" w:themeShade="80"/>
          <w:sz w:val="22"/>
          <w:szCs w:val="22"/>
          <w:lang w:val="en-GB"/>
        </w:rPr>
        <w:t xml:space="preserve"> and self-interest</w:t>
      </w:r>
      <w:r w:rsidRPr="0096126B">
        <w:rPr>
          <w:rFonts w:ascii="Arial" w:hAnsi="Arial" w:cs="Arial"/>
          <w:b/>
          <w:bCs/>
          <w:color w:val="808080" w:themeColor="background1" w:themeShade="80"/>
          <w:sz w:val="22"/>
          <w:szCs w:val="22"/>
          <w:lang w:val="en-GB"/>
        </w:rPr>
        <w:t xml:space="preserve"> as a possibility resulting from the sequential appointment of Mr. Relation as liquidator</w:t>
      </w:r>
      <w:r>
        <w:rPr>
          <w:rFonts w:ascii="Arial" w:hAnsi="Arial" w:cs="Arial"/>
          <w:color w:val="808080" w:themeColor="background1" w:themeShade="80"/>
          <w:sz w:val="22"/>
          <w:szCs w:val="22"/>
          <w:lang w:val="en-GB"/>
        </w:rPr>
        <w:t>:</w:t>
      </w:r>
    </w:p>
    <w:p w14:paraId="79FDF89E" w14:textId="46F010BF" w:rsidR="0096126B" w:rsidRDefault="0096126B" w:rsidP="0096126B">
      <w:pPr>
        <w:autoSpaceDE w:val="0"/>
        <w:autoSpaceDN w:val="0"/>
        <w:adjustRightInd w:val="0"/>
        <w:jc w:val="both"/>
        <w:rPr>
          <w:rFonts w:ascii="Arial" w:hAnsi="Arial" w:cs="Arial"/>
          <w:color w:val="808080" w:themeColor="background1" w:themeShade="80"/>
          <w:sz w:val="22"/>
          <w:szCs w:val="22"/>
          <w:lang w:val="en-GB"/>
        </w:rPr>
      </w:pPr>
    </w:p>
    <w:p w14:paraId="02BF3F90" w14:textId="77DFEEC9" w:rsidR="0096126B" w:rsidRPr="0096126B" w:rsidRDefault="0096126B" w:rsidP="0096126B">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self-review threat relates to a situation where the IP, due to being involved in prior decision making, will not be able to appropriately evaluate the results of previous judgments made or services rendered.</w:t>
      </w:r>
      <w:r w:rsidR="000E78D8">
        <w:rPr>
          <w:rFonts w:ascii="Arial" w:hAnsi="Arial" w:cs="Arial"/>
          <w:color w:val="808080" w:themeColor="background1" w:themeShade="80"/>
          <w:sz w:val="22"/>
          <w:szCs w:val="22"/>
          <w:lang w:val="en-GB"/>
        </w:rPr>
        <w:t xml:space="preserve"> Self-interest considers the issue of remuneration of the IP as, in such a case, the IP will be remunerated for work done twice in relation to the same company, the administration and the liquidation. </w:t>
      </w:r>
    </w:p>
    <w:p w14:paraId="3E31EEF7" w14:textId="77777777" w:rsidR="0096126B" w:rsidRPr="0096126B" w:rsidRDefault="0096126B" w:rsidP="0096126B">
      <w:pPr>
        <w:autoSpaceDE w:val="0"/>
        <w:autoSpaceDN w:val="0"/>
        <w:adjustRightInd w:val="0"/>
        <w:jc w:val="both"/>
        <w:rPr>
          <w:rFonts w:ascii="Arial" w:hAnsi="Arial" w:cs="Arial"/>
          <w:color w:val="808080" w:themeColor="background1" w:themeShade="80"/>
          <w:sz w:val="22"/>
          <w:szCs w:val="22"/>
          <w:lang w:val="en-GB"/>
        </w:rPr>
      </w:pPr>
    </w:p>
    <w:p w14:paraId="7A07EE64" w14:textId="4978BBFD" w:rsidR="0096126B" w:rsidRPr="0096126B" w:rsidRDefault="0096126B" w:rsidP="0096126B">
      <w:pPr>
        <w:autoSpaceDE w:val="0"/>
        <w:autoSpaceDN w:val="0"/>
        <w:adjustRightInd w:val="0"/>
        <w:jc w:val="both"/>
        <w:rPr>
          <w:rFonts w:ascii="Arial" w:hAnsi="Arial" w:cs="Arial"/>
          <w:color w:val="808080" w:themeColor="background1" w:themeShade="80"/>
          <w:sz w:val="22"/>
          <w:szCs w:val="22"/>
          <w:lang w:val="en-GB"/>
        </w:rPr>
      </w:pPr>
    </w:p>
    <w:p w14:paraId="28151EE8" w14:textId="4D4F6985" w:rsidR="00735E42" w:rsidRDefault="00735E42" w:rsidP="002107B8">
      <w:pPr>
        <w:autoSpaceDE w:val="0"/>
        <w:autoSpaceDN w:val="0"/>
        <w:adjustRightInd w:val="0"/>
        <w:jc w:val="both"/>
        <w:rPr>
          <w:rFonts w:ascii="Arial" w:hAnsi="Arial" w:cs="Arial"/>
          <w:color w:val="808080" w:themeColor="background1" w:themeShade="80"/>
          <w:sz w:val="22"/>
          <w:szCs w:val="22"/>
          <w:lang w:val="en-GB"/>
        </w:rPr>
      </w:pPr>
    </w:p>
    <w:p w14:paraId="146FDB7D" w14:textId="22441484" w:rsidR="00735E42" w:rsidRDefault="00735E42" w:rsidP="002107B8">
      <w:pPr>
        <w:autoSpaceDE w:val="0"/>
        <w:autoSpaceDN w:val="0"/>
        <w:adjustRightInd w:val="0"/>
        <w:jc w:val="both"/>
        <w:rPr>
          <w:rFonts w:ascii="Arial" w:hAnsi="Arial" w:cs="Arial"/>
          <w:color w:val="808080" w:themeColor="background1" w:themeShade="80"/>
          <w:sz w:val="22"/>
          <w:szCs w:val="22"/>
          <w:lang w:val="en-GB"/>
        </w:rPr>
      </w:pPr>
    </w:p>
    <w:p w14:paraId="28D3D815" w14:textId="7013CCF5" w:rsidR="00735E42" w:rsidRPr="002107B8" w:rsidRDefault="00735E42" w:rsidP="002107B8">
      <w:pPr>
        <w:autoSpaceDE w:val="0"/>
        <w:autoSpaceDN w:val="0"/>
        <w:adjustRightInd w:val="0"/>
        <w:jc w:val="both"/>
        <w:rPr>
          <w:rFonts w:ascii="Arial" w:hAnsi="Arial" w:cs="Arial"/>
          <w:color w:val="808080" w:themeColor="background1" w:themeShade="80"/>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E2DB" w14:textId="77777777" w:rsidR="002B1C2F" w:rsidRDefault="002B1C2F" w:rsidP="00241B44">
      <w:r>
        <w:separator/>
      </w:r>
    </w:p>
  </w:endnote>
  <w:endnote w:type="continuationSeparator" w:id="0">
    <w:p w14:paraId="7A10EB01" w14:textId="77777777" w:rsidR="002B1C2F" w:rsidRDefault="002B1C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334F86FA" w:rsidR="00241FA3" w:rsidRPr="009B4976" w:rsidRDefault="00757B4A" w:rsidP="009B4976">
    <w:pPr>
      <w:pStyle w:val="Footer"/>
      <w:ind w:right="360"/>
      <w:rPr>
        <w:rFonts w:ascii="Arial" w:hAnsi="Arial" w:cs="Arial"/>
        <w:sz w:val="18"/>
        <w:szCs w:val="18"/>
        <w:lang w:val="en-GB"/>
      </w:rPr>
    </w:pPr>
    <w:r w:rsidRPr="00757B4A">
      <w:rPr>
        <w:rFonts w:ascii="Arial" w:hAnsi="Arial" w:cs="Arial"/>
        <w:sz w:val="18"/>
        <w:szCs w:val="18"/>
      </w:rPr>
      <w:t>202122-462</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DA1C" w14:textId="77777777" w:rsidR="002B1C2F" w:rsidRDefault="002B1C2F" w:rsidP="00241B44">
      <w:r>
        <w:separator/>
      </w:r>
    </w:p>
  </w:footnote>
  <w:footnote w:type="continuationSeparator" w:id="0">
    <w:p w14:paraId="4AA87C13" w14:textId="77777777" w:rsidR="002B1C2F" w:rsidRDefault="002B1C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C52DD"/>
    <w:multiLevelType w:val="hybridMultilevel"/>
    <w:tmpl w:val="466C1234"/>
    <w:lvl w:ilvl="0" w:tplc="114E1F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30768"/>
    <w:multiLevelType w:val="hybridMultilevel"/>
    <w:tmpl w:val="C7B4E3F4"/>
    <w:lvl w:ilvl="0" w:tplc="B9767964">
      <w:start w:val="1"/>
      <w:numFmt w:val="lowerLetter"/>
      <w:lvlText w:val="%1)"/>
      <w:lvlJc w:val="left"/>
      <w:pPr>
        <w:ind w:left="360" w:hanging="360"/>
      </w:pPr>
      <w:rPr>
        <w:rFonts w:hint="default"/>
        <w:color w:val="767171" w:themeColor="background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E418B"/>
    <w:multiLevelType w:val="hybridMultilevel"/>
    <w:tmpl w:val="7154475A"/>
    <w:lvl w:ilvl="0" w:tplc="CAE2F6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767021">
    <w:abstractNumId w:val="7"/>
  </w:num>
  <w:num w:numId="2" w16cid:durableId="920916353">
    <w:abstractNumId w:val="4"/>
  </w:num>
  <w:num w:numId="3" w16cid:durableId="1022974211">
    <w:abstractNumId w:val="11"/>
  </w:num>
  <w:num w:numId="4" w16cid:durableId="913203327">
    <w:abstractNumId w:val="10"/>
  </w:num>
  <w:num w:numId="5" w16cid:durableId="71243707">
    <w:abstractNumId w:val="19"/>
  </w:num>
  <w:num w:numId="6" w16cid:durableId="1226986151">
    <w:abstractNumId w:val="20"/>
  </w:num>
  <w:num w:numId="7" w16cid:durableId="1965767091">
    <w:abstractNumId w:val="22"/>
  </w:num>
  <w:num w:numId="8" w16cid:durableId="666639502">
    <w:abstractNumId w:val="17"/>
  </w:num>
  <w:num w:numId="9" w16cid:durableId="1052802409">
    <w:abstractNumId w:val="12"/>
  </w:num>
  <w:num w:numId="10" w16cid:durableId="2069526664">
    <w:abstractNumId w:val="3"/>
  </w:num>
  <w:num w:numId="11" w16cid:durableId="1941989533">
    <w:abstractNumId w:val="6"/>
  </w:num>
  <w:num w:numId="12" w16cid:durableId="1227061402">
    <w:abstractNumId w:val="5"/>
  </w:num>
  <w:num w:numId="13" w16cid:durableId="1224830939">
    <w:abstractNumId w:val="16"/>
  </w:num>
  <w:num w:numId="14" w16cid:durableId="2052337564">
    <w:abstractNumId w:val="2"/>
  </w:num>
  <w:num w:numId="15" w16cid:durableId="1472135313">
    <w:abstractNumId w:val="8"/>
  </w:num>
  <w:num w:numId="16" w16cid:durableId="1160002075">
    <w:abstractNumId w:val="14"/>
  </w:num>
  <w:num w:numId="17" w16cid:durableId="371274815">
    <w:abstractNumId w:val="0"/>
  </w:num>
  <w:num w:numId="18" w16cid:durableId="1901088799">
    <w:abstractNumId w:val="18"/>
  </w:num>
  <w:num w:numId="19" w16cid:durableId="26950724">
    <w:abstractNumId w:val="13"/>
  </w:num>
  <w:num w:numId="20" w16cid:durableId="1101682135">
    <w:abstractNumId w:val="1"/>
  </w:num>
  <w:num w:numId="21" w16cid:durableId="661085137">
    <w:abstractNumId w:val="15"/>
  </w:num>
  <w:num w:numId="22" w16cid:durableId="1704861314">
    <w:abstractNumId w:val="9"/>
  </w:num>
  <w:num w:numId="23" w16cid:durableId="162846685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E78D8"/>
    <w:rsid w:val="000F1677"/>
    <w:rsid w:val="000F3D6C"/>
    <w:rsid w:val="000F4603"/>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07B8"/>
    <w:rsid w:val="002110F1"/>
    <w:rsid w:val="0022120D"/>
    <w:rsid w:val="002356EA"/>
    <w:rsid w:val="0024116D"/>
    <w:rsid w:val="00241B44"/>
    <w:rsid w:val="00241FA3"/>
    <w:rsid w:val="00245EFB"/>
    <w:rsid w:val="002460B1"/>
    <w:rsid w:val="0025386E"/>
    <w:rsid w:val="002577C4"/>
    <w:rsid w:val="002638B0"/>
    <w:rsid w:val="0026647A"/>
    <w:rsid w:val="002666DC"/>
    <w:rsid w:val="002668D3"/>
    <w:rsid w:val="0027299F"/>
    <w:rsid w:val="00284EBE"/>
    <w:rsid w:val="002903A7"/>
    <w:rsid w:val="0029433F"/>
    <w:rsid w:val="00294829"/>
    <w:rsid w:val="0029690F"/>
    <w:rsid w:val="00297C8A"/>
    <w:rsid w:val="002A2A60"/>
    <w:rsid w:val="002A37BB"/>
    <w:rsid w:val="002B1C2F"/>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3F7D0E"/>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62513"/>
    <w:rsid w:val="00465E2F"/>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67B87"/>
    <w:rsid w:val="00575B2D"/>
    <w:rsid w:val="005833D0"/>
    <w:rsid w:val="005846F3"/>
    <w:rsid w:val="0058622F"/>
    <w:rsid w:val="00590B0C"/>
    <w:rsid w:val="00592F82"/>
    <w:rsid w:val="005A0CCA"/>
    <w:rsid w:val="005A6496"/>
    <w:rsid w:val="005A6FF2"/>
    <w:rsid w:val="005A726D"/>
    <w:rsid w:val="005B67AC"/>
    <w:rsid w:val="005B6A47"/>
    <w:rsid w:val="005B79F4"/>
    <w:rsid w:val="005C4C52"/>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571B"/>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5E42"/>
    <w:rsid w:val="00740DAD"/>
    <w:rsid w:val="007425B0"/>
    <w:rsid w:val="00757B4A"/>
    <w:rsid w:val="007603F5"/>
    <w:rsid w:val="00764DB0"/>
    <w:rsid w:val="0076764D"/>
    <w:rsid w:val="0077498C"/>
    <w:rsid w:val="00777525"/>
    <w:rsid w:val="007809BC"/>
    <w:rsid w:val="00784128"/>
    <w:rsid w:val="00785732"/>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636B3"/>
    <w:rsid w:val="00867701"/>
    <w:rsid w:val="008723F3"/>
    <w:rsid w:val="00876F56"/>
    <w:rsid w:val="00881DE6"/>
    <w:rsid w:val="008837A6"/>
    <w:rsid w:val="0089145D"/>
    <w:rsid w:val="00896196"/>
    <w:rsid w:val="008A4DF2"/>
    <w:rsid w:val="008A6CFE"/>
    <w:rsid w:val="008B5333"/>
    <w:rsid w:val="008B6223"/>
    <w:rsid w:val="008C1609"/>
    <w:rsid w:val="008C4CD6"/>
    <w:rsid w:val="008C66E0"/>
    <w:rsid w:val="008E1511"/>
    <w:rsid w:val="008E3339"/>
    <w:rsid w:val="008F20FC"/>
    <w:rsid w:val="008F5FFE"/>
    <w:rsid w:val="00905A43"/>
    <w:rsid w:val="00912C79"/>
    <w:rsid w:val="00920BED"/>
    <w:rsid w:val="00921B8C"/>
    <w:rsid w:val="00942123"/>
    <w:rsid w:val="0095207B"/>
    <w:rsid w:val="0096126B"/>
    <w:rsid w:val="00962045"/>
    <w:rsid w:val="0097514F"/>
    <w:rsid w:val="00980E61"/>
    <w:rsid w:val="00986F7D"/>
    <w:rsid w:val="00991428"/>
    <w:rsid w:val="00992676"/>
    <w:rsid w:val="009954B2"/>
    <w:rsid w:val="00996691"/>
    <w:rsid w:val="009A2357"/>
    <w:rsid w:val="009A3AB7"/>
    <w:rsid w:val="009B0723"/>
    <w:rsid w:val="009B07AD"/>
    <w:rsid w:val="009B0883"/>
    <w:rsid w:val="009B15E2"/>
    <w:rsid w:val="009B4976"/>
    <w:rsid w:val="009B623B"/>
    <w:rsid w:val="009C0B8E"/>
    <w:rsid w:val="009C1BC8"/>
    <w:rsid w:val="009C2442"/>
    <w:rsid w:val="009D0811"/>
    <w:rsid w:val="009D0EE1"/>
    <w:rsid w:val="009E2AEB"/>
    <w:rsid w:val="009E2E27"/>
    <w:rsid w:val="009E45DF"/>
    <w:rsid w:val="009E4DE3"/>
    <w:rsid w:val="009F275E"/>
    <w:rsid w:val="00A047EE"/>
    <w:rsid w:val="00A17FF1"/>
    <w:rsid w:val="00A2274A"/>
    <w:rsid w:val="00A235B7"/>
    <w:rsid w:val="00A27A7A"/>
    <w:rsid w:val="00A348E1"/>
    <w:rsid w:val="00A34ABE"/>
    <w:rsid w:val="00A37300"/>
    <w:rsid w:val="00A407EF"/>
    <w:rsid w:val="00A40CCE"/>
    <w:rsid w:val="00A46B4C"/>
    <w:rsid w:val="00A5117B"/>
    <w:rsid w:val="00A56D34"/>
    <w:rsid w:val="00A60074"/>
    <w:rsid w:val="00A625A2"/>
    <w:rsid w:val="00A6627C"/>
    <w:rsid w:val="00A70333"/>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4E37"/>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A6E5B"/>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1C6D"/>
    <w:rsid w:val="00D63EFD"/>
    <w:rsid w:val="00D71EF1"/>
    <w:rsid w:val="00D84752"/>
    <w:rsid w:val="00D86B3B"/>
    <w:rsid w:val="00D8748A"/>
    <w:rsid w:val="00D93196"/>
    <w:rsid w:val="00DA0DC0"/>
    <w:rsid w:val="00DB07CB"/>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737"/>
    <w:rsid w:val="00E07C5A"/>
    <w:rsid w:val="00E15BA9"/>
    <w:rsid w:val="00E26E19"/>
    <w:rsid w:val="00E31DF3"/>
    <w:rsid w:val="00E450A4"/>
    <w:rsid w:val="00E506BE"/>
    <w:rsid w:val="00E55547"/>
    <w:rsid w:val="00E62003"/>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EF7B8C"/>
    <w:rsid w:val="00F01639"/>
    <w:rsid w:val="00F033DA"/>
    <w:rsid w:val="00F13691"/>
    <w:rsid w:val="00F13FB1"/>
    <w:rsid w:val="00F27CD8"/>
    <w:rsid w:val="00F30351"/>
    <w:rsid w:val="00F3323E"/>
    <w:rsid w:val="00F341F4"/>
    <w:rsid w:val="00F34F9D"/>
    <w:rsid w:val="00F35CCE"/>
    <w:rsid w:val="00F5173F"/>
    <w:rsid w:val="00F5524B"/>
    <w:rsid w:val="00F60538"/>
    <w:rsid w:val="00F61DD2"/>
    <w:rsid w:val="00F66AFF"/>
    <w:rsid w:val="00F71433"/>
    <w:rsid w:val="00F83703"/>
    <w:rsid w:val="00F877C0"/>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Kasami Paul W</cp:lastModifiedBy>
  <cp:revision>7</cp:revision>
  <cp:lastPrinted>2019-08-27T05:42:00Z</cp:lastPrinted>
  <dcterms:created xsi:type="dcterms:W3CDTF">2021-09-21T13:15:00Z</dcterms:created>
  <dcterms:modified xsi:type="dcterms:W3CDTF">2022-07-31T21:05:00Z</dcterms:modified>
</cp:coreProperties>
</file>