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C5241D" w:rsidRDefault="00831582" w:rsidP="00BE65AA">
      <w:pPr>
        <w:pStyle w:val="ListParagraph"/>
        <w:numPr>
          <w:ilvl w:val="0"/>
          <w:numId w:val="4"/>
        </w:numPr>
        <w:ind w:left="426"/>
        <w:jc w:val="both"/>
        <w:rPr>
          <w:rFonts w:ascii="Arial" w:hAnsi="Arial" w:cs="Arial"/>
          <w:sz w:val="22"/>
          <w:szCs w:val="22"/>
          <w:highlight w:val="yellow"/>
          <w:lang w:val="en-GB"/>
        </w:rPr>
      </w:pPr>
      <w:r w:rsidRPr="00C5241D">
        <w:rPr>
          <w:rFonts w:ascii="Arial" w:hAnsi="Arial" w:cs="Arial"/>
          <w:sz w:val="22"/>
          <w:szCs w:val="22"/>
          <w:highlight w:val="yellow"/>
          <w:lang w:val="en-GB"/>
        </w:rPr>
        <w:t>To</w:t>
      </w:r>
      <w:r w:rsidR="005E32B3" w:rsidRPr="00C5241D">
        <w:rPr>
          <w:rFonts w:ascii="Arial" w:hAnsi="Arial" w:cs="Arial"/>
          <w:sz w:val="22"/>
          <w:szCs w:val="22"/>
          <w:highlight w:val="yellow"/>
          <w:lang w:val="en-GB"/>
        </w:rPr>
        <w:t xml:space="preserve"> run the business of the </w:t>
      </w:r>
      <w:r w:rsidR="00787521" w:rsidRPr="00C5241D">
        <w:rPr>
          <w:rFonts w:ascii="Arial" w:hAnsi="Arial" w:cs="Arial"/>
          <w:sz w:val="22"/>
          <w:szCs w:val="22"/>
          <w:highlight w:val="yellow"/>
          <w:lang w:val="en-GB"/>
        </w:rPr>
        <w:t xml:space="preserve">debtor </w:t>
      </w:r>
      <w:r w:rsidR="005E32B3" w:rsidRPr="00C5241D">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CD15CD" w:rsidRDefault="004C294D" w:rsidP="00BE65AA">
      <w:pPr>
        <w:pStyle w:val="ListParagraph"/>
        <w:numPr>
          <w:ilvl w:val="0"/>
          <w:numId w:val="5"/>
        </w:numPr>
        <w:ind w:left="426"/>
        <w:jc w:val="both"/>
        <w:rPr>
          <w:rFonts w:ascii="Arial" w:hAnsi="Arial" w:cs="Arial"/>
          <w:sz w:val="22"/>
          <w:szCs w:val="22"/>
          <w:highlight w:val="yellow"/>
          <w:lang w:val="en-GB"/>
        </w:rPr>
      </w:pPr>
      <w:r w:rsidRPr="00CD15CD">
        <w:rPr>
          <w:rFonts w:ascii="Arial" w:hAnsi="Arial" w:cs="Arial"/>
          <w:sz w:val="22"/>
          <w:szCs w:val="22"/>
          <w:highlight w:val="yellow"/>
          <w:lang w:val="en-GB"/>
        </w:rPr>
        <w:t>A</w:t>
      </w:r>
      <w:r w:rsidR="00C041E8" w:rsidRPr="00CD15CD">
        <w:rPr>
          <w:rFonts w:ascii="Arial" w:hAnsi="Arial" w:cs="Arial"/>
          <w:sz w:val="22"/>
          <w:szCs w:val="22"/>
          <w:highlight w:val="yellow"/>
          <w:lang w:val="en-GB"/>
        </w:rPr>
        <w:t xml:space="preserve"> </w:t>
      </w:r>
      <w:r w:rsidR="00DE0963" w:rsidRPr="00CD15CD">
        <w:rPr>
          <w:rFonts w:ascii="Arial" w:hAnsi="Arial" w:cs="Arial"/>
          <w:sz w:val="22"/>
          <w:szCs w:val="22"/>
          <w:highlight w:val="yellow"/>
          <w:lang w:val="en-GB"/>
        </w:rPr>
        <w:t>pledge</w:t>
      </w:r>
      <w:r w:rsidR="0007291B" w:rsidRPr="00CD15CD">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6C5986" w:rsidRDefault="00FC32B6" w:rsidP="00BE65AA">
      <w:pPr>
        <w:pStyle w:val="ListParagraph"/>
        <w:numPr>
          <w:ilvl w:val="0"/>
          <w:numId w:val="6"/>
        </w:numPr>
        <w:ind w:left="426"/>
        <w:jc w:val="both"/>
        <w:rPr>
          <w:rFonts w:ascii="Arial" w:hAnsi="Arial" w:cs="Arial"/>
          <w:sz w:val="22"/>
          <w:szCs w:val="22"/>
          <w:highlight w:val="yellow"/>
          <w:lang w:val="en-GB"/>
        </w:rPr>
      </w:pPr>
      <w:r w:rsidRPr="006C5986">
        <w:rPr>
          <w:rFonts w:ascii="Arial" w:hAnsi="Arial" w:cs="Arial"/>
          <w:sz w:val="22"/>
          <w:szCs w:val="22"/>
          <w:highlight w:val="yellow"/>
          <w:lang w:val="en-GB"/>
        </w:rPr>
        <w:t>Any of the above</w:t>
      </w:r>
      <w:r w:rsidR="00EA6F96" w:rsidRPr="006C5986">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8234EB" w:rsidRDefault="0007291B" w:rsidP="00BE65AA">
      <w:pPr>
        <w:pStyle w:val="ListParagraph"/>
        <w:numPr>
          <w:ilvl w:val="0"/>
          <w:numId w:val="7"/>
        </w:numPr>
        <w:ind w:left="426"/>
        <w:jc w:val="both"/>
        <w:rPr>
          <w:rFonts w:ascii="Arial" w:hAnsi="Arial" w:cs="Arial"/>
          <w:sz w:val="22"/>
          <w:szCs w:val="22"/>
          <w:highlight w:val="yellow"/>
          <w:lang w:val="en-GB"/>
        </w:rPr>
      </w:pPr>
      <w:r w:rsidRPr="008234EB">
        <w:rPr>
          <w:rFonts w:ascii="Arial" w:hAnsi="Arial" w:cs="Arial"/>
          <w:sz w:val="22"/>
          <w:szCs w:val="22"/>
          <w:highlight w:val="yellow"/>
          <w:lang w:val="en-GB"/>
        </w:rPr>
        <w:t xml:space="preserve">75% or more in </w:t>
      </w:r>
      <w:r w:rsidR="00483BC6" w:rsidRPr="008234EB">
        <w:rPr>
          <w:rFonts w:ascii="Arial" w:hAnsi="Arial" w:cs="Arial"/>
          <w:sz w:val="22"/>
          <w:szCs w:val="22"/>
          <w:highlight w:val="yellow"/>
          <w:lang w:val="en-GB"/>
        </w:rPr>
        <w:t>value</w:t>
      </w:r>
      <w:r w:rsidR="00F50041" w:rsidRPr="008234EB">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E27101" w:rsidRDefault="00FC32B6" w:rsidP="00BE65AA">
      <w:pPr>
        <w:pStyle w:val="ListParagraph"/>
        <w:numPr>
          <w:ilvl w:val="0"/>
          <w:numId w:val="8"/>
        </w:numPr>
        <w:ind w:left="426"/>
        <w:jc w:val="both"/>
        <w:rPr>
          <w:rFonts w:ascii="Arial" w:hAnsi="Arial" w:cs="Arial"/>
          <w:sz w:val="22"/>
          <w:szCs w:val="22"/>
          <w:highlight w:val="yellow"/>
          <w:lang w:val="en-GB"/>
        </w:rPr>
      </w:pPr>
      <w:r w:rsidRPr="00E27101">
        <w:rPr>
          <w:rFonts w:ascii="Arial" w:hAnsi="Arial" w:cs="Arial"/>
          <w:sz w:val="22"/>
          <w:szCs w:val="22"/>
          <w:highlight w:val="yellow"/>
          <w:lang w:val="en-GB"/>
        </w:rPr>
        <w:t>T</w:t>
      </w:r>
      <w:r w:rsidR="00DE2CD9" w:rsidRPr="00E27101">
        <w:rPr>
          <w:rFonts w:ascii="Arial" w:hAnsi="Arial" w:cs="Arial"/>
          <w:sz w:val="22"/>
          <w:szCs w:val="22"/>
          <w:highlight w:val="yellow"/>
          <w:lang w:val="en-GB"/>
        </w:rPr>
        <w:t>o not travel overseas under any circumstances whatsoever</w:t>
      </w:r>
      <w:r w:rsidR="00384F62" w:rsidRPr="00E27101">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D56411" w:rsidRDefault="00FA4DD1" w:rsidP="00C2645B">
      <w:pPr>
        <w:pStyle w:val="ListParagraph"/>
        <w:numPr>
          <w:ilvl w:val="0"/>
          <w:numId w:val="9"/>
        </w:numPr>
        <w:ind w:left="426"/>
        <w:jc w:val="both"/>
        <w:rPr>
          <w:rFonts w:ascii="Arial" w:hAnsi="Arial" w:cs="Arial"/>
          <w:sz w:val="22"/>
          <w:szCs w:val="22"/>
          <w:highlight w:val="yellow"/>
          <w:lang w:val="en-GB"/>
        </w:rPr>
      </w:pPr>
      <w:r w:rsidRPr="00D56411">
        <w:rPr>
          <w:rFonts w:ascii="Arial" w:hAnsi="Arial" w:cs="Arial"/>
          <w:sz w:val="22"/>
          <w:szCs w:val="22"/>
          <w:highlight w:val="yellow"/>
          <w:lang w:val="en-GB"/>
        </w:rPr>
        <w:t>The court can deny recognition only if recognition is “manifestly contrary” to public policy</w:t>
      </w:r>
      <w:r w:rsidR="00EB7B75" w:rsidRPr="00D56411">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4E4B06" w:rsidRDefault="00C87FF9" w:rsidP="00BE65AA">
      <w:pPr>
        <w:pStyle w:val="ListParagraph"/>
        <w:numPr>
          <w:ilvl w:val="0"/>
          <w:numId w:val="10"/>
        </w:numPr>
        <w:ind w:left="426"/>
        <w:jc w:val="both"/>
        <w:rPr>
          <w:rFonts w:ascii="Arial" w:hAnsi="Arial" w:cs="Arial"/>
          <w:sz w:val="22"/>
          <w:szCs w:val="22"/>
          <w:highlight w:val="yellow"/>
          <w:lang w:val="en-GB"/>
        </w:rPr>
      </w:pPr>
      <w:r w:rsidRPr="004E4B06">
        <w:rPr>
          <w:rFonts w:ascii="Arial" w:hAnsi="Arial" w:cs="Arial"/>
          <w:sz w:val="22"/>
          <w:szCs w:val="22"/>
          <w:highlight w:val="yellow"/>
          <w:lang w:val="en-GB"/>
        </w:rPr>
        <w:t xml:space="preserve">Restrictions on </w:t>
      </w:r>
      <w:r w:rsidR="00BC2272" w:rsidRPr="004E4B06">
        <w:rPr>
          <w:rFonts w:ascii="Arial" w:hAnsi="Arial" w:cs="Arial"/>
          <w:i/>
          <w:iCs/>
          <w:sz w:val="22"/>
          <w:szCs w:val="22"/>
          <w:highlight w:val="yellow"/>
          <w:lang w:val="en-GB"/>
        </w:rPr>
        <w:t>ipso facto</w:t>
      </w:r>
      <w:r w:rsidR="00BC2272" w:rsidRPr="004E4B06">
        <w:rPr>
          <w:rFonts w:ascii="Arial" w:hAnsi="Arial" w:cs="Arial"/>
          <w:sz w:val="22"/>
          <w:szCs w:val="22"/>
          <w:highlight w:val="yellow"/>
          <w:lang w:val="en-GB"/>
        </w:rPr>
        <w:t xml:space="preserve"> clauses</w:t>
      </w:r>
      <w:r w:rsidR="00384F62" w:rsidRPr="004E4B06">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C5241D" w:rsidRDefault="00C21EB5" w:rsidP="00BE65AA">
      <w:pPr>
        <w:pStyle w:val="ListParagraph"/>
        <w:numPr>
          <w:ilvl w:val="0"/>
          <w:numId w:val="11"/>
        </w:numPr>
        <w:ind w:left="426"/>
        <w:jc w:val="both"/>
        <w:rPr>
          <w:rFonts w:ascii="Arial" w:hAnsi="Arial" w:cs="Arial"/>
          <w:sz w:val="22"/>
          <w:szCs w:val="22"/>
          <w:highlight w:val="yellow"/>
          <w:lang w:val="en-GB"/>
        </w:rPr>
      </w:pPr>
      <w:r w:rsidRPr="00C5241D">
        <w:rPr>
          <w:rFonts w:ascii="Arial" w:hAnsi="Arial" w:cs="Arial"/>
          <w:sz w:val="22"/>
          <w:szCs w:val="22"/>
          <w:highlight w:val="yellow"/>
          <w:lang w:val="en-GB"/>
        </w:rPr>
        <w:t xml:space="preserve">The </w:t>
      </w:r>
      <w:r w:rsidR="00384F62" w:rsidRPr="00C5241D">
        <w:rPr>
          <w:rFonts w:ascii="Arial" w:hAnsi="Arial" w:cs="Arial"/>
          <w:sz w:val="22"/>
          <w:szCs w:val="22"/>
          <w:highlight w:val="yellow"/>
          <w:lang w:val="en-GB"/>
        </w:rPr>
        <w:t>l</w:t>
      </w:r>
      <w:r w:rsidRPr="00C5241D">
        <w:rPr>
          <w:rFonts w:ascii="Arial" w:hAnsi="Arial" w:cs="Arial"/>
          <w:sz w:val="22"/>
          <w:szCs w:val="22"/>
          <w:highlight w:val="yellow"/>
          <w:lang w:val="en-GB"/>
        </w:rPr>
        <w:t xml:space="preserve">iquidator by way of an application to </w:t>
      </w:r>
      <w:r w:rsidR="00384F62" w:rsidRPr="00C5241D">
        <w:rPr>
          <w:rFonts w:ascii="Arial" w:hAnsi="Arial" w:cs="Arial"/>
          <w:sz w:val="22"/>
          <w:szCs w:val="22"/>
          <w:highlight w:val="yellow"/>
          <w:lang w:val="en-GB"/>
        </w:rPr>
        <w:t>c</w:t>
      </w:r>
      <w:r w:rsidRPr="00C5241D">
        <w:rPr>
          <w:rFonts w:ascii="Arial" w:hAnsi="Arial" w:cs="Arial"/>
          <w:sz w:val="22"/>
          <w:szCs w:val="22"/>
          <w:highlight w:val="yellow"/>
          <w:lang w:val="en-GB"/>
        </w:rPr>
        <w:t>ourt</w:t>
      </w:r>
      <w:r w:rsidR="00384F62" w:rsidRPr="00C5241D">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F215E5" w:rsidRDefault="00391426" w:rsidP="00BE65AA">
      <w:pPr>
        <w:pStyle w:val="ListParagraph"/>
        <w:numPr>
          <w:ilvl w:val="0"/>
          <w:numId w:val="12"/>
        </w:numPr>
        <w:ind w:left="426"/>
        <w:jc w:val="both"/>
        <w:rPr>
          <w:rFonts w:ascii="Arial" w:hAnsi="Arial" w:cs="Arial"/>
          <w:sz w:val="22"/>
          <w:szCs w:val="22"/>
          <w:highlight w:val="yellow"/>
          <w:lang w:val="en-GB"/>
        </w:rPr>
      </w:pPr>
      <w:r w:rsidRPr="00F215E5">
        <w:rPr>
          <w:rFonts w:ascii="Arial" w:hAnsi="Arial" w:cs="Arial"/>
          <w:sz w:val="22"/>
          <w:szCs w:val="22"/>
          <w:highlight w:val="yellow"/>
          <w:lang w:val="en-GB"/>
        </w:rPr>
        <w:t>Not being able to travel overseas at all</w:t>
      </w:r>
      <w:r w:rsidR="00384F62" w:rsidRPr="00F215E5">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C5241D" w:rsidRDefault="0007291B" w:rsidP="00384F62">
      <w:pPr>
        <w:pStyle w:val="ListParagraph"/>
        <w:numPr>
          <w:ilvl w:val="0"/>
          <w:numId w:val="16"/>
        </w:numPr>
        <w:ind w:left="426"/>
        <w:jc w:val="both"/>
        <w:rPr>
          <w:rFonts w:ascii="Arial" w:hAnsi="Arial" w:cs="Arial"/>
          <w:sz w:val="22"/>
          <w:szCs w:val="22"/>
          <w:highlight w:val="yellow"/>
          <w:lang w:val="en-GB"/>
        </w:rPr>
      </w:pPr>
      <w:r w:rsidRPr="00C5241D">
        <w:rPr>
          <w:rFonts w:ascii="Arial" w:hAnsi="Arial" w:cs="Arial"/>
          <w:sz w:val="22"/>
          <w:szCs w:val="22"/>
          <w:highlight w:val="yellow"/>
          <w:lang w:val="en-GB"/>
        </w:rPr>
        <w:t xml:space="preserve">The </w:t>
      </w:r>
      <w:r w:rsidR="008569B9" w:rsidRPr="00C5241D">
        <w:rPr>
          <w:rFonts w:ascii="Arial" w:hAnsi="Arial" w:cs="Arial"/>
          <w:sz w:val="22"/>
          <w:szCs w:val="22"/>
          <w:highlight w:val="yellow"/>
          <w:lang w:val="en-GB"/>
        </w:rPr>
        <w:t>more advantageous realisation of the property than in a liquidation</w:t>
      </w:r>
      <w:r w:rsidR="00384F62" w:rsidRPr="00C5241D">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5194B7E3" w:rsidR="00384F62" w:rsidRDefault="00FB3323" w:rsidP="00B206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significance of the decisions in </w:t>
      </w:r>
      <w:r w:rsidRPr="00FB3323">
        <w:rPr>
          <w:rFonts w:ascii="Arial" w:hAnsi="Arial" w:cs="Arial"/>
          <w:color w:val="7B7B7B" w:themeColor="accent3" w:themeShade="BF"/>
          <w:sz w:val="22"/>
          <w:szCs w:val="22"/>
        </w:rPr>
        <w:t>Sun Electric Power Pte Ltd v RCMA Asia Pte Ltd [2021] SGCA 60</w:t>
      </w:r>
      <w:r>
        <w:rPr>
          <w:rFonts w:ascii="Arial" w:hAnsi="Arial" w:cs="Arial"/>
          <w:color w:val="7B7B7B" w:themeColor="accent3" w:themeShade="BF"/>
          <w:sz w:val="22"/>
          <w:szCs w:val="22"/>
        </w:rPr>
        <w:t xml:space="preserve"> is that in this decision the Singapore Court of Appeal clarified that ‘the cash flow</w:t>
      </w:r>
      <w:r w:rsidR="00B20650">
        <w:rPr>
          <w:rFonts w:ascii="Arial" w:hAnsi="Arial" w:cs="Arial"/>
          <w:color w:val="7B7B7B" w:themeColor="accent3" w:themeShade="BF"/>
          <w:sz w:val="22"/>
          <w:szCs w:val="22"/>
        </w:rPr>
        <w:t xml:space="preserve"> test</w:t>
      </w:r>
      <w:r>
        <w:rPr>
          <w:rFonts w:ascii="Arial" w:hAnsi="Arial" w:cs="Arial"/>
          <w:color w:val="7B7B7B" w:themeColor="accent3" w:themeShade="BF"/>
          <w:sz w:val="22"/>
          <w:szCs w:val="22"/>
        </w:rPr>
        <w:t>’ is the sole and determinative test which should be applied under Section 125(2)(c) to show</w:t>
      </w:r>
      <w:r w:rsidR="00B20650">
        <w:rPr>
          <w:rFonts w:ascii="Arial" w:hAnsi="Arial" w:cs="Arial"/>
          <w:color w:val="7B7B7B" w:themeColor="accent3" w:themeShade="BF"/>
          <w:sz w:val="22"/>
          <w:szCs w:val="22"/>
        </w:rPr>
        <w:t xml:space="preserve"> or determine</w:t>
      </w:r>
      <w:r>
        <w:rPr>
          <w:rFonts w:ascii="Arial" w:hAnsi="Arial" w:cs="Arial"/>
          <w:color w:val="7B7B7B" w:themeColor="accent3" w:themeShade="BF"/>
          <w:sz w:val="22"/>
          <w:szCs w:val="22"/>
        </w:rPr>
        <w:t xml:space="preserve"> </w:t>
      </w:r>
      <w:r w:rsidR="00B20650">
        <w:rPr>
          <w:rFonts w:ascii="Arial" w:hAnsi="Arial" w:cs="Arial"/>
          <w:color w:val="7B7B7B" w:themeColor="accent3" w:themeShade="BF"/>
          <w:sz w:val="22"/>
          <w:szCs w:val="22"/>
        </w:rPr>
        <w:t>whether</w:t>
      </w:r>
      <w:r>
        <w:rPr>
          <w:rFonts w:ascii="Arial" w:hAnsi="Arial" w:cs="Arial"/>
          <w:color w:val="7B7B7B" w:themeColor="accent3" w:themeShade="BF"/>
          <w:sz w:val="22"/>
          <w:szCs w:val="22"/>
        </w:rPr>
        <w:t xml:space="preserve"> a company is unable to pay its debts. This section lays down the grounds on which </w:t>
      </w:r>
      <w:r w:rsidR="00B20650">
        <w:rPr>
          <w:rFonts w:ascii="Arial" w:hAnsi="Arial" w:cs="Arial"/>
          <w:color w:val="7B7B7B" w:themeColor="accent3" w:themeShade="BF"/>
          <w:sz w:val="22"/>
          <w:szCs w:val="22"/>
        </w:rPr>
        <w:t xml:space="preserve">a company may be wound up. </w:t>
      </w:r>
      <w:r>
        <w:rPr>
          <w:rFonts w:ascii="Arial" w:hAnsi="Arial" w:cs="Arial"/>
          <w:color w:val="7B7B7B" w:themeColor="accent3" w:themeShade="BF"/>
          <w:sz w:val="22"/>
          <w:szCs w:val="22"/>
        </w:rPr>
        <w:t xml:space="preserve">The court also provided </w:t>
      </w:r>
      <w:r w:rsidR="00B20650">
        <w:rPr>
          <w:rFonts w:ascii="Arial" w:hAnsi="Arial" w:cs="Arial"/>
          <w:color w:val="7B7B7B" w:themeColor="accent3" w:themeShade="BF"/>
          <w:sz w:val="22"/>
          <w:szCs w:val="22"/>
        </w:rPr>
        <w:t>the following</w:t>
      </w:r>
      <w:r>
        <w:rPr>
          <w:rFonts w:ascii="Arial" w:hAnsi="Arial" w:cs="Arial"/>
          <w:color w:val="7B7B7B" w:themeColor="accent3" w:themeShade="BF"/>
          <w:sz w:val="22"/>
          <w:szCs w:val="22"/>
        </w:rPr>
        <w:t xml:space="preserve"> list of non-exhaustive list of factors that may be considered </w:t>
      </w:r>
      <w:r w:rsidR="00B20650">
        <w:rPr>
          <w:rFonts w:ascii="Arial" w:hAnsi="Arial" w:cs="Arial"/>
          <w:color w:val="7B7B7B" w:themeColor="accent3" w:themeShade="BF"/>
          <w:sz w:val="22"/>
          <w:szCs w:val="22"/>
        </w:rPr>
        <w:t>under the cash-flow test:</w:t>
      </w:r>
    </w:p>
    <w:p w14:paraId="4AA9307F" w14:textId="3791DC57" w:rsidR="00B20650" w:rsidRPr="00A77C8A" w:rsidRDefault="00B2065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lastRenderedPageBreak/>
        <w:t>The quantum or amount of all debts which are due or will be due in the reasonably near future;</w:t>
      </w:r>
    </w:p>
    <w:p w14:paraId="71BECBEC" w14:textId="0E447B78" w:rsidR="00B20650" w:rsidRPr="00A77C8A" w:rsidRDefault="00B2065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Whether a payment is being or is likely to be demanded for those debts;</w:t>
      </w:r>
    </w:p>
    <w:p w14:paraId="74415B25" w14:textId="7FD3534A" w:rsidR="00B20650" w:rsidRPr="00A77C8A" w:rsidRDefault="00B2065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Whether the company has failed to pay any of its debt, the quantum of the unpaid debt and duration for which it has failed to pay it;</w:t>
      </w:r>
    </w:p>
    <w:p w14:paraId="692F4BB8" w14:textId="625FB34A" w:rsidR="00B20650" w:rsidRPr="00A77C8A" w:rsidRDefault="00B2065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The duration or time that has passed since the commencement of the winding-up proceedings;</w:t>
      </w:r>
    </w:p>
    <w:p w14:paraId="0C6E0330" w14:textId="532FB695" w:rsidR="00B20650" w:rsidRPr="00A77C8A" w:rsidRDefault="00371B1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The value of the company’s current assets and assets that will be realizable in the reasonably near future;</w:t>
      </w:r>
    </w:p>
    <w:p w14:paraId="687C52DC" w14:textId="7EA060A0" w:rsidR="00371B10" w:rsidRPr="00A77C8A" w:rsidRDefault="00371B1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The state of the company’s business, to determine its expected net cash flow from the business by deduction of cash expenses necessary for generating sales from the projected future sales;</w:t>
      </w:r>
    </w:p>
    <w:p w14:paraId="69A7DFA5" w14:textId="22F15857" w:rsidR="00371B10" w:rsidRPr="00A77C8A" w:rsidRDefault="00371B10" w:rsidP="00B20650">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Any other income or payment that the company may receive in the reasonably near future;</w:t>
      </w:r>
      <w:r w:rsidR="00C3202F">
        <w:rPr>
          <w:rFonts w:ascii="Arial" w:hAnsi="Arial" w:cs="Arial"/>
          <w:color w:val="7B7B7B" w:themeColor="accent3" w:themeShade="BF"/>
          <w:sz w:val="22"/>
          <w:szCs w:val="22"/>
        </w:rPr>
        <w:t xml:space="preserve"> and</w:t>
      </w:r>
    </w:p>
    <w:p w14:paraId="76DB0701" w14:textId="2C27AB0F" w:rsidR="00384F62" w:rsidRPr="00A77C8A" w:rsidRDefault="00371B10" w:rsidP="00384F62">
      <w:pPr>
        <w:pStyle w:val="ListParagraph"/>
        <w:numPr>
          <w:ilvl w:val="0"/>
          <w:numId w:val="20"/>
        </w:numPr>
        <w:jc w:val="both"/>
        <w:rPr>
          <w:rFonts w:ascii="Arial" w:hAnsi="Arial" w:cs="Arial"/>
          <w:color w:val="7B7B7B" w:themeColor="accent3" w:themeShade="BF"/>
          <w:sz w:val="22"/>
          <w:szCs w:val="22"/>
        </w:rPr>
      </w:pPr>
      <w:r w:rsidRPr="00A77C8A">
        <w:rPr>
          <w:rFonts w:ascii="Arial" w:hAnsi="Arial" w:cs="Arial"/>
          <w:color w:val="7B7B7B" w:themeColor="accent3" w:themeShade="BF"/>
          <w:sz w:val="22"/>
          <w:szCs w:val="22"/>
        </w:rPr>
        <w:t xml:space="preserve">Arrangements between the company and its prospective creditors, such as bankers or shareholders, to determine whether any shortfall in liquid and realizable assets and cash flows could be met through borrowings which would be repayable at a time later than the debts. </w:t>
      </w:r>
    </w:p>
    <w:p w14:paraId="21ADF9A1" w14:textId="2A4E5A93" w:rsidR="00384F62" w:rsidRDefault="00384F62" w:rsidP="00384F62">
      <w:pPr>
        <w:jc w:val="both"/>
        <w:rPr>
          <w:rFonts w:ascii="Arial" w:hAnsi="Arial" w:cs="Arial"/>
          <w:sz w:val="22"/>
          <w:szCs w:val="22"/>
          <w:lang w:val="en-GB"/>
        </w:rPr>
      </w:pP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463618EB" w:rsidR="009B07AD" w:rsidRDefault="00C17D40"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Four new features that were only introduced in the IRDA and were not in force at the time of the 2017 amendments to the Companies Act are: </w:t>
      </w:r>
    </w:p>
    <w:p w14:paraId="2466D19B" w14:textId="44CB86B1" w:rsidR="00C17D40" w:rsidRPr="009002EA" w:rsidRDefault="00010B16" w:rsidP="00C17D40">
      <w:pPr>
        <w:pStyle w:val="ListParagraph"/>
        <w:numPr>
          <w:ilvl w:val="0"/>
          <w:numId w:val="21"/>
        </w:numPr>
        <w:jc w:val="both"/>
        <w:rPr>
          <w:rFonts w:ascii="Arial" w:hAnsi="Arial" w:cs="Arial"/>
          <w:color w:val="7B7B7B" w:themeColor="accent3" w:themeShade="BF"/>
          <w:sz w:val="22"/>
          <w:szCs w:val="22"/>
        </w:rPr>
      </w:pPr>
      <w:r w:rsidRPr="009002EA">
        <w:rPr>
          <w:rFonts w:ascii="Arial" w:hAnsi="Arial" w:cs="Arial"/>
          <w:b/>
          <w:bCs/>
          <w:color w:val="7B7B7B" w:themeColor="accent3" w:themeShade="BF"/>
          <w:sz w:val="22"/>
          <w:szCs w:val="22"/>
        </w:rPr>
        <w:t>New wrongful trading related provisions</w:t>
      </w:r>
      <w:r w:rsidR="00F41D08" w:rsidRPr="009002EA">
        <w:rPr>
          <w:rFonts w:ascii="Arial" w:hAnsi="Arial" w:cs="Arial"/>
          <w:color w:val="7B7B7B" w:themeColor="accent3" w:themeShade="BF"/>
          <w:sz w:val="22"/>
          <w:szCs w:val="22"/>
        </w:rPr>
        <w:t>:</w:t>
      </w:r>
      <w:r w:rsidRPr="009002EA">
        <w:rPr>
          <w:rFonts w:ascii="Arial" w:hAnsi="Arial" w:cs="Arial"/>
          <w:color w:val="7B7B7B" w:themeColor="accent3" w:themeShade="BF"/>
          <w:sz w:val="22"/>
          <w:szCs w:val="22"/>
        </w:rPr>
        <w:t xml:space="preserve"> Section 239 of the IRDA introduces a new concept of wrongful trading which allows a court to hold any person who was knowingly a party to the company </w:t>
      </w:r>
      <w:r w:rsidR="004F2721">
        <w:rPr>
          <w:rFonts w:ascii="Arial" w:hAnsi="Arial" w:cs="Arial"/>
          <w:color w:val="7B7B7B" w:themeColor="accent3" w:themeShade="BF"/>
          <w:sz w:val="22"/>
          <w:szCs w:val="22"/>
        </w:rPr>
        <w:t xml:space="preserve">which was </w:t>
      </w:r>
      <w:r w:rsidRPr="009002EA">
        <w:rPr>
          <w:rFonts w:ascii="Arial" w:hAnsi="Arial" w:cs="Arial"/>
          <w:color w:val="7B7B7B" w:themeColor="accent3" w:themeShade="BF"/>
          <w:sz w:val="22"/>
          <w:szCs w:val="22"/>
        </w:rPr>
        <w:t>trading wrongfully</w:t>
      </w:r>
      <w:r w:rsidR="004F2721">
        <w:rPr>
          <w:rFonts w:ascii="Arial" w:hAnsi="Arial" w:cs="Arial"/>
          <w:color w:val="7B7B7B" w:themeColor="accent3" w:themeShade="BF"/>
          <w:sz w:val="22"/>
          <w:szCs w:val="22"/>
        </w:rPr>
        <w:t xml:space="preserve"> </w:t>
      </w:r>
      <w:r w:rsidRPr="009002EA">
        <w:rPr>
          <w:rFonts w:ascii="Arial" w:hAnsi="Arial" w:cs="Arial"/>
          <w:color w:val="7B7B7B" w:themeColor="accent3" w:themeShade="BF"/>
          <w:sz w:val="22"/>
          <w:szCs w:val="22"/>
        </w:rPr>
        <w:t>personally liable for the debts or liabilities of the company</w:t>
      </w:r>
    </w:p>
    <w:p w14:paraId="39F68A97" w14:textId="293D3569" w:rsidR="00010B16" w:rsidRPr="009002EA" w:rsidRDefault="00F41D08" w:rsidP="00C17D40">
      <w:pPr>
        <w:pStyle w:val="ListParagraph"/>
        <w:numPr>
          <w:ilvl w:val="0"/>
          <w:numId w:val="21"/>
        </w:numPr>
        <w:jc w:val="both"/>
        <w:rPr>
          <w:rFonts w:ascii="Arial" w:hAnsi="Arial" w:cs="Arial"/>
          <w:color w:val="7B7B7B" w:themeColor="accent3" w:themeShade="BF"/>
          <w:sz w:val="22"/>
          <w:szCs w:val="22"/>
        </w:rPr>
      </w:pPr>
      <w:r w:rsidRPr="009002EA">
        <w:rPr>
          <w:rFonts w:ascii="Arial" w:hAnsi="Arial" w:cs="Arial"/>
          <w:b/>
          <w:bCs/>
          <w:color w:val="7B7B7B" w:themeColor="accent3" w:themeShade="BF"/>
          <w:sz w:val="22"/>
          <w:szCs w:val="22"/>
        </w:rPr>
        <w:t>Voluntary judicial management</w:t>
      </w:r>
      <w:r w:rsidRPr="009002EA">
        <w:rPr>
          <w:rFonts w:ascii="Arial" w:hAnsi="Arial" w:cs="Arial"/>
          <w:color w:val="7B7B7B" w:themeColor="accent3" w:themeShade="BF"/>
          <w:sz w:val="22"/>
          <w:szCs w:val="22"/>
        </w:rPr>
        <w:t>: Section 94 of the IRDA provides a way to initiate a voluntary judicial management without having to apply to the court first.</w:t>
      </w:r>
    </w:p>
    <w:p w14:paraId="0CA32DBC" w14:textId="0184E750" w:rsidR="00F41D08" w:rsidRDefault="00F41D08" w:rsidP="00C17D40">
      <w:pPr>
        <w:pStyle w:val="ListParagraph"/>
        <w:numPr>
          <w:ilvl w:val="0"/>
          <w:numId w:val="21"/>
        </w:numPr>
        <w:jc w:val="both"/>
        <w:rPr>
          <w:rFonts w:ascii="Arial" w:hAnsi="Arial" w:cs="Arial"/>
          <w:color w:val="7B7B7B" w:themeColor="accent3" w:themeShade="BF"/>
          <w:sz w:val="22"/>
          <w:szCs w:val="22"/>
        </w:rPr>
      </w:pPr>
      <w:r w:rsidRPr="009002EA">
        <w:rPr>
          <w:rFonts w:ascii="Arial" w:hAnsi="Arial" w:cs="Arial"/>
          <w:b/>
          <w:bCs/>
          <w:color w:val="7B7B7B" w:themeColor="accent3" w:themeShade="BF"/>
          <w:sz w:val="22"/>
          <w:szCs w:val="22"/>
        </w:rPr>
        <w:t xml:space="preserve">Restriction on </w:t>
      </w:r>
      <w:r w:rsidRPr="009002EA">
        <w:rPr>
          <w:rFonts w:ascii="Arial" w:hAnsi="Arial" w:cs="Arial"/>
          <w:b/>
          <w:bCs/>
          <w:i/>
          <w:iCs/>
          <w:color w:val="7B7B7B" w:themeColor="accent3" w:themeShade="BF"/>
          <w:sz w:val="22"/>
          <w:szCs w:val="22"/>
        </w:rPr>
        <w:t>ipso facto</w:t>
      </w:r>
      <w:r w:rsidRPr="009002EA">
        <w:rPr>
          <w:rFonts w:ascii="Arial" w:hAnsi="Arial" w:cs="Arial"/>
          <w:b/>
          <w:bCs/>
          <w:color w:val="7B7B7B" w:themeColor="accent3" w:themeShade="BF"/>
          <w:sz w:val="22"/>
          <w:szCs w:val="22"/>
        </w:rPr>
        <w:t xml:space="preserve"> clauses</w:t>
      </w:r>
      <w:r w:rsidRPr="009002EA">
        <w:rPr>
          <w:rFonts w:ascii="Arial" w:hAnsi="Arial" w:cs="Arial"/>
          <w:color w:val="7B7B7B" w:themeColor="accent3" w:themeShade="BF"/>
          <w:sz w:val="22"/>
          <w:szCs w:val="22"/>
        </w:rPr>
        <w:t xml:space="preserve">: </w:t>
      </w:r>
      <w:r w:rsidR="009002EA" w:rsidRPr="009002EA">
        <w:rPr>
          <w:rFonts w:ascii="Arial" w:hAnsi="Arial" w:cs="Arial"/>
          <w:color w:val="7B7B7B" w:themeColor="accent3" w:themeShade="BF"/>
          <w:sz w:val="22"/>
          <w:szCs w:val="22"/>
        </w:rPr>
        <w:t xml:space="preserve"> Section 440 of the IRDA imposes restrictions on </w:t>
      </w:r>
      <w:r w:rsidR="00F3133F">
        <w:rPr>
          <w:rFonts w:ascii="Arial" w:hAnsi="Arial" w:cs="Arial"/>
          <w:color w:val="7B7B7B" w:themeColor="accent3" w:themeShade="BF"/>
          <w:sz w:val="22"/>
          <w:szCs w:val="22"/>
        </w:rPr>
        <w:t xml:space="preserve">right to </w:t>
      </w:r>
      <w:r w:rsidR="009002EA" w:rsidRPr="009002EA">
        <w:rPr>
          <w:rFonts w:ascii="Arial" w:hAnsi="Arial" w:cs="Arial"/>
          <w:color w:val="7B7B7B" w:themeColor="accent3" w:themeShade="BF"/>
          <w:sz w:val="22"/>
          <w:szCs w:val="22"/>
        </w:rPr>
        <w:t>terminat</w:t>
      </w:r>
      <w:r w:rsidR="00F3133F">
        <w:rPr>
          <w:rFonts w:ascii="Arial" w:hAnsi="Arial" w:cs="Arial"/>
          <w:color w:val="7B7B7B" w:themeColor="accent3" w:themeShade="BF"/>
          <w:sz w:val="22"/>
          <w:szCs w:val="22"/>
        </w:rPr>
        <w:t>e</w:t>
      </w:r>
      <w:r w:rsidR="009002EA" w:rsidRPr="009002EA">
        <w:rPr>
          <w:rFonts w:ascii="Arial" w:hAnsi="Arial" w:cs="Arial"/>
          <w:color w:val="7B7B7B" w:themeColor="accent3" w:themeShade="BF"/>
          <w:sz w:val="22"/>
          <w:szCs w:val="22"/>
        </w:rPr>
        <w:t xml:space="preserve"> contracts on the grounds that proceedings have commenced against the company or that it has become insolvent. </w:t>
      </w:r>
      <w:r w:rsidRPr="009002EA">
        <w:rPr>
          <w:rFonts w:ascii="Arial" w:hAnsi="Arial" w:cs="Arial"/>
          <w:color w:val="7B7B7B" w:themeColor="accent3" w:themeShade="BF"/>
          <w:sz w:val="22"/>
          <w:szCs w:val="22"/>
        </w:rPr>
        <w:t xml:space="preserve"> </w:t>
      </w:r>
    </w:p>
    <w:p w14:paraId="62AA958B" w14:textId="63505CCF" w:rsidR="00F3133F" w:rsidRPr="009002EA" w:rsidRDefault="00F3133F" w:rsidP="00C17D40">
      <w:pPr>
        <w:pStyle w:val="ListParagraph"/>
        <w:numPr>
          <w:ilvl w:val="0"/>
          <w:numId w:val="21"/>
        </w:numPr>
        <w:jc w:val="both"/>
        <w:rPr>
          <w:rFonts w:ascii="Arial" w:hAnsi="Arial" w:cs="Arial"/>
          <w:color w:val="7B7B7B" w:themeColor="accent3" w:themeShade="BF"/>
          <w:sz w:val="22"/>
          <w:szCs w:val="22"/>
        </w:rPr>
      </w:pPr>
      <w:r>
        <w:rPr>
          <w:rFonts w:ascii="Arial" w:hAnsi="Arial" w:cs="Arial"/>
          <w:b/>
          <w:bCs/>
          <w:color w:val="7B7B7B" w:themeColor="accent3" w:themeShade="BF"/>
          <w:sz w:val="22"/>
          <w:szCs w:val="22"/>
        </w:rPr>
        <w:t>Summary procedure for dissolution of a company</w:t>
      </w:r>
      <w:r w:rsidRPr="00F3133F">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Section 210 of the IRDA allows for early dissolution of a company administered by a liquidator </w:t>
      </w:r>
      <w:r w:rsidR="00A11CE3">
        <w:rPr>
          <w:rFonts w:ascii="Arial" w:hAnsi="Arial" w:cs="Arial"/>
          <w:color w:val="7B7B7B" w:themeColor="accent3" w:themeShade="BF"/>
          <w:sz w:val="22"/>
          <w:szCs w:val="22"/>
        </w:rPr>
        <w:t>when the liquidator has reasonable cause to believe that the realizable assets of the company are insufficient to meet winding-up expenses and the company’s affair</w:t>
      </w:r>
      <w:r w:rsidR="001619E1">
        <w:rPr>
          <w:rFonts w:ascii="Arial" w:hAnsi="Arial" w:cs="Arial"/>
          <w:color w:val="7B7B7B" w:themeColor="accent3" w:themeShade="BF"/>
          <w:sz w:val="22"/>
          <w:szCs w:val="22"/>
        </w:rPr>
        <w:t>s</w:t>
      </w:r>
      <w:r w:rsidR="00A11CE3">
        <w:rPr>
          <w:rFonts w:ascii="Arial" w:hAnsi="Arial" w:cs="Arial"/>
          <w:color w:val="7B7B7B" w:themeColor="accent3" w:themeShade="BF"/>
          <w:sz w:val="22"/>
          <w:szCs w:val="22"/>
        </w:rPr>
        <w:t xml:space="preserve"> do not require any further investigation</w:t>
      </w:r>
      <w:r w:rsidR="000F55C0">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47C1A8BB" w:rsidR="00C72848" w:rsidRDefault="00A762D4" w:rsidP="00A762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alternatives to formal bankruptcy is voluntary arrangements. The process involved in voluntary arrangements is</w:t>
      </w:r>
      <w:r w:rsidR="005D7963">
        <w:rPr>
          <w:rFonts w:ascii="Arial" w:hAnsi="Arial" w:cs="Arial"/>
          <w:color w:val="7B7B7B" w:themeColor="accent3" w:themeShade="BF"/>
          <w:sz w:val="22"/>
          <w:szCs w:val="22"/>
          <w:lang w:val="en-GB"/>
        </w:rPr>
        <w:t xml:space="preserve"> dealt with under Part 14 of the </w:t>
      </w:r>
      <w:r w:rsidR="005D7963" w:rsidRPr="005D7963">
        <w:rPr>
          <w:rFonts w:ascii="Arial" w:hAnsi="Arial" w:cs="Arial"/>
          <w:color w:val="7B7B7B" w:themeColor="accent3" w:themeShade="BF"/>
          <w:sz w:val="22"/>
          <w:szCs w:val="22"/>
          <w:lang w:val="en-GB"/>
        </w:rPr>
        <w:t>Insolvency, Restructuring and Dissolution Act 2018</w:t>
      </w:r>
      <w:r w:rsidR="005D7963">
        <w:rPr>
          <w:rFonts w:ascii="Arial" w:hAnsi="Arial" w:cs="Arial"/>
          <w:color w:val="7B7B7B" w:themeColor="accent3" w:themeShade="BF"/>
          <w:sz w:val="22"/>
          <w:szCs w:val="22"/>
          <w:lang w:val="en-GB"/>
        </w:rPr>
        <w:t xml:space="preserve"> </w:t>
      </w:r>
      <w:r w:rsidR="009A2C12">
        <w:rPr>
          <w:rFonts w:ascii="Arial" w:hAnsi="Arial" w:cs="Arial"/>
          <w:color w:val="7B7B7B" w:themeColor="accent3" w:themeShade="BF"/>
          <w:sz w:val="22"/>
          <w:szCs w:val="22"/>
          <w:lang w:val="en-GB"/>
        </w:rPr>
        <w:t xml:space="preserve">(IRDA) </w:t>
      </w:r>
      <w:r w:rsidR="005D7963">
        <w:rPr>
          <w:rFonts w:ascii="Arial" w:hAnsi="Arial" w:cs="Arial"/>
          <w:color w:val="7B7B7B" w:themeColor="accent3" w:themeShade="BF"/>
          <w:sz w:val="22"/>
          <w:szCs w:val="22"/>
          <w:lang w:val="en-GB"/>
        </w:rPr>
        <w:t>and is as follows</w:t>
      </w:r>
      <w:r>
        <w:rPr>
          <w:rFonts w:ascii="Arial" w:hAnsi="Arial" w:cs="Arial"/>
          <w:color w:val="7B7B7B" w:themeColor="accent3" w:themeShade="BF"/>
          <w:sz w:val="22"/>
          <w:szCs w:val="22"/>
          <w:lang w:val="en-GB"/>
        </w:rPr>
        <w:t xml:space="preserve">: </w:t>
      </w:r>
    </w:p>
    <w:p w14:paraId="07C01538" w14:textId="0376150E" w:rsidR="00A762D4" w:rsidRPr="002D17C4" w:rsidRDefault="009A2C12" w:rsidP="005D7963">
      <w:pPr>
        <w:pStyle w:val="ListParagraph"/>
        <w:numPr>
          <w:ilvl w:val="0"/>
          <w:numId w:val="17"/>
        </w:numPr>
        <w:jc w:val="both"/>
        <w:rPr>
          <w:rFonts w:ascii="Arial" w:hAnsi="Arial" w:cs="Arial"/>
          <w:sz w:val="22"/>
          <w:szCs w:val="22"/>
          <w:lang w:val="en-GB"/>
        </w:rPr>
      </w:pPr>
      <w:r w:rsidRPr="009A2C12">
        <w:rPr>
          <w:rFonts w:ascii="Arial" w:hAnsi="Arial" w:cs="Arial"/>
          <w:color w:val="7B7B7B" w:themeColor="accent3" w:themeShade="BF"/>
          <w:sz w:val="22"/>
          <w:szCs w:val="22"/>
          <w:u w:val="single"/>
          <w:lang w:val="en-GB"/>
        </w:rPr>
        <w:t>Proposal by debtor and appointment of nominee in proposal</w:t>
      </w:r>
      <w:r>
        <w:rPr>
          <w:rFonts w:ascii="Arial" w:hAnsi="Arial" w:cs="Arial"/>
          <w:color w:val="7B7B7B" w:themeColor="accent3" w:themeShade="BF"/>
          <w:sz w:val="22"/>
          <w:szCs w:val="22"/>
          <w:lang w:val="en-GB"/>
        </w:rPr>
        <w:t xml:space="preserve">: </w:t>
      </w:r>
      <w:r w:rsidR="00A762D4" w:rsidRPr="005D7963">
        <w:rPr>
          <w:rFonts w:ascii="Arial" w:hAnsi="Arial" w:cs="Arial"/>
          <w:color w:val="7B7B7B" w:themeColor="accent3" w:themeShade="BF"/>
          <w:sz w:val="22"/>
          <w:szCs w:val="22"/>
          <w:lang w:val="en-GB"/>
        </w:rPr>
        <w:t>A</w:t>
      </w:r>
      <w:r w:rsidR="005D7963">
        <w:rPr>
          <w:rFonts w:ascii="Arial" w:hAnsi="Arial" w:cs="Arial"/>
          <w:color w:val="7B7B7B" w:themeColor="accent3" w:themeShade="BF"/>
          <w:sz w:val="22"/>
          <w:szCs w:val="22"/>
          <w:lang w:val="en-GB"/>
        </w:rPr>
        <w:t xml:space="preserve">n insolvent debtor may propose a </w:t>
      </w:r>
      <w:r w:rsidR="002D17C4">
        <w:rPr>
          <w:rFonts w:ascii="Arial" w:hAnsi="Arial" w:cs="Arial"/>
          <w:color w:val="7B7B7B" w:themeColor="accent3" w:themeShade="BF"/>
          <w:sz w:val="22"/>
          <w:szCs w:val="22"/>
          <w:lang w:val="en-GB"/>
        </w:rPr>
        <w:t xml:space="preserve">voluntary arrangement i.e., a formal arrangement between itself and its creditors for the satisfaction of its debts. As a part of the proposal the debtor must </w:t>
      </w:r>
      <w:r w:rsidR="002D17C4">
        <w:rPr>
          <w:rFonts w:ascii="Arial" w:hAnsi="Arial" w:cs="Arial"/>
          <w:color w:val="7B7B7B" w:themeColor="accent3" w:themeShade="BF"/>
          <w:sz w:val="22"/>
          <w:szCs w:val="22"/>
          <w:lang w:val="en-GB"/>
        </w:rPr>
        <w:lastRenderedPageBreak/>
        <w:t xml:space="preserve">appoint a nominee in the proposal, for the purpose of supervising the implementation of the proposal. Such a nominee must be a licensed insolvency practitioner. </w:t>
      </w:r>
      <w:r>
        <w:rPr>
          <w:rFonts w:ascii="Arial" w:hAnsi="Arial" w:cs="Arial"/>
          <w:color w:val="7B7B7B" w:themeColor="accent3" w:themeShade="BF"/>
          <w:sz w:val="22"/>
          <w:szCs w:val="22"/>
          <w:lang w:val="en-GB"/>
        </w:rPr>
        <w:t xml:space="preserve">Importantly, according to Section 276(2), no partner in an insolvent firm can apply for a voluntary arrangement </w:t>
      </w:r>
      <w:r w:rsidRPr="009A2C12">
        <w:rPr>
          <w:rFonts w:ascii="Arial" w:hAnsi="Arial" w:cs="Arial"/>
          <w:color w:val="7B7B7B" w:themeColor="accent3" w:themeShade="BF"/>
          <w:sz w:val="22"/>
          <w:szCs w:val="22"/>
          <w:lang w:val="en-GB"/>
        </w:rPr>
        <w:t>unless all or a majority of the partners in the firm join or intend to join in the making of the proposal for a voluntary arrangement.</w:t>
      </w:r>
    </w:p>
    <w:p w14:paraId="3F2B2F03" w14:textId="6902CEEE" w:rsidR="009A2C12" w:rsidRPr="009A2C12" w:rsidRDefault="009A2C12" w:rsidP="005D7963">
      <w:pPr>
        <w:pStyle w:val="ListParagraph"/>
        <w:numPr>
          <w:ilvl w:val="0"/>
          <w:numId w:val="17"/>
        </w:numPr>
        <w:jc w:val="both"/>
        <w:rPr>
          <w:rFonts w:ascii="Arial" w:hAnsi="Arial" w:cs="Arial"/>
          <w:sz w:val="22"/>
          <w:szCs w:val="22"/>
          <w:lang w:val="en-GB"/>
        </w:rPr>
      </w:pPr>
      <w:r w:rsidRPr="009A2C12">
        <w:rPr>
          <w:rFonts w:ascii="Arial" w:hAnsi="Arial" w:cs="Arial"/>
          <w:color w:val="7B7B7B" w:themeColor="accent3" w:themeShade="BF"/>
          <w:sz w:val="22"/>
          <w:szCs w:val="22"/>
          <w:u w:val="single"/>
          <w:lang w:val="en-GB"/>
        </w:rPr>
        <w:t>Interim order of court</w:t>
      </w:r>
      <w:r>
        <w:rPr>
          <w:rFonts w:ascii="Arial" w:hAnsi="Arial" w:cs="Arial"/>
          <w:color w:val="7B7B7B" w:themeColor="accent3" w:themeShade="BF"/>
          <w:sz w:val="22"/>
          <w:szCs w:val="22"/>
          <w:lang w:val="en-GB"/>
        </w:rPr>
        <w:t xml:space="preserve">: </w:t>
      </w:r>
      <w:r w:rsidR="002D17C4">
        <w:rPr>
          <w:rFonts w:ascii="Arial" w:hAnsi="Arial" w:cs="Arial"/>
          <w:color w:val="7B7B7B" w:themeColor="accent3" w:themeShade="BF"/>
          <w:sz w:val="22"/>
          <w:szCs w:val="22"/>
          <w:lang w:val="en-GB"/>
        </w:rPr>
        <w:t xml:space="preserve">A debtor who intends to make such a proposal to its creditors can apply to the court for an interim </w:t>
      </w:r>
      <w:r>
        <w:rPr>
          <w:rFonts w:ascii="Arial" w:hAnsi="Arial" w:cs="Arial"/>
          <w:color w:val="7B7B7B" w:themeColor="accent3" w:themeShade="BF"/>
          <w:sz w:val="22"/>
          <w:szCs w:val="22"/>
          <w:lang w:val="en-GB"/>
        </w:rPr>
        <w:t xml:space="preserve">moratorium </w:t>
      </w:r>
      <w:r w:rsidR="002D17C4">
        <w:rPr>
          <w:rFonts w:ascii="Arial" w:hAnsi="Arial" w:cs="Arial"/>
          <w:color w:val="7B7B7B" w:themeColor="accent3" w:themeShade="BF"/>
          <w:sz w:val="22"/>
          <w:szCs w:val="22"/>
          <w:lang w:val="en-GB"/>
        </w:rPr>
        <w:t>order</w:t>
      </w:r>
      <w:r>
        <w:rPr>
          <w:rFonts w:ascii="Arial" w:hAnsi="Arial" w:cs="Arial"/>
          <w:color w:val="7B7B7B" w:themeColor="accent3" w:themeShade="BF"/>
          <w:sz w:val="22"/>
          <w:szCs w:val="22"/>
          <w:lang w:val="en-GB"/>
        </w:rPr>
        <w:t>, pursuant to which:</w:t>
      </w:r>
    </w:p>
    <w:p w14:paraId="1C34357F" w14:textId="42F67392" w:rsidR="002D17C4" w:rsidRPr="009A2C12" w:rsidRDefault="009A2C12" w:rsidP="009A2C12">
      <w:pPr>
        <w:pStyle w:val="ListParagraph"/>
        <w:numPr>
          <w:ilvl w:val="0"/>
          <w:numId w:val="18"/>
        </w:numPr>
        <w:jc w:val="both"/>
        <w:rPr>
          <w:rFonts w:ascii="Arial" w:hAnsi="Arial" w:cs="Arial"/>
          <w:sz w:val="22"/>
          <w:szCs w:val="22"/>
          <w:lang w:val="en-GB"/>
        </w:rPr>
      </w:pPr>
      <w:r w:rsidRPr="009A2C12">
        <w:rPr>
          <w:rFonts w:ascii="Arial" w:hAnsi="Arial" w:cs="Arial"/>
          <w:color w:val="7B7B7B" w:themeColor="accent3" w:themeShade="BF"/>
          <w:sz w:val="22"/>
          <w:szCs w:val="22"/>
          <w:lang w:val="en-GB"/>
        </w:rPr>
        <w:t>No bankruptcy application can be made or proceeded against the debtor;</w:t>
      </w:r>
      <w:r>
        <w:rPr>
          <w:rFonts w:ascii="Arial" w:hAnsi="Arial" w:cs="Arial"/>
          <w:color w:val="7B7B7B" w:themeColor="accent3" w:themeShade="BF"/>
          <w:sz w:val="22"/>
          <w:szCs w:val="22"/>
          <w:lang w:val="en-GB"/>
        </w:rPr>
        <w:t xml:space="preserve"> </w:t>
      </w:r>
    </w:p>
    <w:p w14:paraId="03BC8C13" w14:textId="4C1B6EDA" w:rsidR="009A2C12" w:rsidRPr="00E452F8" w:rsidRDefault="009A2C12" w:rsidP="009A2C1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other proceedings, execution or other legal process may be commenced or continued against the person or the debtor’s property without the permission of the court. </w:t>
      </w:r>
    </w:p>
    <w:p w14:paraId="53788573" w14:textId="15EA74E6" w:rsidR="008B0ADC" w:rsidRPr="00E452F8" w:rsidRDefault="008B0ADC" w:rsidP="008B0ADC">
      <w:pPr>
        <w:ind w:left="720"/>
        <w:jc w:val="both"/>
        <w:rPr>
          <w:rFonts w:ascii="Arial" w:hAnsi="Arial" w:cs="Arial"/>
          <w:color w:val="7B7B7B" w:themeColor="accent3" w:themeShade="BF"/>
          <w:sz w:val="22"/>
          <w:szCs w:val="22"/>
          <w:lang w:val="en-GB"/>
        </w:rPr>
      </w:pPr>
      <w:r w:rsidRPr="00E452F8">
        <w:rPr>
          <w:rFonts w:ascii="Arial" w:hAnsi="Arial" w:cs="Arial"/>
          <w:color w:val="7B7B7B" w:themeColor="accent3" w:themeShade="BF"/>
          <w:sz w:val="22"/>
          <w:szCs w:val="22"/>
          <w:lang w:val="en-GB"/>
        </w:rPr>
        <w:t xml:space="preserve">In cases where the interim order relates to a firm, then till such order remains in force: </w:t>
      </w:r>
    </w:p>
    <w:p w14:paraId="5E9348F6" w14:textId="23BBC515" w:rsidR="008B0ADC" w:rsidRPr="00E452F8" w:rsidRDefault="008B0ADC" w:rsidP="008B0ADC">
      <w:pPr>
        <w:pStyle w:val="ListParagraph"/>
        <w:numPr>
          <w:ilvl w:val="0"/>
          <w:numId w:val="18"/>
        </w:numPr>
        <w:jc w:val="both"/>
        <w:rPr>
          <w:rFonts w:ascii="Arial" w:hAnsi="Arial" w:cs="Arial"/>
          <w:color w:val="7B7B7B" w:themeColor="accent3" w:themeShade="BF"/>
          <w:sz w:val="22"/>
          <w:szCs w:val="22"/>
          <w:lang w:val="en-GB"/>
        </w:rPr>
      </w:pPr>
      <w:r w:rsidRPr="00E452F8">
        <w:rPr>
          <w:rFonts w:ascii="Arial" w:hAnsi="Arial" w:cs="Arial"/>
          <w:color w:val="7B7B7B" w:themeColor="accent3" w:themeShade="BF"/>
          <w:sz w:val="22"/>
          <w:szCs w:val="22"/>
          <w:lang w:val="en-GB"/>
        </w:rPr>
        <w:t>No bankruptcy application may be made or proceeded against the firm or except with the court’s permission against any partner of such firm;</w:t>
      </w:r>
    </w:p>
    <w:p w14:paraId="4E045D18" w14:textId="2164B5CA" w:rsidR="008B0ADC" w:rsidRPr="008B0ADC" w:rsidRDefault="008B0ADC" w:rsidP="008B0ADC">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No other proceedings, execution or other legal process may be commenced or continued against the firm or the firm’s property or against the person or the property of any partner in the firm without the permission of the court. </w:t>
      </w:r>
    </w:p>
    <w:p w14:paraId="2F9EDC2D" w14:textId="578B18FC" w:rsidR="008B0ADC" w:rsidRPr="00E452F8" w:rsidRDefault="008B0ADC" w:rsidP="008B0ADC">
      <w:pPr>
        <w:ind w:left="720"/>
        <w:jc w:val="both"/>
        <w:rPr>
          <w:rFonts w:ascii="Arial" w:hAnsi="Arial" w:cs="Arial"/>
          <w:color w:val="7B7B7B" w:themeColor="accent3" w:themeShade="BF"/>
          <w:sz w:val="22"/>
          <w:szCs w:val="22"/>
          <w:lang w:val="en-GB"/>
        </w:rPr>
      </w:pPr>
      <w:r w:rsidRPr="00E452F8">
        <w:rPr>
          <w:rFonts w:ascii="Arial" w:hAnsi="Arial" w:cs="Arial"/>
          <w:color w:val="7B7B7B" w:themeColor="accent3" w:themeShade="BF"/>
          <w:sz w:val="22"/>
          <w:szCs w:val="22"/>
          <w:lang w:val="en-GB"/>
        </w:rPr>
        <w:t xml:space="preserve">According to Section 276(4) of the IRDA, such interim order ceases to have effect 42 days after it is made, unless the court directs otherwise. </w:t>
      </w:r>
    </w:p>
    <w:p w14:paraId="75847E7B" w14:textId="6B1399AF" w:rsidR="008B0ADC" w:rsidRPr="00E452F8" w:rsidRDefault="008B0ADC" w:rsidP="00FC5BAB">
      <w:pPr>
        <w:pStyle w:val="ListParagraph"/>
        <w:numPr>
          <w:ilvl w:val="0"/>
          <w:numId w:val="17"/>
        </w:numPr>
        <w:jc w:val="both"/>
        <w:rPr>
          <w:rFonts w:ascii="Arial" w:hAnsi="Arial" w:cs="Arial"/>
          <w:color w:val="7B7B7B" w:themeColor="accent3" w:themeShade="BF"/>
          <w:sz w:val="22"/>
          <w:szCs w:val="22"/>
          <w:lang w:val="en-GB"/>
        </w:rPr>
      </w:pPr>
      <w:r w:rsidRPr="00E452F8">
        <w:rPr>
          <w:rFonts w:ascii="Arial" w:hAnsi="Arial" w:cs="Arial"/>
          <w:color w:val="7B7B7B" w:themeColor="accent3" w:themeShade="BF"/>
          <w:sz w:val="22"/>
          <w:szCs w:val="22"/>
          <w:u w:val="single"/>
          <w:lang w:val="en-GB"/>
        </w:rPr>
        <w:t>Submission of report by the nominee</w:t>
      </w:r>
      <w:r w:rsidRPr="00E452F8">
        <w:rPr>
          <w:rFonts w:ascii="Arial" w:hAnsi="Arial" w:cs="Arial"/>
          <w:color w:val="7B7B7B" w:themeColor="accent3" w:themeShade="BF"/>
          <w:sz w:val="22"/>
          <w:szCs w:val="22"/>
          <w:lang w:val="en-GB"/>
        </w:rPr>
        <w:t xml:space="preserve">: According to Section 280 of the IRDA, </w:t>
      </w:r>
      <w:r w:rsidR="00FC5BAB" w:rsidRPr="00E452F8">
        <w:rPr>
          <w:rFonts w:ascii="Arial" w:hAnsi="Arial" w:cs="Arial"/>
          <w:color w:val="7B7B7B" w:themeColor="accent3" w:themeShade="BF"/>
          <w:sz w:val="22"/>
          <w:szCs w:val="22"/>
          <w:lang w:val="en-GB"/>
        </w:rPr>
        <w:t>when an interim order has been made, the nominee must submit a report to the court which states whether in his or her opinion a creditor’s meeting should be summoned to vote on the proposal. If in the nominee’s opinion a creditor’s meeting should be held then the report to the court should also state the date, time and place at which, the nominee proposes the meeting should be held.</w:t>
      </w:r>
    </w:p>
    <w:p w14:paraId="69FBBC1E" w14:textId="0ED7DC94" w:rsidR="00FC5BAB" w:rsidRPr="00E452F8" w:rsidRDefault="00FC5BAB" w:rsidP="00FC5BAB">
      <w:pPr>
        <w:pStyle w:val="ListParagraph"/>
        <w:numPr>
          <w:ilvl w:val="0"/>
          <w:numId w:val="17"/>
        </w:numPr>
        <w:jc w:val="both"/>
        <w:rPr>
          <w:rFonts w:ascii="Arial" w:hAnsi="Arial" w:cs="Arial"/>
          <w:color w:val="7B7B7B" w:themeColor="accent3" w:themeShade="BF"/>
          <w:sz w:val="22"/>
          <w:szCs w:val="22"/>
          <w:lang w:val="en-GB"/>
        </w:rPr>
      </w:pPr>
      <w:r w:rsidRPr="00E452F8">
        <w:rPr>
          <w:rFonts w:ascii="Arial" w:hAnsi="Arial" w:cs="Arial"/>
          <w:color w:val="7B7B7B" w:themeColor="accent3" w:themeShade="BF"/>
          <w:sz w:val="22"/>
          <w:szCs w:val="22"/>
          <w:u w:val="single"/>
          <w:lang w:val="en-GB"/>
        </w:rPr>
        <w:t>Approval of voluntary arrangement</w:t>
      </w:r>
      <w:r w:rsidRPr="00E452F8">
        <w:rPr>
          <w:rFonts w:ascii="Arial" w:hAnsi="Arial" w:cs="Arial"/>
          <w:color w:val="7B7B7B" w:themeColor="accent3" w:themeShade="BF"/>
          <w:sz w:val="22"/>
          <w:szCs w:val="22"/>
          <w:lang w:val="en-GB"/>
        </w:rPr>
        <w:t xml:space="preserve">: The voluntary arrangement will then need to be approved by a special resolution of the creditors at the creditors’ meeting. Once approved, it binds all creditors who had the notice of and were entitled to vote at the meeting. </w:t>
      </w:r>
    </w:p>
    <w:p w14:paraId="0A35D02B" w14:textId="2FD14B06" w:rsidR="00FC5BAB" w:rsidRPr="00E452F8" w:rsidRDefault="00FC5BAB" w:rsidP="00FC5BAB">
      <w:pPr>
        <w:pStyle w:val="ListParagraph"/>
        <w:numPr>
          <w:ilvl w:val="0"/>
          <w:numId w:val="17"/>
        </w:numPr>
        <w:jc w:val="both"/>
        <w:rPr>
          <w:rFonts w:ascii="Arial" w:hAnsi="Arial" w:cs="Arial"/>
          <w:color w:val="7B7B7B" w:themeColor="accent3" w:themeShade="BF"/>
          <w:sz w:val="22"/>
          <w:szCs w:val="22"/>
          <w:lang w:val="en-GB"/>
        </w:rPr>
      </w:pPr>
      <w:r w:rsidRPr="00E452F8">
        <w:rPr>
          <w:rFonts w:ascii="Arial" w:hAnsi="Arial" w:cs="Arial"/>
          <w:color w:val="7B7B7B" w:themeColor="accent3" w:themeShade="BF"/>
          <w:sz w:val="22"/>
          <w:szCs w:val="22"/>
          <w:u w:val="single"/>
          <w:lang w:val="en-GB"/>
        </w:rPr>
        <w:t>Failure to comply with obligations under voluntary arrangement</w:t>
      </w:r>
      <w:r w:rsidRPr="00E452F8">
        <w:rPr>
          <w:rFonts w:ascii="Arial" w:hAnsi="Arial" w:cs="Arial"/>
          <w:color w:val="7B7B7B" w:themeColor="accent3" w:themeShade="BF"/>
          <w:sz w:val="22"/>
          <w:szCs w:val="22"/>
          <w:lang w:val="en-GB"/>
        </w:rPr>
        <w:t xml:space="preserve">: </w:t>
      </w:r>
      <w:r w:rsidR="00656DBC" w:rsidRPr="00E452F8">
        <w:rPr>
          <w:rFonts w:ascii="Arial" w:hAnsi="Arial" w:cs="Arial"/>
          <w:color w:val="7B7B7B" w:themeColor="accent3" w:themeShade="BF"/>
          <w:sz w:val="22"/>
          <w:szCs w:val="22"/>
          <w:lang w:val="en-GB"/>
        </w:rPr>
        <w:t>According to Section 287 of the IRDA, in case the debtor fails to comply with any of its obligations under the voluntary arrangement, then the nominee or any of the creditors bound by the voluntary arrangement may file a bankruptcy application against the debtor.</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45A18D9F" w:rsidR="00544127" w:rsidRDefault="00021F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that can </w:t>
      </w:r>
      <w:r w:rsidR="00BC6444">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brought by a liquidator or judicial manager are</w:t>
      </w:r>
      <w:r w:rsidR="00CC5A52">
        <w:rPr>
          <w:rFonts w:ascii="Arial" w:hAnsi="Arial" w:cs="Arial"/>
          <w:color w:val="7B7B7B" w:themeColor="accent3" w:themeShade="BF"/>
          <w:sz w:val="22"/>
          <w:szCs w:val="22"/>
          <w:lang w:val="en-GB"/>
        </w:rPr>
        <w:t xml:space="preserve"> dealt with under Section 224 to 229 of the IRDA which deal with adjustment of certain impeachable transactions. The claims that can be brought by the liquidator or judicial manager under these provisions are</w:t>
      </w:r>
      <w:r>
        <w:rPr>
          <w:rFonts w:ascii="Arial" w:hAnsi="Arial" w:cs="Arial"/>
          <w:color w:val="7B7B7B" w:themeColor="accent3" w:themeShade="BF"/>
          <w:sz w:val="22"/>
          <w:szCs w:val="22"/>
          <w:lang w:val="en-GB"/>
        </w:rPr>
        <w:t xml:space="preserve">: </w:t>
      </w:r>
    </w:p>
    <w:p w14:paraId="27DCEB0D" w14:textId="6132080B" w:rsidR="00021F42" w:rsidRDefault="00021F42" w:rsidP="002A37BB">
      <w:pPr>
        <w:jc w:val="both"/>
        <w:rPr>
          <w:rFonts w:ascii="Arial" w:hAnsi="Arial" w:cs="Arial"/>
          <w:color w:val="7B7B7B" w:themeColor="accent3" w:themeShade="BF"/>
          <w:sz w:val="22"/>
          <w:szCs w:val="22"/>
          <w:lang w:val="en-GB"/>
        </w:rPr>
      </w:pPr>
    </w:p>
    <w:p w14:paraId="576B8249" w14:textId="5F99288A" w:rsidR="00021F42" w:rsidRPr="007709F2" w:rsidRDefault="00021F42" w:rsidP="00693625">
      <w:pPr>
        <w:pStyle w:val="ListParagraph"/>
        <w:numPr>
          <w:ilvl w:val="0"/>
          <w:numId w:val="23"/>
        </w:numPr>
        <w:jc w:val="both"/>
        <w:rPr>
          <w:rFonts w:ascii="Arial" w:hAnsi="Arial" w:cs="Arial"/>
          <w:b/>
          <w:bCs/>
          <w:color w:val="7B7B7B" w:themeColor="accent3" w:themeShade="BF"/>
          <w:sz w:val="22"/>
          <w:szCs w:val="22"/>
          <w:u w:val="single"/>
          <w:lang w:val="en-GB"/>
        </w:rPr>
      </w:pPr>
      <w:r w:rsidRPr="007709F2">
        <w:rPr>
          <w:rFonts w:ascii="Arial" w:hAnsi="Arial" w:cs="Arial"/>
          <w:b/>
          <w:bCs/>
          <w:color w:val="7B7B7B" w:themeColor="accent3" w:themeShade="BF"/>
          <w:sz w:val="22"/>
          <w:szCs w:val="22"/>
          <w:u w:val="single"/>
          <w:lang w:val="en-GB"/>
        </w:rPr>
        <w:t>Claims in relation to transactions where an unfair or undue preference was given</w:t>
      </w:r>
    </w:p>
    <w:p w14:paraId="11B52C73" w14:textId="5B32518C" w:rsidR="00693625" w:rsidRDefault="00693625" w:rsidP="0069362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prove an unfair or undue preference, the liquidator or judicial manager must show: </w:t>
      </w:r>
    </w:p>
    <w:p w14:paraId="346F5F4C" w14:textId="41CC81F2" w:rsidR="00693625" w:rsidRDefault="00636BA6" w:rsidP="0035444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party benefitting from the concerned transaction is a creditor or guarantor for the company’s debts or liabilities;</w:t>
      </w:r>
    </w:p>
    <w:p w14:paraId="2B2C1BD7" w14:textId="4A11941F" w:rsidR="00636BA6" w:rsidRDefault="00636BA6" w:rsidP="0035444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company was either insolvent or became insolvent as a result of the transaction at the time the preference was given;</w:t>
      </w:r>
    </w:p>
    <w:p w14:paraId="1F6C57B5" w14:textId="66C8E5F9" w:rsidR="00636BA6" w:rsidRDefault="00636BA6" w:rsidP="0035444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had done anything which puts the preferred party in a better position tha</w:t>
      </w:r>
      <w:r w:rsidR="006C30FB">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it would have otherwise been in had the transaction not been done, in the event of liquidation or judicial management of the company;</w:t>
      </w:r>
    </w:p>
    <w:p w14:paraId="7B905779" w14:textId="2B7E96DF" w:rsidR="00636BA6" w:rsidRDefault="00636BA6" w:rsidP="0035444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influenced by a desire to prefer the party benefitting from the transaction </w:t>
      </w:r>
      <w:r w:rsidR="007709F2">
        <w:rPr>
          <w:rFonts w:ascii="Arial" w:hAnsi="Arial" w:cs="Arial"/>
          <w:color w:val="7B7B7B" w:themeColor="accent3" w:themeShade="BF"/>
          <w:sz w:val="22"/>
          <w:szCs w:val="22"/>
          <w:lang w:val="en-GB"/>
        </w:rPr>
        <w:t>in its decision to enter into the transaction (this desire is assumed in case the preferred party is an associate of the company)</w:t>
      </w:r>
    </w:p>
    <w:p w14:paraId="326EAE79" w14:textId="39E37D94" w:rsidR="007709F2" w:rsidRPr="0035444E" w:rsidRDefault="007709F2" w:rsidP="0035444E">
      <w:pPr>
        <w:ind w:left="720"/>
        <w:jc w:val="both"/>
        <w:rPr>
          <w:rFonts w:ascii="Arial" w:hAnsi="Arial" w:cs="Arial"/>
          <w:color w:val="7B7B7B" w:themeColor="accent3" w:themeShade="BF"/>
          <w:sz w:val="22"/>
          <w:szCs w:val="22"/>
          <w:lang w:val="en-GB"/>
        </w:rPr>
      </w:pPr>
      <w:r w:rsidRPr="0035444E">
        <w:rPr>
          <w:rFonts w:ascii="Arial" w:hAnsi="Arial" w:cs="Arial"/>
          <w:color w:val="7B7B7B" w:themeColor="accent3" w:themeShade="BF"/>
          <w:sz w:val="22"/>
          <w:szCs w:val="22"/>
          <w:u w:val="single"/>
          <w:lang w:val="en-GB"/>
        </w:rPr>
        <w:t>Relevant time period</w:t>
      </w:r>
      <w:r w:rsidRPr="0035444E">
        <w:rPr>
          <w:rFonts w:ascii="Arial" w:hAnsi="Arial" w:cs="Arial"/>
          <w:color w:val="7B7B7B" w:themeColor="accent3" w:themeShade="BF"/>
          <w:sz w:val="22"/>
          <w:szCs w:val="22"/>
          <w:lang w:val="en-GB"/>
        </w:rPr>
        <w:t xml:space="preserve">: The period of review for undue preference transactions is two years before the date of the winding-up or judicial management application and for transactions with </w:t>
      </w:r>
      <w:r w:rsidR="00D23417" w:rsidRPr="0035444E">
        <w:rPr>
          <w:rFonts w:ascii="Arial" w:hAnsi="Arial" w:cs="Arial"/>
          <w:color w:val="7B7B7B" w:themeColor="accent3" w:themeShade="BF"/>
          <w:sz w:val="22"/>
          <w:szCs w:val="22"/>
          <w:lang w:val="en-GB"/>
        </w:rPr>
        <w:t xml:space="preserve">associates/related parties and one year for unrelated parties. </w:t>
      </w:r>
    </w:p>
    <w:p w14:paraId="67557C5E" w14:textId="6F24C4FB" w:rsidR="00910876" w:rsidRDefault="00910876" w:rsidP="0035444E">
      <w:pPr>
        <w:ind w:left="709"/>
        <w:jc w:val="both"/>
        <w:rPr>
          <w:rFonts w:ascii="Arial" w:hAnsi="Arial" w:cs="Arial"/>
          <w:color w:val="7B7B7B" w:themeColor="accent3" w:themeShade="BF"/>
          <w:sz w:val="22"/>
          <w:szCs w:val="22"/>
          <w:lang w:val="en-GB"/>
        </w:rPr>
      </w:pPr>
      <w:r w:rsidRPr="0035444E">
        <w:rPr>
          <w:rFonts w:ascii="Arial" w:hAnsi="Arial" w:cs="Arial"/>
          <w:color w:val="7B7B7B" w:themeColor="accent3" w:themeShade="BF"/>
          <w:sz w:val="22"/>
          <w:szCs w:val="22"/>
          <w:u w:val="single"/>
          <w:lang w:val="en-GB"/>
        </w:rPr>
        <w:t>Possible court order</w:t>
      </w:r>
      <w:r w:rsidRPr="0035444E">
        <w:rPr>
          <w:rFonts w:ascii="Arial" w:hAnsi="Arial" w:cs="Arial"/>
          <w:color w:val="7B7B7B" w:themeColor="accent3" w:themeShade="BF"/>
          <w:sz w:val="22"/>
          <w:szCs w:val="22"/>
          <w:lang w:val="en-GB"/>
        </w:rPr>
        <w:t xml:space="preserve">: In case a transaction is proved to be one giving undue preference then </w:t>
      </w:r>
      <w:r w:rsidR="001F0514" w:rsidRPr="0035444E">
        <w:rPr>
          <w:rFonts w:ascii="Arial" w:hAnsi="Arial" w:cs="Arial"/>
          <w:color w:val="7B7B7B" w:themeColor="accent3" w:themeShade="BF"/>
          <w:sz w:val="22"/>
          <w:szCs w:val="22"/>
          <w:lang w:val="en-GB"/>
        </w:rPr>
        <w:t xml:space="preserve">the court may make an order as it sees fit in order to restore the position of the company as it would have been if the transaction had not taken place (i.e., require any property transferred to be vested in the company, release or discharge any security given by the company). </w:t>
      </w:r>
    </w:p>
    <w:p w14:paraId="70A5BE80" w14:textId="77777777" w:rsidR="0035444E" w:rsidRPr="0035444E" w:rsidRDefault="0035444E" w:rsidP="0035444E">
      <w:pPr>
        <w:ind w:left="709"/>
        <w:jc w:val="both"/>
        <w:rPr>
          <w:rFonts w:ascii="Arial" w:hAnsi="Arial" w:cs="Arial"/>
          <w:color w:val="7B7B7B" w:themeColor="accent3" w:themeShade="BF"/>
          <w:sz w:val="22"/>
          <w:szCs w:val="22"/>
          <w:lang w:val="en-GB"/>
        </w:rPr>
      </w:pPr>
    </w:p>
    <w:p w14:paraId="0F3DBB71" w14:textId="1DD8848A" w:rsidR="00021F42" w:rsidRDefault="00021F42" w:rsidP="00693625">
      <w:pPr>
        <w:pStyle w:val="ListParagraph"/>
        <w:numPr>
          <w:ilvl w:val="0"/>
          <w:numId w:val="23"/>
        </w:numPr>
        <w:jc w:val="both"/>
        <w:rPr>
          <w:rFonts w:ascii="Arial" w:hAnsi="Arial" w:cs="Arial"/>
          <w:b/>
          <w:bCs/>
          <w:color w:val="7B7B7B" w:themeColor="accent3" w:themeShade="BF"/>
          <w:sz w:val="22"/>
          <w:szCs w:val="22"/>
          <w:u w:val="single"/>
          <w:lang w:val="en-GB"/>
        </w:rPr>
      </w:pPr>
      <w:r w:rsidRPr="001F0514">
        <w:rPr>
          <w:rFonts w:ascii="Arial" w:hAnsi="Arial" w:cs="Arial"/>
          <w:b/>
          <w:bCs/>
          <w:color w:val="7B7B7B" w:themeColor="accent3" w:themeShade="BF"/>
          <w:sz w:val="22"/>
          <w:szCs w:val="22"/>
          <w:u w:val="single"/>
          <w:lang w:val="en-GB"/>
        </w:rPr>
        <w:t>Claims in relation to undervalue transactions</w:t>
      </w:r>
    </w:p>
    <w:p w14:paraId="1E005640" w14:textId="6B239567" w:rsidR="001F0514" w:rsidRDefault="001F0514" w:rsidP="00CC5A5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prove an undervalue transaction, the liquidator or judicial manager must show: </w:t>
      </w:r>
    </w:p>
    <w:p w14:paraId="16615B02" w14:textId="39C95DCD" w:rsidR="001F0514" w:rsidRDefault="002D74F4" w:rsidP="0035444E">
      <w:pPr>
        <w:pStyle w:val="ListParagraph"/>
        <w:numPr>
          <w:ilvl w:val="0"/>
          <w:numId w:val="25"/>
        </w:numPr>
        <w:jc w:val="both"/>
        <w:rPr>
          <w:rFonts w:ascii="Arial" w:hAnsi="Arial" w:cs="Arial"/>
          <w:color w:val="7B7B7B" w:themeColor="accent3" w:themeShade="BF"/>
          <w:sz w:val="22"/>
          <w:szCs w:val="22"/>
          <w:lang w:val="en-GB"/>
        </w:rPr>
      </w:pPr>
      <w:r w:rsidRPr="002D74F4">
        <w:rPr>
          <w:rFonts w:ascii="Arial" w:hAnsi="Arial" w:cs="Arial"/>
          <w:color w:val="7B7B7B" w:themeColor="accent3" w:themeShade="BF"/>
          <w:sz w:val="22"/>
          <w:szCs w:val="22"/>
          <w:lang w:val="en-GB"/>
        </w:rPr>
        <w:t>The company made a g</w:t>
      </w:r>
      <w:r>
        <w:rPr>
          <w:rFonts w:ascii="Arial" w:hAnsi="Arial" w:cs="Arial"/>
          <w:color w:val="7B7B7B" w:themeColor="accent3" w:themeShade="BF"/>
          <w:sz w:val="22"/>
          <w:szCs w:val="22"/>
          <w:lang w:val="en-GB"/>
        </w:rPr>
        <w:t>ift to a party or entered into a transaction where the value of consideration received was much lesser than the value of the consideration provided;</w:t>
      </w:r>
    </w:p>
    <w:p w14:paraId="6BEB5392" w14:textId="74AB3A32" w:rsidR="002D74F4" w:rsidRDefault="002D74F4" w:rsidP="0035444E">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either insolvent or became insolvent as a result of the transaction at the time of the transaction.</w:t>
      </w:r>
    </w:p>
    <w:p w14:paraId="7D204222" w14:textId="6CBA9292" w:rsidR="002D74F4" w:rsidRPr="0035444E" w:rsidRDefault="002D74F4" w:rsidP="0035444E">
      <w:pPr>
        <w:ind w:left="720"/>
        <w:jc w:val="both"/>
        <w:rPr>
          <w:rFonts w:ascii="Arial" w:hAnsi="Arial" w:cs="Arial"/>
          <w:color w:val="7B7B7B" w:themeColor="accent3" w:themeShade="BF"/>
          <w:sz w:val="22"/>
          <w:szCs w:val="22"/>
          <w:lang w:val="en-GB"/>
        </w:rPr>
      </w:pPr>
      <w:r w:rsidRPr="0035444E">
        <w:rPr>
          <w:rFonts w:ascii="Arial" w:hAnsi="Arial" w:cs="Arial"/>
          <w:color w:val="7B7B7B" w:themeColor="accent3" w:themeShade="BF"/>
          <w:sz w:val="22"/>
          <w:szCs w:val="22"/>
          <w:lang w:val="en-GB"/>
        </w:rPr>
        <w:t>In case the transaction is with an associate of the company, then it is assumed that the transaction was conducted at an undervalue</w:t>
      </w:r>
      <w:r w:rsidR="0035444E" w:rsidRPr="0035444E">
        <w:rPr>
          <w:rFonts w:ascii="Arial" w:hAnsi="Arial" w:cs="Arial"/>
          <w:color w:val="7B7B7B" w:themeColor="accent3" w:themeShade="BF"/>
          <w:sz w:val="22"/>
          <w:szCs w:val="22"/>
          <w:lang w:val="en-GB"/>
        </w:rPr>
        <w:t>. Potential defences to an undervalue transaction is that the company entered into the transaction in good faith and to carry on its business</w:t>
      </w:r>
      <w:r w:rsidR="0035444E">
        <w:rPr>
          <w:rFonts w:ascii="Arial" w:hAnsi="Arial" w:cs="Arial"/>
          <w:color w:val="7B7B7B" w:themeColor="accent3" w:themeShade="BF"/>
          <w:sz w:val="22"/>
          <w:szCs w:val="22"/>
          <w:lang w:val="en-GB"/>
        </w:rPr>
        <w:t xml:space="preserve"> or that at the time the transaction was entered into there were reasonable grounds to believe that the transaction would help the company</w:t>
      </w:r>
      <w:r w:rsidR="0035444E" w:rsidRPr="0035444E">
        <w:rPr>
          <w:rFonts w:ascii="Arial" w:hAnsi="Arial" w:cs="Arial"/>
          <w:color w:val="7B7B7B" w:themeColor="accent3" w:themeShade="BF"/>
          <w:sz w:val="22"/>
          <w:szCs w:val="22"/>
          <w:lang w:val="en-GB"/>
        </w:rPr>
        <w:t xml:space="preserve">. </w:t>
      </w:r>
    </w:p>
    <w:p w14:paraId="00343B15" w14:textId="364B546D" w:rsidR="002D74F4" w:rsidRDefault="002D74F4" w:rsidP="0035444E">
      <w:pPr>
        <w:ind w:left="709"/>
        <w:jc w:val="both"/>
        <w:rPr>
          <w:rFonts w:ascii="Arial" w:hAnsi="Arial" w:cs="Arial"/>
          <w:color w:val="7B7B7B" w:themeColor="accent3" w:themeShade="BF"/>
          <w:sz w:val="22"/>
          <w:szCs w:val="22"/>
          <w:lang w:val="en-GB"/>
        </w:rPr>
      </w:pPr>
      <w:r w:rsidRPr="0035444E">
        <w:rPr>
          <w:rFonts w:ascii="Arial" w:hAnsi="Arial" w:cs="Arial"/>
          <w:color w:val="7B7B7B" w:themeColor="accent3" w:themeShade="BF"/>
          <w:sz w:val="22"/>
          <w:szCs w:val="22"/>
          <w:u w:val="single"/>
          <w:lang w:val="en-GB"/>
        </w:rPr>
        <w:t>Relevant time period</w:t>
      </w:r>
      <w:r w:rsidRPr="0035444E">
        <w:rPr>
          <w:rFonts w:ascii="Arial" w:hAnsi="Arial" w:cs="Arial"/>
          <w:color w:val="7B7B7B" w:themeColor="accent3" w:themeShade="BF"/>
          <w:sz w:val="22"/>
          <w:szCs w:val="22"/>
          <w:lang w:val="en-GB"/>
        </w:rPr>
        <w:t xml:space="preserve">: The period of review for </w:t>
      </w:r>
      <w:r w:rsidR="00C03BE0">
        <w:rPr>
          <w:rFonts w:ascii="Arial" w:hAnsi="Arial" w:cs="Arial"/>
          <w:color w:val="7B7B7B" w:themeColor="accent3" w:themeShade="BF"/>
          <w:sz w:val="22"/>
          <w:szCs w:val="22"/>
          <w:lang w:val="en-GB"/>
        </w:rPr>
        <w:t>undervalue</w:t>
      </w:r>
      <w:r w:rsidRPr="0035444E">
        <w:rPr>
          <w:rFonts w:ascii="Arial" w:hAnsi="Arial" w:cs="Arial"/>
          <w:color w:val="7B7B7B" w:themeColor="accent3" w:themeShade="BF"/>
          <w:sz w:val="22"/>
          <w:szCs w:val="22"/>
          <w:lang w:val="en-GB"/>
        </w:rPr>
        <w:t xml:space="preserve"> transactions is </w:t>
      </w:r>
      <w:r w:rsidR="0035444E" w:rsidRPr="0035444E">
        <w:rPr>
          <w:rFonts w:ascii="Arial" w:hAnsi="Arial" w:cs="Arial"/>
          <w:color w:val="7B7B7B" w:themeColor="accent3" w:themeShade="BF"/>
          <w:sz w:val="22"/>
          <w:szCs w:val="22"/>
          <w:lang w:val="en-GB"/>
        </w:rPr>
        <w:t>three</w:t>
      </w:r>
      <w:r w:rsidRPr="0035444E">
        <w:rPr>
          <w:rFonts w:ascii="Arial" w:hAnsi="Arial" w:cs="Arial"/>
          <w:color w:val="7B7B7B" w:themeColor="accent3" w:themeShade="BF"/>
          <w:sz w:val="22"/>
          <w:szCs w:val="22"/>
          <w:lang w:val="en-GB"/>
        </w:rPr>
        <w:t xml:space="preserve"> years before the date of the winding-up or judicial management application and for transactions with </w:t>
      </w:r>
      <w:r w:rsidR="0035444E" w:rsidRPr="0035444E">
        <w:rPr>
          <w:rFonts w:ascii="Arial" w:hAnsi="Arial" w:cs="Arial"/>
          <w:color w:val="7B7B7B" w:themeColor="accent3" w:themeShade="BF"/>
          <w:sz w:val="22"/>
          <w:szCs w:val="22"/>
          <w:lang w:val="en-GB"/>
        </w:rPr>
        <w:t>both related and</w:t>
      </w:r>
      <w:r w:rsidRPr="0035444E">
        <w:rPr>
          <w:rFonts w:ascii="Arial" w:hAnsi="Arial" w:cs="Arial"/>
          <w:color w:val="7B7B7B" w:themeColor="accent3" w:themeShade="BF"/>
          <w:sz w:val="22"/>
          <w:szCs w:val="22"/>
          <w:lang w:val="en-GB"/>
        </w:rPr>
        <w:t xml:space="preserve"> unrelated parties. </w:t>
      </w:r>
    </w:p>
    <w:p w14:paraId="2BB2AA19" w14:textId="0FFF27B8" w:rsidR="002D74F4" w:rsidRPr="00E12D24" w:rsidRDefault="0035444E" w:rsidP="00E12D24">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Possible court order</w:t>
      </w:r>
      <w:r w:rsidRPr="0035444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case a transaction is proved to be undervalued, then the court can pass orders similar to the ones it can pass for unfair preference i.e., it can pass an order as it sees fi</w:t>
      </w:r>
      <w:r w:rsidR="009102AC">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to restore the position of the company as it would have been without the transaction taking place.</w:t>
      </w:r>
    </w:p>
    <w:p w14:paraId="2CFF97B1" w14:textId="77777777" w:rsidR="00CC5A52" w:rsidRPr="001F0514" w:rsidRDefault="00CC5A52" w:rsidP="001F0514">
      <w:pPr>
        <w:pStyle w:val="ListParagraph"/>
        <w:jc w:val="both"/>
        <w:rPr>
          <w:rFonts w:ascii="Arial" w:hAnsi="Arial" w:cs="Arial"/>
          <w:b/>
          <w:bCs/>
          <w:color w:val="7B7B7B" w:themeColor="accent3" w:themeShade="BF"/>
          <w:sz w:val="22"/>
          <w:szCs w:val="22"/>
          <w:u w:val="single"/>
          <w:lang w:val="en-GB"/>
        </w:rPr>
      </w:pPr>
    </w:p>
    <w:p w14:paraId="1B961FCC" w14:textId="1050C531" w:rsidR="00021F42" w:rsidRDefault="00021F42" w:rsidP="00693625">
      <w:pPr>
        <w:pStyle w:val="ListParagraph"/>
        <w:numPr>
          <w:ilvl w:val="0"/>
          <w:numId w:val="23"/>
        </w:numPr>
        <w:jc w:val="both"/>
        <w:rPr>
          <w:rFonts w:ascii="Arial" w:hAnsi="Arial" w:cs="Arial"/>
          <w:b/>
          <w:bCs/>
          <w:color w:val="7B7B7B" w:themeColor="accent3" w:themeShade="BF"/>
          <w:sz w:val="22"/>
          <w:szCs w:val="22"/>
          <w:u w:val="single"/>
          <w:lang w:val="en-GB"/>
        </w:rPr>
      </w:pPr>
      <w:r w:rsidRPr="00E12D24">
        <w:rPr>
          <w:rFonts w:ascii="Arial" w:hAnsi="Arial" w:cs="Arial"/>
          <w:b/>
          <w:bCs/>
          <w:color w:val="7B7B7B" w:themeColor="accent3" w:themeShade="BF"/>
          <w:sz w:val="22"/>
          <w:szCs w:val="22"/>
          <w:u w:val="single"/>
          <w:lang w:val="en-GB"/>
        </w:rPr>
        <w:t>Claims in relation to extortionate credit transactions</w:t>
      </w:r>
    </w:p>
    <w:p w14:paraId="558430FC" w14:textId="020552DC" w:rsidR="00E12D24" w:rsidRDefault="00E12D24" w:rsidP="00E12D2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prove an extortionate credit transaction, the liquidator or judicial manager must show: </w:t>
      </w:r>
    </w:p>
    <w:p w14:paraId="21487686" w14:textId="26021602" w:rsidR="00E12D24" w:rsidRDefault="00E12D24" w:rsidP="00E12D24">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involved provisioning of credit to the company; </w:t>
      </w:r>
    </w:p>
    <w:p w14:paraId="3BBA5E78" w14:textId="0E53CC0F" w:rsidR="00E12D24" w:rsidRDefault="00C03BE0" w:rsidP="00E12D24">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is presumed to be extortionate if having regard to the risk accepted by the person providing the credit, t</w:t>
      </w:r>
      <w:r w:rsidR="00E12D24">
        <w:rPr>
          <w:rFonts w:ascii="Arial" w:hAnsi="Arial" w:cs="Arial"/>
          <w:color w:val="7B7B7B" w:themeColor="accent3" w:themeShade="BF"/>
          <w:sz w:val="22"/>
          <w:szCs w:val="22"/>
          <w:lang w:val="en-GB"/>
        </w:rPr>
        <w:t xml:space="preserve">he terms of the transaction were such that required grossly exorbitant payments to be made </w:t>
      </w:r>
      <w:r>
        <w:rPr>
          <w:rFonts w:ascii="Arial" w:hAnsi="Arial" w:cs="Arial"/>
          <w:color w:val="7B7B7B" w:themeColor="accent3" w:themeShade="BF"/>
          <w:sz w:val="22"/>
          <w:szCs w:val="22"/>
          <w:lang w:val="en-GB"/>
        </w:rPr>
        <w:t>or the transaction is harsh, unconscionable or substantially unfair.</w:t>
      </w:r>
    </w:p>
    <w:p w14:paraId="05A9934A" w14:textId="3FEC7AEA" w:rsidR="00E12D24" w:rsidRDefault="00C03BE0" w:rsidP="00C03BE0">
      <w:pPr>
        <w:ind w:left="720"/>
        <w:jc w:val="both"/>
        <w:rPr>
          <w:rFonts w:ascii="Arial" w:hAnsi="Arial" w:cs="Arial"/>
          <w:color w:val="7B7B7B" w:themeColor="accent3" w:themeShade="BF"/>
          <w:sz w:val="22"/>
          <w:szCs w:val="22"/>
          <w:lang w:val="en-GB"/>
        </w:rPr>
      </w:pPr>
      <w:r w:rsidRPr="00C03BE0">
        <w:rPr>
          <w:rFonts w:ascii="Arial" w:hAnsi="Arial" w:cs="Arial"/>
          <w:color w:val="7B7B7B" w:themeColor="accent3" w:themeShade="BF"/>
          <w:sz w:val="22"/>
          <w:szCs w:val="22"/>
          <w:u w:val="single"/>
          <w:lang w:val="en-GB"/>
        </w:rPr>
        <w:t>Relevant time period</w:t>
      </w:r>
      <w:r w:rsidRPr="00C03BE0">
        <w:rPr>
          <w:rFonts w:ascii="Arial" w:hAnsi="Arial" w:cs="Arial"/>
          <w:color w:val="7B7B7B" w:themeColor="accent3" w:themeShade="BF"/>
          <w:sz w:val="22"/>
          <w:szCs w:val="22"/>
          <w:lang w:val="en-GB"/>
        </w:rPr>
        <w:t xml:space="preserve">: The period of review for </w:t>
      </w:r>
      <w:r>
        <w:rPr>
          <w:rFonts w:ascii="Arial" w:hAnsi="Arial" w:cs="Arial"/>
          <w:color w:val="7B7B7B" w:themeColor="accent3" w:themeShade="BF"/>
          <w:sz w:val="22"/>
          <w:szCs w:val="22"/>
          <w:lang w:val="en-GB"/>
        </w:rPr>
        <w:t>extortionate credit</w:t>
      </w:r>
      <w:r w:rsidRPr="00C03BE0">
        <w:rPr>
          <w:rFonts w:ascii="Arial" w:hAnsi="Arial" w:cs="Arial"/>
          <w:color w:val="7B7B7B" w:themeColor="accent3" w:themeShade="BF"/>
          <w:sz w:val="22"/>
          <w:szCs w:val="22"/>
          <w:lang w:val="en-GB"/>
        </w:rPr>
        <w:t xml:space="preserve"> transactions is three years before the </w:t>
      </w:r>
      <w:r>
        <w:rPr>
          <w:rFonts w:ascii="Arial" w:hAnsi="Arial" w:cs="Arial"/>
          <w:color w:val="7B7B7B" w:themeColor="accent3" w:themeShade="BF"/>
          <w:sz w:val="22"/>
          <w:szCs w:val="22"/>
          <w:lang w:val="en-GB"/>
        </w:rPr>
        <w:t>commencement of winding-up or judicial management</w:t>
      </w:r>
      <w:r w:rsidRPr="00C03BE0">
        <w:rPr>
          <w:rFonts w:ascii="Arial" w:hAnsi="Arial" w:cs="Arial"/>
          <w:color w:val="7B7B7B" w:themeColor="accent3" w:themeShade="BF"/>
          <w:sz w:val="22"/>
          <w:szCs w:val="22"/>
          <w:lang w:val="en-GB"/>
        </w:rPr>
        <w:t xml:space="preserve">. </w:t>
      </w:r>
    </w:p>
    <w:p w14:paraId="6E3430DB" w14:textId="45DAC79C" w:rsidR="00C03BE0" w:rsidRDefault="00D1546D" w:rsidP="00C03BE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Possible court order</w:t>
      </w:r>
      <w:r w:rsidRPr="0035444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court order that setting aside the whole or part </w:t>
      </w:r>
      <w:r w:rsidR="002958E4">
        <w:rPr>
          <w:rFonts w:ascii="Arial" w:hAnsi="Arial" w:cs="Arial"/>
          <w:color w:val="7B7B7B" w:themeColor="accent3" w:themeShade="BF"/>
          <w:sz w:val="22"/>
          <w:szCs w:val="22"/>
          <w:lang w:val="en-GB"/>
        </w:rPr>
        <w:t xml:space="preserve">of any obligation created by the transaction or varying the terms of the transaction, among others. </w:t>
      </w:r>
    </w:p>
    <w:p w14:paraId="75288429" w14:textId="22DBFF43" w:rsidR="002958E4" w:rsidRDefault="002958E4" w:rsidP="002958E4">
      <w:pPr>
        <w:jc w:val="both"/>
        <w:rPr>
          <w:rFonts w:ascii="Arial" w:hAnsi="Arial" w:cs="Arial"/>
          <w:color w:val="7B7B7B" w:themeColor="accent3" w:themeShade="BF"/>
          <w:sz w:val="22"/>
          <w:szCs w:val="22"/>
          <w:lang w:val="en-GB"/>
        </w:rPr>
      </w:pPr>
    </w:p>
    <w:p w14:paraId="6CDC6589" w14:textId="30215445" w:rsidR="002958E4" w:rsidRDefault="002958E4" w:rsidP="002958E4">
      <w:pPr>
        <w:jc w:val="both"/>
        <w:rPr>
          <w:rFonts w:ascii="Arial" w:hAnsi="Arial" w:cs="Arial"/>
          <w:color w:val="7B7B7B" w:themeColor="accent3" w:themeShade="BF"/>
          <w:sz w:val="22"/>
          <w:szCs w:val="22"/>
          <w:lang w:val="en-GB"/>
        </w:rPr>
      </w:pPr>
      <w:r w:rsidRPr="002958E4">
        <w:rPr>
          <w:rFonts w:ascii="Arial" w:hAnsi="Arial" w:cs="Arial"/>
          <w:b/>
          <w:bCs/>
          <w:color w:val="7B7B7B" w:themeColor="accent3" w:themeShade="BF"/>
          <w:sz w:val="22"/>
          <w:szCs w:val="22"/>
          <w:u w:val="single"/>
          <w:lang w:val="en-GB"/>
        </w:rPr>
        <w:t>Enhancement of ability to pursue these claims under IRDA</w:t>
      </w:r>
      <w:r>
        <w:rPr>
          <w:rFonts w:ascii="Arial" w:hAnsi="Arial" w:cs="Arial"/>
          <w:b/>
          <w:bCs/>
          <w:color w:val="7B7B7B" w:themeColor="accent3" w:themeShade="BF"/>
          <w:sz w:val="22"/>
          <w:szCs w:val="22"/>
          <w:u w:val="single"/>
          <w:lang w:val="en-GB"/>
        </w:rPr>
        <w:t>:</w:t>
      </w:r>
      <w:r w:rsidRPr="002958E4">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distressed or insolvent company may not have sufficient funds to pursue these claims</w:t>
      </w:r>
      <w:r w:rsidR="00772628">
        <w:rPr>
          <w:rFonts w:ascii="Arial" w:hAnsi="Arial" w:cs="Arial"/>
          <w:color w:val="7B7B7B" w:themeColor="accent3" w:themeShade="BF"/>
          <w:sz w:val="22"/>
          <w:szCs w:val="22"/>
          <w:lang w:val="en-GB"/>
        </w:rPr>
        <w:t xml:space="preserve">. Prior to IRDA, courts had </w:t>
      </w:r>
      <w:r w:rsidR="00772628">
        <w:rPr>
          <w:rFonts w:ascii="Arial" w:hAnsi="Arial" w:cs="Arial"/>
          <w:color w:val="7B7B7B" w:themeColor="accent3" w:themeShade="BF"/>
          <w:sz w:val="22"/>
          <w:szCs w:val="22"/>
          <w:lang w:val="en-GB"/>
        </w:rPr>
        <w:lastRenderedPageBreak/>
        <w:t>allowed third-party funding of litigation in the insolvency context but the liquidator was only allowed to assign the proceeds of the company’s claims to third parties but not the right to pursue these claims or actions which were personal to the liquidator or judicial manager.</w:t>
      </w:r>
    </w:p>
    <w:p w14:paraId="09AAABC5" w14:textId="738C49BA" w:rsidR="00772628" w:rsidRDefault="00772628" w:rsidP="002958E4">
      <w:pPr>
        <w:jc w:val="both"/>
        <w:rPr>
          <w:rFonts w:ascii="Arial" w:hAnsi="Arial" w:cs="Arial"/>
          <w:color w:val="7B7B7B" w:themeColor="accent3" w:themeShade="BF"/>
          <w:sz w:val="22"/>
          <w:szCs w:val="22"/>
          <w:lang w:val="en-GB"/>
        </w:rPr>
      </w:pPr>
    </w:p>
    <w:p w14:paraId="67F5685E" w14:textId="647E0470" w:rsidR="00772628" w:rsidRDefault="00772628" w:rsidP="002958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IRDA, Section 144(1)(g) </w:t>
      </w:r>
      <w:r w:rsidR="009B4F80">
        <w:rPr>
          <w:rFonts w:ascii="Arial" w:hAnsi="Arial" w:cs="Arial"/>
          <w:color w:val="7B7B7B" w:themeColor="accent3" w:themeShade="BF"/>
          <w:sz w:val="22"/>
          <w:szCs w:val="22"/>
          <w:lang w:val="en-GB"/>
        </w:rPr>
        <w:t xml:space="preserve">and the First Schedule </w:t>
      </w:r>
      <w:r>
        <w:rPr>
          <w:rFonts w:ascii="Arial" w:hAnsi="Arial" w:cs="Arial"/>
          <w:color w:val="7B7B7B" w:themeColor="accent3" w:themeShade="BF"/>
          <w:sz w:val="22"/>
          <w:szCs w:val="22"/>
          <w:lang w:val="en-GB"/>
        </w:rPr>
        <w:t>of the IRDA empowers both liquidators and judicial managers to seek third-party funding for certain cause of actions (such as claims relating to undervalue transactions, unfair preference transactions and fraudulent or w</w:t>
      </w:r>
      <w:r w:rsidR="009B4F80">
        <w:rPr>
          <w:rFonts w:ascii="Arial" w:hAnsi="Arial" w:cs="Arial"/>
          <w:color w:val="7B7B7B" w:themeColor="accent3" w:themeShade="BF"/>
          <w:sz w:val="22"/>
          <w:szCs w:val="22"/>
          <w:lang w:val="en-GB"/>
        </w:rPr>
        <w:t>rongful trading and damage assessment against delinquent officers of the company)</w:t>
      </w:r>
      <w:r>
        <w:rPr>
          <w:rFonts w:ascii="Arial" w:hAnsi="Arial" w:cs="Arial"/>
          <w:color w:val="7B7B7B" w:themeColor="accent3" w:themeShade="BF"/>
          <w:sz w:val="22"/>
          <w:szCs w:val="22"/>
          <w:lang w:val="en-GB"/>
        </w:rPr>
        <w:t xml:space="preserve">, including the ones personal to them. However, this assignment requires authorisation of the court or the committee of inspection. </w:t>
      </w:r>
    </w:p>
    <w:p w14:paraId="517D2C8E" w14:textId="4A2324B1" w:rsidR="009B4F80" w:rsidRDefault="009B4F80" w:rsidP="002958E4">
      <w:pPr>
        <w:jc w:val="both"/>
        <w:rPr>
          <w:rFonts w:ascii="Arial" w:hAnsi="Arial" w:cs="Arial"/>
          <w:color w:val="7B7B7B" w:themeColor="accent3" w:themeShade="BF"/>
          <w:sz w:val="22"/>
          <w:szCs w:val="22"/>
          <w:lang w:val="en-GB"/>
        </w:rPr>
      </w:pPr>
    </w:p>
    <w:p w14:paraId="414383BA" w14:textId="4D6A8DF3" w:rsidR="009B4F80" w:rsidRDefault="009B4F80" w:rsidP="002958E4">
      <w:pPr>
        <w:jc w:val="both"/>
        <w:rPr>
          <w:rFonts w:ascii="Arial" w:hAnsi="Arial" w:cs="Arial"/>
          <w:b/>
          <w:bCs/>
          <w:color w:val="7B7B7B" w:themeColor="accent3" w:themeShade="BF"/>
          <w:sz w:val="22"/>
          <w:szCs w:val="22"/>
          <w:u w:val="single"/>
          <w:lang w:val="en-GB"/>
        </w:rPr>
      </w:pPr>
      <w:r>
        <w:rPr>
          <w:rFonts w:ascii="Arial" w:hAnsi="Arial" w:cs="Arial"/>
          <w:color w:val="7B7B7B" w:themeColor="accent3" w:themeShade="BF"/>
          <w:sz w:val="22"/>
          <w:szCs w:val="22"/>
          <w:lang w:val="en-GB"/>
        </w:rPr>
        <w:t xml:space="preserve">Third party funding will allow liquidators and judicial managers to pursue these claims and lead to potential recoveries for creditors. </w:t>
      </w:r>
    </w:p>
    <w:p w14:paraId="4E6412EF" w14:textId="1DD2F993" w:rsidR="00544127" w:rsidRPr="001D307D" w:rsidRDefault="00544127" w:rsidP="001D307D">
      <w:pPr>
        <w:jc w:val="both"/>
        <w:rPr>
          <w:rFonts w:ascii="Arial" w:hAnsi="Arial" w:cs="Arial"/>
          <w:b/>
          <w:bCs/>
          <w:color w:val="7B7B7B" w:themeColor="accent3" w:themeShade="BF"/>
          <w:sz w:val="22"/>
          <w:szCs w:val="22"/>
          <w:u w:val="single"/>
          <w:lang w:val="en-GB"/>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767AC371" w:rsidR="00DF75F8" w:rsidRDefault="004F012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94 of the IRDA lays down t</w:t>
      </w:r>
      <w:r w:rsidR="001D307D">
        <w:rPr>
          <w:rFonts w:ascii="Arial" w:hAnsi="Arial" w:cs="Arial"/>
          <w:color w:val="7B7B7B" w:themeColor="accent3" w:themeShade="BF"/>
          <w:sz w:val="22"/>
          <w:szCs w:val="22"/>
          <w:lang w:val="en-GB"/>
        </w:rPr>
        <w:t xml:space="preserve">he process of commencement of a voluntary judicial management application </w:t>
      </w:r>
      <w:r>
        <w:rPr>
          <w:rFonts w:ascii="Arial" w:hAnsi="Arial" w:cs="Arial"/>
          <w:color w:val="7B7B7B" w:themeColor="accent3" w:themeShade="BF"/>
          <w:sz w:val="22"/>
          <w:szCs w:val="22"/>
          <w:lang w:val="en-GB"/>
        </w:rPr>
        <w:t xml:space="preserve">which </w:t>
      </w:r>
      <w:r w:rsidR="001D307D">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as follows:</w:t>
      </w:r>
      <w:r w:rsidR="001D307D">
        <w:rPr>
          <w:rFonts w:ascii="Arial" w:hAnsi="Arial" w:cs="Arial"/>
          <w:color w:val="7B7B7B" w:themeColor="accent3" w:themeShade="BF"/>
          <w:sz w:val="22"/>
          <w:szCs w:val="22"/>
          <w:lang w:val="en-GB"/>
        </w:rPr>
        <w:t xml:space="preserve"> </w:t>
      </w:r>
    </w:p>
    <w:p w14:paraId="7E374D94" w14:textId="2AA832CF" w:rsidR="001D307D" w:rsidRDefault="001D307D" w:rsidP="002A37BB">
      <w:pPr>
        <w:jc w:val="both"/>
        <w:rPr>
          <w:rFonts w:ascii="Arial" w:hAnsi="Arial" w:cs="Arial"/>
          <w:color w:val="7B7B7B" w:themeColor="accent3" w:themeShade="BF"/>
          <w:sz w:val="22"/>
          <w:szCs w:val="22"/>
          <w:lang w:val="en-GB"/>
        </w:rPr>
      </w:pPr>
    </w:p>
    <w:p w14:paraId="11B1F569" w14:textId="3D53DE31" w:rsidR="001D307D" w:rsidRPr="00F306C9" w:rsidRDefault="004F0121" w:rsidP="00F306C9">
      <w:pPr>
        <w:jc w:val="both"/>
        <w:rPr>
          <w:rFonts w:ascii="Arial" w:hAnsi="Arial" w:cs="Arial"/>
          <w:color w:val="7B7B7B" w:themeColor="accent3" w:themeShade="BF"/>
          <w:sz w:val="22"/>
          <w:szCs w:val="22"/>
          <w:lang w:val="en-GB"/>
        </w:rPr>
      </w:pPr>
      <w:r w:rsidRPr="00F306C9">
        <w:rPr>
          <w:rFonts w:ascii="Arial" w:hAnsi="Arial" w:cs="Arial"/>
          <w:b/>
          <w:bCs/>
          <w:color w:val="7B7B7B" w:themeColor="accent3" w:themeShade="BF"/>
          <w:sz w:val="22"/>
          <w:szCs w:val="22"/>
          <w:u w:val="single"/>
          <w:lang w:val="en-GB"/>
        </w:rPr>
        <w:t>Eligibility for voluntary judicial management application</w:t>
      </w:r>
      <w:r w:rsidRPr="00F306C9">
        <w:rPr>
          <w:rFonts w:ascii="Arial" w:hAnsi="Arial" w:cs="Arial"/>
          <w:sz w:val="22"/>
          <w:szCs w:val="22"/>
          <w:lang w:val="en-GB"/>
        </w:rPr>
        <w:t xml:space="preserve">: </w:t>
      </w:r>
      <w:r w:rsidRPr="00F306C9">
        <w:rPr>
          <w:rFonts w:ascii="Arial" w:hAnsi="Arial" w:cs="Arial"/>
          <w:color w:val="7B7B7B" w:themeColor="accent3" w:themeShade="BF"/>
          <w:sz w:val="22"/>
          <w:szCs w:val="22"/>
          <w:lang w:val="en-GB"/>
        </w:rPr>
        <w:t>In cases where</w:t>
      </w:r>
      <w:r w:rsidR="004A33A9" w:rsidRPr="00F306C9">
        <w:rPr>
          <w:rFonts w:ascii="Arial" w:hAnsi="Arial" w:cs="Arial"/>
          <w:color w:val="7B7B7B" w:themeColor="accent3" w:themeShade="BF"/>
          <w:sz w:val="22"/>
          <w:szCs w:val="22"/>
          <w:lang w:val="en-GB"/>
        </w:rPr>
        <w:t xml:space="preserve">: </w:t>
      </w:r>
    </w:p>
    <w:p w14:paraId="557FD16B" w14:textId="7A1E2058" w:rsidR="004A33A9" w:rsidRDefault="004A33A9" w:rsidP="00F306C9">
      <w:pPr>
        <w:pStyle w:val="ListParagraph"/>
        <w:numPr>
          <w:ilvl w:val="0"/>
          <w:numId w:val="29"/>
        </w:numPr>
        <w:jc w:val="both"/>
        <w:rPr>
          <w:rFonts w:ascii="Arial" w:hAnsi="Arial" w:cs="Arial"/>
          <w:color w:val="7B7B7B" w:themeColor="accent3" w:themeShade="BF"/>
          <w:sz w:val="22"/>
          <w:szCs w:val="22"/>
          <w:lang w:val="en-GB"/>
        </w:rPr>
      </w:pPr>
      <w:r w:rsidRPr="004A33A9">
        <w:rPr>
          <w:rFonts w:ascii="Arial" w:hAnsi="Arial" w:cs="Arial"/>
          <w:color w:val="7B7B7B" w:themeColor="accent3" w:themeShade="BF"/>
          <w:sz w:val="22"/>
          <w:szCs w:val="22"/>
          <w:lang w:val="en-GB"/>
        </w:rPr>
        <w:t>The c</w:t>
      </w:r>
      <w:r>
        <w:rPr>
          <w:rFonts w:ascii="Arial" w:hAnsi="Arial" w:cs="Arial"/>
          <w:color w:val="7B7B7B" w:themeColor="accent3" w:themeShade="BF"/>
          <w:sz w:val="22"/>
          <w:szCs w:val="22"/>
          <w:lang w:val="en-GB"/>
        </w:rPr>
        <w:t>ompany is or is likely to become unable to pay its debts;</w:t>
      </w:r>
    </w:p>
    <w:p w14:paraId="70CBC035" w14:textId="39685153" w:rsidR="004A33A9" w:rsidRDefault="004A33A9" w:rsidP="00F306C9">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reasonable probability of achieving one or more of the following purposes: (a) survival of the company, or the whole or part of its undertaking, as a going concern; (b) approval of compromise or arrangement between the company under Section 210 of the Companies Act with any </w:t>
      </w:r>
      <w:r w:rsidR="00F306C9">
        <w:rPr>
          <w:rFonts w:ascii="Arial" w:hAnsi="Arial" w:cs="Arial"/>
          <w:color w:val="7B7B7B" w:themeColor="accent3" w:themeShade="BF"/>
          <w:sz w:val="22"/>
          <w:szCs w:val="22"/>
          <w:lang w:val="en-GB"/>
        </w:rPr>
        <w:t>such persons referred to under that Act; or (c) the more advantageous</w:t>
      </w:r>
      <w:r w:rsidR="00F306C9" w:rsidRPr="00F306C9">
        <w:rPr>
          <w:rFonts w:ascii="Arial" w:hAnsi="Arial" w:cs="Arial"/>
          <w:color w:val="7B7B7B" w:themeColor="accent3" w:themeShade="BF"/>
          <w:sz w:val="22"/>
          <w:szCs w:val="22"/>
          <w:lang w:val="en-GB"/>
        </w:rPr>
        <w:t xml:space="preserve"> realisation of the company’s assets as opposed to a winding-up.</w:t>
      </w:r>
    </w:p>
    <w:p w14:paraId="79A95557" w14:textId="77777777" w:rsidR="00F306C9" w:rsidRDefault="00F306C9" w:rsidP="00F306C9">
      <w:pPr>
        <w:jc w:val="both"/>
        <w:rPr>
          <w:rFonts w:ascii="Arial" w:hAnsi="Arial" w:cs="Arial"/>
          <w:color w:val="7B7B7B" w:themeColor="accent3" w:themeShade="BF"/>
          <w:sz w:val="22"/>
          <w:szCs w:val="22"/>
          <w:lang w:val="en-GB"/>
        </w:rPr>
      </w:pPr>
    </w:p>
    <w:p w14:paraId="49BFBAC4" w14:textId="62D1C732" w:rsidR="00F306C9" w:rsidRDefault="00F306C9" w:rsidP="00F306C9">
      <w:pPr>
        <w:jc w:val="both"/>
        <w:rPr>
          <w:rFonts w:ascii="Arial" w:hAnsi="Arial" w:cs="Arial"/>
          <w:color w:val="7B7B7B" w:themeColor="accent3" w:themeShade="BF"/>
          <w:sz w:val="22"/>
          <w:szCs w:val="22"/>
          <w:lang w:val="en-GB"/>
        </w:rPr>
      </w:pPr>
      <w:r w:rsidRPr="00F306C9">
        <w:rPr>
          <w:rFonts w:ascii="Arial" w:hAnsi="Arial" w:cs="Arial"/>
          <w:b/>
          <w:bCs/>
          <w:color w:val="7B7B7B" w:themeColor="accent3" w:themeShade="BF"/>
          <w:sz w:val="22"/>
          <w:szCs w:val="22"/>
          <w:lang w:val="en-GB"/>
        </w:rPr>
        <w:t>Process to initiate voluntary judicial management application</w:t>
      </w:r>
      <w:r>
        <w:rPr>
          <w:rFonts w:ascii="Arial" w:hAnsi="Arial" w:cs="Arial"/>
          <w:color w:val="7B7B7B" w:themeColor="accent3" w:themeShade="BF"/>
          <w:sz w:val="22"/>
          <w:szCs w:val="22"/>
          <w:lang w:val="en-GB"/>
        </w:rPr>
        <w:t>:</w:t>
      </w:r>
    </w:p>
    <w:p w14:paraId="5BE36721" w14:textId="2F32309E" w:rsidR="008350C6" w:rsidRPr="008350C6" w:rsidRDefault="008350C6" w:rsidP="008350C6">
      <w:pPr>
        <w:jc w:val="both"/>
        <w:rPr>
          <w:rFonts w:ascii="Arial" w:hAnsi="Arial" w:cs="Arial"/>
          <w:color w:val="7B7B7B" w:themeColor="accent3" w:themeShade="BF"/>
          <w:sz w:val="22"/>
          <w:szCs w:val="22"/>
          <w:lang w:val="en-GB"/>
        </w:rPr>
      </w:pPr>
      <w:r w:rsidRPr="008350C6">
        <w:rPr>
          <w:rFonts w:ascii="Arial" w:hAnsi="Arial" w:cs="Arial"/>
          <w:color w:val="7B7B7B" w:themeColor="accent3" w:themeShade="BF"/>
          <w:sz w:val="22"/>
          <w:szCs w:val="22"/>
          <w:lang w:val="en-GB"/>
        </w:rPr>
        <w:t xml:space="preserve">In case a company is eligible under the </w:t>
      </w:r>
      <w:r w:rsidR="002A403B" w:rsidRPr="008350C6">
        <w:rPr>
          <w:rFonts w:ascii="Arial" w:hAnsi="Arial" w:cs="Arial"/>
          <w:color w:val="7B7B7B" w:themeColor="accent3" w:themeShade="BF"/>
          <w:sz w:val="22"/>
          <w:szCs w:val="22"/>
          <w:lang w:val="en-GB"/>
        </w:rPr>
        <w:t>above-mentioned</w:t>
      </w:r>
      <w:r w:rsidRPr="008350C6">
        <w:rPr>
          <w:rFonts w:ascii="Arial" w:hAnsi="Arial" w:cs="Arial"/>
          <w:color w:val="7B7B7B" w:themeColor="accent3" w:themeShade="BF"/>
          <w:sz w:val="22"/>
          <w:szCs w:val="22"/>
          <w:lang w:val="en-GB"/>
        </w:rPr>
        <w:t xml:space="preserve"> conditions, instead of applying to the court</w:t>
      </w:r>
      <w:r>
        <w:rPr>
          <w:rFonts w:ascii="Arial" w:hAnsi="Arial" w:cs="Arial"/>
          <w:color w:val="7B7B7B" w:themeColor="accent3" w:themeShade="BF"/>
          <w:sz w:val="22"/>
          <w:szCs w:val="22"/>
          <w:lang w:val="en-GB"/>
        </w:rPr>
        <w:t xml:space="preserve"> for a judicial management order,</w:t>
      </w:r>
      <w:r w:rsidRPr="008350C6">
        <w:rPr>
          <w:rFonts w:ascii="Arial" w:hAnsi="Arial" w:cs="Arial"/>
          <w:color w:val="7B7B7B" w:themeColor="accent3" w:themeShade="BF"/>
          <w:sz w:val="22"/>
          <w:szCs w:val="22"/>
          <w:lang w:val="en-GB"/>
        </w:rPr>
        <w:t xml:space="preserve"> it can obtain its creditors resolution to put it under a voluntary judicial management. In addition, certain other conditions also need to be fulfilled. </w:t>
      </w:r>
    </w:p>
    <w:p w14:paraId="3DF84C2F" w14:textId="77777777" w:rsidR="008350C6" w:rsidRPr="008350C6" w:rsidRDefault="008350C6" w:rsidP="008350C6">
      <w:pPr>
        <w:jc w:val="both"/>
        <w:rPr>
          <w:rFonts w:ascii="Arial" w:hAnsi="Arial" w:cs="Arial"/>
          <w:color w:val="7B7B7B" w:themeColor="accent3" w:themeShade="BF"/>
          <w:sz w:val="22"/>
          <w:szCs w:val="22"/>
          <w:lang w:val="en-GB"/>
        </w:rPr>
      </w:pPr>
    </w:p>
    <w:p w14:paraId="4B9D1E4C" w14:textId="43A03731" w:rsidR="008350C6" w:rsidRDefault="008350C6" w:rsidP="008350C6">
      <w:pPr>
        <w:jc w:val="both"/>
        <w:rPr>
          <w:rFonts w:ascii="Arial" w:hAnsi="Arial" w:cs="Arial"/>
          <w:color w:val="7B7B7B" w:themeColor="accent3" w:themeShade="BF"/>
          <w:sz w:val="22"/>
          <w:szCs w:val="22"/>
          <w:lang w:val="en-GB"/>
        </w:rPr>
      </w:pPr>
      <w:r w:rsidRPr="008350C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w:t>
      </w:r>
      <w:r w:rsidRPr="008350C6">
        <w:rPr>
          <w:rFonts w:ascii="Arial" w:hAnsi="Arial" w:cs="Arial"/>
          <w:color w:val="7B7B7B" w:themeColor="accent3" w:themeShade="BF"/>
          <w:sz w:val="22"/>
          <w:szCs w:val="22"/>
          <w:lang w:val="en-GB"/>
        </w:rPr>
        <w:t xml:space="preserve">ompany must provide </w:t>
      </w:r>
      <w:r w:rsidR="002A403B" w:rsidRPr="008350C6">
        <w:rPr>
          <w:rFonts w:ascii="Arial" w:hAnsi="Arial" w:cs="Arial"/>
          <w:color w:val="7B7B7B" w:themeColor="accent3" w:themeShade="BF"/>
          <w:sz w:val="22"/>
          <w:szCs w:val="22"/>
          <w:lang w:val="en-GB"/>
        </w:rPr>
        <w:t>7 days</w:t>
      </w:r>
      <w:r>
        <w:rPr>
          <w:rFonts w:ascii="Arial" w:hAnsi="Arial" w:cs="Arial"/>
          <w:color w:val="7B7B7B" w:themeColor="accent3" w:themeShade="BF"/>
          <w:sz w:val="22"/>
          <w:szCs w:val="22"/>
          <w:lang w:val="en-GB"/>
        </w:rPr>
        <w:t xml:space="preserve"> written </w:t>
      </w:r>
      <w:r w:rsidRPr="008350C6">
        <w:rPr>
          <w:rFonts w:ascii="Arial" w:hAnsi="Arial" w:cs="Arial"/>
          <w:color w:val="7B7B7B" w:themeColor="accent3" w:themeShade="BF"/>
          <w:sz w:val="22"/>
          <w:szCs w:val="22"/>
          <w:lang w:val="en-GB"/>
        </w:rPr>
        <w:t xml:space="preserve">notice to the proposed interim judicial manager and to anyone who may be entitled to appoint a receiver or manager of the company. No objection must be received for 21 days </w:t>
      </w:r>
      <w:r>
        <w:rPr>
          <w:rFonts w:ascii="Arial" w:hAnsi="Arial" w:cs="Arial"/>
          <w:color w:val="7B7B7B" w:themeColor="accent3" w:themeShade="BF"/>
          <w:sz w:val="22"/>
          <w:szCs w:val="22"/>
          <w:lang w:val="en-GB"/>
        </w:rPr>
        <w:t>after such notice is made</w:t>
      </w:r>
      <w:r w:rsidRPr="008350C6">
        <w:rPr>
          <w:rFonts w:ascii="Arial" w:hAnsi="Arial" w:cs="Arial"/>
          <w:color w:val="7B7B7B" w:themeColor="accent3" w:themeShade="BF"/>
          <w:sz w:val="22"/>
          <w:szCs w:val="22"/>
          <w:lang w:val="en-GB"/>
        </w:rPr>
        <w:t xml:space="preserve">. </w:t>
      </w:r>
    </w:p>
    <w:p w14:paraId="4CB8F639" w14:textId="77777777" w:rsidR="008350C6" w:rsidRDefault="008350C6" w:rsidP="008350C6">
      <w:pPr>
        <w:jc w:val="both"/>
        <w:rPr>
          <w:rFonts w:ascii="Arial" w:hAnsi="Arial" w:cs="Arial"/>
          <w:color w:val="7B7B7B" w:themeColor="accent3" w:themeShade="BF"/>
          <w:sz w:val="22"/>
          <w:szCs w:val="22"/>
          <w:lang w:val="en-GB"/>
        </w:rPr>
      </w:pPr>
    </w:p>
    <w:p w14:paraId="1C71B6EB" w14:textId="77777777" w:rsidR="008350C6" w:rsidRDefault="008350C6" w:rsidP="008350C6">
      <w:pPr>
        <w:jc w:val="both"/>
        <w:rPr>
          <w:rFonts w:ascii="Arial" w:hAnsi="Arial" w:cs="Arial"/>
          <w:color w:val="7B7B7B" w:themeColor="accent3" w:themeShade="BF"/>
          <w:sz w:val="22"/>
          <w:szCs w:val="22"/>
          <w:lang w:val="en-GB"/>
        </w:rPr>
      </w:pPr>
      <w:r w:rsidRPr="008350C6">
        <w:rPr>
          <w:rFonts w:ascii="Arial" w:hAnsi="Arial" w:cs="Arial"/>
          <w:color w:val="7B7B7B" w:themeColor="accent3" w:themeShade="BF"/>
          <w:sz w:val="22"/>
          <w:szCs w:val="22"/>
          <w:lang w:val="en-GB"/>
        </w:rPr>
        <w:t>Further,</w:t>
      </w:r>
      <w:r>
        <w:rPr>
          <w:rFonts w:ascii="Arial" w:hAnsi="Arial" w:cs="Arial"/>
          <w:color w:val="7B7B7B" w:themeColor="accent3" w:themeShade="BF"/>
          <w:sz w:val="22"/>
          <w:szCs w:val="22"/>
          <w:lang w:val="en-GB"/>
        </w:rPr>
        <w:t xml:space="preserve"> a company may appoint an interim judicial manager only if the following conditions are met:</w:t>
      </w:r>
      <w:r w:rsidRPr="008350C6">
        <w:rPr>
          <w:rFonts w:ascii="Arial" w:hAnsi="Arial" w:cs="Arial"/>
          <w:color w:val="7B7B7B" w:themeColor="accent3" w:themeShade="BF"/>
          <w:sz w:val="22"/>
          <w:szCs w:val="22"/>
          <w:lang w:val="en-GB"/>
        </w:rPr>
        <w:t xml:space="preserve"> </w:t>
      </w:r>
    </w:p>
    <w:p w14:paraId="317BA57B" w14:textId="77777777" w:rsidR="00C9367A" w:rsidRDefault="008350C6" w:rsidP="00AD2D80">
      <w:pPr>
        <w:pStyle w:val="ListParagraph"/>
        <w:numPr>
          <w:ilvl w:val="0"/>
          <w:numId w:val="38"/>
        </w:numPr>
        <w:jc w:val="both"/>
        <w:rPr>
          <w:rFonts w:ascii="Arial" w:hAnsi="Arial" w:cs="Arial"/>
          <w:color w:val="7B7B7B" w:themeColor="accent3" w:themeShade="BF"/>
          <w:sz w:val="22"/>
          <w:szCs w:val="22"/>
          <w:lang w:val="en-GB"/>
        </w:rPr>
      </w:pPr>
      <w:r w:rsidRPr="008350C6">
        <w:rPr>
          <w:rFonts w:ascii="Arial" w:hAnsi="Arial" w:cs="Arial"/>
          <w:color w:val="7B7B7B" w:themeColor="accent3" w:themeShade="BF"/>
          <w:sz w:val="22"/>
          <w:szCs w:val="22"/>
          <w:lang w:val="en-GB"/>
        </w:rPr>
        <w:t xml:space="preserve">the action should also be </w:t>
      </w:r>
      <w:r w:rsidR="00C9367A">
        <w:rPr>
          <w:rFonts w:ascii="Arial" w:hAnsi="Arial" w:cs="Arial"/>
          <w:color w:val="7B7B7B" w:themeColor="accent3" w:themeShade="BF"/>
          <w:sz w:val="22"/>
          <w:szCs w:val="22"/>
          <w:lang w:val="en-GB"/>
        </w:rPr>
        <w:t>authorised</w:t>
      </w:r>
      <w:r w:rsidRPr="008350C6">
        <w:rPr>
          <w:rFonts w:ascii="Arial" w:hAnsi="Arial" w:cs="Arial"/>
          <w:color w:val="7B7B7B" w:themeColor="accent3" w:themeShade="BF"/>
          <w:sz w:val="22"/>
          <w:szCs w:val="22"/>
          <w:lang w:val="en-GB"/>
        </w:rPr>
        <w:t xml:space="preserve"> by the shareholders </w:t>
      </w:r>
      <w:r w:rsidR="00C9367A">
        <w:rPr>
          <w:rFonts w:ascii="Arial" w:hAnsi="Arial" w:cs="Arial"/>
          <w:color w:val="7B7B7B" w:themeColor="accent3" w:themeShade="BF"/>
          <w:sz w:val="22"/>
          <w:szCs w:val="22"/>
          <w:lang w:val="en-GB"/>
        </w:rPr>
        <w:t>or</w:t>
      </w:r>
      <w:r w:rsidRPr="008350C6">
        <w:rPr>
          <w:rFonts w:ascii="Arial" w:hAnsi="Arial" w:cs="Arial"/>
          <w:color w:val="7B7B7B" w:themeColor="accent3" w:themeShade="BF"/>
          <w:sz w:val="22"/>
          <w:szCs w:val="22"/>
          <w:lang w:val="en-GB"/>
        </w:rPr>
        <w:t xml:space="preserve"> the board of directors of the company</w:t>
      </w:r>
      <w:r w:rsidR="00C9367A">
        <w:rPr>
          <w:rFonts w:ascii="Arial" w:hAnsi="Arial" w:cs="Arial"/>
          <w:color w:val="7B7B7B" w:themeColor="accent3" w:themeShade="BF"/>
          <w:sz w:val="22"/>
          <w:szCs w:val="22"/>
          <w:lang w:val="en-GB"/>
        </w:rPr>
        <w:t xml:space="preserve"> (if so authorised under the constitution of the company)</w:t>
      </w:r>
      <w:r w:rsidRPr="008350C6">
        <w:rPr>
          <w:rFonts w:ascii="Arial" w:hAnsi="Arial" w:cs="Arial"/>
          <w:color w:val="7B7B7B" w:themeColor="accent3" w:themeShade="BF"/>
          <w:sz w:val="22"/>
          <w:szCs w:val="22"/>
          <w:lang w:val="en-GB"/>
        </w:rPr>
        <w:t xml:space="preserve">. </w:t>
      </w:r>
    </w:p>
    <w:p w14:paraId="53174617" w14:textId="77777777" w:rsidR="00C9367A" w:rsidRDefault="008350C6" w:rsidP="00AD2D80">
      <w:pPr>
        <w:pStyle w:val="ListParagraph"/>
        <w:numPr>
          <w:ilvl w:val="0"/>
          <w:numId w:val="38"/>
        </w:numPr>
        <w:jc w:val="both"/>
        <w:rPr>
          <w:rFonts w:ascii="Arial" w:hAnsi="Arial" w:cs="Arial"/>
          <w:color w:val="7B7B7B" w:themeColor="accent3" w:themeShade="BF"/>
          <w:sz w:val="22"/>
          <w:szCs w:val="22"/>
          <w:lang w:val="en-GB"/>
        </w:rPr>
      </w:pPr>
      <w:r w:rsidRPr="00C9367A">
        <w:rPr>
          <w:rFonts w:ascii="Arial" w:hAnsi="Arial" w:cs="Arial"/>
          <w:color w:val="7B7B7B" w:themeColor="accent3" w:themeShade="BF"/>
          <w:sz w:val="22"/>
          <w:szCs w:val="22"/>
          <w:lang w:val="en-GB"/>
        </w:rPr>
        <w:t>The proposed interim judicial manager should be a license</w:t>
      </w:r>
      <w:r w:rsidR="00C9367A">
        <w:rPr>
          <w:rFonts w:ascii="Arial" w:hAnsi="Arial" w:cs="Arial"/>
          <w:color w:val="7B7B7B" w:themeColor="accent3" w:themeShade="BF"/>
          <w:sz w:val="22"/>
          <w:szCs w:val="22"/>
          <w:lang w:val="en-GB"/>
        </w:rPr>
        <w:t>d</w:t>
      </w:r>
      <w:r w:rsidRPr="00C9367A">
        <w:rPr>
          <w:rFonts w:ascii="Arial" w:hAnsi="Arial" w:cs="Arial"/>
          <w:color w:val="7B7B7B" w:themeColor="accent3" w:themeShade="BF"/>
          <w:sz w:val="22"/>
          <w:szCs w:val="22"/>
          <w:lang w:val="en-GB"/>
        </w:rPr>
        <w:t xml:space="preserve"> insolvency practitioner and not be an auditor of the company. </w:t>
      </w:r>
    </w:p>
    <w:p w14:paraId="505F181B" w14:textId="77777777" w:rsidR="00C9367A" w:rsidRDefault="00C9367A" w:rsidP="00AD2D80">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proposed interim judicial manager </w:t>
      </w:r>
      <w:r w:rsidR="008350C6" w:rsidRPr="00C9367A">
        <w:rPr>
          <w:rFonts w:ascii="Arial" w:hAnsi="Arial" w:cs="Arial"/>
          <w:color w:val="7B7B7B" w:themeColor="accent3" w:themeShade="BF"/>
          <w:sz w:val="22"/>
          <w:szCs w:val="22"/>
          <w:lang w:val="en-GB"/>
        </w:rPr>
        <w:t xml:space="preserve">is also required to lodge a declaration with the </w:t>
      </w:r>
      <w:r>
        <w:rPr>
          <w:rFonts w:ascii="Arial" w:hAnsi="Arial" w:cs="Arial"/>
          <w:color w:val="7B7B7B" w:themeColor="accent3" w:themeShade="BF"/>
          <w:sz w:val="22"/>
          <w:szCs w:val="22"/>
          <w:lang w:val="en-GB"/>
        </w:rPr>
        <w:t xml:space="preserve">Official Receiver and </w:t>
      </w:r>
      <w:r w:rsidR="008350C6" w:rsidRPr="00C9367A">
        <w:rPr>
          <w:rFonts w:ascii="Arial" w:hAnsi="Arial" w:cs="Arial"/>
          <w:color w:val="7B7B7B" w:themeColor="accent3" w:themeShade="BF"/>
          <w:sz w:val="22"/>
          <w:szCs w:val="22"/>
          <w:lang w:val="en-GB"/>
        </w:rPr>
        <w:t>Registrar of Companies confirming that he has no conflict of interest</w:t>
      </w:r>
      <w:r>
        <w:rPr>
          <w:rFonts w:ascii="Arial" w:hAnsi="Arial" w:cs="Arial"/>
          <w:color w:val="7B7B7B" w:themeColor="accent3" w:themeShade="BF"/>
          <w:sz w:val="22"/>
          <w:szCs w:val="22"/>
          <w:lang w:val="en-GB"/>
        </w:rPr>
        <w:t xml:space="preserve">, and </w:t>
      </w:r>
      <w:r w:rsidR="008350C6" w:rsidRPr="00C9367A">
        <w:rPr>
          <w:rFonts w:ascii="Arial" w:hAnsi="Arial" w:cs="Arial"/>
          <w:color w:val="7B7B7B" w:themeColor="accent3" w:themeShade="BF"/>
          <w:sz w:val="22"/>
          <w:szCs w:val="22"/>
          <w:lang w:val="en-GB"/>
        </w:rPr>
        <w:t>that in his judgement, the voluntary judicial management process will achieve one or more of the objectives stated under section 89(1). As part of the declaration, the proposed interim judicial manager should also confirm that he has consented to act as a proposed interim judicial manager.</w:t>
      </w:r>
    </w:p>
    <w:p w14:paraId="12E7B764" w14:textId="033F8548" w:rsidR="008350C6" w:rsidRPr="00C9367A" w:rsidRDefault="008350C6" w:rsidP="00AD2D80">
      <w:pPr>
        <w:pStyle w:val="ListParagraph"/>
        <w:numPr>
          <w:ilvl w:val="0"/>
          <w:numId w:val="38"/>
        </w:numPr>
        <w:jc w:val="both"/>
        <w:rPr>
          <w:rFonts w:ascii="Arial" w:hAnsi="Arial" w:cs="Arial"/>
          <w:color w:val="7B7B7B" w:themeColor="accent3" w:themeShade="BF"/>
          <w:sz w:val="22"/>
          <w:szCs w:val="22"/>
          <w:lang w:val="en-GB"/>
        </w:rPr>
      </w:pPr>
      <w:r w:rsidRPr="00C9367A">
        <w:rPr>
          <w:rFonts w:ascii="Arial" w:hAnsi="Arial" w:cs="Arial"/>
          <w:color w:val="7B7B7B" w:themeColor="accent3" w:themeShade="BF"/>
          <w:sz w:val="22"/>
          <w:szCs w:val="22"/>
          <w:lang w:val="en-GB"/>
        </w:rPr>
        <w:lastRenderedPageBreak/>
        <w:t xml:space="preserve">The </w:t>
      </w:r>
      <w:r w:rsidR="00C9367A">
        <w:rPr>
          <w:rFonts w:ascii="Arial" w:hAnsi="Arial" w:cs="Arial"/>
          <w:color w:val="7B7B7B" w:themeColor="accent3" w:themeShade="BF"/>
          <w:sz w:val="22"/>
          <w:szCs w:val="22"/>
          <w:lang w:val="en-GB"/>
        </w:rPr>
        <w:t>c</w:t>
      </w:r>
      <w:r w:rsidRPr="00C9367A">
        <w:rPr>
          <w:rFonts w:ascii="Arial" w:hAnsi="Arial" w:cs="Arial"/>
          <w:color w:val="7B7B7B" w:themeColor="accent3" w:themeShade="BF"/>
          <w:sz w:val="22"/>
          <w:szCs w:val="22"/>
          <w:lang w:val="en-GB"/>
        </w:rPr>
        <w:t>ompany’s directors also have to file a statement with the Registrar of Companies stating that the company is</w:t>
      </w:r>
      <w:r w:rsidR="00C9367A">
        <w:rPr>
          <w:rFonts w:ascii="Arial" w:hAnsi="Arial" w:cs="Arial"/>
          <w:color w:val="7B7B7B" w:themeColor="accent3" w:themeShade="BF"/>
          <w:sz w:val="22"/>
          <w:szCs w:val="22"/>
          <w:lang w:val="en-GB"/>
        </w:rPr>
        <w:t xml:space="preserve"> or is</w:t>
      </w:r>
      <w:r w:rsidRPr="00C9367A">
        <w:rPr>
          <w:rFonts w:ascii="Arial" w:hAnsi="Arial" w:cs="Arial"/>
          <w:color w:val="7B7B7B" w:themeColor="accent3" w:themeShade="BF"/>
          <w:sz w:val="22"/>
          <w:szCs w:val="22"/>
          <w:lang w:val="en-GB"/>
        </w:rPr>
        <w:t xml:space="preserve"> likely to be</w:t>
      </w:r>
      <w:r w:rsidR="00C9367A">
        <w:rPr>
          <w:rFonts w:ascii="Arial" w:hAnsi="Arial" w:cs="Arial"/>
          <w:color w:val="7B7B7B" w:themeColor="accent3" w:themeShade="BF"/>
          <w:sz w:val="22"/>
          <w:szCs w:val="22"/>
          <w:lang w:val="en-GB"/>
        </w:rPr>
        <w:t>come</w:t>
      </w:r>
      <w:r w:rsidRPr="00C9367A">
        <w:rPr>
          <w:rFonts w:ascii="Arial" w:hAnsi="Arial" w:cs="Arial"/>
          <w:color w:val="7B7B7B" w:themeColor="accent3" w:themeShade="BF"/>
          <w:sz w:val="22"/>
          <w:szCs w:val="22"/>
          <w:lang w:val="en-GB"/>
        </w:rPr>
        <w:t xml:space="preserve"> unable to pay its debts and that the directors are also of the view that the voluntary judicial process will achieve one or more of the objectives stated under Section 89(1). As part of the declaration, the directors should confirm that within 30 days of the proposed interim judicial manager filing his statement, the company will convene a meeting of its creditors. </w:t>
      </w:r>
    </w:p>
    <w:p w14:paraId="5E732F5F" w14:textId="77777777" w:rsidR="008350C6" w:rsidRPr="008350C6" w:rsidRDefault="008350C6" w:rsidP="008350C6">
      <w:pPr>
        <w:jc w:val="both"/>
        <w:rPr>
          <w:rFonts w:ascii="Arial" w:hAnsi="Arial" w:cs="Arial"/>
          <w:color w:val="7B7B7B" w:themeColor="accent3" w:themeShade="BF"/>
          <w:sz w:val="22"/>
          <w:szCs w:val="22"/>
          <w:lang w:val="en-GB"/>
        </w:rPr>
      </w:pPr>
    </w:p>
    <w:p w14:paraId="63BDB7E4" w14:textId="6572C984" w:rsidR="00CB5EC3" w:rsidRDefault="008350C6" w:rsidP="008350C6">
      <w:pPr>
        <w:jc w:val="both"/>
        <w:rPr>
          <w:rFonts w:ascii="Arial" w:hAnsi="Arial" w:cs="Arial"/>
          <w:color w:val="7B7B7B" w:themeColor="accent3" w:themeShade="BF"/>
          <w:sz w:val="22"/>
          <w:szCs w:val="22"/>
          <w:lang w:val="en-GB"/>
        </w:rPr>
      </w:pPr>
      <w:r w:rsidRPr="008350C6">
        <w:rPr>
          <w:rFonts w:ascii="Arial" w:hAnsi="Arial" w:cs="Arial"/>
          <w:color w:val="7B7B7B" w:themeColor="accent3" w:themeShade="BF"/>
          <w:sz w:val="22"/>
          <w:szCs w:val="22"/>
          <w:lang w:val="en-GB"/>
        </w:rPr>
        <w:t>Once the interim judicial manager is appointed, the company has to inform the Official Receiver of the Registrar of Companies within 3 days</w:t>
      </w:r>
      <w:r w:rsidR="00C9367A">
        <w:rPr>
          <w:rFonts w:ascii="Arial" w:hAnsi="Arial" w:cs="Arial"/>
          <w:color w:val="7B7B7B" w:themeColor="accent3" w:themeShade="BF"/>
          <w:sz w:val="22"/>
          <w:szCs w:val="22"/>
          <w:lang w:val="en-GB"/>
        </w:rPr>
        <w:t xml:space="preserve"> of his appointment.</w:t>
      </w:r>
      <w:r w:rsidRPr="008350C6">
        <w:rPr>
          <w:rFonts w:ascii="Arial" w:hAnsi="Arial" w:cs="Arial"/>
          <w:color w:val="7B7B7B" w:themeColor="accent3" w:themeShade="BF"/>
          <w:sz w:val="22"/>
          <w:szCs w:val="22"/>
          <w:lang w:val="en-GB"/>
        </w:rPr>
        <w:t xml:space="preserve"> </w:t>
      </w:r>
      <w:r w:rsidR="00C9367A">
        <w:rPr>
          <w:rFonts w:ascii="Arial" w:hAnsi="Arial" w:cs="Arial"/>
          <w:color w:val="7B7B7B" w:themeColor="accent3" w:themeShade="BF"/>
          <w:sz w:val="22"/>
          <w:szCs w:val="22"/>
          <w:lang w:val="en-GB"/>
        </w:rPr>
        <w:t>W</w:t>
      </w:r>
      <w:r w:rsidRPr="008350C6">
        <w:rPr>
          <w:rFonts w:ascii="Arial" w:hAnsi="Arial" w:cs="Arial"/>
          <w:color w:val="7B7B7B" w:themeColor="accent3" w:themeShade="BF"/>
          <w:sz w:val="22"/>
          <w:szCs w:val="22"/>
          <w:lang w:val="en-GB"/>
        </w:rPr>
        <w:t>ithin 7 days of such intimation</w:t>
      </w:r>
      <w:r w:rsidR="00C9367A">
        <w:rPr>
          <w:rFonts w:ascii="Arial" w:hAnsi="Arial" w:cs="Arial"/>
          <w:color w:val="7B7B7B" w:themeColor="accent3" w:themeShade="BF"/>
          <w:sz w:val="22"/>
          <w:szCs w:val="22"/>
          <w:lang w:val="en-GB"/>
        </w:rPr>
        <w:t>, the company</w:t>
      </w:r>
      <w:r w:rsidRPr="008350C6">
        <w:rPr>
          <w:rFonts w:ascii="Arial" w:hAnsi="Arial" w:cs="Arial"/>
          <w:color w:val="7B7B7B" w:themeColor="accent3" w:themeShade="BF"/>
          <w:sz w:val="22"/>
          <w:szCs w:val="22"/>
          <w:lang w:val="en-GB"/>
        </w:rPr>
        <w:t xml:space="preserve"> also</w:t>
      </w:r>
      <w:r w:rsidR="00C9367A">
        <w:rPr>
          <w:rFonts w:ascii="Arial" w:hAnsi="Arial" w:cs="Arial"/>
          <w:color w:val="7B7B7B" w:themeColor="accent3" w:themeShade="BF"/>
          <w:sz w:val="22"/>
          <w:szCs w:val="22"/>
          <w:lang w:val="en-GB"/>
        </w:rPr>
        <w:t xml:space="preserve"> has to</w:t>
      </w:r>
      <w:r w:rsidRPr="008350C6">
        <w:rPr>
          <w:rFonts w:ascii="Arial" w:hAnsi="Arial" w:cs="Arial"/>
          <w:color w:val="7B7B7B" w:themeColor="accent3" w:themeShade="BF"/>
          <w:sz w:val="22"/>
          <w:szCs w:val="22"/>
          <w:lang w:val="en-GB"/>
        </w:rPr>
        <w:t xml:space="preserve"> publish an advertisement in the Gazette as well as in an English local daily that an interim judicial manager has been appointed by the company.</w:t>
      </w:r>
    </w:p>
    <w:p w14:paraId="60D71DFE" w14:textId="77777777" w:rsidR="008350C6" w:rsidRDefault="008350C6" w:rsidP="00F306C9">
      <w:pPr>
        <w:jc w:val="both"/>
        <w:rPr>
          <w:rFonts w:ascii="Arial" w:hAnsi="Arial" w:cs="Arial"/>
          <w:color w:val="7B7B7B" w:themeColor="accent3" w:themeShade="BF"/>
          <w:sz w:val="22"/>
          <w:szCs w:val="22"/>
          <w:lang w:val="en-GB"/>
        </w:rPr>
      </w:pPr>
    </w:p>
    <w:p w14:paraId="60134715" w14:textId="415479F2" w:rsidR="00CB5EC3" w:rsidRDefault="00CB5EC3" w:rsidP="00F306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for initiating voluntary judicial management is different from process for a judicial management application filed in court in the following ways: </w:t>
      </w:r>
    </w:p>
    <w:p w14:paraId="491FD476" w14:textId="1E5A94CE" w:rsidR="0097749D" w:rsidRPr="00AD2D80" w:rsidRDefault="00CB5EC3" w:rsidP="00AD2D80">
      <w:pPr>
        <w:pStyle w:val="ListParagraph"/>
        <w:numPr>
          <w:ilvl w:val="0"/>
          <w:numId w:val="39"/>
        </w:numPr>
        <w:jc w:val="both"/>
        <w:rPr>
          <w:rFonts w:ascii="Arial" w:hAnsi="Arial" w:cs="Arial"/>
          <w:color w:val="7B7B7B" w:themeColor="accent3" w:themeShade="BF"/>
          <w:sz w:val="22"/>
          <w:szCs w:val="22"/>
          <w:lang w:val="en-GB"/>
        </w:rPr>
      </w:pPr>
      <w:r w:rsidRPr="00AD2D80">
        <w:rPr>
          <w:rFonts w:ascii="Arial" w:hAnsi="Arial" w:cs="Arial"/>
          <w:color w:val="7B7B7B" w:themeColor="accent3" w:themeShade="BF"/>
          <w:sz w:val="22"/>
          <w:szCs w:val="22"/>
          <w:u w:val="single"/>
          <w:lang w:val="en-GB"/>
        </w:rPr>
        <w:t>Difference in who can initiate the application</w:t>
      </w:r>
      <w:r w:rsidRPr="00AD2D80">
        <w:rPr>
          <w:rFonts w:ascii="Arial" w:hAnsi="Arial" w:cs="Arial"/>
          <w:color w:val="7B7B7B" w:themeColor="accent3" w:themeShade="BF"/>
          <w:sz w:val="22"/>
          <w:szCs w:val="22"/>
          <w:lang w:val="en-GB"/>
        </w:rPr>
        <w:t xml:space="preserve">: According to Section 91 of the IRDA, the application for a judicial management application in court is brought by (a) the company pursuant to a shareholders’ resolution (b) company’s directors through a board resolution or (c) its creditors (including its contingent or prospective creditors), either together or separately. The court will then make a judicial management order if it is satisfied that the company is </w:t>
      </w:r>
      <w:r w:rsidR="0097749D" w:rsidRPr="00AD2D80">
        <w:rPr>
          <w:rFonts w:ascii="Arial" w:hAnsi="Arial" w:cs="Arial"/>
          <w:color w:val="7B7B7B" w:themeColor="accent3" w:themeShade="BF"/>
          <w:sz w:val="22"/>
          <w:szCs w:val="22"/>
          <w:lang w:val="en-GB"/>
        </w:rPr>
        <w:t>or is likely to become unable to pay its debts and it considers that making such an order would be likely to achieve one or more of the following purposes: (a) survival of the company, or the whole or part of its undertaking, as a going concern; (b) approval of compromise or arrangement between the company under Section 210 of the Companies Act with any such persons referred to under that Act; or (c) the more advantageous realisation of the company’s assets as opposed to a winding-up.</w:t>
      </w:r>
    </w:p>
    <w:p w14:paraId="71E55FF7" w14:textId="4163F72A" w:rsidR="00CB5EC3" w:rsidRPr="00AD2D80" w:rsidRDefault="0097749D" w:rsidP="00AD2D80">
      <w:pPr>
        <w:ind w:left="426"/>
        <w:jc w:val="both"/>
        <w:rPr>
          <w:rFonts w:ascii="Arial" w:hAnsi="Arial" w:cs="Arial"/>
          <w:color w:val="7B7B7B" w:themeColor="accent3" w:themeShade="BF"/>
          <w:sz w:val="22"/>
          <w:szCs w:val="22"/>
          <w:lang w:val="en-GB"/>
        </w:rPr>
      </w:pPr>
      <w:r w:rsidRPr="00AD2D80">
        <w:rPr>
          <w:rFonts w:ascii="Arial" w:hAnsi="Arial" w:cs="Arial"/>
          <w:color w:val="7B7B7B" w:themeColor="accent3" w:themeShade="BF"/>
          <w:sz w:val="22"/>
          <w:szCs w:val="22"/>
          <w:u w:val="single"/>
          <w:lang w:val="en-GB"/>
        </w:rPr>
        <w:t xml:space="preserve">This is different from a voluntary judicial management application which can only be </w:t>
      </w:r>
      <w:r w:rsidR="00AD2D80" w:rsidRPr="00AD2D80">
        <w:rPr>
          <w:rFonts w:ascii="Arial" w:hAnsi="Arial" w:cs="Arial"/>
          <w:color w:val="7B7B7B" w:themeColor="accent3" w:themeShade="BF"/>
          <w:sz w:val="22"/>
          <w:szCs w:val="22"/>
          <w:u w:val="single"/>
          <w:lang w:val="en-GB"/>
        </w:rPr>
        <w:t xml:space="preserve"> </w:t>
      </w:r>
      <w:r w:rsidRPr="00AD2D80">
        <w:rPr>
          <w:rFonts w:ascii="Arial" w:hAnsi="Arial" w:cs="Arial"/>
          <w:color w:val="7B7B7B" w:themeColor="accent3" w:themeShade="BF"/>
          <w:sz w:val="22"/>
          <w:szCs w:val="22"/>
          <w:u w:val="single"/>
          <w:lang w:val="en-GB"/>
        </w:rPr>
        <w:t>initiated by a company by obtaining a creditors resolution</w:t>
      </w:r>
      <w:r w:rsidRPr="00AD2D80">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Pr="00422BA8" w:rsidRDefault="00384F62" w:rsidP="00384F62">
      <w:pPr>
        <w:jc w:val="both"/>
        <w:rPr>
          <w:rFonts w:ascii="Arial" w:hAnsi="Arial" w:cs="Arial"/>
          <w:color w:val="7B7B7B" w:themeColor="accent3" w:themeShade="BF"/>
          <w:sz w:val="22"/>
          <w:szCs w:val="22"/>
        </w:rPr>
      </w:pPr>
    </w:p>
    <w:p w14:paraId="427C8E33" w14:textId="34434D3B" w:rsidR="00384F62" w:rsidRDefault="004E45A5" w:rsidP="00422BA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obtain moratorium protection order under Section 64(1) of the IRDS, the following must be presented to the court along with</w:t>
      </w:r>
      <w:r w:rsidR="009A4AA8">
        <w:rPr>
          <w:rFonts w:ascii="Arial" w:hAnsi="Arial" w:cs="Arial"/>
          <w:color w:val="7B7B7B" w:themeColor="accent3" w:themeShade="BF"/>
          <w:sz w:val="22"/>
          <w:szCs w:val="22"/>
        </w:rPr>
        <w:t xml:space="preserve"> Juniperus’</w:t>
      </w:r>
      <w:r>
        <w:rPr>
          <w:rFonts w:ascii="Arial" w:hAnsi="Arial" w:cs="Arial"/>
          <w:color w:val="7B7B7B" w:themeColor="accent3" w:themeShade="BF"/>
          <w:sz w:val="22"/>
          <w:szCs w:val="22"/>
        </w:rPr>
        <w:t xml:space="preserve"> application for an order under Section 64(1):</w:t>
      </w:r>
    </w:p>
    <w:p w14:paraId="78368B31" w14:textId="1D4C4671" w:rsidR="004E45A5" w:rsidRPr="00422BA8" w:rsidRDefault="004E45A5" w:rsidP="004E45A5">
      <w:pPr>
        <w:pStyle w:val="ListParagraph"/>
        <w:numPr>
          <w:ilvl w:val="0"/>
          <w:numId w:val="29"/>
        </w:numPr>
        <w:jc w:val="both"/>
        <w:rPr>
          <w:rFonts w:ascii="Arial" w:hAnsi="Arial" w:cs="Arial"/>
          <w:color w:val="7B7B7B" w:themeColor="accent3" w:themeShade="BF"/>
          <w:sz w:val="22"/>
          <w:szCs w:val="22"/>
        </w:rPr>
      </w:pPr>
      <w:r w:rsidRPr="00422BA8">
        <w:rPr>
          <w:rFonts w:ascii="Arial" w:hAnsi="Arial" w:cs="Arial"/>
          <w:color w:val="7B7B7B" w:themeColor="accent3" w:themeShade="BF"/>
          <w:sz w:val="22"/>
          <w:szCs w:val="22"/>
        </w:rPr>
        <w:t>Evidence of support from the company’s creditors for the proposed compromise or arrangement</w:t>
      </w:r>
      <w:r w:rsidR="00422BA8" w:rsidRPr="00422BA8">
        <w:rPr>
          <w:rFonts w:ascii="Arial" w:hAnsi="Arial" w:cs="Arial"/>
          <w:color w:val="7B7B7B" w:themeColor="accent3" w:themeShade="BF"/>
          <w:sz w:val="22"/>
          <w:szCs w:val="22"/>
        </w:rPr>
        <w:t xml:space="preserve"> along with explanation of how such support will be important for the success of the intended compromise or arrangement. </w:t>
      </w:r>
    </w:p>
    <w:p w14:paraId="75A04C6B" w14:textId="62B9167A" w:rsidR="004E45A5" w:rsidRPr="00422BA8" w:rsidRDefault="004E45A5" w:rsidP="004E45A5">
      <w:pPr>
        <w:pStyle w:val="ListParagraph"/>
        <w:numPr>
          <w:ilvl w:val="0"/>
          <w:numId w:val="29"/>
        </w:numPr>
        <w:jc w:val="both"/>
        <w:rPr>
          <w:rFonts w:ascii="Arial" w:hAnsi="Arial" w:cs="Arial"/>
          <w:color w:val="7B7B7B" w:themeColor="accent3" w:themeShade="BF"/>
          <w:sz w:val="22"/>
          <w:szCs w:val="22"/>
        </w:rPr>
      </w:pPr>
      <w:r w:rsidRPr="00422BA8">
        <w:rPr>
          <w:rFonts w:ascii="Arial" w:hAnsi="Arial" w:cs="Arial"/>
          <w:color w:val="7B7B7B" w:themeColor="accent3" w:themeShade="BF"/>
          <w:sz w:val="22"/>
          <w:szCs w:val="22"/>
        </w:rPr>
        <w:t xml:space="preserve">If no scheme has been proposed, </w:t>
      </w:r>
      <w:r w:rsidR="00422BA8" w:rsidRPr="00422BA8">
        <w:rPr>
          <w:rFonts w:ascii="Arial" w:hAnsi="Arial" w:cs="Arial"/>
          <w:color w:val="7B7B7B" w:themeColor="accent3" w:themeShade="BF"/>
          <w:sz w:val="22"/>
          <w:szCs w:val="22"/>
        </w:rPr>
        <w:t>a brief description of intended compromise or arrangement with sufficient details to enable the court to determine whether the proposal is feasible and merits consideration by creditors</w:t>
      </w:r>
    </w:p>
    <w:p w14:paraId="53DA5491" w14:textId="77777777" w:rsidR="00422BA8" w:rsidRPr="00422BA8" w:rsidRDefault="00422BA8" w:rsidP="004E45A5">
      <w:pPr>
        <w:pStyle w:val="ListParagraph"/>
        <w:numPr>
          <w:ilvl w:val="0"/>
          <w:numId w:val="29"/>
        </w:numPr>
        <w:jc w:val="both"/>
        <w:rPr>
          <w:rFonts w:ascii="Arial" w:hAnsi="Arial" w:cs="Arial"/>
          <w:color w:val="7B7B7B" w:themeColor="accent3" w:themeShade="BF"/>
          <w:sz w:val="22"/>
          <w:szCs w:val="22"/>
        </w:rPr>
      </w:pPr>
      <w:r w:rsidRPr="00422BA8">
        <w:rPr>
          <w:rFonts w:ascii="Arial" w:hAnsi="Arial" w:cs="Arial"/>
          <w:color w:val="7B7B7B" w:themeColor="accent3" w:themeShade="BF"/>
          <w:sz w:val="22"/>
          <w:szCs w:val="22"/>
        </w:rPr>
        <w:lastRenderedPageBreak/>
        <w:t xml:space="preserve">A list of every secured creditor of the company </w:t>
      </w:r>
    </w:p>
    <w:p w14:paraId="6F01FA4D" w14:textId="48D57D90" w:rsidR="004E45A5" w:rsidRDefault="00422BA8" w:rsidP="004E45A5">
      <w:pPr>
        <w:pStyle w:val="ListParagraph"/>
        <w:numPr>
          <w:ilvl w:val="0"/>
          <w:numId w:val="29"/>
        </w:numPr>
        <w:jc w:val="both"/>
        <w:rPr>
          <w:rFonts w:ascii="Arial" w:hAnsi="Arial" w:cs="Arial"/>
          <w:color w:val="7B7B7B" w:themeColor="accent3" w:themeShade="BF"/>
          <w:sz w:val="22"/>
          <w:szCs w:val="22"/>
        </w:rPr>
      </w:pPr>
      <w:r w:rsidRPr="00422BA8">
        <w:rPr>
          <w:rFonts w:ascii="Arial" w:hAnsi="Arial" w:cs="Arial"/>
          <w:color w:val="7B7B7B" w:themeColor="accent3" w:themeShade="BF"/>
          <w:sz w:val="22"/>
          <w:szCs w:val="22"/>
        </w:rPr>
        <w:t xml:space="preserve">A list of all unsecured creditors of the company who are not related to the company or in case there are more than 20 such unsecured creditors then a list of 20 unsecured creditors whose claims are the largest. </w:t>
      </w:r>
    </w:p>
    <w:p w14:paraId="413ED5F4" w14:textId="43BCB895" w:rsidR="00422BA8" w:rsidRDefault="00422BA8" w:rsidP="00422BA8">
      <w:pPr>
        <w:jc w:val="both"/>
        <w:rPr>
          <w:rFonts w:ascii="Arial" w:hAnsi="Arial" w:cs="Arial"/>
          <w:color w:val="7B7B7B" w:themeColor="accent3" w:themeShade="BF"/>
          <w:sz w:val="22"/>
          <w:szCs w:val="22"/>
        </w:rPr>
      </w:pPr>
    </w:p>
    <w:p w14:paraId="3A020DD6" w14:textId="145C4D09" w:rsidR="00422BA8" w:rsidRDefault="00422BA8" w:rsidP="00422BA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application under section 64(1) of IRDA can only be made </w:t>
      </w:r>
      <w:r w:rsidR="00F72D02">
        <w:rPr>
          <w:rFonts w:ascii="Arial" w:hAnsi="Arial" w:cs="Arial"/>
          <w:color w:val="7B7B7B" w:themeColor="accent3" w:themeShade="BF"/>
          <w:sz w:val="22"/>
          <w:szCs w:val="22"/>
        </w:rPr>
        <w:t xml:space="preserve">if: </w:t>
      </w:r>
    </w:p>
    <w:p w14:paraId="59B88639" w14:textId="54212171" w:rsidR="00F72D02" w:rsidRDefault="00F72D02" w:rsidP="00F72D02">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No order or resolution has been passed to wind-up the company;</w:t>
      </w:r>
    </w:p>
    <w:p w14:paraId="160CCB70" w14:textId="440B782E" w:rsidR="00F72D02" w:rsidRDefault="00F72D02" w:rsidP="00F72D02">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undertakes to as soon as practicable make an application to sanction a scheme of arrangement</w:t>
      </w:r>
    </w:p>
    <w:p w14:paraId="070E598D" w14:textId="26773097" w:rsidR="00F72D02" w:rsidRDefault="00F72D02" w:rsidP="00F72D02">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has not applied for moratorium protection under Section 210(10) of Companies Act. </w:t>
      </w:r>
    </w:p>
    <w:p w14:paraId="458FD2A4" w14:textId="5A791A58" w:rsidR="00F72D02" w:rsidRDefault="00F72D02" w:rsidP="00F72D02">
      <w:pPr>
        <w:jc w:val="both"/>
        <w:rPr>
          <w:rFonts w:ascii="Arial" w:hAnsi="Arial" w:cs="Arial"/>
          <w:color w:val="7B7B7B" w:themeColor="accent3" w:themeShade="BF"/>
          <w:sz w:val="22"/>
          <w:szCs w:val="22"/>
        </w:rPr>
      </w:pPr>
    </w:p>
    <w:p w14:paraId="72F4841F" w14:textId="7F67005D" w:rsidR="00F72D02" w:rsidRPr="00F72D02" w:rsidRDefault="00F72D02" w:rsidP="00F72D0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Moreover, when a company makes an application under section 64(1), it must publish a notice of its application </w:t>
      </w:r>
      <w:r w:rsidRPr="00F72D02">
        <w:rPr>
          <w:rFonts w:ascii="Arial" w:hAnsi="Arial" w:cs="Arial"/>
          <w:color w:val="7B7B7B" w:themeColor="accent3" w:themeShade="BF"/>
          <w:sz w:val="22"/>
          <w:szCs w:val="22"/>
        </w:rPr>
        <w:t>in the Gazette and in at least one English local daily newspaper</w:t>
      </w:r>
      <w:r>
        <w:rPr>
          <w:rFonts w:ascii="Arial" w:hAnsi="Arial" w:cs="Arial"/>
          <w:color w:val="7B7B7B" w:themeColor="accent3" w:themeShade="BF"/>
          <w:sz w:val="22"/>
          <w:szCs w:val="22"/>
        </w:rPr>
        <w:t xml:space="preserve"> and also to each creditor meant to be bound by the arrangement (unless the court orders otherwise). When making an order under Section 64(1) of the IRDA the court must order the company to submit sufficient information relating to its financial affairs to enable creditors to assess feasibility of its proposals, such as valuation report on its assets, </w:t>
      </w:r>
      <w:r w:rsidR="007652B7">
        <w:rPr>
          <w:rFonts w:ascii="Arial" w:hAnsi="Arial" w:cs="Arial"/>
          <w:color w:val="7B7B7B" w:themeColor="accent3" w:themeShade="BF"/>
          <w:sz w:val="22"/>
          <w:szCs w:val="22"/>
        </w:rPr>
        <w:t xml:space="preserve">details of disposal of its assets, periodic financial reports and profitability forecasts. </w:t>
      </w: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04B4082D" w:rsidR="00384F62" w:rsidRDefault="007652B7" w:rsidP="007652B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application to obtain moratorium protection under Section 65(1) of the IRDA made by </w:t>
      </w:r>
      <w:r w:rsidRPr="007652B7">
        <w:rPr>
          <w:rFonts w:ascii="Arial" w:hAnsi="Arial" w:cs="Arial"/>
          <w:color w:val="7B7B7B" w:themeColor="accent3" w:themeShade="BF"/>
          <w:sz w:val="22"/>
          <w:szCs w:val="22"/>
        </w:rPr>
        <w:t xml:space="preserve">Casuarina </w:t>
      </w:r>
      <w:r>
        <w:rPr>
          <w:rFonts w:ascii="Arial" w:hAnsi="Arial" w:cs="Arial"/>
          <w:color w:val="7B7B7B" w:themeColor="accent3" w:themeShade="BF"/>
          <w:sz w:val="22"/>
          <w:szCs w:val="22"/>
        </w:rPr>
        <w:t>must be presented with the following documents and must meet the following conditions:</w:t>
      </w:r>
    </w:p>
    <w:p w14:paraId="5F405047" w14:textId="77777777" w:rsidR="009A4AA8" w:rsidRPr="009A4AA8" w:rsidRDefault="007652B7" w:rsidP="00384F62">
      <w:pPr>
        <w:pStyle w:val="ListParagraph"/>
        <w:numPr>
          <w:ilvl w:val="0"/>
          <w:numId w:val="32"/>
        </w:numPr>
        <w:jc w:val="both"/>
        <w:rPr>
          <w:rFonts w:ascii="Arial" w:hAnsi="Arial" w:cs="Arial"/>
          <w:color w:val="7B7B7B" w:themeColor="accent3" w:themeShade="BF"/>
          <w:sz w:val="22"/>
          <w:szCs w:val="22"/>
        </w:rPr>
      </w:pPr>
      <w:r w:rsidRPr="009A4AA8">
        <w:rPr>
          <w:rFonts w:ascii="Arial" w:hAnsi="Arial" w:cs="Arial"/>
          <w:color w:val="7B7B7B" w:themeColor="accent3" w:themeShade="BF"/>
          <w:sz w:val="22"/>
          <w:szCs w:val="22"/>
        </w:rPr>
        <w:t>An order under Section 64(1) made in relation to a subject company i.e., Juniperus</w:t>
      </w:r>
      <w:r w:rsidR="009A4AA8" w:rsidRPr="009A4AA8">
        <w:rPr>
          <w:rFonts w:ascii="Arial" w:hAnsi="Arial" w:cs="Arial"/>
          <w:color w:val="7B7B7B" w:themeColor="accent3" w:themeShade="BF"/>
          <w:sz w:val="22"/>
          <w:szCs w:val="22"/>
        </w:rPr>
        <w:t>, its holding company is already in force;</w:t>
      </w:r>
    </w:p>
    <w:p w14:paraId="18B4004B" w14:textId="61E43095" w:rsidR="009A4AA8" w:rsidRDefault="009A4AA8" w:rsidP="009A4AA8">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order or resolution has been passed to wind-up </w:t>
      </w:r>
      <w:r w:rsidRPr="007652B7">
        <w:rPr>
          <w:rFonts w:ascii="Arial" w:hAnsi="Arial" w:cs="Arial"/>
          <w:color w:val="7B7B7B" w:themeColor="accent3" w:themeShade="BF"/>
          <w:sz w:val="22"/>
          <w:szCs w:val="22"/>
        </w:rPr>
        <w:t>Casuarina</w:t>
      </w:r>
      <w:r>
        <w:rPr>
          <w:rFonts w:ascii="Arial" w:hAnsi="Arial" w:cs="Arial"/>
          <w:color w:val="7B7B7B" w:themeColor="accent3" w:themeShade="BF"/>
          <w:sz w:val="22"/>
          <w:szCs w:val="22"/>
        </w:rPr>
        <w:t>;</w:t>
      </w:r>
    </w:p>
    <w:p w14:paraId="40CADC75" w14:textId="77777777" w:rsidR="009A4AA8" w:rsidRPr="009A4AA8" w:rsidRDefault="007652B7" w:rsidP="00384F62">
      <w:pPr>
        <w:pStyle w:val="ListParagraph"/>
        <w:numPr>
          <w:ilvl w:val="0"/>
          <w:numId w:val="32"/>
        </w:numPr>
        <w:jc w:val="both"/>
        <w:rPr>
          <w:rFonts w:ascii="Arial" w:hAnsi="Arial" w:cs="Arial"/>
          <w:color w:val="7B7B7B" w:themeColor="accent3" w:themeShade="BF"/>
          <w:sz w:val="22"/>
          <w:szCs w:val="22"/>
        </w:rPr>
      </w:pPr>
      <w:r w:rsidRPr="009A4AA8">
        <w:rPr>
          <w:rFonts w:ascii="Arial" w:hAnsi="Arial" w:cs="Arial"/>
          <w:color w:val="7B7B7B" w:themeColor="accent3" w:themeShade="BF"/>
          <w:sz w:val="22"/>
          <w:szCs w:val="22"/>
        </w:rPr>
        <w:t xml:space="preserve"> </w:t>
      </w:r>
      <w:r w:rsidR="009A4AA8" w:rsidRPr="009A4AA8">
        <w:rPr>
          <w:rFonts w:ascii="Arial" w:hAnsi="Arial" w:cs="Arial"/>
          <w:color w:val="7B7B7B" w:themeColor="accent3" w:themeShade="BF"/>
          <w:sz w:val="22"/>
          <w:szCs w:val="22"/>
        </w:rPr>
        <w:t>Casuarina plays a necessary and integral role in the compromise or arrangement proposed by Juniperus to make the application under Section 64(1);</w:t>
      </w:r>
    </w:p>
    <w:p w14:paraId="5F34E653" w14:textId="77777777" w:rsidR="009A4AA8" w:rsidRPr="009A4AA8" w:rsidRDefault="009A4AA8" w:rsidP="00384F62">
      <w:pPr>
        <w:pStyle w:val="ListParagraph"/>
        <w:numPr>
          <w:ilvl w:val="0"/>
          <w:numId w:val="32"/>
        </w:numPr>
        <w:jc w:val="both"/>
        <w:rPr>
          <w:rFonts w:ascii="Arial" w:hAnsi="Arial" w:cs="Arial"/>
          <w:color w:val="7B7B7B" w:themeColor="accent3" w:themeShade="BF"/>
          <w:sz w:val="22"/>
          <w:szCs w:val="22"/>
        </w:rPr>
      </w:pPr>
      <w:r w:rsidRPr="009A4AA8">
        <w:rPr>
          <w:rFonts w:ascii="Arial" w:hAnsi="Arial" w:cs="Arial"/>
          <w:color w:val="7B7B7B" w:themeColor="accent3" w:themeShade="BF"/>
          <w:sz w:val="22"/>
          <w:szCs w:val="22"/>
        </w:rPr>
        <w:t>Juniperus’ proposed compromise or arrangement will be frustrated if protection under Section 65(1) is not granted to Casuarina</w:t>
      </w:r>
    </w:p>
    <w:p w14:paraId="51FF9C1E" w14:textId="77777777" w:rsidR="009A4AA8" w:rsidRPr="009A4AA8" w:rsidRDefault="009A4AA8" w:rsidP="00384F62">
      <w:pPr>
        <w:pStyle w:val="ListParagraph"/>
        <w:numPr>
          <w:ilvl w:val="0"/>
          <w:numId w:val="32"/>
        </w:numPr>
        <w:jc w:val="both"/>
        <w:rPr>
          <w:rFonts w:ascii="Arial" w:hAnsi="Arial" w:cs="Arial"/>
          <w:color w:val="7B7B7B" w:themeColor="accent3" w:themeShade="BF"/>
          <w:sz w:val="22"/>
          <w:szCs w:val="22"/>
        </w:rPr>
      </w:pPr>
      <w:r w:rsidRPr="009A4AA8">
        <w:rPr>
          <w:rFonts w:ascii="Arial" w:hAnsi="Arial" w:cs="Arial"/>
          <w:color w:val="7B7B7B" w:themeColor="accent3" w:themeShade="BF"/>
          <w:sz w:val="22"/>
          <w:szCs w:val="22"/>
        </w:rPr>
        <w:t>Creditors of Casuarina will not be unfairly prejudiced if the court makes an order under Section 65(1)</w:t>
      </w:r>
    </w:p>
    <w:p w14:paraId="7B6370B2" w14:textId="620C592B" w:rsidR="00384F62" w:rsidRPr="009A4AA8" w:rsidRDefault="009A4AA8" w:rsidP="00384F62">
      <w:pPr>
        <w:pStyle w:val="ListParagraph"/>
        <w:numPr>
          <w:ilvl w:val="0"/>
          <w:numId w:val="32"/>
        </w:numPr>
        <w:jc w:val="both"/>
        <w:rPr>
          <w:rFonts w:ascii="Arial" w:hAnsi="Arial" w:cs="Arial"/>
          <w:color w:val="7B7B7B" w:themeColor="accent3" w:themeShade="BF"/>
          <w:sz w:val="22"/>
          <w:szCs w:val="22"/>
        </w:rPr>
      </w:pPr>
      <w:r w:rsidRPr="009A4AA8">
        <w:rPr>
          <w:rFonts w:ascii="Arial" w:hAnsi="Arial" w:cs="Arial"/>
          <w:color w:val="7B7B7B" w:themeColor="accent3" w:themeShade="BF"/>
          <w:sz w:val="22"/>
          <w:szCs w:val="22"/>
        </w:rPr>
        <w:t xml:space="preserve">Similar to requirements under Section 64, Casuarina will also be required </w:t>
      </w:r>
      <w:r>
        <w:rPr>
          <w:rFonts w:ascii="Arial" w:hAnsi="Arial" w:cs="Arial"/>
          <w:color w:val="7B7B7B" w:themeColor="accent3" w:themeShade="BF"/>
          <w:sz w:val="22"/>
          <w:szCs w:val="22"/>
        </w:rPr>
        <w:t xml:space="preserve">to publish a notice of its application </w:t>
      </w:r>
      <w:r w:rsidRPr="00F72D02">
        <w:rPr>
          <w:rFonts w:ascii="Arial" w:hAnsi="Arial" w:cs="Arial"/>
          <w:color w:val="7B7B7B" w:themeColor="accent3" w:themeShade="BF"/>
          <w:sz w:val="22"/>
          <w:szCs w:val="22"/>
        </w:rPr>
        <w:t>in the Gazette and in at least one English local daily newspaper</w:t>
      </w:r>
      <w:r>
        <w:rPr>
          <w:rFonts w:ascii="Arial" w:hAnsi="Arial" w:cs="Arial"/>
          <w:color w:val="7B7B7B" w:themeColor="accent3" w:themeShade="BF"/>
          <w:sz w:val="22"/>
          <w:szCs w:val="22"/>
        </w:rPr>
        <w:t xml:space="preserve"> and also to each creditor meant to be bound by the arrangement (unless the court orders otherwise)</w:t>
      </w:r>
    </w:p>
    <w:p w14:paraId="3316B6E7" w14:textId="77777777" w:rsidR="007652B7" w:rsidRPr="007652B7" w:rsidRDefault="007652B7" w:rsidP="007652B7">
      <w:pPr>
        <w:pStyle w:val="ListParagraph"/>
        <w:ind w:left="360"/>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030039D6" w:rsidR="00384F62" w:rsidRDefault="004E6B98" w:rsidP="004E6B98">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Yes, the moratoria sought by Juniperus and Casuarina can be ordered to have extra-territorial effect. </w:t>
      </w:r>
    </w:p>
    <w:p w14:paraId="3AB78755" w14:textId="2DCF9163" w:rsidR="004E6B98" w:rsidRDefault="004E6B98" w:rsidP="004E6B98">
      <w:pPr>
        <w:ind w:hanging="11"/>
        <w:jc w:val="both"/>
        <w:rPr>
          <w:rFonts w:ascii="Arial" w:hAnsi="Arial" w:cs="Arial"/>
          <w:color w:val="7B7B7B" w:themeColor="accent3" w:themeShade="BF"/>
          <w:sz w:val="22"/>
          <w:szCs w:val="22"/>
        </w:rPr>
      </w:pPr>
    </w:p>
    <w:p w14:paraId="3933D4E4" w14:textId="539B763D" w:rsidR="00DD0D84" w:rsidRDefault="004E6B98" w:rsidP="004E6B98">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moratoria will apply to any enforcement action </w:t>
      </w:r>
      <w:r w:rsidR="00DD0D84">
        <w:rPr>
          <w:rFonts w:ascii="Arial" w:hAnsi="Arial" w:cs="Arial"/>
          <w:color w:val="7B7B7B" w:themeColor="accent3" w:themeShade="BF"/>
          <w:sz w:val="22"/>
          <w:szCs w:val="22"/>
        </w:rPr>
        <w:t>against</w:t>
      </w:r>
      <w:r>
        <w:rPr>
          <w:rFonts w:ascii="Arial" w:hAnsi="Arial" w:cs="Arial"/>
          <w:color w:val="7B7B7B" w:themeColor="accent3" w:themeShade="BF"/>
          <w:sz w:val="22"/>
          <w:szCs w:val="22"/>
        </w:rPr>
        <w:t xml:space="preserve"> Juniperus or Casuarina</w:t>
      </w:r>
      <w:r w:rsidR="00DD0D84">
        <w:rPr>
          <w:rFonts w:ascii="Arial" w:hAnsi="Arial" w:cs="Arial"/>
          <w:color w:val="7B7B7B" w:themeColor="accent3" w:themeShade="BF"/>
          <w:sz w:val="22"/>
          <w:szCs w:val="22"/>
        </w:rPr>
        <w:t xml:space="preserve"> by their creditors. This means that the moratoria granted will prevent bondholders from enforcing their security over the shares of Juniperus or Casuarina. Even though the bonds are </w:t>
      </w:r>
      <w:r w:rsidR="00DD0D84">
        <w:rPr>
          <w:rFonts w:ascii="Arial" w:hAnsi="Arial" w:cs="Arial"/>
          <w:color w:val="7B7B7B" w:themeColor="accent3" w:themeShade="BF"/>
          <w:sz w:val="22"/>
          <w:szCs w:val="22"/>
        </w:rPr>
        <w:lastRenderedPageBreak/>
        <w:t xml:space="preserve">governed by New York law, the moratoria has extra-territorial effect and applies to any enforcement action against Juniperus and Casuarina anywhere. </w:t>
      </w:r>
    </w:p>
    <w:p w14:paraId="50A0876E" w14:textId="77777777" w:rsidR="00DD0D84" w:rsidRDefault="00DD0D84" w:rsidP="004E6B98">
      <w:pPr>
        <w:ind w:hanging="11"/>
        <w:jc w:val="both"/>
        <w:rPr>
          <w:rFonts w:ascii="Arial" w:hAnsi="Arial" w:cs="Arial"/>
          <w:color w:val="7B7B7B" w:themeColor="accent3" w:themeShade="BF"/>
          <w:sz w:val="22"/>
          <w:szCs w:val="22"/>
        </w:rPr>
      </w:pPr>
    </w:p>
    <w:p w14:paraId="0F0954B7" w14:textId="51DD3CDA" w:rsidR="004E6B98" w:rsidRPr="002A37BB" w:rsidRDefault="00DD0D84" w:rsidP="004E6B98">
      <w:pPr>
        <w:ind w:hanging="11"/>
        <w:jc w:val="both"/>
        <w:rPr>
          <w:rFonts w:ascii="Arial" w:hAnsi="Arial" w:cs="Arial"/>
          <w:sz w:val="22"/>
          <w:szCs w:val="22"/>
        </w:rPr>
      </w:pPr>
      <w:r>
        <w:rPr>
          <w:rFonts w:ascii="Arial" w:hAnsi="Arial" w:cs="Arial"/>
          <w:color w:val="7B7B7B" w:themeColor="accent3" w:themeShade="BF"/>
          <w:sz w:val="22"/>
          <w:szCs w:val="22"/>
        </w:rPr>
        <w:t>The moratoria will not affect the bondholders</w:t>
      </w:r>
      <w:r w:rsidR="002A403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ability to participate in the PKPU proceedings in Indonesia as those relate to </w:t>
      </w:r>
      <w:r w:rsidRPr="00DD0D84">
        <w:rPr>
          <w:rFonts w:ascii="Arial" w:hAnsi="Arial" w:cs="Arial"/>
          <w:color w:val="7B7B7B" w:themeColor="accent3" w:themeShade="BF"/>
          <w:sz w:val="22"/>
          <w:szCs w:val="22"/>
        </w:rPr>
        <w:t>Angostura</w:t>
      </w:r>
      <w:r w:rsidR="0068269B">
        <w:rPr>
          <w:rFonts w:ascii="Arial" w:hAnsi="Arial" w:cs="Arial"/>
          <w:color w:val="7B7B7B" w:themeColor="accent3" w:themeShade="BF"/>
          <w:sz w:val="22"/>
          <w:szCs w:val="22"/>
        </w:rPr>
        <w:t xml:space="preserve"> (which guaranteed the Juniperus bonds)</w:t>
      </w:r>
      <w:r>
        <w:rPr>
          <w:rFonts w:ascii="Arial" w:hAnsi="Arial" w:cs="Arial"/>
          <w:color w:val="7B7B7B" w:themeColor="accent3" w:themeShade="BF"/>
          <w:sz w:val="22"/>
          <w:szCs w:val="22"/>
        </w:rPr>
        <w:t xml:space="preserve"> and its Indonesian subsidiaries</w:t>
      </w:r>
      <w:r w:rsidR="0068269B">
        <w:rPr>
          <w:rFonts w:ascii="Arial" w:hAnsi="Arial" w:cs="Arial"/>
          <w:color w:val="7B7B7B" w:themeColor="accent3" w:themeShade="BF"/>
          <w:sz w:val="22"/>
          <w:szCs w:val="22"/>
        </w:rPr>
        <w:t xml:space="preserve"> and the moratoria will not apply to ability to participate in the PKPU proceedings</w:t>
      </w:r>
      <w:r>
        <w:rPr>
          <w:rFonts w:ascii="Arial" w:hAnsi="Arial" w:cs="Arial"/>
          <w:color w:val="7B7B7B" w:themeColor="accent3" w:themeShade="BF"/>
          <w:sz w:val="22"/>
          <w:szCs w:val="22"/>
        </w:rPr>
        <w:t xml:space="preserve">.  </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55FEFE13" w:rsidR="00384F62" w:rsidRDefault="0023790D" w:rsidP="00D9695E">
      <w:pPr>
        <w:ind w:hanging="1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Steps that need to be taken to launch a subsequent scheme of arrangement under section 210 of the Companies Act are: </w:t>
      </w:r>
    </w:p>
    <w:p w14:paraId="32660CE6" w14:textId="2E5D2EDC" w:rsidR="00D9695E" w:rsidRDefault="00D9695E" w:rsidP="00D9695E">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may make an application to the court to order a meeting of the creditors;</w:t>
      </w:r>
    </w:p>
    <w:p w14:paraId="47DB8596" w14:textId="4C56CA9C" w:rsidR="00D9695E" w:rsidRDefault="00D9695E" w:rsidP="00D9695E">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Once the meeting is convened, the creditors may vote on the company’s proposal under the scheme of arrangement;</w:t>
      </w:r>
    </w:p>
    <w:p w14:paraId="38A7A521" w14:textId="3FC46427" w:rsidR="00D9695E" w:rsidRPr="00D9695E" w:rsidRDefault="00D9695E" w:rsidP="00D9695E">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majority of creditors</w:t>
      </w:r>
      <w:r w:rsidR="00881060">
        <w:rPr>
          <w:rFonts w:ascii="Arial" w:hAnsi="Arial" w:cs="Arial"/>
          <w:color w:val="7B7B7B" w:themeColor="accent3" w:themeShade="BF"/>
          <w:sz w:val="22"/>
          <w:szCs w:val="22"/>
        </w:rPr>
        <w:t xml:space="preserve"> representing three-fourths in value of each class of creditors approve the scheme then the court may sanction the scheme. The court’s order sanctioning the scheme is then filed with the Registrar of Companies. </w:t>
      </w:r>
    </w:p>
    <w:p w14:paraId="060D5B92" w14:textId="497E9F3E" w:rsidR="0023790D" w:rsidRDefault="0023790D" w:rsidP="00384F62">
      <w:pPr>
        <w:ind w:left="720" w:hanging="720"/>
        <w:jc w:val="both"/>
        <w:rPr>
          <w:rFonts w:ascii="Arial" w:hAnsi="Arial" w:cs="Arial"/>
          <w:color w:val="7B7B7B" w:themeColor="accent3" w:themeShade="BF"/>
          <w:sz w:val="22"/>
          <w:szCs w:val="22"/>
        </w:rPr>
      </w:pPr>
    </w:p>
    <w:p w14:paraId="19AFF800" w14:textId="6B5044D1" w:rsidR="0023790D" w:rsidRPr="002A37BB" w:rsidRDefault="00FB3FC5" w:rsidP="00D9695E">
      <w:pPr>
        <w:jc w:val="both"/>
        <w:rPr>
          <w:rFonts w:ascii="Arial" w:hAnsi="Arial" w:cs="Arial"/>
          <w:sz w:val="22"/>
          <w:szCs w:val="22"/>
        </w:rPr>
      </w:pPr>
      <w:r>
        <w:rPr>
          <w:rFonts w:ascii="Arial" w:hAnsi="Arial" w:cs="Arial"/>
          <w:color w:val="7B7B7B" w:themeColor="accent3" w:themeShade="BF"/>
          <w:sz w:val="22"/>
          <w:szCs w:val="22"/>
        </w:rPr>
        <w:t>The process for a scheme proposed under section 210 of the Companies Act differs from a prepack scheme under section 71(1) of the IRDA as the prepack scheme under section 71(1) allows the court to make an order approving the compromise or arrangement even though no meeting of creditors has been ordered</w:t>
      </w:r>
      <w:r w:rsidR="002A403B">
        <w:rPr>
          <w:rFonts w:ascii="Arial" w:hAnsi="Arial" w:cs="Arial"/>
          <w:color w:val="7B7B7B" w:themeColor="accent3" w:themeShade="BF"/>
          <w:sz w:val="22"/>
          <w:szCs w:val="22"/>
        </w:rPr>
        <w:t xml:space="preserve"> or</w:t>
      </w:r>
      <w:r>
        <w:rPr>
          <w:rFonts w:ascii="Arial" w:hAnsi="Arial" w:cs="Arial"/>
          <w:color w:val="7B7B7B" w:themeColor="accent3" w:themeShade="BF"/>
          <w:sz w:val="22"/>
          <w:szCs w:val="22"/>
        </w:rPr>
        <w:t xml:space="preserve"> held under section 210 of Companies Act. </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28180148" w14:textId="1F478870" w:rsidR="00194F1B" w:rsidRDefault="00194F1B" w:rsidP="00194F1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According to Section 67(9) of the IRDA, i</w:t>
      </w:r>
      <w:r w:rsidR="0006546B">
        <w:rPr>
          <w:rFonts w:ascii="Arial" w:hAnsi="Arial" w:cs="Arial"/>
          <w:color w:val="7B7B7B" w:themeColor="accent3" w:themeShade="BF"/>
          <w:sz w:val="22"/>
          <w:szCs w:val="22"/>
        </w:rPr>
        <w:t>n order for the Angostura Group to be able to</w:t>
      </w:r>
      <w:r>
        <w:rPr>
          <w:rFonts w:ascii="Arial" w:hAnsi="Arial" w:cs="Arial"/>
          <w:color w:val="7B7B7B" w:themeColor="accent3" w:themeShade="BF"/>
          <w:sz w:val="22"/>
          <w:szCs w:val="22"/>
        </w:rPr>
        <w:t xml:space="preserve"> </w:t>
      </w:r>
      <w:r w:rsidR="0006546B">
        <w:rPr>
          <w:rFonts w:ascii="Arial" w:hAnsi="Arial" w:cs="Arial"/>
          <w:color w:val="7B7B7B" w:themeColor="accent3" w:themeShade="BF"/>
          <w:sz w:val="22"/>
          <w:szCs w:val="22"/>
        </w:rPr>
        <w:t>access rescue financing under the IRDA, it will need to show that:</w:t>
      </w:r>
    </w:p>
    <w:p w14:paraId="0D95B808" w14:textId="427FB326" w:rsidR="00194F1B" w:rsidRPr="00194F1B" w:rsidRDefault="00194F1B" w:rsidP="00194F1B">
      <w:pPr>
        <w:pStyle w:val="ListParagraph"/>
        <w:numPr>
          <w:ilvl w:val="0"/>
          <w:numId w:val="34"/>
        </w:numPr>
        <w:jc w:val="both"/>
        <w:rPr>
          <w:rFonts w:ascii="Arial" w:hAnsi="Arial" w:cs="Arial"/>
          <w:color w:val="7B7B7B" w:themeColor="accent3" w:themeShade="BF"/>
          <w:sz w:val="22"/>
          <w:szCs w:val="22"/>
        </w:rPr>
      </w:pPr>
      <w:r w:rsidRPr="00194F1B">
        <w:rPr>
          <w:rFonts w:ascii="Arial" w:hAnsi="Arial" w:cs="Arial"/>
          <w:color w:val="7B7B7B" w:themeColor="accent3" w:themeShade="BF"/>
          <w:sz w:val="22"/>
          <w:szCs w:val="22"/>
        </w:rPr>
        <w:t>the financing is necessary for the survival of a company that obtains the financing, or of the whole or any part of the undertaking of that company, as a going concern;</w:t>
      </w:r>
      <w:r>
        <w:rPr>
          <w:rFonts w:ascii="Arial" w:hAnsi="Arial" w:cs="Arial"/>
          <w:color w:val="7B7B7B" w:themeColor="accent3" w:themeShade="BF"/>
          <w:sz w:val="22"/>
          <w:szCs w:val="22"/>
        </w:rPr>
        <w:t xml:space="preserve"> or</w:t>
      </w:r>
    </w:p>
    <w:p w14:paraId="425A4A61" w14:textId="38088C47" w:rsidR="0006546B" w:rsidRDefault="00194F1B" w:rsidP="00194F1B">
      <w:pPr>
        <w:pStyle w:val="ListParagraph"/>
        <w:numPr>
          <w:ilvl w:val="0"/>
          <w:numId w:val="34"/>
        </w:numPr>
        <w:jc w:val="both"/>
        <w:rPr>
          <w:rFonts w:ascii="Arial" w:hAnsi="Arial" w:cs="Arial"/>
          <w:color w:val="7B7B7B" w:themeColor="accent3" w:themeShade="BF"/>
          <w:sz w:val="22"/>
          <w:szCs w:val="22"/>
        </w:rPr>
      </w:pPr>
      <w:r w:rsidRPr="00194F1B">
        <w:rPr>
          <w:rFonts w:ascii="Arial" w:hAnsi="Arial" w:cs="Arial"/>
          <w:color w:val="7B7B7B" w:themeColor="accent3" w:themeShade="BF"/>
          <w:sz w:val="22"/>
          <w:szCs w:val="22"/>
        </w:rPr>
        <w:t>the financing is necessary to achieve a more advantageous realisation of the company’s assets than on a winding up of that company</w:t>
      </w:r>
      <w:r>
        <w:rPr>
          <w:rFonts w:ascii="Arial" w:hAnsi="Arial" w:cs="Arial"/>
          <w:color w:val="7B7B7B" w:themeColor="accent3" w:themeShade="BF"/>
          <w:sz w:val="22"/>
          <w:szCs w:val="22"/>
        </w:rPr>
        <w:t>.</w:t>
      </w:r>
    </w:p>
    <w:p w14:paraId="3AFA409B" w14:textId="6B30B57A" w:rsidR="00194F1B" w:rsidRDefault="00194F1B" w:rsidP="00194F1B">
      <w:pPr>
        <w:jc w:val="both"/>
        <w:rPr>
          <w:rFonts w:ascii="Arial" w:hAnsi="Arial" w:cs="Arial"/>
          <w:color w:val="7B7B7B" w:themeColor="accent3" w:themeShade="BF"/>
          <w:sz w:val="22"/>
          <w:szCs w:val="22"/>
        </w:rPr>
      </w:pPr>
    </w:p>
    <w:p w14:paraId="7BE7102B" w14:textId="5347B7C7" w:rsidR="00D6296E" w:rsidRPr="00D6296E" w:rsidRDefault="00194F1B" w:rsidP="00D6296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a scheme of arrangement, the Singapore court may then make an order that any rescue financing obtained by the debtor is</w:t>
      </w:r>
      <w:r w:rsidR="00D6296E">
        <w:rPr>
          <w:rFonts w:ascii="Arial" w:hAnsi="Arial" w:cs="Arial"/>
          <w:color w:val="7B7B7B" w:themeColor="accent3" w:themeShade="BF"/>
          <w:sz w:val="22"/>
          <w:szCs w:val="22"/>
        </w:rPr>
        <w:t xml:space="preserve"> to </w:t>
      </w:r>
      <w:r w:rsidRPr="00D6296E">
        <w:rPr>
          <w:rFonts w:ascii="Arial" w:hAnsi="Arial" w:cs="Arial"/>
          <w:color w:val="7B7B7B" w:themeColor="accent3" w:themeShade="BF"/>
          <w:sz w:val="22"/>
          <w:szCs w:val="22"/>
        </w:rPr>
        <w:t xml:space="preserve">be treated as winding-up expense in case the debtor is later </w:t>
      </w:r>
      <w:r w:rsidR="00D6296E" w:rsidRPr="00D6296E">
        <w:rPr>
          <w:rFonts w:ascii="Arial" w:hAnsi="Arial" w:cs="Arial"/>
          <w:color w:val="7B7B7B" w:themeColor="accent3" w:themeShade="BF"/>
          <w:sz w:val="22"/>
          <w:szCs w:val="22"/>
        </w:rPr>
        <w:t>wound-up</w:t>
      </w:r>
      <w:r w:rsidR="00D6296E">
        <w:rPr>
          <w:rFonts w:ascii="Arial" w:hAnsi="Arial" w:cs="Arial"/>
          <w:color w:val="7B7B7B" w:themeColor="accent3" w:themeShade="BF"/>
          <w:sz w:val="22"/>
          <w:szCs w:val="22"/>
        </w:rPr>
        <w:t xml:space="preserve"> or </w:t>
      </w:r>
      <w:r w:rsidR="00D6296E" w:rsidRPr="00D6296E">
        <w:rPr>
          <w:rFonts w:ascii="Arial" w:hAnsi="Arial" w:cs="Arial"/>
          <w:color w:val="7B7B7B" w:themeColor="accent3" w:themeShade="BF"/>
          <w:sz w:val="22"/>
          <w:szCs w:val="22"/>
        </w:rPr>
        <w:t>enjoy priority over preferential debts if the debtor is wound-up later</w:t>
      </w:r>
      <w:r w:rsidR="00D6296E">
        <w:rPr>
          <w:rFonts w:ascii="Arial" w:hAnsi="Arial" w:cs="Arial"/>
          <w:color w:val="7B7B7B" w:themeColor="accent3" w:themeShade="BF"/>
          <w:sz w:val="22"/>
          <w:szCs w:val="22"/>
        </w:rPr>
        <w:t>, among others (as specified under Section 67 of the IRDA)</w:t>
      </w:r>
    </w:p>
    <w:p w14:paraId="203037F4" w14:textId="77777777" w:rsidR="00D6296E" w:rsidRPr="00194F1B" w:rsidRDefault="00D6296E" w:rsidP="00D6296E">
      <w:pPr>
        <w:pStyle w:val="ListParagraph"/>
        <w:jc w:val="both"/>
        <w:rPr>
          <w:rFonts w:ascii="Arial" w:hAnsi="Arial" w:cs="Arial"/>
          <w:color w:val="7B7B7B" w:themeColor="accent3" w:themeShade="BF"/>
          <w:sz w:val="22"/>
          <w:szCs w:val="22"/>
        </w:rPr>
      </w:pP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460C1A6E" w:rsidR="00384F62" w:rsidRPr="002A37BB" w:rsidRDefault="00D6296E" w:rsidP="002A403B">
      <w:pPr>
        <w:ind w:hanging="11"/>
        <w:jc w:val="both"/>
        <w:rPr>
          <w:rFonts w:ascii="Arial" w:hAnsi="Arial" w:cs="Arial"/>
          <w:sz w:val="22"/>
          <w:szCs w:val="22"/>
        </w:rPr>
      </w:pPr>
      <w:r>
        <w:rPr>
          <w:rFonts w:ascii="Arial" w:hAnsi="Arial" w:cs="Arial"/>
          <w:color w:val="7B7B7B" w:themeColor="accent3" w:themeShade="BF"/>
          <w:sz w:val="22"/>
          <w:szCs w:val="22"/>
        </w:rPr>
        <w:t>The key requirements in order for a Singapore court to recognize a foreign insolvency proceeding</w:t>
      </w:r>
      <w:r w:rsidR="002C18B6">
        <w:rPr>
          <w:rFonts w:ascii="Arial" w:hAnsi="Arial" w:cs="Arial"/>
          <w:color w:val="7B7B7B" w:themeColor="accent3" w:themeShade="BF"/>
          <w:sz w:val="22"/>
          <w:szCs w:val="22"/>
        </w:rPr>
        <w:t xml:space="preserve"> are listed in Third Schedule of the IRDA. Key requirements for recognition are as follows</w:t>
      </w:r>
      <w:r>
        <w:rPr>
          <w:rFonts w:ascii="Arial" w:hAnsi="Arial" w:cs="Arial"/>
          <w:color w:val="7B7B7B" w:themeColor="accent3" w:themeShade="BF"/>
          <w:sz w:val="22"/>
          <w:szCs w:val="22"/>
        </w:rPr>
        <w:t xml:space="preserve">: </w:t>
      </w:r>
    </w:p>
    <w:p w14:paraId="258E1BDB" w14:textId="706E8AE2" w:rsidR="002C18B6" w:rsidRDefault="002C18B6" w:rsidP="002A403B">
      <w:pPr>
        <w:pStyle w:val="BodyText"/>
        <w:numPr>
          <w:ilvl w:val="0"/>
          <w:numId w:val="36"/>
        </w:num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concerned foreign insolvency proceeding qualifies as a “foreign proceeding” under Article 2(h) in the schedule</w:t>
      </w:r>
    </w:p>
    <w:p w14:paraId="5BD30194" w14:textId="6E190F9B" w:rsidR="002C18B6" w:rsidRDefault="002C18B6" w:rsidP="002A403B">
      <w:pPr>
        <w:pStyle w:val="BodyText"/>
        <w:numPr>
          <w:ilvl w:val="0"/>
          <w:numId w:val="36"/>
        </w:num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person applying qualifies as ‘foreign representative’ under Article 2(i) in the schedule</w:t>
      </w:r>
    </w:p>
    <w:p w14:paraId="73A13724" w14:textId="788604DA" w:rsidR="002C18B6" w:rsidRDefault="002C18B6" w:rsidP="002A403B">
      <w:pPr>
        <w:pStyle w:val="BodyText"/>
        <w:numPr>
          <w:ilvl w:val="0"/>
          <w:numId w:val="36"/>
        </w:num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application meets the requirements relating to documents and statements to be filed along with it as specified in Article 15(2) and (3) in the schedule</w:t>
      </w:r>
    </w:p>
    <w:p w14:paraId="48751223" w14:textId="2DA5FB62" w:rsidR="002C18B6" w:rsidRDefault="002C18B6" w:rsidP="002A403B">
      <w:pPr>
        <w:pStyle w:val="BodyText"/>
        <w:numPr>
          <w:ilvl w:val="0"/>
          <w:numId w:val="36"/>
        </w:num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 xml:space="preserve">the application has been submitted to the competent court as mentioned in Article 4 of the schedule. </w:t>
      </w:r>
    </w:p>
    <w:p w14:paraId="66D4B224" w14:textId="5BFCAE0B" w:rsidR="00384F62" w:rsidRPr="002A403B" w:rsidRDefault="004C0750" w:rsidP="002A403B">
      <w:pPr>
        <w:pStyle w:val="BodyText"/>
        <w:numPr>
          <w:ilvl w:val="0"/>
          <w:numId w:val="36"/>
        </w:numPr>
        <w:jc w:val="both"/>
        <w:rPr>
          <w:rFonts w:ascii="Arial" w:hAnsi="Arial" w:cs="Arial"/>
          <w:b/>
          <w:bCs/>
          <w:color w:val="7B7B7B" w:themeColor="accent3" w:themeShade="BF"/>
          <w:sz w:val="22"/>
          <w:szCs w:val="22"/>
          <w:u w:val="single"/>
          <w:lang w:eastAsia="en-US"/>
        </w:rPr>
      </w:pPr>
      <w:r w:rsidRPr="002A403B">
        <w:rPr>
          <w:rFonts w:ascii="Arial" w:hAnsi="Arial" w:cs="Arial"/>
          <w:b/>
          <w:bCs/>
          <w:color w:val="7B7B7B" w:themeColor="accent3" w:themeShade="BF"/>
          <w:sz w:val="22"/>
          <w:szCs w:val="22"/>
          <w:u w:val="single"/>
          <w:lang w:eastAsia="en-US"/>
        </w:rPr>
        <w:t>Recognition of a foreign insolvency proceeding can only be denied if recognition is</w:t>
      </w:r>
      <w:r w:rsidR="00E75B6C" w:rsidRPr="002A403B">
        <w:rPr>
          <w:rFonts w:ascii="Arial" w:hAnsi="Arial" w:cs="Arial"/>
          <w:b/>
          <w:bCs/>
          <w:color w:val="7B7B7B" w:themeColor="accent3" w:themeShade="BF"/>
          <w:sz w:val="22"/>
          <w:szCs w:val="22"/>
          <w:u w:val="single"/>
          <w:lang w:eastAsia="en-US"/>
        </w:rPr>
        <w:t xml:space="preserve"> </w:t>
      </w:r>
      <w:r w:rsidRPr="002A403B">
        <w:rPr>
          <w:rFonts w:ascii="Arial" w:hAnsi="Arial" w:cs="Arial"/>
          <w:b/>
          <w:bCs/>
          <w:color w:val="7B7B7B" w:themeColor="accent3" w:themeShade="BF"/>
          <w:sz w:val="22"/>
          <w:szCs w:val="22"/>
          <w:u w:val="single"/>
          <w:lang w:eastAsia="en-US"/>
        </w:rPr>
        <w:t xml:space="preserve">contrary to public policy as opposed to “manifestly contrary” to public policy which is </w:t>
      </w:r>
      <w:r w:rsidR="002C18B6" w:rsidRPr="002A403B">
        <w:rPr>
          <w:rFonts w:ascii="Arial" w:hAnsi="Arial" w:cs="Arial"/>
          <w:b/>
          <w:bCs/>
          <w:color w:val="7B7B7B" w:themeColor="accent3" w:themeShade="BF"/>
          <w:sz w:val="22"/>
          <w:szCs w:val="22"/>
          <w:u w:val="single"/>
          <w:lang w:eastAsia="en-US"/>
        </w:rPr>
        <w:t xml:space="preserve">generally </w:t>
      </w:r>
      <w:r w:rsidRPr="002A403B">
        <w:rPr>
          <w:rFonts w:ascii="Arial" w:hAnsi="Arial" w:cs="Arial"/>
          <w:b/>
          <w:bCs/>
          <w:color w:val="7B7B7B" w:themeColor="accent3" w:themeShade="BF"/>
          <w:sz w:val="22"/>
          <w:szCs w:val="22"/>
          <w:u w:val="single"/>
          <w:lang w:eastAsia="en-US"/>
        </w:rPr>
        <w:t xml:space="preserve">the threshold under UNCITRAL Model Law on Cross-Border Insolvency. </w:t>
      </w:r>
    </w:p>
    <w:p w14:paraId="70A82A0E" w14:textId="0C3F1B44" w:rsidR="000D2BEC" w:rsidRDefault="000D2BEC" w:rsidP="00087F21">
      <w:pPr>
        <w:autoSpaceDE w:val="0"/>
        <w:autoSpaceDN w:val="0"/>
        <w:adjustRightInd w:val="0"/>
        <w:jc w:val="both"/>
        <w:rPr>
          <w:rFonts w:ascii="Arial" w:hAnsi="Arial" w:cs="Arial"/>
          <w:sz w:val="22"/>
          <w:szCs w:val="22"/>
          <w:lang w:val="en-GB"/>
        </w:rPr>
      </w:pPr>
    </w:p>
    <w:p w14:paraId="6C05ACE2" w14:textId="6214ED08" w:rsidR="004A2A97" w:rsidRPr="004A2A97" w:rsidRDefault="004A2A97" w:rsidP="00087F21">
      <w:pPr>
        <w:autoSpaceDE w:val="0"/>
        <w:autoSpaceDN w:val="0"/>
        <w:adjustRightInd w:val="0"/>
        <w:jc w:val="both"/>
        <w:rPr>
          <w:rFonts w:ascii="Arial" w:hAnsi="Arial" w:cs="Arial"/>
          <w:color w:val="7B7B7B" w:themeColor="accent3" w:themeShade="BF"/>
          <w:sz w:val="22"/>
          <w:szCs w:val="22"/>
        </w:rPr>
      </w:pPr>
      <w:r w:rsidRPr="004A2A97">
        <w:rPr>
          <w:rFonts w:ascii="Arial" w:hAnsi="Arial" w:cs="Arial"/>
          <w:color w:val="7B7B7B" w:themeColor="accent3" w:themeShade="BF"/>
          <w:sz w:val="22"/>
          <w:szCs w:val="22"/>
        </w:rPr>
        <w:t xml:space="preserve">The exact effect of the recognition of foreign insolvency proceeding depends on whether the foreign insolvency proceeding is recognised as a </w:t>
      </w:r>
      <w:r w:rsidR="0012164A" w:rsidRPr="004A2A97">
        <w:rPr>
          <w:rFonts w:ascii="Arial" w:hAnsi="Arial" w:cs="Arial"/>
          <w:color w:val="7B7B7B" w:themeColor="accent3" w:themeShade="BF"/>
          <w:sz w:val="22"/>
          <w:szCs w:val="22"/>
        </w:rPr>
        <w:t>foreign main or foreign non-main proceeding</w:t>
      </w:r>
      <w:r w:rsidRPr="004A2A97">
        <w:rPr>
          <w:rFonts w:ascii="Arial" w:hAnsi="Arial" w:cs="Arial"/>
          <w:color w:val="7B7B7B" w:themeColor="accent3" w:themeShade="BF"/>
          <w:sz w:val="22"/>
          <w:szCs w:val="22"/>
        </w:rPr>
        <w:t xml:space="preserve">. Generally, the effect of recognition of a foreign insolvency proceeding allows for a stay on enforcement action against the debtor’s property. </w:t>
      </w: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3DA7" w14:textId="77777777" w:rsidR="00194482" w:rsidRDefault="00194482">
      <w:r>
        <w:separator/>
      </w:r>
    </w:p>
  </w:endnote>
  <w:endnote w:type="continuationSeparator" w:id="0">
    <w:p w14:paraId="5BCA6FB3" w14:textId="77777777" w:rsidR="00194482" w:rsidRDefault="001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38975BD" w:rsidR="008569B9" w:rsidRPr="009B4976" w:rsidRDefault="00297A42" w:rsidP="009B4976">
    <w:pPr>
      <w:pStyle w:val="Footer"/>
      <w:ind w:right="360"/>
      <w:rPr>
        <w:rFonts w:ascii="Arial" w:hAnsi="Arial" w:cs="Arial"/>
        <w:sz w:val="18"/>
        <w:szCs w:val="18"/>
        <w:lang w:val="en-GB"/>
      </w:rPr>
    </w:pPr>
    <w:r w:rsidRPr="00297A42">
      <w:rPr>
        <w:rFonts w:ascii="Arial" w:hAnsi="Arial" w:cs="Arial"/>
        <w:sz w:val="18"/>
        <w:szCs w:val="18"/>
        <w:lang w:val="en-GB"/>
      </w:rPr>
      <w:t>202122-483</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5DDD" w14:textId="77777777" w:rsidR="00194482" w:rsidRDefault="00194482">
      <w:r>
        <w:separator/>
      </w:r>
    </w:p>
  </w:footnote>
  <w:footnote w:type="continuationSeparator" w:id="0">
    <w:p w14:paraId="3B950D80" w14:textId="77777777" w:rsidR="00194482" w:rsidRDefault="0019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BE3"/>
    <w:multiLevelType w:val="hybridMultilevel"/>
    <w:tmpl w:val="61FEACEC"/>
    <w:lvl w:ilvl="0" w:tplc="40090001">
      <w:start w:val="1"/>
      <w:numFmt w:val="bullet"/>
      <w:lvlText w:val=""/>
      <w:lvlJc w:val="left"/>
      <w:pPr>
        <w:ind w:left="1080" w:hanging="360"/>
      </w:pPr>
      <w:rPr>
        <w:rFonts w:ascii="Symbol" w:hAnsi="Symbol" w:hint="default"/>
        <w:color w:val="7B7B7B" w:themeColor="accent3" w:themeShade="B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7BA1605"/>
    <w:multiLevelType w:val="hybridMultilevel"/>
    <w:tmpl w:val="01766F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1FD90E01"/>
    <w:multiLevelType w:val="hybridMultilevel"/>
    <w:tmpl w:val="C218B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89519B8"/>
    <w:multiLevelType w:val="hybridMultilevel"/>
    <w:tmpl w:val="E0B871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85F03"/>
    <w:multiLevelType w:val="hybridMultilevel"/>
    <w:tmpl w:val="88523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4D3940"/>
    <w:multiLevelType w:val="hybridMultilevel"/>
    <w:tmpl w:val="2FB6A7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C22BB"/>
    <w:multiLevelType w:val="hybridMultilevel"/>
    <w:tmpl w:val="EBF0D7DC"/>
    <w:lvl w:ilvl="0" w:tplc="40090001">
      <w:start w:val="1"/>
      <w:numFmt w:val="bullet"/>
      <w:lvlText w:val=""/>
      <w:lvlJc w:val="left"/>
      <w:pPr>
        <w:ind w:left="360" w:hanging="360"/>
      </w:pPr>
      <w:rPr>
        <w:rFonts w:ascii="Symbol" w:hAnsi="Symbol" w:hint="default"/>
        <w:color w:val="7B7B7B" w:themeColor="accent3"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831387B"/>
    <w:multiLevelType w:val="hybridMultilevel"/>
    <w:tmpl w:val="037288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88D7A7C"/>
    <w:multiLevelType w:val="hybridMultilevel"/>
    <w:tmpl w:val="8FAC2680"/>
    <w:lvl w:ilvl="0" w:tplc="615202FC">
      <w:numFmt w:val="bullet"/>
      <w:lvlText w:val="-"/>
      <w:lvlJc w:val="left"/>
      <w:pPr>
        <w:ind w:left="1080" w:hanging="360"/>
      </w:pPr>
      <w:rPr>
        <w:rFonts w:ascii="Arial" w:eastAsia="Times New Roman" w:hAnsi="Arial" w:cs="Arial" w:hint="default"/>
        <w:color w:val="7B7B7B" w:themeColor="accent3" w:themeShade="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A544095"/>
    <w:multiLevelType w:val="hybridMultilevel"/>
    <w:tmpl w:val="4A865706"/>
    <w:lvl w:ilvl="0" w:tplc="40090001">
      <w:start w:val="1"/>
      <w:numFmt w:val="bullet"/>
      <w:lvlText w:val=""/>
      <w:lvlJc w:val="left"/>
      <w:pPr>
        <w:ind w:left="1080" w:hanging="360"/>
      </w:pPr>
      <w:rPr>
        <w:rFonts w:ascii="Symbol" w:hAnsi="Symbol" w:hint="default"/>
        <w:color w:val="7B7B7B" w:themeColor="accent3" w:themeShade="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BE96BE5"/>
    <w:multiLevelType w:val="hybridMultilevel"/>
    <w:tmpl w:val="21AC29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C134060"/>
    <w:multiLevelType w:val="hybridMultilevel"/>
    <w:tmpl w:val="E0FCA8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4EC3502C"/>
    <w:multiLevelType w:val="hybridMultilevel"/>
    <w:tmpl w:val="DFEAC3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4FF47F26"/>
    <w:multiLevelType w:val="hybridMultilevel"/>
    <w:tmpl w:val="2D2C36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70A6DF7"/>
    <w:multiLevelType w:val="hybridMultilevel"/>
    <w:tmpl w:val="CF48A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A3870ED"/>
    <w:multiLevelType w:val="hybridMultilevel"/>
    <w:tmpl w:val="3FFC22D0"/>
    <w:lvl w:ilvl="0" w:tplc="40090001">
      <w:start w:val="1"/>
      <w:numFmt w:val="bullet"/>
      <w:lvlText w:val=""/>
      <w:lvlJc w:val="left"/>
      <w:pPr>
        <w:ind w:left="360" w:hanging="360"/>
      </w:pPr>
      <w:rPr>
        <w:rFonts w:ascii="Symbol" w:hAnsi="Symbol" w:hint="default"/>
        <w:color w:val="7B7B7B" w:themeColor="accent3" w:themeShade="BF"/>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27" w15:restartNumberingAfterBreak="0">
    <w:nsid w:val="5C877EF2"/>
    <w:multiLevelType w:val="hybridMultilevel"/>
    <w:tmpl w:val="CEDE9388"/>
    <w:lvl w:ilvl="0" w:tplc="615202FC">
      <w:numFmt w:val="bullet"/>
      <w:lvlText w:val="-"/>
      <w:lvlJc w:val="left"/>
      <w:pPr>
        <w:ind w:left="1080" w:hanging="360"/>
      </w:pPr>
      <w:rPr>
        <w:rFonts w:ascii="Arial" w:eastAsia="Times New Roman" w:hAnsi="Arial" w:cs="Arial" w:hint="default"/>
        <w:color w:val="7B7B7B" w:themeColor="accent3" w:themeShade="BF"/>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61DF7963"/>
    <w:multiLevelType w:val="hybridMultilevel"/>
    <w:tmpl w:val="A236888C"/>
    <w:lvl w:ilvl="0" w:tplc="2494B0D6">
      <w:start w:val="1"/>
      <w:numFmt w:val="decimal"/>
      <w:lvlText w:val="%1)"/>
      <w:lvlJc w:val="left"/>
      <w:pPr>
        <w:ind w:left="360" w:hanging="360"/>
      </w:pPr>
      <w:rPr>
        <w:rFonts w:hint="default"/>
        <w:color w:val="7B7B7B" w:themeColor="accent3" w:themeShade="BF"/>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659308B1"/>
    <w:multiLevelType w:val="hybridMultilevel"/>
    <w:tmpl w:val="EA8A2DC4"/>
    <w:lvl w:ilvl="0" w:tplc="40090001">
      <w:start w:val="1"/>
      <w:numFmt w:val="bullet"/>
      <w:lvlText w:val=""/>
      <w:lvlJc w:val="left"/>
      <w:pPr>
        <w:ind w:left="1080" w:hanging="360"/>
      </w:pPr>
      <w:rPr>
        <w:rFonts w:ascii="Symbol" w:hAnsi="Symbol" w:hint="default"/>
        <w:color w:val="7B7B7B" w:themeColor="accent3" w:themeShade="B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8E74203"/>
    <w:multiLevelType w:val="hybridMultilevel"/>
    <w:tmpl w:val="7FBCC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A575F63"/>
    <w:multiLevelType w:val="hybridMultilevel"/>
    <w:tmpl w:val="E430B7A6"/>
    <w:lvl w:ilvl="0" w:tplc="116CDAD0">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B70DC"/>
    <w:multiLevelType w:val="hybridMultilevel"/>
    <w:tmpl w:val="6D34D0C4"/>
    <w:lvl w:ilvl="0" w:tplc="A770EECA">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F7658DA"/>
    <w:multiLevelType w:val="hybridMultilevel"/>
    <w:tmpl w:val="E3B42A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679231074">
    <w:abstractNumId w:val="7"/>
  </w:num>
  <w:num w:numId="2" w16cid:durableId="1576429518">
    <w:abstractNumId w:val="5"/>
  </w:num>
  <w:num w:numId="3" w16cid:durableId="1176767284">
    <w:abstractNumId w:val="11"/>
  </w:num>
  <w:num w:numId="4" w16cid:durableId="1043749374">
    <w:abstractNumId w:val="2"/>
  </w:num>
  <w:num w:numId="5" w16cid:durableId="100683828">
    <w:abstractNumId w:val="12"/>
  </w:num>
  <w:num w:numId="6" w16cid:durableId="912620033">
    <w:abstractNumId w:val="38"/>
  </w:num>
  <w:num w:numId="7" w16cid:durableId="2064135846">
    <w:abstractNumId w:val="3"/>
  </w:num>
  <w:num w:numId="8" w16cid:durableId="466246343">
    <w:abstractNumId w:val="35"/>
  </w:num>
  <w:num w:numId="9" w16cid:durableId="596914307">
    <w:abstractNumId w:val="36"/>
  </w:num>
  <w:num w:numId="10" w16cid:durableId="1104569394">
    <w:abstractNumId w:val="10"/>
  </w:num>
  <w:num w:numId="11" w16cid:durableId="368381228">
    <w:abstractNumId w:val="32"/>
  </w:num>
  <w:num w:numId="12" w16cid:durableId="1761563320">
    <w:abstractNumId w:val="13"/>
  </w:num>
  <w:num w:numId="13" w16cid:durableId="1697147470">
    <w:abstractNumId w:val="16"/>
  </w:num>
  <w:num w:numId="14" w16cid:durableId="580480652">
    <w:abstractNumId w:val="37"/>
  </w:num>
  <w:num w:numId="15" w16cid:durableId="1431511964">
    <w:abstractNumId w:val="9"/>
  </w:num>
  <w:num w:numId="16" w16cid:durableId="1466046730">
    <w:abstractNumId w:val="8"/>
  </w:num>
  <w:num w:numId="17" w16cid:durableId="929970248">
    <w:abstractNumId w:val="30"/>
  </w:num>
  <w:num w:numId="18" w16cid:durableId="1987931631">
    <w:abstractNumId w:val="27"/>
  </w:num>
  <w:num w:numId="19" w16cid:durableId="729353988">
    <w:abstractNumId w:val="19"/>
  </w:num>
  <w:num w:numId="20" w16cid:durableId="2018339108">
    <w:abstractNumId w:val="20"/>
  </w:num>
  <w:num w:numId="21" w16cid:durableId="1512380000">
    <w:abstractNumId w:val="31"/>
  </w:num>
  <w:num w:numId="22" w16cid:durableId="99570528">
    <w:abstractNumId w:val="33"/>
  </w:num>
  <w:num w:numId="23" w16cid:durableId="703794839">
    <w:abstractNumId w:val="25"/>
  </w:num>
  <w:num w:numId="24" w16cid:durableId="758448997">
    <w:abstractNumId w:val="29"/>
  </w:num>
  <w:num w:numId="25" w16cid:durableId="2131974881">
    <w:abstractNumId w:val="0"/>
  </w:num>
  <w:num w:numId="26" w16cid:durableId="1023559728">
    <w:abstractNumId w:val="6"/>
  </w:num>
  <w:num w:numId="27" w16cid:durableId="1436245435">
    <w:abstractNumId w:val="28"/>
  </w:num>
  <w:num w:numId="28" w16cid:durableId="1918442906">
    <w:abstractNumId w:val="22"/>
  </w:num>
  <w:num w:numId="29" w16cid:durableId="2088259888">
    <w:abstractNumId w:val="26"/>
  </w:num>
  <w:num w:numId="30" w16cid:durableId="1063336902">
    <w:abstractNumId w:val="24"/>
  </w:num>
  <w:num w:numId="31" w16cid:durableId="327834716">
    <w:abstractNumId w:val="34"/>
  </w:num>
  <w:num w:numId="32" w16cid:durableId="1352951913">
    <w:abstractNumId w:val="18"/>
  </w:num>
  <w:num w:numId="33" w16cid:durableId="2053118310">
    <w:abstractNumId w:val="4"/>
  </w:num>
  <w:num w:numId="34" w16cid:durableId="617184512">
    <w:abstractNumId w:val="21"/>
  </w:num>
  <w:num w:numId="35" w16cid:durableId="363215726">
    <w:abstractNumId w:val="14"/>
  </w:num>
  <w:num w:numId="36" w16cid:durableId="1653174542">
    <w:abstractNumId w:val="1"/>
  </w:num>
  <w:num w:numId="37" w16cid:durableId="1476991922">
    <w:abstractNumId w:val="15"/>
  </w:num>
  <w:num w:numId="38" w16cid:durableId="499346512">
    <w:abstractNumId w:val="17"/>
  </w:num>
  <w:num w:numId="39" w16cid:durableId="15939541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16"/>
    <w:rsid w:val="00010BA0"/>
    <w:rsid w:val="00015FF5"/>
    <w:rsid w:val="00020557"/>
    <w:rsid w:val="000214ED"/>
    <w:rsid w:val="00021F42"/>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546B"/>
    <w:rsid w:val="00067A22"/>
    <w:rsid w:val="0007291B"/>
    <w:rsid w:val="00082609"/>
    <w:rsid w:val="000851CC"/>
    <w:rsid w:val="000861D3"/>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0F55C0"/>
    <w:rsid w:val="00101707"/>
    <w:rsid w:val="00102CC9"/>
    <w:rsid w:val="0010593A"/>
    <w:rsid w:val="0011473D"/>
    <w:rsid w:val="00115C85"/>
    <w:rsid w:val="0012164A"/>
    <w:rsid w:val="00123855"/>
    <w:rsid w:val="00124A1B"/>
    <w:rsid w:val="00126A4D"/>
    <w:rsid w:val="0013379E"/>
    <w:rsid w:val="0014171F"/>
    <w:rsid w:val="0014622C"/>
    <w:rsid w:val="00151F58"/>
    <w:rsid w:val="00152348"/>
    <w:rsid w:val="00152FD4"/>
    <w:rsid w:val="0015456D"/>
    <w:rsid w:val="00155FA2"/>
    <w:rsid w:val="001600E5"/>
    <w:rsid w:val="001619E1"/>
    <w:rsid w:val="00161F1B"/>
    <w:rsid w:val="00162829"/>
    <w:rsid w:val="0016368E"/>
    <w:rsid w:val="00166A82"/>
    <w:rsid w:val="00170EF8"/>
    <w:rsid w:val="00180548"/>
    <w:rsid w:val="00180AC4"/>
    <w:rsid w:val="00180CCE"/>
    <w:rsid w:val="00181A91"/>
    <w:rsid w:val="0018267A"/>
    <w:rsid w:val="00182779"/>
    <w:rsid w:val="001830DF"/>
    <w:rsid w:val="00194482"/>
    <w:rsid w:val="00194F1B"/>
    <w:rsid w:val="001957E8"/>
    <w:rsid w:val="00195E02"/>
    <w:rsid w:val="001966D9"/>
    <w:rsid w:val="001A007A"/>
    <w:rsid w:val="001A09C6"/>
    <w:rsid w:val="001A4484"/>
    <w:rsid w:val="001A7E9A"/>
    <w:rsid w:val="001B0F70"/>
    <w:rsid w:val="001B181D"/>
    <w:rsid w:val="001B5016"/>
    <w:rsid w:val="001B73FB"/>
    <w:rsid w:val="001C45FC"/>
    <w:rsid w:val="001D0469"/>
    <w:rsid w:val="001D29C0"/>
    <w:rsid w:val="001D307D"/>
    <w:rsid w:val="001D4862"/>
    <w:rsid w:val="001E25B9"/>
    <w:rsid w:val="001E49E0"/>
    <w:rsid w:val="001E7B5A"/>
    <w:rsid w:val="001F0514"/>
    <w:rsid w:val="001F7412"/>
    <w:rsid w:val="0020090A"/>
    <w:rsid w:val="00202DFE"/>
    <w:rsid w:val="0020725B"/>
    <w:rsid w:val="002110F1"/>
    <w:rsid w:val="002208D9"/>
    <w:rsid w:val="00223CAE"/>
    <w:rsid w:val="002311E3"/>
    <w:rsid w:val="00234BFA"/>
    <w:rsid w:val="002356EA"/>
    <w:rsid w:val="00235D7D"/>
    <w:rsid w:val="0023790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58E4"/>
    <w:rsid w:val="0029690F"/>
    <w:rsid w:val="00297A42"/>
    <w:rsid w:val="00297C8A"/>
    <w:rsid w:val="002A2A60"/>
    <w:rsid w:val="002A37BB"/>
    <w:rsid w:val="002A403B"/>
    <w:rsid w:val="002B1C45"/>
    <w:rsid w:val="002B2F9F"/>
    <w:rsid w:val="002C13C8"/>
    <w:rsid w:val="002C18B6"/>
    <w:rsid w:val="002C3547"/>
    <w:rsid w:val="002C72F3"/>
    <w:rsid w:val="002D0021"/>
    <w:rsid w:val="002D0C55"/>
    <w:rsid w:val="002D17C4"/>
    <w:rsid w:val="002D299D"/>
    <w:rsid w:val="002D3473"/>
    <w:rsid w:val="002D74F4"/>
    <w:rsid w:val="002E38E2"/>
    <w:rsid w:val="002F1956"/>
    <w:rsid w:val="002F3440"/>
    <w:rsid w:val="002F75A3"/>
    <w:rsid w:val="002F7D0F"/>
    <w:rsid w:val="00303C2F"/>
    <w:rsid w:val="00313371"/>
    <w:rsid w:val="003144EF"/>
    <w:rsid w:val="00323BF3"/>
    <w:rsid w:val="00326292"/>
    <w:rsid w:val="00326415"/>
    <w:rsid w:val="00330937"/>
    <w:rsid w:val="00330F31"/>
    <w:rsid w:val="00334648"/>
    <w:rsid w:val="0033768C"/>
    <w:rsid w:val="00337938"/>
    <w:rsid w:val="00340769"/>
    <w:rsid w:val="00341AA6"/>
    <w:rsid w:val="00342A74"/>
    <w:rsid w:val="003541EB"/>
    <w:rsid w:val="0035444E"/>
    <w:rsid w:val="00361A0A"/>
    <w:rsid w:val="00361BAA"/>
    <w:rsid w:val="00364836"/>
    <w:rsid w:val="0036565C"/>
    <w:rsid w:val="0036625E"/>
    <w:rsid w:val="00371B10"/>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22BA8"/>
    <w:rsid w:val="00430C5C"/>
    <w:rsid w:val="00430FED"/>
    <w:rsid w:val="00434A8C"/>
    <w:rsid w:val="00437297"/>
    <w:rsid w:val="00444284"/>
    <w:rsid w:val="00445CE6"/>
    <w:rsid w:val="004534C2"/>
    <w:rsid w:val="0045446F"/>
    <w:rsid w:val="0045683E"/>
    <w:rsid w:val="00465497"/>
    <w:rsid w:val="0046555A"/>
    <w:rsid w:val="00477C72"/>
    <w:rsid w:val="004810E6"/>
    <w:rsid w:val="00483BC6"/>
    <w:rsid w:val="00491675"/>
    <w:rsid w:val="00493855"/>
    <w:rsid w:val="00494E28"/>
    <w:rsid w:val="00495E79"/>
    <w:rsid w:val="004A2A97"/>
    <w:rsid w:val="004A2D83"/>
    <w:rsid w:val="004A33A9"/>
    <w:rsid w:val="004A57DD"/>
    <w:rsid w:val="004A7B51"/>
    <w:rsid w:val="004A7D71"/>
    <w:rsid w:val="004A7EF3"/>
    <w:rsid w:val="004B11FD"/>
    <w:rsid w:val="004B23A2"/>
    <w:rsid w:val="004C0750"/>
    <w:rsid w:val="004C294D"/>
    <w:rsid w:val="004D1A5A"/>
    <w:rsid w:val="004D2FFF"/>
    <w:rsid w:val="004D363D"/>
    <w:rsid w:val="004D3721"/>
    <w:rsid w:val="004D64F9"/>
    <w:rsid w:val="004D7749"/>
    <w:rsid w:val="004E30B0"/>
    <w:rsid w:val="004E3A6B"/>
    <w:rsid w:val="004E45A5"/>
    <w:rsid w:val="004E4B06"/>
    <w:rsid w:val="004E622C"/>
    <w:rsid w:val="004E6B98"/>
    <w:rsid w:val="004E6D1C"/>
    <w:rsid w:val="004E7D70"/>
    <w:rsid w:val="004F0121"/>
    <w:rsid w:val="004F2721"/>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2A04"/>
    <w:rsid w:val="005A6ED5"/>
    <w:rsid w:val="005A6FF2"/>
    <w:rsid w:val="005A726D"/>
    <w:rsid w:val="005B5514"/>
    <w:rsid w:val="005B67AC"/>
    <w:rsid w:val="005B79F4"/>
    <w:rsid w:val="005C523F"/>
    <w:rsid w:val="005C529D"/>
    <w:rsid w:val="005C5B99"/>
    <w:rsid w:val="005D16DD"/>
    <w:rsid w:val="005D43E0"/>
    <w:rsid w:val="005D58A3"/>
    <w:rsid w:val="005D796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36BA6"/>
    <w:rsid w:val="00637E4F"/>
    <w:rsid w:val="00641515"/>
    <w:rsid w:val="006452E6"/>
    <w:rsid w:val="00645F3A"/>
    <w:rsid w:val="006532AA"/>
    <w:rsid w:val="00654AF0"/>
    <w:rsid w:val="00654C2F"/>
    <w:rsid w:val="00654C95"/>
    <w:rsid w:val="00655BE2"/>
    <w:rsid w:val="00656DBC"/>
    <w:rsid w:val="00657087"/>
    <w:rsid w:val="00661BA6"/>
    <w:rsid w:val="00661D51"/>
    <w:rsid w:val="006634CD"/>
    <w:rsid w:val="006639DB"/>
    <w:rsid w:val="006661EF"/>
    <w:rsid w:val="00670CB1"/>
    <w:rsid w:val="00677AEB"/>
    <w:rsid w:val="00680EF2"/>
    <w:rsid w:val="0068269B"/>
    <w:rsid w:val="00684441"/>
    <w:rsid w:val="00687A1D"/>
    <w:rsid w:val="00693625"/>
    <w:rsid w:val="00697EA1"/>
    <w:rsid w:val="006A0EA8"/>
    <w:rsid w:val="006A2646"/>
    <w:rsid w:val="006A6530"/>
    <w:rsid w:val="006B435A"/>
    <w:rsid w:val="006B4C64"/>
    <w:rsid w:val="006C03D4"/>
    <w:rsid w:val="006C30FB"/>
    <w:rsid w:val="006C5986"/>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52B7"/>
    <w:rsid w:val="0076764D"/>
    <w:rsid w:val="007709F2"/>
    <w:rsid w:val="00772628"/>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34EB"/>
    <w:rsid w:val="0082483F"/>
    <w:rsid w:val="0082694D"/>
    <w:rsid w:val="008277A3"/>
    <w:rsid w:val="008279C0"/>
    <w:rsid w:val="00831582"/>
    <w:rsid w:val="008350C6"/>
    <w:rsid w:val="0084683C"/>
    <w:rsid w:val="00851178"/>
    <w:rsid w:val="00853901"/>
    <w:rsid w:val="008569B9"/>
    <w:rsid w:val="00856BD4"/>
    <w:rsid w:val="00867701"/>
    <w:rsid w:val="008723F3"/>
    <w:rsid w:val="00876F56"/>
    <w:rsid w:val="00881060"/>
    <w:rsid w:val="00881DE6"/>
    <w:rsid w:val="008837A6"/>
    <w:rsid w:val="0089145D"/>
    <w:rsid w:val="008A4DF2"/>
    <w:rsid w:val="008A6CFE"/>
    <w:rsid w:val="008B0ADC"/>
    <w:rsid w:val="008B0F78"/>
    <w:rsid w:val="008B155E"/>
    <w:rsid w:val="008B16E7"/>
    <w:rsid w:val="008B5333"/>
    <w:rsid w:val="008B6223"/>
    <w:rsid w:val="008B779D"/>
    <w:rsid w:val="008C66E0"/>
    <w:rsid w:val="008E3339"/>
    <w:rsid w:val="008F20FC"/>
    <w:rsid w:val="008F5FFE"/>
    <w:rsid w:val="009002EA"/>
    <w:rsid w:val="00905A43"/>
    <w:rsid w:val="009102AC"/>
    <w:rsid w:val="00910876"/>
    <w:rsid w:val="00912C79"/>
    <w:rsid w:val="00921B8C"/>
    <w:rsid w:val="00931D0A"/>
    <w:rsid w:val="00942123"/>
    <w:rsid w:val="0095207B"/>
    <w:rsid w:val="00954F89"/>
    <w:rsid w:val="0095636C"/>
    <w:rsid w:val="00962045"/>
    <w:rsid w:val="0097749D"/>
    <w:rsid w:val="00980E61"/>
    <w:rsid w:val="00982D07"/>
    <w:rsid w:val="00987CB1"/>
    <w:rsid w:val="00991428"/>
    <w:rsid w:val="00992676"/>
    <w:rsid w:val="00994947"/>
    <w:rsid w:val="009954B2"/>
    <w:rsid w:val="00995576"/>
    <w:rsid w:val="00996691"/>
    <w:rsid w:val="009A2C12"/>
    <w:rsid w:val="009A3AB7"/>
    <w:rsid w:val="009A4AA8"/>
    <w:rsid w:val="009B0723"/>
    <w:rsid w:val="009B07AD"/>
    <w:rsid w:val="009B0883"/>
    <w:rsid w:val="009B15E2"/>
    <w:rsid w:val="009B4976"/>
    <w:rsid w:val="009B4F80"/>
    <w:rsid w:val="009B6251"/>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11CE3"/>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762D4"/>
    <w:rsid w:val="00A77C8A"/>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2D80"/>
    <w:rsid w:val="00AD4BE8"/>
    <w:rsid w:val="00AE2020"/>
    <w:rsid w:val="00AE43E0"/>
    <w:rsid w:val="00AF228E"/>
    <w:rsid w:val="00AF44E3"/>
    <w:rsid w:val="00AF5D9C"/>
    <w:rsid w:val="00B016A8"/>
    <w:rsid w:val="00B14819"/>
    <w:rsid w:val="00B15E2F"/>
    <w:rsid w:val="00B17582"/>
    <w:rsid w:val="00B17AA9"/>
    <w:rsid w:val="00B20650"/>
    <w:rsid w:val="00B32DE4"/>
    <w:rsid w:val="00B40EA4"/>
    <w:rsid w:val="00B44713"/>
    <w:rsid w:val="00B44D9A"/>
    <w:rsid w:val="00B50EA0"/>
    <w:rsid w:val="00B51B95"/>
    <w:rsid w:val="00B54D7D"/>
    <w:rsid w:val="00B56103"/>
    <w:rsid w:val="00B64929"/>
    <w:rsid w:val="00B675A1"/>
    <w:rsid w:val="00B736DF"/>
    <w:rsid w:val="00B743D6"/>
    <w:rsid w:val="00B74FBD"/>
    <w:rsid w:val="00B77F46"/>
    <w:rsid w:val="00B81AE8"/>
    <w:rsid w:val="00B82586"/>
    <w:rsid w:val="00B829A3"/>
    <w:rsid w:val="00B86DB1"/>
    <w:rsid w:val="00B87869"/>
    <w:rsid w:val="00B9639B"/>
    <w:rsid w:val="00B96582"/>
    <w:rsid w:val="00BB0F2B"/>
    <w:rsid w:val="00BC2272"/>
    <w:rsid w:val="00BC6444"/>
    <w:rsid w:val="00BE4FF3"/>
    <w:rsid w:val="00BE5B8E"/>
    <w:rsid w:val="00BE65AA"/>
    <w:rsid w:val="00BF42A8"/>
    <w:rsid w:val="00BF50F7"/>
    <w:rsid w:val="00C02F29"/>
    <w:rsid w:val="00C03BE0"/>
    <w:rsid w:val="00C041E8"/>
    <w:rsid w:val="00C0731E"/>
    <w:rsid w:val="00C17718"/>
    <w:rsid w:val="00C17D40"/>
    <w:rsid w:val="00C20AFE"/>
    <w:rsid w:val="00C21EB5"/>
    <w:rsid w:val="00C22A25"/>
    <w:rsid w:val="00C2645B"/>
    <w:rsid w:val="00C3202F"/>
    <w:rsid w:val="00C35671"/>
    <w:rsid w:val="00C35B77"/>
    <w:rsid w:val="00C376EB"/>
    <w:rsid w:val="00C46A92"/>
    <w:rsid w:val="00C46EC1"/>
    <w:rsid w:val="00C5241D"/>
    <w:rsid w:val="00C52796"/>
    <w:rsid w:val="00C5332A"/>
    <w:rsid w:val="00C53E2C"/>
    <w:rsid w:val="00C550C8"/>
    <w:rsid w:val="00C55824"/>
    <w:rsid w:val="00C56B61"/>
    <w:rsid w:val="00C606C3"/>
    <w:rsid w:val="00C620F4"/>
    <w:rsid w:val="00C66D43"/>
    <w:rsid w:val="00C72848"/>
    <w:rsid w:val="00C7736C"/>
    <w:rsid w:val="00C77908"/>
    <w:rsid w:val="00C82D87"/>
    <w:rsid w:val="00C8712A"/>
    <w:rsid w:val="00C87FF9"/>
    <w:rsid w:val="00C902C8"/>
    <w:rsid w:val="00C919D1"/>
    <w:rsid w:val="00C9367A"/>
    <w:rsid w:val="00C960CA"/>
    <w:rsid w:val="00C963D3"/>
    <w:rsid w:val="00CB1983"/>
    <w:rsid w:val="00CB2480"/>
    <w:rsid w:val="00CB2CBB"/>
    <w:rsid w:val="00CB5EC3"/>
    <w:rsid w:val="00CB5FD0"/>
    <w:rsid w:val="00CB7CAC"/>
    <w:rsid w:val="00CC158E"/>
    <w:rsid w:val="00CC5335"/>
    <w:rsid w:val="00CC5A52"/>
    <w:rsid w:val="00CC5BA4"/>
    <w:rsid w:val="00CD15CD"/>
    <w:rsid w:val="00CD4998"/>
    <w:rsid w:val="00CE1035"/>
    <w:rsid w:val="00CE6E50"/>
    <w:rsid w:val="00CF14BE"/>
    <w:rsid w:val="00CF2819"/>
    <w:rsid w:val="00CF3A5A"/>
    <w:rsid w:val="00CF4F9D"/>
    <w:rsid w:val="00CF6E14"/>
    <w:rsid w:val="00CF70DC"/>
    <w:rsid w:val="00D0080B"/>
    <w:rsid w:val="00D148DC"/>
    <w:rsid w:val="00D1546D"/>
    <w:rsid w:val="00D17FDC"/>
    <w:rsid w:val="00D21D8C"/>
    <w:rsid w:val="00D21F25"/>
    <w:rsid w:val="00D23417"/>
    <w:rsid w:val="00D307FA"/>
    <w:rsid w:val="00D53719"/>
    <w:rsid w:val="00D56411"/>
    <w:rsid w:val="00D6296E"/>
    <w:rsid w:val="00D63EFD"/>
    <w:rsid w:val="00D65741"/>
    <w:rsid w:val="00D77884"/>
    <w:rsid w:val="00D80DC2"/>
    <w:rsid w:val="00D84752"/>
    <w:rsid w:val="00D86B3B"/>
    <w:rsid w:val="00D8748A"/>
    <w:rsid w:val="00D93196"/>
    <w:rsid w:val="00D9695E"/>
    <w:rsid w:val="00DA0DC0"/>
    <w:rsid w:val="00DA124D"/>
    <w:rsid w:val="00DA6912"/>
    <w:rsid w:val="00DB243C"/>
    <w:rsid w:val="00DB482A"/>
    <w:rsid w:val="00DB50FB"/>
    <w:rsid w:val="00DB56F2"/>
    <w:rsid w:val="00DB6EEB"/>
    <w:rsid w:val="00DB6EF5"/>
    <w:rsid w:val="00DC3089"/>
    <w:rsid w:val="00DC4420"/>
    <w:rsid w:val="00DC7761"/>
    <w:rsid w:val="00DD0802"/>
    <w:rsid w:val="00DD0D84"/>
    <w:rsid w:val="00DD2E11"/>
    <w:rsid w:val="00DD7F33"/>
    <w:rsid w:val="00DE03AF"/>
    <w:rsid w:val="00DE0963"/>
    <w:rsid w:val="00DE121C"/>
    <w:rsid w:val="00DE28CA"/>
    <w:rsid w:val="00DE2CD9"/>
    <w:rsid w:val="00DE6633"/>
    <w:rsid w:val="00DF75F8"/>
    <w:rsid w:val="00DF7A3A"/>
    <w:rsid w:val="00E00C00"/>
    <w:rsid w:val="00E07C5A"/>
    <w:rsid w:val="00E12D24"/>
    <w:rsid w:val="00E15BA9"/>
    <w:rsid w:val="00E23A7A"/>
    <w:rsid w:val="00E26E19"/>
    <w:rsid w:val="00E27101"/>
    <w:rsid w:val="00E3041B"/>
    <w:rsid w:val="00E30CC7"/>
    <w:rsid w:val="00E31DF3"/>
    <w:rsid w:val="00E40797"/>
    <w:rsid w:val="00E450A4"/>
    <w:rsid w:val="00E45264"/>
    <w:rsid w:val="00E452F8"/>
    <w:rsid w:val="00E45B05"/>
    <w:rsid w:val="00E506BE"/>
    <w:rsid w:val="00E522E3"/>
    <w:rsid w:val="00E534E3"/>
    <w:rsid w:val="00E55547"/>
    <w:rsid w:val="00E6302B"/>
    <w:rsid w:val="00E6452F"/>
    <w:rsid w:val="00E64F45"/>
    <w:rsid w:val="00E6742D"/>
    <w:rsid w:val="00E700E4"/>
    <w:rsid w:val="00E71CB0"/>
    <w:rsid w:val="00E73133"/>
    <w:rsid w:val="00E73C3B"/>
    <w:rsid w:val="00E75B6C"/>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15E5"/>
    <w:rsid w:val="00F22C53"/>
    <w:rsid w:val="00F27CD8"/>
    <w:rsid w:val="00F30351"/>
    <w:rsid w:val="00F306C9"/>
    <w:rsid w:val="00F3133F"/>
    <w:rsid w:val="00F3323E"/>
    <w:rsid w:val="00F341F4"/>
    <w:rsid w:val="00F34F9D"/>
    <w:rsid w:val="00F35CCE"/>
    <w:rsid w:val="00F41D08"/>
    <w:rsid w:val="00F50041"/>
    <w:rsid w:val="00F5524B"/>
    <w:rsid w:val="00F5682A"/>
    <w:rsid w:val="00F60538"/>
    <w:rsid w:val="00F61DD2"/>
    <w:rsid w:val="00F66AFF"/>
    <w:rsid w:val="00F674C7"/>
    <w:rsid w:val="00F71433"/>
    <w:rsid w:val="00F7197D"/>
    <w:rsid w:val="00F72D02"/>
    <w:rsid w:val="00F74EAE"/>
    <w:rsid w:val="00F83F59"/>
    <w:rsid w:val="00F860C9"/>
    <w:rsid w:val="00F927F0"/>
    <w:rsid w:val="00F97C5B"/>
    <w:rsid w:val="00FA3D50"/>
    <w:rsid w:val="00FA4DD1"/>
    <w:rsid w:val="00FA721C"/>
    <w:rsid w:val="00FB3323"/>
    <w:rsid w:val="00FB3FC5"/>
    <w:rsid w:val="00FB7FBD"/>
    <w:rsid w:val="00FC32B6"/>
    <w:rsid w:val="00FC374A"/>
    <w:rsid w:val="00FC5BAB"/>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Urmika Tripathi</cp:lastModifiedBy>
  <cp:revision>42</cp:revision>
  <dcterms:created xsi:type="dcterms:W3CDTF">2022-02-07T12:35:00Z</dcterms:created>
  <dcterms:modified xsi:type="dcterms:W3CDTF">2022-07-31T08:49:00Z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