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AC1857" w:rsidRDefault="007B0809" w:rsidP="004F49B5">
      <w:pPr>
        <w:pStyle w:val="AODocTxt"/>
        <w:numPr>
          <w:ilvl w:val="0"/>
          <w:numId w:val="2"/>
        </w:numPr>
        <w:spacing w:before="0" w:line="240" w:lineRule="auto"/>
        <w:ind w:left="426"/>
        <w:rPr>
          <w:rFonts w:ascii="Arial" w:hAnsi="Arial" w:cs="Arial"/>
          <w:highlight w:val="yellow"/>
        </w:rPr>
      </w:pPr>
      <w:r w:rsidRPr="00AC1857">
        <w:rPr>
          <w:rFonts w:ascii="Arial" w:hAnsi="Arial" w:cs="Arial"/>
          <w:highlight w:val="yellow"/>
        </w:rPr>
        <w:t xml:space="preserve">A local advocacy </w:t>
      </w:r>
      <w:proofErr w:type="gramStart"/>
      <w:r w:rsidRPr="00AC1857">
        <w:rPr>
          <w:rFonts w:ascii="Arial" w:hAnsi="Arial" w:cs="Arial"/>
          <w:highlight w:val="yellow"/>
        </w:rPr>
        <w:t>group</w:t>
      </w:r>
      <w:proofErr w:type="gramEnd"/>
      <w:r w:rsidRPr="00AC1857">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AC1857">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7343DB" w:rsidRDefault="007B0809" w:rsidP="004F49B5">
      <w:pPr>
        <w:pStyle w:val="AODocTxt"/>
        <w:numPr>
          <w:ilvl w:val="0"/>
          <w:numId w:val="4"/>
        </w:numPr>
        <w:spacing w:before="0" w:line="240" w:lineRule="auto"/>
        <w:ind w:left="426"/>
        <w:rPr>
          <w:rFonts w:ascii="Arial" w:hAnsi="Arial" w:cs="Arial"/>
          <w:highlight w:val="yellow"/>
        </w:rPr>
      </w:pPr>
      <w:r w:rsidRPr="007343DB">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7343DB" w:rsidRDefault="007B0809" w:rsidP="004F49B5">
      <w:pPr>
        <w:pStyle w:val="AODocTxt"/>
        <w:numPr>
          <w:ilvl w:val="0"/>
          <w:numId w:val="5"/>
        </w:numPr>
        <w:spacing w:before="0" w:line="240" w:lineRule="auto"/>
        <w:ind w:left="426"/>
        <w:rPr>
          <w:rFonts w:ascii="Arial" w:hAnsi="Arial" w:cs="Arial"/>
          <w:highlight w:val="yellow"/>
        </w:rPr>
      </w:pPr>
      <w:r w:rsidRPr="007343DB">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7343DB" w:rsidRDefault="007B0809" w:rsidP="004F49B5">
      <w:pPr>
        <w:pStyle w:val="AODocTxt"/>
        <w:numPr>
          <w:ilvl w:val="0"/>
          <w:numId w:val="6"/>
        </w:numPr>
        <w:spacing w:before="0" w:line="240" w:lineRule="auto"/>
        <w:ind w:left="426"/>
        <w:rPr>
          <w:rFonts w:ascii="Arial" w:hAnsi="Arial" w:cs="Arial"/>
          <w:highlight w:val="yellow"/>
        </w:rPr>
      </w:pPr>
      <w:r w:rsidRPr="007343DB">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8781C" w:rsidRDefault="007B0809" w:rsidP="004F49B5">
      <w:pPr>
        <w:pStyle w:val="AODocTxt"/>
        <w:numPr>
          <w:ilvl w:val="0"/>
          <w:numId w:val="7"/>
        </w:numPr>
        <w:spacing w:before="0" w:line="240" w:lineRule="auto"/>
        <w:ind w:left="426"/>
        <w:rPr>
          <w:rFonts w:ascii="Arial" w:hAnsi="Arial" w:cs="Arial"/>
          <w:highlight w:val="yellow"/>
        </w:rPr>
      </w:pPr>
      <w:r w:rsidRPr="00E8781C">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03B4B7A0" w:rsidR="007B0809" w:rsidRPr="00E12EC4" w:rsidRDefault="007B0809" w:rsidP="004F49B5">
      <w:pPr>
        <w:pStyle w:val="AODocTxt"/>
        <w:numPr>
          <w:ilvl w:val="0"/>
          <w:numId w:val="8"/>
        </w:numPr>
        <w:spacing w:before="0" w:line="240" w:lineRule="auto"/>
        <w:ind w:left="426"/>
        <w:rPr>
          <w:rFonts w:ascii="Arial" w:hAnsi="Arial" w:cs="Arial"/>
        </w:rPr>
      </w:pPr>
      <w:r w:rsidRPr="00E8781C">
        <w:rPr>
          <w:rFonts w:ascii="Arial" w:hAnsi="Arial" w:cs="Arial"/>
          <w:highlight w:val="yellow"/>
        </w:rPr>
        <w:t>The automatic stay applies upon the filing of a petition for recognition.</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458C8468"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2757408"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3030C2E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59B1627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Recognition may be granted to a foreign proceeding as either foreign main or foreign non-main.</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5A200B" w:rsidRDefault="007B0809" w:rsidP="004F49B5">
      <w:pPr>
        <w:pStyle w:val="AODocTxt"/>
        <w:numPr>
          <w:ilvl w:val="0"/>
          <w:numId w:val="9"/>
        </w:numPr>
        <w:spacing w:before="0" w:line="240" w:lineRule="auto"/>
        <w:ind w:left="426"/>
        <w:rPr>
          <w:rFonts w:ascii="Arial" w:hAnsi="Arial" w:cs="Arial"/>
          <w:highlight w:val="yellow"/>
        </w:rPr>
      </w:pPr>
      <w:r w:rsidRPr="005A200B">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5A200B" w:rsidRDefault="007B0809" w:rsidP="004F49B5">
      <w:pPr>
        <w:pStyle w:val="AODocTxt"/>
        <w:numPr>
          <w:ilvl w:val="0"/>
          <w:numId w:val="10"/>
        </w:numPr>
        <w:spacing w:before="0" w:line="240" w:lineRule="auto"/>
        <w:ind w:left="426"/>
        <w:rPr>
          <w:rFonts w:ascii="Arial" w:hAnsi="Arial" w:cs="Arial"/>
          <w:highlight w:val="yellow"/>
        </w:rPr>
      </w:pPr>
      <w:r w:rsidRPr="005A200B">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122ED"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122ED">
        <w:rPr>
          <w:rFonts w:ascii="Arial" w:hAnsi="Arial" w:cs="Arial"/>
          <w:b/>
        </w:rPr>
        <w:t xml:space="preserve">Question 1.10 </w:t>
      </w:r>
    </w:p>
    <w:p w14:paraId="39A60909" w14:textId="77777777" w:rsidR="004F49B5" w:rsidRPr="007122ED" w:rsidRDefault="004F49B5" w:rsidP="007B0809">
      <w:pPr>
        <w:pStyle w:val="AODocTxt"/>
        <w:spacing w:before="0" w:line="240" w:lineRule="auto"/>
        <w:rPr>
          <w:rFonts w:ascii="Arial" w:hAnsi="Arial" w:cs="Arial"/>
        </w:rPr>
      </w:pPr>
    </w:p>
    <w:p w14:paraId="13DF4FC7" w14:textId="31B57663" w:rsidR="007B0809" w:rsidRPr="007122ED" w:rsidRDefault="007B0809" w:rsidP="007B0809">
      <w:pPr>
        <w:pStyle w:val="AODocTxt"/>
        <w:spacing w:before="0" w:line="240" w:lineRule="auto"/>
        <w:rPr>
          <w:rFonts w:ascii="Arial" w:hAnsi="Arial" w:cs="Arial"/>
        </w:rPr>
      </w:pPr>
      <w:r w:rsidRPr="007122ED">
        <w:rPr>
          <w:rFonts w:ascii="Arial" w:hAnsi="Arial" w:cs="Arial"/>
        </w:rPr>
        <w:t>Who may serve as a foreign representative to seek recognition of a foreign proceeding under chapter 15?</w:t>
      </w:r>
    </w:p>
    <w:p w14:paraId="198B7ED2" w14:textId="77777777" w:rsidR="004F49B5" w:rsidRPr="007122ED" w:rsidRDefault="004F49B5" w:rsidP="007B0809">
      <w:pPr>
        <w:pStyle w:val="AODocTxt"/>
        <w:spacing w:before="0" w:line="240" w:lineRule="auto"/>
        <w:rPr>
          <w:rFonts w:ascii="Arial" w:hAnsi="Arial" w:cs="Arial"/>
        </w:rPr>
      </w:pPr>
    </w:p>
    <w:p w14:paraId="79043DDC" w14:textId="05A85762" w:rsidR="007B0809" w:rsidRPr="007122ED" w:rsidRDefault="007B0809" w:rsidP="004F49B5">
      <w:pPr>
        <w:pStyle w:val="AODocTxt"/>
        <w:numPr>
          <w:ilvl w:val="0"/>
          <w:numId w:val="11"/>
        </w:numPr>
        <w:spacing w:before="0" w:line="240" w:lineRule="auto"/>
        <w:ind w:left="426"/>
        <w:rPr>
          <w:rFonts w:ascii="Arial" w:hAnsi="Arial" w:cs="Arial"/>
        </w:rPr>
      </w:pPr>
      <w:r w:rsidRPr="007122ED">
        <w:rPr>
          <w:rFonts w:ascii="Arial" w:hAnsi="Arial" w:cs="Arial"/>
        </w:rPr>
        <w:t>The board of directors of the debtor if it is a debtor-in-possession in the foreign proceeding.</w:t>
      </w:r>
    </w:p>
    <w:p w14:paraId="5BE84A04" w14:textId="77777777" w:rsidR="004F49B5" w:rsidRPr="007122ED" w:rsidRDefault="004F49B5" w:rsidP="004F49B5">
      <w:pPr>
        <w:pStyle w:val="AODocTxt"/>
        <w:spacing w:before="0" w:line="240" w:lineRule="auto"/>
        <w:ind w:left="426"/>
        <w:rPr>
          <w:rFonts w:ascii="Arial" w:hAnsi="Arial" w:cs="Arial"/>
        </w:rPr>
      </w:pPr>
    </w:p>
    <w:p w14:paraId="32C62672" w14:textId="38744D8B" w:rsidR="007B0809" w:rsidRPr="007122ED" w:rsidRDefault="007B0809" w:rsidP="004F49B5">
      <w:pPr>
        <w:pStyle w:val="AODocTxt"/>
        <w:numPr>
          <w:ilvl w:val="0"/>
          <w:numId w:val="11"/>
        </w:numPr>
        <w:spacing w:before="0" w:line="240" w:lineRule="auto"/>
        <w:ind w:left="426"/>
        <w:rPr>
          <w:rFonts w:ascii="Arial" w:hAnsi="Arial" w:cs="Arial"/>
        </w:rPr>
      </w:pPr>
      <w:r w:rsidRPr="007122ED">
        <w:rPr>
          <w:rFonts w:ascii="Arial" w:hAnsi="Arial" w:cs="Arial"/>
        </w:rPr>
        <w:t>An insolvency professional appointed by a creditor where the foreign proceeding is an involuntary receivership.</w:t>
      </w:r>
    </w:p>
    <w:p w14:paraId="4FDC8435" w14:textId="77777777" w:rsidR="004F49B5" w:rsidRPr="007122ED" w:rsidRDefault="004F49B5" w:rsidP="004F49B5">
      <w:pPr>
        <w:pStyle w:val="AODocTxt"/>
        <w:spacing w:before="0" w:line="240" w:lineRule="auto"/>
        <w:ind w:left="426"/>
        <w:rPr>
          <w:rFonts w:ascii="Arial" w:hAnsi="Arial" w:cs="Arial"/>
        </w:rPr>
      </w:pPr>
    </w:p>
    <w:p w14:paraId="76BDB143" w14:textId="60CF955A" w:rsidR="007B0809" w:rsidRPr="007122ED" w:rsidRDefault="007B0809" w:rsidP="004F49B5">
      <w:pPr>
        <w:pStyle w:val="AODocTxt"/>
        <w:numPr>
          <w:ilvl w:val="0"/>
          <w:numId w:val="11"/>
        </w:numPr>
        <w:spacing w:before="0" w:line="240" w:lineRule="auto"/>
        <w:ind w:left="426"/>
        <w:rPr>
          <w:rFonts w:ascii="Arial" w:hAnsi="Arial" w:cs="Arial"/>
        </w:rPr>
      </w:pPr>
      <w:r w:rsidRPr="007122ED">
        <w:rPr>
          <w:rFonts w:ascii="Arial" w:hAnsi="Arial" w:cs="Arial"/>
        </w:rPr>
        <w:t>An officer of the debtor if it is a debtor-in-possession in the foreign proceeding.</w:t>
      </w:r>
    </w:p>
    <w:p w14:paraId="0380629B" w14:textId="77777777" w:rsidR="004F49B5" w:rsidRPr="007122ED" w:rsidRDefault="004F49B5" w:rsidP="004F49B5">
      <w:pPr>
        <w:pStyle w:val="AODocTxt"/>
        <w:spacing w:before="0" w:line="240" w:lineRule="auto"/>
        <w:ind w:left="426"/>
        <w:rPr>
          <w:rFonts w:ascii="Arial" w:hAnsi="Arial" w:cs="Arial"/>
        </w:rPr>
      </w:pPr>
    </w:p>
    <w:p w14:paraId="66464CFA" w14:textId="16A18A6B" w:rsidR="007B0809" w:rsidRPr="007122ED" w:rsidRDefault="007B0809" w:rsidP="004F49B5">
      <w:pPr>
        <w:pStyle w:val="AODocTxt"/>
        <w:numPr>
          <w:ilvl w:val="0"/>
          <w:numId w:val="11"/>
        </w:numPr>
        <w:spacing w:before="0" w:line="240" w:lineRule="auto"/>
        <w:ind w:left="426"/>
        <w:rPr>
          <w:rFonts w:ascii="Arial" w:hAnsi="Arial" w:cs="Arial"/>
        </w:rPr>
      </w:pPr>
      <w:r w:rsidRPr="007122ED">
        <w:rPr>
          <w:rFonts w:ascii="Arial" w:hAnsi="Arial" w:cs="Arial"/>
        </w:rPr>
        <w:t>An insolvency professional appointed by the court overseeing the foreign proceeding.</w:t>
      </w:r>
    </w:p>
    <w:p w14:paraId="704855D0" w14:textId="77777777" w:rsidR="004F49B5" w:rsidRPr="007122ED" w:rsidRDefault="004F49B5" w:rsidP="004F49B5">
      <w:pPr>
        <w:pStyle w:val="AODocTxt"/>
        <w:spacing w:before="0" w:line="240" w:lineRule="auto"/>
        <w:ind w:left="426"/>
        <w:rPr>
          <w:rFonts w:ascii="Arial" w:hAnsi="Arial" w:cs="Arial"/>
        </w:rPr>
      </w:pPr>
    </w:p>
    <w:p w14:paraId="3203F38E" w14:textId="4E47F3DA" w:rsidR="007B0809" w:rsidRPr="007122ED" w:rsidRDefault="007B0809" w:rsidP="004F49B5">
      <w:pPr>
        <w:pStyle w:val="AODocTxt"/>
        <w:numPr>
          <w:ilvl w:val="0"/>
          <w:numId w:val="11"/>
        </w:numPr>
        <w:spacing w:before="0" w:line="240" w:lineRule="auto"/>
        <w:ind w:left="426"/>
        <w:rPr>
          <w:rFonts w:ascii="Arial" w:hAnsi="Arial" w:cs="Arial"/>
          <w:highlight w:val="yellow"/>
        </w:rPr>
      </w:pPr>
      <w:r w:rsidRPr="007122ED">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3CA0F577" w:rsidR="00E12EC4" w:rsidRPr="009C0CEE" w:rsidRDefault="009C0CEE" w:rsidP="00E12EC4">
      <w:pPr>
        <w:jc w:val="both"/>
        <w:rPr>
          <w:rFonts w:ascii="Arial" w:hAnsi="Arial" w:cs="Arial"/>
          <w:sz w:val="22"/>
          <w:szCs w:val="22"/>
          <w:lang w:val="en-GB"/>
        </w:rPr>
      </w:pPr>
      <w:r w:rsidRPr="009C0CEE">
        <w:rPr>
          <w:rFonts w:ascii="Arial" w:hAnsi="Arial" w:cs="Arial"/>
          <w:sz w:val="22"/>
          <w:szCs w:val="22"/>
          <w:lang w:val="en-GB"/>
        </w:rPr>
        <w:t xml:space="preserve">A voluntary petition </w:t>
      </w:r>
      <w:r>
        <w:rPr>
          <w:rFonts w:ascii="Arial" w:hAnsi="Arial" w:cs="Arial"/>
          <w:sz w:val="22"/>
          <w:szCs w:val="22"/>
          <w:lang w:val="en-GB"/>
        </w:rPr>
        <w:t>is</w:t>
      </w:r>
      <w:r w:rsidRPr="009C0CEE">
        <w:rPr>
          <w:rFonts w:ascii="Arial" w:hAnsi="Arial" w:cs="Arial"/>
          <w:sz w:val="22"/>
          <w:szCs w:val="22"/>
          <w:lang w:val="en-GB"/>
        </w:rPr>
        <w:t xml:space="preserve"> commenced by a debtor under any applicable chapter by filing a petition, together with a number of schedules. However, “naked” petition may also be sufficient to invoke automatic stay and a debtor need not be or claim to be insolvent.</w:t>
      </w:r>
    </w:p>
    <w:p w14:paraId="388413F2" w14:textId="3DFE0E32" w:rsidR="009C0CEE" w:rsidRPr="009C0CEE" w:rsidRDefault="009C0CEE" w:rsidP="00E12EC4">
      <w:pPr>
        <w:jc w:val="both"/>
        <w:rPr>
          <w:rFonts w:ascii="Arial" w:hAnsi="Arial" w:cs="Arial"/>
          <w:sz w:val="22"/>
          <w:szCs w:val="22"/>
          <w:lang w:val="en-GB"/>
        </w:rPr>
      </w:pPr>
    </w:p>
    <w:p w14:paraId="5673617D" w14:textId="43F02891" w:rsidR="009C0CEE" w:rsidRPr="009C0CEE" w:rsidRDefault="009C0CEE" w:rsidP="00E12EC4">
      <w:pPr>
        <w:jc w:val="both"/>
        <w:rPr>
          <w:rFonts w:ascii="Arial" w:hAnsi="Arial" w:cs="Arial"/>
          <w:sz w:val="22"/>
          <w:szCs w:val="22"/>
          <w:lang w:val="en-GB"/>
        </w:rPr>
      </w:pPr>
      <w:r>
        <w:rPr>
          <w:rFonts w:ascii="Arial" w:hAnsi="Arial" w:cs="Arial" w:hint="eastAsia"/>
          <w:sz w:val="22"/>
          <w:szCs w:val="22"/>
          <w:lang w:val="en-GB"/>
        </w:rPr>
        <w:t>A</w:t>
      </w:r>
      <w:r>
        <w:rPr>
          <w:rFonts w:ascii="Arial" w:hAnsi="Arial" w:cs="Arial"/>
          <w:sz w:val="22"/>
          <w:szCs w:val="22"/>
          <w:lang w:val="en-GB"/>
        </w:rPr>
        <w:t>n involuntary petition is commenced by a creditor against an eligible under chapter 7 or chapter 11 but not other chapters or against a farmer, family farmer or not-for-profit corporation. Only one creditor (non-contingent and non-insider) is required if there are less than 12 such creditors while at least 3 would be required if there are more.</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CD2F0D8" w:rsidR="00E12EC4" w:rsidRPr="00FF5098" w:rsidRDefault="00C04223" w:rsidP="00E12EC4">
      <w:pPr>
        <w:jc w:val="both"/>
        <w:rPr>
          <w:rFonts w:ascii="Arial" w:hAnsi="Arial" w:cs="Arial"/>
          <w:color w:val="7B7B7B" w:themeColor="accent3" w:themeShade="BF"/>
          <w:sz w:val="22"/>
          <w:szCs w:val="22"/>
          <w:lang w:val="en-GB"/>
        </w:rPr>
      </w:pPr>
      <w:r>
        <w:rPr>
          <w:rFonts w:ascii="Arial" w:hAnsi="Arial" w:cs="Arial"/>
          <w:sz w:val="22"/>
          <w:szCs w:val="22"/>
          <w:lang w:val="en-GB"/>
        </w:rPr>
        <w:t>An act violating the automatic stay (even without notice of the petition filed) constitutes contempt of court and is void or voidable. Should the parties in interest fail to obtain relief from the stay, it may result in the imposition of contempt sanctions against the stay violator and possible results include payment of the debtors’ attorneys’ fees and requiring the violator to take affirmative acts to undo the effects of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05BEB28" w:rsidR="00E12EC4" w:rsidRDefault="00C04223" w:rsidP="00E12EC4">
      <w:pPr>
        <w:jc w:val="both"/>
        <w:rPr>
          <w:rFonts w:ascii="Arial" w:hAnsi="Arial" w:cs="Arial"/>
          <w:sz w:val="22"/>
          <w:szCs w:val="22"/>
          <w:lang w:val="en-GB"/>
        </w:rPr>
      </w:pPr>
      <w:r>
        <w:rPr>
          <w:rFonts w:ascii="Arial" w:hAnsi="Arial" w:cs="Arial"/>
          <w:sz w:val="22"/>
          <w:szCs w:val="22"/>
          <w:lang w:val="en-GB"/>
        </w:rPr>
        <w:t>A holder’s claim is considered “impaired” unless, as to every claim or interest in the class of claim, holder’s legal, equitable and contractual rights are unaltered under the reorganization plan. A payment in full, if delayed, would also be considered as impaired.</w:t>
      </w:r>
    </w:p>
    <w:p w14:paraId="51591B1F" w14:textId="627259F0" w:rsidR="000A79E0" w:rsidRDefault="000A79E0" w:rsidP="00E12EC4">
      <w:pPr>
        <w:jc w:val="both"/>
        <w:rPr>
          <w:rFonts w:ascii="Arial" w:hAnsi="Arial" w:cs="Arial"/>
          <w:sz w:val="22"/>
          <w:szCs w:val="22"/>
          <w:lang w:val="en-GB"/>
        </w:rPr>
      </w:pPr>
    </w:p>
    <w:p w14:paraId="57F138AF" w14:textId="061C27E3" w:rsidR="000A79E0" w:rsidRPr="00C04223" w:rsidRDefault="000A79E0" w:rsidP="00E12EC4">
      <w:pPr>
        <w:jc w:val="both"/>
        <w:rPr>
          <w:rFonts w:ascii="Arial" w:hAnsi="Arial" w:cs="Arial"/>
          <w:sz w:val="22"/>
          <w:szCs w:val="22"/>
          <w:lang w:val="en-GB"/>
        </w:rPr>
      </w:pPr>
      <w:r>
        <w:rPr>
          <w:rFonts w:ascii="Arial" w:hAnsi="Arial" w:cs="Arial" w:hint="eastAsia"/>
          <w:sz w:val="22"/>
          <w:szCs w:val="22"/>
          <w:lang w:val="en-GB"/>
        </w:rPr>
        <w:lastRenderedPageBreak/>
        <w:t>A</w:t>
      </w:r>
      <w:r>
        <w:rPr>
          <w:rFonts w:ascii="Arial" w:hAnsi="Arial" w:cs="Arial"/>
          <w:sz w:val="22"/>
          <w:szCs w:val="22"/>
          <w:lang w:val="en-GB"/>
        </w:rPr>
        <w:t xml:space="preserve"> holder of an impaired claim is not entitled to vote on a proposed plan of reorganization if he is considered as “insider”. If he is a dissenting creditor, he could have his grievances heard at the confirmation of the plan in the court.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0A79E0" w:rsidRDefault="00DC359F" w:rsidP="00DC359F">
      <w:pPr>
        <w:pStyle w:val="AODocTxt"/>
        <w:spacing w:before="0" w:line="240" w:lineRule="auto"/>
        <w:rPr>
          <w:rFonts w:ascii="Arial" w:hAnsi="Arial" w:cs="Arial"/>
        </w:rPr>
      </w:pPr>
    </w:p>
    <w:p w14:paraId="6F2B0B53" w14:textId="67FB09B0" w:rsidR="00E12EC4" w:rsidRPr="000A79E0" w:rsidRDefault="00396280" w:rsidP="00E12EC4">
      <w:pPr>
        <w:ind w:firstLine="426"/>
        <w:jc w:val="both"/>
        <w:rPr>
          <w:rFonts w:ascii="Arial" w:hAnsi="Arial" w:cs="Arial"/>
          <w:color w:val="7B7B7B" w:themeColor="accent3" w:themeShade="BF"/>
          <w:sz w:val="22"/>
          <w:szCs w:val="22"/>
          <w:lang w:val="en-GB"/>
        </w:rPr>
      </w:pPr>
      <w:r>
        <w:rPr>
          <w:rFonts w:ascii="Arial" w:hAnsi="Arial" w:cs="Arial"/>
          <w:sz w:val="22"/>
          <w:szCs w:val="22"/>
        </w:rPr>
        <w:t>P</w:t>
      </w:r>
      <w:r w:rsidR="000A79E0" w:rsidRPr="000A79E0">
        <w:rPr>
          <w:rFonts w:ascii="Arial" w:hAnsi="Arial" w:cs="Arial"/>
          <w:sz w:val="22"/>
          <w:szCs w:val="22"/>
        </w:rPr>
        <w:t>references</w:t>
      </w:r>
    </w:p>
    <w:p w14:paraId="23EDCF1A" w14:textId="468A99BB" w:rsidR="00E12EC4" w:rsidRPr="000A79E0"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0A79E0"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217B8F6A" w:rsidR="005B2A9B" w:rsidRPr="004F253B" w:rsidRDefault="00396280" w:rsidP="005B2A9B">
      <w:pPr>
        <w:ind w:firstLine="426"/>
        <w:jc w:val="both"/>
        <w:rPr>
          <w:rFonts w:ascii="Arial" w:hAnsi="Arial" w:cs="Arial"/>
          <w:sz w:val="22"/>
          <w:szCs w:val="22"/>
          <w:lang w:val="en-GB"/>
        </w:rPr>
      </w:pPr>
      <w:r>
        <w:rPr>
          <w:rFonts w:ascii="Arial" w:hAnsi="Arial" w:cs="Arial"/>
          <w:sz w:val="22"/>
          <w:szCs w:val="22"/>
          <w:lang w:val="en-GB"/>
        </w:rPr>
        <w:t>P</w:t>
      </w:r>
      <w:r w:rsidR="004F253B" w:rsidRPr="004F253B">
        <w:rPr>
          <w:rFonts w:ascii="Arial" w:hAnsi="Arial" w:cs="Arial"/>
          <w:sz w:val="22"/>
          <w:szCs w:val="22"/>
          <w:lang w:val="en-GB"/>
        </w:rPr>
        <w:t>references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F03C297" w:rsidR="005B2A9B" w:rsidRPr="004F253B" w:rsidRDefault="004F253B" w:rsidP="005B2A9B">
      <w:pPr>
        <w:ind w:firstLine="426"/>
        <w:jc w:val="both"/>
        <w:rPr>
          <w:rFonts w:ascii="Arial" w:hAnsi="Arial" w:cs="Arial"/>
          <w:sz w:val="22"/>
          <w:szCs w:val="22"/>
          <w:lang w:val="en-GB"/>
        </w:rPr>
      </w:pPr>
      <w:r w:rsidRPr="004F253B">
        <w:rPr>
          <w:rFonts w:ascii="Arial" w:hAnsi="Arial" w:cs="Arial"/>
          <w:sz w:val="22"/>
          <w:szCs w:val="22"/>
          <w:lang w:val="en-GB"/>
        </w:rPr>
        <w:t>Actual fraudulent conveyances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37807C36" w:rsidR="005B2A9B" w:rsidRDefault="00540A9C" w:rsidP="005B2A9B">
      <w:pPr>
        <w:jc w:val="both"/>
        <w:rPr>
          <w:rFonts w:ascii="Arial" w:hAnsi="Arial" w:cs="Arial"/>
          <w:sz w:val="22"/>
          <w:szCs w:val="22"/>
          <w:lang w:val="en-GB"/>
        </w:rPr>
      </w:pPr>
      <w:r>
        <w:rPr>
          <w:rFonts w:ascii="Arial" w:hAnsi="Arial" w:cs="Arial"/>
          <w:sz w:val="22"/>
          <w:szCs w:val="22"/>
          <w:lang w:val="en-GB"/>
        </w:rPr>
        <w:t xml:space="preserve">Before Stern v Marshall, </w:t>
      </w:r>
      <w:r w:rsidR="009B5EF9">
        <w:rPr>
          <w:rFonts w:ascii="Arial" w:hAnsi="Arial" w:cs="Arial"/>
          <w:sz w:val="22"/>
          <w:szCs w:val="22"/>
          <w:lang w:val="en-GB"/>
        </w:rPr>
        <w:t>there were jurisdictional provisions enacted to grant jurisdiction over bankruptcy proceedings to district courts and permit district courts to refer such proceedings to the bankruptcy courts of respective district.</w:t>
      </w:r>
    </w:p>
    <w:p w14:paraId="572A010D" w14:textId="01773CF9" w:rsidR="009B5EF9" w:rsidRDefault="009B5EF9" w:rsidP="005B2A9B">
      <w:pPr>
        <w:jc w:val="both"/>
        <w:rPr>
          <w:rFonts w:ascii="Arial" w:hAnsi="Arial" w:cs="Arial"/>
          <w:sz w:val="22"/>
          <w:szCs w:val="22"/>
          <w:lang w:val="en-GB"/>
        </w:rPr>
      </w:pPr>
    </w:p>
    <w:p w14:paraId="566AC97D" w14:textId="27D7077E" w:rsidR="009B5EF9" w:rsidRDefault="009B5EF9" w:rsidP="005B2A9B">
      <w:pPr>
        <w:jc w:val="both"/>
        <w:rPr>
          <w:rFonts w:ascii="Arial" w:hAnsi="Arial" w:cs="Arial"/>
          <w:sz w:val="22"/>
          <w:szCs w:val="22"/>
          <w:lang w:val="en-GB"/>
        </w:rPr>
      </w:pPr>
      <w:r>
        <w:rPr>
          <w:rFonts w:ascii="Arial" w:hAnsi="Arial" w:cs="Arial" w:hint="eastAsia"/>
          <w:sz w:val="22"/>
          <w:szCs w:val="22"/>
          <w:lang w:val="en-GB"/>
        </w:rPr>
        <w:t>S</w:t>
      </w:r>
      <w:r>
        <w:rPr>
          <w:rFonts w:ascii="Arial" w:hAnsi="Arial" w:cs="Arial"/>
          <w:sz w:val="22"/>
          <w:szCs w:val="22"/>
          <w:lang w:val="en-GB"/>
        </w:rPr>
        <w:t>uch referral arrangement creates distinction between “core” and “non-core” matters and bankruptcy judges would hear and determine only core proceedings. Bankruptcy court hear non-core proceedings only if they are sufficiently related to a bankruptcy proceeding but no final determination may be made. It would submit proposed findings of fact and conclusion of law to the district court for a final decision.</w:t>
      </w:r>
    </w:p>
    <w:p w14:paraId="7F4743E9" w14:textId="6C054B5C" w:rsidR="009B5EF9" w:rsidRDefault="009B5EF9" w:rsidP="005B2A9B">
      <w:pPr>
        <w:jc w:val="both"/>
        <w:rPr>
          <w:rFonts w:ascii="Arial" w:hAnsi="Arial" w:cs="Arial"/>
          <w:sz w:val="22"/>
          <w:szCs w:val="22"/>
          <w:lang w:val="en-GB"/>
        </w:rPr>
      </w:pPr>
    </w:p>
    <w:p w14:paraId="2229033B" w14:textId="0F2CD9F3" w:rsidR="009B5EF9" w:rsidRDefault="009B5EF9" w:rsidP="005B2A9B">
      <w:pPr>
        <w:jc w:val="both"/>
        <w:rPr>
          <w:rFonts w:ascii="Arial" w:hAnsi="Arial" w:cs="Arial"/>
          <w:sz w:val="22"/>
          <w:szCs w:val="22"/>
          <w:lang w:val="en-GB"/>
        </w:rPr>
      </w:pPr>
      <w:r>
        <w:rPr>
          <w:rFonts w:ascii="Arial" w:hAnsi="Arial" w:cs="Arial"/>
          <w:sz w:val="22"/>
          <w:szCs w:val="22"/>
          <w:lang w:val="en-GB"/>
        </w:rPr>
        <w:t>In Stern v Marshall, it was held that bankruptcy court cannot issue final orders that invade Article III jurisdiction even in core proceedings. In that case, although a counterclaim is a core proceeding which a bankruptcy court can issue a final order under 28 USC s.157, the US Supreme Court held that the bankruptcy court’s issuance of a final order over a state law claim (heard in federal courts) was unconstitutional under Article III.</w:t>
      </w:r>
    </w:p>
    <w:p w14:paraId="46B1EF15" w14:textId="332DCE20" w:rsidR="00D45946" w:rsidRDefault="00D45946" w:rsidP="005B2A9B">
      <w:pPr>
        <w:jc w:val="both"/>
        <w:rPr>
          <w:rFonts w:ascii="Arial" w:hAnsi="Arial" w:cs="Arial"/>
          <w:sz w:val="22"/>
          <w:szCs w:val="22"/>
          <w:lang w:val="en-GB"/>
        </w:rPr>
      </w:pPr>
    </w:p>
    <w:p w14:paraId="7F495EC3" w14:textId="1F49C3B2" w:rsidR="00D45946" w:rsidRPr="005B3D31" w:rsidRDefault="00D45946" w:rsidP="005B2A9B">
      <w:pPr>
        <w:jc w:val="both"/>
        <w:rPr>
          <w:rFonts w:ascii="Arial" w:hAnsi="Arial" w:cs="Arial"/>
          <w:sz w:val="22"/>
          <w:szCs w:val="22"/>
          <w:lang w:val="en-GB"/>
        </w:rPr>
      </w:pPr>
      <w:r>
        <w:rPr>
          <w:rFonts w:ascii="Arial" w:hAnsi="Arial" w:cs="Arial"/>
          <w:sz w:val="22"/>
          <w:szCs w:val="22"/>
          <w:lang w:val="en-GB"/>
        </w:rPr>
        <w:t>It was held by US Supreme Court that bankruptcy judges may determine a core proceeding over which they lack constitutional authority by issuing a report and recommendation for review by district court, as in non-core proceedings, or may issue final orders with consent of the parties.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Pr="00E749F2" w:rsidRDefault="00DC359F" w:rsidP="00323167">
      <w:pPr>
        <w:pStyle w:val="AODocTxt"/>
        <w:spacing w:before="0" w:line="240" w:lineRule="auto"/>
        <w:rPr>
          <w:rFonts w:ascii="Arial" w:hAnsi="Arial" w:cs="Arial"/>
        </w:rPr>
      </w:pPr>
    </w:p>
    <w:p w14:paraId="4268B1B6" w14:textId="69F54EAE" w:rsidR="005B2A9B" w:rsidRDefault="00E749F2" w:rsidP="005B2A9B">
      <w:pPr>
        <w:jc w:val="both"/>
        <w:rPr>
          <w:rFonts w:ascii="Arial" w:hAnsi="Arial" w:cs="Arial"/>
          <w:color w:val="333333"/>
          <w:sz w:val="22"/>
          <w:szCs w:val="22"/>
          <w:shd w:val="clear" w:color="auto" w:fill="FFFFFF"/>
        </w:rPr>
      </w:pPr>
      <w:r w:rsidRPr="00E749F2">
        <w:rPr>
          <w:rFonts w:ascii="Arial" w:hAnsi="Arial" w:cs="Arial"/>
          <w:sz w:val="22"/>
          <w:szCs w:val="22"/>
          <w:lang w:val="en-GB"/>
        </w:rPr>
        <w:t>Under s.1521</w:t>
      </w:r>
      <w:r>
        <w:rPr>
          <w:rFonts w:ascii="Arial" w:hAnsi="Arial" w:cs="Arial"/>
          <w:sz w:val="22"/>
          <w:szCs w:val="22"/>
          <w:lang w:val="en-GB"/>
        </w:rPr>
        <w:t>(7)</w:t>
      </w:r>
      <w:r w:rsidRPr="00E749F2">
        <w:rPr>
          <w:rFonts w:ascii="Arial" w:hAnsi="Arial" w:cs="Arial"/>
          <w:sz w:val="22"/>
          <w:szCs w:val="22"/>
          <w:lang w:val="en-GB"/>
        </w:rPr>
        <w:t xml:space="preserve">, </w:t>
      </w:r>
      <w:r>
        <w:rPr>
          <w:rFonts w:ascii="Arial" w:hAnsi="Arial" w:cs="Arial"/>
          <w:sz w:val="22"/>
          <w:szCs w:val="22"/>
          <w:lang w:val="en-GB"/>
        </w:rPr>
        <w:t xml:space="preserve">discretionary relief that may be granted upon recognition had excluded those </w:t>
      </w:r>
      <w:r w:rsidRPr="00E749F2">
        <w:rPr>
          <w:rFonts w:ascii="Arial" w:hAnsi="Arial" w:cs="Arial"/>
          <w:color w:val="333333"/>
          <w:sz w:val="22"/>
          <w:szCs w:val="22"/>
          <w:shd w:val="clear" w:color="auto" w:fill="FFFFFF"/>
        </w:rPr>
        <w:t>under sections 522, 544, 545, 547, 548, 550, and 724(a)</w:t>
      </w:r>
      <w:r>
        <w:rPr>
          <w:rFonts w:ascii="Arial" w:hAnsi="Arial" w:cs="Arial"/>
          <w:color w:val="333333"/>
          <w:sz w:val="22"/>
          <w:szCs w:val="22"/>
          <w:shd w:val="clear" w:color="auto" w:fill="FFFFFF"/>
        </w:rPr>
        <w:t>.</w:t>
      </w:r>
    </w:p>
    <w:p w14:paraId="02D85D47" w14:textId="417F2E21" w:rsidR="00E749F2" w:rsidRDefault="00E749F2" w:rsidP="005B2A9B">
      <w:pPr>
        <w:jc w:val="both"/>
        <w:rPr>
          <w:rFonts w:ascii="Arial" w:hAnsi="Arial" w:cs="Arial"/>
          <w:sz w:val="22"/>
          <w:szCs w:val="22"/>
          <w:lang w:val="en-GB"/>
        </w:rPr>
      </w:pPr>
    </w:p>
    <w:p w14:paraId="471990D1" w14:textId="2F7D3A77" w:rsidR="00E749F2" w:rsidRDefault="00E749F2" w:rsidP="005B2A9B">
      <w:pPr>
        <w:jc w:val="both"/>
        <w:rPr>
          <w:rFonts w:ascii="Arial" w:hAnsi="Arial" w:cs="Arial"/>
          <w:sz w:val="22"/>
          <w:szCs w:val="22"/>
          <w:lang w:val="en-GB"/>
        </w:rPr>
      </w:pPr>
      <w:r>
        <w:rPr>
          <w:rFonts w:ascii="Arial" w:hAnsi="Arial" w:cs="Arial" w:hint="eastAsia"/>
          <w:sz w:val="22"/>
          <w:szCs w:val="22"/>
          <w:lang w:val="en-GB"/>
        </w:rPr>
        <w:t>A</w:t>
      </w:r>
      <w:r>
        <w:rPr>
          <w:rFonts w:ascii="Arial" w:hAnsi="Arial" w:cs="Arial"/>
          <w:sz w:val="22"/>
          <w:szCs w:val="22"/>
          <w:lang w:val="en-GB"/>
        </w:rPr>
        <w:t xml:space="preserve"> foreign representative can only invoke avoidance powers under Bankruptcy Code in a </w:t>
      </w:r>
      <w:proofErr w:type="gramStart"/>
      <w:r>
        <w:rPr>
          <w:rFonts w:ascii="Arial" w:hAnsi="Arial" w:cs="Arial"/>
          <w:sz w:val="22"/>
          <w:szCs w:val="22"/>
          <w:lang w:val="en-GB"/>
        </w:rPr>
        <w:t>plenary proceedings</w:t>
      </w:r>
      <w:proofErr w:type="gramEnd"/>
      <w:r>
        <w:rPr>
          <w:rFonts w:ascii="Arial" w:hAnsi="Arial" w:cs="Arial"/>
          <w:sz w:val="22"/>
          <w:szCs w:val="22"/>
          <w:lang w:val="en-GB"/>
        </w:rPr>
        <w:t xml:space="preserve"> such as chapter 7 or 11 (under s.1523(a)).</w:t>
      </w:r>
    </w:p>
    <w:p w14:paraId="7238B9F3" w14:textId="05428D80" w:rsidR="00E749F2" w:rsidRDefault="00E749F2" w:rsidP="005B2A9B">
      <w:pPr>
        <w:jc w:val="both"/>
        <w:rPr>
          <w:rFonts w:ascii="Arial" w:hAnsi="Arial" w:cs="Arial"/>
          <w:sz w:val="22"/>
          <w:szCs w:val="22"/>
          <w:lang w:val="en-GB"/>
        </w:rPr>
      </w:pPr>
    </w:p>
    <w:p w14:paraId="653B2277" w14:textId="76480CCD" w:rsidR="00E749F2" w:rsidRPr="00E749F2" w:rsidRDefault="00E749F2" w:rsidP="005B2A9B">
      <w:pPr>
        <w:jc w:val="both"/>
        <w:rPr>
          <w:rFonts w:ascii="Arial" w:hAnsi="Arial" w:cs="Arial"/>
          <w:sz w:val="22"/>
          <w:szCs w:val="22"/>
          <w:lang w:val="en-GB"/>
        </w:rPr>
      </w:pPr>
      <w:r>
        <w:rPr>
          <w:rFonts w:ascii="Arial" w:hAnsi="Arial" w:cs="Arial" w:hint="eastAsia"/>
          <w:sz w:val="22"/>
          <w:szCs w:val="22"/>
          <w:lang w:val="en-GB"/>
        </w:rPr>
        <w:t>A</w:t>
      </w:r>
      <w:r>
        <w:rPr>
          <w:rFonts w:ascii="Arial" w:hAnsi="Arial" w:cs="Arial"/>
          <w:sz w:val="22"/>
          <w:szCs w:val="22"/>
          <w:lang w:val="en-GB"/>
        </w:rPr>
        <w:t xml:space="preserve"> foreign representative may commence plenary proceedings to obtain access to the Bankruptcy Code’s avoidance powers where relief under other applicable law is unsatisfactory, such as where the statute of limitations has expired or applicable law does not allow claims for constructive fraudulent conveyance.</w:t>
      </w:r>
    </w:p>
    <w:p w14:paraId="4844DDA4" w14:textId="05DC7DC8" w:rsidR="00DC359F" w:rsidRPr="00E749F2" w:rsidRDefault="00DC359F" w:rsidP="00323167">
      <w:pPr>
        <w:pStyle w:val="AODocTxt"/>
        <w:spacing w:before="0" w:line="240" w:lineRule="auto"/>
        <w:rPr>
          <w:rFonts w:ascii="Arial" w:hAnsi="Arial" w:cs="Arial"/>
        </w:rPr>
      </w:pPr>
    </w:p>
    <w:p w14:paraId="76D20C70" w14:textId="77777777" w:rsidR="005B2A9B" w:rsidRPr="00E749F2"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3F5B7BEF" w:rsidR="005B2A9B" w:rsidRDefault="00860568" w:rsidP="005B2A9B">
      <w:pPr>
        <w:jc w:val="both"/>
        <w:rPr>
          <w:rFonts w:ascii="Arial" w:hAnsi="Arial" w:cs="Arial"/>
          <w:sz w:val="22"/>
          <w:szCs w:val="22"/>
          <w:lang w:val="en-GB"/>
        </w:rPr>
      </w:pPr>
      <w:r>
        <w:rPr>
          <w:rFonts w:ascii="Arial" w:hAnsi="Arial" w:cs="Arial"/>
          <w:sz w:val="22"/>
          <w:szCs w:val="22"/>
          <w:lang w:val="en-GB"/>
        </w:rPr>
        <w:t>Interlocutory orders resolve only some of the issues or claims while final orders dispose of all issues, leaving nothing further to be decided. Interlocutory orders may only be appealed with leave of the appellate court while final orders may be appealed as of right. It was held by the US Supreme Court that a bankruptcy order resolving a discrete dispute is a final order for appeals purpose.</w:t>
      </w:r>
    </w:p>
    <w:p w14:paraId="1C724906" w14:textId="67681DFB" w:rsidR="00860568" w:rsidRDefault="00860568" w:rsidP="005B2A9B">
      <w:pPr>
        <w:jc w:val="both"/>
        <w:rPr>
          <w:rFonts w:ascii="Arial" w:hAnsi="Arial" w:cs="Arial"/>
          <w:sz w:val="22"/>
          <w:szCs w:val="22"/>
          <w:lang w:val="en-GB"/>
        </w:rPr>
      </w:pPr>
    </w:p>
    <w:p w14:paraId="205305DF" w14:textId="14BF0A97" w:rsidR="00860568" w:rsidRDefault="00860568" w:rsidP="005B2A9B">
      <w:pPr>
        <w:jc w:val="both"/>
        <w:rPr>
          <w:rFonts w:ascii="Arial" w:hAnsi="Arial" w:cs="Arial"/>
          <w:sz w:val="22"/>
          <w:szCs w:val="22"/>
          <w:lang w:val="en-GB"/>
        </w:rPr>
      </w:pPr>
      <w:r>
        <w:rPr>
          <w:rFonts w:ascii="Arial" w:hAnsi="Arial" w:cs="Arial" w:hint="eastAsia"/>
          <w:sz w:val="22"/>
          <w:szCs w:val="22"/>
          <w:lang w:val="en-GB"/>
        </w:rPr>
        <w:t>A</w:t>
      </w:r>
      <w:r>
        <w:rPr>
          <w:rFonts w:ascii="Arial" w:hAnsi="Arial" w:cs="Arial"/>
          <w:sz w:val="22"/>
          <w:szCs w:val="22"/>
          <w:lang w:val="en-GB"/>
        </w:rPr>
        <w:t>ppeals from bankruptcy court are heard by the district court in the district where it locates. In come circuits (e.g. 1</w:t>
      </w:r>
      <w:r w:rsidRPr="00860568">
        <w:rPr>
          <w:rFonts w:ascii="Arial" w:hAnsi="Arial" w:cs="Arial"/>
          <w:sz w:val="22"/>
          <w:szCs w:val="22"/>
          <w:vertAlign w:val="superscript"/>
          <w:lang w:val="en-GB"/>
        </w:rPr>
        <w:t>st</w:t>
      </w:r>
      <w:r>
        <w:rPr>
          <w:rFonts w:ascii="Arial" w:hAnsi="Arial" w:cs="Arial"/>
          <w:sz w:val="22"/>
          <w:szCs w:val="22"/>
          <w:lang w:val="en-GB"/>
        </w:rPr>
        <w:t xml:space="preserve"> and 6</w:t>
      </w:r>
      <w:r w:rsidRPr="00860568">
        <w:rPr>
          <w:rFonts w:ascii="Arial" w:hAnsi="Arial" w:cs="Arial"/>
          <w:sz w:val="22"/>
          <w:szCs w:val="22"/>
          <w:vertAlign w:val="superscript"/>
          <w:lang w:val="en-GB"/>
        </w:rPr>
        <w:t>th</w:t>
      </w:r>
      <w:r>
        <w:rPr>
          <w:rFonts w:ascii="Arial" w:hAnsi="Arial" w:cs="Arial"/>
          <w:sz w:val="22"/>
          <w:szCs w:val="22"/>
          <w:lang w:val="en-GB"/>
        </w:rPr>
        <w:t>), bankruptcy appeals are heard by a Bankruptcy Appellate Panel (BAP) forming by bankruptcy judges of the bankruptcy courts within the circuit. A party in those circuits may choose to have the appeal be heard by the district court or the BAP. Further to district court or BAP, the appeals would be heard by circuit court of appeals.</w:t>
      </w:r>
    </w:p>
    <w:p w14:paraId="000600D3" w14:textId="015A5A73" w:rsidR="00860568" w:rsidRDefault="00860568" w:rsidP="005B2A9B">
      <w:pPr>
        <w:jc w:val="both"/>
        <w:rPr>
          <w:rFonts w:ascii="Arial" w:hAnsi="Arial" w:cs="Arial"/>
          <w:sz w:val="22"/>
          <w:szCs w:val="22"/>
          <w:lang w:val="en-GB"/>
        </w:rPr>
      </w:pPr>
    </w:p>
    <w:p w14:paraId="024C9F4F" w14:textId="202F9616" w:rsidR="00860568" w:rsidRPr="005B3D31" w:rsidRDefault="00860568" w:rsidP="005B2A9B">
      <w:pPr>
        <w:jc w:val="both"/>
        <w:rPr>
          <w:rFonts w:ascii="Arial" w:hAnsi="Arial" w:cs="Arial"/>
          <w:sz w:val="22"/>
          <w:szCs w:val="22"/>
          <w:lang w:val="en-GB"/>
        </w:rPr>
      </w:pPr>
      <w:r>
        <w:rPr>
          <w:rFonts w:ascii="Arial" w:hAnsi="Arial" w:cs="Arial" w:hint="eastAsia"/>
          <w:sz w:val="22"/>
          <w:szCs w:val="22"/>
          <w:lang w:val="en-GB"/>
        </w:rPr>
        <w:t>I</w:t>
      </w:r>
      <w:r>
        <w:rPr>
          <w:rFonts w:ascii="Arial" w:hAnsi="Arial" w:cs="Arial"/>
          <w:sz w:val="22"/>
          <w:szCs w:val="22"/>
          <w:lang w:val="en-GB"/>
        </w:rPr>
        <w:t>n rare situations</w:t>
      </w:r>
      <w:r w:rsidR="00396280">
        <w:rPr>
          <w:rFonts w:ascii="Arial" w:hAnsi="Arial" w:cs="Arial"/>
          <w:sz w:val="22"/>
          <w:szCs w:val="22"/>
          <w:lang w:val="en-GB"/>
        </w:rPr>
        <w:t>, appeals from bankruptcy courts would go directly to the court of appeals upon certification of certain conditions by the bankruptcy court or district court.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Pr="000F28AF" w:rsidRDefault="00DC359F" w:rsidP="00323167">
      <w:pPr>
        <w:pStyle w:val="AODocTxt"/>
        <w:spacing w:before="0" w:line="240" w:lineRule="auto"/>
        <w:rPr>
          <w:rFonts w:ascii="Arial" w:hAnsi="Arial" w:cs="Arial"/>
        </w:rPr>
      </w:pPr>
    </w:p>
    <w:p w14:paraId="19935379" w14:textId="7F01656A" w:rsidR="005B2A9B" w:rsidRPr="000F28AF" w:rsidRDefault="00396280" w:rsidP="005B2A9B">
      <w:pPr>
        <w:jc w:val="both"/>
        <w:rPr>
          <w:rFonts w:ascii="Arial" w:hAnsi="Arial" w:cs="Arial"/>
          <w:sz w:val="22"/>
          <w:szCs w:val="22"/>
          <w:lang w:val="en-GB"/>
        </w:rPr>
      </w:pPr>
      <w:r w:rsidRPr="000F28AF">
        <w:rPr>
          <w:rFonts w:ascii="Arial" w:hAnsi="Arial" w:cs="Arial"/>
          <w:sz w:val="22"/>
          <w:szCs w:val="22"/>
          <w:lang w:val="en-GB"/>
        </w:rPr>
        <w:t xml:space="preserve">Directors owe fiduciary duty of loyalty to the corporation’s best interest and a duty of care in educated decision-making. </w:t>
      </w:r>
      <w:r w:rsidR="000F28AF" w:rsidRPr="000F28AF">
        <w:rPr>
          <w:rFonts w:ascii="Arial" w:hAnsi="Arial" w:cs="Arial"/>
          <w:color w:val="000000"/>
          <w:sz w:val="22"/>
          <w:szCs w:val="22"/>
          <w:shd w:val="clear" w:color="auto" w:fill="FFFFFF"/>
        </w:rPr>
        <w:t>It is well-established under Delaware law that when a corporation is </w:t>
      </w:r>
      <w:r w:rsidR="000F28AF" w:rsidRPr="000F28AF">
        <w:rPr>
          <w:rStyle w:val="af6"/>
          <w:rFonts w:ascii="Arial" w:hAnsi="Arial" w:cs="Arial"/>
          <w:i w:val="0"/>
          <w:color w:val="000000"/>
          <w:sz w:val="22"/>
          <w:szCs w:val="22"/>
          <w:shd w:val="clear" w:color="auto" w:fill="FFFFFF"/>
        </w:rPr>
        <w:t>solvent</w:t>
      </w:r>
      <w:r w:rsidR="000F28AF" w:rsidRPr="000F28AF">
        <w:rPr>
          <w:rFonts w:ascii="Arial" w:hAnsi="Arial" w:cs="Arial"/>
          <w:color w:val="000000"/>
          <w:sz w:val="22"/>
          <w:szCs w:val="22"/>
          <w:shd w:val="clear" w:color="auto" w:fill="FFFFFF"/>
        </w:rPr>
        <w:t>, directors’ duties run to the corporation and the corporation should be managed for the benefit of its shareholders.</w:t>
      </w:r>
      <w:r w:rsidR="000F28AF" w:rsidRPr="000F28AF">
        <w:rPr>
          <w:rFonts w:ascii="Arial" w:hAnsi="Arial" w:cs="Arial"/>
          <w:sz w:val="22"/>
          <w:szCs w:val="22"/>
          <w:lang w:val="en-GB"/>
        </w:rPr>
        <w:t xml:space="preserve"> </w:t>
      </w:r>
      <w:r w:rsidRPr="000F28AF">
        <w:rPr>
          <w:rFonts w:ascii="Arial" w:hAnsi="Arial" w:cs="Arial"/>
          <w:sz w:val="22"/>
          <w:szCs w:val="22"/>
          <w:lang w:val="en-GB"/>
        </w:rPr>
        <w:t>They are protected from liability for errors of judgment by the business judgment rule. It is presumed that they have acted in good faith on the basis of reasonable information.</w:t>
      </w:r>
    </w:p>
    <w:p w14:paraId="06A39AF8" w14:textId="4D7CC454" w:rsidR="00396280" w:rsidRDefault="00396280" w:rsidP="005B2A9B">
      <w:pPr>
        <w:jc w:val="both"/>
        <w:rPr>
          <w:rFonts w:ascii="Arial" w:hAnsi="Arial" w:cs="Arial"/>
          <w:sz w:val="22"/>
          <w:szCs w:val="22"/>
          <w:lang w:val="en-GB"/>
        </w:rPr>
      </w:pPr>
    </w:p>
    <w:p w14:paraId="4684B91C" w14:textId="0BE14A4E" w:rsidR="00396280" w:rsidRDefault="00396280" w:rsidP="005B2A9B">
      <w:pPr>
        <w:jc w:val="both"/>
        <w:rPr>
          <w:rFonts w:ascii="Arial" w:hAnsi="Arial" w:cs="Arial"/>
          <w:sz w:val="22"/>
          <w:szCs w:val="22"/>
          <w:lang w:val="en-GB"/>
        </w:rPr>
      </w:pPr>
      <w:r>
        <w:rPr>
          <w:rFonts w:ascii="Arial" w:hAnsi="Arial" w:cs="Arial"/>
          <w:sz w:val="22"/>
          <w:szCs w:val="22"/>
          <w:lang w:val="en-GB"/>
        </w:rPr>
        <w:lastRenderedPageBreak/>
        <w:t>Directors owe duties to the corporation and shareholders but not creditors even when the corporation is potentially</w:t>
      </w:r>
      <w:r w:rsidR="000F28AF">
        <w:rPr>
          <w:rFonts w:ascii="Arial" w:hAnsi="Arial" w:cs="Arial"/>
          <w:sz w:val="22"/>
          <w:szCs w:val="22"/>
          <w:lang w:val="en-GB"/>
        </w:rPr>
        <w:t xml:space="preserve"> insolvent</w:t>
      </w:r>
      <w:r>
        <w:rPr>
          <w:rFonts w:ascii="Arial" w:hAnsi="Arial" w:cs="Arial"/>
          <w:sz w:val="22"/>
          <w:szCs w:val="22"/>
          <w:lang w:val="en-GB"/>
        </w:rPr>
        <w:t>. It was held by Delaware Supreme Court that directors</w:t>
      </w:r>
      <w:r w:rsidR="000F28AF">
        <w:rPr>
          <w:rFonts w:ascii="Arial" w:hAnsi="Arial" w:cs="Arial"/>
          <w:sz w:val="22"/>
          <w:szCs w:val="22"/>
          <w:lang w:val="en-GB"/>
        </w:rPr>
        <w:t>’ fiduciary duties do not shift from shareholders to</w:t>
      </w:r>
      <w:r>
        <w:rPr>
          <w:rFonts w:ascii="Arial" w:hAnsi="Arial" w:cs="Arial"/>
          <w:sz w:val="22"/>
          <w:szCs w:val="22"/>
          <w:lang w:val="en-GB"/>
        </w:rPr>
        <w:t xml:space="preserve"> creditors.</w:t>
      </w:r>
    </w:p>
    <w:p w14:paraId="5CEC3A1F" w14:textId="6D7EA268" w:rsidR="000F28AF" w:rsidRPr="000F28AF" w:rsidRDefault="000F28AF" w:rsidP="005B2A9B">
      <w:pPr>
        <w:jc w:val="both"/>
        <w:rPr>
          <w:rFonts w:ascii="Arial" w:hAnsi="Arial" w:cs="Arial"/>
          <w:sz w:val="22"/>
          <w:szCs w:val="22"/>
          <w:lang w:val="en-GB"/>
        </w:rPr>
      </w:pPr>
    </w:p>
    <w:p w14:paraId="2E29663F" w14:textId="049D1EC3" w:rsidR="000F28AF" w:rsidRPr="000F28AF" w:rsidRDefault="000F28AF" w:rsidP="005B2A9B">
      <w:pPr>
        <w:jc w:val="both"/>
        <w:rPr>
          <w:rFonts w:ascii="Arial" w:hAnsi="Arial" w:cs="Arial"/>
          <w:sz w:val="22"/>
          <w:szCs w:val="22"/>
          <w:lang w:val="en-GB"/>
        </w:rPr>
      </w:pPr>
      <w:r>
        <w:rPr>
          <w:rFonts w:ascii="Arial" w:hAnsi="Arial" w:cs="Arial"/>
          <w:color w:val="000000"/>
          <w:sz w:val="22"/>
          <w:szCs w:val="22"/>
          <w:shd w:val="clear" w:color="auto" w:fill="FFFFFF"/>
        </w:rPr>
        <w:t>Even w</w:t>
      </w:r>
      <w:r w:rsidRPr="000F28AF">
        <w:rPr>
          <w:rFonts w:ascii="Arial" w:hAnsi="Arial" w:cs="Arial"/>
          <w:color w:val="000000"/>
          <w:sz w:val="22"/>
          <w:szCs w:val="22"/>
          <w:shd w:val="clear" w:color="auto" w:fill="FFFFFF"/>
        </w:rPr>
        <w:t>hen a corporation becomes</w:t>
      </w:r>
      <w:r>
        <w:rPr>
          <w:rFonts w:ascii="Arial" w:hAnsi="Arial" w:cs="Arial"/>
          <w:color w:val="000000"/>
          <w:sz w:val="22"/>
          <w:szCs w:val="22"/>
          <w:shd w:val="clear" w:color="auto" w:fill="FFFFFF"/>
        </w:rPr>
        <w:t xml:space="preserve"> actually insolvent</w:t>
      </w:r>
      <w:r w:rsidRPr="000F28AF">
        <w:rPr>
          <w:rFonts w:ascii="Arial" w:hAnsi="Arial" w:cs="Arial"/>
          <w:i/>
          <w:color w:val="000000"/>
          <w:sz w:val="22"/>
          <w:szCs w:val="22"/>
          <w:shd w:val="clear" w:color="auto" w:fill="FFFFFF"/>
        </w:rPr>
        <w:t>,</w:t>
      </w:r>
      <w:r w:rsidRPr="000F28AF">
        <w:rPr>
          <w:rFonts w:ascii="Arial" w:hAnsi="Arial" w:cs="Arial"/>
          <w:color w:val="000000"/>
          <w:sz w:val="22"/>
          <w:szCs w:val="22"/>
          <w:shd w:val="clear" w:color="auto" w:fill="FFFFFF"/>
        </w:rPr>
        <w:t xml:space="preserve"> the board’s fiduciary duties are </w:t>
      </w:r>
      <w:proofErr w:type="spellStart"/>
      <w:r w:rsidRPr="000F28AF">
        <w:rPr>
          <w:rFonts w:ascii="Arial" w:hAnsi="Arial" w:cs="Arial"/>
          <w:color w:val="000000"/>
          <w:sz w:val="22"/>
          <w:szCs w:val="22"/>
          <w:shd w:val="clear" w:color="auto" w:fill="FFFFFF"/>
        </w:rPr>
        <w:t>t</w:t>
      </w:r>
      <w:r>
        <w:rPr>
          <w:rFonts w:ascii="Arial" w:hAnsi="Arial" w:cs="Arial"/>
          <w:color w:val="000000"/>
          <w:sz w:val="22"/>
          <w:szCs w:val="22"/>
          <w:shd w:val="clear" w:color="auto" w:fill="FFFFFF"/>
        </w:rPr>
        <w:t>o</w:t>
      </w:r>
      <w:proofErr w:type="spellEnd"/>
      <w:r>
        <w:rPr>
          <w:rFonts w:ascii="Arial" w:hAnsi="Arial" w:cs="Arial"/>
          <w:color w:val="000000"/>
          <w:sz w:val="22"/>
          <w:szCs w:val="22"/>
          <w:shd w:val="clear" w:color="auto" w:fill="FFFFFF"/>
        </w:rPr>
        <w:t xml:space="preserve"> all</w:t>
      </w:r>
      <w:r w:rsidRPr="000F28AF">
        <w:rPr>
          <w:rFonts w:ascii="Arial" w:hAnsi="Arial" w:cs="Arial"/>
          <w:color w:val="000000"/>
          <w:sz w:val="22"/>
          <w:szCs w:val="22"/>
          <w:shd w:val="clear" w:color="auto" w:fill="FFFFFF"/>
        </w:rPr>
        <w:t xml:space="preserve"> of the corporation’s residual claimants</w:t>
      </w:r>
      <w:r>
        <w:rPr>
          <w:rFonts w:ascii="Arial" w:hAnsi="Arial" w:cs="Arial"/>
          <w:color w:val="000000"/>
          <w:sz w:val="22"/>
          <w:szCs w:val="22"/>
          <w:shd w:val="clear" w:color="auto" w:fill="FFFFFF"/>
        </w:rPr>
        <w:t xml:space="preserve">, </w:t>
      </w:r>
      <w:r w:rsidRPr="000F28AF">
        <w:rPr>
          <w:rFonts w:ascii="Arial" w:hAnsi="Arial" w:cs="Arial"/>
          <w:color w:val="000000"/>
          <w:sz w:val="22"/>
          <w:szCs w:val="22"/>
          <w:shd w:val="clear" w:color="auto" w:fill="FFFFFF"/>
        </w:rPr>
        <w:t>includ</w:t>
      </w:r>
      <w:r>
        <w:rPr>
          <w:rFonts w:ascii="Arial" w:hAnsi="Arial" w:cs="Arial"/>
          <w:color w:val="000000"/>
          <w:sz w:val="22"/>
          <w:szCs w:val="22"/>
          <w:shd w:val="clear" w:color="auto" w:fill="FFFFFF"/>
        </w:rPr>
        <w:t>ing</w:t>
      </w:r>
      <w:r w:rsidRPr="000F28AF">
        <w:rPr>
          <w:rFonts w:ascii="Arial" w:hAnsi="Arial" w:cs="Arial"/>
          <w:color w:val="000000"/>
          <w:sz w:val="22"/>
          <w:szCs w:val="22"/>
          <w:shd w:val="clear" w:color="auto" w:fill="FFFFFF"/>
        </w:rPr>
        <w:t xml:space="preserve"> both the creditors and the shareholders. </w:t>
      </w:r>
      <w:r>
        <w:rPr>
          <w:rFonts w:ascii="Arial" w:hAnsi="Arial" w:cs="Arial"/>
          <w:color w:val="000000"/>
          <w:sz w:val="22"/>
          <w:szCs w:val="22"/>
          <w:shd w:val="clear" w:color="auto" w:fill="FFFFFF"/>
        </w:rPr>
        <w:t>D</w:t>
      </w:r>
      <w:r w:rsidRPr="000F28AF">
        <w:rPr>
          <w:rFonts w:ascii="Arial" w:hAnsi="Arial" w:cs="Arial"/>
          <w:color w:val="000000"/>
          <w:sz w:val="22"/>
          <w:szCs w:val="22"/>
          <w:shd w:val="clear" w:color="auto" w:fill="FFFFFF"/>
        </w:rPr>
        <w:t>irectors must continue to make decisions based on what they believe will be in the best interests of the corporation but with the consideration directed to the interests of creditors as well as shareholders.</w:t>
      </w:r>
    </w:p>
    <w:p w14:paraId="6D9F18C4" w14:textId="66F24CA5" w:rsidR="00323167" w:rsidRPr="000F28AF"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Pr="00305D85" w:rsidRDefault="00DC359F" w:rsidP="00323167">
      <w:pPr>
        <w:pStyle w:val="AODocTxt"/>
        <w:spacing w:before="0" w:line="240" w:lineRule="auto"/>
        <w:rPr>
          <w:rFonts w:ascii="Arial" w:hAnsi="Arial" w:cs="Arial"/>
        </w:rPr>
      </w:pPr>
    </w:p>
    <w:p w14:paraId="7DF6EA44" w14:textId="11D48FE2" w:rsidR="005B2A9B" w:rsidRDefault="00305D85" w:rsidP="005B2A9B">
      <w:pPr>
        <w:jc w:val="both"/>
        <w:rPr>
          <w:rFonts w:ascii="Arial" w:hAnsi="Arial" w:cs="Arial"/>
          <w:sz w:val="22"/>
          <w:szCs w:val="22"/>
          <w:lang w:val="en-GB"/>
        </w:rPr>
      </w:pPr>
      <w:r w:rsidRPr="00305D85">
        <w:rPr>
          <w:rFonts w:ascii="Arial" w:hAnsi="Arial" w:cs="Arial"/>
          <w:sz w:val="22"/>
          <w:szCs w:val="22"/>
          <w:lang w:val="en-GB"/>
        </w:rPr>
        <w:t xml:space="preserve">The English scheme of arrangement can be classified as “foreign proceeding” which is recognizable and defined </w:t>
      </w:r>
      <w:r>
        <w:rPr>
          <w:rFonts w:ascii="Arial" w:hAnsi="Arial" w:cs="Arial"/>
          <w:sz w:val="22"/>
          <w:szCs w:val="22"/>
          <w:lang w:val="en-GB"/>
        </w:rPr>
        <w:t xml:space="preserve">broadly </w:t>
      </w:r>
      <w:r w:rsidRPr="00305D85">
        <w:rPr>
          <w:rFonts w:ascii="Arial" w:hAnsi="Arial" w:cs="Arial"/>
          <w:sz w:val="22"/>
          <w:szCs w:val="22"/>
          <w:lang w:val="en-GB"/>
        </w:rPr>
        <w:t>by</w:t>
      </w:r>
      <w:r>
        <w:rPr>
          <w:rFonts w:ascii="Arial" w:hAnsi="Arial" w:cs="Arial"/>
          <w:sz w:val="22"/>
          <w:szCs w:val="22"/>
          <w:lang w:val="en-GB"/>
        </w:rPr>
        <w:t xml:space="preserve"> the</w:t>
      </w:r>
      <w:r w:rsidRPr="00305D85">
        <w:rPr>
          <w:rFonts w:ascii="Arial" w:hAnsi="Arial" w:cs="Arial"/>
          <w:sz w:val="22"/>
          <w:szCs w:val="22"/>
          <w:lang w:val="en-GB"/>
        </w:rPr>
        <w:t xml:space="preserve"> Bankruptcy Code as “</w:t>
      </w:r>
      <w:r w:rsidRPr="00305D85">
        <w:rPr>
          <w:rFonts w:ascii="Arial" w:hAnsi="Arial" w:cs="Arial"/>
          <w:sz w:val="22"/>
          <w:szCs w:val="22"/>
          <w:shd w:val="clear" w:color="auto" w:fill="FFFFFF"/>
        </w:rPr>
        <w:t>a collective judicial or administrative proceeding in a foreign country,</w:t>
      </w:r>
      <w:hyperlink r:id="rId9" w:history="1">
        <w:r w:rsidRPr="00305D85">
          <w:rPr>
            <w:rStyle w:val="a7"/>
            <w:rFonts w:ascii="Arial" w:hAnsi="Arial" w:cs="Arial"/>
            <w:color w:val="auto"/>
            <w:sz w:val="22"/>
            <w:szCs w:val="22"/>
            <w:u w:val="none"/>
            <w:shd w:val="clear" w:color="auto" w:fill="FFFFFF"/>
          </w:rPr>
          <w:t> including </w:t>
        </w:r>
      </w:hyperlink>
      <w:r w:rsidRPr="00305D85">
        <w:rPr>
          <w:rFonts w:ascii="Arial" w:hAnsi="Arial" w:cs="Arial"/>
          <w:sz w:val="22"/>
          <w:szCs w:val="22"/>
          <w:shd w:val="clear" w:color="auto" w:fill="FFFFFF"/>
        </w:rPr>
        <w:t>an interim proceeding, under a law relating to insolvency or adjustment of</w:t>
      </w:r>
      <w:hyperlink r:id="rId10" w:history="1">
        <w:r w:rsidRPr="00305D85">
          <w:rPr>
            <w:rStyle w:val="a7"/>
            <w:rFonts w:ascii="Arial" w:hAnsi="Arial" w:cs="Arial"/>
            <w:color w:val="auto"/>
            <w:sz w:val="22"/>
            <w:szCs w:val="22"/>
            <w:u w:val="none"/>
            <w:shd w:val="clear" w:color="auto" w:fill="FFFFFF"/>
          </w:rPr>
          <w:t> debt </w:t>
        </w:r>
      </w:hyperlink>
      <w:r w:rsidRPr="00305D85">
        <w:rPr>
          <w:rFonts w:ascii="Arial" w:hAnsi="Arial" w:cs="Arial"/>
          <w:sz w:val="22"/>
          <w:szCs w:val="22"/>
          <w:shd w:val="clear" w:color="auto" w:fill="FFFFFF"/>
        </w:rPr>
        <w:t>in which proceeding the assets and affairs of the</w:t>
      </w:r>
      <w:hyperlink r:id="rId11" w:history="1">
        <w:r w:rsidRPr="00305D85">
          <w:rPr>
            <w:rStyle w:val="a7"/>
            <w:rFonts w:ascii="Arial" w:hAnsi="Arial" w:cs="Arial"/>
            <w:color w:val="auto"/>
            <w:sz w:val="22"/>
            <w:szCs w:val="22"/>
            <w:u w:val="none"/>
            <w:shd w:val="clear" w:color="auto" w:fill="FFFFFF"/>
          </w:rPr>
          <w:t> debtor </w:t>
        </w:r>
      </w:hyperlink>
      <w:r w:rsidRPr="00305D85">
        <w:rPr>
          <w:rFonts w:ascii="Arial" w:hAnsi="Arial" w:cs="Arial"/>
          <w:sz w:val="22"/>
          <w:szCs w:val="22"/>
          <w:shd w:val="clear" w:color="auto" w:fill="FFFFFF"/>
        </w:rPr>
        <w:t>are subject to control or supervision by a foreign court, for the purpose of reorganization or liquidation.</w:t>
      </w:r>
      <w:r w:rsidRPr="00305D85">
        <w:rPr>
          <w:rFonts w:ascii="Arial" w:hAnsi="Arial" w:cs="Arial"/>
          <w:sz w:val="22"/>
          <w:szCs w:val="22"/>
          <w:lang w:val="en-GB"/>
        </w:rPr>
        <w:t>”</w:t>
      </w:r>
    </w:p>
    <w:p w14:paraId="22A07D29" w14:textId="01EE603F" w:rsidR="00305D85" w:rsidRDefault="00305D85" w:rsidP="005B2A9B">
      <w:pPr>
        <w:jc w:val="both"/>
        <w:rPr>
          <w:rFonts w:ascii="Arial" w:hAnsi="Arial" w:cs="Arial"/>
          <w:sz w:val="22"/>
          <w:szCs w:val="22"/>
          <w:lang w:val="en-GB"/>
        </w:rPr>
      </w:pPr>
    </w:p>
    <w:p w14:paraId="30EEF5E7" w14:textId="05C87C5D" w:rsidR="00305D85" w:rsidRDefault="00305D85" w:rsidP="005B2A9B">
      <w:pPr>
        <w:jc w:val="both"/>
        <w:rPr>
          <w:rFonts w:ascii="Arial" w:hAnsi="Arial" w:cs="Arial"/>
          <w:sz w:val="22"/>
          <w:szCs w:val="22"/>
          <w:lang w:val="en-GB"/>
        </w:rPr>
      </w:pPr>
      <w:r>
        <w:rPr>
          <w:rFonts w:ascii="Arial" w:hAnsi="Arial" w:cs="Arial" w:hint="eastAsia"/>
          <w:sz w:val="22"/>
          <w:szCs w:val="22"/>
          <w:lang w:val="en-GB"/>
        </w:rPr>
        <w:t>F</w:t>
      </w:r>
      <w:r>
        <w:rPr>
          <w:rFonts w:ascii="Arial" w:hAnsi="Arial" w:cs="Arial"/>
          <w:sz w:val="22"/>
          <w:szCs w:val="22"/>
          <w:lang w:val="en-GB"/>
        </w:rPr>
        <w:t xml:space="preserve">urthermore, Gambling Corp operates casinos and betting </w:t>
      </w:r>
      <w:proofErr w:type="spellStart"/>
      <w:r>
        <w:rPr>
          <w:rFonts w:ascii="Arial" w:hAnsi="Arial" w:cs="Arial"/>
          <w:sz w:val="22"/>
          <w:szCs w:val="22"/>
          <w:lang w:val="en-GB"/>
        </w:rPr>
        <w:t>parlors</w:t>
      </w:r>
      <w:proofErr w:type="spellEnd"/>
      <w:r>
        <w:rPr>
          <w:rFonts w:ascii="Arial" w:hAnsi="Arial" w:cs="Arial"/>
          <w:sz w:val="22"/>
          <w:szCs w:val="22"/>
          <w:lang w:val="en-GB"/>
        </w:rPr>
        <w:t xml:space="preserve"> in cities including Las Vegas therefore it should have assets in United States.</w:t>
      </w:r>
    </w:p>
    <w:p w14:paraId="3F235F24" w14:textId="4B05C01E" w:rsidR="00305D85" w:rsidRDefault="00305D85" w:rsidP="005B2A9B">
      <w:pPr>
        <w:jc w:val="both"/>
        <w:rPr>
          <w:rFonts w:ascii="Arial" w:hAnsi="Arial" w:cs="Arial"/>
          <w:sz w:val="22"/>
          <w:szCs w:val="22"/>
          <w:lang w:val="en-GB"/>
        </w:rPr>
      </w:pPr>
    </w:p>
    <w:p w14:paraId="36A82926" w14:textId="364A08BF" w:rsidR="00305D85" w:rsidRDefault="00305D85" w:rsidP="005B2A9B">
      <w:pPr>
        <w:jc w:val="both"/>
        <w:rPr>
          <w:rFonts w:ascii="Arial" w:hAnsi="Arial" w:cs="Arial"/>
          <w:sz w:val="22"/>
          <w:szCs w:val="22"/>
          <w:lang w:val="en-GB"/>
        </w:rPr>
      </w:pPr>
      <w:r>
        <w:rPr>
          <w:rFonts w:ascii="Arial" w:hAnsi="Arial" w:cs="Arial"/>
          <w:sz w:val="22"/>
          <w:szCs w:val="22"/>
          <w:lang w:val="en-GB"/>
        </w:rPr>
        <w:t>Contention would arise at the recognition stage on whether the proceeding is characterized as foreign main or foreign non-main, which would affect the scope of relief available to debtor.</w:t>
      </w:r>
    </w:p>
    <w:p w14:paraId="513E5B15" w14:textId="739E46BC" w:rsidR="00305D85" w:rsidRDefault="00305D85" w:rsidP="005B2A9B">
      <w:pPr>
        <w:jc w:val="both"/>
        <w:rPr>
          <w:rFonts w:ascii="Arial" w:hAnsi="Arial" w:cs="Arial"/>
          <w:sz w:val="22"/>
          <w:szCs w:val="22"/>
          <w:lang w:val="en-GB"/>
        </w:rPr>
      </w:pPr>
      <w:r>
        <w:rPr>
          <w:rFonts w:ascii="Arial" w:hAnsi="Arial" w:cs="Arial"/>
          <w:sz w:val="22"/>
          <w:szCs w:val="22"/>
          <w:lang w:val="en-GB"/>
        </w:rPr>
        <w:t xml:space="preserve">Foreign main proceedings are commenced in the debtor’s </w:t>
      </w:r>
      <w:proofErr w:type="spellStart"/>
      <w:r>
        <w:rPr>
          <w:rFonts w:ascii="Arial" w:hAnsi="Arial" w:cs="Arial"/>
          <w:sz w:val="22"/>
          <w:szCs w:val="22"/>
          <w:lang w:val="en-GB"/>
        </w:rPr>
        <w:t>center</w:t>
      </w:r>
      <w:proofErr w:type="spellEnd"/>
      <w:r>
        <w:rPr>
          <w:rFonts w:ascii="Arial" w:hAnsi="Arial" w:cs="Arial"/>
          <w:sz w:val="22"/>
          <w:szCs w:val="22"/>
          <w:lang w:val="en-GB"/>
        </w:rPr>
        <w:t xml:space="preserve"> of main interest (COMI), presuming to be the location of incorporation (but is rebuttable). Factors to be considered includes location of headquarters, management and primary assets, etc.</w:t>
      </w:r>
    </w:p>
    <w:p w14:paraId="1A0C85C0" w14:textId="6D73CD12" w:rsidR="00305D85" w:rsidRPr="00CE5BF4" w:rsidRDefault="00305D85" w:rsidP="005B2A9B">
      <w:pPr>
        <w:jc w:val="both"/>
        <w:rPr>
          <w:rFonts w:ascii="Arial" w:hAnsi="Arial" w:cs="Arial"/>
          <w:sz w:val="22"/>
          <w:szCs w:val="22"/>
          <w:lang w:val="en-GB"/>
        </w:rPr>
      </w:pPr>
    </w:p>
    <w:p w14:paraId="0E8F1FD5" w14:textId="4BF4740D" w:rsidR="00305D85" w:rsidRPr="00CE5BF4" w:rsidRDefault="00305D85" w:rsidP="005B2A9B">
      <w:pPr>
        <w:jc w:val="both"/>
        <w:rPr>
          <w:rFonts w:ascii="Arial" w:hAnsi="Arial" w:cs="Arial"/>
          <w:sz w:val="22"/>
          <w:szCs w:val="22"/>
          <w:lang w:val="en-GB"/>
        </w:rPr>
      </w:pPr>
      <w:r w:rsidRPr="00CE5BF4">
        <w:rPr>
          <w:rFonts w:ascii="Arial" w:hAnsi="Arial" w:cs="Arial" w:hint="eastAsia"/>
          <w:sz w:val="22"/>
          <w:szCs w:val="22"/>
          <w:lang w:val="en-GB"/>
        </w:rPr>
        <w:t>I</w:t>
      </w:r>
      <w:r w:rsidRPr="00CE5BF4">
        <w:rPr>
          <w:rFonts w:ascii="Arial" w:hAnsi="Arial" w:cs="Arial"/>
          <w:sz w:val="22"/>
          <w:szCs w:val="22"/>
          <w:lang w:val="en-GB"/>
        </w:rPr>
        <w:t>n this case, although the bonds were governed by English law, Gambling Corp is incorporated and has a principal place of business in Greece</w:t>
      </w:r>
      <w:r w:rsidR="00CE5BF4" w:rsidRPr="00CE5BF4">
        <w:rPr>
          <w:rFonts w:ascii="Arial" w:hAnsi="Arial" w:cs="Arial"/>
          <w:sz w:val="22"/>
          <w:szCs w:val="22"/>
          <w:lang w:val="en-GB"/>
        </w:rPr>
        <w:t xml:space="preserve">. It does not appear that the COMI of Gambling Corp is in England considering those factors therefore </w:t>
      </w:r>
      <w:r w:rsidR="00CE5BF4" w:rsidRPr="00CE5BF4">
        <w:rPr>
          <w:rFonts w:ascii="Arial" w:hAnsi="Arial" w:cs="Arial"/>
          <w:sz w:val="22"/>
          <w:szCs w:val="22"/>
        </w:rPr>
        <w:t>the English scheme of arrangement could be granted recognition under US chapter 15 as a foreign non-main proceeding.</w:t>
      </w:r>
    </w:p>
    <w:p w14:paraId="2C6FF013" w14:textId="3F5E95B4" w:rsidR="00323167" w:rsidRPr="00CE5BF4" w:rsidRDefault="00323167" w:rsidP="00323167">
      <w:pPr>
        <w:pStyle w:val="AODocTxt"/>
        <w:spacing w:before="0" w:line="240" w:lineRule="auto"/>
        <w:rPr>
          <w:rFonts w:ascii="Arial" w:hAnsi="Arial" w:cs="Arial"/>
        </w:rPr>
      </w:pPr>
    </w:p>
    <w:p w14:paraId="2AA1E732" w14:textId="77777777" w:rsidR="005B2A9B" w:rsidRPr="00CE5BF4" w:rsidRDefault="005B2A9B" w:rsidP="00323167">
      <w:pPr>
        <w:pStyle w:val="AODocTxt"/>
        <w:spacing w:before="0" w:line="240" w:lineRule="auto"/>
        <w:rPr>
          <w:rFonts w:ascii="Arial" w:hAnsi="Arial" w:cs="Arial"/>
        </w:rPr>
      </w:pPr>
    </w:p>
    <w:p w14:paraId="5D59D195" w14:textId="77777777" w:rsidR="00323167" w:rsidRPr="00CE5BF4" w:rsidRDefault="00323167" w:rsidP="00323167">
      <w:pPr>
        <w:pStyle w:val="AODocTxt"/>
        <w:spacing w:before="0" w:line="240" w:lineRule="auto"/>
        <w:rPr>
          <w:rFonts w:ascii="Arial" w:hAnsi="Arial" w:cs="Arial"/>
        </w:rPr>
      </w:pPr>
      <w:r w:rsidRPr="00CE5BF4">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 xml:space="preserve">Third, Oil Corp. has missed a payment on its secured loan from USA Bank, and USA Bank is threatening to foreclose on an Oil Corp refinery located </w:t>
      </w:r>
      <w:r w:rsidRPr="00323167">
        <w:rPr>
          <w:rFonts w:ascii="Arial" w:hAnsi="Arial" w:cs="Arial"/>
        </w:rPr>
        <w:lastRenderedPageBreak/>
        <w:t>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0660A5D" w:rsidR="005B2A9B" w:rsidRDefault="00CE5BF4" w:rsidP="005B2A9B">
      <w:pPr>
        <w:jc w:val="both"/>
        <w:rPr>
          <w:rFonts w:ascii="Arial" w:hAnsi="Arial" w:cs="Arial"/>
          <w:sz w:val="22"/>
          <w:szCs w:val="22"/>
          <w:lang w:val="en-GB"/>
        </w:rPr>
      </w:pPr>
      <w:proofErr w:type="spellStart"/>
      <w:proofErr w:type="gramStart"/>
      <w:r>
        <w:rPr>
          <w:rFonts w:ascii="Arial" w:hAnsi="Arial" w:cs="Arial"/>
          <w:sz w:val="22"/>
          <w:szCs w:val="22"/>
          <w:lang w:val="en-GB"/>
        </w:rPr>
        <w:t>ShipCo</w:t>
      </w:r>
      <w:proofErr w:type="spellEnd"/>
      <w:r>
        <w:rPr>
          <w:rFonts w:ascii="Arial" w:hAnsi="Arial" w:cs="Arial"/>
          <w:sz w:val="22"/>
          <w:szCs w:val="22"/>
          <w:lang w:val="en-GB"/>
        </w:rPr>
        <w:t xml:space="preserve"> :</w:t>
      </w:r>
      <w:proofErr w:type="gramEnd"/>
      <w:r>
        <w:rPr>
          <w:rFonts w:ascii="Arial" w:hAnsi="Arial" w:cs="Arial"/>
          <w:sz w:val="22"/>
          <w:szCs w:val="22"/>
          <w:lang w:val="en-GB"/>
        </w:rPr>
        <w:t xml:space="preserve"> Once Oil Corp file a chapter 11 petition, the worldwide automatic stay comes into effect immediately under s.362 since </w:t>
      </w:r>
      <w:proofErr w:type="spellStart"/>
      <w:r>
        <w:rPr>
          <w:rFonts w:ascii="Arial" w:hAnsi="Arial" w:cs="Arial"/>
          <w:sz w:val="22"/>
          <w:szCs w:val="22"/>
          <w:lang w:val="en-GB"/>
        </w:rPr>
        <w:t>ShipCo’s</w:t>
      </w:r>
      <w:proofErr w:type="spellEnd"/>
      <w:r>
        <w:rPr>
          <w:rFonts w:ascii="Arial" w:hAnsi="Arial" w:cs="Arial"/>
          <w:sz w:val="22"/>
          <w:szCs w:val="22"/>
          <w:lang w:val="en-GB"/>
        </w:rPr>
        <w:t xml:space="preserve"> claim is a litigation on pre-petition claim. </w:t>
      </w:r>
      <w:proofErr w:type="spellStart"/>
      <w:r w:rsidR="00B77AC2">
        <w:rPr>
          <w:rFonts w:ascii="Arial" w:hAnsi="Arial" w:cs="Arial"/>
          <w:sz w:val="22"/>
          <w:szCs w:val="22"/>
          <w:lang w:val="en-GB"/>
        </w:rPr>
        <w:t>ShipCo</w:t>
      </w:r>
      <w:proofErr w:type="spellEnd"/>
      <w:r w:rsidR="00B77AC2">
        <w:rPr>
          <w:rFonts w:ascii="Arial" w:hAnsi="Arial" w:cs="Arial"/>
          <w:sz w:val="22"/>
          <w:szCs w:val="22"/>
          <w:lang w:val="en-GB"/>
        </w:rPr>
        <w:t xml:space="preserve"> as a claim holder becomes a creditor of Oil Corp and would have the right to vote for or against the reorganization plan if being classified into an impaired class.</w:t>
      </w:r>
    </w:p>
    <w:p w14:paraId="1830625A" w14:textId="1339D9C2" w:rsidR="00CE5BF4" w:rsidRDefault="00CE5BF4" w:rsidP="005B2A9B">
      <w:pPr>
        <w:jc w:val="both"/>
        <w:rPr>
          <w:rFonts w:ascii="Arial" w:hAnsi="Arial" w:cs="Arial"/>
          <w:sz w:val="22"/>
          <w:szCs w:val="22"/>
          <w:lang w:val="en-GB"/>
        </w:rPr>
      </w:pPr>
    </w:p>
    <w:p w14:paraId="2D63B0C2" w14:textId="48319307" w:rsidR="00CE5BF4" w:rsidRDefault="00CE5BF4" w:rsidP="005B2A9B">
      <w:pPr>
        <w:jc w:val="both"/>
        <w:rPr>
          <w:rFonts w:ascii="Arial" w:hAnsi="Arial" w:cs="Arial"/>
          <w:sz w:val="22"/>
          <w:szCs w:val="22"/>
          <w:lang w:val="en-GB"/>
        </w:rPr>
      </w:pPr>
      <w:r>
        <w:rPr>
          <w:rFonts w:ascii="Arial" w:hAnsi="Arial" w:cs="Arial" w:hint="eastAsia"/>
          <w:sz w:val="22"/>
          <w:szCs w:val="22"/>
          <w:lang w:val="en-GB"/>
        </w:rPr>
        <w:t>U</w:t>
      </w:r>
      <w:r>
        <w:rPr>
          <w:rFonts w:ascii="Arial" w:hAnsi="Arial" w:cs="Arial"/>
          <w:sz w:val="22"/>
          <w:szCs w:val="22"/>
          <w:lang w:val="en-GB"/>
        </w:rPr>
        <w:t xml:space="preserve">S Department of </w:t>
      </w:r>
      <w:proofErr w:type="gramStart"/>
      <w:r>
        <w:rPr>
          <w:rFonts w:ascii="Arial" w:hAnsi="Arial" w:cs="Arial"/>
          <w:sz w:val="22"/>
          <w:szCs w:val="22"/>
          <w:lang w:val="en-GB"/>
        </w:rPr>
        <w:t>Justice :</w:t>
      </w:r>
      <w:proofErr w:type="gramEnd"/>
      <w:r w:rsidR="00B77AC2">
        <w:rPr>
          <w:rFonts w:ascii="Arial" w:hAnsi="Arial" w:cs="Arial"/>
          <w:sz w:val="22"/>
          <w:szCs w:val="22"/>
          <w:lang w:val="en-GB"/>
        </w:rPr>
        <w:t xml:space="preserve"> The automatic stay is subject to certain statutory exceptions under s.362, including criminal proceedings and regulatory investigations therefore the Department may continue to conduct necessary investigation and commence prosecution action, if necessary.</w:t>
      </w:r>
    </w:p>
    <w:p w14:paraId="77A2A475" w14:textId="358C2600" w:rsidR="00CE5BF4" w:rsidRDefault="00CE5BF4" w:rsidP="005B2A9B">
      <w:pPr>
        <w:jc w:val="both"/>
        <w:rPr>
          <w:rFonts w:ascii="Arial" w:hAnsi="Arial" w:cs="Arial"/>
          <w:sz w:val="22"/>
          <w:szCs w:val="22"/>
          <w:lang w:val="en-GB"/>
        </w:rPr>
      </w:pPr>
    </w:p>
    <w:p w14:paraId="5C9A8D76" w14:textId="10C89023" w:rsidR="00CE5BF4" w:rsidRDefault="00CE5BF4" w:rsidP="005B2A9B">
      <w:pPr>
        <w:jc w:val="both"/>
        <w:rPr>
          <w:rFonts w:ascii="Arial" w:hAnsi="Arial" w:cs="Arial"/>
          <w:sz w:val="22"/>
          <w:szCs w:val="22"/>
          <w:lang w:val="en-GB"/>
        </w:rPr>
      </w:pPr>
      <w:r>
        <w:rPr>
          <w:rFonts w:ascii="Arial" w:hAnsi="Arial" w:cs="Arial" w:hint="eastAsia"/>
          <w:sz w:val="22"/>
          <w:szCs w:val="22"/>
          <w:lang w:val="en-GB"/>
        </w:rPr>
        <w:t>U</w:t>
      </w:r>
      <w:r>
        <w:rPr>
          <w:rFonts w:ascii="Arial" w:hAnsi="Arial" w:cs="Arial"/>
          <w:sz w:val="22"/>
          <w:szCs w:val="22"/>
          <w:lang w:val="en-GB"/>
        </w:rPr>
        <w:t xml:space="preserve">SA </w:t>
      </w:r>
      <w:proofErr w:type="gramStart"/>
      <w:r>
        <w:rPr>
          <w:rFonts w:ascii="Arial" w:hAnsi="Arial" w:cs="Arial"/>
          <w:sz w:val="22"/>
          <w:szCs w:val="22"/>
          <w:lang w:val="en-GB"/>
        </w:rPr>
        <w:t>Bank :</w:t>
      </w:r>
      <w:proofErr w:type="gramEnd"/>
      <w:r w:rsidR="00B77AC2">
        <w:rPr>
          <w:rFonts w:ascii="Arial" w:hAnsi="Arial" w:cs="Arial"/>
          <w:sz w:val="22"/>
          <w:szCs w:val="22"/>
          <w:lang w:val="en-GB"/>
        </w:rPr>
        <w:t xml:space="preserve"> After the chapter 11 petition is filed, USA Bank as a secured creditor would continue to retain the lien securing such claim.</w:t>
      </w:r>
      <w:r w:rsidR="009E66D8">
        <w:rPr>
          <w:rFonts w:ascii="Arial" w:hAnsi="Arial" w:cs="Arial"/>
          <w:sz w:val="22"/>
          <w:szCs w:val="22"/>
          <w:lang w:val="en-GB"/>
        </w:rPr>
        <w:t xml:space="preserve"> Should the security </w:t>
      </w:r>
      <w:proofErr w:type="gramStart"/>
      <w:r w:rsidR="009E66D8">
        <w:rPr>
          <w:rFonts w:ascii="Arial" w:hAnsi="Arial" w:cs="Arial"/>
          <w:sz w:val="22"/>
          <w:szCs w:val="22"/>
          <w:lang w:val="en-GB"/>
        </w:rPr>
        <w:t>falls</w:t>
      </w:r>
      <w:proofErr w:type="gramEnd"/>
      <w:r w:rsidR="009E66D8">
        <w:rPr>
          <w:rFonts w:ascii="Arial" w:hAnsi="Arial" w:cs="Arial"/>
          <w:sz w:val="22"/>
          <w:szCs w:val="22"/>
          <w:lang w:val="en-GB"/>
        </w:rPr>
        <w:t xml:space="preserve"> over the refinery located in Philippines, USA Bank can continue to foreclose the same and sale proceeds (after settling their claim) would form part of the Oil Corp’s estate. If the refinery is sold under the plan, USA Bank would be paid in full (subject to payment of costs to trustee), including interest and costs if the value of the collateral allows.</w:t>
      </w:r>
    </w:p>
    <w:p w14:paraId="1770D4DC" w14:textId="5EA2CABF" w:rsidR="00CE5BF4" w:rsidRDefault="00CE5BF4" w:rsidP="005B2A9B">
      <w:pPr>
        <w:jc w:val="both"/>
        <w:rPr>
          <w:rFonts w:ascii="Arial" w:hAnsi="Arial" w:cs="Arial"/>
          <w:sz w:val="22"/>
          <w:szCs w:val="22"/>
          <w:lang w:val="en-GB"/>
        </w:rPr>
      </w:pPr>
    </w:p>
    <w:p w14:paraId="2648DE86" w14:textId="6FFCB0E2" w:rsidR="00CE5BF4" w:rsidRPr="004C491A" w:rsidRDefault="00CE5BF4" w:rsidP="005B2A9B">
      <w:pPr>
        <w:jc w:val="both"/>
        <w:rPr>
          <w:rFonts w:ascii="Arial" w:hAnsi="Arial" w:cs="Arial"/>
          <w:sz w:val="22"/>
          <w:szCs w:val="22"/>
          <w:lang w:val="en-GB"/>
        </w:rPr>
      </w:pPr>
      <w:proofErr w:type="gramStart"/>
      <w:r>
        <w:rPr>
          <w:rFonts w:ascii="Arial" w:hAnsi="Arial" w:cs="Arial"/>
          <w:sz w:val="22"/>
          <w:szCs w:val="22"/>
          <w:lang w:val="en-GB"/>
        </w:rPr>
        <w:t>Landlord :</w:t>
      </w:r>
      <w:proofErr w:type="gramEnd"/>
      <w:r w:rsidR="009E66D8">
        <w:rPr>
          <w:rFonts w:ascii="Arial" w:hAnsi="Arial" w:cs="Arial"/>
          <w:sz w:val="22"/>
          <w:szCs w:val="22"/>
          <w:lang w:val="en-GB"/>
        </w:rPr>
        <w:t xml:space="preserve"> The lease is an executory contract. Under chapter 11 petition, Oil Corp could decide (upon confirmation of the plan) on whether to reject, assume or “assume and assign” the contract. Should Oil Corp decide to reject the lease, the landlord would have an unsecured pre-petition claim in damages. Should they decide to assume the lease, Oil Corp must cure defaults and give the landlord sufficient assurance of future performance.</w:t>
      </w:r>
      <w:r w:rsidR="00AA05F6">
        <w:rPr>
          <w:rFonts w:ascii="Arial" w:hAnsi="Arial" w:cs="Arial"/>
          <w:sz w:val="22"/>
          <w:szCs w:val="22"/>
          <w:lang w:val="en-GB"/>
        </w:rPr>
        <w:t xml:space="preserve"> If Oil Corp continue to occupy the premises, it is deemed to have assumed the lease based on conduct.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Pr="00281B5B" w:rsidRDefault="003B7184" w:rsidP="00281B5B">
      <w:pPr>
        <w:jc w:val="both"/>
        <w:rPr>
          <w:rFonts w:ascii="Arial" w:hAnsi="Arial" w:cs="Arial"/>
          <w:sz w:val="22"/>
          <w:szCs w:val="22"/>
        </w:rPr>
      </w:pPr>
    </w:p>
    <w:p w14:paraId="01F05B19" w14:textId="770B50F6" w:rsidR="00281B5B" w:rsidRPr="00281B5B" w:rsidRDefault="00374123" w:rsidP="00281B5B">
      <w:pPr>
        <w:pStyle w:val="a3"/>
        <w:numPr>
          <w:ilvl w:val="0"/>
          <w:numId w:val="14"/>
        </w:numPr>
        <w:jc w:val="both"/>
        <w:rPr>
          <w:rFonts w:ascii="Arial" w:hAnsi="Arial" w:cs="Arial"/>
          <w:sz w:val="22"/>
          <w:szCs w:val="22"/>
        </w:rPr>
      </w:pPr>
      <w:r w:rsidRPr="00281B5B">
        <w:rPr>
          <w:rFonts w:ascii="Arial" w:hAnsi="Arial" w:cs="Arial"/>
          <w:sz w:val="22"/>
          <w:szCs w:val="22"/>
          <w:lang w:val="en-GB"/>
        </w:rPr>
        <w:t xml:space="preserve">The </w:t>
      </w:r>
      <w:r w:rsidR="00281B5B" w:rsidRPr="00281B5B">
        <w:rPr>
          <w:rFonts w:ascii="Arial" w:hAnsi="Arial" w:cs="Arial"/>
          <w:sz w:val="22"/>
          <w:szCs w:val="22"/>
          <w:lang w:val="en-GB"/>
        </w:rPr>
        <w:t xml:space="preserve">trademark </w:t>
      </w:r>
      <w:r w:rsidRPr="00281B5B">
        <w:rPr>
          <w:rFonts w:ascii="Arial" w:hAnsi="Arial" w:cs="Arial"/>
          <w:sz w:val="22"/>
          <w:szCs w:val="22"/>
          <w:lang w:val="en-GB"/>
        </w:rPr>
        <w:t xml:space="preserve">license agreement is an executory contract and </w:t>
      </w:r>
      <w:r w:rsidR="00281B5B" w:rsidRPr="00281B5B">
        <w:rPr>
          <w:rFonts w:ascii="Arial" w:hAnsi="Arial" w:cs="Arial"/>
          <w:sz w:val="22"/>
          <w:szCs w:val="22"/>
          <w:lang w:val="en-GB"/>
        </w:rPr>
        <w:t xml:space="preserve">is not assignable in the absence of licensor’s consent as held in Re Trump Entertainment Resorts, Inc and under </w:t>
      </w:r>
      <w:r w:rsidR="00281B5B" w:rsidRPr="00281B5B">
        <w:rPr>
          <w:rFonts w:ascii="Arial" w:hAnsi="Arial" w:cs="Arial"/>
          <w:spacing w:val="3"/>
          <w:sz w:val="22"/>
          <w:szCs w:val="22"/>
          <w:shd w:val="clear" w:color="auto" w:fill="FFFFFF"/>
        </w:rPr>
        <w:t>s.</w:t>
      </w:r>
      <w:r w:rsidR="00281B5B" w:rsidRPr="00281B5B">
        <w:rPr>
          <w:rFonts w:ascii="Arial" w:hAnsi="Arial" w:cs="Arial"/>
          <w:spacing w:val="3"/>
          <w:sz w:val="22"/>
          <w:szCs w:val="22"/>
          <w:shd w:val="clear" w:color="auto" w:fill="FFFFFF"/>
        </w:rPr>
        <w:t>365(c) of the Bankruptcy Code</w:t>
      </w:r>
      <w:r w:rsidR="00281B5B" w:rsidRPr="00281B5B">
        <w:rPr>
          <w:rFonts w:ascii="Arial" w:hAnsi="Arial" w:cs="Arial"/>
          <w:sz w:val="22"/>
          <w:szCs w:val="22"/>
          <w:lang w:val="en-GB"/>
        </w:rPr>
        <w:t xml:space="preserve">. </w:t>
      </w:r>
      <w:r w:rsidR="00281B5B" w:rsidRPr="00281B5B">
        <w:rPr>
          <w:rFonts w:ascii="Arial" w:hAnsi="Arial" w:cs="Arial"/>
          <w:sz w:val="22"/>
          <w:szCs w:val="22"/>
        </w:rPr>
        <w:t>Oil Corp</w:t>
      </w:r>
      <w:r w:rsidR="00281B5B" w:rsidRPr="00281B5B">
        <w:rPr>
          <w:rFonts w:ascii="Arial" w:hAnsi="Arial" w:cs="Arial"/>
          <w:sz w:val="22"/>
          <w:szCs w:val="22"/>
        </w:rPr>
        <w:t xml:space="preserve"> must be certain that the agreement expressly permits assignment</w:t>
      </w:r>
      <w:r w:rsidR="00281B5B" w:rsidRPr="00281B5B">
        <w:rPr>
          <w:rFonts w:ascii="Arial" w:hAnsi="Arial" w:cs="Arial"/>
          <w:sz w:val="22"/>
          <w:szCs w:val="22"/>
        </w:rPr>
        <w:t xml:space="preserve"> </w:t>
      </w:r>
      <w:r w:rsidR="00281B5B" w:rsidRPr="00281B5B">
        <w:rPr>
          <w:rFonts w:ascii="Arial" w:hAnsi="Arial" w:cs="Arial"/>
          <w:sz w:val="22"/>
          <w:szCs w:val="22"/>
        </w:rPr>
        <w:t xml:space="preserve">or have the </w:t>
      </w:r>
      <w:r w:rsidR="00281B5B" w:rsidRPr="00281B5B">
        <w:rPr>
          <w:rFonts w:ascii="Arial" w:hAnsi="Arial" w:cs="Arial"/>
          <w:sz w:val="22"/>
          <w:szCs w:val="22"/>
        </w:rPr>
        <w:t>Plastic Corp’s</w:t>
      </w:r>
      <w:r w:rsidR="00281B5B" w:rsidRPr="00281B5B">
        <w:rPr>
          <w:rFonts w:ascii="Arial" w:hAnsi="Arial" w:cs="Arial"/>
          <w:sz w:val="22"/>
          <w:szCs w:val="22"/>
        </w:rPr>
        <w:t xml:space="preserve"> express consent</w:t>
      </w:r>
      <w:r w:rsidR="00281B5B" w:rsidRPr="00281B5B">
        <w:rPr>
          <w:rFonts w:ascii="Arial" w:hAnsi="Arial" w:cs="Arial"/>
          <w:sz w:val="22"/>
          <w:szCs w:val="22"/>
        </w:rPr>
        <w:t xml:space="preserve"> in order to assume and assign. </w:t>
      </w:r>
      <w:r w:rsidR="00281B5B" w:rsidRPr="00281B5B">
        <w:rPr>
          <w:rFonts w:ascii="Arial" w:hAnsi="Arial" w:cs="Arial"/>
          <w:sz w:val="22"/>
          <w:szCs w:val="22"/>
        </w:rPr>
        <w:t>The absence of a provision clearly and expressly consenting to assignment will most likely result in a court determining that a trademark license is not assignable to a third party without the licensor’s consent and thus prevent the debtor from assuming and assigning it.</w:t>
      </w:r>
    </w:p>
    <w:p w14:paraId="2D44822C" w14:textId="0A695939" w:rsidR="005B2A9B" w:rsidRPr="00281B5B" w:rsidRDefault="005B2A9B" w:rsidP="005B2A9B">
      <w:pPr>
        <w:jc w:val="both"/>
        <w:rPr>
          <w:rFonts w:ascii="Arial" w:hAnsi="Arial" w:cs="Arial"/>
          <w:sz w:val="22"/>
          <w:szCs w:val="22"/>
          <w:lang w:val="en-GB"/>
        </w:rPr>
      </w:pPr>
    </w:p>
    <w:p w14:paraId="691B977A" w14:textId="16E37E1A" w:rsidR="00455018" w:rsidRPr="00C50E29" w:rsidRDefault="00281B5B" w:rsidP="00281B5B">
      <w:pPr>
        <w:pStyle w:val="a3"/>
        <w:numPr>
          <w:ilvl w:val="0"/>
          <w:numId w:val="14"/>
        </w:numPr>
        <w:autoSpaceDE w:val="0"/>
        <w:autoSpaceDN w:val="0"/>
        <w:adjustRightInd w:val="0"/>
        <w:jc w:val="both"/>
        <w:rPr>
          <w:rFonts w:ascii="Arial" w:hAnsi="Arial" w:cs="Arial"/>
          <w:sz w:val="22"/>
          <w:szCs w:val="22"/>
          <w:lang w:val="en-GB"/>
        </w:rPr>
      </w:pPr>
      <w:r w:rsidRPr="00281B5B">
        <w:rPr>
          <w:rFonts w:ascii="Arial" w:hAnsi="Arial" w:cs="Arial"/>
          <w:spacing w:val="3"/>
          <w:sz w:val="22"/>
          <w:szCs w:val="22"/>
          <w:shd w:val="clear" w:color="auto" w:fill="FFFFFF"/>
        </w:rPr>
        <w:t xml:space="preserve">If the </w:t>
      </w:r>
      <w:r w:rsidR="00C50E29">
        <w:rPr>
          <w:rFonts w:ascii="Arial" w:hAnsi="Arial" w:cs="Arial"/>
          <w:spacing w:val="3"/>
          <w:sz w:val="22"/>
          <w:szCs w:val="22"/>
          <w:shd w:val="clear" w:color="auto" w:fill="FFFFFF"/>
        </w:rPr>
        <w:t>Oil Corp</w:t>
      </w:r>
      <w:r w:rsidRPr="00281B5B">
        <w:rPr>
          <w:rFonts w:ascii="Arial" w:hAnsi="Arial" w:cs="Arial"/>
          <w:spacing w:val="3"/>
          <w:sz w:val="22"/>
          <w:szCs w:val="22"/>
          <w:shd w:val="clear" w:color="auto" w:fill="FFFFFF"/>
        </w:rPr>
        <w:t xml:space="preserve"> reject the </w:t>
      </w:r>
      <w:r w:rsidR="00C50E29">
        <w:rPr>
          <w:rFonts w:ascii="Arial" w:hAnsi="Arial" w:cs="Arial"/>
          <w:spacing w:val="3"/>
          <w:sz w:val="22"/>
          <w:szCs w:val="22"/>
          <w:shd w:val="clear" w:color="auto" w:fill="FFFFFF"/>
        </w:rPr>
        <w:t xml:space="preserve">patent </w:t>
      </w:r>
      <w:r w:rsidRPr="00281B5B">
        <w:rPr>
          <w:rFonts w:ascii="Arial" w:hAnsi="Arial" w:cs="Arial"/>
          <w:spacing w:val="3"/>
          <w:sz w:val="22"/>
          <w:szCs w:val="22"/>
          <w:shd w:val="clear" w:color="auto" w:fill="FFFFFF"/>
        </w:rPr>
        <w:t>license</w:t>
      </w:r>
      <w:r w:rsidR="00C50E29">
        <w:rPr>
          <w:rFonts w:ascii="Arial" w:hAnsi="Arial" w:cs="Arial"/>
          <w:spacing w:val="3"/>
          <w:sz w:val="22"/>
          <w:szCs w:val="22"/>
          <w:shd w:val="clear" w:color="auto" w:fill="FFFFFF"/>
        </w:rPr>
        <w:t>s</w:t>
      </w:r>
      <w:r w:rsidRPr="00281B5B">
        <w:rPr>
          <w:rFonts w:ascii="Arial" w:hAnsi="Arial" w:cs="Arial"/>
          <w:spacing w:val="3"/>
          <w:sz w:val="22"/>
          <w:szCs w:val="22"/>
          <w:shd w:val="clear" w:color="auto" w:fill="FFFFFF"/>
        </w:rPr>
        <w:t>,</w:t>
      </w:r>
      <w:r w:rsidR="00C50E29" w:rsidRPr="00281B5B">
        <w:rPr>
          <w:rFonts w:ascii="Arial" w:hAnsi="Arial" w:cs="Arial"/>
          <w:spacing w:val="3"/>
          <w:sz w:val="22"/>
          <w:szCs w:val="22"/>
          <w:shd w:val="clear" w:color="auto" w:fill="FFFFFF"/>
        </w:rPr>
        <w:t xml:space="preserve"> </w:t>
      </w:r>
      <w:r w:rsidR="00C50E29">
        <w:rPr>
          <w:rFonts w:ascii="Arial" w:hAnsi="Arial" w:cs="Arial"/>
          <w:spacing w:val="3"/>
          <w:sz w:val="22"/>
          <w:szCs w:val="22"/>
          <w:shd w:val="clear" w:color="auto" w:fill="FFFFFF"/>
        </w:rPr>
        <w:t xml:space="preserve">Plastic Corp would not be </w:t>
      </w:r>
      <w:r w:rsidRPr="00281B5B">
        <w:rPr>
          <w:rFonts w:ascii="Arial" w:hAnsi="Arial" w:cs="Arial"/>
          <w:spacing w:val="3"/>
          <w:sz w:val="22"/>
          <w:szCs w:val="22"/>
          <w:shd w:val="clear" w:color="auto" w:fill="FFFFFF"/>
        </w:rPr>
        <w:t xml:space="preserve">able to use the </w:t>
      </w:r>
      <w:r w:rsidR="00C50E29">
        <w:rPr>
          <w:rFonts w:ascii="Arial" w:hAnsi="Arial" w:cs="Arial"/>
          <w:spacing w:val="3"/>
          <w:sz w:val="22"/>
          <w:szCs w:val="22"/>
          <w:shd w:val="clear" w:color="auto" w:fill="FFFFFF"/>
        </w:rPr>
        <w:t>patent which would be disastrous to their</w:t>
      </w:r>
      <w:r w:rsidRPr="00281B5B">
        <w:rPr>
          <w:rFonts w:ascii="Arial" w:hAnsi="Arial" w:cs="Arial"/>
          <w:spacing w:val="3"/>
          <w:sz w:val="22"/>
          <w:szCs w:val="22"/>
          <w:shd w:val="clear" w:color="auto" w:fill="FFFFFF"/>
        </w:rPr>
        <w:t xml:space="preserve"> business. However, </w:t>
      </w:r>
      <w:r w:rsidR="00C50E29">
        <w:rPr>
          <w:rFonts w:ascii="Arial" w:hAnsi="Arial" w:cs="Arial"/>
          <w:spacing w:val="3"/>
          <w:sz w:val="22"/>
          <w:szCs w:val="22"/>
          <w:shd w:val="clear" w:color="auto" w:fill="FFFFFF"/>
        </w:rPr>
        <w:t xml:space="preserve">Plastic Corp </w:t>
      </w:r>
      <w:r w:rsidRPr="00281B5B">
        <w:rPr>
          <w:rFonts w:ascii="Arial" w:hAnsi="Arial" w:cs="Arial"/>
          <w:spacing w:val="3"/>
          <w:sz w:val="22"/>
          <w:szCs w:val="22"/>
          <w:shd w:val="clear" w:color="auto" w:fill="FFFFFF"/>
        </w:rPr>
        <w:t xml:space="preserve">have a </w:t>
      </w:r>
      <w:r w:rsidRPr="00281B5B">
        <w:rPr>
          <w:rFonts w:ascii="Arial" w:hAnsi="Arial" w:cs="Arial"/>
          <w:spacing w:val="3"/>
          <w:sz w:val="22"/>
          <w:szCs w:val="22"/>
          <w:shd w:val="clear" w:color="auto" w:fill="FFFFFF"/>
        </w:rPr>
        <w:lastRenderedPageBreak/>
        <w:t xml:space="preserve">remedy under Section 365(n) of the Bankruptcy Code. </w:t>
      </w:r>
      <w:r w:rsidR="00C50E29">
        <w:rPr>
          <w:rFonts w:ascii="Arial" w:hAnsi="Arial" w:cs="Arial"/>
          <w:spacing w:val="3"/>
          <w:sz w:val="22"/>
          <w:szCs w:val="22"/>
          <w:shd w:val="clear" w:color="auto" w:fill="FFFFFF"/>
        </w:rPr>
        <w:t>Should Oil Corp reject</w:t>
      </w:r>
      <w:r w:rsidRPr="00281B5B">
        <w:rPr>
          <w:rFonts w:ascii="Arial" w:hAnsi="Arial" w:cs="Arial"/>
          <w:spacing w:val="3"/>
          <w:sz w:val="22"/>
          <w:szCs w:val="22"/>
          <w:shd w:val="clear" w:color="auto" w:fill="FFFFFF"/>
        </w:rPr>
        <w:t xml:space="preserve"> the </w:t>
      </w:r>
      <w:r w:rsidR="00C50E29">
        <w:rPr>
          <w:rFonts w:ascii="Arial" w:hAnsi="Arial" w:cs="Arial"/>
          <w:spacing w:val="3"/>
          <w:sz w:val="22"/>
          <w:szCs w:val="22"/>
          <w:shd w:val="clear" w:color="auto" w:fill="FFFFFF"/>
        </w:rPr>
        <w:t>patent</w:t>
      </w:r>
      <w:r w:rsidRPr="00281B5B">
        <w:rPr>
          <w:rFonts w:ascii="Arial" w:hAnsi="Arial" w:cs="Arial"/>
          <w:spacing w:val="3"/>
          <w:sz w:val="22"/>
          <w:szCs w:val="22"/>
          <w:shd w:val="clear" w:color="auto" w:fill="FFFFFF"/>
        </w:rPr>
        <w:t xml:space="preserve"> license, then </w:t>
      </w:r>
      <w:r w:rsidR="00C50E29">
        <w:rPr>
          <w:rFonts w:ascii="Arial" w:hAnsi="Arial" w:cs="Arial"/>
          <w:spacing w:val="3"/>
          <w:sz w:val="22"/>
          <w:szCs w:val="22"/>
          <w:shd w:val="clear" w:color="auto" w:fill="FFFFFF"/>
        </w:rPr>
        <w:t xml:space="preserve">Plastic Corp </w:t>
      </w:r>
      <w:r w:rsidRPr="00281B5B">
        <w:rPr>
          <w:rFonts w:ascii="Arial" w:hAnsi="Arial" w:cs="Arial"/>
          <w:spacing w:val="3"/>
          <w:sz w:val="22"/>
          <w:szCs w:val="22"/>
          <w:shd w:val="clear" w:color="auto" w:fill="FFFFFF"/>
        </w:rPr>
        <w:t xml:space="preserve">may consider the agreement terminated or retain its rights in the license that existed before </w:t>
      </w:r>
      <w:r w:rsidR="00C50E29">
        <w:rPr>
          <w:rFonts w:ascii="Arial" w:hAnsi="Arial" w:cs="Arial"/>
          <w:spacing w:val="3"/>
          <w:sz w:val="22"/>
          <w:szCs w:val="22"/>
          <w:shd w:val="clear" w:color="auto" w:fill="FFFFFF"/>
        </w:rPr>
        <w:t>filing of</w:t>
      </w:r>
      <w:r w:rsidRPr="00281B5B">
        <w:rPr>
          <w:rFonts w:ascii="Arial" w:hAnsi="Arial" w:cs="Arial"/>
          <w:spacing w:val="3"/>
          <w:sz w:val="22"/>
          <w:szCs w:val="22"/>
          <w:shd w:val="clear" w:color="auto" w:fill="FFFFFF"/>
        </w:rPr>
        <w:t xml:space="preserve"> bankruptcy petition. </w:t>
      </w:r>
      <w:r w:rsidR="00C50E29">
        <w:rPr>
          <w:rFonts w:ascii="Arial" w:hAnsi="Arial" w:cs="Arial"/>
          <w:spacing w:val="3"/>
          <w:sz w:val="22"/>
          <w:szCs w:val="22"/>
          <w:shd w:val="clear" w:color="auto" w:fill="FFFFFF"/>
        </w:rPr>
        <w:t xml:space="preserve">However, Plastic Corp must </w:t>
      </w:r>
      <w:r w:rsidRPr="00281B5B">
        <w:rPr>
          <w:rFonts w:ascii="Arial" w:hAnsi="Arial" w:cs="Arial"/>
          <w:spacing w:val="3"/>
          <w:sz w:val="22"/>
          <w:szCs w:val="22"/>
          <w:shd w:val="clear" w:color="auto" w:fill="FFFFFF"/>
        </w:rPr>
        <w:t xml:space="preserve">continue to pay royalties if </w:t>
      </w:r>
      <w:r w:rsidR="00C50E29">
        <w:rPr>
          <w:rFonts w:ascii="Arial" w:hAnsi="Arial" w:cs="Arial"/>
          <w:spacing w:val="3"/>
          <w:sz w:val="22"/>
          <w:szCs w:val="22"/>
          <w:shd w:val="clear" w:color="auto" w:fill="FFFFFF"/>
        </w:rPr>
        <w:t>they choose</w:t>
      </w:r>
      <w:r w:rsidRPr="00281B5B">
        <w:rPr>
          <w:rFonts w:ascii="Arial" w:hAnsi="Arial" w:cs="Arial"/>
          <w:spacing w:val="3"/>
          <w:sz w:val="22"/>
          <w:szCs w:val="22"/>
          <w:shd w:val="clear" w:color="auto" w:fill="FFFFFF"/>
        </w:rPr>
        <w:t xml:space="preserve"> to retain its rights, and </w:t>
      </w:r>
      <w:r w:rsidR="00C50E29">
        <w:rPr>
          <w:rFonts w:ascii="Arial" w:hAnsi="Arial" w:cs="Arial"/>
          <w:spacing w:val="3"/>
          <w:sz w:val="22"/>
          <w:szCs w:val="22"/>
          <w:shd w:val="clear" w:color="auto" w:fill="FFFFFF"/>
        </w:rPr>
        <w:t>Oil Corp</w:t>
      </w:r>
      <w:r w:rsidRPr="00281B5B">
        <w:rPr>
          <w:rFonts w:ascii="Arial" w:hAnsi="Arial" w:cs="Arial"/>
          <w:spacing w:val="3"/>
          <w:sz w:val="22"/>
          <w:szCs w:val="22"/>
          <w:shd w:val="clear" w:color="auto" w:fill="FFFFFF"/>
        </w:rPr>
        <w:t xml:space="preserve"> must ensure the </w:t>
      </w:r>
      <w:r w:rsidR="00C50E29">
        <w:rPr>
          <w:rFonts w:ascii="Arial" w:hAnsi="Arial" w:cs="Arial"/>
          <w:spacing w:val="3"/>
          <w:sz w:val="22"/>
          <w:szCs w:val="22"/>
          <w:shd w:val="clear" w:color="auto" w:fill="FFFFFF"/>
        </w:rPr>
        <w:t xml:space="preserve">patents </w:t>
      </w:r>
      <w:r w:rsidRPr="00281B5B">
        <w:rPr>
          <w:rFonts w:ascii="Arial" w:hAnsi="Arial" w:cs="Arial"/>
          <w:spacing w:val="3"/>
          <w:sz w:val="22"/>
          <w:szCs w:val="22"/>
          <w:shd w:val="clear" w:color="auto" w:fill="FFFFFF"/>
        </w:rPr>
        <w:t xml:space="preserve">remain exclusive or confidential. However, </w:t>
      </w:r>
      <w:r w:rsidR="00C50E29">
        <w:rPr>
          <w:rFonts w:ascii="Arial" w:hAnsi="Arial" w:cs="Arial"/>
          <w:spacing w:val="3"/>
          <w:sz w:val="22"/>
          <w:szCs w:val="22"/>
          <w:shd w:val="clear" w:color="auto" w:fill="FFFFFF"/>
        </w:rPr>
        <w:t>Oil Corp are</w:t>
      </w:r>
      <w:r w:rsidRPr="00281B5B">
        <w:rPr>
          <w:rFonts w:ascii="Arial" w:hAnsi="Arial" w:cs="Arial"/>
          <w:spacing w:val="3"/>
          <w:sz w:val="22"/>
          <w:szCs w:val="22"/>
          <w:shd w:val="clear" w:color="auto" w:fill="FFFFFF"/>
        </w:rPr>
        <w:t xml:space="preserve"> no longer required to perform future affirmative obligations with respect to the </w:t>
      </w:r>
      <w:r w:rsidR="00C50E29">
        <w:rPr>
          <w:rFonts w:ascii="Arial" w:hAnsi="Arial" w:cs="Arial"/>
          <w:spacing w:val="3"/>
          <w:sz w:val="22"/>
          <w:szCs w:val="22"/>
          <w:shd w:val="clear" w:color="auto" w:fill="FFFFFF"/>
        </w:rPr>
        <w:t>patents such as</w:t>
      </w:r>
      <w:r w:rsidRPr="00281B5B">
        <w:rPr>
          <w:rFonts w:ascii="Arial" w:hAnsi="Arial" w:cs="Arial"/>
          <w:spacing w:val="3"/>
          <w:sz w:val="22"/>
          <w:szCs w:val="22"/>
          <w:shd w:val="clear" w:color="auto" w:fill="FFFFFF"/>
        </w:rPr>
        <w:t xml:space="preserve"> providing technical support.</w:t>
      </w:r>
    </w:p>
    <w:p w14:paraId="56E9A434" w14:textId="77777777" w:rsidR="00C50E29" w:rsidRPr="00304547" w:rsidRDefault="00C50E29" w:rsidP="00C50E29">
      <w:pPr>
        <w:rPr>
          <w:rFonts w:ascii="Arial" w:hAnsi="Arial" w:cs="Arial"/>
          <w:sz w:val="22"/>
          <w:szCs w:val="22"/>
          <w:lang w:val="en-GB"/>
        </w:rPr>
      </w:pPr>
    </w:p>
    <w:p w14:paraId="306968E3" w14:textId="5A7A43CE" w:rsidR="00C50E29" w:rsidRPr="00304547" w:rsidRDefault="00304547" w:rsidP="00281B5B">
      <w:pPr>
        <w:pStyle w:val="a3"/>
        <w:numPr>
          <w:ilvl w:val="0"/>
          <w:numId w:val="14"/>
        </w:numPr>
        <w:autoSpaceDE w:val="0"/>
        <w:autoSpaceDN w:val="0"/>
        <w:adjustRightInd w:val="0"/>
        <w:jc w:val="both"/>
        <w:rPr>
          <w:rFonts w:ascii="Arial" w:hAnsi="Arial" w:cs="Arial"/>
          <w:sz w:val="22"/>
          <w:szCs w:val="22"/>
          <w:lang w:val="en-GB"/>
        </w:rPr>
      </w:pPr>
      <w:r w:rsidRPr="00304547">
        <w:rPr>
          <w:rFonts w:ascii="Arial" w:hAnsi="Arial" w:cs="Arial"/>
          <w:sz w:val="22"/>
          <w:szCs w:val="22"/>
          <w:lang w:val="en-GB"/>
        </w:rPr>
        <w:t xml:space="preserve">USA Bank, who is a holding security interest in the facility, may “credit bid” by offsetting a portion of the purchase price of the facility against the amount of their claim secured. Under s.363(k), </w:t>
      </w:r>
      <w:proofErr w:type="spellStart"/>
      <w:r w:rsidRPr="00304547">
        <w:rPr>
          <w:rFonts w:ascii="Arial" w:hAnsi="Arial" w:cs="Arial"/>
          <w:sz w:val="22"/>
          <w:szCs w:val="22"/>
          <w:shd w:val="clear" w:color="auto" w:fill="FFFFFF"/>
        </w:rPr>
        <w:t>a</w:t>
      </w:r>
      <w:proofErr w:type="spellEnd"/>
      <w:r w:rsidRPr="00304547">
        <w:rPr>
          <w:rFonts w:ascii="Arial" w:hAnsi="Arial" w:cs="Arial"/>
          <w:sz w:val="22"/>
          <w:szCs w:val="22"/>
          <w:shd w:val="clear" w:color="auto" w:fill="FFFFFF"/>
        </w:rPr>
        <w:t xml:space="preserve"> 363 sale</w:t>
      </w:r>
      <w:r w:rsidRPr="00304547">
        <w:rPr>
          <w:rFonts w:ascii="Arial" w:hAnsi="Arial" w:cs="Arial"/>
          <w:sz w:val="22"/>
          <w:szCs w:val="22"/>
          <w:shd w:val="clear" w:color="auto" w:fill="FFFFFF"/>
        </w:rPr>
        <w:t xml:space="preserve"> that is subject to a lien that secures an allowed claim, unless the court for cause orders otherwise the holder of such claim may bid at such sale, and, if the holder of such claim purchases such property, such holder may offset such claim against the purchase price of such property.</w:t>
      </w:r>
      <w:r w:rsidRPr="00304547">
        <w:rPr>
          <w:rFonts w:ascii="Arial" w:hAnsi="Arial" w:cs="Arial"/>
          <w:sz w:val="22"/>
          <w:szCs w:val="22"/>
          <w:shd w:val="clear" w:color="auto" w:fill="FFFFFF"/>
        </w:rPr>
        <w:t xml:space="preserve"> According, the sale of the facility </w:t>
      </w:r>
      <w:r w:rsidRPr="00304547">
        <w:rPr>
          <w:rFonts w:ascii="Arial" w:hAnsi="Arial" w:cs="Arial"/>
          <w:sz w:val="22"/>
          <w:szCs w:val="22"/>
        </w:rPr>
        <w:t>free and clear of the lien</w:t>
      </w:r>
      <w:r w:rsidRPr="00304547">
        <w:rPr>
          <w:rFonts w:ascii="Arial" w:hAnsi="Arial" w:cs="Arial"/>
          <w:sz w:val="22"/>
          <w:szCs w:val="22"/>
          <w:shd w:val="clear" w:color="auto" w:fill="FFFFFF"/>
        </w:rPr>
        <w:t xml:space="preserve"> is subject to USA Bank’s right to “credit bid”</w:t>
      </w:r>
      <w:r>
        <w:rPr>
          <w:rFonts w:ascii="Arial" w:hAnsi="Arial" w:cs="Arial"/>
          <w:sz w:val="22"/>
          <w:szCs w:val="22"/>
          <w:shd w:val="clear" w:color="auto" w:fill="FFFFFF"/>
        </w:rPr>
        <w:t xml:space="preserve"> and the return would be diminished as a result</w:t>
      </w:r>
      <w:bookmarkStart w:id="1" w:name="_GoBack"/>
      <w:bookmarkEnd w:id="1"/>
      <w:r w:rsidRPr="00304547">
        <w:rPr>
          <w:rFonts w:ascii="Arial" w:hAnsi="Arial" w:cs="Arial"/>
          <w:sz w:val="22"/>
          <w:szCs w:val="22"/>
          <w:shd w:val="clear" w:color="auto" w:fill="FFFFFF"/>
        </w:rPr>
        <w:t>.</w:t>
      </w:r>
    </w:p>
    <w:p w14:paraId="0B4C8718" w14:textId="77777777" w:rsidR="005B2A9B" w:rsidRPr="00304547" w:rsidRDefault="005B2A9B" w:rsidP="00323167">
      <w:pPr>
        <w:autoSpaceDE w:val="0"/>
        <w:autoSpaceDN w:val="0"/>
        <w:adjustRightInd w:val="0"/>
        <w:jc w:val="both"/>
        <w:rPr>
          <w:rFonts w:ascii="Arial" w:hAnsi="Arial" w:cs="Arial"/>
          <w:sz w:val="22"/>
          <w:szCs w:val="22"/>
          <w:lang w:val="en-GB"/>
        </w:rPr>
      </w:pPr>
    </w:p>
    <w:p w14:paraId="70C6A8B6" w14:textId="1261BD9D" w:rsidR="00126A4D" w:rsidRPr="00304547" w:rsidRDefault="00126A4D" w:rsidP="00323167">
      <w:pPr>
        <w:autoSpaceDE w:val="0"/>
        <w:autoSpaceDN w:val="0"/>
        <w:adjustRightInd w:val="0"/>
        <w:jc w:val="both"/>
        <w:rPr>
          <w:rFonts w:ascii="Arial" w:hAnsi="Arial" w:cs="Arial"/>
          <w:sz w:val="22"/>
          <w:szCs w:val="22"/>
          <w:lang w:val="en-GB"/>
        </w:rPr>
      </w:pPr>
    </w:p>
    <w:bookmarkEnd w:id="0"/>
    <w:p w14:paraId="35D8F287" w14:textId="77777777" w:rsidR="0077498C" w:rsidRPr="00304547" w:rsidRDefault="0077498C" w:rsidP="00BD4A58">
      <w:pPr>
        <w:jc w:val="both"/>
        <w:rPr>
          <w:rFonts w:ascii="Arial" w:hAnsi="Arial" w:cs="Arial"/>
          <w:sz w:val="22"/>
          <w:szCs w:val="22"/>
          <w:lang w:val="en-GB"/>
        </w:rPr>
      </w:pPr>
    </w:p>
    <w:p w14:paraId="7B275592" w14:textId="639AAD17" w:rsidR="00B77F46" w:rsidRPr="00281B5B" w:rsidRDefault="00C606C3" w:rsidP="004E3A6B">
      <w:pPr>
        <w:jc w:val="center"/>
        <w:rPr>
          <w:rFonts w:ascii="Arial" w:hAnsi="Arial" w:cs="Arial"/>
          <w:b/>
          <w:bCs/>
          <w:sz w:val="22"/>
          <w:szCs w:val="22"/>
          <w:lang w:val="en-GB"/>
        </w:rPr>
      </w:pPr>
      <w:r w:rsidRPr="00281B5B">
        <w:rPr>
          <w:rFonts w:ascii="Arial" w:hAnsi="Arial" w:cs="Arial"/>
          <w:b/>
          <w:bCs/>
          <w:sz w:val="22"/>
          <w:szCs w:val="22"/>
          <w:lang w:val="en-GB"/>
        </w:rPr>
        <w:t>*</w:t>
      </w:r>
      <w:r w:rsidR="001E25B9" w:rsidRPr="00281B5B">
        <w:rPr>
          <w:rFonts w:ascii="Arial" w:hAnsi="Arial" w:cs="Arial"/>
          <w:b/>
          <w:bCs/>
          <w:sz w:val="22"/>
          <w:szCs w:val="22"/>
          <w:lang w:val="en-GB"/>
        </w:rPr>
        <w:t xml:space="preserve"> </w:t>
      </w:r>
      <w:r w:rsidR="0077498C" w:rsidRPr="00281B5B">
        <w:rPr>
          <w:rFonts w:ascii="Arial" w:hAnsi="Arial" w:cs="Arial"/>
          <w:b/>
          <w:bCs/>
          <w:sz w:val="22"/>
          <w:szCs w:val="22"/>
          <w:lang w:val="en-GB"/>
        </w:rPr>
        <w:t>End of Assessment</w:t>
      </w:r>
      <w:r w:rsidR="001E25B9" w:rsidRPr="00281B5B">
        <w:rPr>
          <w:rFonts w:ascii="Arial" w:hAnsi="Arial" w:cs="Arial"/>
          <w:b/>
          <w:bCs/>
          <w:sz w:val="22"/>
          <w:szCs w:val="22"/>
          <w:lang w:val="en-GB"/>
        </w:rPr>
        <w:t xml:space="preserve"> </w:t>
      </w:r>
      <w:r w:rsidRPr="00281B5B">
        <w:rPr>
          <w:rFonts w:ascii="Arial" w:hAnsi="Arial" w:cs="Arial"/>
          <w:b/>
          <w:bCs/>
          <w:sz w:val="22"/>
          <w:szCs w:val="22"/>
          <w:lang w:val="en-GB"/>
        </w:rPr>
        <w:t>*</w:t>
      </w:r>
    </w:p>
    <w:sectPr w:rsidR="00B77F46" w:rsidRPr="00281B5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2B1E" w14:textId="77777777" w:rsidR="00E623F7" w:rsidRDefault="00E623F7" w:rsidP="00241B44">
      <w:r>
        <w:separator/>
      </w:r>
    </w:p>
  </w:endnote>
  <w:endnote w:type="continuationSeparator" w:id="0">
    <w:p w14:paraId="28144802" w14:textId="77777777" w:rsidR="00E623F7" w:rsidRDefault="00E623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AA05F6" w:rsidRPr="00FC7B47" w:rsidRDefault="00AA05F6"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AA05F6" w:rsidRPr="00FC7B47" w:rsidRDefault="00AA05F6"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sz w:val="18"/>
        <w:szCs w:val="18"/>
      </w:rPr>
      <w:id w:val="-1409602822"/>
      <w:docPartObj>
        <w:docPartGallery w:val="Page Numbers (Bottom of Page)"/>
        <w:docPartUnique/>
      </w:docPartObj>
    </w:sdtPr>
    <w:sdtContent>
      <w:p w14:paraId="0A05F8FD" w14:textId="301381CC" w:rsidR="00AA05F6" w:rsidRPr="009B4976" w:rsidRDefault="00AA05F6" w:rsidP="00AA05F6">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Pr="009B4976">
          <w:rPr>
            <w:rStyle w:val="af1"/>
            <w:rFonts w:ascii="Arial" w:hAnsi="Arial" w:cs="Arial"/>
            <w:noProof/>
            <w:sz w:val="18"/>
            <w:szCs w:val="18"/>
          </w:rPr>
          <w:t>3</w:t>
        </w:r>
        <w:r w:rsidRPr="009B4976">
          <w:rPr>
            <w:rStyle w:val="af1"/>
            <w:rFonts w:ascii="Arial" w:hAnsi="Arial" w:cs="Arial"/>
            <w:sz w:val="18"/>
            <w:szCs w:val="18"/>
          </w:rPr>
          <w:fldChar w:fldCharType="end"/>
        </w:r>
      </w:p>
    </w:sdtContent>
  </w:sdt>
  <w:p w14:paraId="30F05E79" w14:textId="1FE5E551" w:rsidR="00AA05F6" w:rsidRPr="009B4976" w:rsidRDefault="00AA05F6" w:rsidP="009B4976">
    <w:pPr>
      <w:pStyle w:val="af"/>
      <w:ind w:right="360"/>
      <w:rPr>
        <w:rFonts w:ascii="Arial" w:hAnsi="Arial" w:cs="Arial"/>
        <w:sz w:val="18"/>
        <w:szCs w:val="18"/>
        <w:lang w:val="en-GB"/>
      </w:rPr>
    </w:pPr>
    <w:r w:rsidRPr="00EC240A">
      <w:rPr>
        <w:rFonts w:ascii="Arial" w:hAnsi="Arial" w:cs="Arial"/>
        <w:sz w:val="18"/>
        <w:szCs w:val="18"/>
        <w:lang w:val="en-GB"/>
      </w:rPr>
      <w:t>202122-346</w:t>
    </w:r>
    <w:r w:rsidRPr="009B4976">
      <w:rPr>
        <w:rFonts w:ascii="Arial" w:hAnsi="Arial" w:cs="Arial"/>
        <w:sz w:val="18"/>
        <w:szCs w:val="18"/>
        <w:lang w:val="en-GB"/>
      </w:rPr>
      <w:t>.assessment</w:t>
    </w:r>
    <w:r>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8E87" w14:textId="77777777" w:rsidR="00E623F7" w:rsidRDefault="00E623F7" w:rsidP="00241B44">
      <w:r>
        <w:separator/>
      </w:r>
    </w:p>
  </w:footnote>
  <w:footnote w:type="continuationSeparator" w:id="0">
    <w:p w14:paraId="6B64497F" w14:textId="77777777" w:rsidR="00E623F7" w:rsidRDefault="00E623F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402502"/>
    <w:multiLevelType w:val="hybridMultilevel"/>
    <w:tmpl w:val="ED8C91C8"/>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3E578D"/>
    <w:multiLevelType w:val="hybridMultilevel"/>
    <w:tmpl w:val="F878D22E"/>
    <w:lvl w:ilvl="0" w:tplc="DDC6A722">
      <w:start w:val="1"/>
      <w:numFmt w:val="lowerLetter"/>
      <w:lvlText w:val="(%1)"/>
      <w:lvlJc w:val="left"/>
      <w:pPr>
        <w:ind w:left="5464" w:hanging="360"/>
      </w:pPr>
      <w:rPr>
        <w:rFonts w:hint="default"/>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9"/>
  </w:num>
  <w:num w:numId="11">
    <w:abstractNumId w:val="6"/>
  </w:num>
  <w:num w:numId="12">
    <w:abstractNumId w:val="7"/>
  </w:num>
  <w:num w:numId="13">
    <w:abstractNumId w:val="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56D7C"/>
    <w:rsid w:val="00065166"/>
    <w:rsid w:val="00082609"/>
    <w:rsid w:val="000851CC"/>
    <w:rsid w:val="00093BE8"/>
    <w:rsid w:val="00097B45"/>
    <w:rsid w:val="000A407B"/>
    <w:rsid w:val="000A636A"/>
    <w:rsid w:val="000A68ED"/>
    <w:rsid w:val="000A79E0"/>
    <w:rsid w:val="000B5FF1"/>
    <w:rsid w:val="000B609F"/>
    <w:rsid w:val="000C4C5B"/>
    <w:rsid w:val="000D55A8"/>
    <w:rsid w:val="000E4841"/>
    <w:rsid w:val="000F1677"/>
    <w:rsid w:val="000F28AF"/>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9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1B5B"/>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04547"/>
    <w:rsid w:val="00305D85"/>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123"/>
    <w:rsid w:val="0037465A"/>
    <w:rsid w:val="00382C98"/>
    <w:rsid w:val="0038533C"/>
    <w:rsid w:val="00386568"/>
    <w:rsid w:val="00390B57"/>
    <w:rsid w:val="003948D5"/>
    <w:rsid w:val="00396280"/>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3CBB"/>
    <w:rsid w:val="00477C72"/>
    <w:rsid w:val="00491675"/>
    <w:rsid w:val="00493855"/>
    <w:rsid w:val="00495E79"/>
    <w:rsid w:val="004A57DD"/>
    <w:rsid w:val="004A7B51"/>
    <w:rsid w:val="004A7D71"/>
    <w:rsid w:val="004A7EF3"/>
    <w:rsid w:val="004B11FD"/>
    <w:rsid w:val="004B23A2"/>
    <w:rsid w:val="004C491A"/>
    <w:rsid w:val="004D1A5A"/>
    <w:rsid w:val="004D2FFF"/>
    <w:rsid w:val="004D3721"/>
    <w:rsid w:val="004D64F9"/>
    <w:rsid w:val="004E3A6B"/>
    <w:rsid w:val="004E5AF5"/>
    <w:rsid w:val="004E622C"/>
    <w:rsid w:val="004F253B"/>
    <w:rsid w:val="004F49B5"/>
    <w:rsid w:val="004F5FDF"/>
    <w:rsid w:val="004F7B99"/>
    <w:rsid w:val="00515810"/>
    <w:rsid w:val="005177FE"/>
    <w:rsid w:val="0052263B"/>
    <w:rsid w:val="005232FE"/>
    <w:rsid w:val="00524728"/>
    <w:rsid w:val="005331CA"/>
    <w:rsid w:val="00537970"/>
    <w:rsid w:val="00540A9C"/>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200B"/>
    <w:rsid w:val="005A6FF2"/>
    <w:rsid w:val="005A726D"/>
    <w:rsid w:val="005B2A9B"/>
    <w:rsid w:val="005B3D31"/>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22ED"/>
    <w:rsid w:val="00713DA4"/>
    <w:rsid w:val="00714BF1"/>
    <w:rsid w:val="00717C2C"/>
    <w:rsid w:val="00721383"/>
    <w:rsid w:val="0073158B"/>
    <w:rsid w:val="007333CC"/>
    <w:rsid w:val="0073399A"/>
    <w:rsid w:val="007343DB"/>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60568"/>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B5EF9"/>
    <w:rsid w:val="009C0B8E"/>
    <w:rsid w:val="009C0CEE"/>
    <w:rsid w:val="009C1BC8"/>
    <w:rsid w:val="009C2442"/>
    <w:rsid w:val="009C78C7"/>
    <w:rsid w:val="009D0811"/>
    <w:rsid w:val="009D0EE1"/>
    <w:rsid w:val="009E2AEB"/>
    <w:rsid w:val="009E2E27"/>
    <w:rsid w:val="009E45DF"/>
    <w:rsid w:val="009E4DE3"/>
    <w:rsid w:val="009E66D8"/>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05F6"/>
    <w:rsid w:val="00AA7BE3"/>
    <w:rsid w:val="00AB1B65"/>
    <w:rsid w:val="00AB2425"/>
    <w:rsid w:val="00AB685C"/>
    <w:rsid w:val="00AB6C2D"/>
    <w:rsid w:val="00AC08F7"/>
    <w:rsid w:val="00AC185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AC2"/>
    <w:rsid w:val="00B77F46"/>
    <w:rsid w:val="00B82586"/>
    <w:rsid w:val="00B829A3"/>
    <w:rsid w:val="00B86DB1"/>
    <w:rsid w:val="00B87869"/>
    <w:rsid w:val="00B9639B"/>
    <w:rsid w:val="00BB0F2B"/>
    <w:rsid w:val="00BD4A58"/>
    <w:rsid w:val="00BD7337"/>
    <w:rsid w:val="00BE4FF3"/>
    <w:rsid w:val="00BF50F7"/>
    <w:rsid w:val="00C02F29"/>
    <w:rsid w:val="00C04223"/>
    <w:rsid w:val="00C20AFE"/>
    <w:rsid w:val="00C22A25"/>
    <w:rsid w:val="00C35671"/>
    <w:rsid w:val="00C35B77"/>
    <w:rsid w:val="00C362AA"/>
    <w:rsid w:val="00C376EB"/>
    <w:rsid w:val="00C46A92"/>
    <w:rsid w:val="00C46EC1"/>
    <w:rsid w:val="00C50E29"/>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520"/>
    <w:rsid w:val="00CC4818"/>
    <w:rsid w:val="00CC5335"/>
    <w:rsid w:val="00CC5BA4"/>
    <w:rsid w:val="00CD4998"/>
    <w:rsid w:val="00CE1035"/>
    <w:rsid w:val="00CE5BF4"/>
    <w:rsid w:val="00CE6E50"/>
    <w:rsid w:val="00CF2819"/>
    <w:rsid w:val="00CF4F9D"/>
    <w:rsid w:val="00CF70DC"/>
    <w:rsid w:val="00D041E0"/>
    <w:rsid w:val="00D14336"/>
    <w:rsid w:val="00D148DC"/>
    <w:rsid w:val="00D17FDC"/>
    <w:rsid w:val="00D21021"/>
    <w:rsid w:val="00D21D8C"/>
    <w:rsid w:val="00D316F2"/>
    <w:rsid w:val="00D45946"/>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23F7"/>
    <w:rsid w:val="00E6302B"/>
    <w:rsid w:val="00E6452F"/>
    <w:rsid w:val="00E64F45"/>
    <w:rsid w:val="00E6742D"/>
    <w:rsid w:val="00E71CB0"/>
    <w:rsid w:val="00E749F2"/>
    <w:rsid w:val="00E77C3D"/>
    <w:rsid w:val="00E8781C"/>
    <w:rsid w:val="00E90991"/>
    <w:rsid w:val="00E909F0"/>
    <w:rsid w:val="00E90D47"/>
    <w:rsid w:val="00E93993"/>
    <w:rsid w:val="00E9597C"/>
    <w:rsid w:val="00EA0913"/>
    <w:rsid w:val="00EA5B00"/>
    <w:rsid w:val="00EB146B"/>
    <w:rsid w:val="00EB45AC"/>
    <w:rsid w:val="00EC240A"/>
    <w:rsid w:val="00EC441F"/>
    <w:rsid w:val="00EC4755"/>
    <w:rsid w:val="00ED0BC4"/>
    <w:rsid w:val="00ED447D"/>
    <w:rsid w:val="00ED738F"/>
    <w:rsid w:val="00ED74BC"/>
    <w:rsid w:val="00EE4971"/>
    <w:rsid w:val="00EF090E"/>
    <w:rsid w:val="00EF5572"/>
    <w:rsid w:val="00F01E4C"/>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 w:type="character" w:styleId="af6">
    <w:name w:val="Emphasis"/>
    <w:basedOn w:val="a0"/>
    <w:uiPriority w:val="20"/>
    <w:qFormat/>
    <w:rsid w:val="000F2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9678635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11-USC-1335742026-71778046&amp;term_occur=999&amp;term_sr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definitions/uscode.php?width=840&amp;height=800&amp;iframe=true&amp;def_id=11-USC-3079315-71778047&amp;term_occur=999&amp;term_src="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1-USC-1496914075-556503788&amp;term_occur=999&amp;term_s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FCC7-0260-40DC-BC00-457A45E4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YUEN NGA LUN AARON</cp:lastModifiedBy>
  <cp:revision>5</cp:revision>
  <cp:lastPrinted>2019-08-27T05:42:00Z</cp:lastPrinted>
  <dcterms:created xsi:type="dcterms:W3CDTF">2022-07-31T02:37:00Z</dcterms:created>
  <dcterms:modified xsi:type="dcterms:W3CDTF">2022-07-31T08:17:00Z</dcterms:modified>
</cp:coreProperties>
</file>