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675A931E" w:rsidR="004B23A2" w:rsidRDefault="00D0665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F968B7E" wp14:editId="1D7220EA">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5DBFFF8A" w:rsidR="0011473D" w:rsidRDefault="00C56B61"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BB05941" w:rsidR="002638B0" w:rsidRPr="00E622BB" w:rsidRDefault="00E622BB"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4D5CF239" w14:textId="77777777" w:rsidR="00D0665F" w:rsidRPr="00592F82" w:rsidRDefault="00D0665F" w:rsidP="00D0665F">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C562A2" w14:textId="77777777" w:rsidR="00D0665F" w:rsidRPr="00592F82" w:rsidRDefault="00D0665F" w:rsidP="00D0665F">
      <w:pPr>
        <w:jc w:val="both"/>
        <w:rPr>
          <w:rFonts w:ascii="Arial" w:hAnsi="Arial" w:cs="Arial"/>
          <w:sz w:val="22"/>
          <w:szCs w:val="22"/>
          <w:lang w:val="en-GB"/>
        </w:rPr>
      </w:pPr>
    </w:p>
    <w:p w14:paraId="0C657FE0" w14:textId="77777777" w:rsidR="00D0665F" w:rsidRDefault="00D0665F" w:rsidP="00D0665F">
      <w:pPr>
        <w:jc w:val="both"/>
        <w:rPr>
          <w:rFonts w:ascii="Arial" w:hAnsi="Arial" w:cs="Arial"/>
          <w:b/>
          <w:sz w:val="22"/>
          <w:szCs w:val="22"/>
          <w:lang w:val="en-GB"/>
        </w:rPr>
      </w:pPr>
    </w:p>
    <w:p w14:paraId="2CE76F7F" w14:textId="77777777" w:rsidR="00D0665F" w:rsidRPr="001E23FD" w:rsidRDefault="00D0665F" w:rsidP="00D066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5AD31AB" w14:textId="77777777" w:rsidR="00D0665F" w:rsidRPr="001E23FD" w:rsidRDefault="00D0665F" w:rsidP="00D0665F">
      <w:pPr>
        <w:jc w:val="both"/>
        <w:rPr>
          <w:rFonts w:ascii="Arial" w:hAnsi="Arial" w:cs="Arial"/>
          <w:b/>
          <w:sz w:val="22"/>
          <w:szCs w:val="22"/>
          <w:lang w:val="en-GB"/>
        </w:rPr>
      </w:pPr>
    </w:p>
    <w:p w14:paraId="20575636" w14:textId="77777777" w:rsidR="00D0665F" w:rsidRPr="001E23FD" w:rsidRDefault="00D0665F" w:rsidP="00D0665F">
      <w:pPr>
        <w:jc w:val="both"/>
        <w:rPr>
          <w:rFonts w:ascii="Arial" w:hAnsi="Arial" w:cs="Arial"/>
          <w:sz w:val="22"/>
          <w:szCs w:val="22"/>
          <w:lang w:val="en-GB"/>
        </w:rPr>
      </w:pPr>
    </w:p>
    <w:p w14:paraId="519312C2"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2437EB6" w14:textId="77777777" w:rsidR="00D0665F" w:rsidRPr="001E23FD" w:rsidRDefault="00D0665F" w:rsidP="00D0665F">
      <w:pPr>
        <w:ind w:left="720" w:hanging="720"/>
        <w:jc w:val="both"/>
        <w:rPr>
          <w:rFonts w:ascii="Arial" w:hAnsi="Arial" w:cs="Arial"/>
          <w:sz w:val="22"/>
          <w:szCs w:val="22"/>
          <w:lang w:val="en-GB"/>
        </w:rPr>
      </w:pPr>
    </w:p>
    <w:p w14:paraId="4260C49D"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563933B" w14:textId="77777777" w:rsidR="00D0665F" w:rsidRPr="001E23FD" w:rsidRDefault="00D0665F" w:rsidP="00D0665F">
      <w:pPr>
        <w:ind w:left="720" w:hanging="720"/>
        <w:jc w:val="both"/>
        <w:rPr>
          <w:rFonts w:ascii="Arial" w:hAnsi="Arial" w:cs="Arial"/>
          <w:sz w:val="22"/>
          <w:szCs w:val="22"/>
          <w:lang w:val="en-GB"/>
        </w:rPr>
      </w:pPr>
    </w:p>
    <w:p w14:paraId="2813E9E5"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F00B728" w14:textId="77777777" w:rsidR="00D0665F" w:rsidRPr="001E23FD" w:rsidRDefault="00D0665F" w:rsidP="00D0665F">
      <w:pPr>
        <w:ind w:left="720" w:hanging="720"/>
        <w:jc w:val="both"/>
        <w:rPr>
          <w:rFonts w:ascii="Arial" w:hAnsi="Arial" w:cs="Arial"/>
          <w:sz w:val="22"/>
          <w:szCs w:val="22"/>
          <w:lang w:val="en-GB"/>
        </w:rPr>
      </w:pPr>
    </w:p>
    <w:p w14:paraId="797F3F83" w14:textId="542DCDF0"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1B47775" w14:textId="77777777" w:rsidR="00D0665F" w:rsidRPr="001E23FD" w:rsidRDefault="00D0665F" w:rsidP="00D0665F">
      <w:pPr>
        <w:ind w:left="720" w:hanging="720"/>
        <w:jc w:val="both"/>
        <w:rPr>
          <w:rFonts w:ascii="Arial" w:hAnsi="Arial" w:cs="Arial"/>
          <w:sz w:val="22"/>
          <w:szCs w:val="22"/>
          <w:lang w:val="en-GB"/>
        </w:rPr>
      </w:pPr>
    </w:p>
    <w:p w14:paraId="23578884"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01CEE97" w14:textId="77777777" w:rsidR="00D0665F" w:rsidRPr="001E23FD" w:rsidRDefault="00D0665F" w:rsidP="00D0665F">
      <w:pPr>
        <w:ind w:left="720" w:hanging="720"/>
        <w:jc w:val="both"/>
        <w:rPr>
          <w:rFonts w:ascii="Arial" w:hAnsi="Arial" w:cs="Arial"/>
          <w:sz w:val="22"/>
          <w:szCs w:val="22"/>
          <w:lang w:val="en-GB"/>
        </w:rPr>
      </w:pPr>
    </w:p>
    <w:p w14:paraId="20FA115E"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3478F607" w14:textId="77777777" w:rsidR="00D0665F" w:rsidRPr="001E23FD" w:rsidRDefault="00D0665F" w:rsidP="00D0665F">
      <w:pPr>
        <w:ind w:left="720" w:hanging="720"/>
        <w:jc w:val="both"/>
        <w:rPr>
          <w:rFonts w:ascii="Arial" w:hAnsi="Arial" w:cs="Arial"/>
          <w:sz w:val="22"/>
          <w:szCs w:val="22"/>
          <w:lang w:val="en-GB"/>
        </w:rPr>
      </w:pPr>
    </w:p>
    <w:p w14:paraId="1F832AD5" w14:textId="77777777" w:rsidR="00D0665F" w:rsidRPr="00592F82"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60F0161" w14:textId="77777777" w:rsidR="00D0665F" w:rsidRPr="00592F82" w:rsidRDefault="00D0665F" w:rsidP="00D0665F">
      <w:pPr>
        <w:ind w:left="720" w:hanging="720"/>
        <w:jc w:val="both"/>
        <w:rPr>
          <w:rFonts w:ascii="Arial" w:hAnsi="Arial" w:cs="Arial"/>
          <w:sz w:val="22"/>
          <w:szCs w:val="22"/>
          <w:lang w:val="en-GB"/>
        </w:rPr>
      </w:pPr>
    </w:p>
    <w:p w14:paraId="08B48B1B" w14:textId="77777777" w:rsidR="00D0665F" w:rsidRPr="00592F82" w:rsidRDefault="00D0665F" w:rsidP="00D0665F">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sidRPr="00D0665F">
        <w:rPr>
          <w:rFonts w:ascii="Arial" w:hAnsi="Arial" w:cs="Arial"/>
          <w:b/>
          <w:bCs/>
          <w:sz w:val="22"/>
          <w:szCs w:val="22"/>
          <w:u w:val="single"/>
        </w:rPr>
        <w:t>does not</w:t>
      </w:r>
      <w:r>
        <w:rPr>
          <w:rFonts w:ascii="Arial" w:hAnsi="Arial" w:cs="Arial"/>
          <w:b/>
          <w:bCs/>
          <w:sz w:val="22"/>
          <w:szCs w:val="22"/>
        </w:rPr>
        <w:t xml:space="preserve">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ListParagraph"/>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Default="009F103F" w:rsidP="000B3CBE">
      <w:pPr>
        <w:pStyle w:val="ListParagraph"/>
        <w:numPr>
          <w:ilvl w:val="0"/>
          <w:numId w:val="13"/>
        </w:numPr>
        <w:ind w:left="426"/>
        <w:jc w:val="both"/>
        <w:rPr>
          <w:rFonts w:ascii="Arial" w:hAnsi="Arial" w:cs="Arial"/>
          <w:sz w:val="22"/>
          <w:szCs w:val="22"/>
        </w:rPr>
      </w:pPr>
      <w:r w:rsidRPr="00D06630">
        <w:rPr>
          <w:rFonts w:ascii="Arial" w:hAnsi="Arial" w:cs="Arial"/>
          <w:sz w:val="22"/>
          <w:szCs w:val="22"/>
          <w:highlight w:val="yellow"/>
        </w:rPr>
        <w:t>Individuals and Partnership Firms</w:t>
      </w:r>
      <w:r w:rsidR="00293A15" w:rsidRPr="00D06630">
        <w:rPr>
          <w:rFonts w:ascii="Arial" w:hAnsi="Arial" w:cs="Arial"/>
          <w:sz w:val="22"/>
          <w:szCs w:val="22"/>
          <w:highlight w:val="yellow"/>
        </w:rPr>
        <w:t xml:space="preserve"> not being guarantors to corporate debtors</w:t>
      </w:r>
      <w:r w:rsidR="002C77F0" w:rsidRPr="00D06630">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ListParagraph"/>
        <w:numPr>
          <w:ilvl w:val="0"/>
          <w:numId w:val="13"/>
        </w:numPr>
        <w:ind w:left="426"/>
        <w:jc w:val="both"/>
        <w:rPr>
          <w:rFonts w:ascii="Arial" w:hAnsi="Arial" w:cs="Arial"/>
          <w:sz w:val="22"/>
          <w:szCs w:val="22"/>
        </w:rPr>
      </w:pPr>
      <w:proofErr w:type="gramStart"/>
      <w:r w:rsidRPr="00486688">
        <w:rPr>
          <w:rFonts w:ascii="Arial" w:hAnsi="Arial" w:cs="Arial"/>
          <w:sz w:val="22"/>
          <w:szCs w:val="22"/>
        </w:rPr>
        <w:t>All of</w:t>
      </w:r>
      <w:proofErr w:type="gramEnd"/>
      <w:r w:rsidRPr="00486688">
        <w:rPr>
          <w:rFonts w:ascii="Arial" w:hAnsi="Arial" w:cs="Arial"/>
          <w:sz w:val="22"/>
          <w:szCs w:val="22"/>
        </w:rPr>
        <w:t xml:space="preserve">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327D18C0" w:rsidR="009F103F" w:rsidRPr="00486688" w:rsidRDefault="009562A4" w:rsidP="00486688">
      <w:pPr>
        <w:jc w:val="both"/>
        <w:rPr>
          <w:rFonts w:ascii="Arial" w:hAnsi="Arial" w:cs="Arial"/>
          <w:sz w:val="22"/>
          <w:szCs w:val="22"/>
        </w:rPr>
      </w:pPr>
      <w:r>
        <w:rPr>
          <w:rFonts w:ascii="Arial" w:hAnsi="Arial" w:cs="Arial"/>
          <w:sz w:val="22"/>
          <w:szCs w:val="22"/>
        </w:rPr>
        <w:t xml:space="preserve">Which of the </w:t>
      </w:r>
      <w:proofErr w:type="gramStart"/>
      <w:r>
        <w:rPr>
          <w:rFonts w:ascii="Arial" w:hAnsi="Arial" w:cs="Arial"/>
          <w:sz w:val="22"/>
          <w:szCs w:val="22"/>
        </w:rPr>
        <w:t xml:space="preserve">following </w:t>
      </w:r>
      <w:r w:rsidR="00950DF9">
        <w:rPr>
          <w:rFonts w:ascii="Arial" w:hAnsi="Arial" w:cs="Arial"/>
          <w:sz w:val="22"/>
          <w:szCs w:val="22"/>
        </w:rPr>
        <w:t xml:space="preserve"> remedies</w:t>
      </w:r>
      <w:proofErr w:type="gramEnd"/>
      <w:r w:rsidR="00950DF9">
        <w:rPr>
          <w:rFonts w:ascii="Arial" w:hAnsi="Arial" w:cs="Arial"/>
          <w:sz w:val="22"/>
          <w:szCs w:val="22"/>
        </w:rPr>
        <w:t xml:space="preserve"> </w:t>
      </w:r>
      <w:r w:rsidR="00EB2C05" w:rsidRPr="00D0665F">
        <w:rPr>
          <w:rFonts w:ascii="Arial" w:hAnsi="Arial" w:cs="Arial"/>
          <w:b/>
          <w:bCs/>
          <w:sz w:val="22"/>
          <w:szCs w:val="22"/>
          <w:u w:val="single"/>
        </w:rPr>
        <w:t>is</w:t>
      </w:r>
      <w:r w:rsidR="00950DF9">
        <w:rPr>
          <w:rFonts w:ascii="Arial" w:hAnsi="Arial" w:cs="Arial"/>
          <w:sz w:val="22"/>
          <w:szCs w:val="22"/>
        </w:rPr>
        <w:t xml:space="preserve"> available to a non-Indian creditor</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042B4CCE"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Recovery proceedings </w:t>
      </w:r>
      <w:r w:rsidR="00950DF9">
        <w:rPr>
          <w:rFonts w:ascii="Arial" w:hAnsi="Arial" w:cs="Arial"/>
          <w:sz w:val="22"/>
          <w:szCs w:val="22"/>
        </w:rPr>
        <w:t>before the Debt Recovery Tribunal</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0C2E2027" w:rsidR="009F103F" w:rsidRDefault="00950DF9" w:rsidP="000B3CBE">
      <w:pPr>
        <w:pStyle w:val="ListParagraph"/>
        <w:numPr>
          <w:ilvl w:val="0"/>
          <w:numId w:val="14"/>
        </w:numPr>
        <w:ind w:left="426"/>
        <w:jc w:val="both"/>
        <w:rPr>
          <w:rFonts w:ascii="Arial" w:hAnsi="Arial" w:cs="Arial"/>
          <w:sz w:val="22"/>
          <w:szCs w:val="22"/>
        </w:rPr>
      </w:pPr>
      <w:proofErr w:type="gramStart"/>
      <w:r>
        <w:rPr>
          <w:rFonts w:ascii="Arial" w:hAnsi="Arial" w:cs="Arial"/>
          <w:sz w:val="22"/>
          <w:szCs w:val="22"/>
        </w:rPr>
        <w:t>Enforcement  of</w:t>
      </w:r>
      <w:proofErr w:type="gramEnd"/>
      <w:r>
        <w:rPr>
          <w:rFonts w:ascii="Arial" w:hAnsi="Arial" w:cs="Arial"/>
          <w:sz w:val="22"/>
          <w:szCs w:val="22"/>
        </w:rPr>
        <w:t xml:space="preserve"> security interest </w:t>
      </w:r>
      <w:r w:rsidR="009F2CD2">
        <w:rPr>
          <w:rFonts w:ascii="Arial" w:hAnsi="Arial" w:cs="Arial"/>
          <w:sz w:val="22"/>
          <w:szCs w:val="22"/>
        </w:rPr>
        <w:t xml:space="preserve">under </w:t>
      </w:r>
      <w:r w:rsidR="009F2CD2" w:rsidRPr="00486688">
        <w:rPr>
          <w:rFonts w:ascii="Arial" w:hAnsi="Arial" w:cs="Arial"/>
          <w:sz w:val="22"/>
          <w:szCs w:val="22"/>
        </w:rPr>
        <w:t xml:space="preserve">the </w:t>
      </w:r>
      <w:r w:rsidR="009F2CD2"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60943D2D" w:rsidR="009F103F" w:rsidRDefault="00950DF9" w:rsidP="000B3CBE">
      <w:pPr>
        <w:pStyle w:val="ListParagraph"/>
        <w:numPr>
          <w:ilvl w:val="0"/>
          <w:numId w:val="14"/>
        </w:numPr>
        <w:ind w:left="426"/>
        <w:jc w:val="both"/>
        <w:rPr>
          <w:rFonts w:ascii="Arial" w:hAnsi="Arial" w:cs="Arial"/>
          <w:sz w:val="22"/>
          <w:szCs w:val="22"/>
        </w:rPr>
      </w:pPr>
      <w:r w:rsidRPr="00634A55">
        <w:rPr>
          <w:rFonts w:ascii="Arial" w:hAnsi="Arial" w:cs="Arial"/>
          <w:sz w:val="22"/>
          <w:szCs w:val="22"/>
          <w:highlight w:val="yellow"/>
        </w:rPr>
        <w:t>Initiation of insolvency proceeding against</w:t>
      </w:r>
      <w:r w:rsidR="009F2CD2" w:rsidRPr="00634A55">
        <w:rPr>
          <w:rFonts w:ascii="Arial" w:hAnsi="Arial" w:cs="Arial"/>
          <w:sz w:val="22"/>
          <w:szCs w:val="22"/>
          <w:highlight w:val="yellow"/>
        </w:rPr>
        <w:t xml:space="preserve"> corporate debtors under the Insolvency and Bankruptcy Code</w:t>
      </w:r>
      <w:r w:rsidR="0004272D" w:rsidRPr="00634A55">
        <w:rPr>
          <w:rFonts w:ascii="Arial" w:hAnsi="Arial" w:cs="Arial"/>
          <w:sz w:val="22"/>
          <w:szCs w:val="22"/>
          <w:highlight w:val="yellow"/>
        </w:rPr>
        <w:t xml:space="preserve"> 2016</w:t>
      </w:r>
      <w:r w:rsidR="002C77F0" w:rsidRPr="00486688">
        <w:rPr>
          <w:rFonts w:ascii="Arial" w:hAnsi="Arial" w:cs="Arial"/>
          <w:sz w:val="22"/>
          <w:szCs w:val="22"/>
        </w:rPr>
        <w:t>.</w:t>
      </w:r>
    </w:p>
    <w:p w14:paraId="60F5C832" w14:textId="77777777" w:rsidR="000B3CBE" w:rsidRPr="000B3CBE" w:rsidRDefault="000B3CBE" w:rsidP="000B3CBE">
      <w:pPr>
        <w:ind w:left="66"/>
        <w:jc w:val="both"/>
        <w:rPr>
          <w:rFonts w:ascii="Arial" w:hAnsi="Arial" w:cs="Arial"/>
          <w:sz w:val="22"/>
          <w:szCs w:val="22"/>
        </w:rPr>
      </w:pPr>
    </w:p>
    <w:p w14:paraId="01686F45" w14:textId="7F0037A9" w:rsidR="009F103F" w:rsidRPr="00486688" w:rsidRDefault="008B6A01"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 Mandatory out</w:t>
      </w:r>
      <w:r w:rsidR="00950DF9">
        <w:rPr>
          <w:rFonts w:ascii="Arial" w:hAnsi="Arial" w:cs="Arial"/>
          <w:sz w:val="22"/>
          <w:szCs w:val="22"/>
        </w:rPr>
        <w:t>-of</w:t>
      </w:r>
      <w:r w:rsidR="00F2100B">
        <w:rPr>
          <w:rFonts w:ascii="Arial" w:hAnsi="Arial" w:cs="Arial"/>
          <w:sz w:val="22"/>
          <w:szCs w:val="22"/>
        </w:rPr>
        <w:t>-</w:t>
      </w:r>
      <w:r w:rsidR="00950DF9">
        <w:rPr>
          <w:rFonts w:ascii="Arial" w:hAnsi="Arial" w:cs="Arial"/>
          <w:sz w:val="22"/>
          <w:szCs w:val="22"/>
        </w:rPr>
        <w:t>court restructuring under the inter-creditor agreement</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w:t>
      </w:r>
      <w:r w:rsidRPr="00F2100B">
        <w:rPr>
          <w:rFonts w:ascii="Arial" w:hAnsi="Arial" w:cs="Arial"/>
          <w:b/>
          <w:bCs/>
          <w:sz w:val="22"/>
          <w:szCs w:val="22"/>
          <w:u w:val="single"/>
        </w:rPr>
        <w:t>is 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634A55" w:rsidRDefault="006608D5" w:rsidP="000B3CBE">
      <w:pPr>
        <w:pStyle w:val="ListParagraph"/>
        <w:numPr>
          <w:ilvl w:val="0"/>
          <w:numId w:val="15"/>
        </w:numPr>
        <w:ind w:left="426"/>
        <w:jc w:val="both"/>
        <w:rPr>
          <w:rFonts w:ascii="Arial" w:hAnsi="Arial" w:cs="Arial"/>
          <w:sz w:val="22"/>
          <w:szCs w:val="22"/>
          <w:highlight w:val="yellow"/>
        </w:rPr>
      </w:pPr>
      <w:r w:rsidRPr="00634A55">
        <w:rPr>
          <w:rFonts w:ascii="Arial" w:hAnsi="Arial" w:cs="Arial"/>
          <w:sz w:val="22"/>
          <w:szCs w:val="22"/>
          <w:highlight w:val="yellow"/>
        </w:rPr>
        <w:t>Appointing a</w:t>
      </w:r>
      <w:r w:rsidR="003C05FB" w:rsidRPr="00634A55">
        <w:rPr>
          <w:rFonts w:ascii="Arial" w:hAnsi="Arial" w:cs="Arial"/>
          <w:sz w:val="22"/>
          <w:szCs w:val="22"/>
          <w:highlight w:val="yellow"/>
        </w:rPr>
        <w:t>n</w:t>
      </w:r>
      <w:r w:rsidRPr="00634A55">
        <w:rPr>
          <w:rFonts w:ascii="Arial" w:hAnsi="Arial" w:cs="Arial"/>
          <w:sz w:val="22"/>
          <w:szCs w:val="22"/>
          <w:highlight w:val="yellow"/>
        </w:rPr>
        <w:t xml:space="preserve"> insolvency professional as a resolution professional for a company</w:t>
      </w:r>
      <w:r w:rsidR="002C77F0" w:rsidRPr="00634A55">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6947E810" w:rsidR="009F103F" w:rsidRPr="00486688" w:rsidRDefault="00EB2C05" w:rsidP="00486688">
      <w:pPr>
        <w:jc w:val="both"/>
        <w:rPr>
          <w:rFonts w:ascii="Arial" w:hAnsi="Arial" w:cs="Arial"/>
          <w:sz w:val="22"/>
          <w:szCs w:val="22"/>
        </w:rPr>
      </w:pPr>
      <w:r>
        <w:rPr>
          <w:rFonts w:ascii="Arial" w:hAnsi="Arial" w:cs="Arial"/>
          <w:sz w:val="22"/>
          <w:szCs w:val="22"/>
        </w:rPr>
        <w:t>Who among</w:t>
      </w:r>
      <w:r w:rsidR="00DB4EF2">
        <w:rPr>
          <w:rFonts w:ascii="Arial" w:hAnsi="Arial" w:cs="Arial"/>
          <w:sz w:val="22"/>
          <w:szCs w:val="22"/>
        </w:rPr>
        <w:t xml:space="preserve"> the</w:t>
      </w:r>
      <w:r w:rsidR="00F2100B">
        <w:rPr>
          <w:rFonts w:ascii="Arial" w:hAnsi="Arial" w:cs="Arial"/>
          <w:sz w:val="22"/>
          <w:szCs w:val="22"/>
        </w:rPr>
        <w:t xml:space="preserve"> following</w:t>
      </w:r>
      <w:r w:rsidR="00DB4EF2">
        <w:rPr>
          <w:rFonts w:ascii="Arial" w:hAnsi="Arial" w:cs="Arial"/>
          <w:sz w:val="22"/>
          <w:szCs w:val="22"/>
        </w:rPr>
        <w:t xml:space="preserve"> </w:t>
      </w:r>
      <w:r w:rsidR="00DB4EF2" w:rsidRPr="00F2100B">
        <w:rPr>
          <w:rFonts w:ascii="Arial" w:hAnsi="Arial" w:cs="Arial"/>
          <w:b/>
          <w:bCs/>
          <w:sz w:val="22"/>
          <w:szCs w:val="22"/>
          <w:u w:val="single"/>
        </w:rPr>
        <w:t xml:space="preserve">can be </w:t>
      </w:r>
      <w:r w:rsidRPr="00F2100B">
        <w:rPr>
          <w:rFonts w:ascii="Arial" w:hAnsi="Arial" w:cs="Arial"/>
          <w:b/>
          <w:bCs/>
          <w:sz w:val="22"/>
          <w:szCs w:val="22"/>
          <w:u w:val="single"/>
        </w:rPr>
        <w:t>appointed</w:t>
      </w:r>
      <w:r w:rsidRPr="00F2100B">
        <w:rPr>
          <w:rFonts w:ascii="Arial" w:hAnsi="Arial" w:cs="Arial"/>
          <w:b/>
          <w:bCs/>
          <w:sz w:val="22"/>
          <w:szCs w:val="22"/>
        </w:rPr>
        <w:t xml:space="preserve"> </w:t>
      </w:r>
      <w:r>
        <w:rPr>
          <w:rFonts w:ascii="Arial" w:hAnsi="Arial" w:cs="Arial"/>
          <w:sz w:val="22"/>
          <w:szCs w:val="22"/>
        </w:rPr>
        <w:t xml:space="preserve">as a liquidator </w:t>
      </w:r>
      <w:r w:rsidR="00DB4EF2">
        <w:rPr>
          <w:rFonts w:ascii="Arial" w:hAnsi="Arial" w:cs="Arial"/>
          <w:sz w:val="22"/>
          <w:szCs w:val="22"/>
        </w:rPr>
        <w:t xml:space="preserve">under the </w:t>
      </w:r>
      <w:r>
        <w:rPr>
          <w:rFonts w:ascii="Arial" w:hAnsi="Arial" w:cs="Arial"/>
          <w:sz w:val="22"/>
          <w:szCs w:val="22"/>
        </w:rPr>
        <w:t>Companies Act 2013</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2771FF81"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 xml:space="preserve">An Insolvency </w:t>
      </w:r>
      <w:r w:rsidR="007E6C2E">
        <w:rPr>
          <w:rFonts w:ascii="Arial" w:hAnsi="Arial" w:cs="Arial"/>
          <w:sz w:val="22"/>
          <w:szCs w:val="22"/>
        </w:rPr>
        <w:t>p</w:t>
      </w:r>
      <w:r>
        <w:rPr>
          <w:rFonts w:ascii="Arial" w:hAnsi="Arial" w:cs="Arial"/>
          <w:sz w:val="22"/>
          <w:szCs w:val="22"/>
        </w:rPr>
        <w:t xml:space="preserve">rofessional </w:t>
      </w:r>
      <w:r w:rsidR="007E6C2E">
        <w:rPr>
          <w:rFonts w:ascii="Arial" w:hAnsi="Arial" w:cs="Arial"/>
          <w:sz w:val="22"/>
          <w:szCs w:val="22"/>
        </w:rPr>
        <w:t>a</w:t>
      </w:r>
      <w:r>
        <w:rPr>
          <w:rFonts w:ascii="Arial" w:hAnsi="Arial" w:cs="Arial"/>
          <w:sz w:val="22"/>
          <w:szCs w:val="22"/>
        </w:rPr>
        <w:t>gency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5B63BCF2" w:rsidR="009F103F" w:rsidRPr="00634A55" w:rsidRDefault="00DB4EF2" w:rsidP="000B3CBE">
      <w:pPr>
        <w:pStyle w:val="ListParagraph"/>
        <w:numPr>
          <w:ilvl w:val="0"/>
          <w:numId w:val="16"/>
        </w:numPr>
        <w:ind w:left="426"/>
        <w:jc w:val="both"/>
        <w:rPr>
          <w:rFonts w:ascii="Arial" w:hAnsi="Arial" w:cs="Arial"/>
          <w:sz w:val="22"/>
          <w:szCs w:val="22"/>
          <w:highlight w:val="yellow"/>
        </w:rPr>
      </w:pPr>
      <w:r w:rsidRPr="00634A55">
        <w:rPr>
          <w:rFonts w:ascii="Arial" w:hAnsi="Arial" w:cs="Arial"/>
          <w:sz w:val="22"/>
          <w:szCs w:val="22"/>
          <w:highlight w:val="yellow"/>
        </w:rPr>
        <w:t xml:space="preserve">An </w:t>
      </w:r>
      <w:r w:rsidR="00EB2C05" w:rsidRPr="00634A55">
        <w:rPr>
          <w:rFonts w:ascii="Arial" w:hAnsi="Arial" w:cs="Arial"/>
          <w:sz w:val="22"/>
          <w:szCs w:val="22"/>
          <w:highlight w:val="yellow"/>
        </w:rPr>
        <w:t>insolvency professional</w:t>
      </w:r>
      <w:r w:rsidR="009F103F" w:rsidRPr="00634A55">
        <w:rPr>
          <w:rFonts w:ascii="Arial" w:hAnsi="Arial" w:cs="Arial"/>
          <w:sz w:val="22"/>
          <w:szCs w:val="22"/>
          <w:highlight w:val="yellow"/>
        </w:rPr>
        <w:t>.</w:t>
      </w:r>
    </w:p>
    <w:p w14:paraId="07118DA3" w14:textId="77777777" w:rsidR="000B3CBE" w:rsidRPr="000B3CBE" w:rsidRDefault="000B3CBE" w:rsidP="000B3CBE">
      <w:pPr>
        <w:ind w:left="66"/>
        <w:jc w:val="both"/>
        <w:rPr>
          <w:rFonts w:ascii="Arial" w:hAnsi="Arial" w:cs="Arial"/>
          <w:sz w:val="22"/>
          <w:szCs w:val="22"/>
        </w:rPr>
      </w:pPr>
    </w:p>
    <w:p w14:paraId="02B1D160" w14:textId="1C547BE3"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A creditor</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7021837C" w:rsidR="009F103F" w:rsidRPr="00486688"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A judge of the National Company Law Tribunal</w:t>
      </w:r>
      <w:r w:rsidR="009F103F" w:rsidRPr="00486688">
        <w:rPr>
          <w:rFonts w:ascii="Arial" w:hAnsi="Arial" w:cs="Arial"/>
          <w:sz w:val="22"/>
          <w:szCs w:val="22"/>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016D1A85"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F2100B">
        <w:rPr>
          <w:rFonts w:ascii="Arial" w:hAnsi="Arial" w:cs="Arial"/>
          <w:b/>
          <w:bCs/>
          <w:sz w:val="22"/>
          <w:szCs w:val="22"/>
          <w:u w:val="single"/>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0D8A0387" w:rsidR="009F103F" w:rsidRPr="009B5F31" w:rsidRDefault="00F2100B" w:rsidP="000B3CBE">
      <w:pPr>
        <w:pStyle w:val="ListParagraph"/>
        <w:numPr>
          <w:ilvl w:val="0"/>
          <w:numId w:val="17"/>
        </w:numPr>
        <w:ind w:left="426"/>
        <w:jc w:val="both"/>
        <w:rPr>
          <w:rFonts w:ascii="Arial" w:hAnsi="Arial" w:cs="Arial"/>
          <w:sz w:val="22"/>
          <w:szCs w:val="22"/>
          <w:highlight w:val="yellow"/>
        </w:rPr>
      </w:pPr>
      <w:r w:rsidRPr="009B5F31">
        <w:rPr>
          <w:rFonts w:ascii="Arial" w:hAnsi="Arial" w:cs="Arial"/>
          <w:sz w:val="22"/>
          <w:szCs w:val="22"/>
          <w:highlight w:val="yellow"/>
        </w:rPr>
        <w:t>T</w:t>
      </w:r>
      <w:r w:rsidR="008A12B9" w:rsidRPr="009B5F31">
        <w:rPr>
          <w:rFonts w:ascii="Arial" w:hAnsi="Arial" w:cs="Arial"/>
          <w:sz w:val="22"/>
          <w:szCs w:val="22"/>
          <w:highlight w:val="yellow"/>
        </w:rPr>
        <w:t>he debtor has travelled outside India without court’s approval</w:t>
      </w:r>
      <w:r w:rsidR="009F103F" w:rsidRPr="009B5F31">
        <w:rPr>
          <w:rFonts w:ascii="Arial" w:hAnsi="Arial" w:cs="Arial"/>
          <w:sz w:val="22"/>
          <w:szCs w:val="22"/>
          <w:highlight w:val="yellow"/>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2AA8E584" w:rsidR="009F103F" w:rsidRDefault="008A12B9"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64B41EE"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w:t>
      </w:r>
      <w:r w:rsidR="00B37275" w:rsidRPr="00F2100B">
        <w:rPr>
          <w:rFonts w:ascii="Arial" w:hAnsi="Arial" w:cs="Arial"/>
          <w:b/>
          <w:bCs/>
          <w:sz w:val="22"/>
          <w:szCs w:val="22"/>
          <w:u w:val="single"/>
        </w:rPr>
        <w:t>is not</w:t>
      </w:r>
      <w:r w:rsidR="002A572B" w:rsidRPr="00486688">
        <w:rPr>
          <w:rFonts w:ascii="Arial" w:hAnsi="Arial" w:cs="Arial"/>
          <w:sz w:val="22"/>
          <w:szCs w:val="22"/>
        </w:rPr>
        <w:t xml:space="preserve"> </w:t>
      </w:r>
      <w:r w:rsidR="00F13E9D">
        <w:rPr>
          <w:rFonts w:ascii="Arial" w:hAnsi="Arial" w:cs="Arial"/>
          <w:sz w:val="22"/>
          <w:szCs w:val="22"/>
        </w:rPr>
        <w:t xml:space="preserve">a disqualification for an insolvent </w:t>
      </w:r>
      <w:r w:rsidR="00B37275">
        <w:rPr>
          <w:rFonts w:ascii="Arial" w:hAnsi="Arial" w:cs="Arial"/>
          <w:sz w:val="22"/>
          <w:szCs w:val="22"/>
        </w:rPr>
        <w:t>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202D21AD"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Appointment as a magistrate</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6BAC9CC8"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Election to a local authority</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58079B44"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Voting as a member of a local authority</w:t>
      </w:r>
      <w:r w:rsidR="009F0D79" w:rsidRPr="00486688">
        <w:rPr>
          <w:rFonts w:ascii="Arial" w:hAnsi="Arial" w:cs="Arial"/>
          <w:sz w:val="22"/>
          <w:szCs w:val="22"/>
        </w:rPr>
        <w:t>.</w:t>
      </w:r>
    </w:p>
    <w:p w14:paraId="0207CC36" w14:textId="77777777" w:rsidR="000B3CBE" w:rsidRPr="000B3CBE" w:rsidRDefault="000B3CBE" w:rsidP="000B3CBE">
      <w:pPr>
        <w:ind w:left="66"/>
        <w:jc w:val="both"/>
        <w:rPr>
          <w:rFonts w:ascii="Arial" w:hAnsi="Arial" w:cs="Arial"/>
          <w:sz w:val="22"/>
          <w:szCs w:val="22"/>
        </w:rPr>
      </w:pPr>
    </w:p>
    <w:p w14:paraId="37D1BA5C" w14:textId="0091A3D6" w:rsidR="002A572B" w:rsidRPr="009B5F31" w:rsidRDefault="00F13E9D" w:rsidP="000B3CBE">
      <w:pPr>
        <w:pStyle w:val="ListParagraph"/>
        <w:numPr>
          <w:ilvl w:val="0"/>
          <w:numId w:val="18"/>
        </w:numPr>
        <w:ind w:left="426"/>
        <w:jc w:val="both"/>
        <w:rPr>
          <w:rFonts w:ascii="Arial" w:hAnsi="Arial" w:cs="Arial"/>
          <w:sz w:val="22"/>
          <w:szCs w:val="22"/>
          <w:highlight w:val="yellow"/>
        </w:rPr>
      </w:pPr>
      <w:r w:rsidRPr="009B5F31">
        <w:rPr>
          <w:rFonts w:ascii="Arial" w:hAnsi="Arial" w:cs="Arial"/>
          <w:sz w:val="22"/>
          <w:szCs w:val="22"/>
          <w:highlight w:val="yellow"/>
        </w:rPr>
        <w:t>Entry into a partnership for a new business</w:t>
      </w:r>
      <w:r w:rsidR="009F0D79" w:rsidRPr="009B5F31">
        <w:rPr>
          <w:rFonts w:ascii="Arial" w:hAnsi="Arial" w:cs="Arial"/>
          <w:sz w:val="22"/>
          <w:szCs w:val="22"/>
          <w:highlight w:val="yellow"/>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4FC84B04" w:rsidR="002A572B" w:rsidRPr="00486688" w:rsidRDefault="008604EC" w:rsidP="00486688">
      <w:pPr>
        <w:jc w:val="both"/>
        <w:rPr>
          <w:rFonts w:ascii="Arial" w:hAnsi="Arial" w:cs="Arial"/>
          <w:sz w:val="22"/>
          <w:szCs w:val="22"/>
        </w:rPr>
      </w:pPr>
      <w:r>
        <w:rPr>
          <w:rFonts w:ascii="Arial" w:hAnsi="Arial" w:cs="Arial"/>
          <w:sz w:val="22"/>
          <w:szCs w:val="22"/>
        </w:rPr>
        <w:t>Which of the</w:t>
      </w:r>
      <w:r w:rsidR="00B960BA">
        <w:rPr>
          <w:rFonts w:ascii="Arial" w:hAnsi="Arial" w:cs="Arial"/>
          <w:sz w:val="22"/>
          <w:szCs w:val="22"/>
        </w:rPr>
        <w:t xml:space="preserve"> following</w:t>
      </w:r>
      <w:r w:rsidR="002A572B" w:rsidRPr="00486688">
        <w:rPr>
          <w:rFonts w:ascii="Arial" w:hAnsi="Arial" w:cs="Arial"/>
          <w:sz w:val="22"/>
          <w:szCs w:val="22"/>
        </w:rPr>
        <w:t xml:space="preserve"> </w:t>
      </w:r>
      <w:r w:rsidRPr="00B960BA">
        <w:rPr>
          <w:rFonts w:ascii="Arial" w:hAnsi="Arial" w:cs="Arial"/>
          <w:b/>
          <w:bCs/>
          <w:sz w:val="22"/>
          <w:szCs w:val="22"/>
          <w:u w:val="single"/>
        </w:rPr>
        <w:t>has the highest priority</w:t>
      </w:r>
      <w:r>
        <w:rPr>
          <w:rFonts w:ascii="Arial" w:hAnsi="Arial" w:cs="Arial"/>
          <w:sz w:val="22"/>
          <w:szCs w:val="22"/>
        </w:rPr>
        <w:t xml:space="preserve">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Pr="009B5F31" w:rsidRDefault="00F24067" w:rsidP="000B3CBE">
      <w:pPr>
        <w:pStyle w:val="ListParagraph"/>
        <w:numPr>
          <w:ilvl w:val="0"/>
          <w:numId w:val="19"/>
        </w:numPr>
        <w:ind w:left="426"/>
        <w:jc w:val="both"/>
        <w:rPr>
          <w:rFonts w:ascii="Arial" w:hAnsi="Arial" w:cs="Arial"/>
          <w:sz w:val="22"/>
          <w:szCs w:val="22"/>
          <w:highlight w:val="yellow"/>
        </w:rPr>
      </w:pPr>
      <w:r w:rsidRPr="009B5F31">
        <w:rPr>
          <w:rFonts w:ascii="Arial" w:hAnsi="Arial" w:cs="Arial"/>
          <w:sz w:val="22"/>
          <w:szCs w:val="22"/>
          <w:highlight w:val="yellow"/>
        </w:rPr>
        <w:t xml:space="preserve">Workmen’s </w:t>
      </w:r>
      <w:r w:rsidR="00A56380" w:rsidRPr="009B5F31">
        <w:rPr>
          <w:rFonts w:ascii="Arial" w:hAnsi="Arial" w:cs="Arial"/>
          <w:sz w:val="22"/>
          <w:szCs w:val="22"/>
          <w:highlight w:val="yellow"/>
        </w:rPr>
        <w:t>dues for 24 months preceding the bankruptcy order</w:t>
      </w:r>
      <w:r w:rsidR="002A572B" w:rsidRPr="009B5F31">
        <w:rPr>
          <w:rFonts w:ascii="Arial" w:hAnsi="Arial" w:cs="Arial"/>
          <w:sz w:val="22"/>
          <w:szCs w:val="22"/>
          <w:highlight w:val="yellow"/>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ListParagraph"/>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65D9CC3A" w:rsidR="002A572B" w:rsidRPr="00486688" w:rsidRDefault="008B566D" w:rsidP="00486688">
      <w:pPr>
        <w:jc w:val="both"/>
        <w:rPr>
          <w:rFonts w:ascii="Arial" w:hAnsi="Arial" w:cs="Arial"/>
          <w:sz w:val="22"/>
          <w:szCs w:val="22"/>
        </w:rPr>
      </w:pPr>
      <w:r>
        <w:rPr>
          <w:rFonts w:ascii="Arial" w:hAnsi="Arial" w:cs="Arial"/>
          <w:sz w:val="22"/>
          <w:szCs w:val="22"/>
        </w:rPr>
        <w:t xml:space="preserve">In which of the following processes </w:t>
      </w:r>
      <w:r w:rsidR="006C0A29">
        <w:rPr>
          <w:rFonts w:ascii="Arial" w:hAnsi="Arial" w:cs="Arial"/>
          <w:sz w:val="22"/>
          <w:szCs w:val="22"/>
        </w:rPr>
        <w:t>is s</w:t>
      </w:r>
      <w:r>
        <w:rPr>
          <w:rFonts w:ascii="Arial" w:hAnsi="Arial" w:cs="Arial"/>
          <w:sz w:val="22"/>
          <w:szCs w:val="22"/>
        </w:rPr>
        <w:t>ection 29A</w:t>
      </w:r>
      <w:r w:rsidR="00C05E9E">
        <w:rPr>
          <w:rFonts w:ascii="Arial" w:hAnsi="Arial" w:cs="Arial"/>
          <w:sz w:val="22"/>
          <w:szCs w:val="22"/>
        </w:rPr>
        <w:t xml:space="preserve"> of the Insolvency and Bankruptcy Code</w:t>
      </w:r>
      <w:r w:rsidR="006B6675">
        <w:rPr>
          <w:rFonts w:ascii="Arial" w:hAnsi="Arial" w:cs="Arial"/>
          <w:sz w:val="22"/>
          <w:szCs w:val="22"/>
        </w:rPr>
        <w:t xml:space="preserve"> 2016</w:t>
      </w:r>
      <w:r>
        <w:rPr>
          <w:rFonts w:ascii="Arial" w:hAnsi="Arial" w:cs="Arial"/>
          <w:sz w:val="22"/>
          <w:szCs w:val="22"/>
        </w:rPr>
        <w:t xml:space="preserve"> </w:t>
      </w:r>
      <w:r w:rsidRPr="006C0A29">
        <w:rPr>
          <w:rFonts w:ascii="Arial" w:hAnsi="Arial" w:cs="Arial"/>
          <w:b/>
          <w:bCs/>
          <w:sz w:val="22"/>
          <w:szCs w:val="22"/>
          <w:u w:val="single"/>
        </w:rPr>
        <w:t>not applicable</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26D16E0B"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Corporate insolvency resolution process of an MSME</w:t>
      </w:r>
      <w:r w:rsidR="00BC52FF" w:rsidRPr="00486688">
        <w:rPr>
          <w:rFonts w:ascii="Arial" w:hAnsi="Arial" w:cs="Arial"/>
          <w:sz w:val="22"/>
          <w:szCs w:val="22"/>
        </w:rPr>
        <w:t>.</w:t>
      </w:r>
    </w:p>
    <w:p w14:paraId="656596C8" w14:textId="77777777" w:rsidR="000B3CBE" w:rsidRPr="000B3CBE" w:rsidRDefault="000B3CBE" w:rsidP="000B3CBE">
      <w:pPr>
        <w:ind w:left="66"/>
        <w:jc w:val="both"/>
        <w:rPr>
          <w:rFonts w:ascii="Arial" w:hAnsi="Arial" w:cs="Arial"/>
          <w:sz w:val="22"/>
          <w:szCs w:val="22"/>
        </w:rPr>
      </w:pPr>
    </w:p>
    <w:p w14:paraId="50D09D62" w14:textId="4B7768F2"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Pre-pack insolvency process of an MSME</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3F01FAA9"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Sale of assets of a company in liquidation</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49F9EAB4" w:rsidR="002A572B" w:rsidRPr="008E5E3B" w:rsidRDefault="00B821AB" w:rsidP="000B3CBE">
      <w:pPr>
        <w:pStyle w:val="ListParagraph"/>
        <w:numPr>
          <w:ilvl w:val="0"/>
          <w:numId w:val="20"/>
        </w:numPr>
        <w:ind w:left="426"/>
        <w:jc w:val="both"/>
        <w:rPr>
          <w:rFonts w:ascii="Arial" w:hAnsi="Arial" w:cs="Arial"/>
          <w:sz w:val="22"/>
          <w:szCs w:val="22"/>
          <w:highlight w:val="yellow"/>
        </w:rPr>
      </w:pPr>
      <w:r w:rsidRPr="008E5E3B">
        <w:rPr>
          <w:rFonts w:ascii="Arial" w:hAnsi="Arial" w:cs="Arial"/>
          <w:sz w:val="22"/>
          <w:szCs w:val="22"/>
          <w:highlight w:val="yellow"/>
        </w:rPr>
        <w:t>Sale of assets under voluntary liquidation</w:t>
      </w:r>
      <w:r w:rsidR="00D12888" w:rsidRPr="008E5E3B">
        <w:rPr>
          <w:rFonts w:ascii="Arial" w:hAnsi="Arial" w:cs="Arial"/>
          <w:sz w:val="22"/>
          <w:szCs w:val="22"/>
          <w:highlight w:val="yellow"/>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E3C4037"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w:t>
      </w:r>
      <w:r w:rsidR="00D86EB1">
        <w:rPr>
          <w:rFonts w:ascii="Arial" w:hAnsi="Arial" w:cs="Arial"/>
          <w:sz w:val="22"/>
          <w:szCs w:val="22"/>
        </w:rPr>
        <w:t xml:space="preserve">avoidance actions </w:t>
      </w:r>
      <w:r>
        <w:rPr>
          <w:rFonts w:ascii="Arial" w:hAnsi="Arial" w:cs="Arial"/>
          <w:sz w:val="22"/>
          <w:szCs w:val="22"/>
        </w:rPr>
        <w:t xml:space="preserve">is </w:t>
      </w:r>
      <w:r w:rsidR="00D86EB1" w:rsidRPr="006B6675">
        <w:rPr>
          <w:rFonts w:ascii="Arial" w:hAnsi="Arial" w:cs="Arial"/>
          <w:sz w:val="22"/>
          <w:szCs w:val="22"/>
        </w:rPr>
        <w:t>only available</w:t>
      </w:r>
      <w:r>
        <w:rPr>
          <w:rFonts w:ascii="Arial" w:hAnsi="Arial" w:cs="Arial"/>
          <w:sz w:val="22"/>
          <w:szCs w:val="22"/>
        </w:rPr>
        <w:t xml:space="preserve"> during a </w:t>
      </w:r>
      <w:r w:rsidR="00D86EB1">
        <w:rPr>
          <w:rFonts w:ascii="Arial" w:hAnsi="Arial" w:cs="Arial"/>
          <w:sz w:val="22"/>
          <w:szCs w:val="22"/>
        </w:rPr>
        <w:t xml:space="preserve">liquidation </w:t>
      </w:r>
      <w:r>
        <w:rPr>
          <w:rFonts w:ascii="Arial" w:hAnsi="Arial" w:cs="Arial"/>
          <w:sz w:val="22"/>
          <w:szCs w:val="22"/>
        </w:rPr>
        <w:t>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28784F94"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preferential transactions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2A91B330"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undervalued transactions</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32940AC9" w:rsidR="002A572B" w:rsidRPr="00F822B8" w:rsidRDefault="00D86EB1" w:rsidP="000B3CBE">
      <w:pPr>
        <w:pStyle w:val="ListParagraph"/>
        <w:numPr>
          <w:ilvl w:val="0"/>
          <w:numId w:val="21"/>
        </w:numPr>
        <w:ind w:left="426"/>
        <w:jc w:val="both"/>
        <w:rPr>
          <w:rFonts w:ascii="Arial" w:hAnsi="Arial" w:cs="Arial"/>
          <w:sz w:val="22"/>
          <w:szCs w:val="22"/>
          <w:highlight w:val="yellow"/>
        </w:rPr>
      </w:pPr>
      <w:r w:rsidRPr="00F822B8">
        <w:rPr>
          <w:rFonts w:ascii="Arial" w:hAnsi="Arial" w:cs="Arial"/>
          <w:sz w:val="22"/>
          <w:szCs w:val="22"/>
          <w:highlight w:val="yellow"/>
        </w:rPr>
        <w:t>Disclaimer of onerous property</w:t>
      </w:r>
      <w:r w:rsidR="00173876" w:rsidRPr="00F822B8">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746E8C65" w:rsidR="00876F56" w:rsidRPr="00486688"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transactions defrauding creditors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6B6675">
        <w:rPr>
          <w:rFonts w:ascii="Arial" w:hAnsi="Arial" w:cs="Arial"/>
          <w:b/>
          <w:bCs/>
          <w:sz w:val="22"/>
          <w:szCs w:val="22"/>
          <w:u w:val="single"/>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1B04DE" w:rsidRDefault="007801A2" w:rsidP="000B3CBE">
      <w:pPr>
        <w:pStyle w:val="ListParagraph"/>
        <w:numPr>
          <w:ilvl w:val="0"/>
          <w:numId w:val="22"/>
        </w:numPr>
        <w:ind w:left="426"/>
        <w:jc w:val="both"/>
        <w:rPr>
          <w:rFonts w:ascii="Arial" w:hAnsi="Arial" w:cs="Arial"/>
          <w:sz w:val="22"/>
          <w:szCs w:val="22"/>
          <w:highlight w:val="yellow"/>
        </w:rPr>
      </w:pPr>
      <w:r w:rsidRPr="001B04DE">
        <w:rPr>
          <w:rFonts w:ascii="Arial" w:hAnsi="Arial" w:cs="Arial"/>
          <w:sz w:val="22"/>
          <w:szCs w:val="22"/>
          <w:highlight w:val="yellow"/>
        </w:rPr>
        <w:t>Approval of a resolution plan</w:t>
      </w:r>
      <w:r w:rsidR="00173876" w:rsidRPr="001B04DE">
        <w:rPr>
          <w:rFonts w:ascii="Arial" w:hAnsi="Arial" w:cs="Arial"/>
          <w:sz w:val="22"/>
          <w:szCs w:val="22"/>
          <w:highlight w:val="yellow"/>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500CF48E" w:rsidR="002A572B" w:rsidRDefault="004D4AAC" w:rsidP="00486688">
      <w:pPr>
        <w:pStyle w:val="ListParagraph"/>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xml:space="preserve">, </w:t>
      </w:r>
      <w:r w:rsidR="00EB1514">
        <w:rPr>
          <w:rFonts w:ascii="Arial" w:hAnsi="Arial" w:cs="Arial"/>
          <w:sz w:val="22"/>
          <w:szCs w:val="22"/>
          <w:lang w:val="en-GB"/>
        </w:rPr>
        <w:t>briefly describe the difference between the moratorium upon filing of the petition and upon admission of the petition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57BCFC30" w14:textId="6E601B34" w:rsidR="009B07AD" w:rsidRPr="002A37BB" w:rsidRDefault="00512D68" w:rsidP="0048668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Upon the filing of an application for an individual insolvency resolution process, a moratorium arises which prevents creditors commencing or continuing actions against the debtor until the application is admitted. Once admitted, that moratorium remains in place but is expanded to </w:t>
      </w:r>
      <w:r w:rsidR="00710E6C">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prevent the debtor from disposing of assets. This expanded moratorium remains in place for six months from the date of admission.  </w:t>
      </w:r>
    </w:p>
    <w:p w14:paraId="789C3223" w14:textId="282D8612" w:rsidR="00020557" w:rsidRDefault="00020557" w:rsidP="00486688">
      <w:pPr>
        <w:jc w:val="both"/>
        <w:rPr>
          <w:rFonts w:ascii="Arial" w:hAnsi="Arial" w:cs="Arial"/>
          <w:sz w:val="22"/>
          <w:szCs w:val="22"/>
        </w:rPr>
      </w:pPr>
    </w:p>
    <w:p w14:paraId="757D2060" w14:textId="5C4FF9C9" w:rsidR="0007655E" w:rsidRDefault="0007655E" w:rsidP="00486688">
      <w:pPr>
        <w:jc w:val="both"/>
        <w:rPr>
          <w:rFonts w:ascii="Arial" w:hAnsi="Arial" w:cs="Arial"/>
          <w:sz w:val="22"/>
          <w:szCs w:val="22"/>
        </w:rPr>
      </w:pPr>
    </w:p>
    <w:p w14:paraId="10614297" w14:textId="14D0C54B" w:rsidR="00C72848" w:rsidRPr="002A37BB" w:rsidRDefault="0007655E" w:rsidP="00486688">
      <w:pPr>
        <w:ind w:left="720" w:hanging="720"/>
        <w:jc w:val="both"/>
        <w:rPr>
          <w:rFonts w:ascii="Arial" w:hAnsi="Arial" w:cs="Arial"/>
          <w:sz w:val="22"/>
          <w:szCs w:val="22"/>
        </w:rPr>
      </w:pPr>
      <w:r>
        <w:rPr>
          <w:rFonts w:ascii="Arial" w:hAnsi="Arial" w:cs="Arial"/>
          <w:b/>
          <w:bCs/>
          <w:sz w:val="22"/>
          <w:szCs w:val="22"/>
        </w:rPr>
        <w:t>Q</w:t>
      </w:r>
      <w:r w:rsidR="002C13C8" w:rsidRPr="002A37BB">
        <w:rPr>
          <w:rFonts w:ascii="Arial" w:hAnsi="Arial" w:cs="Arial"/>
          <w:b/>
          <w:bCs/>
          <w:sz w:val="22"/>
          <w:szCs w:val="22"/>
        </w:rPr>
        <w:t xml:space="preserve">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7F7F4E49" w:rsidR="009B07AD" w:rsidRDefault="0007655E" w:rsidP="00486688">
      <w:pPr>
        <w:jc w:val="both"/>
        <w:rPr>
          <w:rFonts w:ascii="Arial" w:hAnsi="Arial" w:cs="Arial"/>
          <w:sz w:val="22"/>
          <w:szCs w:val="22"/>
          <w:lang w:val="en-GB"/>
        </w:rPr>
      </w:pPr>
      <w:r>
        <w:rPr>
          <w:rFonts w:ascii="Arial" w:hAnsi="Arial" w:cs="Arial"/>
          <w:sz w:val="22"/>
          <w:szCs w:val="22"/>
          <w:lang w:val="en-GB"/>
        </w:rPr>
        <w:t>B</w:t>
      </w:r>
      <w:r w:rsidR="00E03592">
        <w:rPr>
          <w:rFonts w:ascii="Arial" w:hAnsi="Arial" w:cs="Arial"/>
          <w:sz w:val="22"/>
          <w:szCs w:val="22"/>
          <w:lang w:val="en-GB"/>
        </w:rPr>
        <w:t xml:space="preserve">riefly </w:t>
      </w:r>
      <w:r w:rsidR="0062425A">
        <w:rPr>
          <w:rFonts w:ascii="Arial" w:hAnsi="Arial" w:cs="Arial"/>
          <w:sz w:val="22"/>
          <w:szCs w:val="22"/>
          <w:lang w:val="en-GB"/>
        </w:rPr>
        <w:t xml:space="preserve">describe </w:t>
      </w:r>
      <w:r w:rsidR="00E03592">
        <w:rPr>
          <w:rFonts w:ascii="Arial" w:hAnsi="Arial" w:cs="Arial"/>
          <w:sz w:val="22"/>
          <w:szCs w:val="22"/>
          <w:lang w:val="en-GB"/>
        </w:rPr>
        <w:t xml:space="preserve">the priority of debts in bankruptcy </w:t>
      </w:r>
      <w:r w:rsidR="00E64142">
        <w:rPr>
          <w:rFonts w:ascii="Arial" w:hAnsi="Arial" w:cs="Arial"/>
          <w:sz w:val="22"/>
          <w:szCs w:val="22"/>
          <w:lang w:val="en-GB"/>
        </w:rPr>
        <w:t xml:space="preserve">under the </w:t>
      </w:r>
      <w:r w:rsidR="00E64142">
        <w:rPr>
          <w:rFonts w:ascii="Arial" w:hAnsi="Arial" w:cs="Arial"/>
          <w:sz w:val="22"/>
          <w:szCs w:val="22"/>
        </w:rPr>
        <w:t>Presidency-Towns Insolvency Act 1909 and the Provincial Insolvency Act 1920</w:t>
      </w:r>
      <w:r w:rsidR="00E64142">
        <w:rPr>
          <w:rFonts w:ascii="Arial" w:hAnsi="Arial" w:cs="Arial"/>
          <w:sz w:val="22"/>
          <w:szCs w:val="22"/>
          <w:lang w:val="en-GB"/>
        </w:rPr>
        <w:t>.</w:t>
      </w:r>
    </w:p>
    <w:p w14:paraId="2CE8E19C" w14:textId="77777777" w:rsidR="00007BF3" w:rsidRPr="002A37BB" w:rsidRDefault="00007BF3" w:rsidP="00486688">
      <w:pPr>
        <w:ind w:left="720" w:hanging="720"/>
        <w:jc w:val="both"/>
        <w:rPr>
          <w:rFonts w:ascii="Arial" w:hAnsi="Arial" w:cs="Arial"/>
          <w:sz w:val="22"/>
          <w:szCs w:val="22"/>
        </w:rPr>
      </w:pPr>
    </w:p>
    <w:p w14:paraId="6948B395" w14:textId="60C989C7" w:rsidR="00E90991" w:rsidRDefault="00D53D2D" w:rsidP="0048668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the </w:t>
      </w:r>
      <w:r w:rsidRPr="00D53D2D">
        <w:rPr>
          <w:rFonts w:ascii="Arial" w:hAnsi="Arial" w:cs="Arial"/>
          <w:color w:val="7B7B7B" w:themeColor="accent3" w:themeShade="BF"/>
          <w:sz w:val="22"/>
          <w:szCs w:val="22"/>
        </w:rPr>
        <w:t>Presidency-Towns Insolvency Act 1909 and the Provincial Insolvency Act 1920</w:t>
      </w:r>
      <w:r>
        <w:rPr>
          <w:rFonts w:ascii="Arial" w:hAnsi="Arial" w:cs="Arial"/>
          <w:color w:val="7B7B7B" w:themeColor="accent3" w:themeShade="BF"/>
          <w:sz w:val="22"/>
          <w:szCs w:val="22"/>
        </w:rPr>
        <w:t xml:space="preserve"> (the “Bankruptcy Acts”), the realisations arising from bankruptcy are applied in the following order of priority: </w:t>
      </w:r>
    </w:p>
    <w:p w14:paraId="2EB77EB2" w14:textId="50843F9D" w:rsidR="00D53D2D" w:rsidRDefault="00D53D2D" w:rsidP="00486688">
      <w:pPr>
        <w:ind w:left="720" w:hanging="720"/>
        <w:jc w:val="both"/>
        <w:rPr>
          <w:rFonts w:ascii="Arial" w:hAnsi="Arial" w:cs="Arial"/>
          <w:color w:val="7B7B7B" w:themeColor="accent3" w:themeShade="BF"/>
          <w:sz w:val="22"/>
          <w:szCs w:val="22"/>
        </w:rPr>
      </w:pPr>
    </w:p>
    <w:p w14:paraId="7C8958C7" w14:textId="1488BF21" w:rsidR="00D53D2D" w:rsidRDefault="00D53D2D" w:rsidP="00D53D2D">
      <w:pPr>
        <w:pStyle w:val="ListParagraph"/>
        <w:numPr>
          <w:ilvl w:val="0"/>
          <w:numId w:val="2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Firstly, in satisfaction of the expenses of the administration of the debtor’s estate (</w:t>
      </w:r>
      <w:proofErr w:type="gramStart"/>
      <w:r>
        <w:rPr>
          <w:rFonts w:ascii="Arial" w:hAnsi="Arial" w:cs="Arial"/>
          <w:color w:val="7B7B7B" w:themeColor="accent3" w:themeShade="BF"/>
          <w:sz w:val="22"/>
          <w:szCs w:val="22"/>
        </w:rPr>
        <w:t>e.g.</w:t>
      </w:r>
      <w:proofErr w:type="gramEnd"/>
      <w:r>
        <w:rPr>
          <w:rFonts w:ascii="Arial" w:hAnsi="Arial" w:cs="Arial"/>
          <w:color w:val="7B7B7B" w:themeColor="accent3" w:themeShade="BF"/>
          <w:sz w:val="22"/>
          <w:szCs w:val="22"/>
        </w:rPr>
        <w:t xml:space="preserve"> the Official Assignee or Receiver’s fees); </w:t>
      </w:r>
    </w:p>
    <w:p w14:paraId="5D190637" w14:textId="5FB2DBC7" w:rsidR="00D53D2D" w:rsidRDefault="00D53D2D" w:rsidP="00D53D2D">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3A5DD94B" w14:textId="4A217CAB" w:rsidR="00FD1586" w:rsidRDefault="00D53D2D" w:rsidP="00D53D2D">
      <w:pPr>
        <w:pStyle w:val="ListParagraph"/>
        <w:numPr>
          <w:ilvl w:val="0"/>
          <w:numId w:val="2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Second, </w:t>
      </w:r>
      <w:r w:rsidR="00FD1586">
        <w:rPr>
          <w:rFonts w:ascii="Arial" w:hAnsi="Arial" w:cs="Arial"/>
          <w:color w:val="7B7B7B" w:themeColor="accent3" w:themeShade="BF"/>
          <w:sz w:val="22"/>
          <w:szCs w:val="22"/>
        </w:rPr>
        <w:t xml:space="preserve">jointly </w:t>
      </w:r>
      <w:r>
        <w:rPr>
          <w:rFonts w:ascii="Arial" w:hAnsi="Arial" w:cs="Arial"/>
          <w:color w:val="7B7B7B" w:themeColor="accent3" w:themeShade="BF"/>
          <w:sz w:val="22"/>
          <w:szCs w:val="22"/>
        </w:rPr>
        <w:t xml:space="preserve">between </w:t>
      </w:r>
      <w:r w:rsidR="00FD1586">
        <w:rPr>
          <w:rFonts w:ascii="Arial" w:hAnsi="Arial" w:cs="Arial"/>
          <w:color w:val="7B7B7B" w:themeColor="accent3" w:themeShade="BF"/>
          <w:sz w:val="22"/>
          <w:szCs w:val="22"/>
        </w:rPr>
        <w:t>preferential</w:t>
      </w:r>
      <w:r>
        <w:rPr>
          <w:rFonts w:ascii="Arial" w:hAnsi="Arial" w:cs="Arial"/>
          <w:color w:val="7B7B7B" w:themeColor="accent3" w:themeShade="BF"/>
          <w:sz w:val="22"/>
          <w:szCs w:val="22"/>
        </w:rPr>
        <w:t xml:space="preserve"> </w:t>
      </w:r>
      <w:r w:rsidR="00FD1586">
        <w:rPr>
          <w:rFonts w:ascii="Arial" w:hAnsi="Arial" w:cs="Arial"/>
          <w:color w:val="7B7B7B" w:themeColor="accent3" w:themeShade="BF"/>
          <w:sz w:val="22"/>
          <w:szCs w:val="22"/>
        </w:rPr>
        <w:t>debts</w:t>
      </w:r>
      <w:r w:rsidR="00161C5D">
        <w:rPr>
          <w:rFonts w:ascii="Arial" w:hAnsi="Arial" w:cs="Arial"/>
          <w:color w:val="7B7B7B" w:themeColor="accent3" w:themeShade="BF"/>
          <w:sz w:val="22"/>
          <w:szCs w:val="22"/>
        </w:rPr>
        <w:t>,</w:t>
      </w:r>
      <w:r w:rsidR="00FD1586">
        <w:rPr>
          <w:rFonts w:ascii="Arial" w:hAnsi="Arial" w:cs="Arial"/>
          <w:color w:val="7B7B7B" w:themeColor="accent3" w:themeShade="BF"/>
          <w:sz w:val="22"/>
          <w:szCs w:val="22"/>
        </w:rPr>
        <w:t xml:space="preserve"> which are:</w:t>
      </w:r>
    </w:p>
    <w:p w14:paraId="4111F230" w14:textId="01B897A6" w:rsidR="00FD1586" w:rsidRDefault="00FD1586" w:rsidP="00FD1586">
      <w:pPr>
        <w:pStyle w:val="ListParagraph"/>
        <w:numPr>
          <w:ilvl w:val="1"/>
          <w:numId w:val="2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debts due to the Government of India or any local </w:t>
      </w:r>
      <w:proofErr w:type="gramStart"/>
      <w:r>
        <w:rPr>
          <w:rFonts w:ascii="Arial" w:hAnsi="Arial" w:cs="Arial"/>
          <w:color w:val="7B7B7B" w:themeColor="accent3" w:themeShade="BF"/>
          <w:sz w:val="22"/>
          <w:szCs w:val="22"/>
        </w:rPr>
        <w:t>authority;</w:t>
      </w:r>
      <w:proofErr w:type="gramEnd"/>
    </w:p>
    <w:p w14:paraId="6BA657FA" w14:textId="49FD2E2C" w:rsidR="00D53D2D" w:rsidRDefault="00FD1586" w:rsidP="00FD1586">
      <w:pPr>
        <w:pStyle w:val="ListParagraph"/>
        <w:numPr>
          <w:ilvl w:val="1"/>
          <w:numId w:val="2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wages of a clerk, </w:t>
      </w:r>
      <w:proofErr w:type="gramStart"/>
      <w:r>
        <w:rPr>
          <w:rFonts w:ascii="Arial" w:hAnsi="Arial" w:cs="Arial"/>
          <w:color w:val="7B7B7B" w:themeColor="accent3" w:themeShade="BF"/>
          <w:sz w:val="22"/>
          <w:szCs w:val="22"/>
        </w:rPr>
        <w:t>servant</w:t>
      </w:r>
      <w:proofErr w:type="gramEnd"/>
      <w:r>
        <w:rPr>
          <w:rFonts w:ascii="Arial" w:hAnsi="Arial" w:cs="Arial"/>
          <w:color w:val="7B7B7B" w:themeColor="accent3" w:themeShade="BF"/>
          <w:sz w:val="22"/>
          <w:szCs w:val="22"/>
        </w:rPr>
        <w:t xml:space="preserve"> or </w:t>
      </w:r>
      <w:r w:rsidRPr="00710E6C">
        <w:rPr>
          <w:rFonts w:ascii="Arial" w:hAnsi="Arial" w:cs="Arial"/>
          <w:color w:val="7B7B7B" w:themeColor="accent3" w:themeShade="BF"/>
          <w:sz w:val="22"/>
          <w:szCs w:val="22"/>
          <w:lang w:val="en-GB"/>
        </w:rPr>
        <w:t>labourer</w:t>
      </w:r>
      <w:r>
        <w:rPr>
          <w:rFonts w:ascii="Arial" w:hAnsi="Arial" w:cs="Arial"/>
          <w:color w:val="7B7B7B" w:themeColor="accent3" w:themeShade="BF"/>
          <w:sz w:val="22"/>
          <w:szCs w:val="22"/>
        </w:rPr>
        <w:t xml:space="preserve"> for the period for fourth months for rendering services to the debtor (capped at INR 300 per clerk and 100 [er servant or </w:t>
      </w:r>
      <w:proofErr w:type="spellStart"/>
      <w:r>
        <w:rPr>
          <w:rFonts w:ascii="Arial" w:hAnsi="Arial" w:cs="Arial"/>
          <w:color w:val="7B7B7B" w:themeColor="accent3" w:themeShade="BF"/>
          <w:sz w:val="22"/>
          <w:szCs w:val="22"/>
        </w:rPr>
        <w:t>labourer</w:t>
      </w:r>
      <w:proofErr w:type="spellEnd"/>
      <w:r>
        <w:rPr>
          <w:rFonts w:ascii="Arial" w:hAnsi="Arial" w:cs="Arial"/>
          <w:color w:val="7B7B7B" w:themeColor="accent3" w:themeShade="BF"/>
          <w:sz w:val="22"/>
          <w:szCs w:val="22"/>
        </w:rPr>
        <w:t xml:space="preserve"> under the </w:t>
      </w:r>
      <w:r w:rsidRPr="00D53D2D">
        <w:rPr>
          <w:rFonts w:ascii="Arial" w:hAnsi="Arial" w:cs="Arial"/>
          <w:color w:val="7B7B7B" w:themeColor="accent3" w:themeShade="BF"/>
          <w:sz w:val="22"/>
          <w:szCs w:val="22"/>
        </w:rPr>
        <w:t>Presidency-Towns Insolvency Act 1909</w:t>
      </w:r>
      <w:r>
        <w:rPr>
          <w:rFonts w:ascii="Arial" w:hAnsi="Arial" w:cs="Arial"/>
          <w:color w:val="7B7B7B" w:themeColor="accent3" w:themeShade="BF"/>
          <w:sz w:val="22"/>
          <w:szCs w:val="22"/>
        </w:rPr>
        <w:t xml:space="preserve"> and INR 20 under the </w:t>
      </w:r>
      <w:r w:rsidRPr="00D53D2D">
        <w:rPr>
          <w:rFonts w:ascii="Arial" w:hAnsi="Arial" w:cs="Arial"/>
          <w:color w:val="7B7B7B" w:themeColor="accent3" w:themeShade="BF"/>
          <w:sz w:val="22"/>
          <w:szCs w:val="22"/>
        </w:rPr>
        <w:t>Provincial Insolvency Act 1920</w:t>
      </w:r>
      <w:r>
        <w:rPr>
          <w:rFonts w:ascii="Arial" w:hAnsi="Arial" w:cs="Arial"/>
          <w:color w:val="7B7B7B" w:themeColor="accent3" w:themeShade="BF"/>
          <w:sz w:val="22"/>
          <w:szCs w:val="22"/>
        </w:rPr>
        <w:t xml:space="preserve">; and </w:t>
      </w:r>
    </w:p>
    <w:p w14:paraId="793691CC" w14:textId="140CAB0A" w:rsidR="00FD1586" w:rsidRDefault="00FD1586" w:rsidP="00FD1586">
      <w:pPr>
        <w:pStyle w:val="ListParagraph"/>
        <w:numPr>
          <w:ilvl w:val="1"/>
          <w:numId w:val="2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rent due to a landlord up to a limit of one month’s rent; and </w:t>
      </w:r>
    </w:p>
    <w:p w14:paraId="7D1AEA74" w14:textId="02B3600D" w:rsidR="00FD1586" w:rsidRDefault="00FD1586" w:rsidP="00FD1586">
      <w:pPr>
        <w:pStyle w:val="ListParagraph"/>
        <w:jc w:val="both"/>
        <w:rPr>
          <w:rFonts w:ascii="Arial" w:hAnsi="Arial" w:cs="Arial"/>
          <w:color w:val="7B7B7B" w:themeColor="accent3" w:themeShade="BF"/>
          <w:sz w:val="22"/>
          <w:szCs w:val="22"/>
        </w:rPr>
      </w:pPr>
    </w:p>
    <w:p w14:paraId="2F087F5C" w14:textId="2B1BB3BB" w:rsidR="00FD1586" w:rsidRPr="00D53D2D" w:rsidRDefault="00FD1586" w:rsidP="00FD1586">
      <w:pPr>
        <w:pStyle w:val="ListParagraph"/>
        <w:numPr>
          <w:ilvl w:val="0"/>
          <w:numId w:val="2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all other debts of the debtor (on a pro rata basis and without any preference). </w:t>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316D4888" w:rsidR="002A572B" w:rsidRPr="00F07372" w:rsidRDefault="004718C0" w:rsidP="00486688">
      <w:pPr>
        <w:pStyle w:val="ListParagraph"/>
        <w:ind w:left="0"/>
        <w:jc w:val="both"/>
        <w:rPr>
          <w:rFonts w:ascii="Arial" w:hAnsi="Arial" w:cs="Arial"/>
          <w:sz w:val="22"/>
          <w:szCs w:val="22"/>
          <w:lang w:val="en-GB"/>
        </w:rPr>
      </w:pPr>
      <w:r>
        <w:rPr>
          <w:rFonts w:ascii="Arial" w:hAnsi="Arial" w:cs="Arial"/>
          <w:sz w:val="22"/>
          <w:szCs w:val="22"/>
          <w:lang w:val="en-GB"/>
        </w:rPr>
        <w:t>I</w:t>
      </w:r>
      <w:r w:rsidR="008978BA">
        <w:rPr>
          <w:rFonts w:ascii="Arial" w:hAnsi="Arial" w:cs="Arial"/>
          <w:sz w:val="22"/>
          <w:szCs w:val="22"/>
          <w:lang w:val="en-GB"/>
        </w:rPr>
        <w:t>ndicate the situations in which an adjudication as a bankrupt may be sought</w:t>
      </w:r>
      <w:r w:rsidR="00C947E0">
        <w:rPr>
          <w:rFonts w:ascii="Arial" w:hAnsi="Arial" w:cs="Arial"/>
          <w:sz w:val="22"/>
          <w:szCs w:val="22"/>
          <w:lang w:val="en-GB"/>
        </w:rPr>
        <w:t xml:space="preserve">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10C86425" w14:textId="156F2525" w:rsidR="00743809" w:rsidRDefault="00743809" w:rsidP="0074380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fall within the scope of the Code</w:t>
      </w:r>
      <w:r>
        <w:rPr>
          <w:rFonts w:ascii="Arial" w:hAnsi="Arial" w:cs="Arial"/>
          <w:color w:val="7B7B7B" w:themeColor="accent3" w:themeShade="BF"/>
          <w:sz w:val="22"/>
          <w:szCs w:val="22"/>
          <w:lang w:val="en-GB"/>
        </w:rPr>
        <w:t>’s bankruptcy provisions</w:t>
      </w:r>
      <w:r>
        <w:rPr>
          <w:rFonts w:ascii="Arial" w:hAnsi="Arial" w:cs="Arial"/>
          <w:color w:val="7B7B7B" w:themeColor="accent3" w:themeShade="BF"/>
          <w:sz w:val="22"/>
          <w:szCs w:val="22"/>
          <w:lang w:val="en-GB"/>
        </w:rPr>
        <w:t xml:space="preserve">, currently the debtor must be a personal guarantor of a corporate entity’s debts. </w:t>
      </w:r>
    </w:p>
    <w:p w14:paraId="605D3C7B" w14:textId="77777777" w:rsidR="00743809" w:rsidRDefault="00743809" w:rsidP="00743809">
      <w:pPr>
        <w:ind w:left="720" w:hanging="720"/>
        <w:jc w:val="both"/>
        <w:rPr>
          <w:rFonts w:ascii="Arial" w:hAnsi="Arial" w:cs="Arial"/>
          <w:color w:val="7B7B7B" w:themeColor="accent3" w:themeShade="BF"/>
          <w:sz w:val="22"/>
          <w:szCs w:val="22"/>
          <w:lang w:val="en-GB"/>
        </w:rPr>
      </w:pPr>
    </w:p>
    <w:p w14:paraId="58D40EDF" w14:textId="39FA9D9B" w:rsidR="00D54ACD" w:rsidRDefault="0007695C"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adjudication as a bankrupt pursuant </w:t>
      </w:r>
      <w:r w:rsidR="00161C5D">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the Insolvency and Bankruptcy </w:t>
      </w:r>
      <w:r w:rsidR="00D54ACD">
        <w:rPr>
          <w:rFonts w:ascii="Arial" w:hAnsi="Arial" w:cs="Arial"/>
          <w:color w:val="7B7B7B" w:themeColor="accent3" w:themeShade="BF"/>
          <w:sz w:val="22"/>
          <w:szCs w:val="22"/>
          <w:lang w:val="en-GB"/>
        </w:rPr>
        <w:t>Code</w:t>
      </w:r>
      <w:r>
        <w:rPr>
          <w:rFonts w:ascii="Arial" w:hAnsi="Arial" w:cs="Arial"/>
          <w:color w:val="7B7B7B" w:themeColor="accent3" w:themeShade="BF"/>
          <w:sz w:val="22"/>
          <w:szCs w:val="22"/>
          <w:lang w:val="en-GB"/>
        </w:rPr>
        <w:t xml:space="preserve"> may be</w:t>
      </w:r>
      <w:r w:rsidR="00D54ACD">
        <w:rPr>
          <w:rFonts w:ascii="Arial" w:hAnsi="Arial" w:cs="Arial"/>
          <w:color w:val="7B7B7B" w:themeColor="accent3" w:themeShade="BF"/>
          <w:sz w:val="22"/>
          <w:szCs w:val="22"/>
          <w:lang w:val="en-GB"/>
        </w:rPr>
        <w:t xml:space="preserve"> sought: </w:t>
      </w:r>
    </w:p>
    <w:p w14:paraId="16CC9BAC" w14:textId="77777777" w:rsidR="00D54ACD" w:rsidRDefault="00D54ACD" w:rsidP="00486688">
      <w:pPr>
        <w:ind w:left="720" w:hanging="720"/>
        <w:jc w:val="both"/>
        <w:rPr>
          <w:rFonts w:ascii="Arial" w:hAnsi="Arial" w:cs="Arial"/>
          <w:color w:val="7B7B7B" w:themeColor="accent3" w:themeShade="BF"/>
          <w:sz w:val="22"/>
          <w:szCs w:val="22"/>
          <w:lang w:val="en-GB"/>
        </w:rPr>
      </w:pPr>
    </w:p>
    <w:p w14:paraId="66274D94" w14:textId="44E8BAE1" w:rsidR="00D54ACD" w:rsidRDefault="00D54ACD" w:rsidP="00D54AC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an </w:t>
      </w:r>
      <w:r w:rsidR="00D144EB">
        <w:rPr>
          <w:rFonts w:ascii="Arial" w:hAnsi="Arial" w:cs="Arial"/>
          <w:color w:val="7B7B7B" w:themeColor="accent3" w:themeShade="BF"/>
          <w:sz w:val="22"/>
          <w:szCs w:val="22"/>
          <w:lang w:val="en-GB"/>
        </w:rPr>
        <w:t>insolvency resolution process</w:t>
      </w:r>
      <w:r>
        <w:rPr>
          <w:rFonts w:ascii="Arial" w:hAnsi="Arial" w:cs="Arial"/>
          <w:color w:val="7B7B7B" w:themeColor="accent3" w:themeShade="BF"/>
          <w:sz w:val="22"/>
          <w:szCs w:val="22"/>
          <w:lang w:val="en-GB"/>
        </w:rPr>
        <w:t xml:space="preserve"> application is rejected by the court on the grounds the resolution professional submitted the application with the intention to defraud </w:t>
      </w:r>
      <w:proofErr w:type="gramStart"/>
      <w:r>
        <w:rPr>
          <w:rFonts w:ascii="Arial" w:hAnsi="Arial" w:cs="Arial"/>
          <w:color w:val="7B7B7B" w:themeColor="accent3" w:themeShade="BF"/>
          <w:sz w:val="22"/>
          <w:szCs w:val="22"/>
          <w:lang w:val="en-GB"/>
        </w:rPr>
        <w:t>creditors;</w:t>
      </w:r>
      <w:proofErr w:type="gramEnd"/>
      <w:r>
        <w:rPr>
          <w:rFonts w:ascii="Arial" w:hAnsi="Arial" w:cs="Arial"/>
          <w:color w:val="7B7B7B" w:themeColor="accent3" w:themeShade="BF"/>
          <w:sz w:val="22"/>
          <w:szCs w:val="22"/>
          <w:lang w:val="en-GB"/>
        </w:rPr>
        <w:t xml:space="preserve"> </w:t>
      </w:r>
    </w:p>
    <w:p w14:paraId="490AD94B" w14:textId="353707ED" w:rsidR="00D54ACD" w:rsidRDefault="00D54ACD" w:rsidP="00D54AC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debtor prepares a repayment plan that is rejected by the resolution; </w:t>
      </w:r>
      <w:r w:rsidR="00D144EB">
        <w:rPr>
          <w:rFonts w:ascii="Arial" w:hAnsi="Arial" w:cs="Arial"/>
          <w:color w:val="7B7B7B" w:themeColor="accent3" w:themeShade="BF"/>
          <w:sz w:val="22"/>
          <w:szCs w:val="22"/>
          <w:lang w:val="en-GB"/>
        </w:rPr>
        <w:t xml:space="preserve">or </w:t>
      </w:r>
    </w:p>
    <w:p w14:paraId="0A86B36D" w14:textId="77777777" w:rsidR="00D144EB" w:rsidRDefault="00D144EB" w:rsidP="00D54AC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has ordered that an approved repayment plan cannot be implemented to completion. </w:t>
      </w:r>
    </w:p>
    <w:p w14:paraId="7B21AEF3" w14:textId="77777777" w:rsidR="00D144EB" w:rsidRDefault="00D144EB" w:rsidP="00D144EB">
      <w:pPr>
        <w:jc w:val="both"/>
        <w:rPr>
          <w:rFonts w:ascii="Arial" w:hAnsi="Arial" w:cs="Arial"/>
          <w:color w:val="7B7B7B" w:themeColor="accent3" w:themeShade="BF"/>
          <w:sz w:val="22"/>
          <w:szCs w:val="22"/>
          <w:lang w:val="en-GB"/>
        </w:rPr>
      </w:pPr>
    </w:p>
    <w:p w14:paraId="199F22B2" w14:textId="2C58E853" w:rsidR="00D54ACD" w:rsidRPr="00D144EB" w:rsidRDefault="00D144EB" w:rsidP="00D144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above scenarios, the debtor itself or a creditor has three months to make an application to the court where an insolvency professional may be nominated for a bankruptcy order.</w:t>
      </w:r>
    </w:p>
    <w:p w14:paraId="49E5D135" w14:textId="262CEBC1" w:rsidR="0007695C" w:rsidRDefault="0007695C" w:rsidP="00486688">
      <w:pPr>
        <w:ind w:left="720" w:hanging="720"/>
        <w:jc w:val="both"/>
        <w:rPr>
          <w:rFonts w:ascii="Arial" w:hAnsi="Arial" w:cs="Arial"/>
          <w:color w:val="7B7B7B" w:themeColor="accent3" w:themeShade="BF"/>
          <w:sz w:val="22"/>
          <w:szCs w:val="22"/>
          <w:lang w:val="en-GB"/>
        </w:rPr>
      </w:pPr>
    </w:p>
    <w:p w14:paraId="35746724" w14:textId="77777777" w:rsidR="00276997" w:rsidRDefault="00276997" w:rsidP="00D144EB">
      <w:pPr>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25318F69" w:rsidR="002A572B" w:rsidRDefault="004E623A" w:rsidP="00486688">
      <w:pPr>
        <w:pStyle w:val="ListParagraph"/>
        <w:ind w:left="0"/>
        <w:jc w:val="both"/>
        <w:rPr>
          <w:rFonts w:ascii="Arial" w:hAnsi="Arial" w:cs="Arial"/>
          <w:sz w:val="22"/>
          <w:szCs w:val="22"/>
          <w:lang w:val="en-GB"/>
        </w:rPr>
      </w:pPr>
      <w:r>
        <w:rPr>
          <w:rFonts w:ascii="Arial" w:hAnsi="Arial" w:cs="Arial"/>
          <w:sz w:val="22"/>
          <w:szCs w:val="22"/>
        </w:rPr>
        <w:t>What kind of foreign judgements are eligible for enforcement in India</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A8F27D5" w14:textId="4807364D" w:rsidR="002A572B" w:rsidRPr="002A37BB" w:rsidRDefault="00B84D49" w:rsidP="0048668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section 44A of the Code of Civil Procedure, 1908, judgments passed by ‘designated’ courts of a reciprocating territory </w:t>
      </w:r>
      <w:r w:rsidR="0013480A">
        <w:rPr>
          <w:rFonts w:ascii="Arial" w:hAnsi="Arial" w:cs="Arial"/>
          <w:color w:val="7B7B7B" w:themeColor="accent3" w:themeShade="BF"/>
          <w:sz w:val="22"/>
          <w:szCs w:val="22"/>
          <w:lang w:val="en-GB"/>
        </w:rPr>
        <w:t xml:space="preserve">in </w:t>
      </w:r>
      <w:r>
        <w:rPr>
          <w:rFonts w:ascii="Arial" w:hAnsi="Arial" w:cs="Arial"/>
          <w:color w:val="7B7B7B" w:themeColor="accent3" w:themeShade="BF"/>
          <w:sz w:val="22"/>
          <w:szCs w:val="22"/>
          <w:lang w:val="en-GB"/>
        </w:rPr>
        <w:t xml:space="preserve">a foreign country are eligible for enforcement in India, provided the foreign judgment is a money judgment and not awarded for taxes or of a nature </w:t>
      </w: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taxes</w:t>
      </w:r>
      <w:r w:rsidR="0013480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Designated courts are allocated by </w:t>
      </w:r>
      <w:r>
        <w:rPr>
          <w:rFonts w:ascii="Arial" w:hAnsi="Arial" w:cs="Arial"/>
          <w:color w:val="7B7B7B" w:themeColor="accent3" w:themeShade="BF"/>
          <w:sz w:val="22"/>
          <w:szCs w:val="22"/>
          <w:lang w:val="en-GB"/>
        </w:rPr>
        <w:lastRenderedPageBreak/>
        <w:t xml:space="preserve">the Government of India.  The court may refuse to enforce such a judgment if any of the grounds set out in section 13, Civil Procedure Code is established. </w:t>
      </w:r>
    </w:p>
    <w:p w14:paraId="383B5930" w14:textId="65B6F079" w:rsidR="00C550C8" w:rsidRDefault="00C550C8" w:rsidP="00486688">
      <w:pPr>
        <w:jc w:val="both"/>
        <w:rPr>
          <w:rFonts w:ascii="Arial" w:hAnsi="Arial" w:cs="Arial"/>
          <w:bCs/>
          <w:sz w:val="22"/>
          <w:szCs w:val="22"/>
          <w:lang w:val="en-GB"/>
        </w:rPr>
      </w:pP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4A036E5E"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4718C0">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 of a company </w:t>
      </w:r>
      <w:r>
        <w:rPr>
          <w:rFonts w:ascii="Arial" w:hAnsi="Arial" w:cs="Arial"/>
          <w:sz w:val="22"/>
          <w:szCs w:val="22"/>
        </w:rPr>
        <w:t>under the Insolvency and Bankruptcy Code 2016</w:t>
      </w:r>
      <w:r w:rsidR="004718C0">
        <w:rPr>
          <w:rFonts w:ascii="Arial" w:hAnsi="Arial" w:cs="Arial"/>
          <w:sz w:val="22"/>
          <w:szCs w:val="22"/>
        </w:rPr>
        <w:t>,</w:t>
      </w:r>
      <w:r w:rsidR="00EB7CC8">
        <w:rPr>
          <w:rFonts w:ascii="Arial" w:hAnsi="Arial" w:cs="Arial"/>
          <w:sz w:val="22"/>
          <w:szCs w:val="22"/>
        </w:rPr>
        <w:t xml:space="preserve"> focusing on the process of </w:t>
      </w:r>
      <w:r w:rsidR="004718C0">
        <w:rPr>
          <w:rFonts w:ascii="Arial" w:hAnsi="Arial" w:cs="Arial"/>
          <w:sz w:val="22"/>
          <w:szCs w:val="22"/>
        </w:rPr>
        <w:t xml:space="preserve">the </w:t>
      </w:r>
      <w:r w:rsidR="00EB7CC8">
        <w:rPr>
          <w:rFonts w:ascii="Arial" w:hAnsi="Arial" w:cs="Arial"/>
          <w:sz w:val="22"/>
          <w:szCs w:val="22"/>
        </w:rPr>
        <w:t xml:space="preserve">disposal of assets and distribution </w:t>
      </w:r>
      <w:r w:rsidR="0048483E">
        <w:rPr>
          <w:rFonts w:ascii="Arial" w:hAnsi="Arial" w:cs="Arial"/>
          <w:sz w:val="22"/>
          <w:szCs w:val="22"/>
        </w:rPr>
        <w:t xml:space="preserve">of </w:t>
      </w:r>
      <w:r w:rsidR="004718C0">
        <w:rPr>
          <w:rFonts w:ascii="Arial" w:hAnsi="Arial" w:cs="Arial"/>
          <w:sz w:val="22"/>
          <w:szCs w:val="22"/>
        </w:rPr>
        <w:t xml:space="preserve">the </w:t>
      </w:r>
      <w:r w:rsidR="00EB7CC8">
        <w:rPr>
          <w:rFonts w:ascii="Arial" w:hAnsi="Arial" w:cs="Arial"/>
          <w:sz w:val="22"/>
          <w:szCs w:val="22"/>
        </w:rPr>
        <w:t>proceeds</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 xml:space="preserve">Your answer should </w:t>
      </w:r>
      <w:proofErr w:type="gramStart"/>
      <w:r>
        <w:rPr>
          <w:rFonts w:ascii="Arial" w:hAnsi="Arial" w:cs="Arial"/>
          <w:sz w:val="22"/>
          <w:szCs w:val="22"/>
          <w:lang w:val="en-GB"/>
        </w:rPr>
        <w:t>make reference</w:t>
      </w:r>
      <w:proofErr w:type="gramEnd"/>
      <w:r>
        <w:rPr>
          <w:rFonts w:ascii="Arial" w:hAnsi="Arial" w:cs="Arial"/>
          <w:sz w:val="22"/>
          <w:szCs w:val="22"/>
          <w:lang w:val="en-GB"/>
        </w:rPr>
        <w:t xml:space="preserv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5832B3DC" w:rsidR="006A13C5"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the v</w:t>
      </w:r>
      <w:r w:rsidR="00EB7CC8">
        <w:rPr>
          <w:rFonts w:ascii="Arial" w:hAnsi="Arial" w:cs="Arial"/>
          <w:sz w:val="22"/>
          <w:szCs w:val="22"/>
          <w:lang w:val="en-GB"/>
        </w:rPr>
        <w:t>arious means of sale of assets available to the liquidat</w:t>
      </w:r>
      <w:r w:rsidR="00902561">
        <w:rPr>
          <w:rFonts w:ascii="Arial" w:hAnsi="Arial" w:cs="Arial"/>
          <w:sz w:val="22"/>
          <w:szCs w:val="22"/>
          <w:lang w:val="en-GB"/>
        </w:rPr>
        <w:t>or</w:t>
      </w:r>
      <w:r w:rsidR="00EB7CC8">
        <w:rPr>
          <w:rFonts w:ascii="Arial" w:hAnsi="Arial" w:cs="Arial"/>
          <w:sz w:val="22"/>
          <w:szCs w:val="22"/>
          <w:lang w:val="en-GB"/>
        </w:rPr>
        <w:t xml:space="preserve"> including the eligibility requirements to purchase assets in </w:t>
      </w:r>
      <w:proofErr w:type="gramStart"/>
      <w:r w:rsidR="00EB7CC8">
        <w:rPr>
          <w:rFonts w:ascii="Arial" w:hAnsi="Arial" w:cs="Arial"/>
          <w:sz w:val="22"/>
          <w:szCs w:val="22"/>
          <w:lang w:val="en-GB"/>
        </w:rPr>
        <w:t>liquidation</w:t>
      </w:r>
      <w:r w:rsidR="006A13C5">
        <w:rPr>
          <w:rFonts w:ascii="Arial" w:hAnsi="Arial" w:cs="Arial"/>
          <w:sz w:val="22"/>
          <w:szCs w:val="22"/>
          <w:lang w:val="en-GB"/>
        </w:rPr>
        <w:t>;</w:t>
      </w:r>
      <w:proofErr w:type="gramEnd"/>
    </w:p>
    <w:p w14:paraId="5AB576A6" w14:textId="70BFDDD6" w:rsidR="002A572B" w:rsidRPr="00081E94"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the </w:t>
      </w:r>
      <w:r w:rsidR="00EB7CC8">
        <w:rPr>
          <w:rFonts w:ascii="Arial" w:hAnsi="Arial" w:cs="Arial"/>
          <w:sz w:val="22"/>
          <w:szCs w:val="22"/>
          <w:lang w:val="en-GB"/>
        </w:rPr>
        <w:t>priority of debts in liquidation</w:t>
      </w:r>
      <w:r w:rsidR="002A572B" w:rsidRPr="00081E94">
        <w:rPr>
          <w:rFonts w:ascii="Arial" w:hAnsi="Arial" w:cs="Arial"/>
          <w:sz w:val="22"/>
          <w:szCs w:val="22"/>
          <w:lang w:val="en-GB"/>
        </w:rPr>
        <w:t>; and</w:t>
      </w:r>
    </w:p>
    <w:p w14:paraId="7E95AD6B" w14:textId="61075A4A" w:rsidR="002A572B" w:rsidRPr="00081E94"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a </w:t>
      </w:r>
      <w:r w:rsidR="00EB7CC8">
        <w:rPr>
          <w:rFonts w:ascii="Arial" w:hAnsi="Arial" w:cs="Arial"/>
          <w:sz w:val="22"/>
          <w:szCs w:val="22"/>
          <w:lang w:val="en-GB"/>
        </w:rPr>
        <w:t xml:space="preserve">timeline for completion of </w:t>
      </w:r>
      <w:r>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2F4B56FE" w14:textId="0FBB4C17" w:rsidR="0013480A" w:rsidRDefault="00FD327E"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essay </w:t>
      </w:r>
      <w:r w:rsidR="00F86CDF">
        <w:rPr>
          <w:rFonts w:ascii="Arial" w:hAnsi="Arial" w:cs="Arial"/>
          <w:color w:val="7B7B7B" w:themeColor="accent3" w:themeShade="BF"/>
          <w:sz w:val="22"/>
          <w:szCs w:val="22"/>
          <w:lang w:val="en-GB"/>
        </w:rPr>
        <w:t xml:space="preserve">first </w:t>
      </w:r>
      <w:r w:rsidR="0013480A">
        <w:rPr>
          <w:rFonts w:ascii="Arial" w:hAnsi="Arial" w:cs="Arial"/>
          <w:color w:val="7B7B7B" w:themeColor="accent3" w:themeShade="BF"/>
          <w:sz w:val="22"/>
          <w:szCs w:val="22"/>
          <w:lang w:val="en-GB"/>
        </w:rPr>
        <w:t>considers</w:t>
      </w:r>
      <w:r>
        <w:rPr>
          <w:rFonts w:ascii="Arial" w:hAnsi="Arial" w:cs="Arial"/>
          <w:color w:val="7B7B7B" w:themeColor="accent3" w:themeShade="BF"/>
          <w:sz w:val="22"/>
          <w:szCs w:val="22"/>
          <w:lang w:val="en-GB"/>
        </w:rPr>
        <w:t xml:space="preserve"> the process for compulsory liquidation under the Insolvency and Bankruptcy Code 2016 (the “Code”)</w:t>
      </w:r>
      <w:r w:rsidR="0013480A">
        <w:rPr>
          <w:rFonts w:ascii="Arial" w:hAnsi="Arial" w:cs="Arial"/>
          <w:color w:val="7B7B7B" w:themeColor="accent3" w:themeShade="BF"/>
          <w:sz w:val="22"/>
          <w:szCs w:val="22"/>
          <w:lang w:val="en-GB"/>
        </w:rPr>
        <w:t xml:space="preserve">. </w:t>
      </w:r>
      <w:r w:rsidR="00F86CDF">
        <w:rPr>
          <w:rFonts w:ascii="Arial" w:hAnsi="Arial" w:cs="Arial"/>
          <w:color w:val="7B7B7B" w:themeColor="accent3" w:themeShade="BF"/>
          <w:sz w:val="22"/>
          <w:szCs w:val="22"/>
          <w:lang w:val="en-GB"/>
        </w:rPr>
        <w:t xml:space="preserve"> It then considers the process for voluntary liquidation. These processes are only available in respect of corporate debtors. </w:t>
      </w:r>
    </w:p>
    <w:p w14:paraId="74E55E3B" w14:textId="77777777" w:rsidR="0013480A" w:rsidRDefault="0013480A" w:rsidP="00486688">
      <w:pPr>
        <w:jc w:val="both"/>
        <w:rPr>
          <w:rFonts w:ascii="Arial" w:hAnsi="Arial" w:cs="Arial"/>
          <w:color w:val="7B7B7B" w:themeColor="accent3" w:themeShade="BF"/>
          <w:sz w:val="22"/>
          <w:szCs w:val="22"/>
          <w:lang w:val="en-GB"/>
        </w:rPr>
      </w:pPr>
    </w:p>
    <w:p w14:paraId="7940D274" w14:textId="705E6941" w:rsidR="00DF75F8" w:rsidRDefault="0013480A"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Compulsory</w:t>
      </w:r>
      <w:r w:rsidR="00FD327E">
        <w:rPr>
          <w:rFonts w:ascii="Arial" w:hAnsi="Arial" w:cs="Arial"/>
          <w:color w:val="7B7B7B" w:themeColor="accent3" w:themeShade="BF"/>
          <w:sz w:val="22"/>
          <w:szCs w:val="22"/>
          <w:lang w:val="en-GB"/>
        </w:rPr>
        <w:t xml:space="preserve"> liquidation </w:t>
      </w:r>
      <w:r>
        <w:rPr>
          <w:rFonts w:ascii="Arial" w:hAnsi="Arial" w:cs="Arial"/>
          <w:color w:val="7B7B7B" w:themeColor="accent3" w:themeShade="BF"/>
          <w:sz w:val="22"/>
          <w:szCs w:val="22"/>
          <w:lang w:val="en-GB"/>
        </w:rPr>
        <w:t>will arise if</w:t>
      </w:r>
      <w:r w:rsidR="00FD327E">
        <w:rPr>
          <w:rFonts w:ascii="Arial" w:hAnsi="Arial" w:cs="Arial"/>
          <w:color w:val="7B7B7B" w:themeColor="accent3" w:themeShade="BF"/>
          <w:sz w:val="22"/>
          <w:szCs w:val="22"/>
          <w:lang w:val="en-GB"/>
        </w:rPr>
        <w:t xml:space="preserve"> a corporate insolvency resolution process (“CIRP”)</w:t>
      </w:r>
      <w:r>
        <w:rPr>
          <w:rFonts w:ascii="Arial" w:hAnsi="Arial" w:cs="Arial"/>
          <w:color w:val="7B7B7B" w:themeColor="accent3" w:themeShade="BF"/>
          <w:sz w:val="22"/>
          <w:szCs w:val="22"/>
          <w:lang w:val="en-GB"/>
        </w:rPr>
        <w:t xml:space="preserve"> is unsuccessful. </w:t>
      </w:r>
      <w:r w:rsidR="00FD327E">
        <w:rPr>
          <w:rFonts w:ascii="Arial" w:hAnsi="Arial" w:cs="Arial"/>
          <w:color w:val="7B7B7B" w:themeColor="accent3" w:themeShade="BF"/>
          <w:sz w:val="22"/>
          <w:szCs w:val="22"/>
          <w:lang w:val="en-GB"/>
        </w:rPr>
        <w:t xml:space="preserve"> Specifically, the National Company Law Tribunal </w:t>
      </w:r>
      <w:r w:rsidR="00127F5F">
        <w:rPr>
          <w:rFonts w:ascii="Arial" w:hAnsi="Arial" w:cs="Arial"/>
          <w:color w:val="7B7B7B" w:themeColor="accent3" w:themeShade="BF"/>
          <w:sz w:val="22"/>
          <w:szCs w:val="22"/>
          <w:lang w:val="en-GB"/>
        </w:rPr>
        <w:t xml:space="preserve">(“NCLT”) </w:t>
      </w:r>
      <w:r w:rsidR="00FD327E">
        <w:rPr>
          <w:rFonts w:ascii="Arial" w:hAnsi="Arial" w:cs="Arial"/>
          <w:color w:val="7B7B7B" w:themeColor="accent3" w:themeShade="BF"/>
          <w:sz w:val="22"/>
          <w:szCs w:val="22"/>
          <w:lang w:val="en-GB"/>
        </w:rPr>
        <w:t>(being the tribunal with authority to grant orders commencing liquidation pursuant to the Code) can order a company be placed into liquidation if:</w:t>
      </w:r>
    </w:p>
    <w:p w14:paraId="57FB9942" w14:textId="6A336881" w:rsidR="00FD327E" w:rsidRDefault="00FD327E" w:rsidP="00486688">
      <w:pPr>
        <w:jc w:val="both"/>
        <w:rPr>
          <w:rFonts w:ascii="Arial" w:hAnsi="Arial" w:cs="Arial"/>
          <w:color w:val="7B7B7B" w:themeColor="accent3" w:themeShade="BF"/>
          <w:sz w:val="22"/>
          <w:szCs w:val="22"/>
          <w:lang w:val="en-GB"/>
        </w:rPr>
      </w:pPr>
    </w:p>
    <w:p w14:paraId="6B5CC924" w14:textId="4BF35EDB" w:rsidR="00127F5F" w:rsidRDefault="00FD327E" w:rsidP="00FD327E">
      <w:pPr>
        <w:pStyle w:val="ListParagraph"/>
        <w:numPr>
          <w:ilvl w:val="0"/>
          <w:numId w:val="26"/>
        </w:numPr>
        <w:jc w:val="both"/>
        <w:rPr>
          <w:rFonts w:ascii="Arial" w:hAnsi="Arial" w:cs="Arial"/>
          <w:color w:val="7B7B7B" w:themeColor="accent3" w:themeShade="BF"/>
          <w:sz w:val="22"/>
          <w:szCs w:val="22"/>
          <w:lang w:val="en-GB"/>
        </w:rPr>
      </w:pPr>
      <w:r w:rsidRPr="00FD327E">
        <w:rPr>
          <w:rFonts w:ascii="Arial" w:hAnsi="Arial" w:cs="Arial"/>
          <w:color w:val="7B7B7B" w:themeColor="accent3" w:themeShade="BF"/>
          <w:sz w:val="22"/>
          <w:szCs w:val="22"/>
          <w:lang w:val="en-GB"/>
        </w:rPr>
        <w:t>the resolution professional does not submit a resolution plan</w:t>
      </w:r>
      <w:r w:rsidR="00127F5F">
        <w:rPr>
          <w:rFonts w:ascii="Arial" w:hAnsi="Arial" w:cs="Arial"/>
          <w:color w:val="7B7B7B" w:themeColor="accent3" w:themeShade="BF"/>
          <w:sz w:val="22"/>
          <w:szCs w:val="22"/>
          <w:lang w:val="en-GB"/>
        </w:rPr>
        <w:t xml:space="preserve"> to the NCLT</w:t>
      </w:r>
      <w:r w:rsidRPr="00FD327E">
        <w:rPr>
          <w:rFonts w:ascii="Arial" w:hAnsi="Arial" w:cs="Arial"/>
          <w:color w:val="7B7B7B" w:themeColor="accent3" w:themeShade="BF"/>
          <w:sz w:val="22"/>
          <w:szCs w:val="22"/>
          <w:lang w:val="en-GB"/>
        </w:rPr>
        <w:t xml:space="preserve"> </w:t>
      </w:r>
      <w:r w:rsidR="00F86CDF">
        <w:rPr>
          <w:rFonts w:ascii="Arial" w:hAnsi="Arial" w:cs="Arial"/>
          <w:color w:val="7B7B7B" w:themeColor="accent3" w:themeShade="BF"/>
          <w:sz w:val="22"/>
          <w:szCs w:val="22"/>
          <w:lang w:val="en-GB"/>
        </w:rPr>
        <w:t xml:space="preserve">which has been </w:t>
      </w:r>
      <w:r w:rsidRPr="00FD327E">
        <w:rPr>
          <w:rFonts w:ascii="Arial" w:hAnsi="Arial" w:cs="Arial"/>
          <w:color w:val="7B7B7B" w:themeColor="accent3" w:themeShade="BF"/>
          <w:sz w:val="22"/>
          <w:szCs w:val="22"/>
          <w:lang w:val="en-GB"/>
        </w:rPr>
        <w:t xml:space="preserve">approved </w:t>
      </w:r>
      <w:r w:rsidR="00127F5F">
        <w:rPr>
          <w:rFonts w:ascii="Arial" w:hAnsi="Arial" w:cs="Arial"/>
          <w:color w:val="7B7B7B" w:themeColor="accent3" w:themeShade="BF"/>
          <w:sz w:val="22"/>
          <w:szCs w:val="22"/>
          <w:lang w:val="en-GB"/>
        </w:rPr>
        <w:t xml:space="preserve">by the applicable committee of creditors within the </w:t>
      </w:r>
      <w:r w:rsidR="00F86CDF">
        <w:rPr>
          <w:rFonts w:ascii="Arial" w:hAnsi="Arial" w:cs="Arial"/>
          <w:color w:val="7B7B7B" w:themeColor="accent3" w:themeShade="BF"/>
          <w:sz w:val="22"/>
          <w:szCs w:val="22"/>
          <w:lang w:val="en-GB"/>
        </w:rPr>
        <w:t>required</w:t>
      </w:r>
      <w:r w:rsidR="00127F5F">
        <w:rPr>
          <w:rFonts w:ascii="Arial" w:hAnsi="Arial" w:cs="Arial"/>
          <w:color w:val="7B7B7B" w:themeColor="accent3" w:themeShade="BF"/>
          <w:sz w:val="22"/>
          <w:szCs w:val="22"/>
          <w:lang w:val="en-GB"/>
        </w:rPr>
        <w:t xml:space="preserve"> </w:t>
      </w:r>
      <w:proofErr w:type="gramStart"/>
      <w:r w:rsidR="00127F5F">
        <w:rPr>
          <w:rFonts w:ascii="Arial" w:hAnsi="Arial" w:cs="Arial"/>
          <w:color w:val="7B7B7B" w:themeColor="accent3" w:themeShade="BF"/>
          <w:sz w:val="22"/>
          <w:szCs w:val="22"/>
          <w:lang w:val="en-GB"/>
        </w:rPr>
        <w:t>deadline;</w:t>
      </w:r>
      <w:proofErr w:type="gramEnd"/>
      <w:r w:rsidR="00127F5F">
        <w:rPr>
          <w:rFonts w:ascii="Arial" w:hAnsi="Arial" w:cs="Arial"/>
          <w:color w:val="7B7B7B" w:themeColor="accent3" w:themeShade="BF"/>
          <w:sz w:val="22"/>
          <w:szCs w:val="22"/>
          <w:lang w:val="en-GB"/>
        </w:rPr>
        <w:t xml:space="preserve"> </w:t>
      </w:r>
    </w:p>
    <w:p w14:paraId="719FF127" w14:textId="4B923A6A" w:rsidR="00127F5F" w:rsidRDefault="00127F5F" w:rsidP="00FD327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NCLT rejects any resolution plan submitted by the resolution professional </w:t>
      </w:r>
      <w:r w:rsidR="00F86CDF">
        <w:rPr>
          <w:rFonts w:ascii="Arial" w:hAnsi="Arial" w:cs="Arial"/>
          <w:color w:val="7B7B7B" w:themeColor="accent3" w:themeShade="BF"/>
          <w:sz w:val="22"/>
          <w:szCs w:val="22"/>
          <w:lang w:val="en-GB"/>
        </w:rPr>
        <w:t>on the grounds of</w:t>
      </w:r>
      <w:r>
        <w:rPr>
          <w:rFonts w:ascii="Arial" w:hAnsi="Arial" w:cs="Arial"/>
          <w:color w:val="7B7B7B" w:themeColor="accent3" w:themeShade="BF"/>
          <w:sz w:val="22"/>
          <w:szCs w:val="22"/>
          <w:lang w:val="en-GB"/>
        </w:rPr>
        <w:t xml:space="preserve"> non-compliance with the </w:t>
      </w:r>
      <w:proofErr w:type="gramStart"/>
      <w:r>
        <w:rPr>
          <w:rFonts w:ascii="Arial" w:hAnsi="Arial" w:cs="Arial"/>
          <w:color w:val="7B7B7B" w:themeColor="accent3" w:themeShade="BF"/>
          <w:sz w:val="22"/>
          <w:szCs w:val="22"/>
          <w:lang w:val="en-GB"/>
        </w:rPr>
        <w:t>Code;</w:t>
      </w:r>
      <w:proofErr w:type="gramEnd"/>
      <w:r>
        <w:rPr>
          <w:rFonts w:ascii="Arial" w:hAnsi="Arial" w:cs="Arial"/>
          <w:color w:val="7B7B7B" w:themeColor="accent3" w:themeShade="BF"/>
          <w:sz w:val="22"/>
          <w:szCs w:val="22"/>
          <w:lang w:val="en-GB"/>
        </w:rPr>
        <w:t xml:space="preserve"> </w:t>
      </w:r>
    </w:p>
    <w:p w14:paraId="551F9FE7" w14:textId="664E98CB" w:rsidR="00127F5F" w:rsidRDefault="00127F5F" w:rsidP="00FD327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resolution professional intimates to the court that over two</w:t>
      </w:r>
      <w:r w:rsidR="00F86CDF">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hirds of the committee of creditors has voted to liquidate the assets of the debtor; or </w:t>
      </w:r>
    </w:p>
    <w:p w14:paraId="68D4FA8B" w14:textId="77777777" w:rsidR="00F86CDF" w:rsidRDefault="00127F5F" w:rsidP="00FD327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breaches a resolution plan that has been approved by the NCLT a party (other than the debtor itself) that is prejudiced by that conduct makes an application to the NCLT to liquidate the debtor company’s assets</w:t>
      </w:r>
      <w:r w:rsidR="00F86CDF">
        <w:rPr>
          <w:rFonts w:ascii="Arial" w:hAnsi="Arial" w:cs="Arial"/>
          <w:color w:val="7B7B7B" w:themeColor="accent3" w:themeShade="BF"/>
          <w:sz w:val="22"/>
          <w:szCs w:val="22"/>
          <w:lang w:val="en-GB"/>
        </w:rPr>
        <w:t>,</w:t>
      </w:r>
    </w:p>
    <w:p w14:paraId="18D46EC8" w14:textId="77777777" w:rsidR="00F86CDF" w:rsidRDefault="00F86CDF" w:rsidP="00F86CDF">
      <w:pPr>
        <w:jc w:val="both"/>
        <w:rPr>
          <w:rFonts w:ascii="Arial" w:hAnsi="Arial" w:cs="Arial"/>
          <w:color w:val="7B7B7B" w:themeColor="accent3" w:themeShade="BF"/>
          <w:sz w:val="22"/>
          <w:szCs w:val="22"/>
          <w:lang w:val="en-GB"/>
        </w:rPr>
      </w:pPr>
    </w:p>
    <w:p w14:paraId="513D1832" w14:textId="0495D853" w:rsidR="00FD327E" w:rsidRPr="00F86CDF" w:rsidRDefault="00F86CDF" w:rsidP="00F86CD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7B4F9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33(5), the Code)</w:t>
      </w:r>
      <w:r w:rsidR="00127F5F" w:rsidRPr="00F86CDF">
        <w:rPr>
          <w:rFonts w:ascii="Arial" w:hAnsi="Arial" w:cs="Arial"/>
          <w:color w:val="7B7B7B" w:themeColor="accent3" w:themeShade="BF"/>
          <w:sz w:val="22"/>
          <w:szCs w:val="22"/>
          <w:lang w:val="en-GB"/>
        </w:rPr>
        <w:t xml:space="preserve">. </w:t>
      </w:r>
    </w:p>
    <w:p w14:paraId="5C23551D" w14:textId="066541C6" w:rsidR="00127F5F" w:rsidRDefault="00127F5F" w:rsidP="00127F5F">
      <w:pPr>
        <w:jc w:val="both"/>
        <w:rPr>
          <w:rFonts w:ascii="Arial" w:hAnsi="Arial" w:cs="Arial"/>
          <w:color w:val="7B7B7B" w:themeColor="accent3" w:themeShade="BF"/>
          <w:sz w:val="22"/>
          <w:szCs w:val="22"/>
          <w:lang w:val="en-GB"/>
        </w:rPr>
      </w:pPr>
    </w:p>
    <w:p w14:paraId="5F4246E9" w14:textId="77777777" w:rsidR="00127F5F" w:rsidRDefault="00127F5F" w:rsidP="00127F5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NCLT make a liquidation order, the following consequences arise:</w:t>
      </w:r>
    </w:p>
    <w:p w14:paraId="09D1DC7A" w14:textId="77777777" w:rsidR="00127F5F" w:rsidRDefault="00127F5F" w:rsidP="00127F5F">
      <w:pPr>
        <w:jc w:val="both"/>
        <w:rPr>
          <w:rFonts w:ascii="Arial" w:hAnsi="Arial" w:cs="Arial"/>
          <w:color w:val="7B7B7B" w:themeColor="accent3" w:themeShade="BF"/>
          <w:sz w:val="22"/>
          <w:szCs w:val="22"/>
          <w:lang w:val="en-GB"/>
        </w:rPr>
      </w:pPr>
    </w:p>
    <w:p w14:paraId="74FA009D" w14:textId="1E1E0D7A" w:rsidR="00127F5F" w:rsidRDefault="00F86CDF" w:rsidP="00127F5F">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27F5F">
        <w:rPr>
          <w:rFonts w:ascii="Arial" w:hAnsi="Arial" w:cs="Arial"/>
          <w:color w:val="7B7B7B" w:themeColor="accent3" w:themeShade="BF"/>
          <w:sz w:val="22"/>
          <w:szCs w:val="22"/>
          <w:lang w:val="en-GB"/>
        </w:rPr>
        <w:t xml:space="preserve">he liquidation of the debtor commences from that </w:t>
      </w:r>
      <w:proofErr w:type="gramStart"/>
      <w:r w:rsidR="00127F5F">
        <w:rPr>
          <w:rFonts w:ascii="Arial" w:hAnsi="Arial" w:cs="Arial"/>
          <w:color w:val="7B7B7B" w:themeColor="accent3" w:themeShade="BF"/>
          <w:sz w:val="22"/>
          <w:szCs w:val="22"/>
          <w:lang w:val="en-GB"/>
        </w:rPr>
        <w:t>date;</w:t>
      </w:r>
      <w:proofErr w:type="gramEnd"/>
      <w:r w:rsidR="00127F5F">
        <w:rPr>
          <w:rFonts w:ascii="Arial" w:hAnsi="Arial" w:cs="Arial"/>
          <w:color w:val="7B7B7B" w:themeColor="accent3" w:themeShade="BF"/>
          <w:sz w:val="22"/>
          <w:szCs w:val="22"/>
          <w:lang w:val="en-GB"/>
        </w:rPr>
        <w:t xml:space="preserve"> </w:t>
      </w:r>
    </w:p>
    <w:p w14:paraId="274EE992" w14:textId="63515E1A" w:rsidR="00F86CDF" w:rsidRDefault="00F86CDF" w:rsidP="00127F5F">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127F5F">
        <w:rPr>
          <w:rFonts w:ascii="Arial" w:hAnsi="Arial" w:cs="Arial"/>
          <w:color w:val="7B7B7B" w:themeColor="accent3" w:themeShade="BF"/>
          <w:sz w:val="22"/>
          <w:szCs w:val="22"/>
          <w:lang w:val="en-GB"/>
        </w:rPr>
        <w:t xml:space="preserve">n announcement is made </w:t>
      </w:r>
      <w:r>
        <w:rPr>
          <w:rFonts w:ascii="Arial" w:hAnsi="Arial" w:cs="Arial"/>
          <w:color w:val="7B7B7B" w:themeColor="accent3" w:themeShade="BF"/>
          <w:sz w:val="22"/>
          <w:szCs w:val="22"/>
          <w:lang w:val="en-GB"/>
        </w:rPr>
        <w:t>giving note that</w:t>
      </w:r>
      <w:r w:rsidR="00127F5F">
        <w:rPr>
          <w:rFonts w:ascii="Arial" w:hAnsi="Arial" w:cs="Arial"/>
          <w:color w:val="7B7B7B" w:themeColor="accent3" w:themeShade="BF"/>
          <w:sz w:val="22"/>
          <w:szCs w:val="22"/>
          <w:lang w:val="en-GB"/>
        </w:rPr>
        <w:t xml:space="preserve"> the debtor is in </w:t>
      </w:r>
      <w:proofErr w:type="gramStart"/>
      <w:r w:rsidR="00127F5F" w:rsidRPr="00127F5F">
        <w:rPr>
          <w:rFonts w:ascii="Arial" w:hAnsi="Arial" w:cs="Arial"/>
          <w:color w:val="7B7B7B" w:themeColor="accent3" w:themeShade="BF"/>
          <w:sz w:val="22"/>
          <w:szCs w:val="22"/>
          <w:lang w:val="en-GB"/>
        </w:rPr>
        <w:t>liquidation</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7598F85B" w14:textId="03C924CA" w:rsidR="00127F5F" w:rsidRDefault="00F86CDF" w:rsidP="00127F5F">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27F5F">
        <w:rPr>
          <w:rFonts w:ascii="Arial" w:hAnsi="Arial" w:cs="Arial"/>
          <w:color w:val="7B7B7B" w:themeColor="accent3" w:themeShade="BF"/>
          <w:sz w:val="22"/>
          <w:szCs w:val="22"/>
          <w:lang w:val="en-GB"/>
        </w:rPr>
        <w:t>he NCLT will arrange for the liquidation order to be filed with the authority that the debtor is registered with (</w:t>
      </w:r>
      <w:proofErr w:type="gramStart"/>
      <w:r w:rsidR="00127F5F">
        <w:rPr>
          <w:rFonts w:ascii="Arial" w:hAnsi="Arial" w:cs="Arial"/>
          <w:color w:val="7B7B7B" w:themeColor="accent3" w:themeShade="BF"/>
          <w:sz w:val="22"/>
          <w:szCs w:val="22"/>
          <w:lang w:val="en-GB"/>
        </w:rPr>
        <w:t>i.e.</w:t>
      </w:r>
      <w:proofErr w:type="gramEnd"/>
      <w:r w:rsidR="00127F5F">
        <w:rPr>
          <w:rFonts w:ascii="Arial" w:hAnsi="Arial" w:cs="Arial"/>
          <w:color w:val="7B7B7B" w:themeColor="accent3" w:themeShade="BF"/>
          <w:sz w:val="22"/>
          <w:szCs w:val="22"/>
          <w:lang w:val="en-GB"/>
        </w:rPr>
        <w:t xml:space="preserve"> the Ministry of Corporate </w:t>
      </w:r>
      <w:r w:rsidR="004F04C4">
        <w:rPr>
          <w:rFonts w:ascii="Arial" w:hAnsi="Arial" w:cs="Arial"/>
          <w:color w:val="7B7B7B" w:themeColor="accent3" w:themeShade="BF"/>
          <w:sz w:val="22"/>
          <w:szCs w:val="22"/>
          <w:lang w:val="en-GB"/>
        </w:rPr>
        <w:t>Affairs</w:t>
      </w:r>
      <w:r w:rsidR="00127F5F">
        <w:rPr>
          <w:rFonts w:ascii="Arial" w:hAnsi="Arial" w:cs="Arial"/>
          <w:color w:val="7B7B7B" w:themeColor="accent3" w:themeShade="BF"/>
          <w:sz w:val="22"/>
          <w:szCs w:val="22"/>
          <w:lang w:val="en-GB"/>
        </w:rPr>
        <w:t xml:space="preserve"> of the Registrar of Companies); </w:t>
      </w:r>
    </w:p>
    <w:p w14:paraId="4B10458A" w14:textId="6E7D1D52" w:rsidR="00127F5F" w:rsidRDefault="00F86CDF" w:rsidP="00127F5F">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127F5F">
        <w:rPr>
          <w:rFonts w:ascii="Arial" w:hAnsi="Arial" w:cs="Arial"/>
          <w:color w:val="7B7B7B" w:themeColor="accent3" w:themeShade="BF"/>
          <w:sz w:val="22"/>
          <w:szCs w:val="22"/>
          <w:lang w:val="en-GB"/>
        </w:rPr>
        <w:t xml:space="preserve"> liquidator is appointed.  </w:t>
      </w:r>
      <w:r>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nless they decline to act</w:t>
      </w:r>
      <w:r>
        <w:rPr>
          <w:rFonts w:ascii="Arial" w:hAnsi="Arial" w:cs="Arial"/>
          <w:color w:val="7B7B7B" w:themeColor="accent3" w:themeShade="BF"/>
          <w:sz w:val="22"/>
          <w:szCs w:val="22"/>
          <w:lang w:val="en-GB"/>
        </w:rPr>
        <w:t>, u</w:t>
      </w:r>
      <w:r w:rsidR="00127F5F">
        <w:rPr>
          <w:rFonts w:ascii="Arial" w:hAnsi="Arial" w:cs="Arial"/>
          <w:color w:val="7B7B7B" w:themeColor="accent3" w:themeShade="BF"/>
          <w:sz w:val="22"/>
          <w:szCs w:val="22"/>
          <w:lang w:val="en-GB"/>
        </w:rPr>
        <w:t xml:space="preserve">sually, </w:t>
      </w:r>
      <w:r>
        <w:rPr>
          <w:rFonts w:ascii="Arial" w:hAnsi="Arial" w:cs="Arial"/>
          <w:color w:val="7B7B7B" w:themeColor="accent3" w:themeShade="BF"/>
          <w:sz w:val="22"/>
          <w:szCs w:val="22"/>
          <w:lang w:val="en-GB"/>
        </w:rPr>
        <w:t>this</w:t>
      </w:r>
      <w:r w:rsidR="00127F5F">
        <w:rPr>
          <w:rFonts w:ascii="Arial" w:hAnsi="Arial" w:cs="Arial"/>
          <w:color w:val="7B7B7B" w:themeColor="accent3" w:themeShade="BF"/>
          <w:sz w:val="22"/>
          <w:szCs w:val="22"/>
          <w:lang w:val="en-GB"/>
        </w:rPr>
        <w:t xml:space="preserve"> will be the resolution </w:t>
      </w:r>
      <w:proofErr w:type="gramStart"/>
      <w:r w:rsidR="00127F5F">
        <w:rPr>
          <w:rFonts w:ascii="Arial" w:hAnsi="Arial" w:cs="Arial"/>
          <w:color w:val="7B7B7B" w:themeColor="accent3" w:themeShade="BF"/>
          <w:sz w:val="22"/>
          <w:szCs w:val="22"/>
          <w:lang w:val="en-GB"/>
        </w:rPr>
        <w:t>professional</w:t>
      </w:r>
      <w:r w:rsidR="004F04C4">
        <w:rPr>
          <w:rFonts w:ascii="Arial" w:hAnsi="Arial" w:cs="Arial"/>
          <w:color w:val="7B7B7B" w:themeColor="accent3" w:themeShade="BF"/>
          <w:sz w:val="22"/>
          <w:szCs w:val="22"/>
          <w:lang w:val="en-GB"/>
        </w:rPr>
        <w:t>;</w:t>
      </w:r>
      <w:proofErr w:type="gramEnd"/>
      <w:r w:rsidR="004F04C4">
        <w:rPr>
          <w:rFonts w:ascii="Arial" w:hAnsi="Arial" w:cs="Arial"/>
          <w:color w:val="7B7B7B" w:themeColor="accent3" w:themeShade="BF"/>
          <w:sz w:val="22"/>
          <w:szCs w:val="22"/>
          <w:lang w:val="en-GB"/>
        </w:rPr>
        <w:t xml:space="preserve"> </w:t>
      </w:r>
    </w:p>
    <w:p w14:paraId="4B527317" w14:textId="7FF3DFE3" w:rsidR="004F04C4" w:rsidRDefault="00F86CDF" w:rsidP="00127F5F">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4F04C4">
        <w:rPr>
          <w:rFonts w:ascii="Arial" w:hAnsi="Arial" w:cs="Arial"/>
          <w:color w:val="7B7B7B" w:themeColor="accent3" w:themeShade="BF"/>
          <w:sz w:val="22"/>
          <w:szCs w:val="22"/>
          <w:lang w:val="en-GB"/>
        </w:rPr>
        <w:t xml:space="preserve">n automatic moratorium </w:t>
      </w:r>
      <w:r>
        <w:rPr>
          <w:rFonts w:ascii="Arial" w:hAnsi="Arial" w:cs="Arial"/>
          <w:color w:val="7B7B7B" w:themeColor="accent3" w:themeShade="BF"/>
          <w:sz w:val="22"/>
          <w:szCs w:val="22"/>
          <w:lang w:val="en-GB"/>
        </w:rPr>
        <w:t>applies</w:t>
      </w:r>
      <w:r w:rsidR="007B4F96">
        <w:rPr>
          <w:rFonts w:ascii="Arial" w:hAnsi="Arial" w:cs="Arial"/>
          <w:color w:val="7B7B7B" w:themeColor="accent3" w:themeShade="BF"/>
          <w:sz w:val="22"/>
          <w:szCs w:val="22"/>
          <w:lang w:val="en-GB"/>
        </w:rPr>
        <w:t xml:space="preserve"> (s.33(5) of the Code)</w:t>
      </w:r>
      <w:r>
        <w:rPr>
          <w:rFonts w:ascii="Arial" w:hAnsi="Arial" w:cs="Arial"/>
          <w:color w:val="7B7B7B" w:themeColor="accent3" w:themeShade="BF"/>
          <w:sz w:val="22"/>
          <w:szCs w:val="22"/>
          <w:lang w:val="en-GB"/>
        </w:rPr>
        <w:t>,</w:t>
      </w:r>
      <w:r w:rsidR="004F04C4">
        <w:rPr>
          <w:rFonts w:ascii="Arial" w:hAnsi="Arial" w:cs="Arial"/>
          <w:color w:val="7B7B7B" w:themeColor="accent3" w:themeShade="BF"/>
          <w:sz w:val="22"/>
          <w:szCs w:val="22"/>
          <w:lang w:val="en-GB"/>
        </w:rPr>
        <w:t xml:space="preserve"> which prevents:</w:t>
      </w:r>
    </w:p>
    <w:p w14:paraId="3DC446CF" w14:textId="6C25DE2C" w:rsidR="004F04C4" w:rsidRDefault="00F86CDF" w:rsidP="004F04C4">
      <w:pPr>
        <w:pStyle w:val="ListParagraph"/>
        <w:numPr>
          <w:ilvl w:val="1"/>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4F04C4">
        <w:rPr>
          <w:rFonts w:ascii="Arial" w:hAnsi="Arial" w:cs="Arial"/>
          <w:color w:val="7B7B7B" w:themeColor="accent3" w:themeShade="BF"/>
          <w:sz w:val="22"/>
          <w:szCs w:val="22"/>
          <w:lang w:val="en-GB"/>
        </w:rPr>
        <w:t xml:space="preserve">ny legal proceedings being brought against the </w:t>
      </w:r>
      <w:proofErr w:type="gramStart"/>
      <w:r w:rsidR="004F04C4">
        <w:rPr>
          <w:rFonts w:ascii="Arial" w:hAnsi="Arial" w:cs="Arial"/>
          <w:color w:val="7B7B7B" w:themeColor="accent3" w:themeShade="BF"/>
          <w:sz w:val="22"/>
          <w:szCs w:val="22"/>
          <w:lang w:val="en-GB"/>
        </w:rPr>
        <w:t>debtor;</w:t>
      </w:r>
      <w:proofErr w:type="gramEnd"/>
      <w:r w:rsidR="004F04C4">
        <w:rPr>
          <w:rFonts w:ascii="Arial" w:hAnsi="Arial" w:cs="Arial"/>
          <w:color w:val="7B7B7B" w:themeColor="accent3" w:themeShade="BF"/>
          <w:sz w:val="22"/>
          <w:szCs w:val="22"/>
          <w:lang w:val="en-GB"/>
        </w:rPr>
        <w:t xml:space="preserve"> </w:t>
      </w:r>
    </w:p>
    <w:p w14:paraId="4A32B9A8" w14:textId="2D546DE7" w:rsidR="004F04C4" w:rsidRDefault="00F86CDF" w:rsidP="004F04C4">
      <w:pPr>
        <w:pStyle w:val="ListParagraph"/>
        <w:numPr>
          <w:ilvl w:val="1"/>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4F04C4">
        <w:rPr>
          <w:rFonts w:ascii="Arial" w:hAnsi="Arial" w:cs="Arial"/>
          <w:color w:val="7B7B7B" w:themeColor="accent3" w:themeShade="BF"/>
          <w:sz w:val="22"/>
          <w:szCs w:val="22"/>
          <w:lang w:val="en-GB"/>
        </w:rPr>
        <w:t>ny legal proceedings being commenced by the debtor company (unless brought by the liquidator on behalf of the company and with the NCLT’s prior approval</w:t>
      </w:r>
      <w:proofErr w:type="gramStart"/>
      <w:r w:rsidR="004F04C4">
        <w:rPr>
          <w:rFonts w:ascii="Arial" w:hAnsi="Arial" w:cs="Arial"/>
          <w:color w:val="7B7B7B" w:themeColor="accent3" w:themeShade="BF"/>
          <w:sz w:val="22"/>
          <w:szCs w:val="22"/>
          <w:lang w:val="en-GB"/>
        </w:rPr>
        <w:t>);</w:t>
      </w:r>
      <w:proofErr w:type="gramEnd"/>
      <w:r w:rsidR="004F04C4">
        <w:rPr>
          <w:rFonts w:ascii="Arial" w:hAnsi="Arial" w:cs="Arial"/>
          <w:color w:val="7B7B7B" w:themeColor="accent3" w:themeShade="BF"/>
          <w:sz w:val="22"/>
          <w:szCs w:val="22"/>
          <w:lang w:val="en-GB"/>
        </w:rPr>
        <w:t xml:space="preserve"> </w:t>
      </w:r>
    </w:p>
    <w:p w14:paraId="35ABBD17" w14:textId="47BF1326" w:rsidR="00AE5334" w:rsidRPr="00AE5334" w:rsidRDefault="004F04C4" w:rsidP="00AE533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Deemed notice of discharge is given to the debtor</w:t>
      </w:r>
      <w:r w:rsidR="007B4F96">
        <w:rPr>
          <w:rFonts w:ascii="Arial" w:hAnsi="Arial" w:cs="Arial"/>
          <w:color w:val="7B7B7B" w:themeColor="accent3" w:themeShade="BF"/>
          <w:sz w:val="22"/>
          <w:szCs w:val="22"/>
          <w:lang w:val="en-GB"/>
        </w:rPr>
        <w:t xml:space="preserve">’s </w:t>
      </w:r>
      <w:r>
        <w:rPr>
          <w:rFonts w:ascii="Arial" w:hAnsi="Arial" w:cs="Arial"/>
          <w:color w:val="7B7B7B" w:themeColor="accent3" w:themeShade="BF"/>
          <w:sz w:val="22"/>
          <w:szCs w:val="22"/>
          <w:lang w:val="en-GB"/>
        </w:rPr>
        <w:t xml:space="preserve">officers, </w:t>
      </w:r>
      <w:proofErr w:type="gramStart"/>
      <w:r>
        <w:rPr>
          <w:rFonts w:ascii="Arial" w:hAnsi="Arial" w:cs="Arial"/>
          <w:color w:val="7B7B7B" w:themeColor="accent3" w:themeShade="BF"/>
          <w:sz w:val="22"/>
          <w:szCs w:val="22"/>
          <w:lang w:val="en-GB"/>
        </w:rPr>
        <w:t>employees</w:t>
      </w:r>
      <w:proofErr w:type="gramEnd"/>
      <w:r>
        <w:rPr>
          <w:rFonts w:ascii="Arial" w:hAnsi="Arial" w:cs="Arial"/>
          <w:color w:val="7B7B7B" w:themeColor="accent3" w:themeShade="BF"/>
          <w:sz w:val="22"/>
          <w:szCs w:val="22"/>
          <w:lang w:val="en-GB"/>
        </w:rPr>
        <w:t xml:space="preserve"> and workmen (unless the liquidator intends to carry on the company’s business during the liquidation</w:t>
      </w:r>
      <w:r w:rsidR="007B4F9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05086A42" w14:textId="469ADEC4" w:rsidR="004F04C4" w:rsidRDefault="004F04C4" w:rsidP="004F04C4">
      <w:pPr>
        <w:jc w:val="both"/>
        <w:rPr>
          <w:rFonts w:ascii="Arial" w:hAnsi="Arial" w:cs="Arial"/>
          <w:color w:val="7B7B7B" w:themeColor="accent3" w:themeShade="BF"/>
          <w:sz w:val="22"/>
          <w:szCs w:val="22"/>
          <w:lang w:val="en-GB"/>
        </w:rPr>
      </w:pPr>
    </w:p>
    <w:p w14:paraId="3E60D47A" w14:textId="5FB28EE9" w:rsidR="004F04C4" w:rsidRDefault="004F04C4" w:rsidP="004F04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w:t>
      </w:r>
      <w:r w:rsidR="007B4F96">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then exercise </w:t>
      </w:r>
      <w:r w:rsidR="007B4F96">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powers</w:t>
      </w:r>
      <w:r w:rsidR="007B4F96">
        <w:rPr>
          <w:rFonts w:ascii="Arial" w:hAnsi="Arial" w:cs="Arial"/>
          <w:color w:val="7B7B7B" w:themeColor="accent3" w:themeShade="BF"/>
          <w:sz w:val="22"/>
          <w:szCs w:val="22"/>
          <w:lang w:val="en-GB"/>
        </w:rPr>
        <w:t xml:space="preserve"> p</w:t>
      </w:r>
      <w:r>
        <w:rPr>
          <w:rFonts w:ascii="Arial" w:hAnsi="Arial" w:cs="Arial"/>
          <w:color w:val="7B7B7B" w:themeColor="accent3" w:themeShade="BF"/>
          <w:sz w:val="22"/>
          <w:szCs w:val="22"/>
          <w:lang w:val="en-GB"/>
        </w:rPr>
        <w:t>rovided for under s.35(1) of the Code to carry out the liquidation.  A detailed review of the scope of these powers is outside the scope of this essay, but some of the key powers which relate the realisation of assets and distribution of payments include</w:t>
      </w:r>
      <w:r w:rsidR="007B4F96" w:rsidRPr="007B4F96">
        <w:rPr>
          <w:rFonts w:ascii="Arial" w:hAnsi="Arial" w:cs="Arial"/>
          <w:color w:val="7B7B7B" w:themeColor="accent3" w:themeShade="BF"/>
          <w:sz w:val="22"/>
          <w:szCs w:val="22"/>
          <w:lang w:val="en-GB"/>
        </w:rPr>
        <w:t xml:space="preserve"> </w:t>
      </w:r>
      <w:r w:rsidR="007B4F96">
        <w:rPr>
          <w:rFonts w:ascii="Arial" w:hAnsi="Arial" w:cs="Arial"/>
          <w:color w:val="7B7B7B" w:themeColor="accent3" w:themeShade="BF"/>
          <w:sz w:val="22"/>
          <w:szCs w:val="22"/>
          <w:lang w:val="en-GB"/>
        </w:rPr>
        <w:t>the liquidator’s power to</w:t>
      </w:r>
      <w:r>
        <w:rPr>
          <w:rFonts w:ascii="Arial" w:hAnsi="Arial" w:cs="Arial"/>
          <w:color w:val="7B7B7B" w:themeColor="accent3" w:themeShade="BF"/>
          <w:sz w:val="22"/>
          <w:szCs w:val="22"/>
          <w:lang w:val="en-GB"/>
        </w:rPr>
        <w:t>:</w:t>
      </w:r>
    </w:p>
    <w:p w14:paraId="46F79DDD" w14:textId="247005EC" w:rsidR="004F04C4" w:rsidRDefault="004F04C4" w:rsidP="004F04C4">
      <w:pPr>
        <w:jc w:val="both"/>
        <w:rPr>
          <w:rFonts w:ascii="Arial" w:hAnsi="Arial" w:cs="Arial"/>
          <w:color w:val="7B7B7B" w:themeColor="accent3" w:themeShade="BF"/>
          <w:sz w:val="22"/>
          <w:szCs w:val="22"/>
          <w:lang w:val="en-GB"/>
        </w:rPr>
      </w:pPr>
    </w:p>
    <w:p w14:paraId="789FF204" w14:textId="037FAB42" w:rsidR="004F04C4" w:rsidRDefault="004F04C4" w:rsidP="004F04C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take custody or control of the debtor</w:t>
      </w:r>
      <w:r w:rsidR="007B4F96">
        <w:rPr>
          <w:rFonts w:ascii="Arial" w:hAnsi="Arial" w:cs="Arial"/>
          <w:color w:val="7B7B7B" w:themeColor="accent3" w:themeShade="BF"/>
          <w:sz w:val="22"/>
          <w:szCs w:val="22"/>
          <w:lang w:val="en-GB"/>
        </w:rPr>
        <w:t xml:space="preserve">’s </w:t>
      </w:r>
      <w:r>
        <w:rPr>
          <w:rFonts w:ascii="Arial" w:hAnsi="Arial" w:cs="Arial"/>
          <w:color w:val="7B7B7B" w:themeColor="accent3" w:themeShade="BF"/>
          <w:sz w:val="22"/>
          <w:szCs w:val="22"/>
          <w:lang w:val="en-GB"/>
        </w:rPr>
        <w:t>assets, property</w:t>
      </w:r>
      <w:r w:rsidR="007B4F9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effects and </w:t>
      </w:r>
      <w:r w:rsidR="00812EC3">
        <w:rPr>
          <w:rFonts w:ascii="Arial" w:hAnsi="Arial" w:cs="Arial"/>
          <w:color w:val="7B7B7B" w:themeColor="accent3" w:themeShade="BF"/>
          <w:sz w:val="22"/>
          <w:szCs w:val="22"/>
          <w:lang w:val="en-GB"/>
        </w:rPr>
        <w:t>actionable claims</w:t>
      </w:r>
      <w:r>
        <w:rPr>
          <w:rFonts w:ascii="Arial" w:hAnsi="Arial" w:cs="Arial"/>
          <w:color w:val="7B7B7B" w:themeColor="accent3" w:themeShade="BF"/>
          <w:sz w:val="22"/>
          <w:szCs w:val="22"/>
          <w:lang w:val="en-GB"/>
        </w:rPr>
        <w:t xml:space="preserve"> that form part of the liquidation </w:t>
      </w:r>
      <w:proofErr w:type="gramStart"/>
      <w:r>
        <w:rPr>
          <w:rFonts w:ascii="Arial" w:hAnsi="Arial" w:cs="Arial"/>
          <w:color w:val="7B7B7B" w:themeColor="accent3" w:themeShade="BF"/>
          <w:sz w:val="22"/>
          <w:szCs w:val="22"/>
          <w:lang w:val="en-GB"/>
        </w:rPr>
        <w:t>estate;</w:t>
      </w:r>
      <w:proofErr w:type="gramEnd"/>
      <w:r>
        <w:rPr>
          <w:rFonts w:ascii="Arial" w:hAnsi="Arial" w:cs="Arial"/>
          <w:color w:val="7B7B7B" w:themeColor="accent3" w:themeShade="BF"/>
          <w:sz w:val="22"/>
          <w:szCs w:val="22"/>
          <w:lang w:val="en-GB"/>
        </w:rPr>
        <w:t xml:space="preserve"> </w:t>
      </w:r>
    </w:p>
    <w:p w14:paraId="3483B9F4" w14:textId="6021608D" w:rsidR="004F04C4" w:rsidRDefault="00812EC3" w:rsidP="004F04C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sell immovable and movable property and actionable claims by specified process (considered below</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334B95E5" w14:textId="4D60F690" w:rsidR="00812EC3" w:rsidRDefault="00812EC3" w:rsidP="004F04C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institute or defend an</w:t>
      </w:r>
      <w:r w:rsidR="007B4F96">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suit, </w:t>
      </w:r>
      <w:proofErr w:type="gramStart"/>
      <w:r>
        <w:rPr>
          <w:rFonts w:ascii="Arial" w:hAnsi="Arial" w:cs="Arial"/>
          <w:color w:val="7B7B7B" w:themeColor="accent3" w:themeShade="BF"/>
          <w:sz w:val="22"/>
          <w:szCs w:val="22"/>
          <w:lang w:val="en-GB"/>
        </w:rPr>
        <w:t>prosecution</w:t>
      </w:r>
      <w:proofErr w:type="gramEnd"/>
      <w:r>
        <w:rPr>
          <w:rFonts w:ascii="Arial" w:hAnsi="Arial" w:cs="Arial"/>
          <w:color w:val="7B7B7B" w:themeColor="accent3" w:themeShade="BF"/>
          <w:sz w:val="22"/>
          <w:szCs w:val="22"/>
          <w:lang w:val="en-GB"/>
        </w:rPr>
        <w:t xml:space="preserve"> or other legal proceedings in the name or on behalf of the debtor</w:t>
      </w:r>
      <w:r w:rsidR="000E6E94">
        <w:rPr>
          <w:rFonts w:ascii="Arial" w:hAnsi="Arial" w:cs="Arial"/>
          <w:color w:val="7B7B7B" w:themeColor="accent3" w:themeShade="BF"/>
          <w:sz w:val="22"/>
          <w:szCs w:val="22"/>
          <w:lang w:val="en-GB"/>
        </w:rPr>
        <w:t xml:space="preserve">; and </w:t>
      </w:r>
    </w:p>
    <w:p w14:paraId="520387B9" w14:textId="1BDFC902" w:rsidR="000E6E94" w:rsidRDefault="0027289A" w:rsidP="004F04C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investigate the debtor’s financial affairs to determine antecedent transactions (and subsequently, to pursue them). </w:t>
      </w:r>
    </w:p>
    <w:p w14:paraId="567A8D6A" w14:textId="3A53B19C" w:rsidR="00812EC3" w:rsidRDefault="00812EC3" w:rsidP="00812EC3">
      <w:pPr>
        <w:jc w:val="both"/>
        <w:rPr>
          <w:rFonts w:ascii="Arial" w:hAnsi="Arial" w:cs="Arial"/>
          <w:color w:val="7B7B7B" w:themeColor="accent3" w:themeShade="BF"/>
          <w:sz w:val="22"/>
          <w:szCs w:val="22"/>
          <w:lang w:val="en-GB"/>
        </w:rPr>
      </w:pPr>
    </w:p>
    <w:p w14:paraId="6AF6F4F3" w14:textId="0096C4C3" w:rsidR="00AE5334" w:rsidRPr="00AE5334" w:rsidRDefault="00AE5334" w:rsidP="00812EC3">
      <w:pPr>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Realisation of Assets </w:t>
      </w:r>
    </w:p>
    <w:p w14:paraId="27158D44" w14:textId="77777777" w:rsidR="00AE5334" w:rsidRDefault="00AE5334" w:rsidP="00812EC3">
      <w:pPr>
        <w:jc w:val="both"/>
        <w:rPr>
          <w:rFonts w:ascii="Arial" w:hAnsi="Arial" w:cs="Arial"/>
          <w:color w:val="7B7B7B" w:themeColor="accent3" w:themeShade="BF"/>
          <w:sz w:val="22"/>
          <w:szCs w:val="22"/>
          <w:lang w:val="en-GB"/>
        </w:rPr>
      </w:pPr>
    </w:p>
    <w:p w14:paraId="0011CF0B" w14:textId="77777777" w:rsidR="007B4F96" w:rsidRDefault="007B4F96" w:rsidP="00812E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the liquidator can sell the </w:t>
      </w:r>
      <w:r w:rsidR="00812EC3">
        <w:rPr>
          <w:rFonts w:ascii="Arial" w:hAnsi="Arial" w:cs="Arial"/>
          <w:color w:val="7B7B7B" w:themeColor="accent3" w:themeShade="BF"/>
          <w:sz w:val="22"/>
          <w:szCs w:val="22"/>
          <w:lang w:val="en-GB"/>
        </w:rPr>
        <w:t xml:space="preserve">debtor’s assets </w:t>
      </w:r>
      <w:r w:rsidR="008170BA">
        <w:rPr>
          <w:rFonts w:ascii="Arial" w:hAnsi="Arial" w:cs="Arial"/>
          <w:color w:val="7B7B7B" w:themeColor="accent3" w:themeShade="BF"/>
          <w:sz w:val="22"/>
          <w:szCs w:val="22"/>
          <w:lang w:val="en-GB"/>
        </w:rPr>
        <w:t xml:space="preserve">on a breakup basis, </w:t>
      </w:r>
      <w:r w:rsidR="00812EC3">
        <w:rPr>
          <w:rFonts w:ascii="Arial" w:hAnsi="Arial" w:cs="Arial"/>
          <w:color w:val="7B7B7B" w:themeColor="accent3" w:themeShade="BF"/>
          <w:sz w:val="22"/>
          <w:szCs w:val="22"/>
          <w:lang w:val="en-GB"/>
        </w:rPr>
        <w:t xml:space="preserve">there are </w:t>
      </w:r>
      <w:r>
        <w:rPr>
          <w:rFonts w:ascii="Arial" w:hAnsi="Arial" w:cs="Arial"/>
          <w:color w:val="7B7B7B" w:themeColor="accent3" w:themeShade="BF"/>
          <w:sz w:val="22"/>
          <w:szCs w:val="22"/>
          <w:lang w:val="en-GB"/>
        </w:rPr>
        <w:t>several</w:t>
      </w:r>
      <w:r w:rsidR="00812EC3">
        <w:rPr>
          <w:rFonts w:ascii="Arial" w:hAnsi="Arial" w:cs="Arial"/>
          <w:color w:val="7B7B7B" w:themeColor="accent3" w:themeShade="BF"/>
          <w:sz w:val="22"/>
          <w:szCs w:val="22"/>
          <w:lang w:val="en-GB"/>
        </w:rPr>
        <w:t xml:space="preserve"> obligations that (may) apply</w:t>
      </w:r>
      <w:r>
        <w:rPr>
          <w:rFonts w:ascii="Arial" w:hAnsi="Arial" w:cs="Arial"/>
          <w:color w:val="7B7B7B" w:themeColor="accent3" w:themeShade="BF"/>
          <w:sz w:val="22"/>
          <w:szCs w:val="22"/>
          <w:lang w:val="en-GB"/>
        </w:rPr>
        <w:t xml:space="preserve"> to them</w:t>
      </w:r>
      <w:r w:rsidR="00812EC3">
        <w:rPr>
          <w:rFonts w:ascii="Arial" w:hAnsi="Arial" w:cs="Arial"/>
          <w:color w:val="7B7B7B" w:themeColor="accent3" w:themeShade="BF"/>
          <w:sz w:val="22"/>
          <w:szCs w:val="22"/>
          <w:lang w:val="en-GB"/>
        </w:rPr>
        <w:t xml:space="preserve">.  </w:t>
      </w:r>
    </w:p>
    <w:p w14:paraId="37A9F4FD" w14:textId="77777777" w:rsidR="007B4F96" w:rsidRDefault="007B4F96" w:rsidP="00812EC3">
      <w:pPr>
        <w:jc w:val="both"/>
        <w:rPr>
          <w:rFonts w:ascii="Arial" w:hAnsi="Arial" w:cs="Arial"/>
          <w:color w:val="7B7B7B" w:themeColor="accent3" w:themeShade="BF"/>
          <w:sz w:val="22"/>
          <w:szCs w:val="22"/>
          <w:lang w:val="en-GB"/>
        </w:rPr>
      </w:pPr>
    </w:p>
    <w:p w14:paraId="37524D17" w14:textId="77777777" w:rsidR="007B4F96" w:rsidRDefault="00812EC3" w:rsidP="00812E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w:t>
      </w:r>
      <w:r w:rsidR="008170BA">
        <w:rPr>
          <w:rFonts w:ascii="Arial" w:hAnsi="Arial" w:cs="Arial"/>
          <w:color w:val="7B7B7B" w:themeColor="accent3" w:themeShade="BF"/>
          <w:sz w:val="22"/>
          <w:szCs w:val="22"/>
          <w:lang w:val="en-GB"/>
        </w:rPr>
        <w:t>ly,</w:t>
      </w:r>
      <w:r>
        <w:rPr>
          <w:rFonts w:ascii="Arial" w:hAnsi="Arial" w:cs="Arial"/>
          <w:color w:val="7B7B7B" w:themeColor="accent3" w:themeShade="BF"/>
          <w:sz w:val="22"/>
          <w:szCs w:val="22"/>
          <w:lang w:val="en-GB"/>
        </w:rPr>
        <w:t xml:space="preserve"> the liquidator is obliged to attempt to propose a scheme of arrangement or compromise pursuant to the Companies Act.  </w:t>
      </w:r>
      <w:r w:rsidR="007B4F96">
        <w:rPr>
          <w:rFonts w:ascii="Arial" w:hAnsi="Arial" w:cs="Arial"/>
          <w:color w:val="7B7B7B" w:themeColor="accent3" w:themeShade="BF"/>
          <w:sz w:val="22"/>
          <w:szCs w:val="22"/>
          <w:lang w:val="en-GB"/>
        </w:rPr>
        <w:t>The proposed scheme</w:t>
      </w:r>
      <w:r>
        <w:rPr>
          <w:rFonts w:ascii="Arial" w:hAnsi="Arial" w:cs="Arial"/>
          <w:color w:val="7B7B7B" w:themeColor="accent3" w:themeShade="BF"/>
          <w:sz w:val="22"/>
          <w:szCs w:val="22"/>
          <w:lang w:val="en-GB"/>
        </w:rPr>
        <w:t xml:space="preserve"> must be produced within 90 days of the liquidation order</w:t>
      </w:r>
      <w:r w:rsidR="007B4F96">
        <w:rPr>
          <w:rFonts w:ascii="Arial" w:hAnsi="Arial" w:cs="Arial"/>
          <w:color w:val="7B7B7B" w:themeColor="accent3" w:themeShade="BF"/>
          <w:sz w:val="22"/>
          <w:szCs w:val="22"/>
          <w:lang w:val="en-GB"/>
        </w:rPr>
        <w:t>. A</w:t>
      </w:r>
      <w:r w:rsidR="008170BA">
        <w:rPr>
          <w:rFonts w:ascii="Arial" w:hAnsi="Arial" w:cs="Arial"/>
          <w:color w:val="7B7B7B" w:themeColor="accent3" w:themeShade="BF"/>
          <w:sz w:val="22"/>
          <w:szCs w:val="22"/>
          <w:lang w:val="en-GB"/>
        </w:rPr>
        <w:t xml:space="preserve">ny time taken attempting to prepare such proposal is excluded from the liquidation period (which is important when considering the time limits imposed on liquidations generally, as considered below). </w:t>
      </w:r>
    </w:p>
    <w:p w14:paraId="012C9BED" w14:textId="77777777" w:rsidR="007B4F96" w:rsidRDefault="007B4F96" w:rsidP="00812EC3">
      <w:pPr>
        <w:jc w:val="both"/>
        <w:rPr>
          <w:rFonts w:ascii="Arial" w:hAnsi="Arial" w:cs="Arial"/>
          <w:color w:val="7B7B7B" w:themeColor="accent3" w:themeShade="BF"/>
          <w:sz w:val="22"/>
          <w:szCs w:val="22"/>
          <w:lang w:val="en-GB"/>
        </w:rPr>
      </w:pPr>
    </w:p>
    <w:p w14:paraId="19A4D05F" w14:textId="4595CDCA" w:rsidR="00812EC3" w:rsidRDefault="008170BA" w:rsidP="00812E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 if the CIRP committee of creditors recommend</w:t>
      </w:r>
      <w:r w:rsidR="007B4F96">
        <w:rPr>
          <w:rFonts w:ascii="Arial" w:hAnsi="Arial" w:cs="Arial"/>
          <w:color w:val="7B7B7B" w:themeColor="accent3" w:themeShade="BF"/>
          <w:sz w:val="22"/>
          <w:szCs w:val="22"/>
          <w:lang w:val="en-GB"/>
        </w:rPr>
        <w:t xml:space="preserve">s </w:t>
      </w:r>
      <w:r>
        <w:rPr>
          <w:rFonts w:ascii="Arial" w:hAnsi="Arial" w:cs="Arial"/>
          <w:color w:val="7B7B7B" w:themeColor="accent3" w:themeShade="BF"/>
          <w:sz w:val="22"/>
          <w:szCs w:val="22"/>
          <w:lang w:val="en-GB"/>
        </w:rPr>
        <w:t xml:space="preserve">the debtor’s assets be sold as a going concern, the liquidator is obliged to attempt to </w:t>
      </w:r>
      <w:r w:rsidR="007B4F96">
        <w:rPr>
          <w:rFonts w:ascii="Arial" w:hAnsi="Arial" w:cs="Arial"/>
          <w:color w:val="7B7B7B" w:themeColor="accent3" w:themeShade="BF"/>
          <w:sz w:val="22"/>
          <w:szCs w:val="22"/>
          <w:lang w:val="en-GB"/>
        </w:rPr>
        <w:t>complete a sale on this basis</w:t>
      </w:r>
      <w:r>
        <w:rPr>
          <w:rFonts w:ascii="Arial" w:hAnsi="Arial" w:cs="Arial"/>
          <w:color w:val="7B7B7B" w:themeColor="accent3" w:themeShade="BF"/>
          <w:sz w:val="22"/>
          <w:szCs w:val="22"/>
          <w:lang w:val="en-GB"/>
        </w:rPr>
        <w:t>.  If such a sale has not completed within 90 days</w:t>
      </w:r>
      <w:r w:rsidR="007B4F96">
        <w:rPr>
          <w:rFonts w:ascii="Arial" w:hAnsi="Arial" w:cs="Arial"/>
          <w:color w:val="7B7B7B" w:themeColor="accent3" w:themeShade="BF"/>
          <w:sz w:val="22"/>
          <w:szCs w:val="22"/>
          <w:lang w:val="en-GB"/>
        </w:rPr>
        <w:t xml:space="preserve"> of commencement of the liquidation</w:t>
      </w:r>
      <w:r>
        <w:rPr>
          <w:rFonts w:ascii="Arial" w:hAnsi="Arial" w:cs="Arial"/>
          <w:color w:val="7B7B7B" w:themeColor="accent3" w:themeShade="BF"/>
          <w:sz w:val="22"/>
          <w:szCs w:val="22"/>
          <w:lang w:val="en-GB"/>
        </w:rPr>
        <w:t xml:space="preserve">, the liquidator will proceed to sell the debtor’s assets on a breakup basis (Regulation 32A, </w:t>
      </w:r>
      <w:r w:rsidR="00835FA6">
        <w:rPr>
          <w:rFonts w:ascii="Arial" w:hAnsi="Arial" w:cs="Arial"/>
          <w:color w:val="7B7B7B" w:themeColor="accent3" w:themeShade="BF"/>
          <w:sz w:val="22"/>
          <w:szCs w:val="22"/>
          <w:lang w:val="en-GB"/>
        </w:rPr>
        <w:t>Insolvency and Bankruptcy Board of India (Liquidation Process) Regulations, 2016 (the “</w:t>
      </w:r>
      <w:r>
        <w:rPr>
          <w:rFonts w:ascii="Arial" w:hAnsi="Arial" w:cs="Arial"/>
          <w:color w:val="7B7B7B" w:themeColor="accent3" w:themeShade="BF"/>
          <w:sz w:val="22"/>
          <w:szCs w:val="22"/>
          <w:lang w:val="en-GB"/>
        </w:rPr>
        <w:t>Regulations</w:t>
      </w:r>
      <w:r w:rsidR="00835FA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835FA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67BE190D" w14:textId="02D3E696" w:rsidR="008170BA" w:rsidRDefault="008170BA" w:rsidP="00812EC3">
      <w:pPr>
        <w:jc w:val="both"/>
        <w:rPr>
          <w:rFonts w:ascii="Arial" w:hAnsi="Arial" w:cs="Arial"/>
          <w:color w:val="7B7B7B" w:themeColor="accent3" w:themeShade="BF"/>
          <w:sz w:val="22"/>
          <w:szCs w:val="22"/>
          <w:lang w:val="en-GB"/>
        </w:rPr>
      </w:pPr>
    </w:p>
    <w:p w14:paraId="1641BA53" w14:textId="016AB546" w:rsidR="008170BA" w:rsidRDefault="008170BA" w:rsidP="00812E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liquidator </w:t>
      </w:r>
      <w:r w:rsidR="00835FA6">
        <w:rPr>
          <w:rFonts w:ascii="Arial" w:hAnsi="Arial" w:cs="Arial"/>
          <w:color w:val="7B7B7B" w:themeColor="accent3" w:themeShade="BF"/>
          <w:sz w:val="22"/>
          <w:szCs w:val="22"/>
          <w:lang w:val="en-GB"/>
        </w:rPr>
        <w:t xml:space="preserve">is </w:t>
      </w:r>
      <w:proofErr w:type="gramStart"/>
      <w:r w:rsidR="00835FA6">
        <w:rPr>
          <w:rFonts w:ascii="Arial" w:hAnsi="Arial" w:cs="Arial"/>
          <w:color w:val="7B7B7B" w:themeColor="accent3" w:themeShade="BF"/>
          <w:sz w:val="22"/>
          <w:szCs w:val="22"/>
          <w:lang w:val="en-GB"/>
        </w:rPr>
        <w:t>in a position</w:t>
      </w:r>
      <w:proofErr w:type="gramEnd"/>
      <w:r w:rsidR="00835FA6">
        <w:rPr>
          <w:rFonts w:ascii="Arial" w:hAnsi="Arial" w:cs="Arial"/>
          <w:color w:val="7B7B7B" w:themeColor="accent3" w:themeShade="BF"/>
          <w:sz w:val="22"/>
          <w:szCs w:val="22"/>
          <w:lang w:val="en-GB"/>
        </w:rPr>
        <w:t xml:space="preserve"> to</w:t>
      </w:r>
      <w:r>
        <w:rPr>
          <w:rFonts w:ascii="Arial" w:hAnsi="Arial" w:cs="Arial"/>
          <w:color w:val="7B7B7B" w:themeColor="accent3" w:themeShade="BF"/>
          <w:sz w:val="22"/>
          <w:szCs w:val="22"/>
          <w:lang w:val="en-GB"/>
        </w:rPr>
        <w:t xml:space="preserve"> sell the assets on a breakup basis, they have the power to do so by selling assets on a stand-alone basis, collectively, on a slump-sale basis or in parcels. </w:t>
      </w:r>
    </w:p>
    <w:p w14:paraId="1D1F17F3" w14:textId="4CE69753" w:rsidR="008170BA" w:rsidRDefault="008170BA" w:rsidP="00812EC3">
      <w:pPr>
        <w:jc w:val="both"/>
        <w:rPr>
          <w:rFonts w:ascii="Arial" w:hAnsi="Arial" w:cs="Arial"/>
          <w:color w:val="7B7B7B" w:themeColor="accent3" w:themeShade="BF"/>
          <w:sz w:val="22"/>
          <w:szCs w:val="22"/>
          <w:lang w:val="en-GB"/>
        </w:rPr>
      </w:pPr>
    </w:p>
    <w:p w14:paraId="45482105" w14:textId="6A8F7D8E" w:rsidR="008170BA" w:rsidRDefault="008170BA" w:rsidP="00812E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default </w:t>
      </w:r>
      <w:r w:rsidR="00835FA6">
        <w:rPr>
          <w:rFonts w:ascii="Arial" w:hAnsi="Arial" w:cs="Arial"/>
          <w:color w:val="7B7B7B" w:themeColor="accent3" w:themeShade="BF"/>
          <w:sz w:val="22"/>
          <w:szCs w:val="22"/>
          <w:lang w:val="en-GB"/>
        </w:rPr>
        <w:t>position</w:t>
      </w:r>
      <w:r>
        <w:rPr>
          <w:rFonts w:ascii="Arial" w:hAnsi="Arial" w:cs="Arial"/>
          <w:color w:val="7B7B7B" w:themeColor="accent3" w:themeShade="BF"/>
          <w:sz w:val="22"/>
          <w:szCs w:val="22"/>
          <w:lang w:val="en-GB"/>
        </w:rPr>
        <w:t xml:space="preserve"> </w:t>
      </w:r>
      <w:r w:rsidR="00835FA6">
        <w:rPr>
          <w:rFonts w:ascii="Arial" w:hAnsi="Arial" w:cs="Arial"/>
          <w:color w:val="7B7B7B" w:themeColor="accent3" w:themeShade="BF"/>
          <w:sz w:val="22"/>
          <w:szCs w:val="22"/>
          <w:lang w:val="en-GB"/>
        </w:rPr>
        <w:t xml:space="preserve">under </w:t>
      </w:r>
      <w:r>
        <w:rPr>
          <w:rFonts w:ascii="Arial" w:hAnsi="Arial" w:cs="Arial"/>
          <w:color w:val="7B7B7B" w:themeColor="accent3" w:themeShade="BF"/>
          <w:sz w:val="22"/>
          <w:szCs w:val="22"/>
          <w:lang w:val="en-GB"/>
        </w:rPr>
        <w:t>the Regulation</w:t>
      </w:r>
      <w:r w:rsidR="00835FA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is that the liquidator will sell the assets at a public auction. However, </w:t>
      </w:r>
      <w:r w:rsidR="00B02B71">
        <w:rPr>
          <w:rFonts w:ascii="Arial" w:hAnsi="Arial" w:cs="Arial"/>
          <w:color w:val="7B7B7B" w:themeColor="accent3" w:themeShade="BF"/>
          <w:sz w:val="22"/>
          <w:szCs w:val="22"/>
          <w:lang w:val="en-GB"/>
        </w:rPr>
        <w:t xml:space="preserve">the liquidator may sell the assets by </w:t>
      </w:r>
      <w:r w:rsidR="00835FA6">
        <w:rPr>
          <w:rFonts w:ascii="Arial" w:hAnsi="Arial" w:cs="Arial"/>
          <w:color w:val="7B7B7B" w:themeColor="accent3" w:themeShade="BF"/>
          <w:sz w:val="22"/>
          <w:szCs w:val="22"/>
          <w:lang w:val="en-GB"/>
        </w:rPr>
        <w:t>private</w:t>
      </w:r>
      <w:r w:rsidR="00B02B71">
        <w:rPr>
          <w:rFonts w:ascii="Arial" w:hAnsi="Arial" w:cs="Arial"/>
          <w:color w:val="7B7B7B" w:themeColor="accent3" w:themeShade="BF"/>
          <w:sz w:val="22"/>
          <w:szCs w:val="22"/>
          <w:lang w:val="en-GB"/>
        </w:rPr>
        <w:t xml:space="preserve"> sale </w:t>
      </w:r>
      <w:r>
        <w:rPr>
          <w:rFonts w:ascii="Arial" w:hAnsi="Arial" w:cs="Arial"/>
          <w:color w:val="7B7B7B" w:themeColor="accent3" w:themeShade="BF"/>
          <w:sz w:val="22"/>
          <w:szCs w:val="22"/>
          <w:lang w:val="en-GB"/>
        </w:rPr>
        <w:t>if the relevant assets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are perishable, (ii) the are likely to deteriorate in value if not sold immediately, (iii) are </w:t>
      </w:r>
      <w:r w:rsidR="00B02B71">
        <w:rPr>
          <w:rFonts w:ascii="Arial" w:hAnsi="Arial" w:cs="Arial"/>
          <w:color w:val="7B7B7B" w:themeColor="accent3" w:themeShade="BF"/>
          <w:sz w:val="22"/>
          <w:szCs w:val="22"/>
          <w:lang w:val="en-GB"/>
        </w:rPr>
        <w:t>not sold at a prior public auction and the liquidator then obtains a price higher than the reserve price applicable at that auction, or (iv) are subject to the permission of the NCLT permitting the sale of such assets outside of public auction</w:t>
      </w:r>
      <w:r w:rsidR="00835FA6">
        <w:rPr>
          <w:rFonts w:ascii="Arial" w:hAnsi="Arial" w:cs="Arial"/>
          <w:color w:val="7B7B7B" w:themeColor="accent3" w:themeShade="BF"/>
          <w:sz w:val="22"/>
          <w:szCs w:val="22"/>
          <w:lang w:val="en-GB"/>
        </w:rPr>
        <w:t xml:space="preserve"> (Regulation 33)</w:t>
      </w:r>
      <w:r w:rsidR="00B02B71">
        <w:rPr>
          <w:rFonts w:ascii="Arial" w:hAnsi="Arial" w:cs="Arial"/>
          <w:color w:val="7B7B7B" w:themeColor="accent3" w:themeShade="BF"/>
          <w:sz w:val="22"/>
          <w:szCs w:val="22"/>
          <w:lang w:val="en-GB"/>
        </w:rPr>
        <w:t xml:space="preserve">. </w:t>
      </w:r>
    </w:p>
    <w:p w14:paraId="4BB16EF8" w14:textId="70FAFDD4" w:rsidR="00B02B71" w:rsidRDefault="00B02B71" w:rsidP="00812EC3">
      <w:pPr>
        <w:jc w:val="both"/>
        <w:rPr>
          <w:rFonts w:ascii="Arial" w:hAnsi="Arial" w:cs="Arial"/>
          <w:color w:val="7B7B7B" w:themeColor="accent3" w:themeShade="BF"/>
          <w:sz w:val="22"/>
          <w:szCs w:val="22"/>
          <w:lang w:val="en-GB"/>
        </w:rPr>
      </w:pPr>
    </w:p>
    <w:p w14:paraId="4685E39E" w14:textId="77777777" w:rsidR="00B02B71" w:rsidRDefault="00B02B71" w:rsidP="00812E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must not sell any of the debtor’s assets to:</w:t>
      </w:r>
    </w:p>
    <w:p w14:paraId="67E890C5" w14:textId="11EB10B7" w:rsidR="00B02B71" w:rsidRDefault="00B02B71" w:rsidP="00B02B71">
      <w:pPr>
        <w:pStyle w:val="ListParagraph"/>
        <w:numPr>
          <w:ilvl w:val="0"/>
          <w:numId w:val="29"/>
        </w:numPr>
        <w:jc w:val="both"/>
        <w:rPr>
          <w:rFonts w:ascii="Arial" w:hAnsi="Arial" w:cs="Arial"/>
          <w:color w:val="7B7B7B" w:themeColor="accent3" w:themeShade="BF"/>
          <w:sz w:val="22"/>
          <w:szCs w:val="22"/>
          <w:lang w:val="en-GB"/>
        </w:rPr>
      </w:pPr>
      <w:r w:rsidRPr="00B02B71">
        <w:rPr>
          <w:rFonts w:ascii="Arial" w:hAnsi="Arial" w:cs="Arial"/>
          <w:color w:val="7B7B7B" w:themeColor="accent3" w:themeShade="BF"/>
          <w:sz w:val="22"/>
          <w:szCs w:val="22"/>
          <w:lang w:val="en-GB"/>
        </w:rPr>
        <w:t>themselves, any ‘related party’ or any professional appointed by them</w:t>
      </w:r>
      <w:r>
        <w:rPr>
          <w:rFonts w:ascii="Arial" w:hAnsi="Arial" w:cs="Arial"/>
          <w:color w:val="7B7B7B" w:themeColor="accent3" w:themeShade="BF"/>
          <w:sz w:val="22"/>
          <w:szCs w:val="22"/>
          <w:lang w:val="en-GB"/>
        </w:rPr>
        <w:t xml:space="preserve">, unless prior permission has been obtained by the Adjudicating Authority; or </w:t>
      </w:r>
    </w:p>
    <w:p w14:paraId="2B6B7740" w14:textId="66D0CCF2" w:rsidR="00F163AD" w:rsidRDefault="00B02B71" w:rsidP="00B02B71">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persons that would be excluded from submitting a resolution plan in respect of the relevant debtor pursuant to section 29A of the Code.  Section 29A provides an extensive</w:t>
      </w:r>
      <w:r w:rsidR="00F163A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comprehensive</w:t>
      </w:r>
      <w:proofErr w:type="gramEnd"/>
      <w:r>
        <w:rPr>
          <w:rFonts w:ascii="Arial" w:hAnsi="Arial" w:cs="Arial"/>
          <w:color w:val="7B7B7B" w:themeColor="accent3" w:themeShade="BF"/>
          <w:sz w:val="22"/>
          <w:szCs w:val="22"/>
          <w:lang w:val="en-GB"/>
        </w:rPr>
        <w:t xml:space="preserve"> </w:t>
      </w:r>
      <w:r w:rsidR="00F163AD">
        <w:rPr>
          <w:rFonts w:ascii="Arial" w:hAnsi="Arial" w:cs="Arial"/>
          <w:color w:val="7B7B7B" w:themeColor="accent3" w:themeShade="BF"/>
          <w:sz w:val="22"/>
          <w:szCs w:val="22"/>
          <w:lang w:val="en-GB"/>
        </w:rPr>
        <w:t>and cross-jurisdiction</w:t>
      </w:r>
      <w:r w:rsidR="00835FA6">
        <w:rPr>
          <w:rFonts w:ascii="Arial" w:hAnsi="Arial" w:cs="Arial"/>
          <w:color w:val="7B7B7B" w:themeColor="accent3" w:themeShade="BF"/>
          <w:sz w:val="22"/>
          <w:szCs w:val="22"/>
          <w:lang w:val="en-GB"/>
        </w:rPr>
        <w:t>al</w:t>
      </w:r>
      <w:r w:rsidR="00F163A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list of excluded parties and therefore will not be recited here</w:t>
      </w:r>
      <w:r w:rsidR="00F163AD">
        <w:rPr>
          <w:rFonts w:ascii="Arial" w:hAnsi="Arial" w:cs="Arial"/>
          <w:color w:val="7B7B7B" w:themeColor="accent3" w:themeShade="BF"/>
          <w:sz w:val="22"/>
          <w:szCs w:val="22"/>
          <w:lang w:val="en-GB"/>
        </w:rPr>
        <w:t>.  A few notable exclusions include</w:t>
      </w:r>
      <w:r w:rsidR="00AE5334">
        <w:rPr>
          <w:rFonts w:ascii="Arial" w:hAnsi="Arial" w:cs="Arial"/>
          <w:color w:val="7B7B7B" w:themeColor="accent3" w:themeShade="BF"/>
          <w:sz w:val="22"/>
          <w:szCs w:val="22"/>
          <w:lang w:val="en-GB"/>
        </w:rPr>
        <w:t xml:space="preserve"> any persons:</w:t>
      </w:r>
    </w:p>
    <w:p w14:paraId="7551C4F7" w14:textId="6F946A1D" w:rsidR="00AE5334" w:rsidRDefault="00AE5334" w:rsidP="00AE5334">
      <w:pPr>
        <w:pStyle w:val="ListParagraph"/>
        <w:numPr>
          <w:ilvl w:val="1"/>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are undischarged insolvents; and </w:t>
      </w:r>
    </w:p>
    <w:p w14:paraId="0D391558" w14:textId="03A7B75B" w:rsidR="00AE5334" w:rsidRPr="00AE5334" w:rsidRDefault="00F163AD" w:rsidP="00AE5334">
      <w:pPr>
        <w:pStyle w:val="ListParagraph"/>
        <w:numPr>
          <w:ilvl w:val="1"/>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any persons that were promoters or in the management or had control of the debtor company and the debtor company has carried out any preferential, undervalue, extortionate credit or fraudulent transaction</w:t>
      </w:r>
      <w:r w:rsidR="00AE5334">
        <w:rPr>
          <w:rFonts w:ascii="Arial" w:hAnsi="Arial" w:cs="Arial"/>
          <w:color w:val="7B7B7B" w:themeColor="accent3" w:themeShade="BF"/>
          <w:sz w:val="22"/>
          <w:szCs w:val="22"/>
          <w:lang w:val="en-GB"/>
        </w:rPr>
        <w:t xml:space="preserve">. </w:t>
      </w:r>
    </w:p>
    <w:p w14:paraId="1C3FF011" w14:textId="77777777" w:rsidR="008170BA" w:rsidRDefault="008170BA" w:rsidP="00812EC3">
      <w:pPr>
        <w:jc w:val="both"/>
        <w:rPr>
          <w:rFonts w:ascii="Arial" w:hAnsi="Arial" w:cs="Arial"/>
          <w:color w:val="7B7B7B" w:themeColor="accent3" w:themeShade="BF"/>
          <w:sz w:val="22"/>
          <w:szCs w:val="22"/>
          <w:lang w:val="en-GB"/>
        </w:rPr>
      </w:pPr>
    </w:p>
    <w:p w14:paraId="3ECB2EE6" w14:textId="5C260780" w:rsidR="00577703" w:rsidRDefault="00577703" w:rsidP="005777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will not automatically be able sell assets secured to third parties</w:t>
      </w:r>
      <w:r w:rsidR="00743809">
        <w:rPr>
          <w:rFonts w:ascii="Arial" w:hAnsi="Arial" w:cs="Arial"/>
          <w:color w:val="7B7B7B" w:themeColor="accent3" w:themeShade="BF"/>
          <w:sz w:val="22"/>
          <w:szCs w:val="22"/>
          <w:lang w:val="en-GB"/>
        </w:rPr>
        <w:t xml:space="preserve"> as a</w:t>
      </w:r>
      <w:r>
        <w:rPr>
          <w:rFonts w:ascii="Arial" w:hAnsi="Arial" w:cs="Arial"/>
          <w:color w:val="7B7B7B" w:themeColor="accent3" w:themeShade="BF"/>
          <w:sz w:val="22"/>
          <w:szCs w:val="22"/>
          <w:lang w:val="en-GB"/>
        </w:rPr>
        <w:t xml:space="preserve"> secured creditor has the option </w:t>
      </w:r>
      <w:r w:rsidR="00743809">
        <w:rPr>
          <w:rFonts w:ascii="Arial" w:hAnsi="Arial" w:cs="Arial"/>
          <w:color w:val="7B7B7B" w:themeColor="accent3" w:themeShade="BF"/>
          <w:sz w:val="22"/>
          <w:szCs w:val="22"/>
          <w:lang w:val="en-GB"/>
        </w:rPr>
        <w:t>to realise</w:t>
      </w:r>
      <w:r>
        <w:rPr>
          <w:rFonts w:ascii="Arial" w:hAnsi="Arial" w:cs="Arial"/>
          <w:color w:val="7B7B7B" w:themeColor="accent3" w:themeShade="BF"/>
          <w:sz w:val="22"/>
          <w:szCs w:val="22"/>
          <w:lang w:val="en-GB"/>
        </w:rPr>
        <w:t xml:space="preserve"> its security interest.  If it wishes to do so, it must confirm this intention to the liquidator within 30 days of the commencement of the liquidation.  If it does not do so, it will be deemed to relinquish its security: the charged assets will become part of the liquidation estate, be realised in the </w:t>
      </w:r>
      <w:r w:rsidR="00743809">
        <w:rPr>
          <w:rFonts w:ascii="Arial" w:hAnsi="Arial" w:cs="Arial"/>
          <w:color w:val="7B7B7B" w:themeColor="accent3" w:themeShade="BF"/>
          <w:sz w:val="22"/>
          <w:szCs w:val="22"/>
          <w:lang w:val="en-GB"/>
        </w:rPr>
        <w:t xml:space="preserve">manner set out above </w:t>
      </w:r>
      <w:r>
        <w:rPr>
          <w:rFonts w:ascii="Arial" w:hAnsi="Arial" w:cs="Arial"/>
          <w:color w:val="7B7B7B" w:themeColor="accent3" w:themeShade="BF"/>
          <w:sz w:val="22"/>
          <w:szCs w:val="22"/>
          <w:lang w:val="en-GB"/>
        </w:rPr>
        <w:t xml:space="preserve">and proceeds distributed in accordance with the order of priority set out </w:t>
      </w:r>
      <w:r w:rsidR="00743809">
        <w:rPr>
          <w:rFonts w:ascii="Arial" w:hAnsi="Arial" w:cs="Arial"/>
          <w:color w:val="7B7B7B" w:themeColor="accent3" w:themeShade="BF"/>
          <w:sz w:val="22"/>
          <w:szCs w:val="22"/>
          <w:lang w:val="en-GB"/>
        </w:rPr>
        <w:t>below</w:t>
      </w:r>
      <w:r>
        <w:rPr>
          <w:rFonts w:ascii="Arial" w:hAnsi="Arial" w:cs="Arial"/>
          <w:color w:val="7B7B7B" w:themeColor="accent3" w:themeShade="BF"/>
          <w:sz w:val="22"/>
          <w:szCs w:val="22"/>
          <w:lang w:val="en-GB"/>
        </w:rPr>
        <w:t xml:space="preserve">.  </w:t>
      </w:r>
    </w:p>
    <w:p w14:paraId="13D2F544" w14:textId="77777777" w:rsidR="00577703" w:rsidRDefault="00577703" w:rsidP="00577703">
      <w:pPr>
        <w:jc w:val="both"/>
        <w:rPr>
          <w:rFonts w:ascii="Arial" w:hAnsi="Arial" w:cs="Arial"/>
          <w:color w:val="7B7B7B" w:themeColor="accent3" w:themeShade="BF"/>
          <w:sz w:val="22"/>
          <w:szCs w:val="22"/>
          <w:lang w:val="en-GB"/>
        </w:rPr>
      </w:pPr>
    </w:p>
    <w:p w14:paraId="1F17DEAA" w14:textId="71C5D2A2" w:rsidR="00577703" w:rsidRDefault="00577703" w:rsidP="005777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giving notice of its intention to release its security within the required timeline, the secured creditor can realise the secured asset and recover the proceeds less deductions for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its</w:t>
      </w:r>
      <w:proofErr w:type="gramEnd"/>
      <w:r>
        <w:rPr>
          <w:rFonts w:ascii="Arial" w:hAnsi="Arial" w:cs="Arial"/>
          <w:color w:val="7B7B7B" w:themeColor="accent3" w:themeShade="BF"/>
          <w:sz w:val="22"/>
          <w:szCs w:val="22"/>
          <w:lang w:val="en-GB"/>
        </w:rPr>
        <w:t xml:space="preserve"> share of the CIRP costs and (ii) workmen’s duties due by the Company for 24 months (payable within 90 days of commencement of the liquidation). </w:t>
      </w:r>
    </w:p>
    <w:p w14:paraId="4D2E7781" w14:textId="77777777" w:rsidR="00577703" w:rsidRDefault="00577703" w:rsidP="00577703">
      <w:pPr>
        <w:jc w:val="both"/>
        <w:rPr>
          <w:rFonts w:ascii="Arial" w:hAnsi="Arial" w:cs="Arial"/>
          <w:color w:val="7B7B7B" w:themeColor="accent3" w:themeShade="BF"/>
          <w:sz w:val="22"/>
          <w:szCs w:val="22"/>
          <w:lang w:val="en-GB"/>
        </w:rPr>
      </w:pPr>
    </w:p>
    <w:p w14:paraId="72CBE5D2" w14:textId="21893FCB" w:rsidR="00812EC3" w:rsidRDefault="00AE5334" w:rsidP="00812EC3">
      <w:pPr>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Distributions to Creditors </w:t>
      </w:r>
    </w:p>
    <w:p w14:paraId="40315815" w14:textId="77777777" w:rsidR="00AE5334" w:rsidRDefault="00AE5334" w:rsidP="00812EC3">
      <w:pPr>
        <w:jc w:val="both"/>
        <w:rPr>
          <w:rFonts w:ascii="Arial" w:hAnsi="Arial" w:cs="Arial"/>
          <w:color w:val="7B7B7B" w:themeColor="accent3" w:themeShade="BF"/>
          <w:sz w:val="22"/>
          <w:szCs w:val="22"/>
          <w:lang w:val="en-GB"/>
        </w:rPr>
      </w:pPr>
    </w:p>
    <w:p w14:paraId="196BE09A" w14:textId="6C239A9E" w:rsidR="00AE5334" w:rsidRDefault="00AE5334" w:rsidP="00812E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must collect the claims of creditors within 30 days of commencement of the liquidation</w:t>
      </w:r>
      <w:r w:rsidR="00835FA6">
        <w:rPr>
          <w:rFonts w:ascii="Arial" w:hAnsi="Arial" w:cs="Arial"/>
          <w:color w:val="7B7B7B" w:themeColor="accent3" w:themeShade="BF"/>
          <w:sz w:val="22"/>
          <w:szCs w:val="22"/>
          <w:lang w:val="en-GB"/>
        </w:rPr>
        <w:t xml:space="preserve"> (s.38 of the Code)</w:t>
      </w:r>
      <w:r>
        <w:rPr>
          <w:rFonts w:ascii="Arial" w:hAnsi="Arial" w:cs="Arial"/>
          <w:color w:val="7B7B7B" w:themeColor="accent3" w:themeShade="BF"/>
          <w:sz w:val="22"/>
          <w:szCs w:val="22"/>
          <w:lang w:val="en-GB"/>
        </w:rPr>
        <w:t>.  To do so</w:t>
      </w:r>
      <w:r w:rsidR="00835FA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they are required to comply with various notification requirements</w:t>
      </w:r>
      <w:r w:rsidR="00472B39">
        <w:rPr>
          <w:rFonts w:ascii="Arial" w:hAnsi="Arial" w:cs="Arial"/>
          <w:color w:val="7B7B7B" w:themeColor="accent3" w:themeShade="BF"/>
          <w:sz w:val="22"/>
          <w:szCs w:val="22"/>
          <w:lang w:val="en-GB"/>
        </w:rPr>
        <w:t>, such as making a public announcement in a local and national newspaper</w:t>
      </w:r>
      <w:r>
        <w:rPr>
          <w:rFonts w:ascii="Arial" w:hAnsi="Arial" w:cs="Arial"/>
          <w:color w:val="7B7B7B" w:themeColor="accent3" w:themeShade="BF"/>
          <w:sz w:val="22"/>
          <w:szCs w:val="22"/>
          <w:lang w:val="en-GB"/>
        </w:rPr>
        <w:t>. The liquidator will then review the claims received</w:t>
      </w:r>
      <w:r w:rsidR="00472B39">
        <w:rPr>
          <w:rFonts w:ascii="Arial" w:hAnsi="Arial" w:cs="Arial"/>
          <w:color w:val="7B7B7B" w:themeColor="accent3" w:themeShade="BF"/>
          <w:sz w:val="22"/>
          <w:szCs w:val="22"/>
          <w:lang w:val="en-GB"/>
        </w:rPr>
        <w:t xml:space="preserve"> and must adjudicate them within 30 days form the final day for creditors to submit their claim.  The liquidator will</w:t>
      </w:r>
      <w:r>
        <w:rPr>
          <w:rFonts w:ascii="Arial" w:hAnsi="Arial" w:cs="Arial"/>
          <w:color w:val="7B7B7B" w:themeColor="accent3" w:themeShade="BF"/>
          <w:sz w:val="22"/>
          <w:szCs w:val="22"/>
          <w:lang w:val="en-GB"/>
        </w:rPr>
        <w:t xml:space="preserve"> apply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rules set out in Regulation 30 of the Regulations to determine whether to admit or reject </w:t>
      </w:r>
      <w:r w:rsidR="00472B39">
        <w:rPr>
          <w:rFonts w:ascii="Arial" w:hAnsi="Arial" w:cs="Arial"/>
          <w:color w:val="7B7B7B" w:themeColor="accent3" w:themeShade="BF"/>
          <w:sz w:val="22"/>
          <w:szCs w:val="22"/>
          <w:lang w:val="en-GB"/>
        </w:rPr>
        <w:t>the claims</w:t>
      </w:r>
      <w:r>
        <w:rPr>
          <w:rFonts w:ascii="Arial" w:hAnsi="Arial" w:cs="Arial"/>
          <w:color w:val="7B7B7B" w:themeColor="accent3" w:themeShade="BF"/>
          <w:sz w:val="22"/>
          <w:szCs w:val="22"/>
          <w:lang w:val="en-GB"/>
        </w:rPr>
        <w:t xml:space="preserve"> (in either full or part).  A liquidator’s decision can be appealed by creditors to the Adjudicating Authority within 14 days of receipt of the liquidator’s decision. </w:t>
      </w:r>
    </w:p>
    <w:p w14:paraId="78B36CAB" w14:textId="165CD882" w:rsidR="00AE5334" w:rsidRDefault="00AE5334" w:rsidP="00812EC3">
      <w:pPr>
        <w:jc w:val="both"/>
        <w:rPr>
          <w:rFonts w:ascii="Arial" w:hAnsi="Arial" w:cs="Arial"/>
          <w:color w:val="7B7B7B" w:themeColor="accent3" w:themeShade="BF"/>
          <w:sz w:val="22"/>
          <w:szCs w:val="22"/>
          <w:lang w:val="en-GB"/>
        </w:rPr>
      </w:pPr>
    </w:p>
    <w:p w14:paraId="02EA9FF6" w14:textId="28CB50E0" w:rsidR="00AE5334" w:rsidRDefault="00AE5334" w:rsidP="00812E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Accepted claims will then be eligible to receive a distribution in the liquidation.  Assets are distributed </w:t>
      </w:r>
      <w:r w:rsidR="00735505">
        <w:rPr>
          <w:rFonts w:ascii="Arial" w:hAnsi="Arial" w:cs="Arial"/>
          <w:color w:val="7B7B7B" w:themeColor="accent3" w:themeShade="BF"/>
          <w:sz w:val="22"/>
          <w:szCs w:val="22"/>
          <w:lang w:val="en-GB"/>
        </w:rPr>
        <w:t xml:space="preserve">in accordance with the statutory order of priority set out at </w:t>
      </w:r>
      <w:r w:rsidR="00472B39">
        <w:rPr>
          <w:rFonts w:ascii="Arial" w:hAnsi="Arial" w:cs="Arial"/>
          <w:color w:val="7B7B7B" w:themeColor="accent3" w:themeShade="BF"/>
          <w:sz w:val="22"/>
          <w:szCs w:val="22"/>
          <w:lang w:val="en-GB"/>
        </w:rPr>
        <w:t>s.</w:t>
      </w:r>
      <w:r w:rsidR="00735505">
        <w:rPr>
          <w:rFonts w:ascii="Arial" w:hAnsi="Arial" w:cs="Arial"/>
          <w:color w:val="7B7B7B" w:themeColor="accent3" w:themeShade="BF"/>
          <w:sz w:val="22"/>
          <w:szCs w:val="22"/>
          <w:lang w:val="en-GB"/>
        </w:rPr>
        <w:t xml:space="preserve"> 53 of the Code, which provides for the following waterfall:</w:t>
      </w:r>
    </w:p>
    <w:p w14:paraId="1AEA79F1" w14:textId="77777777" w:rsidR="00472B39" w:rsidRDefault="00472B39" w:rsidP="00812EC3">
      <w:pPr>
        <w:jc w:val="both"/>
        <w:rPr>
          <w:rFonts w:ascii="Arial" w:hAnsi="Arial" w:cs="Arial"/>
          <w:color w:val="7B7B7B" w:themeColor="accent3" w:themeShade="BF"/>
          <w:sz w:val="22"/>
          <w:szCs w:val="22"/>
          <w:lang w:val="en-GB"/>
        </w:rPr>
      </w:pPr>
    </w:p>
    <w:p w14:paraId="54A6E500" w14:textId="68811BC8" w:rsidR="00735505" w:rsidRDefault="00735505" w:rsidP="0073550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costs of the CIRP and liquidation costs</w:t>
      </w:r>
      <w:r w:rsidR="001422AA">
        <w:rPr>
          <w:rFonts w:ascii="Arial" w:hAnsi="Arial" w:cs="Arial"/>
          <w:color w:val="7B7B7B" w:themeColor="accent3" w:themeShade="BF"/>
          <w:sz w:val="22"/>
          <w:szCs w:val="22"/>
          <w:lang w:val="en-GB"/>
        </w:rPr>
        <w:t xml:space="preserve"> (with the liquidator’s remuneration to be calculated in accordance with </w:t>
      </w:r>
      <w:r w:rsidR="00472B39">
        <w:rPr>
          <w:rFonts w:ascii="Arial" w:hAnsi="Arial" w:cs="Arial"/>
          <w:color w:val="7B7B7B" w:themeColor="accent3" w:themeShade="BF"/>
          <w:sz w:val="22"/>
          <w:szCs w:val="22"/>
          <w:lang w:val="en-GB"/>
        </w:rPr>
        <w:t>Regulation 4 of the Regulations</w:t>
      </w:r>
      <w:r w:rsidR="001422A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(to be paid in full</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16B19507" w14:textId="7DE46F4D" w:rsidR="00735505" w:rsidRDefault="00735505" w:rsidP="0073550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workmen’s dues for the period of 24 months ending on commencement of liquidation and debts owed to a secured creditor that has relinquished their security (to rank equally</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025FB268" w14:textId="00DE9B9D" w:rsidR="00735505" w:rsidRDefault="00735505" w:rsidP="0073550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wages and unpaid dues owed to employees (other than workmen) for the period of 12 months ending on commencement of </w:t>
      </w:r>
      <w:proofErr w:type="gramStart"/>
      <w:r>
        <w:rPr>
          <w:rFonts w:ascii="Arial" w:hAnsi="Arial" w:cs="Arial"/>
          <w:color w:val="7B7B7B" w:themeColor="accent3" w:themeShade="BF"/>
          <w:sz w:val="22"/>
          <w:szCs w:val="22"/>
          <w:lang w:val="en-GB"/>
        </w:rPr>
        <w:t>liquidation;</w:t>
      </w:r>
      <w:proofErr w:type="gramEnd"/>
      <w:r>
        <w:rPr>
          <w:rFonts w:ascii="Arial" w:hAnsi="Arial" w:cs="Arial"/>
          <w:color w:val="7B7B7B" w:themeColor="accent3" w:themeShade="BF"/>
          <w:sz w:val="22"/>
          <w:szCs w:val="22"/>
          <w:lang w:val="en-GB"/>
        </w:rPr>
        <w:t xml:space="preserve"> </w:t>
      </w:r>
    </w:p>
    <w:p w14:paraId="5F94AE41" w14:textId="69375D7B" w:rsidR="00735505" w:rsidRDefault="00735505" w:rsidP="0073550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financial debts owed to unsecured </w:t>
      </w:r>
      <w:proofErr w:type="gramStart"/>
      <w:r>
        <w:rPr>
          <w:rFonts w:ascii="Arial" w:hAnsi="Arial" w:cs="Arial"/>
          <w:color w:val="7B7B7B" w:themeColor="accent3" w:themeShade="BF"/>
          <w:sz w:val="22"/>
          <w:szCs w:val="22"/>
          <w:lang w:val="en-GB"/>
        </w:rPr>
        <w:t>creditors;</w:t>
      </w:r>
      <w:proofErr w:type="gramEnd"/>
      <w:r>
        <w:rPr>
          <w:rFonts w:ascii="Arial" w:hAnsi="Arial" w:cs="Arial"/>
          <w:color w:val="7B7B7B" w:themeColor="accent3" w:themeShade="BF"/>
          <w:sz w:val="22"/>
          <w:szCs w:val="22"/>
          <w:lang w:val="en-GB"/>
        </w:rPr>
        <w:t xml:space="preserve"> </w:t>
      </w:r>
    </w:p>
    <w:p w14:paraId="0C0A30FF" w14:textId="6733FF1B" w:rsidR="00735505" w:rsidRDefault="00735505" w:rsidP="0073550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amounts due to the Central Government and the State Government and any shortfall due to a secured creditor following the enforcement of </w:t>
      </w:r>
      <w:r w:rsidR="001422AA">
        <w:rPr>
          <w:rFonts w:ascii="Arial" w:hAnsi="Arial" w:cs="Arial"/>
          <w:color w:val="7B7B7B" w:themeColor="accent3" w:themeShade="BF"/>
          <w:sz w:val="22"/>
          <w:szCs w:val="22"/>
          <w:lang w:val="en-GB"/>
        </w:rPr>
        <w:t>their</w:t>
      </w:r>
      <w:r>
        <w:rPr>
          <w:rFonts w:ascii="Arial" w:hAnsi="Arial" w:cs="Arial"/>
          <w:color w:val="7B7B7B" w:themeColor="accent3" w:themeShade="BF"/>
          <w:sz w:val="22"/>
          <w:szCs w:val="22"/>
          <w:lang w:val="en-GB"/>
        </w:rPr>
        <w:t xml:space="preserve"> security (to rank equally</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3C8BE2CC" w14:textId="0805C3AE" w:rsidR="00735505" w:rsidRDefault="00735505" w:rsidP="0073550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remaining </w:t>
      </w:r>
      <w:r w:rsidR="001422AA">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and dues; </w:t>
      </w:r>
      <w:r w:rsidR="001422AA">
        <w:rPr>
          <w:rFonts w:ascii="Arial" w:hAnsi="Arial" w:cs="Arial"/>
          <w:color w:val="7B7B7B" w:themeColor="accent3" w:themeShade="BF"/>
          <w:sz w:val="22"/>
          <w:szCs w:val="22"/>
          <w:lang w:val="en-GB"/>
        </w:rPr>
        <w:t xml:space="preserve">and </w:t>
      </w:r>
    </w:p>
    <w:p w14:paraId="212327A1" w14:textId="50CE91F0" w:rsidR="00735505" w:rsidRDefault="00735505" w:rsidP="0073550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w:t>
      </w:r>
      <w:r w:rsidR="001422AA">
        <w:rPr>
          <w:rFonts w:ascii="Arial" w:hAnsi="Arial" w:cs="Arial"/>
          <w:color w:val="7B7B7B" w:themeColor="accent3" w:themeShade="BF"/>
          <w:sz w:val="22"/>
          <w:szCs w:val="22"/>
          <w:lang w:val="en-GB"/>
        </w:rPr>
        <w:t xml:space="preserve">/partners </w:t>
      </w:r>
      <w:r>
        <w:rPr>
          <w:rFonts w:ascii="Arial" w:hAnsi="Arial" w:cs="Arial"/>
          <w:color w:val="7B7B7B" w:themeColor="accent3" w:themeShade="BF"/>
          <w:sz w:val="22"/>
          <w:szCs w:val="22"/>
          <w:lang w:val="en-GB"/>
        </w:rPr>
        <w:t xml:space="preserve">of the debtor (with preferential shareholders ranking in </w:t>
      </w:r>
      <w:r w:rsidR="001422AA">
        <w:rPr>
          <w:rFonts w:ascii="Arial" w:hAnsi="Arial" w:cs="Arial"/>
          <w:color w:val="7B7B7B" w:themeColor="accent3" w:themeShade="BF"/>
          <w:sz w:val="22"/>
          <w:szCs w:val="22"/>
          <w:lang w:val="en-GB"/>
        </w:rPr>
        <w:t>priority</w:t>
      </w:r>
      <w:r>
        <w:rPr>
          <w:rFonts w:ascii="Arial" w:hAnsi="Arial" w:cs="Arial"/>
          <w:color w:val="7B7B7B" w:themeColor="accent3" w:themeShade="BF"/>
          <w:sz w:val="22"/>
          <w:szCs w:val="22"/>
          <w:lang w:val="en-GB"/>
        </w:rPr>
        <w:t xml:space="preserve"> to equity shareholders or partners)</w:t>
      </w:r>
      <w:r w:rsidR="001422AA">
        <w:rPr>
          <w:rFonts w:ascii="Arial" w:hAnsi="Arial" w:cs="Arial"/>
          <w:color w:val="7B7B7B" w:themeColor="accent3" w:themeShade="BF"/>
          <w:sz w:val="22"/>
          <w:szCs w:val="22"/>
          <w:lang w:val="en-GB"/>
        </w:rPr>
        <w:t xml:space="preserve">. </w:t>
      </w:r>
    </w:p>
    <w:p w14:paraId="1FC189F1" w14:textId="7D3475BB" w:rsidR="001422AA" w:rsidRDefault="001422AA" w:rsidP="001422AA">
      <w:pPr>
        <w:jc w:val="both"/>
        <w:rPr>
          <w:rFonts w:ascii="Arial" w:hAnsi="Arial" w:cs="Arial"/>
          <w:color w:val="7B7B7B" w:themeColor="accent3" w:themeShade="BF"/>
          <w:sz w:val="22"/>
          <w:szCs w:val="22"/>
          <w:lang w:val="en-GB"/>
        </w:rPr>
      </w:pPr>
    </w:p>
    <w:p w14:paraId="3F927331" w14:textId="77777777" w:rsidR="00577703" w:rsidRDefault="00577703" w:rsidP="001422AA">
      <w:pPr>
        <w:jc w:val="both"/>
        <w:rPr>
          <w:rFonts w:ascii="Arial" w:hAnsi="Arial" w:cs="Arial"/>
          <w:color w:val="7B7B7B" w:themeColor="accent3" w:themeShade="BF"/>
          <w:sz w:val="22"/>
          <w:szCs w:val="22"/>
          <w:lang w:val="en-GB"/>
        </w:rPr>
      </w:pPr>
    </w:p>
    <w:p w14:paraId="6BF2F39F" w14:textId="745677C7" w:rsidR="001422AA" w:rsidRDefault="001422AA" w:rsidP="001422AA">
      <w:pPr>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Timeline </w:t>
      </w:r>
    </w:p>
    <w:p w14:paraId="343DF4C5" w14:textId="47E3FD90" w:rsidR="001422AA" w:rsidRDefault="001422AA" w:rsidP="001422AA">
      <w:pPr>
        <w:jc w:val="both"/>
        <w:rPr>
          <w:rFonts w:ascii="Arial" w:hAnsi="Arial" w:cs="Arial"/>
          <w:b/>
          <w:bCs/>
          <w:i/>
          <w:iCs/>
          <w:color w:val="7B7B7B" w:themeColor="accent3" w:themeShade="BF"/>
          <w:sz w:val="22"/>
          <w:szCs w:val="22"/>
          <w:lang w:val="en-GB"/>
        </w:rPr>
      </w:pPr>
    </w:p>
    <w:p w14:paraId="1083488B" w14:textId="147DE276" w:rsidR="001422AA" w:rsidRDefault="001422AA" w:rsidP="001422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must complete their liquidation of the debtor company’s assets within one year of commencement of the liquidation.  A </w:t>
      </w:r>
      <w:r w:rsidR="00472B39">
        <w:rPr>
          <w:rFonts w:ascii="Arial" w:hAnsi="Arial" w:cs="Arial"/>
          <w:color w:val="7B7B7B" w:themeColor="accent3" w:themeShade="BF"/>
          <w:sz w:val="22"/>
          <w:szCs w:val="22"/>
          <w:lang w:val="en-GB"/>
        </w:rPr>
        <w:t>90-day</w:t>
      </w:r>
      <w:r>
        <w:rPr>
          <w:rFonts w:ascii="Arial" w:hAnsi="Arial" w:cs="Arial"/>
          <w:color w:val="7B7B7B" w:themeColor="accent3" w:themeShade="BF"/>
          <w:sz w:val="22"/>
          <w:szCs w:val="22"/>
          <w:lang w:val="en-GB"/>
        </w:rPr>
        <w:t xml:space="preserve"> extension applies if the liquidator has attempted a sale of the debtor’s assets as a going concern.  Further, as stated above, </w:t>
      </w:r>
      <w:proofErr w:type="gramStart"/>
      <w:r>
        <w:rPr>
          <w:rFonts w:ascii="Arial" w:hAnsi="Arial" w:cs="Arial"/>
          <w:color w:val="7B7B7B" w:themeColor="accent3" w:themeShade="BF"/>
          <w:sz w:val="22"/>
          <w:szCs w:val="22"/>
          <w:lang w:val="en-GB"/>
        </w:rPr>
        <w:t xml:space="preserve">the </w:t>
      </w:r>
      <w:r w:rsidR="00472B39">
        <w:rPr>
          <w:rFonts w:ascii="Arial" w:hAnsi="Arial" w:cs="Arial"/>
          <w:color w:val="7B7B7B" w:themeColor="accent3" w:themeShade="BF"/>
          <w:sz w:val="22"/>
          <w:szCs w:val="22"/>
          <w:lang w:val="en-GB"/>
        </w:rPr>
        <w:t xml:space="preserve"> period</w:t>
      </w:r>
      <w:proofErr w:type="gramEnd"/>
      <w:r w:rsidR="00472B3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which a liquidator attempts to put forward a scheme of arrangement or compromise will not be included in this deadline</w:t>
      </w:r>
      <w:r w:rsidR="00472B39">
        <w:rPr>
          <w:rFonts w:ascii="Arial" w:hAnsi="Arial" w:cs="Arial"/>
          <w:color w:val="7B7B7B" w:themeColor="accent3" w:themeShade="BF"/>
          <w:sz w:val="22"/>
          <w:szCs w:val="22"/>
          <w:lang w:val="en-GB"/>
        </w:rPr>
        <w:t xml:space="preserve"> (up to a further 90 days)</w:t>
      </w:r>
      <w:r>
        <w:rPr>
          <w:rFonts w:ascii="Arial" w:hAnsi="Arial" w:cs="Arial"/>
          <w:color w:val="7B7B7B" w:themeColor="accent3" w:themeShade="BF"/>
          <w:sz w:val="22"/>
          <w:szCs w:val="22"/>
          <w:lang w:val="en-GB"/>
        </w:rPr>
        <w:t xml:space="preserve">. </w:t>
      </w:r>
    </w:p>
    <w:p w14:paraId="5F965E08" w14:textId="26A23093" w:rsidR="001422AA" w:rsidRDefault="001422AA" w:rsidP="001422AA">
      <w:pPr>
        <w:jc w:val="both"/>
        <w:rPr>
          <w:rFonts w:ascii="Arial" w:hAnsi="Arial" w:cs="Arial"/>
          <w:color w:val="7B7B7B" w:themeColor="accent3" w:themeShade="BF"/>
          <w:sz w:val="22"/>
          <w:szCs w:val="22"/>
          <w:lang w:val="en-GB"/>
        </w:rPr>
      </w:pPr>
    </w:p>
    <w:p w14:paraId="49DB6462" w14:textId="00A6CE02" w:rsidR="00472B39" w:rsidRDefault="00472B39" w:rsidP="00472B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Indian insolvency regime recognises that it may not be possible to realise certain assets within this relatively narrow default time frame, and therefore has recently developed to allow </w:t>
      </w:r>
      <w:proofErr w:type="gramStart"/>
      <w:r>
        <w:rPr>
          <w:rFonts w:ascii="Arial" w:hAnsi="Arial" w:cs="Arial"/>
          <w:color w:val="7B7B7B" w:themeColor="accent3" w:themeShade="BF"/>
          <w:sz w:val="22"/>
          <w:szCs w:val="22"/>
          <w:lang w:val="en-GB"/>
        </w:rPr>
        <w:t>liquidator’s</w:t>
      </w:r>
      <w:proofErr w:type="gramEnd"/>
      <w:r>
        <w:rPr>
          <w:rFonts w:ascii="Arial" w:hAnsi="Arial" w:cs="Arial"/>
          <w:color w:val="7B7B7B" w:themeColor="accent3" w:themeShade="BF"/>
          <w:sz w:val="22"/>
          <w:szCs w:val="22"/>
          <w:lang w:val="en-GB"/>
        </w:rPr>
        <w:t xml:space="preserve"> to assign assets that are not ‘readily realisable’.  Such assets include certain causes of action, including those for challenging preference, undervalue, extortionate credit and fraudulent transactions under the Code. </w:t>
      </w:r>
    </w:p>
    <w:p w14:paraId="1A39E45E" w14:textId="77777777" w:rsidR="00472B39" w:rsidRDefault="00472B39" w:rsidP="00472B39">
      <w:pPr>
        <w:jc w:val="both"/>
        <w:rPr>
          <w:rFonts w:ascii="Arial" w:hAnsi="Arial" w:cs="Arial"/>
          <w:color w:val="7B7B7B" w:themeColor="accent3" w:themeShade="BF"/>
          <w:sz w:val="22"/>
          <w:szCs w:val="22"/>
          <w:lang w:val="en-GB"/>
        </w:rPr>
      </w:pPr>
    </w:p>
    <w:p w14:paraId="372E3ECF" w14:textId="03A24DBD" w:rsidR="001422AA" w:rsidRDefault="001422AA" w:rsidP="001422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liquidator has not completed the liquidation within the </w:t>
      </w:r>
      <w:r w:rsidR="00472B39">
        <w:rPr>
          <w:rFonts w:ascii="Arial" w:hAnsi="Arial" w:cs="Arial"/>
          <w:color w:val="7B7B7B" w:themeColor="accent3" w:themeShade="BF"/>
          <w:sz w:val="22"/>
          <w:szCs w:val="22"/>
          <w:lang w:val="en-GB"/>
        </w:rPr>
        <w:t>required</w:t>
      </w:r>
      <w:r>
        <w:rPr>
          <w:rFonts w:ascii="Arial" w:hAnsi="Arial" w:cs="Arial"/>
          <w:color w:val="7B7B7B" w:themeColor="accent3" w:themeShade="BF"/>
          <w:sz w:val="22"/>
          <w:szCs w:val="22"/>
          <w:lang w:val="en-GB"/>
        </w:rPr>
        <w:t xml:space="preserve"> time, they must apply to the NCLT to explain the reasons </w:t>
      </w:r>
      <w:r w:rsidR="00472B39">
        <w:rPr>
          <w:rFonts w:ascii="Arial" w:hAnsi="Arial" w:cs="Arial"/>
          <w:color w:val="7B7B7B" w:themeColor="accent3" w:themeShade="BF"/>
          <w:sz w:val="22"/>
          <w:szCs w:val="22"/>
          <w:lang w:val="en-GB"/>
        </w:rPr>
        <w:t xml:space="preserve">for the delay </w:t>
      </w:r>
      <w:r>
        <w:rPr>
          <w:rFonts w:ascii="Arial" w:hAnsi="Arial" w:cs="Arial"/>
          <w:color w:val="7B7B7B" w:themeColor="accent3" w:themeShade="BF"/>
          <w:sz w:val="22"/>
          <w:szCs w:val="22"/>
          <w:lang w:val="en-GB"/>
        </w:rPr>
        <w:t xml:space="preserve">and </w:t>
      </w:r>
      <w:r w:rsidR="00472B39">
        <w:rPr>
          <w:rFonts w:ascii="Arial" w:hAnsi="Arial" w:cs="Arial"/>
          <w:color w:val="7B7B7B" w:themeColor="accent3" w:themeShade="BF"/>
          <w:sz w:val="22"/>
          <w:szCs w:val="22"/>
          <w:lang w:val="en-GB"/>
        </w:rPr>
        <w:t>specify</w:t>
      </w:r>
      <w:r>
        <w:rPr>
          <w:rFonts w:ascii="Arial" w:hAnsi="Arial" w:cs="Arial"/>
          <w:color w:val="7B7B7B" w:themeColor="accent3" w:themeShade="BF"/>
          <w:sz w:val="22"/>
          <w:szCs w:val="22"/>
          <w:lang w:val="en-GB"/>
        </w:rPr>
        <w:t xml:space="preserve"> the extra time required.  </w:t>
      </w:r>
    </w:p>
    <w:p w14:paraId="1B5F4AEA" w14:textId="77777777" w:rsidR="000E6E94" w:rsidRPr="001422AA" w:rsidRDefault="000E6E94" w:rsidP="000E6E94">
      <w:pPr>
        <w:jc w:val="both"/>
        <w:rPr>
          <w:rFonts w:ascii="Arial" w:hAnsi="Arial" w:cs="Arial"/>
          <w:color w:val="7B7B7B" w:themeColor="accent3" w:themeShade="BF"/>
          <w:sz w:val="22"/>
          <w:szCs w:val="22"/>
          <w:lang w:val="en-GB"/>
        </w:rPr>
      </w:pPr>
    </w:p>
    <w:p w14:paraId="0F3513A6" w14:textId="60309C7C" w:rsidR="001422AA" w:rsidRDefault="001422AA" w:rsidP="001422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is also able to apply to the NCLT to move the debtor company to dissolution (thereby prematurely ending the liquidation) if it appears there are insufficient assets to cover the liquidation costs. </w:t>
      </w:r>
    </w:p>
    <w:p w14:paraId="43F03CAE" w14:textId="6C7A9CFF" w:rsidR="001422AA" w:rsidRDefault="001422AA" w:rsidP="001422AA">
      <w:pPr>
        <w:jc w:val="both"/>
        <w:rPr>
          <w:rFonts w:ascii="Arial" w:hAnsi="Arial" w:cs="Arial"/>
          <w:color w:val="7B7B7B" w:themeColor="accent3" w:themeShade="BF"/>
          <w:sz w:val="22"/>
          <w:szCs w:val="22"/>
          <w:lang w:val="en-GB"/>
        </w:rPr>
      </w:pPr>
    </w:p>
    <w:p w14:paraId="3DAA6780" w14:textId="39FAA21F" w:rsidR="00962045" w:rsidRDefault="000E6E94"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Various other time limits apply during the liquidation process, some of which are explored above, which are outside the scope of this essay.  They principally relate to various reporting obligations on the liquidator. </w:t>
      </w:r>
    </w:p>
    <w:p w14:paraId="5F2A588A" w14:textId="76937D0C" w:rsidR="00472B39" w:rsidRDefault="00472B39" w:rsidP="00486688">
      <w:pPr>
        <w:jc w:val="both"/>
        <w:rPr>
          <w:rFonts w:ascii="Arial" w:hAnsi="Arial" w:cs="Arial"/>
          <w:color w:val="7B7B7B" w:themeColor="accent3" w:themeShade="BF"/>
          <w:sz w:val="22"/>
          <w:szCs w:val="22"/>
          <w:lang w:val="en-GB"/>
        </w:rPr>
      </w:pPr>
    </w:p>
    <w:p w14:paraId="13312A2D" w14:textId="130CAC92" w:rsidR="00472B39" w:rsidRDefault="00472B39" w:rsidP="00486688">
      <w:pPr>
        <w:jc w:val="both"/>
        <w:rPr>
          <w:rFonts w:ascii="Arial" w:hAnsi="Arial" w:cs="Arial"/>
          <w:b/>
          <w:bCs/>
          <w:i/>
          <w:iCs/>
          <w:color w:val="7B7B7B" w:themeColor="accent3" w:themeShade="BF"/>
          <w:sz w:val="22"/>
          <w:szCs w:val="22"/>
          <w:lang w:val="en-GB"/>
        </w:rPr>
      </w:pPr>
      <w:r w:rsidRPr="00472B39">
        <w:rPr>
          <w:rFonts w:ascii="Arial" w:hAnsi="Arial" w:cs="Arial"/>
          <w:b/>
          <w:bCs/>
          <w:i/>
          <w:iCs/>
          <w:color w:val="7B7B7B" w:themeColor="accent3" w:themeShade="BF"/>
          <w:sz w:val="22"/>
          <w:szCs w:val="22"/>
          <w:lang w:val="en-GB"/>
        </w:rPr>
        <w:t xml:space="preserve">Voluntary </w:t>
      </w:r>
      <w:r>
        <w:rPr>
          <w:rFonts w:ascii="Arial" w:hAnsi="Arial" w:cs="Arial"/>
          <w:b/>
          <w:bCs/>
          <w:i/>
          <w:iCs/>
          <w:color w:val="7B7B7B" w:themeColor="accent3" w:themeShade="BF"/>
          <w:sz w:val="22"/>
          <w:szCs w:val="22"/>
          <w:lang w:val="en-GB"/>
        </w:rPr>
        <w:t xml:space="preserve">Liquidation </w:t>
      </w:r>
    </w:p>
    <w:p w14:paraId="68451216" w14:textId="3CD3C6E9" w:rsidR="00472B39" w:rsidRDefault="00472B39" w:rsidP="00486688">
      <w:pPr>
        <w:jc w:val="both"/>
        <w:rPr>
          <w:rFonts w:ascii="Arial" w:hAnsi="Arial" w:cs="Arial"/>
          <w:b/>
          <w:bCs/>
          <w:i/>
          <w:iCs/>
          <w:color w:val="7B7B7B" w:themeColor="accent3" w:themeShade="BF"/>
          <w:sz w:val="22"/>
          <w:szCs w:val="22"/>
          <w:lang w:val="en-GB"/>
        </w:rPr>
      </w:pPr>
    </w:p>
    <w:p w14:paraId="58788594" w14:textId="77777777" w:rsidR="004858E2" w:rsidRDefault="00FF0FC6"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472B39">
        <w:rPr>
          <w:rFonts w:ascii="Arial" w:hAnsi="Arial" w:cs="Arial"/>
          <w:color w:val="7B7B7B" w:themeColor="accent3" w:themeShade="BF"/>
          <w:sz w:val="22"/>
          <w:szCs w:val="22"/>
          <w:lang w:val="en-GB"/>
        </w:rPr>
        <w:t xml:space="preserve">debtor can put itself into </w:t>
      </w:r>
      <w:r>
        <w:rPr>
          <w:rFonts w:ascii="Arial" w:hAnsi="Arial" w:cs="Arial"/>
          <w:color w:val="7B7B7B" w:themeColor="accent3" w:themeShade="BF"/>
          <w:sz w:val="22"/>
          <w:szCs w:val="22"/>
          <w:lang w:val="en-GB"/>
        </w:rPr>
        <w:t xml:space="preserve">voluntary liquidation by passing a special resolution (requiring over 75% of member support) to do so.  A lower threshold of an ordinary resolution can apply if provided for in the debtor’s articles. The shareholders’ resolution will also confirm who is to act as the liquidator.  </w:t>
      </w:r>
    </w:p>
    <w:p w14:paraId="55A20504" w14:textId="77777777" w:rsidR="004858E2" w:rsidRDefault="004858E2" w:rsidP="00486688">
      <w:pPr>
        <w:jc w:val="both"/>
        <w:rPr>
          <w:rFonts w:ascii="Arial" w:hAnsi="Arial" w:cs="Arial"/>
          <w:color w:val="7B7B7B" w:themeColor="accent3" w:themeShade="BF"/>
          <w:sz w:val="22"/>
          <w:szCs w:val="22"/>
          <w:lang w:val="en-GB"/>
        </w:rPr>
      </w:pPr>
    </w:p>
    <w:p w14:paraId="2382A838" w14:textId="173330B3" w:rsidR="00472B39" w:rsidRDefault="00FF0FC6"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cannot use this process if it is already in default of its payment obligations to creditors.  It is only available where the director(s) of the debtor swears in an affidavit that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they have carried out a full inquiry into the company’s affairs and are of the opinion it is has no debts or will be able to pay its debts in the liquidation process and (ii) the liquidation is not intended to defraud any person. </w:t>
      </w:r>
      <w:r w:rsidR="004858E2">
        <w:rPr>
          <w:rFonts w:ascii="Arial" w:hAnsi="Arial" w:cs="Arial"/>
          <w:color w:val="7B7B7B" w:themeColor="accent3" w:themeShade="BF"/>
          <w:sz w:val="22"/>
          <w:szCs w:val="22"/>
          <w:lang w:val="en-GB"/>
        </w:rPr>
        <w:t xml:space="preserve"> If a liquidator determines the above criteria cease to exist at any point during the liquidation process, they can make an application to the NCLT to suspend the voluntary liquidation and for the NCLT to make such order as it sees fit. </w:t>
      </w:r>
    </w:p>
    <w:p w14:paraId="6DEC2E09" w14:textId="18AF1325" w:rsidR="00FF0FC6" w:rsidRDefault="00FF0FC6" w:rsidP="00486688">
      <w:pPr>
        <w:jc w:val="both"/>
        <w:rPr>
          <w:rFonts w:ascii="Arial" w:hAnsi="Arial" w:cs="Arial"/>
          <w:color w:val="7B7B7B" w:themeColor="accent3" w:themeShade="BF"/>
          <w:sz w:val="22"/>
          <w:szCs w:val="22"/>
          <w:lang w:val="en-GB"/>
        </w:rPr>
      </w:pPr>
    </w:p>
    <w:p w14:paraId="6A4AF845" w14:textId="77777777" w:rsidR="004858E2" w:rsidRDefault="00FF0FC6"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for notifications, submitting and adjudicating proofs of claims, realising assets, distributing proceeds of assets and investigative and antecedent transactions is the same as that for compulsory liquidators. </w:t>
      </w:r>
    </w:p>
    <w:p w14:paraId="3B432BD9" w14:textId="77777777" w:rsidR="004858E2" w:rsidRDefault="004858E2" w:rsidP="00486688">
      <w:pPr>
        <w:jc w:val="both"/>
        <w:rPr>
          <w:rFonts w:ascii="Arial" w:hAnsi="Arial" w:cs="Arial"/>
          <w:color w:val="7B7B7B" w:themeColor="accent3" w:themeShade="BF"/>
          <w:sz w:val="22"/>
          <w:szCs w:val="22"/>
          <w:lang w:val="en-GB"/>
        </w:rPr>
      </w:pPr>
    </w:p>
    <w:p w14:paraId="6CA738DD" w14:textId="781F382A" w:rsidR="00FF0FC6" w:rsidRDefault="004858E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there is also a 12-month deadline for the voluntary liquidator to complete the liquidation.  If they do not do so, the liquidator must hold a meeting of the debtor’s contributories (within 15 days of expiry of the 12-month period) and present an annual status report.  This can be done annually. </w:t>
      </w:r>
    </w:p>
    <w:p w14:paraId="5D707CBE" w14:textId="77777777" w:rsidR="00FF0FC6" w:rsidRPr="00472B39" w:rsidRDefault="00FF0FC6" w:rsidP="00486688">
      <w:pPr>
        <w:jc w:val="both"/>
        <w:rPr>
          <w:rFonts w:ascii="Arial" w:hAnsi="Arial" w:cs="Arial"/>
          <w:sz w:val="22"/>
          <w:szCs w:val="22"/>
          <w:shd w:val="clear" w:color="auto" w:fill="FFFFFF"/>
        </w:rPr>
      </w:pPr>
    </w:p>
    <w:p w14:paraId="0335EF39" w14:textId="77777777" w:rsidR="00081E94" w:rsidRPr="002A37BB" w:rsidRDefault="00081E94" w:rsidP="00486688">
      <w:pPr>
        <w:jc w:val="both"/>
        <w:rPr>
          <w:rFonts w:ascii="Arial" w:hAnsi="Arial" w:cs="Arial"/>
          <w:sz w:val="22"/>
          <w:szCs w:val="22"/>
          <w:shd w:val="clear" w:color="auto" w:fill="FFFFFF"/>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440FBF22" w:rsidR="00081E94" w:rsidRDefault="00F47593" w:rsidP="00486688">
      <w:pPr>
        <w:ind w:hanging="11"/>
        <w:jc w:val="both"/>
        <w:rPr>
          <w:rFonts w:ascii="Arial" w:hAnsi="Arial" w:cs="Arial"/>
          <w:sz w:val="22"/>
          <w:szCs w:val="22"/>
          <w:lang w:val="en-GB"/>
        </w:rPr>
      </w:pPr>
      <w:r>
        <w:rPr>
          <w:rFonts w:ascii="Arial" w:hAnsi="Arial" w:cs="Arial"/>
          <w:sz w:val="22"/>
          <w:szCs w:val="22"/>
          <w:lang w:val="en-GB"/>
        </w:rPr>
        <w:t>Fours and Sixes Limited</w:t>
      </w:r>
      <w:r w:rsidR="00081E94">
        <w:rPr>
          <w:rFonts w:ascii="Arial" w:hAnsi="Arial" w:cs="Arial"/>
          <w:sz w:val="22"/>
          <w:szCs w:val="22"/>
          <w:lang w:val="en-GB"/>
        </w:rPr>
        <w:t xml:space="preserve"> (</w:t>
      </w:r>
      <w:r w:rsidR="00263D1C">
        <w:rPr>
          <w:rFonts w:ascii="Arial" w:hAnsi="Arial" w:cs="Arial"/>
          <w:sz w:val="22"/>
          <w:szCs w:val="22"/>
          <w:lang w:val="en-GB"/>
        </w:rPr>
        <w:t xml:space="preserve">the </w:t>
      </w:r>
      <w:r>
        <w:rPr>
          <w:rFonts w:ascii="Arial" w:hAnsi="Arial" w:cs="Arial"/>
          <w:sz w:val="22"/>
          <w:szCs w:val="22"/>
          <w:lang w:val="en-GB"/>
        </w:rPr>
        <w:t>Company</w:t>
      </w:r>
      <w:r w:rsidR="00081E94">
        <w:rPr>
          <w:rFonts w:ascii="Arial" w:hAnsi="Arial" w:cs="Arial"/>
          <w:sz w:val="22"/>
          <w:szCs w:val="22"/>
          <w:lang w:val="en-GB"/>
        </w:rPr>
        <w:t xml:space="preserve">) </w:t>
      </w:r>
      <w:r>
        <w:rPr>
          <w:rFonts w:ascii="Arial" w:hAnsi="Arial" w:cs="Arial"/>
          <w:sz w:val="22"/>
          <w:szCs w:val="22"/>
          <w:lang w:val="en-GB"/>
        </w:rPr>
        <w:t>own</w:t>
      </w:r>
      <w:r w:rsidR="004472B2">
        <w:rPr>
          <w:rFonts w:ascii="Arial" w:hAnsi="Arial" w:cs="Arial"/>
          <w:sz w:val="22"/>
          <w:szCs w:val="22"/>
          <w:lang w:val="en-GB"/>
        </w:rPr>
        <w:t>s</w:t>
      </w:r>
      <w:r>
        <w:rPr>
          <w:rFonts w:ascii="Arial" w:hAnsi="Arial" w:cs="Arial"/>
          <w:sz w:val="22"/>
          <w:szCs w:val="22"/>
          <w:lang w:val="en-GB"/>
        </w:rPr>
        <w:t xml:space="preserve"> a cricket stadium </w:t>
      </w:r>
      <w:r w:rsidR="00880368">
        <w:rPr>
          <w:rFonts w:ascii="Arial" w:hAnsi="Arial" w:cs="Arial"/>
          <w:sz w:val="22"/>
          <w:szCs w:val="22"/>
          <w:lang w:val="en-GB"/>
        </w:rPr>
        <w:t>in India</w:t>
      </w:r>
      <w:r w:rsidR="00081E94">
        <w:rPr>
          <w:rFonts w:ascii="Arial" w:hAnsi="Arial" w:cs="Arial"/>
          <w:sz w:val="22"/>
          <w:szCs w:val="22"/>
          <w:lang w:val="en-GB"/>
        </w:rPr>
        <w:t>.</w:t>
      </w:r>
      <w:r w:rsidR="00466FAD">
        <w:rPr>
          <w:rFonts w:ascii="Arial" w:hAnsi="Arial" w:cs="Arial"/>
          <w:sz w:val="22"/>
          <w:szCs w:val="22"/>
          <w:lang w:val="en-GB"/>
        </w:rPr>
        <w:t xml:space="preserve"> </w:t>
      </w:r>
      <w:r>
        <w:rPr>
          <w:rFonts w:ascii="Arial" w:hAnsi="Arial" w:cs="Arial"/>
          <w:sz w:val="22"/>
          <w:szCs w:val="22"/>
          <w:lang w:val="en-GB"/>
        </w:rPr>
        <w:t>D</w:t>
      </w:r>
      <w:r w:rsidR="00466FAD">
        <w:rPr>
          <w:rFonts w:ascii="Arial" w:hAnsi="Arial" w:cs="Arial"/>
          <w:sz w:val="22"/>
          <w:szCs w:val="22"/>
          <w:lang w:val="en-GB"/>
        </w:rPr>
        <w:t xml:space="preserve">ue to the COVID-19 pandemic, </w:t>
      </w:r>
      <w:r>
        <w:rPr>
          <w:rFonts w:ascii="Arial" w:hAnsi="Arial" w:cs="Arial"/>
          <w:sz w:val="22"/>
          <w:szCs w:val="22"/>
          <w:lang w:val="en-GB"/>
        </w:rPr>
        <w:t xml:space="preserve">there were no </w:t>
      </w:r>
      <w:r w:rsidR="0048483E">
        <w:rPr>
          <w:rFonts w:ascii="Arial" w:hAnsi="Arial" w:cs="Arial"/>
          <w:sz w:val="22"/>
          <w:szCs w:val="22"/>
          <w:lang w:val="en-GB"/>
        </w:rPr>
        <w:t>games played</w:t>
      </w:r>
      <w:r>
        <w:rPr>
          <w:rFonts w:ascii="Arial" w:hAnsi="Arial" w:cs="Arial"/>
          <w:sz w:val="22"/>
          <w:szCs w:val="22"/>
          <w:lang w:val="en-GB"/>
        </w:rPr>
        <w:t xml:space="preserve"> in the stadium and the revenue was negligible</w:t>
      </w:r>
      <w:r w:rsidR="00466FAD">
        <w:rPr>
          <w:rFonts w:ascii="Arial" w:hAnsi="Arial" w:cs="Arial"/>
          <w:sz w:val="22"/>
          <w:szCs w:val="22"/>
          <w:lang w:val="en-GB"/>
        </w:rPr>
        <w:t>.</w:t>
      </w:r>
      <w:r w:rsidR="00F52F30">
        <w:rPr>
          <w:rFonts w:ascii="Arial" w:hAnsi="Arial" w:cs="Arial"/>
          <w:sz w:val="22"/>
          <w:szCs w:val="22"/>
          <w:lang w:val="en-GB"/>
        </w:rPr>
        <w:t xml:space="preserve"> </w:t>
      </w:r>
      <w:r>
        <w:rPr>
          <w:rFonts w:ascii="Arial" w:hAnsi="Arial" w:cs="Arial"/>
          <w:sz w:val="22"/>
          <w:szCs w:val="22"/>
          <w:lang w:val="en-GB"/>
        </w:rPr>
        <w:t>In the latest meeting of the Board of Directors</w:t>
      </w:r>
      <w:r w:rsidR="0048483E">
        <w:rPr>
          <w:rFonts w:ascii="Arial" w:hAnsi="Arial" w:cs="Arial"/>
          <w:sz w:val="22"/>
          <w:szCs w:val="22"/>
          <w:lang w:val="en-GB"/>
        </w:rPr>
        <w:t xml:space="preserve"> of the Company</w:t>
      </w:r>
      <w:r>
        <w:rPr>
          <w:rFonts w:ascii="Arial" w:hAnsi="Arial" w:cs="Arial"/>
          <w:sz w:val="22"/>
          <w:szCs w:val="22"/>
          <w:lang w:val="en-GB"/>
        </w:rPr>
        <w:t xml:space="preserve">, it was noticed that the financial </w:t>
      </w:r>
      <w:r w:rsidRPr="00E64778">
        <w:rPr>
          <w:rFonts w:ascii="Arial" w:hAnsi="Arial" w:cs="Arial"/>
          <w:sz w:val="22"/>
          <w:szCs w:val="22"/>
          <w:lang w:val="en-GB"/>
        </w:rPr>
        <w:t xml:space="preserve">performance of the Company has not improved materially and that the Company is likely to default on </w:t>
      </w:r>
      <w:r w:rsidR="004472B2" w:rsidRPr="00E64778">
        <w:rPr>
          <w:rFonts w:ascii="Arial" w:hAnsi="Arial" w:cs="Arial"/>
          <w:sz w:val="22"/>
          <w:szCs w:val="22"/>
          <w:lang w:val="en-GB"/>
        </w:rPr>
        <w:t xml:space="preserve">an </w:t>
      </w:r>
      <w:r w:rsidRPr="00E64778">
        <w:rPr>
          <w:rFonts w:ascii="Arial" w:hAnsi="Arial" w:cs="Arial"/>
          <w:sz w:val="22"/>
          <w:szCs w:val="22"/>
          <w:lang w:val="en-GB"/>
        </w:rPr>
        <w:t xml:space="preserve">upcoming payment instalment </w:t>
      </w:r>
      <w:r w:rsidR="0048483E" w:rsidRPr="00E64778">
        <w:rPr>
          <w:rFonts w:ascii="Arial" w:hAnsi="Arial" w:cs="Arial"/>
          <w:sz w:val="22"/>
          <w:szCs w:val="22"/>
          <w:lang w:val="en-GB"/>
        </w:rPr>
        <w:t xml:space="preserve">to its creditors </w:t>
      </w:r>
      <w:r w:rsidRPr="00E64778">
        <w:rPr>
          <w:rFonts w:ascii="Arial" w:hAnsi="Arial" w:cs="Arial"/>
          <w:sz w:val="22"/>
          <w:szCs w:val="22"/>
          <w:lang w:val="en-GB"/>
        </w:rPr>
        <w:t>in June 2022</w:t>
      </w:r>
      <w:r w:rsidR="00880368" w:rsidRPr="00E64778">
        <w:rPr>
          <w:rFonts w:ascii="Arial" w:hAnsi="Arial" w:cs="Arial"/>
          <w:sz w:val="22"/>
          <w:szCs w:val="22"/>
          <w:lang w:val="en-GB"/>
        </w:rPr>
        <w:t>.</w:t>
      </w:r>
      <w:r w:rsidRPr="00E64778">
        <w:rPr>
          <w:rFonts w:ascii="Arial" w:hAnsi="Arial" w:cs="Arial"/>
          <w:sz w:val="22"/>
          <w:szCs w:val="22"/>
          <w:lang w:val="en-GB"/>
        </w:rPr>
        <w:t xml:space="preserve"> The lenders of the Company are primarily Indian banks</w:t>
      </w:r>
      <w:r w:rsidR="004472B2" w:rsidRPr="00E64778">
        <w:rPr>
          <w:rFonts w:ascii="Arial" w:hAnsi="Arial" w:cs="Arial"/>
          <w:sz w:val="22"/>
          <w:szCs w:val="22"/>
          <w:lang w:val="en-GB"/>
        </w:rPr>
        <w:t>.</w:t>
      </w:r>
    </w:p>
    <w:p w14:paraId="5D2C8BBA" w14:textId="10F94753" w:rsidR="00F52F30" w:rsidRDefault="00F52F30" w:rsidP="00486688">
      <w:pPr>
        <w:ind w:hanging="11"/>
        <w:jc w:val="both"/>
        <w:rPr>
          <w:rFonts w:ascii="Arial" w:hAnsi="Arial" w:cs="Arial"/>
          <w:sz w:val="22"/>
          <w:szCs w:val="22"/>
          <w:lang w:val="en-GB"/>
        </w:rPr>
      </w:pPr>
    </w:p>
    <w:p w14:paraId="428679F5" w14:textId="1E90774B" w:rsidR="00081E94" w:rsidRDefault="00F47593" w:rsidP="00486688">
      <w:pPr>
        <w:ind w:hanging="11"/>
        <w:jc w:val="both"/>
        <w:rPr>
          <w:rFonts w:ascii="Arial" w:hAnsi="Arial" w:cs="Arial"/>
          <w:sz w:val="22"/>
          <w:szCs w:val="22"/>
          <w:lang w:val="en-GB"/>
        </w:rPr>
      </w:pPr>
      <w:r>
        <w:rPr>
          <w:rFonts w:ascii="Arial" w:hAnsi="Arial" w:cs="Arial"/>
          <w:sz w:val="22"/>
          <w:szCs w:val="22"/>
          <w:lang w:val="en-GB"/>
        </w:rPr>
        <w:t>The Board of the Directors of the Company</w:t>
      </w:r>
      <w:r w:rsidR="00880368">
        <w:rPr>
          <w:rFonts w:ascii="Arial" w:hAnsi="Arial" w:cs="Arial"/>
          <w:sz w:val="22"/>
          <w:szCs w:val="22"/>
          <w:lang w:val="en-GB"/>
        </w:rPr>
        <w:t xml:space="preserve">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them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options available to them and key considerations</w:t>
      </w:r>
      <w:r w:rsidR="00081E94">
        <w:rPr>
          <w:rFonts w:ascii="Arial" w:hAnsi="Arial" w:cs="Arial"/>
          <w:sz w:val="22"/>
          <w:szCs w:val="22"/>
          <w:lang w:val="en-GB"/>
        </w:rPr>
        <w:t>.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0"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2B24557E" w:rsidR="00081E94" w:rsidRDefault="00081E94" w:rsidP="00486688">
      <w:pPr>
        <w:jc w:val="both"/>
        <w:rPr>
          <w:rFonts w:ascii="Arial" w:hAnsi="Arial" w:cs="Arial"/>
          <w:b/>
          <w:bCs/>
          <w:sz w:val="22"/>
          <w:szCs w:val="22"/>
          <w:lang w:val="en-GB"/>
        </w:rPr>
      </w:pPr>
    </w:p>
    <w:p w14:paraId="21056E5F" w14:textId="77777777" w:rsidR="004472B2" w:rsidRDefault="004472B2"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31784F66" w14:textId="308F7BB2" w:rsidR="00A95C0D" w:rsidRPr="00A95C0D"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Prepare a note for </w:t>
      </w:r>
      <w:r w:rsidR="004472B2">
        <w:rPr>
          <w:rFonts w:ascii="Arial" w:hAnsi="Arial" w:cs="Arial"/>
          <w:sz w:val="22"/>
          <w:szCs w:val="22"/>
          <w:lang w:val="en-GB"/>
        </w:rPr>
        <w:t xml:space="preserve">the </w:t>
      </w:r>
      <w:r w:rsidR="00A57F97">
        <w:rPr>
          <w:rFonts w:ascii="Arial" w:hAnsi="Arial" w:cs="Arial"/>
          <w:sz w:val="22"/>
          <w:szCs w:val="22"/>
          <w:lang w:val="en-GB"/>
        </w:rPr>
        <w:t>Board on the</w:t>
      </w:r>
      <w:r w:rsidR="0048483E">
        <w:rPr>
          <w:rFonts w:ascii="Arial" w:hAnsi="Arial" w:cs="Arial"/>
          <w:sz w:val="22"/>
          <w:szCs w:val="22"/>
          <w:lang w:val="en-GB"/>
        </w:rPr>
        <w:t xml:space="preserve"> legal</w:t>
      </w:r>
      <w:r w:rsidR="00A57F97">
        <w:rPr>
          <w:rFonts w:ascii="Arial" w:hAnsi="Arial" w:cs="Arial"/>
          <w:sz w:val="22"/>
          <w:szCs w:val="22"/>
          <w:lang w:val="en-GB"/>
        </w:rPr>
        <w:t xml:space="preserve"> regime for an out</w:t>
      </w:r>
      <w:r w:rsidR="004472B2">
        <w:rPr>
          <w:rFonts w:ascii="Arial" w:hAnsi="Arial" w:cs="Arial"/>
          <w:sz w:val="22"/>
          <w:szCs w:val="22"/>
          <w:lang w:val="en-GB"/>
        </w:rPr>
        <w:t>-</w:t>
      </w:r>
      <w:r w:rsidR="00A57F97">
        <w:rPr>
          <w:rFonts w:ascii="Arial" w:hAnsi="Arial" w:cs="Arial"/>
          <w:sz w:val="22"/>
          <w:szCs w:val="22"/>
          <w:lang w:val="en-GB"/>
        </w:rPr>
        <w:t>of</w:t>
      </w:r>
      <w:r w:rsidR="004472B2">
        <w:rPr>
          <w:rFonts w:ascii="Arial" w:hAnsi="Arial" w:cs="Arial"/>
          <w:sz w:val="22"/>
          <w:szCs w:val="22"/>
          <w:lang w:val="en-GB"/>
        </w:rPr>
        <w:t>-</w:t>
      </w:r>
      <w:r w:rsidR="00A57F97">
        <w:rPr>
          <w:rFonts w:ascii="Arial" w:hAnsi="Arial" w:cs="Arial"/>
          <w:sz w:val="22"/>
          <w:szCs w:val="22"/>
          <w:lang w:val="en-GB"/>
        </w:rPr>
        <w:t>court debt restructuring for the Company</w:t>
      </w:r>
      <w:r>
        <w:rPr>
          <w:rFonts w:ascii="Arial" w:hAnsi="Arial" w:cs="Arial"/>
          <w:sz w:val="22"/>
          <w:szCs w:val="22"/>
          <w:lang w:val="en-GB"/>
        </w:rPr>
        <w:t>.</w:t>
      </w:r>
    </w:p>
    <w:p w14:paraId="1F56EC6A" w14:textId="64B86FF4" w:rsidR="001A007A" w:rsidRDefault="001A007A" w:rsidP="00486688">
      <w:pPr>
        <w:jc w:val="both"/>
        <w:rPr>
          <w:rFonts w:ascii="Arial" w:hAnsi="Arial" w:cs="Arial"/>
          <w:sz w:val="22"/>
          <w:szCs w:val="22"/>
          <w:lang w:val="en-GB"/>
        </w:rPr>
      </w:pPr>
    </w:p>
    <w:p w14:paraId="28BCB436" w14:textId="2DDAC166" w:rsidR="00A95C0D" w:rsidRPr="00A95C0D" w:rsidRDefault="00A95C0D" w:rsidP="00486688">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Application </w:t>
      </w:r>
    </w:p>
    <w:p w14:paraId="23C45B40" w14:textId="77777777" w:rsidR="00A95C0D" w:rsidRDefault="00A95C0D" w:rsidP="00486688">
      <w:pPr>
        <w:autoSpaceDE w:val="0"/>
        <w:autoSpaceDN w:val="0"/>
        <w:adjustRightInd w:val="0"/>
        <w:jc w:val="both"/>
        <w:rPr>
          <w:rFonts w:ascii="Arial" w:hAnsi="Arial" w:cs="Arial"/>
          <w:color w:val="7B7B7B" w:themeColor="accent3" w:themeShade="BF"/>
          <w:sz w:val="22"/>
          <w:szCs w:val="22"/>
          <w:lang w:val="en-GB"/>
        </w:rPr>
      </w:pPr>
    </w:p>
    <w:p w14:paraId="3C9C2508" w14:textId="6A5A42DF" w:rsidR="001A007A" w:rsidRDefault="00984506"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India has a rescue focused insolvency regime.  As part of this, it has guidelines for out-of-court workout, which are issued by the Reserve Bank of India </w:t>
      </w:r>
      <w:r w:rsidR="00A95C0D">
        <w:rPr>
          <w:rFonts w:ascii="Arial" w:hAnsi="Arial" w:cs="Arial"/>
          <w:color w:val="7B7B7B" w:themeColor="accent3" w:themeShade="BF"/>
          <w:sz w:val="22"/>
          <w:szCs w:val="22"/>
          <w:lang w:val="en-GB"/>
        </w:rPr>
        <w:t>(“RBI”</w:t>
      </w:r>
      <w:proofErr w:type="gramStart"/>
      <w:r w:rsidR="00A95C0D">
        <w:rPr>
          <w:rFonts w:ascii="Arial" w:hAnsi="Arial" w:cs="Arial"/>
          <w:color w:val="7B7B7B" w:themeColor="accent3" w:themeShade="BF"/>
          <w:sz w:val="22"/>
          <w:szCs w:val="22"/>
          <w:lang w:val="en-GB"/>
        </w:rPr>
        <w:t>)</w:t>
      </w:r>
      <w:proofErr w:type="gramEnd"/>
      <w:r w:rsidR="00A95C0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which are followed by Indian bank.  This process is relevant </w:t>
      </w:r>
      <w:r w:rsidR="00A95C0D">
        <w:rPr>
          <w:rFonts w:ascii="Arial" w:hAnsi="Arial" w:cs="Arial"/>
          <w:color w:val="7B7B7B" w:themeColor="accent3" w:themeShade="BF"/>
          <w:sz w:val="22"/>
          <w:szCs w:val="22"/>
          <w:lang w:val="en-GB"/>
        </w:rPr>
        <w:t xml:space="preserve">to the Board </w:t>
      </w:r>
      <w:r>
        <w:rPr>
          <w:rFonts w:ascii="Arial" w:hAnsi="Arial" w:cs="Arial"/>
          <w:color w:val="7B7B7B" w:themeColor="accent3" w:themeShade="BF"/>
          <w:sz w:val="22"/>
          <w:szCs w:val="22"/>
          <w:lang w:val="en-GB"/>
        </w:rPr>
        <w:t xml:space="preserve">as it appears the Company’s largest creditors are its Indian bank lenders. </w:t>
      </w:r>
    </w:p>
    <w:p w14:paraId="55753654" w14:textId="0CB21194" w:rsidR="00A95C0D" w:rsidRDefault="00A95C0D" w:rsidP="00486688">
      <w:pPr>
        <w:autoSpaceDE w:val="0"/>
        <w:autoSpaceDN w:val="0"/>
        <w:adjustRightInd w:val="0"/>
        <w:jc w:val="both"/>
        <w:rPr>
          <w:rFonts w:ascii="Arial" w:hAnsi="Arial" w:cs="Arial"/>
          <w:color w:val="7B7B7B" w:themeColor="accent3" w:themeShade="BF"/>
          <w:sz w:val="22"/>
          <w:szCs w:val="22"/>
          <w:lang w:val="en-GB"/>
        </w:rPr>
      </w:pPr>
    </w:p>
    <w:p w14:paraId="2659252C" w14:textId="40602CF6" w:rsidR="00A95C0D" w:rsidRPr="00A95C0D" w:rsidRDefault="00A95C0D" w:rsidP="00486688">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Process</w:t>
      </w:r>
    </w:p>
    <w:p w14:paraId="21B0A838" w14:textId="5991FFD1" w:rsidR="00984506" w:rsidRDefault="00984506" w:rsidP="00486688">
      <w:pPr>
        <w:autoSpaceDE w:val="0"/>
        <w:autoSpaceDN w:val="0"/>
        <w:adjustRightInd w:val="0"/>
        <w:jc w:val="both"/>
        <w:rPr>
          <w:rFonts w:ascii="Arial" w:hAnsi="Arial" w:cs="Arial"/>
          <w:color w:val="7B7B7B" w:themeColor="accent3" w:themeShade="BF"/>
          <w:sz w:val="22"/>
          <w:szCs w:val="22"/>
          <w:lang w:val="en-GB"/>
        </w:rPr>
      </w:pPr>
    </w:p>
    <w:p w14:paraId="6AA6378D" w14:textId="7A199E2E" w:rsidR="00984506" w:rsidRDefault="00984506"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current guidelines for out-of-court work outs were issued by the RBI on 7 June 2019 and supersede all previous guidelines issued on the subject matter. They provide that:</w:t>
      </w:r>
    </w:p>
    <w:p w14:paraId="03BCAB5D" w14:textId="2A317A33" w:rsidR="00984506" w:rsidRDefault="00984506" w:rsidP="00486688">
      <w:pPr>
        <w:autoSpaceDE w:val="0"/>
        <w:autoSpaceDN w:val="0"/>
        <w:adjustRightInd w:val="0"/>
        <w:jc w:val="both"/>
        <w:rPr>
          <w:rFonts w:ascii="Arial" w:hAnsi="Arial" w:cs="Arial"/>
          <w:color w:val="7B7B7B" w:themeColor="accent3" w:themeShade="BF"/>
          <w:sz w:val="22"/>
          <w:szCs w:val="22"/>
          <w:lang w:val="en-GB"/>
        </w:rPr>
      </w:pPr>
    </w:p>
    <w:p w14:paraId="4729B804" w14:textId="396EC36F" w:rsidR="00984506" w:rsidRDefault="00984506" w:rsidP="00984506">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occurrence of an event of default, Indian banks and financial institutions must review the financial status of the Company for 30 days, after which they must determine whether they wish to restructure their debt with the Company. </w:t>
      </w:r>
    </w:p>
    <w:p w14:paraId="60C708D4" w14:textId="031AA229" w:rsidR="00984506" w:rsidRDefault="00984506" w:rsidP="00984506">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FCBAE07" w14:textId="6E73FCEF" w:rsidR="00984506" w:rsidRDefault="00984506" w:rsidP="00984506">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banks and financial institutions do wish to pursue a </w:t>
      </w:r>
      <w:r w:rsidR="009149C4">
        <w:rPr>
          <w:rFonts w:ascii="Arial" w:hAnsi="Arial" w:cs="Arial"/>
          <w:color w:val="7B7B7B" w:themeColor="accent3" w:themeShade="BF"/>
          <w:sz w:val="22"/>
          <w:szCs w:val="22"/>
          <w:lang w:val="en-GB"/>
        </w:rPr>
        <w:t>restructuring</w:t>
      </w:r>
      <w:r>
        <w:rPr>
          <w:rFonts w:ascii="Arial" w:hAnsi="Arial" w:cs="Arial"/>
          <w:color w:val="7B7B7B" w:themeColor="accent3" w:themeShade="BF"/>
          <w:sz w:val="22"/>
          <w:szCs w:val="22"/>
          <w:lang w:val="en-GB"/>
        </w:rPr>
        <w:t xml:space="preserve">, they are required to enter into an inter-creditor agreement (between </w:t>
      </w:r>
      <w:r w:rsidR="00A95C0D">
        <w:rPr>
          <w:rFonts w:ascii="Arial" w:hAnsi="Arial" w:cs="Arial"/>
          <w:color w:val="7B7B7B" w:themeColor="accent3" w:themeShade="BF"/>
          <w:sz w:val="22"/>
          <w:szCs w:val="22"/>
          <w:lang w:val="en-GB"/>
        </w:rPr>
        <w:t>all</w:t>
      </w:r>
      <w:r>
        <w:rPr>
          <w:rFonts w:ascii="Arial" w:hAnsi="Arial" w:cs="Arial"/>
          <w:color w:val="7B7B7B" w:themeColor="accent3" w:themeShade="BF"/>
          <w:sz w:val="22"/>
          <w:szCs w:val="22"/>
          <w:lang w:val="en-GB"/>
        </w:rPr>
        <w:t xml:space="preserve"> banking and financial institutions that are creditors of the Company) which </w:t>
      </w:r>
      <w:r w:rsidR="00A95C0D">
        <w:rPr>
          <w:rFonts w:ascii="Arial" w:hAnsi="Arial" w:cs="Arial"/>
          <w:color w:val="7B7B7B" w:themeColor="accent3" w:themeShade="BF"/>
          <w:sz w:val="22"/>
          <w:szCs w:val="22"/>
          <w:lang w:val="en-GB"/>
        </w:rPr>
        <w:t>(</w:t>
      </w:r>
      <w:proofErr w:type="spellStart"/>
      <w:r w:rsidR="00A95C0D">
        <w:rPr>
          <w:rFonts w:ascii="Arial" w:hAnsi="Arial" w:cs="Arial"/>
          <w:color w:val="7B7B7B" w:themeColor="accent3" w:themeShade="BF"/>
          <w:sz w:val="22"/>
          <w:szCs w:val="22"/>
          <w:lang w:val="en-GB"/>
        </w:rPr>
        <w:t>i</w:t>
      </w:r>
      <w:proofErr w:type="spellEnd"/>
      <w:r w:rsidR="00A95C0D">
        <w:rPr>
          <w:rFonts w:ascii="Arial" w:hAnsi="Arial" w:cs="Arial"/>
          <w:color w:val="7B7B7B" w:themeColor="accent3" w:themeShade="BF"/>
          <w:sz w:val="22"/>
          <w:szCs w:val="22"/>
          <w:lang w:val="en-GB"/>
        </w:rPr>
        <w:t xml:space="preserve">) </w:t>
      </w:r>
      <w:r w:rsidR="009149C4">
        <w:rPr>
          <w:rFonts w:ascii="Arial" w:hAnsi="Arial" w:cs="Arial"/>
          <w:color w:val="7B7B7B" w:themeColor="accent3" w:themeShade="BF"/>
          <w:sz w:val="22"/>
          <w:szCs w:val="22"/>
          <w:lang w:val="en-GB"/>
        </w:rPr>
        <w:t>sets out the proposed mechanics for putting in place an out-of-court resolution plan and</w:t>
      </w:r>
      <w:r w:rsidR="00A95C0D">
        <w:rPr>
          <w:rFonts w:ascii="Arial" w:hAnsi="Arial" w:cs="Arial"/>
          <w:color w:val="7B7B7B" w:themeColor="accent3" w:themeShade="BF"/>
          <w:sz w:val="22"/>
          <w:szCs w:val="22"/>
          <w:lang w:val="en-GB"/>
        </w:rPr>
        <w:t xml:space="preserve"> (ii) </w:t>
      </w:r>
      <w:r w:rsidR="009149C4">
        <w:rPr>
          <w:rFonts w:ascii="Arial" w:hAnsi="Arial" w:cs="Arial"/>
          <w:color w:val="7B7B7B" w:themeColor="accent3" w:themeShade="BF"/>
          <w:sz w:val="22"/>
          <w:szCs w:val="22"/>
          <w:lang w:val="en-GB"/>
        </w:rPr>
        <w:t xml:space="preserve">also provides for a standstill on all enforcement action against the Company. </w:t>
      </w:r>
    </w:p>
    <w:p w14:paraId="110570CF" w14:textId="77777777" w:rsidR="009149C4" w:rsidRPr="009149C4" w:rsidRDefault="009149C4" w:rsidP="009149C4">
      <w:pPr>
        <w:pStyle w:val="ListParagraph"/>
        <w:rPr>
          <w:rFonts w:ascii="Arial" w:hAnsi="Arial" w:cs="Arial"/>
          <w:color w:val="7B7B7B" w:themeColor="accent3" w:themeShade="BF"/>
          <w:sz w:val="22"/>
          <w:szCs w:val="22"/>
          <w:lang w:val="en-GB"/>
        </w:rPr>
      </w:pPr>
    </w:p>
    <w:p w14:paraId="7ED01D6A" w14:textId="3C3A21C3" w:rsidR="009149C4" w:rsidRDefault="00A95C0D" w:rsidP="00984506">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149C4">
        <w:rPr>
          <w:rFonts w:ascii="Arial" w:hAnsi="Arial" w:cs="Arial"/>
          <w:color w:val="7B7B7B" w:themeColor="accent3" w:themeShade="BF"/>
          <w:sz w:val="22"/>
          <w:szCs w:val="22"/>
          <w:lang w:val="en-GB"/>
        </w:rPr>
        <w:t xml:space="preserve">here is </w:t>
      </w:r>
      <w:r>
        <w:rPr>
          <w:rFonts w:ascii="Arial" w:hAnsi="Arial" w:cs="Arial"/>
          <w:color w:val="7B7B7B" w:themeColor="accent3" w:themeShade="BF"/>
          <w:sz w:val="22"/>
          <w:szCs w:val="22"/>
          <w:lang w:val="en-GB"/>
        </w:rPr>
        <w:t xml:space="preserve">then </w:t>
      </w:r>
      <w:r w:rsidR="009149C4">
        <w:rPr>
          <w:rFonts w:ascii="Arial" w:hAnsi="Arial" w:cs="Arial"/>
          <w:color w:val="7B7B7B" w:themeColor="accent3" w:themeShade="BF"/>
          <w:sz w:val="22"/>
          <w:szCs w:val="22"/>
          <w:lang w:val="en-GB"/>
        </w:rPr>
        <w:t xml:space="preserve">an initial </w:t>
      </w:r>
      <w:proofErr w:type="gramStart"/>
      <w:r w:rsidR="009149C4">
        <w:rPr>
          <w:rFonts w:ascii="Arial" w:hAnsi="Arial" w:cs="Arial"/>
          <w:color w:val="7B7B7B" w:themeColor="accent3" w:themeShade="BF"/>
          <w:sz w:val="22"/>
          <w:szCs w:val="22"/>
          <w:lang w:val="en-GB"/>
        </w:rPr>
        <w:t>180 day</w:t>
      </w:r>
      <w:proofErr w:type="gramEnd"/>
      <w:r w:rsidR="009149C4">
        <w:rPr>
          <w:rFonts w:ascii="Arial" w:hAnsi="Arial" w:cs="Arial"/>
          <w:color w:val="7B7B7B" w:themeColor="accent3" w:themeShade="BF"/>
          <w:sz w:val="22"/>
          <w:szCs w:val="22"/>
          <w:lang w:val="en-GB"/>
        </w:rPr>
        <w:t xml:space="preserve"> period, commencing from the date of default, within which to complete the out-of-court resolution plan.  If the plan is not agreed within this period, the creditors (</w:t>
      </w:r>
      <w:proofErr w:type="gramStart"/>
      <w:r w:rsidR="009149C4">
        <w:rPr>
          <w:rFonts w:ascii="Arial" w:hAnsi="Arial" w:cs="Arial"/>
          <w:color w:val="7B7B7B" w:themeColor="accent3" w:themeShade="BF"/>
          <w:sz w:val="22"/>
          <w:szCs w:val="22"/>
          <w:lang w:val="en-GB"/>
        </w:rPr>
        <w:t>i.e.</w:t>
      </w:r>
      <w:proofErr w:type="gramEnd"/>
      <w:r w:rsidR="009149C4">
        <w:rPr>
          <w:rFonts w:ascii="Arial" w:hAnsi="Arial" w:cs="Arial"/>
          <w:color w:val="7B7B7B" w:themeColor="accent3" w:themeShade="BF"/>
          <w:sz w:val="22"/>
          <w:szCs w:val="22"/>
          <w:lang w:val="en-GB"/>
        </w:rPr>
        <w:t xml:space="preserve"> the </w:t>
      </w:r>
      <w:proofErr w:type="spellStart"/>
      <w:r w:rsidR="009149C4">
        <w:rPr>
          <w:rFonts w:ascii="Arial" w:hAnsi="Arial" w:cs="Arial"/>
          <w:color w:val="7B7B7B" w:themeColor="accent3" w:themeShade="BF"/>
          <w:sz w:val="22"/>
          <w:szCs w:val="22"/>
          <w:lang w:val="en-GB"/>
        </w:rPr>
        <w:t>bank’s</w:t>
      </w:r>
      <w:proofErr w:type="spellEnd"/>
      <w:r w:rsidR="009149C4">
        <w:rPr>
          <w:rFonts w:ascii="Arial" w:hAnsi="Arial" w:cs="Arial"/>
          <w:color w:val="7B7B7B" w:themeColor="accent3" w:themeShade="BF"/>
          <w:sz w:val="22"/>
          <w:szCs w:val="22"/>
          <w:lang w:val="en-GB"/>
        </w:rPr>
        <w:t xml:space="preserve"> and financial institutions) must make additional provisioning on the non-performing loans at a specified rate of 20% from the 181</w:t>
      </w:r>
      <w:r w:rsidR="009149C4" w:rsidRPr="009149C4">
        <w:rPr>
          <w:rFonts w:ascii="Arial" w:hAnsi="Arial" w:cs="Arial"/>
          <w:color w:val="7B7B7B" w:themeColor="accent3" w:themeShade="BF"/>
          <w:sz w:val="22"/>
          <w:szCs w:val="22"/>
          <w:vertAlign w:val="superscript"/>
          <w:lang w:val="en-GB"/>
        </w:rPr>
        <w:t>st</w:t>
      </w:r>
      <w:r w:rsidR="009149C4">
        <w:rPr>
          <w:rFonts w:ascii="Arial" w:hAnsi="Arial" w:cs="Arial"/>
          <w:color w:val="7B7B7B" w:themeColor="accent3" w:themeShade="BF"/>
          <w:sz w:val="22"/>
          <w:szCs w:val="22"/>
          <w:lang w:val="en-GB"/>
        </w:rPr>
        <w:t xml:space="preserve"> day and 15% from the 366</w:t>
      </w:r>
      <w:r w:rsidR="009149C4" w:rsidRPr="009149C4">
        <w:rPr>
          <w:rFonts w:ascii="Arial" w:hAnsi="Arial" w:cs="Arial"/>
          <w:color w:val="7B7B7B" w:themeColor="accent3" w:themeShade="BF"/>
          <w:sz w:val="22"/>
          <w:szCs w:val="22"/>
          <w:vertAlign w:val="superscript"/>
          <w:lang w:val="en-GB"/>
        </w:rPr>
        <w:t>th</w:t>
      </w:r>
      <w:r w:rsidR="009149C4">
        <w:rPr>
          <w:rFonts w:ascii="Arial" w:hAnsi="Arial" w:cs="Arial"/>
          <w:color w:val="7B7B7B" w:themeColor="accent3" w:themeShade="BF"/>
          <w:sz w:val="22"/>
          <w:szCs w:val="22"/>
          <w:lang w:val="en-GB"/>
        </w:rPr>
        <w:t xml:space="preserve"> day).  This additional provisioning means the creditors are recognising a loss on their loans ahead of time.  </w:t>
      </w:r>
      <w:r>
        <w:rPr>
          <w:rFonts w:ascii="Arial" w:hAnsi="Arial" w:cs="Arial"/>
          <w:color w:val="7B7B7B" w:themeColor="accent3" w:themeShade="BF"/>
          <w:sz w:val="22"/>
          <w:szCs w:val="22"/>
          <w:lang w:val="en-GB"/>
        </w:rPr>
        <w:t xml:space="preserve">As a result, the banks have </w:t>
      </w:r>
      <w:r w:rsidR="009149C4">
        <w:rPr>
          <w:rFonts w:ascii="Arial" w:hAnsi="Arial" w:cs="Arial"/>
          <w:color w:val="7B7B7B" w:themeColor="accent3" w:themeShade="BF"/>
          <w:sz w:val="22"/>
          <w:szCs w:val="22"/>
          <w:lang w:val="en-GB"/>
        </w:rPr>
        <w:t>an incentive</w:t>
      </w:r>
      <w:r>
        <w:rPr>
          <w:rFonts w:ascii="Arial" w:hAnsi="Arial" w:cs="Arial"/>
          <w:color w:val="7B7B7B" w:themeColor="accent3" w:themeShade="BF"/>
          <w:sz w:val="22"/>
          <w:szCs w:val="22"/>
          <w:lang w:val="en-GB"/>
        </w:rPr>
        <w:t xml:space="preserve"> </w:t>
      </w:r>
      <w:r w:rsidR="009149C4">
        <w:rPr>
          <w:rFonts w:ascii="Arial" w:hAnsi="Arial" w:cs="Arial"/>
          <w:color w:val="7B7B7B" w:themeColor="accent3" w:themeShade="BF"/>
          <w:sz w:val="22"/>
          <w:szCs w:val="22"/>
          <w:lang w:val="en-GB"/>
        </w:rPr>
        <w:t xml:space="preserve">to agree a timely workout, or to abandon the restructuring altogether if it appears not feasible.  </w:t>
      </w:r>
      <w:r>
        <w:rPr>
          <w:rFonts w:ascii="Arial" w:hAnsi="Arial" w:cs="Arial"/>
          <w:color w:val="7B7B7B" w:themeColor="accent3" w:themeShade="BF"/>
          <w:sz w:val="22"/>
          <w:szCs w:val="22"/>
          <w:lang w:val="en-GB"/>
        </w:rPr>
        <w:t>the</w:t>
      </w:r>
      <w:r w:rsidR="009149C4">
        <w:rPr>
          <w:rFonts w:ascii="Arial" w:hAnsi="Arial" w:cs="Arial"/>
          <w:color w:val="7B7B7B" w:themeColor="accent3" w:themeShade="BF"/>
          <w:sz w:val="22"/>
          <w:szCs w:val="22"/>
          <w:lang w:val="en-GB"/>
        </w:rPr>
        <w:t xml:space="preserve"> provisioning may be re</w:t>
      </w:r>
      <w:r w:rsidR="0029223C">
        <w:rPr>
          <w:rFonts w:ascii="Arial" w:hAnsi="Arial" w:cs="Arial"/>
          <w:color w:val="7B7B7B" w:themeColor="accent3" w:themeShade="BF"/>
          <w:sz w:val="22"/>
          <w:szCs w:val="22"/>
          <w:lang w:val="en-GB"/>
        </w:rPr>
        <w:t>versed i</w:t>
      </w:r>
      <w:r w:rsidR="009149C4">
        <w:rPr>
          <w:rFonts w:ascii="Arial" w:hAnsi="Arial" w:cs="Arial"/>
          <w:color w:val="7B7B7B" w:themeColor="accent3" w:themeShade="BF"/>
          <w:sz w:val="22"/>
          <w:szCs w:val="22"/>
          <w:lang w:val="en-GB"/>
        </w:rPr>
        <w:t>n the event of the Company’s subsequently entering insolvency proceedings</w:t>
      </w:r>
      <w:r w:rsidR="0029223C">
        <w:rPr>
          <w:rFonts w:ascii="Arial" w:hAnsi="Arial" w:cs="Arial"/>
          <w:color w:val="7B7B7B" w:themeColor="accent3" w:themeShade="BF"/>
          <w:sz w:val="22"/>
          <w:szCs w:val="22"/>
          <w:lang w:val="en-GB"/>
        </w:rPr>
        <w:t xml:space="preserve">. </w:t>
      </w:r>
    </w:p>
    <w:p w14:paraId="09CA970B" w14:textId="77777777" w:rsidR="00A95C0D" w:rsidRPr="00A95C0D" w:rsidRDefault="00A95C0D" w:rsidP="00A95C0D">
      <w:pPr>
        <w:pStyle w:val="ListParagraph"/>
        <w:rPr>
          <w:rFonts w:ascii="Arial" w:hAnsi="Arial" w:cs="Arial"/>
          <w:color w:val="7B7B7B" w:themeColor="accent3" w:themeShade="BF"/>
          <w:sz w:val="22"/>
          <w:szCs w:val="22"/>
          <w:lang w:val="en-GB"/>
        </w:rPr>
      </w:pPr>
    </w:p>
    <w:p w14:paraId="1D2E06E1" w14:textId="55868EFE" w:rsidR="00A95C0D" w:rsidRPr="00A95C0D" w:rsidRDefault="00A95C0D" w:rsidP="00A95C0D">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Appropriateness </w:t>
      </w:r>
    </w:p>
    <w:p w14:paraId="55AEAFEE" w14:textId="77777777" w:rsidR="0029223C" w:rsidRPr="0029223C" w:rsidRDefault="0029223C" w:rsidP="0029223C">
      <w:pPr>
        <w:pStyle w:val="ListParagraph"/>
        <w:rPr>
          <w:rFonts w:ascii="Arial" w:hAnsi="Arial" w:cs="Arial"/>
          <w:color w:val="7B7B7B" w:themeColor="accent3" w:themeShade="BF"/>
          <w:sz w:val="22"/>
          <w:szCs w:val="22"/>
          <w:lang w:val="en-GB"/>
        </w:rPr>
      </w:pPr>
    </w:p>
    <w:p w14:paraId="3C098E8E" w14:textId="262884D6" w:rsidR="0029223C" w:rsidRDefault="0029223C" w:rsidP="0029223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appropriateness of pursuing an out-of-court restructuring will depend on various factors, including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 number of different financial institutions the Company has received finance from, any inter-creditor arrangements they have in place and therefore their appetite to collectively pursue a rescue and (ii) the number of other, unsecured trade creditors with the requisite debt level that may look to scupper the rescue by instigating insolvency proceedings in respect of the debt.  In respect of (ii), it is notable that the out-of-court restructuring route does not afford the Company the protection of a moratorium on proceedings being brought against it, as the in-court process does. </w:t>
      </w:r>
    </w:p>
    <w:p w14:paraId="7B7CC20E" w14:textId="7C2D9BC0" w:rsidR="00A95C0D" w:rsidRDefault="00A95C0D" w:rsidP="0029223C">
      <w:pPr>
        <w:autoSpaceDE w:val="0"/>
        <w:autoSpaceDN w:val="0"/>
        <w:adjustRightInd w:val="0"/>
        <w:jc w:val="both"/>
        <w:rPr>
          <w:rFonts w:ascii="Arial" w:hAnsi="Arial" w:cs="Arial"/>
          <w:color w:val="7B7B7B" w:themeColor="accent3" w:themeShade="BF"/>
          <w:sz w:val="22"/>
          <w:szCs w:val="22"/>
          <w:lang w:val="en-GB"/>
        </w:rPr>
      </w:pPr>
    </w:p>
    <w:p w14:paraId="7CBD20F0" w14:textId="2EE9051D" w:rsidR="00A95C0D" w:rsidRPr="00A95C0D" w:rsidRDefault="00A95C0D" w:rsidP="0029223C">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Advice to the Board </w:t>
      </w:r>
    </w:p>
    <w:p w14:paraId="479503EC" w14:textId="3AC44DFA" w:rsidR="0029223C" w:rsidRDefault="0029223C" w:rsidP="0029223C">
      <w:pPr>
        <w:autoSpaceDE w:val="0"/>
        <w:autoSpaceDN w:val="0"/>
        <w:adjustRightInd w:val="0"/>
        <w:jc w:val="both"/>
        <w:rPr>
          <w:rFonts w:ascii="Arial" w:hAnsi="Arial" w:cs="Arial"/>
          <w:color w:val="7B7B7B" w:themeColor="accent3" w:themeShade="BF"/>
          <w:sz w:val="22"/>
          <w:szCs w:val="22"/>
          <w:lang w:val="en-GB"/>
        </w:rPr>
      </w:pPr>
    </w:p>
    <w:p w14:paraId="36C13234" w14:textId="456FEF10" w:rsidR="007F659B" w:rsidRPr="0029223C" w:rsidRDefault="00A95C0D" w:rsidP="0029223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29223C">
        <w:rPr>
          <w:rFonts w:ascii="Arial" w:hAnsi="Arial" w:cs="Arial"/>
          <w:color w:val="7B7B7B" w:themeColor="accent3" w:themeShade="BF"/>
          <w:sz w:val="22"/>
          <w:szCs w:val="22"/>
          <w:lang w:val="en-GB"/>
        </w:rPr>
        <w:t>f the</w:t>
      </w:r>
      <w:r>
        <w:rPr>
          <w:rFonts w:ascii="Arial" w:hAnsi="Arial" w:cs="Arial"/>
          <w:color w:val="7B7B7B" w:themeColor="accent3" w:themeShade="BF"/>
          <w:sz w:val="22"/>
          <w:szCs w:val="22"/>
          <w:lang w:val="en-GB"/>
        </w:rPr>
        <w:t xml:space="preserve"> Board considers the</w:t>
      </w:r>
      <w:r w:rsidR="0029223C">
        <w:rPr>
          <w:rFonts w:ascii="Arial" w:hAnsi="Arial" w:cs="Arial"/>
          <w:color w:val="7B7B7B" w:themeColor="accent3" w:themeShade="BF"/>
          <w:sz w:val="22"/>
          <w:szCs w:val="22"/>
          <w:lang w:val="en-GB"/>
        </w:rPr>
        <w:t xml:space="preserve"> Company</w:t>
      </w:r>
      <w:r>
        <w:rPr>
          <w:rFonts w:ascii="Arial" w:hAnsi="Arial" w:cs="Arial"/>
          <w:color w:val="7B7B7B" w:themeColor="accent3" w:themeShade="BF"/>
          <w:sz w:val="22"/>
          <w:szCs w:val="22"/>
          <w:lang w:val="en-GB"/>
        </w:rPr>
        <w:t xml:space="preserve"> is capable of rescue and</w:t>
      </w:r>
      <w:r w:rsidR="0029223C">
        <w:rPr>
          <w:rFonts w:ascii="Arial" w:hAnsi="Arial" w:cs="Arial"/>
          <w:color w:val="7B7B7B" w:themeColor="accent3" w:themeShade="BF"/>
          <w:sz w:val="22"/>
          <w:szCs w:val="22"/>
          <w:lang w:val="en-GB"/>
        </w:rPr>
        <w:t xml:space="preserve"> wishes to pursue </w:t>
      </w:r>
      <w:r>
        <w:rPr>
          <w:rFonts w:ascii="Arial" w:hAnsi="Arial" w:cs="Arial"/>
          <w:color w:val="7B7B7B" w:themeColor="accent3" w:themeShade="BF"/>
          <w:sz w:val="22"/>
          <w:szCs w:val="22"/>
          <w:lang w:val="en-GB"/>
        </w:rPr>
        <w:t>such an option</w:t>
      </w:r>
      <w:r w:rsidR="0029223C">
        <w:rPr>
          <w:rFonts w:ascii="Arial" w:hAnsi="Arial" w:cs="Arial"/>
          <w:color w:val="7B7B7B" w:themeColor="accent3" w:themeShade="BF"/>
          <w:sz w:val="22"/>
          <w:szCs w:val="22"/>
          <w:lang w:val="en-GB"/>
        </w:rPr>
        <w:t xml:space="preserve">, the Board should engage with the Company’s lenders as soon as possible and provide them with all requested information to allow the lenders to </w:t>
      </w:r>
      <w:r>
        <w:rPr>
          <w:rFonts w:ascii="Arial" w:hAnsi="Arial" w:cs="Arial"/>
          <w:color w:val="7B7B7B" w:themeColor="accent3" w:themeShade="BF"/>
          <w:sz w:val="22"/>
          <w:szCs w:val="22"/>
          <w:lang w:val="en-GB"/>
        </w:rPr>
        <w:t>determine</w:t>
      </w:r>
      <w:r w:rsidR="0029223C">
        <w:rPr>
          <w:rFonts w:ascii="Arial" w:hAnsi="Arial" w:cs="Arial"/>
          <w:color w:val="7B7B7B" w:themeColor="accent3" w:themeShade="BF"/>
          <w:sz w:val="22"/>
          <w:szCs w:val="22"/>
          <w:lang w:val="en-GB"/>
        </w:rPr>
        <w:t xml:space="preserve"> whether </w:t>
      </w:r>
      <w:r>
        <w:rPr>
          <w:rFonts w:ascii="Arial" w:hAnsi="Arial" w:cs="Arial"/>
          <w:color w:val="7B7B7B" w:themeColor="accent3" w:themeShade="BF"/>
          <w:sz w:val="22"/>
          <w:szCs w:val="22"/>
          <w:lang w:val="en-GB"/>
        </w:rPr>
        <w:t xml:space="preserve">they consider </w:t>
      </w:r>
      <w:r w:rsidR="0029223C">
        <w:rPr>
          <w:rFonts w:ascii="Arial" w:hAnsi="Arial" w:cs="Arial"/>
          <w:color w:val="7B7B7B" w:themeColor="accent3" w:themeShade="BF"/>
          <w:sz w:val="22"/>
          <w:szCs w:val="22"/>
          <w:lang w:val="en-GB"/>
        </w:rPr>
        <w:t xml:space="preserve">the </w:t>
      </w:r>
      <w:r w:rsidR="0029223C">
        <w:rPr>
          <w:rFonts w:ascii="Arial" w:hAnsi="Arial" w:cs="Arial"/>
          <w:color w:val="7B7B7B" w:themeColor="accent3" w:themeShade="BF"/>
          <w:sz w:val="22"/>
          <w:szCs w:val="22"/>
          <w:lang w:val="en-GB"/>
        </w:rPr>
        <w:lastRenderedPageBreak/>
        <w:t xml:space="preserve">Company is a viable option for restructuring.  This will include </w:t>
      </w:r>
      <w:r>
        <w:rPr>
          <w:rFonts w:ascii="Arial" w:hAnsi="Arial" w:cs="Arial"/>
          <w:color w:val="7B7B7B" w:themeColor="accent3" w:themeShade="BF"/>
          <w:sz w:val="22"/>
          <w:szCs w:val="22"/>
          <w:lang w:val="en-GB"/>
        </w:rPr>
        <w:t xml:space="preserve">providing </w:t>
      </w:r>
      <w:r w:rsidR="0029223C">
        <w:rPr>
          <w:rFonts w:ascii="Arial" w:hAnsi="Arial" w:cs="Arial"/>
          <w:color w:val="7B7B7B" w:themeColor="accent3" w:themeShade="BF"/>
          <w:sz w:val="22"/>
          <w:szCs w:val="22"/>
          <w:lang w:val="en-GB"/>
        </w:rPr>
        <w:t xml:space="preserve">additional creditor information, cash flow forecasts, etc. </w:t>
      </w: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42D20DC" w:rsidR="002B705A" w:rsidRPr="002A37BB" w:rsidRDefault="004472B2" w:rsidP="002B705A">
      <w:pPr>
        <w:jc w:val="both"/>
        <w:rPr>
          <w:rFonts w:ascii="Arial" w:hAnsi="Arial" w:cs="Arial"/>
          <w:b/>
          <w:bCs/>
          <w:sz w:val="22"/>
          <w:szCs w:val="22"/>
          <w:lang w:val="en-GB"/>
        </w:rPr>
      </w:pPr>
      <w:r>
        <w:rPr>
          <w:rFonts w:ascii="Arial" w:hAnsi="Arial" w:cs="Arial"/>
          <w:sz w:val="22"/>
          <w:szCs w:val="22"/>
          <w:lang w:val="en-GB"/>
        </w:rPr>
        <w:t>P</w:t>
      </w:r>
      <w:r w:rsidR="002B705A">
        <w:rPr>
          <w:rFonts w:ascii="Arial" w:hAnsi="Arial" w:cs="Arial"/>
          <w:sz w:val="22"/>
          <w:szCs w:val="22"/>
          <w:lang w:val="en-GB"/>
        </w:rPr>
        <w:t xml:space="preserve">repare a note for </w:t>
      </w:r>
      <w:r w:rsidR="00A57F97">
        <w:rPr>
          <w:rFonts w:ascii="Arial" w:hAnsi="Arial" w:cs="Arial"/>
          <w:sz w:val="22"/>
          <w:szCs w:val="22"/>
          <w:lang w:val="en-GB"/>
        </w:rPr>
        <w:t xml:space="preserve">the Board describing their </w:t>
      </w:r>
      <w:r w:rsidR="0048483E">
        <w:rPr>
          <w:rFonts w:ascii="Arial" w:hAnsi="Arial" w:cs="Arial"/>
          <w:sz w:val="22"/>
          <w:szCs w:val="22"/>
          <w:lang w:val="en-GB"/>
        </w:rPr>
        <w:t xml:space="preserve">powers and </w:t>
      </w:r>
      <w:r w:rsidR="00A57F97">
        <w:rPr>
          <w:rFonts w:ascii="Arial" w:hAnsi="Arial" w:cs="Arial"/>
          <w:sz w:val="22"/>
          <w:szCs w:val="22"/>
          <w:lang w:val="en-GB"/>
        </w:rPr>
        <w:t>duties during a corporate insolvency resolution process</w:t>
      </w:r>
      <w:r w:rsidR="0048483E">
        <w:rPr>
          <w:rFonts w:ascii="Arial" w:hAnsi="Arial" w:cs="Arial"/>
          <w:sz w:val="22"/>
          <w:szCs w:val="22"/>
          <w:lang w:val="en-GB"/>
        </w:rPr>
        <w:t xml:space="preserve"> of the Company</w:t>
      </w:r>
      <w:r w:rsidR="002B705A">
        <w:rPr>
          <w:rFonts w:ascii="Arial" w:hAnsi="Arial" w:cs="Arial"/>
          <w:sz w:val="22"/>
          <w:szCs w:val="22"/>
          <w:lang w:val="en-GB"/>
        </w:rPr>
        <w:t>.</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bookmarkEnd w:id="0"/>
    <w:p w14:paraId="6F715035" w14:textId="0EF845C4" w:rsidR="00C94A03" w:rsidRDefault="00C94A03"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understood that the Board does not require detailed advice on the process for implementing a corporate insolvency resolution process (the “CIRP”) in this note and that they are aware that the CIRP is a rescue mechanism, whereby control of the Company is handed to an insolvency professional for a designated period</w:t>
      </w:r>
      <w:r w:rsidR="000B513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such that eligible parties can put forward resolution plans to save the Company as a going concern.  During this period, a moratorium will apply which protects the Company from having enforcement action taken or commenced against it. </w:t>
      </w:r>
    </w:p>
    <w:p w14:paraId="59EDB0E9" w14:textId="2C286D85" w:rsidR="00C94A03" w:rsidRDefault="00C94A03" w:rsidP="00486688">
      <w:pPr>
        <w:autoSpaceDE w:val="0"/>
        <w:autoSpaceDN w:val="0"/>
        <w:adjustRightInd w:val="0"/>
        <w:jc w:val="both"/>
        <w:rPr>
          <w:rFonts w:ascii="Arial" w:hAnsi="Arial" w:cs="Arial"/>
          <w:color w:val="7B7B7B" w:themeColor="accent3" w:themeShade="BF"/>
          <w:sz w:val="22"/>
          <w:szCs w:val="22"/>
          <w:lang w:val="en-GB"/>
        </w:rPr>
      </w:pPr>
    </w:p>
    <w:p w14:paraId="25FE5F82" w14:textId="4C68488D" w:rsidR="00524394" w:rsidRDefault="000B5138"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524394">
        <w:rPr>
          <w:rFonts w:ascii="Arial" w:hAnsi="Arial" w:cs="Arial"/>
          <w:color w:val="7B7B7B" w:themeColor="accent3" w:themeShade="BF"/>
          <w:sz w:val="22"/>
          <w:szCs w:val="22"/>
          <w:lang w:val="en-GB"/>
        </w:rPr>
        <w:t xml:space="preserve">his note will </w:t>
      </w:r>
      <w:r>
        <w:rPr>
          <w:rFonts w:ascii="Arial" w:hAnsi="Arial" w:cs="Arial"/>
          <w:color w:val="7B7B7B" w:themeColor="accent3" w:themeShade="BF"/>
          <w:sz w:val="22"/>
          <w:szCs w:val="22"/>
          <w:lang w:val="en-GB"/>
        </w:rPr>
        <w:t xml:space="preserve">first </w:t>
      </w:r>
      <w:r w:rsidR="00524394">
        <w:rPr>
          <w:rFonts w:ascii="Arial" w:hAnsi="Arial" w:cs="Arial"/>
          <w:color w:val="7B7B7B" w:themeColor="accent3" w:themeShade="BF"/>
          <w:sz w:val="22"/>
          <w:szCs w:val="22"/>
          <w:lang w:val="en-GB"/>
        </w:rPr>
        <w:t xml:space="preserve">address the powers and duties of directors in the ordinary CIRP process.  </w:t>
      </w:r>
      <w:r w:rsidR="00C36320">
        <w:rPr>
          <w:rFonts w:ascii="Arial" w:hAnsi="Arial" w:cs="Arial"/>
          <w:color w:val="7B7B7B" w:themeColor="accent3" w:themeShade="BF"/>
          <w:sz w:val="22"/>
          <w:szCs w:val="22"/>
          <w:lang w:val="en-GB"/>
        </w:rPr>
        <w:t>As</w:t>
      </w:r>
      <w:r w:rsidR="00524394">
        <w:rPr>
          <w:rFonts w:ascii="Arial" w:hAnsi="Arial" w:cs="Arial"/>
          <w:color w:val="7B7B7B" w:themeColor="accent3" w:themeShade="BF"/>
          <w:sz w:val="22"/>
          <w:szCs w:val="22"/>
          <w:lang w:val="en-GB"/>
        </w:rPr>
        <w:t xml:space="preserve"> the Company’s financial difficulties have arisen during COVID</w:t>
      </w:r>
      <w:r w:rsidR="00C36320">
        <w:rPr>
          <w:rFonts w:ascii="Arial" w:hAnsi="Arial" w:cs="Arial"/>
          <w:color w:val="7B7B7B" w:themeColor="accent3" w:themeShade="BF"/>
          <w:sz w:val="22"/>
          <w:szCs w:val="22"/>
          <w:lang w:val="en-GB"/>
        </w:rPr>
        <w:t>,</w:t>
      </w:r>
      <w:r w:rsidR="00524394">
        <w:rPr>
          <w:rFonts w:ascii="Arial" w:hAnsi="Arial" w:cs="Arial"/>
          <w:color w:val="7B7B7B" w:themeColor="accent3" w:themeShade="BF"/>
          <w:sz w:val="22"/>
          <w:szCs w:val="22"/>
          <w:lang w:val="en-GB"/>
        </w:rPr>
        <w:t xml:space="preserve"> and as we do not have sufficient information to determine whether the Company is a micro, small and medium enterprise (an “MSME”)</w:t>
      </w:r>
      <w:r w:rsidR="00C36320">
        <w:rPr>
          <w:rFonts w:ascii="Arial" w:hAnsi="Arial" w:cs="Arial"/>
          <w:color w:val="7B7B7B" w:themeColor="accent3" w:themeShade="BF"/>
          <w:sz w:val="22"/>
          <w:szCs w:val="22"/>
          <w:lang w:val="en-GB"/>
        </w:rPr>
        <w:t xml:space="preserve">, the note will go on to consider the powers and duties of directors in a pre-pack insolvency resolution process (a “pre-pack”) implemented by the Indian Government in April 2021 by way of ordinance. </w:t>
      </w:r>
    </w:p>
    <w:p w14:paraId="431443B0" w14:textId="77777777" w:rsidR="00524394" w:rsidRDefault="00524394" w:rsidP="00486688">
      <w:pPr>
        <w:autoSpaceDE w:val="0"/>
        <w:autoSpaceDN w:val="0"/>
        <w:adjustRightInd w:val="0"/>
        <w:jc w:val="both"/>
        <w:rPr>
          <w:rFonts w:ascii="Arial" w:hAnsi="Arial" w:cs="Arial"/>
          <w:color w:val="7B7B7B" w:themeColor="accent3" w:themeShade="BF"/>
          <w:sz w:val="22"/>
          <w:szCs w:val="22"/>
          <w:lang w:val="en-GB"/>
        </w:rPr>
      </w:pPr>
    </w:p>
    <w:p w14:paraId="7D7938AB" w14:textId="6E28B4CE" w:rsidR="00C94A03" w:rsidRPr="00C94A03" w:rsidRDefault="00C94A03" w:rsidP="00486688">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Suspension of the Powers of the Board </w:t>
      </w:r>
    </w:p>
    <w:p w14:paraId="6414E802" w14:textId="77777777" w:rsidR="00C94A03" w:rsidRDefault="00C94A03" w:rsidP="00486688">
      <w:pPr>
        <w:autoSpaceDE w:val="0"/>
        <w:autoSpaceDN w:val="0"/>
        <w:adjustRightInd w:val="0"/>
        <w:jc w:val="both"/>
        <w:rPr>
          <w:rFonts w:ascii="Arial" w:hAnsi="Arial" w:cs="Arial"/>
          <w:color w:val="7B7B7B" w:themeColor="accent3" w:themeShade="BF"/>
          <w:sz w:val="22"/>
          <w:szCs w:val="22"/>
          <w:lang w:val="en-GB"/>
        </w:rPr>
      </w:pPr>
    </w:p>
    <w:p w14:paraId="0F6685D9" w14:textId="15F314AF" w:rsidR="001A4BFE" w:rsidRDefault="001A4BFE"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w:t>
      </w:r>
      <w:r w:rsidR="00C94A03">
        <w:rPr>
          <w:rFonts w:ascii="Arial" w:hAnsi="Arial" w:cs="Arial"/>
          <w:color w:val="7B7B7B" w:themeColor="accent3" w:themeShade="BF"/>
          <w:sz w:val="22"/>
          <w:szCs w:val="22"/>
          <w:lang w:val="en-GB"/>
        </w:rPr>
        <w:t>he CIRP</w:t>
      </w:r>
      <w:r>
        <w:rPr>
          <w:rFonts w:ascii="Arial" w:hAnsi="Arial" w:cs="Arial"/>
          <w:color w:val="7B7B7B" w:themeColor="accent3" w:themeShade="BF"/>
          <w:sz w:val="22"/>
          <w:szCs w:val="22"/>
          <w:lang w:val="en-GB"/>
        </w:rPr>
        <w:t xml:space="preserve">, the ordinary powers of the Company’s Board are suspended.  </w:t>
      </w:r>
      <w:r w:rsidR="00B63090">
        <w:rPr>
          <w:rFonts w:ascii="Arial" w:hAnsi="Arial" w:cs="Arial"/>
          <w:color w:val="7B7B7B" w:themeColor="accent3" w:themeShade="BF"/>
          <w:sz w:val="22"/>
          <w:szCs w:val="22"/>
          <w:lang w:val="en-GB"/>
        </w:rPr>
        <w:t xml:space="preserve"> </w:t>
      </w:r>
      <w:r w:rsidR="00C94A03">
        <w:rPr>
          <w:rFonts w:ascii="Arial" w:hAnsi="Arial" w:cs="Arial"/>
          <w:color w:val="7B7B7B" w:themeColor="accent3" w:themeShade="BF"/>
          <w:sz w:val="22"/>
          <w:szCs w:val="22"/>
          <w:lang w:val="en-GB"/>
        </w:rPr>
        <w:t>The Board</w:t>
      </w:r>
      <w:r w:rsidR="00B63090">
        <w:rPr>
          <w:rFonts w:ascii="Arial" w:hAnsi="Arial" w:cs="Arial"/>
          <w:color w:val="7B7B7B" w:themeColor="accent3" w:themeShade="BF"/>
          <w:sz w:val="22"/>
          <w:szCs w:val="22"/>
          <w:lang w:val="en-GB"/>
        </w:rPr>
        <w:t xml:space="preserve"> do</w:t>
      </w:r>
      <w:r w:rsidR="00C94A03">
        <w:rPr>
          <w:rFonts w:ascii="Arial" w:hAnsi="Arial" w:cs="Arial"/>
          <w:color w:val="7B7B7B" w:themeColor="accent3" w:themeShade="BF"/>
          <w:sz w:val="22"/>
          <w:szCs w:val="22"/>
          <w:lang w:val="en-GB"/>
        </w:rPr>
        <w:t>es</w:t>
      </w:r>
      <w:r w:rsidR="00B63090">
        <w:rPr>
          <w:rFonts w:ascii="Arial" w:hAnsi="Arial" w:cs="Arial"/>
          <w:color w:val="7B7B7B" w:themeColor="accent3" w:themeShade="BF"/>
          <w:sz w:val="22"/>
          <w:szCs w:val="22"/>
          <w:lang w:val="en-GB"/>
        </w:rPr>
        <w:t xml:space="preserve"> not have the right to manage the Company, its </w:t>
      </w:r>
      <w:r w:rsidR="00C94A03">
        <w:rPr>
          <w:rFonts w:ascii="Arial" w:hAnsi="Arial" w:cs="Arial"/>
          <w:color w:val="7B7B7B" w:themeColor="accent3" w:themeShade="BF"/>
          <w:sz w:val="22"/>
          <w:szCs w:val="22"/>
          <w:lang w:val="en-GB"/>
        </w:rPr>
        <w:t>affairs,</w:t>
      </w:r>
      <w:r w:rsidR="00B63090">
        <w:rPr>
          <w:rFonts w:ascii="Arial" w:hAnsi="Arial" w:cs="Arial"/>
          <w:color w:val="7B7B7B" w:themeColor="accent3" w:themeShade="BF"/>
          <w:sz w:val="22"/>
          <w:szCs w:val="22"/>
          <w:lang w:val="en-GB"/>
        </w:rPr>
        <w:t xml:space="preserve"> or assets in anyway.  </w:t>
      </w:r>
      <w:r>
        <w:rPr>
          <w:rFonts w:ascii="Arial" w:hAnsi="Arial" w:cs="Arial"/>
          <w:color w:val="7B7B7B" w:themeColor="accent3" w:themeShade="BF"/>
          <w:sz w:val="22"/>
          <w:szCs w:val="22"/>
          <w:lang w:val="en-GB"/>
        </w:rPr>
        <w:t xml:space="preserve">This suspension occurs from commencement of the CIRP, which is the date on which the CIRP application is first admitted by the National Company Law Tribunal (the “NCLT”), also being the date on which the moratorium applies which prevents actions being taken or continued against the Company. </w:t>
      </w:r>
    </w:p>
    <w:p w14:paraId="33BEEAC9" w14:textId="77777777" w:rsidR="001A4BFE" w:rsidRDefault="001A4BFE" w:rsidP="00486688">
      <w:pPr>
        <w:autoSpaceDE w:val="0"/>
        <w:autoSpaceDN w:val="0"/>
        <w:adjustRightInd w:val="0"/>
        <w:jc w:val="both"/>
        <w:rPr>
          <w:rFonts w:ascii="Arial" w:hAnsi="Arial" w:cs="Arial"/>
          <w:color w:val="7B7B7B" w:themeColor="accent3" w:themeShade="BF"/>
          <w:sz w:val="22"/>
          <w:szCs w:val="22"/>
          <w:lang w:val="en-GB"/>
        </w:rPr>
      </w:pPr>
    </w:p>
    <w:p w14:paraId="09A9ABA3" w14:textId="76BBDAB7" w:rsidR="00B63090" w:rsidRDefault="001A4BFE" w:rsidP="00B6309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 Board’s powers are displaced, the responsibility for managing the affairs of the Company is vested in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 interim insolvency professional appointed </w:t>
      </w:r>
      <w:r w:rsidR="00B63090">
        <w:rPr>
          <w:rFonts w:ascii="Arial" w:hAnsi="Arial" w:cs="Arial"/>
          <w:color w:val="7B7B7B" w:themeColor="accent3" w:themeShade="BF"/>
          <w:sz w:val="22"/>
          <w:szCs w:val="22"/>
          <w:lang w:val="en-GB"/>
        </w:rPr>
        <w:t xml:space="preserve">by the NCLT </w:t>
      </w:r>
      <w:r>
        <w:rPr>
          <w:rFonts w:ascii="Arial" w:hAnsi="Arial" w:cs="Arial"/>
          <w:color w:val="7B7B7B" w:themeColor="accent3" w:themeShade="BF"/>
          <w:sz w:val="22"/>
          <w:szCs w:val="22"/>
          <w:lang w:val="en-GB"/>
        </w:rPr>
        <w:t>on commencement of the CIRP and (ii) from</w:t>
      </w:r>
      <w:r w:rsidR="00B63090">
        <w:rPr>
          <w:rFonts w:ascii="Arial" w:hAnsi="Arial" w:cs="Arial"/>
          <w:color w:val="7B7B7B" w:themeColor="accent3" w:themeShade="BF"/>
          <w:sz w:val="22"/>
          <w:szCs w:val="22"/>
          <w:lang w:val="en-GB"/>
        </w:rPr>
        <w:t xml:space="preserve"> the first meeting of creditors, the resolution professional appointed by a 66% resolution of the committee of creditors (which may or may not be the same individual as the interim resolution professional</w:t>
      </w:r>
      <w:r w:rsidR="00524394">
        <w:rPr>
          <w:rFonts w:ascii="Arial" w:hAnsi="Arial" w:cs="Arial"/>
          <w:color w:val="7B7B7B" w:themeColor="accent3" w:themeShade="BF"/>
          <w:sz w:val="22"/>
          <w:szCs w:val="22"/>
          <w:lang w:val="en-GB"/>
        </w:rPr>
        <w:t>)</w:t>
      </w:r>
      <w:r w:rsidR="00B63090">
        <w:rPr>
          <w:rFonts w:ascii="Arial" w:hAnsi="Arial" w:cs="Arial"/>
          <w:color w:val="7B7B7B" w:themeColor="accent3" w:themeShade="BF"/>
          <w:sz w:val="22"/>
          <w:szCs w:val="22"/>
          <w:lang w:val="en-GB"/>
        </w:rPr>
        <w:t xml:space="preserve">. </w:t>
      </w:r>
    </w:p>
    <w:p w14:paraId="1FC29206" w14:textId="0668A741" w:rsidR="00524394" w:rsidRDefault="00524394" w:rsidP="00B63090">
      <w:pPr>
        <w:autoSpaceDE w:val="0"/>
        <w:autoSpaceDN w:val="0"/>
        <w:adjustRightInd w:val="0"/>
        <w:jc w:val="both"/>
        <w:rPr>
          <w:rFonts w:ascii="Arial" w:hAnsi="Arial" w:cs="Arial"/>
          <w:color w:val="7B7B7B" w:themeColor="accent3" w:themeShade="BF"/>
          <w:sz w:val="22"/>
          <w:szCs w:val="22"/>
          <w:lang w:val="en-GB"/>
        </w:rPr>
      </w:pPr>
    </w:p>
    <w:p w14:paraId="77E52F7E" w14:textId="58BE3E45" w:rsidR="00524394" w:rsidRPr="00524394" w:rsidRDefault="00524394" w:rsidP="00B63090">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Duties of the Board </w:t>
      </w:r>
    </w:p>
    <w:p w14:paraId="02FCB749" w14:textId="3410152E" w:rsidR="00B63090" w:rsidRDefault="00B63090" w:rsidP="00B63090">
      <w:pPr>
        <w:autoSpaceDE w:val="0"/>
        <w:autoSpaceDN w:val="0"/>
        <w:adjustRightInd w:val="0"/>
        <w:jc w:val="both"/>
        <w:rPr>
          <w:rFonts w:ascii="Arial" w:hAnsi="Arial" w:cs="Arial"/>
          <w:color w:val="7B7B7B" w:themeColor="accent3" w:themeShade="BF"/>
          <w:sz w:val="22"/>
          <w:szCs w:val="22"/>
          <w:lang w:val="en-GB"/>
        </w:rPr>
      </w:pPr>
    </w:p>
    <w:p w14:paraId="46EF134E" w14:textId="10D16CBD" w:rsidR="00524394" w:rsidRDefault="00BC63C9" w:rsidP="0052439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the CIRP, the Board is subject to a </w:t>
      </w:r>
      <w:r w:rsidR="00B63090" w:rsidRPr="00BC63C9">
        <w:rPr>
          <w:rFonts w:ascii="Arial" w:hAnsi="Arial" w:cs="Arial"/>
          <w:color w:val="7B7B7B" w:themeColor="accent3" w:themeShade="BF"/>
          <w:sz w:val="22"/>
          <w:szCs w:val="22"/>
          <w:lang w:val="en-GB"/>
        </w:rPr>
        <w:t>duty to report to the interim resolution professional and provide them with access to all documents and records of the Company as the interim resolution professional may require</w:t>
      </w:r>
      <w:r>
        <w:rPr>
          <w:rFonts w:ascii="Arial" w:hAnsi="Arial" w:cs="Arial"/>
          <w:color w:val="7B7B7B" w:themeColor="accent3" w:themeShade="BF"/>
          <w:sz w:val="22"/>
          <w:szCs w:val="22"/>
          <w:lang w:val="en-GB"/>
        </w:rPr>
        <w:t xml:space="preserve">. </w:t>
      </w:r>
    </w:p>
    <w:p w14:paraId="4D453FE3" w14:textId="74B0CE43" w:rsidR="00F74616" w:rsidRDefault="00F74616" w:rsidP="00524394">
      <w:pPr>
        <w:autoSpaceDE w:val="0"/>
        <w:autoSpaceDN w:val="0"/>
        <w:adjustRightInd w:val="0"/>
        <w:jc w:val="both"/>
        <w:rPr>
          <w:rFonts w:ascii="Arial" w:hAnsi="Arial" w:cs="Arial"/>
          <w:color w:val="7B7B7B" w:themeColor="accent3" w:themeShade="BF"/>
          <w:sz w:val="22"/>
          <w:szCs w:val="22"/>
          <w:lang w:val="en-GB"/>
        </w:rPr>
      </w:pPr>
    </w:p>
    <w:p w14:paraId="3DE5E8A3" w14:textId="7F025E10" w:rsidR="00F74616" w:rsidRDefault="00F74616" w:rsidP="0052439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Board is encouraged to cooperate with the resolution professional in this respect.  A failure to do so may result in action being brought by the resolution professional against members of the Board. </w:t>
      </w:r>
    </w:p>
    <w:p w14:paraId="0F16C910" w14:textId="782C361D" w:rsidR="00524394" w:rsidRDefault="00524394" w:rsidP="00524394">
      <w:pPr>
        <w:autoSpaceDE w:val="0"/>
        <w:autoSpaceDN w:val="0"/>
        <w:adjustRightInd w:val="0"/>
        <w:jc w:val="both"/>
        <w:rPr>
          <w:rFonts w:ascii="Arial" w:hAnsi="Arial" w:cs="Arial"/>
          <w:color w:val="7B7B7B" w:themeColor="accent3" w:themeShade="BF"/>
          <w:sz w:val="22"/>
          <w:szCs w:val="22"/>
          <w:lang w:val="en-GB"/>
        </w:rPr>
      </w:pPr>
    </w:p>
    <w:p w14:paraId="37B37D92" w14:textId="7BB34F3D" w:rsidR="00B63090" w:rsidRPr="00524394" w:rsidRDefault="00524394" w:rsidP="00524394">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Powers to Participate in the CIRP </w:t>
      </w:r>
    </w:p>
    <w:p w14:paraId="299263CA" w14:textId="4B1EFA83" w:rsidR="00B63090" w:rsidRDefault="00B63090" w:rsidP="00B63090">
      <w:pPr>
        <w:autoSpaceDE w:val="0"/>
        <w:autoSpaceDN w:val="0"/>
        <w:adjustRightInd w:val="0"/>
        <w:jc w:val="both"/>
        <w:rPr>
          <w:rFonts w:ascii="Arial" w:hAnsi="Arial" w:cs="Arial"/>
          <w:color w:val="7B7B7B" w:themeColor="accent3" w:themeShade="BF"/>
          <w:sz w:val="22"/>
          <w:szCs w:val="22"/>
          <w:lang w:val="en-GB"/>
        </w:rPr>
      </w:pPr>
    </w:p>
    <w:p w14:paraId="7FD45698" w14:textId="05AD5734" w:rsidR="00524394" w:rsidRDefault="00524394" w:rsidP="00B6309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Board can participate in the CIRP in certain, limited ways. </w:t>
      </w:r>
    </w:p>
    <w:p w14:paraId="109420BA" w14:textId="77777777" w:rsidR="00524394" w:rsidRDefault="00524394" w:rsidP="00B63090">
      <w:pPr>
        <w:autoSpaceDE w:val="0"/>
        <w:autoSpaceDN w:val="0"/>
        <w:adjustRightInd w:val="0"/>
        <w:jc w:val="both"/>
        <w:rPr>
          <w:rFonts w:ascii="Arial" w:hAnsi="Arial" w:cs="Arial"/>
          <w:color w:val="7B7B7B" w:themeColor="accent3" w:themeShade="BF"/>
          <w:sz w:val="22"/>
          <w:szCs w:val="22"/>
          <w:lang w:val="en-GB"/>
        </w:rPr>
      </w:pPr>
    </w:p>
    <w:p w14:paraId="7E7D53CB" w14:textId="5DFDC3A5" w:rsidR="00B63090" w:rsidRDefault="00F74616" w:rsidP="00B6309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t</w:t>
      </w:r>
      <w:r w:rsidR="00B63090">
        <w:rPr>
          <w:rFonts w:ascii="Arial" w:hAnsi="Arial" w:cs="Arial"/>
          <w:color w:val="7B7B7B" w:themeColor="accent3" w:themeShade="BF"/>
          <w:sz w:val="22"/>
          <w:szCs w:val="22"/>
          <w:lang w:val="en-GB"/>
        </w:rPr>
        <w:t xml:space="preserve">he Board shall have the power to attend meetings of the committee of creditors in the CIRP.  While the Board will not be entitled to vote at such meetings, which is where vital </w:t>
      </w:r>
      <w:r w:rsidR="00B63090">
        <w:rPr>
          <w:rFonts w:ascii="Arial" w:hAnsi="Arial" w:cs="Arial"/>
          <w:color w:val="7B7B7B" w:themeColor="accent3" w:themeShade="BF"/>
          <w:sz w:val="22"/>
          <w:szCs w:val="22"/>
          <w:lang w:val="en-GB"/>
        </w:rPr>
        <w:lastRenderedPageBreak/>
        <w:t>decisions concerning the CIRP are voted on</w:t>
      </w:r>
      <w:r w:rsidR="00530D1A">
        <w:rPr>
          <w:rFonts w:ascii="Arial" w:hAnsi="Arial" w:cs="Arial"/>
          <w:color w:val="7B7B7B" w:themeColor="accent3" w:themeShade="BF"/>
          <w:sz w:val="22"/>
          <w:szCs w:val="22"/>
          <w:lang w:val="en-GB"/>
        </w:rPr>
        <w:t xml:space="preserve"> (such as which resolution plan shall be proposed), their attendance means that they can continue to have visibility over such key matters. </w:t>
      </w:r>
    </w:p>
    <w:p w14:paraId="502B7C94" w14:textId="2F57213E" w:rsidR="00530D1A" w:rsidRDefault="00530D1A" w:rsidP="00B63090">
      <w:pPr>
        <w:autoSpaceDE w:val="0"/>
        <w:autoSpaceDN w:val="0"/>
        <w:adjustRightInd w:val="0"/>
        <w:jc w:val="both"/>
        <w:rPr>
          <w:rFonts w:ascii="Arial" w:hAnsi="Arial" w:cs="Arial"/>
          <w:color w:val="7B7B7B" w:themeColor="accent3" w:themeShade="BF"/>
          <w:sz w:val="22"/>
          <w:szCs w:val="22"/>
          <w:lang w:val="en-GB"/>
        </w:rPr>
      </w:pPr>
    </w:p>
    <w:p w14:paraId="172BF003" w14:textId="4915601C" w:rsidR="00530D1A" w:rsidRDefault="00F74616" w:rsidP="00530D1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w:t>
      </w:r>
      <w:r w:rsidR="00530D1A">
        <w:rPr>
          <w:rFonts w:ascii="Arial" w:hAnsi="Arial" w:cs="Arial"/>
          <w:color w:val="7B7B7B" w:themeColor="accent3" w:themeShade="BF"/>
          <w:sz w:val="22"/>
          <w:szCs w:val="22"/>
          <w:lang w:val="en-GB"/>
        </w:rPr>
        <w:t>members of the Board (or them collectively) may also have the power to present a resolution plan, provided none of them fall within the list of excluded persons set out at section 29A of the Code.  Provided that resolution plan is compliant with the Code and the Regulation (</w:t>
      </w:r>
      <w:r w:rsidR="00BC7D71">
        <w:rPr>
          <w:rFonts w:ascii="Arial" w:hAnsi="Arial" w:cs="Arial"/>
          <w:color w:val="7B7B7B" w:themeColor="accent3" w:themeShade="BF"/>
          <w:sz w:val="22"/>
          <w:szCs w:val="22"/>
          <w:lang w:val="en-GB"/>
        </w:rPr>
        <w:t>a</w:t>
      </w:r>
      <w:r w:rsidR="00530D1A">
        <w:rPr>
          <w:rFonts w:ascii="Arial" w:hAnsi="Arial" w:cs="Arial"/>
          <w:color w:val="7B7B7B" w:themeColor="accent3" w:themeShade="BF"/>
          <w:sz w:val="22"/>
          <w:szCs w:val="22"/>
          <w:lang w:val="en-GB"/>
        </w:rPr>
        <w:t xml:space="preserve">s confirmed by the resolution professional’s examination), it will be put before the CIRP’s committee of creditors and voted upon in the usual way. </w:t>
      </w:r>
    </w:p>
    <w:p w14:paraId="140E1317" w14:textId="7AFF1512" w:rsidR="00524394" w:rsidRDefault="00524394" w:rsidP="00530D1A">
      <w:pPr>
        <w:autoSpaceDE w:val="0"/>
        <w:autoSpaceDN w:val="0"/>
        <w:adjustRightInd w:val="0"/>
        <w:jc w:val="both"/>
        <w:rPr>
          <w:rFonts w:ascii="Arial" w:hAnsi="Arial" w:cs="Arial"/>
          <w:color w:val="7B7B7B" w:themeColor="accent3" w:themeShade="BF"/>
          <w:sz w:val="22"/>
          <w:szCs w:val="22"/>
          <w:lang w:val="en-GB"/>
        </w:rPr>
      </w:pPr>
    </w:p>
    <w:p w14:paraId="26D84AD4" w14:textId="3B7BC92B" w:rsidR="00524394" w:rsidRPr="00524394" w:rsidRDefault="00524394" w:rsidP="00530D1A">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Hand Back of Power </w:t>
      </w:r>
    </w:p>
    <w:p w14:paraId="5B31D0F6" w14:textId="212A6495" w:rsidR="00530D1A" w:rsidRDefault="00530D1A" w:rsidP="00530D1A">
      <w:pPr>
        <w:autoSpaceDE w:val="0"/>
        <w:autoSpaceDN w:val="0"/>
        <w:adjustRightInd w:val="0"/>
        <w:jc w:val="both"/>
        <w:rPr>
          <w:rFonts w:ascii="Arial" w:hAnsi="Arial" w:cs="Arial"/>
          <w:color w:val="7B7B7B" w:themeColor="accent3" w:themeShade="BF"/>
          <w:sz w:val="22"/>
          <w:szCs w:val="22"/>
          <w:lang w:val="en-GB"/>
        </w:rPr>
      </w:pPr>
    </w:p>
    <w:p w14:paraId="72615B3A" w14:textId="78133524" w:rsidR="00530D1A" w:rsidRDefault="00530D1A" w:rsidP="00530D1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 resolution plan is approved by the NCLT (following approval by the committee of creditors) the </w:t>
      </w:r>
      <w:r w:rsidR="00E64778">
        <w:rPr>
          <w:rFonts w:ascii="Arial" w:hAnsi="Arial" w:cs="Arial"/>
          <w:color w:val="7B7B7B" w:themeColor="accent3" w:themeShade="BF"/>
          <w:sz w:val="22"/>
          <w:szCs w:val="22"/>
          <w:lang w:val="en-GB"/>
        </w:rPr>
        <w:t xml:space="preserve">resolution professional will vacate his office and the ordinary powers and duties of the Board will be reinstated. This is subject to any amendments to the Board, its powers and duties that are provided for by the approved resolution plan. </w:t>
      </w:r>
      <w:r w:rsidR="00BC7D71">
        <w:rPr>
          <w:rFonts w:ascii="Arial" w:hAnsi="Arial" w:cs="Arial"/>
          <w:color w:val="7B7B7B" w:themeColor="accent3" w:themeShade="BF"/>
          <w:sz w:val="22"/>
          <w:szCs w:val="22"/>
          <w:lang w:val="en-GB"/>
        </w:rPr>
        <w:t xml:space="preserve"> The moratorium preventing creditor action against the Company also falls away at this stage. </w:t>
      </w:r>
    </w:p>
    <w:p w14:paraId="216C95A3" w14:textId="5DB54CDA" w:rsidR="00E64778" w:rsidRDefault="00E64778" w:rsidP="00530D1A">
      <w:pPr>
        <w:autoSpaceDE w:val="0"/>
        <w:autoSpaceDN w:val="0"/>
        <w:adjustRightInd w:val="0"/>
        <w:jc w:val="both"/>
        <w:rPr>
          <w:rFonts w:ascii="Arial" w:hAnsi="Arial" w:cs="Arial"/>
          <w:color w:val="7B7B7B" w:themeColor="accent3" w:themeShade="BF"/>
          <w:sz w:val="22"/>
          <w:szCs w:val="22"/>
          <w:lang w:val="en-GB"/>
        </w:rPr>
      </w:pPr>
    </w:p>
    <w:p w14:paraId="0F5241B5" w14:textId="549F63C9" w:rsidR="00E64778" w:rsidRDefault="00E64778" w:rsidP="00530D1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CIRP fails, the Company will move to liquidation.  A liquidator will be </w:t>
      </w:r>
      <w:r w:rsidR="00BC63C9">
        <w:rPr>
          <w:rFonts w:ascii="Arial" w:hAnsi="Arial" w:cs="Arial"/>
          <w:color w:val="7B7B7B" w:themeColor="accent3" w:themeShade="BF"/>
          <w:sz w:val="22"/>
          <w:szCs w:val="22"/>
          <w:lang w:val="en-GB"/>
        </w:rPr>
        <w:t>appointed,</w:t>
      </w:r>
      <w:r>
        <w:rPr>
          <w:rFonts w:ascii="Arial" w:hAnsi="Arial" w:cs="Arial"/>
          <w:color w:val="7B7B7B" w:themeColor="accent3" w:themeShade="BF"/>
          <w:sz w:val="22"/>
          <w:szCs w:val="22"/>
          <w:lang w:val="en-GB"/>
        </w:rPr>
        <w:t xml:space="preserve"> and the control of the Company will not revert to the Board at any stage.  </w:t>
      </w:r>
    </w:p>
    <w:p w14:paraId="1D620FE0" w14:textId="5607C689" w:rsidR="00C36320" w:rsidRDefault="00C36320" w:rsidP="00530D1A">
      <w:pPr>
        <w:autoSpaceDE w:val="0"/>
        <w:autoSpaceDN w:val="0"/>
        <w:adjustRightInd w:val="0"/>
        <w:jc w:val="both"/>
        <w:rPr>
          <w:rFonts w:ascii="Arial" w:hAnsi="Arial" w:cs="Arial"/>
          <w:color w:val="7B7B7B" w:themeColor="accent3" w:themeShade="BF"/>
          <w:sz w:val="22"/>
          <w:szCs w:val="22"/>
          <w:lang w:val="en-GB"/>
        </w:rPr>
      </w:pPr>
    </w:p>
    <w:p w14:paraId="33500F74" w14:textId="77777777" w:rsidR="00F74616" w:rsidRDefault="00F74616" w:rsidP="00F74616">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 xml:space="preserve">Claims against the Board </w:t>
      </w:r>
    </w:p>
    <w:p w14:paraId="216D93EF" w14:textId="77777777" w:rsidR="00F74616" w:rsidRDefault="00F74616" w:rsidP="00F74616">
      <w:pPr>
        <w:autoSpaceDE w:val="0"/>
        <w:autoSpaceDN w:val="0"/>
        <w:adjustRightInd w:val="0"/>
        <w:jc w:val="both"/>
        <w:rPr>
          <w:rFonts w:ascii="Arial" w:hAnsi="Arial" w:cs="Arial"/>
          <w:b/>
          <w:bCs/>
          <w:i/>
          <w:iCs/>
          <w:color w:val="7B7B7B" w:themeColor="accent3" w:themeShade="BF"/>
          <w:sz w:val="22"/>
          <w:szCs w:val="22"/>
          <w:lang w:val="en-GB"/>
        </w:rPr>
      </w:pPr>
    </w:p>
    <w:p w14:paraId="03D0F38C" w14:textId="78FCAEF9" w:rsidR="00F74616" w:rsidRPr="00BC63C9" w:rsidRDefault="00F74616" w:rsidP="00F746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not linked to their powers and duties during the CIRP, the Board should also be aware that their conduct of the affairs of the Company prior to commencement of the CIRP will be reviewed.  If they have breached their duties, exceeded their powers, or carried out any antecedent transactions (as detailed in Code), the Board’s members may be subject to claims brought by the resolution professional in the name of the Company. </w:t>
      </w:r>
    </w:p>
    <w:p w14:paraId="264EAD03" w14:textId="77777777" w:rsidR="00F74616" w:rsidRDefault="00F74616" w:rsidP="00530D1A">
      <w:pPr>
        <w:autoSpaceDE w:val="0"/>
        <w:autoSpaceDN w:val="0"/>
        <w:adjustRightInd w:val="0"/>
        <w:jc w:val="both"/>
        <w:rPr>
          <w:rFonts w:ascii="Arial" w:hAnsi="Arial" w:cs="Arial"/>
          <w:b/>
          <w:bCs/>
          <w:i/>
          <w:iCs/>
          <w:color w:val="7B7B7B" w:themeColor="accent3" w:themeShade="BF"/>
          <w:sz w:val="22"/>
          <w:szCs w:val="22"/>
          <w:lang w:val="en-GB"/>
        </w:rPr>
      </w:pPr>
    </w:p>
    <w:p w14:paraId="03585E86" w14:textId="3AAD52CF" w:rsidR="00C36320" w:rsidRDefault="00C36320" w:rsidP="00530D1A">
      <w:pPr>
        <w:autoSpaceDE w:val="0"/>
        <w:autoSpaceDN w:val="0"/>
        <w:adjustRightInd w:val="0"/>
        <w:jc w:val="both"/>
        <w:rPr>
          <w:rFonts w:ascii="Arial" w:hAnsi="Arial" w:cs="Arial"/>
          <w:b/>
          <w:bCs/>
          <w:i/>
          <w:iCs/>
          <w:color w:val="7B7B7B" w:themeColor="accent3" w:themeShade="BF"/>
          <w:sz w:val="22"/>
          <w:szCs w:val="22"/>
          <w:lang w:val="en-GB"/>
        </w:rPr>
      </w:pPr>
      <w:r>
        <w:rPr>
          <w:rFonts w:ascii="Arial" w:hAnsi="Arial" w:cs="Arial"/>
          <w:b/>
          <w:bCs/>
          <w:i/>
          <w:iCs/>
          <w:color w:val="7B7B7B" w:themeColor="accent3" w:themeShade="BF"/>
          <w:sz w:val="22"/>
          <w:szCs w:val="22"/>
          <w:lang w:val="en-GB"/>
        </w:rPr>
        <w:t>Pre-Pack</w:t>
      </w:r>
    </w:p>
    <w:p w14:paraId="61447255" w14:textId="23FF9CCD" w:rsidR="00C36320" w:rsidRDefault="00C36320" w:rsidP="00530D1A">
      <w:pPr>
        <w:autoSpaceDE w:val="0"/>
        <w:autoSpaceDN w:val="0"/>
        <w:adjustRightInd w:val="0"/>
        <w:jc w:val="both"/>
        <w:rPr>
          <w:rFonts w:ascii="Arial" w:hAnsi="Arial" w:cs="Arial"/>
          <w:b/>
          <w:bCs/>
          <w:i/>
          <w:iCs/>
          <w:color w:val="7B7B7B" w:themeColor="accent3" w:themeShade="BF"/>
          <w:sz w:val="22"/>
          <w:szCs w:val="22"/>
          <w:lang w:val="en-GB"/>
        </w:rPr>
      </w:pPr>
    </w:p>
    <w:p w14:paraId="6FA1E88E" w14:textId="77777777" w:rsidR="00334447" w:rsidRDefault="00C36320" w:rsidP="00530D1A">
      <w:pPr>
        <w:autoSpaceDE w:val="0"/>
        <w:autoSpaceDN w:val="0"/>
        <w:adjustRightInd w:val="0"/>
        <w:jc w:val="both"/>
        <w:rPr>
          <w:rFonts w:ascii="Arial" w:hAnsi="Arial" w:cs="Arial"/>
          <w:color w:val="7B7B7B" w:themeColor="accent3" w:themeShade="BF"/>
          <w:sz w:val="22"/>
          <w:szCs w:val="22"/>
          <w:lang w:val="en-GB"/>
        </w:rPr>
      </w:pPr>
      <w:r w:rsidRPr="00C36320">
        <w:rPr>
          <w:rFonts w:ascii="Arial" w:hAnsi="Arial" w:cs="Arial"/>
          <w:color w:val="7B7B7B" w:themeColor="accent3" w:themeShade="BF"/>
          <w:sz w:val="22"/>
          <w:szCs w:val="22"/>
          <w:lang w:val="en-GB"/>
        </w:rPr>
        <w:t>If the Company is a MSME</w:t>
      </w:r>
      <w:r>
        <w:rPr>
          <w:rFonts w:ascii="Arial" w:hAnsi="Arial" w:cs="Arial"/>
          <w:color w:val="7B7B7B" w:themeColor="accent3" w:themeShade="BF"/>
          <w:sz w:val="22"/>
          <w:szCs w:val="22"/>
          <w:lang w:val="en-GB"/>
        </w:rPr>
        <w:t xml:space="preserve"> it may be eligible to enter a Pre-Pack.  </w:t>
      </w:r>
    </w:p>
    <w:p w14:paraId="545F00D1" w14:textId="77777777" w:rsidR="00334447" w:rsidRDefault="00334447" w:rsidP="00530D1A">
      <w:pPr>
        <w:autoSpaceDE w:val="0"/>
        <w:autoSpaceDN w:val="0"/>
        <w:adjustRightInd w:val="0"/>
        <w:jc w:val="both"/>
        <w:rPr>
          <w:rFonts w:ascii="Arial" w:hAnsi="Arial" w:cs="Arial"/>
          <w:color w:val="7B7B7B" w:themeColor="accent3" w:themeShade="BF"/>
          <w:sz w:val="22"/>
          <w:szCs w:val="22"/>
          <w:lang w:val="en-GB"/>
        </w:rPr>
      </w:pPr>
    </w:p>
    <w:p w14:paraId="6FF57A21" w14:textId="3163952F" w:rsidR="00C36320" w:rsidRDefault="00C36320" w:rsidP="00530D1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MSME is a company that has: </w:t>
      </w:r>
    </w:p>
    <w:p w14:paraId="202F1939" w14:textId="5B67D934" w:rsidR="00C36320" w:rsidRDefault="00C36320" w:rsidP="00C36320">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C36320">
        <w:rPr>
          <w:rFonts w:ascii="Arial" w:hAnsi="Arial" w:cs="Arial"/>
          <w:color w:val="7B7B7B" w:themeColor="accent3" w:themeShade="BF"/>
          <w:sz w:val="22"/>
          <w:szCs w:val="22"/>
          <w:lang w:val="en-GB"/>
        </w:rPr>
        <w:t>les</w:t>
      </w:r>
      <w:r>
        <w:rPr>
          <w:rFonts w:ascii="Arial" w:hAnsi="Arial" w:cs="Arial"/>
          <w:color w:val="7B7B7B" w:themeColor="accent3" w:themeShade="BF"/>
          <w:sz w:val="22"/>
          <w:szCs w:val="22"/>
          <w:lang w:val="en-GB"/>
        </w:rPr>
        <w:t>s</w:t>
      </w:r>
      <w:r w:rsidRPr="00C36320">
        <w:rPr>
          <w:rFonts w:ascii="Arial" w:hAnsi="Arial" w:cs="Arial"/>
          <w:color w:val="7B7B7B" w:themeColor="accent3" w:themeShade="BF"/>
          <w:sz w:val="22"/>
          <w:szCs w:val="22"/>
          <w:lang w:val="en-GB"/>
        </w:rPr>
        <w:t xml:space="preserve"> than INR 1,00,00,000 investment turnover and INR 5,00,00,000 annual turnover (a mi</w:t>
      </w:r>
      <w:r>
        <w:rPr>
          <w:rFonts w:ascii="Arial" w:hAnsi="Arial" w:cs="Arial"/>
          <w:color w:val="7B7B7B" w:themeColor="accent3" w:themeShade="BF"/>
          <w:sz w:val="22"/>
          <w:szCs w:val="22"/>
          <w:lang w:val="en-GB"/>
        </w:rPr>
        <w:t>cro enterprise</w:t>
      </w:r>
      <w:proofErr w:type="gramStart"/>
      <w:r>
        <w:rPr>
          <w:rFonts w:ascii="Arial" w:hAnsi="Arial" w:cs="Arial"/>
          <w:color w:val="7B7B7B" w:themeColor="accent3" w:themeShade="BF"/>
          <w:sz w:val="22"/>
          <w:szCs w:val="22"/>
          <w:lang w:val="en-GB"/>
        </w:rPr>
        <w:t>);</w:t>
      </w:r>
      <w:proofErr w:type="gramEnd"/>
    </w:p>
    <w:p w14:paraId="3A047CA7" w14:textId="633E8C18" w:rsidR="00C36320" w:rsidRDefault="00C36320" w:rsidP="00C36320">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less than INR 10,00,00,000 investment turnover and INR 50,00,00,000 annual turnover (a small enterprise): or </w:t>
      </w:r>
    </w:p>
    <w:p w14:paraId="00374BF6" w14:textId="775FF32D" w:rsidR="00CA7FBD" w:rsidRDefault="00C36320" w:rsidP="00486688">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less than INR 50,00,00,000 investment turnover and INR 250,00,00,000 annual turnover (</w:t>
      </w:r>
      <w:r w:rsidR="00334447">
        <w:rPr>
          <w:rFonts w:ascii="Arial" w:hAnsi="Arial" w:cs="Arial"/>
          <w:color w:val="7B7B7B" w:themeColor="accent3" w:themeShade="BF"/>
          <w:sz w:val="22"/>
          <w:szCs w:val="22"/>
          <w:lang w:val="en-GB"/>
        </w:rPr>
        <w:t xml:space="preserve">a medium enterprise). </w:t>
      </w:r>
    </w:p>
    <w:p w14:paraId="37010B3F" w14:textId="703F71A8" w:rsidR="00334447" w:rsidRDefault="00334447" w:rsidP="00334447">
      <w:pPr>
        <w:autoSpaceDE w:val="0"/>
        <w:autoSpaceDN w:val="0"/>
        <w:adjustRightInd w:val="0"/>
        <w:jc w:val="both"/>
        <w:rPr>
          <w:rFonts w:ascii="Arial" w:hAnsi="Arial" w:cs="Arial"/>
          <w:color w:val="7B7B7B" w:themeColor="accent3" w:themeShade="BF"/>
          <w:sz w:val="22"/>
          <w:szCs w:val="22"/>
          <w:lang w:val="en-GB"/>
        </w:rPr>
      </w:pPr>
    </w:p>
    <w:p w14:paraId="3FE3A7FE" w14:textId="62D69487" w:rsidR="00334447" w:rsidRDefault="00334447" w:rsidP="0033444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will be eligible for file to initiate a Pre-Pack (in respect of itself) if it:</w:t>
      </w:r>
    </w:p>
    <w:p w14:paraId="2A67895B" w14:textId="77777777" w:rsidR="00334447" w:rsidRDefault="00334447" w:rsidP="00334447">
      <w:pPr>
        <w:pStyle w:val="ListParagraph"/>
        <w:numPr>
          <w:ilvl w:val="0"/>
          <w:numId w:val="34"/>
        </w:numPr>
        <w:autoSpaceDE w:val="0"/>
        <w:autoSpaceDN w:val="0"/>
        <w:adjustRightInd w:val="0"/>
        <w:jc w:val="both"/>
        <w:rPr>
          <w:rFonts w:ascii="Arial" w:hAnsi="Arial" w:cs="Arial"/>
          <w:color w:val="7B7B7B" w:themeColor="accent3" w:themeShade="BF"/>
          <w:sz w:val="22"/>
          <w:szCs w:val="22"/>
          <w:lang w:val="en-GB"/>
        </w:rPr>
      </w:pPr>
      <w:r w:rsidRPr="00334447">
        <w:rPr>
          <w:rFonts w:ascii="Arial" w:hAnsi="Arial" w:cs="Arial"/>
          <w:color w:val="7B7B7B" w:themeColor="accent3" w:themeShade="BF"/>
          <w:sz w:val="22"/>
          <w:szCs w:val="22"/>
          <w:lang w:val="en-GB"/>
        </w:rPr>
        <w:t xml:space="preserve">is in default of INR 1 </w:t>
      </w:r>
      <w:proofErr w:type="gramStart"/>
      <w:r w:rsidRPr="00334447">
        <w:rPr>
          <w:rFonts w:ascii="Arial" w:hAnsi="Arial" w:cs="Arial"/>
          <w:color w:val="7B7B7B" w:themeColor="accent3" w:themeShade="BF"/>
          <w:sz w:val="22"/>
          <w:szCs w:val="22"/>
          <w:lang w:val="en-GB"/>
        </w:rPr>
        <w:t>million</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4CF83B48" w14:textId="4D6BAED5" w:rsidR="00334447" w:rsidRDefault="00334447" w:rsidP="00334447">
      <w:pPr>
        <w:pStyle w:val="ListParagraph"/>
        <w:numPr>
          <w:ilvl w:val="0"/>
          <w:numId w:val="34"/>
        </w:numPr>
        <w:autoSpaceDE w:val="0"/>
        <w:autoSpaceDN w:val="0"/>
        <w:adjustRightInd w:val="0"/>
        <w:jc w:val="both"/>
        <w:rPr>
          <w:rFonts w:ascii="Arial" w:hAnsi="Arial" w:cs="Arial"/>
          <w:color w:val="7B7B7B" w:themeColor="accent3" w:themeShade="BF"/>
          <w:sz w:val="22"/>
          <w:szCs w:val="22"/>
          <w:lang w:val="en-GB"/>
        </w:rPr>
      </w:pPr>
      <w:r w:rsidRPr="00334447">
        <w:rPr>
          <w:rFonts w:ascii="Arial" w:hAnsi="Arial" w:cs="Arial"/>
          <w:color w:val="7B7B7B" w:themeColor="accent3" w:themeShade="BF"/>
          <w:sz w:val="22"/>
          <w:szCs w:val="22"/>
          <w:lang w:val="en-GB"/>
        </w:rPr>
        <w:t xml:space="preserve">has shareholder approval to do so (by special resolution, </w:t>
      </w:r>
      <w:proofErr w:type="gramStart"/>
      <w:r w:rsidRPr="00334447">
        <w:rPr>
          <w:rFonts w:ascii="Arial" w:hAnsi="Arial" w:cs="Arial"/>
          <w:color w:val="7B7B7B" w:themeColor="accent3" w:themeShade="BF"/>
          <w:sz w:val="22"/>
          <w:szCs w:val="22"/>
          <w:lang w:val="en-GB"/>
        </w:rPr>
        <w:t>i.e.</w:t>
      </w:r>
      <w:proofErr w:type="gramEnd"/>
      <w:r w:rsidRPr="00334447">
        <w:rPr>
          <w:rFonts w:ascii="Arial" w:hAnsi="Arial" w:cs="Arial"/>
          <w:color w:val="7B7B7B" w:themeColor="accent3" w:themeShade="BF"/>
          <w:sz w:val="22"/>
          <w:szCs w:val="22"/>
          <w:lang w:val="en-GB"/>
        </w:rPr>
        <w:t xml:space="preserve"> over 75% of member suppor</w:t>
      </w:r>
      <w:r>
        <w:rPr>
          <w:rFonts w:ascii="Arial" w:hAnsi="Arial" w:cs="Arial"/>
          <w:color w:val="7B7B7B" w:themeColor="accent3" w:themeShade="BF"/>
          <w:sz w:val="22"/>
          <w:szCs w:val="22"/>
          <w:lang w:val="en-GB"/>
        </w:rPr>
        <w:t xml:space="preserve">t) and approval from unrelated financial creditors of 66% majority; </w:t>
      </w:r>
    </w:p>
    <w:p w14:paraId="0759F702" w14:textId="2171A73A" w:rsidR="00334447" w:rsidRDefault="00334447" w:rsidP="00334447">
      <w:pPr>
        <w:pStyle w:val="ListParagraph"/>
        <w:numPr>
          <w:ilvl w:val="0"/>
          <w:numId w:val="3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has not subject to a CIRP or liquidation under the </w:t>
      </w:r>
      <w:proofErr w:type="gramStart"/>
      <w:r>
        <w:rPr>
          <w:rFonts w:ascii="Arial" w:hAnsi="Arial" w:cs="Arial"/>
          <w:color w:val="7B7B7B" w:themeColor="accent3" w:themeShade="BF"/>
          <w:sz w:val="22"/>
          <w:szCs w:val="22"/>
          <w:lang w:val="en-GB"/>
        </w:rPr>
        <w:t>Code;</w:t>
      </w:r>
      <w:proofErr w:type="gramEnd"/>
      <w:r>
        <w:rPr>
          <w:rFonts w:ascii="Arial" w:hAnsi="Arial" w:cs="Arial"/>
          <w:color w:val="7B7B7B" w:themeColor="accent3" w:themeShade="BF"/>
          <w:sz w:val="22"/>
          <w:szCs w:val="22"/>
          <w:lang w:val="en-GB"/>
        </w:rPr>
        <w:t xml:space="preserve"> </w:t>
      </w:r>
    </w:p>
    <w:p w14:paraId="5C60C2ED" w14:textId="5226D63C" w:rsidR="00334447" w:rsidRDefault="00334447" w:rsidP="00334447">
      <w:pPr>
        <w:pStyle w:val="ListParagraph"/>
        <w:numPr>
          <w:ilvl w:val="0"/>
          <w:numId w:val="3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has not undergone a pre-pack or completed a CIRP in the last 3 years; </w:t>
      </w:r>
      <w:r w:rsidR="00BC7D71">
        <w:rPr>
          <w:rFonts w:ascii="Arial" w:hAnsi="Arial" w:cs="Arial"/>
          <w:color w:val="7B7B7B" w:themeColor="accent3" w:themeShade="BF"/>
          <w:sz w:val="22"/>
          <w:szCs w:val="22"/>
          <w:lang w:val="en-GB"/>
        </w:rPr>
        <w:t xml:space="preserve">and </w:t>
      </w:r>
    </w:p>
    <w:p w14:paraId="49E6ED46" w14:textId="1DCDCFD7" w:rsidR="00334447" w:rsidRDefault="00334447" w:rsidP="00334447">
      <w:pPr>
        <w:pStyle w:val="ListParagraph"/>
        <w:numPr>
          <w:ilvl w:val="0"/>
          <w:numId w:val="3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otherwise ineligible under section 29A of the Code. </w:t>
      </w:r>
    </w:p>
    <w:p w14:paraId="7BAB2A0B" w14:textId="011F1401" w:rsidR="00334447" w:rsidRDefault="00334447" w:rsidP="00334447">
      <w:pPr>
        <w:autoSpaceDE w:val="0"/>
        <w:autoSpaceDN w:val="0"/>
        <w:adjustRightInd w:val="0"/>
        <w:jc w:val="both"/>
        <w:rPr>
          <w:rFonts w:ascii="Arial" w:hAnsi="Arial" w:cs="Arial"/>
          <w:color w:val="7B7B7B" w:themeColor="accent3" w:themeShade="BF"/>
          <w:sz w:val="22"/>
          <w:szCs w:val="22"/>
          <w:lang w:val="en-GB"/>
        </w:rPr>
      </w:pPr>
    </w:p>
    <w:p w14:paraId="204F1E24" w14:textId="42D5D9D5" w:rsidR="00334447" w:rsidRDefault="00334447" w:rsidP="0033444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key difference in a Pre-Pack</w:t>
      </w:r>
      <w:r w:rsidR="00BC7D7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against a CIRP</w:t>
      </w:r>
      <w:r w:rsidR="00BC7D7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from the Board’s perspective is that the Board continues to function.  </w:t>
      </w:r>
      <w:r w:rsidR="00F74616">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powers remain in situ and the resolution professional </w:t>
      </w:r>
      <w:r w:rsidR="00BC63C9">
        <w:rPr>
          <w:rFonts w:ascii="Arial" w:hAnsi="Arial" w:cs="Arial"/>
          <w:color w:val="7B7B7B" w:themeColor="accent3" w:themeShade="BF"/>
          <w:sz w:val="22"/>
          <w:szCs w:val="22"/>
          <w:lang w:val="en-GB"/>
        </w:rPr>
        <w:t>adopts</w:t>
      </w:r>
      <w:r>
        <w:rPr>
          <w:rFonts w:ascii="Arial" w:hAnsi="Arial" w:cs="Arial"/>
          <w:color w:val="7B7B7B" w:themeColor="accent3" w:themeShade="BF"/>
          <w:sz w:val="22"/>
          <w:szCs w:val="22"/>
          <w:lang w:val="en-GB"/>
        </w:rPr>
        <w:t xml:space="preserve"> a more limited, supervisory function. </w:t>
      </w:r>
    </w:p>
    <w:p w14:paraId="04DBFB00" w14:textId="0638ED32" w:rsidR="00334447" w:rsidRDefault="00334447" w:rsidP="00334447">
      <w:pPr>
        <w:autoSpaceDE w:val="0"/>
        <w:autoSpaceDN w:val="0"/>
        <w:adjustRightInd w:val="0"/>
        <w:jc w:val="both"/>
        <w:rPr>
          <w:rFonts w:ascii="Arial" w:hAnsi="Arial" w:cs="Arial"/>
          <w:color w:val="7B7B7B" w:themeColor="accent3" w:themeShade="BF"/>
          <w:sz w:val="22"/>
          <w:szCs w:val="22"/>
          <w:lang w:val="en-GB"/>
        </w:rPr>
      </w:pPr>
    </w:p>
    <w:p w14:paraId="50F0417F" w14:textId="1D0CD051" w:rsidR="00334447" w:rsidRDefault="00334447" w:rsidP="0033444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the Pre-Pack, the Board is subject to additional duties.  This includes a duty to preserve and protect the property of the Company and to manage its operations as a going concern.  These duties mirror those that a resolution professional is subject to in any ordinary CIRP. </w:t>
      </w:r>
    </w:p>
    <w:p w14:paraId="0FA083E7" w14:textId="1BF0EB8B" w:rsidR="00BC63C9" w:rsidRDefault="00BC63C9" w:rsidP="00334447">
      <w:pPr>
        <w:autoSpaceDE w:val="0"/>
        <w:autoSpaceDN w:val="0"/>
        <w:adjustRightInd w:val="0"/>
        <w:jc w:val="both"/>
        <w:rPr>
          <w:rFonts w:ascii="Arial" w:hAnsi="Arial" w:cs="Arial"/>
          <w:color w:val="7B7B7B" w:themeColor="accent3" w:themeShade="BF"/>
          <w:sz w:val="22"/>
          <w:szCs w:val="22"/>
          <w:lang w:val="en-GB"/>
        </w:rPr>
      </w:pPr>
    </w:p>
    <w:p w14:paraId="1387060E" w14:textId="3E001550" w:rsidR="00334447" w:rsidRDefault="00334447" w:rsidP="00334447">
      <w:pPr>
        <w:autoSpaceDE w:val="0"/>
        <w:autoSpaceDN w:val="0"/>
        <w:adjustRightInd w:val="0"/>
        <w:jc w:val="both"/>
        <w:rPr>
          <w:rFonts w:ascii="Arial" w:hAnsi="Arial" w:cs="Arial"/>
          <w:color w:val="7B7B7B" w:themeColor="accent3" w:themeShade="BF"/>
          <w:sz w:val="22"/>
          <w:szCs w:val="22"/>
          <w:lang w:val="en-GB"/>
        </w:rPr>
      </w:pPr>
    </w:p>
    <w:p w14:paraId="243E69D1" w14:textId="77777777" w:rsidR="00334447" w:rsidRPr="00334447" w:rsidRDefault="00334447" w:rsidP="00334447">
      <w:pPr>
        <w:autoSpaceDE w:val="0"/>
        <w:autoSpaceDN w:val="0"/>
        <w:adjustRightInd w:val="0"/>
        <w:jc w:val="both"/>
        <w:rPr>
          <w:rFonts w:ascii="Arial" w:hAnsi="Arial" w:cs="Arial"/>
          <w:color w:val="7B7B7B" w:themeColor="accent3" w:themeShade="BF"/>
          <w:sz w:val="22"/>
          <w:szCs w:val="22"/>
          <w:lang w:val="en-GB"/>
        </w:rPr>
      </w:pP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EF9F" w14:textId="77777777" w:rsidR="00E56461" w:rsidRDefault="00E56461" w:rsidP="00241B44">
      <w:r>
        <w:separator/>
      </w:r>
    </w:p>
  </w:endnote>
  <w:endnote w:type="continuationSeparator" w:id="0">
    <w:p w14:paraId="461C7506" w14:textId="77777777" w:rsidR="00E56461" w:rsidRDefault="00E564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81E94">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7D1AA4C5" w:rsidR="00241FA3" w:rsidRPr="009B4976" w:rsidRDefault="00E8069F" w:rsidP="009B4976">
    <w:pPr>
      <w:pStyle w:val="Footer"/>
      <w:ind w:right="360"/>
      <w:rPr>
        <w:rFonts w:ascii="Arial" w:hAnsi="Arial" w:cs="Arial"/>
        <w:sz w:val="18"/>
        <w:szCs w:val="18"/>
        <w:lang w:val="en-GB"/>
      </w:rPr>
    </w:pPr>
    <w:r>
      <w:rPr>
        <w:rFonts w:ascii="Arial" w:hAnsi="Arial" w:cs="Arial"/>
        <w:sz w:val="18"/>
        <w:szCs w:val="18"/>
        <w:lang w:val="en-GB"/>
      </w:rPr>
      <w:t>202122-589</w:t>
    </w:r>
    <w:r w:rsidR="0073158B" w:rsidRPr="009B4976">
      <w:rPr>
        <w:rFonts w:ascii="Arial" w:hAnsi="Arial" w:cs="Arial"/>
        <w:sz w:val="18"/>
        <w:szCs w:val="18"/>
        <w:lang w:val="en-GB"/>
      </w:rPr>
      <w:t>.assessment</w:t>
    </w:r>
    <w:r w:rsidR="006A0A1C">
      <w:rPr>
        <w:rFonts w:ascii="Arial" w:hAnsi="Arial" w:cs="Arial"/>
        <w:sz w:val="18"/>
        <w:szCs w:val="18"/>
        <w:lang w:val="en-GB"/>
      </w:rPr>
      <w:t>8D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31A4" w14:textId="77777777" w:rsidR="00E56461" w:rsidRDefault="00E56461" w:rsidP="00241B44">
      <w:r>
        <w:separator/>
      </w:r>
    </w:p>
  </w:footnote>
  <w:footnote w:type="continuationSeparator" w:id="0">
    <w:p w14:paraId="60381D48" w14:textId="77777777" w:rsidR="00E56461" w:rsidRDefault="00E5646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861A1A"/>
    <w:multiLevelType w:val="hybridMultilevel"/>
    <w:tmpl w:val="6FAEE724"/>
    <w:lvl w:ilvl="0" w:tplc="C906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A6673"/>
    <w:multiLevelType w:val="hybridMultilevel"/>
    <w:tmpl w:val="7952A8FA"/>
    <w:lvl w:ilvl="0" w:tplc="81D447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87960"/>
    <w:multiLevelType w:val="hybridMultilevel"/>
    <w:tmpl w:val="9112CA30"/>
    <w:lvl w:ilvl="0" w:tplc="91165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65CEB"/>
    <w:multiLevelType w:val="hybridMultilevel"/>
    <w:tmpl w:val="C1A8EE40"/>
    <w:lvl w:ilvl="0" w:tplc="803624A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A5108"/>
    <w:multiLevelType w:val="hybridMultilevel"/>
    <w:tmpl w:val="6E8EA134"/>
    <w:lvl w:ilvl="0" w:tplc="45240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25D33"/>
    <w:multiLevelType w:val="hybridMultilevel"/>
    <w:tmpl w:val="A14ECA6E"/>
    <w:lvl w:ilvl="0" w:tplc="9DD8F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C255F"/>
    <w:multiLevelType w:val="hybridMultilevel"/>
    <w:tmpl w:val="766472B6"/>
    <w:lvl w:ilvl="0" w:tplc="2D86D2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30195"/>
    <w:multiLevelType w:val="hybridMultilevel"/>
    <w:tmpl w:val="7908B22E"/>
    <w:lvl w:ilvl="0" w:tplc="D02E1F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30441F"/>
    <w:multiLevelType w:val="hybridMultilevel"/>
    <w:tmpl w:val="289C531E"/>
    <w:lvl w:ilvl="0" w:tplc="326EF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E24565"/>
    <w:multiLevelType w:val="hybridMultilevel"/>
    <w:tmpl w:val="A4283DDE"/>
    <w:lvl w:ilvl="0" w:tplc="B732A3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775EDD"/>
    <w:multiLevelType w:val="hybridMultilevel"/>
    <w:tmpl w:val="089497EE"/>
    <w:lvl w:ilvl="0" w:tplc="DDC6A722">
      <w:start w:val="1"/>
      <w:numFmt w:val="lowerLetter"/>
      <w:lvlText w:val="(%1)"/>
      <w:lvlJc w:val="left"/>
      <w:pPr>
        <w:ind w:left="927"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3"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5A1F51"/>
    <w:multiLevelType w:val="hybridMultilevel"/>
    <w:tmpl w:val="79682EE4"/>
    <w:lvl w:ilvl="0" w:tplc="C89A3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0" w15:restartNumberingAfterBreak="0">
    <w:nsid w:val="68C21572"/>
    <w:multiLevelType w:val="hybridMultilevel"/>
    <w:tmpl w:val="9508E792"/>
    <w:lvl w:ilvl="0" w:tplc="314489F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809F4"/>
    <w:multiLevelType w:val="hybridMultilevel"/>
    <w:tmpl w:val="A14ECA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23964826">
    <w:abstractNumId w:val="32"/>
  </w:num>
  <w:num w:numId="2" w16cid:durableId="1212303299">
    <w:abstractNumId w:val="10"/>
  </w:num>
  <w:num w:numId="3" w16cid:durableId="1196768379">
    <w:abstractNumId w:val="28"/>
  </w:num>
  <w:num w:numId="4" w16cid:durableId="1608075890">
    <w:abstractNumId w:val="17"/>
  </w:num>
  <w:num w:numId="5" w16cid:durableId="1522426854">
    <w:abstractNumId w:val="1"/>
  </w:num>
  <w:num w:numId="6" w16cid:durableId="361900011">
    <w:abstractNumId w:val="11"/>
  </w:num>
  <w:num w:numId="7" w16cid:durableId="1505242445">
    <w:abstractNumId w:val="21"/>
  </w:num>
  <w:num w:numId="8" w16cid:durableId="1261796130">
    <w:abstractNumId w:val="19"/>
  </w:num>
  <w:num w:numId="9" w16cid:durableId="750543153">
    <w:abstractNumId w:val="0"/>
  </w:num>
  <w:num w:numId="10" w16cid:durableId="100758611">
    <w:abstractNumId w:val="23"/>
  </w:num>
  <w:num w:numId="11" w16cid:durableId="41443375">
    <w:abstractNumId w:val="22"/>
  </w:num>
  <w:num w:numId="12" w16cid:durableId="240406586">
    <w:abstractNumId w:val="29"/>
  </w:num>
  <w:num w:numId="13" w16cid:durableId="198317638">
    <w:abstractNumId w:val="13"/>
  </w:num>
  <w:num w:numId="14" w16cid:durableId="450251047">
    <w:abstractNumId w:val="24"/>
  </w:num>
  <w:num w:numId="15" w16cid:durableId="595788883">
    <w:abstractNumId w:val="26"/>
  </w:num>
  <w:num w:numId="16" w16cid:durableId="113401734">
    <w:abstractNumId w:val="20"/>
  </w:num>
  <w:num w:numId="17" w16cid:durableId="1856918289">
    <w:abstractNumId w:val="34"/>
  </w:num>
  <w:num w:numId="18" w16cid:durableId="301160401">
    <w:abstractNumId w:val="18"/>
  </w:num>
  <w:num w:numId="19" w16cid:durableId="1769541303">
    <w:abstractNumId w:val="15"/>
  </w:num>
  <w:num w:numId="20" w16cid:durableId="1981301518">
    <w:abstractNumId w:val="16"/>
  </w:num>
  <w:num w:numId="21" w16cid:durableId="1854032632">
    <w:abstractNumId w:val="25"/>
  </w:num>
  <w:num w:numId="22" w16cid:durableId="1494419430">
    <w:abstractNumId w:val="33"/>
  </w:num>
  <w:num w:numId="23" w16cid:durableId="1046833811">
    <w:abstractNumId w:val="7"/>
  </w:num>
  <w:num w:numId="24" w16cid:durableId="1858344195">
    <w:abstractNumId w:val="3"/>
  </w:num>
  <w:num w:numId="25" w16cid:durableId="1025403027">
    <w:abstractNumId w:val="30"/>
  </w:num>
  <w:num w:numId="26" w16cid:durableId="1043406419">
    <w:abstractNumId w:val="12"/>
  </w:num>
  <w:num w:numId="27" w16cid:durableId="1248271739">
    <w:abstractNumId w:val="5"/>
  </w:num>
  <w:num w:numId="28" w16cid:durableId="636574521">
    <w:abstractNumId w:val="27"/>
  </w:num>
  <w:num w:numId="29" w16cid:durableId="381557113">
    <w:abstractNumId w:val="14"/>
  </w:num>
  <w:num w:numId="30" w16cid:durableId="1898198224">
    <w:abstractNumId w:val="4"/>
  </w:num>
  <w:num w:numId="31" w16cid:durableId="1696343745">
    <w:abstractNumId w:val="2"/>
  </w:num>
  <w:num w:numId="32" w16cid:durableId="1571967568">
    <w:abstractNumId w:val="8"/>
  </w:num>
  <w:num w:numId="33" w16cid:durableId="1634940687">
    <w:abstractNumId w:val="9"/>
  </w:num>
  <w:num w:numId="34" w16cid:durableId="122356993">
    <w:abstractNumId w:val="6"/>
  </w:num>
  <w:num w:numId="35" w16cid:durableId="1685245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272D"/>
    <w:rsid w:val="00044D46"/>
    <w:rsid w:val="00045088"/>
    <w:rsid w:val="00045904"/>
    <w:rsid w:val="000502FD"/>
    <w:rsid w:val="00065166"/>
    <w:rsid w:val="00065D6B"/>
    <w:rsid w:val="0007655E"/>
    <w:rsid w:val="0007695C"/>
    <w:rsid w:val="00081E94"/>
    <w:rsid w:val="00082609"/>
    <w:rsid w:val="000848E7"/>
    <w:rsid w:val="000851CC"/>
    <w:rsid w:val="00087F21"/>
    <w:rsid w:val="00092E4B"/>
    <w:rsid w:val="00093BE8"/>
    <w:rsid w:val="000A407B"/>
    <w:rsid w:val="000A68ED"/>
    <w:rsid w:val="000B3CBE"/>
    <w:rsid w:val="000B5138"/>
    <w:rsid w:val="000B5FF1"/>
    <w:rsid w:val="000B609F"/>
    <w:rsid w:val="000D55A8"/>
    <w:rsid w:val="000E4841"/>
    <w:rsid w:val="000E6E94"/>
    <w:rsid w:val="000F1677"/>
    <w:rsid w:val="000F3D6C"/>
    <w:rsid w:val="000F4043"/>
    <w:rsid w:val="00101707"/>
    <w:rsid w:val="00102CC9"/>
    <w:rsid w:val="0010593A"/>
    <w:rsid w:val="0011473D"/>
    <w:rsid w:val="00115C85"/>
    <w:rsid w:val="001232AE"/>
    <w:rsid w:val="00123855"/>
    <w:rsid w:val="00126A4D"/>
    <w:rsid w:val="00127F5F"/>
    <w:rsid w:val="0013480A"/>
    <w:rsid w:val="0014171F"/>
    <w:rsid w:val="001422AA"/>
    <w:rsid w:val="0014622C"/>
    <w:rsid w:val="00152348"/>
    <w:rsid w:val="0015456D"/>
    <w:rsid w:val="00155FA2"/>
    <w:rsid w:val="00161C5D"/>
    <w:rsid w:val="00161F1B"/>
    <w:rsid w:val="00162829"/>
    <w:rsid w:val="00165E1F"/>
    <w:rsid w:val="00173876"/>
    <w:rsid w:val="00180548"/>
    <w:rsid w:val="00180AC4"/>
    <w:rsid w:val="00180CCE"/>
    <w:rsid w:val="0018267A"/>
    <w:rsid w:val="00182779"/>
    <w:rsid w:val="001830DF"/>
    <w:rsid w:val="001966D9"/>
    <w:rsid w:val="001A007A"/>
    <w:rsid w:val="001A4551"/>
    <w:rsid w:val="001A4BFE"/>
    <w:rsid w:val="001A7E9A"/>
    <w:rsid w:val="001B04DE"/>
    <w:rsid w:val="001B0F70"/>
    <w:rsid w:val="001B2FEC"/>
    <w:rsid w:val="001B5016"/>
    <w:rsid w:val="001C45FC"/>
    <w:rsid w:val="001D0469"/>
    <w:rsid w:val="001D29C0"/>
    <w:rsid w:val="001D4862"/>
    <w:rsid w:val="001E25B9"/>
    <w:rsid w:val="001E49E0"/>
    <w:rsid w:val="001E7B5A"/>
    <w:rsid w:val="001F4657"/>
    <w:rsid w:val="001F7412"/>
    <w:rsid w:val="0020090A"/>
    <w:rsid w:val="00202DFE"/>
    <w:rsid w:val="0020725B"/>
    <w:rsid w:val="002110F1"/>
    <w:rsid w:val="00214BD2"/>
    <w:rsid w:val="002356EA"/>
    <w:rsid w:val="0024116D"/>
    <w:rsid w:val="0024175C"/>
    <w:rsid w:val="00241B44"/>
    <w:rsid w:val="00241FA3"/>
    <w:rsid w:val="00245EFB"/>
    <w:rsid w:val="0024693A"/>
    <w:rsid w:val="0025386E"/>
    <w:rsid w:val="002638B0"/>
    <w:rsid w:val="00263D1C"/>
    <w:rsid w:val="0026647A"/>
    <w:rsid w:val="002668D3"/>
    <w:rsid w:val="0027289A"/>
    <w:rsid w:val="0027299F"/>
    <w:rsid w:val="00276997"/>
    <w:rsid w:val="00284EBE"/>
    <w:rsid w:val="00286BEC"/>
    <w:rsid w:val="002903A7"/>
    <w:rsid w:val="0029223C"/>
    <w:rsid w:val="002935B3"/>
    <w:rsid w:val="00293A15"/>
    <w:rsid w:val="0029433F"/>
    <w:rsid w:val="00294829"/>
    <w:rsid w:val="0029690F"/>
    <w:rsid w:val="00297C8A"/>
    <w:rsid w:val="002A2A60"/>
    <w:rsid w:val="002A37BB"/>
    <w:rsid w:val="002A572B"/>
    <w:rsid w:val="002B1C45"/>
    <w:rsid w:val="002B705A"/>
    <w:rsid w:val="002C13C8"/>
    <w:rsid w:val="002C3547"/>
    <w:rsid w:val="002C61D3"/>
    <w:rsid w:val="002C77F0"/>
    <w:rsid w:val="002D0021"/>
    <w:rsid w:val="002D299D"/>
    <w:rsid w:val="002D3473"/>
    <w:rsid w:val="002F0904"/>
    <w:rsid w:val="002F1956"/>
    <w:rsid w:val="002F3440"/>
    <w:rsid w:val="002F75A3"/>
    <w:rsid w:val="00303C2F"/>
    <w:rsid w:val="003144EF"/>
    <w:rsid w:val="00326292"/>
    <w:rsid w:val="00326415"/>
    <w:rsid w:val="00330937"/>
    <w:rsid w:val="00330F31"/>
    <w:rsid w:val="00334447"/>
    <w:rsid w:val="00334648"/>
    <w:rsid w:val="0033768C"/>
    <w:rsid w:val="00337938"/>
    <w:rsid w:val="00340769"/>
    <w:rsid w:val="00341AA6"/>
    <w:rsid w:val="00361A0A"/>
    <w:rsid w:val="00364836"/>
    <w:rsid w:val="0036565C"/>
    <w:rsid w:val="0036625E"/>
    <w:rsid w:val="0037465A"/>
    <w:rsid w:val="00382C98"/>
    <w:rsid w:val="0038533C"/>
    <w:rsid w:val="00386568"/>
    <w:rsid w:val="00386791"/>
    <w:rsid w:val="00390B57"/>
    <w:rsid w:val="003948D5"/>
    <w:rsid w:val="00396821"/>
    <w:rsid w:val="0039698C"/>
    <w:rsid w:val="00397D3A"/>
    <w:rsid w:val="003A007E"/>
    <w:rsid w:val="003A051E"/>
    <w:rsid w:val="003B170F"/>
    <w:rsid w:val="003B24C8"/>
    <w:rsid w:val="003B3C5F"/>
    <w:rsid w:val="003B44CC"/>
    <w:rsid w:val="003C05FB"/>
    <w:rsid w:val="003C4471"/>
    <w:rsid w:val="003D0A6D"/>
    <w:rsid w:val="003E0B16"/>
    <w:rsid w:val="003E67D1"/>
    <w:rsid w:val="00404329"/>
    <w:rsid w:val="00405DC1"/>
    <w:rsid w:val="00415F1F"/>
    <w:rsid w:val="0042108F"/>
    <w:rsid w:val="00430FED"/>
    <w:rsid w:val="00434A8C"/>
    <w:rsid w:val="00437297"/>
    <w:rsid w:val="00444284"/>
    <w:rsid w:val="00445CE6"/>
    <w:rsid w:val="004472B2"/>
    <w:rsid w:val="004534C2"/>
    <w:rsid w:val="0045446F"/>
    <w:rsid w:val="0045683E"/>
    <w:rsid w:val="00466FAD"/>
    <w:rsid w:val="004718C0"/>
    <w:rsid w:val="00472B39"/>
    <w:rsid w:val="00477C72"/>
    <w:rsid w:val="0048483E"/>
    <w:rsid w:val="004858E2"/>
    <w:rsid w:val="00486688"/>
    <w:rsid w:val="00491675"/>
    <w:rsid w:val="00493855"/>
    <w:rsid w:val="00495E79"/>
    <w:rsid w:val="004969AA"/>
    <w:rsid w:val="004A2D83"/>
    <w:rsid w:val="004A57DD"/>
    <w:rsid w:val="004A7B51"/>
    <w:rsid w:val="004A7D71"/>
    <w:rsid w:val="004A7EF3"/>
    <w:rsid w:val="004B11FD"/>
    <w:rsid w:val="004B23A2"/>
    <w:rsid w:val="004B6F41"/>
    <w:rsid w:val="004C1AF8"/>
    <w:rsid w:val="004D1A5A"/>
    <w:rsid w:val="004D2FFF"/>
    <w:rsid w:val="004D3721"/>
    <w:rsid w:val="004D48DD"/>
    <w:rsid w:val="004D4AAC"/>
    <w:rsid w:val="004D64F9"/>
    <w:rsid w:val="004E347B"/>
    <w:rsid w:val="004E3A6B"/>
    <w:rsid w:val="004E622C"/>
    <w:rsid w:val="004E623A"/>
    <w:rsid w:val="004F04C4"/>
    <w:rsid w:val="004F3C81"/>
    <w:rsid w:val="004F54E4"/>
    <w:rsid w:val="004F5FDF"/>
    <w:rsid w:val="00512D68"/>
    <w:rsid w:val="005177FE"/>
    <w:rsid w:val="0052263B"/>
    <w:rsid w:val="00524394"/>
    <w:rsid w:val="00524728"/>
    <w:rsid w:val="00530D1A"/>
    <w:rsid w:val="005331CA"/>
    <w:rsid w:val="00537970"/>
    <w:rsid w:val="00540E3A"/>
    <w:rsid w:val="00544127"/>
    <w:rsid w:val="005463A9"/>
    <w:rsid w:val="00553EB2"/>
    <w:rsid w:val="00560534"/>
    <w:rsid w:val="0056391B"/>
    <w:rsid w:val="005650E2"/>
    <w:rsid w:val="00567AD7"/>
    <w:rsid w:val="00575B2D"/>
    <w:rsid w:val="00577703"/>
    <w:rsid w:val="00582E67"/>
    <w:rsid w:val="005833D0"/>
    <w:rsid w:val="005846F3"/>
    <w:rsid w:val="0058622F"/>
    <w:rsid w:val="00592F82"/>
    <w:rsid w:val="005A0CCA"/>
    <w:rsid w:val="005A6FF2"/>
    <w:rsid w:val="005A726D"/>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10388"/>
    <w:rsid w:val="00610AC7"/>
    <w:rsid w:val="00612CA5"/>
    <w:rsid w:val="006153EC"/>
    <w:rsid w:val="00617360"/>
    <w:rsid w:val="00621A17"/>
    <w:rsid w:val="00622F1D"/>
    <w:rsid w:val="0062425A"/>
    <w:rsid w:val="00627CC9"/>
    <w:rsid w:val="00627E7B"/>
    <w:rsid w:val="00630542"/>
    <w:rsid w:val="00632E44"/>
    <w:rsid w:val="00634622"/>
    <w:rsid w:val="00634A55"/>
    <w:rsid w:val="00636808"/>
    <w:rsid w:val="00641515"/>
    <w:rsid w:val="00654C2F"/>
    <w:rsid w:val="00657087"/>
    <w:rsid w:val="006608D5"/>
    <w:rsid w:val="006639DB"/>
    <w:rsid w:val="006661EF"/>
    <w:rsid w:val="00677AEB"/>
    <w:rsid w:val="00680EF2"/>
    <w:rsid w:val="006835E2"/>
    <w:rsid w:val="00687A1D"/>
    <w:rsid w:val="00697EA1"/>
    <w:rsid w:val="006A0A1C"/>
    <w:rsid w:val="006A13C5"/>
    <w:rsid w:val="006A2646"/>
    <w:rsid w:val="006A6530"/>
    <w:rsid w:val="006B435A"/>
    <w:rsid w:val="006B4C64"/>
    <w:rsid w:val="006B6675"/>
    <w:rsid w:val="006C0A29"/>
    <w:rsid w:val="006C5E5A"/>
    <w:rsid w:val="006D5D70"/>
    <w:rsid w:val="006D6BD5"/>
    <w:rsid w:val="006E481A"/>
    <w:rsid w:val="006E5298"/>
    <w:rsid w:val="006F2E8D"/>
    <w:rsid w:val="006F4A78"/>
    <w:rsid w:val="006F734A"/>
    <w:rsid w:val="00700D83"/>
    <w:rsid w:val="00704852"/>
    <w:rsid w:val="007074E9"/>
    <w:rsid w:val="00710E6C"/>
    <w:rsid w:val="00713DA4"/>
    <w:rsid w:val="00714BF1"/>
    <w:rsid w:val="00721383"/>
    <w:rsid w:val="0073158B"/>
    <w:rsid w:val="007333CC"/>
    <w:rsid w:val="0073399A"/>
    <w:rsid w:val="00735505"/>
    <w:rsid w:val="00740DAD"/>
    <w:rsid w:val="00743809"/>
    <w:rsid w:val="007603F5"/>
    <w:rsid w:val="00763516"/>
    <w:rsid w:val="00764DB0"/>
    <w:rsid w:val="0076764D"/>
    <w:rsid w:val="0077498C"/>
    <w:rsid w:val="007801A2"/>
    <w:rsid w:val="007809BC"/>
    <w:rsid w:val="00781E65"/>
    <w:rsid w:val="00784128"/>
    <w:rsid w:val="00787BCC"/>
    <w:rsid w:val="00793173"/>
    <w:rsid w:val="007A2A33"/>
    <w:rsid w:val="007A4565"/>
    <w:rsid w:val="007B4F96"/>
    <w:rsid w:val="007B5C89"/>
    <w:rsid w:val="007C1FCC"/>
    <w:rsid w:val="007C2524"/>
    <w:rsid w:val="007C6201"/>
    <w:rsid w:val="007D7C92"/>
    <w:rsid w:val="007E1154"/>
    <w:rsid w:val="007E6BA4"/>
    <w:rsid w:val="007E6C2E"/>
    <w:rsid w:val="007F41F8"/>
    <w:rsid w:val="007F659B"/>
    <w:rsid w:val="0080454E"/>
    <w:rsid w:val="00804C32"/>
    <w:rsid w:val="00805A2C"/>
    <w:rsid w:val="00806302"/>
    <w:rsid w:val="00807119"/>
    <w:rsid w:val="00812EC3"/>
    <w:rsid w:val="008170BA"/>
    <w:rsid w:val="0082483F"/>
    <w:rsid w:val="008279C0"/>
    <w:rsid w:val="00835FA6"/>
    <w:rsid w:val="008604EC"/>
    <w:rsid w:val="00861CA0"/>
    <w:rsid w:val="00867701"/>
    <w:rsid w:val="008723F3"/>
    <w:rsid w:val="00876F56"/>
    <w:rsid w:val="00880368"/>
    <w:rsid w:val="00881DE6"/>
    <w:rsid w:val="008837A6"/>
    <w:rsid w:val="0089145D"/>
    <w:rsid w:val="008978BA"/>
    <w:rsid w:val="008A12B9"/>
    <w:rsid w:val="008A49B7"/>
    <w:rsid w:val="008A4DF2"/>
    <w:rsid w:val="008A6CFE"/>
    <w:rsid w:val="008B5333"/>
    <w:rsid w:val="008B566D"/>
    <w:rsid w:val="008B6223"/>
    <w:rsid w:val="008B6A01"/>
    <w:rsid w:val="008C66E0"/>
    <w:rsid w:val="008D748E"/>
    <w:rsid w:val="008E3339"/>
    <w:rsid w:val="008E5E3B"/>
    <w:rsid w:val="008F20FC"/>
    <w:rsid w:val="008F5FFE"/>
    <w:rsid w:val="00902561"/>
    <w:rsid w:val="00905A43"/>
    <w:rsid w:val="00912C79"/>
    <w:rsid w:val="009149C4"/>
    <w:rsid w:val="00921B8C"/>
    <w:rsid w:val="00942123"/>
    <w:rsid w:val="00950DF9"/>
    <w:rsid w:val="0095207B"/>
    <w:rsid w:val="009562A4"/>
    <w:rsid w:val="00962045"/>
    <w:rsid w:val="00980E61"/>
    <w:rsid w:val="00984506"/>
    <w:rsid w:val="00991277"/>
    <w:rsid w:val="00991428"/>
    <w:rsid w:val="00992676"/>
    <w:rsid w:val="00994C37"/>
    <w:rsid w:val="009954B2"/>
    <w:rsid w:val="00996691"/>
    <w:rsid w:val="009A3AB7"/>
    <w:rsid w:val="009B0723"/>
    <w:rsid w:val="009B07AD"/>
    <w:rsid w:val="009B0883"/>
    <w:rsid w:val="009B15E2"/>
    <w:rsid w:val="009B4976"/>
    <w:rsid w:val="009B5F31"/>
    <w:rsid w:val="009C0B8E"/>
    <w:rsid w:val="009C1BC8"/>
    <w:rsid w:val="009C2442"/>
    <w:rsid w:val="009C6329"/>
    <w:rsid w:val="009D0811"/>
    <w:rsid w:val="009D0EE1"/>
    <w:rsid w:val="009E2AEB"/>
    <w:rsid w:val="009E2E27"/>
    <w:rsid w:val="009E45DF"/>
    <w:rsid w:val="009E4DE3"/>
    <w:rsid w:val="009F0D79"/>
    <w:rsid w:val="009F103F"/>
    <w:rsid w:val="009F275E"/>
    <w:rsid w:val="009F2CD2"/>
    <w:rsid w:val="00A03EEC"/>
    <w:rsid w:val="00A047EE"/>
    <w:rsid w:val="00A066BB"/>
    <w:rsid w:val="00A068B4"/>
    <w:rsid w:val="00A11FFA"/>
    <w:rsid w:val="00A16B68"/>
    <w:rsid w:val="00A2274A"/>
    <w:rsid w:val="00A235B7"/>
    <w:rsid w:val="00A27A7A"/>
    <w:rsid w:val="00A34ABE"/>
    <w:rsid w:val="00A407EF"/>
    <w:rsid w:val="00A46B4C"/>
    <w:rsid w:val="00A5117B"/>
    <w:rsid w:val="00A55676"/>
    <w:rsid w:val="00A56380"/>
    <w:rsid w:val="00A56D34"/>
    <w:rsid w:val="00A57F97"/>
    <w:rsid w:val="00A60074"/>
    <w:rsid w:val="00A6627C"/>
    <w:rsid w:val="00A71019"/>
    <w:rsid w:val="00A81029"/>
    <w:rsid w:val="00A845F5"/>
    <w:rsid w:val="00A85CBA"/>
    <w:rsid w:val="00A909CB"/>
    <w:rsid w:val="00A95C0D"/>
    <w:rsid w:val="00A96489"/>
    <w:rsid w:val="00AA45F9"/>
    <w:rsid w:val="00AB2425"/>
    <w:rsid w:val="00AB685C"/>
    <w:rsid w:val="00AB6C2D"/>
    <w:rsid w:val="00AC08F7"/>
    <w:rsid w:val="00AC3839"/>
    <w:rsid w:val="00AC7082"/>
    <w:rsid w:val="00AD001A"/>
    <w:rsid w:val="00AD4BE8"/>
    <w:rsid w:val="00AE5334"/>
    <w:rsid w:val="00AF228E"/>
    <w:rsid w:val="00B00593"/>
    <w:rsid w:val="00B016A8"/>
    <w:rsid w:val="00B02B71"/>
    <w:rsid w:val="00B14819"/>
    <w:rsid w:val="00B15E2F"/>
    <w:rsid w:val="00B17AA9"/>
    <w:rsid w:val="00B347FD"/>
    <w:rsid w:val="00B37275"/>
    <w:rsid w:val="00B40954"/>
    <w:rsid w:val="00B44713"/>
    <w:rsid w:val="00B51B95"/>
    <w:rsid w:val="00B52289"/>
    <w:rsid w:val="00B56103"/>
    <w:rsid w:val="00B61A87"/>
    <w:rsid w:val="00B63090"/>
    <w:rsid w:val="00B64929"/>
    <w:rsid w:val="00B736DF"/>
    <w:rsid w:val="00B743D6"/>
    <w:rsid w:val="00B74FBD"/>
    <w:rsid w:val="00B77F46"/>
    <w:rsid w:val="00B821AB"/>
    <w:rsid w:val="00B82586"/>
    <w:rsid w:val="00B829A3"/>
    <w:rsid w:val="00B84D49"/>
    <w:rsid w:val="00B86DB1"/>
    <w:rsid w:val="00B87869"/>
    <w:rsid w:val="00B92BA1"/>
    <w:rsid w:val="00B960BA"/>
    <w:rsid w:val="00B9639B"/>
    <w:rsid w:val="00BA6A8B"/>
    <w:rsid w:val="00BB0F2B"/>
    <w:rsid w:val="00BC52FF"/>
    <w:rsid w:val="00BC63C9"/>
    <w:rsid w:val="00BC7D71"/>
    <w:rsid w:val="00BE1FAE"/>
    <w:rsid w:val="00BE4FF3"/>
    <w:rsid w:val="00BF50F7"/>
    <w:rsid w:val="00C02F29"/>
    <w:rsid w:val="00C05E9E"/>
    <w:rsid w:val="00C17718"/>
    <w:rsid w:val="00C20AFE"/>
    <w:rsid w:val="00C22A25"/>
    <w:rsid w:val="00C35671"/>
    <w:rsid w:val="00C35B77"/>
    <w:rsid w:val="00C36320"/>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47E0"/>
    <w:rsid w:val="00C94A03"/>
    <w:rsid w:val="00C963D3"/>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06630"/>
    <w:rsid w:val="00D0665F"/>
    <w:rsid w:val="00D12888"/>
    <w:rsid w:val="00D144EB"/>
    <w:rsid w:val="00D148DC"/>
    <w:rsid w:val="00D15AB6"/>
    <w:rsid w:val="00D17FDC"/>
    <w:rsid w:val="00D21D8C"/>
    <w:rsid w:val="00D421FD"/>
    <w:rsid w:val="00D53719"/>
    <w:rsid w:val="00D53D2D"/>
    <w:rsid w:val="00D54ACD"/>
    <w:rsid w:val="00D63EFD"/>
    <w:rsid w:val="00D84752"/>
    <w:rsid w:val="00D86B3B"/>
    <w:rsid w:val="00D86EB1"/>
    <w:rsid w:val="00D8748A"/>
    <w:rsid w:val="00D93196"/>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3592"/>
    <w:rsid w:val="00E07C5A"/>
    <w:rsid w:val="00E15BA9"/>
    <w:rsid w:val="00E26E19"/>
    <w:rsid w:val="00E31DF3"/>
    <w:rsid w:val="00E35863"/>
    <w:rsid w:val="00E36E39"/>
    <w:rsid w:val="00E450A4"/>
    <w:rsid w:val="00E506BE"/>
    <w:rsid w:val="00E537CD"/>
    <w:rsid w:val="00E55547"/>
    <w:rsid w:val="00E56461"/>
    <w:rsid w:val="00E622BB"/>
    <w:rsid w:val="00E6302B"/>
    <w:rsid w:val="00E64142"/>
    <w:rsid w:val="00E6452F"/>
    <w:rsid w:val="00E64778"/>
    <w:rsid w:val="00E64F45"/>
    <w:rsid w:val="00E6742D"/>
    <w:rsid w:val="00E71CB0"/>
    <w:rsid w:val="00E77C3D"/>
    <w:rsid w:val="00E8069F"/>
    <w:rsid w:val="00E8319C"/>
    <w:rsid w:val="00E90991"/>
    <w:rsid w:val="00E909F0"/>
    <w:rsid w:val="00E90D47"/>
    <w:rsid w:val="00E93993"/>
    <w:rsid w:val="00E9597C"/>
    <w:rsid w:val="00EA0913"/>
    <w:rsid w:val="00EA5B00"/>
    <w:rsid w:val="00EB146B"/>
    <w:rsid w:val="00EB1514"/>
    <w:rsid w:val="00EB2C05"/>
    <w:rsid w:val="00EB45AC"/>
    <w:rsid w:val="00EB7CC8"/>
    <w:rsid w:val="00EC441F"/>
    <w:rsid w:val="00EC4755"/>
    <w:rsid w:val="00EC7B03"/>
    <w:rsid w:val="00ED0BC4"/>
    <w:rsid w:val="00ED447D"/>
    <w:rsid w:val="00EE4971"/>
    <w:rsid w:val="00EE6CB0"/>
    <w:rsid w:val="00EF090E"/>
    <w:rsid w:val="00EF4CC9"/>
    <w:rsid w:val="00EF5572"/>
    <w:rsid w:val="00EF5D89"/>
    <w:rsid w:val="00F01E27"/>
    <w:rsid w:val="00F033DA"/>
    <w:rsid w:val="00F13691"/>
    <w:rsid w:val="00F13E9D"/>
    <w:rsid w:val="00F13FB1"/>
    <w:rsid w:val="00F163AD"/>
    <w:rsid w:val="00F2100B"/>
    <w:rsid w:val="00F24067"/>
    <w:rsid w:val="00F27CD8"/>
    <w:rsid w:val="00F30351"/>
    <w:rsid w:val="00F325F3"/>
    <w:rsid w:val="00F3323E"/>
    <w:rsid w:val="00F341F4"/>
    <w:rsid w:val="00F34F9D"/>
    <w:rsid w:val="00F35CCE"/>
    <w:rsid w:val="00F36F33"/>
    <w:rsid w:val="00F43CB5"/>
    <w:rsid w:val="00F47593"/>
    <w:rsid w:val="00F52F30"/>
    <w:rsid w:val="00F5524B"/>
    <w:rsid w:val="00F60538"/>
    <w:rsid w:val="00F61DD2"/>
    <w:rsid w:val="00F66AFF"/>
    <w:rsid w:val="00F71433"/>
    <w:rsid w:val="00F74616"/>
    <w:rsid w:val="00F822B8"/>
    <w:rsid w:val="00F86A3D"/>
    <w:rsid w:val="00F86CDF"/>
    <w:rsid w:val="00F97C5B"/>
    <w:rsid w:val="00FA3D50"/>
    <w:rsid w:val="00FA67DB"/>
    <w:rsid w:val="00FB7FBD"/>
    <w:rsid w:val="00FC374A"/>
    <w:rsid w:val="00FC74C8"/>
    <w:rsid w:val="00FC7B47"/>
    <w:rsid w:val="00FD035C"/>
    <w:rsid w:val="00FD1586"/>
    <w:rsid w:val="00FD1A35"/>
    <w:rsid w:val="00FD2EA4"/>
    <w:rsid w:val="00FD327E"/>
    <w:rsid w:val="00FD36C5"/>
    <w:rsid w:val="00FD50A9"/>
    <w:rsid w:val="00FD6310"/>
    <w:rsid w:val="00FD7C7B"/>
    <w:rsid w:val="00FE11FF"/>
    <w:rsid w:val="00FE1D12"/>
    <w:rsid w:val="00FE2122"/>
    <w:rsid w:val="00FE2A86"/>
    <w:rsid w:val="00FE2DE2"/>
    <w:rsid w:val="00FF0FC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03A1-69AF-4D76-9287-66A313B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14</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edward lacey</cp:lastModifiedBy>
  <cp:revision>16</cp:revision>
  <cp:lastPrinted>2019-08-27T05:42:00Z</cp:lastPrinted>
  <dcterms:created xsi:type="dcterms:W3CDTF">2022-03-21T14:45:00Z</dcterms:created>
  <dcterms:modified xsi:type="dcterms:W3CDTF">2022-07-31T08:04:00Z</dcterms:modified>
</cp:coreProperties>
</file>