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3637CF">
        <w:rPr>
          <w:rFonts w:ascii="Arial" w:hAnsi="Arial" w:cs="Arial"/>
          <w:highlight w:val="yellow"/>
        </w:rPr>
        <w:t>A local advocacy group</w:t>
      </w:r>
      <w:r w:rsidRPr="00E12EC4">
        <w:rPr>
          <w:rFonts w:ascii="Arial" w:hAnsi="Arial" w:cs="Arial"/>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E12EC4">
        <w:rPr>
          <w:rFonts w:ascii="Arial" w:hAnsi="Arial" w:cs="Arial"/>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Pr="003637CF" w:rsidRDefault="007B0809" w:rsidP="004F49B5">
      <w:pPr>
        <w:pStyle w:val="AODocTxt"/>
        <w:numPr>
          <w:ilvl w:val="0"/>
          <w:numId w:val="3"/>
        </w:numPr>
        <w:spacing w:before="0" w:line="240" w:lineRule="auto"/>
        <w:ind w:left="426"/>
        <w:rPr>
          <w:rFonts w:ascii="Arial" w:hAnsi="Arial" w:cs="Arial"/>
          <w:highlight w:val="yellow"/>
        </w:rPr>
      </w:pPr>
      <w:r w:rsidRPr="003637CF">
        <w:rPr>
          <w:rFonts w:ascii="Arial" w:hAnsi="Arial" w:cs="Arial"/>
          <w:highlight w:val="yellow"/>
        </w:rPr>
        <w:t>A court will generally defer to a debtor’s business judgment regarding whether to assume or reject an executory contract.</w:t>
      </w:r>
      <w:r w:rsidR="00F92140" w:rsidRPr="003637CF">
        <w:rPr>
          <w:rFonts w:ascii="Arial" w:hAnsi="Arial" w:cs="Arial"/>
          <w:highlight w:val="yellow"/>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 xml:space="preserve">In which of the following scenarios </w:t>
      </w:r>
      <w:bookmarkStart w:id="0" w:name="_Hlk110086463"/>
      <w:r w:rsidRPr="007B0809">
        <w:rPr>
          <w:rFonts w:ascii="Arial" w:hAnsi="Arial" w:cs="Arial"/>
        </w:rPr>
        <w:t>does a bankruptcy court have constitutional authority to issue a final order</w:t>
      </w:r>
      <w:bookmarkEnd w:id="0"/>
      <w:r w:rsidRPr="007B0809">
        <w:rPr>
          <w:rFonts w:ascii="Arial" w:hAnsi="Arial" w:cs="Arial"/>
        </w:rPr>
        <w:t>?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Pr="008E26D1" w:rsidRDefault="007B0809" w:rsidP="004F49B5">
      <w:pPr>
        <w:pStyle w:val="AODocTxt"/>
        <w:numPr>
          <w:ilvl w:val="0"/>
          <w:numId w:val="4"/>
        </w:numPr>
        <w:spacing w:before="0" w:line="240" w:lineRule="auto"/>
        <w:ind w:left="426"/>
        <w:rPr>
          <w:rFonts w:ascii="Arial" w:hAnsi="Arial" w:cs="Arial"/>
          <w:highlight w:val="yellow"/>
        </w:rPr>
      </w:pPr>
      <w:r w:rsidRPr="008E26D1">
        <w:rPr>
          <w:rFonts w:ascii="Arial" w:hAnsi="Arial" w:cs="Arial"/>
          <w:highlight w:val="yellow"/>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780A23" w:rsidRDefault="007B0809" w:rsidP="004F49B5">
      <w:pPr>
        <w:pStyle w:val="AODocTxt"/>
        <w:numPr>
          <w:ilvl w:val="0"/>
          <w:numId w:val="5"/>
        </w:numPr>
        <w:spacing w:before="0" w:line="240" w:lineRule="auto"/>
        <w:ind w:left="426"/>
        <w:rPr>
          <w:rFonts w:ascii="Arial" w:hAnsi="Arial" w:cs="Arial"/>
          <w:highlight w:val="yellow"/>
        </w:rPr>
      </w:pPr>
      <w:r w:rsidRPr="00780A23">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12EC4" w:rsidRDefault="007B0809" w:rsidP="004F49B5">
      <w:pPr>
        <w:pStyle w:val="AODocTxt"/>
        <w:numPr>
          <w:ilvl w:val="0"/>
          <w:numId w:val="6"/>
        </w:numPr>
        <w:spacing w:before="0" w:line="240" w:lineRule="auto"/>
        <w:ind w:left="426"/>
        <w:rPr>
          <w:rFonts w:ascii="Arial" w:hAnsi="Arial" w:cs="Arial"/>
        </w:rPr>
      </w:pPr>
      <w:r w:rsidRPr="00DA4146">
        <w:rPr>
          <w:rFonts w:ascii="Arial" w:hAnsi="Arial" w:cs="Arial"/>
          <w:highlight w:val="yellow"/>
        </w:rPr>
        <w:t>Differential treatment of different classes is permitted if there is a reasonable, good faith basis for doing so and such treatment is required for the plan of reorganization to be successful</w:t>
      </w:r>
      <w:r w:rsidRPr="00E12EC4">
        <w:rPr>
          <w:rFonts w:ascii="Arial" w:hAnsi="Arial" w:cs="Arial"/>
        </w:rPr>
        <w:t xml:space="preserve">.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12EC4" w:rsidRDefault="007B0809" w:rsidP="004F49B5">
      <w:pPr>
        <w:pStyle w:val="AODocTxt"/>
        <w:numPr>
          <w:ilvl w:val="0"/>
          <w:numId w:val="7"/>
        </w:numPr>
        <w:spacing w:before="0" w:line="240" w:lineRule="auto"/>
        <w:ind w:left="426"/>
        <w:rPr>
          <w:rFonts w:ascii="Arial" w:hAnsi="Arial" w:cs="Arial"/>
        </w:rPr>
      </w:pPr>
      <w:r w:rsidRPr="00F33D8B">
        <w:rPr>
          <w:rFonts w:ascii="Arial" w:hAnsi="Arial" w:cs="Arial"/>
          <w:highlight w:val="yellow"/>
        </w:rPr>
        <w:t>During the exclusivity period, only the debtor may propose a plan of reorganization</w:t>
      </w:r>
      <w:r w:rsidRPr="00E12EC4">
        <w:rPr>
          <w:rFonts w:ascii="Arial" w:hAnsi="Arial" w:cs="Arial"/>
        </w:rPr>
        <w:t>.</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12EC4" w:rsidRDefault="007B0809" w:rsidP="004F49B5">
      <w:pPr>
        <w:pStyle w:val="AODocTxt"/>
        <w:numPr>
          <w:ilvl w:val="0"/>
          <w:numId w:val="8"/>
        </w:numPr>
        <w:spacing w:before="0" w:line="240" w:lineRule="auto"/>
        <w:ind w:left="426"/>
        <w:rPr>
          <w:rFonts w:ascii="Arial" w:hAnsi="Arial" w:cs="Arial"/>
        </w:rPr>
      </w:pPr>
      <w:r w:rsidRPr="00D3123C">
        <w:rPr>
          <w:rFonts w:ascii="Arial" w:hAnsi="Arial" w:cs="Arial"/>
          <w:highlight w:val="yellow"/>
        </w:rPr>
        <w:t>The automatic stay applies upon the filing of a petition for recognition</w:t>
      </w:r>
      <w:r w:rsidRPr="00E12EC4">
        <w:rPr>
          <w:rFonts w:ascii="Arial" w:hAnsi="Arial" w:cs="Arial"/>
        </w:rPr>
        <w:t>.</w:t>
      </w:r>
      <w:r w:rsidR="00F92140" w:rsidRPr="00E12EC4">
        <w:rPr>
          <w:rFonts w:ascii="Arial" w:hAnsi="Arial" w:cs="Arial"/>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D3123C" w:rsidRDefault="007B0809" w:rsidP="004F49B5">
      <w:pPr>
        <w:pStyle w:val="AODocTxt"/>
        <w:numPr>
          <w:ilvl w:val="0"/>
          <w:numId w:val="9"/>
        </w:numPr>
        <w:spacing w:before="0" w:line="240" w:lineRule="auto"/>
        <w:ind w:left="426"/>
        <w:rPr>
          <w:rFonts w:ascii="Arial" w:hAnsi="Arial" w:cs="Arial"/>
          <w:highlight w:val="yellow"/>
        </w:rPr>
      </w:pPr>
      <w:r w:rsidRPr="00D3123C">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F33D8B">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D3123C">
        <w:rPr>
          <w:rFonts w:ascii="Arial" w:hAnsi="Arial" w:cs="Arial"/>
          <w:highlight w:val="yellow"/>
        </w:rPr>
        <w:t>All of the above</w:t>
      </w:r>
      <w:r w:rsidRPr="00E12EC4">
        <w:rPr>
          <w:rFonts w:ascii="Arial" w:hAnsi="Arial" w:cs="Arial"/>
        </w:rPr>
        <w:t>.</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1"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73FDD989" w:rsidR="00E12EC4" w:rsidRDefault="003637CF"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primary difference is that a voluntary petition is made by the debtor themselves of their own accord, </w:t>
      </w:r>
      <w:r w:rsidR="008E26D1">
        <w:rPr>
          <w:rFonts w:ascii="Arial" w:hAnsi="Arial" w:cs="Arial"/>
          <w:color w:val="7B7B7B" w:themeColor="accent3" w:themeShade="BF"/>
          <w:sz w:val="22"/>
          <w:szCs w:val="22"/>
          <w:lang w:val="en-GB"/>
        </w:rPr>
        <w:t>whereas</w:t>
      </w:r>
      <w:r>
        <w:rPr>
          <w:rFonts w:ascii="Arial" w:hAnsi="Arial" w:cs="Arial"/>
          <w:color w:val="7B7B7B" w:themeColor="accent3" w:themeShade="BF"/>
          <w:sz w:val="22"/>
          <w:szCs w:val="22"/>
          <w:lang w:val="en-GB"/>
        </w:rPr>
        <w:t>, an involuntary petition is in respect of proceedings commenced against an eligible debtor under chapter 7 or chapter 11 by a creditor. These are the only chapters under which involuntary proceedings can be commenced and if there are 12 or more creditors then at least 3 must join the petition.</w:t>
      </w:r>
    </w:p>
    <w:p w14:paraId="17E6A2BA" w14:textId="05FD6735" w:rsidR="00AE0B48" w:rsidRDefault="00AE0B48" w:rsidP="00E12EC4">
      <w:pPr>
        <w:jc w:val="both"/>
        <w:rPr>
          <w:rFonts w:ascii="Arial" w:hAnsi="Arial" w:cs="Arial"/>
          <w:color w:val="7B7B7B" w:themeColor="accent3" w:themeShade="BF"/>
          <w:sz w:val="22"/>
          <w:szCs w:val="22"/>
          <w:lang w:val="en-GB"/>
        </w:rPr>
      </w:pPr>
    </w:p>
    <w:p w14:paraId="656D011E" w14:textId="4EDDFD05" w:rsidR="00AE0B48" w:rsidRPr="00FF5098" w:rsidRDefault="00AE0B4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petition also does not require an allegation of insolvency (as it is voluntary), </w:t>
      </w:r>
      <w:r w:rsidR="008E26D1">
        <w:rPr>
          <w:rFonts w:ascii="Arial" w:hAnsi="Arial" w:cs="Arial"/>
          <w:color w:val="7B7B7B" w:themeColor="accent3" w:themeShade="BF"/>
          <w:sz w:val="22"/>
          <w:szCs w:val="22"/>
          <w:lang w:val="en-GB"/>
        </w:rPr>
        <w:t>whereas</w:t>
      </w:r>
      <w:r>
        <w:rPr>
          <w:rFonts w:ascii="Arial" w:hAnsi="Arial" w:cs="Arial"/>
          <w:color w:val="7B7B7B" w:themeColor="accent3" w:themeShade="BF"/>
          <w:sz w:val="22"/>
          <w:szCs w:val="22"/>
          <w:lang w:val="en-GB"/>
        </w:rPr>
        <w:t xml:space="preserve"> the petitioning creditor(s) of an involuntary petition must allege insolvency of some description.</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05BE99FF" w:rsidR="00E12EC4" w:rsidRPr="00FF5098" w:rsidRDefault="00AE0B48"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Violation of the automatic stay is considered contempt of court. The party violating the stay may be subjected to settlement of the debtors’ attorneys’ fees and may have to act in such a manner to undo the violation. In addition, if the court does not consider that the party in violation is not taking corrective action promptly enough then other such consequences such as daily fines can be imposed.</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073774D4" w:rsidR="00E12EC4" w:rsidRDefault="00355B55"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plan of reorganisation requires for the designation of classes of claims held by creditors. Following that, the plan of reorganisation must specify which classes are unimpaired and which are impaired. As stated in the Foundation Certificate: Module 3A Guidance Text, “a </w:t>
      </w:r>
      <w:r>
        <w:rPr>
          <w:rFonts w:ascii="Arial" w:hAnsi="Arial" w:cs="Arial"/>
          <w:color w:val="7B7B7B" w:themeColor="accent3" w:themeShade="BF"/>
          <w:sz w:val="22"/>
          <w:szCs w:val="22"/>
          <w:lang w:val="en-GB"/>
        </w:rPr>
        <w:lastRenderedPageBreak/>
        <w:t>class is impaired unless, as to</w:t>
      </w:r>
      <w:r w:rsidR="008E26D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every claim or interest in the class, the plan leaves the holder’s “legal equitable and contractual rights unaltered”…”. Importantly, any delay to settlement of the debt due in full is considered an impairment and only impaired classes have the right to vote.</w:t>
      </w:r>
    </w:p>
    <w:p w14:paraId="1568444F" w14:textId="5C113D6D" w:rsidR="00355B55" w:rsidRDefault="00355B55" w:rsidP="00E12EC4">
      <w:pPr>
        <w:jc w:val="both"/>
        <w:rPr>
          <w:rFonts w:ascii="Arial" w:hAnsi="Arial" w:cs="Arial"/>
          <w:color w:val="7B7B7B" w:themeColor="accent3" w:themeShade="BF"/>
          <w:sz w:val="22"/>
          <w:szCs w:val="22"/>
          <w:lang w:val="en-GB"/>
        </w:rPr>
      </w:pPr>
    </w:p>
    <w:p w14:paraId="1C6E5751" w14:textId="4035991C" w:rsidR="00355B55" w:rsidRDefault="00355B55"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instances where, for example, the plan allows for the compensation of damages, the designation of class would be unimpaired.</w:t>
      </w:r>
    </w:p>
    <w:p w14:paraId="633FADAC" w14:textId="1CF68BE8" w:rsidR="00355B55" w:rsidRDefault="00355B55" w:rsidP="00E12EC4">
      <w:pPr>
        <w:jc w:val="both"/>
        <w:rPr>
          <w:rFonts w:ascii="Arial" w:hAnsi="Arial" w:cs="Arial"/>
          <w:color w:val="7B7B7B" w:themeColor="accent3" w:themeShade="BF"/>
          <w:sz w:val="22"/>
          <w:szCs w:val="22"/>
          <w:lang w:val="en-GB"/>
        </w:rPr>
      </w:pPr>
    </w:p>
    <w:p w14:paraId="396216C1" w14:textId="45A48C69" w:rsidR="00355B55" w:rsidRPr="00FF5098" w:rsidRDefault="00355B55"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a plan of reorganisation can be confirmed via the “cramdown” method</w:t>
      </w:r>
      <w:r w:rsidR="001E4C94">
        <w:rPr>
          <w:rFonts w:ascii="Arial" w:hAnsi="Arial" w:cs="Arial"/>
          <w:color w:val="7B7B7B" w:themeColor="accent3" w:themeShade="BF"/>
          <w:sz w:val="22"/>
          <w:szCs w:val="22"/>
          <w:lang w:val="en-GB"/>
        </w:rPr>
        <w:t>, which would solve the issue of an impaired claim not entitled to vote. To “cramdown”, the plan must be fair and equitable and all other requirements of the confirmation of the plan of reorganisation must be met. At least one impaired class must have voted to accept the plan.</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2876340F" w:rsidR="00E12EC4" w:rsidRDefault="00572BE4"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antecedent debt, otherwise know as a pre-existing debt, must by applicable for a preference to arise i.e. the debtor must be making payment against a pre-existing debt. The debt is not incurred until the good/service is </w:t>
      </w:r>
      <w:r w:rsidR="008E26D1">
        <w:rPr>
          <w:rFonts w:ascii="Arial" w:hAnsi="Arial" w:cs="Arial"/>
          <w:color w:val="7B7B7B" w:themeColor="accent3" w:themeShade="BF"/>
          <w:sz w:val="22"/>
          <w:szCs w:val="22"/>
          <w:lang w:val="en-GB"/>
        </w:rPr>
        <w:t>received</w:t>
      </w:r>
      <w:r>
        <w:rPr>
          <w:rFonts w:ascii="Arial" w:hAnsi="Arial" w:cs="Arial"/>
          <w:color w:val="7B7B7B" w:themeColor="accent3" w:themeShade="BF"/>
          <w:sz w:val="22"/>
          <w:szCs w:val="22"/>
          <w:lang w:val="en-GB"/>
        </w:rPr>
        <w:t>, therefore, pre-payment for good</w:t>
      </w:r>
      <w:r w:rsidR="008E26D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and services</w:t>
      </w:r>
      <w:r w:rsidR="008E26D1">
        <w:rPr>
          <w:rFonts w:ascii="Arial" w:hAnsi="Arial" w:cs="Arial"/>
          <w:color w:val="7B7B7B" w:themeColor="accent3" w:themeShade="BF"/>
          <w:sz w:val="22"/>
          <w:szCs w:val="22"/>
          <w:lang w:val="en-GB"/>
        </w:rPr>
        <w:t xml:space="preserve"> that remain undelivered</w:t>
      </w:r>
      <w:r>
        <w:rPr>
          <w:rFonts w:ascii="Arial" w:hAnsi="Arial" w:cs="Arial"/>
          <w:color w:val="7B7B7B" w:themeColor="accent3" w:themeShade="BF"/>
          <w:sz w:val="22"/>
          <w:szCs w:val="22"/>
          <w:lang w:val="en-GB"/>
        </w:rPr>
        <w:t xml:space="preserve"> is not considered preferential. </w:t>
      </w:r>
      <w:r w:rsidR="00EE6365">
        <w:rPr>
          <w:rFonts w:ascii="Arial" w:hAnsi="Arial" w:cs="Arial"/>
          <w:color w:val="7B7B7B" w:themeColor="accent3" w:themeShade="BF"/>
          <w:sz w:val="22"/>
          <w:szCs w:val="22"/>
          <w:lang w:val="en-GB"/>
        </w:rPr>
        <w:t>It</w:t>
      </w:r>
      <w:r>
        <w:rPr>
          <w:rFonts w:ascii="Arial" w:hAnsi="Arial" w:cs="Arial"/>
          <w:color w:val="7B7B7B" w:themeColor="accent3" w:themeShade="BF"/>
          <w:sz w:val="22"/>
          <w:szCs w:val="22"/>
          <w:lang w:val="en-GB"/>
        </w:rPr>
        <w:t xml:space="preserve"> must be determined when the debt was incurred and when the transfer of interest in the debtor’s property occurred.</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656C680C" w:rsidR="005B2A9B" w:rsidRPr="00FF5098" w:rsidRDefault="00FB1B2D"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the purpose of determining a preference, the debtor is presumed to be insolvent during the 90 days prior to the date of the petition. This time period may be disputed by a creditor with evidence and the onus of proving insolvency at the time of the transfer on a balance sheet basis is on the debtor or the trustee.</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694AA125" w:rsidR="005B2A9B" w:rsidRPr="00FF5098" w:rsidRDefault="002718B5"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no requirement to show fault of the debtor in connection with the payment having been made.</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4C5A6CD5" w:rsidR="005B2A9B" w:rsidRDefault="00AA7AAF" w:rsidP="005B2A9B">
      <w:pPr>
        <w:jc w:val="both"/>
        <w:rPr>
          <w:rFonts w:ascii="Arial" w:hAnsi="Arial" w:cs="Arial"/>
          <w:color w:val="7B7B7B" w:themeColor="accent3" w:themeShade="BF"/>
          <w:sz w:val="22"/>
          <w:szCs w:val="22"/>
          <w:lang w:val="en-GB"/>
        </w:rPr>
      </w:pPr>
      <w:r w:rsidRPr="00116C16">
        <w:rPr>
          <w:rFonts w:ascii="Arial" w:hAnsi="Arial" w:cs="Arial"/>
          <w:color w:val="7B7B7B" w:themeColor="accent3" w:themeShade="BF"/>
          <w:sz w:val="22"/>
          <w:szCs w:val="22"/>
          <w:lang w:val="en-GB"/>
        </w:rPr>
        <w:t xml:space="preserve">Bankruptcy courts are generally governed by the 1978 Bankruptcy Code, rather than Article III of the US Constitution and as a result, the US Supreme Court have historically been known to take the view that appointments have not been made pursuant to Article III and therefore </w:t>
      </w:r>
      <w:r w:rsidRPr="00116C16">
        <w:rPr>
          <w:rFonts w:ascii="Arial" w:hAnsi="Arial" w:cs="Arial"/>
          <w:color w:val="7B7B7B" w:themeColor="accent3" w:themeShade="BF"/>
          <w:sz w:val="22"/>
          <w:szCs w:val="22"/>
          <w:lang w:val="en-GB"/>
        </w:rPr>
        <w:lastRenderedPageBreak/>
        <w:t xml:space="preserve">the subsequent provisions and protections of Article III do not apply and </w:t>
      </w:r>
      <w:r w:rsidR="00BF6445" w:rsidRPr="00116C16">
        <w:rPr>
          <w:rFonts w:ascii="Arial" w:hAnsi="Arial" w:cs="Arial"/>
          <w:color w:val="7B7B7B" w:themeColor="accent3" w:themeShade="BF"/>
          <w:sz w:val="22"/>
          <w:szCs w:val="22"/>
          <w:lang w:val="en-GB"/>
        </w:rPr>
        <w:t xml:space="preserve">a Trustee cannot exercise jurisdiction over matters subject to Article III. The referral statute sought to create a distinction between core and </w:t>
      </w:r>
      <w:r w:rsidR="00116C16" w:rsidRPr="00116C16">
        <w:rPr>
          <w:rFonts w:ascii="Arial" w:hAnsi="Arial" w:cs="Arial"/>
          <w:color w:val="7B7B7B" w:themeColor="accent3" w:themeShade="BF"/>
          <w:sz w:val="22"/>
          <w:szCs w:val="22"/>
          <w:lang w:val="en-GB"/>
        </w:rPr>
        <w:t>non-core</w:t>
      </w:r>
      <w:r w:rsidR="00BF6445" w:rsidRPr="00116C16">
        <w:rPr>
          <w:rFonts w:ascii="Arial" w:hAnsi="Arial" w:cs="Arial"/>
          <w:color w:val="7B7B7B" w:themeColor="accent3" w:themeShade="BF"/>
          <w:sz w:val="22"/>
          <w:szCs w:val="22"/>
          <w:lang w:val="en-GB"/>
        </w:rPr>
        <w:t xml:space="preserve"> matters, in order to provide clarity on ensuring only core proceedings were heard in the bankruptcy court (and </w:t>
      </w:r>
      <w:r w:rsidR="00116C16" w:rsidRPr="00116C16">
        <w:rPr>
          <w:rFonts w:ascii="Arial" w:hAnsi="Arial" w:cs="Arial"/>
          <w:color w:val="7B7B7B" w:themeColor="accent3" w:themeShade="BF"/>
          <w:sz w:val="22"/>
          <w:szCs w:val="22"/>
          <w:lang w:val="en-GB"/>
        </w:rPr>
        <w:t>non-core</w:t>
      </w:r>
      <w:r w:rsidR="00BF6445" w:rsidRPr="00116C16">
        <w:rPr>
          <w:rFonts w:ascii="Arial" w:hAnsi="Arial" w:cs="Arial"/>
          <w:color w:val="7B7B7B" w:themeColor="accent3" w:themeShade="BF"/>
          <w:sz w:val="22"/>
          <w:szCs w:val="22"/>
          <w:lang w:val="en-GB"/>
        </w:rPr>
        <w:t xml:space="preserve"> only if they are sufficiently and adequately connected to the bankruptcy proceedings). By the time the Bankruptcy</w:t>
      </w:r>
      <w:r w:rsidR="00BF6445">
        <w:rPr>
          <w:rFonts w:ascii="Arial" w:hAnsi="Arial" w:cs="Arial"/>
          <w:color w:val="7B7B7B" w:themeColor="accent3" w:themeShade="BF"/>
          <w:sz w:val="22"/>
          <w:szCs w:val="22"/>
          <w:lang w:val="en-GB"/>
        </w:rPr>
        <w:t xml:space="preserve"> Code was amended in 1984, core proceedings were well established. </w:t>
      </w:r>
    </w:p>
    <w:p w14:paraId="7D2FE846" w14:textId="31EEB898" w:rsidR="00BF6445" w:rsidRDefault="00BF6445" w:rsidP="005B2A9B">
      <w:pPr>
        <w:jc w:val="both"/>
        <w:rPr>
          <w:rFonts w:ascii="Arial" w:hAnsi="Arial" w:cs="Arial"/>
          <w:color w:val="7B7B7B" w:themeColor="accent3" w:themeShade="BF"/>
          <w:sz w:val="22"/>
          <w:szCs w:val="22"/>
          <w:lang w:val="en-GB"/>
        </w:rPr>
      </w:pPr>
    </w:p>
    <w:p w14:paraId="2E2C801A" w14:textId="0C70D5E2" w:rsidR="00BF6445" w:rsidRDefault="00BF6445" w:rsidP="005B2A9B">
      <w:pPr>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Stern vs Marshall</w:t>
      </w:r>
      <w:r>
        <w:rPr>
          <w:rFonts w:ascii="Arial" w:hAnsi="Arial" w:cs="Arial"/>
          <w:color w:val="7B7B7B" w:themeColor="accent3" w:themeShade="BF"/>
          <w:sz w:val="22"/>
          <w:szCs w:val="22"/>
          <w:lang w:val="en-GB"/>
        </w:rPr>
        <w:t xml:space="preserve"> was a matter that was heard in 2011 under which the US Supreme Court ruled that a bankruptcy court cannot issue final orders that enter the jurisdiction of Article III, since in this case there were separate state court proceedings and parallel proceedings in the federal courts. Though the bankruptcy court issued its judgment first, the state court case continued and the bankruptcy judgment was appealed. Despite the provisions allowing the bankruptcy court to issue a final order, the US Supreme Court held that </w:t>
      </w:r>
      <w:r w:rsidR="00116C16">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t was unconstitutional under Article III.</w:t>
      </w:r>
    </w:p>
    <w:p w14:paraId="176F14F4" w14:textId="1B83936F" w:rsidR="002718B5" w:rsidRDefault="002718B5" w:rsidP="005B2A9B">
      <w:pPr>
        <w:jc w:val="both"/>
        <w:rPr>
          <w:rFonts w:ascii="Arial" w:hAnsi="Arial" w:cs="Arial"/>
          <w:color w:val="7B7B7B" w:themeColor="accent3" w:themeShade="BF"/>
          <w:sz w:val="22"/>
          <w:szCs w:val="22"/>
          <w:lang w:val="en-GB"/>
        </w:rPr>
      </w:pPr>
    </w:p>
    <w:p w14:paraId="21BBC50B" w14:textId="3657EA4E" w:rsidR="002718B5" w:rsidRPr="00BF6445" w:rsidRDefault="002718B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key movement brought about by this case was that a decision (and award) </w:t>
      </w:r>
      <w:r w:rsidR="005D0FBE">
        <w:rPr>
          <w:rFonts w:ascii="Arial" w:hAnsi="Arial" w:cs="Arial"/>
          <w:color w:val="7B7B7B" w:themeColor="accent3" w:themeShade="BF"/>
          <w:sz w:val="22"/>
          <w:szCs w:val="22"/>
          <w:lang w:val="en-GB"/>
        </w:rPr>
        <w:t xml:space="preserve">that was </w:t>
      </w:r>
      <w:r>
        <w:rPr>
          <w:rFonts w:ascii="Arial" w:hAnsi="Arial" w:cs="Arial"/>
          <w:color w:val="7B7B7B" w:themeColor="accent3" w:themeShade="BF"/>
          <w:sz w:val="22"/>
          <w:szCs w:val="22"/>
          <w:lang w:val="en-GB"/>
        </w:rPr>
        <w:t xml:space="preserve">granted in the district court was </w:t>
      </w:r>
      <w:r w:rsidR="005D0FBE">
        <w:rPr>
          <w:rFonts w:ascii="Arial" w:hAnsi="Arial" w:cs="Arial"/>
          <w:color w:val="7B7B7B" w:themeColor="accent3" w:themeShade="BF"/>
          <w:sz w:val="22"/>
          <w:szCs w:val="22"/>
          <w:lang w:val="en-GB"/>
        </w:rPr>
        <w:t>subsequently declared void by the ruling of the Supreme Court on the basis of it being non-core cause of action.</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116C16">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7EDC5B53" w14:textId="77777777" w:rsidR="00EE6365" w:rsidRDefault="00D7569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case under chapter 15 may only be commenced by the foreign representative of a debtor; it cannot occur on an involuntary basis by the foreign representative of the creditor.</w:t>
      </w:r>
      <w:r w:rsidR="00116C16">
        <w:rPr>
          <w:rFonts w:ascii="Arial" w:hAnsi="Arial" w:cs="Arial"/>
          <w:color w:val="7B7B7B" w:themeColor="accent3" w:themeShade="BF"/>
          <w:sz w:val="22"/>
          <w:szCs w:val="22"/>
          <w:lang w:val="en-GB"/>
        </w:rPr>
        <w:t xml:space="preserve"> </w:t>
      </w:r>
    </w:p>
    <w:p w14:paraId="675BCCB3" w14:textId="77777777" w:rsidR="00EE6365" w:rsidRDefault="00EE6365" w:rsidP="005B2A9B">
      <w:pPr>
        <w:jc w:val="both"/>
        <w:rPr>
          <w:rFonts w:ascii="Arial" w:hAnsi="Arial" w:cs="Arial"/>
          <w:color w:val="7B7B7B" w:themeColor="accent3" w:themeShade="BF"/>
          <w:sz w:val="22"/>
          <w:szCs w:val="22"/>
          <w:lang w:val="en-GB"/>
        </w:rPr>
      </w:pPr>
    </w:p>
    <w:p w14:paraId="00863385" w14:textId="77777777" w:rsidR="00EE6365" w:rsidRDefault="00116C1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23 of the Model Law provides for the powers of a foreign representative upon recognition of a foreign proceeding with avoidance actions. The avoidance powers of the Bankruptcy Code may not be invoked in the absence of chapter 7 or 11 proceedings. </w:t>
      </w:r>
    </w:p>
    <w:p w14:paraId="54AC4B0D" w14:textId="77777777" w:rsidR="00EE6365" w:rsidRDefault="00EE6365" w:rsidP="005B2A9B">
      <w:pPr>
        <w:jc w:val="both"/>
        <w:rPr>
          <w:rFonts w:ascii="Arial" w:hAnsi="Arial" w:cs="Arial"/>
          <w:color w:val="7B7B7B" w:themeColor="accent3" w:themeShade="BF"/>
          <w:sz w:val="22"/>
          <w:szCs w:val="22"/>
          <w:lang w:val="en-GB"/>
        </w:rPr>
      </w:pPr>
    </w:p>
    <w:p w14:paraId="4268B1B6" w14:textId="377312FD" w:rsidR="005B2A9B" w:rsidRPr="00FF5098" w:rsidRDefault="00116C1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may commence plenary proceedings to obtain access to the avoidance powers of the Bankruptcy Code.</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E0417C">
        <w:rPr>
          <w:rFonts w:ascii="Arial" w:hAnsi="Arial" w:cs="Arial"/>
        </w:rPr>
        <w:t>Describe the differences between interlocutory and final orders and how an appeal may be taken from each.</w:t>
      </w:r>
      <w:r w:rsidR="00F92140" w:rsidRPr="00E0417C">
        <w:rPr>
          <w:rFonts w:ascii="Arial" w:hAnsi="Arial" w:cs="Arial"/>
        </w:rPr>
        <w:t xml:space="preserve"> </w:t>
      </w:r>
      <w:r w:rsidRPr="00E0417C">
        <w:rPr>
          <w:rFonts w:ascii="Arial" w:hAnsi="Arial" w:cs="Arial"/>
        </w:rPr>
        <w:t>Which courts hear direct appeals from bankruptcy</w:t>
      </w:r>
      <w:r w:rsidRPr="00323167">
        <w:rPr>
          <w:rFonts w:ascii="Arial" w:hAnsi="Arial" w:cs="Arial"/>
        </w:rPr>
        <w:t xml:space="preserve"> court orders?</w:t>
      </w:r>
    </w:p>
    <w:p w14:paraId="503FAA68" w14:textId="14F7AE67" w:rsidR="00323167" w:rsidRDefault="00323167" w:rsidP="00323167">
      <w:pPr>
        <w:pStyle w:val="AODocTxt"/>
        <w:spacing w:before="0" w:line="240" w:lineRule="auto"/>
        <w:rPr>
          <w:rFonts w:ascii="Arial" w:hAnsi="Arial" w:cs="Arial"/>
        </w:rPr>
      </w:pPr>
    </w:p>
    <w:p w14:paraId="02160980" w14:textId="1DA580E4" w:rsidR="00E0417C" w:rsidRDefault="00116C1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Interlocutory orders only resolve certain issues or claims</w:t>
      </w:r>
      <w:r w:rsidR="00E0417C">
        <w:rPr>
          <w:rFonts w:ascii="Arial" w:hAnsi="Arial" w:cs="Arial"/>
          <w:color w:val="7B7B7B" w:themeColor="accent3" w:themeShade="BF"/>
          <w:sz w:val="22"/>
          <w:szCs w:val="22"/>
          <w:lang w:val="en-GB"/>
        </w:rPr>
        <w:t xml:space="preserve"> and are usually issued at some stage between the commencement and conclusion of a cause of action</w:t>
      </w:r>
      <w:r>
        <w:rPr>
          <w:rFonts w:ascii="Arial" w:hAnsi="Arial" w:cs="Arial"/>
          <w:color w:val="7B7B7B" w:themeColor="accent3" w:themeShade="BF"/>
          <w:sz w:val="22"/>
          <w:szCs w:val="22"/>
          <w:lang w:val="en-GB"/>
        </w:rPr>
        <w:t xml:space="preserve">, </w:t>
      </w:r>
      <w:r w:rsidR="00221612">
        <w:rPr>
          <w:rFonts w:ascii="Arial" w:hAnsi="Arial" w:cs="Arial"/>
          <w:color w:val="7B7B7B" w:themeColor="accent3" w:themeShade="BF"/>
          <w:sz w:val="22"/>
          <w:szCs w:val="22"/>
          <w:lang w:val="en-GB"/>
        </w:rPr>
        <w:t>whereas</w:t>
      </w:r>
      <w:r>
        <w:rPr>
          <w:rFonts w:ascii="Arial" w:hAnsi="Arial" w:cs="Arial"/>
          <w:color w:val="7B7B7B" w:themeColor="accent3" w:themeShade="BF"/>
          <w:sz w:val="22"/>
          <w:szCs w:val="22"/>
          <w:lang w:val="en-GB"/>
        </w:rPr>
        <w:t xml:space="preserve">, final orders </w:t>
      </w:r>
      <w:r w:rsidR="00287D75">
        <w:rPr>
          <w:rFonts w:ascii="Arial" w:hAnsi="Arial" w:cs="Arial"/>
          <w:color w:val="7B7B7B" w:themeColor="accent3" w:themeShade="BF"/>
          <w:sz w:val="22"/>
          <w:szCs w:val="22"/>
          <w:lang w:val="en-GB"/>
        </w:rPr>
        <w:t xml:space="preserve">resolve all issues leaving no outstanding matters to be resolved. </w:t>
      </w:r>
    </w:p>
    <w:p w14:paraId="4DE0305C" w14:textId="77777777" w:rsidR="00E0417C" w:rsidRDefault="00E0417C" w:rsidP="005B2A9B">
      <w:pPr>
        <w:jc w:val="both"/>
        <w:rPr>
          <w:rFonts w:ascii="Arial" w:hAnsi="Arial" w:cs="Arial"/>
          <w:color w:val="7B7B7B" w:themeColor="accent3" w:themeShade="BF"/>
          <w:sz w:val="22"/>
          <w:szCs w:val="22"/>
          <w:lang w:val="en-GB"/>
        </w:rPr>
      </w:pPr>
    </w:p>
    <w:p w14:paraId="52F45868" w14:textId="49092075" w:rsidR="00221612" w:rsidRDefault="00287D7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final orders, there is a right of appeal whereas interlocutory orders may only be appealed with the leave of the appellate court. </w:t>
      </w:r>
      <w:r w:rsidR="00221612">
        <w:rPr>
          <w:rFonts w:ascii="Arial" w:hAnsi="Arial" w:cs="Arial"/>
          <w:color w:val="7B7B7B" w:themeColor="accent3" w:themeShade="BF"/>
          <w:sz w:val="22"/>
          <w:szCs w:val="22"/>
          <w:lang w:val="en-GB"/>
        </w:rPr>
        <w:t>The decision to pursue either an appeal as of right or an interlocutory appeal divests in the bankruptcy court of jurisdiction to alter its decision, but does not stay its effect.</w:t>
      </w:r>
    </w:p>
    <w:p w14:paraId="5F0E4A8A" w14:textId="77777777" w:rsidR="00221612" w:rsidRDefault="00221612" w:rsidP="005B2A9B">
      <w:pPr>
        <w:jc w:val="both"/>
        <w:rPr>
          <w:rFonts w:ascii="Arial" w:hAnsi="Arial" w:cs="Arial"/>
          <w:color w:val="7B7B7B" w:themeColor="accent3" w:themeShade="BF"/>
          <w:sz w:val="22"/>
          <w:szCs w:val="22"/>
          <w:lang w:val="en-GB"/>
        </w:rPr>
      </w:pPr>
    </w:p>
    <w:p w14:paraId="4B0336A1" w14:textId="02F07D94" w:rsidR="005B2A9B" w:rsidRDefault="00287D7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Generally speaking, bankruptcy court appeals are heard by the district court, however, it has been known for the appeal to go directly to the court of appe</w:t>
      </w:r>
      <w:r w:rsidR="00E0417C">
        <w:rPr>
          <w:rFonts w:ascii="Arial" w:hAnsi="Arial" w:cs="Arial"/>
          <w:color w:val="7B7B7B" w:themeColor="accent3" w:themeShade="BF"/>
          <w:sz w:val="22"/>
          <w:szCs w:val="22"/>
          <w:lang w:val="en-GB"/>
        </w:rPr>
        <w:t>al or heard by the Bankruptcy Appellate Panel</w:t>
      </w:r>
      <w:r>
        <w:rPr>
          <w:rFonts w:ascii="Arial" w:hAnsi="Arial" w:cs="Arial"/>
          <w:color w:val="7B7B7B" w:themeColor="accent3" w:themeShade="BF"/>
          <w:sz w:val="22"/>
          <w:szCs w:val="22"/>
          <w:lang w:val="en-GB"/>
        </w:rPr>
        <w:t>.</w:t>
      </w:r>
      <w:r w:rsidR="00E0417C">
        <w:rPr>
          <w:rFonts w:ascii="Arial" w:hAnsi="Arial" w:cs="Arial"/>
          <w:color w:val="7B7B7B" w:themeColor="accent3" w:themeShade="BF"/>
          <w:sz w:val="22"/>
          <w:szCs w:val="22"/>
          <w:lang w:val="en-GB"/>
        </w:rPr>
        <w:t xml:space="preserve"> It can often be subject to debate as to whether there is a clear distinction between an interlocutory order and a final order. An order that is final because of the </w:t>
      </w:r>
      <w:r w:rsidR="00E0417C">
        <w:rPr>
          <w:rFonts w:ascii="Arial" w:hAnsi="Arial" w:cs="Arial"/>
          <w:color w:val="7B7B7B" w:themeColor="accent3" w:themeShade="BF"/>
          <w:sz w:val="22"/>
          <w:szCs w:val="22"/>
          <w:lang w:val="en-GB"/>
        </w:rPr>
        <w:lastRenderedPageBreak/>
        <w:t>bankruptcy court’s authority to enter it, is not considered final for the purposes of appeal if it does not resolve the entire disputed issue.</w:t>
      </w:r>
    </w:p>
    <w:p w14:paraId="7D15BC34" w14:textId="45E20CE7" w:rsidR="00E0417C" w:rsidRDefault="00E0417C" w:rsidP="005B2A9B">
      <w:pPr>
        <w:jc w:val="both"/>
        <w:rPr>
          <w:rFonts w:ascii="Arial" w:hAnsi="Arial" w:cs="Arial"/>
          <w:color w:val="7B7B7B" w:themeColor="accent3" w:themeShade="BF"/>
          <w:sz w:val="22"/>
          <w:szCs w:val="22"/>
          <w:lang w:val="en-GB"/>
        </w:rPr>
      </w:pPr>
    </w:p>
    <w:p w14:paraId="0C15D70F" w14:textId="05B02233" w:rsidR="00E0417C" w:rsidRPr="00FF5098" w:rsidRDefault="00E0417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level of review and consideration given to an appeal would depend on whether the proceeding is a core proceeding over which the bankruptcy court had authority to enter a final order, or whether </w:t>
      </w:r>
      <w:r w:rsidR="00221612">
        <w:rPr>
          <w:rFonts w:ascii="Arial" w:hAnsi="Arial" w:cs="Arial"/>
          <w:color w:val="7B7B7B" w:themeColor="accent3" w:themeShade="BF"/>
          <w:sz w:val="22"/>
          <w:szCs w:val="22"/>
          <w:lang w:val="en-GB"/>
        </w:rPr>
        <w:t>it was a non-core proceeding over which the authority to enter a final order was absent.</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734CC2">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4E800A" w14:textId="77777777" w:rsidR="00734CC2" w:rsidRDefault="00454DF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Delaware is a distinguished</w:t>
      </w:r>
      <w:r w:rsidR="00EE3ACA">
        <w:rPr>
          <w:rFonts w:ascii="Arial" w:hAnsi="Arial" w:cs="Arial"/>
          <w:color w:val="7B7B7B" w:themeColor="accent3" w:themeShade="BF"/>
          <w:sz w:val="22"/>
          <w:szCs w:val="22"/>
          <w:lang w:val="en-GB"/>
        </w:rPr>
        <w:t>, preeminent</w:t>
      </w:r>
      <w:r>
        <w:rPr>
          <w:rFonts w:ascii="Arial" w:hAnsi="Arial" w:cs="Arial"/>
          <w:color w:val="7B7B7B" w:themeColor="accent3" w:themeShade="BF"/>
          <w:sz w:val="22"/>
          <w:szCs w:val="22"/>
          <w:lang w:val="en-GB"/>
        </w:rPr>
        <w:t xml:space="preserve"> US jurisdiction in respect of corporate law</w:t>
      </w:r>
      <w:r w:rsidR="00EE3ACA">
        <w:rPr>
          <w:rFonts w:ascii="Arial" w:hAnsi="Arial" w:cs="Arial"/>
          <w:color w:val="7B7B7B" w:themeColor="accent3" w:themeShade="BF"/>
          <w:sz w:val="22"/>
          <w:szCs w:val="22"/>
          <w:lang w:val="en-GB"/>
        </w:rPr>
        <w:t xml:space="preserve"> and director liability is more limited than elsewhere in the US</w:t>
      </w:r>
      <w:r>
        <w:rPr>
          <w:rFonts w:ascii="Arial" w:hAnsi="Arial" w:cs="Arial"/>
          <w:color w:val="7B7B7B" w:themeColor="accent3" w:themeShade="BF"/>
          <w:sz w:val="22"/>
          <w:szCs w:val="22"/>
          <w:lang w:val="en-GB"/>
        </w:rPr>
        <w:t xml:space="preserve">. A director of a Delaware corporation has a fiduciary duty of loyalty to that corporation and must act in the best interests of the corporation. They also have a duty of care in respect of decisions that are made, however, thanks to the ‘business judgement rule’, are generally protected from any liability that may occur as a result of an error in judgment. </w:t>
      </w:r>
    </w:p>
    <w:p w14:paraId="60D0C99B" w14:textId="77777777" w:rsidR="00734CC2" w:rsidRDefault="00734CC2" w:rsidP="005B2A9B">
      <w:pPr>
        <w:jc w:val="both"/>
        <w:rPr>
          <w:rFonts w:ascii="Arial" w:hAnsi="Arial" w:cs="Arial"/>
          <w:color w:val="7B7B7B" w:themeColor="accent3" w:themeShade="BF"/>
          <w:sz w:val="22"/>
          <w:szCs w:val="22"/>
          <w:lang w:val="en-GB"/>
        </w:rPr>
      </w:pPr>
    </w:p>
    <w:p w14:paraId="19935379" w14:textId="77343330" w:rsidR="005B2A9B" w:rsidRDefault="00454DF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‘business judgment rule’, the assumption is there that the director has acted in good faith and in the best interests of the corporation, based on the information available. This can only be revoked if it is properly shown that reasonable information was not available or that it can be evidenced that the decision was not in good faith.</w:t>
      </w:r>
      <w:r w:rsidR="00734CC2">
        <w:rPr>
          <w:rFonts w:ascii="Arial" w:hAnsi="Arial" w:cs="Arial"/>
          <w:color w:val="7B7B7B" w:themeColor="accent3" w:themeShade="BF"/>
          <w:sz w:val="22"/>
          <w:szCs w:val="22"/>
          <w:lang w:val="en-GB"/>
        </w:rPr>
        <w:t xml:space="preserve"> Unless this evidence is provided, the directors will not be liable unless gross negligence can be shown.</w:t>
      </w:r>
    </w:p>
    <w:p w14:paraId="289CADDA" w14:textId="1DC64FF3" w:rsidR="00734CC2" w:rsidRDefault="00734CC2" w:rsidP="005B2A9B">
      <w:pPr>
        <w:jc w:val="both"/>
        <w:rPr>
          <w:rFonts w:ascii="Arial" w:hAnsi="Arial" w:cs="Arial"/>
          <w:color w:val="7B7B7B" w:themeColor="accent3" w:themeShade="BF"/>
          <w:sz w:val="22"/>
          <w:szCs w:val="22"/>
          <w:lang w:val="en-GB"/>
        </w:rPr>
      </w:pPr>
    </w:p>
    <w:p w14:paraId="5BF5E941" w14:textId="70F0F085" w:rsidR="00734CC2" w:rsidRDefault="00734CC2"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cases where a transaction approved by a board is not independent or where the controlling shareholder is party to both sides of the transaction then the business judgment rule does not apply unless the entire fairness standard is satisfied.</w:t>
      </w:r>
    </w:p>
    <w:p w14:paraId="3F071776" w14:textId="0E1BD0D4" w:rsidR="00454DF3" w:rsidRDefault="00454DF3" w:rsidP="005B2A9B">
      <w:pPr>
        <w:jc w:val="both"/>
        <w:rPr>
          <w:rFonts w:ascii="Arial" w:hAnsi="Arial" w:cs="Arial"/>
          <w:color w:val="7B7B7B" w:themeColor="accent3" w:themeShade="BF"/>
          <w:sz w:val="22"/>
          <w:szCs w:val="22"/>
          <w:lang w:val="en-GB"/>
        </w:rPr>
      </w:pPr>
    </w:p>
    <w:p w14:paraId="5C270904" w14:textId="76864EF7" w:rsidR="00454DF3" w:rsidRPr="00454DF3" w:rsidRDefault="00454DF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Regardless of whether or not the company is insolvent, the directors’ duties are owed to the corporation and its shareholders, </w:t>
      </w:r>
      <w:r>
        <w:rPr>
          <w:rFonts w:ascii="Arial" w:hAnsi="Arial" w:cs="Arial"/>
          <w:color w:val="7B7B7B" w:themeColor="accent3" w:themeShade="BF"/>
          <w:sz w:val="22"/>
          <w:szCs w:val="22"/>
          <w:u w:val="single"/>
          <w:lang w:val="en-GB"/>
        </w:rPr>
        <w:t>not</w:t>
      </w:r>
      <w:r>
        <w:rPr>
          <w:rFonts w:ascii="Arial" w:hAnsi="Arial" w:cs="Arial"/>
          <w:color w:val="7B7B7B" w:themeColor="accent3" w:themeShade="BF"/>
          <w:sz w:val="22"/>
          <w:szCs w:val="22"/>
          <w:lang w:val="en-GB"/>
        </w:rPr>
        <w:t xml:space="preserve"> to the creditors. Even when carrying on the normal course of business during the period prior to insolvency</w:t>
      </w:r>
      <w:r w:rsidR="00734CC2">
        <w:rPr>
          <w:rFonts w:ascii="Arial" w:hAnsi="Arial" w:cs="Arial"/>
          <w:color w:val="7B7B7B" w:themeColor="accent3" w:themeShade="BF"/>
          <w:sz w:val="22"/>
          <w:szCs w:val="22"/>
          <w:lang w:val="en-GB"/>
        </w:rPr>
        <w:t>, within the ‘zone of insolvency’</w:t>
      </w:r>
      <w:r>
        <w:rPr>
          <w:rFonts w:ascii="Arial" w:hAnsi="Arial" w:cs="Arial"/>
          <w:color w:val="7B7B7B" w:themeColor="accent3" w:themeShade="BF"/>
          <w:sz w:val="22"/>
          <w:szCs w:val="22"/>
          <w:lang w:val="en-GB"/>
        </w:rPr>
        <w:t xml:space="preserve"> (or when indeed, insolvent), the directors do not owe their duties to the creditors.</w:t>
      </w:r>
      <w:r w:rsidR="00734CC2">
        <w:rPr>
          <w:rFonts w:ascii="Arial" w:hAnsi="Arial" w:cs="Arial"/>
          <w:color w:val="7B7B7B" w:themeColor="accent3" w:themeShade="BF"/>
          <w:sz w:val="22"/>
          <w:szCs w:val="22"/>
          <w:lang w:val="en-GB"/>
        </w:rPr>
        <w:t xml:space="preserve"> Therefore, wrongful trading does not exist under Delaware law.</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150178">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sidRPr="00150178">
        <w:rPr>
          <w:rFonts w:ascii="Arial" w:hAnsi="Arial" w:cs="Arial"/>
        </w:rPr>
        <w:t xml:space="preserve"> </w:t>
      </w:r>
      <w:r w:rsidRPr="00150178">
        <w:rPr>
          <w:rFonts w:ascii="Arial" w:hAnsi="Arial" w:cs="Arial"/>
        </w:rPr>
        <w:t xml:space="preserve">Gambling Corp’s bonds </w:t>
      </w:r>
      <w:r w:rsidR="00CC175B" w:rsidRPr="00150178">
        <w:rPr>
          <w:rFonts w:ascii="Arial" w:hAnsi="Arial" w:cs="Arial"/>
        </w:rPr>
        <w:t xml:space="preserve">(governed by English law) </w:t>
      </w:r>
      <w:r w:rsidRPr="00150178">
        <w:rPr>
          <w:rFonts w:ascii="Arial" w:hAnsi="Arial" w:cs="Arial"/>
        </w:rPr>
        <w:t xml:space="preserve">are due to mature in </w:t>
      </w:r>
      <w:r w:rsidR="00834F92" w:rsidRPr="00150178">
        <w:rPr>
          <w:rFonts w:ascii="Arial" w:hAnsi="Arial" w:cs="Arial"/>
        </w:rPr>
        <w:t>one (</w:t>
      </w:r>
      <w:r w:rsidRPr="00150178">
        <w:rPr>
          <w:rFonts w:ascii="Arial" w:hAnsi="Arial" w:cs="Arial"/>
        </w:rPr>
        <w:t>1</w:t>
      </w:r>
      <w:r w:rsidR="00834F92" w:rsidRPr="00150178">
        <w:rPr>
          <w:rFonts w:ascii="Arial" w:hAnsi="Arial" w:cs="Arial"/>
        </w:rPr>
        <w:t>)</w:t>
      </w:r>
      <w:r w:rsidRPr="00150178">
        <w:rPr>
          <w:rFonts w:ascii="Arial" w:hAnsi="Arial" w:cs="Arial"/>
        </w:rPr>
        <w:t xml:space="preserve"> year, but it is unable to repay or refinance them.</w:t>
      </w:r>
      <w:r w:rsidR="00F92140" w:rsidRPr="00150178">
        <w:rPr>
          <w:rFonts w:ascii="Arial" w:hAnsi="Arial" w:cs="Arial"/>
        </w:rPr>
        <w:t xml:space="preserve"> </w:t>
      </w:r>
      <w:r w:rsidRPr="00150178">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46997FF9" w14:textId="3D1216DE" w:rsidR="00150178" w:rsidRDefault="0015017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US, there are minimal requirements for recognition. The foreign representative must “establish that a foreign court or administrative proceeding with respect to the debtor is pending and that the foreign representative is empowered to act by the proceeding”. Further, </w:t>
      </w:r>
      <w:r>
        <w:rPr>
          <w:rFonts w:ascii="Arial" w:hAnsi="Arial" w:cs="Arial"/>
          <w:color w:val="7B7B7B" w:themeColor="accent3" w:themeShade="BF"/>
          <w:sz w:val="22"/>
          <w:szCs w:val="22"/>
          <w:lang w:val="en-GB"/>
        </w:rPr>
        <w:lastRenderedPageBreak/>
        <w:t>there does not necessarily need to be similarities to a US bankruptcy case in order to be recognised. English Schemes of Arrangement have been granted recognition in the US under the wide definition of a foreign proceeding as provided for in the Bankruptcy Code.</w:t>
      </w:r>
    </w:p>
    <w:p w14:paraId="7A0405A2" w14:textId="07590088" w:rsidR="00150178" w:rsidRDefault="00150178" w:rsidP="005B2A9B">
      <w:pPr>
        <w:jc w:val="both"/>
        <w:rPr>
          <w:rFonts w:ascii="Arial" w:hAnsi="Arial" w:cs="Arial"/>
          <w:color w:val="7B7B7B" w:themeColor="accent3" w:themeShade="BF"/>
          <w:sz w:val="22"/>
          <w:szCs w:val="22"/>
          <w:lang w:val="en-GB"/>
        </w:rPr>
      </w:pPr>
    </w:p>
    <w:p w14:paraId="57A1C411" w14:textId="13DAA36A" w:rsidR="00150178" w:rsidRDefault="00150178" w:rsidP="001501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Considering the circumstances of this matter, I would conclude that this would be a foreign non-main proceeding. Greece would be the jurisdiction of foreign main proceeding as this is Gambling Corporation’s Centre of Main Interests. </w:t>
      </w:r>
      <w:r>
        <w:rPr>
          <w:rFonts w:ascii="Arial" w:hAnsi="Arial" w:cs="Arial"/>
          <w:color w:val="7B7B7B" w:themeColor="accent3" w:themeShade="BF"/>
          <w:sz w:val="22"/>
          <w:szCs w:val="22"/>
          <w:lang w:val="en-GB"/>
        </w:rPr>
        <w:t>Whether or not the proceedings are foreign main or foreign non-main determines the relief that would be available, following recognition.</w:t>
      </w:r>
    </w:p>
    <w:p w14:paraId="72A11996" w14:textId="77777777" w:rsidR="00150178" w:rsidRDefault="00150178" w:rsidP="005B2A9B">
      <w:pPr>
        <w:jc w:val="both"/>
        <w:rPr>
          <w:rFonts w:ascii="Arial" w:hAnsi="Arial" w:cs="Arial"/>
          <w:color w:val="7B7B7B" w:themeColor="accent3" w:themeShade="BF"/>
          <w:sz w:val="22"/>
          <w:szCs w:val="22"/>
          <w:lang w:val="en-GB"/>
        </w:rPr>
      </w:pPr>
    </w:p>
    <w:p w14:paraId="7DF6EA44" w14:textId="09CF594A" w:rsidR="005B2A9B" w:rsidRPr="00FF5098" w:rsidRDefault="00150178"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Gambling Corporation can still be granted recognition under Chapter 15 as the debtor company has an establishment in the USA, being a place where it carries out non-transitory economic activity, prior to the commencement of the Chapter 15 proceedings.</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FB574D" w:rsidRDefault="00323167" w:rsidP="00323167">
      <w:pPr>
        <w:pStyle w:val="AODocTxt"/>
        <w:spacing w:before="0" w:line="240" w:lineRule="auto"/>
        <w:rPr>
          <w:rFonts w:ascii="Arial" w:hAnsi="Arial" w:cs="Arial"/>
        </w:rPr>
      </w:pPr>
      <w:r w:rsidRPr="00FB574D">
        <w:rPr>
          <w:rFonts w:ascii="Arial" w:hAnsi="Arial" w:cs="Arial"/>
          <w:b/>
        </w:rPr>
        <w:t>Question 4.2 [5 marks]</w:t>
      </w:r>
    </w:p>
    <w:p w14:paraId="16990BB2" w14:textId="77777777" w:rsidR="00DC359F" w:rsidRPr="00FB574D"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FB574D">
        <w:rPr>
          <w:rFonts w:ascii="Arial" w:hAnsi="Arial" w:cs="Arial"/>
        </w:rPr>
        <w:t>Oil Corporation is incorporated in Delaware and has its principal place of business in Texas.</w:t>
      </w:r>
      <w:r w:rsidR="00F92140" w:rsidRPr="00FB574D">
        <w:rPr>
          <w:rFonts w:ascii="Arial" w:hAnsi="Arial" w:cs="Arial"/>
        </w:rPr>
        <w:t xml:space="preserve"> </w:t>
      </w:r>
      <w:r w:rsidRPr="00FB574D">
        <w:rPr>
          <w:rFonts w:ascii="Arial" w:hAnsi="Arial" w:cs="Arial"/>
        </w:rPr>
        <w:t xml:space="preserve">Oil Corp is facing a number of challenges to its business. First, </w:t>
      </w:r>
      <w:proofErr w:type="spellStart"/>
      <w:r w:rsidRPr="00FB574D">
        <w:rPr>
          <w:rFonts w:ascii="Arial" w:hAnsi="Arial" w:cs="Arial"/>
        </w:rPr>
        <w:t>ShipCo</w:t>
      </w:r>
      <w:proofErr w:type="spellEnd"/>
      <w:r w:rsidRPr="00FB574D">
        <w:rPr>
          <w:rFonts w:ascii="Arial" w:hAnsi="Arial" w:cs="Arial"/>
        </w:rPr>
        <w:t xml:space="preserve">, one of its key customers, has filed a breach of contract lawsuit in Texas state court alleging that Oil Corp sold it contaminated oil that caused </w:t>
      </w:r>
      <w:r w:rsidR="00834F92" w:rsidRPr="00FB574D">
        <w:rPr>
          <w:rFonts w:ascii="Arial" w:hAnsi="Arial" w:cs="Arial"/>
        </w:rPr>
        <w:t xml:space="preserve">USD </w:t>
      </w:r>
      <w:r w:rsidRPr="00FB574D">
        <w:rPr>
          <w:rFonts w:ascii="Arial" w:hAnsi="Arial" w:cs="Arial"/>
        </w:rPr>
        <w:t xml:space="preserve">1 billion in damage to </w:t>
      </w:r>
      <w:proofErr w:type="spellStart"/>
      <w:r w:rsidRPr="00FB574D">
        <w:rPr>
          <w:rFonts w:ascii="Arial" w:hAnsi="Arial" w:cs="Arial"/>
        </w:rPr>
        <w:t>ShipCo’s</w:t>
      </w:r>
      <w:proofErr w:type="spellEnd"/>
      <w:r w:rsidRPr="00FB574D">
        <w:rPr>
          <w:rFonts w:ascii="Arial" w:hAnsi="Arial" w:cs="Arial"/>
        </w:rPr>
        <w:t xml:space="preserve"> container ships.</w:t>
      </w:r>
      <w:r w:rsidR="00F92140" w:rsidRPr="00FB574D">
        <w:rPr>
          <w:rFonts w:ascii="Arial" w:hAnsi="Arial" w:cs="Arial"/>
        </w:rPr>
        <w:t xml:space="preserve"> </w:t>
      </w:r>
      <w:r w:rsidRPr="00FB574D">
        <w:rPr>
          <w:rFonts w:ascii="Arial" w:hAnsi="Arial" w:cs="Arial"/>
        </w:rPr>
        <w:t>Second, the US Department of Justice is investigating whether Oil Corp illegally purchased oil from countries subject to US</w:t>
      </w:r>
      <w:r w:rsidRPr="00323167">
        <w:rPr>
          <w:rFonts w:ascii="Arial" w:hAnsi="Arial" w:cs="Arial"/>
        </w:rPr>
        <w:t xml:space="preserve">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E9FA5A0" w14:textId="26B62C94" w:rsidR="001E681D" w:rsidRDefault="001E681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chapter 11 proceedings, the debtor remains in possession and may operate in the ordinary course of business and reorganise or liquidate. </w:t>
      </w:r>
      <w:r w:rsidR="00C73B76">
        <w:rPr>
          <w:rFonts w:ascii="Arial" w:hAnsi="Arial" w:cs="Arial"/>
          <w:color w:val="7B7B7B" w:themeColor="accent3" w:themeShade="BF"/>
          <w:sz w:val="22"/>
          <w:szCs w:val="22"/>
          <w:lang w:val="en-GB"/>
        </w:rPr>
        <w:t>Because of this, Chapter 11 is described as a “debtor-friendly rehabilitation regime”.</w:t>
      </w:r>
      <w:r w:rsidR="00A42784">
        <w:rPr>
          <w:rFonts w:ascii="Arial" w:hAnsi="Arial" w:cs="Arial"/>
          <w:color w:val="7B7B7B" w:themeColor="accent3" w:themeShade="BF"/>
          <w:sz w:val="22"/>
          <w:szCs w:val="22"/>
          <w:lang w:val="en-GB"/>
        </w:rPr>
        <w:t xml:space="preserve"> It features an automatic stay effective upon filing the petition which allows the debtor company to sell assets, avoid pre-petition transactions, reject any unprofitable contracts and adjust debts through a plan of reorganisation. To the extent there is lack of consent from the creditors, chapter 11 proceedings often need the involvement of the Court.</w:t>
      </w:r>
    </w:p>
    <w:p w14:paraId="389DED61" w14:textId="1DA86F31" w:rsidR="00C73B76" w:rsidRDefault="00C73B76" w:rsidP="005B2A9B">
      <w:pPr>
        <w:jc w:val="both"/>
        <w:rPr>
          <w:rFonts w:ascii="Arial" w:hAnsi="Arial" w:cs="Arial"/>
          <w:color w:val="7B7B7B" w:themeColor="accent3" w:themeShade="BF"/>
          <w:sz w:val="22"/>
          <w:szCs w:val="22"/>
          <w:lang w:val="en-GB"/>
        </w:rPr>
      </w:pPr>
    </w:p>
    <w:p w14:paraId="61BE732E" w14:textId="14BED480" w:rsidR="00C73B76" w:rsidRDefault="00C73B7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We will turn to each of the predicaments individually to determine the effect of Oil Corp filing a chapter 11 petition and the impact it would have on that situation:</w:t>
      </w:r>
    </w:p>
    <w:p w14:paraId="362873B7" w14:textId="48EBF8A4" w:rsidR="00C73B76" w:rsidRDefault="00C73B76" w:rsidP="005B2A9B">
      <w:pPr>
        <w:jc w:val="both"/>
        <w:rPr>
          <w:rFonts w:ascii="Arial" w:hAnsi="Arial" w:cs="Arial"/>
          <w:color w:val="7B7B7B" w:themeColor="accent3" w:themeShade="BF"/>
          <w:sz w:val="22"/>
          <w:szCs w:val="22"/>
          <w:lang w:val="en-GB"/>
        </w:rPr>
      </w:pPr>
    </w:p>
    <w:p w14:paraId="08261DDA" w14:textId="70C8208A" w:rsidR="00A42784" w:rsidRDefault="00C73B76" w:rsidP="002718B5">
      <w:pPr>
        <w:pStyle w:val="ListParagraph"/>
        <w:numPr>
          <w:ilvl w:val="0"/>
          <w:numId w:val="14"/>
        </w:numPr>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a key customer, has filed a breach of contract lawsuit in Texas alleging that Oil Corp sold it contaminated oil that caused USD 1 billion in damage to </w:t>
      </w:r>
      <w:proofErr w:type="spellStart"/>
      <w:r>
        <w:rPr>
          <w:rFonts w:ascii="Arial" w:hAnsi="Arial" w:cs="Arial"/>
          <w:color w:val="7B7B7B" w:themeColor="accent3" w:themeShade="BF"/>
          <w:sz w:val="22"/>
          <w:szCs w:val="22"/>
          <w:lang w:val="en-GB"/>
        </w:rPr>
        <w:t>ShipCo’s</w:t>
      </w:r>
      <w:proofErr w:type="spellEnd"/>
      <w:r>
        <w:rPr>
          <w:rFonts w:ascii="Arial" w:hAnsi="Arial" w:cs="Arial"/>
          <w:color w:val="7B7B7B" w:themeColor="accent3" w:themeShade="BF"/>
          <w:sz w:val="22"/>
          <w:szCs w:val="22"/>
          <w:lang w:val="en-GB"/>
        </w:rPr>
        <w:t xml:space="preserve"> container ships.</w:t>
      </w:r>
      <w:r w:rsidR="00A42784">
        <w:rPr>
          <w:rFonts w:ascii="Arial" w:hAnsi="Arial" w:cs="Arial"/>
          <w:color w:val="7B7B7B" w:themeColor="accent3" w:themeShade="BF"/>
          <w:sz w:val="22"/>
          <w:szCs w:val="22"/>
          <w:lang w:val="en-GB"/>
        </w:rPr>
        <w:br/>
      </w:r>
      <w:r w:rsidR="002718B5">
        <w:rPr>
          <w:rFonts w:ascii="Arial" w:hAnsi="Arial" w:cs="Arial"/>
          <w:color w:val="7B7B7B" w:themeColor="accent3" w:themeShade="BF"/>
          <w:sz w:val="22"/>
          <w:szCs w:val="22"/>
          <w:lang w:val="en-GB"/>
        </w:rPr>
        <w:br/>
      </w:r>
      <w:r w:rsidR="00A42784">
        <w:rPr>
          <w:rFonts w:ascii="Arial" w:hAnsi="Arial" w:cs="Arial"/>
          <w:color w:val="7B7B7B" w:themeColor="accent3" w:themeShade="BF"/>
          <w:sz w:val="22"/>
          <w:szCs w:val="22"/>
          <w:lang w:val="en-GB"/>
        </w:rPr>
        <w:t xml:space="preserve">The action of </w:t>
      </w:r>
      <w:proofErr w:type="spellStart"/>
      <w:r w:rsidR="00A42784">
        <w:rPr>
          <w:rFonts w:ascii="Arial" w:hAnsi="Arial" w:cs="Arial"/>
          <w:color w:val="7B7B7B" w:themeColor="accent3" w:themeShade="BF"/>
          <w:sz w:val="22"/>
          <w:szCs w:val="22"/>
          <w:lang w:val="en-GB"/>
        </w:rPr>
        <w:t>ShipCo</w:t>
      </w:r>
      <w:proofErr w:type="spellEnd"/>
      <w:r w:rsidR="00A42784">
        <w:rPr>
          <w:rFonts w:ascii="Arial" w:hAnsi="Arial" w:cs="Arial"/>
          <w:color w:val="7B7B7B" w:themeColor="accent3" w:themeShade="BF"/>
          <w:sz w:val="22"/>
          <w:szCs w:val="22"/>
          <w:lang w:val="en-GB"/>
        </w:rPr>
        <w:t xml:space="preserve"> filing a lawsuit in a state court against Oil Corp is prohibited under the protection of the automatic stay brought about by the Chapter 11 petition.</w:t>
      </w:r>
      <w:r w:rsidR="00EB65D2">
        <w:rPr>
          <w:rFonts w:ascii="Arial" w:hAnsi="Arial" w:cs="Arial"/>
          <w:color w:val="7B7B7B" w:themeColor="accent3" w:themeShade="BF"/>
          <w:sz w:val="22"/>
          <w:szCs w:val="22"/>
          <w:lang w:val="en-GB"/>
        </w:rPr>
        <w:t xml:space="preserve"> The automatic stay has a worldwide effect therefore any action to commence a law</w:t>
      </w:r>
      <w:r w:rsidR="00EE6365">
        <w:rPr>
          <w:rFonts w:ascii="Arial" w:hAnsi="Arial" w:cs="Arial"/>
          <w:color w:val="7B7B7B" w:themeColor="accent3" w:themeShade="BF"/>
          <w:sz w:val="22"/>
          <w:szCs w:val="22"/>
          <w:lang w:val="en-GB"/>
        </w:rPr>
        <w:t>s</w:t>
      </w:r>
      <w:r w:rsidR="00EB65D2">
        <w:rPr>
          <w:rFonts w:ascii="Arial" w:hAnsi="Arial" w:cs="Arial"/>
          <w:color w:val="7B7B7B" w:themeColor="accent3" w:themeShade="BF"/>
          <w:sz w:val="22"/>
          <w:szCs w:val="22"/>
          <w:lang w:val="en-GB"/>
        </w:rPr>
        <w:t>uit outside of the US is not allowed.</w:t>
      </w:r>
      <w:r w:rsidR="00A42784">
        <w:rPr>
          <w:rFonts w:ascii="Arial" w:hAnsi="Arial" w:cs="Arial"/>
          <w:color w:val="7B7B7B" w:themeColor="accent3" w:themeShade="BF"/>
          <w:sz w:val="22"/>
          <w:szCs w:val="22"/>
          <w:lang w:val="en-GB"/>
        </w:rPr>
        <w:t xml:space="preserve"> </w:t>
      </w:r>
      <w:r w:rsidR="00EB65D2">
        <w:rPr>
          <w:rFonts w:ascii="Arial" w:hAnsi="Arial" w:cs="Arial"/>
          <w:color w:val="7B7B7B" w:themeColor="accent3" w:themeShade="BF"/>
          <w:sz w:val="22"/>
          <w:szCs w:val="22"/>
          <w:lang w:val="en-GB"/>
        </w:rPr>
        <w:t>U</w:t>
      </w:r>
      <w:r w:rsidR="00A42784">
        <w:rPr>
          <w:rFonts w:ascii="Arial" w:hAnsi="Arial" w:cs="Arial"/>
          <w:color w:val="7B7B7B" w:themeColor="accent3" w:themeShade="BF"/>
          <w:sz w:val="22"/>
          <w:szCs w:val="22"/>
          <w:lang w:val="en-GB"/>
        </w:rPr>
        <w:t xml:space="preserve">nder the Chapter 11 proceedings, Oil Corp are </w:t>
      </w:r>
      <w:r w:rsidR="00EB65D2">
        <w:rPr>
          <w:rFonts w:ascii="Arial" w:hAnsi="Arial" w:cs="Arial"/>
          <w:color w:val="7B7B7B" w:themeColor="accent3" w:themeShade="BF"/>
          <w:sz w:val="22"/>
          <w:szCs w:val="22"/>
          <w:lang w:val="en-GB"/>
        </w:rPr>
        <w:t>entitled to pursue the steps required to</w:t>
      </w:r>
      <w:r w:rsidR="00A42784">
        <w:rPr>
          <w:rFonts w:ascii="Arial" w:hAnsi="Arial" w:cs="Arial"/>
          <w:color w:val="7B7B7B" w:themeColor="accent3" w:themeShade="BF"/>
          <w:sz w:val="22"/>
          <w:szCs w:val="22"/>
          <w:lang w:val="en-GB"/>
        </w:rPr>
        <w:t xml:space="preserve"> reject burdensome contracts.</w:t>
      </w:r>
      <w:r w:rsidR="00A42784">
        <w:rPr>
          <w:rFonts w:ascii="Arial" w:hAnsi="Arial" w:cs="Arial"/>
          <w:color w:val="7B7B7B" w:themeColor="accent3" w:themeShade="BF"/>
          <w:sz w:val="22"/>
          <w:szCs w:val="22"/>
          <w:lang w:val="en-GB"/>
        </w:rPr>
        <w:br/>
      </w:r>
    </w:p>
    <w:p w14:paraId="4033699C" w14:textId="77777777" w:rsidR="002718B5" w:rsidRDefault="002718B5" w:rsidP="002718B5">
      <w:pPr>
        <w:pStyle w:val="ListParagraph"/>
        <w:numPr>
          <w:ilvl w:val="0"/>
          <w:numId w:val="14"/>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 Department of Justice investigating whether Oil Corp illegally purchased oil from countries subject to US Sanctions</w:t>
      </w:r>
    </w:p>
    <w:p w14:paraId="71BB4F36" w14:textId="77777777" w:rsidR="002A04C9" w:rsidRDefault="002A04C9" w:rsidP="002718B5">
      <w:pPr>
        <w:pStyle w:val="ListParagraph"/>
        <w:rPr>
          <w:rFonts w:ascii="Arial" w:hAnsi="Arial" w:cs="Arial"/>
          <w:color w:val="7B7B7B" w:themeColor="accent3" w:themeShade="BF"/>
          <w:sz w:val="22"/>
          <w:szCs w:val="22"/>
          <w:lang w:val="en-GB"/>
        </w:rPr>
      </w:pPr>
    </w:p>
    <w:p w14:paraId="673E3EA9" w14:textId="3E8E4257" w:rsidR="002718B5" w:rsidRDefault="002A04C9" w:rsidP="002718B5">
      <w:pPr>
        <w:pStyle w:val="ListParagrap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Criminal proceedings and regulatory investigations are exempt from the automatic stay brought about the filing of a charter 11 petition, therefore, these investigations will still continue throughout the course of the reorganisation. It is likely that provisions for such will need to be made in the plan of reorganisation and Oil Corp </w:t>
      </w:r>
      <w:r>
        <w:rPr>
          <w:rFonts w:ascii="Arial" w:hAnsi="Arial" w:cs="Arial"/>
          <w:color w:val="7B7B7B" w:themeColor="accent3" w:themeShade="BF"/>
          <w:sz w:val="22"/>
          <w:szCs w:val="22"/>
          <w:lang w:val="en-GB"/>
        </w:rPr>
        <w:lastRenderedPageBreak/>
        <w:t>should cooperate with the US Department of Justice’s requests for information.</w:t>
      </w:r>
      <w:r w:rsidR="002718B5">
        <w:rPr>
          <w:rFonts w:ascii="Arial" w:hAnsi="Arial" w:cs="Arial"/>
          <w:color w:val="7B7B7B" w:themeColor="accent3" w:themeShade="BF"/>
          <w:sz w:val="22"/>
          <w:szCs w:val="22"/>
          <w:lang w:val="en-GB"/>
        </w:rPr>
        <w:br/>
      </w:r>
    </w:p>
    <w:p w14:paraId="47BBEB18" w14:textId="489540C6" w:rsidR="002718B5" w:rsidRDefault="002718B5" w:rsidP="002718B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Oil Corp missed a payment on its secured loan from USA Bank and USA Bank is threatening to foreclose on an Oil Corp refinery located in the </w:t>
      </w:r>
      <w:proofErr w:type="spellStart"/>
      <w:r>
        <w:rPr>
          <w:rFonts w:ascii="Arial" w:hAnsi="Arial" w:cs="Arial"/>
          <w:color w:val="7B7B7B" w:themeColor="accent3" w:themeShade="BF"/>
          <w:sz w:val="22"/>
          <w:szCs w:val="22"/>
          <w:lang w:val="en-GB"/>
        </w:rPr>
        <w:t>Philli</w:t>
      </w:r>
      <w:r w:rsidR="00EE6365">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pines</w:t>
      </w:r>
      <w:proofErr w:type="spellEnd"/>
    </w:p>
    <w:p w14:paraId="01994F29" w14:textId="77777777" w:rsidR="00EB65D2" w:rsidRDefault="00EB65D2" w:rsidP="002718B5">
      <w:pPr>
        <w:pStyle w:val="ListParagraph"/>
        <w:rPr>
          <w:rFonts w:ascii="Arial" w:hAnsi="Arial" w:cs="Arial"/>
          <w:color w:val="7B7B7B" w:themeColor="accent3" w:themeShade="BF"/>
          <w:sz w:val="22"/>
          <w:szCs w:val="22"/>
          <w:lang w:val="en-GB"/>
        </w:rPr>
      </w:pPr>
    </w:p>
    <w:p w14:paraId="1FD22062" w14:textId="24D7BE84" w:rsidR="00EB65D2" w:rsidRDefault="00EB65D2" w:rsidP="002718B5">
      <w:pPr>
        <w:pStyle w:val="ListParagrap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again, the automatic stay is worldwide and foreclosure on Oil Corp’s non-US secured property is covered under the terms of the automatic stay that will be applicable upon filing the chapter 11 petition. Under the chapter 11 proceedings, the debtor in possession may deal with its property in the ordinary course of business without creditor interference and is free to sell its property with court approval in a 363 sale.</w:t>
      </w:r>
      <w:r w:rsidR="00270386">
        <w:rPr>
          <w:rFonts w:ascii="Arial" w:hAnsi="Arial" w:cs="Arial"/>
          <w:color w:val="7B7B7B" w:themeColor="accent3" w:themeShade="BF"/>
          <w:sz w:val="22"/>
          <w:szCs w:val="22"/>
          <w:lang w:val="en-GB"/>
        </w:rPr>
        <w:t xml:space="preserve"> The sale could be pursued via an auction with a ‘stalking horse’ bidder, where the property is marketed and interested parties are invited to conduct their due diligence, ultimately leading to negotiations with a single party. It is important to note that the secured creditor, USA Bank, may “credit bid” for the property, through which they offset a portion of the purchase price against the amount owing under the secured charge.</w:t>
      </w:r>
    </w:p>
    <w:p w14:paraId="0B1D8AAD" w14:textId="77777777" w:rsidR="00270386" w:rsidRDefault="00270386" w:rsidP="00270386">
      <w:pPr>
        <w:pStyle w:val="ListParagraph"/>
        <w:jc w:val="both"/>
        <w:rPr>
          <w:rFonts w:ascii="Arial" w:hAnsi="Arial" w:cs="Arial"/>
          <w:color w:val="7B7B7B" w:themeColor="accent3" w:themeShade="BF"/>
          <w:sz w:val="22"/>
          <w:szCs w:val="22"/>
          <w:lang w:val="en-GB"/>
        </w:rPr>
      </w:pPr>
    </w:p>
    <w:p w14:paraId="6F664F9C" w14:textId="53053DB8" w:rsidR="002718B5" w:rsidRDefault="002718B5" w:rsidP="002718B5">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Oil Corp has forgotten to pay rent on its Houston office space and the landlord is threatening eviction.</w:t>
      </w:r>
    </w:p>
    <w:p w14:paraId="1011A5C9" w14:textId="1011D974" w:rsidR="00FB574D" w:rsidRDefault="00FB574D" w:rsidP="00FB574D">
      <w:pPr>
        <w:pStyle w:val="ListParagraph"/>
        <w:jc w:val="both"/>
        <w:rPr>
          <w:rFonts w:ascii="Arial" w:hAnsi="Arial" w:cs="Arial"/>
          <w:color w:val="7B7B7B" w:themeColor="accent3" w:themeShade="BF"/>
          <w:sz w:val="22"/>
          <w:szCs w:val="22"/>
          <w:lang w:val="en-GB"/>
        </w:rPr>
      </w:pPr>
    </w:p>
    <w:p w14:paraId="17CFEAEB" w14:textId="0DC2B7EB" w:rsidR="00FB574D" w:rsidRPr="002718B5" w:rsidRDefault="00FB574D" w:rsidP="00FB574D">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scope of the automatic stay effective on filing the chapter 11 petition is broad and covers any act to obtain possession or control of property of the estate</w:t>
      </w:r>
      <w:r w:rsidR="002119BD">
        <w:rPr>
          <w:rFonts w:ascii="Arial" w:hAnsi="Arial" w:cs="Arial"/>
          <w:color w:val="7B7B7B" w:themeColor="accent3" w:themeShade="BF"/>
          <w:sz w:val="22"/>
          <w:szCs w:val="22"/>
          <w:lang w:val="en-GB"/>
        </w:rPr>
        <w:t xml:space="preserve"> and Oil Corp are entitled to lease property for the ordinary course of business</w:t>
      </w:r>
      <w:r>
        <w:rPr>
          <w:rFonts w:ascii="Arial" w:hAnsi="Arial" w:cs="Arial"/>
          <w:color w:val="7B7B7B" w:themeColor="accent3" w:themeShade="BF"/>
          <w:sz w:val="22"/>
          <w:szCs w:val="22"/>
          <w:lang w:val="en-GB"/>
        </w:rPr>
        <w:t>. Therefore, during this period of reorganisation, Oil Corp would be protected from eviction and the landlord would be invited to vote on the reorganisation plan as a creditor.</w:t>
      </w:r>
      <w:r w:rsidR="00EB65D2">
        <w:rPr>
          <w:rFonts w:ascii="Arial" w:hAnsi="Arial" w:cs="Arial"/>
          <w:color w:val="7B7B7B" w:themeColor="accent3" w:themeShade="BF"/>
          <w:sz w:val="22"/>
          <w:szCs w:val="22"/>
          <w:lang w:val="en-GB"/>
        </w:rPr>
        <w:t xml:space="preserve"> However, it should be considered whether the property is essential for the ongoing trade of the business in line with the ordinary course of business; given the property is not owned by Oil Corp, it could be argued that the property is not necessary for reorganisation, therefore, the landlord could request that the stay be lifted in this regard.</w:t>
      </w:r>
    </w:p>
    <w:p w14:paraId="449D6BFE" w14:textId="77777777" w:rsidR="001E681D" w:rsidRDefault="001E681D" w:rsidP="005B2A9B">
      <w:pPr>
        <w:jc w:val="both"/>
        <w:rPr>
          <w:rFonts w:ascii="Arial" w:hAnsi="Arial" w:cs="Arial"/>
          <w:color w:val="7B7B7B" w:themeColor="accent3" w:themeShade="BF"/>
          <w:sz w:val="22"/>
          <w:szCs w:val="22"/>
          <w:lang w:val="en-GB"/>
        </w:rPr>
      </w:pP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EE6365">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sidRPr="00EE6365">
        <w:rPr>
          <w:rFonts w:ascii="Arial" w:hAnsi="Arial" w:cs="Arial"/>
        </w:rPr>
        <w:t xml:space="preserve"> </w:t>
      </w:r>
      <w:r w:rsidRPr="00EE6365">
        <w:rPr>
          <w:rFonts w:ascii="Arial" w:hAnsi="Arial" w:cs="Arial"/>
        </w:rPr>
        <w:t>Oil Corp has invented several patented processes for plastic manufacturing, which it licenses to Plastic Corp.</w:t>
      </w:r>
      <w:r w:rsidR="00F92140" w:rsidRPr="00EE6365">
        <w:rPr>
          <w:rFonts w:ascii="Arial" w:hAnsi="Arial" w:cs="Arial"/>
        </w:rPr>
        <w:t xml:space="preserve"> </w:t>
      </w:r>
      <w:r w:rsidRPr="00EE6365">
        <w:rPr>
          <w:rFonts w:ascii="Arial" w:hAnsi="Arial" w:cs="Arial"/>
        </w:rPr>
        <w:t xml:space="preserve">The main manufacturing facility for the plastic business is in Dallas, and Oil Corp has granted a lien on the facility to USA Bank to secure its </w:t>
      </w:r>
      <w:r w:rsidR="00834F92" w:rsidRPr="00EE6365">
        <w:rPr>
          <w:rFonts w:ascii="Arial" w:hAnsi="Arial" w:cs="Arial"/>
        </w:rPr>
        <w:t xml:space="preserve">USD </w:t>
      </w:r>
      <w:r w:rsidRPr="00EE6365">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6023E957" w:rsidR="005B2A9B" w:rsidRDefault="0072155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363 sale allows the debtor in possession to sell its property free and clear of creditor interests with court approval. It is used as a vehicle to sell the debtor’s assets to a strategic purchaser or successor corporate entity and the purchase price is likely to be higher as the business is continuing to operate.</w:t>
      </w:r>
    </w:p>
    <w:p w14:paraId="5CBBA597" w14:textId="25CC7CC8" w:rsidR="00721555" w:rsidRDefault="00721555" w:rsidP="005B2A9B">
      <w:pPr>
        <w:jc w:val="both"/>
        <w:rPr>
          <w:rFonts w:ascii="Arial" w:hAnsi="Arial" w:cs="Arial"/>
          <w:color w:val="7B7B7B" w:themeColor="accent3" w:themeShade="BF"/>
          <w:sz w:val="22"/>
          <w:szCs w:val="22"/>
          <w:lang w:val="en-GB"/>
        </w:rPr>
      </w:pPr>
    </w:p>
    <w:p w14:paraId="30DBBFDA" w14:textId="5BDD2806" w:rsidR="00721555" w:rsidRDefault="0072155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 363 sale, the trademark licenses can be assumed and assigned as a transfer of interest in key contracts therefore objective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is achievable under the 363 sale.</w:t>
      </w:r>
    </w:p>
    <w:p w14:paraId="040BFEAC" w14:textId="5B35BDC9" w:rsidR="00721555" w:rsidRDefault="00721555" w:rsidP="005B2A9B">
      <w:pPr>
        <w:jc w:val="both"/>
        <w:rPr>
          <w:rFonts w:ascii="Arial" w:hAnsi="Arial" w:cs="Arial"/>
          <w:color w:val="7B7B7B" w:themeColor="accent3" w:themeShade="BF"/>
          <w:sz w:val="22"/>
          <w:szCs w:val="22"/>
          <w:lang w:val="en-GB"/>
        </w:rPr>
      </w:pPr>
    </w:p>
    <w:p w14:paraId="37BEB5CA" w14:textId="7F7C71B7" w:rsidR="00721555" w:rsidRDefault="0072155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However, the licensees of patents may not be terminated in connection with the sale without consent therefore this element of the sale cannot be achieved without the consent of Plastic Corp. To that end, one would think that a sale of this business and transfer of license would be in the interest of Plastic Corp to ensure they still have the benefit of the going concern business, therefore, you would expect that consent to be granted. Therefore, whilst (ii) is achievable under the 363 sale, Plastic Corp’s consent is required. </w:t>
      </w:r>
    </w:p>
    <w:p w14:paraId="64236A9F" w14:textId="3DBE3A64" w:rsidR="00721555" w:rsidRDefault="00721555" w:rsidP="005B2A9B">
      <w:pPr>
        <w:jc w:val="both"/>
        <w:rPr>
          <w:rFonts w:ascii="Arial" w:hAnsi="Arial" w:cs="Arial"/>
          <w:color w:val="7B7B7B" w:themeColor="accent3" w:themeShade="BF"/>
          <w:sz w:val="22"/>
          <w:szCs w:val="22"/>
          <w:lang w:val="en-GB"/>
        </w:rPr>
      </w:pPr>
    </w:p>
    <w:p w14:paraId="45D2E5FF" w14:textId="26C484A2" w:rsidR="00721555" w:rsidRPr="00FF5098" w:rsidRDefault="00C2395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manufacturing facility is subject to a lien in favour of USA bank in respect of a USD 500 million loan. In the first instance, it would be in the interest of Oil Corp to invite USA Bank to submit a “credit bid” for the property, under which it can offset a portion of the purchase price against the amount of its claim secured by the property.</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420039E" w:rsidR="005B2A9B" w:rsidRPr="00323167" w:rsidRDefault="00C23954" w:rsidP="0032316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That being said, under chapter 11 the debtor in possession does have the ability to sell assets free and clear of liens. </w:t>
      </w:r>
      <w:r w:rsidR="008C44DB">
        <w:rPr>
          <w:rFonts w:ascii="Arial" w:hAnsi="Arial" w:cs="Arial"/>
          <w:color w:val="808080" w:themeColor="background1" w:themeShade="80"/>
          <w:sz w:val="22"/>
          <w:szCs w:val="22"/>
          <w:lang w:val="en-GB"/>
        </w:rPr>
        <w:t>Pursuant to Section 363(f) of the Code, the secured creditor is required to consent to the sale so this cannot be done without consulting USA Bank. A lien holders interest can be extinguished under state law and in that case, the USA Bank would be paid in order of their priority from the proceeds of sale. The lien holder tends to have first priority interest and therefore is often quite heavily involved in the 363 process. Therefore (iii) is achievable but USA Bank’s consent is required.</w:t>
      </w: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1"/>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0BCC" w14:textId="77777777" w:rsidR="00F06651" w:rsidRDefault="00F06651" w:rsidP="00241B44">
      <w:r>
        <w:separator/>
      </w:r>
    </w:p>
  </w:endnote>
  <w:endnote w:type="continuationSeparator" w:id="0">
    <w:p w14:paraId="70335328" w14:textId="77777777" w:rsidR="00F06651" w:rsidRDefault="00F0665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588F47CF" w:rsidR="00241FA3" w:rsidRPr="009B4976" w:rsidRDefault="0032039B" w:rsidP="009B4976">
    <w:pPr>
      <w:pStyle w:val="Footer"/>
      <w:ind w:right="360"/>
      <w:rPr>
        <w:rFonts w:ascii="Arial" w:hAnsi="Arial" w:cs="Arial"/>
        <w:sz w:val="18"/>
        <w:szCs w:val="18"/>
        <w:lang w:val="en-GB"/>
      </w:rPr>
    </w:pPr>
    <w:r>
      <w:rPr>
        <w:rFonts w:ascii="Arial" w:hAnsi="Arial" w:cs="Arial"/>
        <w:sz w:val="18"/>
        <w:szCs w:val="18"/>
        <w:lang w:val="en-GB"/>
      </w:rPr>
      <w:t>202122-357</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BD9E" w14:textId="77777777" w:rsidR="00F06651" w:rsidRDefault="00F06651" w:rsidP="00241B44">
      <w:r>
        <w:separator/>
      </w:r>
    </w:p>
  </w:footnote>
  <w:footnote w:type="continuationSeparator" w:id="0">
    <w:p w14:paraId="28F29464" w14:textId="77777777" w:rsidR="00F06651" w:rsidRDefault="00F0665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6B6263"/>
    <w:multiLevelType w:val="hybridMultilevel"/>
    <w:tmpl w:val="116240C8"/>
    <w:lvl w:ilvl="0" w:tplc="A4AE2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7143599">
    <w:abstractNumId w:val="9"/>
  </w:num>
  <w:num w:numId="2" w16cid:durableId="629940203">
    <w:abstractNumId w:val="11"/>
  </w:num>
  <w:num w:numId="3" w16cid:durableId="931085690">
    <w:abstractNumId w:val="1"/>
  </w:num>
  <w:num w:numId="4" w16cid:durableId="1451629361">
    <w:abstractNumId w:val="3"/>
  </w:num>
  <w:num w:numId="5" w16cid:durableId="1312171601">
    <w:abstractNumId w:val="4"/>
  </w:num>
  <w:num w:numId="6" w16cid:durableId="338196674">
    <w:abstractNumId w:val="12"/>
  </w:num>
  <w:num w:numId="7" w16cid:durableId="1872916854">
    <w:abstractNumId w:val="2"/>
  </w:num>
  <w:num w:numId="8" w16cid:durableId="1600068119">
    <w:abstractNumId w:val="13"/>
  </w:num>
  <w:num w:numId="9" w16cid:durableId="1203321752">
    <w:abstractNumId w:val="5"/>
  </w:num>
  <w:num w:numId="10" w16cid:durableId="986907093">
    <w:abstractNumId w:val="10"/>
  </w:num>
  <w:num w:numId="11" w16cid:durableId="1764909692">
    <w:abstractNumId w:val="6"/>
  </w:num>
  <w:num w:numId="12" w16cid:durableId="1201671165">
    <w:abstractNumId w:val="8"/>
  </w:num>
  <w:num w:numId="13" w16cid:durableId="1395547202">
    <w:abstractNumId w:val="0"/>
  </w:num>
  <w:num w:numId="14" w16cid:durableId="14451527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16C16"/>
    <w:rsid w:val="0012224B"/>
    <w:rsid w:val="00123855"/>
    <w:rsid w:val="00126A4D"/>
    <w:rsid w:val="0014171F"/>
    <w:rsid w:val="0014622C"/>
    <w:rsid w:val="00150178"/>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4C94"/>
    <w:rsid w:val="001E681D"/>
    <w:rsid w:val="001E7B5A"/>
    <w:rsid w:val="001F35E4"/>
    <w:rsid w:val="001F7412"/>
    <w:rsid w:val="00202DFE"/>
    <w:rsid w:val="0020725B"/>
    <w:rsid w:val="002110F1"/>
    <w:rsid w:val="002119BD"/>
    <w:rsid w:val="00221612"/>
    <w:rsid w:val="00223917"/>
    <w:rsid w:val="0024116D"/>
    <w:rsid w:val="00241B44"/>
    <w:rsid w:val="00241FA3"/>
    <w:rsid w:val="00245EFB"/>
    <w:rsid w:val="0025386E"/>
    <w:rsid w:val="00256B74"/>
    <w:rsid w:val="002638B0"/>
    <w:rsid w:val="0026647A"/>
    <w:rsid w:val="002668D3"/>
    <w:rsid w:val="00270386"/>
    <w:rsid w:val="002718B5"/>
    <w:rsid w:val="0027299F"/>
    <w:rsid w:val="00284EBE"/>
    <w:rsid w:val="00287D75"/>
    <w:rsid w:val="002903A7"/>
    <w:rsid w:val="0029433F"/>
    <w:rsid w:val="00294829"/>
    <w:rsid w:val="0029690F"/>
    <w:rsid w:val="00297C8A"/>
    <w:rsid w:val="002A04C9"/>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039B"/>
    <w:rsid w:val="00323167"/>
    <w:rsid w:val="00326292"/>
    <w:rsid w:val="00326415"/>
    <w:rsid w:val="00330937"/>
    <w:rsid w:val="00330F31"/>
    <w:rsid w:val="00334648"/>
    <w:rsid w:val="0033768C"/>
    <w:rsid w:val="00337938"/>
    <w:rsid w:val="00340769"/>
    <w:rsid w:val="00341AA6"/>
    <w:rsid w:val="003502EB"/>
    <w:rsid w:val="00355B55"/>
    <w:rsid w:val="00361A0A"/>
    <w:rsid w:val="003637CF"/>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2022"/>
    <w:rsid w:val="004248F6"/>
    <w:rsid w:val="004273B0"/>
    <w:rsid w:val="00430FED"/>
    <w:rsid w:val="00434A8C"/>
    <w:rsid w:val="00437297"/>
    <w:rsid w:val="00444284"/>
    <w:rsid w:val="00445CE6"/>
    <w:rsid w:val="004534C2"/>
    <w:rsid w:val="0045446F"/>
    <w:rsid w:val="00454DF3"/>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2BE4"/>
    <w:rsid w:val="00575B2D"/>
    <w:rsid w:val="005833D0"/>
    <w:rsid w:val="00583D8E"/>
    <w:rsid w:val="005846F3"/>
    <w:rsid w:val="0058622F"/>
    <w:rsid w:val="00587019"/>
    <w:rsid w:val="00592F82"/>
    <w:rsid w:val="005A0CCA"/>
    <w:rsid w:val="005A6FF2"/>
    <w:rsid w:val="005A726D"/>
    <w:rsid w:val="005B2A9B"/>
    <w:rsid w:val="005B67AC"/>
    <w:rsid w:val="005B79F4"/>
    <w:rsid w:val="005D0FBE"/>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28CC"/>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21555"/>
    <w:rsid w:val="0073158B"/>
    <w:rsid w:val="007333CC"/>
    <w:rsid w:val="0073399A"/>
    <w:rsid w:val="00734CC2"/>
    <w:rsid w:val="007603F5"/>
    <w:rsid w:val="00764DB0"/>
    <w:rsid w:val="0076764D"/>
    <w:rsid w:val="0077498C"/>
    <w:rsid w:val="00777C53"/>
    <w:rsid w:val="007809BC"/>
    <w:rsid w:val="00780A23"/>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86FE6"/>
    <w:rsid w:val="0089145D"/>
    <w:rsid w:val="00895EF1"/>
    <w:rsid w:val="008A4DF2"/>
    <w:rsid w:val="008A6CFE"/>
    <w:rsid w:val="008A771D"/>
    <w:rsid w:val="008B5333"/>
    <w:rsid w:val="008B6223"/>
    <w:rsid w:val="008C44DB"/>
    <w:rsid w:val="008C66E0"/>
    <w:rsid w:val="008E26D1"/>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63F9"/>
    <w:rsid w:val="00A27A7A"/>
    <w:rsid w:val="00A3165E"/>
    <w:rsid w:val="00A34ABE"/>
    <w:rsid w:val="00A407EF"/>
    <w:rsid w:val="00A42784"/>
    <w:rsid w:val="00A46B4C"/>
    <w:rsid w:val="00A5117B"/>
    <w:rsid w:val="00A56D34"/>
    <w:rsid w:val="00A60074"/>
    <w:rsid w:val="00A6627C"/>
    <w:rsid w:val="00A71019"/>
    <w:rsid w:val="00A81029"/>
    <w:rsid w:val="00A94F58"/>
    <w:rsid w:val="00A95463"/>
    <w:rsid w:val="00A96489"/>
    <w:rsid w:val="00AA7AAF"/>
    <w:rsid w:val="00AA7BE3"/>
    <w:rsid w:val="00AB1B65"/>
    <w:rsid w:val="00AB2425"/>
    <w:rsid w:val="00AB685C"/>
    <w:rsid w:val="00AB6C2D"/>
    <w:rsid w:val="00AC08F7"/>
    <w:rsid w:val="00AC3839"/>
    <w:rsid w:val="00AC7082"/>
    <w:rsid w:val="00AD4BE8"/>
    <w:rsid w:val="00AE0B48"/>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BF6445"/>
    <w:rsid w:val="00C02F29"/>
    <w:rsid w:val="00C20AFE"/>
    <w:rsid w:val="00C22A25"/>
    <w:rsid w:val="00C23954"/>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3B76"/>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23C"/>
    <w:rsid w:val="00D316F2"/>
    <w:rsid w:val="00D50EC3"/>
    <w:rsid w:val="00D53719"/>
    <w:rsid w:val="00D63EFD"/>
    <w:rsid w:val="00D75699"/>
    <w:rsid w:val="00D84752"/>
    <w:rsid w:val="00D86B3B"/>
    <w:rsid w:val="00D8748A"/>
    <w:rsid w:val="00D93196"/>
    <w:rsid w:val="00DA0DC0"/>
    <w:rsid w:val="00DA1D45"/>
    <w:rsid w:val="00DA4146"/>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417C"/>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5D2"/>
    <w:rsid w:val="00EC441F"/>
    <w:rsid w:val="00EC4755"/>
    <w:rsid w:val="00ED0BC4"/>
    <w:rsid w:val="00ED447D"/>
    <w:rsid w:val="00ED738F"/>
    <w:rsid w:val="00ED74BC"/>
    <w:rsid w:val="00EE3ACA"/>
    <w:rsid w:val="00EE4971"/>
    <w:rsid w:val="00EE6365"/>
    <w:rsid w:val="00EF090E"/>
    <w:rsid w:val="00EF5572"/>
    <w:rsid w:val="00F033DA"/>
    <w:rsid w:val="00F06651"/>
    <w:rsid w:val="00F13691"/>
    <w:rsid w:val="00F13FB1"/>
    <w:rsid w:val="00F27CD8"/>
    <w:rsid w:val="00F30351"/>
    <w:rsid w:val="00F3323E"/>
    <w:rsid w:val="00F33D8B"/>
    <w:rsid w:val="00F341F4"/>
    <w:rsid w:val="00F34F9D"/>
    <w:rsid w:val="00F35CCE"/>
    <w:rsid w:val="00F5524B"/>
    <w:rsid w:val="00F60538"/>
    <w:rsid w:val="00F61DD2"/>
    <w:rsid w:val="00F66AFF"/>
    <w:rsid w:val="00F71433"/>
    <w:rsid w:val="00F92140"/>
    <w:rsid w:val="00F97C5B"/>
    <w:rsid w:val="00FA3D50"/>
    <w:rsid w:val="00FB1B2D"/>
    <w:rsid w:val="00FB574D"/>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4371</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Leanne Passant</cp:lastModifiedBy>
  <cp:revision>2</cp:revision>
  <cp:lastPrinted>2019-08-27T01:42:00Z</cp:lastPrinted>
  <dcterms:created xsi:type="dcterms:W3CDTF">2022-07-31T06:46:00Z</dcterms:created>
  <dcterms:modified xsi:type="dcterms:W3CDTF">2022-07-31T06:46:00Z</dcterms:modified>
</cp:coreProperties>
</file>