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137A2F" w:rsidRDefault="00831582" w:rsidP="00BE65AA">
      <w:pPr>
        <w:pStyle w:val="ListParagraph"/>
        <w:numPr>
          <w:ilvl w:val="0"/>
          <w:numId w:val="4"/>
        </w:numPr>
        <w:ind w:left="426"/>
        <w:jc w:val="both"/>
        <w:rPr>
          <w:rFonts w:ascii="Arial" w:hAnsi="Arial" w:cs="Arial"/>
          <w:sz w:val="22"/>
          <w:szCs w:val="22"/>
          <w:highlight w:val="yellow"/>
          <w:lang w:val="en-GB"/>
        </w:rPr>
      </w:pPr>
      <w:r w:rsidRPr="00137A2F">
        <w:rPr>
          <w:rFonts w:ascii="Arial" w:hAnsi="Arial" w:cs="Arial"/>
          <w:sz w:val="22"/>
          <w:szCs w:val="22"/>
          <w:highlight w:val="yellow"/>
          <w:lang w:val="en-GB"/>
        </w:rPr>
        <w:t>To</w:t>
      </w:r>
      <w:r w:rsidR="005E32B3" w:rsidRPr="00137A2F">
        <w:rPr>
          <w:rFonts w:ascii="Arial" w:hAnsi="Arial" w:cs="Arial"/>
          <w:sz w:val="22"/>
          <w:szCs w:val="22"/>
          <w:highlight w:val="yellow"/>
          <w:lang w:val="en-GB"/>
        </w:rPr>
        <w:t xml:space="preserve"> run the business of the </w:t>
      </w:r>
      <w:r w:rsidR="00787521" w:rsidRPr="00137A2F">
        <w:rPr>
          <w:rFonts w:ascii="Arial" w:hAnsi="Arial" w:cs="Arial"/>
          <w:sz w:val="22"/>
          <w:szCs w:val="22"/>
          <w:highlight w:val="yellow"/>
          <w:lang w:val="en-GB"/>
        </w:rPr>
        <w:t xml:space="preserve">debtor </w:t>
      </w:r>
      <w:r w:rsidR="005E32B3" w:rsidRPr="00137A2F">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Default="004C294D" w:rsidP="00BE65AA">
      <w:pPr>
        <w:pStyle w:val="ListParagraph"/>
        <w:numPr>
          <w:ilvl w:val="0"/>
          <w:numId w:val="5"/>
        </w:numPr>
        <w:ind w:left="426"/>
        <w:jc w:val="both"/>
        <w:rPr>
          <w:rFonts w:ascii="Arial" w:hAnsi="Arial" w:cs="Arial"/>
          <w:sz w:val="22"/>
          <w:szCs w:val="22"/>
          <w:lang w:val="en-GB"/>
        </w:rPr>
      </w:pPr>
      <w:r w:rsidRPr="006C0E58">
        <w:rPr>
          <w:rFonts w:ascii="Arial" w:hAnsi="Arial" w:cs="Arial"/>
          <w:sz w:val="22"/>
          <w:szCs w:val="22"/>
          <w:highlight w:val="yellow"/>
          <w:lang w:val="en-GB"/>
        </w:rPr>
        <w:t>A</w:t>
      </w:r>
      <w:r w:rsidR="00C041E8" w:rsidRPr="006C0E58">
        <w:rPr>
          <w:rFonts w:ascii="Arial" w:hAnsi="Arial" w:cs="Arial"/>
          <w:sz w:val="22"/>
          <w:szCs w:val="22"/>
          <w:highlight w:val="yellow"/>
          <w:lang w:val="en-GB"/>
        </w:rPr>
        <w:t xml:space="preserve"> </w:t>
      </w:r>
      <w:r w:rsidR="00DE0963" w:rsidRPr="006C0E58">
        <w:rPr>
          <w:rFonts w:ascii="Arial" w:hAnsi="Arial" w:cs="Arial"/>
          <w:sz w:val="22"/>
          <w:szCs w:val="22"/>
          <w:highlight w:val="yellow"/>
          <w:lang w:val="en-GB"/>
        </w:rPr>
        <w:t>pledge</w:t>
      </w:r>
      <w:r w:rsidR="0007291B"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137A2F">
        <w:rPr>
          <w:rFonts w:ascii="Arial" w:hAnsi="Arial" w:cs="Arial"/>
          <w:sz w:val="22"/>
          <w:szCs w:val="22"/>
          <w:highlight w:val="yellow"/>
          <w:lang w:val="en-GB"/>
        </w:rPr>
        <w:t>Any of the above</w:t>
      </w:r>
      <w:r w:rsidR="00EA6F96">
        <w:rPr>
          <w:rFonts w:ascii="Arial" w:hAnsi="Arial" w:cs="Arial"/>
          <w:sz w:val="22"/>
          <w:szCs w:val="22"/>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032EE9" w:rsidRDefault="0007291B" w:rsidP="00BE65AA">
      <w:pPr>
        <w:pStyle w:val="ListParagraph"/>
        <w:numPr>
          <w:ilvl w:val="0"/>
          <w:numId w:val="7"/>
        </w:numPr>
        <w:ind w:left="426"/>
        <w:jc w:val="both"/>
        <w:rPr>
          <w:rFonts w:ascii="Arial" w:hAnsi="Arial" w:cs="Arial"/>
          <w:sz w:val="22"/>
          <w:szCs w:val="22"/>
          <w:highlight w:val="yellow"/>
          <w:lang w:val="en-GB"/>
        </w:rPr>
      </w:pPr>
      <w:r w:rsidRPr="00032EE9">
        <w:rPr>
          <w:rFonts w:ascii="Arial" w:hAnsi="Arial" w:cs="Arial"/>
          <w:sz w:val="22"/>
          <w:szCs w:val="22"/>
          <w:highlight w:val="yellow"/>
          <w:lang w:val="en-GB"/>
        </w:rPr>
        <w:t xml:space="preserve">75% or more in </w:t>
      </w:r>
      <w:r w:rsidR="00483BC6" w:rsidRPr="00032EE9">
        <w:rPr>
          <w:rFonts w:ascii="Arial" w:hAnsi="Arial" w:cs="Arial"/>
          <w:sz w:val="22"/>
          <w:szCs w:val="22"/>
          <w:highlight w:val="yellow"/>
          <w:lang w:val="en-GB"/>
        </w:rPr>
        <w:t>value</w:t>
      </w:r>
      <w:r w:rsidR="00F50041" w:rsidRPr="00032EE9">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032EE9">
        <w:rPr>
          <w:rFonts w:ascii="Arial" w:hAnsi="Arial" w:cs="Arial"/>
          <w:sz w:val="22"/>
          <w:szCs w:val="22"/>
          <w:highlight w:val="yellow"/>
          <w:lang w:val="en-GB"/>
        </w:rPr>
        <w:t>T</w:t>
      </w:r>
      <w:r w:rsidR="00DE2CD9" w:rsidRPr="00032EE9">
        <w:rPr>
          <w:rFonts w:ascii="Arial" w:hAnsi="Arial" w:cs="Arial"/>
          <w:sz w:val="22"/>
          <w:szCs w:val="22"/>
          <w:highlight w:val="yellow"/>
          <w:lang w:val="en-GB"/>
        </w:rPr>
        <w:t>o not travel overseas under any circumstances whatsoever</w:t>
      </w:r>
      <w:r w:rsidR="00384F62">
        <w:rPr>
          <w:rFonts w:ascii="Arial" w:hAnsi="Arial" w:cs="Arial"/>
          <w:sz w:val="22"/>
          <w:szCs w:val="22"/>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6C0E58">
        <w:rPr>
          <w:rFonts w:ascii="Arial" w:hAnsi="Arial" w:cs="Arial"/>
          <w:sz w:val="22"/>
          <w:szCs w:val="22"/>
          <w:highlight w:val="yellow"/>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AE039B" w:rsidRDefault="00C87FF9" w:rsidP="00BE65AA">
      <w:pPr>
        <w:pStyle w:val="ListParagraph"/>
        <w:numPr>
          <w:ilvl w:val="0"/>
          <w:numId w:val="10"/>
        </w:numPr>
        <w:ind w:left="426"/>
        <w:jc w:val="both"/>
        <w:rPr>
          <w:rFonts w:ascii="Arial" w:hAnsi="Arial" w:cs="Arial"/>
          <w:sz w:val="22"/>
          <w:szCs w:val="22"/>
          <w:highlight w:val="yellow"/>
          <w:lang w:val="en-GB"/>
        </w:rPr>
      </w:pPr>
      <w:r w:rsidRPr="00AE039B">
        <w:rPr>
          <w:rFonts w:ascii="Arial" w:hAnsi="Arial" w:cs="Arial"/>
          <w:sz w:val="22"/>
          <w:szCs w:val="22"/>
          <w:highlight w:val="yellow"/>
          <w:lang w:val="en-GB"/>
        </w:rPr>
        <w:t xml:space="preserve">Restrictions on </w:t>
      </w:r>
      <w:r w:rsidR="00BC2272" w:rsidRPr="00AE039B">
        <w:rPr>
          <w:rFonts w:ascii="Arial" w:hAnsi="Arial" w:cs="Arial"/>
          <w:i/>
          <w:iCs/>
          <w:sz w:val="22"/>
          <w:szCs w:val="22"/>
          <w:highlight w:val="yellow"/>
          <w:lang w:val="en-GB"/>
        </w:rPr>
        <w:t>ipso facto</w:t>
      </w:r>
      <w:r w:rsidR="00BC2272" w:rsidRPr="00AE039B">
        <w:rPr>
          <w:rFonts w:ascii="Arial" w:hAnsi="Arial" w:cs="Arial"/>
          <w:sz w:val="22"/>
          <w:szCs w:val="22"/>
          <w:highlight w:val="yellow"/>
          <w:lang w:val="en-GB"/>
        </w:rPr>
        <w:t xml:space="preserve"> clauses</w:t>
      </w:r>
      <w:r w:rsidR="00384F62" w:rsidRPr="00AE039B">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Default="00C21EB5" w:rsidP="00BE65AA">
      <w:pPr>
        <w:pStyle w:val="ListParagraph"/>
        <w:numPr>
          <w:ilvl w:val="0"/>
          <w:numId w:val="11"/>
        </w:numPr>
        <w:ind w:left="426"/>
        <w:jc w:val="both"/>
        <w:rPr>
          <w:rFonts w:ascii="Arial" w:hAnsi="Arial" w:cs="Arial"/>
          <w:sz w:val="22"/>
          <w:szCs w:val="22"/>
          <w:lang w:val="en-GB"/>
        </w:rPr>
      </w:pPr>
      <w:r w:rsidRPr="002A7E6E">
        <w:rPr>
          <w:rFonts w:ascii="Arial" w:hAnsi="Arial" w:cs="Arial"/>
          <w:sz w:val="22"/>
          <w:szCs w:val="22"/>
          <w:highlight w:val="yellow"/>
          <w:lang w:val="en-GB"/>
        </w:rPr>
        <w:t xml:space="preserve">The </w:t>
      </w:r>
      <w:r w:rsidR="00384F62" w:rsidRPr="002A7E6E">
        <w:rPr>
          <w:rFonts w:ascii="Arial" w:hAnsi="Arial" w:cs="Arial"/>
          <w:sz w:val="22"/>
          <w:szCs w:val="22"/>
          <w:highlight w:val="yellow"/>
          <w:lang w:val="en-GB"/>
        </w:rPr>
        <w:t>l</w:t>
      </w:r>
      <w:r w:rsidRPr="002A7E6E">
        <w:rPr>
          <w:rFonts w:ascii="Arial" w:hAnsi="Arial" w:cs="Arial"/>
          <w:sz w:val="22"/>
          <w:szCs w:val="22"/>
          <w:highlight w:val="yellow"/>
          <w:lang w:val="en-GB"/>
        </w:rPr>
        <w:t xml:space="preserve">iquidator by way of an application to </w:t>
      </w:r>
      <w:r w:rsidR="00384F62" w:rsidRPr="002A7E6E">
        <w:rPr>
          <w:rFonts w:ascii="Arial" w:hAnsi="Arial" w:cs="Arial"/>
          <w:sz w:val="22"/>
          <w:szCs w:val="22"/>
          <w:highlight w:val="yellow"/>
          <w:lang w:val="en-GB"/>
        </w:rPr>
        <w:t>c</w:t>
      </w:r>
      <w:r w:rsidRPr="002A7E6E">
        <w:rPr>
          <w:rFonts w:ascii="Arial" w:hAnsi="Arial" w:cs="Arial"/>
          <w:sz w:val="22"/>
          <w:szCs w:val="22"/>
          <w:highlight w:val="yellow"/>
          <w:lang w:val="en-GB"/>
        </w:rPr>
        <w:t>ourt</w:t>
      </w:r>
      <w:r w:rsidR="00384F62">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2A7E6E" w:rsidRDefault="00391426" w:rsidP="00BE65AA">
      <w:pPr>
        <w:pStyle w:val="ListParagraph"/>
        <w:numPr>
          <w:ilvl w:val="0"/>
          <w:numId w:val="12"/>
        </w:numPr>
        <w:ind w:left="426"/>
        <w:jc w:val="both"/>
        <w:rPr>
          <w:rFonts w:ascii="Arial" w:hAnsi="Arial" w:cs="Arial"/>
          <w:sz w:val="22"/>
          <w:szCs w:val="22"/>
          <w:highlight w:val="yellow"/>
          <w:lang w:val="en-GB"/>
        </w:rPr>
      </w:pPr>
      <w:r w:rsidRPr="002A7E6E">
        <w:rPr>
          <w:rFonts w:ascii="Arial" w:hAnsi="Arial" w:cs="Arial"/>
          <w:sz w:val="22"/>
          <w:szCs w:val="22"/>
          <w:highlight w:val="yellow"/>
          <w:lang w:val="en-GB"/>
        </w:rPr>
        <w:t>Not being able to travel overseas at all</w:t>
      </w:r>
      <w:r w:rsidR="00384F62" w:rsidRPr="002A7E6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2A7E6E" w:rsidRDefault="0007291B" w:rsidP="00384F62">
      <w:pPr>
        <w:pStyle w:val="ListParagraph"/>
        <w:numPr>
          <w:ilvl w:val="0"/>
          <w:numId w:val="16"/>
        </w:numPr>
        <w:ind w:left="426"/>
        <w:jc w:val="both"/>
        <w:rPr>
          <w:rFonts w:ascii="Arial" w:hAnsi="Arial" w:cs="Arial"/>
          <w:sz w:val="22"/>
          <w:szCs w:val="22"/>
          <w:highlight w:val="yellow"/>
          <w:lang w:val="en-GB"/>
        </w:rPr>
      </w:pPr>
      <w:r w:rsidRPr="002A7E6E">
        <w:rPr>
          <w:rFonts w:ascii="Arial" w:hAnsi="Arial" w:cs="Arial"/>
          <w:sz w:val="22"/>
          <w:szCs w:val="22"/>
          <w:highlight w:val="yellow"/>
          <w:lang w:val="en-GB"/>
        </w:rPr>
        <w:t xml:space="preserve">The </w:t>
      </w:r>
      <w:r w:rsidR="008569B9" w:rsidRPr="002A7E6E">
        <w:rPr>
          <w:rFonts w:ascii="Arial" w:hAnsi="Arial" w:cs="Arial"/>
          <w:sz w:val="22"/>
          <w:szCs w:val="22"/>
          <w:highlight w:val="yellow"/>
          <w:lang w:val="en-GB"/>
        </w:rPr>
        <w:t>more advantageous realisation of the property than in a liquidation</w:t>
      </w:r>
      <w:r w:rsidR="00384F62" w:rsidRPr="002A7E6E">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092FEA65" w:rsidR="00384F62" w:rsidRDefault="00A3745F"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 settled principal that “Unable to pay its debts” is the most common ground to initiate liquidation/insolvency of a debtor. In the Sun Electric Power Pte Vs RCMA Asia Pte Ltd the courts of Singapore clarified that “Cash Flow Test should be the sole and determinative test to get initiated the bankruptcy/</w:t>
      </w:r>
      <w:proofErr w:type="spellStart"/>
      <w:r>
        <w:rPr>
          <w:rFonts w:ascii="Arial" w:hAnsi="Arial" w:cs="Arial"/>
          <w:color w:val="7B7B7B" w:themeColor="accent3" w:themeShade="BF"/>
          <w:sz w:val="22"/>
          <w:szCs w:val="22"/>
        </w:rPr>
        <w:t>iquidation</w:t>
      </w:r>
      <w:proofErr w:type="spellEnd"/>
      <w:r>
        <w:rPr>
          <w:rFonts w:ascii="Arial" w:hAnsi="Arial" w:cs="Arial"/>
          <w:color w:val="7B7B7B" w:themeColor="accent3" w:themeShade="BF"/>
          <w:sz w:val="22"/>
          <w:szCs w:val="22"/>
        </w:rPr>
        <w:t>” of a debtor.</w:t>
      </w:r>
    </w:p>
    <w:p w14:paraId="4567862F" w14:textId="2F939636" w:rsidR="00A3745F" w:rsidRDefault="00A3745F" w:rsidP="00384F62">
      <w:pPr>
        <w:ind w:left="720" w:hanging="720"/>
        <w:jc w:val="both"/>
        <w:rPr>
          <w:rFonts w:ascii="Arial" w:hAnsi="Arial" w:cs="Arial"/>
          <w:color w:val="7B7B7B" w:themeColor="accent3" w:themeShade="BF"/>
          <w:sz w:val="22"/>
          <w:szCs w:val="22"/>
        </w:rPr>
      </w:pPr>
    </w:p>
    <w:p w14:paraId="4BF666FD" w14:textId="14184C42" w:rsidR="00A3745F" w:rsidRDefault="00A3745F"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judgement the courts give an exhaustive list of the factors which needs to be considered under the cash flow </w:t>
      </w:r>
      <w:proofErr w:type="gramStart"/>
      <w:r>
        <w:rPr>
          <w:rFonts w:ascii="Arial" w:hAnsi="Arial" w:cs="Arial"/>
          <w:color w:val="7B7B7B" w:themeColor="accent3" w:themeShade="BF"/>
          <w:sz w:val="22"/>
          <w:szCs w:val="22"/>
        </w:rPr>
        <w:t>test:-</w:t>
      </w:r>
      <w:proofErr w:type="gramEnd"/>
    </w:p>
    <w:p w14:paraId="03323328" w14:textId="0DDC5C4A" w:rsidR="00A3745F" w:rsidRDefault="00A3745F" w:rsidP="00A3745F">
      <w:pPr>
        <w:pStyle w:val="ListParagraph"/>
        <w:numPr>
          <w:ilvl w:val="0"/>
          <w:numId w:val="17"/>
        </w:numPr>
        <w:jc w:val="both"/>
        <w:rPr>
          <w:rFonts w:ascii="Arial" w:hAnsi="Arial" w:cs="Arial"/>
          <w:sz w:val="22"/>
          <w:szCs w:val="22"/>
        </w:rPr>
      </w:pPr>
      <w:r>
        <w:rPr>
          <w:rFonts w:ascii="Arial" w:hAnsi="Arial" w:cs="Arial"/>
          <w:sz w:val="22"/>
          <w:szCs w:val="22"/>
        </w:rPr>
        <w:lastRenderedPageBreak/>
        <w:t>Quantum of debts which shall be due for payment in reasonable near future</w:t>
      </w:r>
    </w:p>
    <w:p w14:paraId="59CD4B6A" w14:textId="08E79461" w:rsidR="00A3745F" w:rsidRDefault="00A3745F" w:rsidP="00A3745F">
      <w:pPr>
        <w:pStyle w:val="ListParagraph"/>
        <w:numPr>
          <w:ilvl w:val="0"/>
          <w:numId w:val="17"/>
        </w:numPr>
        <w:jc w:val="both"/>
        <w:rPr>
          <w:rFonts w:ascii="Arial" w:hAnsi="Arial" w:cs="Arial"/>
          <w:sz w:val="22"/>
          <w:szCs w:val="22"/>
        </w:rPr>
      </w:pPr>
      <w:r>
        <w:rPr>
          <w:rFonts w:ascii="Arial" w:hAnsi="Arial" w:cs="Arial"/>
          <w:sz w:val="22"/>
          <w:szCs w:val="22"/>
        </w:rPr>
        <w:t>Whether payment is demanded/likely to be demanded against these debts</w:t>
      </w:r>
    </w:p>
    <w:p w14:paraId="37340762" w14:textId="13CBACF9" w:rsidR="00A3745F" w:rsidRDefault="00A3745F" w:rsidP="00A3745F">
      <w:pPr>
        <w:pStyle w:val="ListParagraph"/>
        <w:numPr>
          <w:ilvl w:val="0"/>
          <w:numId w:val="17"/>
        </w:numPr>
        <w:jc w:val="both"/>
        <w:rPr>
          <w:rFonts w:ascii="Arial" w:hAnsi="Arial" w:cs="Arial"/>
          <w:sz w:val="22"/>
          <w:szCs w:val="22"/>
        </w:rPr>
      </w:pPr>
      <w:r>
        <w:rPr>
          <w:rFonts w:ascii="Arial" w:hAnsi="Arial" w:cs="Arial"/>
          <w:sz w:val="22"/>
          <w:szCs w:val="22"/>
        </w:rPr>
        <w:t>Whether the company has already failed to pay any of its debts? If yes then the quantum of payment due and time period of such a default</w:t>
      </w:r>
    </w:p>
    <w:p w14:paraId="51AA1764" w14:textId="77777777" w:rsidR="00F86BC4" w:rsidRDefault="00F86BC4" w:rsidP="00A3745F">
      <w:pPr>
        <w:pStyle w:val="ListParagraph"/>
        <w:numPr>
          <w:ilvl w:val="0"/>
          <w:numId w:val="17"/>
        </w:numPr>
        <w:jc w:val="both"/>
        <w:rPr>
          <w:rFonts w:ascii="Arial" w:hAnsi="Arial" w:cs="Arial"/>
          <w:sz w:val="22"/>
          <w:szCs w:val="22"/>
        </w:rPr>
      </w:pPr>
      <w:r>
        <w:rPr>
          <w:rFonts w:ascii="Arial" w:hAnsi="Arial" w:cs="Arial"/>
          <w:sz w:val="22"/>
          <w:szCs w:val="22"/>
        </w:rPr>
        <w:t>Duration of winding up process underway</w:t>
      </w:r>
    </w:p>
    <w:p w14:paraId="375C563A" w14:textId="77777777" w:rsidR="00F86BC4" w:rsidRDefault="00F86BC4" w:rsidP="00A3745F">
      <w:pPr>
        <w:pStyle w:val="ListParagraph"/>
        <w:numPr>
          <w:ilvl w:val="0"/>
          <w:numId w:val="17"/>
        </w:numPr>
        <w:jc w:val="both"/>
        <w:rPr>
          <w:rFonts w:ascii="Arial" w:hAnsi="Arial" w:cs="Arial"/>
          <w:sz w:val="22"/>
          <w:szCs w:val="22"/>
        </w:rPr>
      </w:pPr>
      <w:r>
        <w:rPr>
          <w:rFonts w:ascii="Arial" w:hAnsi="Arial" w:cs="Arial"/>
          <w:sz w:val="22"/>
          <w:szCs w:val="22"/>
        </w:rPr>
        <w:t>value of current assets and other assets that can be realized in near future.</w:t>
      </w:r>
    </w:p>
    <w:p w14:paraId="50E6E080" w14:textId="77777777" w:rsidR="00F86BC4" w:rsidRDefault="00F86BC4" w:rsidP="00A3745F">
      <w:pPr>
        <w:pStyle w:val="ListParagraph"/>
        <w:numPr>
          <w:ilvl w:val="0"/>
          <w:numId w:val="17"/>
        </w:numPr>
        <w:jc w:val="both"/>
        <w:rPr>
          <w:rFonts w:ascii="Arial" w:hAnsi="Arial" w:cs="Arial"/>
          <w:sz w:val="22"/>
          <w:szCs w:val="22"/>
        </w:rPr>
      </w:pPr>
      <w:r>
        <w:rPr>
          <w:rFonts w:ascii="Arial" w:hAnsi="Arial" w:cs="Arial"/>
          <w:sz w:val="22"/>
          <w:szCs w:val="22"/>
        </w:rPr>
        <w:t xml:space="preserve">State of the </w:t>
      </w:r>
      <w:proofErr w:type="spellStart"/>
      <w:r>
        <w:rPr>
          <w:rFonts w:ascii="Arial" w:hAnsi="Arial" w:cs="Arial"/>
          <w:sz w:val="22"/>
          <w:szCs w:val="22"/>
        </w:rPr>
        <w:t>companys</w:t>
      </w:r>
      <w:proofErr w:type="spellEnd"/>
      <w:r>
        <w:rPr>
          <w:rFonts w:ascii="Arial" w:hAnsi="Arial" w:cs="Arial"/>
          <w:sz w:val="22"/>
          <w:szCs w:val="22"/>
        </w:rPr>
        <w:t xml:space="preserve"> business, including assessment of the cashflow positive/negative status of the operations. Whether the operations will yield profits or losses and the quantum of the same</w:t>
      </w:r>
    </w:p>
    <w:p w14:paraId="73458F42" w14:textId="77777777" w:rsidR="00F86BC4" w:rsidRDefault="00F86BC4" w:rsidP="00A3745F">
      <w:pPr>
        <w:pStyle w:val="ListParagraph"/>
        <w:numPr>
          <w:ilvl w:val="0"/>
          <w:numId w:val="17"/>
        </w:numPr>
        <w:jc w:val="both"/>
        <w:rPr>
          <w:rFonts w:ascii="Arial" w:hAnsi="Arial" w:cs="Arial"/>
          <w:sz w:val="22"/>
          <w:szCs w:val="22"/>
        </w:rPr>
      </w:pPr>
      <w:r>
        <w:rPr>
          <w:rFonts w:ascii="Arial" w:hAnsi="Arial" w:cs="Arial"/>
          <w:sz w:val="22"/>
          <w:szCs w:val="22"/>
        </w:rPr>
        <w:t>Any other income or payment that the company may receive in the near future</w:t>
      </w:r>
    </w:p>
    <w:p w14:paraId="07B7894D" w14:textId="612C9078" w:rsidR="00A3745F" w:rsidRPr="00A3745F" w:rsidRDefault="00F86BC4" w:rsidP="00A3745F">
      <w:pPr>
        <w:pStyle w:val="ListParagraph"/>
        <w:numPr>
          <w:ilvl w:val="0"/>
          <w:numId w:val="17"/>
        </w:numPr>
        <w:jc w:val="both"/>
        <w:rPr>
          <w:rFonts w:ascii="Arial" w:hAnsi="Arial" w:cs="Arial"/>
          <w:sz w:val="22"/>
          <w:szCs w:val="22"/>
        </w:rPr>
      </w:pPr>
      <w:r>
        <w:rPr>
          <w:rFonts w:ascii="Arial" w:hAnsi="Arial" w:cs="Arial"/>
          <w:sz w:val="22"/>
          <w:szCs w:val="22"/>
        </w:rPr>
        <w:t xml:space="preserve">Any funding arrangement of the company with prospective lenders, which may enable the company to tide over the present financial distress </w:t>
      </w:r>
    </w:p>
    <w:p w14:paraId="3D4187A9" w14:textId="77777777" w:rsidR="00384F62" w:rsidRPr="002A37BB" w:rsidRDefault="00384F62" w:rsidP="002A37BB">
      <w:pPr>
        <w:ind w:left="720" w:hanging="720"/>
        <w:jc w:val="both"/>
        <w:rPr>
          <w:rFonts w:ascii="Arial" w:hAnsi="Arial" w:cs="Arial"/>
          <w:sz w:val="22"/>
          <w:szCs w:val="22"/>
          <w:lang w:val="en-GB"/>
        </w:rPr>
      </w:pPr>
    </w:p>
    <w:p w14:paraId="5CB59DF4" w14:textId="52CBFDF8" w:rsidR="009B07AD" w:rsidRDefault="009B07AD"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2776E254" w14:textId="77777777" w:rsidR="00F86BC4" w:rsidRDefault="00F86BC4"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Some of the new features that were introduced by the IRDA </w:t>
      </w:r>
      <w:proofErr w:type="gramStart"/>
      <w:r>
        <w:rPr>
          <w:rFonts w:ascii="Arial" w:hAnsi="Arial" w:cs="Arial"/>
          <w:color w:val="7B7B7B" w:themeColor="accent3" w:themeShade="BF"/>
          <w:sz w:val="22"/>
          <w:szCs w:val="22"/>
        </w:rPr>
        <w:t>are:-</w:t>
      </w:r>
      <w:proofErr w:type="gramEnd"/>
    </w:p>
    <w:p w14:paraId="63EBEC0C" w14:textId="0F03562D" w:rsidR="009B07AD" w:rsidRDefault="00F86BC4" w:rsidP="00F86BC4">
      <w:pPr>
        <w:pStyle w:val="ListParagraph"/>
        <w:numPr>
          <w:ilvl w:val="0"/>
          <w:numId w:val="18"/>
        </w:numPr>
        <w:jc w:val="both"/>
        <w:rPr>
          <w:rFonts w:ascii="Arial" w:hAnsi="Arial" w:cs="Arial"/>
          <w:sz w:val="22"/>
          <w:szCs w:val="22"/>
        </w:rPr>
      </w:pPr>
      <w:r>
        <w:rPr>
          <w:rFonts w:ascii="Arial" w:hAnsi="Arial" w:cs="Arial"/>
          <w:sz w:val="22"/>
          <w:szCs w:val="22"/>
        </w:rPr>
        <w:t xml:space="preserve">Restriction of the IPSO-FACTO clause of termination of a contract. With introduction of this feature the contracts in force when a company becomes insolvent shall not be deemed to be terminated ipso-facto on the ground that one of the contracting </w:t>
      </w:r>
      <w:proofErr w:type="gramStart"/>
      <w:r>
        <w:rPr>
          <w:rFonts w:ascii="Arial" w:hAnsi="Arial" w:cs="Arial"/>
          <w:sz w:val="22"/>
          <w:szCs w:val="22"/>
        </w:rPr>
        <w:t>party</w:t>
      </w:r>
      <w:proofErr w:type="gramEnd"/>
      <w:r>
        <w:rPr>
          <w:rFonts w:ascii="Arial" w:hAnsi="Arial" w:cs="Arial"/>
          <w:sz w:val="22"/>
          <w:szCs w:val="22"/>
        </w:rPr>
        <w:t xml:space="preserve"> is insolvent. The contract shall remain in force</w:t>
      </w:r>
    </w:p>
    <w:p w14:paraId="0E0DBCF0" w14:textId="76BA7AB5" w:rsidR="00F86BC4" w:rsidRDefault="005E1B1F" w:rsidP="00F86BC4">
      <w:pPr>
        <w:pStyle w:val="ListParagraph"/>
        <w:numPr>
          <w:ilvl w:val="0"/>
          <w:numId w:val="18"/>
        </w:numPr>
        <w:jc w:val="both"/>
        <w:rPr>
          <w:rFonts w:ascii="Arial" w:hAnsi="Arial" w:cs="Arial"/>
          <w:sz w:val="22"/>
          <w:szCs w:val="22"/>
        </w:rPr>
      </w:pPr>
      <w:r>
        <w:rPr>
          <w:rFonts w:ascii="Arial" w:hAnsi="Arial" w:cs="Arial"/>
          <w:sz w:val="22"/>
          <w:szCs w:val="22"/>
        </w:rPr>
        <w:t>New provisions regarding wrongful trading- Any person who was knowingly party to the wrongful trading of the company shall be personally responsible for the debts and liabilities of the company</w:t>
      </w:r>
    </w:p>
    <w:p w14:paraId="6B025974" w14:textId="5D14E792" w:rsidR="005E1B1F" w:rsidRDefault="005E1B1F" w:rsidP="00F86BC4">
      <w:pPr>
        <w:pStyle w:val="ListParagraph"/>
        <w:numPr>
          <w:ilvl w:val="0"/>
          <w:numId w:val="18"/>
        </w:numPr>
        <w:jc w:val="both"/>
        <w:rPr>
          <w:rFonts w:ascii="Arial" w:hAnsi="Arial" w:cs="Arial"/>
          <w:sz w:val="22"/>
          <w:szCs w:val="22"/>
        </w:rPr>
      </w:pPr>
      <w:r>
        <w:rPr>
          <w:rFonts w:ascii="Arial" w:hAnsi="Arial" w:cs="Arial"/>
          <w:sz w:val="22"/>
          <w:szCs w:val="22"/>
        </w:rPr>
        <w:t>Section 209-211 of the IRD Act 2018 introduced a new procedure for the early dissolution of the company in liquidation, thereby giving impetus to early disposal of dissolution cases of companies wherein the recoverable assets were even not enough to pay for the dissolution process cost.</w:t>
      </w:r>
    </w:p>
    <w:p w14:paraId="0604C5F4" w14:textId="326A18AB" w:rsidR="00D11AE4" w:rsidRDefault="00D11AE4" w:rsidP="00F86BC4">
      <w:pPr>
        <w:pStyle w:val="ListParagraph"/>
        <w:numPr>
          <w:ilvl w:val="0"/>
          <w:numId w:val="18"/>
        </w:numPr>
        <w:jc w:val="both"/>
        <w:rPr>
          <w:rFonts w:ascii="Arial" w:hAnsi="Arial" w:cs="Arial"/>
          <w:sz w:val="22"/>
          <w:szCs w:val="22"/>
        </w:rPr>
      </w:pPr>
      <w:r>
        <w:rPr>
          <w:rFonts w:ascii="Arial" w:hAnsi="Arial" w:cs="Arial"/>
          <w:sz w:val="22"/>
          <w:szCs w:val="22"/>
        </w:rPr>
        <w:t xml:space="preserve">Availability of </w:t>
      </w:r>
      <w:proofErr w:type="gramStart"/>
      <w:r>
        <w:rPr>
          <w:rFonts w:ascii="Arial" w:hAnsi="Arial" w:cs="Arial"/>
          <w:sz w:val="22"/>
          <w:szCs w:val="22"/>
        </w:rPr>
        <w:t>third party</w:t>
      </w:r>
      <w:proofErr w:type="gramEnd"/>
      <w:r>
        <w:rPr>
          <w:rFonts w:ascii="Arial" w:hAnsi="Arial" w:cs="Arial"/>
          <w:sz w:val="22"/>
          <w:szCs w:val="22"/>
        </w:rPr>
        <w:t xml:space="preserve"> funding to judicial managers and liquidators- Third party funding will enable the judicial managers and liquidators to pursue claims and debtors of the company to increase the recovery for the creditors. Under the new provisions of IRD </w:t>
      </w:r>
      <w:proofErr w:type="gramStart"/>
      <w:r>
        <w:rPr>
          <w:rFonts w:ascii="Arial" w:hAnsi="Arial" w:cs="Arial"/>
          <w:sz w:val="22"/>
          <w:szCs w:val="22"/>
        </w:rPr>
        <w:t>Act ,</w:t>
      </w:r>
      <w:proofErr w:type="gramEnd"/>
      <w:r>
        <w:rPr>
          <w:rFonts w:ascii="Arial" w:hAnsi="Arial" w:cs="Arial"/>
          <w:sz w:val="22"/>
          <w:szCs w:val="22"/>
        </w:rPr>
        <w:t xml:space="preserve"> the liquidators/judicial managers are statutorily empowered to seek third party funding for certain cause of actions.</w:t>
      </w:r>
    </w:p>
    <w:p w14:paraId="785F2D36" w14:textId="77777777" w:rsidR="005E1B1F" w:rsidRPr="00F86BC4" w:rsidRDefault="005E1B1F" w:rsidP="005E1B1F">
      <w:pPr>
        <w:pStyle w:val="ListParagraph"/>
        <w:jc w:val="both"/>
        <w:rPr>
          <w:rFonts w:ascii="Arial" w:hAnsi="Arial" w:cs="Arial"/>
          <w:sz w:val="22"/>
          <w:szCs w:val="22"/>
        </w:rPr>
      </w:pP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374C2F8F" w:rsidR="00C72848" w:rsidRDefault="003442F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Arrangements is one of the alternatives to the formal bankruptcy and is a formal arrangement between a debtor and creditor for satisfaction of the debts. The scheme is overseen by a nominee (licensed insolvency practitioner) appointed by the debtor.</w:t>
      </w:r>
    </w:p>
    <w:p w14:paraId="51D06B1F" w14:textId="43AA6631" w:rsidR="003442F4" w:rsidRDefault="003442F4" w:rsidP="002A37BB">
      <w:pPr>
        <w:ind w:left="720" w:hanging="720"/>
        <w:jc w:val="both"/>
        <w:rPr>
          <w:rFonts w:ascii="Arial" w:hAnsi="Arial" w:cs="Arial"/>
          <w:color w:val="7B7B7B" w:themeColor="accent3" w:themeShade="BF"/>
          <w:sz w:val="22"/>
          <w:szCs w:val="22"/>
          <w:lang w:val="en-GB"/>
        </w:rPr>
      </w:pPr>
    </w:p>
    <w:p w14:paraId="7B1F4F26" w14:textId="25E2E230" w:rsidR="003442F4" w:rsidRDefault="003442F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Step-1 (Application)- When a debtor wishes to make a proposal to the creditor the court must give the debtor an interim-moratorium whereby (a) No Bankruptcy application be proceeded with against the debtor (b) No proceeding/execution </w:t>
      </w:r>
      <w:r w:rsidR="00A52BDE">
        <w:rPr>
          <w:rFonts w:ascii="Arial" w:hAnsi="Arial" w:cs="Arial"/>
          <w:color w:val="7B7B7B" w:themeColor="accent3" w:themeShade="BF"/>
          <w:sz w:val="22"/>
          <w:szCs w:val="22"/>
          <w:lang w:val="en-GB"/>
        </w:rPr>
        <w:t>or any other legal process may be commenced/continued against the debtor or his property without the order of the court.</w:t>
      </w:r>
    </w:p>
    <w:p w14:paraId="0C0C0D74" w14:textId="77777777" w:rsidR="00A52BDE" w:rsidRDefault="00A52BDE" w:rsidP="002A37BB">
      <w:pPr>
        <w:ind w:left="720" w:hanging="720"/>
        <w:jc w:val="both"/>
        <w:rPr>
          <w:rFonts w:ascii="Arial" w:hAnsi="Arial" w:cs="Arial"/>
          <w:color w:val="7B7B7B" w:themeColor="accent3" w:themeShade="BF"/>
          <w:sz w:val="22"/>
          <w:szCs w:val="22"/>
          <w:lang w:val="en-GB"/>
        </w:rPr>
      </w:pPr>
    </w:p>
    <w:p w14:paraId="650EBB66" w14:textId="6F1F2ACC" w:rsidR="00A52BDE" w:rsidRDefault="00A52BD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Step-2 (Submission of report to the court) – The nominee must submit to the court a report containing his opinion about the possibility of the approval of the arrangement </w:t>
      </w:r>
      <w:r>
        <w:rPr>
          <w:rFonts w:ascii="Arial" w:hAnsi="Arial" w:cs="Arial"/>
          <w:color w:val="7B7B7B" w:themeColor="accent3" w:themeShade="BF"/>
          <w:sz w:val="22"/>
          <w:szCs w:val="22"/>
          <w:lang w:val="en-GB"/>
        </w:rPr>
        <w:lastRenderedPageBreak/>
        <w:t xml:space="preserve">scheme and whether a meeting of the debtor and creditor be </w:t>
      </w:r>
      <w:r w:rsidR="009D37E2">
        <w:rPr>
          <w:rFonts w:ascii="Arial" w:hAnsi="Arial" w:cs="Arial"/>
          <w:color w:val="7B7B7B" w:themeColor="accent3" w:themeShade="BF"/>
          <w:sz w:val="22"/>
          <w:szCs w:val="22"/>
          <w:lang w:val="en-GB"/>
        </w:rPr>
        <w:t>called for. The nominee will call for the meeting until and otherwise directed by the courts</w:t>
      </w:r>
    </w:p>
    <w:p w14:paraId="09574E11" w14:textId="755AA96E" w:rsidR="009D37E2" w:rsidRDefault="009D37E2" w:rsidP="002A37BB">
      <w:pPr>
        <w:ind w:left="720" w:hanging="720"/>
        <w:jc w:val="both"/>
        <w:rPr>
          <w:rFonts w:ascii="Arial" w:hAnsi="Arial" w:cs="Arial"/>
          <w:color w:val="7B7B7B" w:themeColor="accent3" w:themeShade="BF"/>
          <w:sz w:val="22"/>
          <w:szCs w:val="22"/>
          <w:lang w:val="en-GB"/>
        </w:rPr>
      </w:pPr>
    </w:p>
    <w:p w14:paraId="3222D733" w14:textId="146B1131" w:rsidR="009D37E2" w:rsidRDefault="009D37E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Step-3 (Approval of the Arrangement)- The voluntary arrangement must be approved by the creditors via a special resolution and once approved the arrangement becomes binding on all the stakeholders</w:t>
      </w:r>
    </w:p>
    <w:p w14:paraId="6A7F483C" w14:textId="01BC0699" w:rsidR="009D37E2" w:rsidRDefault="009D37E2" w:rsidP="002A37BB">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in case of failure of the debtor to comply with the proposals of the voluntary arrangement scheme, the nominee or any creditor bound by the arrangement may bring about a </w:t>
      </w:r>
      <w:r w:rsidRPr="005D0E0A">
        <w:rPr>
          <w:rFonts w:ascii="Arial" w:hAnsi="Arial" w:cs="Arial"/>
          <w:color w:val="7B7B7B" w:themeColor="accent3" w:themeShade="BF"/>
          <w:sz w:val="22"/>
          <w:szCs w:val="22"/>
          <w:lang w:val="en-GB"/>
        </w:rPr>
        <w:t xml:space="preserve">bankruptcy </w:t>
      </w:r>
      <w:r>
        <w:rPr>
          <w:rFonts w:ascii="Arial" w:hAnsi="Arial" w:cs="Arial"/>
          <w:color w:val="7B7B7B" w:themeColor="accent3" w:themeShade="BF"/>
          <w:sz w:val="22"/>
          <w:szCs w:val="22"/>
          <w:lang w:val="en-GB"/>
        </w:rPr>
        <w:t>application against the debtor</w:t>
      </w:r>
    </w:p>
    <w:p w14:paraId="05FB2C28" w14:textId="77777777" w:rsidR="003442F4" w:rsidRDefault="003442F4" w:rsidP="002A37BB">
      <w:pPr>
        <w:ind w:left="720" w:hanging="720"/>
        <w:jc w:val="both"/>
        <w:rPr>
          <w:rFonts w:ascii="Arial" w:hAnsi="Arial" w:cs="Arial"/>
          <w:color w:val="7B7B7B" w:themeColor="accent3" w:themeShade="BF"/>
          <w:sz w:val="22"/>
          <w:szCs w:val="22"/>
          <w:lang w:val="en-GB"/>
        </w:rPr>
      </w:pPr>
    </w:p>
    <w:p w14:paraId="38EF070B" w14:textId="77777777" w:rsidR="003442F4" w:rsidRPr="002A37BB" w:rsidRDefault="003442F4" w:rsidP="002A37BB">
      <w:pPr>
        <w:ind w:left="720" w:hanging="720"/>
        <w:jc w:val="both"/>
        <w:rPr>
          <w:rFonts w:ascii="Arial" w:hAnsi="Arial" w:cs="Arial"/>
          <w:sz w:val="22"/>
          <w:szCs w:val="22"/>
          <w:lang w:val="en-GB"/>
        </w:rPr>
      </w:pP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298CA38E" w:rsidR="00544127" w:rsidRPr="002A37BB" w:rsidRDefault="0007291B" w:rsidP="002A37BB">
      <w:pPr>
        <w:jc w:val="both"/>
        <w:rPr>
          <w:rFonts w:ascii="Arial" w:hAnsi="Arial" w:cs="Arial"/>
          <w:sz w:val="22"/>
          <w:szCs w:val="22"/>
        </w:rPr>
      </w:pPr>
      <w:r w:rsidRPr="00146B85">
        <w:rPr>
          <w:rFonts w:ascii="Arial" w:hAnsi="Arial" w:cs="Arial"/>
          <w:color w:val="7B7B7B" w:themeColor="accent3" w:themeShade="BF"/>
          <w:sz w:val="22"/>
          <w:szCs w:val="22"/>
          <w:highlight w:val="yellow"/>
          <w:lang w:val="en-GB"/>
        </w:rPr>
        <w:t>[</w:t>
      </w:r>
      <w:r w:rsidR="00E36CB8" w:rsidRPr="00146B85">
        <w:rPr>
          <w:rFonts w:ascii="Arial" w:hAnsi="Arial" w:cs="Arial"/>
          <w:color w:val="7B7B7B" w:themeColor="accent3" w:themeShade="BF"/>
          <w:sz w:val="22"/>
          <w:szCs w:val="22"/>
          <w:highlight w:val="yellow"/>
          <w:lang w:val="en-GB"/>
        </w:rPr>
        <w:t>Apologies, I have not been able to understand the question, to my mind the</w:t>
      </w:r>
      <w:r w:rsidR="00146B85" w:rsidRPr="00146B85">
        <w:rPr>
          <w:rFonts w:ascii="Arial" w:hAnsi="Arial" w:cs="Arial"/>
          <w:color w:val="7B7B7B" w:themeColor="accent3" w:themeShade="BF"/>
          <w:sz w:val="22"/>
          <w:szCs w:val="22"/>
          <w:highlight w:val="yellow"/>
          <w:lang w:val="en-GB"/>
        </w:rPr>
        <w:t xml:space="preserve"> draft of the question is missing some element</w:t>
      </w:r>
      <w:r w:rsidRPr="00146B85">
        <w:rPr>
          <w:rFonts w:ascii="Arial" w:hAnsi="Arial" w:cs="Arial"/>
          <w:color w:val="7B7B7B" w:themeColor="accent3" w:themeShade="BF"/>
          <w:sz w:val="22"/>
          <w:szCs w:val="22"/>
          <w:highlight w:val="yellow"/>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2F5866D2" w14:textId="77777777" w:rsidR="00746DF3" w:rsidRDefault="00746D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is one of the “Corporate Rescue Mechanism” under the Singapore Insolvency Laws to rescue and revive a stressed corporate. </w:t>
      </w:r>
    </w:p>
    <w:p w14:paraId="1361D976" w14:textId="77777777" w:rsidR="00746DF3" w:rsidRDefault="00746DF3" w:rsidP="002A37BB">
      <w:pPr>
        <w:jc w:val="both"/>
        <w:rPr>
          <w:rFonts w:ascii="Arial" w:hAnsi="Arial" w:cs="Arial"/>
          <w:color w:val="7B7B7B" w:themeColor="accent3" w:themeShade="BF"/>
          <w:sz w:val="22"/>
          <w:szCs w:val="22"/>
          <w:lang w:val="en-GB"/>
        </w:rPr>
      </w:pPr>
    </w:p>
    <w:p w14:paraId="7BE74F4A" w14:textId="77777777" w:rsidR="007660AC" w:rsidRDefault="00746D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Singapore has a “creditor friendly” </w:t>
      </w:r>
      <w:r w:rsidR="007660AC">
        <w:rPr>
          <w:rFonts w:ascii="Arial" w:hAnsi="Arial" w:cs="Arial"/>
          <w:color w:val="7B7B7B" w:themeColor="accent3" w:themeShade="BF"/>
          <w:sz w:val="22"/>
          <w:szCs w:val="22"/>
          <w:lang w:val="en-GB"/>
        </w:rPr>
        <w:t>insolvency culture (akin to Chapter 11 Bankruptcy system of USA) (as manifested in the Scheme of Arrangement mechanism), yet under Judicial Management system it is the court appointed (therefore the word Judicial) Insolvency practitioner as the “Manager” who shall replace the existing management of the company and the run the company as a going concern and till the time a viable rescue plan is not approved.</w:t>
      </w:r>
    </w:p>
    <w:p w14:paraId="0533365C" w14:textId="77777777" w:rsidR="007660AC" w:rsidRDefault="007660AC" w:rsidP="002A37BB">
      <w:pPr>
        <w:jc w:val="both"/>
        <w:rPr>
          <w:rFonts w:ascii="Arial" w:hAnsi="Arial" w:cs="Arial"/>
          <w:color w:val="7B7B7B" w:themeColor="accent3" w:themeShade="BF"/>
          <w:sz w:val="22"/>
          <w:szCs w:val="22"/>
          <w:lang w:val="en-GB"/>
        </w:rPr>
      </w:pPr>
    </w:p>
    <w:p w14:paraId="493B827C" w14:textId="5E3B6093" w:rsidR="007660AC" w:rsidRDefault="007660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Initiation of Judicial Management can </w:t>
      </w:r>
      <w:proofErr w:type="gramStart"/>
      <w:r>
        <w:rPr>
          <w:rFonts w:ascii="Arial" w:hAnsi="Arial" w:cs="Arial"/>
          <w:color w:val="7B7B7B" w:themeColor="accent3" w:themeShade="BF"/>
          <w:sz w:val="22"/>
          <w:szCs w:val="22"/>
          <w:lang w:val="en-GB"/>
        </w:rPr>
        <w:t>be  Voluntary</w:t>
      </w:r>
      <w:proofErr w:type="gramEnd"/>
      <w:r>
        <w:rPr>
          <w:rFonts w:ascii="Arial" w:hAnsi="Arial" w:cs="Arial"/>
          <w:color w:val="7B7B7B" w:themeColor="accent3" w:themeShade="BF"/>
          <w:sz w:val="22"/>
          <w:szCs w:val="22"/>
          <w:lang w:val="en-GB"/>
        </w:rPr>
        <w:t xml:space="preserve"> </w:t>
      </w:r>
      <w:r w:rsidR="008804E2">
        <w:rPr>
          <w:rFonts w:ascii="Arial" w:hAnsi="Arial" w:cs="Arial"/>
          <w:color w:val="7B7B7B" w:themeColor="accent3" w:themeShade="BF"/>
          <w:sz w:val="22"/>
          <w:szCs w:val="22"/>
          <w:lang w:val="en-GB"/>
        </w:rPr>
        <w:t xml:space="preserve">(as per section 94(1) of the IRDA) </w:t>
      </w:r>
      <w:r>
        <w:rPr>
          <w:rFonts w:ascii="Arial" w:hAnsi="Arial" w:cs="Arial"/>
          <w:color w:val="7B7B7B" w:themeColor="accent3" w:themeShade="BF"/>
          <w:sz w:val="22"/>
          <w:szCs w:val="22"/>
          <w:lang w:val="en-GB"/>
        </w:rPr>
        <w:t xml:space="preserve">or </w:t>
      </w:r>
      <w:r w:rsidR="008804E2">
        <w:rPr>
          <w:rFonts w:ascii="Arial" w:hAnsi="Arial" w:cs="Arial"/>
          <w:color w:val="7B7B7B" w:themeColor="accent3" w:themeShade="BF"/>
          <w:sz w:val="22"/>
          <w:szCs w:val="22"/>
          <w:lang w:val="en-GB"/>
        </w:rPr>
        <w:t>Initiated by application in court (Section 89(1) of the IRDA)</w:t>
      </w:r>
    </w:p>
    <w:p w14:paraId="26F4DD7E" w14:textId="1AE1E871" w:rsidR="008804E2" w:rsidRDefault="008804E2" w:rsidP="002A37BB">
      <w:pPr>
        <w:jc w:val="both"/>
        <w:rPr>
          <w:rFonts w:ascii="Arial" w:hAnsi="Arial" w:cs="Arial"/>
          <w:color w:val="7B7B7B" w:themeColor="accent3" w:themeShade="BF"/>
          <w:sz w:val="22"/>
          <w:szCs w:val="22"/>
          <w:lang w:val="en-GB"/>
        </w:rPr>
      </w:pPr>
    </w:p>
    <w:p w14:paraId="679EFD55" w14:textId="714FE207" w:rsidR="008804E2" w:rsidRDefault="008804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Judicial Management can be initiated without an application being filed before the court </w:t>
      </w:r>
      <w:proofErr w:type="gramStart"/>
      <w:r>
        <w:rPr>
          <w:rFonts w:ascii="Arial" w:hAnsi="Arial" w:cs="Arial"/>
          <w:color w:val="7B7B7B" w:themeColor="accent3" w:themeShade="BF"/>
          <w:sz w:val="22"/>
          <w:szCs w:val="22"/>
          <w:lang w:val="en-GB"/>
        </w:rPr>
        <w:t>if :</w:t>
      </w:r>
      <w:proofErr w:type="gramEnd"/>
      <w:r>
        <w:rPr>
          <w:rFonts w:ascii="Arial" w:hAnsi="Arial" w:cs="Arial"/>
          <w:color w:val="7B7B7B" w:themeColor="accent3" w:themeShade="BF"/>
          <w:sz w:val="22"/>
          <w:szCs w:val="22"/>
          <w:lang w:val="en-GB"/>
        </w:rPr>
        <w:t>-</w:t>
      </w:r>
    </w:p>
    <w:p w14:paraId="209F0CBF" w14:textId="4DA39143" w:rsidR="008804E2" w:rsidRDefault="008804E2" w:rsidP="008804E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Company has defaulted or is likely to default in paying its debts</w:t>
      </w:r>
    </w:p>
    <w:p w14:paraId="1708A497" w14:textId="42FCE360" w:rsidR="008804E2" w:rsidRDefault="0046755C" w:rsidP="008804E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is  a</w:t>
      </w:r>
      <w:proofErr w:type="gramEnd"/>
      <w:r>
        <w:rPr>
          <w:rFonts w:ascii="Arial" w:hAnsi="Arial" w:cs="Arial"/>
          <w:color w:val="7B7B7B" w:themeColor="accent3" w:themeShade="BF"/>
          <w:sz w:val="22"/>
          <w:szCs w:val="22"/>
          <w:lang w:val="en-GB"/>
        </w:rPr>
        <w:t xml:space="preserve"> reasonable possibility of achieving the objectives of corporate rescue as per the system of Judicial Management with court application (section 89(1) of IRDA)</w:t>
      </w:r>
    </w:p>
    <w:p w14:paraId="7AABAA7F" w14:textId="52371D6D" w:rsidR="0046755C" w:rsidRDefault="0046755C" w:rsidP="008804E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Resolution of the company creditors approving the Judicial Management is obtained</w:t>
      </w:r>
    </w:p>
    <w:p w14:paraId="2770ACF9" w14:textId="3866F632" w:rsidR="0046755C" w:rsidRDefault="0046755C" w:rsidP="004675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section 94 also contains </w:t>
      </w:r>
      <w:proofErr w:type="spellStart"/>
      <w:r>
        <w:rPr>
          <w:rFonts w:ascii="Arial" w:hAnsi="Arial" w:cs="Arial"/>
          <w:color w:val="7B7B7B" w:themeColor="accent3" w:themeShade="BF"/>
          <w:sz w:val="22"/>
          <w:szCs w:val="22"/>
          <w:lang w:val="en-GB"/>
        </w:rPr>
        <w:t>indepth</w:t>
      </w:r>
      <w:proofErr w:type="spellEnd"/>
      <w:r>
        <w:rPr>
          <w:rFonts w:ascii="Arial" w:hAnsi="Arial" w:cs="Arial"/>
          <w:color w:val="7B7B7B" w:themeColor="accent3" w:themeShade="BF"/>
          <w:sz w:val="22"/>
          <w:szCs w:val="22"/>
          <w:lang w:val="en-GB"/>
        </w:rPr>
        <w:t xml:space="preserve"> procedure of conduct of the voluntary judicial management process</w:t>
      </w:r>
      <w:r w:rsidR="003A2E36">
        <w:rPr>
          <w:rFonts w:ascii="Arial" w:hAnsi="Arial" w:cs="Arial"/>
          <w:color w:val="7B7B7B" w:themeColor="accent3" w:themeShade="BF"/>
          <w:sz w:val="22"/>
          <w:szCs w:val="22"/>
          <w:lang w:val="en-GB"/>
        </w:rPr>
        <w:t xml:space="preserve">. Prior to the enactment of the Section 94 of the IRDA, a company could only be placed under judicial management by an order of the court and this meant that the distressed company had to spend precious time and resource in making an application to court and such time and resources could be better utilized in rehabilitating the company. </w:t>
      </w:r>
    </w:p>
    <w:p w14:paraId="30A3B314" w14:textId="60FFB421" w:rsidR="007E40F0" w:rsidRDefault="007E40F0" w:rsidP="00087F21">
      <w:pPr>
        <w:jc w:val="both"/>
        <w:rPr>
          <w:rFonts w:ascii="Arial" w:hAnsi="Arial" w:cs="Arial"/>
          <w:bCs/>
          <w:sz w:val="22"/>
          <w:szCs w:val="22"/>
          <w:lang w:val="en-GB"/>
        </w:rPr>
      </w:pPr>
    </w:p>
    <w:p w14:paraId="4CAE3945" w14:textId="2DF0BC93" w:rsidR="003A2E36" w:rsidRPr="00E36CB8" w:rsidRDefault="003A2E36" w:rsidP="00087F21">
      <w:pPr>
        <w:jc w:val="both"/>
        <w:rPr>
          <w:rFonts w:ascii="Arial" w:hAnsi="Arial" w:cs="Arial"/>
          <w:bCs/>
          <w:color w:val="808080" w:themeColor="background1" w:themeShade="80"/>
          <w:sz w:val="22"/>
          <w:szCs w:val="22"/>
          <w:lang w:val="en-GB"/>
        </w:rPr>
      </w:pPr>
      <w:r w:rsidRPr="00E36CB8">
        <w:rPr>
          <w:rFonts w:ascii="Arial" w:hAnsi="Arial" w:cs="Arial"/>
          <w:bCs/>
          <w:color w:val="808080" w:themeColor="background1" w:themeShade="80"/>
          <w:sz w:val="22"/>
          <w:szCs w:val="22"/>
          <w:lang w:val="en-GB"/>
        </w:rPr>
        <w:t xml:space="preserve">To initiate the voluntary judicial </w:t>
      </w:r>
      <w:proofErr w:type="gramStart"/>
      <w:r w:rsidRPr="00E36CB8">
        <w:rPr>
          <w:rFonts w:ascii="Arial" w:hAnsi="Arial" w:cs="Arial"/>
          <w:bCs/>
          <w:color w:val="808080" w:themeColor="background1" w:themeShade="80"/>
          <w:sz w:val="22"/>
          <w:szCs w:val="22"/>
          <w:lang w:val="en-GB"/>
        </w:rPr>
        <w:t>management ,</w:t>
      </w:r>
      <w:proofErr w:type="gramEnd"/>
      <w:r w:rsidRPr="00E36CB8">
        <w:rPr>
          <w:rFonts w:ascii="Arial" w:hAnsi="Arial" w:cs="Arial"/>
          <w:bCs/>
          <w:color w:val="808080" w:themeColor="background1" w:themeShade="80"/>
          <w:sz w:val="22"/>
          <w:szCs w:val="22"/>
          <w:lang w:val="en-GB"/>
        </w:rPr>
        <w:t xml:space="preserve"> the company must first realize that it has either defaulted in paying its dues or is likely to default in the near future. Also it must </w:t>
      </w:r>
      <w:r w:rsidR="00E36CB8" w:rsidRPr="00E36CB8">
        <w:rPr>
          <w:rFonts w:ascii="Arial" w:hAnsi="Arial" w:cs="Arial"/>
          <w:bCs/>
          <w:color w:val="808080" w:themeColor="background1" w:themeShade="80"/>
          <w:sz w:val="22"/>
          <w:szCs w:val="22"/>
          <w:lang w:val="en-GB"/>
        </w:rPr>
        <w:t xml:space="preserve">contemplate whether it may resolve its stressed situation by restructuring/can protect the assets of the company by </w:t>
      </w:r>
      <w:proofErr w:type="gramStart"/>
      <w:r w:rsidR="00E36CB8" w:rsidRPr="00E36CB8">
        <w:rPr>
          <w:rFonts w:ascii="Arial" w:hAnsi="Arial" w:cs="Arial"/>
          <w:bCs/>
          <w:color w:val="808080" w:themeColor="background1" w:themeShade="80"/>
          <w:sz w:val="22"/>
          <w:szCs w:val="22"/>
          <w:lang w:val="en-GB"/>
        </w:rPr>
        <w:t>restructuring ,</w:t>
      </w:r>
      <w:proofErr w:type="gramEnd"/>
      <w:r w:rsidR="00E36CB8" w:rsidRPr="00E36CB8">
        <w:rPr>
          <w:rFonts w:ascii="Arial" w:hAnsi="Arial" w:cs="Arial"/>
          <w:bCs/>
          <w:color w:val="808080" w:themeColor="background1" w:themeShade="80"/>
          <w:sz w:val="22"/>
          <w:szCs w:val="22"/>
          <w:lang w:val="en-GB"/>
        </w:rPr>
        <w:t xml:space="preserve"> </w:t>
      </w:r>
      <w:proofErr w:type="spellStart"/>
      <w:r w:rsidR="00E36CB8" w:rsidRPr="00E36CB8">
        <w:rPr>
          <w:rFonts w:ascii="Arial" w:hAnsi="Arial" w:cs="Arial"/>
          <w:bCs/>
          <w:color w:val="808080" w:themeColor="background1" w:themeShade="80"/>
          <w:sz w:val="22"/>
          <w:szCs w:val="22"/>
          <w:lang w:val="en-GB"/>
        </w:rPr>
        <w:t>ie</w:t>
      </w:r>
      <w:proofErr w:type="spellEnd"/>
      <w:r w:rsidR="00E36CB8" w:rsidRPr="00E36CB8">
        <w:rPr>
          <w:rFonts w:ascii="Arial" w:hAnsi="Arial" w:cs="Arial"/>
          <w:bCs/>
          <w:color w:val="808080" w:themeColor="background1" w:themeShade="80"/>
          <w:sz w:val="22"/>
          <w:szCs w:val="22"/>
          <w:lang w:val="en-GB"/>
        </w:rPr>
        <w:t xml:space="preserve"> must be ascertained that corporate rescue is possible.</w:t>
      </w:r>
    </w:p>
    <w:p w14:paraId="077F18D4" w14:textId="4B8B9561" w:rsidR="00E36CB8" w:rsidRPr="00E36CB8" w:rsidRDefault="00E36CB8" w:rsidP="00087F21">
      <w:pPr>
        <w:jc w:val="both"/>
        <w:rPr>
          <w:rFonts w:ascii="Arial" w:hAnsi="Arial" w:cs="Arial"/>
          <w:bCs/>
          <w:color w:val="808080" w:themeColor="background1" w:themeShade="80"/>
          <w:sz w:val="22"/>
          <w:szCs w:val="22"/>
          <w:lang w:val="en-GB"/>
        </w:rPr>
      </w:pPr>
      <w:r w:rsidRPr="00E36CB8">
        <w:rPr>
          <w:rFonts w:ascii="Arial" w:hAnsi="Arial" w:cs="Arial"/>
          <w:bCs/>
          <w:color w:val="808080" w:themeColor="background1" w:themeShade="80"/>
          <w:sz w:val="22"/>
          <w:szCs w:val="22"/>
          <w:lang w:val="en-GB"/>
        </w:rPr>
        <w:t>Once the company is sure that corporate rescue is possible, then the company shall approach its creditors and seek their permission to initiate a voluntary judicial management vide a resolution to be given by the creditors giving their permission for the initiation of the judicial management (thereby called voluntary judicial management).</w:t>
      </w:r>
    </w:p>
    <w:p w14:paraId="44EE9862" w14:textId="1058C1E5" w:rsidR="00E36CB8" w:rsidRPr="00E36CB8" w:rsidRDefault="00E36CB8" w:rsidP="00087F21">
      <w:pPr>
        <w:jc w:val="both"/>
        <w:rPr>
          <w:rFonts w:ascii="Arial" w:hAnsi="Arial" w:cs="Arial"/>
          <w:bCs/>
          <w:color w:val="808080" w:themeColor="background1" w:themeShade="80"/>
          <w:sz w:val="22"/>
          <w:szCs w:val="22"/>
          <w:lang w:val="en-GB"/>
        </w:rPr>
      </w:pPr>
    </w:p>
    <w:p w14:paraId="38131CF3" w14:textId="04FF9438" w:rsidR="00E36CB8" w:rsidRPr="00E36CB8" w:rsidRDefault="00E36CB8" w:rsidP="00087F21">
      <w:pPr>
        <w:jc w:val="both"/>
        <w:rPr>
          <w:rFonts w:ascii="Arial" w:hAnsi="Arial" w:cs="Arial"/>
          <w:bCs/>
          <w:color w:val="808080" w:themeColor="background1" w:themeShade="80"/>
          <w:sz w:val="22"/>
          <w:szCs w:val="22"/>
          <w:lang w:val="en-GB"/>
        </w:rPr>
      </w:pPr>
      <w:r w:rsidRPr="00E36CB8">
        <w:rPr>
          <w:rFonts w:ascii="Arial" w:hAnsi="Arial" w:cs="Arial"/>
          <w:bCs/>
          <w:color w:val="808080" w:themeColor="background1" w:themeShade="80"/>
          <w:sz w:val="22"/>
          <w:szCs w:val="22"/>
          <w:lang w:val="en-GB"/>
        </w:rPr>
        <w:t>The judicial management process under section 89 involves an application to be filed by either the Company or its directors or the Creditors before the courts to initiate the process. This process of application to court as already mentioned is time consuming and cumbersome.</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w:t>
      </w:r>
      <w:r w:rsidRPr="00C070BC">
        <w:rPr>
          <w:rFonts w:ascii="Arial" w:hAnsi="Arial" w:cs="Arial"/>
          <w:sz w:val="22"/>
          <w:szCs w:val="22"/>
          <w:lang w:val="en-GB"/>
        </w:rPr>
        <w:t>). To ensure bondholders had rights in connection with the Casuarina Intra-Group Loan, holders of the Angostura Bonds are given security over the shares of each of Juniperus and Casuarina.</w:t>
      </w:r>
      <w:r>
        <w:rPr>
          <w:rFonts w:ascii="Arial" w:hAnsi="Arial" w:cs="Arial"/>
          <w:sz w:val="22"/>
          <w:szCs w:val="22"/>
          <w:lang w:val="en-GB"/>
        </w:rPr>
        <w:t xml:space="preserve">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06EDDE63" w14:textId="77777777" w:rsidR="009E5BFD" w:rsidRDefault="009E5BFD"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obtain moratorium protection under section 64(1) of IRDA the company must present before the </w:t>
      </w:r>
      <w:proofErr w:type="gramStart"/>
      <w:r>
        <w:rPr>
          <w:rFonts w:ascii="Arial" w:hAnsi="Arial" w:cs="Arial"/>
          <w:color w:val="7B7B7B" w:themeColor="accent3" w:themeShade="BF"/>
          <w:sz w:val="22"/>
          <w:szCs w:val="22"/>
        </w:rPr>
        <w:t>court:-</w:t>
      </w:r>
      <w:proofErr w:type="gramEnd"/>
    </w:p>
    <w:p w14:paraId="63E925B2" w14:textId="77777777" w:rsidR="009E5BFD" w:rsidRPr="009E5BFD" w:rsidRDefault="009E5BFD" w:rsidP="009E5BFD">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rPr>
        <w:t>An application whereby the company proposes or intends to propose a compromise or arrangement between the company and its creditors or class of creditors</w:t>
      </w:r>
    </w:p>
    <w:p w14:paraId="4073D7A9" w14:textId="77777777" w:rsidR="009E5BFD" w:rsidRPr="009E5BFD" w:rsidRDefault="009E5BFD" w:rsidP="009E5BFD">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rPr>
        <w:t xml:space="preserve">The application must clearly state </w:t>
      </w:r>
      <w:proofErr w:type="gramStart"/>
      <w:r>
        <w:rPr>
          <w:rFonts w:ascii="Arial" w:hAnsi="Arial" w:cs="Arial"/>
          <w:color w:val="7B7B7B" w:themeColor="accent3" w:themeShade="BF"/>
          <w:sz w:val="22"/>
          <w:szCs w:val="22"/>
        </w:rPr>
        <w:t>that :</w:t>
      </w:r>
      <w:proofErr w:type="gramEnd"/>
      <w:r>
        <w:rPr>
          <w:rFonts w:ascii="Arial" w:hAnsi="Arial" w:cs="Arial"/>
          <w:color w:val="7B7B7B" w:themeColor="accent3" w:themeShade="BF"/>
          <w:sz w:val="22"/>
          <w:szCs w:val="22"/>
        </w:rPr>
        <w:t>-</w:t>
      </w:r>
    </w:p>
    <w:p w14:paraId="7CB3C500" w14:textId="2AAEEA8B" w:rsidR="009E5BFD" w:rsidRPr="00426A2A" w:rsidRDefault="009E5BFD" w:rsidP="009E5BFD">
      <w:pPr>
        <w:pStyle w:val="ListParagraph"/>
        <w:numPr>
          <w:ilvl w:val="0"/>
          <w:numId w:val="25"/>
        </w:numPr>
        <w:jc w:val="both"/>
        <w:rPr>
          <w:rFonts w:ascii="Arial" w:hAnsi="Arial" w:cs="Arial"/>
          <w:sz w:val="22"/>
          <w:szCs w:val="22"/>
        </w:rPr>
      </w:pPr>
      <w:r>
        <w:rPr>
          <w:rFonts w:ascii="Arial" w:hAnsi="Arial" w:cs="Arial"/>
          <w:color w:val="7B7B7B" w:themeColor="accent3" w:themeShade="BF"/>
          <w:sz w:val="22"/>
          <w:szCs w:val="22"/>
        </w:rPr>
        <w:t>That there is no winding up order issued against the company</w:t>
      </w:r>
    </w:p>
    <w:p w14:paraId="1368A52D" w14:textId="3AD92F20" w:rsidR="00426A2A" w:rsidRDefault="00426A2A" w:rsidP="009E5BFD">
      <w:pPr>
        <w:pStyle w:val="ListParagraph"/>
        <w:numPr>
          <w:ilvl w:val="0"/>
          <w:numId w:val="25"/>
        </w:numPr>
        <w:jc w:val="both"/>
        <w:rPr>
          <w:rFonts w:ascii="Arial" w:hAnsi="Arial" w:cs="Arial"/>
          <w:sz w:val="22"/>
          <w:szCs w:val="22"/>
        </w:rPr>
      </w:pPr>
      <w:r>
        <w:rPr>
          <w:rFonts w:ascii="Arial" w:hAnsi="Arial" w:cs="Arial"/>
          <w:sz w:val="22"/>
          <w:szCs w:val="22"/>
        </w:rPr>
        <w:t>The company undertakes that it will very soon submit an application under section 210(1) for the court to order a summon of meeting of creditors to consider the compromise /arrangement or submit an application under section 71(1) of IRDA wherein the court may approve the compromise/arrangement proposed by the company.</w:t>
      </w:r>
    </w:p>
    <w:p w14:paraId="38F1B6E4" w14:textId="2EA8542B" w:rsidR="00426A2A" w:rsidRPr="009E5BFD" w:rsidRDefault="00426A2A" w:rsidP="009E5BFD">
      <w:pPr>
        <w:pStyle w:val="ListParagraph"/>
        <w:numPr>
          <w:ilvl w:val="0"/>
          <w:numId w:val="25"/>
        </w:numPr>
        <w:jc w:val="both"/>
        <w:rPr>
          <w:rFonts w:ascii="Arial" w:hAnsi="Arial" w:cs="Arial"/>
          <w:sz w:val="22"/>
          <w:szCs w:val="22"/>
        </w:rPr>
      </w:pPr>
      <w:r>
        <w:rPr>
          <w:rFonts w:ascii="Arial" w:hAnsi="Arial" w:cs="Arial"/>
          <w:sz w:val="22"/>
          <w:szCs w:val="22"/>
        </w:rPr>
        <w:t xml:space="preserve">Company has made no application under section 210(10) of the </w:t>
      </w:r>
      <w:proofErr w:type="gramStart"/>
      <w:r>
        <w:rPr>
          <w:rFonts w:ascii="Arial" w:hAnsi="Arial" w:cs="Arial"/>
          <w:sz w:val="22"/>
          <w:szCs w:val="22"/>
        </w:rPr>
        <w:t>companies</w:t>
      </w:r>
      <w:proofErr w:type="gramEnd"/>
      <w:r>
        <w:rPr>
          <w:rFonts w:ascii="Arial" w:hAnsi="Arial" w:cs="Arial"/>
          <w:sz w:val="22"/>
          <w:szCs w:val="22"/>
        </w:rPr>
        <w:t xml:space="preserve"> act</w:t>
      </w:r>
    </w:p>
    <w:p w14:paraId="427C8E33" w14:textId="4E356D91" w:rsidR="00384F62" w:rsidRPr="009E5BFD" w:rsidRDefault="00384F62" w:rsidP="00426A2A">
      <w:pPr>
        <w:pStyle w:val="ListParagraph"/>
        <w:jc w:val="both"/>
        <w:rPr>
          <w:rFonts w:ascii="Arial" w:hAnsi="Arial" w:cs="Arial"/>
          <w:sz w:val="22"/>
          <w:szCs w:val="22"/>
        </w:rPr>
      </w:pPr>
    </w:p>
    <w:p w14:paraId="01814E31" w14:textId="4F9F0FCC" w:rsidR="00384F62" w:rsidRDefault="00426A2A" w:rsidP="00384F62">
      <w:pPr>
        <w:jc w:val="both"/>
        <w:rPr>
          <w:rFonts w:ascii="Arial" w:hAnsi="Arial" w:cs="Arial"/>
          <w:sz w:val="22"/>
          <w:szCs w:val="22"/>
          <w:lang w:val="en-GB"/>
        </w:rPr>
      </w:pPr>
      <w:r>
        <w:rPr>
          <w:rFonts w:ascii="Arial" w:hAnsi="Arial" w:cs="Arial"/>
          <w:sz w:val="22"/>
          <w:szCs w:val="22"/>
          <w:lang w:val="en-GB"/>
        </w:rPr>
        <w:t xml:space="preserve">The submission of the bondholders against this moratorium application of Juniperus would be that there will no </w:t>
      </w:r>
      <w:proofErr w:type="gramStart"/>
      <w:r>
        <w:rPr>
          <w:rFonts w:ascii="Arial" w:hAnsi="Arial" w:cs="Arial"/>
          <w:sz w:val="22"/>
          <w:szCs w:val="22"/>
          <w:lang w:val="en-GB"/>
        </w:rPr>
        <w:t>useful</w:t>
      </w:r>
      <w:proofErr w:type="gramEnd"/>
      <w:r>
        <w:rPr>
          <w:rFonts w:ascii="Arial" w:hAnsi="Arial" w:cs="Arial"/>
          <w:sz w:val="22"/>
          <w:szCs w:val="22"/>
          <w:lang w:val="en-GB"/>
        </w:rPr>
        <w:t xml:space="preserve"> purpose by granting the moratorium as there is no possibility of any scheme of arrangement/compromise being approved/accepted by the creditors (bondholders) of Juniperus and on the contrary the imposition of moratorium will result in irreparable damage to the bondholders (creditors). </w:t>
      </w:r>
    </w:p>
    <w:p w14:paraId="242DF56E" w14:textId="77777777" w:rsidR="00426A2A" w:rsidRDefault="00426A2A"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BC7C85F" w14:textId="721D5F75" w:rsidR="00AF0316" w:rsidRDefault="0031477C" w:rsidP="00AF031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a m</w:t>
      </w:r>
      <w:r w:rsidR="00AF0316">
        <w:rPr>
          <w:rFonts w:ascii="Arial" w:hAnsi="Arial" w:cs="Arial"/>
          <w:color w:val="7B7B7B" w:themeColor="accent3" w:themeShade="BF"/>
          <w:sz w:val="22"/>
          <w:szCs w:val="22"/>
        </w:rPr>
        <w:t>oratorium under section 6</w:t>
      </w:r>
      <w:r>
        <w:rPr>
          <w:rFonts w:ascii="Arial" w:hAnsi="Arial" w:cs="Arial"/>
          <w:color w:val="7B7B7B" w:themeColor="accent3" w:themeShade="BF"/>
          <w:sz w:val="22"/>
          <w:szCs w:val="22"/>
        </w:rPr>
        <w:t>4</w:t>
      </w:r>
      <w:r w:rsidR="00AF0316">
        <w:rPr>
          <w:rFonts w:ascii="Arial" w:hAnsi="Arial" w:cs="Arial"/>
          <w:color w:val="7B7B7B" w:themeColor="accent3" w:themeShade="BF"/>
          <w:sz w:val="22"/>
          <w:szCs w:val="22"/>
        </w:rPr>
        <w:t xml:space="preserve">(1) is </w:t>
      </w:r>
      <w:r>
        <w:rPr>
          <w:rFonts w:ascii="Arial" w:hAnsi="Arial" w:cs="Arial"/>
          <w:color w:val="7B7B7B" w:themeColor="accent3" w:themeShade="BF"/>
          <w:sz w:val="22"/>
          <w:szCs w:val="22"/>
        </w:rPr>
        <w:t xml:space="preserve">ordered for a company </w:t>
      </w:r>
      <w:r w:rsidR="00AF0316">
        <w:rPr>
          <w:rFonts w:ascii="Arial" w:hAnsi="Arial" w:cs="Arial"/>
          <w:color w:val="7B7B7B" w:themeColor="accent3" w:themeShade="BF"/>
          <w:sz w:val="22"/>
          <w:szCs w:val="22"/>
        </w:rPr>
        <w:t xml:space="preserve">(herein after called the Subject Companies) </w:t>
      </w:r>
      <w:r>
        <w:rPr>
          <w:rFonts w:ascii="Arial" w:hAnsi="Arial" w:cs="Arial"/>
          <w:color w:val="7B7B7B" w:themeColor="accent3" w:themeShade="BF"/>
          <w:sz w:val="22"/>
          <w:szCs w:val="22"/>
        </w:rPr>
        <w:t xml:space="preserve">then its </w:t>
      </w:r>
      <w:r w:rsidR="00AF0316">
        <w:rPr>
          <w:rFonts w:ascii="Arial" w:hAnsi="Arial" w:cs="Arial"/>
          <w:color w:val="7B7B7B" w:themeColor="accent3" w:themeShade="BF"/>
          <w:sz w:val="22"/>
          <w:szCs w:val="22"/>
        </w:rPr>
        <w:t xml:space="preserve">subsidiary/holding company (hereinafter called related company) </w:t>
      </w:r>
      <w:r>
        <w:rPr>
          <w:rFonts w:ascii="Arial" w:hAnsi="Arial" w:cs="Arial"/>
          <w:color w:val="7B7B7B" w:themeColor="accent3" w:themeShade="BF"/>
          <w:sz w:val="22"/>
          <w:szCs w:val="22"/>
        </w:rPr>
        <w:t xml:space="preserve">can apply for a </w:t>
      </w:r>
      <w:r w:rsidR="00AF0316">
        <w:rPr>
          <w:rFonts w:ascii="Arial" w:hAnsi="Arial" w:cs="Arial"/>
          <w:color w:val="7B7B7B" w:themeColor="accent3" w:themeShade="BF"/>
          <w:sz w:val="22"/>
          <w:szCs w:val="22"/>
        </w:rPr>
        <w:t>moratorium under section 6</w:t>
      </w:r>
      <w:r>
        <w:rPr>
          <w:rFonts w:ascii="Arial" w:hAnsi="Arial" w:cs="Arial"/>
          <w:color w:val="7B7B7B" w:themeColor="accent3" w:themeShade="BF"/>
          <w:sz w:val="22"/>
          <w:szCs w:val="22"/>
        </w:rPr>
        <w:t>5</w:t>
      </w:r>
      <w:r w:rsidR="00AF0316">
        <w:rPr>
          <w:rFonts w:ascii="Arial" w:hAnsi="Arial" w:cs="Arial"/>
          <w:color w:val="7B7B7B" w:themeColor="accent3" w:themeShade="BF"/>
          <w:sz w:val="22"/>
          <w:szCs w:val="22"/>
        </w:rPr>
        <w:t xml:space="preserve">(1) of the </w:t>
      </w:r>
      <w:proofErr w:type="gramStart"/>
      <w:r w:rsidR="00AF0316">
        <w:rPr>
          <w:rFonts w:ascii="Arial" w:hAnsi="Arial" w:cs="Arial"/>
          <w:color w:val="7B7B7B" w:themeColor="accent3" w:themeShade="BF"/>
          <w:sz w:val="22"/>
          <w:szCs w:val="22"/>
        </w:rPr>
        <w:t>companies</w:t>
      </w:r>
      <w:proofErr w:type="gramEnd"/>
      <w:r w:rsidR="00AF0316">
        <w:rPr>
          <w:rFonts w:ascii="Arial" w:hAnsi="Arial" w:cs="Arial"/>
          <w:color w:val="7B7B7B" w:themeColor="accent3" w:themeShade="BF"/>
          <w:sz w:val="22"/>
          <w:szCs w:val="22"/>
        </w:rPr>
        <w:t xml:space="preserve"> act.</w:t>
      </w:r>
    </w:p>
    <w:p w14:paraId="1C581B4C" w14:textId="77777777" w:rsidR="00AF0316" w:rsidRDefault="00AF0316" w:rsidP="00AF0316">
      <w:pPr>
        <w:ind w:left="720" w:hanging="720"/>
        <w:jc w:val="both"/>
        <w:rPr>
          <w:rFonts w:ascii="Arial" w:hAnsi="Arial" w:cs="Arial"/>
          <w:color w:val="7B7B7B" w:themeColor="accent3" w:themeShade="BF"/>
          <w:sz w:val="22"/>
          <w:szCs w:val="22"/>
        </w:rPr>
      </w:pPr>
    </w:p>
    <w:p w14:paraId="45ACA237" w14:textId="7A9C040B" w:rsidR="00AF0316" w:rsidRPr="00C070BC" w:rsidRDefault="00AF0316" w:rsidP="00C070B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obtain moratorium protection under section 6</w:t>
      </w:r>
      <w:r w:rsidR="0031477C">
        <w:rPr>
          <w:rFonts w:ascii="Arial" w:hAnsi="Arial" w:cs="Arial"/>
          <w:color w:val="7B7B7B" w:themeColor="accent3" w:themeShade="BF"/>
          <w:sz w:val="22"/>
          <w:szCs w:val="22"/>
        </w:rPr>
        <w:t>5</w:t>
      </w:r>
      <w:r>
        <w:rPr>
          <w:rFonts w:ascii="Arial" w:hAnsi="Arial" w:cs="Arial"/>
          <w:color w:val="7B7B7B" w:themeColor="accent3" w:themeShade="BF"/>
          <w:sz w:val="22"/>
          <w:szCs w:val="22"/>
        </w:rPr>
        <w:t xml:space="preserve">(1) of IRDA the </w:t>
      </w:r>
      <w:r w:rsidR="0031477C">
        <w:rPr>
          <w:rFonts w:ascii="Arial" w:hAnsi="Arial" w:cs="Arial"/>
          <w:color w:val="7B7B7B" w:themeColor="accent3" w:themeShade="BF"/>
          <w:sz w:val="22"/>
          <w:szCs w:val="22"/>
        </w:rPr>
        <w:t xml:space="preserve">related </w:t>
      </w:r>
      <w:r>
        <w:rPr>
          <w:rFonts w:ascii="Arial" w:hAnsi="Arial" w:cs="Arial"/>
          <w:color w:val="7B7B7B" w:themeColor="accent3" w:themeShade="BF"/>
          <w:sz w:val="22"/>
          <w:szCs w:val="22"/>
        </w:rPr>
        <w:t>company must present before the court</w:t>
      </w:r>
      <w:r w:rsidR="00C070BC">
        <w:rPr>
          <w:rFonts w:ascii="Arial" w:hAnsi="Arial" w:cs="Arial"/>
          <w:color w:val="7B7B7B" w:themeColor="accent3" w:themeShade="BF"/>
          <w:sz w:val="22"/>
          <w:szCs w:val="22"/>
        </w:rPr>
        <w:t xml:space="preserve"> </w:t>
      </w:r>
      <w:proofErr w:type="gramStart"/>
      <w:r w:rsidR="00C070BC">
        <w:rPr>
          <w:rFonts w:ascii="Arial" w:hAnsi="Arial" w:cs="Arial"/>
          <w:color w:val="7B7B7B" w:themeColor="accent3" w:themeShade="BF"/>
          <w:sz w:val="22"/>
          <w:szCs w:val="22"/>
        </w:rPr>
        <w:t>that:-</w:t>
      </w:r>
      <w:proofErr w:type="gramEnd"/>
    </w:p>
    <w:p w14:paraId="0AD7F711" w14:textId="36C78ACA" w:rsidR="00AF0316" w:rsidRPr="0031477C" w:rsidRDefault="00AF0316" w:rsidP="0031477C">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rPr>
        <w:t xml:space="preserve">That there is no winding up order issued against the </w:t>
      </w:r>
      <w:r w:rsidR="00C070BC">
        <w:rPr>
          <w:rFonts w:ascii="Arial" w:hAnsi="Arial" w:cs="Arial"/>
          <w:color w:val="7B7B7B" w:themeColor="accent3" w:themeShade="BF"/>
          <w:sz w:val="22"/>
          <w:szCs w:val="22"/>
        </w:rPr>
        <w:t xml:space="preserve">related </w:t>
      </w:r>
      <w:r>
        <w:rPr>
          <w:rFonts w:ascii="Arial" w:hAnsi="Arial" w:cs="Arial"/>
          <w:color w:val="7B7B7B" w:themeColor="accent3" w:themeShade="BF"/>
          <w:sz w:val="22"/>
          <w:szCs w:val="22"/>
        </w:rPr>
        <w:t>company</w:t>
      </w:r>
    </w:p>
    <w:p w14:paraId="6101D794" w14:textId="2D5CBAAD" w:rsidR="0031477C" w:rsidRPr="0031477C" w:rsidRDefault="0031477C" w:rsidP="0031477C">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rPr>
        <w:t>That the order under section 64(1) is in force against the related company</w:t>
      </w:r>
    </w:p>
    <w:p w14:paraId="614027BE" w14:textId="5CE10B33" w:rsidR="0031477C" w:rsidRPr="0031477C" w:rsidRDefault="0031477C" w:rsidP="0031477C">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rPr>
        <w:t xml:space="preserve">That the </w:t>
      </w:r>
      <w:r w:rsidR="00C070BC">
        <w:rPr>
          <w:rFonts w:ascii="Arial" w:hAnsi="Arial" w:cs="Arial"/>
          <w:color w:val="7B7B7B" w:themeColor="accent3" w:themeShade="BF"/>
          <w:sz w:val="22"/>
          <w:szCs w:val="22"/>
        </w:rPr>
        <w:t xml:space="preserve">related </w:t>
      </w:r>
      <w:r>
        <w:rPr>
          <w:rFonts w:ascii="Arial" w:hAnsi="Arial" w:cs="Arial"/>
          <w:color w:val="7B7B7B" w:themeColor="accent3" w:themeShade="BF"/>
          <w:sz w:val="22"/>
          <w:szCs w:val="22"/>
        </w:rPr>
        <w:t xml:space="preserve">company plays a necessary and integral part in the scheme of compromise and arrangement </w:t>
      </w:r>
      <w:r w:rsidR="00C070BC">
        <w:rPr>
          <w:rFonts w:ascii="Arial" w:hAnsi="Arial" w:cs="Arial"/>
          <w:color w:val="7B7B7B" w:themeColor="accent3" w:themeShade="BF"/>
          <w:sz w:val="22"/>
          <w:szCs w:val="22"/>
        </w:rPr>
        <w:t xml:space="preserve">to be proposed by the subject </w:t>
      </w:r>
      <w:r>
        <w:rPr>
          <w:rFonts w:ascii="Arial" w:hAnsi="Arial" w:cs="Arial"/>
          <w:color w:val="7B7B7B" w:themeColor="accent3" w:themeShade="BF"/>
          <w:sz w:val="22"/>
          <w:szCs w:val="22"/>
        </w:rPr>
        <w:t>company</w:t>
      </w:r>
    </w:p>
    <w:p w14:paraId="597244C1" w14:textId="62A1C2CC" w:rsidR="0031477C" w:rsidRPr="00C070BC" w:rsidRDefault="0031477C" w:rsidP="0031477C">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rPr>
        <w:t xml:space="preserve">That </w:t>
      </w:r>
      <w:proofErr w:type="gramStart"/>
      <w:r>
        <w:rPr>
          <w:rFonts w:ascii="Arial" w:hAnsi="Arial" w:cs="Arial"/>
          <w:color w:val="7B7B7B" w:themeColor="accent3" w:themeShade="BF"/>
          <w:sz w:val="22"/>
          <w:szCs w:val="22"/>
        </w:rPr>
        <w:t xml:space="preserve">the  </w:t>
      </w:r>
      <w:r w:rsidR="00C070BC">
        <w:rPr>
          <w:rFonts w:ascii="Arial" w:hAnsi="Arial" w:cs="Arial"/>
          <w:color w:val="7B7B7B" w:themeColor="accent3" w:themeShade="BF"/>
          <w:sz w:val="22"/>
          <w:szCs w:val="22"/>
        </w:rPr>
        <w:t>compromise</w:t>
      </w:r>
      <w:proofErr w:type="gramEnd"/>
      <w:r w:rsidR="00C070BC">
        <w:rPr>
          <w:rFonts w:ascii="Arial" w:hAnsi="Arial" w:cs="Arial"/>
          <w:color w:val="7B7B7B" w:themeColor="accent3" w:themeShade="BF"/>
          <w:sz w:val="22"/>
          <w:szCs w:val="22"/>
        </w:rPr>
        <w:t xml:space="preserve"> and arrangement scheme of the subject company shall be frustrated if the actions restrained by the court under section 65(1) are taken against the related company</w:t>
      </w:r>
    </w:p>
    <w:p w14:paraId="72BB06C4" w14:textId="7148B562" w:rsidR="00C070BC" w:rsidRPr="00426A2A" w:rsidRDefault="00C070BC" w:rsidP="0031477C">
      <w:pPr>
        <w:pStyle w:val="ListParagraph"/>
        <w:numPr>
          <w:ilvl w:val="0"/>
          <w:numId w:val="27"/>
        </w:numPr>
        <w:jc w:val="both"/>
        <w:rPr>
          <w:rFonts w:ascii="Arial" w:hAnsi="Arial" w:cs="Arial"/>
          <w:sz w:val="22"/>
          <w:szCs w:val="22"/>
        </w:rPr>
      </w:pPr>
      <w:r>
        <w:rPr>
          <w:rFonts w:ascii="Arial" w:hAnsi="Arial" w:cs="Arial"/>
          <w:color w:val="7B7B7B" w:themeColor="accent3" w:themeShade="BF"/>
          <w:sz w:val="22"/>
          <w:szCs w:val="22"/>
        </w:rPr>
        <w:t>That the creditors of the related company shall not be prejudiced by the order under section 65(1)</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3C29F722" w:rsidR="00384F62" w:rsidRDefault="008E05A9"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Yes, the Moratoria sought by Juniperus and Casuarina has Extra-Territorial effect. </w:t>
      </w:r>
    </w:p>
    <w:p w14:paraId="30FAA2DA" w14:textId="03B240A8" w:rsidR="008E05A9" w:rsidRDefault="00B93106"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Moratoria will apply </w:t>
      </w:r>
      <w:proofErr w:type="gramStart"/>
      <w:r>
        <w:rPr>
          <w:rFonts w:ascii="Arial" w:hAnsi="Arial" w:cs="Arial"/>
          <w:color w:val="7B7B7B" w:themeColor="accent3" w:themeShade="BF"/>
          <w:sz w:val="22"/>
          <w:szCs w:val="22"/>
        </w:rPr>
        <w:t>to :</w:t>
      </w:r>
      <w:proofErr w:type="gramEnd"/>
      <w:r>
        <w:rPr>
          <w:rFonts w:ascii="Arial" w:hAnsi="Arial" w:cs="Arial"/>
          <w:color w:val="7B7B7B" w:themeColor="accent3" w:themeShade="BF"/>
          <w:sz w:val="22"/>
          <w:szCs w:val="22"/>
        </w:rPr>
        <w:t>-</w:t>
      </w:r>
    </w:p>
    <w:p w14:paraId="68671783" w14:textId="7FD3F04C" w:rsidR="00B93106" w:rsidRDefault="00B93106" w:rsidP="00B93106">
      <w:pPr>
        <w:pStyle w:val="ListParagraph"/>
        <w:numPr>
          <w:ilvl w:val="0"/>
          <w:numId w:val="23"/>
        </w:numPr>
        <w:jc w:val="both"/>
        <w:rPr>
          <w:rFonts w:ascii="Arial" w:hAnsi="Arial" w:cs="Arial"/>
          <w:sz w:val="22"/>
          <w:szCs w:val="22"/>
        </w:rPr>
      </w:pPr>
      <w:r>
        <w:rPr>
          <w:rFonts w:ascii="Arial" w:hAnsi="Arial" w:cs="Arial"/>
          <w:sz w:val="22"/>
          <w:szCs w:val="22"/>
        </w:rPr>
        <w:t xml:space="preserve">All actions / recovery proceedings initiated by the creditors against the company shall be stayed </w:t>
      </w:r>
    </w:p>
    <w:p w14:paraId="00B6886D" w14:textId="5DDA4F03" w:rsidR="00B93106" w:rsidRDefault="00B93106" w:rsidP="00B93106">
      <w:pPr>
        <w:pStyle w:val="ListParagraph"/>
        <w:numPr>
          <w:ilvl w:val="0"/>
          <w:numId w:val="23"/>
        </w:numPr>
        <w:jc w:val="both"/>
        <w:rPr>
          <w:rFonts w:ascii="Arial" w:hAnsi="Arial" w:cs="Arial"/>
          <w:sz w:val="22"/>
          <w:szCs w:val="22"/>
        </w:rPr>
      </w:pPr>
      <w:r>
        <w:rPr>
          <w:rFonts w:ascii="Arial" w:hAnsi="Arial" w:cs="Arial"/>
          <w:sz w:val="22"/>
          <w:szCs w:val="22"/>
        </w:rPr>
        <w:t>Any proceedings for sale of assets of the company by the creditors/ members of the company shall be stayed</w:t>
      </w:r>
    </w:p>
    <w:p w14:paraId="1B15FD16" w14:textId="644D4993" w:rsidR="00B93106" w:rsidRDefault="00B93106" w:rsidP="00B93106">
      <w:pPr>
        <w:pStyle w:val="ListParagraph"/>
        <w:numPr>
          <w:ilvl w:val="0"/>
          <w:numId w:val="23"/>
        </w:numPr>
        <w:jc w:val="both"/>
        <w:rPr>
          <w:rFonts w:ascii="Arial" w:hAnsi="Arial" w:cs="Arial"/>
          <w:sz w:val="22"/>
          <w:szCs w:val="22"/>
        </w:rPr>
      </w:pPr>
      <w:r>
        <w:rPr>
          <w:rFonts w:ascii="Arial" w:hAnsi="Arial" w:cs="Arial"/>
          <w:sz w:val="22"/>
          <w:szCs w:val="22"/>
        </w:rPr>
        <w:t xml:space="preserve">Any proceedings for sale/transfer of shares /ownership of the company by the shareholder shall be stayed. This has an important implication on Juniperus as a </w:t>
      </w:r>
      <w:proofErr w:type="gramStart"/>
      <w:r>
        <w:rPr>
          <w:rFonts w:ascii="Arial" w:hAnsi="Arial" w:cs="Arial"/>
          <w:sz w:val="22"/>
          <w:szCs w:val="22"/>
        </w:rPr>
        <w:t>moratoria</w:t>
      </w:r>
      <w:proofErr w:type="gramEnd"/>
      <w:r>
        <w:rPr>
          <w:rFonts w:ascii="Arial" w:hAnsi="Arial" w:cs="Arial"/>
          <w:sz w:val="22"/>
          <w:szCs w:val="22"/>
        </w:rPr>
        <w:t xml:space="preserve"> will stay all proceedings of change of control/management of the company Juniperus due to any proceedings against the holding company of </w:t>
      </w:r>
      <w:proofErr w:type="spellStart"/>
      <w:r>
        <w:rPr>
          <w:rFonts w:ascii="Arial" w:hAnsi="Arial" w:cs="Arial"/>
          <w:sz w:val="22"/>
          <w:szCs w:val="22"/>
        </w:rPr>
        <w:t>juniperus</w:t>
      </w:r>
      <w:proofErr w:type="spellEnd"/>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w:t>
      </w:r>
      <w:proofErr w:type="spellStart"/>
      <w:r>
        <w:rPr>
          <w:rFonts w:ascii="Arial" w:hAnsi="Arial" w:cs="Arial"/>
          <w:sz w:val="22"/>
          <w:szCs w:val="22"/>
        </w:rPr>
        <w:t>Angosutra</w:t>
      </w:r>
      <w:proofErr w:type="spellEnd"/>
      <w:r>
        <w:rPr>
          <w:rFonts w:ascii="Arial" w:hAnsi="Arial" w:cs="Arial"/>
          <w:sz w:val="22"/>
          <w:szCs w:val="22"/>
        </w:rPr>
        <w:t>)</w:t>
      </w:r>
    </w:p>
    <w:p w14:paraId="040C838B" w14:textId="24D77527" w:rsidR="00B93106" w:rsidRPr="00B93106" w:rsidRDefault="00B93106" w:rsidP="00B93106">
      <w:pPr>
        <w:pStyle w:val="ListParagraph"/>
        <w:numPr>
          <w:ilvl w:val="0"/>
          <w:numId w:val="23"/>
        </w:numPr>
        <w:jc w:val="both"/>
        <w:rPr>
          <w:rFonts w:ascii="Arial" w:hAnsi="Arial" w:cs="Arial"/>
          <w:sz w:val="22"/>
          <w:szCs w:val="22"/>
        </w:rPr>
      </w:pPr>
      <w:r>
        <w:rPr>
          <w:rFonts w:ascii="Arial" w:hAnsi="Arial" w:cs="Arial"/>
          <w:sz w:val="22"/>
          <w:szCs w:val="22"/>
        </w:rPr>
        <w:t xml:space="preserve">Juniperus shall not be subject to any resolution under the PKPU proceedings undergoing in Indonesia on the </w:t>
      </w:r>
      <w:proofErr w:type="spellStart"/>
      <w:r>
        <w:rPr>
          <w:rFonts w:ascii="Arial" w:hAnsi="Arial" w:cs="Arial"/>
          <w:sz w:val="22"/>
          <w:szCs w:val="22"/>
        </w:rPr>
        <w:t>Angosutra</w:t>
      </w:r>
      <w:proofErr w:type="spellEnd"/>
      <w:r>
        <w:rPr>
          <w:rFonts w:ascii="Arial" w:hAnsi="Arial" w:cs="Arial"/>
          <w:sz w:val="22"/>
          <w:szCs w:val="22"/>
        </w:rPr>
        <w:t xml:space="preserve"> Group</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lastRenderedPageBreak/>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7746ECCD" w14:textId="77777777" w:rsidR="008E05A9" w:rsidRDefault="006A2A2A"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initiate the scheme of arrangement under section 210 of the </w:t>
      </w:r>
      <w:proofErr w:type="gramStart"/>
      <w:r>
        <w:rPr>
          <w:rFonts w:ascii="Arial" w:hAnsi="Arial" w:cs="Arial"/>
          <w:color w:val="7B7B7B" w:themeColor="accent3" w:themeShade="BF"/>
          <w:sz w:val="22"/>
          <w:szCs w:val="22"/>
        </w:rPr>
        <w:t>companies</w:t>
      </w:r>
      <w:proofErr w:type="gramEnd"/>
      <w:r>
        <w:rPr>
          <w:rFonts w:ascii="Arial" w:hAnsi="Arial" w:cs="Arial"/>
          <w:color w:val="7B7B7B" w:themeColor="accent3" w:themeShade="BF"/>
          <w:sz w:val="22"/>
          <w:szCs w:val="22"/>
        </w:rPr>
        <w:t xml:space="preserve"> act, an application needs to be filed by Juniperus and Cas</w:t>
      </w:r>
      <w:r w:rsidR="00E46352">
        <w:rPr>
          <w:rFonts w:ascii="Arial" w:hAnsi="Arial" w:cs="Arial"/>
          <w:color w:val="7B7B7B" w:themeColor="accent3" w:themeShade="BF"/>
          <w:sz w:val="22"/>
          <w:szCs w:val="22"/>
        </w:rPr>
        <w:t xml:space="preserve">uarina before the courts proposing an arrangement with (a) The Bond Holders (the creditors) (b) The shareholders of the company </w:t>
      </w:r>
      <w:proofErr w:type="spellStart"/>
      <w:r w:rsidR="00E46352">
        <w:rPr>
          <w:rFonts w:ascii="Arial" w:hAnsi="Arial" w:cs="Arial"/>
          <w:color w:val="7B7B7B" w:themeColor="accent3" w:themeShade="BF"/>
          <w:sz w:val="22"/>
          <w:szCs w:val="22"/>
        </w:rPr>
        <w:t>ie</w:t>
      </w:r>
      <w:proofErr w:type="spellEnd"/>
      <w:r w:rsidR="00E46352">
        <w:rPr>
          <w:rFonts w:ascii="Arial" w:hAnsi="Arial" w:cs="Arial"/>
          <w:color w:val="7B7B7B" w:themeColor="accent3" w:themeShade="BF"/>
          <w:sz w:val="22"/>
          <w:szCs w:val="22"/>
        </w:rPr>
        <w:t xml:space="preserve"> Angostura Group. The courts will </w:t>
      </w:r>
      <w:r w:rsidR="008E05A9">
        <w:rPr>
          <w:rFonts w:ascii="Arial" w:hAnsi="Arial" w:cs="Arial"/>
          <w:color w:val="7B7B7B" w:themeColor="accent3" w:themeShade="BF"/>
          <w:sz w:val="22"/>
          <w:szCs w:val="22"/>
        </w:rPr>
        <w:t>in a summary way direct a meeting of the creditors of the company with the company so as to approve/reject the scheme of arrangement and also order a moratorium in the interim.</w:t>
      </w:r>
    </w:p>
    <w:p w14:paraId="46FABC4A" w14:textId="54E2A87A" w:rsidR="006A2A2A" w:rsidRDefault="008E05A9"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proposals of the scheme of arrangement are acceptable to the creditors and is approved by them by 75% of the value of </w:t>
      </w:r>
      <w:proofErr w:type="gramStart"/>
      <w:r>
        <w:rPr>
          <w:rFonts w:ascii="Arial" w:hAnsi="Arial" w:cs="Arial"/>
          <w:color w:val="7B7B7B" w:themeColor="accent3" w:themeShade="BF"/>
          <w:sz w:val="22"/>
          <w:szCs w:val="22"/>
        </w:rPr>
        <w:t>creditors ,</w:t>
      </w:r>
      <w:proofErr w:type="gramEnd"/>
      <w:r>
        <w:rPr>
          <w:rFonts w:ascii="Arial" w:hAnsi="Arial" w:cs="Arial"/>
          <w:color w:val="7B7B7B" w:themeColor="accent3" w:themeShade="BF"/>
          <w:sz w:val="22"/>
          <w:szCs w:val="22"/>
        </w:rPr>
        <w:t xml:space="preserve"> the scheme is put before the courts for approval. It is only when the courts have too approved the scheme that the arrangement becomes binding on all the stake holder</w:t>
      </w:r>
      <w:r w:rsidR="00E46352">
        <w:rPr>
          <w:rFonts w:ascii="Arial" w:hAnsi="Arial" w:cs="Arial"/>
          <w:color w:val="7B7B7B" w:themeColor="accent3" w:themeShade="BF"/>
          <w:sz w:val="22"/>
          <w:szCs w:val="22"/>
        </w:rPr>
        <w:t xml:space="preserve"> </w:t>
      </w:r>
    </w:p>
    <w:p w14:paraId="1CEAADF5" w14:textId="77777777" w:rsidR="006A2A2A" w:rsidRDefault="006A2A2A" w:rsidP="00384F62">
      <w:pPr>
        <w:ind w:left="720" w:hanging="720"/>
        <w:jc w:val="both"/>
        <w:rPr>
          <w:rFonts w:ascii="Arial" w:hAnsi="Arial" w:cs="Arial"/>
          <w:color w:val="7B7B7B" w:themeColor="accent3" w:themeShade="BF"/>
          <w:sz w:val="22"/>
          <w:szCs w:val="22"/>
        </w:rPr>
      </w:pPr>
    </w:p>
    <w:p w14:paraId="3146E797" w14:textId="1C1641E5" w:rsidR="00384F62" w:rsidRPr="002A37BB" w:rsidRDefault="00515A4D" w:rsidP="00384F62">
      <w:pPr>
        <w:ind w:left="720" w:hanging="720"/>
        <w:jc w:val="both"/>
        <w:rPr>
          <w:rFonts w:ascii="Arial" w:hAnsi="Arial" w:cs="Arial"/>
          <w:sz w:val="22"/>
          <w:szCs w:val="22"/>
        </w:rPr>
      </w:pPr>
      <w:r>
        <w:rPr>
          <w:rFonts w:ascii="Arial" w:hAnsi="Arial" w:cs="Arial"/>
          <w:color w:val="7B7B7B" w:themeColor="accent3" w:themeShade="BF"/>
          <w:sz w:val="22"/>
          <w:szCs w:val="22"/>
        </w:rPr>
        <w:t xml:space="preserve">The scheme of arrangement under section 210 of the companies act can be approved for implementation by the courts only after the creditors of the company has approved the proposed scheme of </w:t>
      </w:r>
      <w:proofErr w:type="gramStart"/>
      <w:r>
        <w:rPr>
          <w:rFonts w:ascii="Arial" w:hAnsi="Arial" w:cs="Arial"/>
          <w:color w:val="7B7B7B" w:themeColor="accent3" w:themeShade="BF"/>
          <w:sz w:val="22"/>
          <w:szCs w:val="22"/>
        </w:rPr>
        <w:t>arrangement ,</w:t>
      </w:r>
      <w:proofErr w:type="gramEnd"/>
      <w:r>
        <w:rPr>
          <w:rFonts w:ascii="Arial" w:hAnsi="Arial" w:cs="Arial"/>
          <w:color w:val="7B7B7B" w:themeColor="accent3" w:themeShade="BF"/>
          <w:sz w:val="22"/>
          <w:szCs w:val="22"/>
        </w:rPr>
        <w:t xml:space="preserve"> whereas under section 71(1) of IRDA the scheme of arrangement can be approved by the courts even if there has been no meeting whatsoever between creditors and the company for approval of the scheme of arrangement. </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2BE8ED54" w14:textId="51C76E9C" w:rsidR="005D0E0A" w:rsidRPr="005D0E0A" w:rsidRDefault="005D0E0A" w:rsidP="005D0E0A">
      <w:pPr>
        <w:shd w:val="clear" w:color="auto" w:fill="FFFFFF"/>
        <w:spacing w:after="100" w:afterAutospacing="1"/>
        <w:rPr>
          <w:rFonts w:ascii="Arial" w:hAnsi="Arial" w:cs="Arial"/>
          <w:color w:val="212529"/>
          <w:sz w:val="22"/>
          <w:szCs w:val="22"/>
          <w:lang w:val="en-IN" w:eastAsia="en-IN"/>
        </w:rPr>
      </w:pPr>
      <w:r w:rsidRPr="005D0E0A">
        <w:rPr>
          <w:rFonts w:ascii="Arial" w:hAnsi="Arial" w:cs="Arial"/>
          <w:color w:val="212529"/>
          <w:sz w:val="22"/>
          <w:szCs w:val="22"/>
          <w:lang w:val="en-IN" w:eastAsia="en-IN"/>
        </w:rPr>
        <w:t>Rescue financing generally refers to financing provided to troubled companies for the purpose of restructuring.</w:t>
      </w:r>
      <w:r>
        <w:rPr>
          <w:rFonts w:ascii="Arial" w:hAnsi="Arial" w:cs="Arial"/>
          <w:color w:val="212529"/>
          <w:sz w:val="22"/>
          <w:szCs w:val="22"/>
          <w:lang w:val="en-IN" w:eastAsia="en-IN"/>
        </w:rPr>
        <w:t xml:space="preserve"> </w:t>
      </w:r>
      <w:proofErr w:type="gramStart"/>
      <w:r>
        <w:rPr>
          <w:rFonts w:ascii="Arial" w:hAnsi="Arial" w:cs="Arial"/>
          <w:color w:val="212529"/>
          <w:sz w:val="22"/>
          <w:szCs w:val="22"/>
          <w:lang w:val="en-IN" w:eastAsia="en-IN"/>
        </w:rPr>
        <w:t>However</w:t>
      </w:r>
      <w:proofErr w:type="gramEnd"/>
      <w:r>
        <w:rPr>
          <w:rFonts w:ascii="Arial" w:hAnsi="Arial" w:cs="Arial"/>
          <w:color w:val="212529"/>
          <w:sz w:val="22"/>
          <w:szCs w:val="22"/>
          <w:lang w:val="en-IN" w:eastAsia="en-IN"/>
        </w:rPr>
        <w:t xml:space="preserve"> the rescue funding for a troubled company cannot be raised till a priority/super charge be given to the rescue funding lender, </w:t>
      </w:r>
      <w:proofErr w:type="spellStart"/>
      <w:r>
        <w:rPr>
          <w:rFonts w:ascii="Arial" w:hAnsi="Arial" w:cs="Arial"/>
          <w:color w:val="212529"/>
          <w:sz w:val="22"/>
          <w:szCs w:val="22"/>
          <w:lang w:val="en-IN" w:eastAsia="en-IN"/>
        </w:rPr>
        <w:t>Ie</w:t>
      </w:r>
      <w:proofErr w:type="spellEnd"/>
      <w:r>
        <w:rPr>
          <w:rFonts w:ascii="Arial" w:hAnsi="Arial" w:cs="Arial"/>
          <w:color w:val="212529"/>
          <w:sz w:val="22"/>
          <w:szCs w:val="22"/>
          <w:lang w:val="en-IN" w:eastAsia="en-IN"/>
        </w:rPr>
        <w:t xml:space="preserve"> putting rescue funding lender ahead of the existing lenders in priority of charge of the asset</w:t>
      </w:r>
    </w:p>
    <w:p w14:paraId="7DD61999" w14:textId="262A4ADD" w:rsidR="005D0E0A" w:rsidRPr="005D0E0A" w:rsidRDefault="005D0E0A" w:rsidP="005D0E0A">
      <w:pPr>
        <w:shd w:val="clear" w:color="auto" w:fill="FFFFFF"/>
        <w:spacing w:after="100" w:afterAutospacing="1"/>
        <w:rPr>
          <w:rFonts w:ascii="Arial" w:hAnsi="Arial" w:cs="Arial"/>
          <w:color w:val="212529"/>
          <w:sz w:val="22"/>
          <w:szCs w:val="22"/>
          <w:lang w:val="en-IN" w:eastAsia="en-IN"/>
        </w:rPr>
      </w:pPr>
      <w:r w:rsidRPr="005D0E0A">
        <w:rPr>
          <w:rFonts w:ascii="Arial" w:hAnsi="Arial" w:cs="Arial"/>
          <w:color w:val="212529"/>
          <w:sz w:val="22"/>
          <w:szCs w:val="22"/>
          <w:lang w:val="en-IN" w:eastAsia="en-IN"/>
        </w:rPr>
        <w:t>Unde</w:t>
      </w:r>
      <w:r>
        <w:rPr>
          <w:rFonts w:ascii="Arial" w:hAnsi="Arial" w:cs="Arial"/>
          <w:color w:val="212529"/>
          <w:sz w:val="22"/>
          <w:szCs w:val="22"/>
          <w:lang w:val="en-IN" w:eastAsia="en-IN"/>
        </w:rPr>
        <w:t xml:space="preserve">r the IRDA and amendment to companies act in 2017, </w:t>
      </w:r>
      <w:r w:rsidRPr="005D0E0A">
        <w:rPr>
          <w:rFonts w:ascii="Arial" w:hAnsi="Arial" w:cs="Arial"/>
          <w:color w:val="212529"/>
          <w:sz w:val="22"/>
          <w:szCs w:val="22"/>
          <w:lang w:val="en-IN" w:eastAsia="en-IN"/>
        </w:rPr>
        <w:t xml:space="preserve">the Court </w:t>
      </w:r>
      <w:r>
        <w:rPr>
          <w:rFonts w:ascii="Arial" w:hAnsi="Arial" w:cs="Arial"/>
          <w:color w:val="212529"/>
          <w:sz w:val="22"/>
          <w:szCs w:val="22"/>
          <w:lang w:val="en-IN" w:eastAsia="en-IN"/>
        </w:rPr>
        <w:t xml:space="preserve">now have the </w:t>
      </w:r>
      <w:r w:rsidRPr="005D0E0A">
        <w:rPr>
          <w:rFonts w:ascii="Arial" w:hAnsi="Arial" w:cs="Arial"/>
          <w:color w:val="212529"/>
          <w:sz w:val="22"/>
          <w:szCs w:val="22"/>
          <w:lang w:val="en-IN" w:eastAsia="en-IN"/>
        </w:rPr>
        <w:t>power to order a "super priority" for debts incurred by the company in respect of rescue financing</w:t>
      </w:r>
      <w:r>
        <w:rPr>
          <w:rFonts w:ascii="Arial" w:hAnsi="Arial" w:cs="Arial"/>
          <w:color w:val="212529"/>
          <w:sz w:val="22"/>
          <w:szCs w:val="22"/>
          <w:lang w:val="en-IN" w:eastAsia="en-IN"/>
        </w:rPr>
        <w:t xml:space="preserve">. Under section 211E of </w:t>
      </w:r>
      <w:r w:rsidRPr="005D0E0A">
        <w:rPr>
          <w:rFonts w:ascii="Arial" w:hAnsi="Arial" w:cs="Arial"/>
          <w:color w:val="212529"/>
          <w:sz w:val="22"/>
          <w:szCs w:val="22"/>
          <w:lang w:val="en-IN" w:eastAsia="en-IN"/>
        </w:rPr>
        <w:t xml:space="preserve">the Companies </w:t>
      </w:r>
      <w:proofErr w:type="gramStart"/>
      <w:r w:rsidRPr="005D0E0A">
        <w:rPr>
          <w:rFonts w:ascii="Arial" w:hAnsi="Arial" w:cs="Arial"/>
          <w:color w:val="212529"/>
          <w:sz w:val="22"/>
          <w:szCs w:val="22"/>
          <w:lang w:val="en-IN" w:eastAsia="en-IN"/>
        </w:rPr>
        <w:t xml:space="preserve">Act </w:t>
      </w:r>
      <w:r>
        <w:rPr>
          <w:rFonts w:ascii="Arial" w:hAnsi="Arial" w:cs="Arial"/>
          <w:color w:val="212529"/>
          <w:sz w:val="22"/>
          <w:szCs w:val="22"/>
          <w:lang w:val="en-IN" w:eastAsia="en-IN"/>
        </w:rPr>
        <w:t>,</w:t>
      </w:r>
      <w:proofErr w:type="gramEnd"/>
      <w:r>
        <w:rPr>
          <w:rFonts w:ascii="Arial" w:hAnsi="Arial" w:cs="Arial"/>
          <w:color w:val="212529"/>
          <w:sz w:val="22"/>
          <w:szCs w:val="22"/>
          <w:lang w:val="en-IN" w:eastAsia="en-IN"/>
        </w:rPr>
        <w:t xml:space="preserve"> </w:t>
      </w:r>
      <w:r w:rsidRPr="005D0E0A">
        <w:rPr>
          <w:rFonts w:ascii="Arial" w:hAnsi="Arial" w:cs="Arial"/>
          <w:color w:val="212529"/>
          <w:sz w:val="22"/>
          <w:szCs w:val="22"/>
          <w:lang w:val="en-IN" w:eastAsia="en-IN"/>
        </w:rPr>
        <w:t xml:space="preserve">Court can grant such super priority </w:t>
      </w:r>
      <w:r>
        <w:rPr>
          <w:rFonts w:ascii="Arial" w:hAnsi="Arial" w:cs="Arial"/>
          <w:color w:val="212529"/>
          <w:sz w:val="22"/>
          <w:szCs w:val="22"/>
          <w:lang w:val="en-IN" w:eastAsia="en-IN"/>
        </w:rPr>
        <w:t>if :-</w:t>
      </w:r>
    </w:p>
    <w:p w14:paraId="19A0FE37" w14:textId="77777777" w:rsidR="005D0E0A" w:rsidRPr="005D0E0A" w:rsidRDefault="005D0E0A" w:rsidP="005D0E0A">
      <w:pPr>
        <w:numPr>
          <w:ilvl w:val="0"/>
          <w:numId w:val="19"/>
        </w:numPr>
        <w:shd w:val="clear" w:color="auto" w:fill="FFFFFF"/>
        <w:spacing w:before="100" w:beforeAutospacing="1" w:after="100" w:afterAutospacing="1"/>
        <w:rPr>
          <w:rFonts w:ascii="Arial" w:hAnsi="Arial" w:cs="Arial"/>
          <w:color w:val="212529"/>
          <w:sz w:val="22"/>
          <w:szCs w:val="22"/>
          <w:lang w:val="en-IN" w:eastAsia="en-IN"/>
        </w:rPr>
      </w:pPr>
      <w:r w:rsidRPr="005D0E0A">
        <w:rPr>
          <w:rFonts w:ascii="Arial" w:hAnsi="Arial" w:cs="Arial"/>
          <w:color w:val="212529"/>
          <w:sz w:val="22"/>
          <w:szCs w:val="22"/>
          <w:lang w:val="en-IN" w:eastAsia="en-IN"/>
        </w:rPr>
        <w:t>The funds provided are necessary for the company's survival or for the whole or any part of the undertaking of that company to remain as a going concern; or</w:t>
      </w:r>
    </w:p>
    <w:p w14:paraId="504552BB" w14:textId="273E0CF9" w:rsidR="005D0E0A" w:rsidRDefault="005D0E0A" w:rsidP="005D0E0A">
      <w:pPr>
        <w:numPr>
          <w:ilvl w:val="0"/>
          <w:numId w:val="19"/>
        </w:numPr>
        <w:shd w:val="clear" w:color="auto" w:fill="FFFFFF"/>
        <w:spacing w:before="100" w:beforeAutospacing="1" w:after="100" w:afterAutospacing="1"/>
        <w:rPr>
          <w:rFonts w:ascii="Arial" w:hAnsi="Arial" w:cs="Arial"/>
          <w:color w:val="212529"/>
          <w:sz w:val="22"/>
          <w:szCs w:val="22"/>
          <w:lang w:val="en-IN" w:eastAsia="en-IN"/>
        </w:rPr>
      </w:pPr>
      <w:r w:rsidRPr="005D0E0A">
        <w:rPr>
          <w:rFonts w:ascii="Arial" w:hAnsi="Arial" w:cs="Arial"/>
          <w:color w:val="212529"/>
          <w:sz w:val="22"/>
          <w:szCs w:val="22"/>
          <w:lang w:val="en-IN" w:eastAsia="en-IN"/>
        </w:rPr>
        <w:t>The funds provided are necessary to achieve a more advantageous realisation of the company's assets of a company than on a winding up of that company</w:t>
      </w:r>
    </w:p>
    <w:p w14:paraId="12846A20" w14:textId="317F6383" w:rsidR="0003208D" w:rsidRPr="005D0E0A" w:rsidRDefault="0003208D" w:rsidP="005D0E0A">
      <w:pPr>
        <w:numPr>
          <w:ilvl w:val="0"/>
          <w:numId w:val="19"/>
        </w:numPr>
        <w:shd w:val="clear" w:color="auto" w:fill="FFFFFF"/>
        <w:spacing w:before="100" w:beforeAutospacing="1" w:after="100" w:afterAutospacing="1"/>
        <w:rPr>
          <w:rFonts w:ascii="Arial" w:hAnsi="Arial" w:cs="Arial"/>
          <w:color w:val="212529"/>
          <w:sz w:val="22"/>
          <w:szCs w:val="22"/>
          <w:lang w:val="en-IN" w:eastAsia="en-IN"/>
        </w:rPr>
      </w:pPr>
      <w:r>
        <w:rPr>
          <w:rFonts w:ascii="Arial" w:hAnsi="Arial" w:cs="Arial"/>
          <w:color w:val="212529"/>
          <w:sz w:val="22"/>
          <w:szCs w:val="22"/>
          <w:lang w:val="en-IN" w:eastAsia="en-IN"/>
        </w:rPr>
        <w:t>The Super charge can be given only when the company has tried all other alternative mechanism to raise rescue funding which does not require super charge.</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26837C4" w14:textId="77777777" w:rsidR="00224613" w:rsidRDefault="00224613" w:rsidP="000320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such Singapore has adopted the INCITRAL Model Law on Cross Border Insolvency in 2017, pursuant to that foreign representatives are now able to apply to the High Court of Singapore for recognition of foreign </w:t>
      </w:r>
      <w:proofErr w:type="spellStart"/>
      <w:proofErr w:type="gramStart"/>
      <w:r>
        <w:rPr>
          <w:rFonts w:ascii="Arial" w:hAnsi="Arial" w:cs="Arial"/>
          <w:color w:val="7B7B7B" w:themeColor="accent3" w:themeShade="BF"/>
          <w:sz w:val="22"/>
          <w:szCs w:val="22"/>
        </w:rPr>
        <w:t>proceedings.Under</w:t>
      </w:r>
      <w:proofErr w:type="spellEnd"/>
      <w:proofErr w:type="gramEnd"/>
      <w:r>
        <w:rPr>
          <w:rFonts w:ascii="Arial" w:hAnsi="Arial" w:cs="Arial"/>
          <w:color w:val="7B7B7B" w:themeColor="accent3" w:themeShade="BF"/>
          <w:sz w:val="22"/>
          <w:szCs w:val="22"/>
        </w:rPr>
        <w:t xml:space="preserve"> the Model Law as incorporated in the Amendment Act, there is no requirement of reciprocity with the state in which the foreign proceeding is occurring. </w:t>
      </w:r>
    </w:p>
    <w:p w14:paraId="5D82820F" w14:textId="77777777" w:rsidR="00224613" w:rsidRDefault="00224613" w:rsidP="0003208D">
      <w:pPr>
        <w:ind w:left="720" w:hanging="720"/>
        <w:jc w:val="both"/>
        <w:rPr>
          <w:rFonts w:ascii="Arial" w:hAnsi="Arial" w:cs="Arial"/>
          <w:color w:val="7B7B7B" w:themeColor="accent3" w:themeShade="BF"/>
          <w:sz w:val="22"/>
          <w:szCs w:val="22"/>
        </w:rPr>
      </w:pPr>
    </w:p>
    <w:p w14:paraId="0537B084" w14:textId="77777777" w:rsidR="00F43EB3" w:rsidRDefault="00F43EB3" w:rsidP="000320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UNCITRAL Model </w:t>
      </w:r>
      <w:proofErr w:type="gramStart"/>
      <w:r>
        <w:rPr>
          <w:rFonts w:ascii="Arial" w:hAnsi="Arial" w:cs="Arial"/>
          <w:color w:val="7B7B7B" w:themeColor="accent3" w:themeShade="BF"/>
          <w:sz w:val="22"/>
          <w:szCs w:val="22"/>
        </w:rPr>
        <w:t>Law ,</w:t>
      </w:r>
      <w:proofErr w:type="gramEnd"/>
      <w:r>
        <w:rPr>
          <w:rFonts w:ascii="Arial" w:hAnsi="Arial" w:cs="Arial"/>
          <w:color w:val="7B7B7B" w:themeColor="accent3" w:themeShade="BF"/>
          <w:sz w:val="22"/>
          <w:szCs w:val="22"/>
        </w:rPr>
        <w:t xml:space="preserve"> a </w:t>
      </w:r>
      <w:r w:rsidR="0003208D" w:rsidRPr="0003208D">
        <w:rPr>
          <w:rFonts w:ascii="Arial" w:hAnsi="Arial" w:cs="Arial"/>
          <w:color w:val="7B7B7B" w:themeColor="accent3" w:themeShade="BF"/>
          <w:sz w:val="22"/>
          <w:szCs w:val="22"/>
        </w:rPr>
        <w:t xml:space="preserve">Court </w:t>
      </w:r>
      <w:r w:rsidR="00224613">
        <w:rPr>
          <w:rFonts w:ascii="Arial" w:hAnsi="Arial" w:cs="Arial"/>
          <w:color w:val="7B7B7B" w:themeColor="accent3" w:themeShade="BF"/>
          <w:sz w:val="22"/>
          <w:szCs w:val="22"/>
        </w:rPr>
        <w:t xml:space="preserve">can deny to </w:t>
      </w:r>
      <w:r w:rsidR="0003208D" w:rsidRPr="0003208D">
        <w:rPr>
          <w:rFonts w:ascii="Arial" w:hAnsi="Arial" w:cs="Arial"/>
          <w:color w:val="7B7B7B" w:themeColor="accent3" w:themeShade="BF"/>
          <w:sz w:val="22"/>
          <w:szCs w:val="22"/>
        </w:rPr>
        <w:t xml:space="preserve">recognize a foreign insolvency proceedings </w:t>
      </w:r>
      <w:r>
        <w:rPr>
          <w:rFonts w:ascii="Arial" w:hAnsi="Arial" w:cs="Arial"/>
          <w:color w:val="7B7B7B" w:themeColor="accent3" w:themeShade="BF"/>
          <w:sz w:val="22"/>
          <w:szCs w:val="22"/>
        </w:rPr>
        <w:t>if the recognition of the same is “manifestly contrary” to public policy, however the Singapore Model Law omits the word “manifestly” .</w:t>
      </w:r>
    </w:p>
    <w:p w14:paraId="4FFA33EE" w14:textId="77777777" w:rsidR="00F43EB3" w:rsidRDefault="00F43EB3" w:rsidP="0003208D">
      <w:pPr>
        <w:ind w:left="720" w:hanging="720"/>
        <w:jc w:val="both"/>
        <w:rPr>
          <w:rFonts w:ascii="Arial" w:hAnsi="Arial" w:cs="Arial"/>
          <w:color w:val="7B7B7B" w:themeColor="accent3" w:themeShade="BF"/>
          <w:sz w:val="22"/>
          <w:szCs w:val="22"/>
        </w:rPr>
      </w:pPr>
    </w:p>
    <w:p w14:paraId="26C8FB9F" w14:textId="77777777" w:rsidR="00F43EB3" w:rsidRDefault="00F43EB3" w:rsidP="000320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recognize a foreign insolvency proceedings the Singapore court will </w:t>
      </w:r>
      <w:proofErr w:type="gramStart"/>
      <w:r>
        <w:rPr>
          <w:rFonts w:ascii="Arial" w:hAnsi="Arial" w:cs="Arial"/>
          <w:color w:val="7B7B7B" w:themeColor="accent3" w:themeShade="BF"/>
          <w:sz w:val="22"/>
          <w:szCs w:val="22"/>
        </w:rPr>
        <w:t>require:-</w:t>
      </w:r>
      <w:proofErr w:type="gramEnd"/>
    </w:p>
    <w:p w14:paraId="7B1CD126" w14:textId="77777777" w:rsidR="00F43EB3" w:rsidRDefault="00F43EB3" w:rsidP="00F43EB3">
      <w:pPr>
        <w:pStyle w:val="ListParagraph"/>
        <w:numPr>
          <w:ilvl w:val="0"/>
          <w:numId w:val="21"/>
        </w:numPr>
        <w:jc w:val="both"/>
        <w:rPr>
          <w:rFonts w:ascii="Arial" w:hAnsi="Arial" w:cs="Arial"/>
          <w:color w:val="212529"/>
          <w:sz w:val="22"/>
          <w:szCs w:val="22"/>
          <w:shd w:val="clear" w:color="auto" w:fill="FFFFFF"/>
        </w:rPr>
      </w:pPr>
      <w:r>
        <w:rPr>
          <w:rFonts w:ascii="Arial" w:hAnsi="Arial" w:cs="Arial"/>
          <w:color w:val="7B7B7B" w:themeColor="accent3" w:themeShade="BF"/>
          <w:sz w:val="22"/>
          <w:szCs w:val="22"/>
        </w:rPr>
        <w:t xml:space="preserve">Order of the commencement of </w:t>
      </w:r>
      <w:r w:rsidR="0003208D" w:rsidRPr="00F43EB3">
        <w:rPr>
          <w:rFonts w:ascii="Arial" w:hAnsi="Arial" w:cs="Arial"/>
          <w:color w:val="212529"/>
          <w:sz w:val="22"/>
          <w:szCs w:val="22"/>
          <w:shd w:val="clear" w:color="auto" w:fill="FFFFFF"/>
        </w:rPr>
        <w:t xml:space="preserve">foreign </w:t>
      </w:r>
      <w:r>
        <w:rPr>
          <w:rFonts w:ascii="Arial" w:hAnsi="Arial" w:cs="Arial"/>
          <w:color w:val="212529"/>
          <w:sz w:val="22"/>
          <w:szCs w:val="22"/>
          <w:shd w:val="clear" w:color="auto" w:fill="FFFFFF"/>
        </w:rPr>
        <w:t>insolvency proceedings and appointment of the foreign representative</w:t>
      </w:r>
    </w:p>
    <w:p w14:paraId="5F527926" w14:textId="72D77FD5" w:rsidR="00F43EB3" w:rsidRDefault="00F43EB3" w:rsidP="00F43EB3">
      <w:pPr>
        <w:pStyle w:val="ListParagraph"/>
        <w:numPr>
          <w:ilvl w:val="0"/>
          <w:numId w:val="21"/>
        </w:numPr>
        <w:jc w:val="both"/>
        <w:rPr>
          <w:rFonts w:ascii="Arial" w:hAnsi="Arial" w:cs="Arial"/>
          <w:color w:val="212529"/>
          <w:sz w:val="22"/>
          <w:szCs w:val="22"/>
          <w:shd w:val="clear" w:color="auto" w:fill="FFFFFF"/>
        </w:rPr>
      </w:pPr>
      <w:r>
        <w:rPr>
          <w:rFonts w:ascii="Arial" w:hAnsi="Arial" w:cs="Arial"/>
          <w:color w:val="212529"/>
          <w:sz w:val="22"/>
          <w:szCs w:val="22"/>
          <w:shd w:val="clear" w:color="auto" w:fill="FFFFFF"/>
        </w:rPr>
        <w:t xml:space="preserve">Proof of COMI </w:t>
      </w:r>
      <w:r w:rsidR="00F569E3">
        <w:rPr>
          <w:rFonts w:ascii="Arial" w:hAnsi="Arial" w:cs="Arial"/>
          <w:color w:val="212529"/>
          <w:sz w:val="22"/>
          <w:szCs w:val="22"/>
          <w:shd w:val="clear" w:color="auto" w:fill="FFFFFF"/>
        </w:rPr>
        <w:t xml:space="preserve">and Country of Registration </w:t>
      </w:r>
      <w:r>
        <w:rPr>
          <w:rFonts w:ascii="Arial" w:hAnsi="Arial" w:cs="Arial"/>
          <w:color w:val="212529"/>
          <w:sz w:val="22"/>
          <w:szCs w:val="22"/>
          <w:shd w:val="clear" w:color="auto" w:fill="FFFFFF"/>
        </w:rPr>
        <w:t>of the company against which the insolvency proceedings have been commenced</w:t>
      </w:r>
      <w:r w:rsidR="00F569E3">
        <w:rPr>
          <w:rFonts w:ascii="Arial" w:hAnsi="Arial" w:cs="Arial"/>
          <w:color w:val="212529"/>
          <w:sz w:val="22"/>
          <w:szCs w:val="22"/>
          <w:shd w:val="clear" w:color="auto" w:fill="FFFFFF"/>
        </w:rPr>
        <w:t>. Singapore courts can recognize the proceedings which have been commenced in either of the jurisdiction</w:t>
      </w:r>
    </w:p>
    <w:p w14:paraId="1BE58A83" w14:textId="485392B0" w:rsidR="0003208D" w:rsidRPr="00F43EB3" w:rsidRDefault="00F43EB3" w:rsidP="00F43EB3">
      <w:pPr>
        <w:pStyle w:val="ListParagraph"/>
        <w:numPr>
          <w:ilvl w:val="0"/>
          <w:numId w:val="21"/>
        </w:numPr>
        <w:jc w:val="both"/>
        <w:rPr>
          <w:rFonts w:ascii="Arial" w:hAnsi="Arial" w:cs="Arial"/>
          <w:color w:val="212529"/>
          <w:sz w:val="22"/>
          <w:szCs w:val="22"/>
          <w:shd w:val="clear" w:color="auto" w:fill="FFFFFF"/>
        </w:rPr>
      </w:pPr>
      <w:r>
        <w:rPr>
          <w:rFonts w:ascii="Arial" w:hAnsi="Arial" w:cs="Arial"/>
          <w:color w:val="212529"/>
          <w:sz w:val="22"/>
          <w:szCs w:val="22"/>
          <w:shd w:val="clear" w:color="auto" w:fill="FFFFFF"/>
        </w:rPr>
        <w:t xml:space="preserve">Proof of </w:t>
      </w:r>
      <w:r w:rsidR="0003208D" w:rsidRPr="00F43EB3">
        <w:rPr>
          <w:rFonts w:ascii="Arial" w:hAnsi="Arial" w:cs="Arial"/>
          <w:color w:val="212529"/>
          <w:sz w:val="22"/>
          <w:szCs w:val="22"/>
          <w:shd w:val="clear" w:color="auto" w:fill="FFFFFF"/>
        </w:rPr>
        <w:t>"</w:t>
      </w:r>
      <w:r w:rsidR="0003208D" w:rsidRPr="00F43EB3">
        <w:rPr>
          <w:rStyle w:val="Emphasis"/>
          <w:rFonts w:ascii="Arial" w:hAnsi="Arial" w:cs="Arial"/>
          <w:color w:val="212529"/>
          <w:sz w:val="22"/>
          <w:szCs w:val="22"/>
          <w:shd w:val="clear" w:color="auto" w:fill="FFFFFF"/>
        </w:rPr>
        <w:t xml:space="preserve">substantial connection </w:t>
      </w:r>
      <w:r>
        <w:rPr>
          <w:rStyle w:val="Emphasis"/>
          <w:rFonts w:ascii="Arial" w:hAnsi="Arial" w:cs="Arial"/>
          <w:color w:val="212529"/>
          <w:sz w:val="22"/>
          <w:szCs w:val="22"/>
          <w:shd w:val="clear" w:color="auto" w:fill="FFFFFF"/>
        </w:rPr>
        <w:t xml:space="preserve">of the company </w:t>
      </w:r>
      <w:r w:rsidR="0003208D" w:rsidRPr="00F43EB3">
        <w:rPr>
          <w:rStyle w:val="Emphasis"/>
          <w:rFonts w:ascii="Arial" w:hAnsi="Arial" w:cs="Arial"/>
          <w:color w:val="212529"/>
          <w:sz w:val="22"/>
          <w:szCs w:val="22"/>
          <w:shd w:val="clear" w:color="auto" w:fill="FFFFFF"/>
        </w:rPr>
        <w:t>with Singapore</w:t>
      </w:r>
      <w:proofErr w:type="gramStart"/>
      <w:r w:rsidR="0003208D" w:rsidRPr="00F43EB3">
        <w:rPr>
          <w:rFonts w:ascii="Arial" w:hAnsi="Arial" w:cs="Arial"/>
          <w:color w:val="212529"/>
          <w:sz w:val="22"/>
          <w:szCs w:val="22"/>
          <w:shd w:val="clear" w:color="auto" w:fill="FFFFFF"/>
        </w:rPr>
        <w:t>"</w:t>
      </w:r>
      <w:r>
        <w:rPr>
          <w:rFonts w:ascii="Arial" w:hAnsi="Arial" w:cs="Arial"/>
          <w:color w:val="212529"/>
          <w:sz w:val="22"/>
          <w:szCs w:val="22"/>
          <w:shd w:val="clear" w:color="auto" w:fill="FFFFFF"/>
        </w:rPr>
        <w:t>:-</w:t>
      </w:r>
      <w:proofErr w:type="gramEnd"/>
    </w:p>
    <w:p w14:paraId="0B9F4F5B" w14:textId="2B95C0A3" w:rsidR="0003208D" w:rsidRPr="0003208D" w:rsidRDefault="0003208D" w:rsidP="00F43EB3">
      <w:pPr>
        <w:pStyle w:val="ListParagraph"/>
        <w:numPr>
          <w:ilvl w:val="0"/>
          <w:numId w:val="22"/>
        </w:numPr>
        <w:jc w:val="both"/>
        <w:rPr>
          <w:rFonts w:ascii="Arial" w:hAnsi="Arial" w:cs="Arial"/>
          <w:sz w:val="22"/>
          <w:szCs w:val="22"/>
        </w:rPr>
      </w:pPr>
      <w:r w:rsidRPr="0003208D">
        <w:rPr>
          <w:rFonts w:ascii="Arial" w:hAnsi="Arial" w:cs="Arial"/>
          <w:color w:val="212529"/>
          <w:sz w:val="22"/>
          <w:szCs w:val="22"/>
          <w:shd w:val="clear" w:color="auto" w:fill="FFFFFF"/>
        </w:rPr>
        <w:t>it had assets located in Singapore</w:t>
      </w:r>
    </w:p>
    <w:p w14:paraId="1558EB46" w14:textId="77777777" w:rsidR="0003208D" w:rsidRPr="0003208D" w:rsidRDefault="0003208D" w:rsidP="00F43EB3">
      <w:pPr>
        <w:pStyle w:val="ListParagraph"/>
        <w:numPr>
          <w:ilvl w:val="0"/>
          <w:numId w:val="22"/>
        </w:numPr>
        <w:jc w:val="both"/>
        <w:rPr>
          <w:rFonts w:ascii="Arial" w:hAnsi="Arial" w:cs="Arial"/>
          <w:sz w:val="22"/>
          <w:szCs w:val="22"/>
        </w:rPr>
      </w:pPr>
      <w:r w:rsidRPr="0003208D">
        <w:rPr>
          <w:rFonts w:ascii="Arial" w:hAnsi="Arial" w:cs="Arial"/>
          <w:color w:val="212529"/>
          <w:sz w:val="22"/>
          <w:szCs w:val="22"/>
          <w:shd w:val="clear" w:color="auto" w:fill="FFFFFF"/>
        </w:rPr>
        <w:t>it had substantial business in Singapore</w:t>
      </w:r>
    </w:p>
    <w:p w14:paraId="44EC91D8" w14:textId="77777777" w:rsidR="0003208D" w:rsidRPr="0003208D" w:rsidRDefault="0003208D" w:rsidP="00F43EB3">
      <w:pPr>
        <w:pStyle w:val="ListParagraph"/>
        <w:numPr>
          <w:ilvl w:val="0"/>
          <w:numId w:val="22"/>
        </w:numPr>
        <w:jc w:val="both"/>
        <w:rPr>
          <w:rFonts w:ascii="Arial" w:hAnsi="Arial" w:cs="Arial"/>
          <w:sz w:val="22"/>
          <w:szCs w:val="22"/>
        </w:rPr>
      </w:pPr>
      <w:r w:rsidRPr="0003208D">
        <w:rPr>
          <w:rFonts w:ascii="Arial" w:hAnsi="Arial" w:cs="Arial"/>
          <w:color w:val="212529"/>
          <w:sz w:val="22"/>
          <w:szCs w:val="22"/>
          <w:shd w:val="clear" w:color="auto" w:fill="FFFFFF"/>
        </w:rPr>
        <w:t>Singapore law had been used as the governing law for its business transactions</w:t>
      </w:r>
    </w:p>
    <w:p w14:paraId="1ECFBC99" w14:textId="77777777" w:rsidR="0003208D" w:rsidRPr="0003208D" w:rsidRDefault="0003208D" w:rsidP="00F43EB3">
      <w:pPr>
        <w:pStyle w:val="ListParagraph"/>
        <w:numPr>
          <w:ilvl w:val="0"/>
          <w:numId w:val="22"/>
        </w:numPr>
        <w:jc w:val="both"/>
        <w:rPr>
          <w:rFonts w:ascii="Arial" w:hAnsi="Arial" w:cs="Arial"/>
          <w:sz w:val="22"/>
          <w:szCs w:val="22"/>
        </w:rPr>
      </w:pPr>
      <w:r w:rsidRPr="0003208D">
        <w:rPr>
          <w:rFonts w:ascii="Arial" w:hAnsi="Arial" w:cs="Arial"/>
          <w:color w:val="212529"/>
          <w:sz w:val="22"/>
          <w:szCs w:val="22"/>
          <w:shd w:val="clear" w:color="auto" w:fill="FFFFFF"/>
        </w:rPr>
        <w:t>the foreign company had submitted to the jurisdiction of the Singapore courts for the resolution of disputes relating to its business transactions</w:t>
      </w:r>
    </w:p>
    <w:p w14:paraId="4CD39A77" w14:textId="7FA990F4" w:rsidR="00384F62" w:rsidRPr="00F43EB3" w:rsidRDefault="0003208D" w:rsidP="00F43EB3">
      <w:pPr>
        <w:pStyle w:val="ListParagraph"/>
        <w:numPr>
          <w:ilvl w:val="0"/>
          <w:numId w:val="22"/>
        </w:numPr>
        <w:jc w:val="both"/>
        <w:rPr>
          <w:rFonts w:ascii="Arial" w:hAnsi="Arial" w:cs="Arial"/>
          <w:sz w:val="22"/>
          <w:szCs w:val="22"/>
        </w:rPr>
      </w:pPr>
      <w:r w:rsidRPr="0003208D">
        <w:rPr>
          <w:rFonts w:ascii="Arial" w:hAnsi="Arial" w:cs="Arial"/>
          <w:color w:val="212529"/>
          <w:sz w:val="22"/>
          <w:szCs w:val="22"/>
          <w:shd w:val="clear" w:color="auto" w:fill="FFFFFF"/>
        </w:rPr>
        <w:t xml:space="preserve">Singapore was the company's </w:t>
      </w:r>
      <w:r w:rsidR="003D2CF8">
        <w:rPr>
          <w:rFonts w:ascii="Arial" w:hAnsi="Arial" w:cs="Arial"/>
          <w:color w:val="212529"/>
          <w:sz w:val="22"/>
          <w:szCs w:val="22"/>
          <w:shd w:val="clear" w:color="auto" w:fill="FFFFFF"/>
        </w:rPr>
        <w:t>COMI</w:t>
      </w:r>
    </w:p>
    <w:p w14:paraId="272ADC0D" w14:textId="0321065C" w:rsidR="00F43EB3" w:rsidRDefault="00F43EB3" w:rsidP="00F569E3">
      <w:pPr>
        <w:pStyle w:val="ListParagraph"/>
        <w:jc w:val="both"/>
        <w:rPr>
          <w:rFonts w:ascii="Arial" w:hAnsi="Arial" w:cs="Arial"/>
          <w:sz w:val="22"/>
          <w:szCs w:val="22"/>
        </w:rPr>
      </w:pPr>
    </w:p>
    <w:p w14:paraId="24FD9F23" w14:textId="1B5D741F" w:rsidR="00F569E3" w:rsidRPr="00F43EB3" w:rsidRDefault="00F569E3" w:rsidP="00F569E3">
      <w:pPr>
        <w:pStyle w:val="ListParagraph"/>
        <w:jc w:val="both"/>
        <w:rPr>
          <w:rFonts w:ascii="Arial" w:hAnsi="Arial" w:cs="Arial"/>
          <w:sz w:val="22"/>
          <w:szCs w:val="22"/>
        </w:rPr>
      </w:pPr>
      <w:r>
        <w:rPr>
          <w:rFonts w:ascii="Arial" w:hAnsi="Arial" w:cs="Arial"/>
          <w:sz w:val="22"/>
          <w:szCs w:val="22"/>
        </w:rPr>
        <w:t xml:space="preserve">On recognition of the foreign insolvency </w:t>
      </w:r>
      <w:proofErr w:type="gramStart"/>
      <w:r>
        <w:rPr>
          <w:rFonts w:ascii="Arial" w:hAnsi="Arial" w:cs="Arial"/>
          <w:sz w:val="22"/>
          <w:szCs w:val="22"/>
        </w:rPr>
        <w:t>proceedings ,</w:t>
      </w:r>
      <w:proofErr w:type="gramEnd"/>
      <w:r>
        <w:rPr>
          <w:rFonts w:ascii="Arial" w:hAnsi="Arial" w:cs="Arial"/>
          <w:sz w:val="22"/>
          <w:szCs w:val="22"/>
        </w:rPr>
        <w:t xml:space="preserve"> there is immediate moratorium on the actions / recovery proceedings against the asset of the company located in Singapore.</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A00A" w14:textId="77777777" w:rsidR="00E45534" w:rsidRDefault="00E45534">
      <w:r>
        <w:separator/>
      </w:r>
    </w:p>
  </w:endnote>
  <w:endnote w:type="continuationSeparator" w:id="0">
    <w:p w14:paraId="40D03A88" w14:textId="77777777" w:rsidR="00E45534" w:rsidRDefault="00E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2E7B8C8" w:rsidR="008569B9" w:rsidRPr="009B4976" w:rsidRDefault="008569B9"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384F6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0F56" w14:textId="77777777" w:rsidR="00E45534" w:rsidRDefault="00E45534">
      <w:r>
        <w:separator/>
      </w:r>
    </w:p>
  </w:footnote>
  <w:footnote w:type="continuationSeparator" w:id="0">
    <w:p w14:paraId="0A7BA8C9" w14:textId="77777777" w:rsidR="00E45534" w:rsidRDefault="00E45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BAA"/>
    <w:multiLevelType w:val="hybridMultilevel"/>
    <w:tmpl w:val="EC9CE32E"/>
    <w:lvl w:ilvl="0" w:tplc="6798BDB2">
      <w:start w:val="1"/>
      <w:numFmt w:val="lowerRoman"/>
      <w:lvlText w:val="(%1)"/>
      <w:lvlJc w:val="left"/>
      <w:pPr>
        <w:ind w:left="1440" w:hanging="720"/>
      </w:pPr>
      <w:rPr>
        <w:rFonts w:hint="default"/>
        <w:color w:val="212529"/>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96028"/>
    <w:multiLevelType w:val="hybridMultilevel"/>
    <w:tmpl w:val="B938372A"/>
    <w:lvl w:ilvl="0" w:tplc="249A89A4">
      <w:start w:val="1"/>
      <w:numFmt w:val="lowerLetter"/>
      <w:lvlText w:val="%1)"/>
      <w:lvlJc w:val="left"/>
      <w:pPr>
        <w:ind w:left="1080" w:hanging="36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1CEA67D4"/>
    <w:multiLevelType w:val="multilevel"/>
    <w:tmpl w:val="136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A2797"/>
    <w:multiLevelType w:val="hybridMultilevel"/>
    <w:tmpl w:val="45B0E90A"/>
    <w:lvl w:ilvl="0" w:tplc="FDE61F04">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60544"/>
    <w:multiLevelType w:val="hybridMultilevel"/>
    <w:tmpl w:val="EC76050E"/>
    <w:lvl w:ilvl="0" w:tplc="CCDEFE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D5B97"/>
    <w:multiLevelType w:val="hybridMultilevel"/>
    <w:tmpl w:val="AF4EAE86"/>
    <w:lvl w:ilvl="0" w:tplc="F94EBC5A">
      <w:start w:val="1"/>
      <w:numFmt w:val="lowerLetter"/>
      <w:lvlText w:val="%1)"/>
      <w:lvlJc w:val="left"/>
      <w:pPr>
        <w:ind w:left="720" w:hanging="360"/>
      </w:pPr>
      <w:rPr>
        <w:rFonts w:ascii="Arial" w:eastAsia="Times New Roman" w:hAnsi="Arial" w:cs="Arial"/>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D228B0"/>
    <w:multiLevelType w:val="hybridMultilevel"/>
    <w:tmpl w:val="BDFE58C6"/>
    <w:lvl w:ilvl="0" w:tplc="580ACFD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D1C5FB6"/>
    <w:multiLevelType w:val="hybridMultilevel"/>
    <w:tmpl w:val="C502570C"/>
    <w:lvl w:ilvl="0" w:tplc="9F060FAE">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6CE5E4E"/>
    <w:multiLevelType w:val="hybridMultilevel"/>
    <w:tmpl w:val="594630D0"/>
    <w:lvl w:ilvl="0" w:tplc="50B8354E">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EDA1C2E"/>
    <w:multiLevelType w:val="hybridMultilevel"/>
    <w:tmpl w:val="A8D0B494"/>
    <w:lvl w:ilvl="0" w:tplc="4F4A196C">
      <w:start w:val="1"/>
      <w:numFmt w:val="lowerRoman"/>
      <w:lvlText w:val="(%1)"/>
      <w:lvlJc w:val="left"/>
      <w:pPr>
        <w:ind w:left="2160" w:hanging="720"/>
      </w:pPr>
      <w:rPr>
        <w:rFonts w:hint="default"/>
        <w:color w:val="7B7B7B" w:themeColor="accent3" w:themeShade="BF"/>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43F86"/>
    <w:multiLevelType w:val="hybridMultilevel"/>
    <w:tmpl w:val="AF284286"/>
    <w:lvl w:ilvl="0" w:tplc="7D103C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6B6044"/>
    <w:multiLevelType w:val="hybridMultilevel"/>
    <w:tmpl w:val="718C676A"/>
    <w:lvl w:ilvl="0" w:tplc="C5B4305A">
      <w:start w:val="1"/>
      <w:numFmt w:val="lowerRoman"/>
      <w:lvlText w:val="(%1)"/>
      <w:lvlJc w:val="left"/>
      <w:pPr>
        <w:ind w:left="1440" w:hanging="72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592519991">
    <w:abstractNumId w:val="7"/>
  </w:num>
  <w:num w:numId="2" w16cid:durableId="2131049764">
    <w:abstractNumId w:val="6"/>
  </w:num>
  <w:num w:numId="3" w16cid:durableId="1693604512">
    <w:abstractNumId w:val="11"/>
  </w:num>
  <w:num w:numId="4" w16cid:durableId="882861676">
    <w:abstractNumId w:val="1"/>
  </w:num>
  <w:num w:numId="5" w16cid:durableId="380980929">
    <w:abstractNumId w:val="12"/>
  </w:num>
  <w:num w:numId="6" w16cid:durableId="890962036">
    <w:abstractNumId w:val="27"/>
  </w:num>
  <w:num w:numId="7" w16cid:durableId="1643149992">
    <w:abstractNumId w:val="3"/>
  </w:num>
  <w:num w:numId="8" w16cid:durableId="1224221450">
    <w:abstractNumId w:val="22"/>
  </w:num>
  <w:num w:numId="9" w16cid:durableId="755709317">
    <w:abstractNumId w:val="23"/>
  </w:num>
  <w:num w:numId="10" w16cid:durableId="1842040427">
    <w:abstractNumId w:val="10"/>
  </w:num>
  <w:num w:numId="11" w16cid:durableId="1125588064">
    <w:abstractNumId w:val="21"/>
  </w:num>
  <w:num w:numId="12" w16cid:durableId="2075808177">
    <w:abstractNumId w:val="13"/>
  </w:num>
  <w:num w:numId="13" w16cid:durableId="1129787450">
    <w:abstractNumId w:val="15"/>
  </w:num>
  <w:num w:numId="14" w16cid:durableId="1463384875">
    <w:abstractNumId w:val="24"/>
  </w:num>
  <w:num w:numId="15" w16cid:durableId="1342465612">
    <w:abstractNumId w:val="9"/>
  </w:num>
  <w:num w:numId="16" w16cid:durableId="1665739720">
    <w:abstractNumId w:val="8"/>
  </w:num>
  <w:num w:numId="17" w16cid:durableId="1072197139">
    <w:abstractNumId w:val="17"/>
  </w:num>
  <w:num w:numId="18" w16cid:durableId="938369208">
    <w:abstractNumId w:val="25"/>
  </w:num>
  <w:num w:numId="19" w16cid:durableId="1123117948">
    <w:abstractNumId w:val="4"/>
  </w:num>
  <w:num w:numId="20" w16cid:durableId="1326711136">
    <w:abstractNumId w:val="5"/>
  </w:num>
  <w:num w:numId="21" w16cid:durableId="1208032944">
    <w:abstractNumId w:val="16"/>
  </w:num>
  <w:num w:numId="22" w16cid:durableId="1959867810">
    <w:abstractNumId w:val="0"/>
  </w:num>
  <w:num w:numId="23" w16cid:durableId="167332703">
    <w:abstractNumId w:val="18"/>
  </w:num>
  <w:num w:numId="24" w16cid:durableId="611716711">
    <w:abstractNumId w:val="19"/>
  </w:num>
  <w:num w:numId="25" w16cid:durableId="1339431232">
    <w:abstractNumId w:val="26"/>
  </w:num>
  <w:num w:numId="26" w16cid:durableId="889730828">
    <w:abstractNumId w:val="2"/>
  </w:num>
  <w:num w:numId="27" w16cid:durableId="1147818173">
    <w:abstractNumId w:val="20"/>
  </w:num>
  <w:num w:numId="28" w16cid:durableId="65583945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230E"/>
    <w:rsid w:val="000232A1"/>
    <w:rsid w:val="000250C7"/>
    <w:rsid w:val="00026F16"/>
    <w:rsid w:val="0003208D"/>
    <w:rsid w:val="00032EE9"/>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526"/>
    <w:rsid w:val="000F0B79"/>
    <w:rsid w:val="000F0CF2"/>
    <w:rsid w:val="000F1677"/>
    <w:rsid w:val="000F3D6C"/>
    <w:rsid w:val="00101707"/>
    <w:rsid w:val="00102CC9"/>
    <w:rsid w:val="0010593A"/>
    <w:rsid w:val="0011473D"/>
    <w:rsid w:val="00115C85"/>
    <w:rsid w:val="00123855"/>
    <w:rsid w:val="00124A1B"/>
    <w:rsid w:val="00126A4D"/>
    <w:rsid w:val="0013379E"/>
    <w:rsid w:val="00137A2F"/>
    <w:rsid w:val="0014171F"/>
    <w:rsid w:val="0014622C"/>
    <w:rsid w:val="00146B85"/>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0296"/>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4613"/>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A7E6E"/>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1477C"/>
    <w:rsid w:val="00323BF3"/>
    <w:rsid w:val="00326292"/>
    <w:rsid w:val="00326415"/>
    <w:rsid w:val="00330937"/>
    <w:rsid w:val="00330F31"/>
    <w:rsid w:val="00334648"/>
    <w:rsid w:val="0033768C"/>
    <w:rsid w:val="00337938"/>
    <w:rsid w:val="00340769"/>
    <w:rsid w:val="00341AA6"/>
    <w:rsid w:val="00342A74"/>
    <w:rsid w:val="003442F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A2E36"/>
    <w:rsid w:val="003B170F"/>
    <w:rsid w:val="003B3C5F"/>
    <w:rsid w:val="003B6014"/>
    <w:rsid w:val="003C2DB1"/>
    <w:rsid w:val="003C4471"/>
    <w:rsid w:val="003D0A6D"/>
    <w:rsid w:val="003D1EF3"/>
    <w:rsid w:val="003D2CF8"/>
    <w:rsid w:val="003D70A7"/>
    <w:rsid w:val="003E0B16"/>
    <w:rsid w:val="003E22E2"/>
    <w:rsid w:val="003E67D1"/>
    <w:rsid w:val="003F6783"/>
    <w:rsid w:val="00404329"/>
    <w:rsid w:val="00405DC1"/>
    <w:rsid w:val="00406AE7"/>
    <w:rsid w:val="00415F1F"/>
    <w:rsid w:val="00416B96"/>
    <w:rsid w:val="0042108F"/>
    <w:rsid w:val="00426A2A"/>
    <w:rsid w:val="00430C5C"/>
    <w:rsid w:val="00430FED"/>
    <w:rsid w:val="00434A8C"/>
    <w:rsid w:val="00437297"/>
    <w:rsid w:val="00444284"/>
    <w:rsid w:val="00445CE6"/>
    <w:rsid w:val="004534C2"/>
    <w:rsid w:val="0045446F"/>
    <w:rsid w:val="0045683E"/>
    <w:rsid w:val="00465497"/>
    <w:rsid w:val="0046555A"/>
    <w:rsid w:val="0046755C"/>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5A4D"/>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E0A"/>
    <w:rsid w:val="005D16DD"/>
    <w:rsid w:val="005D43E0"/>
    <w:rsid w:val="005D58A3"/>
    <w:rsid w:val="005E1B1F"/>
    <w:rsid w:val="005E1B79"/>
    <w:rsid w:val="005E32B3"/>
    <w:rsid w:val="005E4DE2"/>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2A2A"/>
    <w:rsid w:val="006A6530"/>
    <w:rsid w:val="006B435A"/>
    <w:rsid w:val="006B4C64"/>
    <w:rsid w:val="006C03D4"/>
    <w:rsid w:val="006C0E58"/>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6DF3"/>
    <w:rsid w:val="007603F5"/>
    <w:rsid w:val="00764DB0"/>
    <w:rsid w:val="007660AC"/>
    <w:rsid w:val="0076764D"/>
    <w:rsid w:val="007710A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04E2"/>
    <w:rsid w:val="00881DE6"/>
    <w:rsid w:val="008837A6"/>
    <w:rsid w:val="0089145D"/>
    <w:rsid w:val="008A4DF2"/>
    <w:rsid w:val="008A6CFE"/>
    <w:rsid w:val="008B0F78"/>
    <w:rsid w:val="008B155E"/>
    <w:rsid w:val="008B16E7"/>
    <w:rsid w:val="008B5333"/>
    <w:rsid w:val="008B6223"/>
    <w:rsid w:val="008B779D"/>
    <w:rsid w:val="008C66E0"/>
    <w:rsid w:val="008E05A9"/>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37E2"/>
    <w:rsid w:val="009D62BD"/>
    <w:rsid w:val="009E2A56"/>
    <w:rsid w:val="009E2AEB"/>
    <w:rsid w:val="009E2E27"/>
    <w:rsid w:val="009E3DF6"/>
    <w:rsid w:val="009E45DF"/>
    <w:rsid w:val="009E4DE3"/>
    <w:rsid w:val="009E5BFD"/>
    <w:rsid w:val="009E717E"/>
    <w:rsid w:val="009F1595"/>
    <w:rsid w:val="009F206F"/>
    <w:rsid w:val="009F275E"/>
    <w:rsid w:val="00A01DDA"/>
    <w:rsid w:val="00A047EE"/>
    <w:rsid w:val="00A2274A"/>
    <w:rsid w:val="00A235B7"/>
    <w:rsid w:val="00A27A7A"/>
    <w:rsid w:val="00A34ABE"/>
    <w:rsid w:val="00A3745F"/>
    <w:rsid w:val="00A407EF"/>
    <w:rsid w:val="00A46B4C"/>
    <w:rsid w:val="00A5117B"/>
    <w:rsid w:val="00A52BDE"/>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039B"/>
    <w:rsid w:val="00AE2020"/>
    <w:rsid w:val="00AE43E0"/>
    <w:rsid w:val="00AF0316"/>
    <w:rsid w:val="00AF228E"/>
    <w:rsid w:val="00AF44E3"/>
    <w:rsid w:val="00AF5D9C"/>
    <w:rsid w:val="00B016A8"/>
    <w:rsid w:val="00B14819"/>
    <w:rsid w:val="00B15E2F"/>
    <w:rsid w:val="00B17582"/>
    <w:rsid w:val="00B17AA9"/>
    <w:rsid w:val="00B32DE4"/>
    <w:rsid w:val="00B40EA4"/>
    <w:rsid w:val="00B44713"/>
    <w:rsid w:val="00B44D9A"/>
    <w:rsid w:val="00B47488"/>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3106"/>
    <w:rsid w:val="00B9639B"/>
    <w:rsid w:val="00BA6B80"/>
    <w:rsid w:val="00BB0F2B"/>
    <w:rsid w:val="00BC2272"/>
    <w:rsid w:val="00BE4FF3"/>
    <w:rsid w:val="00BE5B8E"/>
    <w:rsid w:val="00BE65AA"/>
    <w:rsid w:val="00BF42A8"/>
    <w:rsid w:val="00BF50F7"/>
    <w:rsid w:val="00C02F29"/>
    <w:rsid w:val="00C041E8"/>
    <w:rsid w:val="00C070BC"/>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1AE4"/>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36CB8"/>
    <w:rsid w:val="00E40797"/>
    <w:rsid w:val="00E450A4"/>
    <w:rsid w:val="00E45264"/>
    <w:rsid w:val="00E45534"/>
    <w:rsid w:val="00E45B05"/>
    <w:rsid w:val="00E46352"/>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3EB3"/>
    <w:rsid w:val="00F50041"/>
    <w:rsid w:val="00F5524B"/>
    <w:rsid w:val="00F5682A"/>
    <w:rsid w:val="00F569E3"/>
    <w:rsid w:val="00F60538"/>
    <w:rsid w:val="00F61DD2"/>
    <w:rsid w:val="00F66AFF"/>
    <w:rsid w:val="00F674C7"/>
    <w:rsid w:val="00F71433"/>
    <w:rsid w:val="00F7197D"/>
    <w:rsid w:val="00F74EAE"/>
    <w:rsid w:val="00F83F59"/>
    <w:rsid w:val="00F860C9"/>
    <w:rsid w:val="00F86BC4"/>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032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stressedassets@gmail.com</cp:lastModifiedBy>
  <cp:revision>20</cp:revision>
  <dcterms:created xsi:type="dcterms:W3CDTF">2022-02-07T12:35:00Z</dcterms:created>
  <dcterms:modified xsi:type="dcterms:W3CDTF">2022-07-31T06:52:00Z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