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EC71F7" w:rsidRDefault="00A6325B" w:rsidP="006F4751">
      <w:pPr>
        <w:pStyle w:val="ListParagraph"/>
        <w:numPr>
          <w:ilvl w:val="1"/>
          <w:numId w:val="5"/>
        </w:numPr>
        <w:ind w:left="426"/>
        <w:jc w:val="both"/>
        <w:rPr>
          <w:rFonts w:ascii="Arial" w:hAnsi="Arial" w:cs="Arial"/>
          <w:sz w:val="22"/>
          <w:szCs w:val="22"/>
          <w:highlight w:val="yellow"/>
          <w:lang w:val="en-GB"/>
        </w:rPr>
      </w:pPr>
      <w:r w:rsidRPr="00EC71F7">
        <w:rPr>
          <w:rFonts w:ascii="Arial" w:hAnsi="Arial" w:cs="Arial"/>
          <w:sz w:val="22"/>
          <w:szCs w:val="22"/>
          <w:highlight w:val="yellow"/>
          <w:lang w:val="en-GB"/>
        </w:rPr>
        <w:t>a</w:t>
      </w:r>
      <w:r w:rsidR="00286642" w:rsidRPr="00EC71F7">
        <w:rPr>
          <w:rFonts w:ascii="Arial" w:hAnsi="Arial" w:cs="Arial"/>
          <w:sz w:val="22"/>
          <w:szCs w:val="22"/>
          <w:highlight w:val="yellow"/>
          <w:lang w:val="en-GB"/>
        </w:rPr>
        <w:t>ny of the above</w:t>
      </w:r>
      <w:r w:rsidRPr="00EC71F7">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EC71F7" w:rsidRDefault="005D093D" w:rsidP="009578F6">
      <w:pPr>
        <w:pStyle w:val="ListParagraph"/>
        <w:numPr>
          <w:ilvl w:val="0"/>
          <w:numId w:val="6"/>
        </w:numPr>
        <w:ind w:left="426"/>
        <w:jc w:val="both"/>
        <w:rPr>
          <w:rFonts w:ascii="Arial" w:hAnsi="Arial" w:cs="Arial"/>
          <w:sz w:val="22"/>
          <w:szCs w:val="22"/>
          <w:highlight w:val="yellow"/>
          <w:lang w:val="en-GB"/>
        </w:rPr>
      </w:pPr>
      <w:r w:rsidRPr="00EC71F7">
        <w:rPr>
          <w:rFonts w:ascii="Arial" w:hAnsi="Arial" w:cs="Arial"/>
          <w:sz w:val="22"/>
          <w:szCs w:val="22"/>
          <w:highlight w:val="yellow"/>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E76657">
        <w:rPr>
          <w:rFonts w:ascii="Arial" w:hAnsi="Arial" w:cs="Arial"/>
          <w:sz w:val="22"/>
          <w:szCs w:val="22"/>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EC71F7" w:rsidRDefault="00B81F6E" w:rsidP="006F4751">
      <w:pPr>
        <w:pStyle w:val="ListParagraph"/>
        <w:numPr>
          <w:ilvl w:val="1"/>
          <w:numId w:val="7"/>
        </w:numPr>
        <w:ind w:left="426"/>
        <w:jc w:val="both"/>
        <w:rPr>
          <w:rFonts w:ascii="Arial" w:hAnsi="Arial" w:cs="Arial"/>
          <w:sz w:val="22"/>
          <w:szCs w:val="22"/>
          <w:highlight w:val="yellow"/>
          <w:lang w:val="en-GB"/>
        </w:rPr>
      </w:pPr>
      <w:r w:rsidRPr="00EC71F7">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00FE53A3" w:rsidP="009578F6">
      <w:pPr>
        <w:pStyle w:val="ListParagraph"/>
        <w:numPr>
          <w:ilvl w:val="0"/>
          <w:numId w:val="8"/>
        </w:numPr>
        <w:ind w:left="426"/>
        <w:jc w:val="both"/>
        <w:rPr>
          <w:rFonts w:ascii="Arial" w:hAnsi="Arial" w:cs="Arial"/>
          <w:sz w:val="22"/>
          <w:szCs w:val="22"/>
          <w:lang w:val="en-GB"/>
        </w:rPr>
      </w:pPr>
      <w:r w:rsidRPr="00E76657">
        <w:rPr>
          <w:rFonts w:ascii="Arial" w:hAnsi="Arial" w:cs="Arial"/>
          <w:sz w:val="22"/>
          <w:szCs w:val="22"/>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EC71F7" w:rsidRDefault="00FE53A3" w:rsidP="009578F6">
      <w:pPr>
        <w:pStyle w:val="ListParagraph"/>
        <w:numPr>
          <w:ilvl w:val="0"/>
          <w:numId w:val="8"/>
        </w:numPr>
        <w:ind w:left="426"/>
        <w:jc w:val="both"/>
        <w:rPr>
          <w:rFonts w:ascii="Arial" w:hAnsi="Arial" w:cs="Arial"/>
          <w:sz w:val="22"/>
          <w:szCs w:val="22"/>
          <w:highlight w:val="yellow"/>
          <w:lang w:val="en-GB"/>
        </w:rPr>
      </w:pPr>
      <w:r w:rsidRPr="00EC71F7">
        <w:rPr>
          <w:rFonts w:ascii="Arial" w:hAnsi="Arial" w:cs="Arial"/>
          <w:sz w:val="22"/>
          <w:szCs w:val="22"/>
          <w:highlight w:val="yellow"/>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C71F7" w:rsidRDefault="0041438F" w:rsidP="009578F6">
      <w:pPr>
        <w:pStyle w:val="ListParagraph"/>
        <w:numPr>
          <w:ilvl w:val="0"/>
          <w:numId w:val="9"/>
        </w:numPr>
        <w:ind w:left="426"/>
        <w:jc w:val="both"/>
        <w:rPr>
          <w:rFonts w:ascii="Arial" w:hAnsi="Arial" w:cs="Arial"/>
          <w:sz w:val="22"/>
          <w:szCs w:val="22"/>
          <w:highlight w:val="yellow"/>
          <w:lang w:val="en-GB"/>
        </w:rPr>
      </w:pPr>
      <w:r w:rsidRPr="00EC71F7">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EC71F7" w:rsidRDefault="006F4751" w:rsidP="009578F6">
      <w:pPr>
        <w:pStyle w:val="ListParagraph"/>
        <w:numPr>
          <w:ilvl w:val="0"/>
          <w:numId w:val="10"/>
        </w:numPr>
        <w:ind w:left="426"/>
        <w:jc w:val="both"/>
        <w:rPr>
          <w:rFonts w:ascii="Arial" w:hAnsi="Arial" w:cs="Arial"/>
          <w:sz w:val="22"/>
          <w:szCs w:val="22"/>
          <w:highlight w:val="yellow"/>
          <w:lang w:val="en-GB"/>
        </w:rPr>
      </w:pPr>
      <w:r w:rsidRPr="00EC71F7">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C71F7"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EC71F7">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E76657" w:rsidRDefault="00B22016" w:rsidP="00B22016">
      <w:pPr>
        <w:pStyle w:val="ListParagraph"/>
        <w:numPr>
          <w:ilvl w:val="1"/>
          <w:numId w:val="14"/>
        </w:numPr>
        <w:ind w:left="426"/>
        <w:jc w:val="both"/>
        <w:rPr>
          <w:rFonts w:ascii="Arial" w:hAnsi="Arial" w:cs="Arial"/>
          <w:sz w:val="22"/>
          <w:szCs w:val="22"/>
          <w:lang w:val="en-GB"/>
        </w:rPr>
      </w:pPr>
      <w:r w:rsidRPr="00AF20C4">
        <w:rPr>
          <w:rFonts w:ascii="Arial" w:hAnsi="Arial" w:cs="Arial"/>
          <w:sz w:val="22"/>
          <w:szCs w:val="22"/>
          <w:highlight w:val="yellow"/>
          <w:lang w:val="en-GB"/>
        </w:rPr>
        <w:t>can vote if it has valued its security and the amount that is counted is the difference between its claim and that value</w:t>
      </w:r>
      <w:r w:rsidRPr="00E76657">
        <w:rPr>
          <w:rFonts w:ascii="Arial" w:hAnsi="Arial" w:cs="Arial"/>
          <w:sz w:val="22"/>
          <w:szCs w:val="22"/>
          <w:lang w:val="en-GB"/>
        </w:rPr>
        <w:t>.</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C71F7" w:rsidRDefault="005D54B3" w:rsidP="005D54B3">
      <w:pPr>
        <w:pStyle w:val="ListParagraph"/>
        <w:numPr>
          <w:ilvl w:val="0"/>
          <w:numId w:val="15"/>
        </w:numPr>
        <w:ind w:left="426"/>
        <w:jc w:val="both"/>
        <w:rPr>
          <w:rFonts w:ascii="Arial" w:hAnsi="Arial" w:cs="Arial"/>
          <w:sz w:val="22"/>
          <w:szCs w:val="22"/>
          <w:highlight w:val="yellow"/>
          <w:lang w:val="en-GB"/>
        </w:rPr>
      </w:pPr>
      <w:r w:rsidRPr="00EC71F7">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EC71F7" w:rsidRDefault="009578F6" w:rsidP="009578F6">
      <w:pPr>
        <w:pStyle w:val="ListParagraph"/>
        <w:numPr>
          <w:ilvl w:val="0"/>
          <w:numId w:val="18"/>
        </w:numPr>
        <w:ind w:left="426"/>
        <w:jc w:val="both"/>
        <w:rPr>
          <w:rFonts w:ascii="Arial" w:hAnsi="Arial" w:cs="Arial"/>
          <w:sz w:val="22"/>
          <w:szCs w:val="22"/>
          <w:highlight w:val="yellow"/>
          <w:lang w:val="en-GB"/>
        </w:rPr>
      </w:pPr>
      <w:r w:rsidRPr="00EC71F7">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4AAE9831" w:rsidR="003C10EB" w:rsidRDefault="00A20AC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w:t>
      </w:r>
      <w:r w:rsidR="00D77321">
        <w:rPr>
          <w:rFonts w:ascii="Arial" w:hAnsi="Arial" w:cs="Arial"/>
          <w:color w:val="7B7B7B" w:themeColor="accent3" w:themeShade="BF"/>
          <w:sz w:val="22"/>
          <w:szCs w:val="22"/>
        </w:rPr>
        <w:t>Section 4 of the Bankruptcy Or</w:t>
      </w:r>
      <w:r>
        <w:rPr>
          <w:rFonts w:ascii="Arial" w:hAnsi="Arial" w:cs="Arial"/>
          <w:color w:val="7B7B7B" w:themeColor="accent3" w:themeShade="BF"/>
          <w:sz w:val="22"/>
          <w:szCs w:val="22"/>
        </w:rPr>
        <w:t>dinance</w:t>
      </w:r>
      <w:r w:rsidR="00417170">
        <w:rPr>
          <w:rFonts w:ascii="Arial" w:hAnsi="Arial" w:cs="Arial"/>
          <w:color w:val="7B7B7B" w:themeColor="accent3" w:themeShade="BF"/>
          <w:sz w:val="22"/>
          <w:szCs w:val="22"/>
        </w:rPr>
        <w:t xml:space="preserve"> (Cap 6) (</w:t>
      </w:r>
      <w:r w:rsidR="00417170" w:rsidRPr="00417170">
        <w:rPr>
          <w:rFonts w:ascii="Arial" w:hAnsi="Arial" w:cs="Arial"/>
          <w:b/>
          <w:i/>
          <w:color w:val="7B7B7B" w:themeColor="accent3" w:themeShade="BF"/>
          <w:sz w:val="22"/>
          <w:szCs w:val="22"/>
        </w:rPr>
        <w:t>BO</w:t>
      </w:r>
      <w:r w:rsidR="00417170">
        <w:rPr>
          <w:rFonts w:ascii="Arial" w:hAnsi="Arial" w:cs="Arial"/>
          <w:color w:val="7B7B7B" w:themeColor="accent3" w:themeShade="BF"/>
          <w:sz w:val="22"/>
          <w:szCs w:val="22"/>
        </w:rPr>
        <w:t>)</w:t>
      </w:r>
      <w:r>
        <w:rPr>
          <w:rFonts w:ascii="Arial" w:hAnsi="Arial" w:cs="Arial"/>
          <w:color w:val="7B7B7B" w:themeColor="accent3" w:themeShade="BF"/>
          <w:sz w:val="22"/>
          <w:szCs w:val="22"/>
        </w:rPr>
        <w:t>, the Hong Kong courts may exercise bankruptcy jurisdiction over a person if such person is</w:t>
      </w:r>
      <w:r w:rsidR="00A11C5F">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(1) domiciled in Hong Kong;  (2) personally present in Hong Kong on the day of the presentation of the Petition; or (3) </w:t>
      </w:r>
      <w:r w:rsidR="00A11C5F">
        <w:rPr>
          <w:rFonts w:ascii="Arial" w:hAnsi="Arial" w:cs="Arial"/>
          <w:color w:val="7B7B7B" w:themeColor="accent3" w:themeShade="BF"/>
          <w:sz w:val="22"/>
          <w:szCs w:val="22"/>
        </w:rPr>
        <w:t>at any time in the period of three years ending with the date of presentation of the petition, (i) have been ordinarily resident or</w:t>
      </w:r>
      <w:r w:rsidR="00175FA6">
        <w:rPr>
          <w:rFonts w:ascii="Arial" w:hAnsi="Arial" w:cs="Arial"/>
          <w:color w:val="7B7B7B" w:themeColor="accent3" w:themeShade="BF"/>
          <w:sz w:val="22"/>
          <w:szCs w:val="22"/>
        </w:rPr>
        <w:t xml:space="preserve"> have had a place of residence in Hong Ko</w:t>
      </w:r>
      <w:r w:rsidR="008D6FFD">
        <w:rPr>
          <w:rFonts w:ascii="Arial" w:hAnsi="Arial" w:cs="Arial"/>
          <w:color w:val="7B7B7B" w:themeColor="accent3" w:themeShade="BF"/>
          <w:sz w:val="22"/>
          <w:szCs w:val="22"/>
        </w:rPr>
        <w:t>ng</w:t>
      </w:r>
      <w:r w:rsidR="00175FA6">
        <w:rPr>
          <w:rFonts w:ascii="Arial" w:hAnsi="Arial" w:cs="Arial"/>
          <w:color w:val="7B7B7B" w:themeColor="accent3" w:themeShade="BF"/>
          <w:sz w:val="22"/>
          <w:szCs w:val="22"/>
        </w:rPr>
        <w:t xml:space="preserve">; or (ii) have carried on business In Hong Kong. </w:t>
      </w:r>
    </w:p>
    <w:p w14:paraId="53D187E4" w14:textId="45133CE9" w:rsidR="00EC71F7" w:rsidRPr="005D2CD6" w:rsidRDefault="003D013A" w:rsidP="003C10EB">
      <w:pPr>
        <w:ind w:left="720" w:hanging="720"/>
        <w:jc w:val="both"/>
        <w:rPr>
          <w:rFonts w:ascii="Arial" w:hAnsi="Arial" w:cs="Arial"/>
          <w:sz w:val="22"/>
          <w:szCs w:val="22"/>
        </w:rPr>
      </w:pPr>
      <w:r>
        <w:rPr>
          <w:rFonts w:ascii="Arial" w:hAnsi="Arial" w:cs="Arial"/>
          <w:color w:val="7B7B7B" w:themeColor="accent3" w:themeShade="BF"/>
          <w:sz w:val="22"/>
          <w:szCs w:val="22"/>
        </w:rPr>
        <w:t>It m</w:t>
      </w:r>
      <w:r w:rsidR="00EC71F7">
        <w:rPr>
          <w:rFonts w:ascii="Arial" w:hAnsi="Arial" w:cs="Arial"/>
          <w:color w:val="7B7B7B" w:themeColor="accent3" w:themeShade="BF"/>
          <w:sz w:val="22"/>
          <w:szCs w:val="22"/>
        </w:rPr>
        <w:t xml:space="preserve">ust also be noted that the Bankruptcy jurisdiction </w:t>
      </w:r>
      <w:r w:rsidR="00417170">
        <w:rPr>
          <w:rFonts w:ascii="Arial" w:hAnsi="Arial" w:cs="Arial"/>
          <w:color w:val="7B7B7B" w:themeColor="accent3" w:themeShade="BF"/>
          <w:sz w:val="22"/>
          <w:szCs w:val="22"/>
        </w:rPr>
        <w:t xml:space="preserve">is extended only to an “individual” as a debtor under the BO. </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3A9D9024" w14:textId="77777777" w:rsidR="003D013A" w:rsidRDefault="003D013A" w:rsidP="003D013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327 under </w:t>
      </w:r>
      <w:r w:rsidR="00417170">
        <w:rPr>
          <w:rFonts w:ascii="Arial" w:hAnsi="Arial" w:cs="Arial"/>
          <w:color w:val="7B7B7B" w:themeColor="accent3" w:themeShade="BF"/>
          <w:sz w:val="22"/>
          <w:szCs w:val="22"/>
        </w:rPr>
        <w:t xml:space="preserve">Part X of the </w:t>
      </w:r>
      <w:r>
        <w:rPr>
          <w:rFonts w:ascii="Arial" w:hAnsi="Arial" w:cs="Arial"/>
          <w:color w:val="7B7B7B" w:themeColor="accent3" w:themeShade="BF"/>
          <w:sz w:val="22"/>
          <w:szCs w:val="22"/>
        </w:rPr>
        <w:t>Companies Winding-up and Miscellaneous Provisions Ordinance (Cap 32) (</w:t>
      </w:r>
      <w:r>
        <w:rPr>
          <w:rFonts w:ascii="Arial" w:hAnsi="Arial" w:cs="Arial"/>
          <w:b/>
          <w:i/>
          <w:color w:val="7B7B7B" w:themeColor="accent3" w:themeShade="BF"/>
          <w:sz w:val="22"/>
          <w:szCs w:val="22"/>
        </w:rPr>
        <w:t>CO</w:t>
      </w:r>
      <w:r w:rsidRPr="003D013A">
        <w:rPr>
          <w:rFonts w:ascii="Arial" w:hAnsi="Arial" w:cs="Arial"/>
          <w:b/>
          <w:i/>
          <w:color w:val="7B7B7B" w:themeColor="accent3" w:themeShade="BF"/>
          <w:sz w:val="22"/>
          <w:szCs w:val="22"/>
        </w:rPr>
        <w:t>WUMPO</w:t>
      </w:r>
      <w:r>
        <w:rPr>
          <w:rFonts w:ascii="Arial" w:hAnsi="Arial" w:cs="Arial"/>
          <w:color w:val="7B7B7B" w:themeColor="accent3" w:themeShade="BF"/>
          <w:sz w:val="22"/>
          <w:szCs w:val="22"/>
        </w:rPr>
        <w:t xml:space="preserve">) provides that an unregistered company may be wound up if it is, among other things, if the company has ceased to do business or unable to pay its debts or if the court believes it is just and equitable to do so.  </w:t>
      </w:r>
    </w:p>
    <w:p w14:paraId="29F39426" w14:textId="77777777" w:rsidR="003D013A" w:rsidRDefault="003D013A" w:rsidP="003D013A">
      <w:pPr>
        <w:ind w:left="720" w:hanging="720"/>
        <w:jc w:val="both"/>
        <w:rPr>
          <w:rFonts w:ascii="Arial" w:hAnsi="Arial" w:cs="Arial"/>
          <w:color w:val="7B7B7B" w:themeColor="accent3" w:themeShade="BF"/>
          <w:sz w:val="22"/>
          <w:szCs w:val="22"/>
        </w:rPr>
      </w:pPr>
    </w:p>
    <w:p w14:paraId="5AA72EA8" w14:textId="573BC7E3" w:rsidR="003D013A" w:rsidRPr="003D013A" w:rsidRDefault="003D013A" w:rsidP="003D013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In order to exercise its jurisdiction, </w:t>
      </w:r>
      <w:r w:rsidRPr="003D013A">
        <w:rPr>
          <w:rFonts w:ascii="Arial" w:hAnsi="Arial" w:cs="Arial"/>
          <w:color w:val="7B7B7B" w:themeColor="accent3" w:themeShade="BF"/>
          <w:sz w:val="22"/>
          <w:szCs w:val="22"/>
          <w:lang w:val="en-GB"/>
        </w:rPr>
        <w:t xml:space="preserve">three core requirements are </w:t>
      </w:r>
      <w:r>
        <w:rPr>
          <w:rFonts w:ascii="Arial" w:hAnsi="Arial" w:cs="Arial"/>
          <w:color w:val="7B7B7B" w:themeColor="accent3" w:themeShade="BF"/>
          <w:sz w:val="22"/>
          <w:szCs w:val="22"/>
          <w:lang w:val="en-GB"/>
        </w:rPr>
        <w:t xml:space="preserve">to be met </w:t>
      </w:r>
      <w:r w:rsidRPr="003D013A">
        <w:rPr>
          <w:rFonts w:ascii="Arial" w:hAnsi="Arial" w:cs="Arial"/>
          <w:color w:val="7B7B7B" w:themeColor="accent3" w:themeShade="BF"/>
          <w:sz w:val="22"/>
          <w:szCs w:val="22"/>
          <w:lang w:val="en-GB"/>
        </w:rPr>
        <w:t xml:space="preserve">to wind up a foreign unregistered company </w:t>
      </w:r>
      <w:r>
        <w:rPr>
          <w:rFonts w:ascii="Arial" w:hAnsi="Arial" w:cs="Arial"/>
          <w:color w:val="7B7B7B" w:themeColor="accent3" w:themeShade="BF"/>
          <w:sz w:val="22"/>
          <w:szCs w:val="22"/>
          <w:lang w:val="en-GB"/>
        </w:rPr>
        <w:t>as laid down in the</w:t>
      </w:r>
      <w:r w:rsidRPr="003D013A">
        <w:rPr>
          <w:rFonts w:ascii="Arial" w:hAnsi="Arial" w:cs="Arial"/>
          <w:color w:val="7B7B7B" w:themeColor="accent3" w:themeShade="BF"/>
          <w:sz w:val="22"/>
          <w:szCs w:val="22"/>
          <w:lang w:val="en-GB"/>
        </w:rPr>
        <w:t xml:space="preserve"> Court of Final Appeal’s </w:t>
      </w:r>
      <w:r>
        <w:rPr>
          <w:rFonts w:ascii="Arial" w:hAnsi="Arial" w:cs="Arial"/>
          <w:color w:val="7B7B7B" w:themeColor="accent3" w:themeShade="BF"/>
          <w:sz w:val="22"/>
          <w:szCs w:val="22"/>
          <w:lang w:val="en-GB"/>
        </w:rPr>
        <w:t>(</w:t>
      </w:r>
      <w:r w:rsidRPr="003D013A">
        <w:rPr>
          <w:rFonts w:ascii="Arial" w:hAnsi="Arial" w:cs="Arial"/>
          <w:b/>
          <w:i/>
          <w:color w:val="7B7B7B" w:themeColor="accent3" w:themeShade="BF"/>
          <w:sz w:val="22"/>
          <w:szCs w:val="22"/>
          <w:lang w:val="en-GB"/>
        </w:rPr>
        <w:t>CFA</w:t>
      </w:r>
      <w:r>
        <w:rPr>
          <w:rFonts w:ascii="Arial" w:hAnsi="Arial" w:cs="Arial"/>
          <w:color w:val="7B7B7B" w:themeColor="accent3" w:themeShade="BF"/>
          <w:sz w:val="22"/>
          <w:szCs w:val="22"/>
          <w:lang w:val="en-GB"/>
        </w:rPr>
        <w:t xml:space="preserve">) </w:t>
      </w:r>
      <w:r w:rsidRPr="003D013A">
        <w:rPr>
          <w:rFonts w:ascii="Arial" w:hAnsi="Arial" w:cs="Arial"/>
          <w:color w:val="7B7B7B" w:themeColor="accent3" w:themeShade="BF"/>
          <w:sz w:val="22"/>
          <w:szCs w:val="22"/>
          <w:lang w:val="en-GB"/>
        </w:rPr>
        <w:t>decision in </w:t>
      </w:r>
      <w:r w:rsidRPr="003D013A">
        <w:rPr>
          <w:rFonts w:ascii="Arial" w:hAnsi="Arial" w:cs="Arial"/>
          <w:i/>
          <w:iCs/>
          <w:color w:val="7B7B7B" w:themeColor="accent3" w:themeShade="BF"/>
          <w:sz w:val="22"/>
          <w:szCs w:val="22"/>
          <w:lang w:val="en-GB"/>
        </w:rPr>
        <w:t>Kam</w:t>
      </w:r>
      <w:r>
        <w:rPr>
          <w:rFonts w:ascii="Arial" w:hAnsi="Arial" w:cs="Arial"/>
          <w:i/>
          <w:iCs/>
          <w:color w:val="7B7B7B" w:themeColor="accent3" w:themeShade="BF"/>
          <w:sz w:val="22"/>
          <w:szCs w:val="22"/>
          <w:lang w:val="en-GB"/>
        </w:rPr>
        <w:t xml:space="preserve"> Leung Siu Kwan v. Kam Kwan Lai</w:t>
      </w:r>
      <w:r w:rsidR="00907C33">
        <w:rPr>
          <w:rStyle w:val="FootnoteReference"/>
          <w:rFonts w:ascii="Arial" w:hAnsi="Arial" w:cs="Arial"/>
          <w:i/>
          <w:iCs/>
          <w:color w:val="7B7B7B" w:themeColor="accent3" w:themeShade="BF"/>
          <w:sz w:val="22"/>
          <w:szCs w:val="22"/>
          <w:lang w:val="en-GB"/>
        </w:rPr>
        <w:footnoteReference w:id="1"/>
      </w:r>
      <w:r w:rsidRPr="003D013A">
        <w:rPr>
          <w:rFonts w:ascii="Arial" w:hAnsi="Arial" w:cs="Arial"/>
          <w:color w:val="7B7B7B" w:themeColor="accent3" w:themeShade="BF"/>
          <w:sz w:val="22"/>
          <w:szCs w:val="22"/>
          <w:lang w:val="en-GB"/>
        </w:rPr>
        <w:t>:</w:t>
      </w:r>
    </w:p>
    <w:p w14:paraId="5AB5BD78" w14:textId="4B08F6AE" w:rsidR="003D013A" w:rsidRPr="003D013A" w:rsidRDefault="003D013A" w:rsidP="003D013A">
      <w:pPr>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3D013A">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foreign company should</w:t>
      </w:r>
      <w:r w:rsidRPr="003D013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have a</w:t>
      </w:r>
      <w:r w:rsidRPr="003D013A">
        <w:rPr>
          <w:rFonts w:ascii="Arial" w:hAnsi="Arial" w:cs="Arial"/>
          <w:color w:val="7B7B7B" w:themeColor="accent3" w:themeShade="BF"/>
          <w:sz w:val="22"/>
          <w:szCs w:val="22"/>
          <w:lang w:val="en-GB"/>
        </w:rPr>
        <w:t xml:space="preserve"> “sufficient connection” with Hong Kong, but </w:t>
      </w:r>
      <w:r>
        <w:rPr>
          <w:rFonts w:ascii="Arial" w:hAnsi="Arial" w:cs="Arial"/>
          <w:color w:val="7B7B7B" w:themeColor="accent3" w:themeShade="BF"/>
          <w:sz w:val="22"/>
          <w:szCs w:val="22"/>
          <w:lang w:val="en-GB"/>
        </w:rPr>
        <w:t>it would not necessarily mean</w:t>
      </w:r>
      <w:r w:rsidRPr="003D013A">
        <w:rPr>
          <w:rFonts w:ascii="Arial" w:hAnsi="Arial" w:cs="Arial"/>
          <w:color w:val="7B7B7B" w:themeColor="accent3" w:themeShade="BF"/>
          <w:sz w:val="22"/>
          <w:szCs w:val="22"/>
          <w:lang w:val="en-GB"/>
        </w:rPr>
        <w:t xml:space="preserve"> presence of assets within the jurisdiction;</w:t>
      </w:r>
    </w:p>
    <w:p w14:paraId="093287A7" w14:textId="77777777" w:rsidR="003D013A" w:rsidRPr="003D013A" w:rsidRDefault="003D013A" w:rsidP="003D013A">
      <w:pPr>
        <w:numPr>
          <w:ilvl w:val="0"/>
          <w:numId w:val="28"/>
        </w:numPr>
        <w:jc w:val="both"/>
        <w:rPr>
          <w:rFonts w:ascii="Arial" w:hAnsi="Arial" w:cs="Arial"/>
          <w:color w:val="7B7B7B" w:themeColor="accent3" w:themeShade="BF"/>
          <w:sz w:val="22"/>
          <w:szCs w:val="22"/>
          <w:lang w:val="en-GB"/>
        </w:rPr>
      </w:pPr>
      <w:r w:rsidRPr="003D013A">
        <w:rPr>
          <w:rFonts w:ascii="Arial" w:hAnsi="Arial" w:cs="Arial"/>
          <w:color w:val="7B7B7B" w:themeColor="accent3" w:themeShade="BF"/>
          <w:sz w:val="22"/>
          <w:szCs w:val="22"/>
          <w:lang w:val="en-GB"/>
        </w:rPr>
        <w:t>there must be a reasonable possibility that the winding-up order would benefit those applying for it; and</w:t>
      </w:r>
    </w:p>
    <w:p w14:paraId="728ACA16" w14:textId="77777777" w:rsidR="003D013A" w:rsidRPr="003D013A" w:rsidRDefault="003D013A" w:rsidP="003D013A">
      <w:pPr>
        <w:numPr>
          <w:ilvl w:val="0"/>
          <w:numId w:val="28"/>
        </w:numPr>
        <w:jc w:val="both"/>
        <w:rPr>
          <w:rFonts w:ascii="Arial" w:hAnsi="Arial" w:cs="Arial"/>
          <w:color w:val="7B7B7B" w:themeColor="accent3" w:themeShade="BF"/>
          <w:sz w:val="22"/>
          <w:szCs w:val="22"/>
          <w:lang w:val="en-GB"/>
        </w:rPr>
      </w:pPr>
      <w:r w:rsidRPr="003D013A">
        <w:rPr>
          <w:rFonts w:ascii="Arial" w:hAnsi="Arial" w:cs="Arial"/>
          <w:color w:val="7B7B7B" w:themeColor="accent3" w:themeShade="BF"/>
          <w:sz w:val="22"/>
          <w:szCs w:val="22"/>
          <w:lang w:val="en-GB"/>
        </w:rPr>
        <w:t>the court must be able to exercise jurisdiction over one or more persons in the distribution of the company’s assets.</w:t>
      </w:r>
    </w:p>
    <w:p w14:paraId="51832862" w14:textId="2EF6DEA5" w:rsidR="00193428" w:rsidRPr="00893B7C" w:rsidRDefault="00193428" w:rsidP="003D013A">
      <w:pPr>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57571293" w14:textId="77777777" w:rsidR="00386A14" w:rsidRDefault="0029492A"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A Provisional L</w:t>
      </w:r>
      <w:r w:rsidR="00170FB6" w:rsidRPr="00170FB6">
        <w:rPr>
          <w:rFonts w:ascii="Arial" w:hAnsi="Arial" w:cs="Arial"/>
          <w:color w:val="7B7B7B" w:themeColor="accent3" w:themeShade="BF"/>
          <w:sz w:val="22"/>
          <w:szCs w:val="22"/>
          <w:lang w:val="en-GB"/>
        </w:rPr>
        <w:t xml:space="preserve">iquidator </w:t>
      </w:r>
      <w:r>
        <w:rPr>
          <w:rFonts w:ascii="Arial" w:hAnsi="Arial" w:cs="Arial"/>
          <w:color w:val="7B7B7B" w:themeColor="accent3" w:themeShade="BF"/>
          <w:sz w:val="22"/>
          <w:szCs w:val="22"/>
          <w:lang w:val="en-GB"/>
        </w:rPr>
        <w:t>(</w:t>
      </w:r>
      <w:r w:rsidRPr="0029492A">
        <w:rPr>
          <w:rFonts w:ascii="Arial" w:hAnsi="Arial" w:cs="Arial"/>
          <w:b/>
          <w:i/>
          <w:color w:val="7B7B7B" w:themeColor="accent3" w:themeShade="BF"/>
          <w:sz w:val="22"/>
          <w:szCs w:val="22"/>
          <w:lang w:val="en-GB"/>
        </w:rPr>
        <w:t>PL</w:t>
      </w:r>
      <w:r>
        <w:rPr>
          <w:rFonts w:ascii="Arial" w:hAnsi="Arial" w:cs="Arial"/>
          <w:color w:val="7B7B7B" w:themeColor="accent3" w:themeShade="BF"/>
          <w:sz w:val="22"/>
          <w:szCs w:val="22"/>
          <w:lang w:val="en-GB"/>
        </w:rPr>
        <w:t xml:space="preserve">) </w:t>
      </w:r>
      <w:r w:rsidR="00170FB6" w:rsidRPr="00170FB6">
        <w:rPr>
          <w:rFonts w:ascii="Arial" w:hAnsi="Arial" w:cs="Arial"/>
          <w:color w:val="7B7B7B" w:themeColor="accent3" w:themeShade="BF"/>
          <w:sz w:val="22"/>
          <w:szCs w:val="22"/>
          <w:lang w:val="en-GB"/>
        </w:rPr>
        <w:t>can be appointed at any point after a winding-up petition has been presented in the court (or in some cases</w:t>
      </w:r>
      <w:r w:rsidR="00170FB6">
        <w:rPr>
          <w:rFonts w:ascii="Arial" w:hAnsi="Arial" w:cs="Arial"/>
          <w:color w:val="7B7B7B" w:themeColor="accent3" w:themeShade="BF"/>
          <w:sz w:val="22"/>
          <w:szCs w:val="22"/>
          <w:lang w:val="en-GB"/>
        </w:rPr>
        <w:t xml:space="preserve"> where there is urgency</w:t>
      </w:r>
      <w:r w:rsidR="00170FB6" w:rsidRPr="00170FB6">
        <w:rPr>
          <w:rFonts w:ascii="Arial" w:hAnsi="Arial" w:cs="Arial"/>
          <w:color w:val="7B7B7B" w:themeColor="accent3" w:themeShade="BF"/>
          <w:sz w:val="22"/>
          <w:szCs w:val="22"/>
          <w:lang w:val="en-GB"/>
        </w:rPr>
        <w:t>, even along with the winding-up petition)</w:t>
      </w:r>
      <w:r>
        <w:rPr>
          <w:rFonts w:ascii="Arial" w:hAnsi="Arial" w:cs="Arial"/>
          <w:color w:val="7B7B7B" w:themeColor="accent3" w:themeShade="BF"/>
          <w:sz w:val="22"/>
          <w:szCs w:val="22"/>
          <w:lang w:val="en-GB"/>
        </w:rPr>
        <w:t xml:space="preserve"> where is it </w:t>
      </w:r>
      <w:r w:rsidRPr="0029492A">
        <w:rPr>
          <w:rFonts w:ascii="Arial" w:hAnsi="Arial" w:cs="Arial"/>
          <w:color w:val="7B7B7B" w:themeColor="accent3" w:themeShade="BF"/>
          <w:sz w:val="22"/>
          <w:szCs w:val="22"/>
        </w:rPr>
        <w:t> </w:t>
      </w:r>
      <w:r>
        <w:rPr>
          <w:rFonts w:ascii="Arial" w:hAnsi="Arial" w:cs="Arial"/>
          <w:color w:val="7B7B7B" w:themeColor="accent3" w:themeShade="BF"/>
          <w:sz w:val="22"/>
          <w:szCs w:val="22"/>
        </w:rPr>
        <w:t xml:space="preserve">necessary </w:t>
      </w:r>
      <w:r w:rsidRPr="0029492A">
        <w:rPr>
          <w:rFonts w:ascii="Arial" w:hAnsi="Arial" w:cs="Arial"/>
          <w:color w:val="7B7B7B" w:themeColor="accent3" w:themeShade="BF"/>
          <w:sz w:val="22"/>
          <w:szCs w:val="22"/>
        </w:rPr>
        <w:t xml:space="preserve">to </w:t>
      </w:r>
      <w:r>
        <w:rPr>
          <w:rFonts w:ascii="Arial" w:hAnsi="Arial" w:cs="Arial"/>
          <w:color w:val="7B7B7B" w:themeColor="accent3" w:themeShade="BF"/>
          <w:sz w:val="22"/>
          <w:szCs w:val="22"/>
        </w:rPr>
        <w:t>preserve</w:t>
      </w:r>
      <w:r w:rsidRPr="0029492A">
        <w:rPr>
          <w:rFonts w:ascii="Arial" w:hAnsi="Arial" w:cs="Arial"/>
          <w:color w:val="7B7B7B" w:themeColor="accent3" w:themeShade="BF"/>
          <w:sz w:val="22"/>
          <w:szCs w:val="22"/>
        </w:rPr>
        <w:t xml:space="preserve"> the assets of the company </w:t>
      </w:r>
      <w:r>
        <w:rPr>
          <w:rFonts w:ascii="Arial" w:hAnsi="Arial" w:cs="Arial"/>
          <w:color w:val="7B7B7B" w:themeColor="accent3" w:themeShade="BF"/>
          <w:sz w:val="22"/>
          <w:szCs w:val="22"/>
        </w:rPr>
        <w:t xml:space="preserve">and if they are in </w:t>
      </w:r>
      <w:r w:rsidRPr="0029492A">
        <w:rPr>
          <w:rFonts w:ascii="Arial" w:hAnsi="Arial" w:cs="Arial"/>
          <w:color w:val="7B7B7B" w:themeColor="accent3" w:themeShade="BF"/>
          <w:sz w:val="22"/>
          <w:szCs w:val="22"/>
        </w:rPr>
        <w:t xml:space="preserve">jeopardy and would remain so without the immediate appointment of a </w:t>
      </w:r>
      <w:r>
        <w:rPr>
          <w:rFonts w:ascii="Arial" w:hAnsi="Arial" w:cs="Arial"/>
          <w:color w:val="7B7B7B" w:themeColor="accent3" w:themeShade="BF"/>
          <w:sz w:val="22"/>
          <w:szCs w:val="22"/>
        </w:rPr>
        <w:t xml:space="preserve">PL. </w:t>
      </w:r>
    </w:p>
    <w:p w14:paraId="0EEC80E7" w14:textId="77777777" w:rsidR="00386A14" w:rsidRDefault="00386A14" w:rsidP="003C10EB">
      <w:pPr>
        <w:ind w:left="720" w:hanging="720"/>
        <w:jc w:val="both"/>
        <w:rPr>
          <w:rFonts w:ascii="Arial" w:hAnsi="Arial" w:cs="Arial"/>
          <w:color w:val="7B7B7B" w:themeColor="accent3" w:themeShade="BF"/>
          <w:sz w:val="22"/>
          <w:szCs w:val="22"/>
        </w:rPr>
      </w:pPr>
    </w:p>
    <w:p w14:paraId="44529CED" w14:textId="150CE5D1" w:rsidR="003C10EB" w:rsidRPr="00386A14" w:rsidRDefault="0029492A" w:rsidP="003C10E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Usually, the </w:t>
      </w:r>
      <w:r w:rsidR="00907C33">
        <w:rPr>
          <w:rFonts w:ascii="Arial" w:hAnsi="Arial" w:cs="Arial"/>
          <w:color w:val="7B7B7B" w:themeColor="accent3" w:themeShade="BF"/>
          <w:sz w:val="22"/>
          <w:szCs w:val="22"/>
        </w:rPr>
        <w:t>PL would not actually realize the assets but su</w:t>
      </w:r>
      <w:r w:rsidR="00386A14">
        <w:rPr>
          <w:rFonts w:ascii="Arial" w:hAnsi="Arial" w:cs="Arial"/>
          <w:color w:val="7B7B7B" w:themeColor="accent3" w:themeShade="BF"/>
          <w:sz w:val="22"/>
          <w:szCs w:val="22"/>
        </w:rPr>
        <w:t xml:space="preserve">ch powers can be granted by the </w:t>
      </w:r>
      <w:r w:rsidR="00907C33">
        <w:rPr>
          <w:rFonts w:ascii="Arial" w:hAnsi="Arial" w:cs="Arial"/>
          <w:color w:val="7B7B7B" w:themeColor="accent3" w:themeShade="BF"/>
          <w:sz w:val="22"/>
          <w:szCs w:val="22"/>
        </w:rPr>
        <w:t xml:space="preserve">court on application by the PL and if necessary to protect the assets. A PL can also be appointed to facilitate a restructuring of the company or in instances of corporate </w:t>
      </w:r>
      <w:r w:rsidR="00907C33">
        <w:rPr>
          <w:rFonts w:ascii="Arial" w:hAnsi="Arial" w:cs="Arial"/>
          <w:color w:val="7B7B7B" w:themeColor="accent3" w:themeShade="BF"/>
          <w:sz w:val="22"/>
          <w:szCs w:val="22"/>
        </w:rPr>
        <w:lastRenderedPageBreak/>
        <w:t xml:space="preserve">rescue such as administering a restructuring proposal or scheme of arrangement. However, as laid down in </w:t>
      </w:r>
      <w:r w:rsidR="00907C33" w:rsidRPr="00907C33">
        <w:rPr>
          <w:rFonts w:ascii="Arial" w:hAnsi="Arial" w:cs="Arial"/>
          <w:i/>
          <w:color w:val="7B7B7B" w:themeColor="accent3" w:themeShade="BF"/>
          <w:sz w:val="22"/>
          <w:szCs w:val="22"/>
        </w:rPr>
        <w:t>Re Legend International Resorts Ltd</w:t>
      </w:r>
      <w:r w:rsidR="00907C33">
        <w:rPr>
          <w:rStyle w:val="FootnoteReference"/>
          <w:rFonts w:ascii="Arial" w:hAnsi="Arial" w:cs="Arial"/>
          <w:i/>
          <w:color w:val="7B7B7B" w:themeColor="accent3" w:themeShade="BF"/>
          <w:sz w:val="22"/>
          <w:szCs w:val="22"/>
        </w:rPr>
        <w:footnoteReference w:id="2"/>
      </w:r>
      <w:r w:rsidR="00907C33">
        <w:rPr>
          <w:rFonts w:ascii="Arial" w:hAnsi="Arial" w:cs="Arial"/>
          <w:color w:val="7B7B7B" w:themeColor="accent3" w:themeShade="BF"/>
          <w:sz w:val="22"/>
          <w:szCs w:val="22"/>
        </w:rPr>
        <w:t xml:space="preserve"> </w:t>
      </w:r>
      <w:r w:rsidR="00386A14">
        <w:rPr>
          <w:rFonts w:ascii="Arial" w:hAnsi="Arial" w:cs="Arial"/>
          <w:color w:val="7B7B7B" w:themeColor="accent3" w:themeShade="BF"/>
          <w:sz w:val="22"/>
          <w:szCs w:val="22"/>
        </w:rPr>
        <w:t>(</w:t>
      </w:r>
      <w:r w:rsidR="00386A14" w:rsidRPr="00386A14">
        <w:rPr>
          <w:rFonts w:ascii="Arial" w:hAnsi="Arial" w:cs="Arial"/>
          <w:b/>
          <w:i/>
          <w:color w:val="7B7B7B" w:themeColor="accent3" w:themeShade="BF"/>
          <w:sz w:val="22"/>
          <w:szCs w:val="22"/>
        </w:rPr>
        <w:t>Legend</w:t>
      </w:r>
      <w:r w:rsidR="00386A14">
        <w:rPr>
          <w:rFonts w:ascii="Arial" w:hAnsi="Arial" w:cs="Arial"/>
          <w:color w:val="7B7B7B" w:themeColor="accent3" w:themeShade="BF"/>
          <w:sz w:val="22"/>
          <w:szCs w:val="22"/>
        </w:rPr>
        <w:t xml:space="preserve">) </w:t>
      </w:r>
      <w:r w:rsidR="00907C33">
        <w:rPr>
          <w:rFonts w:ascii="Arial" w:hAnsi="Arial" w:cs="Arial"/>
          <w:color w:val="7B7B7B" w:themeColor="accent3" w:themeShade="BF"/>
          <w:sz w:val="22"/>
          <w:szCs w:val="22"/>
        </w:rPr>
        <w:t>suggests that restructuring cannot be the sole purpose for appointment of a provisional liquidator.</w:t>
      </w:r>
      <w:r w:rsidR="002C0D81">
        <w:rPr>
          <w:rFonts w:ascii="Arial" w:hAnsi="Arial" w:cs="Arial"/>
          <w:color w:val="7B7B7B" w:themeColor="accent3" w:themeShade="BF"/>
          <w:sz w:val="22"/>
          <w:szCs w:val="22"/>
        </w:rPr>
        <w:t xml:space="preserve"> This position has since been clarified further by Justice Harris in</w:t>
      </w:r>
      <w:r w:rsidR="00386A14">
        <w:rPr>
          <w:rFonts w:ascii="Arial" w:hAnsi="Arial" w:cs="Arial"/>
          <w:color w:val="7B7B7B" w:themeColor="accent3" w:themeShade="BF"/>
          <w:sz w:val="22"/>
          <w:szCs w:val="22"/>
        </w:rPr>
        <w:t xml:space="preserve"> the Court of First Instance (</w:t>
      </w:r>
      <w:r w:rsidR="00386A14" w:rsidRPr="00386A14">
        <w:rPr>
          <w:rFonts w:ascii="Arial" w:hAnsi="Arial" w:cs="Arial"/>
          <w:b/>
          <w:i/>
          <w:color w:val="7B7B7B" w:themeColor="accent3" w:themeShade="BF"/>
          <w:sz w:val="22"/>
          <w:szCs w:val="22"/>
        </w:rPr>
        <w:t>CFI</w:t>
      </w:r>
      <w:r w:rsidR="00386A14">
        <w:rPr>
          <w:rFonts w:ascii="Arial" w:hAnsi="Arial" w:cs="Arial"/>
          <w:color w:val="7B7B7B" w:themeColor="accent3" w:themeShade="BF"/>
          <w:sz w:val="22"/>
          <w:szCs w:val="22"/>
        </w:rPr>
        <w:t>)</w:t>
      </w:r>
      <w:r w:rsidR="007937FF">
        <w:rPr>
          <w:rFonts w:ascii="Arial" w:hAnsi="Arial" w:cs="Arial"/>
          <w:color w:val="7B7B7B" w:themeColor="accent3" w:themeShade="BF"/>
          <w:sz w:val="22"/>
          <w:szCs w:val="22"/>
        </w:rPr>
        <w:t xml:space="preserve"> </w:t>
      </w:r>
      <w:r w:rsidR="00386A14">
        <w:rPr>
          <w:rFonts w:ascii="Arial" w:hAnsi="Arial" w:cs="Arial"/>
          <w:color w:val="7B7B7B" w:themeColor="accent3" w:themeShade="BF"/>
          <w:sz w:val="22"/>
          <w:szCs w:val="22"/>
        </w:rPr>
        <w:t xml:space="preserve">decision in </w:t>
      </w:r>
      <w:r w:rsidR="00386A14" w:rsidRPr="00386A14">
        <w:rPr>
          <w:rFonts w:ascii="Arial" w:hAnsi="Arial" w:cs="Arial"/>
          <w:i/>
          <w:color w:val="7B7B7B" w:themeColor="accent3" w:themeShade="BF"/>
          <w:sz w:val="22"/>
          <w:szCs w:val="22"/>
        </w:rPr>
        <w:t>China Solar Energy Holdings Limited</w:t>
      </w:r>
      <w:r w:rsidR="00386A14">
        <w:rPr>
          <w:rStyle w:val="FootnoteReference"/>
          <w:rFonts w:ascii="Arial" w:hAnsi="Arial" w:cs="Arial"/>
          <w:i/>
          <w:color w:val="7B7B7B" w:themeColor="accent3" w:themeShade="BF"/>
          <w:sz w:val="22"/>
          <w:szCs w:val="22"/>
        </w:rPr>
        <w:footnoteReference w:id="3"/>
      </w:r>
      <w:r w:rsidR="00386A14">
        <w:rPr>
          <w:rFonts w:ascii="Arial" w:hAnsi="Arial" w:cs="Arial"/>
          <w:color w:val="7B7B7B" w:themeColor="accent3" w:themeShade="BF"/>
          <w:sz w:val="22"/>
          <w:szCs w:val="22"/>
        </w:rPr>
        <w:t xml:space="preserve"> wherein it was held that a PL can be appointed for </w:t>
      </w:r>
      <w:r w:rsidR="00386A14" w:rsidRPr="00386A14">
        <w:rPr>
          <w:rFonts w:ascii="Arial" w:hAnsi="Arial" w:cs="Arial"/>
          <w:color w:val="7B7B7B" w:themeColor="accent3" w:themeShade="BF"/>
          <w:sz w:val="22"/>
          <w:szCs w:val="22"/>
        </w:rPr>
        <w:t>matters associated with a winding-up, which could include asset preservation</w:t>
      </w:r>
      <w:r w:rsidR="00386A14">
        <w:rPr>
          <w:rFonts w:ascii="Arial" w:hAnsi="Arial" w:cs="Arial"/>
          <w:color w:val="7B7B7B" w:themeColor="accent3" w:themeShade="BF"/>
          <w:sz w:val="22"/>
          <w:szCs w:val="22"/>
        </w:rPr>
        <w:t xml:space="preserve"> </w:t>
      </w:r>
      <w:r w:rsidR="00386A14" w:rsidRPr="00386A14">
        <w:rPr>
          <w:rFonts w:ascii="Arial" w:hAnsi="Arial" w:cs="Arial"/>
          <w:color w:val="7B7B7B" w:themeColor="accent3" w:themeShade="BF"/>
          <w:sz w:val="22"/>
          <w:szCs w:val="22"/>
        </w:rPr>
        <w:t xml:space="preserve">the intended result </w:t>
      </w:r>
      <w:r w:rsidR="00386A14">
        <w:rPr>
          <w:rFonts w:ascii="Arial" w:hAnsi="Arial" w:cs="Arial"/>
          <w:color w:val="7B7B7B" w:themeColor="accent3" w:themeShade="BF"/>
          <w:sz w:val="22"/>
          <w:szCs w:val="22"/>
        </w:rPr>
        <w:t xml:space="preserve">for such appointment </w:t>
      </w:r>
      <w:r w:rsidR="00386A14" w:rsidRPr="00386A14">
        <w:rPr>
          <w:rFonts w:ascii="Arial" w:hAnsi="Arial" w:cs="Arial"/>
          <w:color w:val="7B7B7B" w:themeColor="accent3" w:themeShade="BF"/>
          <w:sz w:val="22"/>
          <w:szCs w:val="22"/>
        </w:rPr>
        <w:t>could</w:t>
      </w:r>
      <w:r w:rsidR="00386A14">
        <w:rPr>
          <w:rFonts w:ascii="Arial" w:hAnsi="Arial" w:cs="Arial"/>
          <w:color w:val="7B7B7B" w:themeColor="accent3" w:themeShade="BF"/>
          <w:sz w:val="22"/>
          <w:szCs w:val="22"/>
        </w:rPr>
        <w:t xml:space="preserve"> also</w:t>
      </w:r>
      <w:r w:rsidR="00386A14" w:rsidRPr="00386A14">
        <w:rPr>
          <w:rFonts w:ascii="Arial" w:hAnsi="Arial" w:cs="Arial"/>
          <w:color w:val="7B7B7B" w:themeColor="accent3" w:themeShade="BF"/>
          <w:sz w:val="22"/>
          <w:szCs w:val="22"/>
        </w:rPr>
        <w:t xml:space="preserve"> be the avoidance of winding-up</w:t>
      </w:r>
      <w:r w:rsidR="00386A14">
        <w:rPr>
          <w:rFonts w:ascii="Arial" w:hAnsi="Arial" w:cs="Arial"/>
          <w:color w:val="7B7B7B" w:themeColor="accent3" w:themeShade="BF"/>
          <w:sz w:val="22"/>
          <w:szCs w:val="22"/>
        </w:rPr>
        <w:t xml:space="preserve"> of a company</w:t>
      </w:r>
      <w:r w:rsidR="00386A14" w:rsidRPr="00386A14">
        <w:rPr>
          <w:rFonts w:ascii="Arial" w:hAnsi="Arial" w:cs="Arial"/>
          <w:color w:val="7B7B7B" w:themeColor="accent3" w:themeShade="BF"/>
          <w:sz w:val="22"/>
          <w:szCs w:val="22"/>
        </w:rPr>
        <w:t>. </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4DC95F60" w14:textId="052B0A52" w:rsidR="00706F1A" w:rsidRDefault="00AF20C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w:t>
      </w:r>
      <w:r w:rsidRPr="00AF20C4">
        <w:rPr>
          <w:rFonts w:ascii="Arial" w:hAnsi="Arial" w:cs="Arial"/>
          <w:color w:val="7B7B7B" w:themeColor="accent3" w:themeShade="BF"/>
          <w:sz w:val="22"/>
          <w:szCs w:val="22"/>
          <w:u w:val="single"/>
        </w:rPr>
        <w:t>unfair preference</w:t>
      </w:r>
      <w:r>
        <w:rPr>
          <w:rFonts w:ascii="Arial" w:hAnsi="Arial" w:cs="Arial"/>
          <w:color w:val="7B7B7B" w:themeColor="accent3" w:themeShade="BF"/>
          <w:sz w:val="22"/>
          <w:szCs w:val="22"/>
        </w:rPr>
        <w:t xml:space="preserve"> takes place when a specific creditor/s or guarantor is given a preference by the insolvent company in that it is put in a position better than it would have been upon the company’s insolvency. This includes transactions such as granting of security, making payments et al.</w:t>
      </w:r>
    </w:p>
    <w:p w14:paraId="5F379632" w14:textId="77777777" w:rsidR="00486593" w:rsidRDefault="00486593" w:rsidP="003C10EB">
      <w:pPr>
        <w:ind w:left="720" w:hanging="720"/>
        <w:jc w:val="both"/>
        <w:rPr>
          <w:rFonts w:ascii="Arial" w:hAnsi="Arial" w:cs="Arial"/>
          <w:color w:val="7B7B7B" w:themeColor="accent3" w:themeShade="BF"/>
          <w:sz w:val="22"/>
          <w:szCs w:val="22"/>
        </w:rPr>
      </w:pPr>
    </w:p>
    <w:p w14:paraId="6D030556" w14:textId="53C45EAF" w:rsidR="00AF20C4" w:rsidRDefault="00706F1A"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sidRPr="00AF20C4">
        <w:rPr>
          <w:rFonts w:ascii="Arial" w:hAnsi="Arial" w:cs="Arial"/>
          <w:color w:val="7B7B7B" w:themeColor="accent3" w:themeShade="BF"/>
          <w:sz w:val="22"/>
          <w:szCs w:val="22"/>
          <w:u w:val="single"/>
        </w:rPr>
        <w:t>liquidator’s key duties</w:t>
      </w:r>
      <w:r>
        <w:rPr>
          <w:rFonts w:ascii="Arial" w:hAnsi="Arial" w:cs="Arial"/>
          <w:color w:val="7B7B7B" w:themeColor="accent3" w:themeShade="BF"/>
          <w:sz w:val="22"/>
          <w:szCs w:val="22"/>
        </w:rPr>
        <w:t xml:space="preserve"> include realizing the company’s assets and maximizing the return for all the creditors. </w:t>
      </w:r>
      <w:r w:rsidR="00CB67CA">
        <w:rPr>
          <w:rFonts w:ascii="Arial" w:hAnsi="Arial" w:cs="Arial"/>
          <w:color w:val="7B7B7B" w:themeColor="accent3" w:themeShade="BF"/>
          <w:sz w:val="22"/>
          <w:szCs w:val="22"/>
        </w:rPr>
        <w:t xml:space="preserve">A liquidator is empowered to conduct investigations and review past decisions/ operations of the company. This includes the power to </w:t>
      </w:r>
      <w:r>
        <w:rPr>
          <w:rFonts w:ascii="Arial" w:hAnsi="Arial" w:cs="Arial"/>
          <w:color w:val="7B7B7B" w:themeColor="accent3" w:themeShade="BF"/>
          <w:sz w:val="22"/>
          <w:szCs w:val="22"/>
        </w:rPr>
        <w:t>set aside any such unfair preference transactions to ensure just and equal treatment of all relevant creditors.</w:t>
      </w:r>
      <w:r w:rsidR="00486593" w:rsidRPr="00486593">
        <w:t xml:space="preserve"> </w:t>
      </w:r>
      <w:r w:rsidR="00486593" w:rsidRPr="00486593">
        <w:rPr>
          <w:rFonts w:ascii="Arial" w:hAnsi="Arial" w:cs="Arial"/>
          <w:color w:val="7B7B7B" w:themeColor="accent3" w:themeShade="BF"/>
          <w:sz w:val="22"/>
          <w:szCs w:val="22"/>
          <w:lang w:val="en-GB"/>
        </w:rPr>
        <w:t>Section 266B of the Companies Ordinance (Cap 32) </w:t>
      </w:r>
      <w:r w:rsidR="00486593">
        <w:rPr>
          <w:rFonts w:ascii="Arial" w:hAnsi="Arial" w:cs="Arial"/>
          <w:color w:val="7B7B7B" w:themeColor="accent3" w:themeShade="BF"/>
          <w:sz w:val="22"/>
          <w:szCs w:val="22"/>
          <w:lang w:val="en-GB"/>
        </w:rPr>
        <w:t>(</w:t>
      </w:r>
      <w:r w:rsidR="00486593" w:rsidRPr="00486593">
        <w:rPr>
          <w:rFonts w:ascii="Arial" w:hAnsi="Arial" w:cs="Arial"/>
          <w:b/>
          <w:i/>
          <w:color w:val="7B7B7B" w:themeColor="accent3" w:themeShade="BF"/>
          <w:sz w:val="22"/>
          <w:szCs w:val="22"/>
          <w:lang w:val="en-GB"/>
        </w:rPr>
        <w:t>CO</w:t>
      </w:r>
      <w:r w:rsidR="00486593">
        <w:rPr>
          <w:rFonts w:ascii="Arial" w:hAnsi="Arial" w:cs="Arial"/>
          <w:color w:val="7B7B7B" w:themeColor="accent3" w:themeShade="BF"/>
          <w:sz w:val="22"/>
          <w:szCs w:val="22"/>
          <w:lang w:val="en-GB"/>
        </w:rPr>
        <w:t xml:space="preserve">) </w:t>
      </w:r>
      <w:r w:rsidR="00486593" w:rsidRPr="00486593">
        <w:rPr>
          <w:rFonts w:ascii="Arial" w:hAnsi="Arial" w:cs="Arial"/>
          <w:color w:val="7B7B7B" w:themeColor="accent3" w:themeShade="BF"/>
          <w:sz w:val="22"/>
          <w:szCs w:val="22"/>
          <w:lang w:val="en-GB"/>
        </w:rPr>
        <w:t>provides for the avoidance of unfair preferences in corporate insolvencies</w:t>
      </w:r>
      <w:r w:rsidR="00486593">
        <w:rPr>
          <w:rFonts w:ascii="Arial" w:hAnsi="Arial" w:cs="Arial"/>
          <w:color w:val="7B7B7B" w:themeColor="accent3" w:themeShade="BF"/>
          <w:sz w:val="22"/>
          <w:szCs w:val="22"/>
          <w:lang w:val="en-GB"/>
        </w:rPr>
        <w:t>.</w:t>
      </w:r>
    </w:p>
    <w:p w14:paraId="112C0464" w14:textId="58CA56E5" w:rsidR="006571D1" w:rsidRDefault="006571D1" w:rsidP="003C10EB">
      <w:pPr>
        <w:ind w:left="720" w:hanging="720"/>
        <w:jc w:val="both"/>
        <w:rPr>
          <w:rFonts w:ascii="Arial" w:hAnsi="Arial" w:cs="Arial"/>
          <w:color w:val="7B7B7B" w:themeColor="accent3" w:themeShade="BF"/>
          <w:sz w:val="22"/>
          <w:szCs w:val="22"/>
        </w:rPr>
      </w:pPr>
    </w:p>
    <w:p w14:paraId="6574788A" w14:textId="16F75D5A" w:rsidR="006571D1" w:rsidRDefault="006571D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order for an unfair preference claim to succeed against a creditor/ person</w:t>
      </w:r>
      <w:r w:rsidR="00433BFC">
        <w:rPr>
          <w:rFonts w:ascii="Arial" w:hAnsi="Arial" w:cs="Arial"/>
          <w:color w:val="7B7B7B" w:themeColor="accent3" w:themeShade="BF"/>
          <w:sz w:val="22"/>
          <w:szCs w:val="22"/>
        </w:rPr>
        <w:t>, the following aspects will need to be established by the liquidator</w:t>
      </w:r>
      <w:r>
        <w:rPr>
          <w:rFonts w:ascii="Arial" w:hAnsi="Arial" w:cs="Arial"/>
          <w:color w:val="7B7B7B" w:themeColor="accent3" w:themeShade="BF"/>
          <w:sz w:val="22"/>
          <w:szCs w:val="22"/>
        </w:rPr>
        <w:t>:</w:t>
      </w:r>
    </w:p>
    <w:p w14:paraId="7DA4C4EA" w14:textId="77777777" w:rsidR="006571D1" w:rsidRDefault="006571D1" w:rsidP="003C10EB">
      <w:pPr>
        <w:ind w:left="720" w:hanging="720"/>
        <w:jc w:val="both"/>
        <w:rPr>
          <w:rFonts w:ascii="Arial" w:hAnsi="Arial" w:cs="Arial"/>
          <w:color w:val="7B7B7B" w:themeColor="accent3" w:themeShade="BF"/>
          <w:sz w:val="22"/>
          <w:szCs w:val="22"/>
        </w:rPr>
      </w:pPr>
    </w:p>
    <w:p w14:paraId="1991EE79" w14:textId="77777777" w:rsidR="006571D1" w:rsidRDefault="006571D1" w:rsidP="006571D1">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w:t>
      </w:r>
      <w:r w:rsidR="000F6E76" w:rsidRPr="006571D1">
        <w:rPr>
          <w:rFonts w:ascii="Arial" w:hAnsi="Arial" w:cs="Arial"/>
          <w:color w:val="7B7B7B" w:themeColor="accent3" w:themeShade="BF"/>
          <w:sz w:val="22"/>
          <w:szCs w:val="22"/>
        </w:rPr>
        <w:t xml:space="preserve">is essential that the </w:t>
      </w:r>
      <w:r w:rsidR="000F6E76" w:rsidRPr="006571D1">
        <w:rPr>
          <w:rFonts w:ascii="Arial" w:hAnsi="Arial" w:cs="Arial"/>
          <w:color w:val="7B7B7B" w:themeColor="accent3" w:themeShade="BF"/>
          <w:sz w:val="22"/>
          <w:szCs w:val="22"/>
          <w:u w:val="single"/>
        </w:rPr>
        <w:t>company must have been insolvent at the time of the transaction or become insolvent as a consequence</w:t>
      </w:r>
      <w:r w:rsidR="000F6E76" w:rsidRPr="006571D1">
        <w:rPr>
          <w:rFonts w:ascii="Arial" w:hAnsi="Arial" w:cs="Arial"/>
          <w:color w:val="7B7B7B" w:themeColor="accent3" w:themeShade="BF"/>
          <w:sz w:val="22"/>
          <w:szCs w:val="22"/>
        </w:rPr>
        <w:t xml:space="preserve">. </w:t>
      </w:r>
    </w:p>
    <w:p w14:paraId="6BE6B0B0" w14:textId="741BC82C" w:rsidR="000F6E76" w:rsidRDefault="006571D1" w:rsidP="006571D1">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transactions should</w:t>
      </w:r>
      <w:r w:rsidR="00CB67CA" w:rsidRPr="006571D1">
        <w:rPr>
          <w:rFonts w:ascii="Arial" w:hAnsi="Arial" w:cs="Arial"/>
          <w:color w:val="7B7B7B" w:themeColor="accent3" w:themeShade="BF"/>
          <w:sz w:val="22"/>
          <w:szCs w:val="22"/>
        </w:rPr>
        <w:t xml:space="preserve"> occur within the </w:t>
      </w:r>
      <w:r w:rsidR="000F6E76" w:rsidRPr="006571D1">
        <w:rPr>
          <w:rFonts w:ascii="Arial" w:hAnsi="Arial" w:cs="Arial"/>
          <w:color w:val="7B7B7B" w:themeColor="accent3" w:themeShade="BF"/>
          <w:sz w:val="22"/>
          <w:szCs w:val="22"/>
          <w:u w:val="single"/>
        </w:rPr>
        <w:t>l</w:t>
      </w:r>
      <w:r w:rsidR="007367F5" w:rsidRPr="006571D1">
        <w:rPr>
          <w:rFonts w:ascii="Arial" w:hAnsi="Arial" w:cs="Arial"/>
          <w:color w:val="7B7B7B" w:themeColor="accent3" w:themeShade="BF"/>
          <w:sz w:val="22"/>
          <w:szCs w:val="22"/>
          <w:u w:val="single"/>
        </w:rPr>
        <w:t>ook back period</w:t>
      </w:r>
      <w:r w:rsidR="007367F5" w:rsidRPr="006571D1">
        <w:rPr>
          <w:rFonts w:ascii="Arial" w:hAnsi="Arial" w:cs="Arial"/>
          <w:color w:val="7B7B7B" w:themeColor="accent3" w:themeShade="BF"/>
          <w:sz w:val="22"/>
          <w:szCs w:val="22"/>
        </w:rPr>
        <w:t xml:space="preserve"> of 6 months before commencement of liquidation. For a person connected with the company, the lookback period is </w:t>
      </w:r>
      <w:r w:rsidR="000F6E76" w:rsidRPr="006571D1">
        <w:rPr>
          <w:rFonts w:ascii="Arial" w:hAnsi="Arial" w:cs="Arial"/>
          <w:color w:val="7B7B7B" w:themeColor="accent3" w:themeShade="BF"/>
          <w:sz w:val="22"/>
          <w:szCs w:val="22"/>
        </w:rPr>
        <w:t>2 years bef</w:t>
      </w:r>
      <w:r w:rsidR="007367F5" w:rsidRPr="006571D1">
        <w:rPr>
          <w:rFonts w:ascii="Arial" w:hAnsi="Arial" w:cs="Arial"/>
          <w:color w:val="7B7B7B" w:themeColor="accent3" w:themeShade="BF"/>
          <w:sz w:val="22"/>
          <w:szCs w:val="22"/>
        </w:rPr>
        <w:t>ore commencement of liquidation</w:t>
      </w:r>
      <w:r w:rsidR="00433BFC">
        <w:rPr>
          <w:rFonts w:ascii="Arial" w:hAnsi="Arial" w:cs="Arial"/>
          <w:color w:val="7B7B7B" w:themeColor="accent3" w:themeShade="BF"/>
          <w:sz w:val="22"/>
          <w:szCs w:val="22"/>
        </w:rPr>
        <w:t xml:space="preserve">. </w:t>
      </w:r>
      <w:r w:rsidR="006C5CA0" w:rsidRPr="006571D1">
        <w:rPr>
          <w:rFonts w:ascii="Arial" w:hAnsi="Arial" w:cs="Arial"/>
          <w:color w:val="7B7B7B" w:themeColor="accent3" w:themeShade="BF"/>
          <w:sz w:val="22"/>
          <w:szCs w:val="22"/>
        </w:rPr>
        <w:t>A person is considered to be connected to the company if he/she is an ‘</w:t>
      </w:r>
      <w:r w:rsidR="00433BFC">
        <w:rPr>
          <w:rFonts w:ascii="Arial" w:hAnsi="Arial" w:cs="Arial"/>
          <w:color w:val="7B7B7B" w:themeColor="accent3" w:themeShade="BF"/>
          <w:sz w:val="22"/>
          <w:szCs w:val="22"/>
        </w:rPr>
        <w:t>associate’ of the company or an</w:t>
      </w:r>
      <w:r w:rsidR="006C5CA0" w:rsidRPr="006571D1">
        <w:rPr>
          <w:rFonts w:ascii="Arial" w:hAnsi="Arial" w:cs="Arial"/>
          <w:color w:val="7B7B7B" w:themeColor="accent3" w:themeShade="BF"/>
          <w:sz w:val="22"/>
          <w:szCs w:val="22"/>
        </w:rPr>
        <w:t xml:space="preserve"> associate of the company’s director/shadow director. This includes another company which is being controlled by the insolvent company or its associate. </w:t>
      </w:r>
    </w:p>
    <w:p w14:paraId="581A1877" w14:textId="0E6F3920" w:rsidR="0086432A" w:rsidRPr="00486593" w:rsidRDefault="008B078A" w:rsidP="00486593">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433BFC">
        <w:rPr>
          <w:rFonts w:ascii="Arial" w:hAnsi="Arial" w:cs="Arial"/>
          <w:color w:val="7B7B7B" w:themeColor="accent3" w:themeShade="BF"/>
          <w:sz w:val="22"/>
          <w:szCs w:val="22"/>
        </w:rPr>
        <w:t xml:space="preserve">debtor company should have a </w:t>
      </w:r>
      <w:r w:rsidR="00433BFC" w:rsidRPr="00433BFC">
        <w:rPr>
          <w:rFonts w:ascii="Arial" w:hAnsi="Arial" w:cs="Arial"/>
          <w:color w:val="7B7B7B" w:themeColor="accent3" w:themeShade="BF"/>
          <w:sz w:val="22"/>
          <w:szCs w:val="22"/>
          <w:u w:val="single"/>
        </w:rPr>
        <w:t>‘desire to improve the creditor’s position’</w:t>
      </w:r>
      <w:r w:rsidR="00433BFC">
        <w:rPr>
          <w:rFonts w:ascii="Arial" w:hAnsi="Arial" w:cs="Arial"/>
          <w:color w:val="7B7B7B" w:themeColor="accent3" w:themeShade="BF"/>
          <w:sz w:val="22"/>
          <w:szCs w:val="22"/>
        </w:rPr>
        <w:t xml:space="preserve">. </w:t>
      </w:r>
      <w:r w:rsidR="00433BFC" w:rsidRPr="00433BFC">
        <w:rPr>
          <w:rFonts w:ascii="Arial" w:hAnsi="Arial" w:cs="Arial"/>
          <w:color w:val="7B7B7B" w:themeColor="accent3" w:themeShade="BF"/>
          <w:sz w:val="22"/>
          <w:szCs w:val="22"/>
          <w:lang w:val="en-GB"/>
        </w:rPr>
        <w:t xml:space="preserve">In cases </w:t>
      </w:r>
      <w:r w:rsidR="00433BFC">
        <w:rPr>
          <w:rFonts w:ascii="Arial" w:hAnsi="Arial" w:cs="Arial"/>
          <w:color w:val="7B7B7B" w:themeColor="accent3" w:themeShade="BF"/>
          <w:sz w:val="22"/>
          <w:szCs w:val="22"/>
          <w:lang w:val="en-GB"/>
        </w:rPr>
        <w:t xml:space="preserve">relating to connected persons, </w:t>
      </w:r>
      <w:r w:rsidR="00433BFC" w:rsidRPr="00433BFC">
        <w:rPr>
          <w:rFonts w:ascii="Arial" w:hAnsi="Arial" w:cs="Arial"/>
          <w:color w:val="7B7B7B" w:themeColor="accent3" w:themeShade="BF"/>
          <w:sz w:val="22"/>
          <w:szCs w:val="22"/>
          <w:lang w:val="en-GB"/>
        </w:rPr>
        <w:t xml:space="preserve">there is a statutory </w:t>
      </w:r>
      <w:r w:rsidR="00433BFC">
        <w:rPr>
          <w:rFonts w:ascii="Arial" w:hAnsi="Arial" w:cs="Arial"/>
          <w:color w:val="7B7B7B" w:themeColor="accent3" w:themeShade="BF"/>
          <w:sz w:val="22"/>
          <w:szCs w:val="22"/>
          <w:lang w:val="en-GB"/>
        </w:rPr>
        <w:t xml:space="preserve">rebuttable </w:t>
      </w:r>
      <w:r w:rsidR="00433BFC" w:rsidRPr="00433BFC">
        <w:rPr>
          <w:rFonts w:ascii="Arial" w:hAnsi="Arial" w:cs="Arial"/>
          <w:color w:val="7B7B7B" w:themeColor="accent3" w:themeShade="BF"/>
          <w:sz w:val="22"/>
          <w:szCs w:val="22"/>
          <w:lang w:val="en-GB"/>
        </w:rPr>
        <w:t>presumption that the debtor</w:t>
      </w:r>
      <w:r w:rsidR="00433BFC">
        <w:rPr>
          <w:rFonts w:ascii="Arial" w:hAnsi="Arial" w:cs="Arial"/>
          <w:color w:val="7B7B7B" w:themeColor="accent3" w:themeShade="BF"/>
          <w:sz w:val="22"/>
          <w:szCs w:val="22"/>
          <w:lang w:val="en-GB"/>
        </w:rPr>
        <w:t xml:space="preserve"> company</w:t>
      </w:r>
      <w:r w:rsidR="00433BFC" w:rsidRPr="00433BFC">
        <w:rPr>
          <w:rFonts w:ascii="Arial" w:hAnsi="Arial" w:cs="Arial"/>
          <w:color w:val="7B7B7B" w:themeColor="accent3" w:themeShade="BF"/>
          <w:sz w:val="22"/>
          <w:szCs w:val="22"/>
          <w:lang w:val="en-GB"/>
        </w:rPr>
        <w:t xml:space="preserve"> </w:t>
      </w:r>
      <w:r w:rsidR="00433BFC" w:rsidRPr="00486593">
        <w:rPr>
          <w:rFonts w:ascii="Arial" w:hAnsi="Arial" w:cs="Arial"/>
          <w:color w:val="7B7B7B" w:themeColor="accent3" w:themeShade="BF"/>
          <w:sz w:val="22"/>
          <w:szCs w:val="22"/>
          <w:lang w:val="en-GB"/>
        </w:rPr>
        <w:t>was influenced by a desire to improve the creditor’s position.</w:t>
      </w:r>
      <w:r w:rsidR="00486593">
        <w:rPr>
          <w:rFonts w:ascii="Arial" w:hAnsi="Arial" w:cs="Arial"/>
          <w:color w:val="7B7B7B" w:themeColor="accent3" w:themeShade="BF"/>
          <w:sz w:val="22"/>
          <w:szCs w:val="22"/>
          <w:lang w:val="en-GB"/>
        </w:rPr>
        <w:t xml:space="preserve"> However, it has been particularly challenging for the liquidators to establish ‘a desire to prefer’ to the court’s satisfaction, in transactions relating to persons who are not connected/ non-associates to the debtor company. </w:t>
      </w:r>
    </w:p>
    <w:p w14:paraId="7C2980C4" w14:textId="72D3B743" w:rsidR="0086432A" w:rsidRPr="00796C0A" w:rsidRDefault="003F2623" w:rsidP="0086432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a</w:t>
      </w:r>
      <w:r w:rsidR="0086432A" w:rsidRPr="0086432A">
        <w:rPr>
          <w:rFonts w:ascii="Arial" w:hAnsi="Arial" w:cs="Arial"/>
          <w:color w:val="7B7B7B" w:themeColor="accent3" w:themeShade="BF"/>
          <w:sz w:val="22"/>
          <w:szCs w:val="22"/>
          <w:lang w:val="en-GB"/>
        </w:rPr>
        <w:t xml:space="preserve"> defendant in a preference action is entitled to rely on the defence that genuine pres</w:t>
      </w:r>
      <w:r>
        <w:rPr>
          <w:rFonts w:ascii="Arial" w:hAnsi="Arial" w:cs="Arial"/>
          <w:color w:val="7B7B7B" w:themeColor="accent3" w:themeShade="BF"/>
          <w:sz w:val="22"/>
          <w:szCs w:val="22"/>
          <w:lang w:val="en-GB"/>
        </w:rPr>
        <w:t>sure was exerted on the debtor (</w:t>
      </w:r>
      <w:r w:rsidR="0086432A" w:rsidRPr="0086432A">
        <w:rPr>
          <w:rFonts w:ascii="Arial" w:hAnsi="Arial" w:cs="Arial"/>
          <w:color w:val="7B7B7B" w:themeColor="accent3" w:themeShade="BF"/>
          <w:sz w:val="22"/>
          <w:szCs w:val="22"/>
          <w:lang w:val="en-GB"/>
        </w:rPr>
        <w:t xml:space="preserve">even where the </w:t>
      </w:r>
      <w:r>
        <w:rPr>
          <w:rFonts w:ascii="Arial" w:hAnsi="Arial" w:cs="Arial"/>
          <w:color w:val="7B7B7B" w:themeColor="accent3" w:themeShade="BF"/>
          <w:sz w:val="22"/>
          <w:szCs w:val="22"/>
          <w:lang w:val="en-GB"/>
        </w:rPr>
        <w:t xml:space="preserve">rebuttable </w:t>
      </w:r>
      <w:r w:rsidR="0086432A" w:rsidRPr="0086432A">
        <w:rPr>
          <w:rFonts w:ascii="Arial" w:hAnsi="Arial" w:cs="Arial"/>
          <w:color w:val="7B7B7B" w:themeColor="accent3" w:themeShade="BF"/>
          <w:sz w:val="22"/>
          <w:szCs w:val="22"/>
          <w:lang w:val="en-GB"/>
        </w:rPr>
        <w:t>presumption of desire applies in transactions involving associates</w:t>
      </w:r>
      <w:r>
        <w:rPr>
          <w:rFonts w:ascii="Arial" w:hAnsi="Arial" w:cs="Arial"/>
          <w:color w:val="7B7B7B" w:themeColor="accent3" w:themeShade="BF"/>
          <w:sz w:val="22"/>
          <w:szCs w:val="22"/>
          <w:lang w:val="en-GB"/>
        </w:rPr>
        <w:t>)</w:t>
      </w:r>
      <w:r w:rsidR="0086432A" w:rsidRPr="0086432A">
        <w:rPr>
          <w:rFonts w:ascii="Arial" w:hAnsi="Arial" w:cs="Arial"/>
          <w:color w:val="7B7B7B" w:themeColor="accent3" w:themeShade="BF"/>
          <w:sz w:val="22"/>
          <w:szCs w:val="22"/>
          <w:lang w:val="en-GB"/>
        </w:rPr>
        <w:t>. In </w:t>
      </w:r>
      <w:r w:rsidR="0086432A" w:rsidRPr="0086432A">
        <w:rPr>
          <w:rFonts w:ascii="Arial" w:hAnsi="Arial" w:cs="Arial"/>
          <w:i/>
          <w:iCs/>
          <w:color w:val="7B7B7B" w:themeColor="accent3" w:themeShade="BF"/>
          <w:sz w:val="22"/>
          <w:szCs w:val="22"/>
          <w:lang w:val="en-GB"/>
        </w:rPr>
        <w:t>Trustees of the Property of Hau Po Man Stanley (in bankruptcy) v Hau Po Fun Ivy</w:t>
      </w:r>
      <w:r>
        <w:rPr>
          <w:rStyle w:val="FootnoteReference"/>
          <w:rFonts w:ascii="Arial" w:hAnsi="Arial" w:cs="Arial"/>
          <w:i/>
          <w:iCs/>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w:t>
      </w:r>
      <w:r w:rsidR="0086432A" w:rsidRPr="0086432A">
        <w:rPr>
          <w:rFonts w:ascii="Arial" w:hAnsi="Arial" w:cs="Arial"/>
          <w:color w:val="7B7B7B" w:themeColor="accent3" w:themeShade="BF"/>
          <w:sz w:val="22"/>
          <w:szCs w:val="22"/>
          <w:lang w:val="en-GB"/>
        </w:rPr>
        <w:t>it was held that moral pressure can be as real as commercial pressure and</w:t>
      </w:r>
      <w:r w:rsidR="00C91398">
        <w:rPr>
          <w:rFonts w:ascii="Arial" w:hAnsi="Arial" w:cs="Arial"/>
          <w:color w:val="7B7B7B" w:themeColor="accent3" w:themeShade="BF"/>
          <w:sz w:val="22"/>
          <w:szCs w:val="22"/>
          <w:lang w:val="en-GB"/>
        </w:rPr>
        <w:t xml:space="preserve"> therefore</w:t>
      </w:r>
      <w:r w:rsidR="0086432A" w:rsidRPr="0086432A">
        <w:rPr>
          <w:rFonts w:ascii="Arial" w:hAnsi="Arial" w:cs="Arial"/>
          <w:color w:val="7B7B7B" w:themeColor="accent3" w:themeShade="BF"/>
          <w:sz w:val="22"/>
          <w:szCs w:val="22"/>
          <w:lang w:val="en-GB"/>
        </w:rPr>
        <w:t xml:space="preserve"> was sufficient to </w:t>
      </w:r>
      <w:r w:rsidR="00796C0A" w:rsidRPr="0086432A">
        <w:rPr>
          <w:rFonts w:ascii="Arial" w:hAnsi="Arial" w:cs="Arial"/>
          <w:color w:val="7B7B7B" w:themeColor="accent3" w:themeShade="BF"/>
          <w:sz w:val="22"/>
          <w:szCs w:val="22"/>
          <w:lang w:val="en-GB"/>
        </w:rPr>
        <w:t>refute</w:t>
      </w:r>
      <w:r w:rsidR="0086432A" w:rsidRPr="0086432A">
        <w:rPr>
          <w:rFonts w:ascii="Arial" w:hAnsi="Arial" w:cs="Arial"/>
          <w:color w:val="7B7B7B" w:themeColor="accent3" w:themeShade="BF"/>
          <w:sz w:val="22"/>
          <w:szCs w:val="22"/>
          <w:lang w:val="en-GB"/>
        </w:rPr>
        <w:t xml:space="preserve"> the </w:t>
      </w:r>
      <w:r w:rsidR="00796C0A">
        <w:rPr>
          <w:rFonts w:ascii="Arial" w:hAnsi="Arial" w:cs="Arial"/>
          <w:color w:val="7B7B7B" w:themeColor="accent3" w:themeShade="BF"/>
          <w:sz w:val="22"/>
          <w:szCs w:val="22"/>
          <w:lang w:val="en-GB"/>
        </w:rPr>
        <w:t xml:space="preserve">claim of unfair </w:t>
      </w:r>
      <w:r w:rsidR="00796C0A">
        <w:rPr>
          <w:rFonts w:ascii="Arial" w:hAnsi="Arial" w:cs="Arial"/>
          <w:color w:val="7B7B7B" w:themeColor="accent3" w:themeShade="BF"/>
          <w:sz w:val="22"/>
          <w:szCs w:val="22"/>
          <w:lang w:val="en-GB"/>
        </w:rPr>
        <w:lastRenderedPageBreak/>
        <w:t xml:space="preserve">preference. However, the courts have in some instances, allowed an unfair preference claim as in the case of </w:t>
      </w:r>
      <w:r w:rsidR="00796C0A" w:rsidRPr="00796C0A">
        <w:rPr>
          <w:rFonts w:ascii="Arial" w:hAnsi="Arial" w:cs="Arial"/>
          <w:i/>
          <w:color w:val="7B7B7B" w:themeColor="accent3" w:themeShade="BF"/>
          <w:sz w:val="22"/>
          <w:szCs w:val="22"/>
          <w:lang w:val="en-GB"/>
        </w:rPr>
        <w:t>Re Sweetmart Garments Works Limited</w:t>
      </w:r>
      <w:r w:rsidR="00796C0A">
        <w:rPr>
          <w:rFonts w:ascii="Arial" w:hAnsi="Arial" w:cs="Arial"/>
          <w:color w:val="7B7B7B" w:themeColor="accent3" w:themeShade="BF"/>
          <w:sz w:val="22"/>
          <w:szCs w:val="22"/>
          <w:lang w:val="en-GB"/>
        </w:rPr>
        <w:t xml:space="preserve"> </w:t>
      </w:r>
      <w:r w:rsidR="00796C0A" w:rsidRPr="00796C0A">
        <w:rPr>
          <w:rFonts w:ascii="Arial" w:hAnsi="Arial" w:cs="Arial"/>
          <w:i/>
          <w:color w:val="7B7B7B" w:themeColor="accent3" w:themeShade="BF"/>
          <w:sz w:val="22"/>
          <w:szCs w:val="22"/>
          <w:lang w:val="en-GB"/>
        </w:rPr>
        <w:t>(in Liq)</w:t>
      </w:r>
      <w:r w:rsidR="00796C0A" w:rsidRPr="00796C0A">
        <w:rPr>
          <w:rStyle w:val="FootnoteReference"/>
          <w:rFonts w:ascii="Arial" w:hAnsi="Arial" w:cs="Arial"/>
          <w:i/>
          <w:color w:val="7B7B7B" w:themeColor="accent3" w:themeShade="BF"/>
          <w:sz w:val="22"/>
          <w:szCs w:val="22"/>
          <w:lang w:val="en-GB"/>
        </w:rPr>
        <w:footnoteReference w:id="5"/>
      </w:r>
      <w:r w:rsidR="00796C0A">
        <w:rPr>
          <w:rFonts w:ascii="Arial" w:hAnsi="Arial" w:cs="Arial"/>
          <w:i/>
          <w:color w:val="7B7B7B" w:themeColor="accent3" w:themeShade="BF"/>
          <w:sz w:val="22"/>
          <w:szCs w:val="22"/>
          <w:lang w:val="en-GB"/>
        </w:rPr>
        <w:t xml:space="preserve"> </w:t>
      </w:r>
      <w:r w:rsidR="00796C0A">
        <w:rPr>
          <w:rFonts w:ascii="Arial" w:hAnsi="Arial" w:cs="Arial"/>
          <w:color w:val="7B7B7B" w:themeColor="accent3" w:themeShade="BF"/>
          <w:sz w:val="22"/>
          <w:szCs w:val="22"/>
          <w:lang w:val="en-GB"/>
        </w:rPr>
        <w:t xml:space="preserve">wherein a mortgage given by the debtor company over an asset to a bank was considered to be without proper grounds and with an intention to prefer the bank as personal bankruptcy proceedings were being threatened against the directors of the debtor company.  </w:t>
      </w:r>
    </w:p>
    <w:p w14:paraId="57CBC3D6" w14:textId="421BCF31"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60493C11" w:rsidR="003C10EB" w:rsidRDefault="006E557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Hong Kong is a special administrative region (</w:t>
      </w:r>
      <w:r w:rsidRPr="003C5A3D">
        <w:rPr>
          <w:rFonts w:ascii="Arial" w:hAnsi="Arial" w:cs="Arial"/>
          <w:b/>
          <w:i/>
          <w:color w:val="7B7B7B" w:themeColor="accent3" w:themeShade="BF"/>
          <w:sz w:val="22"/>
          <w:szCs w:val="22"/>
        </w:rPr>
        <w:t>Hong Kong SAR</w:t>
      </w:r>
      <w:r w:rsidR="003C5A3D" w:rsidRPr="003C5A3D">
        <w:rPr>
          <w:rFonts w:ascii="Arial" w:hAnsi="Arial" w:cs="Arial"/>
          <w:b/>
          <w:i/>
          <w:color w:val="7B7B7B" w:themeColor="accent3" w:themeShade="BF"/>
          <w:sz w:val="22"/>
          <w:szCs w:val="22"/>
        </w:rPr>
        <w:t>/ HK</w:t>
      </w:r>
      <w:r>
        <w:rPr>
          <w:rFonts w:ascii="Arial" w:hAnsi="Arial" w:cs="Arial"/>
          <w:color w:val="7B7B7B" w:themeColor="accent3" w:themeShade="BF"/>
          <w:sz w:val="22"/>
          <w:szCs w:val="22"/>
        </w:rPr>
        <w:t xml:space="preserve">) of the Mainland China (i.e. </w:t>
      </w:r>
      <w:r w:rsidRPr="007E5D2A">
        <w:rPr>
          <w:rFonts w:ascii="Arial" w:hAnsi="Arial" w:cs="Arial"/>
          <w:b/>
          <w:i/>
          <w:color w:val="7B7B7B" w:themeColor="accent3" w:themeShade="BF"/>
          <w:sz w:val="22"/>
          <w:szCs w:val="22"/>
        </w:rPr>
        <w:t>People’s Republic of China</w:t>
      </w:r>
      <w:r w:rsidR="003C5A3D" w:rsidRPr="007E5D2A">
        <w:rPr>
          <w:rFonts w:ascii="Arial" w:hAnsi="Arial" w:cs="Arial"/>
          <w:b/>
          <w:i/>
          <w:color w:val="7B7B7B" w:themeColor="accent3" w:themeShade="BF"/>
          <w:sz w:val="22"/>
          <w:szCs w:val="22"/>
        </w:rPr>
        <w:t>/ PRC</w:t>
      </w:r>
      <w:r>
        <w:rPr>
          <w:rFonts w:ascii="Arial" w:hAnsi="Arial" w:cs="Arial"/>
          <w:color w:val="7B7B7B" w:themeColor="accent3" w:themeShade="BF"/>
          <w:sz w:val="22"/>
          <w:szCs w:val="22"/>
        </w:rPr>
        <w:t>). It operates under the ‘One Country Two Systems’ model. This means that while Hong Kong SAR is a part of the Mainland, it operates under a separate le</w:t>
      </w:r>
      <w:r w:rsidR="00287677">
        <w:rPr>
          <w:rFonts w:ascii="Arial" w:hAnsi="Arial" w:cs="Arial"/>
          <w:color w:val="7B7B7B" w:themeColor="accent3" w:themeShade="BF"/>
          <w:sz w:val="22"/>
          <w:szCs w:val="22"/>
        </w:rPr>
        <w:t xml:space="preserve">gal system (common law) from that of </w:t>
      </w:r>
      <w:r w:rsidR="007E5D2A">
        <w:rPr>
          <w:rFonts w:ascii="Arial" w:hAnsi="Arial" w:cs="Arial"/>
          <w:color w:val="7B7B7B" w:themeColor="accent3" w:themeShade="BF"/>
          <w:sz w:val="22"/>
          <w:szCs w:val="22"/>
        </w:rPr>
        <w:t>PRC</w:t>
      </w:r>
      <w:r w:rsidR="00287677">
        <w:rPr>
          <w:rFonts w:ascii="Arial" w:hAnsi="Arial" w:cs="Arial"/>
          <w:color w:val="7B7B7B" w:themeColor="accent3" w:themeShade="BF"/>
          <w:sz w:val="22"/>
          <w:szCs w:val="22"/>
        </w:rPr>
        <w:t xml:space="preserve">. </w:t>
      </w:r>
    </w:p>
    <w:p w14:paraId="0A6E7E2D" w14:textId="01C9C742" w:rsidR="00427215" w:rsidRDefault="00427215" w:rsidP="003C10EB">
      <w:pPr>
        <w:ind w:left="720" w:hanging="720"/>
        <w:jc w:val="both"/>
        <w:rPr>
          <w:rFonts w:ascii="Arial" w:hAnsi="Arial" w:cs="Arial"/>
          <w:color w:val="7B7B7B" w:themeColor="accent3" w:themeShade="BF"/>
          <w:sz w:val="22"/>
          <w:szCs w:val="22"/>
        </w:rPr>
      </w:pPr>
    </w:p>
    <w:p w14:paraId="34EDDBB6" w14:textId="04961117" w:rsidR="00427215" w:rsidRDefault="00427215"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While it is correct that apart from winding-up foreign incorporated and unregistered companies, Hong Kong lacks a statutory framework to deal with</w:t>
      </w:r>
      <w:r w:rsidR="00261E38">
        <w:rPr>
          <w:rFonts w:ascii="Arial" w:hAnsi="Arial" w:cs="Arial"/>
          <w:color w:val="7B7B7B" w:themeColor="accent3" w:themeShade="BF"/>
          <w:sz w:val="22"/>
          <w:szCs w:val="22"/>
        </w:rPr>
        <w:t xml:space="preserve"> cross-border insolvency</w:t>
      </w:r>
      <w:r w:rsidR="004D3576">
        <w:rPr>
          <w:rFonts w:ascii="Arial" w:hAnsi="Arial" w:cs="Arial"/>
          <w:color w:val="7B7B7B" w:themeColor="accent3" w:themeShade="BF"/>
          <w:sz w:val="22"/>
          <w:szCs w:val="22"/>
        </w:rPr>
        <w:t xml:space="preserve">, and neither has it adopted the UNCITRAL Model Law on Cross-Border Insolvency, there has recently </w:t>
      </w:r>
      <w:r w:rsidR="007E5D2A">
        <w:rPr>
          <w:rFonts w:ascii="Arial" w:hAnsi="Arial" w:cs="Arial"/>
          <w:color w:val="7B7B7B" w:themeColor="accent3" w:themeShade="BF"/>
          <w:sz w:val="22"/>
          <w:szCs w:val="22"/>
        </w:rPr>
        <w:t xml:space="preserve">(i.e. in 2021 last year) </w:t>
      </w:r>
      <w:r w:rsidR="004D3576">
        <w:rPr>
          <w:rFonts w:ascii="Arial" w:hAnsi="Arial" w:cs="Arial"/>
          <w:color w:val="7B7B7B" w:themeColor="accent3" w:themeShade="BF"/>
          <w:sz w:val="22"/>
          <w:szCs w:val="22"/>
        </w:rPr>
        <w:t xml:space="preserve">been a mutual co-operation arrangement between Mainland and Hong Kong. </w:t>
      </w:r>
      <w:r w:rsidR="0099260A">
        <w:rPr>
          <w:rFonts w:ascii="Arial" w:hAnsi="Arial" w:cs="Arial"/>
          <w:color w:val="7B7B7B" w:themeColor="accent3" w:themeShade="BF"/>
          <w:sz w:val="22"/>
          <w:szCs w:val="22"/>
        </w:rPr>
        <w:t>The key features of this mechanism are as follows:</w:t>
      </w:r>
    </w:p>
    <w:p w14:paraId="20A4D99B" w14:textId="77777777" w:rsidR="003C5A3D" w:rsidRDefault="003C5A3D" w:rsidP="003C10EB">
      <w:pPr>
        <w:ind w:left="720" w:hanging="720"/>
        <w:jc w:val="both"/>
        <w:rPr>
          <w:rFonts w:ascii="Arial" w:hAnsi="Arial" w:cs="Arial"/>
          <w:color w:val="7B7B7B" w:themeColor="accent3" w:themeShade="BF"/>
          <w:sz w:val="22"/>
          <w:szCs w:val="22"/>
        </w:rPr>
      </w:pPr>
    </w:p>
    <w:p w14:paraId="3C134D21" w14:textId="763A42EB" w:rsidR="0099260A" w:rsidRPr="0099260A" w:rsidRDefault="007E5D2A" w:rsidP="0099260A">
      <w:pPr>
        <w:numPr>
          <w:ilvl w:val="0"/>
          <w:numId w:val="34"/>
        </w:numPr>
        <w:jc w:val="both"/>
        <w:rPr>
          <w:rFonts w:ascii="Arial" w:hAnsi="Arial" w:cs="Arial"/>
          <w:color w:val="7B7B7B" w:themeColor="accent3" w:themeShade="BF"/>
          <w:sz w:val="22"/>
          <w:szCs w:val="22"/>
          <w:lang w:val="en-GB"/>
        </w:rPr>
      </w:pPr>
      <w:r w:rsidRPr="007E5D2A">
        <w:rPr>
          <w:rFonts w:ascii="Arial" w:hAnsi="Arial" w:cs="Arial"/>
          <w:color w:val="7B7B7B" w:themeColor="accent3" w:themeShade="BF"/>
          <w:sz w:val="22"/>
          <w:szCs w:val="22"/>
          <w:u w:val="single"/>
          <w:lang w:val="en-GB"/>
        </w:rPr>
        <w:t>General overview</w:t>
      </w:r>
      <w:r>
        <w:rPr>
          <w:rFonts w:ascii="Arial" w:hAnsi="Arial" w:cs="Arial"/>
          <w:color w:val="7B7B7B" w:themeColor="accent3" w:themeShade="BF"/>
          <w:sz w:val="22"/>
          <w:szCs w:val="22"/>
          <w:lang w:val="en-GB"/>
        </w:rPr>
        <w:t xml:space="preserve">: </w:t>
      </w:r>
      <w:r w:rsidR="0099260A" w:rsidRPr="0099260A">
        <w:rPr>
          <w:rFonts w:ascii="Arial" w:hAnsi="Arial" w:cs="Arial"/>
          <w:color w:val="7B7B7B" w:themeColor="accent3" w:themeShade="BF"/>
          <w:sz w:val="22"/>
          <w:szCs w:val="22"/>
          <w:lang w:val="en-GB"/>
        </w:rPr>
        <w:t xml:space="preserve">PRC and HK </w:t>
      </w:r>
      <w:r>
        <w:rPr>
          <w:rFonts w:ascii="Arial" w:hAnsi="Arial" w:cs="Arial"/>
          <w:color w:val="7B7B7B" w:themeColor="accent3" w:themeShade="BF"/>
          <w:sz w:val="22"/>
          <w:szCs w:val="22"/>
          <w:lang w:val="en-GB"/>
        </w:rPr>
        <w:t>had</w:t>
      </w:r>
      <w:r w:rsidR="0099260A" w:rsidRPr="0099260A">
        <w:rPr>
          <w:rFonts w:ascii="Arial" w:hAnsi="Arial" w:cs="Arial"/>
          <w:color w:val="7B7B7B" w:themeColor="accent3" w:themeShade="BF"/>
          <w:sz w:val="22"/>
          <w:szCs w:val="22"/>
          <w:lang w:val="en-GB"/>
        </w:rPr>
        <w:t xml:space="preserve"> agreed to enter into a co-operation mechanism for cross-border insolvency cases in both jurisdictions. HK’s Secretary for Justice, Teresa Cheng SC and Vice-President of the Supreme People’s Court (</w:t>
      </w:r>
      <w:r w:rsidR="0099260A" w:rsidRPr="0099260A">
        <w:rPr>
          <w:rFonts w:ascii="Arial" w:hAnsi="Arial" w:cs="Arial"/>
          <w:b/>
          <w:bCs/>
          <w:i/>
          <w:iCs/>
          <w:color w:val="7B7B7B" w:themeColor="accent3" w:themeShade="BF"/>
          <w:sz w:val="22"/>
          <w:szCs w:val="22"/>
          <w:lang w:val="en-GB"/>
        </w:rPr>
        <w:t>SPC</w:t>
      </w:r>
      <w:r w:rsidR="0099260A" w:rsidRPr="0099260A">
        <w:rPr>
          <w:rFonts w:ascii="Arial" w:hAnsi="Arial" w:cs="Arial"/>
          <w:color w:val="7B7B7B" w:themeColor="accent3" w:themeShade="BF"/>
          <w:sz w:val="22"/>
          <w:szCs w:val="22"/>
          <w:lang w:val="en-GB"/>
        </w:rPr>
        <w:t>) Yang Wanming, signed the record of meeting concerning mutual recognition of and assistance to insolvency proceedings between the courts of the PRC and HK (</w:t>
      </w:r>
      <w:r w:rsidR="0099260A" w:rsidRPr="0099260A">
        <w:rPr>
          <w:rFonts w:ascii="Arial" w:hAnsi="Arial" w:cs="Arial"/>
          <w:b/>
          <w:bCs/>
          <w:i/>
          <w:iCs/>
          <w:color w:val="7B7B7B" w:themeColor="accent3" w:themeShade="BF"/>
          <w:sz w:val="22"/>
          <w:szCs w:val="22"/>
          <w:lang w:val="en-GB"/>
        </w:rPr>
        <w:t>arrangement</w:t>
      </w:r>
      <w:r>
        <w:rPr>
          <w:rFonts w:ascii="Arial" w:hAnsi="Arial" w:cs="Arial"/>
          <w:color w:val="7B7B7B" w:themeColor="accent3" w:themeShade="BF"/>
          <w:sz w:val="22"/>
          <w:szCs w:val="22"/>
          <w:lang w:val="en-GB"/>
        </w:rPr>
        <w:t xml:space="preserve">). An </w:t>
      </w:r>
      <w:r w:rsidR="0099260A" w:rsidRPr="0099260A">
        <w:rPr>
          <w:rFonts w:ascii="Arial" w:hAnsi="Arial" w:cs="Arial"/>
          <w:color w:val="7B7B7B" w:themeColor="accent3" w:themeShade="BF"/>
          <w:sz w:val="22"/>
          <w:szCs w:val="22"/>
          <w:lang w:val="en-GB"/>
        </w:rPr>
        <w:t xml:space="preserve">Opinion </w:t>
      </w:r>
      <w:r>
        <w:rPr>
          <w:rFonts w:ascii="Arial" w:hAnsi="Arial" w:cs="Arial"/>
          <w:color w:val="7B7B7B" w:themeColor="accent3" w:themeShade="BF"/>
          <w:sz w:val="22"/>
          <w:szCs w:val="22"/>
          <w:lang w:val="en-GB"/>
        </w:rPr>
        <w:t xml:space="preserve">was </w:t>
      </w:r>
      <w:r w:rsidR="0099260A" w:rsidRPr="0099260A">
        <w:rPr>
          <w:rFonts w:ascii="Arial" w:hAnsi="Arial" w:cs="Arial"/>
          <w:color w:val="7B7B7B" w:themeColor="accent3" w:themeShade="BF"/>
          <w:sz w:val="22"/>
          <w:szCs w:val="22"/>
          <w:lang w:val="en-GB"/>
        </w:rPr>
        <w:t>issued by the SPC (</w:t>
      </w:r>
      <w:r w:rsidR="0099260A" w:rsidRPr="0099260A">
        <w:rPr>
          <w:rFonts w:ascii="Arial" w:hAnsi="Arial" w:cs="Arial"/>
          <w:b/>
          <w:bCs/>
          <w:i/>
          <w:iCs/>
          <w:color w:val="7B7B7B" w:themeColor="accent3" w:themeShade="BF"/>
          <w:sz w:val="22"/>
          <w:szCs w:val="22"/>
          <w:lang w:val="en-GB"/>
        </w:rPr>
        <w:t>Opinion</w:t>
      </w:r>
      <w:r w:rsidR="0099260A" w:rsidRPr="0099260A">
        <w:rPr>
          <w:rFonts w:ascii="Arial" w:hAnsi="Arial" w:cs="Arial"/>
          <w:color w:val="7B7B7B" w:themeColor="accent3" w:themeShade="BF"/>
          <w:sz w:val="22"/>
          <w:szCs w:val="22"/>
          <w:lang w:val="en-GB"/>
        </w:rPr>
        <w:t xml:space="preserve">) which sets out the features of the </w:t>
      </w:r>
      <w:r>
        <w:rPr>
          <w:rFonts w:ascii="Arial" w:hAnsi="Arial" w:cs="Arial"/>
          <w:color w:val="7B7B7B" w:themeColor="accent3" w:themeShade="BF"/>
          <w:sz w:val="22"/>
          <w:szCs w:val="22"/>
          <w:lang w:val="en-GB"/>
        </w:rPr>
        <w:t>a</w:t>
      </w:r>
      <w:r w:rsidR="0099260A" w:rsidRPr="0099260A">
        <w:rPr>
          <w:rFonts w:ascii="Arial" w:hAnsi="Arial" w:cs="Arial"/>
          <w:color w:val="7B7B7B" w:themeColor="accent3" w:themeShade="BF"/>
          <w:sz w:val="22"/>
          <w:szCs w:val="22"/>
          <w:lang w:val="en-GB"/>
        </w:rPr>
        <w:t>rrangeme</w:t>
      </w:r>
      <w:r>
        <w:rPr>
          <w:rFonts w:ascii="Arial" w:hAnsi="Arial" w:cs="Arial"/>
          <w:color w:val="7B7B7B" w:themeColor="accent3" w:themeShade="BF"/>
          <w:sz w:val="22"/>
          <w:szCs w:val="22"/>
          <w:lang w:val="en-GB"/>
        </w:rPr>
        <w:t>nt.</w:t>
      </w:r>
    </w:p>
    <w:p w14:paraId="4B82C055" w14:textId="77777777" w:rsidR="0099260A" w:rsidRPr="0099260A" w:rsidRDefault="0099260A" w:rsidP="0099260A">
      <w:pPr>
        <w:ind w:left="720" w:hanging="720"/>
        <w:jc w:val="both"/>
        <w:rPr>
          <w:rFonts w:ascii="Arial" w:hAnsi="Arial" w:cs="Arial"/>
          <w:color w:val="7B7B7B" w:themeColor="accent3" w:themeShade="BF"/>
          <w:sz w:val="22"/>
          <w:szCs w:val="22"/>
          <w:lang w:val="en-GB"/>
        </w:rPr>
      </w:pPr>
    </w:p>
    <w:p w14:paraId="72195272" w14:textId="3D23FAA9" w:rsidR="0099260A" w:rsidRPr="0099260A" w:rsidRDefault="0099260A" w:rsidP="0099260A">
      <w:pPr>
        <w:numPr>
          <w:ilvl w:val="0"/>
          <w:numId w:val="34"/>
        </w:numPr>
        <w:jc w:val="both"/>
        <w:rPr>
          <w:rFonts w:ascii="Arial" w:hAnsi="Arial" w:cs="Arial"/>
          <w:color w:val="7B7B7B" w:themeColor="accent3" w:themeShade="BF"/>
          <w:sz w:val="22"/>
          <w:szCs w:val="22"/>
          <w:lang w:val="en-GB"/>
        </w:rPr>
      </w:pPr>
      <w:r w:rsidRPr="0099260A">
        <w:rPr>
          <w:rFonts w:ascii="Arial" w:hAnsi="Arial" w:cs="Arial"/>
          <w:color w:val="7B7B7B" w:themeColor="accent3" w:themeShade="BF"/>
          <w:sz w:val="22"/>
          <w:szCs w:val="22"/>
          <w:u w:val="single"/>
          <w:lang w:val="en-GB"/>
        </w:rPr>
        <w:t>Designated Pilot cities</w:t>
      </w:r>
      <w:r w:rsidR="007E5D2A">
        <w:rPr>
          <w:rFonts w:ascii="Arial" w:hAnsi="Arial" w:cs="Arial"/>
          <w:color w:val="7B7B7B" w:themeColor="accent3" w:themeShade="BF"/>
          <w:sz w:val="22"/>
          <w:szCs w:val="22"/>
          <w:lang w:val="en-GB"/>
        </w:rPr>
        <w:t>: The SPC designated</w:t>
      </w:r>
      <w:r w:rsidRPr="0099260A">
        <w:rPr>
          <w:rFonts w:ascii="Arial" w:hAnsi="Arial" w:cs="Arial"/>
          <w:color w:val="7B7B7B" w:themeColor="accent3" w:themeShade="BF"/>
          <w:sz w:val="22"/>
          <w:szCs w:val="22"/>
          <w:lang w:val="en-GB"/>
        </w:rPr>
        <w:t xml:space="preserve"> three PRC cities, </w:t>
      </w:r>
      <w:r w:rsidRPr="0099260A">
        <w:rPr>
          <w:rFonts w:ascii="Arial" w:hAnsi="Arial" w:cs="Arial"/>
          <w:b/>
          <w:bCs/>
          <w:color w:val="7B7B7B" w:themeColor="accent3" w:themeShade="BF"/>
          <w:sz w:val="22"/>
          <w:szCs w:val="22"/>
          <w:lang w:val="en-GB"/>
        </w:rPr>
        <w:t>Shanghai, Xiamen and Shenzhen</w:t>
      </w:r>
      <w:r w:rsidRPr="0099260A">
        <w:rPr>
          <w:rFonts w:ascii="Arial" w:hAnsi="Arial" w:cs="Arial"/>
          <w:color w:val="7B7B7B" w:themeColor="accent3" w:themeShade="BF"/>
          <w:sz w:val="22"/>
          <w:szCs w:val="22"/>
          <w:lang w:val="en-GB"/>
        </w:rPr>
        <w:t xml:space="preserve"> as pilot areas to bolster the PRC-HK Insolvency Co-operation arrangement, given the large no. of PRC-HK bankruptcy cases in these cities (</w:t>
      </w:r>
      <w:r w:rsidRPr="0099260A">
        <w:rPr>
          <w:rFonts w:ascii="Arial" w:hAnsi="Arial" w:cs="Arial"/>
          <w:b/>
          <w:bCs/>
          <w:i/>
          <w:iCs/>
          <w:color w:val="7B7B7B" w:themeColor="accent3" w:themeShade="BF"/>
          <w:sz w:val="22"/>
          <w:szCs w:val="22"/>
          <w:lang w:val="en-GB"/>
        </w:rPr>
        <w:t>pilot areas</w:t>
      </w:r>
      <w:r w:rsidRPr="0099260A">
        <w:rPr>
          <w:rFonts w:ascii="Arial" w:hAnsi="Arial" w:cs="Arial"/>
          <w:color w:val="7B7B7B" w:themeColor="accent3" w:themeShade="BF"/>
          <w:sz w:val="22"/>
          <w:szCs w:val="22"/>
          <w:lang w:val="en-GB"/>
        </w:rPr>
        <w:t>). If the debtor’s principal assets are in within the jurisdiction of these pilot areas, the Intermediate People’s Court in these cities shall have jurisdiction over cross-border insolvency assistance cases heard subject to the procedure provided in the Opinion;</w:t>
      </w:r>
    </w:p>
    <w:p w14:paraId="507CC9E3" w14:textId="77777777" w:rsidR="0099260A" w:rsidRPr="0099260A" w:rsidRDefault="0099260A" w:rsidP="0099260A">
      <w:pPr>
        <w:ind w:left="720" w:hanging="720"/>
        <w:jc w:val="both"/>
        <w:rPr>
          <w:rFonts w:ascii="Arial" w:hAnsi="Arial" w:cs="Arial"/>
          <w:color w:val="7B7B7B" w:themeColor="accent3" w:themeShade="BF"/>
          <w:sz w:val="22"/>
          <w:szCs w:val="22"/>
          <w:lang w:val="en-GB"/>
        </w:rPr>
      </w:pPr>
    </w:p>
    <w:p w14:paraId="0684F093" w14:textId="67546F0F" w:rsidR="007E5D2A" w:rsidRPr="007E5D2A" w:rsidRDefault="0099260A" w:rsidP="007E5D2A">
      <w:pPr>
        <w:numPr>
          <w:ilvl w:val="0"/>
          <w:numId w:val="34"/>
        </w:numPr>
        <w:ind w:hanging="720"/>
        <w:jc w:val="both"/>
        <w:rPr>
          <w:rFonts w:ascii="Arial" w:hAnsi="Arial" w:cs="Arial"/>
          <w:color w:val="7B7B7B" w:themeColor="accent3" w:themeShade="BF"/>
          <w:sz w:val="22"/>
          <w:szCs w:val="22"/>
          <w:lang w:val="en-GB"/>
        </w:rPr>
      </w:pPr>
      <w:r w:rsidRPr="007E5D2A">
        <w:rPr>
          <w:rFonts w:ascii="Arial" w:hAnsi="Arial" w:cs="Arial"/>
          <w:color w:val="7B7B7B" w:themeColor="accent3" w:themeShade="BF"/>
          <w:sz w:val="22"/>
          <w:szCs w:val="22"/>
          <w:u w:val="single"/>
          <w:lang w:val="en-GB"/>
        </w:rPr>
        <w:t>Scope and Applicability (COMI)</w:t>
      </w:r>
      <w:r w:rsidRPr="007E5D2A">
        <w:rPr>
          <w:rFonts w:ascii="Arial" w:hAnsi="Arial" w:cs="Arial"/>
          <w:color w:val="7B7B7B" w:themeColor="accent3" w:themeShade="BF"/>
          <w:sz w:val="22"/>
          <w:szCs w:val="22"/>
          <w:lang w:val="en-GB"/>
        </w:rPr>
        <w:t>: The arrangement relates to proceedings in which the Centre of Main Interests of the Debtor (</w:t>
      </w:r>
      <w:r w:rsidRPr="007E5D2A">
        <w:rPr>
          <w:rFonts w:ascii="Arial" w:hAnsi="Arial" w:cs="Arial"/>
          <w:b/>
          <w:bCs/>
          <w:i/>
          <w:iCs/>
          <w:color w:val="7B7B7B" w:themeColor="accent3" w:themeShade="BF"/>
          <w:sz w:val="22"/>
          <w:szCs w:val="22"/>
          <w:lang w:val="en-GB"/>
        </w:rPr>
        <w:t>COMI</w:t>
      </w:r>
      <w:r w:rsidRPr="007E5D2A">
        <w:rPr>
          <w:rFonts w:ascii="Arial" w:hAnsi="Arial" w:cs="Arial"/>
          <w:color w:val="7B7B7B" w:themeColor="accent3" w:themeShade="BF"/>
          <w:sz w:val="22"/>
          <w:szCs w:val="22"/>
          <w:lang w:val="en-GB"/>
        </w:rPr>
        <w:t xml:space="preserve">) has for a period of </w:t>
      </w:r>
      <w:r w:rsidRPr="007E5D2A">
        <w:rPr>
          <w:rFonts w:ascii="Arial" w:hAnsi="Arial" w:cs="Arial"/>
          <w:b/>
          <w:bCs/>
          <w:color w:val="7B7B7B" w:themeColor="accent3" w:themeShade="BF"/>
          <w:sz w:val="22"/>
          <w:szCs w:val="22"/>
          <w:lang w:val="en-GB"/>
        </w:rPr>
        <w:t>6 months</w:t>
      </w:r>
      <w:r w:rsidRPr="007E5D2A">
        <w:rPr>
          <w:rFonts w:ascii="Arial" w:hAnsi="Arial" w:cs="Arial"/>
          <w:color w:val="7B7B7B" w:themeColor="accent3" w:themeShade="BF"/>
          <w:sz w:val="22"/>
          <w:szCs w:val="22"/>
          <w:lang w:val="en-GB"/>
        </w:rPr>
        <w:t xml:space="preserve">, </w:t>
      </w:r>
      <w:r w:rsidRPr="007E5D2A">
        <w:rPr>
          <w:rFonts w:ascii="Arial" w:hAnsi="Arial" w:cs="Arial"/>
          <w:b/>
          <w:bCs/>
          <w:color w:val="7B7B7B" w:themeColor="accent3" w:themeShade="BF"/>
          <w:sz w:val="22"/>
          <w:szCs w:val="22"/>
          <w:lang w:val="en-GB"/>
        </w:rPr>
        <w:t>been in HK</w:t>
      </w:r>
      <w:r w:rsidRPr="007E5D2A">
        <w:rPr>
          <w:rFonts w:ascii="Arial" w:hAnsi="Arial" w:cs="Arial"/>
          <w:color w:val="7B7B7B" w:themeColor="accent3" w:themeShade="BF"/>
          <w:sz w:val="22"/>
          <w:szCs w:val="22"/>
          <w:lang w:val="en-GB"/>
        </w:rPr>
        <w:t>. Although COMI generally means the place of incorporation other factors such as the location of the principal office, management, business operations, property and assets are all considered relevant for the determination of COMI. This means that recognition of HK insolvency proceedings relating to companies incorporated in other ju</w:t>
      </w:r>
      <w:r w:rsidR="007E5D2A">
        <w:rPr>
          <w:rFonts w:ascii="Arial" w:hAnsi="Arial" w:cs="Arial"/>
          <w:color w:val="7B7B7B" w:themeColor="accent3" w:themeShade="BF"/>
          <w:sz w:val="22"/>
          <w:szCs w:val="22"/>
          <w:lang w:val="en-GB"/>
        </w:rPr>
        <w:t>risdictions may also be granted;</w:t>
      </w:r>
    </w:p>
    <w:p w14:paraId="6DC42170" w14:textId="77777777" w:rsidR="007E5D2A" w:rsidRPr="007E5D2A" w:rsidRDefault="007E5D2A" w:rsidP="007E5D2A">
      <w:pPr>
        <w:ind w:left="720"/>
        <w:jc w:val="both"/>
        <w:rPr>
          <w:rFonts w:ascii="Arial" w:hAnsi="Arial" w:cs="Arial"/>
          <w:color w:val="7B7B7B" w:themeColor="accent3" w:themeShade="BF"/>
          <w:sz w:val="22"/>
          <w:szCs w:val="22"/>
          <w:lang w:val="en-GB"/>
        </w:rPr>
      </w:pPr>
    </w:p>
    <w:p w14:paraId="605E98C6" w14:textId="122D407A" w:rsidR="0099260A" w:rsidRPr="0099260A" w:rsidRDefault="0099260A" w:rsidP="0099260A">
      <w:pPr>
        <w:numPr>
          <w:ilvl w:val="0"/>
          <w:numId w:val="34"/>
        </w:numPr>
        <w:jc w:val="both"/>
        <w:rPr>
          <w:rFonts w:ascii="Arial" w:hAnsi="Arial" w:cs="Arial"/>
          <w:color w:val="7B7B7B" w:themeColor="accent3" w:themeShade="BF"/>
          <w:sz w:val="22"/>
          <w:szCs w:val="22"/>
          <w:lang w:val="en-GB"/>
        </w:rPr>
      </w:pPr>
      <w:r w:rsidRPr="0099260A">
        <w:rPr>
          <w:rFonts w:ascii="Arial" w:hAnsi="Arial" w:cs="Arial"/>
          <w:color w:val="7B7B7B" w:themeColor="accent3" w:themeShade="BF"/>
          <w:sz w:val="22"/>
          <w:szCs w:val="22"/>
          <w:u w:val="single"/>
          <w:lang w:val="en-GB"/>
        </w:rPr>
        <w:t>Application for recognition and assistance</w:t>
      </w:r>
      <w:r w:rsidRPr="0099260A">
        <w:rPr>
          <w:rFonts w:ascii="Arial" w:hAnsi="Arial" w:cs="Arial"/>
          <w:color w:val="7B7B7B" w:themeColor="accent3" w:themeShade="BF"/>
          <w:sz w:val="22"/>
          <w:szCs w:val="22"/>
          <w:lang w:val="en-GB"/>
        </w:rPr>
        <w:t xml:space="preserve">: The HK liquidators can apply to the relevant Intermediate People’s Courts in the pilot areas for recognition and assistance of compulsory winding-up, creditors’ voluntary winding-up, corporate debt restructuring proceedings as well as a scheme of arrangement sanctioned by the HK High Court. The application should, </w:t>
      </w:r>
      <w:r w:rsidRPr="0099260A">
        <w:rPr>
          <w:rFonts w:ascii="Arial" w:hAnsi="Arial" w:cs="Arial"/>
          <w:i/>
          <w:iCs/>
          <w:color w:val="7B7B7B" w:themeColor="accent3" w:themeShade="BF"/>
          <w:sz w:val="22"/>
          <w:szCs w:val="22"/>
          <w:lang w:val="en-GB"/>
        </w:rPr>
        <w:t>inter alia</w:t>
      </w:r>
      <w:r w:rsidRPr="0099260A">
        <w:rPr>
          <w:rFonts w:ascii="Arial" w:hAnsi="Arial" w:cs="Arial"/>
          <w:color w:val="7B7B7B" w:themeColor="accent3" w:themeShade="BF"/>
          <w:sz w:val="22"/>
          <w:szCs w:val="22"/>
          <w:lang w:val="en-GB"/>
        </w:rPr>
        <w:t xml:space="preserve">, be accompanied by a letter of request for recognition </w:t>
      </w:r>
      <w:r w:rsidRPr="0099260A">
        <w:rPr>
          <w:rFonts w:ascii="Arial" w:hAnsi="Arial" w:cs="Arial"/>
          <w:color w:val="7B7B7B" w:themeColor="accent3" w:themeShade="BF"/>
          <w:sz w:val="22"/>
          <w:szCs w:val="22"/>
          <w:lang w:val="en-GB"/>
        </w:rPr>
        <w:lastRenderedPageBreak/>
        <w:t>and assistance issued by the HK High Court, materials showing that the debtors’ COMI is in HK and evidence showing that the debtor’s principal assets or place of business is in the pilot areas in PRC. The PRC administrators, on the other hand, may apply to the HK High Court for recognition of bankruptcy liquidation, reorganisation and compromise proceedings under the Enterprise Bankruptcy Law of the PRC. The HK government has issued a Practical Guide setting out the procedures and forms of application for the PRC Administrators to obtain recognition and assistance from the HK courts;</w:t>
      </w:r>
    </w:p>
    <w:p w14:paraId="2817C7E3" w14:textId="77777777" w:rsidR="0099260A" w:rsidRPr="0099260A" w:rsidRDefault="0099260A" w:rsidP="0099260A">
      <w:pPr>
        <w:ind w:left="720" w:hanging="720"/>
        <w:jc w:val="both"/>
        <w:rPr>
          <w:rFonts w:ascii="Arial" w:hAnsi="Arial" w:cs="Arial"/>
          <w:color w:val="7B7B7B" w:themeColor="accent3" w:themeShade="BF"/>
          <w:sz w:val="22"/>
          <w:szCs w:val="22"/>
          <w:lang w:val="en-GB"/>
        </w:rPr>
      </w:pPr>
    </w:p>
    <w:p w14:paraId="335C0EC8" w14:textId="77777777" w:rsidR="0099260A" w:rsidRPr="0099260A" w:rsidRDefault="0099260A" w:rsidP="0099260A">
      <w:pPr>
        <w:numPr>
          <w:ilvl w:val="0"/>
          <w:numId w:val="34"/>
        </w:numPr>
        <w:jc w:val="both"/>
        <w:rPr>
          <w:rFonts w:ascii="Arial" w:hAnsi="Arial" w:cs="Arial"/>
          <w:color w:val="7B7B7B" w:themeColor="accent3" w:themeShade="BF"/>
          <w:sz w:val="22"/>
          <w:szCs w:val="22"/>
          <w:u w:val="single"/>
          <w:lang w:val="en-GB"/>
        </w:rPr>
      </w:pPr>
      <w:r w:rsidRPr="0099260A">
        <w:rPr>
          <w:rFonts w:ascii="Arial" w:hAnsi="Arial" w:cs="Arial"/>
          <w:color w:val="7B7B7B" w:themeColor="accent3" w:themeShade="BF"/>
          <w:sz w:val="22"/>
          <w:szCs w:val="22"/>
          <w:u w:val="single"/>
          <w:lang w:val="en-GB"/>
        </w:rPr>
        <w:t>What happens once recognition is granted by the PRC court? (</w:t>
      </w:r>
      <w:r w:rsidRPr="0099260A">
        <w:rPr>
          <w:rFonts w:ascii="Arial" w:hAnsi="Arial" w:cs="Arial"/>
          <w:i/>
          <w:iCs/>
          <w:color w:val="7B7B7B" w:themeColor="accent3" w:themeShade="BF"/>
          <w:sz w:val="22"/>
          <w:szCs w:val="22"/>
          <w:u w:val="single"/>
          <w:lang w:val="en-GB"/>
        </w:rPr>
        <w:t>Ref.</w:t>
      </w:r>
      <w:r w:rsidRPr="0099260A">
        <w:rPr>
          <w:rFonts w:ascii="Arial" w:hAnsi="Arial" w:cs="Arial"/>
          <w:color w:val="7B7B7B" w:themeColor="accent3" w:themeShade="BF"/>
          <w:sz w:val="22"/>
          <w:szCs w:val="22"/>
          <w:u w:val="single"/>
          <w:lang w:val="en-GB"/>
        </w:rPr>
        <w:t xml:space="preserve"> Article 10 - 20, Opinion) </w:t>
      </w:r>
    </w:p>
    <w:p w14:paraId="6DAFD4C9" w14:textId="77777777" w:rsidR="0099260A" w:rsidRPr="0099260A" w:rsidRDefault="0099260A" w:rsidP="0099260A">
      <w:pPr>
        <w:ind w:left="720" w:hanging="720"/>
        <w:jc w:val="both"/>
        <w:rPr>
          <w:rFonts w:ascii="Arial" w:hAnsi="Arial" w:cs="Arial"/>
          <w:color w:val="7B7B7B" w:themeColor="accent3" w:themeShade="BF"/>
          <w:sz w:val="22"/>
          <w:szCs w:val="22"/>
          <w:u w:val="single"/>
          <w:lang w:val="en-GB"/>
        </w:rPr>
      </w:pPr>
    </w:p>
    <w:p w14:paraId="0D8323D3" w14:textId="77777777" w:rsidR="0099260A" w:rsidRPr="0099260A" w:rsidRDefault="0099260A" w:rsidP="0099260A">
      <w:pPr>
        <w:ind w:left="720" w:hanging="720"/>
        <w:jc w:val="both"/>
        <w:rPr>
          <w:rFonts w:ascii="Arial" w:hAnsi="Arial" w:cs="Arial"/>
          <w:color w:val="7B7B7B" w:themeColor="accent3" w:themeShade="BF"/>
          <w:sz w:val="22"/>
          <w:szCs w:val="22"/>
          <w:lang w:val="en-GB"/>
        </w:rPr>
      </w:pPr>
      <w:r w:rsidRPr="0099260A">
        <w:rPr>
          <w:rFonts w:ascii="Arial" w:hAnsi="Arial" w:cs="Arial"/>
          <w:color w:val="7B7B7B" w:themeColor="accent3" w:themeShade="BF"/>
          <w:sz w:val="22"/>
          <w:szCs w:val="22"/>
          <w:lang w:val="en-GB"/>
        </w:rPr>
        <w:t xml:space="preserve">Once the PRC courts recognise the HK insolvency Proceedings, the application for the recognition of the HK liquidators will be decided upon at the same time. Consequences of such recognition will </w:t>
      </w:r>
      <w:r w:rsidRPr="0099260A">
        <w:rPr>
          <w:rFonts w:ascii="Arial" w:hAnsi="Arial" w:cs="Arial"/>
          <w:i/>
          <w:iCs/>
          <w:color w:val="7B7B7B" w:themeColor="accent3" w:themeShade="BF"/>
          <w:sz w:val="22"/>
          <w:szCs w:val="22"/>
          <w:lang w:val="en-GB"/>
        </w:rPr>
        <w:t>inter alia</w:t>
      </w:r>
      <w:r w:rsidRPr="0099260A">
        <w:rPr>
          <w:rFonts w:ascii="Arial" w:hAnsi="Arial" w:cs="Arial"/>
          <w:color w:val="7B7B7B" w:themeColor="accent3" w:themeShade="BF"/>
          <w:sz w:val="22"/>
          <w:szCs w:val="22"/>
          <w:lang w:val="en-GB"/>
        </w:rPr>
        <w:t xml:space="preserve"> (i) invalidate the payment of debts made by the debtor to individual creditors, (ii) suspension of any civil action or arbitration involving the debtor (that has started but not yet concluded), (iii) measures for preserving the property of the debtor shall be lifted and the procedure for execution shall be suspended.</w:t>
      </w:r>
    </w:p>
    <w:p w14:paraId="7B02126A" w14:textId="77777777" w:rsidR="0099260A" w:rsidRPr="0099260A" w:rsidRDefault="0099260A" w:rsidP="0099260A">
      <w:pPr>
        <w:ind w:left="720" w:hanging="720"/>
        <w:jc w:val="both"/>
        <w:rPr>
          <w:rFonts w:ascii="Arial" w:hAnsi="Arial" w:cs="Arial"/>
          <w:color w:val="7B7B7B" w:themeColor="accent3" w:themeShade="BF"/>
          <w:sz w:val="22"/>
          <w:szCs w:val="22"/>
          <w:lang w:val="en-GB"/>
        </w:rPr>
      </w:pPr>
    </w:p>
    <w:p w14:paraId="198978A0" w14:textId="77777777" w:rsidR="0099260A" w:rsidRPr="0099260A" w:rsidRDefault="0099260A" w:rsidP="0099260A">
      <w:pPr>
        <w:ind w:left="720" w:hanging="720"/>
        <w:jc w:val="both"/>
        <w:rPr>
          <w:rFonts w:ascii="Arial" w:hAnsi="Arial" w:cs="Arial"/>
          <w:color w:val="7B7B7B" w:themeColor="accent3" w:themeShade="BF"/>
          <w:sz w:val="22"/>
          <w:szCs w:val="22"/>
          <w:lang w:val="en-GB"/>
        </w:rPr>
      </w:pPr>
      <w:r w:rsidRPr="0099260A">
        <w:rPr>
          <w:rFonts w:ascii="Arial" w:hAnsi="Arial" w:cs="Arial"/>
          <w:color w:val="7B7B7B" w:themeColor="accent3" w:themeShade="BF"/>
          <w:sz w:val="22"/>
          <w:szCs w:val="22"/>
          <w:lang w:val="en-GB"/>
        </w:rPr>
        <w:t>Upon application from the HK Liquidators, the PRC courts may allow the HK liquidators to perform certain duties in the PRC which includes taking over the property, documents and other data of the debtor, deciding on debtor’s day to day internal management, managing and disposing of debtor’s property etc. However, the liquidators should not perform their duties beyond the scope of the PRC Enterprise Bankruptcy Law as well as the bankruptcy laws in HK.</w:t>
      </w:r>
    </w:p>
    <w:p w14:paraId="49E55F60" w14:textId="77777777" w:rsidR="0099260A" w:rsidRPr="0099260A" w:rsidRDefault="0099260A" w:rsidP="0099260A">
      <w:pPr>
        <w:ind w:left="720" w:hanging="720"/>
        <w:jc w:val="both"/>
        <w:rPr>
          <w:rFonts w:ascii="Arial" w:hAnsi="Arial" w:cs="Arial"/>
          <w:color w:val="7B7B7B" w:themeColor="accent3" w:themeShade="BF"/>
          <w:sz w:val="22"/>
          <w:szCs w:val="22"/>
          <w:lang w:val="en-GB"/>
        </w:rPr>
      </w:pPr>
    </w:p>
    <w:p w14:paraId="7F88CA20" w14:textId="1028D380" w:rsidR="0099260A" w:rsidRPr="0099260A" w:rsidRDefault="00592F43" w:rsidP="0099260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must be noted</w:t>
      </w:r>
      <w:r w:rsidR="0099260A" w:rsidRPr="0099260A">
        <w:rPr>
          <w:rFonts w:ascii="Arial" w:hAnsi="Arial" w:cs="Arial"/>
          <w:color w:val="7B7B7B" w:themeColor="accent3" w:themeShade="BF"/>
          <w:sz w:val="22"/>
          <w:szCs w:val="22"/>
          <w:lang w:val="en-GB"/>
        </w:rPr>
        <w:t xml:space="preserve"> that the bankruptcy property of the debtor in PRC shall first satisfy the preferential claims under the law of PRC. The remainder of the property is to be distributed in accordance with the HK Insolvency proceedings. </w:t>
      </w:r>
    </w:p>
    <w:p w14:paraId="3DBF2F2D" w14:textId="77777777" w:rsidR="0099260A" w:rsidRPr="0099260A" w:rsidRDefault="0099260A" w:rsidP="0099260A">
      <w:pPr>
        <w:ind w:left="720" w:hanging="720"/>
        <w:jc w:val="both"/>
        <w:rPr>
          <w:rFonts w:ascii="Arial" w:hAnsi="Arial" w:cs="Arial"/>
          <w:color w:val="7B7B7B" w:themeColor="accent3" w:themeShade="BF"/>
          <w:sz w:val="22"/>
          <w:szCs w:val="22"/>
          <w:lang w:val="en-GB"/>
        </w:rPr>
      </w:pPr>
    </w:p>
    <w:p w14:paraId="6A81AD6F" w14:textId="77777777" w:rsidR="0099260A" w:rsidRPr="0099260A" w:rsidRDefault="0099260A" w:rsidP="0099260A">
      <w:pPr>
        <w:numPr>
          <w:ilvl w:val="0"/>
          <w:numId w:val="34"/>
        </w:numPr>
        <w:jc w:val="both"/>
        <w:rPr>
          <w:rFonts w:ascii="Arial" w:hAnsi="Arial" w:cs="Arial"/>
          <w:color w:val="7B7B7B" w:themeColor="accent3" w:themeShade="BF"/>
          <w:sz w:val="22"/>
          <w:szCs w:val="22"/>
          <w:lang w:val="en-GB"/>
        </w:rPr>
      </w:pPr>
      <w:r w:rsidRPr="0099260A">
        <w:rPr>
          <w:rFonts w:ascii="Arial" w:hAnsi="Arial" w:cs="Arial"/>
          <w:color w:val="7B7B7B" w:themeColor="accent3" w:themeShade="BF"/>
          <w:sz w:val="22"/>
          <w:szCs w:val="22"/>
          <w:u w:val="single"/>
          <w:lang w:val="en-GB"/>
        </w:rPr>
        <w:t>Review of the decision of the people’s court</w:t>
      </w:r>
      <w:r w:rsidRPr="0099260A">
        <w:rPr>
          <w:rFonts w:ascii="Arial" w:hAnsi="Arial" w:cs="Arial"/>
          <w:color w:val="7B7B7B" w:themeColor="accent3" w:themeShade="BF"/>
          <w:sz w:val="22"/>
          <w:szCs w:val="22"/>
          <w:lang w:val="en-GB"/>
        </w:rPr>
        <w:t>: After the concerned Intermediate People’s court has made a decision, the HK liquidators or the interested party may apply to the People’s court at the next higher level for review within 10 days from the date of service of the decision. The details of such review procedure have not been provided in the Opinion.</w:t>
      </w:r>
    </w:p>
    <w:p w14:paraId="6A381B90" w14:textId="058641A7" w:rsidR="003E220B" w:rsidRDefault="003E220B" w:rsidP="00DF495C">
      <w:pPr>
        <w:jc w:val="center"/>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38085166" w:rsidR="003C10EB" w:rsidRDefault="00AF62DF" w:rsidP="003C10EB">
      <w:pPr>
        <w:ind w:left="720" w:hanging="720"/>
        <w:jc w:val="both"/>
        <w:rPr>
          <w:rFonts w:ascii="Arial" w:hAnsi="Arial" w:cs="Arial"/>
          <w:color w:val="7B7B7B" w:themeColor="accent3" w:themeShade="BF"/>
          <w:sz w:val="22"/>
          <w:szCs w:val="22"/>
        </w:rPr>
      </w:pPr>
      <w:r w:rsidRPr="00AF62DF">
        <w:rPr>
          <w:rFonts w:ascii="Arial" w:hAnsi="Arial" w:cs="Arial"/>
          <w:color w:val="7B7B7B" w:themeColor="accent3" w:themeShade="BF"/>
          <w:sz w:val="22"/>
          <w:szCs w:val="22"/>
          <w:u w:val="single"/>
        </w:rPr>
        <w:t>General overview</w:t>
      </w:r>
      <w:r>
        <w:rPr>
          <w:rFonts w:ascii="Arial" w:hAnsi="Arial" w:cs="Arial"/>
          <w:color w:val="7B7B7B" w:themeColor="accent3" w:themeShade="BF"/>
          <w:sz w:val="22"/>
          <w:szCs w:val="22"/>
        </w:rPr>
        <w:t xml:space="preserve">: </w:t>
      </w:r>
      <w:r w:rsidR="00854DED">
        <w:rPr>
          <w:rFonts w:ascii="Arial" w:hAnsi="Arial" w:cs="Arial"/>
          <w:color w:val="7B7B7B" w:themeColor="accent3" w:themeShade="BF"/>
          <w:sz w:val="22"/>
          <w:szCs w:val="22"/>
        </w:rPr>
        <w:t xml:space="preserve">While there are several mechanisms to restructure the debts of a company </w:t>
      </w:r>
      <w:r>
        <w:rPr>
          <w:rFonts w:ascii="Arial" w:hAnsi="Arial" w:cs="Arial"/>
          <w:color w:val="7B7B7B" w:themeColor="accent3" w:themeShade="BF"/>
          <w:sz w:val="22"/>
          <w:szCs w:val="22"/>
        </w:rPr>
        <w:t>such as</w:t>
      </w:r>
      <w:r w:rsidR="00854DED">
        <w:rPr>
          <w:rFonts w:ascii="Arial" w:hAnsi="Arial" w:cs="Arial"/>
          <w:color w:val="7B7B7B" w:themeColor="accent3" w:themeShade="BF"/>
          <w:sz w:val="22"/>
          <w:szCs w:val="22"/>
        </w:rPr>
        <w:t xml:space="preserve"> debt rescheduling, debt for e</w:t>
      </w:r>
      <w:r w:rsidR="004C03E3">
        <w:rPr>
          <w:rFonts w:ascii="Arial" w:hAnsi="Arial" w:cs="Arial"/>
          <w:color w:val="7B7B7B" w:themeColor="accent3" w:themeShade="BF"/>
          <w:sz w:val="22"/>
          <w:szCs w:val="22"/>
        </w:rPr>
        <w:t xml:space="preserve">quity swaps, informal workouts, </w:t>
      </w:r>
      <w:r w:rsidR="004C03E3" w:rsidRPr="004C03E3">
        <w:rPr>
          <w:rFonts w:ascii="Arial" w:hAnsi="Arial" w:cs="Arial"/>
          <w:color w:val="7B7B7B" w:themeColor="accent3" w:themeShade="BF"/>
          <w:sz w:val="22"/>
          <w:szCs w:val="22"/>
        </w:rPr>
        <w:t>reorganisation of the co</w:t>
      </w:r>
      <w:r w:rsidR="004C03E3">
        <w:rPr>
          <w:rFonts w:ascii="Arial" w:hAnsi="Arial" w:cs="Arial"/>
          <w:color w:val="7B7B7B" w:themeColor="accent3" w:themeShade="BF"/>
          <w:sz w:val="22"/>
          <w:szCs w:val="22"/>
        </w:rPr>
        <w:t xml:space="preserve">mpany’s share capital, </w:t>
      </w:r>
      <w:r w:rsidR="00854DED">
        <w:rPr>
          <w:rFonts w:ascii="Arial" w:hAnsi="Arial" w:cs="Arial"/>
          <w:color w:val="7B7B7B" w:themeColor="accent3" w:themeShade="BF"/>
          <w:sz w:val="22"/>
          <w:szCs w:val="22"/>
        </w:rPr>
        <w:t xml:space="preserve">the Hong Kong </w:t>
      </w:r>
      <w:r w:rsidR="001408BE">
        <w:rPr>
          <w:rFonts w:ascii="Arial" w:hAnsi="Arial" w:cs="Arial"/>
          <w:color w:val="7B7B7B" w:themeColor="accent3" w:themeShade="BF"/>
          <w:sz w:val="22"/>
          <w:szCs w:val="22"/>
        </w:rPr>
        <w:t xml:space="preserve">CO </w:t>
      </w:r>
      <w:r w:rsidR="0009624D">
        <w:rPr>
          <w:rFonts w:ascii="Arial" w:hAnsi="Arial" w:cs="Arial"/>
          <w:color w:val="7B7B7B" w:themeColor="accent3" w:themeShade="BF"/>
          <w:sz w:val="22"/>
          <w:szCs w:val="22"/>
        </w:rPr>
        <w:t>(Sections 668 – 677</w:t>
      </w:r>
      <w:r w:rsidR="00854DED">
        <w:rPr>
          <w:rFonts w:ascii="Arial" w:hAnsi="Arial" w:cs="Arial"/>
          <w:color w:val="7B7B7B" w:themeColor="accent3" w:themeShade="BF"/>
          <w:sz w:val="22"/>
          <w:szCs w:val="22"/>
        </w:rPr>
        <w:t xml:space="preserve">) only </w:t>
      </w:r>
      <w:r w:rsidR="001408BE">
        <w:rPr>
          <w:rFonts w:ascii="Arial" w:hAnsi="Arial" w:cs="Arial"/>
          <w:color w:val="7B7B7B" w:themeColor="accent3" w:themeShade="BF"/>
          <w:sz w:val="22"/>
          <w:szCs w:val="22"/>
        </w:rPr>
        <w:t xml:space="preserve">provides for a statutory </w:t>
      </w:r>
      <w:r w:rsidR="008A16BD">
        <w:rPr>
          <w:rFonts w:ascii="Arial" w:hAnsi="Arial" w:cs="Arial"/>
          <w:color w:val="7B7B7B" w:themeColor="accent3" w:themeShade="BF"/>
          <w:sz w:val="22"/>
          <w:szCs w:val="22"/>
        </w:rPr>
        <w:t>m</w:t>
      </w:r>
      <w:r w:rsidR="001408BE">
        <w:rPr>
          <w:rFonts w:ascii="Arial" w:hAnsi="Arial" w:cs="Arial"/>
          <w:color w:val="7B7B7B" w:themeColor="accent3" w:themeShade="BF"/>
          <w:sz w:val="22"/>
          <w:szCs w:val="22"/>
        </w:rPr>
        <w:t>e</w:t>
      </w:r>
      <w:r w:rsidR="008A16BD">
        <w:rPr>
          <w:rFonts w:ascii="Arial" w:hAnsi="Arial" w:cs="Arial"/>
          <w:color w:val="7B7B7B" w:themeColor="accent3" w:themeShade="BF"/>
          <w:sz w:val="22"/>
          <w:szCs w:val="22"/>
        </w:rPr>
        <w:t>chanism</w:t>
      </w:r>
      <w:r w:rsidR="001408BE">
        <w:rPr>
          <w:rFonts w:ascii="Arial" w:hAnsi="Arial" w:cs="Arial"/>
          <w:color w:val="7B7B7B" w:themeColor="accent3" w:themeShade="BF"/>
          <w:sz w:val="22"/>
          <w:szCs w:val="22"/>
        </w:rPr>
        <w:t xml:space="preserve"> </w:t>
      </w:r>
      <w:r w:rsidR="008A16BD">
        <w:rPr>
          <w:rFonts w:ascii="Arial" w:hAnsi="Arial" w:cs="Arial"/>
          <w:color w:val="7B7B7B" w:themeColor="accent3" w:themeShade="BF"/>
          <w:sz w:val="22"/>
          <w:szCs w:val="22"/>
        </w:rPr>
        <w:t>for the implementation of a</w:t>
      </w:r>
      <w:r w:rsidR="00D158A3">
        <w:rPr>
          <w:rFonts w:ascii="Arial" w:hAnsi="Arial" w:cs="Arial"/>
          <w:color w:val="7B7B7B" w:themeColor="accent3" w:themeShade="BF"/>
          <w:sz w:val="22"/>
          <w:szCs w:val="22"/>
        </w:rPr>
        <w:t xml:space="preserve"> scheme of </w:t>
      </w:r>
      <w:r w:rsidR="001408BE">
        <w:rPr>
          <w:rFonts w:ascii="Arial" w:hAnsi="Arial" w:cs="Arial"/>
          <w:color w:val="7B7B7B" w:themeColor="accent3" w:themeShade="BF"/>
          <w:sz w:val="22"/>
          <w:szCs w:val="22"/>
        </w:rPr>
        <w:t xml:space="preserve">arrangement </w:t>
      </w:r>
      <w:r w:rsidR="008A16BD">
        <w:rPr>
          <w:rFonts w:ascii="Arial" w:hAnsi="Arial" w:cs="Arial"/>
          <w:color w:val="7B7B7B" w:themeColor="accent3" w:themeShade="BF"/>
          <w:sz w:val="22"/>
          <w:szCs w:val="22"/>
        </w:rPr>
        <w:t>(</w:t>
      </w:r>
      <w:r w:rsidR="008A16BD" w:rsidRPr="008A16BD">
        <w:rPr>
          <w:rFonts w:ascii="Arial" w:hAnsi="Arial" w:cs="Arial"/>
          <w:b/>
          <w:i/>
          <w:color w:val="7B7B7B" w:themeColor="accent3" w:themeShade="BF"/>
          <w:sz w:val="22"/>
          <w:szCs w:val="22"/>
        </w:rPr>
        <w:t>Scheme</w:t>
      </w:r>
      <w:r w:rsidR="008A16BD">
        <w:rPr>
          <w:rFonts w:ascii="Arial" w:hAnsi="Arial" w:cs="Arial"/>
          <w:color w:val="7B7B7B" w:themeColor="accent3" w:themeShade="BF"/>
          <w:sz w:val="22"/>
          <w:szCs w:val="22"/>
        </w:rPr>
        <w:t>) as a corporate rescue tool. A Scheme</w:t>
      </w:r>
      <w:r w:rsidR="001408BE">
        <w:rPr>
          <w:rFonts w:ascii="Arial" w:hAnsi="Arial" w:cs="Arial"/>
          <w:color w:val="7B7B7B" w:themeColor="accent3" w:themeShade="BF"/>
          <w:sz w:val="22"/>
          <w:szCs w:val="22"/>
        </w:rPr>
        <w:t xml:space="preserve"> allows companies to make binding arrangement/ compromise with the creditors (or class of creditors) and its </w:t>
      </w:r>
      <w:r w:rsidR="004C03E3">
        <w:rPr>
          <w:rFonts w:ascii="Arial" w:hAnsi="Arial" w:cs="Arial"/>
          <w:color w:val="7B7B7B" w:themeColor="accent3" w:themeShade="BF"/>
          <w:sz w:val="22"/>
          <w:szCs w:val="22"/>
        </w:rPr>
        <w:t>members, which usually allows the company additional</w:t>
      </w:r>
      <w:r w:rsidR="00854DED">
        <w:rPr>
          <w:rFonts w:ascii="Arial" w:hAnsi="Arial" w:cs="Arial"/>
          <w:color w:val="7B7B7B" w:themeColor="accent3" w:themeShade="BF"/>
          <w:sz w:val="22"/>
          <w:szCs w:val="22"/>
        </w:rPr>
        <w:t xml:space="preserve"> time to repay its debt and gets it out of the cash liquidity situation</w:t>
      </w:r>
      <w:r w:rsidR="001408BE">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Courts in Hong Kong (coupled with the practical and creative solutions by legal practitioners and guidance/adoption of common law) have over the years, have led to Schemes being a useful tool to effect a restructuring of the company.</w:t>
      </w:r>
    </w:p>
    <w:p w14:paraId="65D25BFE" w14:textId="77777777" w:rsidR="00AF62DF" w:rsidRDefault="00AF62DF" w:rsidP="003C10EB">
      <w:pPr>
        <w:ind w:left="720" w:hanging="720"/>
        <w:jc w:val="both"/>
        <w:rPr>
          <w:rFonts w:ascii="Arial" w:hAnsi="Arial" w:cs="Arial"/>
          <w:color w:val="7B7B7B" w:themeColor="accent3" w:themeShade="BF"/>
          <w:sz w:val="22"/>
          <w:szCs w:val="22"/>
        </w:rPr>
      </w:pPr>
    </w:p>
    <w:p w14:paraId="3529A9EC" w14:textId="637B2791" w:rsidR="009216C5" w:rsidRDefault="00AF62D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u w:val="single"/>
        </w:rPr>
        <w:lastRenderedPageBreak/>
        <w:t>Process</w:t>
      </w:r>
      <w:r w:rsidR="00B429D6">
        <w:rPr>
          <w:rStyle w:val="FootnoteReference"/>
          <w:rFonts w:ascii="Arial" w:hAnsi="Arial" w:cs="Arial"/>
          <w:color w:val="7B7B7B" w:themeColor="accent3" w:themeShade="BF"/>
          <w:sz w:val="22"/>
          <w:szCs w:val="22"/>
          <w:u w:val="single"/>
        </w:rPr>
        <w:footnoteReference w:id="6"/>
      </w:r>
      <w:r>
        <w:rPr>
          <w:rFonts w:ascii="Arial" w:hAnsi="Arial" w:cs="Arial"/>
          <w:color w:val="7B7B7B" w:themeColor="accent3" w:themeShade="BF"/>
          <w:sz w:val="22"/>
          <w:szCs w:val="22"/>
          <w:u w:val="single"/>
        </w:rPr>
        <w:t>:</w:t>
      </w:r>
      <w:r w:rsidR="009216C5">
        <w:rPr>
          <w:rFonts w:ascii="Arial" w:hAnsi="Arial" w:cs="Arial"/>
          <w:color w:val="7B7B7B" w:themeColor="accent3" w:themeShade="BF"/>
          <w:sz w:val="22"/>
          <w:szCs w:val="22"/>
        </w:rPr>
        <w:t xml:space="preserve"> There are several steps from the formulation of a plan to a Scheme being implemented, effective and adopted by the company and its members and creditors. The following steps need to be undertaken:</w:t>
      </w:r>
    </w:p>
    <w:p w14:paraId="02D1D3F7" w14:textId="6D420A79" w:rsidR="009216C5" w:rsidRDefault="009216C5" w:rsidP="009216C5">
      <w:pPr>
        <w:pStyle w:val="ListParagraph"/>
        <w:numPr>
          <w:ilvl w:val="0"/>
          <w:numId w:val="30"/>
        </w:numPr>
        <w:jc w:val="both"/>
        <w:rPr>
          <w:rFonts w:ascii="Arial" w:hAnsi="Arial" w:cs="Arial"/>
          <w:color w:val="7B7B7B" w:themeColor="accent3" w:themeShade="BF"/>
          <w:sz w:val="22"/>
          <w:szCs w:val="22"/>
        </w:rPr>
      </w:pPr>
      <w:r w:rsidRPr="009216C5">
        <w:rPr>
          <w:rFonts w:ascii="Arial" w:hAnsi="Arial" w:cs="Arial"/>
          <w:color w:val="7B7B7B" w:themeColor="accent3" w:themeShade="BF"/>
          <w:sz w:val="22"/>
          <w:szCs w:val="22"/>
          <w:u w:val="single"/>
        </w:rPr>
        <w:t>Restructuring and Support agreement</w:t>
      </w:r>
      <w:r>
        <w:rPr>
          <w:rFonts w:ascii="Arial" w:hAnsi="Arial" w:cs="Arial"/>
          <w:color w:val="7B7B7B" w:themeColor="accent3" w:themeShade="BF"/>
          <w:sz w:val="22"/>
          <w:szCs w:val="22"/>
          <w:u w:val="single"/>
        </w:rPr>
        <w:t xml:space="preserve"> (</w:t>
      </w:r>
      <w:r w:rsidRPr="009216C5">
        <w:rPr>
          <w:rFonts w:ascii="Arial" w:hAnsi="Arial" w:cs="Arial"/>
          <w:b/>
          <w:i/>
          <w:color w:val="7B7B7B" w:themeColor="accent3" w:themeShade="BF"/>
          <w:sz w:val="22"/>
          <w:szCs w:val="22"/>
          <w:u w:val="single"/>
        </w:rPr>
        <w:t>RSA</w:t>
      </w:r>
      <w:r>
        <w:rPr>
          <w:rFonts w:ascii="Arial" w:hAnsi="Arial" w:cs="Arial"/>
          <w:color w:val="7B7B7B" w:themeColor="accent3" w:themeShade="BF"/>
          <w:sz w:val="22"/>
          <w:szCs w:val="22"/>
          <w:u w:val="single"/>
        </w:rPr>
        <w:t>)</w:t>
      </w:r>
      <w:r>
        <w:rPr>
          <w:rFonts w:ascii="Arial" w:hAnsi="Arial" w:cs="Arial"/>
          <w:color w:val="7B7B7B" w:themeColor="accent3" w:themeShade="BF"/>
          <w:sz w:val="22"/>
          <w:szCs w:val="22"/>
        </w:rPr>
        <w:t xml:space="preserve">: While this is not a formal part of the process required under the CO, the companies endeavoring to restructure its debt usually enter into a lock up arrangement/ RSA with the creditors of the company to </w:t>
      </w:r>
      <w:r w:rsidR="00A54282">
        <w:rPr>
          <w:rFonts w:ascii="Arial" w:hAnsi="Arial" w:cs="Arial"/>
          <w:color w:val="7B7B7B" w:themeColor="accent3" w:themeShade="BF"/>
          <w:sz w:val="22"/>
          <w:szCs w:val="22"/>
        </w:rPr>
        <w:t>in order to ascertain creditor support. There is also, usually, an incentive fee/ consent fee provided to the creditors who enter into the RSA and vote in favor of the restructuring at the Scheme meeting (as explained further below).</w:t>
      </w:r>
    </w:p>
    <w:p w14:paraId="38433C88" w14:textId="0F135F5D" w:rsidR="00AF62DF" w:rsidRDefault="009216C5" w:rsidP="009216C5">
      <w:pPr>
        <w:pStyle w:val="ListParagraph"/>
        <w:numPr>
          <w:ilvl w:val="0"/>
          <w:numId w:val="30"/>
        </w:numPr>
        <w:jc w:val="both"/>
        <w:rPr>
          <w:rFonts w:ascii="Arial" w:hAnsi="Arial" w:cs="Arial"/>
          <w:color w:val="7B7B7B" w:themeColor="accent3" w:themeShade="BF"/>
          <w:sz w:val="22"/>
          <w:szCs w:val="22"/>
        </w:rPr>
      </w:pPr>
      <w:r w:rsidRPr="00A54282">
        <w:rPr>
          <w:rFonts w:ascii="Arial" w:hAnsi="Arial" w:cs="Arial"/>
          <w:color w:val="7B7B7B" w:themeColor="accent3" w:themeShade="BF"/>
          <w:sz w:val="22"/>
          <w:szCs w:val="22"/>
          <w:u w:val="single"/>
        </w:rPr>
        <w:t>Convening application</w:t>
      </w:r>
      <w:r>
        <w:rPr>
          <w:rFonts w:ascii="Arial" w:hAnsi="Arial" w:cs="Arial"/>
          <w:color w:val="7B7B7B" w:themeColor="accent3" w:themeShade="BF"/>
          <w:sz w:val="22"/>
          <w:szCs w:val="22"/>
        </w:rPr>
        <w:t xml:space="preserve">: </w:t>
      </w:r>
      <w:r w:rsidRPr="009216C5">
        <w:rPr>
          <w:rFonts w:ascii="Arial" w:hAnsi="Arial" w:cs="Arial"/>
          <w:color w:val="7B7B7B" w:themeColor="accent3" w:themeShade="BF"/>
          <w:sz w:val="22"/>
          <w:szCs w:val="22"/>
        </w:rPr>
        <w:t xml:space="preserve"> </w:t>
      </w:r>
      <w:r w:rsidR="00A54282">
        <w:rPr>
          <w:rFonts w:ascii="Arial" w:hAnsi="Arial" w:cs="Arial"/>
          <w:color w:val="7B7B7B" w:themeColor="accent3" w:themeShade="BF"/>
          <w:sz w:val="22"/>
          <w:szCs w:val="22"/>
        </w:rPr>
        <w:t xml:space="preserve">An originating summons is made before the Hong Kong court to convene meetings of the relevant creditors to consider and if tough fit, approve the Scheme (or schemes as the case maybe). The court will then at the </w:t>
      </w:r>
      <w:r w:rsidR="00B26CE3">
        <w:rPr>
          <w:rFonts w:ascii="Arial" w:hAnsi="Arial" w:cs="Arial"/>
          <w:color w:val="7B7B7B" w:themeColor="accent3" w:themeShade="BF"/>
          <w:sz w:val="22"/>
          <w:szCs w:val="22"/>
        </w:rPr>
        <w:t>convening</w:t>
      </w:r>
      <w:r w:rsidR="00A54282">
        <w:rPr>
          <w:rFonts w:ascii="Arial" w:hAnsi="Arial" w:cs="Arial"/>
          <w:color w:val="7B7B7B" w:themeColor="accent3" w:themeShade="BF"/>
          <w:sz w:val="22"/>
          <w:szCs w:val="22"/>
        </w:rPr>
        <w:t xml:space="preserve"> hearing, give directions for the conduct of the meetings, advertisements and notice of scheme meeti</w:t>
      </w:r>
      <w:r w:rsidR="00B26CE3">
        <w:rPr>
          <w:rFonts w:ascii="Arial" w:hAnsi="Arial" w:cs="Arial"/>
          <w:color w:val="7B7B7B" w:themeColor="accent3" w:themeShade="BF"/>
          <w:sz w:val="22"/>
          <w:szCs w:val="22"/>
        </w:rPr>
        <w:t>ng.</w:t>
      </w:r>
      <w:r w:rsidR="00CF084D">
        <w:rPr>
          <w:rFonts w:ascii="Arial" w:hAnsi="Arial" w:cs="Arial"/>
          <w:color w:val="7B7B7B" w:themeColor="accent3" w:themeShade="BF"/>
          <w:sz w:val="22"/>
          <w:szCs w:val="22"/>
        </w:rPr>
        <w:t xml:space="preserve"> It is expected that the evidence in support of this application have the draft scheme, explanatory statement so that the court can review these and may also include orders to revise/ amend certain terms. The court will also appoint a Chairperson of the Scheme meeting so that she/he can report the results of the meeting. </w:t>
      </w:r>
    </w:p>
    <w:p w14:paraId="49916547" w14:textId="7451580E" w:rsidR="00B26CE3" w:rsidRDefault="00B26CE3" w:rsidP="009216C5">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u w:val="single"/>
        </w:rPr>
        <w:t>Scheme Meeting</w:t>
      </w:r>
      <w:r>
        <w:rPr>
          <w:rFonts w:ascii="Arial" w:hAnsi="Arial" w:cs="Arial"/>
          <w:color w:val="7B7B7B" w:themeColor="accent3" w:themeShade="BF"/>
          <w:sz w:val="22"/>
          <w:szCs w:val="22"/>
        </w:rPr>
        <w:t>: The Scheme will be considered approved by the scheme creditors only when it is supported by a majority in numbe</w:t>
      </w:r>
      <w:r w:rsidR="00CF084D">
        <w:rPr>
          <w:rFonts w:ascii="Arial" w:hAnsi="Arial" w:cs="Arial"/>
          <w:color w:val="7B7B7B" w:themeColor="accent3" w:themeShade="BF"/>
          <w:sz w:val="22"/>
          <w:szCs w:val="22"/>
        </w:rPr>
        <w:t xml:space="preserve">r representing a 75% by value of the creditors present and voting.  This test is applicable to each class of creditors if there are separate classes. </w:t>
      </w:r>
    </w:p>
    <w:p w14:paraId="6FAC0632" w14:textId="01CF8C6C" w:rsidR="006A13EE" w:rsidRPr="001B363F" w:rsidRDefault="001B363F" w:rsidP="009216C5">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u w:val="single"/>
        </w:rPr>
        <w:t>Sanction Hearing</w:t>
      </w:r>
      <w:r w:rsidRPr="001B363F">
        <w:rPr>
          <w:rFonts w:ascii="Arial" w:hAnsi="Arial" w:cs="Arial"/>
          <w:color w:val="7B7B7B" w:themeColor="accent3" w:themeShade="BF"/>
          <w:sz w:val="22"/>
          <w:szCs w:val="22"/>
        </w:rPr>
        <w:t xml:space="preserve">: Once the requisite majorities </w:t>
      </w:r>
      <w:r>
        <w:rPr>
          <w:rFonts w:ascii="Arial" w:hAnsi="Arial" w:cs="Arial"/>
          <w:color w:val="7B7B7B" w:themeColor="accent3" w:themeShade="BF"/>
          <w:sz w:val="22"/>
          <w:szCs w:val="22"/>
        </w:rPr>
        <w:t>have been obtained as above in the scheme meeting and the Scheme has been duly approved by the creditors, an application to obtain sanction from the court will be required to be filed. This application would include, among others, the reason for the Scheme being proposed, results of the scheme meeting (usually in the form of a chairperson’s report), evidence of notice of scheme meeting being sent and due procedures being followed. In deciding to sanction a Scheme, the court will have r</w:t>
      </w:r>
      <w:r w:rsidR="00B429D6">
        <w:rPr>
          <w:rFonts w:ascii="Arial" w:hAnsi="Arial" w:cs="Arial"/>
          <w:color w:val="7B7B7B" w:themeColor="accent3" w:themeShade="BF"/>
          <w:sz w:val="22"/>
          <w:szCs w:val="22"/>
        </w:rPr>
        <w:t>egard to the several matters such as composition of class of creditors has been proper (i.e. they have similar legal rights to be able to consult each other, whether the meeting was duly convened in accordance with court directions, requisite creditor approvals and statutory majorities have been obtained, and its discretionary power that the Scheme is one that an ‘</w:t>
      </w:r>
      <w:r w:rsidR="00B429D6" w:rsidRPr="00B429D6">
        <w:rPr>
          <w:rFonts w:ascii="Arial" w:hAnsi="Arial" w:cs="Arial"/>
          <w:i/>
          <w:color w:val="7B7B7B" w:themeColor="accent3" w:themeShade="BF"/>
          <w:sz w:val="22"/>
          <w:szCs w:val="22"/>
        </w:rPr>
        <w:t>intelligent and honest man acting in respect of his interests as a members of the class within which he votes, might reasonably approve.</w:t>
      </w:r>
      <w:r w:rsidR="00B429D6">
        <w:rPr>
          <w:rFonts w:ascii="Arial" w:hAnsi="Arial" w:cs="Arial"/>
          <w:color w:val="7B7B7B" w:themeColor="accent3" w:themeShade="BF"/>
          <w:sz w:val="22"/>
          <w:szCs w:val="22"/>
        </w:rPr>
        <w:t xml:space="preserve">’ </w:t>
      </w:r>
    </w:p>
    <w:p w14:paraId="752C9EF7" w14:textId="43441393" w:rsidR="00AF62DF" w:rsidRDefault="00AF62DF" w:rsidP="003C10EB">
      <w:pPr>
        <w:ind w:left="720" w:hanging="720"/>
        <w:jc w:val="both"/>
        <w:rPr>
          <w:rFonts w:ascii="Arial" w:hAnsi="Arial" w:cs="Arial"/>
          <w:color w:val="7B7B7B" w:themeColor="accent3" w:themeShade="BF"/>
          <w:sz w:val="22"/>
          <w:szCs w:val="22"/>
        </w:rPr>
      </w:pPr>
    </w:p>
    <w:p w14:paraId="25AFCDB7" w14:textId="1D92F886" w:rsidR="00AF62DF" w:rsidRDefault="00AF62DF" w:rsidP="003C10EB">
      <w:pPr>
        <w:ind w:left="720" w:hanging="720"/>
        <w:jc w:val="both"/>
        <w:rPr>
          <w:rFonts w:ascii="Arial" w:hAnsi="Arial" w:cs="Arial"/>
          <w:color w:val="7B7B7B" w:themeColor="accent3" w:themeShade="BF"/>
          <w:sz w:val="22"/>
          <w:szCs w:val="22"/>
          <w:u w:val="single"/>
        </w:rPr>
      </w:pPr>
      <w:r w:rsidRPr="00AF62DF">
        <w:rPr>
          <w:rFonts w:ascii="Arial" w:hAnsi="Arial" w:cs="Arial"/>
          <w:color w:val="7B7B7B" w:themeColor="accent3" w:themeShade="BF"/>
          <w:sz w:val="22"/>
          <w:szCs w:val="22"/>
          <w:u w:val="single"/>
        </w:rPr>
        <w:t>Pros and Cons:</w:t>
      </w:r>
    </w:p>
    <w:p w14:paraId="2A54F48A" w14:textId="77777777" w:rsidR="00592F43" w:rsidRDefault="00592F43" w:rsidP="003C10EB">
      <w:pPr>
        <w:ind w:left="720" w:hanging="720"/>
        <w:jc w:val="both"/>
        <w:rPr>
          <w:rFonts w:ascii="Arial" w:hAnsi="Arial" w:cs="Arial"/>
          <w:color w:val="7B7B7B" w:themeColor="accent3" w:themeShade="BF"/>
          <w:sz w:val="22"/>
          <w:szCs w:val="22"/>
          <w:u w:val="single"/>
        </w:rPr>
      </w:pPr>
    </w:p>
    <w:p w14:paraId="482B8838" w14:textId="22A654F0" w:rsidR="00D72DD3" w:rsidRDefault="00592F43" w:rsidP="00592F43">
      <w:pPr>
        <w:ind w:left="720"/>
        <w:jc w:val="both"/>
        <w:rPr>
          <w:rFonts w:ascii="Arial" w:hAnsi="Arial" w:cs="Arial"/>
          <w:color w:val="7B7B7B" w:themeColor="accent3" w:themeShade="BF"/>
          <w:sz w:val="22"/>
          <w:szCs w:val="22"/>
          <w:u w:val="single"/>
        </w:rPr>
      </w:pPr>
      <w:r>
        <w:rPr>
          <w:rFonts w:ascii="Arial" w:hAnsi="Arial" w:cs="Arial"/>
          <w:color w:val="7B7B7B" w:themeColor="accent3" w:themeShade="BF"/>
          <w:sz w:val="22"/>
          <w:szCs w:val="22"/>
          <w:u w:val="single"/>
        </w:rPr>
        <w:t>Advantages for restructuring by way of a Scheme:</w:t>
      </w:r>
    </w:p>
    <w:p w14:paraId="6C2C0823" w14:textId="6CB5B4C1" w:rsidR="00D72DD3" w:rsidRPr="00D72DD3" w:rsidRDefault="00D72DD3" w:rsidP="00D72DD3">
      <w:pPr>
        <w:pStyle w:val="ListParagraph"/>
        <w:numPr>
          <w:ilvl w:val="0"/>
          <w:numId w:val="31"/>
        </w:numPr>
        <w:jc w:val="both"/>
        <w:rPr>
          <w:rFonts w:ascii="Arial" w:hAnsi="Arial" w:cs="Arial"/>
          <w:color w:val="7B7B7B" w:themeColor="accent3" w:themeShade="BF"/>
          <w:sz w:val="22"/>
          <w:szCs w:val="22"/>
          <w:lang w:val="en-GB"/>
        </w:rPr>
      </w:pPr>
      <w:r w:rsidRPr="00D72DD3">
        <w:rPr>
          <w:rFonts w:ascii="Arial" w:hAnsi="Arial" w:cs="Arial"/>
          <w:color w:val="7B7B7B" w:themeColor="accent3" w:themeShade="BF"/>
          <w:sz w:val="22"/>
          <w:szCs w:val="22"/>
        </w:rPr>
        <w:t>A Scheme</w:t>
      </w:r>
      <w:r>
        <w:rPr>
          <w:rFonts w:ascii="Arial" w:hAnsi="Arial" w:cs="Arial"/>
          <w:color w:val="7B7B7B" w:themeColor="accent3" w:themeShade="BF"/>
          <w:sz w:val="22"/>
          <w:szCs w:val="22"/>
        </w:rPr>
        <w:t xml:space="preserve">, once approved and sanctioned by the Court binds </w:t>
      </w:r>
      <w:r w:rsidRPr="00D72DD3">
        <w:rPr>
          <w:rFonts w:ascii="Arial" w:hAnsi="Arial" w:cs="Arial"/>
          <w:color w:val="7B7B7B" w:themeColor="accent3" w:themeShade="BF"/>
          <w:sz w:val="22"/>
          <w:szCs w:val="22"/>
          <w:lang w:val="en-GB"/>
        </w:rPr>
        <w:t xml:space="preserve">all creditors and/or </w:t>
      </w:r>
      <w:r w:rsidR="004E70AF">
        <w:rPr>
          <w:rFonts w:ascii="Arial" w:hAnsi="Arial" w:cs="Arial"/>
          <w:color w:val="7B7B7B" w:themeColor="accent3" w:themeShade="BF"/>
          <w:sz w:val="22"/>
          <w:szCs w:val="22"/>
          <w:lang w:val="en-GB"/>
        </w:rPr>
        <w:t xml:space="preserve">its </w:t>
      </w:r>
      <w:r w:rsidRPr="00D72DD3">
        <w:rPr>
          <w:rFonts w:ascii="Arial" w:hAnsi="Arial" w:cs="Arial"/>
          <w:color w:val="7B7B7B" w:themeColor="accent3" w:themeShade="BF"/>
          <w:sz w:val="22"/>
          <w:szCs w:val="22"/>
          <w:lang w:val="en-GB"/>
        </w:rPr>
        <w:t>members in the relevant class or classes, including</w:t>
      </w:r>
      <w:r w:rsidR="004E70AF">
        <w:rPr>
          <w:rFonts w:ascii="Arial" w:hAnsi="Arial" w:cs="Arial"/>
          <w:color w:val="7B7B7B" w:themeColor="accent3" w:themeShade="BF"/>
          <w:sz w:val="22"/>
          <w:szCs w:val="22"/>
          <w:lang w:val="en-GB"/>
        </w:rPr>
        <w:t xml:space="preserve"> secured creditors. This would prevent disgruntled creditors </w:t>
      </w:r>
      <w:r w:rsidR="006A13EE">
        <w:rPr>
          <w:rFonts w:ascii="Arial" w:hAnsi="Arial" w:cs="Arial"/>
          <w:color w:val="7B7B7B" w:themeColor="accent3" w:themeShade="BF"/>
          <w:sz w:val="22"/>
          <w:szCs w:val="22"/>
          <w:lang w:val="en-GB"/>
        </w:rPr>
        <w:t xml:space="preserve">of </w:t>
      </w:r>
      <w:r w:rsidR="007377FA">
        <w:rPr>
          <w:rFonts w:ascii="Arial" w:hAnsi="Arial" w:cs="Arial"/>
          <w:color w:val="7B7B7B" w:themeColor="accent3" w:themeShade="BF"/>
          <w:sz w:val="22"/>
          <w:szCs w:val="22"/>
          <w:lang w:val="en-GB"/>
        </w:rPr>
        <w:t>the specific class</w:t>
      </w:r>
      <w:r w:rsidR="006A13EE">
        <w:rPr>
          <w:rFonts w:ascii="Arial" w:hAnsi="Arial" w:cs="Arial"/>
          <w:color w:val="7B7B7B" w:themeColor="accent3" w:themeShade="BF"/>
          <w:sz w:val="22"/>
          <w:szCs w:val="22"/>
          <w:lang w:val="en-GB"/>
        </w:rPr>
        <w:t xml:space="preserve"> </w:t>
      </w:r>
      <w:r w:rsidR="004E70AF">
        <w:rPr>
          <w:rFonts w:ascii="Arial" w:hAnsi="Arial" w:cs="Arial"/>
          <w:color w:val="7B7B7B" w:themeColor="accent3" w:themeShade="BF"/>
          <w:sz w:val="22"/>
          <w:szCs w:val="22"/>
          <w:lang w:val="en-GB"/>
        </w:rPr>
        <w:t xml:space="preserve">from making winding-up applications in the court. </w:t>
      </w:r>
    </w:p>
    <w:p w14:paraId="73432C61" w14:textId="0C7D69EF" w:rsidR="004E70AF" w:rsidRDefault="004E70AF" w:rsidP="00D72DD3">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CO, even a non-</w:t>
      </w:r>
      <w:r w:rsidR="006D5DB1">
        <w:rPr>
          <w:rFonts w:ascii="Arial" w:hAnsi="Arial" w:cs="Arial"/>
          <w:color w:val="7B7B7B" w:themeColor="accent3" w:themeShade="BF"/>
          <w:sz w:val="22"/>
          <w:szCs w:val="22"/>
          <w:lang w:val="en-GB"/>
        </w:rPr>
        <w:t>Hong</w:t>
      </w:r>
      <w:r>
        <w:rPr>
          <w:rFonts w:ascii="Arial" w:hAnsi="Arial" w:cs="Arial"/>
          <w:color w:val="7B7B7B" w:themeColor="accent3" w:themeShade="BF"/>
          <w:sz w:val="22"/>
          <w:szCs w:val="22"/>
          <w:lang w:val="en-GB"/>
        </w:rPr>
        <w:t xml:space="preserve"> </w:t>
      </w:r>
      <w:r w:rsidR="006D5DB1">
        <w:rPr>
          <w:rFonts w:ascii="Arial" w:hAnsi="Arial" w:cs="Arial"/>
          <w:color w:val="7B7B7B" w:themeColor="accent3" w:themeShade="BF"/>
          <w:sz w:val="22"/>
          <w:szCs w:val="22"/>
          <w:lang w:val="en-GB"/>
        </w:rPr>
        <w:t>Kong</w:t>
      </w:r>
      <w:r>
        <w:rPr>
          <w:rFonts w:ascii="Arial" w:hAnsi="Arial" w:cs="Arial"/>
          <w:color w:val="7B7B7B" w:themeColor="accent3" w:themeShade="BF"/>
          <w:sz w:val="22"/>
          <w:szCs w:val="22"/>
          <w:lang w:val="en-GB"/>
        </w:rPr>
        <w:t xml:space="preserve"> company (i.e. a company incorporated in another jurisdiction such as BVI, Cayman Islands, Bermuda etc.) can also restructure its debts through a Hong Kong Scheme under the CO. Having said that, due </w:t>
      </w:r>
      <w:r w:rsidR="006D5DB1">
        <w:rPr>
          <w:rFonts w:ascii="Arial" w:hAnsi="Arial" w:cs="Arial"/>
          <w:color w:val="7B7B7B" w:themeColor="accent3" w:themeShade="BF"/>
          <w:sz w:val="22"/>
          <w:szCs w:val="22"/>
          <w:lang w:val="en-GB"/>
        </w:rPr>
        <w:t>considerations n</w:t>
      </w:r>
      <w:r>
        <w:rPr>
          <w:rFonts w:ascii="Arial" w:hAnsi="Arial" w:cs="Arial"/>
          <w:color w:val="7B7B7B" w:themeColor="accent3" w:themeShade="BF"/>
          <w:sz w:val="22"/>
          <w:szCs w:val="22"/>
          <w:lang w:val="en-GB"/>
        </w:rPr>
        <w:t xml:space="preserve">eed to be taken if the debt is governed by foreign law/ several creditors are located in the place of incorporation of the company. In such instances, </w:t>
      </w:r>
      <w:r w:rsidR="006D5DB1">
        <w:rPr>
          <w:rFonts w:ascii="Arial" w:hAnsi="Arial" w:cs="Arial"/>
          <w:color w:val="7B7B7B" w:themeColor="accent3" w:themeShade="BF"/>
          <w:sz w:val="22"/>
          <w:szCs w:val="22"/>
          <w:lang w:val="en-GB"/>
        </w:rPr>
        <w:t>parallel</w:t>
      </w:r>
      <w:r>
        <w:rPr>
          <w:rFonts w:ascii="Arial" w:hAnsi="Arial" w:cs="Arial"/>
          <w:color w:val="7B7B7B" w:themeColor="accent3" w:themeShade="BF"/>
          <w:sz w:val="22"/>
          <w:szCs w:val="22"/>
          <w:lang w:val="en-GB"/>
        </w:rPr>
        <w:t xml:space="preserve"> scheme of arrangement may be the more appropriate route. </w:t>
      </w:r>
    </w:p>
    <w:p w14:paraId="005C4C68" w14:textId="1E3BCCC3" w:rsidR="006D5DB1" w:rsidRDefault="00D72DD3" w:rsidP="00D72DD3">
      <w:pPr>
        <w:pStyle w:val="ListParagraph"/>
        <w:numPr>
          <w:ilvl w:val="0"/>
          <w:numId w:val="31"/>
        </w:numPr>
        <w:jc w:val="both"/>
        <w:rPr>
          <w:rFonts w:ascii="Arial" w:hAnsi="Arial" w:cs="Arial"/>
          <w:color w:val="7B7B7B" w:themeColor="accent3" w:themeShade="BF"/>
          <w:sz w:val="22"/>
          <w:szCs w:val="22"/>
          <w:lang w:val="en-GB"/>
        </w:rPr>
      </w:pPr>
      <w:r w:rsidRPr="00D72DD3">
        <w:rPr>
          <w:rFonts w:ascii="Arial" w:hAnsi="Arial" w:cs="Arial"/>
          <w:color w:val="7B7B7B" w:themeColor="accent3" w:themeShade="BF"/>
          <w:sz w:val="22"/>
          <w:szCs w:val="22"/>
          <w:lang w:val="en-GB"/>
        </w:rPr>
        <w:lastRenderedPageBreak/>
        <w:t xml:space="preserve"> </w:t>
      </w:r>
      <w:r w:rsidR="006D5DB1">
        <w:rPr>
          <w:rFonts w:ascii="Arial" w:hAnsi="Arial" w:cs="Arial"/>
          <w:color w:val="7B7B7B" w:themeColor="accent3" w:themeShade="BF"/>
          <w:sz w:val="22"/>
          <w:szCs w:val="22"/>
          <w:lang w:val="en-GB"/>
        </w:rPr>
        <w:t xml:space="preserve">A company can continue to trade (or in the event the trading of a company is suspended, it can resume trading after the implementation of the scheme) while a restructuring is ongoing. This ensures that the company continues its business operations and allows it to recoup quicker post restructuring. </w:t>
      </w:r>
    </w:p>
    <w:p w14:paraId="0A09AA8A" w14:textId="18230815" w:rsidR="00D72DD3" w:rsidRPr="00D72DD3" w:rsidRDefault="006D5DB1" w:rsidP="00D72DD3">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Scheme is an agreement between the company, its creditor and members, such form of restructuring has lesser likelihood of attracting any negative publicity and </w:t>
      </w:r>
      <w:r w:rsidR="00D72DD3" w:rsidRPr="00D72DD3">
        <w:rPr>
          <w:rFonts w:ascii="Arial" w:hAnsi="Arial" w:cs="Arial"/>
          <w:color w:val="7B7B7B" w:themeColor="accent3" w:themeShade="BF"/>
          <w:sz w:val="22"/>
          <w:szCs w:val="22"/>
          <w:lang w:val="en-GB"/>
        </w:rPr>
        <w:t>a loss of reputation</w:t>
      </w:r>
      <w:r>
        <w:rPr>
          <w:rFonts w:ascii="Arial" w:hAnsi="Arial" w:cs="Arial"/>
          <w:color w:val="7B7B7B" w:themeColor="accent3" w:themeShade="BF"/>
          <w:sz w:val="22"/>
          <w:szCs w:val="22"/>
          <w:lang w:val="en-GB"/>
        </w:rPr>
        <w:t>, especially when compared to winding-up of the company.</w:t>
      </w:r>
    </w:p>
    <w:p w14:paraId="3EDA68CF" w14:textId="77777777" w:rsidR="006D5DB1" w:rsidRDefault="00D72DD3" w:rsidP="00D72DD3">
      <w:pPr>
        <w:pStyle w:val="ListParagraph"/>
        <w:numPr>
          <w:ilvl w:val="0"/>
          <w:numId w:val="31"/>
        </w:numPr>
        <w:jc w:val="both"/>
        <w:rPr>
          <w:rFonts w:ascii="Arial" w:hAnsi="Arial" w:cs="Arial"/>
          <w:color w:val="7B7B7B" w:themeColor="accent3" w:themeShade="BF"/>
          <w:sz w:val="22"/>
          <w:szCs w:val="22"/>
          <w:lang w:val="en-GB"/>
        </w:rPr>
      </w:pPr>
      <w:r w:rsidRPr="00D72DD3">
        <w:rPr>
          <w:rFonts w:ascii="Arial" w:hAnsi="Arial" w:cs="Arial"/>
          <w:color w:val="7B7B7B" w:themeColor="accent3" w:themeShade="BF"/>
          <w:sz w:val="22"/>
          <w:szCs w:val="22"/>
          <w:lang w:val="en-GB"/>
        </w:rPr>
        <w:t xml:space="preserve">The purposes for which a scheme of arrangement can be used are extensive and can range from </w:t>
      </w:r>
      <w:r w:rsidR="006D5DB1">
        <w:rPr>
          <w:rFonts w:ascii="Arial" w:hAnsi="Arial" w:cs="Arial"/>
          <w:color w:val="7B7B7B" w:themeColor="accent3" w:themeShade="BF"/>
          <w:sz w:val="22"/>
          <w:szCs w:val="22"/>
          <w:lang w:val="en-GB"/>
        </w:rPr>
        <w:t>capital reorganisation, debt rescheduling, debt for equity swaps, demergers or statutory mergers and several forms of restructuring</w:t>
      </w:r>
      <w:r w:rsidRPr="00D72DD3">
        <w:rPr>
          <w:rFonts w:ascii="Arial" w:hAnsi="Arial" w:cs="Arial"/>
          <w:color w:val="7B7B7B" w:themeColor="accent3" w:themeShade="BF"/>
          <w:sz w:val="22"/>
          <w:szCs w:val="22"/>
          <w:lang w:val="en-GB"/>
        </w:rPr>
        <w:t>.</w:t>
      </w:r>
    </w:p>
    <w:p w14:paraId="4F030B86" w14:textId="0EA70D0B" w:rsidR="00D72DD3" w:rsidRDefault="00D72DD3" w:rsidP="00181222">
      <w:pPr>
        <w:pStyle w:val="ListParagraph"/>
        <w:numPr>
          <w:ilvl w:val="0"/>
          <w:numId w:val="31"/>
        </w:numPr>
        <w:jc w:val="both"/>
        <w:rPr>
          <w:rFonts w:ascii="Arial" w:hAnsi="Arial" w:cs="Arial"/>
          <w:color w:val="7B7B7B" w:themeColor="accent3" w:themeShade="BF"/>
          <w:sz w:val="22"/>
          <w:szCs w:val="22"/>
          <w:lang w:val="en-GB"/>
        </w:rPr>
      </w:pPr>
      <w:r w:rsidRPr="00D72DD3">
        <w:rPr>
          <w:rFonts w:ascii="Arial" w:hAnsi="Arial" w:cs="Arial"/>
          <w:color w:val="7B7B7B" w:themeColor="accent3" w:themeShade="BF"/>
          <w:sz w:val="22"/>
          <w:szCs w:val="22"/>
          <w:lang w:val="en-GB"/>
        </w:rPr>
        <w:t xml:space="preserve">Both solvent and insolvent companies can use </w:t>
      </w:r>
      <w:r w:rsidR="006D5DB1">
        <w:rPr>
          <w:rFonts w:ascii="Arial" w:hAnsi="Arial" w:cs="Arial"/>
          <w:color w:val="7B7B7B" w:themeColor="accent3" w:themeShade="BF"/>
          <w:sz w:val="22"/>
          <w:szCs w:val="22"/>
          <w:lang w:val="en-GB"/>
        </w:rPr>
        <w:t>Schemes.</w:t>
      </w:r>
    </w:p>
    <w:p w14:paraId="39AC10C0" w14:textId="7E38CA70" w:rsidR="00181222" w:rsidRDefault="00181222" w:rsidP="00181222">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 Schemes offer a flexible approach to revive a company undergoing financial/ liquidity issues with relatively lesser approvals and processes.</w:t>
      </w:r>
    </w:p>
    <w:p w14:paraId="1C424FCC" w14:textId="77777777" w:rsidR="00181222" w:rsidRPr="00181222" w:rsidRDefault="00181222" w:rsidP="00181222">
      <w:pPr>
        <w:pStyle w:val="ListParagraph"/>
        <w:jc w:val="both"/>
        <w:rPr>
          <w:rFonts w:ascii="Arial" w:hAnsi="Arial" w:cs="Arial"/>
          <w:color w:val="7B7B7B" w:themeColor="accent3" w:themeShade="BF"/>
          <w:sz w:val="22"/>
          <w:szCs w:val="22"/>
          <w:lang w:val="en-GB"/>
        </w:rPr>
      </w:pPr>
    </w:p>
    <w:p w14:paraId="7725BDE0" w14:textId="4B1A30A2" w:rsidR="00D72DD3" w:rsidRDefault="00181222" w:rsidP="00D72DD3">
      <w:pPr>
        <w:pStyle w:val="ListParagraph"/>
        <w:jc w:val="both"/>
        <w:rPr>
          <w:rFonts w:ascii="Arial" w:hAnsi="Arial" w:cs="Arial"/>
          <w:color w:val="7B7B7B" w:themeColor="accent3" w:themeShade="BF"/>
          <w:sz w:val="22"/>
          <w:szCs w:val="22"/>
          <w:lang w:val="en-GB"/>
        </w:rPr>
      </w:pPr>
      <w:r w:rsidRPr="00181222">
        <w:rPr>
          <w:rFonts w:ascii="Arial" w:hAnsi="Arial" w:cs="Arial"/>
          <w:color w:val="7B7B7B" w:themeColor="accent3" w:themeShade="BF"/>
          <w:sz w:val="22"/>
          <w:szCs w:val="22"/>
          <w:u w:val="single"/>
          <w:lang w:val="en-GB"/>
        </w:rPr>
        <w:t>Challenges</w:t>
      </w:r>
      <w:r w:rsidR="00D72DD3">
        <w:rPr>
          <w:rFonts w:ascii="Arial" w:hAnsi="Arial" w:cs="Arial"/>
          <w:color w:val="7B7B7B" w:themeColor="accent3" w:themeShade="BF"/>
          <w:sz w:val="22"/>
          <w:szCs w:val="22"/>
          <w:lang w:val="en-GB"/>
        </w:rPr>
        <w:t>:</w:t>
      </w:r>
    </w:p>
    <w:p w14:paraId="2E08A14A" w14:textId="77777777" w:rsidR="00D72DD3" w:rsidRDefault="00D72DD3" w:rsidP="00D72DD3">
      <w:pPr>
        <w:pStyle w:val="ListParagraph"/>
        <w:jc w:val="both"/>
        <w:rPr>
          <w:rFonts w:ascii="Arial" w:hAnsi="Arial" w:cs="Arial"/>
          <w:color w:val="7B7B7B" w:themeColor="accent3" w:themeShade="BF"/>
          <w:sz w:val="22"/>
          <w:szCs w:val="22"/>
          <w:lang w:val="en-GB"/>
        </w:rPr>
      </w:pPr>
    </w:p>
    <w:p w14:paraId="3BF00078" w14:textId="494DC153" w:rsidR="00D72DD3" w:rsidRPr="00D72DD3" w:rsidRDefault="00F24448" w:rsidP="00D72DD3">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One of the key challenges of effecting a Hong Kong Scheme is that there is no statutory m</w:t>
      </w:r>
      <w:r w:rsidR="00D72DD3">
        <w:rPr>
          <w:rFonts w:ascii="Arial" w:hAnsi="Arial" w:cs="Arial"/>
          <w:color w:val="7B7B7B" w:themeColor="accent3" w:themeShade="BF"/>
          <w:sz w:val="22"/>
          <w:szCs w:val="22"/>
          <w:lang w:val="en-GB"/>
        </w:rPr>
        <w:t xml:space="preserve">oratorium </w:t>
      </w:r>
      <w:r w:rsidR="009C496D">
        <w:rPr>
          <w:rFonts w:ascii="Arial" w:hAnsi="Arial" w:cs="Arial"/>
          <w:color w:val="7B7B7B" w:themeColor="accent3" w:themeShade="BF"/>
          <w:sz w:val="22"/>
          <w:szCs w:val="22"/>
          <w:lang w:val="en-GB"/>
        </w:rPr>
        <w:t xml:space="preserve">while promulgating a Scheme. However, over the years, practitioners initiate a winding-up petition along with seeking the appointment of ‘provisional liquidators’ for, among other things, restructuring purposes. </w:t>
      </w:r>
    </w:p>
    <w:p w14:paraId="5117D35F" w14:textId="4C8B3F7B" w:rsidR="00D72DD3" w:rsidRPr="00D72DD3" w:rsidRDefault="00181222" w:rsidP="00D72DD3">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level of court involvement and the statutory process under the CO</w:t>
      </w:r>
      <w:r w:rsidR="00D72DD3" w:rsidRPr="00D72DD3">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may render a S</w:t>
      </w:r>
      <w:r w:rsidR="00D72DD3" w:rsidRPr="00D72DD3">
        <w:rPr>
          <w:rFonts w:ascii="Arial" w:hAnsi="Arial" w:cs="Arial"/>
          <w:color w:val="7B7B7B" w:themeColor="accent3" w:themeShade="BF"/>
          <w:sz w:val="22"/>
          <w:szCs w:val="22"/>
        </w:rPr>
        <w:t>cheme of ar</w:t>
      </w:r>
      <w:r>
        <w:rPr>
          <w:rFonts w:ascii="Arial" w:hAnsi="Arial" w:cs="Arial"/>
          <w:color w:val="7B7B7B" w:themeColor="accent3" w:themeShade="BF"/>
          <w:sz w:val="22"/>
          <w:szCs w:val="22"/>
        </w:rPr>
        <w:t>rangement very expensive taking into account the financial and legal support required to implement a scheme.</w:t>
      </w:r>
    </w:p>
    <w:p w14:paraId="1A14C2F9" w14:textId="452896D5" w:rsidR="00D72DD3" w:rsidRPr="00D72DD3" w:rsidRDefault="00181222" w:rsidP="00D72DD3">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While some jurisdictions such as the US (Chapter 15 of the US Bankruptcy Code) may be open to recognition of schemes of arrangements, all jurisdictions do not necessarily have mechanisms of common law developed to offer recognition to a Hong Kong Scheme. In fact, a Hong Kong scheme may not even be enforceable in some of the countries. This not only creates issues such as risk of creditor action in such jurisdictions, it also adds on the expense and </w:t>
      </w:r>
      <w:r w:rsidR="00F24448">
        <w:rPr>
          <w:rFonts w:ascii="Arial" w:hAnsi="Arial" w:cs="Arial"/>
          <w:color w:val="7B7B7B" w:themeColor="accent3" w:themeShade="BF"/>
          <w:sz w:val="22"/>
          <w:szCs w:val="22"/>
        </w:rPr>
        <w:t>uncertainty</w:t>
      </w:r>
      <w:r>
        <w:rPr>
          <w:rFonts w:ascii="Arial" w:hAnsi="Arial" w:cs="Arial"/>
          <w:color w:val="7B7B7B" w:themeColor="accent3" w:themeShade="BF"/>
          <w:sz w:val="22"/>
          <w:szCs w:val="22"/>
        </w:rPr>
        <w:t xml:space="preserve"> of the complete effectiveness of the Scheme. </w:t>
      </w:r>
    </w:p>
    <w:p w14:paraId="29888DAB" w14:textId="77777777" w:rsidR="00D72DD3" w:rsidRPr="00D72DD3" w:rsidRDefault="00D72DD3" w:rsidP="00D72DD3">
      <w:pPr>
        <w:pStyle w:val="ListParagraph"/>
        <w:numPr>
          <w:ilvl w:val="0"/>
          <w:numId w:val="33"/>
        </w:numPr>
        <w:jc w:val="both"/>
        <w:rPr>
          <w:rFonts w:ascii="Arial" w:hAnsi="Arial" w:cs="Arial"/>
          <w:color w:val="7B7B7B" w:themeColor="accent3" w:themeShade="BF"/>
          <w:sz w:val="22"/>
          <w:szCs w:val="22"/>
        </w:rPr>
      </w:pPr>
      <w:r w:rsidRPr="00D72DD3">
        <w:rPr>
          <w:rFonts w:ascii="Arial" w:hAnsi="Arial" w:cs="Arial"/>
          <w:color w:val="7B7B7B" w:themeColor="accent3" w:themeShade="BF"/>
          <w:sz w:val="22"/>
          <w:szCs w:val="22"/>
        </w:rPr>
        <w:t>A scheme of arrangement does not result in an automatic moratorium and so an insolvent company may be advised to enter into administration to provide it with the breathing space required to agree the terms of the scheme.</w:t>
      </w:r>
    </w:p>
    <w:p w14:paraId="60ADAAB6" w14:textId="4501813D" w:rsidR="00711999" w:rsidRPr="002B498B" w:rsidRDefault="00D72DD3" w:rsidP="002B498B">
      <w:pPr>
        <w:pStyle w:val="ListParagraph"/>
        <w:ind w:left="1080"/>
        <w:jc w:val="both"/>
        <w:rPr>
          <w:rFonts w:ascii="Arial" w:hAnsi="Arial" w:cs="Arial"/>
          <w:color w:val="7B7B7B" w:themeColor="accent3" w:themeShade="BF"/>
          <w:sz w:val="22"/>
          <w:szCs w:val="22"/>
        </w:rPr>
      </w:pPr>
      <w:r w:rsidRPr="00D72DD3">
        <w:rPr>
          <w:rFonts w:ascii="Arial" w:hAnsi="Arial" w:cs="Arial"/>
          <w:color w:val="7B7B7B" w:themeColor="accent3" w:themeShade="BF"/>
          <w:sz w:val="22"/>
          <w:szCs w:val="22"/>
        </w:rPr>
        <w:t xml:space="preserve"> </w:t>
      </w: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6B45A186" w14:textId="03625B12" w:rsidR="00D02551" w:rsidRDefault="00D02551" w:rsidP="00D0255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appears that Mr Chan’s friend may not have provided correct advice. </w:t>
      </w:r>
      <w:r w:rsidR="00934B45">
        <w:rPr>
          <w:rFonts w:ascii="Arial" w:hAnsi="Arial" w:cs="Arial"/>
          <w:color w:val="7B7B7B" w:themeColor="accent3" w:themeShade="BF"/>
          <w:sz w:val="22"/>
          <w:szCs w:val="22"/>
        </w:rPr>
        <w:t xml:space="preserve">There are several </w:t>
      </w:r>
      <w:r>
        <w:rPr>
          <w:rFonts w:ascii="Arial" w:hAnsi="Arial" w:cs="Arial"/>
          <w:color w:val="7B7B7B" w:themeColor="accent3" w:themeShade="BF"/>
          <w:sz w:val="22"/>
          <w:szCs w:val="22"/>
        </w:rPr>
        <w:t>routes under Hong Kong law to close down the company and its business</w:t>
      </w:r>
      <w:r w:rsidR="00934B45">
        <w:rPr>
          <w:rFonts w:ascii="Arial" w:hAnsi="Arial" w:cs="Arial"/>
          <w:color w:val="7B7B7B" w:themeColor="accent3" w:themeShade="BF"/>
          <w:sz w:val="22"/>
          <w:szCs w:val="22"/>
        </w:rPr>
        <w:t xml:space="preserve"> operations. However, in order to ascertain the best possible route to achieve the desired results for Mr Chan, we</w:t>
      </w:r>
      <w:r w:rsidR="008C373A">
        <w:rPr>
          <w:rFonts w:ascii="Arial" w:hAnsi="Arial" w:cs="Arial"/>
          <w:color w:val="7B7B7B" w:themeColor="accent3" w:themeShade="BF"/>
          <w:sz w:val="22"/>
          <w:szCs w:val="22"/>
        </w:rPr>
        <w:t xml:space="preserve"> should ask Mr Chan for some more details in relation to present situation of the company such as</w:t>
      </w:r>
      <w:r w:rsidR="00901BF8">
        <w:rPr>
          <w:rFonts w:ascii="Arial" w:hAnsi="Arial" w:cs="Arial"/>
          <w:color w:val="7B7B7B" w:themeColor="accent3" w:themeShade="BF"/>
          <w:sz w:val="22"/>
          <w:szCs w:val="22"/>
        </w:rPr>
        <w:t>:</w:t>
      </w:r>
    </w:p>
    <w:p w14:paraId="0FD8D2CD" w14:textId="77777777" w:rsidR="00934B45" w:rsidRDefault="00934B45" w:rsidP="00D02551">
      <w:pPr>
        <w:ind w:left="720" w:hanging="720"/>
        <w:jc w:val="both"/>
        <w:rPr>
          <w:rFonts w:ascii="Arial" w:hAnsi="Arial" w:cs="Arial"/>
          <w:color w:val="7B7B7B" w:themeColor="accent3" w:themeShade="BF"/>
          <w:sz w:val="22"/>
          <w:szCs w:val="22"/>
        </w:rPr>
      </w:pPr>
    </w:p>
    <w:p w14:paraId="7819E141" w14:textId="704DECED" w:rsidR="00D02551" w:rsidRPr="00934B45" w:rsidRDefault="00D02551" w:rsidP="00934B45">
      <w:pPr>
        <w:pStyle w:val="ListParagraph"/>
        <w:numPr>
          <w:ilvl w:val="0"/>
          <w:numId w:val="36"/>
        </w:numPr>
        <w:jc w:val="both"/>
        <w:rPr>
          <w:rFonts w:ascii="Arial" w:hAnsi="Arial" w:cs="Arial"/>
          <w:color w:val="7B7B7B" w:themeColor="accent3" w:themeShade="BF"/>
          <w:sz w:val="22"/>
          <w:szCs w:val="22"/>
        </w:rPr>
      </w:pPr>
      <w:r w:rsidRPr="00934B45">
        <w:rPr>
          <w:rFonts w:ascii="Arial" w:hAnsi="Arial" w:cs="Arial"/>
          <w:color w:val="7B7B7B" w:themeColor="accent3" w:themeShade="BF"/>
          <w:sz w:val="22"/>
          <w:szCs w:val="22"/>
        </w:rPr>
        <w:t xml:space="preserve">Whether </w:t>
      </w:r>
      <w:r w:rsidR="00934B45" w:rsidRPr="00934B45">
        <w:rPr>
          <w:rFonts w:ascii="Arial" w:hAnsi="Arial" w:cs="Arial"/>
          <w:color w:val="7B7B7B" w:themeColor="accent3" w:themeShade="BF"/>
          <w:sz w:val="22"/>
          <w:szCs w:val="22"/>
        </w:rPr>
        <w:t>the company is insolvent (in that the liabilities are larger than its assets) or just some financial difficulties as mentioned by Mr Chan</w:t>
      </w:r>
      <w:r w:rsidR="00934B45">
        <w:rPr>
          <w:rFonts w:ascii="Arial" w:hAnsi="Arial" w:cs="Arial"/>
          <w:color w:val="7B7B7B" w:themeColor="accent3" w:themeShade="BF"/>
          <w:sz w:val="22"/>
          <w:szCs w:val="22"/>
        </w:rPr>
        <w:t>?</w:t>
      </w:r>
    </w:p>
    <w:p w14:paraId="02FAF2EC" w14:textId="00699E71" w:rsidR="00934B45" w:rsidRDefault="00934B45" w:rsidP="00934B45">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Do all shareholders are agreeable for a company to be wound-up? </w:t>
      </w:r>
      <w:r w:rsidR="005235A1">
        <w:rPr>
          <w:rFonts w:ascii="Arial" w:hAnsi="Arial" w:cs="Arial"/>
          <w:color w:val="7B7B7B" w:themeColor="accent3" w:themeShade="BF"/>
          <w:sz w:val="22"/>
          <w:szCs w:val="22"/>
        </w:rPr>
        <w:t>Is the company and its member agreeable to cease all business operations?</w:t>
      </w:r>
      <w:r w:rsidR="005235A1" w:rsidRPr="005235A1">
        <w:rPr>
          <w:rFonts w:ascii="Arial" w:hAnsi="Arial" w:cs="Arial"/>
          <w:color w:val="7B7B7B" w:themeColor="accent3" w:themeShade="BF"/>
          <w:sz w:val="22"/>
          <w:szCs w:val="22"/>
        </w:rPr>
        <w:t xml:space="preserve"> </w:t>
      </w:r>
      <w:r w:rsidR="005235A1">
        <w:rPr>
          <w:rFonts w:ascii="Arial" w:hAnsi="Arial" w:cs="Arial"/>
          <w:color w:val="7B7B7B" w:themeColor="accent3" w:themeShade="BF"/>
          <w:sz w:val="22"/>
          <w:szCs w:val="22"/>
        </w:rPr>
        <w:t xml:space="preserve">Can a special resolution of shareholders be obtained confirming that they wish to wind up the company or the company can consider to restructure its debt? </w:t>
      </w:r>
    </w:p>
    <w:p w14:paraId="430EA60B" w14:textId="25A963B0" w:rsidR="00934B45" w:rsidRDefault="00934B45" w:rsidP="00934B45">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Are there any creditor actions or statutory demands served on the company which have not been paid by the company?</w:t>
      </w:r>
    </w:p>
    <w:p w14:paraId="6E6219FF" w14:textId="134570F6" w:rsidR="008C373A" w:rsidRDefault="008C373A" w:rsidP="00934B45">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What properties/ real assets are situated in Hong Kong?</w:t>
      </w:r>
      <w:r w:rsidR="005235A1">
        <w:rPr>
          <w:rFonts w:ascii="Arial" w:hAnsi="Arial" w:cs="Arial"/>
          <w:color w:val="7B7B7B" w:themeColor="accent3" w:themeShade="BF"/>
          <w:sz w:val="22"/>
          <w:szCs w:val="22"/>
        </w:rPr>
        <w:t xml:space="preserve"> </w:t>
      </w:r>
    </w:p>
    <w:p w14:paraId="3CA2C325" w14:textId="076C2C9A" w:rsidR="00934B45" w:rsidRDefault="00934B45" w:rsidP="00934B45">
      <w:pPr>
        <w:jc w:val="both"/>
        <w:rPr>
          <w:rFonts w:ascii="Arial" w:hAnsi="Arial" w:cs="Arial"/>
          <w:color w:val="7B7B7B" w:themeColor="accent3" w:themeShade="BF"/>
          <w:sz w:val="22"/>
          <w:szCs w:val="22"/>
        </w:rPr>
      </w:pPr>
    </w:p>
    <w:p w14:paraId="5BF7D33B" w14:textId="095525E7" w:rsidR="00934B45" w:rsidRDefault="00934B45" w:rsidP="00934B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Based on an assessment </w:t>
      </w:r>
      <w:r w:rsidR="00AF3708">
        <w:rPr>
          <w:rFonts w:ascii="Arial" w:hAnsi="Arial" w:cs="Arial"/>
          <w:color w:val="7B7B7B" w:themeColor="accent3" w:themeShade="BF"/>
          <w:sz w:val="22"/>
          <w:szCs w:val="22"/>
        </w:rPr>
        <w:t>of the above questions, the following options are available with Mr. Chan to shut down the company:</w:t>
      </w:r>
    </w:p>
    <w:p w14:paraId="13A40676" w14:textId="49055B94" w:rsidR="00AF3708" w:rsidRDefault="00AF3708" w:rsidP="00934B45">
      <w:pPr>
        <w:jc w:val="both"/>
        <w:rPr>
          <w:rFonts w:ascii="Arial" w:hAnsi="Arial" w:cs="Arial"/>
          <w:color w:val="7B7B7B" w:themeColor="accent3" w:themeShade="BF"/>
          <w:sz w:val="22"/>
          <w:szCs w:val="22"/>
        </w:rPr>
      </w:pPr>
    </w:p>
    <w:p w14:paraId="6D971E3F" w14:textId="0BA0E561" w:rsidR="00AF3708" w:rsidRDefault="00AF3708" w:rsidP="00AF3708">
      <w:pPr>
        <w:pStyle w:val="ListParagraph"/>
        <w:numPr>
          <w:ilvl w:val="0"/>
          <w:numId w:val="37"/>
        </w:numPr>
        <w:jc w:val="both"/>
        <w:rPr>
          <w:rFonts w:ascii="Arial" w:hAnsi="Arial" w:cs="Arial"/>
          <w:color w:val="7B7B7B" w:themeColor="accent3" w:themeShade="BF"/>
          <w:sz w:val="22"/>
          <w:szCs w:val="22"/>
        </w:rPr>
      </w:pPr>
      <w:r w:rsidRPr="0038191B">
        <w:rPr>
          <w:rFonts w:ascii="Arial" w:hAnsi="Arial" w:cs="Arial"/>
          <w:color w:val="7B7B7B" w:themeColor="accent3" w:themeShade="BF"/>
          <w:sz w:val="22"/>
          <w:szCs w:val="22"/>
        </w:rPr>
        <w:t>De-registration</w:t>
      </w:r>
      <w:r>
        <w:rPr>
          <w:rFonts w:ascii="Arial" w:hAnsi="Arial" w:cs="Arial"/>
          <w:color w:val="7B7B7B" w:themeColor="accent3" w:themeShade="BF"/>
          <w:sz w:val="22"/>
          <w:szCs w:val="22"/>
        </w:rPr>
        <w:t xml:space="preserve">: </w:t>
      </w:r>
      <w:r w:rsidR="0082291D">
        <w:rPr>
          <w:rFonts w:ascii="Arial" w:hAnsi="Arial" w:cs="Arial"/>
          <w:color w:val="7B7B7B" w:themeColor="accent3" w:themeShade="BF"/>
          <w:sz w:val="22"/>
          <w:szCs w:val="22"/>
        </w:rPr>
        <w:t xml:space="preserve">Section 750 of the CO provides for the deregistration of a company. It is a simple and straightforward procedure of dissolving a Hong Kong company. </w:t>
      </w:r>
      <w:r w:rsidR="005235A1">
        <w:rPr>
          <w:rFonts w:ascii="Arial" w:hAnsi="Arial" w:cs="Arial"/>
          <w:color w:val="7B7B7B" w:themeColor="accent3" w:themeShade="BF"/>
          <w:sz w:val="22"/>
          <w:szCs w:val="22"/>
        </w:rPr>
        <w:t xml:space="preserve">It is preferred because it does not involve any court or liquidator involvement. The costs of deregistration are also much lower. </w:t>
      </w:r>
      <w:r w:rsidR="0082291D">
        <w:rPr>
          <w:rFonts w:ascii="Arial" w:hAnsi="Arial" w:cs="Arial"/>
          <w:color w:val="7B7B7B" w:themeColor="accent3" w:themeShade="BF"/>
          <w:sz w:val="22"/>
          <w:szCs w:val="22"/>
        </w:rPr>
        <w:t>However, the follow</w:t>
      </w:r>
      <w:r w:rsidR="008C373A">
        <w:rPr>
          <w:rFonts w:ascii="Arial" w:hAnsi="Arial" w:cs="Arial"/>
          <w:color w:val="7B7B7B" w:themeColor="accent3" w:themeShade="BF"/>
          <w:sz w:val="22"/>
          <w:szCs w:val="22"/>
        </w:rPr>
        <w:t>ing requirements need to be met:</w:t>
      </w:r>
    </w:p>
    <w:p w14:paraId="3A855654" w14:textId="04BC043A" w:rsidR="008C373A" w:rsidRPr="008C373A" w:rsidRDefault="008C373A" w:rsidP="008C373A">
      <w:pPr>
        <w:pStyle w:val="ListParagraph"/>
        <w:numPr>
          <w:ilvl w:val="0"/>
          <w:numId w:val="38"/>
        </w:numPr>
        <w:jc w:val="both"/>
        <w:rPr>
          <w:rFonts w:ascii="Arial" w:hAnsi="Arial" w:cs="Arial"/>
          <w:color w:val="7B7B7B" w:themeColor="accent3" w:themeShade="BF"/>
          <w:sz w:val="22"/>
          <w:szCs w:val="22"/>
          <w:lang w:val="en-GB"/>
        </w:rPr>
      </w:pPr>
      <w:r w:rsidRPr="008C373A">
        <w:rPr>
          <w:rFonts w:ascii="Arial" w:hAnsi="Arial" w:cs="Arial"/>
          <w:color w:val="7B7B7B" w:themeColor="accent3" w:themeShade="BF"/>
          <w:sz w:val="22"/>
          <w:szCs w:val="22"/>
          <w:lang w:val="en-GB"/>
        </w:rPr>
        <w:t xml:space="preserve">All members (shareholders) of </w:t>
      </w:r>
      <w:r>
        <w:rPr>
          <w:rFonts w:ascii="Arial" w:hAnsi="Arial" w:cs="Arial"/>
          <w:color w:val="7B7B7B" w:themeColor="accent3" w:themeShade="BF"/>
          <w:sz w:val="22"/>
          <w:szCs w:val="22"/>
          <w:lang w:val="en-GB"/>
        </w:rPr>
        <w:t>the</w:t>
      </w:r>
      <w:r w:rsidRPr="008C373A">
        <w:rPr>
          <w:rFonts w:ascii="Arial" w:hAnsi="Arial" w:cs="Arial"/>
          <w:color w:val="7B7B7B" w:themeColor="accent3" w:themeShade="BF"/>
          <w:sz w:val="22"/>
          <w:szCs w:val="22"/>
          <w:lang w:val="en-GB"/>
        </w:rPr>
        <w:t xml:space="preserve"> company </w:t>
      </w:r>
      <w:r>
        <w:rPr>
          <w:rFonts w:ascii="Arial" w:hAnsi="Arial" w:cs="Arial"/>
          <w:color w:val="7B7B7B" w:themeColor="accent3" w:themeShade="BF"/>
          <w:sz w:val="22"/>
          <w:szCs w:val="22"/>
          <w:lang w:val="en-GB"/>
        </w:rPr>
        <w:t xml:space="preserve">should </w:t>
      </w:r>
      <w:r w:rsidRPr="008C373A">
        <w:rPr>
          <w:rFonts w:ascii="Arial" w:hAnsi="Arial" w:cs="Arial"/>
          <w:color w:val="7B7B7B" w:themeColor="accent3" w:themeShade="BF"/>
          <w:sz w:val="22"/>
          <w:szCs w:val="22"/>
          <w:lang w:val="en-GB"/>
        </w:rPr>
        <w:t>agree to the deregistration;</w:t>
      </w:r>
    </w:p>
    <w:p w14:paraId="4C18EFDE" w14:textId="77777777" w:rsidR="008C373A" w:rsidRDefault="008C373A" w:rsidP="008C373A">
      <w:pPr>
        <w:pStyle w:val="ListParagraph"/>
        <w:numPr>
          <w:ilvl w:val="0"/>
          <w:numId w:val="38"/>
        </w:numPr>
        <w:jc w:val="both"/>
        <w:rPr>
          <w:rFonts w:ascii="Arial" w:hAnsi="Arial" w:cs="Arial"/>
          <w:color w:val="7B7B7B" w:themeColor="accent3" w:themeShade="BF"/>
          <w:sz w:val="22"/>
          <w:szCs w:val="22"/>
          <w:lang w:val="en-GB"/>
        </w:rPr>
      </w:pPr>
      <w:r w:rsidRPr="008C373A">
        <w:rPr>
          <w:rFonts w:ascii="Arial" w:hAnsi="Arial" w:cs="Arial"/>
          <w:color w:val="7B7B7B" w:themeColor="accent3" w:themeShade="BF"/>
          <w:sz w:val="22"/>
          <w:szCs w:val="22"/>
          <w:lang w:val="en-GB"/>
        </w:rPr>
        <w:t>The company did ceased business for more than 3 months immediately before the commencement of the deregistration;</w:t>
      </w:r>
    </w:p>
    <w:p w14:paraId="21F39193" w14:textId="0C288F3A" w:rsidR="008C373A" w:rsidRDefault="008C373A" w:rsidP="008C373A">
      <w:pPr>
        <w:pStyle w:val="ListParagraph"/>
        <w:numPr>
          <w:ilvl w:val="0"/>
          <w:numId w:val="38"/>
        </w:numPr>
        <w:jc w:val="both"/>
        <w:rPr>
          <w:rFonts w:ascii="Arial" w:hAnsi="Arial" w:cs="Arial"/>
          <w:color w:val="7B7B7B" w:themeColor="accent3" w:themeShade="BF"/>
          <w:sz w:val="22"/>
          <w:szCs w:val="22"/>
          <w:lang w:val="en-GB"/>
        </w:rPr>
      </w:pPr>
      <w:r w:rsidRPr="008C373A">
        <w:rPr>
          <w:rFonts w:ascii="Arial" w:hAnsi="Arial" w:cs="Arial"/>
          <w:color w:val="7B7B7B" w:themeColor="accent3" w:themeShade="BF"/>
          <w:sz w:val="22"/>
          <w:szCs w:val="22"/>
          <w:lang w:val="en-GB"/>
        </w:rPr>
        <w:t xml:space="preserve">The company </w:t>
      </w:r>
      <w:r w:rsidR="00003369">
        <w:rPr>
          <w:rFonts w:ascii="Arial" w:hAnsi="Arial" w:cs="Arial"/>
          <w:color w:val="7B7B7B" w:themeColor="accent3" w:themeShade="BF"/>
          <w:sz w:val="22"/>
          <w:szCs w:val="22"/>
          <w:lang w:val="en-GB"/>
        </w:rPr>
        <w:t xml:space="preserve">is solvent i.e. it </w:t>
      </w:r>
      <w:r w:rsidRPr="008C373A">
        <w:rPr>
          <w:rFonts w:ascii="Arial" w:hAnsi="Arial" w:cs="Arial"/>
          <w:color w:val="7B7B7B" w:themeColor="accent3" w:themeShade="BF"/>
          <w:sz w:val="22"/>
          <w:szCs w:val="22"/>
          <w:lang w:val="en-GB"/>
        </w:rPr>
        <w:t>has no outstanding liabilities</w:t>
      </w:r>
      <w:r w:rsidR="00003369">
        <w:rPr>
          <w:rFonts w:ascii="Arial" w:hAnsi="Arial" w:cs="Arial"/>
          <w:color w:val="7B7B7B" w:themeColor="accent3" w:themeShade="BF"/>
          <w:sz w:val="22"/>
          <w:szCs w:val="22"/>
          <w:lang w:val="en-GB"/>
        </w:rPr>
        <w:t xml:space="preserve"> </w:t>
      </w:r>
      <w:r w:rsidRPr="008C373A">
        <w:rPr>
          <w:rFonts w:ascii="Arial" w:hAnsi="Arial" w:cs="Arial"/>
          <w:color w:val="7B7B7B" w:themeColor="accent3" w:themeShade="BF"/>
          <w:sz w:val="22"/>
          <w:szCs w:val="22"/>
          <w:lang w:val="en-GB"/>
        </w:rPr>
        <w:t>; and</w:t>
      </w:r>
    </w:p>
    <w:p w14:paraId="17749D22" w14:textId="41DEF897" w:rsidR="008C373A" w:rsidRPr="008C373A" w:rsidRDefault="008C373A" w:rsidP="008C373A">
      <w:pPr>
        <w:pStyle w:val="ListParagraph"/>
        <w:numPr>
          <w:ilvl w:val="0"/>
          <w:numId w:val="38"/>
        </w:numPr>
        <w:jc w:val="both"/>
        <w:rPr>
          <w:rFonts w:ascii="Arial" w:hAnsi="Arial" w:cs="Arial"/>
          <w:color w:val="7B7B7B" w:themeColor="accent3" w:themeShade="BF"/>
          <w:sz w:val="22"/>
          <w:szCs w:val="22"/>
          <w:lang w:val="en-GB"/>
        </w:rPr>
      </w:pPr>
      <w:r w:rsidRPr="008C373A">
        <w:rPr>
          <w:rFonts w:ascii="Arial" w:hAnsi="Arial" w:cs="Arial"/>
          <w:color w:val="7B7B7B" w:themeColor="accent3" w:themeShade="BF"/>
          <w:sz w:val="22"/>
          <w:szCs w:val="22"/>
          <w:lang w:val="en-GB"/>
        </w:rPr>
        <w:t>The company’s or its subsidiaries’ assets do not consist of any immovable property situated in Hong Kong.</w:t>
      </w:r>
    </w:p>
    <w:p w14:paraId="292D979B" w14:textId="3BAC569B" w:rsidR="003E10A7" w:rsidRDefault="005235A1" w:rsidP="005235A1">
      <w:pPr>
        <w:autoSpaceDE w:val="0"/>
        <w:autoSpaceDN w:val="0"/>
        <w:adjustRightInd w:val="0"/>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From the above facts, we understand that the company operating, however, considering the benefits of a wind down by deregistration, Mr Chan can explore the possibility of ceasing business operations and shutting down the company by this route, subject to of course all of the above requirements being met. </w:t>
      </w:r>
    </w:p>
    <w:p w14:paraId="5D8346C2" w14:textId="6CEE7CBC" w:rsidR="005235A1" w:rsidRDefault="005235A1" w:rsidP="005235A1">
      <w:pPr>
        <w:autoSpaceDE w:val="0"/>
        <w:autoSpaceDN w:val="0"/>
        <w:adjustRightInd w:val="0"/>
        <w:ind w:left="720"/>
        <w:jc w:val="both"/>
        <w:rPr>
          <w:rFonts w:ascii="Arial" w:hAnsi="Arial" w:cs="Arial"/>
          <w:color w:val="808080" w:themeColor="background1" w:themeShade="80"/>
          <w:sz w:val="22"/>
          <w:szCs w:val="22"/>
          <w:lang w:val="en-GB"/>
        </w:rPr>
      </w:pPr>
    </w:p>
    <w:p w14:paraId="369878E9" w14:textId="53C4DE3A" w:rsidR="0038191B" w:rsidRPr="0038191B" w:rsidRDefault="0038191B" w:rsidP="00592F43">
      <w:pPr>
        <w:pStyle w:val="ListParagraph"/>
        <w:numPr>
          <w:ilvl w:val="0"/>
          <w:numId w:val="37"/>
        </w:numPr>
        <w:autoSpaceDE w:val="0"/>
        <w:autoSpaceDN w:val="0"/>
        <w:adjustRightInd w:val="0"/>
        <w:jc w:val="both"/>
        <w:rPr>
          <w:rFonts w:ascii="Arial" w:hAnsi="Arial" w:cs="Arial"/>
          <w:color w:val="808080" w:themeColor="background1" w:themeShade="80"/>
          <w:sz w:val="22"/>
          <w:szCs w:val="22"/>
          <w:lang w:val="en-GB"/>
        </w:rPr>
      </w:pPr>
      <w:r w:rsidRPr="0038191B">
        <w:rPr>
          <w:rFonts w:ascii="Arial" w:hAnsi="Arial" w:cs="Arial"/>
          <w:color w:val="808080" w:themeColor="background1" w:themeShade="80"/>
          <w:sz w:val="22"/>
          <w:szCs w:val="22"/>
          <w:u w:val="single"/>
          <w:lang w:val="en-GB"/>
        </w:rPr>
        <w:t>Voluntary Winding-up</w:t>
      </w:r>
      <w:r>
        <w:rPr>
          <w:rFonts w:ascii="Arial" w:hAnsi="Arial" w:cs="Arial"/>
          <w:color w:val="808080" w:themeColor="background1" w:themeShade="80"/>
          <w:sz w:val="22"/>
          <w:szCs w:val="22"/>
          <w:lang w:val="en-GB"/>
        </w:rPr>
        <w:t>: A company can be voluntarily wound up by its members, creditors and even directors, subject to compliance with the relevant statutory provisions under the CO.</w:t>
      </w:r>
      <w:r w:rsidR="00592F43">
        <w:rPr>
          <w:rFonts w:ascii="Arial" w:hAnsi="Arial" w:cs="Arial"/>
          <w:color w:val="808080" w:themeColor="background1" w:themeShade="80"/>
          <w:sz w:val="22"/>
          <w:szCs w:val="22"/>
          <w:lang w:val="en-GB"/>
        </w:rPr>
        <w:t xml:space="preserve"> There are several reasons for a company to be voluntarily wound up, which among other things include w</w:t>
      </w:r>
      <w:r w:rsidRPr="00592F43">
        <w:rPr>
          <w:rFonts w:ascii="Arial" w:hAnsi="Arial" w:cs="Arial"/>
          <w:color w:val="808080" w:themeColor="background1" w:themeShade="80"/>
          <w:sz w:val="22"/>
          <w:szCs w:val="22"/>
          <w:lang w:val="en-GB"/>
        </w:rPr>
        <w:t>hen decided by the shareholders that by reasons of its liabilities</w:t>
      </w:r>
      <w:r w:rsidR="00592F43" w:rsidRPr="00592F43">
        <w:rPr>
          <w:rFonts w:ascii="Arial" w:hAnsi="Arial" w:cs="Arial"/>
          <w:color w:val="808080" w:themeColor="background1" w:themeShade="80"/>
          <w:sz w:val="22"/>
          <w:szCs w:val="22"/>
          <w:lang w:val="en-GB"/>
        </w:rPr>
        <w:t xml:space="preserve"> </w:t>
      </w:r>
      <w:r w:rsidR="00592F43">
        <w:rPr>
          <w:rFonts w:ascii="Arial" w:hAnsi="Arial" w:cs="Arial"/>
          <w:color w:val="808080" w:themeColor="background1" w:themeShade="80"/>
          <w:sz w:val="22"/>
          <w:szCs w:val="22"/>
          <w:lang w:val="en-GB"/>
        </w:rPr>
        <w:t xml:space="preserve">or when a special resolution is passed by </w:t>
      </w:r>
      <w:r w:rsidR="00592F43" w:rsidRPr="00592F43">
        <w:rPr>
          <w:rFonts w:ascii="Arial" w:hAnsi="Arial" w:cs="Arial"/>
          <w:color w:val="808080" w:themeColor="background1" w:themeShade="80"/>
          <w:sz w:val="22"/>
          <w:szCs w:val="22"/>
          <w:lang w:val="en-GB"/>
        </w:rPr>
        <w:t xml:space="preserve">the shareholders </w:t>
      </w:r>
      <w:r w:rsidR="00592F43">
        <w:rPr>
          <w:rFonts w:ascii="Arial" w:hAnsi="Arial" w:cs="Arial"/>
          <w:color w:val="808080" w:themeColor="background1" w:themeShade="80"/>
          <w:sz w:val="22"/>
          <w:szCs w:val="22"/>
          <w:lang w:val="en-GB"/>
        </w:rPr>
        <w:t>to wind up the company or if</w:t>
      </w:r>
      <w:r w:rsidRPr="00592F43">
        <w:rPr>
          <w:rFonts w:ascii="Arial" w:hAnsi="Arial" w:cs="Arial"/>
          <w:color w:val="808080" w:themeColor="background1" w:themeShade="80"/>
          <w:sz w:val="22"/>
          <w:szCs w:val="22"/>
          <w:lang w:val="en-GB"/>
        </w:rPr>
        <w:t xml:space="preserve"> the company should be wound up</w:t>
      </w:r>
      <w:r w:rsidR="00592F43">
        <w:rPr>
          <w:rFonts w:ascii="Arial" w:hAnsi="Arial" w:cs="Arial"/>
          <w:color w:val="808080" w:themeColor="background1" w:themeShade="80"/>
          <w:sz w:val="22"/>
          <w:szCs w:val="22"/>
          <w:lang w:val="en-GB"/>
        </w:rPr>
        <w:t xml:space="preserve"> or u</w:t>
      </w:r>
      <w:r w:rsidRPr="00592F43">
        <w:rPr>
          <w:rFonts w:ascii="Arial" w:hAnsi="Arial" w:cs="Arial"/>
          <w:color w:val="808080" w:themeColor="background1" w:themeShade="80"/>
          <w:sz w:val="22"/>
          <w:szCs w:val="22"/>
          <w:lang w:val="en-GB"/>
        </w:rPr>
        <w:t>nder special circumstances by decision of the directors</w:t>
      </w:r>
      <w:r w:rsidR="00592F43">
        <w:rPr>
          <w:rFonts w:ascii="Arial" w:hAnsi="Arial" w:cs="Arial"/>
          <w:color w:val="808080" w:themeColor="background1" w:themeShade="80"/>
          <w:sz w:val="22"/>
          <w:szCs w:val="22"/>
          <w:lang w:val="en-GB"/>
        </w:rPr>
        <w:t>. When a resolution is passed, a</w:t>
      </w:r>
      <w:r w:rsidRPr="00592F43">
        <w:rPr>
          <w:rFonts w:ascii="Arial" w:hAnsi="Arial" w:cs="Arial"/>
          <w:color w:val="808080" w:themeColor="background1" w:themeShade="80"/>
          <w:sz w:val="22"/>
          <w:szCs w:val="22"/>
          <w:lang w:val="en-GB"/>
        </w:rPr>
        <w:t xml:space="preserve"> winding up is deemed to commence on the passing date of the resolution.</w:t>
      </w:r>
      <w:r w:rsidRPr="0038191B">
        <w:rPr>
          <w:rFonts w:ascii="Arial" w:hAnsi="Arial" w:cs="Arial"/>
          <w:color w:val="808080" w:themeColor="background1" w:themeShade="80"/>
          <w:sz w:val="22"/>
          <w:szCs w:val="22"/>
          <w:lang w:val="en-GB"/>
        </w:rPr>
        <w:t> </w:t>
      </w:r>
    </w:p>
    <w:p w14:paraId="5C4B4D02" w14:textId="77777777" w:rsidR="00592F43" w:rsidRDefault="00592F43" w:rsidP="0038191B">
      <w:pPr>
        <w:pStyle w:val="ListParagraph"/>
        <w:autoSpaceDE w:val="0"/>
        <w:autoSpaceDN w:val="0"/>
        <w:adjustRightInd w:val="0"/>
        <w:jc w:val="both"/>
        <w:rPr>
          <w:rFonts w:ascii="Arial" w:hAnsi="Arial" w:cs="Arial"/>
          <w:color w:val="808080" w:themeColor="background1" w:themeShade="80"/>
          <w:sz w:val="22"/>
          <w:szCs w:val="22"/>
          <w:lang w:val="en-GB"/>
        </w:rPr>
      </w:pPr>
    </w:p>
    <w:p w14:paraId="0A108504" w14:textId="59407514" w:rsidR="0038191B" w:rsidRDefault="00592F43" w:rsidP="00592F43">
      <w:pPr>
        <w:pStyle w:val="ListParagraph"/>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advantage of a voluntary winding-up up over a compulsory winding up is that u</w:t>
      </w:r>
      <w:r w:rsidR="0038191B" w:rsidRPr="0038191B">
        <w:rPr>
          <w:rFonts w:ascii="Arial" w:hAnsi="Arial" w:cs="Arial"/>
          <w:color w:val="808080" w:themeColor="background1" w:themeShade="80"/>
          <w:sz w:val="22"/>
          <w:szCs w:val="22"/>
          <w:lang w:val="en-GB"/>
        </w:rPr>
        <w:t>pon passing the resolution,</w:t>
      </w:r>
      <w:r>
        <w:rPr>
          <w:rFonts w:ascii="Arial" w:hAnsi="Arial" w:cs="Arial"/>
          <w:color w:val="808080" w:themeColor="background1" w:themeShade="80"/>
          <w:sz w:val="22"/>
          <w:szCs w:val="22"/>
          <w:lang w:val="en-GB"/>
        </w:rPr>
        <w:t xml:space="preserve"> while</w:t>
      </w:r>
      <w:r w:rsidR="0038191B" w:rsidRPr="0038191B">
        <w:rPr>
          <w:rFonts w:ascii="Arial" w:hAnsi="Arial" w:cs="Arial"/>
          <w:color w:val="808080" w:themeColor="background1" w:themeShade="80"/>
          <w:sz w:val="22"/>
          <w:szCs w:val="22"/>
          <w:lang w:val="en-GB"/>
        </w:rPr>
        <w:t xml:space="preserve"> the company shall cease to carry out its business</w:t>
      </w:r>
      <w:r>
        <w:rPr>
          <w:rFonts w:ascii="Arial" w:hAnsi="Arial" w:cs="Arial"/>
          <w:color w:val="808080" w:themeColor="background1" w:themeShade="80"/>
          <w:sz w:val="22"/>
          <w:szCs w:val="22"/>
          <w:lang w:val="en-GB"/>
        </w:rPr>
        <w:t>, there is still an exception that it can continue operations as long as it is required for the ben</w:t>
      </w:r>
      <w:r w:rsidR="0038191B" w:rsidRPr="0038191B">
        <w:rPr>
          <w:rFonts w:ascii="Arial" w:hAnsi="Arial" w:cs="Arial"/>
          <w:color w:val="808080" w:themeColor="background1" w:themeShade="80"/>
          <w:sz w:val="22"/>
          <w:szCs w:val="22"/>
          <w:lang w:val="en-GB"/>
        </w:rPr>
        <w:t>eficial winding-up</w:t>
      </w:r>
      <w:r>
        <w:rPr>
          <w:rFonts w:ascii="Arial" w:hAnsi="Arial" w:cs="Arial"/>
          <w:color w:val="808080" w:themeColor="background1" w:themeShade="80"/>
          <w:sz w:val="22"/>
          <w:szCs w:val="22"/>
          <w:lang w:val="en-GB"/>
        </w:rPr>
        <w:t xml:space="preserve"> of the company</w:t>
      </w:r>
      <w:r w:rsidR="0038191B" w:rsidRPr="0038191B">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For a </w:t>
      </w:r>
      <w:r w:rsidR="0038191B" w:rsidRPr="0038191B">
        <w:rPr>
          <w:rFonts w:ascii="Arial" w:hAnsi="Arial" w:cs="Arial"/>
          <w:color w:val="808080" w:themeColor="background1" w:themeShade="80"/>
          <w:sz w:val="22"/>
          <w:szCs w:val="22"/>
          <w:lang w:val="en-GB"/>
        </w:rPr>
        <w:t>manda</w:t>
      </w:r>
      <w:r w:rsidR="0038191B" w:rsidRPr="0038191B">
        <w:rPr>
          <w:rFonts w:ascii="Arial" w:hAnsi="Arial" w:cs="Arial"/>
          <w:color w:val="808080" w:themeColor="background1" w:themeShade="80"/>
          <w:sz w:val="22"/>
          <w:szCs w:val="22"/>
          <w:lang w:val="en-GB"/>
        </w:rPr>
        <w:softHyphen/>
        <w:t xml:space="preserve">tory winding-up, all business </w:t>
      </w:r>
      <w:r>
        <w:rPr>
          <w:rFonts w:ascii="Arial" w:hAnsi="Arial" w:cs="Arial"/>
          <w:color w:val="808080" w:themeColor="background1" w:themeShade="80"/>
          <w:sz w:val="22"/>
          <w:szCs w:val="22"/>
          <w:lang w:val="en-GB"/>
        </w:rPr>
        <w:t xml:space="preserve">is to cease as soon as the winding-up order is granted and </w:t>
      </w:r>
      <w:r w:rsidR="0038191B" w:rsidRPr="0038191B">
        <w:rPr>
          <w:rFonts w:ascii="Arial" w:hAnsi="Arial" w:cs="Arial"/>
          <w:color w:val="808080" w:themeColor="background1" w:themeShade="80"/>
          <w:sz w:val="22"/>
          <w:szCs w:val="22"/>
          <w:lang w:val="en-GB"/>
        </w:rPr>
        <w:t>all acts done af</w:t>
      </w:r>
      <w:r w:rsidR="0038191B" w:rsidRPr="0038191B">
        <w:rPr>
          <w:rFonts w:ascii="Arial" w:hAnsi="Arial" w:cs="Arial"/>
          <w:color w:val="808080" w:themeColor="background1" w:themeShade="80"/>
          <w:sz w:val="22"/>
          <w:szCs w:val="22"/>
          <w:lang w:val="en-GB"/>
        </w:rPr>
        <w:softHyphen/>
        <w:t xml:space="preserve">ter the order are deemed to be invalid. </w:t>
      </w:r>
      <w:r w:rsidR="00724446">
        <w:rPr>
          <w:rFonts w:ascii="Arial" w:hAnsi="Arial" w:cs="Arial"/>
          <w:color w:val="808080" w:themeColor="background1" w:themeShade="80"/>
          <w:sz w:val="22"/>
          <w:szCs w:val="22"/>
          <w:lang w:val="en-GB"/>
        </w:rPr>
        <w:t>Also, different from a</w:t>
      </w:r>
      <w:r w:rsidR="00724446" w:rsidRPr="0038191B">
        <w:rPr>
          <w:rFonts w:ascii="Arial" w:hAnsi="Arial" w:cs="Arial"/>
          <w:color w:val="808080" w:themeColor="background1" w:themeShade="80"/>
          <w:sz w:val="22"/>
          <w:szCs w:val="22"/>
          <w:lang w:val="en-GB"/>
        </w:rPr>
        <w:t xml:space="preserve"> mandatory winding-up, where the liquidator is an officer of the court, in a voluntary winding-up</w:t>
      </w:r>
      <w:r w:rsidR="00724446">
        <w:rPr>
          <w:rFonts w:ascii="Arial" w:hAnsi="Arial" w:cs="Arial"/>
          <w:color w:val="808080" w:themeColor="background1" w:themeShade="80"/>
          <w:sz w:val="22"/>
          <w:szCs w:val="22"/>
          <w:lang w:val="en-GB"/>
        </w:rPr>
        <w:t xml:space="preserve"> he is an agent of the company and can also be removed by a member’s special resolution. </w:t>
      </w:r>
    </w:p>
    <w:p w14:paraId="37FFEB3B" w14:textId="40C4C316" w:rsidR="00724446" w:rsidRDefault="00724446" w:rsidP="00592F43">
      <w:pPr>
        <w:pStyle w:val="ListParagraph"/>
        <w:autoSpaceDE w:val="0"/>
        <w:autoSpaceDN w:val="0"/>
        <w:adjustRightInd w:val="0"/>
        <w:jc w:val="both"/>
        <w:rPr>
          <w:rFonts w:ascii="Arial" w:hAnsi="Arial" w:cs="Arial"/>
          <w:color w:val="808080" w:themeColor="background1" w:themeShade="80"/>
          <w:sz w:val="22"/>
          <w:szCs w:val="22"/>
          <w:lang w:val="en-GB"/>
        </w:rPr>
      </w:pPr>
    </w:p>
    <w:p w14:paraId="4777EE13" w14:textId="66398C2D" w:rsidR="0038191B" w:rsidRPr="0038191B" w:rsidRDefault="00871636" w:rsidP="00724446">
      <w:pPr>
        <w:pStyle w:val="ListParagraph"/>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 it must be noted that f</w:t>
      </w:r>
      <w:r w:rsidR="00724446">
        <w:rPr>
          <w:rFonts w:ascii="Arial" w:hAnsi="Arial" w:cs="Arial"/>
          <w:color w:val="808080" w:themeColor="background1" w:themeShade="80"/>
          <w:sz w:val="22"/>
          <w:szCs w:val="22"/>
          <w:lang w:val="en-GB"/>
        </w:rPr>
        <w:t>or a m</w:t>
      </w:r>
      <w:r w:rsidR="0038191B" w:rsidRPr="00724446">
        <w:rPr>
          <w:rFonts w:ascii="Arial" w:hAnsi="Arial" w:cs="Arial"/>
          <w:color w:val="808080" w:themeColor="background1" w:themeShade="80"/>
          <w:sz w:val="22"/>
          <w:szCs w:val="22"/>
          <w:lang w:val="en-GB"/>
        </w:rPr>
        <w:t>embers’ voluntary winding-up</w:t>
      </w:r>
      <w:r w:rsidR="00724446">
        <w:rPr>
          <w:rFonts w:ascii="Arial" w:hAnsi="Arial" w:cs="Arial"/>
          <w:color w:val="808080" w:themeColor="background1" w:themeShade="80"/>
          <w:sz w:val="22"/>
          <w:szCs w:val="22"/>
          <w:lang w:val="en-GB"/>
        </w:rPr>
        <w:t xml:space="preserve"> (MVL), </w:t>
      </w:r>
      <w:r w:rsidR="0038191B" w:rsidRPr="00724446">
        <w:rPr>
          <w:rFonts w:ascii="Arial" w:hAnsi="Arial" w:cs="Arial"/>
          <w:color w:val="808080" w:themeColor="background1" w:themeShade="80"/>
          <w:sz w:val="22"/>
          <w:szCs w:val="22"/>
          <w:lang w:val="en-GB"/>
        </w:rPr>
        <w:t xml:space="preserve">the directors </w:t>
      </w:r>
      <w:r w:rsidR="00724446">
        <w:rPr>
          <w:rFonts w:ascii="Arial" w:hAnsi="Arial" w:cs="Arial"/>
          <w:color w:val="808080" w:themeColor="background1" w:themeShade="80"/>
          <w:sz w:val="22"/>
          <w:szCs w:val="22"/>
          <w:lang w:val="en-GB"/>
        </w:rPr>
        <w:t>will have to</w:t>
      </w:r>
      <w:r w:rsidR="0038191B" w:rsidRPr="00724446">
        <w:rPr>
          <w:rFonts w:ascii="Arial" w:hAnsi="Arial" w:cs="Arial"/>
          <w:color w:val="808080" w:themeColor="background1" w:themeShade="80"/>
          <w:sz w:val="22"/>
          <w:szCs w:val="22"/>
          <w:lang w:val="en-GB"/>
        </w:rPr>
        <w:t xml:space="preserve"> is</w:t>
      </w:r>
      <w:r w:rsidR="0038191B" w:rsidRPr="00724446">
        <w:rPr>
          <w:rFonts w:ascii="Arial" w:hAnsi="Arial" w:cs="Arial"/>
          <w:color w:val="808080" w:themeColor="background1" w:themeShade="80"/>
          <w:sz w:val="22"/>
          <w:szCs w:val="22"/>
          <w:lang w:val="en-GB"/>
        </w:rPr>
        <w:softHyphen/>
        <w:t>sue a certificate of solvency</w:t>
      </w:r>
      <w:r w:rsidR="00724446">
        <w:rPr>
          <w:rFonts w:ascii="Arial" w:hAnsi="Arial" w:cs="Arial"/>
          <w:color w:val="808080" w:themeColor="background1" w:themeShade="80"/>
          <w:sz w:val="22"/>
          <w:szCs w:val="22"/>
          <w:lang w:val="en-GB"/>
        </w:rPr>
        <w:t xml:space="preserve"> which prove that the directors (in this instance the sole director Mr Chan) </w:t>
      </w:r>
      <w:r w:rsidR="0038191B" w:rsidRPr="00724446">
        <w:rPr>
          <w:rFonts w:ascii="Arial" w:hAnsi="Arial" w:cs="Arial"/>
          <w:color w:val="808080" w:themeColor="background1" w:themeShade="80"/>
          <w:sz w:val="22"/>
          <w:szCs w:val="22"/>
          <w:lang w:val="en-GB"/>
        </w:rPr>
        <w:t>are of the opinion that the company will be able to pay its debts in full within a maxi</w:t>
      </w:r>
      <w:r w:rsidR="0038191B" w:rsidRPr="00724446">
        <w:rPr>
          <w:rFonts w:ascii="Arial" w:hAnsi="Arial" w:cs="Arial"/>
          <w:color w:val="808080" w:themeColor="background1" w:themeShade="80"/>
          <w:sz w:val="22"/>
          <w:szCs w:val="22"/>
          <w:lang w:val="en-GB"/>
        </w:rPr>
        <w:softHyphen/>
        <w:t>mum of 12 months from the passing of the resolution.</w:t>
      </w:r>
      <w:r w:rsidR="00724446">
        <w:rPr>
          <w:rFonts w:ascii="Arial" w:hAnsi="Arial" w:cs="Arial"/>
          <w:color w:val="808080" w:themeColor="background1" w:themeShade="80"/>
          <w:sz w:val="22"/>
          <w:szCs w:val="22"/>
          <w:lang w:val="en-GB"/>
        </w:rPr>
        <w:t xml:space="preserve"> This</w:t>
      </w:r>
      <w:r w:rsidR="0038191B" w:rsidRPr="00724446">
        <w:rPr>
          <w:rFonts w:ascii="Arial" w:hAnsi="Arial" w:cs="Arial"/>
          <w:color w:val="808080" w:themeColor="background1" w:themeShade="80"/>
          <w:sz w:val="22"/>
          <w:szCs w:val="22"/>
          <w:lang w:val="en-GB"/>
        </w:rPr>
        <w:t xml:space="preserve"> must be presented to the members before passing the winding-up resolution. </w:t>
      </w:r>
    </w:p>
    <w:p w14:paraId="7BDE6D13" w14:textId="77777777" w:rsidR="0038191B" w:rsidRPr="0038191B" w:rsidRDefault="0038191B" w:rsidP="0038191B">
      <w:pPr>
        <w:pStyle w:val="ListParagraph"/>
        <w:autoSpaceDE w:val="0"/>
        <w:autoSpaceDN w:val="0"/>
        <w:adjustRightInd w:val="0"/>
        <w:jc w:val="both"/>
        <w:rPr>
          <w:rFonts w:ascii="Arial" w:hAnsi="Arial" w:cs="Arial"/>
          <w:color w:val="808080" w:themeColor="background1" w:themeShade="80"/>
          <w:sz w:val="22"/>
          <w:szCs w:val="22"/>
          <w:lang w:val="en-GB"/>
        </w:rPr>
      </w:pPr>
      <w:r w:rsidRPr="0038191B">
        <w:rPr>
          <w:rFonts w:ascii="Arial" w:hAnsi="Arial" w:cs="Arial"/>
          <w:color w:val="808080" w:themeColor="background1" w:themeShade="80"/>
          <w:sz w:val="22"/>
          <w:szCs w:val="22"/>
          <w:lang w:val="en-GB"/>
        </w:rPr>
        <w:t> </w:t>
      </w:r>
    </w:p>
    <w:p w14:paraId="2457937F" w14:textId="0FAA2CDF" w:rsidR="0038191B" w:rsidRDefault="00871636" w:rsidP="00871636">
      <w:pPr>
        <w:pStyle w:val="ListParagraph"/>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a </w:t>
      </w:r>
      <w:r w:rsidR="0038191B" w:rsidRPr="0038191B">
        <w:rPr>
          <w:rFonts w:ascii="Arial" w:hAnsi="Arial" w:cs="Arial"/>
          <w:color w:val="808080" w:themeColor="background1" w:themeShade="80"/>
          <w:sz w:val="22"/>
          <w:szCs w:val="22"/>
          <w:lang w:val="en-GB"/>
        </w:rPr>
        <w:t xml:space="preserve">Creditor’s </w:t>
      </w:r>
      <w:r>
        <w:rPr>
          <w:rFonts w:ascii="Arial" w:hAnsi="Arial" w:cs="Arial"/>
          <w:color w:val="808080" w:themeColor="background1" w:themeShade="80"/>
          <w:sz w:val="22"/>
          <w:szCs w:val="22"/>
          <w:lang w:val="en-GB"/>
        </w:rPr>
        <w:t xml:space="preserve">voluntary </w:t>
      </w:r>
      <w:r w:rsidR="0038191B" w:rsidRPr="0038191B">
        <w:rPr>
          <w:rFonts w:ascii="Arial" w:hAnsi="Arial" w:cs="Arial"/>
          <w:color w:val="808080" w:themeColor="background1" w:themeShade="80"/>
          <w:sz w:val="22"/>
          <w:szCs w:val="22"/>
          <w:lang w:val="en-GB"/>
        </w:rPr>
        <w:t>winding-up</w:t>
      </w:r>
      <w:r>
        <w:rPr>
          <w:rFonts w:ascii="Arial" w:hAnsi="Arial" w:cs="Arial"/>
          <w:color w:val="808080" w:themeColor="background1" w:themeShade="80"/>
          <w:sz w:val="22"/>
          <w:szCs w:val="22"/>
          <w:lang w:val="en-GB"/>
        </w:rPr>
        <w:t xml:space="preserve"> (CVL), it is exercised when </w:t>
      </w:r>
      <w:r w:rsidR="0038191B" w:rsidRPr="00871636">
        <w:rPr>
          <w:rFonts w:ascii="Arial" w:hAnsi="Arial" w:cs="Arial"/>
          <w:color w:val="808080" w:themeColor="background1" w:themeShade="80"/>
          <w:sz w:val="22"/>
          <w:szCs w:val="22"/>
          <w:lang w:val="en-GB"/>
        </w:rPr>
        <w:t>the company decides to put itself into vol</w:t>
      </w:r>
      <w:r w:rsidR="0038191B" w:rsidRPr="00871636">
        <w:rPr>
          <w:rFonts w:ascii="Arial" w:hAnsi="Arial" w:cs="Arial"/>
          <w:color w:val="808080" w:themeColor="background1" w:themeShade="80"/>
          <w:sz w:val="22"/>
          <w:szCs w:val="22"/>
          <w:lang w:val="en-GB"/>
        </w:rPr>
        <w:softHyphen/>
        <w:t>un</w:t>
      </w:r>
      <w:r w:rsidR="0038191B" w:rsidRPr="00871636">
        <w:rPr>
          <w:rFonts w:ascii="Arial" w:hAnsi="Arial" w:cs="Arial"/>
          <w:color w:val="808080" w:themeColor="background1" w:themeShade="80"/>
          <w:sz w:val="22"/>
          <w:szCs w:val="22"/>
          <w:lang w:val="en-GB"/>
        </w:rPr>
        <w:softHyphen/>
        <w:t xml:space="preserve">tary liquidation but </w:t>
      </w:r>
      <w:r>
        <w:rPr>
          <w:rFonts w:ascii="Arial" w:hAnsi="Arial" w:cs="Arial"/>
          <w:color w:val="808080" w:themeColor="background1" w:themeShade="80"/>
          <w:sz w:val="22"/>
          <w:szCs w:val="22"/>
          <w:lang w:val="en-GB"/>
        </w:rPr>
        <w:t xml:space="preserve">it </w:t>
      </w:r>
      <w:r w:rsidR="0038191B" w:rsidRPr="00871636">
        <w:rPr>
          <w:rFonts w:ascii="Arial" w:hAnsi="Arial" w:cs="Arial"/>
          <w:color w:val="808080" w:themeColor="background1" w:themeShade="80"/>
          <w:sz w:val="22"/>
          <w:szCs w:val="22"/>
          <w:lang w:val="en-GB"/>
        </w:rPr>
        <w:t>is not solvent</w:t>
      </w:r>
      <w:r>
        <w:rPr>
          <w:rFonts w:ascii="Arial" w:hAnsi="Arial" w:cs="Arial"/>
          <w:color w:val="808080" w:themeColor="background1" w:themeShade="80"/>
          <w:sz w:val="22"/>
          <w:szCs w:val="22"/>
          <w:lang w:val="en-GB"/>
        </w:rPr>
        <w:t xml:space="preserve"> and thus, no solvency certificate is required. For CVL, both a </w:t>
      </w:r>
      <w:r w:rsidR="0038191B" w:rsidRPr="00871636">
        <w:rPr>
          <w:rFonts w:ascii="Arial" w:hAnsi="Arial" w:cs="Arial"/>
          <w:color w:val="808080" w:themeColor="background1" w:themeShade="80"/>
          <w:sz w:val="22"/>
          <w:szCs w:val="22"/>
          <w:lang w:val="en-GB"/>
        </w:rPr>
        <w:t xml:space="preserve">shareholders </w:t>
      </w:r>
      <w:r>
        <w:rPr>
          <w:rFonts w:ascii="Arial" w:hAnsi="Arial" w:cs="Arial"/>
          <w:color w:val="808080" w:themeColor="background1" w:themeShade="80"/>
          <w:sz w:val="22"/>
          <w:szCs w:val="22"/>
          <w:lang w:val="en-GB"/>
        </w:rPr>
        <w:t xml:space="preserve">meeting wherein </w:t>
      </w:r>
      <w:r w:rsidR="0038191B" w:rsidRPr="00871636">
        <w:rPr>
          <w:rFonts w:ascii="Arial" w:hAnsi="Arial" w:cs="Arial"/>
          <w:color w:val="808080" w:themeColor="background1" w:themeShade="80"/>
          <w:sz w:val="22"/>
          <w:szCs w:val="22"/>
          <w:lang w:val="en-GB"/>
        </w:rPr>
        <w:t xml:space="preserve">a creditors’ </w:t>
      </w:r>
      <w:r w:rsidR="0038191B" w:rsidRPr="00871636">
        <w:rPr>
          <w:rFonts w:ascii="Arial" w:hAnsi="Arial" w:cs="Arial"/>
          <w:color w:val="808080" w:themeColor="background1" w:themeShade="80"/>
          <w:sz w:val="22"/>
          <w:szCs w:val="22"/>
          <w:lang w:val="en-GB"/>
        </w:rPr>
        <w:lastRenderedPageBreak/>
        <w:t>winding-up shall be proposed, and creditors</w:t>
      </w:r>
      <w:r>
        <w:rPr>
          <w:rFonts w:ascii="Arial" w:hAnsi="Arial" w:cs="Arial"/>
          <w:color w:val="808080" w:themeColor="background1" w:themeShade="80"/>
          <w:sz w:val="22"/>
          <w:szCs w:val="22"/>
          <w:lang w:val="en-GB"/>
        </w:rPr>
        <w:t xml:space="preserve"> meeting</w:t>
      </w:r>
      <w:r w:rsidR="0038191B" w:rsidRPr="00871636">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should be arranged (on the same day or the following day).</w:t>
      </w:r>
    </w:p>
    <w:p w14:paraId="400CF84E" w14:textId="74A0A9D0" w:rsidR="00871636" w:rsidRDefault="00871636" w:rsidP="00871636">
      <w:pPr>
        <w:pStyle w:val="ListParagraph"/>
        <w:autoSpaceDE w:val="0"/>
        <w:autoSpaceDN w:val="0"/>
        <w:adjustRightInd w:val="0"/>
        <w:jc w:val="both"/>
        <w:rPr>
          <w:rFonts w:ascii="Arial" w:hAnsi="Arial" w:cs="Arial"/>
          <w:color w:val="808080" w:themeColor="background1" w:themeShade="80"/>
          <w:sz w:val="22"/>
          <w:szCs w:val="22"/>
          <w:lang w:val="en-GB"/>
        </w:rPr>
      </w:pPr>
    </w:p>
    <w:p w14:paraId="661B84FD" w14:textId="69C32C21" w:rsidR="0038191B" w:rsidRPr="00871636" w:rsidRDefault="00871636" w:rsidP="00871636">
      <w:pPr>
        <w:pStyle w:val="ListParagraph"/>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Depending on what is the status of the company and response to queries posed to Mr Chan above, a voluntary winding-up is a viable option to wind down a company. It must be noted and informed to Mr Chan that CVL (and even MVL) would call for certain procedural steps to be taken such as advertisements (for creditors’ meeting) and registration of the appointment of liquidator etc. </w:t>
      </w:r>
    </w:p>
    <w:p w14:paraId="48C9DE43" w14:textId="77777777" w:rsidR="0038191B" w:rsidRPr="0038191B" w:rsidRDefault="0038191B" w:rsidP="0038191B">
      <w:pPr>
        <w:pStyle w:val="ListParagraph"/>
        <w:autoSpaceDE w:val="0"/>
        <w:autoSpaceDN w:val="0"/>
        <w:adjustRightInd w:val="0"/>
        <w:jc w:val="both"/>
        <w:rPr>
          <w:rFonts w:ascii="Arial" w:hAnsi="Arial" w:cs="Arial"/>
          <w:color w:val="808080" w:themeColor="background1" w:themeShade="80"/>
          <w:sz w:val="22"/>
          <w:szCs w:val="22"/>
          <w:lang w:val="en-GB"/>
        </w:rPr>
      </w:pPr>
      <w:r w:rsidRPr="0038191B">
        <w:rPr>
          <w:rFonts w:ascii="Arial" w:hAnsi="Arial" w:cs="Arial"/>
          <w:color w:val="808080" w:themeColor="background1" w:themeShade="80"/>
          <w:sz w:val="22"/>
          <w:szCs w:val="22"/>
          <w:lang w:val="en-GB"/>
        </w:rPr>
        <w:t> </w:t>
      </w:r>
    </w:p>
    <w:p w14:paraId="03608FF4" w14:textId="333295B1" w:rsidR="0038191B" w:rsidRPr="001376CD" w:rsidRDefault="0038191B" w:rsidP="001376CD">
      <w:pPr>
        <w:pStyle w:val="ListParagraph"/>
        <w:numPr>
          <w:ilvl w:val="0"/>
          <w:numId w:val="37"/>
        </w:numPr>
        <w:autoSpaceDE w:val="0"/>
        <w:autoSpaceDN w:val="0"/>
        <w:adjustRightInd w:val="0"/>
        <w:jc w:val="both"/>
        <w:rPr>
          <w:rFonts w:ascii="Arial" w:hAnsi="Arial" w:cs="Arial"/>
          <w:color w:val="808080" w:themeColor="background1" w:themeShade="80"/>
          <w:sz w:val="22"/>
          <w:szCs w:val="22"/>
          <w:u w:val="single"/>
          <w:lang w:val="en-GB"/>
        </w:rPr>
      </w:pPr>
      <w:r w:rsidRPr="001376CD">
        <w:rPr>
          <w:rFonts w:ascii="Arial" w:hAnsi="Arial" w:cs="Arial"/>
          <w:color w:val="808080" w:themeColor="background1" w:themeShade="80"/>
          <w:sz w:val="22"/>
          <w:szCs w:val="22"/>
          <w:u w:val="single"/>
          <w:lang w:val="en-GB"/>
        </w:rPr>
        <w:t>Voluntary winding-up according to Section 228A C</w:t>
      </w:r>
      <w:r w:rsidR="00871636" w:rsidRPr="001376CD">
        <w:rPr>
          <w:rFonts w:ascii="Arial" w:hAnsi="Arial" w:cs="Arial"/>
          <w:color w:val="808080" w:themeColor="background1" w:themeShade="80"/>
          <w:sz w:val="22"/>
          <w:szCs w:val="22"/>
          <w:u w:val="single"/>
          <w:lang w:val="en-GB"/>
        </w:rPr>
        <w:t>O</w:t>
      </w:r>
      <w:r w:rsidRPr="001376CD">
        <w:rPr>
          <w:rFonts w:ascii="Arial" w:hAnsi="Arial" w:cs="Arial"/>
          <w:color w:val="808080" w:themeColor="background1" w:themeShade="80"/>
          <w:sz w:val="22"/>
          <w:szCs w:val="22"/>
          <w:u w:val="single"/>
          <w:lang w:val="en-GB"/>
        </w:rPr>
        <w:t>WU</w:t>
      </w:r>
      <w:r w:rsidR="00871636" w:rsidRPr="001376CD">
        <w:rPr>
          <w:rFonts w:ascii="Arial" w:hAnsi="Arial" w:cs="Arial"/>
          <w:color w:val="808080" w:themeColor="background1" w:themeShade="80"/>
          <w:sz w:val="22"/>
          <w:szCs w:val="22"/>
          <w:u w:val="single"/>
          <w:lang w:val="en-GB"/>
        </w:rPr>
        <w:t>MP</w:t>
      </w:r>
      <w:r w:rsidRPr="001376CD">
        <w:rPr>
          <w:rFonts w:ascii="Arial" w:hAnsi="Arial" w:cs="Arial"/>
          <w:color w:val="808080" w:themeColor="background1" w:themeShade="80"/>
          <w:sz w:val="22"/>
          <w:szCs w:val="22"/>
          <w:u w:val="single"/>
          <w:lang w:val="en-GB"/>
        </w:rPr>
        <w:t>O</w:t>
      </w:r>
    </w:p>
    <w:p w14:paraId="2A7F2E6D" w14:textId="77777777" w:rsidR="0038191B" w:rsidRPr="0038191B" w:rsidRDefault="0038191B" w:rsidP="0038191B">
      <w:pPr>
        <w:pStyle w:val="ListParagraph"/>
        <w:autoSpaceDE w:val="0"/>
        <w:autoSpaceDN w:val="0"/>
        <w:adjustRightInd w:val="0"/>
        <w:jc w:val="both"/>
        <w:rPr>
          <w:rFonts w:ascii="Arial" w:hAnsi="Arial" w:cs="Arial"/>
          <w:color w:val="808080" w:themeColor="background1" w:themeShade="80"/>
          <w:sz w:val="22"/>
          <w:szCs w:val="22"/>
          <w:lang w:val="en-GB"/>
        </w:rPr>
      </w:pPr>
      <w:r w:rsidRPr="0038191B">
        <w:rPr>
          <w:rFonts w:ascii="Arial" w:hAnsi="Arial" w:cs="Arial"/>
          <w:color w:val="808080" w:themeColor="background1" w:themeShade="80"/>
          <w:sz w:val="22"/>
          <w:szCs w:val="22"/>
          <w:lang w:val="en-GB"/>
        </w:rPr>
        <w:t> </w:t>
      </w:r>
    </w:p>
    <w:p w14:paraId="55F01C85" w14:textId="384DCF7D" w:rsidR="0038191B" w:rsidRPr="007B649A" w:rsidRDefault="0038191B" w:rsidP="007B649A">
      <w:pPr>
        <w:pStyle w:val="ListParagraph"/>
        <w:autoSpaceDE w:val="0"/>
        <w:autoSpaceDN w:val="0"/>
        <w:adjustRightInd w:val="0"/>
        <w:jc w:val="both"/>
        <w:rPr>
          <w:rFonts w:ascii="Arial" w:hAnsi="Arial" w:cs="Arial"/>
          <w:color w:val="808080" w:themeColor="background1" w:themeShade="80"/>
          <w:sz w:val="22"/>
          <w:szCs w:val="22"/>
          <w:lang w:val="en-GB"/>
        </w:rPr>
      </w:pPr>
      <w:r w:rsidRPr="0038191B">
        <w:rPr>
          <w:rFonts w:ascii="Arial" w:hAnsi="Arial" w:cs="Arial"/>
          <w:color w:val="808080" w:themeColor="background1" w:themeShade="80"/>
          <w:sz w:val="22"/>
          <w:szCs w:val="22"/>
          <w:lang w:val="en-GB"/>
        </w:rPr>
        <w:t>If the directors</w:t>
      </w:r>
      <w:r w:rsidR="00871636">
        <w:rPr>
          <w:rFonts w:ascii="Arial" w:hAnsi="Arial" w:cs="Arial"/>
          <w:color w:val="808080" w:themeColor="background1" w:themeShade="80"/>
          <w:sz w:val="22"/>
          <w:szCs w:val="22"/>
          <w:lang w:val="en-GB"/>
        </w:rPr>
        <w:t xml:space="preserve"> (sole director in this case)</w:t>
      </w:r>
      <w:r w:rsidRPr="0038191B">
        <w:rPr>
          <w:rFonts w:ascii="Arial" w:hAnsi="Arial" w:cs="Arial"/>
          <w:color w:val="808080" w:themeColor="background1" w:themeShade="80"/>
          <w:sz w:val="22"/>
          <w:szCs w:val="22"/>
          <w:lang w:val="en-GB"/>
        </w:rPr>
        <w:t xml:space="preserve"> of a company </w:t>
      </w:r>
      <w:r w:rsidR="00871636">
        <w:rPr>
          <w:rFonts w:ascii="Arial" w:hAnsi="Arial" w:cs="Arial"/>
          <w:color w:val="808080" w:themeColor="background1" w:themeShade="80"/>
          <w:sz w:val="22"/>
          <w:szCs w:val="22"/>
          <w:lang w:val="en-GB"/>
        </w:rPr>
        <w:t>are of the</w:t>
      </w:r>
      <w:r w:rsidRPr="0038191B">
        <w:rPr>
          <w:rFonts w:ascii="Arial" w:hAnsi="Arial" w:cs="Arial"/>
          <w:color w:val="808080" w:themeColor="background1" w:themeShade="80"/>
          <w:sz w:val="22"/>
          <w:szCs w:val="22"/>
          <w:lang w:val="en-GB"/>
        </w:rPr>
        <w:t xml:space="preserve"> opinion that the company cannot continue </w:t>
      </w:r>
      <w:r w:rsidR="00871636">
        <w:rPr>
          <w:rFonts w:ascii="Arial" w:hAnsi="Arial" w:cs="Arial"/>
          <w:color w:val="808080" w:themeColor="background1" w:themeShade="80"/>
          <w:sz w:val="22"/>
          <w:szCs w:val="22"/>
          <w:lang w:val="en-GB"/>
        </w:rPr>
        <w:t>its</w:t>
      </w:r>
      <w:r w:rsidRPr="0038191B">
        <w:rPr>
          <w:rFonts w:ascii="Arial" w:hAnsi="Arial" w:cs="Arial"/>
          <w:color w:val="808080" w:themeColor="background1" w:themeShade="80"/>
          <w:sz w:val="22"/>
          <w:szCs w:val="22"/>
          <w:lang w:val="en-GB"/>
        </w:rPr>
        <w:t xml:space="preserve"> business by reason of its liabilities, </w:t>
      </w:r>
      <w:r w:rsidR="007B649A">
        <w:rPr>
          <w:rFonts w:ascii="Arial" w:hAnsi="Arial" w:cs="Arial"/>
          <w:color w:val="808080" w:themeColor="background1" w:themeShade="80"/>
          <w:sz w:val="22"/>
          <w:szCs w:val="22"/>
          <w:lang w:val="en-GB"/>
        </w:rPr>
        <w:t xml:space="preserve">the directors may approach the companies registry (after passing a directors’ resolution to such effect) to wind up the company as the company is undergoing financial difficulties and </w:t>
      </w:r>
      <w:r w:rsidRPr="007B649A">
        <w:rPr>
          <w:rFonts w:ascii="Arial" w:hAnsi="Arial" w:cs="Arial"/>
          <w:color w:val="808080" w:themeColor="background1" w:themeShade="80"/>
          <w:sz w:val="22"/>
          <w:szCs w:val="22"/>
          <w:lang w:val="en-GB"/>
        </w:rPr>
        <w:t>by reason of its liabilities</w:t>
      </w:r>
      <w:r w:rsidR="007B649A">
        <w:rPr>
          <w:rFonts w:ascii="Arial" w:hAnsi="Arial" w:cs="Arial"/>
          <w:color w:val="808080" w:themeColor="background1" w:themeShade="80"/>
          <w:sz w:val="22"/>
          <w:szCs w:val="22"/>
          <w:lang w:val="en-GB"/>
        </w:rPr>
        <w:t xml:space="preserve"> is unable continue its business, t</w:t>
      </w:r>
      <w:r w:rsidRPr="007B649A">
        <w:rPr>
          <w:rFonts w:ascii="Arial" w:hAnsi="Arial" w:cs="Arial"/>
          <w:color w:val="808080" w:themeColor="background1" w:themeShade="80"/>
          <w:sz w:val="22"/>
          <w:szCs w:val="22"/>
          <w:lang w:val="en-GB"/>
        </w:rPr>
        <w:t>he directors consider it as necessary that the company be wound-up and it is not rea</w:t>
      </w:r>
      <w:r w:rsidRPr="007B649A">
        <w:rPr>
          <w:rFonts w:ascii="Arial" w:hAnsi="Arial" w:cs="Arial"/>
          <w:color w:val="808080" w:themeColor="background1" w:themeShade="80"/>
          <w:sz w:val="22"/>
          <w:szCs w:val="22"/>
          <w:lang w:val="en-GB"/>
        </w:rPr>
        <w:softHyphen/>
        <w:t>sonably practicable for the winding-up</w:t>
      </w:r>
      <w:r w:rsidR="007B649A">
        <w:rPr>
          <w:rFonts w:ascii="Arial" w:hAnsi="Arial" w:cs="Arial"/>
          <w:color w:val="808080" w:themeColor="background1" w:themeShade="80"/>
          <w:sz w:val="22"/>
          <w:szCs w:val="22"/>
          <w:lang w:val="en-GB"/>
        </w:rPr>
        <w:t xml:space="preserve"> to be commenced in another way,</w:t>
      </w:r>
      <w:r w:rsidRPr="007B649A">
        <w:rPr>
          <w:rFonts w:ascii="Arial" w:hAnsi="Arial" w:cs="Arial"/>
          <w:color w:val="808080" w:themeColor="background1" w:themeShade="80"/>
          <w:sz w:val="22"/>
          <w:szCs w:val="22"/>
          <w:lang w:val="en-GB"/>
        </w:rPr>
        <w:t xml:space="preserve"> and</w:t>
      </w:r>
      <w:r w:rsidR="007B649A">
        <w:rPr>
          <w:rFonts w:ascii="Arial" w:hAnsi="Arial" w:cs="Arial"/>
          <w:color w:val="808080" w:themeColor="background1" w:themeShade="80"/>
          <w:sz w:val="22"/>
          <w:szCs w:val="22"/>
          <w:lang w:val="en-GB"/>
        </w:rPr>
        <w:t xml:space="preserve"> m</w:t>
      </w:r>
      <w:r w:rsidRPr="007B649A">
        <w:rPr>
          <w:rFonts w:ascii="Arial" w:hAnsi="Arial" w:cs="Arial"/>
          <w:color w:val="808080" w:themeColor="background1" w:themeShade="80"/>
          <w:sz w:val="22"/>
          <w:szCs w:val="22"/>
          <w:lang w:val="en-GB"/>
        </w:rPr>
        <w:t xml:space="preserve">eetings of the shareholders and the creditors </w:t>
      </w:r>
      <w:r w:rsidR="007B649A">
        <w:rPr>
          <w:rFonts w:ascii="Arial" w:hAnsi="Arial" w:cs="Arial"/>
          <w:color w:val="808080" w:themeColor="background1" w:themeShade="80"/>
          <w:sz w:val="22"/>
          <w:szCs w:val="22"/>
          <w:lang w:val="en-GB"/>
        </w:rPr>
        <w:t xml:space="preserve">should </w:t>
      </w:r>
      <w:r w:rsidRPr="007B649A">
        <w:rPr>
          <w:rFonts w:ascii="Arial" w:hAnsi="Arial" w:cs="Arial"/>
          <w:color w:val="808080" w:themeColor="background1" w:themeShade="80"/>
          <w:sz w:val="22"/>
          <w:szCs w:val="22"/>
          <w:lang w:val="en-GB"/>
        </w:rPr>
        <w:t>be held not lat</w:t>
      </w:r>
      <w:r w:rsidR="007B649A">
        <w:rPr>
          <w:rFonts w:ascii="Arial" w:hAnsi="Arial" w:cs="Arial"/>
          <w:color w:val="808080" w:themeColor="background1" w:themeShade="80"/>
          <w:sz w:val="22"/>
          <w:szCs w:val="22"/>
          <w:lang w:val="en-GB"/>
        </w:rPr>
        <w:t>er than 28 days from fil</w:t>
      </w:r>
      <w:r w:rsidR="007B649A">
        <w:rPr>
          <w:rFonts w:ascii="Arial" w:hAnsi="Arial" w:cs="Arial"/>
          <w:color w:val="808080" w:themeColor="background1" w:themeShade="80"/>
          <w:sz w:val="22"/>
          <w:szCs w:val="22"/>
          <w:lang w:val="en-GB"/>
        </w:rPr>
        <w:softHyphen/>
        <w:t>ing this</w:t>
      </w:r>
      <w:r w:rsidRPr="007B649A">
        <w:rPr>
          <w:rFonts w:ascii="Arial" w:hAnsi="Arial" w:cs="Arial"/>
          <w:color w:val="808080" w:themeColor="background1" w:themeShade="80"/>
          <w:sz w:val="22"/>
          <w:szCs w:val="22"/>
          <w:lang w:val="en-GB"/>
        </w:rPr>
        <w:t xml:space="preserve"> winding-up statement.</w:t>
      </w:r>
    </w:p>
    <w:p w14:paraId="77830875" w14:textId="77777777" w:rsidR="0038191B" w:rsidRPr="0038191B" w:rsidRDefault="0038191B" w:rsidP="0038191B">
      <w:pPr>
        <w:pStyle w:val="ListParagraph"/>
        <w:autoSpaceDE w:val="0"/>
        <w:autoSpaceDN w:val="0"/>
        <w:adjustRightInd w:val="0"/>
        <w:jc w:val="both"/>
        <w:rPr>
          <w:rFonts w:ascii="Arial" w:hAnsi="Arial" w:cs="Arial"/>
          <w:color w:val="808080" w:themeColor="background1" w:themeShade="80"/>
          <w:sz w:val="22"/>
          <w:szCs w:val="22"/>
          <w:lang w:val="en-GB"/>
        </w:rPr>
      </w:pPr>
      <w:r w:rsidRPr="0038191B">
        <w:rPr>
          <w:rFonts w:ascii="Arial" w:hAnsi="Arial" w:cs="Arial"/>
          <w:color w:val="808080" w:themeColor="background1" w:themeShade="80"/>
          <w:sz w:val="22"/>
          <w:szCs w:val="22"/>
          <w:lang w:val="en-GB"/>
        </w:rPr>
        <w:t> </w:t>
      </w:r>
    </w:p>
    <w:p w14:paraId="78E87127" w14:textId="06BA2E93" w:rsidR="0038191B" w:rsidRDefault="0038191B" w:rsidP="0038191B">
      <w:pPr>
        <w:pStyle w:val="ListParagraph"/>
        <w:autoSpaceDE w:val="0"/>
        <w:autoSpaceDN w:val="0"/>
        <w:adjustRightInd w:val="0"/>
        <w:jc w:val="both"/>
        <w:rPr>
          <w:rFonts w:ascii="Arial" w:hAnsi="Arial" w:cs="Arial"/>
          <w:color w:val="808080" w:themeColor="background1" w:themeShade="80"/>
          <w:sz w:val="22"/>
          <w:szCs w:val="22"/>
          <w:lang w:val="en-GB"/>
        </w:rPr>
      </w:pPr>
      <w:r w:rsidRPr="0038191B">
        <w:rPr>
          <w:rFonts w:ascii="Arial" w:hAnsi="Arial" w:cs="Arial"/>
          <w:color w:val="808080" w:themeColor="background1" w:themeShade="80"/>
          <w:sz w:val="22"/>
          <w:szCs w:val="22"/>
          <w:lang w:val="en-GB"/>
        </w:rPr>
        <w:t xml:space="preserve">The directors </w:t>
      </w:r>
      <w:r w:rsidR="007B649A">
        <w:rPr>
          <w:rFonts w:ascii="Arial" w:hAnsi="Arial" w:cs="Arial"/>
          <w:color w:val="808080" w:themeColor="background1" w:themeShade="80"/>
          <w:sz w:val="22"/>
          <w:szCs w:val="22"/>
          <w:lang w:val="en-GB"/>
        </w:rPr>
        <w:t xml:space="preserve">will also </w:t>
      </w:r>
      <w:r w:rsidRPr="0038191B">
        <w:rPr>
          <w:rFonts w:ascii="Arial" w:hAnsi="Arial" w:cs="Arial"/>
          <w:color w:val="808080" w:themeColor="background1" w:themeShade="80"/>
          <w:sz w:val="22"/>
          <w:szCs w:val="22"/>
          <w:lang w:val="en-GB"/>
        </w:rPr>
        <w:t xml:space="preserve">need </w:t>
      </w:r>
      <w:r w:rsidR="007B649A">
        <w:rPr>
          <w:rFonts w:ascii="Arial" w:hAnsi="Arial" w:cs="Arial"/>
          <w:color w:val="808080" w:themeColor="background1" w:themeShade="80"/>
          <w:sz w:val="22"/>
          <w:szCs w:val="22"/>
          <w:lang w:val="en-GB"/>
        </w:rPr>
        <w:t>to</w:t>
      </w:r>
      <w:r w:rsidRPr="0038191B">
        <w:rPr>
          <w:rFonts w:ascii="Arial" w:hAnsi="Arial" w:cs="Arial"/>
          <w:color w:val="808080" w:themeColor="background1" w:themeShade="80"/>
          <w:sz w:val="22"/>
          <w:szCs w:val="22"/>
          <w:lang w:val="en-GB"/>
        </w:rPr>
        <w:t xml:space="preserve"> appoint a liquidator, after which the winding-up continues as a normal vol</w:t>
      </w:r>
      <w:r w:rsidRPr="0038191B">
        <w:rPr>
          <w:rFonts w:ascii="Arial" w:hAnsi="Arial" w:cs="Arial"/>
          <w:color w:val="808080" w:themeColor="background1" w:themeShade="80"/>
          <w:sz w:val="22"/>
          <w:szCs w:val="22"/>
          <w:lang w:val="en-GB"/>
        </w:rPr>
        <w:softHyphen/>
        <w:t xml:space="preserve">untary winding-up. </w:t>
      </w:r>
      <w:r w:rsidR="007B649A">
        <w:rPr>
          <w:rFonts w:ascii="Arial" w:hAnsi="Arial" w:cs="Arial"/>
          <w:color w:val="808080" w:themeColor="background1" w:themeShade="80"/>
          <w:sz w:val="22"/>
          <w:szCs w:val="22"/>
          <w:lang w:val="en-GB"/>
        </w:rPr>
        <w:t>This may make the process quicker and may be beneficial to ensure</w:t>
      </w:r>
      <w:r w:rsidRPr="0038191B">
        <w:rPr>
          <w:rFonts w:ascii="Arial" w:hAnsi="Arial" w:cs="Arial"/>
          <w:color w:val="808080" w:themeColor="background1" w:themeShade="80"/>
          <w:sz w:val="22"/>
          <w:szCs w:val="22"/>
          <w:lang w:val="en-GB"/>
        </w:rPr>
        <w:t xml:space="preserve"> the assets of the company</w:t>
      </w:r>
      <w:r w:rsidR="007B649A">
        <w:rPr>
          <w:rFonts w:ascii="Arial" w:hAnsi="Arial" w:cs="Arial"/>
          <w:color w:val="808080" w:themeColor="background1" w:themeShade="80"/>
          <w:sz w:val="22"/>
          <w:szCs w:val="22"/>
          <w:lang w:val="en-GB"/>
        </w:rPr>
        <w:t xml:space="preserve"> are protected as</w:t>
      </w:r>
      <w:r w:rsidRPr="0038191B">
        <w:rPr>
          <w:rFonts w:ascii="Arial" w:hAnsi="Arial" w:cs="Arial"/>
          <w:color w:val="808080" w:themeColor="background1" w:themeShade="80"/>
          <w:sz w:val="22"/>
          <w:szCs w:val="22"/>
          <w:lang w:val="en-GB"/>
        </w:rPr>
        <w:t xml:space="preserve">, </w:t>
      </w:r>
      <w:r w:rsidR="007B649A">
        <w:rPr>
          <w:rFonts w:ascii="Arial" w:hAnsi="Arial" w:cs="Arial"/>
          <w:color w:val="808080" w:themeColor="background1" w:themeShade="80"/>
          <w:sz w:val="22"/>
          <w:szCs w:val="22"/>
          <w:lang w:val="en-GB"/>
        </w:rPr>
        <w:t>usually</w:t>
      </w:r>
      <w:r w:rsidRPr="0038191B">
        <w:rPr>
          <w:rFonts w:ascii="Arial" w:hAnsi="Arial" w:cs="Arial"/>
          <w:color w:val="808080" w:themeColor="background1" w:themeShade="80"/>
          <w:sz w:val="22"/>
          <w:szCs w:val="22"/>
          <w:lang w:val="en-GB"/>
        </w:rPr>
        <w:t xml:space="preserve"> the directors of the company </w:t>
      </w:r>
      <w:r w:rsidR="007B649A">
        <w:rPr>
          <w:rFonts w:ascii="Arial" w:hAnsi="Arial" w:cs="Arial"/>
          <w:color w:val="808080" w:themeColor="background1" w:themeShade="80"/>
          <w:sz w:val="22"/>
          <w:szCs w:val="22"/>
          <w:lang w:val="en-GB"/>
        </w:rPr>
        <w:t xml:space="preserve">will </w:t>
      </w:r>
      <w:r w:rsidRPr="0038191B">
        <w:rPr>
          <w:rFonts w:ascii="Arial" w:hAnsi="Arial" w:cs="Arial"/>
          <w:color w:val="808080" w:themeColor="background1" w:themeShade="80"/>
          <w:sz w:val="22"/>
          <w:szCs w:val="22"/>
          <w:lang w:val="en-GB"/>
        </w:rPr>
        <w:t xml:space="preserve">have better </w:t>
      </w:r>
      <w:r w:rsidR="007B649A">
        <w:rPr>
          <w:rFonts w:ascii="Arial" w:hAnsi="Arial" w:cs="Arial"/>
          <w:color w:val="808080" w:themeColor="background1" w:themeShade="80"/>
          <w:sz w:val="22"/>
          <w:szCs w:val="22"/>
          <w:lang w:val="en-GB"/>
        </w:rPr>
        <w:t>knowledge</w:t>
      </w:r>
      <w:r w:rsidRPr="0038191B">
        <w:rPr>
          <w:rFonts w:ascii="Arial" w:hAnsi="Arial" w:cs="Arial"/>
          <w:color w:val="808080" w:themeColor="background1" w:themeShade="80"/>
          <w:sz w:val="22"/>
          <w:szCs w:val="22"/>
          <w:lang w:val="en-GB"/>
        </w:rPr>
        <w:t xml:space="preserve"> of the financial situa</w:t>
      </w:r>
      <w:r w:rsidRPr="0038191B">
        <w:rPr>
          <w:rFonts w:ascii="Arial" w:hAnsi="Arial" w:cs="Arial"/>
          <w:color w:val="808080" w:themeColor="background1" w:themeShade="80"/>
          <w:sz w:val="22"/>
          <w:szCs w:val="22"/>
          <w:lang w:val="en-GB"/>
        </w:rPr>
        <w:softHyphen/>
        <w:t>tion of the c</w:t>
      </w:r>
      <w:r w:rsidR="007B649A">
        <w:rPr>
          <w:rFonts w:ascii="Arial" w:hAnsi="Arial" w:cs="Arial"/>
          <w:color w:val="808080" w:themeColor="background1" w:themeShade="80"/>
          <w:sz w:val="22"/>
          <w:szCs w:val="22"/>
          <w:lang w:val="en-GB"/>
        </w:rPr>
        <w:t>om</w:t>
      </w:r>
      <w:r w:rsidR="007B649A">
        <w:rPr>
          <w:rFonts w:ascii="Arial" w:hAnsi="Arial" w:cs="Arial"/>
          <w:color w:val="808080" w:themeColor="background1" w:themeShade="80"/>
          <w:sz w:val="22"/>
          <w:szCs w:val="22"/>
          <w:lang w:val="en-GB"/>
        </w:rPr>
        <w:softHyphen/>
        <w:t>pany which may make it speedier than</w:t>
      </w:r>
      <w:r w:rsidRPr="0038191B">
        <w:rPr>
          <w:rFonts w:ascii="Arial" w:hAnsi="Arial" w:cs="Arial"/>
          <w:color w:val="808080" w:themeColor="background1" w:themeShade="80"/>
          <w:sz w:val="22"/>
          <w:szCs w:val="22"/>
          <w:lang w:val="en-GB"/>
        </w:rPr>
        <w:t xml:space="preserve"> investigation</w:t>
      </w:r>
      <w:r w:rsidR="007B649A">
        <w:rPr>
          <w:rFonts w:ascii="Arial" w:hAnsi="Arial" w:cs="Arial"/>
          <w:color w:val="808080" w:themeColor="background1" w:themeShade="80"/>
          <w:sz w:val="22"/>
          <w:szCs w:val="22"/>
          <w:lang w:val="en-GB"/>
        </w:rPr>
        <w:t>s</w:t>
      </w:r>
      <w:r w:rsidRPr="0038191B">
        <w:rPr>
          <w:rFonts w:ascii="Arial" w:hAnsi="Arial" w:cs="Arial"/>
          <w:color w:val="808080" w:themeColor="background1" w:themeShade="80"/>
          <w:sz w:val="22"/>
          <w:szCs w:val="22"/>
          <w:lang w:val="en-GB"/>
        </w:rPr>
        <w:t xml:space="preserve"> by shareholders or creditors.</w:t>
      </w:r>
    </w:p>
    <w:p w14:paraId="48AD7E22" w14:textId="0BFDCF17" w:rsidR="0038191B" w:rsidRDefault="0038191B" w:rsidP="0038191B">
      <w:pPr>
        <w:pStyle w:val="ListParagraph"/>
        <w:autoSpaceDE w:val="0"/>
        <w:autoSpaceDN w:val="0"/>
        <w:adjustRightInd w:val="0"/>
        <w:jc w:val="both"/>
        <w:rPr>
          <w:rFonts w:ascii="Arial" w:hAnsi="Arial" w:cs="Arial"/>
          <w:color w:val="808080" w:themeColor="background1" w:themeShade="80"/>
          <w:sz w:val="22"/>
          <w:szCs w:val="22"/>
          <w:lang w:val="en-GB"/>
        </w:rPr>
      </w:pPr>
    </w:p>
    <w:p w14:paraId="08814CC3" w14:textId="77777777" w:rsidR="001376CD" w:rsidRPr="001376CD" w:rsidRDefault="0038191B" w:rsidP="0038191B">
      <w:pPr>
        <w:pStyle w:val="ListParagraph"/>
        <w:numPr>
          <w:ilvl w:val="0"/>
          <w:numId w:val="37"/>
        </w:numPr>
        <w:autoSpaceDE w:val="0"/>
        <w:autoSpaceDN w:val="0"/>
        <w:adjustRightInd w:val="0"/>
        <w:jc w:val="both"/>
        <w:rPr>
          <w:rFonts w:ascii="Arial" w:hAnsi="Arial" w:cs="Arial"/>
          <w:color w:val="808080" w:themeColor="background1" w:themeShade="80"/>
          <w:sz w:val="22"/>
          <w:szCs w:val="22"/>
          <w:lang w:val="en-GB"/>
        </w:rPr>
      </w:pPr>
      <w:r w:rsidRPr="001376CD">
        <w:rPr>
          <w:rFonts w:ascii="Arial" w:hAnsi="Arial" w:cs="Arial"/>
          <w:color w:val="808080" w:themeColor="background1" w:themeShade="80"/>
          <w:sz w:val="22"/>
          <w:szCs w:val="22"/>
          <w:u w:val="single"/>
          <w:lang w:val="en-GB"/>
        </w:rPr>
        <w:t>Compulsory Winding-up</w:t>
      </w:r>
      <w:r>
        <w:rPr>
          <w:rFonts w:ascii="Arial" w:hAnsi="Arial" w:cs="Arial"/>
          <w:color w:val="808080" w:themeColor="background1" w:themeShade="80"/>
          <w:sz w:val="22"/>
          <w:szCs w:val="22"/>
          <w:lang w:val="en-GB"/>
        </w:rPr>
        <w:t>:</w:t>
      </w:r>
      <w:r w:rsidRPr="0038191B">
        <w:rPr>
          <w:rFonts w:ascii="Open Sans" w:hAnsi="Open Sans" w:cs="Open Sans"/>
          <w:color w:val="000000"/>
          <w:shd w:val="clear" w:color="auto" w:fill="FFFFFF"/>
        </w:rPr>
        <w:t xml:space="preserve"> </w:t>
      </w:r>
    </w:p>
    <w:p w14:paraId="1F69289F" w14:textId="77777777" w:rsidR="001376CD" w:rsidRDefault="001376CD" w:rsidP="001376CD">
      <w:pPr>
        <w:pStyle w:val="ListParagraph"/>
        <w:autoSpaceDE w:val="0"/>
        <w:autoSpaceDN w:val="0"/>
        <w:adjustRightInd w:val="0"/>
        <w:jc w:val="both"/>
        <w:rPr>
          <w:rFonts w:ascii="Arial" w:hAnsi="Arial" w:cs="Arial"/>
          <w:color w:val="808080" w:themeColor="background1" w:themeShade="80"/>
          <w:sz w:val="22"/>
          <w:szCs w:val="22"/>
          <w:u w:val="single"/>
          <w:lang w:val="en-GB"/>
        </w:rPr>
      </w:pPr>
    </w:p>
    <w:p w14:paraId="265C8049" w14:textId="77777777" w:rsidR="001376CD" w:rsidRDefault="001376CD" w:rsidP="001376CD">
      <w:pPr>
        <w:pStyle w:val="ListParagraph"/>
        <w:autoSpaceDE w:val="0"/>
        <w:autoSpaceDN w:val="0"/>
        <w:adjustRightInd w:val="0"/>
        <w:jc w:val="both"/>
        <w:rPr>
          <w:rFonts w:ascii="Arial" w:hAnsi="Arial" w:cs="Arial"/>
          <w:color w:val="808080" w:themeColor="background1" w:themeShade="80"/>
          <w:sz w:val="22"/>
          <w:szCs w:val="22"/>
          <w:lang w:val="en-GB"/>
        </w:rPr>
      </w:pPr>
      <w:r w:rsidRPr="001376CD">
        <w:rPr>
          <w:rFonts w:ascii="Arial" w:hAnsi="Arial" w:cs="Arial"/>
          <w:color w:val="808080" w:themeColor="background1" w:themeShade="80"/>
          <w:sz w:val="22"/>
          <w:szCs w:val="22"/>
          <w:lang w:val="en-GB"/>
        </w:rPr>
        <w:t xml:space="preserve">A compulsory winding up is essentially a court winding-up. </w:t>
      </w:r>
      <w:r>
        <w:rPr>
          <w:rFonts w:ascii="Arial" w:hAnsi="Arial" w:cs="Arial"/>
          <w:color w:val="808080" w:themeColor="background1" w:themeShade="80"/>
          <w:sz w:val="22"/>
          <w:szCs w:val="22"/>
        </w:rPr>
        <w:t>As per the CO, a</w:t>
      </w:r>
      <w:r w:rsidR="0038191B" w:rsidRPr="001376CD">
        <w:rPr>
          <w:rFonts w:ascii="Arial" w:hAnsi="Arial" w:cs="Arial"/>
          <w:color w:val="808080" w:themeColor="background1" w:themeShade="80"/>
          <w:sz w:val="22"/>
          <w:szCs w:val="22"/>
        </w:rPr>
        <w:t xml:space="preserve"> petition to can</w:t>
      </w:r>
      <w:r w:rsidR="0038191B" w:rsidRPr="0038191B">
        <w:rPr>
          <w:rFonts w:ascii="Arial" w:hAnsi="Arial" w:cs="Arial"/>
          <w:color w:val="808080" w:themeColor="background1" w:themeShade="80"/>
          <w:sz w:val="22"/>
          <w:szCs w:val="22"/>
        </w:rPr>
        <w:t xml:space="preserve"> be filed by the company itself (</w:t>
      </w:r>
      <w:r>
        <w:rPr>
          <w:rFonts w:ascii="Arial" w:hAnsi="Arial" w:cs="Arial"/>
          <w:color w:val="808080" w:themeColor="background1" w:themeShade="80"/>
          <w:sz w:val="22"/>
          <w:szCs w:val="22"/>
        </w:rPr>
        <w:t>although, usually a company would prefer to exercise one of the above options</w:t>
      </w:r>
      <w:r w:rsidR="0038191B" w:rsidRPr="0038191B">
        <w:rPr>
          <w:rFonts w:ascii="Arial" w:hAnsi="Arial" w:cs="Arial"/>
          <w:color w:val="808080" w:themeColor="background1" w:themeShade="80"/>
          <w:sz w:val="22"/>
          <w:szCs w:val="22"/>
        </w:rPr>
        <w:t>), its credi</w:t>
      </w:r>
      <w:r w:rsidR="0038191B" w:rsidRPr="0038191B">
        <w:rPr>
          <w:rFonts w:ascii="Arial" w:hAnsi="Arial" w:cs="Arial"/>
          <w:color w:val="808080" w:themeColor="background1" w:themeShade="80"/>
          <w:sz w:val="22"/>
          <w:szCs w:val="22"/>
        </w:rPr>
        <w:softHyphen/>
        <w:t>tors, its contributors, the Financial Secretary, the Registrar, or by the Official Re</w:t>
      </w:r>
      <w:r w:rsidR="0038191B" w:rsidRPr="0038191B">
        <w:rPr>
          <w:rFonts w:ascii="Arial" w:hAnsi="Arial" w:cs="Arial"/>
          <w:color w:val="808080" w:themeColor="background1" w:themeShade="80"/>
          <w:sz w:val="22"/>
          <w:szCs w:val="22"/>
        </w:rPr>
        <w:softHyphen/>
        <w:t>ceiver. </w:t>
      </w:r>
      <w:r w:rsidR="0038191B" w:rsidRPr="001376CD">
        <w:rPr>
          <w:rFonts w:ascii="Arial" w:hAnsi="Arial" w:cs="Arial"/>
          <w:color w:val="808080" w:themeColor="background1" w:themeShade="80"/>
          <w:sz w:val="22"/>
          <w:szCs w:val="22"/>
          <w:lang w:val="en-GB"/>
        </w:rPr>
        <w:t>A winding up commences when the petition is filed to the court.</w:t>
      </w:r>
      <w:r w:rsidRPr="001376CD">
        <w:rPr>
          <w:rFonts w:ascii="Arial" w:hAnsi="Arial" w:cs="Arial"/>
          <w:color w:val="808080" w:themeColor="background1" w:themeShade="80"/>
          <w:sz w:val="22"/>
          <w:szCs w:val="22"/>
          <w:lang w:val="en-GB"/>
        </w:rPr>
        <w:t xml:space="preserve"> </w:t>
      </w:r>
    </w:p>
    <w:p w14:paraId="19B7FF3A" w14:textId="77777777" w:rsidR="001376CD" w:rsidRDefault="001376CD" w:rsidP="001376CD">
      <w:pPr>
        <w:pStyle w:val="ListParagraph"/>
        <w:autoSpaceDE w:val="0"/>
        <w:autoSpaceDN w:val="0"/>
        <w:adjustRightInd w:val="0"/>
        <w:jc w:val="both"/>
        <w:rPr>
          <w:rFonts w:ascii="Arial" w:hAnsi="Arial" w:cs="Arial"/>
          <w:color w:val="808080" w:themeColor="background1" w:themeShade="80"/>
          <w:sz w:val="22"/>
          <w:szCs w:val="22"/>
          <w:lang w:val="en-GB"/>
        </w:rPr>
      </w:pPr>
    </w:p>
    <w:p w14:paraId="1BC93ECA" w14:textId="2F2221BA" w:rsidR="0038191B" w:rsidRDefault="007E2640" w:rsidP="001376CD">
      <w:pPr>
        <w:pStyle w:val="ListParagraph"/>
        <w:autoSpaceDE w:val="0"/>
        <w:autoSpaceDN w:val="0"/>
        <w:adjustRightInd w:val="0"/>
        <w:jc w:val="both"/>
        <w:rPr>
          <w:rFonts w:ascii="Arial" w:hAnsi="Arial" w:cs="Arial"/>
          <w:color w:val="808080" w:themeColor="background1" w:themeShade="80"/>
          <w:sz w:val="22"/>
          <w:szCs w:val="22"/>
          <w:lang w:val="en-GB"/>
        </w:rPr>
      </w:pPr>
      <w:r w:rsidRPr="001376CD">
        <w:rPr>
          <w:rFonts w:ascii="Arial" w:hAnsi="Arial" w:cs="Arial"/>
          <w:color w:val="808080" w:themeColor="background1" w:themeShade="80"/>
          <w:sz w:val="22"/>
          <w:szCs w:val="22"/>
          <w:lang w:val="en-GB"/>
        </w:rPr>
        <w:t xml:space="preserve">Usually, the petitioner will nominate the liquidators but the liquidators </w:t>
      </w:r>
      <w:r>
        <w:rPr>
          <w:rFonts w:ascii="Arial" w:hAnsi="Arial" w:cs="Arial"/>
          <w:color w:val="808080" w:themeColor="background1" w:themeShade="80"/>
          <w:sz w:val="22"/>
          <w:szCs w:val="22"/>
          <w:lang w:val="en-GB"/>
        </w:rPr>
        <w:t xml:space="preserve">will be appointed by the Court </w:t>
      </w:r>
      <w:r w:rsidR="001376CD">
        <w:rPr>
          <w:rFonts w:ascii="Arial" w:hAnsi="Arial" w:cs="Arial"/>
          <w:color w:val="808080" w:themeColor="background1" w:themeShade="80"/>
          <w:sz w:val="22"/>
          <w:szCs w:val="22"/>
          <w:lang w:val="en-GB"/>
        </w:rPr>
        <w:t xml:space="preserve">whose powers are also determined by the court order. A petitioner may also seek for appointment of provisional liquidators if necessary to preserve the assets of the company. </w:t>
      </w:r>
      <w:r w:rsidR="00AF33B9">
        <w:rPr>
          <w:rFonts w:ascii="Arial" w:hAnsi="Arial" w:cs="Arial"/>
          <w:color w:val="808080" w:themeColor="background1" w:themeShade="80"/>
          <w:sz w:val="22"/>
          <w:szCs w:val="22"/>
          <w:lang w:val="en-GB"/>
        </w:rPr>
        <w:t>In a compulsory winding-up, there usually will be, among other things, periodic meetings of creditors, liquidators may be required to prepare regular reports etc. This method of winding-up involves court involvement and sanctions and may turn out to be very expensive.</w:t>
      </w:r>
    </w:p>
    <w:p w14:paraId="6BDAB57D" w14:textId="72126BD6" w:rsidR="007E2640" w:rsidRPr="007E2640" w:rsidRDefault="007E2640" w:rsidP="007E2640">
      <w:pPr>
        <w:autoSpaceDE w:val="0"/>
        <w:autoSpaceDN w:val="0"/>
        <w:adjustRightInd w:val="0"/>
        <w:jc w:val="both"/>
        <w:rPr>
          <w:rFonts w:ascii="Arial" w:hAnsi="Arial" w:cs="Arial"/>
          <w:color w:val="808080" w:themeColor="background1" w:themeShade="80"/>
          <w:sz w:val="22"/>
          <w:szCs w:val="22"/>
          <w:lang w:val="en-GB"/>
        </w:rPr>
      </w:pPr>
    </w:p>
    <w:p w14:paraId="558BCC6A" w14:textId="77777777" w:rsidR="001376CD" w:rsidRPr="0038191B" w:rsidRDefault="001376CD" w:rsidP="001376CD">
      <w:pPr>
        <w:pStyle w:val="ListParagraph"/>
        <w:autoSpaceDE w:val="0"/>
        <w:autoSpaceDN w:val="0"/>
        <w:adjustRightInd w:val="0"/>
        <w:jc w:val="both"/>
        <w:rPr>
          <w:rFonts w:ascii="Arial" w:hAnsi="Arial" w:cs="Arial"/>
          <w:color w:val="808080" w:themeColor="background1" w:themeShade="80"/>
          <w:sz w:val="22"/>
          <w:szCs w:val="22"/>
          <w:lang w:val="en-GB"/>
        </w:rPr>
      </w:pPr>
    </w:p>
    <w:p w14:paraId="68F014CF" w14:textId="5D0EBCC6" w:rsidR="0038191B" w:rsidRPr="0038191B" w:rsidRDefault="007E2640" w:rsidP="0038191B">
      <w:pPr>
        <w:pStyle w:val="ListParagraph"/>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also a </w:t>
      </w:r>
      <w:r w:rsidR="00AF33B9">
        <w:rPr>
          <w:rFonts w:ascii="Arial" w:hAnsi="Arial" w:cs="Arial"/>
          <w:color w:val="808080" w:themeColor="background1" w:themeShade="80"/>
          <w:sz w:val="22"/>
          <w:szCs w:val="22"/>
          <w:lang w:val="en-GB"/>
        </w:rPr>
        <w:t>summary</w:t>
      </w:r>
      <w:r>
        <w:rPr>
          <w:rFonts w:ascii="Arial" w:hAnsi="Arial" w:cs="Arial"/>
          <w:color w:val="808080" w:themeColor="background1" w:themeShade="80"/>
          <w:sz w:val="22"/>
          <w:szCs w:val="22"/>
          <w:lang w:val="en-GB"/>
        </w:rPr>
        <w:t xml:space="preserve"> </w:t>
      </w:r>
      <w:r w:rsidR="0038191B" w:rsidRPr="0038191B">
        <w:rPr>
          <w:rFonts w:ascii="Arial" w:hAnsi="Arial" w:cs="Arial"/>
          <w:color w:val="808080" w:themeColor="background1" w:themeShade="80"/>
          <w:sz w:val="22"/>
          <w:szCs w:val="22"/>
          <w:lang w:val="en-GB"/>
        </w:rPr>
        <w:t>procedure for a compulsory winding-up by the court</w:t>
      </w:r>
      <w:r w:rsidR="00AF33B9">
        <w:rPr>
          <w:rFonts w:ascii="Arial" w:hAnsi="Arial" w:cs="Arial"/>
          <w:color w:val="808080" w:themeColor="background1" w:themeShade="80"/>
          <w:sz w:val="22"/>
          <w:szCs w:val="22"/>
          <w:lang w:val="en-GB"/>
        </w:rPr>
        <w:t xml:space="preserve"> if </w:t>
      </w:r>
      <w:r w:rsidR="0038191B" w:rsidRPr="00AF33B9">
        <w:rPr>
          <w:rFonts w:ascii="Arial" w:hAnsi="Arial" w:cs="Arial"/>
          <w:color w:val="808080" w:themeColor="background1" w:themeShade="80"/>
          <w:sz w:val="22"/>
          <w:szCs w:val="22"/>
          <w:lang w:val="en-GB"/>
        </w:rPr>
        <w:t xml:space="preserve">the property of </w:t>
      </w:r>
      <w:r w:rsidR="00AF33B9">
        <w:rPr>
          <w:rFonts w:ascii="Arial" w:hAnsi="Arial" w:cs="Arial"/>
          <w:color w:val="808080" w:themeColor="background1" w:themeShade="80"/>
          <w:sz w:val="22"/>
          <w:szCs w:val="22"/>
          <w:lang w:val="en-GB"/>
        </w:rPr>
        <w:t xml:space="preserve">the company does not exceed HK$ 200,000. </w:t>
      </w:r>
    </w:p>
    <w:p w14:paraId="4FE32432" w14:textId="77777777" w:rsidR="0038191B" w:rsidRPr="0038191B" w:rsidRDefault="0038191B" w:rsidP="0038191B">
      <w:pPr>
        <w:pStyle w:val="ListParagraph"/>
        <w:autoSpaceDE w:val="0"/>
        <w:autoSpaceDN w:val="0"/>
        <w:adjustRightInd w:val="0"/>
        <w:jc w:val="both"/>
        <w:rPr>
          <w:rFonts w:ascii="Arial" w:hAnsi="Arial" w:cs="Arial"/>
          <w:color w:val="808080" w:themeColor="background1" w:themeShade="80"/>
          <w:sz w:val="22"/>
          <w:szCs w:val="22"/>
          <w:lang w:val="en-GB"/>
        </w:rPr>
      </w:pPr>
    </w:p>
    <w:p w14:paraId="5F5DD912" w14:textId="4006F31F" w:rsidR="00102CC9" w:rsidRDefault="00102CC9" w:rsidP="007E1E1F">
      <w:pPr>
        <w:jc w:val="both"/>
        <w:rPr>
          <w:rFonts w:ascii="Arial" w:hAnsi="Arial" w:cs="Arial"/>
          <w:sz w:val="22"/>
          <w:szCs w:val="22"/>
          <w:lang w:val="en-GB"/>
        </w:rPr>
      </w:pPr>
    </w:p>
    <w:p w14:paraId="4EEC1ADB" w14:textId="6D1A5543" w:rsidR="0038191B" w:rsidRPr="00E14FA7" w:rsidRDefault="0038191B" w:rsidP="0038191B">
      <w:pPr>
        <w:jc w:val="both"/>
        <w:rPr>
          <w:rFonts w:ascii="Arial" w:hAnsi="Arial" w:cs="Arial"/>
          <w:b/>
          <w:bCs/>
          <w:sz w:val="22"/>
          <w:szCs w:val="22"/>
          <w:lang w:val="en-GB"/>
        </w:rPr>
      </w:pPr>
      <w:r w:rsidRPr="00E14FA7">
        <w:rPr>
          <w:rFonts w:ascii="Arial" w:hAnsi="Arial" w:cs="Arial"/>
          <w:b/>
          <w:bCs/>
          <w:sz w:val="22"/>
          <w:szCs w:val="22"/>
          <w:lang w:val="en-GB"/>
        </w:rPr>
        <w:t>Question 4.</w:t>
      </w:r>
      <w:r>
        <w:rPr>
          <w:rFonts w:ascii="Arial" w:hAnsi="Arial" w:cs="Arial"/>
          <w:b/>
          <w:bCs/>
          <w:sz w:val="22"/>
          <w:szCs w:val="22"/>
          <w:lang w:val="en-GB"/>
        </w:rPr>
        <w:t>2 [maximum 5</w:t>
      </w:r>
      <w:r w:rsidRPr="00E14FA7">
        <w:rPr>
          <w:rFonts w:ascii="Arial" w:hAnsi="Arial" w:cs="Arial"/>
          <w:b/>
          <w:bCs/>
          <w:sz w:val="22"/>
          <w:szCs w:val="22"/>
          <w:lang w:val="en-GB"/>
        </w:rPr>
        <w:t xml:space="preserve"> marks]</w:t>
      </w:r>
    </w:p>
    <w:p w14:paraId="65A9B52A" w14:textId="77777777" w:rsidR="0038191B" w:rsidRPr="007E1E1F" w:rsidRDefault="0038191B"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02284A69" w14:textId="77777777" w:rsidR="00FA426C" w:rsidRDefault="00EA75E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to ascertain </w:t>
      </w:r>
      <w:r w:rsidR="00FA426C">
        <w:rPr>
          <w:rFonts w:ascii="Arial" w:hAnsi="Arial" w:cs="Arial"/>
          <w:color w:val="7B7B7B" w:themeColor="accent3" w:themeShade="BF"/>
          <w:sz w:val="22"/>
          <w:szCs w:val="22"/>
        </w:rPr>
        <w:t>whether the liquidator is entitled to the realizations made by the receiver, we will first to understand the nature of the charge:</w:t>
      </w:r>
    </w:p>
    <w:p w14:paraId="15465516" w14:textId="1D2BC0F9" w:rsidR="003C10EB" w:rsidRDefault="00FA426C" w:rsidP="008627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A fixed charge is a charge in relation to a specific asset and attaches as soon as the charge is created, or the relevant asset is acquired by the debtor. The debtor cannot deal with the asset without the consent of the charge creditor. </w:t>
      </w:r>
      <w:r w:rsidR="008627B8">
        <w:rPr>
          <w:rFonts w:ascii="Arial" w:hAnsi="Arial" w:cs="Arial"/>
          <w:color w:val="7B7B7B" w:themeColor="accent3" w:themeShade="BF"/>
          <w:sz w:val="22"/>
          <w:szCs w:val="22"/>
        </w:rPr>
        <w:t xml:space="preserve">However, a </w:t>
      </w:r>
      <w:r w:rsidR="002B6BCA">
        <w:rPr>
          <w:rFonts w:ascii="Arial" w:hAnsi="Arial" w:cs="Arial"/>
          <w:color w:val="7B7B7B" w:themeColor="accent3" w:themeShade="BF"/>
          <w:sz w:val="22"/>
          <w:szCs w:val="22"/>
        </w:rPr>
        <w:t xml:space="preserve">floating charge </w:t>
      </w:r>
      <w:r w:rsidR="008627B8">
        <w:rPr>
          <w:rFonts w:ascii="Arial" w:hAnsi="Arial" w:cs="Arial"/>
          <w:color w:val="7B7B7B" w:themeColor="accent3" w:themeShade="BF"/>
          <w:sz w:val="22"/>
          <w:szCs w:val="22"/>
        </w:rPr>
        <w:t xml:space="preserve">permits the debtor to continue using the assets (or a class of assets). Unless a specific event occurs i.e. </w:t>
      </w:r>
      <w:r w:rsidR="00345809">
        <w:rPr>
          <w:rFonts w:ascii="Arial" w:hAnsi="Arial" w:cs="Arial"/>
          <w:color w:val="7B7B7B" w:themeColor="accent3" w:themeShade="BF"/>
          <w:sz w:val="22"/>
          <w:szCs w:val="22"/>
        </w:rPr>
        <w:t xml:space="preserve">crystallization event, no asset is attached to such charge. </w:t>
      </w:r>
    </w:p>
    <w:p w14:paraId="3296E0DB" w14:textId="41A6C14C" w:rsidR="006D5725" w:rsidRDefault="006D5725" w:rsidP="008627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Another important aspect to understand is the category of creditor GFL will fall under. Generally, in Hong Kong, secured creditors and the security they hold will not be dealt with as part of the insolvency process and the assets subject to security will not be available for realization by the liquidator/ office holder.</w:t>
      </w:r>
    </w:p>
    <w:p w14:paraId="0B9629F9" w14:textId="2ED76DBD" w:rsidR="00345809" w:rsidRDefault="00345809" w:rsidP="008627B8">
      <w:pPr>
        <w:ind w:left="720" w:hanging="720"/>
        <w:jc w:val="both"/>
        <w:rPr>
          <w:rFonts w:ascii="Arial" w:hAnsi="Arial" w:cs="Arial"/>
          <w:color w:val="7B7B7B" w:themeColor="accent3" w:themeShade="BF"/>
          <w:sz w:val="22"/>
          <w:szCs w:val="22"/>
        </w:rPr>
      </w:pPr>
    </w:p>
    <w:p w14:paraId="731F2F70" w14:textId="0A742AD4" w:rsidR="007705C7" w:rsidRDefault="00345809" w:rsidP="008627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Even though GFL requested for and considers its obtained a ‘fixed charge’ over the receivables of Kite, the nature of charge cannot be determined by what it’s termed. </w:t>
      </w:r>
      <w:r w:rsidR="00BD6676">
        <w:rPr>
          <w:rFonts w:ascii="Arial" w:hAnsi="Arial" w:cs="Arial"/>
          <w:color w:val="7B7B7B" w:themeColor="accent3" w:themeShade="BF"/>
          <w:sz w:val="22"/>
          <w:szCs w:val="22"/>
        </w:rPr>
        <w:t xml:space="preserve">The language used by the parties will not be conclusive and the court will look at the actual effect of the arrangement. </w:t>
      </w:r>
      <w:r>
        <w:rPr>
          <w:rFonts w:ascii="Arial" w:hAnsi="Arial" w:cs="Arial"/>
          <w:color w:val="7B7B7B" w:themeColor="accent3" w:themeShade="BF"/>
          <w:sz w:val="22"/>
          <w:szCs w:val="22"/>
        </w:rPr>
        <w:t xml:space="preserve">As per </w:t>
      </w:r>
      <w:r w:rsidRPr="00345809">
        <w:rPr>
          <w:rFonts w:ascii="Arial" w:hAnsi="Arial" w:cs="Arial"/>
          <w:i/>
          <w:color w:val="7B7B7B" w:themeColor="accent3" w:themeShade="BF"/>
          <w:sz w:val="22"/>
          <w:szCs w:val="22"/>
        </w:rPr>
        <w:t>Re Spectrum Plus Limited</w:t>
      </w:r>
      <w:r>
        <w:rPr>
          <w:rFonts w:ascii="Arial" w:hAnsi="Arial" w:cs="Arial"/>
          <w:color w:val="7B7B7B" w:themeColor="accent3" w:themeShade="BF"/>
          <w:sz w:val="22"/>
          <w:szCs w:val="22"/>
        </w:rPr>
        <w:t xml:space="preserve"> (a landmark authority on this subject), the key question to ask is </w:t>
      </w:r>
      <w:r w:rsidR="007705C7">
        <w:rPr>
          <w:rFonts w:ascii="Arial" w:hAnsi="Arial" w:cs="Arial"/>
          <w:color w:val="7B7B7B" w:themeColor="accent3" w:themeShade="BF"/>
          <w:sz w:val="22"/>
          <w:szCs w:val="22"/>
        </w:rPr>
        <w:t xml:space="preserve">what measure of control the secured creditor has over the relevant asset class. </w:t>
      </w:r>
    </w:p>
    <w:p w14:paraId="5755A2DC" w14:textId="77777777" w:rsidR="006D5725" w:rsidRDefault="006D5725" w:rsidP="008627B8">
      <w:pPr>
        <w:ind w:left="720" w:hanging="720"/>
        <w:jc w:val="both"/>
        <w:rPr>
          <w:rFonts w:ascii="Arial" w:hAnsi="Arial" w:cs="Arial"/>
          <w:color w:val="7B7B7B" w:themeColor="accent3" w:themeShade="BF"/>
          <w:sz w:val="22"/>
          <w:szCs w:val="22"/>
        </w:rPr>
      </w:pPr>
    </w:p>
    <w:p w14:paraId="6CD36769" w14:textId="52FF6D15" w:rsidR="007705C7" w:rsidRPr="006D5725" w:rsidRDefault="006D5725" w:rsidP="006D5725">
      <w:pPr>
        <w:ind w:left="720" w:hanging="720"/>
        <w:jc w:val="both"/>
        <w:rPr>
          <w:rFonts w:ascii="Arial" w:hAnsi="Arial" w:cs="Arial"/>
          <w:color w:val="7B7B7B" w:themeColor="accent3" w:themeShade="BF"/>
          <w:sz w:val="22"/>
          <w:szCs w:val="22"/>
          <w:u w:val="single"/>
        </w:rPr>
      </w:pPr>
      <w:r w:rsidRPr="006D5725">
        <w:rPr>
          <w:rFonts w:ascii="Arial" w:hAnsi="Arial" w:cs="Arial"/>
          <w:color w:val="7B7B7B" w:themeColor="accent3" w:themeShade="BF"/>
          <w:sz w:val="22"/>
          <w:szCs w:val="22"/>
          <w:u w:val="single"/>
        </w:rPr>
        <w:t xml:space="preserve">Fixed/Floating Charge </w:t>
      </w:r>
    </w:p>
    <w:p w14:paraId="6C5A8199" w14:textId="2FF91FF3" w:rsidR="007705C7" w:rsidRDefault="00BD6676" w:rsidP="007705C7">
      <w:pPr>
        <w:pStyle w:val="ListParagraph"/>
        <w:numPr>
          <w:ilvl w:val="0"/>
          <w:numId w:val="4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While a separate bank account indicates that a fixed charge was intended to be created, </w:t>
      </w:r>
      <w:r w:rsidR="007705C7" w:rsidRPr="007705C7">
        <w:rPr>
          <w:rFonts w:ascii="Arial" w:hAnsi="Arial" w:cs="Arial"/>
          <w:color w:val="7B7B7B" w:themeColor="accent3" w:themeShade="BF"/>
          <w:sz w:val="22"/>
          <w:szCs w:val="22"/>
        </w:rPr>
        <w:t>GFL did</w:t>
      </w:r>
      <w:r w:rsidR="007705C7">
        <w:rPr>
          <w:rFonts w:ascii="Arial" w:hAnsi="Arial" w:cs="Arial"/>
          <w:color w:val="7B7B7B" w:themeColor="accent3" w:themeShade="BF"/>
          <w:sz w:val="22"/>
          <w:szCs w:val="22"/>
        </w:rPr>
        <w:t xml:space="preserve"> not open a separate bank account over </w:t>
      </w:r>
      <w:r w:rsidR="00DC6BA6">
        <w:rPr>
          <w:rFonts w:ascii="Arial" w:hAnsi="Arial" w:cs="Arial"/>
          <w:color w:val="7B7B7B" w:themeColor="accent3" w:themeShade="BF"/>
          <w:sz w:val="22"/>
          <w:szCs w:val="22"/>
        </w:rPr>
        <w:t>the receivables</w:t>
      </w:r>
      <w:r>
        <w:rPr>
          <w:rFonts w:ascii="Arial" w:hAnsi="Arial" w:cs="Arial"/>
          <w:color w:val="7B7B7B" w:themeColor="accent3" w:themeShade="BF"/>
          <w:sz w:val="22"/>
          <w:szCs w:val="22"/>
        </w:rPr>
        <w:t xml:space="preserve"> of Kite</w:t>
      </w:r>
      <w:r w:rsidR="007705C7">
        <w:rPr>
          <w:rFonts w:ascii="Arial" w:hAnsi="Arial" w:cs="Arial"/>
          <w:color w:val="7B7B7B" w:themeColor="accent3" w:themeShade="BF"/>
          <w:sz w:val="22"/>
          <w:szCs w:val="22"/>
        </w:rPr>
        <w:t>;</w:t>
      </w:r>
    </w:p>
    <w:p w14:paraId="7BDF11BB" w14:textId="71182B41" w:rsidR="00DC6BA6" w:rsidRDefault="00DC6BA6" w:rsidP="00DC6BA6">
      <w:pPr>
        <w:pStyle w:val="ListParagraph"/>
        <w:numPr>
          <w:ilvl w:val="0"/>
          <w:numId w:val="4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GFL allowed Kite to continue trading through its usual operating account and there is no indication that Kite notified its customers of such financing arrangement</w:t>
      </w:r>
      <w:r w:rsidR="00BD6676">
        <w:rPr>
          <w:rFonts w:ascii="Arial" w:hAnsi="Arial" w:cs="Arial"/>
          <w:color w:val="7B7B7B" w:themeColor="accent3" w:themeShade="BF"/>
          <w:sz w:val="22"/>
          <w:szCs w:val="22"/>
        </w:rPr>
        <w:t>, this also should have been a requirement if the charge was intended to be fixed</w:t>
      </w:r>
      <w:r>
        <w:rPr>
          <w:rFonts w:ascii="Arial" w:hAnsi="Arial" w:cs="Arial"/>
          <w:color w:val="7B7B7B" w:themeColor="accent3" w:themeShade="BF"/>
          <w:sz w:val="22"/>
          <w:szCs w:val="22"/>
        </w:rPr>
        <w:t>;</w:t>
      </w:r>
    </w:p>
    <w:p w14:paraId="474057B8" w14:textId="2BDCFE2B" w:rsidR="006D5725" w:rsidRDefault="006D5725" w:rsidP="006D5725">
      <w:pPr>
        <w:pStyle w:val="ListParagraph"/>
        <w:jc w:val="both"/>
        <w:rPr>
          <w:rFonts w:ascii="Arial" w:hAnsi="Arial" w:cs="Arial"/>
          <w:color w:val="7B7B7B" w:themeColor="accent3" w:themeShade="BF"/>
          <w:sz w:val="22"/>
          <w:szCs w:val="22"/>
        </w:rPr>
      </w:pPr>
    </w:p>
    <w:p w14:paraId="580F8446" w14:textId="6BADBA93" w:rsidR="006D5725" w:rsidRPr="006D5725" w:rsidRDefault="006D5725" w:rsidP="006D572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These factors indicate that the charge was structured in way that was intended to be a floating charge. The are two implications to this, (1) if the floating charge </w:t>
      </w:r>
      <w:r w:rsidR="005D7380">
        <w:rPr>
          <w:rFonts w:ascii="Arial" w:hAnsi="Arial" w:cs="Arial"/>
          <w:color w:val="7B7B7B" w:themeColor="accent3" w:themeShade="BF"/>
          <w:sz w:val="22"/>
          <w:szCs w:val="22"/>
        </w:rPr>
        <w:t>was</w:t>
      </w:r>
      <w:r>
        <w:rPr>
          <w:rFonts w:ascii="Arial" w:hAnsi="Arial" w:cs="Arial"/>
          <w:color w:val="7B7B7B" w:themeColor="accent3" w:themeShade="BF"/>
          <w:sz w:val="22"/>
          <w:szCs w:val="22"/>
        </w:rPr>
        <w:t xml:space="preserve"> created within </w:t>
      </w:r>
      <w:r w:rsidR="005D7380">
        <w:rPr>
          <w:rFonts w:ascii="Arial" w:hAnsi="Arial" w:cs="Arial"/>
          <w:color w:val="7B7B7B" w:themeColor="accent3" w:themeShade="BF"/>
          <w:sz w:val="22"/>
          <w:szCs w:val="22"/>
        </w:rPr>
        <w:t>a certain period before the commencement of the liquidation (usually 12 months</w:t>
      </w:r>
      <w:r w:rsidR="00557B2F">
        <w:rPr>
          <w:rStyle w:val="FootnoteReference"/>
          <w:rFonts w:ascii="Arial" w:hAnsi="Arial" w:cs="Arial"/>
          <w:color w:val="7B7B7B" w:themeColor="accent3" w:themeShade="BF"/>
          <w:sz w:val="22"/>
          <w:szCs w:val="22"/>
        </w:rPr>
        <w:footnoteReference w:id="7"/>
      </w:r>
      <w:r w:rsidR="005D7380">
        <w:rPr>
          <w:rFonts w:ascii="Arial" w:hAnsi="Arial" w:cs="Arial"/>
          <w:color w:val="7B7B7B" w:themeColor="accent3" w:themeShade="BF"/>
          <w:sz w:val="22"/>
          <w:szCs w:val="22"/>
        </w:rPr>
        <w:t xml:space="preserve"> (and if with a connected person, it could be 2 years) subject to the statutory requirements), it would be void and (2) preferential creditors (which includes the expenses of liquidation) will be paid before the </w:t>
      </w:r>
      <w:r w:rsidR="007F22B2">
        <w:rPr>
          <w:rFonts w:ascii="Arial" w:hAnsi="Arial" w:cs="Arial"/>
          <w:color w:val="7B7B7B" w:themeColor="accent3" w:themeShade="BF"/>
          <w:sz w:val="22"/>
          <w:szCs w:val="22"/>
        </w:rPr>
        <w:t>such assets can be used to satisfy the holder of the floating charge i.e. GFL in this case.</w:t>
      </w:r>
      <w:r w:rsidR="005D7380">
        <w:rPr>
          <w:rFonts w:ascii="Arial" w:hAnsi="Arial" w:cs="Arial"/>
          <w:color w:val="7B7B7B" w:themeColor="accent3" w:themeShade="BF"/>
          <w:sz w:val="22"/>
          <w:szCs w:val="22"/>
        </w:rPr>
        <w:t xml:space="preserve"> </w:t>
      </w:r>
    </w:p>
    <w:p w14:paraId="2373D698" w14:textId="77777777" w:rsidR="007F22B2" w:rsidRDefault="007F22B2" w:rsidP="007F22B2">
      <w:pPr>
        <w:jc w:val="both"/>
        <w:rPr>
          <w:rFonts w:ascii="Arial" w:hAnsi="Arial" w:cs="Arial"/>
          <w:color w:val="7B7B7B" w:themeColor="accent3" w:themeShade="BF"/>
          <w:sz w:val="22"/>
          <w:szCs w:val="22"/>
        </w:rPr>
      </w:pPr>
    </w:p>
    <w:p w14:paraId="25500A86" w14:textId="77777777" w:rsidR="007F22B2" w:rsidRPr="007F22B2" w:rsidRDefault="007F22B2" w:rsidP="007F22B2">
      <w:pPr>
        <w:jc w:val="both"/>
        <w:rPr>
          <w:rFonts w:ascii="Arial" w:hAnsi="Arial" w:cs="Arial"/>
          <w:color w:val="7B7B7B" w:themeColor="accent3" w:themeShade="BF"/>
          <w:sz w:val="22"/>
          <w:szCs w:val="22"/>
          <w:u w:val="single"/>
        </w:rPr>
      </w:pPr>
      <w:r w:rsidRPr="007F22B2">
        <w:rPr>
          <w:rFonts w:ascii="Arial" w:hAnsi="Arial" w:cs="Arial"/>
          <w:color w:val="7B7B7B" w:themeColor="accent3" w:themeShade="BF"/>
          <w:sz w:val="22"/>
          <w:szCs w:val="22"/>
          <w:u w:val="single"/>
        </w:rPr>
        <w:t xml:space="preserve">Registration </w:t>
      </w:r>
    </w:p>
    <w:p w14:paraId="1DA9AA95" w14:textId="43807939" w:rsidR="00DC6BA6" w:rsidRPr="00DC6BA6" w:rsidRDefault="007F22B2" w:rsidP="00DC6BA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Security will be void against a liquidator if it has not been properly registered. </w:t>
      </w:r>
      <w:r w:rsidR="0034762B">
        <w:rPr>
          <w:rFonts w:ascii="Arial" w:hAnsi="Arial" w:cs="Arial"/>
          <w:color w:val="7B7B7B" w:themeColor="accent3" w:themeShade="BF"/>
          <w:sz w:val="22"/>
          <w:szCs w:val="22"/>
        </w:rPr>
        <w:t>As per Section</w:t>
      </w:r>
      <w:r>
        <w:rPr>
          <w:rFonts w:ascii="Arial" w:hAnsi="Arial" w:cs="Arial"/>
          <w:color w:val="7B7B7B" w:themeColor="accent3" w:themeShade="BF"/>
          <w:sz w:val="22"/>
          <w:szCs w:val="22"/>
        </w:rPr>
        <w:t xml:space="preserve"> 335(5)(a), a charge requiring registration must be registered within one month of the </w:t>
      </w:r>
      <w:r w:rsidR="00215CB0">
        <w:rPr>
          <w:rFonts w:ascii="Arial" w:hAnsi="Arial" w:cs="Arial"/>
          <w:color w:val="7B7B7B" w:themeColor="accent3" w:themeShade="BF"/>
          <w:sz w:val="22"/>
          <w:szCs w:val="22"/>
        </w:rPr>
        <w:t xml:space="preserve">date of its </w:t>
      </w:r>
      <w:r>
        <w:rPr>
          <w:rFonts w:ascii="Arial" w:hAnsi="Arial" w:cs="Arial"/>
          <w:color w:val="7B7B7B" w:themeColor="accent3" w:themeShade="BF"/>
          <w:sz w:val="22"/>
          <w:szCs w:val="22"/>
        </w:rPr>
        <w:t xml:space="preserve">execution. </w:t>
      </w:r>
      <w:r w:rsidR="00BD6676" w:rsidRPr="007F22B2">
        <w:rPr>
          <w:rFonts w:ascii="Arial" w:hAnsi="Arial" w:cs="Arial"/>
          <w:color w:val="7B7B7B" w:themeColor="accent3" w:themeShade="BF"/>
          <w:sz w:val="22"/>
          <w:szCs w:val="22"/>
        </w:rPr>
        <w:t>Unless an agreement is by way of actual sale (which this does not appear to be</w:t>
      </w:r>
      <w:r>
        <w:rPr>
          <w:rFonts w:ascii="Arial" w:hAnsi="Arial" w:cs="Arial"/>
          <w:color w:val="7B7B7B" w:themeColor="accent3" w:themeShade="BF"/>
          <w:sz w:val="22"/>
          <w:szCs w:val="22"/>
        </w:rPr>
        <w:t xml:space="preserve"> in this case</w:t>
      </w:r>
      <w:r w:rsidR="00BD6676" w:rsidRPr="007F22B2">
        <w:rPr>
          <w:rFonts w:ascii="Arial" w:hAnsi="Arial" w:cs="Arial"/>
          <w:color w:val="7B7B7B" w:themeColor="accent3" w:themeShade="BF"/>
          <w:sz w:val="22"/>
          <w:szCs w:val="22"/>
        </w:rPr>
        <w:t xml:space="preserve">), a secured financing agreement needs to be registered, else it will be deemed to </w:t>
      </w:r>
      <w:r w:rsidR="00BD6676" w:rsidRPr="007F22B2">
        <w:rPr>
          <w:rFonts w:ascii="Arial" w:hAnsi="Arial" w:cs="Arial"/>
          <w:color w:val="7B7B7B" w:themeColor="accent3" w:themeShade="BF"/>
          <w:sz w:val="22"/>
          <w:szCs w:val="22"/>
        </w:rPr>
        <w:lastRenderedPageBreak/>
        <w:t>be void as against the liquidator of the company</w:t>
      </w:r>
      <w:r w:rsidR="00945747">
        <w:rPr>
          <w:rStyle w:val="FootnoteReference"/>
          <w:rFonts w:ascii="Arial" w:hAnsi="Arial" w:cs="Arial"/>
          <w:color w:val="7B7B7B" w:themeColor="accent3" w:themeShade="BF"/>
          <w:sz w:val="22"/>
          <w:szCs w:val="22"/>
        </w:rPr>
        <w:footnoteReference w:id="8"/>
      </w:r>
      <w:r w:rsidR="00BD6676" w:rsidRPr="007F22B2">
        <w:rPr>
          <w:rFonts w:ascii="Arial" w:hAnsi="Arial" w:cs="Arial"/>
          <w:color w:val="7B7B7B" w:themeColor="accent3" w:themeShade="BF"/>
          <w:sz w:val="22"/>
          <w:szCs w:val="22"/>
        </w:rPr>
        <w:t xml:space="preserve">. </w:t>
      </w:r>
      <w:r w:rsidR="00DC6BA6" w:rsidRPr="007F22B2">
        <w:rPr>
          <w:rFonts w:ascii="Arial" w:hAnsi="Arial" w:cs="Arial"/>
          <w:color w:val="7B7B7B" w:themeColor="accent3" w:themeShade="BF"/>
          <w:sz w:val="22"/>
          <w:szCs w:val="22"/>
        </w:rPr>
        <w:t>There is no indication whether the agreement between Ki</w:t>
      </w:r>
      <w:r w:rsidR="005775C6" w:rsidRPr="007F22B2">
        <w:rPr>
          <w:rFonts w:ascii="Arial" w:hAnsi="Arial" w:cs="Arial"/>
          <w:color w:val="7B7B7B" w:themeColor="accent3" w:themeShade="BF"/>
          <w:sz w:val="22"/>
          <w:szCs w:val="22"/>
        </w:rPr>
        <w:t>te and GFL had</w:t>
      </w:r>
      <w:r w:rsidR="00BD6676" w:rsidRPr="007F22B2">
        <w:rPr>
          <w:rFonts w:ascii="Arial" w:hAnsi="Arial" w:cs="Arial"/>
          <w:color w:val="7B7B7B" w:themeColor="accent3" w:themeShade="BF"/>
          <w:sz w:val="22"/>
          <w:szCs w:val="22"/>
        </w:rPr>
        <w:t xml:space="preserve"> been registered</w:t>
      </w:r>
      <w:r>
        <w:rPr>
          <w:rFonts w:ascii="Arial" w:hAnsi="Arial" w:cs="Arial"/>
          <w:color w:val="7B7B7B" w:themeColor="accent3" w:themeShade="BF"/>
          <w:sz w:val="22"/>
          <w:szCs w:val="22"/>
        </w:rPr>
        <w:t>, so the</w:t>
      </w:r>
      <w:r w:rsidR="00603CA8">
        <w:rPr>
          <w:rFonts w:ascii="Arial" w:hAnsi="Arial" w:cs="Arial"/>
          <w:color w:val="7B7B7B" w:themeColor="accent3" w:themeShade="BF"/>
          <w:sz w:val="22"/>
          <w:szCs w:val="22"/>
        </w:rPr>
        <w:t xml:space="preserve"> </w:t>
      </w:r>
      <w:r w:rsidR="00BD6676">
        <w:rPr>
          <w:rFonts w:ascii="Arial" w:hAnsi="Arial" w:cs="Arial"/>
          <w:color w:val="7B7B7B" w:themeColor="accent3" w:themeShade="BF"/>
          <w:sz w:val="22"/>
          <w:szCs w:val="22"/>
        </w:rPr>
        <w:t xml:space="preserve">liquidator </w:t>
      </w:r>
      <w:r>
        <w:rPr>
          <w:rFonts w:ascii="Arial" w:hAnsi="Arial" w:cs="Arial"/>
          <w:color w:val="7B7B7B" w:themeColor="accent3" w:themeShade="BF"/>
          <w:sz w:val="22"/>
          <w:szCs w:val="22"/>
        </w:rPr>
        <w:t xml:space="preserve">may </w:t>
      </w:r>
      <w:r w:rsidR="00BD6676">
        <w:rPr>
          <w:rFonts w:ascii="Arial" w:hAnsi="Arial" w:cs="Arial"/>
          <w:color w:val="7B7B7B" w:themeColor="accent3" w:themeShade="BF"/>
          <w:sz w:val="22"/>
          <w:szCs w:val="22"/>
        </w:rPr>
        <w:t xml:space="preserve">in fact apply for the receivables to be a part of the liquidation estate and exercise preferential rights over the same. </w:t>
      </w:r>
      <w:r w:rsidR="00DC6BA6">
        <w:rPr>
          <w:rFonts w:ascii="Arial" w:hAnsi="Arial" w:cs="Arial"/>
          <w:color w:val="7B7B7B" w:themeColor="accent3" w:themeShade="BF"/>
          <w:sz w:val="22"/>
          <w:szCs w:val="22"/>
        </w:rPr>
        <w:t xml:space="preserve"> </w:t>
      </w:r>
    </w:p>
    <w:p w14:paraId="10796BEA" w14:textId="129FC512"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3C5A3D" w:rsidRDefault="007E1E1F" w:rsidP="007E1E1F">
      <w:pPr>
        <w:pStyle w:val="ListParagraph"/>
        <w:rPr>
          <w:rFonts w:ascii="Arial" w:hAnsi="Arial" w:cs="Arial"/>
          <w:sz w:val="22"/>
          <w:szCs w:val="22"/>
          <w:lang w:val="en-GB"/>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58239E5C" w14:textId="5ADB92E4" w:rsidR="00954921" w:rsidRPr="00954921" w:rsidRDefault="00954921" w:rsidP="009B6436">
      <w:pPr>
        <w:ind w:left="720" w:hanging="720"/>
        <w:jc w:val="both"/>
        <w:rPr>
          <w:rFonts w:ascii="Arial" w:hAnsi="Arial" w:cs="Arial"/>
          <w:color w:val="7B7B7B" w:themeColor="accent3" w:themeShade="BF"/>
          <w:sz w:val="22"/>
          <w:szCs w:val="22"/>
          <w:u w:val="single"/>
        </w:rPr>
      </w:pPr>
      <w:r w:rsidRPr="00954921">
        <w:rPr>
          <w:rFonts w:ascii="Arial" w:hAnsi="Arial" w:cs="Arial"/>
          <w:color w:val="7B7B7B" w:themeColor="accent3" w:themeShade="BF"/>
          <w:sz w:val="22"/>
          <w:szCs w:val="22"/>
          <w:u w:val="single"/>
        </w:rPr>
        <w:t>Standing</w:t>
      </w:r>
      <w:r w:rsidR="009B6436">
        <w:rPr>
          <w:rFonts w:ascii="Arial" w:hAnsi="Arial" w:cs="Arial"/>
          <w:color w:val="7B7B7B" w:themeColor="accent3" w:themeShade="BF"/>
          <w:sz w:val="22"/>
          <w:szCs w:val="22"/>
          <w:u w:val="single"/>
        </w:rPr>
        <w:t xml:space="preserve"> of Mr Xu</w:t>
      </w:r>
      <w:r w:rsidRPr="00954921">
        <w:rPr>
          <w:rFonts w:ascii="Arial" w:hAnsi="Arial" w:cs="Arial"/>
          <w:color w:val="7B7B7B" w:themeColor="accent3" w:themeShade="BF"/>
          <w:sz w:val="22"/>
          <w:szCs w:val="22"/>
          <w:u w:val="single"/>
        </w:rPr>
        <w:t>:</w:t>
      </w:r>
    </w:p>
    <w:p w14:paraId="682C9FBF" w14:textId="4DF460FC" w:rsidR="00280BEB" w:rsidRDefault="00280BEB" w:rsidP="00280B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Section 327 of </w:t>
      </w:r>
      <w:r w:rsidRPr="00280BEB">
        <w:rPr>
          <w:rFonts w:ascii="Arial" w:hAnsi="Arial" w:cs="Arial"/>
          <w:color w:val="7B7B7B" w:themeColor="accent3" w:themeShade="BF"/>
          <w:sz w:val="22"/>
          <w:szCs w:val="22"/>
        </w:rPr>
        <w:t xml:space="preserve">COWUMPO </w:t>
      </w:r>
      <w:r>
        <w:rPr>
          <w:rFonts w:ascii="Arial" w:hAnsi="Arial" w:cs="Arial"/>
          <w:color w:val="7B7B7B" w:themeColor="accent3" w:themeShade="BF"/>
          <w:sz w:val="22"/>
          <w:szCs w:val="22"/>
        </w:rPr>
        <w:t xml:space="preserve">provides that a Non Hong Kong/ unregistered  company (i.e. includes a company incorporated outside Hong Kong) may be wound up if it is, among other things, if the company has ceased to do business or unable to pay its debts or if the court believes it is just and equitable to do so.  </w:t>
      </w:r>
    </w:p>
    <w:p w14:paraId="12F94EF6" w14:textId="77777777" w:rsidR="00280BEB" w:rsidRDefault="00280BEB" w:rsidP="00280BEB">
      <w:pPr>
        <w:ind w:left="720" w:hanging="720"/>
        <w:jc w:val="both"/>
        <w:rPr>
          <w:rFonts w:ascii="Arial" w:hAnsi="Arial" w:cs="Arial"/>
          <w:color w:val="7B7B7B" w:themeColor="accent3" w:themeShade="BF"/>
          <w:sz w:val="22"/>
          <w:szCs w:val="22"/>
        </w:rPr>
      </w:pPr>
    </w:p>
    <w:p w14:paraId="0156EE6A" w14:textId="265E25EE" w:rsidR="00280BEB" w:rsidRPr="003D013A" w:rsidRDefault="00280BEB" w:rsidP="00280BE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In order to exercise its jurisdiction, </w:t>
      </w:r>
      <w:r w:rsidRPr="003D013A">
        <w:rPr>
          <w:rFonts w:ascii="Arial" w:hAnsi="Arial" w:cs="Arial"/>
          <w:color w:val="7B7B7B" w:themeColor="accent3" w:themeShade="BF"/>
          <w:sz w:val="22"/>
          <w:szCs w:val="22"/>
          <w:lang w:val="en-GB"/>
        </w:rPr>
        <w:t xml:space="preserve">three core requirements are </w:t>
      </w:r>
      <w:r>
        <w:rPr>
          <w:rFonts w:ascii="Arial" w:hAnsi="Arial" w:cs="Arial"/>
          <w:color w:val="7B7B7B" w:themeColor="accent3" w:themeShade="BF"/>
          <w:sz w:val="22"/>
          <w:szCs w:val="22"/>
          <w:lang w:val="en-GB"/>
        </w:rPr>
        <w:t xml:space="preserve">to be met </w:t>
      </w:r>
      <w:r w:rsidRPr="003D013A">
        <w:rPr>
          <w:rFonts w:ascii="Arial" w:hAnsi="Arial" w:cs="Arial"/>
          <w:color w:val="7B7B7B" w:themeColor="accent3" w:themeShade="BF"/>
          <w:sz w:val="22"/>
          <w:szCs w:val="22"/>
          <w:lang w:val="en-GB"/>
        </w:rPr>
        <w:t xml:space="preserve">to wind up a foreign unregistered company </w:t>
      </w:r>
      <w:r>
        <w:rPr>
          <w:rFonts w:ascii="Arial" w:hAnsi="Arial" w:cs="Arial"/>
          <w:color w:val="7B7B7B" w:themeColor="accent3" w:themeShade="BF"/>
          <w:sz w:val="22"/>
          <w:szCs w:val="22"/>
          <w:lang w:val="en-GB"/>
        </w:rPr>
        <w:t>as laid down in the</w:t>
      </w:r>
      <w:r w:rsidRPr="003D013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CFA </w:t>
      </w:r>
      <w:r w:rsidRPr="003D013A">
        <w:rPr>
          <w:rFonts w:ascii="Arial" w:hAnsi="Arial" w:cs="Arial"/>
          <w:color w:val="7B7B7B" w:themeColor="accent3" w:themeShade="BF"/>
          <w:sz w:val="22"/>
          <w:szCs w:val="22"/>
          <w:lang w:val="en-GB"/>
        </w:rPr>
        <w:t>decision in </w:t>
      </w:r>
      <w:r w:rsidRPr="003D013A">
        <w:rPr>
          <w:rFonts w:ascii="Arial" w:hAnsi="Arial" w:cs="Arial"/>
          <w:i/>
          <w:iCs/>
          <w:color w:val="7B7B7B" w:themeColor="accent3" w:themeShade="BF"/>
          <w:sz w:val="22"/>
          <w:szCs w:val="22"/>
          <w:lang w:val="en-GB"/>
        </w:rPr>
        <w:t>Kam</w:t>
      </w:r>
      <w:r>
        <w:rPr>
          <w:rFonts w:ascii="Arial" w:hAnsi="Arial" w:cs="Arial"/>
          <w:i/>
          <w:iCs/>
          <w:color w:val="7B7B7B" w:themeColor="accent3" w:themeShade="BF"/>
          <w:sz w:val="22"/>
          <w:szCs w:val="22"/>
          <w:lang w:val="en-GB"/>
        </w:rPr>
        <w:t xml:space="preserve"> Leung Siu Kwan v. Kam Kwan Lai</w:t>
      </w:r>
      <w:r>
        <w:rPr>
          <w:rStyle w:val="FootnoteReference"/>
          <w:rFonts w:ascii="Arial" w:hAnsi="Arial" w:cs="Arial"/>
          <w:i/>
          <w:iCs/>
          <w:color w:val="7B7B7B" w:themeColor="accent3" w:themeShade="BF"/>
          <w:sz w:val="22"/>
          <w:szCs w:val="22"/>
          <w:lang w:val="en-GB"/>
        </w:rPr>
        <w:footnoteReference w:id="9"/>
      </w:r>
      <w:r w:rsidRPr="003D013A">
        <w:rPr>
          <w:rFonts w:ascii="Arial" w:hAnsi="Arial" w:cs="Arial"/>
          <w:color w:val="7B7B7B" w:themeColor="accent3" w:themeShade="BF"/>
          <w:sz w:val="22"/>
          <w:szCs w:val="22"/>
          <w:lang w:val="en-GB"/>
        </w:rPr>
        <w:t>:</w:t>
      </w:r>
    </w:p>
    <w:p w14:paraId="7F051113" w14:textId="77777777" w:rsidR="00280BEB" w:rsidRPr="003D013A" w:rsidRDefault="00280BEB" w:rsidP="00280BEB">
      <w:pPr>
        <w:numPr>
          <w:ilvl w:val="0"/>
          <w:numId w:val="4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3D013A">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foreign company should</w:t>
      </w:r>
      <w:r w:rsidRPr="003D013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have a</w:t>
      </w:r>
      <w:r w:rsidRPr="003D013A">
        <w:rPr>
          <w:rFonts w:ascii="Arial" w:hAnsi="Arial" w:cs="Arial"/>
          <w:color w:val="7B7B7B" w:themeColor="accent3" w:themeShade="BF"/>
          <w:sz w:val="22"/>
          <w:szCs w:val="22"/>
          <w:lang w:val="en-GB"/>
        </w:rPr>
        <w:t xml:space="preserve"> “sufficient connection” with Hong Kong, but </w:t>
      </w:r>
      <w:r>
        <w:rPr>
          <w:rFonts w:ascii="Arial" w:hAnsi="Arial" w:cs="Arial"/>
          <w:color w:val="7B7B7B" w:themeColor="accent3" w:themeShade="BF"/>
          <w:sz w:val="22"/>
          <w:szCs w:val="22"/>
          <w:lang w:val="en-GB"/>
        </w:rPr>
        <w:t>it would not necessarily mean</w:t>
      </w:r>
      <w:r w:rsidRPr="003D013A">
        <w:rPr>
          <w:rFonts w:ascii="Arial" w:hAnsi="Arial" w:cs="Arial"/>
          <w:color w:val="7B7B7B" w:themeColor="accent3" w:themeShade="BF"/>
          <w:sz w:val="22"/>
          <w:szCs w:val="22"/>
          <w:lang w:val="en-GB"/>
        </w:rPr>
        <w:t xml:space="preserve"> presence of assets within the jurisdiction;</w:t>
      </w:r>
    </w:p>
    <w:p w14:paraId="006D0B6E" w14:textId="77777777" w:rsidR="00280BEB" w:rsidRPr="003D013A" w:rsidRDefault="00280BEB" w:rsidP="00280BEB">
      <w:pPr>
        <w:numPr>
          <w:ilvl w:val="0"/>
          <w:numId w:val="47"/>
        </w:numPr>
        <w:jc w:val="both"/>
        <w:rPr>
          <w:rFonts w:ascii="Arial" w:hAnsi="Arial" w:cs="Arial"/>
          <w:color w:val="7B7B7B" w:themeColor="accent3" w:themeShade="BF"/>
          <w:sz w:val="22"/>
          <w:szCs w:val="22"/>
          <w:lang w:val="en-GB"/>
        </w:rPr>
      </w:pPr>
      <w:r w:rsidRPr="003D013A">
        <w:rPr>
          <w:rFonts w:ascii="Arial" w:hAnsi="Arial" w:cs="Arial"/>
          <w:color w:val="7B7B7B" w:themeColor="accent3" w:themeShade="BF"/>
          <w:sz w:val="22"/>
          <w:szCs w:val="22"/>
          <w:lang w:val="en-GB"/>
        </w:rPr>
        <w:t>there must be a reasonable possibility that the winding-up order would benefit those applying for it; and</w:t>
      </w:r>
    </w:p>
    <w:p w14:paraId="57D4F80D" w14:textId="77777777" w:rsidR="00517459" w:rsidRDefault="00280BEB" w:rsidP="00280BEB">
      <w:pPr>
        <w:numPr>
          <w:ilvl w:val="0"/>
          <w:numId w:val="47"/>
        </w:numPr>
        <w:jc w:val="both"/>
        <w:rPr>
          <w:rFonts w:ascii="Arial" w:hAnsi="Arial" w:cs="Arial"/>
          <w:color w:val="7B7B7B" w:themeColor="accent3" w:themeShade="BF"/>
          <w:sz w:val="22"/>
          <w:szCs w:val="22"/>
          <w:lang w:val="en-GB"/>
        </w:rPr>
      </w:pPr>
      <w:r w:rsidRPr="003D013A">
        <w:rPr>
          <w:rFonts w:ascii="Arial" w:hAnsi="Arial" w:cs="Arial"/>
          <w:color w:val="7B7B7B" w:themeColor="accent3" w:themeShade="BF"/>
          <w:sz w:val="22"/>
          <w:szCs w:val="22"/>
          <w:lang w:val="en-GB"/>
        </w:rPr>
        <w:t>the court must be able to exercise jurisdiction over one or more persons in the distribution of the company’s assets.</w:t>
      </w:r>
      <w:r w:rsidR="00517459">
        <w:rPr>
          <w:rFonts w:ascii="Arial" w:hAnsi="Arial" w:cs="Arial"/>
          <w:color w:val="7B7B7B" w:themeColor="accent3" w:themeShade="BF"/>
          <w:sz w:val="22"/>
          <w:szCs w:val="22"/>
          <w:lang w:val="en-GB"/>
        </w:rPr>
        <w:t xml:space="preserve"> </w:t>
      </w:r>
    </w:p>
    <w:p w14:paraId="725C2DD6" w14:textId="07E0C5A4" w:rsidR="00280BEB" w:rsidRDefault="00517459" w:rsidP="0051745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Considering point (b) to (d), </w:t>
      </w:r>
      <w:r w:rsidRPr="00517459">
        <w:rPr>
          <w:rFonts w:ascii="Arial" w:hAnsi="Arial" w:cs="Arial"/>
          <w:color w:val="7B7B7B" w:themeColor="accent3" w:themeShade="BF"/>
          <w:sz w:val="22"/>
          <w:szCs w:val="22"/>
          <w:lang w:val="en-GB"/>
        </w:rPr>
        <w:t xml:space="preserve">SPL has a </w:t>
      </w:r>
      <w:r>
        <w:rPr>
          <w:rFonts w:ascii="Arial" w:hAnsi="Arial" w:cs="Arial"/>
          <w:color w:val="7B7B7B" w:themeColor="accent3" w:themeShade="BF"/>
          <w:sz w:val="22"/>
          <w:szCs w:val="22"/>
          <w:lang w:val="en-GB"/>
        </w:rPr>
        <w:t xml:space="preserve">supposedly independent </w:t>
      </w:r>
      <w:r w:rsidRPr="00517459">
        <w:rPr>
          <w:rFonts w:ascii="Arial" w:hAnsi="Arial" w:cs="Arial"/>
          <w:color w:val="7B7B7B" w:themeColor="accent3" w:themeShade="BF"/>
          <w:sz w:val="22"/>
          <w:szCs w:val="22"/>
          <w:lang w:val="en-GB"/>
        </w:rPr>
        <w:t>director, Mr</w:t>
      </w:r>
      <w:r>
        <w:rPr>
          <w:rFonts w:ascii="Arial" w:hAnsi="Arial" w:cs="Arial"/>
          <w:color w:val="7B7B7B" w:themeColor="accent3" w:themeShade="BF"/>
          <w:sz w:val="22"/>
          <w:szCs w:val="22"/>
          <w:lang w:val="en-GB"/>
        </w:rPr>
        <w:t xml:space="preserve"> Zhang, who lives in Hong Kong, </w:t>
      </w:r>
      <w:r w:rsidRPr="00517459">
        <w:rPr>
          <w:rFonts w:ascii="Arial" w:hAnsi="Arial" w:cs="Arial"/>
          <w:color w:val="7B7B7B" w:themeColor="accent3" w:themeShade="BF"/>
          <w:sz w:val="22"/>
          <w:szCs w:val="22"/>
          <w:lang w:val="en-GB"/>
        </w:rPr>
        <w:t xml:space="preserve">and SPL also has a book-keeper, Mr Wong, who lives in Hong Kong.  SPL has a bank </w:t>
      </w:r>
      <w:r>
        <w:rPr>
          <w:rFonts w:ascii="Arial" w:hAnsi="Arial" w:cs="Arial"/>
          <w:color w:val="7B7B7B" w:themeColor="accent3" w:themeShade="BF"/>
          <w:sz w:val="22"/>
          <w:szCs w:val="22"/>
          <w:lang w:val="en-GB"/>
        </w:rPr>
        <w:t xml:space="preserve">account at a bank in Hong Kong and that Mr Qi is currently </w:t>
      </w:r>
      <w:r w:rsidRPr="00517459">
        <w:rPr>
          <w:rFonts w:ascii="Arial" w:hAnsi="Arial" w:cs="Arial"/>
          <w:color w:val="7B7B7B" w:themeColor="accent3" w:themeShade="BF"/>
          <w:sz w:val="22"/>
          <w:szCs w:val="22"/>
          <w:lang w:val="en-GB"/>
        </w:rPr>
        <w:t xml:space="preserve">believed </w:t>
      </w:r>
      <w:r>
        <w:rPr>
          <w:rFonts w:ascii="Arial" w:hAnsi="Arial" w:cs="Arial"/>
          <w:color w:val="7B7B7B" w:themeColor="accent3" w:themeShade="BF"/>
          <w:sz w:val="22"/>
          <w:szCs w:val="22"/>
          <w:lang w:val="en-GB"/>
        </w:rPr>
        <w:t>to be</w:t>
      </w:r>
      <w:r w:rsidRPr="00517459">
        <w:rPr>
          <w:rFonts w:ascii="Arial" w:hAnsi="Arial" w:cs="Arial"/>
          <w:color w:val="7B7B7B" w:themeColor="accent3" w:themeShade="BF"/>
          <w:sz w:val="22"/>
          <w:szCs w:val="22"/>
          <w:lang w:val="en-GB"/>
        </w:rPr>
        <w:t xml:space="preserve"> a Hong Kong residen</w:t>
      </w:r>
      <w:r>
        <w:rPr>
          <w:rFonts w:ascii="Arial" w:hAnsi="Arial" w:cs="Arial"/>
          <w:color w:val="7B7B7B" w:themeColor="accent3" w:themeShade="BF"/>
          <w:sz w:val="22"/>
          <w:szCs w:val="22"/>
          <w:lang w:val="en-GB"/>
        </w:rPr>
        <w:t xml:space="preserve">t. </w:t>
      </w:r>
      <w:r w:rsidR="009B6436">
        <w:rPr>
          <w:rFonts w:ascii="Arial" w:hAnsi="Arial" w:cs="Arial"/>
          <w:color w:val="7B7B7B" w:themeColor="accent3" w:themeShade="BF"/>
          <w:sz w:val="22"/>
          <w:szCs w:val="22"/>
          <w:lang w:val="en-GB"/>
        </w:rPr>
        <w:t xml:space="preserve">This indicates that the sufficient connection requirement would be met considering the above factors, Mr Xu does appear to have standing. </w:t>
      </w:r>
    </w:p>
    <w:p w14:paraId="550AEB9C" w14:textId="108628CD" w:rsidR="009B6436" w:rsidRDefault="009B6436" w:rsidP="00517459">
      <w:pPr>
        <w:ind w:left="360"/>
        <w:jc w:val="both"/>
        <w:rPr>
          <w:rFonts w:ascii="Arial" w:hAnsi="Arial" w:cs="Arial"/>
          <w:color w:val="7B7B7B" w:themeColor="accent3" w:themeShade="BF"/>
          <w:sz w:val="22"/>
          <w:szCs w:val="22"/>
          <w:lang w:val="en-GB"/>
        </w:rPr>
      </w:pPr>
    </w:p>
    <w:p w14:paraId="05D7E771" w14:textId="745CC7D2" w:rsidR="009B6436" w:rsidRDefault="009B6436" w:rsidP="00517459">
      <w:pPr>
        <w:ind w:left="360"/>
        <w:jc w:val="both"/>
        <w:rPr>
          <w:rFonts w:ascii="Arial" w:hAnsi="Arial" w:cs="Arial"/>
          <w:color w:val="7B7B7B" w:themeColor="accent3" w:themeShade="BF"/>
          <w:sz w:val="22"/>
          <w:szCs w:val="22"/>
          <w:u w:val="single"/>
          <w:lang w:val="en-GB"/>
        </w:rPr>
      </w:pPr>
      <w:r w:rsidRPr="009B6436">
        <w:rPr>
          <w:rFonts w:ascii="Arial" w:hAnsi="Arial" w:cs="Arial"/>
          <w:color w:val="7B7B7B" w:themeColor="accent3" w:themeShade="BF"/>
          <w:sz w:val="22"/>
          <w:szCs w:val="22"/>
          <w:u w:val="single"/>
          <w:lang w:val="en-GB"/>
        </w:rPr>
        <w:t>PRC-HK Mutual Co-operation Arrangement:</w:t>
      </w:r>
    </w:p>
    <w:p w14:paraId="266AC464" w14:textId="39D5276D" w:rsidR="009B6436" w:rsidRPr="009B6436" w:rsidRDefault="009B6436" w:rsidP="00517459">
      <w:pPr>
        <w:ind w:left="360"/>
        <w:jc w:val="both"/>
        <w:rPr>
          <w:rFonts w:ascii="Arial" w:hAnsi="Arial" w:cs="Arial"/>
          <w:color w:val="7B7B7B" w:themeColor="accent3" w:themeShade="BF"/>
          <w:sz w:val="22"/>
          <w:szCs w:val="22"/>
          <w:lang w:val="en-GB"/>
        </w:rPr>
      </w:pPr>
    </w:p>
    <w:p w14:paraId="41565976" w14:textId="38860719" w:rsidR="009B6436" w:rsidRDefault="009B6436" w:rsidP="00517459">
      <w:pPr>
        <w:ind w:left="360"/>
        <w:jc w:val="both"/>
        <w:rPr>
          <w:rFonts w:ascii="Arial" w:hAnsi="Arial" w:cs="Arial"/>
          <w:color w:val="7B7B7B" w:themeColor="accent3" w:themeShade="BF"/>
          <w:sz w:val="22"/>
          <w:szCs w:val="22"/>
          <w:lang w:val="en-GB"/>
        </w:rPr>
      </w:pPr>
      <w:r w:rsidRPr="009B6436">
        <w:rPr>
          <w:rFonts w:ascii="Arial" w:hAnsi="Arial" w:cs="Arial"/>
          <w:color w:val="7B7B7B" w:themeColor="accent3" w:themeShade="BF"/>
          <w:sz w:val="22"/>
          <w:szCs w:val="22"/>
          <w:lang w:val="en-GB"/>
        </w:rPr>
        <w:t xml:space="preserve">In terms of liquidators’ </w:t>
      </w:r>
      <w:r>
        <w:rPr>
          <w:rFonts w:ascii="Arial" w:hAnsi="Arial" w:cs="Arial"/>
          <w:color w:val="7B7B7B" w:themeColor="accent3" w:themeShade="BF"/>
          <w:sz w:val="22"/>
          <w:szCs w:val="22"/>
          <w:lang w:val="en-GB"/>
        </w:rPr>
        <w:t>queries in relation to realising assets in Mainland, this could be possible given the assets are in the pilot cities (</w:t>
      </w:r>
      <w:r w:rsidR="00FD06D3">
        <w:rPr>
          <w:rFonts w:ascii="Arial" w:hAnsi="Arial" w:cs="Arial"/>
          <w:color w:val="7B7B7B" w:themeColor="accent3" w:themeShade="BF"/>
          <w:sz w:val="22"/>
          <w:szCs w:val="22"/>
          <w:lang w:val="en-GB"/>
        </w:rPr>
        <w:t>Shanghai, Xiamen and Shenzhen) as there has been a very recent Mutual co-operation mechanism between the PRC and Hong Kong.</w:t>
      </w:r>
    </w:p>
    <w:p w14:paraId="5450E14C" w14:textId="40EEDACD" w:rsidR="00FD06D3" w:rsidRDefault="00FD06D3" w:rsidP="00517459">
      <w:pPr>
        <w:ind w:left="360"/>
        <w:jc w:val="both"/>
        <w:rPr>
          <w:rFonts w:ascii="Arial" w:hAnsi="Arial" w:cs="Arial"/>
          <w:color w:val="7B7B7B" w:themeColor="accent3" w:themeShade="BF"/>
          <w:sz w:val="22"/>
          <w:szCs w:val="22"/>
          <w:lang w:val="en-GB"/>
        </w:rPr>
      </w:pPr>
    </w:p>
    <w:p w14:paraId="2D3AEA1F" w14:textId="16209E14" w:rsidR="00FD06D3" w:rsidRPr="0099260A" w:rsidRDefault="00FD06D3" w:rsidP="00FD06D3">
      <w:pPr>
        <w:ind w:left="720" w:hanging="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step should be for the PRC courts to recognise the HK insolvency proceedings, which would, inter alia, require the COMI of SPL to be in Hong Kong for the preceding 6 months. While COMI is usually the place of incorporation of the company, recently judges have taken a broader approach where COMI is determined through several other factors such as where the business operations i.e. principal place of business of a company is located. Given the facts of this case (as further elaborated above in terms of sufficient connection to HK), it is likely that the PRC courts would recognise the Hong Kong insolvency proceedings. </w:t>
      </w:r>
      <w:r w:rsidRPr="0099260A">
        <w:rPr>
          <w:rFonts w:ascii="Arial" w:hAnsi="Arial" w:cs="Arial"/>
          <w:color w:val="7B7B7B" w:themeColor="accent3" w:themeShade="BF"/>
          <w:sz w:val="22"/>
          <w:szCs w:val="22"/>
          <w:lang w:val="en-GB"/>
        </w:rPr>
        <w:t xml:space="preserve">Once the PRC courts recognise the HK insolvency Proceedings, the application for the recognition of the HK liquidators will be decided upon at the same time. Consequences of such recognition will </w:t>
      </w:r>
      <w:r w:rsidRPr="0099260A">
        <w:rPr>
          <w:rFonts w:ascii="Arial" w:hAnsi="Arial" w:cs="Arial"/>
          <w:i/>
          <w:iCs/>
          <w:color w:val="7B7B7B" w:themeColor="accent3" w:themeShade="BF"/>
          <w:sz w:val="22"/>
          <w:szCs w:val="22"/>
          <w:lang w:val="en-GB"/>
        </w:rPr>
        <w:t>inter alia</w:t>
      </w:r>
      <w:r w:rsidRPr="0099260A">
        <w:rPr>
          <w:rFonts w:ascii="Arial" w:hAnsi="Arial" w:cs="Arial"/>
          <w:color w:val="7B7B7B" w:themeColor="accent3" w:themeShade="BF"/>
          <w:sz w:val="22"/>
          <w:szCs w:val="22"/>
          <w:lang w:val="en-GB"/>
        </w:rPr>
        <w:t xml:space="preserve"> (i) invalidate the payment of debts made by the debtor to individual creditors, (ii) suspension of any civil action or arbitration involving the debtor (that has started but not yet concluded), </w:t>
      </w:r>
      <w:r>
        <w:rPr>
          <w:rFonts w:ascii="Arial" w:hAnsi="Arial" w:cs="Arial"/>
          <w:color w:val="7B7B7B" w:themeColor="accent3" w:themeShade="BF"/>
          <w:sz w:val="22"/>
          <w:szCs w:val="22"/>
          <w:lang w:val="en-GB"/>
        </w:rPr>
        <w:t xml:space="preserve">and most importantly </w:t>
      </w:r>
      <w:r w:rsidRPr="0099260A">
        <w:rPr>
          <w:rFonts w:ascii="Arial" w:hAnsi="Arial" w:cs="Arial"/>
          <w:color w:val="7B7B7B" w:themeColor="accent3" w:themeShade="BF"/>
          <w:sz w:val="22"/>
          <w:szCs w:val="22"/>
          <w:lang w:val="en-GB"/>
        </w:rPr>
        <w:t xml:space="preserve">(iii) </w:t>
      </w:r>
      <w:r w:rsidRPr="00FD06D3">
        <w:rPr>
          <w:rFonts w:ascii="Arial" w:hAnsi="Arial" w:cs="Arial"/>
          <w:color w:val="7B7B7B" w:themeColor="accent3" w:themeShade="BF"/>
          <w:sz w:val="22"/>
          <w:szCs w:val="22"/>
          <w:u w:val="single"/>
          <w:lang w:val="en-GB"/>
        </w:rPr>
        <w:t>measures for preserving the property of the</w:t>
      </w:r>
      <w:r w:rsidRPr="0099260A">
        <w:rPr>
          <w:rFonts w:ascii="Arial" w:hAnsi="Arial" w:cs="Arial"/>
          <w:color w:val="7B7B7B" w:themeColor="accent3" w:themeShade="BF"/>
          <w:sz w:val="22"/>
          <w:szCs w:val="22"/>
          <w:lang w:val="en-GB"/>
        </w:rPr>
        <w:t xml:space="preserve"> debtor shall be lifted and the procedure for execution shall be suspended.</w:t>
      </w:r>
    </w:p>
    <w:p w14:paraId="483480E0" w14:textId="77777777" w:rsidR="00FD06D3" w:rsidRPr="0099260A" w:rsidRDefault="00FD06D3" w:rsidP="00FD06D3">
      <w:pPr>
        <w:ind w:left="720" w:hanging="720"/>
        <w:jc w:val="both"/>
        <w:rPr>
          <w:rFonts w:ascii="Arial" w:hAnsi="Arial" w:cs="Arial"/>
          <w:color w:val="7B7B7B" w:themeColor="accent3" w:themeShade="BF"/>
          <w:sz w:val="22"/>
          <w:szCs w:val="22"/>
          <w:lang w:val="en-GB"/>
        </w:rPr>
      </w:pPr>
      <w:bookmarkStart w:id="2" w:name="_GoBack"/>
      <w:bookmarkEnd w:id="2"/>
    </w:p>
    <w:p w14:paraId="2140F482" w14:textId="7766EA45" w:rsidR="00FD06D3" w:rsidRPr="0099260A" w:rsidRDefault="00FD06D3" w:rsidP="00FD06D3">
      <w:pPr>
        <w:ind w:left="720" w:hanging="720"/>
        <w:jc w:val="both"/>
        <w:rPr>
          <w:rFonts w:ascii="Arial" w:hAnsi="Arial" w:cs="Arial"/>
          <w:color w:val="7B7B7B" w:themeColor="accent3" w:themeShade="BF"/>
          <w:sz w:val="22"/>
          <w:szCs w:val="22"/>
          <w:lang w:val="en-GB"/>
        </w:rPr>
      </w:pPr>
      <w:r w:rsidRPr="0099260A">
        <w:rPr>
          <w:rFonts w:ascii="Arial" w:hAnsi="Arial" w:cs="Arial"/>
          <w:color w:val="7B7B7B" w:themeColor="accent3" w:themeShade="BF"/>
          <w:sz w:val="22"/>
          <w:szCs w:val="22"/>
          <w:lang w:val="en-GB"/>
        </w:rPr>
        <w:t xml:space="preserve">Upon application from the HK Liquidators, the PRC courts may </w:t>
      </w:r>
      <w:r>
        <w:rPr>
          <w:rFonts w:ascii="Arial" w:hAnsi="Arial" w:cs="Arial"/>
          <w:color w:val="7B7B7B" w:themeColor="accent3" w:themeShade="BF"/>
          <w:sz w:val="22"/>
          <w:szCs w:val="22"/>
          <w:lang w:val="en-GB"/>
        </w:rPr>
        <w:t xml:space="preserve">also </w:t>
      </w:r>
      <w:r w:rsidRPr="0099260A">
        <w:rPr>
          <w:rFonts w:ascii="Arial" w:hAnsi="Arial" w:cs="Arial"/>
          <w:color w:val="7B7B7B" w:themeColor="accent3" w:themeShade="BF"/>
          <w:sz w:val="22"/>
          <w:szCs w:val="22"/>
          <w:lang w:val="en-GB"/>
        </w:rPr>
        <w:t xml:space="preserve">allow the HK liquidators to perform certain duties in the PRC which includes </w:t>
      </w:r>
      <w:r w:rsidRPr="00FD06D3">
        <w:rPr>
          <w:rFonts w:ascii="Arial" w:hAnsi="Arial" w:cs="Arial"/>
          <w:color w:val="7B7B7B" w:themeColor="accent3" w:themeShade="BF"/>
          <w:sz w:val="22"/>
          <w:szCs w:val="22"/>
          <w:u w:val="single"/>
          <w:lang w:val="en-GB"/>
        </w:rPr>
        <w:t>taking over the property, documen</w:t>
      </w:r>
      <w:r>
        <w:rPr>
          <w:rFonts w:ascii="Arial" w:hAnsi="Arial" w:cs="Arial"/>
          <w:color w:val="7B7B7B" w:themeColor="accent3" w:themeShade="BF"/>
          <w:sz w:val="22"/>
          <w:szCs w:val="22"/>
          <w:u w:val="single"/>
          <w:lang w:val="en-GB"/>
        </w:rPr>
        <w:t>ts and other data of the debtor</w:t>
      </w:r>
      <w:r w:rsidRPr="0099260A">
        <w:rPr>
          <w:rFonts w:ascii="Arial" w:hAnsi="Arial" w:cs="Arial"/>
          <w:color w:val="7B7B7B" w:themeColor="accent3" w:themeShade="BF"/>
          <w:sz w:val="22"/>
          <w:szCs w:val="22"/>
          <w:lang w:val="en-GB"/>
        </w:rPr>
        <w:t xml:space="preserve">, managing and disposing of debtor’s property etc. </w:t>
      </w:r>
    </w:p>
    <w:p w14:paraId="53F0DE9D" w14:textId="77777777" w:rsidR="00FD06D3" w:rsidRPr="0099260A" w:rsidRDefault="00FD06D3" w:rsidP="00FD06D3">
      <w:pPr>
        <w:ind w:left="720" w:hanging="720"/>
        <w:jc w:val="both"/>
        <w:rPr>
          <w:rFonts w:ascii="Arial" w:hAnsi="Arial" w:cs="Arial"/>
          <w:color w:val="7B7B7B" w:themeColor="accent3" w:themeShade="BF"/>
          <w:sz w:val="22"/>
          <w:szCs w:val="22"/>
          <w:lang w:val="en-GB"/>
        </w:rPr>
      </w:pPr>
    </w:p>
    <w:p w14:paraId="5A992080" w14:textId="77777777" w:rsidR="00FD06D3" w:rsidRPr="0099260A" w:rsidRDefault="00FD06D3" w:rsidP="00FD06D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must be noted</w:t>
      </w:r>
      <w:r w:rsidRPr="0099260A">
        <w:rPr>
          <w:rFonts w:ascii="Arial" w:hAnsi="Arial" w:cs="Arial"/>
          <w:color w:val="7B7B7B" w:themeColor="accent3" w:themeShade="BF"/>
          <w:sz w:val="22"/>
          <w:szCs w:val="22"/>
          <w:lang w:val="en-GB"/>
        </w:rPr>
        <w:t xml:space="preserve"> that the bankruptcy property of the debtor in PRC shall first satisfy the preferential claims under the law of PRC. The remainder of the property is to be distributed in accordance with the HK Insolvency proceedings. </w:t>
      </w:r>
    </w:p>
    <w:p w14:paraId="264CD0C0" w14:textId="77777777" w:rsidR="00FD06D3" w:rsidRPr="009B6436" w:rsidRDefault="00FD06D3" w:rsidP="00517459">
      <w:pPr>
        <w:ind w:left="360"/>
        <w:jc w:val="both"/>
        <w:rPr>
          <w:rFonts w:ascii="Arial" w:hAnsi="Arial" w:cs="Arial"/>
          <w:color w:val="7B7B7B" w:themeColor="accent3" w:themeShade="BF"/>
          <w:sz w:val="22"/>
          <w:szCs w:val="22"/>
          <w:lang w:val="en-GB"/>
        </w:rPr>
      </w:pPr>
    </w:p>
    <w:p w14:paraId="6660A733" w14:textId="2F715739"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6965BBE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430D" w14:textId="77777777" w:rsidR="00EA75E0" w:rsidRDefault="00EA75E0" w:rsidP="00241B44">
      <w:r>
        <w:separator/>
      </w:r>
    </w:p>
  </w:endnote>
  <w:endnote w:type="continuationSeparator" w:id="0">
    <w:p w14:paraId="6625C609" w14:textId="77777777" w:rsidR="00EA75E0" w:rsidRDefault="00EA75E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A75E0" w:rsidRPr="00FC7B47" w:rsidRDefault="00EA75E0"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A75E0" w:rsidRPr="00FC7B47" w:rsidRDefault="00EA75E0"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08644B75" w:rsidR="00EA75E0" w:rsidRPr="009B4976" w:rsidRDefault="00EA75E0" w:rsidP="00EA75E0">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A49ED">
          <w:rPr>
            <w:rStyle w:val="PageNumber"/>
            <w:rFonts w:ascii="Arial" w:hAnsi="Arial" w:cs="Arial"/>
            <w:b/>
            <w:bCs/>
            <w:noProof/>
            <w:sz w:val="18"/>
            <w:szCs w:val="18"/>
          </w:rPr>
          <w:t>17</w:t>
        </w:r>
        <w:r w:rsidRPr="0010593A">
          <w:rPr>
            <w:rStyle w:val="PageNumber"/>
            <w:rFonts w:ascii="Arial" w:hAnsi="Arial" w:cs="Arial"/>
            <w:b/>
            <w:bCs/>
            <w:sz w:val="18"/>
            <w:szCs w:val="18"/>
          </w:rPr>
          <w:fldChar w:fldCharType="end"/>
        </w:r>
      </w:p>
    </w:sdtContent>
  </w:sdt>
  <w:p w14:paraId="30F05E79" w14:textId="14EEF88A" w:rsidR="00EA75E0" w:rsidRDefault="00EA75E0" w:rsidP="009B4976">
    <w:pPr>
      <w:pStyle w:val="Footer"/>
      <w:ind w:right="360"/>
      <w:rPr>
        <w:rFonts w:ascii="Arial" w:hAnsi="Arial" w:cs="Arial"/>
        <w:sz w:val="18"/>
        <w:szCs w:val="18"/>
        <w:lang w:val="en-GB"/>
      </w:rPr>
    </w:pPr>
    <w:r>
      <w:rPr>
        <w:rFonts w:ascii="Arial" w:hAnsi="Arial" w:cs="Arial"/>
        <w:sz w:val="18"/>
        <w:szCs w:val="18"/>
        <w:lang w:val="en-GB"/>
      </w:rPr>
      <w:t>202122-627</w:t>
    </w:r>
    <w:r w:rsidRPr="009B4976">
      <w:rPr>
        <w:rFonts w:ascii="Arial" w:hAnsi="Arial" w:cs="Arial"/>
        <w:sz w:val="18"/>
        <w:szCs w:val="18"/>
        <w:lang w:val="en-GB"/>
      </w:rPr>
      <w:t>.assessment</w:t>
    </w:r>
    <w:r>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7DD" w14:textId="08FEBD83" w:rsidR="00EA75E0" w:rsidRPr="003D7879" w:rsidRDefault="00EA75E0" w:rsidP="003D7879">
    <w:pPr>
      <w:pStyle w:val="Footer"/>
    </w:pPr>
    <w:bookmarkStart w:id="3" w:name="FIRSTPAGEFOOTERSPECEND1"/>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41D9" w14:textId="77777777" w:rsidR="00EA75E0" w:rsidRDefault="00EA75E0" w:rsidP="00241B44">
      <w:r>
        <w:separator/>
      </w:r>
    </w:p>
  </w:footnote>
  <w:footnote w:type="continuationSeparator" w:id="0">
    <w:p w14:paraId="7C52732E" w14:textId="77777777" w:rsidR="00EA75E0" w:rsidRDefault="00EA75E0" w:rsidP="00241B44">
      <w:r>
        <w:continuationSeparator/>
      </w:r>
    </w:p>
  </w:footnote>
  <w:footnote w:id="1">
    <w:p w14:paraId="2B703D89" w14:textId="7C98C893" w:rsidR="00EA75E0" w:rsidRPr="002B498B" w:rsidRDefault="00EA75E0">
      <w:pPr>
        <w:pStyle w:val="FootnoteText"/>
        <w:rPr>
          <w:rFonts w:cstheme="minorHAnsi"/>
          <w:lang w:val="en-GB"/>
        </w:rPr>
      </w:pPr>
      <w:r>
        <w:rPr>
          <w:rStyle w:val="FootnoteReference"/>
        </w:rPr>
        <w:footnoteRef/>
      </w:r>
      <w:r>
        <w:t xml:space="preserve"> </w:t>
      </w:r>
      <w:r w:rsidR="002B498B" w:rsidRPr="002B498B">
        <w:rPr>
          <w:rFonts w:cstheme="minorHAnsi"/>
        </w:rPr>
        <w:t>[2015] 18 HKCFAR 501</w:t>
      </w:r>
    </w:p>
  </w:footnote>
  <w:footnote w:id="2">
    <w:p w14:paraId="6BA5000B" w14:textId="68579A09" w:rsidR="00EA75E0" w:rsidRPr="002B498B" w:rsidRDefault="00EA75E0">
      <w:pPr>
        <w:pStyle w:val="FootnoteText"/>
        <w:rPr>
          <w:rFonts w:cstheme="minorHAnsi"/>
          <w:lang w:val="en-GB"/>
        </w:rPr>
      </w:pPr>
      <w:r w:rsidRPr="002B498B">
        <w:rPr>
          <w:rStyle w:val="FootnoteReference"/>
          <w:rFonts w:cstheme="minorHAnsi"/>
        </w:rPr>
        <w:footnoteRef/>
      </w:r>
      <w:r w:rsidRPr="002B498B">
        <w:rPr>
          <w:rFonts w:cstheme="minorHAnsi"/>
        </w:rPr>
        <w:t xml:space="preserve"> [2006] 3 HKC 565</w:t>
      </w:r>
    </w:p>
  </w:footnote>
  <w:footnote w:id="3">
    <w:p w14:paraId="53D678BD" w14:textId="6E9A8AE7" w:rsidR="00EA75E0" w:rsidRPr="002B498B" w:rsidRDefault="00EA75E0">
      <w:pPr>
        <w:pStyle w:val="FootnoteText"/>
        <w:rPr>
          <w:rFonts w:cstheme="minorHAnsi"/>
          <w:lang w:val="en-GB"/>
        </w:rPr>
      </w:pPr>
      <w:r w:rsidRPr="002B498B">
        <w:rPr>
          <w:rStyle w:val="FootnoteReference"/>
          <w:rFonts w:cstheme="minorHAnsi"/>
        </w:rPr>
        <w:footnoteRef/>
      </w:r>
      <w:r w:rsidRPr="002B498B">
        <w:rPr>
          <w:rFonts w:cstheme="minorHAnsi"/>
        </w:rPr>
        <w:t xml:space="preserve"> HCCW 108/2015, [2018] HKCFI 555,</w:t>
      </w:r>
    </w:p>
  </w:footnote>
  <w:footnote w:id="4">
    <w:p w14:paraId="468CEEA5" w14:textId="2536B2F9" w:rsidR="00EA75E0" w:rsidRPr="002B498B" w:rsidRDefault="00EA75E0">
      <w:pPr>
        <w:pStyle w:val="FootnoteText"/>
        <w:rPr>
          <w:rFonts w:cstheme="minorHAnsi"/>
          <w:lang w:val="en-HK"/>
        </w:rPr>
      </w:pPr>
      <w:r w:rsidRPr="002B498B">
        <w:rPr>
          <w:rStyle w:val="FootnoteReference"/>
          <w:rFonts w:cstheme="minorHAnsi"/>
        </w:rPr>
        <w:footnoteRef/>
      </w:r>
      <w:r w:rsidRPr="002B498B">
        <w:rPr>
          <w:rFonts w:cstheme="minorHAnsi"/>
        </w:rPr>
        <w:t xml:space="preserve"> </w:t>
      </w:r>
      <w:r w:rsidRPr="002B498B">
        <w:rPr>
          <w:rFonts w:cstheme="minorHAnsi"/>
          <w:lang w:val="en-GB"/>
        </w:rPr>
        <w:t>[2005] 2 HKC 227</w:t>
      </w:r>
    </w:p>
  </w:footnote>
  <w:footnote w:id="5">
    <w:p w14:paraId="042132DD" w14:textId="77777777" w:rsidR="00EA75E0" w:rsidRPr="002B498B" w:rsidRDefault="00EA75E0" w:rsidP="00796C0A">
      <w:pPr>
        <w:pStyle w:val="FootnoteText"/>
        <w:rPr>
          <w:rFonts w:cstheme="minorHAnsi"/>
          <w:lang w:val="en-GB"/>
        </w:rPr>
      </w:pPr>
      <w:r w:rsidRPr="002B498B">
        <w:rPr>
          <w:rStyle w:val="FootnoteReference"/>
          <w:rFonts w:cstheme="minorHAnsi"/>
        </w:rPr>
        <w:footnoteRef/>
      </w:r>
      <w:r w:rsidRPr="002B498B">
        <w:rPr>
          <w:rFonts w:cstheme="minorHAnsi"/>
        </w:rPr>
        <w:t xml:space="preserve"> </w:t>
      </w:r>
      <w:r w:rsidRPr="002B498B">
        <w:rPr>
          <w:rFonts w:cstheme="minorHAnsi"/>
          <w:lang w:val="en-GB"/>
        </w:rPr>
        <w:t xml:space="preserve"> [2008] 2 HKC 252</w:t>
      </w:r>
    </w:p>
    <w:p w14:paraId="3AE78495" w14:textId="5491FEEA" w:rsidR="00EA75E0" w:rsidRPr="002B498B" w:rsidRDefault="00EA75E0">
      <w:pPr>
        <w:pStyle w:val="FootnoteText"/>
        <w:rPr>
          <w:rFonts w:cstheme="minorHAnsi"/>
          <w:lang w:val="en-HK"/>
        </w:rPr>
      </w:pPr>
    </w:p>
  </w:footnote>
  <w:footnote w:id="6">
    <w:p w14:paraId="06A9CE0E" w14:textId="19107D80" w:rsidR="00EA75E0" w:rsidRPr="002B498B" w:rsidRDefault="00EA75E0">
      <w:pPr>
        <w:pStyle w:val="FootnoteText"/>
        <w:rPr>
          <w:rFonts w:cstheme="minorHAnsi"/>
          <w:lang w:val="en-GB"/>
        </w:rPr>
      </w:pPr>
      <w:r w:rsidRPr="002B498B">
        <w:rPr>
          <w:rStyle w:val="FootnoteReference"/>
          <w:rFonts w:cstheme="minorHAnsi"/>
        </w:rPr>
        <w:footnoteRef/>
      </w:r>
      <w:r w:rsidRPr="002B498B">
        <w:rPr>
          <w:rFonts w:cstheme="minorHAnsi"/>
        </w:rPr>
        <w:t xml:space="preserve"> </w:t>
      </w:r>
      <w:r w:rsidRPr="002B498B">
        <w:rPr>
          <w:rFonts w:cstheme="minorHAnsi"/>
          <w:lang w:val="en-HK"/>
        </w:rPr>
        <w:t xml:space="preserve">Several authorities provide guidance in terms of the procedures and considerations to obtaining sanction of a Scheme from the Hong Kong Court. </w:t>
      </w:r>
      <w:r w:rsidR="002B498B" w:rsidRPr="002B498B">
        <w:rPr>
          <w:rFonts w:cstheme="minorHAnsi"/>
          <w:lang w:val="en-HK"/>
        </w:rPr>
        <w:t>Some of the</w:t>
      </w:r>
      <w:r w:rsidRPr="002B498B">
        <w:rPr>
          <w:rFonts w:cstheme="minorHAnsi"/>
          <w:lang w:val="en-HK"/>
        </w:rPr>
        <w:t xml:space="preserve"> key authorities are (1) </w:t>
      </w:r>
      <w:r w:rsidRPr="002B498B">
        <w:rPr>
          <w:rFonts w:cstheme="minorHAnsi"/>
          <w:i/>
          <w:lang w:val="en-HK"/>
        </w:rPr>
        <w:t xml:space="preserve">Udl Argos Engineering &amp; Heavy Industries Co. Ltd. v Li Oi Lin </w:t>
      </w:r>
      <w:r w:rsidRPr="002B498B">
        <w:rPr>
          <w:rFonts w:cstheme="minorHAnsi"/>
          <w:lang w:val="en-HK"/>
        </w:rPr>
        <w:t xml:space="preserve">(2001) 4 HKCFAR 358, (2) </w:t>
      </w:r>
      <w:r w:rsidRPr="002B498B">
        <w:rPr>
          <w:rFonts w:cstheme="minorHAnsi"/>
          <w:i/>
          <w:lang w:val="en-HK"/>
        </w:rPr>
        <w:t>Re Wheelock Properties Ltd</w:t>
      </w:r>
      <w:r w:rsidRPr="002B498B">
        <w:rPr>
          <w:rFonts w:cstheme="minorHAnsi"/>
          <w:lang w:val="en-HK"/>
        </w:rPr>
        <w:t xml:space="preserve"> </w:t>
      </w:r>
      <w:r w:rsidRPr="002B498B">
        <w:rPr>
          <w:rFonts w:cstheme="minorHAnsi"/>
        </w:rPr>
        <w:t xml:space="preserve">[2010] 4 HKLRD 587 (3) </w:t>
      </w:r>
      <w:r w:rsidRPr="002B498B">
        <w:rPr>
          <w:rFonts w:cstheme="minorHAnsi"/>
          <w:i/>
        </w:rPr>
        <w:t>Re PCCW Ltd</w:t>
      </w:r>
      <w:r w:rsidRPr="002B498B">
        <w:rPr>
          <w:rFonts w:cstheme="minorHAnsi"/>
        </w:rPr>
        <w:t xml:space="preserve"> HCMP2382/2008.</w:t>
      </w:r>
    </w:p>
  </w:footnote>
  <w:footnote w:id="7">
    <w:p w14:paraId="02DB9AF5" w14:textId="2A60F06C" w:rsidR="00557B2F" w:rsidRPr="002B498B" w:rsidRDefault="00557B2F">
      <w:pPr>
        <w:pStyle w:val="FootnoteText"/>
        <w:rPr>
          <w:rFonts w:cstheme="minorHAnsi"/>
        </w:rPr>
      </w:pPr>
      <w:r w:rsidRPr="002B498B">
        <w:rPr>
          <w:rStyle w:val="FootnoteReference"/>
          <w:rFonts w:cstheme="minorHAnsi"/>
        </w:rPr>
        <w:footnoteRef/>
      </w:r>
      <w:r w:rsidRPr="002B498B">
        <w:rPr>
          <w:rFonts w:cstheme="minorHAnsi"/>
        </w:rPr>
        <w:t xml:space="preserve"> Section 267 of COWUMPO</w:t>
      </w:r>
    </w:p>
  </w:footnote>
  <w:footnote w:id="8">
    <w:p w14:paraId="68489810" w14:textId="3F733AD5" w:rsidR="00945747" w:rsidRPr="002B498B" w:rsidRDefault="00945747">
      <w:pPr>
        <w:pStyle w:val="FootnoteText"/>
        <w:rPr>
          <w:rFonts w:cstheme="minorHAnsi"/>
        </w:rPr>
      </w:pPr>
      <w:r w:rsidRPr="002B498B">
        <w:rPr>
          <w:rStyle w:val="FootnoteReference"/>
          <w:rFonts w:cstheme="minorHAnsi"/>
          <w:i/>
        </w:rPr>
        <w:footnoteRef/>
      </w:r>
      <w:r w:rsidRPr="002B498B">
        <w:rPr>
          <w:rFonts w:cstheme="minorHAnsi"/>
          <w:i/>
        </w:rPr>
        <w:t xml:space="preserve"> Orion Finance Ltd v. Crown Financial Management</w:t>
      </w:r>
      <w:r w:rsidRPr="002B498B">
        <w:rPr>
          <w:rFonts w:cstheme="minorHAnsi"/>
        </w:rPr>
        <w:t xml:space="preserve"> [1996] BCC 621</w:t>
      </w:r>
    </w:p>
  </w:footnote>
  <w:footnote w:id="9">
    <w:p w14:paraId="55575165" w14:textId="63954BB8" w:rsidR="00280BEB" w:rsidRPr="00907C33" w:rsidRDefault="00280BEB" w:rsidP="00280BEB">
      <w:pPr>
        <w:pStyle w:val="FootnoteText"/>
        <w:rPr>
          <w:lang w:val="en-GB"/>
        </w:rPr>
      </w:pPr>
      <w:r w:rsidRPr="002B498B">
        <w:rPr>
          <w:rStyle w:val="FootnoteReference"/>
          <w:rFonts w:cstheme="minorHAnsi"/>
        </w:rPr>
        <w:footnoteRef/>
      </w:r>
      <w:r w:rsidRPr="002B498B">
        <w:rPr>
          <w:rFonts w:cstheme="minorHAnsi"/>
        </w:rPr>
        <w:t xml:space="preserve"> </w:t>
      </w:r>
      <w:r w:rsidR="002B498B" w:rsidRPr="002B498B">
        <w:rPr>
          <w:rFonts w:cstheme="minorHAnsi"/>
        </w:rPr>
        <w:t>[2015] 18 HKCFAR 501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7459B8"/>
    <w:multiLevelType w:val="hybridMultilevel"/>
    <w:tmpl w:val="5986E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56525D"/>
    <w:multiLevelType w:val="multilevel"/>
    <w:tmpl w:val="EFB0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E3737"/>
    <w:multiLevelType w:val="hybridMultilevel"/>
    <w:tmpl w:val="ABBE2092"/>
    <w:lvl w:ilvl="0" w:tplc="DEA0519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CD642F"/>
    <w:multiLevelType w:val="hybridMultilevel"/>
    <w:tmpl w:val="8D9C3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01B4D"/>
    <w:multiLevelType w:val="multilevel"/>
    <w:tmpl w:val="21A62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B2A82"/>
    <w:multiLevelType w:val="hybridMultilevel"/>
    <w:tmpl w:val="606C9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B32B6"/>
    <w:multiLevelType w:val="hybridMultilevel"/>
    <w:tmpl w:val="C7408B2E"/>
    <w:lvl w:ilvl="0" w:tplc="4E5C9C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B5594A"/>
    <w:multiLevelType w:val="multilevel"/>
    <w:tmpl w:val="839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942B49"/>
    <w:multiLevelType w:val="hybridMultilevel"/>
    <w:tmpl w:val="AB0C7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F30525"/>
    <w:multiLevelType w:val="multilevel"/>
    <w:tmpl w:val="30B8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F83128"/>
    <w:multiLevelType w:val="multilevel"/>
    <w:tmpl w:val="1402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927A3"/>
    <w:multiLevelType w:val="multilevel"/>
    <w:tmpl w:val="1402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B72FD"/>
    <w:multiLevelType w:val="multilevel"/>
    <w:tmpl w:val="5D94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8312D5"/>
    <w:multiLevelType w:val="hybridMultilevel"/>
    <w:tmpl w:val="75C0D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644"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6735E7C"/>
    <w:multiLevelType w:val="hybridMultilevel"/>
    <w:tmpl w:val="D3EEEACA"/>
    <w:lvl w:ilvl="0" w:tplc="2AC8BA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386502"/>
    <w:multiLevelType w:val="multilevel"/>
    <w:tmpl w:val="7BB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203DD2"/>
    <w:multiLevelType w:val="multilevel"/>
    <w:tmpl w:val="AD4A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763221"/>
    <w:multiLevelType w:val="multilevel"/>
    <w:tmpl w:val="C9E4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9320F7"/>
    <w:multiLevelType w:val="hybridMultilevel"/>
    <w:tmpl w:val="B68CBFE6"/>
    <w:lvl w:ilvl="0" w:tplc="CBB0D54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623303"/>
    <w:multiLevelType w:val="hybridMultilevel"/>
    <w:tmpl w:val="812E5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1"/>
  </w:num>
  <w:num w:numId="3">
    <w:abstractNumId w:val="23"/>
  </w:num>
  <w:num w:numId="4">
    <w:abstractNumId w:val="30"/>
  </w:num>
  <w:num w:numId="5">
    <w:abstractNumId w:val="11"/>
  </w:num>
  <w:num w:numId="6">
    <w:abstractNumId w:val="10"/>
  </w:num>
  <w:num w:numId="7">
    <w:abstractNumId w:val="8"/>
  </w:num>
  <w:num w:numId="8">
    <w:abstractNumId w:val="28"/>
  </w:num>
  <w:num w:numId="9">
    <w:abstractNumId w:val="4"/>
  </w:num>
  <w:num w:numId="10">
    <w:abstractNumId w:val="34"/>
  </w:num>
  <w:num w:numId="11">
    <w:abstractNumId w:val="21"/>
  </w:num>
  <w:num w:numId="12">
    <w:abstractNumId w:val="31"/>
  </w:num>
  <w:num w:numId="13">
    <w:abstractNumId w:val="46"/>
  </w:num>
  <w:num w:numId="14">
    <w:abstractNumId w:val="37"/>
  </w:num>
  <w:num w:numId="15">
    <w:abstractNumId w:val="33"/>
  </w:num>
  <w:num w:numId="16">
    <w:abstractNumId w:val="32"/>
  </w:num>
  <w:num w:numId="17">
    <w:abstractNumId w:val="5"/>
  </w:num>
  <w:num w:numId="18">
    <w:abstractNumId w:val="45"/>
  </w:num>
  <w:num w:numId="19">
    <w:abstractNumId w:val="38"/>
  </w:num>
  <w:num w:numId="20">
    <w:abstractNumId w:val="42"/>
  </w:num>
  <w:num w:numId="21">
    <w:abstractNumId w:val="18"/>
  </w:num>
  <w:num w:numId="22">
    <w:abstractNumId w:val="26"/>
  </w:num>
  <w:num w:numId="23">
    <w:abstractNumId w:val="0"/>
  </w:num>
  <w:num w:numId="24">
    <w:abstractNumId w:val="39"/>
  </w:num>
  <w:num w:numId="25">
    <w:abstractNumId w:val="6"/>
  </w:num>
  <w:num w:numId="26">
    <w:abstractNumId w:val="2"/>
  </w:num>
  <w:num w:numId="27">
    <w:abstractNumId w:val="3"/>
  </w:num>
  <w:num w:numId="28">
    <w:abstractNumId w:val="20"/>
  </w:num>
  <w:num w:numId="29">
    <w:abstractNumId w:val="17"/>
  </w:num>
  <w:num w:numId="30">
    <w:abstractNumId w:val="27"/>
  </w:num>
  <w:num w:numId="31">
    <w:abstractNumId w:val="14"/>
  </w:num>
  <w:num w:numId="32">
    <w:abstractNumId w:val="13"/>
  </w:num>
  <w:num w:numId="33">
    <w:abstractNumId w:val="1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2"/>
  </w:num>
  <w:num w:numId="37">
    <w:abstractNumId w:val="1"/>
  </w:num>
  <w:num w:numId="38">
    <w:abstractNumId w:val="40"/>
  </w:num>
  <w:num w:numId="39">
    <w:abstractNumId w:val="24"/>
  </w:num>
  <w:num w:numId="40">
    <w:abstractNumId w:val="36"/>
  </w:num>
  <w:num w:numId="41">
    <w:abstractNumId w:val="7"/>
  </w:num>
  <w:num w:numId="42">
    <w:abstractNumId w:val="19"/>
  </w:num>
  <w:num w:numId="43">
    <w:abstractNumId w:val="16"/>
  </w:num>
  <w:num w:numId="44">
    <w:abstractNumId w:val="29"/>
  </w:num>
  <w:num w:numId="45">
    <w:abstractNumId w:val="35"/>
  </w:num>
  <w:num w:numId="46">
    <w:abstractNumId w:val="44"/>
  </w:num>
  <w:num w:numId="4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369"/>
    <w:rsid w:val="00006549"/>
    <w:rsid w:val="00007BF3"/>
    <w:rsid w:val="00010809"/>
    <w:rsid w:val="00010BA0"/>
    <w:rsid w:val="000168DB"/>
    <w:rsid w:val="00020557"/>
    <w:rsid w:val="00021FC2"/>
    <w:rsid w:val="000250C7"/>
    <w:rsid w:val="0002648A"/>
    <w:rsid w:val="00026F16"/>
    <w:rsid w:val="00034907"/>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9624D"/>
    <w:rsid w:val="000A1AC9"/>
    <w:rsid w:val="000A407B"/>
    <w:rsid w:val="000A463E"/>
    <w:rsid w:val="000A52A4"/>
    <w:rsid w:val="000A68ED"/>
    <w:rsid w:val="000B05A3"/>
    <w:rsid w:val="000B1C00"/>
    <w:rsid w:val="000B5FF1"/>
    <w:rsid w:val="000B609F"/>
    <w:rsid w:val="000D55A8"/>
    <w:rsid w:val="000E4841"/>
    <w:rsid w:val="000E7B06"/>
    <w:rsid w:val="000F1677"/>
    <w:rsid w:val="000F3D6C"/>
    <w:rsid w:val="000F3F1C"/>
    <w:rsid w:val="000F6E76"/>
    <w:rsid w:val="00100999"/>
    <w:rsid w:val="00101707"/>
    <w:rsid w:val="00102CC9"/>
    <w:rsid w:val="0010593A"/>
    <w:rsid w:val="0011473D"/>
    <w:rsid w:val="00115C85"/>
    <w:rsid w:val="00123305"/>
    <w:rsid w:val="00123855"/>
    <w:rsid w:val="00126A4D"/>
    <w:rsid w:val="001376CD"/>
    <w:rsid w:val="001408BE"/>
    <w:rsid w:val="0014171F"/>
    <w:rsid w:val="00142B28"/>
    <w:rsid w:val="0014622C"/>
    <w:rsid w:val="00152348"/>
    <w:rsid w:val="0015456D"/>
    <w:rsid w:val="00155FA2"/>
    <w:rsid w:val="00161F1B"/>
    <w:rsid w:val="00162829"/>
    <w:rsid w:val="00165552"/>
    <w:rsid w:val="00170FB6"/>
    <w:rsid w:val="00175FA6"/>
    <w:rsid w:val="00180548"/>
    <w:rsid w:val="00180AC4"/>
    <w:rsid w:val="00180CCE"/>
    <w:rsid w:val="00181222"/>
    <w:rsid w:val="00181AD4"/>
    <w:rsid w:val="0018267A"/>
    <w:rsid w:val="00182779"/>
    <w:rsid w:val="001830DF"/>
    <w:rsid w:val="001844D8"/>
    <w:rsid w:val="00193428"/>
    <w:rsid w:val="001966D9"/>
    <w:rsid w:val="001A007A"/>
    <w:rsid w:val="001A3747"/>
    <w:rsid w:val="001A7E9A"/>
    <w:rsid w:val="001B0F70"/>
    <w:rsid w:val="001B363F"/>
    <w:rsid w:val="001B5016"/>
    <w:rsid w:val="001B6568"/>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15CB0"/>
    <w:rsid w:val="00225ADF"/>
    <w:rsid w:val="002356EA"/>
    <w:rsid w:val="0024116D"/>
    <w:rsid w:val="002414D3"/>
    <w:rsid w:val="00241B44"/>
    <w:rsid w:val="00241FA3"/>
    <w:rsid w:val="00245EFB"/>
    <w:rsid w:val="0025386E"/>
    <w:rsid w:val="00261E38"/>
    <w:rsid w:val="002638B0"/>
    <w:rsid w:val="0026647A"/>
    <w:rsid w:val="002668D3"/>
    <w:rsid w:val="0027299F"/>
    <w:rsid w:val="00280BEB"/>
    <w:rsid w:val="00284EBE"/>
    <w:rsid w:val="00286642"/>
    <w:rsid w:val="00287677"/>
    <w:rsid w:val="002903A7"/>
    <w:rsid w:val="002908C7"/>
    <w:rsid w:val="0029433F"/>
    <w:rsid w:val="00294829"/>
    <w:rsid w:val="0029492A"/>
    <w:rsid w:val="0029690F"/>
    <w:rsid w:val="002977E6"/>
    <w:rsid w:val="00297C8A"/>
    <w:rsid w:val="002A2A60"/>
    <w:rsid w:val="002A37BB"/>
    <w:rsid w:val="002B1C45"/>
    <w:rsid w:val="002B498B"/>
    <w:rsid w:val="002B6BCA"/>
    <w:rsid w:val="002C0D81"/>
    <w:rsid w:val="002C13C8"/>
    <w:rsid w:val="002C3547"/>
    <w:rsid w:val="002C6462"/>
    <w:rsid w:val="002D0021"/>
    <w:rsid w:val="002D1AAD"/>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45809"/>
    <w:rsid w:val="0034762B"/>
    <w:rsid w:val="003518BB"/>
    <w:rsid w:val="00357324"/>
    <w:rsid w:val="00361A0A"/>
    <w:rsid w:val="00364836"/>
    <w:rsid w:val="0036565C"/>
    <w:rsid w:val="0036625E"/>
    <w:rsid w:val="0037383A"/>
    <w:rsid w:val="0037465A"/>
    <w:rsid w:val="003765EF"/>
    <w:rsid w:val="0038191B"/>
    <w:rsid w:val="00382C98"/>
    <w:rsid w:val="0038533C"/>
    <w:rsid w:val="00386568"/>
    <w:rsid w:val="00386801"/>
    <w:rsid w:val="00386A14"/>
    <w:rsid w:val="00386EFF"/>
    <w:rsid w:val="00390B57"/>
    <w:rsid w:val="003948D5"/>
    <w:rsid w:val="00396821"/>
    <w:rsid w:val="00397D3A"/>
    <w:rsid w:val="003A051E"/>
    <w:rsid w:val="003B170F"/>
    <w:rsid w:val="003B3014"/>
    <w:rsid w:val="003B3C5F"/>
    <w:rsid w:val="003C10EB"/>
    <w:rsid w:val="003C4471"/>
    <w:rsid w:val="003C5A3D"/>
    <w:rsid w:val="003D013A"/>
    <w:rsid w:val="003D0A6D"/>
    <w:rsid w:val="003D4C7C"/>
    <w:rsid w:val="003D7879"/>
    <w:rsid w:val="003E0B16"/>
    <w:rsid w:val="003E10A7"/>
    <w:rsid w:val="003E220B"/>
    <w:rsid w:val="003E67D1"/>
    <w:rsid w:val="003F2623"/>
    <w:rsid w:val="003F73C7"/>
    <w:rsid w:val="004017D4"/>
    <w:rsid w:val="00404329"/>
    <w:rsid w:val="00405DC1"/>
    <w:rsid w:val="00411D40"/>
    <w:rsid w:val="0041438F"/>
    <w:rsid w:val="00415F1F"/>
    <w:rsid w:val="00417170"/>
    <w:rsid w:val="0042108F"/>
    <w:rsid w:val="00427215"/>
    <w:rsid w:val="00430FED"/>
    <w:rsid w:val="00433BFC"/>
    <w:rsid w:val="00434A8C"/>
    <w:rsid w:val="0043616E"/>
    <w:rsid w:val="00437297"/>
    <w:rsid w:val="00444284"/>
    <w:rsid w:val="00445CE6"/>
    <w:rsid w:val="004534C2"/>
    <w:rsid w:val="0045446F"/>
    <w:rsid w:val="0045683E"/>
    <w:rsid w:val="00477C72"/>
    <w:rsid w:val="00485546"/>
    <w:rsid w:val="00486593"/>
    <w:rsid w:val="00491675"/>
    <w:rsid w:val="00493855"/>
    <w:rsid w:val="00495E79"/>
    <w:rsid w:val="00496120"/>
    <w:rsid w:val="004A2D83"/>
    <w:rsid w:val="004A57DD"/>
    <w:rsid w:val="004A7B51"/>
    <w:rsid w:val="004A7D71"/>
    <w:rsid w:val="004A7EF3"/>
    <w:rsid w:val="004B11FD"/>
    <w:rsid w:val="004B185E"/>
    <w:rsid w:val="004B23A2"/>
    <w:rsid w:val="004C03E3"/>
    <w:rsid w:val="004D1A5A"/>
    <w:rsid w:val="004D2FFF"/>
    <w:rsid w:val="004D3576"/>
    <w:rsid w:val="004D3721"/>
    <w:rsid w:val="004D64F9"/>
    <w:rsid w:val="004E3A6B"/>
    <w:rsid w:val="004E622C"/>
    <w:rsid w:val="004E70AF"/>
    <w:rsid w:val="004F5FDF"/>
    <w:rsid w:val="005051E4"/>
    <w:rsid w:val="00517459"/>
    <w:rsid w:val="005177FE"/>
    <w:rsid w:val="0052263B"/>
    <w:rsid w:val="005234E4"/>
    <w:rsid w:val="005235A1"/>
    <w:rsid w:val="00524728"/>
    <w:rsid w:val="005331CA"/>
    <w:rsid w:val="00537970"/>
    <w:rsid w:val="00540E3A"/>
    <w:rsid w:val="00544127"/>
    <w:rsid w:val="005463A9"/>
    <w:rsid w:val="005469B8"/>
    <w:rsid w:val="00553EB2"/>
    <w:rsid w:val="00557B2F"/>
    <w:rsid w:val="00560534"/>
    <w:rsid w:val="0056391B"/>
    <w:rsid w:val="005650E2"/>
    <w:rsid w:val="00567AD7"/>
    <w:rsid w:val="00575B2D"/>
    <w:rsid w:val="005775C6"/>
    <w:rsid w:val="005778B6"/>
    <w:rsid w:val="005833D0"/>
    <w:rsid w:val="005846F3"/>
    <w:rsid w:val="0058622F"/>
    <w:rsid w:val="00592F43"/>
    <w:rsid w:val="00592F82"/>
    <w:rsid w:val="005A0CCA"/>
    <w:rsid w:val="005A401F"/>
    <w:rsid w:val="005A6FF2"/>
    <w:rsid w:val="005A726D"/>
    <w:rsid w:val="005B67AC"/>
    <w:rsid w:val="005B79F4"/>
    <w:rsid w:val="005D093D"/>
    <w:rsid w:val="005D16DD"/>
    <w:rsid w:val="005D43E0"/>
    <w:rsid w:val="005D446E"/>
    <w:rsid w:val="005D54B3"/>
    <w:rsid w:val="005D58A3"/>
    <w:rsid w:val="005D7380"/>
    <w:rsid w:val="005E1B79"/>
    <w:rsid w:val="005E6076"/>
    <w:rsid w:val="005E7008"/>
    <w:rsid w:val="005F026D"/>
    <w:rsid w:val="005F2AEA"/>
    <w:rsid w:val="005F2D0B"/>
    <w:rsid w:val="005F38FD"/>
    <w:rsid w:val="005F4B31"/>
    <w:rsid w:val="0060068E"/>
    <w:rsid w:val="00602D41"/>
    <w:rsid w:val="00603CA8"/>
    <w:rsid w:val="00610388"/>
    <w:rsid w:val="00610AC7"/>
    <w:rsid w:val="00612CA5"/>
    <w:rsid w:val="006153EC"/>
    <w:rsid w:val="00621A17"/>
    <w:rsid w:val="00627CC9"/>
    <w:rsid w:val="00627E7B"/>
    <w:rsid w:val="00630542"/>
    <w:rsid w:val="00630C2F"/>
    <w:rsid w:val="00632E44"/>
    <w:rsid w:val="00633B8F"/>
    <w:rsid w:val="00634622"/>
    <w:rsid w:val="00636808"/>
    <w:rsid w:val="00641515"/>
    <w:rsid w:val="00654C2F"/>
    <w:rsid w:val="00657087"/>
    <w:rsid w:val="006571D1"/>
    <w:rsid w:val="0066105D"/>
    <w:rsid w:val="006639DB"/>
    <w:rsid w:val="00663F81"/>
    <w:rsid w:val="006661EF"/>
    <w:rsid w:val="00677AEB"/>
    <w:rsid w:val="00680EF2"/>
    <w:rsid w:val="00687A1D"/>
    <w:rsid w:val="00690B0B"/>
    <w:rsid w:val="00697EA1"/>
    <w:rsid w:val="006A13EE"/>
    <w:rsid w:val="006A2646"/>
    <w:rsid w:val="006A49ED"/>
    <w:rsid w:val="006A6530"/>
    <w:rsid w:val="006B435A"/>
    <w:rsid w:val="006B4C64"/>
    <w:rsid w:val="006B5069"/>
    <w:rsid w:val="006C5CA0"/>
    <w:rsid w:val="006D02CE"/>
    <w:rsid w:val="006D5725"/>
    <w:rsid w:val="006D5DB1"/>
    <w:rsid w:val="006D6BD5"/>
    <w:rsid w:val="006E481A"/>
    <w:rsid w:val="006E5298"/>
    <w:rsid w:val="006E5573"/>
    <w:rsid w:val="006F22B2"/>
    <w:rsid w:val="006F4751"/>
    <w:rsid w:val="006F4A78"/>
    <w:rsid w:val="006F734A"/>
    <w:rsid w:val="00700D83"/>
    <w:rsid w:val="007020B5"/>
    <w:rsid w:val="00704852"/>
    <w:rsid w:val="00706F1A"/>
    <w:rsid w:val="007074E9"/>
    <w:rsid w:val="0071143E"/>
    <w:rsid w:val="00711999"/>
    <w:rsid w:val="00713DA4"/>
    <w:rsid w:val="00714BF1"/>
    <w:rsid w:val="00721383"/>
    <w:rsid w:val="00724446"/>
    <w:rsid w:val="0073158B"/>
    <w:rsid w:val="007333CC"/>
    <w:rsid w:val="0073399A"/>
    <w:rsid w:val="007367F5"/>
    <w:rsid w:val="00737749"/>
    <w:rsid w:val="007377FA"/>
    <w:rsid w:val="00740DAD"/>
    <w:rsid w:val="00742110"/>
    <w:rsid w:val="007454FF"/>
    <w:rsid w:val="007603F5"/>
    <w:rsid w:val="00764DB0"/>
    <w:rsid w:val="0076764D"/>
    <w:rsid w:val="007705C7"/>
    <w:rsid w:val="0077498C"/>
    <w:rsid w:val="007809BC"/>
    <w:rsid w:val="00784128"/>
    <w:rsid w:val="00785A24"/>
    <w:rsid w:val="00787BCC"/>
    <w:rsid w:val="00792FA1"/>
    <w:rsid w:val="00793173"/>
    <w:rsid w:val="007937FF"/>
    <w:rsid w:val="00796C0A"/>
    <w:rsid w:val="007A06A0"/>
    <w:rsid w:val="007A2A33"/>
    <w:rsid w:val="007B5C89"/>
    <w:rsid w:val="007B649A"/>
    <w:rsid w:val="007C1FCC"/>
    <w:rsid w:val="007C4AE9"/>
    <w:rsid w:val="007C6201"/>
    <w:rsid w:val="007C625D"/>
    <w:rsid w:val="007D7C92"/>
    <w:rsid w:val="007E1154"/>
    <w:rsid w:val="007E1E1F"/>
    <w:rsid w:val="007E2640"/>
    <w:rsid w:val="007E5D2A"/>
    <w:rsid w:val="007E6BA4"/>
    <w:rsid w:val="007F22B2"/>
    <w:rsid w:val="007F39C7"/>
    <w:rsid w:val="007F3EA2"/>
    <w:rsid w:val="007F41F8"/>
    <w:rsid w:val="007F659B"/>
    <w:rsid w:val="008023B6"/>
    <w:rsid w:val="00802E21"/>
    <w:rsid w:val="0080454E"/>
    <w:rsid w:val="00804C32"/>
    <w:rsid w:val="00806302"/>
    <w:rsid w:val="00807119"/>
    <w:rsid w:val="0081669A"/>
    <w:rsid w:val="0082291D"/>
    <w:rsid w:val="0082483F"/>
    <w:rsid w:val="008279C0"/>
    <w:rsid w:val="00844E12"/>
    <w:rsid w:val="00852D90"/>
    <w:rsid w:val="00854DED"/>
    <w:rsid w:val="008627B8"/>
    <w:rsid w:val="0086432A"/>
    <w:rsid w:val="00867701"/>
    <w:rsid w:val="00871636"/>
    <w:rsid w:val="008723F3"/>
    <w:rsid w:val="00876F56"/>
    <w:rsid w:val="00881DE6"/>
    <w:rsid w:val="008837A6"/>
    <w:rsid w:val="00884C75"/>
    <w:rsid w:val="0089145D"/>
    <w:rsid w:val="00893B7C"/>
    <w:rsid w:val="00897D68"/>
    <w:rsid w:val="008A16BD"/>
    <w:rsid w:val="008A298C"/>
    <w:rsid w:val="008A4DF2"/>
    <w:rsid w:val="008A6CFE"/>
    <w:rsid w:val="008B078A"/>
    <w:rsid w:val="008B5333"/>
    <w:rsid w:val="008B6223"/>
    <w:rsid w:val="008C373A"/>
    <w:rsid w:val="008C66E0"/>
    <w:rsid w:val="008D6FFD"/>
    <w:rsid w:val="008E3339"/>
    <w:rsid w:val="008F20FC"/>
    <w:rsid w:val="008F4673"/>
    <w:rsid w:val="008F5FFE"/>
    <w:rsid w:val="00901BF8"/>
    <w:rsid w:val="00905A43"/>
    <w:rsid w:val="00907C33"/>
    <w:rsid w:val="00912C79"/>
    <w:rsid w:val="009216C5"/>
    <w:rsid w:val="00921B8C"/>
    <w:rsid w:val="009337CE"/>
    <w:rsid w:val="00934B45"/>
    <w:rsid w:val="00942123"/>
    <w:rsid w:val="00945747"/>
    <w:rsid w:val="0095207B"/>
    <w:rsid w:val="00954921"/>
    <w:rsid w:val="009578F6"/>
    <w:rsid w:val="00962045"/>
    <w:rsid w:val="00966B3B"/>
    <w:rsid w:val="00980E61"/>
    <w:rsid w:val="0098256E"/>
    <w:rsid w:val="00991428"/>
    <w:rsid w:val="0099260A"/>
    <w:rsid w:val="00992676"/>
    <w:rsid w:val="009954B2"/>
    <w:rsid w:val="00996691"/>
    <w:rsid w:val="009A3A68"/>
    <w:rsid w:val="009A3AB7"/>
    <w:rsid w:val="009B0207"/>
    <w:rsid w:val="009B0723"/>
    <w:rsid w:val="009B07AD"/>
    <w:rsid w:val="009B0883"/>
    <w:rsid w:val="009B15E2"/>
    <w:rsid w:val="009B4171"/>
    <w:rsid w:val="009B4976"/>
    <w:rsid w:val="009B6436"/>
    <w:rsid w:val="009C0B8E"/>
    <w:rsid w:val="009C1BC8"/>
    <w:rsid w:val="009C2442"/>
    <w:rsid w:val="009C496D"/>
    <w:rsid w:val="009D0811"/>
    <w:rsid w:val="009D0EE1"/>
    <w:rsid w:val="009D6B48"/>
    <w:rsid w:val="009E2AEB"/>
    <w:rsid w:val="009E2E27"/>
    <w:rsid w:val="009E45DF"/>
    <w:rsid w:val="009E4DE3"/>
    <w:rsid w:val="009F275E"/>
    <w:rsid w:val="00A0319B"/>
    <w:rsid w:val="00A047EE"/>
    <w:rsid w:val="00A113ED"/>
    <w:rsid w:val="00A11C5F"/>
    <w:rsid w:val="00A20AC9"/>
    <w:rsid w:val="00A2274A"/>
    <w:rsid w:val="00A235B7"/>
    <w:rsid w:val="00A27A7A"/>
    <w:rsid w:val="00A303C9"/>
    <w:rsid w:val="00A34ABE"/>
    <w:rsid w:val="00A407EF"/>
    <w:rsid w:val="00A46B4C"/>
    <w:rsid w:val="00A5117B"/>
    <w:rsid w:val="00A54282"/>
    <w:rsid w:val="00A56D34"/>
    <w:rsid w:val="00A60074"/>
    <w:rsid w:val="00A6325B"/>
    <w:rsid w:val="00A63393"/>
    <w:rsid w:val="00A6627C"/>
    <w:rsid w:val="00A706C7"/>
    <w:rsid w:val="00A71019"/>
    <w:rsid w:val="00A81029"/>
    <w:rsid w:val="00A845F5"/>
    <w:rsid w:val="00A87BA2"/>
    <w:rsid w:val="00A96489"/>
    <w:rsid w:val="00AA0C60"/>
    <w:rsid w:val="00AB2425"/>
    <w:rsid w:val="00AB323A"/>
    <w:rsid w:val="00AB685C"/>
    <w:rsid w:val="00AB6C2D"/>
    <w:rsid w:val="00AC08F7"/>
    <w:rsid w:val="00AC3839"/>
    <w:rsid w:val="00AC7082"/>
    <w:rsid w:val="00AD4BE8"/>
    <w:rsid w:val="00AE1A1E"/>
    <w:rsid w:val="00AF20C4"/>
    <w:rsid w:val="00AF228E"/>
    <w:rsid w:val="00AF2A31"/>
    <w:rsid w:val="00AF33B9"/>
    <w:rsid w:val="00AF3708"/>
    <w:rsid w:val="00AF62DF"/>
    <w:rsid w:val="00B016A8"/>
    <w:rsid w:val="00B14819"/>
    <w:rsid w:val="00B15E2F"/>
    <w:rsid w:val="00B17AA9"/>
    <w:rsid w:val="00B22016"/>
    <w:rsid w:val="00B25814"/>
    <w:rsid w:val="00B26CE3"/>
    <w:rsid w:val="00B429D6"/>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D6676"/>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1D99"/>
    <w:rsid w:val="00C620F4"/>
    <w:rsid w:val="00C72848"/>
    <w:rsid w:val="00C7736C"/>
    <w:rsid w:val="00C82D87"/>
    <w:rsid w:val="00C850A6"/>
    <w:rsid w:val="00C8712A"/>
    <w:rsid w:val="00C902C8"/>
    <w:rsid w:val="00C91398"/>
    <w:rsid w:val="00C919D1"/>
    <w:rsid w:val="00C963D3"/>
    <w:rsid w:val="00CB0227"/>
    <w:rsid w:val="00CB1983"/>
    <w:rsid w:val="00CB1985"/>
    <w:rsid w:val="00CB2CBB"/>
    <w:rsid w:val="00CB67CA"/>
    <w:rsid w:val="00CB7CAC"/>
    <w:rsid w:val="00CC5335"/>
    <w:rsid w:val="00CC5BA4"/>
    <w:rsid w:val="00CD1C4E"/>
    <w:rsid w:val="00CD4998"/>
    <w:rsid w:val="00CE1035"/>
    <w:rsid w:val="00CE6C50"/>
    <w:rsid w:val="00CE6E50"/>
    <w:rsid w:val="00CE7AFA"/>
    <w:rsid w:val="00CF084D"/>
    <w:rsid w:val="00CF1E7A"/>
    <w:rsid w:val="00CF2819"/>
    <w:rsid w:val="00CF4F9D"/>
    <w:rsid w:val="00CF70DC"/>
    <w:rsid w:val="00D02551"/>
    <w:rsid w:val="00D027D9"/>
    <w:rsid w:val="00D148DC"/>
    <w:rsid w:val="00D158A3"/>
    <w:rsid w:val="00D17FDC"/>
    <w:rsid w:val="00D21D8C"/>
    <w:rsid w:val="00D27A96"/>
    <w:rsid w:val="00D423E5"/>
    <w:rsid w:val="00D53719"/>
    <w:rsid w:val="00D63EFD"/>
    <w:rsid w:val="00D72DD3"/>
    <w:rsid w:val="00D759CE"/>
    <w:rsid w:val="00D77321"/>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C6BA6"/>
    <w:rsid w:val="00DD0802"/>
    <w:rsid w:val="00DD2E11"/>
    <w:rsid w:val="00DE03AF"/>
    <w:rsid w:val="00DE121C"/>
    <w:rsid w:val="00DE1291"/>
    <w:rsid w:val="00DE2CA5"/>
    <w:rsid w:val="00DE6633"/>
    <w:rsid w:val="00DF48C6"/>
    <w:rsid w:val="00DF495C"/>
    <w:rsid w:val="00DF75F8"/>
    <w:rsid w:val="00DF7A3A"/>
    <w:rsid w:val="00E00C00"/>
    <w:rsid w:val="00E02EDA"/>
    <w:rsid w:val="00E06F2B"/>
    <w:rsid w:val="00E07C5A"/>
    <w:rsid w:val="00E14FA7"/>
    <w:rsid w:val="00E15753"/>
    <w:rsid w:val="00E15BA9"/>
    <w:rsid w:val="00E26E19"/>
    <w:rsid w:val="00E30B9A"/>
    <w:rsid w:val="00E31DF3"/>
    <w:rsid w:val="00E35DD9"/>
    <w:rsid w:val="00E374BD"/>
    <w:rsid w:val="00E450A4"/>
    <w:rsid w:val="00E506BE"/>
    <w:rsid w:val="00E55547"/>
    <w:rsid w:val="00E6302B"/>
    <w:rsid w:val="00E6452F"/>
    <w:rsid w:val="00E64F45"/>
    <w:rsid w:val="00E6742D"/>
    <w:rsid w:val="00E71CB0"/>
    <w:rsid w:val="00E71E80"/>
    <w:rsid w:val="00E76657"/>
    <w:rsid w:val="00E77C3D"/>
    <w:rsid w:val="00E83B3B"/>
    <w:rsid w:val="00E87429"/>
    <w:rsid w:val="00E90991"/>
    <w:rsid w:val="00E909F0"/>
    <w:rsid w:val="00E90D47"/>
    <w:rsid w:val="00E93993"/>
    <w:rsid w:val="00E9597C"/>
    <w:rsid w:val="00EA0913"/>
    <w:rsid w:val="00EA3B36"/>
    <w:rsid w:val="00EA5B00"/>
    <w:rsid w:val="00EA75E0"/>
    <w:rsid w:val="00EB146B"/>
    <w:rsid w:val="00EB45AC"/>
    <w:rsid w:val="00EB4E15"/>
    <w:rsid w:val="00EC0C75"/>
    <w:rsid w:val="00EC2126"/>
    <w:rsid w:val="00EC3D7B"/>
    <w:rsid w:val="00EC441F"/>
    <w:rsid w:val="00EC4755"/>
    <w:rsid w:val="00EC71F7"/>
    <w:rsid w:val="00ED0BC4"/>
    <w:rsid w:val="00ED447D"/>
    <w:rsid w:val="00EE4971"/>
    <w:rsid w:val="00EE5947"/>
    <w:rsid w:val="00EE6CB0"/>
    <w:rsid w:val="00EE7983"/>
    <w:rsid w:val="00EF090E"/>
    <w:rsid w:val="00EF5572"/>
    <w:rsid w:val="00F033DA"/>
    <w:rsid w:val="00F054BB"/>
    <w:rsid w:val="00F13691"/>
    <w:rsid w:val="00F13FB1"/>
    <w:rsid w:val="00F24448"/>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A426C"/>
    <w:rsid w:val="00FB44D4"/>
    <w:rsid w:val="00FB7FBD"/>
    <w:rsid w:val="00FC374A"/>
    <w:rsid w:val="00FC74C8"/>
    <w:rsid w:val="00FC7B47"/>
    <w:rsid w:val="00FD035C"/>
    <w:rsid w:val="00FD06D3"/>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B7F7726"/>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8643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432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86432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8643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6432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6432A"/>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3521">
      <w:bodyDiv w:val="1"/>
      <w:marLeft w:val="0"/>
      <w:marRight w:val="0"/>
      <w:marTop w:val="0"/>
      <w:marBottom w:val="0"/>
      <w:divBdr>
        <w:top w:val="none" w:sz="0" w:space="0" w:color="auto"/>
        <w:left w:val="none" w:sz="0" w:space="0" w:color="auto"/>
        <w:bottom w:val="none" w:sz="0" w:space="0" w:color="auto"/>
        <w:right w:val="none" w:sz="0" w:space="0" w:color="auto"/>
      </w:divBdr>
    </w:div>
    <w:div w:id="153228977">
      <w:bodyDiv w:val="1"/>
      <w:marLeft w:val="0"/>
      <w:marRight w:val="0"/>
      <w:marTop w:val="0"/>
      <w:marBottom w:val="0"/>
      <w:divBdr>
        <w:top w:val="none" w:sz="0" w:space="0" w:color="auto"/>
        <w:left w:val="none" w:sz="0" w:space="0" w:color="auto"/>
        <w:bottom w:val="none" w:sz="0" w:space="0" w:color="auto"/>
        <w:right w:val="none" w:sz="0" w:space="0" w:color="auto"/>
      </w:divBdr>
    </w:div>
    <w:div w:id="164977757">
      <w:bodyDiv w:val="1"/>
      <w:marLeft w:val="0"/>
      <w:marRight w:val="0"/>
      <w:marTop w:val="0"/>
      <w:marBottom w:val="0"/>
      <w:divBdr>
        <w:top w:val="none" w:sz="0" w:space="0" w:color="auto"/>
        <w:left w:val="none" w:sz="0" w:space="0" w:color="auto"/>
        <w:bottom w:val="none" w:sz="0" w:space="0" w:color="auto"/>
        <w:right w:val="none" w:sz="0" w:space="0" w:color="auto"/>
      </w:divBdr>
    </w:div>
    <w:div w:id="188836023">
      <w:bodyDiv w:val="1"/>
      <w:marLeft w:val="0"/>
      <w:marRight w:val="0"/>
      <w:marTop w:val="0"/>
      <w:marBottom w:val="0"/>
      <w:divBdr>
        <w:top w:val="none" w:sz="0" w:space="0" w:color="auto"/>
        <w:left w:val="none" w:sz="0" w:space="0" w:color="auto"/>
        <w:bottom w:val="none" w:sz="0" w:space="0" w:color="auto"/>
        <w:right w:val="none" w:sz="0" w:space="0" w:color="auto"/>
      </w:divBdr>
    </w:div>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22381048">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56885120">
      <w:bodyDiv w:val="1"/>
      <w:marLeft w:val="0"/>
      <w:marRight w:val="0"/>
      <w:marTop w:val="0"/>
      <w:marBottom w:val="0"/>
      <w:divBdr>
        <w:top w:val="none" w:sz="0" w:space="0" w:color="auto"/>
        <w:left w:val="none" w:sz="0" w:space="0" w:color="auto"/>
        <w:bottom w:val="none" w:sz="0" w:space="0" w:color="auto"/>
        <w:right w:val="none" w:sz="0" w:space="0" w:color="auto"/>
      </w:divBdr>
    </w:div>
    <w:div w:id="674108993">
      <w:bodyDiv w:val="1"/>
      <w:marLeft w:val="0"/>
      <w:marRight w:val="0"/>
      <w:marTop w:val="0"/>
      <w:marBottom w:val="0"/>
      <w:divBdr>
        <w:top w:val="none" w:sz="0" w:space="0" w:color="auto"/>
        <w:left w:val="none" w:sz="0" w:space="0" w:color="auto"/>
        <w:bottom w:val="none" w:sz="0" w:space="0" w:color="auto"/>
        <w:right w:val="none" w:sz="0" w:space="0" w:color="auto"/>
      </w:divBdr>
    </w:div>
    <w:div w:id="69766239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53332080">
      <w:bodyDiv w:val="1"/>
      <w:marLeft w:val="0"/>
      <w:marRight w:val="0"/>
      <w:marTop w:val="0"/>
      <w:marBottom w:val="0"/>
      <w:divBdr>
        <w:top w:val="none" w:sz="0" w:space="0" w:color="auto"/>
        <w:left w:val="none" w:sz="0" w:space="0" w:color="auto"/>
        <w:bottom w:val="none" w:sz="0" w:space="0" w:color="auto"/>
        <w:right w:val="none" w:sz="0" w:space="0" w:color="auto"/>
      </w:divBdr>
    </w:div>
    <w:div w:id="1228763432">
      <w:bodyDiv w:val="1"/>
      <w:marLeft w:val="0"/>
      <w:marRight w:val="0"/>
      <w:marTop w:val="0"/>
      <w:marBottom w:val="0"/>
      <w:divBdr>
        <w:top w:val="none" w:sz="0" w:space="0" w:color="auto"/>
        <w:left w:val="none" w:sz="0" w:space="0" w:color="auto"/>
        <w:bottom w:val="none" w:sz="0" w:space="0" w:color="auto"/>
        <w:right w:val="none" w:sz="0" w:space="0" w:color="auto"/>
      </w:divBdr>
      <w:divsChild>
        <w:div w:id="784278715">
          <w:marLeft w:val="0"/>
          <w:marRight w:val="0"/>
          <w:marTop w:val="225"/>
          <w:marBottom w:val="0"/>
          <w:divBdr>
            <w:top w:val="none" w:sz="0" w:space="0" w:color="auto"/>
            <w:left w:val="none" w:sz="0" w:space="0" w:color="auto"/>
            <w:bottom w:val="none" w:sz="0" w:space="0" w:color="auto"/>
            <w:right w:val="none" w:sz="0" w:space="0" w:color="auto"/>
          </w:divBdr>
        </w:div>
        <w:div w:id="985091219">
          <w:marLeft w:val="0"/>
          <w:marRight w:val="0"/>
          <w:marTop w:val="0"/>
          <w:marBottom w:val="0"/>
          <w:divBdr>
            <w:top w:val="none" w:sz="0" w:space="0" w:color="auto"/>
            <w:left w:val="none" w:sz="0" w:space="0" w:color="auto"/>
            <w:bottom w:val="none" w:sz="0" w:space="0" w:color="auto"/>
            <w:right w:val="none" w:sz="0" w:space="0" w:color="auto"/>
          </w:divBdr>
        </w:div>
      </w:divsChild>
    </w:div>
    <w:div w:id="1281841477">
      <w:bodyDiv w:val="1"/>
      <w:marLeft w:val="0"/>
      <w:marRight w:val="0"/>
      <w:marTop w:val="0"/>
      <w:marBottom w:val="0"/>
      <w:divBdr>
        <w:top w:val="none" w:sz="0" w:space="0" w:color="auto"/>
        <w:left w:val="none" w:sz="0" w:space="0" w:color="auto"/>
        <w:bottom w:val="none" w:sz="0" w:space="0" w:color="auto"/>
        <w:right w:val="none" w:sz="0" w:space="0" w:color="auto"/>
      </w:divBdr>
    </w:div>
    <w:div w:id="1593470078">
      <w:bodyDiv w:val="1"/>
      <w:marLeft w:val="0"/>
      <w:marRight w:val="0"/>
      <w:marTop w:val="0"/>
      <w:marBottom w:val="0"/>
      <w:divBdr>
        <w:top w:val="none" w:sz="0" w:space="0" w:color="auto"/>
        <w:left w:val="none" w:sz="0" w:space="0" w:color="auto"/>
        <w:bottom w:val="none" w:sz="0" w:space="0" w:color="auto"/>
        <w:right w:val="none" w:sz="0" w:space="0" w:color="auto"/>
      </w:divBdr>
    </w:div>
    <w:div w:id="1620599798">
      <w:bodyDiv w:val="1"/>
      <w:marLeft w:val="0"/>
      <w:marRight w:val="0"/>
      <w:marTop w:val="0"/>
      <w:marBottom w:val="0"/>
      <w:divBdr>
        <w:top w:val="none" w:sz="0" w:space="0" w:color="auto"/>
        <w:left w:val="none" w:sz="0" w:space="0" w:color="auto"/>
        <w:bottom w:val="none" w:sz="0" w:space="0" w:color="auto"/>
        <w:right w:val="none" w:sz="0" w:space="0" w:color="auto"/>
      </w:divBdr>
    </w:div>
    <w:div w:id="1634365729">
      <w:bodyDiv w:val="1"/>
      <w:marLeft w:val="0"/>
      <w:marRight w:val="0"/>
      <w:marTop w:val="0"/>
      <w:marBottom w:val="0"/>
      <w:divBdr>
        <w:top w:val="none" w:sz="0" w:space="0" w:color="auto"/>
        <w:left w:val="none" w:sz="0" w:space="0" w:color="auto"/>
        <w:bottom w:val="none" w:sz="0" w:space="0" w:color="auto"/>
        <w:right w:val="none" w:sz="0" w:space="0" w:color="auto"/>
      </w:divBdr>
    </w:div>
    <w:div w:id="1649744437">
      <w:bodyDiv w:val="1"/>
      <w:marLeft w:val="0"/>
      <w:marRight w:val="0"/>
      <w:marTop w:val="0"/>
      <w:marBottom w:val="0"/>
      <w:divBdr>
        <w:top w:val="none" w:sz="0" w:space="0" w:color="auto"/>
        <w:left w:val="none" w:sz="0" w:space="0" w:color="auto"/>
        <w:bottom w:val="none" w:sz="0" w:space="0" w:color="auto"/>
        <w:right w:val="none" w:sz="0" w:space="0" w:color="auto"/>
      </w:divBdr>
    </w:div>
    <w:div w:id="1689987471">
      <w:bodyDiv w:val="1"/>
      <w:marLeft w:val="0"/>
      <w:marRight w:val="0"/>
      <w:marTop w:val="0"/>
      <w:marBottom w:val="0"/>
      <w:divBdr>
        <w:top w:val="none" w:sz="0" w:space="0" w:color="auto"/>
        <w:left w:val="none" w:sz="0" w:space="0" w:color="auto"/>
        <w:bottom w:val="none" w:sz="0" w:space="0" w:color="auto"/>
        <w:right w:val="none" w:sz="0" w:space="0" w:color="auto"/>
      </w:divBdr>
    </w:div>
    <w:div w:id="1776363084">
      <w:bodyDiv w:val="1"/>
      <w:marLeft w:val="0"/>
      <w:marRight w:val="0"/>
      <w:marTop w:val="0"/>
      <w:marBottom w:val="0"/>
      <w:divBdr>
        <w:top w:val="none" w:sz="0" w:space="0" w:color="auto"/>
        <w:left w:val="none" w:sz="0" w:space="0" w:color="auto"/>
        <w:bottom w:val="none" w:sz="0" w:space="0" w:color="auto"/>
        <w:right w:val="none" w:sz="0" w:space="0" w:color="auto"/>
      </w:divBdr>
    </w:div>
    <w:div w:id="1850868130">
      <w:bodyDiv w:val="1"/>
      <w:marLeft w:val="0"/>
      <w:marRight w:val="0"/>
      <w:marTop w:val="0"/>
      <w:marBottom w:val="0"/>
      <w:divBdr>
        <w:top w:val="none" w:sz="0" w:space="0" w:color="auto"/>
        <w:left w:val="none" w:sz="0" w:space="0" w:color="auto"/>
        <w:bottom w:val="none" w:sz="0" w:space="0" w:color="auto"/>
        <w:right w:val="none" w:sz="0" w:space="0" w:color="auto"/>
      </w:divBdr>
    </w:div>
    <w:div w:id="1941063006">
      <w:bodyDiv w:val="1"/>
      <w:marLeft w:val="0"/>
      <w:marRight w:val="0"/>
      <w:marTop w:val="0"/>
      <w:marBottom w:val="0"/>
      <w:divBdr>
        <w:top w:val="none" w:sz="0" w:space="0" w:color="auto"/>
        <w:left w:val="none" w:sz="0" w:space="0" w:color="auto"/>
        <w:bottom w:val="none" w:sz="0" w:space="0" w:color="auto"/>
        <w:right w:val="none" w:sz="0" w:space="0" w:color="auto"/>
      </w:divBdr>
      <w:divsChild>
        <w:div w:id="2044936835">
          <w:marLeft w:val="0"/>
          <w:marRight w:val="0"/>
          <w:marTop w:val="225"/>
          <w:marBottom w:val="0"/>
          <w:divBdr>
            <w:top w:val="none" w:sz="0" w:space="0" w:color="auto"/>
            <w:left w:val="none" w:sz="0" w:space="0" w:color="auto"/>
            <w:bottom w:val="none" w:sz="0" w:space="0" w:color="auto"/>
            <w:right w:val="none" w:sz="0" w:space="0" w:color="auto"/>
          </w:divBdr>
        </w:div>
        <w:div w:id="1024937352">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384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C313-0C07-45C3-871C-D248019D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6707</Words>
  <Characters>38231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Urvashi</cp:lastModifiedBy>
  <cp:revision>2</cp:revision>
  <cp:lastPrinted>2020-06-08T04:09:00Z</cp:lastPrinted>
  <dcterms:created xsi:type="dcterms:W3CDTF">2022-07-31T02:57:00Z</dcterms:created>
  <dcterms:modified xsi:type="dcterms:W3CDTF">2022-07-31T02:57:00Z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