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420A8C" w:rsidRDefault="000F6063" w:rsidP="0050467F">
      <w:pPr>
        <w:pStyle w:val="ListParagraph"/>
        <w:numPr>
          <w:ilvl w:val="0"/>
          <w:numId w:val="1"/>
        </w:numPr>
        <w:ind w:left="426"/>
        <w:rPr>
          <w:rFonts w:ascii="Arial" w:hAnsi="Arial" w:cs="Arial"/>
          <w:sz w:val="22"/>
          <w:szCs w:val="22"/>
          <w:highlight w:val="yellow"/>
          <w:lang w:val="en-GB"/>
        </w:rPr>
      </w:pPr>
      <w:r w:rsidRPr="00420A8C">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50467F">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50467F">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50467F">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50467F">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50467F">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50467F">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420A8C" w:rsidRDefault="000F6063" w:rsidP="0050467F">
      <w:pPr>
        <w:pStyle w:val="ListParagraph"/>
        <w:numPr>
          <w:ilvl w:val="0"/>
          <w:numId w:val="2"/>
        </w:numPr>
        <w:ind w:left="426"/>
        <w:rPr>
          <w:rFonts w:ascii="Arial" w:hAnsi="Arial" w:cs="Arial"/>
          <w:sz w:val="22"/>
          <w:szCs w:val="22"/>
          <w:highlight w:val="yellow"/>
          <w:lang w:val="en-GB"/>
        </w:rPr>
      </w:pPr>
      <w:r w:rsidRPr="00420A8C">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50467F">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420A8C" w:rsidRDefault="00210493" w:rsidP="0050467F">
      <w:pPr>
        <w:pStyle w:val="ListParagraph"/>
        <w:numPr>
          <w:ilvl w:val="0"/>
          <w:numId w:val="3"/>
        </w:numPr>
        <w:ind w:left="426"/>
        <w:rPr>
          <w:rFonts w:ascii="Arial" w:hAnsi="Arial" w:cs="Arial"/>
          <w:color w:val="000000" w:themeColor="text1"/>
          <w:sz w:val="22"/>
          <w:szCs w:val="22"/>
          <w:highlight w:val="yellow"/>
          <w:lang w:val="en-GB"/>
        </w:rPr>
      </w:pPr>
      <w:r w:rsidRPr="00420A8C">
        <w:rPr>
          <w:rFonts w:ascii="Arial" w:hAnsi="Arial" w:cs="Arial"/>
          <w:color w:val="000000" w:themeColor="text1"/>
          <w:sz w:val="22"/>
          <w:szCs w:val="22"/>
          <w:highlight w:val="yellow"/>
          <w:lang w:val="en-GB"/>
        </w:rPr>
        <w:t>The company must cease trading except where it is necessary and beneficial to the liquidation</w:t>
      </w:r>
      <w:r w:rsidR="00A46FE2" w:rsidRPr="00420A8C">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50467F">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50467F">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50467F">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50467F">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50467F">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420A8C" w:rsidRDefault="00CB2364" w:rsidP="0050467F">
      <w:pPr>
        <w:pStyle w:val="ListParagraph"/>
        <w:numPr>
          <w:ilvl w:val="0"/>
          <w:numId w:val="4"/>
        </w:numPr>
        <w:ind w:left="426"/>
        <w:rPr>
          <w:rFonts w:ascii="Arial" w:hAnsi="Arial" w:cs="Arial"/>
          <w:sz w:val="22"/>
          <w:szCs w:val="22"/>
          <w:highlight w:val="yellow"/>
          <w:lang w:val="en-GB"/>
        </w:rPr>
      </w:pPr>
      <w:r w:rsidRPr="00420A8C">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50467F">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50467F">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420A8C" w:rsidRDefault="000F6063" w:rsidP="0050467F">
      <w:pPr>
        <w:pStyle w:val="ListParagraph"/>
        <w:numPr>
          <w:ilvl w:val="0"/>
          <w:numId w:val="5"/>
        </w:numPr>
        <w:ind w:left="426"/>
        <w:rPr>
          <w:rFonts w:ascii="Arial" w:hAnsi="Arial" w:cs="Arial"/>
          <w:sz w:val="22"/>
          <w:szCs w:val="22"/>
          <w:highlight w:val="yellow"/>
          <w:lang w:val="en-GB"/>
        </w:rPr>
      </w:pPr>
      <w:r w:rsidRPr="00420A8C">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50467F">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50467F">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50467F">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420A8C" w:rsidRDefault="00E177F0" w:rsidP="0050467F">
      <w:pPr>
        <w:pStyle w:val="ListParagraph"/>
        <w:numPr>
          <w:ilvl w:val="0"/>
          <w:numId w:val="6"/>
        </w:numPr>
        <w:ind w:left="426"/>
        <w:rPr>
          <w:rFonts w:ascii="Arial" w:hAnsi="Arial" w:cs="Arial"/>
          <w:sz w:val="22"/>
          <w:szCs w:val="22"/>
          <w:highlight w:val="yellow"/>
          <w:lang w:val="en-GB"/>
        </w:rPr>
      </w:pPr>
      <w:r w:rsidRPr="00420A8C">
        <w:rPr>
          <w:rFonts w:ascii="Arial" w:hAnsi="Arial" w:cs="Arial"/>
          <w:sz w:val="22"/>
          <w:szCs w:val="22"/>
          <w:highlight w:val="yellow"/>
          <w:lang w:val="en-GB"/>
        </w:rPr>
        <w:t>May enforce their security without leave of the court</w:t>
      </w:r>
      <w:r w:rsidR="00803C72" w:rsidRPr="00420A8C">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50467F">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50467F">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420A8C" w:rsidRDefault="000F6063" w:rsidP="0050467F">
      <w:pPr>
        <w:pStyle w:val="ListParagraph"/>
        <w:numPr>
          <w:ilvl w:val="0"/>
          <w:numId w:val="7"/>
        </w:numPr>
        <w:ind w:left="426"/>
        <w:jc w:val="both"/>
        <w:rPr>
          <w:rFonts w:ascii="Arial" w:hAnsi="Arial" w:cs="Arial"/>
          <w:sz w:val="22"/>
          <w:szCs w:val="22"/>
          <w:highlight w:val="yellow"/>
          <w:lang w:val="en-GB"/>
        </w:rPr>
      </w:pPr>
      <w:r w:rsidRPr="00420A8C">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50467F">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50467F">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50467F">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50467F">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420A8C" w:rsidRDefault="00853B56" w:rsidP="0050467F">
      <w:pPr>
        <w:pStyle w:val="ListParagraph"/>
        <w:numPr>
          <w:ilvl w:val="0"/>
          <w:numId w:val="8"/>
        </w:numPr>
        <w:ind w:left="426"/>
        <w:jc w:val="both"/>
        <w:rPr>
          <w:rFonts w:ascii="Arial" w:hAnsi="Arial" w:cs="Arial"/>
          <w:sz w:val="22"/>
          <w:szCs w:val="22"/>
          <w:highlight w:val="yellow"/>
          <w:lang w:val="en-GB"/>
        </w:rPr>
      </w:pPr>
      <w:r w:rsidRPr="00420A8C">
        <w:rPr>
          <w:rFonts w:ascii="Arial" w:hAnsi="Arial" w:cs="Arial"/>
          <w:sz w:val="22"/>
          <w:szCs w:val="22"/>
          <w:highlight w:val="yellow"/>
          <w:lang w:val="en-GB"/>
        </w:rPr>
        <w:t>Amounts due to p</w:t>
      </w:r>
      <w:r w:rsidR="005327B7" w:rsidRPr="00420A8C">
        <w:rPr>
          <w:rFonts w:ascii="Arial" w:hAnsi="Arial" w:cs="Arial"/>
          <w:sz w:val="22"/>
          <w:szCs w:val="22"/>
          <w:highlight w:val="yellow"/>
          <w:lang w:val="en-GB"/>
        </w:rPr>
        <w:t>referred shareholders</w:t>
      </w:r>
      <w:r w:rsidR="00803C72" w:rsidRPr="00420A8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50467F">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50467F">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50467F">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50467F">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50467F">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420A8C" w:rsidRDefault="005327B7" w:rsidP="0050467F">
      <w:pPr>
        <w:pStyle w:val="ListParagraph"/>
        <w:numPr>
          <w:ilvl w:val="0"/>
          <w:numId w:val="9"/>
        </w:numPr>
        <w:ind w:left="426"/>
        <w:jc w:val="both"/>
        <w:rPr>
          <w:rFonts w:ascii="Arial" w:hAnsi="Arial" w:cs="Arial"/>
          <w:sz w:val="22"/>
          <w:szCs w:val="22"/>
          <w:highlight w:val="yellow"/>
          <w:lang w:val="en-GB"/>
        </w:rPr>
      </w:pPr>
      <w:r w:rsidRPr="00420A8C">
        <w:rPr>
          <w:rFonts w:ascii="Arial" w:hAnsi="Arial" w:cs="Arial"/>
          <w:sz w:val="22"/>
          <w:szCs w:val="22"/>
          <w:highlight w:val="yellow"/>
          <w:lang w:val="en-GB"/>
        </w:rPr>
        <w:t>The board of directors decides it is “just and equitable” for the company to be wound up</w:t>
      </w:r>
      <w:r w:rsidR="00D06A87" w:rsidRPr="00420A8C">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50467F">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50467F">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508939B6" w:rsidR="000F6063" w:rsidRDefault="000F6063" w:rsidP="0050467F">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r w:rsidR="00123C1E">
        <w:rPr>
          <w:rFonts w:ascii="Arial" w:hAnsi="Arial" w:cs="Arial"/>
          <w:sz w:val="22"/>
          <w:szCs w:val="22"/>
          <w:lang w:val="en-GB"/>
        </w:rPr>
        <w:t>o</w:t>
      </w:r>
      <w:r w:rsidRPr="00924973">
        <w:rPr>
          <w:rFonts w:ascii="Arial" w:hAnsi="Arial" w:cs="Arial"/>
          <w:sz w:val="22"/>
          <w:szCs w:val="22"/>
          <w:lang w:val="en-GB"/>
        </w:rPr>
        <w:t>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50467F">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420A8C" w:rsidRDefault="000F6063" w:rsidP="0050467F">
      <w:pPr>
        <w:pStyle w:val="ListParagraph"/>
        <w:numPr>
          <w:ilvl w:val="0"/>
          <w:numId w:val="10"/>
        </w:numPr>
        <w:ind w:left="426"/>
        <w:jc w:val="both"/>
        <w:rPr>
          <w:rFonts w:ascii="Arial" w:hAnsi="Arial" w:cs="Arial"/>
          <w:sz w:val="22"/>
          <w:szCs w:val="22"/>
          <w:highlight w:val="yellow"/>
          <w:lang w:val="en-GB"/>
        </w:rPr>
      </w:pPr>
      <w:r w:rsidRPr="00420A8C">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300CC0A2" w:rsidR="002B3A96" w:rsidRDefault="001D435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Cayman Islands does have owners</w:t>
      </w:r>
      <w:r w:rsidR="00824F23">
        <w:rPr>
          <w:rFonts w:ascii="Arial" w:hAnsi="Arial" w:cs="Arial"/>
          <w:color w:val="808080" w:themeColor="background1" w:themeShade="80"/>
          <w:sz w:val="22"/>
          <w:szCs w:val="22"/>
          <w:lang w:val="en-GB"/>
        </w:rPr>
        <w:t>hip registers for ships, aircra</w:t>
      </w:r>
      <w:r>
        <w:rPr>
          <w:rFonts w:ascii="Arial" w:hAnsi="Arial" w:cs="Arial"/>
          <w:color w:val="808080" w:themeColor="background1" w:themeShade="80"/>
          <w:sz w:val="22"/>
          <w:szCs w:val="22"/>
          <w:lang w:val="en-GB"/>
        </w:rPr>
        <w:t>f</w:t>
      </w:r>
      <w:r w:rsidR="00824F23">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s, </w:t>
      </w:r>
      <w:r w:rsidR="00824F23">
        <w:rPr>
          <w:rFonts w:ascii="Arial" w:hAnsi="Arial" w:cs="Arial"/>
          <w:color w:val="808080" w:themeColor="background1" w:themeShade="80"/>
          <w:sz w:val="22"/>
          <w:szCs w:val="22"/>
          <w:lang w:val="en-GB"/>
        </w:rPr>
        <w:t>real</w:t>
      </w:r>
      <w:r>
        <w:rPr>
          <w:rFonts w:ascii="Arial" w:hAnsi="Arial" w:cs="Arial"/>
          <w:color w:val="808080" w:themeColor="background1" w:themeShade="80"/>
          <w:sz w:val="22"/>
          <w:szCs w:val="22"/>
          <w:lang w:val="en-GB"/>
        </w:rPr>
        <w:t xml:space="preserve"> estate, intellectual </w:t>
      </w:r>
      <w:r w:rsidR="00824F23">
        <w:rPr>
          <w:rFonts w:ascii="Arial" w:hAnsi="Arial" w:cs="Arial"/>
          <w:color w:val="808080" w:themeColor="background1" w:themeShade="80"/>
          <w:sz w:val="22"/>
          <w:szCs w:val="22"/>
          <w:lang w:val="en-GB"/>
        </w:rPr>
        <w:t xml:space="preserve">property, motor vehicles, and mortgages/ charges can be registered in these centrally maintained registers, there is no public security regime for other assets. </w:t>
      </w:r>
      <w:r w:rsidR="00D76BB0">
        <w:rPr>
          <w:rFonts w:ascii="Arial" w:hAnsi="Arial" w:cs="Arial"/>
          <w:color w:val="808080" w:themeColor="background1" w:themeShade="80"/>
          <w:sz w:val="22"/>
          <w:szCs w:val="22"/>
          <w:lang w:val="en-GB"/>
        </w:rPr>
        <w:t>The effect of registering such interest is that a</w:t>
      </w:r>
      <w:r w:rsidR="00824F23">
        <w:rPr>
          <w:rFonts w:ascii="Arial" w:hAnsi="Arial" w:cs="Arial"/>
          <w:color w:val="808080" w:themeColor="background1" w:themeShade="80"/>
          <w:sz w:val="22"/>
          <w:szCs w:val="22"/>
          <w:lang w:val="en-GB"/>
        </w:rPr>
        <w:t xml:space="preserve"> third-party purchaser </w:t>
      </w:r>
      <w:r w:rsidR="00D76BB0">
        <w:rPr>
          <w:rFonts w:ascii="Arial" w:hAnsi="Arial" w:cs="Arial"/>
          <w:color w:val="808080" w:themeColor="background1" w:themeShade="80"/>
          <w:sz w:val="22"/>
          <w:szCs w:val="22"/>
          <w:lang w:val="en-GB"/>
        </w:rPr>
        <w:t>(in relation to the above mentioned assets)</w:t>
      </w:r>
      <w:r w:rsidR="00824F23">
        <w:rPr>
          <w:rFonts w:ascii="Arial" w:hAnsi="Arial" w:cs="Arial"/>
          <w:color w:val="808080" w:themeColor="background1" w:themeShade="80"/>
          <w:sz w:val="22"/>
          <w:szCs w:val="22"/>
          <w:lang w:val="en-GB"/>
        </w:rPr>
        <w:t xml:space="preserve"> will be deemed to have notice of </w:t>
      </w:r>
      <w:r w:rsidR="00D76BB0">
        <w:rPr>
          <w:rFonts w:ascii="Arial" w:hAnsi="Arial" w:cs="Arial"/>
          <w:color w:val="808080" w:themeColor="background1" w:themeShade="80"/>
          <w:sz w:val="22"/>
          <w:szCs w:val="22"/>
          <w:lang w:val="en-GB"/>
        </w:rPr>
        <w:t xml:space="preserve">such </w:t>
      </w:r>
      <w:r w:rsidR="00824F23">
        <w:rPr>
          <w:rFonts w:ascii="Arial" w:hAnsi="Arial" w:cs="Arial"/>
          <w:color w:val="808080" w:themeColor="background1" w:themeShade="80"/>
          <w:sz w:val="22"/>
          <w:szCs w:val="22"/>
          <w:lang w:val="en-GB"/>
        </w:rPr>
        <w:t xml:space="preserve">interest and will acquire such asset subject to the secured creditor’s interest. </w:t>
      </w:r>
    </w:p>
    <w:p w14:paraId="078D4891" w14:textId="77777777" w:rsidR="00D76BB0" w:rsidRDefault="00D76BB0" w:rsidP="00D27CBC">
      <w:pPr>
        <w:jc w:val="both"/>
        <w:rPr>
          <w:rFonts w:ascii="Arial" w:hAnsi="Arial" w:cs="Arial"/>
          <w:color w:val="808080" w:themeColor="background1" w:themeShade="80"/>
          <w:sz w:val="22"/>
          <w:szCs w:val="22"/>
          <w:lang w:val="en-GB"/>
        </w:rPr>
      </w:pPr>
    </w:p>
    <w:p w14:paraId="55CCF8C0" w14:textId="1ED9ABA3" w:rsidR="00824F23" w:rsidRDefault="00D76BB0"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other assets, while there is no centrally maintained register, Section 54 of the Cayman Islands Companies Act (2022 Revision) (</w:t>
      </w:r>
      <w:r w:rsidRPr="00D76BB0">
        <w:rPr>
          <w:rFonts w:ascii="Arial" w:hAnsi="Arial" w:cs="Arial"/>
          <w:b/>
          <w:i/>
          <w:color w:val="808080" w:themeColor="background1" w:themeShade="80"/>
          <w:sz w:val="22"/>
          <w:szCs w:val="22"/>
          <w:lang w:val="en-GB"/>
        </w:rPr>
        <w:t>CICA</w:t>
      </w:r>
      <w:r>
        <w:rPr>
          <w:rFonts w:ascii="Arial" w:hAnsi="Arial" w:cs="Arial"/>
          <w:color w:val="808080" w:themeColor="background1" w:themeShade="80"/>
          <w:sz w:val="22"/>
          <w:szCs w:val="22"/>
          <w:lang w:val="en-GB"/>
        </w:rPr>
        <w:t>), requires the security interests be entered in the register of mortgages and charges of the debtor company. The register must be maintained by the company at its registered office in the Cayman Islands</w:t>
      </w:r>
      <w:r w:rsidR="00BB2526">
        <w:rPr>
          <w:rFonts w:ascii="Arial" w:hAnsi="Arial" w:cs="Arial"/>
          <w:color w:val="808080" w:themeColor="background1" w:themeShade="80"/>
          <w:sz w:val="22"/>
          <w:szCs w:val="22"/>
          <w:lang w:val="en-GB"/>
        </w:rPr>
        <w:t>. It must be noted that failure of a company to update the register of mortgages and charges does, in itself invalidate the security interests</w:t>
      </w:r>
      <w:r w:rsidR="00590E4B">
        <w:rPr>
          <w:rFonts w:ascii="Arial" w:hAnsi="Arial" w:cs="Arial"/>
          <w:color w:val="808080" w:themeColor="background1" w:themeShade="80"/>
          <w:sz w:val="22"/>
          <w:szCs w:val="22"/>
          <w:lang w:val="en-GB"/>
        </w:rPr>
        <w:t xml:space="preserve"> and registering the security interest in the register maintained by the company also does not create priority</w:t>
      </w:r>
      <w:r w:rsidR="00BB2526">
        <w:rPr>
          <w:rFonts w:ascii="Arial" w:hAnsi="Arial" w:cs="Arial"/>
          <w:color w:val="808080" w:themeColor="background1" w:themeShade="80"/>
          <w:sz w:val="22"/>
          <w:szCs w:val="22"/>
          <w:lang w:val="en-GB"/>
        </w:rPr>
        <w:t xml:space="preserve">. In any event, a creditor must ensure that it takes adequate steps to obtain sufficient control over an asset to prevent a third party from purchasing it and </w:t>
      </w:r>
      <w:r w:rsidR="00590E4B">
        <w:rPr>
          <w:rFonts w:ascii="Arial" w:hAnsi="Arial" w:cs="Arial"/>
          <w:color w:val="808080" w:themeColor="background1" w:themeShade="80"/>
          <w:sz w:val="22"/>
          <w:szCs w:val="22"/>
          <w:lang w:val="en-GB"/>
        </w:rPr>
        <w:t>should also review the register of charges and mortgages maintained by the company prior to making a loan.</w:t>
      </w:r>
      <w:r w:rsidR="00BB2526">
        <w:rPr>
          <w:rFonts w:ascii="Arial" w:hAnsi="Arial" w:cs="Arial"/>
          <w:color w:val="808080" w:themeColor="background1" w:themeShade="80"/>
          <w:sz w:val="22"/>
          <w:szCs w:val="22"/>
          <w:lang w:val="en-GB"/>
        </w:rPr>
        <w:t xml:space="preserve"> </w:t>
      </w:r>
      <w:r w:rsidR="00590E4B">
        <w:rPr>
          <w:rFonts w:ascii="Arial" w:hAnsi="Arial" w:cs="Arial"/>
          <w:color w:val="808080" w:themeColor="background1" w:themeShade="80"/>
          <w:sz w:val="22"/>
          <w:szCs w:val="22"/>
          <w:lang w:val="en-GB"/>
        </w:rPr>
        <w:t>The register is open for inspection by a</w:t>
      </w:r>
      <w:bookmarkStart w:id="0" w:name="_GoBack"/>
      <w:bookmarkEnd w:id="0"/>
      <w:r w:rsidR="00590E4B">
        <w:rPr>
          <w:rFonts w:ascii="Arial" w:hAnsi="Arial" w:cs="Arial"/>
          <w:color w:val="808080" w:themeColor="background1" w:themeShade="80"/>
          <w:sz w:val="22"/>
          <w:szCs w:val="22"/>
          <w:lang w:val="en-GB"/>
        </w:rPr>
        <w:t xml:space="preserve">ny member of the company or creditor and therefore registration foes put third parties on notice of the existence of a security. </w:t>
      </w:r>
    </w:p>
    <w:p w14:paraId="5DCFDFFB" w14:textId="1F0F6DB3"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9204CE7" w14:textId="77777777" w:rsidR="006921EF" w:rsidRDefault="006921EF"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the Cayman Islands Grand Court (Court/court) does have power to assist foreign insolvency/ bankruptcy proceedings. </w:t>
      </w:r>
    </w:p>
    <w:p w14:paraId="5F705A71" w14:textId="77777777" w:rsidR="006921EF" w:rsidRDefault="006921EF" w:rsidP="00AB0E3A">
      <w:pPr>
        <w:jc w:val="both"/>
        <w:rPr>
          <w:rFonts w:ascii="Arial" w:hAnsi="Arial" w:cs="Arial"/>
          <w:color w:val="808080" w:themeColor="background1" w:themeShade="80"/>
          <w:sz w:val="22"/>
          <w:szCs w:val="22"/>
          <w:lang w:val="en-GB"/>
        </w:rPr>
      </w:pPr>
    </w:p>
    <w:p w14:paraId="27DA0CDE" w14:textId="37041BCF" w:rsidR="00AB0E3A" w:rsidRDefault="00590E4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the Cayman Islands has not implemented the UNCITRAL Model Law on Cross-border insolvency, most of the principles are followed in the interest of comity. In terms if statutory powers, </w:t>
      </w:r>
      <w:r w:rsidR="006921EF">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 Court’s </w:t>
      </w:r>
      <w:r w:rsidR="006921EF">
        <w:rPr>
          <w:rFonts w:ascii="Arial" w:hAnsi="Arial" w:cs="Arial"/>
          <w:color w:val="808080" w:themeColor="background1" w:themeShade="80"/>
          <w:sz w:val="22"/>
          <w:szCs w:val="22"/>
          <w:lang w:val="en-GB"/>
        </w:rPr>
        <w:t xml:space="preserve">derives </w:t>
      </w:r>
      <w:r>
        <w:rPr>
          <w:rFonts w:ascii="Arial" w:hAnsi="Arial" w:cs="Arial"/>
          <w:color w:val="808080" w:themeColor="background1" w:themeShade="80"/>
          <w:sz w:val="22"/>
          <w:szCs w:val="22"/>
          <w:lang w:val="en-GB"/>
        </w:rPr>
        <w:t>powers to make orders in support of foreign insolvency proceedings</w:t>
      </w:r>
      <w:r w:rsidR="006921EF">
        <w:rPr>
          <w:rFonts w:ascii="Arial" w:hAnsi="Arial" w:cs="Arial"/>
          <w:color w:val="808080" w:themeColor="background1" w:themeShade="80"/>
          <w:sz w:val="22"/>
          <w:szCs w:val="22"/>
          <w:lang w:val="en-GB"/>
        </w:rPr>
        <w:t xml:space="preserve"> under Part XVII of the CICA</w:t>
      </w:r>
      <w:r>
        <w:rPr>
          <w:rFonts w:ascii="Arial" w:hAnsi="Arial" w:cs="Arial"/>
          <w:color w:val="808080" w:themeColor="background1" w:themeShade="80"/>
          <w:sz w:val="22"/>
          <w:szCs w:val="22"/>
          <w:lang w:val="en-GB"/>
        </w:rPr>
        <w:t xml:space="preserve">. There are no </w:t>
      </w:r>
      <w:r w:rsidR="006921EF">
        <w:rPr>
          <w:rFonts w:ascii="Arial" w:hAnsi="Arial" w:cs="Arial"/>
          <w:color w:val="808080" w:themeColor="background1" w:themeShade="80"/>
          <w:sz w:val="22"/>
          <w:szCs w:val="22"/>
          <w:lang w:val="en-GB"/>
        </w:rPr>
        <w:t>threshold</w:t>
      </w:r>
      <w:r>
        <w:rPr>
          <w:rFonts w:ascii="Arial" w:hAnsi="Arial" w:cs="Arial"/>
          <w:color w:val="808080" w:themeColor="background1" w:themeShade="80"/>
          <w:sz w:val="22"/>
          <w:szCs w:val="22"/>
          <w:lang w:val="en-GB"/>
        </w:rPr>
        <w:t xml:space="preserve"> tests as such for </w:t>
      </w:r>
      <w:r w:rsidR="006921EF">
        <w:rPr>
          <w:rFonts w:ascii="Arial" w:hAnsi="Arial" w:cs="Arial"/>
          <w:color w:val="808080" w:themeColor="background1" w:themeShade="80"/>
          <w:sz w:val="22"/>
          <w:szCs w:val="22"/>
          <w:lang w:val="en-GB"/>
        </w:rPr>
        <w:t>granting</w:t>
      </w:r>
      <w:r>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lastRenderedPageBreak/>
        <w:t xml:space="preserve">assistance, </w:t>
      </w:r>
      <w:r w:rsidR="006921EF">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 xml:space="preserve">it is the discretion of the court to assist the foreign insolvency office holder/ proceedings. </w:t>
      </w:r>
      <w:r w:rsidR="006921EF">
        <w:rPr>
          <w:rFonts w:ascii="Arial" w:hAnsi="Arial" w:cs="Arial"/>
          <w:color w:val="808080" w:themeColor="background1" w:themeShade="80"/>
          <w:sz w:val="22"/>
          <w:szCs w:val="22"/>
          <w:lang w:val="en-GB"/>
        </w:rPr>
        <w:t xml:space="preserve">So, a foreign representative/ office holder must satisfy the court that it is appropriate for the court to grant the relief/ assistance sought by them. </w:t>
      </w:r>
    </w:p>
    <w:p w14:paraId="33ABB562" w14:textId="6F1CEE51" w:rsidR="006921EF" w:rsidRDefault="006921EF" w:rsidP="00AB0E3A">
      <w:pPr>
        <w:jc w:val="both"/>
        <w:rPr>
          <w:rFonts w:ascii="Arial" w:hAnsi="Arial" w:cs="Arial"/>
          <w:color w:val="808080" w:themeColor="background1" w:themeShade="80"/>
          <w:sz w:val="22"/>
          <w:szCs w:val="22"/>
          <w:lang w:val="en-GB"/>
        </w:rPr>
      </w:pPr>
    </w:p>
    <w:p w14:paraId="370C303A" w14:textId="2EA4AE7A" w:rsidR="00754A43" w:rsidRDefault="006921EF" w:rsidP="00754A43">
      <w:pPr>
        <w:jc w:val="both"/>
        <w:rPr>
          <w:rFonts w:ascii="Arial" w:hAnsi="Arial" w:cs="Arial"/>
          <w:i/>
          <w:color w:val="808080" w:themeColor="background1" w:themeShade="80"/>
          <w:sz w:val="22"/>
          <w:szCs w:val="22"/>
        </w:rPr>
      </w:pPr>
      <w:r>
        <w:rPr>
          <w:rFonts w:ascii="Arial" w:hAnsi="Arial" w:cs="Arial"/>
          <w:color w:val="808080" w:themeColor="background1" w:themeShade="80"/>
          <w:sz w:val="22"/>
          <w:szCs w:val="22"/>
          <w:lang w:val="en-GB"/>
        </w:rPr>
        <w:t xml:space="preserve">Section 241 of the CICA allows the Court to grant ancillary relief in the form of recognising the right of a foreign officer to act on behalf of the debtor in Cayman Islands, stay of legal proceedings against the debtor, ordering the hand over of any property belonging to the debtor to a foreign representative etc. </w:t>
      </w:r>
      <w:r w:rsidR="0001749B">
        <w:rPr>
          <w:rFonts w:ascii="Arial" w:hAnsi="Arial" w:cs="Arial"/>
          <w:color w:val="808080" w:themeColor="background1" w:themeShade="80"/>
          <w:sz w:val="22"/>
          <w:szCs w:val="22"/>
          <w:lang w:val="en-GB"/>
        </w:rPr>
        <w:t>I</w:t>
      </w:r>
      <w:r w:rsidR="00754A43">
        <w:rPr>
          <w:rFonts w:ascii="Arial" w:hAnsi="Arial" w:cs="Arial"/>
          <w:color w:val="808080" w:themeColor="background1" w:themeShade="80"/>
          <w:sz w:val="22"/>
          <w:szCs w:val="22"/>
          <w:lang w:val="en-GB"/>
        </w:rPr>
        <w:t>n</w:t>
      </w:r>
      <w:r w:rsidR="0001749B">
        <w:rPr>
          <w:rFonts w:ascii="Arial" w:hAnsi="Arial" w:cs="Arial"/>
          <w:color w:val="808080" w:themeColor="background1" w:themeShade="80"/>
          <w:sz w:val="22"/>
          <w:szCs w:val="22"/>
          <w:lang w:val="en-GB"/>
        </w:rPr>
        <w:t xml:space="preserve"> order to ascertain whether such reliefs should be granted and such power exercised, </w:t>
      </w:r>
      <w:r w:rsidR="00754A43">
        <w:rPr>
          <w:rFonts w:ascii="Arial" w:hAnsi="Arial" w:cs="Arial"/>
          <w:color w:val="808080" w:themeColor="background1" w:themeShade="80"/>
          <w:sz w:val="22"/>
          <w:szCs w:val="22"/>
          <w:lang w:val="en-GB"/>
        </w:rPr>
        <w:t>Section 2</w:t>
      </w:r>
      <w:r w:rsidR="00754A43" w:rsidRPr="00754A43">
        <w:rPr>
          <w:rFonts w:ascii="Arial" w:hAnsi="Arial" w:cs="Arial"/>
          <w:color w:val="808080" w:themeColor="background1" w:themeShade="80"/>
          <w:sz w:val="22"/>
          <w:szCs w:val="22"/>
        </w:rPr>
        <w:t>the Court shall be guided by matters</w:t>
      </w:r>
      <w:r w:rsidR="00754A43" w:rsidRPr="00754A43">
        <w:rPr>
          <w:rFonts w:ascii="Arial" w:hAnsi="Arial" w:cs="Arial"/>
          <w:i/>
          <w:color w:val="808080" w:themeColor="background1" w:themeShade="80"/>
          <w:sz w:val="22"/>
          <w:szCs w:val="22"/>
        </w:rPr>
        <w:t xml:space="preserve"> </w:t>
      </w:r>
      <w:r w:rsidR="00754A43">
        <w:rPr>
          <w:rFonts w:ascii="Arial" w:hAnsi="Arial" w:cs="Arial"/>
          <w:i/>
          <w:color w:val="808080" w:themeColor="background1" w:themeShade="80"/>
          <w:sz w:val="22"/>
          <w:szCs w:val="22"/>
        </w:rPr>
        <w:t>‘</w:t>
      </w:r>
      <w:r w:rsidR="00754A43" w:rsidRPr="00754A43">
        <w:rPr>
          <w:rFonts w:ascii="Arial" w:hAnsi="Arial" w:cs="Arial"/>
          <w:i/>
          <w:color w:val="808080" w:themeColor="background1" w:themeShade="80"/>
          <w:sz w:val="22"/>
          <w:szCs w:val="22"/>
        </w:rPr>
        <w:t xml:space="preserve">which will best assure an economic and expeditious administration of the debtor’s estate, consistent with- </w:t>
      </w:r>
    </w:p>
    <w:p w14:paraId="7A6D0ABB" w14:textId="77777777"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 xml:space="preserve">(a) the just treatment of all holders of claims against or interests in a debtor’s estate wherever they may be domiciled; </w:t>
      </w:r>
    </w:p>
    <w:p w14:paraId="218AFFDA" w14:textId="77777777"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 xml:space="preserve">(b) the protection of claim holders in the Islands against prejudice and inconvenience in the processing of claims in the foreign bankruptcy proceeding; </w:t>
      </w:r>
    </w:p>
    <w:p w14:paraId="7F61B5F8" w14:textId="77777777"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(c) the prevention of preferential or fraudulent dispositions of property comprised in the debtor’s estate;</w:t>
      </w:r>
    </w:p>
    <w:p w14:paraId="528B6416" w14:textId="2EED2E98"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 xml:space="preserve"> (d) the distribution of the debtor’s estate amongst creditors substantially in accordance with the order prescribed by Part V</w:t>
      </w:r>
      <w:r>
        <w:rPr>
          <w:rFonts w:ascii="Arial" w:hAnsi="Arial" w:cs="Arial"/>
          <w:i/>
          <w:color w:val="808080" w:themeColor="background1" w:themeShade="80"/>
          <w:sz w:val="22"/>
          <w:szCs w:val="22"/>
        </w:rPr>
        <w:t xml:space="preserve"> </w:t>
      </w:r>
      <w:r w:rsidRPr="00754A43">
        <w:rPr>
          <w:rFonts w:ascii="Arial" w:hAnsi="Arial" w:cs="Arial"/>
          <w:color w:val="808080" w:themeColor="background1" w:themeShade="80"/>
          <w:sz w:val="22"/>
          <w:szCs w:val="22"/>
        </w:rPr>
        <w:t>(i.e. Winding-up order)</w:t>
      </w:r>
      <w:r w:rsidRPr="00754A43">
        <w:rPr>
          <w:rFonts w:ascii="Arial" w:hAnsi="Arial" w:cs="Arial"/>
          <w:i/>
          <w:color w:val="808080" w:themeColor="background1" w:themeShade="80"/>
          <w:sz w:val="22"/>
          <w:szCs w:val="22"/>
        </w:rPr>
        <w:t xml:space="preserve">; </w:t>
      </w:r>
    </w:p>
    <w:p w14:paraId="60BD974B" w14:textId="77777777"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 xml:space="preserve">(e) the recognition and enforcement of security interests created by the debtor; </w:t>
      </w:r>
    </w:p>
    <w:p w14:paraId="2811DAB8" w14:textId="77777777" w:rsidR="00754A43" w:rsidRDefault="00754A43" w:rsidP="00754A43">
      <w:pPr>
        <w:jc w:val="both"/>
        <w:rPr>
          <w:rFonts w:ascii="Arial" w:hAnsi="Arial" w:cs="Arial"/>
          <w:i/>
          <w:color w:val="808080" w:themeColor="background1" w:themeShade="80"/>
          <w:sz w:val="22"/>
          <w:szCs w:val="22"/>
        </w:rPr>
      </w:pPr>
      <w:r w:rsidRPr="00754A43">
        <w:rPr>
          <w:rFonts w:ascii="Arial" w:hAnsi="Arial" w:cs="Arial"/>
          <w:i/>
          <w:color w:val="808080" w:themeColor="background1" w:themeShade="80"/>
          <w:sz w:val="22"/>
          <w:szCs w:val="22"/>
        </w:rPr>
        <w:t xml:space="preserve">(f) the non-enforcement of foreign taxes, fines and penalties; and </w:t>
      </w:r>
    </w:p>
    <w:p w14:paraId="25F60105" w14:textId="77777777" w:rsidR="00754A43" w:rsidRDefault="00754A43" w:rsidP="00754A43">
      <w:pPr>
        <w:jc w:val="both"/>
        <w:rPr>
          <w:rFonts w:ascii="Arial" w:hAnsi="Arial" w:cs="Arial"/>
          <w:color w:val="808080" w:themeColor="background1" w:themeShade="80"/>
          <w:sz w:val="22"/>
          <w:szCs w:val="22"/>
        </w:rPr>
      </w:pPr>
      <w:r w:rsidRPr="00754A43">
        <w:rPr>
          <w:rFonts w:ascii="Arial" w:hAnsi="Arial" w:cs="Arial"/>
          <w:i/>
          <w:color w:val="808080" w:themeColor="background1" w:themeShade="80"/>
          <w:sz w:val="22"/>
          <w:szCs w:val="22"/>
        </w:rPr>
        <w:t>(g) comity.</w:t>
      </w:r>
      <w:r>
        <w:rPr>
          <w:rFonts w:ascii="Arial" w:hAnsi="Arial" w:cs="Arial"/>
          <w:color w:val="808080" w:themeColor="background1" w:themeShade="80"/>
          <w:sz w:val="22"/>
          <w:szCs w:val="22"/>
        </w:rPr>
        <w:t xml:space="preserve">’ </w:t>
      </w:r>
    </w:p>
    <w:p w14:paraId="4292A934" w14:textId="77777777" w:rsidR="00754A43" w:rsidRDefault="00754A43" w:rsidP="00754A43">
      <w:pPr>
        <w:jc w:val="both"/>
        <w:rPr>
          <w:rFonts w:ascii="Arial" w:hAnsi="Arial" w:cs="Arial"/>
          <w:color w:val="808080" w:themeColor="background1" w:themeShade="80"/>
          <w:sz w:val="22"/>
          <w:szCs w:val="22"/>
        </w:rPr>
      </w:pPr>
    </w:p>
    <w:p w14:paraId="26C70378" w14:textId="4009EB51" w:rsidR="00754A43" w:rsidRPr="00754A43" w:rsidRDefault="00754A43" w:rsidP="00754A43">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Cayman Islands is a creditor friendly jurisdiction and it takes a universalist approach to cross-border issues which would be in best interest of the creditors and the company consequently. </w:t>
      </w:r>
    </w:p>
    <w:p w14:paraId="52F01FCA" w14:textId="697CA32E" w:rsidR="00754A43" w:rsidRDefault="00754A43" w:rsidP="00754A43">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66C7F1A" w14:textId="77777777" w:rsidR="00AF7515" w:rsidRDefault="00754A4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Cayman Islands has not entered </w:t>
      </w:r>
      <w:r w:rsidR="00C57097">
        <w:rPr>
          <w:rFonts w:ascii="Arial" w:hAnsi="Arial" w:cs="Arial"/>
          <w:color w:val="808080" w:themeColor="background1" w:themeShade="80"/>
          <w:sz w:val="22"/>
          <w:szCs w:val="22"/>
          <w:lang w:val="en-GB"/>
        </w:rPr>
        <w:t xml:space="preserve">into any international treaties for reciprocal arrangement of foreign judgements, it does have a statutory regime under the Foreign Judgements Reciprocal Enforcement Act (1996 Revision) for the recognition and enforcement of Cayman Islands Judgements. However, this regime extends only to countries which assure </w:t>
      </w:r>
      <w:r w:rsidR="00AF7515">
        <w:rPr>
          <w:rFonts w:ascii="Arial" w:hAnsi="Arial" w:cs="Arial"/>
          <w:color w:val="808080" w:themeColor="background1" w:themeShade="80"/>
          <w:sz w:val="22"/>
          <w:szCs w:val="22"/>
          <w:lang w:val="en-GB"/>
        </w:rPr>
        <w:t>substantial</w:t>
      </w:r>
      <w:r w:rsidR="00C57097">
        <w:rPr>
          <w:rFonts w:ascii="Arial" w:hAnsi="Arial" w:cs="Arial"/>
          <w:color w:val="808080" w:themeColor="background1" w:themeShade="80"/>
          <w:sz w:val="22"/>
          <w:szCs w:val="22"/>
          <w:lang w:val="en-GB"/>
        </w:rPr>
        <w:t xml:space="preserve"> reciprocity of treatment regarding the enforcement of Cayman Islands judgements. Practically, these provisions have been </w:t>
      </w:r>
      <w:r w:rsidR="00AF7515">
        <w:rPr>
          <w:rFonts w:ascii="Arial" w:hAnsi="Arial" w:cs="Arial"/>
          <w:color w:val="808080" w:themeColor="background1" w:themeShade="80"/>
          <w:sz w:val="22"/>
          <w:szCs w:val="22"/>
          <w:lang w:val="en-GB"/>
        </w:rPr>
        <w:t xml:space="preserve">exercised only to judgements from Superior courts of Australia. In order to be enforceable, the foreign judgement must be: </w:t>
      </w:r>
    </w:p>
    <w:p w14:paraId="7153DF82" w14:textId="77777777" w:rsidR="00AF7515" w:rsidRDefault="00AF751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final, </w:t>
      </w:r>
    </w:p>
    <w:p w14:paraId="75FC6E70" w14:textId="77777777" w:rsidR="00AF7515" w:rsidRDefault="00AF751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 a money judgement, and </w:t>
      </w:r>
    </w:p>
    <w:p w14:paraId="00E10EC7" w14:textId="1D69916B" w:rsidR="00AF7515" w:rsidRDefault="00AF751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 made after the 1996 Act was extended to the relevant foreign country. </w:t>
      </w:r>
    </w:p>
    <w:p w14:paraId="08E842EA" w14:textId="77777777" w:rsidR="00AF7515" w:rsidRDefault="00AF7515" w:rsidP="00E4294D">
      <w:pPr>
        <w:jc w:val="both"/>
        <w:rPr>
          <w:rFonts w:ascii="Arial" w:hAnsi="Arial" w:cs="Arial"/>
          <w:color w:val="808080" w:themeColor="background1" w:themeShade="80"/>
          <w:sz w:val="22"/>
          <w:szCs w:val="22"/>
          <w:lang w:val="en-GB"/>
        </w:rPr>
      </w:pPr>
    </w:p>
    <w:p w14:paraId="30F79B9E" w14:textId="6177256C" w:rsidR="00E4294D" w:rsidRDefault="00AF751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any event, this statutory regime does not hold practical value when it comes to other jurisdictions</w:t>
      </w:r>
      <w:r w:rsidR="00BE2B29">
        <w:rPr>
          <w:rFonts w:ascii="Arial" w:hAnsi="Arial" w:cs="Arial"/>
          <w:color w:val="808080" w:themeColor="background1" w:themeShade="80"/>
          <w:sz w:val="22"/>
          <w:szCs w:val="22"/>
          <w:lang w:val="en-GB"/>
        </w:rPr>
        <w:t xml:space="preserve"> and enforcement is usually achieved by commencing a new action in the Cayman Islands based on the foreign judgement as an ‘unsatisfied debt’ or other obligation. The procedure for such actions is governed by the Cayman Islands Grand Court Rules (which is the same set of rules governing litigation). </w:t>
      </w:r>
    </w:p>
    <w:p w14:paraId="32E396FF" w14:textId="00ACABED" w:rsidR="00BE2B29" w:rsidRDefault="00BE2B29" w:rsidP="00E4294D">
      <w:pPr>
        <w:jc w:val="both"/>
        <w:rPr>
          <w:rFonts w:ascii="Arial" w:hAnsi="Arial" w:cs="Arial"/>
          <w:color w:val="808080" w:themeColor="background1" w:themeShade="80"/>
          <w:sz w:val="22"/>
          <w:szCs w:val="22"/>
          <w:lang w:val="en-GB"/>
        </w:rPr>
      </w:pPr>
    </w:p>
    <w:p w14:paraId="7B4C5452" w14:textId="15970D00" w:rsidR="00BE2B29" w:rsidRDefault="00BE2B29" w:rsidP="00E4294D">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 xml:space="preserve">As decided in the Cayman Grand Court judgement of </w:t>
      </w:r>
      <w:r w:rsidRPr="00BE2B29">
        <w:rPr>
          <w:rFonts w:ascii="Arial" w:hAnsi="Arial" w:cs="Arial"/>
          <w:i/>
          <w:color w:val="808080" w:themeColor="background1" w:themeShade="80"/>
          <w:sz w:val="22"/>
          <w:szCs w:val="22"/>
          <w:lang w:val="en-GB"/>
        </w:rPr>
        <w:t>Bandone v Sol Properties</w:t>
      </w:r>
      <w:r w:rsidR="00606606">
        <w:rPr>
          <w:rStyle w:val="FootnoteReference"/>
          <w:rFonts w:ascii="Arial" w:hAnsi="Arial" w:cs="Arial"/>
          <w:i/>
          <w:color w:val="808080" w:themeColor="background1" w:themeShade="80"/>
          <w:sz w:val="22"/>
          <w:szCs w:val="22"/>
          <w:lang w:val="en-GB"/>
        </w:rPr>
        <w:footnoteReference w:id="1"/>
      </w:r>
      <w:r>
        <w:rPr>
          <w:rFonts w:ascii="Arial" w:hAnsi="Arial" w:cs="Arial"/>
          <w:color w:val="808080" w:themeColor="background1" w:themeShade="80"/>
          <w:sz w:val="22"/>
          <w:szCs w:val="22"/>
          <w:lang w:val="en-GB"/>
        </w:rPr>
        <w:t>, the a</w:t>
      </w:r>
      <w:r w:rsidRPr="00BE2B29">
        <w:rPr>
          <w:rFonts w:ascii="Arial" w:hAnsi="Arial" w:cs="Arial"/>
          <w:color w:val="808080" w:themeColor="background1" w:themeShade="80"/>
          <w:sz w:val="22"/>
          <w:szCs w:val="22"/>
        </w:rPr>
        <w:t xml:space="preserve">bility to enforce foreign judgments and orders made in personam is no longer confined to judgments for a debt or a definite sum of money. </w:t>
      </w:r>
      <w:r w:rsidR="00DE24A8">
        <w:rPr>
          <w:rFonts w:ascii="Arial" w:hAnsi="Arial" w:cs="Arial"/>
          <w:color w:val="808080" w:themeColor="background1" w:themeShade="80"/>
          <w:sz w:val="22"/>
          <w:szCs w:val="22"/>
        </w:rPr>
        <w:t>Therefore</w:t>
      </w:r>
      <w:r w:rsidR="00FC5AC1">
        <w:rPr>
          <w:rFonts w:ascii="Arial" w:hAnsi="Arial" w:cs="Arial"/>
          <w:color w:val="808080" w:themeColor="background1" w:themeShade="80"/>
          <w:sz w:val="22"/>
          <w:szCs w:val="22"/>
        </w:rPr>
        <w:t>,</w:t>
      </w:r>
      <w:r w:rsidR="00DE24A8">
        <w:rPr>
          <w:rFonts w:ascii="Arial" w:hAnsi="Arial" w:cs="Arial"/>
          <w:color w:val="808080" w:themeColor="background1" w:themeShade="80"/>
          <w:sz w:val="22"/>
          <w:szCs w:val="22"/>
        </w:rPr>
        <w:t xml:space="preserve"> money and non-money judgements are enforceable at common law. </w:t>
      </w:r>
      <w:r w:rsidRPr="00BE2B29">
        <w:rPr>
          <w:rFonts w:ascii="Arial" w:hAnsi="Arial" w:cs="Arial"/>
          <w:color w:val="808080" w:themeColor="background1" w:themeShade="80"/>
          <w:sz w:val="22"/>
          <w:szCs w:val="22"/>
        </w:rPr>
        <w:t>Of course, enforcement of a foreign in personam non-money judgment requires that the judgment be final and conclusive and of such a nature that the principles of comity require this court to enforce i</w:t>
      </w:r>
      <w:r w:rsidR="00DE24A8">
        <w:rPr>
          <w:rFonts w:ascii="Arial" w:hAnsi="Arial" w:cs="Arial"/>
          <w:color w:val="808080" w:themeColor="background1" w:themeShade="80"/>
          <w:sz w:val="22"/>
          <w:szCs w:val="22"/>
        </w:rPr>
        <w:t>t.</w:t>
      </w:r>
    </w:p>
    <w:p w14:paraId="16820AE1" w14:textId="5CDEED0A" w:rsidR="00DE24A8" w:rsidRPr="00DE24A8" w:rsidRDefault="00DE24A8" w:rsidP="00DE24A8">
      <w:pPr>
        <w:pStyle w:val="ListParagraph"/>
        <w:jc w:val="both"/>
        <w:rPr>
          <w:rFonts w:ascii="Arial" w:hAnsi="Arial" w:cs="Arial"/>
          <w:color w:val="808080" w:themeColor="background1" w:themeShade="80"/>
          <w:sz w:val="22"/>
          <w:szCs w:val="22"/>
        </w:rPr>
      </w:pPr>
    </w:p>
    <w:p w14:paraId="4D2D7A37" w14:textId="77777777" w:rsidR="00DE24A8" w:rsidRPr="00DE24A8" w:rsidRDefault="00DE24A8" w:rsidP="00DE24A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Following are the mandatory requirements for enforcement of a foreign </w:t>
      </w:r>
      <w:r w:rsidRPr="00DE24A8">
        <w:rPr>
          <w:rFonts w:ascii="Arial" w:hAnsi="Arial" w:cs="Arial"/>
          <w:color w:val="808080" w:themeColor="background1" w:themeShade="80"/>
          <w:sz w:val="22"/>
          <w:szCs w:val="22"/>
        </w:rPr>
        <w:t xml:space="preserve">Judgement at common law: </w:t>
      </w:r>
    </w:p>
    <w:p w14:paraId="1378F305" w14:textId="500E5A35" w:rsidR="00DE24A8" w:rsidRDefault="00DE24A8" w:rsidP="0050467F">
      <w:pPr>
        <w:pStyle w:val="ListParagraph"/>
        <w:numPr>
          <w:ilvl w:val="0"/>
          <w:numId w:val="12"/>
        </w:numPr>
        <w:jc w:val="both"/>
        <w:rPr>
          <w:rFonts w:ascii="Arial" w:hAnsi="Arial" w:cs="Arial"/>
          <w:color w:val="808080" w:themeColor="background1" w:themeShade="80"/>
          <w:sz w:val="22"/>
          <w:szCs w:val="22"/>
        </w:rPr>
      </w:pPr>
      <w:r w:rsidRPr="002978CD">
        <w:rPr>
          <w:rFonts w:ascii="Arial" w:hAnsi="Arial" w:cs="Arial"/>
          <w:color w:val="808080" w:themeColor="background1" w:themeShade="80"/>
          <w:sz w:val="22"/>
          <w:szCs w:val="22"/>
        </w:rPr>
        <w:t>The judgment is final;</w:t>
      </w:r>
    </w:p>
    <w:p w14:paraId="39AF8155" w14:textId="61882FBD" w:rsidR="002978CD" w:rsidRDefault="002978CD" w:rsidP="0050467F">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foreign court has jurisdiction over the debtor;</w:t>
      </w:r>
    </w:p>
    <w:p w14:paraId="409C5202" w14:textId="0CC1A245" w:rsidR="002978CD" w:rsidRDefault="002978CD" w:rsidP="0050467F">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foreign judgement was not obtained by fraud;</w:t>
      </w:r>
    </w:p>
    <w:p w14:paraId="4F7CC469" w14:textId="6E2A3EFF" w:rsidR="002978CD" w:rsidRDefault="002978CD" w:rsidP="0050467F">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foreign judgement is not contrary to public policy of the Cayman Islands; and </w:t>
      </w:r>
    </w:p>
    <w:p w14:paraId="0A81A473" w14:textId="77777777" w:rsidR="002978CD" w:rsidRDefault="002978CD" w:rsidP="0050467F">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foreign judgement was not obtained contrary to the rules of justice.</w:t>
      </w:r>
    </w:p>
    <w:p w14:paraId="0D101093" w14:textId="77777777" w:rsidR="002978CD" w:rsidRDefault="002978CD" w:rsidP="002978CD">
      <w:pPr>
        <w:ind w:left="360"/>
        <w:jc w:val="both"/>
        <w:rPr>
          <w:rFonts w:ascii="Arial" w:hAnsi="Arial" w:cs="Arial"/>
          <w:color w:val="808080" w:themeColor="background1" w:themeShade="80"/>
          <w:sz w:val="22"/>
          <w:szCs w:val="22"/>
        </w:rPr>
      </w:pPr>
    </w:p>
    <w:p w14:paraId="65BFA22A" w14:textId="001F9603" w:rsidR="002978CD" w:rsidRPr="002978CD" w:rsidRDefault="002978CD" w:rsidP="002978CD">
      <w:pPr>
        <w:ind w:left="360"/>
        <w:jc w:val="both"/>
        <w:rPr>
          <w:rFonts w:ascii="Arial" w:hAnsi="Arial" w:cs="Arial"/>
          <w:color w:val="808080" w:themeColor="background1" w:themeShade="80"/>
          <w:sz w:val="22"/>
          <w:szCs w:val="22"/>
        </w:rPr>
      </w:pPr>
      <w:r w:rsidRPr="002978CD">
        <w:rPr>
          <w:rFonts w:ascii="Arial" w:hAnsi="Arial" w:cs="Arial"/>
          <w:color w:val="808080" w:themeColor="background1" w:themeShade="80"/>
          <w:sz w:val="22"/>
          <w:szCs w:val="22"/>
        </w:rPr>
        <w:t>Upon the local judgement being obtained, the domestic</w:t>
      </w:r>
      <w:r>
        <w:rPr>
          <w:rFonts w:ascii="Arial" w:hAnsi="Arial" w:cs="Arial"/>
          <w:color w:val="808080" w:themeColor="background1" w:themeShade="80"/>
          <w:sz w:val="22"/>
          <w:szCs w:val="22"/>
        </w:rPr>
        <w:t xml:space="preserve"> enforcement</w:t>
      </w:r>
      <w:r w:rsidRPr="002978CD">
        <w:rPr>
          <w:rFonts w:ascii="Arial" w:hAnsi="Arial" w:cs="Arial"/>
          <w:color w:val="808080" w:themeColor="background1" w:themeShade="80"/>
          <w:sz w:val="22"/>
          <w:szCs w:val="22"/>
        </w:rPr>
        <w:t xml:space="preserve"> remedies </w:t>
      </w:r>
      <w:r>
        <w:rPr>
          <w:rFonts w:ascii="Arial" w:hAnsi="Arial" w:cs="Arial"/>
          <w:color w:val="808080" w:themeColor="background1" w:themeShade="80"/>
          <w:sz w:val="22"/>
          <w:szCs w:val="22"/>
        </w:rPr>
        <w:t xml:space="preserve">will be </w:t>
      </w:r>
      <w:r w:rsidRPr="002978CD">
        <w:rPr>
          <w:rFonts w:ascii="Arial" w:hAnsi="Arial" w:cs="Arial"/>
          <w:color w:val="808080" w:themeColor="background1" w:themeShade="80"/>
          <w:sz w:val="22"/>
          <w:szCs w:val="22"/>
        </w:rPr>
        <w:t>available</w:t>
      </w:r>
      <w:r>
        <w:rPr>
          <w:rFonts w:ascii="Arial" w:hAnsi="Arial" w:cs="Arial"/>
          <w:color w:val="808080" w:themeColor="background1" w:themeShade="80"/>
          <w:sz w:val="22"/>
          <w:szCs w:val="22"/>
        </w:rPr>
        <w:t xml:space="preserve"> to the foreign representative.</w:t>
      </w:r>
    </w:p>
    <w:p w14:paraId="2F861A8C" w14:textId="5C461BA8" w:rsidR="00E4294D" w:rsidRPr="002978CD" w:rsidRDefault="00E4294D" w:rsidP="002A37BB">
      <w:pPr>
        <w:jc w:val="both"/>
        <w:rPr>
          <w:rFonts w:ascii="Arial" w:hAnsi="Arial" w:cs="Arial"/>
          <w:bCs/>
          <w:sz w:val="22"/>
          <w:szCs w:val="22"/>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0DF28559" w14:textId="77777777" w:rsidR="00E84CB4" w:rsidRPr="00E84CB4" w:rsidRDefault="00E84CB4" w:rsidP="00E84CB4">
      <w:pPr>
        <w:tabs>
          <w:tab w:val="num" w:pos="720"/>
        </w:tabs>
        <w:jc w:val="both"/>
        <w:rPr>
          <w:rFonts w:ascii="Arial" w:hAnsi="Arial" w:cs="Arial"/>
          <w:color w:val="808080" w:themeColor="background1" w:themeShade="80"/>
          <w:sz w:val="22"/>
          <w:szCs w:val="22"/>
          <w:lang w:val="en-GB"/>
        </w:rPr>
      </w:pPr>
    </w:p>
    <w:p w14:paraId="3C96BAC4" w14:textId="1DDA422B" w:rsidR="00E4294D" w:rsidRDefault="003D366C"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appointed, the official liquidators displace the company’s directors and control the company’s affairs subject of the supervision of Grand Court. The directors are usually still required to assist the liquidators and can be ordered to provide information and deliver assets or records. </w:t>
      </w:r>
    </w:p>
    <w:p w14:paraId="59293919" w14:textId="34908DBE" w:rsidR="003D366C" w:rsidRDefault="003D366C" w:rsidP="00BC3A55">
      <w:pPr>
        <w:jc w:val="both"/>
        <w:rPr>
          <w:rFonts w:ascii="Arial" w:hAnsi="Arial" w:cs="Arial"/>
          <w:color w:val="808080" w:themeColor="background1" w:themeShade="80"/>
          <w:sz w:val="22"/>
          <w:szCs w:val="22"/>
          <w:lang w:val="en-GB"/>
        </w:rPr>
      </w:pPr>
    </w:p>
    <w:p w14:paraId="1058D9DB" w14:textId="78219BA7" w:rsidR="00DE707E" w:rsidRDefault="00DE707E" w:rsidP="0050467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Investigations and oral examinations:</w:t>
      </w:r>
    </w:p>
    <w:p w14:paraId="289A7C34" w14:textId="163783C7" w:rsidR="003D366C" w:rsidRDefault="003D366C" w:rsidP="00DE707E">
      <w:pPr>
        <w:jc w:val="both"/>
        <w:rPr>
          <w:rFonts w:ascii="Arial" w:hAnsi="Arial" w:cs="Arial"/>
          <w:color w:val="808080" w:themeColor="background1" w:themeShade="80"/>
          <w:sz w:val="22"/>
          <w:szCs w:val="22"/>
          <w:lang w:val="en-GB"/>
        </w:rPr>
      </w:pPr>
      <w:r w:rsidRPr="00DE707E">
        <w:rPr>
          <w:rFonts w:ascii="Arial" w:hAnsi="Arial" w:cs="Arial"/>
          <w:color w:val="808080" w:themeColor="background1" w:themeShade="80"/>
          <w:sz w:val="22"/>
          <w:szCs w:val="22"/>
          <w:lang w:val="en-GB"/>
        </w:rPr>
        <w:t>Liquidators have very wide powers including the power of investig</w:t>
      </w:r>
      <w:r w:rsidR="00FC5AC1" w:rsidRPr="00DE707E">
        <w:rPr>
          <w:rFonts w:ascii="Arial" w:hAnsi="Arial" w:cs="Arial"/>
          <w:color w:val="808080" w:themeColor="background1" w:themeShade="80"/>
          <w:sz w:val="22"/>
          <w:szCs w:val="22"/>
          <w:lang w:val="en-GB"/>
        </w:rPr>
        <w:t>ation and as a part of their duty to realise and distribute</w:t>
      </w:r>
      <w:r w:rsidRPr="00DE707E">
        <w:rPr>
          <w:rFonts w:ascii="Arial" w:hAnsi="Arial" w:cs="Arial"/>
          <w:color w:val="808080" w:themeColor="background1" w:themeShade="80"/>
          <w:sz w:val="22"/>
          <w:szCs w:val="22"/>
          <w:lang w:val="en-GB"/>
        </w:rPr>
        <w:t xml:space="preserve"> the assets of the c</w:t>
      </w:r>
      <w:r w:rsidR="00EF11DC" w:rsidRPr="00DE707E">
        <w:rPr>
          <w:rFonts w:ascii="Arial" w:hAnsi="Arial" w:cs="Arial"/>
          <w:color w:val="808080" w:themeColor="background1" w:themeShade="80"/>
          <w:sz w:val="22"/>
          <w:szCs w:val="22"/>
          <w:lang w:val="en-GB"/>
        </w:rPr>
        <w:t xml:space="preserve">ompany to unsecured creditors, they can </w:t>
      </w:r>
      <w:r w:rsidRPr="00DE707E">
        <w:rPr>
          <w:rFonts w:ascii="Arial" w:hAnsi="Arial" w:cs="Arial"/>
          <w:color w:val="808080" w:themeColor="background1" w:themeShade="80"/>
          <w:sz w:val="22"/>
          <w:szCs w:val="22"/>
          <w:lang w:val="en-GB"/>
        </w:rPr>
        <w:t xml:space="preserve">require </w:t>
      </w:r>
      <w:r w:rsidR="00113B4E" w:rsidRPr="00DE707E">
        <w:rPr>
          <w:rFonts w:ascii="Arial" w:hAnsi="Arial" w:cs="Arial"/>
          <w:color w:val="808080" w:themeColor="background1" w:themeShade="80"/>
          <w:sz w:val="22"/>
          <w:szCs w:val="22"/>
          <w:lang w:val="en-GB"/>
        </w:rPr>
        <w:t>directors</w:t>
      </w:r>
      <w:r w:rsidRPr="00DE707E">
        <w:rPr>
          <w:rFonts w:ascii="Arial" w:hAnsi="Arial" w:cs="Arial"/>
          <w:color w:val="808080" w:themeColor="background1" w:themeShade="80"/>
          <w:sz w:val="22"/>
          <w:szCs w:val="22"/>
          <w:lang w:val="en-GB"/>
        </w:rPr>
        <w:t xml:space="preserve">, professional services </w:t>
      </w:r>
      <w:r w:rsidR="00113B4E" w:rsidRPr="00DE707E">
        <w:rPr>
          <w:rFonts w:ascii="Arial" w:hAnsi="Arial" w:cs="Arial"/>
          <w:color w:val="808080" w:themeColor="background1" w:themeShade="80"/>
          <w:sz w:val="22"/>
          <w:szCs w:val="22"/>
          <w:lang w:val="en-GB"/>
        </w:rPr>
        <w:t>providers</w:t>
      </w:r>
      <w:r w:rsidRPr="00DE707E">
        <w:rPr>
          <w:rFonts w:ascii="Arial" w:hAnsi="Arial" w:cs="Arial"/>
          <w:color w:val="808080" w:themeColor="background1" w:themeShade="80"/>
          <w:sz w:val="22"/>
          <w:szCs w:val="22"/>
          <w:lang w:val="en-GB"/>
        </w:rPr>
        <w:t xml:space="preserve"> or employees to provide statement of the company’s affairs supported by affidavit (Section 101, </w:t>
      </w:r>
      <w:r w:rsidR="00EF11DC" w:rsidRPr="00DE707E">
        <w:rPr>
          <w:rFonts w:ascii="Arial" w:hAnsi="Arial" w:cs="Arial"/>
          <w:color w:val="808080" w:themeColor="background1" w:themeShade="80"/>
          <w:sz w:val="22"/>
          <w:szCs w:val="22"/>
          <w:lang w:val="en-GB"/>
        </w:rPr>
        <w:t xml:space="preserve">CICA and </w:t>
      </w:r>
      <w:r w:rsidR="00EF11DC" w:rsidRPr="00DE707E">
        <w:rPr>
          <w:rFonts w:ascii="Arial" w:hAnsi="Arial" w:cs="Arial"/>
          <w:i/>
          <w:color w:val="808080" w:themeColor="background1" w:themeShade="80"/>
          <w:sz w:val="22"/>
          <w:szCs w:val="22"/>
          <w:lang w:val="en-GB"/>
        </w:rPr>
        <w:t>Saad Investments Company Limited and ors</w:t>
      </w:r>
      <w:r w:rsidR="00EF11DC" w:rsidRPr="00DE707E">
        <w:rPr>
          <w:rFonts w:ascii="Arial" w:hAnsi="Arial" w:cs="Arial"/>
          <w:color w:val="808080" w:themeColor="background1" w:themeShade="80"/>
          <w:sz w:val="22"/>
          <w:szCs w:val="22"/>
          <w:lang w:val="en-GB"/>
        </w:rPr>
        <w:t>.</w:t>
      </w:r>
      <w:r w:rsidR="00DE707E">
        <w:rPr>
          <w:rStyle w:val="FootnoteReference"/>
          <w:rFonts w:ascii="Arial" w:hAnsi="Arial" w:cs="Arial"/>
          <w:color w:val="808080" w:themeColor="background1" w:themeShade="80"/>
          <w:sz w:val="22"/>
          <w:szCs w:val="22"/>
          <w:lang w:val="en-GB"/>
        </w:rPr>
        <w:footnoteReference w:id="2"/>
      </w:r>
      <w:r w:rsidRPr="00DE707E">
        <w:rPr>
          <w:rFonts w:ascii="Arial" w:hAnsi="Arial" w:cs="Arial"/>
          <w:color w:val="808080" w:themeColor="background1" w:themeShade="80"/>
          <w:sz w:val="22"/>
          <w:szCs w:val="22"/>
          <w:lang w:val="en-GB"/>
        </w:rPr>
        <w:t xml:space="preserve">). The </w:t>
      </w:r>
      <w:r w:rsidR="00113B4E" w:rsidRPr="00DE707E">
        <w:rPr>
          <w:rFonts w:ascii="Arial" w:hAnsi="Arial" w:cs="Arial"/>
          <w:color w:val="808080" w:themeColor="background1" w:themeShade="80"/>
          <w:sz w:val="22"/>
          <w:szCs w:val="22"/>
          <w:lang w:val="en-GB"/>
        </w:rPr>
        <w:t>liquidators</w:t>
      </w:r>
      <w:r w:rsidRPr="00DE707E">
        <w:rPr>
          <w:rFonts w:ascii="Arial" w:hAnsi="Arial" w:cs="Arial"/>
          <w:color w:val="808080" w:themeColor="background1" w:themeShade="80"/>
          <w:sz w:val="22"/>
          <w:szCs w:val="22"/>
          <w:lang w:val="en-GB"/>
        </w:rPr>
        <w:t xml:space="preserve"> may also with the leave of the court compel certain persons such as former directors to submit of oral examinations. </w:t>
      </w:r>
    </w:p>
    <w:p w14:paraId="6AC73531" w14:textId="36872C47" w:rsidR="00BE0890" w:rsidRPr="00BE0890" w:rsidRDefault="00BE0890" w:rsidP="00DE707E">
      <w:pPr>
        <w:jc w:val="both"/>
        <w:rPr>
          <w:rFonts w:ascii="Arial" w:hAnsi="Arial" w:cs="Arial"/>
          <w:color w:val="808080" w:themeColor="background1" w:themeShade="80"/>
          <w:sz w:val="22"/>
          <w:szCs w:val="22"/>
          <w:lang w:val="en-GB"/>
        </w:rPr>
      </w:pPr>
    </w:p>
    <w:p w14:paraId="7ABA80AC" w14:textId="1778922D" w:rsidR="00BE0890" w:rsidRPr="00BE0890" w:rsidRDefault="00BE0890" w:rsidP="00DE707E">
      <w:pPr>
        <w:jc w:val="both"/>
        <w:rPr>
          <w:rFonts w:ascii="Arial" w:hAnsi="Arial" w:cs="Arial"/>
          <w:color w:val="808080" w:themeColor="background1" w:themeShade="80"/>
          <w:sz w:val="22"/>
          <w:szCs w:val="22"/>
          <w:lang w:val="en-GB"/>
        </w:rPr>
      </w:pPr>
      <w:r w:rsidRPr="00BE0890">
        <w:rPr>
          <w:rFonts w:ascii="Arial" w:hAnsi="Arial" w:cs="Arial"/>
          <w:bCs/>
          <w:iCs/>
          <w:color w:val="808080" w:themeColor="background1" w:themeShade="80"/>
          <w:sz w:val="22"/>
          <w:szCs w:val="22"/>
          <w:lang w:val="en-GB"/>
        </w:rPr>
        <w:t xml:space="preserve">Further, Section 137 </w:t>
      </w:r>
      <w:r w:rsidRPr="00BE0890">
        <w:rPr>
          <w:rFonts w:ascii="Arial" w:hAnsi="Arial" w:cs="Arial"/>
          <w:color w:val="808080" w:themeColor="background1" w:themeShade="80"/>
          <w:sz w:val="22"/>
          <w:szCs w:val="22"/>
          <w:lang w:val="en-GB"/>
        </w:rPr>
        <w:t xml:space="preserve">authorises a liquidator to require directors, officers, professional service advisors and employees of the company to submit a statement of affairs to the liquidator setting out their knowledge of the assets and liabilities of the company. The ability of the liquidator to require these parties to submit a statement of affairs is enhanced by a corresponding provision which criminalizes and makes punishable by a fine or imprisonment for five years, any material omission by any </w:t>
      </w:r>
      <w:r>
        <w:rPr>
          <w:rFonts w:ascii="Arial" w:hAnsi="Arial" w:cs="Arial"/>
          <w:color w:val="808080" w:themeColor="background1" w:themeShade="80"/>
          <w:sz w:val="22"/>
          <w:szCs w:val="22"/>
          <w:lang w:val="en-GB"/>
        </w:rPr>
        <w:t>‘former’</w:t>
      </w:r>
      <w:r w:rsidRPr="00BE0890">
        <w:rPr>
          <w:rFonts w:ascii="Arial" w:hAnsi="Arial" w:cs="Arial"/>
          <w:color w:val="808080" w:themeColor="background1" w:themeShade="80"/>
          <w:sz w:val="22"/>
          <w:szCs w:val="22"/>
          <w:lang w:val="en-GB"/>
        </w:rPr>
        <w:t xml:space="preserve"> or present director, officer (including shadow director), manager or professional service advisor, in any such statement of affairs, made with intent to defraud the company’s creditors or contributories.</w:t>
      </w:r>
    </w:p>
    <w:p w14:paraId="6F724901" w14:textId="469BD4CC" w:rsidR="00D17FDC" w:rsidRPr="0032706F" w:rsidRDefault="00D17FDC" w:rsidP="002A37BB">
      <w:pPr>
        <w:jc w:val="both"/>
        <w:rPr>
          <w:rFonts w:ascii="Arial" w:hAnsi="Arial" w:cs="Arial"/>
          <w:sz w:val="22"/>
          <w:szCs w:val="22"/>
          <w:shd w:val="clear" w:color="auto" w:fill="FFFFFF"/>
          <w:lang w:val="en-GB"/>
        </w:rPr>
      </w:pPr>
    </w:p>
    <w:p w14:paraId="7BF2D58E" w14:textId="3BE92740" w:rsidR="0032706F" w:rsidRDefault="0032706F" w:rsidP="0050467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Voidable transactions:</w:t>
      </w:r>
    </w:p>
    <w:p w14:paraId="633F7CD6" w14:textId="5B22CF5A" w:rsidR="00924973" w:rsidRPr="0032706F" w:rsidRDefault="00CD49DB" w:rsidP="0032706F">
      <w:pPr>
        <w:jc w:val="both"/>
        <w:rPr>
          <w:rFonts w:ascii="Arial" w:hAnsi="Arial" w:cs="Arial"/>
          <w:color w:val="808080" w:themeColor="background1" w:themeShade="80"/>
          <w:sz w:val="22"/>
          <w:szCs w:val="22"/>
          <w:lang w:val="en-GB"/>
        </w:rPr>
      </w:pPr>
      <w:r w:rsidRPr="0032706F">
        <w:rPr>
          <w:rFonts w:ascii="Arial" w:hAnsi="Arial" w:cs="Arial"/>
          <w:color w:val="808080" w:themeColor="background1" w:themeShade="80"/>
          <w:sz w:val="22"/>
          <w:szCs w:val="22"/>
          <w:lang w:val="en-GB"/>
        </w:rPr>
        <w:t xml:space="preserve">Section </w:t>
      </w:r>
      <w:r w:rsidR="009E02B9">
        <w:rPr>
          <w:rFonts w:ascii="Arial" w:hAnsi="Arial" w:cs="Arial"/>
          <w:color w:val="808080" w:themeColor="background1" w:themeShade="80"/>
          <w:sz w:val="22"/>
          <w:szCs w:val="22"/>
          <w:lang w:val="en-GB"/>
        </w:rPr>
        <w:t xml:space="preserve">145 of CICA provides that any payment or disposal of property to a creditor constitutes a voidable preference if (1) it occurs 6 months prior to the commencement of the company’s liquidation at the time when it was unable to pay its debts; (2) dominant intention of the company’s directors was to give the applicable creditor a preference over the other creditors. </w:t>
      </w:r>
    </w:p>
    <w:p w14:paraId="343424C6" w14:textId="2708EB4F" w:rsidR="00CD49DB" w:rsidRDefault="00CD49DB" w:rsidP="002A37BB">
      <w:pPr>
        <w:jc w:val="both"/>
        <w:rPr>
          <w:rFonts w:ascii="Arial" w:hAnsi="Arial" w:cs="Arial"/>
          <w:color w:val="808080" w:themeColor="background1" w:themeShade="80"/>
          <w:sz w:val="22"/>
          <w:szCs w:val="22"/>
          <w:lang w:val="en-GB"/>
        </w:rPr>
      </w:pPr>
    </w:p>
    <w:p w14:paraId="5040BB3B" w14:textId="77777777" w:rsidR="00DC3D84" w:rsidRDefault="009E02B9"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dominant intention is inferred and decided by the court based on the evidence available before it. </w:t>
      </w:r>
      <w:r w:rsidR="00DC3D84">
        <w:rPr>
          <w:rFonts w:ascii="Arial" w:hAnsi="Arial" w:cs="Arial"/>
          <w:color w:val="808080" w:themeColor="background1" w:themeShade="80"/>
          <w:sz w:val="22"/>
          <w:szCs w:val="22"/>
          <w:lang w:val="en-GB"/>
        </w:rPr>
        <w:t xml:space="preserve">Further, an intention need not be proved if the transaction is made to a ‘related party’ </w:t>
      </w:r>
      <w:r w:rsidR="00DC3D84">
        <w:rPr>
          <w:rFonts w:ascii="Arial" w:hAnsi="Arial" w:cs="Arial"/>
          <w:color w:val="808080" w:themeColor="background1" w:themeShade="80"/>
          <w:sz w:val="22"/>
          <w:szCs w:val="22"/>
          <w:lang w:val="en-GB"/>
        </w:rPr>
        <w:lastRenderedPageBreak/>
        <w:t xml:space="preserve">of the company as it is deemed to be a preference. A related party would be a person who can exercise sufficient control or significant influence over the company. This may mean to include the directors of a company. </w:t>
      </w:r>
    </w:p>
    <w:p w14:paraId="14EECF8A" w14:textId="510C8D12" w:rsidR="00DC3D84" w:rsidRDefault="00DC3D84"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such disposition or payment is considered to be a preference by the Court, the transaction will be void and the liquidator may apply to the Grand Court to order the creditor to return the specific asset and prove in liquidation the amount of the claim. </w:t>
      </w:r>
    </w:p>
    <w:p w14:paraId="1C37EDAC" w14:textId="5918512B" w:rsidR="009E02B9" w:rsidRDefault="00DC3D84"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47DF46A4" w14:textId="360061A3" w:rsidR="0032706F" w:rsidRDefault="0032706F" w:rsidP="0050467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Fraud</w:t>
      </w:r>
      <w:r w:rsidR="009344EF">
        <w:rPr>
          <w:rFonts w:ascii="Arial" w:hAnsi="Arial" w:cs="Arial"/>
          <w:color w:val="808080" w:themeColor="background1" w:themeShade="80"/>
          <w:sz w:val="22"/>
          <w:szCs w:val="22"/>
          <w:lang w:val="en-GB"/>
        </w:rPr>
        <w:t xml:space="preserve"> committed by directors/ former directors</w:t>
      </w:r>
      <w:r>
        <w:rPr>
          <w:rFonts w:ascii="Arial" w:hAnsi="Arial" w:cs="Arial"/>
          <w:color w:val="808080" w:themeColor="background1" w:themeShade="80"/>
          <w:sz w:val="22"/>
          <w:szCs w:val="22"/>
          <w:lang w:val="en-GB"/>
        </w:rPr>
        <w:t xml:space="preserve">: </w:t>
      </w:r>
    </w:p>
    <w:p w14:paraId="3D50B683" w14:textId="3BC82420" w:rsidR="00104799" w:rsidRDefault="00CD49DB" w:rsidP="0032706F">
      <w:pPr>
        <w:jc w:val="both"/>
        <w:rPr>
          <w:rFonts w:ascii="Arial" w:hAnsi="Arial" w:cs="Arial"/>
          <w:color w:val="808080" w:themeColor="background1" w:themeShade="80"/>
          <w:sz w:val="22"/>
          <w:szCs w:val="22"/>
          <w:lang w:val="en-GB"/>
        </w:rPr>
      </w:pPr>
      <w:r w:rsidRPr="0032706F">
        <w:rPr>
          <w:rFonts w:ascii="Arial" w:hAnsi="Arial" w:cs="Arial"/>
          <w:color w:val="808080" w:themeColor="background1" w:themeShade="80"/>
          <w:sz w:val="22"/>
          <w:szCs w:val="22"/>
          <w:lang w:val="en-GB"/>
        </w:rPr>
        <w:t xml:space="preserve">Section 147 of the CICA </w:t>
      </w:r>
      <w:r w:rsidR="00E64EEF">
        <w:rPr>
          <w:rFonts w:ascii="Arial" w:hAnsi="Arial" w:cs="Arial"/>
          <w:color w:val="808080" w:themeColor="background1" w:themeShade="80"/>
          <w:sz w:val="22"/>
          <w:szCs w:val="22"/>
          <w:lang w:val="en-GB"/>
        </w:rPr>
        <w:t>provides that if a director/ officer was knowingly a part to</w:t>
      </w:r>
      <w:r w:rsidRPr="0032706F">
        <w:rPr>
          <w:rFonts w:ascii="Arial" w:hAnsi="Arial" w:cs="Arial"/>
          <w:color w:val="808080" w:themeColor="background1" w:themeShade="80"/>
          <w:sz w:val="22"/>
          <w:szCs w:val="22"/>
          <w:lang w:val="en-GB"/>
        </w:rPr>
        <w:t xml:space="preserve"> the </w:t>
      </w:r>
      <w:r w:rsidR="00E64EEF">
        <w:rPr>
          <w:rFonts w:ascii="Arial" w:hAnsi="Arial" w:cs="Arial"/>
          <w:color w:val="808080" w:themeColor="background1" w:themeShade="80"/>
          <w:sz w:val="22"/>
          <w:szCs w:val="22"/>
          <w:lang w:val="en-GB"/>
        </w:rPr>
        <w:t xml:space="preserve">carrying of </w:t>
      </w:r>
      <w:r w:rsidRPr="0032706F">
        <w:rPr>
          <w:rFonts w:ascii="Arial" w:hAnsi="Arial" w:cs="Arial"/>
          <w:color w:val="808080" w:themeColor="background1" w:themeShade="80"/>
          <w:sz w:val="22"/>
          <w:szCs w:val="22"/>
          <w:lang w:val="en-GB"/>
        </w:rPr>
        <w:t xml:space="preserve">business of the company with the intent to defraud the creditors or for any </w:t>
      </w:r>
      <w:r w:rsidR="00A81CFA" w:rsidRPr="0032706F">
        <w:rPr>
          <w:rFonts w:ascii="Arial" w:hAnsi="Arial" w:cs="Arial"/>
          <w:color w:val="808080" w:themeColor="background1" w:themeShade="80"/>
          <w:sz w:val="22"/>
          <w:szCs w:val="22"/>
          <w:lang w:val="en-GB"/>
        </w:rPr>
        <w:t>fraudulent</w:t>
      </w:r>
      <w:r w:rsidR="0032706F">
        <w:rPr>
          <w:rFonts w:ascii="Arial" w:hAnsi="Arial" w:cs="Arial"/>
          <w:color w:val="808080" w:themeColor="background1" w:themeShade="80"/>
          <w:sz w:val="22"/>
          <w:szCs w:val="22"/>
          <w:lang w:val="en-GB"/>
        </w:rPr>
        <w:t xml:space="preserve"> purpose, a liquidator</w:t>
      </w:r>
      <w:r w:rsidRPr="0032706F">
        <w:rPr>
          <w:rFonts w:ascii="Arial" w:hAnsi="Arial" w:cs="Arial"/>
          <w:color w:val="808080" w:themeColor="background1" w:themeShade="80"/>
          <w:sz w:val="22"/>
          <w:szCs w:val="22"/>
          <w:lang w:val="en-GB"/>
        </w:rPr>
        <w:t xml:space="preserve"> may apply for an order for any person(s)</w:t>
      </w:r>
      <w:r w:rsidR="00E64EEF">
        <w:rPr>
          <w:rFonts w:ascii="Arial" w:hAnsi="Arial" w:cs="Arial"/>
          <w:color w:val="808080" w:themeColor="background1" w:themeShade="80"/>
          <w:sz w:val="22"/>
          <w:szCs w:val="22"/>
          <w:lang w:val="en-GB"/>
        </w:rPr>
        <w:t>/ officers/directors</w:t>
      </w:r>
      <w:r w:rsidR="00104799" w:rsidRPr="0032706F">
        <w:rPr>
          <w:rFonts w:ascii="Arial" w:hAnsi="Arial" w:cs="Arial"/>
          <w:color w:val="808080" w:themeColor="background1" w:themeShade="80"/>
          <w:sz w:val="22"/>
          <w:szCs w:val="22"/>
          <w:lang w:val="en-GB"/>
        </w:rPr>
        <w:t xml:space="preserve"> who were </w:t>
      </w:r>
      <w:r w:rsidR="00A81CFA" w:rsidRPr="0032706F">
        <w:rPr>
          <w:rFonts w:ascii="Arial" w:hAnsi="Arial" w:cs="Arial"/>
          <w:color w:val="808080" w:themeColor="background1" w:themeShade="80"/>
          <w:sz w:val="22"/>
          <w:szCs w:val="22"/>
          <w:lang w:val="en-GB"/>
        </w:rPr>
        <w:t>knowing</w:t>
      </w:r>
      <w:r w:rsidR="00104799" w:rsidRPr="0032706F">
        <w:rPr>
          <w:rFonts w:ascii="Arial" w:hAnsi="Arial" w:cs="Arial"/>
          <w:color w:val="808080" w:themeColor="background1" w:themeShade="80"/>
          <w:sz w:val="22"/>
          <w:szCs w:val="22"/>
          <w:lang w:val="en-GB"/>
        </w:rPr>
        <w:t xml:space="preserve"> parties to such conduct to make such</w:t>
      </w:r>
      <w:r w:rsidR="00A81CFA" w:rsidRPr="0032706F">
        <w:rPr>
          <w:rFonts w:ascii="Arial" w:hAnsi="Arial" w:cs="Arial"/>
          <w:color w:val="808080" w:themeColor="background1" w:themeShade="80"/>
          <w:sz w:val="22"/>
          <w:szCs w:val="22"/>
          <w:lang w:val="en-GB"/>
        </w:rPr>
        <w:t xml:space="preserve"> </w:t>
      </w:r>
      <w:r w:rsidR="00104799" w:rsidRPr="0032706F">
        <w:rPr>
          <w:rFonts w:ascii="Arial" w:hAnsi="Arial" w:cs="Arial"/>
          <w:color w:val="808080" w:themeColor="background1" w:themeShade="80"/>
          <w:sz w:val="22"/>
          <w:szCs w:val="22"/>
          <w:lang w:val="en-GB"/>
        </w:rPr>
        <w:t xml:space="preserve">contributions </w:t>
      </w:r>
      <w:r w:rsidR="00E64EEF">
        <w:rPr>
          <w:rFonts w:ascii="Arial" w:hAnsi="Arial" w:cs="Arial"/>
          <w:color w:val="808080" w:themeColor="background1" w:themeShade="80"/>
          <w:sz w:val="22"/>
          <w:szCs w:val="22"/>
          <w:lang w:val="en-GB"/>
        </w:rPr>
        <w:t xml:space="preserve">to </w:t>
      </w:r>
      <w:r w:rsidR="00104799" w:rsidRPr="0032706F">
        <w:rPr>
          <w:rFonts w:ascii="Arial" w:hAnsi="Arial" w:cs="Arial"/>
          <w:color w:val="808080" w:themeColor="background1" w:themeShade="80"/>
          <w:sz w:val="22"/>
          <w:szCs w:val="22"/>
          <w:lang w:val="en-GB"/>
        </w:rPr>
        <w:t>the company’s assets as the court thinks proper.</w:t>
      </w:r>
    </w:p>
    <w:p w14:paraId="081EA46A" w14:textId="19FCD98A" w:rsidR="009344EF" w:rsidRDefault="009344EF" w:rsidP="0032706F">
      <w:pPr>
        <w:jc w:val="both"/>
        <w:rPr>
          <w:rFonts w:ascii="Arial" w:hAnsi="Arial" w:cs="Arial"/>
          <w:color w:val="808080" w:themeColor="background1" w:themeShade="80"/>
          <w:sz w:val="22"/>
          <w:szCs w:val="22"/>
          <w:lang w:val="en-GB"/>
        </w:rPr>
      </w:pPr>
    </w:p>
    <w:p w14:paraId="37370931" w14:textId="5DD2993B" w:rsidR="009344EF" w:rsidRP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bCs/>
          <w:iCs/>
          <w:color w:val="808080" w:themeColor="background1" w:themeShade="80"/>
          <w:sz w:val="22"/>
          <w:szCs w:val="22"/>
          <w:lang w:val="en-GB"/>
        </w:rPr>
        <w:t>Section 134 of CICA makes</w:t>
      </w:r>
      <w:r w:rsidRPr="009344EF">
        <w:rPr>
          <w:rFonts w:ascii="Arial" w:hAnsi="Arial" w:cs="Arial"/>
          <w:color w:val="808080" w:themeColor="background1" w:themeShade="80"/>
          <w:sz w:val="22"/>
          <w:szCs w:val="22"/>
          <w:lang w:val="en-GB"/>
        </w:rPr>
        <w:t xml:space="preserve"> a criminal offence punishable by a fine or conviction for five years, if fraud in anticipation of a winding up by a director, officer, professional service advisor or voluntary liquidator, who within 12 months preceding the commencement of the winding up has, with intent to defraud the company’s creditors or contributories:</w:t>
      </w:r>
    </w:p>
    <w:p w14:paraId="556871D8" w14:textId="77777777" w:rsidR="009344EF" w:rsidRP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color w:val="808080" w:themeColor="background1" w:themeShade="80"/>
          <w:sz w:val="22"/>
          <w:szCs w:val="22"/>
          <w:lang w:val="en-GB"/>
        </w:rPr>
        <w:t>(a) concealed US$12,250 or more of the company’s property or debt;</w:t>
      </w:r>
    </w:p>
    <w:p w14:paraId="22E44B87" w14:textId="77777777" w:rsidR="009344EF" w:rsidRP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color w:val="808080" w:themeColor="background1" w:themeShade="80"/>
          <w:sz w:val="22"/>
          <w:szCs w:val="22"/>
          <w:lang w:val="en-GB"/>
        </w:rPr>
        <w:t>(b) removed US$12,250 or more of the company’s property;</w:t>
      </w:r>
    </w:p>
    <w:p w14:paraId="2B324EA3" w14:textId="77777777" w:rsidR="009344EF" w:rsidRP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color w:val="808080" w:themeColor="background1" w:themeShade="80"/>
          <w:sz w:val="22"/>
          <w:szCs w:val="22"/>
          <w:lang w:val="en-GB"/>
        </w:rPr>
        <w:t>(c) concealed, destroyed or falsified any documents relating to the company’s property;</w:t>
      </w:r>
    </w:p>
    <w:p w14:paraId="43FF9FD4" w14:textId="77777777" w:rsidR="009344EF" w:rsidRP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color w:val="808080" w:themeColor="background1" w:themeShade="80"/>
          <w:sz w:val="22"/>
          <w:szCs w:val="22"/>
          <w:lang w:val="en-GB"/>
        </w:rPr>
        <w:t>(d) made a false entry, parted with, altered or made an omission in any documents relating to the company’s property or affairs; and</w:t>
      </w:r>
    </w:p>
    <w:p w14:paraId="40A34EF9" w14:textId="3E8ABE89" w:rsidR="009344EF" w:rsidRDefault="009344EF" w:rsidP="009344EF">
      <w:pPr>
        <w:jc w:val="both"/>
        <w:rPr>
          <w:rFonts w:ascii="Arial" w:hAnsi="Arial" w:cs="Arial"/>
          <w:color w:val="808080" w:themeColor="background1" w:themeShade="80"/>
          <w:sz w:val="22"/>
          <w:szCs w:val="22"/>
          <w:lang w:val="en-GB"/>
        </w:rPr>
      </w:pPr>
      <w:r w:rsidRPr="009344EF">
        <w:rPr>
          <w:rFonts w:ascii="Arial" w:hAnsi="Arial" w:cs="Arial"/>
          <w:color w:val="808080" w:themeColor="background1" w:themeShade="80"/>
          <w:sz w:val="22"/>
          <w:szCs w:val="22"/>
          <w:lang w:val="en-GB"/>
        </w:rPr>
        <w:t>(e) pawned, pledged or disposed of property obtained on credit and not paid for.</w:t>
      </w:r>
    </w:p>
    <w:p w14:paraId="6BBC53E6" w14:textId="77777777" w:rsidR="009344EF" w:rsidRPr="009344EF" w:rsidRDefault="009344EF" w:rsidP="009344EF">
      <w:pPr>
        <w:jc w:val="both"/>
        <w:rPr>
          <w:rFonts w:ascii="Arial" w:hAnsi="Arial" w:cs="Arial"/>
          <w:color w:val="808080" w:themeColor="background1" w:themeShade="80"/>
          <w:sz w:val="22"/>
          <w:szCs w:val="22"/>
          <w:lang w:val="en-GB"/>
        </w:rPr>
      </w:pPr>
    </w:p>
    <w:p w14:paraId="14324FCA" w14:textId="6FE094E1" w:rsidR="009344EF" w:rsidRPr="009344EF" w:rsidRDefault="009344EF" w:rsidP="0032706F">
      <w:pPr>
        <w:jc w:val="both"/>
        <w:rPr>
          <w:rFonts w:ascii="Arial" w:hAnsi="Arial" w:cs="Arial"/>
          <w:color w:val="808080" w:themeColor="background1" w:themeShade="80"/>
          <w:sz w:val="22"/>
          <w:szCs w:val="22"/>
          <w:lang w:val="en-GB"/>
        </w:rPr>
      </w:pPr>
      <w:r w:rsidRPr="009344EF">
        <w:rPr>
          <w:rFonts w:ascii="Arial" w:hAnsi="Arial" w:cs="Arial"/>
          <w:bCs/>
          <w:iCs/>
          <w:color w:val="808080" w:themeColor="background1" w:themeShade="80"/>
          <w:sz w:val="22"/>
          <w:szCs w:val="22"/>
          <w:lang w:val="en-GB"/>
        </w:rPr>
        <w:t>Section 135 also provides a</w:t>
      </w:r>
      <w:r w:rsidRPr="009344EF">
        <w:rPr>
          <w:rFonts w:ascii="Arial" w:hAnsi="Arial" w:cs="Arial"/>
          <w:color w:val="808080" w:themeColor="background1" w:themeShade="80"/>
          <w:sz w:val="22"/>
          <w:szCs w:val="22"/>
          <w:lang w:val="en-GB"/>
        </w:rPr>
        <w:t xml:space="preserve"> similarly punishable criminal offence by a fine or conviction for five years, </w:t>
      </w:r>
      <w:r w:rsidRPr="009344EF">
        <w:rPr>
          <w:rFonts w:ascii="Arial" w:hAnsi="Arial" w:cs="Arial"/>
          <w:bCs/>
          <w:iCs/>
          <w:color w:val="808080" w:themeColor="background1" w:themeShade="80"/>
          <w:sz w:val="22"/>
          <w:szCs w:val="22"/>
          <w:lang w:val="en-GB"/>
        </w:rPr>
        <w:t>transactions by directors (including former directors) in fraud of creditors</w:t>
      </w:r>
      <w:r w:rsidRPr="009344EF">
        <w:rPr>
          <w:rFonts w:ascii="Arial" w:hAnsi="Arial" w:cs="Arial"/>
          <w:color w:val="808080" w:themeColor="background1" w:themeShade="80"/>
          <w:sz w:val="22"/>
          <w:szCs w:val="22"/>
          <w:lang w:val="en-GB"/>
        </w:rPr>
        <w:t> - where in the case of any company advised to be wound up by the court or voluntarily any officer of the company (including a director) or professional service advisor to a company (a) is found to have made a gift of, or has charged the company’s property, (b) connived in levying execution against it or (c) concealed or removed the company’s property, in each case with intent to defraud the company’s creditors or contributories.</w:t>
      </w:r>
    </w:p>
    <w:p w14:paraId="06090FB1" w14:textId="03CA354F" w:rsidR="00712334" w:rsidRPr="00A81CFA" w:rsidRDefault="00712334" w:rsidP="002A37BB">
      <w:pPr>
        <w:jc w:val="both"/>
        <w:rPr>
          <w:rFonts w:ascii="Arial" w:hAnsi="Arial" w:cs="Arial"/>
          <w:color w:val="808080" w:themeColor="background1" w:themeShade="80"/>
          <w:sz w:val="22"/>
          <w:szCs w:val="22"/>
          <w:lang w:val="en-GB"/>
        </w:rPr>
      </w:pPr>
    </w:p>
    <w:p w14:paraId="3E0A371D" w14:textId="29221A34" w:rsidR="0032706F" w:rsidRDefault="00E84CB4" w:rsidP="0050467F">
      <w:pPr>
        <w:pStyle w:val="ListParagraph"/>
        <w:numPr>
          <w:ilvl w:val="0"/>
          <w:numId w:val="1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Fiduciary duties and p</w:t>
      </w:r>
      <w:r w:rsidR="0032706F">
        <w:rPr>
          <w:rFonts w:ascii="Arial" w:hAnsi="Arial" w:cs="Arial"/>
          <w:color w:val="808080" w:themeColor="background1" w:themeShade="80"/>
          <w:sz w:val="22"/>
          <w:szCs w:val="22"/>
          <w:lang w:val="en-GB"/>
        </w:rPr>
        <w:t>ersonal liability:</w:t>
      </w:r>
    </w:p>
    <w:p w14:paraId="2D4EBEEF" w14:textId="77777777" w:rsidR="00E84CB4" w:rsidRDefault="00E84CB4" w:rsidP="00E84CB4">
      <w:pPr>
        <w:tabs>
          <w:tab w:val="num" w:pos="720"/>
        </w:tabs>
        <w:jc w:val="both"/>
        <w:rPr>
          <w:rFonts w:ascii="Arial" w:hAnsi="Arial" w:cs="Arial"/>
          <w:color w:val="808080" w:themeColor="background1" w:themeShade="80"/>
          <w:sz w:val="22"/>
          <w:szCs w:val="22"/>
          <w:lang w:val="en-GB"/>
        </w:rPr>
      </w:pPr>
    </w:p>
    <w:p w14:paraId="46B4977C" w14:textId="75B91BCE" w:rsidR="00E84CB4" w:rsidRDefault="00E84CB4" w:rsidP="00E84CB4">
      <w:pPr>
        <w:tabs>
          <w:tab w:val="num" w:pos="720"/>
        </w:tabs>
        <w:jc w:val="both"/>
        <w:rPr>
          <w:rFonts w:ascii="Arial" w:hAnsi="Arial" w:cs="Arial"/>
          <w:color w:val="808080" w:themeColor="background1" w:themeShade="80"/>
          <w:sz w:val="22"/>
          <w:szCs w:val="22"/>
          <w:lang w:val="en-GB"/>
        </w:rPr>
      </w:pPr>
      <w:r w:rsidRPr="00E84CB4">
        <w:rPr>
          <w:rFonts w:ascii="Arial" w:hAnsi="Arial" w:cs="Arial"/>
          <w:color w:val="808080" w:themeColor="background1" w:themeShade="80"/>
          <w:sz w:val="22"/>
          <w:szCs w:val="22"/>
        </w:rPr>
        <w:t xml:space="preserve">Under common law, </w:t>
      </w:r>
      <w:r>
        <w:rPr>
          <w:rFonts w:ascii="Arial" w:hAnsi="Arial" w:cs="Arial"/>
          <w:color w:val="808080" w:themeColor="background1" w:themeShade="80"/>
          <w:sz w:val="22"/>
          <w:szCs w:val="22"/>
        </w:rPr>
        <w:t xml:space="preserve">a </w:t>
      </w:r>
      <w:r w:rsidRPr="00E84CB4">
        <w:rPr>
          <w:rFonts w:ascii="Arial" w:hAnsi="Arial" w:cs="Arial"/>
          <w:color w:val="808080" w:themeColor="background1" w:themeShade="80"/>
          <w:sz w:val="22"/>
          <w:szCs w:val="22"/>
        </w:rPr>
        <w:t>director owe</w:t>
      </w:r>
      <w:r>
        <w:rPr>
          <w:rFonts w:ascii="Arial" w:hAnsi="Arial" w:cs="Arial"/>
          <w:color w:val="808080" w:themeColor="background1" w:themeShade="80"/>
          <w:sz w:val="22"/>
          <w:szCs w:val="22"/>
        </w:rPr>
        <w:t>s</w:t>
      </w:r>
      <w:r w:rsidRPr="00E84CB4">
        <w:rPr>
          <w:rFonts w:ascii="Arial" w:hAnsi="Arial" w:cs="Arial"/>
          <w:color w:val="808080" w:themeColor="background1" w:themeShade="80"/>
          <w:sz w:val="22"/>
          <w:szCs w:val="22"/>
        </w:rPr>
        <w:t xml:space="preserve"> fiduciary duties to the company which include the duty to act in good faith and for proper purpose. </w:t>
      </w:r>
      <w:r w:rsidRPr="00E84CB4">
        <w:rPr>
          <w:rFonts w:ascii="Arial" w:hAnsi="Arial" w:cs="Arial"/>
          <w:color w:val="808080" w:themeColor="background1" w:themeShade="80"/>
          <w:sz w:val="22"/>
          <w:szCs w:val="22"/>
          <w:lang w:val="en-GB"/>
        </w:rPr>
        <w:t>Typically, directors obligations are owed to the company to which such director is appointed. It is therefore the company that would bring a claim against the director for breach o</w:t>
      </w:r>
      <w:r w:rsidR="00211ABD">
        <w:rPr>
          <w:rFonts w:ascii="Arial" w:hAnsi="Arial" w:cs="Arial"/>
          <w:color w:val="808080" w:themeColor="background1" w:themeShade="80"/>
          <w:sz w:val="22"/>
          <w:szCs w:val="22"/>
          <w:lang w:val="en-GB"/>
        </w:rPr>
        <w:t xml:space="preserve">f duties. However, </w:t>
      </w:r>
      <w:r w:rsidRPr="00E84CB4">
        <w:rPr>
          <w:rFonts w:ascii="Arial" w:hAnsi="Arial" w:cs="Arial"/>
          <w:color w:val="808080" w:themeColor="background1" w:themeShade="80"/>
          <w:sz w:val="22"/>
          <w:szCs w:val="22"/>
          <w:lang w:val="en-GB"/>
        </w:rPr>
        <w:t xml:space="preserve">a creditor may also be able to bring a director claim against the Director for any loss that that creditor has suffered that can be attributed to the breach of directors’ duties. This principle </w:t>
      </w:r>
      <w:r>
        <w:rPr>
          <w:rFonts w:ascii="Arial" w:hAnsi="Arial" w:cs="Arial"/>
          <w:color w:val="808080" w:themeColor="background1" w:themeShade="80"/>
          <w:sz w:val="22"/>
          <w:szCs w:val="22"/>
          <w:lang w:val="en-GB"/>
        </w:rPr>
        <w:t xml:space="preserve">was </w:t>
      </w:r>
      <w:r w:rsidRPr="00E84CB4">
        <w:rPr>
          <w:rFonts w:ascii="Arial" w:hAnsi="Arial" w:cs="Arial"/>
          <w:color w:val="808080" w:themeColor="background1" w:themeShade="80"/>
          <w:sz w:val="22"/>
          <w:szCs w:val="22"/>
          <w:lang w:val="en-GB"/>
        </w:rPr>
        <w:t xml:space="preserve">laid </w:t>
      </w:r>
      <w:r>
        <w:rPr>
          <w:rFonts w:ascii="Arial" w:hAnsi="Arial" w:cs="Arial"/>
          <w:color w:val="808080" w:themeColor="background1" w:themeShade="80"/>
          <w:sz w:val="22"/>
          <w:szCs w:val="22"/>
          <w:lang w:val="en-GB"/>
        </w:rPr>
        <w:t>down</w:t>
      </w:r>
      <w:r w:rsidRPr="00E84CB4">
        <w:rPr>
          <w:rFonts w:ascii="Arial" w:hAnsi="Arial" w:cs="Arial"/>
          <w:color w:val="808080" w:themeColor="background1" w:themeShade="80"/>
          <w:sz w:val="22"/>
          <w:szCs w:val="22"/>
          <w:lang w:val="en-GB"/>
        </w:rPr>
        <w:t xml:space="preserve"> by the English Supreme Court in </w:t>
      </w:r>
      <w:r w:rsidRPr="00E84CB4">
        <w:rPr>
          <w:rFonts w:ascii="Arial" w:hAnsi="Arial" w:cs="Arial"/>
          <w:i/>
          <w:color w:val="808080" w:themeColor="background1" w:themeShade="80"/>
          <w:sz w:val="22"/>
          <w:szCs w:val="22"/>
          <w:lang w:val="en-GB"/>
        </w:rPr>
        <w:t>Sevilleja v Marex Financial Ltd</w:t>
      </w:r>
      <w:r w:rsidR="00606606">
        <w:rPr>
          <w:rStyle w:val="FootnoteReference"/>
          <w:rFonts w:ascii="Arial" w:hAnsi="Arial" w:cs="Arial"/>
          <w:i/>
          <w:color w:val="808080" w:themeColor="background1" w:themeShade="80"/>
          <w:sz w:val="22"/>
          <w:szCs w:val="22"/>
          <w:lang w:val="en-GB"/>
        </w:rPr>
        <w:footnoteReference w:id="3"/>
      </w:r>
      <w:r w:rsidRPr="00E84CB4">
        <w:rPr>
          <w:rFonts w:ascii="Arial" w:hAnsi="Arial" w:cs="Arial"/>
          <w:color w:val="808080" w:themeColor="background1" w:themeShade="80"/>
          <w:sz w:val="22"/>
          <w:szCs w:val="22"/>
          <w:lang w:val="en-GB"/>
        </w:rPr>
        <w:t xml:space="preserve"> which would be persuasive in the Cayman Islands. </w:t>
      </w:r>
    </w:p>
    <w:p w14:paraId="6215CA00" w14:textId="77777777" w:rsidR="00E84CB4" w:rsidRPr="00E84CB4" w:rsidRDefault="00E84CB4" w:rsidP="00E84CB4">
      <w:pPr>
        <w:tabs>
          <w:tab w:val="num" w:pos="720"/>
        </w:tabs>
        <w:jc w:val="both"/>
        <w:rPr>
          <w:rFonts w:ascii="Arial" w:hAnsi="Arial" w:cs="Arial"/>
          <w:color w:val="808080" w:themeColor="background1" w:themeShade="80"/>
          <w:sz w:val="22"/>
          <w:szCs w:val="22"/>
          <w:lang w:val="en-GB"/>
        </w:rPr>
      </w:pPr>
    </w:p>
    <w:p w14:paraId="04B0D236" w14:textId="77777777" w:rsidR="00BE0890" w:rsidRPr="00BE0890" w:rsidRDefault="00BE0890" w:rsidP="00BE0890">
      <w:pPr>
        <w:jc w:val="both"/>
        <w:rPr>
          <w:rFonts w:ascii="Arial" w:hAnsi="Arial" w:cs="Arial"/>
          <w:color w:val="808080" w:themeColor="background1" w:themeShade="80"/>
          <w:sz w:val="22"/>
          <w:szCs w:val="22"/>
          <w:lang w:val="en-GB"/>
        </w:rPr>
      </w:pPr>
      <w:r w:rsidRPr="00BE0890">
        <w:rPr>
          <w:rFonts w:ascii="Arial" w:hAnsi="Arial" w:cs="Arial"/>
          <w:color w:val="808080" w:themeColor="background1" w:themeShade="80"/>
          <w:sz w:val="22"/>
          <w:szCs w:val="22"/>
          <w:lang w:val="en-GB"/>
        </w:rPr>
        <w:t>When a company is in official liquidation, the official liquidator can pursue claims against the directors on behalf of the company for breach of their fiduciary duty.</w:t>
      </w:r>
    </w:p>
    <w:p w14:paraId="3CE9A4C5" w14:textId="22AB3140" w:rsidR="00211ABD" w:rsidRPr="00211ABD" w:rsidRDefault="00712334" w:rsidP="00211ABD">
      <w:pPr>
        <w:jc w:val="both"/>
        <w:rPr>
          <w:rFonts w:ascii="Arial" w:hAnsi="Arial" w:cs="Arial"/>
          <w:color w:val="808080" w:themeColor="background1" w:themeShade="80"/>
          <w:sz w:val="22"/>
          <w:szCs w:val="22"/>
        </w:rPr>
      </w:pPr>
      <w:r w:rsidRPr="0032706F">
        <w:rPr>
          <w:rFonts w:ascii="Arial" w:hAnsi="Arial" w:cs="Arial"/>
          <w:color w:val="808080" w:themeColor="background1" w:themeShade="80"/>
          <w:sz w:val="22"/>
          <w:szCs w:val="22"/>
          <w:lang w:val="en-GB"/>
        </w:rPr>
        <w:t>Directo</w:t>
      </w:r>
      <w:r w:rsidR="000C4A77" w:rsidRPr="0032706F">
        <w:rPr>
          <w:rFonts w:ascii="Arial" w:hAnsi="Arial" w:cs="Arial"/>
          <w:color w:val="808080" w:themeColor="background1" w:themeShade="80"/>
          <w:sz w:val="22"/>
          <w:szCs w:val="22"/>
          <w:lang w:val="en-GB"/>
        </w:rPr>
        <w:t>r</w:t>
      </w:r>
      <w:r w:rsidRPr="0032706F">
        <w:rPr>
          <w:rFonts w:ascii="Arial" w:hAnsi="Arial" w:cs="Arial"/>
          <w:color w:val="808080" w:themeColor="background1" w:themeShade="80"/>
          <w:sz w:val="22"/>
          <w:szCs w:val="22"/>
          <w:lang w:val="en-GB"/>
        </w:rPr>
        <w:t xml:space="preserve">s can be made personally liable to the company if they act in breach of their </w:t>
      </w:r>
      <w:r w:rsidR="00A81CFA" w:rsidRPr="0032706F">
        <w:rPr>
          <w:rFonts w:ascii="Arial" w:hAnsi="Arial" w:cs="Arial"/>
          <w:color w:val="808080" w:themeColor="background1" w:themeShade="80"/>
          <w:sz w:val="22"/>
          <w:szCs w:val="22"/>
          <w:lang w:val="en-GB"/>
        </w:rPr>
        <w:t>fiduciary</w:t>
      </w:r>
      <w:r w:rsidRPr="0032706F">
        <w:rPr>
          <w:rFonts w:ascii="Arial" w:hAnsi="Arial" w:cs="Arial"/>
          <w:color w:val="808080" w:themeColor="background1" w:themeShade="80"/>
          <w:sz w:val="22"/>
          <w:szCs w:val="22"/>
          <w:lang w:val="en-GB"/>
        </w:rPr>
        <w:t xml:space="preserve"> </w:t>
      </w:r>
      <w:r w:rsidR="00A81CFA" w:rsidRPr="0032706F">
        <w:rPr>
          <w:rFonts w:ascii="Arial" w:hAnsi="Arial" w:cs="Arial"/>
          <w:color w:val="808080" w:themeColor="background1" w:themeShade="80"/>
          <w:sz w:val="22"/>
          <w:szCs w:val="22"/>
          <w:lang w:val="en-GB"/>
        </w:rPr>
        <w:t>duties</w:t>
      </w:r>
      <w:r w:rsidRPr="0032706F">
        <w:rPr>
          <w:rFonts w:ascii="Arial" w:hAnsi="Arial" w:cs="Arial"/>
          <w:color w:val="808080" w:themeColor="background1" w:themeShade="80"/>
          <w:sz w:val="22"/>
          <w:szCs w:val="22"/>
          <w:lang w:val="en-GB"/>
        </w:rPr>
        <w:t xml:space="preserve"> to act in be</w:t>
      </w:r>
      <w:r w:rsidR="0032706F">
        <w:rPr>
          <w:rFonts w:ascii="Arial" w:hAnsi="Arial" w:cs="Arial"/>
          <w:color w:val="808080" w:themeColor="background1" w:themeShade="80"/>
          <w:sz w:val="22"/>
          <w:szCs w:val="22"/>
          <w:lang w:val="en-GB"/>
        </w:rPr>
        <w:t xml:space="preserve">st interest of the company. </w:t>
      </w:r>
    </w:p>
    <w:p w14:paraId="3350F618" w14:textId="0C58F744" w:rsidR="00E84CB4" w:rsidRDefault="0032706F" w:rsidP="0032706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w:t>
      </w:r>
      <w:r w:rsidRPr="0032706F">
        <w:rPr>
          <w:rFonts w:ascii="Arial" w:hAnsi="Arial" w:cs="Arial"/>
          <w:i/>
          <w:color w:val="808080" w:themeColor="background1" w:themeShade="80"/>
          <w:sz w:val="22"/>
          <w:szCs w:val="22"/>
          <w:lang w:val="en-GB"/>
        </w:rPr>
        <w:t>Prospect P</w:t>
      </w:r>
      <w:r>
        <w:rPr>
          <w:rFonts w:ascii="Arial" w:hAnsi="Arial" w:cs="Arial"/>
          <w:i/>
          <w:color w:val="808080" w:themeColor="background1" w:themeShade="80"/>
          <w:sz w:val="22"/>
          <w:szCs w:val="22"/>
          <w:lang w:val="en-GB"/>
        </w:rPr>
        <w:t>roperties v McN</w:t>
      </w:r>
      <w:r w:rsidR="00712334" w:rsidRPr="0032706F">
        <w:rPr>
          <w:rFonts w:ascii="Arial" w:hAnsi="Arial" w:cs="Arial"/>
          <w:i/>
          <w:color w:val="808080" w:themeColor="background1" w:themeShade="80"/>
          <w:sz w:val="22"/>
          <w:szCs w:val="22"/>
          <w:lang w:val="en-GB"/>
        </w:rPr>
        <w:t>eill</w:t>
      </w:r>
      <w:r>
        <w:rPr>
          <w:rStyle w:val="FootnoteReference"/>
          <w:rFonts w:ascii="Arial" w:hAnsi="Arial" w:cs="Arial"/>
          <w:i/>
          <w:color w:val="808080" w:themeColor="background1" w:themeShade="80"/>
          <w:sz w:val="22"/>
          <w:szCs w:val="22"/>
          <w:lang w:val="en-GB"/>
        </w:rPr>
        <w:footnoteReference w:id="4"/>
      </w:r>
      <w:r w:rsidR="00BE0890">
        <w:rPr>
          <w:rFonts w:ascii="Arial" w:hAnsi="Arial" w:cs="Arial"/>
          <w:color w:val="808080" w:themeColor="background1" w:themeShade="80"/>
          <w:sz w:val="22"/>
          <w:szCs w:val="22"/>
          <w:lang w:val="en-GB"/>
        </w:rPr>
        <w:t>, the Grand C</w:t>
      </w:r>
      <w:r w:rsidR="00712334" w:rsidRPr="0032706F">
        <w:rPr>
          <w:rFonts w:ascii="Arial" w:hAnsi="Arial" w:cs="Arial"/>
          <w:color w:val="808080" w:themeColor="background1" w:themeShade="80"/>
          <w:sz w:val="22"/>
          <w:szCs w:val="22"/>
          <w:lang w:val="en-GB"/>
        </w:rPr>
        <w:t xml:space="preserve">ourt held that where a company </w:t>
      </w:r>
      <w:r w:rsidR="00A81CFA" w:rsidRPr="0032706F">
        <w:rPr>
          <w:rFonts w:ascii="Arial" w:hAnsi="Arial" w:cs="Arial"/>
          <w:color w:val="808080" w:themeColor="background1" w:themeShade="80"/>
          <w:sz w:val="22"/>
          <w:szCs w:val="22"/>
          <w:lang w:val="en-GB"/>
        </w:rPr>
        <w:t>is insolv</w:t>
      </w:r>
      <w:r w:rsidR="00712334" w:rsidRPr="0032706F">
        <w:rPr>
          <w:rFonts w:ascii="Arial" w:hAnsi="Arial" w:cs="Arial"/>
          <w:color w:val="808080" w:themeColor="background1" w:themeShade="80"/>
          <w:sz w:val="22"/>
          <w:szCs w:val="22"/>
          <w:lang w:val="en-GB"/>
        </w:rPr>
        <w:t>ent, the director’s duty to act in the best interest of the company</w:t>
      </w:r>
      <w:r w:rsidR="000C4A77" w:rsidRPr="0032706F">
        <w:rPr>
          <w:rFonts w:ascii="Arial" w:hAnsi="Arial" w:cs="Arial"/>
          <w:color w:val="808080" w:themeColor="background1" w:themeShade="80"/>
          <w:sz w:val="22"/>
          <w:szCs w:val="22"/>
          <w:lang w:val="en-GB"/>
        </w:rPr>
        <w:t xml:space="preserve"> </w:t>
      </w:r>
      <w:r w:rsidR="00712334" w:rsidRPr="0032706F">
        <w:rPr>
          <w:rFonts w:ascii="Arial" w:hAnsi="Arial" w:cs="Arial"/>
          <w:color w:val="808080" w:themeColor="background1" w:themeShade="80"/>
          <w:sz w:val="22"/>
          <w:szCs w:val="22"/>
          <w:lang w:val="en-GB"/>
        </w:rPr>
        <w:t>require them to</w:t>
      </w:r>
      <w:r w:rsidR="000C4A77" w:rsidRPr="0032706F">
        <w:rPr>
          <w:rFonts w:ascii="Arial" w:hAnsi="Arial" w:cs="Arial"/>
          <w:color w:val="808080" w:themeColor="background1" w:themeShade="80"/>
          <w:sz w:val="22"/>
          <w:szCs w:val="22"/>
          <w:lang w:val="en-GB"/>
        </w:rPr>
        <w:t xml:space="preserve"> have regard to the interest of the creditors. </w:t>
      </w:r>
    </w:p>
    <w:p w14:paraId="3FE4E560" w14:textId="77777777" w:rsidR="00E84CB4" w:rsidRPr="002A37BB" w:rsidRDefault="00E84CB4" w:rsidP="00E84CB4">
      <w:pPr>
        <w:jc w:val="both"/>
        <w:rPr>
          <w:rFonts w:ascii="Arial" w:hAnsi="Arial" w:cs="Arial"/>
          <w:sz w:val="22"/>
          <w:szCs w:val="22"/>
        </w:rPr>
      </w:pPr>
    </w:p>
    <w:p w14:paraId="268EB111" w14:textId="77777777" w:rsidR="00E84CB4" w:rsidRPr="0032706F" w:rsidRDefault="00E84CB4" w:rsidP="0032706F">
      <w:pPr>
        <w:jc w:val="both"/>
        <w:rPr>
          <w:rFonts w:ascii="Arial" w:hAnsi="Arial" w:cs="Arial"/>
          <w:color w:val="808080" w:themeColor="background1" w:themeShade="80"/>
          <w:sz w:val="22"/>
          <w:szCs w:val="22"/>
          <w:lang w:val="en-GB"/>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42848973" w14:textId="76A38FF4" w:rsidR="0063566C" w:rsidRDefault="00320E0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maybe appointed over the assets of the company, </w:t>
      </w:r>
      <w:r w:rsidR="0063566C">
        <w:rPr>
          <w:rFonts w:ascii="Arial" w:hAnsi="Arial" w:cs="Arial"/>
          <w:color w:val="808080" w:themeColor="background1" w:themeShade="80"/>
          <w:sz w:val="22"/>
          <w:szCs w:val="22"/>
          <w:lang w:val="en-GB"/>
        </w:rPr>
        <w:t>(1) by the Grand Court; or (2) O</w:t>
      </w:r>
      <w:r>
        <w:rPr>
          <w:rFonts w:ascii="Arial" w:hAnsi="Arial" w:cs="Arial"/>
          <w:color w:val="808080" w:themeColor="background1" w:themeShade="80"/>
          <w:sz w:val="22"/>
          <w:szCs w:val="22"/>
          <w:lang w:val="en-GB"/>
        </w:rPr>
        <w:t xml:space="preserve">ut of court (which is usually through powers conferred upon a creditor under </w:t>
      </w:r>
      <w:r w:rsidR="00054A29">
        <w:rPr>
          <w:rFonts w:ascii="Arial" w:hAnsi="Arial" w:cs="Arial"/>
          <w:color w:val="808080" w:themeColor="background1" w:themeShade="80"/>
          <w:sz w:val="22"/>
          <w:szCs w:val="22"/>
          <w:lang w:val="en-GB"/>
        </w:rPr>
        <w:t xml:space="preserve">a </w:t>
      </w:r>
      <w:r>
        <w:rPr>
          <w:rFonts w:ascii="Arial" w:hAnsi="Arial" w:cs="Arial"/>
          <w:color w:val="808080" w:themeColor="background1" w:themeShade="80"/>
          <w:sz w:val="22"/>
          <w:szCs w:val="22"/>
          <w:lang w:val="en-GB"/>
        </w:rPr>
        <w:t xml:space="preserve">security document). </w:t>
      </w:r>
    </w:p>
    <w:p w14:paraId="63863D4E" w14:textId="77777777" w:rsidR="0063566C" w:rsidRDefault="0063566C" w:rsidP="00E4294D">
      <w:pPr>
        <w:jc w:val="both"/>
        <w:rPr>
          <w:rFonts w:ascii="Arial" w:hAnsi="Arial" w:cs="Arial"/>
          <w:color w:val="808080" w:themeColor="background1" w:themeShade="80"/>
          <w:sz w:val="22"/>
          <w:szCs w:val="22"/>
          <w:lang w:val="en-GB"/>
        </w:rPr>
      </w:pPr>
    </w:p>
    <w:p w14:paraId="1447CF39" w14:textId="49627CC6" w:rsidR="0063566C" w:rsidRPr="00211ABD" w:rsidRDefault="003F2672" w:rsidP="0050467F">
      <w:pPr>
        <w:pStyle w:val="ListParagraph"/>
        <w:numPr>
          <w:ilvl w:val="0"/>
          <w:numId w:val="13"/>
        </w:numPr>
        <w:jc w:val="both"/>
        <w:rPr>
          <w:rFonts w:ascii="Arial" w:hAnsi="Arial" w:cs="Arial"/>
          <w:color w:val="808080" w:themeColor="background1" w:themeShade="80"/>
          <w:sz w:val="22"/>
          <w:szCs w:val="22"/>
          <w:u w:val="single"/>
          <w:lang w:val="en-GB"/>
        </w:rPr>
      </w:pPr>
      <w:r w:rsidRPr="00211ABD">
        <w:rPr>
          <w:rFonts w:ascii="Arial" w:hAnsi="Arial" w:cs="Arial"/>
          <w:color w:val="808080" w:themeColor="background1" w:themeShade="80"/>
          <w:sz w:val="22"/>
          <w:szCs w:val="22"/>
          <w:u w:val="single"/>
          <w:lang w:val="en-GB"/>
        </w:rPr>
        <w:t>Appointment by C</w:t>
      </w:r>
      <w:r w:rsidR="0063566C" w:rsidRPr="00211ABD">
        <w:rPr>
          <w:rFonts w:ascii="Arial" w:hAnsi="Arial" w:cs="Arial"/>
          <w:color w:val="808080" w:themeColor="background1" w:themeShade="80"/>
          <w:sz w:val="22"/>
          <w:szCs w:val="22"/>
          <w:u w:val="single"/>
          <w:lang w:val="en-GB"/>
        </w:rPr>
        <w:t>ourt:</w:t>
      </w:r>
    </w:p>
    <w:p w14:paraId="1D562148" w14:textId="77777777" w:rsidR="0063566C" w:rsidRDefault="0063566C" w:rsidP="0063566C">
      <w:pPr>
        <w:ind w:left="360"/>
        <w:jc w:val="both"/>
        <w:rPr>
          <w:rFonts w:ascii="Arial" w:hAnsi="Arial" w:cs="Arial"/>
          <w:color w:val="808080" w:themeColor="background1" w:themeShade="80"/>
          <w:sz w:val="22"/>
          <w:szCs w:val="22"/>
          <w:lang w:val="en-GB"/>
        </w:rPr>
      </w:pPr>
    </w:p>
    <w:p w14:paraId="0847CADA" w14:textId="228FCE7B" w:rsidR="00E4294D" w:rsidRDefault="00320E0E" w:rsidP="0063566C">
      <w:pPr>
        <w:ind w:left="360"/>
        <w:jc w:val="both"/>
        <w:rPr>
          <w:rFonts w:ascii="Arial" w:hAnsi="Arial" w:cs="Arial"/>
          <w:color w:val="808080" w:themeColor="background1" w:themeShade="80"/>
          <w:sz w:val="22"/>
          <w:szCs w:val="22"/>
          <w:lang w:val="en-GB"/>
        </w:rPr>
      </w:pPr>
      <w:r w:rsidRPr="0063566C">
        <w:rPr>
          <w:rFonts w:ascii="Arial" w:hAnsi="Arial" w:cs="Arial"/>
          <w:color w:val="808080" w:themeColor="background1" w:themeShade="80"/>
          <w:sz w:val="22"/>
          <w:szCs w:val="22"/>
          <w:lang w:val="en-GB"/>
        </w:rPr>
        <w:t xml:space="preserve">There are no express statutory provisions for appointment, powers and duties of receiver strictly from a Cayman insolvency context, however, </w:t>
      </w:r>
      <w:r w:rsidR="0063566C" w:rsidRPr="0063566C">
        <w:rPr>
          <w:rFonts w:ascii="Arial" w:hAnsi="Arial" w:cs="Arial"/>
          <w:color w:val="808080" w:themeColor="background1" w:themeShade="80"/>
          <w:sz w:val="22"/>
          <w:szCs w:val="22"/>
          <w:lang w:val="en-GB"/>
        </w:rPr>
        <w:t>the Cayman Grand Court rules (</w:t>
      </w:r>
      <w:r w:rsidR="0063566C" w:rsidRPr="0063566C">
        <w:rPr>
          <w:rFonts w:ascii="Arial" w:hAnsi="Arial" w:cs="Arial"/>
          <w:b/>
          <w:i/>
          <w:color w:val="808080" w:themeColor="background1" w:themeShade="80"/>
          <w:sz w:val="22"/>
          <w:szCs w:val="22"/>
          <w:lang w:val="en-GB"/>
        </w:rPr>
        <w:t>GCR</w:t>
      </w:r>
      <w:r w:rsidR="0063566C" w:rsidRPr="0063566C">
        <w:rPr>
          <w:rFonts w:ascii="Arial" w:hAnsi="Arial" w:cs="Arial"/>
          <w:color w:val="808080" w:themeColor="background1" w:themeShade="80"/>
          <w:sz w:val="22"/>
          <w:szCs w:val="22"/>
          <w:lang w:val="en-GB"/>
        </w:rPr>
        <w:t xml:space="preserve">) provide that Receivers may be appointed by the court for the purposes of collecting money such as rent, realisation of assets, or to carry out some act such as execution of a contract, a document of title or sale of property etc. </w:t>
      </w:r>
    </w:p>
    <w:p w14:paraId="01F0FFCE" w14:textId="2BCAFAAC" w:rsidR="00A94059" w:rsidRDefault="00A94059" w:rsidP="0063566C">
      <w:pPr>
        <w:ind w:left="360"/>
        <w:jc w:val="both"/>
        <w:rPr>
          <w:rFonts w:ascii="Arial" w:hAnsi="Arial" w:cs="Arial"/>
          <w:color w:val="808080" w:themeColor="background1" w:themeShade="80"/>
          <w:sz w:val="22"/>
          <w:szCs w:val="22"/>
          <w:lang w:val="en-GB"/>
        </w:rPr>
      </w:pPr>
    </w:p>
    <w:p w14:paraId="371ADDDF" w14:textId="10036D2C" w:rsidR="00A94059" w:rsidRPr="003F2672" w:rsidRDefault="00A94059" w:rsidP="003F2672">
      <w:pPr>
        <w:ind w:left="360"/>
        <w:jc w:val="both"/>
        <w:rPr>
          <w:rFonts w:ascii="Arial" w:hAnsi="Arial" w:cs="Arial"/>
          <w:color w:val="808080" w:themeColor="background1" w:themeShade="80"/>
          <w:sz w:val="22"/>
          <w:szCs w:val="22"/>
          <w:lang w:val="en-GB"/>
        </w:rPr>
      </w:pPr>
      <w:r w:rsidRPr="003F2672">
        <w:rPr>
          <w:rFonts w:ascii="Arial" w:hAnsi="Arial" w:cs="Arial"/>
          <w:color w:val="808080" w:themeColor="background1" w:themeShade="80"/>
          <w:sz w:val="22"/>
          <w:szCs w:val="22"/>
          <w:lang w:val="en-GB"/>
        </w:rPr>
        <w:t xml:space="preserve">Order 30 of the GCR governs the appointment of </w:t>
      </w:r>
      <w:r w:rsidR="00054A29" w:rsidRPr="003F2672">
        <w:rPr>
          <w:rFonts w:ascii="Arial" w:hAnsi="Arial" w:cs="Arial"/>
          <w:color w:val="808080" w:themeColor="background1" w:themeShade="80"/>
          <w:sz w:val="22"/>
          <w:szCs w:val="22"/>
          <w:lang w:val="en-GB"/>
        </w:rPr>
        <w:t>receivers</w:t>
      </w:r>
      <w:r w:rsidRPr="003F2672">
        <w:rPr>
          <w:rFonts w:ascii="Arial" w:hAnsi="Arial" w:cs="Arial"/>
          <w:color w:val="808080" w:themeColor="background1" w:themeShade="80"/>
          <w:sz w:val="22"/>
          <w:szCs w:val="22"/>
          <w:lang w:val="en-GB"/>
        </w:rPr>
        <w:t xml:space="preserve"> generally</w:t>
      </w:r>
      <w:r w:rsidR="003F2672" w:rsidRPr="003F2672">
        <w:rPr>
          <w:rFonts w:ascii="Arial" w:hAnsi="Arial" w:cs="Arial"/>
          <w:color w:val="808080" w:themeColor="background1" w:themeShade="80"/>
          <w:sz w:val="22"/>
          <w:szCs w:val="22"/>
          <w:lang w:val="en-GB"/>
        </w:rPr>
        <w:t xml:space="preserve">. </w:t>
      </w:r>
      <w:r w:rsidRPr="003F2672">
        <w:rPr>
          <w:rFonts w:ascii="Arial" w:hAnsi="Arial" w:cs="Arial"/>
          <w:color w:val="808080" w:themeColor="background1" w:themeShade="80"/>
          <w:sz w:val="22"/>
          <w:szCs w:val="22"/>
          <w:lang w:val="en-GB"/>
        </w:rPr>
        <w:t>A judgment or order directing the appointment of a receiver may include such</w:t>
      </w:r>
      <w:r w:rsidR="003F2672" w:rsidRPr="003F2672">
        <w:rPr>
          <w:rFonts w:ascii="Arial" w:hAnsi="Arial" w:cs="Arial"/>
          <w:color w:val="808080" w:themeColor="background1" w:themeShade="80"/>
          <w:sz w:val="22"/>
          <w:szCs w:val="22"/>
          <w:lang w:val="en-GB"/>
        </w:rPr>
        <w:t xml:space="preserve"> </w:t>
      </w:r>
      <w:r w:rsidRPr="003F2672">
        <w:rPr>
          <w:rFonts w:ascii="Arial" w:hAnsi="Arial" w:cs="Arial"/>
          <w:color w:val="808080" w:themeColor="background1" w:themeShade="80"/>
          <w:sz w:val="22"/>
          <w:szCs w:val="22"/>
          <w:lang w:val="en-GB"/>
        </w:rPr>
        <w:t>directions as the Court thinks fit for the giving of security by the person appointed.</w:t>
      </w:r>
      <w:r w:rsidR="003F2672" w:rsidRPr="003F2672">
        <w:rPr>
          <w:rFonts w:ascii="Arial" w:hAnsi="Arial" w:cs="Arial"/>
          <w:color w:val="808080" w:themeColor="background1" w:themeShade="80"/>
          <w:sz w:val="22"/>
          <w:szCs w:val="22"/>
          <w:lang w:val="en-GB"/>
        </w:rPr>
        <w:t xml:space="preserve"> </w:t>
      </w:r>
      <w:r w:rsidRPr="003F2672">
        <w:rPr>
          <w:rFonts w:ascii="Arial" w:hAnsi="Arial" w:cs="Arial"/>
          <w:color w:val="808080" w:themeColor="background1" w:themeShade="80"/>
          <w:sz w:val="22"/>
          <w:szCs w:val="22"/>
          <w:lang w:val="en-GB"/>
        </w:rPr>
        <w:t>Unless the Court otherwise directs, the</w:t>
      </w:r>
      <w:r w:rsidR="003F2672" w:rsidRPr="003F2672">
        <w:rPr>
          <w:rFonts w:ascii="Arial" w:hAnsi="Arial" w:cs="Arial"/>
          <w:color w:val="808080" w:themeColor="background1" w:themeShade="80"/>
          <w:sz w:val="22"/>
          <w:szCs w:val="22"/>
          <w:lang w:val="en-GB"/>
        </w:rPr>
        <w:t xml:space="preserve"> security shall be by guarantee and </w:t>
      </w:r>
      <w:r w:rsidRPr="003F2672">
        <w:rPr>
          <w:rFonts w:ascii="Arial" w:hAnsi="Arial" w:cs="Arial"/>
          <w:color w:val="808080" w:themeColor="background1" w:themeShade="80"/>
          <w:sz w:val="22"/>
          <w:szCs w:val="22"/>
          <w:lang w:val="en-GB"/>
        </w:rPr>
        <w:t xml:space="preserve">shall be submitted for approval by the Clerk of the Court </w:t>
      </w:r>
      <w:r w:rsidR="003F2672" w:rsidRPr="003F2672">
        <w:rPr>
          <w:rFonts w:ascii="Arial" w:hAnsi="Arial" w:cs="Arial"/>
          <w:color w:val="808080" w:themeColor="background1" w:themeShade="80"/>
          <w:sz w:val="22"/>
          <w:szCs w:val="22"/>
          <w:lang w:val="en-GB"/>
        </w:rPr>
        <w:t>prior to filing.</w:t>
      </w:r>
    </w:p>
    <w:p w14:paraId="4A89221E" w14:textId="71B2F668" w:rsidR="00DE2735" w:rsidRDefault="00DE2735" w:rsidP="00A94059">
      <w:pPr>
        <w:ind w:left="360"/>
        <w:jc w:val="both"/>
        <w:rPr>
          <w:rFonts w:ascii="Arial" w:hAnsi="Arial" w:cs="Arial"/>
          <w:color w:val="808080" w:themeColor="background1" w:themeShade="80"/>
          <w:sz w:val="22"/>
          <w:szCs w:val="22"/>
          <w:lang w:val="en-GB"/>
        </w:rPr>
      </w:pPr>
    </w:p>
    <w:p w14:paraId="186116F9" w14:textId="6272B3B1" w:rsidR="00DE2735" w:rsidRDefault="00DE2735" w:rsidP="00054A29">
      <w:pPr>
        <w:ind w:left="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45 of the GCR deals with the enforcement of judgements and orders generally and provides for the appointment of receivers to provide such court orders for the payment of money.</w:t>
      </w:r>
      <w:r w:rsidR="00054A2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Order 51 of the GCR also provides for the appointment of receivers by the way of equitable execution. </w:t>
      </w:r>
    </w:p>
    <w:p w14:paraId="521D9570" w14:textId="434B5B6C" w:rsidR="0063566C" w:rsidRDefault="0063566C" w:rsidP="00E4294D">
      <w:pPr>
        <w:jc w:val="both"/>
        <w:rPr>
          <w:rFonts w:ascii="Arial" w:hAnsi="Arial" w:cs="Arial"/>
          <w:color w:val="808080" w:themeColor="background1" w:themeShade="80"/>
          <w:sz w:val="22"/>
          <w:szCs w:val="22"/>
          <w:lang w:val="en-GB"/>
        </w:rPr>
      </w:pPr>
    </w:p>
    <w:p w14:paraId="77A7241E" w14:textId="77777777" w:rsidR="0063566C" w:rsidRPr="0063566C" w:rsidRDefault="0063566C" w:rsidP="0063566C">
      <w:pPr>
        <w:jc w:val="both"/>
        <w:rPr>
          <w:rFonts w:ascii="Arial" w:hAnsi="Arial" w:cs="Arial"/>
          <w:color w:val="808080" w:themeColor="background1" w:themeShade="80"/>
          <w:sz w:val="22"/>
          <w:szCs w:val="22"/>
          <w:lang w:val="en-GB"/>
        </w:rPr>
      </w:pPr>
    </w:p>
    <w:p w14:paraId="438DC4CA" w14:textId="77777777" w:rsidR="0063566C" w:rsidRPr="00211ABD" w:rsidRDefault="0063566C" w:rsidP="0050467F">
      <w:pPr>
        <w:pStyle w:val="ListParagraph"/>
        <w:numPr>
          <w:ilvl w:val="0"/>
          <w:numId w:val="13"/>
        </w:numPr>
        <w:jc w:val="both"/>
        <w:rPr>
          <w:rFonts w:ascii="Arial" w:hAnsi="Arial" w:cs="Arial"/>
          <w:color w:val="808080" w:themeColor="background1" w:themeShade="80"/>
          <w:sz w:val="22"/>
          <w:szCs w:val="22"/>
          <w:u w:val="single"/>
        </w:rPr>
      </w:pPr>
      <w:r w:rsidRPr="00211ABD">
        <w:rPr>
          <w:rFonts w:ascii="Arial" w:hAnsi="Arial" w:cs="Arial"/>
          <w:color w:val="808080" w:themeColor="background1" w:themeShade="80"/>
          <w:sz w:val="22"/>
          <w:szCs w:val="22"/>
          <w:u w:val="single"/>
          <w:lang w:val="en-GB"/>
        </w:rPr>
        <w:t xml:space="preserve">Appointment ‘out of court’: </w:t>
      </w:r>
    </w:p>
    <w:p w14:paraId="72B6D623" w14:textId="77777777" w:rsidR="0063566C" w:rsidRDefault="0063566C" w:rsidP="0063566C">
      <w:pPr>
        <w:ind w:left="360"/>
        <w:jc w:val="both"/>
        <w:rPr>
          <w:rFonts w:ascii="Arial" w:hAnsi="Arial" w:cs="Arial"/>
          <w:color w:val="808080" w:themeColor="background1" w:themeShade="80"/>
          <w:sz w:val="22"/>
          <w:szCs w:val="22"/>
        </w:rPr>
      </w:pPr>
    </w:p>
    <w:p w14:paraId="6A13C1B4" w14:textId="1F6AB413" w:rsidR="0032660F" w:rsidRDefault="0063566C" w:rsidP="0063566C">
      <w:pPr>
        <w:ind w:left="360"/>
        <w:jc w:val="both"/>
        <w:rPr>
          <w:rFonts w:ascii="Arial" w:hAnsi="Arial" w:cs="Arial"/>
          <w:color w:val="808080" w:themeColor="background1" w:themeShade="80"/>
          <w:sz w:val="22"/>
          <w:szCs w:val="22"/>
        </w:rPr>
      </w:pPr>
      <w:r w:rsidRPr="0063566C">
        <w:rPr>
          <w:rFonts w:ascii="Arial" w:hAnsi="Arial" w:cs="Arial"/>
          <w:color w:val="808080" w:themeColor="background1" w:themeShade="80"/>
          <w:sz w:val="22"/>
          <w:szCs w:val="22"/>
        </w:rPr>
        <w:t>A receiver is not subject to the same supervision of the Cayman courts (as an official liquid</w:t>
      </w:r>
      <w:r>
        <w:rPr>
          <w:rFonts w:ascii="Arial" w:hAnsi="Arial" w:cs="Arial"/>
          <w:color w:val="808080" w:themeColor="background1" w:themeShade="80"/>
          <w:sz w:val="22"/>
          <w:szCs w:val="22"/>
        </w:rPr>
        <w:t>ator or provisional liquidator). This is because, as mentioned above, lack of a sta</w:t>
      </w:r>
      <w:r w:rsidRPr="0063566C">
        <w:rPr>
          <w:rFonts w:ascii="Arial" w:hAnsi="Arial" w:cs="Arial"/>
          <w:color w:val="808080" w:themeColor="background1" w:themeShade="80"/>
          <w:sz w:val="22"/>
          <w:szCs w:val="22"/>
          <w:lang w:val="en-GB"/>
        </w:rPr>
        <w:t xml:space="preserve">tutory framework governing </w:t>
      </w:r>
      <w:r w:rsidRPr="0063566C">
        <w:rPr>
          <w:rFonts w:ascii="Arial" w:hAnsi="Arial" w:cs="Arial"/>
          <w:color w:val="808080" w:themeColor="background1" w:themeShade="80"/>
          <w:sz w:val="22"/>
          <w:szCs w:val="22"/>
        </w:rPr>
        <w:t xml:space="preserve">the appointment of </w:t>
      </w:r>
      <w:r>
        <w:rPr>
          <w:rFonts w:ascii="Arial" w:hAnsi="Arial" w:cs="Arial"/>
          <w:color w:val="808080" w:themeColor="background1" w:themeShade="80"/>
          <w:sz w:val="22"/>
          <w:szCs w:val="22"/>
        </w:rPr>
        <w:t xml:space="preserve">‘out of court’ </w:t>
      </w:r>
      <w:r w:rsidRPr="0063566C">
        <w:rPr>
          <w:rFonts w:ascii="Arial" w:hAnsi="Arial" w:cs="Arial"/>
          <w:color w:val="808080" w:themeColor="background1" w:themeShade="80"/>
          <w:sz w:val="22"/>
          <w:szCs w:val="22"/>
        </w:rPr>
        <w:t>receivers under Cayman law</w:t>
      </w:r>
      <w:r w:rsidR="00054A29">
        <w:rPr>
          <w:rFonts w:ascii="Arial" w:hAnsi="Arial" w:cs="Arial"/>
          <w:color w:val="808080" w:themeColor="background1" w:themeShade="80"/>
          <w:sz w:val="22"/>
          <w:szCs w:val="22"/>
        </w:rPr>
        <w:t>.</w:t>
      </w:r>
    </w:p>
    <w:p w14:paraId="5B8B0C7A" w14:textId="77777777" w:rsidR="00054A29" w:rsidRDefault="00054A29" w:rsidP="0063566C">
      <w:pPr>
        <w:ind w:left="360"/>
        <w:jc w:val="both"/>
        <w:rPr>
          <w:rFonts w:ascii="Arial" w:hAnsi="Arial" w:cs="Arial"/>
          <w:color w:val="808080" w:themeColor="background1" w:themeShade="80"/>
          <w:sz w:val="22"/>
          <w:szCs w:val="22"/>
        </w:rPr>
      </w:pPr>
    </w:p>
    <w:p w14:paraId="344B8E58" w14:textId="77777777" w:rsidR="00E84CB4" w:rsidRDefault="0032660F" w:rsidP="0032660F">
      <w:pPr>
        <w:ind w:left="36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0063566C" w:rsidRPr="0063566C">
        <w:rPr>
          <w:rFonts w:ascii="Arial" w:hAnsi="Arial" w:cs="Arial"/>
          <w:color w:val="808080" w:themeColor="background1" w:themeShade="80"/>
          <w:sz w:val="22"/>
          <w:szCs w:val="22"/>
        </w:rPr>
        <w:t xml:space="preserve">he powers and duties of the receivers are derived from the terms of the security documents i.e. </w:t>
      </w:r>
      <w:r>
        <w:rPr>
          <w:rFonts w:ascii="Arial" w:hAnsi="Arial" w:cs="Arial"/>
          <w:color w:val="808080" w:themeColor="background1" w:themeShade="80"/>
          <w:sz w:val="22"/>
          <w:szCs w:val="22"/>
        </w:rPr>
        <w:t>mortagages/ share charge and these could also be governed under a foreign law (such as English law)</w:t>
      </w:r>
      <w:r w:rsidR="0063566C" w:rsidRPr="0063566C">
        <w:rPr>
          <w:rFonts w:ascii="Arial" w:hAnsi="Arial" w:cs="Arial"/>
          <w:color w:val="808080" w:themeColor="background1" w:themeShade="80"/>
          <w:sz w:val="22"/>
          <w:szCs w:val="22"/>
        </w:rPr>
        <w:t xml:space="preserve">. </w:t>
      </w:r>
    </w:p>
    <w:p w14:paraId="6C469C62" w14:textId="77777777" w:rsidR="00E84CB4" w:rsidRDefault="00E84CB4" w:rsidP="0032660F">
      <w:pPr>
        <w:ind w:left="360"/>
        <w:jc w:val="both"/>
        <w:rPr>
          <w:rFonts w:ascii="Arial" w:hAnsi="Arial" w:cs="Arial"/>
          <w:color w:val="808080" w:themeColor="background1" w:themeShade="80"/>
          <w:sz w:val="22"/>
          <w:szCs w:val="22"/>
        </w:rPr>
      </w:pPr>
    </w:p>
    <w:p w14:paraId="3E5394D4" w14:textId="77777777" w:rsidR="00034F5A" w:rsidRDefault="0032660F" w:rsidP="00034F5A">
      <w:pPr>
        <w:ind w:left="36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any event, all powers/ duties of the receiver will </w:t>
      </w:r>
      <w:r w:rsidR="00A81CFA">
        <w:rPr>
          <w:rFonts w:ascii="Arial" w:hAnsi="Arial" w:cs="Arial"/>
          <w:color w:val="808080" w:themeColor="background1" w:themeShade="80"/>
          <w:sz w:val="22"/>
          <w:szCs w:val="22"/>
        </w:rPr>
        <w:t xml:space="preserve">of </w:t>
      </w:r>
      <w:r w:rsidR="0063566C" w:rsidRPr="0063566C">
        <w:rPr>
          <w:rFonts w:ascii="Arial" w:hAnsi="Arial" w:cs="Arial"/>
          <w:color w:val="808080" w:themeColor="background1" w:themeShade="80"/>
          <w:sz w:val="22"/>
          <w:szCs w:val="22"/>
        </w:rPr>
        <w:t xml:space="preserve">course </w:t>
      </w:r>
      <w:r>
        <w:rPr>
          <w:rFonts w:ascii="Arial" w:hAnsi="Arial" w:cs="Arial"/>
          <w:color w:val="808080" w:themeColor="background1" w:themeShade="80"/>
          <w:sz w:val="22"/>
          <w:szCs w:val="22"/>
        </w:rPr>
        <w:t xml:space="preserve">remain </w:t>
      </w:r>
      <w:r w:rsidR="0063566C" w:rsidRPr="0063566C">
        <w:rPr>
          <w:rFonts w:ascii="Arial" w:hAnsi="Arial" w:cs="Arial"/>
          <w:color w:val="808080" w:themeColor="background1" w:themeShade="80"/>
          <w:sz w:val="22"/>
          <w:szCs w:val="22"/>
        </w:rPr>
        <w:t>subject to the common law duties to act in good faith and for proper purpose.</w:t>
      </w:r>
      <w:r w:rsidR="00E84CB4">
        <w:rPr>
          <w:rFonts w:ascii="Arial" w:hAnsi="Arial" w:cs="Arial"/>
          <w:color w:val="808080" w:themeColor="background1" w:themeShade="80"/>
          <w:sz w:val="22"/>
          <w:szCs w:val="22"/>
        </w:rPr>
        <w:t xml:space="preserve"> This means that a </w:t>
      </w:r>
      <w:r w:rsidR="00E84CB4" w:rsidRPr="00E84CB4">
        <w:rPr>
          <w:rFonts w:ascii="Arial" w:hAnsi="Arial" w:cs="Arial"/>
          <w:color w:val="808080" w:themeColor="background1" w:themeShade="80"/>
          <w:sz w:val="22"/>
          <w:szCs w:val="22"/>
        </w:rPr>
        <w:t xml:space="preserve">sale of the secured shares by the secured party (or the receiver) under an express power of sale granted under the security agreement is subject to the secured party acting in good faith, to sell the shares for the best price reasonably obtainable, and for proper purpose in accordance with the </w:t>
      </w:r>
      <w:r w:rsidR="00034F5A">
        <w:rPr>
          <w:rFonts w:ascii="Arial" w:hAnsi="Arial" w:cs="Arial"/>
          <w:color w:val="808080" w:themeColor="background1" w:themeShade="80"/>
          <w:sz w:val="22"/>
          <w:szCs w:val="22"/>
        </w:rPr>
        <w:t>terms of the security document.</w:t>
      </w:r>
    </w:p>
    <w:p w14:paraId="689BC4A6" w14:textId="77777777" w:rsidR="00034F5A" w:rsidRDefault="00034F5A" w:rsidP="00034F5A">
      <w:pPr>
        <w:ind w:left="360"/>
        <w:jc w:val="both"/>
        <w:rPr>
          <w:rFonts w:ascii="Arial" w:hAnsi="Arial" w:cs="Arial"/>
          <w:color w:val="808080" w:themeColor="background1" w:themeShade="80"/>
          <w:sz w:val="22"/>
          <w:szCs w:val="22"/>
        </w:rPr>
      </w:pPr>
    </w:p>
    <w:p w14:paraId="30DD1B9C" w14:textId="77777777" w:rsidR="00034F5A" w:rsidRDefault="00E84CB4" w:rsidP="00034F5A">
      <w:pPr>
        <w:ind w:left="360"/>
        <w:jc w:val="both"/>
        <w:rPr>
          <w:rFonts w:ascii="Arial" w:hAnsi="Arial" w:cs="Arial"/>
          <w:color w:val="808080" w:themeColor="background1" w:themeShade="80"/>
          <w:sz w:val="22"/>
          <w:szCs w:val="22"/>
        </w:rPr>
      </w:pPr>
      <w:r w:rsidRPr="00E84CB4">
        <w:rPr>
          <w:rFonts w:ascii="Arial" w:hAnsi="Arial" w:cs="Arial"/>
          <w:color w:val="808080" w:themeColor="background1" w:themeShade="80"/>
          <w:sz w:val="22"/>
          <w:szCs w:val="22"/>
        </w:rPr>
        <w:t>Where the security document is governed by foreign law, the remedies available to the mortgagee</w:t>
      </w:r>
      <w:r w:rsidR="00034F5A">
        <w:rPr>
          <w:rFonts w:ascii="Arial" w:hAnsi="Arial" w:cs="Arial"/>
          <w:color w:val="808080" w:themeColor="background1" w:themeShade="80"/>
          <w:sz w:val="22"/>
          <w:szCs w:val="22"/>
        </w:rPr>
        <w:t>/ receiver</w:t>
      </w:r>
      <w:r w:rsidRPr="00E84CB4">
        <w:rPr>
          <w:rFonts w:ascii="Arial" w:hAnsi="Arial" w:cs="Arial"/>
          <w:color w:val="808080" w:themeColor="background1" w:themeShade="80"/>
          <w:sz w:val="22"/>
          <w:szCs w:val="22"/>
        </w:rPr>
        <w:t xml:space="preserve"> are governed by that foreign law and the </w:t>
      </w:r>
      <w:r w:rsidR="00034F5A">
        <w:rPr>
          <w:rFonts w:ascii="Arial" w:hAnsi="Arial" w:cs="Arial"/>
          <w:color w:val="808080" w:themeColor="background1" w:themeShade="80"/>
          <w:sz w:val="22"/>
          <w:szCs w:val="22"/>
        </w:rPr>
        <w:t xml:space="preserve">terms of the security document. However, Cayman Courts have analysed the requisite considerations and ruled upon the exercise of such powers by the Receiver. </w:t>
      </w:r>
      <w:r w:rsidRPr="00E84CB4">
        <w:rPr>
          <w:rFonts w:ascii="Arial" w:hAnsi="Arial" w:cs="Arial"/>
          <w:color w:val="808080" w:themeColor="background1" w:themeShade="80"/>
          <w:sz w:val="22"/>
          <w:szCs w:val="22"/>
        </w:rPr>
        <w:t>In the Ca</w:t>
      </w:r>
      <w:r w:rsidR="00034F5A">
        <w:rPr>
          <w:rFonts w:ascii="Arial" w:hAnsi="Arial" w:cs="Arial"/>
          <w:color w:val="808080" w:themeColor="background1" w:themeShade="80"/>
          <w:sz w:val="22"/>
          <w:szCs w:val="22"/>
        </w:rPr>
        <w:t>yman Court of Appeal</w:t>
      </w:r>
      <w:r w:rsidRPr="00E84CB4">
        <w:rPr>
          <w:rFonts w:ascii="Arial" w:hAnsi="Arial" w:cs="Arial"/>
          <w:color w:val="808080" w:themeColor="background1" w:themeShade="80"/>
          <w:sz w:val="22"/>
          <w:szCs w:val="22"/>
        </w:rPr>
        <w:t xml:space="preserve"> decision of </w:t>
      </w:r>
      <w:r w:rsidR="00034F5A" w:rsidRPr="00034F5A">
        <w:rPr>
          <w:rFonts w:ascii="Arial" w:hAnsi="Arial" w:cs="Arial"/>
          <w:i/>
          <w:color w:val="808080" w:themeColor="background1" w:themeShade="80"/>
          <w:sz w:val="22"/>
          <w:szCs w:val="22"/>
          <w:lang w:val="en-GB"/>
        </w:rPr>
        <w:t>Paradise Manor Ltd v Bank of Nova Scotia</w:t>
      </w:r>
      <w:r w:rsidR="00034F5A">
        <w:rPr>
          <w:rStyle w:val="FootnoteReference"/>
          <w:rFonts w:ascii="Arial" w:hAnsi="Arial" w:cs="Arial"/>
          <w:i/>
          <w:color w:val="808080" w:themeColor="background1" w:themeShade="80"/>
          <w:sz w:val="22"/>
          <w:szCs w:val="22"/>
        </w:rPr>
        <w:footnoteReference w:id="5"/>
      </w:r>
      <w:r w:rsidRPr="00E84CB4">
        <w:rPr>
          <w:rFonts w:ascii="Arial" w:hAnsi="Arial" w:cs="Arial"/>
          <w:color w:val="808080" w:themeColor="background1" w:themeShade="80"/>
          <w:sz w:val="22"/>
          <w:szCs w:val="22"/>
        </w:rPr>
        <w:t>, assessment of whether the sale</w:t>
      </w:r>
      <w:r w:rsidR="00034F5A">
        <w:rPr>
          <w:rFonts w:ascii="Arial" w:hAnsi="Arial" w:cs="Arial"/>
          <w:color w:val="808080" w:themeColor="background1" w:themeShade="80"/>
          <w:sz w:val="22"/>
          <w:szCs w:val="22"/>
        </w:rPr>
        <w:t xml:space="preserve"> was </w:t>
      </w:r>
      <w:r w:rsidR="00034F5A">
        <w:rPr>
          <w:rFonts w:ascii="Arial" w:hAnsi="Arial" w:cs="Arial"/>
          <w:color w:val="808080" w:themeColor="background1" w:themeShade="80"/>
          <w:sz w:val="22"/>
          <w:szCs w:val="22"/>
        </w:rPr>
        <w:lastRenderedPageBreak/>
        <w:t>properly conducted by the r</w:t>
      </w:r>
      <w:r w:rsidRPr="00E84CB4">
        <w:rPr>
          <w:rFonts w:ascii="Arial" w:hAnsi="Arial" w:cs="Arial"/>
          <w:color w:val="808080" w:themeColor="background1" w:themeShade="80"/>
          <w:sz w:val="22"/>
          <w:szCs w:val="22"/>
        </w:rPr>
        <w:t>eceiver was discussed, re-it</w:t>
      </w:r>
      <w:r w:rsidR="00034F5A">
        <w:rPr>
          <w:rFonts w:ascii="Arial" w:hAnsi="Arial" w:cs="Arial"/>
          <w:color w:val="808080" w:themeColor="background1" w:themeShade="80"/>
          <w:sz w:val="22"/>
          <w:szCs w:val="22"/>
        </w:rPr>
        <w:t xml:space="preserve">erating the above principles confirming that the Court will  assess the steps taken by a receiver while effecting  a sale and if it was for proper purpose and all reasonable steps were taken to ensure the best possible price being obtained for the particular asset. </w:t>
      </w:r>
    </w:p>
    <w:p w14:paraId="468113B2" w14:textId="77777777" w:rsidR="00034F5A" w:rsidRDefault="00034F5A" w:rsidP="00034F5A">
      <w:pPr>
        <w:ind w:left="360"/>
        <w:jc w:val="both"/>
        <w:rPr>
          <w:rFonts w:ascii="Arial" w:hAnsi="Arial" w:cs="Arial"/>
          <w:color w:val="808080" w:themeColor="background1" w:themeShade="80"/>
          <w:sz w:val="22"/>
          <w:szCs w:val="22"/>
        </w:rPr>
      </w:pPr>
    </w:p>
    <w:p w14:paraId="3E0949CB" w14:textId="60B5C2D2" w:rsidR="00E84CB4" w:rsidRPr="00034F5A" w:rsidRDefault="00034F5A" w:rsidP="00034F5A">
      <w:pPr>
        <w:ind w:left="360"/>
        <w:jc w:val="both"/>
        <w:rPr>
          <w:rFonts w:ascii="Arial" w:hAnsi="Arial" w:cs="Arial"/>
          <w:i/>
          <w:color w:val="808080" w:themeColor="background1" w:themeShade="80"/>
          <w:sz w:val="22"/>
          <w:szCs w:val="22"/>
          <w:lang w:val="en-GB"/>
        </w:rPr>
      </w:pPr>
      <w:r>
        <w:rPr>
          <w:rFonts w:ascii="Arial" w:hAnsi="Arial" w:cs="Arial"/>
          <w:color w:val="808080" w:themeColor="background1" w:themeShade="80"/>
          <w:sz w:val="22"/>
          <w:szCs w:val="22"/>
        </w:rPr>
        <w:t xml:space="preserve">From the above, it can be understood that while the court powers and statutory provisions are not as robust for receiverships in Cayman Islands (as compared to liquidations), it is still a significant method for realizing assets of the company, especially in the context of enforcement </w:t>
      </w:r>
      <w:r w:rsidR="00211ABD">
        <w:rPr>
          <w:rFonts w:ascii="Arial" w:hAnsi="Arial" w:cs="Arial"/>
          <w:color w:val="808080" w:themeColor="background1" w:themeShade="80"/>
          <w:sz w:val="22"/>
          <w:szCs w:val="22"/>
        </w:rPr>
        <w:t xml:space="preserve">of a security document </w:t>
      </w:r>
      <w:r>
        <w:rPr>
          <w:rFonts w:ascii="Arial" w:hAnsi="Arial" w:cs="Arial"/>
          <w:color w:val="808080" w:themeColor="background1" w:themeShade="80"/>
          <w:sz w:val="22"/>
          <w:szCs w:val="22"/>
        </w:rPr>
        <w:t xml:space="preserve">by secured creditors of the company. </w:t>
      </w:r>
    </w:p>
    <w:p w14:paraId="6DD9BB66" w14:textId="3772B95E"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1C9DB34" w14:textId="05F27E46" w:rsidR="0047412D" w:rsidRPr="0047412D" w:rsidRDefault="002A2C21" w:rsidP="0047412D">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lastRenderedPageBreak/>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6F543CBA" w:rsidR="00BC3A55" w:rsidRDefault="002A2C21" w:rsidP="0050467F">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509E8B78" w14:textId="77777777" w:rsidR="00CD29F2" w:rsidRPr="00CD29F2" w:rsidRDefault="00CD29F2" w:rsidP="00CD29F2">
      <w:pPr>
        <w:pStyle w:val="ListParagraph"/>
        <w:rPr>
          <w:rFonts w:ascii="Arial" w:hAnsi="Arial" w:cs="Arial"/>
          <w:sz w:val="22"/>
          <w:szCs w:val="22"/>
          <w:lang w:val="en-GB"/>
        </w:rPr>
      </w:pPr>
    </w:p>
    <w:p w14:paraId="0DAA9838" w14:textId="77777777" w:rsidR="00CD29F2" w:rsidRPr="00924973" w:rsidRDefault="00CD29F2" w:rsidP="00CD29F2">
      <w:pPr>
        <w:pStyle w:val="ListParagraph"/>
        <w:ind w:left="426"/>
        <w:jc w:val="both"/>
        <w:rPr>
          <w:rFonts w:ascii="Arial" w:hAnsi="Arial" w:cs="Arial"/>
          <w:sz w:val="22"/>
          <w:szCs w:val="22"/>
          <w:lang w:val="en-GB"/>
        </w:rPr>
      </w:pPr>
    </w:p>
    <w:bookmarkEnd w:id="1"/>
    <w:p w14:paraId="66C312D4" w14:textId="59CF331B" w:rsidR="00CD29F2" w:rsidRDefault="00CD29F2" w:rsidP="0050467F">
      <w:pPr>
        <w:pStyle w:val="ListParagraph"/>
        <w:numPr>
          <w:ilvl w:val="0"/>
          <w:numId w:val="15"/>
        </w:numPr>
        <w:jc w:val="both"/>
        <w:rPr>
          <w:rFonts w:ascii="Arial" w:hAnsi="Arial" w:cs="Arial"/>
          <w:color w:val="808080" w:themeColor="background1" w:themeShade="80"/>
          <w:sz w:val="22"/>
          <w:szCs w:val="22"/>
          <w:lang w:val="en-GB"/>
        </w:rPr>
      </w:pPr>
      <w:r w:rsidRPr="00B81BAD">
        <w:rPr>
          <w:rFonts w:ascii="Arial" w:hAnsi="Arial" w:cs="Arial"/>
          <w:color w:val="808080" w:themeColor="background1" w:themeShade="80"/>
          <w:sz w:val="22"/>
          <w:szCs w:val="22"/>
          <w:u w:val="single"/>
          <w:lang w:val="en-GB"/>
        </w:rPr>
        <w:t>What action can Sparrow take to protect its interests</w:t>
      </w:r>
      <w:r w:rsidRPr="00C50CAE">
        <w:rPr>
          <w:rFonts w:ascii="Arial" w:hAnsi="Arial" w:cs="Arial"/>
          <w:color w:val="808080" w:themeColor="background1" w:themeShade="80"/>
          <w:sz w:val="22"/>
          <w:szCs w:val="22"/>
          <w:lang w:val="en-GB"/>
        </w:rPr>
        <w:t>?</w:t>
      </w:r>
    </w:p>
    <w:p w14:paraId="7CE8660D" w14:textId="77777777" w:rsidR="007F4569" w:rsidRDefault="007F4569" w:rsidP="007F4569">
      <w:pPr>
        <w:pStyle w:val="ListParagraph"/>
        <w:jc w:val="both"/>
        <w:rPr>
          <w:rFonts w:ascii="Arial" w:hAnsi="Arial" w:cs="Arial"/>
          <w:color w:val="808080" w:themeColor="background1" w:themeShade="80"/>
          <w:sz w:val="22"/>
          <w:szCs w:val="22"/>
          <w:lang w:val="en-GB"/>
        </w:rPr>
      </w:pPr>
    </w:p>
    <w:p w14:paraId="4C9D2233" w14:textId="25D98CBB" w:rsidR="00C50CAE" w:rsidRDefault="00C50CAE" w:rsidP="00C50CAE">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Sparrow has provided a $200 million loan to S&amp;C ($80 million is secured by way of a mortgage, and the rest appears to be an unsecured loan).</w:t>
      </w:r>
    </w:p>
    <w:p w14:paraId="25F8AA51" w14:textId="77777777" w:rsidR="007F4569" w:rsidRDefault="007F4569" w:rsidP="00C50CAE">
      <w:pPr>
        <w:pStyle w:val="ListParagraph"/>
        <w:jc w:val="both"/>
        <w:rPr>
          <w:rFonts w:ascii="Arial" w:hAnsi="Arial" w:cs="Arial"/>
          <w:color w:val="808080" w:themeColor="background1" w:themeShade="80"/>
          <w:sz w:val="22"/>
          <w:szCs w:val="22"/>
          <w:lang w:val="en-GB"/>
        </w:rPr>
      </w:pPr>
    </w:p>
    <w:p w14:paraId="4EED2314" w14:textId="052CA2EF" w:rsidR="007F4569" w:rsidRPr="007F4569" w:rsidRDefault="00C50CAE" w:rsidP="0050467F">
      <w:pPr>
        <w:pStyle w:val="ListParagraph"/>
        <w:numPr>
          <w:ilvl w:val="0"/>
          <w:numId w:val="16"/>
        </w:numPr>
        <w:jc w:val="both"/>
        <w:rPr>
          <w:rFonts w:ascii="Arial" w:hAnsi="Arial" w:cs="Arial"/>
          <w:color w:val="808080" w:themeColor="background1" w:themeShade="80"/>
          <w:sz w:val="22"/>
          <w:szCs w:val="22"/>
          <w:lang w:val="en-GB"/>
        </w:rPr>
      </w:pPr>
      <w:r w:rsidRPr="00C50CAE">
        <w:rPr>
          <w:rFonts w:ascii="Arial" w:hAnsi="Arial" w:cs="Arial"/>
          <w:color w:val="808080" w:themeColor="background1" w:themeShade="80"/>
          <w:sz w:val="22"/>
          <w:szCs w:val="22"/>
          <w:u w:val="single"/>
          <w:lang w:val="en-GB"/>
        </w:rPr>
        <w:t>Mortgage</w:t>
      </w:r>
      <w:r>
        <w:rPr>
          <w:rFonts w:ascii="Arial" w:hAnsi="Arial" w:cs="Arial"/>
          <w:color w:val="808080" w:themeColor="background1" w:themeShade="80"/>
          <w:sz w:val="22"/>
          <w:szCs w:val="22"/>
          <w:lang w:val="en-GB"/>
        </w:rPr>
        <w:t xml:space="preserve"> - $80 million over the 4 party boats: As the loan facility is exhausted and S&amp;C has defaulted on its monthly repayments, there is a valid outstanding debt, which (as per the facts), is unlikely to be disputed by S&amp;C. </w:t>
      </w:r>
      <w:r w:rsidR="00777BBC">
        <w:rPr>
          <w:rFonts w:ascii="Arial" w:hAnsi="Arial" w:cs="Arial"/>
          <w:color w:val="808080" w:themeColor="background1" w:themeShade="80"/>
          <w:sz w:val="22"/>
          <w:szCs w:val="22"/>
          <w:lang w:val="en-GB"/>
        </w:rPr>
        <w:t xml:space="preserve">From a Cayman perspective, </w:t>
      </w:r>
      <w:r>
        <w:rPr>
          <w:rFonts w:ascii="Arial" w:hAnsi="Arial" w:cs="Arial"/>
          <w:color w:val="808080" w:themeColor="background1" w:themeShade="80"/>
          <w:sz w:val="22"/>
          <w:szCs w:val="22"/>
          <w:lang w:val="en-GB"/>
        </w:rPr>
        <w:t xml:space="preserve">Sparrow can exercise </w:t>
      </w:r>
      <w:r w:rsidR="00777BBC">
        <w:rPr>
          <w:rFonts w:ascii="Arial" w:hAnsi="Arial" w:cs="Arial"/>
          <w:color w:val="808080" w:themeColor="background1" w:themeShade="80"/>
          <w:sz w:val="22"/>
          <w:szCs w:val="22"/>
          <w:lang w:val="en-GB"/>
        </w:rPr>
        <w:t xml:space="preserve">its rights as a mortgagee, which will usually include in the </w:t>
      </w:r>
      <w:r w:rsidR="006E58FA">
        <w:rPr>
          <w:rFonts w:ascii="Arial" w:hAnsi="Arial" w:cs="Arial"/>
          <w:color w:val="808080" w:themeColor="background1" w:themeShade="80"/>
          <w:sz w:val="22"/>
          <w:szCs w:val="22"/>
          <w:lang w:val="en-GB"/>
        </w:rPr>
        <w:t>m</w:t>
      </w:r>
      <w:r w:rsidR="00777BBC">
        <w:rPr>
          <w:rFonts w:ascii="Arial" w:hAnsi="Arial" w:cs="Arial"/>
          <w:color w:val="808080" w:themeColor="background1" w:themeShade="80"/>
          <w:sz w:val="22"/>
          <w:szCs w:val="22"/>
          <w:lang w:val="en-GB"/>
        </w:rPr>
        <w:t xml:space="preserve">ortgage agreement (and also under common law) </w:t>
      </w:r>
      <w:r w:rsidR="006E58FA">
        <w:rPr>
          <w:rFonts w:ascii="Arial" w:hAnsi="Arial" w:cs="Arial"/>
          <w:color w:val="808080" w:themeColor="background1" w:themeShade="80"/>
          <w:sz w:val="22"/>
          <w:szCs w:val="22"/>
          <w:lang w:val="en-GB"/>
        </w:rPr>
        <w:t xml:space="preserve">(1) the </w:t>
      </w:r>
      <w:r w:rsidR="006E58FA" w:rsidRPr="006E58FA">
        <w:rPr>
          <w:rFonts w:ascii="Arial" w:hAnsi="Arial" w:cs="Arial"/>
          <w:color w:val="808080" w:themeColor="background1" w:themeShade="80"/>
          <w:sz w:val="22"/>
          <w:szCs w:val="22"/>
          <w:u w:val="single"/>
          <w:lang w:val="en-GB"/>
        </w:rPr>
        <w:t>p</w:t>
      </w:r>
      <w:r w:rsidR="00777BBC" w:rsidRPr="006E58FA">
        <w:rPr>
          <w:rFonts w:ascii="Arial" w:hAnsi="Arial" w:cs="Arial"/>
          <w:color w:val="808080" w:themeColor="background1" w:themeShade="80"/>
          <w:sz w:val="22"/>
          <w:szCs w:val="22"/>
          <w:u w:val="single"/>
          <w:lang w:val="en-GB"/>
        </w:rPr>
        <w:t>ower of sale</w:t>
      </w:r>
      <w:r w:rsidR="00777BBC">
        <w:rPr>
          <w:rFonts w:ascii="Arial" w:hAnsi="Arial" w:cs="Arial"/>
          <w:color w:val="808080" w:themeColor="background1" w:themeShade="80"/>
          <w:sz w:val="22"/>
          <w:szCs w:val="22"/>
          <w:lang w:val="en-GB"/>
        </w:rPr>
        <w:t xml:space="preserve"> of the mortgaged property (in this case the 4 party boats)</w:t>
      </w:r>
      <w:r w:rsidR="006E58FA">
        <w:rPr>
          <w:rFonts w:ascii="Arial" w:hAnsi="Arial" w:cs="Arial"/>
          <w:color w:val="808080" w:themeColor="background1" w:themeShade="80"/>
          <w:sz w:val="22"/>
          <w:szCs w:val="22"/>
          <w:lang w:val="en-GB"/>
        </w:rPr>
        <w:t>. It is not necessary to obtain a court order if the power is clearly set out in the mortgage agreement but it is always advisable to do so to avoid any action from S&amp;C alleging that the Sparrow as a mortgagee did not act in good faith by not obtaining a reasonable price for the boats</w:t>
      </w:r>
      <w:r w:rsidR="00777BBC">
        <w:rPr>
          <w:rFonts w:ascii="Arial" w:hAnsi="Arial" w:cs="Arial"/>
          <w:color w:val="808080" w:themeColor="background1" w:themeShade="80"/>
          <w:sz w:val="22"/>
          <w:szCs w:val="22"/>
          <w:lang w:val="en-GB"/>
        </w:rPr>
        <w:t>; (2)</w:t>
      </w:r>
      <w:r w:rsidR="006E58FA">
        <w:rPr>
          <w:rFonts w:ascii="Arial" w:hAnsi="Arial" w:cs="Arial"/>
          <w:color w:val="808080" w:themeColor="background1" w:themeShade="80"/>
          <w:sz w:val="22"/>
          <w:szCs w:val="22"/>
          <w:lang w:val="en-GB"/>
        </w:rPr>
        <w:t xml:space="preserve"> </w:t>
      </w:r>
      <w:r w:rsidR="006E58FA" w:rsidRPr="00BD0F22">
        <w:rPr>
          <w:rFonts w:ascii="Arial" w:hAnsi="Arial" w:cs="Arial"/>
          <w:color w:val="808080" w:themeColor="background1" w:themeShade="80"/>
          <w:sz w:val="22"/>
          <w:szCs w:val="22"/>
          <w:u w:val="single"/>
          <w:lang w:val="en-GB"/>
        </w:rPr>
        <w:t>power to appoint receiver</w:t>
      </w:r>
      <w:r w:rsidR="006E58FA">
        <w:rPr>
          <w:rFonts w:ascii="Arial" w:hAnsi="Arial" w:cs="Arial"/>
          <w:color w:val="808080" w:themeColor="background1" w:themeShade="80"/>
          <w:sz w:val="22"/>
          <w:szCs w:val="22"/>
          <w:lang w:val="en-GB"/>
        </w:rPr>
        <w:t xml:space="preserve"> over the mortgage property </w:t>
      </w:r>
      <w:r w:rsidR="00BD0F22">
        <w:rPr>
          <w:rFonts w:ascii="Arial" w:hAnsi="Arial" w:cs="Arial"/>
          <w:color w:val="808080" w:themeColor="background1" w:themeShade="80"/>
          <w:sz w:val="22"/>
          <w:szCs w:val="22"/>
          <w:lang w:val="en-GB"/>
        </w:rPr>
        <w:t>to realise the assets and facilitate repayment of debt</w:t>
      </w:r>
      <w:r w:rsidR="007F4569">
        <w:rPr>
          <w:rFonts w:ascii="Arial" w:hAnsi="Arial" w:cs="Arial"/>
          <w:color w:val="808080" w:themeColor="background1" w:themeShade="80"/>
          <w:sz w:val="22"/>
          <w:szCs w:val="22"/>
          <w:lang w:val="en-GB"/>
        </w:rPr>
        <w:t xml:space="preserve"> (3) </w:t>
      </w:r>
      <w:r w:rsidR="007F4569" w:rsidRPr="007F4569">
        <w:rPr>
          <w:rFonts w:ascii="Arial" w:hAnsi="Arial" w:cs="Arial"/>
          <w:color w:val="808080" w:themeColor="background1" w:themeShade="80"/>
          <w:sz w:val="22"/>
          <w:szCs w:val="22"/>
          <w:lang w:val="en-GB"/>
        </w:rPr>
        <w:t>an application to cou</w:t>
      </w:r>
      <w:r w:rsidR="007F4569">
        <w:rPr>
          <w:rFonts w:ascii="Arial" w:hAnsi="Arial" w:cs="Arial"/>
          <w:color w:val="808080" w:themeColor="background1" w:themeShade="80"/>
          <w:sz w:val="22"/>
          <w:szCs w:val="22"/>
          <w:lang w:val="en-GB"/>
        </w:rPr>
        <w:t xml:space="preserve">rt for an order authorising Sparrow </w:t>
      </w:r>
      <w:r w:rsidR="007F4569" w:rsidRPr="007F4569">
        <w:rPr>
          <w:rFonts w:ascii="Arial" w:hAnsi="Arial" w:cs="Arial"/>
          <w:color w:val="808080" w:themeColor="background1" w:themeShade="80"/>
          <w:sz w:val="22"/>
          <w:szCs w:val="22"/>
          <w:lang w:val="en-GB"/>
        </w:rPr>
        <w:t>(or the</w:t>
      </w:r>
    </w:p>
    <w:p w14:paraId="6EA75653" w14:textId="77B866BF" w:rsidR="00C50CAE" w:rsidRDefault="007F4569" w:rsidP="007F4569">
      <w:pPr>
        <w:pStyle w:val="ListParagraph"/>
        <w:ind w:left="1440"/>
        <w:jc w:val="both"/>
        <w:rPr>
          <w:rFonts w:ascii="Arial" w:hAnsi="Arial" w:cs="Arial"/>
          <w:color w:val="808080" w:themeColor="background1" w:themeShade="80"/>
          <w:sz w:val="22"/>
          <w:szCs w:val="22"/>
        </w:rPr>
      </w:pPr>
      <w:r w:rsidRPr="007F4569">
        <w:rPr>
          <w:rFonts w:ascii="Arial" w:hAnsi="Arial" w:cs="Arial"/>
          <w:color w:val="808080" w:themeColor="background1" w:themeShade="80"/>
          <w:sz w:val="22"/>
          <w:szCs w:val="22"/>
          <w:lang w:val="en-GB"/>
        </w:rPr>
        <w:t>receiver) to sell the shares where the mortg</w:t>
      </w:r>
      <w:r>
        <w:rPr>
          <w:rFonts w:ascii="Arial" w:hAnsi="Arial" w:cs="Arial"/>
          <w:color w:val="808080" w:themeColor="background1" w:themeShade="80"/>
          <w:sz w:val="22"/>
          <w:szCs w:val="22"/>
          <w:lang w:val="en-GB"/>
        </w:rPr>
        <w:t xml:space="preserve">age agreement either contains no </w:t>
      </w:r>
      <w:r w:rsidRPr="007F4569">
        <w:rPr>
          <w:rFonts w:ascii="Arial" w:hAnsi="Arial" w:cs="Arial"/>
          <w:color w:val="808080" w:themeColor="background1" w:themeShade="80"/>
          <w:sz w:val="22"/>
          <w:szCs w:val="22"/>
          <w:lang w:val="en-GB"/>
        </w:rPr>
        <w:t xml:space="preserve">express power of sale or </w:t>
      </w:r>
      <w:r>
        <w:rPr>
          <w:rFonts w:ascii="Arial" w:hAnsi="Arial" w:cs="Arial"/>
          <w:color w:val="808080" w:themeColor="background1" w:themeShade="80"/>
          <w:sz w:val="22"/>
          <w:szCs w:val="22"/>
          <w:lang w:val="en-GB"/>
        </w:rPr>
        <w:t>if such provision is</w:t>
      </w:r>
      <w:r w:rsidRPr="007F4569">
        <w:rPr>
          <w:rFonts w:ascii="Arial" w:hAnsi="Arial" w:cs="Arial"/>
          <w:color w:val="808080" w:themeColor="background1" w:themeShade="80"/>
          <w:sz w:val="22"/>
          <w:szCs w:val="22"/>
          <w:lang w:val="en-GB"/>
        </w:rPr>
        <w:t xml:space="preserve"> otherwise</w:t>
      </w:r>
      <w:r>
        <w:rPr>
          <w:rFonts w:ascii="Arial" w:hAnsi="Arial" w:cs="Arial"/>
          <w:color w:val="808080" w:themeColor="background1" w:themeShade="80"/>
          <w:sz w:val="22"/>
          <w:szCs w:val="22"/>
          <w:lang w:val="en-GB"/>
        </w:rPr>
        <w:t xml:space="preserve"> </w:t>
      </w:r>
      <w:r w:rsidRPr="007F4569">
        <w:rPr>
          <w:rFonts w:ascii="Arial" w:hAnsi="Arial" w:cs="Arial"/>
          <w:color w:val="808080" w:themeColor="background1" w:themeShade="80"/>
          <w:sz w:val="22"/>
          <w:szCs w:val="22"/>
          <w:lang w:val="en-GB"/>
        </w:rPr>
        <w:t>uncertain;</w:t>
      </w:r>
      <w:r>
        <w:rPr>
          <w:rFonts w:ascii="Arial" w:hAnsi="Arial" w:cs="Arial"/>
          <w:color w:val="808080" w:themeColor="background1" w:themeShade="80"/>
          <w:sz w:val="22"/>
          <w:szCs w:val="22"/>
          <w:lang w:val="en-GB"/>
        </w:rPr>
        <w:t xml:space="preserve"> (4) take possession of the mortgaged boats and become the registered owner of the same; and (5) </w:t>
      </w:r>
      <w:r>
        <w:rPr>
          <w:rFonts w:ascii="Arial" w:hAnsi="Arial" w:cs="Arial"/>
          <w:color w:val="808080" w:themeColor="background1" w:themeShade="80"/>
          <w:sz w:val="22"/>
          <w:szCs w:val="22"/>
        </w:rPr>
        <w:t xml:space="preserve">If Sparrow </w:t>
      </w:r>
      <w:r w:rsidRPr="007F4569">
        <w:rPr>
          <w:rFonts w:ascii="Arial" w:hAnsi="Arial" w:cs="Arial"/>
          <w:color w:val="808080" w:themeColor="background1" w:themeShade="80"/>
          <w:sz w:val="22"/>
          <w:szCs w:val="22"/>
        </w:rPr>
        <w:t xml:space="preserve">acquires legal title to the </w:t>
      </w:r>
      <w:r>
        <w:rPr>
          <w:rFonts w:ascii="Arial" w:hAnsi="Arial" w:cs="Arial"/>
          <w:color w:val="808080" w:themeColor="background1" w:themeShade="80"/>
          <w:sz w:val="22"/>
          <w:szCs w:val="22"/>
        </w:rPr>
        <w:t>boats mortgaged</w:t>
      </w:r>
      <w:r w:rsidRPr="007F4569">
        <w:rPr>
          <w:rFonts w:ascii="Arial" w:hAnsi="Arial" w:cs="Arial"/>
          <w:color w:val="808080" w:themeColor="background1" w:themeShade="80"/>
          <w:sz w:val="22"/>
          <w:szCs w:val="22"/>
        </w:rPr>
        <w:t xml:space="preserve">, it </w:t>
      </w:r>
      <w:r>
        <w:rPr>
          <w:rFonts w:ascii="Arial" w:hAnsi="Arial" w:cs="Arial"/>
          <w:color w:val="808080" w:themeColor="background1" w:themeShade="80"/>
          <w:sz w:val="22"/>
          <w:szCs w:val="22"/>
        </w:rPr>
        <w:t>will also have</w:t>
      </w:r>
      <w:r w:rsidRPr="007F4569">
        <w:rPr>
          <w:rFonts w:ascii="Arial" w:hAnsi="Arial" w:cs="Arial"/>
          <w:color w:val="808080" w:themeColor="background1" w:themeShade="80"/>
          <w:sz w:val="22"/>
          <w:szCs w:val="22"/>
        </w:rPr>
        <w:t xml:space="preserve"> a right of foreclosure</w:t>
      </w:r>
      <w:r>
        <w:rPr>
          <w:rFonts w:ascii="Arial" w:hAnsi="Arial" w:cs="Arial"/>
          <w:color w:val="808080" w:themeColor="background1" w:themeShade="80"/>
          <w:sz w:val="22"/>
          <w:szCs w:val="22"/>
        </w:rPr>
        <w:t>, however, it maybe a long and expensive court process.</w:t>
      </w:r>
    </w:p>
    <w:p w14:paraId="784A9C6D" w14:textId="503EAB46" w:rsidR="007F4569" w:rsidRDefault="007F4569" w:rsidP="0050467F">
      <w:pPr>
        <w:pStyle w:val="ListParagraph"/>
        <w:numPr>
          <w:ilvl w:val="0"/>
          <w:numId w:val="16"/>
        </w:numPr>
        <w:jc w:val="both"/>
        <w:rPr>
          <w:rFonts w:ascii="Arial" w:hAnsi="Arial" w:cs="Arial"/>
          <w:color w:val="808080" w:themeColor="background1" w:themeShade="80"/>
          <w:sz w:val="22"/>
          <w:szCs w:val="22"/>
          <w:lang w:val="en-GB"/>
        </w:rPr>
      </w:pPr>
      <w:r w:rsidRPr="007F4569">
        <w:rPr>
          <w:rFonts w:ascii="Arial" w:hAnsi="Arial" w:cs="Arial"/>
          <w:color w:val="808080" w:themeColor="background1" w:themeShade="80"/>
          <w:sz w:val="22"/>
          <w:szCs w:val="22"/>
          <w:u w:val="single"/>
          <w:lang w:val="en-GB"/>
        </w:rPr>
        <w:t>Unsecured debt</w:t>
      </w:r>
      <w:r>
        <w:rPr>
          <w:rFonts w:ascii="Arial" w:hAnsi="Arial" w:cs="Arial"/>
          <w:color w:val="808080" w:themeColor="background1" w:themeShade="80"/>
          <w:sz w:val="22"/>
          <w:szCs w:val="22"/>
          <w:lang w:val="en-GB"/>
        </w:rPr>
        <w:t xml:space="preserve">: For the rest of the debt amount, the following </w:t>
      </w:r>
      <w:r w:rsidR="0050467F">
        <w:rPr>
          <w:rFonts w:ascii="Arial" w:hAnsi="Arial" w:cs="Arial"/>
          <w:color w:val="808080" w:themeColor="background1" w:themeShade="80"/>
          <w:sz w:val="22"/>
          <w:szCs w:val="22"/>
          <w:lang w:val="en-GB"/>
        </w:rPr>
        <w:t>enforcement</w:t>
      </w:r>
      <w:r>
        <w:rPr>
          <w:rFonts w:ascii="Arial" w:hAnsi="Arial" w:cs="Arial"/>
          <w:color w:val="808080" w:themeColor="background1" w:themeShade="80"/>
          <w:sz w:val="22"/>
          <w:szCs w:val="22"/>
          <w:lang w:val="en-GB"/>
        </w:rPr>
        <w:t xml:space="preserve"> </w:t>
      </w:r>
      <w:r w:rsidR="0050467F">
        <w:rPr>
          <w:rFonts w:ascii="Arial" w:hAnsi="Arial" w:cs="Arial"/>
          <w:color w:val="808080" w:themeColor="background1" w:themeShade="80"/>
          <w:sz w:val="22"/>
          <w:szCs w:val="22"/>
          <w:lang w:val="en-GB"/>
        </w:rPr>
        <w:t>actions</w:t>
      </w:r>
      <w:r>
        <w:rPr>
          <w:rFonts w:ascii="Arial" w:hAnsi="Arial" w:cs="Arial"/>
          <w:color w:val="808080" w:themeColor="background1" w:themeShade="80"/>
          <w:sz w:val="22"/>
          <w:szCs w:val="22"/>
          <w:lang w:val="en-GB"/>
        </w:rPr>
        <w:t xml:space="preserve"> can be taken by Sparrow:</w:t>
      </w:r>
    </w:p>
    <w:p w14:paraId="72D11F48" w14:textId="09D1C943" w:rsidR="007F4569" w:rsidRPr="0050467F" w:rsidRDefault="0050467F" w:rsidP="0050467F">
      <w:pPr>
        <w:pStyle w:val="ListParagraph"/>
        <w:ind w:left="144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(1)</w:t>
      </w:r>
      <w:r w:rsidR="007F4569" w:rsidRPr="00D11967">
        <w:rPr>
          <w:rFonts w:ascii="Arial" w:hAnsi="Arial" w:cs="Arial"/>
          <w:color w:val="808080" w:themeColor="background1" w:themeShade="80"/>
          <w:sz w:val="22"/>
          <w:szCs w:val="22"/>
          <w:u w:val="single"/>
        </w:rPr>
        <w:t xml:space="preserve">Petition to wind up </w:t>
      </w:r>
      <w:r w:rsidRPr="00D11967">
        <w:rPr>
          <w:rFonts w:ascii="Arial" w:hAnsi="Arial" w:cs="Arial"/>
          <w:color w:val="808080" w:themeColor="background1" w:themeShade="80"/>
          <w:sz w:val="22"/>
          <w:szCs w:val="22"/>
          <w:u w:val="single"/>
        </w:rPr>
        <w:t>S&amp;C</w:t>
      </w:r>
      <w:r>
        <w:rPr>
          <w:rFonts w:ascii="Arial" w:hAnsi="Arial" w:cs="Arial"/>
          <w:color w:val="808080" w:themeColor="background1" w:themeShade="80"/>
          <w:sz w:val="22"/>
          <w:szCs w:val="22"/>
        </w:rPr>
        <w:t xml:space="preserve"> </w:t>
      </w:r>
    </w:p>
    <w:p w14:paraId="022292AD" w14:textId="2726A52C" w:rsidR="007F4569" w:rsidRPr="0050467F" w:rsidRDefault="007F4569" w:rsidP="0050467F">
      <w:pPr>
        <w:pStyle w:val="ListParagraph"/>
        <w:ind w:left="1440"/>
        <w:jc w:val="both"/>
        <w:rPr>
          <w:rFonts w:ascii="Arial" w:hAnsi="Arial" w:cs="Arial"/>
          <w:color w:val="808080" w:themeColor="background1" w:themeShade="80"/>
          <w:sz w:val="22"/>
          <w:szCs w:val="22"/>
        </w:rPr>
      </w:pPr>
      <w:r w:rsidRPr="007F4569">
        <w:rPr>
          <w:rFonts w:ascii="Arial" w:hAnsi="Arial" w:cs="Arial"/>
          <w:color w:val="808080" w:themeColor="background1" w:themeShade="80"/>
          <w:sz w:val="22"/>
          <w:szCs w:val="22"/>
        </w:rPr>
        <w:t>A company may be wound up if it is unable to pay its debts (</w:t>
      </w:r>
      <w:r w:rsidR="0050467F" w:rsidRPr="007F4569">
        <w:rPr>
          <w:rFonts w:ascii="Arial" w:hAnsi="Arial" w:cs="Arial"/>
          <w:color w:val="808080" w:themeColor="background1" w:themeShade="80"/>
          <w:sz w:val="22"/>
          <w:szCs w:val="22"/>
        </w:rPr>
        <w:t>S</w:t>
      </w:r>
      <w:r w:rsidR="0050467F">
        <w:rPr>
          <w:rFonts w:ascii="Arial" w:hAnsi="Arial" w:cs="Arial"/>
          <w:color w:val="808080" w:themeColor="background1" w:themeShade="80"/>
          <w:sz w:val="22"/>
          <w:szCs w:val="22"/>
        </w:rPr>
        <w:t>ection</w:t>
      </w:r>
      <w:r w:rsidRPr="007F4569">
        <w:rPr>
          <w:rFonts w:ascii="Arial" w:hAnsi="Arial" w:cs="Arial"/>
          <w:color w:val="808080" w:themeColor="background1" w:themeShade="80"/>
          <w:sz w:val="22"/>
          <w:szCs w:val="22"/>
        </w:rPr>
        <w:t xml:space="preserve"> 92(d) of </w:t>
      </w:r>
      <w:r w:rsidR="0050467F">
        <w:rPr>
          <w:rFonts w:ascii="Arial" w:hAnsi="Arial" w:cs="Arial"/>
          <w:color w:val="808080" w:themeColor="background1" w:themeShade="80"/>
          <w:sz w:val="22"/>
          <w:szCs w:val="22"/>
        </w:rPr>
        <w:t>CICA</w:t>
      </w:r>
      <w:r w:rsidRPr="007F4569">
        <w:rPr>
          <w:rFonts w:ascii="Arial" w:hAnsi="Arial" w:cs="Arial"/>
          <w:color w:val="808080" w:themeColor="background1" w:themeShade="80"/>
          <w:sz w:val="22"/>
          <w:szCs w:val="22"/>
        </w:rPr>
        <w:t xml:space="preserve">).  </w:t>
      </w:r>
      <w:r w:rsidR="0050467F">
        <w:rPr>
          <w:rFonts w:ascii="Arial" w:hAnsi="Arial" w:cs="Arial"/>
          <w:color w:val="808080" w:themeColor="background1" w:themeShade="80"/>
          <w:sz w:val="22"/>
          <w:szCs w:val="22"/>
        </w:rPr>
        <w:t>Sparrow as a cr</w:t>
      </w:r>
      <w:r w:rsidRPr="007F4569">
        <w:rPr>
          <w:rFonts w:ascii="Arial" w:hAnsi="Arial" w:cs="Arial"/>
          <w:color w:val="808080" w:themeColor="background1" w:themeShade="80"/>
          <w:sz w:val="22"/>
          <w:szCs w:val="22"/>
        </w:rPr>
        <w:t>editor</w:t>
      </w:r>
      <w:r w:rsidR="0050467F">
        <w:rPr>
          <w:rFonts w:ascii="Arial" w:hAnsi="Arial" w:cs="Arial"/>
          <w:color w:val="808080" w:themeColor="background1" w:themeShade="80"/>
          <w:sz w:val="22"/>
          <w:szCs w:val="22"/>
        </w:rPr>
        <w:t>, is</w:t>
      </w:r>
      <w:r w:rsidRPr="007F4569">
        <w:rPr>
          <w:rFonts w:ascii="Arial" w:hAnsi="Arial" w:cs="Arial"/>
          <w:color w:val="808080" w:themeColor="background1" w:themeShade="80"/>
          <w:sz w:val="22"/>
          <w:szCs w:val="22"/>
        </w:rPr>
        <w:t xml:space="preserve"> entitled to petition to wind up a company on </w:t>
      </w:r>
      <w:r w:rsidR="0050467F">
        <w:rPr>
          <w:rFonts w:ascii="Arial" w:hAnsi="Arial" w:cs="Arial"/>
          <w:color w:val="808080" w:themeColor="background1" w:themeShade="80"/>
          <w:sz w:val="22"/>
          <w:szCs w:val="22"/>
        </w:rPr>
        <w:t xml:space="preserve">the </w:t>
      </w:r>
      <w:r w:rsidRPr="007F4569">
        <w:rPr>
          <w:rFonts w:ascii="Arial" w:hAnsi="Arial" w:cs="Arial"/>
          <w:color w:val="808080" w:themeColor="background1" w:themeShade="80"/>
          <w:sz w:val="22"/>
          <w:szCs w:val="22"/>
        </w:rPr>
        <w:t>basis where it can prove that it is owed the sum of money and it has not been paid, even if a valid statutory demand has not been issued (</w:t>
      </w:r>
      <w:r w:rsidRPr="0050467F">
        <w:rPr>
          <w:rFonts w:ascii="Arial" w:hAnsi="Arial" w:cs="Arial"/>
          <w:i/>
          <w:color w:val="808080" w:themeColor="background1" w:themeShade="80"/>
          <w:sz w:val="22"/>
          <w:szCs w:val="22"/>
        </w:rPr>
        <w:t>Oryx Natural Resources</w:t>
      </w:r>
      <w:r w:rsidR="0050467F">
        <w:rPr>
          <w:rFonts w:ascii="Arial" w:hAnsi="Arial" w:cs="Arial"/>
          <w:color w:val="808080" w:themeColor="background1" w:themeShade="80"/>
          <w:sz w:val="22"/>
          <w:szCs w:val="22"/>
        </w:rPr>
        <w:t>).</w:t>
      </w:r>
      <w:r w:rsidR="0050467F">
        <w:rPr>
          <w:rStyle w:val="FootnoteReference"/>
          <w:rFonts w:ascii="Arial" w:hAnsi="Arial" w:cs="Arial"/>
          <w:color w:val="808080" w:themeColor="background1" w:themeShade="80"/>
          <w:sz w:val="22"/>
          <w:szCs w:val="22"/>
        </w:rPr>
        <w:footnoteReference w:id="6"/>
      </w:r>
      <w:r w:rsidR="0050467F">
        <w:rPr>
          <w:rFonts w:ascii="Arial" w:hAnsi="Arial" w:cs="Arial"/>
          <w:color w:val="808080" w:themeColor="background1" w:themeShade="80"/>
          <w:sz w:val="22"/>
          <w:szCs w:val="22"/>
        </w:rPr>
        <w:t xml:space="preserve"> Considering the financial position of S&amp;C and the fact that it has clearly defaulted don its payment, it is unlikely that the </w:t>
      </w:r>
    </w:p>
    <w:p w14:paraId="545FE8DF" w14:textId="2BA8A4BA" w:rsidR="007F4569" w:rsidRPr="0050467F" w:rsidRDefault="00203F7E" w:rsidP="0050467F">
      <w:pPr>
        <w:pStyle w:val="ListParagraph"/>
        <w:ind w:left="144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r w:rsidR="0050467F" w:rsidRPr="00D11967">
        <w:rPr>
          <w:rFonts w:ascii="Arial" w:hAnsi="Arial" w:cs="Arial"/>
          <w:color w:val="808080" w:themeColor="background1" w:themeShade="80"/>
          <w:sz w:val="22"/>
          <w:szCs w:val="22"/>
          <w:u w:val="single"/>
        </w:rPr>
        <w:t>Application</w:t>
      </w:r>
      <w:r w:rsidR="007F4569" w:rsidRPr="00D11967">
        <w:rPr>
          <w:rFonts w:ascii="Arial" w:hAnsi="Arial" w:cs="Arial"/>
          <w:color w:val="808080" w:themeColor="background1" w:themeShade="80"/>
          <w:sz w:val="22"/>
          <w:szCs w:val="22"/>
          <w:u w:val="single"/>
        </w:rPr>
        <w:t xml:space="preserve"> to appoint</w:t>
      </w:r>
      <w:r w:rsidR="0050467F" w:rsidRPr="00D11967">
        <w:rPr>
          <w:rFonts w:ascii="Arial" w:hAnsi="Arial" w:cs="Arial"/>
          <w:color w:val="808080" w:themeColor="background1" w:themeShade="80"/>
          <w:sz w:val="22"/>
          <w:szCs w:val="22"/>
          <w:u w:val="single"/>
        </w:rPr>
        <w:t xml:space="preserve"> joint provisional liquidators</w:t>
      </w:r>
      <w:r w:rsidR="0050467F">
        <w:rPr>
          <w:rFonts w:ascii="Arial" w:hAnsi="Arial" w:cs="Arial"/>
          <w:color w:val="808080" w:themeColor="background1" w:themeShade="80"/>
          <w:sz w:val="22"/>
          <w:szCs w:val="22"/>
        </w:rPr>
        <w:t xml:space="preserve"> </w:t>
      </w:r>
    </w:p>
    <w:p w14:paraId="7E75844C" w14:textId="73BC87AD" w:rsidR="007F4569" w:rsidRPr="007F4569" w:rsidRDefault="007F4569" w:rsidP="007F4569">
      <w:pPr>
        <w:pStyle w:val="ListParagraph"/>
        <w:ind w:left="1440"/>
        <w:jc w:val="both"/>
        <w:rPr>
          <w:rFonts w:ascii="Arial" w:hAnsi="Arial" w:cs="Arial"/>
          <w:color w:val="808080" w:themeColor="background1" w:themeShade="80"/>
          <w:sz w:val="22"/>
          <w:szCs w:val="22"/>
        </w:rPr>
      </w:pPr>
      <w:r w:rsidRPr="007F4569">
        <w:rPr>
          <w:rFonts w:ascii="Arial" w:hAnsi="Arial" w:cs="Arial"/>
          <w:color w:val="808080" w:themeColor="background1" w:themeShade="80"/>
          <w:sz w:val="22"/>
          <w:szCs w:val="22"/>
        </w:rPr>
        <w:t>The Court may, at any time after the presentation of a winding up petition but before making a winding up order, appoint provisional liquidators (s</w:t>
      </w:r>
      <w:r w:rsidR="00D11967">
        <w:rPr>
          <w:rFonts w:ascii="Arial" w:hAnsi="Arial" w:cs="Arial"/>
          <w:color w:val="808080" w:themeColor="background1" w:themeShade="80"/>
          <w:sz w:val="22"/>
          <w:szCs w:val="22"/>
        </w:rPr>
        <w:t>ection</w:t>
      </w:r>
      <w:r w:rsidRPr="007F4569">
        <w:rPr>
          <w:rFonts w:ascii="Arial" w:hAnsi="Arial" w:cs="Arial"/>
          <w:color w:val="808080" w:themeColor="background1" w:themeShade="80"/>
          <w:sz w:val="22"/>
          <w:szCs w:val="22"/>
        </w:rPr>
        <w:t xml:space="preserve"> 104(1) of </w:t>
      </w:r>
      <w:r w:rsidR="00D11967">
        <w:rPr>
          <w:rFonts w:ascii="Arial" w:hAnsi="Arial" w:cs="Arial"/>
          <w:color w:val="808080" w:themeColor="background1" w:themeShade="80"/>
          <w:sz w:val="22"/>
          <w:szCs w:val="22"/>
        </w:rPr>
        <w:t>CICA</w:t>
      </w:r>
      <w:r w:rsidRPr="007F4569">
        <w:rPr>
          <w:rFonts w:ascii="Arial" w:hAnsi="Arial" w:cs="Arial"/>
          <w:color w:val="808080" w:themeColor="background1" w:themeShade="80"/>
          <w:sz w:val="22"/>
          <w:szCs w:val="22"/>
        </w:rPr>
        <w:t xml:space="preserve">).  An application may be made by </w:t>
      </w:r>
      <w:r w:rsidR="00D11967">
        <w:rPr>
          <w:rFonts w:ascii="Arial" w:hAnsi="Arial" w:cs="Arial"/>
          <w:color w:val="808080" w:themeColor="background1" w:themeShade="80"/>
          <w:sz w:val="22"/>
          <w:szCs w:val="22"/>
        </w:rPr>
        <w:t>Sparrow, as a</w:t>
      </w:r>
      <w:r w:rsidRPr="007F4569">
        <w:rPr>
          <w:rFonts w:ascii="Arial" w:hAnsi="Arial" w:cs="Arial"/>
          <w:color w:val="808080" w:themeColor="background1" w:themeShade="80"/>
          <w:sz w:val="22"/>
          <w:szCs w:val="22"/>
        </w:rPr>
        <w:t xml:space="preserve"> creditor on the grounds that there is a </w:t>
      </w:r>
      <w:r w:rsidRPr="00D11967">
        <w:rPr>
          <w:rFonts w:ascii="Arial" w:hAnsi="Arial" w:cs="Arial"/>
          <w:i/>
          <w:color w:val="808080" w:themeColor="background1" w:themeShade="80"/>
          <w:sz w:val="22"/>
          <w:szCs w:val="22"/>
        </w:rPr>
        <w:t>prima facie</w:t>
      </w:r>
      <w:r w:rsidRPr="007F4569">
        <w:rPr>
          <w:rFonts w:ascii="Arial" w:hAnsi="Arial" w:cs="Arial"/>
          <w:color w:val="808080" w:themeColor="background1" w:themeShade="80"/>
          <w:sz w:val="22"/>
          <w:szCs w:val="22"/>
        </w:rPr>
        <w:t xml:space="preserve"> case for making a winding up order and the appointment is necessary to</w:t>
      </w:r>
      <w:r w:rsidR="00D11967">
        <w:rPr>
          <w:rFonts w:ascii="Arial" w:hAnsi="Arial" w:cs="Arial"/>
          <w:color w:val="808080" w:themeColor="background1" w:themeShade="80"/>
          <w:sz w:val="22"/>
          <w:szCs w:val="22"/>
        </w:rPr>
        <w:t>, among other things,</w:t>
      </w:r>
      <w:r w:rsidRPr="007F4569">
        <w:rPr>
          <w:rFonts w:ascii="Arial" w:hAnsi="Arial" w:cs="Arial"/>
          <w:color w:val="808080" w:themeColor="background1" w:themeShade="80"/>
          <w:sz w:val="22"/>
          <w:szCs w:val="22"/>
        </w:rPr>
        <w:t xml:space="preserve"> prevent dissipation or misuse</w:t>
      </w:r>
      <w:r w:rsidR="00D11967">
        <w:rPr>
          <w:rFonts w:ascii="Arial" w:hAnsi="Arial" w:cs="Arial"/>
          <w:color w:val="808080" w:themeColor="background1" w:themeShade="80"/>
          <w:sz w:val="22"/>
          <w:szCs w:val="22"/>
        </w:rPr>
        <w:t xml:space="preserve"> of the company’s assets</w:t>
      </w:r>
      <w:r w:rsidRPr="007F4569">
        <w:rPr>
          <w:rFonts w:ascii="Arial" w:hAnsi="Arial" w:cs="Arial"/>
          <w:color w:val="808080" w:themeColor="background1" w:themeShade="80"/>
          <w:sz w:val="22"/>
          <w:szCs w:val="22"/>
        </w:rPr>
        <w:t xml:space="preserve">.  </w:t>
      </w:r>
      <w:r w:rsidR="00D11967">
        <w:rPr>
          <w:rFonts w:ascii="Arial" w:hAnsi="Arial" w:cs="Arial"/>
          <w:color w:val="808080" w:themeColor="background1" w:themeShade="80"/>
          <w:sz w:val="22"/>
          <w:szCs w:val="22"/>
        </w:rPr>
        <w:t xml:space="preserve">However, the </w:t>
      </w:r>
      <w:r w:rsidRPr="007F4569">
        <w:rPr>
          <w:rFonts w:ascii="Arial" w:hAnsi="Arial" w:cs="Arial"/>
          <w:color w:val="808080" w:themeColor="background1" w:themeShade="80"/>
          <w:sz w:val="22"/>
          <w:szCs w:val="22"/>
        </w:rPr>
        <w:t xml:space="preserve">failure to meet payments under the </w:t>
      </w:r>
      <w:r w:rsidR="00D11967">
        <w:rPr>
          <w:rFonts w:ascii="Arial" w:hAnsi="Arial" w:cs="Arial"/>
          <w:color w:val="808080" w:themeColor="background1" w:themeShade="80"/>
          <w:sz w:val="22"/>
          <w:szCs w:val="22"/>
        </w:rPr>
        <w:t>loan agreement</w:t>
      </w:r>
      <w:r w:rsidR="00B81BAD">
        <w:rPr>
          <w:rFonts w:ascii="Arial" w:hAnsi="Arial" w:cs="Arial"/>
          <w:color w:val="808080" w:themeColor="background1" w:themeShade="80"/>
          <w:sz w:val="22"/>
          <w:szCs w:val="22"/>
        </w:rPr>
        <w:t xml:space="preserve"> by itself</w:t>
      </w:r>
      <w:r w:rsidRPr="007F4569">
        <w:rPr>
          <w:rFonts w:ascii="Arial" w:hAnsi="Arial" w:cs="Arial"/>
          <w:color w:val="808080" w:themeColor="background1" w:themeShade="80"/>
          <w:sz w:val="22"/>
          <w:szCs w:val="22"/>
        </w:rPr>
        <w:t xml:space="preserve"> </w:t>
      </w:r>
      <w:r w:rsidR="00B81BAD">
        <w:rPr>
          <w:rFonts w:ascii="Arial" w:hAnsi="Arial" w:cs="Arial"/>
          <w:color w:val="808080" w:themeColor="background1" w:themeShade="80"/>
          <w:sz w:val="22"/>
          <w:szCs w:val="22"/>
        </w:rPr>
        <w:t xml:space="preserve">maybe </w:t>
      </w:r>
      <w:r w:rsidRPr="007F4569">
        <w:rPr>
          <w:rFonts w:ascii="Arial" w:hAnsi="Arial" w:cs="Arial"/>
          <w:color w:val="808080" w:themeColor="background1" w:themeShade="80"/>
          <w:sz w:val="22"/>
          <w:szCs w:val="22"/>
        </w:rPr>
        <w:t>unlikely to be sufficient</w:t>
      </w:r>
      <w:r w:rsidR="00D11967">
        <w:rPr>
          <w:rFonts w:ascii="Arial" w:hAnsi="Arial" w:cs="Arial"/>
          <w:color w:val="808080" w:themeColor="background1" w:themeShade="80"/>
          <w:sz w:val="22"/>
          <w:szCs w:val="22"/>
        </w:rPr>
        <w:t xml:space="preserve"> to justify the appointment of </w:t>
      </w:r>
      <w:r w:rsidRPr="007F4569">
        <w:rPr>
          <w:rFonts w:ascii="Arial" w:hAnsi="Arial" w:cs="Arial"/>
          <w:color w:val="808080" w:themeColor="background1" w:themeShade="80"/>
          <w:sz w:val="22"/>
          <w:szCs w:val="22"/>
        </w:rPr>
        <w:t xml:space="preserve">provisional liquidators without additional circumstances.  </w:t>
      </w:r>
    </w:p>
    <w:p w14:paraId="3EFEF842" w14:textId="1F7194F7" w:rsidR="007F4569" w:rsidRPr="00B81BAD" w:rsidRDefault="00B81BAD" w:rsidP="00B81BAD">
      <w:pPr>
        <w:pStyle w:val="ListParagraph"/>
        <w:ind w:left="144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(3)</w:t>
      </w:r>
      <w:r w:rsidR="007F4569" w:rsidRPr="007F4569">
        <w:rPr>
          <w:rFonts w:ascii="Arial" w:hAnsi="Arial" w:cs="Arial"/>
          <w:color w:val="808080" w:themeColor="background1" w:themeShade="80"/>
          <w:sz w:val="22"/>
          <w:szCs w:val="22"/>
        </w:rPr>
        <w:t>Statutory demand</w:t>
      </w:r>
    </w:p>
    <w:p w14:paraId="4C80325C" w14:textId="503FB8F1" w:rsidR="007F4569" w:rsidRPr="00B81BAD" w:rsidRDefault="007F4569" w:rsidP="00B81BAD">
      <w:pPr>
        <w:pStyle w:val="ListParagraph"/>
        <w:ind w:left="1440"/>
        <w:jc w:val="both"/>
        <w:rPr>
          <w:rFonts w:ascii="Arial" w:hAnsi="Arial" w:cs="Arial"/>
          <w:color w:val="808080" w:themeColor="background1" w:themeShade="80"/>
          <w:sz w:val="22"/>
          <w:szCs w:val="22"/>
        </w:rPr>
      </w:pPr>
      <w:r w:rsidRPr="007F4569">
        <w:rPr>
          <w:rFonts w:ascii="Arial" w:hAnsi="Arial" w:cs="Arial"/>
          <w:color w:val="808080" w:themeColor="background1" w:themeShade="80"/>
          <w:sz w:val="22"/>
          <w:szCs w:val="22"/>
        </w:rPr>
        <w:t>A company is deemed unable to pay its debts if a creditor has served on the company’s registe</w:t>
      </w:r>
      <w:r w:rsidR="00B81BAD">
        <w:rPr>
          <w:rFonts w:ascii="Arial" w:hAnsi="Arial" w:cs="Arial"/>
          <w:color w:val="808080" w:themeColor="background1" w:themeShade="80"/>
          <w:sz w:val="22"/>
          <w:szCs w:val="22"/>
        </w:rPr>
        <w:t xml:space="preserve">red office a demand exceeding Cayman Islands </w:t>
      </w:r>
      <w:r w:rsidRPr="007F4569">
        <w:rPr>
          <w:rFonts w:ascii="Arial" w:hAnsi="Arial" w:cs="Arial"/>
          <w:color w:val="808080" w:themeColor="background1" w:themeShade="80"/>
          <w:sz w:val="22"/>
          <w:szCs w:val="22"/>
        </w:rPr>
        <w:t>$100 requiring the company to pay the sum due and the company fails to pay or secure compound for the amount due to the satisfaction of the creditor (s</w:t>
      </w:r>
      <w:r w:rsidR="00B81BAD">
        <w:rPr>
          <w:rFonts w:ascii="Arial" w:hAnsi="Arial" w:cs="Arial"/>
          <w:color w:val="808080" w:themeColor="background1" w:themeShade="80"/>
          <w:sz w:val="22"/>
          <w:szCs w:val="22"/>
        </w:rPr>
        <w:t>ection</w:t>
      </w:r>
      <w:r w:rsidRPr="007F4569">
        <w:rPr>
          <w:rFonts w:ascii="Arial" w:hAnsi="Arial" w:cs="Arial"/>
          <w:color w:val="808080" w:themeColor="background1" w:themeShade="80"/>
          <w:sz w:val="22"/>
          <w:szCs w:val="22"/>
        </w:rPr>
        <w:t xml:space="preserve"> </w:t>
      </w:r>
      <w:r w:rsidRPr="007F4569">
        <w:rPr>
          <w:rFonts w:ascii="Arial" w:hAnsi="Arial" w:cs="Arial"/>
          <w:color w:val="808080" w:themeColor="background1" w:themeShade="80"/>
          <w:sz w:val="22"/>
          <w:szCs w:val="22"/>
        </w:rPr>
        <w:lastRenderedPageBreak/>
        <w:t xml:space="preserve">93(a) of the </w:t>
      </w:r>
      <w:r w:rsidR="00B81BAD">
        <w:rPr>
          <w:rFonts w:ascii="Arial" w:hAnsi="Arial" w:cs="Arial"/>
          <w:color w:val="808080" w:themeColor="background1" w:themeShade="80"/>
          <w:sz w:val="22"/>
          <w:szCs w:val="22"/>
        </w:rPr>
        <w:t>CICA).  Accordingly, Sparrow may, p</w:t>
      </w:r>
      <w:r w:rsidRPr="00B81BAD">
        <w:rPr>
          <w:rFonts w:ascii="Arial" w:hAnsi="Arial" w:cs="Arial"/>
          <w:color w:val="808080" w:themeColor="background1" w:themeShade="80"/>
          <w:sz w:val="22"/>
          <w:szCs w:val="22"/>
        </w:rPr>
        <w:t xml:space="preserve">rior to issuing a winding up petition, issue a statutory demand in </w:t>
      </w:r>
      <w:r w:rsidR="00B81BAD">
        <w:rPr>
          <w:rFonts w:ascii="Arial" w:hAnsi="Arial" w:cs="Arial"/>
          <w:color w:val="808080" w:themeColor="background1" w:themeShade="80"/>
          <w:sz w:val="22"/>
          <w:szCs w:val="22"/>
        </w:rPr>
        <w:t>relation to the amount due from S&amp;C</w:t>
      </w:r>
      <w:r w:rsidRPr="00B81BAD">
        <w:rPr>
          <w:rFonts w:ascii="Arial" w:hAnsi="Arial" w:cs="Arial"/>
          <w:color w:val="808080" w:themeColor="background1" w:themeShade="80"/>
          <w:sz w:val="22"/>
          <w:szCs w:val="22"/>
        </w:rPr>
        <w:t>.  This is not a pre-requisite to the presentation of a winding up petition.  However, if a statutory demand is served and remains unpaid for 21 days, it has the effect of deeming a company unable to pay its debts for the purposes of section 92(d)</w:t>
      </w:r>
      <w:r w:rsidR="00B81BAD">
        <w:rPr>
          <w:rFonts w:ascii="Arial" w:hAnsi="Arial" w:cs="Arial"/>
          <w:color w:val="808080" w:themeColor="background1" w:themeShade="80"/>
          <w:sz w:val="22"/>
          <w:szCs w:val="22"/>
        </w:rPr>
        <w:t xml:space="preserve"> of CICA</w:t>
      </w:r>
      <w:r w:rsidRPr="00B81BAD">
        <w:rPr>
          <w:rFonts w:ascii="Arial" w:hAnsi="Arial" w:cs="Arial"/>
          <w:color w:val="808080" w:themeColor="background1" w:themeShade="80"/>
          <w:sz w:val="22"/>
          <w:szCs w:val="22"/>
        </w:rPr>
        <w:t xml:space="preserve">.   </w:t>
      </w:r>
    </w:p>
    <w:p w14:paraId="5708C63C" w14:textId="77777777" w:rsidR="00C50CAE" w:rsidRPr="00C50CAE" w:rsidRDefault="00C50CAE" w:rsidP="00C50CAE">
      <w:pPr>
        <w:pStyle w:val="ListParagraph"/>
        <w:jc w:val="both"/>
        <w:rPr>
          <w:rFonts w:ascii="Arial" w:hAnsi="Arial" w:cs="Arial"/>
          <w:color w:val="808080" w:themeColor="background1" w:themeShade="80"/>
          <w:sz w:val="22"/>
          <w:szCs w:val="22"/>
          <w:lang w:val="en-GB"/>
        </w:rPr>
      </w:pPr>
    </w:p>
    <w:p w14:paraId="21BD3C8B" w14:textId="7CBCF50C" w:rsidR="00CD29F2" w:rsidRPr="00A559DE" w:rsidRDefault="00CD29F2" w:rsidP="0050467F">
      <w:pPr>
        <w:pStyle w:val="ListParagraph"/>
        <w:numPr>
          <w:ilvl w:val="0"/>
          <w:numId w:val="15"/>
        </w:numPr>
        <w:jc w:val="both"/>
        <w:rPr>
          <w:rFonts w:ascii="Arial" w:hAnsi="Arial" w:cs="Arial"/>
          <w:color w:val="808080" w:themeColor="background1" w:themeShade="80"/>
          <w:sz w:val="22"/>
          <w:szCs w:val="22"/>
          <w:u w:val="single"/>
          <w:lang w:val="en-GB"/>
        </w:rPr>
      </w:pPr>
      <w:r w:rsidRPr="00A559DE">
        <w:rPr>
          <w:rFonts w:ascii="Arial" w:hAnsi="Arial" w:cs="Arial"/>
          <w:color w:val="808080" w:themeColor="background1" w:themeShade="80"/>
          <w:sz w:val="22"/>
          <w:szCs w:val="22"/>
          <w:u w:val="single"/>
          <w:lang w:val="en-GB"/>
        </w:rPr>
        <w:t>What action can Roger Jolly take to protect its interests?</w:t>
      </w:r>
    </w:p>
    <w:p w14:paraId="7811C8EA" w14:textId="331CE228" w:rsidR="0047412D" w:rsidRDefault="0047412D" w:rsidP="0047412D">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first step for Roger Jelly is to ensure that the </w:t>
      </w:r>
      <w:r w:rsidR="00A559DE">
        <w:rPr>
          <w:rFonts w:ascii="Arial" w:hAnsi="Arial" w:cs="Arial"/>
          <w:color w:val="808080" w:themeColor="background1" w:themeShade="80"/>
          <w:sz w:val="22"/>
          <w:szCs w:val="22"/>
          <w:lang w:val="en-GB"/>
        </w:rPr>
        <w:t xml:space="preserve">foreign </w:t>
      </w:r>
      <w:r>
        <w:rPr>
          <w:rFonts w:ascii="Arial" w:hAnsi="Arial" w:cs="Arial"/>
          <w:color w:val="808080" w:themeColor="background1" w:themeShade="80"/>
          <w:sz w:val="22"/>
          <w:szCs w:val="22"/>
          <w:lang w:val="en-GB"/>
        </w:rPr>
        <w:t xml:space="preserve">arbitration </w:t>
      </w:r>
      <w:r w:rsidR="00A559DE">
        <w:rPr>
          <w:rFonts w:ascii="Arial" w:hAnsi="Arial" w:cs="Arial"/>
          <w:color w:val="808080" w:themeColor="background1" w:themeShade="80"/>
          <w:sz w:val="22"/>
          <w:szCs w:val="22"/>
          <w:lang w:val="en-GB"/>
        </w:rPr>
        <w:t>award is recognised and thereafter</w:t>
      </w:r>
      <w:r>
        <w:rPr>
          <w:rFonts w:ascii="Arial" w:hAnsi="Arial" w:cs="Arial"/>
          <w:color w:val="808080" w:themeColor="background1" w:themeShade="80"/>
          <w:sz w:val="22"/>
          <w:szCs w:val="22"/>
          <w:lang w:val="en-GB"/>
        </w:rPr>
        <w:t xml:space="preserve"> </w:t>
      </w:r>
      <w:r w:rsidR="00A559DE">
        <w:rPr>
          <w:rFonts w:ascii="Arial" w:hAnsi="Arial" w:cs="Arial"/>
          <w:color w:val="808080" w:themeColor="background1" w:themeShade="80"/>
          <w:sz w:val="22"/>
          <w:szCs w:val="22"/>
          <w:lang w:val="en-GB"/>
        </w:rPr>
        <w:t xml:space="preserve">enforced under Cayman Islands law by the Cayman courts. </w:t>
      </w:r>
      <w:r w:rsidR="00551993">
        <w:rPr>
          <w:rFonts w:ascii="Arial" w:hAnsi="Arial" w:cs="Arial"/>
          <w:color w:val="808080" w:themeColor="background1" w:themeShade="80"/>
          <w:sz w:val="22"/>
          <w:szCs w:val="22"/>
          <w:lang w:val="en-GB"/>
        </w:rPr>
        <w:t xml:space="preserve">The relevant procedures and considerations are provided in the </w:t>
      </w:r>
      <w:r w:rsidR="00551993" w:rsidRPr="00551993">
        <w:rPr>
          <w:rFonts w:ascii="Arial" w:hAnsi="Arial" w:cs="Arial"/>
          <w:color w:val="808080" w:themeColor="background1" w:themeShade="80"/>
          <w:sz w:val="22"/>
          <w:szCs w:val="22"/>
        </w:rPr>
        <w:t>Foreign Arbitral Awards Enforcement Act (1997 Revision)</w:t>
      </w:r>
    </w:p>
    <w:p w14:paraId="58DC86FC" w14:textId="19BCD8D2" w:rsidR="00551993" w:rsidRDefault="00551993" w:rsidP="0047412D">
      <w:pPr>
        <w:pStyle w:val="ListParagraph"/>
        <w:jc w:val="both"/>
        <w:rPr>
          <w:rFonts w:ascii="Arial" w:hAnsi="Arial" w:cs="Arial"/>
          <w:color w:val="808080" w:themeColor="background1" w:themeShade="80"/>
          <w:sz w:val="22"/>
          <w:szCs w:val="22"/>
          <w:lang w:val="en-GB"/>
        </w:rPr>
      </w:pPr>
    </w:p>
    <w:p w14:paraId="6D410A9B" w14:textId="17913EF6" w:rsidR="00551993" w:rsidRDefault="00551993" w:rsidP="00551993">
      <w:pPr>
        <w:pStyle w:val="ListParagraph"/>
        <w:jc w:val="both"/>
        <w:rPr>
          <w:rFonts w:ascii="Arial" w:hAnsi="Arial" w:cs="Arial"/>
          <w:color w:val="808080" w:themeColor="background1" w:themeShade="80"/>
          <w:sz w:val="22"/>
          <w:szCs w:val="22"/>
          <w:lang w:val="en-GB"/>
        </w:rPr>
      </w:pPr>
      <w:r w:rsidRPr="00551993">
        <w:rPr>
          <w:rFonts w:ascii="Arial" w:hAnsi="Arial" w:cs="Arial"/>
          <w:color w:val="808080" w:themeColor="background1" w:themeShade="80"/>
          <w:sz w:val="22"/>
          <w:szCs w:val="22"/>
          <w:lang w:val="en-GB"/>
        </w:rPr>
        <w:t xml:space="preserve">Once </w:t>
      </w:r>
      <w:r>
        <w:rPr>
          <w:rFonts w:ascii="Arial" w:hAnsi="Arial" w:cs="Arial"/>
          <w:color w:val="808080" w:themeColor="background1" w:themeShade="80"/>
          <w:sz w:val="22"/>
          <w:szCs w:val="22"/>
          <w:lang w:val="en-GB"/>
        </w:rPr>
        <w:t xml:space="preserve">the Court recognises the </w:t>
      </w:r>
      <w:r w:rsidRPr="00551993">
        <w:rPr>
          <w:rFonts w:ascii="Arial" w:hAnsi="Arial" w:cs="Arial"/>
          <w:color w:val="808080" w:themeColor="background1" w:themeShade="80"/>
          <w:sz w:val="22"/>
          <w:szCs w:val="22"/>
          <w:lang w:val="en-GB"/>
        </w:rPr>
        <w:t xml:space="preserve">award, it can be enforced in the </w:t>
      </w:r>
      <w:r>
        <w:rPr>
          <w:rFonts w:ascii="Arial" w:hAnsi="Arial" w:cs="Arial"/>
          <w:color w:val="808080" w:themeColor="background1" w:themeShade="80"/>
          <w:sz w:val="22"/>
          <w:szCs w:val="22"/>
          <w:lang w:val="en-GB"/>
        </w:rPr>
        <w:t xml:space="preserve">same </w:t>
      </w:r>
      <w:r w:rsidRPr="00551993">
        <w:rPr>
          <w:rFonts w:ascii="Arial" w:hAnsi="Arial" w:cs="Arial"/>
          <w:color w:val="808080" w:themeColor="background1" w:themeShade="80"/>
          <w:sz w:val="22"/>
          <w:szCs w:val="22"/>
          <w:lang w:val="en-GB"/>
        </w:rPr>
        <w:t xml:space="preserve">manner as a judgment or order of the Court. </w:t>
      </w:r>
      <w:r w:rsidR="00823CDE">
        <w:rPr>
          <w:rFonts w:ascii="Arial" w:hAnsi="Arial" w:cs="Arial"/>
          <w:color w:val="808080" w:themeColor="background1" w:themeShade="80"/>
          <w:sz w:val="22"/>
          <w:szCs w:val="22"/>
          <w:lang w:val="en-GB"/>
        </w:rPr>
        <w:t xml:space="preserve">This makes Roger Jelly a judgement creditor and it will have the same rights of winding-up of a company (and issuing a statutory demand) as Sparrow (mentioned and explained above). </w:t>
      </w:r>
      <w:r>
        <w:rPr>
          <w:rFonts w:ascii="Arial" w:hAnsi="Arial" w:cs="Arial"/>
          <w:color w:val="808080" w:themeColor="background1" w:themeShade="80"/>
          <w:sz w:val="22"/>
          <w:szCs w:val="22"/>
          <w:lang w:val="en-GB"/>
        </w:rPr>
        <w:t xml:space="preserve"> </w:t>
      </w:r>
      <w:r w:rsidR="00823CDE">
        <w:rPr>
          <w:rFonts w:ascii="Arial" w:hAnsi="Arial" w:cs="Arial"/>
          <w:color w:val="808080" w:themeColor="background1" w:themeShade="80"/>
          <w:sz w:val="22"/>
          <w:szCs w:val="22"/>
          <w:lang w:val="en-GB"/>
        </w:rPr>
        <w:t>There are other methods of enforcement as well such as</w:t>
      </w:r>
      <w:r w:rsidR="00912F0A">
        <w:rPr>
          <w:rStyle w:val="FootnoteReference"/>
          <w:rFonts w:ascii="Arial" w:hAnsi="Arial" w:cs="Arial"/>
          <w:color w:val="808080" w:themeColor="background1" w:themeShade="80"/>
          <w:sz w:val="22"/>
          <w:szCs w:val="22"/>
          <w:lang w:val="en-GB"/>
        </w:rPr>
        <w:footnoteReference w:id="7"/>
      </w:r>
      <w:r w:rsidR="00823CDE">
        <w:rPr>
          <w:rFonts w:ascii="Arial" w:hAnsi="Arial" w:cs="Arial"/>
          <w:color w:val="808080" w:themeColor="background1" w:themeShade="80"/>
          <w:sz w:val="22"/>
          <w:szCs w:val="22"/>
          <w:lang w:val="en-GB"/>
        </w:rPr>
        <w:t>:</w:t>
      </w:r>
    </w:p>
    <w:p w14:paraId="376392CB" w14:textId="77777777" w:rsidR="00912F0A" w:rsidRPr="00823CDE" w:rsidRDefault="00912F0A" w:rsidP="00912F0A">
      <w:pPr>
        <w:pStyle w:val="ListParagraph"/>
        <w:numPr>
          <w:ilvl w:val="0"/>
          <w:numId w:val="18"/>
        </w:numPr>
        <w:jc w:val="both"/>
        <w:rPr>
          <w:rFonts w:ascii="Arial" w:hAnsi="Arial" w:cs="Arial"/>
          <w:color w:val="808080" w:themeColor="background1" w:themeShade="80"/>
          <w:sz w:val="22"/>
          <w:szCs w:val="22"/>
          <w:lang w:val="en-GB"/>
        </w:rPr>
      </w:pPr>
      <w:r w:rsidRPr="009901E9">
        <w:rPr>
          <w:rFonts w:ascii="Arial" w:hAnsi="Arial" w:cs="Arial"/>
          <w:bCs/>
          <w:color w:val="808080" w:themeColor="background1" w:themeShade="80"/>
          <w:sz w:val="22"/>
          <w:szCs w:val="22"/>
          <w:lang w:val="en-GB"/>
        </w:rPr>
        <w:t>Charging order:</w:t>
      </w:r>
      <w:r w:rsidRPr="00551993">
        <w:rPr>
          <w:rFonts w:ascii="Arial" w:hAnsi="Arial" w:cs="Arial"/>
          <w:color w:val="808080" w:themeColor="background1" w:themeShade="80"/>
          <w:sz w:val="22"/>
          <w:szCs w:val="22"/>
          <w:lang w:val="en-GB"/>
        </w:rPr>
        <w:t> an order in respect of certain types of property belonging to the judgment debtor, including interests held beneficially in land or other securities. The charging order effectively makes the judgment creditor a secured creditor so he can enforce the judgment by obtaining an order for sale of the charged property. The debt can then be satisfied out of the sale proceeds</w:t>
      </w:r>
    </w:p>
    <w:p w14:paraId="1CE5D7E4" w14:textId="554A576E" w:rsidR="00823CDE" w:rsidRDefault="00823CDE" w:rsidP="00823CDE">
      <w:pPr>
        <w:pStyle w:val="ListParagraph"/>
        <w:numPr>
          <w:ilvl w:val="0"/>
          <w:numId w:val="18"/>
        </w:numPr>
        <w:jc w:val="both"/>
        <w:rPr>
          <w:rFonts w:ascii="Arial" w:hAnsi="Arial" w:cs="Arial"/>
          <w:color w:val="808080" w:themeColor="background1" w:themeShade="80"/>
          <w:sz w:val="22"/>
          <w:szCs w:val="22"/>
          <w:lang w:val="en-GB"/>
        </w:rPr>
      </w:pPr>
      <w:r w:rsidRPr="00823CDE">
        <w:rPr>
          <w:rFonts w:ascii="Arial" w:hAnsi="Arial" w:cs="Arial"/>
          <w:color w:val="808080" w:themeColor="background1" w:themeShade="80"/>
          <w:sz w:val="22"/>
          <w:szCs w:val="22"/>
          <w:lang w:val="en-GB"/>
        </w:rPr>
        <w:t xml:space="preserve">Seizing the property of the judgment debtor </w:t>
      </w:r>
      <w:r>
        <w:rPr>
          <w:rFonts w:ascii="Arial" w:hAnsi="Arial" w:cs="Arial"/>
          <w:color w:val="808080" w:themeColor="background1" w:themeShade="80"/>
          <w:sz w:val="22"/>
          <w:szCs w:val="22"/>
          <w:lang w:val="en-GB"/>
        </w:rPr>
        <w:t xml:space="preserve">which may be done </w:t>
      </w:r>
      <w:r w:rsidRPr="00823CDE">
        <w:rPr>
          <w:rFonts w:ascii="Arial" w:hAnsi="Arial" w:cs="Arial"/>
          <w:color w:val="808080" w:themeColor="background1" w:themeShade="80"/>
          <w:sz w:val="22"/>
          <w:szCs w:val="22"/>
          <w:lang w:val="en-GB"/>
        </w:rPr>
        <w:t>by a court bailiff pursuant to a writ of execution</w:t>
      </w:r>
    </w:p>
    <w:p w14:paraId="3897FF39" w14:textId="20040852" w:rsidR="00823CDE" w:rsidRPr="00823CDE" w:rsidRDefault="00823CDE" w:rsidP="00823CDE">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Examination of judgment debtor </w:t>
      </w:r>
      <w:r w:rsidRPr="00823CDE">
        <w:rPr>
          <w:rFonts w:ascii="Arial" w:hAnsi="Arial" w:cs="Arial"/>
          <w:color w:val="808080" w:themeColor="background1" w:themeShade="80"/>
          <w:sz w:val="22"/>
          <w:szCs w:val="22"/>
          <w:lang w:val="en-GB"/>
        </w:rPr>
        <w:t>can be examined on oath regarding his property or other means of satisfying the judgment</w:t>
      </w:r>
      <w:r>
        <w:rPr>
          <w:rFonts w:ascii="Arial" w:hAnsi="Arial" w:cs="Arial"/>
          <w:color w:val="808080" w:themeColor="background1" w:themeShade="80"/>
          <w:sz w:val="22"/>
          <w:szCs w:val="22"/>
          <w:lang w:val="en-GB"/>
        </w:rPr>
        <w:t xml:space="preserve"> before the Court</w:t>
      </w:r>
    </w:p>
    <w:p w14:paraId="3A270CCB" w14:textId="77777777" w:rsidR="00823CDE" w:rsidRPr="00823CDE" w:rsidRDefault="00823CDE" w:rsidP="00823CDE">
      <w:pPr>
        <w:pStyle w:val="ListParagraph"/>
        <w:numPr>
          <w:ilvl w:val="0"/>
          <w:numId w:val="18"/>
        </w:numPr>
        <w:jc w:val="both"/>
        <w:rPr>
          <w:rFonts w:ascii="Arial" w:hAnsi="Arial" w:cs="Arial"/>
          <w:color w:val="808080" w:themeColor="background1" w:themeShade="80"/>
          <w:sz w:val="22"/>
          <w:szCs w:val="22"/>
          <w:lang w:val="en-GB"/>
        </w:rPr>
      </w:pPr>
      <w:r w:rsidRPr="00823CDE">
        <w:rPr>
          <w:rFonts w:ascii="Arial" w:hAnsi="Arial" w:cs="Arial"/>
          <w:color w:val="808080" w:themeColor="background1" w:themeShade="80"/>
          <w:sz w:val="22"/>
          <w:szCs w:val="22"/>
          <w:lang w:val="en-GB"/>
        </w:rPr>
        <w:t>Attachment of earnings – the judgment debtor’s wages or other income can be attached</w:t>
      </w:r>
    </w:p>
    <w:p w14:paraId="07228E7B" w14:textId="77777777" w:rsidR="00823CDE" w:rsidRPr="00823CDE" w:rsidRDefault="00823CDE" w:rsidP="00823CDE">
      <w:pPr>
        <w:pStyle w:val="ListParagraph"/>
        <w:numPr>
          <w:ilvl w:val="0"/>
          <w:numId w:val="18"/>
        </w:numPr>
        <w:jc w:val="both"/>
        <w:rPr>
          <w:rFonts w:ascii="Arial" w:hAnsi="Arial" w:cs="Arial"/>
          <w:color w:val="808080" w:themeColor="background1" w:themeShade="80"/>
          <w:sz w:val="22"/>
          <w:szCs w:val="22"/>
          <w:lang w:val="en-GB"/>
        </w:rPr>
      </w:pPr>
      <w:r w:rsidRPr="00823CDE">
        <w:rPr>
          <w:rFonts w:ascii="Arial" w:hAnsi="Arial" w:cs="Arial"/>
          <w:color w:val="808080" w:themeColor="background1" w:themeShade="80"/>
          <w:sz w:val="22"/>
          <w:szCs w:val="22"/>
          <w:lang w:val="en-GB"/>
        </w:rPr>
        <w:t>Garnishee proceedings – if the judgment debtor is owed money by a third party, that money can be obtained to satisfy the judgment</w:t>
      </w:r>
    </w:p>
    <w:p w14:paraId="5849DF7B" w14:textId="54C367A0" w:rsidR="0047412D" w:rsidRPr="00912F0A" w:rsidRDefault="0047412D" w:rsidP="00912F0A">
      <w:pPr>
        <w:jc w:val="both"/>
        <w:rPr>
          <w:rFonts w:ascii="Arial" w:hAnsi="Arial" w:cs="Arial"/>
          <w:color w:val="808080" w:themeColor="background1" w:themeShade="80"/>
          <w:sz w:val="22"/>
          <w:szCs w:val="22"/>
          <w:lang w:val="en-GB"/>
        </w:rPr>
      </w:pPr>
    </w:p>
    <w:p w14:paraId="5DD4BCDC" w14:textId="028F3151" w:rsidR="00CD29F2" w:rsidRDefault="00CD29F2" w:rsidP="0050467F">
      <w:pPr>
        <w:pStyle w:val="ListParagraph"/>
        <w:numPr>
          <w:ilvl w:val="0"/>
          <w:numId w:val="15"/>
        </w:numPr>
        <w:jc w:val="both"/>
        <w:rPr>
          <w:rFonts w:ascii="Arial" w:hAnsi="Arial" w:cs="Arial"/>
          <w:color w:val="808080" w:themeColor="background1" w:themeShade="80"/>
          <w:sz w:val="22"/>
          <w:szCs w:val="22"/>
          <w:u w:val="single"/>
          <w:lang w:val="en-GB"/>
        </w:rPr>
      </w:pPr>
      <w:r w:rsidRPr="00912F0A">
        <w:rPr>
          <w:rFonts w:ascii="Arial" w:hAnsi="Arial" w:cs="Arial"/>
          <w:color w:val="808080" w:themeColor="background1" w:themeShade="80"/>
          <w:sz w:val="22"/>
          <w:szCs w:val="22"/>
          <w:u w:val="single"/>
          <w:lang w:val="en-GB"/>
        </w:rPr>
        <w:t>What action can the unpaid employees take against S &amp; C?</w:t>
      </w:r>
    </w:p>
    <w:p w14:paraId="4A63961D" w14:textId="56A00A0C" w:rsidR="00912F0A" w:rsidRPr="00912F0A" w:rsidRDefault="00912F0A" w:rsidP="00912F0A">
      <w:pPr>
        <w:pStyle w:val="ListParagraph"/>
        <w:jc w:val="both"/>
        <w:rPr>
          <w:rFonts w:ascii="Arial" w:hAnsi="Arial" w:cs="Arial"/>
          <w:color w:val="808080" w:themeColor="background1" w:themeShade="80"/>
          <w:sz w:val="22"/>
          <w:szCs w:val="22"/>
          <w:lang w:val="en-GB"/>
        </w:rPr>
      </w:pPr>
      <w:r w:rsidRPr="00912F0A">
        <w:rPr>
          <w:rFonts w:ascii="Arial" w:hAnsi="Arial" w:cs="Arial"/>
          <w:color w:val="808080" w:themeColor="background1" w:themeShade="80"/>
          <w:sz w:val="22"/>
          <w:szCs w:val="22"/>
          <w:lang w:val="en-GB"/>
        </w:rPr>
        <w:t>Section 141</w:t>
      </w:r>
      <w:r>
        <w:rPr>
          <w:rFonts w:ascii="Arial" w:hAnsi="Arial" w:cs="Arial"/>
          <w:color w:val="808080" w:themeColor="background1" w:themeShade="80"/>
          <w:sz w:val="22"/>
          <w:szCs w:val="22"/>
          <w:lang w:val="en-GB"/>
        </w:rPr>
        <w:t xml:space="preserve"> of the CICA provides </w:t>
      </w:r>
      <w:r w:rsidR="00856315">
        <w:rPr>
          <w:rFonts w:ascii="Arial" w:hAnsi="Arial" w:cs="Arial"/>
          <w:color w:val="808080" w:themeColor="background1" w:themeShade="80"/>
          <w:sz w:val="22"/>
          <w:szCs w:val="22"/>
          <w:lang w:val="en-GB"/>
        </w:rPr>
        <w:t>that</w:t>
      </w:r>
      <w:r>
        <w:rPr>
          <w:rFonts w:ascii="Arial" w:hAnsi="Arial" w:cs="Arial"/>
          <w:color w:val="808080" w:themeColor="background1" w:themeShade="80"/>
          <w:sz w:val="22"/>
          <w:szCs w:val="22"/>
          <w:lang w:val="en-GB"/>
        </w:rPr>
        <w:t xml:space="preserve"> the sums due to </w:t>
      </w:r>
      <w:r w:rsidR="00856315">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employees </w:t>
      </w:r>
      <w:r w:rsidR="009901E9">
        <w:rPr>
          <w:rFonts w:ascii="Arial" w:hAnsi="Arial" w:cs="Arial"/>
          <w:color w:val="808080" w:themeColor="background1" w:themeShade="80"/>
          <w:sz w:val="22"/>
          <w:szCs w:val="22"/>
          <w:lang w:val="en-GB"/>
        </w:rPr>
        <w:t xml:space="preserve">will a preferential debt and will be paid </w:t>
      </w:r>
      <w:r>
        <w:rPr>
          <w:rFonts w:ascii="Arial" w:hAnsi="Arial" w:cs="Arial"/>
          <w:color w:val="808080" w:themeColor="background1" w:themeShade="80"/>
          <w:sz w:val="22"/>
          <w:szCs w:val="22"/>
          <w:lang w:val="en-GB"/>
        </w:rPr>
        <w:t xml:space="preserve">in priority should the company S&amp;C be wound up. </w:t>
      </w:r>
      <w:r w:rsidR="00856315">
        <w:rPr>
          <w:rFonts w:ascii="Arial" w:hAnsi="Arial" w:cs="Arial"/>
          <w:color w:val="808080" w:themeColor="background1" w:themeShade="80"/>
          <w:sz w:val="22"/>
          <w:szCs w:val="22"/>
          <w:lang w:val="en-GB"/>
        </w:rPr>
        <w:t xml:space="preserve">However, if the company is not wound up, the employees </w:t>
      </w:r>
      <w:r w:rsidR="009901E9">
        <w:rPr>
          <w:rFonts w:ascii="Arial" w:hAnsi="Arial" w:cs="Arial"/>
          <w:color w:val="808080" w:themeColor="background1" w:themeShade="80"/>
          <w:sz w:val="22"/>
          <w:szCs w:val="22"/>
          <w:lang w:val="en-GB"/>
        </w:rPr>
        <w:t xml:space="preserve">as creditors of the company, </w:t>
      </w:r>
      <w:r w:rsidR="00856315">
        <w:rPr>
          <w:rFonts w:ascii="Arial" w:hAnsi="Arial" w:cs="Arial"/>
          <w:color w:val="808080" w:themeColor="background1" w:themeShade="80"/>
          <w:sz w:val="22"/>
          <w:szCs w:val="22"/>
          <w:lang w:val="en-GB"/>
        </w:rPr>
        <w:t xml:space="preserve">can also file a petition to wind up the company in court. </w:t>
      </w:r>
    </w:p>
    <w:p w14:paraId="0E4E180D" w14:textId="77777777" w:rsidR="00912F0A" w:rsidRPr="00603578" w:rsidRDefault="00912F0A" w:rsidP="00912F0A">
      <w:pPr>
        <w:pStyle w:val="ListParagraph"/>
        <w:jc w:val="both"/>
        <w:rPr>
          <w:rFonts w:ascii="Arial" w:hAnsi="Arial" w:cs="Arial"/>
          <w:color w:val="808080" w:themeColor="background1" w:themeShade="80"/>
          <w:sz w:val="22"/>
          <w:szCs w:val="22"/>
          <w:lang w:val="en-GB"/>
        </w:rPr>
      </w:pPr>
    </w:p>
    <w:p w14:paraId="107F76A0" w14:textId="6AFC67C0" w:rsidR="00CD29F2" w:rsidRPr="00856315" w:rsidRDefault="00CD29F2" w:rsidP="0050467F">
      <w:pPr>
        <w:pStyle w:val="ListParagraph"/>
        <w:numPr>
          <w:ilvl w:val="0"/>
          <w:numId w:val="15"/>
        </w:numPr>
        <w:jc w:val="both"/>
        <w:rPr>
          <w:rFonts w:ascii="Arial" w:hAnsi="Arial" w:cs="Arial"/>
          <w:color w:val="808080" w:themeColor="background1" w:themeShade="80"/>
          <w:sz w:val="22"/>
          <w:szCs w:val="22"/>
          <w:u w:val="single"/>
          <w:lang w:val="en-GB"/>
        </w:rPr>
      </w:pPr>
      <w:r w:rsidRPr="00856315">
        <w:rPr>
          <w:rFonts w:ascii="Arial" w:hAnsi="Arial" w:cs="Arial"/>
          <w:color w:val="808080" w:themeColor="background1" w:themeShade="80"/>
          <w:sz w:val="22"/>
          <w:szCs w:val="22"/>
          <w:u w:val="single"/>
          <w:lang w:val="en-GB"/>
        </w:rPr>
        <w:t>Does the Cayman Islands Court have jurisdiction over S &amp; C?</w:t>
      </w:r>
    </w:p>
    <w:p w14:paraId="702524D0" w14:textId="72FC00E0" w:rsidR="00603578" w:rsidRDefault="00603578" w:rsidP="00603578">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91 of the CICA </w:t>
      </w:r>
      <w:r w:rsidR="009901E9">
        <w:rPr>
          <w:rFonts w:ascii="Arial" w:hAnsi="Arial" w:cs="Arial"/>
          <w:color w:val="808080" w:themeColor="background1" w:themeShade="80"/>
          <w:sz w:val="22"/>
          <w:szCs w:val="22"/>
          <w:lang w:val="en-GB"/>
        </w:rPr>
        <w:t>provides</w:t>
      </w:r>
      <w:r>
        <w:rPr>
          <w:rFonts w:ascii="Arial" w:hAnsi="Arial" w:cs="Arial"/>
          <w:color w:val="808080" w:themeColor="background1" w:themeShade="80"/>
          <w:sz w:val="22"/>
          <w:szCs w:val="22"/>
          <w:lang w:val="en-GB"/>
        </w:rPr>
        <w:t xml:space="preserve"> that the Cayman Grand Court has jurisdiction to make wind</w:t>
      </w:r>
      <w:r w:rsidR="009901E9">
        <w:rPr>
          <w:rFonts w:ascii="Arial" w:hAnsi="Arial" w:cs="Arial"/>
          <w:color w:val="808080" w:themeColor="background1" w:themeShade="80"/>
          <w:sz w:val="22"/>
          <w:szCs w:val="22"/>
          <w:lang w:val="en-GB"/>
        </w:rPr>
        <w:t>ing</w:t>
      </w:r>
      <w:r>
        <w:rPr>
          <w:rFonts w:ascii="Arial" w:hAnsi="Arial" w:cs="Arial"/>
          <w:color w:val="808080" w:themeColor="background1" w:themeShade="80"/>
          <w:sz w:val="22"/>
          <w:szCs w:val="22"/>
          <w:lang w:val="en-GB"/>
        </w:rPr>
        <w:t>-up order against companies, which are, among other things,</w:t>
      </w:r>
      <w:r w:rsidR="00471ED0">
        <w:rPr>
          <w:rFonts w:ascii="Arial" w:hAnsi="Arial" w:cs="Arial"/>
          <w:color w:val="808080" w:themeColor="background1" w:themeShade="80"/>
          <w:sz w:val="22"/>
          <w:szCs w:val="22"/>
          <w:lang w:val="en-GB"/>
        </w:rPr>
        <w:t xml:space="preserve"> incorporated in Cayman Islands, which</w:t>
      </w:r>
      <w:r>
        <w:rPr>
          <w:rFonts w:ascii="Arial" w:hAnsi="Arial" w:cs="Arial"/>
          <w:color w:val="808080" w:themeColor="background1" w:themeShade="80"/>
          <w:sz w:val="22"/>
          <w:szCs w:val="22"/>
          <w:lang w:val="en-GB"/>
        </w:rPr>
        <w:t xml:space="preserve"> S&amp;C is. This indicates that the Grand Court would have jurisdiction over S&amp;C. </w:t>
      </w:r>
    </w:p>
    <w:p w14:paraId="50EF22F5" w14:textId="77777777" w:rsidR="00603578" w:rsidRPr="00C50CAE" w:rsidRDefault="00603578" w:rsidP="00603578">
      <w:pPr>
        <w:pStyle w:val="ListParagraph"/>
        <w:jc w:val="both"/>
        <w:rPr>
          <w:rFonts w:ascii="Arial" w:hAnsi="Arial" w:cs="Arial"/>
          <w:color w:val="808080" w:themeColor="background1" w:themeShade="80"/>
          <w:sz w:val="22"/>
          <w:szCs w:val="22"/>
          <w:lang w:val="en-GB"/>
        </w:rPr>
      </w:pPr>
    </w:p>
    <w:p w14:paraId="48F4C2ED" w14:textId="196E3427" w:rsidR="00C50CAE" w:rsidRDefault="00CD29F2" w:rsidP="0050467F">
      <w:pPr>
        <w:pStyle w:val="ListParagraph"/>
        <w:numPr>
          <w:ilvl w:val="0"/>
          <w:numId w:val="15"/>
        </w:numPr>
        <w:jc w:val="both"/>
        <w:rPr>
          <w:rFonts w:ascii="Arial" w:hAnsi="Arial" w:cs="Arial"/>
          <w:color w:val="808080" w:themeColor="background1" w:themeShade="80"/>
          <w:sz w:val="22"/>
          <w:szCs w:val="22"/>
          <w:lang w:val="en-GB"/>
        </w:rPr>
      </w:pPr>
      <w:r w:rsidRPr="00603578">
        <w:rPr>
          <w:rFonts w:ascii="Arial" w:hAnsi="Arial" w:cs="Arial"/>
          <w:color w:val="808080" w:themeColor="background1" w:themeShade="80"/>
          <w:sz w:val="22"/>
          <w:szCs w:val="22"/>
          <w:u w:val="single"/>
          <w:lang w:val="en-GB"/>
        </w:rPr>
        <w:t>Is there a legal route via which S &amp; C can protect itself and seek to restructure</w:t>
      </w:r>
      <w:r w:rsidRPr="00C50CAE">
        <w:rPr>
          <w:rFonts w:ascii="Arial" w:hAnsi="Arial" w:cs="Arial"/>
          <w:color w:val="808080" w:themeColor="background1" w:themeShade="80"/>
          <w:sz w:val="22"/>
          <w:szCs w:val="22"/>
          <w:lang w:val="en-GB"/>
        </w:rPr>
        <w:t xml:space="preserve">? </w:t>
      </w:r>
    </w:p>
    <w:p w14:paraId="229AA47E" w14:textId="77777777" w:rsidR="00C7018D" w:rsidRDefault="00C7018D" w:rsidP="00211ABD">
      <w:pPr>
        <w:ind w:left="720"/>
        <w:jc w:val="both"/>
        <w:rPr>
          <w:rFonts w:ascii="Arial" w:hAnsi="Arial" w:cs="Arial"/>
          <w:color w:val="808080" w:themeColor="background1" w:themeShade="80"/>
          <w:sz w:val="22"/>
          <w:szCs w:val="22"/>
        </w:rPr>
      </w:pPr>
    </w:p>
    <w:p w14:paraId="62243B7E" w14:textId="3E9DA7F4" w:rsidR="00211ABD" w:rsidRPr="00211ABD" w:rsidRDefault="00211ABD" w:rsidP="00211ABD">
      <w:pPr>
        <w:ind w:left="720"/>
        <w:jc w:val="both"/>
        <w:rPr>
          <w:rFonts w:ascii="Arial" w:hAnsi="Arial" w:cs="Arial"/>
          <w:color w:val="808080" w:themeColor="background1" w:themeShade="80"/>
          <w:sz w:val="22"/>
          <w:szCs w:val="22"/>
        </w:rPr>
      </w:pPr>
      <w:r w:rsidRPr="00211ABD">
        <w:rPr>
          <w:rFonts w:ascii="Arial" w:hAnsi="Arial" w:cs="Arial"/>
          <w:color w:val="808080" w:themeColor="background1" w:themeShade="80"/>
          <w:sz w:val="22"/>
          <w:szCs w:val="22"/>
        </w:rPr>
        <w:t>As noted above, the Court may, at any time after the presentation of a winding up petition but before making a winding up order, appoint provisional liquidators</w:t>
      </w:r>
      <w:r w:rsidR="00EE1684">
        <w:rPr>
          <w:rFonts w:ascii="Arial" w:hAnsi="Arial" w:cs="Arial"/>
          <w:color w:val="808080" w:themeColor="background1" w:themeShade="80"/>
          <w:sz w:val="22"/>
          <w:szCs w:val="22"/>
        </w:rPr>
        <w:t xml:space="preserve"> (PL/s)</w:t>
      </w:r>
      <w:r w:rsidRPr="00211ABD">
        <w:rPr>
          <w:rFonts w:ascii="Arial" w:hAnsi="Arial" w:cs="Arial"/>
          <w:color w:val="808080" w:themeColor="background1" w:themeShade="80"/>
          <w:sz w:val="22"/>
          <w:szCs w:val="22"/>
        </w:rPr>
        <w:t xml:space="preserve">.  An application may be made </w:t>
      </w:r>
      <w:r w:rsidRPr="00211ABD">
        <w:rPr>
          <w:rFonts w:ascii="Arial" w:hAnsi="Arial" w:cs="Arial"/>
          <w:i/>
          <w:color w:val="808080" w:themeColor="background1" w:themeShade="80"/>
          <w:sz w:val="22"/>
          <w:szCs w:val="22"/>
        </w:rPr>
        <w:t>ex parte</w:t>
      </w:r>
      <w:r w:rsidRPr="00211ABD">
        <w:rPr>
          <w:rFonts w:ascii="Arial" w:hAnsi="Arial" w:cs="Arial"/>
          <w:color w:val="808080" w:themeColor="background1" w:themeShade="80"/>
          <w:sz w:val="22"/>
          <w:szCs w:val="22"/>
        </w:rPr>
        <w:t xml:space="preserve"> by the company on the grounds that it is or is likely to become unable to pay its debts and intends to present a compromise o</w:t>
      </w:r>
      <w:r>
        <w:rPr>
          <w:rFonts w:ascii="Arial" w:hAnsi="Arial" w:cs="Arial"/>
          <w:color w:val="808080" w:themeColor="background1" w:themeShade="80"/>
          <w:sz w:val="22"/>
          <w:szCs w:val="22"/>
        </w:rPr>
        <w:t xml:space="preserve">r arrangement to its creditors in accordance with </w:t>
      </w:r>
      <w:r w:rsidRPr="00211ABD">
        <w:rPr>
          <w:rFonts w:ascii="Arial" w:hAnsi="Arial" w:cs="Arial"/>
          <w:color w:val="808080" w:themeColor="background1" w:themeShade="80"/>
          <w:sz w:val="22"/>
          <w:szCs w:val="22"/>
        </w:rPr>
        <w:t>s</w:t>
      </w:r>
      <w:r>
        <w:rPr>
          <w:rFonts w:ascii="Arial" w:hAnsi="Arial" w:cs="Arial"/>
          <w:color w:val="808080" w:themeColor="background1" w:themeShade="80"/>
          <w:sz w:val="22"/>
          <w:szCs w:val="22"/>
        </w:rPr>
        <w:t>ection 104(3) of the CICA.</w:t>
      </w:r>
    </w:p>
    <w:p w14:paraId="230B2AEA" w14:textId="77777777" w:rsidR="00211ABD" w:rsidRPr="00211ABD" w:rsidRDefault="00211ABD" w:rsidP="00211ABD">
      <w:pPr>
        <w:pStyle w:val="ListParagraph"/>
        <w:jc w:val="both"/>
        <w:rPr>
          <w:rFonts w:ascii="Arial" w:hAnsi="Arial" w:cs="Arial"/>
          <w:color w:val="808080" w:themeColor="background1" w:themeShade="80"/>
          <w:sz w:val="22"/>
          <w:szCs w:val="22"/>
        </w:rPr>
      </w:pPr>
    </w:p>
    <w:p w14:paraId="7E7A1A30" w14:textId="6C00D6E4" w:rsidR="00211ABD" w:rsidRPr="00211ABD" w:rsidRDefault="00211ABD" w:rsidP="00211ABD">
      <w:pPr>
        <w:pStyle w:val="ListParagraph"/>
        <w:jc w:val="both"/>
        <w:rPr>
          <w:rFonts w:ascii="Arial" w:hAnsi="Arial" w:cs="Arial"/>
          <w:color w:val="808080" w:themeColor="background1" w:themeShade="80"/>
          <w:sz w:val="22"/>
          <w:szCs w:val="22"/>
        </w:rPr>
      </w:pPr>
      <w:r w:rsidRPr="00211ABD">
        <w:rPr>
          <w:rFonts w:ascii="Arial" w:hAnsi="Arial" w:cs="Arial"/>
          <w:color w:val="808080" w:themeColor="background1" w:themeShade="80"/>
          <w:sz w:val="22"/>
          <w:szCs w:val="22"/>
        </w:rPr>
        <w:lastRenderedPageBreak/>
        <w:t>As such, in the event that a winding up petition is</w:t>
      </w:r>
      <w:r>
        <w:rPr>
          <w:rFonts w:ascii="Arial" w:hAnsi="Arial" w:cs="Arial"/>
          <w:color w:val="808080" w:themeColor="background1" w:themeShade="80"/>
          <w:sz w:val="22"/>
          <w:szCs w:val="22"/>
        </w:rPr>
        <w:t xml:space="preserve"> presented on the grounds that S&amp;C is unable to pay its debts, S&amp;C </w:t>
      </w:r>
      <w:r w:rsidRPr="00211ABD">
        <w:rPr>
          <w:rFonts w:ascii="Arial" w:hAnsi="Arial" w:cs="Arial"/>
          <w:color w:val="808080" w:themeColor="background1" w:themeShade="80"/>
          <w:sz w:val="22"/>
          <w:szCs w:val="22"/>
        </w:rPr>
        <w:t xml:space="preserve">could respond by seeking to appoint provisional liquidators.  This would however involve </w:t>
      </w:r>
      <w:r w:rsidR="00C7018D">
        <w:rPr>
          <w:rFonts w:ascii="Arial" w:hAnsi="Arial" w:cs="Arial"/>
          <w:color w:val="808080" w:themeColor="background1" w:themeShade="80"/>
          <w:sz w:val="22"/>
          <w:szCs w:val="22"/>
        </w:rPr>
        <w:t>S&amp;C</w:t>
      </w:r>
      <w:r w:rsidRPr="00211ABD">
        <w:rPr>
          <w:rFonts w:ascii="Arial" w:hAnsi="Arial" w:cs="Arial"/>
          <w:color w:val="808080" w:themeColor="background1" w:themeShade="80"/>
          <w:sz w:val="22"/>
          <w:szCs w:val="22"/>
        </w:rPr>
        <w:t xml:space="preserve"> accepting that it is currently or is likely to be</w:t>
      </w:r>
      <w:r w:rsidR="00C7018D">
        <w:rPr>
          <w:rFonts w:ascii="Arial" w:hAnsi="Arial" w:cs="Arial"/>
          <w:color w:val="808080" w:themeColor="background1" w:themeShade="80"/>
          <w:sz w:val="22"/>
          <w:szCs w:val="22"/>
        </w:rPr>
        <w:t xml:space="preserve">come unable to pay its debts. The appointment of </w:t>
      </w:r>
      <w:r w:rsidR="00EE1684">
        <w:rPr>
          <w:rFonts w:ascii="Arial" w:hAnsi="Arial" w:cs="Arial"/>
          <w:color w:val="808080" w:themeColor="background1" w:themeShade="80"/>
          <w:sz w:val="22"/>
          <w:szCs w:val="22"/>
        </w:rPr>
        <w:t>PLs</w:t>
      </w:r>
      <w:r w:rsidR="00C7018D">
        <w:rPr>
          <w:rFonts w:ascii="Arial" w:hAnsi="Arial" w:cs="Arial"/>
          <w:color w:val="808080" w:themeColor="background1" w:themeShade="80"/>
          <w:sz w:val="22"/>
          <w:szCs w:val="22"/>
        </w:rPr>
        <w:t xml:space="preserve"> would ensure that no action or proceedings may be commenced or continued against the company without the leave of the Court as per Section 97 of the CICA (i.e. Statutory Moratorium kicks in).  </w:t>
      </w:r>
    </w:p>
    <w:p w14:paraId="2D4B92B5" w14:textId="77777777" w:rsidR="00211ABD" w:rsidRPr="00211ABD" w:rsidRDefault="00211ABD" w:rsidP="00211ABD">
      <w:pPr>
        <w:pStyle w:val="ListParagraph"/>
        <w:jc w:val="both"/>
        <w:rPr>
          <w:rFonts w:ascii="Arial" w:hAnsi="Arial" w:cs="Arial"/>
          <w:color w:val="808080" w:themeColor="background1" w:themeShade="80"/>
          <w:sz w:val="22"/>
          <w:szCs w:val="22"/>
        </w:rPr>
      </w:pPr>
    </w:p>
    <w:p w14:paraId="33D373B1" w14:textId="5FFCFFCF" w:rsidR="00211ABD" w:rsidRPr="00211ABD" w:rsidRDefault="00211ABD" w:rsidP="00211ABD">
      <w:pPr>
        <w:pStyle w:val="ListParagraph"/>
        <w:jc w:val="both"/>
        <w:rPr>
          <w:rFonts w:ascii="Arial" w:hAnsi="Arial" w:cs="Arial"/>
          <w:color w:val="808080" w:themeColor="background1" w:themeShade="80"/>
          <w:sz w:val="22"/>
          <w:szCs w:val="22"/>
        </w:rPr>
      </w:pPr>
      <w:r w:rsidRPr="00211ABD">
        <w:rPr>
          <w:rFonts w:ascii="Arial" w:hAnsi="Arial" w:cs="Arial"/>
          <w:color w:val="808080" w:themeColor="background1" w:themeShade="80"/>
          <w:sz w:val="22"/>
          <w:szCs w:val="22"/>
        </w:rPr>
        <w:t xml:space="preserve">Alternatively, in circumstances where the creditor has filed a winding up petition along with an application to appoint provisional liquidators, </w:t>
      </w:r>
      <w:r w:rsidR="00C7018D">
        <w:rPr>
          <w:rFonts w:ascii="Arial" w:hAnsi="Arial" w:cs="Arial"/>
          <w:color w:val="808080" w:themeColor="background1" w:themeShade="80"/>
          <w:sz w:val="22"/>
          <w:szCs w:val="22"/>
        </w:rPr>
        <w:t>S&amp;C</w:t>
      </w:r>
      <w:r w:rsidRPr="00211ABD">
        <w:rPr>
          <w:rFonts w:ascii="Arial" w:hAnsi="Arial" w:cs="Arial"/>
          <w:color w:val="808080" w:themeColor="background1" w:themeShade="80"/>
          <w:sz w:val="22"/>
          <w:szCs w:val="22"/>
        </w:rPr>
        <w:t xml:space="preserve"> may challenge the application on its merits or request the Court appoint </w:t>
      </w:r>
      <w:r w:rsidR="00EE1684">
        <w:rPr>
          <w:rFonts w:ascii="Arial" w:hAnsi="Arial" w:cs="Arial"/>
          <w:color w:val="808080" w:themeColor="background1" w:themeShade="80"/>
          <w:sz w:val="22"/>
          <w:szCs w:val="22"/>
        </w:rPr>
        <w:t>PLs</w:t>
      </w:r>
      <w:r w:rsidRPr="00211ABD">
        <w:rPr>
          <w:rFonts w:ascii="Arial" w:hAnsi="Arial" w:cs="Arial"/>
          <w:color w:val="808080" w:themeColor="background1" w:themeShade="80"/>
          <w:sz w:val="22"/>
          <w:szCs w:val="22"/>
        </w:rPr>
        <w:t xml:space="preserve"> preferred/nominated by </w:t>
      </w:r>
      <w:r w:rsidR="00C7018D">
        <w:rPr>
          <w:rFonts w:ascii="Arial" w:hAnsi="Arial" w:cs="Arial"/>
          <w:color w:val="808080" w:themeColor="background1" w:themeShade="80"/>
          <w:sz w:val="22"/>
          <w:szCs w:val="22"/>
        </w:rPr>
        <w:t>S&amp;C</w:t>
      </w:r>
      <w:r w:rsidRPr="00211ABD">
        <w:rPr>
          <w:rFonts w:ascii="Arial" w:hAnsi="Arial" w:cs="Arial"/>
          <w:color w:val="808080" w:themeColor="background1" w:themeShade="80"/>
          <w:sz w:val="22"/>
          <w:szCs w:val="22"/>
        </w:rPr>
        <w:t xml:space="preserve">.  </w:t>
      </w:r>
      <w:r w:rsidR="00C7018D">
        <w:rPr>
          <w:rFonts w:ascii="Arial" w:hAnsi="Arial" w:cs="Arial"/>
          <w:color w:val="808080" w:themeColor="background1" w:themeShade="80"/>
          <w:sz w:val="22"/>
          <w:szCs w:val="22"/>
        </w:rPr>
        <w:t xml:space="preserve">This is just to protect its interests and work together with the provisional liquidator to restructure the debts of the company. It must always be noted that the provisional liquidators are appointed by the court and powers and duties will be determined by the court order.  </w:t>
      </w:r>
    </w:p>
    <w:p w14:paraId="0332E196" w14:textId="2E0C1AAC" w:rsidR="00603578" w:rsidRPr="00C7018D" w:rsidRDefault="00603578" w:rsidP="00603578">
      <w:pPr>
        <w:jc w:val="both"/>
        <w:rPr>
          <w:rFonts w:ascii="Arial" w:hAnsi="Arial" w:cs="Arial"/>
          <w:color w:val="808080" w:themeColor="background1" w:themeShade="80"/>
          <w:sz w:val="22"/>
          <w:szCs w:val="22"/>
        </w:rPr>
      </w:pPr>
    </w:p>
    <w:p w14:paraId="21680DC1" w14:textId="77777777" w:rsidR="00603578" w:rsidRPr="00603578" w:rsidRDefault="00603578" w:rsidP="00603578">
      <w:pPr>
        <w:jc w:val="both"/>
        <w:rPr>
          <w:rFonts w:ascii="Arial" w:hAnsi="Arial" w:cs="Arial"/>
          <w:color w:val="808080" w:themeColor="background1" w:themeShade="80"/>
          <w:sz w:val="22"/>
          <w:szCs w:val="22"/>
          <w:lang w:val="en-GB"/>
        </w:rPr>
      </w:pPr>
    </w:p>
    <w:p w14:paraId="3B9DD807" w14:textId="6528C703" w:rsidR="00C50CAE" w:rsidRDefault="00CD29F2" w:rsidP="0050467F">
      <w:pPr>
        <w:pStyle w:val="ListParagraph"/>
        <w:numPr>
          <w:ilvl w:val="0"/>
          <w:numId w:val="15"/>
        </w:numPr>
        <w:jc w:val="both"/>
        <w:rPr>
          <w:rFonts w:ascii="Arial" w:hAnsi="Arial" w:cs="Arial"/>
          <w:color w:val="808080" w:themeColor="background1" w:themeShade="80"/>
          <w:sz w:val="22"/>
          <w:szCs w:val="22"/>
          <w:u w:val="single"/>
          <w:lang w:val="en-GB"/>
        </w:rPr>
      </w:pPr>
      <w:r w:rsidRPr="00603578">
        <w:rPr>
          <w:rFonts w:ascii="Arial" w:hAnsi="Arial" w:cs="Arial"/>
          <w:color w:val="808080" w:themeColor="background1" w:themeShade="80"/>
          <w:sz w:val="22"/>
          <w:szCs w:val="22"/>
          <w:u w:val="single"/>
          <w:lang w:val="en-GB"/>
        </w:rPr>
        <w:t>Following on from (e) above, can the Rackham family continue play a part in running S &amp; C during any restructuring process?</w:t>
      </w:r>
    </w:p>
    <w:p w14:paraId="68679D52" w14:textId="1A69C868" w:rsidR="00C7018D" w:rsidRPr="00C7018D" w:rsidRDefault="00C7018D" w:rsidP="00C7018D">
      <w:pPr>
        <w:pStyle w:val="ListParagraph"/>
        <w:jc w:val="both"/>
        <w:rPr>
          <w:rFonts w:ascii="Arial" w:hAnsi="Arial" w:cs="Arial"/>
          <w:color w:val="808080" w:themeColor="background1" w:themeShade="80"/>
          <w:sz w:val="22"/>
          <w:szCs w:val="22"/>
          <w:lang w:val="en-GB"/>
        </w:rPr>
      </w:pPr>
      <w:r w:rsidRPr="00C7018D">
        <w:rPr>
          <w:rFonts w:ascii="Arial" w:hAnsi="Arial" w:cs="Arial"/>
          <w:color w:val="808080" w:themeColor="background1" w:themeShade="80"/>
          <w:sz w:val="22"/>
          <w:szCs w:val="22"/>
          <w:lang w:val="en-GB"/>
        </w:rPr>
        <w:t xml:space="preserve">If </w:t>
      </w:r>
      <w:r w:rsidR="00EE1684">
        <w:rPr>
          <w:rFonts w:ascii="Arial" w:hAnsi="Arial" w:cs="Arial"/>
          <w:color w:val="808080" w:themeColor="background1" w:themeShade="80"/>
          <w:sz w:val="22"/>
          <w:szCs w:val="22"/>
          <w:lang w:val="en-GB"/>
        </w:rPr>
        <w:t xml:space="preserve">S&amp;C is not in provisional liquidation and a restructuring agreement is reached with its creditors/ members or relevant classes, then the existing management i.e. Rakham family will continue to manage the company. However, as mentioned above, upon the appointment of PLs, the court will determine the powers that remain with the directors and the PLs, level of control and supervision. However, if the Rakham family gathers the requisite support from its creditors/ stakeholders and demonstrates to the court that is will be beneficial for them to stay in control of the day to day activities in order to perform a holistic restructuring of S&amp;C, the Court may allow them to stay in control and continue to perform their duties in the restructuring of the company, subject to of course the supervision of the PLs. </w:t>
      </w:r>
      <w:r w:rsidR="00213478">
        <w:rPr>
          <w:rFonts w:ascii="Arial" w:hAnsi="Arial" w:cs="Arial"/>
          <w:color w:val="808080" w:themeColor="background1" w:themeShade="80"/>
          <w:sz w:val="22"/>
          <w:szCs w:val="22"/>
          <w:lang w:val="en-GB"/>
        </w:rPr>
        <w:t xml:space="preserve">This method of appointing PLs for restructuring purposes with the management remaining in control is often referred to as ‘Light Touch’ PL appointment. </w:t>
      </w:r>
    </w:p>
    <w:p w14:paraId="6B2F5CC9" w14:textId="77777777" w:rsidR="00603578" w:rsidRPr="00603578" w:rsidRDefault="00603578" w:rsidP="00603578">
      <w:pPr>
        <w:pStyle w:val="ListParagraph"/>
        <w:jc w:val="both"/>
        <w:rPr>
          <w:rFonts w:ascii="Arial" w:hAnsi="Arial" w:cs="Arial"/>
          <w:color w:val="808080" w:themeColor="background1" w:themeShade="80"/>
          <w:sz w:val="22"/>
          <w:szCs w:val="22"/>
          <w:u w:val="single"/>
          <w:lang w:val="en-GB"/>
        </w:rPr>
      </w:pPr>
    </w:p>
    <w:p w14:paraId="6BCE4A6C" w14:textId="7675C584" w:rsidR="00CD29F2" w:rsidRDefault="00CD29F2" w:rsidP="0050467F">
      <w:pPr>
        <w:pStyle w:val="ListParagraph"/>
        <w:numPr>
          <w:ilvl w:val="0"/>
          <w:numId w:val="15"/>
        </w:numPr>
        <w:jc w:val="both"/>
        <w:rPr>
          <w:rFonts w:ascii="Arial" w:hAnsi="Arial" w:cs="Arial"/>
          <w:color w:val="808080" w:themeColor="background1" w:themeShade="80"/>
          <w:sz w:val="22"/>
          <w:szCs w:val="22"/>
          <w:u w:val="single"/>
          <w:lang w:val="en-GB"/>
        </w:rPr>
      </w:pPr>
      <w:r w:rsidRPr="00603578">
        <w:rPr>
          <w:rFonts w:ascii="Arial" w:hAnsi="Arial" w:cs="Arial"/>
          <w:color w:val="808080" w:themeColor="background1" w:themeShade="80"/>
          <w:sz w:val="22"/>
          <w:szCs w:val="22"/>
          <w:u w:val="single"/>
          <w:lang w:val="en-GB"/>
        </w:rPr>
        <w:t>What factors will the Cayman Islands court take into consideration before approving any proposed restructuring?</w:t>
      </w:r>
    </w:p>
    <w:p w14:paraId="1F274C58" w14:textId="73AD2897" w:rsidR="00770760" w:rsidRDefault="00770760" w:rsidP="00770760">
      <w:pPr>
        <w:pStyle w:val="ListParagraph"/>
        <w:jc w:val="both"/>
        <w:rPr>
          <w:rFonts w:ascii="Arial" w:hAnsi="Arial" w:cs="Arial"/>
          <w:color w:val="808080" w:themeColor="background1" w:themeShade="80"/>
          <w:sz w:val="22"/>
          <w:szCs w:val="22"/>
          <w:u w:val="single"/>
          <w:lang w:val="en-GB"/>
        </w:rPr>
      </w:pPr>
    </w:p>
    <w:p w14:paraId="1DABFDEB" w14:textId="319411AE" w:rsidR="00770760" w:rsidRP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rPr>
        <w:t xml:space="preserve">Section 86 </w:t>
      </w:r>
      <w:r>
        <w:rPr>
          <w:rFonts w:ascii="Arial" w:hAnsi="Arial" w:cs="Arial"/>
          <w:color w:val="808080" w:themeColor="background1" w:themeShade="80"/>
          <w:sz w:val="22"/>
          <w:szCs w:val="22"/>
        </w:rPr>
        <w:t xml:space="preserve">of CICA </w:t>
      </w:r>
      <w:r w:rsidRPr="00770760">
        <w:rPr>
          <w:rFonts w:ascii="Arial" w:hAnsi="Arial" w:cs="Arial"/>
          <w:color w:val="808080" w:themeColor="background1" w:themeShade="80"/>
          <w:sz w:val="22"/>
          <w:szCs w:val="22"/>
        </w:rPr>
        <w:t>enables rights and obligations of the company and its creditors and members to be altered with the sanction of the court by means o</w:t>
      </w:r>
      <w:r>
        <w:rPr>
          <w:rFonts w:ascii="Arial" w:hAnsi="Arial" w:cs="Arial"/>
          <w:color w:val="808080" w:themeColor="background1" w:themeShade="80"/>
          <w:sz w:val="22"/>
          <w:szCs w:val="22"/>
        </w:rPr>
        <w:t xml:space="preserve">f a compromise or arrangement. </w:t>
      </w:r>
      <w:r w:rsidRPr="00770760">
        <w:rPr>
          <w:rFonts w:ascii="Arial" w:hAnsi="Arial" w:cs="Arial"/>
          <w:color w:val="808080" w:themeColor="background1" w:themeShade="80"/>
          <w:sz w:val="22"/>
          <w:szCs w:val="22"/>
          <w:lang w:val="en-GB"/>
        </w:rPr>
        <w:t xml:space="preserve">For a scheme of arrangement to become binding under </w:t>
      </w:r>
      <w:r>
        <w:rPr>
          <w:rFonts w:ascii="Arial" w:hAnsi="Arial" w:cs="Arial"/>
          <w:color w:val="808080" w:themeColor="background1" w:themeShade="80"/>
          <w:sz w:val="22"/>
          <w:szCs w:val="22"/>
          <w:lang w:val="en-GB"/>
        </w:rPr>
        <w:t>this provision</w:t>
      </w:r>
      <w:r w:rsidRPr="00770760">
        <w:rPr>
          <w:rFonts w:ascii="Arial" w:hAnsi="Arial" w:cs="Arial"/>
          <w:color w:val="808080" w:themeColor="background1" w:themeShade="80"/>
          <w:sz w:val="22"/>
          <w:szCs w:val="22"/>
          <w:lang w:val="en-GB"/>
        </w:rPr>
        <w:t>, there must be:</w:t>
      </w:r>
    </w:p>
    <w:p w14:paraId="6A38D066" w14:textId="77777777" w:rsidR="00770760" w:rsidRP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lang w:val="en-GB"/>
        </w:rPr>
        <w:t>(a) a compromise or arrangement between the company and its members or creditors or a class of its members or creditors;</w:t>
      </w:r>
    </w:p>
    <w:p w14:paraId="209FC375" w14:textId="52209A84" w:rsidR="00770760" w:rsidRP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lang w:val="en-GB"/>
        </w:rPr>
        <w:t xml:space="preserve">(b) an application to the court for an order that a meeting or meetings be </w:t>
      </w:r>
      <w:r>
        <w:rPr>
          <w:rFonts w:ascii="Arial" w:hAnsi="Arial" w:cs="Arial"/>
          <w:color w:val="808080" w:themeColor="background1" w:themeShade="80"/>
          <w:sz w:val="22"/>
          <w:szCs w:val="22"/>
          <w:lang w:val="en-GB"/>
        </w:rPr>
        <w:t>convened (convening hearing)</w:t>
      </w:r>
      <w:r w:rsidRPr="00770760">
        <w:rPr>
          <w:rFonts w:ascii="Arial" w:hAnsi="Arial" w:cs="Arial"/>
          <w:color w:val="808080" w:themeColor="background1" w:themeShade="80"/>
          <w:sz w:val="22"/>
          <w:szCs w:val="22"/>
          <w:lang w:val="en-GB"/>
        </w:rPr>
        <w:t>;</w:t>
      </w:r>
    </w:p>
    <w:p w14:paraId="2C1A1049" w14:textId="580289AD" w:rsidR="00770760" w:rsidRP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lang w:val="en-GB"/>
        </w:rPr>
        <w:t xml:space="preserve">(c) </w:t>
      </w:r>
      <w:r>
        <w:rPr>
          <w:rFonts w:ascii="Arial" w:hAnsi="Arial" w:cs="Arial"/>
          <w:color w:val="808080" w:themeColor="background1" w:themeShade="80"/>
          <w:sz w:val="22"/>
          <w:szCs w:val="22"/>
          <w:lang w:val="en-GB"/>
        </w:rPr>
        <w:t xml:space="preserve">a meeting be held in accordance with the court order with the creditors/ members or relevant class (scheme meeting) and </w:t>
      </w:r>
      <w:r w:rsidRPr="00770760">
        <w:rPr>
          <w:rFonts w:ascii="Arial" w:hAnsi="Arial" w:cs="Arial"/>
          <w:color w:val="808080" w:themeColor="background1" w:themeShade="80"/>
          <w:sz w:val="22"/>
          <w:szCs w:val="22"/>
          <w:lang w:val="en-GB"/>
        </w:rPr>
        <w:t>approval of th</w:t>
      </w:r>
      <w:r>
        <w:rPr>
          <w:rFonts w:ascii="Arial" w:hAnsi="Arial" w:cs="Arial"/>
          <w:color w:val="808080" w:themeColor="background1" w:themeShade="80"/>
          <w:sz w:val="22"/>
          <w:szCs w:val="22"/>
          <w:lang w:val="en-GB"/>
        </w:rPr>
        <w:t xml:space="preserve">e compromise or arrangement by a majority in number and </w:t>
      </w:r>
      <w:r>
        <w:rPr>
          <w:rFonts w:ascii="Arial" w:hAnsi="Arial" w:cs="Arial"/>
          <w:color w:val="808080" w:themeColor="background1" w:themeShade="80"/>
          <w:sz w:val="22"/>
          <w:szCs w:val="22"/>
          <w:u w:val="single"/>
          <w:lang w:val="en-GB"/>
        </w:rPr>
        <w:t xml:space="preserve">75% </w:t>
      </w:r>
      <w:r w:rsidRPr="00770760">
        <w:rPr>
          <w:rFonts w:ascii="Arial" w:hAnsi="Arial" w:cs="Arial"/>
          <w:color w:val="808080" w:themeColor="background1" w:themeShade="80"/>
          <w:sz w:val="22"/>
          <w:szCs w:val="22"/>
          <w:lang w:val="en-GB"/>
        </w:rPr>
        <w:t>majority</w:t>
      </w:r>
      <w:r>
        <w:rPr>
          <w:rFonts w:ascii="Arial" w:hAnsi="Arial" w:cs="Arial"/>
          <w:color w:val="808080" w:themeColor="background1" w:themeShade="80"/>
          <w:sz w:val="22"/>
          <w:szCs w:val="22"/>
          <w:lang w:val="en-GB"/>
        </w:rPr>
        <w:t xml:space="preserve"> in value of the creditors/ members or requisite class as the case maybe, present and voting, </w:t>
      </w:r>
      <w:r w:rsidRPr="00770760">
        <w:rPr>
          <w:rFonts w:ascii="Arial" w:hAnsi="Arial" w:cs="Arial"/>
          <w:color w:val="808080" w:themeColor="background1" w:themeShade="80"/>
          <w:sz w:val="22"/>
          <w:szCs w:val="22"/>
          <w:lang w:val="en-GB"/>
        </w:rPr>
        <w:t xml:space="preserve">at </w:t>
      </w:r>
      <w:r>
        <w:rPr>
          <w:rFonts w:ascii="Arial" w:hAnsi="Arial" w:cs="Arial"/>
          <w:color w:val="808080" w:themeColor="background1" w:themeShade="80"/>
          <w:sz w:val="22"/>
          <w:szCs w:val="22"/>
          <w:lang w:val="en-GB"/>
        </w:rPr>
        <w:t>the scheme</w:t>
      </w:r>
      <w:r w:rsidRPr="00770760">
        <w:rPr>
          <w:rFonts w:ascii="Arial" w:hAnsi="Arial" w:cs="Arial"/>
          <w:color w:val="808080" w:themeColor="background1" w:themeShade="80"/>
          <w:sz w:val="22"/>
          <w:szCs w:val="22"/>
          <w:lang w:val="en-GB"/>
        </w:rPr>
        <w:t xml:space="preserve"> meeting</w:t>
      </w:r>
      <w:r>
        <w:rPr>
          <w:rFonts w:ascii="Arial" w:hAnsi="Arial" w:cs="Arial"/>
          <w:color w:val="808080" w:themeColor="background1" w:themeShade="80"/>
          <w:sz w:val="22"/>
          <w:szCs w:val="22"/>
          <w:lang w:val="en-GB"/>
        </w:rPr>
        <w:t xml:space="preserve"> </w:t>
      </w:r>
      <w:r w:rsidRPr="00770760">
        <w:rPr>
          <w:rFonts w:ascii="Arial" w:hAnsi="Arial" w:cs="Arial"/>
          <w:color w:val="808080" w:themeColor="background1" w:themeShade="80"/>
          <w:sz w:val="22"/>
          <w:szCs w:val="22"/>
          <w:lang w:val="en-GB"/>
        </w:rPr>
        <w:t xml:space="preserve">(as required by section 86(2) </w:t>
      </w:r>
      <w:r>
        <w:rPr>
          <w:rFonts w:ascii="Arial" w:hAnsi="Arial" w:cs="Arial"/>
          <w:color w:val="808080" w:themeColor="background1" w:themeShade="80"/>
          <w:sz w:val="22"/>
          <w:szCs w:val="22"/>
          <w:lang w:val="en-GB"/>
        </w:rPr>
        <w:t>of the CICA)</w:t>
      </w:r>
      <w:r w:rsidRPr="00770760">
        <w:rPr>
          <w:rFonts w:ascii="Arial" w:hAnsi="Arial" w:cs="Arial"/>
          <w:color w:val="808080" w:themeColor="background1" w:themeShade="80"/>
          <w:sz w:val="22"/>
          <w:szCs w:val="22"/>
          <w:lang w:val="en-GB"/>
        </w:rPr>
        <w:t>;</w:t>
      </w:r>
    </w:p>
    <w:p w14:paraId="40DB10A4" w14:textId="77777777" w:rsid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lang w:val="en-GB"/>
        </w:rPr>
        <w:t xml:space="preserve">(d) </w:t>
      </w:r>
      <w:r w:rsidRPr="00F61B40">
        <w:rPr>
          <w:rFonts w:ascii="Arial" w:hAnsi="Arial" w:cs="Arial"/>
          <w:color w:val="808080" w:themeColor="background1" w:themeShade="80"/>
          <w:sz w:val="22"/>
          <w:szCs w:val="22"/>
          <w:u w:val="single"/>
          <w:lang w:val="en-GB"/>
        </w:rPr>
        <w:t>the sanction of the court</w:t>
      </w:r>
      <w:r>
        <w:rPr>
          <w:rFonts w:ascii="Arial" w:hAnsi="Arial" w:cs="Arial"/>
          <w:color w:val="808080" w:themeColor="background1" w:themeShade="80"/>
          <w:sz w:val="22"/>
          <w:szCs w:val="22"/>
          <w:lang w:val="en-GB"/>
        </w:rPr>
        <w:t xml:space="preserve"> must be obtained. The court would require the applicant to satisfy it that:</w:t>
      </w:r>
    </w:p>
    <w:p w14:paraId="330090CA" w14:textId="5EF18473" w:rsidR="00770760" w:rsidRDefault="00770760" w:rsidP="00770760">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 all the procedures have been completed as per the convening order, scheme meeting held and approval of the requisite majority has been granted</w:t>
      </w:r>
      <w:r w:rsidR="00F61B40">
        <w:rPr>
          <w:rFonts w:ascii="Arial" w:hAnsi="Arial" w:cs="Arial"/>
          <w:color w:val="808080" w:themeColor="background1" w:themeShade="80"/>
          <w:sz w:val="22"/>
          <w:szCs w:val="22"/>
          <w:lang w:val="en-GB"/>
        </w:rPr>
        <w:t xml:space="preserve"> (including the proper composition of classes if any and such majority representing the relevant classes)</w:t>
      </w:r>
      <w:r>
        <w:rPr>
          <w:rFonts w:ascii="Arial" w:hAnsi="Arial" w:cs="Arial"/>
          <w:color w:val="808080" w:themeColor="background1" w:themeShade="80"/>
          <w:sz w:val="22"/>
          <w:szCs w:val="22"/>
          <w:lang w:val="en-GB"/>
        </w:rPr>
        <w:t xml:space="preserve"> (i.e. (a) to (c) above)</w:t>
      </w:r>
      <w:r w:rsidRPr="00770760">
        <w:rPr>
          <w:rFonts w:ascii="Arial" w:hAnsi="Arial" w:cs="Arial"/>
          <w:color w:val="808080" w:themeColor="background1" w:themeShade="80"/>
          <w:sz w:val="22"/>
          <w:szCs w:val="22"/>
          <w:lang w:val="en-GB"/>
        </w:rPr>
        <w:t xml:space="preserve">; </w:t>
      </w:r>
      <w:r w:rsidR="00F61B40">
        <w:rPr>
          <w:rFonts w:ascii="Arial" w:hAnsi="Arial" w:cs="Arial"/>
          <w:color w:val="808080" w:themeColor="background1" w:themeShade="80"/>
          <w:sz w:val="22"/>
          <w:szCs w:val="22"/>
          <w:lang w:val="en-GB"/>
        </w:rPr>
        <w:t>and</w:t>
      </w:r>
    </w:p>
    <w:p w14:paraId="7EEF7D82" w14:textId="1C54B447" w:rsidR="00770760" w:rsidRPr="00770760" w:rsidRDefault="00F61B40" w:rsidP="00770760">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 the arrangement/ restructuring/ scheme is such that an intelligent honest member of the class convened, acting in his own interest, might reasonable approve.</w:t>
      </w:r>
    </w:p>
    <w:p w14:paraId="44AEDEE2" w14:textId="2D691BA6" w:rsidR="00770760" w:rsidRPr="00770760" w:rsidRDefault="00770760" w:rsidP="00770760">
      <w:pPr>
        <w:pStyle w:val="ListParagraph"/>
        <w:jc w:val="both"/>
        <w:rPr>
          <w:rFonts w:ascii="Arial" w:hAnsi="Arial" w:cs="Arial"/>
          <w:color w:val="808080" w:themeColor="background1" w:themeShade="80"/>
          <w:sz w:val="22"/>
          <w:szCs w:val="22"/>
          <w:lang w:val="en-GB"/>
        </w:rPr>
      </w:pPr>
      <w:r w:rsidRPr="00770760">
        <w:rPr>
          <w:rFonts w:ascii="Arial" w:hAnsi="Arial" w:cs="Arial"/>
          <w:color w:val="808080" w:themeColor="background1" w:themeShade="80"/>
          <w:sz w:val="22"/>
          <w:szCs w:val="22"/>
          <w:lang w:val="en-GB"/>
        </w:rPr>
        <w:lastRenderedPageBreak/>
        <w:t>(e) the order of the court must be delivered for registration in accordance with section 86(3)</w:t>
      </w:r>
      <w:r w:rsidR="00F61B40">
        <w:rPr>
          <w:rFonts w:ascii="Arial" w:hAnsi="Arial" w:cs="Arial"/>
          <w:color w:val="808080" w:themeColor="background1" w:themeShade="80"/>
          <w:sz w:val="22"/>
          <w:szCs w:val="22"/>
          <w:lang w:val="en-GB"/>
        </w:rPr>
        <w:t xml:space="preserve"> of CICA.</w:t>
      </w:r>
      <w:r w:rsidR="00F61B40">
        <w:rPr>
          <w:rStyle w:val="FootnoteReference"/>
          <w:rFonts w:ascii="Arial" w:hAnsi="Arial" w:cs="Arial"/>
          <w:color w:val="808080" w:themeColor="background1" w:themeShade="80"/>
          <w:sz w:val="22"/>
          <w:szCs w:val="22"/>
          <w:lang w:val="en-GB"/>
        </w:rPr>
        <w:footnoteReference w:id="8"/>
      </w:r>
    </w:p>
    <w:p w14:paraId="54FB2622" w14:textId="1D7ED034" w:rsidR="00770760" w:rsidRPr="00770760" w:rsidRDefault="00770760" w:rsidP="00770760">
      <w:pPr>
        <w:pStyle w:val="ListParagraph"/>
        <w:jc w:val="both"/>
        <w:rPr>
          <w:rFonts w:ascii="Arial" w:hAnsi="Arial" w:cs="Arial"/>
          <w:color w:val="808080" w:themeColor="background1" w:themeShade="80"/>
          <w:sz w:val="22"/>
          <w:szCs w:val="22"/>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203F7E" w:rsidRDefault="00203F7E" w:rsidP="00241B44">
      <w:r>
        <w:separator/>
      </w:r>
    </w:p>
  </w:endnote>
  <w:endnote w:type="continuationSeparator" w:id="0">
    <w:p w14:paraId="21AFC00C" w14:textId="77777777" w:rsidR="00203F7E" w:rsidRDefault="00203F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203F7E" w:rsidRPr="00FC7B47" w:rsidRDefault="00203F7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203F7E" w:rsidRPr="00FC7B47" w:rsidRDefault="00203F7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1B8A0EFE" w:rsidR="00203F7E" w:rsidRPr="009B4976" w:rsidRDefault="00203F7E"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76DA8">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41FF551C" w14:textId="7DC6AEB6" w:rsidR="00203F7E" w:rsidRDefault="00203F7E"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p>
  <w:p w14:paraId="4652DD67" w14:textId="1F245A6C" w:rsidR="00203F7E" w:rsidRPr="009B4976" w:rsidRDefault="00203F7E" w:rsidP="009B4976">
    <w:pPr>
      <w:pStyle w:val="Footer"/>
      <w:ind w:right="360"/>
      <w:rPr>
        <w:rFonts w:ascii="Arial" w:hAnsi="Arial" w:cs="Arial"/>
        <w:sz w:val="18"/>
        <w:szCs w:val="18"/>
        <w:lang w:val="en-GB"/>
      </w:rPr>
    </w:pPr>
    <w:r>
      <w:rPr>
        <w:rFonts w:ascii="Arial" w:hAnsi="Arial" w:cs="Arial"/>
        <w:sz w:val="18"/>
        <w:szCs w:val="18"/>
        <w:lang w:val="en-GB"/>
      </w:rPr>
      <w:fldChar w:fldCharType="end"/>
    </w:r>
    <w:r w:rsidR="00606606">
      <w:rPr>
        <w:rFonts w:ascii="Arial" w:hAnsi="Arial" w:cs="Arial"/>
        <w:sz w:val="18"/>
        <w:szCs w:val="18"/>
        <w:lang w:val="en-GB"/>
      </w:rPr>
      <w:t>202122-627</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203F7E" w:rsidRDefault="00203F7E" w:rsidP="00241B44">
      <w:r>
        <w:separator/>
      </w:r>
    </w:p>
  </w:footnote>
  <w:footnote w:type="continuationSeparator" w:id="0">
    <w:p w14:paraId="329038C9" w14:textId="77777777" w:rsidR="00203F7E" w:rsidRDefault="00203F7E" w:rsidP="00241B44">
      <w:r>
        <w:continuationSeparator/>
      </w:r>
    </w:p>
  </w:footnote>
  <w:footnote w:id="1">
    <w:p w14:paraId="5EDA76BD" w14:textId="4E5653C0" w:rsidR="00606606" w:rsidRDefault="00606606">
      <w:pPr>
        <w:pStyle w:val="FootnoteText"/>
      </w:pPr>
      <w:r>
        <w:rPr>
          <w:rStyle w:val="FootnoteReference"/>
        </w:rPr>
        <w:footnoteRef/>
      </w:r>
      <w:r>
        <w:t xml:space="preserve"> </w:t>
      </w:r>
      <w:r w:rsidRPr="00606606">
        <w:rPr>
          <w:lang w:val="en-GB"/>
        </w:rPr>
        <w:t>2008 CILR 301</w:t>
      </w:r>
    </w:p>
  </w:footnote>
  <w:footnote w:id="2">
    <w:p w14:paraId="5A4D6925" w14:textId="2D81F60B" w:rsidR="00203F7E" w:rsidRDefault="00203F7E">
      <w:pPr>
        <w:pStyle w:val="FootnoteText"/>
      </w:pPr>
      <w:r>
        <w:rPr>
          <w:rStyle w:val="FootnoteReference"/>
        </w:rPr>
        <w:footnoteRef/>
      </w:r>
      <w:r>
        <w:t xml:space="preserve"> </w:t>
      </w:r>
      <w:r w:rsidR="00606606">
        <w:rPr>
          <w:lang w:val="en-GB"/>
        </w:rPr>
        <w:t>2010 (2) CILR 422</w:t>
      </w:r>
    </w:p>
  </w:footnote>
  <w:footnote w:id="3">
    <w:p w14:paraId="596CB6E1" w14:textId="1D087513" w:rsidR="00606606" w:rsidRDefault="00606606">
      <w:pPr>
        <w:pStyle w:val="FootnoteText"/>
      </w:pPr>
      <w:r>
        <w:rPr>
          <w:rStyle w:val="FootnoteReference"/>
        </w:rPr>
        <w:footnoteRef/>
      </w:r>
      <w:r>
        <w:t xml:space="preserve"> </w:t>
      </w:r>
      <w:r w:rsidRPr="00606606">
        <w:rPr>
          <w:lang w:val="en-GB"/>
        </w:rPr>
        <w:t>[2020] UKSC 31</w:t>
      </w:r>
    </w:p>
  </w:footnote>
  <w:footnote w:id="4">
    <w:p w14:paraId="4FE71243" w14:textId="1B5030CA" w:rsidR="00203F7E" w:rsidRPr="0032706F" w:rsidRDefault="00203F7E">
      <w:pPr>
        <w:pStyle w:val="FootnoteText"/>
        <w:rPr>
          <w:lang w:val="en-GB"/>
        </w:rPr>
      </w:pPr>
      <w:r>
        <w:rPr>
          <w:rStyle w:val="FootnoteReference"/>
        </w:rPr>
        <w:footnoteRef/>
      </w:r>
      <w:r>
        <w:t xml:space="preserve"> </w:t>
      </w:r>
      <w:r w:rsidRPr="00606606">
        <w:rPr>
          <w:lang w:val="en-GB"/>
        </w:rPr>
        <w:t>1990-91 CILR 177</w:t>
      </w:r>
    </w:p>
  </w:footnote>
  <w:footnote w:id="5">
    <w:p w14:paraId="68D2FE6C" w14:textId="18F4BDC5" w:rsidR="00203F7E" w:rsidRPr="00034F5A" w:rsidRDefault="00203F7E">
      <w:pPr>
        <w:pStyle w:val="FootnoteText"/>
        <w:rPr>
          <w:lang w:val="en-GB"/>
        </w:rPr>
      </w:pPr>
      <w:r>
        <w:rPr>
          <w:rStyle w:val="FootnoteReference"/>
        </w:rPr>
        <w:footnoteRef/>
      </w:r>
      <w:r>
        <w:t xml:space="preserve"> </w:t>
      </w:r>
      <w:r w:rsidRPr="00034F5A">
        <w:t>1984-85 CILR 437</w:t>
      </w:r>
    </w:p>
  </w:footnote>
  <w:footnote w:id="6">
    <w:p w14:paraId="5C9D28A7" w14:textId="567C59FD" w:rsidR="00203F7E" w:rsidRPr="0050467F" w:rsidRDefault="00203F7E">
      <w:pPr>
        <w:pStyle w:val="FootnoteText"/>
        <w:rPr>
          <w:lang w:val="en-GB"/>
        </w:rPr>
      </w:pPr>
      <w:r>
        <w:rPr>
          <w:rStyle w:val="FootnoteReference"/>
        </w:rPr>
        <w:footnoteRef/>
      </w:r>
      <w:r>
        <w:t xml:space="preserve"> </w:t>
      </w:r>
      <w:r w:rsidRPr="007F4569">
        <w:rPr>
          <w:rFonts w:ascii="Arial" w:hAnsi="Arial" w:cs="Arial"/>
          <w:color w:val="808080" w:themeColor="background1" w:themeShade="80"/>
          <w:sz w:val="22"/>
          <w:szCs w:val="22"/>
        </w:rPr>
        <w:t xml:space="preserve">[2007 CILR Note 6]).  </w:t>
      </w:r>
    </w:p>
  </w:footnote>
  <w:footnote w:id="7">
    <w:p w14:paraId="3A291605" w14:textId="7D0C81AC" w:rsidR="00912F0A" w:rsidRPr="00912F0A" w:rsidRDefault="00912F0A">
      <w:pPr>
        <w:pStyle w:val="FootnoteText"/>
        <w:rPr>
          <w:lang w:val="en-GB"/>
        </w:rPr>
      </w:pPr>
      <w:r>
        <w:rPr>
          <w:rStyle w:val="FootnoteReference"/>
        </w:rPr>
        <w:footnoteRef/>
      </w:r>
      <w:r>
        <w:t xml:space="preserve"> </w:t>
      </w:r>
      <w:r w:rsidRPr="00912F0A">
        <w:rPr>
          <w:i/>
          <w:lang w:val="en-GB"/>
        </w:rPr>
        <w:t>See</w:t>
      </w:r>
      <w:r>
        <w:rPr>
          <w:lang w:val="en-GB"/>
        </w:rPr>
        <w:t xml:space="preserve"> </w:t>
      </w:r>
      <w:r w:rsidRPr="00912F0A">
        <w:rPr>
          <w:lang w:val="en-GB"/>
        </w:rPr>
        <w:t>https://www.judicial.ky/general-public/satisfying-a-judgment-debt</w:t>
      </w:r>
    </w:p>
  </w:footnote>
  <w:footnote w:id="8">
    <w:p w14:paraId="34566AE0" w14:textId="13A45C66" w:rsidR="00F61B40" w:rsidRDefault="00F61B40">
      <w:pPr>
        <w:pStyle w:val="FootnoteText"/>
      </w:pPr>
      <w:r>
        <w:rPr>
          <w:rStyle w:val="FootnoteReference"/>
        </w:rPr>
        <w:footnoteRef/>
      </w:r>
      <w:r>
        <w:t xml:space="preserve"> </w:t>
      </w:r>
      <w:r w:rsidRPr="00F61B40">
        <w:rPr>
          <w:i/>
        </w:rPr>
        <w:t>Re British Aviation Insurance Co Ltd</w:t>
      </w:r>
      <w:r w:rsidR="00606606">
        <w:t xml:space="preserve"> [2005] EWHC 1621 (Ch) at para 54</w:t>
      </w:r>
      <w:r w:rsidRPr="00F61B40">
        <w:t xml:space="preserve">; </w:t>
      </w:r>
      <w:r w:rsidRPr="00F61B40">
        <w:rPr>
          <w:i/>
        </w:rPr>
        <w:t>Re UDL Holdings Ltd</w:t>
      </w:r>
      <w:r w:rsidRPr="00F61B40">
        <w:t xml:space="preserve"> [2002] 1 HKC </w:t>
      </w:r>
      <w:r w:rsidR="00606606">
        <w:t xml:space="preserve">at para </w:t>
      </w:r>
      <w:r w:rsidRPr="00F61B40">
        <w:t>172, 184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9794B"/>
    <w:multiLevelType w:val="multilevel"/>
    <w:tmpl w:val="18F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64A5B"/>
    <w:multiLevelType w:val="hybridMultilevel"/>
    <w:tmpl w:val="8D768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924D4"/>
    <w:multiLevelType w:val="hybridMultilevel"/>
    <w:tmpl w:val="D3560F9C"/>
    <w:lvl w:ilvl="0" w:tplc="FBF6CB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976F4"/>
    <w:multiLevelType w:val="hybridMultilevel"/>
    <w:tmpl w:val="F2FC33C8"/>
    <w:lvl w:ilvl="0" w:tplc="C322A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D3FC1"/>
    <w:multiLevelType w:val="hybridMultilevel"/>
    <w:tmpl w:val="4462B718"/>
    <w:lvl w:ilvl="0" w:tplc="F104DF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F1773"/>
    <w:multiLevelType w:val="multilevel"/>
    <w:tmpl w:val="9A7CF57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4552343"/>
    <w:multiLevelType w:val="hybridMultilevel"/>
    <w:tmpl w:val="A33E2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7"/>
  </w:num>
  <w:num w:numId="5">
    <w:abstractNumId w:val="5"/>
  </w:num>
  <w:num w:numId="6">
    <w:abstractNumId w:val="0"/>
  </w:num>
  <w:num w:numId="7">
    <w:abstractNumId w:val="14"/>
  </w:num>
  <w:num w:numId="8">
    <w:abstractNumId w:val="9"/>
  </w:num>
  <w:num w:numId="9">
    <w:abstractNumId w:val="17"/>
  </w:num>
  <w:num w:numId="10">
    <w:abstractNumId w:val="16"/>
  </w:num>
  <w:num w:numId="11">
    <w:abstractNumId w:val="2"/>
  </w:num>
  <w:num w:numId="12">
    <w:abstractNumId w:val="18"/>
  </w:num>
  <w:num w:numId="13">
    <w:abstractNumId w:val="10"/>
  </w:num>
  <w:num w:numId="14">
    <w:abstractNumId w:val="6"/>
  </w:num>
  <w:num w:numId="15">
    <w:abstractNumId w:val="4"/>
  </w:num>
  <w:num w:numId="16">
    <w:abstractNumId w:val="11"/>
  </w:num>
  <w:num w:numId="17">
    <w:abstractNumId w:val="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1749B"/>
    <w:rsid w:val="00020557"/>
    <w:rsid w:val="00021FC2"/>
    <w:rsid w:val="00023705"/>
    <w:rsid w:val="000250C7"/>
    <w:rsid w:val="00026F16"/>
    <w:rsid w:val="00034F5A"/>
    <w:rsid w:val="00037621"/>
    <w:rsid w:val="00044D46"/>
    <w:rsid w:val="00045088"/>
    <w:rsid w:val="00045904"/>
    <w:rsid w:val="000502FD"/>
    <w:rsid w:val="00054A29"/>
    <w:rsid w:val="000577D2"/>
    <w:rsid w:val="00065166"/>
    <w:rsid w:val="000659CF"/>
    <w:rsid w:val="0007479D"/>
    <w:rsid w:val="00082609"/>
    <w:rsid w:val="000851CC"/>
    <w:rsid w:val="00087F21"/>
    <w:rsid w:val="00093BE8"/>
    <w:rsid w:val="000A407B"/>
    <w:rsid w:val="000A68ED"/>
    <w:rsid w:val="000A7BE7"/>
    <w:rsid w:val="000B5FF1"/>
    <w:rsid w:val="000B609F"/>
    <w:rsid w:val="000C3F26"/>
    <w:rsid w:val="000C4A77"/>
    <w:rsid w:val="000D33BB"/>
    <w:rsid w:val="000D55A8"/>
    <w:rsid w:val="000E4841"/>
    <w:rsid w:val="000F1677"/>
    <w:rsid w:val="000F3D6C"/>
    <w:rsid w:val="000F6063"/>
    <w:rsid w:val="00101707"/>
    <w:rsid w:val="00102CC9"/>
    <w:rsid w:val="00104799"/>
    <w:rsid w:val="0010593A"/>
    <w:rsid w:val="001108F8"/>
    <w:rsid w:val="00113B4E"/>
    <w:rsid w:val="0011473D"/>
    <w:rsid w:val="00115C85"/>
    <w:rsid w:val="00123855"/>
    <w:rsid w:val="00123C1E"/>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351"/>
    <w:rsid w:val="001D4862"/>
    <w:rsid w:val="001E25B9"/>
    <w:rsid w:val="001E49E0"/>
    <w:rsid w:val="001E7B5A"/>
    <w:rsid w:val="001F16A2"/>
    <w:rsid w:val="001F7412"/>
    <w:rsid w:val="0020090A"/>
    <w:rsid w:val="00202DFE"/>
    <w:rsid w:val="00203F7E"/>
    <w:rsid w:val="00206B04"/>
    <w:rsid w:val="0020725B"/>
    <w:rsid w:val="00210493"/>
    <w:rsid w:val="002110F1"/>
    <w:rsid w:val="00211ABD"/>
    <w:rsid w:val="00213478"/>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8CD"/>
    <w:rsid w:val="00297C8A"/>
    <w:rsid w:val="002A2A60"/>
    <w:rsid w:val="002A2C21"/>
    <w:rsid w:val="002A37BB"/>
    <w:rsid w:val="002A4B95"/>
    <w:rsid w:val="002B1C45"/>
    <w:rsid w:val="002B3A96"/>
    <w:rsid w:val="002B484C"/>
    <w:rsid w:val="002C13C8"/>
    <w:rsid w:val="002C3547"/>
    <w:rsid w:val="002C4B43"/>
    <w:rsid w:val="002D0021"/>
    <w:rsid w:val="002D299D"/>
    <w:rsid w:val="002D3473"/>
    <w:rsid w:val="002F1956"/>
    <w:rsid w:val="002F3440"/>
    <w:rsid w:val="002F75A3"/>
    <w:rsid w:val="00303C2F"/>
    <w:rsid w:val="003042CB"/>
    <w:rsid w:val="00305564"/>
    <w:rsid w:val="003126A8"/>
    <w:rsid w:val="003144EF"/>
    <w:rsid w:val="00320E0E"/>
    <w:rsid w:val="00326292"/>
    <w:rsid w:val="00326415"/>
    <w:rsid w:val="0032660F"/>
    <w:rsid w:val="0032706F"/>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24B"/>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D366C"/>
    <w:rsid w:val="003E0B16"/>
    <w:rsid w:val="003E67D1"/>
    <w:rsid w:val="003E7675"/>
    <w:rsid w:val="003F2672"/>
    <w:rsid w:val="00404329"/>
    <w:rsid w:val="00405DC1"/>
    <w:rsid w:val="00406382"/>
    <w:rsid w:val="00415F1F"/>
    <w:rsid w:val="00416D2B"/>
    <w:rsid w:val="00420A8C"/>
    <w:rsid w:val="0042108F"/>
    <w:rsid w:val="00430FED"/>
    <w:rsid w:val="00434A8C"/>
    <w:rsid w:val="00437297"/>
    <w:rsid w:val="00444284"/>
    <w:rsid w:val="00445CE6"/>
    <w:rsid w:val="004534C2"/>
    <w:rsid w:val="0045446F"/>
    <w:rsid w:val="0045683E"/>
    <w:rsid w:val="00460F33"/>
    <w:rsid w:val="00471ED0"/>
    <w:rsid w:val="0047412D"/>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0467F"/>
    <w:rsid w:val="005177FE"/>
    <w:rsid w:val="0052263B"/>
    <w:rsid w:val="00524728"/>
    <w:rsid w:val="00527EDC"/>
    <w:rsid w:val="00532230"/>
    <w:rsid w:val="005327B7"/>
    <w:rsid w:val="005331CA"/>
    <w:rsid w:val="00537970"/>
    <w:rsid w:val="00540E3A"/>
    <w:rsid w:val="00544127"/>
    <w:rsid w:val="005463A9"/>
    <w:rsid w:val="00551038"/>
    <w:rsid w:val="00551993"/>
    <w:rsid w:val="00553EB2"/>
    <w:rsid w:val="00560534"/>
    <w:rsid w:val="0056391B"/>
    <w:rsid w:val="005650E2"/>
    <w:rsid w:val="00567AD7"/>
    <w:rsid w:val="00575B2D"/>
    <w:rsid w:val="005833D0"/>
    <w:rsid w:val="005846F3"/>
    <w:rsid w:val="0058622F"/>
    <w:rsid w:val="00590E4B"/>
    <w:rsid w:val="00592F82"/>
    <w:rsid w:val="005A0CCA"/>
    <w:rsid w:val="005A2E18"/>
    <w:rsid w:val="005A6FF2"/>
    <w:rsid w:val="005A726D"/>
    <w:rsid w:val="005B67AC"/>
    <w:rsid w:val="005B79F4"/>
    <w:rsid w:val="005C0861"/>
    <w:rsid w:val="005C5A6D"/>
    <w:rsid w:val="005D16DD"/>
    <w:rsid w:val="005D43E0"/>
    <w:rsid w:val="005D58A3"/>
    <w:rsid w:val="005E1B79"/>
    <w:rsid w:val="005E6076"/>
    <w:rsid w:val="005E7008"/>
    <w:rsid w:val="005F026D"/>
    <w:rsid w:val="005F2AEA"/>
    <w:rsid w:val="005F2D0B"/>
    <w:rsid w:val="005F4B31"/>
    <w:rsid w:val="00603578"/>
    <w:rsid w:val="00606606"/>
    <w:rsid w:val="00607918"/>
    <w:rsid w:val="00610388"/>
    <w:rsid w:val="00610AC7"/>
    <w:rsid w:val="00612CA5"/>
    <w:rsid w:val="006153EC"/>
    <w:rsid w:val="00621A17"/>
    <w:rsid w:val="00627CC9"/>
    <w:rsid w:val="00627E7B"/>
    <w:rsid w:val="00630542"/>
    <w:rsid w:val="00632E44"/>
    <w:rsid w:val="00633808"/>
    <w:rsid w:val="00634622"/>
    <w:rsid w:val="0063566C"/>
    <w:rsid w:val="00636808"/>
    <w:rsid w:val="00641515"/>
    <w:rsid w:val="00650CB6"/>
    <w:rsid w:val="00650FE1"/>
    <w:rsid w:val="00654C2F"/>
    <w:rsid w:val="00657087"/>
    <w:rsid w:val="006574C0"/>
    <w:rsid w:val="00661556"/>
    <w:rsid w:val="006639DB"/>
    <w:rsid w:val="006661EF"/>
    <w:rsid w:val="006769CD"/>
    <w:rsid w:val="00677AEB"/>
    <w:rsid w:val="00680EF2"/>
    <w:rsid w:val="00687A1D"/>
    <w:rsid w:val="006921EF"/>
    <w:rsid w:val="00697EA1"/>
    <w:rsid w:val="006A2646"/>
    <w:rsid w:val="006A5375"/>
    <w:rsid w:val="006A6530"/>
    <w:rsid w:val="006B28CB"/>
    <w:rsid w:val="006B435A"/>
    <w:rsid w:val="006B4C64"/>
    <w:rsid w:val="006D3DC9"/>
    <w:rsid w:val="006D6BD5"/>
    <w:rsid w:val="006E481A"/>
    <w:rsid w:val="006E5298"/>
    <w:rsid w:val="006E58FA"/>
    <w:rsid w:val="006F4A78"/>
    <w:rsid w:val="006F734A"/>
    <w:rsid w:val="00700D83"/>
    <w:rsid w:val="00704852"/>
    <w:rsid w:val="007074E9"/>
    <w:rsid w:val="00712334"/>
    <w:rsid w:val="00713DA4"/>
    <w:rsid w:val="00714BF1"/>
    <w:rsid w:val="00721383"/>
    <w:rsid w:val="0073158B"/>
    <w:rsid w:val="007333CC"/>
    <w:rsid w:val="0073399A"/>
    <w:rsid w:val="00740DAD"/>
    <w:rsid w:val="00754A43"/>
    <w:rsid w:val="00756650"/>
    <w:rsid w:val="007603F5"/>
    <w:rsid w:val="00764DB0"/>
    <w:rsid w:val="0076764D"/>
    <w:rsid w:val="00770760"/>
    <w:rsid w:val="0077498C"/>
    <w:rsid w:val="00775E93"/>
    <w:rsid w:val="00777BBC"/>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4569"/>
    <w:rsid w:val="007F659B"/>
    <w:rsid w:val="00803C72"/>
    <w:rsid w:val="0080454E"/>
    <w:rsid w:val="00804C32"/>
    <w:rsid w:val="00806302"/>
    <w:rsid w:val="00807119"/>
    <w:rsid w:val="00823CDE"/>
    <w:rsid w:val="0082483F"/>
    <w:rsid w:val="00824F23"/>
    <w:rsid w:val="008279C0"/>
    <w:rsid w:val="008437DC"/>
    <w:rsid w:val="00852E33"/>
    <w:rsid w:val="00853516"/>
    <w:rsid w:val="00853B56"/>
    <w:rsid w:val="00856315"/>
    <w:rsid w:val="00867701"/>
    <w:rsid w:val="008723F3"/>
    <w:rsid w:val="00876DA8"/>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12F0A"/>
    <w:rsid w:val="00920BE7"/>
    <w:rsid w:val="00921B8C"/>
    <w:rsid w:val="00924973"/>
    <w:rsid w:val="00927C9D"/>
    <w:rsid w:val="00931FD7"/>
    <w:rsid w:val="009344EF"/>
    <w:rsid w:val="00942123"/>
    <w:rsid w:val="0095207B"/>
    <w:rsid w:val="00952187"/>
    <w:rsid w:val="00962045"/>
    <w:rsid w:val="00980E61"/>
    <w:rsid w:val="009858FC"/>
    <w:rsid w:val="009901E9"/>
    <w:rsid w:val="00991428"/>
    <w:rsid w:val="0099169D"/>
    <w:rsid w:val="00992676"/>
    <w:rsid w:val="009954B2"/>
    <w:rsid w:val="00996691"/>
    <w:rsid w:val="009A3AB7"/>
    <w:rsid w:val="009A6DBB"/>
    <w:rsid w:val="009B0723"/>
    <w:rsid w:val="009B07AD"/>
    <w:rsid w:val="009B0883"/>
    <w:rsid w:val="009B15E2"/>
    <w:rsid w:val="009B4976"/>
    <w:rsid w:val="009C0B8E"/>
    <w:rsid w:val="009C1BC8"/>
    <w:rsid w:val="009C2442"/>
    <w:rsid w:val="009D0811"/>
    <w:rsid w:val="009D0EE1"/>
    <w:rsid w:val="009D20B1"/>
    <w:rsid w:val="009D399A"/>
    <w:rsid w:val="009D3F45"/>
    <w:rsid w:val="009D47B8"/>
    <w:rsid w:val="009E02B9"/>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4EE1"/>
    <w:rsid w:val="00A559DE"/>
    <w:rsid w:val="00A56D34"/>
    <w:rsid w:val="00A60074"/>
    <w:rsid w:val="00A6627C"/>
    <w:rsid w:val="00A71019"/>
    <w:rsid w:val="00A81029"/>
    <w:rsid w:val="00A81CFA"/>
    <w:rsid w:val="00A845F5"/>
    <w:rsid w:val="00A94059"/>
    <w:rsid w:val="00A96489"/>
    <w:rsid w:val="00A9692E"/>
    <w:rsid w:val="00AB0E3A"/>
    <w:rsid w:val="00AB2425"/>
    <w:rsid w:val="00AB685C"/>
    <w:rsid w:val="00AB6C2D"/>
    <w:rsid w:val="00AC08F7"/>
    <w:rsid w:val="00AC2F1F"/>
    <w:rsid w:val="00AC3839"/>
    <w:rsid w:val="00AC43F8"/>
    <w:rsid w:val="00AC7082"/>
    <w:rsid w:val="00AD12C7"/>
    <w:rsid w:val="00AD4BE8"/>
    <w:rsid w:val="00AF228E"/>
    <w:rsid w:val="00AF7515"/>
    <w:rsid w:val="00B016A8"/>
    <w:rsid w:val="00B14819"/>
    <w:rsid w:val="00B15E2F"/>
    <w:rsid w:val="00B17AA9"/>
    <w:rsid w:val="00B44713"/>
    <w:rsid w:val="00B51B95"/>
    <w:rsid w:val="00B53FBE"/>
    <w:rsid w:val="00B56103"/>
    <w:rsid w:val="00B64929"/>
    <w:rsid w:val="00B70966"/>
    <w:rsid w:val="00B736DF"/>
    <w:rsid w:val="00B73E7C"/>
    <w:rsid w:val="00B743D6"/>
    <w:rsid w:val="00B74FBD"/>
    <w:rsid w:val="00B77F46"/>
    <w:rsid w:val="00B81BAD"/>
    <w:rsid w:val="00B82586"/>
    <w:rsid w:val="00B829A3"/>
    <w:rsid w:val="00B8406D"/>
    <w:rsid w:val="00B86DB1"/>
    <w:rsid w:val="00B87869"/>
    <w:rsid w:val="00B9639B"/>
    <w:rsid w:val="00BA3AE6"/>
    <w:rsid w:val="00BA4008"/>
    <w:rsid w:val="00BB0F2B"/>
    <w:rsid w:val="00BB2526"/>
    <w:rsid w:val="00BC3A55"/>
    <w:rsid w:val="00BD0F22"/>
    <w:rsid w:val="00BE0890"/>
    <w:rsid w:val="00BE2B29"/>
    <w:rsid w:val="00BE4FF3"/>
    <w:rsid w:val="00BF50F7"/>
    <w:rsid w:val="00C02F29"/>
    <w:rsid w:val="00C17718"/>
    <w:rsid w:val="00C20AFE"/>
    <w:rsid w:val="00C22A25"/>
    <w:rsid w:val="00C35671"/>
    <w:rsid w:val="00C35B77"/>
    <w:rsid w:val="00C376EB"/>
    <w:rsid w:val="00C41A0C"/>
    <w:rsid w:val="00C46A92"/>
    <w:rsid w:val="00C46EC1"/>
    <w:rsid w:val="00C50CAE"/>
    <w:rsid w:val="00C52796"/>
    <w:rsid w:val="00C53E2C"/>
    <w:rsid w:val="00C550C8"/>
    <w:rsid w:val="00C55824"/>
    <w:rsid w:val="00C56B61"/>
    <w:rsid w:val="00C57097"/>
    <w:rsid w:val="00C606C3"/>
    <w:rsid w:val="00C620F4"/>
    <w:rsid w:val="00C7018D"/>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29F2"/>
    <w:rsid w:val="00CD4998"/>
    <w:rsid w:val="00CD49DB"/>
    <w:rsid w:val="00CE1035"/>
    <w:rsid w:val="00CE6E50"/>
    <w:rsid w:val="00CF2819"/>
    <w:rsid w:val="00CF4F9D"/>
    <w:rsid w:val="00CF70DC"/>
    <w:rsid w:val="00D063C2"/>
    <w:rsid w:val="00D06A87"/>
    <w:rsid w:val="00D11967"/>
    <w:rsid w:val="00D148DC"/>
    <w:rsid w:val="00D17FDC"/>
    <w:rsid w:val="00D21D8C"/>
    <w:rsid w:val="00D27CBC"/>
    <w:rsid w:val="00D53719"/>
    <w:rsid w:val="00D6188D"/>
    <w:rsid w:val="00D63EFD"/>
    <w:rsid w:val="00D73E9C"/>
    <w:rsid w:val="00D76BB0"/>
    <w:rsid w:val="00D84752"/>
    <w:rsid w:val="00D86B3B"/>
    <w:rsid w:val="00D8748A"/>
    <w:rsid w:val="00D93196"/>
    <w:rsid w:val="00DA0DC0"/>
    <w:rsid w:val="00DB243C"/>
    <w:rsid w:val="00DB482A"/>
    <w:rsid w:val="00DB50FB"/>
    <w:rsid w:val="00DB56F2"/>
    <w:rsid w:val="00DB6EF5"/>
    <w:rsid w:val="00DC3089"/>
    <w:rsid w:val="00DC3D84"/>
    <w:rsid w:val="00DC4420"/>
    <w:rsid w:val="00DD0802"/>
    <w:rsid w:val="00DD262A"/>
    <w:rsid w:val="00DD2E11"/>
    <w:rsid w:val="00DE03AF"/>
    <w:rsid w:val="00DE121C"/>
    <w:rsid w:val="00DE24A8"/>
    <w:rsid w:val="00DE2735"/>
    <w:rsid w:val="00DE6633"/>
    <w:rsid w:val="00DE707E"/>
    <w:rsid w:val="00DF75F8"/>
    <w:rsid w:val="00DF7A3A"/>
    <w:rsid w:val="00E00C00"/>
    <w:rsid w:val="00E07C5A"/>
    <w:rsid w:val="00E11C54"/>
    <w:rsid w:val="00E15BA9"/>
    <w:rsid w:val="00E177F0"/>
    <w:rsid w:val="00E25582"/>
    <w:rsid w:val="00E26E19"/>
    <w:rsid w:val="00E31DF3"/>
    <w:rsid w:val="00E4294D"/>
    <w:rsid w:val="00E450A4"/>
    <w:rsid w:val="00E45C5C"/>
    <w:rsid w:val="00E478A4"/>
    <w:rsid w:val="00E506BE"/>
    <w:rsid w:val="00E55547"/>
    <w:rsid w:val="00E55912"/>
    <w:rsid w:val="00E6302B"/>
    <w:rsid w:val="00E6452F"/>
    <w:rsid w:val="00E64EEF"/>
    <w:rsid w:val="00E64F45"/>
    <w:rsid w:val="00E6742D"/>
    <w:rsid w:val="00E71CB0"/>
    <w:rsid w:val="00E77C3D"/>
    <w:rsid w:val="00E84CB4"/>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1684"/>
    <w:rsid w:val="00EE425D"/>
    <w:rsid w:val="00EE4971"/>
    <w:rsid w:val="00EE6CB0"/>
    <w:rsid w:val="00EF090E"/>
    <w:rsid w:val="00EF11DC"/>
    <w:rsid w:val="00EF5572"/>
    <w:rsid w:val="00EF67CD"/>
    <w:rsid w:val="00F033DA"/>
    <w:rsid w:val="00F13691"/>
    <w:rsid w:val="00F13FB1"/>
    <w:rsid w:val="00F27CD8"/>
    <w:rsid w:val="00F30351"/>
    <w:rsid w:val="00F3323E"/>
    <w:rsid w:val="00F341F4"/>
    <w:rsid w:val="00F34F9D"/>
    <w:rsid w:val="00F35CCE"/>
    <w:rsid w:val="00F5524B"/>
    <w:rsid w:val="00F60538"/>
    <w:rsid w:val="00F61B40"/>
    <w:rsid w:val="00F61DD2"/>
    <w:rsid w:val="00F66AFF"/>
    <w:rsid w:val="00F70227"/>
    <w:rsid w:val="00F71433"/>
    <w:rsid w:val="00F730FA"/>
    <w:rsid w:val="00F97C5B"/>
    <w:rsid w:val="00FA18CF"/>
    <w:rsid w:val="00FA3D50"/>
    <w:rsid w:val="00FB7FBD"/>
    <w:rsid w:val="00FC374A"/>
    <w:rsid w:val="00FC5AC1"/>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37">
      <w:bodyDiv w:val="1"/>
      <w:marLeft w:val="0"/>
      <w:marRight w:val="0"/>
      <w:marTop w:val="0"/>
      <w:marBottom w:val="0"/>
      <w:divBdr>
        <w:top w:val="none" w:sz="0" w:space="0" w:color="auto"/>
        <w:left w:val="none" w:sz="0" w:space="0" w:color="auto"/>
        <w:bottom w:val="none" w:sz="0" w:space="0" w:color="auto"/>
        <w:right w:val="none" w:sz="0" w:space="0" w:color="auto"/>
      </w:divBdr>
    </w:div>
    <w:div w:id="18551648">
      <w:bodyDiv w:val="1"/>
      <w:marLeft w:val="0"/>
      <w:marRight w:val="0"/>
      <w:marTop w:val="0"/>
      <w:marBottom w:val="0"/>
      <w:divBdr>
        <w:top w:val="none" w:sz="0" w:space="0" w:color="auto"/>
        <w:left w:val="none" w:sz="0" w:space="0" w:color="auto"/>
        <w:bottom w:val="none" w:sz="0" w:space="0" w:color="auto"/>
        <w:right w:val="none" w:sz="0" w:space="0" w:color="auto"/>
      </w:divBdr>
    </w:div>
    <w:div w:id="88241190">
      <w:bodyDiv w:val="1"/>
      <w:marLeft w:val="0"/>
      <w:marRight w:val="0"/>
      <w:marTop w:val="0"/>
      <w:marBottom w:val="0"/>
      <w:divBdr>
        <w:top w:val="none" w:sz="0" w:space="0" w:color="auto"/>
        <w:left w:val="none" w:sz="0" w:space="0" w:color="auto"/>
        <w:bottom w:val="none" w:sz="0" w:space="0" w:color="auto"/>
        <w:right w:val="none" w:sz="0" w:space="0" w:color="auto"/>
      </w:divBdr>
    </w:div>
    <w:div w:id="166947144">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284890722">
      <w:bodyDiv w:val="1"/>
      <w:marLeft w:val="0"/>
      <w:marRight w:val="0"/>
      <w:marTop w:val="0"/>
      <w:marBottom w:val="0"/>
      <w:divBdr>
        <w:top w:val="none" w:sz="0" w:space="0" w:color="auto"/>
        <w:left w:val="none" w:sz="0" w:space="0" w:color="auto"/>
        <w:bottom w:val="none" w:sz="0" w:space="0" w:color="auto"/>
        <w:right w:val="none" w:sz="0" w:space="0" w:color="auto"/>
      </w:divBdr>
    </w:div>
    <w:div w:id="312291835">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486635864">
      <w:bodyDiv w:val="1"/>
      <w:marLeft w:val="0"/>
      <w:marRight w:val="0"/>
      <w:marTop w:val="0"/>
      <w:marBottom w:val="0"/>
      <w:divBdr>
        <w:top w:val="none" w:sz="0" w:space="0" w:color="auto"/>
        <w:left w:val="none" w:sz="0" w:space="0" w:color="auto"/>
        <w:bottom w:val="none" w:sz="0" w:space="0" w:color="auto"/>
        <w:right w:val="none" w:sz="0" w:space="0" w:color="auto"/>
      </w:divBdr>
    </w:div>
    <w:div w:id="51439295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32293314">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2543666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8684132">
      <w:bodyDiv w:val="1"/>
      <w:marLeft w:val="0"/>
      <w:marRight w:val="0"/>
      <w:marTop w:val="0"/>
      <w:marBottom w:val="0"/>
      <w:divBdr>
        <w:top w:val="none" w:sz="0" w:space="0" w:color="auto"/>
        <w:left w:val="none" w:sz="0" w:space="0" w:color="auto"/>
        <w:bottom w:val="none" w:sz="0" w:space="0" w:color="auto"/>
        <w:right w:val="none" w:sz="0" w:space="0" w:color="auto"/>
      </w:divBdr>
    </w:div>
    <w:div w:id="1070230597">
      <w:bodyDiv w:val="1"/>
      <w:marLeft w:val="0"/>
      <w:marRight w:val="0"/>
      <w:marTop w:val="0"/>
      <w:marBottom w:val="0"/>
      <w:divBdr>
        <w:top w:val="none" w:sz="0" w:space="0" w:color="auto"/>
        <w:left w:val="none" w:sz="0" w:space="0" w:color="auto"/>
        <w:bottom w:val="none" w:sz="0" w:space="0" w:color="auto"/>
        <w:right w:val="none" w:sz="0" w:space="0" w:color="auto"/>
      </w:divBdr>
      <w:divsChild>
        <w:div w:id="954407937">
          <w:marLeft w:val="0"/>
          <w:marRight w:val="0"/>
          <w:marTop w:val="0"/>
          <w:marBottom w:val="0"/>
          <w:divBdr>
            <w:top w:val="none" w:sz="0" w:space="0" w:color="auto"/>
            <w:left w:val="none" w:sz="0" w:space="0" w:color="auto"/>
            <w:bottom w:val="none" w:sz="0" w:space="0" w:color="auto"/>
            <w:right w:val="none" w:sz="0" w:space="0" w:color="auto"/>
          </w:divBdr>
        </w:div>
        <w:div w:id="1916166089">
          <w:marLeft w:val="0"/>
          <w:marRight w:val="0"/>
          <w:marTop w:val="0"/>
          <w:marBottom w:val="0"/>
          <w:divBdr>
            <w:top w:val="none" w:sz="0" w:space="0" w:color="auto"/>
            <w:left w:val="none" w:sz="0" w:space="0" w:color="auto"/>
            <w:bottom w:val="none" w:sz="0" w:space="0" w:color="auto"/>
            <w:right w:val="none" w:sz="0" w:space="0" w:color="auto"/>
          </w:divBdr>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17061338">
      <w:bodyDiv w:val="1"/>
      <w:marLeft w:val="0"/>
      <w:marRight w:val="0"/>
      <w:marTop w:val="0"/>
      <w:marBottom w:val="0"/>
      <w:divBdr>
        <w:top w:val="none" w:sz="0" w:space="0" w:color="auto"/>
        <w:left w:val="none" w:sz="0" w:space="0" w:color="auto"/>
        <w:bottom w:val="none" w:sz="0" w:space="0" w:color="auto"/>
        <w:right w:val="none" w:sz="0" w:space="0" w:color="auto"/>
      </w:divBdr>
      <w:divsChild>
        <w:div w:id="98188475">
          <w:marLeft w:val="0"/>
          <w:marRight w:val="0"/>
          <w:marTop w:val="0"/>
          <w:marBottom w:val="0"/>
          <w:divBdr>
            <w:top w:val="none" w:sz="0" w:space="0" w:color="auto"/>
            <w:left w:val="none" w:sz="0" w:space="0" w:color="auto"/>
            <w:bottom w:val="none" w:sz="0" w:space="0" w:color="auto"/>
            <w:right w:val="none" w:sz="0" w:space="0" w:color="auto"/>
          </w:divBdr>
        </w:div>
        <w:div w:id="2114089887">
          <w:marLeft w:val="0"/>
          <w:marRight w:val="0"/>
          <w:marTop w:val="0"/>
          <w:marBottom w:val="0"/>
          <w:divBdr>
            <w:top w:val="none" w:sz="0" w:space="0" w:color="auto"/>
            <w:left w:val="none" w:sz="0" w:space="0" w:color="auto"/>
            <w:bottom w:val="none" w:sz="0" w:space="0" w:color="auto"/>
            <w:right w:val="none" w:sz="0" w:space="0" w:color="auto"/>
          </w:divBdr>
        </w:div>
      </w:divsChild>
    </w:div>
    <w:div w:id="1120607478">
      <w:bodyDiv w:val="1"/>
      <w:marLeft w:val="0"/>
      <w:marRight w:val="0"/>
      <w:marTop w:val="0"/>
      <w:marBottom w:val="0"/>
      <w:divBdr>
        <w:top w:val="none" w:sz="0" w:space="0" w:color="auto"/>
        <w:left w:val="none" w:sz="0" w:space="0" w:color="auto"/>
        <w:bottom w:val="none" w:sz="0" w:space="0" w:color="auto"/>
        <w:right w:val="none" w:sz="0" w:space="0" w:color="auto"/>
      </w:divBdr>
    </w:div>
    <w:div w:id="1215700792">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25360063">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465077563">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46545638">
      <w:bodyDiv w:val="1"/>
      <w:marLeft w:val="0"/>
      <w:marRight w:val="0"/>
      <w:marTop w:val="0"/>
      <w:marBottom w:val="0"/>
      <w:divBdr>
        <w:top w:val="none" w:sz="0" w:space="0" w:color="auto"/>
        <w:left w:val="none" w:sz="0" w:space="0" w:color="auto"/>
        <w:bottom w:val="none" w:sz="0" w:space="0" w:color="auto"/>
        <w:right w:val="none" w:sz="0" w:space="0" w:color="auto"/>
      </w:divBdr>
    </w:div>
    <w:div w:id="1720548848">
      <w:bodyDiv w:val="1"/>
      <w:marLeft w:val="0"/>
      <w:marRight w:val="0"/>
      <w:marTop w:val="0"/>
      <w:marBottom w:val="0"/>
      <w:divBdr>
        <w:top w:val="none" w:sz="0" w:space="0" w:color="auto"/>
        <w:left w:val="none" w:sz="0" w:space="0" w:color="auto"/>
        <w:bottom w:val="none" w:sz="0" w:space="0" w:color="auto"/>
        <w:right w:val="none" w:sz="0" w:space="0" w:color="auto"/>
      </w:divBdr>
    </w:div>
    <w:div w:id="1816020905">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23362049">
      <w:bodyDiv w:val="1"/>
      <w:marLeft w:val="0"/>
      <w:marRight w:val="0"/>
      <w:marTop w:val="0"/>
      <w:marBottom w:val="0"/>
      <w:divBdr>
        <w:top w:val="none" w:sz="0" w:space="0" w:color="auto"/>
        <w:left w:val="none" w:sz="0" w:space="0" w:color="auto"/>
        <w:bottom w:val="none" w:sz="0" w:space="0" w:color="auto"/>
        <w:right w:val="none" w:sz="0" w:space="0" w:color="auto"/>
      </w:divBdr>
    </w:div>
    <w:div w:id="202566656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7020990">
      <w:bodyDiv w:val="1"/>
      <w:marLeft w:val="0"/>
      <w:marRight w:val="0"/>
      <w:marTop w:val="0"/>
      <w:marBottom w:val="0"/>
      <w:divBdr>
        <w:top w:val="none" w:sz="0" w:space="0" w:color="auto"/>
        <w:left w:val="none" w:sz="0" w:space="0" w:color="auto"/>
        <w:bottom w:val="none" w:sz="0" w:space="0" w:color="auto"/>
        <w:right w:val="none" w:sz="0" w:space="0" w:color="auto"/>
      </w:divBdr>
    </w:div>
    <w:div w:id="21431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F63A-904C-4400-8773-434F75D6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Urvashi</cp:lastModifiedBy>
  <cp:revision>2</cp:revision>
  <cp:lastPrinted>2022-03-20T04:08:00Z</cp:lastPrinted>
  <dcterms:created xsi:type="dcterms:W3CDTF">2022-07-31T02:42:00Z</dcterms:created>
  <dcterms:modified xsi:type="dcterms:W3CDTF">2022-07-31T02:42:00Z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