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5C18B5" w:rsidRDefault="00D21F62" w:rsidP="003C4BCB">
      <w:pPr>
        <w:pStyle w:val="ListParagraph"/>
        <w:numPr>
          <w:ilvl w:val="0"/>
          <w:numId w:val="2"/>
        </w:numPr>
        <w:ind w:left="426"/>
        <w:jc w:val="both"/>
        <w:rPr>
          <w:rFonts w:ascii="Arial" w:hAnsi="Arial" w:cs="Arial"/>
          <w:sz w:val="22"/>
          <w:szCs w:val="22"/>
          <w:lang w:val="en-GB"/>
        </w:rPr>
      </w:pPr>
      <w:r w:rsidRPr="005C18B5">
        <w:rPr>
          <w:rFonts w:ascii="Arial" w:hAnsi="Arial" w:cs="Arial"/>
          <w:sz w:val="22"/>
          <w:szCs w:val="22"/>
          <w:lang w:val="en-GB"/>
        </w:rPr>
        <w:t xml:space="preserve">True. Since the entry into force of the EIR 2000, the insolvency laws of the Member States are similar. </w:t>
      </w:r>
      <w:r w:rsidR="00C7729F" w:rsidRPr="005C18B5">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5C18B5" w:rsidRDefault="00D21F62" w:rsidP="003C4BCB">
      <w:pPr>
        <w:pStyle w:val="ListParagraph"/>
        <w:numPr>
          <w:ilvl w:val="0"/>
          <w:numId w:val="2"/>
        </w:numPr>
        <w:ind w:left="426"/>
        <w:jc w:val="both"/>
        <w:rPr>
          <w:rFonts w:ascii="Arial" w:hAnsi="Arial" w:cs="Arial"/>
          <w:sz w:val="22"/>
          <w:szCs w:val="22"/>
          <w:highlight w:val="yellow"/>
          <w:lang w:val="en-GB"/>
        </w:rPr>
      </w:pPr>
      <w:r w:rsidRPr="005C18B5">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5C18B5">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7462C9" w:rsidRDefault="006D217A" w:rsidP="006D217A">
      <w:pPr>
        <w:pStyle w:val="ListParagraph"/>
        <w:numPr>
          <w:ilvl w:val="0"/>
          <w:numId w:val="3"/>
        </w:numPr>
        <w:ind w:left="426"/>
        <w:jc w:val="both"/>
        <w:rPr>
          <w:rFonts w:ascii="Arial" w:hAnsi="Arial" w:cs="Arial"/>
          <w:iCs/>
          <w:sz w:val="22"/>
          <w:szCs w:val="22"/>
          <w:highlight w:val="yellow"/>
          <w:lang w:val="en-GB"/>
        </w:rPr>
      </w:pPr>
      <w:r w:rsidRPr="007462C9">
        <w:rPr>
          <w:rFonts w:ascii="Arial" w:hAnsi="Arial" w:cs="Arial"/>
          <w:iCs/>
          <w:sz w:val="22"/>
          <w:szCs w:val="22"/>
          <w:highlight w:val="yellow"/>
          <w:lang w:val="en-GB"/>
        </w:rPr>
        <w:t>False</w:t>
      </w:r>
      <w:r w:rsidR="00D21F62" w:rsidRPr="007462C9">
        <w:rPr>
          <w:rFonts w:ascii="Arial" w:hAnsi="Arial" w:cs="Arial"/>
          <w:iCs/>
          <w:sz w:val="22"/>
          <w:szCs w:val="22"/>
          <w:highlight w:val="yellow"/>
          <w:lang w:val="en-GB"/>
        </w:rPr>
        <w:t>.</w:t>
      </w:r>
      <w:r w:rsidRPr="007462C9">
        <w:rPr>
          <w:rFonts w:ascii="Arial" w:hAnsi="Arial" w:cs="Arial"/>
          <w:iCs/>
          <w:sz w:val="22"/>
          <w:szCs w:val="22"/>
          <w:highlight w:val="yellow"/>
          <w:lang w:val="en-GB"/>
        </w:rPr>
        <w:t xml:space="preserve"> </w:t>
      </w:r>
      <w:r w:rsidR="00D21F62" w:rsidRPr="007462C9">
        <w:rPr>
          <w:rFonts w:ascii="Arial" w:hAnsi="Arial" w:cs="Arial"/>
          <w:sz w:val="22"/>
          <w:szCs w:val="22"/>
          <w:highlight w:val="yellow"/>
          <w:lang w:val="en-GB"/>
        </w:rPr>
        <w:t>T</w:t>
      </w:r>
      <w:r w:rsidRPr="007462C9">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7462C9" w:rsidRDefault="006D217A" w:rsidP="00D21F62">
      <w:pPr>
        <w:pStyle w:val="ListParagraph"/>
        <w:numPr>
          <w:ilvl w:val="0"/>
          <w:numId w:val="3"/>
        </w:numPr>
        <w:ind w:left="426"/>
        <w:jc w:val="both"/>
        <w:rPr>
          <w:rFonts w:ascii="Arial" w:hAnsi="Arial" w:cs="Arial"/>
          <w:iCs/>
          <w:sz w:val="22"/>
          <w:szCs w:val="22"/>
          <w:lang w:val="en-GB"/>
        </w:rPr>
      </w:pPr>
      <w:r w:rsidRPr="007462C9">
        <w:rPr>
          <w:rFonts w:ascii="Arial" w:hAnsi="Arial" w:cs="Arial"/>
          <w:iCs/>
          <w:sz w:val="22"/>
          <w:szCs w:val="22"/>
          <w:lang w:val="en-GB"/>
        </w:rPr>
        <w:t>Tr</w:t>
      </w:r>
      <w:r w:rsidR="00D21F62" w:rsidRPr="007462C9">
        <w:rPr>
          <w:rFonts w:ascii="Arial" w:hAnsi="Arial" w:cs="Arial"/>
          <w:iCs/>
          <w:sz w:val="22"/>
          <w:szCs w:val="22"/>
          <w:lang w:val="en-GB"/>
        </w:rPr>
        <w:t>ue.</w:t>
      </w:r>
      <w:r w:rsidRPr="007462C9">
        <w:rPr>
          <w:rFonts w:ascii="Arial" w:hAnsi="Arial" w:cs="Arial"/>
          <w:iCs/>
          <w:sz w:val="22"/>
          <w:szCs w:val="22"/>
          <w:lang w:val="en-GB"/>
        </w:rPr>
        <w:t xml:space="preserve"> </w:t>
      </w:r>
      <w:r w:rsidR="00D21F62" w:rsidRPr="007462C9">
        <w:rPr>
          <w:rFonts w:ascii="Arial" w:hAnsi="Arial" w:cs="Arial"/>
          <w:iCs/>
          <w:sz w:val="22"/>
          <w:szCs w:val="22"/>
          <w:lang w:val="en-GB"/>
        </w:rPr>
        <w:t>B</w:t>
      </w:r>
      <w:r w:rsidRPr="007462C9">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881D69" w:rsidRDefault="00D21F62" w:rsidP="003C4BCB">
      <w:pPr>
        <w:pStyle w:val="ListParagraph"/>
        <w:numPr>
          <w:ilvl w:val="0"/>
          <w:numId w:val="4"/>
        </w:numPr>
        <w:ind w:left="426"/>
        <w:jc w:val="both"/>
        <w:rPr>
          <w:rFonts w:ascii="Arial" w:hAnsi="Arial" w:cs="Arial"/>
          <w:sz w:val="22"/>
          <w:szCs w:val="22"/>
          <w:highlight w:val="yellow"/>
          <w:lang w:val="en-GB"/>
        </w:rPr>
      </w:pPr>
      <w:r w:rsidRPr="00881D69">
        <w:rPr>
          <w:rFonts w:ascii="Arial" w:hAnsi="Arial" w:cs="Arial"/>
          <w:sz w:val="22"/>
          <w:szCs w:val="22"/>
          <w:highlight w:val="yellow"/>
          <w:lang w:val="en-GB"/>
        </w:rPr>
        <w:lastRenderedPageBreak/>
        <w:t xml:space="preserve">False. While </w:t>
      </w:r>
      <w:proofErr w:type="gramStart"/>
      <w:r w:rsidRPr="00881D69">
        <w:rPr>
          <w:rFonts w:ascii="Arial" w:hAnsi="Arial" w:cs="Arial"/>
          <w:sz w:val="22"/>
          <w:szCs w:val="22"/>
          <w:highlight w:val="yellow"/>
          <w:lang w:val="en-GB"/>
        </w:rPr>
        <w:t>a number of</w:t>
      </w:r>
      <w:proofErr w:type="gramEnd"/>
      <w:r w:rsidRPr="00881D69">
        <w:rPr>
          <w:rFonts w:ascii="Arial" w:hAnsi="Arial" w:cs="Arial"/>
          <w:sz w:val="22"/>
          <w:szCs w:val="22"/>
          <w:highlight w:val="yellow"/>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881D69" w:rsidRDefault="00971896" w:rsidP="003C4BCB">
      <w:pPr>
        <w:pStyle w:val="ListParagraph"/>
        <w:numPr>
          <w:ilvl w:val="0"/>
          <w:numId w:val="5"/>
        </w:numPr>
        <w:ind w:left="426"/>
        <w:jc w:val="both"/>
        <w:rPr>
          <w:rFonts w:ascii="Arial" w:hAnsi="Arial" w:cs="Arial"/>
          <w:sz w:val="22"/>
          <w:szCs w:val="22"/>
          <w:highlight w:val="yellow"/>
          <w:lang w:val="en-GB"/>
        </w:rPr>
      </w:pPr>
      <w:r w:rsidRPr="00881D69">
        <w:rPr>
          <w:rFonts w:ascii="Arial" w:hAnsi="Arial" w:cs="Arial"/>
          <w:sz w:val="22"/>
          <w:szCs w:val="22"/>
          <w:highlight w:val="yellow"/>
          <w:lang w:val="en-GB"/>
        </w:rPr>
        <w:t xml:space="preserve">Although the EIR Recast includes relevant and useful innovations, it has stuck with the framework of the </w:t>
      </w:r>
      <w:r w:rsidR="006F0106" w:rsidRPr="00881D69">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F67E9E" w:rsidRDefault="008E7371" w:rsidP="003C4BCB">
      <w:pPr>
        <w:pStyle w:val="ListParagraph"/>
        <w:numPr>
          <w:ilvl w:val="0"/>
          <w:numId w:val="6"/>
        </w:numPr>
        <w:ind w:left="426"/>
        <w:jc w:val="both"/>
        <w:rPr>
          <w:rFonts w:ascii="Arial" w:hAnsi="Arial" w:cs="Arial"/>
          <w:sz w:val="22"/>
          <w:szCs w:val="22"/>
          <w:highlight w:val="yellow"/>
          <w:lang w:val="en-GB"/>
        </w:rPr>
      </w:pPr>
      <w:r w:rsidRPr="00F67E9E">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653BF4" w:rsidRDefault="00113E29" w:rsidP="00D509A5">
      <w:pPr>
        <w:pStyle w:val="ListParagraph"/>
        <w:numPr>
          <w:ilvl w:val="0"/>
          <w:numId w:val="7"/>
        </w:numPr>
        <w:ind w:left="426"/>
        <w:jc w:val="both"/>
        <w:rPr>
          <w:rFonts w:ascii="Arial" w:hAnsi="Arial" w:cs="Arial"/>
          <w:sz w:val="22"/>
          <w:szCs w:val="22"/>
          <w:highlight w:val="yellow"/>
          <w:lang w:val="en-GB"/>
        </w:rPr>
      </w:pPr>
      <w:r w:rsidRPr="00653BF4">
        <w:rPr>
          <w:rFonts w:ascii="Arial" w:hAnsi="Arial" w:cs="Arial"/>
          <w:sz w:val="22"/>
          <w:szCs w:val="22"/>
          <w:highlight w:val="yellow"/>
          <w:lang w:val="en-GB"/>
        </w:rPr>
        <w:t xml:space="preserve">The </w:t>
      </w:r>
      <w:r w:rsidR="008E7371" w:rsidRPr="00653BF4">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8752CD" w:rsidRDefault="0034705B" w:rsidP="003C4BCB">
      <w:pPr>
        <w:pStyle w:val="ListParagraph"/>
        <w:numPr>
          <w:ilvl w:val="0"/>
          <w:numId w:val="8"/>
        </w:numPr>
        <w:ind w:left="426"/>
        <w:jc w:val="both"/>
        <w:rPr>
          <w:rFonts w:ascii="Arial" w:hAnsi="Arial" w:cs="Arial"/>
          <w:sz w:val="22"/>
          <w:szCs w:val="22"/>
          <w:highlight w:val="yellow"/>
          <w:lang w:val="en-GB"/>
        </w:rPr>
      </w:pPr>
      <w:r w:rsidRPr="008752CD">
        <w:rPr>
          <w:rFonts w:ascii="Arial" w:hAnsi="Arial" w:cs="Arial"/>
          <w:sz w:val="22"/>
          <w:szCs w:val="22"/>
          <w:highlight w:val="yellow"/>
          <w:lang w:val="en-GB"/>
        </w:rPr>
        <w:t>“</w:t>
      </w:r>
      <w:r w:rsidR="00F814B4" w:rsidRPr="008752CD">
        <w:rPr>
          <w:rFonts w:ascii="Arial" w:hAnsi="Arial" w:cs="Arial"/>
          <w:sz w:val="22"/>
          <w:szCs w:val="22"/>
          <w:highlight w:val="yellow"/>
          <w:lang w:val="en-GB"/>
        </w:rPr>
        <w:t>Synthetic proceedings</w:t>
      </w:r>
      <w:r w:rsidRPr="008752CD">
        <w:rPr>
          <w:rFonts w:ascii="Arial" w:hAnsi="Arial" w:cs="Arial"/>
          <w:sz w:val="22"/>
          <w:szCs w:val="22"/>
          <w:highlight w:val="yellow"/>
          <w:lang w:val="en-GB"/>
        </w:rPr>
        <w:t>”</w:t>
      </w:r>
      <w:r w:rsidR="00F814B4" w:rsidRPr="008752CD">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2B2B60" w:rsidRDefault="00F814B4" w:rsidP="00F814B4">
      <w:pPr>
        <w:pStyle w:val="ListParagraph"/>
        <w:numPr>
          <w:ilvl w:val="0"/>
          <w:numId w:val="10"/>
        </w:numPr>
        <w:ind w:left="426"/>
        <w:jc w:val="both"/>
        <w:rPr>
          <w:rFonts w:ascii="Arial" w:hAnsi="Arial" w:cs="Arial"/>
          <w:sz w:val="22"/>
          <w:szCs w:val="22"/>
          <w:highlight w:val="yellow"/>
          <w:lang w:val="en-GB"/>
        </w:rPr>
      </w:pPr>
      <w:r w:rsidRPr="002B2B60">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w:t>
      </w:r>
      <w:proofErr w:type="gramStart"/>
      <w:r w:rsidRPr="005D2CD6">
        <w:rPr>
          <w:rFonts w:ascii="Arial" w:hAnsi="Arial" w:cs="Arial"/>
          <w:sz w:val="22"/>
          <w:szCs w:val="22"/>
          <w:lang w:val="en-GB"/>
        </w:rPr>
        <w:t>proceedings</w:t>
      </w:r>
      <w:proofErr w:type="gramEnd"/>
      <w:r w:rsidRPr="005D2CD6">
        <w:rPr>
          <w:rFonts w:ascii="Arial" w:hAnsi="Arial" w:cs="Arial"/>
          <w:sz w:val="22"/>
          <w:szCs w:val="22"/>
          <w:lang w:val="en-GB"/>
        </w:rPr>
        <w:t xml:space="preserve">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Lacroix SARL can prove that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 xml:space="preserve"> (including its general provisions and insolvency rules) does not allow any means of challenging the contested </w:t>
      </w:r>
      <w:proofErr w:type="gramStart"/>
      <w:r w:rsidRPr="005D2CD6">
        <w:rPr>
          <w:rFonts w:ascii="Arial" w:hAnsi="Arial" w:cs="Arial"/>
          <w:sz w:val="22"/>
          <w:szCs w:val="22"/>
          <w:lang w:val="en-GB"/>
        </w:rPr>
        <w:t>transactions, and</w:t>
      </w:r>
      <w:proofErr w:type="gramEnd"/>
      <w:r w:rsidRPr="005D2CD6">
        <w:rPr>
          <w:rFonts w:ascii="Arial" w:hAnsi="Arial" w:cs="Arial"/>
          <w:sz w:val="22"/>
          <w:szCs w:val="22"/>
          <w:lang w:val="en-GB"/>
        </w:rPr>
        <w:t xml:space="preserve">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3526F9" w:rsidRDefault="00375D11" w:rsidP="00375D11">
      <w:pPr>
        <w:pStyle w:val="ListParagraph"/>
        <w:numPr>
          <w:ilvl w:val="0"/>
          <w:numId w:val="9"/>
        </w:numPr>
        <w:ind w:left="426"/>
        <w:jc w:val="both"/>
        <w:rPr>
          <w:rFonts w:ascii="Arial" w:hAnsi="Arial" w:cs="Arial"/>
          <w:sz w:val="22"/>
          <w:szCs w:val="22"/>
          <w:highlight w:val="yellow"/>
          <w:lang w:val="en-GB"/>
        </w:rPr>
      </w:pPr>
      <w:r w:rsidRPr="003526F9">
        <w:rPr>
          <w:rFonts w:ascii="Arial" w:hAnsi="Arial" w:cs="Arial"/>
          <w:sz w:val="22"/>
          <w:szCs w:val="22"/>
          <w:highlight w:val="yellow"/>
          <w:lang w:val="en-GB"/>
        </w:rPr>
        <w:t xml:space="preserve">The contested payments shall not be avoided if Lacroix SARL proves that such transactions cannot be challenged </w:t>
      </w:r>
      <w:proofErr w:type="gramStart"/>
      <w:r w:rsidRPr="003526F9">
        <w:rPr>
          <w:rFonts w:ascii="Arial" w:hAnsi="Arial" w:cs="Arial"/>
          <w:sz w:val="22"/>
          <w:szCs w:val="22"/>
          <w:highlight w:val="yellow"/>
          <w:lang w:val="en-GB"/>
        </w:rPr>
        <w:t>on the basis of</w:t>
      </w:r>
      <w:proofErr w:type="gramEnd"/>
      <w:r w:rsidRPr="003526F9">
        <w:rPr>
          <w:rFonts w:ascii="Arial" w:hAnsi="Arial" w:cs="Arial"/>
          <w:sz w:val="22"/>
          <w:szCs w:val="22"/>
          <w:highlight w:val="yellow"/>
          <w:lang w:val="en-GB"/>
        </w:rPr>
        <w:t xml:space="preserve">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w:t>
      </w:r>
      <w:proofErr w:type="gramStart"/>
      <w:r w:rsidRPr="005D2CD6">
        <w:rPr>
          <w:rFonts w:ascii="Arial" w:hAnsi="Arial" w:cs="Arial"/>
          <w:sz w:val="22"/>
          <w:szCs w:val="22"/>
          <w:lang w:val="en-GB"/>
        </w:rPr>
        <w:t>time period</w:t>
      </w:r>
      <w:proofErr w:type="gramEnd"/>
      <w:r w:rsidRPr="005D2CD6">
        <w:rPr>
          <w:rFonts w:ascii="Arial" w:hAnsi="Arial" w:cs="Arial"/>
          <w:sz w:val="22"/>
          <w:szCs w:val="22"/>
          <w:lang w:val="en-GB"/>
        </w:rPr>
        <w:t xml:space="preserve">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2B2B60" w:rsidRDefault="00FC48D8" w:rsidP="003C4BCB">
      <w:pPr>
        <w:pStyle w:val="ListParagraph"/>
        <w:numPr>
          <w:ilvl w:val="0"/>
          <w:numId w:val="11"/>
        </w:numPr>
        <w:ind w:left="426"/>
        <w:jc w:val="both"/>
        <w:rPr>
          <w:rFonts w:ascii="Arial" w:hAnsi="Arial" w:cs="Arial"/>
          <w:sz w:val="22"/>
          <w:szCs w:val="22"/>
          <w:highlight w:val="yellow"/>
          <w:lang w:val="en-GB"/>
        </w:rPr>
      </w:pPr>
      <w:r w:rsidRPr="002B2B60">
        <w:rPr>
          <w:rFonts w:ascii="Arial" w:hAnsi="Arial" w:cs="Arial"/>
          <w:sz w:val="22"/>
          <w:szCs w:val="22"/>
          <w:highlight w:val="yellow"/>
          <w:lang w:val="en-GB"/>
        </w:rPr>
        <w:t xml:space="preserve">Within </w:t>
      </w:r>
      <w:r w:rsidR="006F2B12" w:rsidRPr="002B2B60">
        <w:rPr>
          <w:rFonts w:ascii="Arial" w:hAnsi="Arial" w:cs="Arial"/>
          <w:sz w:val="22"/>
          <w:szCs w:val="22"/>
          <w:highlight w:val="yellow"/>
          <w:lang w:val="en-GB"/>
        </w:rPr>
        <w:t>one month</w:t>
      </w:r>
      <w:r w:rsidRPr="002B2B60">
        <w:rPr>
          <w:rFonts w:ascii="Arial" w:hAnsi="Arial" w:cs="Arial"/>
          <w:sz w:val="22"/>
          <w:szCs w:val="22"/>
          <w:highlight w:val="yellow"/>
          <w:lang w:val="en-GB"/>
        </w:rPr>
        <w:t xml:space="preserve">, as stipulated in the applicable </w:t>
      </w:r>
      <w:r w:rsidRPr="002B2B60">
        <w:rPr>
          <w:rFonts w:ascii="Arial" w:hAnsi="Arial" w:cs="Arial"/>
          <w:i/>
          <w:sz w:val="22"/>
          <w:szCs w:val="22"/>
          <w:highlight w:val="yellow"/>
          <w:lang w:val="en-GB"/>
        </w:rPr>
        <w:t xml:space="preserve">lex concursus </w:t>
      </w:r>
      <w:proofErr w:type="spellStart"/>
      <w:r w:rsidRPr="002B2B60">
        <w:rPr>
          <w:rFonts w:ascii="Arial" w:hAnsi="Arial" w:cs="Arial"/>
          <w:i/>
          <w:sz w:val="22"/>
          <w:szCs w:val="22"/>
          <w:highlight w:val="yellow"/>
          <w:lang w:val="en-GB"/>
        </w:rPr>
        <w:t>secundarii</w:t>
      </w:r>
      <w:proofErr w:type="spellEnd"/>
      <w:r w:rsidRPr="002B2B60">
        <w:rPr>
          <w:rFonts w:ascii="Arial" w:hAnsi="Arial" w:cs="Arial"/>
          <w:sz w:val="22"/>
          <w:szCs w:val="22"/>
          <w:highlight w:val="yellow"/>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4184F1AA"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0DEA8537" w14:textId="7701FBC6" w:rsidR="00DE4015" w:rsidRDefault="00DE4015"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1 – Article 36, the concepts of party autonomy and </w:t>
      </w:r>
      <w:r w:rsidR="00BA0BAE">
        <w:rPr>
          <w:rFonts w:ascii="Arial" w:hAnsi="Arial" w:cs="Arial"/>
          <w:color w:val="7B7B7B" w:themeColor="accent3" w:themeShade="BF"/>
          <w:sz w:val="22"/>
          <w:szCs w:val="22"/>
        </w:rPr>
        <w:t>centralization</w:t>
      </w:r>
      <w:r w:rsidR="003526F9">
        <w:rPr>
          <w:rFonts w:ascii="Arial" w:hAnsi="Arial" w:cs="Arial"/>
          <w:color w:val="7B7B7B" w:themeColor="accent3" w:themeShade="BF"/>
          <w:sz w:val="22"/>
          <w:szCs w:val="22"/>
        </w:rPr>
        <w:t>.</w:t>
      </w:r>
    </w:p>
    <w:p w14:paraId="5C7DD9F3" w14:textId="1D9AE438" w:rsidR="00636C15" w:rsidRPr="005D2CD6" w:rsidRDefault="00220C7C" w:rsidP="00636C15">
      <w:pPr>
        <w:ind w:left="720" w:hanging="720"/>
        <w:jc w:val="both"/>
        <w:rPr>
          <w:rFonts w:ascii="Arial" w:hAnsi="Arial" w:cs="Arial"/>
          <w:sz w:val="22"/>
          <w:szCs w:val="22"/>
        </w:rPr>
      </w:pPr>
      <w:r>
        <w:rPr>
          <w:rFonts w:ascii="Arial" w:hAnsi="Arial" w:cs="Arial"/>
          <w:color w:val="7B7B7B" w:themeColor="accent3" w:themeShade="BF"/>
          <w:sz w:val="22"/>
          <w:szCs w:val="22"/>
        </w:rPr>
        <w:t xml:space="preserve">Statement 2 </w:t>
      </w:r>
      <w:r w:rsidR="00FB36FC">
        <w:rPr>
          <w:rFonts w:ascii="Arial" w:hAnsi="Arial" w:cs="Arial"/>
          <w:color w:val="7B7B7B" w:themeColor="accent3" w:themeShade="BF"/>
          <w:sz w:val="22"/>
          <w:szCs w:val="22"/>
        </w:rPr>
        <w:t xml:space="preserve">– </w:t>
      </w:r>
      <w:r w:rsidR="00FB36FC" w:rsidRPr="00220C7C">
        <w:rPr>
          <w:rFonts w:ascii="Arial" w:hAnsi="Arial" w:cs="Arial"/>
          <w:color w:val="7B7B7B" w:themeColor="accent3" w:themeShade="BF"/>
          <w:sz w:val="22"/>
          <w:szCs w:val="22"/>
        </w:rPr>
        <w:t>Articles 56-60</w:t>
      </w:r>
      <w:r w:rsidR="00FB36FC">
        <w:rPr>
          <w:rFonts w:ascii="Arial" w:hAnsi="Arial" w:cs="Arial"/>
          <w:color w:val="7B7B7B" w:themeColor="accent3" w:themeShade="BF"/>
          <w:sz w:val="22"/>
          <w:szCs w:val="22"/>
        </w:rPr>
        <w:t xml:space="preserve">, </w:t>
      </w:r>
      <w:r w:rsidRPr="00220C7C">
        <w:rPr>
          <w:rFonts w:ascii="Arial" w:hAnsi="Arial" w:cs="Arial"/>
          <w:color w:val="7B7B7B" w:themeColor="accent3" w:themeShade="BF"/>
          <w:sz w:val="22"/>
          <w:szCs w:val="22"/>
        </w:rPr>
        <w:t xml:space="preserve">the rules of </w:t>
      </w:r>
      <w:r w:rsidR="007462C9">
        <w:rPr>
          <w:rFonts w:ascii="Arial" w:hAnsi="Arial" w:cs="Arial"/>
          <w:color w:val="7B7B7B" w:themeColor="accent3" w:themeShade="BF"/>
          <w:sz w:val="22"/>
          <w:szCs w:val="22"/>
        </w:rPr>
        <w:t xml:space="preserve">judicial </w:t>
      </w:r>
      <w:r w:rsidRPr="00220C7C">
        <w:rPr>
          <w:rFonts w:ascii="Arial" w:hAnsi="Arial" w:cs="Arial"/>
          <w:color w:val="7B7B7B" w:themeColor="accent3" w:themeShade="BF"/>
          <w:sz w:val="22"/>
          <w:szCs w:val="22"/>
        </w:rPr>
        <w:t>communication and cooperation</w:t>
      </w:r>
      <w:r>
        <w:rPr>
          <w:rFonts w:ascii="Arial" w:hAnsi="Arial" w:cs="Arial"/>
          <w:color w:val="7B7B7B" w:themeColor="accent3" w:themeShade="BF"/>
          <w:sz w:val="22"/>
          <w:szCs w:val="22"/>
        </w:rPr>
        <w:t>.</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685682B7" w:rsidR="00636C15" w:rsidRDefault="00B829C3"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003B3019">
        <w:rPr>
          <w:rFonts w:ascii="Arial" w:hAnsi="Arial" w:cs="Arial"/>
          <w:color w:val="7B7B7B" w:themeColor="accent3" w:themeShade="BF"/>
          <w:sz w:val="22"/>
          <w:szCs w:val="22"/>
          <w:lang w:val="en-GB"/>
        </w:rPr>
        <w:t>Article 19(2)</w:t>
      </w:r>
    </w:p>
    <w:p w14:paraId="0681CECA" w14:textId="400C8B2A" w:rsidR="00323316" w:rsidRDefault="00B829C3"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323316">
        <w:rPr>
          <w:rFonts w:ascii="Arial" w:hAnsi="Arial" w:cs="Arial"/>
          <w:color w:val="7B7B7B" w:themeColor="accent3" w:themeShade="BF"/>
          <w:sz w:val="22"/>
          <w:szCs w:val="22"/>
          <w:lang w:val="en-GB"/>
        </w:rPr>
        <w:t>Recital 53</w:t>
      </w:r>
    </w:p>
    <w:p w14:paraId="62A5A358" w14:textId="2A1DEAF5" w:rsidR="00323316" w:rsidRPr="005D2CD6" w:rsidRDefault="00B829C3" w:rsidP="00636C15">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3. </w:t>
      </w:r>
      <w:r w:rsidR="00323316">
        <w:rPr>
          <w:rFonts w:ascii="Arial" w:hAnsi="Arial" w:cs="Arial"/>
          <w:color w:val="7B7B7B" w:themeColor="accent3" w:themeShade="BF"/>
          <w:sz w:val="22"/>
          <w:szCs w:val="22"/>
          <w:lang w:val="en-GB"/>
        </w:rPr>
        <w:t>Article 2(14)</w:t>
      </w:r>
    </w:p>
    <w:p w14:paraId="7AF8A6A4" w14:textId="77777777" w:rsidR="00FE2DE2" w:rsidRPr="005D2CD6" w:rsidRDefault="00FE2DE2" w:rsidP="007462C9">
      <w:pPr>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0A166F6D" w14:textId="207A8AAF" w:rsidR="00323316" w:rsidRDefault="00B829C3" w:rsidP="0032331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00323316">
        <w:rPr>
          <w:rFonts w:ascii="Arial" w:hAnsi="Arial" w:cs="Arial"/>
          <w:color w:val="7B7B7B" w:themeColor="accent3" w:themeShade="BF"/>
          <w:sz w:val="22"/>
          <w:szCs w:val="22"/>
          <w:lang w:val="en-GB"/>
        </w:rPr>
        <w:t>Article 42(1)</w:t>
      </w:r>
    </w:p>
    <w:p w14:paraId="366E0E00" w14:textId="748B8D22" w:rsidR="00323316" w:rsidRDefault="00B829C3" w:rsidP="0032331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323316">
        <w:rPr>
          <w:rFonts w:ascii="Arial" w:hAnsi="Arial" w:cs="Arial"/>
          <w:color w:val="7B7B7B" w:themeColor="accent3" w:themeShade="BF"/>
          <w:sz w:val="22"/>
          <w:szCs w:val="22"/>
          <w:lang w:val="en-GB"/>
        </w:rPr>
        <w:t>Article 42(3)</w:t>
      </w:r>
    </w:p>
    <w:p w14:paraId="6C9B1EEE" w14:textId="5FE68C6B" w:rsidR="00323316" w:rsidRPr="005D2CD6" w:rsidRDefault="00B829C3" w:rsidP="00323316">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3. </w:t>
      </w:r>
      <w:r w:rsidR="00323316">
        <w:rPr>
          <w:rFonts w:ascii="Arial" w:hAnsi="Arial" w:cs="Arial"/>
          <w:color w:val="7B7B7B" w:themeColor="accent3" w:themeShade="BF"/>
          <w:sz w:val="22"/>
          <w:szCs w:val="22"/>
          <w:lang w:val="en-GB"/>
        </w:rPr>
        <w:t>Recital 50</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7598D93E" w:rsidR="009954B2" w:rsidRDefault="00651DE0"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Pr="00651DE0">
        <w:rPr>
          <w:rFonts w:ascii="Arial" w:hAnsi="Arial" w:cs="Arial"/>
          <w:color w:val="7B7B7B" w:themeColor="accent3" w:themeShade="BF"/>
          <w:sz w:val="22"/>
          <w:szCs w:val="22"/>
          <w:lang w:val="en-GB"/>
        </w:rPr>
        <w:t>“</w:t>
      </w:r>
      <w:r w:rsidRPr="003526F9">
        <w:rPr>
          <w:rFonts w:ascii="Arial" w:hAnsi="Arial" w:cs="Arial"/>
          <w:b/>
          <w:bCs/>
          <w:color w:val="7B7B7B" w:themeColor="accent3" w:themeShade="BF"/>
          <w:sz w:val="22"/>
          <w:szCs w:val="22"/>
          <w:u w:val="single"/>
          <w:lang w:val="en-GB"/>
        </w:rPr>
        <w:t>Synthetic proceedings</w:t>
      </w:r>
      <w:r w:rsidRPr="00651DE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Under </w:t>
      </w:r>
      <w:r w:rsidRPr="00651DE0">
        <w:rPr>
          <w:rFonts w:ascii="Arial" w:hAnsi="Arial" w:cs="Arial"/>
          <w:color w:val="7B7B7B" w:themeColor="accent3" w:themeShade="BF"/>
          <w:sz w:val="22"/>
          <w:szCs w:val="22"/>
          <w:lang w:val="en-GB"/>
        </w:rPr>
        <w:t>Article 36</w:t>
      </w:r>
      <w:r>
        <w:rPr>
          <w:rFonts w:ascii="Arial" w:hAnsi="Arial" w:cs="Arial"/>
          <w:color w:val="7B7B7B" w:themeColor="accent3" w:themeShade="BF"/>
          <w:sz w:val="22"/>
          <w:szCs w:val="22"/>
          <w:lang w:val="en-GB"/>
        </w:rPr>
        <w:t xml:space="preserve"> of EIR Recast, a</w:t>
      </w:r>
      <w:r w:rsidRPr="00651DE0">
        <w:rPr>
          <w:rFonts w:ascii="Arial" w:hAnsi="Arial" w:cs="Arial"/>
          <w:color w:val="7B7B7B" w:themeColor="accent3" w:themeShade="BF"/>
          <w:sz w:val="22"/>
          <w:szCs w:val="22"/>
          <w:lang w:val="en-GB"/>
        </w:rPr>
        <w:t xml:space="preserve">n insolvency practitioner in the main insolvency proceedings </w:t>
      </w:r>
      <w:r>
        <w:rPr>
          <w:rFonts w:ascii="Arial" w:hAnsi="Arial" w:cs="Arial"/>
          <w:color w:val="7B7B7B" w:themeColor="accent3" w:themeShade="BF"/>
          <w:sz w:val="22"/>
          <w:szCs w:val="22"/>
          <w:lang w:val="en-GB"/>
        </w:rPr>
        <w:t xml:space="preserve">can give </w:t>
      </w:r>
      <w:r w:rsidRPr="00651DE0">
        <w:rPr>
          <w:rFonts w:ascii="Arial" w:hAnsi="Arial" w:cs="Arial"/>
          <w:color w:val="7B7B7B" w:themeColor="accent3" w:themeShade="BF"/>
          <w:sz w:val="22"/>
          <w:szCs w:val="22"/>
          <w:lang w:val="en-GB"/>
        </w:rPr>
        <w:t>an undertaking</w:t>
      </w:r>
      <w:r>
        <w:rPr>
          <w:rFonts w:ascii="Arial" w:hAnsi="Arial" w:cs="Arial"/>
          <w:color w:val="7B7B7B" w:themeColor="accent3" w:themeShade="BF"/>
          <w:sz w:val="22"/>
          <w:szCs w:val="22"/>
          <w:lang w:val="en-GB"/>
        </w:rPr>
        <w:t>. Based on this</w:t>
      </w:r>
      <w:r w:rsidR="003526F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Pr="00651DE0">
        <w:rPr>
          <w:rFonts w:ascii="Arial" w:hAnsi="Arial" w:cs="Arial"/>
          <w:color w:val="7B7B7B" w:themeColor="accent3" w:themeShade="BF"/>
          <w:sz w:val="22"/>
          <w:szCs w:val="22"/>
          <w:lang w:val="en-GB"/>
        </w:rPr>
        <w:t>the court</w:t>
      </w:r>
      <w:r>
        <w:rPr>
          <w:rFonts w:ascii="Arial" w:hAnsi="Arial" w:cs="Arial"/>
          <w:color w:val="7B7B7B" w:themeColor="accent3" w:themeShade="BF"/>
          <w:sz w:val="22"/>
          <w:szCs w:val="22"/>
          <w:lang w:val="en-GB"/>
        </w:rPr>
        <w:t xml:space="preserve"> which is</w:t>
      </w:r>
      <w:r w:rsidRPr="00651DE0">
        <w:rPr>
          <w:rFonts w:ascii="Arial" w:hAnsi="Arial" w:cs="Arial"/>
          <w:color w:val="7B7B7B" w:themeColor="accent3" w:themeShade="BF"/>
          <w:sz w:val="22"/>
          <w:szCs w:val="22"/>
          <w:lang w:val="en-GB"/>
        </w:rPr>
        <w:t xml:space="preserve"> asked to open secondary proceedings </w:t>
      </w:r>
      <w:r>
        <w:rPr>
          <w:rFonts w:ascii="Arial" w:hAnsi="Arial" w:cs="Arial"/>
          <w:color w:val="7B7B7B" w:themeColor="accent3" w:themeShade="BF"/>
          <w:sz w:val="22"/>
          <w:szCs w:val="22"/>
          <w:lang w:val="en-GB"/>
        </w:rPr>
        <w:t xml:space="preserve">will not do so </w:t>
      </w:r>
      <w:r w:rsidRPr="00651DE0">
        <w:rPr>
          <w:rFonts w:ascii="Arial" w:hAnsi="Arial" w:cs="Arial"/>
          <w:color w:val="7B7B7B" w:themeColor="accent3" w:themeShade="BF"/>
          <w:sz w:val="22"/>
          <w:szCs w:val="22"/>
          <w:lang w:val="en-GB"/>
        </w:rPr>
        <w:t xml:space="preserve">if </w:t>
      </w:r>
      <w:r>
        <w:rPr>
          <w:rFonts w:ascii="Arial" w:hAnsi="Arial" w:cs="Arial"/>
          <w:color w:val="7B7B7B" w:themeColor="accent3" w:themeShade="BF"/>
          <w:sz w:val="22"/>
          <w:szCs w:val="22"/>
          <w:lang w:val="en-GB"/>
        </w:rPr>
        <w:t>it is</w:t>
      </w:r>
      <w:r w:rsidRPr="00651DE0">
        <w:rPr>
          <w:rFonts w:ascii="Arial" w:hAnsi="Arial" w:cs="Arial"/>
          <w:color w:val="7B7B7B" w:themeColor="accent3" w:themeShade="BF"/>
          <w:sz w:val="22"/>
          <w:szCs w:val="22"/>
          <w:lang w:val="en-GB"/>
        </w:rPr>
        <w:t xml:space="preserve"> satisfied that the undertaking adequately protects the general interests of local creditors</w:t>
      </w:r>
      <w:r>
        <w:rPr>
          <w:rFonts w:ascii="Arial" w:hAnsi="Arial" w:cs="Arial"/>
          <w:color w:val="7B7B7B" w:themeColor="accent3" w:themeShade="BF"/>
          <w:sz w:val="22"/>
          <w:szCs w:val="22"/>
          <w:lang w:val="en-GB"/>
        </w:rPr>
        <w:t xml:space="preserve"> (upon insolvency practitioner's request)</w:t>
      </w:r>
      <w:r w:rsidRPr="00651DE0">
        <w:rPr>
          <w:rFonts w:ascii="Arial" w:hAnsi="Arial" w:cs="Arial"/>
          <w:color w:val="7B7B7B" w:themeColor="accent3" w:themeShade="BF"/>
          <w:sz w:val="22"/>
          <w:szCs w:val="22"/>
          <w:lang w:val="en-GB"/>
        </w:rPr>
        <w:t>.</w:t>
      </w:r>
    </w:p>
    <w:p w14:paraId="321358EA" w14:textId="24AEE9FF" w:rsidR="009954B2" w:rsidRPr="005D2CD6" w:rsidRDefault="00651DE0" w:rsidP="00A81A8C">
      <w:pPr>
        <w:ind w:left="720" w:hanging="720"/>
        <w:jc w:val="both"/>
        <w:rPr>
          <w:rFonts w:ascii="Arial" w:hAnsi="Arial" w:cs="Arial"/>
          <w:bCs/>
          <w:sz w:val="22"/>
          <w:szCs w:val="22"/>
          <w:lang w:val="en-GB"/>
        </w:rPr>
      </w:pPr>
      <w:r>
        <w:rPr>
          <w:rFonts w:ascii="Arial" w:hAnsi="Arial" w:cs="Arial"/>
          <w:color w:val="7B7B7B" w:themeColor="accent3" w:themeShade="BF"/>
          <w:sz w:val="22"/>
          <w:szCs w:val="22"/>
          <w:lang w:val="en-GB"/>
        </w:rPr>
        <w:t xml:space="preserve">2. </w:t>
      </w:r>
      <w:r w:rsidR="00A81A8C" w:rsidRPr="003526F9">
        <w:rPr>
          <w:rFonts w:ascii="Arial" w:hAnsi="Arial" w:cs="Arial"/>
          <w:b/>
          <w:bCs/>
          <w:color w:val="7B7B7B" w:themeColor="accent3" w:themeShade="BF"/>
          <w:sz w:val="22"/>
          <w:szCs w:val="22"/>
          <w:u w:val="single"/>
          <w:lang w:val="en-GB"/>
        </w:rPr>
        <w:t>Stay of the opening of secondary proceedings</w:t>
      </w:r>
      <w:r w:rsidR="003526F9">
        <w:rPr>
          <w:rFonts w:ascii="Arial" w:hAnsi="Arial" w:cs="Arial"/>
          <w:color w:val="7B7B7B" w:themeColor="accent3" w:themeShade="BF"/>
          <w:sz w:val="22"/>
          <w:szCs w:val="22"/>
          <w:lang w:val="en-GB"/>
        </w:rPr>
        <w:t>. U</w:t>
      </w:r>
      <w:r w:rsidR="00A81A8C">
        <w:rPr>
          <w:rFonts w:ascii="Arial" w:hAnsi="Arial" w:cs="Arial"/>
          <w:color w:val="7B7B7B" w:themeColor="accent3" w:themeShade="BF"/>
          <w:sz w:val="22"/>
          <w:szCs w:val="22"/>
          <w:lang w:val="en-GB"/>
        </w:rPr>
        <w:t xml:space="preserve">nder EIR Recast, it is possible for the court to temporarily stay the commencement of secondary proceedings in case there </w:t>
      </w:r>
      <w:r w:rsidR="00A81A8C">
        <w:rPr>
          <w:rFonts w:ascii="Arial" w:hAnsi="Arial" w:cs="Arial"/>
          <w:color w:val="7B7B7B" w:themeColor="accent3" w:themeShade="BF"/>
          <w:sz w:val="22"/>
          <w:szCs w:val="22"/>
          <w:lang w:val="en-GB"/>
        </w:rPr>
        <w:lastRenderedPageBreak/>
        <w:t>is a temporary stay of individual enforcement proceedings in the main proceedings. Such a stay preserves the efficiency of the</w:t>
      </w:r>
      <w:r w:rsidR="003526F9">
        <w:rPr>
          <w:rFonts w:ascii="Arial" w:hAnsi="Arial" w:cs="Arial"/>
          <w:color w:val="7B7B7B" w:themeColor="accent3" w:themeShade="BF"/>
          <w:sz w:val="22"/>
          <w:szCs w:val="22"/>
          <w:lang w:val="en-GB"/>
        </w:rPr>
        <w:t xml:space="preserve"> stay in the</w:t>
      </w:r>
      <w:r w:rsidR="00A81A8C">
        <w:rPr>
          <w:rFonts w:ascii="Arial" w:hAnsi="Arial" w:cs="Arial"/>
          <w:color w:val="7B7B7B" w:themeColor="accent3" w:themeShade="BF"/>
          <w:sz w:val="22"/>
          <w:szCs w:val="22"/>
          <w:lang w:val="en-GB"/>
        </w:rPr>
        <w:t xml:space="preserve"> main proceedings</w:t>
      </w:r>
      <w:r w:rsidR="003526F9">
        <w:rPr>
          <w:rFonts w:ascii="Arial" w:hAnsi="Arial" w:cs="Arial"/>
          <w:color w:val="7B7B7B" w:themeColor="accent3" w:themeShade="BF"/>
          <w:sz w:val="22"/>
          <w:szCs w:val="22"/>
          <w:lang w:val="en-GB"/>
        </w:rPr>
        <w:t>.</w:t>
      </w: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4024A332" w14:textId="65BFA786" w:rsidR="00544127" w:rsidRDefault="001A047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 Commission generally admitted EIR 2000's </w:t>
      </w:r>
      <w:r w:rsidR="00B72277">
        <w:rPr>
          <w:rFonts w:ascii="Arial" w:hAnsi="Arial" w:cs="Arial"/>
          <w:color w:val="7B7B7B" w:themeColor="accent3" w:themeShade="BF"/>
          <w:sz w:val="22"/>
          <w:szCs w:val="22"/>
          <w:lang w:val="en-GB"/>
        </w:rPr>
        <w:t>success but</w:t>
      </w:r>
      <w:r>
        <w:rPr>
          <w:rFonts w:ascii="Arial" w:hAnsi="Arial" w:cs="Arial"/>
          <w:color w:val="7B7B7B" w:themeColor="accent3" w:themeShade="BF"/>
          <w:sz w:val="22"/>
          <w:szCs w:val="22"/>
          <w:lang w:val="en-GB"/>
        </w:rPr>
        <w:t xml:space="preserve"> </w:t>
      </w:r>
      <w:r w:rsidR="00B72277">
        <w:rPr>
          <w:rFonts w:ascii="Arial" w:hAnsi="Arial" w:cs="Arial"/>
          <w:color w:val="7B7B7B" w:themeColor="accent3" w:themeShade="BF"/>
          <w:sz w:val="22"/>
          <w:szCs w:val="22"/>
          <w:lang w:val="en-GB"/>
        </w:rPr>
        <w:t>acknowledged</w:t>
      </w:r>
      <w:r>
        <w:rPr>
          <w:rFonts w:ascii="Arial" w:hAnsi="Arial" w:cs="Arial"/>
          <w:color w:val="7B7B7B" w:themeColor="accent3" w:themeShade="BF"/>
          <w:sz w:val="22"/>
          <w:szCs w:val="22"/>
          <w:lang w:val="en-GB"/>
        </w:rPr>
        <w:t xml:space="preserve"> that some provisions needed adjustment and the others needed to be replaced with new rules</w:t>
      </w:r>
      <w:r w:rsidR="003C3C06">
        <w:rPr>
          <w:rFonts w:ascii="Arial" w:hAnsi="Arial" w:cs="Arial"/>
          <w:color w:val="7B7B7B" w:themeColor="accent3" w:themeShade="BF"/>
          <w:sz w:val="22"/>
          <w:szCs w:val="22"/>
          <w:lang w:val="en-GB"/>
        </w:rPr>
        <w:t xml:space="preserve"> (see Preamble to the EIR Recast, para. 1)</w:t>
      </w:r>
      <w:r>
        <w:rPr>
          <w:rFonts w:ascii="Arial" w:hAnsi="Arial" w:cs="Arial"/>
          <w:color w:val="7B7B7B" w:themeColor="accent3" w:themeShade="BF"/>
          <w:sz w:val="22"/>
          <w:szCs w:val="22"/>
          <w:lang w:val="en-GB"/>
        </w:rPr>
        <w:t>.</w:t>
      </w:r>
    </w:p>
    <w:p w14:paraId="2FCACC45" w14:textId="77777777" w:rsidR="001A047E" w:rsidRDefault="001A047E" w:rsidP="002A37BB">
      <w:pPr>
        <w:jc w:val="both"/>
        <w:rPr>
          <w:rFonts w:ascii="Arial" w:hAnsi="Arial" w:cs="Arial"/>
          <w:color w:val="7B7B7B" w:themeColor="accent3" w:themeShade="BF"/>
          <w:sz w:val="22"/>
          <w:szCs w:val="22"/>
          <w:lang w:val="en-GB"/>
        </w:rPr>
      </w:pPr>
    </w:p>
    <w:p w14:paraId="4B04628A" w14:textId="669F3EF4" w:rsidR="001A047E" w:rsidRDefault="001A047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000F2ECF">
        <w:rPr>
          <w:rFonts w:ascii="Arial" w:hAnsi="Arial" w:cs="Arial"/>
          <w:color w:val="7B7B7B" w:themeColor="accent3" w:themeShade="BF"/>
          <w:sz w:val="22"/>
          <w:szCs w:val="22"/>
          <w:lang w:val="en-GB"/>
        </w:rPr>
        <w:t xml:space="preserve">EU Commission called for an </w:t>
      </w:r>
      <w:r>
        <w:rPr>
          <w:rFonts w:ascii="Arial" w:hAnsi="Arial" w:cs="Arial"/>
          <w:color w:val="7B7B7B" w:themeColor="accent3" w:themeShade="BF"/>
          <w:sz w:val="22"/>
          <w:szCs w:val="22"/>
          <w:lang w:val="en-GB"/>
        </w:rPr>
        <w:t>amended insolvency practice</w:t>
      </w:r>
      <w:r w:rsidR="000F2ECF">
        <w:rPr>
          <w:rFonts w:ascii="Arial" w:hAnsi="Arial" w:cs="Arial"/>
          <w:color w:val="7B7B7B" w:themeColor="accent3" w:themeShade="BF"/>
          <w:sz w:val="22"/>
          <w:szCs w:val="22"/>
          <w:lang w:val="en-GB"/>
        </w:rPr>
        <w:t xml:space="preserve">. EIR Recast </w:t>
      </w:r>
      <w:r w:rsidR="00B72277">
        <w:rPr>
          <w:rFonts w:ascii="Arial" w:hAnsi="Arial" w:cs="Arial"/>
          <w:color w:val="7B7B7B" w:themeColor="accent3" w:themeShade="BF"/>
          <w:sz w:val="22"/>
          <w:szCs w:val="22"/>
          <w:lang w:val="en-GB"/>
        </w:rPr>
        <w:t>broadened</w:t>
      </w:r>
      <w:r>
        <w:rPr>
          <w:rFonts w:ascii="Arial" w:hAnsi="Arial" w:cs="Arial"/>
          <w:color w:val="7B7B7B" w:themeColor="accent3" w:themeShade="BF"/>
          <w:sz w:val="22"/>
          <w:szCs w:val="22"/>
          <w:lang w:val="en-GB"/>
        </w:rPr>
        <w:t xml:space="preserve"> scope of restructuring proceeding, implemented stronger rules for cooperation between courts and insolvency practitioners, implemented group proceedings</w:t>
      </w:r>
      <w:r w:rsidR="000F2ECF">
        <w:rPr>
          <w:rFonts w:ascii="Arial" w:hAnsi="Arial" w:cs="Arial"/>
          <w:color w:val="7B7B7B" w:themeColor="accent3" w:themeShade="BF"/>
          <w:sz w:val="22"/>
          <w:szCs w:val="22"/>
          <w:lang w:val="en-GB"/>
        </w:rPr>
        <w:t>.</w:t>
      </w:r>
    </w:p>
    <w:p w14:paraId="563361B9" w14:textId="49DF5417" w:rsidR="001A047E" w:rsidRDefault="001A047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sidR="000F2ECF">
        <w:rPr>
          <w:rFonts w:ascii="Arial" w:hAnsi="Arial" w:cs="Arial"/>
          <w:color w:val="7B7B7B" w:themeColor="accent3" w:themeShade="BF"/>
          <w:sz w:val="22"/>
          <w:szCs w:val="22"/>
          <w:lang w:val="en-GB"/>
        </w:rPr>
        <w:t>EU Commission called for</w:t>
      </w:r>
      <w:r>
        <w:rPr>
          <w:rFonts w:ascii="Arial" w:hAnsi="Arial" w:cs="Arial"/>
          <w:color w:val="7B7B7B" w:themeColor="accent3" w:themeShade="BF"/>
          <w:sz w:val="22"/>
          <w:szCs w:val="22"/>
          <w:lang w:val="en-GB"/>
        </w:rPr>
        <w:t xml:space="preserve"> </w:t>
      </w:r>
      <w:r w:rsidR="000F2ECF">
        <w:rPr>
          <w:rFonts w:ascii="Arial" w:hAnsi="Arial" w:cs="Arial"/>
          <w:color w:val="7B7B7B" w:themeColor="accent3" w:themeShade="BF"/>
          <w:sz w:val="22"/>
          <w:szCs w:val="22"/>
          <w:lang w:val="en-GB"/>
        </w:rPr>
        <w:t xml:space="preserve">an </w:t>
      </w:r>
      <w:r>
        <w:rPr>
          <w:rFonts w:ascii="Arial" w:hAnsi="Arial" w:cs="Arial"/>
          <w:color w:val="7B7B7B" w:themeColor="accent3" w:themeShade="BF"/>
          <w:sz w:val="22"/>
          <w:szCs w:val="22"/>
          <w:lang w:val="en-GB"/>
        </w:rPr>
        <w:t>improved creditors' information</w:t>
      </w:r>
      <w:r w:rsidR="000F2ECF">
        <w:rPr>
          <w:rFonts w:ascii="Arial" w:hAnsi="Arial" w:cs="Arial"/>
          <w:color w:val="7B7B7B" w:themeColor="accent3" w:themeShade="BF"/>
          <w:sz w:val="22"/>
          <w:szCs w:val="22"/>
          <w:lang w:val="en-GB"/>
        </w:rPr>
        <w:t xml:space="preserve">. EIR Recast </w:t>
      </w:r>
      <w:r>
        <w:rPr>
          <w:rFonts w:ascii="Arial" w:hAnsi="Arial" w:cs="Arial"/>
          <w:color w:val="7B7B7B" w:themeColor="accent3" w:themeShade="BF"/>
          <w:sz w:val="22"/>
          <w:szCs w:val="22"/>
          <w:lang w:val="en-GB"/>
        </w:rPr>
        <w:t>implement</w:t>
      </w:r>
      <w:r w:rsidR="000F2ECF">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the</w:t>
      </w:r>
      <w:r w:rsidR="000F2ECF">
        <w:rPr>
          <w:rFonts w:ascii="Arial" w:hAnsi="Arial" w:cs="Arial"/>
          <w:color w:val="7B7B7B" w:themeColor="accent3" w:themeShade="BF"/>
          <w:sz w:val="22"/>
          <w:szCs w:val="22"/>
          <w:lang w:val="en-GB"/>
        </w:rPr>
        <w:t xml:space="preserve"> principle of</w:t>
      </w:r>
      <w:r>
        <w:rPr>
          <w:rFonts w:ascii="Arial" w:hAnsi="Arial" w:cs="Arial"/>
          <w:color w:val="7B7B7B" w:themeColor="accent3" w:themeShade="BF"/>
          <w:sz w:val="22"/>
          <w:szCs w:val="22"/>
          <w:lang w:val="en-GB"/>
        </w:rPr>
        <w:t xml:space="preserve"> interconnectivity of insolvency registers</w:t>
      </w:r>
      <w:r w:rsidR="000F2ECF">
        <w:rPr>
          <w:rFonts w:ascii="Arial" w:hAnsi="Arial" w:cs="Arial"/>
          <w:color w:val="7B7B7B" w:themeColor="accent3" w:themeShade="BF"/>
          <w:sz w:val="22"/>
          <w:szCs w:val="22"/>
          <w:lang w:val="en-GB"/>
        </w:rPr>
        <w:t>.</w:t>
      </w:r>
    </w:p>
    <w:p w14:paraId="6C56D97B" w14:textId="11A67BB8" w:rsidR="001A047E" w:rsidRPr="005D2CD6" w:rsidRDefault="001A047E" w:rsidP="002A37BB">
      <w:pPr>
        <w:jc w:val="both"/>
        <w:rPr>
          <w:rFonts w:ascii="Arial" w:hAnsi="Arial" w:cs="Arial"/>
          <w:sz w:val="22"/>
          <w:szCs w:val="22"/>
        </w:rPr>
      </w:pPr>
      <w:r>
        <w:rPr>
          <w:rFonts w:ascii="Arial" w:hAnsi="Arial" w:cs="Arial"/>
          <w:color w:val="7B7B7B" w:themeColor="accent3" w:themeShade="BF"/>
          <w:sz w:val="22"/>
          <w:szCs w:val="22"/>
          <w:lang w:val="en-GB"/>
        </w:rPr>
        <w:t xml:space="preserve">3. </w:t>
      </w:r>
      <w:r w:rsidR="000F2ECF">
        <w:rPr>
          <w:rFonts w:ascii="Arial" w:hAnsi="Arial" w:cs="Arial"/>
          <w:color w:val="7B7B7B" w:themeColor="accent3" w:themeShade="BF"/>
          <w:sz w:val="22"/>
          <w:szCs w:val="22"/>
          <w:lang w:val="en-GB"/>
        </w:rPr>
        <w:t xml:space="preserve">EU Commission called for </w:t>
      </w:r>
      <w:r>
        <w:rPr>
          <w:rFonts w:ascii="Arial" w:hAnsi="Arial" w:cs="Arial"/>
          <w:color w:val="7B7B7B" w:themeColor="accent3" w:themeShade="BF"/>
          <w:sz w:val="22"/>
          <w:szCs w:val="22"/>
          <w:lang w:val="en-GB"/>
        </w:rPr>
        <w:t>moderniz</w:t>
      </w:r>
      <w:r w:rsidR="000F2ECF">
        <w:rPr>
          <w:rFonts w:ascii="Arial" w:hAnsi="Arial" w:cs="Arial"/>
          <w:color w:val="7B7B7B" w:themeColor="accent3" w:themeShade="BF"/>
          <w:sz w:val="22"/>
          <w:szCs w:val="22"/>
          <w:lang w:val="en-GB"/>
        </w:rPr>
        <w:t>ation of</w:t>
      </w:r>
      <w:r>
        <w:rPr>
          <w:rFonts w:ascii="Arial" w:hAnsi="Arial" w:cs="Arial"/>
          <w:color w:val="7B7B7B" w:themeColor="accent3" w:themeShade="BF"/>
          <w:sz w:val="22"/>
          <w:szCs w:val="22"/>
          <w:lang w:val="en-GB"/>
        </w:rPr>
        <w:t xml:space="preserve"> the rule</w:t>
      </w:r>
      <w:r w:rsidR="000F2ECF">
        <w:rPr>
          <w:rFonts w:ascii="Arial" w:hAnsi="Arial" w:cs="Arial"/>
          <w:color w:val="7B7B7B" w:themeColor="accent3" w:themeShade="BF"/>
          <w:sz w:val="22"/>
          <w:szCs w:val="22"/>
          <w:lang w:val="en-GB"/>
        </w:rPr>
        <w:t xml:space="preserve">s. EIR Recast provided for that, </w:t>
      </w:r>
      <w:r>
        <w:rPr>
          <w:rFonts w:ascii="Arial" w:hAnsi="Arial" w:cs="Arial"/>
          <w:color w:val="7B7B7B" w:themeColor="accent3" w:themeShade="BF"/>
          <w:sz w:val="22"/>
          <w:szCs w:val="22"/>
          <w:lang w:val="en-GB"/>
        </w:rPr>
        <w:t>for example by implementing the data-protection provisions.</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proofErr w:type="gramStart"/>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in which</w:t>
      </w:r>
      <w:proofErr w:type="gramEnd"/>
      <w:r w:rsidR="005E784A">
        <w:rPr>
          <w:rFonts w:ascii="Arial" w:hAnsi="Arial" w:cs="Arial"/>
          <w:sz w:val="22"/>
          <w:szCs w:val="22"/>
          <w:lang w:val="en-GB"/>
        </w:rPr>
        <w:t xml:space="preserve">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6FFB9F3" w14:textId="76D3595A" w:rsidR="00B72277" w:rsidRDefault="00B72277" w:rsidP="00384EA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00384EAF">
        <w:rPr>
          <w:rFonts w:ascii="Arial" w:hAnsi="Arial" w:cs="Arial"/>
          <w:color w:val="7B7B7B" w:themeColor="accent3" w:themeShade="BF"/>
          <w:sz w:val="22"/>
          <w:szCs w:val="22"/>
          <w:lang w:val="en-GB"/>
        </w:rPr>
        <w:t>E</w:t>
      </w:r>
      <w:r w:rsidR="00384EAF" w:rsidRPr="00384EAF">
        <w:rPr>
          <w:rFonts w:ascii="Arial" w:hAnsi="Arial" w:cs="Arial"/>
          <w:color w:val="7B7B7B" w:themeColor="accent3" w:themeShade="BF"/>
          <w:sz w:val="22"/>
          <w:szCs w:val="22"/>
          <w:lang w:val="en-GB"/>
        </w:rPr>
        <w:t>nlarg</w:t>
      </w:r>
      <w:r w:rsidR="00384EAF">
        <w:rPr>
          <w:rFonts w:ascii="Arial" w:hAnsi="Arial" w:cs="Arial"/>
          <w:color w:val="7B7B7B" w:themeColor="accent3" w:themeShade="BF"/>
          <w:sz w:val="22"/>
          <w:szCs w:val="22"/>
          <w:lang w:val="en-GB"/>
        </w:rPr>
        <w:t>ed</w:t>
      </w:r>
      <w:r w:rsidR="00384EAF" w:rsidRPr="00384EAF">
        <w:rPr>
          <w:rFonts w:ascii="Arial" w:hAnsi="Arial" w:cs="Arial"/>
          <w:color w:val="7B7B7B" w:themeColor="accent3" w:themeShade="BF"/>
          <w:sz w:val="22"/>
          <w:szCs w:val="22"/>
          <w:lang w:val="en-GB"/>
        </w:rPr>
        <w:t xml:space="preserve"> the scope of the </w:t>
      </w:r>
      <w:r w:rsidR="00384EAF">
        <w:rPr>
          <w:rFonts w:ascii="Arial" w:hAnsi="Arial" w:cs="Arial"/>
          <w:color w:val="7B7B7B" w:themeColor="accent3" w:themeShade="BF"/>
          <w:sz w:val="22"/>
          <w:szCs w:val="22"/>
          <w:lang w:val="en-GB"/>
        </w:rPr>
        <w:t>EIR 2000</w:t>
      </w:r>
      <w:r w:rsidR="00384EAF" w:rsidRPr="00384EAF">
        <w:rPr>
          <w:rFonts w:ascii="Arial" w:hAnsi="Arial" w:cs="Arial"/>
          <w:color w:val="7B7B7B" w:themeColor="accent3" w:themeShade="BF"/>
          <w:sz w:val="22"/>
          <w:szCs w:val="22"/>
          <w:lang w:val="en-GB"/>
        </w:rPr>
        <w:t xml:space="preserve"> to include certain specified pre-insolvency rescue proceedings, as part of a policy to encourage rescue and rehabilitation of debtors where there may be only a likelihood of insolvency</w:t>
      </w:r>
      <w:r w:rsidR="00384EAF">
        <w:rPr>
          <w:rFonts w:ascii="Arial" w:hAnsi="Arial" w:cs="Arial"/>
          <w:color w:val="7B7B7B" w:themeColor="accent3" w:themeShade="BF"/>
          <w:sz w:val="22"/>
          <w:szCs w:val="22"/>
          <w:lang w:val="en-GB"/>
        </w:rPr>
        <w:t>.</w:t>
      </w:r>
    </w:p>
    <w:p w14:paraId="2517BE58" w14:textId="7D18CBF7" w:rsidR="00384EAF" w:rsidRDefault="00384EAF" w:rsidP="00384EA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I</w:t>
      </w:r>
      <w:r w:rsidRPr="00384EAF">
        <w:rPr>
          <w:rFonts w:ascii="Arial" w:hAnsi="Arial" w:cs="Arial"/>
          <w:color w:val="7B7B7B" w:themeColor="accent3" w:themeShade="BF"/>
          <w:sz w:val="22"/>
          <w:szCs w:val="22"/>
          <w:lang w:val="en-GB"/>
        </w:rPr>
        <w:t>ntroduc</w:t>
      </w:r>
      <w:r>
        <w:rPr>
          <w:rFonts w:ascii="Arial" w:hAnsi="Arial" w:cs="Arial"/>
          <w:color w:val="7B7B7B" w:themeColor="accent3" w:themeShade="BF"/>
          <w:sz w:val="22"/>
          <w:szCs w:val="22"/>
          <w:lang w:val="en-GB"/>
        </w:rPr>
        <w:t>ed</w:t>
      </w:r>
      <w:r w:rsidRPr="00384EAF">
        <w:rPr>
          <w:rFonts w:ascii="Arial" w:hAnsi="Arial" w:cs="Arial"/>
          <w:color w:val="7B7B7B" w:themeColor="accent3" w:themeShade="BF"/>
          <w:sz w:val="22"/>
          <w:szCs w:val="22"/>
          <w:lang w:val="en-GB"/>
        </w:rPr>
        <w:t xml:space="preserve"> specific rules in relation to the insolvency of a multinational group of companies</w:t>
      </w:r>
      <w:r>
        <w:rPr>
          <w:rFonts w:ascii="Arial" w:hAnsi="Arial" w:cs="Arial"/>
          <w:color w:val="7B7B7B" w:themeColor="accent3" w:themeShade="BF"/>
          <w:sz w:val="22"/>
          <w:szCs w:val="22"/>
          <w:lang w:val="en-GB"/>
        </w:rPr>
        <w:t>.</w:t>
      </w:r>
    </w:p>
    <w:p w14:paraId="3B55B05A" w14:textId="58B38928" w:rsidR="00384EAF" w:rsidRPr="005D2CD6" w:rsidRDefault="00384EAF" w:rsidP="00384EAF">
      <w:pPr>
        <w:jc w:val="both"/>
        <w:rPr>
          <w:rFonts w:ascii="Arial" w:hAnsi="Arial" w:cs="Arial"/>
          <w:sz w:val="22"/>
          <w:szCs w:val="22"/>
          <w:lang w:val="en-GB"/>
        </w:rPr>
      </w:pPr>
      <w:r>
        <w:rPr>
          <w:rFonts w:ascii="Arial" w:hAnsi="Arial" w:cs="Arial"/>
          <w:color w:val="7B7B7B" w:themeColor="accent3" w:themeShade="BF"/>
          <w:sz w:val="22"/>
          <w:szCs w:val="22"/>
          <w:lang w:val="en-GB"/>
        </w:rPr>
        <w:t xml:space="preserve">3. Introduced the concept of </w:t>
      </w:r>
      <w:r w:rsidRPr="00384EAF">
        <w:rPr>
          <w:rFonts w:ascii="Arial" w:hAnsi="Arial" w:cs="Arial"/>
          <w:color w:val="7B7B7B" w:themeColor="accent3" w:themeShade="BF"/>
          <w:sz w:val="22"/>
          <w:szCs w:val="22"/>
          <w:lang w:val="en-GB"/>
        </w:rPr>
        <w:t>an EU-wide register of insolvency proceedings</w:t>
      </w:r>
      <w:r>
        <w:rPr>
          <w:rFonts w:ascii="Arial" w:hAnsi="Arial" w:cs="Arial"/>
          <w:color w:val="7B7B7B" w:themeColor="accent3" w:themeShade="BF"/>
          <w:sz w:val="22"/>
          <w:szCs w:val="22"/>
          <w:lang w:val="en-GB"/>
        </w:rPr>
        <w:t>.</w:t>
      </w: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56C36FD5" w14:textId="69DA0C60" w:rsidR="00723FE2" w:rsidRDefault="00D00AE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Pr="00723FE2">
        <w:rPr>
          <w:rFonts w:ascii="Arial" w:hAnsi="Arial" w:cs="Arial"/>
          <w:b/>
          <w:bCs/>
          <w:color w:val="7B7B7B" w:themeColor="accent3" w:themeShade="BF"/>
          <w:sz w:val="22"/>
          <w:szCs w:val="22"/>
          <w:u w:val="single"/>
          <w:lang w:val="en-GB"/>
        </w:rPr>
        <w:t>Flaw</w:t>
      </w:r>
      <w:r>
        <w:rPr>
          <w:rFonts w:ascii="Arial" w:hAnsi="Arial" w:cs="Arial"/>
          <w:color w:val="7B7B7B" w:themeColor="accent3" w:themeShade="BF"/>
          <w:sz w:val="22"/>
          <w:szCs w:val="22"/>
          <w:lang w:val="en-GB"/>
        </w:rPr>
        <w:t xml:space="preserve">: EIR Recast prescribes the duty to inform foreign creditors about opening of the insolvency </w:t>
      </w:r>
      <w:proofErr w:type="gramStart"/>
      <w:r>
        <w:rPr>
          <w:rFonts w:ascii="Arial" w:hAnsi="Arial" w:cs="Arial"/>
          <w:color w:val="7B7B7B" w:themeColor="accent3" w:themeShade="BF"/>
          <w:sz w:val="22"/>
          <w:szCs w:val="22"/>
          <w:lang w:val="en-GB"/>
        </w:rPr>
        <w:t>proceedings,</w:t>
      </w:r>
      <w:r w:rsidR="00384EA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but</w:t>
      </w:r>
      <w:proofErr w:type="gramEnd"/>
      <w:r>
        <w:rPr>
          <w:rFonts w:ascii="Arial" w:hAnsi="Arial" w:cs="Arial"/>
          <w:color w:val="7B7B7B" w:themeColor="accent3" w:themeShade="BF"/>
          <w:sz w:val="22"/>
          <w:szCs w:val="22"/>
          <w:lang w:val="en-GB"/>
        </w:rPr>
        <w:t xml:space="preserve"> does not provide which consequences would follow for non-compliance (determined by </w:t>
      </w:r>
      <w:r w:rsidRPr="00D00AEA">
        <w:rPr>
          <w:rFonts w:ascii="Arial" w:hAnsi="Arial" w:cs="Arial"/>
          <w:i/>
          <w:iCs/>
          <w:color w:val="7B7B7B" w:themeColor="accent3" w:themeShade="BF"/>
          <w:sz w:val="22"/>
          <w:szCs w:val="22"/>
          <w:lang w:val="en-GB"/>
        </w:rPr>
        <w:t>lex concursus</w:t>
      </w:r>
      <w:r>
        <w:rPr>
          <w:rFonts w:ascii="Arial" w:hAnsi="Arial" w:cs="Arial"/>
          <w:color w:val="7B7B7B" w:themeColor="accent3" w:themeShade="BF"/>
          <w:sz w:val="22"/>
          <w:szCs w:val="22"/>
          <w:lang w:val="en-GB"/>
        </w:rPr>
        <w:t xml:space="preserve">). </w:t>
      </w:r>
      <w:r w:rsidRPr="00723FE2">
        <w:rPr>
          <w:rFonts w:ascii="Arial" w:hAnsi="Arial" w:cs="Arial"/>
          <w:b/>
          <w:bCs/>
          <w:color w:val="7B7B7B" w:themeColor="accent3" w:themeShade="BF"/>
          <w:sz w:val="22"/>
          <w:szCs w:val="22"/>
          <w:u w:val="single"/>
          <w:lang w:val="en-GB"/>
        </w:rPr>
        <w:t>Correction</w:t>
      </w:r>
      <w:r>
        <w:rPr>
          <w:rFonts w:ascii="Arial" w:hAnsi="Arial" w:cs="Arial"/>
          <w:color w:val="7B7B7B" w:themeColor="accent3" w:themeShade="BF"/>
          <w:sz w:val="22"/>
          <w:szCs w:val="22"/>
          <w:lang w:val="en-GB"/>
        </w:rPr>
        <w:t xml:space="preserve">: implementation of a unified for all </w:t>
      </w:r>
      <w:r w:rsidR="002278FF">
        <w:rPr>
          <w:rFonts w:ascii="Arial" w:hAnsi="Arial" w:cs="Arial"/>
          <w:color w:val="7B7B7B" w:themeColor="accent3" w:themeShade="BF"/>
          <w:sz w:val="22"/>
          <w:szCs w:val="22"/>
          <w:lang w:val="en-GB"/>
        </w:rPr>
        <w:t xml:space="preserve">Member States (as defined in the Course Guidance Text) </w:t>
      </w:r>
      <w:r>
        <w:rPr>
          <w:rFonts w:ascii="Arial" w:hAnsi="Arial" w:cs="Arial"/>
          <w:color w:val="7B7B7B" w:themeColor="accent3" w:themeShade="BF"/>
          <w:sz w:val="22"/>
          <w:szCs w:val="22"/>
          <w:lang w:val="en-GB"/>
        </w:rPr>
        <w:t xml:space="preserve">provision regarding the </w:t>
      </w:r>
      <w:r>
        <w:rPr>
          <w:rFonts w:ascii="Arial" w:hAnsi="Arial" w:cs="Arial"/>
          <w:color w:val="7B7B7B" w:themeColor="accent3" w:themeShade="BF"/>
          <w:sz w:val="22"/>
          <w:szCs w:val="22"/>
          <w:lang w:val="en-GB"/>
        </w:rPr>
        <w:lastRenderedPageBreak/>
        <w:t>consequences of the non-compliance with creditor notice</w:t>
      </w:r>
      <w:r w:rsidR="002278FF">
        <w:rPr>
          <w:rFonts w:ascii="Arial" w:hAnsi="Arial" w:cs="Arial"/>
          <w:color w:val="7B7B7B" w:themeColor="accent3" w:themeShade="BF"/>
          <w:sz w:val="22"/>
          <w:szCs w:val="22"/>
          <w:lang w:val="en-GB"/>
        </w:rPr>
        <w:t xml:space="preserve">, for example, prolongation of the claim-bar date for the uninformed creditors. </w:t>
      </w:r>
    </w:p>
    <w:p w14:paraId="4AE7EA78" w14:textId="5E0BEA53" w:rsidR="007D7C92" w:rsidRPr="008500BD" w:rsidRDefault="00723FE2" w:rsidP="002C2E0E">
      <w:pPr>
        <w:jc w:val="both"/>
        <w:rPr>
          <w:rFonts w:ascii="Arial" w:hAnsi="Arial" w:cs="Arial"/>
          <w:sz w:val="22"/>
          <w:szCs w:val="22"/>
          <w:lang w:val="en-GB"/>
        </w:rPr>
      </w:pPr>
      <w:r>
        <w:rPr>
          <w:rFonts w:ascii="Arial" w:hAnsi="Arial" w:cs="Arial"/>
          <w:color w:val="7B7B7B" w:themeColor="accent3" w:themeShade="BF"/>
          <w:sz w:val="22"/>
          <w:szCs w:val="22"/>
          <w:lang w:val="en-GB"/>
        </w:rPr>
        <w:t xml:space="preserve">2. </w:t>
      </w:r>
      <w:r w:rsidR="00564D16" w:rsidRPr="002C2E0E">
        <w:rPr>
          <w:rFonts w:ascii="Arial" w:hAnsi="Arial" w:cs="Arial"/>
          <w:b/>
          <w:bCs/>
          <w:color w:val="7B7B7B" w:themeColor="accent3" w:themeShade="BF"/>
          <w:sz w:val="22"/>
          <w:szCs w:val="22"/>
          <w:u w:val="single"/>
          <w:lang w:val="en-GB"/>
        </w:rPr>
        <w:t>Flaw</w:t>
      </w:r>
      <w:r w:rsidR="00564D16">
        <w:rPr>
          <w:rFonts w:ascii="Arial" w:hAnsi="Arial" w:cs="Arial"/>
          <w:color w:val="7B7B7B" w:themeColor="accent3" w:themeShade="BF"/>
          <w:sz w:val="22"/>
          <w:szCs w:val="22"/>
          <w:lang w:val="en-GB"/>
        </w:rPr>
        <w:t xml:space="preserve">: </w:t>
      </w:r>
      <w:r w:rsidR="002C2E0E">
        <w:rPr>
          <w:rFonts w:ascii="Arial" w:hAnsi="Arial" w:cs="Arial"/>
          <w:color w:val="7B7B7B" w:themeColor="accent3" w:themeShade="BF"/>
          <w:sz w:val="22"/>
          <w:szCs w:val="22"/>
          <w:lang w:val="en-GB"/>
        </w:rPr>
        <w:t>t</w:t>
      </w:r>
      <w:r w:rsidR="002C2E0E" w:rsidRPr="002C2E0E">
        <w:rPr>
          <w:rFonts w:ascii="Arial" w:hAnsi="Arial" w:cs="Arial"/>
          <w:color w:val="7B7B7B" w:themeColor="accent3" w:themeShade="BF"/>
          <w:sz w:val="22"/>
          <w:szCs w:val="22"/>
          <w:lang w:val="en-GB"/>
        </w:rPr>
        <w:t>he provisions in relation to group proceedings</w:t>
      </w:r>
      <w:r w:rsidR="002C2E0E">
        <w:rPr>
          <w:rFonts w:ascii="Arial" w:hAnsi="Arial" w:cs="Arial"/>
          <w:color w:val="7B7B7B" w:themeColor="accent3" w:themeShade="BF"/>
          <w:sz w:val="22"/>
          <w:szCs w:val="22"/>
          <w:lang w:val="en-GB"/>
        </w:rPr>
        <w:t xml:space="preserve"> </w:t>
      </w:r>
      <w:r w:rsidR="002C2E0E" w:rsidRPr="002C2E0E">
        <w:rPr>
          <w:rFonts w:ascii="Arial" w:hAnsi="Arial" w:cs="Arial"/>
          <w:color w:val="7B7B7B" w:themeColor="accent3" w:themeShade="BF"/>
          <w:sz w:val="22"/>
          <w:szCs w:val="22"/>
          <w:lang w:val="en-GB"/>
        </w:rPr>
        <w:t xml:space="preserve">lack </w:t>
      </w:r>
      <w:r w:rsidR="002C2E0E">
        <w:rPr>
          <w:rFonts w:ascii="Arial" w:hAnsi="Arial" w:cs="Arial"/>
          <w:color w:val="7B7B7B" w:themeColor="accent3" w:themeShade="BF"/>
          <w:sz w:val="22"/>
          <w:szCs w:val="22"/>
          <w:lang w:val="en-GB"/>
        </w:rPr>
        <w:t>the</w:t>
      </w:r>
      <w:r w:rsidR="002C2E0E" w:rsidRPr="002C2E0E">
        <w:rPr>
          <w:rFonts w:ascii="Arial" w:hAnsi="Arial" w:cs="Arial"/>
          <w:color w:val="7B7B7B" w:themeColor="accent3" w:themeShade="BF"/>
          <w:sz w:val="22"/>
          <w:szCs w:val="22"/>
          <w:lang w:val="en-GB"/>
        </w:rPr>
        <w:t xml:space="preserve"> compulsion</w:t>
      </w:r>
      <w:r w:rsidR="002C2E0E">
        <w:rPr>
          <w:rFonts w:ascii="Arial" w:hAnsi="Arial" w:cs="Arial"/>
          <w:color w:val="7B7B7B" w:themeColor="accent3" w:themeShade="BF"/>
          <w:sz w:val="22"/>
          <w:szCs w:val="22"/>
          <w:lang w:val="en-GB"/>
        </w:rPr>
        <w:t xml:space="preserve">. </w:t>
      </w:r>
      <w:r w:rsidR="002C2E0E" w:rsidRPr="002C2E0E">
        <w:rPr>
          <w:rFonts w:ascii="Arial" w:hAnsi="Arial" w:cs="Arial"/>
          <w:color w:val="7B7B7B" w:themeColor="accent3" w:themeShade="BF"/>
          <w:sz w:val="22"/>
          <w:szCs w:val="22"/>
          <w:lang w:val="en-GB"/>
        </w:rPr>
        <w:t xml:space="preserve">The disadvantage </w:t>
      </w:r>
      <w:r w:rsidR="002C2E0E">
        <w:rPr>
          <w:rFonts w:ascii="Arial" w:hAnsi="Arial" w:cs="Arial"/>
          <w:color w:val="7B7B7B" w:themeColor="accent3" w:themeShade="BF"/>
          <w:sz w:val="22"/>
          <w:szCs w:val="22"/>
          <w:lang w:val="en-GB"/>
        </w:rPr>
        <w:t>of the new regime</w:t>
      </w:r>
      <w:r w:rsidR="002C2E0E" w:rsidRPr="002C2E0E">
        <w:rPr>
          <w:rFonts w:ascii="Arial" w:hAnsi="Arial" w:cs="Arial"/>
          <w:color w:val="7B7B7B" w:themeColor="accent3" w:themeShade="BF"/>
          <w:sz w:val="22"/>
          <w:szCs w:val="22"/>
          <w:lang w:val="en-GB"/>
        </w:rPr>
        <w:t xml:space="preserve"> is </w:t>
      </w:r>
      <w:r w:rsidR="002C2E0E">
        <w:rPr>
          <w:rFonts w:ascii="Arial" w:hAnsi="Arial" w:cs="Arial"/>
          <w:color w:val="7B7B7B" w:themeColor="accent3" w:themeShade="BF"/>
          <w:sz w:val="22"/>
          <w:szCs w:val="22"/>
          <w:lang w:val="en-GB"/>
        </w:rPr>
        <w:t>that the i</w:t>
      </w:r>
      <w:r w:rsidR="002C2E0E" w:rsidRPr="002C2E0E">
        <w:rPr>
          <w:rFonts w:ascii="Arial" w:hAnsi="Arial" w:cs="Arial"/>
          <w:color w:val="7B7B7B" w:themeColor="accent3" w:themeShade="BF"/>
          <w:sz w:val="22"/>
          <w:szCs w:val="22"/>
          <w:lang w:val="en-GB"/>
        </w:rPr>
        <w:t>nitiation of group coordination proceedings is optional</w:t>
      </w:r>
      <w:r w:rsidR="002C2E0E">
        <w:rPr>
          <w:rFonts w:ascii="Arial" w:hAnsi="Arial" w:cs="Arial"/>
          <w:color w:val="7B7B7B" w:themeColor="accent3" w:themeShade="BF"/>
          <w:sz w:val="22"/>
          <w:szCs w:val="22"/>
          <w:lang w:val="en-GB"/>
        </w:rPr>
        <w:t>, so the insolvency practitioner</w:t>
      </w:r>
      <w:r w:rsidR="002C2E0E" w:rsidRPr="002C2E0E">
        <w:rPr>
          <w:rFonts w:ascii="Arial" w:hAnsi="Arial" w:cs="Arial"/>
          <w:color w:val="7B7B7B" w:themeColor="accent3" w:themeShade="BF"/>
          <w:sz w:val="22"/>
          <w:szCs w:val="22"/>
          <w:lang w:val="en-GB"/>
        </w:rPr>
        <w:t xml:space="preserve"> cannot be compelled to participate in the group proceedings</w:t>
      </w:r>
      <w:r w:rsidR="002C2E0E">
        <w:rPr>
          <w:rFonts w:ascii="Arial" w:hAnsi="Arial" w:cs="Arial"/>
          <w:color w:val="7B7B7B" w:themeColor="accent3" w:themeShade="BF"/>
          <w:sz w:val="22"/>
          <w:szCs w:val="22"/>
          <w:lang w:val="en-GB"/>
        </w:rPr>
        <w:t xml:space="preserve">. Thus, without using the group proceedings, the insolvency process might become cumbersome and more complex. </w:t>
      </w:r>
      <w:r w:rsidR="002C2E0E" w:rsidRPr="002C2E0E">
        <w:rPr>
          <w:rFonts w:ascii="Arial" w:hAnsi="Arial" w:cs="Arial"/>
          <w:b/>
          <w:bCs/>
          <w:color w:val="7B7B7B" w:themeColor="accent3" w:themeShade="BF"/>
          <w:sz w:val="22"/>
          <w:szCs w:val="22"/>
          <w:u w:val="single"/>
          <w:lang w:val="en-GB"/>
        </w:rPr>
        <w:t>Correction</w:t>
      </w:r>
      <w:r w:rsidR="002C2E0E">
        <w:rPr>
          <w:rFonts w:ascii="Arial" w:hAnsi="Arial" w:cs="Arial"/>
          <w:color w:val="7B7B7B" w:themeColor="accent3" w:themeShade="BF"/>
          <w:sz w:val="22"/>
          <w:szCs w:val="22"/>
          <w:lang w:val="en-GB"/>
        </w:rPr>
        <w:t>:</w:t>
      </w:r>
      <w:r w:rsidR="00DE6E1E">
        <w:rPr>
          <w:rFonts w:ascii="Arial" w:hAnsi="Arial" w:cs="Arial"/>
          <w:color w:val="7B7B7B" w:themeColor="accent3" w:themeShade="BF"/>
          <w:sz w:val="22"/>
          <w:szCs w:val="22"/>
          <w:lang w:val="en-GB"/>
        </w:rPr>
        <w:t xml:space="preserve"> in case of insolvency of c</w:t>
      </w:r>
      <w:r w:rsidR="00DE6E1E" w:rsidRPr="00DE6E1E">
        <w:rPr>
          <w:rFonts w:ascii="Arial" w:hAnsi="Arial" w:cs="Arial"/>
          <w:color w:val="7B7B7B" w:themeColor="accent3" w:themeShade="BF"/>
          <w:sz w:val="22"/>
          <w:szCs w:val="22"/>
          <w:lang w:val="en-GB"/>
        </w:rPr>
        <w:t>ompanies which are part of the same corporate group</w:t>
      </w:r>
      <w:r w:rsidR="00DE6E1E">
        <w:rPr>
          <w:rFonts w:ascii="Arial" w:hAnsi="Arial" w:cs="Arial"/>
          <w:color w:val="7B7B7B" w:themeColor="accent3" w:themeShade="BF"/>
          <w:sz w:val="22"/>
          <w:szCs w:val="22"/>
          <w:lang w:val="en-GB"/>
        </w:rPr>
        <w:t>,</w:t>
      </w:r>
      <w:r w:rsidR="002C2E0E">
        <w:rPr>
          <w:rFonts w:ascii="Arial" w:hAnsi="Arial" w:cs="Arial"/>
          <w:color w:val="7B7B7B" w:themeColor="accent3" w:themeShade="BF"/>
          <w:sz w:val="22"/>
          <w:szCs w:val="22"/>
          <w:lang w:val="en-GB"/>
        </w:rPr>
        <w:t xml:space="preserve"> to make the </w:t>
      </w:r>
      <w:r w:rsidR="00DE6E1E">
        <w:rPr>
          <w:rFonts w:ascii="Arial" w:hAnsi="Arial" w:cs="Arial"/>
          <w:color w:val="7B7B7B" w:themeColor="accent3" w:themeShade="BF"/>
          <w:sz w:val="22"/>
          <w:szCs w:val="22"/>
          <w:lang w:val="en-GB"/>
        </w:rPr>
        <w:t xml:space="preserve">group proceedings mandatory (with the court-appointed, independent from other participants of the proceedings, group coordinator). </w:t>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6DDECF63" w14:textId="77777777" w:rsidR="003C3C06" w:rsidRDefault="000B2A0F" w:rsidP="000B2A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EIR 2000 the </w:t>
      </w:r>
      <w:r w:rsidRPr="000B2A0F">
        <w:rPr>
          <w:rFonts w:ascii="Arial" w:hAnsi="Arial" w:cs="Arial"/>
          <w:color w:val="7B7B7B" w:themeColor="accent3" w:themeShade="BF"/>
          <w:sz w:val="22"/>
          <w:szCs w:val="22"/>
          <w:lang w:val="en-GB"/>
        </w:rPr>
        <w:t>Dublin High Court ha</w:t>
      </w:r>
      <w:r>
        <w:rPr>
          <w:rFonts w:ascii="Arial" w:hAnsi="Arial" w:cs="Arial"/>
          <w:color w:val="7B7B7B" w:themeColor="accent3" w:themeShade="BF"/>
          <w:sz w:val="22"/>
          <w:szCs w:val="22"/>
          <w:lang w:val="en-GB"/>
        </w:rPr>
        <w:t>s</w:t>
      </w:r>
      <w:r w:rsidRPr="000B2A0F">
        <w:rPr>
          <w:rFonts w:ascii="Arial" w:hAnsi="Arial" w:cs="Arial"/>
          <w:color w:val="7B7B7B" w:themeColor="accent3" w:themeShade="BF"/>
          <w:sz w:val="22"/>
          <w:szCs w:val="22"/>
          <w:lang w:val="en-GB"/>
        </w:rPr>
        <w:t xml:space="preserve"> international jurisdiction to open the requested insolvency proceeding</w:t>
      </w:r>
      <w:r>
        <w:rPr>
          <w:rFonts w:ascii="Arial" w:hAnsi="Arial" w:cs="Arial"/>
          <w:color w:val="7B7B7B" w:themeColor="accent3" w:themeShade="BF"/>
          <w:sz w:val="22"/>
          <w:szCs w:val="22"/>
          <w:lang w:val="en-GB"/>
        </w:rPr>
        <w:t xml:space="preserve">. </w:t>
      </w:r>
    </w:p>
    <w:p w14:paraId="4A588120" w14:textId="77777777" w:rsidR="003C3C06" w:rsidRDefault="003C3C06" w:rsidP="000B2A0F">
      <w:pPr>
        <w:jc w:val="both"/>
        <w:rPr>
          <w:rFonts w:ascii="Arial" w:hAnsi="Arial" w:cs="Arial"/>
          <w:color w:val="7B7B7B" w:themeColor="accent3" w:themeShade="BF"/>
          <w:sz w:val="22"/>
          <w:szCs w:val="22"/>
          <w:lang w:val="en-GB"/>
        </w:rPr>
      </w:pPr>
    </w:p>
    <w:p w14:paraId="0D37BBBB" w14:textId="17C70D5E" w:rsidR="002F75A3" w:rsidRDefault="000B2A0F" w:rsidP="000B2A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3(1) of </w:t>
      </w:r>
      <w:r w:rsidRPr="000B2A0F">
        <w:rPr>
          <w:rFonts w:ascii="Arial" w:hAnsi="Arial" w:cs="Arial"/>
          <w:color w:val="7B7B7B" w:themeColor="accent3" w:themeShade="BF"/>
          <w:sz w:val="22"/>
          <w:szCs w:val="22"/>
          <w:lang w:val="en-GB"/>
        </w:rPr>
        <w:t>EIR 2000</w:t>
      </w:r>
      <w:r>
        <w:rPr>
          <w:rFonts w:ascii="Arial" w:hAnsi="Arial" w:cs="Arial"/>
          <w:color w:val="7B7B7B" w:themeColor="accent3" w:themeShade="BF"/>
          <w:sz w:val="22"/>
          <w:szCs w:val="22"/>
          <w:lang w:val="en-GB"/>
        </w:rPr>
        <w:t>, t</w:t>
      </w:r>
      <w:r w:rsidRPr="000B2A0F">
        <w:rPr>
          <w:rFonts w:ascii="Arial" w:hAnsi="Arial" w:cs="Arial"/>
          <w:color w:val="7B7B7B" w:themeColor="accent3" w:themeShade="BF"/>
          <w:sz w:val="22"/>
          <w:szCs w:val="22"/>
          <w:lang w:val="en-GB"/>
        </w:rPr>
        <w:t>he courts of the Member State within the territory of</w:t>
      </w:r>
      <w:r>
        <w:rPr>
          <w:rFonts w:ascii="Arial" w:hAnsi="Arial" w:cs="Arial"/>
          <w:color w:val="7B7B7B" w:themeColor="accent3" w:themeShade="BF"/>
          <w:sz w:val="22"/>
          <w:szCs w:val="22"/>
          <w:lang w:val="en-GB"/>
        </w:rPr>
        <w:t xml:space="preserve"> </w:t>
      </w:r>
      <w:r w:rsidRPr="000B2A0F">
        <w:rPr>
          <w:rFonts w:ascii="Arial" w:hAnsi="Arial" w:cs="Arial"/>
          <w:color w:val="7B7B7B" w:themeColor="accent3" w:themeShade="BF"/>
          <w:sz w:val="22"/>
          <w:szCs w:val="22"/>
          <w:lang w:val="en-GB"/>
        </w:rPr>
        <w:t>which the centre of a debtor’s main interests is situated shall</w:t>
      </w:r>
      <w:r>
        <w:rPr>
          <w:rFonts w:ascii="Arial" w:hAnsi="Arial" w:cs="Arial"/>
          <w:color w:val="7B7B7B" w:themeColor="accent3" w:themeShade="BF"/>
          <w:sz w:val="22"/>
          <w:szCs w:val="22"/>
          <w:lang w:val="en-GB"/>
        </w:rPr>
        <w:t xml:space="preserve"> </w:t>
      </w:r>
      <w:r w:rsidRPr="000B2A0F">
        <w:rPr>
          <w:rFonts w:ascii="Arial" w:hAnsi="Arial" w:cs="Arial"/>
          <w:color w:val="7B7B7B" w:themeColor="accent3" w:themeShade="BF"/>
          <w:sz w:val="22"/>
          <w:szCs w:val="22"/>
          <w:lang w:val="en-GB"/>
        </w:rPr>
        <w:t>have jurisdiction to open insolvency proceedings</w:t>
      </w:r>
      <w:r>
        <w:rPr>
          <w:rFonts w:ascii="Arial" w:hAnsi="Arial" w:cs="Arial"/>
          <w:color w:val="7B7B7B" w:themeColor="accent3" w:themeShade="BF"/>
          <w:sz w:val="22"/>
          <w:szCs w:val="22"/>
          <w:lang w:val="en-GB"/>
        </w:rPr>
        <w:t xml:space="preserve">. In case of a legal person, the place of the registration is presumed to be the centre of its main interest. </w:t>
      </w:r>
    </w:p>
    <w:p w14:paraId="160C7A84" w14:textId="77C4CAA7" w:rsidR="000B2A0F" w:rsidRDefault="000B2A0F" w:rsidP="000B2A0F">
      <w:pPr>
        <w:jc w:val="both"/>
        <w:rPr>
          <w:rFonts w:ascii="Arial" w:hAnsi="Arial" w:cs="Arial"/>
          <w:color w:val="7B7B7B" w:themeColor="accent3" w:themeShade="BF"/>
          <w:sz w:val="22"/>
          <w:szCs w:val="22"/>
          <w:lang w:val="en-GB"/>
        </w:rPr>
      </w:pPr>
    </w:p>
    <w:p w14:paraId="56383AFC" w14:textId="393EFC69" w:rsidR="000B2A0F" w:rsidRPr="000B2A0F" w:rsidRDefault="000B2A0F" w:rsidP="000B2A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Cardinal Home</w:t>
      </w:r>
      <w:r w:rsidR="00B275E5">
        <w:rPr>
          <w:rFonts w:ascii="Arial" w:hAnsi="Arial" w:cs="Arial"/>
          <w:color w:val="7B7B7B" w:themeColor="accent3" w:themeShade="BF"/>
          <w:sz w:val="22"/>
          <w:szCs w:val="22"/>
          <w:lang w:val="en-GB"/>
        </w:rPr>
        <w:t xml:space="preserve"> ("Cardinal")</w:t>
      </w:r>
      <w:r>
        <w:rPr>
          <w:rFonts w:ascii="Arial" w:hAnsi="Arial" w:cs="Arial"/>
          <w:color w:val="7B7B7B" w:themeColor="accent3" w:themeShade="BF"/>
          <w:sz w:val="22"/>
          <w:szCs w:val="22"/>
          <w:lang w:val="en-GB"/>
        </w:rPr>
        <w:t xml:space="preserve"> is registered in Ireland. </w:t>
      </w:r>
      <w:r w:rsidR="00B275E5">
        <w:rPr>
          <w:rFonts w:ascii="Arial" w:hAnsi="Arial" w:cs="Arial"/>
          <w:color w:val="7B7B7B" w:themeColor="accent3" w:themeShade="BF"/>
          <w:sz w:val="22"/>
          <w:szCs w:val="22"/>
          <w:lang w:val="en-GB"/>
        </w:rPr>
        <w:t>Its first store was also opened in Ireland. There is no information as to the operations and performance of Cardinal, but its purpose of exploring the Spanish market was to only grow by over 8% annually, not to relocate the business there. Cardinal did open a bank account with an Italian bank (we do not know with which branch</w:t>
      </w:r>
      <w:proofErr w:type="gramStart"/>
      <w:r w:rsidR="00B275E5">
        <w:rPr>
          <w:rFonts w:ascii="Arial" w:hAnsi="Arial" w:cs="Arial"/>
          <w:color w:val="7B7B7B" w:themeColor="accent3" w:themeShade="BF"/>
          <w:sz w:val="22"/>
          <w:szCs w:val="22"/>
          <w:lang w:val="en-GB"/>
        </w:rPr>
        <w:t>)</w:t>
      </w:r>
      <w:proofErr w:type="gramEnd"/>
      <w:r w:rsidR="00B275E5">
        <w:rPr>
          <w:rFonts w:ascii="Arial" w:hAnsi="Arial" w:cs="Arial"/>
          <w:color w:val="7B7B7B" w:themeColor="accent3" w:themeShade="BF"/>
          <w:sz w:val="22"/>
          <w:szCs w:val="22"/>
          <w:lang w:val="en-GB"/>
        </w:rPr>
        <w:t xml:space="preserve"> and it had warehouses across Europe. However, the presumption described above is strong and those facts do not constitute the proof that the centre of Cardinal's main interest was outside of Ireland. </w:t>
      </w:r>
    </w:p>
    <w:p w14:paraId="4A288851" w14:textId="10025622" w:rsidR="003E4DB0" w:rsidRDefault="003E4DB0" w:rsidP="002A37BB">
      <w:pPr>
        <w:jc w:val="both"/>
        <w:rPr>
          <w:rFonts w:ascii="Arial" w:hAnsi="Arial" w:cs="Arial"/>
          <w:sz w:val="22"/>
          <w:szCs w:val="22"/>
          <w:lang w:val="en-GB"/>
        </w:rPr>
      </w:pP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18D99DEC" w14:textId="405E8862" w:rsidR="003C3C06" w:rsidRDefault="003C3C06"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will be applicable. </w:t>
      </w:r>
    </w:p>
    <w:p w14:paraId="05A2F6B0" w14:textId="77777777" w:rsidR="003C3C06" w:rsidRDefault="003C3C06" w:rsidP="002A37BB">
      <w:pPr>
        <w:autoSpaceDE w:val="0"/>
        <w:autoSpaceDN w:val="0"/>
        <w:adjustRightInd w:val="0"/>
        <w:jc w:val="both"/>
        <w:rPr>
          <w:rFonts w:ascii="Arial" w:hAnsi="Arial" w:cs="Arial"/>
          <w:color w:val="7B7B7B" w:themeColor="accent3" w:themeShade="BF"/>
          <w:sz w:val="22"/>
          <w:szCs w:val="22"/>
          <w:lang w:val="en-GB"/>
        </w:rPr>
      </w:pPr>
    </w:p>
    <w:p w14:paraId="626FA5C6" w14:textId="48DE6AA0" w:rsidR="002D3473" w:rsidRDefault="003C3C06"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of</w:t>
      </w:r>
      <w:r w:rsidRPr="003C3C06">
        <w:rPr>
          <w:rFonts w:ascii="Arial" w:hAnsi="Arial" w:cs="Arial"/>
          <w:color w:val="7B7B7B" w:themeColor="accent3" w:themeShade="BF"/>
          <w:sz w:val="22"/>
          <w:szCs w:val="22"/>
          <w:lang w:val="en-GB"/>
        </w:rPr>
        <w:t xml:space="preserve"> 26 June 2017, the EIR is replaced by </w:t>
      </w:r>
      <w:r>
        <w:rPr>
          <w:rFonts w:ascii="Arial" w:hAnsi="Arial" w:cs="Arial"/>
          <w:color w:val="7B7B7B" w:themeColor="accent3" w:themeShade="BF"/>
          <w:sz w:val="22"/>
          <w:szCs w:val="22"/>
          <w:lang w:val="en-GB"/>
        </w:rPr>
        <w:t xml:space="preserve">EIR Recast. </w:t>
      </w:r>
      <w:r w:rsidRPr="003C3C06">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hat means that t</w:t>
      </w:r>
      <w:r w:rsidRPr="003C3C06">
        <w:rPr>
          <w:rFonts w:ascii="Arial" w:hAnsi="Arial" w:cs="Arial"/>
          <w:color w:val="7B7B7B" w:themeColor="accent3" w:themeShade="BF"/>
          <w:sz w:val="22"/>
          <w:szCs w:val="22"/>
          <w:lang w:val="en-GB"/>
        </w:rPr>
        <w:t xml:space="preserve">he </w:t>
      </w:r>
      <w:r>
        <w:rPr>
          <w:rFonts w:ascii="Arial" w:hAnsi="Arial" w:cs="Arial"/>
          <w:color w:val="7B7B7B" w:themeColor="accent3" w:themeShade="BF"/>
          <w:sz w:val="22"/>
          <w:szCs w:val="22"/>
          <w:lang w:val="en-GB"/>
        </w:rPr>
        <w:t>EIR R</w:t>
      </w:r>
      <w:r w:rsidRPr="003C3C06">
        <w:rPr>
          <w:rFonts w:ascii="Arial" w:hAnsi="Arial" w:cs="Arial"/>
          <w:color w:val="7B7B7B" w:themeColor="accent3" w:themeShade="BF"/>
          <w:sz w:val="22"/>
          <w:szCs w:val="22"/>
          <w:lang w:val="en-GB"/>
        </w:rPr>
        <w:t>ecast appl</w:t>
      </w:r>
      <w:r>
        <w:rPr>
          <w:rFonts w:ascii="Arial" w:hAnsi="Arial" w:cs="Arial"/>
          <w:color w:val="7B7B7B" w:themeColor="accent3" w:themeShade="BF"/>
          <w:sz w:val="22"/>
          <w:szCs w:val="22"/>
          <w:lang w:val="en-GB"/>
        </w:rPr>
        <w:t>ies</w:t>
      </w:r>
      <w:r w:rsidRPr="003C3C06">
        <w:rPr>
          <w:rFonts w:ascii="Arial" w:hAnsi="Arial" w:cs="Arial"/>
          <w:color w:val="7B7B7B" w:themeColor="accent3" w:themeShade="BF"/>
          <w:sz w:val="22"/>
          <w:szCs w:val="22"/>
          <w:lang w:val="en-GB"/>
        </w:rPr>
        <w:t xml:space="preserve"> to all insolvency proceedings commenced in an EU member state (except for Denmark) on or after 26 June 2017.  </w:t>
      </w:r>
    </w:p>
    <w:p w14:paraId="17AD5F2F" w14:textId="7129467E" w:rsidR="003C3C06" w:rsidRDefault="003C3C06" w:rsidP="002A37BB">
      <w:pPr>
        <w:autoSpaceDE w:val="0"/>
        <w:autoSpaceDN w:val="0"/>
        <w:adjustRightInd w:val="0"/>
        <w:jc w:val="both"/>
        <w:rPr>
          <w:rFonts w:ascii="Arial" w:hAnsi="Arial" w:cs="Arial"/>
          <w:color w:val="7B7B7B" w:themeColor="accent3" w:themeShade="BF"/>
          <w:sz w:val="22"/>
          <w:szCs w:val="22"/>
          <w:lang w:val="en-GB"/>
        </w:rPr>
      </w:pPr>
    </w:p>
    <w:p w14:paraId="6001E8B9" w14:textId="77777777" w:rsidR="003C3C06" w:rsidRDefault="003C3C06"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1(1) of EIR Recast, the proceedings to which this regulation applies are listed in Annex A. Article 1(2) lists the situations to which the EIR Recast is not applicable. Our case does not fall within any of the listed categories. </w:t>
      </w:r>
    </w:p>
    <w:p w14:paraId="6414029C" w14:textId="77777777" w:rsidR="003C3C06" w:rsidRDefault="003C3C06" w:rsidP="002A37BB">
      <w:pPr>
        <w:autoSpaceDE w:val="0"/>
        <w:autoSpaceDN w:val="0"/>
        <w:adjustRightInd w:val="0"/>
        <w:jc w:val="both"/>
        <w:rPr>
          <w:rFonts w:ascii="Arial" w:hAnsi="Arial" w:cs="Arial"/>
          <w:color w:val="7B7B7B" w:themeColor="accent3" w:themeShade="BF"/>
          <w:sz w:val="22"/>
          <w:szCs w:val="22"/>
          <w:lang w:val="en-GB"/>
        </w:rPr>
      </w:pPr>
    </w:p>
    <w:p w14:paraId="5782475C" w14:textId="2D28BADC" w:rsidR="003C3C06" w:rsidRDefault="003C3C06" w:rsidP="002A37BB">
      <w:pPr>
        <w:autoSpaceDE w:val="0"/>
        <w:autoSpaceDN w:val="0"/>
        <w:adjustRightInd w:val="0"/>
        <w:jc w:val="both"/>
        <w:rPr>
          <w:rFonts w:ascii="Arial" w:hAnsi="Arial" w:cs="Arial"/>
          <w:color w:val="7B7B7B" w:themeColor="accent3" w:themeShade="BF"/>
          <w:sz w:val="22"/>
          <w:szCs w:val="22"/>
          <w:lang w:val="en-GB"/>
        </w:rPr>
      </w:pPr>
      <w:r w:rsidRPr="003C3C06">
        <w:rPr>
          <w:rFonts w:ascii="Arial" w:hAnsi="Arial" w:cs="Arial"/>
          <w:color w:val="7B7B7B" w:themeColor="accent3" w:themeShade="BF"/>
          <w:sz w:val="22"/>
          <w:szCs w:val="22"/>
          <w:lang w:val="en-GB"/>
        </w:rPr>
        <w:t>Dublin High Court opens the respective proceeding on 30 June 2017</w:t>
      </w:r>
      <w:r>
        <w:rPr>
          <w:rFonts w:ascii="Arial" w:hAnsi="Arial" w:cs="Arial"/>
          <w:color w:val="7B7B7B" w:themeColor="accent3" w:themeShade="BF"/>
          <w:sz w:val="22"/>
          <w:szCs w:val="22"/>
          <w:lang w:val="en-GB"/>
        </w:rPr>
        <w:t>, after 26 June 2017. Examinership is listed as a</w:t>
      </w:r>
      <w:r w:rsidR="00350DC4">
        <w:rPr>
          <w:rFonts w:ascii="Arial" w:hAnsi="Arial" w:cs="Arial"/>
          <w:color w:val="7B7B7B" w:themeColor="accent3" w:themeShade="BF"/>
          <w:sz w:val="22"/>
          <w:szCs w:val="22"/>
          <w:lang w:val="en-GB"/>
        </w:rPr>
        <w:t>n Irish</w:t>
      </w:r>
      <w:r>
        <w:rPr>
          <w:rFonts w:ascii="Arial" w:hAnsi="Arial" w:cs="Arial"/>
          <w:color w:val="7B7B7B" w:themeColor="accent3" w:themeShade="BF"/>
          <w:sz w:val="22"/>
          <w:szCs w:val="22"/>
          <w:lang w:val="en-GB"/>
        </w:rPr>
        <w:t xml:space="preserve"> procedure</w:t>
      </w:r>
      <w:r w:rsidR="00350DC4">
        <w:rPr>
          <w:rFonts w:ascii="Arial" w:hAnsi="Arial" w:cs="Arial"/>
          <w:color w:val="7B7B7B" w:themeColor="accent3" w:themeShade="BF"/>
          <w:sz w:val="22"/>
          <w:szCs w:val="22"/>
          <w:lang w:val="en-GB"/>
        </w:rPr>
        <w:t xml:space="preserve"> as </w:t>
      </w:r>
      <w:r w:rsidR="00350DC4" w:rsidRPr="00350DC4">
        <w:rPr>
          <w:rFonts w:ascii="Arial" w:hAnsi="Arial" w:cs="Arial"/>
          <w:color w:val="7B7B7B" w:themeColor="accent3" w:themeShade="BF"/>
          <w:sz w:val="22"/>
          <w:szCs w:val="22"/>
          <w:lang w:val="en-GB"/>
        </w:rPr>
        <w:t>referred to in point (4) of Article 2</w:t>
      </w:r>
      <w:r>
        <w:rPr>
          <w:rFonts w:ascii="Arial" w:hAnsi="Arial" w:cs="Arial"/>
          <w:color w:val="7B7B7B" w:themeColor="accent3" w:themeShade="BF"/>
          <w:sz w:val="22"/>
          <w:szCs w:val="22"/>
          <w:lang w:val="en-GB"/>
        </w:rPr>
        <w:t xml:space="preserve"> </w:t>
      </w:r>
      <w:r w:rsidR="00350DC4">
        <w:rPr>
          <w:rFonts w:ascii="Arial" w:hAnsi="Arial" w:cs="Arial"/>
          <w:color w:val="7B7B7B" w:themeColor="accent3" w:themeShade="BF"/>
          <w:sz w:val="22"/>
          <w:szCs w:val="22"/>
          <w:lang w:val="en-GB"/>
        </w:rPr>
        <w:t>in Annex A (defining the insolvency proceedings).</w:t>
      </w:r>
    </w:p>
    <w:p w14:paraId="0E954FE9" w14:textId="112743C9" w:rsidR="00350DC4" w:rsidRDefault="00350DC4" w:rsidP="002A37BB">
      <w:pPr>
        <w:autoSpaceDE w:val="0"/>
        <w:autoSpaceDN w:val="0"/>
        <w:adjustRightInd w:val="0"/>
        <w:jc w:val="both"/>
        <w:rPr>
          <w:rFonts w:ascii="Arial" w:hAnsi="Arial" w:cs="Arial"/>
          <w:color w:val="7B7B7B" w:themeColor="accent3" w:themeShade="BF"/>
          <w:sz w:val="22"/>
          <w:szCs w:val="22"/>
          <w:lang w:val="en-GB"/>
        </w:rPr>
      </w:pPr>
    </w:p>
    <w:p w14:paraId="2A603AF5" w14:textId="76B97046" w:rsidR="00350DC4" w:rsidRDefault="00350DC4"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Thus, the EIR Recast shall be applicable.</w:t>
      </w:r>
    </w:p>
    <w:p w14:paraId="59325B4F" w14:textId="63EC17EB" w:rsidR="003C3C06" w:rsidRPr="008500BD" w:rsidRDefault="003C3C06"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5ABD33FC" w14:textId="4A8C48EE" w:rsidR="00454913" w:rsidRDefault="006F61E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proceedings can</w:t>
      </w:r>
      <w:r w:rsidR="00454913">
        <w:rPr>
          <w:rFonts w:ascii="Arial" w:hAnsi="Arial" w:cs="Arial"/>
          <w:color w:val="7B7B7B" w:themeColor="accent3" w:themeShade="BF"/>
          <w:sz w:val="22"/>
          <w:szCs w:val="22"/>
          <w:lang w:val="en-GB"/>
        </w:rPr>
        <w:t xml:space="preserve"> potentially</w:t>
      </w:r>
      <w:r>
        <w:rPr>
          <w:rFonts w:ascii="Arial" w:hAnsi="Arial" w:cs="Arial"/>
          <w:color w:val="7B7B7B" w:themeColor="accent3" w:themeShade="BF"/>
          <w:sz w:val="22"/>
          <w:szCs w:val="22"/>
          <w:lang w:val="en-GB"/>
        </w:rPr>
        <w:t xml:space="preserve"> be opened in Italy under EIR Recast. </w:t>
      </w:r>
    </w:p>
    <w:p w14:paraId="02D69E24" w14:textId="7E7D9015" w:rsidR="00454913" w:rsidRDefault="00454913" w:rsidP="002A37BB">
      <w:pPr>
        <w:jc w:val="both"/>
        <w:rPr>
          <w:rFonts w:ascii="Arial" w:hAnsi="Arial" w:cs="Arial"/>
          <w:color w:val="7B7B7B" w:themeColor="accent3" w:themeShade="BF"/>
          <w:sz w:val="22"/>
          <w:szCs w:val="22"/>
          <w:lang w:val="en-GB"/>
        </w:rPr>
      </w:pPr>
    </w:p>
    <w:p w14:paraId="69450476" w14:textId="238A3801" w:rsidR="00454913" w:rsidRDefault="00454913" w:rsidP="004549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37(b), </w:t>
      </w:r>
      <w:r w:rsidRPr="00454913">
        <w:rPr>
          <w:rFonts w:ascii="Arial" w:hAnsi="Arial" w:cs="Arial"/>
          <w:color w:val="7B7B7B" w:themeColor="accent3" w:themeShade="BF"/>
          <w:sz w:val="22"/>
          <w:szCs w:val="22"/>
          <w:lang w:val="en-GB"/>
        </w:rPr>
        <w:t>any person empowered to request the opening of insolvency proceedings under the law of the Member State within the territory of which the opening of secondary insolvency proceedings is requested</w:t>
      </w:r>
      <w:r>
        <w:rPr>
          <w:rFonts w:ascii="Arial" w:hAnsi="Arial" w:cs="Arial"/>
          <w:color w:val="7B7B7B" w:themeColor="accent3" w:themeShade="BF"/>
          <w:sz w:val="22"/>
          <w:szCs w:val="22"/>
          <w:lang w:val="en-GB"/>
        </w:rPr>
        <w:t xml:space="preserve"> may start the secondary proceedings. Thus, if under Italian law the Italian bank is empowered to request the proceedings in Italy, they can be opened. </w:t>
      </w:r>
    </w:p>
    <w:p w14:paraId="089332E4" w14:textId="77777777" w:rsidR="00454913" w:rsidRDefault="00454913" w:rsidP="00454913">
      <w:pPr>
        <w:jc w:val="both"/>
        <w:rPr>
          <w:rFonts w:ascii="Arial" w:hAnsi="Arial" w:cs="Arial"/>
          <w:color w:val="7B7B7B" w:themeColor="accent3" w:themeShade="BF"/>
          <w:sz w:val="22"/>
          <w:szCs w:val="22"/>
          <w:lang w:val="en-GB"/>
        </w:rPr>
      </w:pPr>
    </w:p>
    <w:p w14:paraId="320D8100" w14:textId="17C91C7B" w:rsidR="00454913" w:rsidRDefault="00454913" w:rsidP="004549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34, w</w:t>
      </w:r>
      <w:r w:rsidRPr="00454913">
        <w:rPr>
          <w:rFonts w:ascii="Arial" w:hAnsi="Arial" w:cs="Arial"/>
          <w:color w:val="7B7B7B" w:themeColor="accent3" w:themeShade="BF"/>
          <w:sz w:val="22"/>
          <w:szCs w:val="22"/>
          <w:lang w:val="en-GB"/>
        </w:rPr>
        <w:t xml:space="preserve">here main insolvency proceedings have been opened by a court of a Member State and recognised in another Member State, a court of that other Member State </w:t>
      </w:r>
      <w:r>
        <w:rPr>
          <w:rFonts w:ascii="Arial" w:hAnsi="Arial" w:cs="Arial"/>
          <w:color w:val="7B7B7B" w:themeColor="accent3" w:themeShade="BF"/>
          <w:sz w:val="22"/>
          <w:szCs w:val="22"/>
          <w:lang w:val="en-GB"/>
        </w:rPr>
        <w:t>with</w:t>
      </w:r>
      <w:r w:rsidRPr="00454913">
        <w:rPr>
          <w:rFonts w:ascii="Arial" w:hAnsi="Arial" w:cs="Arial"/>
          <w:color w:val="7B7B7B" w:themeColor="accent3" w:themeShade="BF"/>
          <w:sz w:val="22"/>
          <w:szCs w:val="22"/>
          <w:lang w:val="en-GB"/>
        </w:rPr>
        <w:t xml:space="preserve"> jurisdictio</w:t>
      </w:r>
      <w:r>
        <w:rPr>
          <w:rFonts w:ascii="Arial" w:hAnsi="Arial" w:cs="Arial"/>
          <w:color w:val="7B7B7B" w:themeColor="accent3" w:themeShade="BF"/>
          <w:sz w:val="22"/>
          <w:szCs w:val="22"/>
          <w:lang w:val="en-GB"/>
        </w:rPr>
        <w:t>n</w:t>
      </w:r>
      <w:r w:rsidRPr="00454913">
        <w:rPr>
          <w:rFonts w:ascii="Arial" w:hAnsi="Arial" w:cs="Arial"/>
          <w:color w:val="7B7B7B" w:themeColor="accent3" w:themeShade="BF"/>
          <w:sz w:val="22"/>
          <w:szCs w:val="22"/>
          <w:lang w:val="en-GB"/>
        </w:rPr>
        <w:t xml:space="preserve"> may open secondary insolvency proceedings</w:t>
      </w:r>
      <w:r>
        <w:rPr>
          <w:rFonts w:ascii="Arial" w:hAnsi="Arial" w:cs="Arial"/>
          <w:color w:val="7B7B7B" w:themeColor="accent3" w:themeShade="BF"/>
          <w:sz w:val="22"/>
          <w:szCs w:val="22"/>
          <w:lang w:val="en-GB"/>
        </w:rPr>
        <w:t xml:space="preserve">. Thus, for the Italian bank to open the proceedings in Italy, it is necessary that the Italian court recognises the Irish proceedings. </w:t>
      </w:r>
    </w:p>
    <w:p w14:paraId="7CE37A66" w14:textId="77777777" w:rsidR="00454913" w:rsidRDefault="00454913" w:rsidP="002A37BB">
      <w:pPr>
        <w:jc w:val="both"/>
        <w:rPr>
          <w:rFonts w:ascii="Arial" w:hAnsi="Arial" w:cs="Arial"/>
          <w:color w:val="7B7B7B" w:themeColor="accent3" w:themeShade="BF"/>
          <w:sz w:val="22"/>
          <w:szCs w:val="22"/>
          <w:lang w:val="en-GB"/>
        </w:rPr>
      </w:pPr>
    </w:p>
    <w:p w14:paraId="77CE8695" w14:textId="4AAE6CE1" w:rsidR="0077498C" w:rsidRPr="008500BD" w:rsidRDefault="007A069C"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Under article 7(2)(</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t</w:t>
      </w:r>
      <w:r w:rsidRPr="007A069C">
        <w:rPr>
          <w:rFonts w:ascii="Arial" w:hAnsi="Arial" w:cs="Arial"/>
          <w:color w:val="7B7B7B" w:themeColor="accent3" w:themeShade="BF"/>
          <w:sz w:val="22"/>
          <w:szCs w:val="22"/>
          <w:lang w:val="en-GB"/>
        </w:rPr>
        <w:t>he law of the State of the opening of proceedings shall determine the rules governing the distribution of proceeds from the realisation of assets</w:t>
      </w:r>
      <w:r>
        <w:rPr>
          <w:rFonts w:ascii="Arial" w:hAnsi="Arial" w:cs="Arial"/>
          <w:color w:val="7B7B7B" w:themeColor="accent3" w:themeShade="BF"/>
          <w:sz w:val="22"/>
          <w:szCs w:val="22"/>
          <w:lang w:val="en-GB"/>
        </w:rPr>
        <w:t xml:space="preserve"> and</w:t>
      </w:r>
      <w:r w:rsidRPr="007A069C">
        <w:rPr>
          <w:rFonts w:ascii="Arial" w:hAnsi="Arial" w:cs="Arial"/>
          <w:color w:val="7B7B7B" w:themeColor="accent3" w:themeShade="BF"/>
          <w:sz w:val="22"/>
          <w:szCs w:val="22"/>
          <w:lang w:val="en-GB"/>
        </w:rPr>
        <w:t xml:space="preserve"> the ranking of claims</w:t>
      </w:r>
      <w:r>
        <w:rPr>
          <w:rFonts w:ascii="Arial" w:hAnsi="Arial" w:cs="Arial"/>
          <w:color w:val="7B7B7B" w:themeColor="accent3" w:themeShade="BF"/>
          <w:sz w:val="22"/>
          <w:szCs w:val="22"/>
          <w:lang w:val="en-GB"/>
        </w:rPr>
        <w:t xml:space="preserve">. </w:t>
      </w:r>
      <w:r w:rsidR="00454913">
        <w:rPr>
          <w:rFonts w:ascii="Arial" w:hAnsi="Arial" w:cs="Arial"/>
          <w:color w:val="7B7B7B" w:themeColor="accent3" w:themeShade="BF"/>
          <w:sz w:val="22"/>
          <w:szCs w:val="22"/>
          <w:lang w:val="en-GB"/>
        </w:rPr>
        <w:t xml:space="preserve">Thus, </w:t>
      </w:r>
      <w:proofErr w:type="gramStart"/>
      <w:r w:rsidR="00454913">
        <w:rPr>
          <w:rFonts w:ascii="Arial" w:hAnsi="Arial" w:cs="Arial"/>
          <w:color w:val="7B7B7B" w:themeColor="accent3" w:themeShade="BF"/>
          <w:sz w:val="22"/>
          <w:szCs w:val="22"/>
          <w:lang w:val="en-GB"/>
        </w:rPr>
        <w:t>is</w:t>
      </w:r>
      <w:proofErr w:type="gramEnd"/>
      <w:r w:rsidR="00454913">
        <w:rPr>
          <w:rFonts w:ascii="Arial" w:hAnsi="Arial" w:cs="Arial"/>
          <w:color w:val="7B7B7B" w:themeColor="accent3" w:themeShade="BF"/>
          <w:sz w:val="22"/>
          <w:szCs w:val="22"/>
          <w:lang w:val="en-GB"/>
        </w:rPr>
        <w:t xml:space="preserve"> the proceedings in Italy are opened, the Italian law will apply to the question of distribution ranking in frames of the secondary proceedings. </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7F2F" w14:textId="77777777" w:rsidR="00DE3454" w:rsidRDefault="00DE3454" w:rsidP="00241B44">
      <w:r>
        <w:separator/>
      </w:r>
    </w:p>
  </w:endnote>
  <w:endnote w:type="continuationSeparator" w:id="0">
    <w:p w14:paraId="51BB0707" w14:textId="77777777" w:rsidR="00DE3454" w:rsidRDefault="00DE345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2616AB09" w:rsidR="00D509A5" w:rsidRPr="009B4976" w:rsidRDefault="00D509A5"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B12EF7">
      <w:rPr>
        <w:rFonts w:ascii="Arial" w:hAnsi="Arial" w:cs="Arial"/>
        <w:sz w:val="18"/>
        <w:szCs w:val="18"/>
        <w:lang w:val="en-GB"/>
      </w:rPr>
      <w:t>ID</w:t>
    </w:r>
    <w:r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6FD5" w14:textId="77777777" w:rsidR="00DE3454" w:rsidRDefault="00DE3454" w:rsidP="00241B44">
      <w:r>
        <w:separator/>
      </w:r>
    </w:p>
  </w:footnote>
  <w:footnote w:type="continuationSeparator" w:id="0">
    <w:p w14:paraId="157D25F2" w14:textId="77777777" w:rsidR="00DE3454" w:rsidRDefault="00DE345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180587956">
    <w:abstractNumId w:val="1"/>
  </w:num>
  <w:num w:numId="2" w16cid:durableId="442459946">
    <w:abstractNumId w:val="8"/>
  </w:num>
  <w:num w:numId="3" w16cid:durableId="1290939904">
    <w:abstractNumId w:val="3"/>
  </w:num>
  <w:num w:numId="4" w16cid:durableId="317074113">
    <w:abstractNumId w:val="10"/>
  </w:num>
  <w:num w:numId="5" w16cid:durableId="1710178476">
    <w:abstractNumId w:val="7"/>
  </w:num>
  <w:num w:numId="6" w16cid:durableId="1738212395">
    <w:abstractNumId w:val="9"/>
  </w:num>
  <w:num w:numId="7" w16cid:durableId="2078935244">
    <w:abstractNumId w:val="0"/>
  </w:num>
  <w:num w:numId="8" w16cid:durableId="1845120245">
    <w:abstractNumId w:val="5"/>
  </w:num>
  <w:num w:numId="9" w16cid:durableId="584535164">
    <w:abstractNumId w:val="4"/>
  </w:num>
  <w:num w:numId="10" w16cid:durableId="1207372588">
    <w:abstractNumId w:val="2"/>
  </w:num>
  <w:num w:numId="11" w16cid:durableId="141705093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146"/>
    <w:rsid w:val="00010BA0"/>
    <w:rsid w:val="0001344B"/>
    <w:rsid w:val="00020557"/>
    <w:rsid w:val="000250C7"/>
    <w:rsid w:val="00026F16"/>
    <w:rsid w:val="00037621"/>
    <w:rsid w:val="00041B32"/>
    <w:rsid w:val="00044D46"/>
    <w:rsid w:val="00045088"/>
    <w:rsid w:val="00045904"/>
    <w:rsid w:val="00065166"/>
    <w:rsid w:val="00082609"/>
    <w:rsid w:val="000851CC"/>
    <w:rsid w:val="00087CD6"/>
    <w:rsid w:val="00093BE8"/>
    <w:rsid w:val="000A68ED"/>
    <w:rsid w:val="000A7BF9"/>
    <w:rsid w:val="000B2A0F"/>
    <w:rsid w:val="000B5FF1"/>
    <w:rsid w:val="000B609F"/>
    <w:rsid w:val="000D55A8"/>
    <w:rsid w:val="000E4841"/>
    <w:rsid w:val="000F1677"/>
    <w:rsid w:val="000F2ECF"/>
    <w:rsid w:val="000F3D6C"/>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047E"/>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0C7C"/>
    <w:rsid w:val="00222FB5"/>
    <w:rsid w:val="002278FF"/>
    <w:rsid w:val="0024116D"/>
    <w:rsid w:val="00241B44"/>
    <w:rsid w:val="00241FA3"/>
    <w:rsid w:val="00244C44"/>
    <w:rsid w:val="00245EFB"/>
    <w:rsid w:val="0025386E"/>
    <w:rsid w:val="002638B0"/>
    <w:rsid w:val="0026647A"/>
    <w:rsid w:val="002668D3"/>
    <w:rsid w:val="0027299F"/>
    <w:rsid w:val="00284EBE"/>
    <w:rsid w:val="00290DC9"/>
    <w:rsid w:val="0029433F"/>
    <w:rsid w:val="00294829"/>
    <w:rsid w:val="0029690F"/>
    <w:rsid w:val="00297C8A"/>
    <w:rsid w:val="002A2A60"/>
    <w:rsid w:val="002A37BB"/>
    <w:rsid w:val="002B1C45"/>
    <w:rsid w:val="002B2B60"/>
    <w:rsid w:val="002C13C8"/>
    <w:rsid w:val="002C2E0E"/>
    <w:rsid w:val="002C3547"/>
    <w:rsid w:val="002D0021"/>
    <w:rsid w:val="002D3473"/>
    <w:rsid w:val="002E4CF1"/>
    <w:rsid w:val="002F1956"/>
    <w:rsid w:val="002F3440"/>
    <w:rsid w:val="002F75A3"/>
    <w:rsid w:val="00303C2F"/>
    <w:rsid w:val="003144EF"/>
    <w:rsid w:val="00323316"/>
    <w:rsid w:val="003252C2"/>
    <w:rsid w:val="00326292"/>
    <w:rsid w:val="00326415"/>
    <w:rsid w:val="00330937"/>
    <w:rsid w:val="00330F31"/>
    <w:rsid w:val="00331480"/>
    <w:rsid w:val="00334648"/>
    <w:rsid w:val="0033768C"/>
    <w:rsid w:val="00337938"/>
    <w:rsid w:val="00340769"/>
    <w:rsid w:val="00341AA6"/>
    <w:rsid w:val="0034705B"/>
    <w:rsid w:val="00350DC4"/>
    <w:rsid w:val="003525B6"/>
    <w:rsid w:val="003526F9"/>
    <w:rsid w:val="00361A0A"/>
    <w:rsid w:val="00364836"/>
    <w:rsid w:val="003650E5"/>
    <w:rsid w:val="0036565C"/>
    <w:rsid w:val="0036625E"/>
    <w:rsid w:val="00366415"/>
    <w:rsid w:val="0037465A"/>
    <w:rsid w:val="00375D11"/>
    <w:rsid w:val="00382C98"/>
    <w:rsid w:val="00384EAF"/>
    <w:rsid w:val="0038533C"/>
    <w:rsid w:val="00386568"/>
    <w:rsid w:val="00390B57"/>
    <w:rsid w:val="003948D5"/>
    <w:rsid w:val="00396821"/>
    <w:rsid w:val="00397D3A"/>
    <w:rsid w:val="003A051E"/>
    <w:rsid w:val="003B0A27"/>
    <w:rsid w:val="003B170F"/>
    <w:rsid w:val="003B3019"/>
    <w:rsid w:val="003B3C5F"/>
    <w:rsid w:val="003C3C06"/>
    <w:rsid w:val="003C4342"/>
    <w:rsid w:val="003C4471"/>
    <w:rsid w:val="003C4BCB"/>
    <w:rsid w:val="003D0A6D"/>
    <w:rsid w:val="003D1974"/>
    <w:rsid w:val="003E0B16"/>
    <w:rsid w:val="003E4DB0"/>
    <w:rsid w:val="003E67D1"/>
    <w:rsid w:val="00404329"/>
    <w:rsid w:val="00405DC1"/>
    <w:rsid w:val="00415F1F"/>
    <w:rsid w:val="004202D2"/>
    <w:rsid w:val="0042108F"/>
    <w:rsid w:val="00430FED"/>
    <w:rsid w:val="00434A8C"/>
    <w:rsid w:val="00437297"/>
    <w:rsid w:val="00444284"/>
    <w:rsid w:val="0044574C"/>
    <w:rsid w:val="00445CE6"/>
    <w:rsid w:val="004534C2"/>
    <w:rsid w:val="0045446F"/>
    <w:rsid w:val="00454913"/>
    <w:rsid w:val="0045683E"/>
    <w:rsid w:val="00457CA3"/>
    <w:rsid w:val="00465BFF"/>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4D16"/>
    <w:rsid w:val="005650E2"/>
    <w:rsid w:val="00567AD7"/>
    <w:rsid w:val="00575B2D"/>
    <w:rsid w:val="005833D0"/>
    <w:rsid w:val="005846F3"/>
    <w:rsid w:val="0058622F"/>
    <w:rsid w:val="00591280"/>
    <w:rsid w:val="00592F82"/>
    <w:rsid w:val="005A0CCA"/>
    <w:rsid w:val="005A726D"/>
    <w:rsid w:val="005B67AC"/>
    <w:rsid w:val="005B79F4"/>
    <w:rsid w:val="005C18B5"/>
    <w:rsid w:val="005D2CD6"/>
    <w:rsid w:val="005D43E0"/>
    <w:rsid w:val="005D58A3"/>
    <w:rsid w:val="005E1B79"/>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1DE0"/>
    <w:rsid w:val="00653BF4"/>
    <w:rsid w:val="00654B27"/>
    <w:rsid w:val="00654C2F"/>
    <w:rsid w:val="00656DA7"/>
    <w:rsid w:val="00657087"/>
    <w:rsid w:val="006603F1"/>
    <w:rsid w:val="006639DB"/>
    <w:rsid w:val="006661EF"/>
    <w:rsid w:val="00677AEB"/>
    <w:rsid w:val="00680EF2"/>
    <w:rsid w:val="00687A1D"/>
    <w:rsid w:val="00696ED8"/>
    <w:rsid w:val="00697EA1"/>
    <w:rsid w:val="006A2646"/>
    <w:rsid w:val="006A6530"/>
    <w:rsid w:val="006B435A"/>
    <w:rsid w:val="006B4C64"/>
    <w:rsid w:val="006C5D28"/>
    <w:rsid w:val="006D217A"/>
    <w:rsid w:val="006D6BD5"/>
    <w:rsid w:val="006E481A"/>
    <w:rsid w:val="006E5287"/>
    <w:rsid w:val="006E5298"/>
    <w:rsid w:val="006F0106"/>
    <w:rsid w:val="006F2B12"/>
    <w:rsid w:val="006F4A78"/>
    <w:rsid w:val="006F61E2"/>
    <w:rsid w:val="006F734A"/>
    <w:rsid w:val="00700D83"/>
    <w:rsid w:val="00704852"/>
    <w:rsid w:val="007074E9"/>
    <w:rsid w:val="00713DA4"/>
    <w:rsid w:val="00714BF1"/>
    <w:rsid w:val="00721383"/>
    <w:rsid w:val="00723FE2"/>
    <w:rsid w:val="0073158B"/>
    <w:rsid w:val="007333CC"/>
    <w:rsid w:val="0073399A"/>
    <w:rsid w:val="007462C9"/>
    <w:rsid w:val="007603F5"/>
    <w:rsid w:val="00764DB0"/>
    <w:rsid w:val="0076764D"/>
    <w:rsid w:val="0077498C"/>
    <w:rsid w:val="007772BD"/>
    <w:rsid w:val="007809BC"/>
    <w:rsid w:val="00782EE1"/>
    <w:rsid w:val="00784128"/>
    <w:rsid w:val="00793173"/>
    <w:rsid w:val="007A069C"/>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83F"/>
    <w:rsid w:val="008279C0"/>
    <w:rsid w:val="00841051"/>
    <w:rsid w:val="008500BD"/>
    <w:rsid w:val="00860723"/>
    <w:rsid w:val="008723F3"/>
    <w:rsid w:val="00874240"/>
    <w:rsid w:val="008752CD"/>
    <w:rsid w:val="00881D69"/>
    <w:rsid w:val="00881DE6"/>
    <w:rsid w:val="008837A6"/>
    <w:rsid w:val="0088607E"/>
    <w:rsid w:val="0089145D"/>
    <w:rsid w:val="00894C1D"/>
    <w:rsid w:val="00897A78"/>
    <w:rsid w:val="008A4DF2"/>
    <w:rsid w:val="008A6CFE"/>
    <w:rsid w:val="008B5333"/>
    <w:rsid w:val="008B6223"/>
    <w:rsid w:val="008C4AC6"/>
    <w:rsid w:val="008C66E0"/>
    <w:rsid w:val="008D62F7"/>
    <w:rsid w:val="008E0EC8"/>
    <w:rsid w:val="008E3339"/>
    <w:rsid w:val="008E7371"/>
    <w:rsid w:val="008F20FC"/>
    <w:rsid w:val="008F5FFE"/>
    <w:rsid w:val="00905A43"/>
    <w:rsid w:val="00912C79"/>
    <w:rsid w:val="00914A23"/>
    <w:rsid w:val="00935A21"/>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11E80"/>
    <w:rsid w:val="00A17858"/>
    <w:rsid w:val="00A2274A"/>
    <w:rsid w:val="00A235B7"/>
    <w:rsid w:val="00A27A7A"/>
    <w:rsid w:val="00A407EF"/>
    <w:rsid w:val="00A46B4C"/>
    <w:rsid w:val="00A5117B"/>
    <w:rsid w:val="00A54CB5"/>
    <w:rsid w:val="00A60074"/>
    <w:rsid w:val="00A620A6"/>
    <w:rsid w:val="00A62FDA"/>
    <w:rsid w:val="00A6627C"/>
    <w:rsid w:val="00A71019"/>
    <w:rsid w:val="00A81029"/>
    <w:rsid w:val="00A81A8C"/>
    <w:rsid w:val="00A96489"/>
    <w:rsid w:val="00AB685C"/>
    <w:rsid w:val="00AB6C2D"/>
    <w:rsid w:val="00AC08F7"/>
    <w:rsid w:val="00AC3839"/>
    <w:rsid w:val="00AC7082"/>
    <w:rsid w:val="00AD2931"/>
    <w:rsid w:val="00AD513F"/>
    <w:rsid w:val="00AD6870"/>
    <w:rsid w:val="00AE2316"/>
    <w:rsid w:val="00AE74BA"/>
    <w:rsid w:val="00AF228E"/>
    <w:rsid w:val="00B016A8"/>
    <w:rsid w:val="00B12499"/>
    <w:rsid w:val="00B12EF7"/>
    <w:rsid w:val="00B14819"/>
    <w:rsid w:val="00B15E2F"/>
    <w:rsid w:val="00B17AA9"/>
    <w:rsid w:val="00B275E5"/>
    <w:rsid w:val="00B30D9A"/>
    <w:rsid w:val="00B44713"/>
    <w:rsid w:val="00B56103"/>
    <w:rsid w:val="00B64929"/>
    <w:rsid w:val="00B72277"/>
    <w:rsid w:val="00B736DF"/>
    <w:rsid w:val="00B743D6"/>
    <w:rsid w:val="00B74FBD"/>
    <w:rsid w:val="00B77F46"/>
    <w:rsid w:val="00B82586"/>
    <w:rsid w:val="00B829A3"/>
    <w:rsid w:val="00B829C3"/>
    <w:rsid w:val="00B86DB1"/>
    <w:rsid w:val="00B87869"/>
    <w:rsid w:val="00B96CE3"/>
    <w:rsid w:val="00BA0BAE"/>
    <w:rsid w:val="00BA543A"/>
    <w:rsid w:val="00BB0F2B"/>
    <w:rsid w:val="00BB38D1"/>
    <w:rsid w:val="00BC0FF1"/>
    <w:rsid w:val="00BC1B8B"/>
    <w:rsid w:val="00BD73DA"/>
    <w:rsid w:val="00BE4FF3"/>
    <w:rsid w:val="00BF50F7"/>
    <w:rsid w:val="00C00B20"/>
    <w:rsid w:val="00C02F29"/>
    <w:rsid w:val="00C20AFE"/>
    <w:rsid w:val="00C22A25"/>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F9D"/>
    <w:rsid w:val="00CF70DC"/>
    <w:rsid w:val="00D00AEA"/>
    <w:rsid w:val="00D148DC"/>
    <w:rsid w:val="00D17FDC"/>
    <w:rsid w:val="00D21F62"/>
    <w:rsid w:val="00D26E26"/>
    <w:rsid w:val="00D43382"/>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3454"/>
    <w:rsid w:val="00DE4015"/>
    <w:rsid w:val="00DE6633"/>
    <w:rsid w:val="00DE6E1E"/>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67E9E"/>
    <w:rsid w:val="00F71433"/>
    <w:rsid w:val="00F76CD4"/>
    <w:rsid w:val="00F814B4"/>
    <w:rsid w:val="00F83464"/>
    <w:rsid w:val="00F93BE7"/>
    <w:rsid w:val="00F97C5B"/>
    <w:rsid w:val="00FA3D50"/>
    <w:rsid w:val="00FB36FC"/>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74802934-8DEC-460F-8DF0-9549513B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10</Pages>
  <Words>3725</Words>
  <Characters>21234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Izabella Prusskaya</cp:lastModifiedBy>
  <cp:revision>22</cp:revision>
  <cp:lastPrinted>2019-08-27T05:42:00Z</cp:lastPrinted>
  <dcterms:created xsi:type="dcterms:W3CDTF">2022-02-04T10:47:00Z</dcterms:created>
  <dcterms:modified xsi:type="dcterms:W3CDTF">2022-07-30T23:42:00Z</dcterms:modified>
</cp:coreProperties>
</file>