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in order to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5869A3" w:rsidRDefault="00AE5B6F" w:rsidP="00B04033">
      <w:pPr>
        <w:pStyle w:val="ListParagraph"/>
        <w:numPr>
          <w:ilvl w:val="0"/>
          <w:numId w:val="1"/>
        </w:numPr>
        <w:ind w:left="426"/>
        <w:jc w:val="both"/>
        <w:rPr>
          <w:rFonts w:ascii="Arial" w:hAnsi="Arial" w:cs="Arial"/>
          <w:sz w:val="22"/>
          <w:szCs w:val="22"/>
          <w:highlight w:val="yellow"/>
          <w:lang w:val="en-GB"/>
        </w:rPr>
      </w:pPr>
      <w:r w:rsidRPr="005869A3">
        <w:rPr>
          <w:rFonts w:ascii="Arial" w:hAnsi="Arial" w:cs="Arial"/>
          <w:sz w:val="22"/>
          <w:szCs w:val="22"/>
          <w:highlight w:val="yellow"/>
          <w:lang w:val="en-GB"/>
        </w:rPr>
        <w:t>w</w:t>
      </w:r>
      <w:r w:rsidR="00C91062" w:rsidRPr="005869A3">
        <w:rPr>
          <w:rFonts w:ascii="Arial" w:hAnsi="Arial" w:cs="Arial"/>
          <w:sz w:val="22"/>
          <w:szCs w:val="22"/>
          <w:highlight w:val="yellow"/>
          <w:lang w:val="en-GB"/>
        </w:rPr>
        <w:t>ithin 8 weeks of the commencement of the administration</w:t>
      </w:r>
      <w:r w:rsidR="00763348" w:rsidRPr="005869A3">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932F20" w:rsidRDefault="00E443D7" w:rsidP="00B04033">
      <w:pPr>
        <w:pStyle w:val="ListParagraph"/>
        <w:numPr>
          <w:ilvl w:val="0"/>
          <w:numId w:val="2"/>
        </w:numPr>
        <w:ind w:left="426"/>
        <w:jc w:val="both"/>
        <w:rPr>
          <w:rFonts w:ascii="Arial" w:hAnsi="Arial" w:cs="Arial"/>
          <w:sz w:val="22"/>
          <w:szCs w:val="22"/>
          <w:highlight w:val="yellow"/>
          <w:lang w:val="en-GB"/>
        </w:rPr>
      </w:pPr>
      <w:r w:rsidRPr="00932F20">
        <w:rPr>
          <w:rFonts w:ascii="Arial" w:hAnsi="Arial" w:cs="Arial"/>
          <w:sz w:val="22"/>
          <w:szCs w:val="22"/>
          <w:highlight w:val="yellow"/>
          <w:lang w:val="en-GB"/>
        </w:rPr>
        <w:t>One year</w:t>
      </w:r>
      <w:r w:rsidR="00763348" w:rsidRPr="00932F20">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enter into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A72F04" w:rsidRDefault="00AE5B6F" w:rsidP="00B04033">
      <w:pPr>
        <w:pStyle w:val="ListParagraph"/>
        <w:numPr>
          <w:ilvl w:val="0"/>
          <w:numId w:val="3"/>
        </w:numPr>
        <w:ind w:left="426"/>
        <w:jc w:val="both"/>
        <w:rPr>
          <w:rFonts w:ascii="Arial" w:hAnsi="Arial" w:cs="Arial"/>
          <w:sz w:val="22"/>
          <w:szCs w:val="22"/>
          <w:highlight w:val="yellow"/>
          <w:lang w:val="en-GB"/>
        </w:rPr>
      </w:pPr>
      <w:r w:rsidRPr="00A72F04">
        <w:rPr>
          <w:rFonts w:ascii="Arial" w:hAnsi="Arial" w:cs="Arial"/>
          <w:sz w:val="22"/>
          <w:szCs w:val="22"/>
          <w:highlight w:val="yellow"/>
          <w:lang w:val="en-GB"/>
        </w:rPr>
        <w:t>T</w:t>
      </w:r>
      <w:r w:rsidR="008D1616" w:rsidRPr="00A72F04">
        <w:rPr>
          <w:rFonts w:ascii="Arial" w:hAnsi="Arial" w:cs="Arial"/>
          <w:sz w:val="22"/>
          <w:szCs w:val="22"/>
          <w:highlight w:val="yellow"/>
          <w:lang w:val="en-GB"/>
        </w:rPr>
        <w:t>he company is, or is likely to become, unable to pay their debts, as defined under s</w:t>
      </w:r>
      <w:r w:rsidR="00E833F4" w:rsidRPr="00A72F04">
        <w:rPr>
          <w:rFonts w:ascii="Arial" w:hAnsi="Arial" w:cs="Arial"/>
          <w:sz w:val="22"/>
          <w:szCs w:val="22"/>
          <w:highlight w:val="yellow"/>
          <w:lang w:val="en-GB"/>
        </w:rPr>
        <w:t>ection</w:t>
      </w:r>
      <w:r w:rsidR="008D1616" w:rsidRPr="00A72F04">
        <w:rPr>
          <w:rFonts w:ascii="Arial" w:hAnsi="Arial" w:cs="Arial"/>
          <w:sz w:val="22"/>
          <w:szCs w:val="22"/>
          <w:highlight w:val="yellow"/>
          <w:lang w:val="en-GB"/>
        </w:rPr>
        <w:t xml:space="preserve"> 123 of the Insolvency Act 1986</w:t>
      </w:r>
      <w:r w:rsidR="00763348" w:rsidRPr="00A72F04">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F161D5" w:rsidRDefault="00C91062" w:rsidP="00B04033">
      <w:pPr>
        <w:pStyle w:val="ListParagraph"/>
        <w:numPr>
          <w:ilvl w:val="0"/>
          <w:numId w:val="4"/>
        </w:numPr>
        <w:ind w:left="426"/>
        <w:jc w:val="both"/>
        <w:rPr>
          <w:rFonts w:ascii="Arial" w:hAnsi="Arial" w:cs="Arial"/>
          <w:sz w:val="22"/>
          <w:szCs w:val="22"/>
          <w:highlight w:val="yellow"/>
          <w:lang w:val="en-GB"/>
        </w:rPr>
      </w:pPr>
      <w:r w:rsidRPr="00F161D5">
        <w:rPr>
          <w:rFonts w:ascii="Arial" w:hAnsi="Arial" w:cs="Arial"/>
          <w:sz w:val="22"/>
          <w:szCs w:val="22"/>
          <w:highlight w:val="yellow"/>
          <w:lang w:val="en-GB"/>
        </w:rPr>
        <w:t>The purchaser</w:t>
      </w:r>
      <w:r w:rsidR="00763348" w:rsidRPr="00F161D5">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E7461B" w:rsidRDefault="00BA1CFD" w:rsidP="00B04033">
      <w:pPr>
        <w:pStyle w:val="ListParagraph"/>
        <w:numPr>
          <w:ilvl w:val="0"/>
          <w:numId w:val="5"/>
        </w:numPr>
        <w:ind w:left="426"/>
        <w:jc w:val="both"/>
        <w:rPr>
          <w:rFonts w:ascii="Arial" w:hAnsi="Arial" w:cs="Arial"/>
          <w:sz w:val="22"/>
          <w:szCs w:val="22"/>
          <w:highlight w:val="yellow"/>
          <w:lang w:val="en-GB"/>
        </w:rPr>
      </w:pPr>
      <w:r w:rsidRPr="00E7461B">
        <w:rPr>
          <w:rFonts w:ascii="Arial" w:hAnsi="Arial" w:cs="Arial"/>
          <w:sz w:val="22"/>
          <w:szCs w:val="22"/>
          <w:highlight w:val="yellow"/>
          <w:lang w:val="en-GB"/>
        </w:rPr>
        <w:t>Administration</w:t>
      </w:r>
      <w:r w:rsidR="00763348" w:rsidRPr="00E7461B">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A83844" w:rsidRDefault="00BA1CFD" w:rsidP="00B04033">
      <w:pPr>
        <w:pStyle w:val="ListParagraph"/>
        <w:numPr>
          <w:ilvl w:val="0"/>
          <w:numId w:val="6"/>
        </w:numPr>
        <w:ind w:left="426"/>
        <w:jc w:val="both"/>
        <w:rPr>
          <w:rFonts w:ascii="Arial" w:hAnsi="Arial" w:cs="Arial"/>
          <w:sz w:val="22"/>
          <w:szCs w:val="22"/>
          <w:highlight w:val="yellow"/>
          <w:lang w:val="en-GB"/>
        </w:rPr>
      </w:pPr>
      <w:r w:rsidRPr="00A83844">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in itself, a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433CD7" w:rsidRDefault="00BA1CFD" w:rsidP="00B04033">
      <w:pPr>
        <w:pStyle w:val="ListParagraph"/>
        <w:numPr>
          <w:ilvl w:val="0"/>
          <w:numId w:val="7"/>
        </w:numPr>
        <w:ind w:left="426"/>
        <w:jc w:val="both"/>
        <w:rPr>
          <w:rFonts w:ascii="Arial" w:hAnsi="Arial" w:cs="Arial"/>
          <w:sz w:val="22"/>
          <w:szCs w:val="22"/>
          <w:highlight w:val="yellow"/>
          <w:lang w:val="en-GB"/>
        </w:rPr>
      </w:pPr>
      <w:r w:rsidRPr="00433CD7">
        <w:rPr>
          <w:rFonts w:ascii="Arial" w:hAnsi="Arial" w:cs="Arial"/>
          <w:sz w:val="22"/>
          <w:szCs w:val="22"/>
          <w:highlight w:val="yellow"/>
          <w:lang w:val="en-GB"/>
        </w:rPr>
        <w:t>Breach of fiduciary duty</w:t>
      </w:r>
      <w:r w:rsidR="00763348" w:rsidRPr="00433CD7">
        <w:rPr>
          <w:rFonts w:ascii="Arial" w:hAnsi="Arial" w:cs="Arial"/>
          <w:sz w:val="22"/>
          <w:szCs w:val="22"/>
          <w:highlight w:val="yellow"/>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whether or not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9D17C6" w:rsidRDefault="00876F56" w:rsidP="00B04033">
      <w:pPr>
        <w:pStyle w:val="ListParagraph"/>
        <w:numPr>
          <w:ilvl w:val="0"/>
          <w:numId w:val="8"/>
        </w:numPr>
        <w:ind w:left="426"/>
        <w:jc w:val="both"/>
        <w:rPr>
          <w:rFonts w:ascii="Arial" w:hAnsi="Arial" w:cs="Arial"/>
          <w:sz w:val="22"/>
          <w:szCs w:val="22"/>
          <w:highlight w:val="yellow"/>
          <w:lang w:val="en-GB"/>
        </w:rPr>
      </w:pPr>
      <w:r w:rsidRPr="009D17C6">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18316F" w:rsidRDefault="00E833F4" w:rsidP="00B04033">
      <w:pPr>
        <w:pStyle w:val="ListParagraph"/>
        <w:numPr>
          <w:ilvl w:val="0"/>
          <w:numId w:val="9"/>
        </w:numPr>
        <w:ind w:left="426"/>
        <w:jc w:val="both"/>
        <w:rPr>
          <w:rFonts w:ascii="Arial" w:hAnsi="Arial" w:cs="Arial"/>
          <w:sz w:val="22"/>
          <w:szCs w:val="22"/>
          <w:highlight w:val="yellow"/>
          <w:lang w:val="en-GB"/>
        </w:rPr>
      </w:pPr>
      <w:r w:rsidRPr="0018316F">
        <w:rPr>
          <w:rFonts w:ascii="Arial" w:hAnsi="Arial" w:cs="Arial"/>
          <w:sz w:val="22"/>
          <w:szCs w:val="22"/>
          <w:highlight w:val="yellow"/>
          <w:lang w:val="en-GB"/>
        </w:rPr>
        <w:t>A</w:t>
      </w:r>
      <w:r w:rsidR="000D10C6" w:rsidRPr="0018316F">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for what period of time</w:t>
      </w:r>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5810FA" w:rsidRDefault="0020204E" w:rsidP="00B04033">
      <w:pPr>
        <w:pStyle w:val="ListParagraph"/>
        <w:numPr>
          <w:ilvl w:val="0"/>
          <w:numId w:val="10"/>
        </w:numPr>
        <w:ind w:left="426"/>
        <w:jc w:val="both"/>
        <w:rPr>
          <w:rFonts w:ascii="Arial" w:hAnsi="Arial" w:cs="Arial"/>
          <w:sz w:val="22"/>
          <w:szCs w:val="22"/>
          <w:highlight w:val="yellow"/>
          <w:lang w:val="en-GB"/>
        </w:rPr>
      </w:pPr>
      <w:r w:rsidRPr="005810FA">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sidRPr="00DB34CA">
        <w:rPr>
          <w:rFonts w:ascii="Arial" w:hAnsi="Arial" w:cs="Arial"/>
          <w:sz w:val="22"/>
          <w:szCs w:val="22"/>
          <w:lang w:val="en-GB"/>
        </w:rPr>
        <w:t>Who may bring an action under: (i) section 423 of the Insolvency Act 1986; (ii) section 6 of the Company Directors Disqualification Act 1986; and (iii) section 246ZB of the Insolvency Act 1986</w:t>
      </w:r>
      <w:r w:rsidR="0020090A" w:rsidRPr="00DB34CA">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471B6641" w14:textId="6123CB46" w:rsidR="00D03D12" w:rsidRDefault="00D24D58" w:rsidP="00D03D12">
      <w:pPr>
        <w:pStyle w:val="ListParagraph"/>
        <w:numPr>
          <w:ilvl w:val="0"/>
          <w:numId w:val="19"/>
        </w:numPr>
        <w:jc w:val="both"/>
        <w:rPr>
          <w:rFonts w:ascii="Arial" w:hAnsi="Arial" w:cs="Arial"/>
          <w:color w:val="7B7B7B" w:themeColor="accent3" w:themeShade="BF"/>
          <w:sz w:val="22"/>
          <w:szCs w:val="22"/>
          <w:lang w:val="en-GB"/>
        </w:rPr>
      </w:pPr>
      <w:r w:rsidRPr="00D03D12">
        <w:rPr>
          <w:rFonts w:ascii="Arial" w:hAnsi="Arial" w:cs="Arial"/>
          <w:color w:val="7B7B7B" w:themeColor="accent3" w:themeShade="BF"/>
          <w:sz w:val="22"/>
          <w:szCs w:val="22"/>
          <w:lang w:val="en-GB"/>
        </w:rPr>
        <w:t xml:space="preserve">The following parties </w:t>
      </w:r>
      <w:r w:rsidR="0055188A">
        <w:rPr>
          <w:rFonts w:ascii="Arial" w:hAnsi="Arial" w:cs="Arial"/>
          <w:color w:val="7B7B7B" w:themeColor="accent3" w:themeShade="BF"/>
          <w:sz w:val="22"/>
          <w:szCs w:val="22"/>
          <w:lang w:val="en-GB"/>
        </w:rPr>
        <w:t>can bring action under</w:t>
      </w:r>
      <w:r w:rsidRPr="00D03D12">
        <w:rPr>
          <w:rFonts w:ascii="Arial" w:hAnsi="Arial" w:cs="Arial"/>
          <w:color w:val="7B7B7B" w:themeColor="accent3" w:themeShade="BF"/>
          <w:sz w:val="22"/>
          <w:szCs w:val="22"/>
          <w:lang w:val="en-GB"/>
        </w:rPr>
        <w:t xml:space="preserve"> section 423 of the Insolvency Act 1986</w:t>
      </w:r>
      <w:r w:rsidR="00610836">
        <w:rPr>
          <w:rFonts w:ascii="Arial" w:hAnsi="Arial" w:cs="Arial"/>
          <w:color w:val="7B7B7B" w:themeColor="accent3" w:themeShade="BF"/>
          <w:sz w:val="22"/>
          <w:szCs w:val="22"/>
          <w:lang w:val="en-GB"/>
        </w:rPr>
        <w:t>:</w:t>
      </w:r>
      <w:r w:rsidRPr="00D03D12">
        <w:rPr>
          <w:rFonts w:ascii="Arial" w:hAnsi="Arial" w:cs="Arial"/>
          <w:color w:val="7B7B7B" w:themeColor="accent3" w:themeShade="BF"/>
          <w:sz w:val="22"/>
          <w:szCs w:val="22"/>
          <w:lang w:val="en-GB"/>
        </w:rPr>
        <w:t xml:space="preserve"> </w:t>
      </w:r>
    </w:p>
    <w:p w14:paraId="5C15AD22" w14:textId="77777777" w:rsidR="00610836" w:rsidRDefault="00D24D58" w:rsidP="00610836">
      <w:pPr>
        <w:pStyle w:val="ListParagraph"/>
        <w:numPr>
          <w:ilvl w:val="1"/>
          <w:numId w:val="19"/>
        </w:numPr>
        <w:jc w:val="both"/>
        <w:rPr>
          <w:rFonts w:ascii="Arial" w:hAnsi="Arial" w:cs="Arial"/>
          <w:color w:val="7B7B7B" w:themeColor="accent3" w:themeShade="BF"/>
          <w:sz w:val="22"/>
          <w:szCs w:val="22"/>
          <w:lang w:val="en-GB"/>
        </w:rPr>
      </w:pPr>
      <w:r w:rsidRPr="00D03D12">
        <w:rPr>
          <w:rFonts w:ascii="Arial" w:hAnsi="Arial" w:cs="Arial"/>
          <w:color w:val="7B7B7B" w:themeColor="accent3" w:themeShade="BF"/>
          <w:sz w:val="22"/>
          <w:szCs w:val="22"/>
          <w:lang w:val="en-GB"/>
        </w:rPr>
        <w:t xml:space="preserve">where the company is being wound up or is in administration, the official receiver, the liquidator, the administrator and (with the leave of the court) any victim of the transaction such as a creditor; </w:t>
      </w:r>
    </w:p>
    <w:p w14:paraId="4F5D0AEC" w14:textId="77777777" w:rsidR="0025389C" w:rsidRDefault="00D24D58" w:rsidP="00610836">
      <w:pPr>
        <w:pStyle w:val="ListParagraph"/>
        <w:numPr>
          <w:ilvl w:val="1"/>
          <w:numId w:val="19"/>
        </w:numPr>
        <w:jc w:val="both"/>
        <w:rPr>
          <w:rFonts w:ascii="Arial" w:hAnsi="Arial" w:cs="Arial"/>
          <w:color w:val="7B7B7B" w:themeColor="accent3" w:themeShade="BF"/>
          <w:sz w:val="22"/>
          <w:szCs w:val="22"/>
          <w:lang w:val="en-GB"/>
        </w:rPr>
      </w:pPr>
      <w:r w:rsidRPr="00D03D12">
        <w:rPr>
          <w:rFonts w:ascii="Arial" w:hAnsi="Arial" w:cs="Arial"/>
          <w:color w:val="7B7B7B" w:themeColor="accent3" w:themeShade="BF"/>
          <w:sz w:val="22"/>
          <w:szCs w:val="22"/>
          <w:lang w:val="en-GB"/>
        </w:rPr>
        <w:t xml:space="preserve">where a victim is bound by a CVA, the supervisor of the CVA or any victim of the transaction (whether bound by the CVA or not); or </w:t>
      </w:r>
    </w:p>
    <w:p w14:paraId="7061C9D6" w14:textId="632CF918" w:rsidR="00AE5B6F" w:rsidRPr="00D03D12" w:rsidRDefault="00D24D58" w:rsidP="00610836">
      <w:pPr>
        <w:pStyle w:val="ListParagraph"/>
        <w:numPr>
          <w:ilvl w:val="1"/>
          <w:numId w:val="19"/>
        </w:numPr>
        <w:jc w:val="both"/>
        <w:rPr>
          <w:rFonts w:ascii="Arial" w:hAnsi="Arial" w:cs="Arial"/>
          <w:color w:val="7B7B7B" w:themeColor="accent3" w:themeShade="BF"/>
          <w:sz w:val="22"/>
          <w:szCs w:val="22"/>
          <w:lang w:val="en-GB"/>
        </w:rPr>
      </w:pPr>
      <w:r w:rsidRPr="00D03D12">
        <w:rPr>
          <w:rFonts w:ascii="Arial" w:hAnsi="Arial" w:cs="Arial"/>
          <w:color w:val="7B7B7B" w:themeColor="accent3" w:themeShade="BF"/>
          <w:sz w:val="22"/>
          <w:szCs w:val="22"/>
          <w:lang w:val="en-GB"/>
        </w:rPr>
        <w:t xml:space="preserve">in any other case, by a victim of the transaction. </w:t>
      </w:r>
    </w:p>
    <w:p w14:paraId="2DD79280" w14:textId="77777777" w:rsidR="00D03D12" w:rsidRDefault="00D03D12" w:rsidP="002A37BB">
      <w:pPr>
        <w:jc w:val="both"/>
        <w:rPr>
          <w:rFonts w:ascii="Arial" w:hAnsi="Arial" w:cs="Arial"/>
          <w:color w:val="7B7B7B" w:themeColor="accent3" w:themeShade="BF"/>
          <w:sz w:val="22"/>
          <w:szCs w:val="22"/>
          <w:lang w:val="en-GB"/>
        </w:rPr>
      </w:pPr>
    </w:p>
    <w:p w14:paraId="071F4C68" w14:textId="77777777" w:rsidR="00C4779B" w:rsidRDefault="005554A7" w:rsidP="0025389C">
      <w:pPr>
        <w:pStyle w:val="ListParagraph"/>
        <w:numPr>
          <w:ilvl w:val="0"/>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w:t>
      </w:r>
      <w:r w:rsidR="00D24D58" w:rsidRPr="0025389C">
        <w:rPr>
          <w:rFonts w:ascii="Arial" w:hAnsi="Arial" w:cs="Arial"/>
          <w:color w:val="7B7B7B" w:themeColor="accent3" w:themeShade="BF"/>
          <w:sz w:val="22"/>
          <w:szCs w:val="22"/>
          <w:lang w:val="en-GB"/>
        </w:rPr>
        <w:t>section 6 of the Company Directors Disqualification Act 1986</w:t>
      </w:r>
      <w:r>
        <w:rPr>
          <w:rFonts w:ascii="Arial" w:hAnsi="Arial" w:cs="Arial"/>
          <w:color w:val="7B7B7B" w:themeColor="accent3" w:themeShade="BF"/>
          <w:sz w:val="22"/>
          <w:szCs w:val="22"/>
          <w:lang w:val="en-GB"/>
        </w:rPr>
        <w:t xml:space="preserve"> the following parties can bring action:</w:t>
      </w:r>
    </w:p>
    <w:p w14:paraId="08D5B876" w14:textId="19937B84" w:rsidR="00856DC6" w:rsidRDefault="00856DC6" w:rsidP="00C4779B">
      <w:pPr>
        <w:pStyle w:val="ListParagraph"/>
        <w:numPr>
          <w:ilvl w:val="1"/>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court</w:t>
      </w:r>
    </w:p>
    <w:p w14:paraId="1D98F2CF" w14:textId="3E8F9A1E" w:rsidR="008E7D21" w:rsidRDefault="008E7D21" w:rsidP="00C4779B">
      <w:pPr>
        <w:pStyle w:val="ListParagraph"/>
        <w:numPr>
          <w:ilvl w:val="1"/>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Secretary of State</w:t>
      </w:r>
    </w:p>
    <w:p w14:paraId="3324C166" w14:textId="65768A28" w:rsidR="001427B7" w:rsidRDefault="001427B7" w:rsidP="00C4779B">
      <w:pPr>
        <w:pStyle w:val="ListParagraph"/>
        <w:numPr>
          <w:ilvl w:val="1"/>
          <w:numId w:val="19"/>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official receiver</w:t>
      </w:r>
    </w:p>
    <w:p w14:paraId="61B7DB7A" w14:textId="77777777" w:rsidR="0025389C" w:rsidRDefault="0025389C" w:rsidP="002A37BB">
      <w:pPr>
        <w:jc w:val="both"/>
        <w:rPr>
          <w:rFonts w:ascii="Arial" w:hAnsi="Arial" w:cs="Arial"/>
          <w:color w:val="7B7B7B" w:themeColor="accent3" w:themeShade="BF"/>
          <w:sz w:val="22"/>
          <w:szCs w:val="22"/>
          <w:lang w:val="en-GB"/>
        </w:rPr>
      </w:pPr>
    </w:p>
    <w:p w14:paraId="26BD3E33" w14:textId="4E9A35B5" w:rsidR="00AB5E4B" w:rsidRPr="0025389C" w:rsidRDefault="00AB5E4B" w:rsidP="0025389C">
      <w:pPr>
        <w:pStyle w:val="ListParagraph"/>
        <w:numPr>
          <w:ilvl w:val="0"/>
          <w:numId w:val="19"/>
        </w:numPr>
        <w:jc w:val="both"/>
        <w:rPr>
          <w:rFonts w:ascii="Arial" w:hAnsi="Arial" w:cs="Arial"/>
          <w:color w:val="7B7B7B" w:themeColor="accent3" w:themeShade="BF"/>
          <w:sz w:val="22"/>
          <w:szCs w:val="22"/>
          <w:lang w:val="en-GB"/>
        </w:rPr>
      </w:pPr>
      <w:r w:rsidRPr="0025389C">
        <w:rPr>
          <w:rFonts w:ascii="Arial" w:hAnsi="Arial" w:cs="Arial"/>
          <w:color w:val="7B7B7B" w:themeColor="accent3" w:themeShade="BF"/>
          <w:sz w:val="22"/>
          <w:szCs w:val="22"/>
          <w:lang w:val="en-GB"/>
        </w:rPr>
        <w:t>Under section 246ZB of the Insolvency Act 1986 it is on the application of the administrator that the court may declare that that person is to be liable to make such contribution (if any) to the company’s assets as the court thinks proper.</w:t>
      </w: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36032AC3" w14:textId="77777777" w:rsidR="007B64EE" w:rsidRDefault="00AB5E4B"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five qualifying decision procedures </w:t>
      </w:r>
      <w:r w:rsidR="007B64EE" w:rsidRPr="007B64EE">
        <w:rPr>
          <w:rFonts w:ascii="Arial" w:hAnsi="Arial" w:cs="Arial"/>
          <w:color w:val="7B7B7B" w:themeColor="accent3" w:themeShade="BF"/>
          <w:sz w:val="22"/>
          <w:szCs w:val="22"/>
          <w:lang w:val="en-GB"/>
        </w:rPr>
        <w:t>by which creditors may make decisions in the context of an insolvent company</w:t>
      </w:r>
      <w:r w:rsidR="007B64EE" w:rsidRPr="007B64EE">
        <w:rPr>
          <w:rFonts w:ascii="Arial" w:hAnsi="Arial" w:cs="Arial"/>
          <w:color w:val="7B7B7B" w:themeColor="accent3" w:themeShade="BF"/>
          <w:sz w:val="22"/>
          <w:szCs w:val="22"/>
          <w:lang w:val="en-GB"/>
        </w:rPr>
        <w:t xml:space="preserve"> </w:t>
      </w:r>
      <w:r w:rsidR="007B64EE">
        <w:rPr>
          <w:rFonts w:ascii="Arial" w:hAnsi="Arial" w:cs="Arial"/>
          <w:color w:val="7B7B7B" w:themeColor="accent3" w:themeShade="BF"/>
          <w:sz w:val="22"/>
          <w:szCs w:val="22"/>
          <w:lang w:val="en-GB"/>
        </w:rPr>
        <w:t>are:</w:t>
      </w:r>
    </w:p>
    <w:p w14:paraId="247A7DF6" w14:textId="77777777" w:rsidR="00340D4D" w:rsidRDefault="00340D4D" w:rsidP="00340D4D">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C</w:t>
      </w:r>
      <w:r w:rsidR="001E7A07" w:rsidRPr="00340D4D">
        <w:rPr>
          <w:rFonts w:ascii="Arial" w:hAnsi="Arial" w:cs="Arial"/>
          <w:color w:val="7B7B7B" w:themeColor="accent3" w:themeShade="BF"/>
          <w:sz w:val="22"/>
          <w:szCs w:val="22"/>
          <w:lang w:val="en-GB"/>
        </w:rPr>
        <w:t>orrespondence</w:t>
      </w:r>
    </w:p>
    <w:p w14:paraId="05A79F5B" w14:textId="77777777" w:rsidR="00340D4D" w:rsidRDefault="00340D4D" w:rsidP="00340D4D">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E</w:t>
      </w:r>
      <w:r w:rsidR="001E7A07" w:rsidRPr="00340D4D">
        <w:rPr>
          <w:rFonts w:ascii="Arial" w:hAnsi="Arial" w:cs="Arial"/>
          <w:color w:val="7B7B7B" w:themeColor="accent3" w:themeShade="BF"/>
          <w:sz w:val="22"/>
          <w:szCs w:val="22"/>
          <w:lang w:val="en-GB"/>
        </w:rPr>
        <w:t>lectronic voting</w:t>
      </w:r>
      <w:r>
        <w:rPr>
          <w:rFonts w:ascii="Arial" w:hAnsi="Arial" w:cs="Arial"/>
          <w:color w:val="7B7B7B" w:themeColor="accent3" w:themeShade="BF"/>
          <w:sz w:val="22"/>
          <w:szCs w:val="22"/>
          <w:lang w:val="en-GB"/>
        </w:rPr>
        <w:t xml:space="preserve"> </w:t>
      </w:r>
    </w:p>
    <w:p w14:paraId="42B1C9E0" w14:textId="77777777" w:rsidR="00340D4D" w:rsidRDefault="00340D4D" w:rsidP="00340D4D">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V</w:t>
      </w:r>
      <w:r w:rsidR="001E7A07" w:rsidRPr="00340D4D">
        <w:rPr>
          <w:rFonts w:ascii="Arial" w:hAnsi="Arial" w:cs="Arial"/>
          <w:color w:val="7B7B7B" w:themeColor="accent3" w:themeShade="BF"/>
          <w:sz w:val="22"/>
          <w:szCs w:val="22"/>
          <w:lang w:val="en-GB"/>
        </w:rPr>
        <w:t>irtual meeting</w:t>
      </w:r>
      <w:r>
        <w:rPr>
          <w:rFonts w:ascii="Arial" w:hAnsi="Arial" w:cs="Arial"/>
          <w:color w:val="7B7B7B" w:themeColor="accent3" w:themeShade="BF"/>
          <w:sz w:val="22"/>
          <w:szCs w:val="22"/>
          <w:lang w:val="en-GB"/>
        </w:rPr>
        <w:t xml:space="preserve"> </w:t>
      </w:r>
    </w:p>
    <w:p w14:paraId="5A4F68EF" w14:textId="77777777" w:rsidR="000D06F9" w:rsidRDefault="00340D4D" w:rsidP="00340D4D">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w:t>
      </w:r>
      <w:r w:rsidR="001E7A07" w:rsidRPr="00340D4D">
        <w:rPr>
          <w:rFonts w:ascii="Arial" w:hAnsi="Arial" w:cs="Arial"/>
          <w:color w:val="7B7B7B" w:themeColor="accent3" w:themeShade="BF"/>
          <w:sz w:val="22"/>
          <w:szCs w:val="22"/>
          <w:lang w:val="en-GB"/>
        </w:rPr>
        <w:t>hysical meeting</w:t>
      </w:r>
      <w:r w:rsidR="000D06F9">
        <w:rPr>
          <w:rFonts w:ascii="Arial" w:hAnsi="Arial" w:cs="Arial"/>
          <w:color w:val="7B7B7B" w:themeColor="accent3" w:themeShade="BF"/>
          <w:sz w:val="22"/>
          <w:szCs w:val="22"/>
          <w:lang w:val="en-GB"/>
        </w:rPr>
        <w:t xml:space="preserve"> </w:t>
      </w:r>
    </w:p>
    <w:p w14:paraId="4E1236F0" w14:textId="742F6C01" w:rsidR="00FF5098" w:rsidRPr="00340D4D" w:rsidRDefault="000D06F9" w:rsidP="00340D4D">
      <w:pPr>
        <w:pStyle w:val="ListParagraph"/>
        <w:numPr>
          <w:ilvl w:val="0"/>
          <w:numId w:val="18"/>
        </w:num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w:t>
      </w:r>
      <w:r w:rsidR="001E7A07" w:rsidRPr="00340D4D">
        <w:rPr>
          <w:rFonts w:ascii="Arial" w:hAnsi="Arial" w:cs="Arial"/>
          <w:color w:val="7B7B7B" w:themeColor="accent3" w:themeShade="BF"/>
          <w:sz w:val="22"/>
          <w:szCs w:val="22"/>
          <w:lang w:val="en-GB"/>
        </w:rPr>
        <w:t>ny other decision making procedure which enables all creditors who are entitled to participate in the making of the decision to participate equally.</w:t>
      </w:r>
    </w:p>
    <w:p w14:paraId="572227E7" w14:textId="5413394B" w:rsidR="0045683E" w:rsidRDefault="0045683E" w:rsidP="002A37BB">
      <w:pPr>
        <w:jc w:val="both"/>
        <w:rPr>
          <w:rFonts w:ascii="Arial" w:hAnsi="Arial" w:cs="Arial"/>
          <w:bCs/>
          <w:sz w:val="22"/>
          <w:szCs w:val="22"/>
          <w:lang w:val="en-GB"/>
        </w:rPr>
      </w:pP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47657926" w14:textId="091B947F" w:rsidR="00155EFD" w:rsidRDefault="00155EFD" w:rsidP="003F7971">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Pr="009879FE">
        <w:rPr>
          <w:rFonts w:ascii="Arial" w:hAnsi="Arial" w:cs="Arial"/>
          <w:color w:val="7B7B7B" w:themeColor="accent3" w:themeShade="BF"/>
          <w:sz w:val="22"/>
          <w:szCs w:val="22"/>
          <w:lang w:val="en-GB"/>
        </w:rPr>
        <w:t xml:space="preserve">Insolvency Act 1986 </w:t>
      </w:r>
      <w:r>
        <w:rPr>
          <w:rFonts w:ascii="Arial" w:hAnsi="Arial" w:cs="Arial"/>
          <w:color w:val="7B7B7B" w:themeColor="accent3" w:themeShade="BF"/>
          <w:sz w:val="22"/>
          <w:szCs w:val="22"/>
          <w:lang w:val="en-GB"/>
        </w:rPr>
        <w:t>(the Act)</w:t>
      </w:r>
      <w:r w:rsidRPr="009879FE">
        <w:rPr>
          <w:rFonts w:ascii="Arial" w:hAnsi="Arial" w:cs="Arial"/>
          <w:color w:val="7B7B7B" w:themeColor="accent3" w:themeShade="BF"/>
          <w:sz w:val="22"/>
          <w:szCs w:val="22"/>
          <w:lang w:val="en-GB"/>
        </w:rPr>
        <w:t xml:space="preserve"> recognises the need of an administrator to obtain or retain certain essential supplies. </w:t>
      </w:r>
    </w:p>
    <w:p w14:paraId="6F320662" w14:textId="77777777" w:rsidR="00155EFD" w:rsidRDefault="00155EFD" w:rsidP="003F7971">
      <w:pPr>
        <w:jc w:val="both"/>
        <w:rPr>
          <w:rFonts w:ascii="Arial" w:hAnsi="Arial" w:cs="Arial"/>
          <w:color w:val="7B7B7B" w:themeColor="accent3" w:themeShade="BF"/>
          <w:sz w:val="22"/>
          <w:szCs w:val="22"/>
          <w:lang w:val="en-GB"/>
        </w:rPr>
      </w:pPr>
    </w:p>
    <w:p w14:paraId="0F6A8A45" w14:textId="3258CE2E" w:rsidR="008616B5" w:rsidRPr="009879FE" w:rsidRDefault="008616B5" w:rsidP="00FF5098">
      <w:pPr>
        <w:jc w:val="both"/>
        <w:rPr>
          <w:rFonts w:ascii="Arial" w:hAnsi="Arial" w:cs="Arial"/>
          <w:color w:val="7B7B7B" w:themeColor="accent3" w:themeShade="BF"/>
          <w:sz w:val="22"/>
          <w:szCs w:val="22"/>
          <w:lang w:val="en-GB"/>
        </w:rPr>
      </w:pPr>
      <w:r w:rsidRPr="009879FE">
        <w:rPr>
          <w:rFonts w:ascii="Arial" w:hAnsi="Arial" w:cs="Arial"/>
          <w:color w:val="7B7B7B" w:themeColor="accent3" w:themeShade="BF"/>
          <w:sz w:val="22"/>
          <w:szCs w:val="22"/>
          <w:lang w:val="en-GB"/>
        </w:rPr>
        <w:t xml:space="preserve">If the suppliers of goods and services have pre-existing contracts with the company in administration then section 233B of the </w:t>
      </w:r>
      <w:r w:rsidR="002B49BB">
        <w:rPr>
          <w:rFonts w:ascii="Arial" w:hAnsi="Arial" w:cs="Arial"/>
          <w:color w:val="7B7B7B" w:themeColor="accent3" w:themeShade="BF"/>
          <w:sz w:val="22"/>
          <w:szCs w:val="22"/>
          <w:lang w:val="en-GB"/>
        </w:rPr>
        <w:t>Act</w:t>
      </w:r>
      <w:r w:rsidRPr="009879FE">
        <w:rPr>
          <w:rFonts w:ascii="Arial" w:hAnsi="Arial" w:cs="Arial"/>
          <w:color w:val="7B7B7B" w:themeColor="accent3" w:themeShade="BF"/>
          <w:sz w:val="22"/>
          <w:szCs w:val="22"/>
          <w:lang w:val="en-GB"/>
        </w:rPr>
        <w:t xml:space="preserve"> will prohibit clauses in the contract which allow the </w:t>
      </w:r>
      <w:r w:rsidRPr="009879FE">
        <w:rPr>
          <w:rFonts w:ascii="Arial" w:hAnsi="Arial" w:cs="Arial"/>
          <w:color w:val="7B7B7B" w:themeColor="accent3" w:themeShade="BF"/>
          <w:sz w:val="22"/>
          <w:szCs w:val="22"/>
          <w:lang w:val="en-GB"/>
        </w:rPr>
        <w:lastRenderedPageBreak/>
        <w:t>supplier to terminate or “do any other thing” in relation to that contract once the company has entered into administration.</w:t>
      </w:r>
      <w:r w:rsidR="003F7971" w:rsidRPr="003F7971">
        <w:rPr>
          <w:rFonts w:ascii="Arial" w:hAnsi="Arial" w:cs="Arial"/>
          <w:color w:val="7B7B7B" w:themeColor="accent3" w:themeShade="BF"/>
          <w:sz w:val="22"/>
          <w:szCs w:val="22"/>
          <w:lang w:val="en-GB"/>
        </w:rPr>
        <w:t xml:space="preserve"> </w:t>
      </w:r>
      <w:r w:rsidR="00155EFD">
        <w:rPr>
          <w:rFonts w:ascii="Arial" w:hAnsi="Arial" w:cs="Arial"/>
          <w:color w:val="7B7B7B" w:themeColor="accent3" w:themeShade="BF"/>
          <w:sz w:val="22"/>
          <w:szCs w:val="22"/>
          <w:lang w:val="en-GB"/>
        </w:rPr>
        <w:t>However, i</w:t>
      </w:r>
      <w:r w:rsidR="003F7971" w:rsidRPr="009879FE">
        <w:rPr>
          <w:rFonts w:ascii="Arial" w:hAnsi="Arial" w:cs="Arial"/>
          <w:color w:val="7B7B7B" w:themeColor="accent3" w:themeShade="BF"/>
          <w:sz w:val="22"/>
          <w:szCs w:val="22"/>
          <w:lang w:val="en-GB"/>
        </w:rPr>
        <w:t>f the supplier applies to the court under section 233B of the Act and the court is satisfied that the continuation of the contract would cause the supplier hardship then the court can grant permission for termination.</w:t>
      </w:r>
    </w:p>
    <w:p w14:paraId="17481960" w14:textId="77777777" w:rsidR="008616B5" w:rsidRPr="009879FE" w:rsidRDefault="008616B5" w:rsidP="00FF5098">
      <w:pPr>
        <w:jc w:val="both"/>
        <w:rPr>
          <w:rFonts w:ascii="Arial" w:hAnsi="Arial" w:cs="Arial"/>
          <w:color w:val="7B7B7B" w:themeColor="accent3" w:themeShade="BF"/>
          <w:sz w:val="22"/>
          <w:szCs w:val="22"/>
          <w:lang w:val="en-GB"/>
        </w:rPr>
      </w:pPr>
    </w:p>
    <w:p w14:paraId="12F70CE9" w14:textId="67F5EAE6" w:rsidR="00B96721" w:rsidRPr="009879FE" w:rsidRDefault="000B0F44" w:rsidP="00FF5098">
      <w:pPr>
        <w:jc w:val="both"/>
        <w:rPr>
          <w:rFonts w:ascii="Arial" w:hAnsi="Arial" w:cs="Arial"/>
          <w:color w:val="7B7B7B" w:themeColor="accent3" w:themeShade="BF"/>
          <w:sz w:val="22"/>
          <w:szCs w:val="22"/>
          <w:lang w:val="en-GB"/>
        </w:rPr>
      </w:pPr>
      <w:r w:rsidRPr="009879FE">
        <w:rPr>
          <w:rFonts w:ascii="Arial" w:hAnsi="Arial" w:cs="Arial"/>
          <w:color w:val="7B7B7B" w:themeColor="accent3" w:themeShade="BF"/>
          <w:sz w:val="22"/>
          <w:szCs w:val="22"/>
          <w:lang w:val="en-GB"/>
        </w:rPr>
        <w:t>Under section</w:t>
      </w:r>
      <w:r w:rsidR="005916BB">
        <w:rPr>
          <w:rFonts w:ascii="Arial" w:hAnsi="Arial" w:cs="Arial"/>
          <w:color w:val="7B7B7B" w:themeColor="accent3" w:themeShade="BF"/>
          <w:sz w:val="22"/>
          <w:szCs w:val="22"/>
          <w:lang w:val="en-GB"/>
        </w:rPr>
        <w:t xml:space="preserve"> 233B of the Act</w:t>
      </w:r>
      <w:r w:rsidRPr="009879FE">
        <w:rPr>
          <w:rFonts w:ascii="Arial" w:hAnsi="Arial" w:cs="Arial"/>
          <w:color w:val="7B7B7B" w:themeColor="accent3" w:themeShade="BF"/>
          <w:sz w:val="22"/>
          <w:szCs w:val="22"/>
          <w:lang w:val="en-GB"/>
        </w:rPr>
        <w:t>, s</w:t>
      </w:r>
      <w:r w:rsidR="00AE03A4" w:rsidRPr="009879FE">
        <w:rPr>
          <w:rFonts w:ascii="Arial" w:hAnsi="Arial" w:cs="Arial"/>
          <w:color w:val="7B7B7B" w:themeColor="accent3" w:themeShade="BF"/>
          <w:sz w:val="22"/>
          <w:szCs w:val="22"/>
          <w:lang w:val="en-GB"/>
        </w:rPr>
        <w:t>uppliers</w:t>
      </w:r>
      <w:r w:rsidR="00B96721" w:rsidRPr="009879FE">
        <w:rPr>
          <w:rFonts w:ascii="Arial" w:hAnsi="Arial" w:cs="Arial"/>
          <w:color w:val="7B7B7B" w:themeColor="accent3" w:themeShade="BF"/>
          <w:sz w:val="22"/>
          <w:szCs w:val="22"/>
          <w:lang w:val="en-GB"/>
        </w:rPr>
        <w:t xml:space="preserve"> are </w:t>
      </w:r>
      <w:r w:rsidRPr="009879FE">
        <w:rPr>
          <w:rFonts w:ascii="Arial" w:hAnsi="Arial" w:cs="Arial"/>
          <w:color w:val="7B7B7B" w:themeColor="accent3" w:themeShade="BF"/>
          <w:sz w:val="22"/>
          <w:szCs w:val="22"/>
          <w:lang w:val="en-GB"/>
        </w:rPr>
        <w:t xml:space="preserve">(a) </w:t>
      </w:r>
      <w:r w:rsidR="00B96721" w:rsidRPr="009879FE">
        <w:rPr>
          <w:rFonts w:ascii="Arial" w:hAnsi="Arial" w:cs="Arial"/>
          <w:color w:val="7B7B7B" w:themeColor="accent3" w:themeShade="BF"/>
          <w:sz w:val="22"/>
          <w:szCs w:val="22"/>
          <w:lang w:val="en-GB"/>
        </w:rPr>
        <w:t>prevented</w:t>
      </w:r>
      <w:r w:rsidR="00AE03A4" w:rsidRPr="009879FE">
        <w:rPr>
          <w:rFonts w:ascii="Arial" w:hAnsi="Arial" w:cs="Arial"/>
          <w:color w:val="7B7B7B" w:themeColor="accent3" w:themeShade="BF"/>
          <w:sz w:val="22"/>
          <w:szCs w:val="22"/>
          <w:lang w:val="en-GB"/>
        </w:rPr>
        <w:t xml:space="preserve"> from ter</w:t>
      </w:r>
      <w:r w:rsidR="00E471C9" w:rsidRPr="009879FE">
        <w:rPr>
          <w:rFonts w:ascii="Arial" w:hAnsi="Arial" w:cs="Arial"/>
          <w:color w:val="7B7B7B" w:themeColor="accent3" w:themeShade="BF"/>
          <w:sz w:val="22"/>
          <w:szCs w:val="22"/>
          <w:lang w:val="en-GB"/>
        </w:rPr>
        <w:t xml:space="preserve">minating </w:t>
      </w:r>
      <w:r w:rsidRPr="009879FE">
        <w:rPr>
          <w:rFonts w:ascii="Arial" w:hAnsi="Arial" w:cs="Arial"/>
          <w:color w:val="7B7B7B" w:themeColor="accent3" w:themeShade="BF"/>
          <w:sz w:val="22"/>
          <w:szCs w:val="22"/>
          <w:lang w:val="en-GB"/>
        </w:rPr>
        <w:t>a</w:t>
      </w:r>
      <w:r w:rsidR="00E471C9" w:rsidRPr="009879FE">
        <w:rPr>
          <w:rFonts w:ascii="Arial" w:hAnsi="Arial" w:cs="Arial"/>
          <w:color w:val="7B7B7B" w:themeColor="accent3" w:themeShade="BF"/>
          <w:sz w:val="22"/>
          <w:szCs w:val="22"/>
          <w:lang w:val="en-GB"/>
        </w:rPr>
        <w:t xml:space="preserve"> supply upon the company’s insolvency</w:t>
      </w:r>
      <w:r w:rsidRPr="009879FE">
        <w:rPr>
          <w:rFonts w:ascii="Arial" w:hAnsi="Arial" w:cs="Arial"/>
          <w:color w:val="7B7B7B" w:themeColor="accent3" w:themeShade="BF"/>
          <w:sz w:val="22"/>
          <w:szCs w:val="22"/>
          <w:lang w:val="en-GB"/>
        </w:rPr>
        <w:t>;</w:t>
      </w:r>
      <w:r w:rsidR="00B96721" w:rsidRPr="009879FE">
        <w:rPr>
          <w:rFonts w:ascii="Arial" w:hAnsi="Arial" w:cs="Arial"/>
          <w:color w:val="7B7B7B" w:themeColor="accent3" w:themeShade="BF"/>
          <w:sz w:val="22"/>
          <w:szCs w:val="22"/>
          <w:lang w:val="en-GB"/>
        </w:rPr>
        <w:t xml:space="preserve"> </w:t>
      </w:r>
      <w:r w:rsidRPr="009879FE">
        <w:rPr>
          <w:rFonts w:ascii="Arial" w:hAnsi="Arial" w:cs="Arial"/>
          <w:color w:val="7B7B7B" w:themeColor="accent3" w:themeShade="BF"/>
          <w:sz w:val="22"/>
          <w:szCs w:val="22"/>
          <w:lang w:val="en-GB"/>
        </w:rPr>
        <w:t xml:space="preserve">(b) </w:t>
      </w:r>
      <w:r w:rsidR="00B96721" w:rsidRPr="009879FE">
        <w:rPr>
          <w:rFonts w:ascii="Arial" w:hAnsi="Arial" w:cs="Arial"/>
          <w:color w:val="7B7B7B" w:themeColor="accent3" w:themeShade="BF"/>
          <w:sz w:val="22"/>
          <w:szCs w:val="22"/>
          <w:lang w:val="en-GB"/>
        </w:rPr>
        <w:t>prevented</w:t>
      </w:r>
      <w:r w:rsidR="00E471C9" w:rsidRPr="009879FE">
        <w:rPr>
          <w:rFonts w:ascii="Arial" w:hAnsi="Arial" w:cs="Arial"/>
          <w:color w:val="7B7B7B" w:themeColor="accent3" w:themeShade="BF"/>
          <w:sz w:val="22"/>
          <w:szCs w:val="22"/>
          <w:lang w:val="en-GB"/>
        </w:rPr>
        <w:t xml:space="preserve"> from making it </w:t>
      </w:r>
      <w:r w:rsidR="00B96721" w:rsidRPr="009879FE">
        <w:rPr>
          <w:rFonts w:ascii="Arial" w:hAnsi="Arial" w:cs="Arial"/>
          <w:color w:val="7B7B7B" w:themeColor="accent3" w:themeShade="BF"/>
          <w:sz w:val="22"/>
          <w:szCs w:val="22"/>
          <w:lang w:val="en-GB"/>
        </w:rPr>
        <w:t>a</w:t>
      </w:r>
      <w:r w:rsidR="00E471C9" w:rsidRPr="009879FE">
        <w:rPr>
          <w:rFonts w:ascii="Arial" w:hAnsi="Arial" w:cs="Arial"/>
          <w:color w:val="7B7B7B" w:themeColor="accent3" w:themeShade="BF"/>
          <w:sz w:val="22"/>
          <w:szCs w:val="22"/>
          <w:lang w:val="en-GB"/>
        </w:rPr>
        <w:t xml:space="preserve"> condition of continued supply that pre-insolvency arrears are paid</w:t>
      </w:r>
      <w:r w:rsidRPr="009879FE">
        <w:rPr>
          <w:rFonts w:ascii="Arial" w:hAnsi="Arial" w:cs="Arial"/>
          <w:color w:val="7B7B7B" w:themeColor="accent3" w:themeShade="BF"/>
          <w:sz w:val="22"/>
          <w:szCs w:val="22"/>
          <w:lang w:val="en-GB"/>
        </w:rPr>
        <w:t>;</w:t>
      </w:r>
      <w:r w:rsidR="00E471C9" w:rsidRPr="009879FE">
        <w:rPr>
          <w:rFonts w:ascii="Arial" w:hAnsi="Arial" w:cs="Arial"/>
          <w:color w:val="7B7B7B" w:themeColor="accent3" w:themeShade="BF"/>
          <w:sz w:val="22"/>
          <w:szCs w:val="22"/>
          <w:lang w:val="en-GB"/>
        </w:rPr>
        <w:t xml:space="preserve"> and</w:t>
      </w:r>
      <w:r w:rsidR="00B96721" w:rsidRPr="009879FE">
        <w:rPr>
          <w:rFonts w:ascii="Arial" w:hAnsi="Arial" w:cs="Arial"/>
          <w:color w:val="7B7B7B" w:themeColor="accent3" w:themeShade="BF"/>
          <w:sz w:val="22"/>
          <w:szCs w:val="22"/>
          <w:lang w:val="en-GB"/>
        </w:rPr>
        <w:t xml:space="preserve"> </w:t>
      </w:r>
      <w:r w:rsidRPr="009879FE">
        <w:rPr>
          <w:rFonts w:ascii="Arial" w:hAnsi="Arial" w:cs="Arial"/>
          <w:color w:val="7B7B7B" w:themeColor="accent3" w:themeShade="BF"/>
          <w:sz w:val="22"/>
          <w:szCs w:val="22"/>
          <w:lang w:val="en-GB"/>
        </w:rPr>
        <w:t xml:space="preserve">(c) </w:t>
      </w:r>
      <w:r w:rsidR="00B96721" w:rsidRPr="009879FE">
        <w:rPr>
          <w:rFonts w:ascii="Arial" w:hAnsi="Arial" w:cs="Arial"/>
          <w:color w:val="7B7B7B" w:themeColor="accent3" w:themeShade="BF"/>
          <w:sz w:val="22"/>
          <w:szCs w:val="22"/>
          <w:lang w:val="en-GB"/>
        </w:rPr>
        <w:t>prevented</w:t>
      </w:r>
      <w:r w:rsidR="00E471C9" w:rsidRPr="009879FE">
        <w:rPr>
          <w:rFonts w:ascii="Arial" w:hAnsi="Arial" w:cs="Arial"/>
          <w:color w:val="7B7B7B" w:themeColor="accent3" w:themeShade="BF"/>
          <w:sz w:val="22"/>
          <w:szCs w:val="22"/>
          <w:lang w:val="en-GB"/>
        </w:rPr>
        <w:t xml:space="preserve"> from making other changes to the contract such as increasing prices. </w:t>
      </w:r>
      <w:r w:rsidRPr="009879FE">
        <w:rPr>
          <w:rFonts w:ascii="Arial" w:hAnsi="Arial" w:cs="Arial"/>
          <w:color w:val="7B7B7B" w:themeColor="accent3" w:themeShade="BF"/>
          <w:sz w:val="22"/>
          <w:szCs w:val="22"/>
          <w:lang w:val="en-GB"/>
        </w:rPr>
        <w:t>T</w:t>
      </w:r>
      <w:r w:rsidR="00B96721" w:rsidRPr="009879FE">
        <w:rPr>
          <w:rFonts w:ascii="Arial" w:hAnsi="Arial" w:cs="Arial"/>
          <w:color w:val="7B7B7B" w:themeColor="accent3" w:themeShade="BF"/>
          <w:sz w:val="22"/>
          <w:szCs w:val="22"/>
          <w:lang w:val="en-GB"/>
        </w:rPr>
        <w:t>hese benefits will assist the administrator to continue to operate the business of the company by continuing the supply of goods and services.</w:t>
      </w:r>
    </w:p>
    <w:p w14:paraId="1AF7EB1A" w14:textId="77777777" w:rsidR="005E494E" w:rsidRDefault="005E494E" w:rsidP="00FF5098">
      <w:pPr>
        <w:jc w:val="both"/>
        <w:rPr>
          <w:rFonts w:ascii="Arial" w:hAnsi="Arial" w:cs="Arial"/>
          <w:color w:val="7B7B7B" w:themeColor="accent3" w:themeShade="BF"/>
          <w:sz w:val="22"/>
          <w:szCs w:val="22"/>
          <w:lang w:val="en-GB"/>
        </w:rPr>
      </w:pPr>
    </w:p>
    <w:p w14:paraId="5D18B28F" w14:textId="5108084E" w:rsidR="00216962" w:rsidRPr="009879FE" w:rsidRDefault="00216962" w:rsidP="00FF5098">
      <w:pPr>
        <w:jc w:val="both"/>
        <w:rPr>
          <w:rFonts w:ascii="Arial" w:hAnsi="Arial" w:cs="Arial"/>
          <w:color w:val="7B7B7B" w:themeColor="accent3" w:themeShade="BF"/>
          <w:sz w:val="22"/>
          <w:szCs w:val="22"/>
          <w:lang w:val="en-GB"/>
        </w:rPr>
      </w:pPr>
      <w:r w:rsidRPr="009879FE">
        <w:rPr>
          <w:rFonts w:ascii="Arial" w:hAnsi="Arial" w:cs="Arial"/>
          <w:color w:val="7B7B7B" w:themeColor="accent3" w:themeShade="BF"/>
          <w:sz w:val="22"/>
          <w:szCs w:val="22"/>
          <w:lang w:val="en-GB"/>
        </w:rPr>
        <w:t xml:space="preserve">Section </w:t>
      </w:r>
      <w:r w:rsidR="00F67206" w:rsidRPr="009879FE">
        <w:rPr>
          <w:rFonts w:ascii="Arial" w:hAnsi="Arial" w:cs="Arial"/>
          <w:color w:val="7B7B7B" w:themeColor="accent3" w:themeShade="BF"/>
          <w:sz w:val="22"/>
          <w:szCs w:val="22"/>
          <w:lang w:val="en-GB"/>
        </w:rPr>
        <w:t>233 of the Act applies to the supply of gas, electricity, water and communications services</w:t>
      </w:r>
      <w:r w:rsidR="005C4EFB" w:rsidRPr="009879FE">
        <w:rPr>
          <w:rFonts w:ascii="Arial" w:hAnsi="Arial" w:cs="Arial"/>
          <w:color w:val="7B7B7B" w:themeColor="accent3" w:themeShade="BF"/>
          <w:sz w:val="22"/>
          <w:szCs w:val="22"/>
          <w:lang w:val="en-GB"/>
        </w:rPr>
        <w:t>, however, permits the supplier to stipulate the administrator to personally guarantee payment of charges in respect of the supply.</w:t>
      </w:r>
    </w:p>
    <w:p w14:paraId="0DB65194" w14:textId="77777777" w:rsidR="005C4EFB" w:rsidRPr="009879FE" w:rsidRDefault="005C4EFB" w:rsidP="00FF5098">
      <w:pPr>
        <w:jc w:val="both"/>
        <w:rPr>
          <w:rFonts w:ascii="Arial" w:hAnsi="Arial" w:cs="Arial"/>
          <w:color w:val="7B7B7B" w:themeColor="accent3" w:themeShade="BF"/>
          <w:sz w:val="22"/>
          <w:szCs w:val="22"/>
          <w:lang w:val="en-GB"/>
        </w:rPr>
      </w:pPr>
    </w:p>
    <w:p w14:paraId="2E450CAD" w14:textId="77777777" w:rsidR="00FF5098" w:rsidRPr="00FF5098" w:rsidRDefault="00FF5098" w:rsidP="002A37BB">
      <w:pPr>
        <w:ind w:left="720" w:hanging="720"/>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624D9F">
        <w:rPr>
          <w:rFonts w:ascii="Arial" w:hAnsi="Arial" w:cs="Arial"/>
          <w:sz w:val="22"/>
          <w:szCs w:val="22"/>
          <w:lang w:val="en-GB"/>
        </w:rPr>
        <w:t xml:space="preserve">Explain the </w:t>
      </w:r>
      <w:r w:rsidR="00461F95" w:rsidRPr="00624D9F">
        <w:rPr>
          <w:rFonts w:ascii="Arial" w:hAnsi="Arial" w:cs="Arial"/>
          <w:sz w:val="22"/>
          <w:szCs w:val="22"/>
          <w:lang w:val="en-GB"/>
        </w:rPr>
        <w:t>order of priority of payments in a liquidation</w:t>
      </w:r>
      <w:r w:rsidR="00F70126" w:rsidRPr="00624D9F">
        <w:rPr>
          <w:rFonts w:ascii="Arial" w:hAnsi="Arial" w:cs="Arial"/>
          <w:sz w:val="22"/>
          <w:szCs w:val="22"/>
          <w:lang w:val="en-GB"/>
        </w:rPr>
        <w:t xml:space="preserve"> and explain the nature of </w:t>
      </w:r>
      <w:r w:rsidR="00311816" w:rsidRPr="00624D9F">
        <w:rPr>
          <w:rFonts w:ascii="Arial" w:hAnsi="Arial" w:cs="Arial"/>
          <w:sz w:val="22"/>
          <w:szCs w:val="22"/>
          <w:lang w:val="en-GB"/>
        </w:rPr>
        <w:t xml:space="preserve">the rights enjoyed by </w:t>
      </w:r>
      <w:r w:rsidR="00F70126" w:rsidRPr="00624D9F">
        <w:rPr>
          <w:rFonts w:ascii="Arial" w:hAnsi="Arial" w:cs="Arial"/>
          <w:sz w:val="22"/>
          <w:szCs w:val="22"/>
          <w:lang w:val="en-GB"/>
        </w:rPr>
        <w:t xml:space="preserve">each </w:t>
      </w:r>
      <w:r w:rsidR="00311816" w:rsidRPr="00624D9F">
        <w:rPr>
          <w:rFonts w:ascii="Arial" w:hAnsi="Arial" w:cs="Arial"/>
          <w:sz w:val="22"/>
          <w:szCs w:val="22"/>
          <w:lang w:val="en-GB"/>
        </w:rPr>
        <w:t xml:space="preserve">class of </w:t>
      </w:r>
      <w:r w:rsidR="00F70126" w:rsidRPr="00624D9F">
        <w:rPr>
          <w:rFonts w:ascii="Arial" w:hAnsi="Arial" w:cs="Arial"/>
          <w:sz w:val="22"/>
          <w:szCs w:val="22"/>
          <w:lang w:val="en-GB"/>
        </w:rPr>
        <w:t>creditor</w:t>
      </w:r>
      <w:r w:rsidR="00311816" w:rsidRPr="00624D9F">
        <w:rPr>
          <w:rFonts w:ascii="Arial" w:hAnsi="Arial" w:cs="Arial"/>
          <w:sz w:val="22"/>
          <w:szCs w:val="22"/>
          <w:lang w:val="en-GB"/>
        </w:rPr>
        <w:t xml:space="preserve"> or expense</w:t>
      </w:r>
      <w:r w:rsidR="00763348" w:rsidRPr="00624D9F">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54E414DA" w14:textId="7B8C63EB" w:rsidR="00A27EF5" w:rsidRDefault="00A27EF5"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holders of any fixed charges ar</w:t>
      </w:r>
      <w:r w:rsidR="00571664">
        <w:rPr>
          <w:rFonts w:ascii="Arial" w:hAnsi="Arial" w:cs="Arial"/>
          <w:color w:val="7B7B7B" w:themeColor="accent3" w:themeShade="BF"/>
          <w:sz w:val="22"/>
          <w:szCs w:val="22"/>
          <w:lang w:val="en-GB"/>
        </w:rPr>
        <w:t>e usually paid outside of a formal insolvency proceeding.</w:t>
      </w:r>
      <w:r>
        <w:rPr>
          <w:rFonts w:ascii="Arial" w:hAnsi="Arial" w:cs="Arial"/>
          <w:color w:val="7B7B7B" w:themeColor="accent3" w:themeShade="BF"/>
          <w:sz w:val="22"/>
          <w:szCs w:val="22"/>
          <w:lang w:val="en-GB"/>
        </w:rPr>
        <w:t xml:space="preserve"> </w:t>
      </w:r>
    </w:p>
    <w:p w14:paraId="3429F90D" w14:textId="77777777" w:rsidR="00A27EF5" w:rsidRDefault="00A27EF5" w:rsidP="00FF5098">
      <w:pPr>
        <w:jc w:val="both"/>
        <w:rPr>
          <w:rFonts w:ascii="Arial" w:hAnsi="Arial" w:cs="Arial"/>
          <w:color w:val="7B7B7B" w:themeColor="accent3" w:themeShade="BF"/>
          <w:sz w:val="22"/>
          <w:szCs w:val="22"/>
          <w:lang w:val="en-GB"/>
        </w:rPr>
      </w:pPr>
    </w:p>
    <w:p w14:paraId="7139D078" w14:textId="49F73379" w:rsidR="006B2BE2" w:rsidRDefault="00F67BC7"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In a liquidation under section</w:t>
      </w:r>
      <w:r w:rsidR="00BF1073" w:rsidRPr="00BF1073">
        <w:rPr>
          <w:rFonts w:ascii="Arial" w:hAnsi="Arial" w:cs="Arial"/>
          <w:color w:val="7B7B7B" w:themeColor="accent3" w:themeShade="BF"/>
          <w:sz w:val="22"/>
          <w:szCs w:val="22"/>
          <w:lang w:val="en-GB"/>
        </w:rPr>
        <w:t xml:space="preserve"> </w:t>
      </w:r>
      <w:r w:rsidR="00BF1073">
        <w:rPr>
          <w:rFonts w:ascii="Arial" w:hAnsi="Arial" w:cs="Arial"/>
          <w:color w:val="7B7B7B" w:themeColor="accent3" w:themeShade="BF"/>
          <w:sz w:val="22"/>
          <w:szCs w:val="22"/>
          <w:lang w:val="en-GB"/>
        </w:rPr>
        <w:t>115 of the Insolvency Act 1986</w:t>
      </w:r>
      <w:r w:rsidR="00007E53">
        <w:rPr>
          <w:rFonts w:ascii="Arial" w:hAnsi="Arial" w:cs="Arial"/>
          <w:color w:val="7B7B7B" w:themeColor="accent3" w:themeShade="BF"/>
          <w:sz w:val="22"/>
          <w:szCs w:val="22"/>
          <w:lang w:val="en-GB"/>
        </w:rPr>
        <w:t xml:space="preserve"> (the </w:t>
      </w:r>
      <w:r w:rsidR="00456F3C">
        <w:rPr>
          <w:rFonts w:ascii="Arial" w:hAnsi="Arial" w:cs="Arial"/>
          <w:color w:val="7B7B7B" w:themeColor="accent3" w:themeShade="BF"/>
          <w:sz w:val="22"/>
          <w:szCs w:val="22"/>
          <w:lang w:val="en-GB"/>
        </w:rPr>
        <w:t>“</w:t>
      </w:r>
      <w:r w:rsidR="00007E53">
        <w:rPr>
          <w:rFonts w:ascii="Arial" w:hAnsi="Arial" w:cs="Arial"/>
          <w:color w:val="7B7B7B" w:themeColor="accent3" w:themeShade="BF"/>
          <w:sz w:val="22"/>
          <w:szCs w:val="22"/>
          <w:lang w:val="en-GB"/>
        </w:rPr>
        <w:t>Act”)</w:t>
      </w:r>
      <w:r w:rsidR="00B15594">
        <w:rPr>
          <w:rFonts w:ascii="Arial" w:hAnsi="Arial" w:cs="Arial"/>
          <w:color w:val="7B7B7B" w:themeColor="accent3" w:themeShade="BF"/>
          <w:sz w:val="22"/>
          <w:szCs w:val="22"/>
          <w:lang w:val="en-GB"/>
        </w:rPr>
        <w:t xml:space="preserve"> and</w:t>
      </w:r>
      <w:r w:rsidR="00B15594" w:rsidRPr="00B15594">
        <w:rPr>
          <w:rFonts w:ascii="Arial" w:hAnsi="Arial" w:cs="Arial"/>
          <w:color w:val="7B7B7B" w:themeColor="accent3" w:themeShade="BF"/>
          <w:sz w:val="22"/>
          <w:szCs w:val="22"/>
          <w:lang w:val="en-GB"/>
        </w:rPr>
        <w:t xml:space="preserve"> </w:t>
      </w:r>
      <w:r w:rsidR="00B15594">
        <w:rPr>
          <w:rFonts w:ascii="Arial" w:hAnsi="Arial" w:cs="Arial"/>
          <w:color w:val="7B7B7B" w:themeColor="accent3" w:themeShade="BF"/>
          <w:sz w:val="22"/>
          <w:szCs w:val="22"/>
          <w:lang w:val="en-GB"/>
        </w:rPr>
        <w:t>rules 6.42 and 7.108 of the Insolvency Rules 2016</w:t>
      </w:r>
      <w:r>
        <w:rPr>
          <w:rFonts w:ascii="Arial" w:hAnsi="Arial" w:cs="Arial"/>
          <w:color w:val="7B7B7B" w:themeColor="accent3" w:themeShade="BF"/>
          <w:sz w:val="22"/>
          <w:szCs w:val="22"/>
          <w:lang w:val="en-GB"/>
        </w:rPr>
        <w:t xml:space="preserve"> a</w:t>
      </w:r>
      <w:r w:rsidR="00242CE1">
        <w:rPr>
          <w:rFonts w:ascii="Arial" w:hAnsi="Arial" w:cs="Arial"/>
          <w:color w:val="7B7B7B" w:themeColor="accent3" w:themeShade="BF"/>
          <w:sz w:val="22"/>
          <w:szCs w:val="22"/>
          <w:lang w:val="en-GB"/>
        </w:rPr>
        <w:t xml:space="preserve"> number of</w:t>
      </w:r>
      <w:r w:rsidR="00C32861">
        <w:rPr>
          <w:rFonts w:ascii="Arial" w:hAnsi="Arial" w:cs="Arial"/>
          <w:color w:val="7B7B7B" w:themeColor="accent3" w:themeShade="BF"/>
          <w:sz w:val="22"/>
          <w:szCs w:val="22"/>
          <w:lang w:val="en-GB"/>
        </w:rPr>
        <w:t xml:space="preserve"> expenses are given priority over the company’s preferential creditors, any holders of floating charges and the company’s unsecured creditors</w:t>
      </w:r>
      <w:r w:rsidR="00B34BD3">
        <w:rPr>
          <w:rFonts w:ascii="Arial" w:hAnsi="Arial" w:cs="Arial"/>
          <w:color w:val="7B7B7B" w:themeColor="accent3" w:themeShade="BF"/>
          <w:sz w:val="22"/>
          <w:szCs w:val="22"/>
          <w:lang w:val="en-GB"/>
        </w:rPr>
        <w:t>.</w:t>
      </w:r>
    </w:p>
    <w:p w14:paraId="51BA38D7" w14:textId="77777777" w:rsidR="006B2BE2" w:rsidRDefault="006B2BE2" w:rsidP="00FF5098">
      <w:pPr>
        <w:jc w:val="both"/>
        <w:rPr>
          <w:rFonts w:ascii="Arial" w:hAnsi="Arial" w:cs="Arial"/>
          <w:color w:val="7B7B7B" w:themeColor="accent3" w:themeShade="BF"/>
          <w:sz w:val="22"/>
          <w:szCs w:val="22"/>
          <w:lang w:val="en-GB"/>
        </w:rPr>
      </w:pPr>
    </w:p>
    <w:p w14:paraId="311E2E18" w14:textId="549FF660" w:rsidR="00E57821" w:rsidRDefault="006565E0"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Subject to section 115 of the Act, </w:t>
      </w:r>
      <w:r w:rsidR="0092168E">
        <w:rPr>
          <w:rFonts w:ascii="Arial" w:hAnsi="Arial" w:cs="Arial"/>
          <w:color w:val="7B7B7B" w:themeColor="accent3" w:themeShade="BF"/>
          <w:sz w:val="22"/>
          <w:szCs w:val="22"/>
          <w:lang w:val="en-GB"/>
        </w:rPr>
        <w:t xml:space="preserve">after the payment of any liabilities to which section 174A applies, </w:t>
      </w:r>
      <w:r>
        <w:rPr>
          <w:rFonts w:ascii="Arial" w:hAnsi="Arial" w:cs="Arial"/>
          <w:color w:val="7B7B7B" w:themeColor="accent3" w:themeShade="BF"/>
          <w:sz w:val="22"/>
          <w:szCs w:val="22"/>
          <w:lang w:val="en-GB"/>
        </w:rPr>
        <w:t>all expenses incurred in the winding up, including remuneration of the liquidator, are payable out of the company’s assets in priority to all other claims</w:t>
      </w:r>
      <w:r w:rsidR="00CD20A9">
        <w:rPr>
          <w:rFonts w:ascii="Arial" w:hAnsi="Arial" w:cs="Arial"/>
          <w:color w:val="7B7B7B" w:themeColor="accent3" w:themeShade="BF"/>
          <w:sz w:val="22"/>
          <w:szCs w:val="22"/>
          <w:lang w:val="en-GB"/>
        </w:rPr>
        <w:t xml:space="preserve"> (</w:t>
      </w:r>
      <w:r w:rsidR="00456F3C">
        <w:rPr>
          <w:rFonts w:ascii="Arial" w:hAnsi="Arial" w:cs="Arial"/>
          <w:color w:val="7B7B7B" w:themeColor="accent3" w:themeShade="BF"/>
          <w:sz w:val="22"/>
          <w:szCs w:val="22"/>
          <w:lang w:val="en-GB"/>
        </w:rPr>
        <w:t>t</w:t>
      </w:r>
      <w:r w:rsidR="00CD20A9">
        <w:rPr>
          <w:rFonts w:ascii="Arial" w:hAnsi="Arial" w:cs="Arial"/>
          <w:color w:val="7B7B7B" w:themeColor="accent3" w:themeShade="BF"/>
          <w:sz w:val="22"/>
          <w:szCs w:val="22"/>
          <w:lang w:val="en-GB"/>
        </w:rPr>
        <w:t xml:space="preserve">he </w:t>
      </w:r>
      <w:r w:rsidR="00456F3C">
        <w:rPr>
          <w:rFonts w:ascii="Arial" w:hAnsi="Arial" w:cs="Arial"/>
          <w:color w:val="7B7B7B" w:themeColor="accent3" w:themeShade="BF"/>
          <w:sz w:val="22"/>
          <w:szCs w:val="22"/>
          <w:lang w:val="en-GB"/>
        </w:rPr>
        <w:t>“</w:t>
      </w:r>
      <w:r w:rsidR="00CD20A9">
        <w:rPr>
          <w:rFonts w:ascii="Arial" w:hAnsi="Arial" w:cs="Arial"/>
          <w:color w:val="7B7B7B" w:themeColor="accent3" w:themeShade="BF"/>
          <w:sz w:val="22"/>
          <w:szCs w:val="22"/>
          <w:lang w:val="en-GB"/>
        </w:rPr>
        <w:t>main expenses”)</w:t>
      </w:r>
      <w:r w:rsidR="00B15594">
        <w:rPr>
          <w:rFonts w:ascii="Arial" w:hAnsi="Arial" w:cs="Arial"/>
          <w:color w:val="7B7B7B" w:themeColor="accent3" w:themeShade="BF"/>
          <w:sz w:val="22"/>
          <w:szCs w:val="22"/>
          <w:lang w:val="en-GB"/>
        </w:rPr>
        <w:t>.</w:t>
      </w:r>
    </w:p>
    <w:p w14:paraId="0C53ABC1" w14:textId="77777777" w:rsidR="00E57821" w:rsidRDefault="00E57821" w:rsidP="00FF5098">
      <w:pPr>
        <w:jc w:val="both"/>
        <w:rPr>
          <w:rFonts w:ascii="Arial" w:hAnsi="Arial" w:cs="Arial"/>
          <w:color w:val="7B7B7B" w:themeColor="accent3" w:themeShade="BF"/>
          <w:sz w:val="22"/>
          <w:szCs w:val="22"/>
          <w:lang w:val="en-GB"/>
        </w:rPr>
      </w:pPr>
    </w:p>
    <w:p w14:paraId="416B3334" w14:textId="2AEAEA39" w:rsidR="00FF5098" w:rsidRDefault="00935FF2"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order of priority in which </w:t>
      </w:r>
      <w:r w:rsidR="00D57514">
        <w:rPr>
          <w:rFonts w:ascii="Arial" w:hAnsi="Arial" w:cs="Arial"/>
          <w:color w:val="7B7B7B" w:themeColor="accent3" w:themeShade="BF"/>
          <w:sz w:val="22"/>
          <w:szCs w:val="22"/>
          <w:lang w:val="en-GB"/>
        </w:rPr>
        <w:t xml:space="preserve">the </w:t>
      </w:r>
      <w:r w:rsidR="004E6CBA">
        <w:rPr>
          <w:rFonts w:ascii="Arial" w:hAnsi="Arial" w:cs="Arial"/>
          <w:color w:val="7B7B7B" w:themeColor="accent3" w:themeShade="BF"/>
          <w:sz w:val="22"/>
          <w:szCs w:val="22"/>
          <w:lang w:val="en-GB"/>
        </w:rPr>
        <w:t xml:space="preserve">these </w:t>
      </w:r>
      <w:r w:rsidR="00D57514">
        <w:rPr>
          <w:rFonts w:ascii="Arial" w:hAnsi="Arial" w:cs="Arial"/>
          <w:color w:val="7B7B7B" w:themeColor="accent3" w:themeShade="BF"/>
          <w:sz w:val="22"/>
          <w:szCs w:val="22"/>
          <w:lang w:val="en-GB"/>
        </w:rPr>
        <w:t xml:space="preserve">main </w:t>
      </w:r>
      <w:r>
        <w:rPr>
          <w:rFonts w:ascii="Arial" w:hAnsi="Arial" w:cs="Arial"/>
          <w:color w:val="7B7B7B" w:themeColor="accent3" w:themeShade="BF"/>
          <w:sz w:val="22"/>
          <w:szCs w:val="22"/>
          <w:lang w:val="en-GB"/>
        </w:rPr>
        <w:t xml:space="preserve">expenses </w:t>
      </w:r>
      <w:r w:rsidR="00564DC2">
        <w:rPr>
          <w:rFonts w:ascii="Arial" w:hAnsi="Arial" w:cs="Arial"/>
          <w:color w:val="7B7B7B" w:themeColor="accent3" w:themeShade="BF"/>
          <w:sz w:val="22"/>
          <w:szCs w:val="22"/>
          <w:lang w:val="en-GB"/>
        </w:rPr>
        <w:t>are pay</w:t>
      </w:r>
      <w:r w:rsidR="00A3082C">
        <w:rPr>
          <w:rFonts w:ascii="Arial" w:hAnsi="Arial" w:cs="Arial"/>
          <w:color w:val="7B7B7B" w:themeColor="accent3" w:themeShade="BF"/>
          <w:sz w:val="22"/>
          <w:szCs w:val="22"/>
          <w:lang w:val="en-GB"/>
        </w:rPr>
        <w:t xml:space="preserve">able </w:t>
      </w:r>
      <w:r w:rsidR="0004435E">
        <w:rPr>
          <w:rFonts w:ascii="Arial" w:hAnsi="Arial" w:cs="Arial"/>
          <w:color w:val="7B7B7B" w:themeColor="accent3" w:themeShade="BF"/>
          <w:sz w:val="22"/>
          <w:szCs w:val="22"/>
          <w:lang w:val="en-GB"/>
        </w:rPr>
        <w:t>are: (a)</w:t>
      </w:r>
      <w:r w:rsidR="00252FDC">
        <w:rPr>
          <w:rFonts w:ascii="Arial" w:hAnsi="Arial" w:cs="Arial"/>
          <w:color w:val="7B7B7B" w:themeColor="accent3" w:themeShade="BF"/>
          <w:sz w:val="22"/>
          <w:szCs w:val="22"/>
          <w:lang w:val="en-GB"/>
        </w:rPr>
        <w:t xml:space="preserve"> expense</w:t>
      </w:r>
      <w:r w:rsidR="009F6ADB">
        <w:rPr>
          <w:rFonts w:ascii="Arial" w:hAnsi="Arial" w:cs="Arial"/>
          <w:color w:val="7B7B7B" w:themeColor="accent3" w:themeShade="BF"/>
          <w:sz w:val="22"/>
          <w:szCs w:val="22"/>
          <w:lang w:val="en-GB"/>
        </w:rPr>
        <w:t>s</w:t>
      </w:r>
      <w:r w:rsidR="00252FDC">
        <w:rPr>
          <w:rFonts w:ascii="Arial" w:hAnsi="Arial" w:cs="Arial"/>
          <w:color w:val="7B7B7B" w:themeColor="accent3" w:themeShade="BF"/>
          <w:sz w:val="22"/>
          <w:szCs w:val="22"/>
          <w:lang w:val="en-GB"/>
        </w:rPr>
        <w:t xml:space="preserve"> that are properly incurred by the liquidator in preserving, realising or getting in any of the assets of the company including the conduct of any legal proceedings; (b) the cost of any security provided by the liquidator; (c) any amounts payable to a person to assist in the preparation of a statement of affairs or accounts; (d) any necessary disbursements</w:t>
      </w:r>
      <w:r w:rsidR="00724CB1">
        <w:rPr>
          <w:rFonts w:ascii="Arial" w:hAnsi="Arial" w:cs="Arial"/>
          <w:color w:val="7B7B7B" w:themeColor="accent3" w:themeShade="BF"/>
          <w:sz w:val="22"/>
          <w:szCs w:val="22"/>
          <w:lang w:val="en-GB"/>
        </w:rPr>
        <w:t xml:space="preserve"> by the liquidator in the course of the winding up </w:t>
      </w:r>
      <w:r w:rsidR="00455474">
        <w:rPr>
          <w:rFonts w:ascii="Arial" w:hAnsi="Arial" w:cs="Arial"/>
          <w:color w:val="7B7B7B" w:themeColor="accent3" w:themeShade="BF"/>
          <w:sz w:val="22"/>
          <w:szCs w:val="22"/>
          <w:lang w:val="en-GB"/>
        </w:rPr>
        <w:t xml:space="preserve">including </w:t>
      </w:r>
      <w:r w:rsidR="001D47A2">
        <w:rPr>
          <w:rFonts w:ascii="Arial" w:hAnsi="Arial" w:cs="Arial"/>
          <w:color w:val="7B7B7B" w:themeColor="accent3" w:themeShade="BF"/>
          <w:sz w:val="22"/>
          <w:szCs w:val="22"/>
          <w:lang w:val="en-GB"/>
        </w:rPr>
        <w:t xml:space="preserve">expenses incurred by </w:t>
      </w:r>
      <w:r w:rsidR="001D0585">
        <w:rPr>
          <w:rFonts w:ascii="Arial" w:hAnsi="Arial" w:cs="Arial"/>
          <w:color w:val="7B7B7B" w:themeColor="accent3" w:themeShade="BF"/>
          <w:sz w:val="22"/>
          <w:szCs w:val="22"/>
          <w:lang w:val="en-GB"/>
        </w:rPr>
        <w:t xml:space="preserve">members of the liquidation committee; (e) the remuneration of any person who has been employed by the liquidator to perform any services for the company; (f) the remuneration of </w:t>
      </w:r>
      <w:r w:rsidR="004322B0">
        <w:rPr>
          <w:rFonts w:ascii="Arial" w:hAnsi="Arial" w:cs="Arial"/>
          <w:color w:val="7B7B7B" w:themeColor="accent3" w:themeShade="BF"/>
          <w:sz w:val="22"/>
          <w:szCs w:val="22"/>
          <w:lang w:val="en-GB"/>
        </w:rPr>
        <w:t>the liquidator</w:t>
      </w:r>
      <w:r w:rsidR="00005492">
        <w:rPr>
          <w:rFonts w:ascii="Arial" w:hAnsi="Arial" w:cs="Arial"/>
          <w:color w:val="7B7B7B" w:themeColor="accent3" w:themeShade="BF"/>
          <w:sz w:val="22"/>
          <w:szCs w:val="22"/>
          <w:lang w:val="en-GB"/>
        </w:rPr>
        <w:t>; (g) the amount of any corporation tax on chargeable gains accruing on the realisation of any asset of the company; and (h) any other expenses properly chargeable by the liquidator in carrying out the liquidator’s functions in the winding up.</w:t>
      </w:r>
    </w:p>
    <w:p w14:paraId="112865CD" w14:textId="55D61BD3" w:rsidR="000C2904" w:rsidRDefault="000C2904" w:rsidP="00FF5098">
      <w:pPr>
        <w:jc w:val="both"/>
        <w:rPr>
          <w:rFonts w:ascii="Arial" w:hAnsi="Arial" w:cs="Arial"/>
          <w:color w:val="7B7B7B" w:themeColor="accent3" w:themeShade="BF"/>
          <w:sz w:val="22"/>
          <w:szCs w:val="22"/>
          <w:lang w:val="en-GB"/>
        </w:rPr>
      </w:pPr>
    </w:p>
    <w:p w14:paraId="38D829F6" w14:textId="463572A7" w:rsidR="00FA1BA8" w:rsidRDefault="000C2904"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Once </w:t>
      </w:r>
      <w:r w:rsidR="00B741FF">
        <w:rPr>
          <w:rFonts w:ascii="Arial" w:hAnsi="Arial" w:cs="Arial"/>
          <w:color w:val="7B7B7B" w:themeColor="accent3" w:themeShade="BF"/>
          <w:sz w:val="22"/>
          <w:szCs w:val="22"/>
          <w:lang w:val="en-GB"/>
        </w:rPr>
        <w:t>the expenses of the liquidation have been paid in full,</w:t>
      </w:r>
      <w:r w:rsidR="00533A13">
        <w:rPr>
          <w:rFonts w:ascii="Arial" w:hAnsi="Arial" w:cs="Arial"/>
          <w:color w:val="7B7B7B" w:themeColor="accent3" w:themeShade="BF"/>
          <w:sz w:val="22"/>
          <w:szCs w:val="22"/>
          <w:lang w:val="en-GB"/>
        </w:rPr>
        <w:t xml:space="preserve"> preferential creditors are paid from the assets of the company prior to payment of holders of floating charges or unsecured creditors.</w:t>
      </w:r>
      <w:r w:rsidR="00DE18FD">
        <w:rPr>
          <w:rFonts w:ascii="Arial" w:hAnsi="Arial" w:cs="Arial"/>
          <w:color w:val="7B7B7B" w:themeColor="accent3" w:themeShade="BF"/>
          <w:sz w:val="22"/>
          <w:szCs w:val="22"/>
          <w:lang w:val="en-GB"/>
        </w:rPr>
        <w:t xml:space="preserve"> </w:t>
      </w:r>
      <w:r w:rsidR="00B048D2">
        <w:rPr>
          <w:rFonts w:ascii="Arial" w:hAnsi="Arial" w:cs="Arial"/>
          <w:color w:val="7B7B7B" w:themeColor="accent3" w:themeShade="BF"/>
          <w:sz w:val="22"/>
          <w:szCs w:val="22"/>
          <w:lang w:val="en-GB"/>
        </w:rPr>
        <w:t>Preferential creditors as defined in sections 386, 38</w:t>
      </w:r>
      <w:r w:rsidR="00003000">
        <w:rPr>
          <w:rFonts w:ascii="Arial" w:hAnsi="Arial" w:cs="Arial"/>
          <w:color w:val="7B7B7B" w:themeColor="accent3" w:themeShade="BF"/>
          <w:sz w:val="22"/>
          <w:szCs w:val="22"/>
          <w:lang w:val="en-GB"/>
        </w:rPr>
        <w:t>7</w:t>
      </w:r>
      <w:r w:rsidR="00B048D2">
        <w:rPr>
          <w:rFonts w:ascii="Arial" w:hAnsi="Arial" w:cs="Arial"/>
          <w:color w:val="7B7B7B" w:themeColor="accent3" w:themeShade="BF"/>
          <w:sz w:val="22"/>
          <w:szCs w:val="22"/>
          <w:lang w:val="en-GB"/>
        </w:rPr>
        <w:t xml:space="preserve">, and Schedule 6: section 175 of the </w:t>
      </w:r>
      <w:r w:rsidR="00007E53">
        <w:rPr>
          <w:rFonts w:ascii="Arial" w:hAnsi="Arial" w:cs="Arial"/>
          <w:color w:val="7B7B7B" w:themeColor="accent3" w:themeShade="BF"/>
          <w:sz w:val="22"/>
          <w:szCs w:val="22"/>
          <w:lang w:val="en-GB"/>
        </w:rPr>
        <w:t>Act</w:t>
      </w:r>
      <w:r w:rsidR="007D0166">
        <w:rPr>
          <w:rFonts w:ascii="Arial" w:hAnsi="Arial" w:cs="Arial"/>
          <w:color w:val="7B7B7B" w:themeColor="accent3" w:themeShade="BF"/>
          <w:sz w:val="22"/>
          <w:szCs w:val="22"/>
          <w:lang w:val="en-GB"/>
        </w:rPr>
        <w:t xml:space="preserve"> and</w:t>
      </w:r>
      <w:r w:rsidR="00282DF7">
        <w:rPr>
          <w:rFonts w:ascii="Arial" w:hAnsi="Arial" w:cs="Arial"/>
          <w:color w:val="7B7B7B" w:themeColor="accent3" w:themeShade="BF"/>
          <w:sz w:val="22"/>
          <w:szCs w:val="22"/>
          <w:lang w:val="en-GB"/>
        </w:rPr>
        <w:t xml:space="preserve"> the two classes are ordinary and secondary.</w:t>
      </w:r>
      <w:r w:rsidR="00A43312">
        <w:rPr>
          <w:rFonts w:ascii="Arial" w:hAnsi="Arial" w:cs="Arial"/>
          <w:color w:val="7B7B7B" w:themeColor="accent3" w:themeShade="BF"/>
          <w:sz w:val="22"/>
          <w:szCs w:val="22"/>
          <w:lang w:val="en-GB"/>
        </w:rPr>
        <w:t xml:space="preserve"> Ordinary preferential debts are paid before secondary preferential debts, however</w:t>
      </w:r>
      <w:r w:rsidR="00D3691F">
        <w:rPr>
          <w:rFonts w:ascii="Arial" w:hAnsi="Arial" w:cs="Arial"/>
          <w:color w:val="7B7B7B" w:themeColor="accent3" w:themeShade="BF"/>
          <w:sz w:val="22"/>
          <w:szCs w:val="22"/>
          <w:lang w:val="en-GB"/>
        </w:rPr>
        <w:t>, within their classes the debts rank equally</w:t>
      </w:r>
      <w:r w:rsidR="003D4C0C">
        <w:rPr>
          <w:rFonts w:ascii="Arial" w:hAnsi="Arial" w:cs="Arial"/>
          <w:color w:val="7B7B7B" w:themeColor="accent3" w:themeShade="BF"/>
          <w:sz w:val="22"/>
          <w:szCs w:val="22"/>
          <w:lang w:val="en-GB"/>
        </w:rPr>
        <w:t>.</w:t>
      </w:r>
      <w:r w:rsidR="000A4F32">
        <w:rPr>
          <w:rFonts w:ascii="Arial" w:hAnsi="Arial" w:cs="Arial"/>
          <w:color w:val="7B7B7B" w:themeColor="accent3" w:themeShade="BF"/>
          <w:sz w:val="22"/>
          <w:szCs w:val="22"/>
          <w:lang w:val="en-GB"/>
        </w:rPr>
        <w:t xml:space="preserve"> Preferential creditors largely comprise of limited</w:t>
      </w:r>
      <w:r w:rsidR="00C22757">
        <w:rPr>
          <w:rFonts w:ascii="Arial" w:hAnsi="Arial" w:cs="Arial"/>
          <w:color w:val="7B7B7B" w:themeColor="accent3" w:themeShade="BF"/>
          <w:sz w:val="22"/>
          <w:szCs w:val="22"/>
          <w:lang w:val="en-GB"/>
        </w:rPr>
        <w:t xml:space="preserve"> claims of employees</w:t>
      </w:r>
      <w:r w:rsidR="00CC67B6">
        <w:rPr>
          <w:rFonts w:ascii="Arial" w:hAnsi="Arial" w:cs="Arial"/>
          <w:color w:val="7B7B7B" w:themeColor="accent3" w:themeShade="BF"/>
          <w:sz w:val="22"/>
          <w:szCs w:val="22"/>
          <w:lang w:val="en-GB"/>
        </w:rPr>
        <w:t xml:space="preserve"> including contributions to pension schemes</w:t>
      </w:r>
      <w:r w:rsidR="00D82872">
        <w:rPr>
          <w:rFonts w:ascii="Arial" w:hAnsi="Arial" w:cs="Arial"/>
          <w:color w:val="7B7B7B" w:themeColor="accent3" w:themeShade="BF"/>
          <w:sz w:val="22"/>
          <w:szCs w:val="22"/>
          <w:lang w:val="en-GB"/>
        </w:rPr>
        <w:t xml:space="preserve"> and</w:t>
      </w:r>
      <w:r w:rsidR="00C22757">
        <w:rPr>
          <w:rFonts w:ascii="Arial" w:hAnsi="Arial" w:cs="Arial"/>
          <w:color w:val="7B7B7B" w:themeColor="accent3" w:themeShade="BF"/>
          <w:sz w:val="22"/>
          <w:szCs w:val="22"/>
          <w:lang w:val="en-GB"/>
        </w:rPr>
        <w:t xml:space="preserve"> taxation liabilities</w:t>
      </w:r>
      <w:r w:rsidR="00FA1BA8">
        <w:rPr>
          <w:rFonts w:ascii="Arial" w:hAnsi="Arial" w:cs="Arial"/>
          <w:color w:val="7B7B7B" w:themeColor="accent3" w:themeShade="BF"/>
          <w:sz w:val="22"/>
          <w:szCs w:val="22"/>
          <w:lang w:val="en-GB"/>
        </w:rPr>
        <w:t>.</w:t>
      </w:r>
    </w:p>
    <w:p w14:paraId="2AAD818D" w14:textId="77777777" w:rsidR="00FA1BA8" w:rsidRDefault="00FA1BA8" w:rsidP="00FF5098">
      <w:pPr>
        <w:jc w:val="both"/>
        <w:rPr>
          <w:rFonts w:ascii="Arial" w:hAnsi="Arial" w:cs="Arial"/>
          <w:color w:val="7B7B7B" w:themeColor="accent3" w:themeShade="BF"/>
          <w:sz w:val="22"/>
          <w:szCs w:val="22"/>
          <w:lang w:val="en-GB"/>
        </w:rPr>
      </w:pPr>
    </w:p>
    <w:p w14:paraId="11F649E4" w14:textId="6FCCE8B4" w:rsidR="000C2904" w:rsidRDefault="00455ADA"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Any floating charge holder will be paid after preferential creditors.</w:t>
      </w:r>
      <w:r w:rsidR="004B0D80">
        <w:rPr>
          <w:rFonts w:ascii="Arial" w:hAnsi="Arial" w:cs="Arial"/>
          <w:color w:val="7B7B7B" w:themeColor="accent3" w:themeShade="BF"/>
          <w:sz w:val="22"/>
          <w:szCs w:val="22"/>
          <w:lang w:val="en-GB"/>
        </w:rPr>
        <w:t xml:space="preserve"> Priority between floating charge holders usually relies upon which charge was created first.</w:t>
      </w:r>
      <w:r w:rsidR="00293BE9">
        <w:rPr>
          <w:rFonts w:ascii="Arial" w:hAnsi="Arial" w:cs="Arial"/>
          <w:color w:val="7B7B7B" w:themeColor="accent3" w:themeShade="BF"/>
          <w:sz w:val="22"/>
          <w:szCs w:val="22"/>
          <w:lang w:val="en-GB"/>
        </w:rPr>
        <w:t xml:space="preserve"> A liquidator must consider </w:t>
      </w:r>
      <w:r w:rsidR="00293BE9">
        <w:rPr>
          <w:rFonts w:ascii="Arial" w:hAnsi="Arial" w:cs="Arial"/>
          <w:color w:val="7B7B7B" w:themeColor="accent3" w:themeShade="BF"/>
          <w:sz w:val="22"/>
          <w:szCs w:val="22"/>
          <w:lang w:val="en-GB"/>
        </w:rPr>
        <w:lastRenderedPageBreak/>
        <w:t>the application of section 176A of the Act prior to payment to a floating charge holder</w:t>
      </w:r>
      <w:r w:rsidR="002A6EC4">
        <w:rPr>
          <w:rFonts w:ascii="Arial" w:hAnsi="Arial" w:cs="Arial"/>
          <w:color w:val="7B7B7B" w:themeColor="accent3" w:themeShade="BF"/>
          <w:sz w:val="22"/>
          <w:szCs w:val="22"/>
          <w:lang w:val="en-GB"/>
        </w:rPr>
        <w:t xml:space="preserve"> and m</w:t>
      </w:r>
      <w:r w:rsidR="00A91E67">
        <w:rPr>
          <w:rFonts w:ascii="Arial" w:hAnsi="Arial" w:cs="Arial"/>
          <w:color w:val="7B7B7B" w:themeColor="accent3" w:themeShade="BF"/>
          <w:sz w:val="22"/>
          <w:szCs w:val="22"/>
          <w:lang w:val="en-GB"/>
        </w:rPr>
        <w:t xml:space="preserve">ake a </w:t>
      </w:r>
      <w:r w:rsidR="0048156D">
        <w:rPr>
          <w:rFonts w:ascii="Arial" w:hAnsi="Arial" w:cs="Arial"/>
          <w:color w:val="7B7B7B" w:themeColor="accent3" w:themeShade="BF"/>
          <w:sz w:val="22"/>
          <w:szCs w:val="22"/>
          <w:lang w:val="en-GB"/>
        </w:rPr>
        <w:t>“</w:t>
      </w:r>
      <w:r w:rsidR="00A91E67">
        <w:rPr>
          <w:rFonts w:ascii="Arial" w:hAnsi="Arial" w:cs="Arial"/>
          <w:color w:val="7B7B7B" w:themeColor="accent3" w:themeShade="BF"/>
          <w:sz w:val="22"/>
          <w:szCs w:val="22"/>
          <w:lang w:val="en-GB"/>
        </w:rPr>
        <w:t>prescribed part</w:t>
      </w:r>
      <w:r w:rsidR="0048156D">
        <w:rPr>
          <w:rFonts w:ascii="Arial" w:hAnsi="Arial" w:cs="Arial"/>
          <w:color w:val="7B7B7B" w:themeColor="accent3" w:themeShade="BF"/>
          <w:sz w:val="22"/>
          <w:szCs w:val="22"/>
          <w:lang w:val="en-GB"/>
        </w:rPr>
        <w:t>”</w:t>
      </w:r>
      <w:r w:rsidR="00A91E67">
        <w:rPr>
          <w:rFonts w:ascii="Arial" w:hAnsi="Arial" w:cs="Arial"/>
          <w:color w:val="7B7B7B" w:themeColor="accent3" w:themeShade="BF"/>
          <w:sz w:val="22"/>
          <w:szCs w:val="22"/>
          <w:lang w:val="en-GB"/>
        </w:rPr>
        <w:t xml:space="preserve"> of the company’s net property available for the satisfaction of unsecured debts</w:t>
      </w:r>
      <w:r w:rsidR="0061656E">
        <w:rPr>
          <w:rFonts w:ascii="Arial" w:hAnsi="Arial" w:cs="Arial"/>
          <w:color w:val="7B7B7B" w:themeColor="accent3" w:themeShade="BF"/>
          <w:sz w:val="22"/>
          <w:szCs w:val="22"/>
          <w:lang w:val="en-GB"/>
        </w:rPr>
        <w:t xml:space="preserve"> and not distribute</w:t>
      </w:r>
      <w:r w:rsidR="0048156D">
        <w:rPr>
          <w:rFonts w:ascii="Arial" w:hAnsi="Arial" w:cs="Arial"/>
          <w:color w:val="7B7B7B" w:themeColor="accent3" w:themeShade="BF"/>
          <w:sz w:val="22"/>
          <w:szCs w:val="22"/>
          <w:lang w:val="en-GB"/>
        </w:rPr>
        <w:t xml:space="preserve"> this part</w:t>
      </w:r>
      <w:r w:rsidR="0061656E">
        <w:rPr>
          <w:rFonts w:ascii="Arial" w:hAnsi="Arial" w:cs="Arial"/>
          <w:color w:val="7B7B7B" w:themeColor="accent3" w:themeShade="BF"/>
          <w:sz w:val="22"/>
          <w:szCs w:val="22"/>
          <w:lang w:val="en-GB"/>
        </w:rPr>
        <w:t xml:space="preserve"> to the floating charge holder unless all unsecured debts satisfied.</w:t>
      </w:r>
      <w:r w:rsidR="000D44B3">
        <w:rPr>
          <w:rFonts w:ascii="Arial" w:hAnsi="Arial" w:cs="Arial"/>
          <w:color w:val="7B7B7B" w:themeColor="accent3" w:themeShade="BF"/>
          <w:sz w:val="22"/>
          <w:szCs w:val="22"/>
          <w:lang w:val="en-GB"/>
        </w:rPr>
        <w:t xml:space="preserve"> </w:t>
      </w:r>
    </w:p>
    <w:p w14:paraId="23082C17" w14:textId="0B90468D" w:rsidR="002E0098" w:rsidRDefault="002E0098" w:rsidP="00FF5098">
      <w:pPr>
        <w:jc w:val="both"/>
        <w:rPr>
          <w:rFonts w:ascii="Arial" w:hAnsi="Arial" w:cs="Arial"/>
          <w:color w:val="7B7B7B" w:themeColor="accent3" w:themeShade="BF"/>
          <w:sz w:val="22"/>
          <w:szCs w:val="22"/>
          <w:lang w:val="en-GB"/>
        </w:rPr>
      </w:pPr>
    </w:p>
    <w:p w14:paraId="38EF3AAF" w14:textId="1D872FF6" w:rsidR="002E0098" w:rsidRDefault="001936EF"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last to be paid in the statutory order are creditors with no security, including trade creditors.</w:t>
      </w:r>
    </w:p>
    <w:p w14:paraId="6647A590" w14:textId="65A7842A" w:rsidR="001F076A" w:rsidRDefault="001F076A" w:rsidP="00FF5098">
      <w:pPr>
        <w:jc w:val="both"/>
        <w:rPr>
          <w:rFonts w:ascii="Arial" w:hAnsi="Arial" w:cs="Arial"/>
          <w:color w:val="7B7B7B" w:themeColor="accent3" w:themeShade="BF"/>
          <w:sz w:val="22"/>
          <w:szCs w:val="22"/>
          <w:lang w:val="en-GB"/>
        </w:rPr>
      </w:pPr>
    </w:p>
    <w:p w14:paraId="66862CF3" w14:textId="2B257170" w:rsidR="001F076A" w:rsidRPr="00FF5098" w:rsidRDefault="00CA420B"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If all creditors are paid and t</w:t>
      </w:r>
      <w:r w:rsidR="006E5854">
        <w:rPr>
          <w:rFonts w:ascii="Arial" w:hAnsi="Arial" w:cs="Arial"/>
          <w:color w:val="7B7B7B" w:themeColor="accent3" w:themeShade="BF"/>
          <w:sz w:val="22"/>
          <w:szCs w:val="22"/>
          <w:lang w:val="en-GB"/>
        </w:rPr>
        <w:t>here are funds remaining then the surplus will be distributed amongst the shareholders according to the company’s constitution.</w:t>
      </w:r>
    </w:p>
    <w:p w14:paraId="3DAA6780" w14:textId="35F146A0" w:rsidR="00962045" w:rsidRDefault="00962045" w:rsidP="002A37BB">
      <w:pPr>
        <w:jc w:val="both"/>
        <w:rPr>
          <w:rFonts w:ascii="Arial" w:hAnsi="Arial" w:cs="Arial"/>
          <w:sz w:val="22"/>
          <w:szCs w:val="22"/>
          <w:shd w:val="clear" w:color="auto" w:fill="FFFFFF"/>
        </w:rPr>
      </w:pP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in order to prevent it from demanding repayment of the </w:t>
      </w:r>
      <w:r w:rsidRPr="00B64256">
        <w:rPr>
          <w:rFonts w:ascii="Arial" w:hAnsi="Arial" w:cs="Arial"/>
        </w:rPr>
        <w:t xml:space="preserve">company’s loans, </w:t>
      </w:r>
      <w:r w:rsidR="00891690" w:rsidRPr="00B64256">
        <w:rPr>
          <w:rFonts w:ascii="Arial" w:hAnsi="Arial" w:cs="Arial"/>
        </w:rPr>
        <w:t xml:space="preserve">Corfee Zero </w:t>
      </w:r>
      <w:r w:rsidRPr="00B64256">
        <w:rPr>
          <w:rFonts w:ascii="Arial" w:hAnsi="Arial" w:cs="Arial"/>
        </w:rPr>
        <w:t xml:space="preserve">Limited </w:t>
      </w:r>
      <w:r w:rsidR="00891690" w:rsidRPr="00B64256">
        <w:rPr>
          <w:rFonts w:ascii="Arial" w:hAnsi="Arial" w:cs="Arial"/>
        </w:rPr>
        <w:t>(“the Company”)</w:t>
      </w:r>
      <w:r w:rsidR="0070524B" w:rsidRPr="00B64256">
        <w:rPr>
          <w:rFonts w:ascii="Arial" w:hAnsi="Arial" w:cs="Arial"/>
        </w:rPr>
        <w:t>,</w:t>
      </w:r>
      <w:r w:rsidR="00891690" w:rsidRPr="00B64256">
        <w:rPr>
          <w:rFonts w:ascii="Arial" w:hAnsi="Arial" w:cs="Arial"/>
        </w:rPr>
        <w:t xml:space="preserve"> </w:t>
      </w:r>
      <w:r w:rsidRPr="00B64256">
        <w:rPr>
          <w:rFonts w:ascii="Arial" w:hAnsi="Arial" w:cs="Arial"/>
        </w:rPr>
        <w:t xml:space="preserve">granted a debenture in favour of Stercus Bank plc in </w:t>
      </w:r>
      <w:r w:rsidR="00891690" w:rsidRPr="00B64256">
        <w:rPr>
          <w:rFonts w:ascii="Arial" w:hAnsi="Arial" w:cs="Arial"/>
        </w:rPr>
        <w:t>February</w:t>
      </w:r>
      <w:r w:rsidRPr="00B64256">
        <w:rPr>
          <w:rFonts w:ascii="Arial" w:hAnsi="Arial" w:cs="Arial"/>
        </w:rPr>
        <w:t xml:space="preserve"> 202</w:t>
      </w:r>
      <w:r w:rsidR="003A4482" w:rsidRPr="00B64256">
        <w:rPr>
          <w:rFonts w:ascii="Arial" w:hAnsi="Arial" w:cs="Arial"/>
        </w:rPr>
        <w:t>1</w:t>
      </w:r>
      <w:r w:rsidRPr="00B64256">
        <w:rPr>
          <w:rFonts w:ascii="Arial" w:hAnsi="Arial" w:cs="Arial"/>
        </w:rPr>
        <w:t>. The debenture contained a floating charge over the whole</w:t>
      </w:r>
      <w:r w:rsidRPr="00CB79E4">
        <w:rPr>
          <w:rFonts w:ascii="Arial" w:hAnsi="Arial" w:cs="Arial"/>
        </w:rPr>
        <w:t xml:space="preserv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4F23E5"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w:t>
      </w:r>
      <w:r w:rsidR="00314F32" w:rsidRPr="00376ADD">
        <w:rPr>
          <w:rFonts w:ascii="Arial" w:hAnsi="Arial" w:cs="Arial"/>
        </w:rPr>
        <w:t xml:space="preserve">cash flow problems, </w:t>
      </w:r>
      <w:r w:rsidRPr="00376ADD">
        <w:rPr>
          <w:rFonts w:ascii="Arial" w:hAnsi="Arial" w:cs="Arial"/>
        </w:rPr>
        <w:t xml:space="preserve">the directors </w:t>
      </w:r>
      <w:r w:rsidRPr="004F23E5">
        <w:rPr>
          <w:rFonts w:ascii="Arial" w:hAnsi="Arial" w:cs="Arial"/>
        </w:rPr>
        <w:t xml:space="preserve">approved the sale of </w:t>
      </w:r>
      <w:r w:rsidR="00891690" w:rsidRPr="004F23E5">
        <w:rPr>
          <w:rFonts w:ascii="Arial" w:hAnsi="Arial" w:cs="Arial"/>
        </w:rPr>
        <w:t>5</w:t>
      </w:r>
      <w:r w:rsidRPr="004F23E5">
        <w:rPr>
          <w:rFonts w:ascii="Arial" w:hAnsi="Arial" w:cs="Arial"/>
        </w:rPr>
        <w:t xml:space="preserve"> </w:t>
      </w:r>
      <w:r w:rsidR="00891690" w:rsidRPr="004F23E5">
        <w:rPr>
          <w:rFonts w:ascii="Arial" w:hAnsi="Arial" w:cs="Arial"/>
        </w:rPr>
        <w:t xml:space="preserve">coffee roasting machines </w:t>
      </w:r>
      <w:r w:rsidRPr="004F23E5">
        <w:rPr>
          <w:rFonts w:ascii="Arial" w:hAnsi="Arial" w:cs="Arial"/>
        </w:rPr>
        <w:t xml:space="preserve">to </w:t>
      </w:r>
      <w:r w:rsidR="00891690" w:rsidRPr="004F23E5">
        <w:rPr>
          <w:rFonts w:ascii="Arial" w:hAnsi="Arial" w:cs="Arial"/>
        </w:rPr>
        <w:t>Ann Young</w:t>
      </w:r>
      <w:r w:rsidRPr="004F23E5">
        <w:rPr>
          <w:rFonts w:ascii="Arial" w:hAnsi="Arial" w:cs="Arial"/>
        </w:rPr>
        <w:t xml:space="preserve"> (a director) for £</w:t>
      </w:r>
      <w:r w:rsidR="00891690" w:rsidRPr="004F23E5">
        <w:rPr>
          <w:rFonts w:ascii="Arial" w:hAnsi="Arial" w:cs="Arial"/>
        </w:rPr>
        <w:t>10</w:t>
      </w:r>
      <w:r w:rsidRPr="004F23E5">
        <w:rPr>
          <w:rFonts w:ascii="Arial" w:hAnsi="Arial" w:cs="Arial"/>
        </w:rPr>
        <w:t xml:space="preserve">,000 in cash. The </w:t>
      </w:r>
      <w:r w:rsidR="00891690" w:rsidRPr="004F23E5">
        <w:rPr>
          <w:rFonts w:ascii="Arial" w:hAnsi="Arial" w:cs="Arial"/>
        </w:rPr>
        <w:t xml:space="preserve">machines </w:t>
      </w:r>
      <w:r w:rsidRPr="004F23E5">
        <w:rPr>
          <w:rFonts w:ascii="Arial" w:hAnsi="Arial" w:cs="Arial"/>
        </w:rPr>
        <w:t>had been bought for £</w:t>
      </w:r>
      <w:r w:rsidR="00891690" w:rsidRPr="004F23E5">
        <w:rPr>
          <w:rFonts w:ascii="Arial" w:hAnsi="Arial" w:cs="Arial"/>
        </w:rPr>
        <w:t>25</w:t>
      </w:r>
      <w:r w:rsidRPr="004F23E5">
        <w:rPr>
          <w:rFonts w:ascii="Arial" w:hAnsi="Arial" w:cs="Arial"/>
        </w:rPr>
        <w:t>,000 a year before.</w:t>
      </w:r>
    </w:p>
    <w:p w14:paraId="656168E7" w14:textId="77777777" w:rsidR="007E2919" w:rsidRPr="004F23E5" w:rsidRDefault="007E2919" w:rsidP="007E2919">
      <w:pPr>
        <w:pStyle w:val="NormalWeb"/>
        <w:spacing w:before="0" w:beforeAutospacing="0" w:after="0" w:afterAutospacing="0"/>
        <w:rPr>
          <w:rFonts w:ascii="Arial" w:hAnsi="Arial" w:cs="Arial"/>
        </w:rPr>
      </w:pPr>
    </w:p>
    <w:p w14:paraId="650258DB" w14:textId="6C9D65B3" w:rsidR="007E2919" w:rsidRPr="004F23E5" w:rsidRDefault="007E2919" w:rsidP="007E2919">
      <w:pPr>
        <w:pStyle w:val="NormalWeb"/>
        <w:spacing w:before="0" w:beforeAutospacing="0" w:after="0" w:afterAutospacing="0"/>
        <w:rPr>
          <w:rFonts w:ascii="Arial" w:hAnsi="Arial" w:cs="Arial"/>
        </w:rPr>
      </w:pPr>
      <w:r w:rsidRPr="004F23E5">
        <w:rPr>
          <w:rFonts w:ascii="Arial" w:hAnsi="Arial" w:cs="Arial"/>
        </w:rPr>
        <w:t xml:space="preserve">A month before the </w:t>
      </w:r>
      <w:r w:rsidR="00314F32" w:rsidRPr="004F23E5">
        <w:rPr>
          <w:rFonts w:ascii="Arial" w:hAnsi="Arial" w:cs="Arial"/>
        </w:rPr>
        <w:t xml:space="preserve">winding up </w:t>
      </w:r>
      <w:r w:rsidR="0070524B" w:rsidRPr="004F23E5">
        <w:rPr>
          <w:rFonts w:ascii="Arial" w:hAnsi="Arial" w:cs="Arial"/>
        </w:rPr>
        <w:t>order was made</w:t>
      </w:r>
      <w:r w:rsidRPr="004F23E5">
        <w:rPr>
          <w:rFonts w:ascii="Arial" w:hAnsi="Arial" w:cs="Arial"/>
        </w:rPr>
        <w:t xml:space="preserve">, </w:t>
      </w:r>
      <w:r w:rsidR="00891690" w:rsidRPr="004F23E5">
        <w:rPr>
          <w:rFonts w:ascii="Arial" w:hAnsi="Arial" w:cs="Arial"/>
        </w:rPr>
        <w:t>Ann Young</w:t>
      </w:r>
      <w:r w:rsidRPr="004F23E5">
        <w:rPr>
          <w:rFonts w:ascii="Arial" w:hAnsi="Arial" w:cs="Arial"/>
        </w:rPr>
        <w:t xml:space="preserve"> received an </w:t>
      </w:r>
      <w:r w:rsidR="0070524B" w:rsidRPr="004F23E5">
        <w:rPr>
          <w:rFonts w:ascii="Arial" w:hAnsi="Arial" w:cs="Arial"/>
        </w:rPr>
        <w:t xml:space="preserve">email from Beans and Leaves Ltd, one of </w:t>
      </w:r>
      <w:r w:rsidRPr="004F23E5">
        <w:rPr>
          <w:rFonts w:ascii="Arial" w:hAnsi="Arial" w:cs="Arial"/>
        </w:rPr>
        <w:t xml:space="preserve">the </w:t>
      </w:r>
      <w:r w:rsidR="0070524B" w:rsidRPr="004F23E5">
        <w:rPr>
          <w:rFonts w:ascii="Arial" w:hAnsi="Arial" w:cs="Arial"/>
        </w:rPr>
        <w:t>C</w:t>
      </w:r>
      <w:r w:rsidRPr="004F23E5">
        <w:rPr>
          <w:rFonts w:ascii="Arial" w:hAnsi="Arial" w:cs="Arial"/>
        </w:rPr>
        <w:t>ompany’s key suppliers. The supplier demanded immediate payment of all sums owing to it</w:t>
      </w:r>
      <w:r w:rsidR="0070524B" w:rsidRPr="004F23E5">
        <w:rPr>
          <w:rFonts w:ascii="Arial" w:hAnsi="Arial" w:cs="Arial"/>
        </w:rPr>
        <w:t xml:space="preserve"> and informed the Company that further supplies would only be made on a cash on delivery basis. As the continued supply of coffee beans was seen as essential by the Company, the board authorised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4F23E5"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4F23E5">
        <w:rPr>
          <w:rFonts w:ascii="Arial" w:hAnsi="Arial" w:cs="Arial"/>
        </w:rPr>
        <w:t>The liquidator has asked for advice whether any action may be taken in respect of the floating charge in favour of Stercus Bank plc and the two subsequent transactions.</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The floating charge in favour of Stercus Bank plc;</w:t>
      </w:r>
    </w:p>
    <w:p w14:paraId="451B70BA" w14:textId="61081683" w:rsidR="007E2919" w:rsidRDefault="007E2919" w:rsidP="007E2919">
      <w:pPr>
        <w:rPr>
          <w:rFonts w:ascii="Arial" w:hAnsi="Arial" w:cs="Arial"/>
          <w:b/>
          <w:sz w:val="24"/>
        </w:rPr>
      </w:pPr>
    </w:p>
    <w:p w14:paraId="3948BA0F" w14:textId="4ECF2BD6" w:rsidR="00F12E13" w:rsidRDefault="00F12E13"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Subject to </w:t>
      </w:r>
      <w:r w:rsidR="007C35E0">
        <w:rPr>
          <w:rFonts w:ascii="Arial" w:hAnsi="Arial" w:cs="Arial"/>
          <w:color w:val="7B7B7B" w:themeColor="accent3" w:themeShade="BF"/>
          <w:sz w:val="22"/>
          <w:szCs w:val="22"/>
          <w:lang w:val="en-GB"/>
        </w:rPr>
        <w:t>S</w:t>
      </w:r>
      <w:r w:rsidR="00623BDB">
        <w:rPr>
          <w:rFonts w:ascii="Arial" w:hAnsi="Arial" w:cs="Arial"/>
          <w:color w:val="7B7B7B" w:themeColor="accent3" w:themeShade="BF"/>
          <w:sz w:val="22"/>
          <w:szCs w:val="22"/>
          <w:lang w:val="en-GB"/>
        </w:rPr>
        <w:t>ection</w:t>
      </w:r>
      <w:r w:rsidR="00255E67">
        <w:rPr>
          <w:rFonts w:ascii="Arial" w:hAnsi="Arial" w:cs="Arial"/>
          <w:color w:val="7B7B7B" w:themeColor="accent3" w:themeShade="BF"/>
          <w:sz w:val="22"/>
          <w:szCs w:val="22"/>
          <w:lang w:val="en-GB"/>
        </w:rPr>
        <w:t xml:space="preserve"> 245 of the </w:t>
      </w:r>
      <w:r w:rsidR="007C35E0">
        <w:rPr>
          <w:rFonts w:ascii="Arial" w:hAnsi="Arial" w:cs="Arial"/>
          <w:color w:val="7B7B7B" w:themeColor="accent3" w:themeShade="BF"/>
          <w:sz w:val="22"/>
          <w:szCs w:val="22"/>
          <w:lang w:val="en-GB"/>
        </w:rPr>
        <w:t xml:space="preserve">Insolvency </w:t>
      </w:r>
      <w:r w:rsidR="00255E67">
        <w:rPr>
          <w:rFonts w:ascii="Arial" w:hAnsi="Arial" w:cs="Arial"/>
          <w:color w:val="7B7B7B" w:themeColor="accent3" w:themeShade="BF"/>
          <w:sz w:val="22"/>
          <w:szCs w:val="22"/>
          <w:lang w:val="en-GB"/>
        </w:rPr>
        <w:t>Act</w:t>
      </w:r>
      <w:r w:rsidR="007C35E0">
        <w:rPr>
          <w:rFonts w:ascii="Arial" w:hAnsi="Arial" w:cs="Arial"/>
          <w:color w:val="7B7B7B" w:themeColor="accent3" w:themeShade="BF"/>
          <w:sz w:val="22"/>
          <w:szCs w:val="22"/>
          <w:lang w:val="en-GB"/>
        </w:rPr>
        <w:t xml:space="preserve"> 1986</w:t>
      </w:r>
      <w:r>
        <w:rPr>
          <w:rFonts w:ascii="Arial" w:hAnsi="Arial" w:cs="Arial"/>
          <w:color w:val="7B7B7B" w:themeColor="accent3" w:themeShade="BF"/>
          <w:sz w:val="22"/>
          <w:szCs w:val="22"/>
          <w:lang w:val="en-GB"/>
        </w:rPr>
        <w:t xml:space="preserve">, a floating charge on </w:t>
      </w:r>
      <w:r w:rsidR="00B7304A">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company’s undertaking created at a relevant time is invalid except to the extent that “new” consideration is provided for the charge. Therefore, it does not prevent lenders who are providing fresh funding to the company from taking a floating charge for that new funding.</w:t>
      </w:r>
    </w:p>
    <w:p w14:paraId="1E73EA88" w14:textId="77777777" w:rsidR="00F12E13" w:rsidRDefault="00F12E13" w:rsidP="00FF5098">
      <w:pPr>
        <w:jc w:val="both"/>
        <w:rPr>
          <w:rFonts w:ascii="Arial" w:hAnsi="Arial" w:cs="Arial"/>
          <w:color w:val="7B7B7B" w:themeColor="accent3" w:themeShade="BF"/>
          <w:sz w:val="22"/>
          <w:szCs w:val="22"/>
          <w:lang w:val="en-GB"/>
        </w:rPr>
      </w:pPr>
    </w:p>
    <w:p w14:paraId="00D04A5B" w14:textId="77777777" w:rsidR="00F12E13" w:rsidRDefault="00F12E13"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section applies</w:t>
      </w:r>
      <w:r w:rsidR="00255E67">
        <w:rPr>
          <w:rFonts w:ascii="Arial" w:hAnsi="Arial" w:cs="Arial"/>
          <w:color w:val="7B7B7B" w:themeColor="accent3" w:themeShade="BF"/>
          <w:sz w:val="22"/>
          <w:szCs w:val="22"/>
          <w:lang w:val="en-GB"/>
        </w:rPr>
        <w:t xml:space="preserve"> </w:t>
      </w:r>
      <w:r w:rsidR="00801947">
        <w:rPr>
          <w:rFonts w:ascii="Arial" w:hAnsi="Arial" w:cs="Arial"/>
          <w:color w:val="7B7B7B" w:themeColor="accent3" w:themeShade="BF"/>
          <w:sz w:val="22"/>
          <w:szCs w:val="22"/>
          <w:lang w:val="en-GB"/>
        </w:rPr>
        <w:t>where a company is in liquidation and the provision is aimed at preventing pre-existing unsecured creditors obtaining the security of a floating charge shortly before a company enters a formal insolvency procedure.</w:t>
      </w:r>
      <w:r w:rsidR="00783F6B">
        <w:rPr>
          <w:rFonts w:ascii="Arial" w:hAnsi="Arial" w:cs="Arial"/>
          <w:color w:val="7B7B7B" w:themeColor="accent3" w:themeShade="BF"/>
          <w:sz w:val="22"/>
          <w:szCs w:val="22"/>
          <w:lang w:val="en-GB"/>
        </w:rPr>
        <w:t xml:space="preserve"> </w:t>
      </w:r>
    </w:p>
    <w:p w14:paraId="7C917237" w14:textId="77777777" w:rsidR="00F12E13" w:rsidRDefault="00F12E13" w:rsidP="00FF5098">
      <w:pPr>
        <w:jc w:val="both"/>
        <w:rPr>
          <w:rFonts w:ascii="Arial" w:hAnsi="Arial" w:cs="Arial"/>
          <w:color w:val="7B7B7B" w:themeColor="accent3" w:themeShade="BF"/>
          <w:sz w:val="22"/>
          <w:szCs w:val="22"/>
          <w:lang w:val="en-GB"/>
        </w:rPr>
      </w:pPr>
    </w:p>
    <w:p w14:paraId="06296A29" w14:textId="7EFB70FF" w:rsidR="00783F6B" w:rsidRDefault="00783F6B"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Based on the information given, a debenture containing a floating charge was granted for Stercus Bank plc </w:t>
      </w:r>
      <w:r w:rsidR="007C35E0">
        <w:rPr>
          <w:rFonts w:ascii="Arial" w:hAnsi="Arial" w:cs="Arial"/>
          <w:color w:val="7B7B7B" w:themeColor="accent3" w:themeShade="BF"/>
          <w:sz w:val="22"/>
          <w:szCs w:val="22"/>
          <w:lang w:val="en-GB"/>
        </w:rPr>
        <w:t>without “new” consideration being provided. Therefore, the charge may be invalid.</w:t>
      </w:r>
    </w:p>
    <w:p w14:paraId="3F69C9ED" w14:textId="77777777" w:rsidR="00783F6B" w:rsidRDefault="00783F6B" w:rsidP="00FF5098">
      <w:pPr>
        <w:jc w:val="both"/>
        <w:rPr>
          <w:rFonts w:ascii="Arial" w:hAnsi="Arial" w:cs="Arial"/>
          <w:color w:val="7B7B7B" w:themeColor="accent3" w:themeShade="BF"/>
          <w:sz w:val="22"/>
          <w:szCs w:val="22"/>
          <w:lang w:val="en-GB"/>
        </w:rPr>
      </w:pPr>
    </w:p>
    <w:p w14:paraId="2A857161" w14:textId="7689DE75" w:rsidR="0013413F" w:rsidRDefault="006B3AAE"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Stercus Bank plc is not connected with the company, the relevant time </w:t>
      </w:r>
      <w:r w:rsidR="00B7304A">
        <w:rPr>
          <w:rFonts w:ascii="Arial" w:hAnsi="Arial" w:cs="Arial"/>
          <w:color w:val="7B7B7B" w:themeColor="accent3" w:themeShade="BF"/>
          <w:sz w:val="22"/>
          <w:szCs w:val="22"/>
          <w:lang w:val="en-GB"/>
        </w:rPr>
        <w:t>for the creation of the charge is</w:t>
      </w:r>
      <w:r>
        <w:rPr>
          <w:rFonts w:ascii="Arial" w:hAnsi="Arial" w:cs="Arial"/>
          <w:color w:val="7B7B7B" w:themeColor="accent3" w:themeShade="BF"/>
          <w:sz w:val="22"/>
          <w:szCs w:val="22"/>
          <w:lang w:val="en-GB"/>
        </w:rPr>
        <w:t xml:space="preserve"> within the period of 12 months</w:t>
      </w:r>
      <w:r w:rsidR="00676819">
        <w:rPr>
          <w:rFonts w:ascii="Arial" w:hAnsi="Arial" w:cs="Arial"/>
          <w:color w:val="7B7B7B" w:themeColor="accent3" w:themeShade="BF"/>
          <w:sz w:val="22"/>
          <w:szCs w:val="22"/>
          <w:lang w:val="en-GB"/>
        </w:rPr>
        <w:t xml:space="preserve"> prior to the onset of insolvency</w:t>
      </w:r>
      <w:r w:rsidR="00B7304A">
        <w:rPr>
          <w:rFonts w:ascii="Arial" w:hAnsi="Arial" w:cs="Arial"/>
          <w:color w:val="7B7B7B" w:themeColor="accent3" w:themeShade="BF"/>
          <w:sz w:val="22"/>
          <w:szCs w:val="22"/>
          <w:lang w:val="en-GB"/>
        </w:rPr>
        <w:t>.</w:t>
      </w:r>
      <w:r w:rsidR="00676819">
        <w:rPr>
          <w:rFonts w:ascii="Arial" w:hAnsi="Arial" w:cs="Arial"/>
          <w:color w:val="7B7B7B" w:themeColor="accent3" w:themeShade="BF"/>
          <w:sz w:val="22"/>
          <w:szCs w:val="22"/>
          <w:lang w:val="en-GB"/>
        </w:rPr>
        <w:t xml:space="preserve"> </w:t>
      </w:r>
      <w:r w:rsidR="00B7304A">
        <w:rPr>
          <w:rFonts w:ascii="Arial" w:hAnsi="Arial" w:cs="Arial"/>
          <w:color w:val="7B7B7B" w:themeColor="accent3" w:themeShade="BF"/>
          <w:sz w:val="22"/>
          <w:szCs w:val="22"/>
          <w:lang w:val="en-GB"/>
        </w:rPr>
        <w:t xml:space="preserve">In addition, the charge is only within the relevant period </w:t>
      </w:r>
      <w:r w:rsidR="00676819">
        <w:rPr>
          <w:rFonts w:ascii="Arial" w:hAnsi="Arial" w:cs="Arial"/>
          <w:color w:val="7B7B7B" w:themeColor="accent3" w:themeShade="BF"/>
          <w:sz w:val="22"/>
          <w:szCs w:val="22"/>
          <w:lang w:val="en-GB"/>
        </w:rPr>
        <w:t xml:space="preserve">if at the time of the creation of the charge the company was either </w:t>
      </w:r>
      <w:r w:rsidR="00882C1D">
        <w:rPr>
          <w:rFonts w:ascii="Arial" w:hAnsi="Arial" w:cs="Arial"/>
          <w:color w:val="7B7B7B" w:themeColor="accent3" w:themeShade="BF"/>
          <w:sz w:val="22"/>
          <w:szCs w:val="22"/>
          <w:lang w:val="en-GB"/>
        </w:rPr>
        <w:t>unable to pay is debts or became unable to do so in consequence of the transaction.</w:t>
      </w:r>
      <w:r w:rsidR="00801947">
        <w:rPr>
          <w:rFonts w:ascii="Arial" w:hAnsi="Arial" w:cs="Arial"/>
          <w:color w:val="7B7B7B" w:themeColor="accent3" w:themeShade="BF"/>
          <w:sz w:val="22"/>
          <w:szCs w:val="22"/>
          <w:lang w:val="en-GB"/>
        </w:rPr>
        <w:t xml:space="preserve"> </w:t>
      </w:r>
      <w:r w:rsidR="00271205">
        <w:rPr>
          <w:rFonts w:ascii="Arial" w:hAnsi="Arial" w:cs="Arial"/>
          <w:color w:val="7B7B7B" w:themeColor="accent3" w:themeShade="BF"/>
          <w:sz w:val="22"/>
          <w:szCs w:val="22"/>
          <w:lang w:val="en-GB"/>
        </w:rPr>
        <w:t>T</w:t>
      </w:r>
      <w:r w:rsidR="00B7304A">
        <w:rPr>
          <w:rFonts w:ascii="Arial" w:hAnsi="Arial" w:cs="Arial"/>
          <w:color w:val="7B7B7B" w:themeColor="accent3" w:themeShade="BF"/>
          <w:sz w:val="22"/>
          <w:szCs w:val="22"/>
          <w:lang w:val="en-GB"/>
        </w:rPr>
        <w:t xml:space="preserve">he </w:t>
      </w:r>
      <w:r w:rsidR="007C35E0">
        <w:rPr>
          <w:rFonts w:ascii="Arial" w:hAnsi="Arial" w:cs="Arial"/>
          <w:color w:val="7B7B7B" w:themeColor="accent3" w:themeShade="BF"/>
          <w:sz w:val="22"/>
          <w:szCs w:val="22"/>
          <w:lang w:val="en-GB"/>
        </w:rPr>
        <w:t>creation of the charge</w:t>
      </w:r>
      <w:r w:rsidR="00B7304A">
        <w:rPr>
          <w:rFonts w:ascii="Arial" w:hAnsi="Arial" w:cs="Arial"/>
          <w:color w:val="7B7B7B" w:themeColor="accent3" w:themeShade="BF"/>
          <w:sz w:val="22"/>
          <w:szCs w:val="22"/>
          <w:lang w:val="en-GB"/>
        </w:rPr>
        <w:t xml:space="preserve"> for Stercus Bank plc</w:t>
      </w:r>
      <w:r w:rsidR="007C35E0">
        <w:rPr>
          <w:rFonts w:ascii="Arial" w:hAnsi="Arial" w:cs="Arial"/>
          <w:color w:val="7B7B7B" w:themeColor="accent3" w:themeShade="BF"/>
          <w:sz w:val="22"/>
          <w:szCs w:val="22"/>
          <w:lang w:val="en-GB"/>
        </w:rPr>
        <w:t xml:space="preserve"> was within the 12 month period, however, </w:t>
      </w:r>
      <w:r w:rsidR="00801947">
        <w:rPr>
          <w:rFonts w:ascii="Arial" w:hAnsi="Arial" w:cs="Arial"/>
          <w:color w:val="7B7B7B" w:themeColor="accent3" w:themeShade="BF"/>
          <w:sz w:val="22"/>
          <w:szCs w:val="22"/>
          <w:lang w:val="en-GB"/>
        </w:rPr>
        <w:t>the liquidator would have to</w:t>
      </w:r>
      <w:r w:rsidR="00B7304A">
        <w:rPr>
          <w:rFonts w:ascii="Arial" w:hAnsi="Arial" w:cs="Arial"/>
          <w:color w:val="7B7B7B" w:themeColor="accent3" w:themeShade="BF"/>
          <w:sz w:val="22"/>
          <w:szCs w:val="22"/>
          <w:lang w:val="en-GB"/>
        </w:rPr>
        <w:t xml:space="preserve"> gather additional information to</w:t>
      </w:r>
      <w:r w:rsidR="00801947">
        <w:rPr>
          <w:rFonts w:ascii="Arial" w:hAnsi="Arial" w:cs="Arial"/>
          <w:color w:val="7B7B7B" w:themeColor="accent3" w:themeShade="BF"/>
          <w:sz w:val="22"/>
          <w:szCs w:val="22"/>
          <w:lang w:val="en-GB"/>
        </w:rPr>
        <w:t xml:space="preserve"> prove that the company was unable to pay its debts in February 2021</w:t>
      </w:r>
      <w:r w:rsidR="00B7304A">
        <w:rPr>
          <w:rFonts w:ascii="Arial" w:hAnsi="Arial" w:cs="Arial"/>
          <w:color w:val="7B7B7B" w:themeColor="accent3" w:themeShade="BF"/>
          <w:sz w:val="22"/>
          <w:szCs w:val="22"/>
          <w:lang w:val="en-GB"/>
        </w:rPr>
        <w:t xml:space="preserve"> in order to render the charge invalid.</w:t>
      </w:r>
    </w:p>
    <w:p w14:paraId="5E1353C2" w14:textId="0482B690" w:rsidR="00801947" w:rsidRPr="00FF5098" w:rsidRDefault="00801947" w:rsidP="00FF5098">
      <w:pPr>
        <w:jc w:val="both"/>
        <w:rPr>
          <w:rFonts w:ascii="Arial" w:hAnsi="Arial" w:cs="Arial"/>
          <w:color w:val="7B7B7B" w:themeColor="accent3" w:themeShade="BF"/>
          <w:sz w:val="22"/>
          <w:szCs w:val="22"/>
          <w:lang w:val="en-GB"/>
        </w:rPr>
      </w:pPr>
    </w:p>
    <w:p w14:paraId="74C366AC" w14:textId="25CFC8A3" w:rsidR="007E2919" w:rsidRDefault="007E2919" w:rsidP="007E2919">
      <w:pPr>
        <w:rPr>
          <w:rFonts w:ascii="Arial" w:hAnsi="Arial" w:cs="Arial"/>
          <w:b/>
          <w:sz w:val="24"/>
        </w:rPr>
      </w:pP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DB34CA">
        <w:rPr>
          <w:rFonts w:ascii="Arial" w:hAnsi="Arial" w:cs="Arial"/>
          <w:sz w:val="24"/>
        </w:rPr>
        <w:t xml:space="preserve">The sale of the </w:t>
      </w:r>
      <w:r w:rsidR="0070524B" w:rsidRPr="00DB34CA">
        <w:rPr>
          <w:rFonts w:ascii="Arial" w:hAnsi="Arial" w:cs="Arial"/>
          <w:sz w:val="24"/>
        </w:rPr>
        <w:t>coffee roasting machines</w:t>
      </w:r>
      <w:r w:rsidRPr="00DB34CA">
        <w:rPr>
          <w:rFonts w:ascii="Arial" w:hAnsi="Arial" w:cs="Arial"/>
          <w:sz w:val="24"/>
        </w:rPr>
        <w:t>; and</w:t>
      </w:r>
    </w:p>
    <w:p w14:paraId="78CA5A7B" w14:textId="7BC31BB4" w:rsidR="007E2919" w:rsidRDefault="007E2919" w:rsidP="007E2919">
      <w:pPr>
        <w:rPr>
          <w:rFonts w:ascii="Arial" w:hAnsi="Arial" w:cs="Arial"/>
          <w:b/>
          <w:sz w:val="24"/>
        </w:rPr>
      </w:pPr>
    </w:p>
    <w:p w14:paraId="02B9C4FF" w14:textId="25DDE491" w:rsidR="00FF5098" w:rsidRDefault="0096504E"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Under section 238 of the Insolvency Act 1986 </w:t>
      </w:r>
      <w:r w:rsidR="00EB5092">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liquidator may attack a transaction which was entered</w:t>
      </w:r>
      <w:r w:rsidR="00EB5092">
        <w:rPr>
          <w:rFonts w:ascii="Arial" w:hAnsi="Arial" w:cs="Arial"/>
          <w:color w:val="7B7B7B" w:themeColor="accent3" w:themeShade="BF"/>
          <w:sz w:val="22"/>
          <w:szCs w:val="22"/>
          <w:lang w:val="en-GB"/>
        </w:rPr>
        <w:t xml:space="preserve"> into</w:t>
      </w:r>
      <w:r>
        <w:rPr>
          <w:rFonts w:ascii="Arial" w:hAnsi="Arial" w:cs="Arial"/>
          <w:color w:val="7B7B7B" w:themeColor="accent3" w:themeShade="BF"/>
          <w:sz w:val="22"/>
          <w:szCs w:val="22"/>
          <w:lang w:val="en-GB"/>
        </w:rPr>
        <w:t xml:space="preserve"> prior to the company entering liquidation where the transaction was at an undervalue.</w:t>
      </w:r>
      <w:r w:rsidR="00D90AA4">
        <w:rPr>
          <w:rFonts w:ascii="Arial" w:hAnsi="Arial" w:cs="Arial"/>
          <w:color w:val="7B7B7B" w:themeColor="accent3" w:themeShade="BF"/>
          <w:sz w:val="22"/>
          <w:szCs w:val="22"/>
          <w:lang w:val="en-GB"/>
        </w:rPr>
        <w:t xml:space="preserve"> The liquidat</w:t>
      </w:r>
      <w:r w:rsidR="00F27947">
        <w:rPr>
          <w:rFonts w:ascii="Arial" w:hAnsi="Arial" w:cs="Arial"/>
          <w:color w:val="7B7B7B" w:themeColor="accent3" w:themeShade="BF"/>
          <w:sz w:val="22"/>
          <w:szCs w:val="22"/>
          <w:lang w:val="en-GB"/>
        </w:rPr>
        <w:t>or</w:t>
      </w:r>
      <w:r w:rsidR="00D90AA4">
        <w:rPr>
          <w:rFonts w:ascii="Arial" w:hAnsi="Arial" w:cs="Arial"/>
          <w:color w:val="7B7B7B" w:themeColor="accent3" w:themeShade="BF"/>
          <w:sz w:val="22"/>
          <w:szCs w:val="22"/>
          <w:lang w:val="en-GB"/>
        </w:rPr>
        <w:t xml:space="preserve"> must show that the company either (</w:t>
      </w:r>
      <w:r w:rsidR="00EB5092">
        <w:rPr>
          <w:rFonts w:ascii="Arial" w:hAnsi="Arial" w:cs="Arial"/>
          <w:color w:val="7B7B7B" w:themeColor="accent3" w:themeShade="BF"/>
          <w:sz w:val="22"/>
          <w:szCs w:val="22"/>
          <w:lang w:val="en-GB"/>
        </w:rPr>
        <w:t>a</w:t>
      </w:r>
      <w:r w:rsidR="00D90AA4">
        <w:rPr>
          <w:rFonts w:ascii="Arial" w:hAnsi="Arial" w:cs="Arial"/>
          <w:color w:val="7B7B7B" w:themeColor="accent3" w:themeShade="BF"/>
          <w:sz w:val="22"/>
          <w:szCs w:val="22"/>
          <w:lang w:val="en-GB"/>
        </w:rPr>
        <w:t xml:space="preserve">) made a gift to </w:t>
      </w:r>
      <w:r w:rsidR="00EB5092">
        <w:rPr>
          <w:rFonts w:ascii="Arial" w:hAnsi="Arial" w:cs="Arial"/>
          <w:color w:val="7B7B7B" w:themeColor="accent3" w:themeShade="BF"/>
          <w:sz w:val="22"/>
          <w:szCs w:val="22"/>
          <w:lang w:val="en-GB"/>
        </w:rPr>
        <w:t xml:space="preserve">the person or </w:t>
      </w:r>
      <w:r w:rsidR="00DB413E">
        <w:rPr>
          <w:rFonts w:ascii="Arial" w:hAnsi="Arial" w:cs="Arial"/>
          <w:color w:val="7B7B7B" w:themeColor="accent3" w:themeShade="BF"/>
          <w:sz w:val="22"/>
          <w:szCs w:val="22"/>
          <w:lang w:val="en-GB"/>
        </w:rPr>
        <w:t>entered into a transaction on terms that provided for the company to receive no consideration; or (</w:t>
      </w:r>
      <w:r w:rsidR="00EB5092">
        <w:rPr>
          <w:rFonts w:ascii="Arial" w:hAnsi="Arial" w:cs="Arial"/>
          <w:color w:val="7B7B7B" w:themeColor="accent3" w:themeShade="BF"/>
          <w:sz w:val="22"/>
          <w:szCs w:val="22"/>
          <w:lang w:val="en-GB"/>
        </w:rPr>
        <w:t>b</w:t>
      </w:r>
      <w:r w:rsidR="00DB413E">
        <w:rPr>
          <w:rFonts w:ascii="Arial" w:hAnsi="Arial" w:cs="Arial"/>
          <w:color w:val="7B7B7B" w:themeColor="accent3" w:themeShade="BF"/>
          <w:sz w:val="22"/>
          <w:szCs w:val="22"/>
          <w:lang w:val="en-GB"/>
        </w:rPr>
        <w:t>) entered into a transaction with a</w:t>
      </w:r>
      <w:r w:rsidR="00EB5092">
        <w:rPr>
          <w:rFonts w:ascii="Arial" w:hAnsi="Arial" w:cs="Arial"/>
          <w:color w:val="7B7B7B" w:themeColor="accent3" w:themeShade="BF"/>
          <w:sz w:val="22"/>
          <w:szCs w:val="22"/>
          <w:lang w:val="en-GB"/>
        </w:rPr>
        <w:t xml:space="preserve"> p</w:t>
      </w:r>
      <w:r w:rsidR="00DB413E">
        <w:rPr>
          <w:rFonts w:ascii="Arial" w:hAnsi="Arial" w:cs="Arial"/>
          <w:color w:val="7B7B7B" w:themeColor="accent3" w:themeShade="BF"/>
          <w:sz w:val="22"/>
          <w:szCs w:val="22"/>
          <w:lang w:val="en-GB"/>
        </w:rPr>
        <w:t>erson for a consideration which was significantly less than the value of the consideration provided by the company.</w:t>
      </w:r>
    </w:p>
    <w:p w14:paraId="02E305CE" w14:textId="77777777" w:rsidR="007D3EF1" w:rsidRDefault="007D3EF1" w:rsidP="00FF5098">
      <w:pPr>
        <w:jc w:val="both"/>
        <w:rPr>
          <w:rFonts w:ascii="Arial" w:hAnsi="Arial" w:cs="Arial"/>
          <w:color w:val="7B7B7B" w:themeColor="accent3" w:themeShade="BF"/>
          <w:sz w:val="22"/>
          <w:szCs w:val="22"/>
          <w:lang w:val="en-GB"/>
        </w:rPr>
      </w:pPr>
    </w:p>
    <w:p w14:paraId="6CBABA73" w14:textId="5D32DA06" w:rsidR="00D237E5" w:rsidRDefault="00D237E5"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order to be attacked, the transaction must have taken place at a “relevant time” being the period of two years prior to the commencement </w:t>
      </w:r>
      <w:r w:rsidR="00417CD6">
        <w:rPr>
          <w:rFonts w:ascii="Arial" w:hAnsi="Arial" w:cs="Arial"/>
          <w:color w:val="7B7B7B" w:themeColor="accent3" w:themeShade="BF"/>
          <w:sz w:val="22"/>
          <w:szCs w:val="22"/>
          <w:lang w:val="en-GB"/>
        </w:rPr>
        <w:t>of the liquidation.</w:t>
      </w:r>
      <w:r w:rsidR="00816AEF">
        <w:rPr>
          <w:rFonts w:ascii="Arial" w:hAnsi="Arial" w:cs="Arial"/>
          <w:color w:val="7B7B7B" w:themeColor="accent3" w:themeShade="BF"/>
          <w:sz w:val="22"/>
          <w:szCs w:val="22"/>
          <w:lang w:val="en-GB"/>
        </w:rPr>
        <w:t xml:space="preserve"> The coffee roasting machines were sold to the director 5 months prior to the Company going into compulsory liquidation and therefore </w:t>
      </w:r>
      <w:r w:rsidR="00036B78">
        <w:rPr>
          <w:rFonts w:ascii="Arial" w:hAnsi="Arial" w:cs="Arial"/>
          <w:color w:val="7B7B7B" w:themeColor="accent3" w:themeShade="BF"/>
          <w:sz w:val="22"/>
          <w:szCs w:val="22"/>
          <w:lang w:val="en-GB"/>
        </w:rPr>
        <w:t>took place at a relevant time.</w:t>
      </w:r>
      <w:r w:rsidR="00EB5092">
        <w:rPr>
          <w:rFonts w:ascii="Arial" w:hAnsi="Arial" w:cs="Arial"/>
          <w:color w:val="7B7B7B" w:themeColor="accent3" w:themeShade="BF"/>
          <w:sz w:val="22"/>
          <w:szCs w:val="22"/>
          <w:lang w:val="en-GB"/>
        </w:rPr>
        <w:t xml:space="preserve"> The liquidator must decide if the </w:t>
      </w:r>
      <w:r w:rsidR="00EB5092" w:rsidRPr="00EB5092">
        <w:rPr>
          <w:rFonts w:ascii="Arial" w:hAnsi="Arial" w:cs="Arial"/>
          <w:color w:val="7B7B7B" w:themeColor="accent3" w:themeShade="BF"/>
          <w:sz w:val="22"/>
          <w:szCs w:val="22"/>
          <w:lang w:val="en-GB"/>
        </w:rPr>
        <w:t xml:space="preserve">£10,000 </w:t>
      </w:r>
      <w:r w:rsidR="00EB5092">
        <w:rPr>
          <w:rFonts w:ascii="Arial" w:hAnsi="Arial" w:cs="Arial"/>
          <w:color w:val="7B7B7B" w:themeColor="accent3" w:themeShade="BF"/>
          <w:sz w:val="22"/>
          <w:szCs w:val="22"/>
          <w:lang w:val="en-GB"/>
        </w:rPr>
        <w:t xml:space="preserve">consideration received per machine is significantly less that the value of the machines at the time of the transaction. As they were purchased a year prior for </w:t>
      </w:r>
      <w:r w:rsidR="00EB5092" w:rsidRPr="00EB5092">
        <w:rPr>
          <w:rFonts w:ascii="Arial" w:hAnsi="Arial" w:cs="Arial"/>
          <w:color w:val="7B7B7B" w:themeColor="accent3" w:themeShade="BF"/>
          <w:sz w:val="22"/>
          <w:szCs w:val="22"/>
          <w:lang w:val="en-GB"/>
        </w:rPr>
        <w:t>£25,000</w:t>
      </w:r>
      <w:r w:rsidR="00EB5092">
        <w:rPr>
          <w:rFonts w:ascii="Arial" w:hAnsi="Arial" w:cs="Arial"/>
          <w:color w:val="7B7B7B" w:themeColor="accent3" w:themeShade="BF"/>
          <w:sz w:val="22"/>
          <w:szCs w:val="22"/>
          <w:lang w:val="en-GB"/>
        </w:rPr>
        <w:t xml:space="preserve"> it does appear to be </w:t>
      </w:r>
      <w:r w:rsidR="00872117">
        <w:rPr>
          <w:rFonts w:ascii="Arial" w:hAnsi="Arial" w:cs="Arial"/>
          <w:color w:val="7B7B7B" w:themeColor="accent3" w:themeShade="BF"/>
          <w:sz w:val="22"/>
          <w:szCs w:val="22"/>
          <w:lang w:val="en-GB"/>
        </w:rPr>
        <w:t>a significant discount.</w:t>
      </w:r>
    </w:p>
    <w:p w14:paraId="0A0A76F1" w14:textId="77777777" w:rsidR="007D3EF1" w:rsidRDefault="007D3EF1" w:rsidP="00EB5092">
      <w:pPr>
        <w:jc w:val="both"/>
        <w:rPr>
          <w:rFonts w:ascii="Arial" w:hAnsi="Arial" w:cs="Arial"/>
          <w:color w:val="7B7B7B" w:themeColor="accent3" w:themeShade="BF"/>
          <w:sz w:val="22"/>
          <w:szCs w:val="22"/>
          <w:lang w:val="en-GB"/>
        </w:rPr>
      </w:pPr>
    </w:p>
    <w:p w14:paraId="6FCC1709" w14:textId="44213700" w:rsidR="00EB5092" w:rsidRPr="00FF5098" w:rsidRDefault="00872117" w:rsidP="00EB509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However, t</w:t>
      </w:r>
      <w:r w:rsidR="00EB5092">
        <w:rPr>
          <w:rFonts w:ascii="Arial" w:hAnsi="Arial" w:cs="Arial"/>
          <w:color w:val="7B7B7B" w:themeColor="accent3" w:themeShade="BF"/>
          <w:sz w:val="22"/>
          <w:szCs w:val="22"/>
          <w:lang w:val="en-GB"/>
        </w:rPr>
        <w:t xml:space="preserve">he court shall not make an order in respect of the transaction at an undervalue if it satisfied (a) that the company which entered into the transaction did so in good faith and for the purpose of carrying on its business; and (b) that at the time it did so there were reasonable grounds for believing that the transaction would benefit the company. </w:t>
      </w:r>
      <w:r w:rsidR="00836876">
        <w:rPr>
          <w:rFonts w:ascii="Arial" w:hAnsi="Arial" w:cs="Arial"/>
          <w:color w:val="7B7B7B" w:themeColor="accent3" w:themeShade="BF"/>
          <w:sz w:val="22"/>
          <w:szCs w:val="22"/>
          <w:lang w:val="en-GB"/>
        </w:rPr>
        <w:t>A</w:t>
      </w:r>
      <w:r w:rsidR="00EB5092">
        <w:rPr>
          <w:rFonts w:ascii="Arial" w:hAnsi="Arial" w:cs="Arial"/>
          <w:color w:val="7B7B7B" w:themeColor="accent3" w:themeShade="BF"/>
          <w:sz w:val="22"/>
          <w:szCs w:val="22"/>
          <w:lang w:val="en-GB"/>
        </w:rPr>
        <w:t xml:space="preserve">t the time of sale the Company was experiencing cash flow problems, </w:t>
      </w:r>
      <w:r>
        <w:rPr>
          <w:rFonts w:ascii="Arial" w:hAnsi="Arial" w:cs="Arial"/>
          <w:color w:val="7B7B7B" w:themeColor="accent3" w:themeShade="BF"/>
          <w:sz w:val="22"/>
          <w:szCs w:val="22"/>
          <w:lang w:val="en-GB"/>
        </w:rPr>
        <w:t xml:space="preserve">thus </w:t>
      </w:r>
      <w:r w:rsidR="00EB5092">
        <w:rPr>
          <w:rFonts w:ascii="Arial" w:hAnsi="Arial" w:cs="Arial"/>
          <w:color w:val="7B7B7B" w:themeColor="accent3" w:themeShade="BF"/>
          <w:sz w:val="22"/>
          <w:szCs w:val="22"/>
          <w:lang w:val="en-GB"/>
        </w:rPr>
        <w:t>the transaction could be seen to be entered into in good faith and for the purpose of carrying on its business if they believed the benefit of alleviating the cashflow problems benefited the company.</w:t>
      </w:r>
    </w:p>
    <w:p w14:paraId="384CA7BF" w14:textId="77777777" w:rsidR="00EB5092" w:rsidRDefault="00EB5092" w:rsidP="00FF5098">
      <w:pPr>
        <w:jc w:val="both"/>
        <w:rPr>
          <w:rFonts w:ascii="Arial" w:hAnsi="Arial" w:cs="Arial"/>
          <w:color w:val="7B7B7B" w:themeColor="accent3" w:themeShade="BF"/>
          <w:sz w:val="22"/>
          <w:szCs w:val="22"/>
          <w:lang w:val="en-GB"/>
        </w:rPr>
      </w:pP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4F23E5">
        <w:rPr>
          <w:rFonts w:ascii="Arial" w:hAnsi="Arial" w:cs="Arial"/>
          <w:sz w:val="24"/>
        </w:rPr>
        <w:t>The payment</w:t>
      </w:r>
      <w:r w:rsidR="0070524B" w:rsidRPr="004F23E5">
        <w:rPr>
          <w:rFonts w:ascii="Arial" w:hAnsi="Arial" w:cs="Arial"/>
          <w:sz w:val="24"/>
        </w:rPr>
        <w:t>s</w:t>
      </w:r>
      <w:r w:rsidRPr="004F23E5">
        <w:rPr>
          <w:rFonts w:ascii="Arial" w:hAnsi="Arial" w:cs="Arial"/>
          <w:sz w:val="24"/>
        </w:rPr>
        <w:t xml:space="preserve"> to </w:t>
      </w:r>
      <w:r w:rsidR="0070524B" w:rsidRPr="004F23E5">
        <w:rPr>
          <w:rFonts w:ascii="Arial" w:hAnsi="Arial" w:cs="Arial"/>
          <w:sz w:val="24"/>
        </w:rPr>
        <w:t>Beans and Leaves Ltd</w:t>
      </w:r>
      <w:r w:rsidR="00B04033" w:rsidRPr="004F23E5">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14E4B90B" w14:textId="1BF49236" w:rsidR="00DA448F" w:rsidRDefault="00DA448F"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As </w:t>
      </w:r>
      <w:r w:rsidR="00E8439C">
        <w:rPr>
          <w:rFonts w:ascii="Arial" w:hAnsi="Arial" w:cs="Arial"/>
          <w:color w:val="7B7B7B" w:themeColor="accent3" w:themeShade="BF"/>
          <w:sz w:val="22"/>
          <w:szCs w:val="22"/>
          <w:lang w:val="en-GB"/>
        </w:rPr>
        <w:t xml:space="preserve">the payments to Beans and Leaves occurred within one month of the </w:t>
      </w:r>
      <w:r w:rsidR="00CE5B53">
        <w:rPr>
          <w:rFonts w:ascii="Arial" w:hAnsi="Arial" w:cs="Arial"/>
          <w:color w:val="7B7B7B" w:themeColor="accent3" w:themeShade="BF"/>
          <w:sz w:val="22"/>
          <w:szCs w:val="22"/>
          <w:lang w:val="en-GB"/>
        </w:rPr>
        <w:t>winding up order in December 2021, it would have been</w:t>
      </w:r>
      <w:r w:rsidR="00591433">
        <w:rPr>
          <w:rFonts w:ascii="Arial" w:hAnsi="Arial" w:cs="Arial"/>
          <w:color w:val="7B7B7B" w:themeColor="accent3" w:themeShade="BF"/>
          <w:sz w:val="22"/>
          <w:szCs w:val="22"/>
          <w:lang w:val="en-GB"/>
        </w:rPr>
        <w:t xml:space="preserve"> in November 2021</w:t>
      </w:r>
      <w:r w:rsidR="00CE5B53">
        <w:rPr>
          <w:rFonts w:ascii="Arial" w:hAnsi="Arial" w:cs="Arial"/>
          <w:color w:val="7B7B7B" w:themeColor="accent3" w:themeShade="BF"/>
          <w:sz w:val="22"/>
          <w:szCs w:val="22"/>
          <w:lang w:val="en-GB"/>
        </w:rPr>
        <w:t xml:space="preserve"> after the </w:t>
      </w:r>
      <w:r w:rsidR="00E232E1" w:rsidRPr="00E232E1">
        <w:rPr>
          <w:rFonts w:ascii="Arial" w:hAnsi="Arial" w:cs="Arial"/>
          <w:color w:val="7B7B7B" w:themeColor="accent3" w:themeShade="BF"/>
          <w:sz w:val="22"/>
          <w:szCs w:val="22"/>
          <w:lang w:val="en-GB"/>
        </w:rPr>
        <w:t xml:space="preserve">winding up petition </w:t>
      </w:r>
      <w:r w:rsidR="00E232E1">
        <w:rPr>
          <w:rFonts w:ascii="Arial" w:hAnsi="Arial" w:cs="Arial"/>
          <w:color w:val="7B7B7B" w:themeColor="accent3" w:themeShade="BF"/>
          <w:sz w:val="22"/>
          <w:szCs w:val="22"/>
          <w:lang w:val="en-GB"/>
        </w:rPr>
        <w:t xml:space="preserve">was </w:t>
      </w:r>
      <w:r w:rsidR="00E232E1" w:rsidRPr="00E232E1">
        <w:rPr>
          <w:rFonts w:ascii="Arial" w:hAnsi="Arial" w:cs="Arial"/>
          <w:color w:val="7B7B7B" w:themeColor="accent3" w:themeShade="BF"/>
          <w:sz w:val="22"/>
          <w:szCs w:val="22"/>
          <w:lang w:val="en-GB"/>
        </w:rPr>
        <w:t>issued on 14th October 2021</w:t>
      </w:r>
      <w:r w:rsidR="009B6112">
        <w:rPr>
          <w:rFonts w:ascii="Arial" w:hAnsi="Arial" w:cs="Arial"/>
          <w:color w:val="7B7B7B" w:themeColor="accent3" w:themeShade="BF"/>
          <w:sz w:val="22"/>
          <w:szCs w:val="22"/>
          <w:lang w:val="en-GB"/>
        </w:rPr>
        <w:t xml:space="preserve">. </w:t>
      </w:r>
    </w:p>
    <w:p w14:paraId="01816D4E" w14:textId="3C1E33BA" w:rsidR="0006041B" w:rsidRDefault="007C61DA"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lastRenderedPageBreak/>
        <w:t xml:space="preserve">Section 127 of the Insolvency Act </w:t>
      </w:r>
      <w:r w:rsidR="0006041B">
        <w:rPr>
          <w:rFonts w:ascii="Arial" w:hAnsi="Arial" w:cs="Arial"/>
          <w:color w:val="7B7B7B" w:themeColor="accent3" w:themeShade="BF"/>
          <w:sz w:val="22"/>
          <w:szCs w:val="22"/>
          <w:lang w:val="en-GB"/>
        </w:rPr>
        <w:t>1986 avoids any disposition of property</w:t>
      </w:r>
      <w:r w:rsidR="009812AF">
        <w:rPr>
          <w:rFonts w:ascii="Arial" w:hAnsi="Arial" w:cs="Arial"/>
          <w:color w:val="7B7B7B" w:themeColor="accent3" w:themeShade="BF"/>
          <w:sz w:val="22"/>
          <w:szCs w:val="22"/>
          <w:lang w:val="en-GB"/>
        </w:rPr>
        <w:t>, being payment of money or sale/transfer of assets,</w:t>
      </w:r>
      <w:r w:rsidR="0006041B">
        <w:rPr>
          <w:rFonts w:ascii="Arial" w:hAnsi="Arial" w:cs="Arial"/>
          <w:color w:val="7B7B7B" w:themeColor="accent3" w:themeShade="BF"/>
          <w:sz w:val="22"/>
          <w:szCs w:val="22"/>
          <w:lang w:val="en-GB"/>
        </w:rPr>
        <w:t xml:space="preserve"> of the company made after the commencement of winding up, unless the court otherwise orders.</w:t>
      </w:r>
      <w:r w:rsidR="00C5669D">
        <w:rPr>
          <w:rFonts w:ascii="Arial" w:hAnsi="Arial" w:cs="Arial"/>
          <w:color w:val="7B7B7B" w:themeColor="accent3" w:themeShade="BF"/>
          <w:sz w:val="22"/>
          <w:szCs w:val="22"/>
          <w:lang w:val="en-GB"/>
        </w:rPr>
        <w:t xml:space="preserve"> The commencement date is the date of the presentation of </w:t>
      </w:r>
      <w:r w:rsidR="0055652C">
        <w:rPr>
          <w:rFonts w:ascii="Arial" w:hAnsi="Arial" w:cs="Arial"/>
          <w:color w:val="7B7B7B" w:themeColor="accent3" w:themeShade="BF"/>
          <w:sz w:val="22"/>
          <w:szCs w:val="22"/>
          <w:lang w:val="en-GB"/>
        </w:rPr>
        <w:t xml:space="preserve">winding up </w:t>
      </w:r>
      <w:r w:rsidR="00C5669D">
        <w:rPr>
          <w:rFonts w:ascii="Arial" w:hAnsi="Arial" w:cs="Arial"/>
          <w:color w:val="7B7B7B" w:themeColor="accent3" w:themeShade="BF"/>
          <w:sz w:val="22"/>
          <w:szCs w:val="22"/>
          <w:lang w:val="en-GB"/>
        </w:rPr>
        <w:t xml:space="preserve">petition </w:t>
      </w:r>
      <w:r w:rsidR="0055652C">
        <w:rPr>
          <w:rFonts w:ascii="Arial" w:hAnsi="Arial" w:cs="Arial"/>
          <w:color w:val="7B7B7B" w:themeColor="accent3" w:themeShade="BF"/>
          <w:sz w:val="22"/>
          <w:szCs w:val="22"/>
          <w:lang w:val="en-GB"/>
        </w:rPr>
        <w:t>and therefore applies to the payment to Beans and Leaves Ltd.</w:t>
      </w:r>
    </w:p>
    <w:p w14:paraId="6DB3311F" w14:textId="0E706834" w:rsidR="006A2D26" w:rsidRDefault="006A2D26" w:rsidP="008769B2">
      <w:pPr>
        <w:jc w:val="both"/>
        <w:rPr>
          <w:rFonts w:ascii="Arial" w:hAnsi="Arial" w:cs="Arial"/>
          <w:color w:val="7B7B7B" w:themeColor="accent3" w:themeShade="BF"/>
          <w:sz w:val="22"/>
          <w:szCs w:val="22"/>
          <w:lang w:val="en-GB"/>
        </w:rPr>
      </w:pPr>
    </w:p>
    <w:p w14:paraId="1155D97E" w14:textId="656DD7F3" w:rsidR="00DD093D" w:rsidRDefault="006A2D26"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court has discretionary powers to declare that the disposition is not void under section 127 </w:t>
      </w:r>
      <w:r w:rsidR="005D5C99">
        <w:rPr>
          <w:rFonts w:ascii="Arial" w:hAnsi="Arial" w:cs="Arial"/>
          <w:color w:val="7B7B7B" w:themeColor="accent3" w:themeShade="BF"/>
          <w:sz w:val="22"/>
          <w:szCs w:val="22"/>
          <w:lang w:val="en-GB"/>
        </w:rPr>
        <w:t xml:space="preserve">by issuing a validation order. </w:t>
      </w:r>
      <w:r w:rsidR="00663A47">
        <w:rPr>
          <w:rFonts w:ascii="Arial" w:hAnsi="Arial" w:cs="Arial"/>
          <w:color w:val="7B7B7B" w:themeColor="accent3" w:themeShade="BF"/>
          <w:sz w:val="22"/>
          <w:szCs w:val="22"/>
          <w:lang w:val="en-GB"/>
        </w:rPr>
        <w:t>A validation order will only be made where</w:t>
      </w:r>
      <w:r w:rsidR="00D86D1B">
        <w:rPr>
          <w:rFonts w:ascii="Arial" w:hAnsi="Arial" w:cs="Arial"/>
          <w:color w:val="7B7B7B" w:themeColor="accent3" w:themeShade="BF"/>
          <w:sz w:val="22"/>
          <w:szCs w:val="22"/>
          <w:lang w:val="en-GB"/>
        </w:rPr>
        <w:t xml:space="preserve"> a general body of creditors has benefited from the disposition. </w:t>
      </w:r>
      <w:r w:rsidR="00591433">
        <w:rPr>
          <w:rFonts w:ascii="Arial" w:hAnsi="Arial" w:cs="Arial"/>
          <w:color w:val="7B7B7B" w:themeColor="accent3" w:themeShade="BF"/>
          <w:sz w:val="22"/>
          <w:szCs w:val="22"/>
          <w:lang w:val="en-GB"/>
        </w:rPr>
        <w:t>Therefore, as Beans and Leaves Ltd were the only creditor to benefit</w:t>
      </w:r>
      <w:r w:rsidR="00726C70">
        <w:rPr>
          <w:rFonts w:ascii="Arial" w:hAnsi="Arial" w:cs="Arial"/>
          <w:color w:val="7B7B7B" w:themeColor="accent3" w:themeShade="BF"/>
          <w:sz w:val="22"/>
          <w:szCs w:val="22"/>
          <w:lang w:val="en-GB"/>
        </w:rPr>
        <w:t>, the validation order is unable to be made.</w:t>
      </w:r>
    </w:p>
    <w:p w14:paraId="0B6C3DDD" w14:textId="77777777" w:rsidR="00DD093D" w:rsidRDefault="00DD093D" w:rsidP="008769B2">
      <w:pPr>
        <w:jc w:val="both"/>
        <w:rPr>
          <w:rFonts w:ascii="Arial" w:hAnsi="Arial" w:cs="Arial"/>
          <w:color w:val="7B7B7B" w:themeColor="accent3" w:themeShade="BF"/>
          <w:sz w:val="22"/>
          <w:szCs w:val="22"/>
          <w:lang w:val="en-GB"/>
        </w:rPr>
      </w:pPr>
    </w:p>
    <w:p w14:paraId="434B6E27" w14:textId="77777777" w:rsidR="009260DC" w:rsidRDefault="009260DC" w:rsidP="008769B2">
      <w:pPr>
        <w:jc w:val="both"/>
        <w:rPr>
          <w:rFonts w:ascii="Arial" w:hAnsi="Arial" w:cs="Arial"/>
          <w:color w:val="7B7B7B" w:themeColor="accent3" w:themeShade="BF"/>
          <w:sz w:val="22"/>
          <w:szCs w:val="22"/>
          <w:lang w:val="en-GB"/>
        </w:rPr>
      </w:pPr>
    </w:p>
    <w:p w14:paraId="28864CFA" w14:textId="4343E89D" w:rsidR="008F7692" w:rsidRDefault="008F7692" w:rsidP="008769B2">
      <w:pPr>
        <w:jc w:val="both"/>
        <w:rPr>
          <w:rFonts w:ascii="Arial" w:hAnsi="Arial" w:cs="Arial"/>
          <w:color w:val="7B7B7B" w:themeColor="accent3" w:themeShade="BF"/>
          <w:sz w:val="22"/>
          <w:szCs w:val="22"/>
          <w:lang w:val="en-GB"/>
        </w:rPr>
      </w:pPr>
    </w:p>
    <w:p w14:paraId="1F3FA80D" w14:textId="77777777" w:rsidR="008F7692" w:rsidRDefault="008F7692" w:rsidP="008769B2">
      <w:pPr>
        <w:jc w:val="both"/>
        <w:rPr>
          <w:rFonts w:ascii="Arial" w:hAnsi="Arial" w:cs="Arial"/>
          <w:color w:val="7B7B7B" w:themeColor="accent3" w:themeShade="BF"/>
          <w:sz w:val="22"/>
          <w:szCs w:val="22"/>
          <w:lang w:val="en-GB"/>
        </w:rPr>
      </w:pPr>
    </w:p>
    <w:p w14:paraId="1B5E2F08" w14:textId="66B31563" w:rsidR="002D3473" w:rsidRDefault="002D3473" w:rsidP="00087F21">
      <w:pPr>
        <w:autoSpaceDE w:val="0"/>
        <w:autoSpaceDN w:val="0"/>
        <w:adjustRightInd w:val="0"/>
        <w:jc w:val="both"/>
        <w:rPr>
          <w:rFonts w:ascii="Arial" w:hAnsi="Arial" w:cs="Arial"/>
          <w:sz w:val="22"/>
          <w:szCs w:val="22"/>
          <w:lang w:val="en-GB"/>
        </w:rPr>
      </w:pPr>
    </w:p>
    <w:p w14:paraId="7F4867F4" w14:textId="65987C31"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26679" w14:textId="77777777" w:rsidR="00DE7A52" w:rsidRDefault="00DE7A52" w:rsidP="00241B44">
      <w:r>
        <w:separator/>
      </w:r>
    </w:p>
  </w:endnote>
  <w:endnote w:type="continuationSeparator" w:id="0">
    <w:p w14:paraId="4AC61392" w14:textId="77777777" w:rsidR="00DE7A52" w:rsidRDefault="00DE7A5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6245A35F" w:rsidR="00241FA3" w:rsidRPr="009B4976" w:rsidRDefault="00BC4089" w:rsidP="009B4976">
    <w:pPr>
      <w:pStyle w:val="Footer"/>
      <w:ind w:right="360"/>
      <w:rPr>
        <w:rFonts w:ascii="Arial" w:hAnsi="Arial" w:cs="Arial"/>
        <w:sz w:val="18"/>
        <w:szCs w:val="18"/>
        <w:lang w:val="en-GB"/>
      </w:rPr>
    </w:pPr>
    <w:r>
      <w:rPr>
        <w:rFonts w:ascii="Arial" w:hAnsi="Arial" w:cs="Arial"/>
        <w:sz w:val="18"/>
        <w:szCs w:val="18"/>
      </w:rPr>
      <w:t>202122-584</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27F64" w14:textId="77777777" w:rsidR="00D24D58" w:rsidRDefault="00D24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AF5BD" w14:textId="77777777" w:rsidR="00DE7A52" w:rsidRDefault="00DE7A52" w:rsidP="00241B44">
      <w:r>
        <w:separator/>
      </w:r>
    </w:p>
  </w:footnote>
  <w:footnote w:type="continuationSeparator" w:id="0">
    <w:p w14:paraId="3CEC2BA6" w14:textId="77777777" w:rsidR="00DE7A52" w:rsidRDefault="00DE7A52"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F5F21" w14:textId="77777777" w:rsidR="00D24D58" w:rsidRDefault="00D24D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EFA23" w14:textId="77777777" w:rsidR="00D24D58" w:rsidRDefault="00D24D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4D0A8" w14:textId="77777777" w:rsidR="00D24D58" w:rsidRDefault="00D24D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7A6D16"/>
    <w:multiLevelType w:val="hybridMultilevel"/>
    <w:tmpl w:val="966C4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3A7911"/>
    <w:multiLevelType w:val="hybridMultilevel"/>
    <w:tmpl w:val="DE06480C"/>
    <w:lvl w:ilvl="0" w:tplc="2E1EAB8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5"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9"/>
  </w:num>
  <w:num w:numId="5">
    <w:abstractNumId w:val="12"/>
  </w:num>
  <w:num w:numId="6">
    <w:abstractNumId w:val="2"/>
  </w:num>
  <w:num w:numId="7">
    <w:abstractNumId w:val="13"/>
  </w:num>
  <w:num w:numId="8">
    <w:abstractNumId w:val="17"/>
  </w:num>
  <w:num w:numId="9">
    <w:abstractNumId w:val="10"/>
  </w:num>
  <w:num w:numId="10">
    <w:abstractNumId w:val="18"/>
  </w:num>
  <w:num w:numId="11">
    <w:abstractNumId w:val="6"/>
  </w:num>
  <w:num w:numId="12">
    <w:abstractNumId w:val="15"/>
  </w:num>
  <w:num w:numId="13">
    <w:abstractNumId w:val="11"/>
  </w:num>
  <w:num w:numId="14">
    <w:abstractNumId w:val="5"/>
  </w:num>
  <w:num w:numId="15">
    <w:abstractNumId w:val="14"/>
  </w:num>
  <w:num w:numId="16">
    <w:abstractNumId w:val="16"/>
  </w:num>
  <w:num w:numId="17">
    <w:abstractNumId w:val="8"/>
  </w:num>
  <w:num w:numId="18">
    <w:abstractNumId w:val="4"/>
  </w:num>
  <w:num w:numId="1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0"/>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3000"/>
    <w:rsid w:val="00005492"/>
    <w:rsid w:val="00007E53"/>
    <w:rsid w:val="00010BA0"/>
    <w:rsid w:val="00015988"/>
    <w:rsid w:val="00020557"/>
    <w:rsid w:val="00021A95"/>
    <w:rsid w:val="00021FC2"/>
    <w:rsid w:val="000250C7"/>
    <w:rsid w:val="00026F16"/>
    <w:rsid w:val="00036B78"/>
    <w:rsid w:val="00037621"/>
    <w:rsid w:val="0004435E"/>
    <w:rsid w:val="00044D46"/>
    <w:rsid w:val="00045088"/>
    <w:rsid w:val="00045904"/>
    <w:rsid w:val="000502FD"/>
    <w:rsid w:val="0006041B"/>
    <w:rsid w:val="000634E6"/>
    <w:rsid w:val="00065166"/>
    <w:rsid w:val="0006696F"/>
    <w:rsid w:val="00072E2B"/>
    <w:rsid w:val="000801E2"/>
    <w:rsid w:val="00082609"/>
    <w:rsid w:val="000851CC"/>
    <w:rsid w:val="00087F21"/>
    <w:rsid w:val="00093BE8"/>
    <w:rsid w:val="000A407B"/>
    <w:rsid w:val="000A4F32"/>
    <w:rsid w:val="000A68ED"/>
    <w:rsid w:val="000B02A7"/>
    <w:rsid w:val="000B0F44"/>
    <w:rsid w:val="000B5FF1"/>
    <w:rsid w:val="000B609F"/>
    <w:rsid w:val="000C2904"/>
    <w:rsid w:val="000C46BD"/>
    <w:rsid w:val="000D06F9"/>
    <w:rsid w:val="000D10C6"/>
    <w:rsid w:val="000D44B3"/>
    <w:rsid w:val="000D55A8"/>
    <w:rsid w:val="000D5C65"/>
    <w:rsid w:val="000E4841"/>
    <w:rsid w:val="000F1677"/>
    <w:rsid w:val="000F3D6C"/>
    <w:rsid w:val="00101707"/>
    <w:rsid w:val="00102CC9"/>
    <w:rsid w:val="0010593A"/>
    <w:rsid w:val="0011473D"/>
    <w:rsid w:val="00115C85"/>
    <w:rsid w:val="00123855"/>
    <w:rsid w:val="00126A4D"/>
    <w:rsid w:val="0013413F"/>
    <w:rsid w:val="0014171F"/>
    <w:rsid w:val="001427B7"/>
    <w:rsid w:val="0014622C"/>
    <w:rsid w:val="00152348"/>
    <w:rsid w:val="0015456D"/>
    <w:rsid w:val="00155EFD"/>
    <w:rsid w:val="00155FA2"/>
    <w:rsid w:val="00161F1B"/>
    <w:rsid w:val="00162829"/>
    <w:rsid w:val="00180548"/>
    <w:rsid w:val="00180AC4"/>
    <w:rsid w:val="00180CCE"/>
    <w:rsid w:val="0018267A"/>
    <w:rsid w:val="00182779"/>
    <w:rsid w:val="00182788"/>
    <w:rsid w:val="001830DF"/>
    <w:rsid w:val="0018316F"/>
    <w:rsid w:val="001936EF"/>
    <w:rsid w:val="001966D9"/>
    <w:rsid w:val="001A007A"/>
    <w:rsid w:val="001A0EF7"/>
    <w:rsid w:val="001A7E9A"/>
    <w:rsid w:val="001B0F70"/>
    <w:rsid w:val="001B3893"/>
    <w:rsid w:val="001B5016"/>
    <w:rsid w:val="001C45FC"/>
    <w:rsid w:val="001C5024"/>
    <w:rsid w:val="001D0469"/>
    <w:rsid w:val="001D0585"/>
    <w:rsid w:val="001D29C0"/>
    <w:rsid w:val="001D36F1"/>
    <w:rsid w:val="001D47A2"/>
    <w:rsid w:val="001D4862"/>
    <w:rsid w:val="001E25B9"/>
    <w:rsid w:val="001E49E0"/>
    <w:rsid w:val="001E7A07"/>
    <w:rsid w:val="001E7B5A"/>
    <w:rsid w:val="001F076A"/>
    <w:rsid w:val="001F7412"/>
    <w:rsid w:val="0020090A"/>
    <w:rsid w:val="0020204E"/>
    <w:rsid w:val="00202DFE"/>
    <w:rsid w:val="0020725B"/>
    <w:rsid w:val="002110F1"/>
    <w:rsid w:val="00216962"/>
    <w:rsid w:val="0023061C"/>
    <w:rsid w:val="002356EA"/>
    <w:rsid w:val="0024116D"/>
    <w:rsid w:val="00241B44"/>
    <w:rsid w:val="00241FA3"/>
    <w:rsid w:val="00242CE1"/>
    <w:rsid w:val="00245EFB"/>
    <w:rsid w:val="00252FDC"/>
    <w:rsid w:val="0025386E"/>
    <w:rsid w:val="0025389C"/>
    <w:rsid w:val="00255E67"/>
    <w:rsid w:val="002638B0"/>
    <w:rsid w:val="0026647A"/>
    <w:rsid w:val="002668D3"/>
    <w:rsid w:val="00271205"/>
    <w:rsid w:val="0027299F"/>
    <w:rsid w:val="00282DF7"/>
    <w:rsid w:val="00284EBE"/>
    <w:rsid w:val="002903A7"/>
    <w:rsid w:val="00293BE9"/>
    <w:rsid w:val="0029433F"/>
    <w:rsid w:val="00294829"/>
    <w:rsid w:val="00295A6F"/>
    <w:rsid w:val="0029690F"/>
    <w:rsid w:val="00297C8A"/>
    <w:rsid w:val="002A0B16"/>
    <w:rsid w:val="002A2A60"/>
    <w:rsid w:val="002A37BB"/>
    <w:rsid w:val="002A6EC4"/>
    <w:rsid w:val="002B1C45"/>
    <w:rsid w:val="002B49BB"/>
    <w:rsid w:val="002C13C8"/>
    <w:rsid w:val="002C3547"/>
    <w:rsid w:val="002C46CB"/>
    <w:rsid w:val="002D0021"/>
    <w:rsid w:val="002D299D"/>
    <w:rsid w:val="002D3473"/>
    <w:rsid w:val="002E0098"/>
    <w:rsid w:val="002F1956"/>
    <w:rsid w:val="002F3440"/>
    <w:rsid w:val="002F75A3"/>
    <w:rsid w:val="002F77D6"/>
    <w:rsid w:val="00303C2F"/>
    <w:rsid w:val="00304288"/>
    <w:rsid w:val="00311816"/>
    <w:rsid w:val="003144EF"/>
    <w:rsid w:val="00314F32"/>
    <w:rsid w:val="00326292"/>
    <w:rsid w:val="00326415"/>
    <w:rsid w:val="00330937"/>
    <w:rsid w:val="00330F31"/>
    <w:rsid w:val="00331DFF"/>
    <w:rsid w:val="00334648"/>
    <w:rsid w:val="0033768C"/>
    <w:rsid w:val="00337938"/>
    <w:rsid w:val="00340769"/>
    <w:rsid w:val="00340D4D"/>
    <w:rsid w:val="00341AA6"/>
    <w:rsid w:val="00351ED5"/>
    <w:rsid w:val="00361A0A"/>
    <w:rsid w:val="00364836"/>
    <w:rsid w:val="0036565C"/>
    <w:rsid w:val="0036625E"/>
    <w:rsid w:val="0037465A"/>
    <w:rsid w:val="00376ADD"/>
    <w:rsid w:val="00381024"/>
    <w:rsid w:val="00382273"/>
    <w:rsid w:val="00382C98"/>
    <w:rsid w:val="0038533C"/>
    <w:rsid w:val="00386568"/>
    <w:rsid w:val="00390B57"/>
    <w:rsid w:val="003948D5"/>
    <w:rsid w:val="00396508"/>
    <w:rsid w:val="00396821"/>
    <w:rsid w:val="00397D3A"/>
    <w:rsid w:val="003A051E"/>
    <w:rsid w:val="003A4482"/>
    <w:rsid w:val="003B170F"/>
    <w:rsid w:val="003B3C5F"/>
    <w:rsid w:val="003C4471"/>
    <w:rsid w:val="003D0A6D"/>
    <w:rsid w:val="003D4C0C"/>
    <w:rsid w:val="003E0B16"/>
    <w:rsid w:val="003E67D1"/>
    <w:rsid w:val="003F7971"/>
    <w:rsid w:val="00404329"/>
    <w:rsid w:val="00404DDE"/>
    <w:rsid w:val="00405DC1"/>
    <w:rsid w:val="00415F1F"/>
    <w:rsid w:val="00417CD6"/>
    <w:rsid w:val="0042108F"/>
    <w:rsid w:val="00430FED"/>
    <w:rsid w:val="004322B0"/>
    <w:rsid w:val="00433CD7"/>
    <w:rsid w:val="00434A8C"/>
    <w:rsid w:val="00435114"/>
    <w:rsid w:val="00437297"/>
    <w:rsid w:val="00444284"/>
    <w:rsid w:val="00445CE6"/>
    <w:rsid w:val="004534C2"/>
    <w:rsid w:val="0045446F"/>
    <w:rsid w:val="00455474"/>
    <w:rsid w:val="00455ADA"/>
    <w:rsid w:val="0045683E"/>
    <w:rsid w:val="00456F3C"/>
    <w:rsid w:val="00461F95"/>
    <w:rsid w:val="00474C2B"/>
    <w:rsid w:val="00477C72"/>
    <w:rsid w:val="0048156D"/>
    <w:rsid w:val="00491675"/>
    <w:rsid w:val="00493855"/>
    <w:rsid w:val="00495E79"/>
    <w:rsid w:val="004A20B0"/>
    <w:rsid w:val="004A2D83"/>
    <w:rsid w:val="004A57DD"/>
    <w:rsid w:val="004A7B51"/>
    <w:rsid w:val="004A7D71"/>
    <w:rsid w:val="004A7EF3"/>
    <w:rsid w:val="004B0D80"/>
    <w:rsid w:val="004B11FD"/>
    <w:rsid w:val="004B23A2"/>
    <w:rsid w:val="004D0A4A"/>
    <w:rsid w:val="004D1A5A"/>
    <w:rsid w:val="004D2FFF"/>
    <w:rsid w:val="004D3721"/>
    <w:rsid w:val="004D64F9"/>
    <w:rsid w:val="004D7706"/>
    <w:rsid w:val="004E3A6B"/>
    <w:rsid w:val="004E622C"/>
    <w:rsid w:val="004E6CBA"/>
    <w:rsid w:val="004F23E5"/>
    <w:rsid w:val="004F5FDF"/>
    <w:rsid w:val="005116BD"/>
    <w:rsid w:val="005177FE"/>
    <w:rsid w:val="0052263B"/>
    <w:rsid w:val="005230D5"/>
    <w:rsid w:val="00524728"/>
    <w:rsid w:val="005331CA"/>
    <w:rsid w:val="00533A13"/>
    <w:rsid w:val="00537970"/>
    <w:rsid w:val="00540E3A"/>
    <w:rsid w:val="00544127"/>
    <w:rsid w:val="005463A9"/>
    <w:rsid w:val="0055188A"/>
    <w:rsid w:val="00553EB2"/>
    <w:rsid w:val="005554A7"/>
    <w:rsid w:val="0055652C"/>
    <w:rsid w:val="00560534"/>
    <w:rsid w:val="0056391B"/>
    <w:rsid w:val="00564DC2"/>
    <w:rsid w:val="005650E2"/>
    <w:rsid w:val="00567AD7"/>
    <w:rsid w:val="00570944"/>
    <w:rsid w:val="00571664"/>
    <w:rsid w:val="00575B2D"/>
    <w:rsid w:val="005810FA"/>
    <w:rsid w:val="005833D0"/>
    <w:rsid w:val="005846F3"/>
    <w:rsid w:val="0058622F"/>
    <w:rsid w:val="005869A3"/>
    <w:rsid w:val="00591433"/>
    <w:rsid w:val="005916BB"/>
    <w:rsid w:val="00592F82"/>
    <w:rsid w:val="00594C6A"/>
    <w:rsid w:val="005A0CCA"/>
    <w:rsid w:val="005A1083"/>
    <w:rsid w:val="005A6FF2"/>
    <w:rsid w:val="005A726D"/>
    <w:rsid w:val="005B67AC"/>
    <w:rsid w:val="005B79F4"/>
    <w:rsid w:val="005C4EFB"/>
    <w:rsid w:val="005D16DD"/>
    <w:rsid w:val="005D43E0"/>
    <w:rsid w:val="005D58A3"/>
    <w:rsid w:val="005D5C99"/>
    <w:rsid w:val="005E1B79"/>
    <w:rsid w:val="005E41C7"/>
    <w:rsid w:val="005E494E"/>
    <w:rsid w:val="005E6076"/>
    <w:rsid w:val="005E7008"/>
    <w:rsid w:val="005F026D"/>
    <w:rsid w:val="005F2AEA"/>
    <w:rsid w:val="005F2D0B"/>
    <w:rsid w:val="005F4B31"/>
    <w:rsid w:val="005F679A"/>
    <w:rsid w:val="00610388"/>
    <w:rsid w:val="00610836"/>
    <w:rsid w:val="00610AC7"/>
    <w:rsid w:val="00612CA5"/>
    <w:rsid w:val="006153EC"/>
    <w:rsid w:val="0061656E"/>
    <w:rsid w:val="00621A17"/>
    <w:rsid w:val="00623BDB"/>
    <w:rsid w:val="00624D9F"/>
    <w:rsid w:val="00627CC9"/>
    <w:rsid w:val="00627E7B"/>
    <w:rsid w:val="00630542"/>
    <w:rsid w:val="00632E44"/>
    <w:rsid w:val="00634622"/>
    <w:rsid w:val="00636808"/>
    <w:rsid w:val="00641515"/>
    <w:rsid w:val="00654C2F"/>
    <w:rsid w:val="006565E0"/>
    <w:rsid w:val="00657087"/>
    <w:rsid w:val="006624AB"/>
    <w:rsid w:val="006639DB"/>
    <w:rsid w:val="00663A47"/>
    <w:rsid w:val="006661EF"/>
    <w:rsid w:val="00676819"/>
    <w:rsid w:val="00677AEB"/>
    <w:rsid w:val="00680EF2"/>
    <w:rsid w:val="00686F20"/>
    <w:rsid w:val="00687A1D"/>
    <w:rsid w:val="0069182A"/>
    <w:rsid w:val="00695FD5"/>
    <w:rsid w:val="00696DD8"/>
    <w:rsid w:val="00697EA1"/>
    <w:rsid w:val="006A2646"/>
    <w:rsid w:val="006A2D26"/>
    <w:rsid w:val="006A6530"/>
    <w:rsid w:val="006B2BE2"/>
    <w:rsid w:val="006B3AAE"/>
    <w:rsid w:val="006B435A"/>
    <w:rsid w:val="006B4C64"/>
    <w:rsid w:val="006D282B"/>
    <w:rsid w:val="006D6BD5"/>
    <w:rsid w:val="006D7D5E"/>
    <w:rsid w:val="006E481A"/>
    <w:rsid w:val="006E5298"/>
    <w:rsid w:val="006E5854"/>
    <w:rsid w:val="006F4A78"/>
    <w:rsid w:val="006F734A"/>
    <w:rsid w:val="00700D83"/>
    <w:rsid w:val="00704852"/>
    <w:rsid w:val="0070524B"/>
    <w:rsid w:val="00706742"/>
    <w:rsid w:val="007074E9"/>
    <w:rsid w:val="00713DA4"/>
    <w:rsid w:val="00714BF1"/>
    <w:rsid w:val="00721383"/>
    <w:rsid w:val="00724CB1"/>
    <w:rsid w:val="00726C70"/>
    <w:rsid w:val="0073158B"/>
    <w:rsid w:val="007333CC"/>
    <w:rsid w:val="0073399A"/>
    <w:rsid w:val="00740DAD"/>
    <w:rsid w:val="00742AF3"/>
    <w:rsid w:val="00745E35"/>
    <w:rsid w:val="007603F5"/>
    <w:rsid w:val="00763348"/>
    <w:rsid w:val="00764DB0"/>
    <w:rsid w:val="0076764D"/>
    <w:rsid w:val="0077498C"/>
    <w:rsid w:val="00774A7C"/>
    <w:rsid w:val="007809BC"/>
    <w:rsid w:val="00783F6B"/>
    <w:rsid w:val="00784128"/>
    <w:rsid w:val="00787BCC"/>
    <w:rsid w:val="00793173"/>
    <w:rsid w:val="007A2A33"/>
    <w:rsid w:val="007A5171"/>
    <w:rsid w:val="007B5C89"/>
    <w:rsid w:val="007B64EE"/>
    <w:rsid w:val="007C1FCC"/>
    <w:rsid w:val="007C35E0"/>
    <w:rsid w:val="007C61DA"/>
    <w:rsid w:val="007C6201"/>
    <w:rsid w:val="007D0166"/>
    <w:rsid w:val="007D3EF1"/>
    <w:rsid w:val="007D7C92"/>
    <w:rsid w:val="007E1154"/>
    <w:rsid w:val="007E2919"/>
    <w:rsid w:val="007E46A8"/>
    <w:rsid w:val="007E6BA4"/>
    <w:rsid w:val="007F41F8"/>
    <w:rsid w:val="007F659B"/>
    <w:rsid w:val="00801947"/>
    <w:rsid w:val="0080441E"/>
    <w:rsid w:val="0080454E"/>
    <w:rsid w:val="00804C32"/>
    <w:rsid w:val="00806302"/>
    <w:rsid w:val="00807119"/>
    <w:rsid w:val="00816AEF"/>
    <w:rsid w:val="0082483F"/>
    <w:rsid w:val="008279C0"/>
    <w:rsid w:val="00836876"/>
    <w:rsid w:val="00856DC6"/>
    <w:rsid w:val="008616B5"/>
    <w:rsid w:val="00867701"/>
    <w:rsid w:val="00872117"/>
    <w:rsid w:val="008723F3"/>
    <w:rsid w:val="008769B2"/>
    <w:rsid w:val="00876F56"/>
    <w:rsid w:val="00881DE6"/>
    <w:rsid w:val="00882C1D"/>
    <w:rsid w:val="008837A6"/>
    <w:rsid w:val="0088547B"/>
    <w:rsid w:val="0089145D"/>
    <w:rsid w:val="00891690"/>
    <w:rsid w:val="008A4DF2"/>
    <w:rsid w:val="008A6CFE"/>
    <w:rsid w:val="008B5333"/>
    <w:rsid w:val="008B6223"/>
    <w:rsid w:val="008B72B8"/>
    <w:rsid w:val="008C66E0"/>
    <w:rsid w:val="008D1616"/>
    <w:rsid w:val="008E3339"/>
    <w:rsid w:val="008E4889"/>
    <w:rsid w:val="008E7D21"/>
    <w:rsid w:val="008F20FC"/>
    <w:rsid w:val="008F5FFE"/>
    <w:rsid w:val="008F6774"/>
    <w:rsid w:val="008F7692"/>
    <w:rsid w:val="00905A43"/>
    <w:rsid w:val="00912C79"/>
    <w:rsid w:val="0092168E"/>
    <w:rsid w:val="00921B8C"/>
    <w:rsid w:val="00924DAF"/>
    <w:rsid w:val="009260DC"/>
    <w:rsid w:val="00931D14"/>
    <w:rsid w:val="00932F20"/>
    <w:rsid w:val="00935FF2"/>
    <w:rsid w:val="00942123"/>
    <w:rsid w:val="00951AA8"/>
    <w:rsid w:val="0095207B"/>
    <w:rsid w:val="00962045"/>
    <w:rsid w:val="0096504E"/>
    <w:rsid w:val="0097057A"/>
    <w:rsid w:val="00975970"/>
    <w:rsid w:val="00980E61"/>
    <w:rsid w:val="009812AF"/>
    <w:rsid w:val="009879FE"/>
    <w:rsid w:val="00991428"/>
    <w:rsid w:val="00992509"/>
    <w:rsid w:val="00992676"/>
    <w:rsid w:val="009954B2"/>
    <w:rsid w:val="00996691"/>
    <w:rsid w:val="009A3AB7"/>
    <w:rsid w:val="009B0723"/>
    <w:rsid w:val="009B07AD"/>
    <w:rsid w:val="009B0883"/>
    <w:rsid w:val="009B15E2"/>
    <w:rsid w:val="009B4976"/>
    <w:rsid w:val="009B6112"/>
    <w:rsid w:val="009C0B8E"/>
    <w:rsid w:val="009C1BC8"/>
    <w:rsid w:val="009C2442"/>
    <w:rsid w:val="009C646C"/>
    <w:rsid w:val="009D0811"/>
    <w:rsid w:val="009D0EE1"/>
    <w:rsid w:val="009D17C6"/>
    <w:rsid w:val="009E2AEB"/>
    <w:rsid w:val="009E2E27"/>
    <w:rsid w:val="009E45DF"/>
    <w:rsid w:val="009E4DE3"/>
    <w:rsid w:val="009F275E"/>
    <w:rsid w:val="009F6ADB"/>
    <w:rsid w:val="00A047EE"/>
    <w:rsid w:val="00A21739"/>
    <w:rsid w:val="00A2274A"/>
    <w:rsid w:val="00A235B7"/>
    <w:rsid w:val="00A27A7A"/>
    <w:rsid w:val="00A27EF5"/>
    <w:rsid w:val="00A3082C"/>
    <w:rsid w:val="00A34ABE"/>
    <w:rsid w:val="00A3545A"/>
    <w:rsid w:val="00A407EF"/>
    <w:rsid w:val="00A43312"/>
    <w:rsid w:val="00A46B4C"/>
    <w:rsid w:val="00A5117B"/>
    <w:rsid w:val="00A54E2D"/>
    <w:rsid w:val="00A56D34"/>
    <w:rsid w:val="00A60074"/>
    <w:rsid w:val="00A6627C"/>
    <w:rsid w:val="00A71019"/>
    <w:rsid w:val="00A7202B"/>
    <w:rsid w:val="00A72F04"/>
    <w:rsid w:val="00A81029"/>
    <w:rsid w:val="00A83844"/>
    <w:rsid w:val="00A845F5"/>
    <w:rsid w:val="00A91E67"/>
    <w:rsid w:val="00A96489"/>
    <w:rsid w:val="00AB2425"/>
    <w:rsid w:val="00AB5E4B"/>
    <w:rsid w:val="00AB685C"/>
    <w:rsid w:val="00AB6C2D"/>
    <w:rsid w:val="00AC08F7"/>
    <w:rsid w:val="00AC317D"/>
    <w:rsid w:val="00AC3839"/>
    <w:rsid w:val="00AC7082"/>
    <w:rsid w:val="00AD4BE8"/>
    <w:rsid w:val="00AE03A4"/>
    <w:rsid w:val="00AE5B6F"/>
    <w:rsid w:val="00AF228E"/>
    <w:rsid w:val="00AF34FE"/>
    <w:rsid w:val="00B016A8"/>
    <w:rsid w:val="00B04033"/>
    <w:rsid w:val="00B048D2"/>
    <w:rsid w:val="00B14819"/>
    <w:rsid w:val="00B15594"/>
    <w:rsid w:val="00B15E2F"/>
    <w:rsid w:val="00B17AA9"/>
    <w:rsid w:val="00B33820"/>
    <w:rsid w:val="00B34BD3"/>
    <w:rsid w:val="00B4128C"/>
    <w:rsid w:val="00B43964"/>
    <w:rsid w:val="00B44713"/>
    <w:rsid w:val="00B51B95"/>
    <w:rsid w:val="00B55464"/>
    <w:rsid w:val="00B56103"/>
    <w:rsid w:val="00B64256"/>
    <w:rsid w:val="00B64929"/>
    <w:rsid w:val="00B71E94"/>
    <w:rsid w:val="00B7304A"/>
    <w:rsid w:val="00B736DF"/>
    <w:rsid w:val="00B741FF"/>
    <w:rsid w:val="00B743D6"/>
    <w:rsid w:val="00B74FBD"/>
    <w:rsid w:val="00B77F46"/>
    <w:rsid w:val="00B82586"/>
    <w:rsid w:val="00B829A3"/>
    <w:rsid w:val="00B86DB1"/>
    <w:rsid w:val="00B87869"/>
    <w:rsid w:val="00B9639B"/>
    <w:rsid w:val="00B96721"/>
    <w:rsid w:val="00BA1CFD"/>
    <w:rsid w:val="00BB0F2B"/>
    <w:rsid w:val="00BC4089"/>
    <w:rsid w:val="00BE4FF3"/>
    <w:rsid w:val="00BF1073"/>
    <w:rsid w:val="00BF2C93"/>
    <w:rsid w:val="00BF50F7"/>
    <w:rsid w:val="00C02F29"/>
    <w:rsid w:val="00C17718"/>
    <w:rsid w:val="00C20AFE"/>
    <w:rsid w:val="00C2239E"/>
    <w:rsid w:val="00C22757"/>
    <w:rsid w:val="00C22A25"/>
    <w:rsid w:val="00C305F5"/>
    <w:rsid w:val="00C32861"/>
    <w:rsid w:val="00C35671"/>
    <w:rsid w:val="00C35B77"/>
    <w:rsid w:val="00C376EB"/>
    <w:rsid w:val="00C429A2"/>
    <w:rsid w:val="00C46A92"/>
    <w:rsid w:val="00C46EC1"/>
    <w:rsid w:val="00C4779B"/>
    <w:rsid w:val="00C5152F"/>
    <w:rsid w:val="00C52796"/>
    <w:rsid w:val="00C53E2C"/>
    <w:rsid w:val="00C550C8"/>
    <w:rsid w:val="00C55824"/>
    <w:rsid w:val="00C5669D"/>
    <w:rsid w:val="00C56B61"/>
    <w:rsid w:val="00C606C3"/>
    <w:rsid w:val="00C620F4"/>
    <w:rsid w:val="00C72848"/>
    <w:rsid w:val="00C73F16"/>
    <w:rsid w:val="00C7736C"/>
    <w:rsid w:val="00C82D87"/>
    <w:rsid w:val="00C8712A"/>
    <w:rsid w:val="00C902C8"/>
    <w:rsid w:val="00C91062"/>
    <w:rsid w:val="00C919D1"/>
    <w:rsid w:val="00C963D3"/>
    <w:rsid w:val="00CA1AD5"/>
    <w:rsid w:val="00CA420B"/>
    <w:rsid w:val="00CB1983"/>
    <w:rsid w:val="00CB2CBB"/>
    <w:rsid w:val="00CB7CAC"/>
    <w:rsid w:val="00CC3729"/>
    <w:rsid w:val="00CC5335"/>
    <w:rsid w:val="00CC5BA4"/>
    <w:rsid w:val="00CC67B6"/>
    <w:rsid w:val="00CD20A9"/>
    <w:rsid w:val="00CD4998"/>
    <w:rsid w:val="00CE1035"/>
    <w:rsid w:val="00CE5B53"/>
    <w:rsid w:val="00CE6E50"/>
    <w:rsid w:val="00CF2819"/>
    <w:rsid w:val="00CF4F9D"/>
    <w:rsid w:val="00CF70DC"/>
    <w:rsid w:val="00D03D12"/>
    <w:rsid w:val="00D04427"/>
    <w:rsid w:val="00D134F0"/>
    <w:rsid w:val="00D148DC"/>
    <w:rsid w:val="00D17FDC"/>
    <w:rsid w:val="00D21D8C"/>
    <w:rsid w:val="00D237E5"/>
    <w:rsid w:val="00D24D58"/>
    <w:rsid w:val="00D25AAD"/>
    <w:rsid w:val="00D3691F"/>
    <w:rsid w:val="00D53719"/>
    <w:rsid w:val="00D57514"/>
    <w:rsid w:val="00D63EFD"/>
    <w:rsid w:val="00D82872"/>
    <w:rsid w:val="00D84752"/>
    <w:rsid w:val="00D86B3B"/>
    <w:rsid w:val="00D86D1B"/>
    <w:rsid w:val="00D8748A"/>
    <w:rsid w:val="00D90AA4"/>
    <w:rsid w:val="00D90EF1"/>
    <w:rsid w:val="00D93196"/>
    <w:rsid w:val="00DA0DC0"/>
    <w:rsid w:val="00DA448F"/>
    <w:rsid w:val="00DB243C"/>
    <w:rsid w:val="00DB34CA"/>
    <w:rsid w:val="00DB413E"/>
    <w:rsid w:val="00DB482A"/>
    <w:rsid w:val="00DB50FB"/>
    <w:rsid w:val="00DB56F2"/>
    <w:rsid w:val="00DB5F55"/>
    <w:rsid w:val="00DB6EF5"/>
    <w:rsid w:val="00DC0647"/>
    <w:rsid w:val="00DC3089"/>
    <w:rsid w:val="00DC4420"/>
    <w:rsid w:val="00DD0802"/>
    <w:rsid w:val="00DD093D"/>
    <w:rsid w:val="00DD2E11"/>
    <w:rsid w:val="00DE03AF"/>
    <w:rsid w:val="00DE121C"/>
    <w:rsid w:val="00DE18FD"/>
    <w:rsid w:val="00DE6633"/>
    <w:rsid w:val="00DE7A52"/>
    <w:rsid w:val="00DF75F8"/>
    <w:rsid w:val="00DF7A3A"/>
    <w:rsid w:val="00E00C00"/>
    <w:rsid w:val="00E07C5A"/>
    <w:rsid w:val="00E15BA9"/>
    <w:rsid w:val="00E232E1"/>
    <w:rsid w:val="00E26E19"/>
    <w:rsid w:val="00E31DF3"/>
    <w:rsid w:val="00E406CD"/>
    <w:rsid w:val="00E431B8"/>
    <w:rsid w:val="00E443D7"/>
    <w:rsid w:val="00E450A4"/>
    <w:rsid w:val="00E471C9"/>
    <w:rsid w:val="00E506BE"/>
    <w:rsid w:val="00E55547"/>
    <w:rsid w:val="00E57439"/>
    <w:rsid w:val="00E57821"/>
    <w:rsid w:val="00E57C6A"/>
    <w:rsid w:val="00E6302B"/>
    <w:rsid w:val="00E6452F"/>
    <w:rsid w:val="00E64F45"/>
    <w:rsid w:val="00E6742D"/>
    <w:rsid w:val="00E71CB0"/>
    <w:rsid w:val="00E7461B"/>
    <w:rsid w:val="00E77C3D"/>
    <w:rsid w:val="00E833F4"/>
    <w:rsid w:val="00E8439C"/>
    <w:rsid w:val="00E90991"/>
    <w:rsid w:val="00E909F0"/>
    <w:rsid w:val="00E90D47"/>
    <w:rsid w:val="00E93993"/>
    <w:rsid w:val="00E94797"/>
    <w:rsid w:val="00E9597C"/>
    <w:rsid w:val="00EA0913"/>
    <w:rsid w:val="00EA5B00"/>
    <w:rsid w:val="00EB086E"/>
    <w:rsid w:val="00EB146B"/>
    <w:rsid w:val="00EB45AC"/>
    <w:rsid w:val="00EB5092"/>
    <w:rsid w:val="00EC441F"/>
    <w:rsid w:val="00EC4755"/>
    <w:rsid w:val="00ED0BC4"/>
    <w:rsid w:val="00ED447D"/>
    <w:rsid w:val="00EE4971"/>
    <w:rsid w:val="00EE6CB0"/>
    <w:rsid w:val="00EF090E"/>
    <w:rsid w:val="00EF5572"/>
    <w:rsid w:val="00F01D7D"/>
    <w:rsid w:val="00F0243F"/>
    <w:rsid w:val="00F033DA"/>
    <w:rsid w:val="00F12E13"/>
    <w:rsid w:val="00F13691"/>
    <w:rsid w:val="00F13FB1"/>
    <w:rsid w:val="00F161D5"/>
    <w:rsid w:val="00F232D5"/>
    <w:rsid w:val="00F27947"/>
    <w:rsid w:val="00F27CD8"/>
    <w:rsid w:val="00F30351"/>
    <w:rsid w:val="00F3323E"/>
    <w:rsid w:val="00F341F4"/>
    <w:rsid w:val="00F34F9D"/>
    <w:rsid w:val="00F35CCE"/>
    <w:rsid w:val="00F5524B"/>
    <w:rsid w:val="00F60538"/>
    <w:rsid w:val="00F61DD2"/>
    <w:rsid w:val="00F62E7A"/>
    <w:rsid w:val="00F66AFF"/>
    <w:rsid w:val="00F67206"/>
    <w:rsid w:val="00F67BC7"/>
    <w:rsid w:val="00F70126"/>
    <w:rsid w:val="00F71433"/>
    <w:rsid w:val="00F87B04"/>
    <w:rsid w:val="00F92326"/>
    <w:rsid w:val="00F97C5B"/>
    <w:rsid w:val="00FA1045"/>
    <w:rsid w:val="00FA12B9"/>
    <w:rsid w:val="00FA1BA8"/>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10</Pages>
  <Words>3159</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K Ross</cp:lastModifiedBy>
  <cp:revision>199</cp:revision>
  <cp:lastPrinted>2019-08-27T05:42:00Z</cp:lastPrinted>
  <dcterms:created xsi:type="dcterms:W3CDTF">2022-07-04T19:47:00Z</dcterms:created>
  <dcterms:modified xsi:type="dcterms:W3CDTF">2022-07-30T17:52:00Z</dcterms:modified>
</cp:coreProperties>
</file>