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238136E4" w:rsidR="004B23A2" w:rsidRDefault="007D0192" w:rsidP="008D4AEA">
      <w:pPr>
        <w:jc w:val="center"/>
        <w:rPr>
          <w:rFonts w:ascii="Arial" w:hAnsi="Arial" w:cs="Arial"/>
          <w:b/>
          <w:sz w:val="22"/>
          <w:szCs w:val="22"/>
          <w:lang w:val="en-GB"/>
        </w:rPr>
      </w:pPr>
      <w:r>
        <w:rPr>
          <w:rFonts w:ascii="Arial" w:hAnsi="Arial" w:cs="Arial"/>
          <w:b/>
          <w:noProof/>
          <w:sz w:val="22"/>
          <w:szCs w:val="22"/>
          <w:lang w:val="en-MY" w:eastAsia="en-MY"/>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w:t>
      </w:r>
      <w:proofErr w:type="spellStart"/>
      <w:r w:rsidRPr="00BF1C6F">
        <w:rPr>
          <w:rFonts w:ascii="Arial" w:hAnsi="Arial" w:cs="Arial"/>
          <w:bCs/>
          <w:sz w:val="22"/>
          <w:szCs w:val="22"/>
          <w:lang w:val="en-GB"/>
        </w:rPr>
        <w:t>student</w:t>
      </w:r>
      <w:r w:rsidR="00CA164B">
        <w:rPr>
          <w:rFonts w:ascii="Arial" w:hAnsi="Arial" w:cs="Arial"/>
          <w:bCs/>
          <w:sz w:val="22"/>
          <w:szCs w:val="22"/>
          <w:lang w:val="en-GB"/>
        </w:rPr>
        <w:t>ID</w:t>
      </w:r>
      <w:proofErr w:type="spellEnd"/>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land owner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D04411" w:rsidRDefault="007B0809" w:rsidP="004F49B5">
      <w:pPr>
        <w:pStyle w:val="AODocTxt"/>
        <w:numPr>
          <w:ilvl w:val="0"/>
          <w:numId w:val="2"/>
        </w:numPr>
        <w:spacing w:before="0" w:line="240" w:lineRule="auto"/>
        <w:ind w:left="426"/>
        <w:rPr>
          <w:rFonts w:ascii="Arial" w:hAnsi="Arial" w:cs="Arial"/>
          <w:highlight w:val="yellow"/>
        </w:rPr>
      </w:pPr>
      <w:r w:rsidRPr="00D04411">
        <w:rPr>
          <w:rFonts w:ascii="Arial" w:hAnsi="Arial" w:cs="Arial"/>
          <w:highlight w:val="yellow"/>
        </w:rPr>
        <w:t>A local advocacy group.</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All of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0E091E" w:rsidRDefault="007B0809" w:rsidP="004F49B5">
      <w:pPr>
        <w:pStyle w:val="AODocTxt"/>
        <w:numPr>
          <w:ilvl w:val="0"/>
          <w:numId w:val="3"/>
        </w:numPr>
        <w:spacing w:before="0" w:line="240" w:lineRule="auto"/>
        <w:ind w:left="426"/>
        <w:rPr>
          <w:rFonts w:ascii="Arial" w:hAnsi="Arial" w:cs="Arial"/>
          <w:highlight w:val="yellow"/>
        </w:rPr>
      </w:pPr>
      <w:r w:rsidRPr="000E091E">
        <w:rPr>
          <w:rFonts w:ascii="Arial" w:hAnsi="Arial" w:cs="Arial"/>
          <w:highlight w:val="yellow"/>
        </w:rPr>
        <w:t>Executory contracts are clearly defined by the bankruptcy code.</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assign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A court will generally defer to a debtor’s business judgment regarding whether to assume or reject an executory contract.</w:t>
      </w:r>
      <w:r w:rsidR="00F92140">
        <w:rPr>
          <w:rFonts w:ascii="Arial" w:hAnsi="Arial" w:cs="Arial"/>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1AA9801A" w14:textId="6A1855FD"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lastRenderedPageBreak/>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C23AA4" w:rsidRDefault="007B0809" w:rsidP="004F49B5">
      <w:pPr>
        <w:pStyle w:val="AODocTxt"/>
        <w:numPr>
          <w:ilvl w:val="0"/>
          <w:numId w:val="4"/>
        </w:numPr>
        <w:spacing w:before="0" w:line="240" w:lineRule="auto"/>
        <w:ind w:left="426"/>
        <w:rPr>
          <w:rFonts w:ascii="Arial" w:hAnsi="Arial" w:cs="Arial"/>
          <w:highlight w:val="yellow"/>
        </w:rPr>
      </w:pPr>
      <w:r w:rsidRPr="00C23AA4">
        <w:rPr>
          <w:rFonts w:ascii="Arial" w:hAnsi="Arial" w:cs="Arial"/>
          <w:highlight w:val="yellow"/>
        </w:rPr>
        <w:t xml:space="preserve">A debtor’s motion to dismiss an involuntary bankruptcy petition.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Pr="00C23AA4" w:rsidRDefault="007B0809" w:rsidP="004F49B5">
      <w:pPr>
        <w:pStyle w:val="AODocTxt"/>
        <w:numPr>
          <w:ilvl w:val="0"/>
          <w:numId w:val="4"/>
        </w:numPr>
        <w:spacing w:before="0" w:line="240" w:lineRule="auto"/>
        <w:ind w:left="426"/>
        <w:rPr>
          <w:rFonts w:ascii="Arial" w:hAnsi="Arial" w:cs="Arial"/>
        </w:rPr>
      </w:pPr>
      <w:r w:rsidRPr="00C23AA4">
        <w:rPr>
          <w:rFonts w:ascii="Arial" w:hAnsi="Arial" w:cs="Arial"/>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8E6215" w:rsidRDefault="007B0809" w:rsidP="004F49B5">
      <w:pPr>
        <w:pStyle w:val="AODocTxt"/>
        <w:numPr>
          <w:ilvl w:val="0"/>
          <w:numId w:val="5"/>
        </w:numPr>
        <w:spacing w:before="0" w:line="240" w:lineRule="auto"/>
        <w:ind w:left="426"/>
        <w:rPr>
          <w:rFonts w:ascii="Arial" w:hAnsi="Arial" w:cs="Arial"/>
          <w:highlight w:val="yellow"/>
        </w:rPr>
      </w:pPr>
      <w:r w:rsidRPr="008E6215">
        <w:rPr>
          <w:rFonts w:ascii="Arial" w:hAnsi="Arial" w:cs="Arial"/>
          <w:highlight w:val="yellow"/>
        </w:rPr>
        <w:t xml:space="preserve">A pre-pack cannot be used if the debtor wishes to reject executory contracts.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5385BEDF"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Creditors must have sufficient information about the debtor and the plan to make an informed voting decision.</w:t>
      </w:r>
    </w:p>
    <w:p w14:paraId="601375B3" w14:textId="77777777" w:rsidR="004F49B5" w:rsidRPr="007B0809" w:rsidRDefault="004F49B5" w:rsidP="004F49B5">
      <w:pPr>
        <w:pStyle w:val="AODocTxt"/>
        <w:spacing w:before="0" w:line="240" w:lineRule="auto"/>
        <w:ind w:left="426"/>
        <w:rPr>
          <w:rFonts w:ascii="Arial" w:hAnsi="Arial" w:cs="Arial"/>
        </w:rPr>
      </w:pPr>
    </w:p>
    <w:p w14:paraId="701F2876" w14:textId="6CFA77C0"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A pre-pack debtor may spend as little as a single day in bankruptcy.</w:t>
      </w:r>
    </w:p>
    <w:p w14:paraId="78733985" w14:textId="77777777" w:rsidR="004F49B5" w:rsidRPr="007B0809" w:rsidRDefault="004F49B5" w:rsidP="004F49B5">
      <w:pPr>
        <w:pStyle w:val="AODocTxt"/>
        <w:spacing w:before="0" w:line="240" w:lineRule="auto"/>
        <w:ind w:left="426"/>
        <w:rPr>
          <w:rFonts w:ascii="Arial" w:hAnsi="Arial" w:cs="Arial"/>
        </w:rPr>
      </w:pPr>
    </w:p>
    <w:p w14:paraId="76601D97" w14:textId="70943D02"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The proposed plan of reorganization is submitted to the bankruptcy court together with the voluntary petition.</w:t>
      </w:r>
    </w:p>
    <w:p w14:paraId="7FF2E55C" w14:textId="77777777" w:rsidR="004F49B5" w:rsidRPr="007B0809" w:rsidRDefault="004F49B5" w:rsidP="004F49B5">
      <w:pPr>
        <w:pStyle w:val="AODocTxt"/>
        <w:spacing w:before="0" w:line="240" w:lineRule="auto"/>
        <w:ind w:left="426"/>
        <w:rPr>
          <w:rFonts w:ascii="Arial" w:hAnsi="Arial" w:cs="Arial"/>
        </w:rPr>
      </w:pPr>
    </w:p>
    <w:p w14:paraId="605C2B41" w14:textId="03AD7DB5"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may be memorialized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w:t>
      </w:r>
      <w:proofErr w:type="spellStart"/>
      <w:r w:rsidRPr="007B0809">
        <w:rPr>
          <w:rFonts w:ascii="Arial" w:hAnsi="Arial" w:cs="Arial"/>
        </w:rPr>
        <w:t>cramdowns</w:t>
      </w:r>
      <w:proofErr w:type="spellEnd"/>
      <w:r w:rsidRPr="007B0809">
        <w:rPr>
          <w:rFonts w:ascii="Arial" w:hAnsi="Arial" w:cs="Arial"/>
        </w:rPr>
        <w:t xml:space="preserve">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If one insider creditor approves of the plan of reorganization, all other impaired classes may be crammed down. </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Because </w:t>
      </w:r>
      <w:proofErr w:type="spellStart"/>
      <w:r w:rsidRPr="007B0809">
        <w:rPr>
          <w:rFonts w:ascii="Arial" w:hAnsi="Arial" w:cs="Arial"/>
        </w:rPr>
        <w:t>cramdowns</w:t>
      </w:r>
      <w:proofErr w:type="spellEnd"/>
      <w:r w:rsidRPr="007B0809">
        <w:rPr>
          <w:rFonts w:ascii="Arial" w:hAnsi="Arial" w:cs="Arial"/>
        </w:rPr>
        <w:t xml:space="preserve">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245F30AC" w:rsidR="007B0809" w:rsidRPr="0006157E" w:rsidRDefault="007B0809" w:rsidP="00A56A8C">
      <w:pPr>
        <w:pStyle w:val="AODocTxt"/>
        <w:numPr>
          <w:ilvl w:val="0"/>
          <w:numId w:val="6"/>
        </w:numPr>
        <w:spacing w:before="0" w:line="240" w:lineRule="auto"/>
        <w:ind w:left="426"/>
        <w:rPr>
          <w:rFonts w:ascii="Arial" w:hAnsi="Arial" w:cs="Arial"/>
          <w:highlight w:val="yellow"/>
        </w:rPr>
      </w:pPr>
      <w:r w:rsidRPr="0006157E">
        <w:rPr>
          <w:rFonts w:ascii="Arial" w:hAnsi="Arial" w:cs="Arial"/>
          <w:highlight w:val="yellow"/>
        </w:rPr>
        <w:t xml:space="preserve">Differential treatment of different classes is permitted if there is a reasonable, good faith basis for doing so and such treatment is required for the plan of reorganization to be successful.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w:t>
      </w:r>
      <w:proofErr w:type="spellStart"/>
      <w:r w:rsidRPr="007B0809">
        <w:rPr>
          <w:rFonts w:ascii="Arial" w:hAnsi="Arial" w:cs="Arial"/>
        </w:rPr>
        <w:t>cramdown</w:t>
      </w:r>
      <w:proofErr w:type="spellEnd"/>
      <w:r w:rsidRPr="007B0809">
        <w:rPr>
          <w:rFonts w:ascii="Arial" w:hAnsi="Arial" w:cs="Arial"/>
        </w:rPr>
        <w:t xml:space="preserve">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are not permitted to challenge the classification of a creditor supporting the </w:t>
      </w:r>
      <w:proofErr w:type="spellStart"/>
      <w:r w:rsidRPr="007B0809">
        <w:rPr>
          <w:rFonts w:ascii="Arial" w:hAnsi="Arial" w:cs="Arial"/>
        </w:rPr>
        <w:t>cramdown</w:t>
      </w:r>
      <w:proofErr w:type="spellEnd"/>
      <w:r w:rsidRPr="007B0809">
        <w:rPr>
          <w:rFonts w:ascii="Arial" w:hAnsi="Arial" w:cs="Arial"/>
        </w:rPr>
        <w:t xml:space="preserve">.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be shortened.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lastRenderedPageBreak/>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FE1165" w:rsidRDefault="007B0809" w:rsidP="004F49B5">
      <w:pPr>
        <w:pStyle w:val="AODocTxt"/>
        <w:numPr>
          <w:ilvl w:val="0"/>
          <w:numId w:val="7"/>
        </w:numPr>
        <w:spacing w:before="0" w:line="240" w:lineRule="auto"/>
        <w:ind w:left="426"/>
        <w:rPr>
          <w:rFonts w:ascii="Arial" w:hAnsi="Arial" w:cs="Arial"/>
          <w:highlight w:val="yellow"/>
        </w:rPr>
      </w:pPr>
      <w:r w:rsidRPr="00FE1165">
        <w:rPr>
          <w:rFonts w:ascii="Arial" w:hAnsi="Arial" w:cs="Arial"/>
          <w:highlight w:val="yellow"/>
        </w:rPr>
        <w:t>During the exclusivity period, only the debtor may propose a plan of reorganization.</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560182" w:rsidRDefault="007B0809" w:rsidP="004F49B5">
      <w:pPr>
        <w:pStyle w:val="AODocTxt"/>
        <w:numPr>
          <w:ilvl w:val="0"/>
          <w:numId w:val="8"/>
        </w:numPr>
        <w:spacing w:before="0" w:line="240" w:lineRule="auto"/>
        <w:ind w:left="426"/>
        <w:rPr>
          <w:rFonts w:ascii="Arial" w:hAnsi="Arial" w:cs="Arial"/>
          <w:highlight w:val="yellow"/>
        </w:rPr>
      </w:pPr>
      <w:r w:rsidRPr="00560182">
        <w:rPr>
          <w:rFonts w:ascii="Arial" w:hAnsi="Arial" w:cs="Arial"/>
          <w:highlight w:val="yellow"/>
        </w:rPr>
        <w:t>The automatic stay applies upon the filing of a petition for recognition.</w:t>
      </w:r>
      <w:r w:rsidR="00F92140" w:rsidRPr="00560182">
        <w:rPr>
          <w:rFonts w:ascii="Arial" w:hAnsi="Arial" w:cs="Arial"/>
          <w:highlight w:val="yellow"/>
        </w:rPr>
        <w:t xml:space="preserve"> </w:t>
      </w:r>
    </w:p>
    <w:p w14:paraId="600F697C" w14:textId="77777777" w:rsidR="004F49B5" w:rsidRPr="007B0809" w:rsidRDefault="004F49B5" w:rsidP="004F49B5">
      <w:pPr>
        <w:pStyle w:val="AODocTxt"/>
        <w:spacing w:before="0" w:line="240" w:lineRule="auto"/>
        <w:ind w:left="426"/>
        <w:rPr>
          <w:rFonts w:ascii="Arial" w:hAnsi="Arial" w:cs="Arial"/>
        </w:rPr>
      </w:pPr>
    </w:p>
    <w:p w14:paraId="3417FCC6" w14:textId="566F75A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debtor cannot be subject to an involuntary chapter 15 proceeding.</w:t>
      </w:r>
    </w:p>
    <w:p w14:paraId="44BCEF6E" w14:textId="77777777" w:rsidR="004F49B5" w:rsidRPr="007B0809" w:rsidRDefault="004F49B5" w:rsidP="004F49B5">
      <w:pPr>
        <w:pStyle w:val="AODocTxt"/>
        <w:spacing w:before="0" w:line="240" w:lineRule="auto"/>
        <w:ind w:left="426"/>
        <w:rPr>
          <w:rFonts w:ascii="Arial" w:hAnsi="Arial" w:cs="Arial"/>
        </w:rPr>
      </w:pPr>
    </w:p>
    <w:p w14:paraId="174906D5" w14:textId="0D01759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chapter 15 petition must be filed by a foreign representative.</w:t>
      </w:r>
    </w:p>
    <w:p w14:paraId="12F1AC88" w14:textId="77777777" w:rsidR="004F49B5" w:rsidRPr="007B0809" w:rsidRDefault="004F49B5" w:rsidP="004F49B5">
      <w:pPr>
        <w:pStyle w:val="AODocTxt"/>
        <w:spacing w:before="0" w:line="240" w:lineRule="auto"/>
        <w:ind w:left="426"/>
        <w:rPr>
          <w:rFonts w:ascii="Arial" w:hAnsi="Arial" w:cs="Arial"/>
        </w:rPr>
      </w:pPr>
    </w:p>
    <w:p w14:paraId="6797D71E" w14:textId="0C08E73E"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The automatic stay applies only to property within the territorial jurisdiction of the United States.</w:t>
      </w:r>
    </w:p>
    <w:p w14:paraId="7E57463C" w14:textId="77777777" w:rsidR="004F49B5" w:rsidRPr="007B0809" w:rsidRDefault="004F49B5" w:rsidP="004F49B5">
      <w:pPr>
        <w:pStyle w:val="AODocTxt"/>
        <w:spacing w:before="0" w:line="240" w:lineRule="auto"/>
        <w:ind w:left="426"/>
        <w:rPr>
          <w:rFonts w:ascii="Arial" w:hAnsi="Arial" w:cs="Arial"/>
        </w:rPr>
      </w:pPr>
    </w:p>
    <w:p w14:paraId="47248D83" w14:textId="4C9BF0A4"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Recognition may be granted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7F6E2724"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6F04FFE3"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creditor’s lien on assets sold in a 363 sale attaches to the proceeds of the sale.</w:t>
      </w:r>
      <w:r w:rsidR="00F92140">
        <w:rPr>
          <w:rFonts w:ascii="Arial" w:hAnsi="Arial" w:cs="Arial"/>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645FD0" w:rsidRDefault="007B0809" w:rsidP="004F49B5">
      <w:pPr>
        <w:pStyle w:val="AODocTxt"/>
        <w:numPr>
          <w:ilvl w:val="0"/>
          <w:numId w:val="9"/>
        </w:numPr>
        <w:spacing w:before="0" w:line="240" w:lineRule="auto"/>
        <w:ind w:left="426"/>
        <w:rPr>
          <w:rFonts w:ascii="Arial" w:hAnsi="Arial" w:cs="Arial"/>
          <w:highlight w:val="yellow"/>
        </w:rPr>
      </w:pPr>
      <w:r w:rsidRPr="00645FD0">
        <w:rPr>
          <w:rFonts w:ascii="Arial" w:hAnsi="Arial" w:cs="Arial"/>
          <w:highlight w:val="yellow"/>
        </w:rPr>
        <w:t>A 363 sale must be conducted as an auction with a stalking horse bidder.</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6DB708D9"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C15035" w:rsidRDefault="007B0809" w:rsidP="004F49B5">
      <w:pPr>
        <w:pStyle w:val="AODocTxt"/>
        <w:numPr>
          <w:ilvl w:val="0"/>
          <w:numId w:val="10"/>
        </w:numPr>
        <w:spacing w:before="0" w:line="240" w:lineRule="auto"/>
        <w:ind w:left="426"/>
        <w:rPr>
          <w:rFonts w:ascii="Arial" w:hAnsi="Arial" w:cs="Arial"/>
          <w:highlight w:val="yellow"/>
        </w:rPr>
      </w:pPr>
      <w:r w:rsidRPr="00C15035">
        <w:rPr>
          <w:rFonts w:ascii="Arial" w:hAnsi="Arial" w:cs="Arial"/>
          <w:highlight w:val="yellow"/>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lastRenderedPageBreak/>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Pr="00CF02DA" w:rsidRDefault="007B0809" w:rsidP="004F49B5">
      <w:pPr>
        <w:pStyle w:val="AODocTxt"/>
        <w:numPr>
          <w:ilvl w:val="0"/>
          <w:numId w:val="11"/>
        </w:numPr>
        <w:spacing w:before="0" w:line="240" w:lineRule="auto"/>
        <w:ind w:left="426"/>
        <w:rPr>
          <w:rFonts w:ascii="Arial" w:hAnsi="Arial" w:cs="Arial"/>
        </w:rPr>
      </w:pPr>
      <w:r w:rsidRPr="00CF02DA">
        <w:rPr>
          <w:rFonts w:ascii="Arial" w:hAnsi="Arial" w:cs="Arial"/>
        </w:rPr>
        <w:t>An insolvency professional appointed by the court overseeing the foreign proceeding.</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CF02DA" w:rsidRDefault="007B0809" w:rsidP="004F49B5">
      <w:pPr>
        <w:pStyle w:val="AODocTxt"/>
        <w:numPr>
          <w:ilvl w:val="0"/>
          <w:numId w:val="11"/>
        </w:numPr>
        <w:spacing w:before="0" w:line="240" w:lineRule="auto"/>
        <w:ind w:left="426"/>
        <w:rPr>
          <w:rFonts w:ascii="Arial" w:hAnsi="Arial" w:cs="Arial"/>
          <w:highlight w:val="yellow"/>
        </w:rPr>
      </w:pPr>
      <w:r w:rsidRPr="00CF02DA">
        <w:rPr>
          <w:rFonts w:ascii="Arial" w:hAnsi="Arial" w:cs="Arial"/>
          <w:highlight w:val="yellow"/>
        </w:rPr>
        <w:t>All of the above.</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0"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25AF8067" w14:textId="58DDB433" w:rsidR="00323167" w:rsidRDefault="00323167" w:rsidP="00323167">
      <w:pPr>
        <w:pStyle w:val="AODocTxt"/>
        <w:spacing w:before="0" w:line="240" w:lineRule="auto"/>
        <w:rPr>
          <w:rFonts w:ascii="Arial" w:hAnsi="Arial" w:cs="Arial"/>
        </w:rPr>
      </w:pPr>
    </w:p>
    <w:p w14:paraId="04F62540" w14:textId="6CB2AFDB" w:rsidR="008A3D22" w:rsidRDefault="008A3D22"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following are the differences between a voluntary petition for bankruptcy and an involuntary petition for bankruptcy –</w:t>
      </w:r>
    </w:p>
    <w:p w14:paraId="7947A452" w14:textId="77777777" w:rsidR="009E705F" w:rsidRDefault="009E705F" w:rsidP="009E705F">
      <w:pPr>
        <w:pStyle w:val="ListParagraph"/>
        <w:jc w:val="both"/>
        <w:rPr>
          <w:rFonts w:ascii="Arial" w:hAnsi="Arial" w:cs="Arial"/>
          <w:color w:val="7B7B7B" w:themeColor="accent3" w:themeShade="BF"/>
          <w:sz w:val="22"/>
          <w:szCs w:val="22"/>
          <w:lang w:val="en-GB"/>
        </w:rPr>
      </w:pPr>
    </w:p>
    <w:p w14:paraId="40C2A65A" w14:textId="76B42DA2" w:rsidR="008A3D22" w:rsidRDefault="008A3D22" w:rsidP="008A3D22">
      <w:pPr>
        <w:pStyle w:val="ListParagraph"/>
        <w:numPr>
          <w:ilvl w:val="0"/>
          <w:numId w:val="14"/>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00C872B8" w:rsidRPr="008A3D22">
        <w:rPr>
          <w:rFonts w:ascii="Arial" w:hAnsi="Arial" w:cs="Arial"/>
          <w:color w:val="7B7B7B" w:themeColor="accent3" w:themeShade="BF"/>
          <w:sz w:val="22"/>
          <w:szCs w:val="22"/>
          <w:lang w:val="en-GB"/>
        </w:rPr>
        <w:t xml:space="preserve"> voluntary petition for bankruptcy is filed by a debtor whilst an involuntary petition for bankruptcy is filed by credi</w:t>
      </w:r>
      <w:r>
        <w:rPr>
          <w:rFonts w:ascii="Arial" w:hAnsi="Arial" w:cs="Arial"/>
          <w:color w:val="7B7B7B" w:themeColor="accent3" w:themeShade="BF"/>
          <w:sz w:val="22"/>
          <w:szCs w:val="22"/>
          <w:lang w:val="en-GB"/>
        </w:rPr>
        <w:t>tors against an eligible debtor;</w:t>
      </w:r>
    </w:p>
    <w:p w14:paraId="69287129" w14:textId="77777777" w:rsidR="009E705F" w:rsidRDefault="009E705F" w:rsidP="009E705F">
      <w:pPr>
        <w:pStyle w:val="ListParagraph"/>
        <w:jc w:val="both"/>
        <w:rPr>
          <w:rFonts w:ascii="Arial" w:hAnsi="Arial" w:cs="Arial"/>
          <w:color w:val="7B7B7B" w:themeColor="accent3" w:themeShade="BF"/>
          <w:sz w:val="22"/>
          <w:szCs w:val="22"/>
          <w:lang w:val="en-GB"/>
        </w:rPr>
      </w:pPr>
    </w:p>
    <w:p w14:paraId="1DBB3801" w14:textId="5830F4B4" w:rsidR="008A3D22" w:rsidRDefault="00B92370" w:rsidP="008A3D22">
      <w:pPr>
        <w:pStyle w:val="ListParagraph"/>
        <w:numPr>
          <w:ilvl w:val="0"/>
          <w:numId w:val="14"/>
        </w:numPr>
        <w:ind w:hanging="720"/>
        <w:jc w:val="both"/>
        <w:rPr>
          <w:rFonts w:ascii="Arial" w:hAnsi="Arial" w:cs="Arial"/>
          <w:color w:val="7B7B7B" w:themeColor="accent3" w:themeShade="BF"/>
          <w:sz w:val="22"/>
          <w:szCs w:val="22"/>
          <w:lang w:val="en-GB"/>
        </w:rPr>
      </w:pPr>
      <w:r w:rsidRPr="008A3D22">
        <w:rPr>
          <w:rFonts w:ascii="Arial" w:hAnsi="Arial" w:cs="Arial"/>
          <w:color w:val="7B7B7B" w:themeColor="accent3" w:themeShade="BF"/>
          <w:sz w:val="22"/>
          <w:szCs w:val="22"/>
          <w:lang w:val="en-GB"/>
        </w:rPr>
        <w:t>a voluntary petition for bankruptcy can be filed under any applicable Chapter of the US Bankruptcy Code (Title 11 of the United States Code) (“Bankruptcy Code”)</w:t>
      </w:r>
      <w:r w:rsidR="008A3D22">
        <w:rPr>
          <w:rFonts w:ascii="Arial" w:hAnsi="Arial" w:cs="Arial"/>
          <w:color w:val="7B7B7B" w:themeColor="accent3" w:themeShade="BF"/>
          <w:sz w:val="22"/>
          <w:szCs w:val="22"/>
          <w:lang w:val="en-GB"/>
        </w:rPr>
        <w:t xml:space="preserve">. On the other hand, </w:t>
      </w:r>
      <w:r w:rsidRPr="008A3D22">
        <w:rPr>
          <w:rFonts w:ascii="Arial" w:hAnsi="Arial" w:cs="Arial"/>
          <w:color w:val="7B7B7B" w:themeColor="accent3" w:themeShade="BF"/>
          <w:sz w:val="22"/>
          <w:szCs w:val="22"/>
          <w:lang w:val="en-GB"/>
        </w:rPr>
        <w:t>an involuntary petition for bankruptcy can only be filed under either Chapter 7 or Chapter 11 of the Bankruptcy C</w:t>
      </w:r>
      <w:r w:rsidR="008A3D22">
        <w:rPr>
          <w:rFonts w:ascii="Arial" w:hAnsi="Arial" w:cs="Arial"/>
          <w:color w:val="7B7B7B" w:themeColor="accent3" w:themeShade="BF"/>
          <w:sz w:val="22"/>
          <w:szCs w:val="22"/>
          <w:lang w:val="en-GB"/>
        </w:rPr>
        <w:t>ode;</w:t>
      </w:r>
    </w:p>
    <w:p w14:paraId="05BDA300" w14:textId="77777777" w:rsidR="009E705F" w:rsidRDefault="009E705F" w:rsidP="009E705F">
      <w:pPr>
        <w:pStyle w:val="ListParagraph"/>
        <w:jc w:val="both"/>
        <w:rPr>
          <w:rFonts w:ascii="Arial" w:hAnsi="Arial" w:cs="Arial"/>
          <w:color w:val="7B7B7B" w:themeColor="accent3" w:themeShade="BF"/>
          <w:sz w:val="22"/>
          <w:szCs w:val="22"/>
          <w:lang w:val="en-GB"/>
        </w:rPr>
      </w:pPr>
    </w:p>
    <w:p w14:paraId="164E4725" w14:textId="36661843" w:rsidR="00E12EC4" w:rsidRDefault="00B92370" w:rsidP="008A3D22">
      <w:pPr>
        <w:pStyle w:val="ListParagraph"/>
        <w:numPr>
          <w:ilvl w:val="0"/>
          <w:numId w:val="14"/>
        </w:numPr>
        <w:ind w:hanging="720"/>
        <w:jc w:val="both"/>
        <w:rPr>
          <w:rFonts w:ascii="Arial" w:hAnsi="Arial" w:cs="Arial"/>
          <w:color w:val="7B7B7B" w:themeColor="accent3" w:themeShade="BF"/>
          <w:sz w:val="22"/>
          <w:szCs w:val="22"/>
          <w:lang w:val="en-GB"/>
        </w:rPr>
      </w:pPr>
      <w:r w:rsidRPr="008A3D22">
        <w:rPr>
          <w:rFonts w:ascii="Arial" w:hAnsi="Arial" w:cs="Arial"/>
          <w:color w:val="7B7B7B" w:themeColor="accent3" w:themeShade="BF"/>
          <w:sz w:val="22"/>
          <w:szCs w:val="22"/>
          <w:lang w:val="en-GB"/>
        </w:rPr>
        <w:t>an involuntary petition for bankruptcy cannot be filed a</w:t>
      </w:r>
      <w:r w:rsidR="00065547" w:rsidRPr="008A3D22">
        <w:rPr>
          <w:rFonts w:ascii="Arial" w:hAnsi="Arial" w:cs="Arial"/>
          <w:color w:val="7B7B7B" w:themeColor="accent3" w:themeShade="BF"/>
          <w:sz w:val="22"/>
          <w:szCs w:val="22"/>
          <w:lang w:val="en-GB"/>
        </w:rPr>
        <w:t>gainst a farmer, family farmer or a corporation that is not a moneyed, business or commercial corporation (section 303(a) of the Bankruptcy Code)</w:t>
      </w:r>
      <w:r w:rsidR="008A3D22">
        <w:rPr>
          <w:rFonts w:ascii="Arial" w:hAnsi="Arial" w:cs="Arial"/>
          <w:color w:val="7B7B7B" w:themeColor="accent3" w:themeShade="BF"/>
          <w:sz w:val="22"/>
          <w:szCs w:val="22"/>
          <w:lang w:val="en-GB"/>
        </w:rPr>
        <w:t>;</w:t>
      </w:r>
    </w:p>
    <w:p w14:paraId="66AD99F7" w14:textId="77777777" w:rsidR="009E705F" w:rsidRDefault="009E705F" w:rsidP="009E705F">
      <w:pPr>
        <w:pStyle w:val="ListParagraph"/>
        <w:jc w:val="both"/>
        <w:rPr>
          <w:rFonts w:ascii="Arial" w:hAnsi="Arial" w:cs="Arial"/>
          <w:color w:val="7B7B7B" w:themeColor="accent3" w:themeShade="BF"/>
          <w:sz w:val="22"/>
          <w:szCs w:val="22"/>
          <w:lang w:val="en-GB"/>
        </w:rPr>
      </w:pPr>
    </w:p>
    <w:p w14:paraId="0760B61E" w14:textId="16B33AD4" w:rsidR="008A3D22" w:rsidRDefault="008A3D22" w:rsidP="008A3D22">
      <w:pPr>
        <w:pStyle w:val="ListParagraph"/>
        <w:numPr>
          <w:ilvl w:val="0"/>
          <w:numId w:val="14"/>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voluntary petition for bankruptcy requires no allegation of insolvency. On the other hand, in respect of an involuntary petition, petitioning creditors are required to allege either that –</w:t>
      </w:r>
    </w:p>
    <w:p w14:paraId="6B81E34E" w14:textId="051382F9" w:rsidR="008A3D22" w:rsidRDefault="008A3D22" w:rsidP="008A3D22">
      <w:pPr>
        <w:pStyle w:val="ListParagraph"/>
        <w:numPr>
          <w:ilvl w:val="0"/>
          <w:numId w:val="15"/>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debtor is generally not paying its debts as they become due, unless they are the subject of a bona fide dispute as to liability or amount; or</w:t>
      </w:r>
    </w:p>
    <w:p w14:paraId="5BB510FF" w14:textId="0E0C44A0" w:rsidR="008A3D22" w:rsidRPr="008A3D22" w:rsidRDefault="008A3D22" w:rsidP="008A3D22">
      <w:pPr>
        <w:pStyle w:val="ListParagraph"/>
        <w:numPr>
          <w:ilvl w:val="0"/>
          <w:numId w:val="15"/>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t>w</w:t>
      </w:r>
      <w:r w:rsidRPr="008A3D22">
        <w:rPr>
          <w:rFonts w:ascii="Arial" w:hAnsi="Arial" w:cs="Arial"/>
          <w:color w:val="7B7B7B" w:themeColor="accent3" w:themeShade="BF"/>
          <w:sz w:val="22"/>
          <w:szCs w:val="22"/>
        </w:rPr>
        <w:t>ithin 12</w:t>
      </w:r>
      <w:r>
        <w:rPr>
          <w:rFonts w:ascii="Arial" w:hAnsi="Arial" w:cs="Arial"/>
          <w:color w:val="7B7B7B" w:themeColor="accent3" w:themeShade="BF"/>
          <w:sz w:val="22"/>
          <w:szCs w:val="22"/>
        </w:rPr>
        <w:t>0 days before the filing of the</w:t>
      </w:r>
      <w:r w:rsidRPr="008A3D22">
        <w:rPr>
          <w:rFonts w:ascii="Arial" w:hAnsi="Arial" w:cs="Arial"/>
          <w:color w:val="7B7B7B" w:themeColor="accent3" w:themeShade="BF"/>
          <w:sz w:val="22"/>
          <w:szCs w:val="22"/>
        </w:rPr>
        <w:t xml:space="preserve"> petition, a custodian, other than a trustee, receiver, or an agent appointed or authorized to take charge of less than substantially all of the property of the debtor for the purpose of enforcing a lien against such property, was appointed or took possession</w:t>
      </w:r>
      <w:r>
        <w:rPr>
          <w:rFonts w:ascii="Arial" w:hAnsi="Arial" w:cs="Arial"/>
          <w:color w:val="7B7B7B" w:themeColor="accent3" w:themeShade="BF"/>
          <w:sz w:val="22"/>
          <w:szCs w:val="22"/>
        </w:rPr>
        <w:t>.</w:t>
      </w:r>
    </w:p>
    <w:p w14:paraId="02A84C97" w14:textId="7F078EA4" w:rsidR="009E705F" w:rsidRDefault="009E705F" w:rsidP="00323167">
      <w:pPr>
        <w:pStyle w:val="AODocTxt"/>
        <w:spacing w:before="0" w:line="240" w:lineRule="auto"/>
        <w:rPr>
          <w:rFonts w:ascii="Arial" w:hAnsi="Arial" w:cs="Arial"/>
        </w:rPr>
      </w:pPr>
    </w:p>
    <w:p w14:paraId="5FF82A3A" w14:textId="766669E7" w:rsidR="009E705F" w:rsidRDefault="009E705F" w:rsidP="00323167">
      <w:pPr>
        <w:pStyle w:val="AODocTxt"/>
        <w:spacing w:before="0" w:line="240" w:lineRule="auto"/>
        <w:rPr>
          <w:rFonts w:ascii="Arial" w:hAnsi="Arial" w:cs="Arial"/>
        </w:rPr>
      </w:pPr>
    </w:p>
    <w:p w14:paraId="51F9C06C" w14:textId="2B58BD19" w:rsidR="009E705F" w:rsidRDefault="009E705F" w:rsidP="00323167">
      <w:pPr>
        <w:pStyle w:val="AODocTxt"/>
        <w:spacing w:before="0" w:line="240" w:lineRule="auto"/>
        <w:rPr>
          <w:rFonts w:ascii="Arial" w:hAnsi="Arial" w:cs="Arial"/>
        </w:rPr>
      </w:pPr>
    </w:p>
    <w:p w14:paraId="065B20A8" w14:textId="3096BA10" w:rsidR="009E705F" w:rsidRDefault="009E705F" w:rsidP="00323167">
      <w:pPr>
        <w:pStyle w:val="AODocTxt"/>
        <w:spacing w:before="0" w:line="240" w:lineRule="auto"/>
        <w:rPr>
          <w:rFonts w:ascii="Arial" w:hAnsi="Arial" w:cs="Arial"/>
        </w:rPr>
      </w:pPr>
    </w:p>
    <w:p w14:paraId="216CC870" w14:textId="77777777" w:rsidR="009E705F" w:rsidRDefault="009E705F" w:rsidP="00323167">
      <w:pPr>
        <w:pStyle w:val="AODocTxt"/>
        <w:spacing w:before="0" w:line="240" w:lineRule="auto"/>
        <w:rPr>
          <w:rFonts w:ascii="Arial" w:hAnsi="Arial" w:cs="Arial"/>
        </w:rPr>
      </w:pPr>
    </w:p>
    <w:p w14:paraId="2F922DDB" w14:textId="77777777" w:rsidR="00E12EC4" w:rsidRPr="00323167" w:rsidRDefault="00E12EC4" w:rsidP="00323167">
      <w:pPr>
        <w:pStyle w:val="AODocTxt"/>
        <w:spacing w:before="0" w:line="240" w:lineRule="auto"/>
        <w:rPr>
          <w:rFonts w:ascii="Arial" w:hAnsi="Arial" w:cs="Arial"/>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lastRenderedPageBreak/>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3379ECC8" w14:textId="677D935D" w:rsidR="003A75F4" w:rsidRDefault="003A75F4" w:rsidP="00323167">
      <w:pPr>
        <w:pStyle w:val="AODocTxt"/>
        <w:spacing w:before="0" w:line="240" w:lineRule="auto"/>
        <w:rPr>
          <w:rFonts w:ascii="Arial" w:hAnsi="Arial" w:cs="Arial"/>
        </w:rPr>
      </w:pPr>
    </w:p>
    <w:p w14:paraId="6CF61493" w14:textId="77777777" w:rsidR="00AA0FBD" w:rsidRDefault="00B83FE9"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potential consequences of a violation of the automatic stay are that the act taken in violation of the stay would constitute a contempt of court and depending on the circuit in which the bankruptcy proceeding is pending, the act would be void or voidable. These consequences would apply even if the act was taken without notice of the filing of the bankruptcy petition.</w:t>
      </w:r>
      <w:r w:rsidR="00AA0FBD">
        <w:rPr>
          <w:rStyle w:val="FootnoteReference"/>
          <w:rFonts w:ascii="Arial" w:hAnsi="Arial" w:cs="Arial"/>
          <w:color w:val="7B7B7B" w:themeColor="accent3" w:themeShade="BF"/>
          <w:sz w:val="22"/>
          <w:szCs w:val="22"/>
          <w:lang w:val="en-GB"/>
        </w:rPr>
        <w:footnoteReference w:id="1"/>
      </w:r>
      <w:r w:rsidR="00433D33">
        <w:rPr>
          <w:rFonts w:ascii="Arial" w:hAnsi="Arial" w:cs="Arial"/>
          <w:color w:val="7B7B7B" w:themeColor="accent3" w:themeShade="BF"/>
          <w:sz w:val="22"/>
          <w:szCs w:val="22"/>
          <w:lang w:val="en-GB"/>
        </w:rPr>
        <w:t xml:space="preserve"> </w:t>
      </w:r>
    </w:p>
    <w:p w14:paraId="060A879C" w14:textId="77777777" w:rsidR="00AA0FBD" w:rsidRDefault="00AA0FBD" w:rsidP="00E12EC4">
      <w:pPr>
        <w:jc w:val="both"/>
        <w:rPr>
          <w:rFonts w:ascii="Arial" w:hAnsi="Arial" w:cs="Arial"/>
          <w:color w:val="7B7B7B" w:themeColor="accent3" w:themeShade="BF"/>
          <w:sz w:val="22"/>
          <w:szCs w:val="22"/>
          <w:lang w:val="en-GB"/>
        </w:rPr>
      </w:pPr>
    </w:p>
    <w:p w14:paraId="33FDE7BF" w14:textId="371F0369" w:rsidR="00E12EC4" w:rsidRPr="00AA0FBD" w:rsidRDefault="00433D33"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parties in interest may apply to lift the stay to permit or validate an act that would be a violation of the automatic stay</w:t>
      </w:r>
      <w:r w:rsidR="00006A1E">
        <w:rPr>
          <w:rFonts w:ascii="Arial" w:hAnsi="Arial" w:cs="Arial"/>
          <w:color w:val="7B7B7B" w:themeColor="accent3" w:themeShade="BF"/>
          <w:sz w:val="22"/>
          <w:szCs w:val="22"/>
          <w:lang w:val="en-GB"/>
        </w:rPr>
        <w:t xml:space="preserve"> (section</w:t>
      </w:r>
      <w:r w:rsidR="001D60B4" w:rsidRPr="00342486">
        <w:rPr>
          <w:rFonts w:ascii="Arial" w:hAnsi="Arial" w:cs="Arial"/>
          <w:color w:val="7B7B7B" w:themeColor="accent3" w:themeShade="BF"/>
          <w:sz w:val="22"/>
          <w:szCs w:val="22"/>
          <w:lang w:val="en-MY"/>
        </w:rPr>
        <w:t xml:space="preserve"> </w:t>
      </w:r>
      <w:r w:rsidR="001D60B4">
        <w:rPr>
          <w:rFonts w:ascii="Arial" w:hAnsi="Arial" w:cs="Arial"/>
          <w:color w:val="7B7B7B" w:themeColor="accent3" w:themeShade="BF"/>
          <w:sz w:val="22"/>
          <w:szCs w:val="22"/>
          <w:lang w:val="en-MY"/>
        </w:rPr>
        <w:t>362(d)</w:t>
      </w:r>
      <w:r w:rsidR="00006A1E">
        <w:rPr>
          <w:rFonts w:ascii="Arial" w:hAnsi="Arial" w:cs="Arial"/>
          <w:color w:val="7B7B7B" w:themeColor="accent3" w:themeShade="BF"/>
          <w:sz w:val="22"/>
          <w:szCs w:val="22"/>
          <w:lang w:val="en-MY"/>
        </w:rPr>
        <w:t xml:space="preserve"> Bankruptcy Code)</w:t>
      </w:r>
      <w:r>
        <w:rPr>
          <w:rFonts w:ascii="Arial" w:hAnsi="Arial" w:cs="Arial"/>
          <w:color w:val="7B7B7B" w:themeColor="accent3" w:themeShade="BF"/>
          <w:sz w:val="22"/>
          <w:szCs w:val="22"/>
          <w:lang w:val="en-GB"/>
        </w:rPr>
        <w:t>.</w:t>
      </w:r>
      <w:r w:rsidR="00AA0FBD">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In the event the party committing the act in violation of the automatic stay fails to obtain relief from the stay, there may be contempt sanctions imposed against the party. These sanctions may include payment of the debtor’s attorneys’ fees, taking affirmative actions to undo the effect of the violation and payment of a daily fine until the violation has been rectified</w:t>
      </w:r>
      <w:r w:rsidR="001D60B4">
        <w:rPr>
          <w:rFonts w:ascii="Arial" w:hAnsi="Arial" w:cs="Arial"/>
          <w:color w:val="7B7B7B" w:themeColor="accent3" w:themeShade="BF"/>
          <w:sz w:val="22"/>
          <w:szCs w:val="22"/>
          <w:lang w:val="en-GB"/>
        </w:rPr>
        <w:t xml:space="preserve"> </w:t>
      </w:r>
      <w:r w:rsidR="00006A1E">
        <w:rPr>
          <w:rFonts w:ascii="Arial" w:hAnsi="Arial" w:cs="Arial"/>
          <w:color w:val="7B7B7B" w:themeColor="accent3" w:themeShade="BF"/>
          <w:sz w:val="22"/>
          <w:szCs w:val="22"/>
          <w:lang w:val="en-GB"/>
        </w:rPr>
        <w:t>(section</w:t>
      </w:r>
      <w:r w:rsidR="001D60B4" w:rsidRPr="00342486">
        <w:rPr>
          <w:rFonts w:ascii="Arial" w:hAnsi="Arial" w:cs="Arial"/>
          <w:color w:val="7B7B7B" w:themeColor="accent3" w:themeShade="BF"/>
          <w:sz w:val="22"/>
          <w:szCs w:val="22"/>
          <w:lang w:val="en-MY"/>
        </w:rPr>
        <w:t xml:space="preserve"> </w:t>
      </w:r>
      <w:r w:rsidR="00006A1E">
        <w:rPr>
          <w:rFonts w:ascii="Arial" w:hAnsi="Arial" w:cs="Arial"/>
          <w:color w:val="7B7B7B" w:themeColor="accent3" w:themeShade="BF"/>
          <w:sz w:val="22"/>
          <w:szCs w:val="22"/>
          <w:lang w:val="en-MY"/>
        </w:rPr>
        <w:t>362(k) Bankruptcy Code)</w:t>
      </w:r>
      <w:r>
        <w:rPr>
          <w:rFonts w:ascii="Arial" w:hAnsi="Arial" w:cs="Arial"/>
          <w:color w:val="7B7B7B" w:themeColor="accent3" w:themeShade="BF"/>
          <w:sz w:val="22"/>
          <w:szCs w:val="22"/>
          <w:lang w:val="en-GB"/>
        </w:rPr>
        <w:t>.</w:t>
      </w:r>
      <w:r w:rsidR="00AA0FBD">
        <w:rPr>
          <w:rStyle w:val="FootnoteReference"/>
          <w:rFonts w:ascii="Arial" w:hAnsi="Arial" w:cs="Arial"/>
          <w:color w:val="7B7B7B" w:themeColor="accent3" w:themeShade="BF"/>
          <w:sz w:val="22"/>
          <w:szCs w:val="22"/>
          <w:lang w:val="en-GB"/>
        </w:rPr>
        <w:footnoteReference w:id="2"/>
      </w:r>
    </w:p>
    <w:p w14:paraId="740C7F05" w14:textId="46F220B2" w:rsidR="00323167" w:rsidRDefault="00323167" w:rsidP="00323167">
      <w:pPr>
        <w:pStyle w:val="AODocTxt"/>
        <w:spacing w:before="0" w:line="240" w:lineRule="auto"/>
        <w:rPr>
          <w:rFonts w:ascii="Arial" w:hAnsi="Arial" w:cs="Arial"/>
        </w:rPr>
      </w:pPr>
    </w:p>
    <w:p w14:paraId="51DD27A0" w14:textId="77777777" w:rsidR="00E12EC4" w:rsidRPr="00323167" w:rsidRDefault="00E12EC4" w:rsidP="00323167">
      <w:pPr>
        <w:pStyle w:val="AODocTxt"/>
        <w:spacing w:before="0" w:line="240" w:lineRule="auto"/>
        <w:rPr>
          <w:rFonts w:ascii="Arial" w:hAnsi="Arial" w:cs="Arial"/>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323167">
        <w:rPr>
          <w:rFonts w:ascii="Arial" w:hAnsi="Arial" w:cs="Arial"/>
        </w:rPr>
        <w:t>In what circumstances is a claim considered “impaired”? When is a holder of an impaired claim not entitled to vote on a proposed plan of reorganization and what happens instead?</w:t>
      </w:r>
      <w:r w:rsidR="00F92140">
        <w:rPr>
          <w:rFonts w:ascii="Arial" w:hAnsi="Arial" w:cs="Arial"/>
        </w:rPr>
        <w:t xml:space="preserve"> </w:t>
      </w:r>
    </w:p>
    <w:p w14:paraId="55D6E353" w14:textId="2FDBCE54" w:rsidR="003A75F4" w:rsidRDefault="003A75F4" w:rsidP="00323167">
      <w:pPr>
        <w:pStyle w:val="AODocTxt"/>
        <w:spacing w:before="0" w:line="240" w:lineRule="auto"/>
        <w:rPr>
          <w:rFonts w:ascii="Arial" w:hAnsi="Arial" w:cs="Arial"/>
        </w:rPr>
      </w:pPr>
    </w:p>
    <w:p w14:paraId="3A0B4207" w14:textId="48962126" w:rsidR="00E12EC4" w:rsidRPr="00FF5098" w:rsidRDefault="00AC2639"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claim is considered as “impaired”, when the claim will not be paid in full or the legal, equitable and contractual rights of the claimant is altered. </w:t>
      </w:r>
      <w:r w:rsidR="001F3423">
        <w:rPr>
          <w:rFonts w:ascii="Arial" w:hAnsi="Arial" w:cs="Arial"/>
          <w:color w:val="7B7B7B" w:themeColor="accent3" w:themeShade="BF"/>
          <w:sz w:val="22"/>
          <w:szCs w:val="22"/>
          <w:lang w:val="en-GB"/>
        </w:rPr>
        <w:t xml:space="preserve">A holder of an impaired claim will not be entitled to vote on a proposed plan of reorganisation if the impaired class to which the holder of the claim belongs will not receive anything in the plan of reorganisation. Such an impaired class will be deemed to have rejected the plan of reorganisation </w:t>
      </w:r>
      <w:r w:rsidR="006A1F96">
        <w:rPr>
          <w:rFonts w:ascii="Arial" w:hAnsi="Arial" w:cs="Arial"/>
          <w:color w:val="7B7B7B" w:themeColor="accent3" w:themeShade="BF"/>
          <w:sz w:val="22"/>
          <w:szCs w:val="22"/>
          <w:lang w:val="en-GB"/>
        </w:rPr>
        <w:t xml:space="preserve">(section 1126(g) Bankruptcy Code). Further, any holder of an impaired claim whose claim is subject to an objection is also not entitled to vote on the portion of the claim that is </w:t>
      </w:r>
      <w:r w:rsidR="00B85181">
        <w:rPr>
          <w:rFonts w:ascii="Arial" w:hAnsi="Arial" w:cs="Arial"/>
          <w:color w:val="7B7B7B" w:themeColor="accent3" w:themeShade="BF"/>
          <w:sz w:val="22"/>
          <w:szCs w:val="22"/>
          <w:lang w:val="en-GB"/>
        </w:rPr>
        <w:t>the subject of the objection</w:t>
      </w:r>
      <w:r w:rsidR="0055449F">
        <w:rPr>
          <w:rFonts w:ascii="Arial" w:hAnsi="Arial" w:cs="Arial"/>
          <w:color w:val="7B7B7B" w:themeColor="accent3" w:themeShade="BF"/>
          <w:sz w:val="22"/>
          <w:szCs w:val="22"/>
          <w:lang w:val="en-GB"/>
        </w:rPr>
        <w:t xml:space="preserve"> (section 502(a) Bankruptcy Code).</w:t>
      </w:r>
    </w:p>
    <w:p w14:paraId="0E58133A" w14:textId="602DB469" w:rsidR="00323167" w:rsidRDefault="00323167" w:rsidP="00323167">
      <w:pPr>
        <w:pStyle w:val="AODocTxt"/>
        <w:spacing w:before="0" w:line="240" w:lineRule="auto"/>
        <w:rPr>
          <w:rFonts w:ascii="Arial" w:hAnsi="Arial" w:cs="Arial"/>
        </w:rPr>
      </w:pPr>
    </w:p>
    <w:p w14:paraId="546F04FF" w14:textId="77777777" w:rsidR="00E12EC4" w:rsidRPr="00323167" w:rsidRDefault="00E12EC4" w:rsidP="00323167">
      <w:pPr>
        <w:pStyle w:val="AODocTxt"/>
        <w:spacing w:before="0" w:line="240" w:lineRule="auto"/>
        <w:rPr>
          <w:rFonts w:ascii="Arial" w:hAnsi="Arial" w:cs="Arial"/>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Default="00323167" w:rsidP="00323167">
      <w:pPr>
        <w:pStyle w:val="AODocTxt"/>
        <w:spacing w:before="0" w:line="240" w:lineRule="auto"/>
        <w:rPr>
          <w:rFonts w:ascii="Arial" w:hAnsi="Arial" w:cs="Arial"/>
        </w:rPr>
      </w:pPr>
      <w:r w:rsidRPr="00323167">
        <w:rPr>
          <w:rFonts w:ascii="Arial" w:hAnsi="Arial" w:cs="Arial"/>
        </w:rPr>
        <w:t>Answer the following questions about preferences, actual fraudulent conveyances and constructive fraudulent conveyances:</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applies only to transfers made on account of antecedent debt?</w:t>
      </w:r>
    </w:p>
    <w:p w14:paraId="5E9F37B1" w14:textId="77777777" w:rsidR="00DC359F" w:rsidRPr="00DC359F" w:rsidRDefault="00DC359F" w:rsidP="00DC359F">
      <w:pPr>
        <w:pStyle w:val="AODocTxt"/>
        <w:spacing w:before="0" w:line="240" w:lineRule="auto"/>
        <w:rPr>
          <w:rFonts w:ascii="Arial" w:hAnsi="Arial" w:cs="Arial"/>
        </w:rPr>
      </w:pPr>
    </w:p>
    <w:p w14:paraId="567EDC30" w14:textId="4D03DAF3" w:rsidR="00E12EC4" w:rsidRDefault="00DA2D38" w:rsidP="009E705F">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preference claim.</w:t>
      </w:r>
    </w:p>
    <w:p w14:paraId="4E388149" w14:textId="64DF0603" w:rsidR="005B2A9B" w:rsidRDefault="005B2A9B" w:rsidP="00E12EC4">
      <w:pPr>
        <w:ind w:firstLine="426"/>
        <w:jc w:val="both"/>
        <w:rPr>
          <w:rFonts w:ascii="Arial" w:hAnsi="Arial" w:cs="Arial"/>
          <w:color w:val="7B7B7B" w:themeColor="accent3" w:themeShade="BF"/>
          <w:sz w:val="22"/>
          <w:szCs w:val="22"/>
          <w:lang w:val="en-GB"/>
        </w:rPr>
      </w:pPr>
    </w:p>
    <w:p w14:paraId="5AF6A08B" w14:textId="77777777" w:rsidR="009E705F" w:rsidRPr="00E12EC4" w:rsidRDefault="009E705F" w:rsidP="00E12EC4">
      <w:pPr>
        <w:ind w:firstLine="426"/>
        <w:jc w:val="both"/>
        <w:rPr>
          <w:rFonts w:ascii="Arial" w:hAnsi="Arial" w:cs="Arial"/>
          <w:color w:val="7B7B7B" w:themeColor="accent3" w:themeShade="BF"/>
          <w:sz w:val="22"/>
          <w:szCs w:val="22"/>
          <w:lang w:val="en-GB"/>
        </w:rPr>
      </w:pPr>
    </w:p>
    <w:p w14:paraId="1A185DEA" w14:textId="20A0A1FA"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presumed or proven to have been insolvent at the time of the transfer?</w:t>
      </w:r>
    </w:p>
    <w:p w14:paraId="4D72C26B" w14:textId="77777777" w:rsidR="00DC359F" w:rsidRPr="00DC359F" w:rsidRDefault="00DC359F" w:rsidP="00DC359F">
      <w:pPr>
        <w:pStyle w:val="AODocTxt"/>
        <w:spacing w:before="0" w:line="240" w:lineRule="auto"/>
        <w:rPr>
          <w:rFonts w:ascii="Arial" w:hAnsi="Arial" w:cs="Arial"/>
        </w:rPr>
      </w:pPr>
    </w:p>
    <w:p w14:paraId="3D11A9A1" w14:textId="7188F377" w:rsidR="004C3302" w:rsidRDefault="00DA2D38" w:rsidP="00DA2D38">
      <w:pPr>
        <w:ind w:left="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preference claim</w:t>
      </w:r>
      <w:r w:rsidR="004C3302">
        <w:rPr>
          <w:rFonts w:ascii="Arial" w:hAnsi="Arial" w:cs="Arial"/>
          <w:color w:val="7B7B7B" w:themeColor="accent3" w:themeShade="BF"/>
          <w:sz w:val="22"/>
          <w:szCs w:val="22"/>
          <w:lang w:val="en-GB"/>
        </w:rPr>
        <w:t>. On the other hand, for –</w:t>
      </w:r>
    </w:p>
    <w:p w14:paraId="2DF107AE" w14:textId="77777777" w:rsidR="009E705F" w:rsidRDefault="009E705F" w:rsidP="00DA2D38">
      <w:pPr>
        <w:ind w:left="426"/>
        <w:jc w:val="both"/>
        <w:rPr>
          <w:rFonts w:ascii="Arial" w:hAnsi="Arial" w:cs="Arial"/>
          <w:color w:val="7B7B7B" w:themeColor="accent3" w:themeShade="BF"/>
          <w:sz w:val="22"/>
          <w:szCs w:val="22"/>
          <w:lang w:val="en-GB"/>
        </w:rPr>
      </w:pPr>
    </w:p>
    <w:p w14:paraId="600FBF31" w14:textId="5DB5D6F1" w:rsidR="004C3302" w:rsidRDefault="004C3302" w:rsidP="004C3302">
      <w:pPr>
        <w:pStyle w:val="ListParagraph"/>
        <w:numPr>
          <w:ilvl w:val="0"/>
          <w:numId w:val="24"/>
        </w:numPr>
        <w:ind w:left="1145" w:hanging="720"/>
        <w:jc w:val="both"/>
        <w:rPr>
          <w:rFonts w:ascii="Arial" w:hAnsi="Arial" w:cs="Arial"/>
          <w:color w:val="7B7B7B" w:themeColor="accent3" w:themeShade="BF"/>
          <w:sz w:val="22"/>
          <w:szCs w:val="22"/>
          <w:lang w:val="en-GB"/>
        </w:rPr>
      </w:pPr>
      <w:r w:rsidRPr="004C3302">
        <w:rPr>
          <w:rFonts w:ascii="Arial" w:hAnsi="Arial" w:cs="Arial"/>
          <w:color w:val="7B7B7B" w:themeColor="accent3" w:themeShade="BF"/>
          <w:sz w:val="22"/>
          <w:szCs w:val="22"/>
          <w:lang w:val="en-GB"/>
        </w:rPr>
        <w:t>an actual fraudulent conveyance</w:t>
      </w:r>
      <w:r>
        <w:rPr>
          <w:rFonts w:ascii="Arial" w:hAnsi="Arial" w:cs="Arial"/>
          <w:color w:val="7B7B7B" w:themeColor="accent3" w:themeShade="BF"/>
          <w:sz w:val="22"/>
          <w:szCs w:val="22"/>
          <w:lang w:val="en-GB"/>
        </w:rPr>
        <w:t xml:space="preserve">, </w:t>
      </w:r>
      <w:r w:rsidRPr="004C3302">
        <w:rPr>
          <w:rFonts w:ascii="Arial" w:hAnsi="Arial" w:cs="Arial"/>
          <w:color w:val="7B7B7B" w:themeColor="accent3" w:themeShade="BF"/>
          <w:sz w:val="22"/>
          <w:szCs w:val="22"/>
          <w:lang w:val="en-GB"/>
        </w:rPr>
        <w:t>that the debtor was insolvent or became insolvent shortly after the transfer was made</w:t>
      </w:r>
      <w:r>
        <w:rPr>
          <w:rFonts w:ascii="Arial" w:hAnsi="Arial" w:cs="Arial"/>
          <w:color w:val="7B7B7B" w:themeColor="accent3" w:themeShade="BF"/>
          <w:sz w:val="22"/>
          <w:szCs w:val="22"/>
          <w:lang w:val="en-GB"/>
        </w:rPr>
        <w:t xml:space="preserve"> could proof intent for an actual fraudulent conveyance</w:t>
      </w:r>
      <w:r w:rsidR="00265C7D">
        <w:rPr>
          <w:rFonts w:ascii="Arial" w:hAnsi="Arial" w:cs="Arial"/>
          <w:color w:val="7B7B7B" w:themeColor="accent3" w:themeShade="BF"/>
          <w:sz w:val="22"/>
          <w:szCs w:val="22"/>
          <w:lang w:val="en-GB"/>
        </w:rPr>
        <w:t>; and</w:t>
      </w:r>
    </w:p>
    <w:p w14:paraId="4CE0FC9D" w14:textId="77777777" w:rsidR="009E705F" w:rsidRDefault="009E705F" w:rsidP="009E705F">
      <w:pPr>
        <w:pStyle w:val="ListParagraph"/>
        <w:ind w:left="1145"/>
        <w:jc w:val="both"/>
        <w:rPr>
          <w:rFonts w:ascii="Arial" w:hAnsi="Arial" w:cs="Arial"/>
          <w:color w:val="7B7B7B" w:themeColor="accent3" w:themeShade="BF"/>
          <w:sz w:val="22"/>
          <w:szCs w:val="22"/>
          <w:lang w:val="en-GB"/>
        </w:rPr>
      </w:pPr>
    </w:p>
    <w:p w14:paraId="2B07EBC8" w14:textId="4212234C" w:rsidR="00265C7D" w:rsidRPr="004C3302" w:rsidRDefault="004C3302" w:rsidP="00265C7D">
      <w:pPr>
        <w:pStyle w:val="ListParagraph"/>
        <w:numPr>
          <w:ilvl w:val="0"/>
          <w:numId w:val="24"/>
        </w:numPr>
        <w:ind w:left="1145" w:hanging="720"/>
        <w:jc w:val="both"/>
        <w:rPr>
          <w:rFonts w:ascii="Arial" w:hAnsi="Arial" w:cs="Arial"/>
          <w:color w:val="7B7B7B" w:themeColor="accent3" w:themeShade="BF"/>
          <w:sz w:val="22"/>
          <w:szCs w:val="22"/>
          <w:lang w:val="en-GB"/>
        </w:rPr>
      </w:pPr>
      <w:r w:rsidRPr="004C3302">
        <w:rPr>
          <w:rFonts w:ascii="Arial" w:hAnsi="Arial" w:cs="Arial"/>
          <w:color w:val="7B7B7B" w:themeColor="accent3" w:themeShade="BF"/>
          <w:sz w:val="22"/>
          <w:szCs w:val="22"/>
          <w:lang w:val="en-GB"/>
        </w:rPr>
        <w:t xml:space="preserve">a constructive fraudulent </w:t>
      </w:r>
      <w:r>
        <w:rPr>
          <w:rFonts w:ascii="Arial" w:hAnsi="Arial" w:cs="Arial"/>
          <w:color w:val="7B7B7B" w:themeColor="accent3" w:themeShade="BF"/>
          <w:sz w:val="22"/>
          <w:szCs w:val="22"/>
          <w:lang w:val="en-GB"/>
        </w:rPr>
        <w:t xml:space="preserve">conveyance, one of the requirements is that the debtor was insolvent at the time of the transfer or became insolvent as a </w:t>
      </w:r>
      <w:r w:rsidR="00265C7D">
        <w:rPr>
          <w:rFonts w:ascii="Arial" w:hAnsi="Arial" w:cs="Arial"/>
          <w:color w:val="7B7B7B" w:themeColor="accent3" w:themeShade="BF"/>
          <w:sz w:val="22"/>
          <w:szCs w:val="22"/>
          <w:lang w:val="en-GB"/>
        </w:rPr>
        <w:t>result of the transfer.</w:t>
      </w:r>
    </w:p>
    <w:p w14:paraId="6EE8C878" w14:textId="32220398" w:rsidR="00DA471F" w:rsidRDefault="00DA471F" w:rsidP="00DC359F">
      <w:pPr>
        <w:pStyle w:val="AODocTxt"/>
        <w:spacing w:before="0" w:line="240" w:lineRule="auto"/>
        <w:ind w:firstLine="426"/>
        <w:rPr>
          <w:rFonts w:ascii="Arial" w:hAnsi="Arial" w:cs="Arial"/>
          <w:highlight w:val="yellow"/>
        </w:rPr>
      </w:pPr>
    </w:p>
    <w:p w14:paraId="5DF0B835" w14:textId="77777777" w:rsidR="009E705F" w:rsidRPr="00323167" w:rsidRDefault="009E705F" w:rsidP="00DC359F">
      <w:pPr>
        <w:pStyle w:val="AODocTxt"/>
        <w:spacing w:before="0" w:line="240" w:lineRule="auto"/>
        <w:ind w:firstLine="426"/>
        <w:rPr>
          <w:rFonts w:ascii="Arial" w:hAnsi="Arial" w:cs="Arial"/>
          <w:highlight w:val="yellow"/>
        </w:rPr>
      </w:pPr>
    </w:p>
    <w:p w14:paraId="730D552B" w14:textId="4FB9BC86"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proven to have intended to frustrate creditors’ recoveries?</w:t>
      </w:r>
    </w:p>
    <w:p w14:paraId="23824B28" w14:textId="77777777" w:rsidR="00DC359F" w:rsidRPr="00DC359F" w:rsidRDefault="00DC359F" w:rsidP="00DC359F">
      <w:pPr>
        <w:pStyle w:val="AODocTxt"/>
        <w:spacing w:before="0" w:line="240" w:lineRule="auto"/>
        <w:rPr>
          <w:rFonts w:ascii="Arial" w:hAnsi="Arial" w:cs="Arial"/>
        </w:rPr>
      </w:pPr>
    </w:p>
    <w:p w14:paraId="68F89BF6" w14:textId="20A5CB0A" w:rsidR="005B2A9B" w:rsidRPr="00FF5098" w:rsidRDefault="00A919D7" w:rsidP="005B2A9B">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actual fraudulent conveyance.</w:t>
      </w:r>
    </w:p>
    <w:p w14:paraId="6A32F1E1" w14:textId="3F7C4098" w:rsidR="00323167" w:rsidRDefault="00323167" w:rsidP="00323167">
      <w:pPr>
        <w:pStyle w:val="AODocTxt"/>
        <w:spacing w:before="0" w:line="240" w:lineRule="auto"/>
        <w:rPr>
          <w:rFonts w:ascii="Arial" w:hAnsi="Arial" w:cs="Arial"/>
        </w:rPr>
      </w:pPr>
    </w:p>
    <w:p w14:paraId="1CC6EE8C" w14:textId="77777777" w:rsidR="005B2A9B" w:rsidRPr="00323167" w:rsidRDefault="005B2A9B" w:rsidP="00323167">
      <w:pPr>
        <w:pStyle w:val="AODocTxt"/>
        <w:spacing w:before="0" w:line="240" w:lineRule="auto"/>
        <w:rPr>
          <w:rFonts w:ascii="Arial" w:hAnsi="Arial" w:cs="Arial"/>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32AC3555" w14:textId="1386DAA5" w:rsidR="00DC359F" w:rsidRDefault="00DC359F" w:rsidP="00323167">
      <w:pPr>
        <w:pStyle w:val="AODocTxt"/>
        <w:spacing w:before="0" w:line="240" w:lineRule="auto"/>
        <w:rPr>
          <w:rFonts w:ascii="Arial" w:hAnsi="Arial" w:cs="Arial"/>
          <w:lang w:val="en-GB"/>
        </w:rPr>
      </w:pPr>
    </w:p>
    <w:p w14:paraId="3D90E422" w14:textId="276CD1B6" w:rsidR="00DA471F" w:rsidRDefault="00DA471F" w:rsidP="005B2A9B">
      <w:p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GB"/>
        </w:rPr>
        <w:t xml:space="preserve">Prior to the 1984 amendments to </w:t>
      </w:r>
      <w:r w:rsidR="0001129D">
        <w:rPr>
          <w:rFonts w:ascii="Arial" w:hAnsi="Arial" w:cs="Arial"/>
          <w:color w:val="7B7B7B" w:themeColor="accent3" w:themeShade="BF"/>
          <w:sz w:val="22"/>
          <w:szCs w:val="22"/>
          <w:lang w:val="en-GB"/>
        </w:rPr>
        <w:t>Title 28 of the United States Code</w:t>
      </w:r>
      <w:r w:rsidR="009E705F">
        <w:rPr>
          <w:rFonts w:ascii="Arial" w:hAnsi="Arial" w:cs="Arial"/>
          <w:color w:val="7B7B7B" w:themeColor="accent3" w:themeShade="BF"/>
          <w:sz w:val="22"/>
          <w:szCs w:val="22"/>
          <w:lang w:val="en-GB"/>
        </w:rPr>
        <w:t xml:space="preserve"> (“28 USC”)</w:t>
      </w:r>
      <w:r>
        <w:rPr>
          <w:rFonts w:ascii="Arial" w:hAnsi="Arial" w:cs="Arial"/>
          <w:color w:val="7B7B7B" w:themeColor="accent3" w:themeShade="BF"/>
          <w:sz w:val="22"/>
          <w:szCs w:val="22"/>
          <w:lang w:val="en-GB"/>
        </w:rPr>
        <w:t xml:space="preserve">, the </w:t>
      </w:r>
      <w:r w:rsidR="00006A1E">
        <w:rPr>
          <w:rFonts w:ascii="Arial" w:hAnsi="Arial" w:cs="Arial"/>
          <w:color w:val="7B7B7B" w:themeColor="accent3" w:themeShade="BF"/>
          <w:sz w:val="22"/>
          <w:szCs w:val="22"/>
          <w:lang w:val="en-GB"/>
        </w:rPr>
        <w:t>United States (“US”)</w:t>
      </w:r>
      <w:r>
        <w:rPr>
          <w:rFonts w:ascii="Arial" w:hAnsi="Arial" w:cs="Arial"/>
          <w:color w:val="7B7B7B" w:themeColor="accent3" w:themeShade="BF"/>
          <w:sz w:val="22"/>
          <w:szCs w:val="22"/>
          <w:lang w:val="en-GB"/>
        </w:rPr>
        <w:t xml:space="preserve"> Supreme Court, in a series of decisions, held that judges of bankruptcy court</w:t>
      </w:r>
      <w:r w:rsidR="0001129D">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cannot exercise jurisdiction over matters subject to Article III of the US Constitution. </w:t>
      </w:r>
      <w:r w:rsidR="0001129D">
        <w:rPr>
          <w:rFonts w:ascii="Arial" w:hAnsi="Arial" w:cs="Arial"/>
          <w:color w:val="7B7B7B" w:themeColor="accent3" w:themeShade="BF"/>
          <w:sz w:val="22"/>
          <w:szCs w:val="22"/>
          <w:lang w:val="en-GB"/>
        </w:rPr>
        <w:t>28 USC</w:t>
      </w:r>
      <w:r w:rsidR="008D5098">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was then amended to include new jurisdictional provisions </w:t>
      </w:r>
      <w:r w:rsidR="008D5098">
        <w:rPr>
          <w:rFonts w:ascii="Arial" w:hAnsi="Arial" w:cs="Arial"/>
          <w:color w:val="7B7B7B" w:themeColor="accent3" w:themeShade="BF"/>
          <w:sz w:val="22"/>
          <w:szCs w:val="22"/>
          <w:lang w:val="en-GB"/>
        </w:rPr>
        <w:t>which</w:t>
      </w:r>
      <w:r>
        <w:rPr>
          <w:rFonts w:ascii="Arial" w:hAnsi="Arial" w:cs="Arial"/>
          <w:color w:val="7B7B7B" w:themeColor="accent3" w:themeShade="BF"/>
          <w:sz w:val="22"/>
          <w:szCs w:val="22"/>
          <w:lang w:val="en-GB"/>
        </w:rPr>
        <w:t xml:space="preserve"> grant</w:t>
      </w:r>
      <w:r w:rsidR="008D5098">
        <w:rPr>
          <w:rFonts w:ascii="Arial" w:hAnsi="Arial" w:cs="Arial"/>
          <w:color w:val="7B7B7B" w:themeColor="accent3" w:themeShade="BF"/>
          <w:sz w:val="22"/>
          <w:szCs w:val="22"/>
          <w:lang w:val="en-GB"/>
        </w:rPr>
        <w:t>ed</w:t>
      </w:r>
      <w:r>
        <w:rPr>
          <w:rFonts w:ascii="Arial" w:hAnsi="Arial" w:cs="Arial"/>
          <w:color w:val="7B7B7B" w:themeColor="accent3" w:themeShade="BF"/>
          <w:sz w:val="22"/>
          <w:szCs w:val="22"/>
          <w:lang w:val="en-GB"/>
        </w:rPr>
        <w:t xml:space="preserve"> jurisdiction over bankruptcy proceedings to district courts and permit</w:t>
      </w:r>
      <w:r w:rsidR="008D5098">
        <w:rPr>
          <w:rFonts w:ascii="Arial" w:hAnsi="Arial" w:cs="Arial"/>
          <w:color w:val="7B7B7B" w:themeColor="accent3" w:themeShade="BF"/>
          <w:sz w:val="22"/>
          <w:szCs w:val="22"/>
          <w:lang w:val="en-GB"/>
        </w:rPr>
        <w:t>ted</w:t>
      </w:r>
      <w:r>
        <w:rPr>
          <w:rFonts w:ascii="Arial" w:hAnsi="Arial" w:cs="Arial"/>
          <w:color w:val="7B7B7B" w:themeColor="accent3" w:themeShade="BF"/>
          <w:sz w:val="22"/>
          <w:szCs w:val="22"/>
          <w:lang w:val="en-GB"/>
        </w:rPr>
        <w:t xml:space="preserve"> the district</w:t>
      </w:r>
      <w:r w:rsidR="008D5098">
        <w:rPr>
          <w:rFonts w:ascii="Arial" w:hAnsi="Arial" w:cs="Arial"/>
          <w:color w:val="7B7B7B" w:themeColor="accent3" w:themeShade="BF"/>
          <w:sz w:val="22"/>
          <w:szCs w:val="22"/>
          <w:lang w:val="en-GB"/>
        </w:rPr>
        <w:t xml:space="preserve"> courts to refer the bankruptcy proceedings to the bankruptcy court of their district (28 USC</w:t>
      </w:r>
      <w:r w:rsidR="000A3F72">
        <w:rPr>
          <w:rFonts w:ascii="Arial" w:hAnsi="Arial" w:cs="Arial"/>
          <w:color w:val="7B7B7B" w:themeColor="accent3" w:themeShade="BF"/>
          <w:sz w:val="22"/>
          <w:szCs w:val="22"/>
          <w:lang w:val="en-GB"/>
        </w:rPr>
        <w:t>,</w:t>
      </w:r>
      <w:r w:rsidR="008D5098">
        <w:rPr>
          <w:rFonts w:ascii="Arial" w:hAnsi="Arial" w:cs="Arial"/>
          <w:color w:val="7B7B7B" w:themeColor="accent3" w:themeShade="BF"/>
          <w:sz w:val="22"/>
          <w:szCs w:val="22"/>
          <w:lang w:val="en-GB"/>
        </w:rPr>
        <w:t xml:space="preserve"> </w:t>
      </w:r>
      <w:r w:rsidR="008D5098" w:rsidRPr="00342486">
        <w:rPr>
          <w:rFonts w:ascii="Arial" w:hAnsi="Arial" w:cs="Arial"/>
          <w:color w:val="7B7B7B" w:themeColor="accent3" w:themeShade="BF"/>
          <w:sz w:val="22"/>
          <w:szCs w:val="22"/>
          <w:lang w:val="en-MY"/>
        </w:rPr>
        <w:t>§ 15</w:t>
      </w:r>
      <w:r w:rsidR="008D5098">
        <w:rPr>
          <w:rFonts w:ascii="Arial" w:hAnsi="Arial" w:cs="Arial"/>
          <w:color w:val="7B7B7B" w:themeColor="accent3" w:themeShade="BF"/>
          <w:sz w:val="22"/>
          <w:szCs w:val="22"/>
          <w:lang w:val="en-MY"/>
        </w:rPr>
        <w:t>7).</w:t>
      </w:r>
    </w:p>
    <w:p w14:paraId="0527096B" w14:textId="0978FE53" w:rsidR="008D5098" w:rsidRDefault="008D5098" w:rsidP="005B2A9B">
      <w:pPr>
        <w:jc w:val="both"/>
        <w:rPr>
          <w:rFonts w:ascii="Arial" w:hAnsi="Arial" w:cs="Arial"/>
          <w:color w:val="7B7B7B" w:themeColor="accent3" w:themeShade="BF"/>
          <w:sz w:val="22"/>
          <w:szCs w:val="22"/>
          <w:lang w:val="en-MY"/>
        </w:rPr>
      </w:pPr>
    </w:p>
    <w:p w14:paraId="01C16789" w14:textId="0CFA0A5A" w:rsidR="008D5098" w:rsidRDefault="000A3F72" w:rsidP="005B2A9B">
      <w:p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GB"/>
        </w:rPr>
        <w:t>28 USC,</w:t>
      </w:r>
      <w:r w:rsidR="008D5098">
        <w:rPr>
          <w:rFonts w:ascii="Arial" w:hAnsi="Arial" w:cs="Arial"/>
          <w:color w:val="7B7B7B" w:themeColor="accent3" w:themeShade="BF"/>
          <w:sz w:val="22"/>
          <w:szCs w:val="22"/>
          <w:lang w:val="en-GB"/>
        </w:rPr>
        <w:t xml:space="preserve"> </w:t>
      </w:r>
      <w:r w:rsidR="008D5098" w:rsidRPr="00342486">
        <w:rPr>
          <w:rFonts w:ascii="Arial" w:hAnsi="Arial" w:cs="Arial"/>
          <w:color w:val="7B7B7B" w:themeColor="accent3" w:themeShade="BF"/>
          <w:sz w:val="22"/>
          <w:szCs w:val="22"/>
          <w:lang w:val="en-MY"/>
        </w:rPr>
        <w:t>§ 15</w:t>
      </w:r>
      <w:r w:rsidR="008D5098">
        <w:rPr>
          <w:rFonts w:ascii="Arial" w:hAnsi="Arial" w:cs="Arial"/>
          <w:color w:val="7B7B7B" w:themeColor="accent3" w:themeShade="BF"/>
          <w:sz w:val="22"/>
          <w:szCs w:val="22"/>
          <w:lang w:val="en-MY"/>
        </w:rPr>
        <w:t xml:space="preserve">7 divided bankruptcy proceedings into core proceedings and non-core proceedings. Bankruptcy judges were only permitted to hear and determine core proceedings. In respect of non-core proceedings, bankruptcy judges may hear such proceedings if they are sufficiently related to a bankruptcy proceeding. However, </w:t>
      </w:r>
      <w:r>
        <w:rPr>
          <w:rFonts w:ascii="Arial" w:hAnsi="Arial" w:cs="Arial"/>
          <w:color w:val="7B7B7B" w:themeColor="accent3" w:themeShade="BF"/>
          <w:sz w:val="22"/>
          <w:szCs w:val="22"/>
          <w:lang w:val="en-MY"/>
        </w:rPr>
        <w:t xml:space="preserve">absent consent of the parties to the proceeding, </w:t>
      </w:r>
      <w:r w:rsidR="008D5098">
        <w:rPr>
          <w:rFonts w:ascii="Arial" w:hAnsi="Arial" w:cs="Arial"/>
          <w:color w:val="7B7B7B" w:themeColor="accent3" w:themeShade="BF"/>
          <w:sz w:val="22"/>
          <w:szCs w:val="22"/>
          <w:lang w:val="en-MY"/>
        </w:rPr>
        <w:t xml:space="preserve">bankruptcy judges cannot make a final determination in a non-core proceeding. They can instead submit their findings to the district </w:t>
      </w:r>
      <w:r w:rsidR="0008431D">
        <w:rPr>
          <w:rFonts w:ascii="Arial" w:hAnsi="Arial" w:cs="Arial"/>
          <w:color w:val="7B7B7B" w:themeColor="accent3" w:themeShade="BF"/>
          <w:sz w:val="22"/>
          <w:szCs w:val="22"/>
          <w:lang w:val="en-MY"/>
        </w:rPr>
        <w:t>court for a final decision.</w:t>
      </w:r>
    </w:p>
    <w:p w14:paraId="6F6BD098" w14:textId="447F0212" w:rsidR="000A3F72" w:rsidRDefault="000A3F72" w:rsidP="005B2A9B">
      <w:pPr>
        <w:jc w:val="both"/>
        <w:rPr>
          <w:rFonts w:ascii="Arial" w:hAnsi="Arial" w:cs="Arial"/>
          <w:color w:val="7B7B7B" w:themeColor="accent3" w:themeShade="BF"/>
          <w:sz w:val="22"/>
          <w:szCs w:val="22"/>
          <w:lang w:val="en-MY"/>
        </w:rPr>
      </w:pPr>
    </w:p>
    <w:p w14:paraId="6F01C551" w14:textId="45874018" w:rsidR="00353D6A" w:rsidRDefault="000A3F72" w:rsidP="005B2A9B">
      <w:p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 xml:space="preserve">While it appeared that </w:t>
      </w:r>
      <w:r>
        <w:rPr>
          <w:rFonts w:ascii="Arial" w:hAnsi="Arial" w:cs="Arial"/>
          <w:color w:val="7B7B7B" w:themeColor="accent3" w:themeShade="BF"/>
          <w:sz w:val="22"/>
          <w:szCs w:val="22"/>
          <w:lang w:val="en-GB"/>
        </w:rPr>
        <w:t xml:space="preserve">28 USC, </w:t>
      </w:r>
      <w:r w:rsidRPr="00342486">
        <w:rPr>
          <w:rFonts w:ascii="Arial" w:hAnsi="Arial" w:cs="Arial"/>
          <w:color w:val="7B7B7B" w:themeColor="accent3" w:themeShade="BF"/>
          <w:sz w:val="22"/>
          <w:szCs w:val="22"/>
          <w:lang w:val="en-MY"/>
        </w:rPr>
        <w:t>§ 15</w:t>
      </w:r>
      <w:r>
        <w:rPr>
          <w:rFonts w:ascii="Arial" w:hAnsi="Arial" w:cs="Arial"/>
          <w:color w:val="7B7B7B" w:themeColor="accent3" w:themeShade="BF"/>
          <w:sz w:val="22"/>
          <w:szCs w:val="22"/>
          <w:lang w:val="en-MY"/>
        </w:rPr>
        <w:t xml:space="preserve">7 settled the jurisdiction of bankruptcy courts, the US Supreme Court in </w:t>
      </w:r>
      <w:r>
        <w:rPr>
          <w:rFonts w:ascii="Arial" w:hAnsi="Arial" w:cs="Arial"/>
          <w:i/>
          <w:color w:val="7B7B7B" w:themeColor="accent3" w:themeShade="BF"/>
          <w:sz w:val="22"/>
          <w:szCs w:val="22"/>
          <w:lang w:val="en-MY"/>
        </w:rPr>
        <w:t>Stern v Marshall</w:t>
      </w:r>
      <w:r w:rsidRPr="000A3F72">
        <w:rPr>
          <w:rStyle w:val="FootnoteReference"/>
          <w:rFonts w:ascii="Arial" w:hAnsi="Arial" w:cs="Arial"/>
          <w:color w:val="7B7B7B" w:themeColor="accent3" w:themeShade="BF"/>
          <w:sz w:val="22"/>
          <w:szCs w:val="22"/>
          <w:lang w:val="en-MY"/>
        </w:rPr>
        <w:footnoteReference w:id="3"/>
      </w:r>
      <w:r>
        <w:rPr>
          <w:rFonts w:ascii="Arial" w:hAnsi="Arial" w:cs="Arial"/>
          <w:i/>
          <w:color w:val="7B7B7B" w:themeColor="accent3" w:themeShade="BF"/>
          <w:sz w:val="22"/>
          <w:szCs w:val="22"/>
          <w:lang w:val="en-MY"/>
        </w:rPr>
        <w:t xml:space="preserve"> </w:t>
      </w:r>
      <w:r>
        <w:rPr>
          <w:rFonts w:ascii="Arial" w:hAnsi="Arial" w:cs="Arial"/>
          <w:color w:val="7B7B7B" w:themeColor="accent3" w:themeShade="BF"/>
          <w:sz w:val="22"/>
          <w:szCs w:val="22"/>
          <w:lang w:val="en-MY"/>
        </w:rPr>
        <w:t xml:space="preserve">held that even if a matter was deemed as a core proceeding under </w:t>
      </w:r>
      <w:r>
        <w:rPr>
          <w:rFonts w:ascii="Arial" w:hAnsi="Arial" w:cs="Arial"/>
          <w:color w:val="7B7B7B" w:themeColor="accent3" w:themeShade="BF"/>
          <w:sz w:val="22"/>
          <w:szCs w:val="22"/>
          <w:lang w:val="en-GB"/>
        </w:rPr>
        <w:t xml:space="preserve">28 USC, </w:t>
      </w:r>
      <w:r w:rsidRPr="00342486">
        <w:rPr>
          <w:rFonts w:ascii="Arial" w:hAnsi="Arial" w:cs="Arial"/>
          <w:color w:val="7B7B7B" w:themeColor="accent3" w:themeShade="BF"/>
          <w:sz w:val="22"/>
          <w:szCs w:val="22"/>
          <w:lang w:val="en-MY"/>
        </w:rPr>
        <w:t>§ 15</w:t>
      </w:r>
      <w:r>
        <w:rPr>
          <w:rFonts w:ascii="Arial" w:hAnsi="Arial" w:cs="Arial"/>
          <w:color w:val="7B7B7B" w:themeColor="accent3" w:themeShade="BF"/>
          <w:sz w:val="22"/>
          <w:szCs w:val="22"/>
          <w:lang w:val="en-MY"/>
        </w:rPr>
        <w:t xml:space="preserve">7, a bankruptcy court </w:t>
      </w:r>
      <w:r w:rsidR="00846D33">
        <w:rPr>
          <w:rFonts w:ascii="Arial" w:hAnsi="Arial" w:cs="Arial"/>
          <w:color w:val="7B7B7B" w:themeColor="accent3" w:themeShade="BF"/>
          <w:sz w:val="22"/>
          <w:szCs w:val="22"/>
          <w:lang w:val="en-MY"/>
        </w:rPr>
        <w:t>lacks constitutional authority to enter</w:t>
      </w:r>
      <w:r>
        <w:rPr>
          <w:rFonts w:ascii="Arial" w:hAnsi="Arial" w:cs="Arial"/>
          <w:color w:val="7B7B7B" w:themeColor="accent3" w:themeShade="BF"/>
          <w:sz w:val="22"/>
          <w:szCs w:val="22"/>
          <w:lang w:val="en-MY"/>
        </w:rPr>
        <w:t xml:space="preserve"> a final order if the matter falls under the jurisdiction </w:t>
      </w:r>
      <w:r w:rsidR="00353D6A">
        <w:rPr>
          <w:rFonts w:ascii="Arial" w:hAnsi="Arial" w:cs="Arial"/>
          <w:color w:val="7B7B7B" w:themeColor="accent3" w:themeShade="BF"/>
          <w:sz w:val="22"/>
          <w:szCs w:val="22"/>
          <w:lang w:val="en-MY"/>
        </w:rPr>
        <w:t xml:space="preserve">of </w:t>
      </w:r>
      <w:r>
        <w:rPr>
          <w:rFonts w:ascii="Arial" w:hAnsi="Arial" w:cs="Arial"/>
          <w:color w:val="7B7B7B" w:themeColor="accent3" w:themeShade="BF"/>
          <w:sz w:val="22"/>
          <w:szCs w:val="22"/>
          <w:lang w:val="en-MY"/>
        </w:rPr>
        <w:t>Article III of the US Constitution.</w:t>
      </w:r>
      <w:r w:rsidR="00353D6A">
        <w:rPr>
          <w:rFonts w:ascii="Arial" w:hAnsi="Arial" w:cs="Arial"/>
          <w:color w:val="7B7B7B" w:themeColor="accent3" w:themeShade="BF"/>
          <w:sz w:val="22"/>
          <w:szCs w:val="22"/>
          <w:lang w:val="en-MY"/>
        </w:rPr>
        <w:t xml:space="preserve"> The US Supreme Court held that –</w:t>
      </w:r>
    </w:p>
    <w:p w14:paraId="3CFE2CC5" w14:textId="77777777" w:rsidR="009E705F" w:rsidRDefault="009E705F" w:rsidP="00006A1E">
      <w:pPr>
        <w:ind w:left="720"/>
        <w:jc w:val="both"/>
        <w:rPr>
          <w:rFonts w:ascii="Arial" w:hAnsi="Arial" w:cs="Arial"/>
          <w:i/>
          <w:color w:val="7B7B7B" w:themeColor="accent3" w:themeShade="BF"/>
          <w:sz w:val="22"/>
          <w:szCs w:val="22"/>
          <w:lang w:val="en-MY"/>
        </w:rPr>
      </w:pPr>
    </w:p>
    <w:p w14:paraId="577F57C3" w14:textId="6969A935" w:rsidR="000A3F72" w:rsidRPr="00353D6A" w:rsidRDefault="00353D6A" w:rsidP="00006A1E">
      <w:pPr>
        <w:ind w:left="720"/>
        <w:jc w:val="both"/>
        <w:rPr>
          <w:rFonts w:ascii="Arial" w:hAnsi="Arial" w:cs="Arial"/>
          <w:color w:val="7B7B7B" w:themeColor="accent3" w:themeShade="BF"/>
          <w:sz w:val="22"/>
          <w:szCs w:val="22"/>
          <w:lang w:val="en-MY"/>
        </w:rPr>
      </w:pPr>
      <w:r w:rsidRPr="00353D6A">
        <w:rPr>
          <w:rFonts w:ascii="Arial" w:hAnsi="Arial" w:cs="Arial"/>
          <w:i/>
          <w:color w:val="7B7B7B" w:themeColor="accent3" w:themeShade="BF"/>
          <w:sz w:val="22"/>
          <w:szCs w:val="22"/>
          <w:lang w:val="en-MY"/>
        </w:rPr>
        <w:t>“</w:t>
      </w:r>
      <w:r w:rsidRPr="00353D6A">
        <w:rPr>
          <w:rFonts w:ascii="Arial" w:hAnsi="Arial" w:cs="Arial"/>
          <w:i/>
          <w:color w:val="7B7B7B" w:themeColor="accent3" w:themeShade="BF"/>
          <w:sz w:val="22"/>
          <w:szCs w:val="22"/>
        </w:rPr>
        <w:t>Article III could neither serve its purpose in the system of checks and balances nor preserve the integrity of judicial decision making if the other branches of the Federal Government could confer the Government’s “judicial Power” on entities outside Article III…When a suit is made of “the stuff of the traditional actions at common law tried by the courts at Westminster in 1</w:t>
      </w:r>
      <w:r w:rsidR="009E705F">
        <w:rPr>
          <w:rFonts w:ascii="Arial" w:hAnsi="Arial" w:cs="Arial"/>
          <w:i/>
          <w:color w:val="7B7B7B" w:themeColor="accent3" w:themeShade="BF"/>
          <w:sz w:val="22"/>
          <w:szCs w:val="22"/>
        </w:rPr>
        <w:t>789,” Northern Pipeline, 458 U.</w:t>
      </w:r>
      <w:r w:rsidRPr="00353D6A">
        <w:rPr>
          <w:rFonts w:ascii="Arial" w:hAnsi="Arial" w:cs="Arial"/>
          <w:i/>
          <w:color w:val="7B7B7B" w:themeColor="accent3" w:themeShade="BF"/>
          <w:sz w:val="22"/>
          <w:szCs w:val="22"/>
        </w:rPr>
        <w:t>S., at 90 (Rehnquist, J., concurring in judgment), and is brought within the bounds of federal jurisdiction, the responsibility for deciding that suit rests with Article III judges in Article III courts.”</w:t>
      </w:r>
      <w:r w:rsidRPr="00353D6A">
        <w:rPr>
          <w:rStyle w:val="FootnoteReference"/>
          <w:rFonts w:ascii="Arial" w:hAnsi="Arial" w:cs="Arial"/>
          <w:color w:val="7B7B7B" w:themeColor="accent3" w:themeShade="BF"/>
          <w:sz w:val="22"/>
          <w:szCs w:val="22"/>
        </w:rPr>
        <w:footnoteReference w:id="4"/>
      </w:r>
    </w:p>
    <w:p w14:paraId="5DDA1B85" w14:textId="4429C060" w:rsidR="008D5098" w:rsidRDefault="008D5098" w:rsidP="005B2A9B">
      <w:pPr>
        <w:jc w:val="both"/>
        <w:rPr>
          <w:rFonts w:ascii="Arial" w:hAnsi="Arial" w:cs="Arial"/>
          <w:color w:val="7B7B7B" w:themeColor="accent3" w:themeShade="BF"/>
          <w:sz w:val="22"/>
          <w:szCs w:val="22"/>
          <w:lang w:val="en-MY"/>
        </w:rPr>
      </w:pPr>
    </w:p>
    <w:p w14:paraId="10C5F423" w14:textId="42B2DD00" w:rsidR="008D5098" w:rsidRDefault="0094366C"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US Supreme Court’s decision in</w:t>
      </w:r>
      <w:r w:rsidR="00846D33">
        <w:rPr>
          <w:rFonts w:ascii="Arial" w:hAnsi="Arial" w:cs="Arial"/>
          <w:color w:val="7B7B7B" w:themeColor="accent3" w:themeShade="BF"/>
          <w:sz w:val="22"/>
          <w:szCs w:val="22"/>
          <w:lang w:val="en-GB"/>
        </w:rPr>
        <w:t xml:space="preserve"> </w:t>
      </w:r>
      <w:r w:rsidR="00846D33">
        <w:rPr>
          <w:rFonts w:ascii="Arial" w:hAnsi="Arial" w:cs="Arial"/>
          <w:i/>
          <w:color w:val="7B7B7B" w:themeColor="accent3" w:themeShade="BF"/>
          <w:sz w:val="22"/>
          <w:szCs w:val="22"/>
          <w:lang w:val="en-GB"/>
        </w:rPr>
        <w:t>Stern v Marshall</w:t>
      </w:r>
      <w:r>
        <w:rPr>
          <w:rFonts w:ascii="Arial" w:hAnsi="Arial" w:cs="Arial"/>
          <w:color w:val="7B7B7B" w:themeColor="accent3" w:themeShade="BF"/>
          <w:sz w:val="22"/>
          <w:szCs w:val="22"/>
          <w:lang w:val="en-GB"/>
        </w:rPr>
        <w:t xml:space="preserve"> once again unsettled the question of jurisdiction of the bankruptcy courts. The Federal Rules of Bankruptcy Procedure (“Bankruptcy Rules”) were subsequently amended to provide guidance on the subject matter jurisdiction of the district courts and bankruptcy courts. Pursuant to the amendments to the Bankruptcy Rules, a bankruptcy court may enter a final order if parties to the proceedings consent to the </w:t>
      </w:r>
      <w:r>
        <w:rPr>
          <w:rFonts w:ascii="Arial" w:hAnsi="Arial" w:cs="Arial"/>
          <w:color w:val="7B7B7B" w:themeColor="accent3" w:themeShade="BF"/>
          <w:sz w:val="22"/>
          <w:szCs w:val="22"/>
          <w:lang w:val="en-GB"/>
        </w:rPr>
        <w:lastRenderedPageBreak/>
        <w:t>final adjudication by the bankruptcy court</w:t>
      </w:r>
      <w:r w:rsidR="009E705F">
        <w:rPr>
          <w:rFonts w:ascii="Arial" w:hAnsi="Arial" w:cs="Arial"/>
          <w:color w:val="7B7B7B" w:themeColor="accent3" w:themeShade="BF"/>
          <w:sz w:val="22"/>
          <w:szCs w:val="22"/>
          <w:lang w:val="en-GB"/>
        </w:rPr>
        <w:t xml:space="preserve"> (Rule 7008 Bankruptcy Rules</w:t>
      </w:r>
      <w:r w:rsidR="001D7BAB">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1D7BAB">
        <w:rPr>
          <w:rFonts w:ascii="Arial" w:hAnsi="Arial" w:cs="Arial"/>
          <w:color w:val="7B7B7B" w:themeColor="accent3" w:themeShade="BF"/>
          <w:sz w:val="22"/>
          <w:szCs w:val="22"/>
          <w:lang w:val="en-GB"/>
        </w:rPr>
        <w:t xml:space="preserve">Upon parties’ consent or non-consent, the bankruptcy </w:t>
      </w:r>
      <w:r w:rsidR="009E705F">
        <w:rPr>
          <w:rFonts w:ascii="Arial" w:hAnsi="Arial" w:cs="Arial"/>
          <w:color w:val="7B7B7B" w:themeColor="accent3" w:themeShade="BF"/>
          <w:sz w:val="22"/>
          <w:szCs w:val="22"/>
          <w:lang w:val="en-GB"/>
        </w:rPr>
        <w:t xml:space="preserve">court has the option to either </w:t>
      </w:r>
      <w:r w:rsidR="001D7BAB">
        <w:rPr>
          <w:rFonts w:ascii="Arial" w:hAnsi="Arial" w:cs="Arial"/>
          <w:color w:val="7B7B7B" w:themeColor="accent3" w:themeShade="BF"/>
          <w:sz w:val="22"/>
          <w:szCs w:val="22"/>
          <w:lang w:val="en-GB"/>
        </w:rPr>
        <w:t>–</w:t>
      </w:r>
    </w:p>
    <w:p w14:paraId="62D52BFA" w14:textId="77777777" w:rsidR="009E705F" w:rsidRDefault="009E705F" w:rsidP="005B2A9B">
      <w:pPr>
        <w:jc w:val="both"/>
        <w:rPr>
          <w:rFonts w:ascii="Arial" w:hAnsi="Arial" w:cs="Arial"/>
          <w:color w:val="7B7B7B" w:themeColor="accent3" w:themeShade="BF"/>
          <w:sz w:val="22"/>
          <w:szCs w:val="22"/>
          <w:lang w:val="en-GB"/>
        </w:rPr>
      </w:pPr>
    </w:p>
    <w:p w14:paraId="41C3D23D" w14:textId="51EFEFEF" w:rsidR="001D7BAB" w:rsidRDefault="001D7BAB" w:rsidP="001D7BAB">
      <w:pPr>
        <w:pStyle w:val="ListParagraph"/>
        <w:numPr>
          <w:ilvl w:val="0"/>
          <w:numId w:val="26"/>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hear and determine the proceeding;</w:t>
      </w:r>
    </w:p>
    <w:p w14:paraId="7B65DF98" w14:textId="77777777" w:rsidR="009E705F" w:rsidRDefault="009E705F" w:rsidP="009E705F">
      <w:pPr>
        <w:pStyle w:val="ListParagraph"/>
        <w:jc w:val="both"/>
        <w:rPr>
          <w:rFonts w:ascii="Arial" w:hAnsi="Arial" w:cs="Arial"/>
          <w:color w:val="7B7B7B" w:themeColor="accent3" w:themeShade="BF"/>
          <w:sz w:val="22"/>
          <w:szCs w:val="22"/>
          <w:lang w:val="en-GB"/>
        </w:rPr>
      </w:pPr>
    </w:p>
    <w:p w14:paraId="7CD493FD" w14:textId="033AA202" w:rsidR="001D7BAB" w:rsidRDefault="001D7BAB" w:rsidP="001D7BAB">
      <w:pPr>
        <w:pStyle w:val="ListParagraph"/>
        <w:numPr>
          <w:ilvl w:val="0"/>
          <w:numId w:val="26"/>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hear the proceeding and issue proposed findings of facts and conclusions of law; or</w:t>
      </w:r>
    </w:p>
    <w:p w14:paraId="0F975ECB" w14:textId="77777777" w:rsidR="009E705F" w:rsidRDefault="009E705F" w:rsidP="009E705F">
      <w:pPr>
        <w:pStyle w:val="ListParagraph"/>
        <w:jc w:val="both"/>
        <w:rPr>
          <w:rFonts w:ascii="Arial" w:hAnsi="Arial" w:cs="Arial"/>
          <w:color w:val="7B7B7B" w:themeColor="accent3" w:themeShade="BF"/>
          <w:sz w:val="22"/>
          <w:szCs w:val="22"/>
          <w:lang w:val="en-GB"/>
        </w:rPr>
      </w:pPr>
    </w:p>
    <w:p w14:paraId="20AFE323" w14:textId="77777777" w:rsidR="009E705F" w:rsidRDefault="009E705F" w:rsidP="005B2A9B">
      <w:pPr>
        <w:pStyle w:val="ListParagraph"/>
        <w:numPr>
          <w:ilvl w:val="0"/>
          <w:numId w:val="26"/>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take some other action</w:t>
      </w:r>
    </w:p>
    <w:p w14:paraId="01629826" w14:textId="77777777" w:rsidR="009E705F" w:rsidRPr="009E705F" w:rsidRDefault="009E705F" w:rsidP="009E705F">
      <w:pPr>
        <w:pStyle w:val="ListParagraph"/>
        <w:rPr>
          <w:rFonts w:ascii="Arial" w:hAnsi="Arial" w:cs="Arial"/>
          <w:color w:val="7B7B7B" w:themeColor="accent3" w:themeShade="BF"/>
          <w:sz w:val="22"/>
          <w:szCs w:val="22"/>
          <w:lang w:val="en-GB"/>
        </w:rPr>
      </w:pPr>
    </w:p>
    <w:p w14:paraId="001356DA" w14:textId="06B27817" w:rsidR="00DA471F" w:rsidRPr="009E705F" w:rsidRDefault="009E705F" w:rsidP="009E705F">
      <w:pPr>
        <w:jc w:val="both"/>
        <w:rPr>
          <w:rFonts w:ascii="Arial" w:hAnsi="Arial" w:cs="Arial"/>
          <w:color w:val="7B7B7B" w:themeColor="accent3" w:themeShade="BF"/>
          <w:sz w:val="22"/>
          <w:szCs w:val="22"/>
          <w:lang w:val="en-GB"/>
        </w:rPr>
      </w:pPr>
      <w:r w:rsidRPr="009E705F">
        <w:rPr>
          <w:rFonts w:ascii="Arial" w:hAnsi="Arial" w:cs="Arial"/>
          <w:color w:val="7B7B7B" w:themeColor="accent3" w:themeShade="BF"/>
          <w:sz w:val="22"/>
          <w:szCs w:val="22"/>
          <w:lang w:val="en-GB"/>
        </w:rPr>
        <w:t>(</w:t>
      </w:r>
      <w:r w:rsidR="00A50B0B">
        <w:rPr>
          <w:rFonts w:ascii="Arial" w:hAnsi="Arial" w:cs="Arial"/>
          <w:color w:val="7B7B7B" w:themeColor="accent3" w:themeShade="BF"/>
          <w:sz w:val="22"/>
          <w:szCs w:val="22"/>
          <w:lang w:val="en-GB"/>
        </w:rPr>
        <w:t>Rule 7016(b)</w:t>
      </w:r>
      <w:r w:rsidRPr="009E705F">
        <w:rPr>
          <w:rFonts w:ascii="Arial" w:hAnsi="Arial" w:cs="Arial"/>
          <w:color w:val="7B7B7B" w:themeColor="accent3" w:themeShade="BF"/>
          <w:sz w:val="22"/>
          <w:szCs w:val="22"/>
          <w:lang w:val="en-GB"/>
        </w:rPr>
        <w:t xml:space="preserve"> Bankruptcy Rules)</w:t>
      </w:r>
      <w:r w:rsidRPr="009E705F">
        <w:rPr>
          <w:rFonts w:ascii="Arial" w:hAnsi="Arial" w:cs="Arial"/>
          <w:color w:val="7B7B7B" w:themeColor="accent3" w:themeShade="BF"/>
          <w:sz w:val="22"/>
          <w:szCs w:val="22"/>
          <w:lang w:val="en-GB"/>
        </w:rPr>
        <w:t>.</w:t>
      </w:r>
    </w:p>
    <w:p w14:paraId="4B6F7DE7" w14:textId="62A884EA" w:rsidR="005B2A9B" w:rsidRDefault="005B2A9B" w:rsidP="00323167">
      <w:pPr>
        <w:pStyle w:val="AODocTxt"/>
        <w:spacing w:before="0" w:line="240" w:lineRule="auto"/>
        <w:rPr>
          <w:rFonts w:ascii="Arial" w:hAnsi="Arial" w:cs="Arial"/>
          <w:lang w:val="en-GB"/>
        </w:rPr>
      </w:pPr>
    </w:p>
    <w:p w14:paraId="76000030" w14:textId="77777777" w:rsidR="009E705F" w:rsidRPr="00323167" w:rsidRDefault="009E705F" w:rsidP="00323167">
      <w:pPr>
        <w:pStyle w:val="AODocTxt"/>
        <w:spacing w:before="0" w:line="240" w:lineRule="auto"/>
        <w:rPr>
          <w:rFonts w:ascii="Arial" w:hAnsi="Arial" w:cs="Arial"/>
          <w:lang w:val="en-GB"/>
        </w:rPr>
      </w:pP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7F9351A9" w14:textId="77777777" w:rsidR="00DC359F" w:rsidRDefault="00DC359F" w:rsidP="00323167">
      <w:pPr>
        <w:pStyle w:val="AODocTxt"/>
        <w:spacing w:before="0" w:line="240" w:lineRule="auto"/>
        <w:rPr>
          <w:rFonts w:ascii="Arial" w:hAnsi="Arial" w:cs="Arial"/>
        </w:rPr>
      </w:pPr>
    </w:p>
    <w:p w14:paraId="535752F1" w14:textId="11E7A1B2" w:rsidR="00323167" w:rsidRDefault="00323167" w:rsidP="00323167">
      <w:pPr>
        <w:pStyle w:val="AODocTxt"/>
        <w:spacing w:before="0" w:line="240" w:lineRule="auto"/>
        <w:rPr>
          <w:rFonts w:ascii="Arial" w:hAnsi="Arial" w:cs="Arial"/>
        </w:rPr>
      </w:pPr>
      <w:r w:rsidRPr="00323167">
        <w:rPr>
          <w:rFonts w:ascii="Arial" w:hAnsi="Arial" w:cs="Arial"/>
        </w:rPr>
        <w:t>What provisions of the Bankruptcy Code may not be invoked by a foreign representative in a chapter 15 proceeding? What are two ways that the foreign representative can obtain equivalent relief?</w:t>
      </w:r>
    </w:p>
    <w:p w14:paraId="04948270" w14:textId="505CAC7F" w:rsidR="00DC359F" w:rsidRDefault="00DC359F" w:rsidP="00323167">
      <w:pPr>
        <w:pStyle w:val="AODocTxt"/>
        <w:spacing w:before="0" w:line="240" w:lineRule="auto"/>
        <w:rPr>
          <w:rFonts w:ascii="Arial" w:hAnsi="Arial" w:cs="Arial"/>
        </w:rPr>
      </w:pPr>
    </w:p>
    <w:p w14:paraId="4268B1B6" w14:textId="6AE42A0E" w:rsidR="005B2A9B" w:rsidRDefault="005E06B9"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foreign representative in a chapter 15 proceeding may not invoke the avoidance powers provided by the Bankruptcy Code namely</w:t>
      </w:r>
      <w:r w:rsidR="00C0517D">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relief under sections 522, 544, 545, 547, 548, 550 and 724(a) of the Bankruptcy Code (section 1521(a)(7) Bankruptcy Code).</w:t>
      </w:r>
    </w:p>
    <w:p w14:paraId="2C26C465" w14:textId="39D24B1C" w:rsidR="00BB3935" w:rsidRDefault="00BB3935" w:rsidP="005B2A9B">
      <w:pPr>
        <w:jc w:val="both"/>
        <w:rPr>
          <w:rFonts w:ascii="Arial" w:hAnsi="Arial" w:cs="Arial"/>
          <w:color w:val="7B7B7B" w:themeColor="accent3" w:themeShade="BF"/>
          <w:sz w:val="22"/>
          <w:szCs w:val="22"/>
          <w:lang w:val="en-GB"/>
        </w:rPr>
      </w:pPr>
    </w:p>
    <w:p w14:paraId="539838CD" w14:textId="38045B73" w:rsidR="00BB3935" w:rsidRDefault="00BB3935"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foreign representative </w:t>
      </w:r>
      <w:r w:rsidR="00C0517D">
        <w:rPr>
          <w:rFonts w:ascii="Arial" w:hAnsi="Arial" w:cs="Arial"/>
          <w:color w:val="7B7B7B" w:themeColor="accent3" w:themeShade="BF"/>
          <w:sz w:val="22"/>
          <w:szCs w:val="22"/>
          <w:lang w:val="en-GB"/>
        </w:rPr>
        <w:t xml:space="preserve">has the following options to </w:t>
      </w:r>
      <w:r>
        <w:rPr>
          <w:rFonts w:ascii="Arial" w:hAnsi="Arial" w:cs="Arial"/>
          <w:color w:val="7B7B7B" w:themeColor="accent3" w:themeShade="BF"/>
          <w:sz w:val="22"/>
          <w:szCs w:val="22"/>
          <w:lang w:val="en-GB"/>
        </w:rPr>
        <w:t xml:space="preserve">obtain </w:t>
      </w:r>
      <w:r w:rsidR="00C0517D">
        <w:rPr>
          <w:rFonts w:ascii="Arial" w:hAnsi="Arial" w:cs="Arial"/>
          <w:color w:val="7B7B7B" w:themeColor="accent3" w:themeShade="BF"/>
          <w:sz w:val="22"/>
          <w:szCs w:val="22"/>
          <w:lang w:val="en-GB"/>
        </w:rPr>
        <w:t>relief equivalent to the avoidance powers under the Bankruptcy Code</w:t>
      </w:r>
      <w:r>
        <w:rPr>
          <w:rFonts w:ascii="Arial" w:hAnsi="Arial" w:cs="Arial"/>
          <w:color w:val="7B7B7B" w:themeColor="accent3" w:themeShade="BF"/>
          <w:sz w:val="22"/>
          <w:szCs w:val="22"/>
          <w:lang w:val="en-GB"/>
        </w:rPr>
        <w:t xml:space="preserve"> –</w:t>
      </w:r>
    </w:p>
    <w:p w14:paraId="280767A3" w14:textId="77777777" w:rsidR="00A50B0B" w:rsidRDefault="00A50B0B" w:rsidP="00A50B0B">
      <w:pPr>
        <w:pStyle w:val="ListParagraph"/>
        <w:jc w:val="both"/>
        <w:rPr>
          <w:rFonts w:ascii="Arial" w:hAnsi="Arial" w:cs="Arial"/>
          <w:color w:val="7B7B7B" w:themeColor="accent3" w:themeShade="BF"/>
          <w:sz w:val="22"/>
          <w:szCs w:val="22"/>
          <w:lang w:val="en-GB"/>
        </w:rPr>
      </w:pPr>
    </w:p>
    <w:p w14:paraId="7D6660DF" w14:textId="7301D2F8" w:rsidR="00C0517D" w:rsidRDefault="00C0517D" w:rsidP="00C0517D">
      <w:pPr>
        <w:pStyle w:val="ListParagraph"/>
        <w:numPr>
          <w:ilvl w:val="0"/>
          <w:numId w:val="25"/>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foreign representative can </w:t>
      </w:r>
      <w:r w:rsidR="00BB3935">
        <w:rPr>
          <w:rFonts w:ascii="Arial" w:hAnsi="Arial" w:cs="Arial"/>
          <w:color w:val="7B7B7B" w:themeColor="accent3" w:themeShade="BF"/>
          <w:sz w:val="22"/>
          <w:szCs w:val="22"/>
          <w:lang w:val="en-GB"/>
        </w:rPr>
        <w:t xml:space="preserve">seek to avoid pre-petition transactions under other applicable </w:t>
      </w:r>
      <w:r w:rsidR="00006A1E">
        <w:rPr>
          <w:rFonts w:ascii="Arial" w:hAnsi="Arial" w:cs="Arial"/>
          <w:color w:val="7B7B7B" w:themeColor="accent3" w:themeShade="BF"/>
          <w:sz w:val="22"/>
          <w:szCs w:val="22"/>
          <w:lang w:val="en-GB"/>
        </w:rPr>
        <w:t>US</w:t>
      </w:r>
      <w:r w:rsidR="00BB3935">
        <w:rPr>
          <w:rFonts w:ascii="Arial" w:hAnsi="Arial" w:cs="Arial"/>
          <w:color w:val="7B7B7B" w:themeColor="accent3" w:themeShade="BF"/>
          <w:sz w:val="22"/>
          <w:szCs w:val="22"/>
          <w:lang w:val="en-GB"/>
        </w:rPr>
        <w:t xml:space="preserve"> or foreign law.</w:t>
      </w:r>
      <w:r>
        <w:rPr>
          <w:rFonts w:ascii="Arial" w:hAnsi="Arial" w:cs="Arial"/>
          <w:color w:val="7B7B7B" w:themeColor="accent3" w:themeShade="BF"/>
          <w:sz w:val="22"/>
          <w:szCs w:val="22"/>
          <w:lang w:val="en-GB"/>
        </w:rPr>
        <w:t xml:space="preserve"> US</w:t>
      </w:r>
      <w:r w:rsidRPr="00C0517D">
        <w:rPr>
          <w:rFonts w:ascii="Arial" w:hAnsi="Arial" w:cs="Arial"/>
          <w:color w:val="7B7B7B" w:themeColor="accent3" w:themeShade="BF"/>
          <w:sz w:val="22"/>
          <w:szCs w:val="22"/>
          <w:lang w:val="en-GB"/>
        </w:rPr>
        <w:t xml:space="preserve"> courts have generally interpreted section 1521(a)(7) of the Bankruptcy Code to only exclude the powers of avoidance of preferences and fraudulent conveyances </w:t>
      </w:r>
      <w:r>
        <w:rPr>
          <w:rFonts w:ascii="Arial" w:hAnsi="Arial" w:cs="Arial"/>
          <w:color w:val="7B7B7B" w:themeColor="accent3" w:themeShade="BF"/>
          <w:sz w:val="22"/>
          <w:szCs w:val="22"/>
          <w:lang w:val="en-GB"/>
        </w:rPr>
        <w:t xml:space="preserve">under the Bankruptcy Code </w:t>
      </w:r>
      <w:r w:rsidRPr="00C0517D">
        <w:rPr>
          <w:rFonts w:ascii="Arial" w:hAnsi="Arial" w:cs="Arial"/>
          <w:color w:val="7B7B7B" w:themeColor="accent3" w:themeShade="BF"/>
          <w:sz w:val="22"/>
          <w:szCs w:val="22"/>
          <w:lang w:val="en-GB"/>
        </w:rPr>
        <w:t>but not to bar a foreign representative from seeking to avoid pre-petition transactions under other applicable US or foreign</w:t>
      </w:r>
      <w:r>
        <w:rPr>
          <w:rFonts w:ascii="Arial" w:hAnsi="Arial" w:cs="Arial"/>
          <w:color w:val="7B7B7B" w:themeColor="accent3" w:themeShade="BF"/>
          <w:sz w:val="22"/>
          <w:szCs w:val="22"/>
          <w:lang w:val="en-GB"/>
        </w:rPr>
        <w:t xml:space="preserve"> law;</w:t>
      </w:r>
      <w:r>
        <w:rPr>
          <w:rStyle w:val="FootnoteReference"/>
          <w:rFonts w:ascii="Arial" w:hAnsi="Arial" w:cs="Arial"/>
          <w:color w:val="7B7B7B" w:themeColor="accent3" w:themeShade="BF"/>
          <w:sz w:val="22"/>
          <w:szCs w:val="22"/>
          <w:lang w:val="en-GB"/>
        </w:rPr>
        <w:footnoteReference w:id="5"/>
      </w:r>
      <w:r>
        <w:rPr>
          <w:rFonts w:ascii="Arial" w:hAnsi="Arial" w:cs="Arial"/>
          <w:color w:val="7B7B7B" w:themeColor="accent3" w:themeShade="BF"/>
          <w:sz w:val="22"/>
          <w:szCs w:val="22"/>
          <w:lang w:val="en-GB"/>
        </w:rPr>
        <w:t xml:space="preserve"> or</w:t>
      </w:r>
    </w:p>
    <w:p w14:paraId="1A5518C0" w14:textId="77777777" w:rsidR="00A50B0B" w:rsidRDefault="00A50B0B" w:rsidP="00A50B0B">
      <w:pPr>
        <w:pStyle w:val="ListParagraph"/>
        <w:jc w:val="both"/>
        <w:rPr>
          <w:rFonts w:ascii="Arial" w:hAnsi="Arial" w:cs="Arial"/>
          <w:color w:val="7B7B7B" w:themeColor="accent3" w:themeShade="BF"/>
          <w:sz w:val="22"/>
          <w:szCs w:val="22"/>
          <w:lang w:val="en-GB"/>
        </w:rPr>
      </w:pPr>
    </w:p>
    <w:p w14:paraId="6F343E3B" w14:textId="710D644E" w:rsidR="00C0517D" w:rsidRPr="00C0517D" w:rsidRDefault="00C0517D" w:rsidP="00C0517D">
      <w:pPr>
        <w:pStyle w:val="ListParagraph"/>
        <w:numPr>
          <w:ilvl w:val="0"/>
          <w:numId w:val="25"/>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upon recognition of a foreign proceeding by the US courts, the foreign representative can, </w:t>
      </w:r>
      <w:r w:rsidRPr="00C0517D">
        <w:rPr>
          <w:rFonts w:ascii="Arial" w:hAnsi="Arial" w:cs="Arial"/>
          <w:color w:val="7B7B7B" w:themeColor="accent3" w:themeShade="BF"/>
          <w:sz w:val="22"/>
          <w:szCs w:val="22"/>
          <w:lang w:val="en-GB"/>
        </w:rPr>
        <w:t xml:space="preserve">in a proceeding </w:t>
      </w:r>
      <w:r>
        <w:rPr>
          <w:rFonts w:ascii="Arial" w:hAnsi="Arial" w:cs="Arial"/>
          <w:color w:val="7B7B7B" w:themeColor="accent3" w:themeShade="BF"/>
          <w:sz w:val="22"/>
          <w:szCs w:val="22"/>
          <w:lang w:val="en-GB"/>
        </w:rPr>
        <w:t xml:space="preserve">against the debtor </w:t>
      </w:r>
      <w:r w:rsidRPr="00C0517D">
        <w:rPr>
          <w:rFonts w:ascii="Arial" w:hAnsi="Arial" w:cs="Arial"/>
          <w:color w:val="7B7B7B" w:themeColor="accent3" w:themeShade="BF"/>
          <w:sz w:val="22"/>
          <w:szCs w:val="22"/>
          <w:lang w:val="en-GB"/>
        </w:rPr>
        <w:t>under Chapter 7 or Chapter 11 of the Bankruptcy Code</w:t>
      </w:r>
      <w:r>
        <w:rPr>
          <w:rFonts w:ascii="Arial" w:hAnsi="Arial" w:cs="Arial"/>
          <w:color w:val="7B7B7B" w:themeColor="accent3" w:themeShade="BF"/>
          <w:sz w:val="22"/>
          <w:szCs w:val="22"/>
          <w:lang w:val="en-GB"/>
        </w:rPr>
        <w:t>, invoke</w:t>
      </w:r>
      <w:r w:rsidRPr="00C0517D">
        <w:rPr>
          <w:rFonts w:ascii="Arial" w:hAnsi="Arial" w:cs="Arial"/>
          <w:color w:val="7B7B7B" w:themeColor="accent3" w:themeShade="BF"/>
          <w:sz w:val="22"/>
          <w:szCs w:val="22"/>
          <w:lang w:val="en-GB"/>
        </w:rPr>
        <w:t xml:space="preserve"> the avoidance powers under the Bankruptcy Code (section 1523(a) Bankruptcy Code).</w:t>
      </w:r>
      <w:r>
        <w:rPr>
          <w:rFonts w:ascii="Arial" w:hAnsi="Arial" w:cs="Arial"/>
          <w:color w:val="7B7B7B" w:themeColor="accent3" w:themeShade="BF"/>
          <w:sz w:val="22"/>
          <w:szCs w:val="22"/>
          <w:lang w:val="en-GB"/>
        </w:rPr>
        <w:t xml:space="preserve"> </w:t>
      </w:r>
    </w:p>
    <w:p w14:paraId="4844DDA4" w14:textId="05DC7DC8" w:rsidR="00DC359F" w:rsidRDefault="00DC359F" w:rsidP="00323167">
      <w:pPr>
        <w:pStyle w:val="AODocTxt"/>
        <w:spacing w:before="0" w:line="240" w:lineRule="auto"/>
        <w:rPr>
          <w:rFonts w:ascii="Arial" w:hAnsi="Arial" w:cs="Arial"/>
        </w:rPr>
      </w:pPr>
    </w:p>
    <w:p w14:paraId="76D20C70" w14:textId="77777777" w:rsidR="005B2A9B" w:rsidRPr="00323167" w:rsidRDefault="005B2A9B" w:rsidP="00323167">
      <w:pPr>
        <w:pStyle w:val="AODocTxt"/>
        <w:spacing w:before="0" w:line="240" w:lineRule="auto"/>
        <w:rPr>
          <w:rFonts w:ascii="Arial" w:hAnsi="Arial" w:cs="Arial"/>
        </w:rPr>
      </w:pP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323167">
        <w:rPr>
          <w:rFonts w:ascii="Arial" w:hAnsi="Arial" w:cs="Arial"/>
        </w:rPr>
        <w:t>Describe the differences between interlocutory and final orders and how an appeal may be taken from each.</w:t>
      </w:r>
      <w:r w:rsidR="00F92140">
        <w:rPr>
          <w:rFonts w:ascii="Arial" w:hAnsi="Arial" w:cs="Arial"/>
        </w:rPr>
        <w:t xml:space="preserve"> </w:t>
      </w:r>
      <w:r w:rsidRPr="00323167">
        <w:rPr>
          <w:rFonts w:ascii="Arial" w:hAnsi="Arial" w:cs="Arial"/>
        </w:rPr>
        <w:t>Which courts hear direct appeals from bankruptcy court orders?</w:t>
      </w:r>
    </w:p>
    <w:p w14:paraId="503FAA68" w14:textId="14F7AE67" w:rsidR="00323167" w:rsidRDefault="00323167" w:rsidP="00323167">
      <w:pPr>
        <w:pStyle w:val="AODocTxt"/>
        <w:spacing w:before="0" w:line="240" w:lineRule="auto"/>
        <w:rPr>
          <w:rFonts w:ascii="Arial" w:hAnsi="Arial" w:cs="Arial"/>
        </w:rPr>
      </w:pPr>
    </w:p>
    <w:p w14:paraId="51A75A16" w14:textId="0D503A32" w:rsidR="00680B26" w:rsidRDefault="00680B26" w:rsidP="00680B2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difference between interlocutory orders and final orders is that while interlocutory orders only resolve some issues or claims in a suit, final orders dispose of all issues and leave nothing further to be decided in the suit. </w:t>
      </w:r>
    </w:p>
    <w:p w14:paraId="59D5413E" w14:textId="20CDBC7A" w:rsidR="00680B26" w:rsidRDefault="00680B26" w:rsidP="00680B26">
      <w:pPr>
        <w:jc w:val="both"/>
        <w:rPr>
          <w:rFonts w:ascii="Arial" w:hAnsi="Arial" w:cs="Arial"/>
          <w:color w:val="7B7B7B" w:themeColor="accent3" w:themeShade="BF"/>
          <w:sz w:val="22"/>
          <w:szCs w:val="22"/>
          <w:lang w:val="en-GB"/>
        </w:rPr>
      </w:pPr>
    </w:p>
    <w:p w14:paraId="54DDC9BF" w14:textId="3864B301" w:rsidR="00342486" w:rsidRDefault="00342486" w:rsidP="00342486">
      <w:p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GB"/>
        </w:rPr>
        <w:t>In respect of appeals</w:t>
      </w:r>
      <w:r w:rsidR="00680B26">
        <w:rPr>
          <w:rFonts w:ascii="Arial" w:hAnsi="Arial" w:cs="Arial"/>
          <w:color w:val="7B7B7B" w:themeColor="accent3" w:themeShade="BF"/>
          <w:sz w:val="22"/>
          <w:szCs w:val="22"/>
          <w:lang w:val="en-GB"/>
        </w:rPr>
        <w:t>, parties will need to obtain leave of the appellate court in order to appeal</w:t>
      </w:r>
      <w:r>
        <w:rPr>
          <w:rFonts w:ascii="Arial" w:hAnsi="Arial" w:cs="Arial"/>
          <w:color w:val="7B7B7B" w:themeColor="accent3" w:themeShade="BF"/>
          <w:sz w:val="22"/>
          <w:szCs w:val="22"/>
          <w:lang w:val="en-GB"/>
        </w:rPr>
        <w:t xml:space="preserve"> against an interlocutory order.</w:t>
      </w:r>
      <w:r w:rsidR="00680B26">
        <w:rPr>
          <w:rFonts w:ascii="Arial" w:hAnsi="Arial" w:cs="Arial"/>
          <w:color w:val="7B7B7B" w:themeColor="accent3" w:themeShade="BF"/>
          <w:sz w:val="22"/>
          <w:szCs w:val="22"/>
          <w:lang w:val="en-GB"/>
        </w:rPr>
        <w:t xml:space="preserve"> On the other hand, there is no leave required for an appeal against final orders.</w:t>
      </w:r>
      <w:r>
        <w:rPr>
          <w:rFonts w:ascii="Arial" w:hAnsi="Arial" w:cs="Arial"/>
          <w:color w:val="7B7B7B" w:themeColor="accent3" w:themeShade="BF"/>
          <w:sz w:val="22"/>
          <w:szCs w:val="22"/>
          <w:lang w:val="en-GB"/>
        </w:rPr>
        <w:t xml:space="preserve"> The same framework applies to bankruptcy proceedings</w:t>
      </w:r>
      <w:r w:rsidR="00D440AA">
        <w:rPr>
          <w:rFonts w:ascii="Arial" w:hAnsi="Arial" w:cs="Arial"/>
          <w:color w:val="7B7B7B" w:themeColor="accent3" w:themeShade="BF"/>
          <w:sz w:val="22"/>
          <w:szCs w:val="22"/>
          <w:lang w:val="en-GB"/>
        </w:rPr>
        <w:t xml:space="preserve"> [28 USC, </w:t>
      </w:r>
      <w:r w:rsidR="00D440AA" w:rsidRPr="00342486">
        <w:rPr>
          <w:rFonts w:ascii="Arial" w:hAnsi="Arial" w:cs="Arial"/>
          <w:color w:val="7B7B7B" w:themeColor="accent3" w:themeShade="BF"/>
          <w:sz w:val="22"/>
          <w:szCs w:val="22"/>
          <w:lang w:val="en-MY"/>
        </w:rPr>
        <w:t>§ 158</w:t>
      </w:r>
      <w:r w:rsidR="00D440AA">
        <w:rPr>
          <w:rFonts w:ascii="Arial" w:hAnsi="Arial" w:cs="Arial"/>
          <w:color w:val="7B7B7B" w:themeColor="accent3" w:themeShade="BF"/>
          <w:sz w:val="22"/>
          <w:szCs w:val="22"/>
          <w:lang w:val="en-MY"/>
        </w:rPr>
        <w:t xml:space="preserve"> (a)(1) and </w:t>
      </w:r>
      <w:r w:rsidR="00D440AA" w:rsidRPr="00342486">
        <w:rPr>
          <w:rFonts w:ascii="Arial" w:hAnsi="Arial" w:cs="Arial"/>
          <w:color w:val="7B7B7B" w:themeColor="accent3" w:themeShade="BF"/>
          <w:sz w:val="22"/>
          <w:szCs w:val="22"/>
          <w:lang w:val="en-MY"/>
        </w:rPr>
        <w:t>§</w:t>
      </w:r>
      <w:r w:rsidR="00D440AA">
        <w:rPr>
          <w:rFonts w:ascii="Arial" w:hAnsi="Arial" w:cs="Arial"/>
          <w:color w:val="7B7B7B" w:themeColor="accent3" w:themeShade="BF"/>
          <w:sz w:val="22"/>
          <w:szCs w:val="22"/>
          <w:lang w:val="en-MY"/>
        </w:rPr>
        <w:t xml:space="preserve"> 158(a)(3)]</w:t>
      </w:r>
      <w:r>
        <w:rPr>
          <w:rFonts w:ascii="Arial" w:hAnsi="Arial" w:cs="Arial"/>
          <w:color w:val="7B7B7B" w:themeColor="accent3" w:themeShade="BF"/>
          <w:sz w:val="22"/>
          <w:szCs w:val="22"/>
          <w:lang w:val="en-GB"/>
        </w:rPr>
        <w:t xml:space="preserve">, save that, no leave is required for an appeal against interlocutory orders increasing or reducing the period of exclusivity to propose a reorganisation plan under section 1121(d) of the Bankruptcy Code [28 USC, </w:t>
      </w:r>
      <w:r w:rsidRPr="00342486">
        <w:rPr>
          <w:rFonts w:ascii="Arial" w:hAnsi="Arial" w:cs="Arial"/>
          <w:color w:val="7B7B7B" w:themeColor="accent3" w:themeShade="BF"/>
          <w:sz w:val="22"/>
          <w:szCs w:val="22"/>
          <w:lang w:val="en-MY"/>
        </w:rPr>
        <w:t>§ 158</w:t>
      </w:r>
      <w:r w:rsidR="00D440AA">
        <w:rPr>
          <w:rFonts w:ascii="Arial" w:hAnsi="Arial" w:cs="Arial"/>
          <w:color w:val="7B7B7B" w:themeColor="accent3" w:themeShade="BF"/>
          <w:sz w:val="22"/>
          <w:szCs w:val="22"/>
          <w:lang w:val="en-MY"/>
        </w:rPr>
        <w:t>(a)</w:t>
      </w:r>
      <w:r>
        <w:rPr>
          <w:rFonts w:ascii="Arial" w:hAnsi="Arial" w:cs="Arial"/>
          <w:color w:val="7B7B7B" w:themeColor="accent3" w:themeShade="BF"/>
          <w:sz w:val="22"/>
          <w:szCs w:val="22"/>
          <w:lang w:val="en-MY"/>
        </w:rPr>
        <w:t>(2)].</w:t>
      </w:r>
    </w:p>
    <w:p w14:paraId="1F2DE169" w14:textId="644E987D" w:rsidR="00D440AA" w:rsidRDefault="00D440AA" w:rsidP="00342486">
      <w:pPr>
        <w:jc w:val="both"/>
        <w:rPr>
          <w:rFonts w:ascii="Arial" w:hAnsi="Arial" w:cs="Arial"/>
          <w:color w:val="7B7B7B" w:themeColor="accent3" w:themeShade="BF"/>
          <w:sz w:val="22"/>
          <w:szCs w:val="22"/>
          <w:lang w:val="en-MY"/>
        </w:rPr>
      </w:pPr>
    </w:p>
    <w:p w14:paraId="78308E84" w14:textId="550CCA45" w:rsidR="00CE0E66" w:rsidRDefault="00D440AA" w:rsidP="00CE0E66">
      <w:p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 xml:space="preserve">Direct appeals from bankruptcy court orders are usually heard by the district court for the district in which the bankruptcy court sits </w:t>
      </w:r>
      <w:r>
        <w:rPr>
          <w:rFonts w:ascii="Arial" w:hAnsi="Arial" w:cs="Arial"/>
          <w:color w:val="7B7B7B" w:themeColor="accent3" w:themeShade="BF"/>
          <w:sz w:val="22"/>
          <w:szCs w:val="22"/>
          <w:lang w:val="en-GB"/>
        </w:rPr>
        <w:t xml:space="preserve">[28 USC, </w:t>
      </w:r>
      <w:r w:rsidRPr="00342486">
        <w:rPr>
          <w:rFonts w:ascii="Arial" w:hAnsi="Arial" w:cs="Arial"/>
          <w:color w:val="7B7B7B" w:themeColor="accent3" w:themeShade="BF"/>
          <w:sz w:val="22"/>
          <w:szCs w:val="22"/>
          <w:lang w:val="en-MY"/>
        </w:rPr>
        <w:t>§ 158</w:t>
      </w:r>
      <w:r>
        <w:rPr>
          <w:rFonts w:ascii="Arial" w:hAnsi="Arial" w:cs="Arial"/>
          <w:color w:val="7B7B7B" w:themeColor="accent3" w:themeShade="BF"/>
          <w:sz w:val="22"/>
          <w:szCs w:val="22"/>
          <w:lang w:val="en-MY"/>
        </w:rPr>
        <w:t>(a)]. However, if the judicial council of a circuit establish</w:t>
      </w:r>
      <w:r w:rsidR="005B5CD2">
        <w:rPr>
          <w:rFonts w:ascii="Arial" w:hAnsi="Arial" w:cs="Arial"/>
          <w:color w:val="7B7B7B" w:themeColor="accent3" w:themeShade="BF"/>
          <w:sz w:val="22"/>
          <w:szCs w:val="22"/>
          <w:lang w:val="en-MY"/>
        </w:rPr>
        <w:t>es</w:t>
      </w:r>
      <w:r>
        <w:rPr>
          <w:rFonts w:ascii="Arial" w:hAnsi="Arial" w:cs="Arial"/>
          <w:color w:val="7B7B7B" w:themeColor="accent3" w:themeShade="BF"/>
          <w:sz w:val="22"/>
          <w:szCs w:val="22"/>
          <w:lang w:val="en-MY"/>
        </w:rPr>
        <w:t xml:space="preserve"> a bankruptcy appellate panel </w:t>
      </w:r>
      <w:r w:rsidR="005B5CD2">
        <w:rPr>
          <w:rFonts w:ascii="Arial" w:hAnsi="Arial" w:cs="Arial"/>
          <w:color w:val="7B7B7B" w:themeColor="accent3" w:themeShade="BF"/>
          <w:sz w:val="22"/>
          <w:szCs w:val="22"/>
          <w:lang w:val="en-MY"/>
        </w:rPr>
        <w:t xml:space="preserve">(“BAP”) </w:t>
      </w:r>
      <w:r>
        <w:rPr>
          <w:rFonts w:ascii="Arial" w:hAnsi="Arial" w:cs="Arial"/>
          <w:color w:val="7B7B7B" w:themeColor="accent3" w:themeShade="BF"/>
          <w:sz w:val="22"/>
          <w:szCs w:val="22"/>
          <w:lang w:val="en-MY"/>
        </w:rPr>
        <w:t xml:space="preserve">service composed of bankruptcy judges of the districts in the circuit, </w:t>
      </w:r>
      <w:r w:rsidR="005B5CD2">
        <w:rPr>
          <w:rFonts w:ascii="Arial" w:hAnsi="Arial" w:cs="Arial"/>
          <w:color w:val="7B7B7B" w:themeColor="accent3" w:themeShade="BF"/>
          <w:sz w:val="22"/>
          <w:szCs w:val="22"/>
          <w:lang w:val="en-MY"/>
        </w:rPr>
        <w:t>appeals from the bankruptcy court may be heard by the BAP</w:t>
      </w:r>
      <w:r w:rsidR="00CE0E66">
        <w:rPr>
          <w:rFonts w:ascii="Arial" w:hAnsi="Arial" w:cs="Arial"/>
          <w:color w:val="7B7B7B" w:themeColor="accent3" w:themeShade="BF"/>
          <w:sz w:val="22"/>
          <w:szCs w:val="22"/>
          <w:lang w:val="en-MY"/>
        </w:rPr>
        <w:t>,</w:t>
      </w:r>
      <w:r w:rsidR="005B5CD2">
        <w:rPr>
          <w:rFonts w:ascii="Arial" w:hAnsi="Arial" w:cs="Arial"/>
          <w:color w:val="7B7B7B" w:themeColor="accent3" w:themeShade="BF"/>
          <w:sz w:val="22"/>
          <w:szCs w:val="22"/>
          <w:lang w:val="en-MY"/>
        </w:rPr>
        <w:t xml:space="preserve"> provided all parties have consented </w:t>
      </w:r>
      <w:r w:rsidR="005B5CD2">
        <w:rPr>
          <w:rFonts w:ascii="Arial" w:hAnsi="Arial" w:cs="Arial"/>
          <w:color w:val="7B7B7B" w:themeColor="accent3" w:themeShade="BF"/>
          <w:sz w:val="22"/>
          <w:szCs w:val="22"/>
          <w:lang w:val="en-GB"/>
        </w:rPr>
        <w:t xml:space="preserve">[28 USC, </w:t>
      </w:r>
      <w:r w:rsidR="005B5CD2" w:rsidRPr="00342486">
        <w:rPr>
          <w:rFonts w:ascii="Arial" w:hAnsi="Arial" w:cs="Arial"/>
          <w:color w:val="7B7B7B" w:themeColor="accent3" w:themeShade="BF"/>
          <w:sz w:val="22"/>
          <w:szCs w:val="22"/>
          <w:lang w:val="en-MY"/>
        </w:rPr>
        <w:t>§ 158</w:t>
      </w:r>
      <w:r w:rsidR="005B5CD2">
        <w:rPr>
          <w:rFonts w:ascii="Arial" w:hAnsi="Arial" w:cs="Arial"/>
          <w:color w:val="7B7B7B" w:themeColor="accent3" w:themeShade="BF"/>
          <w:sz w:val="22"/>
          <w:szCs w:val="22"/>
          <w:lang w:val="en-MY"/>
        </w:rPr>
        <w:t>(b)(1)]</w:t>
      </w:r>
      <w:r w:rsidR="00CE0E66">
        <w:rPr>
          <w:rFonts w:ascii="Arial" w:hAnsi="Arial" w:cs="Arial"/>
          <w:color w:val="7B7B7B" w:themeColor="accent3" w:themeShade="BF"/>
          <w:sz w:val="22"/>
          <w:szCs w:val="22"/>
          <w:lang w:val="en-MY"/>
        </w:rPr>
        <w:t xml:space="preserve">. In respect of final orders, there is a further appeal from the district court or BAP to the circuit courts of appeal </w:t>
      </w:r>
      <w:r w:rsidR="00CE0E66">
        <w:rPr>
          <w:rFonts w:ascii="Arial" w:hAnsi="Arial" w:cs="Arial"/>
          <w:color w:val="7B7B7B" w:themeColor="accent3" w:themeShade="BF"/>
          <w:sz w:val="22"/>
          <w:szCs w:val="22"/>
          <w:lang w:val="en-GB"/>
        </w:rPr>
        <w:t xml:space="preserve">[28 USC, </w:t>
      </w:r>
      <w:r w:rsidR="00CE0E66" w:rsidRPr="00342486">
        <w:rPr>
          <w:rFonts w:ascii="Arial" w:hAnsi="Arial" w:cs="Arial"/>
          <w:color w:val="7B7B7B" w:themeColor="accent3" w:themeShade="BF"/>
          <w:sz w:val="22"/>
          <w:szCs w:val="22"/>
          <w:lang w:val="en-MY"/>
        </w:rPr>
        <w:t>§ 158</w:t>
      </w:r>
      <w:r w:rsidR="00CE0E66">
        <w:rPr>
          <w:rFonts w:ascii="Arial" w:hAnsi="Arial" w:cs="Arial"/>
          <w:color w:val="7B7B7B" w:themeColor="accent3" w:themeShade="BF"/>
          <w:sz w:val="22"/>
          <w:szCs w:val="22"/>
          <w:lang w:val="en-MY"/>
        </w:rPr>
        <w:t xml:space="preserve">(d)(1)]. </w:t>
      </w:r>
    </w:p>
    <w:p w14:paraId="0F99C5A4" w14:textId="35E5E188" w:rsidR="004D23CE" w:rsidRDefault="004D23CE" w:rsidP="00342486">
      <w:pPr>
        <w:jc w:val="both"/>
        <w:rPr>
          <w:rFonts w:ascii="Arial" w:hAnsi="Arial" w:cs="Arial"/>
          <w:color w:val="7B7B7B" w:themeColor="accent3" w:themeShade="BF"/>
          <w:sz w:val="22"/>
          <w:szCs w:val="22"/>
          <w:lang w:val="en-MY"/>
        </w:rPr>
      </w:pPr>
    </w:p>
    <w:p w14:paraId="774E5546" w14:textId="77777777" w:rsidR="00CE0E66" w:rsidRDefault="00CE0E66" w:rsidP="00CE0E66">
      <w:p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If the bankruptcy court, district court or BAP certify that –</w:t>
      </w:r>
    </w:p>
    <w:p w14:paraId="46F28F29" w14:textId="77777777" w:rsidR="00A50B0B" w:rsidRDefault="00A50B0B" w:rsidP="00A50B0B">
      <w:pPr>
        <w:pStyle w:val="ListParagraph"/>
        <w:jc w:val="both"/>
        <w:rPr>
          <w:rFonts w:ascii="Arial" w:hAnsi="Arial" w:cs="Arial"/>
          <w:color w:val="7B7B7B" w:themeColor="accent3" w:themeShade="BF"/>
          <w:sz w:val="22"/>
          <w:szCs w:val="22"/>
          <w:lang w:val="en-MY"/>
        </w:rPr>
      </w:pPr>
    </w:p>
    <w:p w14:paraId="132A4B4E" w14:textId="60E832D2" w:rsidR="00CE0E66" w:rsidRDefault="00CE0E66" w:rsidP="00CE0E66">
      <w:pPr>
        <w:pStyle w:val="ListParagraph"/>
        <w:numPr>
          <w:ilvl w:val="0"/>
          <w:numId w:val="17"/>
        </w:numPr>
        <w:ind w:hanging="720"/>
        <w:jc w:val="both"/>
        <w:rPr>
          <w:rFonts w:ascii="Arial" w:hAnsi="Arial" w:cs="Arial"/>
          <w:color w:val="7B7B7B" w:themeColor="accent3" w:themeShade="BF"/>
          <w:sz w:val="22"/>
          <w:szCs w:val="22"/>
          <w:lang w:val="en-MY"/>
        </w:rPr>
      </w:pPr>
      <w:r w:rsidRPr="004D23CE">
        <w:rPr>
          <w:rFonts w:ascii="Arial" w:hAnsi="Arial" w:cs="Arial"/>
          <w:color w:val="7B7B7B" w:themeColor="accent3" w:themeShade="BF"/>
          <w:sz w:val="22"/>
          <w:szCs w:val="22"/>
          <w:lang w:val="en-MY"/>
        </w:rPr>
        <w:t xml:space="preserve">the </w:t>
      </w:r>
      <w:r>
        <w:rPr>
          <w:rFonts w:ascii="Arial" w:hAnsi="Arial" w:cs="Arial"/>
          <w:color w:val="7B7B7B" w:themeColor="accent3" w:themeShade="BF"/>
          <w:sz w:val="22"/>
          <w:szCs w:val="22"/>
          <w:lang w:val="en-MY"/>
        </w:rPr>
        <w:t>appeal</w:t>
      </w:r>
      <w:r w:rsidRPr="004D23CE">
        <w:rPr>
          <w:rFonts w:ascii="Arial" w:hAnsi="Arial" w:cs="Arial"/>
          <w:color w:val="7B7B7B" w:themeColor="accent3" w:themeShade="BF"/>
          <w:sz w:val="22"/>
          <w:szCs w:val="22"/>
          <w:lang w:val="en-MY"/>
        </w:rPr>
        <w:t xml:space="preserve"> involves a question of law as to which there is no controlling decision of the court of appeals for the circuit or of the Supreme Court of the United States, or involves a matter of public importance;</w:t>
      </w:r>
    </w:p>
    <w:p w14:paraId="58C9CFA1" w14:textId="77777777" w:rsidR="00A50B0B" w:rsidRDefault="00A50B0B" w:rsidP="00A50B0B">
      <w:pPr>
        <w:pStyle w:val="ListParagraph"/>
        <w:jc w:val="both"/>
        <w:rPr>
          <w:rFonts w:ascii="Arial" w:hAnsi="Arial" w:cs="Arial"/>
          <w:color w:val="7B7B7B" w:themeColor="accent3" w:themeShade="BF"/>
          <w:sz w:val="22"/>
          <w:szCs w:val="22"/>
          <w:lang w:val="en-MY"/>
        </w:rPr>
      </w:pPr>
    </w:p>
    <w:p w14:paraId="58979FF7" w14:textId="70FA98EE" w:rsidR="00CE0E66" w:rsidRDefault="00CE0E66" w:rsidP="00CE0E66">
      <w:pPr>
        <w:pStyle w:val="ListParagraph"/>
        <w:numPr>
          <w:ilvl w:val="0"/>
          <w:numId w:val="17"/>
        </w:numPr>
        <w:ind w:hanging="720"/>
        <w:jc w:val="both"/>
        <w:rPr>
          <w:rFonts w:ascii="Arial" w:hAnsi="Arial" w:cs="Arial"/>
          <w:color w:val="7B7B7B" w:themeColor="accent3" w:themeShade="BF"/>
          <w:sz w:val="22"/>
          <w:szCs w:val="22"/>
          <w:lang w:val="en-MY"/>
        </w:rPr>
      </w:pPr>
      <w:r w:rsidRPr="004D23CE">
        <w:rPr>
          <w:rFonts w:ascii="Arial" w:hAnsi="Arial" w:cs="Arial"/>
          <w:color w:val="7B7B7B" w:themeColor="accent3" w:themeShade="BF"/>
          <w:sz w:val="22"/>
          <w:szCs w:val="22"/>
          <w:lang w:val="en-MY"/>
        </w:rPr>
        <w:t xml:space="preserve">the </w:t>
      </w:r>
      <w:r>
        <w:rPr>
          <w:rFonts w:ascii="Arial" w:hAnsi="Arial" w:cs="Arial"/>
          <w:color w:val="7B7B7B" w:themeColor="accent3" w:themeShade="BF"/>
          <w:sz w:val="22"/>
          <w:szCs w:val="22"/>
          <w:lang w:val="en-MY"/>
        </w:rPr>
        <w:t>appeal</w:t>
      </w:r>
      <w:r w:rsidRPr="004D23CE">
        <w:rPr>
          <w:rFonts w:ascii="Arial" w:hAnsi="Arial" w:cs="Arial"/>
          <w:color w:val="7B7B7B" w:themeColor="accent3" w:themeShade="BF"/>
          <w:sz w:val="22"/>
          <w:szCs w:val="22"/>
          <w:lang w:val="en-MY"/>
        </w:rPr>
        <w:t xml:space="preserve"> involves a question of law requiring resolution of conflicting decisions; or</w:t>
      </w:r>
    </w:p>
    <w:p w14:paraId="078E169D" w14:textId="77777777" w:rsidR="00A50B0B" w:rsidRDefault="00A50B0B" w:rsidP="00A50B0B">
      <w:pPr>
        <w:pStyle w:val="ListParagraph"/>
        <w:jc w:val="both"/>
        <w:rPr>
          <w:rFonts w:ascii="Arial" w:hAnsi="Arial" w:cs="Arial"/>
          <w:color w:val="7B7B7B" w:themeColor="accent3" w:themeShade="BF"/>
          <w:sz w:val="22"/>
          <w:szCs w:val="22"/>
          <w:lang w:val="en-MY"/>
        </w:rPr>
      </w:pPr>
    </w:p>
    <w:p w14:paraId="4BE09C26" w14:textId="7FEECF27" w:rsidR="00CE0E66" w:rsidRDefault="00CE0E66" w:rsidP="00CE0E66">
      <w:pPr>
        <w:pStyle w:val="ListParagraph"/>
        <w:numPr>
          <w:ilvl w:val="0"/>
          <w:numId w:val="17"/>
        </w:numPr>
        <w:ind w:hanging="720"/>
        <w:jc w:val="both"/>
        <w:rPr>
          <w:rFonts w:ascii="Arial" w:hAnsi="Arial" w:cs="Arial"/>
          <w:color w:val="7B7B7B" w:themeColor="accent3" w:themeShade="BF"/>
          <w:sz w:val="22"/>
          <w:szCs w:val="22"/>
          <w:lang w:val="en-MY"/>
        </w:rPr>
      </w:pPr>
      <w:r w:rsidRPr="004D23CE">
        <w:rPr>
          <w:rFonts w:ascii="Arial" w:hAnsi="Arial" w:cs="Arial"/>
          <w:color w:val="7B7B7B" w:themeColor="accent3" w:themeShade="BF"/>
          <w:sz w:val="22"/>
          <w:szCs w:val="22"/>
          <w:lang w:val="en-MY"/>
        </w:rPr>
        <w:t>an immediate appeal may materially advance the progress of the case or proceedi</w:t>
      </w:r>
      <w:r>
        <w:rPr>
          <w:rFonts w:ascii="Arial" w:hAnsi="Arial" w:cs="Arial"/>
          <w:color w:val="7B7B7B" w:themeColor="accent3" w:themeShade="BF"/>
          <w:sz w:val="22"/>
          <w:szCs w:val="22"/>
          <w:lang w:val="en-MY"/>
        </w:rPr>
        <w:t>ng in which the appeal is taken,</w:t>
      </w:r>
    </w:p>
    <w:p w14:paraId="48316CFC" w14:textId="77777777" w:rsidR="00A50B0B" w:rsidRDefault="00A50B0B" w:rsidP="00CE0E66">
      <w:pPr>
        <w:jc w:val="both"/>
        <w:rPr>
          <w:rFonts w:ascii="Arial" w:hAnsi="Arial" w:cs="Arial"/>
          <w:color w:val="7B7B7B" w:themeColor="accent3" w:themeShade="BF"/>
          <w:sz w:val="22"/>
          <w:szCs w:val="22"/>
          <w:lang w:val="en-MY"/>
        </w:rPr>
      </w:pPr>
    </w:p>
    <w:p w14:paraId="02D33A58" w14:textId="327EDEAD" w:rsidR="00CE0E66" w:rsidRDefault="00CE0E66" w:rsidP="00CE0E66">
      <w:p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and provided that the court of appeal</w:t>
      </w:r>
      <w:r w:rsidR="005E5847">
        <w:rPr>
          <w:rFonts w:ascii="Arial" w:hAnsi="Arial" w:cs="Arial"/>
          <w:color w:val="7B7B7B" w:themeColor="accent3" w:themeShade="BF"/>
          <w:sz w:val="22"/>
          <w:szCs w:val="22"/>
          <w:lang w:val="en-MY"/>
        </w:rPr>
        <w:t>s</w:t>
      </w:r>
      <w:r>
        <w:rPr>
          <w:rFonts w:ascii="Arial" w:hAnsi="Arial" w:cs="Arial"/>
          <w:color w:val="7B7B7B" w:themeColor="accent3" w:themeShade="BF"/>
          <w:sz w:val="22"/>
          <w:szCs w:val="22"/>
          <w:lang w:val="en-MY"/>
        </w:rPr>
        <w:t xml:space="preserve"> authorises the direct appeal, an appeal from the bankruptcy court may go directly to the court of appeal</w:t>
      </w:r>
      <w:r w:rsidR="005E5847">
        <w:rPr>
          <w:rFonts w:ascii="Arial" w:hAnsi="Arial" w:cs="Arial"/>
          <w:color w:val="7B7B7B" w:themeColor="accent3" w:themeShade="BF"/>
          <w:sz w:val="22"/>
          <w:szCs w:val="22"/>
          <w:lang w:val="en-MY"/>
        </w:rPr>
        <w:t>s</w:t>
      </w:r>
      <w:r>
        <w:rPr>
          <w:rFonts w:ascii="Arial" w:hAnsi="Arial" w:cs="Arial"/>
          <w:color w:val="7B7B7B" w:themeColor="accent3" w:themeShade="BF"/>
          <w:sz w:val="22"/>
          <w:szCs w:val="22"/>
          <w:lang w:val="en-MY"/>
        </w:rPr>
        <w:t xml:space="preserve"> [</w:t>
      </w:r>
      <w:r>
        <w:rPr>
          <w:rFonts w:ascii="Arial" w:hAnsi="Arial" w:cs="Arial"/>
          <w:color w:val="7B7B7B" w:themeColor="accent3" w:themeShade="BF"/>
          <w:sz w:val="22"/>
          <w:szCs w:val="22"/>
          <w:lang w:val="en-GB"/>
        </w:rPr>
        <w:t xml:space="preserve">28 USC, </w:t>
      </w:r>
      <w:r w:rsidRPr="00342486">
        <w:rPr>
          <w:rFonts w:ascii="Arial" w:hAnsi="Arial" w:cs="Arial"/>
          <w:color w:val="7B7B7B" w:themeColor="accent3" w:themeShade="BF"/>
          <w:sz w:val="22"/>
          <w:szCs w:val="22"/>
          <w:lang w:val="en-MY"/>
        </w:rPr>
        <w:t>§ 158</w:t>
      </w:r>
      <w:r>
        <w:rPr>
          <w:rFonts w:ascii="Arial" w:hAnsi="Arial" w:cs="Arial"/>
          <w:color w:val="7B7B7B" w:themeColor="accent3" w:themeShade="BF"/>
          <w:sz w:val="22"/>
          <w:szCs w:val="22"/>
          <w:lang w:val="en-MY"/>
        </w:rPr>
        <w:t>(d)(2)].</w:t>
      </w:r>
    </w:p>
    <w:p w14:paraId="19DDB548" w14:textId="77777777" w:rsidR="004D23CE" w:rsidRDefault="004D23CE" w:rsidP="00342486">
      <w:pPr>
        <w:jc w:val="both"/>
        <w:rPr>
          <w:rFonts w:ascii="Arial" w:hAnsi="Arial" w:cs="Arial"/>
          <w:color w:val="7B7B7B" w:themeColor="accent3" w:themeShade="BF"/>
          <w:sz w:val="22"/>
          <w:szCs w:val="22"/>
          <w:lang w:val="en-MY"/>
        </w:rPr>
      </w:pPr>
    </w:p>
    <w:p w14:paraId="14D04922" w14:textId="77777777" w:rsidR="005B2A9B" w:rsidRPr="00323167" w:rsidRDefault="005B2A9B" w:rsidP="00323167">
      <w:pPr>
        <w:pStyle w:val="AODocTxt"/>
        <w:spacing w:before="0" w:line="240" w:lineRule="auto"/>
        <w:rPr>
          <w:rFonts w:ascii="Arial" w:hAnsi="Arial" w:cs="Arial"/>
        </w:rPr>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323167">
        <w:rPr>
          <w:rFonts w:ascii="Arial" w:hAnsi="Arial" w:cs="Arial"/>
        </w:rPr>
        <w:t>What fiduciary duties do directors of Delaware corporations owe and to whom are the duties owed in the ordinary course of business? To whom are duties owed when the corporation is potentially or actually insolvent?</w:t>
      </w:r>
    </w:p>
    <w:p w14:paraId="6D202181" w14:textId="04B24E9F" w:rsidR="00DC359F" w:rsidRDefault="00DC359F" w:rsidP="00323167">
      <w:pPr>
        <w:pStyle w:val="AODocTxt"/>
        <w:spacing w:before="0" w:line="240" w:lineRule="auto"/>
        <w:rPr>
          <w:rFonts w:ascii="Arial" w:hAnsi="Arial" w:cs="Arial"/>
        </w:rPr>
      </w:pPr>
    </w:p>
    <w:p w14:paraId="4D7E1A55" w14:textId="7300D20D" w:rsidR="00655BC4" w:rsidRDefault="00767516"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Directors of Delaware corporations owe a fiduciary duty of loyalty to act in the best interest of the corporation and a fiduciary duty of ca</w:t>
      </w:r>
      <w:r w:rsidR="00655BC4">
        <w:rPr>
          <w:rFonts w:ascii="Arial" w:hAnsi="Arial" w:cs="Arial"/>
          <w:color w:val="7B7B7B" w:themeColor="accent3" w:themeShade="BF"/>
          <w:sz w:val="22"/>
          <w:szCs w:val="22"/>
          <w:lang w:val="en-GB"/>
        </w:rPr>
        <w:t xml:space="preserve">re in educated decision-making. The fiduciary duties are owed to the corporation and its shareholders but not to creditors of the </w:t>
      </w:r>
      <w:r w:rsidR="00665D33">
        <w:rPr>
          <w:rFonts w:ascii="Arial" w:hAnsi="Arial" w:cs="Arial"/>
          <w:color w:val="7B7B7B" w:themeColor="accent3" w:themeShade="BF"/>
          <w:sz w:val="22"/>
          <w:szCs w:val="22"/>
          <w:lang w:val="en-GB"/>
        </w:rPr>
        <w:t>c</w:t>
      </w:r>
      <w:r w:rsidR="00655BC4">
        <w:rPr>
          <w:rFonts w:ascii="Arial" w:hAnsi="Arial" w:cs="Arial"/>
          <w:color w:val="7B7B7B" w:themeColor="accent3" w:themeShade="BF"/>
          <w:sz w:val="22"/>
          <w:szCs w:val="22"/>
          <w:lang w:val="en-GB"/>
        </w:rPr>
        <w:t>orporation.</w:t>
      </w:r>
      <w:r w:rsidR="00655BC4">
        <w:rPr>
          <w:rStyle w:val="FootnoteReference"/>
          <w:rFonts w:ascii="Arial" w:hAnsi="Arial" w:cs="Arial"/>
          <w:color w:val="7B7B7B" w:themeColor="accent3" w:themeShade="BF"/>
          <w:sz w:val="22"/>
          <w:szCs w:val="22"/>
          <w:lang w:val="en-GB"/>
        </w:rPr>
        <w:footnoteReference w:id="6"/>
      </w:r>
    </w:p>
    <w:p w14:paraId="37478592" w14:textId="77777777" w:rsidR="00655BC4" w:rsidRDefault="00655BC4" w:rsidP="005B2A9B">
      <w:pPr>
        <w:jc w:val="both"/>
        <w:rPr>
          <w:rFonts w:ascii="Arial" w:hAnsi="Arial" w:cs="Arial"/>
          <w:color w:val="7B7B7B" w:themeColor="accent3" w:themeShade="BF"/>
          <w:sz w:val="22"/>
          <w:szCs w:val="22"/>
          <w:lang w:val="en-GB"/>
        </w:rPr>
      </w:pPr>
    </w:p>
    <w:p w14:paraId="19935379" w14:textId="164534B0" w:rsidR="005B2A9B" w:rsidRDefault="00655BC4"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must be noted that under the business judgment rule, d</w:t>
      </w:r>
      <w:r w:rsidR="00767516">
        <w:rPr>
          <w:rFonts w:ascii="Arial" w:hAnsi="Arial" w:cs="Arial"/>
          <w:color w:val="7B7B7B" w:themeColor="accent3" w:themeShade="BF"/>
          <w:sz w:val="22"/>
          <w:szCs w:val="22"/>
          <w:lang w:val="en-GB"/>
        </w:rPr>
        <w:t xml:space="preserve">irectors of Delaware </w:t>
      </w:r>
      <w:r>
        <w:rPr>
          <w:rFonts w:ascii="Arial" w:hAnsi="Arial" w:cs="Arial"/>
          <w:color w:val="7B7B7B" w:themeColor="accent3" w:themeShade="BF"/>
          <w:sz w:val="22"/>
          <w:szCs w:val="22"/>
          <w:lang w:val="en-GB"/>
        </w:rPr>
        <w:t>corporations are protected from liability for errors of judgment by the business judgment rule which provides for a rebuttable presumption that the directors acted in good faith on the basis of reasonable information. The directors will only be held liable if the presumption is rebutted or if it is shown that there was gross negligence on the part of the directors.</w:t>
      </w:r>
      <w:r>
        <w:rPr>
          <w:rStyle w:val="FootnoteReference"/>
          <w:rFonts w:ascii="Arial" w:hAnsi="Arial" w:cs="Arial"/>
          <w:color w:val="7B7B7B" w:themeColor="accent3" w:themeShade="BF"/>
          <w:sz w:val="22"/>
          <w:szCs w:val="22"/>
          <w:lang w:val="en-GB"/>
        </w:rPr>
        <w:footnoteReference w:id="7"/>
      </w:r>
      <w:r>
        <w:rPr>
          <w:rFonts w:ascii="Arial" w:hAnsi="Arial" w:cs="Arial"/>
          <w:color w:val="7B7B7B" w:themeColor="accent3" w:themeShade="BF"/>
          <w:sz w:val="22"/>
          <w:szCs w:val="22"/>
          <w:lang w:val="en-GB"/>
        </w:rPr>
        <w:t xml:space="preserve"> Further, the certifica</w:t>
      </w:r>
      <w:r w:rsidR="00066F5D">
        <w:rPr>
          <w:rFonts w:ascii="Arial" w:hAnsi="Arial" w:cs="Arial"/>
          <w:color w:val="7B7B7B" w:themeColor="accent3" w:themeShade="BF"/>
          <w:sz w:val="22"/>
          <w:szCs w:val="22"/>
          <w:lang w:val="en-GB"/>
        </w:rPr>
        <w:t>te</w:t>
      </w:r>
      <w:r>
        <w:rPr>
          <w:rFonts w:ascii="Arial" w:hAnsi="Arial" w:cs="Arial"/>
          <w:color w:val="7B7B7B" w:themeColor="accent3" w:themeShade="BF"/>
          <w:sz w:val="22"/>
          <w:szCs w:val="22"/>
          <w:lang w:val="en-GB"/>
        </w:rPr>
        <w:t xml:space="preserve"> of incorporation of a Delaware corporation may also </w:t>
      </w:r>
      <w:r w:rsidR="00066F5D">
        <w:rPr>
          <w:rFonts w:ascii="Arial" w:hAnsi="Arial" w:cs="Arial"/>
          <w:color w:val="7B7B7B" w:themeColor="accent3" w:themeShade="BF"/>
          <w:sz w:val="22"/>
          <w:szCs w:val="22"/>
          <w:lang w:val="en-GB"/>
        </w:rPr>
        <w:t>eliminate or limit the personal liability of a director for breach of the fiduciary duty of care but not for a breach of the fiduciary duty of loyalty (section 102(b)(7) Delaware General Corporation Law).</w:t>
      </w:r>
    </w:p>
    <w:p w14:paraId="7097AE1E" w14:textId="5BC3E14A" w:rsidR="00066F5D" w:rsidRDefault="00066F5D" w:rsidP="005B2A9B">
      <w:pPr>
        <w:jc w:val="both"/>
        <w:rPr>
          <w:rFonts w:ascii="Arial" w:hAnsi="Arial" w:cs="Arial"/>
          <w:color w:val="7B7B7B" w:themeColor="accent3" w:themeShade="BF"/>
          <w:sz w:val="22"/>
          <w:szCs w:val="22"/>
          <w:lang w:val="en-GB"/>
        </w:rPr>
      </w:pPr>
    </w:p>
    <w:p w14:paraId="04A6AFF9" w14:textId="3EFCFDD5" w:rsidR="00066F5D" w:rsidRPr="00FF5098" w:rsidRDefault="00066F5D" w:rsidP="009B2E3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When a Delaware corporation is potentially or actually insolvent, the fiduciary duties are still owed to the corporation and its shareholders and not to the creditors of the </w:t>
      </w:r>
      <w:r w:rsidR="00A50B0B">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orporation.</w:t>
      </w:r>
      <w:r>
        <w:rPr>
          <w:rStyle w:val="FootnoteReference"/>
          <w:rFonts w:ascii="Arial" w:hAnsi="Arial" w:cs="Arial"/>
          <w:color w:val="7B7B7B" w:themeColor="accent3" w:themeShade="BF"/>
          <w:sz w:val="22"/>
          <w:szCs w:val="22"/>
          <w:lang w:val="en-GB"/>
        </w:rPr>
        <w:footnoteReference w:id="8"/>
      </w:r>
      <w:r>
        <w:rPr>
          <w:rFonts w:ascii="Arial" w:hAnsi="Arial" w:cs="Arial"/>
          <w:color w:val="7B7B7B" w:themeColor="accent3" w:themeShade="BF"/>
          <w:sz w:val="22"/>
          <w:szCs w:val="22"/>
          <w:lang w:val="en-GB"/>
        </w:rPr>
        <w:t xml:space="preserve"> Hence, even if directors continue to trade and incur liabilities when they know that the debts are unlikely to be repaid, the directors will not be held liable if they did not breach the fiduciary duties to the corporation and its shareholders.</w:t>
      </w:r>
    </w:p>
    <w:p w14:paraId="6D9F18C4" w14:textId="66F24CA5" w:rsidR="00323167" w:rsidRDefault="00323167" w:rsidP="00323167">
      <w:pPr>
        <w:pStyle w:val="AODocTxt"/>
        <w:spacing w:before="0" w:line="240" w:lineRule="auto"/>
        <w:rPr>
          <w:rFonts w:ascii="Arial" w:hAnsi="Arial" w:cs="Arial"/>
          <w:lang w:val="en-GB"/>
        </w:rPr>
      </w:pPr>
    </w:p>
    <w:p w14:paraId="78734FEC" w14:textId="77777777" w:rsidR="005B2A9B" w:rsidRPr="00323167" w:rsidRDefault="005B2A9B" w:rsidP="00323167">
      <w:pPr>
        <w:pStyle w:val="AODocTxt"/>
        <w:spacing w:before="0" w:line="240" w:lineRule="auto"/>
        <w:rPr>
          <w:rFonts w:ascii="Arial" w:hAnsi="Arial" w:cs="Arial"/>
          <w:lang w:val="en-GB"/>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323167">
        <w:rPr>
          <w:rFonts w:ascii="Arial" w:hAnsi="Arial" w:cs="Arial"/>
        </w:rPr>
        <w:t>Gambling Corporation is incorporated and has a principal place of business in Greece and it operates casinos and betting parlors in many international cities, including Athens, Las Vegas, London and Macau.</w:t>
      </w:r>
      <w:r w:rsidR="00F92140">
        <w:rPr>
          <w:rFonts w:ascii="Arial" w:hAnsi="Arial" w:cs="Arial"/>
        </w:rPr>
        <w:t xml:space="preserve"> </w:t>
      </w:r>
      <w:r w:rsidRPr="00323167">
        <w:rPr>
          <w:rFonts w:ascii="Arial" w:hAnsi="Arial" w:cs="Arial"/>
        </w:rPr>
        <w:t xml:space="preserve">Gambling Corp’s bonds </w:t>
      </w:r>
      <w:r w:rsidR="00CC175B">
        <w:rPr>
          <w:rFonts w:ascii="Arial" w:hAnsi="Arial" w:cs="Arial"/>
        </w:rPr>
        <w:t xml:space="preserve">(governed by English law) </w:t>
      </w:r>
      <w:r w:rsidRPr="00323167">
        <w:rPr>
          <w:rFonts w:ascii="Arial" w:hAnsi="Arial" w:cs="Arial"/>
        </w:rPr>
        <w:t xml:space="preserve">are due to mature in </w:t>
      </w:r>
      <w:r w:rsidR="00834F92">
        <w:rPr>
          <w:rFonts w:ascii="Arial" w:hAnsi="Arial" w:cs="Arial"/>
        </w:rPr>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5A4C02ED" w14:textId="5FBF306B" w:rsidR="00323167" w:rsidRDefault="00323167" w:rsidP="00323167">
      <w:pPr>
        <w:pStyle w:val="AODocTxt"/>
        <w:spacing w:before="0" w:line="240" w:lineRule="auto"/>
        <w:rPr>
          <w:rFonts w:ascii="Arial" w:hAnsi="Arial" w:cs="Arial"/>
        </w:rPr>
      </w:pPr>
      <w:r w:rsidRPr="00323167">
        <w:rPr>
          <w:rFonts w:ascii="Arial" w:hAnsi="Arial" w:cs="Arial"/>
        </w:rPr>
        <w:t xml:space="preserve">Discuss whether the English scheme of arrangement could be granted recognition under US chapter 15 as a foreign main or foreign non-main proceeding. </w:t>
      </w:r>
    </w:p>
    <w:p w14:paraId="44B17241" w14:textId="66790B57" w:rsidR="00DC359F" w:rsidRDefault="00DC359F" w:rsidP="00323167">
      <w:pPr>
        <w:pStyle w:val="AODocTxt"/>
        <w:spacing w:before="0" w:line="240" w:lineRule="auto"/>
        <w:rPr>
          <w:rFonts w:ascii="Arial" w:hAnsi="Arial" w:cs="Arial"/>
        </w:rPr>
      </w:pPr>
    </w:p>
    <w:p w14:paraId="7DF6EA44" w14:textId="1F658811" w:rsidR="005B2A9B" w:rsidRDefault="00B47FB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order for the English scheme of arrangement to be granted recognition under chapter 15 of the Bankruptcy Code, the requirements under </w:t>
      </w:r>
      <w:r w:rsidRPr="00B47FB1">
        <w:rPr>
          <w:rFonts w:ascii="Arial" w:hAnsi="Arial" w:cs="Arial"/>
          <w:color w:val="7B7B7B" w:themeColor="accent3" w:themeShade="BF"/>
          <w:sz w:val="22"/>
          <w:szCs w:val="22"/>
          <w:lang w:val="en-GB"/>
        </w:rPr>
        <w:t>section 1517(a) of the Bankruptcy Code</w:t>
      </w:r>
      <w:r>
        <w:rPr>
          <w:rFonts w:ascii="Arial" w:hAnsi="Arial" w:cs="Arial"/>
          <w:color w:val="7B7B7B" w:themeColor="accent3" w:themeShade="BF"/>
          <w:sz w:val="22"/>
          <w:szCs w:val="22"/>
          <w:lang w:val="en-GB"/>
        </w:rPr>
        <w:t xml:space="preserve"> must be satisfied. The requirements under section 1517(a) of the Bankruptcy Code and the discussion on whether the requirements are satisfied </w:t>
      </w:r>
      <w:r w:rsidR="00EB51FE">
        <w:rPr>
          <w:rFonts w:ascii="Arial" w:hAnsi="Arial" w:cs="Arial"/>
          <w:color w:val="7B7B7B" w:themeColor="accent3" w:themeShade="BF"/>
          <w:sz w:val="22"/>
          <w:szCs w:val="22"/>
          <w:lang w:val="en-GB"/>
        </w:rPr>
        <w:t xml:space="preserve">in the facts of the present case </w:t>
      </w:r>
      <w:r>
        <w:rPr>
          <w:rFonts w:ascii="Arial" w:hAnsi="Arial" w:cs="Arial"/>
          <w:color w:val="7B7B7B" w:themeColor="accent3" w:themeShade="BF"/>
          <w:sz w:val="22"/>
          <w:szCs w:val="22"/>
          <w:lang w:val="en-GB"/>
        </w:rPr>
        <w:t>are set out below:</w:t>
      </w:r>
    </w:p>
    <w:p w14:paraId="702D1A9F" w14:textId="34DD9918" w:rsidR="00B47FB1" w:rsidRDefault="00B47FB1" w:rsidP="005B2A9B">
      <w:pPr>
        <w:jc w:val="both"/>
        <w:rPr>
          <w:rFonts w:ascii="Arial" w:hAnsi="Arial" w:cs="Arial"/>
          <w:color w:val="7B7B7B" w:themeColor="accent3" w:themeShade="BF"/>
          <w:sz w:val="22"/>
          <w:szCs w:val="22"/>
          <w:lang w:val="en-GB"/>
        </w:rPr>
      </w:pPr>
    </w:p>
    <w:p w14:paraId="736D2775" w14:textId="5E9BDFCD" w:rsidR="00B47FB1" w:rsidRDefault="00B47FB1" w:rsidP="00B47FB1">
      <w:pPr>
        <w:pStyle w:val="ListParagraph"/>
        <w:numPr>
          <w:ilvl w:val="0"/>
          <w:numId w:val="27"/>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firstly, the </w:t>
      </w:r>
      <w:r w:rsidR="00352939">
        <w:rPr>
          <w:rFonts w:ascii="Arial" w:hAnsi="Arial" w:cs="Arial"/>
          <w:color w:val="7B7B7B" w:themeColor="accent3" w:themeShade="BF"/>
          <w:sz w:val="22"/>
          <w:szCs w:val="22"/>
          <w:lang w:val="en-GB"/>
        </w:rPr>
        <w:t>foreign proceeding</w:t>
      </w:r>
      <w:r>
        <w:rPr>
          <w:rFonts w:ascii="Arial" w:hAnsi="Arial" w:cs="Arial"/>
          <w:color w:val="7B7B7B" w:themeColor="accent3" w:themeShade="BF"/>
          <w:sz w:val="22"/>
          <w:szCs w:val="22"/>
          <w:lang w:val="en-GB"/>
        </w:rPr>
        <w:t xml:space="preserve"> must be a foreign main proceeding or foreign non</w:t>
      </w:r>
      <w:r w:rsidR="00EB51FE">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main proceeding within the meaning of section 1502 of the Bankruptcy Code.</w:t>
      </w:r>
    </w:p>
    <w:p w14:paraId="5277DF68" w14:textId="6B2C06C7" w:rsidR="00B47FB1" w:rsidRDefault="00B47FB1" w:rsidP="00B47FB1">
      <w:pPr>
        <w:pStyle w:val="ListParagraph"/>
        <w:jc w:val="both"/>
        <w:rPr>
          <w:rFonts w:ascii="Arial" w:hAnsi="Arial" w:cs="Arial"/>
          <w:color w:val="7B7B7B" w:themeColor="accent3" w:themeShade="BF"/>
          <w:sz w:val="22"/>
          <w:szCs w:val="22"/>
          <w:lang w:val="en-GB"/>
        </w:rPr>
      </w:pPr>
    </w:p>
    <w:p w14:paraId="130CEEBE" w14:textId="4EC6B2B1" w:rsidR="00352939" w:rsidRDefault="00352939" w:rsidP="00B47FB1">
      <w:pPr>
        <w:pStyle w:val="ListParagraph"/>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 xml:space="preserve">We must first determine if the English scheme of arrangement falls within the definition of a “foreign proceeding” under the Bankruptcy Code. Section 101(23) of the Bankruptcy Code defines “foreign proceeding” as </w:t>
      </w:r>
      <w:r w:rsidRPr="00352939">
        <w:rPr>
          <w:rFonts w:ascii="Arial" w:hAnsi="Arial" w:cs="Arial"/>
          <w:color w:val="7B7B7B" w:themeColor="accent3" w:themeShade="BF"/>
          <w:sz w:val="22"/>
          <w:szCs w:val="22"/>
        </w:rPr>
        <w:t>a collective judicial or administrative proceeding in a foreign country, including an interim proceeding, under a law relating to insolvency or adjustment of</w:t>
      </w:r>
      <w:r w:rsidR="004356BC">
        <w:rPr>
          <w:rFonts w:ascii="Arial" w:hAnsi="Arial" w:cs="Arial"/>
          <w:color w:val="7B7B7B" w:themeColor="accent3" w:themeShade="BF"/>
          <w:sz w:val="22"/>
          <w:szCs w:val="22"/>
        </w:rPr>
        <w:t xml:space="preserve"> </w:t>
      </w:r>
      <w:r w:rsidRPr="00352939">
        <w:rPr>
          <w:rFonts w:ascii="Arial" w:hAnsi="Arial" w:cs="Arial"/>
          <w:color w:val="7B7B7B" w:themeColor="accent3" w:themeShade="BF"/>
          <w:sz w:val="22"/>
          <w:szCs w:val="22"/>
        </w:rPr>
        <w:t>debt in which proceeding the assets and affairs of the debtor are subject to control or supervision by a foreign court, for the purpose of reorganization or liquidation</w:t>
      </w:r>
      <w:r>
        <w:rPr>
          <w:rFonts w:ascii="Arial" w:hAnsi="Arial" w:cs="Arial"/>
          <w:color w:val="7B7B7B" w:themeColor="accent3" w:themeShade="BF"/>
          <w:sz w:val="22"/>
          <w:szCs w:val="22"/>
        </w:rPr>
        <w:t xml:space="preserve">. </w:t>
      </w:r>
      <w:r w:rsidR="004356BC">
        <w:rPr>
          <w:rFonts w:ascii="Arial" w:hAnsi="Arial" w:cs="Arial"/>
          <w:color w:val="7B7B7B" w:themeColor="accent3" w:themeShade="BF"/>
          <w:sz w:val="22"/>
          <w:szCs w:val="22"/>
        </w:rPr>
        <w:t>Being a court sanctioned restructuring of a debtor’s debts, a</w:t>
      </w:r>
      <w:r>
        <w:rPr>
          <w:rFonts w:ascii="Arial" w:hAnsi="Arial" w:cs="Arial"/>
          <w:color w:val="7B7B7B" w:themeColor="accent3" w:themeShade="BF"/>
          <w:sz w:val="22"/>
          <w:szCs w:val="22"/>
        </w:rPr>
        <w:t>n English scheme of arrangement would satisfy the definition of a “foreign proceeding” under the Bankruptcy Code.</w:t>
      </w:r>
    </w:p>
    <w:p w14:paraId="2C1BFBA1" w14:textId="0E690841" w:rsidR="00352939" w:rsidRDefault="00352939" w:rsidP="00B47FB1">
      <w:pPr>
        <w:pStyle w:val="ListParagraph"/>
        <w:jc w:val="both"/>
        <w:rPr>
          <w:rFonts w:ascii="Arial" w:hAnsi="Arial" w:cs="Arial"/>
          <w:color w:val="7B7B7B" w:themeColor="accent3" w:themeShade="BF"/>
          <w:sz w:val="22"/>
          <w:szCs w:val="22"/>
        </w:rPr>
      </w:pPr>
    </w:p>
    <w:p w14:paraId="6E6E599C" w14:textId="699FF21B" w:rsidR="00352939" w:rsidRDefault="00352939" w:rsidP="00B47FB1">
      <w:pPr>
        <w:pStyle w:val="ListParagraph"/>
        <w:jc w:val="both"/>
        <w:rPr>
          <w:rFonts w:ascii="Arial" w:hAnsi="Arial" w:cs="Arial"/>
          <w:color w:val="7B7B7B" w:themeColor="accent3" w:themeShade="BF"/>
          <w:sz w:val="22"/>
          <w:szCs w:val="22"/>
        </w:rPr>
      </w:pPr>
      <w:r>
        <w:rPr>
          <w:rFonts w:ascii="Arial" w:hAnsi="Arial" w:cs="Arial"/>
          <w:color w:val="7B7B7B" w:themeColor="accent3" w:themeShade="BF"/>
          <w:sz w:val="22"/>
          <w:szCs w:val="22"/>
        </w:rPr>
        <w:t>Next, the English scheme of arrangement must either be a foreign main proceeding or a foreign non-main proceeding within the meaning of section 1502 of the Bankruptcy Code.</w:t>
      </w:r>
    </w:p>
    <w:p w14:paraId="4DC8326A" w14:textId="77777777" w:rsidR="00352939" w:rsidRDefault="00352939" w:rsidP="00B47FB1">
      <w:pPr>
        <w:pStyle w:val="ListParagraph"/>
        <w:jc w:val="both"/>
        <w:rPr>
          <w:rFonts w:ascii="Arial" w:hAnsi="Arial" w:cs="Arial"/>
          <w:color w:val="7B7B7B" w:themeColor="accent3" w:themeShade="BF"/>
          <w:sz w:val="22"/>
          <w:szCs w:val="22"/>
          <w:lang w:val="en-GB"/>
        </w:rPr>
      </w:pPr>
    </w:p>
    <w:p w14:paraId="301BCA5D" w14:textId="386E854E" w:rsidR="00B47FB1" w:rsidRDefault="00652A52" w:rsidP="00681EC1">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w:t>
      </w:r>
      <w:r w:rsidR="00B47FB1">
        <w:rPr>
          <w:rFonts w:ascii="Arial" w:hAnsi="Arial" w:cs="Arial"/>
          <w:color w:val="7B7B7B" w:themeColor="accent3" w:themeShade="BF"/>
          <w:sz w:val="22"/>
          <w:szCs w:val="22"/>
          <w:lang w:val="en-GB"/>
        </w:rPr>
        <w:t>ection 1502</w:t>
      </w:r>
      <w:r>
        <w:rPr>
          <w:rFonts w:ascii="Arial" w:hAnsi="Arial" w:cs="Arial"/>
          <w:color w:val="7B7B7B" w:themeColor="accent3" w:themeShade="BF"/>
          <w:sz w:val="22"/>
          <w:szCs w:val="22"/>
          <w:lang w:val="en-GB"/>
        </w:rPr>
        <w:t>(4) of the Bankruptcy Code defines “foreign main proceeding” as a foreign proceeding pending in the country where the debtor has the centre of its main interests (“COMI”). Pursuant to section 1516(c) of the Bankruptcy Code, in the absence of evidence to the contrary, Gambling Corporation’s registered office is presumed to be its COMI. The facts of the case state that Gambling Corporation is incorporated and also has its principal place of business in Greece. There is also nothing in the facts to rebut the presumption under section 1516(c) of the Bankruptcy Code. Hence, Gambling Corporation’s COMI will be Greece. Since Gambling Corporation’s COMI is Greece, the English scheme of arrangement would not be a foreign main proceeding.</w:t>
      </w:r>
    </w:p>
    <w:p w14:paraId="02FCD51C" w14:textId="1A25E869" w:rsidR="00652A52" w:rsidRDefault="00652A52" w:rsidP="00681EC1">
      <w:pPr>
        <w:pStyle w:val="ListParagraph"/>
        <w:jc w:val="both"/>
        <w:rPr>
          <w:rFonts w:ascii="Arial" w:hAnsi="Arial" w:cs="Arial"/>
          <w:color w:val="7B7B7B" w:themeColor="accent3" w:themeShade="BF"/>
          <w:sz w:val="22"/>
          <w:szCs w:val="22"/>
          <w:lang w:val="en-GB"/>
        </w:rPr>
      </w:pPr>
    </w:p>
    <w:p w14:paraId="293989D9" w14:textId="32BA08B1" w:rsidR="008B47AF" w:rsidRDefault="008B47AF" w:rsidP="00681EC1">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next question is whether the English scheme of arrangement could be a foreign non</w:t>
      </w:r>
      <w:r w:rsidR="00EB51FE">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main proceeding. </w:t>
      </w:r>
      <w:r w:rsidR="00681EC1" w:rsidRPr="00681EC1">
        <w:rPr>
          <w:rFonts w:ascii="Arial" w:hAnsi="Arial" w:cs="Arial"/>
          <w:color w:val="7B7B7B" w:themeColor="accent3" w:themeShade="BF"/>
          <w:sz w:val="22"/>
          <w:szCs w:val="22"/>
          <w:lang w:val="en-GB"/>
        </w:rPr>
        <w:t>Section 1502(5) of the Bankruptcy Code defines “foreign non</w:t>
      </w:r>
      <w:r w:rsidR="00EB51FE">
        <w:rPr>
          <w:rFonts w:ascii="Arial" w:hAnsi="Arial" w:cs="Arial"/>
          <w:color w:val="7B7B7B" w:themeColor="accent3" w:themeShade="BF"/>
          <w:sz w:val="22"/>
          <w:szCs w:val="22"/>
          <w:lang w:val="en-GB"/>
        </w:rPr>
        <w:t>-</w:t>
      </w:r>
      <w:r w:rsidR="00681EC1" w:rsidRPr="00681EC1">
        <w:rPr>
          <w:rFonts w:ascii="Arial" w:hAnsi="Arial" w:cs="Arial"/>
          <w:color w:val="7B7B7B" w:themeColor="accent3" w:themeShade="BF"/>
          <w:sz w:val="22"/>
          <w:szCs w:val="22"/>
          <w:lang w:val="en-GB"/>
        </w:rPr>
        <w:t>main proceeding” as a foreign proceeding other than a foreign main proceeding, pending in a country where the debtor has an establishment</w:t>
      </w:r>
      <w:r w:rsidR="00652A52" w:rsidRPr="00652A52">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“establishment” means any place of operations where the debtor carries out a non</w:t>
      </w:r>
      <w:r w:rsidR="00EB51FE">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transitory econ</w:t>
      </w:r>
      <w:r w:rsidR="0029470F">
        <w:rPr>
          <w:rFonts w:ascii="Arial" w:hAnsi="Arial" w:cs="Arial"/>
          <w:color w:val="7B7B7B" w:themeColor="accent3" w:themeShade="BF"/>
          <w:sz w:val="22"/>
          <w:szCs w:val="22"/>
          <w:lang w:val="en-GB"/>
        </w:rPr>
        <w:t xml:space="preserve">omic activity (section 1502(2) </w:t>
      </w:r>
      <w:r>
        <w:rPr>
          <w:rFonts w:ascii="Arial" w:hAnsi="Arial" w:cs="Arial"/>
          <w:color w:val="7B7B7B" w:themeColor="accent3" w:themeShade="BF"/>
          <w:sz w:val="22"/>
          <w:szCs w:val="22"/>
          <w:lang w:val="en-GB"/>
        </w:rPr>
        <w:t xml:space="preserve">Bankruptcy Code). The facts of the case state that Gambling Corporation operates casinos and betting parlours in London. </w:t>
      </w:r>
      <w:r w:rsidR="00EB51FE">
        <w:rPr>
          <w:rFonts w:ascii="Arial" w:hAnsi="Arial" w:cs="Arial"/>
          <w:color w:val="7B7B7B" w:themeColor="accent3" w:themeShade="BF"/>
          <w:sz w:val="22"/>
          <w:szCs w:val="22"/>
          <w:lang w:val="en-GB"/>
        </w:rPr>
        <w:t xml:space="preserve">Gambling Corporation’s activities in London are therefore not of a transitory nature and it is highly likely that </w:t>
      </w:r>
      <w:r w:rsidR="00EB51FE">
        <w:rPr>
          <w:rFonts w:ascii="Arial" w:hAnsi="Arial" w:cs="Arial"/>
          <w:color w:val="7B7B7B" w:themeColor="accent3" w:themeShade="BF"/>
          <w:sz w:val="22"/>
          <w:szCs w:val="22"/>
          <w:lang w:val="en-GB"/>
        </w:rPr>
        <w:lastRenderedPageBreak/>
        <w:t>the courts will find that Gambling Corporation has an establishment in London. Hence, the English scheme of arrangement would fall within the definition of a foreign non-main proceeding under the Bankruptcy Code.</w:t>
      </w:r>
    </w:p>
    <w:p w14:paraId="005EBD8D" w14:textId="307E308E" w:rsidR="00EB51FE" w:rsidRDefault="00EB51FE" w:rsidP="00681EC1">
      <w:pPr>
        <w:pStyle w:val="ListParagraph"/>
        <w:jc w:val="both"/>
        <w:rPr>
          <w:rFonts w:ascii="Arial" w:hAnsi="Arial" w:cs="Arial"/>
          <w:color w:val="7B7B7B" w:themeColor="accent3" w:themeShade="BF"/>
          <w:sz w:val="22"/>
          <w:szCs w:val="22"/>
          <w:lang w:val="en-GB"/>
        </w:rPr>
      </w:pPr>
    </w:p>
    <w:p w14:paraId="6E860621" w14:textId="439A1915" w:rsidR="008B47AF" w:rsidRDefault="00EB51FE" w:rsidP="00681EC1">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Based on the above, </w:t>
      </w:r>
      <w:r w:rsidR="004356BC">
        <w:rPr>
          <w:rFonts w:ascii="Arial" w:hAnsi="Arial" w:cs="Arial"/>
          <w:color w:val="7B7B7B" w:themeColor="accent3" w:themeShade="BF"/>
          <w:sz w:val="22"/>
          <w:szCs w:val="22"/>
          <w:lang w:val="en-GB"/>
        </w:rPr>
        <w:t xml:space="preserve">once the English scheme of arrangement has been filed in the UK courts, </w:t>
      </w:r>
      <w:r>
        <w:rPr>
          <w:rFonts w:ascii="Arial" w:hAnsi="Arial" w:cs="Arial"/>
          <w:color w:val="7B7B7B" w:themeColor="accent3" w:themeShade="BF"/>
          <w:sz w:val="22"/>
          <w:szCs w:val="22"/>
          <w:lang w:val="en-GB"/>
        </w:rPr>
        <w:t xml:space="preserve">the first requirement under section 1517(a) </w:t>
      </w:r>
      <w:r w:rsidR="0029470F">
        <w:rPr>
          <w:rFonts w:ascii="Arial" w:hAnsi="Arial" w:cs="Arial"/>
          <w:color w:val="7B7B7B" w:themeColor="accent3" w:themeShade="BF"/>
          <w:sz w:val="22"/>
          <w:szCs w:val="22"/>
          <w:lang w:val="en-GB"/>
        </w:rPr>
        <w:t xml:space="preserve">of the Bankruptcy Code </w:t>
      </w:r>
      <w:r>
        <w:rPr>
          <w:rFonts w:ascii="Arial" w:hAnsi="Arial" w:cs="Arial"/>
          <w:color w:val="7B7B7B" w:themeColor="accent3" w:themeShade="BF"/>
          <w:sz w:val="22"/>
          <w:szCs w:val="22"/>
          <w:lang w:val="en-GB"/>
        </w:rPr>
        <w:t>would be satisfied.</w:t>
      </w:r>
    </w:p>
    <w:p w14:paraId="71346D84" w14:textId="77777777" w:rsidR="00B47FB1" w:rsidRDefault="00B47FB1" w:rsidP="00B47FB1">
      <w:pPr>
        <w:pStyle w:val="ListParagraph"/>
        <w:jc w:val="both"/>
        <w:rPr>
          <w:rFonts w:ascii="Arial" w:hAnsi="Arial" w:cs="Arial"/>
          <w:color w:val="7B7B7B" w:themeColor="accent3" w:themeShade="BF"/>
          <w:sz w:val="22"/>
          <w:szCs w:val="22"/>
          <w:lang w:val="en-GB"/>
        </w:rPr>
      </w:pPr>
    </w:p>
    <w:p w14:paraId="5C3E012F" w14:textId="0FD698CD" w:rsidR="00B47FB1" w:rsidRDefault="00EB51FE" w:rsidP="00B47FB1">
      <w:pPr>
        <w:pStyle w:val="ListParagraph"/>
        <w:numPr>
          <w:ilvl w:val="0"/>
          <w:numId w:val="27"/>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secondly, </w:t>
      </w:r>
      <w:r w:rsidR="00B47FB1">
        <w:rPr>
          <w:rFonts w:ascii="Arial" w:hAnsi="Arial" w:cs="Arial"/>
          <w:color w:val="7B7B7B" w:themeColor="accent3" w:themeShade="BF"/>
          <w:sz w:val="22"/>
          <w:szCs w:val="22"/>
          <w:lang w:val="en-GB"/>
        </w:rPr>
        <w:t>the foreign representative applying for recognition is a person or body</w:t>
      </w:r>
      <w:r>
        <w:rPr>
          <w:rFonts w:ascii="Arial" w:hAnsi="Arial" w:cs="Arial"/>
          <w:color w:val="7B7B7B" w:themeColor="accent3" w:themeShade="BF"/>
          <w:sz w:val="22"/>
          <w:szCs w:val="22"/>
          <w:lang w:val="en-GB"/>
        </w:rPr>
        <w:t>.</w:t>
      </w:r>
    </w:p>
    <w:p w14:paraId="36B0B2EF" w14:textId="5E555F6D" w:rsidR="00EB51FE" w:rsidRDefault="00EB51FE" w:rsidP="00EB51FE">
      <w:pPr>
        <w:pStyle w:val="ListParagraph"/>
        <w:jc w:val="both"/>
        <w:rPr>
          <w:rFonts w:ascii="Arial" w:hAnsi="Arial" w:cs="Arial"/>
          <w:color w:val="7B7B7B" w:themeColor="accent3" w:themeShade="BF"/>
          <w:sz w:val="22"/>
          <w:szCs w:val="22"/>
          <w:lang w:val="en-GB"/>
        </w:rPr>
      </w:pPr>
    </w:p>
    <w:p w14:paraId="3874E927" w14:textId="14C3A6CF" w:rsidR="00352939" w:rsidRDefault="00EB51FE" w:rsidP="00EB51FE">
      <w:pPr>
        <w:pStyle w:val="ListParagraph"/>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Section 101(2</w:t>
      </w:r>
      <w:r w:rsidR="00352939">
        <w:rPr>
          <w:rFonts w:ascii="Arial" w:hAnsi="Arial" w:cs="Arial"/>
          <w:color w:val="7B7B7B" w:themeColor="accent3" w:themeShade="BF"/>
          <w:sz w:val="22"/>
          <w:szCs w:val="22"/>
          <w:lang w:val="en-GB"/>
        </w:rPr>
        <w:t>4</w:t>
      </w:r>
      <w:r>
        <w:rPr>
          <w:rFonts w:ascii="Arial" w:hAnsi="Arial" w:cs="Arial"/>
          <w:color w:val="7B7B7B" w:themeColor="accent3" w:themeShade="BF"/>
          <w:sz w:val="22"/>
          <w:szCs w:val="22"/>
          <w:lang w:val="en-GB"/>
        </w:rPr>
        <w:t xml:space="preserve">) of the </w:t>
      </w:r>
      <w:r w:rsidR="00352939">
        <w:rPr>
          <w:rFonts w:ascii="Arial" w:hAnsi="Arial" w:cs="Arial"/>
          <w:color w:val="7B7B7B" w:themeColor="accent3" w:themeShade="BF"/>
          <w:sz w:val="22"/>
          <w:szCs w:val="22"/>
          <w:lang w:val="en-GB"/>
        </w:rPr>
        <w:t xml:space="preserve">Bankruptcy Code defines “foreign representative” as </w:t>
      </w:r>
      <w:r w:rsidR="00352939">
        <w:rPr>
          <w:rFonts w:ascii="Arial" w:hAnsi="Arial" w:cs="Arial"/>
          <w:color w:val="7B7B7B" w:themeColor="accent3" w:themeShade="BF"/>
          <w:sz w:val="22"/>
          <w:szCs w:val="22"/>
        </w:rPr>
        <w:t xml:space="preserve">a </w:t>
      </w:r>
      <w:r w:rsidR="00352939" w:rsidRPr="00352939">
        <w:rPr>
          <w:rFonts w:ascii="Arial" w:hAnsi="Arial" w:cs="Arial"/>
          <w:color w:val="7B7B7B" w:themeColor="accent3" w:themeShade="BF"/>
          <w:sz w:val="22"/>
          <w:szCs w:val="22"/>
        </w:rPr>
        <w:t>person</w:t>
      </w:r>
      <w:r w:rsidR="00352939">
        <w:rPr>
          <w:rFonts w:ascii="Arial" w:hAnsi="Arial" w:cs="Arial"/>
          <w:color w:val="7B7B7B" w:themeColor="accent3" w:themeShade="BF"/>
          <w:sz w:val="22"/>
          <w:szCs w:val="22"/>
        </w:rPr>
        <w:t xml:space="preserve"> </w:t>
      </w:r>
      <w:r w:rsidR="00352939" w:rsidRPr="00352939">
        <w:rPr>
          <w:rFonts w:ascii="Arial" w:hAnsi="Arial" w:cs="Arial"/>
          <w:color w:val="7B7B7B" w:themeColor="accent3" w:themeShade="BF"/>
          <w:sz w:val="22"/>
          <w:szCs w:val="22"/>
        </w:rPr>
        <w:t>or</w:t>
      </w:r>
      <w:r w:rsidR="00352939">
        <w:rPr>
          <w:rFonts w:ascii="Arial" w:hAnsi="Arial" w:cs="Arial"/>
          <w:color w:val="7B7B7B" w:themeColor="accent3" w:themeShade="BF"/>
          <w:sz w:val="22"/>
          <w:szCs w:val="22"/>
        </w:rPr>
        <w:t xml:space="preserve"> </w:t>
      </w:r>
      <w:r w:rsidR="00352939" w:rsidRPr="00352939">
        <w:rPr>
          <w:rFonts w:ascii="Arial" w:hAnsi="Arial" w:cs="Arial"/>
          <w:color w:val="7B7B7B" w:themeColor="accent3" w:themeShade="BF"/>
          <w:sz w:val="22"/>
          <w:szCs w:val="22"/>
        </w:rPr>
        <w:t>body, including a person or body appointed on an interim basis, authorized in a foreign proceeding to administer the reorganization or the liquidation of the debtor’s assets or affairs or to act as a representative of such foreign proceeding.</w:t>
      </w:r>
      <w:r w:rsidR="00352939">
        <w:rPr>
          <w:rFonts w:ascii="Arial" w:hAnsi="Arial" w:cs="Arial"/>
          <w:color w:val="7B7B7B" w:themeColor="accent3" w:themeShade="BF"/>
          <w:sz w:val="22"/>
          <w:szCs w:val="22"/>
        </w:rPr>
        <w:t xml:space="preserve"> </w:t>
      </w:r>
    </w:p>
    <w:p w14:paraId="1778B0DF" w14:textId="77777777" w:rsidR="00352939" w:rsidRDefault="00352939" w:rsidP="00EB51FE">
      <w:pPr>
        <w:pStyle w:val="ListParagraph"/>
        <w:jc w:val="both"/>
        <w:rPr>
          <w:rFonts w:ascii="Arial" w:hAnsi="Arial" w:cs="Arial"/>
          <w:color w:val="7B7B7B" w:themeColor="accent3" w:themeShade="BF"/>
          <w:sz w:val="22"/>
          <w:szCs w:val="22"/>
        </w:rPr>
      </w:pPr>
    </w:p>
    <w:p w14:paraId="0C3AD32F" w14:textId="7454E63A" w:rsidR="00EB51FE" w:rsidRDefault="00352939" w:rsidP="00EB51FE">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t xml:space="preserve">Hence, in order for this requirement to be satisfied, the </w:t>
      </w:r>
      <w:r w:rsidRPr="00352939">
        <w:rPr>
          <w:rFonts w:ascii="Arial" w:hAnsi="Arial" w:cs="Arial"/>
          <w:color w:val="7B7B7B" w:themeColor="accent3" w:themeShade="BF"/>
          <w:sz w:val="22"/>
          <w:szCs w:val="22"/>
          <w:lang w:val="en-GB"/>
        </w:rPr>
        <w:t>petition for recognition under chapter 15 of the Bankruptcy Code must be made by the foreign representative of the English scheme of arrangement.</w:t>
      </w:r>
    </w:p>
    <w:p w14:paraId="5B2F3305" w14:textId="77777777" w:rsidR="00B47FB1" w:rsidRPr="00B47FB1" w:rsidRDefault="00B47FB1" w:rsidP="00B47FB1">
      <w:pPr>
        <w:pStyle w:val="ListParagraph"/>
        <w:rPr>
          <w:rFonts w:ascii="Arial" w:hAnsi="Arial" w:cs="Arial"/>
          <w:color w:val="7B7B7B" w:themeColor="accent3" w:themeShade="BF"/>
          <w:sz w:val="22"/>
          <w:szCs w:val="22"/>
          <w:lang w:val="en-GB"/>
        </w:rPr>
      </w:pPr>
    </w:p>
    <w:p w14:paraId="3446FA85" w14:textId="635D9EAE" w:rsidR="00B47FB1" w:rsidRDefault="00F97A1E" w:rsidP="00B47FB1">
      <w:pPr>
        <w:pStyle w:val="ListParagraph"/>
        <w:numPr>
          <w:ilvl w:val="0"/>
          <w:numId w:val="27"/>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thirdly, </w:t>
      </w:r>
      <w:r w:rsidR="00B47FB1">
        <w:rPr>
          <w:rFonts w:ascii="Arial" w:hAnsi="Arial" w:cs="Arial"/>
          <w:color w:val="7B7B7B" w:themeColor="accent3" w:themeShade="BF"/>
          <w:sz w:val="22"/>
          <w:szCs w:val="22"/>
          <w:lang w:val="en-GB"/>
        </w:rPr>
        <w:t>the petition for recognition meets the requirements of section 1515</w:t>
      </w:r>
      <w:r w:rsidR="0029470F">
        <w:rPr>
          <w:rFonts w:ascii="Arial" w:hAnsi="Arial" w:cs="Arial"/>
          <w:color w:val="7B7B7B" w:themeColor="accent3" w:themeShade="BF"/>
          <w:sz w:val="22"/>
          <w:szCs w:val="22"/>
          <w:lang w:val="en-GB"/>
        </w:rPr>
        <w:t xml:space="preserve"> of the Bankruptcy Code</w:t>
      </w:r>
      <w:r w:rsidR="00B47FB1">
        <w:rPr>
          <w:rFonts w:ascii="Arial" w:hAnsi="Arial" w:cs="Arial"/>
          <w:color w:val="7B7B7B" w:themeColor="accent3" w:themeShade="BF"/>
          <w:sz w:val="22"/>
          <w:szCs w:val="22"/>
          <w:lang w:val="en-GB"/>
        </w:rPr>
        <w:t xml:space="preserve">. </w:t>
      </w:r>
    </w:p>
    <w:p w14:paraId="71089BA8" w14:textId="77777777" w:rsidR="00FF6B35" w:rsidRDefault="00FF6B35" w:rsidP="00F97A1E">
      <w:pPr>
        <w:pStyle w:val="ListParagraph"/>
        <w:jc w:val="both"/>
        <w:rPr>
          <w:rFonts w:ascii="Arial" w:hAnsi="Arial" w:cs="Arial"/>
          <w:color w:val="7B7B7B" w:themeColor="accent3" w:themeShade="BF"/>
          <w:sz w:val="22"/>
          <w:szCs w:val="22"/>
          <w:lang w:val="en-GB"/>
        </w:rPr>
      </w:pPr>
    </w:p>
    <w:p w14:paraId="298290A7" w14:textId="7C375018" w:rsidR="00F97A1E" w:rsidRDefault="00F97A1E" w:rsidP="00F97A1E">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order for this requirement to be satisfied, the following elements under section 1515 of the Bankruptcy Code must be fulfilled –</w:t>
      </w:r>
    </w:p>
    <w:p w14:paraId="5E14B474" w14:textId="1D67672B" w:rsidR="00F97A1E" w:rsidRDefault="00F97A1E" w:rsidP="00F97A1E">
      <w:pPr>
        <w:pStyle w:val="ListParagraph"/>
        <w:jc w:val="both"/>
        <w:rPr>
          <w:rFonts w:ascii="Arial" w:hAnsi="Arial" w:cs="Arial"/>
          <w:color w:val="7B7B7B" w:themeColor="accent3" w:themeShade="BF"/>
          <w:sz w:val="22"/>
          <w:szCs w:val="22"/>
          <w:lang w:val="en-GB"/>
        </w:rPr>
      </w:pPr>
    </w:p>
    <w:p w14:paraId="22EDA23B" w14:textId="05457430" w:rsidR="00F97A1E" w:rsidRDefault="00F97A1E" w:rsidP="00F97A1E">
      <w:pPr>
        <w:pStyle w:val="ListParagraph"/>
        <w:numPr>
          <w:ilvl w:val="0"/>
          <w:numId w:val="28"/>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foreign representative of the English scheme of arrangement must apply to the US courts for recognition of the English scheme of arrangement by filing a petition of recognition;</w:t>
      </w:r>
    </w:p>
    <w:p w14:paraId="548704B7" w14:textId="237FE606" w:rsidR="00F97A1E" w:rsidRDefault="00F97A1E" w:rsidP="00F97A1E">
      <w:pPr>
        <w:pStyle w:val="ListParagraph"/>
        <w:numPr>
          <w:ilvl w:val="0"/>
          <w:numId w:val="28"/>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petition for recognition must be accompanied by –</w:t>
      </w:r>
    </w:p>
    <w:p w14:paraId="33BB40D2" w14:textId="68B7A177" w:rsidR="00F97A1E" w:rsidRPr="00F97A1E" w:rsidRDefault="00F97A1E" w:rsidP="00F97A1E">
      <w:pPr>
        <w:pStyle w:val="ListParagraph"/>
        <w:numPr>
          <w:ilvl w:val="0"/>
          <w:numId w:val="29"/>
        </w:numPr>
        <w:ind w:left="2160" w:hanging="720"/>
        <w:jc w:val="both"/>
        <w:rPr>
          <w:rFonts w:ascii="Arial" w:hAnsi="Arial" w:cs="Arial"/>
          <w:color w:val="7B7B7B" w:themeColor="accent3" w:themeShade="BF"/>
          <w:sz w:val="22"/>
          <w:szCs w:val="22"/>
          <w:lang w:val="en-MY"/>
        </w:rPr>
      </w:pPr>
      <w:r w:rsidRPr="00F97A1E">
        <w:rPr>
          <w:rFonts w:ascii="Arial" w:hAnsi="Arial" w:cs="Arial"/>
          <w:color w:val="7B7B7B" w:themeColor="accent3" w:themeShade="BF"/>
          <w:sz w:val="22"/>
          <w:szCs w:val="22"/>
          <w:lang w:val="en-MY"/>
        </w:rPr>
        <w:t xml:space="preserve">a certified copy of the decision commencing </w:t>
      </w:r>
      <w:r>
        <w:rPr>
          <w:rFonts w:ascii="Arial" w:hAnsi="Arial" w:cs="Arial"/>
          <w:color w:val="7B7B7B" w:themeColor="accent3" w:themeShade="BF"/>
          <w:sz w:val="22"/>
          <w:szCs w:val="22"/>
          <w:lang w:val="en-MY"/>
        </w:rPr>
        <w:t>the English scheme of arrangement</w:t>
      </w:r>
      <w:r w:rsidRPr="00F97A1E">
        <w:rPr>
          <w:rFonts w:ascii="Arial" w:hAnsi="Arial" w:cs="Arial"/>
          <w:color w:val="7B7B7B" w:themeColor="accent3" w:themeShade="BF"/>
          <w:sz w:val="22"/>
          <w:szCs w:val="22"/>
          <w:lang w:val="en-MY"/>
        </w:rPr>
        <w:t xml:space="preserve"> and appointing the foreign representative;</w:t>
      </w:r>
    </w:p>
    <w:p w14:paraId="2ACACB98" w14:textId="21D16528" w:rsidR="00F97A1E" w:rsidRPr="00F97A1E" w:rsidRDefault="00F97A1E" w:rsidP="00F97A1E">
      <w:pPr>
        <w:pStyle w:val="ListParagraph"/>
        <w:numPr>
          <w:ilvl w:val="0"/>
          <w:numId w:val="29"/>
        </w:numPr>
        <w:ind w:left="2160" w:hanging="720"/>
        <w:jc w:val="both"/>
        <w:rPr>
          <w:rFonts w:ascii="Arial" w:hAnsi="Arial" w:cs="Arial"/>
          <w:color w:val="7B7B7B" w:themeColor="accent3" w:themeShade="BF"/>
          <w:sz w:val="22"/>
          <w:szCs w:val="22"/>
          <w:lang w:val="en-MY"/>
        </w:rPr>
      </w:pPr>
      <w:bookmarkStart w:id="1" w:name="b_2"/>
      <w:bookmarkEnd w:id="1"/>
      <w:r w:rsidRPr="00F97A1E">
        <w:rPr>
          <w:rFonts w:ascii="Arial" w:hAnsi="Arial" w:cs="Arial"/>
          <w:color w:val="7B7B7B" w:themeColor="accent3" w:themeShade="BF"/>
          <w:sz w:val="22"/>
          <w:szCs w:val="22"/>
          <w:lang w:val="en-MY"/>
        </w:rPr>
        <w:t>a certificate</w:t>
      </w:r>
      <w:r>
        <w:rPr>
          <w:rFonts w:ascii="Arial" w:hAnsi="Arial" w:cs="Arial"/>
          <w:color w:val="7B7B7B" w:themeColor="accent3" w:themeShade="BF"/>
          <w:sz w:val="22"/>
          <w:szCs w:val="22"/>
          <w:lang w:val="en-MY"/>
        </w:rPr>
        <w:t xml:space="preserve"> from the English courts affirming </w:t>
      </w:r>
      <w:r w:rsidRPr="00F97A1E">
        <w:rPr>
          <w:rFonts w:ascii="Arial" w:hAnsi="Arial" w:cs="Arial"/>
          <w:color w:val="7B7B7B" w:themeColor="accent3" w:themeShade="BF"/>
          <w:sz w:val="22"/>
          <w:szCs w:val="22"/>
          <w:lang w:val="en-MY"/>
        </w:rPr>
        <w:t xml:space="preserve">the existence of </w:t>
      </w:r>
      <w:r>
        <w:rPr>
          <w:rFonts w:ascii="Arial" w:hAnsi="Arial" w:cs="Arial"/>
          <w:color w:val="7B7B7B" w:themeColor="accent3" w:themeShade="BF"/>
          <w:sz w:val="22"/>
          <w:szCs w:val="22"/>
          <w:lang w:val="en-MY"/>
        </w:rPr>
        <w:t xml:space="preserve">the English scheme of arrangement </w:t>
      </w:r>
      <w:r w:rsidRPr="00F97A1E">
        <w:rPr>
          <w:rFonts w:ascii="Arial" w:hAnsi="Arial" w:cs="Arial"/>
          <w:color w:val="7B7B7B" w:themeColor="accent3" w:themeShade="BF"/>
          <w:sz w:val="22"/>
          <w:szCs w:val="22"/>
          <w:lang w:val="en-MY"/>
        </w:rPr>
        <w:t>and of the appointment of the foreign representative; or</w:t>
      </w:r>
    </w:p>
    <w:p w14:paraId="02CBE17E" w14:textId="53FB74CF" w:rsidR="00F97A1E" w:rsidRPr="00F97A1E" w:rsidRDefault="00F97A1E" w:rsidP="00F97A1E">
      <w:pPr>
        <w:pStyle w:val="ListParagraph"/>
        <w:numPr>
          <w:ilvl w:val="0"/>
          <w:numId w:val="29"/>
        </w:numPr>
        <w:ind w:left="2160" w:hanging="720"/>
        <w:jc w:val="both"/>
        <w:rPr>
          <w:rFonts w:ascii="Arial" w:hAnsi="Arial" w:cs="Arial"/>
          <w:color w:val="7B7B7B" w:themeColor="accent3" w:themeShade="BF"/>
          <w:sz w:val="22"/>
          <w:szCs w:val="22"/>
          <w:lang w:val="en-MY"/>
        </w:rPr>
      </w:pPr>
      <w:bookmarkStart w:id="2" w:name="b_3"/>
      <w:bookmarkEnd w:id="2"/>
      <w:r w:rsidRPr="00F97A1E">
        <w:rPr>
          <w:rFonts w:ascii="Arial" w:hAnsi="Arial" w:cs="Arial"/>
          <w:color w:val="7B7B7B" w:themeColor="accent3" w:themeShade="BF"/>
          <w:sz w:val="22"/>
          <w:szCs w:val="22"/>
          <w:lang w:val="en-MY"/>
        </w:rPr>
        <w:t xml:space="preserve">in the absence of evidence referred to in </w:t>
      </w:r>
      <w:r>
        <w:rPr>
          <w:rFonts w:ascii="Arial" w:hAnsi="Arial" w:cs="Arial"/>
          <w:color w:val="7B7B7B" w:themeColor="accent3" w:themeShade="BF"/>
          <w:sz w:val="22"/>
          <w:szCs w:val="22"/>
          <w:lang w:val="en-MY"/>
        </w:rPr>
        <w:t>(A) and (B) above</w:t>
      </w:r>
      <w:r w:rsidRPr="00F97A1E">
        <w:rPr>
          <w:rFonts w:ascii="Arial" w:hAnsi="Arial" w:cs="Arial"/>
          <w:color w:val="7B7B7B" w:themeColor="accent3" w:themeShade="BF"/>
          <w:sz w:val="22"/>
          <w:szCs w:val="22"/>
          <w:lang w:val="en-MY"/>
        </w:rPr>
        <w:t xml:space="preserve">, any other evidence acceptable to the </w:t>
      </w:r>
      <w:r>
        <w:rPr>
          <w:rFonts w:ascii="Arial" w:hAnsi="Arial" w:cs="Arial"/>
          <w:color w:val="7B7B7B" w:themeColor="accent3" w:themeShade="BF"/>
          <w:sz w:val="22"/>
          <w:szCs w:val="22"/>
          <w:lang w:val="en-MY"/>
        </w:rPr>
        <w:t xml:space="preserve">US </w:t>
      </w:r>
      <w:r w:rsidRPr="00F97A1E">
        <w:rPr>
          <w:rFonts w:ascii="Arial" w:hAnsi="Arial" w:cs="Arial"/>
          <w:color w:val="7B7B7B" w:themeColor="accent3" w:themeShade="BF"/>
          <w:sz w:val="22"/>
          <w:szCs w:val="22"/>
          <w:lang w:val="en-MY"/>
        </w:rPr>
        <w:t xml:space="preserve">court of the existence of </w:t>
      </w:r>
      <w:r>
        <w:rPr>
          <w:rFonts w:ascii="Arial" w:hAnsi="Arial" w:cs="Arial"/>
          <w:color w:val="7B7B7B" w:themeColor="accent3" w:themeShade="BF"/>
          <w:sz w:val="22"/>
          <w:szCs w:val="22"/>
          <w:lang w:val="en-MY"/>
        </w:rPr>
        <w:t xml:space="preserve">the English scheme of arrangement </w:t>
      </w:r>
      <w:r w:rsidRPr="00F97A1E">
        <w:rPr>
          <w:rFonts w:ascii="Arial" w:hAnsi="Arial" w:cs="Arial"/>
          <w:color w:val="7B7B7B" w:themeColor="accent3" w:themeShade="BF"/>
          <w:sz w:val="22"/>
          <w:szCs w:val="22"/>
          <w:lang w:val="en-MY"/>
        </w:rPr>
        <w:t>and of the appointment of the foreign representative.</w:t>
      </w:r>
    </w:p>
    <w:p w14:paraId="7F0F5399" w14:textId="7EAF8C8A" w:rsidR="00F97A1E" w:rsidRPr="00F97A1E" w:rsidRDefault="00F97A1E" w:rsidP="00F97A1E">
      <w:pPr>
        <w:pStyle w:val="ListParagraph"/>
        <w:numPr>
          <w:ilvl w:val="0"/>
          <w:numId w:val="28"/>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t>the petition for recognition must</w:t>
      </w:r>
      <w:r w:rsidRPr="00F97A1E">
        <w:rPr>
          <w:rFonts w:ascii="Arial" w:hAnsi="Arial" w:cs="Arial"/>
          <w:color w:val="7B7B7B" w:themeColor="accent3" w:themeShade="BF"/>
          <w:sz w:val="22"/>
          <w:szCs w:val="22"/>
        </w:rPr>
        <w:t xml:space="preserve"> also be accompanied by a statement identifying all foreign proceedings with respect to </w:t>
      </w:r>
      <w:r>
        <w:rPr>
          <w:rFonts w:ascii="Arial" w:hAnsi="Arial" w:cs="Arial"/>
          <w:color w:val="7B7B7B" w:themeColor="accent3" w:themeShade="BF"/>
          <w:sz w:val="22"/>
          <w:szCs w:val="22"/>
        </w:rPr>
        <w:t xml:space="preserve">Gambling Corporation </w:t>
      </w:r>
      <w:r w:rsidRPr="00F97A1E">
        <w:rPr>
          <w:rFonts w:ascii="Arial" w:hAnsi="Arial" w:cs="Arial"/>
          <w:color w:val="7B7B7B" w:themeColor="accent3" w:themeShade="BF"/>
          <w:sz w:val="22"/>
          <w:szCs w:val="22"/>
        </w:rPr>
        <w:t>that are known to the foreign representative</w:t>
      </w:r>
      <w:r>
        <w:rPr>
          <w:rFonts w:ascii="Arial" w:hAnsi="Arial" w:cs="Arial"/>
          <w:color w:val="7B7B7B" w:themeColor="accent3" w:themeShade="BF"/>
          <w:sz w:val="22"/>
          <w:szCs w:val="22"/>
        </w:rPr>
        <w:t>; and</w:t>
      </w:r>
    </w:p>
    <w:p w14:paraId="2FAF9606" w14:textId="45322858" w:rsidR="00F97A1E" w:rsidRPr="004356BC" w:rsidRDefault="00F97A1E" w:rsidP="00F97A1E">
      <w:pPr>
        <w:pStyle w:val="ListParagraph"/>
        <w:numPr>
          <w:ilvl w:val="0"/>
          <w:numId w:val="28"/>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t>t</w:t>
      </w:r>
      <w:r w:rsidRPr="00F97A1E">
        <w:rPr>
          <w:rFonts w:ascii="Arial" w:hAnsi="Arial" w:cs="Arial"/>
          <w:color w:val="7B7B7B" w:themeColor="accent3" w:themeShade="BF"/>
          <w:sz w:val="22"/>
          <w:szCs w:val="22"/>
        </w:rPr>
        <w:t xml:space="preserve">he documents referred to in </w:t>
      </w:r>
      <w:r>
        <w:rPr>
          <w:rFonts w:ascii="Arial" w:hAnsi="Arial" w:cs="Arial"/>
          <w:color w:val="7B7B7B" w:themeColor="accent3" w:themeShade="BF"/>
          <w:sz w:val="22"/>
          <w:szCs w:val="22"/>
        </w:rPr>
        <w:t>(ii)(A) and (ii)(B) above</w:t>
      </w:r>
      <w:r w:rsidRPr="00F97A1E">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must be translated into English. </w:t>
      </w:r>
      <w:r w:rsidRPr="00F97A1E">
        <w:rPr>
          <w:rFonts w:ascii="Arial" w:hAnsi="Arial" w:cs="Arial"/>
          <w:color w:val="7B7B7B" w:themeColor="accent3" w:themeShade="BF"/>
          <w:sz w:val="22"/>
          <w:szCs w:val="22"/>
        </w:rPr>
        <w:t xml:space="preserve">The </w:t>
      </w:r>
      <w:r>
        <w:rPr>
          <w:rFonts w:ascii="Arial" w:hAnsi="Arial" w:cs="Arial"/>
          <w:color w:val="7B7B7B" w:themeColor="accent3" w:themeShade="BF"/>
          <w:sz w:val="22"/>
          <w:szCs w:val="22"/>
        </w:rPr>
        <w:t xml:space="preserve">US </w:t>
      </w:r>
      <w:r w:rsidRPr="00F97A1E">
        <w:rPr>
          <w:rFonts w:ascii="Arial" w:hAnsi="Arial" w:cs="Arial"/>
          <w:color w:val="7B7B7B" w:themeColor="accent3" w:themeShade="BF"/>
          <w:sz w:val="22"/>
          <w:szCs w:val="22"/>
        </w:rPr>
        <w:t>court</w:t>
      </w:r>
      <w:r>
        <w:rPr>
          <w:rFonts w:ascii="Arial" w:hAnsi="Arial" w:cs="Arial"/>
          <w:color w:val="7B7B7B" w:themeColor="accent3" w:themeShade="BF"/>
          <w:sz w:val="22"/>
          <w:szCs w:val="22"/>
        </w:rPr>
        <w:t>s</w:t>
      </w:r>
      <w:r w:rsidRPr="00F97A1E">
        <w:rPr>
          <w:rFonts w:ascii="Arial" w:hAnsi="Arial" w:cs="Arial"/>
          <w:color w:val="7B7B7B" w:themeColor="accent3" w:themeShade="BF"/>
          <w:sz w:val="22"/>
          <w:szCs w:val="22"/>
        </w:rPr>
        <w:t xml:space="preserve"> may require a translation into English of additional documents.</w:t>
      </w:r>
    </w:p>
    <w:p w14:paraId="30429DF3" w14:textId="34461B85" w:rsidR="004356BC" w:rsidRDefault="004356BC" w:rsidP="004356BC">
      <w:pPr>
        <w:jc w:val="both"/>
        <w:rPr>
          <w:rFonts w:ascii="Arial" w:hAnsi="Arial" w:cs="Arial"/>
          <w:color w:val="7B7B7B" w:themeColor="accent3" w:themeShade="BF"/>
          <w:sz w:val="22"/>
          <w:szCs w:val="22"/>
          <w:lang w:val="en-GB"/>
        </w:rPr>
      </w:pPr>
    </w:p>
    <w:p w14:paraId="009A9A3B" w14:textId="6BC79D6C" w:rsidR="004356BC" w:rsidRPr="004356BC" w:rsidRDefault="004356BC" w:rsidP="004356B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t xml:space="preserve">Once all of the above requirements under section 1517(a) of the Bankruptcy Code have been satisfied, the </w:t>
      </w:r>
      <w:r w:rsidRPr="004356BC">
        <w:rPr>
          <w:rFonts w:ascii="Arial" w:hAnsi="Arial" w:cs="Arial"/>
          <w:color w:val="7B7B7B" w:themeColor="accent3" w:themeShade="BF"/>
          <w:sz w:val="22"/>
          <w:szCs w:val="22"/>
        </w:rPr>
        <w:t xml:space="preserve">English scheme of arrangement </w:t>
      </w:r>
      <w:r>
        <w:rPr>
          <w:rFonts w:ascii="Arial" w:hAnsi="Arial" w:cs="Arial"/>
          <w:color w:val="7B7B7B" w:themeColor="accent3" w:themeShade="BF"/>
          <w:sz w:val="22"/>
          <w:szCs w:val="22"/>
        </w:rPr>
        <w:t>in respect of Gambling Corporation w</w:t>
      </w:r>
      <w:r w:rsidRPr="004356BC">
        <w:rPr>
          <w:rFonts w:ascii="Arial" w:hAnsi="Arial" w:cs="Arial"/>
          <w:color w:val="7B7B7B" w:themeColor="accent3" w:themeShade="BF"/>
          <w:sz w:val="22"/>
          <w:szCs w:val="22"/>
        </w:rPr>
        <w:t xml:space="preserve">ould be granted recognition under chapter 15 </w:t>
      </w:r>
      <w:r>
        <w:rPr>
          <w:rFonts w:ascii="Arial" w:hAnsi="Arial" w:cs="Arial"/>
          <w:color w:val="7B7B7B" w:themeColor="accent3" w:themeShade="BF"/>
          <w:sz w:val="22"/>
          <w:szCs w:val="22"/>
        </w:rPr>
        <w:t xml:space="preserve">of the Bankruptcy Code </w:t>
      </w:r>
      <w:r w:rsidRPr="004356BC">
        <w:rPr>
          <w:rFonts w:ascii="Arial" w:hAnsi="Arial" w:cs="Arial"/>
          <w:color w:val="7B7B7B" w:themeColor="accent3" w:themeShade="BF"/>
          <w:sz w:val="22"/>
          <w:szCs w:val="22"/>
        </w:rPr>
        <w:t>as a foreign non-main proceeding</w:t>
      </w:r>
      <w:r>
        <w:rPr>
          <w:rFonts w:ascii="Arial" w:hAnsi="Arial" w:cs="Arial"/>
          <w:color w:val="7B7B7B" w:themeColor="accent3" w:themeShade="BF"/>
          <w:sz w:val="22"/>
          <w:szCs w:val="22"/>
          <w:lang w:val="en-GB"/>
        </w:rPr>
        <w:t xml:space="preserve"> (section 1517(b)(2) Bankruptcy Code).</w:t>
      </w:r>
    </w:p>
    <w:p w14:paraId="2C6FF013" w14:textId="3F5E95B4" w:rsidR="00323167" w:rsidRDefault="00323167" w:rsidP="00323167">
      <w:pPr>
        <w:pStyle w:val="AODocTxt"/>
        <w:spacing w:before="0" w:line="240" w:lineRule="auto"/>
        <w:rPr>
          <w:rFonts w:ascii="Arial" w:hAnsi="Arial" w:cs="Arial"/>
        </w:rPr>
      </w:pPr>
    </w:p>
    <w:p w14:paraId="2AA1E732" w14:textId="77777777" w:rsidR="005B2A9B" w:rsidRPr="00323167" w:rsidRDefault="005B2A9B" w:rsidP="00323167">
      <w:pPr>
        <w:pStyle w:val="AODocTxt"/>
        <w:spacing w:before="0" w:line="240" w:lineRule="auto"/>
        <w:rPr>
          <w:rFonts w:ascii="Arial" w:hAnsi="Arial" w:cs="Arial"/>
        </w:rPr>
      </w:pPr>
    </w:p>
    <w:p w14:paraId="5D59D195"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4.2 [5 marks]</w:t>
      </w:r>
    </w:p>
    <w:p w14:paraId="16990BB2" w14:textId="77777777" w:rsidR="00DC359F" w:rsidRDefault="00DC359F" w:rsidP="00323167">
      <w:pPr>
        <w:pStyle w:val="AODocTxt"/>
        <w:spacing w:before="0" w:line="240" w:lineRule="auto"/>
        <w:rPr>
          <w:rFonts w:ascii="Arial" w:hAnsi="Arial" w:cs="Arial"/>
        </w:rPr>
      </w:pPr>
    </w:p>
    <w:p w14:paraId="59CA224F" w14:textId="4423C39D" w:rsidR="00323167" w:rsidRDefault="00323167" w:rsidP="00323167">
      <w:pPr>
        <w:pStyle w:val="AODocTxt"/>
        <w:spacing w:before="0" w:line="240" w:lineRule="auto"/>
        <w:rPr>
          <w:rFonts w:ascii="Arial" w:hAnsi="Arial" w:cs="Arial"/>
        </w:rPr>
      </w:pPr>
      <w:r w:rsidRPr="00323167">
        <w:rPr>
          <w:rFonts w:ascii="Arial" w:hAnsi="Arial" w:cs="Arial"/>
        </w:rPr>
        <w:t>Oil Corporation is incorporated in Delaware and has its principal place of business in Texas.</w:t>
      </w:r>
      <w:r w:rsidR="00F92140">
        <w:rPr>
          <w:rFonts w:ascii="Arial" w:hAnsi="Arial" w:cs="Arial"/>
        </w:rPr>
        <w:t xml:space="preserve"> </w:t>
      </w:r>
      <w:r w:rsidRPr="00323167">
        <w:rPr>
          <w:rFonts w:ascii="Arial" w:hAnsi="Arial" w:cs="Arial"/>
        </w:rPr>
        <w:t xml:space="preserve">Oil Corp is facing a number of challenges to its business. First, </w:t>
      </w:r>
      <w:proofErr w:type="spellStart"/>
      <w:r w:rsidRPr="00323167">
        <w:rPr>
          <w:rFonts w:ascii="Arial" w:hAnsi="Arial" w:cs="Arial"/>
        </w:rPr>
        <w:t>ShipCo</w:t>
      </w:r>
      <w:proofErr w:type="spellEnd"/>
      <w:r w:rsidRPr="00323167">
        <w:rPr>
          <w:rFonts w:ascii="Arial" w:hAnsi="Arial" w:cs="Arial"/>
        </w:rPr>
        <w:t xml:space="preserve">, one of its key </w:t>
      </w:r>
      <w:r w:rsidRPr="00323167">
        <w:rPr>
          <w:rFonts w:ascii="Arial" w:hAnsi="Arial" w:cs="Arial"/>
        </w:rPr>
        <w:lastRenderedPageBreak/>
        <w:t xml:space="preserve">customers, has filed a breach of contract lawsuit in Texas state court alleging that Oil Corp sold it contaminated oil that caused </w:t>
      </w:r>
      <w:r w:rsidR="00834F92">
        <w:rPr>
          <w:rFonts w:ascii="Arial" w:hAnsi="Arial" w:cs="Arial"/>
        </w:rPr>
        <w:t xml:space="preserve">USD </w:t>
      </w:r>
      <w:r w:rsidRPr="00323167">
        <w:rPr>
          <w:rFonts w:ascii="Arial" w:hAnsi="Arial" w:cs="Arial"/>
        </w:rPr>
        <w:t xml:space="preserve">1 billion in damage to </w:t>
      </w:r>
      <w:proofErr w:type="spellStart"/>
      <w:r w:rsidRPr="00323167">
        <w:rPr>
          <w:rFonts w:ascii="Arial" w:hAnsi="Arial" w:cs="Arial"/>
        </w:rPr>
        <w:t>ShipCo’s</w:t>
      </w:r>
      <w:proofErr w:type="spellEnd"/>
      <w:r w:rsidRPr="00323167">
        <w:rPr>
          <w:rFonts w:ascii="Arial" w:hAnsi="Arial" w:cs="Arial"/>
        </w:rPr>
        <w:t xml:space="preserve"> container ships.</w:t>
      </w:r>
      <w:r w:rsidR="00F92140">
        <w:rPr>
          <w:rFonts w:ascii="Arial" w:hAnsi="Arial" w:cs="Arial"/>
        </w:rPr>
        <w:t xml:space="preserve"> </w:t>
      </w:r>
      <w:r w:rsidRPr="00323167">
        <w:rPr>
          <w:rFonts w:ascii="Arial" w:hAnsi="Arial" w:cs="Arial"/>
        </w:rPr>
        <w:t>Second, the US Department of Justice is investigating whether Oil Corp illegally purchased oil from countries subject to US sanctions.</w:t>
      </w:r>
      <w:r w:rsidR="00F92140">
        <w:rPr>
          <w:rFonts w:ascii="Arial" w:hAnsi="Arial" w:cs="Arial"/>
        </w:rPr>
        <w:t xml:space="preserve"> </w:t>
      </w:r>
      <w:r w:rsidRPr="00323167">
        <w:rPr>
          <w:rFonts w:ascii="Arial" w:hAnsi="Arial" w:cs="Arial"/>
        </w:rPr>
        <w:t>Third, Oil Corp. has missed a payment on its secured loan from USA Bank, and USA Bank is threatening to foreclose on an Oil Corp refinery located in the Philippines.</w:t>
      </w:r>
      <w:r w:rsidR="00F92140">
        <w:rPr>
          <w:rFonts w:ascii="Arial" w:hAnsi="Arial" w:cs="Arial"/>
        </w:rPr>
        <w:t xml:space="preserve"> </w:t>
      </w:r>
      <w:r w:rsidRPr="00323167">
        <w:rPr>
          <w:rFonts w:ascii="Arial" w:hAnsi="Arial" w:cs="Arial"/>
        </w:rPr>
        <w:t>Fourth, because of all these distractions, Oil Corp has forgotten to pay rent on its Houston, Texas office space and its landlord is threatening to evict it.</w:t>
      </w:r>
      <w:r w:rsidR="00F92140">
        <w:rPr>
          <w:rFonts w:ascii="Arial" w:hAnsi="Arial" w:cs="Arial"/>
        </w:rPr>
        <w:t xml:space="preserve"> </w:t>
      </w:r>
      <w:r w:rsidRPr="00323167">
        <w:rPr>
          <w:rFonts w:ascii="Arial" w:hAnsi="Arial" w:cs="Arial"/>
        </w:rPr>
        <w:t>What would be the effect of Oil Corp filing a chapter 11 petition on each of these four situations?</w:t>
      </w:r>
    </w:p>
    <w:p w14:paraId="3FFFE43A" w14:textId="56E352FF" w:rsidR="00DC359F" w:rsidRDefault="00DC359F" w:rsidP="00323167">
      <w:pPr>
        <w:pStyle w:val="AODocTxt"/>
        <w:spacing w:before="0" w:line="240" w:lineRule="auto"/>
        <w:rPr>
          <w:rFonts w:ascii="Arial" w:hAnsi="Arial" w:cs="Arial"/>
        </w:rPr>
      </w:pPr>
    </w:p>
    <w:p w14:paraId="6A802C40" w14:textId="111E5EBF" w:rsidR="005B2A9B" w:rsidRDefault="004356BC"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Upon the filing of a petition under chapter 11 of the Bankruptcy Code, </w:t>
      </w:r>
      <w:r w:rsidR="00F729FE">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 xml:space="preserve"> </w:t>
      </w:r>
      <w:r w:rsidR="00F729FE">
        <w:rPr>
          <w:rFonts w:ascii="Arial" w:hAnsi="Arial" w:cs="Arial"/>
          <w:color w:val="7B7B7B" w:themeColor="accent3" w:themeShade="BF"/>
          <w:sz w:val="22"/>
          <w:szCs w:val="22"/>
          <w:lang w:val="en-GB"/>
        </w:rPr>
        <w:t xml:space="preserve">worldwide automatic </w:t>
      </w:r>
      <w:r>
        <w:rPr>
          <w:rFonts w:ascii="Arial" w:hAnsi="Arial" w:cs="Arial"/>
          <w:color w:val="7B7B7B" w:themeColor="accent3" w:themeShade="BF"/>
          <w:sz w:val="22"/>
          <w:szCs w:val="22"/>
          <w:lang w:val="en-GB"/>
        </w:rPr>
        <w:t xml:space="preserve">stay will be imposed on </w:t>
      </w:r>
      <w:r w:rsidR="00F729FE">
        <w:rPr>
          <w:rFonts w:ascii="Arial" w:hAnsi="Arial" w:cs="Arial"/>
          <w:color w:val="7B7B7B" w:themeColor="accent3" w:themeShade="BF"/>
          <w:sz w:val="22"/>
          <w:szCs w:val="22"/>
          <w:lang w:val="en-GB"/>
        </w:rPr>
        <w:t xml:space="preserve">any </w:t>
      </w:r>
      <w:r w:rsidR="00407048">
        <w:rPr>
          <w:rFonts w:ascii="Arial" w:hAnsi="Arial" w:cs="Arial"/>
          <w:color w:val="7B7B7B" w:themeColor="accent3" w:themeShade="BF"/>
          <w:sz w:val="22"/>
          <w:szCs w:val="22"/>
          <w:lang w:val="en-GB"/>
        </w:rPr>
        <w:t>proceedings</w:t>
      </w:r>
      <w:r w:rsidR="00F729FE">
        <w:rPr>
          <w:rFonts w:ascii="Arial" w:hAnsi="Arial" w:cs="Arial"/>
          <w:color w:val="7B7B7B" w:themeColor="accent3" w:themeShade="BF"/>
          <w:sz w:val="22"/>
          <w:szCs w:val="22"/>
          <w:lang w:val="en-GB"/>
        </w:rPr>
        <w:t xml:space="preserve"> against Oil Corp and its property (section 362</w:t>
      </w:r>
      <w:r w:rsidR="00EC6499">
        <w:rPr>
          <w:rFonts w:ascii="Arial" w:hAnsi="Arial" w:cs="Arial"/>
          <w:color w:val="7B7B7B" w:themeColor="accent3" w:themeShade="BF"/>
          <w:sz w:val="22"/>
          <w:szCs w:val="22"/>
          <w:lang w:val="en-GB"/>
        </w:rPr>
        <w:t>(a)</w:t>
      </w:r>
      <w:r w:rsidR="0029470F">
        <w:rPr>
          <w:rFonts w:ascii="Arial" w:hAnsi="Arial" w:cs="Arial"/>
          <w:color w:val="7B7B7B" w:themeColor="accent3" w:themeShade="BF"/>
          <w:sz w:val="22"/>
          <w:szCs w:val="22"/>
          <w:lang w:val="en-GB"/>
        </w:rPr>
        <w:t xml:space="preserve"> </w:t>
      </w:r>
      <w:r w:rsidR="00F729FE">
        <w:rPr>
          <w:rFonts w:ascii="Arial" w:hAnsi="Arial" w:cs="Arial"/>
          <w:color w:val="7B7B7B" w:themeColor="accent3" w:themeShade="BF"/>
          <w:sz w:val="22"/>
          <w:szCs w:val="22"/>
          <w:lang w:val="en-GB"/>
        </w:rPr>
        <w:t>Bankruptcy Code).</w:t>
      </w:r>
      <w:r w:rsidR="00407048">
        <w:rPr>
          <w:rFonts w:ascii="Arial" w:hAnsi="Arial" w:cs="Arial"/>
          <w:color w:val="7B7B7B" w:themeColor="accent3" w:themeShade="BF"/>
          <w:sz w:val="22"/>
          <w:szCs w:val="22"/>
          <w:lang w:val="en-GB"/>
        </w:rPr>
        <w:t xml:space="preserve"> However, the automatic stay will not apply to the proceedings set out in section 362(b) of the Bankruptcy Code.</w:t>
      </w:r>
    </w:p>
    <w:p w14:paraId="23894C06" w14:textId="0FDAF7F8" w:rsidR="00407048" w:rsidRDefault="00407048" w:rsidP="005B2A9B">
      <w:pPr>
        <w:jc w:val="both"/>
        <w:rPr>
          <w:rFonts w:ascii="Arial" w:hAnsi="Arial" w:cs="Arial"/>
          <w:color w:val="7B7B7B" w:themeColor="accent3" w:themeShade="BF"/>
          <w:sz w:val="22"/>
          <w:szCs w:val="22"/>
          <w:lang w:val="en-GB"/>
        </w:rPr>
      </w:pPr>
    </w:p>
    <w:p w14:paraId="5E679FD6" w14:textId="0325987F" w:rsidR="00407048" w:rsidRDefault="00407048"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breach of contract lawsuit filed by </w:t>
      </w:r>
      <w:proofErr w:type="spellStart"/>
      <w:r>
        <w:rPr>
          <w:rFonts w:ascii="Arial" w:hAnsi="Arial" w:cs="Arial"/>
          <w:color w:val="7B7B7B" w:themeColor="accent3" w:themeShade="BF"/>
          <w:sz w:val="22"/>
          <w:szCs w:val="22"/>
          <w:lang w:val="en-GB"/>
        </w:rPr>
        <w:t>ShipCo</w:t>
      </w:r>
      <w:proofErr w:type="spellEnd"/>
      <w:r>
        <w:rPr>
          <w:rFonts w:ascii="Arial" w:hAnsi="Arial" w:cs="Arial"/>
          <w:color w:val="7B7B7B" w:themeColor="accent3" w:themeShade="BF"/>
          <w:sz w:val="22"/>
          <w:szCs w:val="22"/>
          <w:lang w:val="en-GB"/>
        </w:rPr>
        <w:t xml:space="preserve"> against Oil Corp does not fall within the exceptions under section 362(b) of the Bankruptcy Code. Hence, the lawsuit by </w:t>
      </w:r>
      <w:proofErr w:type="spellStart"/>
      <w:r>
        <w:rPr>
          <w:rFonts w:ascii="Arial" w:hAnsi="Arial" w:cs="Arial"/>
          <w:color w:val="7B7B7B" w:themeColor="accent3" w:themeShade="BF"/>
          <w:sz w:val="22"/>
          <w:szCs w:val="22"/>
          <w:lang w:val="en-GB"/>
        </w:rPr>
        <w:t>ShipCo</w:t>
      </w:r>
      <w:proofErr w:type="spellEnd"/>
      <w:r>
        <w:rPr>
          <w:rFonts w:ascii="Arial" w:hAnsi="Arial" w:cs="Arial"/>
          <w:color w:val="7B7B7B" w:themeColor="accent3" w:themeShade="BF"/>
          <w:sz w:val="22"/>
          <w:szCs w:val="22"/>
          <w:lang w:val="en-GB"/>
        </w:rPr>
        <w:t xml:space="preserve"> will be stayed upon Oil Co</w:t>
      </w:r>
      <w:r w:rsidR="006279CE">
        <w:rPr>
          <w:rFonts w:ascii="Arial" w:hAnsi="Arial" w:cs="Arial"/>
          <w:color w:val="7B7B7B" w:themeColor="accent3" w:themeShade="BF"/>
          <w:sz w:val="22"/>
          <w:szCs w:val="22"/>
          <w:lang w:val="en-GB"/>
        </w:rPr>
        <w:t xml:space="preserve">rp filing a chapter 11 petition unless </w:t>
      </w:r>
      <w:proofErr w:type="spellStart"/>
      <w:r w:rsidR="006279CE">
        <w:rPr>
          <w:rFonts w:ascii="Arial" w:hAnsi="Arial" w:cs="Arial"/>
          <w:color w:val="7B7B7B" w:themeColor="accent3" w:themeShade="BF"/>
          <w:sz w:val="22"/>
          <w:szCs w:val="22"/>
          <w:lang w:val="en-GB"/>
        </w:rPr>
        <w:t>ShipCo</w:t>
      </w:r>
      <w:proofErr w:type="spellEnd"/>
      <w:r w:rsidR="006279CE">
        <w:rPr>
          <w:rFonts w:ascii="Arial" w:hAnsi="Arial" w:cs="Arial"/>
          <w:color w:val="7B7B7B" w:themeColor="accent3" w:themeShade="BF"/>
          <w:sz w:val="22"/>
          <w:szCs w:val="22"/>
          <w:lang w:val="en-GB"/>
        </w:rPr>
        <w:t xml:space="preserve"> can obtain a relief from the automatic stay.</w:t>
      </w:r>
    </w:p>
    <w:p w14:paraId="4F6DF78A" w14:textId="1B328735" w:rsidR="00407048" w:rsidRDefault="00407048" w:rsidP="005B2A9B">
      <w:pPr>
        <w:jc w:val="both"/>
        <w:rPr>
          <w:rFonts w:ascii="Arial" w:hAnsi="Arial" w:cs="Arial"/>
          <w:color w:val="7B7B7B" w:themeColor="accent3" w:themeShade="BF"/>
          <w:sz w:val="22"/>
          <w:szCs w:val="22"/>
          <w:lang w:val="en-GB"/>
        </w:rPr>
      </w:pPr>
    </w:p>
    <w:p w14:paraId="7C79C4B5" w14:textId="7F4F2BA4" w:rsidR="00407048" w:rsidRDefault="00407048" w:rsidP="005B2A9B">
      <w:pPr>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 xml:space="preserve">Pursuant to section 362(b)(1) of the Bankruptcy Code, the filing of a chapter 11 petition does not operate as a stay of the commencement or continuation of a criminal action or proceeding against the debtor. Hence, the filing of the chapter 11 petition would not operate as a stay of the investigation and any subsequent criminal action by the </w:t>
      </w:r>
      <w:r w:rsidRPr="00407048">
        <w:rPr>
          <w:rFonts w:ascii="Arial" w:hAnsi="Arial" w:cs="Arial"/>
          <w:color w:val="7B7B7B" w:themeColor="accent3" w:themeShade="BF"/>
          <w:sz w:val="22"/>
          <w:szCs w:val="22"/>
        </w:rPr>
        <w:t xml:space="preserve">US Department of Justice </w:t>
      </w:r>
      <w:r>
        <w:rPr>
          <w:rFonts w:ascii="Arial" w:hAnsi="Arial" w:cs="Arial"/>
          <w:color w:val="7B7B7B" w:themeColor="accent3" w:themeShade="BF"/>
          <w:sz w:val="22"/>
          <w:szCs w:val="22"/>
        </w:rPr>
        <w:t xml:space="preserve">against </w:t>
      </w:r>
      <w:r w:rsidRPr="00407048">
        <w:rPr>
          <w:rFonts w:ascii="Arial" w:hAnsi="Arial" w:cs="Arial"/>
          <w:color w:val="7B7B7B" w:themeColor="accent3" w:themeShade="BF"/>
          <w:sz w:val="22"/>
          <w:szCs w:val="22"/>
        </w:rPr>
        <w:t xml:space="preserve">Oil Corp </w:t>
      </w:r>
      <w:r>
        <w:rPr>
          <w:rFonts w:ascii="Arial" w:hAnsi="Arial" w:cs="Arial"/>
          <w:color w:val="7B7B7B" w:themeColor="accent3" w:themeShade="BF"/>
          <w:sz w:val="22"/>
          <w:szCs w:val="22"/>
        </w:rPr>
        <w:t xml:space="preserve">for the </w:t>
      </w:r>
      <w:r w:rsidRPr="00407048">
        <w:rPr>
          <w:rFonts w:ascii="Arial" w:hAnsi="Arial" w:cs="Arial"/>
          <w:color w:val="7B7B7B" w:themeColor="accent3" w:themeShade="BF"/>
          <w:sz w:val="22"/>
          <w:szCs w:val="22"/>
        </w:rPr>
        <w:t>illegal purchase</w:t>
      </w:r>
      <w:r>
        <w:rPr>
          <w:rFonts w:ascii="Arial" w:hAnsi="Arial" w:cs="Arial"/>
          <w:color w:val="7B7B7B" w:themeColor="accent3" w:themeShade="BF"/>
          <w:sz w:val="22"/>
          <w:szCs w:val="22"/>
        </w:rPr>
        <w:t xml:space="preserve"> of</w:t>
      </w:r>
      <w:r w:rsidRPr="00407048">
        <w:rPr>
          <w:rFonts w:ascii="Arial" w:hAnsi="Arial" w:cs="Arial"/>
          <w:color w:val="7B7B7B" w:themeColor="accent3" w:themeShade="BF"/>
          <w:sz w:val="22"/>
          <w:szCs w:val="22"/>
        </w:rPr>
        <w:t xml:space="preserve"> oil from countries subject to US sanctions</w:t>
      </w:r>
      <w:r>
        <w:rPr>
          <w:rFonts w:ascii="Arial" w:hAnsi="Arial" w:cs="Arial"/>
          <w:color w:val="7B7B7B" w:themeColor="accent3" w:themeShade="BF"/>
          <w:sz w:val="22"/>
          <w:szCs w:val="22"/>
        </w:rPr>
        <w:t>.</w:t>
      </w:r>
    </w:p>
    <w:p w14:paraId="1B4A25E5" w14:textId="73AD8ACE" w:rsidR="00407048" w:rsidRDefault="00407048" w:rsidP="005B2A9B">
      <w:pPr>
        <w:jc w:val="both"/>
        <w:rPr>
          <w:rFonts w:ascii="Arial" w:hAnsi="Arial" w:cs="Arial"/>
          <w:color w:val="7B7B7B" w:themeColor="accent3" w:themeShade="BF"/>
          <w:sz w:val="22"/>
          <w:szCs w:val="22"/>
        </w:rPr>
      </w:pPr>
    </w:p>
    <w:p w14:paraId="63B30395" w14:textId="4B1BD4CD" w:rsidR="00407048" w:rsidRDefault="00EC6499" w:rsidP="005B2A9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Upon the filing of a chapter 11 petition, the worldwide automatic stay under section 362(a) of the Bankruptcy Code will apply to automatically </w:t>
      </w:r>
      <w:r w:rsidR="00FF6B35">
        <w:rPr>
          <w:rFonts w:ascii="Arial" w:hAnsi="Arial" w:cs="Arial"/>
          <w:color w:val="7B7B7B" w:themeColor="accent3" w:themeShade="BF"/>
          <w:sz w:val="22"/>
          <w:szCs w:val="22"/>
        </w:rPr>
        <w:t xml:space="preserve">stay the </w:t>
      </w:r>
      <w:r>
        <w:rPr>
          <w:rFonts w:ascii="Arial" w:hAnsi="Arial" w:cs="Arial"/>
          <w:color w:val="7B7B7B" w:themeColor="accent3" w:themeShade="BF"/>
          <w:sz w:val="22"/>
          <w:szCs w:val="22"/>
        </w:rPr>
        <w:t xml:space="preserve">foreclosure action by USA Bank </w:t>
      </w:r>
      <w:r w:rsidR="00FF6B35">
        <w:rPr>
          <w:rFonts w:ascii="Arial" w:hAnsi="Arial" w:cs="Arial"/>
          <w:color w:val="7B7B7B" w:themeColor="accent3" w:themeShade="BF"/>
          <w:sz w:val="22"/>
          <w:szCs w:val="22"/>
        </w:rPr>
        <w:t xml:space="preserve">on </w:t>
      </w:r>
      <w:r>
        <w:rPr>
          <w:rFonts w:ascii="Arial" w:hAnsi="Arial" w:cs="Arial"/>
          <w:color w:val="7B7B7B" w:themeColor="accent3" w:themeShade="BF"/>
          <w:sz w:val="22"/>
          <w:szCs w:val="22"/>
        </w:rPr>
        <w:t>the</w:t>
      </w:r>
      <w:r w:rsidRPr="00EC6499">
        <w:rPr>
          <w:rFonts w:ascii="Arial" w:hAnsi="Arial" w:cs="Arial"/>
          <w:color w:val="7B7B7B" w:themeColor="accent3" w:themeShade="BF"/>
          <w:sz w:val="22"/>
          <w:szCs w:val="22"/>
        </w:rPr>
        <w:t xml:space="preserve"> Oil Corp refinery located in the Philippines</w:t>
      </w:r>
      <w:r>
        <w:rPr>
          <w:rFonts w:ascii="Arial" w:hAnsi="Arial" w:cs="Arial"/>
          <w:color w:val="7B7B7B" w:themeColor="accent3" w:themeShade="BF"/>
          <w:sz w:val="22"/>
          <w:szCs w:val="22"/>
        </w:rPr>
        <w:t>. However, the automatic stay may be lifted</w:t>
      </w:r>
      <w:r w:rsidR="002E53EF">
        <w:rPr>
          <w:rFonts w:ascii="Arial" w:hAnsi="Arial" w:cs="Arial"/>
          <w:color w:val="7B7B7B" w:themeColor="accent3" w:themeShade="BF"/>
          <w:sz w:val="22"/>
          <w:szCs w:val="22"/>
        </w:rPr>
        <w:t>, modified or conditioned</w:t>
      </w:r>
      <w:r>
        <w:rPr>
          <w:rFonts w:ascii="Arial" w:hAnsi="Arial" w:cs="Arial"/>
          <w:color w:val="7B7B7B" w:themeColor="accent3" w:themeShade="BF"/>
          <w:sz w:val="22"/>
          <w:szCs w:val="22"/>
        </w:rPr>
        <w:t xml:space="preserve"> by the courts on the request of USA Bank if USA Bank can proof that </w:t>
      </w:r>
      <w:r w:rsidR="002E53EF">
        <w:rPr>
          <w:rFonts w:ascii="Arial" w:hAnsi="Arial" w:cs="Arial"/>
          <w:color w:val="7B7B7B" w:themeColor="accent3" w:themeShade="BF"/>
          <w:sz w:val="22"/>
          <w:szCs w:val="22"/>
        </w:rPr>
        <w:t xml:space="preserve">any of </w:t>
      </w:r>
      <w:r>
        <w:rPr>
          <w:rFonts w:ascii="Arial" w:hAnsi="Arial" w:cs="Arial"/>
          <w:color w:val="7B7B7B" w:themeColor="accent3" w:themeShade="BF"/>
          <w:sz w:val="22"/>
          <w:szCs w:val="22"/>
        </w:rPr>
        <w:t xml:space="preserve">the </w:t>
      </w:r>
      <w:r w:rsidR="002E53EF">
        <w:rPr>
          <w:rFonts w:ascii="Arial" w:hAnsi="Arial" w:cs="Arial"/>
          <w:color w:val="7B7B7B" w:themeColor="accent3" w:themeShade="BF"/>
          <w:sz w:val="22"/>
          <w:szCs w:val="22"/>
        </w:rPr>
        <w:t xml:space="preserve">following </w:t>
      </w:r>
      <w:r>
        <w:rPr>
          <w:rFonts w:ascii="Arial" w:hAnsi="Arial" w:cs="Arial"/>
          <w:color w:val="7B7B7B" w:themeColor="accent3" w:themeShade="BF"/>
          <w:sz w:val="22"/>
          <w:szCs w:val="22"/>
        </w:rPr>
        <w:t xml:space="preserve">circumstances under section </w:t>
      </w:r>
      <w:r w:rsidR="00FF5B64">
        <w:rPr>
          <w:rFonts w:ascii="Arial" w:hAnsi="Arial" w:cs="Arial"/>
          <w:color w:val="7B7B7B" w:themeColor="accent3" w:themeShade="BF"/>
          <w:sz w:val="22"/>
          <w:szCs w:val="22"/>
        </w:rPr>
        <w:t>362(d) of the Bankruptcy C</w:t>
      </w:r>
      <w:r w:rsidR="002E53EF">
        <w:rPr>
          <w:rFonts w:ascii="Arial" w:hAnsi="Arial" w:cs="Arial"/>
          <w:color w:val="7B7B7B" w:themeColor="accent3" w:themeShade="BF"/>
          <w:sz w:val="22"/>
          <w:szCs w:val="22"/>
        </w:rPr>
        <w:t xml:space="preserve">ode exists </w:t>
      </w:r>
      <w:r w:rsidR="00FF5B64">
        <w:rPr>
          <w:rFonts w:ascii="Arial" w:hAnsi="Arial" w:cs="Arial"/>
          <w:color w:val="7B7B7B" w:themeColor="accent3" w:themeShade="BF"/>
          <w:sz w:val="22"/>
          <w:szCs w:val="22"/>
        </w:rPr>
        <w:t>–</w:t>
      </w:r>
    </w:p>
    <w:p w14:paraId="6F34F9F5" w14:textId="77777777" w:rsidR="0029470F" w:rsidRDefault="0029470F" w:rsidP="0029470F">
      <w:pPr>
        <w:pStyle w:val="ListParagraph"/>
        <w:jc w:val="both"/>
        <w:rPr>
          <w:rFonts w:ascii="Arial" w:hAnsi="Arial" w:cs="Arial"/>
          <w:color w:val="7B7B7B" w:themeColor="accent3" w:themeShade="BF"/>
          <w:sz w:val="22"/>
          <w:szCs w:val="22"/>
          <w:lang w:val="en-GB"/>
        </w:rPr>
      </w:pPr>
    </w:p>
    <w:p w14:paraId="76FAAE45" w14:textId="01FADBC7" w:rsidR="00FF5B64" w:rsidRDefault="00FF5B64" w:rsidP="00FF5B64">
      <w:pPr>
        <w:pStyle w:val="ListParagraph"/>
        <w:numPr>
          <w:ilvl w:val="0"/>
          <w:numId w:val="30"/>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is lack of adequate protection of USA Bank’s interest in Oil Corp’s refinery in the Philippines, for instance, that the value of the refinery may decline during the course of the chapter 11 proceedings and result in USA Bank making less than a full recovery of the loan granted to Oil Corp. If it is found that there is lack of adequate protection of USA Bank’s interest, the stay will be lifted unless Oil Corp can provide “indubitable equivalent” of the value that may otherwise be lost</w:t>
      </w:r>
      <w:r w:rsidR="002E53EF">
        <w:rPr>
          <w:rFonts w:ascii="Arial" w:hAnsi="Arial" w:cs="Arial"/>
          <w:color w:val="7B7B7B" w:themeColor="accent3" w:themeShade="BF"/>
          <w:sz w:val="22"/>
          <w:szCs w:val="22"/>
          <w:lang w:val="en-GB"/>
        </w:rPr>
        <w:t xml:space="preserve"> (section 361 Bankruptcy Code)</w:t>
      </w:r>
      <w:r>
        <w:rPr>
          <w:rFonts w:ascii="Arial" w:hAnsi="Arial" w:cs="Arial"/>
          <w:color w:val="7B7B7B" w:themeColor="accent3" w:themeShade="BF"/>
          <w:sz w:val="22"/>
          <w:szCs w:val="22"/>
          <w:lang w:val="en-GB"/>
        </w:rPr>
        <w:t xml:space="preserve">; </w:t>
      </w:r>
    </w:p>
    <w:p w14:paraId="622EE5F3" w14:textId="77777777" w:rsidR="0029470F" w:rsidRDefault="0029470F" w:rsidP="0029470F">
      <w:pPr>
        <w:pStyle w:val="ListParagraph"/>
        <w:jc w:val="both"/>
        <w:rPr>
          <w:rFonts w:ascii="Arial" w:hAnsi="Arial" w:cs="Arial"/>
          <w:color w:val="7B7B7B" w:themeColor="accent3" w:themeShade="BF"/>
          <w:sz w:val="22"/>
          <w:szCs w:val="22"/>
          <w:lang w:val="en-GB"/>
        </w:rPr>
      </w:pPr>
    </w:p>
    <w:p w14:paraId="21D6576F" w14:textId="51E891D1" w:rsidR="00FF5B64" w:rsidRDefault="00FF5B64" w:rsidP="00FF5B64">
      <w:pPr>
        <w:pStyle w:val="ListParagraph"/>
        <w:numPr>
          <w:ilvl w:val="0"/>
          <w:numId w:val="30"/>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Oil Corp has no equity in the refinery and the refinery is not necessary for an effective reorganisation of Oil Corp; </w:t>
      </w:r>
    </w:p>
    <w:p w14:paraId="61CB801A" w14:textId="77777777" w:rsidR="0029470F" w:rsidRDefault="0029470F" w:rsidP="0029470F">
      <w:pPr>
        <w:pStyle w:val="ListParagraph"/>
        <w:jc w:val="both"/>
        <w:rPr>
          <w:rFonts w:ascii="Arial" w:hAnsi="Arial" w:cs="Arial"/>
          <w:color w:val="7B7B7B" w:themeColor="accent3" w:themeShade="BF"/>
          <w:sz w:val="22"/>
          <w:szCs w:val="22"/>
          <w:lang w:val="en-GB"/>
        </w:rPr>
      </w:pPr>
    </w:p>
    <w:p w14:paraId="1B60385F" w14:textId="69D66AC9" w:rsidR="00FF5B64" w:rsidRDefault="00FF5B64" w:rsidP="00FF5B64">
      <w:pPr>
        <w:pStyle w:val="ListParagraph"/>
        <w:numPr>
          <w:ilvl w:val="0"/>
          <w:numId w:val="30"/>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sole asset of Oil Corp is the oil refinery in the Philippines and Oil Corp has not</w:t>
      </w:r>
      <w:r w:rsidR="002E53EF">
        <w:rPr>
          <w:rFonts w:ascii="Arial" w:hAnsi="Arial" w:cs="Arial"/>
          <w:color w:val="7B7B7B" w:themeColor="accent3" w:themeShade="BF"/>
          <w:sz w:val="22"/>
          <w:szCs w:val="22"/>
          <w:lang w:val="en-GB"/>
        </w:rPr>
        <w:t xml:space="preserve"> within 90 days after the entry of the order for relief or 30 days after the court determines that Oil Corp is subject to section 362(d)(3) of the Bankruptcy Code</w:t>
      </w:r>
      <w:r>
        <w:rPr>
          <w:rFonts w:ascii="Arial" w:hAnsi="Arial" w:cs="Arial"/>
          <w:color w:val="7B7B7B" w:themeColor="accent3" w:themeShade="BF"/>
          <w:sz w:val="22"/>
          <w:szCs w:val="22"/>
          <w:lang w:val="en-GB"/>
        </w:rPr>
        <w:t xml:space="preserve"> </w:t>
      </w:r>
      <w:r w:rsidR="002E53EF">
        <w:rPr>
          <w:rFonts w:ascii="Arial" w:hAnsi="Arial" w:cs="Arial"/>
          <w:color w:val="7B7B7B" w:themeColor="accent3" w:themeShade="BF"/>
          <w:sz w:val="22"/>
          <w:szCs w:val="22"/>
          <w:lang w:val="en-GB"/>
        </w:rPr>
        <w:t>(</w:t>
      </w:r>
      <w:proofErr w:type="spellStart"/>
      <w:r w:rsidR="002E53EF">
        <w:rPr>
          <w:rFonts w:ascii="Arial" w:hAnsi="Arial" w:cs="Arial"/>
          <w:color w:val="7B7B7B" w:themeColor="accent3" w:themeShade="BF"/>
          <w:sz w:val="22"/>
          <w:szCs w:val="22"/>
          <w:lang w:val="en-GB"/>
        </w:rPr>
        <w:t>i</w:t>
      </w:r>
      <w:proofErr w:type="spellEnd"/>
      <w:r w:rsidR="002E53EF">
        <w:rPr>
          <w:rFonts w:ascii="Arial" w:hAnsi="Arial" w:cs="Arial"/>
          <w:color w:val="7B7B7B" w:themeColor="accent3" w:themeShade="BF"/>
          <w:sz w:val="22"/>
          <w:szCs w:val="22"/>
          <w:lang w:val="en-GB"/>
        </w:rPr>
        <w:t>) filed a plan of reorganisation; or (ii) made monthly payments at a non-default contract rate of interest; or</w:t>
      </w:r>
    </w:p>
    <w:p w14:paraId="3EC3E2A5" w14:textId="77777777" w:rsidR="0029470F" w:rsidRDefault="0029470F" w:rsidP="0029470F">
      <w:pPr>
        <w:pStyle w:val="ListParagraph"/>
        <w:jc w:val="both"/>
        <w:rPr>
          <w:rFonts w:ascii="Arial" w:hAnsi="Arial" w:cs="Arial"/>
          <w:color w:val="7B7B7B" w:themeColor="accent3" w:themeShade="BF"/>
          <w:sz w:val="22"/>
          <w:szCs w:val="22"/>
          <w:lang w:val="en-GB"/>
        </w:rPr>
      </w:pPr>
    </w:p>
    <w:p w14:paraId="7B1446E3" w14:textId="064922AC" w:rsidR="002620AE" w:rsidRDefault="002620AE" w:rsidP="00FF5B64">
      <w:pPr>
        <w:pStyle w:val="ListParagraph"/>
        <w:numPr>
          <w:ilvl w:val="0"/>
          <w:numId w:val="30"/>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court finds that Oil Corp’s filing of the chapter 11 petition was part of a scheme to delay, hinder or defraud creditors that involved either – </w:t>
      </w:r>
    </w:p>
    <w:p w14:paraId="5AC78CDE" w14:textId="1EB2912C" w:rsidR="002E53EF" w:rsidRDefault="002620AE" w:rsidP="002620AE">
      <w:pPr>
        <w:pStyle w:val="ListParagraph"/>
        <w:numPr>
          <w:ilvl w:val="0"/>
          <w:numId w:val="3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transfer of all or part ownership of, or other interest in, the refinery without the consent of USA Bank or court approval; or </w:t>
      </w:r>
    </w:p>
    <w:p w14:paraId="4377FE74" w14:textId="216D2AC8" w:rsidR="002620AE" w:rsidRDefault="002620AE" w:rsidP="002620AE">
      <w:pPr>
        <w:pStyle w:val="ListParagraph"/>
        <w:numPr>
          <w:ilvl w:val="0"/>
          <w:numId w:val="3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multiple bankruptcy filings affecting the refinery.</w:t>
      </w:r>
    </w:p>
    <w:p w14:paraId="740EFC37" w14:textId="401215FE" w:rsidR="006279CE" w:rsidRDefault="006279CE" w:rsidP="006279CE">
      <w:pPr>
        <w:jc w:val="both"/>
        <w:rPr>
          <w:rFonts w:ascii="Arial" w:hAnsi="Arial" w:cs="Arial"/>
          <w:color w:val="7B7B7B" w:themeColor="accent3" w:themeShade="BF"/>
          <w:sz w:val="22"/>
          <w:szCs w:val="22"/>
          <w:lang w:val="en-GB"/>
        </w:rPr>
      </w:pPr>
    </w:p>
    <w:p w14:paraId="10E29AED" w14:textId="2A30D7DF" w:rsidR="006279CE" w:rsidRPr="006279CE" w:rsidRDefault="006279CE" w:rsidP="006279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Upon the filing of a chapter 11 petition, the automatic stay under section 362(a) of the Bankruptcy Code will prevent the landlord of Oil Corp’s </w:t>
      </w:r>
      <w:r w:rsidRPr="006279CE">
        <w:rPr>
          <w:rFonts w:ascii="Arial" w:hAnsi="Arial" w:cs="Arial"/>
          <w:color w:val="7B7B7B" w:themeColor="accent3" w:themeShade="BF"/>
          <w:sz w:val="22"/>
          <w:szCs w:val="22"/>
        </w:rPr>
        <w:t>Houston, Texas office space</w:t>
      </w:r>
      <w:r>
        <w:rPr>
          <w:rFonts w:ascii="Arial" w:hAnsi="Arial" w:cs="Arial"/>
          <w:color w:val="7B7B7B" w:themeColor="accent3" w:themeShade="BF"/>
          <w:sz w:val="22"/>
          <w:szCs w:val="22"/>
        </w:rPr>
        <w:t xml:space="preserve"> from evicting Oil Corp unless the landlord can obtain a relief from the automatic stay.</w:t>
      </w:r>
    </w:p>
    <w:p w14:paraId="6742B999" w14:textId="7B659E91" w:rsidR="00323167" w:rsidRDefault="00323167" w:rsidP="00323167">
      <w:pPr>
        <w:pStyle w:val="AODocTxt"/>
        <w:spacing w:before="0" w:line="240" w:lineRule="auto"/>
        <w:rPr>
          <w:rFonts w:ascii="Arial" w:hAnsi="Arial" w:cs="Arial"/>
        </w:rPr>
      </w:pPr>
    </w:p>
    <w:p w14:paraId="04811112" w14:textId="77777777" w:rsidR="005B2A9B" w:rsidRPr="00323167" w:rsidRDefault="005B2A9B" w:rsidP="00323167">
      <w:pPr>
        <w:pStyle w:val="AODocTxt"/>
        <w:spacing w:before="0" w:line="240" w:lineRule="auto"/>
        <w:rPr>
          <w:rFonts w:ascii="Arial" w:hAnsi="Arial" w:cs="Arial"/>
        </w:rPr>
      </w:pPr>
    </w:p>
    <w:p w14:paraId="05D71E4B"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Default="00323167" w:rsidP="00323167">
      <w:pPr>
        <w:pStyle w:val="AODocTxt"/>
        <w:spacing w:before="0" w:line="240" w:lineRule="auto"/>
        <w:rPr>
          <w:rFonts w:ascii="Arial" w:hAnsi="Arial" w:cs="Arial"/>
        </w:rPr>
      </w:pPr>
      <w:r w:rsidRPr="00323167">
        <w:rPr>
          <w:rFonts w:ascii="Arial" w:hAnsi="Arial" w:cs="Arial"/>
        </w:rPr>
        <w:t>Oil Corp has filed for bankruptcy and is planning to sell its plastic manufacturing business through a 363 sale. The plastic manufacturing business operates under the trademark “Interconnect”, which is licensed from Plastic Corp.</w:t>
      </w:r>
      <w:r w:rsidR="00F92140">
        <w:rPr>
          <w:rFonts w:ascii="Arial" w:hAnsi="Arial" w:cs="Arial"/>
        </w:rPr>
        <w:t xml:space="preserve"> </w:t>
      </w:r>
      <w:r w:rsidRPr="00323167">
        <w:rPr>
          <w:rFonts w:ascii="Arial" w:hAnsi="Arial" w:cs="Arial"/>
        </w:rPr>
        <w:t>Oil Corp has invented several patented processes for plastic manufacturing, which it licenses to Plastic Corp.</w:t>
      </w:r>
      <w:r w:rsidR="00F92140">
        <w:rPr>
          <w:rFonts w:ascii="Arial" w:hAnsi="Arial" w:cs="Arial"/>
        </w:rPr>
        <w:t xml:space="preserve"> </w:t>
      </w:r>
      <w:r w:rsidRPr="00323167">
        <w:rPr>
          <w:rFonts w:ascii="Arial" w:hAnsi="Arial" w:cs="Arial"/>
        </w:rPr>
        <w:t xml:space="preserve">The main manufacturing facility for the plastic business is in Dallas, and Oil Corp has granted a lien on the facility to USA Bank to secure its </w:t>
      </w:r>
      <w:r w:rsidR="00834F92">
        <w:rPr>
          <w:rFonts w:ascii="Arial" w:hAnsi="Arial" w:cs="Arial"/>
        </w:rPr>
        <w:t xml:space="preserve">USD </w:t>
      </w:r>
      <w:r w:rsidRPr="00323167">
        <w:rPr>
          <w:rFonts w:ascii="Arial" w:hAnsi="Arial" w:cs="Arial"/>
        </w:rPr>
        <w:t>500 million loan.</w:t>
      </w:r>
    </w:p>
    <w:p w14:paraId="4DB2D5B3" w14:textId="77777777" w:rsidR="003B7184" w:rsidRPr="00323167" w:rsidRDefault="003B7184" w:rsidP="00323167">
      <w:pPr>
        <w:pStyle w:val="AODocTxt"/>
        <w:spacing w:before="0" w:line="240" w:lineRule="auto"/>
        <w:rPr>
          <w:rFonts w:ascii="Arial" w:hAnsi="Arial" w:cs="Arial"/>
        </w:rPr>
      </w:pPr>
    </w:p>
    <w:p w14:paraId="48E37040" w14:textId="68DC1898" w:rsidR="00323167" w:rsidRDefault="00323167" w:rsidP="00323167">
      <w:pPr>
        <w:pStyle w:val="AODocTxt"/>
        <w:spacing w:before="0" w:line="240" w:lineRule="auto"/>
        <w:rPr>
          <w:rFonts w:ascii="Arial" w:hAnsi="Arial" w:cs="Arial"/>
        </w:rPr>
      </w:pPr>
      <w:r w:rsidRPr="00323167">
        <w:rPr>
          <w:rFonts w:ascii="Arial" w:hAnsi="Arial" w:cs="Arial"/>
        </w:rPr>
        <w:t>Oil Corp thinks it will get the highest return for the plastics manufacturing business if it can (</w:t>
      </w:r>
      <w:proofErr w:type="spellStart"/>
      <w:r w:rsidRPr="00323167">
        <w:rPr>
          <w:rFonts w:ascii="Arial" w:hAnsi="Arial" w:cs="Arial"/>
        </w:rPr>
        <w:t>i</w:t>
      </w:r>
      <w:proofErr w:type="spellEnd"/>
      <w:r w:rsidRPr="00323167">
        <w:rPr>
          <w:rFonts w:ascii="Arial" w:hAnsi="Arial" w:cs="Arial"/>
        </w:rPr>
        <w:t>) assume and assign the trademark license; (ii) reject the patent licenses so the purchaser has the exclusive right to use the patents; and (iii) sell the manufacturing facility free and clear of the USA Bank lien.</w:t>
      </w:r>
      <w:r w:rsidR="00F92140">
        <w:rPr>
          <w:rFonts w:ascii="Arial" w:hAnsi="Arial" w:cs="Arial"/>
        </w:rPr>
        <w:t xml:space="preserve"> </w:t>
      </w:r>
      <w:r w:rsidRPr="00323167">
        <w:rPr>
          <w:rFonts w:ascii="Arial" w:hAnsi="Arial" w:cs="Arial"/>
        </w:rPr>
        <w:t>Can Oil Corp achieve each of these goals without the consent of Plastic Corp and USA Bank? Why or why not?</w:t>
      </w:r>
    </w:p>
    <w:p w14:paraId="5236B363" w14:textId="178CAE91" w:rsidR="003B7184" w:rsidRDefault="003B7184" w:rsidP="00323167">
      <w:pPr>
        <w:pStyle w:val="AODocTxt"/>
        <w:spacing w:before="0" w:line="240" w:lineRule="auto"/>
        <w:rPr>
          <w:rFonts w:ascii="Arial" w:hAnsi="Arial" w:cs="Arial"/>
        </w:rPr>
      </w:pPr>
    </w:p>
    <w:p w14:paraId="7D3B496B" w14:textId="077E6418" w:rsidR="00AA3830" w:rsidRDefault="00AA3830" w:rsidP="00AA383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question of whether Oil Corp can achieve each of the goals above without the consent of Plastic Corp and USA Bank are addressed in the respective parts below –</w:t>
      </w:r>
    </w:p>
    <w:p w14:paraId="7CC333F2" w14:textId="77777777" w:rsidR="00AA3830" w:rsidRPr="00AA3830" w:rsidRDefault="00AA3830" w:rsidP="00AA3830">
      <w:pPr>
        <w:jc w:val="both"/>
        <w:rPr>
          <w:rFonts w:ascii="Arial" w:hAnsi="Arial" w:cs="Arial"/>
          <w:color w:val="7B7B7B" w:themeColor="accent3" w:themeShade="BF"/>
          <w:sz w:val="22"/>
          <w:szCs w:val="22"/>
          <w:lang w:val="en-GB"/>
        </w:rPr>
      </w:pPr>
    </w:p>
    <w:p w14:paraId="22373EA6" w14:textId="136AA4A7" w:rsidR="007D1DF6" w:rsidRPr="00AA3830" w:rsidRDefault="00AA3830" w:rsidP="00AA3830">
      <w:pPr>
        <w:pStyle w:val="ListParagraph"/>
        <w:numPr>
          <w:ilvl w:val="0"/>
          <w:numId w:val="23"/>
        </w:num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t>a</w:t>
      </w:r>
      <w:r w:rsidRPr="00AA3830">
        <w:rPr>
          <w:rFonts w:ascii="Arial" w:hAnsi="Arial" w:cs="Arial"/>
          <w:color w:val="7B7B7B" w:themeColor="accent3" w:themeShade="BF"/>
          <w:sz w:val="22"/>
          <w:szCs w:val="22"/>
        </w:rPr>
        <w:t>ssume and assign the trademark license</w:t>
      </w:r>
    </w:p>
    <w:p w14:paraId="239111AB" w14:textId="77777777" w:rsidR="00AA3830" w:rsidRDefault="00AA3830" w:rsidP="007D1DF6">
      <w:pPr>
        <w:pStyle w:val="ListParagraph"/>
        <w:jc w:val="both"/>
        <w:rPr>
          <w:rFonts w:ascii="Arial" w:hAnsi="Arial" w:cs="Arial"/>
          <w:color w:val="7B7B7B" w:themeColor="accent3" w:themeShade="BF"/>
          <w:sz w:val="22"/>
          <w:szCs w:val="22"/>
          <w:lang w:val="en-GB"/>
        </w:rPr>
      </w:pPr>
    </w:p>
    <w:p w14:paraId="39D3A3BA" w14:textId="27CAA10C" w:rsidR="007D1DF6" w:rsidRDefault="007D1DF6" w:rsidP="007D1DF6">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contract for the licence of the trademark “Interconnect” from Plastic Corp to Oil Corp would be an executory contract as there would be material unperformed obligations on the part of both Plastic Corp and Oil Corp under the contract. In the bankruptcy of Oil Corp, the ability to assume, reject or assume and assign such an executory contract would be governed by section 365 of the Bankruptcy Code.</w:t>
      </w:r>
    </w:p>
    <w:p w14:paraId="4E2C98C7" w14:textId="77777777" w:rsidR="00A1208A" w:rsidRDefault="00A1208A" w:rsidP="00A1208A">
      <w:pPr>
        <w:pStyle w:val="ListParagraph"/>
        <w:jc w:val="both"/>
        <w:rPr>
          <w:rFonts w:ascii="Arial" w:hAnsi="Arial" w:cs="Arial"/>
          <w:color w:val="7B7B7B" w:themeColor="accent3" w:themeShade="BF"/>
          <w:sz w:val="22"/>
          <w:szCs w:val="22"/>
          <w:lang w:val="en-GB"/>
        </w:rPr>
      </w:pPr>
    </w:p>
    <w:p w14:paraId="4D9E0FD0" w14:textId="739C8C35" w:rsidR="00A1208A" w:rsidRDefault="00194D80" w:rsidP="00A1208A">
      <w:pPr>
        <w:pStyle w:val="ListParagraph"/>
        <w:jc w:val="both"/>
        <w:rPr>
          <w:rFonts w:ascii="Arial" w:hAnsi="Arial" w:cs="Arial"/>
          <w:color w:val="7B7B7B" w:themeColor="accent3" w:themeShade="BF"/>
          <w:sz w:val="22"/>
          <w:szCs w:val="22"/>
          <w:lang w:val="en-MY"/>
        </w:rPr>
      </w:pPr>
      <w:r w:rsidRPr="00A1208A">
        <w:rPr>
          <w:rFonts w:ascii="Arial" w:hAnsi="Arial" w:cs="Arial"/>
          <w:color w:val="7B7B7B" w:themeColor="accent3" w:themeShade="BF"/>
          <w:sz w:val="22"/>
          <w:szCs w:val="22"/>
          <w:lang w:val="en-GB"/>
        </w:rPr>
        <w:t>Section 365(c) of the Bankruptcy C</w:t>
      </w:r>
      <w:r w:rsidR="00A1208A" w:rsidRPr="00A1208A">
        <w:rPr>
          <w:rFonts w:ascii="Arial" w:hAnsi="Arial" w:cs="Arial"/>
          <w:color w:val="7B7B7B" w:themeColor="accent3" w:themeShade="BF"/>
          <w:sz w:val="22"/>
          <w:szCs w:val="22"/>
          <w:lang w:val="en-GB"/>
        </w:rPr>
        <w:t xml:space="preserve">ode provides </w:t>
      </w:r>
      <w:r w:rsidRPr="00A1208A">
        <w:rPr>
          <w:rFonts w:ascii="Arial" w:hAnsi="Arial" w:cs="Arial"/>
          <w:color w:val="7B7B7B" w:themeColor="accent3" w:themeShade="BF"/>
          <w:sz w:val="22"/>
          <w:szCs w:val="22"/>
          <w:lang w:val="en-GB"/>
        </w:rPr>
        <w:t xml:space="preserve">that the trustee </w:t>
      </w:r>
      <w:r w:rsidRPr="00A1208A">
        <w:rPr>
          <w:rFonts w:ascii="Arial" w:hAnsi="Arial" w:cs="Arial"/>
          <w:color w:val="7B7B7B" w:themeColor="accent3" w:themeShade="BF"/>
          <w:sz w:val="22"/>
          <w:szCs w:val="22"/>
          <w:lang w:val="en-MY"/>
        </w:rPr>
        <w:t>may not assume or assign any executory contract of the debtor, whether or not such contract or lease prohibits or restricts assignment of rights or delegation of duties, if</w:t>
      </w:r>
      <w:bookmarkStart w:id="3" w:name="c_1"/>
      <w:bookmarkStart w:id="4" w:name="c_1_A"/>
      <w:bookmarkEnd w:id="3"/>
      <w:bookmarkEnd w:id="4"/>
      <w:r w:rsidR="007E22FC">
        <w:rPr>
          <w:rFonts w:ascii="Arial" w:hAnsi="Arial" w:cs="Arial"/>
          <w:color w:val="7B7B7B" w:themeColor="accent3" w:themeShade="BF"/>
          <w:sz w:val="22"/>
          <w:szCs w:val="22"/>
          <w:lang w:val="en-MY"/>
        </w:rPr>
        <w:t xml:space="preserve"> –</w:t>
      </w:r>
    </w:p>
    <w:p w14:paraId="0515F520" w14:textId="77777777" w:rsidR="007E22FC" w:rsidRDefault="007E22FC" w:rsidP="00A1208A">
      <w:pPr>
        <w:pStyle w:val="ListParagraph"/>
        <w:jc w:val="both"/>
        <w:rPr>
          <w:rFonts w:ascii="Arial" w:hAnsi="Arial" w:cs="Arial"/>
          <w:color w:val="7B7B7B" w:themeColor="accent3" w:themeShade="BF"/>
          <w:sz w:val="22"/>
          <w:szCs w:val="22"/>
          <w:lang w:val="en-MY"/>
        </w:rPr>
      </w:pPr>
    </w:p>
    <w:p w14:paraId="6AD3DCEF" w14:textId="74E69990" w:rsidR="00194D80" w:rsidRPr="00A1208A" w:rsidRDefault="00194D80" w:rsidP="00A1208A">
      <w:pPr>
        <w:pStyle w:val="ListParagraph"/>
        <w:ind w:left="1440" w:hanging="720"/>
        <w:jc w:val="both"/>
        <w:rPr>
          <w:rFonts w:ascii="Arial" w:hAnsi="Arial" w:cs="Arial"/>
          <w:color w:val="7B7B7B" w:themeColor="accent3" w:themeShade="BF"/>
          <w:sz w:val="22"/>
          <w:szCs w:val="22"/>
          <w:lang w:val="en-GB"/>
        </w:rPr>
      </w:pPr>
      <w:r w:rsidRPr="00194D80">
        <w:rPr>
          <w:rFonts w:ascii="Arial" w:hAnsi="Arial" w:cs="Arial"/>
          <w:bCs/>
          <w:color w:val="7B7B7B" w:themeColor="accent3" w:themeShade="BF"/>
          <w:sz w:val="22"/>
          <w:szCs w:val="22"/>
          <w:lang w:val="en-MY"/>
        </w:rPr>
        <w:t>(A)</w:t>
      </w:r>
      <w:r>
        <w:rPr>
          <w:rFonts w:ascii="Arial" w:hAnsi="Arial" w:cs="Arial"/>
          <w:color w:val="7B7B7B" w:themeColor="accent3" w:themeShade="BF"/>
          <w:sz w:val="22"/>
          <w:szCs w:val="22"/>
          <w:lang w:val="en-MY"/>
        </w:rPr>
        <w:tab/>
      </w:r>
      <w:r w:rsidRPr="00194D80">
        <w:rPr>
          <w:rFonts w:ascii="Arial" w:hAnsi="Arial" w:cs="Arial"/>
          <w:color w:val="7B7B7B" w:themeColor="accent3" w:themeShade="BF"/>
          <w:sz w:val="22"/>
          <w:szCs w:val="22"/>
          <w:lang w:val="en-MY"/>
        </w:rPr>
        <w:t>applicable law excuses a party, other than the debtor, to such contract from accepting performance from or rendering performance to an entity other than the debtor or the debtor in possession, whether or not such contract prohibits or restricts assignment of rights or delegation of duties; and</w:t>
      </w:r>
    </w:p>
    <w:p w14:paraId="0FB369EA" w14:textId="77777777" w:rsidR="007E22FC" w:rsidRDefault="007E22FC" w:rsidP="00A1208A">
      <w:pPr>
        <w:ind w:firstLine="720"/>
        <w:jc w:val="both"/>
        <w:rPr>
          <w:rFonts w:ascii="Arial" w:hAnsi="Arial" w:cs="Arial"/>
          <w:bCs/>
          <w:color w:val="7B7B7B" w:themeColor="accent3" w:themeShade="BF"/>
          <w:sz w:val="22"/>
          <w:szCs w:val="22"/>
          <w:lang w:val="en-MY"/>
        </w:rPr>
      </w:pPr>
      <w:bookmarkStart w:id="5" w:name="c_1_B"/>
      <w:bookmarkEnd w:id="5"/>
    </w:p>
    <w:p w14:paraId="2D44822C" w14:textId="5EFC4A18" w:rsidR="005B2A9B" w:rsidRDefault="00194D80" w:rsidP="00A1208A">
      <w:pPr>
        <w:ind w:firstLine="720"/>
        <w:jc w:val="both"/>
        <w:rPr>
          <w:rFonts w:ascii="Arial" w:hAnsi="Arial" w:cs="Arial"/>
          <w:color w:val="7B7B7B" w:themeColor="accent3" w:themeShade="BF"/>
          <w:sz w:val="22"/>
          <w:szCs w:val="22"/>
          <w:lang w:val="en-MY"/>
        </w:rPr>
      </w:pPr>
      <w:r w:rsidRPr="00194D80">
        <w:rPr>
          <w:rFonts w:ascii="Arial" w:hAnsi="Arial" w:cs="Arial"/>
          <w:bCs/>
          <w:color w:val="7B7B7B" w:themeColor="accent3" w:themeShade="BF"/>
          <w:sz w:val="22"/>
          <w:szCs w:val="22"/>
          <w:lang w:val="en-MY"/>
        </w:rPr>
        <w:t>(B)</w:t>
      </w:r>
      <w:r>
        <w:rPr>
          <w:rFonts w:ascii="Arial" w:hAnsi="Arial" w:cs="Arial"/>
          <w:color w:val="7B7B7B" w:themeColor="accent3" w:themeShade="BF"/>
          <w:sz w:val="22"/>
          <w:szCs w:val="22"/>
          <w:lang w:val="en-MY"/>
        </w:rPr>
        <w:tab/>
      </w:r>
      <w:r w:rsidRPr="00194D80">
        <w:rPr>
          <w:rFonts w:ascii="Arial" w:hAnsi="Arial" w:cs="Arial"/>
          <w:color w:val="7B7B7B" w:themeColor="accent3" w:themeShade="BF"/>
          <w:sz w:val="22"/>
          <w:szCs w:val="22"/>
          <w:lang w:val="en-MY"/>
        </w:rPr>
        <w:t>such party does not consent to such assumption or assignment</w:t>
      </w:r>
      <w:r w:rsidR="00A1208A">
        <w:rPr>
          <w:rFonts w:ascii="Arial" w:hAnsi="Arial" w:cs="Arial"/>
          <w:color w:val="7B7B7B" w:themeColor="accent3" w:themeShade="BF"/>
          <w:sz w:val="22"/>
          <w:szCs w:val="22"/>
          <w:lang w:val="en-MY"/>
        </w:rPr>
        <w:t>.</w:t>
      </w:r>
    </w:p>
    <w:p w14:paraId="53F2C416" w14:textId="27CDB074" w:rsidR="007D1DF6" w:rsidRDefault="007D1DF6" w:rsidP="00A1208A">
      <w:pPr>
        <w:ind w:firstLine="720"/>
        <w:jc w:val="both"/>
        <w:rPr>
          <w:rFonts w:ascii="Arial" w:hAnsi="Arial" w:cs="Arial"/>
          <w:color w:val="7B7B7B" w:themeColor="accent3" w:themeShade="BF"/>
          <w:sz w:val="22"/>
          <w:szCs w:val="22"/>
          <w:lang w:val="en-MY"/>
        </w:rPr>
      </w:pPr>
    </w:p>
    <w:p w14:paraId="7DFE1677" w14:textId="77E53702" w:rsidR="007D1DF6" w:rsidRDefault="007D1DF6" w:rsidP="007D1DF6">
      <w:pPr>
        <w:ind w:left="720"/>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Under US law, the assignment of trademark licences requires the consent of the licensor.</w:t>
      </w:r>
      <w:r w:rsidR="00F42AAC">
        <w:rPr>
          <w:rStyle w:val="FootnoteReference"/>
          <w:rFonts w:ascii="Arial" w:hAnsi="Arial" w:cs="Arial"/>
          <w:color w:val="7B7B7B" w:themeColor="accent3" w:themeShade="BF"/>
          <w:sz w:val="22"/>
          <w:szCs w:val="22"/>
          <w:lang w:val="en-MY"/>
        </w:rPr>
        <w:footnoteReference w:id="9"/>
      </w:r>
      <w:r>
        <w:rPr>
          <w:rFonts w:ascii="Arial" w:hAnsi="Arial" w:cs="Arial"/>
          <w:color w:val="7B7B7B" w:themeColor="accent3" w:themeShade="BF"/>
          <w:sz w:val="22"/>
          <w:szCs w:val="22"/>
          <w:lang w:val="en-MY"/>
        </w:rPr>
        <w:t xml:space="preserve"> Hence, pursuant to section 365(c) of the Bankruptcy Code, Oil Corp cannot assume and assign the trademark licence without the consent of Plastic Corp.</w:t>
      </w:r>
    </w:p>
    <w:p w14:paraId="0FB3B004" w14:textId="77777777" w:rsidR="007D1DF6" w:rsidRDefault="007D1DF6" w:rsidP="007D1DF6">
      <w:pPr>
        <w:jc w:val="both"/>
        <w:rPr>
          <w:rFonts w:ascii="Arial" w:hAnsi="Arial" w:cs="Arial"/>
          <w:color w:val="7B7B7B" w:themeColor="accent3" w:themeShade="BF"/>
          <w:sz w:val="22"/>
          <w:szCs w:val="22"/>
          <w:lang w:val="en-MY"/>
        </w:rPr>
      </w:pPr>
    </w:p>
    <w:p w14:paraId="2F3C389A" w14:textId="49D163EB" w:rsidR="00AA3830" w:rsidRDefault="00AA3830" w:rsidP="00AA3830">
      <w:pPr>
        <w:pStyle w:val="ListParagraph"/>
        <w:numPr>
          <w:ilvl w:val="0"/>
          <w:numId w:val="23"/>
        </w:numPr>
        <w:ind w:left="720"/>
        <w:jc w:val="both"/>
        <w:rPr>
          <w:rFonts w:ascii="Arial" w:hAnsi="Arial" w:cs="Arial"/>
          <w:color w:val="7B7B7B" w:themeColor="accent3" w:themeShade="BF"/>
          <w:sz w:val="22"/>
          <w:szCs w:val="22"/>
          <w:lang w:val="en-MY"/>
        </w:rPr>
      </w:pPr>
      <w:r w:rsidRPr="00AA3830">
        <w:rPr>
          <w:rFonts w:ascii="Arial" w:hAnsi="Arial" w:cs="Arial"/>
          <w:color w:val="7B7B7B" w:themeColor="accent3" w:themeShade="BF"/>
          <w:sz w:val="22"/>
          <w:szCs w:val="22"/>
        </w:rPr>
        <w:t>reject the patent licenses so the purchaser has the exclusive right to use the patents</w:t>
      </w:r>
    </w:p>
    <w:p w14:paraId="453E4CB3" w14:textId="0E61283D" w:rsidR="00D01DE6" w:rsidRDefault="00D01DE6" w:rsidP="00D01DE6">
      <w:pPr>
        <w:pStyle w:val="ListParagraph"/>
        <w:jc w:val="both"/>
        <w:rPr>
          <w:rFonts w:ascii="Arial" w:hAnsi="Arial" w:cs="Arial"/>
          <w:color w:val="7B7B7B" w:themeColor="accent3" w:themeShade="BF"/>
          <w:sz w:val="22"/>
          <w:szCs w:val="22"/>
          <w:lang w:val="en-MY"/>
        </w:rPr>
      </w:pPr>
    </w:p>
    <w:p w14:paraId="7F458DE6" w14:textId="15D128B9" w:rsidR="00D01DE6" w:rsidRDefault="00D01DE6" w:rsidP="00D01DE6">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contract for the licence of the </w:t>
      </w:r>
      <w:r w:rsidRPr="00D01DE6">
        <w:rPr>
          <w:rFonts w:ascii="Arial" w:hAnsi="Arial" w:cs="Arial"/>
          <w:color w:val="7B7B7B" w:themeColor="accent3" w:themeShade="BF"/>
          <w:sz w:val="22"/>
          <w:szCs w:val="22"/>
        </w:rPr>
        <w:t>patented processes for plastic manufacturing</w:t>
      </w:r>
      <w:r w:rsidRPr="00D01DE6">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from Oil Corp to Plastic Corp would be an executory contract as there would be material unperformed obligations on the part of both Oil Corp and Plastic Corp under the contract. In the bankruptcy of Oil Corp, the ability to assume, reject or assume and </w:t>
      </w:r>
      <w:r>
        <w:rPr>
          <w:rFonts w:ascii="Arial" w:hAnsi="Arial" w:cs="Arial"/>
          <w:color w:val="7B7B7B" w:themeColor="accent3" w:themeShade="BF"/>
          <w:sz w:val="22"/>
          <w:szCs w:val="22"/>
          <w:lang w:val="en-GB"/>
        </w:rPr>
        <w:lastRenderedPageBreak/>
        <w:t>assign such an executory contract would be governed by section 365 of the Bankruptcy Code.</w:t>
      </w:r>
    </w:p>
    <w:p w14:paraId="1414095E" w14:textId="3048E7E1" w:rsidR="00D01DE6" w:rsidRDefault="00D01DE6" w:rsidP="00D01DE6">
      <w:pPr>
        <w:pStyle w:val="ListParagraph"/>
        <w:jc w:val="both"/>
        <w:rPr>
          <w:rFonts w:ascii="Arial" w:hAnsi="Arial" w:cs="Arial"/>
          <w:color w:val="7B7B7B" w:themeColor="accent3" w:themeShade="BF"/>
          <w:sz w:val="22"/>
          <w:szCs w:val="22"/>
          <w:lang w:val="en-GB"/>
        </w:rPr>
      </w:pPr>
    </w:p>
    <w:p w14:paraId="77F475D5" w14:textId="06502ED6" w:rsidR="00D01DE6" w:rsidRDefault="00D01DE6" w:rsidP="00D01DE6">
      <w:pPr>
        <w:pStyle w:val="ListParagraph"/>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 xml:space="preserve">Section 365(a) of the Bankruptcy Code provides that </w:t>
      </w:r>
      <w:r>
        <w:rPr>
          <w:rFonts w:ascii="Arial" w:hAnsi="Arial" w:cs="Arial"/>
          <w:color w:val="7B7B7B" w:themeColor="accent3" w:themeShade="BF"/>
          <w:sz w:val="22"/>
          <w:szCs w:val="22"/>
        </w:rPr>
        <w:t>e</w:t>
      </w:r>
      <w:r w:rsidRPr="00D01DE6">
        <w:rPr>
          <w:rFonts w:ascii="Arial" w:hAnsi="Arial" w:cs="Arial"/>
          <w:color w:val="7B7B7B" w:themeColor="accent3" w:themeShade="BF"/>
          <w:sz w:val="22"/>
          <w:szCs w:val="22"/>
        </w:rPr>
        <w:t xml:space="preserve">xcept as provided in sections 765 and 766 of </w:t>
      </w:r>
      <w:r>
        <w:rPr>
          <w:rFonts w:ascii="Arial" w:hAnsi="Arial" w:cs="Arial"/>
          <w:color w:val="7B7B7B" w:themeColor="accent3" w:themeShade="BF"/>
          <w:sz w:val="22"/>
          <w:szCs w:val="22"/>
        </w:rPr>
        <w:t>the Bankruptcy Code</w:t>
      </w:r>
      <w:r w:rsidRPr="00D01DE6">
        <w:rPr>
          <w:rFonts w:ascii="Arial" w:hAnsi="Arial" w:cs="Arial"/>
          <w:color w:val="7B7B7B" w:themeColor="accent3" w:themeShade="BF"/>
          <w:sz w:val="22"/>
          <w:szCs w:val="22"/>
        </w:rPr>
        <w:t xml:space="preserve"> and in subsections (b), (c), and (d) of this </w:t>
      </w:r>
      <w:r>
        <w:rPr>
          <w:rFonts w:ascii="Arial" w:hAnsi="Arial" w:cs="Arial"/>
          <w:color w:val="7B7B7B" w:themeColor="accent3" w:themeShade="BF"/>
          <w:sz w:val="22"/>
          <w:szCs w:val="22"/>
        </w:rPr>
        <w:t>section 365 of the Bankruptcy Code</w:t>
      </w:r>
      <w:r w:rsidRPr="00D01DE6">
        <w:rPr>
          <w:rFonts w:ascii="Arial" w:hAnsi="Arial" w:cs="Arial"/>
          <w:color w:val="7B7B7B" w:themeColor="accent3" w:themeShade="BF"/>
          <w:sz w:val="22"/>
          <w:szCs w:val="22"/>
        </w:rPr>
        <w:t>, the trustee, subject to the court’s approval, may assume or reject any executory contract of the debtor.</w:t>
      </w:r>
    </w:p>
    <w:p w14:paraId="4D218ABA" w14:textId="2000C320" w:rsidR="00613E9D" w:rsidRDefault="00613E9D" w:rsidP="00D01DE6">
      <w:pPr>
        <w:pStyle w:val="ListParagraph"/>
        <w:jc w:val="both"/>
        <w:rPr>
          <w:rFonts w:ascii="Arial" w:hAnsi="Arial" w:cs="Arial"/>
          <w:color w:val="7B7B7B" w:themeColor="accent3" w:themeShade="BF"/>
          <w:sz w:val="22"/>
          <w:szCs w:val="22"/>
        </w:rPr>
      </w:pPr>
    </w:p>
    <w:p w14:paraId="584A5F51" w14:textId="3A0A0512" w:rsidR="00613E9D" w:rsidRDefault="00F42AAC" w:rsidP="00D01DE6">
      <w:pPr>
        <w:pStyle w:val="ListParagraph"/>
        <w:jc w:val="both"/>
        <w:rPr>
          <w:rFonts w:ascii="Arial" w:hAnsi="Arial" w:cs="Arial"/>
          <w:color w:val="7B7B7B" w:themeColor="accent3" w:themeShade="BF"/>
          <w:sz w:val="22"/>
          <w:szCs w:val="22"/>
        </w:rPr>
      </w:pPr>
      <w:r>
        <w:rPr>
          <w:rFonts w:ascii="Arial" w:hAnsi="Arial" w:cs="Arial"/>
          <w:color w:val="7B7B7B" w:themeColor="accent3" w:themeShade="BF"/>
          <w:sz w:val="22"/>
          <w:szCs w:val="22"/>
        </w:rPr>
        <w:t>Oil Corp’s rejection of the patent li</w:t>
      </w:r>
      <w:r w:rsidR="007E22FC">
        <w:rPr>
          <w:rFonts w:ascii="Arial" w:hAnsi="Arial" w:cs="Arial"/>
          <w:color w:val="7B7B7B" w:themeColor="accent3" w:themeShade="BF"/>
          <w:sz w:val="22"/>
          <w:szCs w:val="22"/>
        </w:rPr>
        <w:t>cens</w:t>
      </w:r>
      <w:r>
        <w:rPr>
          <w:rFonts w:ascii="Arial" w:hAnsi="Arial" w:cs="Arial"/>
          <w:color w:val="7B7B7B" w:themeColor="accent3" w:themeShade="BF"/>
          <w:sz w:val="22"/>
          <w:szCs w:val="22"/>
        </w:rPr>
        <w:t>es does not fall within the exceptions stipulated in section 365(a) of the Bankruptcy Code. Hence, Oil Corp may reject the patent licen</w:t>
      </w:r>
      <w:r w:rsidR="007E22FC">
        <w:rPr>
          <w:rFonts w:ascii="Arial" w:hAnsi="Arial" w:cs="Arial"/>
          <w:color w:val="7B7B7B" w:themeColor="accent3" w:themeShade="BF"/>
          <w:sz w:val="22"/>
          <w:szCs w:val="22"/>
        </w:rPr>
        <w:t>s</w:t>
      </w:r>
      <w:r>
        <w:rPr>
          <w:rFonts w:ascii="Arial" w:hAnsi="Arial" w:cs="Arial"/>
          <w:color w:val="7B7B7B" w:themeColor="accent3" w:themeShade="BF"/>
          <w:sz w:val="22"/>
          <w:szCs w:val="22"/>
        </w:rPr>
        <w:t>es without the consent of Plastic Corp.</w:t>
      </w:r>
    </w:p>
    <w:p w14:paraId="4077AB4C" w14:textId="7B35E742" w:rsidR="00F42AAC" w:rsidRDefault="00F42AAC" w:rsidP="00D01DE6">
      <w:pPr>
        <w:pStyle w:val="ListParagraph"/>
        <w:jc w:val="both"/>
        <w:rPr>
          <w:rFonts w:ascii="Arial" w:hAnsi="Arial" w:cs="Arial"/>
          <w:color w:val="7B7B7B" w:themeColor="accent3" w:themeShade="BF"/>
          <w:sz w:val="22"/>
          <w:szCs w:val="22"/>
        </w:rPr>
      </w:pPr>
    </w:p>
    <w:p w14:paraId="5DF5BFD1" w14:textId="62BC4A97" w:rsidR="00F42AAC" w:rsidRDefault="00F42AAC" w:rsidP="00D01DE6">
      <w:pPr>
        <w:pStyle w:val="ListParagraph"/>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However, </w:t>
      </w:r>
      <w:r w:rsidR="00E925D8">
        <w:rPr>
          <w:rFonts w:ascii="Arial" w:hAnsi="Arial" w:cs="Arial"/>
          <w:color w:val="7B7B7B" w:themeColor="accent3" w:themeShade="BF"/>
          <w:sz w:val="22"/>
          <w:szCs w:val="22"/>
        </w:rPr>
        <w:t>even if Oil Corp can reject the patent licen</w:t>
      </w:r>
      <w:r w:rsidR="007E22FC">
        <w:rPr>
          <w:rFonts w:ascii="Arial" w:hAnsi="Arial" w:cs="Arial"/>
          <w:color w:val="7B7B7B" w:themeColor="accent3" w:themeShade="BF"/>
          <w:sz w:val="22"/>
          <w:szCs w:val="22"/>
        </w:rPr>
        <w:t>s</w:t>
      </w:r>
      <w:r w:rsidR="00E925D8">
        <w:rPr>
          <w:rFonts w:ascii="Arial" w:hAnsi="Arial" w:cs="Arial"/>
          <w:color w:val="7B7B7B" w:themeColor="accent3" w:themeShade="BF"/>
          <w:sz w:val="22"/>
          <w:szCs w:val="22"/>
        </w:rPr>
        <w:t xml:space="preserve">es without Plastic Corp’s consent, such rejection may not fulfill </w:t>
      </w:r>
      <w:r>
        <w:rPr>
          <w:rFonts w:ascii="Arial" w:hAnsi="Arial" w:cs="Arial"/>
          <w:color w:val="7B7B7B" w:themeColor="accent3" w:themeShade="BF"/>
          <w:sz w:val="22"/>
          <w:szCs w:val="22"/>
        </w:rPr>
        <w:t xml:space="preserve">Oil Corp’s </w:t>
      </w:r>
      <w:r w:rsidR="00E925D8">
        <w:rPr>
          <w:rFonts w:ascii="Arial" w:hAnsi="Arial" w:cs="Arial"/>
          <w:color w:val="7B7B7B" w:themeColor="accent3" w:themeShade="BF"/>
          <w:sz w:val="22"/>
          <w:szCs w:val="22"/>
        </w:rPr>
        <w:t>goal of giving</w:t>
      </w:r>
      <w:r>
        <w:rPr>
          <w:rFonts w:ascii="Arial" w:hAnsi="Arial" w:cs="Arial"/>
          <w:color w:val="7B7B7B" w:themeColor="accent3" w:themeShade="BF"/>
          <w:sz w:val="22"/>
          <w:szCs w:val="22"/>
        </w:rPr>
        <w:t xml:space="preserve"> the purchaser of the plastic manufacturing business </w:t>
      </w:r>
      <w:r w:rsidRPr="00F42AAC">
        <w:rPr>
          <w:rFonts w:ascii="Arial" w:hAnsi="Arial" w:cs="Arial"/>
          <w:color w:val="7B7B7B" w:themeColor="accent3" w:themeShade="BF"/>
          <w:sz w:val="22"/>
          <w:szCs w:val="22"/>
        </w:rPr>
        <w:t>exclusive right to use the patents</w:t>
      </w:r>
      <w:r w:rsidR="00E925D8">
        <w:rPr>
          <w:rFonts w:ascii="Arial" w:hAnsi="Arial" w:cs="Arial"/>
          <w:color w:val="7B7B7B" w:themeColor="accent3" w:themeShade="BF"/>
          <w:sz w:val="22"/>
          <w:szCs w:val="22"/>
        </w:rPr>
        <w:t>. This is because, i</w:t>
      </w:r>
      <w:r w:rsidR="006E0A93">
        <w:rPr>
          <w:rFonts w:ascii="Arial" w:hAnsi="Arial" w:cs="Arial"/>
          <w:color w:val="7B7B7B" w:themeColor="accent3" w:themeShade="BF"/>
          <w:sz w:val="22"/>
          <w:szCs w:val="22"/>
        </w:rPr>
        <w:t xml:space="preserve">n the event </w:t>
      </w:r>
      <w:r>
        <w:rPr>
          <w:rFonts w:ascii="Arial" w:hAnsi="Arial" w:cs="Arial"/>
          <w:color w:val="7B7B7B" w:themeColor="accent3" w:themeShade="BF"/>
          <w:sz w:val="22"/>
          <w:szCs w:val="22"/>
        </w:rPr>
        <w:t>Oil Corp rejects the executory contract with Plastic Corp for the patent licen</w:t>
      </w:r>
      <w:r w:rsidR="007E22FC">
        <w:rPr>
          <w:rFonts w:ascii="Arial" w:hAnsi="Arial" w:cs="Arial"/>
          <w:color w:val="7B7B7B" w:themeColor="accent3" w:themeShade="BF"/>
          <w:sz w:val="22"/>
          <w:szCs w:val="22"/>
        </w:rPr>
        <w:t>s</w:t>
      </w:r>
      <w:r>
        <w:rPr>
          <w:rFonts w:ascii="Arial" w:hAnsi="Arial" w:cs="Arial"/>
          <w:color w:val="7B7B7B" w:themeColor="accent3" w:themeShade="BF"/>
          <w:sz w:val="22"/>
          <w:szCs w:val="22"/>
        </w:rPr>
        <w:t xml:space="preserve">es, section 365(n) of the Bankruptcy Code </w:t>
      </w:r>
      <w:r w:rsidR="006E0A93">
        <w:rPr>
          <w:rFonts w:ascii="Arial" w:hAnsi="Arial" w:cs="Arial"/>
          <w:color w:val="7B7B7B" w:themeColor="accent3" w:themeShade="BF"/>
          <w:sz w:val="22"/>
          <w:szCs w:val="22"/>
        </w:rPr>
        <w:t>provides Plastic Corp with the option to –</w:t>
      </w:r>
    </w:p>
    <w:p w14:paraId="48738DF0" w14:textId="77777777" w:rsidR="007E22FC" w:rsidRDefault="007E22FC" w:rsidP="007E22FC">
      <w:pPr>
        <w:pStyle w:val="ListParagraph"/>
        <w:ind w:left="1440"/>
        <w:jc w:val="both"/>
        <w:rPr>
          <w:rFonts w:ascii="Arial" w:hAnsi="Arial" w:cs="Arial"/>
          <w:color w:val="7B7B7B" w:themeColor="accent3" w:themeShade="BF"/>
          <w:sz w:val="22"/>
          <w:szCs w:val="22"/>
        </w:rPr>
      </w:pPr>
    </w:p>
    <w:p w14:paraId="2F5B157D" w14:textId="73A2D288" w:rsidR="006E0A93" w:rsidRDefault="006E0A93" w:rsidP="006E0A93">
      <w:pPr>
        <w:pStyle w:val="ListParagraph"/>
        <w:numPr>
          <w:ilvl w:val="0"/>
          <w:numId w:val="20"/>
        </w:numPr>
        <w:ind w:left="144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treat the </w:t>
      </w:r>
      <w:r w:rsidR="00BF3C21">
        <w:rPr>
          <w:rFonts w:ascii="Arial" w:hAnsi="Arial" w:cs="Arial"/>
          <w:color w:val="7B7B7B" w:themeColor="accent3" w:themeShade="BF"/>
          <w:sz w:val="22"/>
          <w:szCs w:val="22"/>
        </w:rPr>
        <w:t xml:space="preserve">rejection as a termination of the </w:t>
      </w:r>
      <w:r>
        <w:rPr>
          <w:rFonts w:ascii="Arial" w:hAnsi="Arial" w:cs="Arial"/>
          <w:color w:val="7B7B7B" w:themeColor="accent3" w:themeShade="BF"/>
          <w:sz w:val="22"/>
          <w:szCs w:val="22"/>
        </w:rPr>
        <w:t>contract and claim for damages against Oil Corp’s estate; or</w:t>
      </w:r>
    </w:p>
    <w:p w14:paraId="20E1CCD4" w14:textId="77777777" w:rsidR="007E22FC" w:rsidRDefault="007E22FC" w:rsidP="007E22FC">
      <w:pPr>
        <w:pStyle w:val="ListParagraph"/>
        <w:ind w:left="1440"/>
        <w:jc w:val="both"/>
        <w:rPr>
          <w:rFonts w:ascii="Arial" w:hAnsi="Arial" w:cs="Arial"/>
          <w:color w:val="7B7B7B" w:themeColor="accent3" w:themeShade="BF"/>
          <w:sz w:val="22"/>
          <w:szCs w:val="22"/>
        </w:rPr>
      </w:pPr>
    </w:p>
    <w:p w14:paraId="7F02C642" w14:textId="3771B963" w:rsidR="006E0A93" w:rsidRDefault="006E0A93" w:rsidP="006E0A93">
      <w:pPr>
        <w:pStyle w:val="ListParagraph"/>
        <w:numPr>
          <w:ilvl w:val="0"/>
          <w:numId w:val="20"/>
        </w:numPr>
        <w:ind w:left="144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to retain its rights under the contract for the duration of the contract</w:t>
      </w:r>
      <w:r w:rsidR="00E925D8">
        <w:rPr>
          <w:rFonts w:ascii="Arial" w:hAnsi="Arial" w:cs="Arial"/>
          <w:color w:val="7B7B7B" w:themeColor="accent3" w:themeShade="BF"/>
          <w:sz w:val="22"/>
          <w:szCs w:val="22"/>
        </w:rPr>
        <w:t xml:space="preserve"> and for any period for which such contract may be extended by Plastic Corp as of right under the applicable law</w:t>
      </w:r>
      <w:r>
        <w:rPr>
          <w:rFonts w:ascii="Arial" w:hAnsi="Arial" w:cs="Arial"/>
          <w:color w:val="7B7B7B" w:themeColor="accent3" w:themeShade="BF"/>
          <w:sz w:val="22"/>
          <w:szCs w:val="22"/>
        </w:rPr>
        <w:t>.</w:t>
      </w:r>
    </w:p>
    <w:p w14:paraId="321C9718" w14:textId="1AC4E2A8" w:rsidR="00E925D8" w:rsidRDefault="00E925D8" w:rsidP="00E925D8">
      <w:pPr>
        <w:ind w:left="720"/>
        <w:jc w:val="both"/>
        <w:rPr>
          <w:rFonts w:ascii="Arial" w:hAnsi="Arial" w:cs="Arial"/>
          <w:color w:val="7B7B7B" w:themeColor="accent3" w:themeShade="BF"/>
          <w:sz w:val="22"/>
          <w:szCs w:val="22"/>
        </w:rPr>
      </w:pPr>
    </w:p>
    <w:p w14:paraId="0E381842" w14:textId="57C2B88F" w:rsidR="00E925D8" w:rsidRPr="00E925D8" w:rsidRDefault="00E925D8" w:rsidP="00E925D8">
      <w:pPr>
        <w:ind w:left="720"/>
        <w:jc w:val="both"/>
        <w:rPr>
          <w:rFonts w:ascii="Arial" w:hAnsi="Arial" w:cs="Arial"/>
          <w:color w:val="7B7B7B" w:themeColor="accent3" w:themeShade="BF"/>
          <w:sz w:val="22"/>
          <w:szCs w:val="22"/>
        </w:rPr>
      </w:pPr>
      <w:r>
        <w:rPr>
          <w:rFonts w:ascii="Arial" w:hAnsi="Arial" w:cs="Arial"/>
          <w:color w:val="7B7B7B" w:themeColor="accent3" w:themeShade="BF"/>
          <w:sz w:val="22"/>
          <w:szCs w:val="22"/>
        </w:rPr>
        <w:t>If Plastic Corp decides to retain its rights under the patent licen</w:t>
      </w:r>
      <w:r w:rsidR="007E22FC">
        <w:rPr>
          <w:rFonts w:ascii="Arial" w:hAnsi="Arial" w:cs="Arial"/>
          <w:color w:val="7B7B7B" w:themeColor="accent3" w:themeShade="BF"/>
          <w:sz w:val="22"/>
          <w:szCs w:val="22"/>
        </w:rPr>
        <w:t>s</w:t>
      </w:r>
      <w:r>
        <w:rPr>
          <w:rFonts w:ascii="Arial" w:hAnsi="Arial" w:cs="Arial"/>
          <w:color w:val="7B7B7B" w:themeColor="accent3" w:themeShade="BF"/>
          <w:sz w:val="22"/>
          <w:szCs w:val="22"/>
        </w:rPr>
        <w:t xml:space="preserve">es contract, </w:t>
      </w:r>
      <w:r w:rsidR="002D54A9">
        <w:rPr>
          <w:rFonts w:ascii="Arial" w:hAnsi="Arial" w:cs="Arial"/>
          <w:color w:val="7B7B7B" w:themeColor="accent3" w:themeShade="BF"/>
          <w:sz w:val="22"/>
          <w:szCs w:val="22"/>
        </w:rPr>
        <w:t>Plastic Corp may continue to use the patented processes in accordance wit</w:t>
      </w:r>
      <w:r w:rsidR="007E22FC">
        <w:rPr>
          <w:rFonts w:ascii="Arial" w:hAnsi="Arial" w:cs="Arial"/>
          <w:color w:val="7B7B7B" w:themeColor="accent3" w:themeShade="BF"/>
          <w:sz w:val="22"/>
          <w:szCs w:val="22"/>
        </w:rPr>
        <w:t>h the terms of the patent licens</w:t>
      </w:r>
      <w:r w:rsidR="002D54A9">
        <w:rPr>
          <w:rFonts w:ascii="Arial" w:hAnsi="Arial" w:cs="Arial"/>
          <w:color w:val="7B7B7B" w:themeColor="accent3" w:themeShade="BF"/>
          <w:sz w:val="22"/>
          <w:szCs w:val="22"/>
        </w:rPr>
        <w:t xml:space="preserve">es and pay all royalties due </w:t>
      </w:r>
      <w:r w:rsidR="00451B9B">
        <w:rPr>
          <w:rFonts w:ascii="Arial" w:hAnsi="Arial" w:cs="Arial"/>
          <w:color w:val="7B7B7B" w:themeColor="accent3" w:themeShade="BF"/>
          <w:sz w:val="22"/>
          <w:szCs w:val="22"/>
        </w:rPr>
        <w:t>to Oil Corp under the contract (</w:t>
      </w:r>
      <w:r w:rsidR="002D54A9">
        <w:rPr>
          <w:rFonts w:ascii="Arial" w:hAnsi="Arial" w:cs="Arial"/>
          <w:color w:val="7B7B7B" w:themeColor="accent3" w:themeShade="BF"/>
          <w:sz w:val="22"/>
          <w:szCs w:val="22"/>
        </w:rPr>
        <w:t>section 365(n)(2) of the Bankruptcy Code</w:t>
      </w:r>
      <w:r w:rsidR="00451B9B">
        <w:rPr>
          <w:rFonts w:ascii="Arial" w:hAnsi="Arial" w:cs="Arial"/>
          <w:color w:val="7B7B7B" w:themeColor="accent3" w:themeShade="BF"/>
          <w:sz w:val="22"/>
          <w:szCs w:val="22"/>
        </w:rPr>
        <w:t>)</w:t>
      </w:r>
      <w:r w:rsidR="002D54A9">
        <w:rPr>
          <w:rFonts w:ascii="Arial" w:hAnsi="Arial" w:cs="Arial"/>
          <w:color w:val="7B7B7B" w:themeColor="accent3" w:themeShade="BF"/>
          <w:sz w:val="22"/>
          <w:szCs w:val="22"/>
        </w:rPr>
        <w:t xml:space="preserve">. Hence, until the </w:t>
      </w:r>
      <w:r w:rsidR="007E22FC">
        <w:rPr>
          <w:rFonts w:ascii="Arial" w:hAnsi="Arial" w:cs="Arial"/>
          <w:color w:val="7B7B7B" w:themeColor="accent3" w:themeShade="BF"/>
          <w:sz w:val="22"/>
          <w:szCs w:val="22"/>
        </w:rPr>
        <w:t>expiry of the patent licens</w:t>
      </w:r>
      <w:r w:rsidR="002D54A9">
        <w:rPr>
          <w:rFonts w:ascii="Arial" w:hAnsi="Arial" w:cs="Arial"/>
          <w:color w:val="7B7B7B" w:themeColor="accent3" w:themeShade="BF"/>
          <w:sz w:val="22"/>
          <w:szCs w:val="22"/>
        </w:rPr>
        <w:t xml:space="preserve">es granted to Plastic Corp, </w:t>
      </w:r>
      <w:r>
        <w:rPr>
          <w:rFonts w:ascii="Arial" w:hAnsi="Arial" w:cs="Arial"/>
          <w:color w:val="7B7B7B" w:themeColor="accent3" w:themeShade="BF"/>
          <w:sz w:val="22"/>
          <w:szCs w:val="22"/>
        </w:rPr>
        <w:t xml:space="preserve">Oil Corp will not be able to achieve its goal of granting to </w:t>
      </w:r>
      <w:r w:rsidRPr="00E925D8">
        <w:rPr>
          <w:rFonts w:ascii="Arial" w:hAnsi="Arial" w:cs="Arial"/>
          <w:color w:val="7B7B7B" w:themeColor="accent3" w:themeShade="BF"/>
          <w:sz w:val="22"/>
          <w:szCs w:val="22"/>
        </w:rPr>
        <w:t>the purchaser</w:t>
      </w:r>
      <w:r>
        <w:rPr>
          <w:rFonts w:ascii="Arial" w:hAnsi="Arial" w:cs="Arial"/>
          <w:color w:val="7B7B7B" w:themeColor="accent3" w:themeShade="BF"/>
          <w:sz w:val="22"/>
          <w:szCs w:val="22"/>
        </w:rPr>
        <w:t>,</w:t>
      </w:r>
      <w:r w:rsidRPr="00E925D8">
        <w:rPr>
          <w:rFonts w:ascii="Arial" w:hAnsi="Arial" w:cs="Arial"/>
          <w:color w:val="7B7B7B" w:themeColor="accent3" w:themeShade="BF"/>
          <w:sz w:val="22"/>
          <w:szCs w:val="22"/>
        </w:rPr>
        <w:t xml:space="preserve"> exclusive right</w:t>
      </w:r>
      <w:r>
        <w:rPr>
          <w:rFonts w:ascii="Arial" w:hAnsi="Arial" w:cs="Arial"/>
          <w:color w:val="7B7B7B" w:themeColor="accent3" w:themeShade="BF"/>
          <w:sz w:val="22"/>
          <w:szCs w:val="22"/>
        </w:rPr>
        <w:t>s</w:t>
      </w:r>
      <w:r w:rsidRPr="00E925D8">
        <w:rPr>
          <w:rFonts w:ascii="Arial" w:hAnsi="Arial" w:cs="Arial"/>
          <w:color w:val="7B7B7B" w:themeColor="accent3" w:themeShade="BF"/>
          <w:sz w:val="22"/>
          <w:szCs w:val="22"/>
        </w:rPr>
        <w:t xml:space="preserve"> to use the patents</w:t>
      </w:r>
      <w:r>
        <w:rPr>
          <w:rFonts w:ascii="Arial" w:hAnsi="Arial" w:cs="Arial"/>
          <w:color w:val="7B7B7B" w:themeColor="accent3" w:themeShade="BF"/>
          <w:sz w:val="22"/>
          <w:szCs w:val="22"/>
        </w:rPr>
        <w:t>.</w:t>
      </w:r>
    </w:p>
    <w:p w14:paraId="40515359" w14:textId="77777777" w:rsidR="00D01DE6" w:rsidRDefault="00D01DE6" w:rsidP="00D01DE6">
      <w:pPr>
        <w:pStyle w:val="ListParagraph"/>
        <w:jc w:val="both"/>
        <w:rPr>
          <w:rFonts w:ascii="Arial" w:hAnsi="Arial" w:cs="Arial"/>
          <w:color w:val="7B7B7B" w:themeColor="accent3" w:themeShade="BF"/>
          <w:sz w:val="22"/>
          <w:szCs w:val="22"/>
          <w:lang w:val="en-MY"/>
        </w:rPr>
      </w:pPr>
    </w:p>
    <w:p w14:paraId="7675FD3F" w14:textId="127CA4A5" w:rsidR="00D01DE6" w:rsidRDefault="00AA3830" w:rsidP="00AA3830">
      <w:pPr>
        <w:pStyle w:val="ListParagraph"/>
        <w:numPr>
          <w:ilvl w:val="0"/>
          <w:numId w:val="23"/>
        </w:numPr>
        <w:ind w:left="720"/>
        <w:jc w:val="both"/>
        <w:rPr>
          <w:rFonts w:ascii="Arial" w:hAnsi="Arial" w:cs="Arial"/>
          <w:color w:val="7B7B7B" w:themeColor="accent3" w:themeShade="BF"/>
          <w:sz w:val="22"/>
          <w:szCs w:val="22"/>
          <w:lang w:val="en-MY"/>
        </w:rPr>
      </w:pPr>
      <w:r w:rsidRPr="00AA3830">
        <w:rPr>
          <w:rFonts w:ascii="Arial" w:hAnsi="Arial" w:cs="Arial"/>
          <w:color w:val="7B7B7B" w:themeColor="accent3" w:themeShade="BF"/>
          <w:sz w:val="22"/>
          <w:szCs w:val="22"/>
        </w:rPr>
        <w:t>sell the manufacturing facility free and clear of the USA Bank lien</w:t>
      </w:r>
    </w:p>
    <w:p w14:paraId="4A6E16B0" w14:textId="1BC0A9A8" w:rsidR="00C365F6" w:rsidRDefault="00C365F6" w:rsidP="00C365F6">
      <w:pPr>
        <w:pStyle w:val="ListParagraph"/>
        <w:jc w:val="both"/>
        <w:rPr>
          <w:rFonts w:ascii="Arial" w:hAnsi="Arial" w:cs="Arial"/>
          <w:color w:val="7B7B7B" w:themeColor="accent3" w:themeShade="BF"/>
          <w:sz w:val="22"/>
          <w:szCs w:val="22"/>
          <w:lang w:val="en-MY"/>
        </w:rPr>
      </w:pPr>
    </w:p>
    <w:p w14:paraId="49394E20" w14:textId="7025F0CE" w:rsidR="00C365F6" w:rsidRDefault="00C365F6" w:rsidP="00C365F6">
      <w:pPr>
        <w:pStyle w:val="ListParagraph"/>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A 363 sale would allow Oil Corp to sell its property free and clear of creditor interests only if either of the following conditions are met –</w:t>
      </w:r>
    </w:p>
    <w:p w14:paraId="0A4C475C" w14:textId="77777777" w:rsidR="007E22FC" w:rsidRDefault="007E22FC" w:rsidP="007E22FC">
      <w:pPr>
        <w:pStyle w:val="ListParagraph"/>
        <w:ind w:left="1440"/>
        <w:jc w:val="both"/>
        <w:rPr>
          <w:rFonts w:ascii="Arial" w:hAnsi="Arial" w:cs="Arial"/>
          <w:color w:val="7B7B7B" w:themeColor="accent3" w:themeShade="BF"/>
          <w:sz w:val="22"/>
          <w:szCs w:val="22"/>
          <w:lang w:val="en-MY"/>
        </w:rPr>
      </w:pPr>
    </w:p>
    <w:p w14:paraId="38D85E41" w14:textId="28561ABB" w:rsidR="00C365F6" w:rsidRDefault="00C365F6" w:rsidP="00C365F6">
      <w:pPr>
        <w:pStyle w:val="ListParagraph"/>
        <w:numPr>
          <w:ilvl w:val="0"/>
          <w:numId w:val="21"/>
        </w:numPr>
        <w:ind w:left="1440" w:hanging="720"/>
        <w:jc w:val="both"/>
        <w:rPr>
          <w:rFonts w:ascii="Arial" w:hAnsi="Arial" w:cs="Arial"/>
          <w:color w:val="7B7B7B" w:themeColor="accent3" w:themeShade="BF"/>
          <w:sz w:val="22"/>
          <w:szCs w:val="22"/>
          <w:lang w:val="en-MY"/>
        </w:rPr>
      </w:pPr>
      <w:r w:rsidRPr="00C365F6">
        <w:rPr>
          <w:rFonts w:ascii="Arial" w:hAnsi="Arial" w:cs="Arial"/>
          <w:color w:val="7B7B7B" w:themeColor="accent3" w:themeShade="BF"/>
          <w:sz w:val="22"/>
          <w:szCs w:val="22"/>
          <w:lang w:val="en-MY"/>
        </w:rPr>
        <w:t>applicable non</w:t>
      </w:r>
      <w:r w:rsidR="00451B9B">
        <w:rPr>
          <w:rFonts w:ascii="Arial" w:hAnsi="Arial" w:cs="Arial"/>
          <w:color w:val="7B7B7B" w:themeColor="accent3" w:themeShade="BF"/>
          <w:sz w:val="22"/>
          <w:szCs w:val="22"/>
          <w:lang w:val="en-MY"/>
        </w:rPr>
        <w:t>-</w:t>
      </w:r>
      <w:r w:rsidRPr="00C365F6">
        <w:rPr>
          <w:rFonts w:ascii="Arial" w:hAnsi="Arial" w:cs="Arial"/>
          <w:color w:val="7B7B7B" w:themeColor="accent3" w:themeShade="BF"/>
          <w:sz w:val="22"/>
          <w:szCs w:val="22"/>
          <w:lang w:val="en-MY"/>
        </w:rPr>
        <w:t xml:space="preserve">bankruptcy law permits sale of such property free and clear of </w:t>
      </w:r>
      <w:r>
        <w:rPr>
          <w:rFonts w:ascii="Arial" w:hAnsi="Arial" w:cs="Arial"/>
          <w:color w:val="7B7B7B" w:themeColor="accent3" w:themeShade="BF"/>
          <w:sz w:val="22"/>
          <w:szCs w:val="22"/>
          <w:lang w:val="en-MY"/>
        </w:rPr>
        <w:t>creditor interest</w:t>
      </w:r>
      <w:r w:rsidRPr="00C365F6">
        <w:rPr>
          <w:rFonts w:ascii="Arial" w:hAnsi="Arial" w:cs="Arial"/>
          <w:color w:val="7B7B7B" w:themeColor="accent3" w:themeShade="BF"/>
          <w:sz w:val="22"/>
          <w:szCs w:val="22"/>
          <w:lang w:val="en-MY"/>
        </w:rPr>
        <w:t>;</w:t>
      </w:r>
    </w:p>
    <w:p w14:paraId="7778729F" w14:textId="77777777" w:rsidR="007E22FC" w:rsidRDefault="007E22FC" w:rsidP="007E22FC">
      <w:pPr>
        <w:pStyle w:val="ListParagraph"/>
        <w:ind w:left="1440"/>
        <w:jc w:val="both"/>
        <w:rPr>
          <w:rFonts w:ascii="Arial" w:hAnsi="Arial" w:cs="Arial"/>
          <w:color w:val="7B7B7B" w:themeColor="accent3" w:themeShade="BF"/>
          <w:sz w:val="22"/>
          <w:szCs w:val="22"/>
          <w:lang w:val="en-MY"/>
        </w:rPr>
      </w:pPr>
    </w:p>
    <w:p w14:paraId="467D7BB0" w14:textId="5942EC84" w:rsidR="00C365F6" w:rsidRDefault="00C365F6" w:rsidP="00C365F6">
      <w:pPr>
        <w:pStyle w:val="ListParagraph"/>
        <w:numPr>
          <w:ilvl w:val="0"/>
          <w:numId w:val="21"/>
        </w:numPr>
        <w:ind w:left="1440" w:hanging="720"/>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the interested creditor consents to the sale</w:t>
      </w:r>
      <w:r w:rsidRPr="00C365F6">
        <w:rPr>
          <w:rFonts w:ascii="Arial" w:hAnsi="Arial" w:cs="Arial"/>
          <w:color w:val="7B7B7B" w:themeColor="accent3" w:themeShade="BF"/>
          <w:sz w:val="22"/>
          <w:szCs w:val="22"/>
          <w:lang w:val="en-MY"/>
        </w:rPr>
        <w:t>;</w:t>
      </w:r>
    </w:p>
    <w:p w14:paraId="463563ED" w14:textId="77777777" w:rsidR="007E22FC" w:rsidRDefault="007E22FC" w:rsidP="007E22FC">
      <w:pPr>
        <w:pStyle w:val="ListParagraph"/>
        <w:ind w:left="1440"/>
        <w:jc w:val="both"/>
        <w:rPr>
          <w:rFonts w:ascii="Arial" w:hAnsi="Arial" w:cs="Arial"/>
          <w:color w:val="7B7B7B" w:themeColor="accent3" w:themeShade="BF"/>
          <w:sz w:val="22"/>
          <w:szCs w:val="22"/>
          <w:lang w:val="en-MY"/>
        </w:rPr>
      </w:pPr>
    </w:p>
    <w:p w14:paraId="28B7A4C9" w14:textId="5A714372" w:rsidR="00C365F6" w:rsidRDefault="00C365F6" w:rsidP="00C365F6">
      <w:pPr>
        <w:pStyle w:val="ListParagraph"/>
        <w:numPr>
          <w:ilvl w:val="0"/>
          <w:numId w:val="21"/>
        </w:numPr>
        <w:ind w:left="1440" w:hanging="720"/>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the creditor’s</w:t>
      </w:r>
      <w:r w:rsidRPr="00C365F6">
        <w:rPr>
          <w:rFonts w:ascii="Arial" w:hAnsi="Arial" w:cs="Arial"/>
          <w:color w:val="7B7B7B" w:themeColor="accent3" w:themeShade="BF"/>
          <w:sz w:val="22"/>
          <w:szCs w:val="22"/>
          <w:lang w:val="en-MY"/>
        </w:rPr>
        <w:t xml:space="preserve"> interest is a lien and the price at which such property is to be sold is greater than the aggregate value of all liens on such property;</w:t>
      </w:r>
    </w:p>
    <w:p w14:paraId="117C8A59" w14:textId="77777777" w:rsidR="007E22FC" w:rsidRDefault="007E22FC" w:rsidP="007E22FC">
      <w:pPr>
        <w:pStyle w:val="ListParagraph"/>
        <w:ind w:left="1440"/>
        <w:jc w:val="both"/>
        <w:rPr>
          <w:rFonts w:ascii="Arial" w:hAnsi="Arial" w:cs="Arial"/>
          <w:color w:val="7B7B7B" w:themeColor="accent3" w:themeShade="BF"/>
          <w:sz w:val="22"/>
          <w:szCs w:val="22"/>
          <w:lang w:val="en-MY"/>
        </w:rPr>
      </w:pPr>
    </w:p>
    <w:p w14:paraId="2B148EC7" w14:textId="751DC0DB" w:rsidR="00C365F6" w:rsidRDefault="00C365F6" w:rsidP="00C365F6">
      <w:pPr>
        <w:pStyle w:val="ListParagraph"/>
        <w:numPr>
          <w:ilvl w:val="0"/>
          <w:numId w:val="21"/>
        </w:numPr>
        <w:ind w:left="1440" w:hanging="720"/>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 xml:space="preserve">the creditor’s </w:t>
      </w:r>
      <w:r w:rsidRPr="00C365F6">
        <w:rPr>
          <w:rFonts w:ascii="Arial" w:hAnsi="Arial" w:cs="Arial"/>
          <w:color w:val="7B7B7B" w:themeColor="accent3" w:themeShade="BF"/>
          <w:sz w:val="22"/>
          <w:szCs w:val="22"/>
          <w:lang w:val="en-MY"/>
        </w:rPr>
        <w:t>interest is in bona fide dispute; or</w:t>
      </w:r>
    </w:p>
    <w:p w14:paraId="65745A1F" w14:textId="77777777" w:rsidR="007E22FC" w:rsidRDefault="007E22FC" w:rsidP="007E22FC">
      <w:pPr>
        <w:pStyle w:val="ListParagraph"/>
        <w:ind w:left="1440"/>
        <w:jc w:val="both"/>
        <w:rPr>
          <w:rFonts w:ascii="Arial" w:hAnsi="Arial" w:cs="Arial"/>
          <w:color w:val="7B7B7B" w:themeColor="accent3" w:themeShade="BF"/>
          <w:sz w:val="22"/>
          <w:szCs w:val="22"/>
          <w:lang w:val="en-MY"/>
        </w:rPr>
      </w:pPr>
    </w:p>
    <w:p w14:paraId="2CCF578A" w14:textId="51488071" w:rsidR="00C365F6" w:rsidRDefault="00C365F6" w:rsidP="00C365F6">
      <w:pPr>
        <w:pStyle w:val="ListParagraph"/>
        <w:numPr>
          <w:ilvl w:val="0"/>
          <w:numId w:val="21"/>
        </w:numPr>
        <w:ind w:left="1440" w:hanging="720"/>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 xml:space="preserve">the creditor </w:t>
      </w:r>
      <w:r w:rsidRPr="00C365F6">
        <w:rPr>
          <w:rFonts w:ascii="Arial" w:hAnsi="Arial" w:cs="Arial"/>
          <w:color w:val="7B7B7B" w:themeColor="accent3" w:themeShade="BF"/>
          <w:sz w:val="22"/>
          <w:szCs w:val="22"/>
          <w:lang w:val="en-MY"/>
        </w:rPr>
        <w:t>could be compelled, in a legal or equitable proceeding, to accept a mone</w:t>
      </w:r>
      <w:r>
        <w:rPr>
          <w:rFonts w:ascii="Arial" w:hAnsi="Arial" w:cs="Arial"/>
          <w:color w:val="7B7B7B" w:themeColor="accent3" w:themeShade="BF"/>
          <w:sz w:val="22"/>
          <w:szCs w:val="22"/>
          <w:lang w:val="en-MY"/>
        </w:rPr>
        <w:t>y satisfaction of such interest</w:t>
      </w:r>
    </w:p>
    <w:p w14:paraId="096118FF" w14:textId="77777777" w:rsidR="007E22FC" w:rsidRDefault="007E22FC" w:rsidP="00C365F6">
      <w:pPr>
        <w:ind w:left="720"/>
        <w:jc w:val="both"/>
        <w:rPr>
          <w:rFonts w:ascii="Arial" w:hAnsi="Arial" w:cs="Arial"/>
          <w:color w:val="7B7B7B" w:themeColor="accent3" w:themeShade="BF"/>
          <w:sz w:val="22"/>
          <w:szCs w:val="22"/>
          <w:lang w:val="en-MY"/>
        </w:rPr>
      </w:pPr>
    </w:p>
    <w:p w14:paraId="42D40DB7" w14:textId="343EC5F1" w:rsidR="00C365F6" w:rsidRPr="00C365F6" w:rsidRDefault="007E22FC" w:rsidP="00C365F6">
      <w:pPr>
        <w:ind w:left="720"/>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w:t>
      </w:r>
      <w:r w:rsidR="00C365F6">
        <w:rPr>
          <w:rFonts w:ascii="Arial" w:hAnsi="Arial" w:cs="Arial"/>
          <w:color w:val="7B7B7B" w:themeColor="accent3" w:themeShade="BF"/>
          <w:sz w:val="22"/>
          <w:szCs w:val="22"/>
          <w:lang w:val="en-MY"/>
        </w:rPr>
        <w:t>sectio</w:t>
      </w:r>
      <w:r>
        <w:rPr>
          <w:rFonts w:ascii="Arial" w:hAnsi="Arial" w:cs="Arial"/>
          <w:color w:val="7B7B7B" w:themeColor="accent3" w:themeShade="BF"/>
          <w:sz w:val="22"/>
          <w:szCs w:val="22"/>
          <w:lang w:val="en-MY"/>
        </w:rPr>
        <w:t>n 363(f) of the Bankruptcy Code)</w:t>
      </w:r>
      <w:r w:rsidR="00C365F6">
        <w:rPr>
          <w:rFonts w:ascii="Arial" w:hAnsi="Arial" w:cs="Arial"/>
          <w:color w:val="7B7B7B" w:themeColor="accent3" w:themeShade="BF"/>
          <w:sz w:val="22"/>
          <w:szCs w:val="22"/>
          <w:lang w:val="en-MY"/>
        </w:rPr>
        <w:t>.</w:t>
      </w:r>
    </w:p>
    <w:p w14:paraId="16E475D1" w14:textId="4288ADA7" w:rsidR="00C365F6" w:rsidRDefault="00C365F6" w:rsidP="00C365F6">
      <w:pPr>
        <w:ind w:left="720"/>
        <w:jc w:val="both"/>
        <w:rPr>
          <w:rFonts w:ascii="Arial" w:hAnsi="Arial" w:cs="Arial"/>
          <w:color w:val="7B7B7B" w:themeColor="accent3" w:themeShade="BF"/>
          <w:sz w:val="22"/>
          <w:szCs w:val="22"/>
          <w:lang w:val="en-MY"/>
        </w:rPr>
      </w:pPr>
    </w:p>
    <w:p w14:paraId="02A161C0" w14:textId="210CA59A" w:rsidR="002251CB" w:rsidRDefault="00C365F6" w:rsidP="00C365F6">
      <w:pPr>
        <w:ind w:left="720"/>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MY"/>
        </w:rPr>
        <w:t xml:space="preserve">The facts of the case state that in order </w:t>
      </w:r>
      <w:r w:rsidRPr="00C365F6">
        <w:rPr>
          <w:rFonts w:ascii="Arial" w:hAnsi="Arial" w:cs="Arial"/>
          <w:color w:val="7B7B7B" w:themeColor="accent3" w:themeShade="BF"/>
          <w:sz w:val="22"/>
          <w:szCs w:val="22"/>
        </w:rPr>
        <w:t>to secure its USD 500 million loan</w:t>
      </w:r>
      <w:r>
        <w:rPr>
          <w:rFonts w:ascii="Arial" w:hAnsi="Arial" w:cs="Arial"/>
          <w:color w:val="7B7B7B" w:themeColor="accent3" w:themeShade="BF"/>
          <w:sz w:val="22"/>
          <w:szCs w:val="22"/>
        </w:rPr>
        <w:t>,</w:t>
      </w:r>
      <w:r w:rsidRPr="00C365F6">
        <w:rPr>
          <w:rFonts w:ascii="Arial" w:hAnsi="Arial" w:cs="Arial"/>
          <w:color w:val="7B7B7B" w:themeColor="accent3" w:themeShade="BF"/>
          <w:sz w:val="22"/>
          <w:szCs w:val="22"/>
        </w:rPr>
        <w:t xml:space="preserve"> Oil Corp has granted </w:t>
      </w:r>
      <w:r>
        <w:rPr>
          <w:rFonts w:ascii="Arial" w:hAnsi="Arial" w:cs="Arial"/>
          <w:color w:val="7B7B7B" w:themeColor="accent3" w:themeShade="BF"/>
          <w:sz w:val="22"/>
          <w:szCs w:val="22"/>
        </w:rPr>
        <w:t xml:space="preserve">to USA Bank, </w:t>
      </w:r>
      <w:r w:rsidRPr="00C365F6">
        <w:rPr>
          <w:rFonts w:ascii="Arial" w:hAnsi="Arial" w:cs="Arial"/>
          <w:color w:val="7B7B7B" w:themeColor="accent3" w:themeShade="BF"/>
          <w:sz w:val="22"/>
          <w:szCs w:val="22"/>
        </w:rPr>
        <w:t xml:space="preserve">a lien on the </w:t>
      </w:r>
      <w:r>
        <w:rPr>
          <w:rFonts w:ascii="Arial" w:hAnsi="Arial" w:cs="Arial"/>
          <w:color w:val="7B7B7B" w:themeColor="accent3" w:themeShade="BF"/>
          <w:sz w:val="22"/>
          <w:szCs w:val="22"/>
        </w:rPr>
        <w:t xml:space="preserve">main manufacturing </w:t>
      </w:r>
      <w:r w:rsidRPr="00C365F6">
        <w:rPr>
          <w:rFonts w:ascii="Arial" w:hAnsi="Arial" w:cs="Arial"/>
          <w:color w:val="7B7B7B" w:themeColor="accent3" w:themeShade="BF"/>
          <w:sz w:val="22"/>
          <w:szCs w:val="22"/>
        </w:rPr>
        <w:t xml:space="preserve">facility </w:t>
      </w:r>
      <w:r>
        <w:rPr>
          <w:rFonts w:ascii="Arial" w:hAnsi="Arial" w:cs="Arial"/>
          <w:color w:val="7B7B7B" w:themeColor="accent3" w:themeShade="BF"/>
          <w:sz w:val="22"/>
          <w:szCs w:val="22"/>
        </w:rPr>
        <w:t xml:space="preserve">for Oil Corp’s plastic business. </w:t>
      </w:r>
      <w:r w:rsidR="002251CB">
        <w:rPr>
          <w:rFonts w:ascii="Arial" w:hAnsi="Arial" w:cs="Arial"/>
          <w:color w:val="7B7B7B" w:themeColor="accent3" w:themeShade="BF"/>
          <w:sz w:val="22"/>
          <w:szCs w:val="22"/>
        </w:rPr>
        <w:t xml:space="preserve">Pursuant to section 363(f) of the Bankruptcy Code, </w:t>
      </w:r>
      <w:r>
        <w:rPr>
          <w:rFonts w:ascii="Arial" w:hAnsi="Arial" w:cs="Arial"/>
          <w:color w:val="7B7B7B" w:themeColor="accent3" w:themeShade="BF"/>
          <w:sz w:val="22"/>
          <w:szCs w:val="22"/>
        </w:rPr>
        <w:t xml:space="preserve">Oil Corp </w:t>
      </w:r>
      <w:r w:rsidR="002251CB">
        <w:rPr>
          <w:rFonts w:ascii="Arial" w:hAnsi="Arial" w:cs="Arial"/>
          <w:color w:val="7B7B7B" w:themeColor="accent3" w:themeShade="BF"/>
          <w:sz w:val="22"/>
          <w:szCs w:val="22"/>
        </w:rPr>
        <w:t>will be able to</w:t>
      </w:r>
      <w:r>
        <w:rPr>
          <w:rFonts w:ascii="Arial" w:hAnsi="Arial" w:cs="Arial"/>
          <w:color w:val="7B7B7B" w:themeColor="accent3" w:themeShade="BF"/>
          <w:sz w:val="22"/>
          <w:szCs w:val="22"/>
        </w:rPr>
        <w:t xml:space="preserve"> </w:t>
      </w:r>
      <w:r w:rsidRPr="00C365F6">
        <w:rPr>
          <w:rFonts w:ascii="Arial" w:hAnsi="Arial" w:cs="Arial"/>
          <w:color w:val="7B7B7B" w:themeColor="accent3" w:themeShade="BF"/>
          <w:sz w:val="22"/>
          <w:szCs w:val="22"/>
        </w:rPr>
        <w:lastRenderedPageBreak/>
        <w:t>sell the manufacturing facility free</w:t>
      </w:r>
      <w:r>
        <w:rPr>
          <w:rFonts w:ascii="Arial" w:hAnsi="Arial" w:cs="Arial"/>
          <w:color w:val="7B7B7B" w:themeColor="accent3" w:themeShade="BF"/>
          <w:sz w:val="22"/>
          <w:szCs w:val="22"/>
        </w:rPr>
        <w:t xml:space="preserve"> and clear of the USA Bank lien </w:t>
      </w:r>
      <w:r w:rsidRPr="00C365F6">
        <w:rPr>
          <w:rFonts w:ascii="Arial" w:hAnsi="Arial" w:cs="Arial"/>
          <w:color w:val="7B7B7B" w:themeColor="accent3" w:themeShade="BF"/>
          <w:sz w:val="22"/>
          <w:szCs w:val="22"/>
        </w:rPr>
        <w:t>without the consent of USA Bank</w:t>
      </w:r>
      <w:r w:rsidR="002251CB">
        <w:rPr>
          <w:rFonts w:ascii="Arial" w:hAnsi="Arial" w:cs="Arial"/>
          <w:color w:val="7B7B7B" w:themeColor="accent3" w:themeShade="BF"/>
          <w:sz w:val="22"/>
          <w:szCs w:val="22"/>
        </w:rPr>
        <w:t xml:space="preserve"> only if Oil Corp can show that –</w:t>
      </w:r>
    </w:p>
    <w:p w14:paraId="52BA15ED" w14:textId="77777777" w:rsidR="007E22FC" w:rsidRPr="007E22FC" w:rsidRDefault="007E22FC" w:rsidP="007E22FC">
      <w:pPr>
        <w:pStyle w:val="ListParagraph"/>
        <w:ind w:left="1440"/>
        <w:jc w:val="both"/>
        <w:rPr>
          <w:rFonts w:ascii="Arial" w:hAnsi="Arial" w:cs="Arial"/>
          <w:color w:val="7B7B7B" w:themeColor="accent3" w:themeShade="BF"/>
          <w:sz w:val="22"/>
          <w:szCs w:val="22"/>
          <w:lang w:val="en-MY"/>
        </w:rPr>
      </w:pPr>
    </w:p>
    <w:p w14:paraId="107AA4C1" w14:textId="6E51C9DD" w:rsidR="00C365F6" w:rsidRPr="002251CB" w:rsidRDefault="002251CB" w:rsidP="002251CB">
      <w:pPr>
        <w:pStyle w:val="ListParagraph"/>
        <w:numPr>
          <w:ilvl w:val="0"/>
          <w:numId w:val="22"/>
        </w:numPr>
        <w:ind w:left="1440" w:hanging="720"/>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rPr>
        <w:t>the price at which the manufacturing facility is to be sold is greater that the aggregate value of all liens on the manufacturing facility; or</w:t>
      </w:r>
    </w:p>
    <w:p w14:paraId="11D8567A" w14:textId="77777777" w:rsidR="007E22FC" w:rsidRDefault="007E22FC" w:rsidP="007E22FC">
      <w:pPr>
        <w:pStyle w:val="ListParagraph"/>
        <w:ind w:left="1440"/>
        <w:jc w:val="both"/>
        <w:rPr>
          <w:rFonts w:ascii="Arial" w:hAnsi="Arial" w:cs="Arial"/>
          <w:color w:val="7B7B7B" w:themeColor="accent3" w:themeShade="BF"/>
          <w:sz w:val="22"/>
          <w:szCs w:val="22"/>
          <w:lang w:val="en-MY"/>
        </w:rPr>
      </w:pPr>
    </w:p>
    <w:p w14:paraId="5BD6AB26" w14:textId="01C586FD" w:rsidR="002251CB" w:rsidRDefault="002251CB" w:rsidP="002251CB">
      <w:pPr>
        <w:pStyle w:val="ListParagraph"/>
        <w:numPr>
          <w:ilvl w:val="0"/>
          <w:numId w:val="22"/>
        </w:numPr>
        <w:ind w:left="1440" w:hanging="720"/>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there is a bona fide dispute in respect of USA Bank’s lien on the manufacturing facility; or</w:t>
      </w:r>
    </w:p>
    <w:p w14:paraId="5CF57341" w14:textId="77777777" w:rsidR="007E22FC" w:rsidRDefault="007E22FC" w:rsidP="007E22FC">
      <w:pPr>
        <w:pStyle w:val="ListParagraph"/>
        <w:ind w:left="1440"/>
        <w:jc w:val="both"/>
        <w:rPr>
          <w:rFonts w:ascii="Arial" w:hAnsi="Arial" w:cs="Arial"/>
          <w:color w:val="7B7B7B" w:themeColor="accent3" w:themeShade="BF"/>
          <w:sz w:val="22"/>
          <w:szCs w:val="22"/>
          <w:lang w:val="en-MY"/>
        </w:rPr>
      </w:pPr>
      <w:bookmarkStart w:id="6" w:name="_GoBack"/>
      <w:bookmarkEnd w:id="6"/>
    </w:p>
    <w:p w14:paraId="35964FC2" w14:textId="237BBC59" w:rsidR="002251CB" w:rsidRPr="002251CB" w:rsidRDefault="002251CB" w:rsidP="002251CB">
      <w:pPr>
        <w:pStyle w:val="ListParagraph"/>
        <w:numPr>
          <w:ilvl w:val="0"/>
          <w:numId w:val="22"/>
        </w:numPr>
        <w:ind w:left="1440" w:hanging="720"/>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 xml:space="preserve">USA Bank could be compelled, </w:t>
      </w:r>
      <w:r w:rsidRPr="002251CB">
        <w:rPr>
          <w:rFonts w:ascii="Arial" w:hAnsi="Arial" w:cs="Arial"/>
          <w:color w:val="7B7B7B" w:themeColor="accent3" w:themeShade="BF"/>
          <w:sz w:val="22"/>
          <w:szCs w:val="22"/>
          <w:lang w:val="en-MY"/>
        </w:rPr>
        <w:t>in a legal or equitable proceeding, to accept a mone</w:t>
      </w:r>
      <w:r>
        <w:rPr>
          <w:rFonts w:ascii="Arial" w:hAnsi="Arial" w:cs="Arial"/>
          <w:color w:val="7B7B7B" w:themeColor="accent3" w:themeShade="BF"/>
          <w:sz w:val="22"/>
          <w:szCs w:val="22"/>
          <w:lang w:val="en-MY"/>
        </w:rPr>
        <w:t>y satisfaction for the lien.</w:t>
      </w:r>
    </w:p>
    <w:p w14:paraId="3EBBE2AF" w14:textId="77777777" w:rsidR="00C365F6" w:rsidRDefault="00C365F6" w:rsidP="002251CB">
      <w:pPr>
        <w:pStyle w:val="ListParagraph"/>
        <w:jc w:val="both"/>
        <w:rPr>
          <w:rFonts w:ascii="Arial" w:hAnsi="Arial" w:cs="Arial"/>
          <w:color w:val="7B7B7B" w:themeColor="accent3" w:themeShade="BF"/>
          <w:sz w:val="22"/>
          <w:szCs w:val="22"/>
          <w:lang w:val="en-MY"/>
        </w:rPr>
      </w:pPr>
    </w:p>
    <w:p w14:paraId="70C6A8B6" w14:textId="1261BD9D" w:rsidR="00126A4D" w:rsidRPr="00323167" w:rsidRDefault="00126A4D" w:rsidP="00323167">
      <w:pPr>
        <w:autoSpaceDE w:val="0"/>
        <w:autoSpaceDN w:val="0"/>
        <w:adjustRightInd w:val="0"/>
        <w:jc w:val="both"/>
        <w:rPr>
          <w:rFonts w:ascii="Arial" w:hAnsi="Arial" w:cs="Arial"/>
          <w:color w:val="808080" w:themeColor="background1" w:themeShade="80"/>
          <w:sz w:val="22"/>
          <w:szCs w:val="22"/>
          <w:lang w:val="en-GB"/>
        </w:rPr>
      </w:pP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9993F" w14:textId="77777777" w:rsidR="00F729FE" w:rsidRDefault="00F729FE" w:rsidP="00241B44">
      <w:r>
        <w:separator/>
      </w:r>
    </w:p>
  </w:endnote>
  <w:endnote w:type="continuationSeparator" w:id="0">
    <w:p w14:paraId="19EBBA65" w14:textId="77777777" w:rsidR="00F729FE" w:rsidRDefault="00F729F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F729FE" w:rsidRPr="00FC7B47" w:rsidRDefault="00F729FE"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57240669" w:rsidR="00F729FE" w:rsidRDefault="00F729FE" w:rsidP="00FC7B47">
    <w:pPr>
      <w:pStyle w:val="Footer"/>
      <w:ind w:right="360"/>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5B159064" w:rsidR="00F729FE" w:rsidRPr="009B4976" w:rsidRDefault="00F729FE" w:rsidP="00C365F6">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7E22FC">
          <w:rPr>
            <w:rStyle w:val="PageNumber"/>
            <w:rFonts w:ascii="Arial" w:hAnsi="Arial" w:cs="Arial"/>
            <w:noProof/>
            <w:sz w:val="18"/>
            <w:szCs w:val="18"/>
          </w:rPr>
          <w:t>16</w:t>
        </w:r>
        <w:r w:rsidRPr="009B4976">
          <w:rPr>
            <w:rStyle w:val="PageNumber"/>
            <w:rFonts w:ascii="Arial" w:hAnsi="Arial" w:cs="Arial"/>
            <w:sz w:val="18"/>
            <w:szCs w:val="18"/>
          </w:rPr>
          <w:fldChar w:fldCharType="end"/>
        </w:r>
      </w:p>
    </w:sdtContent>
  </w:sdt>
  <w:p w14:paraId="30F05E79" w14:textId="16781AE8" w:rsidR="00F729FE" w:rsidRDefault="00F729FE" w:rsidP="009B4976">
    <w:pPr>
      <w:pStyle w:val="Footer"/>
      <w:ind w:right="360"/>
      <w:rPr>
        <w:rFonts w:ascii="Arial" w:hAnsi="Arial" w:cs="Arial"/>
        <w:sz w:val="18"/>
        <w:szCs w:val="18"/>
        <w:lang w:val="en-GB"/>
      </w:rPr>
    </w:pPr>
    <w:r w:rsidRPr="009949B0">
      <w:rPr>
        <w:rFonts w:ascii="Arial" w:hAnsi="Arial" w:cs="Arial"/>
        <w:sz w:val="18"/>
        <w:szCs w:val="18"/>
      </w:rPr>
      <w:t>202122-443</w:t>
    </w:r>
    <w:r w:rsidRPr="009B4976">
      <w:rPr>
        <w:rFonts w:ascii="Arial" w:hAnsi="Arial" w:cs="Arial"/>
        <w:sz w:val="18"/>
        <w:szCs w:val="18"/>
        <w:lang w:val="en-GB"/>
      </w:rPr>
      <w:t>.assessment</w:t>
    </w:r>
    <w:r>
      <w:rPr>
        <w:rFonts w:ascii="Arial" w:hAnsi="Arial" w:cs="Arial"/>
        <w:sz w:val="18"/>
        <w:szCs w:val="18"/>
        <w:lang w:val="en-GB"/>
      </w:rPr>
      <w:t>3A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44FA6" w14:textId="77777777" w:rsidR="00A50B0B" w:rsidRDefault="00A50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7B978" w14:textId="77777777" w:rsidR="00F729FE" w:rsidRDefault="00F729FE" w:rsidP="00241B44">
      <w:r>
        <w:separator/>
      </w:r>
    </w:p>
  </w:footnote>
  <w:footnote w:type="continuationSeparator" w:id="0">
    <w:p w14:paraId="7B051F4E" w14:textId="77777777" w:rsidR="00F729FE" w:rsidRDefault="00F729FE" w:rsidP="00241B44">
      <w:r>
        <w:continuationSeparator/>
      </w:r>
    </w:p>
  </w:footnote>
  <w:footnote w:id="1">
    <w:p w14:paraId="7EBBAC7F" w14:textId="77777777" w:rsidR="00F729FE" w:rsidRPr="00AA0FBD" w:rsidRDefault="00F729FE" w:rsidP="00AA0FBD">
      <w:pPr>
        <w:pStyle w:val="FootnoteText"/>
        <w:jc w:val="both"/>
        <w:rPr>
          <w:lang w:val="en-MY"/>
        </w:rPr>
      </w:pPr>
      <w:r>
        <w:rPr>
          <w:rStyle w:val="FootnoteReference"/>
        </w:rPr>
        <w:footnoteRef/>
      </w:r>
      <w:r>
        <w:t xml:space="preserve"> Laura R Hall</w:t>
      </w:r>
      <w:r w:rsidRPr="00AA0FBD">
        <w:t xml:space="preserve">, </w:t>
      </w:r>
      <w:r w:rsidRPr="00AA0FBD">
        <w:rPr>
          <w:i/>
        </w:rPr>
        <w:t>Foundation Certificate in International Insolvency Law, Module 3</w:t>
      </w:r>
      <w:r>
        <w:rPr>
          <w:i/>
        </w:rPr>
        <w:t>A</w:t>
      </w:r>
      <w:r w:rsidRPr="00AA0FBD">
        <w:rPr>
          <w:i/>
        </w:rPr>
        <w:t xml:space="preserve"> Guidance Text, Insolvency System of the United </w:t>
      </w:r>
      <w:r>
        <w:rPr>
          <w:i/>
        </w:rPr>
        <w:t>States</w:t>
      </w:r>
      <w:r w:rsidRPr="00AA0FBD">
        <w:rPr>
          <w:i/>
        </w:rPr>
        <w:t xml:space="preserve">, 2021/2022 </w:t>
      </w:r>
      <w:r w:rsidRPr="00AA0FBD">
        <w:t xml:space="preserve">(INSOL International </w:t>
      </w:r>
      <w:r>
        <w:t>2021), page 22</w:t>
      </w:r>
    </w:p>
  </w:footnote>
  <w:footnote w:id="2">
    <w:p w14:paraId="5899BC5C" w14:textId="3053BA9E" w:rsidR="00F729FE" w:rsidRPr="00AA0FBD" w:rsidRDefault="00F729FE" w:rsidP="00AA0FBD">
      <w:pPr>
        <w:pStyle w:val="FootnoteText"/>
        <w:jc w:val="both"/>
        <w:rPr>
          <w:lang w:val="en-MY"/>
        </w:rPr>
      </w:pPr>
      <w:r>
        <w:rPr>
          <w:rStyle w:val="FootnoteReference"/>
        </w:rPr>
        <w:footnoteRef/>
      </w:r>
      <w:r>
        <w:t xml:space="preserve"> Laura R Hall</w:t>
      </w:r>
      <w:r w:rsidRPr="00AA0FBD">
        <w:t xml:space="preserve">, </w:t>
      </w:r>
      <w:r w:rsidRPr="00AA0FBD">
        <w:rPr>
          <w:i/>
        </w:rPr>
        <w:t>Foundation Certificate in International Insolvency Law, Module 3</w:t>
      </w:r>
      <w:r>
        <w:rPr>
          <w:i/>
        </w:rPr>
        <w:t>A</w:t>
      </w:r>
      <w:r w:rsidRPr="00AA0FBD">
        <w:rPr>
          <w:i/>
        </w:rPr>
        <w:t xml:space="preserve"> Guidance Text, Insolvency System of the United </w:t>
      </w:r>
      <w:r>
        <w:rPr>
          <w:i/>
        </w:rPr>
        <w:t>States</w:t>
      </w:r>
      <w:r w:rsidRPr="00AA0FBD">
        <w:rPr>
          <w:i/>
        </w:rPr>
        <w:t xml:space="preserve">, 2021/2022 </w:t>
      </w:r>
      <w:r w:rsidRPr="00AA0FBD">
        <w:t xml:space="preserve">(INSOL International </w:t>
      </w:r>
      <w:r>
        <w:t>2021), page 22</w:t>
      </w:r>
    </w:p>
  </w:footnote>
  <w:footnote w:id="3">
    <w:p w14:paraId="21DE3BDD" w14:textId="1FEBD765" w:rsidR="00F729FE" w:rsidRPr="000A3F72" w:rsidRDefault="00F729FE">
      <w:pPr>
        <w:pStyle w:val="FootnoteText"/>
        <w:rPr>
          <w:lang w:val="en-MY"/>
        </w:rPr>
      </w:pPr>
      <w:r>
        <w:rPr>
          <w:rStyle w:val="FootnoteReference"/>
        </w:rPr>
        <w:footnoteRef/>
      </w:r>
      <w:r>
        <w:t xml:space="preserve"> 564 US 462 (2011)</w:t>
      </w:r>
    </w:p>
  </w:footnote>
  <w:footnote w:id="4">
    <w:p w14:paraId="28289828" w14:textId="1F8D357B" w:rsidR="00F729FE" w:rsidRPr="00353D6A" w:rsidRDefault="00F729FE">
      <w:pPr>
        <w:pStyle w:val="FootnoteText"/>
        <w:rPr>
          <w:lang w:val="en-MY"/>
        </w:rPr>
      </w:pPr>
      <w:r>
        <w:rPr>
          <w:rStyle w:val="FootnoteReference"/>
        </w:rPr>
        <w:footnoteRef/>
      </w:r>
      <w:r>
        <w:t xml:space="preserve"> 564 US 462 (2011)</w:t>
      </w:r>
    </w:p>
  </w:footnote>
  <w:footnote w:id="5">
    <w:p w14:paraId="59893033" w14:textId="77777777" w:rsidR="00F729FE" w:rsidRPr="00BB3935" w:rsidRDefault="00F729FE" w:rsidP="00C0517D">
      <w:pPr>
        <w:pStyle w:val="FootnoteText"/>
        <w:rPr>
          <w:lang w:val="en-MY"/>
        </w:rPr>
      </w:pPr>
      <w:r>
        <w:rPr>
          <w:rStyle w:val="FootnoteReference"/>
        </w:rPr>
        <w:footnoteRef/>
      </w:r>
      <w:r>
        <w:t xml:space="preserve"> </w:t>
      </w:r>
      <w:r>
        <w:rPr>
          <w:i/>
          <w:lang w:val="en-MY"/>
        </w:rPr>
        <w:t xml:space="preserve">In re Condor </w:t>
      </w:r>
      <w:proofErr w:type="gramStart"/>
      <w:r>
        <w:rPr>
          <w:i/>
          <w:lang w:val="en-MY"/>
        </w:rPr>
        <w:t>Ins</w:t>
      </w:r>
      <w:proofErr w:type="gramEnd"/>
      <w:r>
        <w:rPr>
          <w:i/>
          <w:lang w:val="en-MY"/>
        </w:rPr>
        <w:t xml:space="preserve"> Ltd, </w:t>
      </w:r>
      <w:r>
        <w:rPr>
          <w:lang w:val="en-MY"/>
        </w:rPr>
        <w:t>601 F.3d 319, 329 (5</w:t>
      </w:r>
      <w:r w:rsidRPr="00BB3935">
        <w:rPr>
          <w:vertAlign w:val="superscript"/>
          <w:lang w:val="en-MY"/>
        </w:rPr>
        <w:t>th</w:t>
      </w:r>
      <w:r>
        <w:rPr>
          <w:lang w:val="en-MY"/>
        </w:rPr>
        <w:t xml:space="preserve"> Cir 2010)</w:t>
      </w:r>
    </w:p>
  </w:footnote>
  <w:footnote w:id="6">
    <w:p w14:paraId="5A782E13" w14:textId="0C3FC106" w:rsidR="00F729FE" w:rsidRPr="00655BC4" w:rsidRDefault="00F729FE">
      <w:pPr>
        <w:pStyle w:val="FootnoteText"/>
        <w:rPr>
          <w:lang w:val="en-MY"/>
        </w:rPr>
      </w:pPr>
      <w:r>
        <w:rPr>
          <w:rStyle w:val="FootnoteReference"/>
        </w:rPr>
        <w:footnoteRef/>
      </w:r>
      <w:r>
        <w:t xml:space="preserve"> Laura R Hall</w:t>
      </w:r>
      <w:r w:rsidRPr="00AA0FBD">
        <w:t xml:space="preserve">, </w:t>
      </w:r>
      <w:r w:rsidRPr="00AA0FBD">
        <w:rPr>
          <w:i/>
        </w:rPr>
        <w:t>Foundation Certificate in International Insolvency Law, Module 3</w:t>
      </w:r>
      <w:r>
        <w:rPr>
          <w:i/>
        </w:rPr>
        <w:t>A</w:t>
      </w:r>
      <w:r w:rsidRPr="00AA0FBD">
        <w:rPr>
          <w:i/>
        </w:rPr>
        <w:t xml:space="preserve"> Guidance Text, Insolvency System of the United </w:t>
      </w:r>
      <w:r>
        <w:rPr>
          <w:i/>
        </w:rPr>
        <w:t>States</w:t>
      </w:r>
      <w:r w:rsidRPr="00AA0FBD">
        <w:rPr>
          <w:i/>
        </w:rPr>
        <w:t xml:space="preserve">, 2021/2022 </w:t>
      </w:r>
      <w:r w:rsidRPr="00AA0FBD">
        <w:t xml:space="preserve">(INSOL International </w:t>
      </w:r>
      <w:r>
        <w:t>2021), page 59</w:t>
      </w:r>
    </w:p>
  </w:footnote>
  <w:footnote w:id="7">
    <w:p w14:paraId="27158B34" w14:textId="5E307FBB" w:rsidR="00F729FE" w:rsidRPr="00655BC4" w:rsidRDefault="00F729FE">
      <w:pPr>
        <w:pStyle w:val="FootnoteText"/>
        <w:rPr>
          <w:lang w:val="en-MY"/>
        </w:rPr>
      </w:pPr>
      <w:r>
        <w:rPr>
          <w:rStyle w:val="FootnoteReference"/>
        </w:rPr>
        <w:footnoteRef/>
      </w:r>
      <w:r>
        <w:t xml:space="preserve"> Laura R Hall</w:t>
      </w:r>
      <w:r w:rsidRPr="00AA0FBD">
        <w:t xml:space="preserve">, </w:t>
      </w:r>
      <w:r w:rsidRPr="00AA0FBD">
        <w:rPr>
          <w:i/>
        </w:rPr>
        <w:t>Foundation Certificate in International Insolvency Law, Module 3</w:t>
      </w:r>
      <w:r>
        <w:rPr>
          <w:i/>
        </w:rPr>
        <w:t>A</w:t>
      </w:r>
      <w:r w:rsidRPr="00AA0FBD">
        <w:rPr>
          <w:i/>
        </w:rPr>
        <w:t xml:space="preserve"> Guidance Text, Insolvency System of the United </w:t>
      </w:r>
      <w:r>
        <w:rPr>
          <w:i/>
        </w:rPr>
        <w:t>States</w:t>
      </w:r>
      <w:r w:rsidRPr="00AA0FBD">
        <w:rPr>
          <w:i/>
        </w:rPr>
        <w:t xml:space="preserve">, 2021/2022 </w:t>
      </w:r>
      <w:r w:rsidRPr="00AA0FBD">
        <w:t xml:space="preserve">(INSOL International </w:t>
      </w:r>
      <w:r>
        <w:t>2021), page 59</w:t>
      </w:r>
    </w:p>
  </w:footnote>
  <w:footnote w:id="8">
    <w:p w14:paraId="3081F1C6" w14:textId="62A5039E" w:rsidR="00F729FE" w:rsidRPr="00066F5D" w:rsidRDefault="00F729FE">
      <w:pPr>
        <w:pStyle w:val="FootnoteText"/>
        <w:rPr>
          <w:lang w:val="en-MY"/>
        </w:rPr>
      </w:pPr>
      <w:r>
        <w:rPr>
          <w:rStyle w:val="FootnoteReference"/>
        </w:rPr>
        <w:footnoteRef/>
      </w:r>
      <w:r>
        <w:t xml:space="preserve"> </w:t>
      </w:r>
      <w:r>
        <w:rPr>
          <w:i/>
          <w:lang w:val="en-MY"/>
        </w:rPr>
        <w:t xml:space="preserve">North Am Catholic Educational Programming Foundation, </w:t>
      </w:r>
      <w:proofErr w:type="spellStart"/>
      <w:r>
        <w:rPr>
          <w:i/>
          <w:lang w:val="en-MY"/>
        </w:rPr>
        <w:t>Inc</w:t>
      </w:r>
      <w:proofErr w:type="spellEnd"/>
      <w:r>
        <w:rPr>
          <w:i/>
          <w:lang w:val="en-MY"/>
        </w:rPr>
        <w:t xml:space="preserve"> v </w:t>
      </w:r>
      <w:proofErr w:type="spellStart"/>
      <w:r>
        <w:rPr>
          <w:i/>
          <w:lang w:val="en-MY"/>
        </w:rPr>
        <w:t>Gheewalla</w:t>
      </w:r>
      <w:proofErr w:type="spellEnd"/>
      <w:r>
        <w:rPr>
          <w:i/>
          <w:lang w:val="en-MY"/>
        </w:rPr>
        <w:t xml:space="preserve">, </w:t>
      </w:r>
      <w:r>
        <w:rPr>
          <w:lang w:val="en-MY"/>
        </w:rPr>
        <w:t>930 A.2d 92, 103 (Del 2007).</w:t>
      </w:r>
    </w:p>
  </w:footnote>
  <w:footnote w:id="9">
    <w:p w14:paraId="710D9FF4" w14:textId="1AEFD18E" w:rsidR="00F729FE" w:rsidRPr="00F42AAC" w:rsidRDefault="00F729FE">
      <w:pPr>
        <w:pStyle w:val="FootnoteText"/>
        <w:rPr>
          <w:lang w:val="en-MY"/>
        </w:rPr>
      </w:pPr>
      <w:r>
        <w:rPr>
          <w:rStyle w:val="FootnoteReference"/>
        </w:rPr>
        <w:footnoteRef/>
      </w:r>
      <w:r>
        <w:t xml:space="preserve"> </w:t>
      </w:r>
      <w:r>
        <w:rPr>
          <w:i/>
        </w:rPr>
        <w:t>R</w:t>
      </w:r>
      <w:r>
        <w:rPr>
          <w:i/>
          <w:lang w:val="en-MY"/>
        </w:rPr>
        <w:t xml:space="preserve">e Trump Entertainment Resorts, </w:t>
      </w:r>
      <w:proofErr w:type="spellStart"/>
      <w:r>
        <w:rPr>
          <w:i/>
          <w:lang w:val="en-MY"/>
        </w:rPr>
        <w:t>Inc</w:t>
      </w:r>
      <w:proofErr w:type="spellEnd"/>
      <w:r>
        <w:rPr>
          <w:i/>
          <w:lang w:val="en-MY"/>
        </w:rPr>
        <w:t xml:space="preserve">, </w:t>
      </w:r>
      <w:r>
        <w:rPr>
          <w:lang w:val="en-MY"/>
        </w:rPr>
        <w:t>526 BR 116 (</w:t>
      </w:r>
      <w:proofErr w:type="spellStart"/>
      <w:r>
        <w:rPr>
          <w:lang w:val="en-MY"/>
        </w:rPr>
        <w:t>Bankr</w:t>
      </w:r>
      <w:proofErr w:type="spellEnd"/>
      <w:r>
        <w:rPr>
          <w:lang w:val="en-MY"/>
        </w:rPr>
        <w:t xml:space="preserve"> D Del 2015)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F19D0" w14:textId="77777777" w:rsidR="00A50B0B" w:rsidRDefault="00A50B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6993A" w14:textId="77777777" w:rsidR="00A50B0B" w:rsidRDefault="00A50B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7E02A" w14:textId="77777777" w:rsidR="00A50B0B" w:rsidRDefault="00A50B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C4A25"/>
    <w:multiLevelType w:val="hybridMultilevel"/>
    <w:tmpl w:val="5D529228"/>
    <w:lvl w:ilvl="0" w:tplc="33C43DD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D10556C"/>
    <w:multiLevelType w:val="hybridMultilevel"/>
    <w:tmpl w:val="F3106B08"/>
    <w:lvl w:ilvl="0" w:tplc="92C874E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0C45304"/>
    <w:multiLevelType w:val="hybridMultilevel"/>
    <w:tmpl w:val="F04EA972"/>
    <w:lvl w:ilvl="0" w:tplc="5B1A4812">
      <w:start w:val="1"/>
      <w:numFmt w:val="lowerRoman"/>
      <w:lvlText w:val="(%1)"/>
      <w:lvlJc w:val="lef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4"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5305BF"/>
    <w:multiLevelType w:val="hybridMultilevel"/>
    <w:tmpl w:val="1F40544A"/>
    <w:lvl w:ilvl="0" w:tplc="44EC935E">
      <w:start w:val="1"/>
      <w:numFmt w:val="lowerRoman"/>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8"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BE6895"/>
    <w:multiLevelType w:val="hybridMultilevel"/>
    <w:tmpl w:val="34364BB6"/>
    <w:lvl w:ilvl="0" w:tplc="5EEE4BC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F81526"/>
    <w:multiLevelType w:val="hybridMultilevel"/>
    <w:tmpl w:val="A00A0BA8"/>
    <w:lvl w:ilvl="0" w:tplc="486E1BF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25AF6F4E"/>
    <w:multiLevelType w:val="hybridMultilevel"/>
    <w:tmpl w:val="0BC4ADE6"/>
    <w:lvl w:ilvl="0" w:tplc="63C03AB8">
      <w:start w:val="1"/>
      <w:numFmt w:val="upperLetter"/>
      <w:lvlText w:val="(%1)"/>
      <w:lvlJc w:val="left"/>
      <w:pPr>
        <w:ind w:left="1800" w:hanging="360"/>
      </w:pPr>
      <w:rPr>
        <w:rFonts w:hint="default"/>
      </w:r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14" w15:restartNumberingAfterBreak="0">
    <w:nsid w:val="28AB6A97"/>
    <w:multiLevelType w:val="hybridMultilevel"/>
    <w:tmpl w:val="0AB2ADB8"/>
    <w:lvl w:ilvl="0" w:tplc="60F27F4C">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34486A85"/>
    <w:multiLevelType w:val="hybridMultilevel"/>
    <w:tmpl w:val="A7F293C6"/>
    <w:lvl w:ilvl="0" w:tplc="17022D5C">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6" w15:restartNumberingAfterBreak="0">
    <w:nsid w:val="3AA74C8C"/>
    <w:multiLevelType w:val="hybridMultilevel"/>
    <w:tmpl w:val="4A0C329C"/>
    <w:lvl w:ilvl="0" w:tplc="F948E366">
      <w:start w:val="1"/>
      <w:numFmt w:val="lowerLetter"/>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17" w15:restartNumberingAfterBreak="0">
    <w:nsid w:val="411A36DC"/>
    <w:multiLevelType w:val="hybridMultilevel"/>
    <w:tmpl w:val="8F0E77C0"/>
    <w:lvl w:ilvl="0" w:tplc="56FEDF8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414F34C3"/>
    <w:multiLevelType w:val="hybridMultilevel"/>
    <w:tmpl w:val="577E194E"/>
    <w:lvl w:ilvl="0" w:tplc="07F8EF3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256E0B"/>
    <w:multiLevelType w:val="hybridMultilevel"/>
    <w:tmpl w:val="C9BA58FC"/>
    <w:lvl w:ilvl="0" w:tplc="5B1A4812">
      <w:start w:val="1"/>
      <w:numFmt w:val="lowerRoman"/>
      <w:lvlText w:val="(%1)"/>
      <w:lvlJc w:val="lef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21"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7E47AA"/>
    <w:multiLevelType w:val="hybridMultilevel"/>
    <w:tmpl w:val="16EA613C"/>
    <w:lvl w:ilvl="0" w:tplc="AA7CC35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53CC10F0"/>
    <w:multiLevelType w:val="hybridMultilevel"/>
    <w:tmpl w:val="7C7AB246"/>
    <w:lvl w:ilvl="0" w:tplc="CE9CE21A">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4"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0B70D1"/>
    <w:multiLevelType w:val="hybridMultilevel"/>
    <w:tmpl w:val="4B28B6BC"/>
    <w:lvl w:ilvl="0" w:tplc="47E0BF1C">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B80939"/>
    <w:multiLevelType w:val="hybridMultilevel"/>
    <w:tmpl w:val="332A5C18"/>
    <w:lvl w:ilvl="0" w:tplc="4A029428">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8"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8C209D"/>
    <w:multiLevelType w:val="hybridMultilevel"/>
    <w:tmpl w:val="C0EA77D0"/>
    <w:lvl w:ilvl="0" w:tplc="7CAA053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21"/>
  </w:num>
  <w:num w:numId="2">
    <w:abstractNumId w:val="26"/>
  </w:num>
  <w:num w:numId="3">
    <w:abstractNumId w:val="4"/>
  </w:num>
  <w:num w:numId="4">
    <w:abstractNumId w:val="6"/>
  </w:num>
  <w:num w:numId="5">
    <w:abstractNumId w:val="8"/>
  </w:num>
  <w:num w:numId="6">
    <w:abstractNumId w:val="28"/>
  </w:num>
  <w:num w:numId="7">
    <w:abstractNumId w:val="5"/>
  </w:num>
  <w:num w:numId="8">
    <w:abstractNumId w:val="29"/>
  </w:num>
  <w:num w:numId="9">
    <w:abstractNumId w:val="9"/>
  </w:num>
  <w:num w:numId="10">
    <w:abstractNumId w:val="24"/>
  </w:num>
  <w:num w:numId="11">
    <w:abstractNumId w:val="11"/>
  </w:num>
  <w:num w:numId="12">
    <w:abstractNumId w:val="19"/>
  </w:num>
  <w:num w:numId="13">
    <w:abstractNumId w:val="0"/>
  </w:num>
  <w:num w:numId="14">
    <w:abstractNumId w:val="18"/>
  </w:num>
  <w:num w:numId="15">
    <w:abstractNumId w:val="20"/>
  </w:num>
  <w:num w:numId="16">
    <w:abstractNumId w:val="22"/>
  </w:num>
  <w:num w:numId="17">
    <w:abstractNumId w:val="2"/>
  </w:num>
  <w:num w:numId="18">
    <w:abstractNumId w:val="12"/>
  </w:num>
  <w:num w:numId="19">
    <w:abstractNumId w:val="14"/>
  </w:num>
  <w:num w:numId="20">
    <w:abstractNumId w:val="23"/>
  </w:num>
  <w:num w:numId="21">
    <w:abstractNumId w:val="27"/>
  </w:num>
  <w:num w:numId="22">
    <w:abstractNumId w:val="15"/>
  </w:num>
  <w:num w:numId="23">
    <w:abstractNumId w:val="25"/>
  </w:num>
  <w:num w:numId="24">
    <w:abstractNumId w:val="16"/>
  </w:num>
  <w:num w:numId="25">
    <w:abstractNumId w:val="10"/>
  </w:num>
  <w:num w:numId="26">
    <w:abstractNumId w:val="30"/>
  </w:num>
  <w:num w:numId="27">
    <w:abstractNumId w:val="1"/>
  </w:num>
  <w:num w:numId="28">
    <w:abstractNumId w:val="3"/>
  </w:num>
  <w:num w:numId="29">
    <w:abstractNumId w:val="13"/>
  </w:num>
  <w:num w:numId="30">
    <w:abstractNumId w:val="17"/>
  </w:num>
  <w:num w:numId="3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6A1E"/>
    <w:rsid w:val="00010BA0"/>
    <w:rsid w:val="0001129D"/>
    <w:rsid w:val="0001655B"/>
    <w:rsid w:val="00020557"/>
    <w:rsid w:val="00021FC2"/>
    <w:rsid w:val="00022E00"/>
    <w:rsid w:val="000250C7"/>
    <w:rsid w:val="00026F16"/>
    <w:rsid w:val="00037621"/>
    <w:rsid w:val="00037671"/>
    <w:rsid w:val="00044D46"/>
    <w:rsid w:val="00045088"/>
    <w:rsid w:val="00045904"/>
    <w:rsid w:val="000502FD"/>
    <w:rsid w:val="0006157E"/>
    <w:rsid w:val="00065166"/>
    <w:rsid w:val="00065547"/>
    <w:rsid w:val="00066F5D"/>
    <w:rsid w:val="00082609"/>
    <w:rsid w:val="0008431D"/>
    <w:rsid w:val="000851CC"/>
    <w:rsid w:val="0008707D"/>
    <w:rsid w:val="00093BE8"/>
    <w:rsid w:val="00097B45"/>
    <w:rsid w:val="000A3F72"/>
    <w:rsid w:val="000A407B"/>
    <w:rsid w:val="000A636A"/>
    <w:rsid w:val="000A68ED"/>
    <w:rsid w:val="000B5FF1"/>
    <w:rsid w:val="000B609F"/>
    <w:rsid w:val="000C4C5B"/>
    <w:rsid w:val="000D55A8"/>
    <w:rsid w:val="000E091E"/>
    <w:rsid w:val="000E4841"/>
    <w:rsid w:val="000F1677"/>
    <w:rsid w:val="000F3D6C"/>
    <w:rsid w:val="000F7FC2"/>
    <w:rsid w:val="00101707"/>
    <w:rsid w:val="00102CC9"/>
    <w:rsid w:val="0011473D"/>
    <w:rsid w:val="00115C85"/>
    <w:rsid w:val="0012224B"/>
    <w:rsid w:val="00123855"/>
    <w:rsid w:val="00126A4D"/>
    <w:rsid w:val="0014171F"/>
    <w:rsid w:val="0014622C"/>
    <w:rsid w:val="00152348"/>
    <w:rsid w:val="0015456D"/>
    <w:rsid w:val="00155FA2"/>
    <w:rsid w:val="00160679"/>
    <w:rsid w:val="00161F1B"/>
    <w:rsid w:val="00162829"/>
    <w:rsid w:val="00180548"/>
    <w:rsid w:val="00180AC4"/>
    <w:rsid w:val="00180CCE"/>
    <w:rsid w:val="0018267A"/>
    <w:rsid w:val="00182779"/>
    <w:rsid w:val="001830DF"/>
    <w:rsid w:val="00194D80"/>
    <w:rsid w:val="001966D9"/>
    <w:rsid w:val="001A7E9A"/>
    <w:rsid w:val="001B0F70"/>
    <w:rsid w:val="001B5016"/>
    <w:rsid w:val="001C45FC"/>
    <w:rsid w:val="001D0469"/>
    <w:rsid w:val="001D4862"/>
    <w:rsid w:val="001D60B4"/>
    <w:rsid w:val="001D7BAB"/>
    <w:rsid w:val="001E25B9"/>
    <w:rsid w:val="001E49E0"/>
    <w:rsid w:val="001E7B5A"/>
    <w:rsid w:val="001F3423"/>
    <w:rsid w:val="001F7412"/>
    <w:rsid w:val="00202DFE"/>
    <w:rsid w:val="0020725B"/>
    <w:rsid w:val="002110F1"/>
    <w:rsid w:val="00223917"/>
    <w:rsid w:val="002251CB"/>
    <w:rsid w:val="0024116D"/>
    <w:rsid w:val="00241B44"/>
    <w:rsid w:val="00241FA3"/>
    <w:rsid w:val="00245EFB"/>
    <w:rsid w:val="0025386E"/>
    <w:rsid w:val="00256B74"/>
    <w:rsid w:val="002620AE"/>
    <w:rsid w:val="002638B0"/>
    <w:rsid w:val="00265C7D"/>
    <w:rsid w:val="0026647A"/>
    <w:rsid w:val="002668D3"/>
    <w:rsid w:val="002677D8"/>
    <w:rsid w:val="0027299F"/>
    <w:rsid w:val="00284EBE"/>
    <w:rsid w:val="002903A7"/>
    <w:rsid w:val="00292D23"/>
    <w:rsid w:val="0029433F"/>
    <w:rsid w:val="0029470F"/>
    <w:rsid w:val="00294829"/>
    <w:rsid w:val="0029690F"/>
    <w:rsid w:val="00297C8A"/>
    <w:rsid w:val="002A2A60"/>
    <w:rsid w:val="002A37BB"/>
    <w:rsid w:val="002B1C45"/>
    <w:rsid w:val="002C0121"/>
    <w:rsid w:val="002C13C8"/>
    <w:rsid w:val="002C3547"/>
    <w:rsid w:val="002D0021"/>
    <w:rsid w:val="002D299D"/>
    <w:rsid w:val="002D3473"/>
    <w:rsid w:val="002D54A9"/>
    <w:rsid w:val="002D6789"/>
    <w:rsid w:val="002D78C5"/>
    <w:rsid w:val="002E53EF"/>
    <w:rsid w:val="002F1956"/>
    <w:rsid w:val="002F3440"/>
    <w:rsid w:val="002F75A3"/>
    <w:rsid w:val="00301D2B"/>
    <w:rsid w:val="00303C2F"/>
    <w:rsid w:val="003144EF"/>
    <w:rsid w:val="00323167"/>
    <w:rsid w:val="00326292"/>
    <w:rsid w:val="00326415"/>
    <w:rsid w:val="00330937"/>
    <w:rsid w:val="00330F31"/>
    <w:rsid w:val="00334648"/>
    <w:rsid w:val="0033768C"/>
    <w:rsid w:val="00337938"/>
    <w:rsid w:val="00340769"/>
    <w:rsid w:val="00341AA6"/>
    <w:rsid w:val="00342486"/>
    <w:rsid w:val="003502EB"/>
    <w:rsid w:val="00352939"/>
    <w:rsid w:val="00353D6A"/>
    <w:rsid w:val="00361A0A"/>
    <w:rsid w:val="00364836"/>
    <w:rsid w:val="0036565C"/>
    <w:rsid w:val="0036625E"/>
    <w:rsid w:val="00370AD2"/>
    <w:rsid w:val="0037465A"/>
    <w:rsid w:val="00382C98"/>
    <w:rsid w:val="0038533C"/>
    <w:rsid w:val="00386568"/>
    <w:rsid w:val="00390B57"/>
    <w:rsid w:val="003948D5"/>
    <w:rsid w:val="00396821"/>
    <w:rsid w:val="00397D3A"/>
    <w:rsid w:val="003A051E"/>
    <w:rsid w:val="003A75F4"/>
    <w:rsid w:val="003B170F"/>
    <w:rsid w:val="003B3C5F"/>
    <w:rsid w:val="003B7184"/>
    <w:rsid w:val="003C4471"/>
    <w:rsid w:val="003C53FE"/>
    <w:rsid w:val="003D0A6D"/>
    <w:rsid w:val="003E0B16"/>
    <w:rsid w:val="003E67D1"/>
    <w:rsid w:val="00404329"/>
    <w:rsid w:val="00405DC1"/>
    <w:rsid w:val="00407048"/>
    <w:rsid w:val="00415F1F"/>
    <w:rsid w:val="0042108F"/>
    <w:rsid w:val="004248F6"/>
    <w:rsid w:val="004273B0"/>
    <w:rsid w:val="00430FED"/>
    <w:rsid w:val="00433D33"/>
    <w:rsid w:val="00434A8C"/>
    <w:rsid w:val="004356BC"/>
    <w:rsid w:val="00437297"/>
    <w:rsid w:val="00444284"/>
    <w:rsid w:val="00445CE6"/>
    <w:rsid w:val="00451B9B"/>
    <w:rsid w:val="004534C2"/>
    <w:rsid w:val="0045446F"/>
    <w:rsid w:val="00455018"/>
    <w:rsid w:val="0045683E"/>
    <w:rsid w:val="00477C72"/>
    <w:rsid w:val="00491675"/>
    <w:rsid w:val="00493855"/>
    <w:rsid w:val="00495E79"/>
    <w:rsid w:val="004A57DD"/>
    <w:rsid w:val="004A7B51"/>
    <w:rsid w:val="004A7D71"/>
    <w:rsid w:val="004A7EF3"/>
    <w:rsid w:val="004B11FD"/>
    <w:rsid w:val="004B23A2"/>
    <w:rsid w:val="004C3302"/>
    <w:rsid w:val="004D1A5A"/>
    <w:rsid w:val="004D23CE"/>
    <w:rsid w:val="004D2FFF"/>
    <w:rsid w:val="004D3721"/>
    <w:rsid w:val="004D64F9"/>
    <w:rsid w:val="004E3A6B"/>
    <w:rsid w:val="004E5AF5"/>
    <w:rsid w:val="004E622C"/>
    <w:rsid w:val="004F49B5"/>
    <w:rsid w:val="004F5FDF"/>
    <w:rsid w:val="004F7B99"/>
    <w:rsid w:val="00515810"/>
    <w:rsid w:val="005177FE"/>
    <w:rsid w:val="0052263B"/>
    <w:rsid w:val="005232FE"/>
    <w:rsid w:val="00524728"/>
    <w:rsid w:val="005331CA"/>
    <w:rsid w:val="00537970"/>
    <w:rsid w:val="00540E3A"/>
    <w:rsid w:val="00544127"/>
    <w:rsid w:val="005463A9"/>
    <w:rsid w:val="00553EB2"/>
    <w:rsid w:val="0055449F"/>
    <w:rsid w:val="00560182"/>
    <w:rsid w:val="00560534"/>
    <w:rsid w:val="0056391B"/>
    <w:rsid w:val="005650E2"/>
    <w:rsid w:val="00567AD7"/>
    <w:rsid w:val="00575B2D"/>
    <w:rsid w:val="005833D0"/>
    <w:rsid w:val="00583D8E"/>
    <w:rsid w:val="005846F3"/>
    <w:rsid w:val="0058622F"/>
    <w:rsid w:val="00587019"/>
    <w:rsid w:val="00592F82"/>
    <w:rsid w:val="005A0CCA"/>
    <w:rsid w:val="005A6FF2"/>
    <w:rsid w:val="005A726D"/>
    <w:rsid w:val="005B2A9B"/>
    <w:rsid w:val="005B5CD2"/>
    <w:rsid w:val="005B67AC"/>
    <w:rsid w:val="005B79F4"/>
    <w:rsid w:val="005D1293"/>
    <w:rsid w:val="005D43E0"/>
    <w:rsid w:val="005D58A3"/>
    <w:rsid w:val="005D6642"/>
    <w:rsid w:val="005E06B9"/>
    <w:rsid w:val="005E1B79"/>
    <w:rsid w:val="005E5847"/>
    <w:rsid w:val="005E6076"/>
    <w:rsid w:val="005E7008"/>
    <w:rsid w:val="005F026D"/>
    <w:rsid w:val="005F2AEA"/>
    <w:rsid w:val="005F2D0B"/>
    <w:rsid w:val="005F4B31"/>
    <w:rsid w:val="00610388"/>
    <w:rsid w:val="00610AC7"/>
    <w:rsid w:val="00612CA5"/>
    <w:rsid w:val="00613E9D"/>
    <w:rsid w:val="006153EC"/>
    <w:rsid w:val="00621A17"/>
    <w:rsid w:val="006245E3"/>
    <w:rsid w:val="006279CE"/>
    <w:rsid w:val="00627CC9"/>
    <w:rsid w:val="00627E7B"/>
    <w:rsid w:val="00630542"/>
    <w:rsid w:val="00632E44"/>
    <w:rsid w:val="00634622"/>
    <w:rsid w:val="00635ACC"/>
    <w:rsid w:val="00636808"/>
    <w:rsid w:val="00641515"/>
    <w:rsid w:val="00645FD0"/>
    <w:rsid w:val="00652A52"/>
    <w:rsid w:val="00654C2F"/>
    <w:rsid w:val="00655BC4"/>
    <w:rsid w:val="00657087"/>
    <w:rsid w:val="006639DB"/>
    <w:rsid w:val="00665D33"/>
    <w:rsid w:val="006661EF"/>
    <w:rsid w:val="00677AEB"/>
    <w:rsid w:val="00680B26"/>
    <w:rsid w:val="00680EF2"/>
    <w:rsid w:val="00681EC1"/>
    <w:rsid w:val="00687A1D"/>
    <w:rsid w:val="00697EA1"/>
    <w:rsid w:val="006A1F96"/>
    <w:rsid w:val="006A2646"/>
    <w:rsid w:val="006A6530"/>
    <w:rsid w:val="006B3571"/>
    <w:rsid w:val="006B435A"/>
    <w:rsid w:val="006B4C64"/>
    <w:rsid w:val="006D6BD5"/>
    <w:rsid w:val="006E0A93"/>
    <w:rsid w:val="006E481A"/>
    <w:rsid w:val="006E5298"/>
    <w:rsid w:val="006F4A78"/>
    <w:rsid w:val="006F734A"/>
    <w:rsid w:val="00700D83"/>
    <w:rsid w:val="00704852"/>
    <w:rsid w:val="007074E9"/>
    <w:rsid w:val="00713DA4"/>
    <w:rsid w:val="00714BF1"/>
    <w:rsid w:val="00717C2C"/>
    <w:rsid w:val="00721383"/>
    <w:rsid w:val="0073158B"/>
    <w:rsid w:val="007333CC"/>
    <w:rsid w:val="0073399A"/>
    <w:rsid w:val="007603F5"/>
    <w:rsid w:val="00764DB0"/>
    <w:rsid w:val="00767516"/>
    <w:rsid w:val="0076764D"/>
    <w:rsid w:val="0077498C"/>
    <w:rsid w:val="00777C53"/>
    <w:rsid w:val="007809BC"/>
    <w:rsid w:val="00782253"/>
    <w:rsid w:val="00784128"/>
    <w:rsid w:val="00787BCC"/>
    <w:rsid w:val="00793173"/>
    <w:rsid w:val="007A2A33"/>
    <w:rsid w:val="007B0809"/>
    <w:rsid w:val="007B5C89"/>
    <w:rsid w:val="007C1FCC"/>
    <w:rsid w:val="007C6201"/>
    <w:rsid w:val="007D0192"/>
    <w:rsid w:val="007D1DF6"/>
    <w:rsid w:val="007D7C92"/>
    <w:rsid w:val="007E1154"/>
    <w:rsid w:val="007E22FC"/>
    <w:rsid w:val="007E6BA4"/>
    <w:rsid w:val="007F12AB"/>
    <w:rsid w:val="007F41F8"/>
    <w:rsid w:val="007F659B"/>
    <w:rsid w:val="0080454E"/>
    <w:rsid w:val="00804C32"/>
    <w:rsid w:val="00805305"/>
    <w:rsid w:val="00806302"/>
    <w:rsid w:val="00807119"/>
    <w:rsid w:val="0082483F"/>
    <w:rsid w:val="008279C0"/>
    <w:rsid w:val="00834F92"/>
    <w:rsid w:val="00846D33"/>
    <w:rsid w:val="008723F3"/>
    <w:rsid w:val="00881DE6"/>
    <w:rsid w:val="008837A6"/>
    <w:rsid w:val="0089145D"/>
    <w:rsid w:val="0089274D"/>
    <w:rsid w:val="00895EF1"/>
    <w:rsid w:val="008A3D22"/>
    <w:rsid w:val="008A4DF2"/>
    <w:rsid w:val="008A6CFE"/>
    <w:rsid w:val="008A771D"/>
    <w:rsid w:val="008B47AF"/>
    <w:rsid w:val="008B5333"/>
    <w:rsid w:val="008B6223"/>
    <w:rsid w:val="008C66E0"/>
    <w:rsid w:val="008D4AEA"/>
    <w:rsid w:val="008D5098"/>
    <w:rsid w:val="008E3339"/>
    <w:rsid w:val="008E6215"/>
    <w:rsid w:val="008F20FC"/>
    <w:rsid w:val="008F5FFE"/>
    <w:rsid w:val="00902FA7"/>
    <w:rsid w:val="00905A43"/>
    <w:rsid w:val="00912C79"/>
    <w:rsid w:val="00921B8C"/>
    <w:rsid w:val="0092565E"/>
    <w:rsid w:val="0093467C"/>
    <w:rsid w:val="00942123"/>
    <w:rsid w:val="0094366C"/>
    <w:rsid w:val="0095207B"/>
    <w:rsid w:val="00962045"/>
    <w:rsid w:val="00980E61"/>
    <w:rsid w:val="00991428"/>
    <w:rsid w:val="00992676"/>
    <w:rsid w:val="009949B0"/>
    <w:rsid w:val="009954B2"/>
    <w:rsid w:val="00996691"/>
    <w:rsid w:val="009B0723"/>
    <w:rsid w:val="009B07AD"/>
    <w:rsid w:val="009B0883"/>
    <w:rsid w:val="009B15E2"/>
    <w:rsid w:val="009B2E33"/>
    <w:rsid w:val="009B4976"/>
    <w:rsid w:val="009C0B8E"/>
    <w:rsid w:val="009C1BC8"/>
    <w:rsid w:val="009C2442"/>
    <w:rsid w:val="009D0811"/>
    <w:rsid w:val="009D0EE1"/>
    <w:rsid w:val="009E2AEB"/>
    <w:rsid w:val="009E2E27"/>
    <w:rsid w:val="009E45DF"/>
    <w:rsid w:val="009E4DE3"/>
    <w:rsid w:val="009E705F"/>
    <w:rsid w:val="009F275E"/>
    <w:rsid w:val="00A024E7"/>
    <w:rsid w:val="00A047EE"/>
    <w:rsid w:val="00A06660"/>
    <w:rsid w:val="00A1208A"/>
    <w:rsid w:val="00A20DBF"/>
    <w:rsid w:val="00A2274A"/>
    <w:rsid w:val="00A235B7"/>
    <w:rsid w:val="00A27A7A"/>
    <w:rsid w:val="00A3165E"/>
    <w:rsid w:val="00A34ABE"/>
    <w:rsid w:val="00A407EF"/>
    <w:rsid w:val="00A46B4C"/>
    <w:rsid w:val="00A50B0B"/>
    <w:rsid w:val="00A5117B"/>
    <w:rsid w:val="00A56A8C"/>
    <w:rsid w:val="00A56D34"/>
    <w:rsid w:val="00A60074"/>
    <w:rsid w:val="00A6627C"/>
    <w:rsid w:val="00A71019"/>
    <w:rsid w:val="00A81029"/>
    <w:rsid w:val="00A919D7"/>
    <w:rsid w:val="00A94F58"/>
    <w:rsid w:val="00A95463"/>
    <w:rsid w:val="00A96489"/>
    <w:rsid w:val="00AA0FBD"/>
    <w:rsid w:val="00AA3830"/>
    <w:rsid w:val="00AA7BE3"/>
    <w:rsid w:val="00AB1B65"/>
    <w:rsid w:val="00AB2425"/>
    <w:rsid w:val="00AB685C"/>
    <w:rsid w:val="00AB6C2D"/>
    <w:rsid w:val="00AC08F7"/>
    <w:rsid w:val="00AC2639"/>
    <w:rsid w:val="00AC3839"/>
    <w:rsid w:val="00AC7082"/>
    <w:rsid w:val="00AD4BE8"/>
    <w:rsid w:val="00AF228E"/>
    <w:rsid w:val="00B016A8"/>
    <w:rsid w:val="00B10961"/>
    <w:rsid w:val="00B14819"/>
    <w:rsid w:val="00B15E2F"/>
    <w:rsid w:val="00B17AA9"/>
    <w:rsid w:val="00B27E6E"/>
    <w:rsid w:val="00B323A7"/>
    <w:rsid w:val="00B44713"/>
    <w:rsid w:val="00B47FB1"/>
    <w:rsid w:val="00B56103"/>
    <w:rsid w:val="00B64929"/>
    <w:rsid w:val="00B736DF"/>
    <w:rsid w:val="00B743D6"/>
    <w:rsid w:val="00B74FBD"/>
    <w:rsid w:val="00B77F46"/>
    <w:rsid w:val="00B82586"/>
    <w:rsid w:val="00B829A3"/>
    <w:rsid w:val="00B83FE9"/>
    <w:rsid w:val="00B85181"/>
    <w:rsid w:val="00B86DB1"/>
    <w:rsid w:val="00B87869"/>
    <w:rsid w:val="00B92370"/>
    <w:rsid w:val="00B9639B"/>
    <w:rsid w:val="00BB0F2B"/>
    <w:rsid w:val="00BB3935"/>
    <w:rsid w:val="00BD4A58"/>
    <w:rsid w:val="00BD7337"/>
    <w:rsid w:val="00BE4FF3"/>
    <w:rsid w:val="00BF3C21"/>
    <w:rsid w:val="00BF50F7"/>
    <w:rsid w:val="00C02F29"/>
    <w:rsid w:val="00C0517D"/>
    <w:rsid w:val="00C15035"/>
    <w:rsid w:val="00C20AFE"/>
    <w:rsid w:val="00C22A25"/>
    <w:rsid w:val="00C23AA4"/>
    <w:rsid w:val="00C35671"/>
    <w:rsid w:val="00C35B77"/>
    <w:rsid w:val="00C362AA"/>
    <w:rsid w:val="00C365F6"/>
    <w:rsid w:val="00C376EB"/>
    <w:rsid w:val="00C46A92"/>
    <w:rsid w:val="00C46EC1"/>
    <w:rsid w:val="00C52796"/>
    <w:rsid w:val="00C53E2C"/>
    <w:rsid w:val="00C5441A"/>
    <w:rsid w:val="00C550C8"/>
    <w:rsid w:val="00C56B61"/>
    <w:rsid w:val="00C606C3"/>
    <w:rsid w:val="00C620F4"/>
    <w:rsid w:val="00C651D6"/>
    <w:rsid w:val="00C72848"/>
    <w:rsid w:val="00C7736C"/>
    <w:rsid w:val="00C82D87"/>
    <w:rsid w:val="00C8712A"/>
    <w:rsid w:val="00C872B8"/>
    <w:rsid w:val="00C87E0A"/>
    <w:rsid w:val="00C902C8"/>
    <w:rsid w:val="00C919D1"/>
    <w:rsid w:val="00C963D3"/>
    <w:rsid w:val="00CA164B"/>
    <w:rsid w:val="00CB1983"/>
    <w:rsid w:val="00CB2CBB"/>
    <w:rsid w:val="00CB6578"/>
    <w:rsid w:val="00CB7CAC"/>
    <w:rsid w:val="00CC175B"/>
    <w:rsid w:val="00CC4818"/>
    <w:rsid w:val="00CC5335"/>
    <w:rsid w:val="00CC5BA4"/>
    <w:rsid w:val="00CD4998"/>
    <w:rsid w:val="00CE0E66"/>
    <w:rsid w:val="00CE1035"/>
    <w:rsid w:val="00CE6E50"/>
    <w:rsid w:val="00CF02DA"/>
    <w:rsid w:val="00CF2819"/>
    <w:rsid w:val="00CF4F9D"/>
    <w:rsid w:val="00CF70DC"/>
    <w:rsid w:val="00D01DE6"/>
    <w:rsid w:val="00D041E0"/>
    <w:rsid w:val="00D04411"/>
    <w:rsid w:val="00D14336"/>
    <w:rsid w:val="00D148DC"/>
    <w:rsid w:val="00D17FDC"/>
    <w:rsid w:val="00D21021"/>
    <w:rsid w:val="00D21D8C"/>
    <w:rsid w:val="00D316F2"/>
    <w:rsid w:val="00D440AA"/>
    <w:rsid w:val="00D53719"/>
    <w:rsid w:val="00D63EFD"/>
    <w:rsid w:val="00D84752"/>
    <w:rsid w:val="00D86B3B"/>
    <w:rsid w:val="00D8748A"/>
    <w:rsid w:val="00D93196"/>
    <w:rsid w:val="00DA0DC0"/>
    <w:rsid w:val="00DA1D45"/>
    <w:rsid w:val="00DA2D38"/>
    <w:rsid w:val="00DA471F"/>
    <w:rsid w:val="00DB243C"/>
    <w:rsid w:val="00DB482A"/>
    <w:rsid w:val="00DB50FB"/>
    <w:rsid w:val="00DB56F2"/>
    <w:rsid w:val="00DB6EF5"/>
    <w:rsid w:val="00DC3089"/>
    <w:rsid w:val="00DC359F"/>
    <w:rsid w:val="00DC4420"/>
    <w:rsid w:val="00DD0802"/>
    <w:rsid w:val="00DD2E11"/>
    <w:rsid w:val="00DE03AF"/>
    <w:rsid w:val="00DE121C"/>
    <w:rsid w:val="00DE5357"/>
    <w:rsid w:val="00DE6633"/>
    <w:rsid w:val="00DF158F"/>
    <w:rsid w:val="00DF75F8"/>
    <w:rsid w:val="00DF7A3A"/>
    <w:rsid w:val="00E00C00"/>
    <w:rsid w:val="00E07C5A"/>
    <w:rsid w:val="00E12EC4"/>
    <w:rsid w:val="00E15BA9"/>
    <w:rsid w:val="00E26E10"/>
    <w:rsid w:val="00E26E19"/>
    <w:rsid w:val="00E30E60"/>
    <w:rsid w:val="00E31DF3"/>
    <w:rsid w:val="00E44100"/>
    <w:rsid w:val="00E450A4"/>
    <w:rsid w:val="00E506BE"/>
    <w:rsid w:val="00E55547"/>
    <w:rsid w:val="00E6302B"/>
    <w:rsid w:val="00E6452F"/>
    <w:rsid w:val="00E64F45"/>
    <w:rsid w:val="00E6742D"/>
    <w:rsid w:val="00E71CB0"/>
    <w:rsid w:val="00E77C3D"/>
    <w:rsid w:val="00E90991"/>
    <w:rsid w:val="00E909F0"/>
    <w:rsid w:val="00E90D47"/>
    <w:rsid w:val="00E925D8"/>
    <w:rsid w:val="00E93993"/>
    <w:rsid w:val="00E9597C"/>
    <w:rsid w:val="00EA0913"/>
    <w:rsid w:val="00EA5B00"/>
    <w:rsid w:val="00EB146B"/>
    <w:rsid w:val="00EB45AC"/>
    <w:rsid w:val="00EB51FE"/>
    <w:rsid w:val="00EC441F"/>
    <w:rsid w:val="00EC4755"/>
    <w:rsid w:val="00EC6499"/>
    <w:rsid w:val="00ED0BC4"/>
    <w:rsid w:val="00ED447D"/>
    <w:rsid w:val="00ED738F"/>
    <w:rsid w:val="00ED74BC"/>
    <w:rsid w:val="00EE4971"/>
    <w:rsid w:val="00EF090E"/>
    <w:rsid w:val="00EF5572"/>
    <w:rsid w:val="00F033DA"/>
    <w:rsid w:val="00F13691"/>
    <w:rsid w:val="00F13FB1"/>
    <w:rsid w:val="00F27CD8"/>
    <w:rsid w:val="00F30351"/>
    <w:rsid w:val="00F3323E"/>
    <w:rsid w:val="00F341F4"/>
    <w:rsid w:val="00F34F9D"/>
    <w:rsid w:val="00F35CCE"/>
    <w:rsid w:val="00F42AAC"/>
    <w:rsid w:val="00F5524B"/>
    <w:rsid w:val="00F60538"/>
    <w:rsid w:val="00F61DD2"/>
    <w:rsid w:val="00F66AFF"/>
    <w:rsid w:val="00F71433"/>
    <w:rsid w:val="00F729FE"/>
    <w:rsid w:val="00F92140"/>
    <w:rsid w:val="00F9453C"/>
    <w:rsid w:val="00F97A1E"/>
    <w:rsid w:val="00F97C5B"/>
    <w:rsid w:val="00FA3D50"/>
    <w:rsid w:val="00FB7FBD"/>
    <w:rsid w:val="00FC374A"/>
    <w:rsid w:val="00FC43EC"/>
    <w:rsid w:val="00FC7AC7"/>
    <w:rsid w:val="00FC7B47"/>
    <w:rsid w:val="00FD035C"/>
    <w:rsid w:val="00FD1A35"/>
    <w:rsid w:val="00FD2EA4"/>
    <w:rsid w:val="00FD36C5"/>
    <w:rsid w:val="00FD6310"/>
    <w:rsid w:val="00FD7C7B"/>
    <w:rsid w:val="00FE1165"/>
    <w:rsid w:val="00FE1D12"/>
    <w:rsid w:val="00FE2122"/>
    <w:rsid w:val="00FE2A86"/>
    <w:rsid w:val="00FE2DE2"/>
    <w:rsid w:val="00FE45A4"/>
    <w:rsid w:val="00FE5DB8"/>
    <w:rsid w:val="00FF02E3"/>
    <w:rsid w:val="00FF296F"/>
    <w:rsid w:val="00FF5B64"/>
    <w:rsid w:val="00FF5E23"/>
    <w:rsid w:val="00FF6B35"/>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paragraph" w:styleId="Heading1">
    <w:name w:val="heading 1"/>
    <w:basedOn w:val="Normal"/>
    <w:next w:val="Normal"/>
    <w:link w:val="Heading1Char"/>
    <w:uiPriority w:val="9"/>
    <w:qFormat/>
    <w:rsid w:val="0034248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character" w:customStyle="1" w:styleId="Heading1Char">
    <w:name w:val="Heading 1 Char"/>
    <w:basedOn w:val="DefaultParagraphFont"/>
    <w:link w:val="Heading1"/>
    <w:uiPriority w:val="9"/>
    <w:rsid w:val="0034248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46887863">
      <w:bodyDiv w:val="1"/>
      <w:marLeft w:val="0"/>
      <w:marRight w:val="0"/>
      <w:marTop w:val="0"/>
      <w:marBottom w:val="0"/>
      <w:divBdr>
        <w:top w:val="none" w:sz="0" w:space="0" w:color="auto"/>
        <w:left w:val="none" w:sz="0" w:space="0" w:color="auto"/>
        <w:bottom w:val="none" w:sz="0" w:space="0" w:color="auto"/>
        <w:right w:val="none" w:sz="0" w:space="0" w:color="auto"/>
      </w:divBdr>
      <w:divsChild>
        <w:div w:id="590702369">
          <w:marLeft w:val="240"/>
          <w:marRight w:val="0"/>
          <w:marTop w:val="60"/>
          <w:marBottom w:val="60"/>
          <w:divBdr>
            <w:top w:val="none" w:sz="0" w:space="0" w:color="auto"/>
            <w:left w:val="none" w:sz="0" w:space="0" w:color="auto"/>
            <w:bottom w:val="none" w:sz="0" w:space="0" w:color="auto"/>
            <w:right w:val="none" w:sz="0" w:space="0" w:color="auto"/>
          </w:divBdr>
          <w:divsChild>
            <w:div w:id="30352417">
              <w:marLeft w:val="0"/>
              <w:marRight w:val="0"/>
              <w:marTop w:val="0"/>
              <w:marBottom w:val="0"/>
              <w:divBdr>
                <w:top w:val="none" w:sz="0" w:space="0" w:color="auto"/>
                <w:left w:val="none" w:sz="0" w:space="0" w:color="auto"/>
                <w:bottom w:val="none" w:sz="0" w:space="0" w:color="auto"/>
                <w:right w:val="none" w:sz="0" w:space="0" w:color="auto"/>
              </w:divBdr>
            </w:div>
          </w:divsChild>
        </w:div>
        <w:div w:id="1646815667">
          <w:marLeft w:val="240"/>
          <w:marRight w:val="0"/>
          <w:marTop w:val="60"/>
          <w:marBottom w:val="60"/>
          <w:divBdr>
            <w:top w:val="none" w:sz="0" w:space="0" w:color="auto"/>
            <w:left w:val="none" w:sz="0" w:space="0" w:color="auto"/>
            <w:bottom w:val="none" w:sz="0" w:space="0" w:color="auto"/>
            <w:right w:val="none" w:sz="0" w:space="0" w:color="auto"/>
          </w:divBdr>
          <w:divsChild>
            <w:div w:id="2038694141">
              <w:marLeft w:val="0"/>
              <w:marRight w:val="0"/>
              <w:marTop w:val="0"/>
              <w:marBottom w:val="0"/>
              <w:divBdr>
                <w:top w:val="none" w:sz="0" w:space="0" w:color="auto"/>
                <w:left w:val="none" w:sz="0" w:space="0" w:color="auto"/>
                <w:bottom w:val="none" w:sz="0" w:space="0" w:color="auto"/>
                <w:right w:val="none" w:sz="0" w:space="0" w:color="auto"/>
              </w:divBdr>
            </w:div>
          </w:divsChild>
        </w:div>
        <w:div w:id="819150026">
          <w:marLeft w:val="240"/>
          <w:marRight w:val="0"/>
          <w:marTop w:val="60"/>
          <w:marBottom w:val="60"/>
          <w:divBdr>
            <w:top w:val="none" w:sz="0" w:space="0" w:color="auto"/>
            <w:left w:val="none" w:sz="0" w:space="0" w:color="auto"/>
            <w:bottom w:val="none" w:sz="0" w:space="0" w:color="auto"/>
            <w:right w:val="none" w:sz="0" w:space="0" w:color="auto"/>
          </w:divBdr>
          <w:divsChild>
            <w:div w:id="51079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26248">
      <w:bodyDiv w:val="1"/>
      <w:marLeft w:val="0"/>
      <w:marRight w:val="0"/>
      <w:marTop w:val="0"/>
      <w:marBottom w:val="0"/>
      <w:divBdr>
        <w:top w:val="none" w:sz="0" w:space="0" w:color="auto"/>
        <w:left w:val="none" w:sz="0" w:space="0" w:color="auto"/>
        <w:bottom w:val="none" w:sz="0" w:space="0" w:color="auto"/>
        <w:right w:val="none" w:sz="0" w:space="0" w:color="auto"/>
      </w:divBdr>
      <w:divsChild>
        <w:div w:id="604269922">
          <w:marLeft w:val="240"/>
          <w:marRight w:val="0"/>
          <w:marTop w:val="60"/>
          <w:marBottom w:val="60"/>
          <w:divBdr>
            <w:top w:val="none" w:sz="0" w:space="0" w:color="auto"/>
            <w:left w:val="none" w:sz="0" w:space="0" w:color="auto"/>
            <w:bottom w:val="none" w:sz="0" w:space="0" w:color="auto"/>
            <w:right w:val="none" w:sz="0" w:space="0" w:color="auto"/>
          </w:divBdr>
          <w:divsChild>
            <w:div w:id="1836068687">
              <w:marLeft w:val="240"/>
              <w:marRight w:val="0"/>
              <w:marTop w:val="60"/>
              <w:marBottom w:val="60"/>
              <w:divBdr>
                <w:top w:val="none" w:sz="0" w:space="0" w:color="auto"/>
                <w:left w:val="none" w:sz="0" w:space="0" w:color="auto"/>
                <w:bottom w:val="none" w:sz="0" w:space="0" w:color="auto"/>
                <w:right w:val="none" w:sz="0" w:space="0" w:color="auto"/>
              </w:divBdr>
              <w:divsChild>
                <w:div w:id="1119371775">
                  <w:marLeft w:val="0"/>
                  <w:marRight w:val="0"/>
                  <w:marTop w:val="0"/>
                  <w:marBottom w:val="0"/>
                  <w:divBdr>
                    <w:top w:val="none" w:sz="0" w:space="0" w:color="auto"/>
                    <w:left w:val="none" w:sz="0" w:space="0" w:color="auto"/>
                    <w:bottom w:val="none" w:sz="0" w:space="0" w:color="auto"/>
                    <w:right w:val="none" w:sz="0" w:space="0" w:color="auto"/>
                  </w:divBdr>
                </w:div>
              </w:divsChild>
            </w:div>
            <w:div w:id="98525792">
              <w:marLeft w:val="240"/>
              <w:marRight w:val="0"/>
              <w:marTop w:val="60"/>
              <w:marBottom w:val="60"/>
              <w:divBdr>
                <w:top w:val="none" w:sz="0" w:space="0" w:color="auto"/>
                <w:left w:val="none" w:sz="0" w:space="0" w:color="auto"/>
                <w:bottom w:val="none" w:sz="0" w:space="0" w:color="auto"/>
                <w:right w:val="none" w:sz="0" w:space="0" w:color="auto"/>
              </w:divBdr>
              <w:divsChild>
                <w:div w:id="997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74062">
          <w:marLeft w:val="240"/>
          <w:marRight w:val="0"/>
          <w:marTop w:val="60"/>
          <w:marBottom w:val="60"/>
          <w:divBdr>
            <w:top w:val="none" w:sz="0" w:space="0" w:color="auto"/>
            <w:left w:val="none" w:sz="0" w:space="0" w:color="auto"/>
            <w:bottom w:val="none" w:sz="0" w:space="0" w:color="auto"/>
            <w:right w:val="none" w:sz="0" w:space="0" w:color="auto"/>
          </w:divBdr>
          <w:divsChild>
            <w:div w:id="1992370316">
              <w:marLeft w:val="0"/>
              <w:marRight w:val="0"/>
              <w:marTop w:val="0"/>
              <w:marBottom w:val="0"/>
              <w:divBdr>
                <w:top w:val="none" w:sz="0" w:space="0" w:color="auto"/>
                <w:left w:val="none" w:sz="0" w:space="0" w:color="auto"/>
                <w:bottom w:val="none" w:sz="0" w:space="0" w:color="auto"/>
                <w:right w:val="none" w:sz="0" w:space="0" w:color="auto"/>
              </w:divBdr>
            </w:div>
          </w:divsChild>
        </w:div>
        <w:div w:id="601259092">
          <w:marLeft w:val="240"/>
          <w:marRight w:val="0"/>
          <w:marTop w:val="60"/>
          <w:marBottom w:val="60"/>
          <w:divBdr>
            <w:top w:val="none" w:sz="0" w:space="0" w:color="auto"/>
            <w:left w:val="none" w:sz="0" w:space="0" w:color="auto"/>
            <w:bottom w:val="none" w:sz="0" w:space="0" w:color="auto"/>
            <w:right w:val="none" w:sz="0" w:space="0" w:color="auto"/>
          </w:divBdr>
          <w:divsChild>
            <w:div w:id="14189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755810">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0006265a-9853-4628-92f9-d03b5c38fad7" origin="userSelected">
  <element uid="0396dc7d-9d2f-459d-9e03-6e8dc85fa202" value=""/>
  <element uid="bc9373da-fcfa-4469-a78f-e552654443e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25B0E-7E34-4E63-BAA5-1955A8AE4AE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4B9EF67-40EF-4908-B8FE-A832024BA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1443</TotalTime>
  <Pages>16</Pages>
  <Words>5817</Words>
  <Characters>33162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Personal</cp:keywords>
  <dc:description/>
  <cp:lastModifiedBy>Meerasree Ganasan</cp:lastModifiedBy>
  <cp:revision>52</cp:revision>
  <cp:lastPrinted>2019-08-27T05:42:00Z</cp:lastPrinted>
  <dcterms:created xsi:type="dcterms:W3CDTF">2021-08-17T15:55:00Z</dcterms:created>
  <dcterms:modified xsi:type="dcterms:W3CDTF">2022-07-30T11:02:00Z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8dd6e70c-ea89-491a-98fb-c3ad0bef371c</vt:lpwstr>
  </property>
  <property fmtid="{D5CDD505-2E9C-101B-9397-08002B2CF9AE}" pid="3" name="bjDocumentLabelXML">
    <vt:lpwstr>&lt;?xml version="1.0" encoding="us-ascii"?&gt;&lt;sisl xmlns:xsd="http://www.w3.org/2001/XMLSchema" xmlns:xsi="http://www.w3.org/2001/XMLSchema-instance" sislVersion="0" policy="0006265a-9853-4628-92f9-d03b5c38fad7" origin="userSelected" xmlns="http://www.boldonj</vt:lpwstr>
  </property>
  <property fmtid="{D5CDD505-2E9C-101B-9397-08002B2CF9AE}" pid="4" name="bjDocumentLabelXML-0">
    <vt:lpwstr>ames.com/2008/01/sie/internal/label"&gt;&lt;element uid="0396dc7d-9d2f-459d-9e03-6e8dc85fa202" value="" /&gt;&lt;element uid="bc9373da-fcfa-4469-a78f-e552654443e3" value="" /&gt;&lt;/sisl&gt;</vt:lpwstr>
  </property>
  <property fmtid="{D5CDD505-2E9C-101B-9397-08002B2CF9AE}" pid="5" name="bjDocumentSecurityLabel">
    <vt:lpwstr>Personal</vt:lpwstr>
  </property>
  <property fmtid="{D5CDD505-2E9C-101B-9397-08002B2CF9AE}" pid="6" name="DLP">
    <vt:lpwstr>{[*Others Personal*]}</vt:lpwstr>
  </property>
  <property fmtid="{D5CDD505-2E9C-101B-9397-08002B2CF9AE}" pid="7" name="bjFooterBothDocProperty">
    <vt:lpwstr>This information/document has been classified: Personal</vt:lpwstr>
  </property>
  <property fmtid="{D5CDD505-2E9C-101B-9397-08002B2CF9AE}" pid="8" name="bjFooterFirstPageDocProperty">
    <vt:lpwstr>This information/document has been classified: Personal</vt:lpwstr>
  </property>
  <property fmtid="{D5CDD505-2E9C-101B-9397-08002B2CF9AE}" pid="9" name="bjFooterEvenPageDocProperty">
    <vt:lpwstr>This information/document has been classified: Personal</vt:lpwstr>
  </property>
  <property fmtid="{D5CDD505-2E9C-101B-9397-08002B2CF9AE}" pid="10" name="bjSaver">
    <vt:lpwstr>xvOTEhjoycUI5QxlX8vagBRkmH1tYmQ+</vt:lpwstr>
  </property>
  <property fmtid="{D5CDD505-2E9C-101B-9397-08002B2CF9AE}" pid="11" name="bjClsUserRVM">
    <vt:lpwstr>[{"VisualMarkingType":2,"ShapeName":"","ApplyMarking":false}]</vt:lpwstr>
  </property>
</Properties>
</file>