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6740AF1C" w:rsidR="004B23A2" w:rsidRDefault="0073607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A448F">
        <w:rPr>
          <w:rFonts w:ascii="Arial" w:hAnsi="Arial" w:cs="Arial"/>
          <w:sz w:val="22"/>
          <w:szCs w:val="22"/>
          <w:lang w:val="en-GB"/>
        </w:rPr>
        <w:t>answer</w:t>
      </w:r>
      <w:proofErr w:type="gramEnd"/>
      <w:r w:rsidRPr="00CA448F">
        <w:rPr>
          <w:rFonts w:ascii="Arial" w:hAnsi="Arial" w:cs="Arial"/>
          <w:sz w:val="22"/>
          <w:szCs w:val="22"/>
          <w:lang w:val="en-GB"/>
        </w:rPr>
        <w:t xml:space="preserve">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C76745">
      <w:pPr>
        <w:jc w:val="both"/>
        <w:rPr>
          <w:rFonts w:ascii="Arial" w:hAnsi="Arial" w:cs="Arial"/>
          <w:sz w:val="22"/>
          <w:szCs w:val="22"/>
          <w:lang w:val="en-GB"/>
        </w:rPr>
      </w:pPr>
    </w:p>
    <w:p w14:paraId="72A0E1E1" w14:textId="77703B40"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C76745">
      <w:pPr>
        <w:jc w:val="both"/>
        <w:rPr>
          <w:rFonts w:ascii="Arial" w:hAnsi="Arial" w:cs="Arial"/>
          <w:sz w:val="22"/>
          <w:szCs w:val="22"/>
          <w:lang w:val="en-GB"/>
        </w:rPr>
      </w:pPr>
    </w:p>
    <w:p w14:paraId="0FCF7294" w14:textId="73117167"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D35E4B" w:rsidRDefault="002073B6" w:rsidP="00C76745">
      <w:pPr>
        <w:pStyle w:val="ListParagraph"/>
        <w:numPr>
          <w:ilvl w:val="0"/>
          <w:numId w:val="9"/>
        </w:numPr>
        <w:ind w:left="426" w:hanging="426"/>
        <w:jc w:val="both"/>
        <w:rPr>
          <w:rFonts w:ascii="Arial" w:hAnsi="Arial" w:cs="Arial"/>
          <w:bCs/>
          <w:sz w:val="22"/>
          <w:szCs w:val="22"/>
          <w:highlight w:val="yellow"/>
          <w:lang w:val="en-GB"/>
        </w:rPr>
      </w:pPr>
      <w:r w:rsidRPr="00D35E4B">
        <w:rPr>
          <w:rFonts w:ascii="Arial" w:hAnsi="Arial" w:cs="Arial"/>
          <w:bCs/>
          <w:sz w:val="22"/>
          <w:szCs w:val="22"/>
          <w:highlight w:val="yellow"/>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165F64AA" w14:textId="3D9335EE"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C76745">
      <w:pPr>
        <w:jc w:val="both"/>
        <w:rPr>
          <w:rFonts w:ascii="Arial" w:hAnsi="Arial" w:cs="Arial"/>
          <w:sz w:val="22"/>
          <w:szCs w:val="22"/>
          <w:lang w:val="en-GB"/>
        </w:rPr>
      </w:pPr>
    </w:p>
    <w:p w14:paraId="3E66D4EF" w14:textId="42507DC6"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07BC456D" w:rsidR="002073B6" w:rsidRDefault="002073B6" w:rsidP="00C76745">
      <w:pPr>
        <w:pStyle w:val="ListParagraph"/>
        <w:numPr>
          <w:ilvl w:val="0"/>
          <w:numId w:val="11"/>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 Bankruptcy Law drew on the experiences of </w:t>
      </w:r>
      <w:proofErr w:type="gramStart"/>
      <w:r w:rsidRPr="007B4F09">
        <w:rPr>
          <w:rFonts w:ascii="Arial" w:hAnsi="Arial" w:cs="Arial"/>
          <w:bCs/>
          <w:sz w:val="22"/>
          <w:szCs w:val="22"/>
          <w:lang w:val="en-GB"/>
        </w:rPr>
        <w:t>a number of</w:t>
      </w:r>
      <w:proofErr w:type="gramEnd"/>
      <w:r w:rsidRPr="007B4F09">
        <w:rPr>
          <w:rFonts w:ascii="Arial" w:hAnsi="Arial" w:cs="Arial"/>
          <w:bCs/>
          <w:sz w:val="22"/>
          <w:szCs w:val="22"/>
          <w:lang w:val="en-GB"/>
        </w:rPr>
        <w:t xml:space="preserve"> jurisdictions, while the insolvency laws of the financial centres are based on the insolvency laws of one other country.</w:t>
      </w:r>
    </w:p>
    <w:p w14:paraId="5CC01CFF" w14:textId="77777777" w:rsidR="007B4F09" w:rsidRPr="007B4F09" w:rsidRDefault="007B4F09" w:rsidP="00C76745">
      <w:pPr>
        <w:jc w:val="both"/>
        <w:rPr>
          <w:rFonts w:ascii="Arial" w:hAnsi="Arial" w:cs="Arial"/>
          <w:bCs/>
          <w:sz w:val="22"/>
          <w:szCs w:val="22"/>
          <w:lang w:val="en-GB"/>
        </w:rPr>
      </w:pPr>
    </w:p>
    <w:p w14:paraId="20F83A87" w14:textId="660EAF8A" w:rsidR="002073B6" w:rsidRPr="00D35E4B" w:rsidRDefault="002073B6" w:rsidP="00C76745">
      <w:pPr>
        <w:pStyle w:val="ListParagraph"/>
        <w:numPr>
          <w:ilvl w:val="0"/>
          <w:numId w:val="11"/>
        </w:numPr>
        <w:ind w:left="426" w:hanging="426"/>
        <w:jc w:val="both"/>
        <w:rPr>
          <w:rFonts w:ascii="Arial" w:hAnsi="Arial" w:cs="Arial"/>
          <w:sz w:val="22"/>
          <w:szCs w:val="22"/>
          <w:highlight w:val="yellow"/>
          <w:lang w:val="en-GB"/>
        </w:rPr>
      </w:pPr>
      <w:r w:rsidRPr="00D35E4B">
        <w:rPr>
          <w:rFonts w:ascii="Arial" w:hAnsi="Arial" w:cs="Arial"/>
          <w:sz w:val="22"/>
          <w:szCs w:val="22"/>
          <w:highlight w:val="yellow"/>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6C872D3D" w14:textId="144BC609"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2A6CE79" w:rsidR="002073B6" w:rsidRPr="00422B9C" w:rsidRDefault="002073B6" w:rsidP="00C76745">
      <w:pPr>
        <w:pStyle w:val="ListParagraph"/>
        <w:numPr>
          <w:ilvl w:val="0"/>
          <w:numId w:val="13"/>
        </w:numPr>
        <w:ind w:left="426" w:hanging="426"/>
        <w:jc w:val="both"/>
        <w:rPr>
          <w:rFonts w:ascii="Arial" w:hAnsi="Arial" w:cs="Arial"/>
          <w:bCs/>
          <w:sz w:val="22"/>
          <w:szCs w:val="22"/>
          <w:highlight w:val="yellow"/>
          <w:lang w:val="en-GB"/>
        </w:rPr>
      </w:pPr>
      <w:r w:rsidRPr="00422B9C">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C76745">
      <w:pPr>
        <w:jc w:val="both"/>
        <w:rPr>
          <w:rFonts w:ascii="Arial" w:hAnsi="Arial" w:cs="Arial"/>
          <w:bCs/>
          <w:sz w:val="22"/>
          <w:szCs w:val="22"/>
          <w:lang w:val="en-GB"/>
        </w:rPr>
      </w:pPr>
    </w:p>
    <w:p w14:paraId="31128441" w14:textId="39F90516" w:rsidR="002073B6"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4CBD3E1A" w14:textId="0B85C495"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C76745">
      <w:pPr>
        <w:ind w:left="720" w:hanging="720"/>
        <w:jc w:val="both"/>
        <w:rPr>
          <w:rFonts w:ascii="Arial" w:hAnsi="Arial" w:cs="Arial"/>
          <w:sz w:val="22"/>
          <w:szCs w:val="22"/>
          <w:lang w:val="en-GB"/>
        </w:rPr>
      </w:pPr>
    </w:p>
    <w:p w14:paraId="23FFE8EC" w14:textId="3CE92B6D" w:rsidR="002073B6" w:rsidRPr="00422B9C" w:rsidRDefault="008D1432" w:rsidP="00C76745">
      <w:pPr>
        <w:pStyle w:val="ListParagraph"/>
        <w:numPr>
          <w:ilvl w:val="0"/>
          <w:numId w:val="15"/>
        </w:numPr>
        <w:ind w:left="426" w:hanging="426"/>
        <w:jc w:val="both"/>
        <w:rPr>
          <w:rFonts w:ascii="Arial" w:hAnsi="Arial" w:cs="Arial"/>
          <w:bCs/>
          <w:sz w:val="22"/>
          <w:szCs w:val="22"/>
          <w:highlight w:val="yellow"/>
          <w:lang w:val="en-GB"/>
        </w:rPr>
      </w:pPr>
      <w:r w:rsidRPr="00422B9C">
        <w:rPr>
          <w:rFonts w:ascii="Arial" w:hAnsi="Arial" w:cs="Arial"/>
          <w:bCs/>
          <w:sz w:val="22"/>
          <w:szCs w:val="22"/>
          <w:highlight w:val="yellow"/>
          <w:lang w:val="en-GB"/>
        </w:rPr>
        <w:t>True</w:t>
      </w:r>
      <w:r w:rsidR="002073B6" w:rsidRPr="00422B9C">
        <w:rPr>
          <w:rFonts w:ascii="Arial" w:hAnsi="Arial" w:cs="Arial"/>
          <w:bCs/>
          <w:sz w:val="22"/>
          <w:szCs w:val="22"/>
          <w:highlight w:val="yellow"/>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C76745">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35BA8430"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C76745">
      <w:pPr>
        <w:jc w:val="both"/>
        <w:rPr>
          <w:rFonts w:ascii="Arial" w:hAnsi="Arial" w:cs="Arial"/>
          <w:sz w:val="22"/>
          <w:szCs w:val="22"/>
          <w:lang w:val="en-GB"/>
        </w:rPr>
      </w:pPr>
    </w:p>
    <w:p w14:paraId="2C1F3246" w14:textId="7EE51744"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C76745">
      <w:pPr>
        <w:jc w:val="both"/>
        <w:rPr>
          <w:rFonts w:ascii="Arial" w:hAnsi="Arial" w:cs="Arial"/>
          <w:sz w:val="22"/>
          <w:szCs w:val="22"/>
          <w:lang w:val="en-GB"/>
        </w:rPr>
      </w:pPr>
    </w:p>
    <w:p w14:paraId="616022B5" w14:textId="35A465E0"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C76745">
      <w:pPr>
        <w:jc w:val="both"/>
        <w:rPr>
          <w:rFonts w:ascii="Arial" w:hAnsi="Arial" w:cs="Arial"/>
          <w:sz w:val="22"/>
          <w:szCs w:val="22"/>
          <w:lang w:val="en-GB"/>
        </w:rPr>
      </w:pPr>
    </w:p>
    <w:p w14:paraId="337E7C87" w14:textId="32E4E24A" w:rsidR="002073B6" w:rsidRPr="007B4F09" w:rsidRDefault="002073B6" w:rsidP="00C76745">
      <w:pPr>
        <w:pStyle w:val="ListParagraph"/>
        <w:numPr>
          <w:ilvl w:val="0"/>
          <w:numId w:val="17"/>
        </w:numPr>
        <w:ind w:left="426" w:hanging="426"/>
        <w:jc w:val="both"/>
        <w:rPr>
          <w:rFonts w:ascii="Arial" w:hAnsi="Arial" w:cs="Arial"/>
          <w:bCs/>
          <w:sz w:val="22"/>
          <w:szCs w:val="22"/>
          <w:lang w:val="en-GB"/>
        </w:rPr>
      </w:pPr>
      <w:r w:rsidRPr="006D5997">
        <w:rPr>
          <w:rFonts w:ascii="Arial" w:hAnsi="Arial" w:cs="Arial"/>
          <w:bCs/>
          <w:sz w:val="22"/>
          <w:szCs w:val="22"/>
          <w:highlight w:val="yellow"/>
          <w:lang w:val="en-GB"/>
        </w:rPr>
        <w:t>There are separate registers in which security interests in both land and personal property in the DIFC can be registered</w:t>
      </w:r>
      <w:r w:rsidRPr="007B4F09">
        <w:rPr>
          <w:rFonts w:ascii="Arial" w:hAnsi="Arial" w:cs="Arial"/>
          <w:bCs/>
          <w:sz w:val="22"/>
          <w:szCs w:val="22"/>
          <w:lang w:val="en-GB"/>
        </w:rPr>
        <w:t xml:space="preserve">.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1B58E6B"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C76745">
      <w:pPr>
        <w:jc w:val="both"/>
        <w:rPr>
          <w:rFonts w:ascii="Arial" w:hAnsi="Arial" w:cs="Arial"/>
          <w:sz w:val="22"/>
          <w:szCs w:val="22"/>
          <w:lang w:val="en-GB"/>
        </w:rPr>
      </w:pPr>
    </w:p>
    <w:p w14:paraId="59FA80E0" w14:textId="1CEA5B39" w:rsidR="002073B6" w:rsidRPr="006D5997" w:rsidRDefault="002073B6" w:rsidP="00C76745">
      <w:pPr>
        <w:pStyle w:val="ListParagraph"/>
        <w:numPr>
          <w:ilvl w:val="0"/>
          <w:numId w:val="18"/>
        </w:numPr>
        <w:ind w:left="426" w:hanging="426"/>
        <w:jc w:val="both"/>
        <w:rPr>
          <w:rFonts w:ascii="Arial" w:hAnsi="Arial" w:cs="Arial"/>
          <w:sz w:val="22"/>
          <w:szCs w:val="22"/>
          <w:lang w:val="en-GB"/>
        </w:rPr>
      </w:pPr>
      <w:r w:rsidRPr="006D5997">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C76745">
      <w:pPr>
        <w:jc w:val="both"/>
        <w:rPr>
          <w:rFonts w:ascii="Arial" w:hAnsi="Arial" w:cs="Arial"/>
          <w:sz w:val="22"/>
          <w:szCs w:val="22"/>
          <w:lang w:val="en-GB"/>
        </w:rPr>
      </w:pPr>
    </w:p>
    <w:p w14:paraId="75642A41" w14:textId="0B23BFEA" w:rsidR="002073B6" w:rsidRPr="002E2377" w:rsidRDefault="002073B6" w:rsidP="00C76745">
      <w:pPr>
        <w:pStyle w:val="ListParagraph"/>
        <w:numPr>
          <w:ilvl w:val="0"/>
          <w:numId w:val="18"/>
        </w:numPr>
        <w:ind w:left="426" w:hanging="426"/>
        <w:jc w:val="both"/>
        <w:rPr>
          <w:rFonts w:ascii="Arial" w:hAnsi="Arial" w:cs="Arial"/>
          <w:bCs/>
          <w:sz w:val="22"/>
          <w:szCs w:val="22"/>
          <w:highlight w:val="yellow"/>
          <w:lang w:val="en-GB"/>
        </w:rPr>
      </w:pPr>
      <w:r w:rsidRPr="002E2377">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C76745">
      <w:pPr>
        <w:jc w:val="both"/>
        <w:rPr>
          <w:rFonts w:ascii="Arial" w:hAnsi="Arial" w:cs="Arial"/>
          <w:bCs/>
          <w:sz w:val="22"/>
          <w:szCs w:val="22"/>
          <w:lang w:val="en-GB"/>
        </w:rPr>
      </w:pPr>
    </w:p>
    <w:p w14:paraId="435272A5" w14:textId="3623F7E8" w:rsidR="002073B6" w:rsidRPr="00CA448F"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51C567A2" w14:textId="74C77019"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C76745">
      <w:pPr>
        <w:ind w:left="720" w:hanging="720"/>
        <w:jc w:val="both"/>
        <w:rPr>
          <w:rFonts w:ascii="Arial" w:hAnsi="Arial" w:cs="Arial"/>
          <w:sz w:val="22"/>
          <w:szCs w:val="22"/>
          <w:lang w:val="en-GB"/>
        </w:rPr>
      </w:pPr>
    </w:p>
    <w:p w14:paraId="439540AC" w14:textId="6B954BA9" w:rsidR="002073B6" w:rsidRDefault="002073B6" w:rsidP="00C76745">
      <w:pPr>
        <w:pStyle w:val="ListParagraph"/>
        <w:numPr>
          <w:ilvl w:val="0"/>
          <w:numId w:val="20"/>
        </w:numPr>
        <w:ind w:left="426" w:hanging="426"/>
        <w:jc w:val="both"/>
        <w:rPr>
          <w:rFonts w:ascii="Arial" w:hAnsi="Arial" w:cs="Arial"/>
          <w:bCs/>
          <w:sz w:val="22"/>
          <w:szCs w:val="22"/>
          <w:lang w:val="en-GB"/>
        </w:rPr>
      </w:pPr>
      <w:r w:rsidRPr="002E2377">
        <w:rPr>
          <w:rFonts w:ascii="Arial" w:hAnsi="Arial" w:cs="Arial"/>
          <w:bCs/>
          <w:sz w:val="22"/>
          <w:szCs w:val="22"/>
          <w:highlight w:val="yellow"/>
          <w:lang w:val="en-GB"/>
        </w:rPr>
        <w:t>Interest on debts owed by the debtor stops accruing on the date of commencement of Preventive Composition.</w:t>
      </w:r>
      <w:r w:rsidRPr="007B4F09">
        <w:rPr>
          <w:rFonts w:ascii="Arial" w:hAnsi="Arial" w:cs="Arial"/>
          <w:bCs/>
          <w:sz w:val="22"/>
          <w:szCs w:val="22"/>
          <w:lang w:val="en-GB"/>
        </w:rPr>
        <w:t xml:space="preserve"> </w:t>
      </w:r>
      <w:r w:rsidRPr="007B4F09">
        <w:rPr>
          <w:rFonts w:ascii="Arial" w:hAnsi="Arial" w:cs="Arial"/>
          <w:bCs/>
          <w:sz w:val="22"/>
          <w:szCs w:val="22"/>
          <w:lang w:val="en-GB"/>
        </w:rPr>
        <w:tab/>
      </w:r>
    </w:p>
    <w:p w14:paraId="59848C9A" w14:textId="77777777" w:rsidR="006F58B3" w:rsidRPr="006F58B3" w:rsidRDefault="006F58B3" w:rsidP="00C76745">
      <w:pPr>
        <w:jc w:val="both"/>
        <w:rPr>
          <w:rFonts w:ascii="Arial" w:hAnsi="Arial" w:cs="Arial"/>
          <w:bCs/>
          <w:sz w:val="22"/>
          <w:szCs w:val="22"/>
          <w:lang w:val="en-GB"/>
        </w:rPr>
      </w:pPr>
    </w:p>
    <w:p w14:paraId="3492BEDA" w14:textId="4D12D3AD"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C76745">
      <w:pPr>
        <w:jc w:val="both"/>
        <w:rPr>
          <w:rFonts w:ascii="Arial" w:hAnsi="Arial" w:cs="Arial"/>
          <w:sz w:val="22"/>
          <w:szCs w:val="22"/>
          <w:lang w:val="en-GB"/>
        </w:rPr>
      </w:pPr>
    </w:p>
    <w:p w14:paraId="190CA9E3" w14:textId="0ED3FA43"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C76745">
      <w:pPr>
        <w:jc w:val="both"/>
        <w:rPr>
          <w:rFonts w:ascii="Arial" w:hAnsi="Arial" w:cs="Arial"/>
          <w:sz w:val="22"/>
          <w:szCs w:val="22"/>
          <w:lang w:val="en-GB"/>
        </w:rPr>
      </w:pPr>
    </w:p>
    <w:p w14:paraId="080B7891" w14:textId="0BA9415C" w:rsidR="002073B6" w:rsidRPr="00CA448F"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64A70AA6" w14:textId="0DDC464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C76745">
      <w:pPr>
        <w:ind w:left="720" w:hanging="720"/>
        <w:jc w:val="both"/>
        <w:rPr>
          <w:rFonts w:ascii="Arial" w:hAnsi="Arial" w:cs="Arial"/>
          <w:sz w:val="22"/>
          <w:szCs w:val="22"/>
          <w:lang w:val="en-GB"/>
        </w:rPr>
      </w:pPr>
    </w:p>
    <w:p w14:paraId="6119C70B" w14:textId="7AEBD449" w:rsidR="002073B6" w:rsidRPr="00074305" w:rsidRDefault="002073B6" w:rsidP="00C76745">
      <w:pPr>
        <w:pStyle w:val="ListParagraph"/>
        <w:numPr>
          <w:ilvl w:val="0"/>
          <w:numId w:val="22"/>
        </w:numPr>
        <w:ind w:left="426" w:hanging="426"/>
        <w:jc w:val="both"/>
        <w:rPr>
          <w:rFonts w:ascii="Arial" w:hAnsi="Arial" w:cs="Arial"/>
          <w:bCs/>
          <w:sz w:val="22"/>
          <w:szCs w:val="22"/>
          <w:highlight w:val="yellow"/>
          <w:lang w:val="en-GB"/>
        </w:rPr>
      </w:pPr>
      <w:r w:rsidRPr="00074305">
        <w:rPr>
          <w:rFonts w:ascii="Arial" w:hAnsi="Arial" w:cs="Arial"/>
          <w:bCs/>
          <w:sz w:val="22"/>
          <w:szCs w:val="22"/>
          <w:highlight w:val="yellow"/>
          <w:lang w:val="en-GB"/>
        </w:rPr>
        <w:t xml:space="preserve">If a secured creditor, having security over all or substantially </w:t>
      </w:r>
      <w:proofErr w:type="gramStart"/>
      <w:r w:rsidRPr="00074305">
        <w:rPr>
          <w:rFonts w:ascii="Arial" w:hAnsi="Arial" w:cs="Arial"/>
          <w:bCs/>
          <w:sz w:val="22"/>
          <w:szCs w:val="22"/>
          <w:highlight w:val="yellow"/>
          <w:lang w:val="en-GB"/>
        </w:rPr>
        <w:t>all of</w:t>
      </w:r>
      <w:proofErr w:type="gramEnd"/>
      <w:r w:rsidRPr="00074305">
        <w:rPr>
          <w:rFonts w:ascii="Arial" w:hAnsi="Arial" w:cs="Arial"/>
          <w:bCs/>
          <w:sz w:val="22"/>
          <w:szCs w:val="22"/>
          <w:highlight w:val="yellow"/>
          <w:lang w:val="en-GB"/>
        </w:rPr>
        <w:t xml:space="preserve"> the assets of a debtor, takes steps to enforce its security. </w:t>
      </w:r>
    </w:p>
    <w:p w14:paraId="443BE8CF" w14:textId="77777777" w:rsidR="006F58B3" w:rsidRPr="006F58B3" w:rsidRDefault="006F58B3" w:rsidP="00C76745">
      <w:pPr>
        <w:jc w:val="both"/>
        <w:rPr>
          <w:rFonts w:ascii="Arial" w:hAnsi="Arial" w:cs="Arial"/>
          <w:bCs/>
          <w:sz w:val="22"/>
          <w:szCs w:val="22"/>
          <w:lang w:val="en-GB"/>
        </w:rPr>
      </w:pPr>
    </w:p>
    <w:p w14:paraId="5605B34F" w14:textId="4C1787D0"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C76745">
      <w:pPr>
        <w:jc w:val="both"/>
        <w:rPr>
          <w:rFonts w:ascii="Arial" w:hAnsi="Arial" w:cs="Arial"/>
          <w:sz w:val="22"/>
          <w:szCs w:val="22"/>
          <w:lang w:val="en-GB"/>
        </w:rPr>
      </w:pPr>
    </w:p>
    <w:p w14:paraId="698F3E2A" w14:textId="569EBAF9"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C76745">
      <w:pPr>
        <w:jc w:val="both"/>
        <w:rPr>
          <w:rFonts w:ascii="Arial" w:hAnsi="Arial" w:cs="Arial"/>
          <w:sz w:val="22"/>
          <w:szCs w:val="22"/>
          <w:lang w:val="en-GB"/>
        </w:rPr>
      </w:pPr>
    </w:p>
    <w:p w14:paraId="313E7C06" w14:textId="3DC21738" w:rsidR="002073B6" w:rsidRPr="00CA448F"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w:t>
      </w:r>
      <w:proofErr w:type="gramStart"/>
      <w:r w:rsidR="00BF7738">
        <w:rPr>
          <w:rFonts w:ascii="Arial" w:hAnsi="Arial" w:cs="Arial"/>
          <w:sz w:val="22"/>
          <w:szCs w:val="22"/>
        </w:rPr>
        <w:t>In regard to</w:t>
      </w:r>
      <w:proofErr w:type="gramEnd"/>
      <w:r w:rsidR="00BF7738">
        <w:rPr>
          <w:rFonts w:ascii="Arial" w:hAnsi="Arial" w:cs="Arial"/>
          <w:sz w:val="22"/>
          <w:szCs w:val="22"/>
        </w:rPr>
        <w:t xml:space="preserve">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922A3A" w:rsidRDefault="002073B6" w:rsidP="00C76745">
      <w:pPr>
        <w:ind w:left="720" w:hanging="720"/>
        <w:jc w:val="both"/>
        <w:rPr>
          <w:rFonts w:ascii="Arial" w:hAnsi="Arial" w:cs="Arial"/>
          <w:sz w:val="22"/>
          <w:szCs w:val="22"/>
          <w:lang w:val="en-GB"/>
        </w:rPr>
      </w:pPr>
    </w:p>
    <w:p w14:paraId="147741BA" w14:textId="5D1C18E7" w:rsidR="002073B6" w:rsidRPr="006F58B3" w:rsidRDefault="00B22E51" w:rsidP="00C76745">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w:t>
      </w:r>
      <w:proofErr w:type="gramStart"/>
      <w:r w:rsidRPr="00B22E51">
        <w:rPr>
          <w:rFonts w:ascii="Arial" w:hAnsi="Arial" w:cs="Arial"/>
          <w:sz w:val="22"/>
          <w:szCs w:val="22"/>
        </w:rPr>
        <w:t>rehabilitation</w:t>
      </w:r>
      <w:proofErr w:type="gramEnd"/>
      <w:r w:rsidRPr="00B22E51">
        <w:rPr>
          <w:rFonts w:ascii="Arial" w:hAnsi="Arial" w:cs="Arial"/>
          <w:sz w:val="22"/>
          <w:szCs w:val="22"/>
        </w:rPr>
        <w:t xml:space="preserve">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C76745">
      <w:pPr>
        <w:jc w:val="both"/>
        <w:rPr>
          <w:rFonts w:ascii="Arial" w:hAnsi="Arial" w:cs="Arial"/>
          <w:sz w:val="22"/>
          <w:szCs w:val="22"/>
          <w:lang w:val="en-GB"/>
        </w:rPr>
      </w:pPr>
    </w:p>
    <w:p w14:paraId="1E591EB3" w14:textId="48A50DF7" w:rsidR="002073B6" w:rsidRPr="007F30B2" w:rsidRDefault="00BA06CC" w:rsidP="00C76745">
      <w:pPr>
        <w:pStyle w:val="ListParagraph"/>
        <w:numPr>
          <w:ilvl w:val="0"/>
          <w:numId w:val="24"/>
        </w:numPr>
        <w:ind w:left="426" w:hanging="426"/>
        <w:jc w:val="both"/>
        <w:rPr>
          <w:rFonts w:ascii="Arial" w:hAnsi="Arial" w:cs="Arial"/>
          <w:bCs/>
          <w:sz w:val="22"/>
          <w:szCs w:val="22"/>
          <w:highlight w:val="yellow"/>
          <w:lang w:val="en-GB"/>
        </w:rPr>
      </w:pPr>
      <w:r w:rsidRPr="007F30B2">
        <w:rPr>
          <w:rFonts w:ascii="Arial" w:hAnsi="Arial" w:cs="Arial"/>
          <w:sz w:val="22"/>
          <w:szCs w:val="22"/>
          <w:highlight w:val="yellow"/>
        </w:rPr>
        <w:t>A</w:t>
      </w:r>
      <w:r w:rsidR="00F80E9B" w:rsidRPr="007F30B2">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7F30B2">
        <w:rPr>
          <w:rFonts w:ascii="Arial" w:hAnsi="Arial" w:cs="Arial"/>
          <w:bCs/>
          <w:sz w:val="22"/>
          <w:szCs w:val="22"/>
          <w:highlight w:val="yellow"/>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Default="00821EDC" w:rsidP="00C76745">
      <w:pPr>
        <w:pStyle w:val="ListParagraph"/>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C76745">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30E2AA94" w14:textId="22F3C5F7"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C76745">
      <w:pPr>
        <w:jc w:val="both"/>
        <w:rPr>
          <w:rFonts w:ascii="Arial" w:hAnsi="Arial" w:cs="Arial"/>
          <w:sz w:val="22"/>
          <w:szCs w:val="22"/>
          <w:lang w:val="en-GB"/>
        </w:rPr>
      </w:pPr>
    </w:p>
    <w:p w14:paraId="3625363A" w14:textId="111F8E2F" w:rsidR="002073B6" w:rsidRPr="00074423" w:rsidRDefault="002073B6" w:rsidP="00C76745">
      <w:pPr>
        <w:pStyle w:val="ListParagraph"/>
        <w:numPr>
          <w:ilvl w:val="0"/>
          <w:numId w:val="25"/>
        </w:numPr>
        <w:ind w:left="426" w:hanging="426"/>
        <w:jc w:val="both"/>
        <w:rPr>
          <w:rFonts w:ascii="Arial" w:hAnsi="Arial" w:cs="Arial"/>
          <w:bCs/>
          <w:sz w:val="22"/>
          <w:szCs w:val="22"/>
          <w:highlight w:val="yellow"/>
          <w:lang w:val="en-GB"/>
        </w:rPr>
      </w:pPr>
      <w:r w:rsidRPr="00074423">
        <w:rPr>
          <w:rFonts w:ascii="Arial" w:hAnsi="Arial" w:cs="Arial"/>
          <w:bCs/>
          <w:sz w:val="22"/>
          <w:szCs w:val="22"/>
          <w:highlight w:val="yellow"/>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C76745">
      <w:pPr>
        <w:jc w:val="both"/>
        <w:rPr>
          <w:rFonts w:ascii="Arial" w:hAnsi="Arial" w:cs="Arial"/>
          <w:bCs/>
          <w:sz w:val="22"/>
          <w:szCs w:val="22"/>
          <w:lang w:val="en-GB"/>
        </w:rPr>
      </w:pPr>
    </w:p>
    <w:p w14:paraId="6A27203B" w14:textId="7CFE54A4"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459201FC" w:rsidR="003C6597" w:rsidRPr="00CA448F"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C76745">
      <w:pPr>
        <w:ind w:left="720" w:hanging="720"/>
        <w:jc w:val="both"/>
        <w:rPr>
          <w:rFonts w:ascii="Arial" w:hAnsi="Arial" w:cs="Arial"/>
          <w:sz w:val="22"/>
          <w:szCs w:val="22"/>
          <w:lang w:val="en-GB"/>
        </w:rPr>
      </w:pPr>
    </w:p>
    <w:p w14:paraId="0A17D9AF" w14:textId="44C5D2B9" w:rsidR="00A334F9" w:rsidRDefault="00E42DE0" w:rsidP="00C7674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key difference between the registration of real property interests in different emirates is </w:t>
      </w:r>
      <w:r w:rsidR="0056629E">
        <w:rPr>
          <w:rFonts w:ascii="Arial" w:hAnsi="Arial" w:cs="Arial"/>
          <w:color w:val="808080" w:themeColor="background1" w:themeShade="80"/>
          <w:sz w:val="22"/>
          <w:szCs w:val="22"/>
          <w:lang w:val="en-GB"/>
        </w:rPr>
        <w:t>that each emirate operates its own land registration system and that the registration and enforcement of mortgages may involve different laws and procedures.</w:t>
      </w:r>
    </w:p>
    <w:p w14:paraId="7C1CA844" w14:textId="7270439E" w:rsidR="0056629E" w:rsidRDefault="0056629E" w:rsidP="00C76745">
      <w:pPr>
        <w:ind w:left="720" w:hanging="720"/>
        <w:jc w:val="both"/>
        <w:rPr>
          <w:rFonts w:ascii="Arial" w:hAnsi="Arial" w:cs="Arial"/>
          <w:color w:val="808080" w:themeColor="background1" w:themeShade="80"/>
          <w:sz w:val="22"/>
          <w:szCs w:val="22"/>
          <w:lang w:val="en-GB"/>
        </w:rPr>
      </w:pPr>
    </w:p>
    <w:p w14:paraId="57DEFB9C" w14:textId="1917C746" w:rsidR="0056629E" w:rsidRPr="00CA448F" w:rsidRDefault="0056629E" w:rsidP="00C7674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key difference between the sale of mortgaged real property from a debtor in default in a freezone and in ‘mainland’ UAE is that </w:t>
      </w:r>
      <w:r w:rsidR="00D848D9">
        <w:rPr>
          <w:rFonts w:ascii="Arial" w:hAnsi="Arial" w:cs="Arial"/>
          <w:color w:val="808080" w:themeColor="background1" w:themeShade="80"/>
          <w:sz w:val="22"/>
          <w:szCs w:val="22"/>
          <w:lang w:val="en-GB"/>
        </w:rPr>
        <w:t xml:space="preserve">in </w:t>
      </w:r>
      <w:r w:rsidR="00334C43">
        <w:rPr>
          <w:rFonts w:ascii="Arial" w:hAnsi="Arial" w:cs="Arial"/>
          <w:color w:val="808080" w:themeColor="background1" w:themeShade="80"/>
          <w:sz w:val="22"/>
          <w:szCs w:val="22"/>
          <w:lang w:val="en-GB"/>
        </w:rPr>
        <w:t>the freezones</w:t>
      </w:r>
      <w:r w:rsidR="00D848D9">
        <w:rPr>
          <w:rFonts w:ascii="Arial" w:hAnsi="Arial" w:cs="Arial"/>
          <w:color w:val="808080" w:themeColor="background1" w:themeShade="80"/>
          <w:sz w:val="22"/>
          <w:szCs w:val="22"/>
          <w:lang w:val="en-GB"/>
        </w:rPr>
        <w:t xml:space="preserve">, </w:t>
      </w:r>
      <w:r w:rsidR="00334C43">
        <w:rPr>
          <w:rFonts w:ascii="Arial" w:hAnsi="Arial" w:cs="Arial"/>
          <w:color w:val="808080" w:themeColor="background1" w:themeShade="80"/>
          <w:sz w:val="22"/>
          <w:szCs w:val="22"/>
          <w:lang w:val="en-GB"/>
        </w:rPr>
        <w:t xml:space="preserve">a creditor may enforce by </w:t>
      </w:r>
      <w:r>
        <w:rPr>
          <w:rFonts w:ascii="Arial" w:hAnsi="Arial" w:cs="Arial"/>
          <w:color w:val="808080" w:themeColor="background1" w:themeShade="80"/>
          <w:sz w:val="22"/>
          <w:szCs w:val="22"/>
          <w:lang w:val="en-GB"/>
        </w:rPr>
        <w:t>tak</w:t>
      </w:r>
      <w:r w:rsidR="00334C43">
        <w:rPr>
          <w:rFonts w:ascii="Arial" w:hAnsi="Arial" w:cs="Arial"/>
          <w:color w:val="808080" w:themeColor="background1" w:themeShade="80"/>
          <w:sz w:val="22"/>
          <w:szCs w:val="22"/>
          <w:lang w:val="en-GB"/>
        </w:rPr>
        <w:t>ing</w:t>
      </w:r>
      <w:r>
        <w:rPr>
          <w:rFonts w:ascii="Arial" w:hAnsi="Arial" w:cs="Arial"/>
          <w:color w:val="808080" w:themeColor="background1" w:themeShade="80"/>
          <w:sz w:val="22"/>
          <w:szCs w:val="22"/>
          <w:lang w:val="en-GB"/>
        </w:rPr>
        <w:t xml:space="preserve"> possession of the property </w:t>
      </w:r>
      <w:r w:rsidR="00D848D9">
        <w:rPr>
          <w:rFonts w:ascii="Arial" w:hAnsi="Arial" w:cs="Arial"/>
          <w:color w:val="808080" w:themeColor="background1" w:themeShade="80"/>
          <w:sz w:val="22"/>
          <w:szCs w:val="22"/>
          <w:lang w:val="en-GB"/>
        </w:rPr>
        <w:t>without a court order</w:t>
      </w:r>
      <w:r w:rsidR="00D848D9">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(following 60 days’ notice </w:t>
      </w:r>
      <w:r w:rsidR="00D848D9">
        <w:rPr>
          <w:rFonts w:ascii="Arial" w:hAnsi="Arial" w:cs="Arial"/>
          <w:color w:val="808080" w:themeColor="background1" w:themeShade="80"/>
          <w:sz w:val="22"/>
          <w:szCs w:val="22"/>
          <w:lang w:val="en-GB"/>
        </w:rPr>
        <w:t xml:space="preserve">to </w:t>
      </w:r>
      <w:r>
        <w:rPr>
          <w:rFonts w:ascii="Arial" w:hAnsi="Arial" w:cs="Arial"/>
          <w:color w:val="808080" w:themeColor="background1" w:themeShade="80"/>
          <w:sz w:val="22"/>
          <w:szCs w:val="22"/>
          <w:lang w:val="en-GB"/>
        </w:rPr>
        <w:t xml:space="preserve">certain parties) </w:t>
      </w:r>
      <w:r w:rsidR="00334C43">
        <w:rPr>
          <w:rFonts w:ascii="Arial" w:hAnsi="Arial" w:cs="Arial"/>
          <w:color w:val="808080" w:themeColor="background1" w:themeShade="80"/>
          <w:sz w:val="22"/>
          <w:szCs w:val="22"/>
          <w:lang w:val="en-GB"/>
        </w:rPr>
        <w:t>and then</w:t>
      </w:r>
      <w:r w:rsidR="00D848D9">
        <w:rPr>
          <w:rFonts w:ascii="Arial" w:hAnsi="Arial" w:cs="Arial"/>
          <w:color w:val="808080" w:themeColor="background1" w:themeShade="80"/>
          <w:sz w:val="22"/>
          <w:szCs w:val="22"/>
          <w:lang w:val="en-GB"/>
        </w:rPr>
        <w:t xml:space="preserve"> sell</w:t>
      </w:r>
      <w:r w:rsidR="00334C43">
        <w:rPr>
          <w:rFonts w:ascii="Arial" w:hAnsi="Arial" w:cs="Arial"/>
          <w:color w:val="808080" w:themeColor="background1" w:themeShade="80"/>
          <w:sz w:val="22"/>
          <w:szCs w:val="22"/>
          <w:lang w:val="en-GB"/>
        </w:rPr>
        <w:t xml:space="preserve"> the property or </w:t>
      </w:r>
      <w:r w:rsidR="00D848D9">
        <w:rPr>
          <w:rFonts w:ascii="Arial" w:hAnsi="Arial" w:cs="Arial"/>
          <w:color w:val="808080" w:themeColor="background1" w:themeShade="80"/>
          <w:sz w:val="22"/>
          <w:szCs w:val="22"/>
          <w:lang w:val="en-GB"/>
        </w:rPr>
        <w:t>receive</w:t>
      </w:r>
      <w:r w:rsidR="00334C43">
        <w:rPr>
          <w:rFonts w:ascii="Arial" w:hAnsi="Arial" w:cs="Arial"/>
          <w:color w:val="808080" w:themeColor="background1" w:themeShade="80"/>
          <w:sz w:val="22"/>
          <w:szCs w:val="22"/>
          <w:lang w:val="en-GB"/>
        </w:rPr>
        <w:t xml:space="preserve"> rents to discharge the </w:t>
      </w:r>
      <w:r w:rsidR="00D848D9">
        <w:rPr>
          <w:rFonts w:ascii="Arial" w:hAnsi="Arial" w:cs="Arial"/>
          <w:color w:val="808080" w:themeColor="background1" w:themeShade="80"/>
          <w:sz w:val="22"/>
          <w:szCs w:val="22"/>
          <w:lang w:val="en-GB"/>
        </w:rPr>
        <w:t>secured</w:t>
      </w:r>
      <w:r w:rsidR="00334C43">
        <w:rPr>
          <w:rFonts w:ascii="Arial" w:hAnsi="Arial" w:cs="Arial"/>
          <w:color w:val="808080" w:themeColor="background1" w:themeShade="80"/>
          <w:sz w:val="22"/>
          <w:szCs w:val="22"/>
          <w:lang w:val="en-GB"/>
        </w:rPr>
        <w:t xml:space="preserve"> debt.  Conversely, in </w:t>
      </w:r>
      <w:r w:rsidR="00D848D9">
        <w:rPr>
          <w:rFonts w:ascii="Arial" w:hAnsi="Arial" w:cs="Arial"/>
          <w:color w:val="808080" w:themeColor="background1" w:themeShade="80"/>
          <w:sz w:val="22"/>
          <w:szCs w:val="22"/>
          <w:lang w:val="en-GB"/>
        </w:rPr>
        <w:t xml:space="preserve">the </w:t>
      </w:r>
      <w:r w:rsidR="00334C43">
        <w:rPr>
          <w:rFonts w:ascii="Arial" w:hAnsi="Arial" w:cs="Arial"/>
          <w:color w:val="808080" w:themeColor="background1" w:themeShade="80"/>
          <w:sz w:val="22"/>
          <w:szCs w:val="22"/>
          <w:lang w:val="en-GB"/>
        </w:rPr>
        <w:t>mainland</w:t>
      </w:r>
      <w:r w:rsidR="00D848D9">
        <w:rPr>
          <w:rFonts w:ascii="Arial" w:hAnsi="Arial" w:cs="Arial"/>
          <w:color w:val="808080" w:themeColor="background1" w:themeShade="80"/>
          <w:sz w:val="22"/>
          <w:szCs w:val="22"/>
          <w:lang w:val="en-GB"/>
        </w:rPr>
        <w:t>,</w:t>
      </w:r>
      <w:r w:rsidR="00334C43">
        <w:rPr>
          <w:rFonts w:ascii="Arial" w:hAnsi="Arial" w:cs="Arial"/>
          <w:color w:val="808080" w:themeColor="background1" w:themeShade="80"/>
          <w:sz w:val="22"/>
          <w:szCs w:val="22"/>
          <w:lang w:val="en-GB"/>
        </w:rPr>
        <w:t xml:space="preserve"> </w:t>
      </w:r>
      <w:r w:rsidR="00D848D9">
        <w:rPr>
          <w:rFonts w:ascii="Arial" w:hAnsi="Arial" w:cs="Arial"/>
          <w:color w:val="808080" w:themeColor="background1" w:themeShade="80"/>
          <w:sz w:val="22"/>
          <w:szCs w:val="22"/>
          <w:lang w:val="en-GB"/>
        </w:rPr>
        <w:t>a</w:t>
      </w:r>
      <w:r w:rsidR="00334C43">
        <w:rPr>
          <w:rFonts w:ascii="Arial" w:hAnsi="Arial" w:cs="Arial"/>
          <w:color w:val="808080" w:themeColor="background1" w:themeShade="80"/>
          <w:sz w:val="22"/>
          <w:szCs w:val="22"/>
          <w:lang w:val="en-GB"/>
        </w:rPr>
        <w:t xml:space="preserve"> mortgagee can only sell the property after obtaining a court order to do so. </w:t>
      </w:r>
    </w:p>
    <w:p w14:paraId="43BB66E0" w14:textId="4B71E8ED" w:rsidR="00A334F9" w:rsidRDefault="00A334F9" w:rsidP="00C76745">
      <w:pPr>
        <w:ind w:left="720" w:hanging="720"/>
        <w:jc w:val="both"/>
        <w:rPr>
          <w:rFonts w:ascii="Arial" w:hAnsi="Arial" w:cs="Arial"/>
          <w:color w:val="808080" w:themeColor="background1" w:themeShade="80"/>
          <w:sz w:val="22"/>
          <w:szCs w:val="22"/>
          <w:lang w:val="en-GB"/>
        </w:rPr>
      </w:pP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w:t>
      </w:r>
      <w:proofErr w:type="gramStart"/>
      <w:r w:rsidRPr="00CA448F">
        <w:rPr>
          <w:rFonts w:ascii="Arial" w:hAnsi="Arial" w:cs="Arial"/>
          <w:sz w:val="22"/>
          <w:szCs w:val="22"/>
          <w:lang w:val="en-GB"/>
        </w:rPr>
        <w:t>a number of</w:t>
      </w:r>
      <w:proofErr w:type="gramEnd"/>
      <w:r w:rsidRPr="00CA448F">
        <w:rPr>
          <w:rFonts w:ascii="Arial" w:hAnsi="Arial" w:cs="Arial"/>
          <w:sz w:val="22"/>
          <w:szCs w:val="22"/>
          <w:lang w:val="en-GB"/>
        </w:rPr>
        <w:t xml:space="preserve"> similarities regarding the entry into and conduct of each of the respective processes. While the processes are different, various “actors” assume similar roles in each process. For </w:t>
      </w:r>
      <w:proofErr w:type="gramStart"/>
      <w:r w:rsidRPr="00CA448F">
        <w:rPr>
          <w:rFonts w:ascii="Arial" w:hAnsi="Arial" w:cs="Arial"/>
          <w:sz w:val="22"/>
          <w:szCs w:val="22"/>
          <w:lang w:val="en-GB"/>
        </w:rPr>
        <w:t>all of</w:t>
      </w:r>
      <w:proofErr w:type="gramEnd"/>
      <w:r w:rsidRPr="00CA448F">
        <w:rPr>
          <w:rFonts w:ascii="Arial" w:hAnsi="Arial" w:cs="Arial"/>
          <w:sz w:val="22"/>
          <w:szCs w:val="22"/>
          <w:lang w:val="en-GB"/>
        </w:rPr>
        <w:t xml:space="preserve"> the processes, which actor is responsible for each of the following:</w:t>
      </w:r>
    </w:p>
    <w:p w14:paraId="214980C0" w14:textId="77777777" w:rsidR="00651151" w:rsidRPr="00CA448F" w:rsidRDefault="00651151" w:rsidP="00C76745">
      <w:pPr>
        <w:jc w:val="both"/>
        <w:rPr>
          <w:rFonts w:ascii="Arial" w:hAnsi="Arial" w:cs="Arial"/>
          <w:sz w:val="22"/>
          <w:szCs w:val="22"/>
          <w:lang w:val="en-GB"/>
        </w:rPr>
      </w:pPr>
    </w:p>
    <w:p w14:paraId="1BDCFC4D" w14:textId="3EA23161"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decision on any application to commence an insolvency </w:t>
      </w:r>
      <w:proofErr w:type="gramStart"/>
      <w:r w:rsidRPr="00CA448F">
        <w:rPr>
          <w:rFonts w:ascii="Arial" w:hAnsi="Arial" w:cs="Arial"/>
          <w:sz w:val="22"/>
          <w:szCs w:val="22"/>
          <w:lang w:val="en-GB"/>
        </w:rPr>
        <w:t>process;</w:t>
      </w:r>
      <w:proofErr w:type="gramEnd"/>
    </w:p>
    <w:p w14:paraId="6F4D3B3D" w14:textId="77777777" w:rsidR="006F58B3" w:rsidRPr="006F58B3" w:rsidRDefault="006F58B3" w:rsidP="00C76745">
      <w:pPr>
        <w:jc w:val="both"/>
        <w:rPr>
          <w:rFonts w:ascii="Arial" w:hAnsi="Arial" w:cs="Arial"/>
          <w:sz w:val="22"/>
          <w:szCs w:val="22"/>
          <w:lang w:val="en-GB"/>
        </w:rPr>
      </w:pPr>
    </w:p>
    <w:p w14:paraId="07C7D272" w14:textId="00E68DAC"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w:t>
      </w:r>
      <w:proofErr w:type="gramStart"/>
      <w:r w:rsidRPr="00CA448F">
        <w:rPr>
          <w:rFonts w:ascii="Arial" w:hAnsi="Arial" w:cs="Arial"/>
          <w:sz w:val="22"/>
          <w:szCs w:val="22"/>
          <w:lang w:val="en-GB"/>
        </w:rPr>
        <w:t>adopted;</w:t>
      </w:r>
      <w:proofErr w:type="gramEnd"/>
      <w:r w:rsidRPr="00CA448F">
        <w:rPr>
          <w:rFonts w:ascii="Arial" w:hAnsi="Arial" w:cs="Arial"/>
          <w:sz w:val="22"/>
          <w:szCs w:val="22"/>
          <w:lang w:val="en-GB"/>
        </w:rPr>
        <w:t xml:space="preserve"> </w:t>
      </w:r>
    </w:p>
    <w:p w14:paraId="27D5B25D" w14:textId="77777777" w:rsidR="006F58B3" w:rsidRPr="006F58B3" w:rsidRDefault="006F58B3" w:rsidP="00C76745">
      <w:pPr>
        <w:jc w:val="both"/>
        <w:rPr>
          <w:rFonts w:ascii="Arial" w:hAnsi="Arial" w:cs="Arial"/>
          <w:sz w:val="22"/>
          <w:szCs w:val="22"/>
          <w:lang w:val="en-GB"/>
        </w:rPr>
      </w:pPr>
    </w:p>
    <w:p w14:paraId="0F7C4547" w14:textId="4C285A13" w:rsidR="00651151" w:rsidRPr="006F58B3"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 xml:space="preserve">Confirmation of the primary determination as to whether a debtor’s proposal should be </w:t>
      </w:r>
      <w:proofErr w:type="gramStart"/>
      <w:r w:rsidRPr="00CA448F">
        <w:rPr>
          <w:rFonts w:ascii="Arial" w:hAnsi="Arial" w:cs="Arial"/>
          <w:sz w:val="22"/>
          <w:szCs w:val="22"/>
          <w:lang w:val="en-GB"/>
        </w:rPr>
        <w:t>adopted;</w:t>
      </w:r>
      <w:proofErr w:type="gramEnd"/>
    </w:p>
    <w:p w14:paraId="43146A66" w14:textId="77777777" w:rsidR="006F58B3" w:rsidRPr="006F58B3" w:rsidRDefault="006F58B3" w:rsidP="00C76745">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404490D0" w:rsidR="00007BF3" w:rsidRDefault="00007BF3" w:rsidP="00C76745">
      <w:pPr>
        <w:ind w:left="720" w:hanging="720"/>
        <w:jc w:val="both"/>
        <w:rPr>
          <w:rFonts w:ascii="Arial" w:hAnsi="Arial" w:cs="Arial"/>
          <w:sz w:val="22"/>
          <w:szCs w:val="22"/>
        </w:rPr>
      </w:pPr>
    </w:p>
    <w:p w14:paraId="217440E0" w14:textId="2FC5EAAE" w:rsidR="00D848D9" w:rsidRPr="00D848D9" w:rsidRDefault="00D848D9" w:rsidP="00C76745">
      <w:pPr>
        <w:ind w:left="720" w:hanging="720"/>
        <w:jc w:val="both"/>
        <w:rPr>
          <w:rFonts w:ascii="Arial" w:hAnsi="Arial" w:cs="Arial"/>
          <w:color w:val="808080" w:themeColor="background1" w:themeShade="80"/>
          <w:sz w:val="22"/>
          <w:szCs w:val="22"/>
          <w:lang w:val="en-GB"/>
        </w:rPr>
      </w:pPr>
      <w:r w:rsidRPr="00D848D9">
        <w:rPr>
          <w:rFonts w:ascii="Arial" w:hAnsi="Arial" w:cs="Arial"/>
          <w:color w:val="808080" w:themeColor="background1" w:themeShade="80"/>
          <w:sz w:val="22"/>
          <w:szCs w:val="22"/>
          <w:lang w:val="en-GB"/>
        </w:rPr>
        <w:t xml:space="preserve">Preventative </w:t>
      </w:r>
      <w:r>
        <w:rPr>
          <w:rFonts w:ascii="Arial" w:hAnsi="Arial" w:cs="Arial"/>
          <w:color w:val="808080" w:themeColor="background1" w:themeShade="80"/>
          <w:sz w:val="22"/>
          <w:szCs w:val="22"/>
          <w:lang w:val="en-GB"/>
        </w:rPr>
        <w:t xml:space="preserve">composition: </w:t>
      </w:r>
    </w:p>
    <w:p w14:paraId="63350B14" w14:textId="63F6E9CB" w:rsidR="00651151" w:rsidRPr="00F33A6F" w:rsidRDefault="00D848D9" w:rsidP="00D848D9">
      <w:pPr>
        <w:pStyle w:val="ListParagraph"/>
        <w:numPr>
          <w:ilvl w:val="0"/>
          <w:numId w:val="46"/>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 </w:t>
      </w:r>
      <w:r w:rsidR="00334C43" w:rsidRPr="00F33A6F">
        <w:rPr>
          <w:rFonts w:ascii="Arial" w:hAnsi="Arial" w:cs="Arial"/>
          <w:color w:val="808080" w:themeColor="background1" w:themeShade="80"/>
          <w:sz w:val="22"/>
          <w:szCs w:val="22"/>
        </w:rPr>
        <w:t xml:space="preserve">the court </w:t>
      </w:r>
    </w:p>
    <w:p w14:paraId="501883CB" w14:textId="1029E788" w:rsidR="00334C43" w:rsidRDefault="00D848D9" w:rsidP="00D848D9">
      <w:pPr>
        <w:pStyle w:val="ListParagraph"/>
        <w:numPr>
          <w:ilvl w:val="0"/>
          <w:numId w:val="46"/>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 </w:t>
      </w:r>
      <w:r w:rsidR="00F33A6F">
        <w:rPr>
          <w:rFonts w:ascii="Arial" w:hAnsi="Arial" w:cs="Arial"/>
          <w:color w:val="808080" w:themeColor="background1" w:themeShade="80"/>
          <w:sz w:val="22"/>
          <w:szCs w:val="22"/>
        </w:rPr>
        <w:t xml:space="preserve">creditors </w:t>
      </w:r>
      <w:r w:rsidR="00EA63FA">
        <w:rPr>
          <w:rFonts w:ascii="Arial" w:hAnsi="Arial" w:cs="Arial"/>
          <w:color w:val="808080" w:themeColor="background1" w:themeShade="80"/>
          <w:sz w:val="22"/>
          <w:szCs w:val="22"/>
        </w:rPr>
        <w:t>(2/3 of those eligible to vote)</w:t>
      </w:r>
    </w:p>
    <w:p w14:paraId="5C3FC682" w14:textId="795019C1" w:rsidR="00334C43" w:rsidRDefault="00D848D9" w:rsidP="00D848D9">
      <w:pPr>
        <w:pStyle w:val="ListParagraph"/>
        <w:numPr>
          <w:ilvl w:val="0"/>
          <w:numId w:val="46"/>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t>
      </w:r>
      <w:r w:rsidR="008A494A">
        <w:rPr>
          <w:rFonts w:ascii="Arial" w:hAnsi="Arial" w:cs="Arial"/>
          <w:color w:val="808080" w:themeColor="background1" w:themeShade="80"/>
          <w:sz w:val="22"/>
          <w:szCs w:val="22"/>
        </w:rPr>
        <w:t xml:space="preserve"> the court</w:t>
      </w:r>
    </w:p>
    <w:p w14:paraId="4FF23CC9" w14:textId="2FF1AFF2" w:rsidR="00334C43" w:rsidRDefault="00D848D9" w:rsidP="00D848D9">
      <w:pPr>
        <w:pStyle w:val="ListParagraph"/>
        <w:numPr>
          <w:ilvl w:val="0"/>
          <w:numId w:val="46"/>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t>
      </w:r>
      <w:r w:rsidR="00D77EFA">
        <w:rPr>
          <w:rFonts w:ascii="Arial" w:hAnsi="Arial" w:cs="Arial"/>
          <w:color w:val="808080" w:themeColor="background1" w:themeShade="80"/>
          <w:sz w:val="22"/>
          <w:szCs w:val="22"/>
        </w:rPr>
        <w:t xml:space="preserve"> the trustee </w:t>
      </w:r>
    </w:p>
    <w:p w14:paraId="43CCE182" w14:textId="33A1DEAB" w:rsidR="00D848D9" w:rsidRDefault="00D848D9" w:rsidP="00D848D9">
      <w:pPr>
        <w:jc w:val="both"/>
        <w:rPr>
          <w:rFonts w:ascii="Arial" w:hAnsi="Arial" w:cs="Arial"/>
          <w:color w:val="808080" w:themeColor="background1" w:themeShade="80"/>
          <w:sz w:val="22"/>
          <w:szCs w:val="22"/>
        </w:rPr>
      </w:pPr>
    </w:p>
    <w:p w14:paraId="63E819BD" w14:textId="2349C360" w:rsidR="00D848D9" w:rsidRDefault="00D848D9" w:rsidP="00D848D9">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Restructuring: </w:t>
      </w:r>
    </w:p>
    <w:p w14:paraId="5FD8EFD2" w14:textId="2364B104" w:rsidR="00D848D9" w:rsidRDefault="00D848D9" w:rsidP="00D848D9">
      <w:pPr>
        <w:pStyle w:val="ListParagraph"/>
        <w:numPr>
          <w:ilvl w:val="0"/>
          <w:numId w:val="4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 </w:t>
      </w:r>
      <w:r w:rsidR="00EA63FA">
        <w:rPr>
          <w:rFonts w:ascii="Arial" w:hAnsi="Arial" w:cs="Arial"/>
          <w:color w:val="808080" w:themeColor="background1" w:themeShade="80"/>
          <w:sz w:val="22"/>
          <w:szCs w:val="22"/>
        </w:rPr>
        <w:t xml:space="preserve">the court </w:t>
      </w:r>
    </w:p>
    <w:p w14:paraId="19D08E89" w14:textId="22B714EC" w:rsidR="005C26E2" w:rsidRPr="005C26E2" w:rsidRDefault="00D848D9" w:rsidP="005C26E2">
      <w:pPr>
        <w:pStyle w:val="ListParagraph"/>
        <w:numPr>
          <w:ilvl w:val="0"/>
          <w:numId w:val="4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 </w:t>
      </w:r>
      <w:r w:rsidR="005C26E2">
        <w:rPr>
          <w:rFonts w:ascii="Arial" w:hAnsi="Arial" w:cs="Arial"/>
          <w:color w:val="808080" w:themeColor="background1" w:themeShade="80"/>
          <w:sz w:val="22"/>
          <w:szCs w:val="22"/>
        </w:rPr>
        <w:t xml:space="preserve">creditors (2/3 of those eligible to vote) </w:t>
      </w:r>
    </w:p>
    <w:p w14:paraId="1D518DB8" w14:textId="23DFC7FA" w:rsidR="00D848D9" w:rsidRDefault="00D848D9" w:rsidP="00D848D9">
      <w:pPr>
        <w:pStyle w:val="ListParagraph"/>
        <w:numPr>
          <w:ilvl w:val="0"/>
          <w:numId w:val="4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 </w:t>
      </w:r>
      <w:r w:rsidR="005C26E2">
        <w:rPr>
          <w:rFonts w:ascii="Arial" w:hAnsi="Arial" w:cs="Arial"/>
          <w:color w:val="808080" w:themeColor="background1" w:themeShade="80"/>
          <w:sz w:val="22"/>
          <w:szCs w:val="22"/>
        </w:rPr>
        <w:t xml:space="preserve">the court </w:t>
      </w:r>
    </w:p>
    <w:p w14:paraId="4F0073C0" w14:textId="2293F2B2" w:rsidR="00D848D9" w:rsidRPr="00D848D9" w:rsidRDefault="00D848D9" w:rsidP="00D848D9">
      <w:pPr>
        <w:pStyle w:val="ListParagraph"/>
        <w:numPr>
          <w:ilvl w:val="0"/>
          <w:numId w:val="4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  </w:t>
      </w:r>
      <w:r w:rsidR="005C26E2">
        <w:rPr>
          <w:rFonts w:ascii="Arial" w:hAnsi="Arial" w:cs="Arial"/>
          <w:color w:val="808080" w:themeColor="background1" w:themeShade="80"/>
          <w:sz w:val="22"/>
          <w:szCs w:val="22"/>
        </w:rPr>
        <w:t xml:space="preserve">the trustee </w:t>
      </w:r>
    </w:p>
    <w:p w14:paraId="64A03659" w14:textId="7151E7F2" w:rsidR="006F58B3" w:rsidRDefault="006F58B3" w:rsidP="00C76745">
      <w:pPr>
        <w:ind w:left="720" w:hanging="720"/>
        <w:jc w:val="both"/>
        <w:rPr>
          <w:rFonts w:ascii="Arial" w:hAnsi="Arial" w:cs="Arial"/>
          <w:color w:val="808080" w:themeColor="background1" w:themeShade="80"/>
          <w:sz w:val="22"/>
          <w:szCs w:val="22"/>
        </w:rPr>
      </w:pPr>
    </w:p>
    <w:p w14:paraId="6E3C132A" w14:textId="77777777" w:rsidR="006F58B3" w:rsidRPr="00CA448F" w:rsidRDefault="006F58B3" w:rsidP="00C76745">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3F928BD1" w14:textId="34EFC1EF" w:rsidR="005C26E2" w:rsidRDefault="005C26E2" w:rsidP="005C26E2">
      <w:pPr>
        <w:jc w:val="both"/>
        <w:rPr>
          <w:rFonts w:ascii="Arial" w:hAnsi="Arial" w:cs="Arial"/>
          <w:color w:val="808080" w:themeColor="background1" w:themeShade="80"/>
          <w:sz w:val="22"/>
          <w:szCs w:val="22"/>
          <w:lang w:val="en-GB"/>
        </w:rPr>
      </w:pPr>
    </w:p>
    <w:p w14:paraId="505B4C6D" w14:textId="77777777" w:rsidR="00D46730" w:rsidRDefault="005C26E2" w:rsidP="005C26E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key difference is that the debtor is </w:t>
      </w:r>
      <w:r w:rsidR="00286CD8">
        <w:rPr>
          <w:rFonts w:ascii="Arial" w:hAnsi="Arial" w:cs="Arial"/>
          <w:color w:val="808080" w:themeColor="background1" w:themeShade="80"/>
          <w:sz w:val="22"/>
          <w:szCs w:val="22"/>
          <w:lang w:val="en-GB"/>
        </w:rPr>
        <w:t xml:space="preserve">that a debtor can </w:t>
      </w:r>
      <w:r w:rsidR="002345F8">
        <w:rPr>
          <w:rFonts w:ascii="Arial" w:hAnsi="Arial" w:cs="Arial"/>
          <w:color w:val="808080" w:themeColor="background1" w:themeShade="80"/>
          <w:sz w:val="22"/>
          <w:szCs w:val="22"/>
          <w:lang w:val="en-GB"/>
        </w:rPr>
        <w:t>make an application to commence</w:t>
      </w:r>
      <w:r w:rsidR="00286CD8">
        <w:rPr>
          <w:rFonts w:ascii="Arial" w:hAnsi="Arial" w:cs="Arial"/>
          <w:color w:val="808080" w:themeColor="background1" w:themeShade="80"/>
          <w:sz w:val="22"/>
          <w:szCs w:val="22"/>
          <w:lang w:val="en-GB"/>
        </w:rPr>
        <w:t xml:space="preserve"> a </w:t>
      </w:r>
      <w:r w:rsidR="002345F8">
        <w:rPr>
          <w:rFonts w:ascii="Arial" w:hAnsi="Arial" w:cs="Arial"/>
          <w:color w:val="808080" w:themeColor="background1" w:themeShade="80"/>
          <w:sz w:val="22"/>
          <w:szCs w:val="22"/>
          <w:lang w:val="en-GB"/>
        </w:rPr>
        <w:t>Preventive</w:t>
      </w:r>
      <w:r w:rsidR="00286CD8">
        <w:rPr>
          <w:rFonts w:ascii="Arial" w:hAnsi="Arial" w:cs="Arial"/>
          <w:color w:val="808080" w:themeColor="background1" w:themeShade="80"/>
          <w:sz w:val="22"/>
          <w:szCs w:val="22"/>
          <w:lang w:val="en-GB"/>
        </w:rPr>
        <w:t xml:space="preserve"> Composition voluntarily </w:t>
      </w:r>
      <w:r w:rsidR="002345F8">
        <w:rPr>
          <w:rFonts w:ascii="Arial" w:hAnsi="Arial" w:cs="Arial"/>
          <w:color w:val="808080" w:themeColor="background1" w:themeShade="80"/>
          <w:sz w:val="22"/>
          <w:szCs w:val="22"/>
          <w:lang w:val="en-GB"/>
        </w:rPr>
        <w:t>whereas a debtor is under and obligation to make an application to commence Bankruptcy if it is in default of a payment obligation for 30 consecutive business days.  Another difference is that only the debtor</w:t>
      </w:r>
      <w:r>
        <w:rPr>
          <w:rFonts w:ascii="Arial" w:hAnsi="Arial" w:cs="Arial"/>
          <w:color w:val="808080" w:themeColor="background1" w:themeShade="80"/>
          <w:sz w:val="22"/>
          <w:szCs w:val="22"/>
          <w:lang w:val="en-GB"/>
        </w:rPr>
        <w:t xml:space="preserve"> can instigate a Preventive Composition, whereas</w:t>
      </w:r>
      <w:r w:rsidR="00AD436B">
        <w:rPr>
          <w:rFonts w:ascii="Arial" w:hAnsi="Arial" w:cs="Arial"/>
          <w:color w:val="808080" w:themeColor="background1" w:themeShade="80"/>
          <w:sz w:val="22"/>
          <w:szCs w:val="22"/>
          <w:lang w:val="en-GB"/>
        </w:rPr>
        <w:t xml:space="preserve"> an application to commence Bankruptcy can be made by either the debtor or a creditor.  </w:t>
      </w:r>
    </w:p>
    <w:p w14:paraId="3E072ACA" w14:textId="77777777" w:rsidR="00E968BE" w:rsidRPr="00CA448F" w:rsidRDefault="00E968BE" w:rsidP="00C76745">
      <w:pPr>
        <w:jc w:val="both"/>
        <w:rPr>
          <w:rFonts w:ascii="Arial" w:hAnsi="Arial" w:cs="Arial"/>
          <w:color w:val="808080" w:themeColor="background1" w:themeShade="80"/>
          <w:sz w:val="22"/>
          <w:szCs w:val="22"/>
          <w:lang w:val="en-GB"/>
        </w:rPr>
      </w:pPr>
    </w:p>
    <w:p w14:paraId="25D57778" w14:textId="28C0BBC8"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C76745">
      <w:pPr>
        <w:jc w:val="both"/>
        <w:rPr>
          <w:rFonts w:ascii="Arial" w:hAnsi="Arial" w:cs="Arial"/>
          <w:sz w:val="22"/>
          <w:szCs w:val="22"/>
          <w:lang w:val="en-GB"/>
        </w:rPr>
      </w:pPr>
    </w:p>
    <w:p w14:paraId="0B575317" w14:textId="01328D7D" w:rsidR="00AD436B" w:rsidRDefault="00286CD8"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key difference for a creditor is commencement of Preventive Composition does not trigger all debts of the debtor falling due and payable</w:t>
      </w:r>
      <w:r w:rsidR="002345F8">
        <w:rPr>
          <w:rFonts w:ascii="Arial" w:hAnsi="Arial" w:cs="Arial"/>
          <w:color w:val="808080" w:themeColor="background1" w:themeShade="80"/>
          <w:sz w:val="22"/>
          <w:szCs w:val="22"/>
          <w:lang w:val="en-GB"/>
        </w:rPr>
        <w:t xml:space="preserve"> whereas</w:t>
      </w:r>
      <w:r>
        <w:rPr>
          <w:rFonts w:ascii="Arial" w:hAnsi="Arial" w:cs="Arial"/>
          <w:color w:val="808080" w:themeColor="background1" w:themeShade="80"/>
          <w:sz w:val="22"/>
          <w:szCs w:val="22"/>
          <w:lang w:val="en-GB"/>
        </w:rPr>
        <w:t xml:space="preserve"> commencement of a Bankruptcy does.  A creditor therefore needs to submit a claim a Bankruptcy for the full amount of all debts due by the debtor, whereas Preventive Composition they only submit a claim for amounts due and payable at the date of commencement. </w:t>
      </w:r>
      <w:r w:rsidR="00FA53BB">
        <w:rPr>
          <w:rFonts w:ascii="Arial" w:hAnsi="Arial" w:cs="Arial"/>
          <w:color w:val="808080" w:themeColor="background1" w:themeShade="80"/>
          <w:sz w:val="22"/>
          <w:szCs w:val="22"/>
          <w:lang w:val="en-GB"/>
        </w:rPr>
        <w:t xml:space="preserve"> </w:t>
      </w:r>
    </w:p>
    <w:p w14:paraId="31CA7B7A" w14:textId="77777777" w:rsidR="001907BB" w:rsidRPr="00CA448F" w:rsidRDefault="001907BB" w:rsidP="00C76745">
      <w:pPr>
        <w:jc w:val="both"/>
        <w:rPr>
          <w:rFonts w:ascii="Arial" w:hAnsi="Arial" w:cs="Arial"/>
          <w:color w:val="808080" w:themeColor="background1" w:themeShade="80"/>
          <w:sz w:val="22"/>
          <w:szCs w:val="22"/>
          <w:lang w:val="en-GB"/>
        </w:rPr>
      </w:pPr>
    </w:p>
    <w:p w14:paraId="6F5579D9" w14:textId="77777777" w:rsidR="009D3340" w:rsidRPr="00CA448F" w:rsidRDefault="009D3340" w:rsidP="00C76745">
      <w:pPr>
        <w:jc w:val="both"/>
        <w:rPr>
          <w:rFonts w:ascii="Arial" w:hAnsi="Arial" w:cs="Arial"/>
          <w:bCs/>
          <w:color w:val="808080" w:themeColor="background1" w:themeShade="80"/>
          <w:sz w:val="22"/>
          <w:szCs w:val="22"/>
          <w:lang w:val="en-GB"/>
        </w:rPr>
      </w:pPr>
    </w:p>
    <w:p w14:paraId="2D0464E7"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C76745">
      <w:pPr>
        <w:jc w:val="both"/>
        <w:rPr>
          <w:rFonts w:ascii="Arial" w:hAnsi="Arial" w:cs="Arial"/>
          <w:b/>
          <w:sz w:val="22"/>
          <w:szCs w:val="22"/>
          <w:lang w:val="en-GB"/>
        </w:rPr>
      </w:pPr>
    </w:p>
    <w:p w14:paraId="0AFD4235" w14:textId="3AC6596D"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2CF6A959"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C76745">
      <w:pPr>
        <w:jc w:val="both"/>
        <w:rPr>
          <w:rFonts w:ascii="Arial" w:hAnsi="Arial" w:cs="Arial"/>
          <w:sz w:val="22"/>
          <w:szCs w:val="22"/>
        </w:rPr>
      </w:pPr>
    </w:p>
    <w:p w14:paraId="0CA09841" w14:textId="745A20D7" w:rsidR="001A45DB" w:rsidRDefault="000A28E1"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Prior to the introduction of the </w:t>
      </w:r>
      <w:r w:rsidR="00045636">
        <w:rPr>
          <w:rFonts w:ascii="Arial" w:hAnsi="Arial" w:cs="Arial"/>
          <w:color w:val="808080" w:themeColor="background1" w:themeShade="80"/>
          <w:sz w:val="22"/>
          <w:szCs w:val="22"/>
        </w:rPr>
        <w:t>Federal Decree Law (No 9) of 2016</w:t>
      </w:r>
      <w:r>
        <w:rPr>
          <w:rFonts w:ascii="Arial" w:hAnsi="Arial" w:cs="Arial"/>
          <w:color w:val="808080" w:themeColor="background1" w:themeShade="80"/>
          <w:sz w:val="22"/>
          <w:szCs w:val="22"/>
        </w:rPr>
        <w:t>, insolvency law in the UA</w:t>
      </w:r>
      <w:r w:rsidR="002345F8">
        <w:rPr>
          <w:rFonts w:ascii="Arial" w:hAnsi="Arial" w:cs="Arial"/>
          <w:color w:val="808080" w:themeColor="background1" w:themeShade="80"/>
          <w:sz w:val="22"/>
          <w:szCs w:val="22"/>
        </w:rPr>
        <w:t>E</w:t>
      </w:r>
      <w:r>
        <w:rPr>
          <w:rFonts w:ascii="Arial" w:hAnsi="Arial" w:cs="Arial"/>
          <w:color w:val="808080" w:themeColor="background1" w:themeShade="80"/>
          <w:sz w:val="22"/>
          <w:szCs w:val="22"/>
        </w:rPr>
        <w:t xml:space="preserve"> was of limited scope and nature. While there was a basi</w:t>
      </w:r>
      <w:r w:rsidR="002345F8">
        <w:rPr>
          <w:rFonts w:ascii="Arial" w:hAnsi="Arial" w:cs="Arial"/>
          <w:color w:val="808080" w:themeColor="background1" w:themeShade="80"/>
          <w:sz w:val="22"/>
          <w:szCs w:val="22"/>
        </w:rPr>
        <w:t>c</w:t>
      </w:r>
      <w:r>
        <w:rPr>
          <w:rFonts w:ascii="Arial" w:hAnsi="Arial" w:cs="Arial"/>
          <w:color w:val="808080" w:themeColor="background1" w:themeShade="80"/>
          <w:sz w:val="22"/>
          <w:szCs w:val="22"/>
        </w:rPr>
        <w:t xml:space="preserve"> insolvency mechanism applicable to ‘traders’, it was very limited and rarely used.  </w:t>
      </w:r>
    </w:p>
    <w:p w14:paraId="48AD0105" w14:textId="300CFD66" w:rsidR="000A28E1" w:rsidRDefault="000A28E1" w:rsidP="00C76745">
      <w:pPr>
        <w:jc w:val="both"/>
        <w:rPr>
          <w:rFonts w:ascii="Arial" w:hAnsi="Arial" w:cs="Arial"/>
          <w:color w:val="808080" w:themeColor="background1" w:themeShade="80"/>
          <w:sz w:val="22"/>
          <w:szCs w:val="22"/>
        </w:rPr>
      </w:pPr>
    </w:p>
    <w:p w14:paraId="7D62110F" w14:textId="138CD9B7" w:rsidR="000A28E1" w:rsidRDefault="000A28E1"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Part of the reason for the previous regime</w:t>
      </w:r>
      <w:r w:rsidR="002345F8">
        <w:rPr>
          <w:rFonts w:ascii="Arial" w:hAnsi="Arial" w:cs="Arial"/>
          <w:color w:val="808080" w:themeColor="background1" w:themeShade="80"/>
          <w:sz w:val="22"/>
          <w:szCs w:val="22"/>
        </w:rPr>
        <w:t>’</w:t>
      </w:r>
      <w:r>
        <w:rPr>
          <w:rFonts w:ascii="Arial" w:hAnsi="Arial" w:cs="Arial"/>
          <w:color w:val="808080" w:themeColor="background1" w:themeShade="80"/>
          <w:sz w:val="22"/>
          <w:szCs w:val="22"/>
        </w:rPr>
        <w:t>s limited use, which continue to affect the Bankruptcy Act today, is the criminal sanctions that apply to the non-payment of debt</w:t>
      </w:r>
      <w:r w:rsidR="002345F8">
        <w:rPr>
          <w:rFonts w:ascii="Arial" w:hAnsi="Arial" w:cs="Arial"/>
          <w:color w:val="808080" w:themeColor="background1" w:themeShade="80"/>
          <w:sz w:val="22"/>
          <w:szCs w:val="22"/>
        </w:rPr>
        <w:t>s</w:t>
      </w:r>
      <w:r>
        <w:rPr>
          <w:rFonts w:ascii="Arial" w:hAnsi="Arial" w:cs="Arial"/>
          <w:color w:val="808080" w:themeColor="background1" w:themeShade="80"/>
          <w:sz w:val="22"/>
          <w:szCs w:val="22"/>
        </w:rPr>
        <w:t xml:space="preserve">.  This </w:t>
      </w:r>
      <w:r>
        <w:rPr>
          <w:rFonts w:ascii="Arial" w:hAnsi="Arial" w:cs="Arial"/>
          <w:color w:val="808080" w:themeColor="background1" w:themeShade="80"/>
          <w:sz w:val="22"/>
          <w:szCs w:val="22"/>
        </w:rPr>
        <w:lastRenderedPageBreak/>
        <w:t xml:space="preserve">risk of criminal sanction means where a debtor is at risk of financial difficulty, they may be inclined to leave the UAE.  This is </w:t>
      </w:r>
      <w:r w:rsidR="002345F8">
        <w:rPr>
          <w:rFonts w:ascii="Arial" w:hAnsi="Arial" w:cs="Arial"/>
          <w:color w:val="808080" w:themeColor="background1" w:themeShade="80"/>
          <w:sz w:val="22"/>
          <w:szCs w:val="22"/>
        </w:rPr>
        <w:t>prevalent</w:t>
      </w:r>
      <w:r>
        <w:rPr>
          <w:rFonts w:ascii="Arial" w:hAnsi="Arial" w:cs="Arial"/>
          <w:color w:val="808080" w:themeColor="background1" w:themeShade="80"/>
          <w:sz w:val="22"/>
          <w:szCs w:val="22"/>
        </w:rPr>
        <w:t xml:space="preserve"> given the very high proportion of expatriates that live in the UAE. </w:t>
      </w:r>
    </w:p>
    <w:p w14:paraId="39AE962D" w14:textId="79C4077F" w:rsidR="000A28E1" w:rsidRDefault="000A28E1" w:rsidP="00C76745">
      <w:pPr>
        <w:jc w:val="both"/>
        <w:rPr>
          <w:rFonts w:ascii="Arial" w:hAnsi="Arial" w:cs="Arial"/>
          <w:color w:val="808080" w:themeColor="background1" w:themeShade="80"/>
          <w:sz w:val="22"/>
          <w:szCs w:val="22"/>
        </w:rPr>
      </w:pPr>
    </w:p>
    <w:p w14:paraId="4DF29477" w14:textId="74942BA8" w:rsidR="00045636" w:rsidRDefault="000A28E1"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need for a</w:t>
      </w:r>
      <w:r w:rsidR="002345F8">
        <w:rPr>
          <w:rFonts w:ascii="Arial" w:hAnsi="Arial" w:cs="Arial"/>
          <w:color w:val="808080" w:themeColor="background1" w:themeShade="80"/>
          <w:sz w:val="22"/>
          <w:szCs w:val="22"/>
        </w:rPr>
        <w:t>n expanded</w:t>
      </w:r>
      <w:r>
        <w:rPr>
          <w:rFonts w:ascii="Arial" w:hAnsi="Arial" w:cs="Arial"/>
          <w:color w:val="808080" w:themeColor="background1" w:themeShade="80"/>
          <w:sz w:val="22"/>
          <w:szCs w:val="22"/>
        </w:rPr>
        <w:t xml:space="preserve"> and modernized insolvency </w:t>
      </w:r>
      <w:r w:rsidR="002345F8">
        <w:rPr>
          <w:rFonts w:ascii="Arial" w:hAnsi="Arial" w:cs="Arial"/>
          <w:color w:val="808080" w:themeColor="background1" w:themeShade="80"/>
          <w:sz w:val="22"/>
          <w:szCs w:val="22"/>
        </w:rPr>
        <w:t>system</w:t>
      </w:r>
      <w:r>
        <w:rPr>
          <w:rFonts w:ascii="Arial" w:hAnsi="Arial" w:cs="Arial"/>
          <w:color w:val="808080" w:themeColor="background1" w:themeShade="80"/>
          <w:sz w:val="22"/>
          <w:szCs w:val="22"/>
        </w:rPr>
        <w:t xml:space="preserve"> was demonstrated in 2009</w:t>
      </w:r>
      <w:r w:rsidR="002345F8">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when a large </w:t>
      </w:r>
      <w:r w:rsidR="002345F8">
        <w:rPr>
          <w:rFonts w:ascii="Arial" w:hAnsi="Arial" w:cs="Arial"/>
          <w:color w:val="808080" w:themeColor="background1" w:themeShade="80"/>
          <w:sz w:val="22"/>
          <w:szCs w:val="22"/>
        </w:rPr>
        <w:t>state-owned</w:t>
      </w:r>
      <w:r>
        <w:rPr>
          <w:rFonts w:ascii="Arial" w:hAnsi="Arial" w:cs="Arial"/>
          <w:color w:val="808080" w:themeColor="background1" w:themeShade="80"/>
          <w:sz w:val="22"/>
          <w:szCs w:val="22"/>
        </w:rPr>
        <w:t xml:space="preserve"> investment company, Dubai World, </w:t>
      </w:r>
      <w:r w:rsidR="002345F8">
        <w:rPr>
          <w:rFonts w:ascii="Arial" w:hAnsi="Arial" w:cs="Arial"/>
          <w:color w:val="808080" w:themeColor="background1" w:themeShade="80"/>
          <w:sz w:val="22"/>
          <w:szCs w:val="22"/>
        </w:rPr>
        <w:t>was at risk of</w:t>
      </w:r>
      <w:r>
        <w:rPr>
          <w:rFonts w:ascii="Arial" w:hAnsi="Arial" w:cs="Arial"/>
          <w:color w:val="808080" w:themeColor="background1" w:themeShade="80"/>
          <w:sz w:val="22"/>
          <w:szCs w:val="22"/>
        </w:rPr>
        <w:t xml:space="preserve"> defaulting on its debt.  At </w:t>
      </w:r>
      <w:r w:rsidR="00662DFB">
        <w:rPr>
          <w:rFonts w:ascii="Arial" w:hAnsi="Arial" w:cs="Arial"/>
          <w:color w:val="808080" w:themeColor="background1" w:themeShade="80"/>
          <w:sz w:val="22"/>
          <w:szCs w:val="22"/>
        </w:rPr>
        <w:t>the</w:t>
      </w:r>
      <w:r>
        <w:rPr>
          <w:rFonts w:ascii="Arial" w:hAnsi="Arial" w:cs="Arial"/>
          <w:color w:val="808080" w:themeColor="background1" w:themeShade="80"/>
          <w:sz w:val="22"/>
          <w:szCs w:val="22"/>
        </w:rPr>
        <w:t xml:space="preserve"> time, </w:t>
      </w:r>
      <w:r w:rsidR="00662DFB">
        <w:rPr>
          <w:rFonts w:ascii="Arial" w:hAnsi="Arial" w:cs="Arial"/>
          <w:color w:val="808080" w:themeColor="background1" w:themeShade="80"/>
          <w:sz w:val="22"/>
          <w:szCs w:val="22"/>
        </w:rPr>
        <w:t>it</w:t>
      </w:r>
      <w:r>
        <w:rPr>
          <w:rFonts w:ascii="Arial" w:hAnsi="Arial" w:cs="Arial"/>
          <w:color w:val="808080" w:themeColor="background1" w:themeShade="80"/>
          <w:sz w:val="22"/>
          <w:szCs w:val="22"/>
        </w:rPr>
        <w:t xml:space="preserve"> would have been</w:t>
      </w:r>
      <w:r w:rsidR="00045636">
        <w:rPr>
          <w:rFonts w:ascii="Arial" w:hAnsi="Arial" w:cs="Arial"/>
          <w:color w:val="808080" w:themeColor="background1" w:themeShade="80"/>
          <w:sz w:val="22"/>
          <w:szCs w:val="22"/>
        </w:rPr>
        <w:t xml:space="preserve"> the largest government default </w:t>
      </w:r>
      <w:r w:rsidR="00662DFB">
        <w:rPr>
          <w:rFonts w:ascii="Arial" w:hAnsi="Arial" w:cs="Arial"/>
          <w:color w:val="808080" w:themeColor="background1" w:themeShade="80"/>
          <w:sz w:val="22"/>
          <w:szCs w:val="22"/>
        </w:rPr>
        <w:t xml:space="preserve">globally </w:t>
      </w:r>
      <w:r w:rsidR="00045636">
        <w:rPr>
          <w:rFonts w:ascii="Arial" w:hAnsi="Arial" w:cs="Arial"/>
          <w:color w:val="808080" w:themeColor="background1" w:themeShade="80"/>
          <w:sz w:val="22"/>
          <w:szCs w:val="22"/>
        </w:rPr>
        <w:t>since 2001.  Dubai World resolved its financial difficulties without needing to enter an insolvency process</w:t>
      </w:r>
      <w:r w:rsidR="00662DFB">
        <w:rPr>
          <w:rFonts w:ascii="Arial" w:hAnsi="Arial" w:cs="Arial"/>
          <w:color w:val="808080" w:themeColor="background1" w:themeShade="80"/>
          <w:sz w:val="22"/>
          <w:szCs w:val="22"/>
        </w:rPr>
        <w:t xml:space="preserve">.  However, the threat of default </w:t>
      </w:r>
      <w:r w:rsidR="00045636">
        <w:rPr>
          <w:rFonts w:ascii="Arial" w:hAnsi="Arial" w:cs="Arial"/>
          <w:color w:val="808080" w:themeColor="background1" w:themeShade="80"/>
          <w:sz w:val="22"/>
          <w:szCs w:val="22"/>
        </w:rPr>
        <w:t xml:space="preserve">highlighted the gap in regulation in the UAE.  </w:t>
      </w:r>
      <w:r w:rsidR="00662DFB">
        <w:rPr>
          <w:rFonts w:ascii="Arial" w:hAnsi="Arial" w:cs="Arial"/>
          <w:color w:val="808080" w:themeColor="background1" w:themeShade="80"/>
          <w:sz w:val="22"/>
          <w:szCs w:val="22"/>
        </w:rPr>
        <w:t xml:space="preserve">The </w:t>
      </w:r>
      <w:r w:rsidR="00045636">
        <w:rPr>
          <w:rFonts w:ascii="Arial" w:hAnsi="Arial" w:cs="Arial"/>
          <w:color w:val="808080" w:themeColor="background1" w:themeShade="80"/>
          <w:sz w:val="22"/>
          <w:szCs w:val="22"/>
        </w:rPr>
        <w:t>Federal Decree Law (No 9) was brought into force.  It has since been amended and updated to no</w:t>
      </w:r>
      <w:r w:rsidR="00662DFB">
        <w:rPr>
          <w:rFonts w:ascii="Arial" w:hAnsi="Arial" w:cs="Arial"/>
          <w:color w:val="808080" w:themeColor="background1" w:themeShade="80"/>
          <w:sz w:val="22"/>
          <w:szCs w:val="22"/>
        </w:rPr>
        <w:t>w</w:t>
      </w:r>
      <w:r w:rsidR="00045636">
        <w:rPr>
          <w:rFonts w:ascii="Arial" w:hAnsi="Arial" w:cs="Arial"/>
          <w:color w:val="808080" w:themeColor="background1" w:themeShade="80"/>
          <w:sz w:val="22"/>
          <w:szCs w:val="22"/>
        </w:rPr>
        <w:t xml:space="preserve"> be known as the Bankruptcy Law.  </w:t>
      </w:r>
    </w:p>
    <w:p w14:paraId="0940985E" w14:textId="0E220E11" w:rsidR="00045636" w:rsidRDefault="00045636" w:rsidP="00C76745">
      <w:pPr>
        <w:jc w:val="both"/>
        <w:rPr>
          <w:rFonts w:ascii="Arial" w:hAnsi="Arial" w:cs="Arial"/>
          <w:color w:val="808080" w:themeColor="background1" w:themeShade="80"/>
          <w:sz w:val="22"/>
          <w:szCs w:val="22"/>
        </w:rPr>
      </w:pPr>
    </w:p>
    <w:p w14:paraId="42014378" w14:textId="5DC60F18" w:rsidR="00045636" w:rsidRDefault="00045636"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Bankruptcy Law provides for several court supervised processes, spanning from rescue mechanisms to liquidation.  It applies to largely all commercial entities and individuals carrying on business, including the following:</w:t>
      </w:r>
    </w:p>
    <w:p w14:paraId="4835468E" w14:textId="77777777" w:rsidR="00045636" w:rsidRDefault="00045636" w:rsidP="00C76745">
      <w:pPr>
        <w:jc w:val="both"/>
        <w:rPr>
          <w:rFonts w:ascii="Arial" w:hAnsi="Arial" w:cs="Arial"/>
          <w:color w:val="808080" w:themeColor="background1" w:themeShade="80"/>
          <w:sz w:val="22"/>
          <w:szCs w:val="22"/>
        </w:rPr>
      </w:pPr>
    </w:p>
    <w:p w14:paraId="641C76ED" w14:textId="77777777" w:rsidR="00045636" w:rsidRDefault="00045636" w:rsidP="00045636">
      <w:pPr>
        <w:pStyle w:val="ListParagraph"/>
        <w:numPr>
          <w:ilvl w:val="0"/>
          <w:numId w:val="40"/>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All companies governed by the Commercial Companies </w:t>
      </w:r>
      <w:proofErr w:type="gramStart"/>
      <w:r>
        <w:rPr>
          <w:rFonts w:ascii="Arial" w:hAnsi="Arial" w:cs="Arial"/>
          <w:color w:val="808080" w:themeColor="background1" w:themeShade="80"/>
          <w:sz w:val="22"/>
          <w:szCs w:val="22"/>
        </w:rPr>
        <w:t>Law;</w:t>
      </w:r>
      <w:proofErr w:type="gramEnd"/>
      <w:r>
        <w:rPr>
          <w:rFonts w:ascii="Arial" w:hAnsi="Arial" w:cs="Arial"/>
          <w:color w:val="808080" w:themeColor="background1" w:themeShade="80"/>
          <w:sz w:val="22"/>
          <w:szCs w:val="22"/>
        </w:rPr>
        <w:t xml:space="preserve"> </w:t>
      </w:r>
    </w:p>
    <w:p w14:paraId="13D0CE66" w14:textId="77777777" w:rsidR="00045636" w:rsidRDefault="00045636" w:rsidP="00045636">
      <w:pPr>
        <w:pStyle w:val="ListParagraph"/>
        <w:numPr>
          <w:ilvl w:val="0"/>
          <w:numId w:val="40"/>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Any other countries that have by law or voluntarily submitted to the provisions of the Bankruptcy </w:t>
      </w:r>
      <w:proofErr w:type="gramStart"/>
      <w:r>
        <w:rPr>
          <w:rFonts w:ascii="Arial" w:hAnsi="Arial" w:cs="Arial"/>
          <w:color w:val="808080" w:themeColor="background1" w:themeShade="80"/>
          <w:sz w:val="22"/>
          <w:szCs w:val="22"/>
        </w:rPr>
        <w:t>Law;</w:t>
      </w:r>
      <w:proofErr w:type="gramEnd"/>
      <w:r>
        <w:rPr>
          <w:rFonts w:ascii="Arial" w:hAnsi="Arial" w:cs="Arial"/>
          <w:color w:val="808080" w:themeColor="background1" w:themeShade="80"/>
          <w:sz w:val="22"/>
          <w:szCs w:val="22"/>
        </w:rPr>
        <w:t xml:space="preserve"> </w:t>
      </w:r>
    </w:p>
    <w:p w14:paraId="51BCB2B2" w14:textId="77777777" w:rsidR="00045636" w:rsidRDefault="00045636" w:rsidP="00045636">
      <w:pPr>
        <w:pStyle w:val="ListParagraph"/>
        <w:numPr>
          <w:ilvl w:val="0"/>
          <w:numId w:val="40"/>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Companies incorporated and registered in the free zones and any other establishments not governed by other insolvency </w:t>
      </w:r>
      <w:proofErr w:type="gramStart"/>
      <w:r>
        <w:rPr>
          <w:rFonts w:ascii="Arial" w:hAnsi="Arial" w:cs="Arial"/>
          <w:color w:val="808080" w:themeColor="background1" w:themeShade="80"/>
          <w:sz w:val="22"/>
          <w:szCs w:val="22"/>
        </w:rPr>
        <w:t>procedures;</w:t>
      </w:r>
      <w:proofErr w:type="gramEnd"/>
      <w:r>
        <w:rPr>
          <w:rFonts w:ascii="Arial" w:hAnsi="Arial" w:cs="Arial"/>
          <w:color w:val="808080" w:themeColor="background1" w:themeShade="80"/>
          <w:sz w:val="22"/>
          <w:szCs w:val="22"/>
        </w:rPr>
        <w:t xml:space="preserve"> </w:t>
      </w:r>
    </w:p>
    <w:p w14:paraId="6F6BF4B1" w14:textId="302FB886" w:rsidR="00045636" w:rsidRDefault="00045636" w:rsidP="00045636">
      <w:pPr>
        <w:pStyle w:val="ListParagraph"/>
        <w:numPr>
          <w:ilvl w:val="0"/>
          <w:numId w:val="40"/>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Any ‘trader’; </w:t>
      </w:r>
      <w:r w:rsidR="00662DFB">
        <w:rPr>
          <w:rFonts w:ascii="Arial" w:hAnsi="Arial" w:cs="Arial"/>
          <w:color w:val="808080" w:themeColor="background1" w:themeShade="80"/>
          <w:sz w:val="22"/>
          <w:szCs w:val="22"/>
        </w:rPr>
        <w:t>and</w:t>
      </w:r>
    </w:p>
    <w:p w14:paraId="4B825354" w14:textId="0730B320" w:rsidR="00045636" w:rsidRPr="00045636" w:rsidRDefault="00045636" w:rsidP="00045636">
      <w:pPr>
        <w:pStyle w:val="ListParagraph"/>
        <w:numPr>
          <w:ilvl w:val="0"/>
          <w:numId w:val="40"/>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Licensed civil companies of a professional character (</w:t>
      </w:r>
      <w:r w:rsidR="00662DFB">
        <w:rPr>
          <w:rFonts w:ascii="Arial" w:hAnsi="Arial" w:cs="Arial"/>
          <w:color w:val="808080" w:themeColor="background1" w:themeShade="80"/>
          <w:sz w:val="22"/>
          <w:szCs w:val="22"/>
        </w:rPr>
        <w:t>e.g.,</w:t>
      </w:r>
      <w:r>
        <w:rPr>
          <w:rFonts w:ascii="Arial" w:hAnsi="Arial" w:cs="Arial"/>
          <w:color w:val="808080" w:themeColor="background1" w:themeShade="80"/>
          <w:sz w:val="22"/>
          <w:szCs w:val="22"/>
        </w:rPr>
        <w:t xml:space="preserve"> professional partnerships).  </w:t>
      </w:r>
    </w:p>
    <w:p w14:paraId="28BFBABC" w14:textId="123DFA2B" w:rsidR="001A45DB" w:rsidRDefault="001A45DB" w:rsidP="00C76745">
      <w:pPr>
        <w:jc w:val="both"/>
        <w:rPr>
          <w:rFonts w:ascii="Arial" w:hAnsi="Arial" w:cs="Arial"/>
          <w:color w:val="808080" w:themeColor="background1" w:themeShade="80"/>
          <w:sz w:val="22"/>
          <w:szCs w:val="22"/>
        </w:rPr>
      </w:pPr>
    </w:p>
    <w:p w14:paraId="6EB2ED0E" w14:textId="59940ABC" w:rsidR="00045636" w:rsidRDefault="00045636"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Bankruptcy Law does not </w:t>
      </w:r>
      <w:r w:rsidR="00662DFB">
        <w:rPr>
          <w:rFonts w:ascii="Arial" w:hAnsi="Arial" w:cs="Arial"/>
          <w:color w:val="808080" w:themeColor="background1" w:themeShade="80"/>
          <w:sz w:val="22"/>
          <w:szCs w:val="22"/>
        </w:rPr>
        <w:t>apply</w:t>
      </w:r>
      <w:r>
        <w:rPr>
          <w:rFonts w:ascii="Arial" w:hAnsi="Arial" w:cs="Arial"/>
          <w:color w:val="808080" w:themeColor="background1" w:themeShade="80"/>
          <w:sz w:val="22"/>
          <w:szCs w:val="22"/>
        </w:rPr>
        <w:t xml:space="preserve"> to state owned companies</w:t>
      </w:r>
      <w:r w:rsidR="00662DFB">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save in the case of submissions to the Bankruptcy Law. </w:t>
      </w:r>
    </w:p>
    <w:p w14:paraId="778C360A" w14:textId="7949687A" w:rsidR="002E0C92" w:rsidRDefault="002E0C92" w:rsidP="00C76745">
      <w:pPr>
        <w:jc w:val="both"/>
        <w:rPr>
          <w:rFonts w:ascii="Arial" w:hAnsi="Arial" w:cs="Arial"/>
          <w:color w:val="808080" w:themeColor="background1" w:themeShade="80"/>
          <w:sz w:val="22"/>
          <w:szCs w:val="22"/>
        </w:rPr>
      </w:pPr>
    </w:p>
    <w:p w14:paraId="1039FFBE" w14:textId="54CEF1C1" w:rsidR="002E0C92" w:rsidRDefault="002E0C92"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Having been in place since 2016 only, the Bankruptcy Law has not been widely used in UAE.  It </w:t>
      </w:r>
      <w:r w:rsidR="00662DFB">
        <w:rPr>
          <w:rFonts w:ascii="Arial" w:hAnsi="Arial" w:cs="Arial"/>
          <w:color w:val="808080" w:themeColor="background1" w:themeShade="80"/>
          <w:sz w:val="22"/>
          <w:szCs w:val="22"/>
        </w:rPr>
        <w:t>is</w:t>
      </w:r>
      <w:r>
        <w:rPr>
          <w:rFonts w:ascii="Arial" w:hAnsi="Arial" w:cs="Arial"/>
          <w:color w:val="808080" w:themeColor="background1" w:themeShade="80"/>
          <w:sz w:val="22"/>
          <w:szCs w:val="22"/>
        </w:rPr>
        <w:t xml:space="preserve"> understood the courts have seen only a handful of applications </w:t>
      </w:r>
      <w:r w:rsidR="00662DFB">
        <w:rPr>
          <w:rFonts w:ascii="Arial" w:hAnsi="Arial" w:cs="Arial"/>
          <w:color w:val="808080" w:themeColor="background1" w:themeShade="80"/>
          <w:sz w:val="22"/>
          <w:szCs w:val="22"/>
        </w:rPr>
        <w:t>pursuant to it</w:t>
      </w:r>
      <w:r>
        <w:rPr>
          <w:rFonts w:ascii="Arial" w:hAnsi="Arial" w:cs="Arial"/>
          <w:color w:val="808080" w:themeColor="background1" w:themeShade="80"/>
          <w:sz w:val="22"/>
          <w:szCs w:val="22"/>
        </w:rPr>
        <w:t>.  This is in part because of the attitudes which continue to arise from the overhang of the criminal sanctions attributable to certain debt offences</w:t>
      </w:r>
      <w:r w:rsidR="00662DFB">
        <w:rPr>
          <w:rFonts w:ascii="Arial" w:hAnsi="Arial" w:cs="Arial"/>
          <w:color w:val="808080" w:themeColor="background1" w:themeShade="80"/>
          <w:sz w:val="22"/>
          <w:szCs w:val="22"/>
        </w:rPr>
        <w:t xml:space="preserve"> (referred to above)</w:t>
      </w:r>
      <w:r>
        <w:rPr>
          <w:rFonts w:ascii="Arial" w:hAnsi="Arial" w:cs="Arial"/>
          <w:color w:val="808080" w:themeColor="background1" w:themeShade="80"/>
          <w:sz w:val="22"/>
          <w:szCs w:val="22"/>
        </w:rPr>
        <w:t xml:space="preserve">. </w:t>
      </w:r>
    </w:p>
    <w:p w14:paraId="7C3A43C9" w14:textId="624768E2" w:rsidR="002E0C92" w:rsidRDefault="002E0C92" w:rsidP="00C76745">
      <w:pPr>
        <w:jc w:val="both"/>
        <w:rPr>
          <w:rFonts w:ascii="Arial" w:hAnsi="Arial" w:cs="Arial"/>
          <w:color w:val="808080" w:themeColor="background1" w:themeShade="80"/>
          <w:sz w:val="22"/>
          <w:szCs w:val="22"/>
        </w:rPr>
      </w:pPr>
    </w:p>
    <w:p w14:paraId="6D7DA91E" w14:textId="08CDDE8F" w:rsidR="00B47082" w:rsidRPr="00CA448F" w:rsidRDefault="002E0C92"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implementation of the Bankruptcy Act has, however, already been seen to provide a level of certainty and predictability </w:t>
      </w:r>
      <w:r w:rsidR="00B47082">
        <w:rPr>
          <w:rFonts w:ascii="Arial" w:hAnsi="Arial" w:cs="Arial"/>
          <w:color w:val="808080" w:themeColor="background1" w:themeShade="80"/>
          <w:sz w:val="22"/>
          <w:szCs w:val="22"/>
        </w:rPr>
        <w:t>that assist</w:t>
      </w:r>
      <w:r>
        <w:rPr>
          <w:rFonts w:ascii="Arial" w:hAnsi="Arial" w:cs="Arial"/>
          <w:color w:val="808080" w:themeColor="background1" w:themeShade="80"/>
          <w:sz w:val="22"/>
          <w:szCs w:val="22"/>
        </w:rPr>
        <w:t>s commercial negotiations between debtors and creditors</w:t>
      </w:r>
      <w:r w:rsidR="00B47082">
        <w:rPr>
          <w:rFonts w:ascii="Arial" w:hAnsi="Arial" w:cs="Arial"/>
          <w:color w:val="808080" w:themeColor="background1" w:themeShade="80"/>
          <w:sz w:val="22"/>
          <w:szCs w:val="22"/>
        </w:rPr>
        <w:t xml:space="preserve"> when a debtor is experiencing financial distress. </w:t>
      </w:r>
      <w:r>
        <w:rPr>
          <w:rFonts w:ascii="Arial" w:hAnsi="Arial" w:cs="Arial"/>
          <w:color w:val="808080" w:themeColor="background1" w:themeShade="80"/>
          <w:sz w:val="22"/>
          <w:szCs w:val="22"/>
        </w:rPr>
        <w:t xml:space="preserve"> </w:t>
      </w:r>
    </w:p>
    <w:p w14:paraId="0A971952" w14:textId="159C1DB2" w:rsidR="00DF75F8" w:rsidRPr="00CA448F" w:rsidRDefault="00DF75F8" w:rsidP="00C76745">
      <w:pPr>
        <w:jc w:val="both"/>
        <w:rPr>
          <w:rFonts w:ascii="Arial" w:hAnsi="Arial" w:cs="Arial"/>
          <w:sz w:val="22"/>
          <w:szCs w:val="22"/>
          <w:lang w:val="en-GB"/>
        </w:rPr>
      </w:pPr>
    </w:p>
    <w:p w14:paraId="2E3527DA" w14:textId="61B44B04"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24F2BAA8" w:rsidR="00F76A65" w:rsidRPr="00CA448F" w:rsidRDefault="00F76A65" w:rsidP="00C76745">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C76745">
      <w:pPr>
        <w:jc w:val="both"/>
        <w:rPr>
          <w:rFonts w:ascii="Arial" w:hAnsi="Arial" w:cs="Arial"/>
          <w:sz w:val="22"/>
          <w:szCs w:val="22"/>
          <w:lang w:val="en-GB"/>
        </w:rPr>
      </w:pPr>
    </w:p>
    <w:p w14:paraId="2DD624B3" w14:textId="3F0D67C4" w:rsidR="001A45DB" w:rsidRDefault="006154E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court’s supervisory jurisdiction is engaged in multiple places throughout the Bankruptcy process, and specifically as regards to interrogating the appropriateness of a Restructuring Proposal.  Specifically: </w:t>
      </w:r>
    </w:p>
    <w:p w14:paraId="0052A59F" w14:textId="7DA868F3" w:rsidR="006154E9" w:rsidRDefault="006154E9" w:rsidP="00C76745">
      <w:pPr>
        <w:jc w:val="both"/>
        <w:rPr>
          <w:rFonts w:ascii="Arial" w:hAnsi="Arial" w:cs="Arial"/>
          <w:color w:val="808080" w:themeColor="background1" w:themeShade="80"/>
          <w:sz w:val="22"/>
          <w:szCs w:val="22"/>
          <w:lang w:val="en-GB"/>
        </w:rPr>
      </w:pPr>
    </w:p>
    <w:p w14:paraId="467CCECE" w14:textId="3501F794" w:rsidR="006154E9" w:rsidRDefault="006154E9" w:rsidP="006154E9">
      <w:pPr>
        <w:pStyle w:val="ListParagraph"/>
        <w:numPr>
          <w:ilvl w:val="0"/>
          <w:numId w:val="4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court’s jurisdiction is initially engaged when it receives an application for bankruptcy (from either the debtor or a creditor(s) with over AED 100,000 in debt).  The court will review the application to consider if it contains the requisite information.  If it does not, it may refuse the application (Article 79, Bankruptcy Act).  Otherwise, on receipt of the application, the court must appoint an expert (from the panel of experts compiled by the Financial Restructuring Committee</w:t>
      </w:r>
      <w:r w:rsidR="00E7627B">
        <w:rPr>
          <w:rFonts w:ascii="Arial" w:hAnsi="Arial" w:cs="Arial"/>
          <w:color w:val="808080" w:themeColor="background1" w:themeShade="80"/>
          <w:sz w:val="22"/>
          <w:szCs w:val="22"/>
          <w:lang w:val="en-GB"/>
        </w:rPr>
        <w:t xml:space="preserve"> (</w:t>
      </w:r>
      <w:r w:rsidR="00E7627B">
        <w:rPr>
          <w:rFonts w:ascii="Arial" w:hAnsi="Arial" w:cs="Arial"/>
          <w:b/>
          <w:bCs/>
          <w:i/>
          <w:iCs/>
          <w:color w:val="808080" w:themeColor="background1" w:themeShade="80"/>
          <w:sz w:val="22"/>
          <w:szCs w:val="22"/>
          <w:lang w:val="en-GB"/>
        </w:rPr>
        <w:t>FRC</w:t>
      </w:r>
      <w:r w:rsidR="00E7627B">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(Article 77, Bankruptcy </w:t>
      </w:r>
      <w:r>
        <w:rPr>
          <w:rFonts w:ascii="Arial" w:hAnsi="Arial" w:cs="Arial"/>
          <w:color w:val="808080" w:themeColor="background1" w:themeShade="80"/>
          <w:sz w:val="22"/>
          <w:szCs w:val="22"/>
          <w:lang w:val="en-GB"/>
        </w:rPr>
        <w:lastRenderedPageBreak/>
        <w:t xml:space="preserve">Act), who will be responsible for reporting to the court on the debtor’s </w:t>
      </w:r>
      <w:r w:rsidR="00E7627B">
        <w:rPr>
          <w:rFonts w:ascii="Arial" w:hAnsi="Arial" w:cs="Arial"/>
          <w:color w:val="808080" w:themeColor="background1" w:themeShade="80"/>
          <w:sz w:val="22"/>
          <w:szCs w:val="22"/>
          <w:lang w:val="en-GB"/>
        </w:rPr>
        <w:t xml:space="preserve">financial condition and </w:t>
      </w:r>
      <w:r w:rsidR="00B47082">
        <w:rPr>
          <w:rFonts w:ascii="Arial" w:hAnsi="Arial" w:cs="Arial"/>
          <w:color w:val="808080" w:themeColor="background1" w:themeShade="80"/>
          <w:sz w:val="22"/>
          <w:szCs w:val="22"/>
          <w:lang w:val="en-GB"/>
        </w:rPr>
        <w:t>opining</w:t>
      </w:r>
      <w:r w:rsidR="00E7627B">
        <w:rPr>
          <w:rFonts w:ascii="Arial" w:hAnsi="Arial" w:cs="Arial"/>
          <w:color w:val="808080" w:themeColor="background1" w:themeShade="80"/>
          <w:sz w:val="22"/>
          <w:szCs w:val="22"/>
          <w:lang w:val="en-GB"/>
        </w:rPr>
        <w:t xml:space="preserve"> on whether </w:t>
      </w:r>
      <w:r w:rsidR="00B47082">
        <w:rPr>
          <w:rFonts w:ascii="Arial" w:hAnsi="Arial" w:cs="Arial"/>
          <w:color w:val="808080" w:themeColor="background1" w:themeShade="80"/>
          <w:sz w:val="22"/>
          <w:szCs w:val="22"/>
          <w:lang w:val="en-GB"/>
        </w:rPr>
        <w:t>a R</w:t>
      </w:r>
      <w:r w:rsidR="00E7627B">
        <w:rPr>
          <w:rFonts w:ascii="Arial" w:hAnsi="Arial" w:cs="Arial"/>
          <w:color w:val="808080" w:themeColor="background1" w:themeShade="80"/>
          <w:sz w:val="22"/>
          <w:szCs w:val="22"/>
          <w:lang w:val="en-GB"/>
        </w:rPr>
        <w:t>estructuring is possible</w:t>
      </w:r>
      <w:r>
        <w:rPr>
          <w:rFonts w:ascii="Arial" w:hAnsi="Arial" w:cs="Arial"/>
          <w:color w:val="808080" w:themeColor="background1" w:themeShade="80"/>
          <w:sz w:val="22"/>
          <w:szCs w:val="22"/>
          <w:lang w:val="en-GB"/>
        </w:rPr>
        <w:t xml:space="preserve">.  </w:t>
      </w:r>
    </w:p>
    <w:p w14:paraId="7FDA2FD6" w14:textId="33C1C21B" w:rsidR="006154E9" w:rsidRDefault="006154E9" w:rsidP="006154E9">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2B406040" w14:textId="434296A9" w:rsidR="006154E9" w:rsidRDefault="006154E9" w:rsidP="006154E9">
      <w:pPr>
        <w:pStyle w:val="ListParagraph"/>
        <w:numPr>
          <w:ilvl w:val="0"/>
          <w:numId w:val="4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Within the five days of the later of (</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 the application o</w:t>
      </w:r>
      <w:r w:rsidR="00B47082">
        <w:rPr>
          <w:rFonts w:ascii="Arial" w:hAnsi="Arial" w:cs="Arial"/>
          <w:color w:val="808080" w:themeColor="background1" w:themeShade="80"/>
          <w:sz w:val="22"/>
          <w:szCs w:val="22"/>
          <w:lang w:val="en-GB"/>
        </w:rPr>
        <w:t>r</w:t>
      </w:r>
      <w:r>
        <w:rPr>
          <w:rFonts w:ascii="Arial" w:hAnsi="Arial" w:cs="Arial"/>
          <w:color w:val="808080" w:themeColor="background1" w:themeShade="80"/>
          <w:sz w:val="22"/>
          <w:szCs w:val="22"/>
          <w:lang w:val="en-GB"/>
        </w:rPr>
        <w:t xml:space="preserve"> (ii) the delivery of the expert’s report</w:t>
      </w:r>
      <w:r w:rsidR="00E7627B">
        <w:rPr>
          <w:rFonts w:ascii="Arial" w:hAnsi="Arial" w:cs="Arial"/>
          <w:color w:val="808080" w:themeColor="background1" w:themeShade="80"/>
          <w:sz w:val="22"/>
          <w:szCs w:val="22"/>
          <w:lang w:val="en-GB"/>
        </w:rPr>
        <w:t xml:space="preserve">, the court is required to determine whether the conditions for </w:t>
      </w:r>
      <w:r w:rsidR="00B47082">
        <w:rPr>
          <w:rFonts w:ascii="Arial" w:hAnsi="Arial" w:cs="Arial"/>
          <w:color w:val="808080" w:themeColor="background1" w:themeShade="80"/>
          <w:sz w:val="22"/>
          <w:szCs w:val="22"/>
          <w:lang w:val="en-GB"/>
        </w:rPr>
        <w:t>B</w:t>
      </w:r>
      <w:r w:rsidR="00E7627B">
        <w:rPr>
          <w:rFonts w:ascii="Arial" w:hAnsi="Arial" w:cs="Arial"/>
          <w:color w:val="808080" w:themeColor="background1" w:themeShade="80"/>
          <w:sz w:val="22"/>
          <w:szCs w:val="22"/>
          <w:lang w:val="en-GB"/>
        </w:rPr>
        <w:t xml:space="preserve">ankruptcy have been met and therefore whether to grant the application to commence </w:t>
      </w:r>
      <w:r w:rsidR="00B47082">
        <w:rPr>
          <w:rFonts w:ascii="Arial" w:hAnsi="Arial" w:cs="Arial"/>
          <w:color w:val="808080" w:themeColor="background1" w:themeShade="80"/>
          <w:sz w:val="22"/>
          <w:szCs w:val="22"/>
          <w:lang w:val="en-GB"/>
        </w:rPr>
        <w:t>B</w:t>
      </w:r>
      <w:r w:rsidR="00E7627B">
        <w:rPr>
          <w:rFonts w:ascii="Arial" w:hAnsi="Arial" w:cs="Arial"/>
          <w:color w:val="808080" w:themeColor="background1" w:themeShade="80"/>
          <w:sz w:val="22"/>
          <w:szCs w:val="22"/>
          <w:lang w:val="en-GB"/>
        </w:rPr>
        <w:t xml:space="preserve">ankruptcy.   If granted, the court will appoint a trustee, which will be an individual nominated by the debtor or a person from the FRC’s table of experts.  The court may also appoint a </w:t>
      </w:r>
      <w:proofErr w:type="gramStart"/>
      <w:r w:rsidR="00E7627B">
        <w:rPr>
          <w:rFonts w:ascii="Arial" w:hAnsi="Arial" w:cs="Arial"/>
          <w:color w:val="808080" w:themeColor="background1" w:themeShade="80"/>
          <w:sz w:val="22"/>
          <w:szCs w:val="22"/>
          <w:lang w:val="en-GB"/>
        </w:rPr>
        <w:t>supervisor / supervisors</w:t>
      </w:r>
      <w:proofErr w:type="gramEnd"/>
      <w:r w:rsidR="00E7627B">
        <w:rPr>
          <w:rFonts w:ascii="Arial" w:hAnsi="Arial" w:cs="Arial"/>
          <w:color w:val="808080" w:themeColor="background1" w:themeShade="80"/>
          <w:sz w:val="22"/>
          <w:szCs w:val="22"/>
          <w:lang w:val="en-GB"/>
        </w:rPr>
        <w:t xml:space="preserve"> to represent the body of creditors in the </w:t>
      </w:r>
      <w:r w:rsidR="00B47082">
        <w:rPr>
          <w:rFonts w:ascii="Arial" w:hAnsi="Arial" w:cs="Arial"/>
          <w:color w:val="808080" w:themeColor="background1" w:themeShade="80"/>
          <w:sz w:val="22"/>
          <w:szCs w:val="22"/>
          <w:lang w:val="en-GB"/>
        </w:rPr>
        <w:t>B</w:t>
      </w:r>
      <w:r w:rsidR="00E7627B">
        <w:rPr>
          <w:rFonts w:ascii="Arial" w:hAnsi="Arial" w:cs="Arial"/>
          <w:color w:val="808080" w:themeColor="background1" w:themeShade="80"/>
          <w:sz w:val="22"/>
          <w:szCs w:val="22"/>
          <w:lang w:val="en-GB"/>
        </w:rPr>
        <w:t xml:space="preserve">ankruptcy (Article 87, Bankruptcy Act). </w:t>
      </w:r>
    </w:p>
    <w:p w14:paraId="2BD79F1C" w14:textId="77777777" w:rsidR="00E7627B" w:rsidRPr="00E7627B" w:rsidRDefault="00E7627B" w:rsidP="00E7627B">
      <w:pPr>
        <w:pStyle w:val="ListParagraph"/>
        <w:rPr>
          <w:rFonts w:ascii="Arial" w:hAnsi="Arial" w:cs="Arial"/>
          <w:color w:val="808080" w:themeColor="background1" w:themeShade="80"/>
          <w:sz w:val="22"/>
          <w:szCs w:val="22"/>
          <w:lang w:val="en-GB"/>
        </w:rPr>
      </w:pPr>
    </w:p>
    <w:p w14:paraId="155A13E8" w14:textId="1464B464" w:rsidR="002923C1" w:rsidRDefault="002923C1" w:rsidP="006154E9">
      <w:pPr>
        <w:pStyle w:val="ListParagraph"/>
        <w:numPr>
          <w:ilvl w:val="0"/>
          <w:numId w:val="4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is next required to engage with the Bankruptcy process in determining applications to dispute the admission of creditor claims and determining a final list of creditors (Article 95, Bankruptcy Law). </w:t>
      </w:r>
    </w:p>
    <w:p w14:paraId="3BBA5850" w14:textId="77777777" w:rsidR="002923C1" w:rsidRPr="002923C1" w:rsidRDefault="002923C1" w:rsidP="002923C1">
      <w:pPr>
        <w:pStyle w:val="ListParagraph"/>
        <w:rPr>
          <w:rFonts w:ascii="Arial" w:hAnsi="Arial" w:cs="Arial"/>
          <w:color w:val="808080" w:themeColor="background1" w:themeShade="80"/>
          <w:sz w:val="22"/>
          <w:szCs w:val="22"/>
          <w:lang w:val="en-GB"/>
        </w:rPr>
      </w:pPr>
    </w:p>
    <w:p w14:paraId="715A2F5B" w14:textId="6E4BAEA5" w:rsidR="00E7627B" w:rsidRDefault="00E06F62" w:rsidP="006154E9">
      <w:pPr>
        <w:pStyle w:val="ListParagraph"/>
        <w:numPr>
          <w:ilvl w:val="0"/>
          <w:numId w:val="4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must then review the report produced by the trustee which outlines the debtor’s financial position and addresses whether </w:t>
      </w:r>
      <w:r w:rsidR="00B47082">
        <w:rPr>
          <w:rFonts w:ascii="Arial" w:hAnsi="Arial" w:cs="Arial"/>
          <w:color w:val="808080" w:themeColor="background1" w:themeShade="80"/>
          <w:sz w:val="22"/>
          <w:szCs w:val="22"/>
          <w:lang w:val="en-GB"/>
        </w:rPr>
        <w:t>R</w:t>
      </w:r>
      <w:r>
        <w:rPr>
          <w:rFonts w:ascii="Arial" w:hAnsi="Arial" w:cs="Arial"/>
          <w:color w:val="808080" w:themeColor="background1" w:themeShade="80"/>
          <w:sz w:val="22"/>
          <w:szCs w:val="22"/>
          <w:lang w:val="en-GB"/>
        </w:rPr>
        <w:t xml:space="preserve">estructuring is possible.  The report will also address whether, if a sale is required, the debtor’s assets can be sold as a going concern.  The court must review that report and be satisfied it </w:t>
      </w:r>
      <w:r w:rsidR="007F37E2">
        <w:rPr>
          <w:rFonts w:ascii="Arial" w:hAnsi="Arial" w:cs="Arial"/>
          <w:color w:val="808080" w:themeColor="background1" w:themeShade="80"/>
          <w:sz w:val="22"/>
          <w:szCs w:val="22"/>
          <w:lang w:val="en-GB"/>
        </w:rPr>
        <w:t>considers</w:t>
      </w:r>
      <w:r>
        <w:rPr>
          <w:rFonts w:ascii="Arial" w:hAnsi="Arial" w:cs="Arial"/>
          <w:color w:val="808080" w:themeColor="background1" w:themeShade="80"/>
          <w:sz w:val="22"/>
          <w:szCs w:val="22"/>
          <w:lang w:val="en-GB"/>
        </w:rPr>
        <w:t xml:space="preserve"> all creditor claims.  If so, the court will direct </w:t>
      </w:r>
      <w:r w:rsidR="006266CE">
        <w:rPr>
          <w:rFonts w:ascii="Arial" w:hAnsi="Arial" w:cs="Arial"/>
          <w:color w:val="808080" w:themeColor="background1" w:themeShade="80"/>
          <w:sz w:val="22"/>
          <w:szCs w:val="22"/>
          <w:lang w:val="en-GB"/>
        </w:rPr>
        <w:t>(</w:t>
      </w:r>
      <w:proofErr w:type="spellStart"/>
      <w:r w:rsidR="006266CE">
        <w:rPr>
          <w:rFonts w:ascii="Arial" w:hAnsi="Arial" w:cs="Arial"/>
          <w:color w:val="808080" w:themeColor="background1" w:themeShade="80"/>
          <w:sz w:val="22"/>
          <w:szCs w:val="22"/>
          <w:lang w:val="en-GB"/>
        </w:rPr>
        <w:t>i</w:t>
      </w:r>
      <w:proofErr w:type="spellEnd"/>
      <w:r w:rsidR="006266CE">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the trustee to </w:t>
      </w:r>
      <w:r w:rsidR="006266CE">
        <w:rPr>
          <w:rFonts w:ascii="Arial" w:hAnsi="Arial" w:cs="Arial"/>
          <w:color w:val="808080" w:themeColor="background1" w:themeShade="80"/>
          <w:sz w:val="22"/>
          <w:szCs w:val="22"/>
          <w:lang w:val="en-GB"/>
        </w:rPr>
        <w:t>convene</w:t>
      </w:r>
      <w:r>
        <w:rPr>
          <w:rFonts w:ascii="Arial" w:hAnsi="Arial" w:cs="Arial"/>
          <w:color w:val="808080" w:themeColor="background1" w:themeShade="80"/>
          <w:sz w:val="22"/>
          <w:szCs w:val="22"/>
          <w:lang w:val="en-GB"/>
        </w:rPr>
        <w:t xml:space="preserve"> a meeting of creditors within 10 </w:t>
      </w:r>
      <w:r w:rsidR="006266CE">
        <w:rPr>
          <w:rFonts w:ascii="Arial" w:hAnsi="Arial" w:cs="Arial"/>
          <w:color w:val="808080" w:themeColor="background1" w:themeShade="80"/>
          <w:sz w:val="22"/>
          <w:szCs w:val="22"/>
          <w:lang w:val="en-GB"/>
        </w:rPr>
        <w:t>business</w:t>
      </w:r>
      <w:r>
        <w:rPr>
          <w:rFonts w:ascii="Arial" w:hAnsi="Arial" w:cs="Arial"/>
          <w:color w:val="808080" w:themeColor="background1" w:themeShade="80"/>
          <w:sz w:val="22"/>
          <w:szCs w:val="22"/>
          <w:lang w:val="en-GB"/>
        </w:rPr>
        <w:t xml:space="preserve"> days of the trustee providing their report to creditors and</w:t>
      </w:r>
      <w:r w:rsidR="006266CE">
        <w:rPr>
          <w:rFonts w:ascii="Arial" w:hAnsi="Arial" w:cs="Arial"/>
          <w:color w:val="808080" w:themeColor="background1" w:themeShade="80"/>
          <w:sz w:val="22"/>
          <w:szCs w:val="22"/>
          <w:lang w:val="en-GB"/>
        </w:rPr>
        <w:t xml:space="preserve">, (ii) unless the court considers liquidation is appropriate and provided it the debtor confirms its consent to carry on business for the purposes of a </w:t>
      </w:r>
      <w:r w:rsidR="00B47082">
        <w:rPr>
          <w:rFonts w:ascii="Arial" w:hAnsi="Arial" w:cs="Arial"/>
          <w:color w:val="808080" w:themeColor="background1" w:themeShade="80"/>
          <w:sz w:val="22"/>
          <w:szCs w:val="22"/>
          <w:lang w:val="en-GB"/>
        </w:rPr>
        <w:t>R</w:t>
      </w:r>
      <w:r w:rsidR="006266CE">
        <w:rPr>
          <w:rFonts w:ascii="Arial" w:hAnsi="Arial" w:cs="Arial"/>
          <w:color w:val="808080" w:themeColor="background1" w:themeShade="80"/>
          <w:sz w:val="22"/>
          <w:szCs w:val="22"/>
          <w:lang w:val="en-GB"/>
        </w:rPr>
        <w:t xml:space="preserve">estructuring, the trustee to prepare a scheme within three </w:t>
      </w:r>
      <w:r w:rsidR="007F37E2">
        <w:rPr>
          <w:rFonts w:ascii="Arial" w:hAnsi="Arial" w:cs="Arial"/>
          <w:color w:val="808080" w:themeColor="background1" w:themeShade="80"/>
          <w:sz w:val="22"/>
          <w:szCs w:val="22"/>
          <w:lang w:val="en-GB"/>
        </w:rPr>
        <w:t>months</w:t>
      </w:r>
      <w:r w:rsidR="006266CE">
        <w:rPr>
          <w:rFonts w:ascii="Arial" w:hAnsi="Arial" w:cs="Arial"/>
          <w:color w:val="808080" w:themeColor="background1" w:themeShade="80"/>
          <w:sz w:val="22"/>
          <w:szCs w:val="22"/>
          <w:lang w:val="en-GB"/>
        </w:rPr>
        <w:t xml:space="preserve"> of their appointment (Article 99, Bankruptcy Act). </w:t>
      </w:r>
    </w:p>
    <w:p w14:paraId="1E09889B" w14:textId="77777777" w:rsidR="006266CE" w:rsidRPr="006266CE" w:rsidRDefault="006266CE" w:rsidP="006266CE">
      <w:pPr>
        <w:pStyle w:val="ListParagraph"/>
        <w:rPr>
          <w:rFonts w:ascii="Arial" w:hAnsi="Arial" w:cs="Arial"/>
          <w:color w:val="808080" w:themeColor="background1" w:themeShade="80"/>
          <w:sz w:val="22"/>
          <w:szCs w:val="22"/>
          <w:lang w:val="en-GB"/>
        </w:rPr>
      </w:pPr>
    </w:p>
    <w:p w14:paraId="6E8C78F7" w14:textId="5A16E647" w:rsidR="006266CE" w:rsidRDefault="006266CE" w:rsidP="006154E9">
      <w:pPr>
        <w:pStyle w:val="ListParagraph"/>
        <w:numPr>
          <w:ilvl w:val="0"/>
          <w:numId w:val="4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progressing the </w:t>
      </w:r>
      <w:r w:rsidR="00B47082">
        <w:rPr>
          <w:rFonts w:ascii="Arial" w:hAnsi="Arial" w:cs="Arial"/>
          <w:color w:val="808080" w:themeColor="background1" w:themeShade="80"/>
          <w:sz w:val="22"/>
          <w:szCs w:val="22"/>
          <w:lang w:val="en-GB"/>
        </w:rPr>
        <w:t>R</w:t>
      </w:r>
      <w:r>
        <w:rPr>
          <w:rFonts w:ascii="Arial" w:hAnsi="Arial" w:cs="Arial"/>
          <w:color w:val="808080" w:themeColor="background1" w:themeShade="80"/>
          <w:sz w:val="22"/>
          <w:szCs w:val="22"/>
          <w:lang w:val="en-GB"/>
        </w:rPr>
        <w:t xml:space="preserve">estructuring, the court is next engaged when it reviews the scheme prepared by the trustee (within 10 days of submission).  </w:t>
      </w:r>
      <w:r w:rsidR="004C5065">
        <w:rPr>
          <w:rFonts w:ascii="Arial" w:hAnsi="Arial" w:cs="Arial"/>
          <w:color w:val="808080" w:themeColor="background1" w:themeShade="80"/>
          <w:sz w:val="22"/>
          <w:szCs w:val="22"/>
          <w:lang w:val="en-GB"/>
        </w:rPr>
        <w:t xml:space="preserve">The court will review the scheme to ensure that it properly observes all parties’ interests.  If it does not, it will require the trustee to amend and re-submit the proposed scheme within five business days (Article 103, Bankruptcy Act). </w:t>
      </w:r>
    </w:p>
    <w:p w14:paraId="4D7470F5" w14:textId="77777777" w:rsidR="004C5065" w:rsidRPr="004C5065" w:rsidRDefault="004C5065" w:rsidP="004C5065">
      <w:pPr>
        <w:pStyle w:val="ListParagraph"/>
        <w:rPr>
          <w:rFonts w:ascii="Arial" w:hAnsi="Arial" w:cs="Arial"/>
          <w:color w:val="808080" w:themeColor="background1" w:themeShade="80"/>
          <w:sz w:val="22"/>
          <w:szCs w:val="22"/>
          <w:lang w:val="en-GB"/>
        </w:rPr>
      </w:pPr>
    </w:p>
    <w:p w14:paraId="684F837E" w14:textId="1ADEE488" w:rsidR="004C5065" w:rsidRDefault="004C5065" w:rsidP="006154E9">
      <w:pPr>
        <w:pStyle w:val="ListParagraph"/>
        <w:numPr>
          <w:ilvl w:val="0"/>
          <w:numId w:val="4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the court is satisfied with the scheme, it will ask the trustee to invite creditors to a meeting within 15 business days of the invitation being sent, at which the scheme will be considered. The court has the discretion to establish committees to represent certain classes of creditors and give such directions as it considers necessary to deal with the appointment and conduct of those committees (Article 104, Bankruptcy Act). </w:t>
      </w:r>
    </w:p>
    <w:p w14:paraId="13A0BCA7" w14:textId="77777777" w:rsidR="004C5065" w:rsidRPr="004C5065" w:rsidRDefault="004C5065" w:rsidP="004C5065">
      <w:pPr>
        <w:pStyle w:val="ListParagraph"/>
        <w:rPr>
          <w:rFonts w:ascii="Arial" w:hAnsi="Arial" w:cs="Arial"/>
          <w:color w:val="808080" w:themeColor="background1" w:themeShade="80"/>
          <w:sz w:val="22"/>
          <w:szCs w:val="22"/>
          <w:lang w:val="en-GB"/>
        </w:rPr>
      </w:pPr>
    </w:p>
    <w:p w14:paraId="15A2F639" w14:textId="639912AB" w:rsidR="00462F90" w:rsidRDefault="004C5065" w:rsidP="00462F90">
      <w:pPr>
        <w:pStyle w:val="ListParagraph"/>
        <w:numPr>
          <w:ilvl w:val="0"/>
          <w:numId w:val="4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scheme must be approved by two</w:t>
      </w:r>
      <w:r w:rsidR="00B47082">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thirds of creditors admitted by the court for voting purposes (by value). Once it is, the scheme will be again put before the court for final determination.  The court is engaged to ensure that </w:t>
      </w:r>
      <w:r w:rsidR="006300AC">
        <w:rPr>
          <w:rFonts w:ascii="Arial" w:hAnsi="Arial" w:cs="Arial"/>
          <w:color w:val="808080" w:themeColor="background1" w:themeShade="80"/>
          <w:sz w:val="22"/>
          <w:szCs w:val="22"/>
          <w:lang w:val="en-GB"/>
        </w:rPr>
        <w:t>all</w:t>
      </w:r>
      <w:r>
        <w:rPr>
          <w:rFonts w:ascii="Arial" w:hAnsi="Arial" w:cs="Arial"/>
          <w:color w:val="808080" w:themeColor="background1" w:themeShade="80"/>
          <w:sz w:val="22"/>
          <w:szCs w:val="22"/>
          <w:lang w:val="en-GB"/>
        </w:rPr>
        <w:t xml:space="preserve"> affected creditors have received at least the amount they would have received had the debtor’s assets been liquidated on the date of the voting.  The court’s decision at this stage is final, being the absolute condition for the scheme being implemented.</w:t>
      </w:r>
      <w:r w:rsidR="00462F90">
        <w:rPr>
          <w:rFonts w:ascii="Arial" w:hAnsi="Arial" w:cs="Arial"/>
          <w:color w:val="808080" w:themeColor="background1" w:themeShade="80"/>
          <w:sz w:val="22"/>
          <w:szCs w:val="22"/>
          <w:lang w:val="en-GB"/>
        </w:rPr>
        <w:t xml:space="preserve"> It may accept the scheme entirely, accept it with amendments, or reject it. If rejected, the scheme goes back to the trustee for amendment. The updated scheme must be brought back before the court within 10 business days of the initial refusal.  It will then be either accepted, or a decision made to proceed with liquidation. </w:t>
      </w:r>
    </w:p>
    <w:p w14:paraId="0B264A3D" w14:textId="77777777" w:rsidR="00462F90" w:rsidRPr="00462F90" w:rsidRDefault="00462F90" w:rsidP="00462F90">
      <w:pPr>
        <w:pStyle w:val="ListParagraph"/>
        <w:rPr>
          <w:rFonts w:ascii="Arial" w:hAnsi="Arial" w:cs="Arial"/>
          <w:color w:val="808080" w:themeColor="background1" w:themeShade="80"/>
          <w:sz w:val="22"/>
          <w:szCs w:val="22"/>
          <w:lang w:val="en-GB"/>
        </w:rPr>
      </w:pPr>
    </w:p>
    <w:p w14:paraId="105AEC42" w14:textId="0305E3D6" w:rsidR="00462F90" w:rsidRPr="00462F90" w:rsidRDefault="00462F90" w:rsidP="00462F90">
      <w:pPr>
        <w:pStyle w:val="ListParagraph"/>
        <w:numPr>
          <w:ilvl w:val="0"/>
          <w:numId w:val="41"/>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trustee will then have conduct of implementation to the scheme.  The court may be engaged </w:t>
      </w:r>
      <w:r w:rsidR="006300AC">
        <w:rPr>
          <w:rFonts w:ascii="Arial" w:hAnsi="Arial" w:cs="Arial"/>
          <w:color w:val="808080" w:themeColor="background1" w:themeShade="80"/>
          <w:sz w:val="22"/>
          <w:szCs w:val="22"/>
          <w:lang w:val="en-GB"/>
        </w:rPr>
        <w:t xml:space="preserve">subsequently </w:t>
      </w:r>
      <w:r>
        <w:rPr>
          <w:rFonts w:ascii="Arial" w:hAnsi="Arial" w:cs="Arial"/>
          <w:color w:val="808080" w:themeColor="background1" w:themeShade="80"/>
          <w:sz w:val="22"/>
          <w:szCs w:val="22"/>
          <w:lang w:val="en-GB"/>
        </w:rPr>
        <w:t>on ancillary issues (such as those set out below) during implementation.  It will also be engaged to determine completion of the scheme or, if the scheme is fai</w:t>
      </w:r>
      <w:r w:rsidR="00B20F13">
        <w:rPr>
          <w:rFonts w:ascii="Arial" w:hAnsi="Arial" w:cs="Arial"/>
          <w:color w:val="808080" w:themeColor="background1" w:themeShade="80"/>
          <w:sz w:val="22"/>
          <w:szCs w:val="22"/>
          <w:lang w:val="en-GB"/>
        </w:rPr>
        <w:t xml:space="preserve">ling, its rescission or annulment (on application from a creditor (Article 118, Bankruptcy Law)) or to terminate the </w:t>
      </w:r>
      <w:r w:rsidR="006300AC">
        <w:rPr>
          <w:rFonts w:ascii="Arial" w:hAnsi="Arial" w:cs="Arial"/>
          <w:color w:val="808080" w:themeColor="background1" w:themeShade="80"/>
          <w:sz w:val="22"/>
          <w:szCs w:val="22"/>
          <w:lang w:val="en-GB"/>
        </w:rPr>
        <w:t>R</w:t>
      </w:r>
      <w:r w:rsidR="00B20F13">
        <w:rPr>
          <w:rFonts w:ascii="Arial" w:hAnsi="Arial" w:cs="Arial"/>
          <w:color w:val="808080" w:themeColor="background1" w:themeShade="80"/>
          <w:sz w:val="22"/>
          <w:szCs w:val="22"/>
          <w:lang w:val="en-GB"/>
        </w:rPr>
        <w:t>estructuring (of its own volition or on application of a creditor (Article 123, Bankruptcy Law</w:t>
      </w:r>
      <w:r w:rsidR="006300AC">
        <w:rPr>
          <w:rFonts w:ascii="Arial" w:hAnsi="Arial" w:cs="Arial"/>
          <w:color w:val="808080" w:themeColor="background1" w:themeShade="80"/>
          <w:sz w:val="22"/>
          <w:szCs w:val="22"/>
          <w:lang w:val="en-GB"/>
        </w:rPr>
        <w:t>)</w:t>
      </w:r>
      <w:r w:rsidR="00B20F13">
        <w:rPr>
          <w:rFonts w:ascii="Arial" w:hAnsi="Arial" w:cs="Arial"/>
          <w:color w:val="808080" w:themeColor="background1" w:themeShade="80"/>
          <w:sz w:val="22"/>
          <w:szCs w:val="22"/>
          <w:lang w:val="en-GB"/>
        </w:rPr>
        <w:t xml:space="preserve">). </w:t>
      </w:r>
    </w:p>
    <w:p w14:paraId="43F6AD04" w14:textId="3725E740" w:rsidR="00E7627B" w:rsidRDefault="00E7627B" w:rsidP="00E7627B">
      <w:pPr>
        <w:jc w:val="both"/>
        <w:rPr>
          <w:rFonts w:ascii="Arial" w:hAnsi="Arial" w:cs="Arial"/>
          <w:color w:val="808080" w:themeColor="background1" w:themeShade="80"/>
          <w:sz w:val="22"/>
          <w:szCs w:val="22"/>
          <w:lang w:val="en-GB"/>
        </w:rPr>
      </w:pPr>
    </w:p>
    <w:p w14:paraId="44255C3D" w14:textId="345B7721" w:rsidR="00E7627B" w:rsidRDefault="00E7627B" w:rsidP="00E7627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addition to the above, the court’s </w:t>
      </w:r>
      <w:r w:rsidR="00E06F62">
        <w:rPr>
          <w:rFonts w:ascii="Arial" w:hAnsi="Arial" w:cs="Arial"/>
          <w:color w:val="808080" w:themeColor="background1" w:themeShade="80"/>
          <w:sz w:val="22"/>
          <w:szCs w:val="22"/>
          <w:lang w:val="en-GB"/>
        </w:rPr>
        <w:t>jurisdiction</w:t>
      </w:r>
      <w:r>
        <w:rPr>
          <w:rFonts w:ascii="Arial" w:hAnsi="Arial" w:cs="Arial"/>
          <w:color w:val="808080" w:themeColor="background1" w:themeShade="80"/>
          <w:sz w:val="22"/>
          <w:szCs w:val="22"/>
          <w:lang w:val="en-GB"/>
        </w:rPr>
        <w:t xml:space="preserve"> is engaged on an ongoing basis throughout </w:t>
      </w:r>
      <w:r w:rsidR="00462F90">
        <w:rPr>
          <w:rFonts w:ascii="Arial" w:hAnsi="Arial" w:cs="Arial"/>
          <w:color w:val="808080" w:themeColor="background1" w:themeShade="80"/>
          <w:sz w:val="22"/>
          <w:szCs w:val="22"/>
          <w:lang w:val="en-GB"/>
        </w:rPr>
        <w:t xml:space="preserve">process of seeking approval of the </w:t>
      </w:r>
      <w:r w:rsidR="006300AC">
        <w:rPr>
          <w:rFonts w:ascii="Arial" w:hAnsi="Arial" w:cs="Arial"/>
          <w:color w:val="808080" w:themeColor="background1" w:themeShade="80"/>
          <w:sz w:val="22"/>
          <w:szCs w:val="22"/>
          <w:lang w:val="en-GB"/>
        </w:rPr>
        <w:t>R</w:t>
      </w:r>
      <w:r w:rsidR="00462F90">
        <w:rPr>
          <w:rFonts w:ascii="Arial" w:hAnsi="Arial" w:cs="Arial"/>
          <w:color w:val="808080" w:themeColor="background1" w:themeShade="80"/>
          <w:sz w:val="22"/>
          <w:szCs w:val="22"/>
          <w:lang w:val="en-GB"/>
        </w:rPr>
        <w:t xml:space="preserve">estructuring and during its implementation.  Examples of ancillary areas where the court may be engaged are: </w:t>
      </w:r>
      <w:r>
        <w:rPr>
          <w:rFonts w:ascii="Arial" w:hAnsi="Arial" w:cs="Arial"/>
          <w:color w:val="808080" w:themeColor="background1" w:themeShade="80"/>
          <w:sz w:val="22"/>
          <w:szCs w:val="22"/>
          <w:lang w:val="en-GB"/>
        </w:rPr>
        <w:t xml:space="preserve"> </w:t>
      </w:r>
    </w:p>
    <w:p w14:paraId="535C4FC0" w14:textId="176C5181" w:rsidR="00E7627B" w:rsidRDefault="00E7627B" w:rsidP="00E7627B">
      <w:pPr>
        <w:jc w:val="both"/>
        <w:rPr>
          <w:rFonts w:ascii="Arial" w:hAnsi="Arial" w:cs="Arial"/>
          <w:color w:val="808080" w:themeColor="background1" w:themeShade="80"/>
          <w:sz w:val="22"/>
          <w:szCs w:val="22"/>
          <w:lang w:val="en-GB"/>
        </w:rPr>
      </w:pPr>
    </w:p>
    <w:p w14:paraId="2669D40D" w14:textId="7801C1C6" w:rsidR="00B20F13" w:rsidRPr="00B20F13" w:rsidRDefault="00B20F13" w:rsidP="00B20F13">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Determining whether to accelerate longer-term debts in giving final approval of the </w:t>
      </w:r>
      <w:proofErr w:type="gramStart"/>
      <w:r>
        <w:rPr>
          <w:rFonts w:ascii="Arial" w:hAnsi="Arial" w:cs="Arial"/>
          <w:color w:val="808080" w:themeColor="background1" w:themeShade="80"/>
          <w:sz w:val="22"/>
          <w:szCs w:val="22"/>
          <w:lang w:val="en-GB"/>
        </w:rPr>
        <w:t>scheme</w:t>
      </w:r>
      <w:r w:rsidR="006300AC">
        <w:rPr>
          <w:rFonts w:ascii="Arial" w:hAnsi="Arial" w:cs="Arial"/>
          <w:color w:val="808080" w:themeColor="background1" w:themeShade="80"/>
          <w:sz w:val="22"/>
          <w:szCs w:val="22"/>
          <w:lang w:val="en-GB"/>
        </w:rPr>
        <w:t>;</w:t>
      </w:r>
      <w:proofErr w:type="gramEnd"/>
      <w:r w:rsidR="006300AC">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 </w:t>
      </w:r>
    </w:p>
    <w:p w14:paraId="317F8E71" w14:textId="4F4359C6" w:rsidR="00E7627B" w:rsidRDefault="00E7627B" w:rsidP="00E7627B">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 application from</w:t>
      </w:r>
      <w:r w:rsidR="00E06F62">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a</w:t>
      </w:r>
      <w:r w:rsidR="00E06F62">
        <w:rPr>
          <w:rFonts w:ascii="Arial" w:hAnsi="Arial" w:cs="Arial"/>
          <w:color w:val="808080" w:themeColor="background1" w:themeShade="80"/>
          <w:sz w:val="22"/>
          <w:szCs w:val="22"/>
          <w:lang w:val="en-GB"/>
        </w:rPr>
        <w:t xml:space="preserve"> s</w:t>
      </w:r>
      <w:r>
        <w:rPr>
          <w:rFonts w:ascii="Arial" w:hAnsi="Arial" w:cs="Arial"/>
          <w:color w:val="808080" w:themeColor="background1" w:themeShade="80"/>
          <w:sz w:val="22"/>
          <w:szCs w:val="22"/>
          <w:lang w:val="en-GB"/>
        </w:rPr>
        <w:t xml:space="preserve">ecured creditor to permit it to enforce its </w:t>
      </w:r>
      <w:proofErr w:type="gramStart"/>
      <w:r w:rsidR="00462F90">
        <w:rPr>
          <w:rFonts w:ascii="Arial" w:hAnsi="Arial" w:cs="Arial"/>
          <w:color w:val="808080" w:themeColor="background1" w:themeShade="80"/>
          <w:sz w:val="22"/>
          <w:szCs w:val="22"/>
          <w:lang w:val="en-GB"/>
        </w:rPr>
        <w:t>security</w:t>
      </w:r>
      <w:r w:rsidR="006300AC">
        <w:rPr>
          <w:rFonts w:ascii="Arial" w:hAnsi="Arial" w:cs="Arial"/>
          <w:color w:val="808080" w:themeColor="background1" w:themeShade="80"/>
          <w:sz w:val="22"/>
          <w:szCs w:val="22"/>
          <w:lang w:val="en-GB"/>
        </w:rPr>
        <w:t>;</w:t>
      </w:r>
      <w:proofErr w:type="gramEnd"/>
      <w:r w:rsidR="00462F90">
        <w:rPr>
          <w:rFonts w:ascii="Arial" w:hAnsi="Arial" w:cs="Arial"/>
          <w:color w:val="808080" w:themeColor="background1" w:themeShade="80"/>
          <w:sz w:val="22"/>
          <w:szCs w:val="22"/>
          <w:lang w:val="en-GB"/>
        </w:rPr>
        <w:t xml:space="preserve"> </w:t>
      </w:r>
    </w:p>
    <w:p w14:paraId="6EA08F32" w14:textId="7E20B81C" w:rsidR="00E7627B" w:rsidRDefault="00E06F62" w:rsidP="00E7627B">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 application from the trustee to suspend interest or other penalties for non-payment of debt (Article 163, Bankruptcy Act)</w:t>
      </w:r>
      <w:r w:rsidR="006300AC">
        <w:rPr>
          <w:rFonts w:ascii="Arial" w:hAnsi="Arial" w:cs="Arial"/>
          <w:color w:val="808080" w:themeColor="background1" w:themeShade="80"/>
          <w:sz w:val="22"/>
          <w:szCs w:val="22"/>
          <w:lang w:val="en-GB"/>
        </w:rPr>
        <w:t xml:space="preserve">; and </w:t>
      </w:r>
    </w:p>
    <w:p w14:paraId="28E3789F" w14:textId="7F0779BB" w:rsidR="00462F90" w:rsidRDefault="00E06F62" w:rsidP="00462F90">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 application from the trustee to rescind certain contracts (Article</w:t>
      </w:r>
      <w:r w:rsidR="00462F90">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163, Bankruptcy Act)</w:t>
      </w:r>
      <w:r w:rsidR="00462F90">
        <w:rPr>
          <w:rFonts w:ascii="Arial" w:hAnsi="Arial" w:cs="Arial"/>
          <w:color w:val="808080" w:themeColor="background1" w:themeShade="80"/>
          <w:sz w:val="22"/>
          <w:szCs w:val="22"/>
          <w:lang w:val="en-GB"/>
        </w:rPr>
        <w:t xml:space="preserve">. </w:t>
      </w: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3F17C601" w14:textId="61224EE5" w:rsidR="00B20F13" w:rsidRDefault="007F37E2"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The</w:t>
      </w:r>
      <w:r w:rsidR="00B20F13">
        <w:rPr>
          <w:rFonts w:ascii="Arial" w:hAnsi="Arial" w:cs="Arial"/>
          <w:color w:val="808080" w:themeColor="background1" w:themeShade="80"/>
          <w:sz w:val="22"/>
          <w:szCs w:val="22"/>
          <w:shd w:val="clear" w:color="auto" w:fill="FFFFFF"/>
        </w:rPr>
        <w:t xml:space="preserve"> extent of the court’s involvement in restructuring is too extensive. Specifically, the</w:t>
      </w:r>
      <w:r w:rsidR="003815CC">
        <w:rPr>
          <w:rFonts w:ascii="Arial" w:hAnsi="Arial" w:cs="Arial"/>
          <w:color w:val="808080" w:themeColor="background1" w:themeShade="80"/>
          <w:sz w:val="22"/>
          <w:szCs w:val="22"/>
          <w:shd w:val="clear" w:color="auto" w:fill="FFFFFF"/>
        </w:rPr>
        <w:t xml:space="preserve">re are </w:t>
      </w:r>
      <w:r>
        <w:rPr>
          <w:rFonts w:ascii="Arial" w:hAnsi="Arial" w:cs="Arial"/>
          <w:color w:val="808080" w:themeColor="background1" w:themeShade="80"/>
          <w:sz w:val="22"/>
          <w:szCs w:val="22"/>
          <w:shd w:val="clear" w:color="auto" w:fill="FFFFFF"/>
        </w:rPr>
        <w:t xml:space="preserve">numerous </w:t>
      </w:r>
      <w:r w:rsidR="003815CC">
        <w:rPr>
          <w:rFonts w:ascii="Arial" w:hAnsi="Arial" w:cs="Arial"/>
          <w:color w:val="808080" w:themeColor="background1" w:themeShade="80"/>
          <w:sz w:val="22"/>
          <w:szCs w:val="22"/>
          <w:shd w:val="clear" w:color="auto" w:fill="FFFFFF"/>
        </w:rPr>
        <w:t xml:space="preserve">points where </w:t>
      </w:r>
      <w:r>
        <w:rPr>
          <w:rFonts w:ascii="Arial" w:hAnsi="Arial" w:cs="Arial"/>
          <w:color w:val="808080" w:themeColor="background1" w:themeShade="80"/>
          <w:sz w:val="22"/>
          <w:szCs w:val="22"/>
          <w:shd w:val="clear" w:color="auto" w:fill="FFFFFF"/>
        </w:rPr>
        <w:t xml:space="preserve">the court </w:t>
      </w:r>
      <w:r w:rsidR="00B20F13">
        <w:rPr>
          <w:rFonts w:ascii="Arial" w:hAnsi="Arial" w:cs="Arial"/>
          <w:color w:val="808080" w:themeColor="background1" w:themeShade="80"/>
          <w:sz w:val="22"/>
          <w:szCs w:val="22"/>
          <w:shd w:val="clear" w:color="auto" w:fill="FFFFFF"/>
        </w:rPr>
        <w:t>‘rubber stamp</w:t>
      </w:r>
      <w:r w:rsidR="003815CC">
        <w:rPr>
          <w:rFonts w:ascii="Arial" w:hAnsi="Arial" w:cs="Arial"/>
          <w:color w:val="808080" w:themeColor="background1" w:themeShade="80"/>
          <w:sz w:val="22"/>
          <w:szCs w:val="22"/>
          <w:shd w:val="clear" w:color="auto" w:fill="FFFFFF"/>
        </w:rPr>
        <w:t>s</w:t>
      </w:r>
      <w:r w:rsidR="00B20F13">
        <w:rPr>
          <w:rFonts w:ascii="Arial" w:hAnsi="Arial" w:cs="Arial"/>
          <w:color w:val="808080" w:themeColor="background1" w:themeShade="80"/>
          <w:sz w:val="22"/>
          <w:szCs w:val="22"/>
          <w:shd w:val="clear" w:color="auto" w:fill="FFFFFF"/>
        </w:rPr>
        <w:t xml:space="preserve">’ </w:t>
      </w:r>
      <w:r>
        <w:rPr>
          <w:rFonts w:ascii="Arial" w:hAnsi="Arial" w:cs="Arial"/>
          <w:color w:val="808080" w:themeColor="background1" w:themeShade="80"/>
          <w:sz w:val="22"/>
          <w:szCs w:val="22"/>
          <w:shd w:val="clear" w:color="auto" w:fill="FFFFFF"/>
        </w:rPr>
        <w:t>standard processes</w:t>
      </w:r>
      <w:r w:rsidR="00B20F13">
        <w:rPr>
          <w:rFonts w:ascii="Arial" w:hAnsi="Arial" w:cs="Arial"/>
          <w:color w:val="808080" w:themeColor="background1" w:themeShade="80"/>
          <w:sz w:val="22"/>
          <w:szCs w:val="22"/>
          <w:shd w:val="clear" w:color="auto" w:fill="FFFFFF"/>
        </w:rPr>
        <w:t>.  Examples include</w:t>
      </w:r>
      <w:r>
        <w:rPr>
          <w:rFonts w:ascii="Arial" w:hAnsi="Arial" w:cs="Arial"/>
          <w:color w:val="808080" w:themeColor="background1" w:themeShade="80"/>
          <w:sz w:val="22"/>
          <w:szCs w:val="22"/>
          <w:shd w:val="clear" w:color="auto" w:fill="FFFFFF"/>
        </w:rPr>
        <w:t xml:space="preserve"> the court</w:t>
      </w:r>
      <w:r w:rsidR="00B20F13">
        <w:rPr>
          <w:rFonts w:ascii="Arial" w:hAnsi="Arial" w:cs="Arial"/>
          <w:color w:val="808080" w:themeColor="background1" w:themeShade="80"/>
          <w:sz w:val="22"/>
          <w:szCs w:val="22"/>
          <w:shd w:val="clear" w:color="auto" w:fill="FFFFFF"/>
        </w:rPr>
        <w:t>:</w:t>
      </w:r>
    </w:p>
    <w:p w14:paraId="65DD02E3" w14:textId="7077BB29" w:rsidR="00B20F13" w:rsidRDefault="00B20F13" w:rsidP="00B20F13">
      <w:pPr>
        <w:pStyle w:val="ListParagraph"/>
        <w:numPr>
          <w:ilvl w:val="0"/>
          <w:numId w:val="43"/>
        </w:num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settling the list of </w:t>
      </w:r>
      <w:proofErr w:type="gramStart"/>
      <w:r>
        <w:rPr>
          <w:rFonts w:ascii="Arial" w:hAnsi="Arial" w:cs="Arial"/>
          <w:color w:val="808080" w:themeColor="background1" w:themeShade="80"/>
          <w:sz w:val="22"/>
          <w:szCs w:val="22"/>
          <w:shd w:val="clear" w:color="auto" w:fill="FFFFFF"/>
        </w:rPr>
        <w:t>creditors;</w:t>
      </w:r>
      <w:proofErr w:type="gramEnd"/>
      <w:r>
        <w:rPr>
          <w:rFonts w:ascii="Arial" w:hAnsi="Arial" w:cs="Arial"/>
          <w:color w:val="808080" w:themeColor="background1" w:themeShade="80"/>
          <w:sz w:val="22"/>
          <w:szCs w:val="22"/>
          <w:shd w:val="clear" w:color="auto" w:fill="FFFFFF"/>
        </w:rPr>
        <w:t xml:space="preserve"> </w:t>
      </w:r>
    </w:p>
    <w:p w14:paraId="600A7679" w14:textId="0A000262" w:rsidR="007F37E2" w:rsidRDefault="007F37E2" w:rsidP="00B20F13">
      <w:pPr>
        <w:pStyle w:val="ListParagraph"/>
        <w:numPr>
          <w:ilvl w:val="0"/>
          <w:numId w:val="43"/>
        </w:num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directing</w:t>
      </w:r>
      <w:r w:rsidR="00B20F13">
        <w:rPr>
          <w:rFonts w:ascii="Arial" w:hAnsi="Arial" w:cs="Arial"/>
          <w:color w:val="808080" w:themeColor="background1" w:themeShade="80"/>
          <w:sz w:val="22"/>
          <w:szCs w:val="22"/>
          <w:shd w:val="clear" w:color="auto" w:fill="FFFFFF"/>
        </w:rPr>
        <w:t xml:space="preserve"> the holding of creditors meetings; </w:t>
      </w:r>
      <w:r>
        <w:rPr>
          <w:rFonts w:ascii="Arial" w:hAnsi="Arial" w:cs="Arial"/>
          <w:color w:val="808080" w:themeColor="background1" w:themeShade="80"/>
          <w:sz w:val="22"/>
          <w:szCs w:val="22"/>
          <w:shd w:val="clear" w:color="auto" w:fill="FFFFFF"/>
        </w:rPr>
        <w:t>and</w:t>
      </w:r>
    </w:p>
    <w:p w14:paraId="3FB614B3" w14:textId="1FBC9A8F" w:rsidR="007F37E2" w:rsidRDefault="007F37E2" w:rsidP="00B20F13">
      <w:pPr>
        <w:pStyle w:val="ListParagraph"/>
        <w:numPr>
          <w:ilvl w:val="0"/>
          <w:numId w:val="43"/>
        </w:num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directing the appointment of supervisors. </w:t>
      </w:r>
    </w:p>
    <w:p w14:paraId="4A300492" w14:textId="34837A91" w:rsidR="007F37E2" w:rsidRDefault="007F37E2" w:rsidP="007F37E2">
      <w:pPr>
        <w:jc w:val="both"/>
        <w:rPr>
          <w:rFonts w:ascii="Arial" w:hAnsi="Arial" w:cs="Arial"/>
          <w:color w:val="808080" w:themeColor="background1" w:themeShade="80"/>
          <w:sz w:val="22"/>
          <w:szCs w:val="22"/>
          <w:shd w:val="clear" w:color="auto" w:fill="FFFFFF"/>
        </w:rPr>
      </w:pPr>
    </w:p>
    <w:p w14:paraId="0A0AF7C4" w14:textId="5F16FA41" w:rsidR="003815CC" w:rsidRDefault="007F37E2" w:rsidP="007F37E2">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As trustees are professionals appointed by the FSC, suitable obligations </w:t>
      </w:r>
      <w:r w:rsidR="003815CC">
        <w:rPr>
          <w:rFonts w:ascii="Arial" w:hAnsi="Arial" w:cs="Arial"/>
          <w:color w:val="808080" w:themeColor="background1" w:themeShade="80"/>
          <w:sz w:val="22"/>
          <w:szCs w:val="22"/>
          <w:shd w:val="clear" w:color="auto" w:fill="FFFFFF"/>
        </w:rPr>
        <w:t xml:space="preserve">could </w:t>
      </w:r>
      <w:r>
        <w:rPr>
          <w:rFonts w:ascii="Arial" w:hAnsi="Arial" w:cs="Arial"/>
          <w:color w:val="808080" w:themeColor="background1" w:themeShade="80"/>
          <w:sz w:val="22"/>
          <w:szCs w:val="22"/>
          <w:shd w:val="clear" w:color="auto" w:fill="FFFFFF"/>
        </w:rPr>
        <w:t xml:space="preserve">require the trustee to carry out </w:t>
      </w:r>
      <w:r w:rsidR="003815CC">
        <w:rPr>
          <w:rFonts w:ascii="Arial" w:hAnsi="Arial" w:cs="Arial"/>
          <w:color w:val="808080" w:themeColor="background1" w:themeShade="80"/>
          <w:sz w:val="22"/>
          <w:szCs w:val="22"/>
          <w:shd w:val="clear" w:color="auto" w:fill="FFFFFF"/>
        </w:rPr>
        <w:t>necessary</w:t>
      </w:r>
      <w:r>
        <w:rPr>
          <w:rFonts w:ascii="Arial" w:hAnsi="Arial" w:cs="Arial"/>
          <w:color w:val="808080" w:themeColor="background1" w:themeShade="80"/>
          <w:sz w:val="22"/>
          <w:szCs w:val="22"/>
          <w:shd w:val="clear" w:color="auto" w:fill="FFFFFF"/>
        </w:rPr>
        <w:t xml:space="preserve"> step</w:t>
      </w:r>
      <w:r w:rsidR="003815CC">
        <w:rPr>
          <w:rFonts w:ascii="Arial" w:hAnsi="Arial" w:cs="Arial"/>
          <w:color w:val="808080" w:themeColor="background1" w:themeShade="80"/>
          <w:sz w:val="22"/>
          <w:szCs w:val="22"/>
          <w:shd w:val="clear" w:color="auto" w:fill="FFFFFF"/>
        </w:rPr>
        <w:t xml:space="preserve">s </w:t>
      </w:r>
      <w:r>
        <w:rPr>
          <w:rFonts w:ascii="Arial" w:hAnsi="Arial" w:cs="Arial"/>
          <w:color w:val="808080" w:themeColor="background1" w:themeShade="80"/>
          <w:sz w:val="22"/>
          <w:szCs w:val="22"/>
          <w:shd w:val="clear" w:color="auto" w:fill="FFFFFF"/>
        </w:rPr>
        <w:t xml:space="preserve">and at all stages inform </w:t>
      </w:r>
      <w:r w:rsidR="003815CC">
        <w:rPr>
          <w:rFonts w:ascii="Arial" w:hAnsi="Arial" w:cs="Arial"/>
          <w:color w:val="808080" w:themeColor="background1" w:themeShade="80"/>
          <w:sz w:val="22"/>
          <w:szCs w:val="22"/>
          <w:shd w:val="clear" w:color="auto" w:fill="FFFFFF"/>
        </w:rPr>
        <w:t xml:space="preserve">affected parties </w:t>
      </w:r>
      <w:r>
        <w:rPr>
          <w:rFonts w:ascii="Arial" w:hAnsi="Arial" w:cs="Arial"/>
          <w:color w:val="808080" w:themeColor="background1" w:themeShade="80"/>
          <w:sz w:val="22"/>
          <w:szCs w:val="22"/>
          <w:shd w:val="clear" w:color="auto" w:fill="FFFFFF"/>
        </w:rPr>
        <w:t xml:space="preserve">of their ability to approach the court if they are dissatisfied with the conduct of the restructuring.  </w:t>
      </w:r>
    </w:p>
    <w:p w14:paraId="7D0C72A1" w14:textId="77777777" w:rsidR="003815CC" w:rsidRDefault="003815CC" w:rsidP="007F37E2">
      <w:pPr>
        <w:jc w:val="both"/>
        <w:rPr>
          <w:rFonts w:ascii="Arial" w:hAnsi="Arial" w:cs="Arial"/>
          <w:color w:val="808080" w:themeColor="background1" w:themeShade="80"/>
          <w:sz w:val="22"/>
          <w:szCs w:val="22"/>
          <w:shd w:val="clear" w:color="auto" w:fill="FFFFFF"/>
        </w:rPr>
      </w:pPr>
    </w:p>
    <w:p w14:paraId="3301DE59" w14:textId="4EFFD282" w:rsidR="007F37E2" w:rsidRPr="007F37E2" w:rsidRDefault="003815CC" w:rsidP="007F37E2">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This</w:t>
      </w:r>
      <w:r w:rsidR="007F37E2">
        <w:rPr>
          <w:rFonts w:ascii="Arial" w:hAnsi="Arial" w:cs="Arial"/>
          <w:color w:val="808080" w:themeColor="background1" w:themeShade="80"/>
          <w:sz w:val="22"/>
          <w:szCs w:val="22"/>
          <w:shd w:val="clear" w:color="auto" w:fill="FFFFFF"/>
        </w:rPr>
        <w:t xml:space="preserve"> </w:t>
      </w:r>
      <w:r>
        <w:rPr>
          <w:rFonts w:ascii="Arial" w:hAnsi="Arial" w:cs="Arial"/>
          <w:color w:val="808080" w:themeColor="background1" w:themeShade="80"/>
          <w:sz w:val="22"/>
          <w:szCs w:val="22"/>
          <w:shd w:val="clear" w:color="auto" w:fill="FFFFFF"/>
        </w:rPr>
        <w:t xml:space="preserve">ensures </w:t>
      </w:r>
      <w:r w:rsidR="007F37E2">
        <w:rPr>
          <w:rFonts w:ascii="Arial" w:hAnsi="Arial" w:cs="Arial"/>
          <w:color w:val="808080" w:themeColor="background1" w:themeShade="80"/>
          <w:sz w:val="22"/>
          <w:szCs w:val="22"/>
          <w:shd w:val="clear" w:color="auto" w:fill="FFFFFF"/>
        </w:rPr>
        <w:t xml:space="preserve">the court </w:t>
      </w:r>
      <w:r>
        <w:rPr>
          <w:rFonts w:ascii="Arial" w:hAnsi="Arial" w:cs="Arial"/>
          <w:color w:val="808080" w:themeColor="background1" w:themeShade="80"/>
          <w:sz w:val="22"/>
          <w:szCs w:val="22"/>
          <w:shd w:val="clear" w:color="auto" w:fill="FFFFFF"/>
        </w:rPr>
        <w:t>retains</w:t>
      </w:r>
      <w:r w:rsidR="007F37E2">
        <w:rPr>
          <w:rFonts w:ascii="Arial" w:hAnsi="Arial" w:cs="Arial"/>
          <w:color w:val="808080" w:themeColor="background1" w:themeShade="80"/>
          <w:sz w:val="22"/>
          <w:szCs w:val="22"/>
          <w:shd w:val="clear" w:color="auto" w:fill="FFFFFF"/>
        </w:rPr>
        <w:t xml:space="preserve"> supervisory jurisdiction and </w:t>
      </w:r>
      <w:r>
        <w:rPr>
          <w:rFonts w:ascii="Arial" w:hAnsi="Arial" w:cs="Arial"/>
          <w:color w:val="808080" w:themeColor="background1" w:themeShade="80"/>
          <w:sz w:val="22"/>
          <w:szCs w:val="22"/>
          <w:shd w:val="clear" w:color="auto" w:fill="FFFFFF"/>
        </w:rPr>
        <w:t>is available to protect</w:t>
      </w:r>
      <w:r w:rsidR="007F37E2">
        <w:rPr>
          <w:rFonts w:ascii="Arial" w:hAnsi="Arial" w:cs="Arial"/>
          <w:color w:val="808080" w:themeColor="background1" w:themeShade="80"/>
          <w:sz w:val="22"/>
          <w:szCs w:val="22"/>
          <w:shd w:val="clear" w:color="auto" w:fill="FFFFFF"/>
        </w:rPr>
        <w:t xml:space="preserve"> </w:t>
      </w:r>
      <w:r>
        <w:rPr>
          <w:rFonts w:ascii="Arial" w:hAnsi="Arial" w:cs="Arial"/>
          <w:color w:val="808080" w:themeColor="background1" w:themeShade="80"/>
          <w:sz w:val="22"/>
          <w:szCs w:val="22"/>
          <w:shd w:val="clear" w:color="auto" w:fill="FFFFFF"/>
        </w:rPr>
        <w:t>parties’</w:t>
      </w:r>
      <w:r w:rsidR="007F37E2">
        <w:rPr>
          <w:rFonts w:ascii="Arial" w:hAnsi="Arial" w:cs="Arial"/>
          <w:color w:val="808080" w:themeColor="background1" w:themeShade="80"/>
          <w:sz w:val="22"/>
          <w:szCs w:val="22"/>
          <w:shd w:val="clear" w:color="auto" w:fill="FFFFFF"/>
        </w:rPr>
        <w:t xml:space="preserve"> </w:t>
      </w:r>
      <w:r w:rsidR="006300AC">
        <w:rPr>
          <w:rFonts w:ascii="Arial" w:hAnsi="Arial" w:cs="Arial"/>
          <w:color w:val="808080" w:themeColor="background1" w:themeShade="80"/>
          <w:sz w:val="22"/>
          <w:szCs w:val="22"/>
          <w:shd w:val="clear" w:color="auto" w:fill="FFFFFF"/>
        </w:rPr>
        <w:t>rights but</w:t>
      </w:r>
      <w:r>
        <w:rPr>
          <w:rFonts w:ascii="Arial" w:hAnsi="Arial" w:cs="Arial"/>
          <w:color w:val="808080" w:themeColor="background1" w:themeShade="80"/>
          <w:sz w:val="22"/>
          <w:szCs w:val="22"/>
          <w:shd w:val="clear" w:color="auto" w:fill="FFFFFF"/>
        </w:rPr>
        <w:t xml:space="preserve"> is cheaper and more time efficient.</w:t>
      </w:r>
      <w:r w:rsidR="007F37E2">
        <w:rPr>
          <w:rFonts w:ascii="Arial" w:hAnsi="Arial" w:cs="Arial"/>
          <w:color w:val="808080" w:themeColor="background1" w:themeShade="80"/>
          <w:sz w:val="22"/>
          <w:szCs w:val="22"/>
          <w:shd w:val="clear" w:color="auto" w:fill="FFFFFF"/>
        </w:rPr>
        <w:t xml:space="preserve"> </w:t>
      </w:r>
      <w:r>
        <w:rPr>
          <w:rFonts w:ascii="Arial" w:hAnsi="Arial" w:cs="Arial"/>
          <w:color w:val="808080" w:themeColor="background1" w:themeShade="80"/>
          <w:sz w:val="22"/>
          <w:szCs w:val="22"/>
          <w:shd w:val="clear" w:color="auto" w:fill="FFFFFF"/>
        </w:rPr>
        <w:t xml:space="preserve">Importantly, court engagement </w:t>
      </w:r>
      <w:r w:rsidR="006300AC">
        <w:rPr>
          <w:rFonts w:ascii="Arial" w:hAnsi="Arial" w:cs="Arial"/>
          <w:color w:val="808080" w:themeColor="background1" w:themeShade="80"/>
          <w:sz w:val="22"/>
          <w:szCs w:val="22"/>
          <w:shd w:val="clear" w:color="auto" w:fill="FFFFFF"/>
        </w:rPr>
        <w:t>would continue</w:t>
      </w:r>
      <w:r>
        <w:rPr>
          <w:rFonts w:ascii="Arial" w:hAnsi="Arial" w:cs="Arial"/>
          <w:color w:val="808080" w:themeColor="background1" w:themeShade="80"/>
          <w:sz w:val="22"/>
          <w:szCs w:val="22"/>
          <w:shd w:val="clear" w:color="auto" w:fill="FFFFFF"/>
        </w:rPr>
        <w:t xml:space="preserve"> to book-end the process (being engaged to start the restructuring process and to obtain final approval)</w:t>
      </w:r>
      <w:r w:rsidR="00C14DE1">
        <w:rPr>
          <w:rFonts w:ascii="Arial" w:hAnsi="Arial" w:cs="Arial"/>
          <w:color w:val="808080" w:themeColor="background1" w:themeShade="80"/>
          <w:sz w:val="22"/>
          <w:szCs w:val="22"/>
          <w:shd w:val="clear" w:color="auto" w:fill="FFFFFF"/>
        </w:rPr>
        <w:t xml:space="preserve">.  This </w:t>
      </w:r>
      <w:r>
        <w:rPr>
          <w:rFonts w:ascii="Arial" w:hAnsi="Arial" w:cs="Arial"/>
          <w:color w:val="808080" w:themeColor="background1" w:themeShade="80"/>
          <w:sz w:val="22"/>
          <w:szCs w:val="22"/>
          <w:shd w:val="clear" w:color="auto" w:fill="FFFFFF"/>
        </w:rPr>
        <w:t xml:space="preserve">is important to ensure meritless restructurings are not instigated (incurring costs) and the </w:t>
      </w:r>
      <w:r w:rsidR="00C14DE1">
        <w:rPr>
          <w:rFonts w:ascii="Arial" w:hAnsi="Arial" w:cs="Arial"/>
          <w:color w:val="808080" w:themeColor="background1" w:themeShade="80"/>
          <w:sz w:val="22"/>
          <w:szCs w:val="22"/>
          <w:shd w:val="clear" w:color="auto" w:fill="FFFFFF"/>
        </w:rPr>
        <w:t>final scheme</w:t>
      </w:r>
      <w:r>
        <w:rPr>
          <w:rFonts w:ascii="Arial" w:hAnsi="Arial" w:cs="Arial"/>
          <w:color w:val="808080" w:themeColor="background1" w:themeShade="80"/>
          <w:sz w:val="22"/>
          <w:szCs w:val="22"/>
          <w:shd w:val="clear" w:color="auto" w:fill="FFFFFF"/>
        </w:rPr>
        <w:t xml:space="preserve"> is </w:t>
      </w:r>
      <w:r w:rsidR="006300AC">
        <w:rPr>
          <w:rFonts w:ascii="Arial" w:hAnsi="Arial" w:cs="Arial"/>
          <w:color w:val="808080" w:themeColor="background1" w:themeShade="80"/>
          <w:sz w:val="22"/>
          <w:szCs w:val="22"/>
          <w:shd w:val="clear" w:color="auto" w:fill="FFFFFF"/>
        </w:rPr>
        <w:t xml:space="preserve">properly assessed before </w:t>
      </w:r>
      <w:r>
        <w:rPr>
          <w:rFonts w:ascii="Arial" w:hAnsi="Arial" w:cs="Arial"/>
          <w:color w:val="808080" w:themeColor="background1" w:themeShade="80"/>
          <w:sz w:val="22"/>
          <w:szCs w:val="22"/>
          <w:shd w:val="clear" w:color="auto" w:fill="FFFFFF"/>
        </w:rPr>
        <w:t xml:space="preserve">sanction. </w:t>
      </w:r>
    </w:p>
    <w:p w14:paraId="603872A3" w14:textId="7092CF06" w:rsidR="001A45DB" w:rsidRPr="00CA448F" w:rsidRDefault="001A45DB" w:rsidP="00C76745">
      <w:pPr>
        <w:jc w:val="both"/>
        <w:rPr>
          <w:rFonts w:ascii="Arial" w:hAnsi="Arial" w:cs="Arial"/>
          <w:color w:val="808080" w:themeColor="background1" w:themeShade="80"/>
          <w:sz w:val="22"/>
          <w:szCs w:val="22"/>
          <w:shd w:val="clear" w:color="auto" w:fill="FFFFFF"/>
        </w:rPr>
      </w:pPr>
    </w:p>
    <w:p w14:paraId="382223FD" w14:textId="10CB6F4A" w:rsidR="007524A3" w:rsidRDefault="007524A3" w:rsidP="00C76745">
      <w:pPr>
        <w:jc w:val="both"/>
        <w:rPr>
          <w:rFonts w:ascii="Arial" w:hAnsi="Arial" w:cs="Arial"/>
          <w:sz w:val="22"/>
          <w:szCs w:val="22"/>
          <w:shd w:val="clear" w:color="auto" w:fill="FFFFFF"/>
        </w:rPr>
      </w:pPr>
    </w:p>
    <w:p w14:paraId="67791D35" w14:textId="77777777" w:rsidR="007524A3" w:rsidRDefault="007524A3" w:rsidP="00C76745">
      <w:pPr>
        <w:jc w:val="both"/>
        <w:rPr>
          <w:rFonts w:ascii="Arial" w:hAnsi="Arial" w:cs="Arial"/>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CA448F" w:rsidRDefault="008138A2" w:rsidP="00C76745">
      <w:pPr>
        <w:jc w:val="both"/>
        <w:rPr>
          <w:rFonts w:ascii="Arial" w:hAnsi="Arial" w:cs="Arial"/>
          <w:sz w:val="22"/>
          <w:szCs w:val="22"/>
          <w:lang w:val="en-GB"/>
        </w:rPr>
      </w:pPr>
      <w:bookmarkStart w:id="0"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w:t>
      </w:r>
      <w:r w:rsidR="003C0156" w:rsidRPr="006300AC">
        <w:rPr>
          <w:rFonts w:ascii="Arial" w:hAnsi="Arial" w:cs="Arial"/>
          <w:sz w:val="22"/>
          <w:szCs w:val="22"/>
          <w:lang w:val="en-GB"/>
        </w:rPr>
        <w:t xml:space="preserve">restaurant chain in various locations in Dubai. It was a thriving and successful business but had to cease operations temporarily </w:t>
      </w:r>
      <w:proofErr w:type="gramStart"/>
      <w:r w:rsidR="003C0156" w:rsidRPr="006300AC">
        <w:rPr>
          <w:rFonts w:ascii="Arial" w:hAnsi="Arial" w:cs="Arial"/>
          <w:sz w:val="22"/>
          <w:szCs w:val="22"/>
          <w:lang w:val="en-GB"/>
        </w:rPr>
        <w:t>due to the effects</w:t>
      </w:r>
      <w:proofErr w:type="gramEnd"/>
      <w:r w:rsidR="003C0156" w:rsidRPr="006300AC">
        <w:rPr>
          <w:rFonts w:ascii="Arial" w:hAnsi="Arial" w:cs="Arial"/>
          <w:sz w:val="22"/>
          <w:szCs w:val="22"/>
          <w:lang w:val="en-GB"/>
        </w:rPr>
        <w:t xml:space="preserve"> of COVID-19. It has exhausted all available funds and has no cash to pay creditors. </w:t>
      </w:r>
      <w:r w:rsidRPr="006300AC">
        <w:rPr>
          <w:rFonts w:ascii="Arial" w:hAnsi="Arial" w:cs="Arial"/>
          <w:sz w:val="22"/>
          <w:szCs w:val="22"/>
          <w:lang w:val="en-GB"/>
        </w:rPr>
        <w:t xml:space="preserve">BNE </w:t>
      </w:r>
      <w:r w:rsidR="003C0156" w:rsidRPr="006300AC">
        <w:rPr>
          <w:rFonts w:ascii="Arial" w:hAnsi="Arial" w:cs="Arial"/>
          <w:sz w:val="22"/>
          <w:szCs w:val="22"/>
          <w:lang w:val="en-GB"/>
        </w:rPr>
        <w:t>LLC owns a restaurant site which is under development, but the development is not expected to be completed for seve</w:t>
      </w:r>
      <w:r w:rsidRPr="006300AC">
        <w:rPr>
          <w:rFonts w:ascii="Arial" w:hAnsi="Arial" w:cs="Arial"/>
          <w:sz w:val="22"/>
          <w:szCs w:val="22"/>
          <w:lang w:val="en-GB"/>
        </w:rPr>
        <w:t>ral</w:t>
      </w:r>
      <w:r w:rsidR="003C0156" w:rsidRPr="006300AC">
        <w:rPr>
          <w:rFonts w:ascii="Arial" w:hAnsi="Arial" w:cs="Arial"/>
          <w:sz w:val="22"/>
          <w:szCs w:val="22"/>
          <w:lang w:val="en-GB"/>
        </w:rPr>
        <w:t xml:space="preserve"> months. The site had been purchased by one of </w:t>
      </w:r>
      <w:r w:rsidR="00653841" w:rsidRPr="006300AC">
        <w:rPr>
          <w:rFonts w:ascii="Arial" w:hAnsi="Arial" w:cs="Arial"/>
          <w:sz w:val="22"/>
          <w:szCs w:val="22"/>
          <w:lang w:val="en-GB"/>
        </w:rPr>
        <w:t>BNE</w:t>
      </w:r>
      <w:r w:rsidR="003C0156" w:rsidRPr="006300AC">
        <w:rPr>
          <w:rFonts w:ascii="Arial" w:hAnsi="Arial" w:cs="Arial"/>
          <w:sz w:val="22"/>
          <w:szCs w:val="22"/>
          <w:lang w:val="en-GB"/>
        </w:rPr>
        <w:t xml:space="preserve"> LLC’s shareholders and was transferred to </w:t>
      </w:r>
      <w:r w:rsidR="00653841" w:rsidRPr="006300AC">
        <w:rPr>
          <w:rFonts w:ascii="Arial" w:hAnsi="Arial" w:cs="Arial"/>
          <w:sz w:val="22"/>
          <w:szCs w:val="22"/>
          <w:lang w:val="en-GB"/>
        </w:rPr>
        <w:t>BNE</w:t>
      </w:r>
      <w:r w:rsidR="003C0156" w:rsidRPr="006300AC">
        <w:rPr>
          <w:rFonts w:ascii="Arial" w:hAnsi="Arial" w:cs="Arial"/>
          <w:sz w:val="22"/>
          <w:szCs w:val="22"/>
          <w:lang w:val="en-GB"/>
        </w:rPr>
        <w:t xml:space="preserve"> LLC on the basis that payment for the site would be made by </w:t>
      </w:r>
      <w:r w:rsidR="00653841" w:rsidRPr="006300AC">
        <w:rPr>
          <w:rFonts w:ascii="Arial" w:hAnsi="Arial" w:cs="Arial"/>
          <w:sz w:val="22"/>
          <w:szCs w:val="22"/>
          <w:lang w:val="en-GB"/>
        </w:rPr>
        <w:t>BNC</w:t>
      </w:r>
      <w:r w:rsidR="003C0156" w:rsidRPr="006300AC">
        <w:rPr>
          <w:rFonts w:ascii="Arial" w:hAnsi="Arial" w:cs="Arial"/>
          <w:sz w:val="22"/>
          <w:szCs w:val="22"/>
          <w:lang w:val="en-GB"/>
        </w:rPr>
        <w:t xml:space="preserve"> LLC to the shareholder in full in 202</w:t>
      </w:r>
      <w:r w:rsidR="00653841" w:rsidRPr="006300AC">
        <w:rPr>
          <w:rFonts w:ascii="Arial" w:hAnsi="Arial" w:cs="Arial"/>
          <w:sz w:val="22"/>
          <w:szCs w:val="22"/>
          <w:lang w:val="en-GB"/>
        </w:rPr>
        <w:t>5</w:t>
      </w:r>
      <w:r w:rsidR="003C0156" w:rsidRPr="006300AC">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C76745">
      <w:pPr>
        <w:jc w:val="both"/>
        <w:rPr>
          <w:rFonts w:ascii="Arial" w:hAnsi="Arial" w:cs="Arial"/>
          <w:sz w:val="22"/>
          <w:szCs w:val="22"/>
          <w:lang w:val="en-GB"/>
        </w:rPr>
      </w:pPr>
    </w:p>
    <w:p w14:paraId="0CCF6A97" w14:textId="16884C3F"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C76745">
      <w:pPr>
        <w:jc w:val="both"/>
        <w:rPr>
          <w:rFonts w:ascii="Arial" w:hAnsi="Arial" w:cs="Arial"/>
          <w:sz w:val="22"/>
          <w:szCs w:val="22"/>
          <w:lang w:val="en-GB"/>
        </w:rPr>
      </w:pPr>
    </w:p>
    <w:p w14:paraId="031F23F4" w14:textId="05838BD6"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w:t>
      </w:r>
      <w:proofErr w:type="gramStart"/>
      <w:r w:rsidRPr="00CA448F">
        <w:rPr>
          <w:rFonts w:ascii="Arial" w:hAnsi="Arial" w:cs="Arial"/>
          <w:sz w:val="22"/>
          <w:szCs w:val="22"/>
          <w:lang w:val="en-GB"/>
        </w:rPr>
        <w:t>time-frames</w:t>
      </w:r>
      <w:proofErr w:type="gramEnd"/>
      <w:r w:rsidRPr="00CA448F">
        <w:rPr>
          <w:rFonts w:ascii="Arial" w:hAnsi="Arial" w:cs="Arial"/>
          <w:sz w:val="22"/>
          <w:szCs w:val="22"/>
          <w:lang w:val="en-GB"/>
        </w:rPr>
        <w:t xml:space="preserve">.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415EBA8C" w14:textId="30632383" w:rsidR="00FA6C91" w:rsidRDefault="00FA6C91" w:rsidP="00C76745">
      <w:pPr>
        <w:jc w:val="both"/>
        <w:rPr>
          <w:rFonts w:ascii="Arial" w:hAnsi="Arial" w:cs="Arial"/>
          <w:color w:val="808080" w:themeColor="background1" w:themeShade="80"/>
          <w:sz w:val="22"/>
          <w:szCs w:val="22"/>
          <w:lang w:val="en-GB"/>
        </w:rPr>
      </w:pPr>
    </w:p>
    <w:p w14:paraId="3FC5E3F4" w14:textId="3024D9F6" w:rsidR="00FA6C91" w:rsidRDefault="00A6075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w:t>
      </w:r>
      <w:r w:rsidR="00FA6C91">
        <w:rPr>
          <w:rFonts w:ascii="Arial" w:hAnsi="Arial" w:cs="Arial"/>
          <w:color w:val="808080" w:themeColor="background1" w:themeShade="80"/>
          <w:sz w:val="22"/>
          <w:szCs w:val="22"/>
          <w:lang w:val="en-GB"/>
        </w:rPr>
        <w:t xml:space="preserve"> steps required to commence a Preventative Composition are</w:t>
      </w:r>
      <w:r>
        <w:rPr>
          <w:rFonts w:ascii="Arial" w:hAnsi="Arial" w:cs="Arial"/>
          <w:color w:val="808080" w:themeColor="background1" w:themeShade="80"/>
          <w:sz w:val="22"/>
          <w:szCs w:val="22"/>
          <w:lang w:val="en-GB"/>
        </w:rPr>
        <w:t xml:space="preserve"> set out below.  The ten steps that will determine the</w:t>
      </w:r>
      <w:r w:rsidR="001C5F23">
        <w:rPr>
          <w:rFonts w:ascii="Arial" w:hAnsi="Arial" w:cs="Arial"/>
          <w:color w:val="808080" w:themeColor="background1" w:themeShade="80"/>
          <w:sz w:val="22"/>
          <w:szCs w:val="22"/>
          <w:lang w:val="en-GB"/>
        </w:rPr>
        <w:t xml:space="preserve"> maximum time taken between the application being made and the registration being approved are</w:t>
      </w:r>
      <w:r w:rsidR="00FA6C91">
        <w:rPr>
          <w:rFonts w:ascii="Arial" w:hAnsi="Arial" w:cs="Arial"/>
          <w:color w:val="808080" w:themeColor="background1" w:themeShade="80"/>
          <w:sz w:val="22"/>
          <w:szCs w:val="22"/>
          <w:lang w:val="en-GB"/>
        </w:rPr>
        <w:t xml:space="preserve">: </w:t>
      </w:r>
    </w:p>
    <w:p w14:paraId="58BF691F" w14:textId="77777777" w:rsidR="00FA6C91" w:rsidRDefault="00FA6C91" w:rsidP="00C76745">
      <w:pPr>
        <w:jc w:val="both"/>
        <w:rPr>
          <w:rFonts w:ascii="Arial" w:hAnsi="Arial" w:cs="Arial"/>
          <w:color w:val="808080" w:themeColor="background1" w:themeShade="80"/>
          <w:sz w:val="22"/>
          <w:szCs w:val="22"/>
          <w:lang w:val="en-GB"/>
        </w:rPr>
      </w:pPr>
    </w:p>
    <w:p w14:paraId="6D03A405" w14:textId="360CB79B" w:rsidR="00FA6C91" w:rsidRPr="00A60759" w:rsidRDefault="00FA6C91" w:rsidP="00494C92">
      <w:pPr>
        <w:pStyle w:val="ListParagraph"/>
        <w:numPr>
          <w:ilvl w:val="0"/>
          <w:numId w:val="44"/>
        </w:numPr>
        <w:jc w:val="both"/>
        <w:rPr>
          <w:rFonts w:ascii="Arial" w:hAnsi="Arial" w:cs="Arial"/>
          <w:color w:val="808080" w:themeColor="background1" w:themeShade="80"/>
          <w:sz w:val="22"/>
          <w:szCs w:val="22"/>
          <w:lang w:val="en-GB"/>
        </w:rPr>
      </w:pPr>
      <w:r w:rsidRPr="00A60759">
        <w:rPr>
          <w:rFonts w:ascii="Arial" w:hAnsi="Arial" w:cs="Arial"/>
          <w:color w:val="808080" w:themeColor="background1" w:themeShade="80"/>
          <w:sz w:val="22"/>
          <w:szCs w:val="22"/>
          <w:lang w:val="en-GB"/>
        </w:rPr>
        <w:t xml:space="preserve">BNE LLC must make an application to the Dubai court, thereby terminating its obligation to initiate bankruptcy proceedings. BNE must set out its financial position, its proposal for preventative composition and the name a proposed trustee that will oversee the preventative composition. </w:t>
      </w:r>
      <w:r w:rsidR="00B018E5" w:rsidRPr="00A60759">
        <w:rPr>
          <w:rFonts w:ascii="Arial" w:hAnsi="Arial" w:cs="Arial"/>
          <w:color w:val="808080" w:themeColor="background1" w:themeShade="80"/>
          <w:sz w:val="22"/>
          <w:szCs w:val="22"/>
          <w:lang w:val="en-GB"/>
        </w:rPr>
        <w:t xml:space="preserve">The court must appoint an expert to prepare a report on the financial position of BNE LLC.  That report must be produced to the court </w:t>
      </w:r>
      <w:r w:rsidR="00B018E5" w:rsidRPr="00A60759">
        <w:rPr>
          <w:rFonts w:ascii="Arial" w:hAnsi="Arial" w:cs="Arial"/>
          <w:b/>
          <w:bCs/>
          <w:color w:val="808080" w:themeColor="background1" w:themeShade="80"/>
          <w:sz w:val="22"/>
          <w:szCs w:val="22"/>
          <w:lang w:val="en-GB"/>
        </w:rPr>
        <w:t>within</w:t>
      </w:r>
      <w:r w:rsidR="00B018E5" w:rsidRPr="00A60759">
        <w:rPr>
          <w:rFonts w:ascii="Arial" w:hAnsi="Arial" w:cs="Arial"/>
          <w:color w:val="808080" w:themeColor="background1" w:themeShade="80"/>
          <w:sz w:val="22"/>
          <w:szCs w:val="22"/>
          <w:lang w:val="en-GB"/>
        </w:rPr>
        <w:t xml:space="preserve"> </w:t>
      </w:r>
      <w:r w:rsidR="00B018E5" w:rsidRPr="00A60759">
        <w:rPr>
          <w:rFonts w:ascii="Arial" w:hAnsi="Arial" w:cs="Arial"/>
          <w:b/>
          <w:bCs/>
          <w:color w:val="808080" w:themeColor="background1" w:themeShade="80"/>
          <w:sz w:val="22"/>
          <w:szCs w:val="22"/>
          <w:lang w:val="en-GB"/>
        </w:rPr>
        <w:t>20 business days</w:t>
      </w:r>
      <w:r w:rsidR="00B018E5" w:rsidRPr="00A60759">
        <w:rPr>
          <w:rFonts w:ascii="Arial" w:hAnsi="Arial" w:cs="Arial"/>
          <w:color w:val="808080" w:themeColor="background1" w:themeShade="80"/>
          <w:sz w:val="22"/>
          <w:szCs w:val="22"/>
          <w:lang w:val="en-GB"/>
        </w:rPr>
        <w:t xml:space="preserve"> of the expert being instructed. </w:t>
      </w:r>
    </w:p>
    <w:p w14:paraId="49FB02D6" w14:textId="77777777" w:rsidR="00B018E5" w:rsidRPr="00B018E5" w:rsidRDefault="00B018E5" w:rsidP="00B018E5">
      <w:pPr>
        <w:pStyle w:val="ListParagraph"/>
        <w:rPr>
          <w:rFonts w:ascii="Arial" w:hAnsi="Arial" w:cs="Arial"/>
          <w:color w:val="808080" w:themeColor="background1" w:themeShade="80"/>
          <w:sz w:val="22"/>
          <w:szCs w:val="22"/>
          <w:lang w:val="en-GB"/>
        </w:rPr>
      </w:pPr>
    </w:p>
    <w:p w14:paraId="1983E0FC" w14:textId="43374675" w:rsidR="00D15EA0" w:rsidRPr="00A60759" w:rsidRDefault="00B018E5" w:rsidP="00BA14CB">
      <w:pPr>
        <w:pStyle w:val="ListParagraph"/>
        <w:numPr>
          <w:ilvl w:val="0"/>
          <w:numId w:val="44"/>
        </w:numPr>
        <w:jc w:val="both"/>
        <w:rPr>
          <w:rFonts w:ascii="Arial" w:hAnsi="Arial" w:cs="Arial"/>
          <w:color w:val="808080" w:themeColor="background1" w:themeShade="80"/>
          <w:sz w:val="22"/>
          <w:szCs w:val="22"/>
          <w:lang w:val="en-GB"/>
        </w:rPr>
      </w:pPr>
      <w:r w:rsidRPr="00A60759">
        <w:rPr>
          <w:rFonts w:ascii="Arial" w:hAnsi="Arial" w:cs="Arial"/>
          <w:b/>
          <w:bCs/>
          <w:color w:val="808080" w:themeColor="background1" w:themeShade="80"/>
          <w:sz w:val="22"/>
          <w:szCs w:val="22"/>
          <w:lang w:val="en-GB"/>
        </w:rPr>
        <w:t>Within 5 business days</w:t>
      </w:r>
      <w:r w:rsidRPr="00A60759">
        <w:rPr>
          <w:rFonts w:ascii="Arial" w:hAnsi="Arial" w:cs="Arial"/>
          <w:color w:val="808080" w:themeColor="background1" w:themeShade="80"/>
          <w:sz w:val="22"/>
          <w:szCs w:val="22"/>
          <w:lang w:val="en-GB"/>
        </w:rPr>
        <w:t xml:space="preserve"> of the later of (</w:t>
      </w:r>
      <w:proofErr w:type="spellStart"/>
      <w:r w:rsidRPr="00A60759">
        <w:rPr>
          <w:rFonts w:ascii="Arial" w:hAnsi="Arial" w:cs="Arial"/>
          <w:color w:val="808080" w:themeColor="background1" w:themeShade="80"/>
          <w:sz w:val="22"/>
          <w:szCs w:val="22"/>
          <w:lang w:val="en-GB"/>
        </w:rPr>
        <w:t>i</w:t>
      </w:r>
      <w:proofErr w:type="spellEnd"/>
      <w:r w:rsidRPr="00A60759">
        <w:rPr>
          <w:rFonts w:ascii="Arial" w:hAnsi="Arial" w:cs="Arial"/>
          <w:color w:val="808080" w:themeColor="background1" w:themeShade="80"/>
          <w:sz w:val="22"/>
          <w:szCs w:val="22"/>
          <w:lang w:val="en-GB"/>
        </w:rPr>
        <w:t xml:space="preserve">) application or (ii) date of the expert’s report, the court must either accept or reject the application for preventative composition.  If it accepts, this commences the procedure. </w:t>
      </w:r>
      <w:r w:rsidR="00D15EA0" w:rsidRPr="00A60759">
        <w:rPr>
          <w:rFonts w:ascii="Arial" w:hAnsi="Arial" w:cs="Arial"/>
          <w:color w:val="808080" w:themeColor="background1" w:themeShade="80"/>
          <w:sz w:val="22"/>
          <w:szCs w:val="22"/>
          <w:lang w:val="en-GB"/>
        </w:rPr>
        <w:t xml:space="preserve">Once commenced, the court will appoint a trustee(s) to oversee BNE LLC’s preventative composition.  The trustee will take an inventory of BNE LLC’s assets and prepare a list of creditors, both of which will be documented in a report to the court (Article 22 and Article 24, Bankruptcy Act). </w:t>
      </w:r>
    </w:p>
    <w:p w14:paraId="7D1D1C04" w14:textId="77777777" w:rsidR="00D15EA0" w:rsidRPr="00D15EA0" w:rsidRDefault="00D15EA0" w:rsidP="00D15EA0">
      <w:pPr>
        <w:pStyle w:val="ListParagraph"/>
        <w:rPr>
          <w:rFonts w:ascii="Arial" w:hAnsi="Arial" w:cs="Arial"/>
          <w:color w:val="808080" w:themeColor="background1" w:themeShade="80"/>
          <w:sz w:val="22"/>
          <w:szCs w:val="22"/>
          <w:lang w:val="en-GB"/>
        </w:rPr>
      </w:pPr>
    </w:p>
    <w:p w14:paraId="350ADF16" w14:textId="62E31CC6" w:rsidR="00D15EA0" w:rsidRDefault="00D15EA0" w:rsidP="00FA6C91">
      <w:pPr>
        <w:pStyle w:val="ListParagraph"/>
        <w:numPr>
          <w:ilvl w:val="0"/>
          <w:numId w:val="44"/>
        </w:numPr>
        <w:jc w:val="both"/>
        <w:rPr>
          <w:rFonts w:ascii="Arial" w:hAnsi="Arial" w:cs="Arial"/>
          <w:color w:val="808080" w:themeColor="background1" w:themeShade="80"/>
          <w:sz w:val="22"/>
          <w:szCs w:val="22"/>
          <w:lang w:val="en-GB"/>
        </w:rPr>
      </w:pPr>
      <w:r w:rsidRPr="00A60759">
        <w:rPr>
          <w:rFonts w:ascii="Arial" w:hAnsi="Arial" w:cs="Arial"/>
          <w:b/>
          <w:bCs/>
          <w:color w:val="808080" w:themeColor="background1" w:themeShade="80"/>
          <w:sz w:val="22"/>
          <w:szCs w:val="22"/>
          <w:lang w:val="en-GB"/>
        </w:rPr>
        <w:t xml:space="preserve">Within 5 </w:t>
      </w:r>
      <w:r w:rsidR="003B43C6" w:rsidRPr="00A60759">
        <w:rPr>
          <w:rFonts w:ascii="Arial" w:hAnsi="Arial" w:cs="Arial"/>
          <w:b/>
          <w:bCs/>
          <w:color w:val="808080" w:themeColor="background1" w:themeShade="80"/>
          <w:sz w:val="22"/>
          <w:szCs w:val="22"/>
          <w:lang w:val="en-GB"/>
        </w:rPr>
        <w:t>business</w:t>
      </w:r>
      <w:r w:rsidRPr="00A60759">
        <w:rPr>
          <w:rFonts w:ascii="Arial" w:hAnsi="Arial" w:cs="Arial"/>
          <w:b/>
          <w:bCs/>
          <w:color w:val="808080" w:themeColor="background1" w:themeShade="80"/>
          <w:sz w:val="22"/>
          <w:szCs w:val="22"/>
          <w:lang w:val="en-GB"/>
        </w:rPr>
        <w:t xml:space="preserve"> days</w:t>
      </w:r>
      <w:r>
        <w:rPr>
          <w:rFonts w:ascii="Arial" w:hAnsi="Arial" w:cs="Arial"/>
          <w:color w:val="808080" w:themeColor="background1" w:themeShade="80"/>
          <w:sz w:val="22"/>
          <w:szCs w:val="22"/>
          <w:lang w:val="en-GB"/>
        </w:rPr>
        <w:t xml:space="preserve"> of the trustee’s appointment, the trustee must publish a summary of the court’s decision commencing the </w:t>
      </w:r>
      <w:r w:rsidR="003B43C6">
        <w:rPr>
          <w:rFonts w:ascii="Arial" w:hAnsi="Arial" w:cs="Arial"/>
          <w:color w:val="808080" w:themeColor="background1" w:themeShade="80"/>
          <w:sz w:val="22"/>
          <w:szCs w:val="22"/>
          <w:lang w:val="en-GB"/>
        </w:rPr>
        <w:t>preventative</w:t>
      </w:r>
      <w:r>
        <w:rPr>
          <w:rFonts w:ascii="Arial" w:hAnsi="Arial" w:cs="Arial"/>
          <w:color w:val="808080" w:themeColor="background1" w:themeShade="80"/>
          <w:sz w:val="22"/>
          <w:szCs w:val="22"/>
          <w:lang w:val="en-GB"/>
        </w:rPr>
        <w:t xml:space="preserve"> composition procedure.  In the notice creditors will also invite creditors to file claims </w:t>
      </w:r>
      <w:r w:rsidRPr="001C5F23">
        <w:rPr>
          <w:rFonts w:ascii="Arial" w:hAnsi="Arial" w:cs="Arial"/>
          <w:b/>
          <w:bCs/>
          <w:color w:val="808080" w:themeColor="background1" w:themeShade="80"/>
          <w:sz w:val="22"/>
          <w:szCs w:val="22"/>
          <w:lang w:val="en-GB"/>
        </w:rPr>
        <w:t>within 20 business days</w:t>
      </w:r>
      <w:r>
        <w:rPr>
          <w:rFonts w:ascii="Arial" w:hAnsi="Arial" w:cs="Arial"/>
          <w:color w:val="808080" w:themeColor="background1" w:themeShade="80"/>
          <w:sz w:val="22"/>
          <w:szCs w:val="22"/>
          <w:lang w:val="en-GB"/>
        </w:rPr>
        <w:t xml:space="preserve"> of the date of publication, along with verifying documents.  </w:t>
      </w:r>
    </w:p>
    <w:p w14:paraId="25D09A6C" w14:textId="77777777" w:rsidR="00D15EA0" w:rsidRPr="00D15EA0" w:rsidRDefault="00D15EA0" w:rsidP="00D15EA0">
      <w:pPr>
        <w:pStyle w:val="ListParagraph"/>
        <w:rPr>
          <w:rFonts w:ascii="Arial" w:hAnsi="Arial" w:cs="Arial"/>
          <w:color w:val="808080" w:themeColor="background1" w:themeShade="80"/>
          <w:sz w:val="22"/>
          <w:szCs w:val="22"/>
          <w:lang w:val="en-GB"/>
        </w:rPr>
      </w:pPr>
    </w:p>
    <w:p w14:paraId="7E8A9705" w14:textId="26A64B3B" w:rsidR="00D15EA0" w:rsidRDefault="00D15EA0" w:rsidP="00FA6C91">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After period expires, the trustee must prepare a list of creditors and details of their debts</w:t>
      </w:r>
      <w:r w:rsidR="003B43C6">
        <w:rPr>
          <w:rFonts w:ascii="Arial" w:hAnsi="Arial" w:cs="Arial"/>
          <w:color w:val="808080" w:themeColor="background1" w:themeShade="80"/>
          <w:sz w:val="22"/>
          <w:szCs w:val="22"/>
          <w:lang w:val="en-GB"/>
        </w:rPr>
        <w:t xml:space="preserve"> which will be lodged with the court </w:t>
      </w:r>
      <w:r w:rsidR="003B43C6" w:rsidRPr="00A60759">
        <w:rPr>
          <w:rFonts w:ascii="Arial" w:hAnsi="Arial" w:cs="Arial"/>
          <w:b/>
          <w:bCs/>
          <w:color w:val="808080" w:themeColor="background1" w:themeShade="80"/>
          <w:sz w:val="22"/>
          <w:szCs w:val="22"/>
          <w:lang w:val="en-GB"/>
        </w:rPr>
        <w:t xml:space="preserve">within 10 </w:t>
      </w:r>
      <w:r w:rsidR="00A60759">
        <w:rPr>
          <w:rFonts w:ascii="Arial" w:hAnsi="Arial" w:cs="Arial"/>
          <w:b/>
          <w:bCs/>
          <w:color w:val="808080" w:themeColor="background1" w:themeShade="80"/>
          <w:sz w:val="22"/>
          <w:szCs w:val="22"/>
          <w:lang w:val="en-GB"/>
        </w:rPr>
        <w:t>business</w:t>
      </w:r>
      <w:r w:rsidR="003B43C6" w:rsidRPr="00A60759">
        <w:rPr>
          <w:rFonts w:ascii="Arial" w:hAnsi="Arial" w:cs="Arial"/>
          <w:b/>
          <w:bCs/>
          <w:color w:val="808080" w:themeColor="background1" w:themeShade="80"/>
          <w:sz w:val="22"/>
          <w:szCs w:val="22"/>
          <w:lang w:val="en-GB"/>
        </w:rPr>
        <w:t xml:space="preserve"> days</w:t>
      </w:r>
      <w:r w:rsidR="003B43C6">
        <w:rPr>
          <w:rFonts w:ascii="Arial" w:hAnsi="Arial" w:cs="Arial"/>
          <w:color w:val="808080" w:themeColor="background1" w:themeShade="80"/>
          <w:sz w:val="22"/>
          <w:szCs w:val="22"/>
          <w:lang w:val="en-GB"/>
        </w:rPr>
        <w:t xml:space="preserve"> (subject to any court order providing for an extension).  The list of creditors must also be advertised. </w:t>
      </w:r>
      <w:r>
        <w:rPr>
          <w:rFonts w:ascii="Arial" w:hAnsi="Arial" w:cs="Arial"/>
          <w:color w:val="808080" w:themeColor="background1" w:themeShade="80"/>
          <w:sz w:val="22"/>
          <w:szCs w:val="22"/>
          <w:lang w:val="en-GB"/>
        </w:rPr>
        <w:t xml:space="preserve">As </w:t>
      </w:r>
      <w:r w:rsidR="001C5F23">
        <w:rPr>
          <w:rFonts w:ascii="Arial" w:hAnsi="Arial" w:cs="Arial"/>
          <w:color w:val="808080" w:themeColor="background1" w:themeShade="80"/>
          <w:sz w:val="22"/>
          <w:szCs w:val="22"/>
          <w:lang w:val="en-GB"/>
        </w:rPr>
        <w:t>there</w:t>
      </w:r>
      <w:r>
        <w:rPr>
          <w:rFonts w:ascii="Arial" w:hAnsi="Arial" w:cs="Arial"/>
          <w:color w:val="808080" w:themeColor="background1" w:themeShade="80"/>
          <w:sz w:val="22"/>
          <w:szCs w:val="22"/>
          <w:lang w:val="en-GB"/>
        </w:rPr>
        <w:t xml:space="preserve"> is no dispute as to </w:t>
      </w:r>
      <w:r w:rsidR="003B43C6">
        <w:rPr>
          <w:rFonts w:ascii="Arial" w:hAnsi="Arial" w:cs="Arial"/>
          <w:color w:val="808080" w:themeColor="background1" w:themeShade="80"/>
          <w:sz w:val="22"/>
          <w:szCs w:val="22"/>
          <w:lang w:val="en-GB"/>
        </w:rPr>
        <w:t xml:space="preserve">admission of creditor’s debts, the court will determine the final list of creditors without having to hear any applications contesting the </w:t>
      </w:r>
      <w:r w:rsidR="001C5F23">
        <w:rPr>
          <w:rFonts w:ascii="Arial" w:hAnsi="Arial" w:cs="Arial"/>
          <w:color w:val="808080" w:themeColor="background1" w:themeShade="80"/>
          <w:sz w:val="22"/>
          <w:szCs w:val="22"/>
          <w:lang w:val="en-GB"/>
        </w:rPr>
        <w:t>trustee’s</w:t>
      </w:r>
      <w:r w:rsidR="003B43C6">
        <w:rPr>
          <w:rFonts w:ascii="Arial" w:hAnsi="Arial" w:cs="Arial"/>
          <w:color w:val="808080" w:themeColor="background1" w:themeShade="80"/>
          <w:sz w:val="22"/>
          <w:szCs w:val="22"/>
          <w:lang w:val="en-GB"/>
        </w:rPr>
        <w:t xml:space="preserve"> decision. </w:t>
      </w:r>
    </w:p>
    <w:p w14:paraId="1A0FA081" w14:textId="77777777" w:rsidR="003B43C6" w:rsidRPr="003B43C6" w:rsidRDefault="003B43C6" w:rsidP="003B43C6">
      <w:pPr>
        <w:pStyle w:val="ListParagraph"/>
        <w:rPr>
          <w:rFonts w:ascii="Arial" w:hAnsi="Arial" w:cs="Arial"/>
          <w:color w:val="808080" w:themeColor="background1" w:themeShade="80"/>
          <w:sz w:val="22"/>
          <w:szCs w:val="22"/>
          <w:lang w:val="en-GB"/>
        </w:rPr>
      </w:pPr>
    </w:p>
    <w:p w14:paraId="63CF12C3" w14:textId="47E52CF6" w:rsidR="003B43C6" w:rsidRDefault="003B43C6" w:rsidP="00FA6C91">
      <w:pPr>
        <w:pStyle w:val="ListParagraph"/>
        <w:numPr>
          <w:ilvl w:val="0"/>
          <w:numId w:val="44"/>
        </w:numPr>
        <w:jc w:val="both"/>
        <w:rPr>
          <w:rFonts w:ascii="Arial" w:hAnsi="Arial" w:cs="Arial"/>
          <w:color w:val="808080" w:themeColor="background1" w:themeShade="80"/>
          <w:sz w:val="22"/>
          <w:szCs w:val="22"/>
          <w:lang w:val="en-GB"/>
        </w:rPr>
      </w:pPr>
      <w:r w:rsidRPr="00A60759">
        <w:rPr>
          <w:rFonts w:ascii="Arial" w:hAnsi="Arial" w:cs="Arial"/>
          <w:b/>
          <w:bCs/>
          <w:color w:val="808080" w:themeColor="background1" w:themeShade="80"/>
          <w:sz w:val="22"/>
          <w:szCs w:val="22"/>
          <w:lang w:val="en-GB"/>
        </w:rPr>
        <w:t>Within 45 business days</w:t>
      </w:r>
      <w:r>
        <w:rPr>
          <w:rFonts w:ascii="Arial" w:hAnsi="Arial" w:cs="Arial"/>
          <w:color w:val="808080" w:themeColor="background1" w:themeShade="80"/>
          <w:sz w:val="22"/>
          <w:szCs w:val="22"/>
          <w:lang w:val="en-GB"/>
        </w:rPr>
        <w:t xml:space="preserve"> of the publication of the commencement the process, the preventative scheme must be submitted</w:t>
      </w:r>
      <w:r w:rsidR="00055C67">
        <w:rPr>
          <w:rFonts w:ascii="Arial" w:hAnsi="Arial" w:cs="Arial"/>
          <w:color w:val="808080" w:themeColor="background1" w:themeShade="80"/>
          <w:sz w:val="22"/>
          <w:szCs w:val="22"/>
          <w:lang w:val="en-GB"/>
        </w:rPr>
        <w:t xml:space="preserve"> t</w:t>
      </w:r>
      <w:r>
        <w:rPr>
          <w:rFonts w:ascii="Arial" w:hAnsi="Arial" w:cs="Arial"/>
          <w:color w:val="808080" w:themeColor="background1" w:themeShade="80"/>
          <w:sz w:val="22"/>
          <w:szCs w:val="22"/>
          <w:lang w:val="en-GB"/>
        </w:rPr>
        <w:t xml:space="preserve">o the court, including the list of information specified at Article 40, Bankruptcy Act.  </w:t>
      </w:r>
    </w:p>
    <w:p w14:paraId="02460904" w14:textId="77777777" w:rsidR="00055C67" w:rsidRPr="00055C67" w:rsidRDefault="00055C67" w:rsidP="00055C67">
      <w:pPr>
        <w:pStyle w:val="ListParagraph"/>
        <w:rPr>
          <w:rFonts w:ascii="Arial" w:hAnsi="Arial" w:cs="Arial"/>
          <w:color w:val="808080" w:themeColor="background1" w:themeShade="80"/>
          <w:sz w:val="22"/>
          <w:szCs w:val="22"/>
          <w:lang w:val="en-GB"/>
        </w:rPr>
      </w:pPr>
    </w:p>
    <w:p w14:paraId="3EF25623" w14:textId="46BF3BB5" w:rsidR="00A60759" w:rsidRDefault="00055C67" w:rsidP="00FA6C91">
      <w:pPr>
        <w:pStyle w:val="ListParagraph"/>
        <w:numPr>
          <w:ilvl w:val="0"/>
          <w:numId w:val="44"/>
        </w:numPr>
        <w:jc w:val="both"/>
        <w:rPr>
          <w:rFonts w:ascii="Arial" w:hAnsi="Arial" w:cs="Arial"/>
          <w:color w:val="808080" w:themeColor="background1" w:themeShade="80"/>
          <w:sz w:val="22"/>
          <w:szCs w:val="22"/>
          <w:lang w:val="en-GB"/>
        </w:rPr>
      </w:pPr>
      <w:r w:rsidRPr="00A60759">
        <w:rPr>
          <w:rFonts w:ascii="Arial" w:hAnsi="Arial" w:cs="Arial"/>
          <w:b/>
          <w:bCs/>
          <w:color w:val="808080" w:themeColor="background1" w:themeShade="80"/>
          <w:sz w:val="22"/>
          <w:szCs w:val="22"/>
          <w:lang w:val="en-GB"/>
        </w:rPr>
        <w:t>Within 10 business days</w:t>
      </w:r>
      <w:r>
        <w:rPr>
          <w:rFonts w:ascii="Arial" w:hAnsi="Arial" w:cs="Arial"/>
          <w:color w:val="808080" w:themeColor="background1" w:themeShade="80"/>
          <w:sz w:val="22"/>
          <w:szCs w:val="22"/>
          <w:lang w:val="en-GB"/>
        </w:rPr>
        <w:t xml:space="preserve"> of receiving the scheme, the court must review it and confirm it takes account of the interests of interested parties (Article 42, Bankruptcy Act).  Here, the question assumes the court does not require an</w:t>
      </w:r>
      <w:r w:rsidR="001C5F23">
        <w:rPr>
          <w:rFonts w:ascii="Arial" w:hAnsi="Arial" w:cs="Arial"/>
          <w:color w:val="808080" w:themeColor="background1" w:themeShade="80"/>
          <w:sz w:val="22"/>
          <w:szCs w:val="22"/>
          <w:lang w:val="en-GB"/>
        </w:rPr>
        <w:t>y</w:t>
      </w:r>
      <w:r>
        <w:rPr>
          <w:rFonts w:ascii="Arial" w:hAnsi="Arial" w:cs="Arial"/>
          <w:color w:val="808080" w:themeColor="background1" w:themeShade="80"/>
          <w:sz w:val="22"/>
          <w:szCs w:val="22"/>
          <w:lang w:val="en-GB"/>
        </w:rPr>
        <w:t xml:space="preserve"> amendment</w:t>
      </w:r>
      <w:r w:rsidR="001C5F23">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and will approve the scheme</w:t>
      </w:r>
      <w:r w:rsidR="001C5F23">
        <w:rPr>
          <w:rFonts w:ascii="Arial" w:hAnsi="Arial" w:cs="Arial"/>
          <w:color w:val="808080" w:themeColor="background1" w:themeShade="80"/>
          <w:sz w:val="22"/>
          <w:szCs w:val="22"/>
          <w:lang w:val="en-GB"/>
        </w:rPr>
        <w:t xml:space="preserve"> on first review</w:t>
      </w:r>
      <w:r w:rsidR="00A60759">
        <w:rPr>
          <w:rFonts w:ascii="Arial" w:hAnsi="Arial" w:cs="Arial"/>
          <w:color w:val="808080" w:themeColor="background1" w:themeShade="80"/>
          <w:sz w:val="22"/>
          <w:szCs w:val="22"/>
          <w:lang w:val="en-GB"/>
        </w:rPr>
        <w:t>.</w:t>
      </w:r>
    </w:p>
    <w:p w14:paraId="71DF5D12" w14:textId="77777777" w:rsidR="00A60759" w:rsidRPr="00A60759" w:rsidRDefault="00A60759" w:rsidP="00A60759">
      <w:pPr>
        <w:pStyle w:val="ListParagraph"/>
        <w:rPr>
          <w:rFonts w:ascii="Arial" w:hAnsi="Arial" w:cs="Arial"/>
          <w:color w:val="808080" w:themeColor="background1" w:themeShade="80"/>
          <w:sz w:val="22"/>
          <w:szCs w:val="22"/>
          <w:lang w:val="en-GB"/>
        </w:rPr>
      </w:pPr>
    </w:p>
    <w:p w14:paraId="29998145" w14:textId="77777777" w:rsidR="00A60759" w:rsidRDefault="00A60759" w:rsidP="00FA6C91">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 approval, the court will </w:t>
      </w:r>
      <w:r w:rsidR="00055C67">
        <w:rPr>
          <w:rFonts w:ascii="Arial" w:hAnsi="Arial" w:cs="Arial"/>
          <w:color w:val="808080" w:themeColor="background1" w:themeShade="80"/>
          <w:sz w:val="22"/>
          <w:szCs w:val="22"/>
          <w:lang w:val="en-GB"/>
        </w:rPr>
        <w:t xml:space="preserve">direct </w:t>
      </w:r>
      <w:r>
        <w:rPr>
          <w:rFonts w:ascii="Arial" w:hAnsi="Arial" w:cs="Arial"/>
          <w:color w:val="808080" w:themeColor="background1" w:themeShade="80"/>
          <w:sz w:val="22"/>
          <w:szCs w:val="22"/>
          <w:lang w:val="en-GB"/>
        </w:rPr>
        <w:t>the</w:t>
      </w:r>
      <w:r w:rsidR="00055C67">
        <w:rPr>
          <w:rFonts w:ascii="Arial" w:hAnsi="Arial" w:cs="Arial"/>
          <w:color w:val="808080" w:themeColor="background1" w:themeShade="80"/>
          <w:sz w:val="22"/>
          <w:szCs w:val="22"/>
          <w:lang w:val="en-GB"/>
        </w:rPr>
        <w:t xml:space="preserve"> trustee to </w:t>
      </w:r>
      <w:r w:rsidR="00055C67" w:rsidRPr="00A60759">
        <w:rPr>
          <w:rFonts w:ascii="Arial" w:hAnsi="Arial" w:cs="Arial"/>
          <w:b/>
          <w:bCs/>
          <w:color w:val="808080" w:themeColor="background1" w:themeShade="80"/>
          <w:sz w:val="22"/>
          <w:szCs w:val="22"/>
          <w:lang w:val="en-GB"/>
        </w:rPr>
        <w:t>within 5 business days</w:t>
      </w:r>
      <w:r w:rsidR="00055C67">
        <w:rPr>
          <w:rFonts w:ascii="Arial" w:hAnsi="Arial" w:cs="Arial"/>
          <w:color w:val="808080" w:themeColor="background1" w:themeShade="80"/>
          <w:sz w:val="22"/>
          <w:szCs w:val="22"/>
          <w:lang w:val="en-GB"/>
        </w:rPr>
        <w:t xml:space="preserve"> give creditors notice of a meeting to creditors</w:t>
      </w:r>
      <w:r>
        <w:rPr>
          <w:rFonts w:ascii="Arial" w:hAnsi="Arial" w:cs="Arial"/>
          <w:color w:val="808080" w:themeColor="background1" w:themeShade="80"/>
          <w:sz w:val="22"/>
          <w:szCs w:val="22"/>
          <w:lang w:val="en-GB"/>
        </w:rPr>
        <w:t xml:space="preserve">. </w:t>
      </w:r>
    </w:p>
    <w:p w14:paraId="01010538" w14:textId="77777777" w:rsidR="00A60759" w:rsidRPr="00A60759" w:rsidRDefault="00A60759" w:rsidP="00A60759">
      <w:pPr>
        <w:pStyle w:val="ListParagraph"/>
        <w:rPr>
          <w:rFonts w:ascii="Arial" w:hAnsi="Arial" w:cs="Arial"/>
          <w:color w:val="808080" w:themeColor="background1" w:themeShade="80"/>
          <w:sz w:val="22"/>
          <w:szCs w:val="22"/>
          <w:lang w:val="en-GB"/>
        </w:rPr>
      </w:pPr>
    </w:p>
    <w:p w14:paraId="6A9F490D" w14:textId="5CDDD79B" w:rsidR="00055C67" w:rsidRPr="00A60759" w:rsidRDefault="00A60759" w:rsidP="002C3BF1">
      <w:pPr>
        <w:pStyle w:val="ListParagraph"/>
        <w:numPr>
          <w:ilvl w:val="0"/>
          <w:numId w:val="44"/>
        </w:numPr>
        <w:jc w:val="both"/>
        <w:rPr>
          <w:rFonts w:ascii="Arial" w:hAnsi="Arial" w:cs="Arial"/>
          <w:color w:val="808080" w:themeColor="background1" w:themeShade="80"/>
          <w:sz w:val="22"/>
          <w:szCs w:val="22"/>
          <w:lang w:val="en-GB"/>
        </w:rPr>
      </w:pPr>
      <w:r w:rsidRPr="00A60759">
        <w:rPr>
          <w:rFonts w:ascii="Arial" w:hAnsi="Arial" w:cs="Arial"/>
          <w:color w:val="808080" w:themeColor="background1" w:themeShade="80"/>
          <w:sz w:val="22"/>
          <w:szCs w:val="22"/>
          <w:lang w:val="en-GB"/>
        </w:rPr>
        <w:lastRenderedPageBreak/>
        <w:t xml:space="preserve">The creditors meeting must be held </w:t>
      </w:r>
      <w:r w:rsidRPr="00A60759">
        <w:rPr>
          <w:rFonts w:ascii="Arial" w:hAnsi="Arial" w:cs="Arial"/>
          <w:b/>
          <w:bCs/>
          <w:color w:val="808080" w:themeColor="background1" w:themeShade="80"/>
          <w:sz w:val="22"/>
          <w:szCs w:val="22"/>
          <w:lang w:val="en-GB"/>
        </w:rPr>
        <w:t xml:space="preserve">within 15 </w:t>
      </w:r>
      <w:r>
        <w:rPr>
          <w:rFonts w:ascii="Arial" w:hAnsi="Arial" w:cs="Arial"/>
          <w:b/>
          <w:bCs/>
          <w:color w:val="808080" w:themeColor="background1" w:themeShade="80"/>
          <w:sz w:val="22"/>
          <w:szCs w:val="22"/>
          <w:lang w:val="en-GB"/>
        </w:rPr>
        <w:t xml:space="preserve">business </w:t>
      </w:r>
      <w:r w:rsidRPr="00A60759">
        <w:rPr>
          <w:rFonts w:ascii="Arial" w:hAnsi="Arial" w:cs="Arial"/>
          <w:b/>
          <w:bCs/>
          <w:color w:val="808080" w:themeColor="background1" w:themeShade="80"/>
          <w:sz w:val="22"/>
          <w:szCs w:val="22"/>
          <w:lang w:val="en-GB"/>
        </w:rPr>
        <w:t>days</w:t>
      </w:r>
      <w:r w:rsidRPr="00A60759">
        <w:rPr>
          <w:rFonts w:ascii="Arial" w:hAnsi="Arial" w:cs="Arial"/>
          <w:color w:val="808080" w:themeColor="background1" w:themeShade="80"/>
          <w:sz w:val="22"/>
          <w:szCs w:val="22"/>
          <w:lang w:val="en-GB"/>
        </w:rPr>
        <w:t xml:space="preserve"> of the court’s direction. </w:t>
      </w:r>
      <w:r w:rsidR="00055C67" w:rsidRPr="00A60759">
        <w:rPr>
          <w:rFonts w:ascii="Arial" w:hAnsi="Arial" w:cs="Arial"/>
          <w:color w:val="808080" w:themeColor="background1" w:themeShade="80"/>
          <w:sz w:val="22"/>
          <w:szCs w:val="22"/>
          <w:lang w:val="en-GB"/>
        </w:rPr>
        <w:t xml:space="preserve">At the creditors’ meeting, the (admitted, unsecured) creditors will vote on whether to accept the scheme.  Two thirds of the creditors must vote in favour of the scheme. Here, the question assumes the creditors approve the scheme at the first meeting.  </w:t>
      </w:r>
    </w:p>
    <w:p w14:paraId="2B4414D1" w14:textId="77777777" w:rsidR="003B43C6" w:rsidRPr="003B43C6" w:rsidRDefault="003B43C6" w:rsidP="003B43C6">
      <w:pPr>
        <w:pStyle w:val="ListParagraph"/>
        <w:rPr>
          <w:rFonts w:ascii="Arial" w:hAnsi="Arial" w:cs="Arial"/>
          <w:color w:val="808080" w:themeColor="background1" w:themeShade="80"/>
          <w:sz w:val="22"/>
          <w:szCs w:val="22"/>
          <w:lang w:val="en-GB"/>
        </w:rPr>
      </w:pPr>
    </w:p>
    <w:p w14:paraId="533B148F" w14:textId="77777777" w:rsidR="00A60759" w:rsidRDefault="00A60759" w:rsidP="00FA6C91">
      <w:pPr>
        <w:pStyle w:val="ListParagraph"/>
        <w:numPr>
          <w:ilvl w:val="0"/>
          <w:numId w:val="44"/>
        </w:numPr>
        <w:jc w:val="both"/>
        <w:rPr>
          <w:rFonts w:ascii="Arial" w:hAnsi="Arial" w:cs="Arial"/>
          <w:color w:val="808080" w:themeColor="background1" w:themeShade="80"/>
          <w:sz w:val="22"/>
          <w:szCs w:val="22"/>
          <w:lang w:val="en-GB"/>
        </w:rPr>
      </w:pPr>
      <w:r w:rsidRPr="00A60759">
        <w:rPr>
          <w:rFonts w:ascii="Arial" w:hAnsi="Arial" w:cs="Arial"/>
          <w:b/>
          <w:bCs/>
          <w:color w:val="808080" w:themeColor="background1" w:themeShade="80"/>
          <w:sz w:val="22"/>
          <w:szCs w:val="22"/>
          <w:lang w:val="en-GB"/>
        </w:rPr>
        <w:t>Within three business days</w:t>
      </w:r>
      <w:r>
        <w:rPr>
          <w:rFonts w:ascii="Arial" w:hAnsi="Arial" w:cs="Arial"/>
          <w:color w:val="808080" w:themeColor="background1" w:themeShade="80"/>
          <w:sz w:val="22"/>
          <w:szCs w:val="22"/>
          <w:lang w:val="en-GB"/>
        </w:rPr>
        <w:t xml:space="preserve"> of the creditors approving the scheme, the trustee must put the draft scheme before the court to either approve or reject.  This decision is required urgently. Here, the question assumes the court approves the scheme without any amendment.  The scheme will therefore have effect.  </w:t>
      </w:r>
    </w:p>
    <w:p w14:paraId="1C908CC4" w14:textId="77777777" w:rsidR="00A60759" w:rsidRPr="00A60759" w:rsidRDefault="00A60759" w:rsidP="00A60759">
      <w:pPr>
        <w:pStyle w:val="ListParagraph"/>
        <w:rPr>
          <w:rFonts w:ascii="Arial" w:hAnsi="Arial" w:cs="Arial"/>
          <w:color w:val="808080" w:themeColor="background1" w:themeShade="80"/>
          <w:sz w:val="22"/>
          <w:szCs w:val="22"/>
          <w:lang w:val="en-GB"/>
        </w:rPr>
      </w:pPr>
    </w:p>
    <w:p w14:paraId="316FDB7D" w14:textId="32A3DBFC" w:rsidR="003B43C6" w:rsidRPr="00FA6C91" w:rsidRDefault="00A60759" w:rsidP="00FA6C91">
      <w:pPr>
        <w:pStyle w:val="ListParagraph"/>
        <w:numPr>
          <w:ilvl w:val="0"/>
          <w:numId w:val="44"/>
        </w:numPr>
        <w:jc w:val="both"/>
        <w:rPr>
          <w:rFonts w:ascii="Arial" w:hAnsi="Arial" w:cs="Arial"/>
          <w:color w:val="808080" w:themeColor="background1" w:themeShade="80"/>
          <w:sz w:val="22"/>
          <w:szCs w:val="22"/>
          <w:lang w:val="en-GB"/>
        </w:rPr>
      </w:pPr>
      <w:r w:rsidRPr="00A60759">
        <w:rPr>
          <w:rFonts w:ascii="Arial" w:hAnsi="Arial" w:cs="Arial"/>
          <w:b/>
          <w:bCs/>
          <w:color w:val="808080" w:themeColor="background1" w:themeShade="80"/>
          <w:sz w:val="22"/>
          <w:szCs w:val="22"/>
          <w:lang w:val="en-GB"/>
        </w:rPr>
        <w:t>Within seven business days</w:t>
      </w:r>
      <w:r>
        <w:rPr>
          <w:rFonts w:ascii="Arial" w:hAnsi="Arial" w:cs="Arial"/>
          <w:color w:val="808080" w:themeColor="background1" w:themeShade="80"/>
          <w:sz w:val="22"/>
          <w:szCs w:val="22"/>
          <w:lang w:val="en-GB"/>
        </w:rPr>
        <w:t>, the trustee must register the court’s approval of the scheme in the governmental corporate registers operated by the government and publish a summary of the scheme.</w:t>
      </w:r>
    </w:p>
    <w:p w14:paraId="6CDA2848" w14:textId="08483F1B" w:rsidR="00BD1061" w:rsidRPr="00CA448F" w:rsidRDefault="00BD1061" w:rsidP="00C76745">
      <w:pPr>
        <w:jc w:val="both"/>
        <w:rPr>
          <w:rFonts w:ascii="Arial" w:hAnsi="Arial" w:cs="Arial"/>
          <w:color w:val="808080" w:themeColor="background1" w:themeShade="80"/>
          <w:sz w:val="22"/>
          <w:szCs w:val="22"/>
          <w:lang w:val="en-GB"/>
        </w:rPr>
      </w:pPr>
    </w:p>
    <w:p w14:paraId="56A9A67B" w14:textId="77777777" w:rsidR="00BD1061" w:rsidRPr="00CA448F" w:rsidRDefault="00BD1061" w:rsidP="00C76745">
      <w:pPr>
        <w:jc w:val="both"/>
        <w:rPr>
          <w:rFonts w:ascii="Arial" w:hAnsi="Arial" w:cs="Arial"/>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owners consider that without creditor support, restructuring would be </w:t>
      </w:r>
      <w:proofErr w:type="gramStart"/>
      <w:r w:rsidR="003C0156" w:rsidRPr="00CA448F">
        <w:rPr>
          <w:rFonts w:ascii="Arial" w:hAnsi="Arial" w:cs="Arial"/>
          <w:sz w:val="22"/>
          <w:szCs w:val="22"/>
          <w:lang w:val="en-GB"/>
        </w:rPr>
        <w:t>impossible</w:t>
      </w:r>
      <w:proofErr w:type="gramEnd"/>
      <w:r w:rsidR="003C0156" w:rsidRPr="00CA448F">
        <w:rPr>
          <w:rFonts w:ascii="Arial" w:hAnsi="Arial" w:cs="Arial"/>
          <w:sz w:val="22"/>
          <w:szCs w:val="22"/>
          <w:lang w:val="en-GB"/>
        </w:rPr>
        <w:t xml:space="preserve"> and liquidation is the 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escribe the process that would be followed as part of any liquidation and</w:t>
      </w:r>
      <w:proofErr w:type="gramStart"/>
      <w:r w:rsidR="003C0156" w:rsidRPr="00CA448F">
        <w:rPr>
          <w:rFonts w:ascii="Arial" w:hAnsi="Arial" w:cs="Arial"/>
          <w:sz w:val="22"/>
          <w:szCs w:val="22"/>
          <w:lang w:val="en-GB"/>
        </w:rPr>
        <w:t>, in particular, considering</w:t>
      </w:r>
      <w:proofErr w:type="gramEnd"/>
      <w:r w:rsidR="003C0156" w:rsidRPr="00CA448F">
        <w:rPr>
          <w:rFonts w:ascii="Arial" w:hAnsi="Arial" w:cs="Arial"/>
          <w:sz w:val="22"/>
          <w:szCs w:val="22"/>
          <w:lang w:val="en-GB"/>
        </w:rPr>
        <w:t xml:space="preserve"> who could be appointed as trustee. </w:t>
      </w:r>
    </w:p>
    <w:p w14:paraId="282747A4" w14:textId="05F42072" w:rsidR="009D3106" w:rsidRPr="00CA448F" w:rsidRDefault="009D3106" w:rsidP="00C76745">
      <w:pPr>
        <w:jc w:val="both"/>
        <w:rPr>
          <w:rFonts w:ascii="Arial" w:hAnsi="Arial" w:cs="Arial"/>
          <w:sz w:val="22"/>
          <w:szCs w:val="22"/>
          <w:lang w:val="en-GB"/>
        </w:rPr>
      </w:pPr>
    </w:p>
    <w:p w14:paraId="423BFD16" w14:textId="3432286B" w:rsidR="007455DB" w:rsidRDefault="00827A3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an application for preventative composition has failed, </w:t>
      </w:r>
      <w:r w:rsidR="007455DB">
        <w:rPr>
          <w:rFonts w:ascii="Arial" w:hAnsi="Arial" w:cs="Arial"/>
          <w:color w:val="808080" w:themeColor="background1" w:themeShade="80"/>
          <w:sz w:val="22"/>
          <w:szCs w:val="22"/>
          <w:lang w:val="en-GB"/>
        </w:rPr>
        <w:t xml:space="preserve">the court is required to make an order for the bankruptcy of BNE LLP and the </w:t>
      </w:r>
      <w:r w:rsidR="001C5F23">
        <w:rPr>
          <w:rFonts w:ascii="Arial" w:hAnsi="Arial" w:cs="Arial"/>
          <w:color w:val="808080" w:themeColor="background1" w:themeShade="80"/>
          <w:sz w:val="22"/>
          <w:szCs w:val="22"/>
          <w:lang w:val="en-GB"/>
        </w:rPr>
        <w:t>liquidation</w:t>
      </w:r>
      <w:r w:rsidR="007455DB">
        <w:rPr>
          <w:rFonts w:ascii="Arial" w:hAnsi="Arial" w:cs="Arial"/>
          <w:color w:val="808080" w:themeColor="background1" w:themeShade="80"/>
          <w:sz w:val="22"/>
          <w:szCs w:val="22"/>
          <w:lang w:val="en-GB"/>
        </w:rPr>
        <w:t xml:space="preserve"> of its assets pursuant to Article 124 of the Bankruptcy Act.  In doing so, the court will appoint a trustee to undertake the liquidation.  This may be the trustee that supervised the preventative composition proceedings (Article 126, Bankruptcy Act).</w:t>
      </w:r>
    </w:p>
    <w:p w14:paraId="61068E98" w14:textId="77777777" w:rsidR="007455DB" w:rsidRDefault="007455DB" w:rsidP="00C76745">
      <w:pPr>
        <w:jc w:val="both"/>
        <w:rPr>
          <w:rFonts w:ascii="Arial" w:hAnsi="Arial" w:cs="Arial"/>
          <w:color w:val="808080" w:themeColor="background1" w:themeShade="80"/>
          <w:sz w:val="22"/>
          <w:szCs w:val="22"/>
          <w:lang w:val="en-GB"/>
        </w:rPr>
      </w:pPr>
    </w:p>
    <w:p w14:paraId="04C1D87C" w14:textId="2C29127B" w:rsidR="002973CC" w:rsidRDefault="002973C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trustee must advertise their appointment within three business days from the order appointing them and creditors must make their claims in AED for all debts due upon the order for bankruptcy to the trustee within 10 business days of the order.  Those claims can include claims for future debts (subject to adjustments for interest etc)</w:t>
      </w:r>
      <w:r w:rsidR="001C5F23">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A failure to </w:t>
      </w:r>
      <w:r w:rsidR="001C5F23">
        <w:rPr>
          <w:rFonts w:ascii="Arial" w:hAnsi="Arial" w:cs="Arial"/>
          <w:color w:val="808080" w:themeColor="background1" w:themeShade="80"/>
          <w:sz w:val="22"/>
          <w:szCs w:val="22"/>
          <w:lang w:val="en-GB"/>
        </w:rPr>
        <w:t>submit a claim within that deadline</w:t>
      </w:r>
      <w:r>
        <w:rPr>
          <w:rFonts w:ascii="Arial" w:hAnsi="Arial" w:cs="Arial"/>
          <w:color w:val="808080" w:themeColor="background1" w:themeShade="80"/>
          <w:sz w:val="22"/>
          <w:szCs w:val="22"/>
          <w:lang w:val="en-GB"/>
        </w:rPr>
        <w:t xml:space="preserve"> may render any claim the creditor has inadmissible absent special circumstances.  </w:t>
      </w:r>
    </w:p>
    <w:p w14:paraId="09ED75E2" w14:textId="75D0034A" w:rsidR="002973CC" w:rsidRDefault="002973CC" w:rsidP="00C76745">
      <w:pPr>
        <w:jc w:val="both"/>
        <w:rPr>
          <w:rFonts w:ascii="Arial" w:hAnsi="Arial" w:cs="Arial"/>
          <w:color w:val="808080" w:themeColor="background1" w:themeShade="80"/>
          <w:sz w:val="22"/>
          <w:szCs w:val="22"/>
          <w:lang w:val="en-GB"/>
        </w:rPr>
      </w:pPr>
    </w:p>
    <w:p w14:paraId="481B23D2" w14:textId="18F42628" w:rsidR="002973CC" w:rsidRDefault="002973C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trustee will then liquidate BNE’s assets through public auction and under the court’s supervision over a period of six months (albeit that can be extended by a further two months).  Once assets have been liquidated, the proceeds will be distributed in accordance with the statutory priority set out in law.  </w:t>
      </w:r>
      <w:r w:rsidR="003B4CDE">
        <w:rPr>
          <w:rFonts w:ascii="Arial" w:hAnsi="Arial" w:cs="Arial"/>
          <w:color w:val="808080" w:themeColor="background1" w:themeShade="80"/>
          <w:sz w:val="22"/>
          <w:szCs w:val="22"/>
          <w:lang w:val="en-GB"/>
        </w:rPr>
        <w:t xml:space="preserve">Realisations from secured assets will first be paid to the security holder.  In this case, subject to any action to set aside the shareholder’s security, the proceeds from the sale of the development site owned by BNE would be applied to discharge the shareholders secured debt.  </w:t>
      </w:r>
    </w:p>
    <w:p w14:paraId="69687A63" w14:textId="682C0819" w:rsidR="003B4CDE" w:rsidRDefault="003B4CDE" w:rsidP="00C76745">
      <w:pPr>
        <w:jc w:val="both"/>
        <w:rPr>
          <w:rFonts w:ascii="Arial" w:hAnsi="Arial" w:cs="Arial"/>
          <w:color w:val="808080" w:themeColor="background1" w:themeShade="80"/>
          <w:sz w:val="22"/>
          <w:szCs w:val="22"/>
          <w:lang w:val="en-GB"/>
        </w:rPr>
      </w:pPr>
    </w:p>
    <w:p w14:paraId="7C3F82A4" w14:textId="05BCBFA2" w:rsidR="003B4CDE" w:rsidRDefault="003B4CD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Realisations from any other assets of BNE and the surplus of sale proceeds from the development site would be applied first to satisfy court and trustee’s costs and then to repay the wages of the unpaid employees up to a maximum of three months.  The remaining one month of the employee’s claim would then rank as </w:t>
      </w:r>
      <w:r w:rsidR="001C5F23">
        <w:rPr>
          <w:rFonts w:ascii="Arial" w:hAnsi="Arial" w:cs="Arial"/>
          <w:color w:val="808080" w:themeColor="background1" w:themeShade="80"/>
          <w:sz w:val="22"/>
          <w:szCs w:val="22"/>
          <w:lang w:val="en-GB"/>
        </w:rPr>
        <w:t>a</w:t>
      </w:r>
      <w:r>
        <w:rPr>
          <w:rFonts w:ascii="Arial" w:hAnsi="Arial" w:cs="Arial"/>
          <w:color w:val="808080" w:themeColor="background1" w:themeShade="80"/>
          <w:sz w:val="22"/>
          <w:szCs w:val="22"/>
          <w:lang w:val="en-GB"/>
        </w:rPr>
        <w:t xml:space="preserve"> lower ranking claim for the provision of goods and services to the debtor, which falls below other costs such as judgment debts and debts due </w:t>
      </w:r>
      <w:r w:rsidR="0047135A">
        <w:rPr>
          <w:rFonts w:ascii="Arial" w:hAnsi="Arial" w:cs="Arial"/>
          <w:color w:val="808080" w:themeColor="background1" w:themeShade="80"/>
          <w:sz w:val="22"/>
          <w:szCs w:val="22"/>
          <w:lang w:val="en-GB"/>
        </w:rPr>
        <w:t>to</w:t>
      </w:r>
      <w:r>
        <w:rPr>
          <w:rFonts w:ascii="Arial" w:hAnsi="Arial" w:cs="Arial"/>
          <w:color w:val="808080" w:themeColor="background1" w:themeShade="80"/>
          <w:sz w:val="22"/>
          <w:szCs w:val="22"/>
          <w:lang w:val="en-GB"/>
        </w:rPr>
        <w:t xml:space="preserve"> the government. </w:t>
      </w:r>
    </w:p>
    <w:p w14:paraId="1BDC267A" w14:textId="67BCDA81" w:rsidR="003B4CDE" w:rsidRDefault="003B4CDE" w:rsidP="00C76745">
      <w:pPr>
        <w:jc w:val="both"/>
        <w:rPr>
          <w:rFonts w:ascii="Arial" w:hAnsi="Arial" w:cs="Arial"/>
          <w:color w:val="808080" w:themeColor="background1" w:themeShade="80"/>
          <w:sz w:val="22"/>
          <w:szCs w:val="22"/>
          <w:lang w:val="en-GB"/>
        </w:rPr>
      </w:pPr>
    </w:p>
    <w:p w14:paraId="53176BF1" w14:textId="7B03DC41" w:rsidR="003B4CDE" w:rsidRDefault="0047135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Prior to concluding the liquidation, the trustee may also investigate previous transactions of BNE and increase realisations for the benefit of unsecured creditors.  Specifically, the trustee may review all transactions in the two years prior to the commencement of the preventative </w:t>
      </w:r>
      <w:r>
        <w:rPr>
          <w:rFonts w:ascii="Arial" w:hAnsi="Arial" w:cs="Arial"/>
          <w:color w:val="808080" w:themeColor="background1" w:themeShade="80"/>
          <w:sz w:val="22"/>
          <w:szCs w:val="22"/>
          <w:lang w:val="en-GB"/>
        </w:rPr>
        <w:lastRenderedPageBreak/>
        <w:t xml:space="preserve">composition, all of which will be void unless and until approved by the court on public interest grounds or on the basis the counterparty was acting in good faith.  Notably, depending on the timing of the creation of security, this may invalidate the grant of a mortgage in favour of the shareholder.  Particularly because the provision which operates to automatically deprive BNE of assets on the event of its insolvency indicates a lack of good faith. </w:t>
      </w:r>
    </w:p>
    <w:p w14:paraId="5E259F53" w14:textId="645E1AC7" w:rsidR="0047135A" w:rsidRDefault="0047135A" w:rsidP="00C76745">
      <w:pPr>
        <w:jc w:val="both"/>
        <w:rPr>
          <w:rFonts w:ascii="Arial" w:hAnsi="Arial" w:cs="Arial"/>
          <w:color w:val="808080" w:themeColor="background1" w:themeShade="80"/>
          <w:sz w:val="22"/>
          <w:szCs w:val="22"/>
          <w:lang w:val="en-GB"/>
        </w:rPr>
      </w:pPr>
    </w:p>
    <w:p w14:paraId="00FCE108" w14:textId="11844654" w:rsidR="002973CC" w:rsidRDefault="0047135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less than 20% of BNE’s debts can be discharged from the realisations made, the court may also </w:t>
      </w:r>
      <w:r w:rsidR="008F5EC0">
        <w:rPr>
          <w:rFonts w:ascii="Arial" w:hAnsi="Arial" w:cs="Arial"/>
          <w:color w:val="808080" w:themeColor="background1" w:themeShade="80"/>
          <w:sz w:val="22"/>
          <w:szCs w:val="22"/>
          <w:lang w:val="en-GB"/>
        </w:rPr>
        <w:t>require BNE’s directors or managers to pay the debts of the company, provided the court is satisfied they are the persons responsible for those losses.</w:t>
      </w:r>
    </w:p>
    <w:p w14:paraId="4DBB2753" w14:textId="1FE0791D" w:rsidR="009D3106" w:rsidRPr="00CA448F" w:rsidRDefault="009D3106" w:rsidP="00C76745">
      <w:pPr>
        <w:jc w:val="both"/>
        <w:rPr>
          <w:rFonts w:ascii="Arial" w:hAnsi="Arial" w:cs="Arial"/>
          <w:color w:val="808080" w:themeColor="background1" w:themeShade="80"/>
          <w:sz w:val="22"/>
          <w:szCs w:val="22"/>
          <w:lang w:val="en-GB"/>
        </w:rPr>
      </w:pPr>
    </w:p>
    <w:p w14:paraId="5F170A59" w14:textId="77777777" w:rsidR="003C0156" w:rsidRPr="00CA448F" w:rsidRDefault="003C0156" w:rsidP="00C76745">
      <w:pPr>
        <w:jc w:val="both"/>
        <w:rPr>
          <w:rFonts w:ascii="Arial" w:hAnsi="Arial" w:cs="Arial"/>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4DB41691" w14:textId="155F3306"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 incorporated and registered a </w:t>
      </w:r>
      <w:proofErr w:type="gramStart"/>
      <w:r w:rsidR="003C0156" w:rsidRPr="00CA448F">
        <w:rPr>
          <w:rFonts w:ascii="Arial" w:hAnsi="Arial" w:cs="Arial"/>
          <w:sz w:val="22"/>
          <w:szCs w:val="22"/>
          <w:lang w:val="en-GB"/>
        </w:rPr>
        <w:t>fully-owned</w:t>
      </w:r>
      <w:proofErr w:type="gramEnd"/>
      <w:r w:rsidR="003C0156" w:rsidRPr="00CA448F">
        <w:rPr>
          <w:rFonts w:ascii="Arial" w:hAnsi="Arial" w:cs="Arial"/>
          <w:sz w:val="22"/>
          <w:szCs w:val="22"/>
          <w:lang w:val="en-GB"/>
        </w:rPr>
        <w:t xml:space="preserve"> subsidiary company in the DIFC to operate a restaurant in the DIFC, The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pay its debts. What actions can </w:t>
      </w:r>
      <w:r w:rsidR="007721EB">
        <w:rPr>
          <w:rFonts w:ascii="Arial" w:hAnsi="Arial" w:cs="Arial"/>
          <w:sz w:val="22"/>
          <w:szCs w:val="22"/>
          <w:lang w:val="en-GB"/>
        </w:rPr>
        <w:t>BNE</w:t>
      </w:r>
      <w:r w:rsidR="003C0156" w:rsidRPr="00CA448F">
        <w:rPr>
          <w:rFonts w:ascii="Arial" w:hAnsi="Arial" w:cs="Arial"/>
          <w:sz w:val="22"/>
          <w:szCs w:val="22"/>
          <w:lang w:val="en-GB"/>
        </w:rPr>
        <w:t xml:space="preserve"> Limited’s creditors take if they wish to see </w:t>
      </w:r>
      <w:r w:rsidR="007721EB">
        <w:rPr>
          <w:rFonts w:ascii="Arial" w:hAnsi="Arial" w:cs="Arial"/>
          <w:sz w:val="22"/>
          <w:szCs w:val="22"/>
          <w:lang w:val="en-GB"/>
        </w:rPr>
        <w:t>BNE</w:t>
      </w:r>
      <w:r w:rsidR="003C0156" w:rsidRPr="00CA448F">
        <w:rPr>
          <w:rFonts w:ascii="Arial" w:hAnsi="Arial" w:cs="Arial"/>
          <w:sz w:val="22"/>
          <w:szCs w:val="22"/>
          <w:lang w:val="en-GB"/>
        </w:rPr>
        <w:t xml:space="preserve"> Limited liquidated in the DIFC? </w:t>
      </w:r>
      <w:proofErr w:type="gramStart"/>
      <w:r w:rsidR="003C0156" w:rsidRPr="00CA448F">
        <w:rPr>
          <w:rFonts w:ascii="Arial" w:hAnsi="Arial" w:cs="Arial"/>
          <w:sz w:val="22"/>
          <w:szCs w:val="22"/>
          <w:lang w:val="en-GB"/>
        </w:rPr>
        <w:t>In particular, who</w:t>
      </w:r>
      <w:proofErr w:type="gramEnd"/>
      <w:r w:rsidR="003C0156" w:rsidRPr="00CA448F">
        <w:rPr>
          <w:rFonts w:ascii="Arial" w:hAnsi="Arial" w:cs="Arial"/>
          <w:sz w:val="22"/>
          <w:szCs w:val="22"/>
          <w:lang w:val="en-GB"/>
        </w:rPr>
        <w:t xml:space="preserve"> can take such actions</w:t>
      </w:r>
      <w:r w:rsidR="001D0A61" w:rsidRPr="00CA448F">
        <w:rPr>
          <w:rFonts w:ascii="Arial" w:hAnsi="Arial" w:cs="Arial"/>
          <w:sz w:val="22"/>
          <w:szCs w:val="22"/>
          <w:lang w:val="en-GB"/>
        </w:rPr>
        <w:t xml:space="preserve"> and</w:t>
      </w:r>
      <w:r w:rsidR="003C0156" w:rsidRPr="00CA448F">
        <w:rPr>
          <w:rFonts w:ascii="Arial" w:hAnsi="Arial" w:cs="Arial"/>
          <w:sz w:val="22"/>
          <w:szCs w:val="22"/>
          <w:lang w:val="en-GB"/>
        </w:rPr>
        <w:t xml:space="preserve"> what steps would have to be taken? If </w:t>
      </w:r>
      <w:r w:rsidR="007721EB">
        <w:rPr>
          <w:rFonts w:ascii="Arial" w:hAnsi="Arial" w:cs="Arial"/>
          <w:sz w:val="22"/>
          <w:szCs w:val="22"/>
          <w:lang w:val="en-GB"/>
        </w:rPr>
        <w:t>BNE</w:t>
      </w:r>
      <w:r w:rsidR="00964771">
        <w:rPr>
          <w:rFonts w:ascii="Arial" w:hAnsi="Arial" w:cs="Arial"/>
          <w:sz w:val="22"/>
          <w:szCs w:val="22"/>
          <w:lang w:val="en-GB"/>
        </w:rPr>
        <w:t xml:space="preserve"> Limited</w:t>
      </w:r>
      <w:r w:rsidR="003C0156" w:rsidRPr="00CA448F">
        <w:rPr>
          <w:rFonts w:ascii="Arial" w:hAnsi="Arial" w:cs="Arial"/>
          <w:sz w:val="22"/>
          <w:szCs w:val="22"/>
          <w:lang w:val="en-GB"/>
        </w:rPr>
        <w:t xml:space="preserve"> was to be wound up, who would be responsible for it and what process would be adopted for addressing creditor claims in the winding up?</w:t>
      </w:r>
    </w:p>
    <w:p w14:paraId="547A8353" w14:textId="7B0CE2A3" w:rsidR="00640623" w:rsidRPr="00CA448F" w:rsidRDefault="00640623" w:rsidP="00C76745">
      <w:pPr>
        <w:jc w:val="both"/>
        <w:rPr>
          <w:rFonts w:ascii="Arial" w:hAnsi="Arial" w:cs="Arial"/>
          <w:sz w:val="22"/>
          <w:szCs w:val="22"/>
          <w:lang w:val="en-GB"/>
        </w:rPr>
      </w:pPr>
    </w:p>
    <w:p w14:paraId="385F7F1A" w14:textId="74CF877D" w:rsidR="00640623" w:rsidRDefault="008F5EC0"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BNE Limited is incorporated in the DIFC, it can be liquidated by Winding Up pursuant to DIFC Insolvency Law Pt 6. </w:t>
      </w:r>
    </w:p>
    <w:p w14:paraId="588DC39D" w14:textId="51964BF4" w:rsidR="008F5EC0" w:rsidRDefault="008F5EC0" w:rsidP="00C76745">
      <w:pPr>
        <w:jc w:val="both"/>
        <w:rPr>
          <w:rFonts w:ascii="Arial" w:hAnsi="Arial" w:cs="Arial"/>
          <w:color w:val="808080" w:themeColor="background1" w:themeShade="80"/>
          <w:sz w:val="22"/>
          <w:szCs w:val="22"/>
          <w:lang w:val="en-GB"/>
        </w:rPr>
      </w:pPr>
    </w:p>
    <w:p w14:paraId="06502A36" w14:textId="0C59DD5A" w:rsidR="00FD4AE9" w:rsidRDefault="00FD4AE9" w:rsidP="00FD4AE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has jurisdiction to wind up BNE Limited i</w:t>
      </w:r>
      <w:r w:rsidR="00BE7BF2">
        <w:rPr>
          <w:rFonts w:ascii="Arial" w:hAnsi="Arial" w:cs="Arial"/>
          <w:color w:val="808080" w:themeColor="background1" w:themeShade="80"/>
          <w:sz w:val="22"/>
          <w:szCs w:val="22"/>
          <w:lang w:val="en-GB"/>
        </w:rPr>
        <w:t>f (</w:t>
      </w:r>
      <w:proofErr w:type="spellStart"/>
      <w:r w:rsidR="00BE7BF2">
        <w:rPr>
          <w:rFonts w:ascii="Arial" w:hAnsi="Arial" w:cs="Arial"/>
          <w:color w:val="808080" w:themeColor="background1" w:themeShade="80"/>
          <w:sz w:val="22"/>
          <w:szCs w:val="22"/>
          <w:lang w:val="en-GB"/>
        </w:rPr>
        <w:t>i</w:t>
      </w:r>
      <w:proofErr w:type="spellEnd"/>
      <w:r w:rsidR="00BE7BF2">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the company has passed a resolution to that effect, </w:t>
      </w:r>
      <w:r w:rsidR="00BE7BF2">
        <w:rPr>
          <w:rFonts w:ascii="Arial" w:hAnsi="Arial" w:cs="Arial"/>
          <w:color w:val="808080" w:themeColor="background1" w:themeShade="80"/>
          <w:sz w:val="22"/>
          <w:szCs w:val="22"/>
          <w:lang w:val="en-GB"/>
        </w:rPr>
        <w:t xml:space="preserve">(ii) </w:t>
      </w:r>
      <w:r>
        <w:rPr>
          <w:rFonts w:ascii="Arial" w:hAnsi="Arial" w:cs="Arial"/>
          <w:color w:val="808080" w:themeColor="background1" w:themeShade="80"/>
          <w:sz w:val="22"/>
          <w:szCs w:val="22"/>
          <w:lang w:val="en-GB"/>
        </w:rPr>
        <w:t>it is unable to pay its debts</w:t>
      </w:r>
      <w:r w:rsidR="00BE7BF2">
        <w:rPr>
          <w:rFonts w:ascii="Arial" w:hAnsi="Arial" w:cs="Arial"/>
          <w:color w:val="808080" w:themeColor="background1" w:themeShade="80"/>
          <w:sz w:val="22"/>
          <w:szCs w:val="22"/>
          <w:lang w:val="en-GB"/>
        </w:rPr>
        <w:t xml:space="preserve"> as they fall due</w:t>
      </w:r>
      <w:r>
        <w:rPr>
          <w:rFonts w:ascii="Arial" w:hAnsi="Arial" w:cs="Arial"/>
          <w:color w:val="808080" w:themeColor="background1" w:themeShade="80"/>
          <w:sz w:val="22"/>
          <w:szCs w:val="22"/>
          <w:lang w:val="en-GB"/>
        </w:rPr>
        <w:t xml:space="preserve">, </w:t>
      </w:r>
      <w:r w:rsidR="00BE7BF2">
        <w:rPr>
          <w:rFonts w:ascii="Arial" w:hAnsi="Arial" w:cs="Arial"/>
          <w:color w:val="808080" w:themeColor="background1" w:themeShade="80"/>
          <w:sz w:val="22"/>
          <w:szCs w:val="22"/>
          <w:lang w:val="en-GB"/>
        </w:rPr>
        <w:t xml:space="preserve">(iii) </w:t>
      </w:r>
      <w:r>
        <w:rPr>
          <w:rFonts w:ascii="Arial" w:hAnsi="Arial" w:cs="Arial"/>
          <w:color w:val="808080" w:themeColor="background1" w:themeShade="80"/>
          <w:sz w:val="22"/>
          <w:szCs w:val="22"/>
          <w:lang w:val="en-GB"/>
        </w:rPr>
        <w:t xml:space="preserve">a temporary moratorium under a Company Voluntary Arrangement has come to an end without the arrangement being approved, </w:t>
      </w:r>
      <w:r w:rsidR="00BE7BF2">
        <w:rPr>
          <w:rFonts w:ascii="Arial" w:hAnsi="Arial" w:cs="Arial"/>
          <w:color w:val="808080" w:themeColor="background1" w:themeShade="80"/>
          <w:sz w:val="22"/>
          <w:szCs w:val="22"/>
          <w:lang w:val="en-GB"/>
        </w:rPr>
        <w:t xml:space="preserve">(iv) </w:t>
      </w:r>
      <w:r>
        <w:rPr>
          <w:rFonts w:ascii="Arial" w:hAnsi="Arial" w:cs="Arial"/>
          <w:color w:val="808080" w:themeColor="background1" w:themeShade="80"/>
          <w:sz w:val="22"/>
          <w:szCs w:val="22"/>
          <w:lang w:val="en-GB"/>
        </w:rPr>
        <w:t xml:space="preserve">under any other DIFC law or </w:t>
      </w:r>
      <w:r w:rsidR="00BE7BF2">
        <w:rPr>
          <w:rFonts w:ascii="Arial" w:hAnsi="Arial" w:cs="Arial"/>
          <w:color w:val="808080" w:themeColor="background1" w:themeShade="80"/>
          <w:sz w:val="22"/>
          <w:szCs w:val="22"/>
          <w:lang w:val="en-GB"/>
        </w:rPr>
        <w:t xml:space="preserve">(v) </w:t>
      </w:r>
      <w:r>
        <w:rPr>
          <w:rFonts w:ascii="Arial" w:hAnsi="Arial" w:cs="Arial"/>
          <w:color w:val="808080" w:themeColor="background1" w:themeShade="80"/>
          <w:sz w:val="22"/>
          <w:szCs w:val="22"/>
          <w:lang w:val="en-GB"/>
        </w:rPr>
        <w:t xml:space="preserve">if the court considers it just and equitable to do so.  Where a creditor seeks to wind up BNE Limited on the grounds of an unpaid debt, the ground it will seek to establish is that BNE Limited is unable to pay its debts </w:t>
      </w:r>
      <w:r w:rsidR="00BE7BF2">
        <w:rPr>
          <w:rFonts w:ascii="Arial" w:hAnsi="Arial" w:cs="Arial"/>
          <w:color w:val="808080" w:themeColor="background1" w:themeShade="80"/>
          <w:sz w:val="22"/>
          <w:szCs w:val="22"/>
          <w:lang w:val="en-GB"/>
        </w:rPr>
        <w:t>as they fall due (option (ii))</w:t>
      </w:r>
      <w:r>
        <w:rPr>
          <w:rFonts w:ascii="Arial" w:hAnsi="Arial" w:cs="Arial"/>
          <w:color w:val="808080" w:themeColor="background1" w:themeShade="80"/>
          <w:sz w:val="22"/>
          <w:szCs w:val="22"/>
          <w:lang w:val="en-GB"/>
        </w:rPr>
        <w:t xml:space="preserve">. </w:t>
      </w:r>
    </w:p>
    <w:p w14:paraId="3FCDC86A" w14:textId="548E664B" w:rsidR="00FD4AE9" w:rsidRDefault="00FD4AE9" w:rsidP="00FD4AE9">
      <w:pPr>
        <w:jc w:val="both"/>
        <w:rPr>
          <w:rFonts w:ascii="Arial" w:hAnsi="Arial" w:cs="Arial"/>
          <w:color w:val="808080" w:themeColor="background1" w:themeShade="80"/>
          <w:sz w:val="22"/>
          <w:szCs w:val="22"/>
          <w:lang w:val="en-GB"/>
        </w:rPr>
      </w:pPr>
    </w:p>
    <w:p w14:paraId="75F738A3" w14:textId="4096D62A" w:rsidR="00FD4AE9" w:rsidRDefault="00FD4AE9" w:rsidP="00FD4AE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Only creditors owed at least USD 2,000 have the power to seek to wind up BNE. </w:t>
      </w:r>
    </w:p>
    <w:p w14:paraId="4A8C4127" w14:textId="4531782B" w:rsidR="00FD4AE9" w:rsidRDefault="00FD4AE9" w:rsidP="00FD4AE9">
      <w:pPr>
        <w:jc w:val="both"/>
        <w:rPr>
          <w:rFonts w:ascii="Arial" w:hAnsi="Arial" w:cs="Arial"/>
          <w:color w:val="808080" w:themeColor="background1" w:themeShade="80"/>
          <w:sz w:val="22"/>
          <w:szCs w:val="22"/>
          <w:lang w:val="en-GB"/>
        </w:rPr>
      </w:pPr>
    </w:p>
    <w:p w14:paraId="3B2CD08C" w14:textId="0C99D49A" w:rsidR="00FD4AE9" w:rsidRDefault="00FD4AE9" w:rsidP="00FD4AE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creditor will benefit from a presumption that BNE Limited is unable to pay its debts as they fall due </w:t>
      </w:r>
      <w:r w:rsidR="00D647C2">
        <w:rPr>
          <w:rFonts w:ascii="Arial" w:hAnsi="Arial" w:cs="Arial"/>
          <w:color w:val="808080" w:themeColor="background1" w:themeShade="80"/>
          <w:sz w:val="22"/>
          <w:szCs w:val="22"/>
          <w:lang w:val="en-GB"/>
        </w:rPr>
        <w:t>if</w:t>
      </w:r>
      <w:r>
        <w:rPr>
          <w:rFonts w:ascii="Arial" w:hAnsi="Arial" w:cs="Arial"/>
          <w:color w:val="808080" w:themeColor="background1" w:themeShade="80"/>
          <w:sz w:val="22"/>
          <w:szCs w:val="22"/>
          <w:lang w:val="en-GB"/>
        </w:rPr>
        <w:t xml:space="preserve"> they have made demand for payment of the debt (over USD 2,000), which has remained </w:t>
      </w:r>
      <w:r w:rsidR="00D647C2">
        <w:rPr>
          <w:rFonts w:ascii="Arial" w:hAnsi="Arial" w:cs="Arial"/>
          <w:color w:val="808080" w:themeColor="background1" w:themeShade="80"/>
          <w:sz w:val="22"/>
          <w:szCs w:val="22"/>
          <w:lang w:val="en-GB"/>
        </w:rPr>
        <w:t>unsatisfied</w:t>
      </w:r>
      <w:r>
        <w:rPr>
          <w:rFonts w:ascii="Arial" w:hAnsi="Arial" w:cs="Arial"/>
          <w:color w:val="808080" w:themeColor="background1" w:themeShade="80"/>
          <w:sz w:val="22"/>
          <w:szCs w:val="22"/>
          <w:lang w:val="en-GB"/>
        </w:rPr>
        <w:t xml:space="preserve"> for at least three weeks</w:t>
      </w:r>
      <w:r w:rsidR="00D647C2">
        <w:rPr>
          <w:rFonts w:ascii="Arial" w:hAnsi="Arial" w:cs="Arial"/>
          <w:color w:val="808080" w:themeColor="background1" w:themeShade="80"/>
          <w:sz w:val="22"/>
          <w:szCs w:val="22"/>
          <w:lang w:val="en-GB"/>
        </w:rPr>
        <w:t>.  While there are various other basis on which the creditor can establish a presumption of insolvency, as DIFC Insolvency Law broadly follows the England and Wales insolvency regime, it is expected that this process of issuing a statutory demand will be the most well used</w:t>
      </w:r>
      <w:r w:rsidR="001E4CC7">
        <w:rPr>
          <w:rFonts w:ascii="Arial" w:hAnsi="Arial" w:cs="Arial"/>
          <w:color w:val="808080" w:themeColor="background1" w:themeShade="80"/>
          <w:sz w:val="22"/>
          <w:szCs w:val="22"/>
          <w:lang w:val="en-GB"/>
        </w:rPr>
        <w:t xml:space="preserve"> and is therefore the one that a creditor of BNE Limited ought to follow in DIFC. </w:t>
      </w:r>
    </w:p>
    <w:p w14:paraId="361D092B" w14:textId="12F59961" w:rsidR="00D647C2" w:rsidRDefault="00D647C2" w:rsidP="00FD4AE9">
      <w:pPr>
        <w:jc w:val="both"/>
        <w:rPr>
          <w:rFonts w:ascii="Arial" w:hAnsi="Arial" w:cs="Arial"/>
          <w:color w:val="808080" w:themeColor="background1" w:themeShade="80"/>
          <w:sz w:val="22"/>
          <w:szCs w:val="22"/>
          <w:lang w:val="en-GB"/>
        </w:rPr>
      </w:pPr>
    </w:p>
    <w:p w14:paraId="7309E125" w14:textId="5CC40E87" w:rsidR="00D647C2" w:rsidRDefault="00D647C2" w:rsidP="00FD4AE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Following expiry of the statutory demand, the creditor may file its application wind up the company with the court.  </w:t>
      </w:r>
    </w:p>
    <w:p w14:paraId="686E39B7" w14:textId="67A9182A" w:rsidR="00D647C2" w:rsidRDefault="00D647C2" w:rsidP="00FD4AE9">
      <w:pPr>
        <w:jc w:val="both"/>
        <w:rPr>
          <w:rFonts w:ascii="Arial" w:hAnsi="Arial" w:cs="Arial"/>
          <w:color w:val="808080" w:themeColor="background1" w:themeShade="80"/>
          <w:sz w:val="22"/>
          <w:szCs w:val="22"/>
          <w:lang w:val="en-GB"/>
        </w:rPr>
      </w:pPr>
    </w:p>
    <w:p w14:paraId="22316559" w14:textId="1F348757" w:rsidR="00D647C2" w:rsidRDefault="00D647C2" w:rsidP="00FD4AE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approved, the court will grant an order appointing a liquidator in respect of BNE Limited.  Th</w:t>
      </w:r>
      <w:r w:rsidR="00BE7BF2">
        <w:rPr>
          <w:rFonts w:ascii="Arial" w:hAnsi="Arial" w:cs="Arial"/>
          <w:color w:val="808080" w:themeColor="background1" w:themeShade="80"/>
          <w:sz w:val="22"/>
          <w:szCs w:val="22"/>
          <w:lang w:val="en-GB"/>
        </w:rPr>
        <w:t xml:space="preserve">e liquidator </w:t>
      </w:r>
      <w:r>
        <w:rPr>
          <w:rFonts w:ascii="Arial" w:hAnsi="Arial" w:cs="Arial"/>
          <w:color w:val="808080" w:themeColor="background1" w:themeShade="80"/>
          <w:sz w:val="22"/>
          <w:szCs w:val="22"/>
          <w:lang w:val="en-GB"/>
        </w:rPr>
        <w:t xml:space="preserve">must be a registered insolvency practitioner under Part 10 of the DIFC Insolvency Law.  From the passing of that order, there will be a stay on all proceedings against BNE Limited, including proceedings already commenced. </w:t>
      </w:r>
    </w:p>
    <w:p w14:paraId="7FE83F7C" w14:textId="77777777" w:rsidR="00D647C2" w:rsidRDefault="00D647C2" w:rsidP="00FD4AE9">
      <w:pPr>
        <w:jc w:val="both"/>
        <w:rPr>
          <w:rFonts w:ascii="Arial" w:hAnsi="Arial" w:cs="Arial"/>
          <w:color w:val="808080" w:themeColor="background1" w:themeShade="80"/>
          <w:sz w:val="22"/>
          <w:szCs w:val="22"/>
          <w:lang w:val="en-GB"/>
        </w:rPr>
      </w:pPr>
    </w:p>
    <w:p w14:paraId="5D10F8AB" w14:textId="0C420F09" w:rsidR="00D647C2" w:rsidRDefault="00BE7BF2" w:rsidP="00FD4AE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initial</w:t>
      </w:r>
      <w:r w:rsidR="00D647C2">
        <w:rPr>
          <w:rFonts w:ascii="Arial" w:hAnsi="Arial" w:cs="Arial"/>
          <w:color w:val="808080" w:themeColor="background1" w:themeShade="80"/>
          <w:sz w:val="22"/>
          <w:szCs w:val="22"/>
          <w:lang w:val="en-GB"/>
        </w:rPr>
        <w:t xml:space="preserve"> liquidator can then decide whether to proceed with the appointment or whether to convene a meeting at which contributories of BNE Limited will vote on the appointment of a new liquidator.  </w:t>
      </w:r>
      <w:r>
        <w:rPr>
          <w:rFonts w:ascii="Arial" w:hAnsi="Arial" w:cs="Arial"/>
          <w:color w:val="808080" w:themeColor="background1" w:themeShade="80"/>
          <w:sz w:val="22"/>
          <w:szCs w:val="22"/>
          <w:lang w:val="en-GB"/>
        </w:rPr>
        <w:t>A</w:t>
      </w:r>
      <w:r w:rsidR="00D647C2">
        <w:rPr>
          <w:rFonts w:ascii="Arial" w:hAnsi="Arial" w:cs="Arial"/>
          <w:color w:val="808080" w:themeColor="background1" w:themeShade="80"/>
          <w:sz w:val="22"/>
          <w:szCs w:val="22"/>
          <w:lang w:val="en-GB"/>
        </w:rPr>
        <w:t xml:space="preserve">ny </w:t>
      </w:r>
      <w:r>
        <w:rPr>
          <w:rFonts w:ascii="Arial" w:hAnsi="Arial" w:cs="Arial"/>
          <w:color w:val="808080" w:themeColor="background1" w:themeShade="80"/>
          <w:sz w:val="22"/>
          <w:szCs w:val="22"/>
          <w:lang w:val="en-GB"/>
        </w:rPr>
        <w:t xml:space="preserve">new </w:t>
      </w:r>
      <w:r w:rsidR="00D647C2">
        <w:rPr>
          <w:rFonts w:ascii="Arial" w:hAnsi="Arial" w:cs="Arial"/>
          <w:color w:val="808080" w:themeColor="background1" w:themeShade="80"/>
          <w:sz w:val="22"/>
          <w:szCs w:val="22"/>
          <w:lang w:val="en-GB"/>
        </w:rPr>
        <w:t xml:space="preserve">liquidator must also be a registered insolvency practitioner. </w:t>
      </w:r>
    </w:p>
    <w:p w14:paraId="6B99843A" w14:textId="7B728D98" w:rsidR="00D647C2" w:rsidRDefault="00D647C2" w:rsidP="00FD4AE9">
      <w:pPr>
        <w:jc w:val="both"/>
        <w:rPr>
          <w:rFonts w:ascii="Arial" w:hAnsi="Arial" w:cs="Arial"/>
          <w:color w:val="808080" w:themeColor="background1" w:themeShade="80"/>
          <w:sz w:val="22"/>
          <w:szCs w:val="22"/>
          <w:lang w:val="en-GB"/>
        </w:rPr>
      </w:pPr>
    </w:p>
    <w:p w14:paraId="74383664" w14:textId="77777777" w:rsidR="00BE7BF2" w:rsidRDefault="00D647C2" w:rsidP="00FD4AE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The liquidator that takes forward conduct of BNE Limited’s liquidation will be responsible for </w:t>
      </w:r>
      <w:r w:rsidR="00AE2AEB">
        <w:rPr>
          <w:rFonts w:ascii="Arial" w:hAnsi="Arial" w:cs="Arial"/>
          <w:color w:val="808080" w:themeColor="background1" w:themeShade="80"/>
          <w:sz w:val="22"/>
          <w:szCs w:val="22"/>
          <w:lang w:val="en-GB"/>
        </w:rPr>
        <w:t xml:space="preserve">gathering, </w:t>
      </w:r>
      <w:proofErr w:type="gramStart"/>
      <w:r w:rsidR="00AE2AEB">
        <w:rPr>
          <w:rFonts w:ascii="Arial" w:hAnsi="Arial" w:cs="Arial"/>
          <w:color w:val="808080" w:themeColor="background1" w:themeShade="80"/>
          <w:sz w:val="22"/>
          <w:szCs w:val="22"/>
          <w:lang w:val="en-GB"/>
        </w:rPr>
        <w:t>realising</w:t>
      </w:r>
      <w:proofErr w:type="gramEnd"/>
      <w:r w:rsidR="00AE2AEB">
        <w:rPr>
          <w:rFonts w:ascii="Arial" w:hAnsi="Arial" w:cs="Arial"/>
          <w:color w:val="808080" w:themeColor="background1" w:themeShade="80"/>
          <w:sz w:val="22"/>
          <w:szCs w:val="22"/>
          <w:lang w:val="en-GB"/>
        </w:rPr>
        <w:t xml:space="preserve"> and distributing BNE Limited’s assets to its creditors.  </w:t>
      </w:r>
    </w:p>
    <w:p w14:paraId="22F6C4B6" w14:textId="77777777" w:rsidR="00BE7BF2" w:rsidRDefault="00BE7BF2" w:rsidP="00FD4AE9">
      <w:pPr>
        <w:jc w:val="both"/>
        <w:rPr>
          <w:rFonts w:ascii="Arial" w:hAnsi="Arial" w:cs="Arial"/>
          <w:color w:val="808080" w:themeColor="background1" w:themeShade="80"/>
          <w:sz w:val="22"/>
          <w:szCs w:val="22"/>
          <w:lang w:val="en-GB"/>
        </w:rPr>
      </w:pPr>
    </w:p>
    <w:p w14:paraId="1C94275B" w14:textId="2B8B8840" w:rsidR="00AE2AEB" w:rsidRDefault="00AE2AEB" w:rsidP="00FD4AE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determining BNE Limited’s creditors, the liquidator may call for all claims within a specified period.  Such claims must be submitted to the liquidator in writing (reg 6.17, DIFC Insolvency Regulations), usually in the form of a proof of a. debt.  That proof must include the amount claimed and documents supporting the claim which allow the liquidator to verify it.  Claims can include interest up to the date of commencement of the liquidation (reg. 6.28, DIFC Insolvency Regulation), future debts (reg 6.29) and debts in a foreign currency (provided they are converted into USD for the purpose of proving (reg 6.26).  A secured creditor should only prove for any unsecured shortfall on its debt. </w:t>
      </w:r>
    </w:p>
    <w:p w14:paraId="4A3D4C48" w14:textId="77777777" w:rsidR="00AE2AEB" w:rsidRDefault="00AE2AEB" w:rsidP="00FD4AE9">
      <w:pPr>
        <w:jc w:val="both"/>
        <w:rPr>
          <w:rFonts w:ascii="Arial" w:hAnsi="Arial" w:cs="Arial"/>
          <w:color w:val="808080" w:themeColor="background1" w:themeShade="80"/>
          <w:sz w:val="22"/>
          <w:szCs w:val="22"/>
          <w:lang w:val="en-GB"/>
        </w:rPr>
      </w:pPr>
    </w:p>
    <w:p w14:paraId="74AEE90A" w14:textId="3E483955" w:rsidR="00D647C2" w:rsidRDefault="00AE2AEB" w:rsidP="00FD4AE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liquidator will review proofs of debts submitted by creditors and determine whether to admit or reject them</w:t>
      </w:r>
      <w:r w:rsidR="001E4CC7">
        <w:rPr>
          <w:rFonts w:ascii="Arial" w:hAnsi="Arial" w:cs="Arial"/>
          <w:color w:val="808080" w:themeColor="background1" w:themeShade="80"/>
          <w:sz w:val="22"/>
          <w:szCs w:val="22"/>
          <w:lang w:val="en-GB"/>
        </w:rPr>
        <w:t xml:space="preserve"> (either in whole or in part)</w:t>
      </w:r>
      <w:r>
        <w:rPr>
          <w:rFonts w:ascii="Arial" w:hAnsi="Arial" w:cs="Arial"/>
          <w:color w:val="808080" w:themeColor="background1" w:themeShade="80"/>
          <w:sz w:val="22"/>
          <w:szCs w:val="22"/>
          <w:lang w:val="en-GB"/>
        </w:rPr>
        <w:t xml:space="preserve">.  </w:t>
      </w:r>
      <w:r w:rsidR="001E4CC7">
        <w:rPr>
          <w:rFonts w:ascii="Arial" w:hAnsi="Arial" w:cs="Arial"/>
          <w:color w:val="808080" w:themeColor="background1" w:themeShade="80"/>
          <w:sz w:val="22"/>
          <w:szCs w:val="22"/>
          <w:lang w:val="en-GB"/>
        </w:rPr>
        <w:t xml:space="preserve">In doing so, the liquidator will also consider whether the creditor owes the debtor any amounts that can be ‘netted off’ under DIFC Law No 2 of 2014. The liquidator may also request further information or documents in support of the claim.  A creditor dissatisfied with the liquidator’s decision as to whether to admit or reject its claim (in whole or in part) can apply to the court to challenge that decision within 21 days of receiving notice of the liquidator’s decision. </w:t>
      </w:r>
    </w:p>
    <w:p w14:paraId="2006F48C" w14:textId="3EA61BC8" w:rsidR="00FD4AE9" w:rsidRDefault="00FD4AE9" w:rsidP="00C76745">
      <w:pPr>
        <w:jc w:val="both"/>
        <w:rPr>
          <w:rFonts w:ascii="Arial" w:hAnsi="Arial" w:cs="Arial"/>
          <w:color w:val="808080" w:themeColor="background1" w:themeShade="80"/>
          <w:sz w:val="22"/>
          <w:szCs w:val="22"/>
          <w:lang w:val="en-GB"/>
        </w:rPr>
      </w:pPr>
    </w:p>
    <w:p w14:paraId="4462B235" w14:textId="77777777" w:rsidR="009B0723" w:rsidRPr="00CA448F" w:rsidRDefault="009B0723" w:rsidP="00C76745">
      <w:pPr>
        <w:autoSpaceDE w:val="0"/>
        <w:autoSpaceDN w:val="0"/>
        <w:adjustRightInd w:val="0"/>
        <w:jc w:val="both"/>
        <w:rPr>
          <w:rFonts w:ascii="Arial" w:hAnsi="Arial" w:cs="Arial"/>
          <w:color w:val="808080" w:themeColor="background1" w:themeShade="80"/>
          <w:sz w:val="22"/>
          <w:szCs w:val="22"/>
          <w:lang w:val="en-GB"/>
        </w:rPr>
      </w:pPr>
    </w:p>
    <w:bookmarkEnd w:id="0"/>
    <w:p w14:paraId="195B7C4A" w14:textId="23AEEE67" w:rsidR="0077498C" w:rsidRPr="00CA448F" w:rsidRDefault="0077498C" w:rsidP="00C76745">
      <w:pPr>
        <w:autoSpaceDE w:val="0"/>
        <w:autoSpaceDN w:val="0"/>
        <w:adjustRightInd w:val="0"/>
        <w:jc w:val="both"/>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783E3" w14:textId="77777777" w:rsidR="00725C19" w:rsidRDefault="00725C19" w:rsidP="00241B44">
      <w:r>
        <w:separator/>
      </w:r>
    </w:p>
  </w:endnote>
  <w:endnote w:type="continuationSeparator" w:id="0">
    <w:p w14:paraId="0003083E" w14:textId="77777777" w:rsidR="00725C19" w:rsidRDefault="00725C1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46D40281" w:rsidR="00241FA3" w:rsidRPr="009B4976" w:rsidRDefault="00D848D9" w:rsidP="009B4976">
    <w:pPr>
      <w:pStyle w:val="Footer"/>
      <w:ind w:right="360"/>
      <w:rPr>
        <w:rFonts w:ascii="Arial" w:hAnsi="Arial" w:cs="Arial"/>
        <w:sz w:val="18"/>
        <w:szCs w:val="18"/>
        <w:lang w:val="en-GB"/>
      </w:rPr>
    </w:pPr>
    <w:r>
      <w:rPr>
        <w:rFonts w:ascii="Arial" w:hAnsi="Arial" w:cs="Arial"/>
        <w:sz w:val="18"/>
        <w:szCs w:val="18"/>
        <w:lang w:val="en-GB"/>
      </w:rPr>
      <w:t>202122-589.</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F76A" w14:textId="77777777" w:rsidR="00725C19" w:rsidRDefault="00725C19" w:rsidP="00241B44">
      <w:r>
        <w:separator/>
      </w:r>
    </w:p>
  </w:footnote>
  <w:footnote w:type="continuationSeparator" w:id="0">
    <w:p w14:paraId="64E18D9C" w14:textId="77777777" w:rsidR="00725C19" w:rsidRDefault="00725C1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621"/>
    <w:multiLevelType w:val="hybridMultilevel"/>
    <w:tmpl w:val="993649D2"/>
    <w:lvl w:ilvl="0" w:tplc="FDD2EE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0C9A2133"/>
    <w:multiLevelType w:val="hybridMultilevel"/>
    <w:tmpl w:val="DA00D7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13DB5AE1"/>
    <w:multiLevelType w:val="hybridMultilevel"/>
    <w:tmpl w:val="8BE666CC"/>
    <w:lvl w:ilvl="0" w:tplc="11D2E5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116FE3"/>
    <w:multiLevelType w:val="hybridMultilevel"/>
    <w:tmpl w:val="520E39A8"/>
    <w:lvl w:ilvl="0" w:tplc="177080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BC51A66"/>
    <w:multiLevelType w:val="hybridMultilevel"/>
    <w:tmpl w:val="7B0E619C"/>
    <w:lvl w:ilvl="0" w:tplc="A272A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5C93C92"/>
    <w:multiLevelType w:val="hybridMultilevel"/>
    <w:tmpl w:val="8F4253F2"/>
    <w:lvl w:ilvl="0" w:tplc="EA264A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72C0746"/>
    <w:multiLevelType w:val="hybridMultilevel"/>
    <w:tmpl w:val="DA00D7E8"/>
    <w:lvl w:ilvl="0" w:tplc="9620CE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750285"/>
    <w:multiLevelType w:val="hybridMultilevel"/>
    <w:tmpl w:val="9AAE9600"/>
    <w:lvl w:ilvl="0" w:tplc="4D54E7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220B15"/>
    <w:multiLevelType w:val="hybridMultilevel"/>
    <w:tmpl w:val="BAE68A36"/>
    <w:lvl w:ilvl="0" w:tplc="1EDEB3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9"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5"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6"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068405F"/>
    <w:multiLevelType w:val="hybridMultilevel"/>
    <w:tmpl w:val="F44A4948"/>
    <w:lvl w:ilvl="0" w:tplc="0E923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42"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3"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4" w15:restartNumberingAfterBreak="0">
    <w:nsid w:val="76B55E7B"/>
    <w:multiLevelType w:val="hybridMultilevel"/>
    <w:tmpl w:val="842E57BE"/>
    <w:lvl w:ilvl="0" w:tplc="F252D3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91898206">
    <w:abstractNumId w:val="35"/>
  </w:num>
  <w:num w:numId="2" w16cid:durableId="2430769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0085779">
    <w:abstractNumId w:val="41"/>
  </w:num>
  <w:num w:numId="4" w16cid:durableId="1700886740">
    <w:abstractNumId w:val="42"/>
  </w:num>
  <w:num w:numId="5" w16cid:durableId="953171884">
    <w:abstractNumId w:val="45"/>
  </w:num>
  <w:num w:numId="6" w16cid:durableId="1564675359">
    <w:abstractNumId w:val="10"/>
  </w:num>
  <w:num w:numId="7" w16cid:durableId="992569073">
    <w:abstractNumId w:val="43"/>
  </w:num>
  <w:num w:numId="8" w16cid:durableId="948704258">
    <w:abstractNumId w:val="7"/>
  </w:num>
  <w:num w:numId="9" w16cid:durableId="688331569">
    <w:abstractNumId w:val="9"/>
  </w:num>
  <w:num w:numId="10" w16cid:durableId="1420323866">
    <w:abstractNumId w:val="5"/>
  </w:num>
  <w:num w:numId="11" w16cid:durableId="1986396394">
    <w:abstractNumId w:val="26"/>
  </w:num>
  <w:num w:numId="12" w16cid:durableId="1588464985">
    <w:abstractNumId w:val="19"/>
  </w:num>
  <w:num w:numId="13" w16cid:durableId="237832133">
    <w:abstractNumId w:val="34"/>
  </w:num>
  <w:num w:numId="14" w16cid:durableId="1871799161">
    <w:abstractNumId w:val="28"/>
  </w:num>
  <w:num w:numId="15" w16cid:durableId="434717724">
    <w:abstractNumId w:val="39"/>
  </w:num>
  <w:num w:numId="16" w16cid:durableId="1968510595">
    <w:abstractNumId w:val="1"/>
  </w:num>
  <w:num w:numId="17" w16cid:durableId="1141381714">
    <w:abstractNumId w:val="13"/>
  </w:num>
  <w:num w:numId="18" w16cid:durableId="2125491243">
    <w:abstractNumId w:val="23"/>
  </w:num>
  <w:num w:numId="19" w16cid:durableId="1275478362">
    <w:abstractNumId w:val="30"/>
  </w:num>
  <w:num w:numId="20" w16cid:durableId="1468666965">
    <w:abstractNumId w:val="29"/>
  </w:num>
  <w:num w:numId="21" w16cid:durableId="465582250">
    <w:abstractNumId w:val="6"/>
  </w:num>
  <w:num w:numId="22" w16cid:durableId="863010083">
    <w:abstractNumId w:val="33"/>
  </w:num>
  <w:num w:numId="23" w16cid:durableId="1377972885">
    <w:abstractNumId w:val="4"/>
  </w:num>
  <w:num w:numId="24" w16cid:durableId="936206640">
    <w:abstractNumId w:val="32"/>
  </w:num>
  <w:num w:numId="25" w16cid:durableId="1295405752">
    <w:abstractNumId w:val="18"/>
  </w:num>
  <w:num w:numId="26" w16cid:durableId="595675259">
    <w:abstractNumId w:val="38"/>
  </w:num>
  <w:num w:numId="27" w16cid:durableId="1946959994">
    <w:abstractNumId w:val="15"/>
  </w:num>
  <w:num w:numId="28" w16cid:durableId="609556726">
    <w:abstractNumId w:val="2"/>
  </w:num>
  <w:num w:numId="29" w16cid:durableId="644549483">
    <w:abstractNumId w:val="12"/>
  </w:num>
  <w:num w:numId="30" w16cid:durableId="402875669">
    <w:abstractNumId w:val="31"/>
  </w:num>
  <w:num w:numId="31" w16cid:durableId="1454052433">
    <w:abstractNumId w:val="27"/>
  </w:num>
  <w:num w:numId="32" w16cid:durableId="955330993">
    <w:abstractNumId w:val="21"/>
  </w:num>
  <w:num w:numId="33" w16cid:durableId="1650942109">
    <w:abstractNumId w:val="3"/>
  </w:num>
  <w:num w:numId="34" w16cid:durableId="306472806">
    <w:abstractNumId w:val="36"/>
  </w:num>
  <w:num w:numId="35" w16cid:durableId="1548759400">
    <w:abstractNumId w:val="37"/>
  </w:num>
  <w:num w:numId="36" w16cid:durableId="1716998933">
    <w:abstractNumId w:val="16"/>
  </w:num>
  <w:num w:numId="37" w16cid:durableId="1237669295">
    <w:abstractNumId w:val="17"/>
  </w:num>
  <w:num w:numId="38" w16cid:durableId="1014499247">
    <w:abstractNumId w:val="40"/>
  </w:num>
  <w:num w:numId="39" w16cid:durableId="1258638197">
    <w:abstractNumId w:val="25"/>
  </w:num>
  <w:num w:numId="40" w16cid:durableId="1429423251">
    <w:abstractNumId w:val="44"/>
  </w:num>
  <w:num w:numId="41" w16cid:durableId="6366770">
    <w:abstractNumId w:val="0"/>
  </w:num>
  <w:num w:numId="42" w16cid:durableId="251092310">
    <w:abstractNumId w:val="11"/>
  </w:num>
  <w:num w:numId="43" w16cid:durableId="1426462200">
    <w:abstractNumId w:val="20"/>
  </w:num>
  <w:num w:numId="44" w16cid:durableId="721102053">
    <w:abstractNumId w:val="14"/>
  </w:num>
  <w:num w:numId="45" w16cid:durableId="1233005814">
    <w:abstractNumId w:val="24"/>
  </w:num>
  <w:num w:numId="46" w16cid:durableId="1584143850">
    <w:abstractNumId w:val="22"/>
  </w:num>
  <w:num w:numId="47" w16cid:durableId="18193475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BA0"/>
    <w:rsid w:val="00020557"/>
    <w:rsid w:val="00021FC2"/>
    <w:rsid w:val="000250C7"/>
    <w:rsid w:val="000265C1"/>
    <w:rsid w:val="00026F16"/>
    <w:rsid w:val="00037621"/>
    <w:rsid w:val="00044D46"/>
    <w:rsid w:val="00045088"/>
    <w:rsid w:val="00045636"/>
    <w:rsid w:val="00045904"/>
    <w:rsid w:val="000502FD"/>
    <w:rsid w:val="00055C67"/>
    <w:rsid w:val="00065166"/>
    <w:rsid w:val="00074305"/>
    <w:rsid w:val="00074423"/>
    <w:rsid w:val="00082609"/>
    <w:rsid w:val="000851CC"/>
    <w:rsid w:val="00085C85"/>
    <w:rsid w:val="00087F21"/>
    <w:rsid w:val="00093BE8"/>
    <w:rsid w:val="000965CB"/>
    <w:rsid w:val="000A28E1"/>
    <w:rsid w:val="000A407B"/>
    <w:rsid w:val="000A68ED"/>
    <w:rsid w:val="000B5FF1"/>
    <w:rsid w:val="000B609F"/>
    <w:rsid w:val="000D0046"/>
    <w:rsid w:val="000D55A8"/>
    <w:rsid w:val="000E4841"/>
    <w:rsid w:val="000E4FA3"/>
    <w:rsid w:val="000F1677"/>
    <w:rsid w:val="000F3D6C"/>
    <w:rsid w:val="00101707"/>
    <w:rsid w:val="00102CC9"/>
    <w:rsid w:val="0010593A"/>
    <w:rsid w:val="00111F83"/>
    <w:rsid w:val="0011473D"/>
    <w:rsid w:val="00115C85"/>
    <w:rsid w:val="00122F36"/>
    <w:rsid w:val="00123855"/>
    <w:rsid w:val="00126A4D"/>
    <w:rsid w:val="00136839"/>
    <w:rsid w:val="0014171F"/>
    <w:rsid w:val="0014622C"/>
    <w:rsid w:val="00152348"/>
    <w:rsid w:val="0015456D"/>
    <w:rsid w:val="00155FA2"/>
    <w:rsid w:val="00161F1B"/>
    <w:rsid w:val="00162829"/>
    <w:rsid w:val="00173A3F"/>
    <w:rsid w:val="00180548"/>
    <w:rsid w:val="00180AC4"/>
    <w:rsid w:val="00180CCE"/>
    <w:rsid w:val="0018267A"/>
    <w:rsid w:val="00182779"/>
    <w:rsid w:val="001830DF"/>
    <w:rsid w:val="001907BB"/>
    <w:rsid w:val="001966D9"/>
    <w:rsid w:val="001A007A"/>
    <w:rsid w:val="001A1E2D"/>
    <w:rsid w:val="001A45DB"/>
    <w:rsid w:val="001A7E9A"/>
    <w:rsid w:val="001B0F70"/>
    <w:rsid w:val="001B5016"/>
    <w:rsid w:val="001C181F"/>
    <w:rsid w:val="001C45FC"/>
    <w:rsid w:val="001C5F23"/>
    <w:rsid w:val="001D0469"/>
    <w:rsid w:val="001D0A61"/>
    <w:rsid w:val="001D29C0"/>
    <w:rsid w:val="001D4862"/>
    <w:rsid w:val="001E25B9"/>
    <w:rsid w:val="001E49E0"/>
    <w:rsid w:val="001E4CC7"/>
    <w:rsid w:val="001E7B5A"/>
    <w:rsid w:val="001F7412"/>
    <w:rsid w:val="0020090A"/>
    <w:rsid w:val="00202DFE"/>
    <w:rsid w:val="0020725B"/>
    <w:rsid w:val="002073B6"/>
    <w:rsid w:val="00207C3D"/>
    <w:rsid w:val="002110F1"/>
    <w:rsid w:val="00221D20"/>
    <w:rsid w:val="00224E71"/>
    <w:rsid w:val="00226CB6"/>
    <w:rsid w:val="002345F8"/>
    <w:rsid w:val="002356EA"/>
    <w:rsid w:val="00240C69"/>
    <w:rsid w:val="0024116D"/>
    <w:rsid w:val="00241B44"/>
    <w:rsid w:val="00241FA3"/>
    <w:rsid w:val="00245EFB"/>
    <w:rsid w:val="0025386E"/>
    <w:rsid w:val="0026338D"/>
    <w:rsid w:val="002638B0"/>
    <w:rsid w:val="0026647A"/>
    <w:rsid w:val="002668D3"/>
    <w:rsid w:val="002677FF"/>
    <w:rsid w:val="002722CA"/>
    <w:rsid w:val="0027299F"/>
    <w:rsid w:val="00274BC3"/>
    <w:rsid w:val="00284EBE"/>
    <w:rsid w:val="002858AD"/>
    <w:rsid w:val="00286CD8"/>
    <w:rsid w:val="002903A7"/>
    <w:rsid w:val="00291F68"/>
    <w:rsid w:val="002923C1"/>
    <w:rsid w:val="0029433F"/>
    <w:rsid w:val="00294829"/>
    <w:rsid w:val="0029690F"/>
    <w:rsid w:val="002973CC"/>
    <w:rsid w:val="00297C8A"/>
    <w:rsid w:val="002A2A60"/>
    <w:rsid w:val="002A37BB"/>
    <w:rsid w:val="002B1C45"/>
    <w:rsid w:val="002C13C8"/>
    <w:rsid w:val="002C1EC5"/>
    <w:rsid w:val="002C2FDA"/>
    <w:rsid w:val="002C3547"/>
    <w:rsid w:val="002D0021"/>
    <w:rsid w:val="002D299D"/>
    <w:rsid w:val="002D3473"/>
    <w:rsid w:val="002E0C92"/>
    <w:rsid w:val="002E2377"/>
    <w:rsid w:val="002F1956"/>
    <w:rsid w:val="002F3440"/>
    <w:rsid w:val="002F75A3"/>
    <w:rsid w:val="00303C2F"/>
    <w:rsid w:val="00305E53"/>
    <w:rsid w:val="00307D85"/>
    <w:rsid w:val="003144EF"/>
    <w:rsid w:val="00320701"/>
    <w:rsid w:val="00326292"/>
    <w:rsid w:val="00326415"/>
    <w:rsid w:val="00330937"/>
    <w:rsid w:val="00330F31"/>
    <w:rsid w:val="00334648"/>
    <w:rsid w:val="00334C43"/>
    <w:rsid w:val="0033768C"/>
    <w:rsid w:val="00337938"/>
    <w:rsid w:val="00340769"/>
    <w:rsid w:val="00341AA6"/>
    <w:rsid w:val="00361A0A"/>
    <w:rsid w:val="00364369"/>
    <w:rsid w:val="00364836"/>
    <w:rsid w:val="0036565C"/>
    <w:rsid w:val="0036625E"/>
    <w:rsid w:val="00366ACE"/>
    <w:rsid w:val="003703F4"/>
    <w:rsid w:val="0037465A"/>
    <w:rsid w:val="003815CC"/>
    <w:rsid w:val="00382C98"/>
    <w:rsid w:val="0038533C"/>
    <w:rsid w:val="00386568"/>
    <w:rsid w:val="00390B57"/>
    <w:rsid w:val="003948D5"/>
    <w:rsid w:val="00396821"/>
    <w:rsid w:val="00397D3A"/>
    <w:rsid w:val="003A051E"/>
    <w:rsid w:val="003B170F"/>
    <w:rsid w:val="003B3C5F"/>
    <w:rsid w:val="003B43C6"/>
    <w:rsid w:val="003B4CDE"/>
    <w:rsid w:val="003C0156"/>
    <w:rsid w:val="003C4471"/>
    <w:rsid w:val="003C6597"/>
    <w:rsid w:val="003D0A6D"/>
    <w:rsid w:val="003E0B16"/>
    <w:rsid w:val="003E67D1"/>
    <w:rsid w:val="003F739C"/>
    <w:rsid w:val="0040332F"/>
    <w:rsid w:val="00404329"/>
    <w:rsid w:val="00405DC1"/>
    <w:rsid w:val="00412107"/>
    <w:rsid w:val="00415F1F"/>
    <w:rsid w:val="0042108F"/>
    <w:rsid w:val="00422B9C"/>
    <w:rsid w:val="004300F1"/>
    <w:rsid w:val="00430FED"/>
    <w:rsid w:val="00434A8C"/>
    <w:rsid w:val="00437297"/>
    <w:rsid w:val="004402DC"/>
    <w:rsid w:val="00444284"/>
    <w:rsid w:val="00445CE6"/>
    <w:rsid w:val="004534C2"/>
    <w:rsid w:val="0045446F"/>
    <w:rsid w:val="00454E2B"/>
    <w:rsid w:val="0045683E"/>
    <w:rsid w:val="00462F90"/>
    <w:rsid w:val="0047135A"/>
    <w:rsid w:val="00477C72"/>
    <w:rsid w:val="00481D6B"/>
    <w:rsid w:val="00484B29"/>
    <w:rsid w:val="00491675"/>
    <w:rsid w:val="00493855"/>
    <w:rsid w:val="00495E79"/>
    <w:rsid w:val="004A2D83"/>
    <w:rsid w:val="004A57DD"/>
    <w:rsid w:val="004A7B51"/>
    <w:rsid w:val="004A7D71"/>
    <w:rsid w:val="004A7EF3"/>
    <w:rsid w:val="004B11FD"/>
    <w:rsid w:val="004B23A2"/>
    <w:rsid w:val="004C5065"/>
    <w:rsid w:val="004D1A5A"/>
    <w:rsid w:val="004D2FFF"/>
    <w:rsid w:val="004D3721"/>
    <w:rsid w:val="004D64F9"/>
    <w:rsid w:val="004E3A6B"/>
    <w:rsid w:val="004E622C"/>
    <w:rsid w:val="004F5FDF"/>
    <w:rsid w:val="00503068"/>
    <w:rsid w:val="00504765"/>
    <w:rsid w:val="00510995"/>
    <w:rsid w:val="005177FE"/>
    <w:rsid w:val="0052263B"/>
    <w:rsid w:val="00524728"/>
    <w:rsid w:val="005331CA"/>
    <w:rsid w:val="00537970"/>
    <w:rsid w:val="00540E3A"/>
    <w:rsid w:val="00544127"/>
    <w:rsid w:val="00545156"/>
    <w:rsid w:val="005463A9"/>
    <w:rsid w:val="00553EB2"/>
    <w:rsid w:val="00560534"/>
    <w:rsid w:val="0056391B"/>
    <w:rsid w:val="005650E2"/>
    <w:rsid w:val="0056629E"/>
    <w:rsid w:val="00567AD7"/>
    <w:rsid w:val="00575B2D"/>
    <w:rsid w:val="005833D0"/>
    <w:rsid w:val="005846F3"/>
    <w:rsid w:val="005854B7"/>
    <w:rsid w:val="0058622F"/>
    <w:rsid w:val="005906C2"/>
    <w:rsid w:val="005919BD"/>
    <w:rsid w:val="00592F82"/>
    <w:rsid w:val="005A0CCA"/>
    <w:rsid w:val="005A6FF2"/>
    <w:rsid w:val="005A726D"/>
    <w:rsid w:val="005B67AC"/>
    <w:rsid w:val="005B79F4"/>
    <w:rsid w:val="005C26E2"/>
    <w:rsid w:val="005D16DD"/>
    <w:rsid w:val="005D43E0"/>
    <w:rsid w:val="005D58A3"/>
    <w:rsid w:val="005E1B79"/>
    <w:rsid w:val="005E6076"/>
    <w:rsid w:val="005E7008"/>
    <w:rsid w:val="005F026D"/>
    <w:rsid w:val="005F1424"/>
    <w:rsid w:val="005F2AEA"/>
    <w:rsid w:val="005F2D0B"/>
    <w:rsid w:val="005F4B31"/>
    <w:rsid w:val="005F53AD"/>
    <w:rsid w:val="00610388"/>
    <w:rsid w:val="00610AC7"/>
    <w:rsid w:val="00612CA5"/>
    <w:rsid w:val="006153EC"/>
    <w:rsid w:val="006154E9"/>
    <w:rsid w:val="00621A17"/>
    <w:rsid w:val="006266CE"/>
    <w:rsid w:val="00627CC9"/>
    <w:rsid w:val="00627E7B"/>
    <w:rsid w:val="006300AC"/>
    <w:rsid w:val="00630542"/>
    <w:rsid w:val="00632E44"/>
    <w:rsid w:val="00634622"/>
    <w:rsid w:val="00636808"/>
    <w:rsid w:val="00640623"/>
    <w:rsid w:val="00641515"/>
    <w:rsid w:val="00651151"/>
    <w:rsid w:val="00653841"/>
    <w:rsid w:val="00654C2F"/>
    <w:rsid w:val="00657087"/>
    <w:rsid w:val="00662DFB"/>
    <w:rsid w:val="006639DB"/>
    <w:rsid w:val="006645D6"/>
    <w:rsid w:val="006661EF"/>
    <w:rsid w:val="00677AEB"/>
    <w:rsid w:val="00680EF2"/>
    <w:rsid w:val="00687A1D"/>
    <w:rsid w:val="00697EA1"/>
    <w:rsid w:val="006A2646"/>
    <w:rsid w:val="006A6530"/>
    <w:rsid w:val="006B435A"/>
    <w:rsid w:val="006B4C64"/>
    <w:rsid w:val="006B503E"/>
    <w:rsid w:val="006C146A"/>
    <w:rsid w:val="006D5997"/>
    <w:rsid w:val="006D6BD5"/>
    <w:rsid w:val="006E481A"/>
    <w:rsid w:val="006E5298"/>
    <w:rsid w:val="006F41CC"/>
    <w:rsid w:val="006F4A78"/>
    <w:rsid w:val="006F58B3"/>
    <w:rsid w:val="006F734A"/>
    <w:rsid w:val="00700D83"/>
    <w:rsid w:val="0070415A"/>
    <w:rsid w:val="00704852"/>
    <w:rsid w:val="007074E9"/>
    <w:rsid w:val="00713DA4"/>
    <w:rsid w:val="00714BF1"/>
    <w:rsid w:val="00721383"/>
    <w:rsid w:val="00725C19"/>
    <w:rsid w:val="0072681C"/>
    <w:rsid w:val="0073158B"/>
    <w:rsid w:val="007333CC"/>
    <w:rsid w:val="0073399A"/>
    <w:rsid w:val="00736077"/>
    <w:rsid w:val="00737C86"/>
    <w:rsid w:val="00740DAD"/>
    <w:rsid w:val="007455DB"/>
    <w:rsid w:val="007524A3"/>
    <w:rsid w:val="007566B8"/>
    <w:rsid w:val="007603F5"/>
    <w:rsid w:val="00764DB0"/>
    <w:rsid w:val="0076764D"/>
    <w:rsid w:val="007721EB"/>
    <w:rsid w:val="0077431E"/>
    <w:rsid w:val="0077498C"/>
    <w:rsid w:val="007809BC"/>
    <w:rsid w:val="00784128"/>
    <w:rsid w:val="00787BCC"/>
    <w:rsid w:val="00793173"/>
    <w:rsid w:val="007A2A33"/>
    <w:rsid w:val="007A6A72"/>
    <w:rsid w:val="007A7EA9"/>
    <w:rsid w:val="007B4F09"/>
    <w:rsid w:val="007B58FF"/>
    <w:rsid w:val="007B5C89"/>
    <w:rsid w:val="007C1FCC"/>
    <w:rsid w:val="007C6201"/>
    <w:rsid w:val="007D251E"/>
    <w:rsid w:val="007D7C92"/>
    <w:rsid w:val="007E1154"/>
    <w:rsid w:val="007E6BA4"/>
    <w:rsid w:val="007F30B2"/>
    <w:rsid w:val="007F37E2"/>
    <w:rsid w:val="007F41F8"/>
    <w:rsid w:val="007F659B"/>
    <w:rsid w:val="00803040"/>
    <w:rsid w:val="0080454E"/>
    <w:rsid w:val="00804C32"/>
    <w:rsid w:val="00806302"/>
    <w:rsid w:val="00806E0A"/>
    <w:rsid w:val="00807119"/>
    <w:rsid w:val="008138A2"/>
    <w:rsid w:val="00815F57"/>
    <w:rsid w:val="00821EDC"/>
    <w:rsid w:val="00822751"/>
    <w:rsid w:val="0082483F"/>
    <w:rsid w:val="008279C0"/>
    <w:rsid w:val="00827A3A"/>
    <w:rsid w:val="00830004"/>
    <w:rsid w:val="00830097"/>
    <w:rsid w:val="00867701"/>
    <w:rsid w:val="008723F3"/>
    <w:rsid w:val="00876F56"/>
    <w:rsid w:val="00881DE6"/>
    <w:rsid w:val="008837A6"/>
    <w:rsid w:val="0089145D"/>
    <w:rsid w:val="008A494A"/>
    <w:rsid w:val="008A4DF2"/>
    <w:rsid w:val="008A6CFE"/>
    <w:rsid w:val="008B403D"/>
    <w:rsid w:val="008B5333"/>
    <w:rsid w:val="008B6223"/>
    <w:rsid w:val="008C2BD9"/>
    <w:rsid w:val="008C66E0"/>
    <w:rsid w:val="008D1432"/>
    <w:rsid w:val="008E3339"/>
    <w:rsid w:val="008F20FC"/>
    <w:rsid w:val="008F5EC0"/>
    <w:rsid w:val="008F5FFE"/>
    <w:rsid w:val="0090239E"/>
    <w:rsid w:val="00905A43"/>
    <w:rsid w:val="00912C79"/>
    <w:rsid w:val="009164DD"/>
    <w:rsid w:val="00921B8C"/>
    <w:rsid w:val="00922A3A"/>
    <w:rsid w:val="00942123"/>
    <w:rsid w:val="0095207B"/>
    <w:rsid w:val="00953349"/>
    <w:rsid w:val="00962045"/>
    <w:rsid w:val="00964771"/>
    <w:rsid w:val="00965804"/>
    <w:rsid w:val="00971CDF"/>
    <w:rsid w:val="00973D65"/>
    <w:rsid w:val="00980E61"/>
    <w:rsid w:val="00991428"/>
    <w:rsid w:val="00992676"/>
    <w:rsid w:val="00994F91"/>
    <w:rsid w:val="009954B2"/>
    <w:rsid w:val="00996691"/>
    <w:rsid w:val="009A3AB7"/>
    <w:rsid w:val="009B0723"/>
    <w:rsid w:val="009B07AD"/>
    <w:rsid w:val="009B0883"/>
    <w:rsid w:val="009B15E2"/>
    <w:rsid w:val="009B4976"/>
    <w:rsid w:val="009C0B8E"/>
    <w:rsid w:val="009C1BC8"/>
    <w:rsid w:val="009C2442"/>
    <w:rsid w:val="009D0811"/>
    <w:rsid w:val="009D0EE1"/>
    <w:rsid w:val="009D3106"/>
    <w:rsid w:val="009D3340"/>
    <w:rsid w:val="009D6501"/>
    <w:rsid w:val="009E2AEB"/>
    <w:rsid w:val="009E2E27"/>
    <w:rsid w:val="009E45DF"/>
    <w:rsid w:val="009E4DE3"/>
    <w:rsid w:val="009E6997"/>
    <w:rsid w:val="009F275E"/>
    <w:rsid w:val="00A047EE"/>
    <w:rsid w:val="00A2274A"/>
    <w:rsid w:val="00A235B7"/>
    <w:rsid w:val="00A27A7A"/>
    <w:rsid w:val="00A334F9"/>
    <w:rsid w:val="00A34ABE"/>
    <w:rsid w:val="00A407EF"/>
    <w:rsid w:val="00A44EE1"/>
    <w:rsid w:val="00A46B4C"/>
    <w:rsid w:val="00A5117B"/>
    <w:rsid w:val="00A55A47"/>
    <w:rsid w:val="00A56D34"/>
    <w:rsid w:val="00A60074"/>
    <w:rsid w:val="00A60759"/>
    <w:rsid w:val="00A6627C"/>
    <w:rsid w:val="00A71019"/>
    <w:rsid w:val="00A81029"/>
    <w:rsid w:val="00A845F5"/>
    <w:rsid w:val="00A96489"/>
    <w:rsid w:val="00AB2425"/>
    <w:rsid w:val="00AB685C"/>
    <w:rsid w:val="00AB6C2D"/>
    <w:rsid w:val="00AC08F7"/>
    <w:rsid w:val="00AC3839"/>
    <w:rsid w:val="00AC7082"/>
    <w:rsid w:val="00AD436B"/>
    <w:rsid w:val="00AD4BE8"/>
    <w:rsid w:val="00AD6545"/>
    <w:rsid w:val="00AE1A12"/>
    <w:rsid w:val="00AE2AEB"/>
    <w:rsid w:val="00AF228E"/>
    <w:rsid w:val="00AF771B"/>
    <w:rsid w:val="00B007F7"/>
    <w:rsid w:val="00B016A8"/>
    <w:rsid w:val="00B018E5"/>
    <w:rsid w:val="00B14819"/>
    <w:rsid w:val="00B15E2F"/>
    <w:rsid w:val="00B17AA9"/>
    <w:rsid w:val="00B20F13"/>
    <w:rsid w:val="00B22A28"/>
    <w:rsid w:val="00B22E51"/>
    <w:rsid w:val="00B2589E"/>
    <w:rsid w:val="00B44713"/>
    <w:rsid w:val="00B46C4B"/>
    <w:rsid w:val="00B47082"/>
    <w:rsid w:val="00B51B95"/>
    <w:rsid w:val="00B52047"/>
    <w:rsid w:val="00B56103"/>
    <w:rsid w:val="00B64929"/>
    <w:rsid w:val="00B71885"/>
    <w:rsid w:val="00B736DF"/>
    <w:rsid w:val="00B743D6"/>
    <w:rsid w:val="00B74FBD"/>
    <w:rsid w:val="00B77F46"/>
    <w:rsid w:val="00B82586"/>
    <w:rsid w:val="00B829A3"/>
    <w:rsid w:val="00B86DB1"/>
    <w:rsid w:val="00B87869"/>
    <w:rsid w:val="00B90B05"/>
    <w:rsid w:val="00B94841"/>
    <w:rsid w:val="00B960A8"/>
    <w:rsid w:val="00B9639B"/>
    <w:rsid w:val="00BA06CC"/>
    <w:rsid w:val="00BB0F2B"/>
    <w:rsid w:val="00BD1061"/>
    <w:rsid w:val="00BD5C7A"/>
    <w:rsid w:val="00BD7133"/>
    <w:rsid w:val="00BE0C4E"/>
    <w:rsid w:val="00BE4FF3"/>
    <w:rsid w:val="00BE5D2E"/>
    <w:rsid w:val="00BE7BF2"/>
    <w:rsid w:val="00BF50F7"/>
    <w:rsid w:val="00BF7738"/>
    <w:rsid w:val="00C02F29"/>
    <w:rsid w:val="00C14DE1"/>
    <w:rsid w:val="00C17718"/>
    <w:rsid w:val="00C2018C"/>
    <w:rsid w:val="00C20AFE"/>
    <w:rsid w:val="00C22A25"/>
    <w:rsid w:val="00C24907"/>
    <w:rsid w:val="00C35671"/>
    <w:rsid w:val="00C35B77"/>
    <w:rsid w:val="00C376EB"/>
    <w:rsid w:val="00C46A92"/>
    <w:rsid w:val="00C46EC1"/>
    <w:rsid w:val="00C52796"/>
    <w:rsid w:val="00C53E2C"/>
    <w:rsid w:val="00C550C8"/>
    <w:rsid w:val="00C55824"/>
    <w:rsid w:val="00C56B61"/>
    <w:rsid w:val="00C606C3"/>
    <w:rsid w:val="00C620F4"/>
    <w:rsid w:val="00C72848"/>
    <w:rsid w:val="00C76745"/>
    <w:rsid w:val="00C7736C"/>
    <w:rsid w:val="00C77784"/>
    <w:rsid w:val="00C82D87"/>
    <w:rsid w:val="00C8712A"/>
    <w:rsid w:val="00C902C8"/>
    <w:rsid w:val="00C919D1"/>
    <w:rsid w:val="00C963D3"/>
    <w:rsid w:val="00CA448F"/>
    <w:rsid w:val="00CB1983"/>
    <w:rsid w:val="00CB2CBB"/>
    <w:rsid w:val="00CB7CAC"/>
    <w:rsid w:val="00CC5335"/>
    <w:rsid w:val="00CC5451"/>
    <w:rsid w:val="00CC5BA4"/>
    <w:rsid w:val="00CD4998"/>
    <w:rsid w:val="00CD707C"/>
    <w:rsid w:val="00CE1035"/>
    <w:rsid w:val="00CE6E50"/>
    <w:rsid w:val="00CF0079"/>
    <w:rsid w:val="00CF2819"/>
    <w:rsid w:val="00CF4F9D"/>
    <w:rsid w:val="00CF70DC"/>
    <w:rsid w:val="00D06723"/>
    <w:rsid w:val="00D148DC"/>
    <w:rsid w:val="00D15EA0"/>
    <w:rsid w:val="00D17FDC"/>
    <w:rsid w:val="00D21D8C"/>
    <w:rsid w:val="00D35E4B"/>
    <w:rsid w:val="00D41FDB"/>
    <w:rsid w:val="00D46730"/>
    <w:rsid w:val="00D53719"/>
    <w:rsid w:val="00D63EFD"/>
    <w:rsid w:val="00D647C2"/>
    <w:rsid w:val="00D77EFA"/>
    <w:rsid w:val="00D83191"/>
    <w:rsid w:val="00D83F0F"/>
    <w:rsid w:val="00D84752"/>
    <w:rsid w:val="00D848D9"/>
    <w:rsid w:val="00D86B3B"/>
    <w:rsid w:val="00D8748A"/>
    <w:rsid w:val="00D878AF"/>
    <w:rsid w:val="00D93196"/>
    <w:rsid w:val="00DA0DC0"/>
    <w:rsid w:val="00DA1581"/>
    <w:rsid w:val="00DA4D42"/>
    <w:rsid w:val="00DB243C"/>
    <w:rsid w:val="00DB2955"/>
    <w:rsid w:val="00DB482A"/>
    <w:rsid w:val="00DB50FB"/>
    <w:rsid w:val="00DB56F2"/>
    <w:rsid w:val="00DB6EF5"/>
    <w:rsid w:val="00DC3089"/>
    <w:rsid w:val="00DC4420"/>
    <w:rsid w:val="00DD0802"/>
    <w:rsid w:val="00DD2E11"/>
    <w:rsid w:val="00DE03AF"/>
    <w:rsid w:val="00DE121C"/>
    <w:rsid w:val="00DE3A7C"/>
    <w:rsid w:val="00DE6633"/>
    <w:rsid w:val="00DE71A2"/>
    <w:rsid w:val="00DE7516"/>
    <w:rsid w:val="00DE7B11"/>
    <w:rsid w:val="00DF75F8"/>
    <w:rsid w:val="00DF7A3A"/>
    <w:rsid w:val="00E00C00"/>
    <w:rsid w:val="00E01AA6"/>
    <w:rsid w:val="00E06F62"/>
    <w:rsid w:val="00E07C5A"/>
    <w:rsid w:val="00E15BA9"/>
    <w:rsid w:val="00E20F31"/>
    <w:rsid w:val="00E26E19"/>
    <w:rsid w:val="00E27899"/>
    <w:rsid w:val="00E31DF3"/>
    <w:rsid w:val="00E42DE0"/>
    <w:rsid w:val="00E450A4"/>
    <w:rsid w:val="00E506BE"/>
    <w:rsid w:val="00E55547"/>
    <w:rsid w:val="00E62FE8"/>
    <w:rsid w:val="00E6302B"/>
    <w:rsid w:val="00E6452F"/>
    <w:rsid w:val="00E64F45"/>
    <w:rsid w:val="00E653B1"/>
    <w:rsid w:val="00E6742D"/>
    <w:rsid w:val="00E71CB0"/>
    <w:rsid w:val="00E74ECD"/>
    <w:rsid w:val="00E7627B"/>
    <w:rsid w:val="00E77C3D"/>
    <w:rsid w:val="00E90991"/>
    <w:rsid w:val="00E909F0"/>
    <w:rsid w:val="00E90D47"/>
    <w:rsid w:val="00E93993"/>
    <w:rsid w:val="00E9597C"/>
    <w:rsid w:val="00E968BE"/>
    <w:rsid w:val="00EA0913"/>
    <w:rsid w:val="00EA5B00"/>
    <w:rsid w:val="00EA63FA"/>
    <w:rsid w:val="00EB146B"/>
    <w:rsid w:val="00EB45AC"/>
    <w:rsid w:val="00EC1E6D"/>
    <w:rsid w:val="00EC441F"/>
    <w:rsid w:val="00EC4755"/>
    <w:rsid w:val="00ED0BC4"/>
    <w:rsid w:val="00ED447D"/>
    <w:rsid w:val="00EE0B41"/>
    <w:rsid w:val="00EE1E8B"/>
    <w:rsid w:val="00EE4971"/>
    <w:rsid w:val="00EE6CB0"/>
    <w:rsid w:val="00EF090E"/>
    <w:rsid w:val="00EF5572"/>
    <w:rsid w:val="00F033DA"/>
    <w:rsid w:val="00F13691"/>
    <w:rsid w:val="00F13FB1"/>
    <w:rsid w:val="00F27CD8"/>
    <w:rsid w:val="00F30351"/>
    <w:rsid w:val="00F3323E"/>
    <w:rsid w:val="00F33A6F"/>
    <w:rsid w:val="00F341F4"/>
    <w:rsid w:val="00F34F9D"/>
    <w:rsid w:val="00F35CCE"/>
    <w:rsid w:val="00F5524B"/>
    <w:rsid w:val="00F5620F"/>
    <w:rsid w:val="00F60538"/>
    <w:rsid w:val="00F61DD2"/>
    <w:rsid w:val="00F628A0"/>
    <w:rsid w:val="00F66AFF"/>
    <w:rsid w:val="00F71433"/>
    <w:rsid w:val="00F76A65"/>
    <w:rsid w:val="00F80E9B"/>
    <w:rsid w:val="00F823E3"/>
    <w:rsid w:val="00F8668C"/>
    <w:rsid w:val="00F9362A"/>
    <w:rsid w:val="00F97C5B"/>
    <w:rsid w:val="00FA3D50"/>
    <w:rsid w:val="00FA53BB"/>
    <w:rsid w:val="00FA68F9"/>
    <w:rsid w:val="00FA6C91"/>
    <w:rsid w:val="00FB3E20"/>
    <w:rsid w:val="00FB7FBD"/>
    <w:rsid w:val="00FC374A"/>
    <w:rsid w:val="00FC74C8"/>
    <w:rsid w:val="00FC7B47"/>
    <w:rsid w:val="00FC7DD8"/>
    <w:rsid w:val="00FD035C"/>
    <w:rsid w:val="00FD1A35"/>
    <w:rsid w:val="00FD1BEC"/>
    <w:rsid w:val="00FD2EA4"/>
    <w:rsid w:val="00FD36C5"/>
    <w:rsid w:val="00FD4AE9"/>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14</Pages>
  <Words>5462</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edward lacey</cp:lastModifiedBy>
  <cp:revision>10</cp:revision>
  <cp:lastPrinted>2019-08-27T05:42:00Z</cp:lastPrinted>
  <dcterms:created xsi:type="dcterms:W3CDTF">2022-05-11T12:20:00Z</dcterms:created>
  <dcterms:modified xsi:type="dcterms:W3CDTF">2022-07-30T09:02:00Z</dcterms:modified>
</cp:coreProperties>
</file>