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lang w:val="en-GB"/>
        </w:rPr>
      </w:pPr>
      <w:r w:rsidRPr="000F7400">
        <w:rPr>
          <w:rFonts w:ascii="Arial" w:hAnsi="Arial" w:cs="Arial"/>
          <w:b/>
          <w:lang w:val="en-GB"/>
        </w:rPr>
        <w:t xml:space="preserve">SUMMATIVE (FORMAL) </w:t>
      </w:r>
      <w:r w:rsidR="005B5F6E" w:rsidRPr="000F7400">
        <w:rPr>
          <w:rFonts w:ascii="Arial" w:hAnsi="Arial" w:cs="Arial"/>
          <w:b/>
          <w:lang w:val="en-GB"/>
        </w:rPr>
        <w:t xml:space="preserve">ASSESSMENT: </w:t>
      </w:r>
      <w:r w:rsidR="00F24338" w:rsidRPr="000F7400">
        <w:rPr>
          <w:rFonts w:ascii="Arial" w:hAnsi="Arial" w:cs="Arial"/>
          <w:b/>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0F7400">
        <w:rPr>
          <w:rFonts w:ascii="Arial" w:hAnsi="Arial" w:cs="Arial"/>
          <w:b/>
          <w:color w:val="000000" w:themeColor="text1"/>
          <w:lang w:val="en-GB"/>
        </w:rPr>
        <w:t xml:space="preserve">CHINA </w:t>
      </w:r>
      <w:r w:rsidR="00F24338" w:rsidRPr="000F7400">
        <w:rPr>
          <w:rFonts w:ascii="Arial" w:hAnsi="Arial" w:cs="Arial"/>
          <w:b/>
          <w:color w:val="000000" w:themeColor="text1"/>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sidR="000F7400">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8B</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sidR="000F7400">
        <w:rPr>
          <w:rFonts w:ascii="Arial" w:hAnsi="Arial" w:cs="Arial"/>
          <w:sz w:val="22"/>
          <w:szCs w:val="22"/>
          <w:lang w:val="en-GB"/>
        </w:rPr>
        <w:t>1</w:t>
      </w:r>
      <w:r w:rsidRPr="001E23FD">
        <w:rPr>
          <w:rFonts w:ascii="Arial" w:hAnsi="Arial" w:cs="Arial"/>
          <w:sz w:val="22"/>
          <w:szCs w:val="22"/>
          <w:lang w:val="en-GB"/>
        </w:rPr>
        <w:t>2</w:t>
      </w:r>
      <w:r w:rsidR="000F7400">
        <w:rPr>
          <w:rFonts w:ascii="Arial" w:hAnsi="Arial" w:cs="Arial"/>
          <w:sz w:val="22"/>
          <w:szCs w:val="22"/>
          <w:lang w:val="en-GB"/>
        </w:rPr>
        <w:t>2</w:t>
      </w:r>
      <w:r w:rsidRPr="001E23FD">
        <w:rPr>
          <w:rFonts w:ascii="Arial" w:hAnsi="Arial" w:cs="Arial"/>
          <w:sz w:val="22"/>
          <w:szCs w:val="22"/>
          <w:lang w:val="en-GB"/>
        </w:rPr>
        <w:t>-3</w:t>
      </w:r>
      <w:r w:rsidR="000F7400">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192878" w:rsidRDefault="00F96FF3" w:rsidP="00F4105A">
      <w:pPr>
        <w:pStyle w:val="ListParagraph"/>
        <w:numPr>
          <w:ilvl w:val="0"/>
          <w:numId w:val="28"/>
        </w:numPr>
        <w:ind w:left="426"/>
        <w:jc w:val="both"/>
        <w:rPr>
          <w:rFonts w:ascii="Arial" w:hAnsi="Arial" w:cs="Arial"/>
          <w:sz w:val="22"/>
          <w:szCs w:val="22"/>
          <w:highlight w:val="yellow"/>
          <w:lang w:val="en-GB"/>
        </w:rPr>
      </w:pPr>
      <w:r w:rsidRPr="00192878">
        <w:rPr>
          <w:rFonts w:ascii="Arial" w:hAnsi="Arial" w:cs="Arial"/>
          <w:sz w:val="22"/>
          <w:szCs w:val="22"/>
          <w:highlight w:val="yellow"/>
          <w:lang w:val="en-GB"/>
        </w:rPr>
        <w:t>E</w:t>
      </w:r>
      <w:r w:rsidR="005B5F6E" w:rsidRPr="00192878">
        <w:rPr>
          <w:rFonts w:ascii="Arial" w:hAnsi="Arial" w:cs="Arial"/>
          <w:sz w:val="22"/>
          <w:szCs w:val="22"/>
          <w:highlight w:val="yellow"/>
          <w:lang w:val="en-GB"/>
        </w:rPr>
        <w:t>nterprise</w:t>
      </w:r>
      <w:r w:rsidR="00C50D55" w:rsidRPr="00192878">
        <w:rPr>
          <w:rFonts w:ascii="Arial" w:hAnsi="Arial" w:cs="Arial"/>
          <w:sz w:val="22"/>
          <w:szCs w:val="22"/>
          <w:highlight w:val="yellow"/>
          <w:lang w:val="en-GB"/>
        </w:rPr>
        <w:t>s</w:t>
      </w:r>
      <w:r w:rsidR="005B5F6E" w:rsidRPr="00192878">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01052B61" w:rsidR="005B5F6E"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4E6E42AF" w:rsidR="005B5F6E" w:rsidRDefault="005B5F6E" w:rsidP="00F4105A">
      <w:pPr>
        <w:jc w:val="both"/>
      </w:pPr>
    </w:p>
    <w:p w14:paraId="77010ED5" w14:textId="77777777" w:rsidR="00CF0FB4" w:rsidRPr="00F4105A" w:rsidRDefault="00CF0FB4"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5196FE5C" w:rsidR="00AD12C7" w:rsidRPr="00192878" w:rsidRDefault="00C50D55" w:rsidP="00F4105A">
      <w:pPr>
        <w:pStyle w:val="ListParagraph"/>
        <w:numPr>
          <w:ilvl w:val="0"/>
          <w:numId w:val="29"/>
        </w:numPr>
        <w:ind w:left="426"/>
        <w:jc w:val="both"/>
        <w:rPr>
          <w:rFonts w:ascii="Arial" w:hAnsi="Arial" w:cs="Arial"/>
          <w:sz w:val="22"/>
          <w:szCs w:val="22"/>
          <w:highlight w:val="yellow"/>
          <w:lang w:val="en-GB"/>
        </w:rPr>
      </w:pPr>
      <w:r w:rsidRPr="00192878">
        <w:rPr>
          <w:rFonts w:ascii="Arial" w:hAnsi="Arial" w:cs="Arial"/>
          <w:sz w:val="22"/>
          <w:szCs w:val="22"/>
          <w:highlight w:val="yellow"/>
          <w:lang w:val="en-GB"/>
        </w:rPr>
        <w:t>Reorgani</w:t>
      </w:r>
      <w:r w:rsidR="004E6603" w:rsidRPr="00192878">
        <w:rPr>
          <w:rFonts w:ascii="Arial" w:hAnsi="Arial" w:cs="Arial"/>
          <w:sz w:val="22"/>
          <w:szCs w:val="22"/>
          <w:highlight w:val="yellow"/>
          <w:lang w:val="en-GB"/>
        </w:rPr>
        <w:t>s</w:t>
      </w:r>
      <w:r w:rsidRPr="00192878">
        <w:rPr>
          <w:rFonts w:ascii="Arial" w:hAnsi="Arial" w:cs="Arial"/>
          <w:sz w:val="22"/>
          <w:szCs w:val="22"/>
          <w:highlight w:val="yellow"/>
          <w:lang w:val="en-GB"/>
        </w:rPr>
        <w:t>ation, settlement and liquidation</w:t>
      </w:r>
      <w:r w:rsidR="005A2E18" w:rsidRPr="00192878">
        <w:rPr>
          <w:rFonts w:ascii="Arial" w:hAnsi="Arial" w:cs="Arial"/>
          <w:sz w:val="22"/>
          <w:szCs w:val="22"/>
          <w:highlight w:val="yellow"/>
          <w:lang w:val="en-GB"/>
        </w:rPr>
        <w:t>.</w:t>
      </w:r>
    </w:p>
    <w:p w14:paraId="75A18322" w14:textId="6D7C13BC" w:rsidR="00192878" w:rsidRDefault="00192878" w:rsidP="00192878">
      <w:pPr>
        <w:pStyle w:val="ListParagraph"/>
        <w:rPr>
          <w:rFonts w:ascii="Arial" w:hAnsi="Arial" w:cs="Arial"/>
          <w:sz w:val="22"/>
          <w:szCs w:val="22"/>
          <w:lang w:val="en-GB"/>
        </w:rPr>
      </w:pPr>
    </w:p>
    <w:p w14:paraId="0CED4974" w14:textId="7F0D4337" w:rsidR="00192878" w:rsidRDefault="00192878" w:rsidP="00192878">
      <w:pPr>
        <w:rPr>
          <w:rFonts w:ascii="AvenirNext" w:hAnsi="AvenirNext"/>
          <w:sz w:val="22"/>
          <w:szCs w:val="22"/>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0506A08B" w:rsidR="00AD12C7" w:rsidRDefault="00C50D55" w:rsidP="00F4105A">
      <w:pPr>
        <w:pStyle w:val="ListParagraph"/>
        <w:numPr>
          <w:ilvl w:val="0"/>
          <w:numId w:val="30"/>
        </w:numPr>
        <w:ind w:left="426"/>
        <w:jc w:val="both"/>
        <w:rPr>
          <w:rFonts w:ascii="Arial" w:hAnsi="Arial" w:cs="Arial"/>
          <w:sz w:val="22"/>
          <w:szCs w:val="22"/>
          <w:highlight w:val="yellow"/>
          <w:lang w:val="en-GB"/>
        </w:rPr>
      </w:pPr>
      <w:r w:rsidRPr="00AC7E4E">
        <w:rPr>
          <w:rFonts w:ascii="Arial" w:hAnsi="Arial" w:cs="Arial"/>
          <w:sz w:val="22"/>
          <w:szCs w:val="22"/>
          <w:highlight w:val="yellow"/>
          <w:lang w:val="en-GB"/>
        </w:rPr>
        <w:lastRenderedPageBreak/>
        <w:t>Only the court can appoint a bankruptcy administrator</w:t>
      </w:r>
      <w:r w:rsidR="00860A53" w:rsidRPr="00AC7E4E">
        <w:rPr>
          <w:rFonts w:ascii="Arial" w:hAnsi="Arial" w:cs="Arial"/>
          <w:sz w:val="22"/>
          <w:szCs w:val="22"/>
          <w:highlight w:val="yellow"/>
          <w:lang w:val="en-GB"/>
        </w:rPr>
        <w:t>.</w:t>
      </w:r>
      <w:r w:rsidRPr="00AC7E4E">
        <w:rPr>
          <w:rFonts w:ascii="Arial" w:hAnsi="Arial" w:cs="Arial"/>
          <w:sz w:val="22"/>
          <w:szCs w:val="22"/>
          <w:highlight w:val="yellow"/>
          <w:lang w:val="en-GB"/>
        </w:rPr>
        <w:t xml:space="preserve"> </w:t>
      </w:r>
      <w:r w:rsidR="00860A53" w:rsidRPr="00AC7E4E">
        <w:rPr>
          <w:rFonts w:ascii="Arial" w:hAnsi="Arial" w:cs="Arial"/>
          <w:sz w:val="22"/>
          <w:szCs w:val="22"/>
          <w:highlight w:val="yellow"/>
          <w:lang w:val="en-GB"/>
        </w:rPr>
        <w:t>C</w:t>
      </w:r>
      <w:r w:rsidRPr="00AC7E4E">
        <w:rPr>
          <w:rFonts w:ascii="Arial" w:hAnsi="Arial" w:cs="Arial"/>
          <w:sz w:val="22"/>
          <w:szCs w:val="22"/>
          <w:highlight w:val="yellow"/>
          <w:lang w:val="en-GB"/>
        </w:rPr>
        <w:t xml:space="preserve">reditors </w:t>
      </w:r>
      <w:r w:rsidR="00860A53" w:rsidRPr="00AC7E4E">
        <w:rPr>
          <w:rFonts w:ascii="Arial" w:hAnsi="Arial" w:cs="Arial"/>
          <w:sz w:val="22"/>
          <w:szCs w:val="22"/>
          <w:highlight w:val="yellow"/>
          <w:lang w:val="en-GB"/>
        </w:rPr>
        <w:t>may</w:t>
      </w:r>
      <w:r w:rsidRPr="00AC7E4E">
        <w:rPr>
          <w:rFonts w:ascii="Arial" w:hAnsi="Arial" w:cs="Arial"/>
          <w:sz w:val="22"/>
          <w:szCs w:val="22"/>
          <w:highlight w:val="yellow"/>
          <w:lang w:val="en-GB"/>
        </w:rPr>
        <w:t xml:space="preserve"> request a replacement </w:t>
      </w:r>
      <w:r w:rsidR="00860A53" w:rsidRPr="00AC7E4E">
        <w:rPr>
          <w:rFonts w:ascii="Arial" w:hAnsi="Arial" w:cs="Arial"/>
          <w:sz w:val="22"/>
          <w:szCs w:val="22"/>
          <w:highlight w:val="yellow"/>
          <w:lang w:val="en-GB"/>
        </w:rPr>
        <w:t xml:space="preserve">bankruptcy administrator to be appointed </w:t>
      </w:r>
      <w:r w:rsidRPr="00AC7E4E">
        <w:rPr>
          <w:rFonts w:ascii="Arial" w:hAnsi="Arial" w:cs="Arial"/>
          <w:sz w:val="22"/>
          <w:szCs w:val="22"/>
          <w:highlight w:val="yellow"/>
          <w:lang w:val="en-GB"/>
        </w:rPr>
        <w:t>if the court-appointed administrator is proven</w:t>
      </w:r>
      <w:r w:rsidR="00860A53" w:rsidRPr="00AC7E4E">
        <w:rPr>
          <w:rFonts w:ascii="Arial" w:hAnsi="Arial" w:cs="Arial"/>
          <w:sz w:val="22"/>
          <w:szCs w:val="22"/>
          <w:highlight w:val="yellow"/>
          <w:lang w:val="en-GB"/>
        </w:rPr>
        <w:t xml:space="preserve"> to be</w:t>
      </w:r>
      <w:r w:rsidRPr="00AC7E4E">
        <w:rPr>
          <w:rFonts w:ascii="Arial" w:hAnsi="Arial" w:cs="Arial"/>
          <w:sz w:val="22"/>
          <w:szCs w:val="22"/>
          <w:highlight w:val="yellow"/>
          <w:lang w:val="en-GB"/>
        </w:rPr>
        <w:t xml:space="preserve"> incompetent or biased</w:t>
      </w:r>
      <w:r w:rsidR="00392DAA" w:rsidRPr="00AC7E4E">
        <w:rPr>
          <w:rFonts w:ascii="Arial" w:hAnsi="Arial" w:cs="Arial"/>
          <w:sz w:val="22"/>
          <w:szCs w:val="22"/>
          <w:highlight w:val="yellow"/>
          <w:lang w:val="en-GB"/>
        </w:rPr>
        <w:t xml:space="preserve"> at a later stage</w:t>
      </w:r>
      <w:r w:rsidR="00CE5177" w:rsidRPr="00AC7E4E">
        <w:rPr>
          <w:rFonts w:ascii="Arial" w:hAnsi="Arial" w:cs="Arial"/>
          <w:sz w:val="22"/>
          <w:szCs w:val="22"/>
          <w:highlight w:val="yellow"/>
          <w:lang w:val="en-GB"/>
        </w:rPr>
        <w:t xml:space="preserve"> of the proceedings</w:t>
      </w:r>
      <w:r w:rsidR="00BA3AE6" w:rsidRPr="00AC7E4E">
        <w:rPr>
          <w:rFonts w:ascii="Arial" w:hAnsi="Arial" w:cs="Arial"/>
          <w:sz w:val="22"/>
          <w:szCs w:val="22"/>
          <w:highlight w:val="yellow"/>
          <w:lang w:val="en-GB"/>
        </w:rPr>
        <w:t>.</w:t>
      </w:r>
    </w:p>
    <w:p w14:paraId="2725487A" w14:textId="77777777" w:rsidR="00AC7E4E" w:rsidRPr="00AC7E4E" w:rsidRDefault="00AC7E4E" w:rsidP="00AC7E4E">
      <w:pPr>
        <w:pStyle w:val="ListParagraph"/>
        <w:rPr>
          <w:rFonts w:ascii="Arial" w:hAnsi="Arial" w:cs="Arial"/>
          <w:sz w:val="22"/>
          <w:szCs w:val="22"/>
          <w:highlight w:val="yellow"/>
          <w:lang w:val="en-GB"/>
        </w:rPr>
      </w:pPr>
    </w:p>
    <w:p w14:paraId="6A49AAAB" w14:textId="77777777" w:rsidR="00AC7E4E" w:rsidRPr="00AC7E4E" w:rsidRDefault="00AC7E4E" w:rsidP="00AC7E4E">
      <w:pPr>
        <w:pStyle w:val="ListParagraph"/>
        <w:ind w:left="426"/>
        <w:jc w:val="both"/>
        <w:rPr>
          <w:rFonts w:ascii="Arial" w:hAnsi="Arial" w:cs="Arial"/>
          <w:sz w:val="22"/>
          <w:szCs w:val="22"/>
          <w:highlight w:val="yellow"/>
          <w:lang w:val="en-GB"/>
        </w:rPr>
      </w:pP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53150134" w:rsidR="00AD12C7"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29922E8A" w14:textId="77777777" w:rsidR="00AC7E4E" w:rsidRDefault="00AC7E4E" w:rsidP="00F4105A">
      <w:pPr>
        <w:jc w:val="both"/>
        <w:rPr>
          <w:rFonts w:ascii="Arial" w:hAnsi="Arial" w:cs="Arial"/>
          <w:b/>
          <w:bCs/>
          <w:sz w:val="22"/>
          <w:szCs w:val="22"/>
        </w:rPr>
      </w:pPr>
    </w:p>
    <w:p w14:paraId="4F12AE90" w14:textId="77777777" w:rsidR="00AC7E4E" w:rsidRDefault="00AC7E4E" w:rsidP="00F4105A">
      <w:pPr>
        <w:jc w:val="both"/>
        <w:rPr>
          <w:rFonts w:ascii="Arial" w:hAnsi="Arial" w:cs="Arial"/>
          <w:b/>
          <w:bCs/>
          <w:sz w:val="22"/>
          <w:szCs w:val="22"/>
        </w:rPr>
      </w:pPr>
    </w:p>
    <w:p w14:paraId="477621E8" w14:textId="77777777" w:rsidR="00AC7E4E" w:rsidRDefault="00AC7E4E" w:rsidP="00F4105A">
      <w:pPr>
        <w:jc w:val="both"/>
        <w:rPr>
          <w:rFonts w:ascii="Arial" w:hAnsi="Arial" w:cs="Arial"/>
          <w:b/>
          <w:bCs/>
          <w:sz w:val="22"/>
          <w:szCs w:val="22"/>
        </w:rPr>
      </w:pPr>
    </w:p>
    <w:p w14:paraId="5AF5BCF4" w14:textId="1ABFB45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650B36" w:rsidRDefault="00D1344A" w:rsidP="00F4105A">
      <w:pPr>
        <w:pStyle w:val="ListParagraph"/>
        <w:numPr>
          <w:ilvl w:val="0"/>
          <w:numId w:val="31"/>
        </w:numPr>
        <w:ind w:left="426"/>
        <w:jc w:val="both"/>
        <w:rPr>
          <w:rFonts w:ascii="Arial" w:hAnsi="Arial" w:cs="Arial"/>
          <w:sz w:val="22"/>
          <w:szCs w:val="22"/>
          <w:highlight w:val="yellow"/>
          <w:lang w:val="en-GB"/>
        </w:rPr>
      </w:pPr>
      <w:r w:rsidRPr="00650B36">
        <w:rPr>
          <w:rFonts w:ascii="Arial" w:hAnsi="Arial" w:cs="Arial"/>
          <w:sz w:val="22"/>
          <w:szCs w:val="22"/>
          <w:highlight w:val="yellow"/>
          <w:lang w:val="en-GB"/>
        </w:rPr>
        <w:t>B</w:t>
      </w:r>
      <w:r w:rsidR="00A064D3" w:rsidRPr="00650B36">
        <w:rPr>
          <w:rFonts w:ascii="Arial" w:hAnsi="Arial" w:cs="Arial"/>
          <w:sz w:val="22"/>
          <w:szCs w:val="22"/>
          <w:highlight w:val="yellow"/>
          <w:lang w:val="en-GB"/>
        </w:rPr>
        <w:t xml:space="preserve">oth the debtor </w:t>
      </w:r>
      <w:r w:rsidRPr="00650B36">
        <w:rPr>
          <w:rFonts w:ascii="Arial" w:hAnsi="Arial" w:cs="Arial"/>
          <w:sz w:val="22"/>
          <w:szCs w:val="22"/>
          <w:highlight w:val="yellow"/>
          <w:lang w:val="en-GB"/>
        </w:rPr>
        <w:t>and</w:t>
      </w:r>
      <w:r w:rsidR="00A064D3" w:rsidRPr="00650B36">
        <w:rPr>
          <w:rFonts w:ascii="Arial" w:hAnsi="Arial" w:cs="Arial"/>
          <w:sz w:val="22"/>
          <w:szCs w:val="22"/>
          <w:highlight w:val="yellow"/>
          <w:lang w:val="en-GB"/>
        </w:rPr>
        <w:t xml:space="preserve"> </w:t>
      </w:r>
      <w:r w:rsidR="00115BA4" w:rsidRPr="00650B36">
        <w:rPr>
          <w:rFonts w:ascii="Arial" w:hAnsi="Arial" w:cs="Arial"/>
          <w:sz w:val="22"/>
          <w:szCs w:val="22"/>
          <w:highlight w:val="yellow"/>
          <w:lang w:val="en-GB"/>
        </w:rPr>
        <w:t xml:space="preserve">the </w:t>
      </w:r>
      <w:r w:rsidR="00A064D3" w:rsidRPr="00650B36">
        <w:rPr>
          <w:rFonts w:ascii="Arial" w:hAnsi="Arial" w:cs="Arial"/>
          <w:sz w:val="22"/>
          <w:szCs w:val="22"/>
          <w:highlight w:val="yellow"/>
          <w:lang w:val="en-GB"/>
        </w:rPr>
        <w:t xml:space="preserve">creditors </w:t>
      </w:r>
      <w:r w:rsidRPr="00650B36">
        <w:rPr>
          <w:rFonts w:ascii="Arial" w:hAnsi="Arial" w:cs="Arial"/>
          <w:sz w:val="22"/>
          <w:szCs w:val="22"/>
          <w:highlight w:val="yellow"/>
          <w:lang w:val="en-GB"/>
        </w:rPr>
        <w:t>may</w:t>
      </w:r>
      <w:r w:rsidR="00A064D3" w:rsidRPr="00650B36">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2A88D2E4" w:rsidR="00AD12C7"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5E0F496C" w14:textId="77777777" w:rsidR="00650B36" w:rsidRPr="00650B36" w:rsidRDefault="00650B36" w:rsidP="00650B36">
      <w:pPr>
        <w:jc w:val="both"/>
        <w:rPr>
          <w:rFonts w:ascii="Arial" w:hAnsi="Arial" w:cs="Arial"/>
          <w:sz w:val="22"/>
          <w:szCs w:val="22"/>
          <w:lang w:val="en-GB"/>
        </w:rPr>
      </w:pP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740E9E9B"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w:t>
      </w:r>
      <w:r w:rsidR="00650B36" w:rsidRPr="00F4105A">
        <w:rPr>
          <w:rFonts w:ascii="Arial" w:hAnsi="Arial" w:cs="Arial"/>
          <w:sz w:val="22"/>
          <w:szCs w:val="22"/>
          <w:lang w:val="en-GB"/>
        </w:rPr>
        <w:t>categorically not</w:t>
      </w:r>
      <w:r w:rsidR="00A064D3" w:rsidRPr="00F4105A">
        <w:rPr>
          <w:rFonts w:ascii="Arial" w:hAnsi="Arial" w:cs="Arial"/>
          <w:sz w:val="22"/>
          <w:szCs w:val="22"/>
          <w:lang w:val="en-GB"/>
        </w:rPr>
        <w:t xml:space="preserve">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C06AE2"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C06AE2">
        <w:rPr>
          <w:rFonts w:ascii="Arial" w:hAnsi="Arial" w:cs="Arial"/>
          <w:sz w:val="22"/>
          <w:szCs w:val="22"/>
          <w:highlight w:val="yellow"/>
          <w:lang w:val="en-GB"/>
        </w:rPr>
        <w:t>B</w:t>
      </w:r>
      <w:r w:rsidR="00A064D3" w:rsidRPr="00C06AE2">
        <w:rPr>
          <w:rFonts w:ascii="Arial" w:hAnsi="Arial" w:cs="Arial"/>
          <w:sz w:val="22"/>
          <w:szCs w:val="22"/>
          <w:highlight w:val="yellow"/>
          <w:lang w:val="en-GB"/>
        </w:rPr>
        <w:t xml:space="preserve">oth debtor-in-possession and administrator-in-possession </w:t>
      </w:r>
      <w:r w:rsidRPr="00C06AE2">
        <w:rPr>
          <w:rFonts w:ascii="Arial" w:hAnsi="Arial" w:cs="Arial"/>
          <w:sz w:val="22"/>
          <w:szCs w:val="22"/>
          <w:highlight w:val="yellow"/>
          <w:lang w:val="en-GB"/>
        </w:rPr>
        <w:t xml:space="preserve">models </w:t>
      </w:r>
      <w:r w:rsidR="00A064D3" w:rsidRPr="00C06AE2">
        <w:rPr>
          <w:rFonts w:ascii="Arial" w:hAnsi="Arial" w:cs="Arial"/>
          <w:sz w:val="22"/>
          <w:szCs w:val="22"/>
          <w:highlight w:val="yellow"/>
          <w:lang w:val="en-GB"/>
        </w:rPr>
        <w:t xml:space="preserve">are available </w:t>
      </w:r>
      <w:r w:rsidRPr="00C06AE2">
        <w:rPr>
          <w:rFonts w:ascii="Arial" w:hAnsi="Arial" w:cs="Arial"/>
          <w:sz w:val="22"/>
          <w:szCs w:val="22"/>
          <w:highlight w:val="yellow"/>
          <w:lang w:val="en-GB"/>
        </w:rPr>
        <w:t xml:space="preserve">under the </w:t>
      </w:r>
      <w:r w:rsidR="00A064D3" w:rsidRPr="00C06AE2">
        <w:rPr>
          <w:rFonts w:ascii="Arial" w:hAnsi="Arial" w:cs="Arial"/>
          <w:sz w:val="22"/>
          <w:szCs w:val="22"/>
          <w:highlight w:val="yellow"/>
          <w:lang w:val="en-GB"/>
        </w:rPr>
        <w:t>Chin</w:t>
      </w:r>
      <w:r w:rsidRPr="00C06AE2">
        <w:rPr>
          <w:rFonts w:ascii="Arial" w:hAnsi="Arial" w:cs="Arial"/>
          <w:sz w:val="22"/>
          <w:szCs w:val="22"/>
          <w:highlight w:val="yellow"/>
          <w:lang w:val="en-GB"/>
        </w:rPr>
        <w:t>ese corporate reorganisation provisions</w:t>
      </w:r>
      <w:r w:rsidR="00A064D3" w:rsidRPr="00C06AE2">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6FE786BC" w:rsidR="00A064D3"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140A0D66" w14:textId="005DCCCA" w:rsidR="00C06AE2" w:rsidRDefault="00C06AE2" w:rsidP="00C06AE2">
      <w:pPr>
        <w:spacing w:before="100" w:beforeAutospacing="1"/>
        <w:rPr>
          <w:sz w:val="20"/>
          <w:szCs w:val="20"/>
        </w:rPr>
      </w:pPr>
    </w:p>
    <w:p w14:paraId="4A3B27A8" w14:textId="47A4B03E" w:rsidR="00E9597C" w:rsidRPr="00C06AE2" w:rsidRDefault="00E9597C" w:rsidP="00C06AE2">
      <w:pPr>
        <w:spacing w:before="100" w:beforeAutospacing="1"/>
        <w:rPr>
          <w:sz w:val="20"/>
          <w:szCs w:val="20"/>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ListParagraph"/>
        <w:numPr>
          <w:ilvl w:val="0"/>
          <w:numId w:val="33"/>
        </w:numPr>
        <w:ind w:left="426"/>
        <w:jc w:val="both"/>
        <w:rPr>
          <w:rFonts w:ascii="Arial" w:hAnsi="Arial" w:cs="Arial"/>
          <w:sz w:val="22"/>
          <w:szCs w:val="22"/>
          <w:lang w:val="en-GB"/>
        </w:rPr>
      </w:pPr>
      <w:r w:rsidRPr="00D71A02">
        <w:rPr>
          <w:rFonts w:ascii="Arial" w:hAnsi="Arial" w:cs="Arial"/>
          <w:sz w:val="22"/>
          <w:szCs w:val="22"/>
          <w:highlight w:val="yellow"/>
          <w:lang w:val="en-GB"/>
        </w:rPr>
        <w:t>B</w:t>
      </w:r>
      <w:r w:rsidR="001D48B4" w:rsidRPr="00D71A02">
        <w:rPr>
          <w:rFonts w:ascii="Arial" w:hAnsi="Arial" w:cs="Arial"/>
          <w:sz w:val="22"/>
          <w:szCs w:val="22"/>
          <w:highlight w:val="yellow"/>
          <w:lang w:val="en-GB"/>
        </w:rPr>
        <w:t xml:space="preserve">oth </w:t>
      </w:r>
      <w:r w:rsidRPr="00D71A02">
        <w:rPr>
          <w:rFonts w:ascii="Arial" w:hAnsi="Arial" w:cs="Arial"/>
          <w:sz w:val="22"/>
          <w:szCs w:val="22"/>
          <w:highlight w:val="yellow"/>
          <w:lang w:val="en-GB"/>
        </w:rPr>
        <w:t xml:space="preserve">the </w:t>
      </w:r>
      <w:r w:rsidR="001D48B4" w:rsidRPr="00D71A02">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60B0B17C" w:rsidR="001D48B4" w:rsidRDefault="001D48B4" w:rsidP="00735EEB">
      <w:pPr>
        <w:rPr>
          <w:rFonts w:ascii="Arial" w:hAnsi="Arial" w:cs="Arial"/>
          <w:sz w:val="22"/>
          <w:szCs w:val="22"/>
          <w:lang w:val="en-GB"/>
        </w:rPr>
      </w:pPr>
    </w:p>
    <w:p w14:paraId="775298ED" w14:textId="77777777" w:rsidR="00D71A02" w:rsidRDefault="00E9597C" w:rsidP="00D71A02">
      <w:pPr>
        <w:pStyle w:val="NormalWeb"/>
        <w:rPr>
          <w:rFonts w:ascii="Arial" w:hAnsi="Arial" w:cs="Arial"/>
          <w:sz w:val="22"/>
          <w:szCs w:val="22"/>
        </w:rPr>
      </w:pPr>
      <w:r w:rsidRPr="00F4105A">
        <w:rPr>
          <w:rFonts w:ascii="Arial" w:hAnsi="Arial" w:cs="Arial"/>
          <w:b/>
          <w:bCs/>
          <w:sz w:val="22"/>
          <w:szCs w:val="22"/>
        </w:rPr>
        <w:t>Question 1.7</w:t>
      </w:r>
      <w:r w:rsidRPr="00F4105A">
        <w:rPr>
          <w:rFonts w:ascii="Arial" w:hAnsi="Arial" w:cs="Arial"/>
          <w:sz w:val="22"/>
          <w:szCs w:val="22"/>
        </w:rPr>
        <w:t xml:space="preserve"> </w:t>
      </w:r>
    </w:p>
    <w:p w14:paraId="5691A069" w14:textId="1428ABC6" w:rsidR="00073F11" w:rsidRPr="00D71A02" w:rsidRDefault="00073F11" w:rsidP="00D71A02">
      <w:pPr>
        <w:pStyle w:val="NormalWeb"/>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380CB2" w:rsidRDefault="00CD040A" w:rsidP="00F4105A">
      <w:pPr>
        <w:pStyle w:val="ListParagraph"/>
        <w:numPr>
          <w:ilvl w:val="0"/>
          <w:numId w:val="34"/>
        </w:numPr>
        <w:ind w:left="426"/>
        <w:jc w:val="both"/>
        <w:rPr>
          <w:rFonts w:ascii="Arial" w:hAnsi="Arial" w:cs="Arial"/>
          <w:bCs/>
          <w:sz w:val="22"/>
          <w:szCs w:val="22"/>
          <w:highlight w:val="yellow"/>
          <w:lang w:val="en-GB"/>
        </w:rPr>
      </w:pPr>
      <w:r w:rsidRPr="00380CB2">
        <w:rPr>
          <w:rFonts w:ascii="Arial" w:hAnsi="Arial" w:cs="Arial"/>
          <w:bCs/>
          <w:sz w:val="22"/>
          <w:szCs w:val="22"/>
          <w:highlight w:val="yellow"/>
          <w:lang w:val="en-GB"/>
        </w:rPr>
        <w:t>I</w:t>
      </w:r>
      <w:r w:rsidR="00073F11" w:rsidRPr="00380CB2">
        <w:rPr>
          <w:rFonts w:ascii="Arial" w:hAnsi="Arial" w:cs="Arial"/>
          <w:bCs/>
          <w:sz w:val="22"/>
          <w:szCs w:val="22"/>
          <w:highlight w:val="yellow"/>
          <w:lang w:val="en-GB"/>
        </w:rPr>
        <w:t>f the reorgani</w:t>
      </w:r>
      <w:r w:rsidRPr="00380CB2">
        <w:rPr>
          <w:rFonts w:ascii="Arial" w:hAnsi="Arial" w:cs="Arial"/>
          <w:bCs/>
          <w:sz w:val="22"/>
          <w:szCs w:val="22"/>
          <w:highlight w:val="yellow"/>
          <w:lang w:val="en-GB"/>
        </w:rPr>
        <w:t>s</w:t>
      </w:r>
      <w:r w:rsidR="00073F11" w:rsidRPr="00380CB2">
        <w:rPr>
          <w:rFonts w:ascii="Arial" w:hAnsi="Arial" w:cs="Arial"/>
          <w:bCs/>
          <w:sz w:val="22"/>
          <w:szCs w:val="22"/>
          <w:highlight w:val="yellow"/>
          <w:lang w:val="en-GB"/>
        </w:rPr>
        <w:t xml:space="preserve">ation plan was voted down </w:t>
      </w:r>
      <w:r w:rsidRPr="00380CB2">
        <w:rPr>
          <w:rFonts w:ascii="Arial" w:hAnsi="Arial" w:cs="Arial"/>
          <w:bCs/>
          <w:sz w:val="22"/>
          <w:szCs w:val="22"/>
          <w:highlight w:val="yellow"/>
          <w:lang w:val="en-GB"/>
        </w:rPr>
        <w:t xml:space="preserve">(rejected) </w:t>
      </w:r>
      <w:r w:rsidR="00073F11" w:rsidRPr="00380CB2">
        <w:rPr>
          <w:rFonts w:ascii="Arial" w:hAnsi="Arial" w:cs="Arial"/>
          <w:bCs/>
          <w:sz w:val="22"/>
          <w:szCs w:val="22"/>
          <w:highlight w:val="yellow"/>
          <w:lang w:val="en-GB"/>
        </w:rPr>
        <w:t>by one or more class of creditors, the court may still approve the plan if certain statutory conditions are met</w:t>
      </w:r>
      <w:r w:rsidRPr="00380CB2">
        <w:rPr>
          <w:rFonts w:ascii="Arial" w:hAnsi="Arial" w:cs="Arial"/>
          <w:bCs/>
          <w:sz w:val="22"/>
          <w:szCs w:val="22"/>
          <w:highlight w:val="yellow"/>
          <w:lang w:val="en-GB"/>
        </w:rPr>
        <w:t>;</w:t>
      </w:r>
      <w:r w:rsidR="00073F11" w:rsidRPr="00380CB2">
        <w:rPr>
          <w:rFonts w:ascii="Arial" w:hAnsi="Arial" w:cs="Arial"/>
          <w:bCs/>
          <w:sz w:val="22"/>
          <w:szCs w:val="22"/>
          <w:highlight w:val="yellow"/>
          <w:lang w:val="en-GB"/>
        </w:rPr>
        <w:t xml:space="preserve"> </w:t>
      </w:r>
      <w:r w:rsidRPr="00380CB2">
        <w:rPr>
          <w:rFonts w:ascii="Arial" w:hAnsi="Arial" w:cs="Arial"/>
          <w:bCs/>
          <w:sz w:val="22"/>
          <w:szCs w:val="22"/>
          <w:highlight w:val="yellow"/>
          <w:lang w:val="en-GB"/>
        </w:rPr>
        <w:t xml:space="preserve">a </w:t>
      </w:r>
      <w:r w:rsidR="00073F11" w:rsidRPr="00380CB2">
        <w:rPr>
          <w:rFonts w:ascii="Arial" w:hAnsi="Arial" w:cs="Arial"/>
          <w:bCs/>
          <w:sz w:val="22"/>
          <w:szCs w:val="22"/>
          <w:highlight w:val="yellow"/>
          <w:lang w:val="en-GB"/>
        </w:rPr>
        <w:t xml:space="preserve">cram-down is </w:t>
      </w:r>
      <w:r w:rsidRPr="00380CB2">
        <w:rPr>
          <w:rFonts w:ascii="Arial" w:hAnsi="Arial" w:cs="Arial"/>
          <w:bCs/>
          <w:sz w:val="22"/>
          <w:szCs w:val="22"/>
          <w:highlight w:val="yellow"/>
          <w:lang w:val="en-GB"/>
        </w:rPr>
        <w:t xml:space="preserve">therefore </w:t>
      </w:r>
      <w:r w:rsidR="00073F11" w:rsidRPr="00380CB2">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135438B9" w:rsidR="00023705" w:rsidRPr="00F973A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1BF73802" w14:textId="77777777" w:rsidR="00F973AA" w:rsidRPr="00F973AA" w:rsidRDefault="00F973AA" w:rsidP="00F973AA">
      <w:pPr>
        <w:pStyle w:val="ListParagraph"/>
        <w:rPr>
          <w:rFonts w:ascii="Arial" w:hAnsi="Arial" w:cs="Arial"/>
          <w:sz w:val="22"/>
          <w:szCs w:val="22"/>
          <w:lang w:val="en-GB"/>
        </w:rPr>
      </w:pPr>
    </w:p>
    <w:p w14:paraId="47DDFAEB" w14:textId="77777777" w:rsidR="00380CB2" w:rsidRDefault="00380CB2" w:rsidP="00F4105A">
      <w:pPr>
        <w:jc w:val="both"/>
      </w:pPr>
    </w:p>
    <w:p w14:paraId="32DF932E" w14:textId="0A325470"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6C32BA" w:rsidRDefault="005D7F1E" w:rsidP="00F4105A">
      <w:pPr>
        <w:pStyle w:val="ListParagraph"/>
        <w:numPr>
          <w:ilvl w:val="0"/>
          <w:numId w:val="35"/>
        </w:numPr>
        <w:ind w:left="426"/>
        <w:jc w:val="both"/>
        <w:rPr>
          <w:rFonts w:ascii="Arial" w:hAnsi="Arial" w:cs="Arial"/>
          <w:sz w:val="22"/>
          <w:szCs w:val="22"/>
          <w:highlight w:val="yellow"/>
          <w:lang w:val="en-GB"/>
        </w:rPr>
      </w:pPr>
      <w:r w:rsidRPr="006C32BA">
        <w:rPr>
          <w:rFonts w:ascii="Arial" w:hAnsi="Arial" w:cs="Arial"/>
          <w:sz w:val="22"/>
          <w:szCs w:val="22"/>
          <w:highlight w:val="yellow"/>
          <w:lang w:val="en-GB"/>
        </w:rPr>
        <w:t>A</w:t>
      </w:r>
      <w:r w:rsidR="005C1A09" w:rsidRPr="006C32BA">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6C32BA">
        <w:rPr>
          <w:rFonts w:ascii="Arial" w:hAnsi="Arial" w:cs="Arial"/>
          <w:sz w:val="22"/>
          <w:szCs w:val="22"/>
          <w:highlight w:val="yellow"/>
          <w:lang w:val="en-GB"/>
        </w:rPr>
        <w:t xml:space="preserve">with China </w:t>
      </w:r>
      <w:r w:rsidR="005C1A09" w:rsidRPr="006C32BA">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37800C2B" w:rsidR="005C1A09"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5CC26165" w14:textId="04527649" w:rsidR="009466B0" w:rsidRDefault="009466B0" w:rsidP="009466B0">
      <w:pPr>
        <w:pStyle w:val="ListParagraph"/>
        <w:rPr>
          <w:rFonts w:ascii="Arial" w:hAnsi="Arial" w:cs="Arial"/>
          <w:sz w:val="22"/>
          <w:szCs w:val="22"/>
          <w:lang w:val="en-GB"/>
        </w:rPr>
      </w:pPr>
    </w:p>
    <w:p w14:paraId="465F9ACC" w14:textId="77777777" w:rsidR="009466B0" w:rsidRPr="009466B0" w:rsidRDefault="009466B0" w:rsidP="009466B0">
      <w:pPr>
        <w:jc w:val="both"/>
        <w:rPr>
          <w:rFonts w:ascii="Arial"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494D93" w:rsidRDefault="00BE2946" w:rsidP="00F4105A">
      <w:pPr>
        <w:pStyle w:val="ListParagraph"/>
        <w:numPr>
          <w:ilvl w:val="0"/>
          <w:numId w:val="36"/>
        </w:numPr>
        <w:ind w:left="426"/>
        <w:jc w:val="both"/>
        <w:rPr>
          <w:rFonts w:ascii="Arial" w:hAnsi="Arial" w:cs="Arial"/>
          <w:sz w:val="22"/>
          <w:szCs w:val="22"/>
          <w:highlight w:val="yellow"/>
          <w:lang w:val="en-GB"/>
        </w:rPr>
      </w:pPr>
      <w:r w:rsidRPr="00494D93">
        <w:rPr>
          <w:rFonts w:ascii="Arial" w:hAnsi="Arial" w:cs="Arial"/>
          <w:sz w:val="22"/>
          <w:szCs w:val="22"/>
          <w:highlight w:val="yellow"/>
          <w:lang w:val="en-GB"/>
        </w:rPr>
        <w:t>T</w:t>
      </w:r>
      <w:r w:rsidR="004A42CD" w:rsidRPr="00494D93">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494D93">
        <w:rPr>
          <w:rFonts w:ascii="Arial" w:hAnsi="Arial" w:cs="Arial"/>
          <w:sz w:val="22"/>
          <w:szCs w:val="22"/>
          <w:highlight w:val="yellow"/>
          <w:lang w:val="en-GB"/>
        </w:rPr>
        <w:t>will not be</w:t>
      </w:r>
      <w:r w:rsidR="004A42CD" w:rsidRPr="00494D93">
        <w:rPr>
          <w:rFonts w:ascii="Arial" w:hAnsi="Arial" w:cs="Arial"/>
          <w:sz w:val="22"/>
          <w:szCs w:val="22"/>
          <w:highlight w:val="yellow"/>
          <w:lang w:val="en-GB"/>
        </w:rPr>
        <w:t xml:space="preserve"> effective in other </w:t>
      </w:r>
      <w:r w:rsidR="00465DE6" w:rsidRPr="00494D93">
        <w:rPr>
          <w:rFonts w:ascii="Arial" w:hAnsi="Arial" w:cs="Arial"/>
          <w:sz w:val="22"/>
          <w:szCs w:val="22"/>
          <w:highlight w:val="yellow"/>
          <w:lang w:val="en-GB"/>
        </w:rPr>
        <w:t>jurisdictions</w:t>
      </w:r>
      <w:r w:rsidR="004A42CD" w:rsidRPr="00494D93">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588418AB" w14:textId="3F3BD388" w:rsidR="009466B0" w:rsidRDefault="009466B0" w:rsidP="00F4105A">
      <w:pPr>
        <w:keepNext/>
        <w:jc w:val="both"/>
        <w:rPr>
          <w:rFonts w:ascii="Arial" w:hAnsi="Arial" w:cs="Arial"/>
          <w:b/>
          <w:bCs/>
          <w:sz w:val="22"/>
          <w:szCs w:val="22"/>
        </w:rPr>
      </w:pPr>
    </w:p>
    <w:p w14:paraId="3B9A7CE8" w14:textId="77777777" w:rsidR="00CF0FB4" w:rsidRDefault="00CF0FB4" w:rsidP="00F4105A">
      <w:pPr>
        <w:keepNext/>
        <w:jc w:val="both"/>
        <w:rPr>
          <w:rFonts w:ascii="AvenirNext" w:hAnsi="AvenirNext"/>
          <w:b/>
          <w:bCs/>
          <w:sz w:val="22"/>
          <w:szCs w:val="22"/>
        </w:rPr>
      </w:pPr>
    </w:p>
    <w:p w14:paraId="1F7999C1" w14:textId="1967BBC0"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943508" w:rsidRDefault="004A42CD" w:rsidP="00F4105A">
      <w:pPr>
        <w:pStyle w:val="ListParagraph"/>
        <w:numPr>
          <w:ilvl w:val="0"/>
          <w:numId w:val="37"/>
        </w:numPr>
        <w:ind w:left="426"/>
        <w:jc w:val="both"/>
        <w:rPr>
          <w:rFonts w:ascii="Arial" w:hAnsi="Arial" w:cs="Arial"/>
          <w:sz w:val="22"/>
          <w:szCs w:val="22"/>
          <w:highlight w:val="yellow"/>
          <w:lang w:val="en-GB"/>
        </w:rPr>
      </w:pPr>
      <w:r w:rsidRPr="00943508">
        <w:rPr>
          <w:rFonts w:ascii="Arial" w:hAnsi="Arial" w:cs="Arial"/>
          <w:sz w:val="22"/>
          <w:szCs w:val="22"/>
          <w:highlight w:val="yellow"/>
          <w:lang w:val="en-GB"/>
        </w:rPr>
        <w:t>The U</w:t>
      </w:r>
      <w:r w:rsidR="00432529" w:rsidRPr="00943508">
        <w:rPr>
          <w:rFonts w:ascii="Arial" w:hAnsi="Arial" w:cs="Arial"/>
          <w:sz w:val="22"/>
          <w:szCs w:val="22"/>
          <w:highlight w:val="yellow"/>
          <w:lang w:val="en-GB"/>
        </w:rPr>
        <w:t xml:space="preserve">nited </w:t>
      </w:r>
      <w:r w:rsidRPr="00943508">
        <w:rPr>
          <w:rFonts w:ascii="Arial" w:hAnsi="Arial" w:cs="Arial"/>
          <w:sz w:val="22"/>
          <w:szCs w:val="22"/>
          <w:highlight w:val="yellow"/>
          <w:lang w:val="en-GB"/>
        </w:rPr>
        <w:t>S</w:t>
      </w:r>
      <w:r w:rsidR="00432529" w:rsidRPr="00943508">
        <w:rPr>
          <w:rFonts w:ascii="Arial" w:hAnsi="Arial" w:cs="Arial"/>
          <w:sz w:val="22"/>
          <w:szCs w:val="22"/>
          <w:highlight w:val="yellow"/>
          <w:lang w:val="en-GB"/>
        </w:rPr>
        <w:t xml:space="preserve">tates of </w:t>
      </w:r>
      <w:r w:rsidRPr="00943508">
        <w:rPr>
          <w:rFonts w:ascii="Arial" w:hAnsi="Arial" w:cs="Arial"/>
          <w:sz w:val="22"/>
          <w:szCs w:val="22"/>
          <w:highlight w:val="yellow"/>
          <w:lang w:val="en-GB"/>
        </w:rPr>
        <w:t>A</w:t>
      </w:r>
      <w:r w:rsidR="00432529" w:rsidRPr="00943508">
        <w:rPr>
          <w:rFonts w:ascii="Arial" w:hAnsi="Arial" w:cs="Arial"/>
          <w:sz w:val="22"/>
          <w:szCs w:val="22"/>
          <w:highlight w:val="yellow"/>
          <w:lang w:val="en-GB"/>
        </w:rPr>
        <w:t>merica</w:t>
      </w:r>
      <w:r w:rsidRPr="00943508">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21698D11" w:rsidR="004A42CD"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12696928" w14:textId="7C55C251" w:rsidR="00943508" w:rsidRDefault="00943508" w:rsidP="00943508">
      <w:pPr>
        <w:pStyle w:val="ListParagraph"/>
        <w:rPr>
          <w:rFonts w:ascii="Arial" w:hAnsi="Arial" w:cs="Arial"/>
          <w:sz w:val="22"/>
          <w:szCs w:val="22"/>
          <w:lang w:val="en-GB"/>
        </w:rPr>
      </w:pPr>
    </w:p>
    <w:p w14:paraId="4053A5D7" w14:textId="640E0DE2" w:rsidR="00494D93" w:rsidRDefault="00494D93" w:rsidP="00F4105A">
      <w:pPr>
        <w:jc w:val="both"/>
        <w:rPr>
          <w:rFonts w:ascii="Arial" w:hAnsi="Arial" w:cs="Arial"/>
          <w:bCs/>
          <w:sz w:val="22"/>
          <w:szCs w:val="22"/>
          <w:lang w:val="en-GB"/>
        </w:rPr>
      </w:pPr>
    </w:p>
    <w:p w14:paraId="0A377CB5" w14:textId="77777777" w:rsidR="00494D93" w:rsidRPr="00F4105A" w:rsidRDefault="00494D93"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20AADD19" w:rsidR="00385CA1" w:rsidRDefault="00EF1A60" w:rsidP="00633FD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633FD3">
        <w:rPr>
          <w:rFonts w:ascii="Arial" w:hAnsi="Arial" w:cs="Arial"/>
          <w:color w:val="7B7B7B" w:themeColor="accent3" w:themeShade="BF"/>
          <w:sz w:val="22"/>
          <w:szCs w:val="22"/>
          <w:lang w:val="en-GB"/>
        </w:rPr>
        <w:t>Cash flow test or balance sheet bankruptcy test</w:t>
      </w:r>
      <w:r>
        <w:rPr>
          <w:rFonts w:ascii="Arial" w:hAnsi="Arial" w:cs="Arial"/>
          <w:color w:val="7B7B7B" w:themeColor="accent3" w:themeShade="BF"/>
          <w:sz w:val="22"/>
          <w:szCs w:val="22"/>
          <w:lang w:val="en-GB"/>
        </w:rPr>
        <w:t xml:space="preserve"> will be applied to the debtor company before a formal liquidation procedure is considered.</w:t>
      </w:r>
    </w:p>
    <w:p w14:paraId="2515F82B" w14:textId="7A87EFB1" w:rsidR="00633FD3" w:rsidRPr="00633FD3" w:rsidRDefault="00633FD3" w:rsidP="00633FD3">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Normally, </w:t>
      </w:r>
      <w:r w:rsidR="00EF1A60">
        <w:rPr>
          <w:rFonts w:ascii="Arial" w:hAnsi="Arial" w:cs="Arial"/>
          <w:color w:val="7B7B7B" w:themeColor="accent3" w:themeShade="BF"/>
          <w:sz w:val="22"/>
          <w:szCs w:val="22"/>
          <w:lang w:val="en-GB"/>
        </w:rPr>
        <w:t>a debtor can provide an audited financial report to prove that the company is balance sheet solvent.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1115383E" w:rsidR="00FF5CF6" w:rsidRDefault="00AC56A9" w:rsidP="00AC56A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professions that dominate the Chinese regional bankruptcy administrator are accountants and lawyers.</w:t>
      </w:r>
    </w:p>
    <w:p w14:paraId="761B5985" w14:textId="2B86451C" w:rsidR="00AC56A9" w:rsidRDefault="00AC56A9" w:rsidP="00AC56A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accounting firms and law firms are </w:t>
      </w:r>
      <w:r w:rsidR="0082281F">
        <w:rPr>
          <w:rFonts w:ascii="Arial" w:hAnsi="Arial" w:cs="Arial"/>
          <w:color w:val="7B7B7B" w:themeColor="accent3" w:themeShade="BF"/>
          <w:sz w:val="22"/>
          <w:szCs w:val="22"/>
          <w:lang w:val="en-GB"/>
        </w:rPr>
        <w:t>selected to be included in the regional qualified insolvency practitioner lists by provincial supreme people’s courts with collaboration from local lawyer and accounting associations.</w:t>
      </w:r>
      <w:r w:rsidR="006A25B2">
        <w:rPr>
          <w:rFonts w:ascii="Arial" w:hAnsi="Arial" w:cs="Arial"/>
          <w:color w:val="7B7B7B" w:themeColor="accent3" w:themeShade="BF"/>
          <w:sz w:val="22"/>
          <w:szCs w:val="22"/>
          <w:lang w:val="en-GB"/>
        </w:rPr>
        <w:t xml:space="preserve">  </w:t>
      </w:r>
    </w:p>
    <w:p w14:paraId="56591540" w14:textId="59162002" w:rsidR="0082281F" w:rsidRDefault="0082281F" w:rsidP="00AC56A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practice, </w:t>
      </w:r>
      <w:r w:rsidR="000C6F9F">
        <w:rPr>
          <w:rFonts w:ascii="Arial" w:hAnsi="Arial" w:cs="Arial"/>
          <w:color w:val="7B7B7B" w:themeColor="accent3" w:themeShade="BF"/>
          <w:sz w:val="22"/>
          <w:szCs w:val="22"/>
          <w:lang w:val="en-GB"/>
        </w:rPr>
        <w:t xml:space="preserve">the size of the accounting or law firm will be considered as the main criteria by the provincial supreme people’s courts in selecting the firms for inclusion into the regional qualified insolvency practitioner lists. </w:t>
      </w:r>
    </w:p>
    <w:p w14:paraId="40D6C897" w14:textId="747FB569" w:rsidR="006A25B2" w:rsidRDefault="006A25B2" w:rsidP="00AC56A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Power to appoint bankruptcy administrators from the list are vested in the local provincial supreme people’s court or in other provinces, by a local intermediate people’s court.</w:t>
      </w:r>
    </w:p>
    <w:p w14:paraId="546C8CAA" w14:textId="77777777" w:rsidR="0082281F" w:rsidRPr="0082281F" w:rsidRDefault="0082281F" w:rsidP="0082281F">
      <w:pPr>
        <w:jc w:val="both"/>
        <w:rPr>
          <w:rFonts w:ascii="Arial" w:hAnsi="Arial" w:cs="Arial"/>
          <w:color w:val="7B7B7B" w:themeColor="accent3" w:themeShade="BF"/>
          <w:sz w:val="22"/>
          <w:szCs w:val="22"/>
          <w:lang w:val="en-GB"/>
        </w:rPr>
      </w:pP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2E2B5D96" w:rsidR="00A54652" w:rsidRDefault="008525E0" w:rsidP="00611982">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main types of security available under China Property Law of 2007 are </w:t>
      </w:r>
      <w:r w:rsidR="00611982">
        <w:rPr>
          <w:rFonts w:ascii="Arial" w:hAnsi="Arial" w:cs="Arial"/>
          <w:color w:val="7B7B7B" w:themeColor="accent3" w:themeShade="BF"/>
          <w:sz w:val="22"/>
          <w:szCs w:val="22"/>
          <w:lang w:val="en-GB"/>
        </w:rPr>
        <w:t>Fixed Charges</w:t>
      </w:r>
      <w:r>
        <w:rPr>
          <w:rFonts w:ascii="Arial" w:hAnsi="Arial" w:cs="Arial"/>
          <w:color w:val="7B7B7B" w:themeColor="accent3" w:themeShade="BF"/>
          <w:sz w:val="22"/>
          <w:szCs w:val="22"/>
          <w:lang w:val="en-GB"/>
        </w:rPr>
        <w:t xml:space="preserve"> and </w:t>
      </w:r>
      <w:r w:rsidR="00611982">
        <w:rPr>
          <w:rFonts w:ascii="Arial" w:hAnsi="Arial" w:cs="Arial"/>
          <w:color w:val="7B7B7B" w:themeColor="accent3" w:themeShade="BF"/>
          <w:sz w:val="22"/>
          <w:szCs w:val="22"/>
          <w:lang w:val="en-GB"/>
        </w:rPr>
        <w:t>pledges</w:t>
      </w:r>
      <w:r>
        <w:rPr>
          <w:rFonts w:ascii="Arial" w:hAnsi="Arial" w:cs="Arial"/>
          <w:color w:val="7B7B7B" w:themeColor="accent3" w:themeShade="BF"/>
          <w:sz w:val="22"/>
          <w:szCs w:val="22"/>
          <w:lang w:val="en-GB"/>
        </w:rPr>
        <w:t>.</w:t>
      </w:r>
    </w:p>
    <w:p w14:paraId="6B8E67CA" w14:textId="76DB8023" w:rsidR="00611982" w:rsidRDefault="00383948" w:rsidP="00611982">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charges</w:t>
      </w:r>
      <w:r w:rsidR="00611982">
        <w:rPr>
          <w:rFonts w:ascii="Arial" w:hAnsi="Arial" w:cs="Arial"/>
          <w:color w:val="7B7B7B" w:themeColor="accent3" w:themeShade="BF"/>
          <w:sz w:val="22"/>
          <w:szCs w:val="22"/>
          <w:lang w:val="en-GB"/>
        </w:rPr>
        <w:t xml:space="preserve"> is to be registered under China Civil Code of 2020 to be valid.  </w:t>
      </w:r>
      <w:r w:rsidR="007837DB">
        <w:rPr>
          <w:rFonts w:ascii="Arial" w:hAnsi="Arial" w:cs="Arial"/>
          <w:color w:val="7B7B7B" w:themeColor="accent3" w:themeShade="BF"/>
          <w:sz w:val="22"/>
          <w:szCs w:val="22"/>
          <w:lang w:val="en-GB"/>
        </w:rPr>
        <w:t>Charge holder will normally register the charge for the right to use land and/or immovable asset simultaneously at the local office of the China Land Management Authority for a small fee for the registration</w:t>
      </w:r>
      <w:r w:rsidR="00611982">
        <w:rPr>
          <w:rFonts w:ascii="Arial" w:hAnsi="Arial" w:cs="Arial"/>
          <w:color w:val="7B7B7B" w:themeColor="accent3" w:themeShade="BF"/>
          <w:sz w:val="22"/>
          <w:szCs w:val="22"/>
          <w:lang w:val="en-GB"/>
        </w:rPr>
        <w:t>.</w:t>
      </w:r>
    </w:p>
    <w:p w14:paraId="344F6EB5" w14:textId="2E63A0B7" w:rsidR="00611982" w:rsidRDefault="00611982" w:rsidP="00611982">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charge being recorded at the government agency, a security certificate will be issued to charge holder.   </w:t>
      </w:r>
    </w:p>
    <w:p w14:paraId="4963FCA9" w14:textId="77777777" w:rsidR="00C0111C" w:rsidRDefault="00E279BC" w:rsidP="00611982">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Pledges can be placed for tangible assets such as movable assets and intangible assets such as trademarks, patents, shares</w:t>
      </w:r>
      <w:r w:rsidR="00C0111C">
        <w:rPr>
          <w:rFonts w:ascii="Arial" w:hAnsi="Arial" w:cs="Arial"/>
          <w:color w:val="7B7B7B" w:themeColor="accent3" w:themeShade="BF"/>
          <w:sz w:val="22"/>
          <w:szCs w:val="22"/>
          <w:lang w:val="en-GB"/>
        </w:rPr>
        <w:t xml:space="preserve">, cheques and bonds.  </w:t>
      </w:r>
    </w:p>
    <w:p w14:paraId="19BD76C4" w14:textId="7032E89B" w:rsidR="00611982" w:rsidRPr="00611982" w:rsidRDefault="00C0111C" w:rsidP="00611982">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movable tangible assets, no registration is required.  However, for intangible assets, the pledges are registered at the respective authorities to be valid.  For example, pledges for trademarks is registered with the China Industries and Commerce Regulation Bureau Central Office.  Pledges on patents is registered at the China Intellectual</w:t>
      </w:r>
      <w:r w:rsidR="008525E0">
        <w:rPr>
          <w:rFonts w:ascii="Arial" w:hAnsi="Arial" w:cs="Arial"/>
          <w:color w:val="7B7B7B" w:themeColor="accent3" w:themeShade="BF"/>
          <w:sz w:val="22"/>
          <w:szCs w:val="22"/>
          <w:lang w:val="en-GB"/>
        </w:rPr>
        <w:t xml:space="preserve"> Property Authority Central Office.  Meanwhile pledges for listed shares is registered with the China Securities Depository and Clearing Corporation Limited.</w:t>
      </w:r>
      <w:r>
        <w:rPr>
          <w:rFonts w:ascii="Arial" w:hAnsi="Arial" w:cs="Arial"/>
          <w:color w:val="7B7B7B" w:themeColor="accent3" w:themeShade="BF"/>
          <w:sz w:val="22"/>
          <w:szCs w:val="22"/>
          <w:lang w:val="en-GB"/>
        </w:rPr>
        <w:t xml:space="preserve">  </w:t>
      </w:r>
      <w:r w:rsidR="00611982">
        <w:rPr>
          <w:rFonts w:ascii="Arial" w:hAnsi="Arial" w:cs="Arial"/>
          <w:color w:val="7B7B7B" w:themeColor="accent3" w:themeShade="BF"/>
          <w:sz w:val="22"/>
          <w:szCs w:val="22"/>
          <w:lang w:val="en-GB"/>
        </w:rPr>
        <w:t xml:space="preserve"> </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E42B9B0" w14:textId="5CB465BE" w:rsidR="00F4643C" w:rsidRDefault="00F4643C" w:rsidP="00985A0C">
      <w:pPr>
        <w:jc w:val="both"/>
        <w:rPr>
          <w:rFonts w:ascii="Arial" w:hAnsi="Arial" w:cs="Arial"/>
          <w:color w:val="7B7B7B" w:themeColor="accent3" w:themeShade="BF"/>
          <w:sz w:val="22"/>
          <w:szCs w:val="22"/>
          <w:lang w:val="en-GB"/>
        </w:rPr>
      </w:pPr>
    </w:p>
    <w:p w14:paraId="45FA5F8E" w14:textId="6EF4DFC8" w:rsidR="00D828C4" w:rsidRDefault="002831F9" w:rsidP="00DF58B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theory, the China Enterprise Bankruptcy Law 2016</w:t>
      </w:r>
      <w:r w:rsidR="00401CF0">
        <w:rPr>
          <w:rFonts w:ascii="Arial" w:hAnsi="Arial" w:cs="Arial"/>
          <w:color w:val="7B7B7B" w:themeColor="accent3" w:themeShade="BF"/>
          <w:sz w:val="22"/>
          <w:szCs w:val="22"/>
          <w:lang w:val="en-GB"/>
        </w:rPr>
        <w:t xml:space="preserve"> is a rescue oriented insolvency legislation emphasi</w:t>
      </w:r>
      <w:r w:rsidR="00475E95">
        <w:rPr>
          <w:rFonts w:ascii="Arial" w:hAnsi="Arial" w:cs="Arial"/>
          <w:color w:val="7B7B7B" w:themeColor="accent3" w:themeShade="BF"/>
          <w:sz w:val="22"/>
          <w:szCs w:val="22"/>
          <w:lang w:val="en-GB"/>
        </w:rPr>
        <w:t>sing rescue over liquidation.</w:t>
      </w:r>
      <w:r w:rsidR="007474CD">
        <w:rPr>
          <w:rFonts w:ascii="Arial" w:hAnsi="Arial" w:cs="Arial"/>
          <w:color w:val="7B7B7B" w:themeColor="accent3" w:themeShade="BF"/>
          <w:sz w:val="22"/>
          <w:szCs w:val="22"/>
          <w:lang w:val="en-GB"/>
        </w:rPr>
        <w:t xml:space="preserve">  This is evidence </w:t>
      </w:r>
      <w:r w:rsidR="00D50ADD">
        <w:rPr>
          <w:rFonts w:ascii="Arial" w:hAnsi="Arial" w:cs="Arial"/>
          <w:color w:val="7B7B7B" w:themeColor="accent3" w:themeShade="BF"/>
          <w:sz w:val="22"/>
          <w:szCs w:val="22"/>
          <w:lang w:val="en-GB"/>
        </w:rPr>
        <w:t>as</w:t>
      </w:r>
      <w:r w:rsidR="007474CD">
        <w:rPr>
          <w:rFonts w:ascii="Arial" w:hAnsi="Arial" w:cs="Arial"/>
          <w:color w:val="7B7B7B" w:themeColor="accent3" w:themeShade="BF"/>
          <w:sz w:val="22"/>
          <w:szCs w:val="22"/>
          <w:lang w:val="en-GB"/>
        </w:rPr>
        <w:t xml:space="preserve"> most companies are eligible to enter into corporate reorganisation procedure </w:t>
      </w:r>
      <w:r w:rsidR="00D50ADD">
        <w:rPr>
          <w:rFonts w:ascii="Arial" w:hAnsi="Arial" w:cs="Arial"/>
          <w:color w:val="7B7B7B" w:themeColor="accent3" w:themeShade="BF"/>
          <w:sz w:val="22"/>
          <w:szCs w:val="22"/>
          <w:lang w:val="en-GB"/>
        </w:rPr>
        <w:t>and that corporate reorganisation fillings</w:t>
      </w:r>
      <w:r w:rsidR="004753DD">
        <w:rPr>
          <w:rFonts w:ascii="Arial" w:hAnsi="Arial" w:cs="Arial"/>
          <w:color w:val="7B7B7B" w:themeColor="accent3" w:themeShade="BF"/>
          <w:sz w:val="22"/>
          <w:szCs w:val="22"/>
          <w:lang w:val="en-GB"/>
        </w:rPr>
        <w:t xml:space="preserve"> voluntarily</w:t>
      </w:r>
      <w:r w:rsidR="00D50ADD">
        <w:rPr>
          <w:rFonts w:ascii="Arial" w:hAnsi="Arial" w:cs="Arial"/>
          <w:color w:val="7B7B7B" w:themeColor="accent3" w:themeShade="BF"/>
          <w:sz w:val="22"/>
          <w:szCs w:val="22"/>
          <w:lang w:val="en-GB"/>
        </w:rPr>
        <w:t xml:space="preserve"> </w:t>
      </w:r>
      <w:r w:rsidR="004753DD">
        <w:rPr>
          <w:rFonts w:ascii="Arial" w:hAnsi="Arial" w:cs="Arial"/>
          <w:color w:val="7B7B7B" w:themeColor="accent3" w:themeShade="BF"/>
          <w:sz w:val="22"/>
          <w:szCs w:val="22"/>
          <w:lang w:val="en-GB"/>
        </w:rPr>
        <w:t xml:space="preserve">initiated by debtors does not requires a threshold for the </w:t>
      </w:r>
      <w:r w:rsidR="00E20E7B">
        <w:rPr>
          <w:rFonts w:ascii="Arial" w:hAnsi="Arial" w:cs="Arial"/>
          <w:color w:val="7B7B7B" w:themeColor="accent3" w:themeShade="BF"/>
          <w:sz w:val="22"/>
          <w:szCs w:val="22"/>
          <w:lang w:val="en-GB"/>
        </w:rPr>
        <w:t>company to be in a balance-sheet bankrupt position</w:t>
      </w:r>
      <w:r w:rsidR="00E61A18">
        <w:rPr>
          <w:rFonts w:ascii="Arial" w:hAnsi="Arial" w:cs="Arial"/>
          <w:color w:val="7B7B7B" w:themeColor="accent3" w:themeShade="BF"/>
          <w:sz w:val="22"/>
          <w:szCs w:val="22"/>
          <w:lang w:val="en-GB"/>
        </w:rPr>
        <w:t xml:space="preserve">.  Moreover, </w:t>
      </w:r>
      <w:r w:rsidR="00B35AC8">
        <w:rPr>
          <w:rFonts w:ascii="Arial" w:hAnsi="Arial" w:cs="Arial"/>
          <w:color w:val="7B7B7B" w:themeColor="accent3" w:themeShade="BF"/>
          <w:sz w:val="22"/>
          <w:szCs w:val="22"/>
          <w:lang w:val="en-GB"/>
        </w:rPr>
        <w:t>the China Enterpri</w:t>
      </w:r>
      <w:r w:rsidR="00E76DB6">
        <w:rPr>
          <w:rFonts w:ascii="Arial" w:hAnsi="Arial" w:cs="Arial"/>
          <w:color w:val="7B7B7B" w:themeColor="accent3" w:themeShade="BF"/>
          <w:sz w:val="22"/>
          <w:szCs w:val="22"/>
          <w:lang w:val="en-GB"/>
        </w:rPr>
        <w:t xml:space="preserve">se Bankruptcy Law 2016 allows for conversion of an existing </w:t>
      </w:r>
      <w:r w:rsidR="00D828C4">
        <w:rPr>
          <w:rFonts w:ascii="Arial" w:hAnsi="Arial" w:cs="Arial"/>
          <w:color w:val="7B7B7B" w:themeColor="accent3" w:themeShade="BF"/>
          <w:sz w:val="22"/>
          <w:szCs w:val="22"/>
          <w:lang w:val="en-GB"/>
        </w:rPr>
        <w:t>liquidation procedure into a reorganisation procedure.</w:t>
      </w:r>
      <w:r w:rsidR="007C77AA">
        <w:rPr>
          <w:rFonts w:ascii="Arial" w:hAnsi="Arial" w:cs="Arial"/>
          <w:color w:val="7B7B7B" w:themeColor="accent3" w:themeShade="BF"/>
          <w:sz w:val="22"/>
          <w:szCs w:val="22"/>
          <w:lang w:val="en-GB"/>
        </w:rPr>
        <w:t xml:space="preserve">  </w:t>
      </w:r>
      <w:r w:rsidR="00FA566D">
        <w:rPr>
          <w:rFonts w:ascii="Arial" w:hAnsi="Arial" w:cs="Arial"/>
          <w:color w:val="7B7B7B" w:themeColor="accent3" w:themeShade="BF"/>
          <w:sz w:val="22"/>
          <w:szCs w:val="22"/>
          <w:lang w:val="en-GB"/>
        </w:rPr>
        <w:t xml:space="preserve">A </w:t>
      </w:r>
      <w:r w:rsidR="00146742">
        <w:rPr>
          <w:rFonts w:ascii="Arial" w:hAnsi="Arial" w:cs="Arial"/>
          <w:color w:val="7B7B7B" w:themeColor="accent3" w:themeShade="BF"/>
          <w:sz w:val="22"/>
          <w:szCs w:val="22"/>
          <w:lang w:val="en-GB"/>
        </w:rPr>
        <w:t xml:space="preserve">moratorium is also imposed upon </w:t>
      </w:r>
      <w:r w:rsidR="0040523E">
        <w:rPr>
          <w:rFonts w:ascii="Arial" w:hAnsi="Arial" w:cs="Arial"/>
          <w:color w:val="7B7B7B" w:themeColor="accent3" w:themeShade="BF"/>
          <w:sz w:val="22"/>
          <w:szCs w:val="22"/>
          <w:lang w:val="en-GB"/>
        </w:rPr>
        <w:t xml:space="preserve">commencement of the </w:t>
      </w:r>
      <w:r w:rsidR="001C4F76">
        <w:rPr>
          <w:rFonts w:ascii="Arial" w:hAnsi="Arial" w:cs="Arial"/>
          <w:color w:val="7B7B7B" w:themeColor="accent3" w:themeShade="BF"/>
          <w:sz w:val="22"/>
          <w:szCs w:val="22"/>
          <w:lang w:val="en-GB"/>
        </w:rPr>
        <w:t xml:space="preserve">corporate reorganisation which allows for a stay </w:t>
      </w:r>
      <w:r w:rsidR="00B51B8E">
        <w:rPr>
          <w:rFonts w:ascii="Arial" w:hAnsi="Arial" w:cs="Arial"/>
          <w:color w:val="7B7B7B" w:themeColor="accent3" w:themeShade="BF"/>
          <w:sz w:val="22"/>
          <w:szCs w:val="22"/>
          <w:lang w:val="en-GB"/>
        </w:rPr>
        <w:t>of all executions against the company and its assets.</w:t>
      </w:r>
    </w:p>
    <w:p w14:paraId="307FEE06" w14:textId="77777777" w:rsidR="00D828C4" w:rsidRDefault="00D828C4" w:rsidP="00DF58B9">
      <w:pPr>
        <w:ind w:left="360"/>
        <w:jc w:val="both"/>
        <w:rPr>
          <w:rFonts w:ascii="Arial" w:hAnsi="Arial" w:cs="Arial"/>
          <w:color w:val="7B7B7B" w:themeColor="accent3" w:themeShade="BF"/>
          <w:sz w:val="22"/>
          <w:szCs w:val="22"/>
          <w:lang w:val="en-GB"/>
        </w:rPr>
      </w:pPr>
    </w:p>
    <w:p w14:paraId="0FB01AB8" w14:textId="5AC1CA2D" w:rsidR="002831F9" w:rsidRPr="00DF58B9" w:rsidRDefault="00255837" w:rsidP="00DF58B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practise, the </w:t>
      </w:r>
      <w:r w:rsidR="008677FD">
        <w:rPr>
          <w:rFonts w:ascii="Arial" w:hAnsi="Arial" w:cs="Arial"/>
          <w:color w:val="7B7B7B" w:themeColor="accent3" w:themeShade="BF"/>
          <w:sz w:val="22"/>
          <w:szCs w:val="22"/>
          <w:lang w:val="en-GB"/>
        </w:rPr>
        <w:t xml:space="preserve">Court are </w:t>
      </w:r>
      <w:r w:rsidR="000C0636">
        <w:rPr>
          <w:rFonts w:ascii="Arial" w:hAnsi="Arial" w:cs="Arial"/>
          <w:color w:val="7B7B7B" w:themeColor="accent3" w:themeShade="BF"/>
          <w:sz w:val="22"/>
          <w:szCs w:val="22"/>
          <w:lang w:val="en-GB"/>
        </w:rPr>
        <w:t xml:space="preserve">considerable cautious </w:t>
      </w:r>
      <w:r w:rsidR="001A0F19">
        <w:rPr>
          <w:rFonts w:ascii="Arial" w:hAnsi="Arial" w:cs="Arial"/>
          <w:color w:val="7B7B7B" w:themeColor="accent3" w:themeShade="BF"/>
          <w:sz w:val="22"/>
          <w:szCs w:val="22"/>
          <w:lang w:val="en-GB"/>
        </w:rPr>
        <w:t>in granting corporate reorganisation</w:t>
      </w:r>
      <w:r w:rsidR="00CF5B30">
        <w:rPr>
          <w:rFonts w:ascii="Arial" w:hAnsi="Arial" w:cs="Arial"/>
          <w:color w:val="7B7B7B" w:themeColor="accent3" w:themeShade="BF"/>
          <w:sz w:val="22"/>
          <w:szCs w:val="22"/>
          <w:lang w:val="en-GB"/>
        </w:rPr>
        <w:t xml:space="preserve"> making it rare for </w:t>
      </w:r>
      <w:r w:rsidR="00E75288">
        <w:rPr>
          <w:rFonts w:ascii="Arial" w:hAnsi="Arial" w:cs="Arial"/>
          <w:color w:val="7B7B7B" w:themeColor="accent3" w:themeShade="BF"/>
          <w:sz w:val="22"/>
          <w:szCs w:val="22"/>
          <w:lang w:val="en-GB"/>
        </w:rPr>
        <w:t xml:space="preserve">reorganisation to be use </w:t>
      </w:r>
      <w:r w:rsidR="0012530D">
        <w:rPr>
          <w:rFonts w:ascii="Arial" w:hAnsi="Arial" w:cs="Arial"/>
          <w:color w:val="7B7B7B" w:themeColor="accent3" w:themeShade="BF"/>
          <w:sz w:val="22"/>
          <w:szCs w:val="22"/>
          <w:lang w:val="en-GB"/>
        </w:rPr>
        <w:t xml:space="preserve">to resolve companies </w:t>
      </w:r>
      <w:r w:rsidR="0012530D">
        <w:rPr>
          <w:rFonts w:ascii="Arial" w:hAnsi="Arial" w:cs="Arial"/>
          <w:color w:val="7B7B7B" w:themeColor="accent3" w:themeShade="BF"/>
          <w:sz w:val="22"/>
          <w:szCs w:val="22"/>
          <w:lang w:val="en-GB"/>
        </w:rPr>
        <w:lastRenderedPageBreak/>
        <w:t>insolvency issues.</w:t>
      </w:r>
      <w:r w:rsidR="005C5588">
        <w:rPr>
          <w:rFonts w:ascii="Arial" w:hAnsi="Arial" w:cs="Arial"/>
          <w:color w:val="7B7B7B" w:themeColor="accent3" w:themeShade="BF"/>
          <w:sz w:val="22"/>
          <w:szCs w:val="22"/>
          <w:lang w:val="en-GB"/>
        </w:rPr>
        <w:t xml:space="preserve">  Notwithstanding </w:t>
      </w:r>
      <w:r w:rsidR="009947DE">
        <w:rPr>
          <w:rFonts w:ascii="Arial" w:hAnsi="Arial" w:cs="Arial"/>
          <w:color w:val="7B7B7B" w:themeColor="accent3" w:themeShade="BF"/>
          <w:sz w:val="22"/>
          <w:szCs w:val="22"/>
          <w:lang w:val="en-GB"/>
        </w:rPr>
        <w:t xml:space="preserve">that </w:t>
      </w:r>
      <w:r w:rsidR="00252A4E">
        <w:rPr>
          <w:rFonts w:ascii="Arial" w:hAnsi="Arial" w:cs="Arial"/>
          <w:color w:val="7B7B7B" w:themeColor="accent3" w:themeShade="BF"/>
          <w:sz w:val="22"/>
          <w:szCs w:val="22"/>
          <w:lang w:val="en-GB"/>
        </w:rPr>
        <w:t xml:space="preserve">debtors are not required to show that the company </w:t>
      </w:r>
      <w:r w:rsidR="00685509">
        <w:rPr>
          <w:rFonts w:ascii="Arial" w:hAnsi="Arial" w:cs="Arial"/>
          <w:color w:val="7B7B7B" w:themeColor="accent3" w:themeShade="BF"/>
          <w:sz w:val="22"/>
          <w:szCs w:val="22"/>
          <w:lang w:val="en-GB"/>
        </w:rPr>
        <w:t xml:space="preserve">is in a balance sheet bankrupt position when applying for reorganisation, </w:t>
      </w:r>
      <w:r w:rsidR="00E34AFA">
        <w:rPr>
          <w:rFonts w:ascii="Arial" w:hAnsi="Arial" w:cs="Arial"/>
          <w:color w:val="7B7B7B" w:themeColor="accent3" w:themeShade="BF"/>
          <w:sz w:val="22"/>
          <w:szCs w:val="22"/>
          <w:lang w:val="en-GB"/>
        </w:rPr>
        <w:t xml:space="preserve">almost all reorganisation cases requires </w:t>
      </w:r>
      <w:r w:rsidR="007503F3">
        <w:rPr>
          <w:rFonts w:ascii="Arial" w:hAnsi="Arial" w:cs="Arial"/>
          <w:color w:val="7B7B7B" w:themeColor="accent3" w:themeShade="BF"/>
          <w:sz w:val="22"/>
          <w:szCs w:val="22"/>
          <w:lang w:val="en-GB"/>
        </w:rPr>
        <w:t xml:space="preserve">the company to be in a balance sheet bankrupt position before the Court opens </w:t>
      </w:r>
      <w:r w:rsidR="003A344D">
        <w:rPr>
          <w:rFonts w:ascii="Arial" w:hAnsi="Arial" w:cs="Arial"/>
          <w:color w:val="7B7B7B" w:themeColor="accent3" w:themeShade="BF"/>
          <w:sz w:val="22"/>
          <w:szCs w:val="22"/>
          <w:lang w:val="en-GB"/>
        </w:rPr>
        <w:t>any procedure to consider the corporate reorganisation filling.  The Court is also strict</w:t>
      </w:r>
      <w:r w:rsidR="0045720D">
        <w:rPr>
          <w:rFonts w:ascii="Arial" w:hAnsi="Arial" w:cs="Arial"/>
          <w:color w:val="7B7B7B" w:themeColor="accent3" w:themeShade="BF"/>
          <w:sz w:val="22"/>
          <w:szCs w:val="22"/>
          <w:lang w:val="en-GB"/>
        </w:rPr>
        <w:t xml:space="preserve"> to allow for </w:t>
      </w:r>
      <w:r w:rsidR="00165B8E">
        <w:rPr>
          <w:rFonts w:ascii="Arial" w:hAnsi="Arial" w:cs="Arial"/>
          <w:color w:val="7B7B7B" w:themeColor="accent3" w:themeShade="BF"/>
          <w:sz w:val="22"/>
          <w:szCs w:val="22"/>
          <w:lang w:val="en-GB"/>
        </w:rPr>
        <w:t xml:space="preserve">corporate reorganisation as the Court would </w:t>
      </w:r>
      <w:r w:rsidR="00D50075">
        <w:rPr>
          <w:rFonts w:ascii="Arial" w:hAnsi="Arial" w:cs="Arial"/>
          <w:color w:val="7B7B7B" w:themeColor="accent3" w:themeShade="BF"/>
          <w:sz w:val="22"/>
          <w:szCs w:val="22"/>
          <w:lang w:val="en-GB"/>
        </w:rPr>
        <w:t xml:space="preserve">need to be convinced that the reorganisation proposal </w:t>
      </w:r>
      <w:r w:rsidR="00457381">
        <w:rPr>
          <w:rFonts w:ascii="Arial" w:hAnsi="Arial" w:cs="Arial"/>
          <w:color w:val="7B7B7B" w:themeColor="accent3" w:themeShade="BF"/>
          <w:sz w:val="22"/>
          <w:szCs w:val="22"/>
          <w:lang w:val="en-GB"/>
        </w:rPr>
        <w:t>will be highly achievable</w:t>
      </w:r>
      <w:r w:rsidR="00FC5082">
        <w:rPr>
          <w:rFonts w:ascii="Arial" w:hAnsi="Arial" w:cs="Arial"/>
          <w:color w:val="7B7B7B" w:themeColor="accent3" w:themeShade="BF"/>
          <w:sz w:val="22"/>
          <w:szCs w:val="22"/>
          <w:lang w:val="en-GB"/>
        </w:rPr>
        <w:t xml:space="preserve"> and/or that the debtor have already obtained a buy in from key stakeholders in advance.</w:t>
      </w:r>
      <w:r w:rsidR="00B51B8E">
        <w:rPr>
          <w:rFonts w:ascii="Arial" w:hAnsi="Arial" w:cs="Arial"/>
          <w:color w:val="7B7B7B" w:themeColor="accent3" w:themeShade="BF"/>
          <w:sz w:val="22"/>
          <w:szCs w:val="22"/>
          <w:lang w:val="en-GB"/>
        </w:rPr>
        <w:t xml:space="preserve">  In the cas</w:t>
      </w:r>
      <w:r w:rsidR="001B6208">
        <w:rPr>
          <w:rFonts w:ascii="Arial" w:hAnsi="Arial" w:cs="Arial"/>
          <w:color w:val="7B7B7B" w:themeColor="accent3" w:themeShade="BF"/>
          <w:sz w:val="22"/>
          <w:szCs w:val="22"/>
          <w:lang w:val="en-GB"/>
        </w:rPr>
        <w:t>e where corporate reorganisation is granted</w:t>
      </w:r>
      <w:r w:rsidR="00066C9D">
        <w:rPr>
          <w:rFonts w:ascii="Arial" w:hAnsi="Arial" w:cs="Arial"/>
          <w:color w:val="7B7B7B" w:themeColor="accent3" w:themeShade="BF"/>
          <w:sz w:val="22"/>
          <w:szCs w:val="22"/>
          <w:lang w:val="en-GB"/>
        </w:rPr>
        <w:t xml:space="preserve">, notwithstanding that </w:t>
      </w:r>
      <w:r w:rsidR="00916034">
        <w:rPr>
          <w:rFonts w:ascii="Arial" w:hAnsi="Arial" w:cs="Arial"/>
          <w:color w:val="7B7B7B" w:themeColor="accent3" w:themeShade="BF"/>
          <w:sz w:val="22"/>
          <w:szCs w:val="22"/>
          <w:lang w:val="en-GB"/>
        </w:rPr>
        <w:t xml:space="preserve">the legislation </w:t>
      </w:r>
      <w:r w:rsidR="00A4281A">
        <w:rPr>
          <w:rFonts w:ascii="Arial" w:hAnsi="Arial" w:cs="Arial"/>
          <w:color w:val="7B7B7B" w:themeColor="accent3" w:themeShade="BF"/>
          <w:sz w:val="22"/>
          <w:szCs w:val="22"/>
          <w:lang w:val="en-GB"/>
        </w:rPr>
        <w:t xml:space="preserve">provides for a moratorium to stay all execution against the company and its asset, </w:t>
      </w:r>
      <w:r w:rsidR="001E43CA">
        <w:rPr>
          <w:rFonts w:ascii="Arial" w:hAnsi="Arial" w:cs="Arial"/>
          <w:color w:val="7B7B7B" w:themeColor="accent3" w:themeShade="BF"/>
          <w:sz w:val="22"/>
          <w:szCs w:val="22"/>
          <w:lang w:val="en-GB"/>
        </w:rPr>
        <w:t xml:space="preserve">some courts often refused to withdraw the pre-existing asset freezing orders against the company.  </w:t>
      </w:r>
      <w:r w:rsidR="00C76160">
        <w:rPr>
          <w:rFonts w:ascii="Arial" w:hAnsi="Arial" w:cs="Arial"/>
          <w:color w:val="7B7B7B" w:themeColor="accent3" w:themeShade="BF"/>
          <w:sz w:val="22"/>
          <w:szCs w:val="22"/>
          <w:lang w:val="en-GB"/>
        </w:rPr>
        <w:t xml:space="preserve">This will </w:t>
      </w:r>
      <w:r w:rsidR="008333B4">
        <w:rPr>
          <w:rFonts w:ascii="Arial" w:hAnsi="Arial" w:cs="Arial"/>
          <w:color w:val="7B7B7B" w:themeColor="accent3" w:themeShade="BF"/>
          <w:sz w:val="22"/>
          <w:szCs w:val="22"/>
          <w:lang w:val="en-GB"/>
        </w:rPr>
        <w:t>pose an obstacle for the</w:t>
      </w:r>
      <w:r w:rsidR="00DD639F">
        <w:rPr>
          <w:rFonts w:ascii="Arial" w:hAnsi="Arial" w:cs="Arial"/>
          <w:color w:val="7B7B7B" w:themeColor="accent3" w:themeShade="BF"/>
          <w:sz w:val="22"/>
          <w:szCs w:val="22"/>
          <w:lang w:val="en-GB"/>
        </w:rPr>
        <w:t xml:space="preserve"> </w:t>
      </w:r>
      <w:r w:rsidR="001D08A6">
        <w:rPr>
          <w:rFonts w:ascii="Arial" w:hAnsi="Arial" w:cs="Arial"/>
          <w:color w:val="7B7B7B" w:themeColor="accent3" w:themeShade="BF"/>
          <w:sz w:val="22"/>
          <w:szCs w:val="22"/>
          <w:lang w:val="en-GB"/>
        </w:rPr>
        <w:t xml:space="preserve">reorganisation administrator to carry </w:t>
      </w:r>
      <w:r w:rsidR="001005D5">
        <w:rPr>
          <w:rFonts w:ascii="Arial" w:hAnsi="Arial" w:cs="Arial"/>
          <w:color w:val="7B7B7B" w:themeColor="accent3" w:themeShade="BF"/>
          <w:sz w:val="22"/>
          <w:szCs w:val="22"/>
          <w:lang w:val="en-GB"/>
        </w:rPr>
        <w:t>out the company’s</w:t>
      </w:r>
      <w:r w:rsidR="00952E0E">
        <w:rPr>
          <w:rFonts w:ascii="Arial" w:hAnsi="Arial" w:cs="Arial"/>
          <w:color w:val="7B7B7B" w:themeColor="accent3" w:themeShade="BF"/>
          <w:sz w:val="22"/>
          <w:szCs w:val="22"/>
          <w:lang w:val="en-GB"/>
        </w:rPr>
        <w:t xml:space="preserve"> reorganisation proposal</w:t>
      </w:r>
      <w:r w:rsidR="001005D5">
        <w:rPr>
          <w:rFonts w:ascii="Arial" w:hAnsi="Arial" w:cs="Arial"/>
          <w:color w:val="7B7B7B" w:themeColor="accent3" w:themeShade="BF"/>
          <w:sz w:val="22"/>
          <w:szCs w:val="22"/>
          <w:lang w:val="en-GB"/>
        </w:rPr>
        <w:t>.</w:t>
      </w:r>
      <w:r w:rsidR="00DD639F">
        <w:rPr>
          <w:rFonts w:ascii="Arial" w:hAnsi="Arial" w:cs="Arial"/>
          <w:color w:val="7B7B7B" w:themeColor="accent3" w:themeShade="BF"/>
          <w:sz w:val="22"/>
          <w:szCs w:val="22"/>
          <w:lang w:val="en-GB"/>
        </w:rPr>
        <w:t xml:space="preserve"> </w:t>
      </w:r>
      <w:r w:rsidR="00C76160">
        <w:rPr>
          <w:rFonts w:ascii="Arial" w:hAnsi="Arial" w:cs="Arial"/>
          <w:color w:val="7B7B7B" w:themeColor="accent3" w:themeShade="BF"/>
          <w:sz w:val="22"/>
          <w:szCs w:val="22"/>
          <w:lang w:val="en-GB"/>
        </w:rPr>
        <w:t xml:space="preserve"> </w:t>
      </w:r>
      <w:r w:rsidR="00457381">
        <w:rPr>
          <w:rFonts w:ascii="Arial" w:hAnsi="Arial" w:cs="Arial"/>
          <w:color w:val="7B7B7B" w:themeColor="accent3" w:themeShade="BF"/>
          <w:sz w:val="22"/>
          <w:szCs w:val="22"/>
          <w:lang w:val="en-GB"/>
        </w:rPr>
        <w:t xml:space="preserve"> </w:t>
      </w:r>
      <w:r w:rsidR="0045720D">
        <w:rPr>
          <w:rFonts w:ascii="Arial" w:hAnsi="Arial" w:cs="Arial"/>
          <w:color w:val="7B7B7B" w:themeColor="accent3" w:themeShade="BF"/>
          <w:sz w:val="22"/>
          <w:szCs w:val="22"/>
          <w:lang w:val="en-GB"/>
        </w:rPr>
        <w:t xml:space="preserve"> </w:t>
      </w:r>
      <w:r w:rsidR="00E61A18">
        <w:rPr>
          <w:rFonts w:ascii="Arial" w:hAnsi="Arial" w:cs="Arial"/>
          <w:color w:val="7B7B7B" w:themeColor="accent3" w:themeShade="BF"/>
          <w:sz w:val="22"/>
          <w:szCs w:val="22"/>
          <w:lang w:val="en-GB"/>
        </w:rPr>
        <w:t xml:space="preserve"> </w:t>
      </w:r>
      <w:r w:rsidR="004753DD">
        <w:rPr>
          <w:rFonts w:ascii="Arial" w:hAnsi="Arial" w:cs="Arial"/>
          <w:color w:val="7B7B7B" w:themeColor="accent3" w:themeShade="BF"/>
          <w:sz w:val="22"/>
          <w:szCs w:val="22"/>
          <w:lang w:val="en-GB"/>
        </w:rPr>
        <w:t xml:space="preserve"> </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3E68CBD7" w:rsidR="00A54652" w:rsidRPr="002E0E77" w:rsidRDefault="001738C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for creditors to proof their claims </w:t>
      </w:r>
      <w:r w:rsidR="007C4512">
        <w:rPr>
          <w:rFonts w:ascii="Arial" w:hAnsi="Arial" w:cs="Arial"/>
          <w:color w:val="7B7B7B" w:themeColor="accent3" w:themeShade="BF"/>
          <w:sz w:val="22"/>
          <w:szCs w:val="22"/>
          <w:lang w:val="en-GB"/>
        </w:rPr>
        <w:t xml:space="preserve">will involved the creditors to </w:t>
      </w:r>
      <w:r w:rsidR="00097A84">
        <w:rPr>
          <w:rFonts w:ascii="Arial" w:hAnsi="Arial" w:cs="Arial"/>
          <w:color w:val="7B7B7B" w:themeColor="accent3" w:themeShade="BF"/>
          <w:sz w:val="22"/>
          <w:szCs w:val="22"/>
          <w:lang w:val="en-GB"/>
        </w:rPr>
        <w:t xml:space="preserve">fill in a claim form to be submitted to the reorganisation administrator.  The </w:t>
      </w:r>
      <w:r w:rsidR="00057607">
        <w:rPr>
          <w:rFonts w:ascii="Arial" w:hAnsi="Arial" w:cs="Arial"/>
          <w:color w:val="7B7B7B" w:themeColor="accent3" w:themeShade="BF"/>
          <w:sz w:val="22"/>
          <w:szCs w:val="22"/>
          <w:lang w:val="en-GB"/>
        </w:rPr>
        <w:t xml:space="preserve">reorganisation administrator will verify the </w:t>
      </w:r>
      <w:r w:rsidR="00A20F99">
        <w:rPr>
          <w:rFonts w:ascii="Arial" w:hAnsi="Arial" w:cs="Arial"/>
          <w:color w:val="7B7B7B" w:themeColor="accent3" w:themeShade="BF"/>
          <w:sz w:val="22"/>
          <w:szCs w:val="22"/>
          <w:lang w:val="en-GB"/>
        </w:rPr>
        <w:t xml:space="preserve">claims by reviewing the company’s books and consulting with the company’s finance personnel </w:t>
      </w:r>
      <w:r w:rsidR="00B40D2A">
        <w:rPr>
          <w:rFonts w:ascii="Arial" w:hAnsi="Arial" w:cs="Arial"/>
          <w:color w:val="7B7B7B" w:themeColor="accent3" w:themeShade="BF"/>
          <w:sz w:val="22"/>
          <w:szCs w:val="22"/>
          <w:lang w:val="en-GB"/>
        </w:rPr>
        <w:t xml:space="preserve">for verification.  </w:t>
      </w:r>
      <w:r w:rsidR="005B39BD">
        <w:rPr>
          <w:rFonts w:ascii="Arial" w:hAnsi="Arial" w:cs="Arial"/>
          <w:color w:val="7B7B7B" w:themeColor="accent3" w:themeShade="BF"/>
          <w:sz w:val="22"/>
          <w:szCs w:val="22"/>
          <w:lang w:val="en-GB"/>
        </w:rPr>
        <w:t xml:space="preserve">Should </w:t>
      </w:r>
      <w:r w:rsidR="00502879">
        <w:rPr>
          <w:rFonts w:ascii="Arial" w:hAnsi="Arial" w:cs="Arial"/>
          <w:color w:val="7B7B7B" w:themeColor="accent3" w:themeShade="BF"/>
          <w:sz w:val="22"/>
          <w:szCs w:val="22"/>
          <w:lang w:val="en-GB"/>
        </w:rPr>
        <w:t xml:space="preserve">there is a dispute on the value or legality of the creditors </w:t>
      </w:r>
      <w:r w:rsidR="00641160">
        <w:rPr>
          <w:rFonts w:ascii="Arial" w:hAnsi="Arial" w:cs="Arial"/>
          <w:color w:val="7B7B7B" w:themeColor="accent3" w:themeShade="BF"/>
          <w:sz w:val="22"/>
          <w:szCs w:val="22"/>
          <w:lang w:val="en-GB"/>
        </w:rPr>
        <w:t xml:space="preserve">claim, the creditor may </w:t>
      </w:r>
      <w:r w:rsidR="00D819BF">
        <w:rPr>
          <w:rFonts w:ascii="Arial" w:hAnsi="Arial" w:cs="Arial"/>
          <w:color w:val="7B7B7B" w:themeColor="accent3" w:themeShade="BF"/>
          <w:sz w:val="22"/>
          <w:szCs w:val="22"/>
          <w:lang w:val="en-GB"/>
        </w:rPr>
        <w:t xml:space="preserve">apply to court to litigate the matter and obtain a judgment </w:t>
      </w:r>
      <w:r w:rsidR="00991E75">
        <w:rPr>
          <w:rFonts w:ascii="Arial" w:hAnsi="Arial" w:cs="Arial"/>
          <w:color w:val="7B7B7B" w:themeColor="accent3" w:themeShade="BF"/>
          <w:sz w:val="22"/>
          <w:szCs w:val="22"/>
          <w:lang w:val="en-GB"/>
        </w:rPr>
        <w:t>for the claim to be accepted.</w:t>
      </w:r>
    </w:p>
    <w:p w14:paraId="7701280F" w14:textId="026AB6B9"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229E5827" w14:textId="59CB4F68" w:rsidR="0060535F" w:rsidRDefault="0060535F" w:rsidP="00535A83">
      <w:pPr>
        <w:jc w:val="both"/>
        <w:rPr>
          <w:rFonts w:ascii="Arial" w:hAnsi="Arial" w:cs="Arial"/>
          <w:color w:val="7B7B7B" w:themeColor="accent3" w:themeShade="BF"/>
          <w:sz w:val="22"/>
          <w:szCs w:val="22"/>
          <w:lang w:val="en-GB"/>
        </w:rPr>
      </w:pPr>
    </w:p>
    <w:p w14:paraId="67B22D7C" w14:textId="247BABA0" w:rsidR="00554D13" w:rsidRDefault="00554D13" w:rsidP="00554D13">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that China has not adopted</w:t>
      </w:r>
      <w:r w:rsidR="0006120B">
        <w:rPr>
          <w:rFonts w:ascii="Arial" w:hAnsi="Arial" w:cs="Arial"/>
          <w:color w:val="7B7B7B" w:themeColor="accent3" w:themeShade="BF"/>
          <w:sz w:val="22"/>
          <w:szCs w:val="22"/>
          <w:lang w:val="en-GB"/>
        </w:rPr>
        <w:t xml:space="preserve"> the </w:t>
      </w:r>
      <w:proofErr w:type="spellStart"/>
      <w:r w:rsidR="0006120B">
        <w:rPr>
          <w:rFonts w:ascii="Arial" w:hAnsi="Arial" w:cs="Arial"/>
          <w:color w:val="7B7B7B" w:themeColor="accent3" w:themeShade="BF"/>
          <w:sz w:val="22"/>
          <w:szCs w:val="22"/>
          <w:lang w:val="en-GB"/>
        </w:rPr>
        <w:t>UNCITRAL</w:t>
      </w:r>
      <w:proofErr w:type="spellEnd"/>
      <w:r w:rsidR="0006120B">
        <w:rPr>
          <w:rFonts w:ascii="Arial" w:hAnsi="Arial" w:cs="Arial"/>
          <w:color w:val="7B7B7B" w:themeColor="accent3" w:themeShade="BF"/>
          <w:sz w:val="22"/>
          <w:szCs w:val="22"/>
          <w:lang w:val="en-GB"/>
        </w:rPr>
        <w:t xml:space="preserve"> Model Law on Cross-Border Insolvency, Article 5 of China Enterprise Bankruptcy Law of 2006</w:t>
      </w:r>
      <w:r w:rsidR="00371FFA">
        <w:rPr>
          <w:rFonts w:ascii="Arial" w:hAnsi="Arial" w:cs="Arial"/>
          <w:color w:val="7B7B7B" w:themeColor="accent3" w:themeShade="BF"/>
          <w:sz w:val="22"/>
          <w:szCs w:val="22"/>
          <w:lang w:val="en-GB"/>
        </w:rPr>
        <w:t xml:space="preserve"> provides that foreign court bankruptcy ruling binds the company’s assets located in China.</w:t>
      </w:r>
      <w:r w:rsidR="00B4753D">
        <w:rPr>
          <w:rFonts w:ascii="Arial" w:hAnsi="Arial" w:cs="Arial"/>
          <w:color w:val="7B7B7B" w:themeColor="accent3" w:themeShade="BF"/>
          <w:sz w:val="22"/>
          <w:szCs w:val="22"/>
          <w:lang w:val="en-GB"/>
        </w:rPr>
        <w:t xml:space="preserve">  In order for the foreign court ruling to take </w:t>
      </w:r>
      <w:r w:rsidR="008B0974">
        <w:rPr>
          <w:rFonts w:ascii="Arial" w:hAnsi="Arial" w:cs="Arial"/>
          <w:color w:val="7B7B7B" w:themeColor="accent3" w:themeShade="BF"/>
          <w:sz w:val="22"/>
          <w:szCs w:val="22"/>
          <w:lang w:val="en-GB"/>
        </w:rPr>
        <w:t xml:space="preserve">effect, the foreign liquidator is required </w:t>
      </w:r>
      <w:r w:rsidR="004937A8">
        <w:rPr>
          <w:rFonts w:ascii="Arial" w:hAnsi="Arial" w:cs="Arial"/>
          <w:color w:val="7B7B7B" w:themeColor="accent3" w:themeShade="BF"/>
          <w:sz w:val="22"/>
          <w:szCs w:val="22"/>
          <w:lang w:val="en-GB"/>
        </w:rPr>
        <w:t>to apply to Chinese court for recognition.</w:t>
      </w:r>
    </w:p>
    <w:p w14:paraId="3773EA6C" w14:textId="74F50E24" w:rsidR="004937A8" w:rsidRDefault="004937A8" w:rsidP="00554D13">
      <w:pPr>
        <w:ind w:left="360"/>
        <w:jc w:val="both"/>
        <w:rPr>
          <w:rFonts w:ascii="Arial" w:hAnsi="Arial" w:cs="Arial"/>
          <w:color w:val="7B7B7B" w:themeColor="accent3" w:themeShade="BF"/>
          <w:sz w:val="22"/>
          <w:szCs w:val="22"/>
          <w:lang w:val="en-GB"/>
        </w:rPr>
      </w:pPr>
    </w:p>
    <w:p w14:paraId="782C8445" w14:textId="7709A3E2" w:rsidR="004937A8" w:rsidRPr="00554D13" w:rsidRDefault="00D51FD8" w:rsidP="00554D13">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recognising the foreign </w:t>
      </w:r>
      <w:r w:rsidR="006C56BB">
        <w:rPr>
          <w:rFonts w:ascii="Arial" w:hAnsi="Arial" w:cs="Arial"/>
          <w:color w:val="7B7B7B" w:themeColor="accent3" w:themeShade="BF"/>
          <w:sz w:val="22"/>
          <w:szCs w:val="22"/>
          <w:lang w:val="en-GB"/>
        </w:rPr>
        <w:t xml:space="preserve">court bankruptcy ruling, the Chinese Court will rely on </w:t>
      </w:r>
      <w:r w:rsidR="00AB3080">
        <w:rPr>
          <w:rFonts w:ascii="Arial" w:hAnsi="Arial" w:cs="Arial"/>
          <w:color w:val="7B7B7B" w:themeColor="accent3" w:themeShade="BF"/>
          <w:sz w:val="22"/>
          <w:szCs w:val="22"/>
          <w:lang w:val="en-GB"/>
        </w:rPr>
        <w:t xml:space="preserve">either the judicial assistance treaty signed and ratified by China and the </w:t>
      </w:r>
      <w:r w:rsidR="00484DC3">
        <w:rPr>
          <w:rFonts w:ascii="Arial" w:hAnsi="Arial" w:cs="Arial"/>
          <w:color w:val="7B7B7B" w:themeColor="accent3" w:themeShade="BF"/>
          <w:sz w:val="22"/>
          <w:szCs w:val="22"/>
          <w:lang w:val="en-GB"/>
        </w:rPr>
        <w:t xml:space="preserve">requesting foreign country or </w:t>
      </w:r>
      <w:r w:rsidR="00363643">
        <w:rPr>
          <w:rFonts w:ascii="Arial" w:hAnsi="Arial" w:cs="Arial"/>
          <w:color w:val="7B7B7B" w:themeColor="accent3" w:themeShade="BF"/>
          <w:sz w:val="22"/>
          <w:szCs w:val="22"/>
          <w:lang w:val="en-GB"/>
        </w:rPr>
        <w:t xml:space="preserve">when there is no treaty, </w:t>
      </w:r>
      <w:r w:rsidR="00484DC3">
        <w:rPr>
          <w:rFonts w:ascii="Arial" w:hAnsi="Arial" w:cs="Arial"/>
          <w:color w:val="7B7B7B" w:themeColor="accent3" w:themeShade="BF"/>
          <w:sz w:val="22"/>
          <w:szCs w:val="22"/>
          <w:lang w:val="en-GB"/>
        </w:rPr>
        <w:t>on principal of reciprocity</w:t>
      </w:r>
      <w:r w:rsidR="00363643">
        <w:rPr>
          <w:rFonts w:ascii="Arial" w:hAnsi="Arial" w:cs="Arial"/>
          <w:color w:val="7B7B7B" w:themeColor="accent3" w:themeShade="BF"/>
          <w:sz w:val="22"/>
          <w:szCs w:val="22"/>
          <w:lang w:val="en-GB"/>
        </w:rPr>
        <w:t xml:space="preserve">.  </w:t>
      </w:r>
      <w:r w:rsidR="00012A84">
        <w:rPr>
          <w:rFonts w:ascii="Arial" w:hAnsi="Arial" w:cs="Arial"/>
          <w:color w:val="7B7B7B" w:themeColor="accent3" w:themeShade="BF"/>
          <w:sz w:val="22"/>
          <w:szCs w:val="22"/>
          <w:lang w:val="en-GB"/>
        </w:rPr>
        <w:t xml:space="preserve">As such, the Australian liquidator may need to check whether Australia </w:t>
      </w:r>
      <w:r w:rsidR="000B6099">
        <w:rPr>
          <w:rFonts w:ascii="Arial" w:hAnsi="Arial" w:cs="Arial"/>
          <w:color w:val="7B7B7B" w:themeColor="accent3" w:themeShade="BF"/>
          <w:sz w:val="22"/>
          <w:szCs w:val="22"/>
          <w:lang w:val="en-GB"/>
        </w:rPr>
        <w:t xml:space="preserve">have </w:t>
      </w:r>
      <w:r w:rsidR="0076599C">
        <w:rPr>
          <w:rFonts w:ascii="Arial" w:hAnsi="Arial" w:cs="Arial"/>
          <w:color w:val="7B7B7B" w:themeColor="accent3" w:themeShade="BF"/>
          <w:sz w:val="22"/>
          <w:szCs w:val="22"/>
          <w:lang w:val="en-GB"/>
        </w:rPr>
        <w:t xml:space="preserve">signed </w:t>
      </w:r>
      <w:r w:rsidR="00EE71A2">
        <w:rPr>
          <w:rFonts w:ascii="Arial" w:hAnsi="Arial" w:cs="Arial"/>
          <w:color w:val="7B7B7B" w:themeColor="accent3" w:themeShade="BF"/>
          <w:sz w:val="22"/>
          <w:szCs w:val="22"/>
          <w:lang w:val="en-GB"/>
        </w:rPr>
        <w:t>any judicial assistance treaty with China.</w:t>
      </w:r>
      <w:r w:rsidR="00363643">
        <w:rPr>
          <w:rFonts w:ascii="Arial" w:hAnsi="Arial" w:cs="Arial"/>
          <w:color w:val="7B7B7B" w:themeColor="accent3" w:themeShade="BF"/>
          <w:sz w:val="22"/>
          <w:szCs w:val="22"/>
          <w:lang w:val="en-GB"/>
        </w:rPr>
        <w:t>As of 2015</w:t>
      </w:r>
      <w:r w:rsidR="0016357C">
        <w:rPr>
          <w:rFonts w:ascii="Arial" w:hAnsi="Arial" w:cs="Arial"/>
          <w:color w:val="7B7B7B" w:themeColor="accent3" w:themeShade="BF"/>
          <w:sz w:val="22"/>
          <w:szCs w:val="22"/>
          <w:lang w:val="en-GB"/>
        </w:rPr>
        <w:t>.</w:t>
      </w:r>
      <w:r w:rsidR="00BA479E">
        <w:rPr>
          <w:rFonts w:ascii="Arial" w:hAnsi="Arial" w:cs="Arial"/>
          <w:color w:val="7B7B7B" w:themeColor="accent3" w:themeShade="BF"/>
          <w:sz w:val="22"/>
          <w:szCs w:val="22"/>
          <w:lang w:val="en-GB"/>
        </w:rPr>
        <w:t xml:space="preserve">  </w:t>
      </w:r>
      <w:r w:rsidR="0016357C">
        <w:rPr>
          <w:rFonts w:ascii="Arial" w:hAnsi="Arial" w:cs="Arial"/>
          <w:color w:val="7B7B7B" w:themeColor="accent3" w:themeShade="BF"/>
          <w:sz w:val="22"/>
          <w:szCs w:val="22"/>
          <w:lang w:val="en-GB"/>
        </w:rPr>
        <w:t xml:space="preserve">If there is no judicial </w:t>
      </w:r>
      <w:r w:rsidR="00F77C40">
        <w:rPr>
          <w:rFonts w:ascii="Arial" w:hAnsi="Arial" w:cs="Arial"/>
          <w:color w:val="7B7B7B" w:themeColor="accent3" w:themeShade="BF"/>
          <w:sz w:val="22"/>
          <w:szCs w:val="22"/>
          <w:lang w:val="en-GB"/>
        </w:rPr>
        <w:t>assistance</w:t>
      </w:r>
      <w:r w:rsidR="0016357C">
        <w:rPr>
          <w:rFonts w:ascii="Arial" w:hAnsi="Arial" w:cs="Arial"/>
          <w:color w:val="7B7B7B" w:themeColor="accent3" w:themeShade="BF"/>
          <w:sz w:val="22"/>
          <w:szCs w:val="22"/>
          <w:lang w:val="en-GB"/>
        </w:rPr>
        <w:t xml:space="preserve"> treaty signed between Australia and China, it is still possible </w:t>
      </w:r>
      <w:r w:rsidR="00F77C40">
        <w:rPr>
          <w:rFonts w:ascii="Arial" w:hAnsi="Arial" w:cs="Arial"/>
          <w:color w:val="7B7B7B" w:themeColor="accent3" w:themeShade="BF"/>
          <w:sz w:val="22"/>
          <w:szCs w:val="22"/>
          <w:lang w:val="en-GB"/>
        </w:rPr>
        <w:t xml:space="preserve">for the Australian liquidator to apply for recognition as </w:t>
      </w:r>
      <w:r w:rsidR="008B63E4">
        <w:rPr>
          <w:rFonts w:ascii="Arial" w:hAnsi="Arial" w:cs="Arial"/>
          <w:color w:val="7B7B7B" w:themeColor="accent3" w:themeShade="BF"/>
          <w:sz w:val="22"/>
          <w:szCs w:val="22"/>
          <w:lang w:val="en-GB"/>
        </w:rPr>
        <w:t>the Chinese court may r</w:t>
      </w:r>
      <w:r w:rsidR="00A44B7F">
        <w:rPr>
          <w:rFonts w:ascii="Arial" w:hAnsi="Arial" w:cs="Arial"/>
          <w:color w:val="7B7B7B" w:themeColor="accent3" w:themeShade="BF"/>
          <w:sz w:val="22"/>
          <w:szCs w:val="22"/>
          <w:lang w:val="en-GB"/>
        </w:rPr>
        <w:t xml:space="preserve">ecognised the Australian court ruling based on judicial reciprocity.  </w:t>
      </w:r>
      <w:r w:rsidR="006B4DC8">
        <w:rPr>
          <w:rFonts w:ascii="Arial" w:hAnsi="Arial" w:cs="Arial"/>
          <w:color w:val="7B7B7B" w:themeColor="accent3" w:themeShade="BF"/>
          <w:sz w:val="22"/>
          <w:szCs w:val="22"/>
          <w:lang w:val="en-GB"/>
        </w:rPr>
        <w:t xml:space="preserve">However, it should be noted that </w:t>
      </w:r>
      <w:r w:rsidR="004C089E">
        <w:rPr>
          <w:rFonts w:ascii="Arial" w:hAnsi="Arial" w:cs="Arial"/>
          <w:color w:val="7B7B7B" w:themeColor="accent3" w:themeShade="BF"/>
          <w:sz w:val="22"/>
          <w:szCs w:val="22"/>
          <w:lang w:val="en-GB"/>
        </w:rPr>
        <w:t>the Chinese</w:t>
      </w:r>
      <w:r w:rsidR="00341DAF">
        <w:rPr>
          <w:rFonts w:ascii="Arial" w:hAnsi="Arial" w:cs="Arial"/>
          <w:color w:val="7B7B7B" w:themeColor="accent3" w:themeShade="BF"/>
          <w:sz w:val="22"/>
          <w:szCs w:val="22"/>
          <w:lang w:val="en-GB"/>
        </w:rPr>
        <w:t xml:space="preserve"> judicial syst</w:t>
      </w:r>
      <w:r w:rsidR="00F65BC6">
        <w:rPr>
          <w:rFonts w:ascii="Arial" w:hAnsi="Arial" w:cs="Arial"/>
          <w:color w:val="7B7B7B" w:themeColor="accent3" w:themeShade="BF"/>
          <w:sz w:val="22"/>
          <w:szCs w:val="22"/>
          <w:lang w:val="en-GB"/>
        </w:rPr>
        <w:t xml:space="preserve">em </w:t>
      </w:r>
      <w:r w:rsidR="00FC20C2">
        <w:rPr>
          <w:rFonts w:ascii="Arial" w:hAnsi="Arial" w:cs="Arial"/>
          <w:color w:val="7B7B7B" w:themeColor="accent3" w:themeShade="BF"/>
          <w:sz w:val="22"/>
          <w:szCs w:val="22"/>
          <w:lang w:val="en-GB"/>
        </w:rPr>
        <w:t xml:space="preserve">takes the view that the foreign country must already had a recognition </w:t>
      </w:r>
      <w:r w:rsidR="009C1560">
        <w:rPr>
          <w:rFonts w:ascii="Arial" w:hAnsi="Arial" w:cs="Arial"/>
          <w:color w:val="7B7B7B" w:themeColor="accent3" w:themeShade="BF"/>
          <w:sz w:val="22"/>
          <w:szCs w:val="22"/>
          <w:lang w:val="en-GB"/>
        </w:rPr>
        <w:t xml:space="preserve">precedent in favour of a Chinese party in the first place before </w:t>
      </w:r>
      <w:r w:rsidR="009041BA">
        <w:rPr>
          <w:rFonts w:ascii="Arial" w:hAnsi="Arial" w:cs="Arial"/>
          <w:color w:val="7B7B7B" w:themeColor="accent3" w:themeShade="BF"/>
          <w:sz w:val="22"/>
          <w:szCs w:val="22"/>
          <w:lang w:val="en-GB"/>
        </w:rPr>
        <w:t>rendering assistance to the foreign court to recognise their ruling in China</w:t>
      </w:r>
      <w:r w:rsidR="00C2340C">
        <w:rPr>
          <w:rFonts w:ascii="Arial" w:hAnsi="Arial" w:cs="Arial"/>
          <w:color w:val="7B7B7B" w:themeColor="accent3" w:themeShade="BF"/>
          <w:sz w:val="22"/>
          <w:szCs w:val="22"/>
          <w:lang w:val="en-GB"/>
        </w:rPr>
        <w:t xml:space="preserve">.  </w:t>
      </w:r>
      <w:r w:rsidR="006E0DCF">
        <w:rPr>
          <w:rFonts w:ascii="Arial" w:hAnsi="Arial" w:cs="Arial"/>
          <w:color w:val="7B7B7B" w:themeColor="accent3" w:themeShade="BF"/>
          <w:sz w:val="22"/>
          <w:szCs w:val="22"/>
          <w:lang w:val="en-GB"/>
        </w:rPr>
        <w:t xml:space="preserve">The Chinese court would also not recognise foreign bankruptcy ruling if </w:t>
      </w:r>
      <w:r w:rsidR="006E0DCF">
        <w:rPr>
          <w:rFonts w:ascii="Arial" w:hAnsi="Arial" w:cs="Arial"/>
          <w:color w:val="7B7B7B" w:themeColor="accent3" w:themeShade="BF"/>
          <w:sz w:val="22"/>
          <w:szCs w:val="22"/>
          <w:lang w:val="en-GB"/>
        </w:rPr>
        <w:lastRenderedPageBreak/>
        <w:t xml:space="preserve">the ruling </w:t>
      </w:r>
      <w:r w:rsidR="00F365CB">
        <w:rPr>
          <w:rFonts w:ascii="Arial" w:hAnsi="Arial" w:cs="Arial"/>
          <w:color w:val="7B7B7B" w:themeColor="accent3" w:themeShade="BF"/>
          <w:sz w:val="22"/>
          <w:szCs w:val="22"/>
          <w:lang w:val="en-GB"/>
        </w:rPr>
        <w:t xml:space="preserve">infringe on fundamental </w:t>
      </w:r>
      <w:r w:rsidR="00B9497A">
        <w:rPr>
          <w:rFonts w:ascii="Arial" w:hAnsi="Arial" w:cs="Arial"/>
          <w:color w:val="7B7B7B" w:themeColor="accent3" w:themeShade="BF"/>
          <w:sz w:val="22"/>
          <w:szCs w:val="22"/>
          <w:lang w:val="en-GB"/>
        </w:rPr>
        <w:t xml:space="preserve">principles of Chinese law, Chinese sovereignty, security and public </w:t>
      </w:r>
      <w:r w:rsidR="007562EB">
        <w:rPr>
          <w:rFonts w:ascii="Arial" w:hAnsi="Arial" w:cs="Arial"/>
          <w:color w:val="7B7B7B" w:themeColor="accent3" w:themeShade="BF"/>
          <w:sz w:val="22"/>
          <w:szCs w:val="22"/>
          <w:lang w:val="en-GB"/>
        </w:rPr>
        <w:t>interest and if the ruling disadvantage China</w:t>
      </w:r>
      <w:r w:rsidR="00535A83">
        <w:rPr>
          <w:rFonts w:ascii="Arial" w:hAnsi="Arial" w:cs="Arial"/>
          <w:color w:val="7B7B7B" w:themeColor="accent3" w:themeShade="BF"/>
          <w:sz w:val="22"/>
          <w:szCs w:val="22"/>
          <w:lang w:val="en-GB"/>
        </w:rPr>
        <w:t>’s domestic creditors.</w:t>
      </w:r>
      <w:r w:rsidR="007562EB">
        <w:rPr>
          <w:rFonts w:ascii="Arial" w:hAnsi="Arial" w:cs="Arial"/>
          <w:color w:val="7B7B7B" w:themeColor="accent3" w:themeShade="BF"/>
          <w:sz w:val="22"/>
          <w:szCs w:val="22"/>
          <w:lang w:val="en-GB"/>
        </w:rPr>
        <w:t xml:space="preserve"> </w:t>
      </w:r>
      <w:r w:rsidR="00F365CB">
        <w:rPr>
          <w:rFonts w:ascii="Arial" w:hAnsi="Arial" w:cs="Arial"/>
          <w:color w:val="7B7B7B" w:themeColor="accent3" w:themeShade="BF"/>
          <w:sz w:val="22"/>
          <w:szCs w:val="22"/>
          <w:lang w:val="en-GB"/>
        </w:rPr>
        <w:t xml:space="preserve"> </w:t>
      </w:r>
    </w:p>
    <w:p w14:paraId="4571B2B0" w14:textId="4CE10220" w:rsidR="007F659B" w:rsidRPr="002E0E77" w:rsidRDefault="007F659B" w:rsidP="002E0E77">
      <w:pPr>
        <w:jc w:val="both"/>
        <w:rPr>
          <w:rFonts w:ascii="Arial" w:hAnsi="Arial" w:cs="Arial"/>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4C1CD831" w14:textId="06AF5747" w:rsidR="00E91227" w:rsidRDefault="00E91227" w:rsidP="002936EA">
      <w:pPr>
        <w:ind w:left="360"/>
        <w:jc w:val="both"/>
        <w:rPr>
          <w:rFonts w:ascii="Arial" w:hAnsi="Arial" w:cs="Arial"/>
          <w:color w:val="7B7B7B" w:themeColor="accent3" w:themeShade="BF"/>
          <w:sz w:val="22"/>
          <w:szCs w:val="22"/>
          <w:lang w:val="en-GB"/>
        </w:rPr>
      </w:pPr>
    </w:p>
    <w:p w14:paraId="0FB3ECF4" w14:textId="7A65F8CD" w:rsidR="002936EA" w:rsidRPr="002936EA" w:rsidRDefault="007E203B" w:rsidP="002936EA">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controlling shareholder </w:t>
      </w:r>
      <w:r w:rsidR="00F07C81">
        <w:rPr>
          <w:rFonts w:ascii="Arial" w:hAnsi="Arial" w:cs="Arial"/>
          <w:color w:val="7B7B7B" w:themeColor="accent3" w:themeShade="BF"/>
          <w:sz w:val="22"/>
          <w:szCs w:val="22"/>
          <w:lang w:val="en-GB"/>
        </w:rPr>
        <w:t xml:space="preserve">may seek </w:t>
      </w:r>
      <w:r w:rsidR="008D38FC">
        <w:rPr>
          <w:rFonts w:ascii="Arial" w:hAnsi="Arial" w:cs="Arial"/>
          <w:color w:val="7B7B7B" w:themeColor="accent3" w:themeShade="BF"/>
          <w:sz w:val="22"/>
          <w:szCs w:val="22"/>
          <w:lang w:val="en-GB"/>
        </w:rPr>
        <w:t xml:space="preserve">to convert the existing liquidation of Yangtze Steel Limited </w:t>
      </w:r>
      <w:r w:rsidR="00E61E94">
        <w:rPr>
          <w:rFonts w:ascii="Arial" w:hAnsi="Arial" w:cs="Arial"/>
          <w:color w:val="7B7B7B" w:themeColor="accent3" w:themeShade="BF"/>
          <w:sz w:val="22"/>
          <w:szCs w:val="22"/>
          <w:lang w:val="en-GB"/>
        </w:rPr>
        <w:t>to reorganisation.  This is because</w:t>
      </w:r>
      <w:r w:rsidR="00F932EC">
        <w:rPr>
          <w:rFonts w:ascii="Arial" w:hAnsi="Arial" w:cs="Arial"/>
          <w:color w:val="7B7B7B" w:themeColor="accent3" w:themeShade="BF"/>
          <w:sz w:val="22"/>
          <w:szCs w:val="22"/>
          <w:lang w:val="en-GB"/>
        </w:rPr>
        <w:t xml:space="preserve"> Article 70 of</w:t>
      </w:r>
      <w:r w:rsidR="00E61E94">
        <w:rPr>
          <w:rFonts w:ascii="Arial" w:hAnsi="Arial" w:cs="Arial"/>
          <w:color w:val="7B7B7B" w:themeColor="accent3" w:themeShade="BF"/>
          <w:sz w:val="22"/>
          <w:szCs w:val="22"/>
          <w:lang w:val="en-GB"/>
        </w:rPr>
        <w:t xml:space="preserve"> </w:t>
      </w:r>
      <w:r w:rsidR="00F932EC">
        <w:rPr>
          <w:rFonts w:ascii="Arial" w:hAnsi="Arial" w:cs="Arial"/>
          <w:color w:val="7B7B7B" w:themeColor="accent3" w:themeShade="BF"/>
          <w:sz w:val="22"/>
          <w:szCs w:val="22"/>
          <w:lang w:val="en-GB"/>
        </w:rPr>
        <w:t>the China Enterprise Bankruptcy L</w:t>
      </w:r>
      <w:r w:rsidR="00DF0ECF">
        <w:rPr>
          <w:rFonts w:ascii="Arial" w:hAnsi="Arial" w:cs="Arial"/>
          <w:color w:val="7B7B7B" w:themeColor="accent3" w:themeShade="BF"/>
          <w:sz w:val="22"/>
          <w:szCs w:val="22"/>
          <w:lang w:val="en-GB"/>
        </w:rPr>
        <w:t xml:space="preserve">aw 2006 allows the debtor or its shareholders </w:t>
      </w:r>
      <w:r w:rsidR="002A77E8">
        <w:rPr>
          <w:rFonts w:ascii="Arial" w:hAnsi="Arial" w:cs="Arial"/>
          <w:color w:val="7B7B7B" w:themeColor="accent3" w:themeShade="BF"/>
          <w:sz w:val="22"/>
          <w:szCs w:val="22"/>
          <w:lang w:val="en-GB"/>
        </w:rPr>
        <w:t xml:space="preserve">holding 10% or more of the company’s equity to make application for the </w:t>
      </w:r>
      <w:r w:rsidR="004B6631">
        <w:rPr>
          <w:rFonts w:ascii="Arial" w:hAnsi="Arial" w:cs="Arial"/>
          <w:color w:val="7B7B7B" w:themeColor="accent3" w:themeShade="BF"/>
          <w:sz w:val="22"/>
          <w:szCs w:val="22"/>
          <w:lang w:val="en-GB"/>
        </w:rPr>
        <w:t xml:space="preserve">reorganisation </w:t>
      </w:r>
      <w:r w:rsidR="002A77E8">
        <w:rPr>
          <w:rFonts w:ascii="Arial" w:hAnsi="Arial" w:cs="Arial"/>
          <w:color w:val="7B7B7B" w:themeColor="accent3" w:themeShade="BF"/>
          <w:sz w:val="22"/>
          <w:szCs w:val="22"/>
          <w:lang w:val="en-GB"/>
        </w:rPr>
        <w:t>conversion</w:t>
      </w:r>
      <w:r w:rsidR="004B6631">
        <w:rPr>
          <w:rFonts w:ascii="Arial" w:hAnsi="Arial" w:cs="Arial"/>
          <w:color w:val="7B7B7B" w:themeColor="accent3" w:themeShade="BF"/>
          <w:sz w:val="22"/>
          <w:szCs w:val="22"/>
          <w:lang w:val="en-GB"/>
        </w:rPr>
        <w:t xml:space="preserve"> in the event of involuntary </w:t>
      </w:r>
      <w:r w:rsidR="0073513E">
        <w:rPr>
          <w:rFonts w:ascii="Arial" w:hAnsi="Arial" w:cs="Arial"/>
          <w:color w:val="7B7B7B" w:themeColor="accent3" w:themeShade="BF"/>
          <w:sz w:val="22"/>
          <w:szCs w:val="22"/>
          <w:lang w:val="en-GB"/>
        </w:rPr>
        <w:t>bankruptcy liquidation procedure</w:t>
      </w:r>
      <w:r w:rsidR="002A77E8">
        <w:rPr>
          <w:rFonts w:ascii="Arial" w:hAnsi="Arial" w:cs="Arial"/>
          <w:color w:val="7B7B7B" w:themeColor="accent3" w:themeShade="BF"/>
          <w:sz w:val="22"/>
          <w:szCs w:val="22"/>
          <w:lang w:val="en-GB"/>
        </w:rPr>
        <w:t xml:space="preserve">. </w:t>
      </w:r>
      <w:r w:rsidR="00BE6A5A">
        <w:rPr>
          <w:rFonts w:ascii="Arial" w:hAnsi="Arial" w:cs="Arial"/>
          <w:color w:val="7B7B7B" w:themeColor="accent3" w:themeShade="BF"/>
          <w:sz w:val="22"/>
          <w:szCs w:val="22"/>
          <w:lang w:val="en-GB"/>
        </w:rPr>
        <w:t xml:space="preserve">The controlling shareholder </w:t>
      </w:r>
      <w:r w:rsidR="009610F1">
        <w:rPr>
          <w:rFonts w:ascii="Arial" w:hAnsi="Arial" w:cs="Arial"/>
          <w:color w:val="7B7B7B" w:themeColor="accent3" w:themeShade="BF"/>
          <w:sz w:val="22"/>
          <w:szCs w:val="22"/>
          <w:lang w:val="en-GB"/>
        </w:rPr>
        <w:t xml:space="preserve">may need to consider obtaining local government support for their application as </w:t>
      </w:r>
      <w:r w:rsidR="0042279A">
        <w:rPr>
          <w:rFonts w:ascii="Arial" w:hAnsi="Arial" w:cs="Arial"/>
          <w:color w:val="7B7B7B" w:themeColor="accent3" w:themeShade="BF"/>
          <w:sz w:val="22"/>
          <w:szCs w:val="22"/>
          <w:lang w:val="en-GB"/>
        </w:rPr>
        <w:t xml:space="preserve">the court may view it as essential </w:t>
      </w:r>
      <w:r w:rsidR="00864138">
        <w:rPr>
          <w:rFonts w:ascii="Arial" w:hAnsi="Arial" w:cs="Arial"/>
          <w:color w:val="7B7B7B" w:themeColor="accent3" w:themeShade="BF"/>
          <w:sz w:val="22"/>
          <w:szCs w:val="22"/>
          <w:lang w:val="en-GB"/>
        </w:rPr>
        <w:t>before considering to grant the conversion.</w:t>
      </w:r>
      <w:r w:rsidR="002A77E8">
        <w:rPr>
          <w:rFonts w:ascii="Arial" w:hAnsi="Arial" w:cs="Arial"/>
          <w:color w:val="7B7B7B" w:themeColor="accent3" w:themeShade="BF"/>
          <w:sz w:val="22"/>
          <w:szCs w:val="22"/>
          <w:lang w:val="en-GB"/>
        </w:rPr>
        <w:t xml:space="preserve"> </w:t>
      </w:r>
      <w:r w:rsidR="00864138">
        <w:rPr>
          <w:rFonts w:ascii="Arial" w:hAnsi="Arial" w:cs="Arial"/>
          <w:color w:val="7B7B7B" w:themeColor="accent3" w:themeShade="BF"/>
          <w:sz w:val="22"/>
          <w:szCs w:val="22"/>
          <w:lang w:val="en-GB"/>
        </w:rPr>
        <w:t xml:space="preserve"> </w:t>
      </w:r>
      <w:r w:rsidR="000B328D">
        <w:rPr>
          <w:rFonts w:ascii="Arial" w:hAnsi="Arial" w:cs="Arial"/>
          <w:color w:val="7B7B7B" w:themeColor="accent3" w:themeShade="BF"/>
          <w:sz w:val="22"/>
          <w:szCs w:val="22"/>
          <w:lang w:val="en-GB"/>
        </w:rPr>
        <w:t xml:space="preserve">The shareholders will be required to submit their conversion request </w:t>
      </w:r>
      <w:r w:rsidR="00954EA8">
        <w:rPr>
          <w:rFonts w:ascii="Arial" w:hAnsi="Arial" w:cs="Arial"/>
          <w:color w:val="7B7B7B" w:themeColor="accent3" w:themeShade="BF"/>
          <w:sz w:val="22"/>
          <w:szCs w:val="22"/>
          <w:lang w:val="en-GB"/>
        </w:rPr>
        <w:t xml:space="preserve">to the </w:t>
      </w:r>
      <w:r w:rsidR="00037354">
        <w:rPr>
          <w:rFonts w:ascii="Arial" w:hAnsi="Arial" w:cs="Arial"/>
          <w:color w:val="7B7B7B" w:themeColor="accent3" w:themeShade="BF"/>
          <w:sz w:val="22"/>
          <w:szCs w:val="22"/>
          <w:lang w:val="en-GB"/>
        </w:rPr>
        <w:t>court</w:t>
      </w:r>
      <w:r w:rsidR="00954EA8">
        <w:rPr>
          <w:rFonts w:ascii="Arial" w:hAnsi="Arial" w:cs="Arial"/>
          <w:color w:val="7B7B7B" w:themeColor="accent3" w:themeShade="BF"/>
          <w:sz w:val="22"/>
          <w:szCs w:val="22"/>
          <w:lang w:val="en-GB"/>
        </w:rPr>
        <w:t xml:space="preserve"> for th</w:t>
      </w:r>
      <w:r w:rsidR="00037354">
        <w:rPr>
          <w:rFonts w:ascii="Arial" w:hAnsi="Arial" w:cs="Arial"/>
          <w:color w:val="7B7B7B" w:themeColor="accent3" w:themeShade="BF"/>
          <w:sz w:val="22"/>
          <w:szCs w:val="22"/>
          <w:lang w:val="en-GB"/>
        </w:rPr>
        <w:t>eir decision</w:t>
      </w:r>
      <w:r w:rsidR="003C5135">
        <w:rPr>
          <w:rFonts w:ascii="Arial" w:hAnsi="Arial" w:cs="Arial"/>
          <w:color w:val="7B7B7B" w:themeColor="accent3" w:themeShade="BF"/>
          <w:sz w:val="22"/>
          <w:szCs w:val="22"/>
          <w:lang w:val="en-GB"/>
        </w:rPr>
        <w:t xml:space="preserve">.  However, it should be noted that in practise, only a very small number of conversion </w:t>
      </w:r>
      <w:r w:rsidR="00606D05">
        <w:rPr>
          <w:rFonts w:ascii="Arial" w:hAnsi="Arial" w:cs="Arial"/>
          <w:color w:val="7B7B7B" w:themeColor="accent3" w:themeShade="BF"/>
          <w:sz w:val="22"/>
          <w:szCs w:val="22"/>
          <w:lang w:val="en-GB"/>
        </w:rPr>
        <w:t xml:space="preserve">cases are granted.  This is due to the issues that </w:t>
      </w:r>
      <w:r w:rsidR="00903A46">
        <w:rPr>
          <w:rFonts w:ascii="Arial" w:hAnsi="Arial" w:cs="Arial"/>
          <w:color w:val="7B7B7B" w:themeColor="accent3" w:themeShade="BF"/>
          <w:sz w:val="22"/>
          <w:szCs w:val="22"/>
          <w:lang w:val="en-GB"/>
        </w:rPr>
        <w:t xml:space="preserve">by allowing the shareholder to raise a conversion motion will </w:t>
      </w:r>
      <w:r w:rsidR="003E4F97">
        <w:rPr>
          <w:rFonts w:ascii="Arial" w:hAnsi="Arial" w:cs="Arial"/>
          <w:color w:val="7B7B7B" w:themeColor="accent3" w:themeShade="BF"/>
          <w:sz w:val="22"/>
          <w:szCs w:val="22"/>
          <w:lang w:val="en-GB"/>
        </w:rPr>
        <w:t xml:space="preserve">impede the interest of the creditors when the company is </w:t>
      </w:r>
      <w:r w:rsidR="00587568">
        <w:rPr>
          <w:rFonts w:ascii="Arial" w:hAnsi="Arial" w:cs="Arial"/>
          <w:color w:val="7B7B7B" w:themeColor="accent3" w:themeShade="BF"/>
          <w:sz w:val="22"/>
          <w:szCs w:val="22"/>
          <w:lang w:val="en-GB"/>
        </w:rPr>
        <w:t xml:space="preserve">already </w:t>
      </w:r>
      <w:r w:rsidR="00380863">
        <w:rPr>
          <w:rFonts w:ascii="Arial" w:hAnsi="Arial" w:cs="Arial"/>
          <w:color w:val="7B7B7B" w:themeColor="accent3" w:themeShade="BF"/>
          <w:sz w:val="22"/>
          <w:szCs w:val="22"/>
          <w:lang w:val="en-GB"/>
        </w:rPr>
        <w:t xml:space="preserve">been </w:t>
      </w:r>
      <w:r w:rsidR="00587568">
        <w:rPr>
          <w:rFonts w:ascii="Arial" w:hAnsi="Arial" w:cs="Arial"/>
          <w:color w:val="7B7B7B" w:themeColor="accent3" w:themeShade="BF"/>
          <w:sz w:val="22"/>
          <w:szCs w:val="22"/>
          <w:lang w:val="en-GB"/>
        </w:rPr>
        <w:t xml:space="preserve">acknowledged by the Court to be in a </w:t>
      </w:r>
      <w:r w:rsidR="00380863">
        <w:rPr>
          <w:rFonts w:ascii="Arial" w:hAnsi="Arial" w:cs="Arial"/>
          <w:color w:val="7B7B7B" w:themeColor="accent3" w:themeShade="BF"/>
          <w:sz w:val="22"/>
          <w:szCs w:val="22"/>
          <w:lang w:val="en-GB"/>
        </w:rPr>
        <w:t>bankruptcy position.</w:t>
      </w:r>
      <w:r w:rsidR="00864138">
        <w:rPr>
          <w:rFonts w:ascii="Arial" w:hAnsi="Arial" w:cs="Arial"/>
          <w:color w:val="7B7B7B" w:themeColor="accent3" w:themeShade="BF"/>
          <w:sz w:val="22"/>
          <w:szCs w:val="22"/>
          <w:lang w:val="en-GB"/>
        </w:rPr>
        <w:t xml:space="preserve">  As such, the controlling shareholder may</w:t>
      </w:r>
      <w:r w:rsidR="005F0FD4">
        <w:rPr>
          <w:rFonts w:ascii="Arial" w:hAnsi="Arial" w:cs="Arial"/>
          <w:color w:val="7B7B7B" w:themeColor="accent3" w:themeShade="BF"/>
          <w:sz w:val="22"/>
          <w:szCs w:val="22"/>
          <w:lang w:val="en-GB"/>
        </w:rPr>
        <w:t xml:space="preserve"> need to</w:t>
      </w:r>
      <w:r w:rsidR="00864138">
        <w:rPr>
          <w:rFonts w:ascii="Arial" w:hAnsi="Arial" w:cs="Arial"/>
          <w:color w:val="7B7B7B" w:themeColor="accent3" w:themeShade="BF"/>
          <w:sz w:val="22"/>
          <w:szCs w:val="22"/>
          <w:lang w:val="en-GB"/>
        </w:rPr>
        <w:t xml:space="preserve"> consider obtaining a buy-in from the key </w:t>
      </w:r>
      <w:r w:rsidR="005F0FD4">
        <w:rPr>
          <w:rFonts w:ascii="Arial" w:hAnsi="Arial" w:cs="Arial"/>
          <w:color w:val="7B7B7B" w:themeColor="accent3" w:themeShade="BF"/>
          <w:sz w:val="22"/>
          <w:szCs w:val="22"/>
          <w:lang w:val="en-GB"/>
        </w:rPr>
        <w:t>stakeholders</w:t>
      </w:r>
      <w:r w:rsidR="00864138">
        <w:rPr>
          <w:rFonts w:ascii="Arial" w:hAnsi="Arial" w:cs="Arial"/>
          <w:color w:val="7B7B7B" w:themeColor="accent3" w:themeShade="BF"/>
          <w:sz w:val="22"/>
          <w:szCs w:val="22"/>
          <w:lang w:val="en-GB"/>
        </w:rPr>
        <w:t xml:space="preserve"> in advance </w:t>
      </w:r>
      <w:r w:rsidR="005F0FD4">
        <w:rPr>
          <w:rFonts w:ascii="Arial" w:hAnsi="Arial" w:cs="Arial"/>
          <w:color w:val="7B7B7B" w:themeColor="accent3" w:themeShade="BF"/>
          <w:sz w:val="22"/>
          <w:szCs w:val="22"/>
          <w:lang w:val="en-GB"/>
        </w:rPr>
        <w:t>to help their cause.</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lastRenderedPageBreak/>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4D1395E4" w14:textId="2D9E0EA0" w:rsidR="002B23D8" w:rsidRDefault="002B23D8" w:rsidP="002B23D8">
      <w:pPr>
        <w:jc w:val="both"/>
        <w:rPr>
          <w:rFonts w:ascii="Arial" w:hAnsi="Arial" w:cs="Arial"/>
          <w:color w:val="7B7B7B" w:themeColor="accent3" w:themeShade="BF"/>
          <w:sz w:val="22"/>
          <w:szCs w:val="22"/>
          <w:lang w:val="en-GB"/>
        </w:rPr>
      </w:pPr>
    </w:p>
    <w:p w14:paraId="23A3E060" w14:textId="7880EA7F" w:rsidR="002B23D8" w:rsidRPr="002B23D8" w:rsidRDefault="00B9038C" w:rsidP="002B23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87 of the China </w:t>
      </w:r>
      <w:r w:rsidR="00052ADE">
        <w:rPr>
          <w:rFonts w:ascii="Arial" w:hAnsi="Arial" w:cs="Arial"/>
          <w:color w:val="7B7B7B" w:themeColor="accent3" w:themeShade="BF"/>
          <w:sz w:val="22"/>
          <w:szCs w:val="22"/>
          <w:lang w:val="en-GB"/>
        </w:rPr>
        <w:t xml:space="preserve">Enterprise Bankruptcy Law 2006, </w:t>
      </w:r>
      <w:r w:rsidR="00F03243">
        <w:rPr>
          <w:rFonts w:ascii="Arial" w:hAnsi="Arial" w:cs="Arial"/>
          <w:color w:val="7B7B7B" w:themeColor="accent3" w:themeShade="BF"/>
          <w:sz w:val="22"/>
          <w:szCs w:val="22"/>
          <w:lang w:val="en-GB"/>
        </w:rPr>
        <w:t xml:space="preserve">the ultimate confirmation of the court on the reorganisation plan is required </w:t>
      </w:r>
      <w:r w:rsidR="00B56B93">
        <w:rPr>
          <w:rFonts w:ascii="Arial" w:hAnsi="Arial" w:cs="Arial"/>
          <w:color w:val="7B7B7B" w:themeColor="accent3" w:themeShade="BF"/>
          <w:sz w:val="22"/>
          <w:szCs w:val="22"/>
          <w:lang w:val="en-GB"/>
        </w:rPr>
        <w:t xml:space="preserve">for the plan to take effect.  </w:t>
      </w:r>
      <w:r w:rsidR="009F285B">
        <w:rPr>
          <w:rFonts w:ascii="Arial" w:hAnsi="Arial" w:cs="Arial"/>
          <w:color w:val="7B7B7B" w:themeColor="accent3" w:themeShade="BF"/>
          <w:sz w:val="22"/>
          <w:szCs w:val="22"/>
          <w:lang w:val="en-GB"/>
        </w:rPr>
        <w:t xml:space="preserve">Article 87 of the China Enterprise Bankruptcy Law 2006 </w:t>
      </w:r>
      <w:r w:rsidR="00045CEB">
        <w:rPr>
          <w:rFonts w:ascii="Arial" w:hAnsi="Arial" w:cs="Arial"/>
          <w:color w:val="7B7B7B" w:themeColor="accent3" w:themeShade="BF"/>
          <w:sz w:val="22"/>
          <w:szCs w:val="22"/>
          <w:lang w:val="en-GB"/>
        </w:rPr>
        <w:t xml:space="preserve">also </w:t>
      </w:r>
      <w:r w:rsidR="009F285B">
        <w:rPr>
          <w:rFonts w:ascii="Arial" w:hAnsi="Arial" w:cs="Arial"/>
          <w:color w:val="7B7B7B" w:themeColor="accent3" w:themeShade="BF"/>
          <w:sz w:val="22"/>
          <w:szCs w:val="22"/>
          <w:lang w:val="en-GB"/>
        </w:rPr>
        <w:t xml:space="preserve">provides the </w:t>
      </w:r>
      <w:r w:rsidR="00045CEB">
        <w:rPr>
          <w:rFonts w:ascii="Arial" w:hAnsi="Arial" w:cs="Arial"/>
          <w:color w:val="7B7B7B" w:themeColor="accent3" w:themeShade="BF"/>
          <w:sz w:val="22"/>
          <w:szCs w:val="22"/>
          <w:lang w:val="en-GB"/>
        </w:rPr>
        <w:t xml:space="preserve">provision for the court to cram-down a reorganisation plan </w:t>
      </w:r>
      <w:r w:rsidR="00050E59">
        <w:rPr>
          <w:rFonts w:ascii="Arial" w:hAnsi="Arial" w:cs="Arial"/>
          <w:color w:val="7B7B7B" w:themeColor="accent3" w:themeShade="BF"/>
          <w:sz w:val="22"/>
          <w:szCs w:val="22"/>
          <w:lang w:val="en-GB"/>
        </w:rPr>
        <w:t xml:space="preserve">that has been voted by one or more classes of creditors and in the case of Yangtze Steel Limited, the shareholders </w:t>
      </w:r>
      <w:r w:rsidR="00E3226E">
        <w:rPr>
          <w:rFonts w:ascii="Arial" w:hAnsi="Arial" w:cs="Arial"/>
          <w:color w:val="7B7B7B" w:themeColor="accent3" w:themeShade="BF"/>
          <w:sz w:val="22"/>
          <w:szCs w:val="22"/>
          <w:lang w:val="en-GB"/>
        </w:rPr>
        <w:t xml:space="preserve">if the application to cram-down </w:t>
      </w:r>
      <w:r w:rsidR="00107121">
        <w:rPr>
          <w:rFonts w:ascii="Arial" w:hAnsi="Arial" w:cs="Arial"/>
          <w:color w:val="7B7B7B" w:themeColor="accent3" w:themeShade="BF"/>
          <w:sz w:val="22"/>
          <w:szCs w:val="22"/>
          <w:lang w:val="en-GB"/>
        </w:rPr>
        <w:t>the reorganisation plan meets the statutory provisions of Article 87 of the China Enterprise Bankruptcy Law 2006.</w:t>
      </w:r>
      <w:r w:rsidR="00045CEB">
        <w:rPr>
          <w:rFonts w:ascii="Arial" w:hAnsi="Arial" w:cs="Arial"/>
          <w:color w:val="7B7B7B" w:themeColor="accent3" w:themeShade="BF"/>
          <w:sz w:val="22"/>
          <w:szCs w:val="22"/>
          <w:lang w:val="en-GB"/>
        </w:rPr>
        <w:t xml:space="preserve"> </w:t>
      </w:r>
      <w:r w:rsidR="00355DD7">
        <w:rPr>
          <w:rFonts w:ascii="Arial" w:hAnsi="Arial" w:cs="Arial"/>
          <w:color w:val="7B7B7B" w:themeColor="accent3" w:themeShade="BF"/>
          <w:sz w:val="22"/>
          <w:szCs w:val="22"/>
          <w:lang w:val="en-GB"/>
        </w:rPr>
        <w:t xml:space="preserve"> </w:t>
      </w:r>
      <w:r w:rsidR="00FC4CCC">
        <w:rPr>
          <w:rFonts w:ascii="Arial" w:hAnsi="Arial" w:cs="Arial"/>
          <w:color w:val="7B7B7B" w:themeColor="accent3" w:themeShade="BF"/>
          <w:sz w:val="22"/>
          <w:szCs w:val="22"/>
          <w:lang w:val="en-GB"/>
        </w:rPr>
        <w:t xml:space="preserve">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BCAE" w14:textId="77777777" w:rsidR="00BF4F2C" w:rsidRDefault="00BF4F2C" w:rsidP="00241B44">
      <w:r>
        <w:separator/>
      </w:r>
    </w:p>
  </w:endnote>
  <w:endnote w:type="continuationSeparator" w:id="0">
    <w:p w14:paraId="7A2E7B84" w14:textId="77777777" w:rsidR="00BF4F2C" w:rsidRDefault="00BF4F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Next">
    <w:altName w:val="Calibri"/>
    <w:panose1 w:val="020B0604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01FDB218" w:rsidR="00241FA3" w:rsidRPr="009B4976" w:rsidRDefault="00CF0FB4" w:rsidP="009B4976">
    <w:pPr>
      <w:pStyle w:val="Footer"/>
      <w:ind w:right="360"/>
      <w:rPr>
        <w:rFonts w:ascii="Arial" w:hAnsi="Arial" w:cs="Arial"/>
        <w:sz w:val="18"/>
        <w:szCs w:val="18"/>
        <w:lang w:val="en-GB"/>
      </w:rPr>
    </w:pPr>
    <w:r>
      <w:rPr>
        <w:rFonts w:ascii="Arial" w:hAnsi="Arial" w:cs="Arial"/>
        <w:sz w:val="18"/>
        <w:szCs w:val="18"/>
        <w:lang w:val="en-GB"/>
      </w:rPr>
      <w:t>202122-619</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CF92" w14:textId="77777777" w:rsidR="00BF4F2C" w:rsidRDefault="00BF4F2C" w:rsidP="00241B44">
      <w:r>
        <w:separator/>
      </w:r>
    </w:p>
  </w:footnote>
  <w:footnote w:type="continuationSeparator" w:id="0">
    <w:p w14:paraId="6E9DEAC6" w14:textId="77777777" w:rsidR="00BF4F2C" w:rsidRDefault="00BF4F2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F55BB"/>
    <w:multiLevelType w:val="hybridMultilevel"/>
    <w:tmpl w:val="8C424272"/>
    <w:lvl w:ilvl="0" w:tplc="C2DAB2D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1550D"/>
    <w:multiLevelType w:val="multilevel"/>
    <w:tmpl w:val="2788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16C14"/>
    <w:multiLevelType w:val="hybridMultilevel"/>
    <w:tmpl w:val="9406511E"/>
    <w:lvl w:ilvl="0" w:tplc="97BC7CD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B38BF"/>
    <w:multiLevelType w:val="hybridMultilevel"/>
    <w:tmpl w:val="0B203944"/>
    <w:lvl w:ilvl="0" w:tplc="F520668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947518">
    <w:abstractNumId w:val="36"/>
  </w:num>
  <w:num w:numId="2" w16cid:durableId="1119420477">
    <w:abstractNumId w:val="17"/>
  </w:num>
  <w:num w:numId="3" w16cid:durableId="1120104991">
    <w:abstractNumId w:val="14"/>
  </w:num>
  <w:num w:numId="4" w16cid:durableId="808940885">
    <w:abstractNumId w:val="33"/>
  </w:num>
  <w:num w:numId="5" w16cid:durableId="1461069172">
    <w:abstractNumId w:val="15"/>
  </w:num>
  <w:num w:numId="6" w16cid:durableId="2051224473">
    <w:abstractNumId w:val="26"/>
  </w:num>
  <w:num w:numId="7" w16cid:durableId="363986992">
    <w:abstractNumId w:val="35"/>
  </w:num>
  <w:num w:numId="8" w16cid:durableId="1146050837">
    <w:abstractNumId w:val="31"/>
  </w:num>
  <w:num w:numId="9" w16cid:durableId="1160729795">
    <w:abstractNumId w:val="13"/>
  </w:num>
  <w:num w:numId="10" w16cid:durableId="1189758174">
    <w:abstractNumId w:val="9"/>
  </w:num>
  <w:num w:numId="11" w16cid:durableId="1432385675">
    <w:abstractNumId w:val="8"/>
  </w:num>
  <w:num w:numId="12" w16cid:durableId="1982692259">
    <w:abstractNumId w:val="2"/>
  </w:num>
  <w:num w:numId="13" w16cid:durableId="439450257">
    <w:abstractNumId w:val="0"/>
  </w:num>
  <w:num w:numId="14" w16cid:durableId="2099280698">
    <w:abstractNumId w:val="12"/>
  </w:num>
  <w:num w:numId="15" w16cid:durableId="549195115">
    <w:abstractNumId w:val="27"/>
  </w:num>
  <w:num w:numId="16" w16cid:durableId="1804813892">
    <w:abstractNumId w:val="5"/>
  </w:num>
  <w:num w:numId="17" w16cid:durableId="6057092">
    <w:abstractNumId w:val="3"/>
  </w:num>
  <w:num w:numId="18" w16cid:durableId="1400129238">
    <w:abstractNumId w:val="1"/>
  </w:num>
  <w:num w:numId="19" w16cid:durableId="755905192">
    <w:abstractNumId w:val="20"/>
  </w:num>
  <w:num w:numId="20" w16cid:durableId="1106659854">
    <w:abstractNumId w:val="29"/>
  </w:num>
  <w:num w:numId="21" w16cid:durableId="592662270">
    <w:abstractNumId w:val="39"/>
  </w:num>
  <w:num w:numId="22" w16cid:durableId="777529330">
    <w:abstractNumId w:val="6"/>
  </w:num>
  <w:num w:numId="23" w16cid:durableId="1799102439">
    <w:abstractNumId w:val="32"/>
  </w:num>
  <w:num w:numId="24" w16cid:durableId="1361739466">
    <w:abstractNumId w:val="19"/>
  </w:num>
  <w:num w:numId="25" w16cid:durableId="43409675">
    <w:abstractNumId w:val="7"/>
  </w:num>
  <w:num w:numId="26" w16cid:durableId="1221598197">
    <w:abstractNumId w:val="38"/>
  </w:num>
  <w:num w:numId="27" w16cid:durableId="796415539">
    <w:abstractNumId w:val="37"/>
  </w:num>
  <w:num w:numId="28" w16cid:durableId="2013217543">
    <w:abstractNumId w:val="10"/>
  </w:num>
  <w:num w:numId="29" w16cid:durableId="1269968806">
    <w:abstractNumId w:val="24"/>
  </w:num>
  <w:num w:numId="30" w16cid:durableId="1822653324">
    <w:abstractNumId w:val="30"/>
  </w:num>
  <w:num w:numId="31" w16cid:durableId="1766076315">
    <w:abstractNumId w:val="22"/>
  </w:num>
  <w:num w:numId="32" w16cid:durableId="1157721934">
    <w:abstractNumId w:val="16"/>
  </w:num>
  <w:num w:numId="33" w16cid:durableId="1768768903">
    <w:abstractNumId w:val="18"/>
  </w:num>
  <w:num w:numId="34" w16cid:durableId="348875033">
    <w:abstractNumId w:val="21"/>
  </w:num>
  <w:num w:numId="35" w16cid:durableId="264076704">
    <w:abstractNumId w:val="40"/>
  </w:num>
  <w:num w:numId="36" w16cid:durableId="928848542">
    <w:abstractNumId w:val="34"/>
  </w:num>
  <w:num w:numId="37" w16cid:durableId="821432460">
    <w:abstractNumId w:val="25"/>
  </w:num>
  <w:num w:numId="38" w16cid:durableId="2082170798">
    <w:abstractNumId w:val="11"/>
  </w:num>
  <w:num w:numId="39" w16cid:durableId="2007005448">
    <w:abstractNumId w:val="28"/>
  </w:num>
  <w:num w:numId="40" w16cid:durableId="1770006381">
    <w:abstractNumId w:val="23"/>
  </w:num>
  <w:num w:numId="41" w16cid:durableId="96712676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2A84"/>
    <w:rsid w:val="000171BA"/>
    <w:rsid w:val="00020557"/>
    <w:rsid w:val="00021677"/>
    <w:rsid w:val="00021FC2"/>
    <w:rsid w:val="00023705"/>
    <w:rsid w:val="000250C7"/>
    <w:rsid w:val="00026F16"/>
    <w:rsid w:val="00037354"/>
    <w:rsid w:val="00037621"/>
    <w:rsid w:val="00044D46"/>
    <w:rsid w:val="00045088"/>
    <w:rsid w:val="00045904"/>
    <w:rsid w:val="00045CEB"/>
    <w:rsid w:val="000502FD"/>
    <w:rsid w:val="00050E59"/>
    <w:rsid w:val="00052ADE"/>
    <w:rsid w:val="00057607"/>
    <w:rsid w:val="0006120B"/>
    <w:rsid w:val="00065166"/>
    <w:rsid w:val="00066C9D"/>
    <w:rsid w:val="0006721C"/>
    <w:rsid w:val="00073F11"/>
    <w:rsid w:val="00082609"/>
    <w:rsid w:val="00084227"/>
    <w:rsid w:val="000851CC"/>
    <w:rsid w:val="00085B15"/>
    <w:rsid w:val="00087B8B"/>
    <w:rsid w:val="00087F21"/>
    <w:rsid w:val="00093BE8"/>
    <w:rsid w:val="00097A84"/>
    <w:rsid w:val="000A407B"/>
    <w:rsid w:val="000A68ED"/>
    <w:rsid w:val="000B328D"/>
    <w:rsid w:val="000B538E"/>
    <w:rsid w:val="000B5FF1"/>
    <w:rsid w:val="000B6099"/>
    <w:rsid w:val="000B609F"/>
    <w:rsid w:val="000C0636"/>
    <w:rsid w:val="000C108C"/>
    <w:rsid w:val="000C4AE1"/>
    <w:rsid w:val="000C6F9F"/>
    <w:rsid w:val="000D374B"/>
    <w:rsid w:val="000D55A8"/>
    <w:rsid w:val="000E4841"/>
    <w:rsid w:val="000F1677"/>
    <w:rsid w:val="000F3D6C"/>
    <w:rsid w:val="000F422F"/>
    <w:rsid w:val="000F7400"/>
    <w:rsid w:val="001005D5"/>
    <w:rsid w:val="00101707"/>
    <w:rsid w:val="001023BC"/>
    <w:rsid w:val="00102CC9"/>
    <w:rsid w:val="00105856"/>
    <w:rsid w:val="0010593A"/>
    <w:rsid w:val="00106046"/>
    <w:rsid w:val="00107121"/>
    <w:rsid w:val="00114410"/>
    <w:rsid w:val="0011473D"/>
    <w:rsid w:val="00115BA4"/>
    <w:rsid w:val="00115C85"/>
    <w:rsid w:val="00123855"/>
    <w:rsid w:val="0012530D"/>
    <w:rsid w:val="00126A4D"/>
    <w:rsid w:val="0014171F"/>
    <w:rsid w:val="00141E45"/>
    <w:rsid w:val="0014622C"/>
    <w:rsid w:val="00146742"/>
    <w:rsid w:val="00152348"/>
    <w:rsid w:val="001525AF"/>
    <w:rsid w:val="0015456D"/>
    <w:rsid w:val="00155214"/>
    <w:rsid w:val="00155FA2"/>
    <w:rsid w:val="001576C3"/>
    <w:rsid w:val="00161F1B"/>
    <w:rsid w:val="00162829"/>
    <w:rsid w:val="0016357C"/>
    <w:rsid w:val="00165B8E"/>
    <w:rsid w:val="00165BE3"/>
    <w:rsid w:val="001738CE"/>
    <w:rsid w:val="00175193"/>
    <w:rsid w:val="00176FC4"/>
    <w:rsid w:val="00180548"/>
    <w:rsid w:val="00180AC4"/>
    <w:rsid w:val="00180CCE"/>
    <w:rsid w:val="0018267A"/>
    <w:rsid w:val="00182779"/>
    <w:rsid w:val="001830DF"/>
    <w:rsid w:val="00183819"/>
    <w:rsid w:val="00192878"/>
    <w:rsid w:val="001966D9"/>
    <w:rsid w:val="001A007A"/>
    <w:rsid w:val="001A0F19"/>
    <w:rsid w:val="001A3064"/>
    <w:rsid w:val="001A7E9A"/>
    <w:rsid w:val="001B0F70"/>
    <w:rsid w:val="001B3925"/>
    <w:rsid w:val="001B3CB4"/>
    <w:rsid w:val="001B5016"/>
    <w:rsid w:val="001B520B"/>
    <w:rsid w:val="001B6208"/>
    <w:rsid w:val="001C2530"/>
    <w:rsid w:val="001C45FC"/>
    <w:rsid w:val="001C4F76"/>
    <w:rsid w:val="001C6564"/>
    <w:rsid w:val="001C6ECA"/>
    <w:rsid w:val="001C70E3"/>
    <w:rsid w:val="001D0469"/>
    <w:rsid w:val="001D08A6"/>
    <w:rsid w:val="001D1AFD"/>
    <w:rsid w:val="001D29C0"/>
    <w:rsid w:val="001D4862"/>
    <w:rsid w:val="001D48B4"/>
    <w:rsid w:val="001E25B9"/>
    <w:rsid w:val="001E43CA"/>
    <w:rsid w:val="001E49E0"/>
    <w:rsid w:val="001E4A1F"/>
    <w:rsid w:val="001E7B5A"/>
    <w:rsid w:val="001F7412"/>
    <w:rsid w:val="0020090A"/>
    <w:rsid w:val="00202DFE"/>
    <w:rsid w:val="002033E1"/>
    <w:rsid w:val="0020725B"/>
    <w:rsid w:val="002110F1"/>
    <w:rsid w:val="0021237A"/>
    <w:rsid w:val="002158EF"/>
    <w:rsid w:val="002172B8"/>
    <w:rsid w:val="002173BF"/>
    <w:rsid w:val="00223444"/>
    <w:rsid w:val="002356EA"/>
    <w:rsid w:val="0024116D"/>
    <w:rsid w:val="00241B44"/>
    <w:rsid w:val="00241FA3"/>
    <w:rsid w:val="00245EFB"/>
    <w:rsid w:val="002476AF"/>
    <w:rsid w:val="00252090"/>
    <w:rsid w:val="00252A4E"/>
    <w:rsid w:val="00252D1E"/>
    <w:rsid w:val="0025386E"/>
    <w:rsid w:val="00255837"/>
    <w:rsid w:val="002638B0"/>
    <w:rsid w:val="0026647A"/>
    <w:rsid w:val="002668D3"/>
    <w:rsid w:val="002726FC"/>
    <w:rsid w:val="0027299F"/>
    <w:rsid w:val="002773C9"/>
    <w:rsid w:val="002831F9"/>
    <w:rsid w:val="00284EBE"/>
    <w:rsid w:val="002903A7"/>
    <w:rsid w:val="002936EA"/>
    <w:rsid w:val="0029433F"/>
    <w:rsid w:val="00294829"/>
    <w:rsid w:val="0029690F"/>
    <w:rsid w:val="00297C8A"/>
    <w:rsid w:val="002A2A60"/>
    <w:rsid w:val="002A37BB"/>
    <w:rsid w:val="002A4407"/>
    <w:rsid w:val="002A47E3"/>
    <w:rsid w:val="002A4B95"/>
    <w:rsid w:val="002A77E8"/>
    <w:rsid w:val="002B1C45"/>
    <w:rsid w:val="002B23D8"/>
    <w:rsid w:val="002B795C"/>
    <w:rsid w:val="002C13C8"/>
    <w:rsid w:val="002C1D5A"/>
    <w:rsid w:val="002C3547"/>
    <w:rsid w:val="002C6267"/>
    <w:rsid w:val="002D0021"/>
    <w:rsid w:val="002D299D"/>
    <w:rsid w:val="002D3473"/>
    <w:rsid w:val="002E0E77"/>
    <w:rsid w:val="002F1956"/>
    <w:rsid w:val="002F3440"/>
    <w:rsid w:val="002F6446"/>
    <w:rsid w:val="002F75A3"/>
    <w:rsid w:val="00303C2F"/>
    <w:rsid w:val="003042CB"/>
    <w:rsid w:val="003144EF"/>
    <w:rsid w:val="00322296"/>
    <w:rsid w:val="00326292"/>
    <w:rsid w:val="00326415"/>
    <w:rsid w:val="003272F3"/>
    <w:rsid w:val="00330937"/>
    <w:rsid w:val="00330F31"/>
    <w:rsid w:val="00334648"/>
    <w:rsid w:val="0033768C"/>
    <w:rsid w:val="00337938"/>
    <w:rsid w:val="00340769"/>
    <w:rsid w:val="00341AA6"/>
    <w:rsid w:val="00341DAF"/>
    <w:rsid w:val="003549E7"/>
    <w:rsid w:val="003550FF"/>
    <w:rsid w:val="00355DD7"/>
    <w:rsid w:val="00361A0A"/>
    <w:rsid w:val="00363643"/>
    <w:rsid w:val="00364836"/>
    <w:rsid w:val="0036565C"/>
    <w:rsid w:val="0036625E"/>
    <w:rsid w:val="00371FFA"/>
    <w:rsid w:val="0037465A"/>
    <w:rsid w:val="00380863"/>
    <w:rsid w:val="00380CB2"/>
    <w:rsid w:val="00382C98"/>
    <w:rsid w:val="00383948"/>
    <w:rsid w:val="0038533C"/>
    <w:rsid w:val="00385CA1"/>
    <w:rsid w:val="00386568"/>
    <w:rsid w:val="00390B57"/>
    <w:rsid w:val="00390D92"/>
    <w:rsid w:val="00392DAA"/>
    <w:rsid w:val="003948D5"/>
    <w:rsid w:val="00396821"/>
    <w:rsid w:val="00397D3A"/>
    <w:rsid w:val="003A051E"/>
    <w:rsid w:val="003A344D"/>
    <w:rsid w:val="003B0AAE"/>
    <w:rsid w:val="003B170F"/>
    <w:rsid w:val="003B3C5F"/>
    <w:rsid w:val="003C4471"/>
    <w:rsid w:val="003C5135"/>
    <w:rsid w:val="003C55EB"/>
    <w:rsid w:val="003D0A6D"/>
    <w:rsid w:val="003D0E7A"/>
    <w:rsid w:val="003E0B16"/>
    <w:rsid w:val="003E4F97"/>
    <w:rsid w:val="003E67D1"/>
    <w:rsid w:val="00400FA8"/>
    <w:rsid w:val="00401CF0"/>
    <w:rsid w:val="00401EEE"/>
    <w:rsid w:val="00404329"/>
    <w:rsid w:val="00404B99"/>
    <w:rsid w:val="0040523E"/>
    <w:rsid w:val="00405DC1"/>
    <w:rsid w:val="00415F1F"/>
    <w:rsid w:val="00416D2B"/>
    <w:rsid w:val="0042108F"/>
    <w:rsid w:val="0042279A"/>
    <w:rsid w:val="00430FED"/>
    <w:rsid w:val="00432529"/>
    <w:rsid w:val="00434A8C"/>
    <w:rsid w:val="0043535D"/>
    <w:rsid w:val="00437297"/>
    <w:rsid w:val="004376A3"/>
    <w:rsid w:val="00444284"/>
    <w:rsid w:val="00445CE6"/>
    <w:rsid w:val="00452A91"/>
    <w:rsid w:val="004534C2"/>
    <w:rsid w:val="0045446F"/>
    <w:rsid w:val="0045683E"/>
    <w:rsid w:val="0045720D"/>
    <w:rsid w:val="00457381"/>
    <w:rsid w:val="0046144F"/>
    <w:rsid w:val="00461FD6"/>
    <w:rsid w:val="00465DE6"/>
    <w:rsid w:val="00467243"/>
    <w:rsid w:val="004753DD"/>
    <w:rsid w:val="00475E95"/>
    <w:rsid w:val="00477C72"/>
    <w:rsid w:val="00484DC3"/>
    <w:rsid w:val="00487A53"/>
    <w:rsid w:val="00491675"/>
    <w:rsid w:val="004937A8"/>
    <w:rsid w:val="00493855"/>
    <w:rsid w:val="004940BC"/>
    <w:rsid w:val="00494D93"/>
    <w:rsid w:val="00495E79"/>
    <w:rsid w:val="004A0ADC"/>
    <w:rsid w:val="004A2D83"/>
    <w:rsid w:val="004A42CD"/>
    <w:rsid w:val="004A57DD"/>
    <w:rsid w:val="004A7B51"/>
    <w:rsid w:val="004A7D71"/>
    <w:rsid w:val="004A7EF3"/>
    <w:rsid w:val="004B11FD"/>
    <w:rsid w:val="004B23A2"/>
    <w:rsid w:val="004B6631"/>
    <w:rsid w:val="004C089E"/>
    <w:rsid w:val="004C3DB2"/>
    <w:rsid w:val="004C6DC9"/>
    <w:rsid w:val="004D1A5A"/>
    <w:rsid w:val="004D2FFF"/>
    <w:rsid w:val="004D3421"/>
    <w:rsid w:val="004D3721"/>
    <w:rsid w:val="004D64F9"/>
    <w:rsid w:val="004D75CF"/>
    <w:rsid w:val="004E18F0"/>
    <w:rsid w:val="004E3A6B"/>
    <w:rsid w:val="004E5F24"/>
    <w:rsid w:val="004E622C"/>
    <w:rsid w:val="004E6603"/>
    <w:rsid w:val="004E7526"/>
    <w:rsid w:val="004F5FDF"/>
    <w:rsid w:val="00501481"/>
    <w:rsid w:val="00502879"/>
    <w:rsid w:val="00503FF7"/>
    <w:rsid w:val="00510F1F"/>
    <w:rsid w:val="005177FE"/>
    <w:rsid w:val="0052263B"/>
    <w:rsid w:val="00524728"/>
    <w:rsid w:val="005266F4"/>
    <w:rsid w:val="00532230"/>
    <w:rsid w:val="005331CA"/>
    <w:rsid w:val="00535A83"/>
    <w:rsid w:val="00537970"/>
    <w:rsid w:val="00540E3A"/>
    <w:rsid w:val="005419B2"/>
    <w:rsid w:val="00544127"/>
    <w:rsid w:val="005463A9"/>
    <w:rsid w:val="00547CC9"/>
    <w:rsid w:val="00551038"/>
    <w:rsid w:val="00552BE8"/>
    <w:rsid w:val="00553EB2"/>
    <w:rsid w:val="00554D13"/>
    <w:rsid w:val="00560534"/>
    <w:rsid w:val="0056391B"/>
    <w:rsid w:val="005650E2"/>
    <w:rsid w:val="00567AD7"/>
    <w:rsid w:val="00575B2D"/>
    <w:rsid w:val="005833D0"/>
    <w:rsid w:val="005846F3"/>
    <w:rsid w:val="0058622F"/>
    <w:rsid w:val="00587568"/>
    <w:rsid w:val="00592F82"/>
    <w:rsid w:val="005A0CCA"/>
    <w:rsid w:val="005A2E18"/>
    <w:rsid w:val="005A6FF2"/>
    <w:rsid w:val="005A726D"/>
    <w:rsid w:val="005B39BD"/>
    <w:rsid w:val="005B5F6E"/>
    <w:rsid w:val="005B67AC"/>
    <w:rsid w:val="005B79F4"/>
    <w:rsid w:val="005C1A09"/>
    <w:rsid w:val="005C5588"/>
    <w:rsid w:val="005C5A6D"/>
    <w:rsid w:val="005D044D"/>
    <w:rsid w:val="005D16DD"/>
    <w:rsid w:val="005D3E13"/>
    <w:rsid w:val="005D43E0"/>
    <w:rsid w:val="005D4974"/>
    <w:rsid w:val="005D58A3"/>
    <w:rsid w:val="005D7F1E"/>
    <w:rsid w:val="005E1B79"/>
    <w:rsid w:val="005E6076"/>
    <w:rsid w:val="005E7008"/>
    <w:rsid w:val="005F026D"/>
    <w:rsid w:val="005F0FD4"/>
    <w:rsid w:val="005F2AEA"/>
    <w:rsid w:val="005F2D0B"/>
    <w:rsid w:val="005F2FF9"/>
    <w:rsid w:val="005F4B31"/>
    <w:rsid w:val="005F650A"/>
    <w:rsid w:val="0060233D"/>
    <w:rsid w:val="0060535F"/>
    <w:rsid w:val="00606D05"/>
    <w:rsid w:val="00610388"/>
    <w:rsid w:val="00610AC7"/>
    <w:rsid w:val="00611982"/>
    <w:rsid w:val="00612CA5"/>
    <w:rsid w:val="006153EC"/>
    <w:rsid w:val="00621A17"/>
    <w:rsid w:val="00627CC9"/>
    <w:rsid w:val="00627E7B"/>
    <w:rsid w:val="0063016F"/>
    <w:rsid w:val="00630542"/>
    <w:rsid w:val="00632C2D"/>
    <w:rsid w:val="00632E44"/>
    <w:rsid w:val="00633FD3"/>
    <w:rsid w:val="00634622"/>
    <w:rsid w:val="00636535"/>
    <w:rsid w:val="00636730"/>
    <w:rsid w:val="00636808"/>
    <w:rsid w:val="00641160"/>
    <w:rsid w:val="00641515"/>
    <w:rsid w:val="00650300"/>
    <w:rsid w:val="00650B36"/>
    <w:rsid w:val="00654C2F"/>
    <w:rsid w:val="00657087"/>
    <w:rsid w:val="006639DB"/>
    <w:rsid w:val="006654E5"/>
    <w:rsid w:val="006661EF"/>
    <w:rsid w:val="00666B25"/>
    <w:rsid w:val="006748D8"/>
    <w:rsid w:val="00676E2B"/>
    <w:rsid w:val="00677AEB"/>
    <w:rsid w:val="00680EF2"/>
    <w:rsid w:val="00683A8A"/>
    <w:rsid w:val="00685509"/>
    <w:rsid w:val="00687A1D"/>
    <w:rsid w:val="006919D6"/>
    <w:rsid w:val="00697EA1"/>
    <w:rsid w:val="006A25B2"/>
    <w:rsid w:val="006A2646"/>
    <w:rsid w:val="006A5375"/>
    <w:rsid w:val="006A6530"/>
    <w:rsid w:val="006A77FB"/>
    <w:rsid w:val="006B0FF3"/>
    <w:rsid w:val="006B435A"/>
    <w:rsid w:val="006B4C64"/>
    <w:rsid w:val="006B4DC8"/>
    <w:rsid w:val="006C32BA"/>
    <w:rsid w:val="006C3B03"/>
    <w:rsid w:val="006C56BB"/>
    <w:rsid w:val="006D29A8"/>
    <w:rsid w:val="006D5847"/>
    <w:rsid w:val="006D6BD5"/>
    <w:rsid w:val="006E0DCF"/>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13E"/>
    <w:rsid w:val="00735EEB"/>
    <w:rsid w:val="00740DAD"/>
    <w:rsid w:val="007474CD"/>
    <w:rsid w:val="007503F3"/>
    <w:rsid w:val="00751563"/>
    <w:rsid w:val="007562EB"/>
    <w:rsid w:val="007576C3"/>
    <w:rsid w:val="007603F5"/>
    <w:rsid w:val="00764DB0"/>
    <w:rsid w:val="0076599C"/>
    <w:rsid w:val="0076764D"/>
    <w:rsid w:val="0077498C"/>
    <w:rsid w:val="007809BC"/>
    <w:rsid w:val="007837DB"/>
    <w:rsid w:val="00784128"/>
    <w:rsid w:val="00787BCC"/>
    <w:rsid w:val="00793173"/>
    <w:rsid w:val="007937CA"/>
    <w:rsid w:val="007A2A33"/>
    <w:rsid w:val="007A7F8A"/>
    <w:rsid w:val="007B22CF"/>
    <w:rsid w:val="007B3A5E"/>
    <w:rsid w:val="007B5C89"/>
    <w:rsid w:val="007C1FCC"/>
    <w:rsid w:val="007C4512"/>
    <w:rsid w:val="007C6201"/>
    <w:rsid w:val="007C77AA"/>
    <w:rsid w:val="007D43B6"/>
    <w:rsid w:val="007D7C92"/>
    <w:rsid w:val="007E1154"/>
    <w:rsid w:val="007E203B"/>
    <w:rsid w:val="007E3A92"/>
    <w:rsid w:val="007E4A65"/>
    <w:rsid w:val="007E6BA4"/>
    <w:rsid w:val="007F416C"/>
    <w:rsid w:val="007F41F8"/>
    <w:rsid w:val="007F659B"/>
    <w:rsid w:val="0080454E"/>
    <w:rsid w:val="00804C32"/>
    <w:rsid w:val="00806302"/>
    <w:rsid w:val="00807119"/>
    <w:rsid w:val="00814F76"/>
    <w:rsid w:val="0082281F"/>
    <w:rsid w:val="00823520"/>
    <w:rsid w:val="0082387F"/>
    <w:rsid w:val="0082483F"/>
    <w:rsid w:val="008279C0"/>
    <w:rsid w:val="00832A9B"/>
    <w:rsid w:val="008333B4"/>
    <w:rsid w:val="00833E9B"/>
    <w:rsid w:val="00834304"/>
    <w:rsid w:val="008400CC"/>
    <w:rsid w:val="00840ACF"/>
    <w:rsid w:val="008525E0"/>
    <w:rsid w:val="00856266"/>
    <w:rsid w:val="00860A53"/>
    <w:rsid w:val="00864138"/>
    <w:rsid w:val="00867701"/>
    <w:rsid w:val="008677FD"/>
    <w:rsid w:val="008723F3"/>
    <w:rsid w:val="00873031"/>
    <w:rsid w:val="00876F56"/>
    <w:rsid w:val="00881DE6"/>
    <w:rsid w:val="008837A6"/>
    <w:rsid w:val="0088385B"/>
    <w:rsid w:val="00885377"/>
    <w:rsid w:val="00885BD4"/>
    <w:rsid w:val="0089145D"/>
    <w:rsid w:val="008A4AE3"/>
    <w:rsid w:val="008A4DF2"/>
    <w:rsid w:val="008A6CFE"/>
    <w:rsid w:val="008B0974"/>
    <w:rsid w:val="008B0B52"/>
    <w:rsid w:val="008B5333"/>
    <w:rsid w:val="008B5FCB"/>
    <w:rsid w:val="008B6223"/>
    <w:rsid w:val="008B63E4"/>
    <w:rsid w:val="008C0331"/>
    <w:rsid w:val="008C1AC8"/>
    <w:rsid w:val="008C375E"/>
    <w:rsid w:val="008C66E0"/>
    <w:rsid w:val="008D38FC"/>
    <w:rsid w:val="008D6C37"/>
    <w:rsid w:val="008E13F5"/>
    <w:rsid w:val="008E3339"/>
    <w:rsid w:val="008E3D91"/>
    <w:rsid w:val="008F20FC"/>
    <w:rsid w:val="008F5FFE"/>
    <w:rsid w:val="008F6050"/>
    <w:rsid w:val="008F7B36"/>
    <w:rsid w:val="00903A46"/>
    <w:rsid w:val="009041BA"/>
    <w:rsid w:val="00905A43"/>
    <w:rsid w:val="00912C79"/>
    <w:rsid w:val="00916034"/>
    <w:rsid w:val="00921B8C"/>
    <w:rsid w:val="00926B11"/>
    <w:rsid w:val="009378E7"/>
    <w:rsid w:val="00942123"/>
    <w:rsid w:val="00943508"/>
    <w:rsid w:val="00946343"/>
    <w:rsid w:val="009466B0"/>
    <w:rsid w:val="0095207B"/>
    <w:rsid w:val="00952E0E"/>
    <w:rsid w:val="0095366A"/>
    <w:rsid w:val="00954EA8"/>
    <w:rsid w:val="00955C11"/>
    <w:rsid w:val="009610F1"/>
    <w:rsid w:val="00962045"/>
    <w:rsid w:val="00970874"/>
    <w:rsid w:val="00975E22"/>
    <w:rsid w:val="00980E61"/>
    <w:rsid w:val="00985226"/>
    <w:rsid w:val="00985A0C"/>
    <w:rsid w:val="00991428"/>
    <w:rsid w:val="0099169D"/>
    <w:rsid w:val="00991E75"/>
    <w:rsid w:val="00992676"/>
    <w:rsid w:val="00993420"/>
    <w:rsid w:val="009947DE"/>
    <w:rsid w:val="009954B2"/>
    <w:rsid w:val="00996691"/>
    <w:rsid w:val="009A3AB7"/>
    <w:rsid w:val="009B0723"/>
    <w:rsid w:val="009B07AD"/>
    <w:rsid w:val="009B0883"/>
    <w:rsid w:val="009B15E2"/>
    <w:rsid w:val="009B4976"/>
    <w:rsid w:val="009C0B8E"/>
    <w:rsid w:val="009C1560"/>
    <w:rsid w:val="009C1BC8"/>
    <w:rsid w:val="009C2442"/>
    <w:rsid w:val="009D0811"/>
    <w:rsid w:val="009D0EE1"/>
    <w:rsid w:val="009D20B1"/>
    <w:rsid w:val="009D3F45"/>
    <w:rsid w:val="009D6C1D"/>
    <w:rsid w:val="009E2AEB"/>
    <w:rsid w:val="009E2E27"/>
    <w:rsid w:val="009E45DF"/>
    <w:rsid w:val="009E4DE3"/>
    <w:rsid w:val="009F06C3"/>
    <w:rsid w:val="009F275E"/>
    <w:rsid w:val="009F285B"/>
    <w:rsid w:val="00A047EE"/>
    <w:rsid w:val="00A064D3"/>
    <w:rsid w:val="00A067AE"/>
    <w:rsid w:val="00A16554"/>
    <w:rsid w:val="00A20F99"/>
    <w:rsid w:val="00A2274A"/>
    <w:rsid w:val="00A235B7"/>
    <w:rsid w:val="00A27A7A"/>
    <w:rsid w:val="00A34ABE"/>
    <w:rsid w:val="00A407EF"/>
    <w:rsid w:val="00A409D4"/>
    <w:rsid w:val="00A4281A"/>
    <w:rsid w:val="00A44B7F"/>
    <w:rsid w:val="00A44D05"/>
    <w:rsid w:val="00A46B4C"/>
    <w:rsid w:val="00A5117B"/>
    <w:rsid w:val="00A526D4"/>
    <w:rsid w:val="00A54652"/>
    <w:rsid w:val="00A56D34"/>
    <w:rsid w:val="00A56DA7"/>
    <w:rsid w:val="00A60074"/>
    <w:rsid w:val="00A63C36"/>
    <w:rsid w:val="00A652FA"/>
    <w:rsid w:val="00A6627C"/>
    <w:rsid w:val="00A6642D"/>
    <w:rsid w:val="00A71019"/>
    <w:rsid w:val="00A73DA7"/>
    <w:rsid w:val="00A81029"/>
    <w:rsid w:val="00A845F5"/>
    <w:rsid w:val="00A84CC7"/>
    <w:rsid w:val="00A8572E"/>
    <w:rsid w:val="00A93FE4"/>
    <w:rsid w:val="00A96489"/>
    <w:rsid w:val="00AA05D0"/>
    <w:rsid w:val="00AA6528"/>
    <w:rsid w:val="00AB2425"/>
    <w:rsid w:val="00AB3080"/>
    <w:rsid w:val="00AB63EB"/>
    <w:rsid w:val="00AB685C"/>
    <w:rsid w:val="00AB6C2D"/>
    <w:rsid w:val="00AC08F7"/>
    <w:rsid w:val="00AC2F1F"/>
    <w:rsid w:val="00AC3839"/>
    <w:rsid w:val="00AC43F8"/>
    <w:rsid w:val="00AC56A9"/>
    <w:rsid w:val="00AC7082"/>
    <w:rsid w:val="00AC7E4E"/>
    <w:rsid w:val="00AD12C7"/>
    <w:rsid w:val="00AD4BE8"/>
    <w:rsid w:val="00AF09A1"/>
    <w:rsid w:val="00AF228E"/>
    <w:rsid w:val="00B016A8"/>
    <w:rsid w:val="00B0316C"/>
    <w:rsid w:val="00B0338D"/>
    <w:rsid w:val="00B05777"/>
    <w:rsid w:val="00B07F86"/>
    <w:rsid w:val="00B11EEF"/>
    <w:rsid w:val="00B14819"/>
    <w:rsid w:val="00B15E2F"/>
    <w:rsid w:val="00B17AA9"/>
    <w:rsid w:val="00B31323"/>
    <w:rsid w:val="00B35AC8"/>
    <w:rsid w:val="00B37229"/>
    <w:rsid w:val="00B40D2A"/>
    <w:rsid w:val="00B44713"/>
    <w:rsid w:val="00B4753D"/>
    <w:rsid w:val="00B51B8E"/>
    <w:rsid w:val="00B51B95"/>
    <w:rsid w:val="00B53FBE"/>
    <w:rsid w:val="00B56103"/>
    <w:rsid w:val="00B56B93"/>
    <w:rsid w:val="00B64929"/>
    <w:rsid w:val="00B662E8"/>
    <w:rsid w:val="00B736DF"/>
    <w:rsid w:val="00B743D6"/>
    <w:rsid w:val="00B74FBD"/>
    <w:rsid w:val="00B77D9E"/>
    <w:rsid w:val="00B77F46"/>
    <w:rsid w:val="00B82586"/>
    <w:rsid w:val="00B829A3"/>
    <w:rsid w:val="00B8406D"/>
    <w:rsid w:val="00B86DB1"/>
    <w:rsid w:val="00B87869"/>
    <w:rsid w:val="00B9038C"/>
    <w:rsid w:val="00B90BFA"/>
    <w:rsid w:val="00B9497A"/>
    <w:rsid w:val="00B9639B"/>
    <w:rsid w:val="00B970D6"/>
    <w:rsid w:val="00BA1BF3"/>
    <w:rsid w:val="00BA3AE6"/>
    <w:rsid w:val="00BA4008"/>
    <w:rsid w:val="00BA479E"/>
    <w:rsid w:val="00BB0F2B"/>
    <w:rsid w:val="00BB696F"/>
    <w:rsid w:val="00BC2CA2"/>
    <w:rsid w:val="00BD4C52"/>
    <w:rsid w:val="00BE1187"/>
    <w:rsid w:val="00BE2946"/>
    <w:rsid w:val="00BE4FF3"/>
    <w:rsid w:val="00BE6A5A"/>
    <w:rsid w:val="00BE7F97"/>
    <w:rsid w:val="00BF4F2C"/>
    <w:rsid w:val="00BF50F7"/>
    <w:rsid w:val="00C0111C"/>
    <w:rsid w:val="00C02F29"/>
    <w:rsid w:val="00C06AE2"/>
    <w:rsid w:val="00C101EB"/>
    <w:rsid w:val="00C14E48"/>
    <w:rsid w:val="00C17718"/>
    <w:rsid w:val="00C20AFE"/>
    <w:rsid w:val="00C22A25"/>
    <w:rsid w:val="00C2340C"/>
    <w:rsid w:val="00C35671"/>
    <w:rsid w:val="00C35B77"/>
    <w:rsid w:val="00C376EB"/>
    <w:rsid w:val="00C45401"/>
    <w:rsid w:val="00C4544B"/>
    <w:rsid w:val="00C46A92"/>
    <w:rsid w:val="00C46EC1"/>
    <w:rsid w:val="00C50D55"/>
    <w:rsid w:val="00C52796"/>
    <w:rsid w:val="00C53E2C"/>
    <w:rsid w:val="00C550C8"/>
    <w:rsid w:val="00C5561C"/>
    <w:rsid w:val="00C55824"/>
    <w:rsid w:val="00C56B61"/>
    <w:rsid w:val="00C606C3"/>
    <w:rsid w:val="00C620F4"/>
    <w:rsid w:val="00C63313"/>
    <w:rsid w:val="00C64621"/>
    <w:rsid w:val="00C72848"/>
    <w:rsid w:val="00C76160"/>
    <w:rsid w:val="00C7736C"/>
    <w:rsid w:val="00C82D87"/>
    <w:rsid w:val="00C8712A"/>
    <w:rsid w:val="00C902C8"/>
    <w:rsid w:val="00C919D1"/>
    <w:rsid w:val="00C963D3"/>
    <w:rsid w:val="00CA0C0C"/>
    <w:rsid w:val="00CB1983"/>
    <w:rsid w:val="00CB2CBB"/>
    <w:rsid w:val="00CB7292"/>
    <w:rsid w:val="00CB7A2C"/>
    <w:rsid w:val="00CB7CAC"/>
    <w:rsid w:val="00CC4291"/>
    <w:rsid w:val="00CC5335"/>
    <w:rsid w:val="00CC5BA4"/>
    <w:rsid w:val="00CC6578"/>
    <w:rsid w:val="00CC6748"/>
    <w:rsid w:val="00CD040A"/>
    <w:rsid w:val="00CD4998"/>
    <w:rsid w:val="00CE028F"/>
    <w:rsid w:val="00CE1035"/>
    <w:rsid w:val="00CE3A5B"/>
    <w:rsid w:val="00CE4252"/>
    <w:rsid w:val="00CE5177"/>
    <w:rsid w:val="00CE6E50"/>
    <w:rsid w:val="00CF0FB4"/>
    <w:rsid w:val="00CF2819"/>
    <w:rsid w:val="00CF2F7E"/>
    <w:rsid w:val="00CF4F9D"/>
    <w:rsid w:val="00CF5B30"/>
    <w:rsid w:val="00CF70DC"/>
    <w:rsid w:val="00D03F27"/>
    <w:rsid w:val="00D11043"/>
    <w:rsid w:val="00D1344A"/>
    <w:rsid w:val="00D148DC"/>
    <w:rsid w:val="00D17FDC"/>
    <w:rsid w:val="00D21D8C"/>
    <w:rsid w:val="00D40B67"/>
    <w:rsid w:val="00D4285A"/>
    <w:rsid w:val="00D50075"/>
    <w:rsid w:val="00D50ADD"/>
    <w:rsid w:val="00D51FD8"/>
    <w:rsid w:val="00D53719"/>
    <w:rsid w:val="00D6188D"/>
    <w:rsid w:val="00D6207E"/>
    <w:rsid w:val="00D63EFD"/>
    <w:rsid w:val="00D660BA"/>
    <w:rsid w:val="00D71A02"/>
    <w:rsid w:val="00D72CDC"/>
    <w:rsid w:val="00D77265"/>
    <w:rsid w:val="00D80CCC"/>
    <w:rsid w:val="00D819BF"/>
    <w:rsid w:val="00D828C4"/>
    <w:rsid w:val="00D84752"/>
    <w:rsid w:val="00D85CDA"/>
    <w:rsid w:val="00D86B3B"/>
    <w:rsid w:val="00D8748A"/>
    <w:rsid w:val="00D9216B"/>
    <w:rsid w:val="00D93196"/>
    <w:rsid w:val="00DA0DC0"/>
    <w:rsid w:val="00DA2535"/>
    <w:rsid w:val="00DB243C"/>
    <w:rsid w:val="00DB482A"/>
    <w:rsid w:val="00DB50FB"/>
    <w:rsid w:val="00DB56F2"/>
    <w:rsid w:val="00DB6EF5"/>
    <w:rsid w:val="00DC3089"/>
    <w:rsid w:val="00DC4420"/>
    <w:rsid w:val="00DD0802"/>
    <w:rsid w:val="00DD2E11"/>
    <w:rsid w:val="00DD639F"/>
    <w:rsid w:val="00DE03AF"/>
    <w:rsid w:val="00DE121C"/>
    <w:rsid w:val="00DE4327"/>
    <w:rsid w:val="00DE6633"/>
    <w:rsid w:val="00DF0ECF"/>
    <w:rsid w:val="00DF58B9"/>
    <w:rsid w:val="00DF75F8"/>
    <w:rsid w:val="00DF7A3A"/>
    <w:rsid w:val="00E00C00"/>
    <w:rsid w:val="00E07C5A"/>
    <w:rsid w:val="00E11C54"/>
    <w:rsid w:val="00E15BA9"/>
    <w:rsid w:val="00E15DF5"/>
    <w:rsid w:val="00E20E7B"/>
    <w:rsid w:val="00E269B7"/>
    <w:rsid w:val="00E26E19"/>
    <w:rsid w:val="00E279BC"/>
    <w:rsid w:val="00E31DF3"/>
    <w:rsid w:val="00E3226E"/>
    <w:rsid w:val="00E34AFA"/>
    <w:rsid w:val="00E3633D"/>
    <w:rsid w:val="00E450A4"/>
    <w:rsid w:val="00E506BE"/>
    <w:rsid w:val="00E5251A"/>
    <w:rsid w:val="00E55547"/>
    <w:rsid w:val="00E60BB3"/>
    <w:rsid w:val="00E61A18"/>
    <w:rsid w:val="00E61E94"/>
    <w:rsid w:val="00E6302B"/>
    <w:rsid w:val="00E6452F"/>
    <w:rsid w:val="00E64F45"/>
    <w:rsid w:val="00E6742D"/>
    <w:rsid w:val="00E71CB0"/>
    <w:rsid w:val="00E729EB"/>
    <w:rsid w:val="00E75288"/>
    <w:rsid w:val="00E76DB6"/>
    <w:rsid w:val="00E77C3D"/>
    <w:rsid w:val="00E90991"/>
    <w:rsid w:val="00E909F0"/>
    <w:rsid w:val="00E90D47"/>
    <w:rsid w:val="00E91227"/>
    <w:rsid w:val="00E93993"/>
    <w:rsid w:val="00E9597C"/>
    <w:rsid w:val="00E962C4"/>
    <w:rsid w:val="00EA0913"/>
    <w:rsid w:val="00EA3F28"/>
    <w:rsid w:val="00EA5B00"/>
    <w:rsid w:val="00EB146B"/>
    <w:rsid w:val="00EB45AC"/>
    <w:rsid w:val="00EC441F"/>
    <w:rsid w:val="00EC4755"/>
    <w:rsid w:val="00EC6234"/>
    <w:rsid w:val="00ED0BC4"/>
    <w:rsid w:val="00ED447D"/>
    <w:rsid w:val="00ED5BDC"/>
    <w:rsid w:val="00ED7712"/>
    <w:rsid w:val="00EE07EC"/>
    <w:rsid w:val="00EE48AC"/>
    <w:rsid w:val="00EE4971"/>
    <w:rsid w:val="00EE4BB3"/>
    <w:rsid w:val="00EE6CB0"/>
    <w:rsid w:val="00EE71A2"/>
    <w:rsid w:val="00EF090E"/>
    <w:rsid w:val="00EF1A60"/>
    <w:rsid w:val="00EF5572"/>
    <w:rsid w:val="00F03243"/>
    <w:rsid w:val="00F033DA"/>
    <w:rsid w:val="00F07C81"/>
    <w:rsid w:val="00F10E56"/>
    <w:rsid w:val="00F13691"/>
    <w:rsid w:val="00F13FB1"/>
    <w:rsid w:val="00F17165"/>
    <w:rsid w:val="00F24338"/>
    <w:rsid w:val="00F24428"/>
    <w:rsid w:val="00F26DD6"/>
    <w:rsid w:val="00F27CD8"/>
    <w:rsid w:val="00F30351"/>
    <w:rsid w:val="00F3323E"/>
    <w:rsid w:val="00F341F4"/>
    <w:rsid w:val="00F34F9D"/>
    <w:rsid w:val="00F35CCE"/>
    <w:rsid w:val="00F365CB"/>
    <w:rsid w:val="00F4105A"/>
    <w:rsid w:val="00F4643C"/>
    <w:rsid w:val="00F50521"/>
    <w:rsid w:val="00F50993"/>
    <w:rsid w:val="00F5392F"/>
    <w:rsid w:val="00F5524B"/>
    <w:rsid w:val="00F57AC5"/>
    <w:rsid w:val="00F60538"/>
    <w:rsid w:val="00F61DD2"/>
    <w:rsid w:val="00F65BC6"/>
    <w:rsid w:val="00F66AFF"/>
    <w:rsid w:val="00F671F8"/>
    <w:rsid w:val="00F71433"/>
    <w:rsid w:val="00F74306"/>
    <w:rsid w:val="00F77C40"/>
    <w:rsid w:val="00F8458D"/>
    <w:rsid w:val="00F86E29"/>
    <w:rsid w:val="00F932EC"/>
    <w:rsid w:val="00F96440"/>
    <w:rsid w:val="00F96FF3"/>
    <w:rsid w:val="00F973AA"/>
    <w:rsid w:val="00F97C5B"/>
    <w:rsid w:val="00FA16E0"/>
    <w:rsid w:val="00FA18CF"/>
    <w:rsid w:val="00FA3D50"/>
    <w:rsid w:val="00FA566D"/>
    <w:rsid w:val="00FB7C25"/>
    <w:rsid w:val="00FB7FBD"/>
    <w:rsid w:val="00FC20C2"/>
    <w:rsid w:val="00FC374A"/>
    <w:rsid w:val="00FC4CCC"/>
    <w:rsid w:val="00FC5082"/>
    <w:rsid w:val="00FC74C8"/>
    <w:rsid w:val="00FC7B47"/>
    <w:rsid w:val="00FD035C"/>
    <w:rsid w:val="00FD1A35"/>
    <w:rsid w:val="00FD245B"/>
    <w:rsid w:val="00FD2EA4"/>
    <w:rsid w:val="00FD36C5"/>
    <w:rsid w:val="00FD6310"/>
    <w:rsid w:val="00FD7C7B"/>
    <w:rsid w:val="00FE1167"/>
    <w:rsid w:val="00FE1D12"/>
    <w:rsid w:val="00FE2122"/>
    <w:rsid w:val="00FE2A86"/>
    <w:rsid w:val="00FE2DE2"/>
    <w:rsid w:val="00FE3035"/>
    <w:rsid w:val="00FF296F"/>
    <w:rsid w:val="00FF33F0"/>
    <w:rsid w:val="00FF4C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36"/>
    <w:rPr>
      <w:rFonts w:ascii="Times New Roman" w:eastAsia="Times New Roman" w:hAnsi="Times New Roman" w:cs="Times New Roman"/>
      <w:lang w:val="en-M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865">
      <w:bodyDiv w:val="1"/>
      <w:marLeft w:val="0"/>
      <w:marRight w:val="0"/>
      <w:marTop w:val="0"/>
      <w:marBottom w:val="0"/>
      <w:divBdr>
        <w:top w:val="none" w:sz="0" w:space="0" w:color="auto"/>
        <w:left w:val="none" w:sz="0" w:space="0" w:color="auto"/>
        <w:bottom w:val="none" w:sz="0" w:space="0" w:color="auto"/>
        <w:right w:val="none" w:sz="0" w:space="0" w:color="auto"/>
      </w:divBdr>
      <w:divsChild>
        <w:div w:id="1045638337">
          <w:marLeft w:val="0"/>
          <w:marRight w:val="0"/>
          <w:marTop w:val="0"/>
          <w:marBottom w:val="0"/>
          <w:divBdr>
            <w:top w:val="none" w:sz="0" w:space="0" w:color="auto"/>
            <w:left w:val="none" w:sz="0" w:space="0" w:color="auto"/>
            <w:bottom w:val="none" w:sz="0" w:space="0" w:color="auto"/>
            <w:right w:val="none" w:sz="0" w:space="0" w:color="auto"/>
          </w:divBdr>
          <w:divsChild>
            <w:div w:id="1817528306">
              <w:marLeft w:val="0"/>
              <w:marRight w:val="0"/>
              <w:marTop w:val="0"/>
              <w:marBottom w:val="0"/>
              <w:divBdr>
                <w:top w:val="none" w:sz="0" w:space="0" w:color="auto"/>
                <w:left w:val="none" w:sz="0" w:space="0" w:color="auto"/>
                <w:bottom w:val="none" w:sz="0" w:space="0" w:color="auto"/>
                <w:right w:val="none" w:sz="0" w:space="0" w:color="auto"/>
              </w:divBdr>
              <w:divsChild>
                <w:div w:id="3503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3427">
      <w:bodyDiv w:val="1"/>
      <w:marLeft w:val="0"/>
      <w:marRight w:val="0"/>
      <w:marTop w:val="0"/>
      <w:marBottom w:val="0"/>
      <w:divBdr>
        <w:top w:val="none" w:sz="0" w:space="0" w:color="auto"/>
        <w:left w:val="none" w:sz="0" w:space="0" w:color="auto"/>
        <w:bottom w:val="none" w:sz="0" w:space="0" w:color="auto"/>
        <w:right w:val="none" w:sz="0" w:space="0" w:color="auto"/>
      </w:divBdr>
      <w:divsChild>
        <w:div w:id="916480721">
          <w:marLeft w:val="0"/>
          <w:marRight w:val="0"/>
          <w:marTop w:val="0"/>
          <w:marBottom w:val="0"/>
          <w:divBdr>
            <w:top w:val="none" w:sz="0" w:space="0" w:color="auto"/>
            <w:left w:val="none" w:sz="0" w:space="0" w:color="auto"/>
            <w:bottom w:val="none" w:sz="0" w:space="0" w:color="auto"/>
            <w:right w:val="none" w:sz="0" w:space="0" w:color="auto"/>
          </w:divBdr>
          <w:divsChild>
            <w:div w:id="934439665">
              <w:marLeft w:val="0"/>
              <w:marRight w:val="0"/>
              <w:marTop w:val="0"/>
              <w:marBottom w:val="0"/>
              <w:divBdr>
                <w:top w:val="none" w:sz="0" w:space="0" w:color="auto"/>
                <w:left w:val="none" w:sz="0" w:space="0" w:color="auto"/>
                <w:bottom w:val="none" w:sz="0" w:space="0" w:color="auto"/>
                <w:right w:val="none" w:sz="0" w:space="0" w:color="auto"/>
              </w:divBdr>
              <w:divsChild>
                <w:div w:id="9189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0513">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2">
          <w:marLeft w:val="0"/>
          <w:marRight w:val="0"/>
          <w:marTop w:val="0"/>
          <w:marBottom w:val="0"/>
          <w:divBdr>
            <w:top w:val="none" w:sz="0" w:space="0" w:color="auto"/>
            <w:left w:val="none" w:sz="0" w:space="0" w:color="auto"/>
            <w:bottom w:val="none" w:sz="0" w:space="0" w:color="auto"/>
            <w:right w:val="none" w:sz="0" w:space="0" w:color="auto"/>
          </w:divBdr>
          <w:divsChild>
            <w:div w:id="1775517576">
              <w:marLeft w:val="0"/>
              <w:marRight w:val="0"/>
              <w:marTop w:val="0"/>
              <w:marBottom w:val="0"/>
              <w:divBdr>
                <w:top w:val="none" w:sz="0" w:space="0" w:color="auto"/>
                <w:left w:val="none" w:sz="0" w:space="0" w:color="auto"/>
                <w:bottom w:val="none" w:sz="0" w:space="0" w:color="auto"/>
                <w:right w:val="none" w:sz="0" w:space="0" w:color="auto"/>
              </w:divBdr>
              <w:divsChild>
                <w:div w:id="17266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7977">
      <w:bodyDiv w:val="1"/>
      <w:marLeft w:val="0"/>
      <w:marRight w:val="0"/>
      <w:marTop w:val="0"/>
      <w:marBottom w:val="0"/>
      <w:divBdr>
        <w:top w:val="none" w:sz="0" w:space="0" w:color="auto"/>
        <w:left w:val="none" w:sz="0" w:space="0" w:color="auto"/>
        <w:bottom w:val="none" w:sz="0" w:space="0" w:color="auto"/>
        <w:right w:val="none" w:sz="0" w:space="0" w:color="auto"/>
      </w:divBdr>
      <w:divsChild>
        <w:div w:id="1402826216">
          <w:marLeft w:val="0"/>
          <w:marRight w:val="0"/>
          <w:marTop w:val="0"/>
          <w:marBottom w:val="0"/>
          <w:divBdr>
            <w:top w:val="none" w:sz="0" w:space="0" w:color="auto"/>
            <w:left w:val="none" w:sz="0" w:space="0" w:color="auto"/>
            <w:bottom w:val="none" w:sz="0" w:space="0" w:color="auto"/>
            <w:right w:val="none" w:sz="0" w:space="0" w:color="auto"/>
          </w:divBdr>
          <w:divsChild>
            <w:div w:id="276986177">
              <w:marLeft w:val="0"/>
              <w:marRight w:val="0"/>
              <w:marTop w:val="0"/>
              <w:marBottom w:val="0"/>
              <w:divBdr>
                <w:top w:val="none" w:sz="0" w:space="0" w:color="auto"/>
                <w:left w:val="none" w:sz="0" w:space="0" w:color="auto"/>
                <w:bottom w:val="none" w:sz="0" w:space="0" w:color="auto"/>
                <w:right w:val="none" w:sz="0" w:space="0" w:color="auto"/>
              </w:divBdr>
              <w:divsChild>
                <w:div w:id="1755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282659124">
      <w:bodyDiv w:val="1"/>
      <w:marLeft w:val="0"/>
      <w:marRight w:val="0"/>
      <w:marTop w:val="0"/>
      <w:marBottom w:val="0"/>
      <w:divBdr>
        <w:top w:val="none" w:sz="0" w:space="0" w:color="auto"/>
        <w:left w:val="none" w:sz="0" w:space="0" w:color="auto"/>
        <w:bottom w:val="none" w:sz="0" w:space="0" w:color="auto"/>
        <w:right w:val="none" w:sz="0" w:space="0" w:color="auto"/>
      </w:divBdr>
      <w:divsChild>
        <w:div w:id="291441758">
          <w:marLeft w:val="0"/>
          <w:marRight w:val="0"/>
          <w:marTop w:val="0"/>
          <w:marBottom w:val="0"/>
          <w:divBdr>
            <w:top w:val="none" w:sz="0" w:space="0" w:color="auto"/>
            <w:left w:val="none" w:sz="0" w:space="0" w:color="auto"/>
            <w:bottom w:val="none" w:sz="0" w:space="0" w:color="auto"/>
            <w:right w:val="none" w:sz="0" w:space="0" w:color="auto"/>
          </w:divBdr>
          <w:divsChild>
            <w:div w:id="736244156">
              <w:marLeft w:val="0"/>
              <w:marRight w:val="0"/>
              <w:marTop w:val="0"/>
              <w:marBottom w:val="0"/>
              <w:divBdr>
                <w:top w:val="none" w:sz="0" w:space="0" w:color="auto"/>
                <w:left w:val="none" w:sz="0" w:space="0" w:color="auto"/>
                <w:bottom w:val="none" w:sz="0" w:space="0" w:color="auto"/>
                <w:right w:val="none" w:sz="0" w:space="0" w:color="auto"/>
              </w:divBdr>
              <w:divsChild>
                <w:div w:id="12594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07969256">
      <w:bodyDiv w:val="1"/>
      <w:marLeft w:val="0"/>
      <w:marRight w:val="0"/>
      <w:marTop w:val="0"/>
      <w:marBottom w:val="0"/>
      <w:divBdr>
        <w:top w:val="none" w:sz="0" w:space="0" w:color="auto"/>
        <w:left w:val="none" w:sz="0" w:space="0" w:color="auto"/>
        <w:bottom w:val="none" w:sz="0" w:space="0" w:color="auto"/>
        <w:right w:val="none" w:sz="0" w:space="0" w:color="auto"/>
      </w:divBdr>
      <w:divsChild>
        <w:div w:id="1034845660">
          <w:marLeft w:val="0"/>
          <w:marRight w:val="0"/>
          <w:marTop w:val="0"/>
          <w:marBottom w:val="0"/>
          <w:divBdr>
            <w:top w:val="none" w:sz="0" w:space="0" w:color="auto"/>
            <w:left w:val="none" w:sz="0" w:space="0" w:color="auto"/>
            <w:bottom w:val="none" w:sz="0" w:space="0" w:color="auto"/>
            <w:right w:val="none" w:sz="0" w:space="0" w:color="auto"/>
          </w:divBdr>
          <w:divsChild>
            <w:div w:id="537668125">
              <w:marLeft w:val="0"/>
              <w:marRight w:val="0"/>
              <w:marTop w:val="0"/>
              <w:marBottom w:val="0"/>
              <w:divBdr>
                <w:top w:val="none" w:sz="0" w:space="0" w:color="auto"/>
                <w:left w:val="none" w:sz="0" w:space="0" w:color="auto"/>
                <w:bottom w:val="none" w:sz="0" w:space="0" w:color="auto"/>
                <w:right w:val="none" w:sz="0" w:space="0" w:color="auto"/>
              </w:divBdr>
              <w:divsChild>
                <w:div w:id="751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4270">
      <w:bodyDiv w:val="1"/>
      <w:marLeft w:val="0"/>
      <w:marRight w:val="0"/>
      <w:marTop w:val="0"/>
      <w:marBottom w:val="0"/>
      <w:divBdr>
        <w:top w:val="none" w:sz="0" w:space="0" w:color="auto"/>
        <w:left w:val="none" w:sz="0" w:space="0" w:color="auto"/>
        <w:bottom w:val="none" w:sz="0" w:space="0" w:color="auto"/>
        <w:right w:val="none" w:sz="0" w:space="0" w:color="auto"/>
      </w:divBdr>
      <w:divsChild>
        <w:div w:id="1953898485">
          <w:marLeft w:val="0"/>
          <w:marRight w:val="0"/>
          <w:marTop w:val="0"/>
          <w:marBottom w:val="0"/>
          <w:divBdr>
            <w:top w:val="none" w:sz="0" w:space="0" w:color="auto"/>
            <w:left w:val="none" w:sz="0" w:space="0" w:color="auto"/>
            <w:bottom w:val="none" w:sz="0" w:space="0" w:color="auto"/>
            <w:right w:val="none" w:sz="0" w:space="0" w:color="auto"/>
          </w:divBdr>
          <w:divsChild>
            <w:div w:id="2046716608">
              <w:marLeft w:val="0"/>
              <w:marRight w:val="0"/>
              <w:marTop w:val="0"/>
              <w:marBottom w:val="0"/>
              <w:divBdr>
                <w:top w:val="none" w:sz="0" w:space="0" w:color="auto"/>
                <w:left w:val="none" w:sz="0" w:space="0" w:color="auto"/>
                <w:bottom w:val="none" w:sz="0" w:space="0" w:color="auto"/>
                <w:right w:val="none" w:sz="0" w:space="0" w:color="auto"/>
              </w:divBdr>
              <w:divsChild>
                <w:div w:id="19287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485168795">
      <w:bodyDiv w:val="1"/>
      <w:marLeft w:val="0"/>
      <w:marRight w:val="0"/>
      <w:marTop w:val="0"/>
      <w:marBottom w:val="0"/>
      <w:divBdr>
        <w:top w:val="none" w:sz="0" w:space="0" w:color="auto"/>
        <w:left w:val="none" w:sz="0" w:space="0" w:color="auto"/>
        <w:bottom w:val="none" w:sz="0" w:space="0" w:color="auto"/>
        <w:right w:val="none" w:sz="0" w:space="0" w:color="auto"/>
      </w:divBdr>
      <w:divsChild>
        <w:div w:id="1849831218">
          <w:marLeft w:val="0"/>
          <w:marRight w:val="0"/>
          <w:marTop w:val="0"/>
          <w:marBottom w:val="0"/>
          <w:divBdr>
            <w:top w:val="none" w:sz="0" w:space="0" w:color="auto"/>
            <w:left w:val="none" w:sz="0" w:space="0" w:color="auto"/>
            <w:bottom w:val="none" w:sz="0" w:space="0" w:color="auto"/>
            <w:right w:val="none" w:sz="0" w:space="0" w:color="auto"/>
          </w:divBdr>
          <w:divsChild>
            <w:div w:id="1897812003">
              <w:marLeft w:val="0"/>
              <w:marRight w:val="0"/>
              <w:marTop w:val="0"/>
              <w:marBottom w:val="0"/>
              <w:divBdr>
                <w:top w:val="none" w:sz="0" w:space="0" w:color="auto"/>
                <w:left w:val="none" w:sz="0" w:space="0" w:color="auto"/>
                <w:bottom w:val="none" w:sz="0" w:space="0" w:color="auto"/>
                <w:right w:val="none" w:sz="0" w:space="0" w:color="auto"/>
              </w:divBdr>
              <w:divsChild>
                <w:div w:id="15631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54434684">
      <w:bodyDiv w:val="1"/>
      <w:marLeft w:val="0"/>
      <w:marRight w:val="0"/>
      <w:marTop w:val="0"/>
      <w:marBottom w:val="0"/>
      <w:divBdr>
        <w:top w:val="none" w:sz="0" w:space="0" w:color="auto"/>
        <w:left w:val="none" w:sz="0" w:space="0" w:color="auto"/>
        <w:bottom w:val="none" w:sz="0" w:space="0" w:color="auto"/>
        <w:right w:val="none" w:sz="0" w:space="0" w:color="auto"/>
      </w:divBdr>
      <w:divsChild>
        <w:div w:id="1625499178">
          <w:marLeft w:val="0"/>
          <w:marRight w:val="0"/>
          <w:marTop w:val="0"/>
          <w:marBottom w:val="0"/>
          <w:divBdr>
            <w:top w:val="none" w:sz="0" w:space="0" w:color="auto"/>
            <w:left w:val="none" w:sz="0" w:space="0" w:color="auto"/>
            <w:bottom w:val="none" w:sz="0" w:space="0" w:color="auto"/>
            <w:right w:val="none" w:sz="0" w:space="0" w:color="auto"/>
          </w:divBdr>
          <w:divsChild>
            <w:div w:id="664937210">
              <w:marLeft w:val="0"/>
              <w:marRight w:val="0"/>
              <w:marTop w:val="0"/>
              <w:marBottom w:val="0"/>
              <w:divBdr>
                <w:top w:val="none" w:sz="0" w:space="0" w:color="auto"/>
                <w:left w:val="none" w:sz="0" w:space="0" w:color="auto"/>
                <w:bottom w:val="none" w:sz="0" w:space="0" w:color="auto"/>
                <w:right w:val="none" w:sz="0" w:space="0" w:color="auto"/>
              </w:divBdr>
              <w:divsChild>
                <w:div w:id="9131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27275165">
      <w:bodyDiv w:val="1"/>
      <w:marLeft w:val="0"/>
      <w:marRight w:val="0"/>
      <w:marTop w:val="0"/>
      <w:marBottom w:val="0"/>
      <w:divBdr>
        <w:top w:val="none" w:sz="0" w:space="0" w:color="auto"/>
        <w:left w:val="none" w:sz="0" w:space="0" w:color="auto"/>
        <w:bottom w:val="none" w:sz="0" w:space="0" w:color="auto"/>
        <w:right w:val="none" w:sz="0" w:space="0" w:color="auto"/>
      </w:divBdr>
      <w:divsChild>
        <w:div w:id="868030280">
          <w:marLeft w:val="0"/>
          <w:marRight w:val="0"/>
          <w:marTop w:val="0"/>
          <w:marBottom w:val="0"/>
          <w:divBdr>
            <w:top w:val="none" w:sz="0" w:space="0" w:color="auto"/>
            <w:left w:val="none" w:sz="0" w:space="0" w:color="auto"/>
            <w:bottom w:val="none" w:sz="0" w:space="0" w:color="auto"/>
            <w:right w:val="none" w:sz="0" w:space="0" w:color="auto"/>
          </w:divBdr>
          <w:divsChild>
            <w:div w:id="1563826626">
              <w:marLeft w:val="0"/>
              <w:marRight w:val="0"/>
              <w:marTop w:val="0"/>
              <w:marBottom w:val="0"/>
              <w:divBdr>
                <w:top w:val="none" w:sz="0" w:space="0" w:color="auto"/>
                <w:left w:val="none" w:sz="0" w:space="0" w:color="auto"/>
                <w:bottom w:val="none" w:sz="0" w:space="0" w:color="auto"/>
                <w:right w:val="none" w:sz="0" w:space="0" w:color="auto"/>
              </w:divBdr>
              <w:divsChild>
                <w:div w:id="1899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975">
      <w:bodyDiv w:val="1"/>
      <w:marLeft w:val="0"/>
      <w:marRight w:val="0"/>
      <w:marTop w:val="0"/>
      <w:marBottom w:val="0"/>
      <w:divBdr>
        <w:top w:val="none" w:sz="0" w:space="0" w:color="auto"/>
        <w:left w:val="none" w:sz="0" w:space="0" w:color="auto"/>
        <w:bottom w:val="none" w:sz="0" w:space="0" w:color="auto"/>
        <w:right w:val="none" w:sz="0" w:space="0" w:color="auto"/>
      </w:divBdr>
      <w:divsChild>
        <w:div w:id="1580948214">
          <w:marLeft w:val="0"/>
          <w:marRight w:val="0"/>
          <w:marTop w:val="0"/>
          <w:marBottom w:val="0"/>
          <w:divBdr>
            <w:top w:val="none" w:sz="0" w:space="0" w:color="auto"/>
            <w:left w:val="none" w:sz="0" w:space="0" w:color="auto"/>
            <w:bottom w:val="none" w:sz="0" w:space="0" w:color="auto"/>
            <w:right w:val="none" w:sz="0" w:space="0" w:color="auto"/>
          </w:divBdr>
          <w:divsChild>
            <w:div w:id="1357655639">
              <w:marLeft w:val="0"/>
              <w:marRight w:val="0"/>
              <w:marTop w:val="0"/>
              <w:marBottom w:val="0"/>
              <w:divBdr>
                <w:top w:val="none" w:sz="0" w:space="0" w:color="auto"/>
                <w:left w:val="none" w:sz="0" w:space="0" w:color="auto"/>
                <w:bottom w:val="none" w:sz="0" w:space="0" w:color="auto"/>
                <w:right w:val="none" w:sz="0" w:space="0" w:color="auto"/>
              </w:divBdr>
              <w:divsChild>
                <w:div w:id="10097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31185">
      <w:bodyDiv w:val="1"/>
      <w:marLeft w:val="0"/>
      <w:marRight w:val="0"/>
      <w:marTop w:val="0"/>
      <w:marBottom w:val="0"/>
      <w:divBdr>
        <w:top w:val="none" w:sz="0" w:space="0" w:color="auto"/>
        <w:left w:val="none" w:sz="0" w:space="0" w:color="auto"/>
        <w:bottom w:val="none" w:sz="0" w:space="0" w:color="auto"/>
        <w:right w:val="none" w:sz="0" w:space="0" w:color="auto"/>
      </w:divBdr>
      <w:divsChild>
        <w:div w:id="642345932">
          <w:marLeft w:val="0"/>
          <w:marRight w:val="0"/>
          <w:marTop w:val="0"/>
          <w:marBottom w:val="0"/>
          <w:divBdr>
            <w:top w:val="none" w:sz="0" w:space="0" w:color="auto"/>
            <w:left w:val="none" w:sz="0" w:space="0" w:color="auto"/>
            <w:bottom w:val="none" w:sz="0" w:space="0" w:color="auto"/>
            <w:right w:val="none" w:sz="0" w:space="0" w:color="auto"/>
          </w:divBdr>
          <w:divsChild>
            <w:div w:id="2442826">
              <w:marLeft w:val="0"/>
              <w:marRight w:val="0"/>
              <w:marTop w:val="0"/>
              <w:marBottom w:val="0"/>
              <w:divBdr>
                <w:top w:val="none" w:sz="0" w:space="0" w:color="auto"/>
                <w:left w:val="none" w:sz="0" w:space="0" w:color="auto"/>
                <w:bottom w:val="none" w:sz="0" w:space="0" w:color="auto"/>
                <w:right w:val="none" w:sz="0" w:space="0" w:color="auto"/>
              </w:divBdr>
              <w:divsChild>
                <w:div w:id="4920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38889811">
      <w:bodyDiv w:val="1"/>
      <w:marLeft w:val="0"/>
      <w:marRight w:val="0"/>
      <w:marTop w:val="0"/>
      <w:marBottom w:val="0"/>
      <w:divBdr>
        <w:top w:val="none" w:sz="0" w:space="0" w:color="auto"/>
        <w:left w:val="none" w:sz="0" w:space="0" w:color="auto"/>
        <w:bottom w:val="none" w:sz="0" w:space="0" w:color="auto"/>
        <w:right w:val="none" w:sz="0" w:space="0" w:color="auto"/>
      </w:divBdr>
      <w:divsChild>
        <w:div w:id="512689507">
          <w:marLeft w:val="0"/>
          <w:marRight w:val="0"/>
          <w:marTop w:val="0"/>
          <w:marBottom w:val="0"/>
          <w:divBdr>
            <w:top w:val="none" w:sz="0" w:space="0" w:color="auto"/>
            <w:left w:val="none" w:sz="0" w:space="0" w:color="auto"/>
            <w:bottom w:val="none" w:sz="0" w:space="0" w:color="auto"/>
            <w:right w:val="none" w:sz="0" w:space="0" w:color="auto"/>
          </w:divBdr>
          <w:divsChild>
            <w:div w:id="1424257369">
              <w:marLeft w:val="0"/>
              <w:marRight w:val="0"/>
              <w:marTop w:val="0"/>
              <w:marBottom w:val="0"/>
              <w:divBdr>
                <w:top w:val="none" w:sz="0" w:space="0" w:color="auto"/>
                <w:left w:val="none" w:sz="0" w:space="0" w:color="auto"/>
                <w:bottom w:val="none" w:sz="0" w:space="0" w:color="auto"/>
                <w:right w:val="none" w:sz="0" w:space="0" w:color="auto"/>
              </w:divBdr>
              <w:divsChild>
                <w:div w:id="1940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8810159">
      <w:bodyDiv w:val="1"/>
      <w:marLeft w:val="0"/>
      <w:marRight w:val="0"/>
      <w:marTop w:val="0"/>
      <w:marBottom w:val="0"/>
      <w:divBdr>
        <w:top w:val="none" w:sz="0" w:space="0" w:color="auto"/>
        <w:left w:val="none" w:sz="0" w:space="0" w:color="auto"/>
        <w:bottom w:val="none" w:sz="0" w:space="0" w:color="auto"/>
        <w:right w:val="none" w:sz="0" w:space="0" w:color="auto"/>
      </w:divBdr>
      <w:divsChild>
        <w:div w:id="726144880">
          <w:marLeft w:val="0"/>
          <w:marRight w:val="0"/>
          <w:marTop w:val="0"/>
          <w:marBottom w:val="0"/>
          <w:divBdr>
            <w:top w:val="none" w:sz="0" w:space="0" w:color="auto"/>
            <w:left w:val="none" w:sz="0" w:space="0" w:color="auto"/>
            <w:bottom w:val="none" w:sz="0" w:space="0" w:color="auto"/>
            <w:right w:val="none" w:sz="0" w:space="0" w:color="auto"/>
          </w:divBdr>
          <w:divsChild>
            <w:div w:id="719012549">
              <w:marLeft w:val="0"/>
              <w:marRight w:val="0"/>
              <w:marTop w:val="0"/>
              <w:marBottom w:val="0"/>
              <w:divBdr>
                <w:top w:val="none" w:sz="0" w:space="0" w:color="auto"/>
                <w:left w:val="none" w:sz="0" w:space="0" w:color="auto"/>
                <w:bottom w:val="none" w:sz="0" w:space="0" w:color="auto"/>
                <w:right w:val="none" w:sz="0" w:space="0" w:color="auto"/>
              </w:divBdr>
              <w:divsChild>
                <w:div w:id="756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3236">
      <w:bodyDiv w:val="1"/>
      <w:marLeft w:val="0"/>
      <w:marRight w:val="0"/>
      <w:marTop w:val="0"/>
      <w:marBottom w:val="0"/>
      <w:divBdr>
        <w:top w:val="none" w:sz="0" w:space="0" w:color="auto"/>
        <w:left w:val="none" w:sz="0" w:space="0" w:color="auto"/>
        <w:bottom w:val="none" w:sz="0" w:space="0" w:color="auto"/>
        <w:right w:val="none" w:sz="0" w:space="0" w:color="auto"/>
      </w:divBdr>
      <w:divsChild>
        <w:div w:id="560219235">
          <w:marLeft w:val="0"/>
          <w:marRight w:val="0"/>
          <w:marTop w:val="0"/>
          <w:marBottom w:val="0"/>
          <w:divBdr>
            <w:top w:val="none" w:sz="0" w:space="0" w:color="auto"/>
            <w:left w:val="none" w:sz="0" w:space="0" w:color="auto"/>
            <w:bottom w:val="none" w:sz="0" w:space="0" w:color="auto"/>
            <w:right w:val="none" w:sz="0" w:space="0" w:color="auto"/>
          </w:divBdr>
          <w:divsChild>
            <w:div w:id="980186698">
              <w:marLeft w:val="0"/>
              <w:marRight w:val="0"/>
              <w:marTop w:val="0"/>
              <w:marBottom w:val="0"/>
              <w:divBdr>
                <w:top w:val="none" w:sz="0" w:space="0" w:color="auto"/>
                <w:left w:val="none" w:sz="0" w:space="0" w:color="auto"/>
                <w:bottom w:val="none" w:sz="0" w:space="0" w:color="auto"/>
                <w:right w:val="none" w:sz="0" w:space="0" w:color="auto"/>
              </w:divBdr>
              <w:divsChild>
                <w:div w:id="1661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6724">
      <w:bodyDiv w:val="1"/>
      <w:marLeft w:val="0"/>
      <w:marRight w:val="0"/>
      <w:marTop w:val="0"/>
      <w:marBottom w:val="0"/>
      <w:divBdr>
        <w:top w:val="none" w:sz="0" w:space="0" w:color="auto"/>
        <w:left w:val="none" w:sz="0" w:space="0" w:color="auto"/>
        <w:bottom w:val="none" w:sz="0" w:space="0" w:color="auto"/>
        <w:right w:val="none" w:sz="0" w:space="0" w:color="auto"/>
      </w:divBdr>
      <w:divsChild>
        <w:div w:id="901138445">
          <w:marLeft w:val="0"/>
          <w:marRight w:val="0"/>
          <w:marTop w:val="0"/>
          <w:marBottom w:val="0"/>
          <w:divBdr>
            <w:top w:val="none" w:sz="0" w:space="0" w:color="auto"/>
            <w:left w:val="none" w:sz="0" w:space="0" w:color="auto"/>
            <w:bottom w:val="none" w:sz="0" w:space="0" w:color="auto"/>
            <w:right w:val="none" w:sz="0" w:space="0" w:color="auto"/>
          </w:divBdr>
          <w:divsChild>
            <w:div w:id="1888298845">
              <w:marLeft w:val="0"/>
              <w:marRight w:val="0"/>
              <w:marTop w:val="0"/>
              <w:marBottom w:val="0"/>
              <w:divBdr>
                <w:top w:val="none" w:sz="0" w:space="0" w:color="auto"/>
                <w:left w:val="none" w:sz="0" w:space="0" w:color="auto"/>
                <w:bottom w:val="none" w:sz="0" w:space="0" w:color="auto"/>
                <w:right w:val="none" w:sz="0" w:space="0" w:color="auto"/>
              </w:divBdr>
              <w:divsChild>
                <w:div w:id="293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54239614">
      <w:bodyDiv w:val="1"/>
      <w:marLeft w:val="0"/>
      <w:marRight w:val="0"/>
      <w:marTop w:val="0"/>
      <w:marBottom w:val="0"/>
      <w:divBdr>
        <w:top w:val="none" w:sz="0" w:space="0" w:color="auto"/>
        <w:left w:val="none" w:sz="0" w:space="0" w:color="auto"/>
        <w:bottom w:val="none" w:sz="0" w:space="0" w:color="auto"/>
        <w:right w:val="none" w:sz="0" w:space="0" w:color="auto"/>
      </w:divBdr>
      <w:divsChild>
        <w:div w:id="2106800371">
          <w:marLeft w:val="0"/>
          <w:marRight w:val="0"/>
          <w:marTop w:val="0"/>
          <w:marBottom w:val="0"/>
          <w:divBdr>
            <w:top w:val="none" w:sz="0" w:space="0" w:color="auto"/>
            <w:left w:val="none" w:sz="0" w:space="0" w:color="auto"/>
            <w:bottom w:val="none" w:sz="0" w:space="0" w:color="auto"/>
            <w:right w:val="none" w:sz="0" w:space="0" w:color="auto"/>
          </w:divBdr>
          <w:divsChild>
            <w:div w:id="1302929967">
              <w:marLeft w:val="0"/>
              <w:marRight w:val="0"/>
              <w:marTop w:val="0"/>
              <w:marBottom w:val="0"/>
              <w:divBdr>
                <w:top w:val="none" w:sz="0" w:space="0" w:color="auto"/>
                <w:left w:val="none" w:sz="0" w:space="0" w:color="auto"/>
                <w:bottom w:val="none" w:sz="0" w:space="0" w:color="auto"/>
                <w:right w:val="none" w:sz="0" w:space="0" w:color="auto"/>
              </w:divBdr>
              <w:divsChild>
                <w:div w:id="1051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67021390">
      <w:bodyDiv w:val="1"/>
      <w:marLeft w:val="0"/>
      <w:marRight w:val="0"/>
      <w:marTop w:val="0"/>
      <w:marBottom w:val="0"/>
      <w:divBdr>
        <w:top w:val="none" w:sz="0" w:space="0" w:color="auto"/>
        <w:left w:val="none" w:sz="0" w:space="0" w:color="auto"/>
        <w:bottom w:val="none" w:sz="0" w:space="0" w:color="auto"/>
        <w:right w:val="none" w:sz="0" w:space="0" w:color="auto"/>
      </w:divBdr>
      <w:divsChild>
        <w:div w:id="382825996">
          <w:marLeft w:val="0"/>
          <w:marRight w:val="0"/>
          <w:marTop w:val="0"/>
          <w:marBottom w:val="0"/>
          <w:divBdr>
            <w:top w:val="none" w:sz="0" w:space="0" w:color="auto"/>
            <w:left w:val="none" w:sz="0" w:space="0" w:color="auto"/>
            <w:bottom w:val="none" w:sz="0" w:space="0" w:color="auto"/>
            <w:right w:val="none" w:sz="0" w:space="0" w:color="auto"/>
          </w:divBdr>
          <w:divsChild>
            <w:div w:id="806357036">
              <w:marLeft w:val="0"/>
              <w:marRight w:val="0"/>
              <w:marTop w:val="0"/>
              <w:marBottom w:val="0"/>
              <w:divBdr>
                <w:top w:val="none" w:sz="0" w:space="0" w:color="auto"/>
                <w:left w:val="none" w:sz="0" w:space="0" w:color="auto"/>
                <w:bottom w:val="none" w:sz="0" w:space="0" w:color="auto"/>
                <w:right w:val="none" w:sz="0" w:space="0" w:color="auto"/>
              </w:divBdr>
              <w:divsChild>
                <w:div w:id="1314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71629527">
      <w:bodyDiv w:val="1"/>
      <w:marLeft w:val="0"/>
      <w:marRight w:val="0"/>
      <w:marTop w:val="0"/>
      <w:marBottom w:val="0"/>
      <w:divBdr>
        <w:top w:val="none" w:sz="0" w:space="0" w:color="auto"/>
        <w:left w:val="none" w:sz="0" w:space="0" w:color="auto"/>
        <w:bottom w:val="none" w:sz="0" w:space="0" w:color="auto"/>
        <w:right w:val="none" w:sz="0" w:space="0" w:color="auto"/>
      </w:divBdr>
      <w:divsChild>
        <w:div w:id="1559903505">
          <w:marLeft w:val="0"/>
          <w:marRight w:val="0"/>
          <w:marTop w:val="0"/>
          <w:marBottom w:val="0"/>
          <w:divBdr>
            <w:top w:val="none" w:sz="0" w:space="0" w:color="auto"/>
            <w:left w:val="none" w:sz="0" w:space="0" w:color="auto"/>
            <w:bottom w:val="none" w:sz="0" w:space="0" w:color="auto"/>
            <w:right w:val="none" w:sz="0" w:space="0" w:color="auto"/>
          </w:divBdr>
          <w:divsChild>
            <w:div w:id="333531043">
              <w:marLeft w:val="0"/>
              <w:marRight w:val="0"/>
              <w:marTop w:val="0"/>
              <w:marBottom w:val="0"/>
              <w:divBdr>
                <w:top w:val="none" w:sz="0" w:space="0" w:color="auto"/>
                <w:left w:val="none" w:sz="0" w:space="0" w:color="auto"/>
                <w:bottom w:val="none" w:sz="0" w:space="0" w:color="auto"/>
                <w:right w:val="none" w:sz="0" w:space="0" w:color="auto"/>
              </w:divBdr>
              <w:divsChild>
                <w:div w:id="17587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8994">
      <w:bodyDiv w:val="1"/>
      <w:marLeft w:val="0"/>
      <w:marRight w:val="0"/>
      <w:marTop w:val="0"/>
      <w:marBottom w:val="0"/>
      <w:divBdr>
        <w:top w:val="none" w:sz="0" w:space="0" w:color="auto"/>
        <w:left w:val="none" w:sz="0" w:space="0" w:color="auto"/>
        <w:bottom w:val="none" w:sz="0" w:space="0" w:color="auto"/>
        <w:right w:val="none" w:sz="0" w:space="0" w:color="auto"/>
      </w:divBdr>
      <w:divsChild>
        <w:div w:id="1907572182">
          <w:marLeft w:val="0"/>
          <w:marRight w:val="0"/>
          <w:marTop w:val="0"/>
          <w:marBottom w:val="0"/>
          <w:divBdr>
            <w:top w:val="none" w:sz="0" w:space="0" w:color="auto"/>
            <w:left w:val="none" w:sz="0" w:space="0" w:color="auto"/>
            <w:bottom w:val="none" w:sz="0" w:space="0" w:color="auto"/>
            <w:right w:val="none" w:sz="0" w:space="0" w:color="auto"/>
          </w:divBdr>
          <w:divsChild>
            <w:div w:id="448401072">
              <w:marLeft w:val="0"/>
              <w:marRight w:val="0"/>
              <w:marTop w:val="0"/>
              <w:marBottom w:val="0"/>
              <w:divBdr>
                <w:top w:val="none" w:sz="0" w:space="0" w:color="auto"/>
                <w:left w:val="none" w:sz="0" w:space="0" w:color="auto"/>
                <w:bottom w:val="none" w:sz="0" w:space="0" w:color="auto"/>
                <w:right w:val="none" w:sz="0" w:space="0" w:color="auto"/>
              </w:divBdr>
              <w:divsChild>
                <w:div w:id="2206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3591">
      <w:bodyDiv w:val="1"/>
      <w:marLeft w:val="0"/>
      <w:marRight w:val="0"/>
      <w:marTop w:val="0"/>
      <w:marBottom w:val="0"/>
      <w:divBdr>
        <w:top w:val="none" w:sz="0" w:space="0" w:color="auto"/>
        <w:left w:val="none" w:sz="0" w:space="0" w:color="auto"/>
        <w:bottom w:val="none" w:sz="0" w:space="0" w:color="auto"/>
        <w:right w:val="none" w:sz="0" w:space="0" w:color="auto"/>
      </w:divBdr>
      <w:divsChild>
        <w:div w:id="1245064444">
          <w:marLeft w:val="0"/>
          <w:marRight w:val="0"/>
          <w:marTop w:val="0"/>
          <w:marBottom w:val="0"/>
          <w:divBdr>
            <w:top w:val="none" w:sz="0" w:space="0" w:color="auto"/>
            <w:left w:val="none" w:sz="0" w:space="0" w:color="auto"/>
            <w:bottom w:val="none" w:sz="0" w:space="0" w:color="auto"/>
            <w:right w:val="none" w:sz="0" w:space="0" w:color="auto"/>
          </w:divBdr>
          <w:divsChild>
            <w:div w:id="1611231582">
              <w:marLeft w:val="0"/>
              <w:marRight w:val="0"/>
              <w:marTop w:val="0"/>
              <w:marBottom w:val="0"/>
              <w:divBdr>
                <w:top w:val="none" w:sz="0" w:space="0" w:color="auto"/>
                <w:left w:val="none" w:sz="0" w:space="0" w:color="auto"/>
                <w:bottom w:val="none" w:sz="0" w:space="0" w:color="auto"/>
                <w:right w:val="none" w:sz="0" w:space="0" w:color="auto"/>
              </w:divBdr>
              <w:divsChild>
                <w:div w:id="114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30865655">
      <w:bodyDiv w:val="1"/>
      <w:marLeft w:val="0"/>
      <w:marRight w:val="0"/>
      <w:marTop w:val="0"/>
      <w:marBottom w:val="0"/>
      <w:divBdr>
        <w:top w:val="none" w:sz="0" w:space="0" w:color="auto"/>
        <w:left w:val="none" w:sz="0" w:space="0" w:color="auto"/>
        <w:bottom w:val="none" w:sz="0" w:space="0" w:color="auto"/>
        <w:right w:val="none" w:sz="0" w:space="0" w:color="auto"/>
      </w:divBdr>
    </w:div>
    <w:div w:id="1672440323">
      <w:bodyDiv w:val="1"/>
      <w:marLeft w:val="0"/>
      <w:marRight w:val="0"/>
      <w:marTop w:val="0"/>
      <w:marBottom w:val="0"/>
      <w:divBdr>
        <w:top w:val="none" w:sz="0" w:space="0" w:color="auto"/>
        <w:left w:val="none" w:sz="0" w:space="0" w:color="auto"/>
        <w:bottom w:val="none" w:sz="0" w:space="0" w:color="auto"/>
        <w:right w:val="none" w:sz="0" w:space="0" w:color="auto"/>
      </w:divBdr>
      <w:divsChild>
        <w:div w:id="1442990471">
          <w:marLeft w:val="0"/>
          <w:marRight w:val="0"/>
          <w:marTop w:val="0"/>
          <w:marBottom w:val="0"/>
          <w:divBdr>
            <w:top w:val="none" w:sz="0" w:space="0" w:color="auto"/>
            <w:left w:val="none" w:sz="0" w:space="0" w:color="auto"/>
            <w:bottom w:val="none" w:sz="0" w:space="0" w:color="auto"/>
            <w:right w:val="none" w:sz="0" w:space="0" w:color="auto"/>
          </w:divBdr>
          <w:divsChild>
            <w:div w:id="709375265">
              <w:marLeft w:val="0"/>
              <w:marRight w:val="0"/>
              <w:marTop w:val="0"/>
              <w:marBottom w:val="0"/>
              <w:divBdr>
                <w:top w:val="none" w:sz="0" w:space="0" w:color="auto"/>
                <w:left w:val="none" w:sz="0" w:space="0" w:color="auto"/>
                <w:bottom w:val="none" w:sz="0" w:space="0" w:color="auto"/>
                <w:right w:val="none" w:sz="0" w:space="0" w:color="auto"/>
              </w:divBdr>
              <w:divsChild>
                <w:div w:id="18797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1641">
      <w:bodyDiv w:val="1"/>
      <w:marLeft w:val="0"/>
      <w:marRight w:val="0"/>
      <w:marTop w:val="0"/>
      <w:marBottom w:val="0"/>
      <w:divBdr>
        <w:top w:val="none" w:sz="0" w:space="0" w:color="auto"/>
        <w:left w:val="none" w:sz="0" w:space="0" w:color="auto"/>
        <w:bottom w:val="none" w:sz="0" w:space="0" w:color="auto"/>
        <w:right w:val="none" w:sz="0" w:space="0" w:color="auto"/>
      </w:divBdr>
      <w:divsChild>
        <w:div w:id="1165633645">
          <w:marLeft w:val="0"/>
          <w:marRight w:val="0"/>
          <w:marTop w:val="0"/>
          <w:marBottom w:val="0"/>
          <w:divBdr>
            <w:top w:val="none" w:sz="0" w:space="0" w:color="auto"/>
            <w:left w:val="none" w:sz="0" w:space="0" w:color="auto"/>
            <w:bottom w:val="none" w:sz="0" w:space="0" w:color="auto"/>
            <w:right w:val="none" w:sz="0" w:space="0" w:color="auto"/>
          </w:divBdr>
          <w:divsChild>
            <w:div w:id="527718655">
              <w:marLeft w:val="0"/>
              <w:marRight w:val="0"/>
              <w:marTop w:val="0"/>
              <w:marBottom w:val="0"/>
              <w:divBdr>
                <w:top w:val="none" w:sz="0" w:space="0" w:color="auto"/>
                <w:left w:val="none" w:sz="0" w:space="0" w:color="auto"/>
                <w:bottom w:val="none" w:sz="0" w:space="0" w:color="auto"/>
                <w:right w:val="none" w:sz="0" w:space="0" w:color="auto"/>
              </w:divBdr>
              <w:divsChild>
                <w:div w:id="1366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3945">
      <w:bodyDiv w:val="1"/>
      <w:marLeft w:val="0"/>
      <w:marRight w:val="0"/>
      <w:marTop w:val="0"/>
      <w:marBottom w:val="0"/>
      <w:divBdr>
        <w:top w:val="none" w:sz="0" w:space="0" w:color="auto"/>
        <w:left w:val="none" w:sz="0" w:space="0" w:color="auto"/>
        <w:bottom w:val="none" w:sz="0" w:space="0" w:color="auto"/>
        <w:right w:val="none" w:sz="0" w:space="0" w:color="auto"/>
      </w:divBdr>
      <w:divsChild>
        <w:div w:id="10305477">
          <w:marLeft w:val="0"/>
          <w:marRight w:val="0"/>
          <w:marTop w:val="0"/>
          <w:marBottom w:val="0"/>
          <w:divBdr>
            <w:top w:val="none" w:sz="0" w:space="0" w:color="auto"/>
            <w:left w:val="none" w:sz="0" w:space="0" w:color="auto"/>
            <w:bottom w:val="none" w:sz="0" w:space="0" w:color="auto"/>
            <w:right w:val="none" w:sz="0" w:space="0" w:color="auto"/>
          </w:divBdr>
          <w:divsChild>
            <w:div w:id="741365756">
              <w:marLeft w:val="0"/>
              <w:marRight w:val="0"/>
              <w:marTop w:val="0"/>
              <w:marBottom w:val="0"/>
              <w:divBdr>
                <w:top w:val="none" w:sz="0" w:space="0" w:color="auto"/>
                <w:left w:val="none" w:sz="0" w:space="0" w:color="auto"/>
                <w:bottom w:val="none" w:sz="0" w:space="0" w:color="auto"/>
                <w:right w:val="none" w:sz="0" w:space="0" w:color="auto"/>
              </w:divBdr>
              <w:divsChild>
                <w:div w:id="448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4518300">
      <w:bodyDiv w:val="1"/>
      <w:marLeft w:val="0"/>
      <w:marRight w:val="0"/>
      <w:marTop w:val="0"/>
      <w:marBottom w:val="0"/>
      <w:divBdr>
        <w:top w:val="none" w:sz="0" w:space="0" w:color="auto"/>
        <w:left w:val="none" w:sz="0" w:space="0" w:color="auto"/>
        <w:bottom w:val="none" w:sz="0" w:space="0" w:color="auto"/>
        <w:right w:val="none" w:sz="0" w:space="0" w:color="auto"/>
      </w:divBdr>
      <w:divsChild>
        <w:div w:id="1548375096">
          <w:marLeft w:val="0"/>
          <w:marRight w:val="0"/>
          <w:marTop w:val="0"/>
          <w:marBottom w:val="0"/>
          <w:divBdr>
            <w:top w:val="none" w:sz="0" w:space="0" w:color="auto"/>
            <w:left w:val="none" w:sz="0" w:space="0" w:color="auto"/>
            <w:bottom w:val="none" w:sz="0" w:space="0" w:color="auto"/>
            <w:right w:val="none" w:sz="0" w:space="0" w:color="auto"/>
          </w:divBdr>
          <w:divsChild>
            <w:div w:id="882907213">
              <w:marLeft w:val="0"/>
              <w:marRight w:val="0"/>
              <w:marTop w:val="0"/>
              <w:marBottom w:val="0"/>
              <w:divBdr>
                <w:top w:val="none" w:sz="0" w:space="0" w:color="auto"/>
                <w:left w:val="none" w:sz="0" w:space="0" w:color="auto"/>
                <w:bottom w:val="none" w:sz="0" w:space="0" w:color="auto"/>
                <w:right w:val="none" w:sz="0" w:space="0" w:color="auto"/>
              </w:divBdr>
              <w:divsChild>
                <w:div w:id="15502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10</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238</cp:revision>
  <cp:lastPrinted>2019-08-27T05:42:00Z</cp:lastPrinted>
  <dcterms:created xsi:type="dcterms:W3CDTF">2022-05-12T09:02:00Z</dcterms:created>
  <dcterms:modified xsi:type="dcterms:W3CDTF">2022-07-30T03:58:00Z</dcterms:modified>
</cp:coreProperties>
</file>