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650755" w:rsidRDefault="00831582" w:rsidP="00BE65AA">
      <w:pPr>
        <w:pStyle w:val="ListParagraph"/>
        <w:numPr>
          <w:ilvl w:val="0"/>
          <w:numId w:val="4"/>
        </w:numPr>
        <w:ind w:left="426"/>
        <w:jc w:val="both"/>
        <w:rPr>
          <w:rFonts w:ascii="Arial" w:hAnsi="Arial" w:cs="Arial"/>
          <w:sz w:val="22"/>
          <w:szCs w:val="22"/>
          <w:highlight w:val="yellow"/>
          <w:lang w:val="en-GB"/>
        </w:rPr>
      </w:pPr>
      <w:r w:rsidRPr="00650755">
        <w:rPr>
          <w:rFonts w:ascii="Arial" w:hAnsi="Arial" w:cs="Arial"/>
          <w:sz w:val="22"/>
          <w:szCs w:val="22"/>
          <w:highlight w:val="yellow"/>
          <w:lang w:val="en-GB"/>
        </w:rPr>
        <w:t>To</w:t>
      </w:r>
      <w:r w:rsidR="005E32B3" w:rsidRPr="00650755">
        <w:rPr>
          <w:rFonts w:ascii="Arial" w:hAnsi="Arial" w:cs="Arial"/>
          <w:sz w:val="22"/>
          <w:szCs w:val="22"/>
          <w:highlight w:val="yellow"/>
          <w:lang w:val="en-GB"/>
        </w:rPr>
        <w:t xml:space="preserve"> run the business of the </w:t>
      </w:r>
      <w:r w:rsidR="00787521" w:rsidRPr="00650755">
        <w:rPr>
          <w:rFonts w:ascii="Arial" w:hAnsi="Arial" w:cs="Arial"/>
          <w:sz w:val="22"/>
          <w:szCs w:val="22"/>
          <w:highlight w:val="yellow"/>
          <w:lang w:val="en-GB"/>
        </w:rPr>
        <w:t xml:space="preserve">debtor </w:t>
      </w:r>
      <w:r w:rsidR="005E32B3" w:rsidRPr="00650755">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650755" w:rsidRDefault="004C294D" w:rsidP="00BE65AA">
      <w:pPr>
        <w:pStyle w:val="ListParagraph"/>
        <w:numPr>
          <w:ilvl w:val="0"/>
          <w:numId w:val="5"/>
        </w:numPr>
        <w:ind w:left="426"/>
        <w:jc w:val="both"/>
        <w:rPr>
          <w:rFonts w:ascii="Arial" w:hAnsi="Arial" w:cs="Arial"/>
          <w:sz w:val="22"/>
          <w:szCs w:val="22"/>
          <w:highlight w:val="yellow"/>
          <w:lang w:val="en-GB"/>
        </w:rPr>
      </w:pPr>
      <w:r w:rsidRPr="00650755">
        <w:rPr>
          <w:rFonts w:ascii="Arial" w:hAnsi="Arial" w:cs="Arial"/>
          <w:sz w:val="22"/>
          <w:szCs w:val="22"/>
          <w:highlight w:val="yellow"/>
          <w:lang w:val="en-GB"/>
        </w:rPr>
        <w:t>A</w:t>
      </w:r>
      <w:r w:rsidR="00C041E8" w:rsidRPr="00650755">
        <w:rPr>
          <w:rFonts w:ascii="Arial" w:hAnsi="Arial" w:cs="Arial"/>
          <w:sz w:val="22"/>
          <w:szCs w:val="22"/>
          <w:highlight w:val="yellow"/>
          <w:lang w:val="en-GB"/>
        </w:rPr>
        <w:t xml:space="preserve"> </w:t>
      </w:r>
      <w:r w:rsidR="00DE0963" w:rsidRPr="00650755">
        <w:rPr>
          <w:rFonts w:ascii="Arial" w:hAnsi="Arial" w:cs="Arial"/>
          <w:sz w:val="22"/>
          <w:szCs w:val="22"/>
          <w:highlight w:val="yellow"/>
          <w:lang w:val="en-GB"/>
        </w:rPr>
        <w:t>pledge</w:t>
      </w:r>
      <w:r w:rsidR="0007291B" w:rsidRPr="00650755">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650755" w:rsidRDefault="00FC32B6" w:rsidP="00BE65AA">
      <w:pPr>
        <w:pStyle w:val="ListParagraph"/>
        <w:numPr>
          <w:ilvl w:val="0"/>
          <w:numId w:val="6"/>
        </w:numPr>
        <w:ind w:left="426"/>
        <w:jc w:val="both"/>
        <w:rPr>
          <w:rFonts w:ascii="Arial" w:hAnsi="Arial" w:cs="Arial"/>
          <w:sz w:val="22"/>
          <w:szCs w:val="22"/>
          <w:highlight w:val="yellow"/>
          <w:lang w:val="en-GB"/>
        </w:rPr>
      </w:pPr>
      <w:r w:rsidRPr="00650755">
        <w:rPr>
          <w:rFonts w:ascii="Arial" w:hAnsi="Arial" w:cs="Arial"/>
          <w:sz w:val="22"/>
          <w:szCs w:val="22"/>
          <w:highlight w:val="yellow"/>
          <w:lang w:val="en-GB"/>
        </w:rPr>
        <w:t>Any of the above</w:t>
      </w:r>
      <w:r w:rsidR="00EA6F96" w:rsidRPr="00650755">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E60647" w:rsidRDefault="0007291B" w:rsidP="00BE65AA">
      <w:pPr>
        <w:pStyle w:val="ListParagraph"/>
        <w:numPr>
          <w:ilvl w:val="0"/>
          <w:numId w:val="7"/>
        </w:numPr>
        <w:ind w:left="426"/>
        <w:jc w:val="both"/>
        <w:rPr>
          <w:rFonts w:ascii="Arial" w:hAnsi="Arial" w:cs="Arial"/>
          <w:sz w:val="22"/>
          <w:szCs w:val="22"/>
          <w:highlight w:val="yellow"/>
          <w:lang w:val="en-GB"/>
        </w:rPr>
      </w:pPr>
      <w:r w:rsidRPr="00E60647">
        <w:rPr>
          <w:rFonts w:ascii="Arial" w:hAnsi="Arial" w:cs="Arial"/>
          <w:sz w:val="22"/>
          <w:szCs w:val="22"/>
          <w:highlight w:val="yellow"/>
          <w:lang w:val="en-GB"/>
        </w:rPr>
        <w:t xml:space="preserve">75% or more in </w:t>
      </w:r>
      <w:r w:rsidR="00483BC6" w:rsidRPr="00E60647">
        <w:rPr>
          <w:rFonts w:ascii="Arial" w:hAnsi="Arial" w:cs="Arial"/>
          <w:sz w:val="22"/>
          <w:szCs w:val="22"/>
          <w:highlight w:val="yellow"/>
          <w:lang w:val="en-GB"/>
        </w:rPr>
        <w:t>value</w:t>
      </w:r>
      <w:r w:rsidR="00F50041" w:rsidRPr="00E60647">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E60647" w:rsidRDefault="00FC32B6" w:rsidP="00BE65AA">
      <w:pPr>
        <w:pStyle w:val="ListParagraph"/>
        <w:numPr>
          <w:ilvl w:val="0"/>
          <w:numId w:val="8"/>
        </w:numPr>
        <w:ind w:left="426"/>
        <w:jc w:val="both"/>
        <w:rPr>
          <w:rFonts w:ascii="Arial" w:hAnsi="Arial" w:cs="Arial"/>
          <w:sz w:val="22"/>
          <w:szCs w:val="22"/>
          <w:highlight w:val="yellow"/>
          <w:lang w:val="en-GB"/>
        </w:rPr>
      </w:pPr>
      <w:r w:rsidRPr="00E60647">
        <w:rPr>
          <w:rFonts w:ascii="Arial" w:hAnsi="Arial" w:cs="Arial"/>
          <w:sz w:val="22"/>
          <w:szCs w:val="22"/>
          <w:highlight w:val="yellow"/>
          <w:lang w:val="en-GB"/>
        </w:rPr>
        <w:t>T</w:t>
      </w:r>
      <w:r w:rsidR="00DE2CD9" w:rsidRPr="00E60647">
        <w:rPr>
          <w:rFonts w:ascii="Arial" w:hAnsi="Arial" w:cs="Arial"/>
          <w:sz w:val="22"/>
          <w:szCs w:val="22"/>
          <w:highlight w:val="yellow"/>
          <w:lang w:val="en-GB"/>
        </w:rPr>
        <w:t>o not travel overseas under any circumstances whatsoever</w:t>
      </w:r>
      <w:r w:rsidR="00384F62" w:rsidRPr="00E60647">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E60647" w:rsidRDefault="00FA4DD1" w:rsidP="00C2645B">
      <w:pPr>
        <w:pStyle w:val="ListParagraph"/>
        <w:numPr>
          <w:ilvl w:val="0"/>
          <w:numId w:val="9"/>
        </w:numPr>
        <w:ind w:left="426"/>
        <w:jc w:val="both"/>
        <w:rPr>
          <w:rFonts w:ascii="Arial" w:hAnsi="Arial" w:cs="Arial"/>
          <w:sz w:val="22"/>
          <w:szCs w:val="22"/>
          <w:highlight w:val="yellow"/>
          <w:lang w:val="en-GB"/>
        </w:rPr>
      </w:pPr>
      <w:r w:rsidRPr="00E60647">
        <w:rPr>
          <w:rFonts w:ascii="Arial" w:hAnsi="Arial" w:cs="Arial"/>
          <w:sz w:val="22"/>
          <w:szCs w:val="22"/>
          <w:highlight w:val="yellow"/>
          <w:lang w:val="en-GB"/>
        </w:rPr>
        <w:t>The court can deny recognition only if recognition is “manifestly contrary” to public policy</w:t>
      </w:r>
      <w:r w:rsidR="00EB7B75" w:rsidRPr="00E60647">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355F97" w:rsidRDefault="00C87FF9" w:rsidP="00BE65AA">
      <w:pPr>
        <w:pStyle w:val="ListParagraph"/>
        <w:numPr>
          <w:ilvl w:val="0"/>
          <w:numId w:val="10"/>
        </w:numPr>
        <w:ind w:left="426"/>
        <w:jc w:val="both"/>
        <w:rPr>
          <w:rFonts w:ascii="Arial" w:hAnsi="Arial" w:cs="Arial"/>
          <w:sz w:val="22"/>
          <w:szCs w:val="22"/>
          <w:highlight w:val="yellow"/>
          <w:lang w:val="en-GB"/>
        </w:rPr>
      </w:pPr>
      <w:r w:rsidRPr="00355F97">
        <w:rPr>
          <w:rFonts w:ascii="Arial" w:hAnsi="Arial" w:cs="Arial"/>
          <w:sz w:val="22"/>
          <w:szCs w:val="22"/>
          <w:highlight w:val="yellow"/>
          <w:lang w:val="en-GB"/>
        </w:rPr>
        <w:t xml:space="preserve">Restrictions on </w:t>
      </w:r>
      <w:r w:rsidR="00BC2272" w:rsidRPr="00355F97">
        <w:rPr>
          <w:rFonts w:ascii="Arial" w:hAnsi="Arial" w:cs="Arial"/>
          <w:i/>
          <w:iCs/>
          <w:sz w:val="22"/>
          <w:szCs w:val="22"/>
          <w:highlight w:val="yellow"/>
          <w:lang w:val="en-GB"/>
        </w:rPr>
        <w:t>ipso facto</w:t>
      </w:r>
      <w:r w:rsidR="00BC2272" w:rsidRPr="00355F97">
        <w:rPr>
          <w:rFonts w:ascii="Arial" w:hAnsi="Arial" w:cs="Arial"/>
          <w:sz w:val="22"/>
          <w:szCs w:val="22"/>
          <w:highlight w:val="yellow"/>
          <w:lang w:val="en-GB"/>
        </w:rPr>
        <w:t xml:space="preserve"> clauses</w:t>
      </w:r>
      <w:r w:rsidR="00384F62" w:rsidRPr="00355F97">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355F97" w:rsidRDefault="00C21EB5" w:rsidP="00BE65AA">
      <w:pPr>
        <w:pStyle w:val="ListParagraph"/>
        <w:numPr>
          <w:ilvl w:val="0"/>
          <w:numId w:val="11"/>
        </w:numPr>
        <w:ind w:left="426"/>
        <w:jc w:val="both"/>
        <w:rPr>
          <w:rFonts w:ascii="Arial" w:hAnsi="Arial" w:cs="Arial"/>
          <w:sz w:val="22"/>
          <w:szCs w:val="22"/>
          <w:highlight w:val="yellow"/>
          <w:lang w:val="en-GB"/>
        </w:rPr>
      </w:pPr>
      <w:r w:rsidRPr="00355F97">
        <w:rPr>
          <w:rFonts w:ascii="Arial" w:hAnsi="Arial" w:cs="Arial"/>
          <w:sz w:val="22"/>
          <w:szCs w:val="22"/>
          <w:highlight w:val="yellow"/>
          <w:lang w:val="en-GB"/>
        </w:rPr>
        <w:t xml:space="preserve">The </w:t>
      </w:r>
      <w:r w:rsidR="00384F62" w:rsidRPr="00355F97">
        <w:rPr>
          <w:rFonts w:ascii="Arial" w:hAnsi="Arial" w:cs="Arial"/>
          <w:sz w:val="22"/>
          <w:szCs w:val="22"/>
          <w:highlight w:val="yellow"/>
          <w:lang w:val="en-GB"/>
        </w:rPr>
        <w:t>l</w:t>
      </w:r>
      <w:r w:rsidRPr="00355F97">
        <w:rPr>
          <w:rFonts w:ascii="Arial" w:hAnsi="Arial" w:cs="Arial"/>
          <w:sz w:val="22"/>
          <w:szCs w:val="22"/>
          <w:highlight w:val="yellow"/>
          <w:lang w:val="en-GB"/>
        </w:rPr>
        <w:t xml:space="preserve">iquidator by way of an application to </w:t>
      </w:r>
      <w:r w:rsidR="00384F62" w:rsidRPr="00355F97">
        <w:rPr>
          <w:rFonts w:ascii="Arial" w:hAnsi="Arial" w:cs="Arial"/>
          <w:sz w:val="22"/>
          <w:szCs w:val="22"/>
          <w:highlight w:val="yellow"/>
          <w:lang w:val="en-GB"/>
        </w:rPr>
        <w:t>c</w:t>
      </w:r>
      <w:r w:rsidRPr="00355F97">
        <w:rPr>
          <w:rFonts w:ascii="Arial" w:hAnsi="Arial" w:cs="Arial"/>
          <w:sz w:val="22"/>
          <w:szCs w:val="22"/>
          <w:highlight w:val="yellow"/>
          <w:lang w:val="en-GB"/>
        </w:rPr>
        <w:t>ourt</w:t>
      </w:r>
      <w:r w:rsidR="00384F62" w:rsidRPr="00355F97">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355F97" w:rsidRDefault="00391426" w:rsidP="00BE65AA">
      <w:pPr>
        <w:pStyle w:val="ListParagraph"/>
        <w:numPr>
          <w:ilvl w:val="0"/>
          <w:numId w:val="12"/>
        </w:numPr>
        <w:ind w:left="426"/>
        <w:jc w:val="both"/>
        <w:rPr>
          <w:rFonts w:ascii="Arial" w:hAnsi="Arial" w:cs="Arial"/>
          <w:sz w:val="22"/>
          <w:szCs w:val="22"/>
          <w:highlight w:val="yellow"/>
          <w:lang w:val="en-GB"/>
        </w:rPr>
      </w:pPr>
      <w:r w:rsidRPr="00355F97">
        <w:rPr>
          <w:rFonts w:ascii="Arial" w:hAnsi="Arial" w:cs="Arial"/>
          <w:sz w:val="22"/>
          <w:szCs w:val="22"/>
          <w:highlight w:val="yellow"/>
          <w:lang w:val="en-GB"/>
        </w:rPr>
        <w:t>Not being able to travel overseas at all</w:t>
      </w:r>
      <w:r w:rsidR="00384F62" w:rsidRPr="00355F97">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355F97" w:rsidRDefault="0007291B" w:rsidP="00384F62">
      <w:pPr>
        <w:pStyle w:val="ListParagraph"/>
        <w:numPr>
          <w:ilvl w:val="0"/>
          <w:numId w:val="16"/>
        </w:numPr>
        <w:ind w:left="426"/>
        <w:jc w:val="both"/>
        <w:rPr>
          <w:rFonts w:ascii="Arial" w:hAnsi="Arial" w:cs="Arial"/>
          <w:sz w:val="22"/>
          <w:szCs w:val="22"/>
          <w:highlight w:val="yellow"/>
          <w:lang w:val="en-GB"/>
        </w:rPr>
      </w:pPr>
      <w:r w:rsidRPr="00355F97">
        <w:rPr>
          <w:rFonts w:ascii="Arial" w:hAnsi="Arial" w:cs="Arial"/>
          <w:sz w:val="22"/>
          <w:szCs w:val="22"/>
          <w:highlight w:val="yellow"/>
          <w:lang w:val="en-GB"/>
        </w:rPr>
        <w:t xml:space="preserve">The </w:t>
      </w:r>
      <w:r w:rsidR="008569B9" w:rsidRPr="00355F97">
        <w:rPr>
          <w:rFonts w:ascii="Arial" w:hAnsi="Arial" w:cs="Arial"/>
          <w:sz w:val="22"/>
          <w:szCs w:val="22"/>
          <w:highlight w:val="yellow"/>
          <w:lang w:val="en-GB"/>
        </w:rPr>
        <w:t>more advantageous realisation of the property than in a liquidation</w:t>
      </w:r>
      <w:r w:rsidR="00384F62" w:rsidRPr="00355F97">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7DE735B9" w14:textId="20ADDF97" w:rsidR="00E310FF" w:rsidRPr="00E310FF" w:rsidRDefault="00E310FF" w:rsidP="00E310FF">
      <w:pPr>
        <w:jc w:val="both"/>
        <w:rPr>
          <w:rFonts w:ascii="Arial" w:hAnsi="Arial" w:cs="Arial"/>
          <w:color w:val="7B7B7B" w:themeColor="accent3" w:themeShade="BF"/>
          <w:sz w:val="22"/>
          <w:szCs w:val="22"/>
        </w:rPr>
      </w:pPr>
      <w:r w:rsidRPr="00E310FF">
        <w:rPr>
          <w:rFonts w:ascii="Arial" w:hAnsi="Arial" w:cs="Arial"/>
          <w:color w:val="7B7B7B" w:themeColor="accent3" w:themeShade="BF"/>
          <w:sz w:val="22"/>
          <w:szCs w:val="22"/>
        </w:rPr>
        <w:t xml:space="preserve">In June 2021, the Court of Appeal in Sun Electric Power </w:t>
      </w:r>
      <w:proofErr w:type="spellStart"/>
      <w:r w:rsidRPr="00E310FF">
        <w:rPr>
          <w:rFonts w:ascii="Arial" w:hAnsi="Arial" w:cs="Arial"/>
          <w:color w:val="7B7B7B" w:themeColor="accent3" w:themeShade="BF"/>
          <w:sz w:val="22"/>
          <w:szCs w:val="22"/>
        </w:rPr>
        <w:t>Ptd</w:t>
      </w:r>
      <w:proofErr w:type="spellEnd"/>
      <w:r w:rsidRPr="00E310FF">
        <w:rPr>
          <w:rFonts w:ascii="Arial" w:hAnsi="Arial" w:cs="Arial"/>
          <w:color w:val="7B7B7B" w:themeColor="accent3" w:themeShade="BF"/>
          <w:sz w:val="22"/>
          <w:szCs w:val="22"/>
        </w:rPr>
        <w:t xml:space="preserve"> Ltd v RCMA Asia Pte Ltd [2021] SGCA 60 decided that the cash flow test, as opposed to the balance sheet test, should be the sole and determinative test in winding-up proceedings to prove that a company i</w:t>
      </w:r>
      <w:r w:rsidR="00FA2646">
        <w:rPr>
          <w:rFonts w:ascii="Arial" w:hAnsi="Arial" w:cs="Arial"/>
          <w:color w:val="7B7B7B" w:themeColor="accent3" w:themeShade="BF"/>
          <w:sz w:val="22"/>
          <w:szCs w:val="22"/>
        </w:rPr>
        <w:t>s</w:t>
      </w:r>
      <w:r w:rsidRPr="00E310FF">
        <w:rPr>
          <w:rFonts w:ascii="Arial" w:hAnsi="Arial" w:cs="Arial"/>
          <w:color w:val="7B7B7B" w:themeColor="accent3" w:themeShade="BF"/>
          <w:sz w:val="22"/>
          <w:szCs w:val="22"/>
        </w:rPr>
        <w:t xml:space="preserve"> unable to pay its debts under section 125(2)(c) of the Insolvency, Restructuring and Dissolution Act 2018 ("IRDA").</w:t>
      </w:r>
    </w:p>
    <w:p w14:paraId="2A04E61B" w14:textId="77777777" w:rsidR="00E310FF" w:rsidRPr="00E310FF" w:rsidRDefault="00E310FF" w:rsidP="00E310FF">
      <w:pPr>
        <w:jc w:val="both"/>
        <w:rPr>
          <w:rFonts w:ascii="Arial" w:hAnsi="Arial" w:cs="Arial"/>
          <w:color w:val="7B7B7B" w:themeColor="accent3" w:themeShade="BF"/>
          <w:sz w:val="22"/>
          <w:szCs w:val="22"/>
        </w:rPr>
      </w:pPr>
    </w:p>
    <w:p w14:paraId="11584014" w14:textId="2BAA28AE" w:rsidR="00384F62" w:rsidRDefault="00E310FF" w:rsidP="00E310FF">
      <w:pPr>
        <w:jc w:val="both"/>
        <w:rPr>
          <w:rFonts w:ascii="Arial" w:hAnsi="Arial" w:cs="Arial"/>
          <w:color w:val="7B7B7B" w:themeColor="accent3" w:themeShade="BF"/>
          <w:sz w:val="22"/>
          <w:szCs w:val="22"/>
        </w:rPr>
      </w:pPr>
      <w:r w:rsidRPr="00E310FF">
        <w:rPr>
          <w:rFonts w:ascii="Arial" w:hAnsi="Arial" w:cs="Arial"/>
          <w:color w:val="7B7B7B" w:themeColor="accent3" w:themeShade="BF"/>
          <w:sz w:val="22"/>
          <w:szCs w:val="22"/>
        </w:rPr>
        <w:lastRenderedPageBreak/>
        <w:t>The cash flow test assesses the company's present capacity to meet its liabilities as and when they become due</w:t>
      </w:r>
      <w:r w:rsidR="00106B06">
        <w:rPr>
          <w:rFonts w:ascii="Arial" w:hAnsi="Arial" w:cs="Arial"/>
          <w:color w:val="7B7B7B" w:themeColor="accent3" w:themeShade="BF"/>
          <w:sz w:val="22"/>
          <w:szCs w:val="22"/>
        </w:rPr>
        <w:t xml:space="preserve"> while</w:t>
      </w:r>
      <w:r w:rsidRPr="00E310FF">
        <w:rPr>
          <w:rFonts w:ascii="Arial" w:hAnsi="Arial" w:cs="Arial"/>
          <w:color w:val="7B7B7B" w:themeColor="accent3" w:themeShade="BF"/>
          <w:sz w:val="22"/>
          <w:szCs w:val="22"/>
        </w:rPr>
        <w:t xml:space="preserve"> the balance sheet test assesses the company's total assets against its liabilities.</w:t>
      </w:r>
      <w:r w:rsidR="004D3097">
        <w:rPr>
          <w:rFonts w:ascii="Arial" w:hAnsi="Arial" w:cs="Arial"/>
          <w:color w:val="7B7B7B" w:themeColor="accent3" w:themeShade="BF"/>
          <w:sz w:val="22"/>
          <w:szCs w:val="22"/>
        </w:rPr>
        <w:t xml:space="preserve"> One of the</w:t>
      </w:r>
      <w:r w:rsidR="00106B06">
        <w:rPr>
          <w:rFonts w:ascii="Arial" w:hAnsi="Arial" w:cs="Arial"/>
          <w:color w:val="7B7B7B" w:themeColor="accent3" w:themeShade="BF"/>
          <w:sz w:val="22"/>
          <w:szCs w:val="22"/>
        </w:rPr>
        <w:t xml:space="preserve"> reasons the Court of Appeal </w:t>
      </w:r>
      <w:r w:rsidR="00B66AFB">
        <w:rPr>
          <w:rFonts w:ascii="Arial" w:hAnsi="Arial" w:cs="Arial"/>
          <w:color w:val="7B7B7B" w:themeColor="accent3" w:themeShade="BF"/>
          <w:sz w:val="22"/>
          <w:szCs w:val="22"/>
        </w:rPr>
        <w:t>ma</w:t>
      </w:r>
      <w:r w:rsidR="008D7A7A">
        <w:rPr>
          <w:rFonts w:ascii="Arial" w:hAnsi="Arial" w:cs="Arial"/>
          <w:color w:val="7B7B7B" w:themeColor="accent3" w:themeShade="BF"/>
          <w:sz w:val="22"/>
          <w:szCs w:val="22"/>
        </w:rPr>
        <w:t xml:space="preserve">de </w:t>
      </w:r>
      <w:r w:rsidR="00B66AFB">
        <w:rPr>
          <w:rFonts w:ascii="Arial" w:hAnsi="Arial" w:cs="Arial"/>
          <w:color w:val="7B7B7B" w:themeColor="accent3" w:themeShade="BF"/>
          <w:sz w:val="22"/>
          <w:szCs w:val="22"/>
        </w:rPr>
        <w:t>such a decision</w:t>
      </w:r>
      <w:r w:rsidR="008D7A7A">
        <w:rPr>
          <w:rFonts w:ascii="Arial" w:hAnsi="Arial" w:cs="Arial"/>
          <w:color w:val="7B7B7B" w:themeColor="accent3" w:themeShade="BF"/>
          <w:sz w:val="22"/>
          <w:szCs w:val="22"/>
        </w:rPr>
        <w:t xml:space="preserve"> </w:t>
      </w:r>
      <w:r w:rsidR="00B66AFB">
        <w:rPr>
          <w:rFonts w:ascii="Arial" w:hAnsi="Arial" w:cs="Arial"/>
          <w:color w:val="7B7B7B" w:themeColor="accent3" w:themeShade="BF"/>
          <w:sz w:val="22"/>
          <w:szCs w:val="22"/>
        </w:rPr>
        <w:t xml:space="preserve">was that the </w:t>
      </w:r>
      <w:r w:rsidR="000A12D7">
        <w:rPr>
          <w:rFonts w:ascii="Arial" w:hAnsi="Arial" w:cs="Arial"/>
          <w:color w:val="7B7B7B" w:themeColor="accent3" w:themeShade="BF"/>
          <w:sz w:val="22"/>
          <w:szCs w:val="22"/>
        </w:rPr>
        <w:t xml:space="preserve">balance sheet test </w:t>
      </w:r>
      <w:r w:rsidR="00D03327">
        <w:rPr>
          <w:rFonts w:ascii="Arial" w:hAnsi="Arial" w:cs="Arial"/>
          <w:color w:val="7B7B7B" w:themeColor="accent3" w:themeShade="BF"/>
          <w:sz w:val="22"/>
          <w:szCs w:val="22"/>
        </w:rPr>
        <w:t xml:space="preserve">had no correlation </w:t>
      </w:r>
      <w:r w:rsidR="00143B0A">
        <w:rPr>
          <w:rFonts w:ascii="Arial" w:hAnsi="Arial" w:cs="Arial"/>
          <w:color w:val="7B7B7B" w:themeColor="accent3" w:themeShade="BF"/>
          <w:sz w:val="22"/>
          <w:szCs w:val="22"/>
        </w:rPr>
        <w:t>with whether a compa</w:t>
      </w:r>
      <w:r w:rsidR="00FA2646">
        <w:rPr>
          <w:rFonts w:ascii="Arial" w:hAnsi="Arial" w:cs="Arial"/>
          <w:color w:val="7B7B7B" w:themeColor="accent3" w:themeShade="BF"/>
          <w:sz w:val="22"/>
          <w:szCs w:val="22"/>
        </w:rPr>
        <w:t>ny “</w:t>
      </w:r>
      <w:r w:rsidR="00FA2646">
        <w:rPr>
          <w:rFonts w:ascii="Arial" w:hAnsi="Arial" w:cs="Arial"/>
          <w:i/>
          <w:iCs/>
          <w:color w:val="7B7B7B" w:themeColor="accent3" w:themeShade="BF"/>
          <w:sz w:val="22"/>
          <w:szCs w:val="22"/>
        </w:rPr>
        <w:t xml:space="preserve">is </w:t>
      </w:r>
      <w:r w:rsidR="00FA2646">
        <w:rPr>
          <w:rFonts w:ascii="Arial" w:hAnsi="Arial" w:cs="Arial"/>
          <w:color w:val="7B7B7B" w:themeColor="accent3" w:themeShade="BF"/>
          <w:sz w:val="22"/>
          <w:szCs w:val="22"/>
        </w:rPr>
        <w:t>unable to pay</w:t>
      </w:r>
      <w:r w:rsidR="005939CF">
        <w:rPr>
          <w:rFonts w:ascii="Arial" w:hAnsi="Arial" w:cs="Arial"/>
          <w:color w:val="7B7B7B" w:themeColor="accent3" w:themeShade="BF"/>
          <w:sz w:val="22"/>
          <w:szCs w:val="22"/>
        </w:rPr>
        <w:t xml:space="preserve"> its</w:t>
      </w:r>
      <w:r w:rsidR="00FA2646">
        <w:rPr>
          <w:rFonts w:ascii="Arial" w:hAnsi="Arial" w:cs="Arial"/>
          <w:color w:val="7B7B7B" w:themeColor="accent3" w:themeShade="BF"/>
          <w:sz w:val="22"/>
          <w:szCs w:val="22"/>
        </w:rPr>
        <w:t xml:space="preserve"> debt</w:t>
      </w:r>
      <w:r w:rsidR="005939CF">
        <w:rPr>
          <w:rFonts w:ascii="Arial" w:hAnsi="Arial" w:cs="Arial"/>
          <w:color w:val="7B7B7B" w:themeColor="accent3" w:themeShade="BF"/>
          <w:sz w:val="22"/>
          <w:szCs w:val="22"/>
        </w:rPr>
        <w:t>s</w:t>
      </w:r>
      <w:r w:rsidR="00FA2646">
        <w:rPr>
          <w:rFonts w:ascii="Arial" w:hAnsi="Arial" w:cs="Arial"/>
          <w:color w:val="7B7B7B" w:themeColor="accent3" w:themeShade="BF"/>
          <w:sz w:val="22"/>
          <w:szCs w:val="22"/>
        </w:rPr>
        <w:t xml:space="preserve">”. </w:t>
      </w:r>
      <w:r w:rsidR="003C4BC0">
        <w:rPr>
          <w:rFonts w:ascii="Arial" w:hAnsi="Arial" w:cs="Arial"/>
          <w:color w:val="7B7B7B" w:themeColor="accent3" w:themeShade="BF"/>
          <w:sz w:val="22"/>
          <w:szCs w:val="22"/>
        </w:rPr>
        <w:t xml:space="preserve">Insofar as the balance sheet test is concerned, it merely reveals the quantum of debts </w:t>
      </w:r>
      <w:r w:rsidR="0059161F">
        <w:rPr>
          <w:rFonts w:ascii="Arial" w:hAnsi="Arial" w:cs="Arial"/>
          <w:color w:val="7B7B7B" w:themeColor="accent3" w:themeShade="BF"/>
          <w:sz w:val="22"/>
          <w:szCs w:val="22"/>
        </w:rPr>
        <w:t xml:space="preserve">that will soon be due and the </w:t>
      </w:r>
      <w:proofErr w:type="spellStart"/>
      <w:r w:rsidR="0059161F">
        <w:rPr>
          <w:rFonts w:ascii="Arial" w:hAnsi="Arial" w:cs="Arial"/>
          <w:color w:val="7B7B7B" w:themeColor="accent3" w:themeShade="BF"/>
          <w:sz w:val="22"/>
          <w:szCs w:val="22"/>
        </w:rPr>
        <w:t>reali</w:t>
      </w:r>
      <w:r w:rsidR="003D65E0">
        <w:rPr>
          <w:rFonts w:ascii="Arial" w:hAnsi="Arial" w:cs="Arial"/>
          <w:color w:val="7B7B7B" w:themeColor="accent3" w:themeShade="BF"/>
          <w:sz w:val="22"/>
          <w:szCs w:val="22"/>
        </w:rPr>
        <w:t>sable</w:t>
      </w:r>
      <w:proofErr w:type="spellEnd"/>
      <w:r w:rsidR="0059161F">
        <w:rPr>
          <w:rFonts w:ascii="Arial" w:hAnsi="Arial" w:cs="Arial"/>
          <w:color w:val="7B7B7B" w:themeColor="accent3" w:themeShade="BF"/>
          <w:sz w:val="22"/>
          <w:szCs w:val="22"/>
        </w:rPr>
        <w:t xml:space="preserve"> assets but not the company’s present ability to pay its debt</w:t>
      </w:r>
      <w:r w:rsidR="005939CF">
        <w:rPr>
          <w:rFonts w:ascii="Arial" w:hAnsi="Arial" w:cs="Arial"/>
          <w:color w:val="7B7B7B" w:themeColor="accent3" w:themeShade="BF"/>
          <w:sz w:val="22"/>
          <w:szCs w:val="22"/>
        </w:rPr>
        <w:t>s.</w:t>
      </w:r>
    </w:p>
    <w:p w14:paraId="15D424F0" w14:textId="0699D43F" w:rsidR="00A72EC8" w:rsidRDefault="00A72EC8" w:rsidP="00E310FF">
      <w:pPr>
        <w:jc w:val="both"/>
        <w:rPr>
          <w:rFonts w:ascii="Arial" w:hAnsi="Arial" w:cs="Arial"/>
          <w:color w:val="7B7B7B" w:themeColor="accent3" w:themeShade="BF"/>
          <w:sz w:val="22"/>
          <w:szCs w:val="22"/>
        </w:rPr>
      </w:pPr>
    </w:p>
    <w:p w14:paraId="56702C2F" w14:textId="400F4731" w:rsidR="00A72EC8" w:rsidRDefault="00A72EC8" w:rsidP="00E310F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of Appeal </w:t>
      </w:r>
      <w:r w:rsidR="00D40EC8">
        <w:rPr>
          <w:rFonts w:ascii="Arial" w:hAnsi="Arial" w:cs="Arial"/>
          <w:color w:val="7B7B7B" w:themeColor="accent3" w:themeShade="BF"/>
          <w:sz w:val="22"/>
          <w:szCs w:val="22"/>
        </w:rPr>
        <w:t>also set out a non-exhaustive li</w:t>
      </w:r>
      <w:r w:rsidR="00B92BC4">
        <w:rPr>
          <w:rFonts w:ascii="Arial" w:hAnsi="Arial" w:cs="Arial"/>
          <w:color w:val="7B7B7B" w:themeColor="accent3" w:themeShade="BF"/>
          <w:sz w:val="22"/>
          <w:szCs w:val="22"/>
        </w:rPr>
        <w:t xml:space="preserve">st </w:t>
      </w:r>
      <w:r w:rsidR="00D40EC8">
        <w:rPr>
          <w:rFonts w:ascii="Arial" w:hAnsi="Arial" w:cs="Arial"/>
          <w:color w:val="7B7B7B" w:themeColor="accent3" w:themeShade="BF"/>
          <w:sz w:val="22"/>
          <w:szCs w:val="22"/>
        </w:rPr>
        <w:t>of factors that should be considered under the cash flow test which includes:</w:t>
      </w:r>
    </w:p>
    <w:p w14:paraId="4D6074FC" w14:textId="497B1185" w:rsidR="00D40EC8" w:rsidRDefault="00621C80" w:rsidP="00621C8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quantum </w:t>
      </w:r>
      <w:r w:rsidR="003D65E0">
        <w:rPr>
          <w:rFonts w:ascii="Arial" w:hAnsi="Arial" w:cs="Arial"/>
          <w:color w:val="7B7B7B" w:themeColor="accent3" w:themeShade="BF"/>
          <w:sz w:val="22"/>
          <w:szCs w:val="22"/>
        </w:rPr>
        <w:t>of all debts which are due or will be due in the reasonably near future;</w:t>
      </w:r>
    </w:p>
    <w:p w14:paraId="115BE952" w14:textId="5632BA6C" w:rsidR="003D65E0" w:rsidRDefault="003D65E0" w:rsidP="00621C8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the payment is being demanded or is likely to be demanded for those debts;</w:t>
      </w:r>
    </w:p>
    <w:p w14:paraId="4DD0EB74" w14:textId="4F72F15E" w:rsidR="003D65E0" w:rsidRDefault="003D65E0" w:rsidP="003D65E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the company has failed to pay any of its debts, the quantum of such debt, and for how long the company has failed to pay it;</w:t>
      </w:r>
    </w:p>
    <w:p w14:paraId="76207D5B" w14:textId="6DD662EB" w:rsidR="003D65E0" w:rsidRDefault="003D65E0" w:rsidP="003D65E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length of time which has passed since the commencement of the winding up proceedings;</w:t>
      </w:r>
    </w:p>
    <w:p w14:paraId="549DC609" w14:textId="609BC725" w:rsidR="003D65E0" w:rsidRDefault="003D65E0" w:rsidP="003D65E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value of the company’s current assets and assets which will be </w:t>
      </w:r>
      <w:proofErr w:type="spellStart"/>
      <w:r>
        <w:rPr>
          <w:rFonts w:ascii="Arial" w:hAnsi="Arial" w:cs="Arial"/>
          <w:color w:val="7B7B7B" w:themeColor="accent3" w:themeShade="BF"/>
          <w:sz w:val="22"/>
          <w:szCs w:val="22"/>
        </w:rPr>
        <w:t>realisable</w:t>
      </w:r>
      <w:proofErr w:type="spellEnd"/>
      <w:r>
        <w:rPr>
          <w:rFonts w:ascii="Arial" w:hAnsi="Arial" w:cs="Arial"/>
          <w:color w:val="7B7B7B" w:themeColor="accent3" w:themeShade="BF"/>
          <w:sz w:val="22"/>
          <w:szCs w:val="22"/>
        </w:rPr>
        <w:t xml:space="preserve"> in thee reasonably near future;</w:t>
      </w:r>
    </w:p>
    <w:p w14:paraId="5333B407" w14:textId="5E8D32EF" w:rsidR="003D65E0" w:rsidRDefault="003D65E0" w:rsidP="003D65E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state of the company’s business, in order to determine its expected net cash flow from the business by deducting from projected future sales the cash expenses which would be necessary to generate those sales;</w:t>
      </w:r>
    </w:p>
    <w:p w14:paraId="69E7D8A2" w14:textId="403BB469" w:rsidR="003D65E0" w:rsidRDefault="003D65E0" w:rsidP="003D65E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any other income or payment which the company may receive </w:t>
      </w:r>
      <w:r w:rsidR="00587D5A">
        <w:rPr>
          <w:rFonts w:ascii="Arial" w:hAnsi="Arial" w:cs="Arial"/>
          <w:color w:val="7B7B7B" w:themeColor="accent3" w:themeShade="BF"/>
          <w:sz w:val="22"/>
          <w:szCs w:val="22"/>
        </w:rPr>
        <w:t>in the reasonably near future; and</w:t>
      </w:r>
    </w:p>
    <w:p w14:paraId="4D84F57D" w14:textId="2BB31E43" w:rsidR="00587D5A" w:rsidRDefault="00587D5A" w:rsidP="003D65E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arrangements between the company and prospective lenders, such as its bankers and shareholders, in order to determine whether any shortfall in liquid and </w:t>
      </w:r>
      <w:proofErr w:type="spellStart"/>
      <w:r>
        <w:rPr>
          <w:rFonts w:ascii="Arial" w:hAnsi="Arial" w:cs="Arial"/>
          <w:color w:val="7B7B7B" w:themeColor="accent3" w:themeShade="BF"/>
          <w:sz w:val="22"/>
          <w:szCs w:val="22"/>
        </w:rPr>
        <w:t>realisable</w:t>
      </w:r>
      <w:proofErr w:type="spellEnd"/>
      <w:r>
        <w:rPr>
          <w:rFonts w:ascii="Arial" w:hAnsi="Arial" w:cs="Arial"/>
          <w:color w:val="7B7B7B" w:themeColor="accent3" w:themeShade="BF"/>
          <w:sz w:val="22"/>
          <w:szCs w:val="22"/>
        </w:rPr>
        <w:t xml:space="preserve"> assets and cash flow could be made up by borrowings which would be repayable at a time later than the debts.</w:t>
      </w:r>
    </w:p>
    <w:p w14:paraId="119CC251" w14:textId="6D11C068" w:rsidR="00B92BC4" w:rsidRDefault="00B92BC4" w:rsidP="00B92BC4">
      <w:pPr>
        <w:jc w:val="both"/>
        <w:rPr>
          <w:rFonts w:ascii="Arial" w:hAnsi="Arial" w:cs="Arial"/>
          <w:color w:val="7B7B7B" w:themeColor="accent3" w:themeShade="BF"/>
          <w:sz w:val="22"/>
          <w:szCs w:val="22"/>
        </w:rPr>
      </w:pPr>
    </w:p>
    <w:p w14:paraId="5EAA40B3" w14:textId="04C0E4B8" w:rsidR="00E310FF" w:rsidRDefault="00B92BC4" w:rsidP="00E310F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determining that only the cash flow test be used and setting out the above list, any person </w:t>
      </w:r>
      <w:r w:rsidR="00A3103C">
        <w:rPr>
          <w:rFonts w:ascii="Arial" w:hAnsi="Arial" w:cs="Arial"/>
          <w:color w:val="7B7B7B" w:themeColor="accent3" w:themeShade="BF"/>
          <w:sz w:val="22"/>
          <w:szCs w:val="22"/>
        </w:rPr>
        <w:t xml:space="preserve">commencing a winding-petition against a company must </w:t>
      </w:r>
      <w:r w:rsidR="00192A43">
        <w:rPr>
          <w:rFonts w:ascii="Arial" w:hAnsi="Arial" w:cs="Arial"/>
          <w:color w:val="7B7B7B" w:themeColor="accent3" w:themeShade="BF"/>
          <w:sz w:val="22"/>
          <w:szCs w:val="22"/>
        </w:rPr>
        <w:t xml:space="preserve">be able to </w:t>
      </w:r>
      <w:r w:rsidR="00CE2C3A">
        <w:rPr>
          <w:rFonts w:ascii="Arial" w:hAnsi="Arial" w:cs="Arial"/>
          <w:color w:val="7B7B7B" w:themeColor="accent3" w:themeShade="BF"/>
          <w:sz w:val="22"/>
          <w:szCs w:val="22"/>
        </w:rPr>
        <w:t xml:space="preserve">provide </w:t>
      </w:r>
      <w:r w:rsidR="009627DC">
        <w:rPr>
          <w:rFonts w:ascii="Arial" w:hAnsi="Arial" w:cs="Arial"/>
          <w:color w:val="7B7B7B" w:themeColor="accent3" w:themeShade="BF"/>
          <w:sz w:val="22"/>
          <w:szCs w:val="22"/>
        </w:rPr>
        <w:t>enough</w:t>
      </w:r>
      <w:r w:rsidR="00CE2C3A">
        <w:rPr>
          <w:rFonts w:ascii="Arial" w:hAnsi="Arial" w:cs="Arial"/>
          <w:color w:val="7B7B7B" w:themeColor="accent3" w:themeShade="BF"/>
          <w:sz w:val="22"/>
          <w:szCs w:val="22"/>
        </w:rPr>
        <w:t xml:space="preserve"> information to the satisfaction of the court </w:t>
      </w:r>
      <w:r w:rsidR="009627DC">
        <w:rPr>
          <w:rFonts w:ascii="Arial" w:hAnsi="Arial" w:cs="Arial"/>
          <w:color w:val="7B7B7B" w:themeColor="accent3" w:themeShade="BF"/>
          <w:sz w:val="22"/>
          <w:szCs w:val="22"/>
        </w:rPr>
        <w:t>to prove that</w:t>
      </w:r>
      <w:r w:rsidR="00CE2C3A">
        <w:rPr>
          <w:rFonts w:ascii="Arial" w:hAnsi="Arial" w:cs="Arial"/>
          <w:color w:val="7B7B7B" w:themeColor="accent3" w:themeShade="BF"/>
          <w:sz w:val="22"/>
          <w:szCs w:val="22"/>
        </w:rPr>
        <w:t xml:space="preserve"> a </w:t>
      </w:r>
      <w:r w:rsidR="00813B0B">
        <w:rPr>
          <w:rFonts w:ascii="Arial" w:hAnsi="Arial" w:cs="Arial"/>
          <w:color w:val="7B7B7B" w:themeColor="accent3" w:themeShade="BF"/>
          <w:sz w:val="22"/>
          <w:szCs w:val="22"/>
        </w:rPr>
        <w:t>company</w:t>
      </w:r>
      <w:r w:rsidR="00CE2C3A">
        <w:rPr>
          <w:rFonts w:ascii="Arial" w:hAnsi="Arial" w:cs="Arial"/>
          <w:color w:val="7B7B7B" w:themeColor="accent3" w:themeShade="BF"/>
          <w:sz w:val="22"/>
          <w:szCs w:val="22"/>
        </w:rPr>
        <w:t xml:space="preserve"> is unable to pay its debts pursuant to</w:t>
      </w:r>
      <w:r w:rsidR="00813B0B">
        <w:rPr>
          <w:rFonts w:ascii="Arial" w:hAnsi="Arial" w:cs="Arial"/>
          <w:color w:val="7B7B7B" w:themeColor="accent3" w:themeShade="BF"/>
          <w:sz w:val="22"/>
          <w:szCs w:val="22"/>
        </w:rPr>
        <w:t xml:space="preserve"> Section 125(2)(c)</w:t>
      </w:r>
      <w:r w:rsidR="002D03C5">
        <w:rPr>
          <w:rFonts w:ascii="Arial" w:hAnsi="Arial" w:cs="Arial"/>
          <w:color w:val="7B7B7B" w:themeColor="accent3" w:themeShade="BF"/>
          <w:sz w:val="22"/>
          <w:szCs w:val="22"/>
        </w:rPr>
        <w:t xml:space="preserve"> of the IRDA</w:t>
      </w:r>
      <w:r w:rsidR="004400FD">
        <w:rPr>
          <w:rFonts w:ascii="Arial" w:hAnsi="Arial" w:cs="Arial"/>
          <w:color w:val="7B7B7B" w:themeColor="accent3" w:themeShade="BF"/>
          <w:sz w:val="22"/>
          <w:szCs w:val="22"/>
        </w:rPr>
        <w:t xml:space="preserve"> using the cash flow test alone.</w:t>
      </w:r>
    </w:p>
    <w:p w14:paraId="414181F8" w14:textId="77777777" w:rsidR="002F59C2" w:rsidRDefault="002F59C2" w:rsidP="00E310FF">
      <w:pPr>
        <w:jc w:val="both"/>
        <w:rPr>
          <w:rFonts w:ascii="Arial" w:hAnsi="Arial" w:cs="Arial"/>
          <w:color w:val="7B7B7B" w:themeColor="accent3" w:themeShade="BF"/>
          <w:sz w:val="22"/>
          <w:szCs w:val="22"/>
        </w:rPr>
      </w:pPr>
    </w:p>
    <w:p w14:paraId="23FA1091" w14:textId="77777777" w:rsidR="00E310FF" w:rsidRDefault="00E310FF" w:rsidP="00E310FF">
      <w:pPr>
        <w:jc w:val="both"/>
        <w:rPr>
          <w:rFonts w:ascii="Arial" w:hAnsi="Arial" w:cs="Arial"/>
          <w:sz w:val="22"/>
          <w:szCs w:val="22"/>
          <w:lang w:val="en-GB"/>
        </w:rPr>
      </w:pPr>
    </w:p>
    <w:p w14:paraId="08FAFBBE" w14:textId="77777777" w:rsidR="00C72848" w:rsidRPr="002A37BB" w:rsidRDefault="0007291B" w:rsidP="00934392">
      <w:pPr>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56741EDB" w14:textId="6837579C" w:rsidR="007E7656" w:rsidRDefault="007E7656" w:rsidP="007E7656">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Four new features that were introduced in the IRDA include, amongst others; </w:t>
      </w:r>
    </w:p>
    <w:p w14:paraId="4992A702" w14:textId="385D7D8F" w:rsidR="007E7656" w:rsidRDefault="007E7656" w:rsidP="007E7656">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Restrictions on ipso facto clauses</w:t>
      </w:r>
      <w:r w:rsidR="00BB6255">
        <w:rPr>
          <w:rFonts w:ascii="Arial" w:hAnsi="Arial" w:cs="Arial"/>
          <w:color w:val="7B7B7B" w:themeColor="accent3" w:themeShade="BF"/>
          <w:sz w:val="22"/>
          <w:szCs w:val="22"/>
        </w:rPr>
        <w:t xml:space="preserve"> which prohibits a party from terminating contracts or taking certain actions against an insolvency company by reason of its insolvency or commencement of a scheme of arrangement or judicial management</w:t>
      </w:r>
      <w:r>
        <w:rPr>
          <w:rFonts w:ascii="Arial" w:hAnsi="Arial" w:cs="Arial"/>
          <w:color w:val="7B7B7B" w:themeColor="accent3" w:themeShade="BF"/>
          <w:sz w:val="22"/>
          <w:szCs w:val="22"/>
        </w:rPr>
        <w:t>;</w:t>
      </w:r>
    </w:p>
    <w:p w14:paraId="77861C87" w14:textId="1A9B98F2" w:rsidR="007E7656" w:rsidRDefault="007E7656" w:rsidP="007E7656">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Voluntary judicial management</w:t>
      </w:r>
      <w:r w:rsidR="00BB6255">
        <w:rPr>
          <w:rFonts w:ascii="Arial" w:hAnsi="Arial" w:cs="Arial"/>
          <w:color w:val="7B7B7B" w:themeColor="accent3" w:themeShade="BF"/>
          <w:sz w:val="22"/>
          <w:szCs w:val="22"/>
        </w:rPr>
        <w:t xml:space="preserve"> where a company can be placed in judicial management without applying to court by way of a resolution of its creditors</w:t>
      </w:r>
      <w:r>
        <w:rPr>
          <w:rFonts w:ascii="Arial" w:hAnsi="Arial" w:cs="Arial"/>
          <w:color w:val="7B7B7B" w:themeColor="accent3" w:themeShade="BF"/>
          <w:sz w:val="22"/>
          <w:szCs w:val="22"/>
        </w:rPr>
        <w:t>;</w:t>
      </w:r>
    </w:p>
    <w:p w14:paraId="334A1740" w14:textId="600D4189" w:rsidR="007E7656" w:rsidRDefault="007E7656" w:rsidP="007E7656">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Introduction of “wrongful trading”</w:t>
      </w:r>
      <w:r w:rsidR="0072475B">
        <w:rPr>
          <w:rFonts w:ascii="Arial" w:hAnsi="Arial" w:cs="Arial"/>
          <w:color w:val="7B7B7B" w:themeColor="accent3" w:themeShade="BF"/>
          <w:sz w:val="22"/>
          <w:szCs w:val="22"/>
        </w:rPr>
        <w:t xml:space="preserve"> provision wherein the court is empowered to make a declaration that any person who was a knowing party to the company trading wrongfully is personally responsibly for debts or liabilities of the company</w:t>
      </w:r>
      <w:r>
        <w:rPr>
          <w:rFonts w:ascii="Arial" w:hAnsi="Arial" w:cs="Arial"/>
          <w:color w:val="7B7B7B" w:themeColor="accent3" w:themeShade="BF"/>
          <w:sz w:val="22"/>
          <w:szCs w:val="22"/>
        </w:rPr>
        <w:t>; and</w:t>
      </w:r>
    </w:p>
    <w:p w14:paraId="75204FEF" w14:textId="232CCFC0" w:rsidR="007E7656" w:rsidRPr="007E7656" w:rsidRDefault="0072475B" w:rsidP="007E7656">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New procedure for the e</w:t>
      </w:r>
      <w:r w:rsidR="007E7656">
        <w:rPr>
          <w:rFonts w:ascii="Arial" w:hAnsi="Arial" w:cs="Arial"/>
          <w:color w:val="7B7B7B" w:themeColor="accent3" w:themeShade="BF"/>
          <w:sz w:val="22"/>
          <w:szCs w:val="22"/>
        </w:rPr>
        <w:t xml:space="preserve">arly dissolution </w:t>
      </w:r>
      <w:r>
        <w:rPr>
          <w:rFonts w:ascii="Arial" w:hAnsi="Arial" w:cs="Arial"/>
          <w:color w:val="7B7B7B" w:themeColor="accent3" w:themeShade="BF"/>
          <w:sz w:val="22"/>
          <w:szCs w:val="22"/>
        </w:rPr>
        <w:t>of a company in liquidation with insufficient assets to support the administration of the winding up, which may be utilized by the Official Receiver and private liquidators (who have obtained prior consent of the Official Receiver)</w:t>
      </w:r>
      <w:r w:rsidR="007E7656">
        <w:rPr>
          <w:rFonts w:ascii="Arial" w:hAnsi="Arial" w:cs="Arial"/>
          <w:color w:val="7B7B7B" w:themeColor="accent3" w:themeShade="BF"/>
          <w:sz w:val="22"/>
          <w:szCs w:val="22"/>
        </w:rPr>
        <w:t>.</w:t>
      </w:r>
    </w:p>
    <w:p w14:paraId="55DB7E26" w14:textId="77777777" w:rsidR="00FE2DE2" w:rsidRPr="002A37BB" w:rsidRDefault="00FE2DE2" w:rsidP="00A62132">
      <w:pPr>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lastRenderedPageBreak/>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0F85A4BD" w14:textId="726CFB8D" w:rsidR="0045683E" w:rsidRDefault="00F66544" w:rsidP="002A37BB">
      <w:pPr>
        <w:jc w:val="both"/>
        <w:rPr>
          <w:rFonts w:ascii="Arial" w:hAnsi="Arial" w:cs="Arial"/>
          <w:color w:val="7B7B7B" w:themeColor="accent3" w:themeShade="BF"/>
          <w:sz w:val="22"/>
          <w:szCs w:val="22"/>
          <w:lang w:val="en-GB"/>
        </w:rPr>
      </w:pPr>
      <w:r w:rsidRPr="00F66544">
        <w:rPr>
          <w:rFonts w:ascii="Arial" w:hAnsi="Arial" w:cs="Arial"/>
          <w:color w:val="7B7B7B" w:themeColor="accent3" w:themeShade="BF"/>
          <w:sz w:val="22"/>
          <w:szCs w:val="22"/>
          <w:lang w:val="en-GB"/>
        </w:rPr>
        <w:t>Part 14 of the Insolvency, Restructuring and Dissolution Act 2018 ("IRD</w:t>
      </w:r>
      <w:r w:rsidR="007E7656">
        <w:rPr>
          <w:rFonts w:ascii="Arial" w:hAnsi="Arial" w:cs="Arial"/>
          <w:color w:val="7B7B7B" w:themeColor="accent3" w:themeShade="BF"/>
          <w:sz w:val="22"/>
          <w:szCs w:val="22"/>
          <w:lang w:val="en-GB"/>
        </w:rPr>
        <w:t>A</w:t>
      </w:r>
      <w:r w:rsidRPr="00F66544">
        <w:rPr>
          <w:rFonts w:ascii="Arial" w:hAnsi="Arial" w:cs="Arial"/>
          <w:color w:val="7B7B7B" w:themeColor="accent3" w:themeShade="BF"/>
          <w:sz w:val="22"/>
          <w:szCs w:val="22"/>
          <w:lang w:val="en-GB"/>
        </w:rPr>
        <w:t xml:space="preserve">") provides for </w:t>
      </w:r>
      <w:r w:rsidR="006C5B89">
        <w:rPr>
          <w:rFonts w:ascii="Arial" w:hAnsi="Arial" w:cs="Arial"/>
          <w:color w:val="7B7B7B" w:themeColor="accent3" w:themeShade="BF"/>
          <w:sz w:val="22"/>
          <w:szCs w:val="22"/>
          <w:lang w:val="en-GB"/>
        </w:rPr>
        <w:t>v</w:t>
      </w:r>
      <w:r w:rsidRPr="00F66544">
        <w:rPr>
          <w:rFonts w:ascii="Arial" w:hAnsi="Arial" w:cs="Arial"/>
          <w:color w:val="7B7B7B" w:themeColor="accent3" w:themeShade="BF"/>
          <w:sz w:val="22"/>
          <w:szCs w:val="22"/>
          <w:lang w:val="en-GB"/>
        </w:rPr>
        <w:t xml:space="preserve">oluntary </w:t>
      </w:r>
      <w:r w:rsidR="006C5B89">
        <w:rPr>
          <w:rFonts w:ascii="Arial" w:hAnsi="Arial" w:cs="Arial"/>
          <w:color w:val="7B7B7B" w:themeColor="accent3" w:themeShade="BF"/>
          <w:sz w:val="22"/>
          <w:szCs w:val="22"/>
          <w:lang w:val="en-GB"/>
        </w:rPr>
        <w:t>a</w:t>
      </w:r>
      <w:r w:rsidRPr="00F66544">
        <w:rPr>
          <w:rFonts w:ascii="Arial" w:hAnsi="Arial" w:cs="Arial"/>
          <w:color w:val="7B7B7B" w:themeColor="accent3" w:themeShade="BF"/>
          <w:sz w:val="22"/>
          <w:szCs w:val="22"/>
          <w:lang w:val="en-GB"/>
        </w:rPr>
        <w:t xml:space="preserve">rrangements as an alternative to bankruptcy. </w:t>
      </w:r>
      <w:r w:rsidR="00BE3AB7">
        <w:rPr>
          <w:rFonts w:ascii="Arial" w:hAnsi="Arial" w:cs="Arial"/>
          <w:color w:val="7B7B7B" w:themeColor="accent3" w:themeShade="BF"/>
          <w:sz w:val="22"/>
          <w:szCs w:val="22"/>
          <w:lang w:val="en-GB"/>
        </w:rPr>
        <w:t>As provided in Section 27</w:t>
      </w:r>
      <w:r w:rsidR="0072496F">
        <w:rPr>
          <w:rFonts w:ascii="Arial" w:hAnsi="Arial" w:cs="Arial"/>
          <w:color w:val="7B7B7B" w:themeColor="accent3" w:themeShade="BF"/>
          <w:sz w:val="22"/>
          <w:szCs w:val="22"/>
          <w:lang w:val="en-GB"/>
        </w:rPr>
        <w:t>6</w:t>
      </w:r>
      <w:r w:rsidR="00BE3AB7">
        <w:rPr>
          <w:rFonts w:ascii="Arial" w:hAnsi="Arial" w:cs="Arial"/>
          <w:color w:val="7B7B7B" w:themeColor="accent3" w:themeShade="BF"/>
          <w:sz w:val="22"/>
          <w:szCs w:val="22"/>
          <w:lang w:val="en-GB"/>
        </w:rPr>
        <w:t>, a</w:t>
      </w:r>
      <w:r w:rsidRPr="00F66544">
        <w:rPr>
          <w:rFonts w:ascii="Arial" w:hAnsi="Arial" w:cs="Arial"/>
          <w:color w:val="7B7B7B" w:themeColor="accent3" w:themeShade="BF"/>
          <w:sz w:val="22"/>
          <w:szCs w:val="22"/>
          <w:lang w:val="en-GB"/>
        </w:rPr>
        <w:t xml:space="preserve"> voluntary arrangement</w:t>
      </w:r>
      <w:r w:rsidR="00E16EF4">
        <w:rPr>
          <w:rFonts w:ascii="Arial" w:hAnsi="Arial" w:cs="Arial"/>
          <w:color w:val="7B7B7B" w:themeColor="accent3" w:themeShade="BF"/>
          <w:sz w:val="22"/>
          <w:szCs w:val="22"/>
          <w:lang w:val="en-GB"/>
        </w:rPr>
        <w:t xml:space="preserve"> </w:t>
      </w:r>
      <w:r w:rsidRPr="00F66544">
        <w:rPr>
          <w:rFonts w:ascii="Arial" w:hAnsi="Arial" w:cs="Arial"/>
          <w:color w:val="7B7B7B" w:themeColor="accent3" w:themeShade="BF"/>
          <w:sz w:val="22"/>
          <w:szCs w:val="22"/>
          <w:lang w:val="en-GB"/>
        </w:rPr>
        <w:t xml:space="preserve">is </w:t>
      </w:r>
      <w:r w:rsidR="00E16EF4">
        <w:rPr>
          <w:rFonts w:ascii="Arial" w:hAnsi="Arial" w:cs="Arial"/>
          <w:color w:val="7B7B7B" w:themeColor="accent3" w:themeShade="BF"/>
          <w:sz w:val="22"/>
          <w:szCs w:val="22"/>
          <w:lang w:val="en-GB"/>
        </w:rPr>
        <w:t>a formal arrangement</w:t>
      </w:r>
      <w:r w:rsidRPr="00F66544">
        <w:rPr>
          <w:rFonts w:ascii="Arial" w:hAnsi="Arial" w:cs="Arial"/>
          <w:color w:val="7B7B7B" w:themeColor="accent3" w:themeShade="BF"/>
          <w:sz w:val="22"/>
          <w:szCs w:val="22"/>
          <w:lang w:val="en-GB"/>
        </w:rPr>
        <w:t xml:space="preserve"> where an </w:t>
      </w:r>
      <w:r w:rsidR="00BE3AB7">
        <w:rPr>
          <w:rFonts w:ascii="Arial" w:hAnsi="Arial" w:cs="Arial"/>
          <w:color w:val="7B7B7B" w:themeColor="accent3" w:themeShade="BF"/>
          <w:sz w:val="22"/>
          <w:szCs w:val="22"/>
          <w:lang w:val="en-GB"/>
        </w:rPr>
        <w:t>“</w:t>
      </w:r>
      <w:r w:rsidRPr="00F66544">
        <w:rPr>
          <w:rFonts w:ascii="Arial" w:hAnsi="Arial" w:cs="Arial"/>
          <w:color w:val="7B7B7B" w:themeColor="accent3" w:themeShade="BF"/>
          <w:sz w:val="22"/>
          <w:szCs w:val="22"/>
          <w:lang w:val="en-GB"/>
        </w:rPr>
        <w:t>insolvent debtor intends to make a proposal to the insolvent debtor's creditors for a composition in satisfaction of the insolvent debtor's debts or a scheme of arrangement of the insolvent debtor's affairs</w:t>
      </w:r>
      <w:r w:rsidR="00BE3AB7">
        <w:rPr>
          <w:rFonts w:ascii="Arial" w:hAnsi="Arial" w:cs="Arial"/>
          <w:color w:val="7B7B7B" w:themeColor="accent3" w:themeShade="BF"/>
          <w:sz w:val="22"/>
          <w:szCs w:val="22"/>
          <w:lang w:val="en-GB"/>
        </w:rPr>
        <w:t>”</w:t>
      </w:r>
      <w:r w:rsidRPr="00F66544">
        <w:rPr>
          <w:rFonts w:ascii="Arial" w:hAnsi="Arial" w:cs="Arial"/>
          <w:color w:val="7B7B7B" w:themeColor="accent3" w:themeShade="BF"/>
          <w:sz w:val="22"/>
          <w:szCs w:val="22"/>
          <w:lang w:val="en-GB"/>
        </w:rPr>
        <w:t>.</w:t>
      </w:r>
    </w:p>
    <w:p w14:paraId="45528078" w14:textId="09174BB2" w:rsidR="00E21640" w:rsidRDefault="00E21640" w:rsidP="002A37BB">
      <w:pPr>
        <w:jc w:val="both"/>
        <w:rPr>
          <w:rFonts w:ascii="Arial" w:hAnsi="Arial" w:cs="Arial"/>
          <w:color w:val="7B7B7B" w:themeColor="accent3" w:themeShade="BF"/>
          <w:sz w:val="22"/>
          <w:szCs w:val="22"/>
          <w:lang w:val="en-GB"/>
        </w:rPr>
      </w:pPr>
    </w:p>
    <w:p w14:paraId="7E67542D" w14:textId="365618B2" w:rsidR="00E21640" w:rsidRDefault="00E21640" w:rsidP="00E216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an insolvent debtor intends to make such a proposal, he may apply to Court under Part 14 for an interim order. An interim order granted under Section 276 provides that: </w:t>
      </w:r>
    </w:p>
    <w:p w14:paraId="1FFE3C7B" w14:textId="652243E7" w:rsidR="00E21640" w:rsidRPr="00E21640" w:rsidRDefault="00E21640" w:rsidP="00E21640">
      <w:pPr>
        <w:pStyle w:val="ListParagraph"/>
        <w:numPr>
          <w:ilvl w:val="0"/>
          <w:numId w:val="22"/>
        </w:numPr>
        <w:jc w:val="both"/>
        <w:rPr>
          <w:rFonts w:ascii="Arial" w:hAnsi="Arial" w:cs="Arial"/>
          <w:color w:val="7B7B7B" w:themeColor="accent3" w:themeShade="BF"/>
          <w:sz w:val="22"/>
          <w:szCs w:val="22"/>
          <w:lang w:val="en-GB"/>
        </w:rPr>
      </w:pPr>
      <w:r w:rsidRPr="00E21640">
        <w:rPr>
          <w:rFonts w:ascii="Arial" w:hAnsi="Arial" w:cs="Arial"/>
          <w:color w:val="7B7B7B" w:themeColor="accent3" w:themeShade="BF"/>
          <w:sz w:val="22"/>
          <w:szCs w:val="22"/>
          <w:lang w:val="en-GB"/>
        </w:rPr>
        <w:t>No bankruptcy application may be made or proceeded with against the debtor; and</w:t>
      </w:r>
    </w:p>
    <w:p w14:paraId="6E93F112" w14:textId="383BE9B9" w:rsidR="00E21640" w:rsidRPr="00E21640" w:rsidRDefault="00E21640" w:rsidP="00E21640">
      <w:pPr>
        <w:pStyle w:val="ListParagraph"/>
        <w:numPr>
          <w:ilvl w:val="0"/>
          <w:numId w:val="22"/>
        </w:numPr>
        <w:jc w:val="both"/>
        <w:rPr>
          <w:rFonts w:ascii="Arial" w:hAnsi="Arial" w:cs="Arial"/>
          <w:color w:val="7B7B7B" w:themeColor="accent3" w:themeShade="BF"/>
          <w:sz w:val="22"/>
          <w:szCs w:val="22"/>
          <w:lang w:val="en-GB"/>
        </w:rPr>
      </w:pPr>
      <w:r w:rsidRPr="00E21640">
        <w:rPr>
          <w:rFonts w:ascii="Arial" w:hAnsi="Arial" w:cs="Arial"/>
          <w:color w:val="7B7B7B" w:themeColor="accent3" w:themeShade="BF"/>
          <w:sz w:val="22"/>
          <w:szCs w:val="22"/>
          <w:lang w:val="en-GB"/>
        </w:rPr>
        <w:t>No other proceedings, execution or other legal process may be commenced or continued against the person or property of the debtor without the leave of the Court.</w:t>
      </w:r>
    </w:p>
    <w:p w14:paraId="6D823BCA" w14:textId="383CAF91" w:rsidR="00E21640" w:rsidRDefault="00E21640" w:rsidP="00E21640">
      <w:pPr>
        <w:jc w:val="both"/>
        <w:rPr>
          <w:rFonts w:ascii="Arial" w:hAnsi="Arial" w:cs="Arial"/>
          <w:color w:val="7B7B7B" w:themeColor="accent3" w:themeShade="BF"/>
          <w:sz w:val="22"/>
          <w:szCs w:val="22"/>
          <w:lang w:val="en-GB"/>
        </w:rPr>
      </w:pPr>
    </w:p>
    <w:p w14:paraId="0B2818D5" w14:textId="304A2601" w:rsidR="00E21640" w:rsidRDefault="00E21640" w:rsidP="00E216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insolvent debtor making a proposal under Part 14 must appoint a Nominee, who must be a licensed insolvency practitioner, to act as trustee or otherwise for the purpose of supervising the implementation of the voluntary arrangement as per Section 277.</w:t>
      </w:r>
    </w:p>
    <w:p w14:paraId="4D3FC8D0" w14:textId="2307B62C" w:rsidR="00E21640" w:rsidRDefault="00E21640" w:rsidP="00E21640">
      <w:pPr>
        <w:jc w:val="both"/>
        <w:rPr>
          <w:rFonts w:ascii="Arial" w:hAnsi="Arial" w:cs="Arial"/>
          <w:color w:val="7B7B7B" w:themeColor="accent3" w:themeShade="BF"/>
          <w:sz w:val="22"/>
          <w:szCs w:val="22"/>
          <w:lang w:val="en-GB"/>
        </w:rPr>
      </w:pPr>
    </w:p>
    <w:p w14:paraId="77E13E08" w14:textId="6FF15449" w:rsidR="001977F3" w:rsidRDefault="00E21640" w:rsidP="00E216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an interim order is granted, the Nominee is to prepare a report on the debtor’s proposal. Section 280 provides that the Nominee must submit a report to the Court stating whether a meeting of the debtor’s creditors should be summoned to consider the proposal and the date, time and place of the meeting. In order to prepare the report, the insolvent debtor must submit to the Nominee the terms of the voluntary arrangement as well as a </w:t>
      </w:r>
      <w:r w:rsidR="001977F3">
        <w:rPr>
          <w:rFonts w:ascii="Arial" w:hAnsi="Arial" w:cs="Arial"/>
          <w:color w:val="7B7B7B" w:themeColor="accent3" w:themeShade="BF"/>
          <w:sz w:val="22"/>
          <w:szCs w:val="22"/>
          <w:lang w:val="en-GB"/>
        </w:rPr>
        <w:t>statement of the debtor’s affairs. Unless the Court otherwise directs, the Nominee will summon the meeting of the debtor’s creditors.</w:t>
      </w:r>
    </w:p>
    <w:p w14:paraId="7233BD24" w14:textId="45EC01C4" w:rsidR="001977F3" w:rsidRDefault="001977F3" w:rsidP="00E21640">
      <w:pPr>
        <w:jc w:val="both"/>
        <w:rPr>
          <w:rFonts w:ascii="Arial" w:hAnsi="Arial" w:cs="Arial"/>
          <w:color w:val="7B7B7B" w:themeColor="accent3" w:themeShade="BF"/>
          <w:sz w:val="22"/>
          <w:szCs w:val="22"/>
          <w:lang w:val="en-GB"/>
        </w:rPr>
      </w:pPr>
    </w:p>
    <w:p w14:paraId="0A0CA76E" w14:textId="56AE02DA" w:rsidR="001977F3" w:rsidRDefault="001977F3" w:rsidP="00E216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meeting summoned by the Nominee, the creditors may approve the proposed voluntary arrangement by way of special resolution. An approved voluntary arrangement binds every person who had notice of and was entitled to vote at the meeting, whether or not that person was present (Section 284, IRDA).</w:t>
      </w:r>
    </w:p>
    <w:p w14:paraId="6CB0519D" w14:textId="4337EDDE" w:rsidR="001977F3" w:rsidRDefault="001977F3" w:rsidP="00E21640">
      <w:pPr>
        <w:jc w:val="both"/>
        <w:rPr>
          <w:rFonts w:ascii="Arial" w:hAnsi="Arial" w:cs="Arial"/>
          <w:color w:val="7B7B7B" w:themeColor="accent3" w:themeShade="BF"/>
          <w:sz w:val="22"/>
          <w:szCs w:val="22"/>
          <w:lang w:val="en-GB"/>
        </w:rPr>
      </w:pPr>
    </w:p>
    <w:p w14:paraId="53AD44F9" w14:textId="20105029" w:rsidR="001977F3" w:rsidRPr="00E21640" w:rsidRDefault="001977F3" w:rsidP="00E216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approved voluntary arrangement has taken effect, the Nominee must supervise the implementation of the voluntary arrangement.</w:t>
      </w: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163337A4" w14:textId="77777777" w:rsidR="000F5569" w:rsidRDefault="00185E0B" w:rsidP="000F556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Division 3 of Part 9 of the IRDA provides for the adjustment of prior transactions</w:t>
      </w:r>
      <w:r w:rsidR="00FC1166">
        <w:rPr>
          <w:rFonts w:ascii="Arial" w:hAnsi="Arial" w:cs="Arial"/>
          <w:color w:val="7B7B7B" w:themeColor="accent3" w:themeShade="BF"/>
          <w:sz w:val="22"/>
          <w:szCs w:val="22"/>
          <w:lang w:val="en-GB"/>
        </w:rPr>
        <w:t xml:space="preserve"> which include </w:t>
      </w:r>
      <w:r w:rsidR="00D242D4">
        <w:rPr>
          <w:rFonts w:ascii="Arial" w:hAnsi="Arial" w:cs="Arial"/>
          <w:color w:val="7B7B7B" w:themeColor="accent3" w:themeShade="BF"/>
          <w:sz w:val="22"/>
          <w:szCs w:val="22"/>
          <w:lang w:val="en-GB"/>
        </w:rPr>
        <w:t>transactions at undervalue and unfair preferences.</w:t>
      </w:r>
    </w:p>
    <w:p w14:paraId="49B804F1" w14:textId="77777777" w:rsidR="000F5569" w:rsidRDefault="000F5569" w:rsidP="000F5569">
      <w:pPr>
        <w:jc w:val="both"/>
        <w:rPr>
          <w:rFonts w:ascii="Arial" w:hAnsi="Arial" w:cs="Arial"/>
          <w:color w:val="7B7B7B" w:themeColor="accent3" w:themeShade="BF"/>
          <w:sz w:val="22"/>
          <w:szCs w:val="22"/>
          <w:lang w:val="en-GB"/>
        </w:rPr>
      </w:pPr>
    </w:p>
    <w:p w14:paraId="77B55C74" w14:textId="45EA547C" w:rsidR="000F5569" w:rsidRDefault="008A0EBD" w:rsidP="000F556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company enters into a transaction at an undervalue if:</w:t>
      </w:r>
    </w:p>
    <w:p w14:paraId="6E77E66D" w14:textId="77777777" w:rsidR="000F5569" w:rsidRDefault="000F5569" w:rsidP="00D242D4">
      <w:pPr>
        <w:pStyle w:val="ListParagraph"/>
        <w:numPr>
          <w:ilvl w:val="0"/>
          <w:numId w:val="34"/>
        </w:numPr>
        <w:jc w:val="both"/>
        <w:rPr>
          <w:rFonts w:ascii="Arial" w:hAnsi="Arial" w:cs="Arial"/>
          <w:color w:val="7B7B7B" w:themeColor="accent3" w:themeShade="BF"/>
          <w:sz w:val="22"/>
          <w:szCs w:val="22"/>
          <w:lang w:val="en-GB"/>
        </w:rPr>
      </w:pPr>
      <w:r w:rsidRPr="000F5569">
        <w:rPr>
          <w:rFonts w:ascii="Arial" w:hAnsi="Arial" w:cs="Arial"/>
          <w:color w:val="7B7B7B" w:themeColor="accent3" w:themeShade="BF"/>
          <w:sz w:val="22"/>
          <w:szCs w:val="22"/>
          <w:lang w:val="en-GB"/>
        </w:rPr>
        <w:t>the company makes a gift to that person or otherwise enters into a transaction with that person on terms that provide for the company to receive no consideration; or</w:t>
      </w:r>
    </w:p>
    <w:p w14:paraId="28ED5209" w14:textId="2700E968" w:rsidR="000F5569" w:rsidRPr="00AD2BCB" w:rsidRDefault="000F5569" w:rsidP="000F5569">
      <w:pPr>
        <w:pStyle w:val="ListParagraph"/>
        <w:numPr>
          <w:ilvl w:val="0"/>
          <w:numId w:val="34"/>
        </w:numPr>
        <w:jc w:val="both"/>
        <w:rPr>
          <w:rFonts w:ascii="Arial" w:hAnsi="Arial" w:cs="Arial"/>
          <w:color w:val="7B7B7B" w:themeColor="accent3" w:themeShade="BF"/>
          <w:sz w:val="22"/>
          <w:szCs w:val="22"/>
          <w:lang w:val="en-GB"/>
        </w:rPr>
      </w:pPr>
      <w:r w:rsidRPr="000F5569">
        <w:rPr>
          <w:rFonts w:ascii="Arial" w:hAnsi="Arial" w:cs="Arial"/>
          <w:color w:val="7B7B7B" w:themeColor="accent3" w:themeShade="BF"/>
          <w:sz w:val="22"/>
          <w:szCs w:val="22"/>
          <w:lang w:val="en-GB"/>
        </w:rPr>
        <w:t>the company enters into a transaction with that person for a consideration the value of which, in money or money’s worth, is significantly less than the value, in money or money’s worth, of the consideration provided by the company.</w:t>
      </w:r>
    </w:p>
    <w:p w14:paraId="7EC7D357" w14:textId="5D86362A" w:rsidR="00F3059E" w:rsidRDefault="00C1152E" w:rsidP="00D242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company is in judicial management or is being wound up and the company has</w:t>
      </w:r>
      <w:r w:rsidR="00806184">
        <w:rPr>
          <w:rFonts w:ascii="Arial" w:hAnsi="Arial" w:cs="Arial"/>
          <w:color w:val="7B7B7B" w:themeColor="accent3" w:themeShade="BF"/>
          <w:sz w:val="22"/>
          <w:szCs w:val="22"/>
          <w:lang w:val="en-GB"/>
        </w:rPr>
        <w:t xml:space="preserve"> at the relevant time (that is </w:t>
      </w:r>
      <w:r w:rsidR="00301AF6">
        <w:rPr>
          <w:rFonts w:ascii="Arial" w:hAnsi="Arial" w:cs="Arial"/>
          <w:color w:val="7B7B7B" w:themeColor="accent3" w:themeShade="BF"/>
          <w:sz w:val="22"/>
          <w:szCs w:val="22"/>
          <w:lang w:val="en-GB"/>
        </w:rPr>
        <w:t xml:space="preserve">within 3 years </w:t>
      </w:r>
      <w:r w:rsidR="00326474">
        <w:rPr>
          <w:rFonts w:ascii="Arial" w:hAnsi="Arial" w:cs="Arial"/>
          <w:color w:val="7B7B7B" w:themeColor="accent3" w:themeShade="BF"/>
          <w:sz w:val="22"/>
          <w:szCs w:val="22"/>
          <w:lang w:val="en-GB"/>
        </w:rPr>
        <w:t>before the commencement of the judicial management or winding up)</w:t>
      </w:r>
      <w:r w:rsidR="005014FC">
        <w:rPr>
          <w:rFonts w:ascii="Arial" w:hAnsi="Arial" w:cs="Arial"/>
          <w:color w:val="7B7B7B" w:themeColor="accent3" w:themeShade="BF"/>
          <w:sz w:val="22"/>
          <w:szCs w:val="22"/>
          <w:lang w:val="en-GB"/>
        </w:rPr>
        <w:t xml:space="preserve"> entered into a transaction at an undervalue, the judicial </w:t>
      </w:r>
      <w:r w:rsidR="005014FC">
        <w:rPr>
          <w:rFonts w:ascii="Arial" w:hAnsi="Arial" w:cs="Arial"/>
          <w:color w:val="7B7B7B" w:themeColor="accent3" w:themeShade="BF"/>
          <w:sz w:val="22"/>
          <w:szCs w:val="22"/>
          <w:lang w:val="en-GB"/>
        </w:rPr>
        <w:lastRenderedPageBreak/>
        <w:t xml:space="preserve">manager or liquidator can apply under Section 224 of the IRDA and the court </w:t>
      </w:r>
      <w:r w:rsidR="00F70354">
        <w:rPr>
          <w:rFonts w:ascii="Arial" w:hAnsi="Arial" w:cs="Arial"/>
          <w:color w:val="7B7B7B" w:themeColor="accent3" w:themeShade="BF"/>
          <w:sz w:val="22"/>
          <w:szCs w:val="22"/>
          <w:lang w:val="en-GB"/>
        </w:rPr>
        <w:t xml:space="preserve">may make an order as they see fit to restore the position </w:t>
      </w:r>
      <w:r w:rsidR="00742586">
        <w:rPr>
          <w:rFonts w:ascii="Arial" w:hAnsi="Arial" w:cs="Arial"/>
          <w:color w:val="7B7B7B" w:themeColor="accent3" w:themeShade="BF"/>
          <w:sz w:val="22"/>
          <w:szCs w:val="22"/>
          <w:lang w:val="en-GB"/>
        </w:rPr>
        <w:t>of the company as if the transaction had not happened.</w:t>
      </w:r>
    </w:p>
    <w:p w14:paraId="00D8CF64" w14:textId="1898D28C" w:rsidR="00742586" w:rsidRDefault="00742586" w:rsidP="00D242D4">
      <w:pPr>
        <w:jc w:val="both"/>
        <w:rPr>
          <w:rFonts w:ascii="Arial" w:hAnsi="Arial" w:cs="Arial"/>
          <w:color w:val="7B7B7B" w:themeColor="accent3" w:themeShade="BF"/>
          <w:sz w:val="22"/>
          <w:szCs w:val="22"/>
          <w:lang w:val="en-GB"/>
        </w:rPr>
      </w:pPr>
    </w:p>
    <w:p w14:paraId="32E85F79" w14:textId="77777777" w:rsidR="00AD2BCB" w:rsidRDefault="003F70B2" w:rsidP="00AD2B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regards to unfair preferences, </w:t>
      </w:r>
      <w:r w:rsidR="000C6333">
        <w:rPr>
          <w:rFonts w:ascii="Arial" w:hAnsi="Arial" w:cs="Arial"/>
          <w:color w:val="7B7B7B" w:themeColor="accent3" w:themeShade="BF"/>
          <w:sz w:val="22"/>
          <w:szCs w:val="22"/>
          <w:lang w:val="en-GB"/>
        </w:rPr>
        <w:t>a company gives an unfair preference</w:t>
      </w:r>
      <w:r w:rsidR="00AD2BCB">
        <w:rPr>
          <w:rFonts w:ascii="Arial" w:hAnsi="Arial" w:cs="Arial"/>
          <w:color w:val="7B7B7B" w:themeColor="accent3" w:themeShade="BF"/>
          <w:sz w:val="22"/>
          <w:szCs w:val="22"/>
          <w:lang w:val="en-GB"/>
        </w:rPr>
        <w:t xml:space="preserve"> to a person</w:t>
      </w:r>
      <w:r w:rsidR="000C6333">
        <w:rPr>
          <w:rFonts w:ascii="Arial" w:hAnsi="Arial" w:cs="Arial"/>
          <w:color w:val="7B7B7B" w:themeColor="accent3" w:themeShade="BF"/>
          <w:sz w:val="22"/>
          <w:szCs w:val="22"/>
          <w:lang w:val="en-GB"/>
        </w:rPr>
        <w:t xml:space="preserve"> if:</w:t>
      </w:r>
    </w:p>
    <w:p w14:paraId="2ECDE8A7" w14:textId="77777777" w:rsidR="00AD2BCB" w:rsidRDefault="00AD2BCB" w:rsidP="00D242D4">
      <w:pPr>
        <w:pStyle w:val="ListParagraph"/>
        <w:numPr>
          <w:ilvl w:val="0"/>
          <w:numId w:val="35"/>
        </w:numPr>
        <w:jc w:val="both"/>
        <w:rPr>
          <w:rFonts w:ascii="Arial" w:hAnsi="Arial" w:cs="Arial"/>
          <w:color w:val="7B7B7B" w:themeColor="accent3" w:themeShade="BF"/>
          <w:sz w:val="22"/>
          <w:szCs w:val="22"/>
          <w:lang w:val="en-GB"/>
        </w:rPr>
      </w:pPr>
      <w:r w:rsidRPr="00AD2BCB">
        <w:rPr>
          <w:rFonts w:ascii="Arial" w:hAnsi="Arial" w:cs="Arial"/>
          <w:color w:val="7B7B7B" w:themeColor="accent3" w:themeShade="BF"/>
          <w:sz w:val="22"/>
          <w:szCs w:val="22"/>
          <w:lang w:val="en-GB"/>
        </w:rPr>
        <w:t>that person is one of the company’s creditors or a surety or guarantor for any of the company’s debts or other liabilities; and</w:t>
      </w:r>
    </w:p>
    <w:p w14:paraId="395B78DD" w14:textId="12C5803C" w:rsidR="000C6333" w:rsidRDefault="00AD2BCB" w:rsidP="00D242D4">
      <w:pPr>
        <w:pStyle w:val="ListParagraph"/>
        <w:numPr>
          <w:ilvl w:val="0"/>
          <w:numId w:val="35"/>
        </w:numPr>
        <w:jc w:val="both"/>
        <w:rPr>
          <w:rFonts w:ascii="Arial" w:hAnsi="Arial" w:cs="Arial"/>
          <w:color w:val="7B7B7B" w:themeColor="accent3" w:themeShade="BF"/>
          <w:sz w:val="22"/>
          <w:szCs w:val="22"/>
          <w:lang w:val="en-GB"/>
        </w:rPr>
      </w:pPr>
      <w:r w:rsidRPr="00AD2BCB">
        <w:rPr>
          <w:rFonts w:ascii="Arial" w:hAnsi="Arial" w:cs="Arial"/>
          <w:color w:val="7B7B7B" w:themeColor="accent3" w:themeShade="BF"/>
          <w:sz w:val="22"/>
          <w:szCs w:val="22"/>
          <w:lang w:val="en-GB"/>
        </w:rPr>
        <w:t>the company does anything or suffers anything to be done which (in either case) has the effect of putting that person into a position which, in the event of the company’s winding up, will be better than the position that person would have been in if that thing had not been done.</w:t>
      </w:r>
    </w:p>
    <w:p w14:paraId="086BB5E5" w14:textId="5306F8F1" w:rsidR="00AD2BCB" w:rsidRDefault="00AD2BCB" w:rsidP="00AD2B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company gives an unfair preference to a person</w:t>
      </w:r>
      <w:r w:rsidR="004C51B3">
        <w:rPr>
          <w:rFonts w:ascii="Arial" w:hAnsi="Arial" w:cs="Arial"/>
          <w:color w:val="7B7B7B" w:themeColor="accent3" w:themeShade="BF"/>
          <w:sz w:val="22"/>
          <w:szCs w:val="22"/>
          <w:lang w:val="en-GB"/>
        </w:rPr>
        <w:t xml:space="preserve">, the relevant time is two years before the commencement of judicial management or winding up if that person is </w:t>
      </w:r>
      <w:r w:rsidR="002B2C82">
        <w:rPr>
          <w:rFonts w:ascii="Arial" w:hAnsi="Arial" w:cs="Arial"/>
          <w:color w:val="7B7B7B" w:themeColor="accent3" w:themeShade="BF"/>
          <w:sz w:val="22"/>
          <w:szCs w:val="22"/>
          <w:lang w:val="en-GB"/>
        </w:rPr>
        <w:t xml:space="preserve">connected to the company </w:t>
      </w:r>
      <w:r w:rsidR="006A539B">
        <w:rPr>
          <w:rFonts w:ascii="Arial" w:hAnsi="Arial" w:cs="Arial"/>
          <w:color w:val="7B7B7B" w:themeColor="accent3" w:themeShade="BF"/>
          <w:sz w:val="22"/>
          <w:szCs w:val="22"/>
          <w:lang w:val="en-GB"/>
        </w:rPr>
        <w:t>or one year</w:t>
      </w:r>
      <w:r w:rsidR="00780B28">
        <w:rPr>
          <w:rFonts w:ascii="Arial" w:hAnsi="Arial" w:cs="Arial"/>
          <w:color w:val="7B7B7B" w:themeColor="accent3" w:themeShade="BF"/>
          <w:sz w:val="22"/>
          <w:szCs w:val="22"/>
          <w:lang w:val="en-GB"/>
        </w:rPr>
        <w:t xml:space="preserve"> for any other unfair preference. A judicial manager or liquidator can apply to court under Section 225 </w:t>
      </w:r>
      <w:r w:rsidR="008839AC">
        <w:rPr>
          <w:rFonts w:ascii="Arial" w:hAnsi="Arial" w:cs="Arial"/>
          <w:color w:val="7B7B7B" w:themeColor="accent3" w:themeShade="BF"/>
          <w:sz w:val="22"/>
          <w:szCs w:val="22"/>
          <w:lang w:val="en-GB"/>
        </w:rPr>
        <w:t xml:space="preserve">of the IRDA </w:t>
      </w:r>
      <w:r w:rsidR="00BD6BB2">
        <w:rPr>
          <w:rFonts w:ascii="Arial" w:hAnsi="Arial" w:cs="Arial"/>
          <w:color w:val="7B7B7B" w:themeColor="accent3" w:themeShade="BF"/>
          <w:sz w:val="22"/>
          <w:szCs w:val="22"/>
          <w:lang w:val="en-GB"/>
        </w:rPr>
        <w:t>and the court may make an order as they see fit to restore the position of the company as if the transaction had not happened.</w:t>
      </w:r>
    </w:p>
    <w:p w14:paraId="4D892771" w14:textId="21BAF77D" w:rsidR="00BD6BB2" w:rsidRDefault="00BD6BB2" w:rsidP="00AD2BCB">
      <w:pPr>
        <w:jc w:val="both"/>
        <w:rPr>
          <w:rFonts w:ascii="Arial" w:hAnsi="Arial" w:cs="Arial"/>
          <w:color w:val="7B7B7B" w:themeColor="accent3" w:themeShade="BF"/>
          <w:sz w:val="22"/>
          <w:szCs w:val="22"/>
          <w:lang w:val="en-GB"/>
        </w:rPr>
      </w:pPr>
    </w:p>
    <w:p w14:paraId="7A298CBE" w14:textId="66742758" w:rsidR="00D72AD2" w:rsidRPr="00D72AD2" w:rsidRDefault="00BD6BB2" w:rsidP="00D72A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IRDA also sets out provisions for a judicial manager or liquidator </w:t>
      </w:r>
      <w:r w:rsidR="00D154AF">
        <w:rPr>
          <w:rFonts w:ascii="Arial" w:hAnsi="Arial" w:cs="Arial"/>
          <w:color w:val="7B7B7B" w:themeColor="accent3" w:themeShade="BF"/>
          <w:sz w:val="22"/>
          <w:szCs w:val="22"/>
          <w:lang w:val="en-GB"/>
        </w:rPr>
        <w:t xml:space="preserve">to make directors of insolvent companies liable for offences. </w:t>
      </w:r>
      <w:r w:rsidR="0082085D">
        <w:rPr>
          <w:rFonts w:ascii="Arial" w:hAnsi="Arial" w:cs="Arial"/>
          <w:color w:val="7B7B7B" w:themeColor="accent3" w:themeShade="BF"/>
          <w:sz w:val="22"/>
          <w:szCs w:val="22"/>
          <w:lang w:val="en-GB"/>
        </w:rPr>
        <w:t xml:space="preserve">The IRDA has enhanced this ability of a judicial manager or liquidator with the introduction of wrongful trading. </w:t>
      </w:r>
      <w:r w:rsidR="00F23765">
        <w:rPr>
          <w:rFonts w:ascii="Arial" w:hAnsi="Arial" w:cs="Arial"/>
          <w:color w:val="7B7B7B" w:themeColor="accent3" w:themeShade="BF"/>
          <w:sz w:val="22"/>
          <w:szCs w:val="22"/>
          <w:lang w:val="en-GB"/>
        </w:rPr>
        <w:t xml:space="preserve">As provided in Section </w:t>
      </w:r>
      <w:r w:rsidR="006129AF">
        <w:rPr>
          <w:rFonts w:ascii="Arial" w:hAnsi="Arial" w:cs="Arial"/>
          <w:color w:val="7B7B7B" w:themeColor="accent3" w:themeShade="BF"/>
          <w:sz w:val="22"/>
          <w:szCs w:val="22"/>
          <w:lang w:val="en-GB"/>
        </w:rPr>
        <w:t xml:space="preserve">239, </w:t>
      </w:r>
      <w:r w:rsidR="00D72AD2" w:rsidRPr="00D72AD2">
        <w:rPr>
          <w:rFonts w:ascii="Arial" w:hAnsi="Arial" w:cs="Arial"/>
          <w:color w:val="7B7B7B" w:themeColor="accent3" w:themeShade="BF"/>
          <w:sz w:val="22"/>
          <w:szCs w:val="22"/>
          <w:lang w:val="en-GB"/>
        </w:rPr>
        <w:t>a company trades wrongfully if —</w:t>
      </w:r>
    </w:p>
    <w:p w14:paraId="6BE4EDD1" w14:textId="77777777" w:rsidR="006129AF" w:rsidRDefault="00D72AD2" w:rsidP="00D72AD2">
      <w:pPr>
        <w:pStyle w:val="ListParagraph"/>
        <w:numPr>
          <w:ilvl w:val="0"/>
          <w:numId w:val="37"/>
        </w:numPr>
        <w:jc w:val="both"/>
        <w:rPr>
          <w:rFonts w:ascii="Arial" w:hAnsi="Arial" w:cs="Arial"/>
          <w:color w:val="7B7B7B" w:themeColor="accent3" w:themeShade="BF"/>
          <w:sz w:val="22"/>
          <w:szCs w:val="22"/>
          <w:lang w:val="en-GB"/>
        </w:rPr>
      </w:pPr>
      <w:r w:rsidRPr="006129AF">
        <w:rPr>
          <w:rFonts w:ascii="Arial" w:hAnsi="Arial" w:cs="Arial"/>
          <w:color w:val="7B7B7B" w:themeColor="accent3" w:themeShade="BF"/>
          <w:sz w:val="22"/>
          <w:szCs w:val="22"/>
          <w:lang w:val="en-GB"/>
        </w:rPr>
        <w:t>the company, when insolvent, incurs debts or other liabilities without reasonable prospect of meeting them in full; or</w:t>
      </w:r>
    </w:p>
    <w:p w14:paraId="0891AC5A" w14:textId="77777777" w:rsidR="006129AF" w:rsidRDefault="00D72AD2" w:rsidP="00D72AD2">
      <w:pPr>
        <w:pStyle w:val="ListParagraph"/>
        <w:numPr>
          <w:ilvl w:val="0"/>
          <w:numId w:val="37"/>
        </w:numPr>
        <w:jc w:val="both"/>
        <w:rPr>
          <w:rFonts w:ascii="Arial" w:hAnsi="Arial" w:cs="Arial"/>
          <w:color w:val="7B7B7B" w:themeColor="accent3" w:themeShade="BF"/>
          <w:sz w:val="22"/>
          <w:szCs w:val="22"/>
          <w:lang w:val="en-GB"/>
        </w:rPr>
      </w:pPr>
      <w:r w:rsidRPr="006129AF">
        <w:rPr>
          <w:rFonts w:ascii="Arial" w:hAnsi="Arial" w:cs="Arial"/>
          <w:color w:val="7B7B7B" w:themeColor="accent3" w:themeShade="BF"/>
          <w:sz w:val="22"/>
          <w:szCs w:val="22"/>
          <w:lang w:val="en-GB"/>
        </w:rPr>
        <w:t>the company incurs debts or other liabilities —</w:t>
      </w:r>
    </w:p>
    <w:p w14:paraId="71BB5023" w14:textId="77777777" w:rsidR="006129AF" w:rsidRDefault="00D72AD2" w:rsidP="0082085D">
      <w:pPr>
        <w:pStyle w:val="ListParagraph"/>
        <w:numPr>
          <w:ilvl w:val="1"/>
          <w:numId w:val="37"/>
        </w:numPr>
        <w:jc w:val="both"/>
        <w:rPr>
          <w:rFonts w:ascii="Arial" w:hAnsi="Arial" w:cs="Arial"/>
          <w:color w:val="7B7B7B" w:themeColor="accent3" w:themeShade="BF"/>
          <w:sz w:val="22"/>
          <w:szCs w:val="22"/>
          <w:lang w:val="en-GB"/>
        </w:rPr>
      </w:pPr>
      <w:r w:rsidRPr="006129AF">
        <w:rPr>
          <w:rFonts w:ascii="Arial" w:hAnsi="Arial" w:cs="Arial"/>
          <w:color w:val="7B7B7B" w:themeColor="accent3" w:themeShade="BF"/>
          <w:sz w:val="22"/>
          <w:szCs w:val="22"/>
          <w:lang w:val="en-GB"/>
        </w:rPr>
        <w:t>that it has no reasonable prospect of meeting in full; and</w:t>
      </w:r>
    </w:p>
    <w:p w14:paraId="15185A71" w14:textId="54D7B158" w:rsidR="00F94A8A" w:rsidRPr="006129AF" w:rsidRDefault="00D72AD2" w:rsidP="0082085D">
      <w:pPr>
        <w:pStyle w:val="ListParagraph"/>
        <w:numPr>
          <w:ilvl w:val="1"/>
          <w:numId w:val="37"/>
        </w:numPr>
        <w:jc w:val="both"/>
        <w:rPr>
          <w:rFonts w:ascii="Arial" w:hAnsi="Arial" w:cs="Arial"/>
          <w:color w:val="7B7B7B" w:themeColor="accent3" w:themeShade="BF"/>
          <w:sz w:val="22"/>
          <w:szCs w:val="22"/>
          <w:lang w:val="en-GB"/>
        </w:rPr>
      </w:pPr>
      <w:r w:rsidRPr="006129AF">
        <w:rPr>
          <w:rFonts w:ascii="Arial" w:hAnsi="Arial" w:cs="Arial"/>
          <w:color w:val="7B7B7B" w:themeColor="accent3" w:themeShade="BF"/>
          <w:sz w:val="22"/>
          <w:szCs w:val="22"/>
          <w:lang w:val="en-GB"/>
        </w:rPr>
        <w:t>that result in the company becoming insolvent.</w:t>
      </w:r>
    </w:p>
    <w:p w14:paraId="4AFA82FF" w14:textId="77777777" w:rsidR="00B07188" w:rsidRDefault="0073191F" w:rsidP="005D40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application by a judicial manager or liquidator</w:t>
      </w:r>
      <w:r w:rsidR="00B07188">
        <w:rPr>
          <w:rFonts w:ascii="Arial" w:hAnsi="Arial" w:cs="Arial"/>
          <w:color w:val="7B7B7B" w:themeColor="accent3" w:themeShade="BF"/>
          <w:sz w:val="22"/>
          <w:szCs w:val="22"/>
          <w:lang w:val="en-GB"/>
        </w:rPr>
        <w:t xml:space="preserve"> under Section 239</w:t>
      </w:r>
      <w:r>
        <w:rPr>
          <w:rFonts w:ascii="Arial" w:hAnsi="Arial" w:cs="Arial"/>
          <w:color w:val="7B7B7B" w:themeColor="accent3" w:themeShade="BF"/>
          <w:sz w:val="22"/>
          <w:szCs w:val="22"/>
          <w:lang w:val="en-GB"/>
        </w:rPr>
        <w:t xml:space="preserve">, the court may </w:t>
      </w:r>
      <w:r w:rsidR="005D40C2" w:rsidRPr="005D40C2">
        <w:rPr>
          <w:rFonts w:ascii="Arial" w:hAnsi="Arial" w:cs="Arial"/>
          <w:color w:val="7B7B7B" w:themeColor="accent3" w:themeShade="BF"/>
          <w:sz w:val="22"/>
          <w:szCs w:val="22"/>
          <w:lang w:val="en-GB"/>
        </w:rPr>
        <w:t xml:space="preserve">declare that any person who was a party to </w:t>
      </w:r>
      <w:r w:rsidR="005D40C2">
        <w:rPr>
          <w:rFonts w:ascii="Arial" w:hAnsi="Arial" w:cs="Arial"/>
          <w:color w:val="7B7B7B" w:themeColor="accent3" w:themeShade="BF"/>
          <w:sz w:val="22"/>
          <w:szCs w:val="22"/>
          <w:lang w:val="en-GB"/>
        </w:rPr>
        <w:t>the wrongful trading be</w:t>
      </w:r>
      <w:r w:rsidR="005D40C2" w:rsidRPr="005D40C2">
        <w:rPr>
          <w:rFonts w:ascii="Arial" w:hAnsi="Arial" w:cs="Arial"/>
          <w:color w:val="7B7B7B" w:themeColor="accent3" w:themeShade="BF"/>
          <w:sz w:val="22"/>
          <w:szCs w:val="22"/>
          <w:lang w:val="en-GB"/>
        </w:rPr>
        <w:t xml:space="preserve"> personally responsible, without any limitation of liability, for all or any of the debts or other liabilities of the company as the Court directs, if that person —</w:t>
      </w:r>
    </w:p>
    <w:p w14:paraId="59B1F8DB" w14:textId="77777777" w:rsidR="00B07188" w:rsidRDefault="005D40C2" w:rsidP="00AD2BCB">
      <w:pPr>
        <w:pStyle w:val="ListParagraph"/>
        <w:numPr>
          <w:ilvl w:val="0"/>
          <w:numId w:val="38"/>
        </w:numPr>
        <w:jc w:val="both"/>
        <w:rPr>
          <w:rFonts w:ascii="Arial" w:hAnsi="Arial" w:cs="Arial"/>
          <w:color w:val="7B7B7B" w:themeColor="accent3" w:themeShade="BF"/>
          <w:sz w:val="22"/>
          <w:szCs w:val="22"/>
          <w:lang w:val="en-GB"/>
        </w:rPr>
      </w:pPr>
      <w:r w:rsidRPr="00B07188">
        <w:rPr>
          <w:rFonts w:ascii="Arial" w:hAnsi="Arial" w:cs="Arial"/>
          <w:color w:val="7B7B7B" w:themeColor="accent3" w:themeShade="BF"/>
          <w:sz w:val="22"/>
          <w:szCs w:val="22"/>
          <w:lang w:val="en-GB"/>
        </w:rPr>
        <w:t>knew that the company was trading wrongfully; or</w:t>
      </w:r>
    </w:p>
    <w:p w14:paraId="1352C40D" w14:textId="1BA4D323" w:rsidR="00AD2BCB" w:rsidRDefault="005D40C2" w:rsidP="00AD2BCB">
      <w:pPr>
        <w:pStyle w:val="ListParagraph"/>
        <w:numPr>
          <w:ilvl w:val="0"/>
          <w:numId w:val="38"/>
        </w:numPr>
        <w:jc w:val="both"/>
        <w:rPr>
          <w:rFonts w:ascii="Arial" w:hAnsi="Arial" w:cs="Arial"/>
          <w:color w:val="7B7B7B" w:themeColor="accent3" w:themeShade="BF"/>
          <w:sz w:val="22"/>
          <w:szCs w:val="22"/>
          <w:lang w:val="en-GB"/>
        </w:rPr>
      </w:pPr>
      <w:r w:rsidRPr="00B07188">
        <w:rPr>
          <w:rFonts w:ascii="Arial" w:hAnsi="Arial" w:cs="Arial"/>
          <w:color w:val="7B7B7B" w:themeColor="accent3" w:themeShade="BF"/>
          <w:sz w:val="22"/>
          <w:szCs w:val="22"/>
          <w:lang w:val="en-GB"/>
        </w:rPr>
        <w:t>as an officer of the company, ought, in all the circumstances, to have known that the company was trading wrongfully.</w:t>
      </w:r>
    </w:p>
    <w:p w14:paraId="1D449692" w14:textId="19352908" w:rsidR="00B07188" w:rsidRDefault="00B07188" w:rsidP="00B07188">
      <w:pPr>
        <w:jc w:val="both"/>
        <w:rPr>
          <w:rFonts w:ascii="Arial" w:hAnsi="Arial" w:cs="Arial"/>
          <w:color w:val="7B7B7B" w:themeColor="accent3" w:themeShade="BF"/>
          <w:sz w:val="22"/>
          <w:szCs w:val="22"/>
          <w:lang w:val="en-GB"/>
        </w:rPr>
      </w:pPr>
    </w:p>
    <w:p w14:paraId="4B36DCE8" w14:textId="77AF0D2F" w:rsidR="00AD2BCB" w:rsidRPr="00AD2BCB" w:rsidRDefault="00B07188" w:rsidP="00AD2B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regards to fraudulent trading, Section 238 provides that </w:t>
      </w:r>
      <w:r w:rsidR="00182CE2">
        <w:rPr>
          <w:rFonts w:ascii="Arial" w:hAnsi="Arial" w:cs="Arial"/>
          <w:color w:val="7B7B7B" w:themeColor="accent3" w:themeShade="BF"/>
          <w:sz w:val="22"/>
          <w:szCs w:val="22"/>
          <w:lang w:val="en-GB"/>
        </w:rPr>
        <w:t>if</w:t>
      </w:r>
      <w:r w:rsidR="00182CE2" w:rsidRPr="00182CE2">
        <w:rPr>
          <w:rFonts w:ascii="Arial" w:hAnsi="Arial" w:cs="Arial"/>
          <w:color w:val="7B7B7B" w:themeColor="accent3" w:themeShade="BF"/>
          <w:sz w:val="22"/>
          <w:szCs w:val="22"/>
          <w:lang w:val="en-GB"/>
        </w:rPr>
        <w:t xml:space="preserve"> in the course of the judicial management or winding up of a company or in any proceedings against a company, it appears that any business of the company has been carried on with intent to defraud creditors of the company or creditors of any other person or for any fraudulent purpose, the Court, on the application of the judicial manager, liquidator or any creditor or contributory of the company, may, if it thinks proper to do so, declare that any person who was knowingly a party to the carrying on of the business in that manner is personally responsible, without any limitation of liability, for all or any of the debts or other liabilities of the company as the Court directs.</w:t>
      </w: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30A3B314" w14:textId="054CD746" w:rsidR="007E40F0" w:rsidRDefault="0071359A" w:rsidP="0071359A">
      <w:pPr>
        <w:jc w:val="both"/>
        <w:rPr>
          <w:rFonts w:ascii="Arial" w:hAnsi="Arial" w:cs="Arial"/>
          <w:color w:val="7B7B7B" w:themeColor="accent3" w:themeShade="BF"/>
          <w:sz w:val="22"/>
          <w:szCs w:val="22"/>
          <w:lang w:val="en-GB"/>
        </w:rPr>
      </w:pPr>
      <w:r w:rsidRPr="0071359A">
        <w:rPr>
          <w:rFonts w:ascii="Arial" w:hAnsi="Arial" w:cs="Arial"/>
          <w:color w:val="7B7B7B" w:themeColor="accent3" w:themeShade="BF"/>
          <w:sz w:val="22"/>
          <w:szCs w:val="22"/>
          <w:lang w:val="en-GB"/>
        </w:rPr>
        <w:t xml:space="preserve">Judicial management by resolution of creditors (or commonly referred to as voluntary judicial management) was introduced through the </w:t>
      </w:r>
      <w:r w:rsidR="00092012">
        <w:rPr>
          <w:rFonts w:ascii="Arial" w:hAnsi="Arial" w:cs="Arial"/>
          <w:color w:val="7B7B7B" w:themeColor="accent3" w:themeShade="BF"/>
          <w:sz w:val="22"/>
          <w:szCs w:val="22"/>
          <w:lang w:val="en-GB"/>
        </w:rPr>
        <w:t xml:space="preserve">Insolvency, </w:t>
      </w:r>
      <w:r w:rsidRPr="0071359A">
        <w:rPr>
          <w:rFonts w:ascii="Arial" w:hAnsi="Arial" w:cs="Arial"/>
          <w:color w:val="7B7B7B" w:themeColor="accent3" w:themeShade="BF"/>
          <w:sz w:val="22"/>
          <w:szCs w:val="22"/>
          <w:lang w:val="en-GB"/>
        </w:rPr>
        <w:t xml:space="preserve">Restructuring and Dissolution Act 2018 (“IRDA”). Before </w:t>
      </w:r>
      <w:r w:rsidR="00094741">
        <w:rPr>
          <w:rFonts w:ascii="Arial" w:hAnsi="Arial" w:cs="Arial"/>
          <w:color w:val="7B7B7B" w:themeColor="accent3" w:themeShade="BF"/>
          <w:sz w:val="22"/>
          <w:szCs w:val="22"/>
          <w:lang w:val="en-GB"/>
        </w:rPr>
        <w:t>that,</w:t>
      </w:r>
      <w:r w:rsidRPr="0071359A">
        <w:rPr>
          <w:rFonts w:ascii="Arial" w:hAnsi="Arial" w:cs="Arial"/>
          <w:color w:val="7B7B7B" w:themeColor="accent3" w:themeShade="BF"/>
          <w:sz w:val="22"/>
          <w:szCs w:val="22"/>
          <w:lang w:val="en-GB"/>
        </w:rPr>
        <w:t xml:space="preserve"> a judicial management order could only be granted by the Court upon application by the company and/or any of its creditors. Under Section 94, a company that is or likely to become unable to pay its debts and</w:t>
      </w:r>
      <w:r w:rsidR="00BC630B">
        <w:rPr>
          <w:rFonts w:ascii="Arial" w:hAnsi="Arial" w:cs="Arial"/>
          <w:color w:val="7B7B7B" w:themeColor="accent3" w:themeShade="BF"/>
          <w:sz w:val="22"/>
          <w:szCs w:val="22"/>
          <w:lang w:val="en-GB"/>
        </w:rPr>
        <w:t xml:space="preserve"> </w:t>
      </w:r>
      <w:r w:rsidRPr="0071359A">
        <w:rPr>
          <w:rFonts w:ascii="Arial" w:hAnsi="Arial" w:cs="Arial"/>
          <w:color w:val="7B7B7B" w:themeColor="accent3" w:themeShade="BF"/>
          <w:sz w:val="22"/>
          <w:szCs w:val="22"/>
          <w:lang w:val="en-GB"/>
        </w:rPr>
        <w:t xml:space="preserve">there is reasonable probability of </w:t>
      </w:r>
      <w:r w:rsidRPr="0071359A">
        <w:rPr>
          <w:rFonts w:ascii="Arial" w:hAnsi="Arial" w:cs="Arial"/>
          <w:color w:val="7B7B7B" w:themeColor="accent3" w:themeShade="BF"/>
          <w:sz w:val="22"/>
          <w:szCs w:val="22"/>
          <w:lang w:val="en-GB"/>
        </w:rPr>
        <w:lastRenderedPageBreak/>
        <w:t>achieving one or more purposes of judicial management, may obtain a resolution of the company's creditors for the company to be placed under the judicial management of a judicial manager.</w:t>
      </w:r>
    </w:p>
    <w:p w14:paraId="32491CBD" w14:textId="39E05354" w:rsidR="00F912C1" w:rsidRDefault="00F912C1" w:rsidP="0071359A">
      <w:pPr>
        <w:jc w:val="both"/>
        <w:rPr>
          <w:rFonts w:ascii="Arial" w:hAnsi="Arial" w:cs="Arial"/>
          <w:color w:val="7B7B7B" w:themeColor="accent3" w:themeShade="BF"/>
          <w:sz w:val="22"/>
          <w:szCs w:val="22"/>
          <w:lang w:val="en-GB"/>
        </w:rPr>
      </w:pPr>
    </w:p>
    <w:p w14:paraId="410E915C" w14:textId="6C954108" w:rsidR="005E6C64" w:rsidRPr="005E6C64" w:rsidRDefault="005E6C64" w:rsidP="005E6C64">
      <w:pPr>
        <w:jc w:val="both"/>
        <w:rPr>
          <w:rFonts w:ascii="Arial" w:hAnsi="Arial" w:cs="Arial"/>
          <w:color w:val="7B7B7B" w:themeColor="accent3" w:themeShade="BF"/>
          <w:sz w:val="22"/>
          <w:szCs w:val="22"/>
          <w:lang w:val="en-GB"/>
        </w:rPr>
      </w:pPr>
      <w:r w:rsidRPr="005E6C64">
        <w:rPr>
          <w:rFonts w:ascii="Arial" w:hAnsi="Arial" w:cs="Arial"/>
          <w:color w:val="7B7B7B" w:themeColor="accent3" w:themeShade="BF"/>
          <w:sz w:val="22"/>
          <w:szCs w:val="22"/>
          <w:lang w:val="en-GB"/>
        </w:rPr>
        <w:t xml:space="preserve">In commencing a voluntary judicial management, the company must give at least 7 days' written notice of its intention to appoint an interim judicial manager to the proposed interim judicial manager and to any person who has appointed, or is or may be entitled to appoint, a receiver and manager of the whole (or substantially the whole) of the company’s property. In a judicial management application to Court, there is no provision to give notice of its intention but </w:t>
      </w:r>
      <w:r w:rsidR="00094741">
        <w:rPr>
          <w:rFonts w:ascii="Arial" w:hAnsi="Arial" w:cs="Arial"/>
          <w:color w:val="7B7B7B" w:themeColor="accent3" w:themeShade="BF"/>
          <w:sz w:val="22"/>
          <w:szCs w:val="22"/>
          <w:lang w:val="en-GB"/>
        </w:rPr>
        <w:t xml:space="preserve">the person making the application </w:t>
      </w:r>
      <w:r w:rsidRPr="005E6C64">
        <w:rPr>
          <w:rFonts w:ascii="Arial" w:hAnsi="Arial" w:cs="Arial"/>
          <w:color w:val="7B7B7B" w:themeColor="accent3" w:themeShade="BF"/>
          <w:sz w:val="22"/>
          <w:szCs w:val="22"/>
          <w:lang w:val="en-GB"/>
        </w:rPr>
        <w:t>is to give notice of the application pursuant to Section 91(4).</w:t>
      </w:r>
    </w:p>
    <w:p w14:paraId="66EB4F0F" w14:textId="77777777" w:rsidR="005E6C64" w:rsidRPr="005E6C64" w:rsidRDefault="005E6C64" w:rsidP="005E6C64">
      <w:pPr>
        <w:jc w:val="both"/>
        <w:rPr>
          <w:rFonts w:ascii="Arial" w:hAnsi="Arial" w:cs="Arial"/>
          <w:color w:val="7B7B7B" w:themeColor="accent3" w:themeShade="BF"/>
          <w:sz w:val="22"/>
          <w:szCs w:val="22"/>
          <w:lang w:val="en-GB"/>
        </w:rPr>
      </w:pPr>
    </w:p>
    <w:p w14:paraId="6C44EE14" w14:textId="5A4169D6" w:rsidR="005E6C64" w:rsidRPr="005E6C64" w:rsidRDefault="005E6C64" w:rsidP="005E6C64">
      <w:pPr>
        <w:jc w:val="both"/>
        <w:rPr>
          <w:rFonts w:ascii="Arial" w:hAnsi="Arial" w:cs="Arial"/>
          <w:color w:val="7B7B7B" w:themeColor="accent3" w:themeShade="BF"/>
          <w:sz w:val="22"/>
          <w:szCs w:val="22"/>
          <w:lang w:val="en-GB"/>
        </w:rPr>
      </w:pPr>
      <w:r w:rsidRPr="005E6C64">
        <w:rPr>
          <w:rFonts w:ascii="Arial" w:hAnsi="Arial" w:cs="Arial"/>
          <w:color w:val="7B7B7B" w:themeColor="accent3" w:themeShade="BF"/>
          <w:sz w:val="22"/>
          <w:szCs w:val="22"/>
          <w:lang w:val="en-GB"/>
        </w:rPr>
        <w:t>After the expiry of the 7 days’ notice period and not more than 21 days after the date of the notice, an interim judicial manager may be appointed by way of resolution of the members of the company (or board of directors if authorised by the constitution of the company). The proposed interim judicial manager and each person the notice was sent to must have consented in writing to the appointment of the interim judicial manager. Other conditions to appoint an interim judicial manager include:</w:t>
      </w:r>
    </w:p>
    <w:p w14:paraId="0CAF3983" w14:textId="77777777" w:rsidR="005E6C64" w:rsidRDefault="005E6C64" w:rsidP="005E6C64">
      <w:pPr>
        <w:pStyle w:val="ListParagraph"/>
        <w:numPr>
          <w:ilvl w:val="0"/>
          <w:numId w:val="24"/>
        </w:numPr>
        <w:jc w:val="both"/>
        <w:rPr>
          <w:rFonts w:ascii="Arial" w:hAnsi="Arial" w:cs="Arial"/>
          <w:color w:val="7B7B7B" w:themeColor="accent3" w:themeShade="BF"/>
          <w:sz w:val="22"/>
          <w:szCs w:val="22"/>
          <w:lang w:val="en-GB"/>
        </w:rPr>
      </w:pPr>
      <w:r w:rsidRPr="005E6C64">
        <w:rPr>
          <w:rFonts w:ascii="Arial" w:hAnsi="Arial" w:cs="Arial"/>
          <w:color w:val="7B7B7B" w:themeColor="accent3" w:themeShade="BF"/>
          <w:sz w:val="22"/>
          <w:szCs w:val="22"/>
          <w:lang w:val="en-GB"/>
        </w:rPr>
        <w:t>proposed interim judicial must be a licensed insolvency practitioner and is not an auditor of the company;</w:t>
      </w:r>
    </w:p>
    <w:p w14:paraId="1900A1F0" w14:textId="77777777" w:rsidR="005E6C64" w:rsidRDefault="005E6C64" w:rsidP="005E6C64">
      <w:pPr>
        <w:pStyle w:val="ListParagraph"/>
        <w:numPr>
          <w:ilvl w:val="0"/>
          <w:numId w:val="24"/>
        </w:numPr>
        <w:jc w:val="both"/>
        <w:rPr>
          <w:rFonts w:ascii="Arial" w:hAnsi="Arial" w:cs="Arial"/>
          <w:color w:val="7B7B7B" w:themeColor="accent3" w:themeShade="BF"/>
          <w:sz w:val="22"/>
          <w:szCs w:val="22"/>
          <w:lang w:val="en-GB"/>
        </w:rPr>
      </w:pPr>
      <w:r w:rsidRPr="005E6C64">
        <w:rPr>
          <w:rFonts w:ascii="Arial" w:hAnsi="Arial" w:cs="Arial"/>
          <w:color w:val="7B7B7B" w:themeColor="accent3" w:themeShade="BF"/>
          <w:sz w:val="22"/>
          <w:szCs w:val="22"/>
          <w:lang w:val="en-GB"/>
        </w:rPr>
        <w:t>proposed interim judicial to lodge statutory declaration with Official Receiver and Registrar of Companies; and</w:t>
      </w:r>
    </w:p>
    <w:p w14:paraId="5B91345D" w14:textId="2B4534A0" w:rsidR="005E6C64" w:rsidRPr="005E6C64" w:rsidRDefault="005E6C64" w:rsidP="005E6C64">
      <w:pPr>
        <w:pStyle w:val="ListParagraph"/>
        <w:numPr>
          <w:ilvl w:val="0"/>
          <w:numId w:val="24"/>
        </w:numPr>
        <w:jc w:val="both"/>
        <w:rPr>
          <w:rFonts w:ascii="Arial" w:hAnsi="Arial" w:cs="Arial"/>
          <w:color w:val="7B7B7B" w:themeColor="accent3" w:themeShade="BF"/>
          <w:sz w:val="22"/>
          <w:szCs w:val="22"/>
          <w:lang w:val="en-GB"/>
        </w:rPr>
      </w:pPr>
      <w:r w:rsidRPr="005E6C64">
        <w:rPr>
          <w:rFonts w:ascii="Arial" w:hAnsi="Arial" w:cs="Arial"/>
          <w:color w:val="7B7B7B" w:themeColor="accent3" w:themeShade="BF"/>
          <w:sz w:val="22"/>
          <w:szCs w:val="22"/>
          <w:lang w:val="en-GB"/>
        </w:rPr>
        <w:t>company's directors to lodge statutory declaration with Registrar of Companies.</w:t>
      </w:r>
    </w:p>
    <w:p w14:paraId="6C92B26B" w14:textId="77777777" w:rsidR="005E6C64" w:rsidRPr="005E6C64" w:rsidRDefault="005E6C64" w:rsidP="005E6C64">
      <w:pPr>
        <w:jc w:val="both"/>
        <w:rPr>
          <w:rFonts w:ascii="Arial" w:hAnsi="Arial" w:cs="Arial"/>
          <w:color w:val="7B7B7B" w:themeColor="accent3" w:themeShade="BF"/>
          <w:sz w:val="22"/>
          <w:szCs w:val="22"/>
          <w:lang w:val="en-GB"/>
        </w:rPr>
      </w:pPr>
    </w:p>
    <w:p w14:paraId="0EBE9DB5" w14:textId="1A862214" w:rsidR="007518AD" w:rsidRDefault="005E6C64" w:rsidP="005E6C64">
      <w:pPr>
        <w:jc w:val="both"/>
        <w:rPr>
          <w:rFonts w:ascii="Arial" w:hAnsi="Arial" w:cs="Arial"/>
          <w:color w:val="7B7B7B" w:themeColor="accent3" w:themeShade="BF"/>
          <w:sz w:val="22"/>
          <w:szCs w:val="22"/>
          <w:lang w:val="en-GB"/>
        </w:rPr>
      </w:pPr>
      <w:r w:rsidRPr="005E6C64">
        <w:rPr>
          <w:rFonts w:ascii="Arial" w:hAnsi="Arial" w:cs="Arial"/>
          <w:color w:val="7B7B7B" w:themeColor="accent3" w:themeShade="BF"/>
          <w:sz w:val="22"/>
          <w:szCs w:val="22"/>
          <w:lang w:val="en-GB"/>
        </w:rPr>
        <w:t>In a judicial management application to Court, only the Court has the power to appoint an interim judicial manager upon application by the person applying for the judicial management order (Section 92).</w:t>
      </w:r>
    </w:p>
    <w:p w14:paraId="26D627A4" w14:textId="00BB9845" w:rsidR="00860FB2" w:rsidRDefault="00860FB2" w:rsidP="005E6C64">
      <w:pPr>
        <w:jc w:val="both"/>
        <w:rPr>
          <w:rFonts w:ascii="Arial" w:hAnsi="Arial" w:cs="Arial"/>
          <w:color w:val="7B7B7B" w:themeColor="accent3" w:themeShade="BF"/>
          <w:sz w:val="22"/>
          <w:szCs w:val="22"/>
          <w:lang w:val="en-GB"/>
        </w:rPr>
      </w:pPr>
    </w:p>
    <w:p w14:paraId="217D82B3" w14:textId="3E8A8A0A" w:rsidR="00860FB2" w:rsidRPr="00860FB2" w:rsidRDefault="00860FB2" w:rsidP="00860FB2">
      <w:pPr>
        <w:jc w:val="both"/>
        <w:rPr>
          <w:rFonts w:ascii="Arial" w:hAnsi="Arial" w:cs="Arial"/>
          <w:color w:val="7B7B7B" w:themeColor="accent3" w:themeShade="BF"/>
          <w:sz w:val="22"/>
          <w:szCs w:val="22"/>
          <w:lang w:val="en-GB"/>
        </w:rPr>
      </w:pPr>
      <w:r w:rsidRPr="00860FB2">
        <w:rPr>
          <w:rFonts w:ascii="Arial" w:hAnsi="Arial" w:cs="Arial"/>
          <w:color w:val="7B7B7B" w:themeColor="accent3" w:themeShade="BF"/>
          <w:sz w:val="22"/>
          <w:szCs w:val="22"/>
          <w:lang w:val="en-GB"/>
        </w:rPr>
        <w:t>The company must convene a meeting of the creditors of the company to be held not later than 30 days after the lodgement of the statutory declaration by the proposed interim judicial manager to consider a resolution for the company to be placed under judicial management (Section 94(7)). Section 94 further sets out the manner in which the meeting is to be summoned including notice period and accompanying documents.</w:t>
      </w:r>
      <w:r w:rsidR="00FD63DD">
        <w:rPr>
          <w:rFonts w:ascii="Arial" w:hAnsi="Arial" w:cs="Arial"/>
          <w:color w:val="7B7B7B" w:themeColor="accent3" w:themeShade="BF"/>
          <w:sz w:val="22"/>
          <w:szCs w:val="22"/>
          <w:lang w:val="en-GB"/>
        </w:rPr>
        <w:t xml:space="preserve"> </w:t>
      </w:r>
      <w:r w:rsidR="00720299">
        <w:rPr>
          <w:rFonts w:ascii="Arial" w:hAnsi="Arial" w:cs="Arial"/>
          <w:color w:val="7B7B7B" w:themeColor="accent3" w:themeShade="BF"/>
          <w:sz w:val="22"/>
          <w:szCs w:val="22"/>
          <w:lang w:val="en-GB"/>
        </w:rPr>
        <w:t xml:space="preserve">There is no such provision in the IRDA for a meeting of creditors </w:t>
      </w:r>
      <w:r w:rsidR="00FD63DD" w:rsidRPr="00FD63DD">
        <w:rPr>
          <w:rFonts w:ascii="Arial" w:hAnsi="Arial" w:cs="Arial"/>
          <w:color w:val="7B7B7B" w:themeColor="accent3" w:themeShade="BF"/>
          <w:sz w:val="22"/>
          <w:szCs w:val="22"/>
          <w:lang w:val="en-GB"/>
        </w:rPr>
        <w:t>in a judicial management application to the Court.</w:t>
      </w:r>
    </w:p>
    <w:p w14:paraId="670BD7CE" w14:textId="77777777" w:rsidR="00860FB2" w:rsidRPr="00860FB2" w:rsidRDefault="00860FB2" w:rsidP="00860FB2">
      <w:pPr>
        <w:jc w:val="both"/>
        <w:rPr>
          <w:rFonts w:ascii="Arial" w:hAnsi="Arial" w:cs="Arial"/>
          <w:color w:val="7B7B7B" w:themeColor="accent3" w:themeShade="BF"/>
          <w:sz w:val="22"/>
          <w:szCs w:val="22"/>
          <w:lang w:val="en-GB"/>
        </w:rPr>
      </w:pPr>
    </w:p>
    <w:p w14:paraId="37CD52CD" w14:textId="585606FB" w:rsidR="00860FB2" w:rsidRDefault="00860FB2" w:rsidP="00860FB2">
      <w:pPr>
        <w:jc w:val="both"/>
        <w:rPr>
          <w:rFonts w:ascii="Arial" w:hAnsi="Arial" w:cs="Arial"/>
          <w:color w:val="7B7B7B" w:themeColor="accent3" w:themeShade="BF"/>
          <w:sz w:val="22"/>
          <w:szCs w:val="22"/>
          <w:lang w:val="en-GB"/>
        </w:rPr>
      </w:pPr>
      <w:r w:rsidRPr="00860FB2">
        <w:rPr>
          <w:rFonts w:ascii="Arial" w:hAnsi="Arial" w:cs="Arial"/>
          <w:color w:val="7B7B7B" w:themeColor="accent3" w:themeShade="BF"/>
          <w:sz w:val="22"/>
          <w:szCs w:val="22"/>
          <w:lang w:val="en-GB"/>
        </w:rPr>
        <w:t>In the meeting of creditors, the company will be placed under judicial manager if a majority in number and value of the creditors present and voting resolve to do so (Section 94(11)(d)) and where the resolution passes, the meeting must approve by a majority in number and value of creditors present and voting, the appointment of the judicial manager (Section 94(11)(e)).</w:t>
      </w:r>
      <w:r w:rsidR="00FD63DD">
        <w:rPr>
          <w:rFonts w:ascii="Arial" w:hAnsi="Arial" w:cs="Arial"/>
          <w:color w:val="7B7B7B" w:themeColor="accent3" w:themeShade="BF"/>
          <w:sz w:val="22"/>
          <w:szCs w:val="22"/>
          <w:lang w:val="en-GB"/>
        </w:rPr>
        <w:t xml:space="preserve"> </w:t>
      </w:r>
      <w:r w:rsidR="00FD63DD" w:rsidRPr="00FD63DD">
        <w:rPr>
          <w:rFonts w:ascii="Arial" w:hAnsi="Arial" w:cs="Arial"/>
          <w:color w:val="7B7B7B" w:themeColor="accent3" w:themeShade="BF"/>
          <w:sz w:val="22"/>
          <w:szCs w:val="22"/>
          <w:lang w:val="en-GB"/>
        </w:rPr>
        <w:t>In a judicial management application to Court, only the Court has the power to make a judicial management order and appoint a judicial manager (Section 91(1)).</w:t>
      </w:r>
      <w:r w:rsidR="00FD63DD">
        <w:rPr>
          <w:rFonts w:ascii="Arial" w:hAnsi="Arial" w:cs="Arial"/>
          <w:color w:val="7B7B7B" w:themeColor="accent3" w:themeShade="BF"/>
          <w:sz w:val="22"/>
          <w:szCs w:val="22"/>
          <w:lang w:val="en-GB"/>
        </w:rPr>
        <w:t xml:space="preserve"> </w:t>
      </w:r>
      <w:r w:rsidR="00FD63DD" w:rsidRPr="00FD63DD">
        <w:rPr>
          <w:rFonts w:ascii="Arial" w:hAnsi="Arial" w:cs="Arial"/>
          <w:color w:val="7B7B7B" w:themeColor="accent3" w:themeShade="BF"/>
          <w:sz w:val="22"/>
          <w:szCs w:val="22"/>
          <w:lang w:val="en-GB"/>
        </w:rPr>
        <w:t>The Court however, will take into account the wishes of the creditors if a majority in num</w:t>
      </w:r>
      <w:r w:rsidR="00FD63DD">
        <w:rPr>
          <w:rFonts w:ascii="Arial" w:hAnsi="Arial" w:cs="Arial"/>
          <w:color w:val="7B7B7B" w:themeColor="accent3" w:themeShade="BF"/>
          <w:sz w:val="22"/>
          <w:szCs w:val="22"/>
          <w:lang w:val="en-GB"/>
        </w:rPr>
        <w:t>be</w:t>
      </w:r>
      <w:r w:rsidR="00FD63DD" w:rsidRPr="00FD63DD">
        <w:rPr>
          <w:rFonts w:ascii="Arial" w:hAnsi="Arial" w:cs="Arial"/>
          <w:color w:val="7B7B7B" w:themeColor="accent3" w:themeShade="BF"/>
          <w:sz w:val="22"/>
          <w:szCs w:val="22"/>
          <w:lang w:val="en-GB"/>
        </w:rPr>
        <w:t>r and value of the creditors oppose the nomination of a proposed judicial manager if the nomination was made by the company.</w:t>
      </w:r>
    </w:p>
    <w:p w14:paraId="7756AF96" w14:textId="539B0D9E" w:rsidR="00720299" w:rsidRDefault="00720299" w:rsidP="00860FB2">
      <w:pPr>
        <w:jc w:val="both"/>
        <w:rPr>
          <w:rFonts w:ascii="Arial" w:hAnsi="Arial" w:cs="Arial"/>
          <w:color w:val="7B7B7B" w:themeColor="accent3" w:themeShade="BF"/>
          <w:sz w:val="22"/>
          <w:szCs w:val="22"/>
          <w:lang w:val="en-GB"/>
        </w:rPr>
      </w:pPr>
    </w:p>
    <w:p w14:paraId="217F0BD8" w14:textId="63DE7254" w:rsidR="00F912C1" w:rsidRPr="00720299" w:rsidRDefault="00720299" w:rsidP="0071359A">
      <w:pPr>
        <w:jc w:val="both"/>
        <w:rPr>
          <w:rFonts w:ascii="Arial" w:hAnsi="Arial" w:cs="Arial"/>
          <w:color w:val="7B7B7B" w:themeColor="accent3" w:themeShade="BF"/>
          <w:sz w:val="22"/>
          <w:szCs w:val="22"/>
          <w:lang w:val="en-GB"/>
        </w:rPr>
      </w:pPr>
      <w:r w:rsidRPr="00720299">
        <w:rPr>
          <w:rFonts w:ascii="Arial" w:hAnsi="Arial" w:cs="Arial"/>
          <w:color w:val="7B7B7B" w:themeColor="accent3" w:themeShade="BF"/>
          <w:sz w:val="22"/>
          <w:szCs w:val="22"/>
          <w:lang w:val="en-GB"/>
        </w:rPr>
        <w:t>Pursuant to Section 95, the effect of application for judicial management order or filing of written notice of appointment of interim judicial manager are the same. Once a resolution is passed by the creditors of the company to place the company in judicial management, the process of judicial management will be the same as if the Court had granted a judicial management order over the company.</w:t>
      </w: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lastRenderedPageBreak/>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lastRenderedPageBreak/>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01814E31" w14:textId="36BE9432" w:rsidR="00384F62" w:rsidRDefault="003340E5" w:rsidP="00384F6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 Section 64(4), a subject</w:t>
      </w:r>
      <w:r w:rsidR="001E1C6E" w:rsidRPr="001E1C6E">
        <w:rPr>
          <w:rFonts w:ascii="Arial" w:hAnsi="Arial" w:cs="Arial"/>
          <w:color w:val="7B7B7B" w:themeColor="accent3" w:themeShade="BF"/>
          <w:sz w:val="22"/>
          <w:szCs w:val="22"/>
        </w:rPr>
        <w:t xml:space="preserve"> company must file the following with the Court</w:t>
      </w:r>
      <w:r>
        <w:rPr>
          <w:rFonts w:ascii="Arial" w:hAnsi="Arial" w:cs="Arial"/>
          <w:color w:val="7B7B7B" w:themeColor="accent3" w:themeShade="BF"/>
          <w:sz w:val="22"/>
          <w:szCs w:val="22"/>
        </w:rPr>
        <w:t xml:space="preserve"> upon application for </w:t>
      </w:r>
      <w:r w:rsidR="008A29A7">
        <w:rPr>
          <w:rFonts w:ascii="Arial" w:hAnsi="Arial" w:cs="Arial"/>
          <w:color w:val="7B7B7B" w:themeColor="accent3" w:themeShade="BF"/>
          <w:sz w:val="22"/>
          <w:szCs w:val="22"/>
        </w:rPr>
        <w:t>a moratorium protection order under Section 64(1)</w:t>
      </w:r>
      <w:r w:rsidR="001E1C6E" w:rsidRPr="001E1C6E">
        <w:rPr>
          <w:rFonts w:ascii="Arial" w:hAnsi="Arial" w:cs="Arial"/>
          <w:color w:val="7B7B7B" w:themeColor="accent3" w:themeShade="BF"/>
          <w:sz w:val="22"/>
          <w:szCs w:val="22"/>
        </w:rPr>
        <w:t>:</w:t>
      </w:r>
    </w:p>
    <w:p w14:paraId="17648017" w14:textId="014C8E06" w:rsidR="001E1C6E" w:rsidRDefault="001E1C6E" w:rsidP="001E1C6E">
      <w:pPr>
        <w:pStyle w:val="ListParagraph"/>
        <w:numPr>
          <w:ilvl w:val="0"/>
          <w:numId w:val="25"/>
        </w:numPr>
        <w:jc w:val="both"/>
        <w:rPr>
          <w:rFonts w:ascii="Arial" w:hAnsi="Arial" w:cs="Arial"/>
          <w:color w:val="7B7B7B" w:themeColor="accent3" w:themeShade="BF"/>
          <w:sz w:val="22"/>
          <w:szCs w:val="22"/>
        </w:rPr>
      </w:pPr>
      <w:r w:rsidRPr="001E1C6E">
        <w:rPr>
          <w:rFonts w:ascii="Arial" w:hAnsi="Arial" w:cs="Arial"/>
          <w:color w:val="7B7B7B" w:themeColor="accent3" w:themeShade="BF"/>
          <w:sz w:val="22"/>
          <w:szCs w:val="22"/>
        </w:rPr>
        <w:t>evidence of support from the company’s creditors for the intended or proposed compromise or arrangement, together with an explanation of how such support would be important for the success of the intended or proposed compromise or arrangement;</w:t>
      </w:r>
    </w:p>
    <w:p w14:paraId="3A98F86B" w14:textId="21B9DEED" w:rsidR="001E1C6E" w:rsidRDefault="001E1C6E" w:rsidP="001E1C6E">
      <w:pPr>
        <w:pStyle w:val="ListParagraph"/>
        <w:numPr>
          <w:ilvl w:val="0"/>
          <w:numId w:val="25"/>
        </w:numPr>
        <w:jc w:val="both"/>
        <w:rPr>
          <w:rFonts w:ascii="Arial" w:hAnsi="Arial" w:cs="Arial"/>
          <w:color w:val="7B7B7B" w:themeColor="accent3" w:themeShade="BF"/>
          <w:sz w:val="22"/>
          <w:szCs w:val="22"/>
        </w:rPr>
      </w:pPr>
      <w:r w:rsidRPr="001E1C6E">
        <w:rPr>
          <w:rFonts w:ascii="Arial" w:hAnsi="Arial" w:cs="Arial"/>
          <w:color w:val="7B7B7B" w:themeColor="accent3" w:themeShade="BF"/>
          <w:sz w:val="22"/>
          <w:szCs w:val="22"/>
        </w:rPr>
        <w:t>in a case where the company has not proposed the compromise or arrangement to the creditors or class of creditors yet, a brief description of the intended compromise or arrangement, containing sufficient particulars to enable the Court to assess whether the intended compromise or arrangement is feasible and merits consideration by the company’s creditors;</w:t>
      </w:r>
    </w:p>
    <w:p w14:paraId="72A9F074" w14:textId="2DE449C3" w:rsidR="001E1C6E" w:rsidRDefault="001E1C6E" w:rsidP="001E1C6E">
      <w:pPr>
        <w:pStyle w:val="ListParagraph"/>
        <w:numPr>
          <w:ilvl w:val="0"/>
          <w:numId w:val="25"/>
        </w:numPr>
        <w:jc w:val="both"/>
        <w:rPr>
          <w:rFonts w:ascii="Arial" w:hAnsi="Arial" w:cs="Arial"/>
          <w:color w:val="7B7B7B" w:themeColor="accent3" w:themeShade="BF"/>
          <w:sz w:val="22"/>
          <w:szCs w:val="22"/>
        </w:rPr>
      </w:pPr>
      <w:r w:rsidRPr="001E1C6E">
        <w:rPr>
          <w:rFonts w:ascii="Arial" w:hAnsi="Arial" w:cs="Arial"/>
          <w:color w:val="7B7B7B" w:themeColor="accent3" w:themeShade="BF"/>
          <w:sz w:val="22"/>
          <w:szCs w:val="22"/>
        </w:rPr>
        <w:t>a list of every secured creditor of the company;</w:t>
      </w:r>
      <w:r>
        <w:rPr>
          <w:rFonts w:ascii="Arial" w:hAnsi="Arial" w:cs="Arial"/>
          <w:color w:val="7B7B7B" w:themeColor="accent3" w:themeShade="BF"/>
          <w:sz w:val="22"/>
          <w:szCs w:val="22"/>
        </w:rPr>
        <w:t xml:space="preserve"> and</w:t>
      </w:r>
    </w:p>
    <w:p w14:paraId="69C907CE" w14:textId="48480F1E" w:rsidR="001E1C6E" w:rsidRDefault="001E1C6E" w:rsidP="001E1C6E">
      <w:pPr>
        <w:pStyle w:val="ListParagraph"/>
        <w:numPr>
          <w:ilvl w:val="0"/>
          <w:numId w:val="25"/>
        </w:numPr>
        <w:jc w:val="both"/>
        <w:rPr>
          <w:rFonts w:ascii="Arial" w:hAnsi="Arial" w:cs="Arial"/>
          <w:color w:val="7B7B7B" w:themeColor="accent3" w:themeShade="BF"/>
          <w:sz w:val="22"/>
          <w:szCs w:val="22"/>
        </w:rPr>
      </w:pPr>
      <w:r w:rsidRPr="001E1C6E">
        <w:rPr>
          <w:rFonts w:ascii="Arial" w:hAnsi="Arial" w:cs="Arial"/>
          <w:color w:val="7B7B7B" w:themeColor="accent3" w:themeShade="BF"/>
          <w:sz w:val="22"/>
          <w:szCs w:val="22"/>
        </w:rPr>
        <w:t>a list of all unsecured creditors who are not related to the company or, if there are more than 20 such unsecured creditors, a list of the 20 such unsecured creditors whose claims against the company are the largest among all such unsecured creditors.</w:t>
      </w:r>
    </w:p>
    <w:p w14:paraId="0F78BA48" w14:textId="31BD039B" w:rsidR="008A29A7" w:rsidRDefault="008A29A7" w:rsidP="008A29A7">
      <w:pPr>
        <w:jc w:val="both"/>
        <w:rPr>
          <w:rFonts w:ascii="Arial" w:hAnsi="Arial" w:cs="Arial"/>
          <w:color w:val="7B7B7B" w:themeColor="accent3" w:themeShade="BF"/>
          <w:sz w:val="22"/>
          <w:szCs w:val="22"/>
        </w:rPr>
      </w:pPr>
    </w:p>
    <w:p w14:paraId="3B40241B" w14:textId="4755D787" w:rsidR="008A29A7" w:rsidRPr="008A29A7" w:rsidRDefault="008A29A7" w:rsidP="008A29A7">
      <w:pPr>
        <w:jc w:val="both"/>
        <w:rPr>
          <w:rFonts w:ascii="Arial" w:hAnsi="Arial" w:cs="Arial"/>
          <w:color w:val="7B7B7B" w:themeColor="accent3" w:themeShade="BF"/>
          <w:sz w:val="22"/>
          <w:szCs w:val="22"/>
        </w:rPr>
      </w:pPr>
      <w:r w:rsidRPr="008A29A7">
        <w:rPr>
          <w:rFonts w:ascii="Arial" w:hAnsi="Arial" w:cs="Arial"/>
          <w:color w:val="7B7B7B" w:themeColor="accent3" w:themeShade="BF"/>
          <w:sz w:val="22"/>
          <w:szCs w:val="22"/>
        </w:rPr>
        <w:t>The Supreme Court of the Republic of Singapore has also issued a guide for the conduct of applications for moratoria under Sections 64 and 65 of the IRDA which supplements the IRDA and applies to every application with effect from 15 February 2021. Appendix A of the guide sets out a detailed list of information to be provided in an application</w:t>
      </w:r>
      <w:r>
        <w:rPr>
          <w:rFonts w:ascii="Arial" w:hAnsi="Arial" w:cs="Arial"/>
          <w:color w:val="7B7B7B" w:themeColor="accent3" w:themeShade="BF"/>
          <w:sz w:val="22"/>
          <w:szCs w:val="22"/>
        </w:rPr>
        <w:t xml:space="preserve"> under Section 64 of the IRDA</w:t>
      </w:r>
      <w:r w:rsidRPr="008A29A7">
        <w:rPr>
          <w:rFonts w:ascii="Arial" w:hAnsi="Arial" w:cs="Arial"/>
          <w:color w:val="7B7B7B" w:themeColor="accent3" w:themeShade="BF"/>
          <w:sz w:val="22"/>
          <w:szCs w:val="22"/>
        </w:rPr>
        <w:t>.</w:t>
      </w:r>
    </w:p>
    <w:p w14:paraId="34AD4916" w14:textId="77777777" w:rsidR="001E1C6E" w:rsidRDefault="001E1C6E"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4AF041AC" w14:textId="77777777" w:rsidR="000871E7" w:rsidRDefault="000871E7" w:rsidP="000871E7">
      <w:pPr>
        <w:jc w:val="both"/>
        <w:rPr>
          <w:rFonts w:ascii="Arial" w:hAnsi="Arial" w:cs="Arial"/>
          <w:color w:val="7B7B7B" w:themeColor="accent3" w:themeShade="BF"/>
          <w:sz w:val="22"/>
          <w:szCs w:val="22"/>
        </w:rPr>
      </w:pPr>
      <w:r w:rsidRPr="000871E7">
        <w:rPr>
          <w:rFonts w:ascii="Arial" w:hAnsi="Arial" w:cs="Arial"/>
          <w:color w:val="7B7B7B" w:themeColor="accent3" w:themeShade="BF"/>
          <w:sz w:val="22"/>
          <w:szCs w:val="22"/>
        </w:rPr>
        <w:t>Section 65 of the IRDA does not specifically provide what is required to be presented with the application but Section 65(2) sets out that a related company may make an application only if all of the following conditions are satisfied:</w:t>
      </w:r>
    </w:p>
    <w:p w14:paraId="308A0300" w14:textId="4679D514" w:rsidR="0013518E" w:rsidRPr="000871E7" w:rsidRDefault="0013518E" w:rsidP="000871E7">
      <w:pPr>
        <w:pStyle w:val="ListParagraph"/>
        <w:numPr>
          <w:ilvl w:val="0"/>
          <w:numId w:val="28"/>
        </w:numPr>
        <w:jc w:val="both"/>
        <w:rPr>
          <w:rFonts w:ascii="Arial" w:hAnsi="Arial" w:cs="Arial"/>
          <w:color w:val="7B7B7B" w:themeColor="accent3" w:themeShade="BF"/>
          <w:sz w:val="22"/>
          <w:szCs w:val="22"/>
        </w:rPr>
      </w:pPr>
      <w:r w:rsidRPr="000871E7">
        <w:rPr>
          <w:rFonts w:ascii="Arial" w:hAnsi="Arial" w:cs="Arial"/>
          <w:color w:val="7B7B7B" w:themeColor="accent3" w:themeShade="BF"/>
          <w:sz w:val="22"/>
          <w:szCs w:val="22"/>
        </w:rPr>
        <w:t>no order has been made and no resolution has been passed for the winding up of the related company;</w:t>
      </w:r>
    </w:p>
    <w:p w14:paraId="39A1E261" w14:textId="77777777" w:rsidR="0013518E" w:rsidRPr="0013518E" w:rsidRDefault="0013518E" w:rsidP="0013518E">
      <w:pPr>
        <w:pStyle w:val="ListParagraph"/>
        <w:numPr>
          <w:ilvl w:val="0"/>
          <w:numId w:val="27"/>
        </w:numPr>
        <w:jc w:val="both"/>
        <w:rPr>
          <w:rFonts w:ascii="Arial" w:hAnsi="Arial" w:cs="Arial"/>
          <w:color w:val="7B7B7B" w:themeColor="accent3" w:themeShade="BF"/>
          <w:sz w:val="22"/>
          <w:szCs w:val="22"/>
        </w:rPr>
      </w:pPr>
      <w:r w:rsidRPr="0013518E">
        <w:rPr>
          <w:rFonts w:ascii="Arial" w:hAnsi="Arial" w:cs="Arial"/>
          <w:color w:val="7B7B7B" w:themeColor="accent3" w:themeShade="BF"/>
          <w:sz w:val="22"/>
          <w:szCs w:val="22"/>
        </w:rPr>
        <w:t>the order under section 64(1) made in relation to the subject company is in force;</w:t>
      </w:r>
    </w:p>
    <w:p w14:paraId="127672BE" w14:textId="77777777" w:rsidR="0013518E" w:rsidRPr="0013518E" w:rsidRDefault="0013518E" w:rsidP="0013518E">
      <w:pPr>
        <w:pStyle w:val="ListParagraph"/>
        <w:numPr>
          <w:ilvl w:val="0"/>
          <w:numId w:val="27"/>
        </w:numPr>
        <w:jc w:val="both"/>
        <w:rPr>
          <w:rFonts w:ascii="Arial" w:hAnsi="Arial" w:cs="Arial"/>
          <w:color w:val="7B7B7B" w:themeColor="accent3" w:themeShade="BF"/>
          <w:sz w:val="22"/>
          <w:szCs w:val="22"/>
        </w:rPr>
      </w:pPr>
      <w:r w:rsidRPr="0013518E">
        <w:rPr>
          <w:rFonts w:ascii="Arial" w:hAnsi="Arial" w:cs="Arial"/>
          <w:color w:val="7B7B7B" w:themeColor="accent3" w:themeShade="BF"/>
          <w:sz w:val="22"/>
          <w:szCs w:val="22"/>
        </w:rPr>
        <w:t>the related company plays a necessary and integral role in the compromise or arrangement relied on by the subject company to make the application for the order under section 64(1);</w:t>
      </w:r>
    </w:p>
    <w:p w14:paraId="5D62DFAC" w14:textId="6F2031A2" w:rsidR="0013518E" w:rsidRDefault="0013518E" w:rsidP="0013518E">
      <w:pPr>
        <w:pStyle w:val="ListParagraph"/>
        <w:numPr>
          <w:ilvl w:val="0"/>
          <w:numId w:val="27"/>
        </w:numPr>
        <w:jc w:val="both"/>
        <w:rPr>
          <w:rFonts w:ascii="Arial" w:hAnsi="Arial" w:cs="Arial"/>
          <w:color w:val="7B7B7B" w:themeColor="accent3" w:themeShade="BF"/>
          <w:sz w:val="22"/>
          <w:szCs w:val="22"/>
        </w:rPr>
      </w:pPr>
      <w:r w:rsidRPr="0013518E">
        <w:rPr>
          <w:rFonts w:ascii="Arial" w:hAnsi="Arial" w:cs="Arial"/>
          <w:color w:val="7B7B7B" w:themeColor="accent3" w:themeShade="BF"/>
          <w:sz w:val="22"/>
          <w:szCs w:val="22"/>
        </w:rPr>
        <w:t xml:space="preserve">the compromise or arrangement mentioned in paragraph (c) will be frustrated if one or more of the actions that may be restrained by an order under </w:t>
      </w:r>
      <w:r w:rsidR="000871E7">
        <w:rPr>
          <w:rFonts w:ascii="Arial" w:hAnsi="Arial" w:cs="Arial"/>
          <w:color w:val="7B7B7B" w:themeColor="accent3" w:themeShade="BF"/>
          <w:sz w:val="22"/>
          <w:szCs w:val="22"/>
        </w:rPr>
        <w:t>Section 65(1)</w:t>
      </w:r>
      <w:r w:rsidRPr="0013518E">
        <w:rPr>
          <w:rFonts w:ascii="Arial" w:hAnsi="Arial" w:cs="Arial"/>
          <w:color w:val="7B7B7B" w:themeColor="accent3" w:themeShade="BF"/>
          <w:sz w:val="22"/>
          <w:szCs w:val="22"/>
        </w:rPr>
        <w:t xml:space="preserve"> are taken against the related company;</w:t>
      </w:r>
    </w:p>
    <w:p w14:paraId="073CA7D3" w14:textId="7BF69156" w:rsidR="00384F62" w:rsidRDefault="0013518E" w:rsidP="0013518E">
      <w:pPr>
        <w:pStyle w:val="ListParagraph"/>
        <w:numPr>
          <w:ilvl w:val="0"/>
          <w:numId w:val="27"/>
        </w:numPr>
        <w:jc w:val="both"/>
        <w:rPr>
          <w:rFonts w:ascii="Arial" w:hAnsi="Arial" w:cs="Arial"/>
          <w:color w:val="7B7B7B" w:themeColor="accent3" w:themeShade="BF"/>
          <w:sz w:val="22"/>
          <w:szCs w:val="22"/>
        </w:rPr>
      </w:pPr>
      <w:r w:rsidRPr="0013518E">
        <w:rPr>
          <w:rFonts w:ascii="Arial" w:hAnsi="Arial" w:cs="Arial"/>
          <w:color w:val="7B7B7B" w:themeColor="accent3" w:themeShade="BF"/>
          <w:sz w:val="22"/>
          <w:szCs w:val="22"/>
        </w:rPr>
        <w:t xml:space="preserve">the Court is satisfied that the creditors of the related company will not be unfairly prejudiced by the making of an order under </w:t>
      </w:r>
      <w:r w:rsidR="000871E7">
        <w:rPr>
          <w:rFonts w:ascii="Arial" w:hAnsi="Arial" w:cs="Arial"/>
          <w:color w:val="7B7B7B" w:themeColor="accent3" w:themeShade="BF"/>
          <w:sz w:val="22"/>
          <w:szCs w:val="22"/>
        </w:rPr>
        <w:t>Section 65(1).</w:t>
      </w:r>
    </w:p>
    <w:p w14:paraId="67E024E8" w14:textId="742DD544" w:rsidR="0013518E" w:rsidRDefault="0013518E" w:rsidP="0013518E">
      <w:pPr>
        <w:jc w:val="both"/>
        <w:rPr>
          <w:rFonts w:ascii="Arial" w:hAnsi="Arial" w:cs="Arial"/>
          <w:color w:val="7B7B7B" w:themeColor="accent3" w:themeShade="BF"/>
          <w:sz w:val="22"/>
          <w:szCs w:val="22"/>
        </w:rPr>
      </w:pPr>
    </w:p>
    <w:p w14:paraId="1D5B7908" w14:textId="3C7ABBB4" w:rsidR="0013518E" w:rsidRDefault="0013518E" w:rsidP="0013518E">
      <w:pPr>
        <w:jc w:val="both"/>
        <w:rPr>
          <w:rFonts w:ascii="Arial" w:hAnsi="Arial" w:cs="Arial"/>
          <w:color w:val="7B7B7B" w:themeColor="accent3" w:themeShade="BF"/>
          <w:sz w:val="22"/>
          <w:szCs w:val="22"/>
        </w:rPr>
      </w:pPr>
      <w:r w:rsidRPr="0013518E">
        <w:rPr>
          <w:rFonts w:ascii="Arial" w:hAnsi="Arial" w:cs="Arial"/>
          <w:color w:val="7B7B7B" w:themeColor="accent3" w:themeShade="BF"/>
          <w:sz w:val="22"/>
          <w:szCs w:val="22"/>
        </w:rPr>
        <w:t>The Supreme Court of the Republic of Singapore has also issued a guide for the conduct of applications for moratoria under Sections 64 and 65 of the IRDA which supplements the IRDA and applies to every application with effect from 15 February 2021. Appendix B of the guide sets out a detailed list of information to be provided in an application under Section 65 of the IRDA.</w:t>
      </w:r>
    </w:p>
    <w:p w14:paraId="1E9A7A96" w14:textId="77777777" w:rsidR="0013518E" w:rsidRPr="0013518E" w:rsidRDefault="0013518E" w:rsidP="0013518E">
      <w:pPr>
        <w:jc w:val="both"/>
        <w:rPr>
          <w:rFonts w:ascii="Arial" w:hAnsi="Arial" w:cs="Arial"/>
          <w:color w:val="7B7B7B" w:themeColor="accent3" w:themeShade="BF"/>
          <w:sz w:val="22"/>
          <w:szCs w:val="22"/>
        </w:rPr>
      </w:pP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0268FF28" w14:textId="030E2C5F" w:rsidR="00DA3529" w:rsidRDefault="00DA3529" w:rsidP="00384F62">
      <w:pPr>
        <w:jc w:val="both"/>
        <w:rPr>
          <w:rFonts w:ascii="Arial" w:hAnsi="Arial" w:cs="Arial"/>
          <w:color w:val="7B7B7B" w:themeColor="accent3" w:themeShade="BF"/>
          <w:sz w:val="22"/>
          <w:szCs w:val="22"/>
        </w:rPr>
      </w:pPr>
      <w:r w:rsidRPr="00DA3529">
        <w:rPr>
          <w:rFonts w:ascii="Arial" w:hAnsi="Arial" w:cs="Arial"/>
          <w:color w:val="7B7B7B" w:themeColor="accent3" w:themeShade="BF"/>
          <w:sz w:val="22"/>
          <w:szCs w:val="22"/>
        </w:rPr>
        <w:t>Yes, pursuant to Section 64(5) and Section 65(4), an order made under Section 64(1) and Section 65(1) may be expressed to apply to any act of any person in Singapore or within the jurisdiction of the Court, whether the act takes place in Singapore or elsewhere.</w:t>
      </w:r>
    </w:p>
    <w:p w14:paraId="3C9B77DF" w14:textId="77777777" w:rsidR="004B212A" w:rsidRDefault="004B212A" w:rsidP="004B212A">
      <w:pPr>
        <w:jc w:val="both"/>
        <w:rPr>
          <w:rFonts w:ascii="Arial" w:hAnsi="Arial" w:cs="Arial"/>
          <w:color w:val="7B7B7B" w:themeColor="accent3" w:themeShade="BF"/>
          <w:sz w:val="22"/>
          <w:szCs w:val="22"/>
        </w:rPr>
      </w:pPr>
    </w:p>
    <w:p w14:paraId="17F30543" w14:textId="29302D2B" w:rsidR="004B212A" w:rsidRPr="004B212A" w:rsidRDefault="004B212A" w:rsidP="004B212A">
      <w:pPr>
        <w:jc w:val="both"/>
        <w:rPr>
          <w:rFonts w:ascii="Arial" w:hAnsi="Arial" w:cs="Arial"/>
          <w:color w:val="7B7B7B" w:themeColor="accent3" w:themeShade="BF"/>
          <w:sz w:val="22"/>
          <w:szCs w:val="22"/>
        </w:rPr>
      </w:pPr>
      <w:r w:rsidRPr="004B212A">
        <w:rPr>
          <w:rFonts w:ascii="Arial" w:hAnsi="Arial" w:cs="Arial"/>
          <w:color w:val="7B7B7B" w:themeColor="accent3" w:themeShade="BF"/>
          <w:sz w:val="22"/>
          <w:szCs w:val="22"/>
        </w:rPr>
        <w:t>A moratoria order granted under Section 64(1) or Section 65(1) applies to all creditors, even secured creditors, and may restrain:</w:t>
      </w:r>
    </w:p>
    <w:p w14:paraId="45E44CA5" w14:textId="77777777" w:rsidR="004B212A" w:rsidRDefault="004B212A" w:rsidP="004B212A">
      <w:pPr>
        <w:pStyle w:val="ListParagraph"/>
        <w:numPr>
          <w:ilvl w:val="0"/>
          <w:numId w:val="29"/>
        </w:numPr>
        <w:jc w:val="both"/>
        <w:rPr>
          <w:rFonts w:ascii="Arial" w:hAnsi="Arial" w:cs="Arial"/>
          <w:color w:val="7B7B7B" w:themeColor="accent3" w:themeShade="BF"/>
          <w:sz w:val="22"/>
          <w:szCs w:val="22"/>
        </w:rPr>
      </w:pPr>
      <w:r w:rsidRPr="004B212A">
        <w:rPr>
          <w:rFonts w:ascii="Arial" w:hAnsi="Arial" w:cs="Arial"/>
          <w:color w:val="7B7B7B" w:themeColor="accent3" w:themeShade="BF"/>
          <w:sz w:val="22"/>
          <w:szCs w:val="22"/>
        </w:rPr>
        <w:t>the appointment of a receiver or manager over any property or undertaking of the company;</w:t>
      </w:r>
    </w:p>
    <w:p w14:paraId="2D03F60F" w14:textId="34ECC180" w:rsidR="004B212A" w:rsidRDefault="004B212A" w:rsidP="004B212A">
      <w:pPr>
        <w:pStyle w:val="ListParagraph"/>
        <w:numPr>
          <w:ilvl w:val="0"/>
          <w:numId w:val="29"/>
        </w:numPr>
        <w:jc w:val="both"/>
        <w:rPr>
          <w:rFonts w:ascii="Arial" w:hAnsi="Arial" w:cs="Arial"/>
          <w:color w:val="7B7B7B" w:themeColor="accent3" w:themeShade="BF"/>
          <w:sz w:val="22"/>
          <w:szCs w:val="22"/>
        </w:rPr>
      </w:pPr>
      <w:r w:rsidRPr="004B212A">
        <w:rPr>
          <w:rFonts w:ascii="Arial" w:hAnsi="Arial" w:cs="Arial"/>
          <w:color w:val="7B7B7B" w:themeColor="accent3" w:themeShade="BF"/>
          <w:sz w:val="22"/>
          <w:szCs w:val="22"/>
        </w:rPr>
        <w:t>commencement or continuation of any proceedings (other than proceedings under Section 210 or 212 of the Companies Act)</w:t>
      </w:r>
    </w:p>
    <w:p w14:paraId="4696AF45" w14:textId="77777777" w:rsidR="004B212A" w:rsidRDefault="004B212A" w:rsidP="004B212A">
      <w:pPr>
        <w:pStyle w:val="ListParagraph"/>
        <w:numPr>
          <w:ilvl w:val="0"/>
          <w:numId w:val="29"/>
        </w:numPr>
        <w:jc w:val="both"/>
        <w:rPr>
          <w:rFonts w:ascii="Arial" w:hAnsi="Arial" w:cs="Arial"/>
          <w:color w:val="7B7B7B" w:themeColor="accent3" w:themeShade="BF"/>
          <w:sz w:val="22"/>
          <w:szCs w:val="22"/>
        </w:rPr>
      </w:pPr>
      <w:r w:rsidRPr="004B212A">
        <w:rPr>
          <w:rFonts w:ascii="Arial" w:hAnsi="Arial" w:cs="Arial"/>
          <w:color w:val="7B7B7B" w:themeColor="accent3" w:themeShade="BF"/>
          <w:sz w:val="22"/>
          <w:szCs w:val="22"/>
        </w:rPr>
        <w:t>commencement, continuation or levying of any execution, distress or other legal process against any property of the company</w:t>
      </w:r>
    </w:p>
    <w:p w14:paraId="7E9F51B7" w14:textId="77777777" w:rsidR="004B212A" w:rsidRDefault="004B212A" w:rsidP="004B212A">
      <w:pPr>
        <w:pStyle w:val="ListParagraph"/>
        <w:numPr>
          <w:ilvl w:val="0"/>
          <w:numId w:val="29"/>
        </w:numPr>
        <w:jc w:val="both"/>
        <w:rPr>
          <w:rFonts w:ascii="Arial" w:hAnsi="Arial" w:cs="Arial"/>
          <w:color w:val="7B7B7B" w:themeColor="accent3" w:themeShade="BF"/>
          <w:sz w:val="22"/>
          <w:szCs w:val="22"/>
        </w:rPr>
      </w:pPr>
      <w:r w:rsidRPr="004B212A">
        <w:rPr>
          <w:rFonts w:ascii="Arial" w:hAnsi="Arial" w:cs="Arial"/>
          <w:color w:val="7B7B7B" w:themeColor="accent3" w:themeShade="BF"/>
          <w:sz w:val="22"/>
          <w:szCs w:val="22"/>
        </w:rPr>
        <w:t>the taking of any step to enforce any security over any property of the company; or</w:t>
      </w:r>
    </w:p>
    <w:p w14:paraId="51C8EACA" w14:textId="410ED81C" w:rsidR="004B212A" w:rsidRPr="004B212A" w:rsidRDefault="004B212A" w:rsidP="004B212A">
      <w:pPr>
        <w:pStyle w:val="ListParagraph"/>
        <w:numPr>
          <w:ilvl w:val="0"/>
          <w:numId w:val="29"/>
        </w:numPr>
        <w:jc w:val="both"/>
        <w:rPr>
          <w:rFonts w:ascii="Arial" w:hAnsi="Arial" w:cs="Arial"/>
          <w:color w:val="7B7B7B" w:themeColor="accent3" w:themeShade="BF"/>
          <w:sz w:val="22"/>
          <w:szCs w:val="22"/>
        </w:rPr>
      </w:pPr>
      <w:r w:rsidRPr="004B212A">
        <w:rPr>
          <w:rFonts w:ascii="Arial" w:hAnsi="Arial" w:cs="Arial"/>
          <w:color w:val="7B7B7B" w:themeColor="accent3" w:themeShade="BF"/>
          <w:sz w:val="22"/>
          <w:szCs w:val="22"/>
        </w:rPr>
        <w:t>the enforcement of any right of re</w:t>
      </w:r>
      <w:r w:rsidRPr="004B212A">
        <w:rPr>
          <w:rFonts w:ascii="Cambria Math" w:hAnsi="Cambria Math" w:cs="Cambria Math"/>
          <w:color w:val="7B7B7B" w:themeColor="accent3" w:themeShade="BF"/>
          <w:sz w:val="22"/>
          <w:szCs w:val="22"/>
        </w:rPr>
        <w:t>‑</w:t>
      </w:r>
      <w:r w:rsidRPr="004B212A">
        <w:rPr>
          <w:rFonts w:ascii="Arial" w:hAnsi="Arial" w:cs="Arial"/>
          <w:color w:val="7B7B7B" w:themeColor="accent3" w:themeShade="BF"/>
          <w:sz w:val="22"/>
          <w:szCs w:val="22"/>
        </w:rPr>
        <w:t>entry or forfeiture under any lease in respect of any premises occupied by the company</w:t>
      </w:r>
      <w:r>
        <w:rPr>
          <w:rFonts w:ascii="Arial" w:hAnsi="Arial" w:cs="Arial"/>
          <w:color w:val="7B7B7B" w:themeColor="accent3" w:themeShade="BF"/>
          <w:sz w:val="22"/>
          <w:szCs w:val="22"/>
        </w:rPr>
        <w:t>.</w:t>
      </w: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6C98AEF5" w14:textId="3E0AC739" w:rsidR="001C22C3" w:rsidRDefault="00525EC6" w:rsidP="00D0759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Section 210 of the Companies Act, </w:t>
      </w:r>
      <w:r w:rsidR="00B304BA">
        <w:rPr>
          <w:rFonts w:ascii="Arial" w:hAnsi="Arial" w:cs="Arial"/>
          <w:color w:val="7B7B7B" w:themeColor="accent3" w:themeShade="BF"/>
          <w:sz w:val="22"/>
          <w:szCs w:val="22"/>
        </w:rPr>
        <w:t xml:space="preserve">when any person (that can only be the liquidator (in the case of a wound-up company), the company, any creditor, any member or </w:t>
      </w:r>
      <w:r w:rsidR="00140D20">
        <w:rPr>
          <w:rFonts w:ascii="Arial" w:hAnsi="Arial" w:cs="Arial"/>
          <w:color w:val="7B7B7B" w:themeColor="accent3" w:themeShade="BF"/>
          <w:sz w:val="22"/>
          <w:szCs w:val="22"/>
        </w:rPr>
        <w:lastRenderedPageBreak/>
        <w:t>any holder of unit of shares</w:t>
      </w:r>
      <w:r w:rsidR="00B304BA">
        <w:rPr>
          <w:rFonts w:ascii="Arial" w:hAnsi="Arial" w:cs="Arial"/>
          <w:color w:val="7B7B7B" w:themeColor="accent3" w:themeShade="BF"/>
          <w:sz w:val="22"/>
          <w:szCs w:val="22"/>
        </w:rPr>
        <w:t xml:space="preserve">) </w:t>
      </w:r>
      <w:r w:rsidR="006F3E57">
        <w:rPr>
          <w:rFonts w:ascii="Arial" w:hAnsi="Arial" w:cs="Arial"/>
          <w:color w:val="7B7B7B" w:themeColor="accent3" w:themeShade="BF"/>
          <w:sz w:val="22"/>
          <w:szCs w:val="22"/>
        </w:rPr>
        <w:t xml:space="preserve">proposes </w:t>
      </w:r>
      <w:r w:rsidR="009D5449">
        <w:rPr>
          <w:rFonts w:ascii="Arial" w:hAnsi="Arial" w:cs="Arial"/>
          <w:color w:val="7B7B7B" w:themeColor="accent3" w:themeShade="BF"/>
          <w:sz w:val="22"/>
          <w:szCs w:val="22"/>
        </w:rPr>
        <w:t xml:space="preserve">a scheme of arrangement, the </w:t>
      </w:r>
      <w:r w:rsidR="00015357">
        <w:rPr>
          <w:rFonts w:ascii="Arial" w:hAnsi="Arial" w:cs="Arial"/>
          <w:color w:val="7B7B7B" w:themeColor="accent3" w:themeShade="BF"/>
          <w:sz w:val="22"/>
          <w:szCs w:val="22"/>
        </w:rPr>
        <w:t>court may on application by said person, order a</w:t>
      </w:r>
      <w:r w:rsidR="004A7B56">
        <w:rPr>
          <w:rFonts w:ascii="Arial" w:hAnsi="Arial" w:cs="Arial"/>
          <w:color w:val="7B7B7B" w:themeColor="accent3" w:themeShade="BF"/>
          <w:sz w:val="22"/>
          <w:szCs w:val="22"/>
        </w:rPr>
        <w:t xml:space="preserve"> meeting of </w:t>
      </w:r>
      <w:r w:rsidR="00645B2D">
        <w:rPr>
          <w:rFonts w:ascii="Arial" w:hAnsi="Arial" w:cs="Arial"/>
          <w:color w:val="7B7B7B" w:themeColor="accent3" w:themeShade="BF"/>
          <w:sz w:val="22"/>
          <w:szCs w:val="22"/>
        </w:rPr>
        <w:t>creditors/members/</w:t>
      </w:r>
      <w:r w:rsidR="00D07594">
        <w:rPr>
          <w:rFonts w:ascii="Arial" w:hAnsi="Arial" w:cs="Arial"/>
          <w:color w:val="7B7B7B" w:themeColor="accent3" w:themeShade="BF"/>
          <w:sz w:val="22"/>
          <w:szCs w:val="22"/>
        </w:rPr>
        <w:t>holders of units of shares</w:t>
      </w:r>
      <w:r w:rsidR="00CA57E5">
        <w:rPr>
          <w:rFonts w:ascii="Arial" w:hAnsi="Arial" w:cs="Arial"/>
          <w:color w:val="7B7B7B" w:themeColor="accent3" w:themeShade="BF"/>
          <w:sz w:val="22"/>
          <w:szCs w:val="22"/>
        </w:rPr>
        <w:t xml:space="preserve"> in the manner ordered by the court</w:t>
      </w:r>
      <w:r w:rsidR="00D07594">
        <w:rPr>
          <w:rFonts w:ascii="Arial" w:hAnsi="Arial" w:cs="Arial"/>
          <w:color w:val="7B7B7B" w:themeColor="accent3" w:themeShade="BF"/>
          <w:sz w:val="22"/>
          <w:szCs w:val="22"/>
        </w:rPr>
        <w:t xml:space="preserve"> to consider the schem</w:t>
      </w:r>
      <w:r w:rsidR="00CA57E5">
        <w:rPr>
          <w:rFonts w:ascii="Arial" w:hAnsi="Arial" w:cs="Arial"/>
          <w:color w:val="7B7B7B" w:themeColor="accent3" w:themeShade="BF"/>
          <w:sz w:val="22"/>
          <w:szCs w:val="22"/>
        </w:rPr>
        <w:t>e</w:t>
      </w:r>
      <w:r w:rsidR="003959F5">
        <w:rPr>
          <w:rFonts w:ascii="Arial" w:hAnsi="Arial" w:cs="Arial"/>
          <w:color w:val="7B7B7B" w:themeColor="accent3" w:themeShade="BF"/>
          <w:sz w:val="22"/>
          <w:szCs w:val="22"/>
        </w:rPr>
        <w:t xml:space="preserve">. </w:t>
      </w:r>
      <w:r w:rsidR="00A05991">
        <w:rPr>
          <w:rFonts w:ascii="Arial" w:hAnsi="Arial" w:cs="Arial"/>
          <w:color w:val="7B7B7B" w:themeColor="accent3" w:themeShade="BF"/>
          <w:sz w:val="22"/>
          <w:szCs w:val="22"/>
        </w:rPr>
        <w:t xml:space="preserve">At the meeting of creditors/members/holders of units of shares, </w:t>
      </w:r>
      <w:r w:rsidR="00CA57E5">
        <w:rPr>
          <w:rFonts w:ascii="Arial" w:hAnsi="Arial" w:cs="Arial"/>
          <w:color w:val="7B7B7B" w:themeColor="accent3" w:themeShade="BF"/>
          <w:sz w:val="22"/>
          <w:szCs w:val="22"/>
        </w:rPr>
        <w:t xml:space="preserve">the scheme shall be approved if a majority in number and </w:t>
      </w:r>
      <w:r w:rsidR="000544EB">
        <w:rPr>
          <w:rFonts w:ascii="Arial" w:hAnsi="Arial" w:cs="Arial"/>
          <w:color w:val="7B7B7B" w:themeColor="accent3" w:themeShade="BF"/>
          <w:sz w:val="22"/>
          <w:szCs w:val="22"/>
        </w:rPr>
        <w:t xml:space="preserve">such majority represents three-fourth </w:t>
      </w:r>
      <w:r w:rsidR="001E7877">
        <w:rPr>
          <w:rFonts w:ascii="Arial" w:hAnsi="Arial" w:cs="Arial"/>
          <w:color w:val="7B7B7B" w:themeColor="accent3" w:themeShade="BF"/>
          <w:sz w:val="22"/>
          <w:szCs w:val="22"/>
        </w:rPr>
        <w:t>in value of the creditors/members/holders of units of shares</w:t>
      </w:r>
      <w:r w:rsidR="005D5ABF">
        <w:rPr>
          <w:rFonts w:ascii="Arial" w:hAnsi="Arial" w:cs="Arial"/>
          <w:color w:val="7B7B7B" w:themeColor="accent3" w:themeShade="BF"/>
          <w:sz w:val="22"/>
          <w:szCs w:val="22"/>
        </w:rPr>
        <w:t xml:space="preserve"> </w:t>
      </w:r>
      <w:r w:rsidR="00B2189E">
        <w:rPr>
          <w:rFonts w:ascii="Arial" w:hAnsi="Arial" w:cs="Arial"/>
          <w:color w:val="7B7B7B" w:themeColor="accent3" w:themeShade="BF"/>
          <w:sz w:val="22"/>
          <w:szCs w:val="22"/>
        </w:rPr>
        <w:t xml:space="preserve">present and voting, vote in </w:t>
      </w:r>
      <w:proofErr w:type="spellStart"/>
      <w:r w:rsidR="00B2189E">
        <w:rPr>
          <w:rFonts w:ascii="Arial" w:hAnsi="Arial" w:cs="Arial"/>
          <w:color w:val="7B7B7B" w:themeColor="accent3" w:themeShade="BF"/>
          <w:sz w:val="22"/>
          <w:szCs w:val="22"/>
        </w:rPr>
        <w:t>favour</w:t>
      </w:r>
      <w:proofErr w:type="spellEnd"/>
      <w:r w:rsidR="00B2189E">
        <w:rPr>
          <w:rFonts w:ascii="Arial" w:hAnsi="Arial" w:cs="Arial"/>
          <w:color w:val="7B7B7B" w:themeColor="accent3" w:themeShade="BF"/>
          <w:sz w:val="22"/>
          <w:szCs w:val="22"/>
        </w:rPr>
        <w:t xml:space="preserve"> of the scheme</w:t>
      </w:r>
      <w:r w:rsidR="001E7877">
        <w:rPr>
          <w:rFonts w:ascii="Arial" w:hAnsi="Arial" w:cs="Arial"/>
          <w:color w:val="7B7B7B" w:themeColor="accent3" w:themeShade="BF"/>
          <w:sz w:val="22"/>
          <w:szCs w:val="22"/>
        </w:rPr>
        <w:t xml:space="preserve">. </w:t>
      </w:r>
      <w:r w:rsidR="00DA191F">
        <w:rPr>
          <w:rFonts w:ascii="Arial" w:hAnsi="Arial" w:cs="Arial"/>
          <w:color w:val="7B7B7B" w:themeColor="accent3" w:themeShade="BF"/>
          <w:sz w:val="22"/>
          <w:szCs w:val="22"/>
        </w:rPr>
        <w:t xml:space="preserve">If the scheme is </w:t>
      </w:r>
      <w:r w:rsidR="00B2189E">
        <w:rPr>
          <w:rFonts w:ascii="Arial" w:hAnsi="Arial" w:cs="Arial"/>
          <w:color w:val="7B7B7B" w:themeColor="accent3" w:themeShade="BF"/>
          <w:sz w:val="22"/>
          <w:szCs w:val="22"/>
        </w:rPr>
        <w:t>subsequently</w:t>
      </w:r>
      <w:r w:rsidR="00DA191F">
        <w:rPr>
          <w:rFonts w:ascii="Arial" w:hAnsi="Arial" w:cs="Arial"/>
          <w:color w:val="7B7B7B" w:themeColor="accent3" w:themeShade="BF"/>
          <w:sz w:val="22"/>
          <w:szCs w:val="22"/>
        </w:rPr>
        <w:t xml:space="preserve"> approved by order of court, the scheme is binding on all members of creditors/members/holders of units of shares whether or not they were present at the meeting.</w:t>
      </w:r>
      <w:r w:rsidR="001C22C3">
        <w:rPr>
          <w:rFonts w:ascii="Arial" w:hAnsi="Arial" w:cs="Arial"/>
          <w:color w:val="7B7B7B" w:themeColor="accent3" w:themeShade="BF"/>
          <w:sz w:val="22"/>
          <w:szCs w:val="22"/>
        </w:rPr>
        <w:t xml:space="preserve"> </w:t>
      </w:r>
      <w:r w:rsidR="0018110C">
        <w:rPr>
          <w:rFonts w:ascii="Arial" w:hAnsi="Arial" w:cs="Arial"/>
          <w:color w:val="7B7B7B" w:themeColor="accent3" w:themeShade="BF"/>
          <w:sz w:val="22"/>
          <w:szCs w:val="22"/>
        </w:rPr>
        <w:t xml:space="preserve">The court order approving the scheme must be lodged with the Registrar </w:t>
      </w:r>
      <w:r w:rsidR="002543CD">
        <w:rPr>
          <w:rFonts w:ascii="Arial" w:hAnsi="Arial" w:cs="Arial"/>
          <w:color w:val="7B7B7B" w:themeColor="accent3" w:themeShade="BF"/>
          <w:sz w:val="22"/>
          <w:szCs w:val="22"/>
        </w:rPr>
        <w:t>to take effect. Once all these conditions are met, the scheme of arrangement is launched.</w:t>
      </w:r>
    </w:p>
    <w:p w14:paraId="3E899B2A" w14:textId="401282B5" w:rsidR="002543CD" w:rsidRDefault="002543CD" w:rsidP="00D07594">
      <w:pPr>
        <w:jc w:val="both"/>
        <w:rPr>
          <w:rFonts w:ascii="Arial" w:hAnsi="Arial" w:cs="Arial"/>
          <w:color w:val="7B7B7B" w:themeColor="accent3" w:themeShade="BF"/>
          <w:sz w:val="22"/>
          <w:szCs w:val="22"/>
        </w:rPr>
      </w:pPr>
    </w:p>
    <w:p w14:paraId="4B75D732" w14:textId="77777777" w:rsidR="00FE2F77" w:rsidRDefault="00841C15" w:rsidP="00D0759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Section 71(1) of the IRDA, the court </w:t>
      </w:r>
      <w:r w:rsidR="001C504F">
        <w:rPr>
          <w:rFonts w:ascii="Arial" w:hAnsi="Arial" w:cs="Arial"/>
          <w:color w:val="7B7B7B" w:themeColor="accent3" w:themeShade="BF"/>
          <w:sz w:val="22"/>
          <w:szCs w:val="22"/>
        </w:rPr>
        <w:t xml:space="preserve">may approve a scheme </w:t>
      </w:r>
      <w:r w:rsidR="00D0599B">
        <w:rPr>
          <w:rFonts w:ascii="Arial" w:hAnsi="Arial" w:cs="Arial"/>
          <w:color w:val="7B7B7B" w:themeColor="accent3" w:themeShade="BF"/>
          <w:sz w:val="22"/>
          <w:szCs w:val="22"/>
        </w:rPr>
        <w:t xml:space="preserve">proposed between the company and its creditors (or </w:t>
      </w:r>
      <w:r w:rsidR="00A444D7">
        <w:rPr>
          <w:rFonts w:ascii="Arial" w:hAnsi="Arial" w:cs="Arial"/>
          <w:color w:val="7B7B7B" w:themeColor="accent3" w:themeShade="BF"/>
          <w:sz w:val="22"/>
          <w:szCs w:val="22"/>
        </w:rPr>
        <w:t>any class of those creditors)</w:t>
      </w:r>
      <w:r w:rsidR="00A27212">
        <w:rPr>
          <w:rFonts w:ascii="Arial" w:hAnsi="Arial" w:cs="Arial"/>
          <w:color w:val="7B7B7B" w:themeColor="accent3" w:themeShade="BF"/>
          <w:sz w:val="22"/>
          <w:szCs w:val="22"/>
        </w:rPr>
        <w:t xml:space="preserve"> </w:t>
      </w:r>
      <w:r w:rsidR="006F6BEF">
        <w:rPr>
          <w:rFonts w:ascii="Arial" w:hAnsi="Arial" w:cs="Arial"/>
          <w:color w:val="7B7B7B" w:themeColor="accent3" w:themeShade="BF"/>
          <w:sz w:val="22"/>
          <w:szCs w:val="22"/>
        </w:rPr>
        <w:t xml:space="preserve">even though no meeting was ordered under Section 210 of the Companies </w:t>
      </w:r>
      <w:r w:rsidR="004E5CFE">
        <w:rPr>
          <w:rFonts w:ascii="Arial" w:hAnsi="Arial" w:cs="Arial"/>
          <w:color w:val="7B7B7B" w:themeColor="accent3" w:themeShade="BF"/>
          <w:sz w:val="22"/>
          <w:szCs w:val="22"/>
        </w:rPr>
        <w:t xml:space="preserve">Act </w:t>
      </w:r>
      <w:r w:rsidR="006F6BEF">
        <w:rPr>
          <w:rFonts w:ascii="Arial" w:hAnsi="Arial" w:cs="Arial"/>
          <w:color w:val="7B7B7B" w:themeColor="accent3" w:themeShade="BF"/>
          <w:sz w:val="22"/>
          <w:szCs w:val="22"/>
        </w:rPr>
        <w:t>or held.</w:t>
      </w:r>
      <w:r w:rsidR="004E5CFE">
        <w:rPr>
          <w:rFonts w:ascii="Arial" w:hAnsi="Arial" w:cs="Arial"/>
          <w:color w:val="7B7B7B" w:themeColor="accent3" w:themeShade="BF"/>
          <w:sz w:val="22"/>
          <w:szCs w:val="22"/>
        </w:rPr>
        <w:t xml:space="preserve"> This is commonly referred to a </w:t>
      </w:r>
      <w:proofErr w:type="spellStart"/>
      <w:r w:rsidR="004E5CFE">
        <w:rPr>
          <w:rFonts w:ascii="Arial" w:hAnsi="Arial" w:cs="Arial"/>
          <w:color w:val="7B7B7B" w:themeColor="accent3" w:themeShade="BF"/>
          <w:sz w:val="22"/>
          <w:szCs w:val="22"/>
        </w:rPr>
        <w:t>prepack</w:t>
      </w:r>
      <w:proofErr w:type="spellEnd"/>
      <w:r w:rsidR="004E5CFE">
        <w:rPr>
          <w:rFonts w:ascii="Arial" w:hAnsi="Arial" w:cs="Arial"/>
          <w:color w:val="7B7B7B" w:themeColor="accent3" w:themeShade="BF"/>
          <w:sz w:val="22"/>
          <w:szCs w:val="22"/>
        </w:rPr>
        <w:t xml:space="preserve"> scheme and involves extensive negotiations with creditors before being presented to the court</w:t>
      </w:r>
      <w:r w:rsidR="0082443E">
        <w:rPr>
          <w:rFonts w:ascii="Arial" w:hAnsi="Arial" w:cs="Arial"/>
          <w:color w:val="7B7B7B" w:themeColor="accent3" w:themeShade="BF"/>
          <w:sz w:val="22"/>
          <w:szCs w:val="22"/>
        </w:rPr>
        <w:t xml:space="preserve"> which saves on time and costs.</w:t>
      </w:r>
      <w:r w:rsidR="0013485F">
        <w:rPr>
          <w:rFonts w:ascii="Arial" w:hAnsi="Arial" w:cs="Arial"/>
          <w:color w:val="7B7B7B" w:themeColor="accent3" w:themeShade="BF"/>
          <w:sz w:val="22"/>
          <w:szCs w:val="22"/>
        </w:rPr>
        <w:t xml:space="preserve"> </w:t>
      </w:r>
    </w:p>
    <w:p w14:paraId="20C447E3" w14:textId="77777777" w:rsidR="00FE2F77" w:rsidRDefault="00FE2F77" w:rsidP="00D07594">
      <w:pPr>
        <w:jc w:val="both"/>
        <w:rPr>
          <w:rFonts w:ascii="Arial" w:hAnsi="Arial" w:cs="Arial"/>
          <w:color w:val="7B7B7B" w:themeColor="accent3" w:themeShade="BF"/>
          <w:sz w:val="22"/>
          <w:szCs w:val="22"/>
        </w:rPr>
      </w:pPr>
    </w:p>
    <w:p w14:paraId="3146E797" w14:textId="6A3FAEEB" w:rsidR="00384F62" w:rsidRPr="00FE2F77" w:rsidRDefault="0013485F" w:rsidP="00D0759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main differe</w:t>
      </w:r>
      <w:r w:rsidR="00FE2F77">
        <w:rPr>
          <w:rFonts w:ascii="Arial" w:hAnsi="Arial" w:cs="Arial"/>
          <w:color w:val="7B7B7B" w:themeColor="accent3" w:themeShade="BF"/>
          <w:sz w:val="22"/>
          <w:szCs w:val="22"/>
        </w:rPr>
        <w:t xml:space="preserve">nce </w:t>
      </w:r>
      <w:r>
        <w:rPr>
          <w:rFonts w:ascii="Arial" w:hAnsi="Arial" w:cs="Arial"/>
          <w:color w:val="7B7B7B" w:themeColor="accent3" w:themeShade="BF"/>
          <w:sz w:val="22"/>
          <w:szCs w:val="22"/>
        </w:rPr>
        <w:t xml:space="preserve">between a scheme of arrangement under Section 210 of the Companies Act and a </w:t>
      </w:r>
      <w:proofErr w:type="spellStart"/>
      <w:r>
        <w:rPr>
          <w:rFonts w:ascii="Arial" w:hAnsi="Arial" w:cs="Arial"/>
          <w:color w:val="7B7B7B" w:themeColor="accent3" w:themeShade="BF"/>
          <w:sz w:val="22"/>
          <w:szCs w:val="22"/>
        </w:rPr>
        <w:t>prepack</w:t>
      </w:r>
      <w:proofErr w:type="spellEnd"/>
      <w:r>
        <w:rPr>
          <w:rFonts w:ascii="Arial" w:hAnsi="Arial" w:cs="Arial"/>
          <w:color w:val="7B7B7B" w:themeColor="accent3" w:themeShade="BF"/>
          <w:sz w:val="22"/>
          <w:szCs w:val="22"/>
        </w:rPr>
        <w:t xml:space="preserve"> scheme is the manner in which the scheme is proposed to the creditors. </w:t>
      </w:r>
      <w:r w:rsidR="00FE2F77">
        <w:rPr>
          <w:rFonts w:ascii="Arial" w:hAnsi="Arial" w:cs="Arial"/>
          <w:color w:val="7B7B7B" w:themeColor="accent3" w:themeShade="BF"/>
          <w:sz w:val="22"/>
          <w:szCs w:val="22"/>
        </w:rPr>
        <w:t xml:space="preserve">A scheme of arrangement under Section 210 is proposed to the creditors at the meeting ordered by the court while a </w:t>
      </w:r>
      <w:proofErr w:type="spellStart"/>
      <w:r w:rsidR="00FE2F77">
        <w:rPr>
          <w:rFonts w:ascii="Arial" w:hAnsi="Arial" w:cs="Arial"/>
          <w:color w:val="7B7B7B" w:themeColor="accent3" w:themeShade="BF"/>
          <w:sz w:val="22"/>
          <w:szCs w:val="22"/>
        </w:rPr>
        <w:t>prepack</w:t>
      </w:r>
      <w:proofErr w:type="spellEnd"/>
      <w:r w:rsidR="00FE2F77">
        <w:rPr>
          <w:rFonts w:ascii="Arial" w:hAnsi="Arial" w:cs="Arial"/>
          <w:color w:val="7B7B7B" w:themeColor="accent3" w:themeShade="BF"/>
          <w:sz w:val="22"/>
          <w:szCs w:val="22"/>
        </w:rPr>
        <w:t xml:space="preserve"> scheme will be informed to creditors before any application to court is done.</w:t>
      </w:r>
    </w:p>
    <w:p w14:paraId="22C3169A" w14:textId="77777777" w:rsidR="00384F62" w:rsidRDefault="00384F62" w:rsidP="00384F62">
      <w:pPr>
        <w:jc w:val="both"/>
        <w:rPr>
          <w:rFonts w:ascii="Arial" w:hAnsi="Arial" w:cs="Arial"/>
          <w:b/>
          <w:bCs/>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3EBF2096" w14:textId="79AC1702" w:rsidR="007A6113" w:rsidRPr="007A6113" w:rsidRDefault="007A6113" w:rsidP="007A611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w:t>
      </w:r>
      <w:r w:rsidRPr="007A6113">
        <w:rPr>
          <w:rFonts w:ascii="Arial" w:hAnsi="Arial" w:cs="Arial"/>
          <w:color w:val="7B7B7B" w:themeColor="accent3" w:themeShade="BF"/>
          <w:sz w:val="22"/>
          <w:szCs w:val="22"/>
        </w:rPr>
        <w:t xml:space="preserve"> Section 67</w:t>
      </w:r>
      <w:r>
        <w:rPr>
          <w:rFonts w:ascii="Arial" w:hAnsi="Arial" w:cs="Arial"/>
          <w:color w:val="7B7B7B" w:themeColor="accent3" w:themeShade="BF"/>
          <w:sz w:val="22"/>
          <w:szCs w:val="22"/>
        </w:rPr>
        <w:t>(9)</w:t>
      </w:r>
      <w:r w:rsidRPr="007A6113">
        <w:rPr>
          <w:rFonts w:ascii="Arial" w:hAnsi="Arial" w:cs="Arial"/>
          <w:color w:val="7B7B7B" w:themeColor="accent3" w:themeShade="BF"/>
          <w:sz w:val="22"/>
          <w:szCs w:val="22"/>
        </w:rPr>
        <w:t xml:space="preserve"> of the IRDA, rescue financing must satisfy either or both of the following conditions:</w:t>
      </w:r>
    </w:p>
    <w:p w14:paraId="1758CFDF" w14:textId="77777777" w:rsidR="007A6113" w:rsidRDefault="007A6113" w:rsidP="007A6113">
      <w:pPr>
        <w:pStyle w:val="ListParagraph"/>
        <w:numPr>
          <w:ilvl w:val="0"/>
          <w:numId w:val="30"/>
        </w:numPr>
        <w:jc w:val="both"/>
        <w:rPr>
          <w:rFonts w:ascii="Arial" w:hAnsi="Arial" w:cs="Arial"/>
          <w:color w:val="7B7B7B" w:themeColor="accent3" w:themeShade="BF"/>
          <w:sz w:val="22"/>
          <w:szCs w:val="22"/>
        </w:rPr>
      </w:pPr>
      <w:r w:rsidRPr="007A6113">
        <w:rPr>
          <w:rFonts w:ascii="Arial" w:hAnsi="Arial" w:cs="Arial"/>
          <w:color w:val="7B7B7B" w:themeColor="accent3" w:themeShade="BF"/>
          <w:sz w:val="22"/>
          <w:szCs w:val="22"/>
        </w:rPr>
        <w:t>the financing is necessary for the survival of a company that obtains the financing, or of the whole or any part of the undertaking of that company, as a going concern;</w:t>
      </w:r>
    </w:p>
    <w:p w14:paraId="23674BCC" w14:textId="5E4C8357" w:rsidR="00384F62" w:rsidRPr="007A6113" w:rsidRDefault="007A6113" w:rsidP="00384F62">
      <w:pPr>
        <w:pStyle w:val="ListParagraph"/>
        <w:numPr>
          <w:ilvl w:val="0"/>
          <w:numId w:val="30"/>
        </w:numPr>
        <w:jc w:val="both"/>
        <w:rPr>
          <w:rFonts w:ascii="Arial" w:hAnsi="Arial" w:cs="Arial"/>
          <w:color w:val="7B7B7B" w:themeColor="accent3" w:themeShade="BF"/>
          <w:sz w:val="22"/>
          <w:szCs w:val="22"/>
        </w:rPr>
      </w:pPr>
      <w:r w:rsidRPr="007A6113">
        <w:rPr>
          <w:rFonts w:ascii="Arial" w:hAnsi="Arial" w:cs="Arial"/>
          <w:color w:val="7B7B7B" w:themeColor="accent3" w:themeShade="BF"/>
          <w:sz w:val="22"/>
          <w:szCs w:val="22"/>
        </w:rPr>
        <w:t xml:space="preserve">the financing is necessary to achieve a more advantageous </w:t>
      </w:r>
      <w:proofErr w:type="spellStart"/>
      <w:r w:rsidRPr="007A6113">
        <w:rPr>
          <w:rFonts w:ascii="Arial" w:hAnsi="Arial" w:cs="Arial"/>
          <w:color w:val="7B7B7B" w:themeColor="accent3" w:themeShade="BF"/>
          <w:sz w:val="22"/>
          <w:szCs w:val="22"/>
        </w:rPr>
        <w:t>realisation</w:t>
      </w:r>
      <w:proofErr w:type="spellEnd"/>
      <w:r w:rsidRPr="007A6113">
        <w:rPr>
          <w:rFonts w:ascii="Arial" w:hAnsi="Arial" w:cs="Arial"/>
          <w:color w:val="7B7B7B" w:themeColor="accent3" w:themeShade="BF"/>
          <w:sz w:val="22"/>
          <w:szCs w:val="22"/>
        </w:rPr>
        <w:t xml:space="preserve"> of the assets of a company that obtains the financing, than on a winding up of that company;</w:t>
      </w: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0E97ED23" w14:textId="77777777" w:rsidR="00090B82" w:rsidRPr="00090B82" w:rsidRDefault="00090B82" w:rsidP="000125C2">
      <w:pPr>
        <w:pStyle w:val="BodyText"/>
        <w:jc w:val="both"/>
        <w:rPr>
          <w:rFonts w:ascii="Arial" w:hAnsi="Arial" w:cs="Arial"/>
          <w:color w:val="7B7B7B" w:themeColor="accent3" w:themeShade="BF"/>
          <w:sz w:val="22"/>
          <w:szCs w:val="22"/>
          <w:lang w:eastAsia="en-US"/>
        </w:rPr>
      </w:pPr>
      <w:r w:rsidRPr="00090B82">
        <w:rPr>
          <w:rFonts w:ascii="Arial" w:hAnsi="Arial" w:cs="Arial"/>
          <w:color w:val="7B7B7B" w:themeColor="accent3" w:themeShade="BF"/>
          <w:sz w:val="22"/>
          <w:szCs w:val="22"/>
          <w:lang w:eastAsia="en-US"/>
        </w:rPr>
        <w:t xml:space="preserve">Under Article 17 of the Singapore Model Law which is the Third Schedule of the Insolvency, Restructuring and Dissolution Act 2018 ("IRDA"), if the following conditions are met, the foreign insolvency proceeding must be </w:t>
      </w:r>
      <w:proofErr w:type="spellStart"/>
      <w:r w:rsidRPr="00090B82">
        <w:rPr>
          <w:rFonts w:ascii="Arial" w:hAnsi="Arial" w:cs="Arial"/>
          <w:color w:val="7B7B7B" w:themeColor="accent3" w:themeShade="BF"/>
          <w:sz w:val="22"/>
          <w:szCs w:val="22"/>
          <w:lang w:eastAsia="en-US"/>
        </w:rPr>
        <w:t>recognised</w:t>
      </w:r>
      <w:proofErr w:type="spellEnd"/>
      <w:r w:rsidRPr="00090B82">
        <w:rPr>
          <w:rFonts w:ascii="Arial" w:hAnsi="Arial" w:cs="Arial"/>
          <w:color w:val="7B7B7B" w:themeColor="accent3" w:themeShade="BF"/>
          <w:sz w:val="22"/>
          <w:szCs w:val="22"/>
          <w:lang w:eastAsia="en-US"/>
        </w:rPr>
        <w:t xml:space="preserve"> by the Court:</w:t>
      </w:r>
    </w:p>
    <w:p w14:paraId="774418F6" w14:textId="77777777" w:rsidR="00090B82" w:rsidRDefault="00090B82" w:rsidP="000125C2">
      <w:pPr>
        <w:pStyle w:val="BodyText"/>
        <w:numPr>
          <w:ilvl w:val="0"/>
          <w:numId w:val="31"/>
        </w:numPr>
        <w:jc w:val="both"/>
        <w:rPr>
          <w:rFonts w:ascii="Arial" w:hAnsi="Arial" w:cs="Arial"/>
          <w:color w:val="7B7B7B" w:themeColor="accent3" w:themeShade="BF"/>
          <w:sz w:val="22"/>
          <w:szCs w:val="22"/>
          <w:lang w:eastAsia="en-US"/>
        </w:rPr>
      </w:pPr>
      <w:r w:rsidRPr="00090B82">
        <w:rPr>
          <w:rFonts w:ascii="Arial" w:hAnsi="Arial" w:cs="Arial"/>
          <w:color w:val="7B7B7B" w:themeColor="accent3" w:themeShade="BF"/>
          <w:sz w:val="22"/>
          <w:szCs w:val="22"/>
          <w:lang w:eastAsia="en-US"/>
        </w:rPr>
        <w:t>it is a foreign proceeding within the meaning of Article 2(h) of the Singapore Model Law;</w:t>
      </w:r>
    </w:p>
    <w:p w14:paraId="03C1B897" w14:textId="77777777" w:rsidR="00090B82" w:rsidRDefault="00090B82" w:rsidP="000125C2">
      <w:pPr>
        <w:pStyle w:val="BodyText"/>
        <w:numPr>
          <w:ilvl w:val="0"/>
          <w:numId w:val="31"/>
        </w:numPr>
        <w:jc w:val="both"/>
        <w:rPr>
          <w:rFonts w:ascii="Arial" w:hAnsi="Arial" w:cs="Arial"/>
          <w:color w:val="7B7B7B" w:themeColor="accent3" w:themeShade="BF"/>
          <w:sz w:val="22"/>
          <w:szCs w:val="22"/>
          <w:lang w:eastAsia="en-US"/>
        </w:rPr>
      </w:pPr>
      <w:r w:rsidRPr="00090B82">
        <w:rPr>
          <w:rFonts w:ascii="Arial" w:hAnsi="Arial" w:cs="Arial"/>
          <w:color w:val="7B7B7B" w:themeColor="accent3" w:themeShade="BF"/>
          <w:sz w:val="22"/>
          <w:szCs w:val="22"/>
          <w:lang w:eastAsia="en-US"/>
        </w:rPr>
        <w:t>the person or body applying for recognition is a foreign representative within the meaning of Article 2(i) of the Singapore Model Law;</w:t>
      </w:r>
    </w:p>
    <w:p w14:paraId="59D69B91" w14:textId="77777777" w:rsidR="00090B82" w:rsidRDefault="00090B82" w:rsidP="000125C2">
      <w:pPr>
        <w:pStyle w:val="BodyText"/>
        <w:numPr>
          <w:ilvl w:val="0"/>
          <w:numId w:val="31"/>
        </w:numPr>
        <w:jc w:val="both"/>
        <w:rPr>
          <w:rFonts w:ascii="Arial" w:hAnsi="Arial" w:cs="Arial"/>
          <w:color w:val="7B7B7B" w:themeColor="accent3" w:themeShade="BF"/>
          <w:sz w:val="22"/>
          <w:szCs w:val="22"/>
          <w:lang w:eastAsia="en-US"/>
        </w:rPr>
      </w:pPr>
      <w:r w:rsidRPr="00090B82">
        <w:rPr>
          <w:rFonts w:ascii="Arial" w:hAnsi="Arial" w:cs="Arial"/>
          <w:color w:val="7B7B7B" w:themeColor="accent3" w:themeShade="BF"/>
          <w:sz w:val="22"/>
          <w:szCs w:val="22"/>
          <w:lang w:eastAsia="en-US"/>
        </w:rPr>
        <w:t>the application meets the requirements of Article 15(2) and (3) of the Singapore Model Law; and</w:t>
      </w:r>
    </w:p>
    <w:p w14:paraId="66D4B224" w14:textId="0385B8CF" w:rsidR="00384F62" w:rsidRDefault="00090B82" w:rsidP="000125C2">
      <w:pPr>
        <w:pStyle w:val="BodyText"/>
        <w:numPr>
          <w:ilvl w:val="0"/>
          <w:numId w:val="31"/>
        </w:numPr>
        <w:jc w:val="both"/>
        <w:rPr>
          <w:rFonts w:ascii="Arial" w:hAnsi="Arial" w:cs="Arial"/>
          <w:color w:val="7B7B7B" w:themeColor="accent3" w:themeShade="BF"/>
          <w:sz w:val="22"/>
          <w:szCs w:val="22"/>
          <w:lang w:eastAsia="en-US"/>
        </w:rPr>
      </w:pPr>
      <w:r w:rsidRPr="00090B82">
        <w:rPr>
          <w:rFonts w:ascii="Arial" w:hAnsi="Arial" w:cs="Arial"/>
          <w:color w:val="7B7B7B" w:themeColor="accent3" w:themeShade="BF"/>
          <w:sz w:val="22"/>
          <w:szCs w:val="22"/>
          <w:lang w:eastAsia="en-US"/>
        </w:rPr>
        <w:t>the application has been submitted to the Court mentioned in Article 4 in the Singapore Model Law.</w:t>
      </w:r>
    </w:p>
    <w:p w14:paraId="3C0FA07C" w14:textId="3E8C933B" w:rsidR="00090B82" w:rsidRDefault="00090B82" w:rsidP="000125C2">
      <w:pPr>
        <w:pStyle w:val="BodyText"/>
        <w:jc w:val="both"/>
        <w:rPr>
          <w:rFonts w:ascii="Arial" w:hAnsi="Arial" w:cs="Arial"/>
          <w:color w:val="7B7B7B" w:themeColor="accent3" w:themeShade="BF"/>
          <w:sz w:val="22"/>
          <w:szCs w:val="22"/>
          <w:lang w:eastAsia="en-US"/>
        </w:rPr>
      </w:pPr>
    </w:p>
    <w:p w14:paraId="31F924A3" w14:textId="4F1FD6EC" w:rsidR="00090B82" w:rsidRDefault="00090B82" w:rsidP="000125C2">
      <w:pPr>
        <w:pStyle w:val="BodyText"/>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The Court will also decide if the foreign insolvency proceeding is a foreign main proceeding or foreign non-main proceeding based on the debtor’s centre of its main interest.</w:t>
      </w:r>
    </w:p>
    <w:p w14:paraId="1385083C" w14:textId="719999DF" w:rsidR="000125C2" w:rsidRDefault="000125C2" w:rsidP="000125C2">
      <w:pPr>
        <w:pStyle w:val="BodyText"/>
        <w:jc w:val="both"/>
        <w:rPr>
          <w:rFonts w:ascii="Arial" w:hAnsi="Arial" w:cs="Arial"/>
          <w:color w:val="7B7B7B" w:themeColor="accent3" w:themeShade="BF"/>
          <w:sz w:val="22"/>
          <w:szCs w:val="22"/>
          <w:lang w:eastAsia="en-US"/>
        </w:rPr>
      </w:pPr>
    </w:p>
    <w:p w14:paraId="2CB0E312" w14:textId="771B87D0" w:rsidR="000125C2" w:rsidRDefault="00F4201E" w:rsidP="000125C2">
      <w:pPr>
        <w:pStyle w:val="BodyText"/>
        <w:jc w:val="both"/>
        <w:rPr>
          <w:rFonts w:ascii="Arial" w:hAnsi="Arial" w:cs="Arial"/>
          <w:color w:val="7B7B7B" w:themeColor="accent3" w:themeShade="BF"/>
          <w:sz w:val="22"/>
          <w:szCs w:val="22"/>
          <w:lang w:eastAsia="en-US"/>
        </w:rPr>
      </w:pPr>
      <w:r>
        <w:rPr>
          <w:rFonts w:ascii="Arial" w:hAnsi="Arial" w:cs="Arial"/>
          <w:color w:val="7B7B7B" w:themeColor="accent3" w:themeShade="BF"/>
          <w:sz w:val="22"/>
          <w:szCs w:val="22"/>
          <w:lang w:eastAsia="en-US"/>
        </w:rPr>
        <w:t>Upon recognition of a foreign insolvency proceeding, there will be a stay and suspension as set out in Article 20 of the Singapore Model Law. The effects of recognition include:</w:t>
      </w:r>
    </w:p>
    <w:p w14:paraId="3AA2C62D" w14:textId="77777777" w:rsidR="00F4201E" w:rsidRPr="00F4201E" w:rsidRDefault="00F4201E" w:rsidP="00F4201E">
      <w:pPr>
        <w:pStyle w:val="BodyText"/>
        <w:numPr>
          <w:ilvl w:val="0"/>
          <w:numId w:val="32"/>
        </w:numPr>
        <w:jc w:val="both"/>
        <w:rPr>
          <w:rFonts w:ascii="Arial" w:hAnsi="Arial" w:cs="Arial"/>
          <w:color w:val="7B7B7B" w:themeColor="accent3" w:themeShade="BF"/>
          <w:sz w:val="22"/>
          <w:szCs w:val="22"/>
          <w:lang w:eastAsia="en-US"/>
        </w:rPr>
      </w:pPr>
      <w:r w:rsidRPr="00F4201E">
        <w:rPr>
          <w:rFonts w:ascii="Arial" w:hAnsi="Arial" w:cs="Arial"/>
          <w:color w:val="7B7B7B" w:themeColor="accent3" w:themeShade="BF"/>
          <w:sz w:val="22"/>
          <w:szCs w:val="22"/>
          <w:lang w:eastAsia="en-US"/>
        </w:rPr>
        <w:t>stay on commencement or continuation of individual actions or individual proceedings concerning the debtor’s property, rights, obligations or liabilities;</w:t>
      </w:r>
    </w:p>
    <w:p w14:paraId="1199910E" w14:textId="77777777" w:rsidR="00F4201E" w:rsidRPr="00F4201E" w:rsidRDefault="00F4201E" w:rsidP="00F4201E">
      <w:pPr>
        <w:pStyle w:val="BodyText"/>
        <w:numPr>
          <w:ilvl w:val="0"/>
          <w:numId w:val="32"/>
        </w:numPr>
        <w:jc w:val="both"/>
        <w:rPr>
          <w:rFonts w:ascii="Arial" w:hAnsi="Arial" w:cs="Arial"/>
          <w:color w:val="7B7B7B" w:themeColor="accent3" w:themeShade="BF"/>
          <w:sz w:val="22"/>
          <w:szCs w:val="22"/>
          <w:lang w:eastAsia="en-US"/>
        </w:rPr>
      </w:pPr>
      <w:r w:rsidRPr="00F4201E">
        <w:rPr>
          <w:rFonts w:ascii="Arial" w:hAnsi="Arial" w:cs="Arial"/>
          <w:color w:val="7B7B7B" w:themeColor="accent3" w:themeShade="BF"/>
          <w:sz w:val="22"/>
          <w:szCs w:val="22"/>
          <w:lang w:eastAsia="en-US"/>
        </w:rPr>
        <w:t>stay on execution against the debtor’s property; and</w:t>
      </w:r>
    </w:p>
    <w:p w14:paraId="763625D4" w14:textId="40A2FF8C" w:rsidR="00F4201E" w:rsidRPr="00090B82" w:rsidRDefault="00F4201E" w:rsidP="00F4201E">
      <w:pPr>
        <w:pStyle w:val="BodyText"/>
        <w:numPr>
          <w:ilvl w:val="0"/>
          <w:numId w:val="32"/>
        </w:numPr>
        <w:jc w:val="both"/>
        <w:rPr>
          <w:rFonts w:ascii="Arial" w:hAnsi="Arial" w:cs="Arial"/>
          <w:color w:val="7B7B7B" w:themeColor="accent3" w:themeShade="BF"/>
          <w:sz w:val="22"/>
          <w:szCs w:val="22"/>
          <w:lang w:eastAsia="en-US"/>
        </w:rPr>
      </w:pPr>
      <w:r w:rsidRPr="00F4201E">
        <w:rPr>
          <w:rFonts w:ascii="Arial" w:hAnsi="Arial" w:cs="Arial"/>
          <w:color w:val="7B7B7B" w:themeColor="accent3" w:themeShade="BF"/>
          <w:sz w:val="22"/>
          <w:szCs w:val="22"/>
          <w:lang w:eastAsia="en-US"/>
        </w:rPr>
        <w:t>the right to transfer, encumber or otherwise dispose of any property of the debtor is suspended.</w:t>
      </w: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5BEF" w14:textId="77777777" w:rsidR="001C0566" w:rsidRDefault="001C0566">
      <w:r>
        <w:separator/>
      </w:r>
    </w:p>
  </w:endnote>
  <w:endnote w:type="continuationSeparator" w:id="0">
    <w:p w14:paraId="6EC18DD2" w14:textId="77777777" w:rsidR="001C0566" w:rsidRDefault="001C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768E807A" w:rsidR="008569B9" w:rsidRPr="009B4976" w:rsidRDefault="00650755" w:rsidP="009B4976">
    <w:pPr>
      <w:pStyle w:val="Footer"/>
      <w:ind w:right="360"/>
      <w:rPr>
        <w:rFonts w:ascii="Arial" w:hAnsi="Arial" w:cs="Arial"/>
        <w:sz w:val="18"/>
        <w:szCs w:val="18"/>
        <w:lang w:val="en-GB"/>
      </w:rPr>
    </w:pPr>
    <w:r>
      <w:rPr>
        <w:rFonts w:ascii="Arial" w:hAnsi="Arial" w:cs="Arial"/>
        <w:sz w:val="18"/>
        <w:szCs w:val="18"/>
        <w:lang w:val="en-GB"/>
      </w:rPr>
      <w:t>202122-573</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7129" w14:textId="77777777" w:rsidR="001C0566" w:rsidRDefault="001C0566">
      <w:r>
        <w:separator/>
      </w:r>
    </w:p>
  </w:footnote>
  <w:footnote w:type="continuationSeparator" w:id="0">
    <w:p w14:paraId="4F506390" w14:textId="77777777" w:rsidR="001C0566" w:rsidRDefault="001C0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6CB"/>
    <w:multiLevelType w:val="hybridMultilevel"/>
    <w:tmpl w:val="9062A4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26515"/>
    <w:multiLevelType w:val="hybridMultilevel"/>
    <w:tmpl w:val="6FE07F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70F5C"/>
    <w:multiLevelType w:val="hybridMultilevel"/>
    <w:tmpl w:val="12326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F692C"/>
    <w:multiLevelType w:val="hybridMultilevel"/>
    <w:tmpl w:val="C0A8791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87AA8"/>
    <w:multiLevelType w:val="hybridMultilevel"/>
    <w:tmpl w:val="A162B720"/>
    <w:lvl w:ilvl="0" w:tplc="09C63E00">
      <w:start w:val="1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40BA7"/>
    <w:multiLevelType w:val="hybridMultilevel"/>
    <w:tmpl w:val="52AA97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8" w15:restartNumberingAfterBreak="0">
    <w:nsid w:val="1D6E3086"/>
    <w:multiLevelType w:val="hybridMultilevel"/>
    <w:tmpl w:val="92F2E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10" w15:restartNumberingAfterBreak="0">
    <w:nsid w:val="24382E8B"/>
    <w:multiLevelType w:val="hybridMultilevel"/>
    <w:tmpl w:val="F34C40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836FB"/>
    <w:multiLevelType w:val="hybridMultilevel"/>
    <w:tmpl w:val="FDD43BA4"/>
    <w:lvl w:ilvl="0" w:tplc="1B6428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3"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431AD"/>
    <w:multiLevelType w:val="hybridMultilevel"/>
    <w:tmpl w:val="DD64FB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27ED3"/>
    <w:multiLevelType w:val="hybridMultilevel"/>
    <w:tmpl w:val="7308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6320F"/>
    <w:multiLevelType w:val="hybridMultilevel"/>
    <w:tmpl w:val="71148C2E"/>
    <w:lvl w:ilvl="0" w:tplc="1B642882">
      <w:start w:val="1"/>
      <w:numFmt w:val="lowerLetter"/>
      <w:lvlText w:val="(%1)"/>
      <w:lvlJc w:val="left"/>
      <w:pPr>
        <w:ind w:left="1080" w:hanging="360"/>
      </w:pPr>
      <w:rPr>
        <w:rFonts w:hint="default"/>
      </w:rPr>
    </w:lvl>
    <w:lvl w:ilvl="1" w:tplc="54D295AE">
      <w:numFmt w:val="bullet"/>
      <w:lvlText w:val="-"/>
      <w:lvlJc w:val="left"/>
      <w:pPr>
        <w:ind w:left="2160" w:hanging="72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20"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A86592"/>
    <w:multiLevelType w:val="hybridMultilevel"/>
    <w:tmpl w:val="C07834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3263B3"/>
    <w:multiLevelType w:val="hybridMultilevel"/>
    <w:tmpl w:val="4F503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B675BE"/>
    <w:multiLevelType w:val="hybridMultilevel"/>
    <w:tmpl w:val="2BAAA7A4"/>
    <w:lvl w:ilvl="0" w:tplc="1B64288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7662E"/>
    <w:multiLevelType w:val="hybridMultilevel"/>
    <w:tmpl w:val="A51E1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A84898"/>
    <w:multiLevelType w:val="hybridMultilevel"/>
    <w:tmpl w:val="46BC00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F7659"/>
    <w:multiLevelType w:val="hybridMultilevel"/>
    <w:tmpl w:val="E71008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F47949"/>
    <w:multiLevelType w:val="hybridMultilevel"/>
    <w:tmpl w:val="501481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5D18D7"/>
    <w:multiLevelType w:val="hybridMultilevel"/>
    <w:tmpl w:val="1DDCDC0A"/>
    <w:lvl w:ilvl="0" w:tplc="09C63E00">
      <w:start w:val="1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3249D6"/>
    <w:multiLevelType w:val="hybridMultilevel"/>
    <w:tmpl w:val="A6964B14"/>
    <w:lvl w:ilvl="0" w:tplc="1B6428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136A44"/>
    <w:multiLevelType w:val="hybridMultilevel"/>
    <w:tmpl w:val="DF3ED8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827330117">
    <w:abstractNumId w:val="12"/>
  </w:num>
  <w:num w:numId="2" w16cid:durableId="856040151">
    <w:abstractNumId w:val="9"/>
  </w:num>
  <w:num w:numId="3" w16cid:durableId="1041245165">
    <w:abstractNumId w:val="19"/>
  </w:num>
  <w:num w:numId="4" w16cid:durableId="722873381">
    <w:abstractNumId w:val="3"/>
  </w:num>
  <w:num w:numId="5" w16cid:durableId="182867103">
    <w:abstractNumId w:val="20"/>
  </w:num>
  <w:num w:numId="6" w16cid:durableId="1388996179">
    <w:abstractNumId w:val="37"/>
  </w:num>
  <w:num w:numId="7" w16cid:durableId="178273392">
    <w:abstractNumId w:val="7"/>
  </w:num>
  <w:num w:numId="8" w16cid:durableId="1672638771">
    <w:abstractNumId w:val="30"/>
  </w:num>
  <w:num w:numId="9" w16cid:durableId="1362130822">
    <w:abstractNumId w:val="33"/>
  </w:num>
  <w:num w:numId="10" w16cid:durableId="34355256">
    <w:abstractNumId w:val="18"/>
  </w:num>
  <w:num w:numId="11" w16cid:durableId="821579757">
    <w:abstractNumId w:val="28"/>
  </w:num>
  <w:num w:numId="12" w16cid:durableId="1835338069">
    <w:abstractNumId w:val="22"/>
  </w:num>
  <w:num w:numId="13" w16cid:durableId="1748572741">
    <w:abstractNumId w:val="23"/>
  </w:num>
  <w:num w:numId="14" w16cid:durableId="1520436399">
    <w:abstractNumId w:val="35"/>
  </w:num>
  <w:num w:numId="15" w16cid:durableId="178273934">
    <w:abstractNumId w:val="14"/>
  </w:num>
  <w:num w:numId="16" w16cid:durableId="558370049">
    <w:abstractNumId w:val="13"/>
  </w:num>
  <w:num w:numId="17" w16cid:durableId="346102021">
    <w:abstractNumId w:val="17"/>
  </w:num>
  <w:num w:numId="18" w16cid:durableId="1714961416">
    <w:abstractNumId w:val="34"/>
  </w:num>
  <w:num w:numId="19" w16cid:durableId="1715540049">
    <w:abstractNumId w:val="11"/>
  </w:num>
  <w:num w:numId="20" w16cid:durableId="982612755">
    <w:abstractNumId w:val="25"/>
  </w:num>
  <w:num w:numId="21" w16cid:durableId="1395817806">
    <w:abstractNumId w:val="6"/>
  </w:num>
  <w:num w:numId="22" w16cid:durableId="2125728123">
    <w:abstractNumId w:val="2"/>
  </w:num>
  <w:num w:numId="23" w16cid:durableId="1596668087">
    <w:abstractNumId w:val="32"/>
  </w:num>
  <w:num w:numId="24" w16cid:durableId="1473597071">
    <w:abstractNumId w:val="5"/>
  </w:num>
  <w:num w:numId="25" w16cid:durableId="848832352">
    <w:abstractNumId w:val="1"/>
  </w:num>
  <w:num w:numId="26" w16cid:durableId="1426266684">
    <w:abstractNumId w:val="15"/>
  </w:num>
  <w:num w:numId="27" w16cid:durableId="1228885102">
    <w:abstractNumId w:val="10"/>
  </w:num>
  <w:num w:numId="28" w16cid:durableId="179584273">
    <w:abstractNumId w:val="36"/>
  </w:num>
  <w:num w:numId="29" w16cid:durableId="954408122">
    <w:abstractNumId w:val="16"/>
  </w:num>
  <w:num w:numId="30" w16cid:durableId="675227539">
    <w:abstractNumId w:val="31"/>
  </w:num>
  <w:num w:numId="31" w16cid:durableId="1700625885">
    <w:abstractNumId w:val="26"/>
  </w:num>
  <w:num w:numId="32" w16cid:durableId="938297510">
    <w:abstractNumId w:val="0"/>
  </w:num>
  <w:num w:numId="33" w16cid:durableId="554899424">
    <w:abstractNumId w:val="8"/>
  </w:num>
  <w:num w:numId="34" w16cid:durableId="330186534">
    <w:abstractNumId w:val="27"/>
  </w:num>
  <w:num w:numId="35" w16cid:durableId="428089051">
    <w:abstractNumId w:val="29"/>
  </w:num>
  <w:num w:numId="36" w16cid:durableId="493105276">
    <w:abstractNumId w:val="21"/>
  </w:num>
  <w:num w:numId="37" w16cid:durableId="2146771693">
    <w:abstractNumId w:val="4"/>
  </w:num>
  <w:num w:numId="38" w16cid:durableId="203614873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25C2"/>
    <w:rsid w:val="00015357"/>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544EB"/>
    <w:rsid w:val="00062F53"/>
    <w:rsid w:val="00065166"/>
    <w:rsid w:val="00067A22"/>
    <w:rsid w:val="0007291B"/>
    <w:rsid w:val="00082609"/>
    <w:rsid w:val="000851CC"/>
    <w:rsid w:val="000871E7"/>
    <w:rsid w:val="00087F21"/>
    <w:rsid w:val="00090B82"/>
    <w:rsid w:val="00092012"/>
    <w:rsid w:val="00093BE8"/>
    <w:rsid w:val="00094741"/>
    <w:rsid w:val="000A12D7"/>
    <w:rsid w:val="000A407B"/>
    <w:rsid w:val="000A68ED"/>
    <w:rsid w:val="000B4074"/>
    <w:rsid w:val="000B5FF1"/>
    <w:rsid w:val="000B609F"/>
    <w:rsid w:val="000C0B28"/>
    <w:rsid w:val="000C6333"/>
    <w:rsid w:val="000D2BEC"/>
    <w:rsid w:val="000D55A8"/>
    <w:rsid w:val="000E0D36"/>
    <w:rsid w:val="000E1246"/>
    <w:rsid w:val="000E4841"/>
    <w:rsid w:val="000F0B79"/>
    <w:rsid w:val="000F0CF2"/>
    <w:rsid w:val="000F1677"/>
    <w:rsid w:val="000F3D6C"/>
    <w:rsid w:val="000F5569"/>
    <w:rsid w:val="00101707"/>
    <w:rsid w:val="00102CC9"/>
    <w:rsid w:val="0010593A"/>
    <w:rsid w:val="00106B06"/>
    <w:rsid w:val="001140BE"/>
    <w:rsid w:val="0011473D"/>
    <w:rsid w:val="00115C85"/>
    <w:rsid w:val="00123855"/>
    <w:rsid w:val="00124A1B"/>
    <w:rsid w:val="00126A4D"/>
    <w:rsid w:val="0013379E"/>
    <w:rsid w:val="0013485F"/>
    <w:rsid w:val="0013518E"/>
    <w:rsid w:val="001359AF"/>
    <w:rsid w:val="00140D20"/>
    <w:rsid w:val="0014171F"/>
    <w:rsid w:val="00143B0A"/>
    <w:rsid w:val="0014622C"/>
    <w:rsid w:val="00147987"/>
    <w:rsid w:val="00151F58"/>
    <w:rsid w:val="00152348"/>
    <w:rsid w:val="00152FD4"/>
    <w:rsid w:val="0015456D"/>
    <w:rsid w:val="00155250"/>
    <w:rsid w:val="00155FA2"/>
    <w:rsid w:val="001600E5"/>
    <w:rsid w:val="00161F1B"/>
    <w:rsid w:val="00162829"/>
    <w:rsid w:val="0016368E"/>
    <w:rsid w:val="00166A82"/>
    <w:rsid w:val="001702DF"/>
    <w:rsid w:val="00170EF8"/>
    <w:rsid w:val="00180548"/>
    <w:rsid w:val="00180AC4"/>
    <w:rsid w:val="00180CCE"/>
    <w:rsid w:val="0018110C"/>
    <w:rsid w:val="00181A91"/>
    <w:rsid w:val="0018267A"/>
    <w:rsid w:val="00182779"/>
    <w:rsid w:val="00182CE2"/>
    <w:rsid w:val="001830DF"/>
    <w:rsid w:val="00185E0B"/>
    <w:rsid w:val="00192A43"/>
    <w:rsid w:val="001957E8"/>
    <w:rsid w:val="00195E02"/>
    <w:rsid w:val="001966D9"/>
    <w:rsid w:val="001977F3"/>
    <w:rsid w:val="001A007A"/>
    <w:rsid w:val="001A4484"/>
    <w:rsid w:val="001A7E9A"/>
    <w:rsid w:val="001B0F70"/>
    <w:rsid w:val="001B5016"/>
    <w:rsid w:val="001B73FB"/>
    <w:rsid w:val="001C0566"/>
    <w:rsid w:val="001C22C3"/>
    <w:rsid w:val="001C45FC"/>
    <w:rsid w:val="001C504F"/>
    <w:rsid w:val="001D0469"/>
    <w:rsid w:val="001D29C0"/>
    <w:rsid w:val="001D4862"/>
    <w:rsid w:val="001E1C6E"/>
    <w:rsid w:val="001E25B9"/>
    <w:rsid w:val="001E49E0"/>
    <w:rsid w:val="001E7877"/>
    <w:rsid w:val="001E7B5A"/>
    <w:rsid w:val="001F7412"/>
    <w:rsid w:val="0020090A"/>
    <w:rsid w:val="00202DFE"/>
    <w:rsid w:val="0020725B"/>
    <w:rsid w:val="0021009F"/>
    <w:rsid w:val="002110F1"/>
    <w:rsid w:val="002208D9"/>
    <w:rsid w:val="00223CAE"/>
    <w:rsid w:val="002311E3"/>
    <w:rsid w:val="00233D75"/>
    <w:rsid w:val="002356EA"/>
    <w:rsid w:val="00235D7D"/>
    <w:rsid w:val="00240B0E"/>
    <w:rsid w:val="0024116D"/>
    <w:rsid w:val="00241B44"/>
    <w:rsid w:val="00241FA3"/>
    <w:rsid w:val="00245EFB"/>
    <w:rsid w:val="0024716F"/>
    <w:rsid w:val="00252DCF"/>
    <w:rsid w:val="0025386E"/>
    <w:rsid w:val="002543CD"/>
    <w:rsid w:val="00255890"/>
    <w:rsid w:val="00262940"/>
    <w:rsid w:val="002638B0"/>
    <w:rsid w:val="0026647A"/>
    <w:rsid w:val="002668D3"/>
    <w:rsid w:val="0027299F"/>
    <w:rsid w:val="00284EBE"/>
    <w:rsid w:val="002903A7"/>
    <w:rsid w:val="002916DF"/>
    <w:rsid w:val="0029433F"/>
    <w:rsid w:val="00294829"/>
    <w:rsid w:val="0029690F"/>
    <w:rsid w:val="002979E2"/>
    <w:rsid w:val="00297C8A"/>
    <w:rsid w:val="002A2A60"/>
    <w:rsid w:val="002A37BB"/>
    <w:rsid w:val="002B1C45"/>
    <w:rsid w:val="002B2C82"/>
    <w:rsid w:val="002B2F9F"/>
    <w:rsid w:val="002B39E6"/>
    <w:rsid w:val="002C13C8"/>
    <w:rsid w:val="002C3547"/>
    <w:rsid w:val="002C72F3"/>
    <w:rsid w:val="002D0021"/>
    <w:rsid w:val="002D03C5"/>
    <w:rsid w:val="002D0C55"/>
    <w:rsid w:val="002D299D"/>
    <w:rsid w:val="002D3473"/>
    <w:rsid w:val="002E38E2"/>
    <w:rsid w:val="002F1956"/>
    <w:rsid w:val="002F3440"/>
    <w:rsid w:val="002F59C2"/>
    <w:rsid w:val="002F75A3"/>
    <w:rsid w:val="002F7D0F"/>
    <w:rsid w:val="00301AF6"/>
    <w:rsid w:val="00303C2F"/>
    <w:rsid w:val="003144EF"/>
    <w:rsid w:val="00314717"/>
    <w:rsid w:val="00323BF3"/>
    <w:rsid w:val="00326292"/>
    <w:rsid w:val="00326415"/>
    <w:rsid w:val="00326474"/>
    <w:rsid w:val="00330937"/>
    <w:rsid w:val="00330F31"/>
    <w:rsid w:val="003340E5"/>
    <w:rsid w:val="00334648"/>
    <w:rsid w:val="003358D8"/>
    <w:rsid w:val="0033768C"/>
    <w:rsid w:val="00337938"/>
    <w:rsid w:val="00340624"/>
    <w:rsid w:val="00340769"/>
    <w:rsid w:val="00341AA6"/>
    <w:rsid w:val="00342A74"/>
    <w:rsid w:val="003541EB"/>
    <w:rsid w:val="00355F97"/>
    <w:rsid w:val="00361A0A"/>
    <w:rsid w:val="00361BAA"/>
    <w:rsid w:val="003637F8"/>
    <w:rsid w:val="00364836"/>
    <w:rsid w:val="0036565C"/>
    <w:rsid w:val="0036625E"/>
    <w:rsid w:val="003730C9"/>
    <w:rsid w:val="0037465A"/>
    <w:rsid w:val="00376303"/>
    <w:rsid w:val="00380BAB"/>
    <w:rsid w:val="00382C98"/>
    <w:rsid w:val="00384F62"/>
    <w:rsid w:val="0038533C"/>
    <w:rsid w:val="00386568"/>
    <w:rsid w:val="00390B57"/>
    <w:rsid w:val="00391426"/>
    <w:rsid w:val="003948D5"/>
    <w:rsid w:val="003959F5"/>
    <w:rsid w:val="00396821"/>
    <w:rsid w:val="00397D3A"/>
    <w:rsid w:val="003A051E"/>
    <w:rsid w:val="003B170F"/>
    <w:rsid w:val="003B3C5F"/>
    <w:rsid w:val="003B6014"/>
    <w:rsid w:val="003C4471"/>
    <w:rsid w:val="003C4BC0"/>
    <w:rsid w:val="003D0A6D"/>
    <w:rsid w:val="003D1EF3"/>
    <w:rsid w:val="003D2705"/>
    <w:rsid w:val="003D65E0"/>
    <w:rsid w:val="003D70A7"/>
    <w:rsid w:val="003E0B16"/>
    <w:rsid w:val="003E22E2"/>
    <w:rsid w:val="003E67D1"/>
    <w:rsid w:val="003F6783"/>
    <w:rsid w:val="003F70B2"/>
    <w:rsid w:val="00402C42"/>
    <w:rsid w:val="00404329"/>
    <w:rsid w:val="00405DC1"/>
    <w:rsid w:val="00406AE7"/>
    <w:rsid w:val="00415F1F"/>
    <w:rsid w:val="00416B96"/>
    <w:rsid w:val="0042108F"/>
    <w:rsid w:val="004212C2"/>
    <w:rsid w:val="00430C5C"/>
    <w:rsid w:val="00430FED"/>
    <w:rsid w:val="00434A8C"/>
    <w:rsid w:val="00437297"/>
    <w:rsid w:val="004400FD"/>
    <w:rsid w:val="00441AD5"/>
    <w:rsid w:val="00444284"/>
    <w:rsid w:val="00445CE6"/>
    <w:rsid w:val="004534C2"/>
    <w:rsid w:val="0045446F"/>
    <w:rsid w:val="0045683E"/>
    <w:rsid w:val="00465497"/>
    <w:rsid w:val="0046555A"/>
    <w:rsid w:val="00477C72"/>
    <w:rsid w:val="00483BC6"/>
    <w:rsid w:val="00491675"/>
    <w:rsid w:val="00493855"/>
    <w:rsid w:val="00494E28"/>
    <w:rsid w:val="00495E79"/>
    <w:rsid w:val="004A2D83"/>
    <w:rsid w:val="004A57DD"/>
    <w:rsid w:val="004A7B51"/>
    <w:rsid w:val="004A7B56"/>
    <w:rsid w:val="004A7D71"/>
    <w:rsid w:val="004A7EF3"/>
    <w:rsid w:val="004B11FD"/>
    <w:rsid w:val="004B212A"/>
    <w:rsid w:val="004B23A2"/>
    <w:rsid w:val="004C294D"/>
    <w:rsid w:val="004C51B3"/>
    <w:rsid w:val="004D1A5A"/>
    <w:rsid w:val="004D2FFF"/>
    <w:rsid w:val="004D3097"/>
    <w:rsid w:val="004D363D"/>
    <w:rsid w:val="004D3721"/>
    <w:rsid w:val="004D64F9"/>
    <w:rsid w:val="004D7749"/>
    <w:rsid w:val="004E30B0"/>
    <w:rsid w:val="004E3A6B"/>
    <w:rsid w:val="004E5CFE"/>
    <w:rsid w:val="004E622C"/>
    <w:rsid w:val="004E6D1C"/>
    <w:rsid w:val="004E7D70"/>
    <w:rsid w:val="004F5DE9"/>
    <w:rsid w:val="004F5FDF"/>
    <w:rsid w:val="004F716A"/>
    <w:rsid w:val="005014FC"/>
    <w:rsid w:val="00505360"/>
    <w:rsid w:val="00510B34"/>
    <w:rsid w:val="00513A41"/>
    <w:rsid w:val="005177FE"/>
    <w:rsid w:val="0052263B"/>
    <w:rsid w:val="00524728"/>
    <w:rsid w:val="00525EC6"/>
    <w:rsid w:val="005312B3"/>
    <w:rsid w:val="00531721"/>
    <w:rsid w:val="005331CA"/>
    <w:rsid w:val="00537970"/>
    <w:rsid w:val="00540E3A"/>
    <w:rsid w:val="00544127"/>
    <w:rsid w:val="005463A9"/>
    <w:rsid w:val="00546D65"/>
    <w:rsid w:val="0055251A"/>
    <w:rsid w:val="00553EB2"/>
    <w:rsid w:val="00560534"/>
    <w:rsid w:val="00562E5B"/>
    <w:rsid w:val="0056391B"/>
    <w:rsid w:val="005650E2"/>
    <w:rsid w:val="00567AD7"/>
    <w:rsid w:val="005758A7"/>
    <w:rsid w:val="00575B2D"/>
    <w:rsid w:val="005771EA"/>
    <w:rsid w:val="0058230B"/>
    <w:rsid w:val="005833D0"/>
    <w:rsid w:val="005846F3"/>
    <w:rsid w:val="0058622F"/>
    <w:rsid w:val="00587D5A"/>
    <w:rsid w:val="0059161F"/>
    <w:rsid w:val="00592F82"/>
    <w:rsid w:val="00593492"/>
    <w:rsid w:val="005939CF"/>
    <w:rsid w:val="005A0CCA"/>
    <w:rsid w:val="005A6ED5"/>
    <w:rsid w:val="005A6FF2"/>
    <w:rsid w:val="005A726D"/>
    <w:rsid w:val="005B5514"/>
    <w:rsid w:val="005B67AC"/>
    <w:rsid w:val="005B79F4"/>
    <w:rsid w:val="005B7D9A"/>
    <w:rsid w:val="005C523F"/>
    <w:rsid w:val="005C529D"/>
    <w:rsid w:val="005C5B99"/>
    <w:rsid w:val="005D16DD"/>
    <w:rsid w:val="005D40C2"/>
    <w:rsid w:val="005D43E0"/>
    <w:rsid w:val="005D58A3"/>
    <w:rsid w:val="005D5ABF"/>
    <w:rsid w:val="005E1B79"/>
    <w:rsid w:val="005E1EB5"/>
    <w:rsid w:val="005E32B3"/>
    <w:rsid w:val="005E3D77"/>
    <w:rsid w:val="005E45C1"/>
    <w:rsid w:val="005E6076"/>
    <w:rsid w:val="005E6C64"/>
    <w:rsid w:val="005E7008"/>
    <w:rsid w:val="005E7EC1"/>
    <w:rsid w:val="005F026D"/>
    <w:rsid w:val="005F2AEA"/>
    <w:rsid w:val="005F2D0B"/>
    <w:rsid w:val="005F4B31"/>
    <w:rsid w:val="00610388"/>
    <w:rsid w:val="00610AC7"/>
    <w:rsid w:val="006129AF"/>
    <w:rsid w:val="00612CA5"/>
    <w:rsid w:val="006153EC"/>
    <w:rsid w:val="006155A9"/>
    <w:rsid w:val="00621A17"/>
    <w:rsid w:val="00621C80"/>
    <w:rsid w:val="00622586"/>
    <w:rsid w:val="00627CC9"/>
    <w:rsid w:val="00627E7B"/>
    <w:rsid w:val="006302A0"/>
    <w:rsid w:val="00630542"/>
    <w:rsid w:val="00631DDB"/>
    <w:rsid w:val="00632E44"/>
    <w:rsid w:val="00634622"/>
    <w:rsid w:val="006358BA"/>
    <w:rsid w:val="00636808"/>
    <w:rsid w:val="0063749B"/>
    <w:rsid w:val="00641515"/>
    <w:rsid w:val="006452E6"/>
    <w:rsid w:val="00645B2D"/>
    <w:rsid w:val="00645F3A"/>
    <w:rsid w:val="00646189"/>
    <w:rsid w:val="00650755"/>
    <w:rsid w:val="006532AA"/>
    <w:rsid w:val="00654AF0"/>
    <w:rsid w:val="00654C2F"/>
    <w:rsid w:val="00654C95"/>
    <w:rsid w:val="00657087"/>
    <w:rsid w:val="00661BA6"/>
    <w:rsid w:val="00661D51"/>
    <w:rsid w:val="006639DB"/>
    <w:rsid w:val="006661EF"/>
    <w:rsid w:val="00670CB1"/>
    <w:rsid w:val="0067724D"/>
    <w:rsid w:val="00677AEB"/>
    <w:rsid w:val="00680EF2"/>
    <w:rsid w:val="00684441"/>
    <w:rsid w:val="00687A1D"/>
    <w:rsid w:val="00697EA1"/>
    <w:rsid w:val="006A2646"/>
    <w:rsid w:val="006A539B"/>
    <w:rsid w:val="006A6530"/>
    <w:rsid w:val="006B435A"/>
    <w:rsid w:val="006B4C64"/>
    <w:rsid w:val="006C03D4"/>
    <w:rsid w:val="006C31C9"/>
    <w:rsid w:val="006C5B89"/>
    <w:rsid w:val="006D2BBF"/>
    <w:rsid w:val="006D6BD5"/>
    <w:rsid w:val="006E4183"/>
    <w:rsid w:val="006E481A"/>
    <w:rsid w:val="006E5298"/>
    <w:rsid w:val="006E6B20"/>
    <w:rsid w:val="006F2457"/>
    <w:rsid w:val="006F3E57"/>
    <w:rsid w:val="006F4A78"/>
    <w:rsid w:val="006F6A6C"/>
    <w:rsid w:val="006F6BEF"/>
    <w:rsid w:val="006F734A"/>
    <w:rsid w:val="00700D83"/>
    <w:rsid w:val="00704852"/>
    <w:rsid w:val="007074E9"/>
    <w:rsid w:val="00712AC9"/>
    <w:rsid w:val="0071359A"/>
    <w:rsid w:val="00713DA4"/>
    <w:rsid w:val="00714BF1"/>
    <w:rsid w:val="00720299"/>
    <w:rsid w:val="00721383"/>
    <w:rsid w:val="00723343"/>
    <w:rsid w:val="007237A9"/>
    <w:rsid w:val="0072475B"/>
    <w:rsid w:val="0072496F"/>
    <w:rsid w:val="00726B93"/>
    <w:rsid w:val="00730E8C"/>
    <w:rsid w:val="0073158B"/>
    <w:rsid w:val="0073191F"/>
    <w:rsid w:val="007333CC"/>
    <w:rsid w:val="0073399A"/>
    <w:rsid w:val="00735ACF"/>
    <w:rsid w:val="00737587"/>
    <w:rsid w:val="00740DAD"/>
    <w:rsid w:val="00742586"/>
    <w:rsid w:val="007518AD"/>
    <w:rsid w:val="00757BAF"/>
    <w:rsid w:val="007603F5"/>
    <w:rsid w:val="00764DB0"/>
    <w:rsid w:val="0076764D"/>
    <w:rsid w:val="0077259F"/>
    <w:rsid w:val="0077498C"/>
    <w:rsid w:val="007809BC"/>
    <w:rsid w:val="00780B28"/>
    <w:rsid w:val="00781734"/>
    <w:rsid w:val="007818AF"/>
    <w:rsid w:val="00784128"/>
    <w:rsid w:val="00784A74"/>
    <w:rsid w:val="00784E9B"/>
    <w:rsid w:val="00787521"/>
    <w:rsid w:val="00787BCC"/>
    <w:rsid w:val="00793173"/>
    <w:rsid w:val="00796810"/>
    <w:rsid w:val="007A0F86"/>
    <w:rsid w:val="007A2A33"/>
    <w:rsid w:val="007A50B0"/>
    <w:rsid w:val="007A6113"/>
    <w:rsid w:val="007B5C89"/>
    <w:rsid w:val="007C1FCC"/>
    <w:rsid w:val="007C23F2"/>
    <w:rsid w:val="007C6201"/>
    <w:rsid w:val="007C6CC7"/>
    <w:rsid w:val="007C7036"/>
    <w:rsid w:val="007D3C92"/>
    <w:rsid w:val="007D7827"/>
    <w:rsid w:val="007D7C92"/>
    <w:rsid w:val="007E1154"/>
    <w:rsid w:val="007E40F0"/>
    <w:rsid w:val="007E6BA4"/>
    <w:rsid w:val="007E7656"/>
    <w:rsid w:val="007E7678"/>
    <w:rsid w:val="007F41F8"/>
    <w:rsid w:val="007F659B"/>
    <w:rsid w:val="0080454E"/>
    <w:rsid w:val="00804C32"/>
    <w:rsid w:val="00806184"/>
    <w:rsid w:val="00806302"/>
    <w:rsid w:val="00807119"/>
    <w:rsid w:val="00811A59"/>
    <w:rsid w:val="0081362F"/>
    <w:rsid w:val="00813B0B"/>
    <w:rsid w:val="0082085D"/>
    <w:rsid w:val="0082443E"/>
    <w:rsid w:val="0082483F"/>
    <w:rsid w:val="0082694D"/>
    <w:rsid w:val="008277A3"/>
    <w:rsid w:val="008279C0"/>
    <w:rsid w:val="00831582"/>
    <w:rsid w:val="00841C15"/>
    <w:rsid w:val="0084683C"/>
    <w:rsid w:val="00851178"/>
    <w:rsid w:val="00851C53"/>
    <w:rsid w:val="00853901"/>
    <w:rsid w:val="008569B9"/>
    <w:rsid w:val="00856BD4"/>
    <w:rsid w:val="00860FB2"/>
    <w:rsid w:val="00867701"/>
    <w:rsid w:val="008723F3"/>
    <w:rsid w:val="00876F56"/>
    <w:rsid w:val="00881DE6"/>
    <w:rsid w:val="008837A6"/>
    <w:rsid w:val="008839AC"/>
    <w:rsid w:val="0089145D"/>
    <w:rsid w:val="00894A67"/>
    <w:rsid w:val="008A0EBD"/>
    <w:rsid w:val="008A29A7"/>
    <w:rsid w:val="008A4DF2"/>
    <w:rsid w:val="008A6CFE"/>
    <w:rsid w:val="008B0F78"/>
    <w:rsid w:val="008B155E"/>
    <w:rsid w:val="008B16E7"/>
    <w:rsid w:val="008B5333"/>
    <w:rsid w:val="008B6223"/>
    <w:rsid w:val="008B779D"/>
    <w:rsid w:val="008C66E0"/>
    <w:rsid w:val="008D7A7A"/>
    <w:rsid w:val="008E3339"/>
    <w:rsid w:val="008F20FC"/>
    <w:rsid w:val="008F4DE1"/>
    <w:rsid w:val="008F5FFE"/>
    <w:rsid w:val="00905A43"/>
    <w:rsid w:val="00912277"/>
    <w:rsid w:val="00912C79"/>
    <w:rsid w:val="00921B8C"/>
    <w:rsid w:val="00933760"/>
    <w:rsid w:val="00934392"/>
    <w:rsid w:val="00942123"/>
    <w:rsid w:val="0095207B"/>
    <w:rsid w:val="00954F89"/>
    <w:rsid w:val="00962045"/>
    <w:rsid w:val="009627DC"/>
    <w:rsid w:val="009729E8"/>
    <w:rsid w:val="00980E61"/>
    <w:rsid w:val="00982D07"/>
    <w:rsid w:val="00987CB1"/>
    <w:rsid w:val="00991388"/>
    <w:rsid w:val="00991428"/>
    <w:rsid w:val="00992676"/>
    <w:rsid w:val="00994947"/>
    <w:rsid w:val="009954B2"/>
    <w:rsid w:val="00995576"/>
    <w:rsid w:val="00996691"/>
    <w:rsid w:val="009A3AB7"/>
    <w:rsid w:val="009A5AC9"/>
    <w:rsid w:val="009B0364"/>
    <w:rsid w:val="009B0723"/>
    <w:rsid w:val="009B07AD"/>
    <w:rsid w:val="009B0883"/>
    <w:rsid w:val="009B15E2"/>
    <w:rsid w:val="009B4976"/>
    <w:rsid w:val="009C0B8E"/>
    <w:rsid w:val="009C1BC8"/>
    <w:rsid w:val="009C2442"/>
    <w:rsid w:val="009C5286"/>
    <w:rsid w:val="009C616E"/>
    <w:rsid w:val="009D0811"/>
    <w:rsid w:val="009D0EE1"/>
    <w:rsid w:val="009D23C6"/>
    <w:rsid w:val="009D5449"/>
    <w:rsid w:val="009D62BD"/>
    <w:rsid w:val="009E2A56"/>
    <w:rsid w:val="009E2AEB"/>
    <w:rsid w:val="009E2E27"/>
    <w:rsid w:val="009E3DF6"/>
    <w:rsid w:val="009E45DF"/>
    <w:rsid w:val="009E4DE3"/>
    <w:rsid w:val="009E601D"/>
    <w:rsid w:val="009E717E"/>
    <w:rsid w:val="009F1595"/>
    <w:rsid w:val="009F206F"/>
    <w:rsid w:val="009F275E"/>
    <w:rsid w:val="009F7D65"/>
    <w:rsid w:val="00A01DDA"/>
    <w:rsid w:val="00A0308C"/>
    <w:rsid w:val="00A047EE"/>
    <w:rsid w:val="00A05991"/>
    <w:rsid w:val="00A2274A"/>
    <w:rsid w:val="00A235B7"/>
    <w:rsid w:val="00A27212"/>
    <w:rsid w:val="00A27A7A"/>
    <w:rsid w:val="00A3103C"/>
    <w:rsid w:val="00A34ABE"/>
    <w:rsid w:val="00A407EF"/>
    <w:rsid w:val="00A444D7"/>
    <w:rsid w:val="00A46B4C"/>
    <w:rsid w:val="00A5117B"/>
    <w:rsid w:val="00A568A0"/>
    <w:rsid w:val="00A56D34"/>
    <w:rsid w:val="00A57528"/>
    <w:rsid w:val="00A60074"/>
    <w:rsid w:val="00A62132"/>
    <w:rsid w:val="00A628B0"/>
    <w:rsid w:val="00A64900"/>
    <w:rsid w:val="00A6627C"/>
    <w:rsid w:val="00A71019"/>
    <w:rsid w:val="00A72EC8"/>
    <w:rsid w:val="00A81029"/>
    <w:rsid w:val="00A83871"/>
    <w:rsid w:val="00A845F5"/>
    <w:rsid w:val="00A915E4"/>
    <w:rsid w:val="00A92054"/>
    <w:rsid w:val="00A94591"/>
    <w:rsid w:val="00A94F39"/>
    <w:rsid w:val="00A96489"/>
    <w:rsid w:val="00AA03BD"/>
    <w:rsid w:val="00AA7516"/>
    <w:rsid w:val="00AB124F"/>
    <w:rsid w:val="00AB2425"/>
    <w:rsid w:val="00AB4451"/>
    <w:rsid w:val="00AB6201"/>
    <w:rsid w:val="00AB685C"/>
    <w:rsid w:val="00AB6C2D"/>
    <w:rsid w:val="00AB7D8F"/>
    <w:rsid w:val="00AC08F7"/>
    <w:rsid w:val="00AC1576"/>
    <w:rsid w:val="00AC3839"/>
    <w:rsid w:val="00AC7082"/>
    <w:rsid w:val="00AD2BCB"/>
    <w:rsid w:val="00AD4BE8"/>
    <w:rsid w:val="00AE2020"/>
    <w:rsid w:val="00AE43E0"/>
    <w:rsid w:val="00AE619D"/>
    <w:rsid w:val="00AF228E"/>
    <w:rsid w:val="00AF2CC7"/>
    <w:rsid w:val="00AF44E3"/>
    <w:rsid w:val="00AF5D9C"/>
    <w:rsid w:val="00B016A8"/>
    <w:rsid w:val="00B03052"/>
    <w:rsid w:val="00B07188"/>
    <w:rsid w:val="00B14819"/>
    <w:rsid w:val="00B15E2F"/>
    <w:rsid w:val="00B17582"/>
    <w:rsid w:val="00B179F2"/>
    <w:rsid w:val="00B17AA9"/>
    <w:rsid w:val="00B2189E"/>
    <w:rsid w:val="00B304BA"/>
    <w:rsid w:val="00B32DE4"/>
    <w:rsid w:val="00B34708"/>
    <w:rsid w:val="00B40EA4"/>
    <w:rsid w:val="00B44713"/>
    <w:rsid w:val="00B44D9A"/>
    <w:rsid w:val="00B50EA0"/>
    <w:rsid w:val="00B51B95"/>
    <w:rsid w:val="00B54D7D"/>
    <w:rsid w:val="00B56103"/>
    <w:rsid w:val="00B606D9"/>
    <w:rsid w:val="00B64929"/>
    <w:rsid w:val="00B66AFB"/>
    <w:rsid w:val="00B736DF"/>
    <w:rsid w:val="00B743D6"/>
    <w:rsid w:val="00B74FBD"/>
    <w:rsid w:val="00B76853"/>
    <w:rsid w:val="00B77F46"/>
    <w:rsid w:val="00B81AE8"/>
    <w:rsid w:val="00B82586"/>
    <w:rsid w:val="00B829A3"/>
    <w:rsid w:val="00B86DB1"/>
    <w:rsid w:val="00B87869"/>
    <w:rsid w:val="00B92BC4"/>
    <w:rsid w:val="00B9639B"/>
    <w:rsid w:val="00BB0F2B"/>
    <w:rsid w:val="00BB6255"/>
    <w:rsid w:val="00BC2272"/>
    <w:rsid w:val="00BC630B"/>
    <w:rsid w:val="00BD6BB2"/>
    <w:rsid w:val="00BE3AB7"/>
    <w:rsid w:val="00BE4FF3"/>
    <w:rsid w:val="00BE5B8E"/>
    <w:rsid w:val="00BE65AA"/>
    <w:rsid w:val="00BF42A8"/>
    <w:rsid w:val="00BF50F7"/>
    <w:rsid w:val="00BF7C2E"/>
    <w:rsid w:val="00C026A3"/>
    <w:rsid w:val="00C02F29"/>
    <w:rsid w:val="00C041E8"/>
    <w:rsid w:val="00C0731E"/>
    <w:rsid w:val="00C1152E"/>
    <w:rsid w:val="00C17718"/>
    <w:rsid w:val="00C20AF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04E2"/>
    <w:rsid w:val="00C82D87"/>
    <w:rsid w:val="00C8712A"/>
    <w:rsid w:val="00C87FF9"/>
    <w:rsid w:val="00C902C8"/>
    <w:rsid w:val="00C919D1"/>
    <w:rsid w:val="00C960CA"/>
    <w:rsid w:val="00C963D3"/>
    <w:rsid w:val="00CA3334"/>
    <w:rsid w:val="00CA57E5"/>
    <w:rsid w:val="00CB1983"/>
    <w:rsid w:val="00CB2480"/>
    <w:rsid w:val="00CB2CBB"/>
    <w:rsid w:val="00CB5FD0"/>
    <w:rsid w:val="00CB7CAC"/>
    <w:rsid w:val="00CC158E"/>
    <w:rsid w:val="00CC5335"/>
    <w:rsid w:val="00CC5BA4"/>
    <w:rsid w:val="00CD4998"/>
    <w:rsid w:val="00CE1035"/>
    <w:rsid w:val="00CE2C3A"/>
    <w:rsid w:val="00CE6E50"/>
    <w:rsid w:val="00CF14BE"/>
    <w:rsid w:val="00CF2819"/>
    <w:rsid w:val="00CF3A5A"/>
    <w:rsid w:val="00CF4F9D"/>
    <w:rsid w:val="00CF5FA4"/>
    <w:rsid w:val="00CF6E14"/>
    <w:rsid w:val="00CF70DC"/>
    <w:rsid w:val="00D0080B"/>
    <w:rsid w:val="00D03327"/>
    <w:rsid w:val="00D0599B"/>
    <w:rsid w:val="00D07594"/>
    <w:rsid w:val="00D148DC"/>
    <w:rsid w:val="00D154AF"/>
    <w:rsid w:val="00D17FDC"/>
    <w:rsid w:val="00D21D8C"/>
    <w:rsid w:val="00D21F25"/>
    <w:rsid w:val="00D242D4"/>
    <w:rsid w:val="00D307FA"/>
    <w:rsid w:val="00D40EC8"/>
    <w:rsid w:val="00D45FC8"/>
    <w:rsid w:val="00D53719"/>
    <w:rsid w:val="00D61B10"/>
    <w:rsid w:val="00D63EFD"/>
    <w:rsid w:val="00D65741"/>
    <w:rsid w:val="00D72AD2"/>
    <w:rsid w:val="00D77884"/>
    <w:rsid w:val="00D80DC2"/>
    <w:rsid w:val="00D84752"/>
    <w:rsid w:val="00D86B3B"/>
    <w:rsid w:val="00D8748A"/>
    <w:rsid w:val="00D93196"/>
    <w:rsid w:val="00DA0DC0"/>
    <w:rsid w:val="00DA124D"/>
    <w:rsid w:val="00DA191F"/>
    <w:rsid w:val="00DA3529"/>
    <w:rsid w:val="00DB243C"/>
    <w:rsid w:val="00DB482A"/>
    <w:rsid w:val="00DB50FB"/>
    <w:rsid w:val="00DB56F2"/>
    <w:rsid w:val="00DB5DE2"/>
    <w:rsid w:val="00DB6EEB"/>
    <w:rsid w:val="00DB6EF5"/>
    <w:rsid w:val="00DC3089"/>
    <w:rsid w:val="00DC4420"/>
    <w:rsid w:val="00DC6DAF"/>
    <w:rsid w:val="00DC7761"/>
    <w:rsid w:val="00DD0802"/>
    <w:rsid w:val="00DD2E11"/>
    <w:rsid w:val="00DD7F33"/>
    <w:rsid w:val="00DE03AF"/>
    <w:rsid w:val="00DE0963"/>
    <w:rsid w:val="00DE121C"/>
    <w:rsid w:val="00DE28CA"/>
    <w:rsid w:val="00DE2CD9"/>
    <w:rsid w:val="00DE6633"/>
    <w:rsid w:val="00DE7E66"/>
    <w:rsid w:val="00DF087B"/>
    <w:rsid w:val="00DF75F8"/>
    <w:rsid w:val="00DF7A3A"/>
    <w:rsid w:val="00E00C00"/>
    <w:rsid w:val="00E05463"/>
    <w:rsid w:val="00E07C5A"/>
    <w:rsid w:val="00E15BA9"/>
    <w:rsid w:val="00E16EF4"/>
    <w:rsid w:val="00E21640"/>
    <w:rsid w:val="00E23A7A"/>
    <w:rsid w:val="00E26E19"/>
    <w:rsid w:val="00E3041B"/>
    <w:rsid w:val="00E30CC7"/>
    <w:rsid w:val="00E310FF"/>
    <w:rsid w:val="00E31DF3"/>
    <w:rsid w:val="00E40797"/>
    <w:rsid w:val="00E450A4"/>
    <w:rsid w:val="00E45264"/>
    <w:rsid w:val="00E45B05"/>
    <w:rsid w:val="00E506BE"/>
    <w:rsid w:val="00E522E3"/>
    <w:rsid w:val="00E534E3"/>
    <w:rsid w:val="00E55547"/>
    <w:rsid w:val="00E60647"/>
    <w:rsid w:val="00E6302B"/>
    <w:rsid w:val="00E6452F"/>
    <w:rsid w:val="00E64F45"/>
    <w:rsid w:val="00E6742D"/>
    <w:rsid w:val="00E700E4"/>
    <w:rsid w:val="00E71CB0"/>
    <w:rsid w:val="00E73133"/>
    <w:rsid w:val="00E73C3B"/>
    <w:rsid w:val="00E77C3D"/>
    <w:rsid w:val="00E859A3"/>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1B6B"/>
    <w:rsid w:val="00ED21C1"/>
    <w:rsid w:val="00ED29B3"/>
    <w:rsid w:val="00ED447D"/>
    <w:rsid w:val="00EE030D"/>
    <w:rsid w:val="00EE4971"/>
    <w:rsid w:val="00EE6CB0"/>
    <w:rsid w:val="00EF090E"/>
    <w:rsid w:val="00EF4D30"/>
    <w:rsid w:val="00EF4EE8"/>
    <w:rsid w:val="00EF5572"/>
    <w:rsid w:val="00F033DA"/>
    <w:rsid w:val="00F0392F"/>
    <w:rsid w:val="00F1137B"/>
    <w:rsid w:val="00F130CF"/>
    <w:rsid w:val="00F13691"/>
    <w:rsid w:val="00F13FB1"/>
    <w:rsid w:val="00F22C53"/>
    <w:rsid w:val="00F23117"/>
    <w:rsid w:val="00F23765"/>
    <w:rsid w:val="00F27CD8"/>
    <w:rsid w:val="00F30351"/>
    <w:rsid w:val="00F3059E"/>
    <w:rsid w:val="00F3323E"/>
    <w:rsid w:val="00F341F4"/>
    <w:rsid w:val="00F34F9D"/>
    <w:rsid w:val="00F35CCE"/>
    <w:rsid w:val="00F4201E"/>
    <w:rsid w:val="00F50041"/>
    <w:rsid w:val="00F5524B"/>
    <w:rsid w:val="00F5682A"/>
    <w:rsid w:val="00F60538"/>
    <w:rsid w:val="00F61DD2"/>
    <w:rsid w:val="00F66544"/>
    <w:rsid w:val="00F66AFF"/>
    <w:rsid w:val="00F674C7"/>
    <w:rsid w:val="00F70354"/>
    <w:rsid w:val="00F71433"/>
    <w:rsid w:val="00F7197D"/>
    <w:rsid w:val="00F74EAE"/>
    <w:rsid w:val="00F83F59"/>
    <w:rsid w:val="00F860C9"/>
    <w:rsid w:val="00F912C1"/>
    <w:rsid w:val="00F927F0"/>
    <w:rsid w:val="00F94A8A"/>
    <w:rsid w:val="00F972C1"/>
    <w:rsid w:val="00F97C5B"/>
    <w:rsid w:val="00FA2646"/>
    <w:rsid w:val="00FA3D50"/>
    <w:rsid w:val="00FA4DD1"/>
    <w:rsid w:val="00FA721C"/>
    <w:rsid w:val="00FB7FBD"/>
    <w:rsid w:val="00FC1166"/>
    <w:rsid w:val="00FC1918"/>
    <w:rsid w:val="00FC32B6"/>
    <w:rsid w:val="00FC374A"/>
    <w:rsid w:val="00FC74C8"/>
    <w:rsid w:val="00FC7B47"/>
    <w:rsid w:val="00FD035C"/>
    <w:rsid w:val="00FD1A35"/>
    <w:rsid w:val="00FD2EA4"/>
    <w:rsid w:val="00FD36C5"/>
    <w:rsid w:val="00FD6310"/>
    <w:rsid w:val="00FD63DD"/>
    <w:rsid w:val="00FD7C7B"/>
    <w:rsid w:val="00FE1D12"/>
    <w:rsid w:val="00FE2122"/>
    <w:rsid w:val="00FE26F6"/>
    <w:rsid w:val="00FE2A86"/>
    <w:rsid w:val="00FE2DE2"/>
    <w:rsid w:val="00FE2F77"/>
    <w:rsid w:val="00FE3A57"/>
    <w:rsid w:val="00FF045E"/>
    <w:rsid w:val="00FF296F"/>
    <w:rsid w:val="00FF3CC4"/>
    <w:rsid w:val="00FF5E23"/>
    <w:rsid w:val="00FF6A39"/>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391">
      <w:bodyDiv w:val="1"/>
      <w:marLeft w:val="0"/>
      <w:marRight w:val="0"/>
      <w:marTop w:val="0"/>
      <w:marBottom w:val="0"/>
      <w:divBdr>
        <w:top w:val="none" w:sz="0" w:space="0" w:color="auto"/>
        <w:left w:val="none" w:sz="0" w:space="0" w:color="auto"/>
        <w:bottom w:val="none" w:sz="0" w:space="0" w:color="auto"/>
        <w:right w:val="none" w:sz="0" w:space="0" w:color="auto"/>
      </w:divBdr>
    </w:div>
    <w:div w:id="479033796">
      <w:bodyDiv w:val="1"/>
      <w:marLeft w:val="0"/>
      <w:marRight w:val="0"/>
      <w:marTop w:val="0"/>
      <w:marBottom w:val="0"/>
      <w:divBdr>
        <w:top w:val="none" w:sz="0" w:space="0" w:color="auto"/>
        <w:left w:val="none" w:sz="0" w:space="0" w:color="auto"/>
        <w:bottom w:val="none" w:sz="0" w:space="0" w:color="auto"/>
        <w:right w:val="none" w:sz="0" w:space="0" w:color="auto"/>
      </w:divBdr>
    </w:div>
    <w:div w:id="1441024507">
      <w:bodyDiv w:val="1"/>
      <w:marLeft w:val="0"/>
      <w:marRight w:val="0"/>
      <w:marTop w:val="0"/>
      <w:marBottom w:val="0"/>
      <w:divBdr>
        <w:top w:val="none" w:sz="0" w:space="0" w:color="auto"/>
        <w:left w:val="none" w:sz="0" w:space="0" w:color="auto"/>
        <w:bottom w:val="none" w:sz="0" w:space="0" w:color="auto"/>
        <w:right w:val="none" w:sz="0" w:space="0" w:color="auto"/>
      </w:divBdr>
    </w:div>
    <w:div w:id="1527716076">
      <w:bodyDiv w:val="1"/>
      <w:marLeft w:val="0"/>
      <w:marRight w:val="0"/>
      <w:marTop w:val="0"/>
      <w:marBottom w:val="0"/>
      <w:divBdr>
        <w:top w:val="none" w:sz="0" w:space="0" w:color="auto"/>
        <w:left w:val="none" w:sz="0" w:space="0" w:color="auto"/>
        <w:bottom w:val="none" w:sz="0" w:space="0" w:color="auto"/>
        <w:right w:val="none" w:sz="0" w:space="0" w:color="auto"/>
      </w:divBdr>
    </w:div>
    <w:div w:id="18611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14</Pages>
  <Words>5149</Words>
  <Characters>29352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Sophiya</cp:lastModifiedBy>
  <cp:revision>181</cp:revision>
  <dcterms:created xsi:type="dcterms:W3CDTF">2022-02-07T12:35:00Z</dcterms:created>
  <dcterms:modified xsi:type="dcterms:W3CDTF">2022-07-29T17:37:00Z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