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EA1F31" w:rsidRDefault="000F6063" w:rsidP="007E03FA">
      <w:pPr>
        <w:pStyle w:val="ListParagraph"/>
        <w:numPr>
          <w:ilvl w:val="0"/>
          <w:numId w:val="31"/>
        </w:numPr>
        <w:ind w:left="426"/>
        <w:rPr>
          <w:rFonts w:ascii="Arial" w:hAnsi="Arial" w:cs="Arial"/>
          <w:sz w:val="22"/>
          <w:szCs w:val="22"/>
          <w:highlight w:val="yellow"/>
          <w:lang w:val="en-GB"/>
        </w:rPr>
      </w:pPr>
      <w:r w:rsidRPr="00EA1F31">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542B6A" w:rsidRDefault="000F6063" w:rsidP="007E03FA">
      <w:pPr>
        <w:pStyle w:val="ListParagraph"/>
        <w:numPr>
          <w:ilvl w:val="0"/>
          <w:numId w:val="32"/>
        </w:numPr>
        <w:ind w:left="426"/>
        <w:rPr>
          <w:rFonts w:ascii="Arial" w:hAnsi="Arial" w:cs="Arial"/>
          <w:sz w:val="22"/>
          <w:szCs w:val="22"/>
          <w:highlight w:val="yellow"/>
          <w:lang w:val="en-GB"/>
        </w:rPr>
      </w:pPr>
      <w:r w:rsidRPr="00542B6A">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542B6A"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542B6A">
        <w:rPr>
          <w:rFonts w:ascii="Arial" w:hAnsi="Arial" w:cs="Arial"/>
          <w:color w:val="000000" w:themeColor="text1"/>
          <w:sz w:val="22"/>
          <w:szCs w:val="22"/>
          <w:highlight w:val="yellow"/>
          <w:lang w:val="en-GB"/>
        </w:rPr>
        <w:t>The company must cease trading except where it is necessary and beneficial to the liquidation</w:t>
      </w:r>
      <w:r w:rsidR="00A46FE2" w:rsidRPr="00542B6A">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542B6A" w:rsidRDefault="00CB2364" w:rsidP="00924973">
      <w:pPr>
        <w:pStyle w:val="ListParagraph"/>
        <w:numPr>
          <w:ilvl w:val="0"/>
          <w:numId w:val="34"/>
        </w:numPr>
        <w:ind w:left="426"/>
        <w:rPr>
          <w:rFonts w:ascii="Arial" w:hAnsi="Arial" w:cs="Arial"/>
          <w:sz w:val="22"/>
          <w:szCs w:val="22"/>
          <w:highlight w:val="yellow"/>
          <w:lang w:val="en-GB"/>
        </w:rPr>
      </w:pPr>
      <w:r w:rsidRPr="00542B6A">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542B6A" w:rsidRDefault="000F6063" w:rsidP="00924973">
      <w:pPr>
        <w:pStyle w:val="ListParagraph"/>
        <w:numPr>
          <w:ilvl w:val="0"/>
          <w:numId w:val="35"/>
        </w:numPr>
        <w:ind w:left="426"/>
        <w:rPr>
          <w:rFonts w:ascii="Arial" w:hAnsi="Arial" w:cs="Arial"/>
          <w:sz w:val="22"/>
          <w:szCs w:val="22"/>
          <w:highlight w:val="yellow"/>
          <w:lang w:val="en-GB"/>
        </w:rPr>
      </w:pPr>
      <w:r w:rsidRPr="00542B6A">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542B6A" w:rsidRDefault="00E177F0" w:rsidP="00924973">
      <w:pPr>
        <w:pStyle w:val="ListParagraph"/>
        <w:numPr>
          <w:ilvl w:val="0"/>
          <w:numId w:val="36"/>
        </w:numPr>
        <w:ind w:left="426"/>
        <w:rPr>
          <w:rFonts w:ascii="Arial" w:hAnsi="Arial" w:cs="Arial"/>
          <w:sz w:val="22"/>
          <w:szCs w:val="22"/>
          <w:highlight w:val="yellow"/>
          <w:lang w:val="en-GB"/>
        </w:rPr>
      </w:pPr>
      <w:r w:rsidRPr="00542B6A">
        <w:rPr>
          <w:rFonts w:ascii="Arial" w:hAnsi="Arial" w:cs="Arial"/>
          <w:sz w:val="22"/>
          <w:szCs w:val="22"/>
          <w:highlight w:val="yellow"/>
          <w:lang w:val="en-GB"/>
        </w:rPr>
        <w:t>May enforce their security without leave of the court</w:t>
      </w:r>
      <w:r w:rsidR="00803C72" w:rsidRPr="00542B6A">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65A619B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3035B9F5" w14:textId="77777777" w:rsidR="00246974" w:rsidRPr="00924973" w:rsidRDefault="00246974" w:rsidP="00246974">
      <w:pPr>
        <w:pStyle w:val="ListParagraph"/>
        <w:ind w:left="426"/>
        <w:jc w:val="both"/>
        <w:rPr>
          <w:rFonts w:ascii="Arial" w:hAnsi="Arial" w:cs="Arial"/>
          <w:sz w:val="22"/>
          <w:szCs w:val="22"/>
          <w:lang w:val="en-GB"/>
        </w:rPr>
      </w:pPr>
    </w:p>
    <w:p w14:paraId="61FEC1EF" w14:textId="7E872FDB" w:rsidR="000F6063" w:rsidRPr="00246974" w:rsidRDefault="000F6063" w:rsidP="00924973">
      <w:pPr>
        <w:pStyle w:val="ListParagraph"/>
        <w:numPr>
          <w:ilvl w:val="0"/>
          <w:numId w:val="37"/>
        </w:numPr>
        <w:ind w:left="426"/>
        <w:jc w:val="both"/>
        <w:rPr>
          <w:rFonts w:ascii="Arial" w:hAnsi="Arial" w:cs="Arial"/>
          <w:sz w:val="22"/>
          <w:szCs w:val="22"/>
          <w:highlight w:val="yellow"/>
          <w:lang w:val="en-GB"/>
        </w:rPr>
      </w:pPr>
      <w:r w:rsidRPr="00246974">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246974" w:rsidRDefault="00853B56" w:rsidP="00924973">
      <w:pPr>
        <w:pStyle w:val="ListParagraph"/>
        <w:numPr>
          <w:ilvl w:val="0"/>
          <w:numId w:val="38"/>
        </w:numPr>
        <w:ind w:left="426"/>
        <w:jc w:val="both"/>
        <w:rPr>
          <w:rFonts w:ascii="Arial" w:hAnsi="Arial" w:cs="Arial"/>
          <w:sz w:val="22"/>
          <w:szCs w:val="22"/>
          <w:highlight w:val="yellow"/>
          <w:lang w:val="en-GB"/>
        </w:rPr>
      </w:pPr>
      <w:r w:rsidRPr="00246974">
        <w:rPr>
          <w:rFonts w:ascii="Arial" w:hAnsi="Arial" w:cs="Arial"/>
          <w:sz w:val="22"/>
          <w:szCs w:val="22"/>
          <w:highlight w:val="yellow"/>
          <w:lang w:val="en-GB"/>
        </w:rPr>
        <w:t>Amounts due to p</w:t>
      </w:r>
      <w:r w:rsidR="005327B7" w:rsidRPr="00246974">
        <w:rPr>
          <w:rFonts w:ascii="Arial" w:hAnsi="Arial" w:cs="Arial"/>
          <w:sz w:val="22"/>
          <w:szCs w:val="22"/>
          <w:highlight w:val="yellow"/>
          <w:lang w:val="en-GB"/>
        </w:rPr>
        <w:t>referred shareholders</w:t>
      </w:r>
      <w:r w:rsidR="00803C72" w:rsidRPr="00246974">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246974" w:rsidRDefault="005327B7" w:rsidP="00924973">
      <w:pPr>
        <w:pStyle w:val="ListParagraph"/>
        <w:numPr>
          <w:ilvl w:val="0"/>
          <w:numId w:val="39"/>
        </w:numPr>
        <w:ind w:left="426"/>
        <w:jc w:val="both"/>
        <w:rPr>
          <w:rFonts w:ascii="Arial" w:hAnsi="Arial" w:cs="Arial"/>
          <w:sz w:val="22"/>
          <w:szCs w:val="22"/>
          <w:highlight w:val="yellow"/>
          <w:lang w:val="en-GB"/>
        </w:rPr>
      </w:pPr>
      <w:r w:rsidRPr="00246974">
        <w:rPr>
          <w:rFonts w:ascii="Arial" w:hAnsi="Arial" w:cs="Arial"/>
          <w:sz w:val="22"/>
          <w:szCs w:val="22"/>
          <w:highlight w:val="yellow"/>
          <w:lang w:val="en-GB"/>
        </w:rPr>
        <w:t>The board of directors decides it is “just and equitable” for the company to be wound up</w:t>
      </w:r>
      <w:r w:rsidR="00D06A87" w:rsidRPr="00246974">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more than 75% 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246974" w:rsidRDefault="000F6063" w:rsidP="00924973">
      <w:pPr>
        <w:pStyle w:val="ListParagraph"/>
        <w:numPr>
          <w:ilvl w:val="0"/>
          <w:numId w:val="40"/>
        </w:numPr>
        <w:ind w:left="426"/>
        <w:jc w:val="both"/>
        <w:rPr>
          <w:rFonts w:ascii="Arial" w:hAnsi="Arial" w:cs="Arial"/>
          <w:sz w:val="22"/>
          <w:szCs w:val="22"/>
          <w:highlight w:val="yellow"/>
          <w:lang w:val="en-GB"/>
        </w:rPr>
      </w:pPr>
      <w:r w:rsidRPr="00246974">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5DCFDFFB" w14:textId="588069CF" w:rsidR="00D27CBC" w:rsidRDefault="0085348D" w:rsidP="00D27CBC">
      <w:pPr>
        <w:jc w:val="both"/>
        <w:rPr>
          <w:rFonts w:ascii="Arial" w:hAnsi="Arial" w:cs="Arial"/>
          <w:color w:val="808080" w:themeColor="background1" w:themeShade="80"/>
          <w:sz w:val="22"/>
          <w:szCs w:val="22"/>
          <w:lang w:val="en-GB"/>
        </w:rPr>
      </w:pPr>
      <w:r w:rsidRPr="0085348D">
        <w:rPr>
          <w:rFonts w:ascii="Arial" w:hAnsi="Arial" w:cs="Arial"/>
          <w:color w:val="808080" w:themeColor="background1" w:themeShade="80"/>
          <w:sz w:val="22"/>
          <w:szCs w:val="22"/>
          <w:lang w:val="en-GB"/>
        </w:rPr>
        <w:t>Yes, a creditor can register its security over an asset in the Cayman Islands. Regardless of where the asset is located, it is necessary under Section 54 of the Companies Law that a security interest created must be registered in the register of mortgages and charges of the company which is to be maintained by the company at its registered office in the Cayman Islands. Priority is not created upon registration but the register is open for inspection so anyone viewing the register will be aware of the existence of securities.</w:t>
      </w:r>
    </w:p>
    <w:p w14:paraId="6FC772BD" w14:textId="77777777" w:rsidR="0085348D" w:rsidRPr="009D47B8" w:rsidRDefault="0085348D"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2A56D833" w14:textId="77777777" w:rsidR="00D03CEC" w:rsidRPr="00D03CEC" w:rsidRDefault="00D03CEC" w:rsidP="00D03CEC">
      <w:pPr>
        <w:jc w:val="both"/>
        <w:rPr>
          <w:rFonts w:ascii="Arial" w:hAnsi="Arial" w:cs="Arial"/>
          <w:color w:val="808080" w:themeColor="background1" w:themeShade="80"/>
          <w:sz w:val="22"/>
          <w:szCs w:val="22"/>
          <w:lang w:val="en-GB"/>
        </w:rPr>
      </w:pPr>
      <w:r w:rsidRPr="00D03CEC">
        <w:rPr>
          <w:rFonts w:ascii="Arial" w:hAnsi="Arial" w:cs="Arial"/>
          <w:color w:val="808080" w:themeColor="background1" w:themeShade="80"/>
          <w:sz w:val="22"/>
          <w:szCs w:val="22"/>
          <w:lang w:val="en-GB"/>
        </w:rPr>
        <w:t>Yes, the Cayman Islands Grand Court has power to assist in foreign bankruptcy proceedings pursuant to the Companies Act, specifically Part XVII - International Cooperation (Section 240 to 243). A foreign representative of a foreign bankruptcy proceeding can make an application to the court to make an ancillary order for the following purposes:</w:t>
      </w:r>
    </w:p>
    <w:p w14:paraId="3B474B3A" w14:textId="77777777" w:rsidR="00D03CEC" w:rsidRDefault="00D03CEC" w:rsidP="00D03CEC">
      <w:pPr>
        <w:pStyle w:val="ListParagraph"/>
        <w:numPr>
          <w:ilvl w:val="0"/>
          <w:numId w:val="45"/>
        </w:numPr>
        <w:jc w:val="both"/>
        <w:rPr>
          <w:rFonts w:ascii="Arial" w:hAnsi="Arial" w:cs="Arial"/>
          <w:color w:val="808080" w:themeColor="background1" w:themeShade="80"/>
          <w:sz w:val="22"/>
          <w:szCs w:val="22"/>
          <w:lang w:val="en-GB"/>
        </w:rPr>
      </w:pPr>
      <w:r w:rsidRPr="00D03CEC">
        <w:rPr>
          <w:rFonts w:ascii="Arial" w:hAnsi="Arial" w:cs="Arial"/>
          <w:color w:val="808080" w:themeColor="background1" w:themeShade="80"/>
          <w:sz w:val="22"/>
          <w:szCs w:val="22"/>
          <w:lang w:val="en-GB"/>
        </w:rPr>
        <w:t>recognising the right of a foreign representative to act in the Islands on behalf of or in the name of a debtor;</w:t>
      </w:r>
    </w:p>
    <w:p w14:paraId="701C63F2" w14:textId="77777777" w:rsidR="00D03CEC" w:rsidRDefault="00D03CEC" w:rsidP="00D03CEC">
      <w:pPr>
        <w:pStyle w:val="ListParagraph"/>
        <w:numPr>
          <w:ilvl w:val="0"/>
          <w:numId w:val="45"/>
        </w:numPr>
        <w:jc w:val="both"/>
        <w:rPr>
          <w:rFonts w:ascii="Arial" w:hAnsi="Arial" w:cs="Arial"/>
          <w:color w:val="808080" w:themeColor="background1" w:themeShade="80"/>
          <w:sz w:val="22"/>
          <w:szCs w:val="22"/>
          <w:lang w:val="en-GB"/>
        </w:rPr>
      </w:pPr>
      <w:r w:rsidRPr="00D03CEC">
        <w:rPr>
          <w:rFonts w:ascii="Arial" w:hAnsi="Arial" w:cs="Arial"/>
          <w:color w:val="808080" w:themeColor="background1" w:themeShade="80"/>
          <w:sz w:val="22"/>
          <w:szCs w:val="22"/>
          <w:lang w:val="en-GB"/>
        </w:rPr>
        <w:t>enjoining the commencement or staying the continuation of legal proceedings against a debtor;</w:t>
      </w:r>
    </w:p>
    <w:p w14:paraId="31EEF83F" w14:textId="77777777" w:rsidR="00D03CEC" w:rsidRDefault="00D03CEC" w:rsidP="00D03CEC">
      <w:pPr>
        <w:pStyle w:val="ListParagraph"/>
        <w:numPr>
          <w:ilvl w:val="0"/>
          <w:numId w:val="45"/>
        </w:numPr>
        <w:jc w:val="both"/>
        <w:rPr>
          <w:rFonts w:ascii="Arial" w:hAnsi="Arial" w:cs="Arial"/>
          <w:color w:val="808080" w:themeColor="background1" w:themeShade="80"/>
          <w:sz w:val="22"/>
          <w:szCs w:val="22"/>
          <w:lang w:val="en-GB"/>
        </w:rPr>
      </w:pPr>
      <w:r w:rsidRPr="00D03CEC">
        <w:rPr>
          <w:rFonts w:ascii="Arial" w:hAnsi="Arial" w:cs="Arial"/>
          <w:color w:val="808080" w:themeColor="background1" w:themeShade="80"/>
          <w:sz w:val="22"/>
          <w:szCs w:val="22"/>
          <w:lang w:val="en-GB"/>
        </w:rPr>
        <w:t>staying the enforcement of any judgment against a debtor;</w:t>
      </w:r>
    </w:p>
    <w:p w14:paraId="1A60C0F2" w14:textId="77777777" w:rsidR="00D03CEC" w:rsidRDefault="00D03CEC" w:rsidP="00D03CEC">
      <w:pPr>
        <w:pStyle w:val="ListParagraph"/>
        <w:numPr>
          <w:ilvl w:val="0"/>
          <w:numId w:val="45"/>
        </w:numPr>
        <w:jc w:val="both"/>
        <w:rPr>
          <w:rFonts w:ascii="Arial" w:hAnsi="Arial" w:cs="Arial"/>
          <w:color w:val="808080" w:themeColor="background1" w:themeShade="80"/>
          <w:sz w:val="22"/>
          <w:szCs w:val="22"/>
          <w:lang w:val="en-GB"/>
        </w:rPr>
      </w:pPr>
      <w:r w:rsidRPr="00D03CEC">
        <w:rPr>
          <w:rFonts w:ascii="Arial" w:hAnsi="Arial" w:cs="Arial"/>
          <w:color w:val="808080" w:themeColor="background1" w:themeShade="80"/>
          <w:sz w:val="22"/>
          <w:szCs w:val="22"/>
          <w:lang w:val="en-GB"/>
        </w:rPr>
        <w:t>requiring a person in possession of information relating to the business or affairs of a debtor to be examined by and produce documents to its foreign representative; and</w:t>
      </w:r>
    </w:p>
    <w:p w14:paraId="20CC9BF1" w14:textId="78BA33C3" w:rsidR="00D03CEC" w:rsidRPr="00D03CEC" w:rsidRDefault="00D03CEC" w:rsidP="00D03CEC">
      <w:pPr>
        <w:pStyle w:val="ListParagraph"/>
        <w:numPr>
          <w:ilvl w:val="0"/>
          <w:numId w:val="45"/>
        </w:numPr>
        <w:jc w:val="both"/>
        <w:rPr>
          <w:rFonts w:ascii="Arial" w:hAnsi="Arial" w:cs="Arial"/>
          <w:color w:val="808080" w:themeColor="background1" w:themeShade="80"/>
          <w:sz w:val="22"/>
          <w:szCs w:val="22"/>
          <w:lang w:val="en-GB"/>
        </w:rPr>
      </w:pPr>
      <w:r w:rsidRPr="00D03CEC">
        <w:rPr>
          <w:rFonts w:ascii="Arial" w:hAnsi="Arial" w:cs="Arial"/>
          <w:color w:val="808080" w:themeColor="background1" w:themeShade="80"/>
          <w:sz w:val="22"/>
          <w:szCs w:val="22"/>
          <w:lang w:val="en-GB"/>
        </w:rPr>
        <w:t>ordering the turnover to a foreign representative of any property belonging to a debtor.</w:t>
      </w:r>
    </w:p>
    <w:p w14:paraId="6487389A" w14:textId="77777777" w:rsidR="00D03CEC" w:rsidRPr="00D03CEC" w:rsidRDefault="00D03CEC" w:rsidP="00D03CEC">
      <w:pPr>
        <w:jc w:val="both"/>
        <w:rPr>
          <w:rFonts w:ascii="Arial" w:hAnsi="Arial" w:cs="Arial"/>
          <w:color w:val="808080" w:themeColor="background1" w:themeShade="80"/>
          <w:sz w:val="22"/>
          <w:szCs w:val="22"/>
          <w:lang w:val="en-GB"/>
        </w:rPr>
      </w:pPr>
    </w:p>
    <w:p w14:paraId="329353CC" w14:textId="3249164F" w:rsidR="00D03CEC" w:rsidRPr="00D03CEC" w:rsidRDefault="00D03CEC" w:rsidP="00D03CEC">
      <w:pPr>
        <w:jc w:val="both"/>
        <w:rPr>
          <w:rFonts w:ascii="Arial" w:hAnsi="Arial" w:cs="Arial"/>
          <w:color w:val="808080" w:themeColor="background1" w:themeShade="80"/>
          <w:sz w:val="22"/>
          <w:szCs w:val="22"/>
          <w:lang w:val="en-GB"/>
        </w:rPr>
      </w:pPr>
      <w:r w:rsidRPr="00D03CEC">
        <w:rPr>
          <w:rFonts w:ascii="Arial" w:hAnsi="Arial" w:cs="Arial"/>
          <w:color w:val="808080" w:themeColor="background1" w:themeShade="80"/>
          <w:sz w:val="22"/>
          <w:szCs w:val="22"/>
          <w:lang w:val="en-GB"/>
        </w:rPr>
        <w:t>In exercising its jurisdiction in making such an ancillary order, the court shall be guided by matters which will best assure an economic and expeditious administration of the debtor’s estate, consistent with</w:t>
      </w:r>
      <w:r w:rsidR="001474CD">
        <w:rPr>
          <w:rFonts w:ascii="Arial" w:hAnsi="Arial" w:cs="Arial"/>
          <w:color w:val="808080" w:themeColor="background1" w:themeShade="80"/>
          <w:sz w:val="22"/>
          <w:szCs w:val="22"/>
          <w:lang w:val="en-GB"/>
        </w:rPr>
        <w:t>:</w:t>
      </w:r>
    </w:p>
    <w:p w14:paraId="2E9881BE" w14:textId="77777777" w:rsidR="00D03CEC" w:rsidRDefault="00D03CEC" w:rsidP="00D03CEC">
      <w:pPr>
        <w:pStyle w:val="ListParagraph"/>
        <w:numPr>
          <w:ilvl w:val="0"/>
          <w:numId w:val="46"/>
        </w:numPr>
        <w:jc w:val="both"/>
        <w:rPr>
          <w:rFonts w:ascii="Arial" w:hAnsi="Arial" w:cs="Arial"/>
          <w:color w:val="808080" w:themeColor="background1" w:themeShade="80"/>
          <w:sz w:val="22"/>
          <w:szCs w:val="22"/>
          <w:lang w:val="en-GB"/>
        </w:rPr>
      </w:pPr>
      <w:r w:rsidRPr="00D03CEC">
        <w:rPr>
          <w:rFonts w:ascii="Arial" w:hAnsi="Arial" w:cs="Arial"/>
          <w:color w:val="808080" w:themeColor="background1" w:themeShade="80"/>
          <w:sz w:val="22"/>
          <w:szCs w:val="22"/>
          <w:lang w:val="en-GB"/>
        </w:rPr>
        <w:t>the just treatment of all holders of claims against or interests in a debtor’s estate wherever they may be domiciled;</w:t>
      </w:r>
    </w:p>
    <w:p w14:paraId="0B4B5A74" w14:textId="77777777" w:rsidR="00D03CEC" w:rsidRDefault="00D03CEC" w:rsidP="00D03CEC">
      <w:pPr>
        <w:pStyle w:val="ListParagraph"/>
        <w:numPr>
          <w:ilvl w:val="0"/>
          <w:numId w:val="46"/>
        </w:numPr>
        <w:jc w:val="both"/>
        <w:rPr>
          <w:rFonts w:ascii="Arial" w:hAnsi="Arial" w:cs="Arial"/>
          <w:color w:val="808080" w:themeColor="background1" w:themeShade="80"/>
          <w:sz w:val="22"/>
          <w:szCs w:val="22"/>
          <w:lang w:val="en-GB"/>
        </w:rPr>
      </w:pPr>
      <w:r w:rsidRPr="00D03CEC">
        <w:rPr>
          <w:rFonts w:ascii="Arial" w:hAnsi="Arial" w:cs="Arial"/>
          <w:color w:val="808080" w:themeColor="background1" w:themeShade="80"/>
          <w:sz w:val="22"/>
          <w:szCs w:val="22"/>
          <w:lang w:val="en-GB"/>
        </w:rPr>
        <w:t>the protection of claim holders in the Islands against prejudice and inconvenience in the processing of claims in the foreign bankruptcy proceeding;</w:t>
      </w:r>
    </w:p>
    <w:p w14:paraId="617CABAE" w14:textId="77777777" w:rsidR="00D03CEC" w:rsidRDefault="00D03CEC" w:rsidP="00D03CEC">
      <w:pPr>
        <w:pStyle w:val="ListParagraph"/>
        <w:numPr>
          <w:ilvl w:val="0"/>
          <w:numId w:val="46"/>
        </w:numPr>
        <w:jc w:val="both"/>
        <w:rPr>
          <w:rFonts w:ascii="Arial" w:hAnsi="Arial" w:cs="Arial"/>
          <w:color w:val="808080" w:themeColor="background1" w:themeShade="80"/>
          <w:sz w:val="22"/>
          <w:szCs w:val="22"/>
          <w:lang w:val="en-GB"/>
        </w:rPr>
      </w:pPr>
      <w:r w:rsidRPr="00D03CEC">
        <w:rPr>
          <w:rFonts w:ascii="Arial" w:hAnsi="Arial" w:cs="Arial"/>
          <w:color w:val="808080" w:themeColor="background1" w:themeShade="80"/>
          <w:sz w:val="22"/>
          <w:szCs w:val="22"/>
          <w:lang w:val="en-GB"/>
        </w:rPr>
        <w:t>the prevention of preferential or fraudulent dispositions of property comprised in the debtor’s estate;</w:t>
      </w:r>
    </w:p>
    <w:p w14:paraId="6C48C206" w14:textId="77777777" w:rsidR="00D03CEC" w:rsidRDefault="00D03CEC" w:rsidP="00D03CEC">
      <w:pPr>
        <w:pStyle w:val="ListParagraph"/>
        <w:numPr>
          <w:ilvl w:val="0"/>
          <w:numId w:val="46"/>
        </w:numPr>
        <w:jc w:val="both"/>
        <w:rPr>
          <w:rFonts w:ascii="Arial" w:hAnsi="Arial" w:cs="Arial"/>
          <w:color w:val="808080" w:themeColor="background1" w:themeShade="80"/>
          <w:sz w:val="22"/>
          <w:szCs w:val="22"/>
          <w:lang w:val="en-GB"/>
        </w:rPr>
      </w:pPr>
      <w:r w:rsidRPr="00D03CEC">
        <w:rPr>
          <w:rFonts w:ascii="Arial" w:hAnsi="Arial" w:cs="Arial"/>
          <w:color w:val="808080" w:themeColor="background1" w:themeShade="80"/>
          <w:sz w:val="22"/>
          <w:szCs w:val="22"/>
          <w:lang w:val="en-GB"/>
        </w:rPr>
        <w:t>the distribution of the debtor’s estate amongst creditors substantially in accordance with the order prescribed by Part V;</w:t>
      </w:r>
    </w:p>
    <w:p w14:paraId="7655D775" w14:textId="77777777" w:rsidR="00D03CEC" w:rsidRDefault="00D03CEC" w:rsidP="00D03CEC">
      <w:pPr>
        <w:pStyle w:val="ListParagraph"/>
        <w:numPr>
          <w:ilvl w:val="0"/>
          <w:numId w:val="46"/>
        </w:numPr>
        <w:jc w:val="both"/>
        <w:rPr>
          <w:rFonts w:ascii="Arial" w:hAnsi="Arial" w:cs="Arial"/>
          <w:color w:val="808080" w:themeColor="background1" w:themeShade="80"/>
          <w:sz w:val="22"/>
          <w:szCs w:val="22"/>
          <w:lang w:val="en-GB"/>
        </w:rPr>
      </w:pPr>
      <w:r w:rsidRPr="00D03CEC">
        <w:rPr>
          <w:rFonts w:ascii="Arial" w:hAnsi="Arial" w:cs="Arial"/>
          <w:color w:val="808080" w:themeColor="background1" w:themeShade="80"/>
          <w:sz w:val="22"/>
          <w:szCs w:val="22"/>
          <w:lang w:val="en-GB"/>
        </w:rPr>
        <w:t>the recognition and enforcement of security interests created by the debtor;</w:t>
      </w:r>
    </w:p>
    <w:p w14:paraId="0702D8E0" w14:textId="77777777" w:rsidR="00D03CEC" w:rsidRDefault="00D03CEC" w:rsidP="00D03CEC">
      <w:pPr>
        <w:pStyle w:val="ListParagraph"/>
        <w:numPr>
          <w:ilvl w:val="0"/>
          <w:numId w:val="46"/>
        </w:numPr>
        <w:jc w:val="both"/>
        <w:rPr>
          <w:rFonts w:ascii="Arial" w:hAnsi="Arial" w:cs="Arial"/>
          <w:color w:val="808080" w:themeColor="background1" w:themeShade="80"/>
          <w:sz w:val="22"/>
          <w:szCs w:val="22"/>
          <w:lang w:val="en-GB"/>
        </w:rPr>
      </w:pPr>
      <w:r w:rsidRPr="00D03CEC">
        <w:rPr>
          <w:rFonts w:ascii="Arial" w:hAnsi="Arial" w:cs="Arial"/>
          <w:color w:val="808080" w:themeColor="background1" w:themeShade="80"/>
          <w:sz w:val="22"/>
          <w:szCs w:val="22"/>
          <w:lang w:val="en-GB"/>
        </w:rPr>
        <w:t>the non-enforcement of foreign taxes, fines and penalties; and</w:t>
      </w:r>
    </w:p>
    <w:p w14:paraId="4A40458D" w14:textId="1346BFB3" w:rsidR="00D27CBC" w:rsidRDefault="00D03CEC" w:rsidP="00D03CEC">
      <w:pPr>
        <w:pStyle w:val="ListParagraph"/>
        <w:numPr>
          <w:ilvl w:val="0"/>
          <w:numId w:val="46"/>
        </w:numPr>
        <w:jc w:val="both"/>
        <w:rPr>
          <w:rFonts w:ascii="Arial" w:hAnsi="Arial" w:cs="Arial"/>
          <w:color w:val="808080" w:themeColor="background1" w:themeShade="80"/>
          <w:sz w:val="22"/>
          <w:szCs w:val="22"/>
          <w:lang w:val="en-GB"/>
        </w:rPr>
      </w:pPr>
      <w:r w:rsidRPr="00D03CEC">
        <w:rPr>
          <w:rFonts w:ascii="Arial" w:hAnsi="Arial" w:cs="Arial"/>
          <w:color w:val="808080" w:themeColor="background1" w:themeShade="80"/>
          <w:sz w:val="22"/>
          <w:szCs w:val="22"/>
          <w:lang w:val="en-GB"/>
        </w:rPr>
        <w:t>comity.</w:t>
      </w:r>
    </w:p>
    <w:p w14:paraId="1C3503F5" w14:textId="77777777" w:rsidR="00D03CEC" w:rsidRPr="00D03CEC" w:rsidRDefault="00D03CEC" w:rsidP="00D03CEC">
      <w:pPr>
        <w:pStyle w:val="ListParagraph"/>
        <w:jc w:val="both"/>
        <w:rPr>
          <w:rFonts w:ascii="Arial" w:hAnsi="Arial" w:cs="Arial"/>
          <w:color w:val="808080" w:themeColor="background1" w:themeShade="80"/>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252DEE3C" w14:textId="77777777" w:rsidR="00951CDE" w:rsidRDefault="00951CDE" w:rsidP="00951CDE">
      <w:pPr>
        <w:jc w:val="both"/>
        <w:rPr>
          <w:rFonts w:ascii="Arial" w:hAnsi="Arial" w:cs="Arial"/>
          <w:color w:val="808080" w:themeColor="background1" w:themeShade="80"/>
          <w:sz w:val="22"/>
          <w:szCs w:val="22"/>
          <w:lang w:val="en-GB"/>
        </w:rPr>
      </w:pPr>
    </w:p>
    <w:p w14:paraId="2B95D5A8" w14:textId="0CFA4EA7" w:rsidR="00951CDE" w:rsidRPr="00951CDE" w:rsidRDefault="00951CDE" w:rsidP="00951CDE">
      <w:pPr>
        <w:jc w:val="both"/>
        <w:rPr>
          <w:rFonts w:ascii="Arial" w:hAnsi="Arial" w:cs="Arial"/>
          <w:color w:val="808080" w:themeColor="background1" w:themeShade="80"/>
          <w:sz w:val="22"/>
          <w:szCs w:val="22"/>
          <w:lang w:val="en-GB"/>
        </w:rPr>
      </w:pPr>
      <w:r w:rsidRPr="00951CDE">
        <w:rPr>
          <w:rFonts w:ascii="Arial" w:hAnsi="Arial" w:cs="Arial"/>
          <w:color w:val="808080" w:themeColor="background1" w:themeShade="80"/>
          <w:sz w:val="22"/>
          <w:szCs w:val="22"/>
          <w:lang w:val="en-GB"/>
        </w:rPr>
        <w:t xml:space="preserve">Cayman Islands has enacted the Foreign Judgments Reciprocal Enforcement Act (1996 Revision) ("the Act"). However, the Act requires reciprocal treatment for the </w:t>
      </w:r>
      <w:r>
        <w:rPr>
          <w:rFonts w:ascii="Arial" w:hAnsi="Arial" w:cs="Arial"/>
          <w:color w:val="808080" w:themeColor="background1" w:themeShade="80"/>
          <w:sz w:val="22"/>
          <w:szCs w:val="22"/>
          <w:lang w:val="en-GB"/>
        </w:rPr>
        <w:t xml:space="preserve">enforcement </w:t>
      </w:r>
      <w:r w:rsidRPr="00951CDE">
        <w:rPr>
          <w:rFonts w:ascii="Arial" w:hAnsi="Arial" w:cs="Arial"/>
          <w:color w:val="808080" w:themeColor="background1" w:themeShade="80"/>
          <w:sz w:val="22"/>
          <w:szCs w:val="22"/>
          <w:lang w:val="en-GB"/>
        </w:rPr>
        <w:t xml:space="preserve">of Cayman Islands judgements in the country where the foreign </w:t>
      </w:r>
      <w:r>
        <w:rPr>
          <w:rFonts w:ascii="Arial" w:hAnsi="Arial" w:cs="Arial"/>
          <w:color w:val="808080" w:themeColor="background1" w:themeShade="80"/>
          <w:sz w:val="22"/>
          <w:szCs w:val="22"/>
          <w:lang w:val="en-GB"/>
        </w:rPr>
        <w:t>judgement</w:t>
      </w:r>
      <w:r w:rsidRPr="00951CDE">
        <w:rPr>
          <w:rFonts w:ascii="Arial" w:hAnsi="Arial" w:cs="Arial"/>
          <w:color w:val="808080" w:themeColor="background1" w:themeShade="80"/>
          <w:sz w:val="22"/>
          <w:szCs w:val="22"/>
          <w:lang w:val="en-GB"/>
        </w:rPr>
        <w:t xml:space="preserve"> originates from. At present, the Act only extends to judgments made by the Superior Courts of Australia and its External Territories.</w:t>
      </w:r>
    </w:p>
    <w:p w14:paraId="2E3246AE" w14:textId="77777777" w:rsidR="00951CDE" w:rsidRPr="00951CDE" w:rsidRDefault="00951CDE" w:rsidP="00951CDE">
      <w:pPr>
        <w:jc w:val="both"/>
        <w:rPr>
          <w:rFonts w:ascii="Arial" w:hAnsi="Arial" w:cs="Arial"/>
          <w:color w:val="808080" w:themeColor="background1" w:themeShade="80"/>
          <w:sz w:val="22"/>
          <w:szCs w:val="22"/>
          <w:lang w:val="en-GB"/>
        </w:rPr>
      </w:pPr>
    </w:p>
    <w:p w14:paraId="59CE40F9" w14:textId="77777777" w:rsidR="00951CDE" w:rsidRPr="00951CDE" w:rsidRDefault="00951CDE" w:rsidP="00951CDE">
      <w:pPr>
        <w:jc w:val="both"/>
        <w:rPr>
          <w:rFonts w:ascii="Arial" w:hAnsi="Arial" w:cs="Arial"/>
          <w:color w:val="808080" w:themeColor="background1" w:themeShade="80"/>
          <w:sz w:val="22"/>
          <w:szCs w:val="22"/>
          <w:lang w:val="en-GB"/>
        </w:rPr>
      </w:pPr>
      <w:r w:rsidRPr="00951CDE">
        <w:rPr>
          <w:rFonts w:ascii="Arial" w:hAnsi="Arial" w:cs="Arial"/>
          <w:color w:val="808080" w:themeColor="background1" w:themeShade="80"/>
          <w:sz w:val="22"/>
          <w:szCs w:val="22"/>
          <w:lang w:val="en-GB"/>
        </w:rPr>
        <w:t>As such, most recognition of foreign judgements require commencing a new action under common law. The Grand Court of the Cayman Islands may enforce a judgement that meets the following requirements:</w:t>
      </w:r>
    </w:p>
    <w:p w14:paraId="08E319FB" w14:textId="77777777" w:rsidR="00951CDE" w:rsidRDefault="00951CDE" w:rsidP="00951CDE">
      <w:pPr>
        <w:pStyle w:val="ListParagraph"/>
        <w:numPr>
          <w:ilvl w:val="0"/>
          <w:numId w:val="42"/>
        </w:numPr>
        <w:jc w:val="both"/>
        <w:rPr>
          <w:rFonts w:ascii="Arial" w:hAnsi="Arial" w:cs="Arial"/>
          <w:color w:val="808080" w:themeColor="background1" w:themeShade="80"/>
          <w:sz w:val="22"/>
          <w:szCs w:val="22"/>
          <w:lang w:val="en-GB"/>
        </w:rPr>
      </w:pPr>
      <w:r w:rsidRPr="00951CDE">
        <w:rPr>
          <w:rFonts w:ascii="Arial" w:hAnsi="Arial" w:cs="Arial"/>
          <w:color w:val="808080" w:themeColor="background1" w:themeShade="80"/>
          <w:sz w:val="22"/>
          <w:szCs w:val="22"/>
          <w:lang w:val="en-GB"/>
        </w:rPr>
        <w:t>the foreign judgment was given by a court of competent jurisdiction in accordance with Cayman Islands conflicts of law rules;</w:t>
      </w:r>
    </w:p>
    <w:p w14:paraId="532D7A14" w14:textId="77777777" w:rsidR="00951CDE" w:rsidRDefault="00951CDE" w:rsidP="00951CDE">
      <w:pPr>
        <w:pStyle w:val="ListParagraph"/>
        <w:numPr>
          <w:ilvl w:val="0"/>
          <w:numId w:val="42"/>
        </w:numPr>
        <w:jc w:val="both"/>
        <w:rPr>
          <w:rFonts w:ascii="Arial" w:hAnsi="Arial" w:cs="Arial"/>
          <w:color w:val="808080" w:themeColor="background1" w:themeShade="80"/>
          <w:sz w:val="22"/>
          <w:szCs w:val="22"/>
          <w:lang w:val="en-GB"/>
        </w:rPr>
      </w:pPr>
      <w:r w:rsidRPr="00951CDE">
        <w:rPr>
          <w:rFonts w:ascii="Arial" w:hAnsi="Arial" w:cs="Arial"/>
          <w:color w:val="808080" w:themeColor="background1" w:themeShade="80"/>
          <w:sz w:val="22"/>
          <w:szCs w:val="22"/>
          <w:lang w:val="en-GB"/>
        </w:rPr>
        <w:t>the foreign judgment is final and conclusive; and</w:t>
      </w:r>
    </w:p>
    <w:p w14:paraId="2F861A8C" w14:textId="529903A4" w:rsidR="00E4294D" w:rsidRPr="00951CDE" w:rsidRDefault="00951CDE" w:rsidP="00951CDE">
      <w:pPr>
        <w:pStyle w:val="ListParagraph"/>
        <w:numPr>
          <w:ilvl w:val="0"/>
          <w:numId w:val="42"/>
        </w:numPr>
        <w:jc w:val="both"/>
        <w:rPr>
          <w:rFonts w:ascii="Arial" w:hAnsi="Arial" w:cs="Arial"/>
          <w:color w:val="808080" w:themeColor="background1" w:themeShade="80"/>
          <w:sz w:val="22"/>
          <w:szCs w:val="22"/>
          <w:lang w:val="en-GB"/>
        </w:rPr>
      </w:pPr>
      <w:r w:rsidRPr="00951CDE">
        <w:rPr>
          <w:rFonts w:ascii="Arial" w:hAnsi="Arial" w:cs="Arial"/>
          <w:color w:val="808080" w:themeColor="background1" w:themeShade="80"/>
          <w:sz w:val="22"/>
          <w:szCs w:val="22"/>
          <w:lang w:val="en-GB"/>
        </w:rPr>
        <w:t>the foreign judgment has not been obtained by fraud, in opposition to natural justice or in contravention of the public policy of the Cayman Islands.</w:t>
      </w: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3C96BAC4" w14:textId="68290A6B" w:rsidR="00E4294D" w:rsidRDefault="0089504E"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Although there are no statutory prohibitions on insolvent trading, </w:t>
      </w:r>
      <w:r w:rsidR="00650D96">
        <w:rPr>
          <w:rFonts w:ascii="Arial" w:hAnsi="Arial" w:cs="Arial"/>
          <w:color w:val="808080" w:themeColor="background1" w:themeShade="80"/>
          <w:sz w:val="22"/>
          <w:szCs w:val="22"/>
          <w:lang w:val="en-GB"/>
        </w:rPr>
        <w:t xml:space="preserve">directors can be made personally liable </w:t>
      </w:r>
      <w:r w:rsidR="000116FD">
        <w:rPr>
          <w:rFonts w:ascii="Arial" w:hAnsi="Arial" w:cs="Arial"/>
          <w:color w:val="808080" w:themeColor="background1" w:themeShade="80"/>
          <w:sz w:val="22"/>
          <w:szCs w:val="22"/>
          <w:lang w:val="en-GB"/>
        </w:rPr>
        <w:t xml:space="preserve">for any losses </w:t>
      </w:r>
      <w:r w:rsidR="00F90482">
        <w:rPr>
          <w:rFonts w:ascii="Arial" w:hAnsi="Arial" w:cs="Arial"/>
          <w:color w:val="808080" w:themeColor="background1" w:themeShade="80"/>
          <w:sz w:val="22"/>
          <w:szCs w:val="22"/>
          <w:lang w:val="en-GB"/>
        </w:rPr>
        <w:t xml:space="preserve">the company has made under their direction if it is due to a breach in their fiduciary duty </w:t>
      </w:r>
      <w:r w:rsidR="00EB1550">
        <w:rPr>
          <w:rFonts w:ascii="Arial" w:hAnsi="Arial" w:cs="Arial"/>
          <w:color w:val="808080" w:themeColor="background1" w:themeShade="80"/>
          <w:sz w:val="22"/>
          <w:szCs w:val="22"/>
          <w:lang w:val="en-GB"/>
        </w:rPr>
        <w:t xml:space="preserve">to act in the best interest of the company. </w:t>
      </w:r>
      <w:r w:rsidR="0027349E">
        <w:rPr>
          <w:rFonts w:ascii="Arial" w:hAnsi="Arial" w:cs="Arial"/>
          <w:color w:val="808080" w:themeColor="background1" w:themeShade="80"/>
          <w:sz w:val="22"/>
          <w:szCs w:val="22"/>
          <w:lang w:val="en-GB"/>
        </w:rPr>
        <w:t xml:space="preserve">It was held in </w:t>
      </w:r>
      <w:r w:rsidR="00F07EE8">
        <w:rPr>
          <w:rFonts w:ascii="Arial" w:hAnsi="Arial" w:cs="Arial"/>
          <w:i/>
          <w:iCs/>
          <w:color w:val="808080" w:themeColor="background1" w:themeShade="80"/>
          <w:sz w:val="22"/>
          <w:szCs w:val="22"/>
          <w:lang w:val="en-GB"/>
        </w:rPr>
        <w:t>Prospect Properties v McNeill [1990-91 CILR 17],</w:t>
      </w:r>
      <w:r w:rsidR="00F07EE8">
        <w:rPr>
          <w:rFonts w:ascii="Arial" w:hAnsi="Arial" w:cs="Arial"/>
          <w:color w:val="808080" w:themeColor="background1" w:themeShade="80"/>
          <w:sz w:val="22"/>
          <w:szCs w:val="22"/>
          <w:lang w:val="en-GB"/>
        </w:rPr>
        <w:t xml:space="preserve"> that </w:t>
      </w:r>
      <w:r w:rsidR="00557E61">
        <w:rPr>
          <w:rFonts w:ascii="Arial" w:hAnsi="Arial" w:cs="Arial"/>
          <w:color w:val="808080" w:themeColor="background1" w:themeShade="80"/>
          <w:sz w:val="22"/>
          <w:szCs w:val="22"/>
          <w:lang w:val="en-GB"/>
        </w:rPr>
        <w:t xml:space="preserve">“where a company is insolvent, the directors’ duty to act in the best interest of the company requires them to have regard to the interest of its creditors.” </w:t>
      </w:r>
      <w:r w:rsidR="007A0F5C">
        <w:rPr>
          <w:rFonts w:ascii="Arial" w:hAnsi="Arial" w:cs="Arial"/>
          <w:color w:val="808080" w:themeColor="background1" w:themeShade="80"/>
          <w:sz w:val="22"/>
          <w:szCs w:val="22"/>
          <w:lang w:val="en-GB"/>
        </w:rPr>
        <w:t>A court appointed liquidator can seek to make directors of an insolvent company</w:t>
      </w:r>
      <w:r w:rsidR="00F74CA5">
        <w:rPr>
          <w:rFonts w:ascii="Arial" w:hAnsi="Arial" w:cs="Arial"/>
          <w:color w:val="808080" w:themeColor="background1" w:themeShade="80"/>
          <w:sz w:val="22"/>
          <w:szCs w:val="22"/>
          <w:lang w:val="en-GB"/>
        </w:rPr>
        <w:t xml:space="preserve"> personally liable</w:t>
      </w:r>
      <w:r w:rsidR="007A0F5C">
        <w:rPr>
          <w:rFonts w:ascii="Arial" w:hAnsi="Arial" w:cs="Arial"/>
          <w:color w:val="808080" w:themeColor="background1" w:themeShade="80"/>
          <w:sz w:val="22"/>
          <w:szCs w:val="22"/>
          <w:lang w:val="en-GB"/>
        </w:rPr>
        <w:t xml:space="preserve"> for breach of their fiduciary duty through common law</w:t>
      </w:r>
      <w:r w:rsidR="00F74CA5">
        <w:rPr>
          <w:rFonts w:ascii="Arial" w:hAnsi="Arial" w:cs="Arial"/>
          <w:color w:val="808080" w:themeColor="background1" w:themeShade="80"/>
          <w:sz w:val="22"/>
          <w:szCs w:val="22"/>
          <w:lang w:val="en-GB"/>
        </w:rPr>
        <w:t>.</w:t>
      </w:r>
    </w:p>
    <w:p w14:paraId="42C94D05" w14:textId="3F9C840B" w:rsidR="007A0F5C" w:rsidRDefault="007A0F5C" w:rsidP="00BC3A55">
      <w:pPr>
        <w:jc w:val="both"/>
        <w:rPr>
          <w:rFonts w:ascii="Arial" w:hAnsi="Arial" w:cs="Arial"/>
          <w:color w:val="808080" w:themeColor="background1" w:themeShade="80"/>
          <w:sz w:val="22"/>
          <w:szCs w:val="22"/>
          <w:lang w:val="en-GB"/>
        </w:rPr>
      </w:pPr>
    </w:p>
    <w:p w14:paraId="02245E8C" w14:textId="5C119408" w:rsidR="00B84A93" w:rsidRDefault="001151DB"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While there are no statutory prohibitions on insolvent trading, the Companies Act </w:t>
      </w:r>
      <w:r w:rsidR="00EF3D81">
        <w:rPr>
          <w:rFonts w:ascii="Arial" w:hAnsi="Arial" w:cs="Arial"/>
          <w:color w:val="808080" w:themeColor="background1" w:themeShade="80"/>
          <w:sz w:val="22"/>
          <w:szCs w:val="22"/>
          <w:lang w:val="en-GB"/>
        </w:rPr>
        <w:t>provides</w:t>
      </w:r>
      <w:r w:rsidR="00763917">
        <w:rPr>
          <w:rFonts w:ascii="Arial" w:hAnsi="Arial" w:cs="Arial"/>
          <w:color w:val="808080" w:themeColor="background1" w:themeShade="80"/>
          <w:sz w:val="22"/>
          <w:szCs w:val="22"/>
          <w:lang w:val="en-GB"/>
        </w:rPr>
        <w:t xml:space="preserve"> other</w:t>
      </w:r>
      <w:r w:rsidR="00EF3D81">
        <w:rPr>
          <w:rFonts w:ascii="Arial" w:hAnsi="Arial" w:cs="Arial"/>
          <w:color w:val="808080" w:themeColor="background1" w:themeShade="80"/>
          <w:sz w:val="22"/>
          <w:szCs w:val="22"/>
          <w:lang w:val="en-GB"/>
        </w:rPr>
        <w:t xml:space="preserve"> avenues to claw-back </w:t>
      </w:r>
      <w:r w:rsidR="00CF17D8">
        <w:rPr>
          <w:rFonts w:ascii="Arial" w:hAnsi="Arial" w:cs="Arial"/>
          <w:color w:val="808080" w:themeColor="background1" w:themeShade="80"/>
          <w:sz w:val="22"/>
          <w:szCs w:val="22"/>
          <w:lang w:val="en-GB"/>
        </w:rPr>
        <w:t>certain payment</w:t>
      </w:r>
      <w:r w:rsidR="00D05773">
        <w:rPr>
          <w:rFonts w:ascii="Arial" w:hAnsi="Arial" w:cs="Arial"/>
          <w:color w:val="808080" w:themeColor="background1" w:themeShade="80"/>
          <w:sz w:val="22"/>
          <w:szCs w:val="22"/>
          <w:lang w:val="en-GB"/>
        </w:rPr>
        <w:t>s</w:t>
      </w:r>
      <w:r w:rsidR="004D1832">
        <w:rPr>
          <w:rFonts w:ascii="Arial" w:hAnsi="Arial" w:cs="Arial"/>
          <w:color w:val="808080" w:themeColor="background1" w:themeShade="80"/>
          <w:sz w:val="22"/>
          <w:szCs w:val="22"/>
          <w:lang w:val="en-GB"/>
        </w:rPr>
        <w:t xml:space="preserve"> such as </w:t>
      </w:r>
      <w:r w:rsidR="00CF7F8E">
        <w:rPr>
          <w:rFonts w:ascii="Arial" w:hAnsi="Arial" w:cs="Arial"/>
          <w:color w:val="808080" w:themeColor="background1" w:themeShade="80"/>
          <w:sz w:val="22"/>
          <w:szCs w:val="22"/>
          <w:lang w:val="en-GB"/>
        </w:rPr>
        <w:t xml:space="preserve">avoidance of property dispositions, </w:t>
      </w:r>
      <w:r w:rsidR="00A45F9D">
        <w:rPr>
          <w:rFonts w:ascii="Arial" w:hAnsi="Arial" w:cs="Arial"/>
          <w:color w:val="808080" w:themeColor="background1" w:themeShade="80"/>
          <w:sz w:val="22"/>
          <w:szCs w:val="22"/>
          <w:lang w:val="en-GB"/>
        </w:rPr>
        <w:t xml:space="preserve">voidable preference, </w:t>
      </w:r>
      <w:r w:rsidR="00D60DD6">
        <w:rPr>
          <w:rFonts w:ascii="Arial" w:hAnsi="Arial" w:cs="Arial"/>
          <w:color w:val="808080" w:themeColor="background1" w:themeShade="80"/>
          <w:sz w:val="22"/>
          <w:szCs w:val="22"/>
          <w:lang w:val="en-GB"/>
        </w:rPr>
        <w:t xml:space="preserve">avoidance of dispositions made at an undervalue, </w:t>
      </w:r>
      <w:r w:rsidR="00E55B5B">
        <w:rPr>
          <w:rFonts w:ascii="Arial" w:hAnsi="Arial" w:cs="Arial"/>
          <w:color w:val="808080" w:themeColor="background1" w:themeShade="80"/>
          <w:sz w:val="22"/>
          <w:szCs w:val="22"/>
          <w:lang w:val="en-GB"/>
        </w:rPr>
        <w:t xml:space="preserve">and </w:t>
      </w:r>
      <w:r w:rsidR="00EF189D">
        <w:rPr>
          <w:rFonts w:ascii="Arial" w:hAnsi="Arial" w:cs="Arial"/>
          <w:color w:val="808080" w:themeColor="background1" w:themeShade="80"/>
          <w:sz w:val="22"/>
          <w:szCs w:val="22"/>
          <w:lang w:val="en-GB"/>
        </w:rPr>
        <w:t>fraudulent</w:t>
      </w:r>
      <w:r w:rsidR="00E55B5B">
        <w:rPr>
          <w:rFonts w:ascii="Arial" w:hAnsi="Arial" w:cs="Arial"/>
          <w:color w:val="808080" w:themeColor="background1" w:themeShade="80"/>
          <w:sz w:val="22"/>
          <w:szCs w:val="22"/>
          <w:lang w:val="en-GB"/>
        </w:rPr>
        <w:t xml:space="preserve"> trading.</w:t>
      </w:r>
    </w:p>
    <w:p w14:paraId="4277E104" w14:textId="0C003730" w:rsidR="00DB6215" w:rsidRDefault="00DB6215" w:rsidP="00BC3A55">
      <w:pPr>
        <w:jc w:val="both"/>
        <w:rPr>
          <w:rFonts w:ascii="Arial" w:hAnsi="Arial" w:cs="Arial"/>
          <w:color w:val="808080" w:themeColor="background1" w:themeShade="80"/>
          <w:sz w:val="22"/>
          <w:szCs w:val="22"/>
          <w:lang w:val="en-GB"/>
        </w:rPr>
      </w:pPr>
    </w:p>
    <w:p w14:paraId="7F51F304" w14:textId="301FC6C9" w:rsidR="00DB6215" w:rsidRDefault="00590838"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Pursuant to s</w:t>
      </w:r>
      <w:r w:rsidR="00DB6215">
        <w:rPr>
          <w:rFonts w:ascii="Arial" w:hAnsi="Arial" w:cs="Arial"/>
          <w:color w:val="808080" w:themeColor="background1" w:themeShade="80"/>
          <w:sz w:val="22"/>
          <w:szCs w:val="22"/>
          <w:lang w:val="en-GB"/>
        </w:rPr>
        <w:t>ection 99 of the Companies Act</w:t>
      </w:r>
      <w:r w:rsidR="00A9164E">
        <w:rPr>
          <w:rFonts w:ascii="Arial" w:hAnsi="Arial" w:cs="Arial"/>
          <w:color w:val="808080" w:themeColor="background1" w:themeShade="80"/>
          <w:sz w:val="22"/>
          <w:szCs w:val="22"/>
          <w:lang w:val="en-GB"/>
        </w:rPr>
        <w:t xml:space="preserve">, once a petition has been presented to the court for the winding up of a company, </w:t>
      </w:r>
      <w:r w:rsidR="00005692">
        <w:rPr>
          <w:rFonts w:ascii="Arial" w:hAnsi="Arial" w:cs="Arial"/>
          <w:color w:val="808080" w:themeColor="background1" w:themeShade="80"/>
          <w:sz w:val="22"/>
          <w:szCs w:val="22"/>
          <w:lang w:val="en-GB"/>
        </w:rPr>
        <w:t xml:space="preserve">any </w:t>
      </w:r>
      <w:r w:rsidR="004D5545">
        <w:rPr>
          <w:rFonts w:ascii="Arial" w:hAnsi="Arial" w:cs="Arial"/>
          <w:color w:val="808080" w:themeColor="background1" w:themeShade="80"/>
          <w:sz w:val="22"/>
          <w:szCs w:val="22"/>
          <w:lang w:val="en-GB"/>
        </w:rPr>
        <w:t>disposition of</w:t>
      </w:r>
      <w:r w:rsidR="00005692">
        <w:rPr>
          <w:rFonts w:ascii="Arial" w:hAnsi="Arial" w:cs="Arial"/>
          <w:color w:val="808080" w:themeColor="background1" w:themeShade="80"/>
          <w:sz w:val="22"/>
          <w:szCs w:val="22"/>
          <w:lang w:val="en-GB"/>
        </w:rPr>
        <w:t xml:space="preserve"> the company’s p</w:t>
      </w:r>
      <w:r w:rsidR="004D5545">
        <w:rPr>
          <w:rFonts w:ascii="Arial" w:hAnsi="Arial" w:cs="Arial"/>
          <w:color w:val="808080" w:themeColor="background1" w:themeShade="80"/>
          <w:sz w:val="22"/>
          <w:szCs w:val="22"/>
          <w:lang w:val="en-GB"/>
        </w:rPr>
        <w:t xml:space="preserve">roperty or any transfer or alteration of shares are void, unless otherwise directed by the Court. </w:t>
      </w:r>
      <w:r w:rsidR="008E243C">
        <w:rPr>
          <w:rFonts w:ascii="Arial" w:hAnsi="Arial" w:cs="Arial"/>
          <w:color w:val="808080" w:themeColor="background1" w:themeShade="80"/>
          <w:sz w:val="22"/>
          <w:szCs w:val="22"/>
          <w:lang w:val="en-GB"/>
        </w:rPr>
        <w:t xml:space="preserve">The liquidator is entitled to the appropriate relief </w:t>
      </w:r>
      <w:r w:rsidR="003E0346">
        <w:rPr>
          <w:rFonts w:ascii="Arial" w:hAnsi="Arial" w:cs="Arial"/>
          <w:color w:val="808080" w:themeColor="background1" w:themeShade="80"/>
          <w:sz w:val="22"/>
          <w:szCs w:val="22"/>
          <w:lang w:val="en-GB"/>
        </w:rPr>
        <w:t xml:space="preserve">to be decided by the court, </w:t>
      </w:r>
      <w:r w:rsidR="008E243C">
        <w:rPr>
          <w:rFonts w:ascii="Arial" w:hAnsi="Arial" w:cs="Arial"/>
          <w:color w:val="808080" w:themeColor="background1" w:themeShade="80"/>
          <w:sz w:val="22"/>
          <w:szCs w:val="22"/>
          <w:lang w:val="en-GB"/>
        </w:rPr>
        <w:t xml:space="preserve">such as </w:t>
      </w:r>
      <w:r w:rsidR="00436980">
        <w:rPr>
          <w:rFonts w:ascii="Arial" w:hAnsi="Arial" w:cs="Arial"/>
          <w:color w:val="808080" w:themeColor="background1" w:themeShade="80"/>
          <w:sz w:val="22"/>
          <w:szCs w:val="22"/>
          <w:lang w:val="en-GB"/>
        </w:rPr>
        <w:t>return of the asset or proceeds from the disposition</w:t>
      </w:r>
      <w:r w:rsidR="003E0346">
        <w:rPr>
          <w:rFonts w:ascii="Arial" w:hAnsi="Arial" w:cs="Arial"/>
          <w:color w:val="808080" w:themeColor="background1" w:themeShade="80"/>
          <w:sz w:val="22"/>
          <w:szCs w:val="22"/>
          <w:lang w:val="en-GB"/>
        </w:rPr>
        <w:t>.</w:t>
      </w:r>
    </w:p>
    <w:p w14:paraId="2061C6DF" w14:textId="621725BD" w:rsidR="00436980" w:rsidRDefault="00436980" w:rsidP="00BC3A55">
      <w:pPr>
        <w:jc w:val="both"/>
        <w:rPr>
          <w:rFonts w:ascii="Arial" w:hAnsi="Arial" w:cs="Arial"/>
          <w:color w:val="808080" w:themeColor="background1" w:themeShade="80"/>
          <w:sz w:val="22"/>
          <w:szCs w:val="22"/>
          <w:lang w:val="en-GB"/>
        </w:rPr>
      </w:pPr>
    </w:p>
    <w:p w14:paraId="20CCD89C" w14:textId="50E69B46" w:rsidR="0056094D" w:rsidRDefault="00130C4E"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Section 134 of the Companies Act states that any </w:t>
      </w:r>
      <w:r w:rsidR="00503298">
        <w:rPr>
          <w:rFonts w:ascii="Arial" w:hAnsi="Arial" w:cs="Arial"/>
          <w:color w:val="808080" w:themeColor="background1" w:themeShade="80"/>
          <w:sz w:val="22"/>
          <w:szCs w:val="22"/>
          <w:lang w:val="en-GB"/>
        </w:rPr>
        <w:t>persons who was or is an officer of a compan</w:t>
      </w:r>
      <w:r w:rsidR="001A2D01">
        <w:rPr>
          <w:rFonts w:ascii="Arial" w:hAnsi="Arial" w:cs="Arial"/>
          <w:color w:val="808080" w:themeColor="background1" w:themeShade="80"/>
          <w:sz w:val="22"/>
          <w:szCs w:val="22"/>
          <w:lang w:val="en-GB"/>
        </w:rPr>
        <w:t xml:space="preserve">y can be liable on conviction </w:t>
      </w:r>
      <w:r w:rsidR="0056094D">
        <w:rPr>
          <w:rFonts w:ascii="Arial" w:hAnsi="Arial" w:cs="Arial"/>
          <w:color w:val="808080" w:themeColor="background1" w:themeShade="80"/>
          <w:sz w:val="22"/>
          <w:szCs w:val="22"/>
          <w:lang w:val="en-GB"/>
        </w:rPr>
        <w:t>if he commits any of following offences</w:t>
      </w:r>
      <w:r w:rsidR="00A6595D">
        <w:rPr>
          <w:rFonts w:ascii="Arial" w:hAnsi="Arial" w:cs="Arial"/>
          <w:color w:val="808080" w:themeColor="background1" w:themeShade="80"/>
          <w:sz w:val="22"/>
          <w:szCs w:val="22"/>
          <w:lang w:val="en-GB"/>
        </w:rPr>
        <w:t>,</w:t>
      </w:r>
      <w:r w:rsidR="0056094D">
        <w:rPr>
          <w:rFonts w:ascii="Arial" w:hAnsi="Arial" w:cs="Arial"/>
          <w:color w:val="808080" w:themeColor="background1" w:themeShade="80"/>
          <w:sz w:val="22"/>
          <w:szCs w:val="22"/>
          <w:lang w:val="en-GB"/>
        </w:rPr>
        <w:t xml:space="preserve"> </w:t>
      </w:r>
      <w:r w:rsidR="00225842">
        <w:rPr>
          <w:rFonts w:ascii="Arial" w:hAnsi="Arial" w:cs="Arial"/>
          <w:color w:val="808080" w:themeColor="background1" w:themeShade="80"/>
          <w:sz w:val="22"/>
          <w:szCs w:val="22"/>
          <w:lang w:val="en-GB"/>
        </w:rPr>
        <w:t xml:space="preserve">in the twelve months </w:t>
      </w:r>
      <w:r w:rsidR="00A6595D">
        <w:rPr>
          <w:rFonts w:ascii="Arial" w:hAnsi="Arial" w:cs="Arial"/>
          <w:color w:val="808080" w:themeColor="background1" w:themeShade="80"/>
          <w:sz w:val="22"/>
          <w:szCs w:val="22"/>
          <w:lang w:val="en-GB"/>
        </w:rPr>
        <w:t xml:space="preserve">preceding the commencement of a winding up, </w:t>
      </w:r>
      <w:r w:rsidR="0056094D">
        <w:rPr>
          <w:rFonts w:ascii="Arial" w:hAnsi="Arial" w:cs="Arial"/>
          <w:color w:val="808080" w:themeColor="background1" w:themeShade="80"/>
          <w:sz w:val="22"/>
          <w:szCs w:val="22"/>
          <w:lang w:val="en-GB"/>
        </w:rPr>
        <w:t xml:space="preserve">with an intent to defraud </w:t>
      </w:r>
      <w:r w:rsidR="00225842">
        <w:rPr>
          <w:rFonts w:ascii="Arial" w:hAnsi="Arial" w:cs="Arial"/>
          <w:color w:val="808080" w:themeColor="background1" w:themeShade="80"/>
          <w:sz w:val="22"/>
          <w:szCs w:val="22"/>
          <w:lang w:val="en-GB"/>
        </w:rPr>
        <w:t>a company’s creditors or contributories:</w:t>
      </w:r>
    </w:p>
    <w:p w14:paraId="666B7301" w14:textId="77777777" w:rsidR="00E3488E" w:rsidRDefault="00E3488E" w:rsidP="00E3488E">
      <w:pPr>
        <w:pStyle w:val="ListParagraph"/>
        <w:numPr>
          <w:ilvl w:val="0"/>
          <w:numId w:val="49"/>
        </w:numPr>
        <w:jc w:val="both"/>
        <w:rPr>
          <w:rFonts w:ascii="Arial" w:hAnsi="Arial" w:cs="Arial"/>
          <w:color w:val="808080" w:themeColor="background1" w:themeShade="80"/>
          <w:sz w:val="22"/>
          <w:szCs w:val="22"/>
          <w:lang w:val="en-GB"/>
        </w:rPr>
      </w:pPr>
      <w:r w:rsidRPr="00E3488E">
        <w:rPr>
          <w:rFonts w:ascii="Arial" w:hAnsi="Arial" w:cs="Arial"/>
          <w:color w:val="808080" w:themeColor="background1" w:themeShade="80"/>
          <w:sz w:val="22"/>
          <w:szCs w:val="22"/>
          <w:lang w:val="en-GB"/>
        </w:rPr>
        <w:t>concealed any part of the company’s property to the value of ten thousand dollars or more or concealed any debt due to or from the company;</w:t>
      </w:r>
    </w:p>
    <w:p w14:paraId="0C0B3BD8" w14:textId="77777777" w:rsidR="00E3488E" w:rsidRDefault="00E3488E" w:rsidP="00E3488E">
      <w:pPr>
        <w:pStyle w:val="ListParagraph"/>
        <w:numPr>
          <w:ilvl w:val="0"/>
          <w:numId w:val="49"/>
        </w:numPr>
        <w:jc w:val="both"/>
        <w:rPr>
          <w:rFonts w:ascii="Arial" w:hAnsi="Arial" w:cs="Arial"/>
          <w:color w:val="808080" w:themeColor="background1" w:themeShade="80"/>
          <w:sz w:val="22"/>
          <w:szCs w:val="22"/>
          <w:lang w:val="en-GB"/>
        </w:rPr>
      </w:pPr>
      <w:r w:rsidRPr="00E3488E">
        <w:rPr>
          <w:rFonts w:ascii="Arial" w:hAnsi="Arial" w:cs="Arial"/>
          <w:color w:val="808080" w:themeColor="background1" w:themeShade="80"/>
          <w:sz w:val="22"/>
          <w:szCs w:val="22"/>
          <w:lang w:val="en-GB"/>
        </w:rPr>
        <w:t>removed any part of the company’s property to the value of ten thousand dollars or more;</w:t>
      </w:r>
    </w:p>
    <w:p w14:paraId="42042777" w14:textId="77777777" w:rsidR="00E3488E" w:rsidRDefault="00E3488E" w:rsidP="00E3488E">
      <w:pPr>
        <w:pStyle w:val="ListParagraph"/>
        <w:numPr>
          <w:ilvl w:val="0"/>
          <w:numId w:val="49"/>
        </w:numPr>
        <w:jc w:val="both"/>
        <w:rPr>
          <w:rFonts w:ascii="Arial" w:hAnsi="Arial" w:cs="Arial"/>
          <w:color w:val="808080" w:themeColor="background1" w:themeShade="80"/>
          <w:sz w:val="22"/>
          <w:szCs w:val="22"/>
          <w:lang w:val="en-GB"/>
        </w:rPr>
      </w:pPr>
      <w:r w:rsidRPr="00E3488E">
        <w:rPr>
          <w:rFonts w:ascii="Arial" w:hAnsi="Arial" w:cs="Arial"/>
          <w:color w:val="808080" w:themeColor="background1" w:themeShade="80"/>
          <w:sz w:val="22"/>
          <w:szCs w:val="22"/>
          <w:lang w:val="en-GB"/>
        </w:rPr>
        <w:t>concealed, destroyed, mutilated or falsified any documents affecting or relating to the company’s property or affairs;</w:t>
      </w:r>
    </w:p>
    <w:p w14:paraId="602F15A0" w14:textId="77777777" w:rsidR="00E3488E" w:rsidRDefault="00E3488E" w:rsidP="00E3488E">
      <w:pPr>
        <w:pStyle w:val="ListParagraph"/>
        <w:numPr>
          <w:ilvl w:val="0"/>
          <w:numId w:val="49"/>
        </w:numPr>
        <w:jc w:val="both"/>
        <w:rPr>
          <w:rFonts w:ascii="Arial" w:hAnsi="Arial" w:cs="Arial"/>
          <w:color w:val="808080" w:themeColor="background1" w:themeShade="80"/>
          <w:sz w:val="22"/>
          <w:szCs w:val="22"/>
          <w:lang w:val="en-GB"/>
        </w:rPr>
      </w:pPr>
      <w:r w:rsidRPr="00E3488E">
        <w:rPr>
          <w:rFonts w:ascii="Arial" w:hAnsi="Arial" w:cs="Arial"/>
          <w:color w:val="808080" w:themeColor="background1" w:themeShade="80"/>
          <w:sz w:val="22"/>
          <w:szCs w:val="22"/>
          <w:lang w:val="en-GB"/>
        </w:rPr>
        <w:lastRenderedPageBreak/>
        <w:t>made any false entry in any documents affecting or relating to the company’s property or affairs;</w:t>
      </w:r>
    </w:p>
    <w:p w14:paraId="72F36E7B" w14:textId="77777777" w:rsidR="00E3488E" w:rsidRDefault="00E3488E" w:rsidP="00E3488E">
      <w:pPr>
        <w:pStyle w:val="ListParagraph"/>
        <w:numPr>
          <w:ilvl w:val="0"/>
          <w:numId w:val="49"/>
        </w:numPr>
        <w:jc w:val="both"/>
        <w:rPr>
          <w:rFonts w:ascii="Arial" w:hAnsi="Arial" w:cs="Arial"/>
          <w:color w:val="808080" w:themeColor="background1" w:themeShade="80"/>
          <w:sz w:val="22"/>
          <w:szCs w:val="22"/>
          <w:lang w:val="en-GB"/>
        </w:rPr>
      </w:pPr>
      <w:r w:rsidRPr="00E3488E">
        <w:rPr>
          <w:rFonts w:ascii="Arial" w:hAnsi="Arial" w:cs="Arial"/>
          <w:color w:val="808080" w:themeColor="background1" w:themeShade="80"/>
          <w:sz w:val="22"/>
          <w:szCs w:val="22"/>
          <w:lang w:val="en-GB"/>
        </w:rPr>
        <w:t>parted with, altered or made any omission in any document affecting or relating to the company’s property or affairs; or</w:t>
      </w:r>
    </w:p>
    <w:p w14:paraId="39DFB34F" w14:textId="1C6C647F" w:rsidR="00A6595D" w:rsidRDefault="00E3488E" w:rsidP="00E3488E">
      <w:pPr>
        <w:pStyle w:val="ListParagraph"/>
        <w:numPr>
          <w:ilvl w:val="0"/>
          <w:numId w:val="49"/>
        </w:numPr>
        <w:jc w:val="both"/>
        <w:rPr>
          <w:rFonts w:ascii="Arial" w:hAnsi="Arial" w:cs="Arial"/>
          <w:color w:val="808080" w:themeColor="background1" w:themeShade="80"/>
          <w:sz w:val="22"/>
          <w:szCs w:val="22"/>
          <w:lang w:val="en-GB"/>
        </w:rPr>
      </w:pPr>
      <w:r w:rsidRPr="00E3488E">
        <w:rPr>
          <w:rFonts w:ascii="Arial" w:hAnsi="Arial" w:cs="Arial"/>
          <w:color w:val="808080" w:themeColor="background1" w:themeShade="80"/>
          <w:sz w:val="22"/>
          <w:szCs w:val="22"/>
          <w:lang w:val="en-GB"/>
        </w:rPr>
        <w:t>pawned, pledged or disposed of any property of the company which has been obtained on credit and has not been paid for (unless the pawning, pledging or disposal was in the ordinary way of the company’s business)</w:t>
      </w:r>
      <w:r>
        <w:rPr>
          <w:rFonts w:ascii="Arial" w:hAnsi="Arial" w:cs="Arial"/>
          <w:color w:val="808080" w:themeColor="background1" w:themeShade="80"/>
          <w:sz w:val="22"/>
          <w:szCs w:val="22"/>
          <w:lang w:val="en-GB"/>
        </w:rPr>
        <w:t>.</w:t>
      </w:r>
    </w:p>
    <w:p w14:paraId="0558123D" w14:textId="4A8923BA" w:rsidR="00E3488E" w:rsidRDefault="00E3488E" w:rsidP="00E3488E">
      <w:pPr>
        <w:jc w:val="both"/>
        <w:rPr>
          <w:rFonts w:ascii="Arial" w:hAnsi="Arial" w:cs="Arial"/>
          <w:color w:val="808080" w:themeColor="background1" w:themeShade="80"/>
          <w:sz w:val="22"/>
          <w:szCs w:val="22"/>
          <w:lang w:val="en-GB"/>
        </w:rPr>
      </w:pPr>
    </w:p>
    <w:p w14:paraId="6CBD23B1" w14:textId="205FDAA4" w:rsidR="00126BDC" w:rsidRDefault="00F25020"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Pursuant to Section 145 </w:t>
      </w:r>
      <w:r w:rsidR="003C35B6">
        <w:rPr>
          <w:rFonts w:ascii="Arial" w:hAnsi="Arial" w:cs="Arial"/>
          <w:color w:val="808080" w:themeColor="background1" w:themeShade="80"/>
          <w:sz w:val="22"/>
          <w:szCs w:val="22"/>
          <w:lang w:val="en-GB"/>
        </w:rPr>
        <w:t xml:space="preserve">of the Companies Act, any </w:t>
      </w:r>
      <w:r w:rsidR="00B406F9">
        <w:rPr>
          <w:rFonts w:ascii="Arial" w:hAnsi="Arial" w:cs="Arial"/>
          <w:color w:val="808080" w:themeColor="background1" w:themeShade="80"/>
          <w:sz w:val="22"/>
          <w:szCs w:val="22"/>
          <w:lang w:val="en-GB"/>
        </w:rPr>
        <w:t>transfer o</w:t>
      </w:r>
      <w:r w:rsidR="000D3145">
        <w:rPr>
          <w:rFonts w:ascii="Arial" w:hAnsi="Arial" w:cs="Arial"/>
          <w:color w:val="808080" w:themeColor="background1" w:themeShade="80"/>
          <w:sz w:val="22"/>
          <w:szCs w:val="22"/>
          <w:lang w:val="en-GB"/>
        </w:rPr>
        <w:t>f</w:t>
      </w:r>
      <w:r w:rsidR="00B406F9">
        <w:rPr>
          <w:rFonts w:ascii="Arial" w:hAnsi="Arial" w:cs="Arial"/>
          <w:color w:val="808080" w:themeColor="background1" w:themeShade="80"/>
          <w:sz w:val="22"/>
          <w:szCs w:val="22"/>
          <w:lang w:val="en-GB"/>
        </w:rPr>
        <w:t xml:space="preserve"> property or any payment made to a creditor</w:t>
      </w:r>
      <w:r w:rsidR="00893D39">
        <w:rPr>
          <w:rFonts w:ascii="Arial" w:hAnsi="Arial" w:cs="Arial"/>
          <w:color w:val="808080" w:themeColor="background1" w:themeShade="80"/>
          <w:sz w:val="22"/>
          <w:szCs w:val="22"/>
          <w:lang w:val="en-GB"/>
        </w:rPr>
        <w:t>,</w:t>
      </w:r>
      <w:r w:rsidR="00B406F9">
        <w:rPr>
          <w:rFonts w:ascii="Arial" w:hAnsi="Arial" w:cs="Arial"/>
          <w:color w:val="808080" w:themeColor="background1" w:themeShade="80"/>
          <w:sz w:val="22"/>
          <w:szCs w:val="22"/>
          <w:lang w:val="en-GB"/>
        </w:rPr>
        <w:t xml:space="preserve"> </w:t>
      </w:r>
      <w:r w:rsidR="00CD4D89">
        <w:rPr>
          <w:rFonts w:ascii="Arial" w:hAnsi="Arial" w:cs="Arial"/>
          <w:color w:val="808080" w:themeColor="background1" w:themeShade="80"/>
          <w:sz w:val="22"/>
          <w:szCs w:val="22"/>
          <w:lang w:val="en-GB"/>
        </w:rPr>
        <w:t xml:space="preserve">in the six months preceding </w:t>
      </w:r>
      <w:r w:rsidR="00893D39">
        <w:rPr>
          <w:rFonts w:ascii="Arial" w:hAnsi="Arial" w:cs="Arial"/>
          <w:color w:val="808080" w:themeColor="background1" w:themeShade="80"/>
          <w:sz w:val="22"/>
          <w:szCs w:val="22"/>
          <w:lang w:val="en-GB"/>
        </w:rPr>
        <w:t xml:space="preserve">the commencement of a liquidation, </w:t>
      </w:r>
      <w:r w:rsidR="001F4C73">
        <w:rPr>
          <w:rFonts w:ascii="Arial" w:hAnsi="Arial" w:cs="Arial"/>
          <w:color w:val="808080" w:themeColor="background1" w:themeShade="80"/>
          <w:sz w:val="22"/>
          <w:szCs w:val="22"/>
          <w:lang w:val="en-GB"/>
        </w:rPr>
        <w:t xml:space="preserve">at a time when the company is unable to pay its debts </w:t>
      </w:r>
      <w:r w:rsidR="000B130A">
        <w:rPr>
          <w:rFonts w:ascii="Arial" w:hAnsi="Arial" w:cs="Arial"/>
          <w:color w:val="808080" w:themeColor="background1" w:themeShade="80"/>
          <w:sz w:val="22"/>
          <w:szCs w:val="22"/>
          <w:lang w:val="en-GB"/>
        </w:rPr>
        <w:t xml:space="preserve">with a view </w:t>
      </w:r>
      <w:r w:rsidR="00115177">
        <w:rPr>
          <w:rFonts w:ascii="Arial" w:hAnsi="Arial" w:cs="Arial"/>
          <w:color w:val="808080" w:themeColor="background1" w:themeShade="80"/>
          <w:sz w:val="22"/>
          <w:szCs w:val="22"/>
          <w:lang w:val="en-GB"/>
        </w:rPr>
        <w:t xml:space="preserve">of giving that creditor preference over </w:t>
      </w:r>
      <w:r w:rsidR="000B130A">
        <w:rPr>
          <w:rFonts w:ascii="Arial" w:hAnsi="Arial" w:cs="Arial"/>
          <w:color w:val="808080" w:themeColor="background1" w:themeShade="80"/>
          <w:sz w:val="22"/>
          <w:szCs w:val="22"/>
          <w:lang w:val="en-GB"/>
        </w:rPr>
        <w:t xml:space="preserve">other creditors </w:t>
      </w:r>
      <w:r w:rsidR="00730838">
        <w:rPr>
          <w:rFonts w:ascii="Arial" w:hAnsi="Arial" w:cs="Arial"/>
          <w:color w:val="808080" w:themeColor="background1" w:themeShade="80"/>
          <w:sz w:val="22"/>
          <w:szCs w:val="22"/>
          <w:lang w:val="en-GB"/>
        </w:rPr>
        <w:t xml:space="preserve">shall be deemed </w:t>
      </w:r>
      <w:r w:rsidR="00443373">
        <w:rPr>
          <w:rFonts w:ascii="Arial" w:hAnsi="Arial" w:cs="Arial"/>
          <w:color w:val="808080" w:themeColor="background1" w:themeShade="80"/>
          <w:sz w:val="22"/>
          <w:szCs w:val="22"/>
          <w:lang w:val="en-GB"/>
        </w:rPr>
        <w:t>to have been made with a view to prefer that creditor.</w:t>
      </w:r>
      <w:r w:rsidR="00115177">
        <w:rPr>
          <w:rFonts w:ascii="Arial" w:hAnsi="Arial" w:cs="Arial"/>
          <w:color w:val="808080" w:themeColor="background1" w:themeShade="80"/>
          <w:sz w:val="22"/>
          <w:szCs w:val="22"/>
          <w:lang w:val="en-GB"/>
        </w:rPr>
        <w:t xml:space="preserve"> The liquidator can </w:t>
      </w:r>
      <w:r w:rsidR="00126BDC">
        <w:rPr>
          <w:rFonts w:ascii="Arial" w:hAnsi="Arial" w:cs="Arial"/>
          <w:color w:val="808080" w:themeColor="background1" w:themeShade="80"/>
          <w:sz w:val="22"/>
          <w:szCs w:val="22"/>
          <w:lang w:val="en-GB"/>
        </w:rPr>
        <w:t>apply for appropriate relief from the court if they are are able to provide sufficient proof that the payment was indeed made to prefer a creditor.</w:t>
      </w:r>
    </w:p>
    <w:p w14:paraId="1B79DFA5" w14:textId="2D8583AD" w:rsidR="00B33C67" w:rsidRDefault="00B33C67" w:rsidP="002A37BB">
      <w:pPr>
        <w:jc w:val="both"/>
        <w:rPr>
          <w:rFonts w:ascii="Arial" w:hAnsi="Arial" w:cs="Arial"/>
          <w:color w:val="808080" w:themeColor="background1" w:themeShade="80"/>
          <w:sz w:val="22"/>
          <w:szCs w:val="22"/>
          <w:lang w:val="en-GB"/>
        </w:rPr>
      </w:pPr>
    </w:p>
    <w:p w14:paraId="7619494E" w14:textId="478A0D7B" w:rsidR="00B33C67" w:rsidRDefault="00B33C67"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Pursuant to Section 146 of the Companies Act, </w:t>
      </w:r>
      <w:r w:rsidR="00D04B40">
        <w:rPr>
          <w:rFonts w:ascii="Arial" w:hAnsi="Arial" w:cs="Arial"/>
          <w:color w:val="808080" w:themeColor="background1" w:themeShade="80"/>
          <w:sz w:val="22"/>
          <w:szCs w:val="22"/>
          <w:lang w:val="en-GB"/>
        </w:rPr>
        <w:t>“e</w:t>
      </w:r>
      <w:r w:rsidR="00D04B40" w:rsidRPr="00D04B40">
        <w:rPr>
          <w:rFonts w:ascii="Arial" w:hAnsi="Arial" w:cs="Arial"/>
          <w:color w:val="808080" w:themeColor="background1" w:themeShade="80"/>
          <w:sz w:val="22"/>
          <w:szCs w:val="22"/>
          <w:lang w:val="en-GB"/>
        </w:rPr>
        <w:t>very disposition of property made at an undervalue by or on behalf of a company with intent to defraud its creditors shall be voidable at the instance of its official liquidator.</w:t>
      </w:r>
      <w:r w:rsidR="00D04B40">
        <w:rPr>
          <w:rFonts w:ascii="Arial" w:hAnsi="Arial" w:cs="Arial"/>
          <w:color w:val="808080" w:themeColor="background1" w:themeShade="80"/>
          <w:sz w:val="22"/>
          <w:szCs w:val="22"/>
          <w:lang w:val="en-GB"/>
        </w:rPr>
        <w:t>”</w:t>
      </w:r>
      <w:r w:rsidR="00586A5C">
        <w:rPr>
          <w:rFonts w:ascii="Arial" w:hAnsi="Arial" w:cs="Arial"/>
          <w:color w:val="808080" w:themeColor="background1" w:themeShade="80"/>
          <w:sz w:val="22"/>
          <w:szCs w:val="22"/>
          <w:lang w:val="en-GB"/>
        </w:rPr>
        <w:t xml:space="preserve"> The burden of establishing </w:t>
      </w:r>
      <w:r w:rsidR="00660A9E">
        <w:rPr>
          <w:rFonts w:ascii="Arial" w:hAnsi="Arial" w:cs="Arial"/>
          <w:color w:val="808080" w:themeColor="background1" w:themeShade="80"/>
          <w:sz w:val="22"/>
          <w:szCs w:val="22"/>
          <w:lang w:val="en-GB"/>
        </w:rPr>
        <w:t>an intent to defraud is on the liquidator</w:t>
      </w:r>
      <w:r w:rsidR="00E36B38">
        <w:rPr>
          <w:rFonts w:ascii="Arial" w:hAnsi="Arial" w:cs="Arial"/>
          <w:color w:val="808080" w:themeColor="background1" w:themeShade="80"/>
          <w:sz w:val="22"/>
          <w:szCs w:val="22"/>
          <w:lang w:val="en-GB"/>
        </w:rPr>
        <w:t>.</w:t>
      </w:r>
    </w:p>
    <w:p w14:paraId="16341229" w14:textId="66A966A4" w:rsidR="00B12FC5" w:rsidRDefault="00B12FC5" w:rsidP="002A37BB">
      <w:pPr>
        <w:jc w:val="both"/>
        <w:rPr>
          <w:rFonts w:ascii="Arial" w:hAnsi="Arial" w:cs="Arial"/>
          <w:color w:val="808080" w:themeColor="background1" w:themeShade="80"/>
          <w:sz w:val="22"/>
          <w:szCs w:val="22"/>
          <w:lang w:val="en-GB"/>
        </w:rPr>
      </w:pPr>
    </w:p>
    <w:p w14:paraId="611A2C8D" w14:textId="7AD4E2CF" w:rsidR="00924973" w:rsidRDefault="00B12FC5" w:rsidP="005E707B">
      <w:pPr>
        <w:jc w:val="both"/>
        <w:rPr>
          <w:rFonts w:ascii="Arial" w:hAnsi="Arial" w:cs="Arial"/>
          <w:sz w:val="22"/>
          <w:szCs w:val="22"/>
          <w:shd w:val="clear" w:color="auto" w:fill="FFFFFF"/>
        </w:rPr>
      </w:pPr>
      <w:r>
        <w:rPr>
          <w:rFonts w:ascii="Arial" w:hAnsi="Arial" w:cs="Arial"/>
          <w:color w:val="808080" w:themeColor="background1" w:themeShade="80"/>
          <w:sz w:val="22"/>
          <w:szCs w:val="22"/>
          <w:lang w:val="en-GB"/>
        </w:rPr>
        <w:t>Section 147 of the Companies Act provides that</w:t>
      </w:r>
      <w:r w:rsidR="004719D6">
        <w:rPr>
          <w:rFonts w:ascii="Arial" w:hAnsi="Arial" w:cs="Arial"/>
          <w:color w:val="808080" w:themeColor="background1" w:themeShade="80"/>
          <w:sz w:val="22"/>
          <w:szCs w:val="22"/>
          <w:lang w:val="en-GB"/>
        </w:rPr>
        <w:t xml:space="preserve"> if in the course of a liquidation, it appears that any business was carried on with the intent to defraud creditors, the liquidator may apply to the Court for a declaration that </w:t>
      </w:r>
      <w:r w:rsidR="005E707B">
        <w:rPr>
          <w:rFonts w:ascii="Arial" w:hAnsi="Arial" w:cs="Arial"/>
          <w:color w:val="808080" w:themeColor="background1" w:themeShade="80"/>
          <w:sz w:val="22"/>
          <w:szCs w:val="22"/>
          <w:lang w:val="en-GB"/>
        </w:rPr>
        <w:t xml:space="preserve">the knowing parties to the carrying of </w:t>
      </w:r>
      <w:r w:rsidR="00280AE4">
        <w:rPr>
          <w:rFonts w:ascii="Arial" w:hAnsi="Arial" w:cs="Arial"/>
          <w:color w:val="808080" w:themeColor="background1" w:themeShade="80"/>
          <w:sz w:val="22"/>
          <w:szCs w:val="22"/>
          <w:lang w:val="en-GB"/>
        </w:rPr>
        <w:t>such</w:t>
      </w:r>
      <w:r w:rsidR="005E707B">
        <w:rPr>
          <w:rFonts w:ascii="Arial" w:hAnsi="Arial" w:cs="Arial"/>
          <w:color w:val="808080" w:themeColor="background1" w:themeShade="80"/>
          <w:sz w:val="22"/>
          <w:szCs w:val="22"/>
          <w:lang w:val="en-GB"/>
        </w:rPr>
        <w:t xml:space="preserve"> business make contributions to the company’s assets as the Court thinks proper.</w:t>
      </w: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7E3F5FE5" w14:textId="77777777" w:rsidR="005C0602" w:rsidRPr="005C0602" w:rsidRDefault="005C0602" w:rsidP="005C0602">
      <w:pPr>
        <w:jc w:val="both"/>
        <w:rPr>
          <w:rFonts w:ascii="Arial" w:hAnsi="Arial" w:cs="Arial"/>
          <w:color w:val="808080" w:themeColor="background1" w:themeShade="80"/>
          <w:sz w:val="22"/>
          <w:szCs w:val="22"/>
          <w:lang w:val="en-GB"/>
        </w:rPr>
      </w:pPr>
      <w:r w:rsidRPr="005C0602">
        <w:rPr>
          <w:rFonts w:ascii="Arial" w:hAnsi="Arial" w:cs="Arial"/>
          <w:color w:val="808080" w:themeColor="background1" w:themeShade="80"/>
          <w:sz w:val="22"/>
          <w:szCs w:val="22"/>
          <w:lang w:val="en-GB"/>
        </w:rPr>
        <w:t>Although receiver appointments are not made pursuant to provisions relating to insolvency, they provide a valuable alternative to creditors for recovery of debts without relying on standard methods of recovery under the formal insolvency regime of Cayman Islands, such as corporate liquidation.</w:t>
      </w:r>
    </w:p>
    <w:p w14:paraId="604EBE23" w14:textId="77777777" w:rsidR="005C0602" w:rsidRPr="005C0602" w:rsidRDefault="005C0602" w:rsidP="005C0602">
      <w:pPr>
        <w:jc w:val="both"/>
        <w:rPr>
          <w:rFonts w:ascii="Arial" w:hAnsi="Arial" w:cs="Arial"/>
          <w:color w:val="808080" w:themeColor="background1" w:themeShade="80"/>
          <w:sz w:val="22"/>
          <w:szCs w:val="22"/>
          <w:lang w:val="en-GB"/>
        </w:rPr>
      </w:pPr>
    </w:p>
    <w:p w14:paraId="6DD9BB66" w14:textId="0C6B5785" w:rsidR="00FA18CF" w:rsidRDefault="005C0602" w:rsidP="005C0602">
      <w:pPr>
        <w:jc w:val="both"/>
        <w:rPr>
          <w:rFonts w:ascii="Arial" w:hAnsi="Arial" w:cs="Arial"/>
          <w:color w:val="808080" w:themeColor="background1" w:themeShade="80"/>
          <w:sz w:val="22"/>
          <w:szCs w:val="22"/>
          <w:lang w:val="en-GB"/>
        </w:rPr>
      </w:pPr>
      <w:r w:rsidRPr="005C0602">
        <w:rPr>
          <w:rFonts w:ascii="Arial" w:hAnsi="Arial" w:cs="Arial"/>
          <w:color w:val="808080" w:themeColor="background1" w:themeShade="80"/>
          <w:sz w:val="22"/>
          <w:szCs w:val="22"/>
          <w:lang w:val="en-GB"/>
        </w:rPr>
        <w:t xml:space="preserve">A </w:t>
      </w:r>
      <w:r>
        <w:rPr>
          <w:rFonts w:ascii="Arial" w:hAnsi="Arial" w:cs="Arial"/>
          <w:color w:val="808080" w:themeColor="background1" w:themeShade="80"/>
          <w:sz w:val="22"/>
          <w:szCs w:val="22"/>
          <w:lang w:val="en-GB"/>
        </w:rPr>
        <w:t>judgement</w:t>
      </w:r>
      <w:r w:rsidR="00AC381E">
        <w:rPr>
          <w:rFonts w:ascii="Arial" w:hAnsi="Arial" w:cs="Arial"/>
          <w:color w:val="808080" w:themeColor="background1" w:themeShade="80"/>
          <w:sz w:val="22"/>
          <w:szCs w:val="22"/>
          <w:lang w:val="en-GB"/>
        </w:rPr>
        <w:t xml:space="preserve"> creditor</w:t>
      </w:r>
      <w:r>
        <w:rPr>
          <w:rFonts w:ascii="Arial" w:hAnsi="Arial" w:cs="Arial"/>
          <w:color w:val="808080" w:themeColor="background1" w:themeShade="80"/>
          <w:sz w:val="22"/>
          <w:szCs w:val="22"/>
          <w:lang w:val="en-GB"/>
        </w:rPr>
        <w:t xml:space="preserve"> who</w:t>
      </w:r>
      <w:r w:rsidRPr="005C0602">
        <w:rPr>
          <w:rFonts w:ascii="Arial" w:hAnsi="Arial" w:cs="Arial"/>
          <w:color w:val="808080" w:themeColor="background1" w:themeShade="80"/>
          <w:sz w:val="22"/>
          <w:szCs w:val="22"/>
          <w:lang w:val="en-GB"/>
        </w:rPr>
        <w:t xml:space="preserve"> is concerned </w:t>
      </w:r>
      <w:r>
        <w:rPr>
          <w:rFonts w:ascii="Arial" w:hAnsi="Arial" w:cs="Arial"/>
          <w:color w:val="808080" w:themeColor="background1" w:themeShade="80"/>
          <w:sz w:val="22"/>
          <w:szCs w:val="22"/>
          <w:lang w:val="en-GB"/>
        </w:rPr>
        <w:t>the debtor</w:t>
      </w:r>
      <w:r w:rsidRPr="005C0602">
        <w:rPr>
          <w:rFonts w:ascii="Arial" w:hAnsi="Arial" w:cs="Arial"/>
          <w:color w:val="808080" w:themeColor="background1" w:themeShade="80"/>
          <w:sz w:val="22"/>
          <w:szCs w:val="22"/>
          <w:lang w:val="en-GB"/>
        </w:rPr>
        <w:t xml:space="preserve"> may not be able to satisfy the judgement may make an application to the Grand Court of the Cayman Islands for the appointment of a receiver. The Grand Court may make an order appointing a receiver whenever it deems it just and equitable. </w:t>
      </w:r>
      <w:r>
        <w:rPr>
          <w:rFonts w:ascii="Arial" w:hAnsi="Arial" w:cs="Arial"/>
          <w:color w:val="808080" w:themeColor="background1" w:themeShade="80"/>
          <w:sz w:val="22"/>
          <w:szCs w:val="22"/>
          <w:lang w:val="en-GB"/>
        </w:rPr>
        <w:t xml:space="preserve">Receivers appointed by the court may have powers similar to liquidators, such as </w:t>
      </w:r>
      <w:r w:rsidRPr="005C0602">
        <w:rPr>
          <w:rFonts w:ascii="Arial" w:hAnsi="Arial" w:cs="Arial"/>
          <w:color w:val="808080" w:themeColor="background1" w:themeShade="80"/>
          <w:sz w:val="22"/>
          <w:szCs w:val="22"/>
          <w:lang w:val="en-GB"/>
        </w:rPr>
        <w:t>rights to identify, investigate and recover specified property</w:t>
      </w:r>
      <w:r>
        <w:rPr>
          <w:rFonts w:ascii="Arial" w:hAnsi="Arial" w:cs="Arial"/>
          <w:color w:val="808080" w:themeColor="background1" w:themeShade="80"/>
          <w:sz w:val="22"/>
          <w:szCs w:val="22"/>
          <w:lang w:val="en-GB"/>
        </w:rPr>
        <w:t xml:space="preserve"> and collecting money for distribution. Judgement</w:t>
      </w:r>
      <w:r w:rsidRPr="005C0602">
        <w:rPr>
          <w:rFonts w:ascii="Arial" w:hAnsi="Arial" w:cs="Arial"/>
          <w:color w:val="808080" w:themeColor="background1" w:themeShade="80"/>
          <w:sz w:val="22"/>
          <w:szCs w:val="22"/>
          <w:lang w:val="en-GB"/>
        </w:rPr>
        <w:t xml:space="preserve"> creditors may find this to be a more cost-effective and quicker method of securing assets rather than seeking to wind-up a debtor that is unable to satisfy their judgment.</w:t>
      </w:r>
    </w:p>
    <w:p w14:paraId="33D18DE9" w14:textId="093DF77E" w:rsidR="005C0602" w:rsidRDefault="005C0602" w:rsidP="005C0602">
      <w:pPr>
        <w:jc w:val="both"/>
        <w:rPr>
          <w:rFonts w:ascii="Arial" w:hAnsi="Arial" w:cs="Arial"/>
          <w:color w:val="808080" w:themeColor="background1" w:themeShade="80"/>
          <w:sz w:val="22"/>
          <w:szCs w:val="22"/>
          <w:lang w:val="en-GB"/>
        </w:rPr>
      </w:pPr>
    </w:p>
    <w:p w14:paraId="39897F32" w14:textId="3F9809C4" w:rsidR="00A766C2" w:rsidRDefault="005C0602" w:rsidP="00A766C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relation to segregated portfolio companies</w:t>
      </w:r>
      <w:r w:rsidR="00A766C2">
        <w:rPr>
          <w:rFonts w:ascii="Arial" w:hAnsi="Arial" w:cs="Arial"/>
          <w:color w:val="808080" w:themeColor="background1" w:themeShade="80"/>
          <w:sz w:val="22"/>
          <w:szCs w:val="22"/>
          <w:lang w:val="en-GB"/>
        </w:rPr>
        <w:t xml:space="preserve"> (“SPCs”)</w:t>
      </w:r>
      <w:r>
        <w:rPr>
          <w:rFonts w:ascii="Arial" w:hAnsi="Arial" w:cs="Arial"/>
          <w:color w:val="808080" w:themeColor="background1" w:themeShade="80"/>
          <w:sz w:val="22"/>
          <w:szCs w:val="22"/>
          <w:lang w:val="en-GB"/>
        </w:rPr>
        <w:t xml:space="preserve">, which are legal entities established </w:t>
      </w:r>
      <w:r w:rsidRPr="005C0602">
        <w:rPr>
          <w:rFonts w:ascii="Arial" w:hAnsi="Arial" w:cs="Arial"/>
          <w:color w:val="808080" w:themeColor="background1" w:themeShade="80"/>
          <w:sz w:val="22"/>
          <w:szCs w:val="22"/>
          <w:lang w:val="en-GB"/>
        </w:rPr>
        <w:t>for the establishment of internal portfolios, all of which retain their own legal entitlement to their respective assets and liabilities, separate from the assets and liabilities of the company’s ordinary account</w:t>
      </w:r>
      <w:r>
        <w:rPr>
          <w:rFonts w:ascii="Arial" w:hAnsi="Arial" w:cs="Arial"/>
          <w:color w:val="808080" w:themeColor="background1" w:themeShade="80"/>
          <w:sz w:val="22"/>
          <w:szCs w:val="22"/>
          <w:lang w:val="en-GB"/>
        </w:rPr>
        <w:t xml:space="preserve">, </w:t>
      </w:r>
      <w:r w:rsidR="00A766C2">
        <w:rPr>
          <w:rFonts w:ascii="Arial" w:hAnsi="Arial" w:cs="Arial"/>
          <w:color w:val="808080" w:themeColor="background1" w:themeShade="80"/>
          <w:sz w:val="22"/>
          <w:szCs w:val="22"/>
          <w:lang w:val="en-GB"/>
        </w:rPr>
        <w:t>appointment of receivers or receivership orders are provided for by statute. On application to the Grand Court and if the Grand Court is satisfied that the SPC’s assets are insufficient to discharge the claims of creditors, a receivership order may be made. A receivership order must direct that the receiver manages the SPC for the purposes of:</w:t>
      </w:r>
    </w:p>
    <w:p w14:paraId="24BD068C" w14:textId="713CF60E" w:rsidR="00A766C2" w:rsidRDefault="00A766C2" w:rsidP="00A766C2">
      <w:pPr>
        <w:pStyle w:val="ListParagraph"/>
        <w:numPr>
          <w:ilvl w:val="0"/>
          <w:numId w:val="48"/>
        </w:numPr>
        <w:jc w:val="both"/>
        <w:rPr>
          <w:rFonts w:ascii="Arial" w:hAnsi="Arial" w:cs="Arial"/>
          <w:color w:val="808080" w:themeColor="background1" w:themeShade="80"/>
          <w:sz w:val="22"/>
          <w:szCs w:val="22"/>
          <w:lang w:val="en-GB"/>
        </w:rPr>
      </w:pPr>
      <w:r w:rsidRPr="00A766C2">
        <w:rPr>
          <w:rFonts w:ascii="Arial" w:hAnsi="Arial" w:cs="Arial"/>
          <w:color w:val="808080" w:themeColor="background1" w:themeShade="80"/>
          <w:sz w:val="22"/>
          <w:szCs w:val="22"/>
          <w:lang w:val="en-GB"/>
        </w:rPr>
        <w:t>the orderly closing down of the business, or attributable to, these</w:t>
      </w:r>
      <w:r>
        <w:rPr>
          <w:rFonts w:ascii="Arial" w:hAnsi="Arial" w:cs="Arial"/>
          <w:color w:val="808080" w:themeColor="background1" w:themeShade="80"/>
          <w:sz w:val="22"/>
          <w:szCs w:val="22"/>
          <w:lang w:val="en-GB"/>
        </w:rPr>
        <w:t xml:space="preserve"> SPCs</w:t>
      </w:r>
      <w:r w:rsidRPr="00A766C2">
        <w:rPr>
          <w:rFonts w:ascii="Arial" w:hAnsi="Arial" w:cs="Arial"/>
          <w:color w:val="808080" w:themeColor="background1" w:themeShade="80"/>
          <w:sz w:val="22"/>
          <w:szCs w:val="22"/>
          <w:lang w:val="en-GB"/>
        </w:rPr>
        <w:t xml:space="preserve">; and </w:t>
      </w:r>
    </w:p>
    <w:p w14:paraId="3F6B3785" w14:textId="4D15791C" w:rsidR="00A766C2" w:rsidRDefault="00A766C2" w:rsidP="00A766C2">
      <w:pPr>
        <w:pStyle w:val="ListParagraph"/>
        <w:numPr>
          <w:ilvl w:val="0"/>
          <w:numId w:val="48"/>
        </w:numPr>
        <w:jc w:val="both"/>
        <w:rPr>
          <w:rFonts w:ascii="Arial" w:hAnsi="Arial" w:cs="Arial"/>
          <w:color w:val="808080" w:themeColor="background1" w:themeShade="80"/>
          <w:sz w:val="22"/>
          <w:szCs w:val="22"/>
          <w:lang w:val="en-GB"/>
        </w:rPr>
      </w:pPr>
      <w:r w:rsidRPr="00A766C2">
        <w:rPr>
          <w:rFonts w:ascii="Arial" w:hAnsi="Arial" w:cs="Arial"/>
          <w:color w:val="808080" w:themeColor="background1" w:themeShade="80"/>
          <w:sz w:val="22"/>
          <w:szCs w:val="22"/>
          <w:lang w:val="en-GB"/>
        </w:rPr>
        <w:t>the distribution of the segregated portfolio assets attributable to the segregated portfolio to those entitled to have recourse thereto</w:t>
      </w:r>
      <w:r>
        <w:rPr>
          <w:rFonts w:ascii="Arial" w:hAnsi="Arial" w:cs="Arial"/>
          <w:color w:val="808080" w:themeColor="background1" w:themeShade="80"/>
          <w:sz w:val="22"/>
          <w:szCs w:val="22"/>
          <w:lang w:val="en-GB"/>
        </w:rPr>
        <w:t>.</w:t>
      </w:r>
    </w:p>
    <w:p w14:paraId="51956D3C" w14:textId="77777777" w:rsidR="005D04EF" w:rsidRDefault="005D04EF" w:rsidP="00A766C2">
      <w:pPr>
        <w:jc w:val="both"/>
        <w:rPr>
          <w:rFonts w:ascii="Arial" w:hAnsi="Arial" w:cs="Arial"/>
          <w:color w:val="808080" w:themeColor="background1" w:themeShade="80"/>
          <w:sz w:val="22"/>
          <w:szCs w:val="22"/>
          <w:lang w:val="en-GB"/>
        </w:rPr>
      </w:pPr>
    </w:p>
    <w:p w14:paraId="144F11DD" w14:textId="028BBE21" w:rsidR="00A766C2" w:rsidRPr="00A766C2" w:rsidRDefault="005D04EF" w:rsidP="00A766C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While a receivership of a SPC may not be appointed pursuant to provisions relating to insolvency, </w:t>
      </w:r>
      <w:r w:rsidR="00AC381E">
        <w:rPr>
          <w:rFonts w:ascii="Arial" w:hAnsi="Arial" w:cs="Arial"/>
          <w:color w:val="808080" w:themeColor="background1" w:themeShade="80"/>
          <w:sz w:val="22"/>
          <w:szCs w:val="22"/>
          <w:lang w:val="en-GB"/>
        </w:rPr>
        <w:t>a</w:t>
      </w:r>
      <w:r>
        <w:rPr>
          <w:rFonts w:ascii="Arial" w:hAnsi="Arial" w:cs="Arial"/>
          <w:color w:val="808080" w:themeColor="background1" w:themeShade="80"/>
          <w:sz w:val="22"/>
          <w:szCs w:val="22"/>
          <w:lang w:val="en-GB"/>
        </w:rPr>
        <w:t xml:space="preserve"> receivership order</w:t>
      </w:r>
      <w:r w:rsidR="00A70782">
        <w:rPr>
          <w:rFonts w:ascii="Arial" w:hAnsi="Arial" w:cs="Arial"/>
          <w:color w:val="808080" w:themeColor="background1" w:themeShade="80"/>
          <w:sz w:val="22"/>
          <w:szCs w:val="22"/>
          <w:lang w:val="en-GB"/>
        </w:rPr>
        <w:t xml:space="preserve"> made by the court</w:t>
      </w:r>
      <w:r>
        <w:rPr>
          <w:rFonts w:ascii="Arial" w:hAnsi="Arial" w:cs="Arial"/>
          <w:color w:val="808080" w:themeColor="background1" w:themeShade="80"/>
          <w:sz w:val="22"/>
          <w:szCs w:val="22"/>
          <w:lang w:val="en-GB"/>
        </w:rPr>
        <w:t xml:space="preserve"> is to recover assets of an insolvent debtor</w:t>
      </w:r>
      <w:r w:rsidR="009D7401">
        <w:rPr>
          <w:rFonts w:ascii="Arial" w:hAnsi="Arial" w:cs="Arial"/>
          <w:color w:val="808080" w:themeColor="background1" w:themeShade="80"/>
          <w:sz w:val="22"/>
          <w:szCs w:val="22"/>
          <w:lang w:val="en-GB"/>
        </w:rPr>
        <w:t xml:space="preserve"> for distribution to creditors, similarly to the process of liquidation.</w:t>
      </w:r>
    </w:p>
    <w:p w14:paraId="4C06987C" w14:textId="77777777" w:rsidR="00A766C2" w:rsidRPr="00A766C2" w:rsidRDefault="00A766C2" w:rsidP="00A766C2">
      <w:pPr>
        <w:jc w:val="both"/>
        <w:rPr>
          <w:rFonts w:ascii="Arial" w:hAnsi="Arial" w:cs="Arial"/>
          <w:color w:val="808080" w:themeColor="background1" w:themeShade="80"/>
          <w:sz w:val="22"/>
          <w:szCs w:val="22"/>
          <w:lang w:val="en-GB"/>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25166ADD"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F93687">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0DA9E2FC"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49758D47" w14:textId="74338A1B" w:rsidR="00861FB6" w:rsidRDefault="00861FB6" w:rsidP="00861FB6">
      <w:pPr>
        <w:jc w:val="both"/>
        <w:rPr>
          <w:rFonts w:ascii="Arial" w:hAnsi="Arial" w:cs="Arial"/>
          <w:sz w:val="22"/>
          <w:szCs w:val="22"/>
          <w:lang w:val="en-GB"/>
        </w:rPr>
      </w:pPr>
    </w:p>
    <w:p w14:paraId="784626BD" w14:textId="55358C0F" w:rsidR="00861FB6" w:rsidRPr="00861FB6" w:rsidRDefault="00861FB6" w:rsidP="00861FB6">
      <w:pPr>
        <w:jc w:val="both"/>
        <w:rPr>
          <w:rFonts w:ascii="Arial" w:hAnsi="Arial" w:cs="Arial"/>
          <w:color w:val="808080" w:themeColor="background1" w:themeShade="80"/>
          <w:sz w:val="22"/>
          <w:szCs w:val="22"/>
          <w:lang w:val="en-GB"/>
        </w:rPr>
      </w:pPr>
      <w:r w:rsidRPr="00861FB6">
        <w:rPr>
          <w:rFonts w:ascii="Arial" w:hAnsi="Arial" w:cs="Arial"/>
          <w:color w:val="808080" w:themeColor="background1" w:themeShade="80"/>
          <w:sz w:val="22"/>
          <w:szCs w:val="22"/>
          <w:lang w:val="en-GB"/>
        </w:rPr>
        <w:t xml:space="preserve">As USD 80 million of the loan given by Sparrow to S&amp;C is secured by a mortgage over 4 of S&amp;C's party boats, Sparrow can choose to enforce their mortgage security. If the vessels are located in Caymans Islands, Sparrow is entitled to exercise the statutory power of sale arising under the Merchant Shipping Law, when all or any part of the sum secured under the mortgage becomes due. In order to take possession of the vessels, Sparrow may require a court order. This will largely depend on the cooperation of the S&amp;C in delivering the vessels. With regards to the amounts that are not secured, Sparrow can seek to commence an action in court </w:t>
      </w:r>
      <w:r w:rsidR="005A2E08">
        <w:rPr>
          <w:rFonts w:ascii="Arial" w:hAnsi="Arial" w:cs="Arial"/>
          <w:color w:val="808080" w:themeColor="background1" w:themeShade="80"/>
          <w:sz w:val="22"/>
          <w:szCs w:val="22"/>
          <w:lang w:val="en-GB"/>
        </w:rPr>
        <w:t xml:space="preserve">for a judgement </w:t>
      </w:r>
      <w:r w:rsidR="0091316D">
        <w:rPr>
          <w:rFonts w:ascii="Arial" w:hAnsi="Arial" w:cs="Arial"/>
          <w:color w:val="808080" w:themeColor="background1" w:themeShade="80"/>
          <w:sz w:val="22"/>
          <w:szCs w:val="22"/>
          <w:lang w:val="en-GB"/>
        </w:rPr>
        <w:t>sum that can</w:t>
      </w:r>
      <w:r w:rsidRPr="00861FB6">
        <w:rPr>
          <w:rFonts w:ascii="Arial" w:hAnsi="Arial" w:cs="Arial"/>
          <w:color w:val="808080" w:themeColor="background1" w:themeShade="80"/>
          <w:sz w:val="22"/>
          <w:szCs w:val="22"/>
          <w:lang w:val="en-GB"/>
        </w:rPr>
        <w:t xml:space="preserve"> be enforced against S&amp;C. </w:t>
      </w:r>
    </w:p>
    <w:p w14:paraId="60988ABD" w14:textId="77777777" w:rsidR="00952187" w:rsidRPr="00952187" w:rsidRDefault="00952187" w:rsidP="00924973">
      <w:pPr>
        <w:ind w:left="426"/>
        <w:jc w:val="both"/>
        <w:rPr>
          <w:rFonts w:ascii="Arial" w:hAnsi="Arial" w:cs="Arial"/>
          <w:sz w:val="22"/>
          <w:szCs w:val="22"/>
          <w:lang w:val="en-GB"/>
        </w:rPr>
      </w:pPr>
    </w:p>
    <w:p w14:paraId="2954EC21" w14:textId="09F083A7"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6AF766CC" w14:textId="2D31A8BD" w:rsidR="00861FB6" w:rsidRDefault="00861FB6" w:rsidP="00861FB6">
      <w:pPr>
        <w:jc w:val="both"/>
        <w:rPr>
          <w:rFonts w:ascii="Arial" w:hAnsi="Arial" w:cs="Arial"/>
          <w:sz w:val="22"/>
          <w:szCs w:val="22"/>
          <w:lang w:val="en-GB"/>
        </w:rPr>
      </w:pPr>
    </w:p>
    <w:p w14:paraId="65232403" w14:textId="2338456E" w:rsidR="00861FB6" w:rsidRPr="00861FB6" w:rsidRDefault="00861FB6" w:rsidP="00861FB6">
      <w:pPr>
        <w:jc w:val="both"/>
        <w:rPr>
          <w:rFonts w:ascii="Arial" w:hAnsi="Arial" w:cs="Arial"/>
          <w:color w:val="808080" w:themeColor="background1" w:themeShade="80"/>
          <w:sz w:val="22"/>
          <w:szCs w:val="22"/>
          <w:lang w:val="en-GB"/>
        </w:rPr>
      </w:pPr>
      <w:r w:rsidRPr="00304C2A">
        <w:rPr>
          <w:rFonts w:ascii="Arial" w:hAnsi="Arial" w:cs="Arial"/>
          <w:color w:val="808080" w:themeColor="background1" w:themeShade="80"/>
          <w:sz w:val="22"/>
          <w:szCs w:val="22"/>
          <w:lang w:val="en-GB"/>
        </w:rPr>
        <w:t>As the ICC has ruled that S&amp;C pay damages to Roger Jolly, Roger Jolly can seek to have the judgement recognised and enforced through commencing a new action in the courts of Cayman Islands as an unsatisfied debt. The full range of domestic enforcement remedies will be available to Roger Jolly upon obtaining a local judgement.</w:t>
      </w:r>
    </w:p>
    <w:p w14:paraId="5C96F779" w14:textId="77777777" w:rsidR="00952187" w:rsidRPr="00952187" w:rsidRDefault="00952187" w:rsidP="00924973">
      <w:pPr>
        <w:ind w:left="426"/>
        <w:jc w:val="both"/>
        <w:rPr>
          <w:rFonts w:ascii="Arial" w:hAnsi="Arial" w:cs="Arial"/>
          <w:sz w:val="22"/>
          <w:szCs w:val="22"/>
          <w:lang w:val="en-GB"/>
        </w:rPr>
      </w:pPr>
    </w:p>
    <w:p w14:paraId="786BD95B" w14:textId="71657D41"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5D831941" w14:textId="1EE14C97" w:rsidR="00093C49" w:rsidRDefault="00093C49" w:rsidP="00093C49">
      <w:pPr>
        <w:jc w:val="both"/>
        <w:rPr>
          <w:rFonts w:ascii="Arial" w:hAnsi="Arial" w:cs="Arial"/>
          <w:sz w:val="22"/>
          <w:szCs w:val="22"/>
          <w:lang w:val="en-GB"/>
        </w:rPr>
      </w:pPr>
    </w:p>
    <w:p w14:paraId="4443F8A6" w14:textId="35868AE7" w:rsidR="00093C49" w:rsidRPr="00093C49" w:rsidRDefault="00093C49" w:rsidP="00093C4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Pursuant to Section 31 of the Labour Act</w:t>
      </w:r>
      <w:r w:rsidR="006B0872">
        <w:rPr>
          <w:rFonts w:ascii="Arial" w:hAnsi="Arial" w:cs="Arial"/>
          <w:color w:val="808080" w:themeColor="background1" w:themeShade="80"/>
          <w:sz w:val="22"/>
          <w:szCs w:val="22"/>
          <w:lang w:val="en-GB"/>
        </w:rPr>
        <w:t>, an employee who not been paid his wages shall be entitled to recover by action in the appropriate Court so much of his wages, exclusive of sums lawfully deducted, with interest at the rate of ten per cent per annum.</w:t>
      </w:r>
    </w:p>
    <w:p w14:paraId="2D2F4E09" w14:textId="77777777" w:rsidR="00952187" w:rsidRPr="00952187" w:rsidRDefault="00952187" w:rsidP="00924973">
      <w:pPr>
        <w:ind w:left="426"/>
        <w:jc w:val="both"/>
        <w:rPr>
          <w:rFonts w:ascii="Arial" w:hAnsi="Arial" w:cs="Arial"/>
          <w:sz w:val="22"/>
          <w:szCs w:val="22"/>
          <w:lang w:val="en-GB"/>
        </w:rPr>
      </w:pPr>
    </w:p>
    <w:p w14:paraId="50895D5F" w14:textId="40CC557E" w:rsidR="00F730FA"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50A01016" w14:textId="77777777" w:rsidR="00861FB6" w:rsidRPr="00861FB6" w:rsidRDefault="00861FB6" w:rsidP="00861FB6">
      <w:pPr>
        <w:pStyle w:val="ListParagraph"/>
        <w:rPr>
          <w:rFonts w:ascii="Arial" w:hAnsi="Arial" w:cs="Arial"/>
          <w:sz w:val="22"/>
          <w:szCs w:val="22"/>
          <w:lang w:val="en-GB"/>
        </w:rPr>
      </w:pPr>
    </w:p>
    <w:p w14:paraId="79F89604" w14:textId="7B95EF9B" w:rsidR="00861FB6" w:rsidRPr="00861FB6" w:rsidRDefault="00861FB6" w:rsidP="00861FB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Yes, the Cayman Islands Court has jurisdiction over S&amp;C as their registered office is in the Cayman Islands. The Cayman Islands is a creditor-friendly jurisdiction and creditors are treated equally when commencing an action or seeking remedies whether they are based in Caymans Islands or elsewhere.</w:t>
      </w:r>
    </w:p>
    <w:p w14:paraId="43E439C8" w14:textId="77777777" w:rsidR="00952187" w:rsidRPr="00952187" w:rsidRDefault="00952187" w:rsidP="00924973">
      <w:pPr>
        <w:ind w:left="426"/>
        <w:jc w:val="both"/>
        <w:rPr>
          <w:rFonts w:ascii="Arial" w:hAnsi="Arial" w:cs="Arial"/>
          <w:sz w:val="22"/>
          <w:szCs w:val="22"/>
          <w:lang w:val="en-GB"/>
        </w:rPr>
      </w:pPr>
    </w:p>
    <w:p w14:paraId="24A6BD44" w14:textId="49088388" w:rsidR="00F730FA"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66AAC85A" w14:textId="755CAC02" w:rsidR="00097751" w:rsidRDefault="00097751" w:rsidP="00097751">
      <w:pPr>
        <w:jc w:val="both"/>
        <w:rPr>
          <w:rFonts w:ascii="Arial" w:hAnsi="Arial" w:cs="Arial"/>
          <w:sz w:val="22"/>
          <w:szCs w:val="22"/>
          <w:lang w:val="en-GB"/>
        </w:rPr>
      </w:pPr>
    </w:p>
    <w:p w14:paraId="7F3FB3CC" w14:textId="6C454084" w:rsidR="00097751" w:rsidRPr="00097751" w:rsidRDefault="00097751" w:rsidP="0009775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Yes, S&amp;C can protect itself when seeking to restructure by applying for the appointment of provisional liquidators. Pursuant to Section 104(3) of the Companies Act, a company that intends to present a compromise or arrangement to its creditors, may make an application for the appointment of provisional liquidators. The appointment of provisional liquidators gives the protection of a statutory moratorium that prevents actions or proceedings from being commenced or continued against the company without leave of court. However, this does not prevent a secured creditor from enforcing their security which allows Sparrow to enforce their mortgage security notwithstanding any appointment of provisional liquidators.</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32550283" w:rsidR="00952187" w:rsidRDefault="00952187" w:rsidP="00924973">
      <w:pPr>
        <w:ind w:left="426"/>
        <w:jc w:val="both"/>
        <w:rPr>
          <w:rFonts w:ascii="Arial" w:hAnsi="Arial" w:cs="Arial"/>
          <w:sz w:val="22"/>
          <w:szCs w:val="22"/>
          <w:lang w:val="en-GB"/>
        </w:rPr>
      </w:pPr>
    </w:p>
    <w:p w14:paraId="024E3728" w14:textId="4A530149" w:rsidR="00695BE0" w:rsidRPr="00695BE0" w:rsidRDefault="00695BE0" w:rsidP="00695BE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This will depend on the route S&amp;C intends to take when proposing their restructuring plan. If they intend to appoint provisional liquidators, the existing management can continue subject to the supervision by the provisional liquidators and the court. The court can also determine the extent of the management’s powers in the order appointing the provisional liquidators. If S&amp;C do not appoint provisional liquidators, control of the company rests with the existing management. </w:t>
      </w:r>
    </w:p>
    <w:p w14:paraId="4E1439BA" w14:textId="77777777" w:rsidR="00695BE0" w:rsidRPr="00952187" w:rsidRDefault="00695BE0" w:rsidP="00924973">
      <w:pPr>
        <w:ind w:left="426"/>
        <w:jc w:val="both"/>
        <w:rPr>
          <w:rFonts w:ascii="Arial" w:hAnsi="Arial" w:cs="Arial"/>
          <w:sz w:val="22"/>
          <w:szCs w:val="22"/>
          <w:lang w:val="en-GB"/>
        </w:rPr>
      </w:pPr>
    </w:p>
    <w:p w14:paraId="5144D848" w14:textId="6ACE01A5" w:rsidR="00BC3A55"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0A374E56" w14:textId="77777777" w:rsidR="00304C2A" w:rsidRDefault="00304C2A" w:rsidP="00087F21">
      <w:pPr>
        <w:jc w:val="both"/>
        <w:rPr>
          <w:rFonts w:ascii="Arial" w:hAnsi="Arial" w:cs="Arial"/>
          <w:color w:val="808080" w:themeColor="background1" w:themeShade="80"/>
          <w:sz w:val="22"/>
          <w:szCs w:val="22"/>
          <w:lang w:val="en-GB"/>
        </w:rPr>
      </w:pPr>
    </w:p>
    <w:p w14:paraId="154681F0" w14:textId="7E19C505" w:rsidR="009D20B1" w:rsidRDefault="00A45DD9"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company proposing a restructuring scheme to its creditors must </w:t>
      </w:r>
      <w:r w:rsidR="0063525C">
        <w:rPr>
          <w:rFonts w:ascii="Arial" w:hAnsi="Arial" w:cs="Arial"/>
          <w:color w:val="808080" w:themeColor="background1" w:themeShade="80"/>
          <w:sz w:val="22"/>
          <w:szCs w:val="22"/>
          <w:lang w:val="en-GB"/>
        </w:rPr>
        <w:t xml:space="preserve">first </w:t>
      </w:r>
      <w:r>
        <w:rPr>
          <w:rFonts w:ascii="Arial" w:hAnsi="Arial" w:cs="Arial"/>
          <w:color w:val="808080" w:themeColor="background1" w:themeShade="80"/>
          <w:sz w:val="22"/>
          <w:szCs w:val="22"/>
          <w:lang w:val="en-GB"/>
        </w:rPr>
        <w:t xml:space="preserve">make an application to Court to convene a meeting of members and creditors to approve the scheme. If the scheme is approved at the meeting, the company must make a subsequent application to the court to obtain approval/sanction the scheme. </w:t>
      </w:r>
      <w:r w:rsidR="006A34AC">
        <w:rPr>
          <w:rFonts w:ascii="Arial" w:hAnsi="Arial" w:cs="Arial"/>
          <w:color w:val="808080" w:themeColor="background1" w:themeShade="80"/>
          <w:sz w:val="22"/>
          <w:szCs w:val="22"/>
          <w:lang w:val="en-GB"/>
        </w:rPr>
        <w:t>The court will take</w:t>
      </w:r>
      <w:r w:rsidR="00D95A26">
        <w:rPr>
          <w:rFonts w:ascii="Arial" w:hAnsi="Arial" w:cs="Arial"/>
          <w:color w:val="808080" w:themeColor="background1" w:themeShade="80"/>
          <w:sz w:val="22"/>
          <w:szCs w:val="22"/>
          <w:lang w:val="en-GB"/>
        </w:rPr>
        <w:t xml:space="preserve"> the following</w:t>
      </w:r>
      <w:r w:rsidR="006A34AC">
        <w:rPr>
          <w:rFonts w:ascii="Arial" w:hAnsi="Arial" w:cs="Arial"/>
          <w:color w:val="808080" w:themeColor="background1" w:themeShade="80"/>
          <w:sz w:val="22"/>
          <w:szCs w:val="22"/>
          <w:lang w:val="en-GB"/>
        </w:rPr>
        <w:t xml:space="preserve"> into consideration</w:t>
      </w:r>
      <w:r w:rsidR="00D95A26">
        <w:rPr>
          <w:rFonts w:ascii="Arial" w:hAnsi="Arial" w:cs="Arial"/>
          <w:color w:val="808080" w:themeColor="background1" w:themeShade="80"/>
          <w:sz w:val="22"/>
          <w:szCs w:val="22"/>
          <w:lang w:val="en-GB"/>
        </w:rPr>
        <w:t xml:space="preserve"> </w:t>
      </w:r>
      <w:r w:rsidR="006A34AC">
        <w:rPr>
          <w:rFonts w:ascii="Arial" w:hAnsi="Arial" w:cs="Arial"/>
          <w:color w:val="808080" w:themeColor="background1" w:themeShade="80"/>
          <w:sz w:val="22"/>
          <w:szCs w:val="22"/>
          <w:lang w:val="en-GB"/>
        </w:rPr>
        <w:t>before approving the proposed scheme:</w:t>
      </w:r>
    </w:p>
    <w:p w14:paraId="55C80102" w14:textId="5AB62BAA" w:rsidR="006A34AC" w:rsidRPr="006A34AC" w:rsidRDefault="009B10AA" w:rsidP="006A34AC">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That the </w:t>
      </w:r>
      <w:r w:rsidR="006A34AC" w:rsidRPr="006A34AC">
        <w:rPr>
          <w:rFonts w:ascii="Arial" w:hAnsi="Arial" w:cs="Arial"/>
          <w:color w:val="808080" w:themeColor="background1" w:themeShade="80"/>
          <w:sz w:val="22"/>
          <w:szCs w:val="22"/>
          <w:lang w:val="en-GB"/>
        </w:rPr>
        <w:t>directions of the Court and statutory provisions were complied with</w:t>
      </w:r>
      <w:r w:rsidR="006A34AC">
        <w:rPr>
          <w:rFonts w:ascii="Arial" w:hAnsi="Arial" w:cs="Arial"/>
          <w:color w:val="808080" w:themeColor="background1" w:themeShade="80"/>
          <w:sz w:val="22"/>
          <w:szCs w:val="22"/>
          <w:lang w:val="en-GB"/>
        </w:rPr>
        <w:t>;</w:t>
      </w:r>
    </w:p>
    <w:p w14:paraId="74DB9A31" w14:textId="00D1F900" w:rsidR="006A34AC" w:rsidRPr="006A34AC" w:rsidRDefault="009B10AA" w:rsidP="006A34AC">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That the m</w:t>
      </w:r>
      <w:r w:rsidR="006A34AC" w:rsidRPr="006A34AC">
        <w:rPr>
          <w:rFonts w:ascii="Arial" w:hAnsi="Arial" w:cs="Arial"/>
          <w:color w:val="808080" w:themeColor="background1" w:themeShade="80"/>
          <w:sz w:val="22"/>
          <w:szCs w:val="22"/>
          <w:lang w:val="en-GB"/>
        </w:rPr>
        <w:t>ajority fairly represented the class, acted in good faith and are not coercing the minority</w:t>
      </w:r>
      <w:r w:rsidR="006A34AC">
        <w:rPr>
          <w:rFonts w:ascii="Arial" w:hAnsi="Arial" w:cs="Arial"/>
          <w:color w:val="808080" w:themeColor="background1" w:themeShade="80"/>
          <w:sz w:val="22"/>
          <w:szCs w:val="22"/>
          <w:lang w:val="en-GB"/>
        </w:rPr>
        <w:t>; and</w:t>
      </w:r>
    </w:p>
    <w:p w14:paraId="736E07FF" w14:textId="1EF51373" w:rsidR="006A34AC" w:rsidRPr="006A34AC" w:rsidRDefault="009B10AA" w:rsidP="006A34AC">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That the </w:t>
      </w:r>
      <w:r w:rsidR="006A34AC" w:rsidRPr="006A34AC">
        <w:rPr>
          <w:rFonts w:ascii="Arial" w:hAnsi="Arial" w:cs="Arial"/>
          <w:color w:val="808080" w:themeColor="background1" w:themeShade="80"/>
          <w:sz w:val="22"/>
          <w:szCs w:val="22"/>
          <w:lang w:val="en-GB"/>
        </w:rPr>
        <w:t>scheme is such that an intelligent and honest man who is a member of the class concerned might reasonably approve it</w:t>
      </w:r>
      <w:r w:rsidR="006A34AC">
        <w:rPr>
          <w:rFonts w:ascii="Arial" w:hAnsi="Arial" w:cs="Arial"/>
          <w:color w:val="808080" w:themeColor="background1" w:themeShade="80"/>
          <w:sz w:val="22"/>
          <w:szCs w:val="22"/>
          <w:lang w:val="en-GB"/>
        </w:rPr>
        <w:t>.</w:t>
      </w:r>
    </w:p>
    <w:p w14:paraId="78B22F04" w14:textId="66C2A443" w:rsidR="00861FB6" w:rsidRDefault="00861FB6" w:rsidP="00087F21">
      <w:pPr>
        <w:jc w:val="both"/>
        <w:rPr>
          <w:rFonts w:ascii="Arial" w:hAnsi="Arial" w:cs="Arial"/>
          <w:color w:val="808080" w:themeColor="background1" w:themeShade="80"/>
          <w:sz w:val="22"/>
          <w:szCs w:val="22"/>
          <w:lang w:val="en-GB"/>
        </w:rPr>
      </w:pPr>
    </w:p>
    <w:p w14:paraId="1354C74A" w14:textId="366E2864" w:rsidR="00304C2A" w:rsidRDefault="00304C2A" w:rsidP="00087F21">
      <w:pPr>
        <w:jc w:val="both"/>
        <w:rPr>
          <w:rFonts w:ascii="Arial" w:hAnsi="Arial" w:cs="Arial"/>
          <w:color w:val="808080" w:themeColor="background1" w:themeShade="80"/>
          <w:sz w:val="22"/>
          <w:szCs w:val="22"/>
          <w:lang w:val="en-GB"/>
        </w:rPr>
      </w:pPr>
    </w:p>
    <w:p w14:paraId="3B105B3F" w14:textId="77777777" w:rsidR="00304C2A" w:rsidRDefault="00304C2A"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lastRenderedPageBreak/>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F441D" w14:textId="77777777" w:rsidR="00DE5026" w:rsidRDefault="00DE5026" w:rsidP="00241B44">
      <w:r>
        <w:separator/>
      </w:r>
    </w:p>
  </w:endnote>
  <w:endnote w:type="continuationSeparator" w:id="0">
    <w:p w14:paraId="6F3B3282" w14:textId="77777777" w:rsidR="00DE5026" w:rsidRDefault="00DE502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01EE4828"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9B10AA">
      <w:rPr>
        <w:rFonts w:ascii="Arial" w:hAnsi="Arial" w:cs="Arial"/>
        <w:sz w:val="18"/>
        <w:szCs w:val="18"/>
        <w:lang w:val="en-GB"/>
      </w:rPr>
      <w:fldChar w:fldCharType="separate"/>
    </w:r>
    <w:r>
      <w:rPr>
        <w:rFonts w:ascii="Arial" w:hAnsi="Arial" w:cs="Arial"/>
        <w:sz w:val="18"/>
        <w:szCs w:val="18"/>
        <w:lang w:val="en-GB"/>
      </w:rPr>
      <w:fldChar w:fldCharType="end"/>
    </w:r>
    <w:r w:rsidR="00EA1F31">
      <w:rPr>
        <w:rFonts w:ascii="Arial" w:hAnsi="Arial" w:cs="Arial"/>
        <w:sz w:val="18"/>
        <w:szCs w:val="18"/>
        <w:lang w:val="en-GB"/>
      </w:rPr>
      <w:t>202122-573</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944A" w14:textId="77777777" w:rsidR="00DE5026" w:rsidRDefault="00DE5026" w:rsidP="00241B44">
      <w:r>
        <w:separator/>
      </w:r>
    </w:p>
  </w:footnote>
  <w:footnote w:type="continuationSeparator" w:id="0">
    <w:p w14:paraId="53F2151A" w14:textId="77777777" w:rsidR="00DE5026" w:rsidRDefault="00DE502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62418"/>
    <w:multiLevelType w:val="hybridMultilevel"/>
    <w:tmpl w:val="A608F0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3D4ED0"/>
    <w:multiLevelType w:val="hybridMultilevel"/>
    <w:tmpl w:val="7722C1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4B72F79"/>
    <w:multiLevelType w:val="hybridMultilevel"/>
    <w:tmpl w:val="3646A9B8"/>
    <w:lvl w:ilvl="0" w:tplc="08090017">
      <w:start w:val="1"/>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4"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46409E"/>
    <w:multiLevelType w:val="hybridMultilevel"/>
    <w:tmpl w:val="83EC7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38D1DB4"/>
    <w:multiLevelType w:val="hybridMultilevel"/>
    <w:tmpl w:val="5B8685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5F342AAA"/>
    <w:multiLevelType w:val="hybridMultilevel"/>
    <w:tmpl w:val="F89C12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15:restartNumberingAfterBreak="0">
    <w:nsid w:val="6AE06597"/>
    <w:multiLevelType w:val="hybridMultilevel"/>
    <w:tmpl w:val="1B1448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6"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9A73FB9"/>
    <w:multiLevelType w:val="hybridMultilevel"/>
    <w:tmpl w:val="A19E9F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387029">
    <w:abstractNumId w:val="46"/>
  </w:num>
  <w:num w:numId="2" w16cid:durableId="11229506">
    <w:abstractNumId w:val="25"/>
  </w:num>
  <w:num w:numId="3" w16cid:durableId="2146506475">
    <w:abstractNumId w:val="21"/>
  </w:num>
  <w:num w:numId="4" w16cid:durableId="712577475">
    <w:abstractNumId w:val="43"/>
  </w:num>
  <w:num w:numId="5" w16cid:durableId="991523945">
    <w:abstractNumId w:val="22"/>
  </w:num>
  <w:num w:numId="6" w16cid:durableId="1719280485">
    <w:abstractNumId w:val="35"/>
  </w:num>
  <w:num w:numId="7" w16cid:durableId="929388339">
    <w:abstractNumId w:val="45"/>
  </w:num>
  <w:num w:numId="8" w16cid:durableId="873275362">
    <w:abstractNumId w:val="40"/>
  </w:num>
  <w:num w:numId="9" w16cid:durableId="510877607">
    <w:abstractNumId w:val="19"/>
  </w:num>
  <w:num w:numId="10" w16cid:durableId="292952120">
    <w:abstractNumId w:val="12"/>
  </w:num>
  <w:num w:numId="11" w16cid:durableId="1454667356">
    <w:abstractNumId w:val="14"/>
  </w:num>
  <w:num w:numId="12" w16cid:durableId="1278678027">
    <w:abstractNumId w:val="20"/>
  </w:num>
  <w:num w:numId="13" w16cid:durableId="601183274">
    <w:abstractNumId w:val="28"/>
  </w:num>
  <w:num w:numId="14" w16cid:durableId="1002780209">
    <w:abstractNumId w:val="3"/>
  </w:num>
  <w:num w:numId="15" w16cid:durableId="932013307">
    <w:abstractNumId w:val="15"/>
  </w:num>
  <w:num w:numId="16" w16cid:durableId="2047095639">
    <w:abstractNumId w:val="42"/>
  </w:num>
  <w:num w:numId="17" w16cid:durableId="991450402">
    <w:abstractNumId w:val="6"/>
  </w:num>
  <w:num w:numId="18" w16cid:durableId="2055157691">
    <w:abstractNumId w:val="10"/>
  </w:num>
  <w:num w:numId="19" w16cid:durableId="988483805">
    <w:abstractNumId w:val="31"/>
  </w:num>
  <w:num w:numId="20" w16cid:durableId="1252810583">
    <w:abstractNumId w:val="29"/>
  </w:num>
  <w:num w:numId="21" w16cid:durableId="76949635">
    <w:abstractNumId w:val="2"/>
  </w:num>
  <w:num w:numId="22" w16cid:durableId="604457042">
    <w:abstractNumId w:val="13"/>
  </w:num>
  <w:num w:numId="23" w16cid:durableId="124157516">
    <w:abstractNumId w:val="48"/>
  </w:num>
  <w:num w:numId="24" w16cid:durableId="1962878093">
    <w:abstractNumId w:val="0"/>
  </w:num>
  <w:num w:numId="25" w16cid:durableId="1950627917">
    <w:abstractNumId w:val="37"/>
  </w:num>
  <w:num w:numId="26" w16cid:durableId="1044256226">
    <w:abstractNumId w:val="11"/>
  </w:num>
  <w:num w:numId="27" w16cid:durableId="1582720603">
    <w:abstractNumId w:val="16"/>
  </w:num>
  <w:num w:numId="28" w16cid:durableId="329144931">
    <w:abstractNumId w:val="4"/>
  </w:num>
  <w:num w:numId="29" w16cid:durableId="977226221">
    <w:abstractNumId w:val="7"/>
  </w:num>
  <w:num w:numId="30" w16cid:durableId="1886403738">
    <w:abstractNumId w:val="23"/>
  </w:num>
  <w:num w:numId="31" w16cid:durableId="1793285604">
    <w:abstractNumId w:val="30"/>
  </w:num>
  <w:num w:numId="32" w16cid:durableId="672297886">
    <w:abstractNumId w:val="26"/>
  </w:num>
  <w:num w:numId="33" w16cid:durableId="960843398">
    <w:abstractNumId w:val="32"/>
  </w:num>
  <w:num w:numId="34" w16cid:durableId="186220082">
    <w:abstractNumId w:val="24"/>
  </w:num>
  <w:num w:numId="35" w16cid:durableId="1250894586">
    <w:abstractNumId w:val="18"/>
  </w:num>
  <w:num w:numId="36" w16cid:durableId="101800400">
    <w:abstractNumId w:val="1"/>
  </w:num>
  <w:num w:numId="37" w16cid:durableId="1978414698">
    <w:abstractNumId w:val="33"/>
  </w:num>
  <w:num w:numId="38" w16cid:durableId="1845049583">
    <w:abstractNumId w:val="27"/>
  </w:num>
  <w:num w:numId="39" w16cid:durableId="741297017">
    <w:abstractNumId w:val="41"/>
  </w:num>
  <w:num w:numId="40" w16cid:durableId="749036009">
    <w:abstractNumId w:val="38"/>
  </w:num>
  <w:num w:numId="41" w16cid:durableId="1007444051">
    <w:abstractNumId w:val="5"/>
  </w:num>
  <w:num w:numId="42" w16cid:durableId="2111386195">
    <w:abstractNumId w:val="47"/>
  </w:num>
  <w:num w:numId="43" w16cid:durableId="641273976">
    <w:abstractNumId w:val="17"/>
  </w:num>
  <w:num w:numId="44" w16cid:durableId="245501286">
    <w:abstractNumId w:val="39"/>
  </w:num>
  <w:num w:numId="45" w16cid:durableId="1809474993">
    <w:abstractNumId w:val="36"/>
  </w:num>
  <w:num w:numId="46" w16cid:durableId="1280995161">
    <w:abstractNumId w:val="8"/>
  </w:num>
  <w:num w:numId="47" w16cid:durableId="2136752758">
    <w:abstractNumId w:val="9"/>
  </w:num>
  <w:num w:numId="48" w16cid:durableId="1814442378">
    <w:abstractNumId w:val="44"/>
  </w:num>
  <w:num w:numId="49" w16cid:durableId="1542354343">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692"/>
    <w:rsid w:val="00007BF3"/>
    <w:rsid w:val="00010BA0"/>
    <w:rsid w:val="000116FD"/>
    <w:rsid w:val="00016475"/>
    <w:rsid w:val="00020557"/>
    <w:rsid w:val="00021FC2"/>
    <w:rsid w:val="00023705"/>
    <w:rsid w:val="000250C7"/>
    <w:rsid w:val="00026F16"/>
    <w:rsid w:val="00037621"/>
    <w:rsid w:val="00044D46"/>
    <w:rsid w:val="00045088"/>
    <w:rsid w:val="00045904"/>
    <w:rsid w:val="000502FD"/>
    <w:rsid w:val="000577D2"/>
    <w:rsid w:val="0006160C"/>
    <w:rsid w:val="00065166"/>
    <w:rsid w:val="000659CF"/>
    <w:rsid w:val="00082609"/>
    <w:rsid w:val="000851CC"/>
    <w:rsid w:val="00087F21"/>
    <w:rsid w:val="00093BE8"/>
    <w:rsid w:val="00093C49"/>
    <w:rsid w:val="00097751"/>
    <w:rsid w:val="000A407B"/>
    <w:rsid w:val="000A68ED"/>
    <w:rsid w:val="000A7BE7"/>
    <w:rsid w:val="000B130A"/>
    <w:rsid w:val="000B5FF1"/>
    <w:rsid w:val="000B609F"/>
    <w:rsid w:val="000C3F26"/>
    <w:rsid w:val="000D3145"/>
    <w:rsid w:val="000D33BB"/>
    <w:rsid w:val="000D55A8"/>
    <w:rsid w:val="000E4841"/>
    <w:rsid w:val="000F1677"/>
    <w:rsid w:val="000F3D6C"/>
    <w:rsid w:val="000F6063"/>
    <w:rsid w:val="00101707"/>
    <w:rsid w:val="00102CC9"/>
    <w:rsid w:val="0010593A"/>
    <w:rsid w:val="001108F8"/>
    <w:rsid w:val="0011473D"/>
    <w:rsid w:val="00115177"/>
    <w:rsid w:val="001151DB"/>
    <w:rsid w:val="00115C85"/>
    <w:rsid w:val="00123855"/>
    <w:rsid w:val="00126A4D"/>
    <w:rsid w:val="00126BDC"/>
    <w:rsid w:val="00130C4E"/>
    <w:rsid w:val="0014171F"/>
    <w:rsid w:val="0014622C"/>
    <w:rsid w:val="001463D6"/>
    <w:rsid w:val="001474CD"/>
    <w:rsid w:val="00152348"/>
    <w:rsid w:val="0015456D"/>
    <w:rsid w:val="00155FA2"/>
    <w:rsid w:val="00161F1B"/>
    <w:rsid w:val="00162829"/>
    <w:rsid w:val="00163644"/>
    <w:rsid w:val="00180548"/>
    <w:rsid w:val="00180AC4"/>
    <w:rsid w:val="00180CCE"/>
    <w:rsid w:val="0018267A"/>
    <w:rsid w:val="00182779"/>
    <w:rsid w:val="001830DF"/>
    <w:rsid w:val="0018424C"/>
    <w:rsid w:val="001966D9"/>
    <w:rsid w:val="001A007A"/>
    <w:rsid w:val="001A2D01"/>
    <w:rsid w:val="001A7E9A"/>
    <w:rsid w:val="001B0F70"/>
    <w:rsid w:val="001B5016"/>
    <w:rsid w:val="001C45FC"/>
    <w:rsid w:val="001D0469"/>
    <w:rsid w:val="001D13A8"/>
    <w:rsid w:val="001D29C0"/>
    <w:rsid w:val="001D4862"/>
    <w:rsid w:val="001E25B9"/>
    <w:rsid w:val="001E49E0"/>
    <w:rsid w:val="001E7B5A"/>
    <w:rsid w:val="001F16A2"/>
    <w:rsid w:val="001F4C73"/>
    <w:rsid w:val="001F7412"/>
    <w:rsid w:val="0020090A"/>
    <w:rsid w:val="00202DFE"/>
    <w:rsid w:val="0020725B"/>
    <w:rsid w:val="00210493"/>
    <w:rsid w:val="002110F1"/>
    <w:rsid w:val="002172B8"/>
    <w:rsid w:val="00225842"/>
    <w:rsid w:val="002356EA"/>
    <w:rsid w:val="0024116D"/>
    <w:rsid w:val="00241B44"/>
    <w:rsid w:val="00241BC4"/>
    <w:rsid w:val="00241FA3"/>
    <w:rsid w:val="00245EFB"/>
    <w:rsid w:val="00246974"/>
    <w:rsid w:val="002476AF"/>
    <w:rsid w:val="002476BC"/>
    <w:rsid w:val="0025386E"/>
    <w:rsid w:val="002638B0"/>
    <w:rsid w:val="0026647A"/>
    <w:rsid w:val="002668D3"/>
    <w:rsid w:val="0027299F"/>
    <w:rsid w:val="0027349E"/>
    <w:rsid w:val="00280AE4"/>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4C2A"/>
    <w:rsid w:val="00305564"/>
    <w:rsid w:val="003144EF"/>
    <w:rsid w:val="00326292"/>
    <w:rsid w:val="00326415"/>
    <w:rsid w:val="00330937"/>
    <w:rsid w:val="00330F31"/>
    <w:rsid w:val="00333572"/>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35B6"/>
    <w:rsid w:val="003C4471"/>
    <w:rsid w:val="003D0A6D"/>
    <w:rsid w:val="003E0346"/>
    <w:rsid w:val="003E0B16"/>
    <w:rsid w:val="003E67D1"/>
    <w:rsid w:val="003E7675"/>
    <w:rsid w:val="00404329"/>
    <w:rsid w:val="00405DC1"/>
    <w:rsid w:val="00406382"/>
    <w:rsid w:val="00415F1F"/>
    <w:rsid w:val="00416D2B"/>
    <w:rsid w:val="0042108F"/>
    <w:rsid w:val="00430FED"/>
    <w:rsid w:val="00434A8C"/>
    <w:rsid w:val="00436980"/>
    <w:rsid w:val="00437297"/>
    <w:rsid w:val="00443373"/>
    <w:rsid w:val="00444284"/>
    <w:rsid w:val="00445CE6"/>
    <w:rsid w:val="004534C2"/>
    <w:rsid w:val="0045446F"/>
    <w:rsid w:val="0045683E"/>
    <w:rsid w:val="00460F33"/>
    <w:rsid w:val="004719D6"/>
    <w:rsid w:val="00477C72"/>
    <w:rsid w:val="0048787C"/>
    <w:rsid w:val="00491675"/>
    <w:rsid w:val="00493855"/>
    <w:rsid w:val="00495E79"/>
    <w:rsid w:val="004A2D83"/>
    <w:rsid w:val="004A57DD"/>
    <w:rsid w:val="004A7B51"/>
    <w:rsid w:val="004A7D71"/>
    <w:rsid w:val="004A7EF3"/>
    <w:rsid w:val="004B11FD"/>
    <w:rsid w:val="004B23A2"/>
    <w:rsid w:val="004C5EAD"/>
    <w:rsid w:val="004D1832"/>
    <w:rsid w:val="004D1A5A"/>
    <w:rsid w:val="004D2FFF"/>
    <w:rsid w:val="004D3721"/>
    <w:rsid w:val="004D4774"/>
    <w:rsid w:val="004D5545"/>
    <w:rsid w:val="004D64F9"/>
    <w:rsid w:val="004E3A6B"/>
    <w:rsid w:val="004E622C"/>
    <w:rsid w:val="004F5FDF"/>
    <w:rsid w:val="00501EDC"/>
    <w:rsid w:val="00503298"/>
    <w:rsid w:val="005177FE"/>
    <w:rsid w:val="0052263B"/>
    <w:rsid w:val="00524728"/>
    <w:rsid w:val="00527EDC"/>
    <w:rsid w:val="00532230"/>
    <w:rsid w:val="005327B7"/>
    <w:rsid w:val="005331CA"/>
    <w:rsid w:val="00537970"/>
    <w:rsid w:val="00540E3A"/>
    <w:rsid w:val="00542B6A"/>
    <w:rsid w:val="00544127"/>
    <w:rsid w:val="005463A9"/>
    <w:rsid w:val="00551038"/>
    <w:rsid w:val="00553EB2"/>
    <w:rsid w:val="00557E61"/>
    <w:rsid w:val="00560534"/>
    <w:rsid w:val="0056094D"/>
    <w:rsid w:val="0056391B"/>
    <w:rsid w:val="005650E2"/>
    <w:rsid w:val="00567AD7"/>
    <w:rsid w:val="00575B2D"/>
    <w:rsid w:val="005833D0"/>
    <w:rsid w:val="005846F3"/>
    <w:rsid w:val="0058622F"/>
    <w:rsid w:val="00586A5C"/>
    <w:rsid w:val="00590838"/>
    <w:rsid w:val="00592F82"/>
    <w:rsid w:val="005A0CCA"/>
    <w:rsid w:val="005A2E08"/>
    <w:rsid w:val="005A2E18"/>
    <w:rsid w:val="005A6FF2"/>
    <w:rsid w:val="005A726D"/>
    <w:rsid w:val="005B67AC"/>
    <w:rsid w:val="005B79F4"/>
    <w:rsid w:val="005C0602"/>
    <w:rsid w:val="005C5A6D"/>
    <w:rsid w:val="005D04EF"/>
    <w:rsid w:val="005D16DD"/>
    <w:rsid w:val="005D43E0"/>
    <w:rsid w:val="005D58A3"/>
    <w:rsid w:val="005E1B79"/>
    <w:rsid w:val="005E6076"/>
    <w:rsid w:val="005E7008"/>
    <w:rsid w:val="005E707B"/>
    <w:rsid w:val="005F026D"/>
    <w:rsid w:val="005F2AEA"/>
    <w:rsid w:val="005F2D0B"/>
    <w:rsid w:val="005F4B31"/>
    <w:rsid w:val="00610388"/>
    <w:rsid w:val="00610AC7"/>
    <w:rsid w:val="00612CA5"/>
    <w:rsid w:val="006143EF"/>
    <w:rsid w:val="006153EC"/>
    <w:rsid w:val="00621A17"/>
    <w:rsid w:val="00627CC9"/>
    <w:rsid w:val="00627E7B"/>
    <w:rsid w:val="00630542"/>
    <w:rsid w:val="00632E44"/>
    <w:rsid w:val="00633808"/>
    <w:rsid w:val="00634622"/>
    <w:rsid w:val="0063525C"/>
    <w:rsid w:val="00636808"/>
    <w:rsid w:val="00641515"/>
    <w:rsid w:val="00650CB6"/>
    <w:rsid w:val="00650D96"/>
    <w:rsid w:val="00650FE1"/>
    <w:rsid w:val="00654C2F"/>
    <w:rsid w:val="00657087"/>
    <w:rsid w:val="006574C0"/>
    <w:rsid w:val="00660A9E"/>
    <w:rsid w:val="00661556"/>
    <w:rsid w:val="006639DB"/>
    <w:rsid w:val="006661EF"/>
    <w:rsid w:val="00677AEB"/>
    <w:rsid w:val="00680EF2"/>
    <w:rsid w:val="00687A1D"/>
    <w:rsid w:val="00695BE0"/>
    <w:rsid w:val="00697EA1"/>
    <w:rsid w:val="006A2646"/>
    <w:rsid w:val="006A34AC"/>
    <w:rsid w:val="006A5375"/>
    <w:rsid w:val="006A6530"/>
    <w:rsid w:val="006B0872"/>
    <w:rsid w:val="006B28CB"/>
    <w:rsid w:val="006B435A"/>
    <w:rsid w:val="006B4C64"/>
    <w:rsid w:val="006D3DC9"/>
    <w:rsid w:val="006D6BD5"/>
    <w:rsid w:val="006E481A"/>
    <w:rsid w:val="006E5298"/>
    <w:rsid w:val="006F0887"/>
    <w:rsid w:val="006F4A78"/>
    <w:rsid w:val="006F561E"/>
    <w:rsid w:val="006F734A"/>
    <w:rsid w:val="00700D83"/>
    <w:rsid w:val="00704852"/>
    <w:rsid w:val="007074E9"/>
    <w:rsid w:val="00713DA4"/>
    <w:rsid w:val="00714BF1"/>
    <w:rsid w:val="00721383"/>
    <w:rsid w:val="00730838"/>
    <w:rsid w:val="0073158B"/>
    <w:rsid w:val="007333CC"/>
    <w:rsid w:val="0073399A"/>
    <w:rsid w:val="00740DAD"/>
    <w:rsid w:val="00756650"/>
    <w:rsid w:val="007603F5"/>
    <w:rsid w:val="00763917"/>
    <w:rsid w:val="00764DB0"/>
    <w:rsid w:val="0076764D"/>
    <w:rsid w:val="0077498C"/>
    <w:rsid w:val="00775E93"/>
    <w:rsid w:val="007808EB"/>
    <w:rsid w:val="007809BC"/>
    <w:rsid w:val="00784128"/>
    <w:rsid w:val="00787BCC"/>
    <w:rsid w:val="00793173"/>
    <w:rsid w:val="007A0F5C"/>
    <w:rsid w:val="007A2A33"/>
    <w:rsid w:val="007B22CF"/>
    <w:rsid w:val="007B3A5E"/>
    <w:rsid w:val="007B5C89"/>
    <w:rsid w:val="007C1FCC"/>
    <w:rsid w:val="007C6201"/>
    <w:rsid w:val="007D11EE"/>
    <w:rsid w:val="007D7C92"/>
    <w:rsid w:val="007E03FA"/>
    <w:rsid w:val="007E1154"/>
    <w:rsid w:val="007E3906"/>
    <w:rsid w:val="007E6BA4"/>
    <w:rsid w:val="007E77B7"/>
    <w:rsid w:val="007F41F8"/>
    <w:rsid w:val="007F659B"/>
    <w:rsid w:val="00803C72"/>
    <w:rsid w:val="0080454E"/>
    <w:rsid w:val="00804C32"/>
    <w:rsid w:val="00806302"/>
    <w:rsid w:val="00807119"/>
    <w:rsid w:val="0082483F"/>
    <w:rsid w:val="008279C0"/>
    <w:rsid w:val="0085348D"/>
    <w:rsid w:val="00853516"/>
    <w:rsid w:val="00853B56"/>
    <w:rsid w:val="00861FB6"/>
    <w:rsid w:val="00867701"/>
    <w:rsid w:val="008723F3"/>
    <w:rsid w:val="00876F56"/>
    <w:rsid w:val="00881DE6"/>
    <w:rsid w:val="008837A6"/>
    <w:rsid w:val="00891116"/>
    <w:rsid w:val="0089145D"/>
    <w:rsid w:val="00893D39"/>
    <w:rsid w:val="0089504E"/>
    <w:rsid w:val="008A3093"/>
    <w:rsid w:val="008A4DF2"/>
    <w:rsid w:val="008A6CFE"/>
    <w:rsid w:val="008B5333"/>
    <w:rsid w:val="008B6223"/>
    <w:rsid w:val="008C15A2"/>
    <w:rsid w:val="008C66E0"/>
    <w:rsid w:val="008D7C65"/>
    <w:rsid w:val="008E243C"/>
    <w:rsid w:val="008E3339"/>
    <w:rsid w:val="008F20FC"/>
    <w:rsid w:val="008F5FFE"/>
    <w:rsid w:val="008F6CAB"/>
    <w:rsid w:val="00905A43"/>
    <w:rsid w:val="00912C79"/>
    <w:rsid w:val="0091316D"/>
    <w:rsid w:val="00920BE7"/>
    <w:rsid w:val="00921B8C"/>
    <w:rsid w:val="00924973"/>
    <w:rsid w:val="00927C9D"/>
    <w:rsid w:val="00931FD7"/>
    <w:rsid w:val="00942123"/>
    <w:rsid w:val="00951CDE"/>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0AA"/>
    <w:rsid w:val="009B15E2"/>
    <w:rsid w:val="009B4976"/>
    <w:rsid w:val="009C0B8E"/>
    <w:rsid w:val="009C1BC8"/>
    <w:rsid w:val="009C2442"/>
    <w:rsid w:val="009D0811"/>
    <w:rsid w:val="009D0EE1"/>
    <w:rsid w:val="009D20B1"/>
    <w:rsid w:val="009D3F45"/>
    <w:rsid w:val="009D47B8"/>
    <w:rsid w:val="009D7401"/>
    <w:rsid w:val="009E2AEB"/>
    <w:rsid w:val="009E2E27"/>
    <w:rsid w:val="009E45DF"/>
    <w:rsid w:val="009E4DE3"/>
    <w:rsid w:val="009F275E"/>
    <w:rsid w:val="00A02163"/>
    <w:rsid w:val="00A047EE"/>
    <w:rsid w:val="00A2274A"/>
    <w:rsid w:val="00A235B7"/>
    <w:rsid w:val="00A25392"/>
    <w:rsid w:val="00A26898"/>
    <w:rsid w:val="00A27A7A"/>
    <w:rsid w:val="00A34ABE"/>
    <w:rsid w:val="00A407EF"/>
    <w:rsid w:val="00A45DD9"/>
    <w:rsid w:val="00A45F9D"/>
    <w:rsid w:val="00A46B4C"/>
    <w:rsid w:val="00A46FE2"/>
    <w:rsid w:val="00A5117B"/>
    <w:rsid w:val="00A56D34"/>
    <w:rsid w:val="00A60074"/>
    <w:rsid w:val="00A6595D"/>
    <w:rsid w:val="00A6627C"/>
    <w:rsid w:val="00A70782"/>
    <w:rsid w:val="00A71019"/>
    <w:rsid w:val="00A766C2"/>
    <w:rsid w:val="00A81029"/>
    <w:rsid w:val="00A845F5"/>
    <w:rsid w:val="00A9164E"/>
    <w:rsid w:val="00A96489"/>
    <w:rsid w:val="00AB0E3A"/>
    <w:rsid w:val="00AB2425"/>
    <w:rsid w:val="00AB685C"/>
    <w:rsid w:val="00AB6C2D"/>
    <w:rsid w:val="00AC08F7"/>
    <w:rsid w:val="00AC2F1F"/>
    <w:rsid w:val="00AC381E"/>
    <w:rsid w:val="00AC3839"/>
    <w:rsid w:val="00AC43F8"/>
    <w:rsid w:val="00AC7082"/>
    <w:rsid w:val="00AD12C7"/>
    <w:rsid w:val="00AD4BE8"/>
    <w:rsid w:val="00AF228E"/>
    <w:rsid w:val="00AF3602"/>
    <w:rsid w:val="00B016A8"/>
    <w:rsid w:val="00B12FC5"/>
    <w:rsid w:val="00B14819"/>
    <w:rsid w:val="00B15E2F"/>
    <w:rsid w:val="00B17AA9"/>
    <w:rsid w:val="00B33C67"/>
    <w:rsid w:val="00B406F9"/>
    <w:rsid w:val="00B44713"/>
    <w:rsid w:val="00B51B95"/>
    <w:rsid w:val="00B53FBE"/>
    <w:rsid w:val="00B56103"/>
    <w:rsid w:val="00B64929"/>
    <w:rsid w:val="00B70966"/>
    <w:rsid w:val="00B736DF"/>
    <w:rsid w:val="00B743D6"/>
    <w:rsid w:val="00B74FBD"/>
    <w:rsid w:val="00B77F46"/>
    <w:rsid w:val="00B82586"/>
    <w:rsid w:val="00B829A3"/>
    <w:rsid w:val="00B8406D"/>
    <w:rsid w:val="00B84A93"/>
    <w:rsid w:val="00B86DB1"/>
    <w:rsid w:val="00B87869"/>
    <w:rsid w:val="00B9639B"/>
    <w:rsid w:val="00BA3AE6"/>
    <w:rsid w:val="00BA4008"/>
    <w:rsid w:val="00BB0F2B"/>
    <w:rsid w:val="00BC3A55"/>
    <w:rsid w:val="00BE4FF3"/>
    <w:rsid w:val="00BF50F7"/>
    <w:rsid w:val="00C02F29"/>
    <w:rsid w:val="00C17718"/>
    <w:rsid w:val="00C20AFE"/>
    <w:rsid w:val="00C22A25"/>
    <w:rsid w:val="00C35671"/>
    <w:rsid w:val="00C35B77"/>
    <w:rsid w:val="00C376EB"/>
    <w:rsid w:val="00C41A0C"/>
    <w:rsid w:val="00C46A92"/>
    <w:rsid w:val="00C46EC1"/>
    <w:rsid w:val="00C50065"/>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D4D89"/>
    <w:rsid w:val="00CE1035"/>
    <w:rsid w:val="00CE6E50"/>
    <w:rsid w:val="00CF17D8"/>
    <w:rsid w:val="00CF2819"/>
    <w:rsid w:val="00CF4F9D"/>
    <w:rsid w:val="00CF70DC"/>
    <w:rsid w:val="00CF73A3"/>
    <w:rsid w:val="00CF7F8E"/>
    <w:rsid w:val="00D03CEC"/>
    <w:rsid w:val="00D04B40"/>
    <w:rsid w:val="00D05773"/>
    <w:rsid w:val="00D063C2"/>
    <w:rsid w:val="00D06A87"/>
    <w:rsid w:val="00D148DC"/>
    <w:rsid w:val="00D17FDC"/>
    <w:rsid w:val="00D21D8C"/>
    <w:rsid w:val="00D27CBC"/>
    <w:rsid w:val="00D53719"/>
    <w:rsid w:val="00D60DD6"/>
    <w:rsid w:val="00D6188D"/>
    <w:rsid w:val="00D63EFD"/>
    <w:rsid w:val="00D73E9C"/>
    <w:rsid w:val="00D84752"/>
    <w:rsid w:val="00D86B3B"/>
    <w:rsid w:val="00D8748A"/>
    <w:rsid w:val="00D93196"/>
    <w:rsid w:val="00D95A26"/>
    <w:rsid w:val="00DA0DC0"/>
    <w:rsid w:val="00DB243C"/>
    <w:rsid w:val="00DB482A"/>
    <w:rsid w:val="00DB50FB"/>
    <w:rsid w:val="00DB56F2"/>
    <w:rsid w:val="00DB6215"/>
    <w:rsid w:val="00DB6EF5"/>
    <w:rsid w:val="00DC3089"/>
    <w:rsid w:val="00DC4420"/>
    <w:rsid w:val="00DD0802"/>
    <w:rsid w:val="00DD262A"/>
    <w:rsid w:val="00DD2E11"/>
    <w:rsid w:val="00DE03AF"/>
    <w:rsid w:val="00DE121C"/>
    <w:rsid w:val="00DE5026"/>
    <w:rsid w:val="00DE6633"/>
    <w:rsid w:val="00DF75F8"/>
    <w:rsid w:val="00DF7A3A"/>
    <w:rsid w:val="00E00C00"/>
    <w:rsid w:val="00E07C5A"/>
    <w:rsid w:val="00E11C54"/>
    <w:rsid w:val="00E15BA9"/>
    <w:rsid w:val="00E177F0"/>
    <w:rsid w:val="00E25582"/>
    <w:rsid w:val="00E26E19"/>
    <w:rsid w:val="00E31DF3"/>
    <w:rsid w:val="00E3488E"/>
    <w:rsid w:val="00E36B38"/>
    <w:rsid w:val="00E4294D"/>
    <w:rsid w:val="00E450A4"/>
    <w:rsid w:val="00E45C5C"/>
    <w:rsid w:val="00E506BE"/>
    <w:rsid w:val="00E55547"/>
    <w:rsid w:val="00E55912"/>
    <w:rsid w:val="00E55B5B"/>
    <w:rsid w:val="00E6302B"/>
    <w:rsid w:val="00E6452F"/>
    <w:rsid w:val="00E64F45"/>
    <w:rsid w:val="00E6742D"/>
    <w:rsid w:val="00E71CB0"/>
    <w:rsid w:val="00E77C3D"/>
    <w:rsid w:val="00E90991"/>
    <w:rsid w:val="00E909F0"/>
    <w:rsid w:val="00E90D47"/>
    <w:rsid w:val="00E93993"/>
    <w:rsid w:val="00E9597C"/>
    <w:rsid w:val="00E96067"/>
    <w:rsid w:val="00EA0913"/>
    <w:rsid w:val="00EA1F31"/>
    <w:rsid w:val="00EA5B00"/>
    <w:rsid w:val="00EA6EC9"/>
    <w:rsid w:val="00EB146B"/>
    <w:rsid w:val="00EB1550"/>
    <w:rsid w:val="00EB45AC"/>
    <w:rsid w:val="00EC441F"/>
    <w:rsid w:val="00EC4755"/>
    <w:rsid w:val="00EC5FC8"/>
    <w:rsid w:val="00EC6D86"/>
    <w:rsid w:val="00ED0BC4"/>
    <w:rsid w:val="00ED447D"/>
    <w:rsid w:val="00ED5BDC"/>
    <w:rsid w:val="00EE425D"/>
    <w:rsid w:val="00EE4971"/>
    <w:rsid w:val="00EE6CB0"/>
    <w:rsid w:val="00EF090E"/>
    <w:rsid w:val="00EF189D"/>
    <w:rsid w:val="00EF3D81"/>
    <w:rsid w:val="00EF5572"/>
    <w:rsid w:val="00F033DA"/>
    <w:rsid w:val="00F07EE8"/>
    <w:rsid w:val="00F13691"/>
    <w:rsid w:val="00F13A15"/>
    <w:rsid w:val="00F13FB1"/>
    <w:rsid w:val="00F25020"/>
    <w:rsid w:val="00F27CD8"/>
    <w:rsid w:val="00F30351"/>
    <w:rsid w:val="00F3323E"/>
    <w:rsid w:val="00F341F4"/>
    <w:rsid w:val="00F34F9D"/>
    <w:rsid w:val="00F3550A"/>
    <w:rsid w:val="00F35CCE"/>
    <w:rsid w:val="00F5524B"/>
    <w:rsid w:val="00F60538"/>
    <w:rsid w:val="00F61DD2"/>
    <w:rsid w:val="00F66AFF"/>
    <w:rsid w:val="00F71433"/>
    <w:rsid w:val="00F730FA"/>
    <w:rsid w:val="00F74CA5"/>
    <w:rsid w:val="00F859D1"/>
    <w:rsid w:val="00F90482"/>
    <w:rsid w:val="00F93687"/>
    <w:rsid w:val="00F97C5B"/>
    <w:rsid w:val="00FA18CF"/>
    <w:rsid w:val="00FA3D50"/>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1141">
      <w:bodyDiv w:val="1"/>
      <w:marLeft w:val="0"/>
      <w:marRight w:val="0"/>
      <w:marTop w:val="0"/>
      <w:marBottom w:val="0"/>
      <w:divBdr>
        <w:top w:val="none" w:sz="0" w:space="0" w:color="auto"/>
        <w:left w:val="none" w:sz="0" w:space="0" w:color="auto"/>
        <w:bottom w:val="none" w:sz="0" w:space="0" w:color="auto"/>
        <w:right w:val="none" w:sz="0" w:space="0" w:color="auto"/>
      </w:divBdr>
      <w:divsChild>
        <w:div w:id="299648355">
          <w:marLeft w:val="0"/>
          <w:marRight w:val="0"/>
          <w:marTop w:val="0"/>
          <w:marBottom w:val="0"/>
          <w:divBdr>
            <w:top w:val="none" w:sz="0" w:space="0" w:color="auto"/>
            <w:left w:val="none" w:sz="0" w:space="0" w:color="auto"/>
            <w:bottom w:val="none" w:sz="0" w:space="0" w:color="auto"/>
            <w:right w:val="none" w:sz="0" w:space="0" w:color="auto"/>
          </w:divBdr>
          <w:divsChild>
            <w:div w:id="963736131">
              <w:marLeft w:val="0"/>
              <w:marRight w:val="0"/>
              <w:marTop w:val="0"/>
              <w:marBottom w:val="0"/>
              <w:divBdr>
                <w:top w:val="none" w:sz="0" w:space="0" w:color="auto"/>
                <w:left w:val="none" w:sz="0" w:space="0" w:color="auto"/>
                <w:bottom w:val="none" w:sz="0" w:space="0" w:color="auto"/>
                <w:right w:val="none" w:sz="0" w:space="0" w:color="auto"/>
              </w:divBdr>
              <w:divsChild>
                <w:div w:id="652177030">
                  <w:marLeft w:val="0"/>
                  <w:marRight w:val="0"/>
                  <w:marTop w:val="0"/>
                  <w:marBottom w:val="0"/>
                  <w:divBdr>
                    <w:top w:val="none" w:sz="0" w:space="0" w:color="auto"/>
                    <w:left w:val="none" w:sz="0" w:space="0" w:color="auto"/>
                    <w:bottom w:val="none" w:sz="0" w:space="0" w:color="auto"/>
                    <w:right w:val="none" w:sz="0" w:space="0" w:color="auto"/>
                  </w:divBdr>
                  <w:divsChild>
                    <w:div w:id="15125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7724">
      <w:bodyDiv w:val="1"/>
      <w:marLeft w:val="0"/>
      <w:marRight w:val="0"/>
      <w:marTop w:val="0"/>
      <w:marBottom w:val="0"/>
      <w:divBdr>
        <w:top w:val="none" w:sz="0" w:space="0" w:color="auto"/>
        <w:left w:val="none" w:sz="0" w:space="0" w:color="auto"/>
        <w:bottom w:val="none" w:sz="0" w:space="0" w:color="auto"/>
        <w:right w:val="none" w:sz="0" w:space="0" w:color="auto"/>
      </w:divBdr>
      <w:divsChild>
        <w:div w:id="469787975">
          <w:marLeft w:val="0"/>
          <w:marRight w:val="0"/>
          <w:marTop w:val="0"/>
          <w:marBottom w:val="0"/>
          <w:divBdr>
            <w:top w:val="none" w:sz="0" w:space="0" w:color="auto"/>
            <w:left w:val="none" w:sz="0" w:space="0" w:color="auto"/>
            <w:bottom w:val="none" w:sz="0" w:space="0" w:color="auto"/>
            <w:right w:val="none" w:sz="0" w:space="0" w:color="auto"/>
          </w:divBdr>
          <w:divsChild>
            <w:div w:id="1110661260">
              <w:marLeft w:val="0"/>
              <w:marRight w:val="0"/>
              <w:marTop w:val="0"/>
              <w:marBottom w:val="0"/>
              <w:divBdr>
                <w:top w:val="none" w:sz="0" w:space="0" w:color="auto"/>
                <w:left w:val="none" w:sz="0" w:space="0" w:color="auto"/>
                <w:bottom w:val="none" w:sz="0" w:space="0" w:color="auto"/>
                <w:right w:val="none" w:sz="0" w:space="0" w:color="auto"/>
              </w:divBdr>
              <w:divsChild>
                <w:div w:id="8502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2527">
      <w:bodyDiv w:val="1"/>
      <w:marLeft w:val="0"/>
      <w:marRight w:val="0"/>
      <w:marTop w:val="0"/>
      <w:marBottom w:val="0"/>
      <w:divBdr>
        <w:top w:val="none" w:sz="0" w:space="0" w:color="auto"/>
        <w:left w:val="none" w:sz="0" w:space="0" w:color="auto"/>
        <w:bottom w:val="none" w:sz="0" w:space="0" w:color="auto"/>
        <w:right w:val="none" w:sz="0" w:space="0" w:color="auto"/>
      </w:divBdr>
      <w:divsChild>
        <w:div w:id="2086871793">
          <w:marLeft w:val="0"/>
          <w:marRight w:val="0"/>
          <w:marTop w:val="0"/>
          <w:marBottom w:val="0"/>
          <w:divBdr>
            <w:top w:val="none" w:sz="0" w:space="0" w:color="auto"/>
            <w:left w:val="none" w:sz="0" w:space="0" w:color="auto"/>
            <w:bottom w:val="none" w:sz="0" w:space="0" w:color="auto"/>
            <w:right w:val="none" w:sz="0" w:space="0" w:color="auto"/>
          </w:divBdr>
          <w:divsChild>
            <w:div w:id="1332029840">
              <w:marLeft w:val="0"/>
              <w:marRight w:val="0"/>
              <w:marTop w:val="0"/>
              <w:marBottom w:val="0"/>
              <w:divBdr>
                <w:top w:val="none" w:sz="0" w:space="0" w:color="auto"/>
                <w:left w:val="none" w:sz="0" w:space="0" w:color="auto"/>
                <w:bottom w:val="none" w:sz="0" w:space="0" w:color="auto"/>
                <w:right w:val="none" w:sz="0" w:space="0" w:color="auto"/>
              </w:divBdr>
              <w:divsChild>
                <w:div w:id="17626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772631247">
      <w:bodyDiv w:val="1"/>
      <w:marLeft w:val="0"/>
      <w:marRight w:val="0"/>
      <w:marTop w:val="0"/>
      <w:marBottom w:val="0"/>
      <w:divBdr>
        <w:top w:val="none" w:sz="0" w:space="0" w:color="auto"/>
        <w:left w:val="none" w:sz="0" w:space="0" w:color="auto"/>
        <w:bottom w:val="none" w:sz="0" w:space="0" w:color="auto"/>
        <w:right w:val="none" w:sz="0" w:space="0" w:color="auto"/>
      </w:divBdr>
      <w:divsChild>
        <w:div w:id="93522602">
          <w:marLeft w:val="0"/>
          <w:marRight w:val="0"/>
          <w:marTop w:val="0"/>
          <w:marBottom w:val="0"/>
          <w:divBdr>
            <w:top w:val="none" w:sz="0" w:space="0" w:color="auto"/>
            <w:left w:val="none" w:sz="0" w:space="0" w:color="auto"/>
            <w:bottom w:val="none" w:sz="0" w:space="0" w:color="auto"/>
            <w:right w:val="none" w:sz="0" w:space="0" w:color="auto"/>
          </w:divBdr>
          <w:divsChild>
            <w:div w:id="1963338648">
              <w:marLeft w:val="0"/>
              <w:marRight w:val="0"/>
              <w:marTop w:val="0"/>
              <w:marBottom w:val="0"/>
              <w:divBdr>
                <w:top w:val="none" w:sz="0" w:space="0" w:color="auto"/>
                <w:left w:val="none" w:sz="0" w:space="0" w:color="auto"/>
                <w:bottom w:val="none" w:sz="0" w:space="0" w:color="auto"/>
                <w:right w:val="none" w:sz="0" w:space="0" w:color="auto"/>
              </w:divBdr>
              <w:divsChild>
                <w:div w:id="12739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1551726">
      <w:bodyDiv w:val="1"/>
      <w:marLeft w:val="0"/>
      <w:marRight w:val="0"/>
      <w:marTop w:val="0"/>
      <w:marBottom w:val="0"/>
      <w:divBdr>
        <w:top w:val="none" w:sz="0" w:space="0" w:color="auto"/>
        <w:left w:val="none" w:sz="0" w:space="0" w:color="auto"/>
        <w:bottom w:val="none" w:sz="0" w:space="0" w:color="auto"/>
        <w:right w:val="none" w:sz="0" w:space="0" w:color="auto"/>
      </w:divBdr>
      <w:divsChild>
        <w:div w:id="876429184">
          <w:marLeft w:val="0"/>
          <w:marRight w:val="0"/>
          <w:marTop w:val="0"/>
          <w:marBottom w:val="0"/>
          <w:divBdr>
            <w:top w:val="none" w:sz="0" w:space="0" w:color="auto"/>
            <w:left w:val="none" w:sz="0" w:space="0" w:color="auto"/>
            <w:bottom w:val="none" w:sz="0" w:space="0" w:color="auto"/>
            <w:right w:val="none" w:sz="0" w:space="0" w:color="auto"/>
          </w:divBdr>
          <w:divsChild>
            <w:div w:id="119224058">
              <w:marLeft w:val="0"/>
              <w:marRight w:val="0"/>
              <w:marTop w:val="0"/>
              <w:marBottom w:val="0"/>
              <w:divBdr>
                <w:top w:val="none" w:sz="0" w:space="0" w:color="auto"/>
                <w:left w:val="none" w:sz="0" w:space="0" w:color="auto"/>
                <w:bottom w:val="none" w:sz="0" w:space="0" w:color="auto"/>
                <w:right w:val="none" w:sz="0" w:space="0" w:color="auto"/>
              </w:divBdr>
              <w:divsChild>
                <w:div w:id="12668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091314873">
      <w:bodyDiv w:val="1"/>
      <w:marLeft w:val="0"/>
      <w:marRight w:val="0"/>
      <w:marTop w:val="0"/>
      <w:marBottom w:val="0"/>
      <w:divBdr>
        <w:top w:val="none" w:sz="0" w:space="0" w:color="auto"/>
        <w:left w:val="none" w:sz="0" w:space="0" w:color="auto"/>
        <w:bottom w:val="none" w:sz="0" w:space="0" w:color="auto"/>
        <w:right w:val="none" w:sz="0" w:space="0" w:color="auto"/>
      </w:divBdr>
      <w:divsChild>
        <w:div w:id="1736736408">
          <w:marLeft w:val="0"/>
          <w:marRight w:val="0"/>
          <w:marTop w:val="0"/>
          <w:marBottom w:val="0"/>
          <w:divBdr>
            <w:top w:val="none" w:sz="0" w:space="0" w:color="auto"/>
            <w:left w:val="none" w:sz="0" w:space="0" w:color="auto"/>
            <w:bottom w:val="none" w:sz="0" w:space="0" w:color="auto"/>
            <w:right w:val="none" w:sz="0" w:space="0" w:color="auto"/>
          </w:divBdr>
          <w:divsChild>
            <w:div w:id="1666930106">
              <w:marLeft w:val="0"/>
              <w:marRight w:val="0"/>
              <w:marTop w:val="0"/>
              <w:marBottom w:val="0"/>
              <w:divBdr>
                <w:top w:val="none" w:sz="0" w:space="0" w:color="auto"/>
                <w:left w:val="none" w:sz="0" w:space="0" w:color="auto"/>
                <w:bottom w:val="none" w:sz="0" w:space="0" w:color="auto"/>
                <w:right w:val="none" w:sz="0" w:space="0" w:color="auto"/>
              </w:divBdr>
              <w:divsChild>
                <w:div w:id="2679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624849605">
      <w:bodyDiv w:val="1"/>
      <w:marLeft w:val="0"/>
      <w:marRight w:val="0"/>
      <w:marTop w:val="0"/>
      <w:marBottom w:val="0"/>
      <w:divBdr>
        <w:top w:val="none" w:sz="0" w:space="0" w:color="auto"/>
        <w:left w:val="none" w:sz="0" w:space="0" w:color="auto"/>
        <w:bottom w:val="none" w:sz="0" w:space="0" w:color="auto"/>
        <w:right w:val="none" w:sz="0" w:space="0" w:color="auto"/>
      </w:divBdr>
    </w:div>
    <w:div w:id="1725987779">
      <w:bodyDiv w:val="1"/>
      <w:marLeft w:val="0"/>
      <w:marRight w:val="0"/>
      <w:marTop w:val="0"/>
      <w:marBottom w:val="0"/>
      <w:divBdr>
        <w:top w:val="none" w:sz="0" w:space="0" w:color="auto"/>
        <w:left w:val="none" w:sz="0" w:space="0" w:color="auto"/>
        <w:bottom w:val="none" w:sz="0" w:space="0" w:color="auto"/>
        <w:right w:val="none" w:sz="0" w:space="0" w:color="auto"/>
      </w:divBdr>
      <w:divsChild>
        <w:div w:id="1314405553">
          <w:marLeft w:val="0"/>
          <w:marRight w:val="0"/>
          <w:marTop w:val="0"/>
          <w:marBottom w:val="0"/>
          <w:divBdr>
            <w:top w:val="none" w:sz="0" w:space="0" w:color="auto"/>
            <w:left w:val="none" w:sz="0" w:space="0" w:color="auto"/>
            <w:bottom w:val="none" w:sz="0" w:space="0" w:color="auto"/>
            <w:right w:val="none" w:sz="0" w:space="0" w:color="auto"/>
          </w:divBdr>
          <w:divsChild>
            <w:div w:id="961495183">
              <w:marLeft w:val="0"/>
              <w:marRight w:val="0"/>
              <w:marTop w:val="0"/>
              <w:marBottom w:val="0"/>
              <w:divBdr>
                <w:top w:val="none" w:sz="0" w:space="0" w:color="auto"/>
                <w:left w:val="none" w:sz="0" w:space="0" w:color="auto"/>
                <w:bottom w:val="none" w:sz="0" w:space="0" w:color="auto"/>
                <w:right w:val="none" w:sz="0" w:space="0" w:color="auto"/>
              </w:divBdr>
              <w:divsChild>
                <w:div w:id="812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38039214">
      <w:bodyDiv w:val="1"/>
      <w:marLeft w:val="0"/>
      <w:marRight w:val="0"/>
      <w:marTop w:val="0"/>
      <w:marBottom w:val="0"/>
      <w:divBdr>
        <w:top w:val="none" w:sz="0" w:space="0" w:color="auto"/>
        <w:left w:val="none" w:sz="0" w:space="0" w:color="auto"/>
        <w:bottom w:val="none" w:sz="0" w:space="0" w:color="auto"/>
        <w:right w:val="none" w:sz="0" w:space="0" w:color="auto"/>
      </w:divBdr>
      <w:divsChild>
        <w:div w:id="2130270284">
          <w:marLeft w:val="0"/>
          <w:marRight w:val="0"/>
          <w:marTop w:val="0"/>
          <w:marBottom w:val="0"/>
          <w:divBdr>
            <w:top w:val="none" w:sz="0" w:space="0" w:color="auto"/>
            <w:left w:val="none" w:sz="0" w:space="0" w:color="auto"/>
            <w:bottom w:val="none" w:sz="0" w:space="0" w:color="auto"/>
            <w:right w:val="none" w:sz="0" w:space="0" w:color="auto"/>
          </w:divBdr>
          <w:divsChild>
            <w:div w:id="1538347317">
              <w:marLeft w:val="0"/>
              <w:marRight w:val="0"/>
              <w:marTop w:val="0"/>
              <w:marBottom w:val="0"/>
              <w:divBdr>
                <w:top w:val="none" w:sz="0" w:space="0" w:color="auto"/>
                <w:left w:val="none" w:sz="0" w:space="0" w:color="auto"/>
                <w:bottom w:val="none" w:sz="0" w:space="0" w:color="auto"/>
                <w:right w:val="none" w:sz="0" w:space="0" w:color="auto"/>
              </w:divBdr>
              <w:divsChild>
                <w:div w:id="6689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9107">
      <w:bodyDiv w:val="1"/>
      <w:marLeft w:val="0"/>
      <w:marRight w:val="0"/>
      <w:marTop w:val="0"/>
      <w:marBottom w:val="0"/>
      <w:divBdr>
        <w:top w:val="none" w:sz="0" w:space="0" w:color="auto"/>
        <w:left w:val="none" w:sz="0" w:space="0" w:color="auto"/>
        <w:bottom w:val="none" w:sz="0" w:space="0" w:color="auto"/>
        <w:right w:val="none" w:sz="0" w:space="0" w:color="auto"/>
      </w:divBdr>
      <w:divsChild>
        <w:div w:id="1597329023">
          <w:marLeft w:val="0"/>
          <w:marRight w:val="0"/>
          <w:marTop w:val="0"/>
          <w:marBottom w:val="0"/>
          <w:divBdr>
            <w:top w:val="none" w:sz="0" w:space="0" w:color="auto"/>
            <w:left w:val="none" w:sz="0" w:space="0" w:color="auto"/>
            <w:bottom w:val="none" w:sz="0" w:space="0" w:color="auto"/>
            <w:right w:val="none" w:sz="0" w:space="0" w:color="auto"/>
          </w:divBdr>
          <w:divsChild>
            <w:div w:id="20059040">
              <w:marLeft w:val="0"/>
              <w:marRight w:val="0"/>
              <w:marTop w:val="0"/>
              <w:marBottom w:val="0"/>
              <w:divBdr>
                <w:top w:val="none" w:sz="0" w:space="0" w:color="auto"/>
                <w:left w:val="none" w:sz="0" w:space="0" w:color="auto"/>
                <w:bottom w:val="none" w:sz="0" w:space="0" w:color="auto"/>
                <w:right w:val="none" w:sz="0" w:space="0" w:color="auto"/>
              </w:divBdr>
              <w:divsChild>
                <w:div w:id="996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11</Pages>
  <Words>3626</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Natasha Sophiya</cp:lastModifiedBy>
  <cp:revision>89</cp:revision>
  <cp:lastPrinted>2019-08-27T05:42:00Z</cp:lastPrinted>
  <dcterms:created xsi:type="dcterms:W3CDTF">2022-02-07T18:44:00Z</dcterms:created>
  <dcterms:modified xsi:type="dcterms:W3CDTF">2022-07-29T14:20:00Z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