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020569">
      <w:pPr>
        <w:rPr>
          <w:lang w:val="en-GB"/>
        </w:rPr>
      </w:pPr>
      <w:r>
        <w:rPr>
          <w:noProof/>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7B343E" w:rsidRDefault="00D21F62" w:rsidP="003C4BCB">
      <w:pPr>
        <w:pStyle w:val="ListParagraph"/>
        <w:numPr>
          <w:ilvl w:val="0"/>
          <w:numId w:val="2"/>
        </w:numPr>
        <w:ind w:left="426"/>
        <w:jc w:val="both"/>
        <w:rPr>
          <w:rFonts w:ascii="Arial" w:hAnsi="Arial" w:cs="Arial"/>
          <w:sz w:val="22"/>
          <w:szCs w:val="22"/>
          <w:highlight w:val="yellow"/>
          <w:lang w:val="en-GB"/>
        </w:rPr>
      </w:pPr>
      <w:r w:rsidRPr="007B343E">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7B343E">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EA0134" w:rsidRDefault="006D217A" w:rsidP="006D217A">
      <w:pPr>
        <w:pStyle w:val="ListParagraph"/>
        <w:numPr>
          <w:ilvl w:val="0"/>
          <w:numId w:val="3"/>
        </w:numPr>
        <w:ind w:left="426"/>
        <w:jc w:val="both"/>
        <w:rPr>
          <w:rFonts w:ascii="Arial" w:hAnsi="Arial" w:cs="Arial"/>
          <w:iCs/>
          <w:sz w:val="22"/>
          <w:szCs w:val="22"/>
          <w:highlight w:val="yellow"/>
          <w:lang w:val="en-GB"/>
        </w:rPr>
      </w:pPr>
      <w:r w:rsidRPr="00EA0134">
        <w:rPr>
          <w:rFonts w:ascii="Arial" w:hAnsi="Arial" w:cs="Arial"/>
          <w:iCs/>
          <w:sz w:val="22"/>
          <w:szCs w:val="22"/>
          <w:highlight w:val="yellow"/>
          <w:lang w:val="en-GB"/>
        </w:rPr>
        <w:t>False</w:t>
      </w:r>
      <w:r w:rsidR="00D21F62" w:rsidRPr="00EA0134">
        <w:rPr>
          <w:rFonts w:ascii="Arial" w:hAnsi="Arial" w:cs="Arial"/>
          <w:iCs/>
          <w:sz w:val="22"/>
          <w:szCs w:val="22"/>
          <w:highlight w:val="yellow"/>
          <w:lang w:val="en-GB"/>
        </w:rPr>
        <w:t>.</w:t>
      </w:r>
      <w:r w:rsidRPr="00EA0134">
        <w:rPr>
          <w:rFonts w:ascii="Arial" w:hAnsi="Arial" w:cs="Arial"/>
          <w:iCs/>
          <w:sz w:val="22"/>
          <w:szCs w:val="22"/>
          <w:highlight w:val="yellow"/>
          <w:lang w:val="en-GB"/>
        </w:rPr>
        <w:t xml:space="preserve"> </w:t>
      </w:r>
      <w:r w:rsidR="00D21F62" w:rsidRPr="00EA0134">
        <w:rPr>
          <w:rFonts w:ascii="Arial" w:hAnsi="Arial" w:cs="Arial"/>
          <w:sz w:val="22"/>
          <w:szCs w:val="22"/>
          <w:highlight w:val="yellow"/>
          <w:lang w:val="en-GB"/>
        </w:rPr>
        <w:t>T</w:t>
      </w:r>
      <w:r w:rsidRPr="00EA0134">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104388" w:rsidRDefault="006D217A" w:rsidP="003C4BCB">
      <w:pPr>
        <w:pStyle w:val="ListParagraph"/>
        <w:numPr>
          <w:ilvl w:val="0"/>
          <w:numId w:val="4"/>
        </w:numPr>
        <w:ind w:left="426"/>
        <w:jc w:val="both"/>
        <w:rPr>
          <w:rFonts w:ascii="Arial" w:hAnsi="Arial" w:cs="Arial"/>
          <w:sz w:val="22"/>
          <w:szCs w:val="22"/>
          <w:highlight w:val="yellow"/>
          <w:lang w:val="en-GB"/>
        </w:rPr>
      </w:pPr>
      <w:r w:rsidRPr="00104388">
        <w:rPr>
          <w:rFonts w:ascii="Arial" w:hAnsi="Arial" w:cs="Arial"/>
          <w:sz w:val="22"/>
          <w:szCs w:val="22"/>
          <w:highlight w:val="yellow"/>
          <w:lang w:val="en-GB"/>
        </w:rPr>
        <w:t>True</w:t>
      </w:r>
      <w:r w:rsidR="00D21F62" w:rsidRPr="00104388">
        <w:rPr>
          <w:rFonts w:ascii="Arial" w:hAnsi="Arial" w:cs="Arial"/>
          <w:sz w:val="22"/>
          <w:szCs w:val="22"/>
          <w:highlight w:val="yellow"/>
          <w:lang w:val="en-GB"/>
        </w:rPr>
        <w:t>.</w:t>
      </w:r>
      <w:r w:rsidRPr="00104388">
        <w:rPr>
          <w:rFonts w:ascii="Arial" w:hAnsi="Arial" w:cs="Arial"/>
          <w:sz w:val="22"/>
          <w:szCs w:val="22"/>
          <w:highlight w:val="yellow"/>
          <w:lang w:val="en-GB"/>
        </w:rPr>
        <w:t xml:space="preserve"> </w:t>
      </w:r>
      <w:r w:rsidR="00D21F62" w:rsidRPr="00104388">
        <w:rPr>
          <w:rFonts w:ascii="Arial" w:hAnsi="Arial" w:cs="Arial"/>
          <w:sz w:val="22"/>
          <w:szCs w:val="22"/>
          <w:highlight w:val="yellow"/>
          <w:lang w:val="en-GB"/>
        </w:rPr>
        <w:t>T</w:t>
      </w:r>
      <w:r w:rsidRPr="00104388">
        <w:rPr>
          <w:rFonts w:ascii="Arial" w:hAnsi="Arial" w:cs="Arial"/>
          <w:sz w:val="22"/>
          <w:szCs w:val="22"/>
          <w:highlight w:val="yellow"/>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False. While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Although the EIR Recast includes relevant and useful innovations, it has stuck with the framework of the </w:t>
      </w:r>
      <w:r w:rsidR="006F0106" w:rsidRPr="005D2CD6">
        <w:rPr>
          <w:rFonts w:ascii="Arial" w:hAnsi="Arial" w:cs="Arial"/>
          <w:sz w:val="22"/>
          <w:szCs w:val="22"/>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10D9D" w:rsidRDefault="00874240" w:rsidP="003C4BCB">
      <w:pPr>
        <w:pStyle w:val="ListParagraph"/>
        <w:numPr>
          <w:ilvl w:val="0"/>
          <w:numId w:val="5"/>
        </w:numPr>
        <w:ind w:left="426"/>
        <w:jc w:val="both"/>
        <w:rPr>
          <w:rFonts w:ascii="Arial" w:hAnsi="Arial" w:cs="Arial"/>
          <w:sz w:val="22"/>
          <w:szCs w:val="22"/>
          <w:highlight w:val="yellow"/>
          <w:lang w:val="en-GB"/>
        </w:rPr>
      </w:pPr>
      <w:r w:rsidRPr="00510D9D">
        <w:rPr>
          <w:rFonts w:ascii="Arial" w:hAnsi="Arial" w:cs="Arial"/>
          <w:sz w:val="22"/>
          <w:szCs w:val="22"/>
          <w:highlight w:val="yellow"/>
          <w:lang w:val="en-GB"/>
        </w:rPr>
        <w:t xml:space="preserve">It is incorrect to say that the EIR Recast </w:t>
      </w:r>
      <w:r w:rsidR="006F0106" w:rsidRPr="00510D9D">
        <w:rPr>
          <w:rFonts w:ascii="Arial" w:hAnsi="Arial" w:cs="Arial"/>
          <w:sz w:val="22"/>
          <w:szCs w:val="22"/>
          <w:highlight w:val="yellow"/>
          <w:lang w:val="en-GB"/>
        </w:rPr>
        <w:t xml:space="preserve">has not overhauled the </w:t>
      </w:r>
      <w:r w:rsidR="006F0106" w:rsidRPr="00510D9D">
        <w:rPr>
          <w:rFonts w:ascii="Arial" w:hAnsi="Arial" w:cs="Arial"/>
          <w:i/>
          <w:iCs/>
          <w:sz w:val="22"/>
          <w:szCs w:val="22"/>
          <w:highlight w:val="yellow"/>
          <w:lang w:val="en-GB"/>
        </w:rPr>
        <w:t>status quo</w:t>
      </w:r>
      <w:r w:rsidR="006F0106" w:rsidRPr="00510D9D">
        <w:rPr>
          <w:rFonts w:ascii="Arial" w:hAnsi="Arial" w:cs="Arial"/>
          <w:sz w:val="22"/>
          <w:szCs w:val="22"/>
          <w:highlight w:val="yellow"/>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104388" w:rsidRDefault="008E7371" w:rsidP="003C4BCB">
      <w:pPr>
        <w:pStyle w:val="ListParagraph"/>
        <w:numPr>
          <w:ilvl w:val="0"/>
          <w:numId w:val="6"/>
        </w:numPr>
        <w:ind w:left="426"/>
        <w:jc w:val="both"/>
        <w:rPr>
          <w:rFonts w:ascii="Arial" w:hAnsi="Arial" w:cs="Arial"/>
          <w:sz w:val="22"/>
          <w:szCs w:val="22"/>
          <w:highlight w:val="yellow"/>
          <w:lang w:val="en-GB"/>
        </w:rPr>
      </w:pPr>
      <w:r w:rsidRPr="00104388">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5D2CD6" w:rsidRDefault="00113E29" w:rsidP="00D509A5">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8E7371" w:rsidRPr="005D2CD6">
        <w:rPr>
          <w:rFonts w:ascii="Arial" w:hAnsi="Arial" w:cs="Arial"/>
          <w:sz w:val="22"/>
          <w:szCs w:val="22"/>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15426" w:rsidRDefault="0034705B" w:rsidP="003C4BCB">
      <w:pPr>
        <w:pStyle w:val="ListParagraph"/>
        <w:numPr>
          <w:ilvl w:val="0"/>
          <w:numId w:val="8"/>
        </w:numPr>
        <w:ind w:left="426"/>
        <w:jc w:val="both"/>
        <w:rPr>
          <w:rFonts w:ascii="Arial" w:hAnsi="Arial" w:cs="Arial"/>
          <w:sz w:val="22"/>
          <w:szCs w:val="22"/>
          <w:lang w:val="en-GB"/>
        </w:rPr>
      </w:pPr>
      <w:r w:rsidRPr="00515426">
        <w:rPr>
          <w:rFonts w:ascii="Arial" w:hAnsi="Arial" w:cs="Arial"/>
          <w:sz w:val="22"/>
          <w:szCs w:val="22"/>
          <w:lang w:val="en-GB"/>
        </w:rPr>
        <w:t>“</w:t>
      </w:r>
      <w:r w:rsidR="00F814B4" w:rsidRPr="00515426">
        <w:rPr>
          <w:rFonts w:ascii="Arial" w:hAnsi="Arial" w:cs="Arial"/>
          <w:sz w:val="22"/>
          <w:szCs w:val="22"/>
          <w:lang w:val="en-GB"/>
        </w:rPr>
        <w:t>Synthetic proceedings</w:t>
      </w:r>
      <w:r w:rsidRPr="00515426">
        <w:rPr>
          <w:rFonts w:ascii="Arial" w:hAnsi="Arial" w:cs="Arial"/>
          <w:sz w:val="22"/>
          <w:szCs w:val="22"/>
          <w:lang w:val="en-GB"/>
        </w:rPr>
        <w:t>”</w:t>
      </w:r>
      <w:r w:rsidR="00F814B4" w:rsidRPr="0051542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3E5121" w:rsidRDefault="0034705B" w:rsidP="003C4BCB">
      <w:pPr>
        <w:pStyle w:val="ListParagraph"/>
        <w:numPr>
          <w:ilvl w:val="0"/>
          <w:numId w:val="8"/>
        </w:numPr>
        <w:ind w:left="426"/>
        <w:jc w:val="both"/>
        <w:rPr>
          <w:rFonts w:ascii="Arial" w:hAnsi="Arial" w:cs="Arial"/>
          <w:sz w:val="22"/>
          <w:szCs w:val="22"/>
          <w:highlight w:val="yellow"/>
          <w:lang w:val="en-GB"/>
        </w:rPr>
      </w:pPr>
      <w:r w:rsidRPr="003E5121">
        <w:rPr>
          <w:rFonts w:ascii="Arial" w:hAnsi="Arial" w:cs="Arial"/>
          <w:sz w:val="22"/>
          <w:szCs w:val="22"/>
          <w:highlight w:val="yellow"/>
          <w:lang w:val="en-GB"/>
        </w:rPr>
        <w:t>“</w:t>
      </w:r>
      <w:r w:rsidR="00F814B4" w:rsidRPr="003E5121">
        <w:rPr>
          <w:rFonts w:ascii="Arial" w:hAnsi="Arial" w:cs="Arial"/>
          <w:sz w:val="22"/>
          <w:szCs w:val="22"/>
          <w:highlight w:val="yellow"/>
          <w:lang w:val="en-GB"/>
        </w:rPr>
        <w:t>Synthetic proceedings</w:t>
      </w:r>
      <w:r w:rsidRPr="003E5121">
        <w:rPr>
          <w:rFonts w:ascii="Arial" w:hAnsi="Arial" w:cs="Arial"/>
          <w:sz w:val="22"/>
          <w:szCs w:val="22"/>
          <w:highlight w:val="yellow"/>
          <w:lang w:val="en-GB"/>
        </w:rPr>
        <w:t>”</w:t>
      </w:r>
      <w:r w:rsidR="00F814B4" w:rsidRPr="003E5121">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55E2D" w:rsidRDefault="00AD6870" w:rsidP="00AD6870">
      <w:pPr>
        <w:pStyle w:val="ListParagraph"/>
        <w:numPr>
          <w:ilvl w:val="0"/>
          <w:numId w:val="10"/>
        </w:numPr>
        <w:ind w:left="426"/>
        <w:jc w:val="both"/>
        <w:rPr>
          <w:rFonts w:ascii="Arial" w:hAnsi="Arial" w:cs="Arial"/>
          <w:sz w:val="22"/>
          <w:szCs w:val="22"/>
          <w:highlight w:val="yellow"/>
          <w:lang w:val="en-GB"/>
        </w:rPr>
      </w:pPr>
      <w:r w:rsidRPr="00555E2D">
        <w:rPr>
          <w:rFonts w:ascii="Arial" w:hAnsi="Arial" w:cs="Arial"/>
          <w:sz w:val="22"/>
          <w:szCs w:val="22"/>
          <w:highlight w:val="yellow"/>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55E2D" w:rsidRDefault="00967219" w:rsidP="003C4BCB">
      <w:pPr>
        <w:pStyle w:val="ListParagraph"/>
        <w:numPr>
          <w:ilvl w:val="0"/>
          <w:numId w:val="9"/>
        </w:numPr>
        <w:ind w:left="426"/>
        <w:jc w:val="both"/>
        <w:rPr>
          <w:rFonts w:ascii="Arial" w:hAnsi="Arial" w:cs="Arial"/>
          <w:sz w:val="22"/>
          <w:szCs w:val="22"/>
          <w:highlight w:val="yellow"/>
          <w:lang w:val="en-GB"/>
        </w:rPr>
      </w:pPr>
      <w:r w:rsidRPr="00555E2D">
        <w:rPr>
          <w:rFonts w:ascii="Arial" w:hAnsi="Arial" w:cs="Arial"/>
          <w:sz w:val="22"/>
          <w:szCs w:val="22"/>
          <w:highlight w:val="yellow"/>
          <w:lang w:val="en-GB"/>
        </w:rPr>
        <w:t xml:space="preserve">The </w:t>
      </w:r>
      <w:r w:rsidR="00375D11" w:rsidRPr="00555E2D">
        <w:rPr>
          <w:rFonts w:ascii="Arial" w:hAnsi="Arial" w:cs="Arial"/>
          <w:sz w:val="22"/>
          <w:szCs w:val="22"/>
          <w:highlight w:val="yellow"/>
          <w:lang w:val="en-GB"/>
        </w:rPr>
        <w:t xml:space="preserve">insolvency practitioner will always succeed in his claim if he can clearly prove that under the </w:t>
      </w:r>
      <w:r w:rsidR="00375D11" w:rsidRPr="00555E2D">
        <w:rPr>
          <w:rFonts w:ascii="Arial" w:hAnsi="Arial" w:cs="Arial"/>
          <w:i/>
          <w:sz w:val="22"/>
          <w:szCs w:val="22"/>
          <w:highlight w:val="yellow"/>
          <w:lang w:val="en-GB"/>
        </w:rPr>
        <w:t>lex concursus</w:t>
      </w:r>
      <w:r w:rsidR="00375D11" w:rsidRPr="00555E2D">
        <w:rPr>
          <w:rFonts w:ascii="Arial" w:hAnsi="Arial" w:cs="Arial"/>
          <w:sz w:val="22"/>
          <w:szCs w:val="22"/>
          <w:highlight w:val="yellow"/>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w:t>
      </w:r>
      <w:proofErr w:type="gramStart"/>
      <w:r w:rsidRPr="005D2CD6">
        <w:rPr>
          <w:rFonts w:ascii="Arial" w:hAnsi="Arial" w:cs="Arial"/>
          <w:sz w:val="22"/>
          <w:szCs w:val="22"/>
          <w:lang w:val="en-GB"/>
        </w:rPr>
        <w:t>transactions, and</w:t>
      </w:r>
      <w:proofErr w:type="gramEnd"/>
      <w:r w:rsidRPr="005D2CD6">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Lacroix SARL proves that such transactions cannot be challenged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55E2D" w:rsidRDefault="00FC48D8" w:rsidP="003C4BCB">
      <w:pPr>
        <w:pStyle w:val="ListParagraph"/>
        <w:numPr>
          <w:ilvl w:val="0"/>
          <w:numId w:val="11"/>
        </w:numPr>
        <w:ind w:left="426"/>
        <w:jc w:val="both"/>
        <w:rPr>
          <w:rFonts w:ascii="Arial" w:hAnsi="Arial" w:cs="Arial"/>
          <w:sz w:val="22"/>
          <w:szCs w:val="22"/>
          <w:highlight w:val="yellow"/>
          <w:lang w:val="en-GB"/>
        </w:rPr>
      </w:pPr>
      <w:r w:rsidRPr="00555E2D">
        <w:rPr>
          <w:rFonts w:ascii="Arial" w:hAnsi="Arial" w:cs="Arial"/>
          <w:sz w:val="22"/>
          <w:szCs w:val="22"/>
          <w:highlight w:val="yellow"/>
          <w:lang w:val="en-GB"/>
        </w:rPr>
        <w:t xml:space="preserve">Within </w:t>
      </w:r>
      <w:r w:rsidR="006F2B12" w:rsidRPr="00555E2D">
        <w:rPr>
          <w:rFonts w:ascii="Arial" w:hAnsi="Arial" w:cs="Arial"/>
          <w:sz w:val="22"/>
          <w:szCs w:val="22"/>
          <w:highlight w:val="yellow"/>
          <w:lang w:val="en-GB"/>
        </w:rPr>
        <w:t>one month</w:t>
      </w:r>
      <w:r w:rsidRPr="00555E2D">
        <w:rPr>
          <w:rFonts w:ascii="Arial" w:hAnsi="Arial" w:cs="Arial"/>
          <w:sz w:val="22"/>
          <w:szCs w:val="22"/>
          <w:highlight w:val="yellow"/>
          <w:lang w:val="en-GB"/>
        </w:rPr>
        <w:t xml:space="preserve">, as stipulated in the applicable </w:t>
      </w:r>
      <w:r w:rsidRPr="00555E2D">
        <w:rPr>
          <w:rFonts w:ascii="Arial" w:hAnsi="Arial" w:cs="Arial"/>
          <w:i/>
          <w:sz w:val="22"/>
          <w:szCs w:val="22"/>
          <w:highlight w:val="yellow"/>
          <w:lang w:val="en-GB"/>
        </w:rPr>
        <w:t xml:space="preserve">lex concursus </w:t>
      </w:r>
      <w:proofErr w:type="spellStart"/>
      <w:r w:rsidRPr="00555E2D">
        <w:rPr>
          <w:rFonts w:ascii="Arial" w:hAnsi="Arial" w:cs="Arial"/>
          <w:i/>
          <w:sz w:val="22"/>
          <w:szCs w:val="22"/>
          <w:highlight w:val="yellow"/>
          <w:lang w:val="en-GB"/>
        </w:rPr>
        <w:t>secundarii</w:t>
      </w:r>
      <w:proofErr w:type="spellEnd"/>
      <w:r w:rsidRPr="00555E2D">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08DA7C88" w14:textId="606524B5" w:rsidR="00D81CDA" w:rsidRPr="00D81CDA" w:rsidRDefault="00EA0134" w:rsidP="00D81CDA">
      <w:pPr>
        <w:jc w:val="both"/>
        <w:rPr>
          <w:rFonts w:ascii="Arial" w:hAnsi="Arial" w:cs="Arial"/>
          <w:color w:val="808080" w:themeColor="background1" w:themeShade="80"/>
          <w:sz w:val="22"/>
          <w:szCs w:val="22"/>
          <w:lang w:val="en-ZA"/>
        </w:rPr>
      </w:pPr>
      <w:r w:rsidRPr="00EA0134">
        <w:rPr>
          <w:rFonts w:ascii="Arial" w:hAnsi="Arial" w:cs="Arial"/>
          <w:color w:val="808080" w:themeColor="background1" w:themeShade="80"/>
          <w:sz w:val="22"/>
          <w:szCs w:val="22"/>
        </w:rPr>
        <w:t xml:space="preserve">Statement 1:  Article </w:t>
      </w:r>
      <w:r w:rsidR="00D81CDA">
        <w:rPr>
          <w:rFonts w:ascii="Arial" w:hAnsi="Arial" w:cs="Arial"/>
          <w:color w:val="808080" w:themeColor="background1" w:themeShade="80"/>
          <w:sz w:val="22"/>
          <w:szCs w:val="22"/>
        </w:rPr>
        <w:t xml:space="preserve">36: </w:t>
      </w:r>
      <w:r w:rsidR="00D81CDA" w:rsidRPr="00D81CDA">
        <w:rPr>
          <w:rFonts w:ascii="Arial" w:hAnsi="Arial" w:cs="Arial"/>
          <w:color w:val="808080" w:themeColor="background1" w:themeShade="80"/>
          <w:sz w:val="22"/>
          <w:szCs w:val="22"/>
          <w:lang w:val="en-ZA"/>
        </w:rPr>
        <w:t xml:space="preserve">Right to give an undertaking </w:t>
      </w:r>
      <w:proofErr w:type="gramStart"/>
      <w:r w:rsidR="00D81CDA" w:rsidRPr="00D81CDA">
        <w:rPr>
          <w:rFonts w:ascii="Arial" w:hAnsi="Arial" w:cs="Arial"/>
          <w:color w:val="808080" w:themeColor="background1" w:themeShade="80"/>
          <w:sz w:val="22"/>
          <w:szCs w:val="22"/>
          <w:lang w:val="en-ZA"/>
        </w:rPr>
        <w:t>in order to</w:t>
      </w:r>
      <w:proofErr w:type="gramEnd"/>
      <w:r w:rsidR="00D81CDA" w:rsidRPr="00D81CDA">
        <w:rPr>
          <w:rFonts w:ascii="Arial" w:hAnsi="Arial" w:cs="Arial"/>
          <w:color w:val="808080" w:themeColor="background1" w:themeShade="80"/>
          <w:sz w:val="22"/>
          <w:szCs w:val="22"/>
          <w:lang w:val="en-ZA"/>
        </w:rPr>
        <w:t xml:space="preserve"> avoid secondary insolvency proceedings</w:t>
      </w:r>
      <w:r w:rsidR="00D81CDA">
        <w:rPr>
          <w:rFonts w:ascii="Arial" w:hAnsi="Arial" w:cs="Arial"/>
          <w:color w:val="808080" w:themeColor="background1" w:themeShade="80"/>
          <w:sz w:val="22"/>
          <w:szCs w:val="22"/>
          <w:lang w:val="en-ZA"/>
        </w:rPr>
        <w:t>.</w:t>
      </w:r>
    </w:p>
    <w:p w14:paraId="22C610C9" w14:textId="40E830B1" w:rsidR="00DE03AF" w:rsidRDefault="00DE03AF" w:rsidP="002A37BB">
      <w:pPr>
        <w:jc w:val="both"/>
        <w:rPr>
          <w:rFonts w:ascii="Arial" w:hAnsi="Arial" w:cs="Arial"/>
          <w:color w:val="808080" w:themeColor="background1" w:themeShade="80"/>
          <w:sz w:val="22"/>
          <w:szCs w:val="22"/>
        </w:rPr>
      </w:pPr>
    </w:p>
    <w:p w14:paraId="1416D7D3" w14:textId="3D5FB38D" w:rsidR="00FE43E1" w:rsidRDefault="00FE43E1" w:rsidP="002A37BB">
      <w:pPr>
        <w:jc w:val="both"/>
        <w:rPr>
          <w:rFonts w:ascii="Arial" w:hAnsi="Arial" w:cs="Arial"/>
          <w:color w:val="808080" w:themeColor="background1" w:themeShade="80"/>
          <w:sz w:val="22"/>
          <w:szCs w:val="22"/>
        </w:rPr>
      </w:pPr>
    </w:p>
    <w:p w14:paraId="67732A6C" w14:textId="5D235190" w:rsidR="002E4A25" w:rsidRPr="002E4A25" w:rsidRDefault="00FE43E1" w:rsidP="002E4A25">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rPr>
        <w:t xml:space="preserve">Statement 2:  </w:t>
      </w:r>
      <w:r w:rsidR="002E4A25" w:rsidRPr="002E4A25">
        <w:rPr>
          <w:rFonts w:ascii="Arial" w:hAnsi="Arial" w:cs="Arial"/>
          <w:color w:val="808080" w:themeColor="background1" w:themeShade="80"/>
          <w:sz w:val="22"/>
          <w:szCs w:val="22"/>
          <w:lang w:val="en-ZA"/>
        </w:rPr>
        <w:t>Article 42:  Cooperation and communication between courts</w:t>
      </w:r>
    </w:p>
    <w:p w14:paraId="2E566A57" w14:textId="77777777" w:rsidR="00EA0134" w:rsidRPr="005D2CD6" w:rsidRDefault="00EA0134"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w:t>
      </w:r>
      <w:r w:rsidR="0049649C" w:rsidRPr="0009325D">
        <w:rPr>
          <w:rFonts w:ascii="Arial" w:hAnsi="Arial" w:cs="Arial"/>
          <w:sz w:val="22"/>
          <w:szCs w:val="22"/>
          <w:lang w:val="en-GB"/>
        </w:rPr>
        <w:t>modified universalism</w:t>
      </w:r>
      <w:r w:rsidR="00696ED8" w:rsidRPr="0009325D">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54820AED" w14:textId="0AF9A2FE" w:rsidR="005B7E2E" w:rsidRPr="00ED706D" w:rsidRDefault="00ED706D" w:rsidP="00636C15">
      <w:pPr>
        <w:ind w:left="720" w:hanging="720"/>
        <w:jc w:val="both"/>
        <w:rPr>
          <w:rFonts w:ascii="Arial" w:hAnsi="Arial" w:cs="Arial"/>
          <w:color w:val="808080" w:themeColor="background1" w:themeShade="80"/>
          <w:sz w:val="22"/>
          <w:szCs w:val="22"/>
        </w:rPr>
      </w:pPr>
      <w:r w:rsidRPr="00ED706D">
        <w:rPr>
          <w:rFonts w:ascii="Arial" w:hAnsi="Arial" w:cs="Arial"/>
          <w:color w:val="808080" w:themeColor="background1" w:themeShade="80"/>
          <w:sz w:val="22"/>
          <w:szCs w:val="22"/>
        </w:rPr>
        <w:t xml:space="preserve">The </w:t>
      </w:r>
      <w:r w:rsidR="00162550" w:rsidRPr="00ED706D">
        <w:rPr>
          <w:rFonts w:ascii="Arial" w:hAnsi="Arial" w:cs="Arial"/>
          <w:color w:val="808080" w:themeColor="background1" w:themeShade="80"/>
          <w:sz w:val="22"/>
          <w:szCs w:val="22"/>
        </w:rPr>
        <w:t>“modified universalism” model in</w:t>
      </w:r>
      <w:r w:rsidRPr="00ED706D">
        <w:rPr>
          <w:rFonts w:ascii="Arial" w:hAnsi="Arial" w:cs="Arial"/>
          <w:color w:val="808080" w:themeColor="background1" w:themeShade="80"/>
          <w:sz w:val="22"/>
          <w:szCs w:val="22"/>
        </w:rPr>
        <w:t xml:space="preserve"> the EIR Recast may </w:t>
      </w:r>
      <w:proofErr w:type="gramStart"/>
      <w:r w:rsidRPr="00ED706D">
        <w:rPr>
          <w:rFonts w:ascii="Arial" w:hAnsi="Arial" w:cs="Arial"/>
          <w:color w:val="808080" w:themeColor="background1" w:themeShade="80"/>
          <w:sz w:val="22"/>
          <w:szCs w:val="22"/>
        </w:rPr>
        <w:t>be located in</w:t>
      </w:r>
      <w:proofErr w:type="gramEnd"/>
      <w:r w:rsidRPr="00ED706D">
        <w:rPr>
          <w:rFonts w:ascii="Arial" w:hAnsi="Arial" w:cs="Arial"/>
          <w:color w:val="808080" w:themeColor="background1" w:themeShade="80"/>
          <w:sz w:val="22"/>
          <w:szCs w:val="22"/>
        </w:rPr>
        <w:t xml:space="preserve"> </w:t>
      </w:r>
      <w:r w:rsidR="00162550" w:rsidRPr="00ED706D">
        <w:rPr>
          <w:rFonts w:ascii="Arial" w:hAnsi="Arial" w:cs="Arial"/>
          <w:color w:val="808080" w:themeColor="background1" w:themeShade="80"/>
          <w:sz w:val="22"/>
          <w:szCs w:val="22"/>
        </w:rPr>
        <w:t>relation to an insolvent debtor’s assets. This model results in the potential split of insolvency proceedings against an insolvent deb</w:t>
      </w:r>
      <w:r w:rsidRPr="00ED706D">
        <w:rPr>
          <w:rFonts w:ascii="Arial" w:hAnsi="Arial" w:cs="Arial"/>
          <w:color w:val="808080" w:themeColor="background1" w:themeShade="80"/>
          <w:sz w:val="22"/>
          <w:szCs w:val="22"/>
        </w:rPr>
        <w:t>t</w:t>
      </w:r>
      <w:r w:rsidR="00162550" w:rsidRPr="00ED706D">
        <w:rPr>
          <w:rFonts w:ascii="Arial" w:hAnsi="Arial" w:cs="Arial"/>
          <w:color w:val="808080" w:themeColor="background1" w:themeShade="80"/>
          <w:sz w:val="22"/>
          <w:szCs w:val="22"/>
        </w:rPr>
        <w:t xml:space="preserve">or who has operations in two or more EU jurisdictions (Denmark excluded). </w:t>
      </w:r>
    </w:p>
    <w:p w14:paraId="462F63E6" w14:textId="17809525" w:rsidR="00ED706D" w:rsidRPr="00ED706D" w:rsidRDefault="00ED706D" w:rsidP="00636C1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Article 3(1) of the EIR Recast designates the jurisdiction of m</w:t>
      </w:r>
      <w:r w:rsidR="00162550" w:rsidRPr="00ED706D">
        <w:rPr>
          <w:rFonts w:ascii="Arial" w:hAnsi="Arial" w:cs="Arial"/>
          <w:color w:val="808080" w:themeColor="background1" w:themeShade="80"/>
          <w:sz w:val="22"/>
          <w:szCs w:val="22"/>
        </w:rPr>
        <w:t>ain insolvency proceedings</w:t>
      </w:r>
      <w:r>
        <w:rPr>
          <w:rFonts w:ascii="Arial" w:hAnsi="Arial" w:cs="Arial"/>
          <w:color w:val="808080" w:themeColor="background1" w:themeShade="80"/>
          <w:sz w:val="22"/>
          <w:szCs w:val="22"/>
        </w:rPr>
        <w:t xml:space="preserve">, which must be </w:t>
      </w:r>
      <w:r w:rsidR="00162550" w:rsidRPr="00ED706D">
        <w:rPr>
          <w:rFonts w:ascii="Arial" w:hAnsi="Arial" w:cs="Arial"/>
          <w:color w:val="808080" w:themeColor="background1" w:themeShade="80"/>
          <w:sz w:val="22"/>
          <w:szCs w:val="22"/>
        </w:rPr>
        <w:t xml:space="preserve">opened in </w:t>
      </w:r>
      <w:r>
        <w:rPr>
          <w:rFonts w:ascii="Arial" w:hAnsi="Arial" w:cs="Arial"/>
          <w:color w:val="808080" w:themeColor="background1" w:themeShade="80"/>
          <w:sz w:val="22"/>
          <w:szCs w:val="22"/>
        </w:rPr>
        <w:t xml:space="preserve">a Member State in which the </w:t>
      </w:r>
      <w:r w:rsidR="00162550" w:rsidRPr="00ED706D">
        <w:rPr>
          <w:rFonts w:ascii="Arial" w:hAnsi="Arial" w:cs="Arial"/>
          <w:color w:val="808080" w:themeColor="background1" w:themeShade="80"/>
          <w:sz w:val="22"/>
          <w:szCs w:val="22"/>
        </w:rPr>
        <w:t xml:space="preserve">debtor’s </w:t>
      </w:r>
      <w:proofErr w:type="spellStart"/>
      <w:r w:rsidR="00162550" w:rsidRPr="00ED706D">
        <w:rPr>
          <w:rFonts w:ascii="Arial" w:hAnsi="Arial" w:cs="Arial"/>
          <w:color w:val="808080" w:themeColor="background1" w:themeShade="80"/>
          <w:sz w:val="22"/>
          <w:szCs w:val="22"/>
        </w:rPr>
        <w:t>centre</w:t>
      </w:r>
      <w:proofErr w:type="spellEnd"/>
      <w:r w:rsidR="00162550" w:rsidRPr="00ED706D">
        <w:rPr>
          <w:rFonts w:ascii="Arial" w:hAnsi="Arial" w:cs="Arial"/>
          <w:color w:val="808080" w:themeColor="background1" w:themeShade="80"/>
          <w:sz w:val="22"/>
          <w:szCs w:val="22"/>
        </w:rPr>
        <w:t xml:space="preserve"> of main interest (COMI) is </w:t>
      </w:r>
      <w:r w:rsidR="009146AD">
        <w:rPr>
          <w:rFonts w:ascii="Arial" w:hAnsi="Arial" w:cs="Arial"/>
          <w:color w:val="808080" w:themeColor="background1" w:themeShade="80"/>
          <w:sz w:val="22"/>
          <w:szCs w:val="22"/>
        </w:rPr>
        <w:t xml:space="preserve">located.  </w:t>
      </w:r>
    </w:p>
    <w:p w14:paraId="7827BF22" w14:textId="1FDEEC39" w:rsidR="00ED706D" w:rsidRPr="00ED706D" w:rsidRDefault="00162550" w:rsidP="00636C15">
      <w:pPr>
        <w:ind w:left="720" w:hanging="720"/>
        <w:jc w:val="both"/>
        <w:rPr>
          <w:rFonts w:ascii="Arial" w:hAnsi="Arial" w:cs="Arial"/>
          <w:color w:val="808080" w:themeColor="background1" w:themeShade="80"/>
          <w:sz w:val="22"/>
          <w:szCs w:val="22"/>
        </w:rPr>
      </w:pPr>
      <w:r w:rsidRPr="00ED706D">
        <w:rPr>
          <w:rFonts w:ascii="Arial" w:hAnsi="Arial" w:cs="Arial"/>
          <w:color w:val="808080" w:themeColor="background1" w:themeShade="80"/>
          <w:sz w:val="22"/>
          <w:szCs w:val="22"/>
        </w:rPr>
        <w:t>Secondary insolvency proceedings can be opened</w:t>
      </w:r>
      <w:r w:rsidR="001F4CDA">
        <w:rPr>
          <w:rFonts w:ascii="Arial" w:hAnsi="Arial" w:cs="Arial"/>
          <w:color w:val="808080" w:themeColor="background1" w:themeShade="80"/>
          <w:sz w:val="22"/>
          <w:szCs w:val="22"/>
        </w:rPr>
        <w:t xml:space="preserve"> under Article 37 of the EIR Recast</w:t>
      </w:r>
      <w:r w:rsidRPr="00ED706D">
        <w:rPr>
          <w:rFonts w:ascii="Arial" w:hAnsi="Arial" w:cs="Arial"/>
          <w:color w:val="808080" w:themeColor="background1" w:themeShade="80"/>
          <w:sz w:val="22"/>
          <w:szCs w:val="22"/>
        </w:rPr>
        <w:t xml:space="preserve"> in the other member states where the debtor has an establishment within the meaning of Article 2(10) of the EIR </w:t>
      </w:r>
      <w:proofErr w:type="gramStart"/>
      <w:r w:rsidRPr="00ED706D">
        <w:rPr>
          <w:rFonts w:ascii="Arial" w:hAnsi="Arial" w:cs="Arial"/>
          <w:color w:val="808080" w:themeColor="background1" w:themeShade="80"/>
          <w:sz w:val="22"/>
          <w:szCs w:val="22"/>
        </w:rPr>
        <w:t>2015, but</w:t>
      </w:r>
      <w:proofErr w:type="gramEnd"/>
      <w:r w:rsidRPr="00ED706D">
        <w:rPr>
          <w:rFonts w:ascii="Arial" w:hAnsi="Arial" w:cs="Arial"/>
          <w:color w:val="808080" w:themeColor="background1" w:themeShade="80"/>
          <w:sz w:val="22"/>
          <w:szCs w:val="22"/>
        </w:rPr>
        <w:t xml:space="preserve"> are confined to local assets. </w:t>
      </w:r>
    </w:p>
    <w:p w14:paraId="3379065B" w14:textId="77777777" w:rsidR="009146AD" w:rsidRDefault="00162550" w:rsidP="00636C15">
      <w:pPr>
        <w:ind w:left="720" w:hanging="720"/>
        <w:jc w:val="both"/>
        <w:rPr>
          <w:rFonts w:ascii="Arial" w:hAnsi="Arial" w:cs="Arial"/>
          <w:color w:val="808080" w:themeColor="background1" w:themeShade="80"/>
          <w:sz w:val="22"/>
          <w:szCs w:val="22"/>
        </w:rPr>
      </w:pPr>
      <w:r w:rsidRPr="00ED706D">
        <w:rPr>
          <w:rFonts w:ascii="Arial" w:hAnsi="Arial" w:cs="Arial"/>
          <w:color w:val="808080" w:themeColor="background1" w:themeShade="80"/>
          <w:sz w:val="22"/>
          <w:szCs w:val="22"/>
        </w:rPr>
        <w:t>The proceedings, as they are both concerned with the same insolvent debtor and its estate, should be coordinated, but on a practical level they do not operate on an equal footing.</w:t>
      </w:r>
      <w:r w:rsidR="00ED706D" w:rsidRPr="00ED706D">
        <w:rPr>
          <w:rFonts w:ascii="Arial" w:hAnsi="Arial" w:cs="Arial"/>
          <w:color w:val="808080" w:themeColor="background1" w:themeShade="80"/>
          <w:sz w:val="22"/>
          <w:szCs w:val="22"/>
        </w:rPr>
        <w:t xml:space="preserve"> </w:t>
      </w:r>
    </w:p>
    <w:p w14:paraId="181B1D39" w14:textId="11715138" w:rsidR="00ED706D" w:rsidRPr="00ED706D" w:rsidRDefault="009146AD" w:rsidP="00636C1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is because the laws of distribution of assets follow the </w:t>
      </w:r>
      <w:r>
        <w:rPr>
          <w:rFonts w:ascii="Arial" w:hAnsi="Arial" w:cs="Arial"/>
          <w:i/>
          <w:iCs/>
          <w:color w:val="808080" w:themeColor="background1" w:themeShade="80"/>
          <w:sz w:val="22"/>
          <w:szCs w:val="22"/>
        </w:rPr>
        <w:t xml:space="preserve">lex concursus </w:t>
      </w:r>
      <w:r>
        <w:rPr>
          <w:rFonts w:ascii="Arial" w:hAnsi="Arial" w:cs="Arial"/>
          <w:color w:val="808080" w:themeColor="background1" w:themeShade="80"/>
          <w:sz w:val="22"/>
          <w:szCs w:val="22"/>
        </w:rPr>
        <w:t xml:space="preserve">in the main proceeding, and the </w:t>
      </w:r>
      <w:r>
        <w:rPr>
          <w:rFonts w:ascii="Arial" w:hAnsi="Arial" w:cs="Arial"/>
          <w:i/>
          <w:iCs/>
          <w:color w:val="808080" w:themeColor="background1" w:themeShade="80"/>
          <w:sz w:val="22"/>
          <w:szCs w:val="22"/>
        </w:rPr>
        <w:t xml:space="preserve">lex concursus </w:t>
      </w:r>
      <w:proofErr w:type="spellStart"/>
      <w:r>
        <w:rPr>
          <w:rFonts w:ascii="Arial" w:hAnsi="Arial" w:cs="Arial"/>
          <w:i/>
          <w:iCs/>
          <w:color w:val="808080" w:themeColor="background1" w:themeShade="80"/>
          <w:sz w:val="22"/>
          <w:szCs w:val="22"/>
        </w:rPr>
        <w:t>secundarii</w:t>
      </w:r>
      <w:proofErr w:type="spellEnd"/>
      <w:r>
        <w:rPr>
          <w:rFonts w:ascii="Arial" w:hAnsi="Arial" w:cs="Arial"/>
          <w:i/>
          <w:iCs/>
          <w:color w:val="808080" w:themeColor="background1" w:themeShade="80"/>
          <w:sz w:val="22"/>
          <w:szCs w:val="22"/>
        </w:rPr>
        <w:t xml:space="preserve"> </w:t>
      </w:r>
      <w:r>
        <w:rPr>
          <w:rFonts w:ascii="Arial" w:hAnsi="Arial" w:cs="Arial"/>
          <w:color w:val="808080" w:themeColor="background1" w:themeShade="80"/>
          <w:sz w:val="22"/>
          <w:szCs w:val="22"/>
        </w:rPr>
        <w:t>in the secondary proceedings.</w:t>
      </w:r>
      <w:r w:rsidR="00ED706D" w:rsidRPr="00ED706D">
        <w:rPr>
          <w:rFonts w:ascii="Arial" w:hAnsi="Arial" w:cs="Arial"/>
          <w:color w:val="808080" w:themeColor="background1" w:themeShade="80"/>
          <w:sz w:val="22"/>
          <w:szCs w:val="22"/>
        </w:rPr>
        <w:t xml:space="preserve"> </w:t>
      </w:r>
    </w:p>
    <w:p w14:paraId="7B40BB36" w14:textId="5B1A8ADA" w:rsidR="00162550" w:rsidRDefault="00162550" w:rsidP="00636C15">
      <w:pPr>
        <w:ind w:left="720" w:hanging="720"/>
        <w:jc w:val="both"/>
        <w:rPr>
          <w:rFonts w:ascii="Arial" w:hAnsi="Arial" w:cs="Arial"/>
          <w:color w:val="808080" w:themeColor="background1" w:themeShade="80"/>
          <w:sz w:val="22"/>
          <w:szCs w:val="22"/>
        </w:rPr>
      </w:pPr>
      <w:r w:rsidRPr="00ED706D">
        <w:rPr>
          <w:rFonts w:ascii="Arial" w:hAnsi="Arial" w:cs="Arial"/>
          <w:color w:val="808080" w:themeColor="background1" w:themeShade="80"/>
          <w:sz w:val="22"/>
          <w:szCs w:val="22"/>
        </w:rPr>
        <w:t>This underlying model has been referred to as “mitigated” or “modified” universalism.</w:t>
      </w:r>
      <w:r w:rsidRPr="00ED706D">
        <w:rPr>
          <w:rStyle w:val="FootnoteReference"/>
          <w:rFonts w:ascii="Arial" w:hAnsi="Arial" w:cs="Arial"/>
          <w:color w:val="808080" w:themeColor="background1" w:themeShade="80"/>
          <w:sz w:val="22"/>
          <w:szCs w:val="22"/>
        </w:rPr>
        <w:footnoteReference w:id="1"/>
      </w:r>
      <w:r w:rsidRPr="00ED706D">
        <w:rPr>
          <w:rFonts w:ascii="Arial" w:hAnsi="Arial" w:cs="Arial"/>
          <w:color w:val="808080" w:themeColor="background1" w:themeShade="80"/>
          <w:sz w:val="22"/>
          <w:szCs w:val="22"/>
        </w:rPr>
        <w:t> </w:t>
      </w:r>
    </w:p>
    <w:p w14:paraId="244DC5FB" w14:textId="56B10087" w:rsidR="001A33C5" w:rsidRDefault="001A33C5" w:rsidP="00636C15">
      <w:pPr>
        <w:ind w:left="720" w:hanging="720"/>
        <w:jc w:val="both"/>
        <w:rPr>
          <w:rFonts w:ascii="Arial" w:hAnsi="Arial" w:cs="Arial"/>
          <w:color w:val="808080" w:themeColor="background1" w:themeShade="80"/>
          <w:sz w:val="22"/>
          <w:szCs w:val="22"/>
        </w:rPr>
      </w:pPr>
    </w:p>
    <w:p w14:paraId="5F6E2CC8" w14:textId="4E6D481B" w:rsidR="001A33C5" w:rsidRPr="00ED706D" w:rsidRDefault="001A33C5" w:rsidP="00636C15">
      <w:pPr>
        <w:ind w:left="720" w:hanging="720"/>
        <w:jc w:val="both"/>
        <w:rPr>
          <w:rFonts w:ascii="Arial" w:hAnsi="Arial" w:cs="Arial"/>
          <w:color w:val="808080" w:themeColor="background1" w:themeShade="80"/>
          <w:sz w:val="22"/>
          <w:szCs w:val="22"/>
          <w:lang w:val="en-GB"/>
        </w:rPr>
      </w:pPr>
      <w:r w:rsidRPr="001A33C5">
        <w:rPr>
          <w:rFonts w:ascii="Arial" w:hAnsi="Arial" w:cs="Arial"/>
          <w:color w:val="808080" w:themeColor="background1" w:themeShade="80"/>
          <w:sz w:val="22"/>
          <w:szCs w:val="22"/>
        </w:rPr>
        <w:t xml:space="preserve">The possibility of opening secondary proceedings with territorial effects represents another significant inroad on the principle of universalism. The motivation behind such proceedings is likely in many cases to be the protection of 'local' preferential creditors.19 It is worth pointing out that all creditors, and not just local preferential creditors, are entitled to claim in the secondary proceedings but there may be little, if anything, left in the pot after the claims of preferential creditors have been satisfied. </w:t>
      </w:r>
      <w:r w:rsidRPr="001A33C5">
        <w:rPr>
          <w:rFonts w:ascii="Arial" w:hAnsi="Arial" w:cs="Arial"/>
          <w:color w:val="808080" w:themeColor="background1" w:themeShade="80"/>
          <w:sz w:val="22"/>
          <w:szCs w:val="22"/>
        </w:rPr>
        <w:lastRenderedPageBreak/>
        <w:t>Recital 21 of the preamble ac- knowledges that the preferential rights enjoyed by creditors are in some cases completely different</w:t>
      </w:r>
      <w:r>
        <w:rPr>
          <w:rFonts w:ascii="Arial" w:hAnsi="Arial" w:cs="Arial"/>
          <w:color w:val="808080" w:themeColor="background1" w:themeShade="80"/>
          <w:sz w:val="22"/>
          <w:szCs w:val="22"/>
        </w:rPr>
        <w:t>.</w:t>
      </w:r>
      <w:r>
        <w:rPr>
          <w:rStyle w:val="FootnoteReference"/>
          <w:rFonts w:ascii="Arial" w:hAnsi="Arial" w:cs="Arial"/>
          <w:color w:val="808080" w:themeColor="background1" w:themeShade="80"/>
          <w:sz w:val="22"/>
          <w:szCs w:val="22"/>
        </w:rPr>
        <w:footnoteReference w:id="2"/>
      </w:r>
    </w:p>
    <w:p w14:paraId="6948B395" w14:textId="1F549019" w:rsidR="00E90991"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4CC9D74A" w:rsidR="00D509A5" w:rsidRDefault="00D509A5" w:rsidP="002A37BB">
      <w:pPr>
        <w:jc w:val="both"/>
        <w:rPr>
          <w:rFonts w:ascii="Arial" w:hAnsi="Arial" w:cs="Arial"/>
          <w:sz w:val="22"/>
          <w:szCs w:val="22"/>
          <w:lang w:val="en-GB"/>
        </w:rPr>
      </w:pPr>
      <w:r w:rsidRPr="00961C76">
        <w:rPr>
          <w:rFonts w:ascii="Arial" w:hAnsi="Arial" w:cs="Arial"/>
          <w:sz w:val="22"/>
          <w:szCs w:val="22"/>
          <w:lang w:val="en-GB"/>
        </w:rPr>
        <w:t>Cross-border co-operation and communication</w:t>
      </w:r>
      <w:r w:rsidRPr="005D2CD6">
        <w:rPr>
          <w:rFonts w:ascii="Arial" w:hAnsi="Arial" w:cs="Arial"/>
          <w:sz w:val="22"/>
          <w:szCs w:val="22"/>
          <w:lang w:val="en-GB"/>
        </w:rPr>
        <w:t xml:space="preserve">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76551589" w14:textId="392818F0" w:rsidR="00ED63D9" w:rsidRDefault="00ED63D9" w:rsidP="002A37BB">
      <w:pPr>
        <w:jc w:val="both"/>
        <w:rPr>
          <w:rFonts w:ascii="Arial" w:hAnsi="Arial" w:cs="Arial"/>
          <w:sz w:val="22"/>
          <w:szCs w:val="22"/>
          <w:lang w:val="en-GB"/>
        </w:rPr>
      </w:pPr>
    </w:p>
    <w:p w14:paraId="015D0D23" w14:textId="4EFC7A98" w:rsidR="00961C76" w:rsidRPr="00FF5677" w:rsidRDefault="00961C76" w:rsidP="002A37BB">
      <w:pPr>
        <w:jc w:val="both"/>
        <w:rPr>
          <w:rFonts w:ascii="Arial" w:hAnsi="Arial" w:cs="Arial"/>
          <w:color w:val="808080" w:themeColor="background1" w:themeShade="80"/>
          <w:sz w:val="22"/>
          <w:szCs w:val="22"/>
        </w:rPr>
      </w:pPr>
      <w:r w:rsidRPr="00FF5677">
        <w:rPr>
          <w:rFonts w:ascii="Arial" w:hAnsi="Arial" w:cs="Arial"/>
          <w:color w:val="808080" w:themeColor="background1" w:themeShade="80"/>
          <w:sz w:val="22"/>
          <w:szCs w:val="22"/>
        </w:rPr>
        <w:t xml:space="preserve">The </w:t>
      </w:r>
      <w:r w:rsidR="00ED63D9" w:rsidRPr="00FF5677">
        <w:rPr>
          <w:rFonts w:ascii="Arial" w:hAnsi="Arial" w:cs="Arial"/>
          <w:color w:val="808080" w:themeColor="background1" w:themeShade="80"/>
          <w:sz w:val="22"/>
          <w:szCs w:val="22"/>
        </w:rPr>
        <w:t>EIR</w:t>
      </w:r>
      <w:r w:rsidRPr="00FF5677">
        <w:rPr>
          <w:rFonts w:ascii="Arial" w:hAnsi="Arial" w:cs="Arial"/>
          <w:color w:val="808080" w:themeColor="background1" w:themeShade="80"/>
          <w:sz w:val="22"/>
          <w:szCs w:val="22"/>
        </w:rPr>
        <w:t xml:space="preserve"> Recast introduced duties of cooperation through the following Articles:</w:t>
      </w:r>
    </w:p>
    <w:p w14:paraId="149A2C8B" w14:textId="77777777" w:rsidR="00961C76" w:rsidRPr="00FF5677" w:rsidRDefault="00961C76" w:rsidP="002A37BB">
      <w:pPr>
        <w:jc w:val="both"/>
        <w:rPr>
          <w:rFonts w:ascii="Arial" w:hAnsi="Arial" w:cs="Arial"/>
          <w:color w:val="808080" w:themeColor="background1" w:themeShade="80"/>
          <w:sz w:val="22"/>
          <w:szCs w:val="22"/>
        </w:rPr>
      </w:pPr>
    </w:p>
    <w:p w14:paraId="43022B1D" w14:textId="3453A502" w:rsidR="00961C76" w:rsidRPr="00FF5677" w:rsidRDefault="00961C76" w:rsidP="00961C76">
      <w:pPr>
        <w:pStyle w:val="ListParagraph"/>
        <w:numPr>
          <w:ilvl w:val="0"/>
          <w:numId w:val="14"/>
        </w:numPr>
        <w:jc w:val="both"/>
        <w:rPr>
          <w:rFonts w:ascii="Arial" w:hAnsi="Arial" w:cs="Arial"/>
          <w:color w:val="808080" w:themeColor="background1" w:themeShade="80"/>
          <w:sz w:val="22"/>
          <w:szCs w:val="22"/>
          <w:lang w:val="en-GB"/>
        </w:rPr>
      </w:pPr>
      <w:r w:rsidRPr="00FF5677">
        <w:rPr>
          <w:rFonts w:ascii="Arial" w:hAnsi="Arial" w:cs="Arial"/>
          <w:color w:val="808080" w:themeColor="background1" w:themeShade="80"/>
          <w:sz w:val="22"/>
          <w:szCs w:val="22"/>
        </w:rPr>
        <w:t xml:space="preserve">Article 41:  </w:t>
      </w:r>
      <w:r w:rsidR="00ED63D9" w:rsidRPr="00FF5677">
        <w:rPr>
          <w:rFonts w:ascii="Arial" w:hAnsi="Arial" w:cs="Arial"/>
          <w:color w:val="808080" w:themeColor="background1" w:themeShade="80"/>
          <w:sz w:val="22"/>
          <w:szCs w:val="22"/>
        </w:rPr>
        <w:t>Cooperation and communication between insolvency practitioners</w:t>
      </w:r>
    </w:p>
    <w:p w14:paraId="36816E46" w14:textId="77777777" w:rsidR="00961C76" w:rsidRPr="00FF5677" w:rsidRDefault="00961C76" w:rsidP="00961C76">
      <w:pPr>
        <w:pStyle w:val="ListParagraph"/>
        <w:numPr>
          <w:ilvl w:val="0"/>
          <w:numId w:val="14"/>
        </w:numPr>
        <w:jc w:val="both"/>
        <w:rPr>
          <w:rFonts w:ascii="Arial" w:hAnsi="Arial" w:cs="Arial"/>
          <w:color w:val="808080" w:themeColor="background1" w:themeShade="80"/>
          <w:sz w:val="22"/>
          <w:szCs w:val="22"/>
          <w:lang w:val="en-GB"/>
        </w:rPr>
      </w:pPr>
      <w:r w:rsidRPr="00FF5677">
        <w:rPr>
          <w:rFonts w:ascii="Arial" w:hAnsi="Arial" w:cs="Arial"/>
          <w:color w:val="808080" w:themeColor="background1" w:themeShade="80"/>
          <w:sz w:val="22"/>
          <w:szCs w:val="22"/>
        </w:rPr>
        <w:t xml:space="preserve">Article 42:  </w:t>
      </w:r>
      <w:r w:rsidR="00ED63D9" w:rsidRPr="00FF5677">
        <w:rPr>
          <w:rFonts w:ascii="Arial" w:hAnsi="Arial" w:cs="Arial"/>
          <w:color w:val="808080" w:themeColor="background1" w:themeShade="80"/>
          <w:sz w:val="22"/>
          <w:szCs w:val="22"/>
        </w:rPr>
        <w:t>Cooperation and communication between courts</w:t>
      </w:r>
      <w:r w:rsidRPr="00FF5677">
        <w:rPr>
          <w:rFonts w:ascii="Arial" w:hAnsi="Arial" w:cs="Arial"/>
          <w:color w:val="808080" w:themeColor="background1" w:themeShade="80"/>
          <w:sz w:val="22"/>
          <w:szCs w:val="22"/>
        </w:rPr>
        <w:t xml:space="preserve"> </w:t>
      </w:r>
    </w:p>
    <w:p w14:paraId="525185E1" w14:textId="61354A60" w:rsidR="00ED63D9" w:rsidRPr="00961C76" w:rsidRDefault="00961C76" w:rsidP="00961C76">
      <w:pPr>
        <w:pStyle w:val="ListParagraph"/>
        <w:numPr>
          <w:ilvl w:val="0"/>
          <w:numId w:val="14"/>
        </w:numPr>
        <w:jc w:val="both"/>
        <w:rPr>
          <w:rFonts w:ascii="Arial" w:hAnsi="Arial" w:cs="Arial"/>
          <w:sz w:val="22"/>
          <w:szCs w:val="22"/>
          <w:lang w:val="en-GB"/>
        </w:rPr>
      </w:pPr>
      <w:r w:rsidRPr="00FF5677">
        <w:rPr>
          <w:rFonts w:ascii="Arial" w:hAnsi="Arial" w:cs="Arial"/>
          <w:color w:val="808080" w:themeColor="background1" w:themeShade="80"/>
          <w:sz w:val="22"/>
          <w:szCs w:val="22"/>
        </w:rPr>
        <w:t xml:space="preserve">Article 43:  </w:t>
      </w:r>
      <w:r w:rsidR="00ED63D9" w:rsidRPr="00FF5677">
        <w:rPr>
          <w:rFonts w:ascii="Arial" w:hAnsi="Arial" w:cs="Arial"/>
          <w:color w:val="808080" w:themeColor="background1" w:themeShade="80"/>
          <w:sz w:val="22"/>
          <w:szCs w:val="22"/>
        </w:rPr>
        <w:t>Cooperation and communication between insolvency practitioners and courts</w:t>
      </w:r>
      <w:r w:rsidRPr="00FF5677">
        <w:rPr>
          <w:rFonts w:ascii="Arial" w:hAnsi="Arial" w:cs="Arial"/>
          <w:color w:val="808080" w:themeColor="background1" w:themeShade="80"/>
          <w:sz w:val="22"/>
          <w:szCs w:val="22"/>
        </w:rPr>
        <w:t>.</w:t>
      </w:r>
      <w:r w:rsidR="00ED63D9" w:rsidRPr="00FF5677">
        <w:rPr>
          <w:rStyle w:val="FootnoteReference"/>
          <w:rFonts w:ascii="Arial" w:hAnsi="Arial" w:cs="Arial"/>
          <w:color w:val="808080" w:themeColor="background1" w:themeShade="80"/>
          <w:sz w:val="22"/>
          <w:szCs w:val="22"/>
        </w:rPr>
        <w:footnoteReference w:id="3"/>
      </w:r>
    </w:p>
    <w:p w14:paraId="28FA893F" w14:textId="5F41C2D0" w:rsidR="00962045" w:rsidRPr="005D2CD6" w:rsidRDefault="00962045" w:rsidP="002A37BB">
      <w:pPr>
        <w:ind w:left="720" w:hanging="720"/>
        <w:jc w:val="both"/>
        <w:rPr>
          <w:rFonts w:ascii="Arial" w:hAnsi="Arial" w:cs="Arial"/>
          <w:sz w:val="22"/>
          <w:szCs w:val="22"/>
          <w:lang w:val="en-GB"/>
        </w:rPr>
      </w:pPr>
    </w:p>
    <w:p w14:paraId="572227E7" w14:textId="03FEA753" w:rsidR="0045683E" w:rsidRDefault="0045683E"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4FDF08D7" w14:textId="77777777" w:rsidR="003F4E74" w:rsidRDefault="003F4E74" w:rsidP="002A37BB">
      <w:pPr>
        <w:jc w:val="both"/>
        <w:rPr>
          <w:rFonts w:ascii="Arial" w:hAnsi="Arial" w:cs="Arial"/>
          <w:color w:val="808080" w:themeColor="background1" w:themeShade="80"/>
          <w:sz w:val="22"/>
          <w:szCs w:val="22"/>
        </w:rPr>
      </w:pPr>
    </w:p>
    <w:p w14:paraId="79D7FC88" w14:textId="12E9A530" w:rsidR="00C26162" w:rsidRPr="003F4E74" w:rsidRDefault="00140B9C" w:rsidP="003F4E74">
      <w:pPr>
        <w:pStyle w:val="ListParagraph"/>
        <w:numPr>
          <w:ilvl w:val="0"/>
          <w:numId w:val="15"/>
        </w:numPr>
        <w:jc w:val="both"/>
        <w:rPr>
          <w:rFonts w:ascii="Arial" w:hAnsi="Arial" w:cs="Arial"/>
          <w:i/>
          <w:iCs/>
          <w:color w:val="808080" w:themeColor="background1" w:themeShade="80"/>
          <w:sz w:val="22"/>
          <w:szCs w:val="22"/>
        </w:rPr>
      </w:pPr>
      <w:r w:rsidRPr="003F4E74">
        <w:rPr>
          <w:rFonts w:ascii="Arial" w:hAnsi="Arial" w:cs="Arial"/>
          <w:color w:val="808080" w:themeColor="background1" w:themeShade="80"/>
          <w:sz w:val="22"/>
          <w:szCs w:val="22"/>
        </w:rPr>
        <w:t xml:space="preserve"> </w:t>
      </w:r>
      <w:r w:rsidRPr="003F4E74">
        <w:rPr>
          <w:rFonts w:ascii="Arial" w:hAnsi="Arial" w:cs="Arial"/>
          <w:i/>
          <w:iCs/>
          <w:color w:val="808080" w:themeColor="background1" w:themeShade="80"/>
          <w:sz w:val="22"/>
          <w:szCs w:val="22"/>
        </w:rPr>
        <w:t>Article 36</w:t>
      </w:r>
      <w:r w:rsidR="00C26162" w:rsidRPr="003F4E74">
        <w:rPr>
          <w:rFonts w:ascii="Arial" w:hAnsi="Arial" w:cs="Arial"/>
          <w:i/>
          <w:iCs/>
          <w:color w:val="808080" w:themeColor="background1" w:themeShade="80"/>
          <w:sz w:val="22"/>
          <w:szCs w:val="22"/>
        </w:rPr>
        <w:t xml:space="preserve">(1) </w:t>
      </w:r>
      <w:r w:rsidR="003F4E74">
        <w:rPr>
          <w:rFonts w:ascii="Arial" w:hAnsi="Arial" w:cs="Arial"/>
          <w:color w:val="808080" w:themeColor="background1" w:themeShade="80"/>
          <w:sz w:val="22"/>
          <w:szCs w:val="22"/>
        </w:rPr>
        <w:t xml:space="preserve">of the EIR Recast </w:t>
      </w:r>
      <w:r w:rsidR="00C26162" w:rsidRPr="003F4E74">
        <w:rPr>
          <w:rFonts w:ascii="Arial" w:hAnsi="Arial" w:cs="Arial"/>
          <w:color w:val="808080" w:themeColor="background1" w:themeShade="80"/>
          <w:sz w:val="22"/>
          <w:szCs w:val="22"/>
        </w:rPr>
        <w:t>states:</w:t>
      </w:r>
      <w:r w:rsidR="003F4E74">
        <w:rPr>
          <w:rFonts w:ascii="Arial" w:hAnsi="Arial" w:cs="Arial"/>
          <w:color w:val="808080" w:themeColor="background1" w:themeShade="80"/>
          <w:sz w:val="22"/>
          <w:szCs w:val="22"/>
        </w:rPr>
        <w:t xml:space="preserve"> </w:t>
      </w:r>
    </w:p>
    <w:p w14:paraId="2872DD42" w14:textId="77777777" w:rsidR="003F4E74" w:rsidRPr="003F4E74" w:rsidRDefault="003F4E74" w:rsidP="003F4E74">
      <w:pPr>
        <w:pStyle w:val="ListParagraph"/>
        <w:jc w:val="both"/>
        <w:rPr>
          <w:rFonts w:ascii="Arial" w:hAnsi="Arial" w:cs="Arial"/>
          <w:i/>
          <w:iCs/>
          <w:color w:val="808080" w:themeColor="background1" w:themeShade="80"/>
          <w:sz w:val="22"/>
          <w:szCs w:val="22"/>
        </w:rPr>
      </w:pPr>
    </w:p>
    <w:p w14:paraId="7C8C7070" w14:textId="599F0282" w:rsidR="00C26162" w:rsidRDefault="00C26162" w:rsidP="003F4E74">
      <w:pPr>
        <w:jc w:val="center"/>
        <w:rPr>
          <w:rFonts w:ascii="Arial" w:hAnsi="Arial" w:cs="Arial"/>
          <w:i/>
          <w:iCs/>
          <w:color w:val="808080" w:themeColor="background1" w:themeShade="80"/>
          <w:sz w:val="22"/>
          <w:szCs w:val="22"/>
        </w:rPr>
      </w:pPr>
      <w:r w:rsidRPr="00C26162">
        <w:rPr>
          <w:rFonts w:ascii="Arial" w:hAnsi="Arial" w:cs="Arial"/>
          <w:i/>
          <w:iCs/>
          <w:color w:val="808080" w:themeColor="background1" w:themeShade="80"/>
          <w:sz w:val="22"/>
          <w:szCs w:val="22"/>
          <w:lang w:val="en-ZA"/>
        </w:rPr>
        <w:t>In order to avoid the opening of secondary insolvency proceedings, the insolvency practitioner in the main insolvency proceedings may give a unilateral undertaking (the ‘undertaking’) in respect of the assets located in the Member State in which secondary insolvency proceedings could be opened, that when distributing those assets or the proceeds received as a result of their realisation, it will comply with the distribution and priority rights under national law that creditors would have if secondary insolvency proceedings were opened in that Member State</w:t>
      </w:r>
      <w:r>
        <w:rPr>
          <w:rFonts w:ascii="Arial" w:hAnsi="Arial" w:cs="Arial"/>
          <w:i/>
          <w:iCs/>
          <w:color w:val="808080" w:themeColor="background1" w:themeShade="80"/>
          <w:sz w:val="22"/>
          <w:szCs w:val="22"/>
          <w:lang w:val="en-ZA"/>
        </w:rPr>
        <w:t>….</w:t>
      </w:r>
    </w:p>
    <w:p w14:paraId="682085F5" w14:textId="77777777" w:rsidR="00C26162" w:rsidRDefault="00C26162" w:rsidP="002A37BB">
      <w:pPr>
        <w:jc w:val="both"/>
        <w:rPr>
          <w:rFonts w:ascii="Arial" w:hAnsi="Arial" w:cs="Arial"/>
          <w:i/>
          <w:iCs/>
          <w:color w:val="808080" w:themeColor="background1" w:themeShade="80"/>
          <w:sz w:val="22"/>
          <w:szCs w:val="22"/>
        </w:rPr>
      </w:pPr>
    </w:p>
    <w:p w14:paraId="6C55CE48" w14:textId="7CF873F8" w:rsidR="00A85CBF" w:rsidRDefault="00C26162"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Article 36 thus </w:t>
      </w:r>
      <w:r w:rsidR="00140B9C" w:rsidRPr="008C3426">
        <w:rPr>
          <w:rFonts w:ascii="Arial" w:hAnsi="Arial" w:cs="Arial"/>
          <w:color w:val="808080" w:themeColor="background1" w:themeShade="80"/>
          <w:sz w:val="22"/>
          <w:szCs w:val="22"/>
        </w:rPr>
        <w:t>empowers the insolvency practitioner in main proceedings</w:t>
      </w:r>
      <w:r>
        <w:rPr>
          <w:rFonts w:ascii="Arial" w:hAnsi="Arial" w:cs="Arial"/>
          <w:color w:val="808080" w:themeColor="background1" w:themeShade="80"/>
          <w:sz w:val="22"/>
          <w:szCs w:val="22"/>
        </w:rPr>
        <w:t xml:space="preserve"> to give </w:t>
      </w:r>
      <w:r w:rsidR="00140B9C" w:rsidRPr="008C3426">
        <w:rPr>
          <w:rFonts w:ascii="Arial" w:hAnsi="Arial" w:cs="Arial"/>
          <w:color w:val="808080" w:themeColor="background1" w:themeShade="80"/>
          <w:sz w:val="22"/>
          <w:szCs w:val="22"/>
        </w:rPr>
        <w:t>an undertaking to local creditors that they will be treated as if secondary proceedings had been opened</w:t>
      </w:r>
      <w:r w:rsidR="003F4E74">
        <w:rPr>
          <w:rFonts w:ascii="Arial" w:hAnsi="Arial" w:cs="Arial"/>
          <w:color w:val="808080" w:themeColor="background1" w:themeShade="80"/>
          <w:sz w:val="22"/>
          <w:szCs w:val="22"/>
        </w:rPr>
        <w:t>,</w:t>
      </w:r>
      <w:r w:rsidR="00140B9C" w:rsidRPr="008C3426">
        <w:rPr>
          <w:rFonts w:ascii="Arial" w:hAnsi="Arial" w:cs="Arial"/>
          <w:color w:val="808080" w:themeColor="background1" w:themeShade="80"/>
          <w:sz w:val="22"/>
          <w:szCs w:val="22"/>
        </w:rPr>
        <w:t xml:space="preserve"> and </w:t>
      </w:r>
      <w:r w:rsidR="003F4E74">
        <w:rPr>
          <w:rFonts w:ascii="Arial" w:hAnsi="Arial" w:cs="Arial"/>
          <w:color w:val="808080" w:themeColor="background1" w:themeShade="80"/>
          <w:sz w:val="22"/>
          <w:szCs w:val="22"/>
        </w:rPr>
        <w:t xml:space="preserve">that </w:t>
      </w:r>
      <w:r w:rsidR="00140B9C" w:rsidRPr="008C3426">
        <w:rPr>
          <w:rFonts w:ascii="Arial" w:hAnsi="Arial" w:cs="Arial"/>
          <w:color w:val="808080" w:themeColor="background1" w:themeShade="80"/>
          <w:sz w:val="22"/>
          <w:szCs w:val="22"/>
        </w:rPr>
        <w:t xml:space="preserve">the practitioner will comply with the distribution and priority rights that </w:t>
      </w:r>
      <w:r w:rsidR="003F4E74">
        <w:rPr>
          <w:rFonts w:ascii="Arial" w:hAnsi="Arial" w:cs="Arial"/>
          <w:color w:val="808080" w:themeColor="background1" w:themeShade="80"/>
          <w:sz w:val="22"/>
          <w:szCs w:val="22"/>
        </w:rPr>
        <w:t xml:space="preserve">such </w:t>
      </w:r>
      <w:r w:rsidR="00140B9C" w:rsidRPr="008C3426">
        <w:rPr>
          <w:rFonts w:ascii="Arial" w:hAnsi="Arial" w:cs="Arial"/>
          <w:color w:val="808080" w:themeColor="background1" w:themeShade="80"/>
          <w:sz w:val="22"/>
          <w:szCs w:val="22"/>
        </w:rPr>
        <w:t xml:space="preserve">creditors in </w:t>
      </w:r>
      <w:r w:rsidR="003F4E74">
        <w:rPr>
          <w:rFonts w:ascii="Arial" w:hAnsi="Arial" w:cs="Arial"/>
          <w:color w:val="808080" w:themeColor="background1" w:themeShade="80"/>
          <w:sz w:val="22"/>
          <w:szCs w:val="22"/>
        </w:rPr>
        <w:t xml:space="preserve">the </w:t>
      </w:r>
      <w:r w:rsidR="00140B9C" w:rsidRPr="008C3426">
        <w:rPr>
          <w:rFonts w:ascii="Arial" w:hAnsi="Arial" w:cs="Arial"/>
          <w:color w:val="808080" w:themeColor="background1" w:themeShade="80"/>
          <w:sz w:val="22"/>
          <w:szCs w:val="22"/>
        </w:rPr>
        <w:t>secondary proceedings</w:t>
      </w:r>
      <w:r w:rsidR="003F4E74">
        <w:rPr>
          <w:rFonts w:ascii="Arial" w:hAnsi="Arial" w:cs="Arial"/>
          <w:color w:val="808080" w:themeColor="background1" w:themeShade="80"/>
          <w:sz w:val="22"/>
          <w:szCs w:val="22"/>
        </w:rPr>
        <w:t xml:space="preserve"> would have.</w:t>
      </w:r>
      <w:r w:rsidR="00140B9C" w:rsidRPr="008C3426">
        <w:rPr>
          <w:rFonts w:ascii="Arial" w:hAnsi="Arial" w:cs="Arial"/>
          <w:color w:val="808080" w:themeColor="background1" w:themeShade="80"/>
          <w:sz w:val="22"/>
          <w:szCs w:val="22"/>
        </w:rPr>
        <w:t xml:space="preserve">   </w:t>
      </w:r>
    </w:p>
    <w:p w14:paraId="4C2DB61A" w14:textId="10AFDAE4" w:rsidR="001F4CDA" w:rsidRDefault="001F4CDA" w:rsidP="002A37BB">
      <w:pPr>
        <w:jc w:val="both"/>
        <w:rPr>
          <w:rFonts w:ascii="Arial" w:hAnsi="Arial" w:cs="Arial"/>
          <w:color w:val="808080" w:themeColor="background1" w:themeShade="80"/>
          <w:sz w:val="22"/>
          <w:szCs w:val="22"/>
        </w:rPr>
      </w:pPr>
    </w:p>
    <w:p w14:paraId="2548CF66" w14:textId="77777777" w:rsidR="00947144" w:rsidRPr="00947144" w:rsidRDefault="00C26162" w:rsidP="0014472B">
      <w:pPr>
        <w:pStyle w:val="ListParagraph"/>
        <w:numPr>
          <w:ilvl w:val="0"/>
          <w:numId w:val="15"/>
        </w:numPr>
        <w:jc w:val="both"/>
        <w:rPr>
          <w:rFonts w:ascii="Arial" w:hAnsi="Arial" w:cs="Arial"/>
          <w:color w:val="808080" w:themeColor="background1" w:themeShade="80"/>
          <w:sz w:val="22"/>
          <w:szCs w:val="22"/>
          <w:lang w:val="en-ZA"/>
        </w:rPr>
      </w:pPr>
      <w:r w:rsidRPr="0014472B">
        <w:rPr>
          <w:rFonts w:ascii="Arial" w:hAnsi="Arial" w:cs="Arial"/>
          <w:color w:val="808080" w:themeColor="background1" w:themeShade="80"/>
          <w:sz w:val="22"/>
          <w:szCs w:val="22"/>
        </w:rPr>
        <w:t>Un</w:t>
      </w:r>
      <w:r w:rsidR="001F4CDA" w:rsidRPr="0014472B">
        <w:rPr>
          <w:rFonts w:ascii="Arial" w:hAnsi="Arial" w:cs="Arial"/>
          <w:color w:val="808080" w:themeColor="background1" w:themeShade="80"/>
          <w:sz w:val="22"/>
          <w:szCs w:val="22"/>
        </w:rPr>
        <w:t xml:space="preserve">der </w:t>
      </w:r>
      <w:r w:rsidR="001F4CDA" w:rsidRPr="0014472B">
        <w:rPr>
          <w:rFonts w:ascii="Arial" w:hAnsi="Arial" w:cs="Arial"/>
          <w:i/>
          <w:iCs/>
          <w:color w:val="808080" w:themeColor="background1" w:themeShade="80"/>
          <w:sz w:val="22"/>
          <w:szCs w:val="22"/>
        </w:rPr>
        <w:t xml:space="preserve">Article 38(3) </w:t>
      </w:r>
      <w:r w:rsidR="001F4CDA" w:rsidRPr="0014472B">
        <w:rPr>
          <w:rFonts w:ascii="Arial" w:hAnsi="Arial" w:cs="Arial"/>
          <w:color w:val="808080" w:themeColor="background1" w:themeShade="80"/>
          <w:sz w:val="22"/>
          <w:szCs w:val="22"/>
        </w:rPr>
        <w:t>the insolvency practitioner may request the court to temporarily stay the opening of secondary insolvency proceedings for up to three months at a time.</w:t>
      </w:r>
      <w:r w:rsidR="00947144">
        <w:rPr>
          <w:rFonts w:ascii="Arial" w:hAnsi="Arial" w:cs="Arial"/>
          <w:color w:val="808080" w:themeColor="background1" w:themeShade="80"/>
          <w:sz w:val="22"/>
          <w:szCs w:val="22"/>
        </w:rPr>
        <w:t xml:space="preserve">  </w:t>
      </w:r>
    </w:p>
    <w:p w14:paraId="1EBE0111" w14:textId="77777777" w:rsidR="00947144" w:rsidRDefault="00947144" w:rsidP="00947144">
      <w:pPr>
        <w:pStyle w:val="ListParagraph"/>
        <w:jc w:val="both"/>
        <w:rPr>
          <w:rFonts w:ascii="Arial" w:hAnsi="Arial" w:cs="Arial"/>
          <w:color w:val="808080" w:themeColor="background1" w:themeShade="80"/>
          <w:sz w:val="22"/>
          <w:szCs w:val="22"/>
        </w:rPr>
      </w:pPr>
    </w:p>
    <w:p w14:paraId="65ED582D" w14:textId="604552AD" w:rsidR="00B35A4C" w:rsidRDefault="00B35A4C" w:rsidP="00947144">
      <w:pPr>
        <w:pStyle w:val="ListParagraph"/>
        <w:jc w:val="both"/>
        <w:rPr>
          <w:rFonts w:ascii="Arial" w:hAnsi="Arial" w:cs="Arial"/>
          <w:color w:val="808080" w:themeColor="background1" w:themeShade="80"/>
          <w:sz w:val="22"/>
          <w:szCs w:val="22"/>
          <w:lang w:val="en-ZA"/>
        </w:rPr>
      </w:pPr>
      <w:r w:rsidRPr="0014472B">
        <w:rPr>
          <w:rFonts w:ascii="Arial" w:hAnsi="Arial" w:cs="Arial"/>
          <w:color w:val="808080" w:themeColor="background1" w:themeShade="80"/>
          <w:sz w:val="22"/>
          <w:szCs w:val="22"/>
        </w:rPr>
        <w:t>This is done in tandem with the operation of Article 36(6) so that the insolvency practitioner can “</w:t>
      </w:r>
      <w:r w:rsidRPr="0014472B">
        <w:rPr>
          <w:rFonts w:ascii="Arial" w:hAnsi="Arial" w:cs="Arial"/>
          <w:color w:val="808080" w:themeColor="background1" w:themeShade="80"/>
          <w:sz w:val="22"/>
          <w:szCs w:val="22"/>
          <w:lang w:val="en-ZA"/>
        </w:rPr>
        <w:t xml:space="preserve">transfer any assets which it removed from the territory of that Member State after the undertaking was given or, where those assets have already been </w:t>
      </w:r>
      <w:r w:rsidRPr="0014472B">
        <w:rPr>
          <w:rFonts w:ascii="Arial" w:hAnsi="Arial" w:cs="Arial"/>
          <w:color w:val="808080" w:themeColor="background1" w:themeShade="80"/>
          <w:sz w:val="22"/>
          <w:szCs w:val="22"/>
          <w:lang w:val="en-ZA"/>
        </w:rPr>
        <w:lastRenderedPageBreak/>
        <w:t>realised, their proceeds, to the insolvency practitioner in the secondary insolvency proceedings.”</w:t>
      </w:r>
      <w:r>
        <w:rPr>
          <w:rStyle w:val="FootnoteReference"/>
          <w:rFonts w:ascii="Arial" w:hAnsi="Arial" w:cs="Arial"/>
          <w:color w:val="808080" w:themeColor="background1" w:themeShade="80"/>
          <w:sz w:val="22"/>
          <w:szCs w:val="22"/>
          <w:lang w:val="en-ZA"/>
        </w:rPr>
        <w:footnoteReference w:id="4"/>
      </w:r>
      <w:r w:rsidR="00947144">
        <w:rPr>
          <w:rFonts w:ascii="Arial" w:hAnsi="Arial" w:cs="Arial"/>
          <w:color w:val="808080" w:themeColor="background1" w:themeShade="80"/>
          <w:sz w:val="22"/>
          <w:szCs w:val="22"/>
          <w:lang w:val="en-ZA"/>
        </w:rPr>
        <w:t xml:space="preserve"> </w:t>
      </w:r>
    </w:p>
    <w:p w14:paraId="5E81AD28" w14:textId="77777777" w:rsidR="00947144" w:rsidRPr="0014472B" w:rsidRDefault="00947144" w:rsidP="00947144">
      <w:pPr>
        <w:pStyle w:val="ListParagraph"/>
        <w:jc w:val="both"/>
        <w:rPr>
          <w:rFonts w:ascii="Arial" w:hAnsi="Arial" w:cs="Arial"/>
          <w:color w:val="808080" w:themeColor="background1" w:themeShade="80"/>
          <w:sz w:val="22"/>
          <w:szCs w:val="22"/>
          <w:lang w:val="en-ZA"/>
        </w:rPr>
      </w:pPr>
    </w:p>
    <w:p w14:paraId="52082FBD" w14:textId="77777777" w:rsidR="00A01DF4" w:rsidRPr="00A01DF4" w:rsidRDefault="00A01DF4" w:rsidP="00A01DF4">
      <w:pPr>
        <w:ind w:left="720" w:hanging="720"/>
        <w:jc w:val="both"/>
        <w:rPr>
          <w:rFonts w:ascii="Arial" w:hAnsi="Arial" w:cs="Arial"/>
          <w:vanish/>
          <w:color w:val="7B7B7B" w:themeColor="accent3" w:themeShade="BF"/>
          <w:sz w:val="22"/>
          <w:szCs w:val="22"/>
          <w:lang w:val="en-ZA"/>
        </w:rPr>
      </w:pPr>
    </w:p>
    <w:p w14:paraId="1AAE47AA" w14:textId="77777777" w:rsidR="00A01DF4" w:rsidRPr="00A01DF4" w:rsidRDefault="00A01DF4" w:rsidP="00A01DF4">
      <w:pPr>
        <w:ind w:left="720" w:hanging="720"/>
        <w:jc w:val="both"/>
        <w:rPr>
          <w:rFonts w:ascii="Arial" w:hAnsi="Arial" w:cs="Arial"/>
          <w:vanish/>
          <w:color w:val="7B7B7B" w:themeColor="accent3" w:themeShade="BF"/>
          <w:sz w:val="22"/>
          <w:szCs w:val="22"/>
          <w:lang w:val="en-ZA"/>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w:t>
      </w:r>
      <w:r w:rsidRPr="0014472B">
        <w:rPr>
          <w:rFonts w:ascii="Arial" w:hAnsi="Arial" w:cs="Arial"/>
          <w:sz w:val="22"/>
          <w:szCs w:val="22"/>
          <w:lang w:val="en-GB"/>
        </w:rPr>
        <w:t>focusing on specific aspects</w:t>
      </w:r>
      <w:r w:rsidRPr="005D2CD6">
        <w:rPr>
          <w:rFonts w:ascii="Arial" w:hAnsi="Arial" w:cs="Arial"/>
          <w:sz w:val="22"/>
          <w:szCs w:val="22"/>
          <w:lang w:val="en-GB"/>
        </w:rPr>
        <w:t xml:space="preserve">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1DF7568B" w14:textId="480856F1" w:rsidR="00F43214" w:rsidRDefault="00947144"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Stemming from the recommendations of the European Commission, t</w:t>
      </w:r>
      <w:r w:rsidR="00412CAB" w:rsidRPr="00412CAB">
        <w:rPr>
          <w:rFonts w:ascii="Arial" w:hAnsi="Arial" w:cs="Arial"/>
          <w:color w:val="808080" w:themeColor="background1" w:themeShade="80"/>
          <w:sz w:val="22"/>
          <w:szCs w:val="22"/>
        </w:rPr>
        <w:t xml:space="preserve">he </w:t>
      </w:r>
      <w:r w:rsidR="0014472B">
        <w:rPr>
          <w:rFonts w:ascii="Arial" w:hAnsi="Arial" w:cs="Arial"/>
          <w:color w:val="808080" w:themeColor="background1" w:themeShade="80"/>
          <w:sz w:val="22"/>
          <w:szCs w:val="22"/>
        </w:rPr>
        <w:t xml:space="preserve">EIR Recast </w:t>
      </w:r>
      <w:r>
        <w:rPr>
          <w:rFonts w:ascii="Arial" w:hAnsi="Arial" w:cs="Arial"/>
          <w:color w:val="808080" w:themeColor="background1" w:themeShade="80"/>
          <w:sz w:val="22"/>
          <w:szCs w:val="22"/>
        </w:rPr>
        <w:t xml:space="preserve">was overhauled in response to </w:t>
      </w:r>
      <w:r w:rsidR="00A85EA3">
        <w:rPr>
          <w:rFonts w:ascii="Arial" w:hAnsi="Arial" w:cs="Arial"/>
          <w:i/>
          <w:iCs/>
          <w:color w:val="808080" w:themeColor="background1" w:themeShade="80"/>
          <w:sz w:val="22"/>
          <w:szCs w:val="22"/>
        </w:rPr>
        <w:t xml:space="preserve">inter alia </w:t>
      </w:r>
      <w:r>
        <w:rPr>
          <w:rFonts w:ascii="Arial" w:hAnsi="Arial" w:cs="Arial"/>
          <w:color w:val="808080" w:themeColor="background1" w:themeShade="80"/>
          <w:sz w:val="22"/>
          <w:szCs w:val="22"/>
        </w:rPr>
        <w:t xml:space="preserve">the growing number of failed enterprises; consequently. It </w:t>
      </w:r>
      <w:r w:rsidR="0014472B">
        <w:rPr>
          <w:rFonts w:ascii="Arial" w:hAnsi="Arial" w:cs="Arial"/>
          <w:color w:val="808080" w:themeColor="background1" w:themeShade="80"/>
          <w:sz w:val="22"/>
          <w:szCs w:val="22"/>
        </w:rPr>
        <w:t xml:space="preserve">represents a new approach to </w:t>
      </w:r>
      <w:r w:rsidR="004B7471">
        <w:rPr>
          <w:rFonts w:ascii="Arial" w:hAnsi="Arial" w:cs="Arial"/>
          <w:color w:val="808080" w:themeColor="background1" w:themeShade="80"/>
          <w:sz w:val="22"/>
          <w:szCs w:val="22"/>
        </w:rPr>
        <w:t>business failure</w:t>
      </w:r>
      <w:r>
        <w:rPr>
          <w:rFonts w:ascii="Arial" w:hAnsi="Arial" w:cs="Arial"/>
          <w:color w:val="808080" w:themeColor="background1" w:themeShade="80"/>
          <w:sz w:val="22"/>
          <w:szCs w:val="22"/>
        </w:rPr>
        <w:t xml:space="preserve"> by </w:t>
      </w:r>
      <w:r w:rsidR="00E4473E">
        <w:rPr>
          <w:rFonts w:ascii="Arial" w:hAnsi="Arial" w:cs="Arial"/>
          <w:color w:val="808080" w:themeColor="background1" w:themeShade="80"/>
          <w:sz w:val="22"/>
          <w:szCs w:val="22"/>
        </w:rPr>
        <w:t>encourag</w:t>
      </w:r>
      <w:r>
        <w:rPr>
          <w:rFonts w:ascii="Arial" w:hAnsi="Arial" w:cs="Arial"/>
          <w:color w:val="808080" w:themeColor="background1" w:themeShade="80"/>
          <w:sz w:val="22"/>
          <w:szCs w:val="22"/>
        </w:rPr>
        <w:t>ing</w:t>
      </w:r>
      <w:r w:rsidR="00E4473E">
        <w:rPr>
          <w:rFonts w:ascii="Arial" w:hAnsi="Arial" w:cs="Arial"/>
          <w:color w:val="808080" w:themeColor="background1" w:themeShade="80"/>
          <w:sz w:val="22"/>
          <w:szCs w:val="22"/>
        </w:rPr>
        <w:t xml:space="preserve"> rescue and rehabil</w:t>
      </w:r>
      <w:r>
        <w:rPr>
          <w:rFonts w:ascii="Arial" w:hAnsi="Arial" w:cs="Arial"/>
          <w:color w:val="808080" w:themeColor="background1" w:themeShade="80"/>
          <w:sz w:val="22"/>
          <w:szCs w:val="22"/>
        </w:rPr>
        <w:t>i</w:t>
      </w:r>
      <w:r w:rsidR="00E4473E">
        <w:rPr>
          <w:rFonts w:ascii="Arial" w:hAnsi="Arial" w:cs="Arial"/>
          <w:color w:val="808080" w:themeColor="background1" w:themeShade="80"/>
          <w:sz w:val="22"/>
          <w:szCs w:val="22"/>
        </w:rPr>
        <w:t xml:space="preserve">tation where insolvency presents as a likelihood.  </w:t>
      </w:r>
    </w:p>
    <w:p w14:paraId="0CDA9543" w14:textId="77777777" w:rsidR="00A85EA3" w:rsidRDefault="00A85EA3" w:rsidP="002A37BB">
      <w:pPr>
        <w:jc w:val="both"/>
        <w:rPr>
          <w:rFonts w:ascii="Arial" w:hAnsi="Arial" w:cs="Arial"/>
          <w:color w:val="808080" w:themeColor="background1" w:themeShade="80"/>
          <w:sz w:val="22"/>
          <w:szCs w:val="22"/>
        </w:rPr>
      </w:pPr>
    </w:p>
    <w:p w14:paraId="000C1325" w14:textId="238AD45C" w:rsidR="004B7471" w:rsidRDefault="00A85EA3"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re-drafting and insertions of new Articles represent a solution to </w:t>
      </w:r>
      <w:r w:rsidR="00F43214">
        <w:rPr>
          <w:rFonts w:ascii="Arial" w:hAnsi="Arial" w:cs="Arial"/>
          <w:color w:val="808080" w:themeColor="background1" w:themeShade="80"/>
          <w:sz w:val="22"/>
          <w:szCs w:val="22"/>
        </w:rPr>
        <w:t xml:space="preserve">the challenges </w:t>
      </w:r>
      <w:r>
        <w:rPr>
          <w:rFonts w:ascii="Arial" w:hAnsi="Arial" w:cs="Arial"/>
          <w:color w:val="808080" w:themeColor="background1" w:themeShade="80"/>
          <w:sz w:val="22"/>
          <w:szCs w:val="22"/>
        </w:rPr>
        <w:t xml:space="preserve">primarily </w:t>
      </w:r>
      <w:r w:rsidR="00F43214">
        <w:rPr>
          <w:rFonts w:ascii="Arial" w:hAnsi="Arial" w:cs="Arial"/>
          <w:color w:val="808080" w:themeColor="background1" w:themeShade="80"/>
          <w:sz w:val="22"/>
          <w:szCs w:val="22"/>
        </w:rPr>
        <w:t>associated with multi-national entities</w:t>
      </w:r>
      <w:r w:rsidR="00E4473E">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and</w:t>
      </w:r>
      <w:r w:rsidR="00E4473E">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features such as the re-drafting of the principle of ‘</w:t>
      </w:r>
      <w:proofErr w:type="spellStart"/>
      <w:r>
        <w:rPr>
          <w:rFonts w:ascii="Arial" w:hAnsi="Arial" w:cs="Arial"/>
          <w:color w:val="808080" w:themeColor="background1" w:themeShade="80"/>
          <w:sz w:val="22"/>
          <w:szCs w:val="22"/>
        </w:rPr>
        <w:t>centre</w:t>
      </w:r>
      <w:proofErr w:type="spellEnd"/>
      <w:r>
        <w:rPr>
          <w:rFonts w:ascii="Arial" w:hAnsi="Arial" w:cs="Arial"/>
          <w:color w:val="808080" w:themeColor="background1" w:themeShade="80"/>
          <w:sz w:val="22"/>
          <w:szCs w:val="22"/>
        </w:rPr>
        <w:t xml:space="preserve"> of main interests’ or COMI, </w:t>
      </w:r>
      <w:r w:rsidR="00E4473E">
        <w:rPr>
          <w:rFonts w:ascii="Arial" w:hAnsi="Arial" w:cs="Arial"/>
          <w:color w:val="808080" w:themeColor="background1" w:themeShade="80"/>
          <w:sz w:val="22"/>
          <w:szCs w:val="22"/>
        </w:rPr>
        <w:t>designed t</w:t>
      </w:r>
      <w:r w:rsidR="00F43214">
        <w:rPr>
          <w:rFonts w:ascii="Arial" w:hAnsi="Arial" w:cs="Arial"/>
          <w:color w:val="808080" w:themeColor="background1" w:themeShade="80"/>
          <w:sz w:val="22"/>
          <w:szCs w:val="22"/>
        </w:rPr>
        <w:t>o underscore the facilitation thereof, either through a restructuring, or the broadening of the rules of Insolvency</w:t>
      </w:r>
      <w:r w:rsidR="00376D73">
        <w:rPr>
          <w:rFonts w:ascii="Arial" w:hAnsi="Arial" w:cs="Arial"/>
          <w:color w:val="808080" w:themeColor="background1" w:themeShade="80"/>
          <w:sz w:val="22"/>
          <w:szCs w:val="22"/>
        </w:rPr>
        <w:t xml:space="preserve">.  </w:t>
      </w:r>
      <w:r w:rsidR="00F43214">
        <w:rPr>
          <w:rFonts w:ascii="Arial" w:hAnsi="Arial" w:cs="Arial"/>
          <w:color w:val="808080" w:themeColor="background1" w:themeShade="80"/>
          <w:sz w:val="22"/>
          <w:szCs w:val="22"/>
        </w:rPr>
        <w:t xml:space="preserve"> </w:t>
      </w:r>
      <w:r w:rsidR="004B7471">
        <w:rPr>
          <w:rFonts w:ascii="Arial" w:hAnsi="Arial" w:cs="Arial"/>
          <w:color w:val="808080" w:themeColor="background1" w:themeShade="80"/>
          <w:sz w:val="22"/>
          <w:szCs w:val="22"/>
        </w:rPr>
        <w:t xml:space="preserve"> </w:t>
      </w:r>
    </w:p>
    <w:p w14:paraId="723F7AE2" w14:textId="77777777" w:rsidR="00E4473E" w:rsidRDefault="00E4473E" w:rsidP="002A37BB">
      <w:pPr>
        <w:jc w:val="both"/>
        <w:rPr>
          <w:rFonts w:ascii="Arial" w:hAnsi="Arial" w:cs="Arial"/>
          <w:color w:val="808080" w:themeColor="background1" w:themeShade="80"/>
          <w:sz w:val="22"/>
          <w:szCs w:val="22"/>
        </w:rPr>
      </w:pPr>
    </w:p>
    <w:p w14:paraId="74B45347" w14:textId="5029E4E8" w:rsidR="002B6C35" w:rsidRDefault="002B6C35"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following aspects indicate the thrust of the movement from the EIR to the EIR Recast </w:t>
      </w:r>
      <w:r w:rsidR="001E7523">
        <w:rPr>
          <w:rFonts w:ascii="Arial" w:hAnsi="Arial" w:cs="Arial"/>
          <w:color w:val="808080" w:themeColor="background1" w:themeShade="80"/>
          <w:sz w:val="22"/>
          <w:szCs w:val="22"/>
        </w:rPr>
        <w:t xml:space="preserve">based on the findings and </w:t>
      </w:r>
      <w:r>
        <w:rPr>
          <w:rFonts w:ascii="Arial" w:hAnsi="Arial" w:cs="Arial"/>
          <w:color w:val="808080" w:themeColor="background1" w:themeShade="80"/>
          <w:sz w:val="22"/>
          <w:szCs w:val="22"/>
        </w:rPr>
        <w:t>recommendations</w:t>
      </w:r>
      <w:r w:rsidR="001E7523">
        <w:rPr>
          <w:rFonts w:ascii="Arial" w:hAnsi="Arial" w:cs="Arial"/>
          <w:color w:val="808080" w:themeColor="background1" w:themeShade="80"/>
          <w:sz w:val="22"/>
          <w:szCs w:val="22"/>
        </w:rPr>
        <w:t xml:space="preserve"> of the Commission.</w:t>
      </w:r>
    </w:p>
    <w:p w14:paraId="496B772C" w14:textId="77777777" w:rsidR="002B6C35" w:rsidRDefault="002B6C35" w:rsidP="002A37BB">
      <w:pPr>
        <w:jc w:val="both"/>
        <w:rPr>
          <w:rFonts w:ascii="Arial" w:hAnsi="Arial" w:cs="Arial"/>
          <w:color w:val="808080" w:themeColor="background1" w:themeShade="80"/>
          <w:sz w:val="22"/>
          <w:szCs w:val="22"/>
        </w:rPr>
      </w:pPr>
    </w:p>
    <w:p w14:paraId="7F44F5E2" w14:textId="63DC316C" w:rsidR="002B6C35" w:rsidRDefault="002B6C35" w:rsidP="002B6C35">
      <w:pPr>
        <w:jc w:val="both"/>
        <w:rPr>
          <w:rFonts w:ascii="Arial" w:hAnsi="Arial" w:cs="Arial"/>
          <w:i/>
          <w:iCs/>
          <w:color w:val="808080" w:themeColor="background1" w:themeShade="80"/>
          <w:sz w:val="22"/>
          <w:szCs w:val="22"/>
        </w:rPr>
      </w:pPr>
      <w:r>
        <w:rPr>
          <w:rFonts w:ascii="Arial" w:hAnsi="Arial" w:cs="Arial"/>
          <w:i/>
          <w:iCs/>
          <w:color w:val="808080" w:themeColor="background1" w:themeShade="80"/>
          <w:sz w:val="22"/>
          <w:szCs w:val="22"/>
        </w:rPr>
        <w:t>B</w:t>
      </w:r>
      <w:r w:rsidRPr="002B6C35">
        <w:rPr>
          <w:rFonts w:ascii="Arial" w:hAnsi="Arial" w:cs="Arial"/>
          <w:i/>
          <w:iCs/>
          <w:color w:val="808080" w:themeColor="background1" w:themeShade="80"/>
          <w:sz w:val="22"/>
          <w:szCs w:val="22"/>
        </w:rPr>
        <w:t>roaden</w:t>
      </w:r>
      <w:r>
        <w:rPr>
          <w:rFonts w:ascii="Arial" w:hAnsi="Arial" w:cs="Arial"/>
          <w:i/>
          <w:iCs/>
          <w:color w:val="808080" w:themeColor="background1" w:themeShade="80"/>
          <w:sz w:val="22"/>
          <w:szCs w:val="22"/>
        </w:rPr>
        <w:t>ing</w:t>
      </w:r>
      <w:r w:rsidRPr="002B6C35">
        <w:rPr>
          <w:rFonts w:ascii="Arial" w:hAnsi="Arial" w:cs="Arial"/>
          <w:i/>
          <w:iCs/>
          <w:color w:val="808080" w:themeColor="background1" w:themeShade="80"/>
          <w:sz w:val="22"/>
          <w:szCs w:val="22"/>
        </w:rPr>
        <w:t xml:space="preserve"> the scope of insolvency proceedings to include business rescue or restructuring</w:t>
      </w:r>
      <w:r w:rsidR="00735595">
        <w:rPr>
          <w:rFonts w:ascii="Arial" w:hAnsi="Arial" w:cs="Arial"/>
          <w:i/>
          <w:iCs/>
          <w:color w:val="808080" w:themeColor="background1" w:themeShade="80"/>
          <w:sz w:val="22"/>
          <w:szCs w:val="22"/>
        </w:rPr>
        <w:t>.</w:t>
      </w:r>
    </w:p>
    <w:p w14:paraId="28DE5CC8" w14:textId="77777777" w:rsidR="00735595" w:rsidRDefault="00735595" w:rsidP="002B6C35">
      <w:pPr>
        <w:jc w:val="both"/>
        <w:rPr>
          <w:rFonts w:ascii="Arial" w:hAnsi="Arial" w:cs="Arial"/>
          <w:i/>
          <w:iCs/>
          <w:color w:val="808080" w:themeColor="background1" w:themeShade="80"/>
          <w:sz w:val="22"/>
          <w:szCs w:val="22"/>
        </w:rPr>
      </w:pPr>
    </w:p>
    <w:p w14:paraId="79D818E5" w14:textId="77777777" w:rsidR="00F43214" w:rsidRDefault="002B6C35"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As </w:t>
      </w:r>
      <w:r w:rsidR="008E0965">
        <w:rPr>
          <w:rFonts w:ascii="Arial" w:hAnsi="Arial" w:cs="Arial"/>
          <w:color w:val="808080" w:themeColor="background1" w:themeShade="80"/>
          <w:sz w:val="22"/>
          <w:szCs w:val="22"/>
        </w:rPr>
        <w:t xml:space="preserve">transnational commerce increased globally, </w:t>
      </w:r>
      <w:r w:rsidR="00FB0191">
        <w:rPr>
          <w:rFonts w:ascii="Arial" w:hAnsi="Arial" w:cs="Arial"/>
          <w:color w:val="808080" w:themeColor="background1" w:themeShade="80"/>
          <w:sz w:val="22"/>
          <w:szCs w:val="22"/>
        </w:rPr>
        <w:t xml:space="preserve">so too did recessions and accompanying insolvency.  </w:t>
      </w:r>
    </w:p>
    <w:p w14:paraId="4DA11743" w14:textId="18C28795" w:rsidR="002B6C35" w:rsidRDefault="00FB0191"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Whilst integration of </w:t>
      </w:r>
      <w:r w:rsidR="008E0965">
        <w:rPr>
          <w:rFonts w:ascii="Arial" w:hAnsi="Arial" w:cs="Arial"/>
          <w:color w:val="808080" w:themeColor="background1" w:themeShade="80"/>
          <w:sz w:val="22"/>
          <w:szCs w:val="22"/>
        </w:rPr>
        <w:t>multi-national companies</w:t>
      </w:r>
      <w:r>
        <w:rPr>
          <w:rFonts w:ascii="Arial" w:hAnsi="Arial" w:cs="Arial"/>
          <w:color w:val="808080" w:themeColor="background1" w:themeShade="80"/>
          <w:sz w:val="22"/>
          <w:szCs w:val="22"/>
        </w:rPr>
        <w:t xml:space="preserve"> became more common, their collapse led to a host of insolvency-related issues, notably, </w:t>
      </w:r>
      <w:r w:rsidR="002B6C35" w:rsidRPr="002B6C35">
        <w:rPr>
          <w:rFonts w:ascii="Arial" w:hAnsi="Arial" w:cs="Arial"/>
          <w:color w:val="808080" w:themeColor="background1" w:themeShade="80"/>
          <w:sz w:val="22"/>
          <w:szCs w:val="22"/>
        </w:rPr>
        <w:t xml:space="preserve">the </w:t>
      </w:r>
      <w:r w:rsidR="00F43214">
        <w:rPr>
          <w:rFonts w:ascii="Arial" w:hAnsi="Arial" w:cs="Arial"/>
          <w:color w:val="808080" w:themeColor="background1" w:themeShade="80"/>
          <w:sz w:val="22"/>
          <w:szCs w:val="22"/>
        </w:rPr>
        <w:t xml:space="preserve">mass loss of employment, </w:t>
      </w:r>
      <w:proofErr w:type="gramStart"/>
      <w:r w:rsidR="00F43214">
        <w:rPr>
          <w:rFonts w:ascii="Arial" w:hAnsi="Arial" w:cs="Arial"/>
          <w:color w:val="808080" w:themeColor="background1" w:themeShade="80"/>
          <w:sz w:val="22"/>
          <w:szCs w:val="22"/>
        </w:rPr>
        <w:t>and also</w:t>
      </w:r>
      <w:proofErr w:type="gramEnd"/>
      <w:r w:rsidR="00F43214">
        <w:rPr>
          <w:rFonts w:ascii="Arial" w:hAnsi="Arial" w:cs="Arial"/>
          <w:color w:val="808080" w:themeColor="background1" w:themeShade="80"/>
          <w:sz w:val="22"/>
          <w:szCs w:val="22"/>
        </w:rPr>
        <w:t xml:space="preserve">, a </w:t>
      </w:r>
      <w:r w:rsidR="002B6C35" w:rsidRPr="002B6C35">
        <w:rPr>
          <w:rFonts w:ascii="Arial" w:hAnsi="Arial" w:cs="Arial"/>
          <w:color w:val="808080" w:themeColor="background1" w:themeShade="80"/>
          <w:sz w:val="22"/>
          <w:szCs w:val="22"/>
        </w:rPr>
        <w:t>need to prevent asset transfers or forum manipulation to the detriment of the general body of creditors</w:t>
      </w:r>
      <w:r w:rsidR="00A50579">
        <w:rPr>
          <w:rFonts w:ascii="Arial" w:hAnsi="Arial" w:cs="Arial"/>
          <w:color w:val="808080" w:themeColor="background1" w:themeShade="80"/>
          <w:sz w:val="22"/>
          <w:szCs w:val="22"/>
        </w:rPr>
        <w:t xml:space="preserve">.  </w:t>
      </w:r>
    </w:p>
    <w:p w14:paraId="7B5C2348" w14:textId="77777777" w:rsidR="00F43214" w:rsidRDefault="00F43214" w:rsidP="002A37BB">
      <w:pPr>
        <w:jc w:val="both"/>
        <w:rPr>
          <w:rFonts w:ascii="Arial" w:hAnsi="Arial" w:cs="Arial"/>
          <w:color w:val="808080" w:themeColor="background1" w:themeShade="80"/>
          <w:sz w:val="22"/>
          <w:szCs w:val="22"/>
        </w:rPr>
      </w:pPr>
    </w:p>
    <w:p w14:paraId="4DB8F842" w14:textId="3719E576" w:rsidR="00FB0191" w:rsidRDefault="00FB0191"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some companies, insolvency could have been prevented through early diagnosis and treatment.  </w:t>
      </w:r>
    </w:p>
    <w:p w14:paraId="321F270C" w14:textId="3FEDE636" w:rsidR="00A50579" w:rsidRPr="00A50579" w:rsidRDefault="00FB0191" w:rsidP="00A50579">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Hence, o</w:t>
      </w:r>
      <w:r w:rsidR="00A50579" w:rsidRPr="00A50579">
        <w:rPr>
          <w:rFonts w:ascii="Arial" w:hAnsi="Arial" w:cs="Arial"/>
          <w:color w:val="808080" w:themeColor="background1" w:themeShade="80"/>
          <w:sz w:val="22"/>
          <w:szCs w:val="22"/>
        </w:rPr>
        <w:t xml:space="preserve">ne of the primary objectives of the European Insolvency Regulation was to shift away from the traditional liquidation approach to a ‘economic rescue approach’ or ‘second-chance approach’ in the national insolvency laws of the Member States </w:t>
      </w:r>
      <w:r>
        <w:rPr>
          <w:rFonts w:ascii="Arial" w:hAnsi="Arial" w:cs="Arial"/>
          <w:color w:val="808080" w:themeColor="background1" w:themeShade="80"/>
          <w:sz w:val="22"/>
          <w:szCs w:val="22"/>
        </w:rPr>
        <w:t xml:space="preserve">to avoid </w:t>
      </w:r>
      <w:r w:rsidR="00A50579" w:rsidRPr="00A50579">
        <w:rPr>
          <w:rFonts w:ascii="Arial" w:hAnsi="Arial" w:cs="Arial"/>
          <w:color w:val="808080" w:themeColor="background1" w:themeShade="80"/>
          <w:sz w:val="22"/>
          <w:szCs w:val="22"/>
        </w:rPr>
        <w:t>insolvency.</w:t>
      </w:r>
      <w:r w:rsidR="00A50579" w:rsidRPr="00A50579">
        <w:rPr>
          <w:rFonts w:ascii="Arial" w:hAnsi="Arial" w:cs="Arial"/>
          <w:color w:val="808080" w:themeColor="background1" w:themeShade="80"/>
          <w:sz w:val="22"/>
          <w:szCs w:val="22"/>
          <w:vertAlign w:val="superscript"/>
        </w:rPr>
        <w:footnoteReference w:id="5"/>
      </w:r>
      <w:r>
        <w:rPr>
          <w:rFonts w:ascii="Arial" w:hAnsi="Arial" w:cs="Arial"/>
          <w:color w:val="808080" w:themeColor="background1" w:themeShade="80"/>
          <w:sz w:val="22"/>
          <w:szCs w:val="22"/>
        </w:rPr>
        <w:t xml:space="preserve">  This had the benefit also of preserving employment.</w:t>
      </w:r>
    </w:p>
    <w:p w14:paraId="7029C8A7" w14:textId="1BE81CF7" w:rsidR="00A50579" w:rsidRDefault="00A50579" w:rsidP="00A50579">
      <w:pPr>
        <w:jc w:val="both"/>
        <w:rPr>
          <w:rFonts w:ascii="Arial" w:hAnsi="Arial" w:cs="Arial"/>
          <w:color w:val="808080" w:themeColor="background1" w:themeShade="80"/>
          <w:sz w:val="22"/>
          <w:szCs w:val="22"/>
          <w:lang w:val="en-ZA"/>
        </w:rPr>
      </w:pPr>
      <w:r w:rsidRPr="00A50579">
        <w:rPr>
          <w:rFonts w:ascii="Arial" w:hAnsi="Arial" w:cs="Arial"/>
          <w:color w:val="808080" w:themeColor="background1" w:themeShade="80"/>
          <w:sz w:val="22"/>
          <w:szCs w:val="22"/>
        </w:rPr>
        <w:t xml:space="preserve">Therefore Article 1 introduced </w:t>
      </w:r>
      <w:r w:rsidRPr="00A50579">
        <w:rPr>
          <w:rFonts w:ascii="Arial" w:hAnsi="Arial" w:cs="Arial"/>
          <w:color w:val="808080" w:themeColor="background1" w:themeShade="80"/>
          <w:sz w:val="22"/>
          <w:szCs w:val="22"/>
          <w:lang w:val="en-ZA"/>
        </w:rPr>
        <w:t xml:space="preserve">public collective proceedings based on laws relating to insolvency </w:t>
      </w:r>
      <w:r w:rsidRPr="00A50579">
        <w:rPr>
          <w:rFonts w:ascii="Arial" w:hAnsi="Arial" w:cs="Arial"/>
          <w:i/>
          <w:iCs/>
          <w:color w:val="808080" w:themeColor="background1" w:themeShade="80"/>
          <w:sz w:val="22"/>
          <w:szCs w:val="22"/>
          <w:lang w:val="en-ZA"/>
        </w:rPr>
        <w:t>and</w:t>
      </w:r>
      <w:r w:rsidR="00FB0191">
        <w:rPr>
          <w:rFonts w:ascii="Arial" w:hAnsi="Arial" w:cs="Arial"/>
          <w:color w:val="808080" w:themeColor="background1" w:themeShade="80"/>
          <w:sz w:val="22"/>
          <w:szCs w:val="22"/>
          <w:lang w:val="en-ZA"/>
        </w:rPr>
        <w:t xml:space="preserve">, </w:t>
      </w:r>
      <w:r w:rsidRPr="00A50579">
        <w:rPr>
          <w:rFonts w:ascii="Arial" w:hAnsi="Arial" w:cs="Arial"/>
          <w:color w:val="808080" w:themeColor="background1" w:themeShade="80"/>
          <w:sz w:val="22"/>
          <w:szCs w:val="22"/>
          <w:lang w:val="en-ZA"/>
        </w:rPr>
        <w:t xml:space="preserve">for the purpose of rescue, adjustment of debt, </w:t>
      </w:r>
      <w:proofErr w:type="gramStart"/>
      <w:r w:rsidRPr="00A50579">
        <w:rPr>
          <w:rFonts w:ascii="Arial" w:hAnsi="Arial" w:cs="Arial"/>
          <w:color w:val="808080" w:themeColor="background1" w:themeShade="80"/>
          <w:sz w:val="22"/>
          <w:szCs w:val="22"/>
          <w:lang w:val="en-ZA"/>
        </w:rPr>
        <w:t>reorganisation</w:t>
      </w:r>
      <w:proofErr w:type="gramEnd"/>
      <w:r w:rsidRPr="00A50579">
        <w:rPr>
          <w:rFonts w:ascii="Arial" w:hAnsi="Arial" w:cs="Arial"/>
          <w:color w:val="808080" w:themeColor="background1" w:themeShade="80"/>
          <w:sz w:val="22"/>
          <w:szCs w:val="22"/>
          <w:lang w:val="en-ZA"/>
        </w:rPr>
        <w:t xml:space="preserve"> or liquidation.  </w:t>
      </w:r>
    </w:p>
    <w:p w14:paraId="771E287D" w14:textId="5B044BB4" w:rsidR="003D07BF" w:rsidRDefault="003D07BF" w:rsidP="00A50579">
      <w:pPr>
        <w:jc w:val="both"/>
        <w:rPr>
          <w:rFonts w:ascii="Arial" w:hAnsi="Arial" w:cs="Arial"/>
          <w:color w:val="808080" w:themeColor="background1" w:themeShade="80"/>
          <w:sz w:val="22"/>
          <w:szCs w:val="22"/>
          <w:lang w:val="en-ZA"/>
        </w:rPr>
      </w:pPr>
    </w:p>
    <w:p w14:paraId="4ED921D0" w14:textId="77777777" w:rsidR="003D07BF" w:rsidRPr="00A50579" w:rsidRDefault="003D07BF" w:rsidP="00A50579">
      <w:pPr>
        <w:jc w:val="both"/>
        <w:rPr>
          <w:rFonts w:ascii="Arial" w:hAnsi="Arial" w:cs="Arial"/>
          <w:color w:val="808080" w:themeColor="background1" w:themeShade="80"/>
          <w:sz w:val="22"/>
          <w:szCs w:val="22"/>
          <w:lang w:val="en-ZA"/>
        </w:rPr>
      </w:pPr>
    </w:p>
    <w:p w14:paraId="54E0DCFC" w14:textId="3620850E" w:rsidR="002B6C35" w:rsidRDefault="002B6C35" w:rsidP="002A37BB">
      <w:pPr>
        <w:jc w:val="both"/>
        <w:rPr>
          <w:rFonts w:ascii="Arial" w:hAnsi="Arial" w:cs="Arial"/>
          <w:i/>
          <w:iCs/>
          <w:color w:val="808080" w:themeColor="background1" w:themeShade="80"/>
          <w:sz w:val="22"/>
          <w:szCs w:val="22"/>
        </w:rPr>
      </w:pPr>
      <w:r w:rsidRPr="002B6C35">
        <w:rPr>
          <w:rFonts w:ascii="Arial" w:hAnsi="Arial" w:cs="Arial"/>
          <w:i/>
          <w:iCs/>
          <w:color w:val="808080" w:themeColor="background1" w:themeShade="80"/>
          <w:sz w:val="22"/>
          <w:szCs w:val="22"/>
        </w:rPr>
        <w:lastRenderedPageBreak/>
        <w:t>Possibility of proceedings of members of the same group of companies</w:t>
      </w:r>
      <w:r w:rsidR="00735595">
        <w:rPr>
          <w:rFonts w:ascii="Arial" w:hAnsi="Arial" w:cs="Arial"/>
          <w:i/>
          <w:iCs/>
          <w:color w:val="808080" w:themeColor="background1" w:themeShade="80"/>
          <w:sz w:val="22"/>
          <w:szCs w:val="22"/>
        </w:rPr>
        <w:t>.</w:t>
      </w:r>
    </w:p>
    <w:p w14:paraId="189D413B" w14:textId="77777777" w:rsidR="00735595" w:rsidRPr="002B6C35" w:rsidRDefault="00735595" w:rsidP="002A37BB">
      <w:pPr>
        <w:jc w:val="both"/>
        <w:rPr>
          <w:rFonts w:ascii="Arial" w:hAnsi="Arial" w:cs="Arial"/>
          <w:i/>
          <w:iCs/>
          <w:color w:val="808080" w:themeColor="background1" w:themeShade="80"/>
          <w:sz w:val="22"/>
          <w:szCs w:val="22"/>
        </w:rPr>
      </w:pPr>
    </w:p>
    <w:p w14:paraId="4631A1A4" w14:textId="77777777" w:rsidR="004D3A14" w:rsidRDefault="004D3A14" w:rsidP="004D3A1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Following recommendations of the Commission, the EIR Recast i</w:t>
      </w:r>
      <w:r w:rsidRPr="004D3A14">
        <w:rPr>
          <w:rFonts w:ascii="Arial" w:hAnsi="Arial" w:cs="Arial"/>
          <w:color w:val="808080" w:themeColor="background1" w:themeShade="80"/>
          <w:sz w:val="22"/>
          <w:szCs w:val="22"/>
        </w:rPr>
        <w:t xml:space="preserve">ntroduced </w:t>
      </w:r>
      <w:r>
        <w:rPr>
          <w:rFonts w:ascii="Arial" w:hAnsi="Arial" w:cs="Arial"/>
          <w:color w:val="808080" w:themeColor="background1" w:themeShade="80"/>
          <w:sz w:val="22"/>
          <w:szCs w:val="22"/>
        </w:rPr>
        <w:t xml:space="preserve">Articles 56-73, and Recital 53 which dealt with </w:t>
      </w:r>
      <w:r w:rsidRPr="004D3A14">
        <w:rPr>
          <w:rFonts w:ascii="Arial" w:hAnsi="Arial" w:cs="Arial"/>
          <w:color w:val="808080" w:themeColor="background1" w:themeShade="80"/>
          <w:sz w:val="22"/>
          <w:szCs w:val="22"/>
        </w:rPr>
        <w:t>multinational group insolvencies</w:t>
      </w:r>
      <w:r>
        <w:rPr>
          <w:rFonts w:ascii="Arial" w:hAnsi="Arial" w:cs="Arial"/>
          <w:color w:val="808080" w:themeColor="background1" w:themeShade="80"/>
          <w:sz w:val="22"/>
          <w:szCs w:val="22"/>
        </w:rPr>
        <w:t xml:space="preserve">.  </w:t>
      </w:r>
    </w:p>
    <w:p w14:paraId="5CA12912" w14:textId="58E974F7" w:rsidR="004D3A14" w:rsidRDefault="004D3A14" w:rsidP="004D3A14">
      <w:pPr>
        <w:jc w:val="both"/>
        <w:rPr>
          <w:rFonts w:ascii="Arial" w:hAnsi="Arial" w:cs="Arial"/>
          <w:color w:val="808080" w:themeColor="background1" w:themeShade="80"/>
          <w:sz w:val="22"/>
          <w:szCs w:val="22"/>
        </w:rPr>
      </w:pPr>
      <w:r w:rsidRPr="004D3A14">
        <w:rPr>
          <w:rFonts w:ascii="Arial" w:hAnsi="Arial" w:cs="Arial"/>
          <w:color w:val="808080" w:themeColor="background1" w:themeShade="80"/>
          <w:sz w:val="22"/>
          <w:szCs w:val="22"/>
        </w:rPr>
        <w:t>the EIR Recast harmonized the substance of Member States differing insolvency laws and restricts itself to the pro unified scheme for allocating jurisdiction and choice of law.</w:t>
      </w:r>
      <w:r w:rsidRPr="004D3A14">
        <w:rPr>
          <w:rFonts w:ascii="Arial" w:hAnsi="Arial" w:cs="Arial"/>
          <w:color w:val="808080" w:themeColor="background1" w:themeShade="80"/>
          <w:sz w:val="22"/>
          <w:szCs w:val="22"/>
          <w:vertAlign w:val="superscript"/>
        </w:rPr>
        <w:footnoteReference w:id="6"/>
      </w:r>
      <w:r w:rsidRPr="004D3A14">
        <w:rPr>
          <w:rFonts w:ascii="Arial" w:hAnsi="Arial" w:cs="Arial"/>
          <w:color w:val="808080" w:themeColor="background1" w:themeShade="80"/>
          <w:sz w:val="22"/>
          <w:szCs w:val="22"/>
        </w:rPr>
        <w:t xml:space="preserve">  </w:t>
      </w:r>
    </w:p>
    <w:p w14:paraId="0F3900F9" w14:textId="7BF41D9A" w:rsidR="00ED617A" w:rsidRDefault="00ED617A" w:rsidP="004D3A1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Recital 73 endorses the approach of </w:t>
      </w:r>
      <w:r w:rsidRPr="00ED617A">
        <w:rPr>
          <w:rFonts w:ascii="Arial" w:hAnsi="Arial" w:cs="Arial"/>
          <w:color w:val="808080" w:themeColor="background1" w:themeShade="80"/>
          <w:sz w:val="22"/>
          <w:szCs w:val="22"/>
          <w:lang w:val="en-ZA"/>
        </w:rPr>
        <w:t xml:space="preserve">applicable </w:t>
      </w:r>
      <w:r>
        <w:rPr>
          <w:rFonts w:ascii="Arial" w:hAnsi="Arial" w:cs="Arial"/>
          <w:color w:val="808080" w:themeColor="background1" w:themeShade="80"/>
          <w:sz w:val="22"/>
          <w:szCs w:val="22"/>
          <w:lang w:val="en-ZA"/>
        </w:rPr>
        <w:t>law of the Member State in which “the ef</w:t>
      </w:r>
      <w:r w:rsidRPr="00ED617A">
        <w:rPr>
          <w:rFonts w:ascii="Arial" w:hAnsi="Arial" w:cs="Arial"/>
          <w:color w:val="808080" w:themeColor="background1" w:themeShade="80"/>
          <w:sz w:val="22"/>
          <w:szCs w:val="22"/>
          <w:lang w:val="en-ZA"/>
        </w:rPr>
        <w:t>fects of insolvency proceedings on any pending lawsuit or pending arbitral proceedings concerning an asset or right which forms part of the debtor's insolvency estate should be the law of the Member State where the lawsuit is pending or where the arbitration has its seat.</w:t>
      </w:r>
    </w:p>
    <w:p w14:paraId="75640B10" w14:textId="77777777" w:rsidR="004D3A14" w:rsidRDefault="004D3A14" w:rsidP="008E0965">
      <w:pPr>
        <w:jc w:val="both"/>
        <w:rPr>
          <w:rFonts w:ascii="Arial" w:hAnsi="Arial" w:cs="Arial"/>
          <w:color w:val="808080" w:themeColor="background1" w:themeShade="80"/>
          <w:sz w:val="22"/>
          <w:szCs w:val="22"/>
          <w:lang w:val="en-ZA"/>
        </w:rPr>
      </w:pPr>
    </w:p>
    <w:p w14:paraId="6D967C0F" w14:textId="7942B8C7" w:rsidR="008E0965" w:rsidRDefault="00ED617A" w:rsidP="008E096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ZA"/>
        </w:rPr>
        <w:t>The rise of this Article stemmed from t</w:t>
      </w:r>
      <w:r w:rsidR="008E0965" w:rsidRPr="008E0965">
        <w:rPr>
          <w:rFonts w:ascii="Arial" w:hAnsi="Arial" w:cs="Arial"/>
          <w:color w:val="808080" w:themeColor="background1" w:themeShade="80"/>
          <w:sz w:val="22"/>
          <w:szCs w:val="22"/>
          <w:lang w:val="en-ZA"/>
        </w:rPr>
        <w:t xml:space="preserve">he case of </w:t>
      </w:r>
      <w:proofErr w:type="spellStart"/>
      <w:r w:rsidR="008E0965" w:rsidRPr="008E0965">
        <w:rPr>
          <w:rFonts w:ascii="Arial" w:hAnsi="Arial" w:cs="Arial"/>
          <w:i/>
          <w:iCs/>
          <w:color w:val="808080" w:themeColor="background1" w:themeShade="80"/>
          <w:sz w:val="22"/>
          <w:szCs w:val="22"/>
        </w:rPr>
        <w:t>Eurofood</w:t>
      </w:r>
      <w:proofErr w:type="spellEnd"/>
      <w:r w:rsidR="008E0965" w:rsidRPr="008E0965">
        <w:rPr>
          <w:rFonts w:ascii="Arial" w:hAnsi="Arial" w:cs="Arial"/>
          <w:i/>
          <w:iCs/>
          <w:color w:val="808080" w:themeColor="background1" w:themeShade="80"/>
          <w:sz w:val="22"/>
          <w:szCs w:val="22"/>
        </w:rPr>
        <w:t xml:space="preserve"> IFCS Ltd.—Bondi v. Bank of America</w:t>
      </w:r>
      <w:r w:rsidR="00671F46">
        <w:rPr>
          <w:rStyle w:val="FootnoteReference"/>
          <w:rFonts w:ascii="Arial" w:hAnsi="Arial" w:cs="Arial"/>
          <w:color w:val="808080" w:themeColor="background1" w:themeShade="80"/>
          <w:sz w:val="22"/>
          <w:szCs w:val="22"/>
        </w:rPr>
        <w:footnoteReference w:id="7"/>
      </w:r>
      <w:r w:rsidR="008E0965" w:rsidRPr="008E0965">
        <w:rPr>
          <w:rFonts w:ascii="Arial" w:hAnsi="Arial" w:cs="Arial"/>
          <w:color w:val="808080" w:themeColor="background1" w:themeShade="80"/>
          <w:sz w:val="22"/>
          <w:szCs w:val="22"/>
        </w:rPr>
        <w:t xml:space="preserve"> which concerned a dispute regarding the opening of main proceedings as between Ireland and Italy.  Prior to the Recast, the problems were those surrounding the uncertainty of COMI.  </w:t>
      </w:r>
    </w:p>
    <w:p w14:paraId="308DB638" w14:textId="77777777" w:rsidR="00F52E03" w:rsidRDefault="00F52E03" w:rsidP="008E0965">
      <w:pPr>
        <w:jc w:val="both"/>
        <w:rPr>
          <w:rFonts w:ascii="Arial" w:hAnsi="Arial" w:cs="Arial"/>
          <w:color w:val="808080" w:themeColor="background1" w:themeShade="80"/>
          <w:sz w:val="22"/>
          <w:szCs w:val="22"/>
        </w:rPr>
      </w:pPr>
    </w:p>
    <w:p w14:paraId="04EC185E" w14:textId="479451B1" w:rsidR="008E0965" w:rsidRDefault="008E0965" w:rsidP="008E0965">
      <w:pPr>
        <w:jc w:val="both"/>
        <w:rPr>
          <w:rFonts w:ascii="Arial" w:hAnsi="Arial" w:cs="Arial"/>
          <w:color w:val="808080" w:themeColor="background1" w:themeShade="80"/>
          <w:sz w:val="22"/>
          <w:szCs w:val="22"/>
          <w:lang w:val="en-ZA"/>
        </w:rPr>
      </w:pPr>
      <w:r w:rsidRPr="008E0965">
        <w:rPr>
          <w:rFonts w:ascii="Arial" w:hAnsi="Arial" w:cs="Arial"/>
          <w:color w:val="808080" w:themeColor="background1" w:themeShade="80"/>
          <w:sz w:val="22"/>
          <w:szCs w:val="22"/>
          <w:lang w:val="en-ZA"/>
        </w:rPr>
        <w:t xml:space="preserve">The aspects relating to the refining of the doctrine of the ‘centre of main interests’ or COMI </w:t>
      </w:r>
      <w:r w:rsidR="00F52E03">
        <w:rPr>
          <w:rFonts w:ascii="Arial" w:hAnsi="Arial" w:cs="Arial"/>
          <w:color w:val="808080" w:themeColor="background1" w:themeShade="80"/>
          <w:sz w:val="22"/>
          <w:szCs w:val="22"/>
          <w:lang w:val="en-ZA"/>
        </w:rPr>
        <w:t xml:space="preserve">thus </w:t>
      </w:r>
      <w:r w:rsidRPr="008E0965">
        <w:rPr>
          <w:rFonts w:ascii="Arial" w:hAnsi="Arial" w:cs="Arial"/>
          <w:color w:val="808080" w:themeColor="background1" w:themeShade="80"/>
          <w:sz w:val="22"/>
          <w:szCs w:val="22"/>
          <w:lang w:val="en-ZA"/>
        </w:rPr>
        <w:t xml:space="preserve">took on a pivotal in the drafting of regulations that would facilitate multi-national insolvencies by strengthening its definition and introducing presumptions.   </w:t>
      </w:r>
    </w:p>
    <w:p w14:paraId="200EDADB" w14:textId="77777777" w:rsidR="00F52E03" w:rsidRPr="008E0965" w:rsidRDefault="00F52E03" w:rsidP="008E0965">
      <w:pPr>
        <w:jc w:val="both"/>
        <w:rPr>
          <w:rFonts w:ascii="Arial" w:hAnsi="Arial" w:cs="Arial"/>
          <w:color w:val="808080" w:themeColor="background1" w:themeShade="80"/>
          <w:sz w:val="22"/>
          <w:szCs w:val="22"/>
          <w:lang w:val="en-ZA"/>
        </w:rPr>
      </w:pPr>
    </w:p>
    <w:p w14:paraId="706F843E" w14:textId="26F4B269" w:rsidR="008E0965" w:rsidRPr="008E0965" w:rsidRDefault="00F52E03" w:rsidP="008E096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concern arose also due to the avalanche of forum shopping or ‘bankruptcy tourists, w</w:t>
      </w:r>
      <w:r w:rsidR="008E0965" w:rsidRPr="008E0965">
        <w:rPr>
          <w:rFonts w:ascii="Arial" w:hAnsi="Arial" w:cs="Arial"/>
          <w:color w:val="808080" w:themeColor="background1" w:themeShade="80"/>
          <w:sz w:val="22"/>
          <w:szCs w:val="22"/>
        </w:rPr>
        <w:t xml:space="preserve">here it could be found that the principal registered office of a company was moved to obtain a more </w:t>
      </w:r>
      <w:proofErr w:type="spellStart"/>
      <w:r w:rsidR="008E0965" w:rsidRPr="008E0965">
        <w:rPr>
          <w:rFonts w:ascii="Arial" w:hAnsi="Arial" w:cs="Arial"/>
          <w:color w:val="808080" w:themeColor="background1" w:themeShade="80"/>
          <w:sz w:val="22"/>
          <w:szCs w:val="22"/>
        </w:rPr>
        <w:t>favourable</w:t>
      </w:r>
      <w:proofErr w:type="spellEnd"/>
      <w:r w:rsidR="008E0965" w:rsidRPr="008E0965">
        <w:rPr>
          <w:rFonts w:ascii="Arial" w:hAnsi="Arial" w:cs="Arial"/>
          <w:color w:val="808080" w:themeColor="background1" w:themeShade="80"/>
          <w:sz w:val="22"/>
          <w:szCs w:val="22"/>
        </w:rPr>
        <w:t xml:space="preserve"> legal position as well as to prevent creditors from enforcing their individual claims against the debtor independently of the harm this may cause to other creditors and to the going concern value of the debtor’s business</w:t>
      </w:r>
      <w:r>
        <w:rPr>
          <w:rFonts w:ascii="Arial" w:hAnsi="Arial" w:cs="Arial"/>
          <w:color w:val="808080" w:themeColor="background1" w:themeShade="80"/>
          <w:sz w:val="22"/>
          <w:szCs w:val="22"/>
        </w:rPr>
        <w:t>.</w:t>
      </w:r>
      <w:r w:rsidR="008E0965" w:rsidRPr="008E0965">
        <w:rPr>
          <w:rFonts w:ascii="Arial" w:hAnsi="Arial" w:cs="Arial"/>
          <w:color w:val="808080" w:themeColor="background1" w:themeShade="80"/>
          <w:sz w:val="22"/>
          <w:szCs w:val="22"/>
          <w:vertAlign w:val="superscript"/>
        </w:rPr>
        <w:footnoteReference w:id="8"/>
      </w:r>
    </w:p>
    <w:p w14:paraId="1BCF4327" w14:textId="77777777" w:rsidR="008E0965" w:rsidRDefault="008E0965" w:rsidP="008E0965">
      <w:pPr>
        <w:jc w:val="both"/>
        <w:rPr>
          <w:rFonts w:ascii="Arial" w:hAnsi="Arial" w:cs="Arial"/>
          <w:color w:val="808080" w:themeColor="background1" w:themeShade="80"/>
          <w:sz w:val="22"/>
          <w:szCs w:val="22"/>
          <w:lang w:val="en-ZA"/>
        </w:rPr>
      </w:pPr>
    </w:p>
    <w:p w14:paraId="3DB013A4" w14:textId="4AAE2568" w:rsidR="002E7479" w:rsidRDefault="008E0965" w:rsidP="008E0965">
      <w:pPr>
        <w:jc w:val="both"/>
        <w:rPr>
          <w:rFonts w:ascii="Arial" w:hAnsi="Arial" w:cs="Arial"/>
          <w:color w:val="808080" w:themeColor="background1" w:themeShade="80"/>
          <w:sz w:val="22"/>
          <w:szCs w:val="22"/>
          <w:lang w:val="en-ZA"/>
        </w:rPr>
      </w:pPr>
      <w:r w:rsidRPr="008E0965">
        <w:rPr>
          <w:rFonts w:ascii="Arial" w:hAnsi="Arial" w:cs="Arial"/>
          <w:color w:val="808080" w:themeColor="background1" w:themeShade="80"/>
          <w:sz w:val="22"/>
          <w:szCs w:val="22"/>
          <w:lang w:val="en-ZA"/>
        </w:rPr>
        <w:t xml:space="preserve">In </w:t>
      </w:r>
      <w:r w:rsidR="00E4473E">
        <w:rPr>
          <w:rFonts w:ascii="Arial" w:hAnsi="Arial" w:cs="Arial"/>
          <w:color w:val="808080" w:themeColor="background1" w:themeShade="80"/>
          <w:sz w:val="22"/>
          <w:szCs w:val="22"/>
          <w:lang w:val="en-ZA"/>
        </w:rPr>
        <w:t>addition</w:t>
      </w:r>
      <w:r w:rsidR="002E7479">
        <w:rPr>
          <w:rFonts w:ascii="Arial" w:hAnsi="Arial" w:cs="Arial"/>
          <w:color w:val="808080" w:themeColor="background1" w:themeShade="80"/>
          <w:sz w:val="22"/>
          <w:szCs w:val="22"/>
          <w:lang w:val="en-ZA"/>
        </w:rPr>
        <w:t xml:space="preserve"> to the issues surrounding COMI, </w:t>
      </w:r>
      <w:r w:rsidR="00E4473E">
        <w:rPr>
          <w:rFonts w:ascii="Arial" w:hAnsi="Arial" w:cs="Arial"/>
          <w:color w:val="808080" w:themeColor="background1" w:themeShade="80"/>
          <w:sz w:val="22"/>
          <w:szCs w:val="22"/>
          <w:lang w:val="en-ZA"/>
        </w:rPr>
        <w:t>and to discourage the opening of secondary proceedings due to the hazards associated with</w:t>
      </w:r>
      <w:r w:rsidRPr="008E0965">
        <w:rPr>
          <w:rFonts w:ascii="Arial" w:hAnsi="Arial" w:cs="Arial"/>
          <w:color w:val="808080" w:themeColor="background1" w:themeShade="80"/>
          <w:sz w:val="22"/>
          <w:szCs w:val="22"/>
          <w:lang w:val="en-ZA"/>
        </w:rPr>
        <w:t xml:space="preserve"> the consolidat</w:t>
      </w:r>
      <w:r w:rsidR="00F52E03">
        <w:rPr>
          <w:rFonts w:ascii="Arial" w:hAnsi="Arial" w:cs="Arial"/>
          <w:color w:val="808080" w:themeColor="background1" w:themeShade="80"/>
          <w:sz w:val="22"/>
          <w:szCs w:val="22"/>
          <w:lang w:val="en-ZA"/>
        </w:rPr>
        <w:t>ion of</w:t>
      </w:r>
      <w:r w:rsidRPr="008E0965">
        <w:rPr>
          <w:rFonts w:ascii="Arial" w:hAnsi="Arial" w:cs="Arial"/>
          <w:color w:val="808080" w:themeColor="background1" w:themeShade="80"/>
          <w:sz w:val="22"/>
          <w:szCs w:val="22"/>
          <w:lang w:val="en-ZA"/>
        </w:rPr>
        <w:t xml:space="preserve"> assets for distribution to creditors</w:t>
      </w:r>
      <w:r w:rsidR="002E7479">
        <w:rPr>
          <w:rFonts w:ascii="Arial" w:hAnsi="Arial" w:cs="Arial"/>
          <w:color w:val="808080" w:themeColor="background1" w:themeShade="80"/>
          <w:sz w:val="22"/>
          <w:szCs w:val="22"/>
          <w:lang w:val="en-ZA"/>
        </w:rPr>
        <w:t xml:space="preserve">, Article 46 was crafted in for a Court faced with an application to open secondary proceedings could stay the process of the realization of assets.  </w:t>
      </w:r>
    </w:p>
    <w:p w14:paraId="0D28F267" w14:textId="562DFF82" w:rsidR="008E0965" w:rsidRDefault="002E7479" w:rsidP="008E0965">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Prior hereto, the consolidation of assets was a</w:t>
      </w:r>
      <w:r w:rsidR="00F52E03">
        <w:rPr>
          <w:rFonts w:ascii="Arial" w:hAnsi="Arial" w:cs="Arial"/>
          <w:color w:val="808080" w:themeColor="background1" w:themeShade="80"/>
          <w:sz w:val="22"/>
          <w:szCs w:val="22"/>
          <w:lang w:val="en-ZA"/>
        </w:rPr>
        <w:t xml:space="preserve"> complex web for Insolvency Practitioners who had to </w:t>
      </w:r>
      <w:r w:rsidR="00B21687">
        <w:rPr>
          <w:rFonts w:ascii="Arial" w:hAnsi="Arial" w:cs="Arial"/>
          <w:color w:val="808080" w:themeColor="background1" w:themeShade="80"/>
          <w:sz w:val="22"/>
          <w:szCs w:val="22"/>
          <w:lang w:val="en-ZA"/>
        </w:rPr>
        <w:t xml:space="preserve">battle </w:t>
      </w:r>
      <w:r w:rsidR="008E0965" w:rsidRPr="008E0965">
        <w:rPr>
          <w:rFonts w:ascii="Arial" w:hAnsi="Arial" w:cs="Arial"/>
          <w:color w:val="808080" w:themeColor="background1" w:themeShade="80"/>
          <w:sz w:val="22"/>
          <w:szCs w:val="22"/>
          <w:lang w:val="en-ZA"/>
        </w:rPr>
        <w:t xml:space="preserve">a delicate balance of laws of </w:t>
      </w:r>
      <w:r w:rsidR="008E0965" w:rsidRPr="008E0965">
        <w:rPr>
          <w:rFonts w:ascii="Arial" w:hAnsi="Arial" w:cs="Arial"/>
          <w:i/>
          <w:iCs/>
          <w:color w:val="808080" w:themeColor="background1" w:themeShade="80"/>
          <w:sz w:val="22"/>
          <w:szCs w:val="22"/>
          <w:lang w:val="en-ZA"/>
        </w:rPr>
        <w:t>lex concursus</w:t>
      </w:r>
      <w:r w:rsidR="008E0965" w:rsidRPr="008E0965">
        <w:rPr>
          <w:rFonts w:ascii="Arial" w:hAnsi="Arial" w:cs="Arial"/>
          <w:color w:val="808080" w:themeColor="background1" w:themeShade="80"/>
          <w:sz w:val="22"/>
          <w:szCs w:val="22"/>
          <w:lang w:val="en-ZA"/>
        </w:rPr>
        <w:t xml:space="preserve"> and those of the national state in which secondary proceedings were opened</w:t>
      </w:r>
      <w:r w:rsidR="00B21687">
        <w:rPr>
          <w:rFonts w:ascii="Arial" w:hAnsi="Arial" w:cs="Arial"/>
          <w:color w:val="808080" w:themeColor="background1" w:themeShade="80"/>
          <w:sz w:val="22"/>
          <w:szCs w:val="22"/>
          <w:lang w:val="en-ZA"/>
        </w:rPr>
        <w:t xml:space="preserve">. </w:t>
      </w:r>
      <w:r w:rsidR="008E0965" w:rsidRPr="008E0965">
        <w:rPr>
          <w:rFonts w:ascii="Arial" w:hAnsi="Arial" w:cs="Arial"/>
          <w:color w:val="808080" w:themeColor="background1" w:themeShade="80"/>
          <w:sz w:val="22"/>
          <w:szCs w:val="22"/>
          <w:lang w:val="en-ZA"/>
        </w:rPr>
        <w:t xml:space="preserve">  </w:t>
      </w:r>
    </w:p>
    <w:p w14:paraId="4D3F8536" w14:textId="5CAD0C2A" w:rsidR="008E0965" w:rsidRPr="008E0965" w:rsidRDefault="00735595" w:rsidP="008E096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ZA"/>
        </w:rPr>
        <w:t xml:space="preserve">The </w:t>
      </w:r>
      <w:r w:rsidR="008E0965" w:rsidRPr="008E0965">
        <w:rPr>
          <w:rFonts w:ascii="Arial" w:hAnsi="Arial" w:cs="Arial"/>
          <w:color w:val="808080" w:themeColor="background1" w:themeShade="80"/>
          <w:sz w:val="22"/>
          <w:szCs w:val="22"/>
          <w:lang w:val="en-ZA"/>
        </w:rPr>
        <w:t>solution</w:t>
      </w:r>
      <w:r>
        <w:rPr>
          <w:rFonts w:ascii="Arial" w:hAnsi="Arial" w:cs="Arial"/>
          <w:color w:val="808080" w:themeColor="background1" w:themeShade="80"/>
          <w:sz w:val="22"/>
          <w:szCs w:val="22"/>
          <w:lang w:val="en-ZA"/>
        </w:rPr>
        <w:t xml:space="preserve"> was ther</w:t>
      </w:r>
      <w:r w:rsidR="00F52E03">
        <w:rPr>
          <w:rFonts w:ascii="Arial" w:hAnsi="Arial" w:cs="Arial"/>
          <w:color w:val="808080" w:themeColor="background1" w:themeShade="80"/>
          <w:sz w:val="22"/>
          <w:szCs w:val="22"/>
          <w:lang w:val="en-ZA"/>
        </w:rPr>
        <w:t>e</w:t>
      </w:r>
      <w:r>
        <w:rPr>
          <w:rFonts w:ascii="Arial" w:hAnsi="Arial" w:cs="Arial"/>
          <w:color w:val="808080" w:themeColor="background1" w:themeShade="80"/>
          <w:sz w:val="22"/>
          <w:szCs w:val="22"/>
          <w:lang w:val="en-ZA"/>
        </w:rPr>
        <w:t>fore</w:t>
      </w:r>
      <w:r w:rsidR="008E0965" w:rsidRPr="008E0965">
        <w:rPr>
          <w:rFonts w:ascii="Arial" w:hAnsi="Arial" w:cs="Arial"/>
          <w:color w:val="808080" w:themeColor="background1" w:themeShade="80"/>
          <w:sz w:val="22"/>
          <w:szCs w:val="22"/>
          <w:lang w:val="en-ZA"/>
        </w:rPr>
        <w:t xml:space="preserve"> to create a synthetic proceeding</w:t>
      </w:r>
      <w:r w:rsidR="00B21687">
        <w:rPr>
          <w:rFonts w:ascii="Arial" w:hAnsi="Arial" w:cs="Arial"/>
          <w:color w:val="808080" w:themeColor="background1" w:themeShade="80"/>
          <w:sz w:val="22"/>
          <w:szCs w:val="22"/>
          <w:lang w:val="en-ZA"/>
        </w:rPr>
        <w:t xml:space="preserve">.  </w:t>
      </w:r>
      <w:r w:rsidR="008E0965" w:rsidRPr="008E0965">
        <w:rPr>
          <w:rFonts w:ascii="Arial" w:hAnsi="Arial" w:cs="Arial"/>
          <w:color w:val="808080" w:themeColor="background1" w:themeShade="80"/>
          <w:sz w:val="22"/>
          <w:szCs w:val="22"/>
        </w:rPr>
        <w:t xml:space="preserve">As follows from its </w:t>
      </w:r>
      <w:proofErr w:type="gramStart"/>
      <w:r w:rsidR="008E0965" w:rsidRPr="008E0965">
        <w:rPr>
          <w:rFonts w:ascii="Arial" w:hAnsi="Arial" w:cs="Arial"/>
          <w:color w:val="808080" w:themeColor="background1" w:themeShade="80"/>
          <w:sz w:val="22"/>
          <w:szCs w:val="22"/>
        </w:rPr>
        <w:t>Article</w:t>
      </w:r>
      <w:proofErr w:type="gramEnd"/>
      <w:r w:rsidR="008E0965" w:rsidRPr="008E0965">
        <w:rPr>
          <w:rFonts w:ascii="Arial" w:hAnsi="Arial" w:cs="Arial"/>
          <w:color w:val="808080" w:themeColor="background1" w:themeShade="80"/>
          <w:sz w:val="22"/>
          <w:szCs w:val="22"/>
        </w:rPr>
        <w:t xml:space="preserve"> 46, the original EIR only represented a provisional solution to the problems related to cross-border insolvencies within the EU.</w:t>
      </w:r>
      <w:r w:rsidR="008E0965" w:rsidRPr="008E0965">
        <w:rPr>
          <w:rFonts w:ascii="Arial" w:hAnsi="Arial" w:cs="Arial"/>
          <w:color w:val="808080" w:themeColor="background1" w:themeShade="80"/>
          <w:sz w:val="22"/>
          <w:szCs w:val="22"/>
          <w:vertAlign w:val="superscript"/>
        </w:rPr>
        <w:footnoteReference w:id="9"/>
      </w:r>
      <w:r w:rsidR="008E0965" w:rsidRPr="008E0965">
        <w:rPr>
          <w:rFonts w:ascii="Arial" w:hAnsi="Arial" w:cs="Arial"/>
          <w:color w:val="808080" w:themeColor="background1" w:themeShade="80"/>
          <w:sz w:val="22"/>
          <w:szCs w:val="22"/>
        </w:rPr>
        <w:t xml:space="preserve">  </w:t>
      </w:r>
    </w:p>
    <w:p w14:paraId="7B9CE664" w14:textId="77777777" w:rsidR="008E0965" w:rsidRDefault="008E0965" w:rsidP="002A37BB">
      <w:pPr>
        <w:jc w:val="both"/>
        <w:rPr>
          <w:rFonts w:ascii="Arial" w:hAnsi="Arial" w:cs="Arial"/>
          <w:color w:val="808080" w:themeColor="background1" w:themeShade="80"/>
          <w:sz w:val="22"/>
          <w:szCs w:val="22"/>
        </w:rPr>
      </w:pPr>
    </w:p>
    <w:p w14:paraId="32230D03" w14:textId="77777777" w:rsidR="002B6C35" w:rsidRDefault="002B6C35" w:rsidP="00BA2940">
      <w:pPr>
        <w:jc w:val="both"/>
        <w:rPr>
          <w:rFonts w:ascii="Arial" w:hAnsi="Arial" w:cs="Arial"/>
          <w:color w:val="808080" w:themeColor="background1" w:themeShade="80"/>
          <w:sz w:val="22"/>
          <w:szCs w:val="22"/>
          <w:lang w:val="en-ZA"/>
        </w:rPr>
      </w:pPr>
    </w:p>
    <w:p w14:paraId="680DE116" w14:textId="3D14E7EE" w:rsidR="00BA2940" w:rsidRDefault="00A50579" w:rsidP="002A37BB">
      <w:pPr>
        <w:jc w:val="both"/>
        <w:rPr>
          <w:rFonts w:ascii="Arial" w:hAnsi="Arial" w:cs="Arial"/>
          <w:i/>
          <w:iCs/>
          <w:color w:val="808080" w:themeColor="background1" w:themeShade="80"/>
          <w:sz w:val="22"/>
          <w:szCs w:val="22"/>
        </w:rPr>
      </w:pPr>
      <w:r w:rsidRPr="00A50579">
        <w:rPr>
          <w:rFonts w:ascii="Arial" w:hAnsi="Arial" w:cs="Arial"/>
          <w:i/>
          <w:iCs/>
          <w:color w:val="808080" w:themeColor="background1" w:themeShade="80"/>
          <w:sz w:val="22"/>
          <w:szCs w:val="22"/>
        </w:rPr>
        <w:t xml:space="preserve">Stronger </w:t>
      </w:r>
      <w:r w:rsidR="00BA2940" w:rsidRPr="00A50579">
        <w:rPr>
          <w:rFonts w:ascii="Arial" w:hAnsi="Arial" w:cs="Arial"/>
          <w:i/>
          <w:iCs/>
          <w:color w:val="808080" w:themeColor="background1" w:themeShade="80"/>
          <w:sz w:val="22"/>
          <w:szCs w:val="22"/>
        </w:rPr>
        <w:t xml:space="preserve">rules for cooperation between insolvency practitioners and the Courts  </w:t>
      </w:r>
    </w:p>
    <w:p w14:paraId="66127D3C" w14:textId="77777777" w:rsidR="00EB5403" w:rsidRPr="00A50579" w:rsidRDefault="00EB5403" w:rsidP="002A37BB">
      <w:pPr>
        <w:jc w:val="both"/>
        <w:rPr>
          <w:rFonts w:ascii="Arial" w:hAnsi="Arial" w:cs="Arial"/>
          <w:i/>
          <w:iCs/>
          <w:color w:val="808080" w:themeColor="background1" w:themeShade="80"/>
          <w:sz w:val="22"/>
          <w:szCs w:val="22"/>
        </w:rPr>
      </w:pPr>
    </w:p>
    <w:p w14:paraId="75E05786" w14:textId="77777777" w:rsidR="00BA408E" w:rsidRDefault="00EB5403" w:rsidP="00BA408E">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In keeping with the overhaul </w:t>
      </w:r>
      <w:r w:rsidR="004D3A14">
        <w:rPr>
          <w:rFonts w:ascii="Arial" w:hAnsi="Arial" w:cs="Arial"/>
          <w:color w:val="808080" w:themeColor="background1" w:themeShade="80"/>
          <w:sz w:val="22"/>
          <w:szCs w:val="22"/>
          <w:lang w:val="en-ZA"/>
        </w:rPr>
        <w:t xml:space="preserve">of multi-national companies </w:t>
      </w:r>
      <w:r>
        <w:rPr>
          <w:rFonts w:ascii="Arial" w:hAnsi="Arial" w:cs="Arial"/>
          <w:color w:val="808080" w:themeColor="background1" w:themeShade="80"/>
          <w:sz w:val="22"/>
          <w:szCs w:val="22"/>
          <w:lang w:val="en-ZA"/>
        </w:rPr>
        <w:t>which were situated in different Member States with different national laws, t</w:t>
      </w:r>
      <w:r w:rsidR="004D3A14" w:rsidRPr="004D3A14">
        <w:rPr>
          <w:rFonts w:ascii="Arial" w:hAnsi="Arial" w:cs="Arial"/>
          <w:color w:val="808080" w:themeColor="background1" w:themeShade="80"/>
          <w:sz w:val="22"/>
          <w:szCs w:val="22"/>
          <w:lang w:val="en-ZA"/>
        </w:rPr>
        <w:t xml:space="preserve">he EIR </w:t>
      </w:r>
      <w:r>
        <w:rPr>
          <w:rFonts w:ascii="Arial" w:hAnsi="Arial" w:cs="Arial"/>
          <w:color w:val="808080" w:themeColor="background1" w:themeShade="80"/>
          <w:sz w:val="22"/>
          <w:szCs w:val="22"/>
          <w:lang w:val="en-ZA"/>
        </w:rPr>
        <w:t>Recast birthed a novel f</w:t>
      </w:r>
      <w:r w:rsidR="004D3A14" w:rsidRPr="004D3A14">
        <w:rPr>
          <w:rFonts w:ascii="Arial" w:hAnsi="Arial" w:cs="Arial"/>
          <w:color w:val="808080" w:themeColor="background1" w:themeShade="80"/>
          <w:sz w:val="22"/>
          <w:szCs w:val="22"/>
          <w:lang w:val="en-ZA"/>
        </w:rPr>
        <w:t>ramework for cooperation and coordination</w:t>
      </w:r>
      <w:r>
        <w:rPr>
          <w:rFonts w:ascii="Arial" w:hAnsi="Arial" w:cs="Arial"/>
          <w:color w:val="808080" w:themeColor="background1" w:themeShade="80"/>
          <w:sz w:val="22"/>
          <w:szCs w:val="22"/>
          <w:lang w:val="en-ZA"/>
        </w:rPr>
        <w:t xml:space="preserve"> amongst Courts as well as Insolvency Practitioners.</w:t>
      </w:r>
      <w:r w:rsidR="00BA408E">
        <w:rPr>
          <w:rFonts w:ascii="Arial" w:hAnsi="Arial" w:cs="Arial"/>
          <w:color w:val="808080" w:themeColor="background1" w:themeShade="80"/>
          <w:sz w:val="22"/>
          <w:szCs w:val="22"/>
          <w:lang w:val="en-ZA"/>
        </w:rPr>
        <w:t xml:space="preserve">  </w:t>
      </w:r>
    </w:p>
    <w:p w14:paraId="7697707D" w14:textId="7DDF1535" w:rsidR="00BA408E" w:rsidRPr="00BA408E" w:rsidRDefault="00BA408E" w:rsidP="00BA408E">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ZA"/>
        </w:rPr>
        <w:t xml:space="preserve">In truth, these cooperative efforts find their roots in </w:t>
      </w:r>
      <w:r w:rsidRPr="00BA408E">
        <w:rPr>
          <w:rFonts w:ascii="Arial" w:hAnsi="Arial" w:cs="Arial"/>
          <w:color w:val="808080" w:themeColor="background1" w:themeShade="80"/>
          <w:sz w:val="22"/>
          <w:szCs w:val="22"/>
        </w:rPr>
        <w:t>variations of “modified” universalism</w:t>
      </w:r>
      <w:r>
        <w:rPr>
          <w:rFonts w:ascii="Arial" w:hAnsi="Arial" w:cs="Arial"/>
          <w:color w:val="808080" w:themeColor="background1" w:themeShade="80"/>
          <w:sz w:val="22"/>
          <w:szCs w:val="22"/>
        </w:rPr>
        <w:t xml:space="preserve">, </w:t>
      </w:r>
      <w:r w:rsidRPr="00BA408E">
        <w:rPr>
          <w:rFonts w:ascii="Arial" w:hAnsi="Arial" w:cs="Arial"/>
          <w:color w:val="808080" w:themeColor="background1" w:themeShade="80"/>
          <w:sz w:val="22"/>
          <w:szCs w:val="22"/>
        </w:rPr>
        <w:t>where “main” proceedings are supported by “ancillary” proceedings or “secondary” proceedings</w:t>
      </w:r>
      <w:r>
        <w:rPr>
          <w:rFonts w:ascii="Arial" w:hAnsi="Arial" w:cs="Arial"/>
          <w:color w:val="808080" w:themeColor="background1" w:themeShade="80"/>
          <w:sz w:val="22"/>
          <w:szCs w:val="22"/>
        </w:rPr>
        <w:t xml:space="preserve">.  </w:t>
      </w:r>
    </w:p>
    <w:p w14:paraId="1A0964CB" w14:textId="2AC3579C" w:rsidR="004D3A14" w:rsidRDefault="004D3A14" w:rsidP="004D3A14">
      <w:pPr>
        <w:jc w:val="both"/>
        <w:rPr>
          <w:rFonts w:ascii="Arial" w:hAnsi="Arial" w:cs="Arial"/>
          <w:color w:val="808080" w:themeColor="background1" w:themeShade="80"/>
          <w:sz w:val="22"/>
          <w:szCs w:val="22"/>
          <w:lang w:val="en-ZA"/>
        </w:rPr>
      </w:pPr>
    </w:p>
    <w:p w14:paraId="7E0969CE" w14:textId="333B0C9C" w:rsidR="00BA408E" w:rsidRDefault="00BA408E" w:rsidP="004D3A14">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Cooperation was a necessary feature to improve the practicalities of business entities with establishments in different Member States and was not in the 2000 EIR.</w:t>
      </w:r>
      <w:r w:rsidR="00150B04">
        <w:rPr>
          <w:rFonts w:ascii="Arial" w:hAnsi="Arial" w:cs="Arial"/>
          <w:color w:val="808080" w:themeColor="background1" w:themeShade="80"/>
          <w:sz w:val="22"/>
          <w:szCs w:val="22"/>
          <w:lang w:val="en-ZA"/>
        </w:rPr>
        <w:t xml:space="preserve">  </w:t>
      </w:r>
    </w:p>
    <w:p w14:paraId="14A5601C" w14:textId="77777777" w:rsidR="00150B04" w:rsidRDefault="00150B04" w:rsidP="00150B04">
      <w:pPr>
        <w:jc w:val="both"/>
        <w:rPr>
          <w:rFonts w:ascii="Arial" w:hAnsi="Arial" w:cs="Arial"/>
          <w:color w:val="808080" w:themeColor="background1" w:themeShade="80"/>
          <w:sz w:val="22"/>
          <w:szCs w:val="22"/>
        </w:rPr>
      </w:pPr>
    </w:p>
    <w:p w14:paraId="0B284D87" w14:textId="42708434" w:rsidR="00150B04" w:rsidRPr="00150B04" w:rsidRDefault="00150B04" w:rsidP="00150B0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Under </w:t>
      </w:r>
      <w:r w:rsidRPr="00150B04">
        <w:rPr>
          <w:rFonts w:ascii="Arial" w:hAnsi="Arial" w:cs="Arial"/>
          <w:color w:val="808080" w:themeColor="background1" w:themeShade="80"/>
          <w:sz w:val="22"/>
          <w:szCs w:val="22"/>
        </w:rPr>
        <w:t>Recital 4</w:t>
      </w:r>
      <w:r>
        <w:rPr>
          <w:rFonts w:ascii="Arial" w:hAnsi="Arial" w:cs="Arial"/>
          <w:color w:val="808080" w:themeColor="background1" w:themeShade="80"/>
          <w:sz w:val="22"/>
          <w:szCs w:val="22"/>
        </w:rPr>
        <w:t>9</w:t>
      </w:r>
      <w:r w:rsidRPr="00150B04">
        <w:rPr>
          <w:rFonts w:ascii="Arial" w:hAnsi="Arial" w:cs="Arial"/>
          <w:color w:val="808080" w:themeColor="background1" w:themeShade="80"/>
          <w:sz w:val="22"/>
          <w:szCs w:val="22"/>
        </w:rPr>
        <w:t>: '[</w:t>
      </w:r>
      <w:proofErr w:type="spellStart"/>
      <w:r w:rsidRPr="00150B04">
        <w:rPr>
          <w:rFonts w:ascii="Arial" w:hAnsi="Arial" w:cs="Arial"/>
          <w:color w:val="808080" w:themeColor="background1" w:themeShade="80"/>
          <w:sz w:val="22"/>
          <w:szCs w:val="22"/>
        </w:rPr>
        <w:t>i</w:t>
      </w:r>
      <w:proofErr w:type="spellEnd"/>
      <w:r w:rsidRPr="00150B04">
        <w:rPr>
          <w:rFonts w:ascii="Arial" w:hAnsi="Arial" w:cs="Arial"/>
          <w:color w:val="808080" w:themeColor="background1" w:themeShade="80"/>
          <w:sz w:val="22"/>
          <w:szCs w:val="22"/>
        </w:rPr>
        <w:t>]n light of such cooperation, insolvency practitioners and courts should be able to enter into agreements and protocols for the purpose of facilitating cross-border cooperation of multiple insolvency proceedings in different Member States concerning the same debtor or members of the same group of companies, where this is compatible with the rules applicable to each of the proceedings</w:t>
      </w:r>
      <w:r>
        <w:rPr>
          <w:rFonts w:ascii="Arial" w:hAnsi="Arial" w:cs="Arial"/>
          <w:color w:val="808080" w:themeColor="background1" w:themeShade="80"/>
          <w:sz w:val="22"/>
          <w:szCs w:val="22"/>
        </w:rPr>
        <w:t>…</w:t>
      </w:r>
    </w:p>
    <w:p w14:paraId="7B5F89D8" w14:textId="77777777" w:rsidR="00150B04" w:rsidRDefault="00150B04" w:rsidP="004D3A14">
      <w:pPr>
        <w:jc w:val="both"/>
        <w:rPr>
          <w:rFonts w:ascii="Arial" w:hAnsi="Arial" w:cs="Arial"/>
          <w:color w:val="808080" w:themeColor="background1" w:themeShade="80"/>
          <w:sz w:val="22"/>
          <w:szCs w:val="22"/>
          <w:lang w:val="en-ZA"/>
        </w:rPr>
      </w:pPr>
    </w:p>
    <w:p w14:paraId="52F8F715" w14:textId="1C539720" w:rsidR="00281787" w:rsidRDefault="00EB5403" w:rsidP="004D3A14">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The EIR Recast </w:t>
      </w:r>
      <w:r w:rsidR="00BA408E">
        <w:rPr>
          <w:rFonts w:ascii="Arial" w:hAnsi="Arial" w:cs="Arial"/>
          <w:color w:val="808080" w:themeColor="background1" w:themeShade="80"/>
          <w:sz w:val="22"/>
          <w:szCs w:val="22"/>
          <w:lang w:val="en-ZA"/>
        </w:rPr>
        <w:t xml:space="preserve">thus </w:t>
      </w:r>
      <w:r>
        <w:rPr>
          <w:rFonts w:ascii="Arial" w:hAnsi="Arial" w:cs="Arial"/>
          <w:color w:val="808080" w:themeColor="background1" w:themeShade="80"/>
          <w:sz w:val="22"/>
          <w:szCs w:val="22"/>
          <w:lang w:val="en-ZA"/>
        </w:rPr>
        <w:t xml:space="preserve">made communication mandatory for </w:t>
      </w:r>
      <w:r w:rsidR="004D3A14" w:rsidRPr="004D3A14">
        <w:rPr>
          <w:rFonts w:ascii="Arial" w:hAnsi="Arial" w:cs="Arial"/>
          <w:color w:val="808080" w:themeColor="background1" w:themeShade="80"/>
          <w:sz w:val="22"/>
          <w:szCs w:val="22"/>
          <w:lang w:val="en-ZA"/>
        </w:rPr>
        <w:t xml:space="preserve">Insolvency Practitioners </w:t>
      </w:r>
      <w:r>
        <w:rPr>
          <w:rFonts w:ascii="Arial" w:hAnsi="Arial" w:cs="Arial"/>
          <w:color w:val="808080" w:themeColor="background1" w:themeShade="80"/>
          <w:sz w:val="22"/>
          <w:szCs w:val="22"/>
          <w:lang w:val="en-ZA"/>
        </w:rPr>
        <w:t xml:space="preserve">dealing with cross-border insolvencies and </w:t>
      </w:r>
      <w:r w:rsidR="00281787">
        <w:rPr>
          <w:rFonts w:ascii="Arial" w:hAnsi="Arial" w:cs="Arial"/>
          <w:color w:val="808080" w:themeColor="background1" w:themeShade="80"/>
          <w:sz w:val="22"/>
          <w:szCs w:val="22"/>
          <w:lang w:val="en-ZA"/>
        </w:rPr>
        <w:t xml:space="preserve">they subsequently have </w:t>
      </w:r>
      <w:r>
        <w:rPr>
          <w:rFonts w:ascii="Arial" w:hAnsi="Arial" w:cs="Arial"/>
          <w:color w:val="808080" w:themeColor="background1" w:themeShade="80"/>
          <w:sz w:val="22"/>
          <w:szCs w:val="22"/>
          <w:lang w:val="en-ZA"/>
        </w:rPr>
        <w:t>bec</w:t>
      </w:r>
      <w:r w:rsidR="00281787">
        <w:rPr>
          <w:rFonts w:ascii="Arial" w:hAnsi="Arial" w:cs="Arial"/>
          <w:color w:val="808080" w:themeColor="background1" w:themeShade="80"/>
          <w:sz w:val="22"/>
          <w:szCs w:val="22"/>
          <w:lang w:val="en-ZA"/>
        </w:rPr>
        <w:t>o</w:t>
      </w:r>
      <w:r>
        <w:rPr>
          <w:rFonts w:ascii="Arial" w:hAnsi="Arial" w:cs="Arial"/>
          <w:color w:val="808080" w:themeColor="background1" w:themeShade="80"/>
          <w:sz w:val="22"/>
          <w:szCs w:val="22"/>
          <w:lang w:val="en-ZA"/>
        </w:rPr>
        <w:t>me o</w:t>
      </w:r>
      <w:r w:rsidR="004D3A14" w:rsidRPr="004D3A14">
        <w:rPr>
          <w:rFonts w:ascii="Arial" w:hAnsi="Arial" w:cs="Arial"/>
          <w:color w:val="808080" w:themeColor="background1" w:themeShade="80"/>
          <w:sz w:val="22"/>
          <w:szCs w:val="22"/>
          <w:lang w:val="en-ZA"/>
        </w:rPr>
        <w:t>blig</w:t>
      </w:r>
      <w:r>
        <w:rPr>
          <w:rFonts w:ascii="Arial" w:hAnsi="Arial" w:cs="Arial"/>
          <w:color w:val="808080" w:themeColor="background1" w:themeShade="80"/>
          <w:sz w:val="22"/>
          <w:szCs w:val="22"/>
          <w:lang w:val="en-ZA"/>
        </w:rPr>
        <w:t>ed</w:t>
      </w:r>
      <w:r w:rsidR="004D3A14" w:rsidRPr="004D3A14">
        <w:rPr>
          <w:rFonts w:ascii="Arial" w:hAnsi="Arial" w:cs="Arial"/>
          <w:color w:val="808080" w:themeColor="background1" w:themeShade="80"/>
          <w:sz w:val="22"/>
          <w:szCs w:val="22"/>
          <w:lang w:val="en-ZA"/>
        </w:rPr>
        <w:t xml:space="preserve"> to communicate and cooperate with </w:t>
      </w:r>
      <w:proofErr w:type="gramStart"/>
      <w:r w:rsidR="004D3A14" w:rsidRPr="004D3A14">
        <w:rPr>
          <w:rFonts w:ascii="Arial" w:hAnsi="Arial" w:cs="Arial"/>
          <w:color w:val="808080" w:themeColor="background1" w:themeShade="80"/>
          <w:sz w:val="22"/>
          <w:szCs w:val="22"/>
          <w:lang w:val="en-ZA"/>
        </w:rPr>
        <w:t>office-holders</w:t>
      </w:r>
      <w:proofErr w:type="gramEnd"/>
      <w:r w:rsidR="004D3A14" w:rsidRPr="004D3A14">
        <w:rPr>
          <w:rFonts w:ascii="Arial" w:hAnsi="Arial" w:cs="Arial"/>
          <w:color w:val="808080" w:themeColor="background1" w:themeShade="80"/>
          <w:sz w:val="22"/>
          <w:szCs w:val="22"/>
          <w:lang w:val="en-ZA"/>
        </w:rPr>
        <w:t xml:space="preserve"> in other member states</w:t>
      </w:r>
      <w:r w:rsidR="00BA408E">
        <w:rPr>
          <w:rFonts w:ascii="Arial" w:hAnsi="Arial" w:cs="Arial"/>
          <w:color w:val="808080" w:themeColor="background1" w:themeShade="80"/>
          <w:sz w:val="22"/>
          <w:szCs w:val="22"/>
          <w:lang w:val="en-ZA"/>
        </w:rPr>
        <w:t xml:space="preserve"> as the Courts as required.</w:t>
      </w:r>
    </w:p>
    <w:p w14:paraId="0BDFA7CE" w14:textId="77777777" w:rsidR="00281787" w:rsidRDefault="00281787" w:rsidP="004D3A14">
      <w:pPr>
        <w:jc w:val="both"/>
        <w:rPr>
          <w:rFonts w:ascii="Arial" w:hAnsi="Arial" w:cs="Arial"/>
          <w:color w:val="808080" w:themeColor="background1" w:themeShade="80"/>
          <w:sz w:val="22"/>
          <w:szCs w:val="22"/>
          <w:lang w:val="en-ZA"/>
        </w:rPr>
      </w:pPr>
    </w:p>
    <w:p w14:paraId="756C7C83" w14:textId="51FA7659" w:rsidR="004D3A14" w:rsidRPr="004D3A14" w:rsidRDefault="00281787" w:rsidP="004D3A14">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To strengthen the bonds of communication and facilitate the insolvency, the Recast also instructs t</w:t>
      </w:r>
      <w:r w:rsidR="004D3A14" w:rsidRPr="004D3A14">
        <w:rPr>
          <w:rFonts w:ascii="Arial" w:hAnsi="Arial" w:cs="Arial"/>
          <w:color w:val="808080" w:themeColor="background1" w:themeShade="80"/>
          <w:sz w:val="22"/>
          <w:szCs w:val="22"/>
          <w:lang w:val="en-ZA"/>
        </w:rPr>
        <w:t>he relevant courts to communicate and cooperate with one another.</w:t>
      </w:r>
    </w:p>
    <w:p w14:paraId="1CA7DD6A" w14:textId="109B13A5" w:rsidR="00A50579" w:rsidRDefault="004D3A14" w:rsidP="002A37BB">
      <w:pPr>
        <w:jc w:val="both"/>
        <w:rPr>
          <w:rFonts w:ascii="Arial" w:hAnsi="Arial" w:cs="Arial"/>
          <w:color w:val="808080" w:themeColor="background1" w:themeShade="80"/>
          <w:sz w:val="22"/>
          <w:szCs w:val="22"/>
        </w:rPr>
      </w:pPr>
      <w:r w:rsidRPr="004D3A14">
        <w:rPr>
          <w:rFonts w:ascii="Arial" w:hAnsi="Arial" w:cs="Arial"/>
          <w:color w:val="808080" w:themeColor="background1" w:themeShade="80"/>
          <w:sz w:val="22"/>
          <w:szCs w:val="22"/>
          <w:lang w:val="en-ZA"/>
        </w:rPr>
        <w:t xml:space="preserve">The Recast EIR now sets out a new voluntary process overseen by the courts for coordinating some elements of the proceedings.  </w:t>
      </w:r>
    </w:p>
    <w:p w14:paraId="03074277" w14:textId="4DD96497" w:rsidR="00A50579" w:rsidRDefault="00A50579" w:rsidP="002A37BB">
      <w:pPr>
        <w:jc w:val="both"/>
        <w:rPr>
          <w:rFonts w:ascii="Arial" w:hAnsi="Arial" w:cs="Arial"/>
          <w:color w:val="808080" w:themeColor="background1" w:themeShade="80"/>
          <w:sz w:val="22"/>
          <w:szCs w:val="22"/>
        </w:rPr>
      </w:pPr>
    </w:p>
    <w:p w14:paraId="6370FA4B" w14:textId="70FBFE8E" w:rsidR="008E0965" w:rsidRDefault="008E0965" w:rsidP="002A37BB">
      <w:pPr>
        <w:jc w:val="both"/>
        <w:rPr>
          <w:rFonts w:ascii="Arial" w:hAnsi="Arial" w:cs="Arial"/>
          <w:i/>
          <w:iCs/>
          <w:color w:val="808080" w:themeColor="background1" w:themeShade="80"/>
          <w:sz w:val="22"/>
          <w:szCs w:val="22"/>
        </w:rPr>
      </w:pPr>
      <w:r w:rsidRPr="008E0965">
        <w:rPr>
          <w:rFonts w:ascii="Arial" w:hAnsi="Arial" w:cs="Arial"/>
          <w:i/>
          <w:iCs/>
          <w:color w:val="808080" w:themeColor="background1" w:themeShade="80"/>
          <w:sz w:val="22"/>
          <w:szCs w:val="22"/>
        </w:rPr>
        <w:t>I</w:t>
      </w:r>
      <w:r w:rsidR="00BA2940" w:rsidRPr="008E0965">
        <w:rPr>
          <w:rFonts w:ascii="Arial" w:hAnsi="Arial" w:cs="Arial"/>
          <w:i/>
          <w:iCs/>
          <w:color w:val="808080" w:themeColor="background1" w:themeShade="80"/>
          <w:sz w:val="22"/>
          <w:szCs w:val="22"/>
        </w:rPr>
        <w:t>mprovement of creditor information</w:t>
      </w:r>
      <w:r w:rsidR="00281787">
        <w:rPr>
          <w:rFonts w:ascii="Arial" w:hAnsi="Arial" w:cs="Arial"/>
          <w:i/>
          <w:iCs/>
          <w:color w:val="808080" w:themeColor="background1" w:themeShade="80"/>
          <w:sz w:val="22"/>
          <w:szCs w:val="22"/>
        </w:rPr>
        <w:t xml:space="preserve">.  </w:t>
      </w:r>
    </w:p>
    <w:p w14:paraId="0E6177EA" w14:textId="4C41F5E4" w:rsidR="00281787" w:rsidRDefault="00281787" w:rsidP="002A37BB">
      <w:pPr>
        <w:jc w:val="both"/>
        <w:rPr>
          <w:rFonts w:ascii="Arial" w:hAnsi="Arial" w:cs="Arial"/>
          <w:i/>
          <w:iCs/>
          <w:color w:val="808080" w:themeColor="background1" w:themeShade="80"/>
          <w:sz w:val="22"/>
          <w:szCs w:val="22"/>
        </w:rPr>
      </w:pPr>
    </w:p>
    <w:p w14:paraId="10FDA517" w14:textId="77777777" w:rsidR="00023F03" w:rsidRDefault="00281787"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Recast EIR introduced an insolvency register which all Member States were obliged to contribute toward its </w:t>
      </w:r>
      <w:r w:rsidR="00023F03">
        <w:rPr>
          <w:rFonts w:ascii="Arial" w:hAnsi="Arial" w:cs="Arial"/>
          <w:color w:val="808080" w:themeColor="background1" w:themeShade="80"/>
          <w:sz w:val="22"/>
          <w:szCs w:val="22"/>
        </w:rPr>
        <w:t xml:space="preserve">updating of information.  </w:t>
      </w:r>
    </w:p>
    <w:p w14:paraId="19831A46" w14:textId="1778C51E" w:rsidR="00281787" w:rsidRDefault="00023F03"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Naturally, this was for the benefit of creditors, or Insolvency Practitioners in the interests of whether secondary proceedings may have opened or were opened and possibly finalized.  </w:t>
      </w:r>
    </w:p>
    <w:p w14:paraId="47222689" w14:textId="75B87CAC" w:rsidR="00023F03" w:rsidRDefault="00023F03"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Register thus serves an important practical function and is in the public interest.</w:t>
      </w:r>
    </w:p>
    <w:p w14:paraId="4193D562" w14:textId="77777777" w:rsidR="00B21687" w:rsidRPr="00281787" w:rsidRDefault="00B21687" w:rsidP="002A37BB">
      <w:pPr>
        <w:jc w:val="both"/>
        <w:rPr>
          <w:rFonts w:ascii="Arial" w:hAnsi="Arial" w:cs="Arial"/>
          <w:color w:val="808080" w:themeColor="background1" w:themeShade="80"/>
          <w:sz w:val="22"/>
          <w:szCs w:val="22"/>
        </w:rPr>
      </w:pPr>
    </w:p>
    <w:p w14:paraId="0CD370E1" w14:textId="77777777" w:rsidR="008E0965" w:rsidRDefault="008E0965" w:rsidP="002A37BB">
      <w:pPr>
        <w:jc w:val="both"/>
        <w:rPr>
          <w:rFonts w:ascii="Arial" w:hAnsi="Arial" w:cs="Arial"/>
          <w:color w:val="808080" w:themeColor="background1" w:themeShade="80"/>
          <w:sz w:val="22"/>
          <w:szCs w:val="22"/>
        </w:rPr>
      </w:pPr>
    </w:p>
    <w:p w14:paraId="7073B55F" w14:textId="4DF7CF13" w:rsidR="00BA2940" w:rsidRPr="008E0965" w:rsidRDefault="008E0965" w:rsidP="002A37BB">
      <w:pPr>
        <w:jc w:val="both"/>
        <w:rPr>
          <w:rFonts w:ascii="Arial" w:hAnsi="Arial" w:cs="Arial"/>
          <w:i/>
          <w:iCs/>
          <w:color w:val="808080" w:themeColor="background1" w:themeShade="80"/>
          <w:sz w:val="22"/>
          <w:szCs w:val="22"/>
        </w:rPr>
      </w:pPr>
      <w:r>
        <w:rPr>
          <w:rFonts w:ascii="Arial" w:hAnsi="Arial" w:cs="Arial"/>
          <w:i/>
          <w:iCs/>
          <w:color w:val="808080" w:themeColor="background1" w:themeShade="80"/>
          <w:sz w:val="22"/>
          <w:szCs w:val="22"/>
        </w:rPr>
        <w:t>G</w:t>
      </w:r>
      <w:r w:rsidR="00BA2940" w:rsidRPr="008E0965">
        <w:rPr>
          <w:rFonts w:ascii="Arial" w:hAnsi="Arial" w:cs="Arial"/>
          <w:i/>
          <w:iCs/>
          <w:color w:val="808080" w:themeColor="background1" w:themeShade="80"/>
          <w:sz w:val="22"/>
          <w:szCs w:val="22"/>
        </w:rPr>
        <w:t xml:space="preserve">eneral modernization of the legal rules </w:t>
      </w:r>
    </w:p>
    <w:p w14:paraId="331A504C" w14:textId="4002B8F7" w:rsidR="004E2868" w:rsidRDefault="004E2868" w:rsidP="002A37BB">
      <w:pPr>
        <w:jc w:val="both"/>
        <w:rPr>
          <w:rFonts w:ascii="Arial" w:hAnsi="Arial" w:cs="Arial"/>
          <w:color w:val="808080" w:themeColor="background1" w:themeShade="80"/>
          <w:sz w:val="22"/>
          <w:szCs w:val="22"/>
          <w:lang w:val="en-ZA"/>
        </w:rPr>
      </w:pPr>
    </w:p>
    <w:p w14:paraId="437EC18F" w14:textId="28F94B37" w:rsidR="00023F03" w:rsidRDefault="00023F03" w:rsidP="002A37BB">
      <w:pPr>
        <w:jc w:val="both"/>
        <w:rPr>
          <w:rFonts w:ascii="Arial" w:hAnsi="Arial" w:cs="Arial"/>
          <w:color w:val="808080" w:themeColor="background1" w:themeShade="80"/>
          <w:sz w:val="22"/>
          <w:szCs w:val="22"/>
          <w:lang w:val="en-ZA"/>
        </w:rPr>
      </w:pPr>
      <w:r>
        <w:rPr>
          <w:rFonts w:ascii="Arial" w:hAnsi="Arial" w:cs="Arial"/>
          <w:color w:val="808080" w:themeColor="background1" w:themeShade="80"/>
          <w:sz w:val="22"/>
          <w:szCs w:val="22"/>
          <w:lang w:val="en-ZA"/>
        </w:rPr>
        <w:t xml:space="preserve">In line with the privacy laws surrounding data, some of which could be regarded as sensitive, the Recast introduced a regulation concerning data protection and privacy.  </w:t>
      </w:r>
    </w:p>
    <w:p w14:paraId="1822E3EC" w14:textId="0D8EA476" w:rsidR="001B26BC" w:rsidRDefault="001B26BC" w:rsidP="00646FEC">
      <w:pPr>
        <w:jc w:val="both"/>
        <w:rPr>
          <w:rFonts w:ascii="Arial" w:hAnsi="Arial" w:cs="Arial"/>
          <w:color w:val="808080" w:themeColor="background1" w:themeShade="80"/>
          <w:sz w:val="22"/>
          <w:szCs w:val="22"/>
        </w:rPr>
      </w:pPr>
    </w:p>
    <w:p w14:paraId="34480089" w14:textId="77777777" w:rsidR="001B26BC" w:rsidRPr="00646FEC" w:rsidRDefault="001B26BC" w:rsidP="00646FEC">
      <w:pPr>
        <w:jc w:val="both"/>
        <w:rPr>
          <w:rFonts w:ascii="Arial" w:hAnsi="Arial" w:cs="Arial"/>
          <w:color w:val="808080" w:themeColor="background1" w:themeShade="80"/>
          <w:sz w:val="22"/>
          <w:szCs w:val="22"/>
          <w:lang w:val="en-GB"/>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66F6CA25" w:rsidR="00B12499"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w:t>
      </w:r>
      <w:r w:rsidRPr="004D3A14">
        <w:rPr>
          <w:rFonts w:ascii="Arial" w:hAnsi="Arial" w:cs="Arial"/>
          <w:sz w:val="22"/>
          <w:szCs w:val="22"/>
          <w:lang w:val="en-GB"/>
        </w:rPr>
        <w:t>innovative concepts and rules</w:t>
      </w:r>
      <w:r w:rsidRPr="005D2CD6">
        <w:rPr>
          <w:rFonts w:ascii="Arial" w:hAnsi="Arial" w:cs="Arial"/>
          <w:sz w:val="22"/>
          <w:szCs w:val="22"/>
          <w:lang w:val="en-GB"/>
        </w:rPr>
        <w:t xml:space="preserve">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4B5DD3D" w14:textId="6177D02C" w:rsidR="00EC7A7E" w:rsidRDefault="00EC7A7E" w:rsidP="002A37BB">
      <w:pPr>
        <w:jc w:val="both"/>
        <w:rPr>
          <w:rFonts w:ascii="Arial" w:hAnsi="Arial" w:cs="Arial"/>
          <w:sz w:val="22"/>
          <w:szCs w:val="22"/>
          <w:lang w:val="en-GB"/>
        </w:rPr>
      </w:pPr>
    </w:p>
    <w:p w14:paraId="11C5712A" w14:textId="331AEADF" w:rsidR="00EC7A7E" w:rsidRPr="00EC7A7E" w:rsidRDefault="00EC7A7E" w:rsidP="00EC7A7E">
      <w:pPr>
        <w:jc w:val="both"/>
        <w:rPr>
          <w:rFonts w:ascii="Arial" w:hAnsi="Arial" w:cs="Arial"/>
          <w:color w:val="808080" w:themeColor="background1" w:themeShade="80"/>
          <w:sz w:val="22"/>
          <w:szCs w:val="22"/>
        </w:rPr>
      </w:pPr>
      <w:proofErr w:type="gramStart"/>
      <w:r w:rsidRPr="00EC7A7E">
        <w:rPr>
          <w:rFonts w:ascii="Arial" w:hAnsi="Arial" w:cs="Arial"/>
          <w:color w:val="808080" w:themeColor="background1" w:themeShade="80"/>
          <w:sz w:val="22"/>
          <w:szCs w:val="22"/>
        </w:rPr>
        <w:t>A number of</w:t>
      </w:r>
      <w:proofErr w:type="gramEnd"/>
      <w:r w:rsidRPr="00EC7A7E">
        <w:rPr>
          <w:rFonts w:ascii="Arial" w:hAnsi="Arial" w:cs="Arial"/>
          <w:color w:val="808080" w:themeColor="background1" w:themeShade="80"/>
          <w:sz w:val="22"/>
          <w:szCs w:val="22"/>
        </w:rPr>
        <w:t xml:space="preserve"> the changes in the recast EIR </w:t>
      </w:r>
      <w:r w:rsidR="00D86F63">
        <w:rPr>
          <w:rFonts w:ascii="Arial" w:hAnsi="Arial" w:cs="Arial"/>
          <w:color w:val="808080" w:themeColor="background1" w:themeShade="80"/>
          <w:sz w:val="22"/>
          <w:szCs w:val="22"/>
        </w:rPr>
        <w:t xml:space="preserve">have taken place:  </w:t>
      </w:r>
      <w:r w:rsidRPr="00EC7A7E">
        <w:rPr>
          <w:rFonts w:ascii="Arial" w:hAnsi="Arial" w:cs="Arial"/>
          <w:color w:val="808080" w:themeColor="background1" w:themeShade="80"/>
          <w:sz w:val="22"/>
          <w:szCs w:val="22"/>
        </w:rPr>
        <w:t xml:space="preserve">a wider scope (it covers more types of insolvency proceedings than the original EIR), enhanced cooperation between different proceedings, various mechanism to </w:t>
      </w:r>
      <w:proofErr w:type="spellStart"/>
      <w:r w:rsidRPr="00EC7A7E">
        <w:rPr>
          <w:rFonts w:ascii="Arial" w:hAnsi="Arial" w:cs="Arial"/>
          <w:color w:val="808080" w:themeColor="background1" w:themeShade="80"/>
          <w:sz w:val="22"/>
          <w:szCs w:val="22"/>
        </w:rPr>
        <w:t>minimise</w:t>
      </w:r>
      <w:proofErr w:type="spellEnd"/>
      <w:r w:rsidRPr="00EC7A7E">
        <w:rPr>
          <w:rFonts w:ascii="Arial" w:hAnsi="Arial" w:cs="Arial"/>
          <w:color w:val="808080" w:themeColor="background1" w:themeShade="80"/>
          <w:sz w:val="22"/>
          <w:szCs w:val="22"/>
        </w:rPr>
        <w:t xml:space="preserve"> the need to open secondary proceedings, the establishment of insolvency registers, and the new provisions dealing with multi-national groups of companies.</w:t>
      </w:r>
      <w:r w:rsidRPr="00EC7A7E">
        <w:rPr>
          <w:rFonts w:ascii="Arial" w:hAnsi="Arial" w:cs="Arial"/>
          <w:color w:val="808080" w:themeColor="background1" w:themeShade="80"/>
          <w:sz w:val="22"/>
          <w:szCs w:val="22"/>
          <w:vertAlign w:val="superscript"/>
        </w:rPr>
        <w:footnoteReference w:id="10"/>
      </w:r>
    </w:p>
    <w:p w14:paraId="4C7A1694" w14:textId="2C7EBD5C" w:rsidR="00EC7A7E" w:rsidRPr="006C16BE" w:rsidRDefault="00EC7A7E" w:rsidP="002A37BB">
      <w:pPr>
        <w:jc w:val="both"/>
        <w:rPr>
          <w:rFonts w:ascii="Arial" w:hAnsi="Arial" w:cs="Arial"/>
          <w:color w:val="808080" w:themeColor="background1" w:themeShade="80"/>
          <w:sz w:val="22"/>
          <w:szCs w:val="22"/>
          <w:lang w:val="en-GB"/>
        </w:rPr>
      </w:pPr>
    </w:p>
    <w:p w14:paraId="15332A2C" w14:textId="7D216CD5" w:rsidR="00116572" w:rsidRPr="006C16BE" w:rsidRDefault="00116572" w:rsidP="002A37BB">
      <w:pPr>
        <w:jc w:val="both"/>
        <w:rPr>
          <w:rFonts w:ascii="Arial" w:hAnsi="Arial" w:cs="Arial"/>
          <w:color w:val="808080" w:themeColor="background1" w:themeShade="80"/>
          <w:sz w:val="22"/>
          <w:szCs w:val="22"/>
          <w:lang w:val="en-GB"/>
        </w:rPr>
      </w:pPr>
      <w:r w:rsidRPr="006C16BE">
        <w:rPr>
          <w:rFonts w:ascii="Arial" w:hAnsi="Arial" w:cs="Arial"/>
          <w:color w:val="808080" w:themeColor="background1" w:themeShade="80"/>
          <w:sz w:val="22"/>
          <w:szCs w:val="22"/>
          <w:lang w:val="en-GB"/>
        </w:rPr>
        <w:t>The following three improvements have been selected:</w:t>
      </w:r>
    </w:p>
    <w:p w14:paraId="0895A70D" w14:textId="77777777" w:rsidR="00116572" w:rsidRDefault="00116572" w:rsidP="002A37BB">
      <w:pPr>
        <w:jc w:val="both"/>
        <w:rPr>
          <w:rFonts w:ascii="Arial" w:hAnsi="Arial" w:cs="Arial"/>
          <w:sz w:val="22"/>
          <w:szCs w:val="22"/>
          <w:lang w:val="en-GB"/>
        </w:rPr>
      </w:pPr>
    </w:p>
    <w:p w14:paraId="2449C591" w14:textId="77777777" w:rsidR="003E5EFF" w:rsidRPr="003E5EFF" w:rsidRDefault="00116572" w:rsidP="00EC7A7E">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i</w:t>
      </w:r>
      <w:r w:rsidR="00104EDA">
        <w:rPr>
          <w:rFonts w:ascii="Arial" w:hAnsi="Arial" w:cs="Arial"/>
          <w:color w:val="808080" w:themeColor="background1" w:themeShade="80"/>
          <w:sz w:val="22"/>
          <w:szCs w:val="22"/>
          <w:lang w:val="en-GB"/>
        </w:rPr>
        <w:t>nclusion of Rescue procedures</w:t>
      </w:r>
      <w:r>
        <w:rPr>
          <w:rFonts w:ascii="Arial" w:hAnsi="Arial" w:cs="Arial"/>
          <w:color w:val="808080" w:themeColor="background1" w:themeShade="80"/>
          <w:sz w:val="22"/>
          <w:szCs w:val="22"/>
          <w:lang w:val="en-GB"/>
        </w:rPr>
        <w:t xml:space="preserve"> as introduced in Article 1 has been a noticeable innovation.</w:t>
      </w:r>
    </w:p>
    <w:p w14:paraId="59D2F132" w14:textId="066CAA35" w:rsidR="009E4C11" w:rsidRDefault="003E5EFF" w:rsidP="00B21687">
      <w:pPr>
        <w:ind w:left="720"/>
        <w:jc w:val="both"/>
        <w:rPr>
          <w:rFonts w:ascii="Arial" w:hAnsi="Arial" w:cs="Arial"/>
          <w:color w:val="808080" w:themeColor="background1" w:themeShade="80"/>
          <w:sz w:val="22"/>
          <w:szCs w:val="22"/>
        </w:rPr>
      </w:pPr>
      <w:r w:rsidRPr="003E5EFF">
        <w:rPr>
          <w:rFonts w:ascii="Arial" w:hAnsi="Arial" w:cs="Arial"/>
          <w:color w:val="808080" w:themeColor="background1" w:themeShade="80"/>
          <w:sz w:val="22"/>
          <w:szCs w:val="22"/>
        </w:rPr>
        <w:t>The original Regu</w:t>
      </w:r>
      <w:r>
        <w:rPr>
          <w:rFonts w:ascii="Arial" w:hAnsi="Arial" w:cs="Arial"/>
          <w:color w:val="808080" w:themeColor="background1" w:themeShade="80"/>
          <w:sz w:val="22"/>
          <w:szCs w:val="22"/>
        </w:rPr>
        <w:t>lation referred</w:t>
      </w:r>
      <w:r w:rsidRPr="003E5EFF">
        <w:rPr>
          <w:rFonts w:ascii="Arial" w:hAnsi="Arial" w:cs="Arial"/>
          <w:color w:val="808080" w:themeColor="background1" w:themeShade="80"/>
          <w:sz w:val="22"/>
          <w:szCs w:val="22"/>
        </w:rPr>
        <w:t xml:space="preserve"> to collective insolvency proceedings involving the partial </w:t>
      </w:r>
      <w:r>
        <w:rPr>
          <w:rFonts w:ascii="Arial" w:hAnsi="Arial" w:cs="Arial"/>
          <w:color w:val="808080" w:themeColor="background1" w:themeShade="80"/>
          <w:sz w:val="22"/>
          <w:szCs w:val="22"/>
        </w:rPr>
        <w:t>disinvest</w:t>
      </w:r>
      <w:r w:rsidRPr="003E5EFF">
        <w:rPr>
          <w:rFonts w:ascii="Arial" w:hAnsi="Arial" w:cs="Arial"/>
          <w:color w:val="808080" w:themeColor="background1" w:themeShade="80"/>
          <w:sz w:val="22"/>
          <w:szCs w:val="22"/>
        </w:rPr>
        <w:t>ment of the debtor and the appointment of a liquidator language of the recast is much broader. The new Article Regulation applies to public collective proceedings, which law relat</w:t>
      </w:r>
      <w:r w:rsidR="00B21687">
        <w:rPr>
          <w:rFonts w:ascii="Arial" w:hAnsi="Arial" w:cs="Arial"/>
          <w:color w:val="808080" w:themeColor="background1" w:themeShade="80"/>
          <w:sz w:val="22"/>
          <w:szCs w:val="22"/>
        </w:rPr>
        <w:t>es</w:t>
      </w:r>
      <w:r w:rsidRPr="003E5EFF">
        <w:rPr>
          <w:rFonts w:ascii="Arial" w:hAnsi="Arial" w:cs="Arial"/>
          <w:color w:val="808080" w:themeColor="background1" w:themeShade="80"/>
          <w:sz w:val="22"/>
          <w:szCs w:val="22"/>
        </w:rPr>
        <w:t xml:space="preserve"> to i</w:t>
      </w:r>
      <w:r>
        <w:rPr>
          <w:rFonts w:ascii="Arial" w:hAnsi="Arial" w:cs="Arial"/>
          <w:color w:val="808080" w:themeColor="background1" w:themeShade="80"/>
          <w:sz w:val="22"/>
          <w:szCs w:val="22"/>
        </w:rPr>
        <w:t>nsolvency.</w:t>
      </w:r>
      <w:r>
        <w:rPr>
          <w:rStyle w:val="FootnoteReference"/>
          <w:rFonts w:ascii="Arial" w:hAnsi="Arial" w:cs="Arial"/>
          <w:color w:val="808080" w:themeColor="background1" w:themeShade="80"/>
          <w:sz w:val="22"/>
          <w:szCs w:val="22"/>
        </w:rPr>
        <w:footnoteReference w:id="11"/>
      </w:r>
    </w:p>
    <w:p w14:paraId="4705F79B" w14:textId="6418F6AB" w:rsidR="003E5EFF" w:rsidRPr="003E5EFF" w:rsidRDefault="003E5EFF" w:rsidP="00B21687">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rPr>
        <w:lastRenderedPageBreak/>
        <w:t xml:space="preserve">The Recast has replaced the word ‘liquidator’ and replaced it with ‘Insolvency Practitioner’ an embodiment of the broad ambit of the </w:t>
      </w:r>
      <w:r w:rsidR="00D14BD1">
        <w:rPr>
          <w:rFonts w:ascii="Arial" w:hAnsi="Arial" w:cs="Arial"/>
          <w:color w:val="808080" w:themeColor="background1" w:themeShade="80"/>
          <w:sz w:val="22"/>
          <w:szCs w:val="22"/>
        </w:rPr>
        <w:t>Recast proceedings.</w:t>
      </w:r>
    </w:p>
    <w:p w14:paraId="7731AE79" w14:textId="77777777" w:rsidR="003E5EFF" w:rsidRDefault="009E4C11" w:rsidP="00B21687">
      <w:pPr>
        <w:ind w:left="720"/>
        <w:jc w:val="both"/>
      </w:pPr>
      <w:r w:rsidRPr="009E4C11">
        <w:rPr>
          <w:rFonts w:ascii="Arial" w:hAnsi="Arial" w:cs="Arial"/>
          <w:color w:val="808080" w:themeColor="background1" w:themeShade="80"/>
          <w:sz w:val="22"/>
          <w:szCs w:val="22"/>
        </w:rPr>
        <w:t>What is noteworthy about the recast Regulation is the emphasis placed on rescue and sustaining business activity. The preamble in recital 10 talks about promoting the rescue of economically viable but distressed businesses and giving entrepreneurs a second chance.</w:t>
      </w:r>
      <w:r>
        <w:rPr>
          <w:rStyle w:val="FootnoteReference"/>
          <w:rFonts w:ascii="Arial" w:hAnsi="Arial" w:cs="Arial"/>
          <w:color w:val="808080" w:themeColor="background1" w:themeShade="80"/>
          <w:sz w:val="22"/>
          <w:szCs w:val="22"/>
        </w:rPr>
        <w:footnoteReference w:id="12"/>
      </w:r>
      <w:r w:rsidR="003E5EFF" w:rsidRPr="003E5EFF">
        <w:t xml:space="preserve"> </w:t>
      </w:r>
    </w:p>
    <w:p w14:paraId="42624149" w14:textId="77777777" w:rsidR="00B21687" w:rsidRDefault="00B21687" w:rsidP="00B21687">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w:t>
      </w:r>
      <w:r w:rsidR="003E5EFF" w:rsidRPr="003E5EFF">
        <w:rPr>
          <w:rFonts w:ascii="Arial" w:hAnsi="Arial" w:cs="Arial"/>
          <w:color w:val="808080" w:themeColor="background1" w:themeShade="80"/>
          <w:sz w:val="22"/>
          <w:szCs w:val="22"/>
        </w:rPr>
        <w:t xml:space="preserve">econdary proceedings </w:t>
      </w:r>
      <w:r>
        <w:rPr>
          <w:rFonts w:ascii="Arial" w:hAnsi="Arial" w:cs="Arial"/>
          <w:color w:val="808080" w:themeColor="background1" w:themeShade="80"/>
          <w:sz w:val="22"/>
          <w:szCs w:val="22"/>
        </w:rPr>
        <w:t xml:space="preserve">which were opened </w:t>
      </w:r>
      <w:proofErr w:type="gramStart"/>
      <w:r>
        <w:rPr>
          <w:rFonts w:ascii="Arial" w:hAnsi="Arial" w:cs="Arial"/>
          <w:color w:val="808080" w:themeColor="background1" w:themeShade="80"/>
          <w:sz w:val="22"/>
          <w:szCs w:val="22"/>
        </w:rPr>
        <w:t>subsequent to</w:t>
      </w:r>
      <w:proofErr w:type="gramEnd"/>
      <w:r>
        <w:rPr>
          <w:rFonts w:ascii="Arial" w:hAnsi="Arial" w:cs="Arial"/>
          <w:color w:val="808080" w:themeColor="background1" w:themeShade="80"/>
          <w:sz w:val="22"/>
          <w:szCs w:val="22"/>
        </w:rPr>
        <w:t xml:space="preserve"> the commencement of </w:t>
      </w:r>
      <w:r w:rsidR="003E5EFF" w:rsidRPr="003E5EFF">
        <w:rPr>
          <w:rFonts w:ascii="Arial" w:hAnsi="Arial" w:cs="Arial"/>
          <w:color w:val="808080" w:themeColor="background1" w:themeShade="80"/>
          <w:sz w:val="22"/>
          <w:szCs w:val="22"/>
        </w:rPr>
        <w:t>main insolvency proceedings, could only be liquidation proceedings and secondary proceedings initiated before main insolvency pro-</w:t>
      </w:r>
      <w:proofErr w:type="spellStart"/>
      <w:r w:rsidR="003E5EFF" w:rsidRPr="003E5EFF">
        <w:rPr>
          <w:rFonts w:ascii="Arial" w:hAnsi="Arial" w:cs="Arial"/>
          <w:color w:val="808080" w:themeColor="background1" w:themeShade="80"/>
          <w:sz w:val="22"/>
          <w:szCs w:val="22"/>
        </w:rPr>
        <w:t>ceedings</w:t>
      </w:r>
      <w:proofErr w:type="spellEnd"/>
      <w:r w:rsidR="003E5EFF" w:rsidRPr="003E5EFF">
        <w:rPr>
          <w:rFonts w:ascii="Arial" w:hAnsi="Arial" w:cs="Arial"/>
          <w:color w:val="808080" w:themeColor="background1" w:themeShade="80"/>
          <w:sz w:val="22"/>
          <w:szCs w:val="22"/>
        </w:rPr>
        <w:t xml:space="preserve"> had been opened had to be converted into liquidation proceedings at the request of the liquidator in the main proceedings.</w:t>
      </w:r>
      <w:r>
        <w:rPr>
          <w:rFonts w:ascii="Arial" w:hAnsi="Arial" w:cs="Arial"/>
          <w:color w:val="808080" w:themeColor="background1" w:themeShade="80"/>
          <w:sz w:val="22"/>
          <w:szCs w:val="22"/>
        </w:rPr>
        <w:t xml:space="preserve">  </w:t>
      </w:r>
    </w:p>
    <w:p w14:paraId="2380A222" w14:textId="403B6A1A" w:rsidR="00104EDA" w:rsidRPr="009E4C11" w:rsidRDefault="003E5EFF" w:rsidP="00B21687">
      <w:pPr>
        <w:ind w:left="720"/>
        <w:jc w:val="both"/>
        <w:rPr>
          <w:rFonts w:ascii="Arial" w:hAnsi="Arial" w:cs="Arial"/>
          <w:color w:val="808080" w:themeColor="background1" w:themeShade="80"/>
          <w:sz w:val="22"/>
          <w:szCs w:val="22"/>
          <w:lang w:val="en-GB"/>
        </w:rPr>
      </w:pPr>
      <w:r w:rsidRPr="003E5EFF">
        <w:rPr>
          <w:rFonts w:ascii="Arial" w:hAnsi="Arial" w:cs="Arial"/>
          <w:color w:val="808080" w:themeColor="background1" w:themeShade="80"/>
          <w:sz w:val="22"/>
          <w:szCs w:val="22"/>
        </w:rPr>
        <w:t>Moreover, the person who took control of a debtor s affairs after main insolvency proceedings had been opened, was referred to throughout the Regulation as a liquidator even though that person might be charged with the task of preparing a restructuring plan</w:t>
      </w:r>
      <w:r>
        <w:rPr>
          <w:rFonts w:ascii="Arial" w:hAnsi="Arial" w:cs="Arial"/>
          <w:color w:val="808080" w:themeColor="background1" w:themeShade="80"/>
          <w:sz w:val="22"/>
          <w:szCs w:val="22"/>
        </w:rPr>
        <w:t>.</w:t>
      </w:r>
      <w:r>
        <w:rPr>
          <w:rStyle w:val="FootnoteReference"/>
          <w:rFonts w:ascii="Arial" w:hAnsi="Arial" w:cs="Arial"/>
          <w:color w:val="808080" w:themeColor="background1" w:themeShade="80"/>
          <w:sz w:val="22"/>
          <w:szCs w:val="22"/>
        </w:rPr>
        <w:footnoteReference w:id="13"/>
      </w:r>
    </w:p>
    <w:p w14:paraId="7368610B" w14:textId="77777777" w:rsidR="00104EDA" w:rsidRDefault="00104EDA" w:rsidP="00104EDA">
      <w:pPr>
        <w:pStyle w:val="ListParagraph"/>
        <w:jc w:val="both"/>
        <w:rPr>
          <w:rFonts w:ascii="Arial" w:hAnsi="Arial" w:cs="Arial"/>
          <w:color w:val="808080" w:themeColor="background1" w:themeShade="80"/>
          <w:sz w:val="22"/>
          <w:szCs w:val="22"/>
          <w:lang w:val="en-GB"/>
        </w:rPr>
      </w:pPr>
    </w:p>
    <w:p w14:paraId="4569C7A0" w14:textId="36204238" w:rsidR="00753FB0" w:rsidRDefault="00116572" w:rsidP="00EC7A7E">
      <w:pPr>
        <w:pStyle w:val="ListParagraph"/>
        <w:numPr>
          <w:ilvl w:val="0"/>
          <w:numId w:val="1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‘centre of main interests’ or COMI is </w:t>
      </w:r>
      <w:r w:rsidR="00EC7A7E" w:rsidRPr="00EC7A7E">
        <w:rPr>
          <w:rFonts w:ascii="Arial" w:hAnsi="Arial" w:cs="Arial"/>
          <w:color w:val="808080" w:themeColor="background1" w:themeShade="80"/>
          <w:sz w:val="22"/>
          <w:szCs w:val="22"/>
          <w:lang w:val="en-GB"/>
        </w:rPr>
        <w:t xml:space="preserve">now defined in the Recast, taken directly from </w:t>
      </w:r>
      <w:r w:rsidR="00B21687">
        <w:rPr>
          <w:rFonts w:ascii="Arial" w:hAnsi="Arial" w:cs="Arial"/>
          <w:color w:val="808080" w:themeColor="background1" w:themeShade="80"/>
          <w:sz w:val="22"/>
          <w:szCs w:val="22"/>
          <w:lang w:val="en-GB"/>
        </w:rPr>
        <w:t xml:space="preserve">the 2000 EIR </w:t>
      </w:r>
      <w:r w:rsidR="00EC7A7E" w:rsidRPr="00EC7A7E">
        <w:rPr>
          <w:rFonts w:ascii="Arial" w:hAnsi="Arial" w:cs="Arial"/>
          <w:color w:val="808080" w:themeColor="background1" w:themeShade="80"/>
          <w:sz w:val="22"/>
          <w:szCs w:val="22"/>
          <w:lang w:val="en-GB"/>
        </w:rPr>
        <w:t xml:space="preserve">recital.  </w:t>
      </w:r>
      <w:r w:rsidR="00B21687">
        <w:rPr>
          <w:rFonts w:ascii="Arial" w:hAnsi="Arial" w:cs="Arial"/>
          <w:color w:val="808080" w:themeColor="background1" w:themeShade="80"/>
          <w:sz w:val="22"/>
          <w:szCs w:val="22"/>
          <w:lang w:val="en-GB"/>
        </w:rPr>
        <w:t>This represents a bolder approach and was seen as a need to</w:t>
      </w:r>
      <w:r w:rsidR="00671F46">
        <w:rPr>
          <w:rFonts w:ascii="Arial" w:hAnsi="Arial" w:cs="Arial"/>
          <w:color w:val="808080" w:themeColor="background1" w:themeShade="80"/>
          <w:sz w:val="22"/>
          <w:szCs w:val="22"/>
          <w:lang w:val="en-GB"/>
        </w:rPr>
        <w:t xml:space="preserve"> give clarity and as an </w:t>
      </w:r>
      <w:proofErr w:type="spellStart"/>
      <w:r w:rsidR="00671F46">
        <w:rPr>
          <w:rFonts w:ascii="Arial" w:hAnsi="Arial" w:cs="Arial"/>
          <w:color w:val="808080" w:themeColor="background1" w:themeShade="80"/>
          <w:sz w:val="22"/>
          <w:szCs w:val="22"/>
          <w:lang w:val="en-GB"/>
        </w:rPr>
        <w:t>anciliary</w:t>
      </w:r>
      <w:proofErr w:type="spellEnd"/>
      <w:r w:rsidR="00671F46">
        <w:rPr>
          <w:rFonts w:ascii="Arial" w:hAnsi="Arial" w:cs="Arial"/>
          <w:color w:val="808080" w:themeColor="background1" w:themeShade="80"/>
          <w:sz w:val="22"/>
          <w:szCs w:val="22"/>
          <w:lang w:val="en-GB"/>
        </w:rPr>
        <w:t>, to</w:t>
      </w:r>
      <w:r w:rsidR="00B21687">
        <w:rPr>
          <w:rFonts w:ascii="Arial" w:hAnsi="Arial" w:cs="Arial"/>
          <w:color w:val="808080" w:themeColor="background1" w:themeShade="80"/>
          <w:sz w:val="22"/>
          <w:szCs w:val="22"/>
          <w:lang w:val="en-GB"/>
        </w:rPr>
        <w:t xml:space="preserve"> stomp out the ever-growing cottage industries of forum-shopping</w:t>
      </w:r>
      <w:r w:rsidR="00671F46">
        <w:rPr>
          <w:rFonts w:ascii="Arial" w:hAnsi="Arial" w:cs="Arial"/>
          <w:color w:val="808080" w:themeColor="background1" w:themeShade="80"/>
          <w:sz w:val="22"/>
          <w:szCs w:val="22"/>
          <w:lang w:val="en-GB"/>
        </w:rPr>
        <w:t xml:space="preserve">.  </w:t>
      </w:r>
    </w:p>
    <w:p w14:paraId="0E99259B" w14:textId="130B2341" w:rsidR="00671F46" w:rsidRDefault="00671F46" w:rsidP="00671F46">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case that really set the cat amongst the pigeons was the </w:t>
      </w:r>
      <w:proofErr w:type="spellStart"/>
      <w:r w:rsidRPr="00671F46">
        <w:rPr>
          <w:rFonts w:ascii="Arial" w:hAnsi="Arial" w:cs="Arial"/>
          <w:i/>
          <w:iCs/>
          <w:color w:val="808080" w:themeColor="background1" w:themeShade="80"/>
          <w:sz w:val="22"/>
          <w:szCs w:val="22"/>
          <w:lang w:val="en-GB"/>
        </w:rPr>
        <w:t>Eurofood</w:t>
      </w:r>
      <w:proofErr w:type="spellEnd"/>
      <w:r w:rsidRPr="00671F46">
        <w:rPr>
          <w:rFonts w:ascii="Arial" w:hAnsi="Arial" w:cs="Arial"/>
          <w:i/>
          <w:iCs/>
          <w:color w:val="808080" w:themeColor="background1" w:themeShade="80"/>
          <w:sz w:val="22"/>
          <w:szCs w:val="22"/>
          <w:lang w:val="en-GB"/>
        </w:rPr>
        <w:t xml:space="preserve"> IFSC ltd</w:t>
      </w:r>
      <w:r>
        <w:rPr>
          <w:rStyle w:val="FootnoteReference"/>
          <w:rFonts w:ascii="Arial" w:hAnsi="Arial" w:cs="Arial"/>
          <w:i/>
          <w:iCs/>
          <w:color w:val="808080" w:themeColor="background1" w:themeShade="80"/>
          <w:sz w:val="22"/>
          <w:szCs w:val="22"/>
          <w:lang w:val="en-GB"/>
        </w:rPr>
        <w:footnoteReference w:id="14"/>
      </w:r>
      <w:r w:rsidRPr="00671F46">
        <w:rPr>
          <w:rFonts w:ascii="Arial" w:hAnsi="Arial" w:cs="Arial"/>
          <w:i/>
          <w:iCs/>
          <w:color w:val="808080" w:themeColor="background1" w:themeShade="80"/>
          <w:sz w:val="22"/>
          <w:szCs w:val="22"/>
          <w:lang w:val="en-GB"/>
        </w:rPr>
        <w:t xml:space="preserve"> </w:t>
      </w:r>
      <w:r w:rsidRPr="00671F46">
        <w:rPr>
          <w:rFonts w:ascii="Arial" w:hAnsi="Arial" w:cs="Arial"/>
          <w:color w:val="808080" w:themeColor="background1" w:themeShade="80"/>
          <w:sz w:val="22"/>
          <w:szCs w:val="22"/>
          <w:lang w:val="en-GB"/>
        </w:rPr>
        <w:t xml:space="preserve">decision </w:t>
      </w:r>
      <w:r>
        <w:rPr>
          <w:rFonts w:ascii="Arial" w:hAnsi="Arial" w:cs="Arial"/>
          <w:color w:val="808080" w:themeColor="background1" w:themeShade="80"/>
          <w:sz w:val="22"/>
          <w:szCs w:val="22"/>
          <w:lang w:val="en-GB"/>
        </w:rPr>
        <w:t xml:space="preserve">in which the Courts gave guidance </w:t>
      </w:r>
      <w:r w:rsidR="00B115EE">
        <w:rPr>
          <w:rFonts w:ascii="Arial" w:hAnsi="Arial" w:cs="Arial"/>
          <w:color w:val="808080" w:themeColor="background1" w:themeShade="80"/>
          <w:sz w:val="22"/>
          <w:szCs w:val="22"/>
          <w:lang w:val="en-GB"/>
        </w:rPr>
        <w:t xml:space="preserve">by </w:t>
      </w:r>
      <w:r w:rsidRPr="00671F46">
        <w:rPr>
          <w:rFonts w:ascii="Arial" w:hAnsi="Arial" w:cs="Arial"/>
          <w:color w:val="808080" w:themeColor="background1" w:themeShade="80"/>
          <w:sz w:val="22"/>
          <w:szCs w:val="22"/>
          <w:lang w:val="en-GB"/>
        </w:rPr>
        <w:t>delineat</w:t>
      </w:r>
      <w:r w:rsidR="00B115EE">
        <w:rPr>
          <w:rFonts w:ascii="Arial" w:hAnsi="Arial" w:cs="Arial"/>
          <w:color w:val="808080" w:themeColor="background1" w:themeShade="80"/>
          <w:sz w:val="22"/>
          <w:szCs w:val="22"/>
          <w:lang w:val="en-GB"/>
        </w:rPr>
        <w:t xml:space="preserve">ing the determination of COMI.  </w:t>
      </w:r>
    </w:p>
    <w:p w14:paraId="534749F3" w14:textId="16821290" w:rsidR="00EC7A7E" w:rsidRDefault="00EC7A7E" w:rsidP="00753FB0">
      <w:pPr>
        <w:pStyle w:val="ListParagraph"/>
        <w:jc w:val="both"/>
        <w:rPr>
          <w:rFonts w:ascii="Arial" w:hAnsi="Arial" w:cs="Arial"/>
          <w:color w:val="808080" w:themeColor="background1" w:themeShade="80"/>
          <w:sz w:val="22"/>
          <w:szCs w:val="22"/>
          <w:lang w:val="en-GB"/>
        </w:rPr>
      </w:pPr>
      <w:r w:rsidRPr="00EC7A7E">
        <w:rPr>
          <w:rFonts w:ascii="Arial" w:hAnsi="Arial" w:cs="Arial"/>
          <w:color w:val="808080" w:themeColor="background1" w:themeShade="80"/>
          <w:sz w:val="22"/>
          <w:szCs w:val="22"/>
          <w:lang w:val="en-GB"/>
        </w:rPr>
        <w:t xml:space="preserve">As COMI is </w:t>
      </w:r>
      <w:r w:rsidR="00753FB0">
        <w:rPr>
          <w:rFonts w:ascii="Arial" w:hAnsi="Arial" w:cs="Arial"/>
          <w:color w:val="808080" w:themeColor="background1" w:themeShade="80"/>
          <w:sz w:val="22"/>
          <w:szCs w:val="22"/>
          <w:lang w:val="en-GB"/>
        </w:rPr>
        <w:t xml:space="preserve">fundamental </w:t>
      </w:r>
      <w:r w:rsidRPr="00EC7A7E">
        <w:rPr>
          <w:rFonts w:ascii="Arial" w:hAnsi="Arial" w:cs="Arial"/>
          <w:color w:val="808080" w:themeColor="background1" w:themeShade="80"/>
          <w:sz w:val="22"/>
          <w:szCs w:val="22"/>
          <w:lang w:val="en-GB"/>
        </w:rPr>
        <w:t xml:space="preserve">to </w:t>
      </w:r>
      <w:r w:rsidR="00753FB0">
        <w:rPr>
          <w:rFonts w:ascii="Arial" w:hAnsi="Arial" w:cs="Arial"/>
          <w:color w:val="808080" w:themeColor="background1" w:themeShade="80"/>
          <w:sz w:val="22"/>
          <w:szCs w:val="22"/>
          <w:lang w:val="en-GB"/>
        </w:rPr>
        <w:t xml:space="preserve">founding jurisdiction of the main proceedings and the accompanying </w:t>
      </w:r>
      <w:r w:rsidRPr="00EC7A7E">
        <w:rPr>
          <w:rFonts w:ascii="Arial" w:hAnsi="Arial" w:cs="Arial"/>
          <w:color w:val="808080" w:themeColor="background1" w:themeShade="80"/>
          <w:sz w:val="22"/>
          <w:szCs w:val="22"/>
          <w:lang w:val="en-GB"/>
        </w:rPr>
        <w:t xml:space="preserve">smooth facilitation of cross-border insolvencies, </w:t>
      </w:r>
      <w:r w:rsidR="00753FB0">
        <w:rPr>
          <w:rFonts w:ascii="Arial" w:hAnsi="Arial" w:cs="Arial"/>
          <w:color w:val="808080" w:themeColor="background1" w:themeShade="80"/>
          <w:sz w:val="22"/>
          <w:szCs w:val="22"/>
          <w:lang w:val="en-GB"/>
        </w:rPr>
        <w:t xml:space="preserve">the EIR Recast reworked the definition of </w:t>
      </w:r>
      <w:r w:rsidRPr="00EC7A7E">
        <w:rPr>
          <w:rFonts w:ascii="Arial" w:hAnsi="Arial" w:cs="Arial"/>
          <w:color w:val="808080" w:themeColor="background1" w:themeShade="80"/>
          <w:sz w:val="22"/>
          <w:szCs w:val="22"/>
          <w:lang w:val="en-GB"/>
        </w:rPr>
        <w:t xml:space="preserve">COMI </w:t>
      </w:r>
      <w:r w:rsidR="00753FB0">
        <w:rPr>
          <w:rFonts w:ascii="Arial" w:hAnsi="Arial" w:cs="Arial"/>
          <w:color w:val="808080" w:themeColor="background1" w:themeShade="80"/>
          <w:sz w:val="22"/>
          <w:szCs w:val="22"/>
          <w:lang w:val="en-GB"/>
        </w:rPr>
        <w:t xml:space="preserve">to </w:t>
      </w:r>
      <w:proofErr w:type="gramStart"/>
      <w:r w:rsidR="00753FB0">
        <w:rPr>
          <w:rFonts w:ascii="Arial" w:hAnsi="Arial" w:cs="Arial"/>
          <w:color w:val="808080" w:themeColor="background1" w:themeShade="80"/>
          <w:sz w:val="22"/>
          <w:szCs w:val="22"/>
          <w:lang w:val="en-GB"/>
        </w:rPr>
        <w:t xml:space="preserve">make a </w:t>
      </w:r>
      <w:r w:rsidRPr="00EC7A7E">
        <w:rPr>
          <w:rFonts w:ascii="Arial" w:hAnsi="Arial" w:cs="Arial"/>
          <w:color w:val="808080" w:themeColor="background1" w:themeShade="80"/>
          <w:sz w:val="22"/>
          <w:szCs w:val="22"/>
          <w:lang w:val="en-GB"/>
        </w:rPr>
        <w:t>determination</w:t>
      </w:r>
      <w:proofErr w:type="gramEnd"/>
      <w:r w:rsidRPr="00EC7A7E">
        <w:rPr>
          <w:rFonts w:ascii="Arial" w:hAnsi="Arial" w:cs="Arial"/>
          <w:color w:val="808080" w:themeColor="background1" w:themeShade="80"/>
          <w:sz w:val="22"/>
          <w:szCs w:val="22"/>
          <w:lang w:val="en-GB"/>
        </w:rPr>
        <w:t xml:space="preserve"> easier and more precise</w:t>
      </w:r>
      <w:r w:rsidR="00116572">
        <w:rPr>
          <w:rFonts w:ascii="Arial" w:hAnsi="Arial" w:cs="Arial"/>
          <w:color w:val="808080" w:themeColor="background1" w:themeShade="80"/>
          <w:sz w:val="22"/>
          <w:szCs w:val="22"/>
          <w:lang w:val="en-GB"/>
        </w:rPr>
        <w:t xml:space="preserve"> through </w:t>
      </w:r>
      <w:r w:rsidRPr="00EC7A7E">
        <w:rPr>
          <w:rFonts w:ascii="Arial" w:hAnsi="Arial" w:cs="Arial"/>
          <w:color w:val="808080" w:themeColor="background1" w:themeShade="80"/>
          <w:sz w:val="22"/>
          <w:szCs w:val="22"/>
          <w:lang w:val="en-GB"/>
        </w:rPr>
        <w:t xml:space="preserve">Articles 3-6; </w:t>
      </w:r>
      <w:r w:rsidR="00116572">
        <w:rPr>
          <w:rFonts w:ascii="Arial" w:hAnsi="Arial" w:cs="Arial"/>
          <w:color w:val="808080" w:themeColor="background1" w:themeShade="80"/>
          <w:sz w:val="22"/>
          <w:szCs w:val="22"/>
          <w:lang w:val="en-GB"/>
        </w:rPr>
        <w:t xml:space="preserve">and </w:t>
      </w:r>
      <w:r w:rsidRPr="00EC7A7E">
        <w:rPr>
          <w:rFonts w:ascii="Arial" w:hAnsi="Arial" w:cs="Arial"/>
          <w:color w:val="808080" w:themeColor="background1" w:themeShade="80"/>
          <w:sz w:val="22"/>
          <w:szCs w:val="22"/>
          <w:lang w:val="en-GB"/>
        </w:rPr>
        <w:t xml:space="preserve">Recitals 30-32.  </w:t>
      </w:r>
    </w:p>
    <w:p w14:paraId="3BF8B1E5" w14:textId="77777777" w:rsidR="00646FEC" w:rsidRPr="00EC7A7E" w:rsidRDefault="00646FEC" w:rsidP="00646FEC">
      <w:pPr>
        <w:pStyle w:val="ListParagraph"/>
        <w:jc w:val="both"/>
        <w:rPr>
          <w:rFonts w:ascii="Arial" w:hAnsi="Arial" w:cs="Arial"/>
          <w:color w:val="808080" w:themeColor="background1" w:themeShade="80"/>
          <w:sz w:val="22"/>
          <w:szCs w:val="22"/>
          <w:lang w:val="en-GB"/>
        </w:rPr>
      </w:pPr>
    </w:p>
    <w:p w14:paraId="70ECD866" w14:textId="37CEB9E1" w:rsidR="00EC7A7E" w:rsidRPr="00EC7A7E" w:rsidRDefault="00EC7A7E" w:rsidP="00EC7A7E">
      <w:pPr>
        <w:pStyle w:val="ListParagraph"/>
        <w:jc w:val="both"/>
        <w:rPr>
          <w:rFonts w:ascii="Arial" w:hAnsi="Arial" w:cs="Arial"/>
          <w:color w:val="808080" w:themeColor="background1" w:themeShade="80"/>
          <w:sz w:val="22"/>
          <w:szCs w:val="22"/>
          <w:lang w:val="en-GB"/>
        </w:rPr>
      </w:pPr>
      <w:r w:rsidRPr="00EC7A7E">
        <w:rPr>
          <w:rFonts w:ascii="Arial" w:hAnsi="Arial" w:cs="Arial"/>
          <w:color w:val="808080" w:themeColor="background1" w:themeShade="80"/>
          <w:sz w:val="22"/>
          <w:szCs w:val="22"/>
          <w:lang w:val="en-GB"/>
        </w:rPr>
        <w:t xml:space="preserve">Firstly, the EIR Recast introduced three presumptions for ascertaining a debtor's COMI in Article 3 and Insolvency Practitioners are obliged to examine </w:t>
      </w:r>
      <w:proofErr w:type="gramStart"/>
      <w:r w:rsidRPr="00EC7A7E">
        <w:rPr>
          <w:rFonts w:ascii="Arial" w:hAnsi="Arial" w:cs="Arial"/>
          <w:color w:val="808080" w:themeColor="background1" w:themeShade="80"/>
          <w:sz w:val="22"/>
          <w:szCs w:val="22"/>
          <w:lang w:val="en-GB"/>
        </w:rPr>
        <w:t>whether or not</w:t>
      </w:r>
      <w:proofErr w:type="gramEnd"/>
      <w:r w:rsidRPr="00EC7A7E">
        <w:rPr>
          <w:rFonts w:ascii="Arial" w:hAnsi="Arial" w:cs="Arial"/>
          <w:color w:val="808080" w:themeColor="background1" w:themeShade="80"/>
          <w:sz w:val="22"/>
          <w:szCs w:val="22"/>
          <w:lang w:val="en-GB"/>
        </w:rPr>
        <w:t xml:space="preserve"> COMI is in the jurisdiction in which they are appointed.  </w:t>
      </w:r>
    </w:p>
    <w:p w14:paraId="11DA7D4A" w14:textId="77777777" w:rsidR="00B115EE" w:rsidRDefault="00EC7A7E" w:rsidP="00EC7A7E">
      <w:pPr>
        <w:pStyle w:val="ListParagraph"/>
        <w:jc w:val="both"/>
        <w:rPr>
          <w:rFonts w:ascii="Arial" w:hAnsi="Arial" w:cs="Arial"/>
          <w:color w:val="808080" w:themeColor="background1" w:themeShade="80"/>
          <w:sz w:val="22"/>
          <w:szCs w:val="22"/>
          <w:lang w:val="en-GB"/>
        </w:rPr>
      </w:pPr>
      <w:r w:rsidRPr="00EC7A7E">
        <w:rPr>
          <w:rFonts w:ascii="Arial" w:hAnsi="Arial" w:cs="Arial"/>
          <w:color w:val="808080" w:themeColor="background1" w:themeShade="80"/>
          <w:sz w:val="22"/>
          <w:szCs w:val="22"/>
          <w:lang w:val="en-GB"/>
        </w:rPr>
        <w:t xml:space="preserve">Secondly, the EIR Recast refined the definition of establishment in Article 2(10) of the EIR Recast.  </w:t>
      </w:r>
    </w:p>
    <w:p w14:paraId="53B7FD46" w14:textId="6636C949" w:rsidR="00EC7A7E" w:rsidRPr="00EC7A7E" w:rsidRDefault="00EC7A7E" w:rsidP="00EC7A7E">
      <w:pPr>
        <w:pStyle w:val="ListParagraph"/>
        <w:jc w:val="both"/>
        <w:rPr>
          <w:rFonts w:ascii="Arial" w:hAnsi="Arial" w:cs="Arial"/>
          <w:color w:val="808080" w:themeColor="background1" w:themeShade="80"/>
          <w:sz w:val="22"/>
          <w:szCs w:val="22"/>
          <w:lang w:val="en-GB"/>
        </w:rPr>
      </w:pPr>
      <w:r w:rsidRPr="00EC7A7E">
        <w:rPr>
          <w:rFonts w:ascii="Arial" w:hAnsi="Arial" w:cs="Arial"/>
          <w:color w:val="808080" w:themeColor="background1" w:themeShade="80"/>
          <w:sz w:val="22"/>
          <w:szCs w:val="22"/>
          <w:lang w:val="en-GB"/>
        </w:rPr>
        <w:t xml:space="preserve">By keeping to the wording of establishment as found in Article 2(h) of the EIR, the Recast has added a relevant </w:t>
      </w:r>
      <w:proofErr w:type="gramStart"/>
      <w:r w:rsidRPr="00EC7A7E">
        <w:rPr>
          <w:rFonts w:ascii="Arial" w:hAnsi="Arial" w:cs="Arial"/>
          <w:color w:val="808080" w:themeColor="background1" w:themeShade="80"/>
          <w:sz w:val="22"/>
          <w:szCs w:val="22"/>
          <w:lang w:val="en-GB"/>
        </w:rPr>
        <w:t>time period</w:t>
      </w:r>
      <w:proofErr w:type="gramEnd"/>
      <w:r w:rsidR="00B115EE">
        <w:rPr>
          <w:rFonts w:ascii="Arial" w:hAnsi="Arial" w:cs="Arial"/>
          <w:color w:val="808080" w:themeColor="background1" w:themeShade="80"/>
          <w:sz w:val="22"/>
          <w:szCs w:val="22"/>
          <w:lang w:val="en-GB"/>
        </w:rPr>
        <w:t xml:space="preserve"> thus negating forum shipping.</w:t>
      </w:r>
    </w:p>
    <w:p w14:paraId="29FD5E5F" w14:textId="41444BAE" w:rsidR="00EC7A7E" w:rsidRPr="00EC7A7E" w:rsidRDefault="00EC7A7E" w:rsidP="00EC7A7E">
      <w:pPr>
        <w:pStyle w:val="ListParagraph"/>
        <w:jc w:val="both"/>
        <w:rPr>
          <w:rFonts w:ascii="Arial" w:hAnsi="Arial" w:cs="Arial"/>
          <w:sz w:val="22"/>
          <w:szCs w:val="22"/>
          <w:lang w:val="en-GB"/>
        </w:rPr>
      </w:pPr>
    </w:p>
    <w:p w14:paraId="2F029E55" w14:textId="1CD4E3E1" w:rsidR="00DF75F8" w:rsidRDefault="00DF75F8" w:rsidP="002A37BB">
      <w:pPr>
        <w:jc w:val="both"/>
        <w:rPr>
          <w:rFonts w:ascii="Arial" w:hAnsi="Arial" w:cs="Arial"/>
          <w:sz w:val="22"/>
          <w:szCs w:val="22"/>
        </w:rPr>
      </w:pPr>
    </w:p>
    <w:p w14:paraId="14F468B3" w14:textId="516A636D" w:rsidR="00A070E7" w:rsidRDefault="004B2A89" w:rsidP="004B2A89">
      <w:pPr>
        <w:pStyle w:val="ListParagraph"/>
        <w:numPr>
          <w:ilvl w:val="0"/>
          <w:numId w:val="12"/>
        </w:num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 </w:t>
      </w:r>
      <w:r w:rsidR="00CE009E" w:rsidRPr="004B2A89">
        <w:rPr>
          <w:rFonts w:ascii="Arial" w:hAnsi="Arial" w:cs="Arial"/>
          <w:color w:val="7B7B7B" w:themeColor="accent3" w:themeShade="BF"/>
          <w:sz w:val="22"/>
          <w:szCs w:val="22"/>
          <w:lang w:val="en-ZA"/>
        </w:rPr>
        <w:t xml:space="preserve">The </w:t>
      </w:r>
      <w:r>
        <w:rPr>
          <w:rFonts w:ascii="Arial" w:hAnsi="Arial" w:cs="Arial"/>
          <w:color w:val="7B7B7B" w:themeColor="accent3" w:themeShade="BF"/>
          <w:sz w:val="22"/>
          <w:szCs w:val="22"/>
          <w:lang w:val="en-ZA"/>
        </w:rPr>
        <w:t xml:space="preserve">EIR Recast </w:t>
      </w:r>
      <w:r w:rsidR="00CE009E" w:rsidRPr="004B2A89">
        <w:rPr>
          <w:rFonts w:ascii="Arial" w:hAnsi="Arial" w:cs="Arial"/>
          <w:color w:val="7B7B7B" w:themeColor="accent3" w:themeShade="BF"/>
          <w:sz w:val="22"/>
          <w:szCs w:val="22"/>
          <w:lang w:val="en-ZA"/>
        </w:rPr>
        <w:t>introduc</w:t>
      </w:r>
      <w:r>
        <w:rPr>
          <w:rFonts w:ascii="Arial" w:hAnsi="Arial" w:cs="Arial"/>
          <w:color w:val="7B7B7B" w:themeColor="accent3" w:themeShade="BF"/>
          <w:sz w:val="22"/>
          <w:szCs w:val="22"/>
          <w:lang w:val="en-ZA"/>
        </w:rPr>
        <w:t>ed</w:t>
      </w:r>
      <w:r w:rsidR="00CE009E" w:rsidRPr="004B2A89">
        <w:rPr>
          <w:rFonts w:ascii="Arial" w:hAnsi="Arial" w:cs="Arial"/>
          <w:color w:val="7B7B7B" w:themeColor="accent3" w:themeShade="BF"/>
          <w:sz w:val="22"/>
          <w:szCs w:val="22"/>
          <w:lang w:val="en-ZA"/>
        </w:rPr>
        <w:t xml:space="preserve"> </w:t>
      </w:r>
      <w:r>
        <w:rPr>
          <w:rFonts w:ascii="Arial" w:hAnsi="Arial" w:cs="Arial"/>
          <w:color w:val="7B7B7B" w:themeColor="accent3" w:themeShade="BF"/>
          <w:sz w:val="22"/>
          <w:szCs w:val="22"/>
          <w:lang w:val="en-ZA"/>
        </w:rPr>
        <w:t>“synthetic” or “virtual” secondary</w:t>
      </w:r>
      <w:r w:rsidR="00CE009E" w:rsidRPr="004B2A89">
        <w:rPr>
          <w:rFonts w:ascii="Arial" w:hAnsi="Arial" w:cs="Arial"/>
          <w:color w:val="7B7B7B" w:themeColor="accent3" w:themeShade="BF"/>
          <w:sz w:val="22"/>
          <w:szCs w:val="22"/>
          <w:lang w:val="en-ZA"/>
        </w:rPr>
        <w:t xml:space="preserve"> proceedings </w:t>
      </w:r>
      <w:r>
        <w:rPr>
          <w:rFonts w:ascii="Arial" w:hAnsi="Arial" w:cs="Arial"/>
          <w:color w:val="7B7B7B" w:themeColor="accent3" w:themeShade="BF"/>
          <w:sz w:val="22"/>
          <w:szCs w:val="22"/>
          <w:lang w:val="en-ZA"/>
        </w:rPr>
        <w:t xml:space="preserve">which </w:t>
      </w:r>
      <w:r w:rsidR="00A070E7" w:rsidRPr="00A070E7">
        <w:rPr>
          <w:rFonts w:ascii="Arial" w:hAnsi="Arial" w:cs="Arial"/>
          <w:i/>
          <w:iCs/>
          <w:color w:val="7B7B7B" w:themeColor="accent3" w:themeShade="BF"/>
          <w:sz w:val="22"/>
          <w:szCs w:val="22"/>
          <w:lang w:val="en-ZA"/>
        </w:rPr>
        <w:t xml:space="preserve">are </w:t>
      </w:r>
      <w:r w:rsidR="00A070E7" w:rsidRPr="002B1199">
        <w:rPr>
          <w:rFonts w:ascii="Arial" w:hAnsi="Arial" w:cs="Arial"/>
          <w:color w:val="7B7B7B" w:themeColor="accent3" w:themeShade="BF"/>
          <w:sz w:val="22"/>
          <w:szCs w:val="22"/>
          <w:lang w:val="en-ZA"/>
        </w:rPr>
        <w:t>those opened in an EU member state where the debtor does not have their COMI but does have an economic presence known as an establishment. </w:t>
      </w:r>
    </w:p>
    <w:p w14:paraId="79751AAB" w14:textId="1C8D1CAA" w:rsidR="007648FE" w:rsidRDefault="007648FE" w:rsidP="007648FE">
      <w:pPr>
        <w:pStyle w:val="ListParagraph"/>
        <w:jc w:val="both"/>
        <w:rPr>
          <w:rFonts w:ascii="Arial" w:hAnsi="Arial" w:cs="Arial"/>
          <w:color w:val="7B7B7B" w:themeColor="accent3" w:themeShade="BF"/>
          <w:sz w:val="22"/>
          <w:szCs w:val="22"/>
          <w:lang w:val="en-ZA"/>
        </w:rPr>
      </w:pPr>
    </w:p>
    <w:p w14:paraId="0DC98B47" w14:textId="77777777" w:rsidR="007648FE" w:rsidRPr="007648FE" w:rsidRDefault="007648FE" w:rsidP="007648FE">
      <w:pPr>
        <w:pStyle w:val="ListParagraph"/>
        <w:rPr>
          <w:rFonts w:ascii="Arial" w:hAnsi="Arial" w:cs="Arial"/>
          <w:color w:val="7B7B7B" w:themeColor="accent3" w:themeShade="BF"/>
          <w:sz w:val="22"/>
          <w:szCs w:val="22"/>
          <w:lang w:val="en-GB"/>
        </w:rPr>
      </w:pPr>
      <w:r w:rsidRPr="007648FE">
        <w:rPr>
          <w:rFonts w:ascii="Arial" w:hAnsi="Arial" w:cs="Arial"/>
          <w:i/>
          <w:iCs/>
          <w:color w:val="7B7B7B" w:themeColor="accent3" w:themeShade="BF"/>
          <w:sz w:val="22"/>
          <w:szCs w:val="22"/>
          <w:lang w:val="en-ZA"/>
        </w:rPr>
        <w:t xml:space="preserve">This is an approach that has been approved by the English courts for some </w:t>
      </w:r>
      <w:proofErr w:type="gramStart"/>
      <w:r w:rsidRPr="007648FE">
        <w:rPr>
          <w:rFonts w:ascii="Arial" w:hAnsi="Arial" w:cs="Arial"/>
          <w:i/>
          <w:iCs/>
          <w:color w:val="7B7B7B" w:themeColor="accent3" w:themeShade="BF"/>
          <w:sz w:val="22"/>
          <w:szCs w:val="22"/>
          <w:lang w:val="en-ZA"/>
        </w:rPr>
        <w:t>time, and</w:t>
      </w:r>
      <w:proofErr w:type="gramEnd"/>
      <w:r w:rsidRPr="007648FE">
        <w:rPr>
          <w:rFonts w:ascii="Arial" w:hAnsi="Arial" w:cs="Arial"/>
          <w:i/>
          <w:iCs/>
          <w:color w:val="7B7B7B" w:themeColor="accent3" w:themeShade="BF"/>
          <w:sz w:val="22"/>
          <w:szCs w:val="22"/>
          <w:lang w:val="en-ZA"/>
        </w:rPr>
        <w:t xml:space="preserve"> is now set out in Article 36 of the Recast EIR.</w:t>
      </w:r>
      <w:r w:rsidRPr="007648FE">
        <w:rPr>
          <w:rFonts w:ascii="Arial" w:hAnsi="Arial" w:cs="Arial"/>
          <w:i/>
          <w:iCs/>
          <w:color w:val="7B7B7B" w:themeColor="accent3" w:themeShade="BF"/>
          <w:sz w:val="22"/>
          <w:szCs w:val="22"/>
          <w:vertAlign w:val="superscript"/>
          <w:lang w:val="en-ZA"/>
        </w:rPr>
        <w:footnoteReference w:id="15"/>
      </w:r>
      <w:r w:rsidRPr="007648FE">
        <w:rPr>
          <w:rFonts w:ascii="Arial" w:hAnsi="Arial" w:cs="Arial"/>
          <w:i/>
          <w:iCs/>
          <w:color w:val="7B7B7B" w:themeColor="accent3" w:themeShade="BF"/>
          <w:sz w:val="22"/>
          <w:szCs w:val="22"/>
          <w:lang w:val="en-ZA"/>
        </w:rPr>
        <w:t> </w:t>
      </w:r>
    </w:p>
    <w:p w14:paraId="2C955553" w14:textId="77777777" w:rsidR="009736A7" w:rsidRDefault="009736A7" w:rsidP="009736A7">
      <w:pPr>
        <w:pStyle w:val="ListParagraph"/>
        <w:jc w:val="both"/>
        <w:rPr>
          <w:rFonts w:ascii="Arial" w:hAnsi="Arial" w:cs="Arial"/>
          <w:color w:val="7B7B7B" w:themeColor="accent3" w:themeShade="BF"/>
          <w:sz w:val="22"/>
          <w:szCs w:val="22"/>
          <w:lang w:val="en-ZA"/>
        </w:rPr>
      </w:pPr>
    </w:p>
    <w:p w14:paraId="5BA5788D" w14:textId="093C1C3E" w:rsidR="00B115EE" w:rsidRDefault="009736A7" w:rsidP="00B115EE">
      <w:pPr>
        <w:pStyle w:val="ListParagraph"/>
        <w:jc w:val="both"/>
        <w:rPr>
          <w:rFonts w:ascii="Arial" w:hAnsi="Arial" w:cs="Arial"/>
          <w:color w:val="7B7B7B" w:themeColor="accent3" w:themeShade="BF"/>
          <w:sz w:val="22"/>
          <w:szCs w:val="22"/>
          <w:lang w:val="en-ZA"/>
        </w:rPr>
      </w:pPr>
      <w:r w:rsidRPr="009736A7">
        <w:rPr>
          <w:rFonts w:ascii="Arial" w:hAnsi="Arial" w:cs="Arial"/>
          <w:color w:val="7B7B7B" w:themeColor="accent3" w:themeShade="BF"/>
          <w:sz w:val="22"/>
          <w:szCs w:val="22"/>
          <w:lang w:val="en-ZA"/>
        </w:rPr>
        <w:t xml:space="preserve">Secondary proceedings could originally only be opened if they were winding up </w:t>
      </w:r>
      <w:proofErr w:type="gramStart"/>
      <w:r w:rsidRPr="009736A7">
        <w:rPr>
          <w:rFonts w:ascii="Arial" w:hAnsi="Arial" w:cs="Arial"/>
          <w:color w:val="7B7B7B" w:themeColor="accent3" w:themeShade="BF"/>
          <w:sz w:val="22"/>
          <w:szCs w:val="22"/>
          <w:lang w:val="en-ZA"/>
        </w:rPr>
        <w:t>proceedings</w:t>
      </w:r>
      <w:proofErr w:type="gramEnd"/>
      <w:r w:rsidRPr="009736A7">
        <w:rPr>
          <w:rFonts w:ascii="Arial" w:hAnsi="Arial" w:cs="Arial"/>
          <w:color w:val="7B7B7B" w:themeColor="accent3" w:themeShade="BF"/>
          <w:sz w:val="22"/>
          <w:szCs w:val="22"/>
          <w:lang w:val="en-ZA"/>
        </w:rPr>
        <w:t xml:space="preserve"> but the introduction of rescue and pre-insolvency related matters</w:t>
      </w:r>
      <w:r>
        <w:rPr>
          <w:rFonts w:ascii="Arial" w:hAnsi="Arial" w:cs="Arial"/>
          <w:color w:val="7B7B7B" w:themeColor="accent3" w:themeShade="BF"/>
          <w:sz w:val="22"/>
          <w:szCs w:val="22"/>
          <w:lang w:val="en-ZA"/>
        </w:rPr>
        <w:t xml:space="preserve"> was an attempt to cure the challenges of consolidating assets to maximise distribution to creditors.  </w:t>
      </w:r>
    </w:p>
    <w:p w14:paraId="08DAE0A2" w14:textId="3F011243" w:rsidR="00B115EE" w:rsidRPr="002B1199" w:rsidRDefault="00B115EE" w:rsidP="00B115EE">
      <w:pPr>
        <w:pStyle w:val="ListParagraph"/>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lastRenderedPageBreak/>
        <w:t xml:space="preserve">The introduction of synthetic proceedings </w:t>
      </w:r>
      <w:r w:rsidR="009736A7">
        <w:rPr>
          <w:rFonts w:ascii="Arial" w:hAnsi="Arial" w:cs="Arial"/>
          <w:color w:val="7B7B7B" w:themeColor="accent3" w:themeShade="BF"/>
          <w:sz w:val="22"/>
          <w:szCs w:val="22"/>
          <w:lang w:val="en-ZA"/>
        </w:rPr>
        <w:t xml:space="preserve">consequently </w:t>
      </w:r>
      <w:r w:rsidR="007648FE">
        <w:rPr>
          <w:rFonts w:ascii="Arial" w:hAnsi="Arial" w:cs="Arial"/>
          <w:color w:val="7B7B7B" w:themeColor="accent3" w:themeShade="BF"/>
          <w:sz w:val="22"/>
          <w:szCs w:val="22"/>
          <w:lang w:val="en-ZA"/>
        </w:rPr>
        <w:t xml:space="preserve">also found its way into </w:t>
      </w:r>
      <w:r w:rsidRPr="00B115EE">
        <w:rPr>
          <w:rFonts w:ascii="Arial" w:hAnsi="Arial" w:cs="Arial"/>
          <w:color w:val="7B7B7B" w:themeColor="accent3" w:themeShade="BF"/>
          <w:sz w:val="22"/>
          <w:szCs w:val="22"/>
          <w:lang w:val="en-ZA"/>
        </w:rPr>
        <w:t xml:space="preserve">Articles 56-77 </w:t>
      </w:r>
      <w:r>
        <w:rPr>
          <w:rFonts w:ascii="Arial" w:hAnsi="Arial" w:cs="Arial"/>
          <w:color w:val="7B7B7B" w:themeColor="accent3" w:themeShade="BF"/>
          <w:sz w:val="22"/>
          <w:szCs w:val="22"/>
          <w:lang w:val="en-ZA"/>
        </w:rPr>
        <w:t>as</w:t>
      </w:r>
      <w:r w:rsidRPr="00B115EE">
        <w:rPr>
          <w:rFonts w:ascii="Arial" w:hAnsi="Arial" w:cs="Arial"/>
          <w:color w:val="7B7B7B" w:themeColor="accent3" w:themeShade="BF"/>
          <w:sz w:val="22"/>
          <w:szCs w:val="22"/>
          <w:lang w:val="en-ZA"/>
        </w:rPr>
        <w:t xml:space="preserve"> the original EIR did not contain any provisions specifically tailored to such scenarios.</w:t>
      </w:r>
    </w:p>
    <w:p w14:paraId="2EAB207A" w14:textId="77777777" w:rsidR="00B115EE" w:rsidRDefault="00B115EE" w:rsidP="00B115EE">
      <w:pPr>
        <w:ind w:left="360"/>
        <w:jc w:val="both"/>
        <w:rPr>
          <w:rFonts w:ascii="Arial" w:hAnsi="Arial" w:cs="Arial"/>
          <w:color w:val="7B7B7B" w:themeColor="accent3" w:themeShade="BF"/>
          <w:sz w:val="22"/>
          <w:szCs w:val="22"/>
          <w:lang w:val="en-ZA"/>
        </w:rPr>
      </w:pPr>
    </w:p>
    <w:p w14:paraId="2C0CFDFD" w14:textId="3A445768" w:rsidR="009736A7" w:rsidRDefault="002B1199" w:rsidP="00B115EE">
      <w:pPr>
        <w:ind w:left="720"/>
        <w:jc w:val="both"/>
        <w:rPr>
          <w:rFonts w:ascii="Arial" w:hAnsi="Arial" w:cs="Arial"/>
          <w:color w:val="7B7B7B" w:themeColor="accent3" w:themeShade="BF"/>
          <w:sz w:val="22"/>
          <w:szCs w:val="22"/>
          <w:lang w:val="en-ZA"/>
        </w:rPr>
      </w:pPr>
      <w:r w:rsidRPr="002B1199">
        <w:rPr>
          <w:rFonts w:ascii="Arial" w:hAnsi="Arial" w:cs="Arial"/>
          <w:color w:val="7B7B7B" w:themeColor="accent3" w:themeShade="BF"/>
          <w:sz w:val="22"/>
          <w:szCs w:val="22"/>
          <w:lang w:val="en-ZA"/>
        </w:rPr>
        <w:t xml:space="preserve">To avoid </w:t>
      </w:r>
      <w:r w:rsidR="009736A7">
        <w:rPr>
          <w:rFonts w:ascii="Arial" w:hAnsi="Arial" w:cs="Arial"/>
          <w:color w:val="7B7B7B" w:themeColor="accent3" w:themeShade="BF"/>
          <w:sz w:val="22"/>
          <w:szCs w:val="22"/>
          <w:lang w:val="en-ZA"/>
        </w:rPr>
        <w:t xml:space="preserve">further </w:t>
      </w:r>
      <w:r w:rsidRPr="002B1199">
        <w:rPr>
          <w:rFonts w:ascii="Arial" w:hAnsi="Arial" w:cs="Arial"/>
          <w:color w:val="7B7B7B" w:themeColor="accent3" w:themeShade="BF"/>
          <w:sz w:val="22"/>
          <w:szCs w:val="22"/>
          <w:lang w:val="en-ZA"/>
        </w:rPr>
        <w:t xml:space="preserve">difficulties, </w:t>
      </w:r>
      <w:r w:rsidR="009736A7">
        <w:rPr>
          <w:rFonts w:ascii="Arial" w:hAnsi="Arial" w:cs="Arial"/>
          <w:color w:val="7B7B7B" w:themeColor="accent3" w:themeShade="BF"/>
          <w:sz w:val="22"/>
          <w:szCs w:val="22"/>
          <w:lang w:val="en-ZA"/>
        </w:rPr>
        <w:t xml:space="preserve">rules of co-operation under Article </w:t>
      </w:r>
      <w:r w:rsidR="007648FE">
        <w:rPr>
          <w:rFonts w:ascii="Arial" w:hAnsi="Arial" w:cs="Arial"/>
          <w:color w:val="7B7B7B" w:themeColor="accent3" w:themeShade="BF"/>
          <w:sz w:val="22"/>
          <w:szCs w:val="22"/>
          <w:lang w:val="en-ZA"/>
        </w:rPr>
        <w:t>41</w:t>
      </w:r>
      <w:r w:rsidR="00150B04">
        <w:rPr>
          <w:rFonts w:ascii="Arial" w:hAnsi="Arial" w:cs="Arial"/>
          <w:color w:val="7B7B7B" w:themeColor="accent3" w:themeShade="BF"/>
          <w:sz w:val="22"/>
          <w:szCs w:val="22"/>
          <w:lang w:val="en-ZA"/>
        </w:rPr>
        <w:t xml:space="preserve"> </w:t>
      </w:r>
      <w:r w:rsidR="009736A7">
        <w:rPr>
          <w:rFonts w:ascii="Arial" w:hAnsi="Arial" w:cs="Arial"/>
          <w:color w:val="7B7B7B" w:themeColor="accent3" w:themeShade="BF"/>
          <w:sz w:val="22"/>
          <w:szCs w:val="22"/>
          <w:lang w:val="en-ZA"/>
        </w:rPr>
        <w:t xml:space="preserve">obliged </w:t>
      </w:r>
      <w:r w:rsidRPr="002B1199">
        <w:rPr>
          <w:rFonts w:ascii="Arial" w:hAnsi="Arial" w:cs="Arial"/>
          <w:color w:val="7B7B7B" w:themeColor="accent3" w:themeShade="BF"/>
          <w:sz w:val="22"/>
          <w:szCs w:val="22"/>
          <w:lang w:val="en-ZA"/>
        </w:rPr>
        <w:t xml:space="preserve">the Insolvency Practitioner </w:t>
      </w:r>
      <w:r w:rsidR="009736A7">
        <w:rPr>
          <w:rFonts w:ascii="Arial" w:hAnsi="Arial" w:cs="Arial"/>
          <w:color w:val="7B7B7B" w:themeColor="accent3" w:themeShade="BF"/>
          <w:sz w:val="22"/>
          <w:szCs w:val="22"/>
          <w:lang w:val="en-ZA"/>
        </w:rPr>
        <w:t>to give</w:t>
      </w:r>
      <w:r w:rsidRPr="002B1199">
        <w:rPr>
          <w:rFonts w:ascii="Arial" w:hAnsi="Arial" w:cs="Arial"/>
          <w:color w:val="7B7B7B" w:themeColor="accent3" w:themeShade="BF"/>
          <w:sz w:val="22"/>
          <w:szCs w:val="22"/>
          <w:lang w:val="en-ZA"/>
        </w:rPr>
        <w:t xml:space="preserve"> </w:t>
      </w:r>
      <w:r w:rsidR="00A070E7" w:rsidRPr="002B1199">
        <w:rPr>
          <w:rFonts w:ascii="Arial" w:hAnsi="Arial" w:cs="Arial"/>
          <w:color w:val="7B7B7B" w:themeColor="accent3" w:themeShade="BF"/>
          <w:sz w:val="22"/>
          <w:szCs w:val="22"/>
          <w:lang w:val="en-ZA"/>
        </w:rPr>
        <w:t>an undertaking to treat claims of foreign creditors in the same way as they would be treated in the local jurisdiction. </w:t>
      </w:r>
    </w:p>
    <w:p w14:paraId="54AB69E9" w14:textId="14E313FE" w:rsidR="00A070E7" w:rsidRPr="002B1199" w:rsidRDefault="009736A7" w:rsidP="009736A7">
      <w:pPr>
        <w:ind w:left="720"/>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 xml:space="preserve">The undertaking was specific in that the Insolvency Practitioner must protect local creditors </w:t>
      </w:r>
      <w:proofErr w:type="gramStart"/>
      <w:r>
        <w:rPr>
          <w:rFonts w:ascii="Arial" w:hAnsi="Arial" w:cs="Arial"/>
          <w:color w:val="7B7B7B" w:themeColor="accent3" w:themeShade="BF"/>
          <w:sz w:val="22"/>
          <w:szCs w:val="22"/>
          <w:lang w:val="en-ZA"/>
        </w:rPr>
        <w:t>in order for</w:t>
      </w:r>
      <w:proofErr w:type="gramEnd"/>
      <w:r>
        <w:rPr>
          <w:rFonts w:ascii="Arial" w:hAnsi="Arial" w:cs="Arial"/>
          <w:color w:val="7B7B7B" w:themeColor="accent3" w:themeShade="BF"/>
          <w:sz w:val="22"/>
          <w:szCs w:val="22"/>
          <w:lang w:val="en-ZA"/>
        </w:rPr>
        <w:t xml:space="preserve"> the Court to refuse an application to open secondary proceeding.  </w:t>
      </w:r>
    </w:p>
    <w:p w14:paraId="2FC22ADA" w14:textId="77777777" w:rsidR="00BA408E" w:rsidRDefault="00BA408E" w:rsidP="00BA408E">
      <w:pPr>
        <w:ind w:left="720"/>
        <w:jc w:val="both"/>
        <w:rPr>
          <w:rFonts w:ascii="Arial" w:hAnsi="Arial" w:cs="Arial"/>
          <w:i/>
          <w:iCs/>
          <w:color w:val="7B7B7B" w:themeColor="accent3" w:themeShade="BF"/>
          <w:sz w:val="22"/>
          <w:szCs w:val="22"/>
          <w:lang w:val="en-ZA"/>
        </w:rPr>
      </w:pPr>
    </w:p>
    <w:p w14:paraId="2C94C224" w14:textId="61E8BA0A" w:rsidR="00EC7A7E" w:rsidRDefault="00EC7A7E" w:rsidP="002A37BB">
      <w:pPr>
        <w:jc w:val="both"/>
        <w:rPr>
          <w:rFonts w:ascii="Arial" w:hAnsi="Arial" w:cs="Arial"/>
          <w:color w:val="808080" w:themeColor="background1" w:themeShade="80"/>
          <w:sz w:val="22"/>
          <w:szCs w:val="22"/>
        </w:rPr>
      </w:pPr>
    </w:p>
    <w:p w14:paraId="7F4363B5" w14:textId="57552591" w:rsidR="00494CE2" w:rsidRDefault="00494CE2" w:rsidP="002A37BB">
      <w:pPr>
        <w:jc w:val="both"/>
        <w:rPr>
          <w:rFonts w:ascii="Arial" w:hAnsi="Arial" w:cs="Arial"/>
          <w:color w:val="808080" w:themeColor="background1" w:themeShade="80"/>
          <w:sz w:val="22"/>
          <w:szCs w:val="22"/>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0D037B6A" w14:textId="77777777" w:rsidR="00E83E78" w:rsidRDefault="00E83E78" w:rsidP="00E83E7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 the first place, t</w:t>
      </w:r>
      <w:r w:rsidRPr="00E83E78">
        <w:rPr>
          <w:rFonts w:ascii="Arial" w:hAnsi="Arial" w:cs="Arial"/>
          <w:color w:val="808080" w:themeColor="background1" w:themeShade="80"/>
          <w:sz w:val="22"/>
          <w:szCs w:val="22"/>
        </w:rPr>
        <w:t xml:space="preserve">he EIR Recast limits the territorial scope of application by making the application of the Regulation subject to the location of the </w:t>
      </w:r>
      <w:proofErr w:type="spellStart"/>
      <w:r w:rsidRPr="00E83E78">
        <w:rPr>
          <w:rFonts w:ascii="Arial" w:hAnsi="Arial" w:cs="Arial"/>
          <w:color w:val="808080" w:themeColor="background1" w:themeShade="80"/>
          <w:sz w:val="22"/>
          <w:szCs w:val="22"/>
        </w:rPr>
        <w:t>centre</w:t>
      </w:r>
      <w:proofErr w:type="spellEnd"/>
      <w:r w:rsidRPr="00E83E78">
        <w:rPr>
          <w:rFonts w:ascii="Arial" w:hAnsi="Arial" w:cs="Arial"/>
          <w:color w:val="808080" w:themeColor="background1" w:themeShade="80"/>
          <w:sz w:val="22"/>
          <w:szCs w:val="22"/>
        </w:rPr>
        <w:t xml:space="preserve"> of main interests within the territory of a Member State.  </w:t>
      </w:r>
    </w:p>
    <w:p w14:paraId="3F3AC58B" w14:textId="02541861" w:rsidR="00E83E78" w:rsidRPr="00E83E78" w:rsidRDefault="00E83E78" w:rsidP="00E83E7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rPr>
        <w:t>Writers have suggested that t</w:t>
      </w:r>
      <w:r w:rsidRPr="00E83E78">
        <w:rPr>
          <w:rFonts w:ascii="Arial" w:hAnsi="Arial" w:cs="Arial"/>
          <w:color w:val="808080" w:themeColor="background1" w:themeShade="80"/>
          <w:sz w:val="22"/>
          <w:szCs w:val="22"/>
        </w:rPr>
        <w:t>he preferred approach is to extend the scope of application of the Regulation unilaterally, thereby including insolvencies significantly linked with third States</w:t>
      </w:r>
      <w:r>
        <w:rPr>
          <w:rFonts w:ascii="Arial" w:hAnsi="Arial" w:cs="Arial"/>
          <w:color w:val="808080" w:themeColor="background1" w:themeShade="80"/>
          <w:sz w:val="22"/>
          <w:szCs w:val="22"/>
        </w:rPr>
        <w:t xml:space="preserve"> </w:t>
      </w:r>
      <w:proofErr w:type="gramStart"/>
      <w:r>
        <w:rPr>
          <w:rFonts w:ascii="Arial" w:hAnsi="Arial" w:cs="Arial"/>
          <w:color w:val="808080" w:themeColor="background1" w:themeShade="80"/>
          <w:sz w:val="22"/>
          <w:szCs w:val="22"/>
        </w:rPr>
        <w:t>i.e.</w:t>
      </w:r>
      <w:proofErr w:type="gramEnd"/>
      <w:r>
        <w:rPr>
          <w:rFonts w:ascii="Arial" w:hAnsi="Arial" w:cs="Arial"/>
          <w:color w:val="808080" w:themeColor="background1" w:themeShade="80"/>
          <w:sz w:val="22"/>
          <w:szCs w:val="22"/>
        </w:rPr>
        <w:t xml:space="preserve"> those not listed in Article 1 proceedings listed in Annexure A.  This would go a long way in curing the discrepancies associated with the winding-up or rescue of multinational groups with establishments beyond those</w:t>
      </w:r>
      <w:r w:rsidR="00594575">
        <w:rPr>
          <w:rFonts w:ascii="Arial" w:hAnsi="Arial" w:cs="Arial"/>
          <w:color w:val="808080" w:themeColor="background1" w:themeShade="80"/>
          <w:sz w:val="22"/>
          <w:szCs w:val="22"/>
        </w:rPr>
        <w:t xml:space="preserve"> listed in Annexure “A.”</w:t>
      </w:r>
    </w:p>
    <w:p w14:paraId="5660160D" w14:textId="77777777" w:rsidR="00E83E78" w:rsidRDefault="00E83E78" w:rsidP="002A37BB">
      <w:pPr>
        <w:jc w:val="both"/>
        <w:rPr>
          <w:rFonts w:ascii="Arial" w:hAnsi="Arial" w:cs="Arial"/>
          <w:color w:val="808080" w:themeColor="background1" w:themeShade="80"/>
          <w:sz w:val="22"/>
          <w:szCs w:val="22"/>
        </w:rPr>
      </w:pPr>
    </w:p>
    <w:p w14:paraId="504BB28A" w14:textId="065253CB" w:rsidR="007C33FE" w:rsidRDefault="00594575"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Secondly, </w:t>
      </w:r>
      <w:r w:rsidR="00452B1A" w:rsidRPr="00452B1A">
        <w:rPr>
          <w:rFonts w:ascii="Arial" w:hAnsi="Arial" w:cs="Arial"/>
          <w:color w:val="7B7B7B" w:themeColor="accent3" w:themeShade="BF"/>
          <w:sz w:val="22"/>
          <w:szCs w:val="22"/>
        </w:rPr>
        <w:t xml:space="preserve">Article </w:t>
      </w:r>
      <w:r w:rsidR="008B1BF5">
        <w:rPr>
          <w:rFonts w:ascii="Arial" w:hAnsi="Arial" w:cs="Arial"/>
          <w:color w:val="7B7B7B" w:themeColor="accent3" w:themeShade="BF"/>
          <w:sz w:val="22"/>
          <w:szCs w:val="22"/>
        </w:rPr>
        <w:t>45</w:t>
      </w:r>
      <w:r w:rsidR="00452B1A" w:rsidRPr="00452B1A">
        <w:rPr>
          <w:rFonts w:ascii="Arial" w:hAnsi="Arial" w:cs="Arial"/>
          <w:color w:val="7B7B7B" w:themeColor="accent3" w:themeShade="BF"/>
          <w:sz w:val="22"/>
          <w:szCs w:val="22"/>
        </w:rPr>
        <w:t xml:space="preserve">(3) </w:t>
      </w:r>
      <w:r w:rsidR="007C33FE">
        <w:rPr>
          <w:rFonts w:ascii="Arial" w:hAnsi="Arial" w:cs="Arial"/>
          <w:color w:val="7B7B7B" w:themeColor="accent3" w:themeShade="BF"/>
          <w:sz w:val="22"/>
          <w:szCs w:val="22"/>
        </w:rPr>
        <w:t xml:space="preserve">of the </w:t>
      </w:r>
      <w:r w:rsidR="00452B1A" w:rsidRPr="00452B1A">
        <w:rPr>
          <w:rFonts w:ascii="Arial" w:hAnsi="Arial" w:cs="Arial"/>
          <w:color w:val="7B7B7B" w:themeColor="accent3" w:themeShade="BF"/>
          <w:sz w:val="22"/>
          <w:szCs w:val="22"/>
        </w:rPr>
        <w:t xml:space="preserve">EIR </w:t>
      </w:r>
      <w:r w:rsidR="007C33FE">
        <w:rPr>
          <w:rFonts w:ascii="Arial" w:hAnsi="Arial" w:cs="Arial"/>
          <w:color w:val="7B7B7B" w:themeColor="accent3" w:themeShade="BF"/>
          <w:sz w:val="22"/>
          <w:szCs w:val="22"/>
        </w:rPr>
        <w:t>Recast grants Insolvency Practitioners</w:t>
      </w:r>
      <w:r w:rsidR="00452B1A" w:rsidRPr="00452B1A">
        <w:rPr>
          <w:rFonts w:ascii="Arial" w:hAnsi="Arial" w:cs="Arial"/>
          <w:color w:val="7B7B7B" w:themeColor="accent3" w:themeShade="BF"/>
          <w:sz w:val="22"/>
          <w:szCs w:val="22"/>
        </w:rPr>
        <w:t xml:space="preserve"> the right to “participate in other proceedings on the same basis as a creditor</w:t>
      </w:r>
      <w:r w:rsidR="007C33FE">
        <w:rPr>
          <w:rFonts w:ascii="Arial" w:hAnsi="Arial" w:cs="Arial"/>
          <w:color w:val="7B7B7B" w:themeColor="accent3" w:themeShade="BF"/>
          <w:sz w:val="22"/>
          <w:szCs w:val="22"/>
        </w:rPr>
        <w:t xml:space="preserve">.”  </w:t>
      </w:r>
    </w:p>
    <w:p w14:paraId="25631B4D" w14:textId="686BB4D6" w:rsidR="007C33FE" w:rsidRDefault="007C33FE"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academics have argued that despite the usefulness of this provision, its right</w:t>
      </w:r>
      <w:r w:rsidR="00452B1A" w:rsidRPr="00452B1A">
        <w:rPr>
          <w:rFonts w:ascii="Arial" w:hAnsi="Arial" w:cs="Arial"/>
          <w:color w:val="7B7B7B" w:themeColor="accent3" w:themeShade="BF"/>
          <w:sz w:val="22"/>
          <w:szCs w:val="22"/>
        </w:rPr>
        <w:t xml:space="preserve"> is limited to </w:t>
      </w:r>
      <w:r>
        <w:rPr>
          <w:rFonts w:ascii="Arial" w:hAnsi="Arial" w:cs="Arial"/>
          <w:color w:val="7B7B7B" w:themeColor="accent3" w:themeShade="BF"/>
          <w:sz w:val="22"/>
          <w:szCs w:val="22"/>
        </w:rPr>
        <w:t xml:space="preserve">the </w:t>
      </w:r>
      <w:r w:rsidR="00452B1A" w:rsidRPr="00452B1A">
        <w:rPr>
          <w:rFonts w:ascii="Arial" w:hAnsi="Arial" w:cs="Arial"/>
          <w:color w:val="7B7B7B" w:themeColor="accent3" w:themeShade="BF"/>
          <w:sz w:val="22"/>
          <w:szCs w:val="22"/>
        </w:rPr>
        <w:t xml:space="preserve">attendance </w:t>
      </w:r>
      <w:r>
        <w:rPr>
          <w:rFonts w:ascii="Arial" w:hAnsi="Arial" w:cs="Arial"/>
          <w:color w:val="7B7B7B" w:themeColor="accent3" w:themeShade="BF"/>
          <w:sz w:val="22"/>
          <w:szCs w:val="22"/>
        </w:rPr>
        <w:t xml:space="preserve">of the practitioner, </w:t>
      </w:r>
      <w:r w:rsidR="00452B1A" w:rsidRPr="00452B1A">
        <w:rPr>
          <w:rFonts w:ascii="Arial" w:hAnsi="Arial" w:cs="Arial"/>
          <w:color w:val="7B7B7B" w:themeColor="accent3" w:themeShade="BF"/>
          <w:sz w:val="22"/>
          <w:szCs w:val="22"/>
        </w:rPr>
        <w:t xml:space="preserve">without granting any participatory powers and </w:t>
      </w:r>
      <w:r w:rsidR="0038552D">
        <w:rPr>
          <w:rFonts w:ascii="Arial" w:hAnsi="Arial" w:cs="Arial"/>
          <w:color w:val="7B7B7B" w:themeColor="accent3" w:themeShade="BF"/>
          <w:sz w:val="22"/>
          <w:szCs w:val="22"/>
        </w:rPr>
        <w:t xml:space="preserve">is </w:t>
      </w:r>
      <w:r>
        <w:rPr>
          <w:rFonts w:ascii="Arial" w:hAnsi="Arial" w:cs="Arial"/>
          <w:color w:val="7B7B7B" w:themeColor="accent3" w:themeShade="BF"/>
          <w:sz w:val="22"/>
          <w:szCs w:val="22"/>
        </w:rPr>
        <w:t>“</w:t>
      </w:r>
      <w:r w:rsidR="00452B1A" w:rsidRPr="00452B1A">
        <w:rPr>
          <w:rFonts w:ascii="Arial" w:hAnsi="Arial" w:cs="Arial"/>
          <w:color w:val="7B7B7B" w:themeColor="accent3" w:themeShade="BF"/>
          <w:sz w:val="22"/>
          <w:szCs w:val="22"/>
        </w:rPr>
        <w:t>ultimately hardly more than a courtesy.</w:t>
      </w:r>
      <w:r>
        <w:rPr>
          <w:rFonts w:ascii="Arial" w:hAnsi="Arial" w:cs="Arial"/>
          <w:color w:val="7B7B7B" w:themeColor="accent3" w:themeShade="BF"/>
          <w:sz w:val="22"/>
          <w:szCs w:val="22"/>
        </w:rPr>
        <w:t xml:space="preserve">”  </w:t>
      </w:r>
    </w:p>
    <w:p w14:paraId="0385BE0B" w14:textId="070553C8" w:rsidR="004C6451" w:rsidRDefault="00452B1A" w:rsidP="002A37BB">
      <w:pPr>
        <w:jc w:val="both"/>
        <w:rPr>
          <w:rFonts w:ascii="Arial" w:hAnsi="Arial" w:cs="Arial"/>
          <w:color w:val="7B7B7B" w:themeColor="accent3" w:themeShade="BF"/>
          <w:sz w:val="22"/>
          <w:szCs w:val="22"/>
        </w:rPr>
      </w:pPr>
      <w:r w:rsidRPr="00452B1A">
        <w:rPr>
          <w:rFonts w:ascii="Arial" w:hAnsi="Arial" w:cs="Arial"/>
          <w:color w:val="7B7B7B" w:themeColor="accent3" w:themeShade="BF"/>
          <w:sz w:val="22"/>
          <w:szCs w:val="22"/>
        </w:rPr>
        <w:t xml:space="preserve">It has been opined that Article </w:t>
      </w:r>
      <w:r w:rsidR="00E67938">
        <w:rPr>
          <w:rFonts w:ascii="Arial" w:hAnsi="Arial" w:cs="Arial"/>
          <w:color w:val="7B7B7B" w:themeColor="accent3" w:themeShade="BF"/>
          <w:sz w:val="22"/>
          <w:szCs w:val="22"/>
        </w:rPr>
        <w:t>45</w:t>
      </w:r>
      <w:r w:rsidRPr="00452B1A">
        <w:rPr>
          <w:rFonts w:ascii="Arial" w:hAnsi="Arial" w:cs="Arial"/>
          <w:color w:val="7B7B7B" w:themeColor="accent3" w:themeShade="BF"/>
          <w:sz w:val="22"/>
          <w:szCs w:val="22"/>
        </w:rPr>
        <w:t xml:space="preserve">(3) EIR – specifically the term “on the same basis as a creditor”- is to be understood as meaning that the administrators are not just allowed attendance of creditor meetings, but rather that they might also represent the creditors of “their” parallel proceeding. </w:t>
      </w:r>
    </w:p>
    <w:p w14:paraId="2F406A1D" w14:textId="77777777" w:rsidR="004C0990" w:rsidRDefault="0038552D"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is suggested that this Article be refined to specificity</w:t>
      </w:r>
      <w:r w:rsidR="004C0990">
        <w:rPr>
          <w:rFonts w:ascii="Arial" w:hAnsi="Arial" w:cs="Arial"/>
          <w:color w:val="7B7B7B" w:themeColor="accent3" w:themeShade="BF"/>
          <w:sz w:val="22"/>
          <w:szCs w:val="22"/>
        </w:rPr>
        <w:t xml:space="preserve"> by allowing for greater participation of Insolvency Practitioners.  This would entail a legislative change.  </w:t>
      </w:r>
    </w:p>
    <w:p w14:paraId="726BD18E" w14:textId="51F9569E" w:rsidR="0038552D" w:rsidRDefault="004C0990" w:rsidP="002A37B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Alternatively, at a minimum level, </w:t>
      </w:r>
      <w:proofErr w:type="gramStart"/>
      <w:r>
        <w:rPr>
          <w:rFonts w:ascii="Arial" w:hAnsi="Arial" w:cs="Arial"/>
          <w:color w:val="7B7B7B" w:themeColor="accent3" w:themeShade="BF"/>
          <w:sz w:val="22"/>
          <w:szCs w:val="22"/>
        </w:rPr>
        <w:t>office-holders</w:t>
      </w:r>
      <w:proofErr w:type="gramEnd"/>
      <w:r>
        <w:rPr>
          <w:rFonts w:ascii="Arial" w:hAnsi="Arial" w:cs="Arial"/>
          <w:color w:val="7B7B7B" w:themeColor="accent3" w:themeShade="BF"/>
          <w:sz w:val="22"/>
          <w:szCs w:val="22"/>
        </w:rPr>
        <w:t xml:space="preserve"> could be instructed to provide specific reports at certain stages, much like the system in Dubai, which calls for continuous reporting by the trustee tasked with the matter. </w:t>
      </w:r>
    </w:p>
    <w:p w14:paraId="4AE7EA78" w14:textId="266EDF06" w:rsidR="007D7C92"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 xml:space="preserve">Cardinal Home grew and performed well for several years. However, the impact of the economic and financial crisis of the late 2000s eventually hit the company who suffered </w:t>
      </w:r>
      <w:r>
        <w:rPr>
          <w:rFonts w:ascii="Arial" w:hAnsi="Arial" w:cs="Arial"/>
          <w:sz w:val="22"/>
          <w:szCs w:val="22"/>
          <w:lang w:val="en-GB"/>
        </w:rPr>
        <w:lastRenderedPageBreak/>
        <w:t>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805A92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0C380CB3" w14:textId="77777777" w:rsidR="00547D20" w:rsidRDefault="00547D20" w:rsidP="002A37BB">
      <w:pPr>
        <w:jc w:val="both"/>
        <w:rPr>
          <w:rFonts w:ascii="Arial" w:hAnsi="Arial" w:cs="Arial"/>
          <w:sz w:val="22"/>
          <w:szCs w:val="22"/>
          <w:lang w:val="en-GB"/>
        </w:rPr>
      </w:pPr>
    </w:p>
    <w:p w14:paraId="631177BC" w14:textId="77777777" w:rsidR="00D95496" w:rsidRPr="008500BD" w:rsidRDefault="00D95496" w:rsidP="002A37BB">
      <w:pPr>
        <w:jc w:val="both"/>
        <w:rPr>
          <w:rFonts w:ascii="Arial" w:hAnsi="Arial" w:cs="Arial"/>
          <w:sz w:val="22"/>
          <w:szCs w:val="22"/>
          <w:lang w:val="en-GB"/>
        </w:rPr>
      </w:pPr>
    </w:p>
    <w:p w14:paraId="6C9E91F2" w14:textId="118015BD" w:rsidR="00547D20" w:rsidRDefault="00547D20" w:rsidP="00115782">
      <w:pPr>
        <w:jc w:val="both"/>
        <w:rPr>
          <w:rFonts w:ascii="Arial" w:hAnsi="Arial" w:cs="Arial"/>
          <w:b/>
          <w:bCs/>
          <w:color w:val="7B7B7B" w:themeColor="accent3" w:themeShade="BF"/>
          <w:sz w:val="22"/>
          <w:szCs w:val="22"/>
          <w:lang w:val="en-ZA"/>
        </w:rPr>
      </w:pPr>
      <w:r>
        <w:rPr>
          <w:rFonts w:ascii="Arial" w:hAnsi="Arial" w:cs="Arial"/>
          <w:b/>
          <w:bCs/>
          <w:color w:val="7B7B7B" w:themeColor="accent3" w:themeShade="BF"/>
          <w:sz w:val="22"/>
          <w:szCs w:val="22"/>
          <w:lang w:val="en-ZA"/>
        </w:rPr>
        <w:t>ISSUE:</w:t>
      </w:r>
    </w:p>
    <w:p w14:paraId="79CEA99B" w14:textId="77777777" w:rsidR="00547D20" w:rsidRDefault="00547D20" w:rsidP="00115782">
      <w:pPr>
        <w:jc w:val="both"/>
        <w:rPr>
          <w:rFonts w:ascii="Arial" w:hAnsi="Arial" w:cs="Arial"/>
          <w:b/>
          <w:bCs/>
          <w:color w:val="7B7B7B" w:themeColor="accent3" w:themeShade="BF"/>
          <w:sz w:val="22"/>
          <w:szCs w:val="22"/>
          <w:lang w:val="en-ZA"/>
        </w:rPr>
      </w:pPr>
    </w:p>
    <w:p w14:paraId="74CFC831" w14:textId="7C38E9E8" w:rsidR="00547D20" w:rsidRDefault="00547D20" w:rsidP="008A0249">
      <w:pPr>
        <w:pStyle w:val="ListParagraph"/>
        <w:numPr>
          <w:ilvl w:val="0"/>
          <w:numId w:val="19"/>
        </w:numPr>
        <w:jc w:val="both"/>
        <w:rPr>
          <w:rFonts w:ascii="Arial" w:hAnsi="Arial" w:cs="Arial"/>
          <w:color w:val="7B7B7B" w:themeColor="accent3" w:themeShade="BF"/>
          <w:sz w:val="22"/>
          <w:szCs w:val="22"/>
          <w:lang w:val="en-ZA"/>
        </w:rPr>
      </w:pPr>
      <w:r w:rsidRPr="008A0249">
        <w:rPr>
          <w:rFonts w:ascii="Arial" w:hAnsi="Arial" w:cs="Arial"/>
          <w:color w:val="7B7B7B" w:themeColor="accent3" w:themeShade="BF"/>
          <w:sz w:val="22"/>
          <w:szCs w:val="22"/>
          <w:lang w:val="en-ZA"/>
        </w:rPr>
        <w:t xml:space="preserve">Whether the Dublin High Court has international jurisdiction to open insolvency proceedings? </w:t>
      </w:r>
    </w:p>
    <w:p w14:paraId="2E727027" w14:textId="6420091E" w:rsidR="008A0249" w:rsidRPr="008A0249" w:rsidRDefault="008A0249" w:rsidP="008A0249">
      <w:pPr>
        <w:pStyle w:val="ListParagraph"/>
        <w:numPr>
          <w:ilvl w:val="0"/>
          <w:numId w:val="19"/>
        </w:numPr>
        <w:jc w:val="both"/>
        <w:rPr>
          <w:rFonts w:ascii="Arial" w:hAnsi="Arial" w:cs="Arial"/>
          <w:color w:val="7B7B7B" w:themeColor="accent3" w:themeShade="BF"/>
          <w:sz w:val="22"/>
          <w:szCs w:val="22"/>
          <w:lang w:val="en-ZA"/>
        </w:rPr>
      </w:pPr>
      <w:r>
        <w:rPr>
          <w:rFonts w:ascii="Arial" w:hAnsi="Arial" w:cs="Arial"/>
          <w:color w:val="7B7B7B" w:themeColor="accent3" w:themeShade="BF"/>
          <w:sz w:val="22"/>
          <w:szCs w:val="22"/>
          <w:lang w:val="en-ZA"/>
        </w:rPr>
        <w:t>Where is Cardinal Home’s COMI situated?</w:t>
      </w:r>
    </w:p>
    <w:p w14:paraId="0014E43E" w14:textId="77777777" w:rsidR="008A0249" w:rsidRDefault="008A0249" w:rsidP="00115782">
      <w:pPr>
        <w:jc w:val="both"/>
        <w:rPr>
          <w:rFonts w:ascii="Arial" w:hAnsi="Arial" w:cs="Arial"/>
          <w:color w:val="7B7B7B" w:themeColor="accent3" w:themeShade="BF"/>
          <w:sz w:val="22"/>
          <w:szCs w:val="22"/>
          <w:lang w:val="en-ZA"/>
        </w:rPr>
      </w:pPr>
    </w:p>
    <w:p w14:paraId="5FD1F596" w14:textId="14C77584" w:rsidR="00547D20" w:rsidRDefault="00547D20" w:rsidP="00115782">
      <w:pPr>
        <w:jc w:val="both"/>
        <w:rPr>
          <w:rFonts w:ascii="Arial" w:hAnsi="Arial" w:cs="Arial"/>
          <w:color w:val="7B7B7B" w:themeColor="accent3" w:themeShade="BF"/>
          <w:sz w:val="22"/>
          <w:szCs w:val="22"/>
          <w:lang w:val="en-ZA"/>
        </w:rPr>
      </w:pPr>
    </w:p>
    <w:p w14:paraId="42F4080B" w14:textId="26E56597" w:rsidR="00547D20" w:rsidRDefault="00547D20" w:rsidP="00115782">
      <w:pPr>
        <w:jc w:val="both"/>
        <w:rPr>
          <w:rFonts w:ascii="Arial" w:hAnsi="Arial" w:cs="Arial"/>
          <w:color w:val="7B7B7B" w:themeColor="accent3" w:themeShade="BF"/>
          <w:sz w:val="22"/>
          <w:szCs w:val="22"/>
          <w:lang w:val="en-ZA"/>
        </w:rPr>
      </w:pPr>
    </w:p>
    <w:p w14:paraId="4977124B" w14:textId="3F9243E2" w:rsidR="00547D20" w:rsidRDefault="00547D20" w:rsidP="00115782">
      <w:pPr>
        <w:jc w:val="both"/>
        <w:rPr>
          <w:rFonts w:ascii="Arial" w:hAnsi="Arial" w:cs="Arial"/>
          <w:b/>
          <w:bCs/>
          <w:color w:val="7B7B7B" w:themeColor="accent3" w:themeShade="BF"/>
          <w:sz w:val="22"/>
          <w:szCs w:val="22"/>
          <w:lang w:val="en-ZA"/>
        </w:rPr>
      </w:pPr>
      <w:r>
        <w:rPr>
          <w:rFonts w:ascii="Arial" w:hAnsi="Arial" w:cs="Arial"/>
          <w:b/>
          <w:bCs/>
          <w:color w:val="7B7B7B" w:themeColor="accent3" w:themeShade="BF"/>
          <w:sz w:val="22"/>
          <w:szCs w:val="22"/>
          <w:lang w:val="en-ZA"/>
        </w:rPr>
        <w:t>LAW:</w:t>
      </w:r>
      <w:r w:rsidR="000B2858">
        <w:rPr>
          <w:rFonts w:ascii="Arial" w:hAnsi="Arial" w:cs="Arial"/>
          <w:b/>
          <w:bCs/>
          <w:color w:val="7B7B7B" w:themeColor="accent3" w:themeShade="BF"/>
          <w:sz w:val="22"/>
          <w:szCs w:val="22"/>
          <w:lang w:val="en-ZA"/>
        </w:rPr>
        <w:t xml:space="preserve">  </w:t>
      </w:r>
    </w:p>
    <w:p w14:paraId="694300A1" w14:textId="4A7BFDEC" w:rsidR="000B2858" w:rsidRDefault="000B2858" w:rsidP="00115782">
      <w:pPr>
        <w:jc w:val="both"/>
        <w:rPr>
          <w:rFonts w:ascii="Arial" w:hAnsi="Arial" w:cs="Arial"/>
          <w:b/>
          <w:bCs/>
          <w:color w:val="7B7B7B" w:themeColor="accent3" w:themeShade="BF"/>
          <w:sz w:val="22"/>
          <w:szCs w:val="22"/>
          <w:lang w:val="en-ZA"/>
        </w:rPr>
      </w:pPr>
    </w:p>
    <w:p w14:paraId="5E2AD091" w14:textId="4555715E" w:rsidR="00BF7609" w:rsidRPr="00BF7609" w:rsidRDefault="00BF7609" w:rsidP="00115782">
      <w:pPr>
        <w:jc w:val="both"/>
        <w:rPr>
          <w:rFonts w:ascii="Arial" w:hAnsi="Arial" w:cs="Arial"/>
          <w:i/>
          <w:iCs/>
          <w:color w:val="7B7B7B" w:themeColor="accent3" w:themeShade="BF"/>
          <w:sz w:val="22"/>
          <w:szCs w:val="22"/>
          <w:lang w:val="en-ZA"/>
        </w:rPr>
      </w:pPr>
      <w:r>
        <w:rPr>
          <w:rFonts w:ascii="Arial" w:hAnsi="Arial" w:cs="Arial"/>
          <w:i/>
          <w:iCs/>
          <w:color w:val="7B7B7B" w:themeColor="accent3" w:themeShade="BF"/>
          <w:sz w:val="22"/>
          <w:szCs w:val="22"/>
          <w:lang w:val="en-ZA"/>
        </w:rPr>
        <w:t>Legislation:  Regulation No 1346/2000</w:t>
      </w:r>
    </w:p>
    <w:p w14:paraId="3893A3E7" w14:textId="77777777" w:rsidR="00BF7609" w:rsidRDefault="00BF7609" w:rsidP="00115782">
      <w:pPr>
        <w:jc w:val="both"/>
        <w:rPr>
          <w:rFonts w:ascii="Arial" w:hAnsi="Arial" w:cs="Arial"/>
          <w:color w:val="7B7B7B" w:themeColor="accent3" w:themeShade="BF"/>
          <w:sz w:val="22"/>
          <w:szCs w:val="22"/>
          <w:lang w:val="en-ZA"/>
        </w:rPr>
      </w:pPr>
    </w:p>
    <w:p w14:paraId="797B84AF" w14:textId="7FA002AD" w:rsidR="00070E2E" w:rsidRDefault="00E3133A" w:rsidP="00115782">
      <w:pPr>
        <w:jc w:val="both"/>
        <w:rPr>
          <w:rFonts w:ascii="Arial" w:hAnsi="Arial" w:cs="Arial"/>
          <w:color w:val="7B7B7B" w:themeColor="accent3" w:themeShade="BF"/>
          <w:sz w:val="22"/>
          <w:szCs w:val="22"/>
        </w:rPr>
      </w:pPr>
      <w:r w:rsidRPr="00E3133A">
        <w:rPr>
          <w:rFonts w:ascii="Arial" w:hAnsi="Arial" w:cs="Arial"/>
          <w:color w:val="7B7B7B" w:themeColor="accent3" w:themeShade="BF"/>
          <w:sz w:val="22"/>
          <w:szCs w:val="22"/>
          <w:lang w:val="en-ZA"/>
        </w:rPr>
        <w:t xml:space="preserve">Regulation No 1346/2000 </w:t>
      </w:r>
      <w:r>
        <w:rPr>
          <w:rFonts w:ascii="Arial" w:hAnsi="Arial" w:cs="Arial"/>
          <w:color w:val="7B7B7B" w:themeColor="accent3" w:themeShade="BF"/>
          <w:sz w:val="22"/>
          <w:szCs w:val="22"/>
          <w:lang w:val="en-ZA"/>
        </w:rPr>
        <w:t>(“</w:t>
      </w:r>
      <w:r w:rsidR="000B2858" w:rsidRPr="000B2858">
        <w:rPr>
          <w:rFonts w:ascii="Arial" w:hAnsi="Arial" w:cs="Arial"/>
          <w:color w:val="7B7B7B" w:themeColor="accent3" w:themeShade="BF"/>
          <w:sz w:val="22"/>
          <w:szCs w:val="22"/>
        </w:rPr>
        <w:t xml:space="preserve">EIR </w:t>
      </w:r>
      <w:r w:rsidR="00473570">
        <w:rPr>
          <w:rFonts w:ascii="Arial" w:hAnsi="Arial" w:cs="Arial"/>
          <w:color w:val="7B7B7B" w:themeColor="accent3" w:themeShade="BF"/>
          <w:sz w:val="22"/>
          <w:szCs w:val="22"/>
        </w:rPr>
        <w:t>2000</w:t>
      </w:r>
      <w:r>
        <w:rPr>
          <w:rFonts w:ascii="Arial" w:hAnsi="Arial" w:cs="Arial"/>
          <w:color w:val="7B7B7B" w:themeColor="accent3" w:themeShade="BF"/>
          <w:sz w:val="22"/>
          <w:szCs w:val="22"/>
        </w:rPr>
        <w:t>”)</w:t>
      </w:r>
      <w:r w:rsidR="00473570">
        <w:rPr>
          <w:rFonts w:ascii="Arial" w:hAnsi="Arial" w:cs="Arial"/>
          <w:color w:val="7B7B7B" w:themeColor="accent3" w:themeShade="BF"/>
          <w:sz w:val="22"/>
          <w:szCs w:val="22"/>
        </w:rPr>
        <w:t xml:space="preserve"> </w:t>
      </w:r>
      <w:r w:rsidR="000B2858" w:rsidRPr="000B2858">
        <w:rPr>
          <w:rFonts w:ascii="Arial" w:hAnsi="Arial" w:cs="Arial"/>
          <w:color w:val="7B7B7B" w:themeColor="accent3" w:themeShade="BF"/>
          <w:sz w:val="22"/>
          <w:szCs w:val="22"/>
        </w:rPr>
        <w:t>allows fo</w:t>
      </w:r>
      <w:r w:rsidR="000B2858">
        <w:rPr>
          <w:rFonts w:ascii="Arial" w:hAnsi="Arial" w:cs="Arial"/>
          <w:color w:val="7B7B7B" w:themeColor="accent3" w:themeShade="BF"/>
          <w:sz w:val="22"/>
          <w:szCs w:val="22"/>
        </w:rPr>
        <w:t>r</w:t>
      </w:r>
      <w:r w:rsidR="000B2858" w:rsidRPr="000B2858">
        <w:rPr>
          <w:rFonts w:ascii="Arial" w:hAnsi="Arial" w:cs="Arial"/>
          <w:color w:val="7B7B7B" w:themeColor="accent3" w:themeShade="BF"/>
          <w:sz w:val="22"/>
          <w:szCs w:val="22"/>
        </w:rPr>
        <w:t xml:space="preserve"> recognition of insolvency</w:t>
      </w:r>
      <w:r w:rsidR="000B2858">
        <w:rPr>
          <w:rFonts w:ascii="Arial" w:hAnsi="Arial" w:cs="Arial"/>
          <w:color w:val="7B7B7B" w:themeColor="accent3" w:themeShade="BF"/>
          <w:sz w:val="22"/>
          <w:szCs w:val="22"/>
        </w:rPr>
        <w:t xml:space="preserve"> </w:t>
      </w:r>
      <w:r w:rsidR="00070E2E">
        <w:rPr>
          <w:rFonts w:ascii="Arial" w:hAnsi="Arial" w:cs="Arial"/>
          <w:color w:val="7B7B7B" w:themeColor="accent3" w:themeShade="BF"/>
          <w:sz w:val="22"/>
          <w:szCs w:val="22"/>
        </w:rPr>
        <w:t xml:space="preserve">proceedings among Member States </w:t>
      </w:r>
      <w:r w:rsidR="00605A44">
        <w:rPr>
          <w:rFonts w:ascii="Arial" w:hAnsi="Arial" w:cs="Arial"/>
          <w:color w:val="7B7B7B" w:themeColor="accent3" w:themeShade="BF"/>
          <w:sz w:val="22"/>
          <w:szCs w:val="22"/>
        </w:rPr>
        <w:t xml:space="preserve">of </w:t>
      </w:r>
      <w:r w:rsidR="00070E2E">
        <w:rPr>
          <w:rFonts w:ascii="Arial" w:hAnsi="Arial" w:cs="Arial"/>
          <w:color w:val="7B7B7B" w:themeColor="accent3" w:themeShade="BF"/>
          <w:sz w:val="22"/>
          <w:szCs w:val="22"/>
        </w:rPr>
        <w:t>the European Union</w:t>
      </w:r>
      <w:r w:rsidR="00605A44">
        <w:rPr>
          <w:rFonts w:ascii="Arial" w:hAnsi="Arial" w:cs="Arial"/>
          <w:color w:val="7B7B7B" w:themeColor="accent3" w:themeShade="BF"/>
          <w:sz w:val="22"/>
          <w:szCs w:val="22"/>
        </w:rPr>
        <w:t>, excluding Denmark</w:t>
      </w:r>
      <w:r w:rsidR="00070E2E">
        <w:rPr>
          <w:rFonts w:ascii="Arial" w:hAnsi="Arial" w:cs="Arial"/>
          <w:color w:val="7B7B7B" w:themeColor="accent3" w:themeShade="BF"/>
          <w:sz w:val="22"/>
          <w:szCs w:val="22"/>
        </w:rPr>
        <w:t xml:space="preserve">.  </w:t>
      </w:r>
    </w:p>
    <w:p w14:paraId="01B6D9F8" w14:textId="5ED4B783" w:rsidR="0054204E" w:rsidRDefault="0054204E" w:rsidP="00115782">
      <w:pPr>
        <w:jc w:val="both"/>
        <w:rPr>
          <w:rFonts w:ascii="Arial" w:hAnsi="Arial" w:cs="Arial"/>
          <w:color w:val="7B7B7B" w:themeColor="accent3" w:themeShade="BF"/>
          <w:sz w:val="22"/>
          <w:szCs w:val="22"/>
        </w:rPr>
      </w:pPr>
    </w:p>
    <w:p w14:paraId="6F285167" w14:textId="230DF675" w:rsidR="00E3133A" w:rsidRDefault="0054204E" w:rsidP="00E3133A">
      <w:pPr>
        <w:jc w:val="cente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Article 3(1) establishes that main insolvency proceedings can be </w:t>
      </w:r>
      <w:r w:rsidR="00605A44">
        <w:rPr>
          <w:rFonts w:ascii="Arial" w:hAnsi="Arial" w:cs="Arial"/>
          <w:color w:val="7B7B7B" w:themeColor="accent3" w:themeShade="BF"/>
          <w:sz w:val="22"/>
          <w:szCs w:val="22"/>
        </w:rPr>
        <w:t>opened</w:t>
      </w:r>
      <w:r>
        <w:rPr>
          <w:rFonts w:ascii="Arial" w:hAnsi="Arial" w:cs="Arial"/>
          <w:color w:val="7B7B7B" w:themeColor="accent3" w:themeShade="BF"/>
          <w:sz w:val="22"/>
          <w:szCs w:val="22"/>
        </w:rPr>
        <w:t xml:space="preserve"> at a debtor’s COMI.  </w:t>
      </w:r>
      <w:r w:rsidR="00E3133A" w:rsidRPr="00E3133A">
        <w:rPr>
          <w:rFonts w:ascii="Arial" w:hAnsi="Arial" w:cs="Arial"/>
          <w:i/>
          <w:iCs/>
          <w:color w:val="7B7B7B" w:themeColor="accent3" w:themeShade="BF"/>
          <w:sz w:val="22"/>
          <w:szCs w:val="22"/>
        </w:rPr>
        <w:t xml:space="preserve">In the case of a company or legal person, the place of the registered office shall be presumed to be the </w:t>
      </w:r>
      <w:proofErr w:type="spellStart"/>
      <w:r w:rsidR="00E3133A" w:rsidRPr="00E3133A">
        <w:rPr>
          <w:rFonts w:ascii="Arial" w:hAnsi="Arial" w:cs="Arial"/>
          <w:i/>
          <w:iCs/>
          <w:color w:val="7B7B7B" w:themeColor="accent3" w:themeShade="BF"/>
          <w:sz w:val="22"/>
          <w:szCs w:val="22"/>
        </w:rPr>
        <w:t>centre</w:t>
      </w:r>
      <w:proofErr w:type="spellEnd"/>
      <w:r w:rsidR="00E3133A" w:rsidRPr="00E3133A">
        <w:rPr>
          <w:rFonts w:ascii="Arial" w:hAnsi="Arial" w:cs="Arial"/>
          <w:i/>
          <w:iCs/>
          <w:color w:val="7B7B7B" w:themeColor="accent3" w:themeShade="BF"/>
          <w:sz w:val="22"/>
          <w:szCs w:val="22"/>
        </w:rPr>
        <w:t xml:space="preserve"> of its main interests in the absence of proof to the contrary.</w:t>
      </w:r>
      <w:r w:rsidR="00E3133A">
        <w:rPr>
          <w:rStyle w:val="FootnoteReference"/>
          <w:rFonts w:ascii="Arial" w:hAnsi="Arial" w:cs="Arial"/>
          <w:color w:val="7B7B7B" w:themeColor="accent3" w:themeShade="BF"/>
          <w:sz w:val="22"/>
          <w:szCs w:val="22"/>
        </w:rPr>
        <w:footnoteReference w:id="16"/>
      </w:r>
    </w:p>
    <w:p w14:paraId="22A77CB5" w14:textId="77777777" w:rsidR="00E3133A" w:rsidRDefault="00E3133A" w:rsidP="0054204E">
      <w:pPr>
        <w:jc w:val="both"/>
        <w:rPr>
          <w:rFonts w:ascii="Arial" w:hAnsi="Arial" w:cs="Arial"/>
          <w:color w:val="7B7B7B" w:themeColor="accent3" w:themeShade="BF"/>
          <w:sz w:val="22"/>
          <w:szCs w:val="22"/>
        </w:rPr>
      </w:pPr>
    </w:p>
    <w:p w14:paraId="31DDAB83" w14:textId="78C7C397" w:rsidR="0054204E" w:rsidRPr="0054204E" w:rsidRDefault="00605A44" w:rsidP="0054204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Thereafter, in terms of </w:t>
      </w:r>
      <w:r w:rsidR="0054204E" w:rsidRPr="0054204E">
        <w:rPr>
          <w:rFonts w:ascii="Arial" w:hAnsi="Arial" w:cs="Arial"/>
          <w:color w:val="7B7B7B" w:themeColor="accent3" w:themeShade="BF"/>
          <w:sz w:val="22"/>
          <w:szCs w:val="22"/>
        </w:rPr>
        <w:t xml:space="preserve">Article 2(b) of the EIR, foreign main proceedings opened in a European jurisdiction where the debtor has its COMI is given exclusive competence to open main insolvency proceedings.  </w:t>
      </w:r>
    </w:p>
    <w:p w14:paraId="3A13D6B4" w14:textId="26207B6D" w:rsidR="000B2858" w:rsidRDefault="000B2858" w:rsidP="00115782">
      <w:pPr>
        <w:jc w:val="both"/>
        <w:rPr>
          <w:rFonts w:ascii="Arial" w:hAnsi="Arial" w:cs="Arial"/>
          <w:color w:val="7B7B7B" w:themeColor="accent3" w:themeShade="BF"/>
          <w:sz w:val="22"/>
          <w:szCs w:val="22"/>
        </w:rPr>
      </w:pPr>
    </w:p>
    <w:p w14:paraId="6CC50A0D" w14:textId="504CC450" w:rsidR="007F5ED4" w:rsidRDefault="000B2858" w:rsidP="00115782">
      <w:pPr>
        <w:jc w:val="both"/>
        <w:rPr>
          <w:rFonts w:ascii="Arial" w:hAnsi="Arial" w:cs="Arial"/>
          <w:color w:val="7B7B7B" w:themeColor="accent3" w:themeShade="BF"/>
          <w:sz w:val="22"/>
          <w:szCs w:val="22"/>
        </w:rPr>
      </w:pPr>
      <w:r w:rsidRPr="000B2858">
        <w:rPr>
          <w:rFonts w:ascii="Arial" w:hAnsi="Arial" w:cs="Arial"/>
          <w:color w:val="7B7B7B" w:themeColor="accent3" w:themeShade="BF"/>
          <w:sz w:val="22"/>
          <w:szCs w:val="22"/>
        </w:rPr>
        <w:t>Foreign non-main proceedings</w:t>
      </w:r>
      <w:r w:rsidR="00070E2E">
        <w:rPr>
          <w:rFonts w:ascii="Arial" w:hAnsi="Arial" w:cs="Arial"/>
          <w:color w:val="7B7B7B" w:themeColor="accent3" w:themeShade="BF"/>
          <w:sz w:val="22"/>
          <w:szCs w:val="22"/>
        </w:rPr>
        <w:t xml:space="preserve">, which equate to secondary proceedings, refers to </w:t>
      </w:r>
      <w:r w:rsidRPr="000B2858">
        <w:rPr>
          <w:rFonts w:ascii="Arial" w:hAnsi="Arial" w:cs="Arial"/>
          <w:color w:val="7B7B7B" w:themeColor="accent3" w:themeShade="BF"/>
          <w:sz w:val="22"/>
          <w:szCs w:val="22"/>
        </w:rPr>
        <w:t>foreign proceedings</w:t>
      </w:r>
      <w:r w:rsidR="00070E2E">
        <w:rPr>
          <w:rFonts w:ascii="Arial" w:hAnsi="Arial" w:cs="Arial"/>
          <w:color w:val="7B7B7B" w:themeColor="accent3" w:themeShade="BF"/>
          <w:sz w:val="22"/>
          <w:szCs w:val="22"/>
        </w:rPr>
        <w:t xml:space="preserve"> which are opened in a </w:t>
      </w:r>
      <w:r w:rsidRPr="000B2858">
        <w:rPr>
          <w:rFonts w:ascii="Arial" w:hAnsi="Arial" w:cs="Arial"/>
          <w:color w:val="7B7B7B" w:themeColor="accent3" w:themeShade="BF"/>
          <w:sz w:val="22"/>
          <w:szCs w:val="22"/>
        </w:rPr>
        <w:t>State where the debtor has an "establishment</w:t>
      </w:r>
      <w:r w:rsidR="00473570">
        <w:rPr>
          <w:rFonts w:ascii="Arial" w:hAnsi="Arial" w:cs="Arial"/>
          <w:color w:val="7B7B7B" w:themeColor="accent3" w:themeShade="BF"/>
          <w:sz w:val="22"/>
          <w:szCs w:val="22"/>
        </w:rPr>
        <w:t>.”</w:t>
      </w:r>
      <w:r w:rsidR="00605A44">
        <w:rPr>
          <w:rFonts w:ascii="Arial" w:hAnsi="Arial" w:cs="Arial"/>
          <w:color w:val="7B7B7B" w:themeColor="accent3" w:themeShade="BF"/>
          <w:sz w:val="22"/>
          <w:szCs w:val="22"/>
        </w:rPr>
        <w:t xml:space="preserve">  </w:t>
      </w:r>
    </w:p>
    <w:p w14:paraId="472BDBBD" w14:textId="7ADB7237" w:rsidR="000B2858" w:rsidRDefault="00473570" w:rsidP="001157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the EIR 2000, </w:t>
      </w:r>
      <w:r w:rsidR="000B2858" w:rsidRPr="000B2858">
        <w:rPr>
          <w:rFonts w:ascii="Arial" w:hAnsi="Arial" w:cs="Arial"/>
          <w:color w:val="7B7B7B" w:themeColor="accent3" w:themeShade="BF"/>
          <w:sz w:val="22"/>
          <w:szCs w:val="22"/>
        </w:rPr>
        <w:t>"Establishment" is defined as "any place of operations where the debtor carries out a non-transitory economic activity with human means and goods or servi</w:t>
      </w:r>
      <w:r w:rsidR="00533918">
        <w:rPr>
          <w:rFonts w:ascii="Arial" w:hAnsi="Arial" w:cs="Arial"/>
          <w:color w:val="7B7B7B" w:themeColor="accent3" w:themeShade="BF"/>
          <w:sz w:val="22"/>
          <w:szCs w:val="22"/>
        </w:rPr>
        <w:t>ces.</w:t>
      </w:r>
      <w:r>
        <w:rPr>
          <w:rFonts w:ascii="Arial" w:hAnsi="Arial" w:cs="Arial"/>
          <w:color w:val="7B7B7B" w:themeColor="accent3" w:themeShade="BF"/>
          <w:sz w:val="22"/>
          <w:szCs w:val="22"/>
        </w:rPr>
        <w:t>”</w:t>
      </w:r>
      <w:r w:rsidR="00533918">
        <w:rPr>
          <w:rFonts w:ascii="Arial" w:hAnsi="Arial" w:cs="Arial"/>
          <w:color w:val="7B7B7B" w:themeColor="accent3" w:themeShade="BF"/>
          <w:sz w:val="22"/>
          <w:szCs w:val="22"/>
        </w:rPr>
        <w:t xml:space="preserve">  </w:t>
      </w:r>
    </w:p>
    <w:p w14:paraId="4FB9AFE6" w14:textId="219DF794" w:rsidR="00E3133A" w:rsidRDefault="00E3133A" w:rsidP="00115782">
      <w:pPr>
        <w:jc w:val="both"/>
        <w:rPr>
          <w:rFonts w:ascii="Arial" w:hAnsi="Arial" w:cs="Arial"/>
          <w:color w:val="7B7B7B" w:themeColor="accent3" w:themeShade="BF"/>
          <w:sz w:val="22"/>
          <w:szCs w:val="22"/>
        </w:rPr>
      </w:pPr>
    </w:p>
    <w:p w14:paraId="269C401F" w14:textId="37473C64" w:rsidR="00E3133A" w:rsidRPr="00E3133A" w:rsidRDefault="00E3133A" w:rsidP="00E3133A">
      <w:pPr>
        <w:jc w:val="both"/>
        <w:rPr>
          <w:rFonts w:ascii="Arial" w:hAnsi="Arial" w:cs="Arial"/>
          <w:color w:val="7B7B7B" w:themeColor="accent3" w:themeShade="BF"/>
          <w:sz w:val="22"/>
          <w:szCs w:val="22"/>
          <w:lang w:val="en-ZA"/>
        </w:rPr>
      </w:pPr>
      <w:r w:rsidRPr="00E3133A">
        <w:rPr>
          <w:rFonts w:ascii="Arial" w:hAnsi="Arial" w:cs="Arial"/>
          <w:color w:val="7B7B7B" w:themeColor="accent3" w:themeShade="BF"/>
          <w:sz w:val="22"/>
          <w:szCs w:val="22"/>
          <w:lang w:val="en-ZA"/>
        </w:rPr>
        <w:t xml:space="preserve">Article 16(1) of </w:t>
      </w:r>
      <w:r>
        <w:rPr>
          <w:rFonts w:ascii="Arial" w:hAnsi="Arial" w:cs="Arial"/>
          <w:color w:val="7B7B7B" w:themeColor="accent3" w:themeShade="BF"/>
          <w:sz w:val="22"/>
          <w:szCs w:val="22"/>
          <w:lang w:val="en-ZA"/>
        </w:rPr>
        <w:t xml:space="preserve">the EIR 2000 </w:t>
      </w:r>
      <w:r w:rsidRPr="00E3133A">
        <w:rPr>
          <w:rFonts w:ascii="Arial" w:hAnsi="Arial" w:cs="Arial"/>
          <w:color w:val="7B7B7B" w:themeColor="accent3" w:themeShade="BF"/>
          <w:sz w:val="22"/>
          <w:szCs w:val="22"/>
          <w:lang w:val="en-ZA"/>
        </w:rPr>
        <w:t>states:</w:t>
      </w:r>
    </w:p>
    <w:p w14:paraId="5354ABD8" w14:textId="77777777" w:rsidR="00E3133A" w:rsidRPr="00E3133A" w:rsidRDefault="00E3133A" w:rsidP="00E3133A">
      <w:pPr>
        <w:jc w:val="both"/>
        <w:rPr>
          <w:rFonts w:ascii="Arial" w:hAnsi="Arial" w:cs="Arial"/>
          <w:color w:val="7B7B7B" w:themeColor="accent3" w:themeShade="BF"/>
          <w:sz w:val="22"/>
          <w:szCs w:val="22"/>
          <w:lang w:val="en-ZA"/>
        </w:rPr>
      </w:pPr>
      <w:r w:rsidRPr="00E3133A">
        <w:rPr>
          <w:rFonts w:ascii="Arial" w:hAnsi="Arial" w:cs="Arial"/>
          <w:color w:val="7B7B7B" w:themeColor="accent3" w:themeShade="BF"/>
          <w:sz w:val="22"/>
          <w:szCs w:val="22"/>
          <w:lang w:val="en-ZA"/>
        </w:rPr>
        <w:t>‘Any judgment opening insolvency proceedings handed down by a court of a Member State which has jurisdiction pursuant to Article 3 shall be recognised in all the other Member States from the time that it becomes effective in the State of the opening of proceedings.</w:t>
      </w:r>
    </w:p>
    <w:p w14:paraId="442FA742" w14:textId="77777777" w:rsidR="00E3133A" w:rsidRDefault="00E3133A" w:rsidP="00115782">
      <w:pPr>
        <w:jc w:val="both"/>
        <w:rPr>
          <w:rFonts w:ascii="Arial" w:hAnsi="Arial" w:cs="Arial"/>
          <w:color w:val="7B7B7B" w:themeColor="accent3" w:themeShade="BF"/>
          <w:sz w:val="22"/>
          <w:szCs w:val="22"/>
        </w:rPr>
      </w:pPr>
    </w:p>
    <w:p w14:paraId="2CF6AEF2" w14:textId="71641EFE" w:rsidR="00533918" w:rsidRDefault="00BF7609" w:rsidP="00115782">
      <w:pPr>
        <w:jc w:val="both"/>
        <w:rPr>
          <w:rFonts w:ascii="Arial" w:hAnsi="Arial" w:cs="Arial"/>
          <w:i/>
          <w:iCs/>
          <w:color w:val="7B7B7B" w:themeColor="accent3" w:themeShade="BF"/>
          <w:sz w:val="22"/>
          <w:szCs w:val="22"/>
        </w:rPr>
      </w:pPr>
      <w:r>
        <w:rPr>
          <w:rFonts w:ascii="Arial" w:hAnsi="Arial" w:cs="Arial"/>
          <w:i/>
          <w:iCs/>
          <w:color w:val="7B7B7B" w:themeColor="accent3" w:themeShade="BF"/>
          <w:sz w:val="22"/>
          <w:szCs w:val="22"/>
        </w:rPr>
        <w:t xml:space="preserve">Case Law: </w:t>
      </w:r>
      <w:proofErr w:type="spellStart"/>
      <w:r>
        <w:rPr>
          <w:rFonts w:ascii="Arial" w:hAnsi="Arial" w:cs="Arial"/>
          <w:i/>
          <w:iCs/>
          <w:color w:val="7B7B7B" w:themeColor="accent3" w:themeShade="BF"/>
          <w:sz w:val="22"/>
          <w:szCs w:val="22"/>
        </w:rPr>
        <w:t>Eurofood</w:t>
      </w:r>
      <w:proofErr w:type="spellEnd"/>
    </w:p>
    <w:p w14:paraId="79B7DE32" w14:textId="77777777" w:rsidR="00BF7609" w:rsidRPr="00BF7609" w:rsidRDefault="00BF7609" w:rsidP="00115782">
      <w:pPr>
        <w:jc w:val="both"/>
        <w:rPr>
          <w:rFonts w:ascii="Arial" w:hAnsi="Arial" w:cs="Arial"/>
          <w:i/>
          <w:iCs/>
          <w:color w:val="7B7B7B" w:themeColor="accent3" w:themeShade="BF"/>
          <w:sz w:val="22"/>
          <w:szCs w:val="22"/>
        </w:rPr>
      </w:pPr>
    </w:p>
    <w:p w14:paraId="2FC69A7E" w14:textId="5E72AF8B" w:rsidR="00BD2638" w:rsidRDefault="00BD2638" w:rsidP="001157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Recognizing whether to open foreign main or non-main proceedings in the case of companies belonging to a group of companies became the key issue in the matter of </w:t>
      </w:r>
      <w:proofErr w:type="spellStart"/>
      <w:r w:rsidR="00533918" w:rsidRPr="00BD2638">
        <w:rPr>
          <w:rFonts w:ascii="Arial" w:hAnsi="Arial" w:cs="Arial"/>
          <w:i/>
          <w:iCs/>
          <w:color w:val="7B7B7B" w:themeColor="accent3" w:themeShade="BF"/>
          <w:sz w:val="22"/>
          <w:szCs w:val="22"/>
        </w:rPr>
        <w:t>Eurofood</w:t>
      </w:r>
      <w:proofErr w:type="spellEnd"/>
      <w:r w:rsidR="00533918">
        <w:rPr>
          <w:rStyle w:val="FootnoteReference"/>
          <w:rFonts w:ascii="Arial" w:hAnsi="Arial" w:cs="Arial"/>
          <w:color w:val="7B7B7B" w:themeColor="accent3" w:themeShade="BF"/>
          <w:sz w:val="22"/>
          <w:szCs w:val="22"/>
        </w:rPr>
        <w:footnoteReference w:id="17"/>
      </w:r>
      <w:r w:rsidR="00533918">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and revolved around the determination of COMI.</w:t>
      </w:r>
    </w:p>
    <w:p w14:paraId="01072C3C" w14:textId="62BE02D6" w:rsidR="00533918" w:rsidRDefault="002A43A6" w:rsidP="001157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To settle the ‘jurisdictional quarrel’ between Ireland and Italy, u</w:t>
      </w:r>
      <w:r w:rsidR="00533918" w:rsidRPr="00533918">
        <w:rPr>
          <w:rFonts w:ascii="Arial" w:hAnsi="Arial" w:cs="Arial"/>
          <w:color w:val="7B7B7B" w:themeColor="accent3" w:themeShade="BF"/>
          <w:sz w:val="22"/>
          <w:szCs w:val="22"/>
        </w:rPr>
        <w:t xml:space="preserve">pon request of the Supreme Court of Ireland, </w:t>
      </w:r>
      <w:r w:rsidR="00BD2638">
        <w:rPr>
          <w:rFonts w:ascii="Arial" w:hAnsi="Arial" w:cs="Arial"/>
          <w:color w:val="7B7B7B" w:themeColor="accent3" w:themeShade="BF"/>
          <w:sz w:val="22"/>
          <w:szCs w:val="22"/>
        </w:rPr>
        <w:t>the CJEU settled the matter, laying the foundation for international jurisdiction in what would later evolve into the EIR Recast.</w:t>
      </w:r>
      <w:r w:rsidR="0097730B">
        <w:rPr>
          <w:rFonts w:ascii="Arial" w:hAnsi="Arial" w:cs="Arial"/>
          <w:color w:val="7B7B7B" w:themeColor="accent3" w:themeShade="BF"/>
          <w:sz w:val="22"/>
          <w:szCs w:val="22"/>
        </w:rPr>
        <w:t xml:space="preserve">  </w:t>
      </w:r>
    </w:p>
    <w:p w14:paraId="5FFD7EF2" w14:textId="1AFBF3DE" w:rsidR="008A6038" w:rsidRDefault="008A6038" w:rsidP="00115782">
      <w:pPr>
        <w:jc w:val="both"/>
        <w:rPr>
          <w:rFonts w:ascii="Arial" w:hAnsi="Arial" w:cs="Arial"/>
          <w:color w:val="7B7B7B" w:themeColor="accent3" w:themeShade="BF"/>
          <w:sz w:val="22"/>
          <w:szCs w:val="22"/>
        </w:rPr>
      </w:pPr>
    </w:p>
    <w:p w14:paraId="4EC738FB" w14:textId="0B61A630" w:rsidR="008A6038" w:rsidRDefault="008A6038" w:rsidP="001157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this case, proceedings were opened in Ireland due to the fact of the company’s registered office</w:t>
      </w:r>
      <w:r w:rsidR="00BD2638">
        <w:rPr>
          <w:rFonts w:ascii="Arial" w:hAnsi="Arial" w:cs="Arial"/>
          <w:color w:val="7B7B7B" w:themeColor="accent3" w:themeShade="BF"/>
          <w:sz w:val="22"/>
          <w:szCs w:val="22"/>
        </w:rPr>
        <w:t xml:space="preserve"> was situated in Ireland.</w:t>
      </w:r>
      <w:r>
        <w:rPr>
          <w:rFonts w:ascii="Arial" w:hAnsi="Arial" w:cs="Arial"/>
          <w:color w:val="7B7B7B" w:themeColor="accent3" w:themeShade="BF"/>
          <w:sz w:val="22"/>
          <w:szCs w:val="22"/>
        </w:rPr>
        <w:t xml:space="preserve"> </w:t>
      </w:r>
    </w:p>
    <w:p w14:paraId="43777091" w14:textId="1D37ED70" w:rsidR="008A6038" w:rsidRDefault="008A6038" w:rsidP="001157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Parmalat, </w:t>
      </w:r>
      <w:r w:rsidR="004D0FBD">
        <w:rPr>
          <w:rFonts w:ascii="Arial" w:hAnsi="Arial" w:cs="Arial"/>
          <w:color w:val="7B7B7B" w:themeColor="accent3" w:themeShade="BF"/>
          <w:sz w:val="22"/>
          <w:szCs w:val="22"/>
        </w:rPr>
        <w:t>one of the s</w:t>
      </w:r>
      <w:r>
        <w:rPr>
          <w:rFonts w:ascii="Arial" w:hAnsi="Arial" w:cs="Arial"/>
          <w:color w:val="7B7B7B" w:themeColor="accent3" w:themeShade="BF"/>
          <w:sz w:val="22"/>
          <w:szCs w:val="22"/>
        </w:rPr>
        <w:t>ubsidiar</w:t>
      </w:r>
      <w:r w:rsidR="004D0FBD">
        <w:rPr>
          <w:rFonts w:ascii="Arial" w:hAnsi="Arial" w:cs="Arial"/>
          <w:color w:val="7B7B7B" w:themeColor="accent3" w:themeShade="BF"/>
          <w:sz w:val="22"/>
          <w:szCs w:val="22"/>
        </w:rPr>
        <w:t>ies</w:t>
      </w:r>
      <w:r>
        <w:rPr>
          <w:rFonts w:ascii="Arial" w:hAnsi="Arial" w:cs="Arial"/>
          <w:color w:val="7B7B7B" w:themeColor="accent3" w:themeShade="BF"/>
          <w:sz w:val="22"/>
          <w:szCs w:val="22"/>
        </w:rPr>
        <w:t xml:space="preserve"> of </w:t>
      </w:r>
      <w:proofErr w:type="spellStart"/>
      <w:r w:rsidRPr="004D0FBD">
        <w:rPr>
          <w:rFonts w:ascii="Arial" w:hAnsi="Arial" w:cs="Arial"/>
          <w:i/>
          <w:iCs/>
          <w:color w:val="7B7B7B" w:themeColor="accent3" w:themeShade="BF"/>
          <w:sz w:val="22"/>
          <w:szCs w:val="22"/>
        </w:rPr>
        <w:t>Eurofood</w:t>
      </w:r>
      <w:proofErr w:type="spellEnd"/>
      <w:r>
        <w:rPr>
          <w:rFonts w:ascii="Arial" w:hAnsi="Arial" w:cs="Arial"/>
          <w:color w:val="7B7B7B" w:themeColor="accent3" w:themeShade="BF"/>
          <w:sz w:val="22"/>
          <w:szCs w:val="22"/>
        </w:rPr>
        <w:t xml:space="preserve"> was incorporated in Italy.  </w:t>
      </w:r>
    </w:p>
    <w:p w14:paraId="0D76648B" w14:textId="77777777" w:rsidR="004D0FBD" w:rsidRDefault="004D0FBD" w:rsidP="001157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dispute arose between Ireland and Italy as to which State held jurisdiction to open main proceedings.  </w:t>
      </w:r>
    </w:p>
    <w:p w14:paraId="0804B215" w14:textId="10399E31" w:rsidR="008A6038" w:rsidRDefault="008A6038" w:rsidP="001157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While Ireland granted a decision to commence insolvency proceedings in Ireland, the view held by Italy was contrary to that of Ireland and Italy refused to recognize the Court order of Ireland, finding that it had international jurisdiction to deal with the matter. </w:t>
      </w:r>
    </w:p>
    <w:p w14:paraId="420CEF8D" w14:textId="054EC260" w:rsidR="008A6038" w:rsidRDefault="008A6038" w:rsidP="00115782">
      <w:pPr>
        <w:jc w:val="both"/>
        <w:rPr>
          <w:rFonts w:ascii="Arial" w:hAnsi="Arial" w:cs="Arial"/>
          <w:color w:val="7B7B7B" w:themeColor="accent3" w:themeShade="BF"/>
          <w:sz w:val="22"/>
          <w:szCs w:val="22"/>
        </w:rPr>
      </w:pPr>
    </w:p>
    <w:p w14:paraId="3983A1A9" w14:textId="7DDBF7DF" w:rsidR="008A6038" w:rsidRDefault="004D0FBD" w:rsidP="001157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its analysis, t</w:t>
      </w:r>
      <w:r w:rsidR="008A6038">
        <w:rPr>
          <w:rFonts w:ascii="Arial" w:hAnsi="Arial" w:cs="Arial"/>
          <w:color w:val="7B7B7B" w:themeColor="accent3" w:themeShade="BF"/>
          <w:sz w:val="22"/>
          <w:szCs w:val="22"/>
        </w:rPr>
        <w:t xml:space="preserve">he CJEU found that </w:t>
      </w:r>
      <w:r>
        <w:rPr>
          <w:rFonts w:ascii="Arial" w:hAnsi="Arial" w:cs="Arial"/>
          <w:color w:val="7B7B7B" w:themeColor="accent3" w:themeShade="BF"/>
          <w:sz w:val="22"/>
          <w:szCs w:val="22"/>
        </w:rPr>
        <w:t>c</w:t>
      </w:r>
      <w:r w:rsidRPr="004D0FBD">
        <w:rPr>
          <w:rFonts w:ascii="Arial" w:hAnsi="Arial" w:cs="Arial"/>
          <w:color w:val="7B7B7B" w:themeColor="accent3" w:themeShade="BF"/>
          <w:sz w:val="22"/>
          <w:szCs w:val="22"/>
        </w:rPr>
        <w:t>ompanies could have only one COMI</w:t>
      </w:r>
      <w:r>
        <w:rPr>
          <w:rFonts w:ascii="Arial" w:hAnsi="Arial" w:cs="Arial"/>
          <w:color w:val="7B7B7B" w:themeColor="accent3" w:themeShade="BF"/>
          <w:sz w:val="22"/>
          <w:szCs w:val="22"/>
        </w:rPr>
        <w:t xml:space="preserve">; and, that </w:t>
      </w:r>
      <w:r w:rsidR="008A6038">
        <w:rPr>
          <w:rFonts w:ascii="Arial" w:hAnsi="Arial" w:cs="Arial"/>
          <w:color w:val="7B7B7B" w:themeColor="accent3" w:themeShade="BF"/>
          <w:sz w:val="22"/>
          <w:szCs w:val="22"/>
        </w:rPr>
        <w:t xml:space="preserve">COMI must be identifiable </w:t>
      </w:r>
      <w:r w:rsidR="00910ECC">
        <w:rPr>
          <w:rFonts w:ascii="Arial" w:hAnsi="Arial" w:cs="Arial"/>
          <w:color w:val="7B7B7B" w:themeColor="accent3" w:themeShade="BF"/>
          <w:sz w:val="22"/>
          <w:szCs w:val="22"/>
        </w:rPr>
        <w:t xml:space="preserve">based on criteria that is </w:t>
      </w:r>
      <w:r w:rsidR="008A6038">
        <w:rPr>
          <w:rFonts w:ascii="Arial" w:hAnsi="Arial" w:cs="Arial"/>
          <w:color w:val="7B7B7B" w:themeColor="accent3" w:themeShade="BF"/>
          <w:sz w:val="22"/>
          <w:szCs w:val="22"/>
        </w:rPr>
        <w:t xml:space="preserve">objective, and </w:t>
      </w:r>
      <w:r w:rsidR="00910ECC">
        <w:rPr>
          <w:rFonts w:ascii="Arial" w:hAnsi="Arial" w:cs="Arial"/>
          <w:color w:val="7B7B7B" w:themeColor="accent3" w:themeShade="BF"/>
          <w:sz w:val="22"/>
          <w:szCs w:val="22"/>
        </w:rPr>
        <w:t xml:space="preserve">ascertainable by third parties.  </w:t>
      </w:r>
    </w:p>
    <w:p w14:paraId="7AC11773" w14:textId="77777777" w:rsidR="00A517A3" w:rsidRDefault="00A517A3" w:rsidP="00115782">
      <w:pPr>
        <w:jc w:val="both"/>
        <w:rPr>
          <w:rFonts w:ascii="Arial" w:hAnsi="Arial" w:cs="Arial"/>
          <w:color w:val="7B7B7B" w:themeColor="accent3" w:themeShade="BF"/>
          <w:sz w:val="22"/>
          <w:szCs w:val="22"/>
        </w:rPr>
      </w:pPr>
    </w:p>
    <w:p w14:paraId="6C6B371B" w14:textId="460FC023" w:rsidR="002A43A6" w:rsidRDefault="002A43A6" w:rsidP="00115782">
      <w:pPr>
        <w:jc w:val="both"/>
        <w:rPr>
          <w:rFonts w:ascii="Arial" w:hAnsi="Arial" w:cs="Arial"/>
          <w:color w:val="7B7B7B" w:themeColor="accent3" w:themeShade="BF"/>
          <w:sz w:val="22"/>
          <w:szCs w:val="22"/>
        </w:rPr>
      </w:pPr>
      <w:r w:rsidRPr="002A43A6">
        <w:rPr>
          <w:rFonts w:ascii="Arial" w:hAnsi="Arial" w:cs="Arial"/>
          <w:color w:val="7B7B7B" w:themeColor="accent3" w:themeShade="BF"/>
          <w:sz w:val="22"/>
          <w:szCs w:val="22"/>
        </w:rPr>
        <w:t>T</w:t>
      </w:r>
      <w:r>
        <w:rPr>
          <w:rFonts w:ascii="Arial" w:hAnsi="Arial" w:cs="Arial"/>
          <w:color w:val="7B7B7B" w:themeColor="accent3" w:themeShade="BF"/>
          <w:sz w:val="22"/>
          <w:szCs w:val="22"/>
        </w:rPr>
        <w:t>he Court did not consider the place of incorporation of the company as the deciding factor, but by the same token, it did not disqualify ‘</w:t>
      </w:r>
      <w:r w:rsidRPr="002A43A6">
        <w:rPr>
          <w:rFonts w:ascii="Arial" w:hAnsi="Arial" w:cs="Arial"/>
          <w:color w:val="7B7B7B" w:themeColor="accent3" w:themeShade="BF"/>
          <w:sz w:val="22"/>
          <w:szCs w:val="22"/>
        </w:rPr>
        <w:t>parental control' over a subsidiary as a relevant factor in determining the proper jurisdictio</w:t>
      </w:r>
      <w:r>
        <w:rPr>
          <w:rFonts w:ascii="Arial" w:hAnsi="Arial" w:cs="Arial"/>
          <w:color w:val="7B7B7B" w:themeColor="accent3" w:themeShade="BF"/>
          <w:sz w:val="22"/>
          <w:szCs w:val="22"/>
        </w:rPr>
        <w:t xml:space="preserve">n.  Its analysis considered </w:t>
      </w:r>
      <w:r w:rsidRPr="002A43A6">
        <w:rPr>
          <w:rFonts w:ascii="Arial" w:hAnsi="Arial" w:cs="Arial"/>
          <w:color w:val="7B7B7B" w:themeColor="accent3" w:themeShade="BF"/>
          <w:sz w:val="22"/>
          <w:szCs w:val="22"/>
        </w:rPr>
        <w:t xml:space="preserve">the whereabouts of the registered office and operations of the </w:t>
      </w:r>
      <w:proofErr w:type="gramStart"/>
      <w:r w:rsidRPr="002A43A6">
        <w:rPr>
          <w:rFonts w:ascii="Arial" w:hAnsi="Arial" w:cs="Arial"/>
          <w:color w:val="7B7B7B" w:themeColor="accent3" w:themeShade="BF"/>
          <w:sz w:val="22"/>
          <w:szCs w:val="22"/>
        </w:rPr>
        <w:t>particular subsidiar</w:t>
      </w:r>
      <w:r>
        <w:rPr>
          <w:rFonts w:ascii="Arial" w:hAnsi="Arial" w:cs="Arial"/>
          <w:color w:val="7B7B7B" w:themeColor="accent3" w:themeShade="BF"/>
          <w:sz w:val="22"/>
          <w:szCs w:val="22"/>
        </w:rPr>
        <w:t>y</w:t>
      </w:r>
      <w:proofErr w:type="gramEnd"/>
      <w:r>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18"/>
      </w:r>
    </w:p>
    <w:p w14:paraId="654AC944" w14:textId="01182BA5" w:rsidR="00A517A3" w:rsidRDefault="00A517A3" w:rsidP="00115782">
      <w:pPr>
        <w:jc w:val="both"/>
        <w:rPr>
          <w:rFonts w:ascii="Arial" w:hAnsi="Arial" w:cs="Arial"/>
          <w:color w:val="7B7B7B" w:themeColor="accent3" w:themeShade="BF"/>
          <w:sz w:val="22"/>
          <w:szCs w:val="22"/>
        </w:rPr>
      </w:pPr>
    </w:p>
    <w:p w14:paraId="174F08AC" w14:textId="01A0745D" w:rsidR="00A517A3" w:rsidRPr="00A517A3" w:rsidRDefault="00A517A3" w:rsidP="001157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proofErr w:type="spellStart"/>
      <w:r>
        <w:rPr>
          <w:rFonts w:ascii="Arial" w:hAnsi="Arial" w:cs="Arial"/>
          <w:color w:val="7B7B7B" w:themeColor="accent3" w:themeShade="BF"/>
          <w:sz w:val="22"/>
          <w:szCs w:val="22"/>
        </w:rPr>
        <w:t>E</w:t>
      </w:r>
      <w:r>
        <w:rPr>
          <w:rFonts w:ascii="Arial" w:hAnsi="Arial" w:cs="Arial"/>
          <w:i/>
          <w:iCs/>
          <w:color w:val="7B7B7B" w:themeColor="accent3" w:themeShade="BF"/>
          <w:sz w:val="22"/>
          <w:szCs w:val="22"/>
        </w:rPr>
        <w:t>urofood</w:t>
      </w:r>
      <w:proofErr w:type="spellEnd"/>
      <w:r>
        <w:rPr>
          <w:rFonts w:ascii="Arial" w:hAnsi="Arial" w:cs="Arial"/>
          <w:i/>
          <w:iCs/>
          <w:color w:val="7B7B7B" w:themeColor="accent3" w:themeShade="BF"/>
          <w:sz w:val="22"/>
          <w:szCs w:val="22"/>
        </w:rPr>
        <w:t xml:space="preserve"> </w:t>
      </w:r>
      <w:r>
        <w:rPr>
          <w:rFonts w:ascii="Arial" w:hAnsi="Arial" w:cs="Arial"/>
          <w:color w:val="7B7B7B" w:themeColor="accent3" w:themeShade="BF"/>
          <w:sz w:val="22"/>
          <w:szCs w:val="22"/>
        </w:rPr>
        <w:t xml:space="preserve">decision was followed in </w:t>
      </w:r>
      <w:r w:rsidRPr="00A517A3">
        <w:rPr>
          <w:rFonts w:ascii="Arial" w:hAnsi="Arial" w:cs="Arial"/>
          <w:i/>
          <w:iCs/>
          <w:color w:val="7B7B7B" w:themeColor="accent3" w:themeShade="BF"/>
          <w:sz w:val="22"/>
          <w:szCs w:val="22"/>
        </w:rPr>
        <w:t xml:space="preserve">Re Crisscross Telecommunications Group (unreported, 20 May 2003), Ch </w:t>
      </w:r>
      <w:r w:rsidRPr="00A517A3">
        <w:rPr>
          <w:rFonts w:ascii="Arial" w:hAnsi="Arial" w:cs="Arial"/>
          <w:color w:val="7B7B7B" w:themeColor="accent3" w:themeShade="BF"/>
          <w:sz w:val="22"/>
          <w:szCs w:val="22"/>
        </w:rPr>
        <w:t>D</w:t>
      </w:r>
      <w:r>
        <w:rPr>
          <w:rFonts w:ascii="Arial" w:hAnsi="Arial" w:cs="Arial"/>
          <w:color w:val="7B7B7B" w:themeColor="accent3" w:themeShade="BF"/>
          <w:sz w:val="22"/>
          <w:szCs w:val="22"/>
        </w:rPr>
        <w:t xml:space="preserve">.  </w:t>
      </w:r>
      <w:r>
        <w:rPr>
          <w:rFonts w:ascii="Arial" w:hAnsi="Arial" w:cs="Arial"/>
          <w:i/>
          <w:iCs/>
          <w:color w:val="7B7B7B" w:themeColor="accent3" w:themeShade="BF"/>
          <w:sz w:val="22"/>
          <w:szCs w:val="22"/>
        </w:rPr>
        <w:t xml:space="preserve">Crisscross </w:t>
      </w:r>
      <w:r>
        <w:rPr>
          <w:rFonts w:ascii="Arial" w:hAnsi="Arial" w:cs="Arial"/>
          <w:color w:val="7B7B7B" w:themeColor="accent3" w:themeShade="BF"/>
          <w:sz w:val="22"/>
          <w:szCs w:val="22"/>
        </w:rPr>
        <w:t>was also a multinational group facing insolvency and its COMI was on the location of its headquarters.</w:t>
      </w:r>
      <w:r w:rsidR="00872CAF">
        <w:rPr>
          <w:rStyle w:val="FootnoteReference"/>
          <w:rFonts w:ascii="Arial" w:hAnsi="Arial" w:cs="Arial"/>
          <w:color w:val="7B7B7B" w:themeColor="accent3" w:themeShade="BF"/>
          <w:sz w:val="22"/>
          <w:szCs w:val="22"/>
        </w:rPr>
        <w:footnoteReference w:id="19"/>
      </w:r>
    </w:p>
    <w:p w14:paraId="0A916C6B" w14:textId="07F8EE63" w:rsidR="00A517A3" w:rsidRDefault="00A517A3" w:rsidP="00115782">
      <w:pPr>
        <w:jc w:val="both"/>
        <w:rPr>
          <w:rFonts w:ascii="Arial" w:hAnsi="Arial" w:cs="Arial"/>
          <w:color w:val="7B7B7B" w:themeColor="accent3" w:themeShade="BF"/>
          <w:sz w:val="22"/>
          <w:szCs w:val="22"/>
        </w:rPr>
      </w:pPr>
    </w:p>
    <w:p w14:paraId="2AD19A0D" w14:textId="77777777" w:rsidR="00A517A3" w:rsidRDefault="004D0FBD" w:rsidP="001157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Pr="004D0FBD">
        <w:rPr>
          <w:rFonts w:ascii="Arial" w:hAnsi="Arial" w:cs="Arial"/>
          <w:color w:val="7B7B7B" w:themeColor="accent3" w:themeShade="BF"/>
          <w:sz w:val="22"/>
          <w:szCs w:val="22"/>
        </w:rPr>
        <w:t xml:space="preserve">recognition of the decision opening main insolvency proceedings </w:t>
      </w:r>
      <w:r>
        <w:rPr>
          <w:rFonts w:ascii="Arial" w:hAnsi="Arial" w:cs="Arial"/>
          <w:color w:val="7B7B7B" w:themeColor="accent3" w:themeShade="BF"/>
          <w:sz w:val="22"/>
          <w:szCs w:val="22"/>
        </w:rPr>
        <w:t xml:space="preserve">in one State </w:t>
      </w:r>
      <w:r w:rsidRPr="004D0FBD">
        <w:rPr>
          <w:rFonts w:ascii="Arial" w:hAnsi="Arial" w:cs="Arial"/>
          <w:color w:val="7B7B7B" w:themeColor="accent3" w:themeShade="BF"/>
          <w:sz w:val="22"/>
          <w:szCs w:val="22"/>
        </w:rPr>
        <w:t>prevents the courts of other Member States from opening other main proceedings.</w:t>
      </w:r>
      <w:r>
        <w:rPr>
          <w:rFonts w:ascii="Arial" w:hAnsi="Arial" w:cs="Arial"/>
          <w:color w:val="7B7B7B" w:themeColor="accent3" w:themeShade="BF"/>
          <w:sz w:val="22"/>
          <w:szCs w:val="22"/>
        </w:rPr>
        <w:t xml:space="preserve">  </w:t>
      </w:r>
    </w:p>
    <w:p w14:paraId="075F24DE" w14:textId="3DFCEB09" w:rsidR="00382455" w:rsidRDefault="00382455" w:rsidP="00115782">
      <w:pPr>
        <w:jc w:val="both"/>
        <w:rPr>
          <w:rFonts w:ascii="Arial" w:hAnsi="Arial" w:cs="Arial"/>
          <w:color w:val="7B7B7B" w:themeColor="accent3" w:themeShade="BF"/>
          <w:sz w:val="22"/>
          <w:szCs w:val="22"/>
        </w:rPr>
      </w:pPr>
      <w:proofErr w:type="spellStart"/>
      <w:r w:rsidRPr="004D0FBD">
        <w:rPr>
          <w:rFonts w:ascii="Arial" w:hAnsi="Arial" w:cs="Arial"/>
          <w:i/>
          <w:iCs/>
          <w:color w:val="7B7B7B" w:themeColor="accent3" w:themeShade="BF"/>
          <w:sz w:val="22"/>
          <w:szCs w:val="22"/>
        </w:rPr>
        <w:t>Eurofood</w:t>
      </w:r>
      <w:proofErr w:type="spellEnd"/>
      <w:r w:rsidRPr="004D0FBD">
        <w:rPr>
          <w:rFonts w:ascii="Arial" w:hAnsi="Arial" w:cs="Arial"/>
          <w:i/>
          <w:iCs/>
          <w:color w:val="7B7B7B" w:themeColor="accent3" w:themeShade="BF"/>
          <w:sz w:val="22"/>
          <w:szCs w:val="22"/>
        </w:rPr>
        <w:t xml:space="preserve"> </w:t>
      </w:r>
      <w:r w:rsidR="004D0FBD">
        <w:rPr>
          <w:rFonts w:ascii="Arial" w:hAnsi="Arial" w:cs="Arial"/>
          <w:color w:val="7B7B7B" w:themeColor="accent3" w:themeShade="BF"/>
          <w:sz w:val="22"/>
          <w:szCs w:val="22"/>
        </w:rPr>
        <w:t>further found that t</w:t>
      </w:r>
      <w:r w:rsidRPr="00382455">
        <w:rPr>
          <w:rFonts w:ascii="Arial" w:hAnsi="Arial" w:cs="Arial"/>
          <w:color w:val="7B7B7B" w:themeColor="accent3" w:themeShade="BF"/>
          <w:sz w:val="22"/>
          <w:szCs w:val="22"/>
        </w:rPr>
        <w:t>he Court conferred the function of solving positive conflicts of jurisdiction to Art</w:t>
      </w:r>
      <w:r w:rsidR="000A37A1">
        <w:rPr>
          <w:rFonts w:ascii="Arial" w:hAnsi="Arial" w:cs="Arial"/>
          <w:color w:val="7B7B7B" w:themeColor="accent3" w:themeShade="BF"/>
          <w:sz w:val="22"/>
          <w:szCs w:val="22"/>
        </w:rPr>
        <w:t>icle</w:t>
      </w:r>
      <w:r w:rsidRPr="00382455">
        <w:rPr>
          <w:rFonts w:ascii="Arial" w:hAnsi="Arial" w:cs="Arial"/>
          <w:color w:val="7B7B7B" w:themeColor="accent3" w:themeShade="BF"/>
          <w:sz w:val="22"/>
          <w:szCs w:val="22"/>
        </w:rPr>
        <w:t xml:space="preserve"> 16 which lays down "a rule on priority, based on a chronological criterion, in </w:t>
      </w:r>
      <w:proofErr w:type="spellStart"/>
      <w:r w:rsidRPr="00382455">
        <w:rPr>
          <w:rFonts w:ascii="Arial" w:hAnsi="Arial" w:cs="Arial"/>
          <w:color w:val="7B7B7B" w:themeColor="accent3" w:themeShade="BF"/>
          <w:sz w:val="22"/>
          <w:szCs w:val="22"/>
        </w:rPr>
        <w:t>favour</w:t>
      </w:r>
      <w:proofErr w:type="spellEnd"/>
      <w:r w:rsidRPr="00382455">
        <w:rPr>
          <w:rFonts w:ascii="Arial" w:hAnsi="Arial" w:cs="Arial"/>
          <w:color w:val="7B7B7B" w:themeColor="accent3" w:themeShade="BF"/>
          <w:sz w:val="22"/>
          <w:szCs w:val="22"/>
        </w:rPr>
        <w:t xml:space="preserve"> of the opening decision which was handed down first</w:t>
      </w:r>
      <w:r w:rsidR="009960B2">
        <w:rPr>
          <w:rFonts w:ascii="Arial" w:hAnsi="Arial" w:cs="Arial"/>
          <w:color w:val="7B7B7B" w:themeColor="accent3" w:themeShade="BF"/>
          <w:sz w:val="22"/>
          <w:szCs w:val="22"/>
        </w:rPr>
        <w:t xml:space="preserve">. </w:t>
      </w:r>
    </w:p>
    <w:p w14:paraId="53DFE016" w14:textId="77777777" w:rsidR="000A37A1" w:rsidRDefault="000A37A1" w:rsidP="00115782">
      <w:pPr>
        <w:jc w:val="both"/>
        <w:rPr>
          <w:rFonts w:ascii="Arial" w:hAnsi="Arial" w:cs="Arial"/>
          <w:color w:val="7B7B7B" w:themeColor="accent3" w:themeShade="BF"/>
          <w:sz w:val="22"/>
          <w:szCs w:val="22"/>
        </w:rPr>
      </w:pPr>
    </w:p>
    <w:p w14:paraId="38EA7F53" w14:textId="0EE84059" w:rsidR="009960B2" w:rsidRPr="009960B2" w:rsidRDefault="009960B2" w:rsidP="00115782">
      <w:pPr>
        <w:jc w:val="both"/>
        <w:rPr>
          <w:rFonts w:ascii="Arial" w:hAnsi="Arial" w:cs="Arial"/>
          <w:color w:val="7B7B7B" w:themeColor="accent3" w:themeShade="BF"/>
          <w:sz w:val="22"/>
          <w:szCs w:val="22"/>
        </w:rPr>
      </w:pPr>
      <w:proofErr w:type="spellStart"/>
      <w:r>
        <w:rPr>
          <w:rFonts w:ascii="Arial" w:hAnsi="Arial" w:cs="Arial"/>
          <w:i/>
          <w:iCs/>
          <w:color w:val="7B7B7B" w:themeColor="accent3" w:themeShade="BF"/>
          <w:sz w:val="22"/>
          <w:szCs w:val="22"/>
        </w:rPr>
        <w:t>Eurofood</w:t>
      </w:r>
      <w:proofErr w:type="spellEnd"/>
      <w:r>
        <w:rPr>
          <w:rFonts w:ascii="Arial" w:hAnsi="Arial" w:cs="Arial"/>
          <w:i/>
          <w:iCs/>
          <w:color w:val="7B7B7B" w:themeColor="accent3" w:themeShade="BF"/>
          <w:sz w:val="22"/>
          <w:szCs w:val="22"/>
        </w:rPr>
        <w:t xml:space="preserve"> </w:t>
      </w:r>
      <w:r w:rsidR="000A37A1">
        <w:rPr>
          <w:rFonts w:ascii="Arial" w:hAnsi="Arial" w:cs="Arial"/>
          <w:color w:val="7B7B7B" w:themeColor="accent3" w:themeShade="BF"/>
          <w:sz w:val="22"/>
          <w:szCs w:val="22"/>
        </w:rPr>
        <w:t xml:space="preserve">emphasized the point that despite this, a </w:t>
      </w:r>
      <w:r>
        <w:rPr>
          <w:rFonts w:ascii="Arial" w:hAnsi="Arial" w:cs="Arial"/>
          <w:color w:val="7B7B7B" w:themeColor="accent3" w:themeShade="BF"/>
          <w:sz w:val="22"/>
          <w:szCs w:val="22"/>
        </w:rPr>
        <w:t>Court may refuse an application for the commencement of proceedings in cases where the decision to open proceedings was taken in flagrant breach of the right to be heard, thereby confirming the principle of the equality of arms.</w:t>
      </w:r>
    </w:p>
    <w:p w14:paraId="56A3FFDB" w14:textId="6C9B5105" w:rsidR="0097730B" w:rsidRDefault="0097730B" w:rsidP="00115782">
      <w:pPr>
        <w:jc w:val="both"/>
        <w:rPr>
          <w:rFonts w:ascii="Arial" w:hAnsi="Arial" w:cs="Arial"/>
          <w:color w:val="7B7B7B" w:themeColor="accent3" w:themeShade="BF"/>
          <w:sz w:val="22"/>
          <w:szCs w:val="22"/>
        </w:rPr>
      </w:pPr>
    </w:p>
    <w:p w14:paraId="30518DE0" w14:textId="702B8E3C" w:rsidR="00E85A63" w:rsidRDefault="00E85A63" w:rsidP="001157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Secondly, </w:t>
      </w:r>
      <w:r w:rsidR="000A37A1">
        <w:rPr>
          <w:rFonts w:ascii="Arial" w:hAnsi="Arial" w:cs="Arial"/>
          <w:color w:val="7B7B7B" w:themeColor="accent3" w:themeShade="BF"/>
          <w:sz w:val="22"/>
          <w:szCs w:val="22"/>
        </w:rPr>
        <w:t>in its interpretation of Article 16, the Court found that, “t</w:t>
      </w:r>
      <w:r w:rsidRPr="00E85A63">
        <w:rPr>
          <w:rFonts w:ascii="Arial" w:hAnsi="Arial" w:cs="Arial"/>
          <w:color w:val="7B7B7B" w:themeColor="accent3" w:themeShade="BF"/>
          <w:sz w:val="22"/>
          <w:szCs w:val="22"/>
        </w:rPr>
        <w:t>he moment in time when the decision opening insolvency proceedings produces its effects in all Member States</w:t>
      </w:r>
      <w:r w:rsidR="000A37A1">
        <w:rPr>
          <w:rFonts w:ascii="Arial" w:hAnsi="Arial" w:cs="Arial"/>
          <w:color w:val="7B7B7B" w:themeColor="accent3" w:themeShade="BF"/>
          <w:sz w:val="22"/>
          <w:szCs w:val="22"/>
        </w:rPr>
        <w:t>….</w:t>
      </w:r>
      <w:r w:rsidRPr="00E85A63">
        <w:rPr>
          <w:rFonts w:ascii="Arial" w:hAnsi="Arial" w:cs="Arial"/>
          <w:color w:val="7B7B7B" w:themeColor="accent3" w:themeShade="BF"/>
          <w:sz w:val="22"/>
          <w:szCs w:val="22"/>
        </w:rPr>
        <w:t xml:space="preserve"> is the same moment when it produces effects in the Member State of </w:t>
      </w:r>
      <w:proofErr w:type="gramStart"/>
      <w:r w:rsidRPr="00E85A63">
        <w:rPr>
          <w:rFonts w:ascii="Arial" w:hAnsi="Arial" w:cs="Arial"/>
          <w:color w:val="7B7B7B" w:themeColor="accent3" w:themeShade="BF"/>
          <w:sz w:val="22"/>
          <w:szCs w:val="22"/>
        </w:rPr>
        <w:t>origin</w:t>
      </w:r>
      <w:r w:rsidR="00B24F2A">
        <w:rPr>
          <w:rFonts w:ascii="Arial" w:hAnsi="Arial" w:cs="Arial"/>
          <w:color w:val="7B7B7B" w:themeColor="accent3" w:themeShade="BF"/>
          <w:sz w:val="22"/>
          <w:szCs w:val="22"/>
        </w:rPr>
        <w:t>.</w:t>
      </w:r>
      <w:proofErr w:type="gramEnd"/>
      <w:r w:rsidR="000A37A1">
        <w:rPr>
          <w:rFonts w:ascii="Arial" w:hAnsi="Arial" w:cs="Arial"/>
          <w:color w:val="7B7B7B" w:themeColor="accent3" w:themeShade="BF"/>
          <w:sz w:val="22"/>
          <w:szCs w:val="22"/>
        </w:rPr>
        <w:t>”</w:t>
      </w:r>
      <w:r w:rsidR="00B24F2A">
        <w:rPr>
          <w:rStyle w:val="FootnoteReference"/>
          <w:rFonts w:ascii="Arial" w:hAnsi="Arial" w:cs="Arial"/>
          <w:color w:val="7B7B7B" w:themeColor="accent3" w:themeShade="BF"/>
          <w:sz w:val="22"/>
          <w:szCs w:val="22"/>
        </w:rPr>
        <w:footnoteReference w:id="20"/>
      </w:r>
    </w:p>
    <w:p w14:paraId="373F604A" w14:textId="77777777" w:rsidR="00E85A63" w:rsidRDefault="00E85A63" w:rsidP="00115782">
      <w:pPr>
        <w:jc w:val="both"/>
        <w:rPr>
          <w:rFonts w:ascii="Arial" w:hAnsi="Arial" w:cs="Arial"/>
          <w:color w:val="7B7B7B" w:themeColor="accent3" w:themeShade="BF"/>
          <w:sz w:val="22"/>
          <w:szCs w:val="22"/>
        </w:rPr>
      </w:pPr>
    </w:p>
    <w:p w14:paraId="339214C5" w14:textId="4593FDDF" w:rsidR="0065230B" w:rsidRDefault="0065230B" w:rsidP="00115782">
      <w:pPr>
        <w:jc w:val="both"/>
        <w:rPr>
          <w:rFonts w:ascii="Arial" w:hAnsi="Arial" w:cs="Arial"/>
          <w:color w:val="7B7B7B" w:themeColor="accent3" w:themeShade="BF"/>
          <w:sz w:val="22"/>
          <w:szCs w:val="22"/>
        </w:rPr>
      </w:pPr>
      <w:r w:rsidRPr="0065230B">
        <w:rPr>
          <w:rFonts w:ascii="Arial" w:hAnsi="Arial" w:cs="Arial"/>
          <w:color w:val="7B7B7B" w:themeColor="accent3" w:themeShade="BF"/>
          <w:sz w:val="22"/>
          <w:szCs w:val="22"/>
        </w:rPr>
        <w:t>According to the</w:t>
      </w:r>
      <w:r w:rsidR="00C91A99">
        <w:rPr>
          <w:rFonts w:ascii="Arial" w:hAnsi="Arial" w:cs="Arial"/>
          <w:color w:val="7B7B7B" w:themeColor="accent3" w:themeShade="BF"/>
          <w:sz w:val="22"/>
          <w:szCs w:val="22"/>
        </w:rPr>
        <w:t xml:space="preserve"> decision of</w:t>
      </w:r>
      <w:r w:rsidRPr="0065230B">
        <w:rPr>
          <w:rFonts w:ascii="Arial" w:hAnsi="Arial" w:cs="Arial"/>
          <w:color w:val="7B7B7B" w:themeColor="accent3" w:themeShade="BF"/>
          <w:sz w:val="22"/>
          <w:szCs w:val="22"/>
        </w:rPr>
        <w:t xml:space="preserve"> </w:t>
      </w:r>
      <w:proofErr w:type="spellStart"/>
      <w:r w:rsidRPr="00C91A99">
        <w:rPr>
          <w:rFonts w:ascii="Arial" w:hAnsi="Arial" w:cs="Arial"/>
          <w:i/>
          <w:iCs/>
          <w:color w:val="7B7B7B" w:themeColor="accent3" w:themeShade="BF"/>
          <w:sz w:val="22"/>
          <w:szCs w:val="22"/>
        </w:rPr>
        <w:t>Eurofood</w:t>
      </w:r>
      <w:proofErr w:type="spellEnd"/>
      <w:r w:rsidR="00C91A99">
        <w:rPr>
          <w:rFonts w:ascii="Arial" w:hAnsi="Arial" w:cs="Arial"/>
          <w:i/>
          <w:iCs/>
          <w:color w:val="7B7B7B" w:themeColor="accent3" w:themeShade="BF"/>
          <w:sz w:val="22"/>
          <w:szCs w:val="22"/>
        </w:rPr>
        <w:t xml:space="preserve"> </w:t>
      </w:r>
      <w:r w:rsidRPr="0065230B">
        <w:rPr>
          <w:rFonts w:ascii="Arial" w:hAnsi="Arial" w:cs="Arial"/>
          <w:color w:val="7B7B7B" w:themeColor="accent3" w:themeShade="BF"/>
          <w:sz w:val="22"/>
          <w:szCs w:val="22"/>
        </w:rPr>
        <w:t xml:space="preserve">then, the Irish decision of 27 January 2004 qualifies as the decision opening the main insolvency proceedings of </w:t>
      </w:r>
      <w:proofErr w:type="spellStart"/>
      <w:r w:rsidRPr="0065230B">
        <w:rPr>
          <w:rFonts w:ascii="Arial" w:hAnsi="Arial" w:cs="Arial"/>
          <w:color w:val="7B7B7B" w:themeColor="accent3" w:themeShade="BF"/>
          <w:sz w:val="22"/>
          <w:szCs w:val="22"/>
        </w:rPr>
        <w:t>Eurofood</w:t>
      </w:r>
      <w:proofErr w:type="spellEnd"/>
      <w:r w:rsidRPr="0065230B">
        <w:rPr>
          <w:rFonts w:ascii="Arial" w:hAnsi="Arial" w:cs="Arial"/>
          <w:color w:val="7B7B7B" w:themeColor="accent3" w:themeShade="BF"/>
          <w:sz w:val="22"/>
          <w:szCs w:val="22"/>
        </w:rPr>
        <w:t xml:space="preserve"> since it was adopted prior to both the decree of the Italian Ministry of Economic Development appointing the liquidator (dated 9 February 2004) and the judgment of the Parma Tribunal declaring the insolvency (20 February 2007).</w:t>
      </w:r>
    </w:p>
    <w:p w14:paraId="6A6041E3" w14:textId="77777777" w:rsidR="008A6038" w:rsidRPr="000B2858" w:rsidRDefault="008A6038" w:rsidP="00115782">
      <w:pPr>
        <w:jc w:val="both"/>
        <w:rPr>
          <w:rFonts w:ascii="Arial" w:hAnsi="Arial" w:cs="Arial"/>
          <w:color w:val="7B7B7B" w:themeColor="accent3" w:themeShade="BF"/>
          <w:sz w:val="22"/>
          <w:szCs w:val="22"/>
          <w:lang w:val="en-ZA"/>
        </w:rPr>
      </w:pPr>
    </w:p>
    <w:p w14:paraId="01BD5E34" w14:textId="600F19B8" w:rsidR="004904C6" w:rsidRDefault="00605A44"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Later </w:t>
      </w:r>
      <w:proofErr w:type="gramStart"/>
      <w:r>
        <w:rPr>
          <w:rFonts w:ascii="Arial" w:hAnsi="Arial" w:cs="Arial"/>
          <w:color w:val="808080" w:themeColor="background1" w:themeShade="80"/>
          <w:sz w:val="22"/>
          <w:szCs w:val="22"/>
        </w:rPr>
        <w:t>on</w:t>
      </w:r>
      <w:proofErr w:type="gramEnd"/>
      <w:r>
        <w:rPr>
          <w:rFonts w:ascii="Arial" w:hAnsi="Arial" w:cs="Arial"/>
          <w:color w:val="808080" w:themeColor="background1" w:themeShade="80"/>
          <w:sz w:val="22"/>
          <w:szCs w:val="22"/>
        </w:rPr>
        <w:t xml:space="preserve"> in </w:t>
      </w:r>
      <w:r w:rsidR="004904C6" w:rsidRPr="004904C6">
        <w:rPr>
          <w:rFonts w:ascii="Arial" w:hAnsi="Arial" w:cs="Arial"/>
          <w:color w:val="808080" w:themeColor="background1" w:themeShade="80"/>
          <w:sz w:val="22"/>
          <w:szCs w:val="22"/>
        </w:rPr>
        <w:t xml:space="preserve">the </w:t>
      </w:r>
      <w:r w:rsidR="00E42272">
        <w:rPr>
          <w:rFonts w:ascii="Arial" w:hAnsi="Arial" w:cs="Arial"/>
          <w:color w:val="808080" w:themeColor="background1" w:themeShade="80"/>
          <w:sz w:val="22"/>
          <w:szCs w:val="22"/>
        </w:rPr>
        <w:t xml:space="preserve">case of </w:t>
      </w:r>
      <w:r w:rsidR="00E42272" w:rsidRPr="00E42272">
        <w:rPr>
          <w:rFonts w:ascii="Arial" w:hAnsi="Arial" w:cs="Arial"/>
          <w:i/>
          <w:iCs/>
          <w:color w:val="808080" w:themeColor="background1" w:themeShade="80"/>
          <w:sz w:val="22"/>
          <w:szCs w:val="22"/>
          <w:lang w:val="en-ZA"/>
        </w:rPr>
        <w:t xml:space="preserve">Christopher </w:t>
      </w:r>
      <w:proofErr w:type="spellStart"/>
      <w:r w:rsidR="00E42272" w:rsidRPr="00E42272">
        <w:rPr>
          <w:rFonts w:ascii="Arial" w:hAnsi="Arial" w:cs="Arial"/>
          <w:i/>
          <w:iCs/>
          <w:color w:val="808080" w:themeColor="background1" w:themeShade="80"/>
          <w:sz w:val="22"/>
          <w:szCs w:val="22"/>
          <w:lang w:val="en-ZA"/>
        </w:rPr>
        <w:t>Seagon</w:t>
      </w:r>
      <w:proofErr w:type="spellEnd"/>
      <w:r w:rsidR="00E42272" w:rsidRPr="00E42272">
        <w:rPr>
          <w:rFonts w:ascii="Arial" w:hAnsi="Arial" w:cs="Arial"/>
          <w:i/>
          <w:iCs/>
          <w:color w:val="808080" w:themeColor="background1" w:themeShade="80"/>
          <w:sz w:val="22"/>
          <w:szCs w:val="22"/>
          <w:lang w:val="en-ZA"/>
        </w:rPr>
        <w:t xml:space="preserve"> v </w:t>
      </w:r>
      <w:proofErr w:type="spellStart"/>
      <w:r w:rsidR="00E42272" w:rsidRPr="00E42272">
        <w:rPr>
          <w:rFonts w:ascii="Arial" w:hAnsi="Arial" w:cs="Arial"/>
          <w:i/>
          <w:iCs/>
          <w:color w:val="808080" w:themeColor="background1" w:themeShade="80"/>
          <w:sz w:val="22"/>
          <w:szCs w:val="22"/>
          <w:lang w:val="en-ZA"/>
        </w:rPr>
        <w:t>Deko</w:t>
      </w:r>
      <w:proofErr w:type="spellEnd"/>
      <w:r w:rsidR="00E42272" w:rsidRPr="00E42272">
        <w:rPr>
          <w:rFonts w:ascii="Arial" w:hAnsi="Arial" w:cs="Arial"/>
          <w:i/>
          <w:iCs/>
          <w:color w:val="808080" w:themeColor="background1" w:themeShade="80"/>
          <w:sz w:val="22"/>
          <w:szCs w:val="22"/>
          <w:lang w:val="en-ZA"/>
        </w:rPr>
        <w:t xml:space="preserve"> Marty Belgium NV</w:t>
      </w:r>
      <w:r w:rsidR="004904C6" w:rsidRPr="004904C6">
        <w:rPr>
          <w:rFonts w:ascii="Arial" w:hAnsi="Arial" w:cs="Arial"/>
          <w:color w:val="808080" w:themeColor="background1" w:themeShade="80"/>
          <w:sz w:val="22"/>
          <w:szCs w:val="22"/>
        </w:rPr>
        <w:t xml:space="preserve">, the </w:t>
      </w:r>
      <w:r>
        <w:rPr>
          <w:rFonts w:ascii="Arial" w:hAnsi="Arial" w:cs="Arial"/>
          <w:color w:val="808080" w:themeColor="background1" w:themeShade="80"/>
          <w:sz w:val="22"/>
          <w:szCs w:val="22"/>
        </w:rPr>
        <w:t>CJEU expanded on the interpretation of Article 3(1) stating that it</w:t>
      </w:r>
      <w:r w:rsidR="004904C6" w:rsidRPr="004904C6">
        <w:rPr>
          <w:rFonts w:ascii="Arial" w:hAnsi="Arial" w:cs="Arial"/>
          <w:color w:val="808080" w:themeColor="background1" w:themeShade="80"/>
          <w:sz w:val="22"/>
          <w:szCs w:val="22"/>
        </w:rPr>
        <w:t xml:space="preserve"> must be interpreted as meaning that it also contributes international jurisdiction on the Member State within the territory of which insolvency proceedings were opened in order to hear and determine actions which derive directly from those proceedings and which are closely connected to them</w:t>
      </w:r>
      <w:r w:rsidR="00E42272">
        <w:rPr>
          <w:rFonts w:ascii="Arial" w:hAnsi="Arial" w:cs="Arial"/>
          <w:color w:val="808080" w:themeColor="background1" w:themeShade="80"/>
          <w:sz w:val="22"/>
          <w:szCs w:val="22"/>
        </w:rPr>
        <w:t>.”</w:t>
      </w:r>
      <w:r w:rsidR="004904C6" w:rsidRPr="004904C6">
        <w:rPr>
          <w:rStyle w:val="FootnoteReference"/>
          <w:rFonts w:ascii="Arial" w:hAnsi="Arial" w:cs="Arial"/>
          <w:color w:val="808080" w:themeColor="background1" w:themeShade="80"/>
          <w:sz w:val="22"/>
          <w:szCs w:val="22"/>
        </w:rPr>
        <w:footnoteReference w:id="21"/>
      </w:r>
    </w:p>
    <w:p w14:paraId="25C1F34D" w14:textId="1A188E83" w:rsidR="003122C9" w:rsidRDefault="003122C9" w:rsidP="002A37BB">
      <w:pPr>
        <w:jc w:val="both"/>
        <w:rPr>
          <w:rFonts w:ascii="Arial" w:hAnsi="Arial" w:cs="Arial"/>
          <w:color w:val="808080" w:themeColor="background1" w:themeShade="80"/>
          <w:sz w:val="22"/>
          <w:szCs w:val="22"/>
        </w:rPr>
      </w:pPr>
    </w:p>
    <w:p w14:paraId="3B200A50" w14:textId="77777777" w:rsidR="003122C9" w:rsidRDefault="003122C9" w:rsidP="002A37BB">
      <w:pPr>
        <w:jc w:val="both"/>
        <w:rPr>
          <w:rFonts w:ascii="Arial" w:hAnsi="Arial" w:cs="Arial"/>
          <w:color w:val="808080" w:themeColor="background1" w:themeShade="80"/>
          <w:sz w:val="22"/>
          <w:szCs w:val="22"/>
        </w:rPr>
      </w:pPr>
    </w:p>
    <w:p w14:paraId="3237E8D4" w14:textId="77777777" w:rsidR="003122C9" w:rsidRPr="003122C9" w:rsidRDefault="003122C9" w:rsidP="003122C9">
      <w:pPr>
        <w:jc w:val="both"/>
        <w:rPr>
          <w:rFonts w:ascii="Arial" w:hAnsi="Arial" w:cs="Arial"/>
          <w:b/>
          <w:bCs/>
          <w:color w:val="808080" w:themeColor="background1" w:themeShade="80"/>
          <w:sz w:val="22"/>
          <w:szCs w:val="22"/>
        </w:rPr>
      </w:pPr>
      <w:r w:rsidRPr="003122C9">
        <w:rPr>
          <w:rFonts w:ascii="Arial" w:hAnsi="Arial" w:cs="Arial"/>
          <w:b/>
          <w:bCs/>
          <w:color w:val="808080" w:themeColor="background1" w:themeShade="80"/>
          <w:sz w:val="22"/>
          <w:szCs w:val="22"/>
        </w:rPr>
        <w:t>APPLICATION OF THE LAW TO THE FACTS</w:t>
      </w:r>
    </w:p>
    <w:p w14:paraId="25EBE296" w14:textId="77777777" w:rsidR="003122C9" w:rsidRPr="003122C9" w:rsidRDefault="003122C9" w:rsidP="003122C9">
      <w:pPr>
        <w:jc w:val="both"/>
        <w:rPr>
          <w:rFonts w:ascii="Arial" w:hAnsi="Arial" w:cs="Arial"/>
          <w:b/>
          <w:bCs/>
          <w:color w:val="808080" w:themeColor="background1" w:themeShade="80"/>
          <w:sz w:val="22"/>
          <w:szCs w:val="22"/>
        </w:rPr>
      </w:pPr>
    </w:p>
    <w:p w14:paraId="2EA6FA52" w14:textId="5DED70FA" w:rsidR="003122C9" w:rsidRDefault="003F5A16" w:rsidP="003122C9">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w:t>
      </w:r>
      <w:r w:rsidR="003122C9" w:rsidRPr="003122C9">
        <w:rPr>
          <w:rFonts w:ascii="Arial" w:hAnsi="Arial" w:cs="Arial"/>
          <w:color w:val="808080" w:themeColor="background1" w:themeShade="80"/>
          <w:sz w:val="22"/>
          <w:szCs w:val="22"/>
        </w:rPr>
        <w:t xml:space="preserve">pplying the </w:t>
      </w:r>
      <w:proofErr w:type="spellStart"/>
      <w:r w:rsidR="003122C9" w:rsidRPr="003122C9">
        <w:rPr>
          <w:rFonts w:ascii="Arial" w:hAnsi="Arial" w:cs="Arial"/>
          <w:i/>
          <w:iCs/>
          <w:color w:val="808080" w:themeColor="background1" w:themeShade="80"/>
          <w:sz w:val="22"/>
          <w:szCs w:val="22"/>
        </w:rPr>
        <w:t>Eurofood</w:t>
      </w:r>
      <w:proofErr w:type="spellEnd"/>
      <w:r w:rsidR="003122C9" w:rsidRPr="003122C9">
        <w:rPr>
          <w:rFonts w:ascii="Arial" w:hAnsi="Arial" w:cs="Arial"/>
          <w:i/>
          <w:iCs/>
          <w:color w:val="808080" w:themeColor="background1" w:themeShade="80"/>
          <w:sz w:val="22"/>
          <w:szCs w:val="22"/>
        </w:rPr>
        <w:t xml:space="preserve"> </w:t>
      </w:r>
      <w:r w:rsidR="003122C9" w:rsidRPr="003122C9">
        <w:rPr>
          <w:rFonts w:ascii="Arial" w:hAnsi="Arial" w:cs="Arial"/>
          <w:color w:val="808080" w:themeColor="background1" w:themeShade="80"/>
          <w:sz w:val="22"/>
          <w:szCs w:val="22"/>
        </w:rPr>
        <w:t xml:space="preserve">decision, the COMI of </w:t>
      </w:r>
      <w:r w:rsidR="003122C9">
        <w:rPr>
          <w:rFonts w:ascii="Arial" w:hAnsi="Arial" w:cs="Arial"/>
          <w:color w:val="808080" w:themeColor="background1" w:themeShade="80"/>
          <w:sz w:val="22"/>
          <w:szCs w:val="22"/>
        </w:rPr>
        <w:t>Cardinal Home may be ascertained as being in Ireland due to its registered office situated in Ireland</w:t>
      </w:r>
      <w:r w:rsidR="00751D4C">
        <w:rPr>
          <w:rFonts w:ascii="Arial" w:hAnsi="Arial" w:cs="Arial"/>
          <w:color w:val="808080" w:themeColor="background1" w:themeShade="80"/>
          <w:sz w:val="22"/>
          <w:szCs w:val="22"/>
        </w:rPr>
        <w:t xml:space="preserve">, as well as its first store opening in Ireland.  </w:t>
      </w:r>
    </w:p>
    <w:p w14:paraId="3217E73B" w14:textId="4F9EF0C8" w:rsidR="00751D4C" w:rsidRPr="003122C9" w:rsidRDefault="00751D4C" w:rsidP="003122C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rPr>
        <w:t xml:space="preserve">For these reasons, </w:t>
      </w:r>
      <w:r w:rsidR="009960B2">
        <w:rPr>
          <w:rFonts w:ascii="Arial" w:hAnsi="Arial" w:cs="Arial"/>
          <w:color w:val="808080" w:themeColor="background1" w:themeShade="80"/>
          <w:sz w:val="22"/>
          <w:szCs w:val="22"/>
        </w:rPr>
        <w:t>it is submitted that the</w:t>
      </w:r>
      <w:r>
        <w:rPr>
          <w:rFonts w:ascii="Arial" w:hAnsi="Arial" w:cs="Arial"/>
          <w:color w:val="808080" w:themeColor="background1" w:themeShade="80"/>
          <w:sz w:val="22"/>
          <w:szCs w:val="22"/>
        </w:rPr>
        <w:t xml:space="preserve"> Dublin High Court has international jurisdiction to entertain the application for the commencement of liquidation.  </w:t>
      </w:r>
    </w:p>
    <w:p w14:paraId="3007B1AC" w14:textId="77777777" w:rsidR="003122C9" w:rsidRPr="004904C6" w:rsidRDefault="003122C9" w:rsidP="002A37BB">
      <w:pPr>
        <w:jc w:val="both"/>
        <w:rPr>
          <w:rFonts w:ascii="Arial" w:hAnsi="Arial" w:cs="Arial"/>
          <w:color w:val="808080" w:themeColor="background1" w:themeShade="80"/>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14AEDB03" w14:textId="45171531" w:rsidR="003A49B6" w:rsidRDefault="003A49B6"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 xml:space="preserve">ISSUE:  </w:t>
      </w:r>
      <w:r>
        <w:rPr>
          <w:rFonts w:ascii="Arial" w:hAnsi="Arial" w:cs="Arial"/>
          <w:color w:val="7B7B7B" w:themeColor="accent3" w:themeShade="BF"/>
          <w:sz w:val="22"/>
          <w:szCs w:val="22"/>
          <w:lang w:val="en-GB"/>
        </w:rPr>
        <w:t>Is the EIR Recast applicable to proceedings opened on 30</w:t>
      </w:r>
      <w:r w:rsidRPr="003A49B6">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2017?  </w:t>
      </w:r>
    </w:p>
    <w:p w14:paraId="2194C9A7" w14:textId="6408BEC4" w:rsidR="003A49B6" w:rsidRDefault="003A49B6" w:rsidP="002A37BB">
      <w:pPr>
        <w:autoSpaceDE w:val="0"/>
        <w:autoSpaceDN w:val="0"/>
        <w:adjustRightInd w:val="0"/>
        <w:jc w:val="both"/>
        <w:rPr>
          <w:rFonts w:ascii="Arial" w:hAnsi="Arial" w:cs="Arial"/>
          <w:color w:val="7B7B7B" w:themeColor="accent3" w:themeShade="BF"/>
          <w:sz w:val="22"/>
          <w:szCs w:val="22"/>
          <w:lang w:val="en-GB"/>
        </w:rPr>
      </w:pPr>
    </w:p>
    <w:p w14:paraId="3E8B60C3" w14:textId="4BFAC7BA" w:rsidR="003A49B6" w:rsidRPr="003A49B6" w:rsidRDefault="003A49B6" w:rsidP="002A37BB">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LAW:</w:t>
      </w:r>
    </w:p>
    <w:p w14:paraId="626FA5C6" w14:textId="34EDEF0F" w:rsidR="002D3473" w:rsidRDefault="003A49B6"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Determining t</w:t>
      </w:r>
      <w:r w:rsidR="0038552D">
        <w:rPr>
          <w:rFonts w:ascii="Arial" w:hAnsi="Arial" w:cs="Arial"/>
          <w:color w:val="7B7B7B" w:themeColor="accent3" w:themeShade="BF"/>
          <w:sz w:val="22"/>
          <w:szCs w:val="22"/>
          <w:lang w:val="en-GB"/>
        </w:rPr>
        <w:t xml:space="preserve">he Scope of the EIR Recast consist of four tests, each of which must yield a positive result.  </w:t>
      </w:r>
    </w:p>
    <w:p w14:paraId="6F8CECA1" w14:textId="0C5EC6E4" w:rsidR="0038552D" w:rsidRDefault="0038552D" w:rsidP="002A37BB">
      <w:pPr>
        <w:autoSpaceDE w:val="0"/>
        <w:autoSpaceDN w:val="0"/>
        <w:adjustRightInd w:val="0"/>
        <w:jc w:val="both"/>
        <w:rPr>
          <w:rFonts w:ascii="Arial" w:hAnsi="Arial" w:cs="Arial"/>
          <w:color w:val="7B7B7B" w:themeColor="accent3" w:themeShade="BF"/>
          <w:sz w:val="22"/>
          <w:szCs w:val="22"/>
          <w:lang w:val="en-GB"/>
        </w:rPr>
      </w:pPr>
    </w:p>
    <w:p w14:paraId="34B49153" w14:textId="77777777" w:rsidR="00CB4B8D" w:rsidRDefault="003A49B6" w:rsidP="002A37BB">
      <w:pPr>
        <w:autoSpaceDE w:val="0"/>
        <w:autoSpaceDN w:val="0"/>
        <w:adjustRightInd w:val="0"/>
        <w:jc w:val="both"/>
        <w:rPr>
          <w:rFonts w:ascii="Arial" w:hAnsi="Arial" w:cs="Arial"/>
          <w:color w:val="7B7B7B" w:themeColor="accent3" w:themeShade="BF"/>
          <w:sz w:val="22"/>
          <w:szCs w:val="22"/>
          <w:lang w:val="en-GB"/>
        </w:rPr>
      </w:pPr>
      <w:r w:rsidRPr="00CB4B8D">
        <w:rPr>
          <w:rFonts w:ascii="Arial" w:hAnsi="Arial" w:cs="Arial"/>
          <w:color w:val="7B7B7B" w:themeColor="accent3" w:themeShade="BF"/>
          <w:sz w:val="22"/>
          <w:szCs w:val="22"/>
          <w:u w:val="single"/>
          <w:lang w:val="en-GB"/>
        </w:rPr>
        <w:t>The Material Scope:</w:t>
      </w:r>
      <w:r>
        <w:rPr>
          <w:rFonts w:ascii="Arial" w:hAnsi="Arial" w:cs="Arial"/>
          <w:color w:val="7B7B7B" w:themeColor="accent3" w:themeShade="BF"/>
          <w:sz w:val="22"/>
          <w:szCs w:val="22"/>
          <w:lang w:val="en-GB"/>
        </w:rPr>
        <w:t xml:space="preserve">  </w:t>
      </w:r>
    </w:p>
    <w:p w14:paraId="10314C4F" w14:textId="77777777" w:rsidR="00CB4B8D" w:rsidRDefault="00CB4B8D" w:rsidP="002A37BB">
      <w:pPr>
        <w:autoSpaceDE w:val="0"/>
        <w:autoSpaceDN w:val="0"/>
        <w:adjustRightInd w:val="0"/>
        <w:jc w:val="both"/>
        <w:rPr>
          <w:rFonts w:ascii="Arial" w:hAnsi="Arial" w:cs="Arial"/>
          <w:color w:val="7B7B7B" w:themeColor="accent3" w:themeShade="BF"/>
          <w:sz w:val="22"/>
          <w:szCs w:val="22"/>
          <w:lang w:val="en-GB"/>
        </w:rPr>
      </w:pPr>
    </w:p>
    <w:p w14:paraId="2B00C99C" w14:textId="0E37DD4B" w:rsidR="0038552D" w:rsidRDefault="0038552D"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step is to consider the material scope of the application.  The material scope </w:t>
      </w:r>
      <w:r w:rsidR="003A49B6">
        <w:rPr>
          <w:rFonts w:ascii="Arial" w:hAnsi="Arial" w:cs="Arial"/>
          <w:color w:val="7B7B7B" w:themeColor="accent3" w:themeShade="BF"/>
          <w:sz w:val="22"/>
          <w:szCs w:val="22"/>
          <w:lang w:val="en-GB"/>
        </w:rPr>
        <w:t xml:space="preserve">may be found in Article 1 of the EIR Recast which states:  </w:t>
      </w:r>
    </w:p>
    <w:p w14:paraId="2295B9D9" w14:textId="650787C1" w:rsidR="003A49B6" w:rsidRDefault="003A49B6" w:rsidP="002A37BB">
      <w:pPr>
        <w:autoSpaceDE w:val="0"/>
        <w:autoSpaceDN w:val="0"/>
        <w:adjustRightInd w:val="0"/>
        <w:jc w:val="both"/>
        <w:rPr>
          <w:rFonts w:ascii="Arial" w:hAnsi="Arial" w:cs="Arial"/>
          <w:color w:val="7B7B7B" w:themeColor="accent3" w:themeShade="BF"/>
          <w:sz w:val="22"/>
          <w:szCs w:val="22"/>
          <w:lang w:val="en-GB"/>
        </w:rPr>
      </w:pPr>
    </w:p>
    <w:p w14:paraId="1E448C64" w14:textId="77777777" w:rsidR="003A49B6" w:rsidRPr="003A49B6" w:rsidRDefault="003A49B6" w:rsidP="003A49B6">
      <w:pPr>
        <w:autoSpaceDE w:val="0"/>
        <w:autoSpaceDN w:val="0"/>
        <w:adjustRightInd w:val="0"/>
        <w:jc w:val="center"/>
        <w:rPr>
          <w:rFonts w:ascii="Arial" w:hAnsi="Arial" w:cs="Arial"/>
          <w:i/>
          <w:iCs/>
          <w:color w:val="808080" w:themeColor="background1" w:themeShade="80"/>
          <w:sz w:val="22"/>
          <w:szCs w:val="22"/>
          <w:lang w:val="en-GB"/>
        </w:rPr>
      </w:pPr>
      <w:r w:rsidRPr="003A49B6">
        <w:rPr>
          <w:rFonts w:ascii="Arial" w:hAnsi="Arial" w:cs="Arial"/>
          <w:i/>
          <w:iCs/>
          <w:color w:val="808080" w:themeColor="background1" w:themeShade="80"/>
          <w:sz w:val="22"/>
          <w:szCs w:val="22"/>
          <w:lang w:val="en-GB"/>
        </w:rPr>
        <w:t>Scope</w:t>
      </w:r>
    </w:p>
    <w:p w14:paraId="46CAABA6" w14:textId="77777777" w:rsidR="003A49B6" w:rsidRPr="003A49B6" w:rsidRDefault="003A49B6" w:rsidP="003A49B6">
      <w:pPr>
        <w:autoSpaceDE w:val="0"/>
        <w:autoSpaceDN w:val="0"/>
        <w:adjustRightInd w:val="0"/>
        <w:jc w:val="center"/>
        <w:rPr>
          <w:rFonts w:ascii="Arial" w:hAnsi="Arial" w:cs="Arial"/>
          <w:i/>
          <w:iCs/>
          <w:color w:val="808080" w:themeColor="background1" w:themeShade="80"/>
          <w:sz w:val="22"/>
          <w:szCs w:val="22"/>
          <w:lang w:val="en-GB"/>
        </w:rPr>
      </w:pPr>
      <w:r w:rsidRPr="003A49B6">
        <w:rPr>
          <w:rFonts w:ascii="Arial" w:hAnsi="Arial" w:cs="Arial"/>
          <w:i/>
          <w:iCs/>
          <w:color w:val="808080" w:themeColor="background1" w:themeShade="80"/>
          <w:sz w:val="22"/>
          <w:szCs w:val="22"/>
          <w:lang w:val="en-GB"/>
        </w:rPr>
        <w:t xml:space="preserve">1.   This Regulation shall apply to public collective proceedings, including interim proceedings, which are based on laws relating to insolvency and in which, for the purpose of rescue, adjustment of debt, </w:t>
      </w:r>
      <w:proofErr w:type="gramStart"/>
      <w:r w:rsidRPr="003A49B6">
        <w:rPr>
          <w:rFonts w:ascii="Arial" w:hAnsi="Arial" w:cs="Arial"/>
          <w:i/>
          <w:iCs/>
          <w:color w:val="808080" w:themeColor="background1" w:themeShade="80"/>
          <w:sz w:val="22"/>
          <w:szCs w:val="22"/>
          <w:lang w:val="en-GB"/>
        </w:rPr>
        <w:t>reorganisation</w:t>
      </w:r>
      <w:proofErr w:type="gramEnd"/>
      <w:r w:rsidRPr="003A49B6">
        <w:rPr>
          <w:rFonts w:ascii="Arial" w:hAnsi="Arial" w:cs="Arial"/>
          <w:i/>
          <w:iCs/>
          <w:color w:val="808080" w:themeColor="background1" w:themeShade="80"/>
          <w:sz w:val="22"/>
          <w:szCs w:val="22"/>
          <w:lang w:val="en-GB"/>
        </w:rPr>
        <w:t xml:space="preserve"> or liquidation:</w:t>
      </w:r>
    </w:p>
    <w:p w14:paraId="6827D88B" w14:textId="77777777" w:rsidR="003A49B6" w:rsidRPr="003A49B6" w:rsidRDefault="003A49B6" w:rsidP="003A49B6">
      <w:pPr>
        <w:autoSpaceDE w:val="0"/>
        <w:autoSpaceDN w:val="0"/>
        <w:adjustRightInd w:val="0"/>
        <w:jc w:val="center"/>
        <w:rPr>
          <w:rFonts w:ascii="Arial" w:hAnsi="Arial" w:cs="Arial"/>
          <w:i/>
          <w:iCs/>
          <w:color w:val="808080" w:themeColor="background1" w:themeShade="80"/>
          <w:sz w:val="22"/>
          <w:szCs w:val="22"/>
          <w:lang w:val="en-GB"/>
        </w:rPr>
      </w:pPr>
      <w:r w:rsidRPr="003A49B6">
        <w:rPr>
          <w:rFonts w:ascii="Arial" w:hAnsi="Arial" w:cs="Arial"/>
          <w:i/>
          <w:iCs/>
          <w:color w:val="808080" w:themeColor="background1" w:themeShade="80"/>
          <w:sz w:val="22"/>
          <w:szCs w:val="22"/>
          <w:lang w:val="en-GB"/>
        </w:rPr>
        <w:t>(a)</w:t>
      </w:r>
      <w:r w:rsidRPr="003A49B6">
        <w:rPr>
          <w:rFonts w:ascii="Arial" w:hAnsi="Arial" w:cs="Arial"/>
          <w:i/>
          <w:iCs/>
          <w:color w:val="808080" w:themeColor="background1" w:themeShade="80"/>
          <w:sz w:val="22"/>
          <w:szCs w:val="22"/>
          <w:lang w:val="en-GB"/>
        </w:rPr>
        <w:tab/>
        <w:t xml:space="preserve">a debtor is totally or partially divested of its assets and an insolvency practitioner is </w:t>
      </w:r>
      <w:proofErr w:type="gramStart"/>
      <w:r w:rsidRPr="003A49B6">
        <w:rPr>
          <w:rFonts w:ascii="Arial" w:hAnsi="Arial" w:cs="Arial"/>
          <w:i/>
          <w:iCs/>
          <w:color w:val="808080" w:themeColor="background1" w:themeShade="80"/>
          <w:sz w:val="22"/>
          <w:szCs w:val="22"/>
          <w:lang w:val="en-GB"/>
        </w:rPr>
        <w:t>appointed;</w:t>
      </w:r>
      <w:proofErr w:type="gramEnd"/>
    </w:p>
    <w:p w14:paraId="5BAB3326" w14:textId="77777777" w:rsidR="003A49B6" w:rsidRPr="003A49B6" w:rsidRDefault="003A49B6" w:rsidP="003A49B6">
      <w:pPr>
        <w:autoSpaceDE w:val="0"/>
        <w:autoSpaceDN w:val="0"/>
        <w:adjustRightInd w:val="0"/>
        <w:jc w:val="center"/>
        <w:rPr>
          <w:rFonts w:ascii="Arial" w:hAnsi="Arial" w:cs="Arial"/>
          <w:i/>
          <w:iCs/>
          <w:color w:val="808080" w:themeColor="background1" w:themeShade="80"/>
          <w:sz w:val="22"/>
          <w:szCs w:val="22"/>
          <w:lang w:val="en-GB"/>
        </w:rPr>
      </w:pPr>
      <w:r w:rsidRPr="003A49B6">
        <w:rPr>
          <w:rFonts w:ascii="Arial" w:hAnsi="Arial" w:cs="Arial"/>
          <w:i/>
          <w:iCs/>
          <w:color w:val="808080" w:themeColor="background1" w:themeShade="80"/>
          <w:sz w:val="22"/>
          <w:szCs w:val="22"/>
          <w:lang w:val="en-GB"/>
        </w:rPr>
        <w:t>(b)</w:t>
      </w:r>
      <w:r w:rsidRPr="003A49B6">
        <w:rPr>
          <w:rFonts w:ascii="Arial" w:hAnsi="Arial" w:cs="Arial"/>
          <w:i/>
          <w:iCs/>
          <w:color w:val="808080" w:themeColor="background1" w:themeShade="80"/>
          <w:sz w:val="22"/>
          <w:szCs w:val="22"/>
          <w:lang w:val="en-GB"/>
        </w:rPr>
        <w:tab/>
        <w:t>the assets and affairs of a debtor are subject to control or supervision by a court; or</w:t>
      </w:r>
    </w:p>
    <w:p w14:paraId="6CEFF3B7" w14:textId="51D60CCC" w:rsidR="003A49B6" w:rsidRPr="003A49B6" w:rsidRDefault="003A49B6" w:rsidP="003A49B6">
      <w:pPr>
        <w:autoSpaceDE w:val="0"/>
        <w:autoSpaceDN w:val="0"/>
        <w:adjustRightInd w:val="0"/>
        <w:jc w:val="center"/>
        <w:rPr>
          <w:rFonts w:ascii="Arial" w:hAnsi="Arial" w:cs="Arial"/>
          <w:i/>
          <w:iCs/>
          <w:color w:val="808080" w:themeColor="background1" w:themeShade="80"/>
          <w:sz w:val="22"/>
          <w:szCs w:val="22"/>
          <w:lang w:val="en-GB"/>
        </w:rPr>
      </w:pPr>
      <w:r w:rsidRPr="003A49B6">
        <w:rPr>
          <w:rFonts w:ascii="Arial" w:hAnsi="Arial" w:cs="Arial"/>
          <w:i/>
          <w:iCs/>
          <w:color w:val="808080" w:themeColor="background1" w:themeShade="80"/>
          <w:sz w:val="22"/>
          <w:szCs w:val="22"/>
          <w:lang w:val="en-GB"/>
        </w:rPr>
        <w:t>(c)</w:t>
      </w:r>
      <w:r w:rsidRPr="003A49B6">
        <w:rPr>
          <w:rFonts w:ascii="Arial" w:hAnsi="Arial" w:cs="Arial"/>
          <w:i/>
          <w:iCs/>
          <w:color w:val="808080" w:themeColor="background1" w:themeShade="80"/>
          <w:sz w:val="22"/>
          <w:szCs w:val="22"/>
          <w:lang w:val="en-GB"/>
        </w:rPr>
        <w:tab/>
        <w:t xml:space="preserve">a temporary stay of individual enforcement proceedings is granted by a court or by operation of law, </w:t>
      </w:r>
      <w:proofErr w:type="gramStart"/>
      <w:r w:rsidRPr="003A49B6">
        <w:rPr>
          <w:rFonts w:ascii="Arial" w:hAnsi="Arial" w:cs="Arial"/>
          <w:i/>
          <w:iCs/>
          <w:color w:val="808080" w:themeColor="background1" w:themeShade="80"/>
          <w:sz w:val="22"/>
          <w:szCs w:val="22"/>
          <w:lang w:val="en-GB"/>
        </w:rPr>
        <w:t>in order to</w:t>
      </w:r>
      <w:proofErr w:type="gramEnd"/>
      <w:r w:rsidRPr="003A49B6">
        <w:rPr>
          <w:rFonts w:ascii="Arial" w:hAnsi="Arial" w:cs="Arial"/>
          <w:i/>
          <w:iCs/>
          <w:color w:val="808080" w:themeColor="background1" w:themeShade="80"/>
          <w:sz w:val="22"/>
          <w:szCs w:val="22"/>
          <w:lang w:val="en-GB"/>
        </w:rPr>
        <w:t xml:space="preserve">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 (a) or (b).</w:t>
      </w:r>
    </w:p>
    <w:p w14:paraId="1B5E2F08" w14:textId="4395A3A1" w:rsidR="002D3473" w:rsidRPr="006655DA" w:rsidRDefault="002D3473" w:rsidP="002A37BB">
      <w:pPr>
        <w:autoSpaceDE w:val="0"/>
        <w:autoSpaceDN w:val="0"/>
        <w:adjustRightInd w:val="0"/>
        <w:jc w:val="both"/>
        <w:rPr>
          <w:rFonts w:ascii="Arial" w:hAnsi="Arial" w:cs="Arial"/>
          <w:color w:val="808080" w:themeColor="background1" w:themeShade="80"/>
          <w:sz w:val="22"/>
          <w:szCs w:val="22"/>
          <w:lang w:val="en-GB"/>
        </w:rPr>
      </w:pPr>
    </w:p>
    <w:p w14:paraId="3F0BCAFF" w14:textId="09369AD5" w:rsidR="006655DA" w:rsidRDefault="006655DA" w:rsidP="002A37BB">
      <w:pPr>
        <w:autoSpaceDE w:val="0"/>
        <w:autoSpaceDN w:val="0"/>
        <w:adjustRightInd w:val="0"/>
        <w:jc w:val="both"/>
        <w:rPr>
          <w:rFonts w:ascii="Arial" w:hAnsi="Arial" w:cs="Arial"/>
          <w:color w:val="808080" w:themeColor="background1" w:themeShade="80"/>
          <w:sz w:val="22"/>
          <w:szCs w:val="22"/>
          <w:lang w:val="en-GB"/>
        </w:rPr>
      </w:pPr>
      <w:r w:rsidRPr="006655DA">
        <w:rPr>
          <w:rFonts w:ascii="Arial" w:hAnsi="Arial" w:cs="Arial"/>
          <w:color w:val="808080" w:themeColor="background1" w:themeShade="80"/>
          <w:sz w:val="22"/>
          <w:szCs w:val="22"/>
          <w:lang w:val="en-GB"/>
        </w:rPr>
        <w:t>The material scope therefore provides the type and nature of proceedings governed by the EIR Recast.  Article 1 includes those proceedings not covered by the EIR Recast.</w:t>
      </w:r>
      <w:r w:rsidR="00CB4B8D">
        <w:rPr>
          <w:rFonts w:ascii="Arial" w:hAnsi="Arial" w:cs="Arial"/>
          <w:color w:val="808080" w:themeColor="background1" w:themeShade="80"/>
          <w:sz w:val="22"/>
          <w:szCs w:val="22"/>
          <w:lang w:val="en-GB"/>
        </w:rPr>
        <w:t xml:space="preserve">  </w:t>
      </w:r>
    </w:p>
    <w:p w14:paraId="0EDE8206" w14:textId="092ECCD7" w:rsidR="00446557" w:rsidRDefault="00446557" w:rsidP="002A37BB">
      <w:pPr>
        <w:autoSpaceDE w:val="0"/>
        <w:autoSpaceDN w:val="0"/>
        <w:adjustRightInd w:val="0"/>
        <w:jc w:val="both"/>
        <w:rPr>
          <w:rFonts w:ascii="Arial" w:hAnsi="Arial" w:cs="Arial"/>
          <w:color w:val="808080" w:themeColor="background1" w:themeShade="80"/>
          <w:sz w:val="22"/>
          <w:szCs w:val="22"/>
          <w:lang w:val="en-GB"/>
        </w:rPr>
      </w:pPr>
    </w:p>
    <w:p w14:paraId="63751178" w14:textId="77777777" w:rsidR="00446557" w:rsidRDefault="00446557" w:rsidP="002A37BB">
      <w:pPr>
        <w:autoSpaceDE w:val="0"/>
        <w:autoSpaceDN w:val="0"/>
        <w:adjustRightInd w:val="0"/>
        <w:jc w:val="both"/>
        <w:rPr>
          <w:rFonts w:ascii="Arial" w:hAnsi="Arial" w:cs="Arial"/>
          <w:color w:val="808080" w:themeColor="background1" w:themeShade="80"/>
          <w:sz w:val="22"/>
          <w:szCs w:val="22"/>
          <w:lang w:val="en-GB"/>
        </w:rPr>
      </w:pPr>
    </w:p>
    <w:p w14:paraId="45621F32" w14:textId="60539EAC" w:rsidR="00CB4B8D" w:rsidRDefault="00CB4B8D" w:rsidP="002A37BB">
      <w:pPr>
        <w:autoSpaceDE w:val="0"/>
        <w:autoSpaceDN w:val="0"/>
        <w:adjustRightInd w:val="0"/>
        <w:jc w:val="both"/>
        <w:rPr>
          <w:rFonts w:ascii="Arial" w:hAnsi="Arial" w:cs="Arial"/>
          <w:color w:val="808080" w:themeColor="background1" w:themeShade="80"/>
          <w:sz w:val="22"/>
          <w:szCs w:val="22"/>
          <w:lang w:val="en-GB"/>
        </w:rPr>
      </w:pPr>
    </w:p>
    <w:p w14:paraId="02FB20B4" w14:textId="2E61CB2B" w:rsidR="00CB4B8D" w:rsidRDefault="00CB4B8D" w:rsidP="002A37BB">
      <w:pPr>
        <w:autoSpaceDE w:val="0"/>
        <w:autoSpaceDN w:val="0"/>
        <w:adjustRightInd w:val="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lastRenderedPageBreak/>
        <w:t xml:space="preserve">The Personal Scope:  </w:t>
      </w:r>
    </w:p>
    <w:p w14:paraId="78BBFD45" w14:textId="2DCE2C04" w:rsidR="00CB4B8D" w:rsidRDefault="00CB4B8D" w:rsidP="002A37BB">
      <w:pPr>
        <w:autoSpaceDE w:val="0"/>
        <w:autoSpaceDN w:val="0"/>
        <w:adjustRightInd w:val="0"/>
        <w:jc w:val="both"/>
        <w:rPr>
          <w:rFonts w:ascii="Arial" w:hAnsi="Arial" w:cs="Arial"/>
          <w:color w:val="808080" w:themeColor="background1" w:themeShade="80"/>
          <w:sz w:val="22"/>
          <w:szCs w:val="22"/>
          <w:u w:val="single"/>
          <w:lang w:val="en-GB"/>
        </w:rPr>
      </w:pPr>
    </w:p>
    <w:p w14:paraId="597B7223" w14:textId="66FE9566" w:rsidR="001D1C4F" w:rsidRDefault="001D1C4F" w:rsidP="002A37BB">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personal scope refers to who the EIR Recast applies to.  </w:t>
      </w:r>
    </w:p>
    <w:p w14:paraId="4FB66683" w14:textId="5F402241" w:rsidR="001D1C4F" w:rsidRDefault="001D1C4F" w:rsidP="002A37BB">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Article 1(2) contains the exclusions to the scope of the Recast as follows:</w:t>
      </w:r>
    </w:p>
    <w:p w14:paraId="3A6EF666" w14:textId="77777777" w:rsidR="001D1C4F" w:rsidRDefault="001D1C4F" w:rsidP="002A37BB">
      <w:pPr>
        <w:autoSpaceDE w:val="0"/>
        <w:autoSpaceDN w:val="0"/>
        <w:adjustRightInd w:val="0"/>
        <w:jc w:val="both"/>
        <w:rPr>
          <w:rFonts w:ascii="Arial" w:hAnsi="Arial" w:cs="Arial"/>
          <w:color w:val="808080" w:themeColor="background1" w:themeShade="80"/>
          <w:sz w:val="22"/>
          <w:szCs w:val="22"/>
          <w:lang w:val="en-GB"/>
        </w:rPr>
      </w:pPr>
    </w:p>
    <w:p w14:paraId="437DE4EF" w14:textId="77777777" w:rsidR="001D1C4F" w:rsidRPr="001D1C4F" w:rsidRDefault="001D1C4F" w:rsidP="001D1C4F">
      <w:pPr>
        <w:autoSpaceDE w:val="0"/>
        <w:autoSpaceDN w:val="0"/>
        <w:adjustRightInd w:val="0"/>
        <w:jc w:val="center"/>
        <w:rPr>
          <w:rFonts w:ascii="Arial" w:hAnsi="Arial" w:cs="Arial"/>
          <w:i/>
          <w:iCs/>
          <w:color w:val="808080" w:themeColor="background1" w:themeShade="80"/>
          <w:sz w:val="22"/>
          <w:szCs w:val="22"/>
          <w:lang w:val="en-ZA"/>
        </w:rPr>
      </w:pPr>
      <w:r w:rsidRPr="001D1C4F">
        <w:rPr>
          <w:rFonts w:ascii="Arial" w:hAnsi="Arial" w:cs="Arial"/>
          <w:i/>
          <w:iCs/>
          <w:color w:val="808080" w:themeColor="background1" w:themeShade="80"/>
          <w:sz w:val="22"/>
          <w:szCs w:val="22"/>
          <w:lang w:val="en-ZA"/>
        </w:rPr>
        <w:t>2.   This Regulation shall not apply to proceedings referred to in paragraph 1 that concern:</w:t>
      </w:r>
    </w:p>
    <w:tbl>
      <w:tblPr>
        <w:tblW w:w="5000" w:type="pct"/>
        <w:tblCellMar>
          <w:left w:w="0" w:type="dxa"/>
          <w:right w:w="0" w:type="dxa"/>
        </w:tblCellMar>
        <w:tblLook w:val="04A0" w:firstRow="1" w:lastRow="0" w:firstColumn="1" w:lastColumn="0" w:noHBand="0" w:noVBand="1"/>
      </w:tblPr>
      <w:tblGrid>
        <w:gridCol w:w="932"/>
        <w:gridCol w:w="8094"/>
      </w:tblGrid>
      <w:tr w:rsidR="001D1C4F" w:rsidRPr="001D1C4F" w14:paraId="4B649617" w14:textId="77777777" w:rsidTr="007D623E">
        <w:tc>
          <w:tcPr>
            <w:tcW w:w="0" w:type="auto"/>
            <w:shd w:val="clear" w:color="auto" w:fill="auto"/>
            <w:hideMark/>
          </w:tcPr>
          <w:p w14:paraId="4FC48B2D" w14:textId="77777777" w:rsidR="001D1C4F" w:rsidRPr="001D1C4F" w:rsidRDefault="001D1C4F" w:rsidP="001D1C4F">
            <w:pPr>
              <w:autoSpaceDE w:val="0"/>
              <w:autoSpaceDN w:val="0"/>
              <w:adjustRightInd w:val="0"/>
              <w:jc w:val="center"/>
              <w:rPr>
                <w:rFonts w:ascii="Arial" w:hAnsi="Arial" w:cs="Arial"/>
                <w:i/>
                <w:iCs/>
                <w:color w:val="808080" w:themeColor="background1" w:themeShade="80"/>
                <w:sz w:val="22"/>
                <w:szCs w:val="22"/>
                <w:lang w:val="en-ZA"/>
              </w:rPr>
            </w:pPr>
            <w:r w:rsidRPr="001D1C4F">
              <w:rPr>
                <w:rFonts w:ascii="Arial" w:hAnsi="Arial" w:cs="Arial"/>
                <w:i/>
                <w:iCs/>
                <w:color w:val="808080" w:themeColor="background1" w:themeShade="80"/>
                <w:sz w:val="22"/>
                <w:szCs w:val="22"/>
                <w:lang w:val="en-ZA"/>
              </w:rPr>
              <w:t>(a)</w:t>
            </w:r>
          </w:p>
        </w:tc>
        <w:tc>
          <w:tcPr>
            <w:tcW w:w="0" w:type="auto"/>
            <w:shd w:val="clear" w:color="auto" w:fill="auto"/>
            <w:hideMark/>
          </w:tcPr>
          <w:p w14:paraId="421C1BD5" w14:textId="77777777" w:rsidR="001D1C4F" w:rsidRPr="001D1C4F" w:rsidRDefault="001D1C4F" w:rsidP="001D1C4F">
            <w:pPr>
              <w:autoSpaceDE w:val="0"/>
              <w:autoSpaceDN w:val="0"/>
              <w:adjustRightInd w:val="0"/>
              <w:jc w:val="center"/>
              <w:rPr>
                <w:rFonts w:ascii="Arial" w:hAnsi="Arial" w:cs="Arial"/>
                <w:i/>
                <w:iCs/>
                <w:color w:val="808080" w:themeColor="background1" w:themeShade="80"/>
                <w:sz w:val="22"/>
                <w:szCs w:val="22"/>
                <w:lang w:val="en-ZA"/>
              </w:rPr>
            </w:pPr>
            <w:r w:rsidRPr="001D1C4F">
              <w:rPr>
                <w:rFonts w:ascii="Arial" w:hAnsi="Arial" w:cs="Arial"/>
                <w:i/>
                <w:iCs/>
                <w:color w:val="808080" w:themeColor="background1" w:themeShade="80"/>
                <w:sz w:val="22"/>
                <w:szCs w:val="22"/>
                <w:lang w:val="en-ZA"/>
              </w:rPr>
              <w:t>insurance undertakings;</w:t>
            </w:r>
          </w:p>
        </w:tc>
      </w:tr>
    </w:tbl>
    <w:p w14:paraId="6CDED6C8" w14:textId="77777777" w:rsidR="001D1C4F" w:rsidRPr="001D1C4F" w:rsidRDefault="001D1C4F" w:rsidP="001D1C4F">
      <w:pPr>
        <w:autoSpaceDE w:val="0"/>
        <w:autoSpaceDN w:val="0"/>
        <w:adjustRightInd w:val="0"/>
        <w:jc w:val="center"/>
        <w:rPr>
          <w:rFonts w:ascii="Arial" w:hAnsi="Arial" w:cs="Arial"/>
          <w:i/>
          <w:iCs/>
          <w:vanish/>
          <w:color w:val="808080" w:themeColor="background1" w:themeShade="80"/>
          <w:sz w:val="22"/>
          <w:szCs w:val="22"/>
          <w:lang w:val="en-ZA"/>
        </w:rPr>
      </w:pPr>
    </w:p>
    <w:tbl>
      <w:tblPr>
        <w:tblW w:w="5000" w:type="pct"/>
        <w:tblCellMar>
          <w:left w:w="0" w:type="dxa"/>
          <w:right w:w="0" w:type="dxa"/>
        </w:tblCellMar>
        <w:tblLook w:val="04A0" w:firstRow="1" w:lastRow="0" w:firstColumn="1" w:lastColumn="0" w:noHBand="0" w:noVBand="1"/>
      </w:tblPr>
      <w:tblGrid>
        <w:gridCol w:w="1233"/>
        <w:gridCol w:w="7793"/>
      </w:tblGrid>
      <w:tr w:rsidR="001D1C4F" w:rsidRPr="001D1C4F" w14:paraId="2DCEA062" w14:textId="77777777" w:rsidTr="007D623E">
        <w:tc>
          <w:tcPr>
            <w:tcW w:w="0" w:type="auto"/>
            <w:shd w:val="clear" w:color="auto" w:fill="auto"/>
            <w:hideMark/>
          </w:tcPr>
          <w:p w14:paraId="3BE29C1C" w14:textId="77777777" w:rsidR="001D1C4F" w:rsidRPr="001D1C4F" w:rsidRDefault="001D1C4F" w:rsidP="001D1C4F">
            <w:pPr>
              <w:autoSpaceDE w:val="0"/>
              <w:autoSpaceDN w:val="0"/>
              <w:adjustRightInd w:val="0"/>
              <w:jc w:val="center"/>
              <w:rPr>
                <w:rFonts w:ascii="Arial" w:hAnsi="Arial" w:cs="Arial"/>
                <w:i/>
                <w:iCs/>
                <w:color w:val="808080" w:themeColor="background1" w:themeShade="80"/>
                <w:sz w:val="22"/>
                <w:szCs w:val="22"/>
                <w:lang w:val="en-ZA"/>
              </w:rPr>
            </w:pPr>
            <w:r w:rsidRPr="001D1C4F">
              <w:rPr>
                <w:rFonts w:ascii="Arial" w:hAnsi="Arial" w:cs="Arial"/>
                <w:i/>
                <w:iCs/>
                <w:color w:val="808080" w:themeColor="background1" w:themeShade="80"/>
                <w:sz w:val="22"/>
                <w:szCs w:val="22"/>
                <w:lang w:val="en-ZA"/>
              </w:rPr>
              <w:t>(b)</w:t>
            </w:r>
          </w:p>
        </w:tc>
        <w:tc>
          <w:tcPr>
            <w:tcW w:w="0" w:type="auto"/>
            <w:shd w:val="clear" w:color="auto" w:fill="auto"/>
            <w:hideMark/>
          </w:tcPr>
          <w:p w14:paraId="7F8BB5E9" w14:textId="77777777" w:rsidR="001D1C4F" w:rsidRPr="001D1C4F" w:rsidRDefault="001D1C4F" w:rsidP="001D1C4F">
            <w:pPr>
              <w:autoSpaceDE w:val="0"/>
              <w:autoSpaceDN w:val="0"/>
              <w:adjustRightInd w:val="0"/>
              <w:jc w:val="center"/>
              <w:rPr>
                <w:rFonts w:ascii="Arial" w:hAnsi="Arial" w:cs="Arial"/>
                <w:i/>
                <w:iCs/>
                <w:color w:val="808080" w:themeColor="background1" w:themeShade="80"/>
                <w:sz w:val="22"/>
                <w:szCs w:val="22"/>
                <w:lang w:val="en-ZA"/>
              </w:rPr>
            </w:pPr>
            <w:r w:rsidRPr="001D1C4F">
              <w:rPr>
                <w:rFonts w:ascii="Arial" w:hAnsi="Arial" w:cs="Arial"/>
                <w:i/>
                <w:iCs/>
                <w:color w:val="808080" w:themeColor="background1" w:themeShade="80"/>
                <w:sz w:val="22"/>
                <w:szCs w:val="22"/>
                <w:lang w:val="en-ZA"/>
              </w:rPr>
              <w:t>credit institutions;</w:t>
            </w:r>
          </w:p>
        </w:tc>
      </w:tr>
    </w:tbl>
    <w:p w14:paraId="6AEBA970" w14:textId="77777777" w:rsidR="001D1C4F" w:rsidRPr="001D1C4F" w:rsidRDefault="001D1C4F" w:rsidP="001D1C4F">
      <w:pPr>
        <w:autoSpaceDE w:val="0"/>
        <w:autoSpaceDN w:val="0"/>
        <w:adjustRightInd w:val="0"/>
        <w:jc w:val="center"/>
        <w:rPr>
          <w:rFonts w:ascii="Arial" w:hAnsi="Arial" w:cs="Arial"/>
          <w:i/>
          <w:iCs/>
          <w:vanish/>
          <w:color w:val="808080" w:themeColor="background1" w:themeShade="80"/>
          <w:sz w:val="22"/>
          <w:szCs w:val="22"/>
          <w:lang w:val="en-ZA"/>
        </w:rPr>
      </w:pPr>
    </w:p>
    <w:tbl>
      <w:tblPr>
        <w:tblW w:w="5000" w:type="pct"/>
        <w:tblCellMar>
          <w:left w:w="0" w:type="dxa"/>
          <w:right w:w="0" w:type="dxa"/>
        </w:tblCellMar>
        <w:tblLook w:val="04A0" w:firstRow="1" w:lastRow="0" w:firstColumn="1" w:lastColumn="0" w:noHBand="0" w:noVBand="1"/>
      </w:tblPr>
      <w:tblGrid>
        <w:gridCol w:w="257"/>
        <w:gridCol w:w="8769"/>
      </w:tblGrid>
      <w:tr w:rsidR="001D1C4F" w:rsidRPr="001D1C4F" w14:paraId="7D50929F" w14:textId="77777777" w:rsidTr="007D623E">
        <w:tc>
          <w:tcPr>
            <w:tcW w:w="0" w:type="auto"/>
            <w:shd w:val="clear" w:color="auto" w:fill="auto"/>
            <w:hideMark/>
          </w:tcPr>
          <w:p w14:paraId="6DD025B8" w14:textId="77777777" w:rsidR="001D1C4F" w:rsidRPr="001D1C4F" w:rsidRDefault="001D1C4F" w:rsidP="001D1C4F">
            <w:pPr>
              <w:autoSpaceDE w:val="0"/>
              <w:autoSpaceDN w:val="0"/>
              <w:adjustRightInd w:val="0"/>
              <w:jc w:val="center"/>
              <w:rPr>
                <w:rFonts w:ascii="Arial" w:hAnsi="Arial" w:cs="Arial"/>
                <w:i/>
                <w:iCs/>
                <w:color w:val="808080" w:themeColor="background1" w:themeShade="80"/>
                <w:sz w:val="22"/>
                <w:szCs w:val="22"/>
                <w:lang w:val="en-ZA"/>
              </w:rPr>
            </w:pPr>
            <w:r w:rsidRPr="001D1C4F">
              <w:rPr>
                <w:rFonts w:ascii="Arial" w:hAnsi="Arial" w:cs="Arial"/>
                <w:i/>
                <w:iCs/>
                <w:color w:val="808080" w:themeColor="background1" w:themeShade="80"/>
                <w:sz w:val="22"/>
                <w:szCs w:val="22"/>
                <w:lang w:val="en-ZA"/>
              </w:rPr>
              <w:t>(c)</w:t>
            </w:r>
          </w:p>
        </w:tc>
        <w:tc>
          <w:tcPr>
            <w:tcW w:w="0" w:type="auto"/>
            <w:shd w:val="clear" w:color="auto" w:fill="auto"/>
            <w:hideMark/>
          </w:tcPr>
          <w:p w14:paraId="654403BF" w14:textId="77777777" w:rsidR="001D1C4F" w:rsidRPr="001D1C4F" w:rsidRDefault="001D1C4F" w:rsidP="001D1C4F">
            <w:pPr>
              <w:autoSpaceDE w:val="0"/>
              <w:autoSpaceDN w:val="0"/>
              <w:adjustRightInd w:val="0"/>
              <w:jc w:val="center"/>
              <w:rPr>
                <w:rFonts w:ascii="Arial" w:hAnsi="Arial" w:cs="Arial"/>
                <w:i/>
                <w:iCs/>
                <w:color w:val="808080" w:themeColor="background1" w:themeShade="80"/>
                <w:sz w:val="22"/>
                <w:szCs w:val="22"/>
                <w:lang w:val="en-ZA"/>
              </w:rPr>
            </w:pPr>
            <w:r w:rsidRPr="001D1C4F">
              <w:rPr>
                <w:rFonts w:ascii="Arial" w:hAnsi="Arial" w:cs="Arial"/>
                <w:i/>
                <w:iCs/>
                <w:color w:val="808080" w:themeColor="background1" w:themeShade="80"/>
                <w:sz w:val="22"/>
                <w:szCs w:val="22"/>
                <w:lang w:val="en-ZA"/>
              </w:rPr>
              <w:t xml:space="preserve">investment firms and other firms, </w:t>
            </w:r>
            <w:proofErr w:type="gramStart"/>
            <w:r w:rsidRPr="001D1C4F">
              <w:rPr>
                <w:rFonts w:ascii="Arial" w:hAnsi="Arial" w:cs="Arial"/>
                <w:i/>
                <w:iCs/>
                <w:color w:val="808080" w:themeColor="background1" w:themeShade="80"/>
                <w:sz w:val="22"/>
                <w:szCs w:val="22"/>
                <w:lang w:val="en-ZA"/>
              </w:rPr>
              <w:t>institutions</w:t>
            </w:r>
            <w:proofErr w:type="gramEnd"/>
            <w:r w:rsidRPr="001D1C4F">
              <w:rPr>
                <w:rFonts w:ascii="Arial" w:hAnsi="Arial" w:cs="Arial"/>
                <w:i/>
                <w:iCs/>
                <w:color w:val="808080" w:themeColor="background1" w:themeShade="80"/>
                <w:sz w:val="22"/>
                <w:szCs w:val="22"/>
                <w:lang w:val="en-ZA"/>
              </w:rPr>
              <w:t xml:space="preserve"> and undertakings to the extent that they are covered by Directive 2001/24/EC; or</w:t>
            </w:r>
          </w:p>
        </w:tc>
      </w:tr>
    </w:tbl>
    <w:p w14:paraId="1715CE9B" w14:textId="77777777" w:rsidR="001D1C4F" w:rsidRPr="001D1C4F" w:rsidRDefault="001D1C4F" w:rsidP="001D1C4F">
      <w:pPr>
        <w:autoSpaceDE w:val="0"/>
        <w:autoSpaceDN w:val="0"/>
        <w:adjustRightInd w:val="0"/>
        <w:jc w:val="center"/>
        <w:rPr>
          <w:rFonts w:ascii="Arial" w:hAnsi="Arial" w:cs="Arial"/>
          <w:i/>
          <w:iCs/>
          <w:vanish/>
          <w:color w:val="808080" w:themeColor="background1" w:themeShade="80"/>
          <w:sz w:val="22"/>
          <w:szCs w:val="22"/>
          <w:lang w:val="en-ZA"/>
        </w:rPr>
      </w:pPr>
    </w:p>
    <w:tbl>
      <w:tblPr>
        <w:tblW w:w="5000" w:type="pct"/>
        <w:tblCellMar>
          <w:left w:w="0" w:type="dxa"/>
          <w:right w:w="0" w:type="dxa"/>
        </w:tblCellMar>
        <w:tblLook w:val="04A0" w:firstRow="1" w:lastRow="0" w:firstColumn="1" w:lastColumn="0" w:noHBand="0" w:noVBand="1"/>
      </w:tblPr>
      <w:tblGrid>
        <w:gridCol w:w="660"/>
        <w:gridCol w:w="8366"/>
      </w:tblGrid>
      <w:tr w:rsidR="001D1C4F" w:rsidRPr="001D1C4F" w14:paraId="1E0923A4" w14:textId="77777777" w:rsidTr="007D623E">
        <w:tc>
          <w:tcPr>
            <w:tcW w:w="0" w:type="auto"/>
            <w:shd w:val="clear" w:color="auto" w:fill="auto"/>
            <w:hideMark/>
          </w:tcPr>
          <w:p w14:paraId="3AA3D911" w14:textId="77777777" w:rsidR="001D1C4F" w:rsidRPr="001D1C4F" w:rsidRDefault="001D1C4F" w:rsidP="001D1C4F">
            <w:pPr>
              <w:autoSpaceDE w:val="0"/>
              <w:autoSpaceDN w:val="0"/>
              <w:adjustRightInd w:val="0"/>
              <w:jc w:val="center"/>
              <w:rPr>
                <w:rFonts w:ascii="Arial" w:hAnsi="Arial" w:cs="Arial"/>
                <w:i/>
                <w:iCs/>
                <w:color w:val="808080" w:themeColor="background1" w:themeShade="80"/>
                <w:sz w:val="22"/>
                <w:szCs w:val="22"/>
                <w:lang w:val="en-ZA"/>
              </w:rPr>
            </w:pPr>
            <w:r w:rsidRPr="001D1C4F">
              <w:rPr>
                <w:rFonts w:ascii="Arial" w:hAnsi="Arial" w:cs="Arial"/>
                <w:i/>
                <w:iCs/>
                <w:color w:val="808080" w:themeColor="background1" w:themeShade="80"/>
                <w:sz w:val="22"/>
                <w:szCs w:val="22"/>
                <w:lang w:val="en-ZA"/>
              </w:rPr>
              <w:t>(d)</w:t>
            </w:r>
          </w:p>
        </w:tc>
        <w:tc>
          <w:tcPr>
            <w:tcW w:w="0" w:type="auto"/>
            <w:shd w:val="clear" w:color="auto" w:fill="auto"/>
            <w:hideMark/>
          </w:tcPr>
          <w:p w14:paraId="3ACB22F7" w14:textId="77777777" w:rsidR="001D1C4F" w:rsidRPr="001D1C4F" w:rsidRDefault="001D1C4F" w:rsidP="001D1C4F">
            <w:pPr>
              <w:autoSpaceDE w:val="0"/>
              <w:autoSpaceDN w:val="0"/>
              <w:adjustRightInd w:val="0"/>
              <w:jc w:val="center"/>
              <w:rPr>
                <w:rFonts w:ascii="Arial" w:hAnsi="Arial" w:cs="Arial"/>
                <w:i/>
                <w:iCs/>
                <w:color w:val="808080" w:themeColor="background1" w:themeShade="80"/>
                <w:sz w:val="22"/>
                <w:szCs w:val="22"/>
                <w:lang w:val="en-ZA"/>
              </w:rPr>
            </w:pPr>
            <w:r w:rsidRPr="001D1C4F">
              <w:rPr>
                <w:rFonts w:ascii="Arial" w:hAnsi="Arial" w:cs="Arial"/>
                <w:i/>
                <w:iCs/>
                <w:color w:val="808080" w:themeColor="background1" w:themeShade="80"/>
                <w:sz w:val="22"/>
                <w:szCs w:val="22"/>
                <w:lang w:val="en-ZA"/>
              </w:rPr>
              <w:t>collective investment undertakings.</w:t>
            </w:r>
          </w:p>
        </w:tc>
      </w:tr>
    </w:tbl>
    <w:p w14:paraId="3AC46B6D" w14:textId="77777777" w:rsidR="001D1C4F" w:rsidRPr="001D1C4F" w:rsidRDefault="001D1C4F" w:rsidP="002A37BB">
      <w:pPr>
        <w:autoSpaceDE w:val="0"/>
        <w:autoSpaceDN w:val="0"/>
        <w:adjustRightInd w:val="0"/>
        <w:jc w:val="both"/>
        <w:rPr>
          <w:rFonts w:ascii="Arial" w:hAnsi="Arial" w:cs="Arial"/>
          <w:color w:val="808080" w:themeColor="background1" w:themeShade="80"/>
          <w:sz w:val="22"/>
          <w:szCs w:val="22"/>
          <w:lang w:val="en-GB"/>
        </w:rPr>
      </w:pPr>
    </w:p>
    <w:p w14:paraId="797B5A7E" w14:textId="2CCEF5A4" w:rsidR="006655DA" w:rsidRDefault="006655DA" w:rsidP="002A37BB">
      <w:pPr>
        <w:autoSpaceDE w:val="0"/>
        <w:autoSpaceDN w:val="0"/>
        <w:adjustRightInd w:val="0"/>
        <w:jc w:val="both"/>
        <w:rPr>
          <w:rFonts w:ascii="Arial" w:hAnsi="Arial" w:cs="Arial"/>
          <w:sz w:val="22"/>
          <w:szCs w:val="22"/>
          <w:lang w:val="en-GB"/>
        </w:rPr>
      </w:pPr>
    </w:p>
    <w:p w14:paraId="66560903" w14:textId="77777777" w:rsidR="00CB4B8D" w:rsidRDefault="006D4AAC" w:rsidP="002A37BB">
      <w:pPr>
        <w:autoSpaceDE w:val="0"/>
        <w:autoSpaceDN w:val="0"/>
        <w:adjustRightInd w:val="0"/>
        <w:jc w:val="both"/>
        <w:rPr>
          <w:rFonts w:ascii="Arial" w:hAnsi="Arial" w:cs="Arial"/>
          <w:color w:val="808080" w:themeColor="background1" w:themeShade="80"/>
          <w:sz w:val="22"/>
          <w:szCs w:val="22"/>
          <w:lang w:val="en-GB"/>
        </w:rPr>
      </w:pPr>
      <w:r w:rsidRPr="00CB4B8D">
        <w:rPr>
          <w:rFonts w:ascii="Arial" w:hAnsi="Arial" w:cs="Arial"/>
          <w:color w:val="808080" w:themeColor="background1" w:themeShade="80"/>
          <w:sz w:val="22"/>
          <w:szCs w:val="22"/>
          <w:u w:val="single"/>
          <w:lang w:val="en-GB"/>
        </w:rPr>
        <w:t>The Temporal Scope:</w:t>
      </w:r>
      <w:r w:rsidRPr="006D4AAC">
        <w:rPr>
          <w:rFonts w:ascii="Arial" w:hAnsi="Arial" w:cs="Arial"/>
          <w:color w:val="808080" w:themeColor="background1" w:themeShade="80"/>
          <w:sz w:val="22"/>
          <w:szCs w:val="22"/>
          <w:lang w:val="en-GB"/>
        </w:rPr>
        <w:t xml:space="preserve">  </w:t>
      </w:r>
    </w:p>
    <w:p w14:paraId="7E2E813E" w14:textId="77777777" w:rsidR="00CB4B8D" w:rsidRDefault="00CB4B8D" w:rsidP="002A37BB">
      <w:pPr>
        <w:autoSpaceDE w:val="0"/>
        <w:autoSpaceDN w:val="0"/>
        <w:adjustRightInd w:val="0"/>
        <w:jc w:val="both"/>
        <w:rPr>
          <w:rFonts w:ascii="Arial" w:hAnsi="Arial" w:cs="Arial"/>
          <w:color w:val="808080" w:themeColor="background1" w:themeShade="80"/>
          <w:sz w:val="22"/>
          <w:szCs w:val="22"/>
          <w:lang w:val="en-GB"/>
        </w:rPr>
      </w:pPr>
    </w:p>
    <w:p w14:paraId="1AB26295" w14:textId="0DA49681" w:rsidR="006655DA" w:rsidRPr="006D4AAC" w:rsidRDefault="006D4AAC" w:rsidP="002A37BB">
      <w:pPr>
        <w:autoSpaceDE w:val="0"/>
        <w:autoSpaceDN w:val="0"/>
        <w:adjustRightInd w:val="0"/>
        <w:jc w:val="both"/>
        <w:rPr>
          <w:rFonts w:ascii="Arial" w:hAnsi="Arial" w:cs="Arial"/>
          <w:color w:val="808080" w:themeColor="background1" w:themeShade="80"/>
          <w:sz w:val="22"/>
          <w:szCs w:val="22"/>
          <w:lang w:val="en-GB"/>
        </w:rPr>
      </w:pPr>
      <w:r w:rsidRPr="006D4AAC">
        <w:rPr>
          <w:rFonts w:ascii="Arial" w:hAnsi="Arial" w:cs="Arial"/>
          <w:color w:val="808080" w:themeColor="background1" w:themeShade="80"/>
          <w:sz w:val="22"/>
          <w:szCs w:val="22"/>
          <w:lang w:val="en-GB"/>
        </w:rPr>
        <w:t xml:space="preserve">The Temporal Scope determines when the Recast EIR applies in time.  </w:t>
      </w:r>
    </w:p>
    <w:p w14:paraId="66299F54" w14:textId="77777777" w:rsidR="000F0882" w:rsidRDefault="00BB6A48" w:rsidP="006D4AAC">
      <w:pPr>
        <w:autoSpaceDE w:val="0"/>
        <w:autoSpaceDN w:val="0"/>
        <w:adjustRightInd w:val="0"/>
        <w:jc w:val="both"/>
        <w:rPr>
          <w:rFonts w:ascii="Arial" w:hAnsi="Arial" w:cs="Arial"/>
          <w:color w:val="808080" w:themeColor="background1" w:themeShade="80"/>
          <w:sz w:val="22"/>
          <w:szCs w:val="22"/>
        </w:rPr>
      </w:pPr>
      <w:r w:rsidRPr="006D4AAC">
        <w:rPr>
          <w:rFonts w:ascii="Arial" w:hAnsi="Arial" w:cs="Arial"/>
          <w:color w:val="808080" w:themeColor="background1" w:themeShade="80"/>
          <w:sz w:val="22"/>
          <w:szCs w:val="22"/>
        </w:rPr>
        <w:t xml:space="preserve">In the </w:t>
      </w:r>
      <w:proofErr w:type="spellStart"/>
      <w:r w:rsidRPr="006D4AAC">
        <w:rPr>
          <w:rFonts w:ascii="Arial" w:hAnsi="Arial" w:cs="Arial"/>
          <w:i/>
          <w:iCs/>
          <w:color w:val="808080" w:themeColor="background1" w:themeShade="80"/>
          <w:sz w:val="22"/>
          <w:szCs w:val="22"/>
        </w:rPr>
        <w:t>Staubitz</w:t>
      </w:r>
      <w:proofErr w:type="spellEnd"/>
      <w:r w:rsidRPr="006D4AAC">
        <w:rPr>
          <w:rFonts w:ascii="Arial" w:hAnsi="Arial" w:cs="Arial"/>
          <w:i/>
          <w:iCs/>
          <w:color w:val="808080" w:themeColor="background1" w:themeShade="80"/>
          <w:sz w:val="22"/>
          <w:szCs w:val="22"/>
        </w:rPr>
        <w:t>-Schreiber</w:t>
      </w:r>
      <w:r w:rsidRPr="006D4AAC">
        <w:rPr>
          <w:rFonts w:ascii="Arial" w:hAnsi="Arial" w:cs="Arial"/>
          <w:color w:val="808080" w:themeColor="background1" w:themeShade="80"/>
          <w:sz w:val="22"/>
          <w:szCs w:val="22"/>
        </w:rPr>
        <w:t xml:space="preserve"> </w:t>
      </w:r>
      <w:r w:rsidR="006D4AAC">
        <w:rPr>
          <w:rFonts w:ascii="Arial" w:hAnsi="Arial" w:cs="Arial"/>
          <w:color w:val="808080" w:themeColor="background1" w:themeShade="80"/>
          <w:sz w:val="22"/>
          <w:szCs w:val="22"/>
        </w:rPr>
        <w:t>case</w:t>
      </w:r>
      <w:r w:rsidRPr="00BB6A48">
        <w:rPr>
          <w:rFonts w:ascii="Arial" w:hAnsi="Arial" w:cs="Arial"/>
          <w:color w:val="808080" w:themeColor="background1" w:themeShade="80"/>
          <w:sz w:val="22"/>
          <w:szCs w:val="22"/>
        </w:rPr>
        <w:t>,</w:t>
      </w:r>
      <w:r w:rsidR="006D4AAC">
        <w:rPr>
          <w:rFonts w:ascii="Arial" w:hAnsi="Arial" w:cs="Arial"/>
          <w:color w:val="808080" w:themeColor="background1" w:themeShade="80"/>
          <w:sz w:val="22"/>
          <w:szCs w:val="22"/>
        </w:rPr>
        <w:t xml:space="preserve"> </w:t>
      </w:r>
      <w:r w:rsidR="006D4AAC" w:rsidRPr="006D4AAC">
        <w:rPr>
          <w:rFonts w:ascii="Arial" w:hAnsi="Arial" w:cs="Arial"/>
          <w:color w:val="808080" w:themeColor="background1" w:themeShade="80"/>
          <w:sz w:val="22"/>
          <w:szCs w:val="22"/>
        </w:rPr>
        <w:t xml:space="preserve">a German </w:t>
      </w:r>
      <w:r w:rsidR="000F0882">
        <w:rPr>
          <w:rFonts w:ascii="Arial" w:hAnsi="Arial" w:cs="Arial"/>
          <w:color w:val="808080" w:themeColor="background1" w:themeShade="80"/>
          <w:sz w:val="22"/>
          <w:szCs w:val="22"/>
        </w:rPr>
        <w:t>national</w:t>
      </w:r>
      <w:r w:rsidR="006D4AAC" w:rsidRPr="006D4AAC">
        <w:rPr>
          <w:rFonts w:ascii="Arial" w:hAnsi="Arial" w:cs="Arial"/>
          <w:color w:val="808080" w:themeColor="background1" w:themeShade="80"/>
          <w:sz w:val="22"/>
          <w:szCs w:val="22"/>
        </w:rPr>
        <w:t xml:space="preserve"> applied for the opening of insolvency proceedings regarding her </w:t>
      </w:r>
      <w:r w:rsidR="000F0882">
        <w:rPr>
          <w:rFonts w:ascii="Arial" w:hAnsi="Arial" w:cs="Arial"/>
          <w:color w:val="808080" w:themeColor="background1" w:themeShade="80"/>
          <w:sz w:val="22"/>
          <w:szCs w:val="22"/>
        </w:rPr>
        <w:t xml:space="preserve">business </w:t>
      </w:r>
      <w:r w:rsidR="006D4AAC" w:rsidRPr="006D4AAC">
        <w:rPr>
          <w:rFonts w:ascii="Arial" w:hAnsi="Arial" w:cs="Arial"/>
          <w:color w:val="808080" w:themeColor="background1" w:themeShade="80"/>
          <w:sz w:val="22"/>
          <w:szCs w:val="22"/>
        </w:rPr>
        <w:t xml:space="preserve">assets. </w:t>
      </w:r>
    </w:p>
    <w:p w14:paraId="43557524" w14:textId="77777777" w:rsidR="00704B1C" w:rsidRDefault="006D4AAC" w:rsidP="006D4AAC">
      <w:pPr>
        <w:autoSpaceDE w:val="0"/>
        <w:autoSpaceDN w:val="0"/>
        <w:adjustRightInd w:val="0"/>
        <w:jc w:val="both"/>
        <w:rPr>
          <w:rFonts w:ascii="Arial" w:hAnsi="Arial" w:cs="Arial"/>
          <w:color w:val="808080" w:themeColor="background1" w:themeShade="80"/>
          <w:sz w:val="22"/>
          <w:szCs w:val="22"/>
        </w:rPr>
      </w:pPr>
      <w:r w:rsidRPr="006D4AAC">
        <w:rPr>
          <w:rFonts w:ascii="Arial" w:hAnsi="Arial" w:cs="Arial"/>
          <w:color w:val="808080" w:themeColor="background1" w:themeShade="80"/>
          <w:sz w:val="22"/>
          <w:szCs w:val="22"/>
        </w:rPr>
        <w:t>The application had been made to the German court of her residence</w:t>
      </w:r>
      <w:r w:rsidR="000F0882">
        <w:rPr>
          <w:rFonts w:ascii="Arial" w:hAnsi="Arial" w:cs="Arial"/>
          <w:color w:val="808080" w:themeColor="background1" w:themeShade="80"/>
          <w:sz w:val="22"/>
          <w:szCs w:val="22"/>
        </w:rPr>
        <w:t xml:space="preserve"> thus founding </w:t>
      </w:r>
      <w:r w:rsidRPr="006D4AAC">
        <w:rPr>
          <w:rFonts w:ascii="Arial" w:hAnsi="Arial" w:cs="Arial"/>
          <w:color w:val="808080" w:themeColor="background1" w:themeShade="80"/>
          <w:sz w:val="22"/>
          <w:szCs w:val="22"/>
        </w:rPr>
        <w:t>COMI in December 2001, but she had moved to Spain shortly afterwards before the EIR</w:t>
      </w:r>
      <w:r w:rsidR="00704B1C">
        <w:rPr>
          <w:rFonts w:ascii="Arial" w:hAnsi="Arial" w:cs="Arial"/>
          <w:color w:val="808080" w:themeColor="background1" w:themeShade="80"/>
          <w:sz w:val="22"/>
          <w:szCs w:val="22"/>
        </w:rPr>
        <w:t xml:space="preserve"> came into operation</w:t>
      </w:r>
      <w:r w:rsidRPr="006D4AAC">
        <w:rPr>
          <w:rFonts w:ascii="Arial" w:hAnsi="Arial" w:cs="Arial"/>
          <w:color w:val="808080" w:themeColor="background1" w:themeShade="80"/>
          <w:sz w:val="22"/>
          <w:szCs w:val="22"/>
        </w:rPr>
        <w:t xml:space="preserve">. </w:t>
      </w:r>
    </w:p>
    <w:p w14:paraId="56E5C08F" w14:textId="681C596B" w:rsidR="006D4AAC" w:rsidRPr="006D4AAC" w:rsidRDefault="006D4AAC" w:rsidP="006D4AAC">
      <w:pPr>
        <w:autoSpaceDE w:val="0"/>
        <w:autoSpaceDN w:val="0"/>
        <w:adjustRightInd w:val="0"/>
        <w:jc w:val="both"/>
        <w:rPr>
          <w:rFonts w:ascii="Arial" w:hAnsi="Arial" w:cs="Arial"/>
          <w:color w:val="808080" w:themeColor="background1" w:themeShade="80"/>
          <w:sz w:val="22"/>
          <w:szCs w:val="22"/>
        </w:rPr>
      </w:pPr>
      <w:r w:rsidRPr="006D4AAC">
        <w:rPr>
          <w:rFonts w:ascii="Arial" w:hAnsi="Arial" w:cs="Arial"/>
          <w:color w:val="808080" w:themeColor="background1" w:themeShade="80"/>
          <w:sz w:val="22"/>
          <w:szCs w:val="22"/>
        </w:rPr>
        <w:t xml:space="preserve">In April 2002 the German judge rejected the request for lack of sufficient assets, and in August 2002 it declined jurisdiction since by then the COMI of the debtor was situated in another Member State. </w:t>
      </w:r>
    </w:p>
    <w:p w14:paraId="3889BBE2" w14:textId="53F34068" w:rsidR="00BB6A48" w:rsidRDefault="006D4AAC" w:rsidP="002A37BB">
      <w:pPr>
        <w:autoSpaceDE w:val="0"/>
        <w:autoSpaceDN w:val="0"/>
        <w:adjustRightInd w:val="0"/>
        <w:jc w:val="both"/>
        <w:rPr>
          <w:rFonts w:ascii="Arial" w:hAnsi="Arial" w:cs="Arial"/>
          <w:color w:val="808080" w:themeColor="background1" w:themeShade="80"/>
          <w:sz w:val="22"/>
          <w:szCs w:val="22"/>
        </w:rPr>
      </w:pPr>
      <w:r w:rsidRPr="006D4AAC">
        <w:rPr>
          <w:rFonts w:ascii="Arial" w:hAnsi="Arial" w:cs="Arial"/>
          <w:color w:val="808080" w:themeColor="background1" w:themeShade="80"/>
          <w:sz w:val="22"/>
          <w:szCs w:val="22"/>
        </w:rPr>
        <w:t>The ECJ ruled that the relevant moment in time for the establishment of jurisdiction is when the request is lodged with the national court.</w:t>
      </w:r>
      <w:r w:rsidR="00BB6A48" w:rsidRPr="00BB6A48">
        <w:rPr>
          <w:rStyle w:val="FootnoteReference"/>
          <w:rFonts w:ascii="Arial" w:hAnsi="Arial" w:cs="Arial"/>
          <w:color w:val="808080" w:themeColor="background1" w:themeShade="80"/>
          <w:sz w:val="22"/>
          <w:szCs w:val="22"/>
        </w:rPr>
        <w:footnoteReference w:id="22"/>
      </w:r>
      <w:r w:rsidR="000A1A2B">
        <w:rPr>
          <w:rFonts w:ascii="Arial" w:hAnsi="Arial" w:cs="Arial"/>
          <w:color w:val="808080" w:themeColor="background1" w:themeShade="80"/>
          <w:sz w:val="22"/>
          <w:szCs w:val="22"/>
        </w:rPr>
        <w:t xml:space="preserve">  </w:t>
      </w:r>
    </w:p>
    <w:p w14:paraId="35FAB252" w14:textId="6D97B3C6" w:rsidR="001A6E3C" w:rsidRDefault="001A6E3C" w:rsidP="002A37BB">
      <w:pPr>
        <w:autoSpaceDE w:val="0"/>
        <w:autoSpaceDN w:val="0"/>
        <w:adjustRightInd w:val="0"/>
        <w:jc w:val="both"/>
        <w:rPr>
          <w:rFonts w:ascii="Arial" w:hAnsi="Arial" w:cs="Arial"/>
          <w:color w:val="808080" w:themeColor="background1" w:themeShade="80"/>
          <w:sz w:val="22"/>
          <w:szCs w:val="22"/>
        </w:rPr>
      </w:pPr>
    </w:p>
    <w:p w14:paraId="6FD8B7C6" w14:textId="716741D5" w:rsidR="001A6E3C" w:rsidRDefault="001A6E3C" w:rsidP="002A37BB">
      <w:pPr>
        <w:autoSpaceDE w:val="0"/>
        <w:autoSpaceDN w:val="0"/>
        <w:adjustRightInd w:val="0"/>
        <w:jc w:val="both"/>
        <w:rPr>
          <w:rFonts w:ascii="Arial" w:hAnsi="Arial" w:cs="Arial"/>
          <w:color w:val="808080" w:themeColor="background1" w:themeShade="80"/>
          <w:sz w:val="22"/>
          <w:szCs w:val="22"/>
          <w:u w:val="single"/>
        </w:rPr>
      </w:pPr>
      <w:r>
        <w:rPr>
          <w:rFonts w:ascii="Arial" w:hAnsi="Arial" w:cs="Arial"/>
          <w:color w:val="808080" w:themeColor="background1" w:themeShade="80"/>
          <w:sz w:val="22"/>
          <w:szCs w:val="22"/>
          <w:u w:val="single"/>
        </w:rPr>
        <w:t>Geographical Scope</w:t>
      </w:r>
    </w:p>
    <w:p w14:paraId="21557ADF" w14:textId="387B23B2" w:rsidR="001A6E3C" w:rsidRDefault="001A6E3C" w:rsidP="002A37BB">
      <w:pPr>
        <w:autoSpaceDE w:val="0"/>
        <w:autoSpaceDN w:val="0"/>
        <w:adjustRightInd w:val="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geographical scope refers to the assessment of whether the debtor has a COMI within the European Union (“EU”) excluding Denmark.  </w:t>
      </w:r>
    </w:p>
    <w:p w14:paraId="6F6E71D8" w14:textId="77777777" w:rsidR="001A6E3C" w:rsidRDefault="001A6E3C" w:rsidP="002A37BB">
      <w:pPr>
        <w:autoSpaceDE w:val="0"/>
        <w:autoSpaceDN w:val="0"/>
        <w:adjustRightInd w:val="0"/>
        <w:jc w:val="both"/>
        <w:rPr>
          <w:rFonts w:ascii="Arial" w:hAnsi="Arial" w:cs="Arial"/>
          <w:color w:val="808080" w:themeColor="background1" w:themeShade="80"/>
          <w:sz w:val="22"/>
          <w:szCs w:val="22"/>
        </w:rPr>
      </w:pPr>
    </w:p>
    <w:p w14:paraId="3B3C581E" w14:textId="150D4F2B" w:rsidR="001A6E3C" w:rsidRDefault="001A6E3C" w:rsidP="002A37BB">
      <w:pPr>
        <w:autoSpaceDE w:val="0"/>
        <w:autoSpaceDN w:val="0"/>
        <w:adjustRightInd w:val="0"/>
        <w:jc w:val="both"/>
        <w:rPr>
          <w:rFonts w:ascii="Arial" w:hAnsi="Arial" w:cs="Arial"/>
          <w:color w:val="808080" w:themeColor="background1" w:themeShade="80"/>
          <w:sz w:val="22"/>
          <w:szCs w:val="22"/>
        </w:rPr>
      </w:pPr>
    </w:p>
    <w:p w14:paraId="3AA2D70C" w14:textId="7318F15B" w:rsidR="001A6E3C" w:rsidRDefault="001A6E3C" w:rsidP="002A37BB">
      <w:pPr>
        <w:autoSpaceDE w:val="0"/>
        <w:autoSpaceDN w:val="0"/>
        <w:adjustRightInd w:val="0"/>
        <w:jc w:val="both"/>
        <w:rPr>
          <w:rFonts w:ascii="Arial" w:hAnsi="Arial" w:cs="Arial"/>
          <w:b/>
          <w:bCs/>
          <w:color w:val="808080" w:themeColor="background1" w:themeShade="80"/>
          <w:sz w:val="22"/>
          <w:szCs w:val="22"/>
          <w:u w:val="single"/>
        </w:rPr>
      </w:pPr>
      <w:r w:rsidRPr="001A6E3C">
        <w:rPr>
          <w:rFonts w:ascii="Arial" w:hAnsi="Arial" w:cs="Arial"/>
          <w:b/>
          <w:bCs/>
          <w:color w:val="808080" w:themeColor="background1" w:themeShade="80"/>
          <w:sz w:val="22"/>
          <w:szCs w:val="22"/>
          <w:u w:val="single"/>
        </w:rPr>
        <w:t>APPLICATION OF THE LAW TO THE FACTS</w:t>
      </w:r>
      <w:r>
        <w:rPr>
          <w:rFonts w:ascii="Arial" w:hAnsi="Arial" w:cs="Arial"/>
          <w:b/>
          <w:bCs/>
          <w:color w:val="808080" w:themeColor="background1" w:themeShade="80"/>
          <w:sz w:val="22"/>
          <w:szCs w:val="22"/>
          <w:u w:val="single"/>
        </w:rPr>
        <w:t xml:space="preserve">  </w:t>
      </w:r>
    </w:p>
    <w:p w14:paraId="1EF035E2" w14:textId="004FE277" w:rsidR="001A6E3C" w:rsidRDefault="001A6E3C" w:rsidP="002A37BB">
      <w:pPr>
        <w:autoSpaceDE w:val="0"/>
        <w:autoSpaceDN w:val="0"/>
        <w:adjustRightInd w:val="0"/>
        <w:jc w:val="both"/>
        <w:rPr>
          <w:rFonts w:ascii="Arial" w:hAnsi="Arial" w:cs="Arial"/>
          <w:b/>
          <w:bCs/>
          <w:color w:val="808080" w:themeColor="background1" w:themeShade="80"/>
          <w:sz w:val="22"/>
          <w:szCs w:val="22"/>
          <w:u w:val="single"/>
        </w:rPr>
      </w:pPr>
    </w:p>
    <w:p w14:paraId="13AFAE06" w14:textId="29A12DDC" w:rsidR="001A6E3C" w:rsidRDefault="001A6E3C" w:rsidP="001A6E3C">
      <w:pPr>
        <w:pStyle w:val="ListParagraph"/>
        <w:numPr>
          <w:ilvl w:val="0"/>
          <w:numId w:val="18"/>
        </w:numPr>
        <w:autoSpaceDE w:val="0"/>
        <w:autoSpaceDN w:val="0"/>
        <w:adjustRightInd w:val="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Cardinal Home has its COMI in Ireland, which is a member of the EU.  This satisfies the geographical scope of proceedings.  </w:t>
      </w:r>
    </w:p>
    <w:p w14:paraId="276907EC" w14:textId="2F3D8978" w:rsidR="001A6E3C" w:rsidRDefault="001A6E3C" w:rsidP="001A6E3C">
      <w:pPr>
        <w:pStyle w:val="ListParagraph"/>
        <w:numPr>
          <w:ilvl w:val="0"/>
          <w:numId w:val="18"/>
        </w:numPr>
        <w:autoSpaceDE w:val="0"/>
        <w:autoSpaceDN w:val="0"/>
        <w:adjustRightInd w:val="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Cardinal Home is not a bank, or an insurance company, or any “other” excluded entity; </w:t>
      </w:r>
      <w:proofErr w:type="gramStart"/>
      <w:r>
        <w:rPr>
          <w:rFonts w:ascii="Arial" w:hAnsi="Arial" w:cs="Arial"/>
          <w:color w:val="808080" w:themeColor="background1" w:themeShade="80"/>
          <w:sz w:val="22"/>
          <w:szCs w:val="22"/>
        </w:rPr>
        <w:t>therefore</w:t>
      </w:r>
      <w:proofErr w:type="gramEnd"/>
      <w:r>
        <w:rPr>
          <w:rFonts w:ascii="Arial" w:hAnsi="Arial" w:cs="Arial"/>
          <w:color w:val="808080" w:themeColor="background1" w:themeShade="80"/>
          <w:sz w:val="22"/>
          <w:szCs w:val="22"/>
        </w:rPr>
        <w:t xml:space="preserve"> the personal scope of proceedings is satisfied.  </w:t>
      </w:r>
    </w:p>
    <w:p w14:paraId="66CF80F5" w14:textId="67077091" w:rsidR="001A6E3C" w:rsidRDefault="001A6E3C" w:rsidP="001A6E3C">
      <w:pPr>
        <w:pStyle w:val="ListParagraph"/>
        <w:numPr>
          <w:ilvl w:val="0"/>
          <w:numId w:val="18"/>
        </w:numPr>
        <w:autoSpaceDE w:val="0"/>
        <w:autoSpaceDN w:val="0"/>
        <w:adjustRightInd w:val="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Cardinal Home </w:t>
      </w:r>
      <w:r w:rsidR="00B06E79">
        <w:rPr>
          <w:rFonts w:ascii="Arial" w:hAnsi="Arial" w:cs="Arial"/>
          <w:color w:val="808080" w:themeColor="background1" w:themeShade="80"/>
          <w:sz w:val="22"/>
          <w:szCs w:val="22"/>
        </w:rPr>
        <w:t xml:space="preserve">is subjected to examinership proceedings which fall within the ambit of Article 1 of the EIR Recast in that the debtor will be divested of its assets and a liquidator appointed.  This satisfies the material scope.  </w:t>
      </w:r>
    </w:p>
    <w:p w14:paraId="23764916" w14:textId="2F58F0A8" w:rsidR="00B06E79" w:rsidRDefault="00B06E79" w:rsidP="001A6E3C">
      <w:pPr>
        <w:pStyle w:val="ListParagraph"/>
        <w:numPr>
          <w:ilvl w:val="0"/>
          <w:numId w:val="18"/>
        </w:numPr>
        <w:autoSpaceDE w:val="0"/>
        <w:autoSpaceDN w:val="0"/>
        <w:adjustRightInd w:val="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proceeding is opened after 26</w:t>
      </w:r>
      <w:r w:rsidRPr="00B06E79">
        <w:rPr>
          <w:rFonts w:ascii="Arial" w:hAnsi="Arial" w:cs="Arial"/>
          <w:color w:val="808080" w:themeColor="background1" w:themeShade="80"/>
          <w:sz w:val="22"/>
          <w:szCs w:val="22"/>
          <w:vertAlign w:val="superscript"/>
        </w:rPr>
        <w:t>th</w:t>
      </w:r>
      <w:r>
        <w:rPr>
          <w:rFonts w:ascii="Arial" w:hAnsi="Arial" w:cs="Arial"/>
          <w:color w:val="808080" w:themeColor="background1" w:themeShade="80"/>
          <w:sz w:val="22"/>
          <w:szCs w:val="22"/>
        </w:rPr>
        <w:t xml:space="preserve"> June 2017 (</w:t>
      </w:r>
      <w:r>
        <w:rPr>
          <w:rFonts w:ascii="Arial" w:hAnsi="Arial" w:cs="Arial"/>
          <w:i/>
          <w:iCs/>
          <w:color w:val="808080" w:themeColor="background1" w:themeShade="80"/>
          <w:sz w:val="22"/>
          <w:szCs w:val="22"/>
        </w:rPr>
        <w:t xml:space="preserve">viz. </w:t>
      </w:r>
      <w:r>
        <w:rPr>
          <w:rFonts w:ascii="Arial" w:hAnsi="Arial" w:cs="Arial"/>
          <w:color w:val="808080" w:themeColor="background1" w:themeShade="80"/>
          <w:sz w:val="22"/>
          <w:szCs w:val="22"/>
        </w:rPr>
        <w:t>30</w:t>
      </w:r>
      <w:r w:rsidRPr="00B06E79">
        <w:rPr>
          <w:rFonts w:ascii="Arial" w:hAnsi="Arial" w:cs="Arial"/>
          <w:color w:val="808080" w:themeColor="background1" w:themeShade="80"/>
          <w:sz w:val="22"/>
          <w:szCs w:val="22"/>
          <w:vertAlign w:val="superscript"/>
        </w:rPr>
        <w:t>th</w:t>
      </w:r>
      <w:r>
        <w:rPr>
          <w:rFonts w:ascii="Arial" w:hAnsi="Arial" w:cs="Arial"/>
          <w:color w:val="808080" w:themeColor="background1" w:themeShade="80"/>
          <w:sz w:val="22"/>
          <w:szCs w:val="22"/>
        </w:rPr>
        <w:t xml:space="preserve"> June 2017) and thus satisfies the temporal scope. </w:t>
      </w:r>
    </w:p>
    <w:p w14:paraId="021523B1" w14:textId="13F7B28B" w:rsidR="00B06E79" w:rsidRDefault="00B06E79" w:rsidP="00B06E79">
      <w:pPr>
        <w:autoSpaceDE w:val="0"/>
        <w:autoSpaceDN w:val="0"/>
        <w:adjustRightInd w:val="0"/>
        <w:jc w:val="both"/>
        <w:rPr>
          <w:rFonts w:ascii="Arial" w:hAnsi="Arial" w:cs="Arial"/>
          <w:color w:val="808080" w:themeColor="background1" w:themeShade="80"/>
          <w:sz w:val="22"/>
          <w:szCs w:val="22"/>
        </w:rPr>
      </w:pPr>
    </w:p>
    <w:p w14:paraId="208945FB" w14:textId="12C2625F" w:rsidR="00B06E79" w:rsidRPr="00B06E79" w:rsidRDefault="00B06E79" w:rsidP="00B06E79">
      <w:pPr>
        <w:autoSpaceDE w:val="0"/>
        <w:autoSpaceDN w:val="0"/>
        <w:adjustRightInd w:val="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All four tests have yielded a positive result.  It is therefore respectfully submitted that the EIR Recast is applicable.</w:t>
      </w:r>
    </w:p>
    <w:p w14:paraId="64BF21C4" w14:textId="137F4541" w:rsidR="00CB4B8D" w:rsidRDefault="00CB4B8D" w:rsidP="002A37BB">
      <w:pPr>
        <w:autoSpaceDE w:val="0"/>
        <w:autoSpaceDN w:val="0"/>
        <w:adjustRightInd w:val="0"/>
        <w:jc w:val="both"/>
        <w:rPr>
          <w:rFonts w:ascii="Arial" w:hAnsi="Arial" w:cs="Arial"/>
          <w:color w:val="808080" w:themeColor="background1" w:themeShade="80"/>
          <w:sz w:val="22"/>
          <w:szCs w:val="22"/>
        </w:rPr>
      </w:pPr>
    </w:p>
    <w:p w14:paraId="14909B6B" w14:textId="77777777" w:rsidR="00CB4B8D" w:rsidRDefault="00CB4B8D" w:rsidP="002A37BB">
      <w:pPr>
        <w:autoSpaceDE w:val="0"/>
        <w:autoSpaceDN w:val="0"/>
        <w:adjustRightInd w:val="0"/>
        <w:jc w:val="both"/>
        <w:rPr>
          <w:rFonts w:ascii="Arial" w:hAnsi="Arial" w:cs="Arial"/>
          <w:color w:val="808080" w:themeColor="background1" w:themeShade="80"/>
          <w:sz w:val="22"/>
          <w:szCs w:val="22"/>
        </w:rPr>
      </w:pPr>
    </w:p>
    <w:p w14:paraId="1DCFAA95" w14:textId="42CFC9C1" w:rsidR="003122C9" w:rsidRDefault="003122C9" w:rsidP="002A37BB">
      <w:pPr>
        <w:autoSpaceDE w:val="0"/>
        <w:autoSpaceDN w:val="0"/>
        <w:adjustRightInd w:val="0"/>
        <w:jc w:val="both"/>
        <w:rPr>
          <w:rFonts w:ascii="Arial" w:hAnsi="Arial" w:cs="Arial"/>
          <w:color w:val="808080" w:themeColor="background1" w:themeShade="80"/>
          <w:sz w:val="22"/>
          <w:szCs w:val="22"/>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12EAD448" w:rsidR="0077498C" w:rsidRDefault="0069421D" w:rsidP="002A37BB">
      <w:p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lang w:val="en-GB"/>
        </w:rPr>
        <w:t xml:space="preserve">ISSUES:  </w:t>
      </w:r>
      <w:r>
        <w:rPr>
          <w:rFonts w:ascii="Arial" w:hAnsi="Arial" w:cs="Arial"/>
          <w:b/>
          <w:bCs/>
          <w:color w:val="7B7B7B" w:themeColor="accent3" w:themeShade="BF"/>
          <w:sz w:val="22"/>
          <w:szCs w:val="22"/>
          <w:lang w:val="en-GB"/>
        </w:rPr>
        <w:tab/>
      </w:r>
      <w:r>
        <w:rPr>
          <w:rFonts w:ascii="Arial" w:hAnsi="Arial" w:cs="Arial"/>
          <w:color w:val="7B7B7B" w:themeColor="accent3" w:themeShade="BF"/>
          <w:sz w:val="22"/>
          <w:szCs w:val="22"/>
          <w:lang w:val="en-GB"/>
        </w:rPr>
        <w:t>(</w:t>
      </w:r>
      <w:proofErr w:type="gramStart"/>
      <w:r>
        <w:rPr>
          <w:rFonts w:ascii="Arial" w:hAnsi="Arial" w:cs="Arial"/>
          <w:color w:val="7B7B7B" w:themeColor="accent3" w:themeShade="BF"/>
          <w:sz w:val="22"/>
          <w:szCs w:val="22"/>
          <w:lang w:val="en-GB"/>
        </w:rPr>
        <w:t>a)  Can</w:t>
      </w:r>
      <w:proofErr w:type="gramEnd"/>
      <w:r>
        <w:rPr>
          <w:rFonts w:ascii="Arial" w:hAnsi="Arial" w:cs="Arial"/>
          <w:color w:val="7B7B7B" w:themeColor="accent3" w:themeShade="BF"/>
          <w:sz w:val="22"/>
          <w:szCs w:val="22"/>
          <w:lang w:val="en-GB"/>
        </w:rPr>
        <w:t xml:space="preserve"> secondary proceedings be opened in Italy?  </w:t>
      </w:r>
    </w:p>
    <w:p w14:paraId="55DE9B1B" w14:textId="1DAA6917" w:rsidR="0069421D" w:rsidRDefault="0069421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 xml:space="preserve">(b)  If so, will it secure an Italian insolvency distribution ranking?  </w:t>
      </w:r>
    </w:p>
    <w:p w14:paraId="2D8E4A4F" w14:textId="77777777" w:rsidR="0069421D" w:rsidRDefault="0069421D" w:rsidP="002A37BB">
      <w:pPr>
        <w:jc w:val="both"/>
        <w:rPr>
          <w:rFonts w:ascii="Arial" w:hAnsi="Arial" w:cs="Arial"/>
          <w:color w:val="7B7B7B" w:themeColor="accent3" w:themeShade="BF"/>
          <w:sz w:val="22"/>
          <w:szCs w:val="22"/>
          <w:lang w:val="en-GB"/>
        </w:rPr>
      </w:pPr>
    </w:p>
    <w:p w14:paraId="10A81886" w14:textId="1BC17944" w:rsidR="0069421D" w:rsidRDefault="0069421D" w:rsidP="002A37BB">
      <w:pPr>
        <w:jc w:val="both"/>
        <w:rPr>
          <w:rFonts w:ascii="Arial" w:hAnsi="Arial" w:cs="Arial"/>
          <w:color w:val="7B7B7B" w:themeColor="accent3" w:themeShade="BF"/>
          <w:sz w:val="22"/>
          <w:szCs w:val="22"/>
          <w:lang w:val="en-GB"/>
        </w:rPr>
      </w:pPr>
    </w:p>
    <w:p w14:paraId="6855DC19" w14:textId="0FA4F443" w:rsidR="0069421D" w:rsidRDefault="0069421D" w:rsidP="002A37B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 xml:space="preserve">LAW:  </w:t>
      </w:r>
    </w:p>
    <w:p w14:paraId="463B74D9" w14:textId="71FE7FBF" w:rsidR="0069421D" w:rsidRDefault="0069421D" w:rsidP="002A37BB">
      <w:pPr>
        <w:jc w:val="both"/>
        <w:rPr>
          <w:rFonts w:ascii="Arial" w:hAnsi="Arial" w:cs="Arial"/>
          <w:b/>
          <w:bCs/>
          <w:color w:val="7B7B7B" w:themeColor="accent3" w:themeShade="BF"/>
          <w:sz w:val="22"/>
          <w:szCs w:val="22"/>
          <w:lang w:val="en-GB"/>
        </w:rPr>
      </w:pPr>
    </w:p>
    <w:p w14:paraId="4B77B733" w14:textId="7390DB5B" w:rsidR="0069421D" w:rsidRDefault="0069421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Main insolvency proceedings are, in terms of Article 3(1) opened in the jurisdiction of the debtor’s COMI.  </w:t>
      </w:r>
    </w:p>
    <w:p w14:paraId="173C33B0" w14:textId="77777777" w:rsidR="009C6E6E" w:rsidRDefault="009C6E6E" w:rsidP="002A37BB">
      <w:pPr>
        <w:jc w:val="both"/>
        <w:rPr>
          <w:rFonts w:ascii="Arial" w:hAnsi="Arial" w:cs="Arial"/>
          <w:color w:val="7B7B7B" w:themeColor="accent3" w:themeShade="BF"/>
          <w:sz w:val="22"/>
          <w:szCs w:val="22"/>
          <w:lang w:val="en-GB"/>
        </w:rPr>
      </w:pPr>
    </w:p>
    <w:p w14:paraId="1CAC398E" w14:textId="77777777" w:rsidR="009C6E6E" w:rsidRDefault="009C6E6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Recital 23:  </w:t>
      </w:r>
    </w:p>
    <w:p w14:paraId="34B487EE" w14:textId="77777777" w:rsidR="009C6E6E" w:rsidRDefault="009C6E6E" w:rsidP="002A37BB">
      <w:pPr>
        <w:jc w:val="both"/>
        <w:rPr>
          <w:rFonts w:ascii="Arial" w:hAnsi="Arial" w:cs="Arial"/>
          <w:color w:val="7B7B7B" w:themeColor="accent3" w:themeShade="BF"/>
          <w:sz w:val="22"/>
          <w:szCs w:val="22"/>
          <w:lang w:val="en-GB"/>
        </w:rPr>
      </w:pPr>
    </w:p>
    <w:p w14:paraId="4404012D" w14:textId="1628C259" w:rsidR="009C6E6E" w:rsidRPr="009C6E6E" w:rsidRDefault="009C6E6E" w:rsidP="002A37BB">
      <w:pPr>
        <w:jc w:val="both"/>
        <w:rPr>
          <w:rFonts w:ascii="Arial" w:hAnsi="Arial" w:cs="Arial"/>
          <w:i/>
          <w:iCs/>
          <w:color w:val="7B7B7B" w:themeColor="accent3" w:themeShade="BF"/>
          <w:sz w:val="22"/>
          <w:szCs w:val="22"/>
          <w:lang w:val="en-ZA"/>
        </w:rPr>
      </w:pPr>
      <w:r w:rsidRPr="009C6E6E">
        <w:rPr>
          <w:rFonts w:ascii="Arial" w:hAnsi="Arial" w:cs="Arial"/>
          <w:i/>
          <w:iCs/>
          <w:color w:val="7B7B7B" w:themeColor="accent3" w:themeShade="BF"/>
          <w:sz w:val="22"/>
          <w:szCs w:val="22"/>
          <w:lang w:val="en-ZA"/>
        </w:rPr>
        <w:t xml:space="preserve">Those </w:t>
      </w:r>
      <w:r w:rsidRPr="009C6E6E">
        <w:rPr>
          <w:rFonts w:ascii="Arial" w:hAnsi="Arial" w:cs="Arial"/>
          <w:i/>
          <w:iCs/>
          <w:color w:val="7B7B7B" w:themeColor="accent3" w:themeShade="BF"/>
          <w:sz w:val="22"/>
          <w:szCs w:val="22"/>
          <w:lang w:val="en-ZA"/>
        </w:rPr>
        <w:t xml:space="preserve">[main] </w:t>
      </w:r>
      <w:r w:rsidRPr="009C6E6E">
        <w:rPr>
          <w:rFonts w:ascii="Arial" w:hAnsi="Arial" w:cs="Arial"/>
          <w:i/>
          <w:iCs/>
          <w:color w:val="7B7B7B" w:themeColor="accent3" w:themeShade="BF"/>
          <w:sz w:val="22"/>
          <w:szCs w:val="22"/>
          <w:lang w:val="en-ZA"/>
        </w:rPr>
        <w:t>proceedings have universal scope and are aimed at encompassing all the debtor's assets</w:t>
      </w:r>
      <w:r w:rsidRPr="009C6E6E">
        <w:rPr>
          <w:rFonts w:ascii="Arial" w:hAnsi="Arial" w:cs="Arial"/>
          <w:i/>
          <w:iCs/>
          <w:color w:val="7B7B7B" w:themeColor="accent3" w:themeShade="BF"/>
          <w:sz w:val="22"/>
          <w:szCs w:val="22"/>
          <w:lang w:val="en-ZA"/>
        </w:rPr>
        <w:t xml:space="preserve">……  </w:t>
      </w:r>
    </w:p>
    <w:p w14:paraId="775E84AE" w14:textId="77777777" w:rsidR="009C6E6E" w:rsidRPr="009C6E6E" w:rsidRDefault="009C6E6E" w:rsidP="002A37BB">
      <w:pPr>
        <w:jc w:val="both"/>
        <w:rPr>
          <w:rFonts w:ascii="Arial" w:hAnsi="Arial" w:cs="Arial"/>
          <w:i/>
          <w:iCs/>
          <w:color w:val="7B7B7B" w:themeColor="accent3" w:themeShade="BF"/>
          <w:sz w:val="22"/>
          <w:szCs w:val="22"/>
          <w:lang w:val="en-ZA"/>
        </w:rPr>
      </w:pPr>
    </w:p>
    <w:p w14:paraId="4E9A1E3F" w14:textId="0CCF86C3" w:rsidR="009C6E6E" w:rsidRPr="009C6E6E" w:rsidRDefault="009C6E6E" w:rsidP="002A37BB">
      <w:pPr>
        <w:jc w:val="both"/>
        <w:rPr>
          <w:rFonts w:ascii="Arial" w:hAnsi="Arial" w:cs="Arial"/>
          <w:i/>
          <w:iCs/>
          <w:color w:val="7B7B7B" w:themeColor="accent3" w:themeShade="BF"/>
          <w:sz w:val="22"/>
          <w:szCs w:val="22"/>
          <w:lang w:val="en-GB"/>
        </w:rPr>
      </w:pPr>
      <w:r w:rsidRPr="009C6E6E">
        <w:rPr>
          <w:rFonts w:ascii="Arial" w:hAnsi="Arial" w:cs="Arial"/>
          <w:i/>
          <w:iCs/>
          <w:color w:val="7B7B7B" w:themeColor="accent3" w:themeShade="BF"/>
          <w:sz w:val="22"/>
          <w:szCs w:val="22"/>
          <w:lang w:val="en-ZA"/>
        </w:rPr>
        <w:t xml:space="preserve">Secondary insolvency proceedings may be opened in the Member State where the debtor has an establishment. The effects of secondary insolvency proceedings are limited to the assets located in that State. </w:t>
      </w:r>
    </w:p>
    <w:p w14:paraId="7A285F18" w14:textId="77777777" w:rsidR="009C6E6E" w:rsidRDefault="009C6E6E" w:rsidP="002A37BB">
      <w:pPr>
        <w:jc w:val="both"/>
        <w:rPr>
          <w:rFonts w:ascii="Arial" w:hAnsi="Arial" w:cs="Arial"/>
          <w:color w:val="7B7B7B" w:themeColor="accent3" w:themeShade="BF"/>
          <w:sz w:val="22"/>
          <w:szCs w:val="22"/>
          <w:lang w:val="en-GB"/>
        </w:rPr>
      </w:pPr>
    </w:p>
    <w:p w14:paraId="194002D8" w14:textId="127E217A" w:rsidR="006A7785" w:rsidRDefault="006A778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terms of Article 2(10) Secondary proceedings can only be opened in the Member State in which the debtor has carried out </w:t>
      </w:r>
      <w:proofErr w:type="spellStart"/>
      <w:r>
        <w:rPr>
          <w:rFonts w:ascii="Arial" w:hAnsi="Arial" w:cs="Arial"/>
          <w:color w:val="7B7B7B" w:themeColor="accent3" w:themeShade="BF"/>
          <w:sz w:val="22"/>
          <w:szCs w:val="22"/>
          <w:lang w:val="en-GB"/>
        </w:rPr>
        <w:t>a</w:t>
      </w:r>
      <w:proofErr w:type="spellEnd"/>
      <w:r>
        <w:rPr>
          <w:rFonts w:ascii="Arial" w:hAnsi="Arial" w:cs="Arial"/>
          <w:color w:val="7B7B7B" w:themeColor="accent3" w:themeShade="BF"/>
          <w:sz w:val="22"/>
          <w:szCs w:val="22"/>
          <w:lang w:val="en-GB"/>
        </w:rPr>
        <w:t xml:space="preserve"> non-transitory economic activity with human means and assets.</w:t>
      </w:r>
      <w:r w:rsidR="00826F7B">
        <w:rPr>
          <w:rStyle w:val="FootnoteReference"/>
          <w:rFonts w:ascii="Arial" w:hAnsi="Arial" w:cs="Arial"/>
          <w:color w:val="7B7B7B" w:themeColor="accent3" w:themeShade="BF"/>
          <w:sz w:val="22"/>
          <w:szCs w:val="22"/>
          <w:lang w:val="en-GB"/>
        </w:rPr>
        <w:footnoteReference w:id="23"/>
      </w:r>
      <w:r w:rsidR="0069421D">
        <w:rPr>
          <w:rFonts w:ascii="Arial" w:hAnsi="Arial" w:cs="Arial"/>
          <w:color w:val="7B7B7B" w:themeColor="accent3" w:themeShade="BF"/>
          <w:sz w:val="22"/>
          <w:szCs w:val="22"/>
          <w:lang w:val="en-GB"/>
        </w:rPr>
        <w:t xml:space="preserve"> </w:t>
      </w:r>
    </w:p>
    <w:p w14:paraId="4244215F" w14:textId="77777777" w:rsidR="006A7785" w:rsidRDefault="006A7785" w:rsidP="002A37BB">
      <w:pPr>
        <w:jc w:val="both"/>
        <w:rPr>
          <w:rFonts w:ascii="Arial" w:hAnsi="Arial" w:cs="Arial"/>
          <w:color w:val="7B7B7B" w:themeColor="accent3" w:themeShade="BF"/>
          <w:sz w:val="22"/>
          <w:szCs w:val="22"/>
          <w:lang w:val="en-GB"/>
        </w:rPr>
      </w:pPr>
    </w:p>
    <w:p w14:paraId="5650D8AB" w14:textId="28D4708E" w:rsidR="00B91861" w:rsidRDefault="006A778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opened, the </w:t>
      </w:r>
      <w:r w:rsidR="0069421D">
        <w:rPr>
          <w:rFonts w:ascii="Arial" w:hAnsi="Arial" w:cs="Arial"/>
          <w:color w:val="7B7B7B" w:themeColor="accent3" w:themeShade="BF"/>
          <w:sz w:val="22"/>
          <w:szCs w:val="22"/>
          <w:lang w:val="en-GB"/>
        </w:rPr>
        <w:t xml:space="preserve">effect </w:t>
      </w:r>
      <w:r>
        <w:rPr>
          <w:rFonts w:ascii="Arial" w:hAnsi="Arial" w:cs="Arial"/>
          <w:color w:val="7B7B7B" w:themeColor="accent3" w:themeShade="BF"/>
          <w:sz w:val="22"/>
          <w:szCs w:val="22"/>
          <w:lang w:val="en-GB"/>
        </w:rPr>
        <w:t xml:space="preserve">of the </w:t>
      </w:r>
      <w:r w:rsidR="00B91861">
        <w:rPr>
          <w:rFonts w:ascii="Arial" w:hAnsi="Arial" w:cs="Arial"/>
          <w:color w:val="7B7B7B" w:themeColor="accent3" w:themeShade="BF"/>
          <w:sz w:val="22"/>
          <w:szCs w:val="22"/>
          <w:lang w:val="en-GB"/>
        </w:rPr>
        <w:t xml:space="preserve">secondary </w:t>
      </w:r>
      <w:r w:rsidR="0069421D">
        <w:rPr>
          <w:rFonts w:ascii="Arial" w:hAnsi="Arial" w:cs="Arial"/>
          <w:color w:val="7B7B7B" w:themeColor="accent3" w:themeShade="BF"/>
          <w:sz w:val="22"/>
          <w:szCs w:val="22"/>
          <w:lang w:val="en-GB"/>
        </w:rPr>
        <w:t xml:space="preserve">proceedings </w:t>
      </w:r>
      <w:r w:rsidR="00B91861">
        <w:rPr>
          <w:rFonts w:ascii="Arial" w:hAnsi="Arial" w:cs="Arial"/>
          <w:color w:val="7B7B7B" w:themeColor="accent3" w:themeShade="BF"/>
          <w:sz w:val="22"/>
          <w:szCs w:val="22"/>
          <w:lang w:val="en-GB"/>
        </w:rPr>
        <w:t xml:space="preserve">is thus limited to the assets of the debtor situated within that territory.  </w:t>
      </w:r>
    </w:p>
    <w:p w14:paraId="78EEBED7" w14:textId="7A1C3457" w:rsidR="00826F7B" w:rsidRDefault="00826F7B" w:rsidP="002A37BB">
      <w:pPr>
        <w:jc w:val="both"/>
        <w:rPr>
          <w:rFonts w:ascii="Arial" w:hAnsi="Arial" w:cs="Arial"/>
          <w:color w:val="7B7B7B" w:themeColor="accent3" w:themeShade="BF"/>
          <w:sz w:val="22"/>
          <w:szCs w:val="22"/>
          <w:lang w:val="en-GB"/>
        </w:rPr>
      </w:pPr>
    </w:p>
    <w:p w14:paraId="49EE093B" w14:textId="1ABF32DB" w:rsidR="00B91861" w:rsidRDefault="00826F7B" w:rsidP="002A37BB">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However</w:t>
      </w:r>
      <w:proofErr w:type="gramEnd"/>
      <w:r>
        <w:rPr>
          <w:rFonts w:ascii="Arial" w:hAnsi="Arial" w:cs="Arial"/>
          <w:color w:val="7B7B7B" w:themeColor="accent3" w:themeShade="BF"/>
          <w:sz w:val="22"/>
          <w:szCs w:val="22"/>
          <w:lang w:val="en-GB"/>
        </w:rPr>
        <w:t xml:space="preserve"> the opening of secondary proceedings may hamper the efficient administration of the insolvent estate.</w:t>
      </w:r>
      <w:r>
        <w:rPr>
          <w:rStyle w:val="FootnoteReference"/>
          <w:rFonts w:ascii="Arial" w:hAnsi="Arial" w:cs="Arial"/>
          <w:color w:val="7B7B7B" w:themeColor="accent3" w:themeShade="BF"/>
          <w:sz w:val="22"/>
          <w:szCs w:val="22"/>
          <w:lang w:val="en-GB"/>
        </w:rPr>
        <w:footnoteReference w:id="24"/>
      </w:r>
      <w:r>
        <w:rPr>
          <w:rFonts w:ascii="Arial" w:hAnsi="Arial" w:cs="Arial"/>
          <w:color w:val="7B7B7B" w:themeColor="accent3" w:themeShade="BF"/>
          <w:sz w:val="22"/>
          <w:szCs w:val="22"/>
          <w:lang w:val="en-GB"/>
        </w:rPr>
        <w:t xml:space="preserve">  To cater for this, the Court may at the request of the Insolvency Practitioner, postpone or stay the proceedings.  </w:t>
      </w:r>
    </w:p>
    <w:p w14:paraId="2E245E36" w14:textId="1D6F7322" w:rsidR="0069421D" w:rsidRDefault="00826F7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way, the</w:t>
      </w:r>
      <w:r w:rsidR="00B91861">
        <w:rPr>
          <w:rFonts w:ascii="Arial" w:hAnsi="Arial" w:cs="Arial"/>
          <w:color w:val="7B7B7B" w:themeColor="accent3" w:themeShade="BF"/>
          <w:sz w:val="22"/>
          <w:szCs w:val="22"/>
          <w:lang w:val="en-GB"/>
        </w:rPr>
        <w:t xml:space="preserve"> main proceeding </w:t>
      </w:r>
      <w:r w:rsidR="0069421D">
        <w:rPr>
          <w:rFonts w:ascii="Arial" w:hAnsi="Arial" w:cs="Arial"/>
          <w:color w:val="7B7B7B" w:themeColor="accent3" w:themeShade="BF"/>
          <w:sz w:val="22"/>
          <w:szCs w:val="22"/>
          <w:lang w:val="en-GB"/>
        </w:rPr>
        <w:t xml:space="preserve">empowers the Insolvency Practitioner </w:t>
      </w:r>
      <w:r w:rsidR="00B91861">
        <w:rPr>
          <w:rFonts w:ascii="Arial" w:hAnsi="Arial" w:cs="Arial"/>
          <w:color w:val="7B7B7B" w:themeColor="accent3" w:themeShade="BF"/>
          <w:sz w:val="22"/>
          <w:szCs w:val="22"/>
          <w:lang w:val="en-GB"/>
        </w:rPr>
        <w:t>to interfere in secondary proceedings so much so that the Insolvency Practitioner may apply for a stay of the realization of assets in the secondary proceedings or is the prime mover of a restructuring plan or composition.</w:t>
      </w:r>
      <w:r w:rsidR="00B91861">
        <w:rPr>
          <w:rStyle w:val="FootnoteReference"/>
          <w:rFonts w:ascii="Arial" w:hAnsi="Arial" w:cs="Arial"/>
          <w:color w:val="7B7B7B" w:themeColor="accent3" w:themeShade="BF"/>
          <w:sz w:val="22"/>
          <w:szCs w:val="22"/>
          <w:lang w:val="en-GB"/>
        </w:rPr>
        <w:footnoteReference w:id="25"/>
      </w:r>
      <w:r w:rsidR="00B91861">
        <w:rPr>
          <w:rFonts w:ascii="Arial" w:hAnsi="Arial" w:cs="Arial"/>
          <w:color w:val="7B7B7B" w:themeColor="accent3" w:themeShade="BF"/>
          <w:sz w:val="22"/>
          <w:szCs w:val="22"/>
          <w:lang w:val="en-GB"/>
        </w:rPr>
        <w:t xml:space="preserve"> </w:t>
      </w:r>
    </w:p>
    <w:p w14:paraId="57A092D4" w14:textId="462DA0B0" w:rsidR="00A3746C" w:rsidRDefault="00A3746C" w:rsidP="002A37BB">
      <w:pPr>
        <w:jc w:val="both"/>
        <w:rPr>
          <w:rFonts w:ascii="Arial" w:hAnsi="Arial" w:cs="Arial"/>
          <w:color w:val="7B7B7B" w:themeColor="accent3" w:themeShade="BF"/>
          <w:sz w:val="22"/>
          <w:szCs w:val="22"/>
          <w:lang w:val="en-GB"/>
        </w:rPr>
      </w:pPr>
    </w:p>
    <w:p w14:paraId="7904C324" w14:textId="2E3E5147" w:rsidR="00A3746C" w:rsidRDefault="00A3746C" w:rsidP="002A37BB">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But,</w:t>
      </w:r>
      <w:proofErr w:type="gramEnd"/>
      <w:r>
        <w:rPr>
          <w:rFonts w:ascii="Arial" w:hAnsi="Arial" w:cs="Arial"/>
          <w:color w:val="7B7B7B" w:themeColor="accent3" w:themeShade="BF"/>
          <w:sz w:val="22"/>
          <w:szCs w:val="22"/>
          <w:lang w:val="en-GB"/>
        </w:rPr>
        <w:t xml:space="preserve"> where the Insolvency Practitioner gives an undertaking that in the secondary proceeding that</w:t>
      </w:r>
    </w:p>
    <w:p w14:paraId="2DE930FA" w14:textId="77777777" w:rsidR="00A3746C" w:rsidRDefault="00A3746C" w:rsidP="002A37BB">
      <w:pPr>
        <w:jc w:val="both"/>
        <w:rPr>
          <w:rFonts w:ascii="Arial" w:hAnsi="Arial" w:cs="Arial"/>
          <w:color w:val="7B7B7B" w:themeColor="accent3" w:themeShade="BF"/>
          <w:sz w:val="22"/>
          <w:szCs w:val="22"/>
          <w:lang w:val="en-GB"/>
        </w:rPr>
      </w:pPr>
    </w:p>
    <w:p w14:paraId="03986586" w14:textId="3D6324A5" w:rsidR="00A3746C" w:rsidRPr="00A3746C" w:rsidRDefault="00A3746C" w:rsidP="002A37BB">
      <w:pPr>
        <w:jc w:val="both"/>
        <w:rPr>
          <w:rFonts w:ascii="Arial" w:hAnsi="Arial" w:cs="Arial"/>
          <w:i/>
          <w:iCs/>
          <w:color w:val="7B7B7B" w:themeColor="accent3" w:themeShade="BF"/>
          <w:sz w:val="22"/>
          <w:szCs w:val="22"/>
        </w:rPr>
      </w:pPr>
      <w:r w:rsidRPr="00A3746C">
        <w:rPr>
          <w:rFonts w:ascii="Arial" w:hAnsi="Arial" w:cs="Arial"/>
          <w:i/>
          <w:iCs/>
          <w:color w:val="7B7B7B" w:themeColor="accent3" w:themeShade="BF"/>
          <w:sz w:val="22"/>
          <w:szCs w:val="22"/>
        </w:rPr>
        <w:t>W</w:t>
      </w:r>
      <w:r w:rsidRPr="00A3746C">
        <w:rPr>
          <w:rFonts w:ascii="Arial" w:hAnsi="Arial" w:cs="Arial"/>
          <w:i/>
          <w:iCs/>
          <w:color w:val="7B7B7B" w:themeColor="accent3" w:themeShade="BF"/>
          <w:sz w:val="22"/>
          <w:szCs w:val="22"/>
        </w:rPr>
        <w:t xml:space="preserve">hen distributing those assets or the proceeds received </w:t>
      </w:r>
      <w:proofErr w:type="gramStart"/>
      <w:r w:rsidRPr="00A3746C">
        <w:rPr>
          <w:rFonts w:ascii="Arial" w:hAnsi="Arial" w:cs="Arial"/>
          <w:i/>
          <w:iCs/>
          <w:color w:val="7B7B7B" w:themeColor="accent3" w:themeShade="BF"/>
          <w:sz w:val="22"/>
          <w:szCs w:val="22"/>
        </w:rPr>
        <w:t>as a result of</w:t>
      </w:r>
      <w:proofErr w:type="gramEnd"/>
      <w:r w:rsidRPr="00A3746C">
        <w:rPr>
          <w:rFonts w:ascii="Arial" w:hAnsi="Arial" w:cs="Arial"/>
          <w:i/>
          <w:iCs/>
          <w:color w:val="7B7B7B" w:themeColor="accent3" w:themeShade="BF"/>
          <w:sz w:val="22"/>
          <w:szCs w:val="22"/>
        </w:rPr>
        <w:t xml:space="preserve"> their realization, he will comply with the distribution and priority rights under national law that creditors would have if secondary insolvency proceedings were opened in that Member State</w:t>
      </w:r>
      <w:r w:rsidRPr="00A3746C">
        <w:rPr>
          <w:rFonts w:ascii="Arial" w:hAnsi="Arial" w:cs="Arial"/>
          <w:i/>
          <w:iCs/>
          <w:color w:val="7B7B7B" w:themeColor="accent3" w:themeShade="BF"/>
          <w:sz w:val="22"/>
          <w:szCs w:val="22"/>
        </w:rPr>
        <w:t xml:space="preserve">.  </w:t>
      </w:r>
    </w:p>
    <w:p w14:paraId="04C6DAFE" w14:textId="77777777" w:rsidR="00A3746C" w:rsidRDefault="00A3746C" w:rsidP="002A37BB">
      <w:pPr>
        <w:jc w:val="both"/>
        <w:rPr>
          <w:rFonts w:ascii="Arial" w:hAnsi="Arial" w:cs="Arial"/>
          <w:color w:val="7B7B7B" w:themeColor="accent3" w:themeShade="BF"/>
          <w:sz w:val="22"/>
          <w:szCs w:val="22"/>
        </w:rPr>
      </w:pPr>
    </w:p>
    <w:p w14:paraId="5F7A5953" w14:textId="29FA4A76" w:rsidR="00A3746C" w:rsidRDefault="00A3746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Following the plan text language of this provision means that the Insolvency Practitioner </w:t>
      </w:r>
      <w:r w:rsidRPr="00A3746C">
        <w:rPr>
          <w:rFonts w:ascii="Arial" w:hAnsi="Arial" w:cs="Arial"/>
          <w:color w:val="7B7B7B" w:themeColor="accent3" w:themeShade="BF"/>
          <w:sz w:val="22"/>
          <w:szCs w:val="22"/>
        </w:rPr>
        <w:t xml:space="preserve">does not restrict the distribution of the assets for the benefit of “local creditors” </w:t>
      </w:r>
      <w:proofErr w:type="gramStart"/>
      <w:r w:rsidRPr="00A3746C">
        <w:rPr>
          <w:rFonts w:ascii="Arial" w:hAnsi="Arial" w:cs="Arial"/>
          <w:color w:val="7B7B7B" w:themeColor="accent3" w:themeShade="BF"/>
          <w:sz w:val="22"/>
          <w:szCs w:val="22"/>
        </w:rPr>
        <w:t>only</w:t>
      </w:r>
      <w:r>
        <w:rPr>
          <w:rFonts w:ascii="Arial" w:hAnsi="Arial" w:cs="Arial"/>
          <w:color w:val="7B7B7B" w:themeColor="accent3" w:themeShade="BF"/>
          <w:sz w:val="22"/>
          <w:szCs w:val="22"/>
        </w:rPr>
        <w:t>, but</w:t>
      </w:r>
      <w:proofErr w:type="gramEnd"/>
      <w:r>
        <w:rPr>
          <w:rFonts w:ascii="Arial" w:hAnsi="Arial" w:cs="Arial"/>
          <w:color w:val="7B7B7B" w:themeColor="accent3" w:themeShade="BF"/>
          <w:sz w:val="22"/>
          <w:szCs w:val="22"/>
        </w:rPr>
        <w:t xml:space="preserve"> </w:t>
      </w:r>
      <w:r w:rsidRPr="00A3746C">
        <w:rPr>
          <w:rFonts w:ascii="Arial" w:hAnsi="Arial" w:cs="Arial"/>
          <w:color w:val="7B7B7B" w:themeColor="accent3" w:themeShade="BF"/>
          <w:sz w:val="22"/>
          <w:szCs w:val="22"/>
        </w:rPr>
        <w:t>refers to the “distribution and priority rights that creditors would have”</w:t>
      </w:r>
      <w:r>
        <w:rPr>
          <w:rFonts w:ascii="Arial" w:hAnsi="Arial" w:cs="Arial"/>
          <w:color w:val="7B7B7B" w:themeColor="accent3" w:themeShade="BF"/>
          <w:sz w:val="22"/>
          <w:szCs w:val="22"/>
        </w:rPr>
        <w:t xml:space="preserve"> in terms of their local national </w:t>
      </w:r>
      <w:r>
        <w:rPr>
          <w:rFonts w:ascii="Arial" w:hAnsi="Arial" w:cs="Arial"/>
          <w:color w:val="7B7B7B" w:themeColor="accent3" w:themeShade="BF"/>
          <w:sz w:val="22"/>
          <w:szCs w:val="22"/>
        </w:rPr>
        <w:lastRenderedPageBreak/>
        <w:t>law.</w:t>
      </w:r>
      <w:r w:rsidR="00645E2A">
        <w:rPr>
          <w:rFonts w:ascii="Arial" w:hAnsi="Arial" w:cs="Arial"/>
          <w:color w:val="7B7B7B" w:themeColor="accent3" w:themeShade="BF"/>
          <w:sz w:val="22"/>
          <w:szCs w:val="22"/>
        </w:rPr>
        <w:t xml:space="preserve">  This means that the doctrine of </w:t>
      </w:r>
      <w:r w:rsidR="00645E2A" w:rsidRPr="00645E2A">
        <w:rPr>
          <w:rFonts w:ascii="Arial" w:hAnsi="Arial" w:cs="Arial"/>
          <w:i/>
          <w:iCs/>
          <w:color w:val="7B7B7B" w:themeColor="accent3" w:themeShade="BF"/>
          <w:sz w:val="22"/>
          <w:szCs w:val="22"/>
        </w:rPr>
        <w:t xml:space="preserve">lex </w:t>
      </w:r>
      <w:proofErr w:type="spellStart"/>
      <w:r w:rsidR="00645E2A" w:rsidRPr="00645E2A">
        <w:rPr>
          <w:rFonts w:ascii="Arial" w:hAnsi="Arial" w:cs="Arial"/>
          <w:i/>
          <w:iCs/>
          <w:color w:val="7B7B7B" w:themeColor="accent3" w:themeShade="BF"/>
          <w:sz w:val="22"/>
          <w:szCs w:val="22"/>
        </w:rPr>
        <w:t>fori</w:t>
      </w:r>
      <w:proofErr w:type="spellEnd"/>
      <w:r w:rsidR="00645E2A" w:rsidRPr="00645E2A">
        <w:rPr>
          <w:rFonts w:ascii="Arial" w:hAnsi="Arial" w:cs="Arial"/>
          <w:i/>
          <w:iCs/>
          <w:color w:val="7B7B7B" w:themeColor="accent3" w:themeShade="BF"/>
          <w:sz w:val="22"/>
          <w:szCs w:val="22"/>
        </w:rPr>
        <w:t xml:space="preserve"> concursus</w:t>
      </w:r>
      <w:r w:rsidR="00645E2A">
        <w:rPr>
          <w:rFonts w:ascii="Arial" w:hAnsi="Arial" w:cs="Arial"/>
          <w:color w:val="7B7B7B" w:themeColor="accent3" w:themeShade="BF"/>
          <w:sz w:val="22"/>
          <w:szCs w:val="22"/>
        </w:rPr>
        <w:t xml:space="preserve"> is subverted in </w:t>
      </w:r>
      <w:proofErr w:type="spellStart"/>
      <w:r w:rsidR="00645E2A">
        <w:rPr>
          <w:rFonts w:ascii="Arial" w:hAnsi="Arial" w:cs="Arial"/>
          <w:color w:val="7B7B7B" w:themeColor="accent3" w:themeShade="BF"/>
          <w:sz w:val="22"/>
          <w:szCs w:val="22"/>
        </w:rPr>
        <w:t>favour</w:t>
      </w:r>
      <w:proofErr w:type="spellEnd"/>
      <w:r w:rsidR="00645E2A">
        <w:rPr>
          <w:rFonts w:ascii="Arial" w:hAnsi="Arial" w:cs="Arial"/>
          <w:color w:val="7B7B7B" w:themeColor="accent3" w:themeShade="BF"/>
          <w:sz w:val="22"/>
          <w:szCs w:val="22"/>
        </w:rPr>
        <w:t xml:space="preserve"> of t</w:t>
      </w:r>
      <w:r w:rsidR="00645E2A" w:rsidRPr="00645E2A">
        <w:rPr>
          <w:rFonts w:ascii="Arial" w:hAnsi="Arial" w:cs="Arial"/>
          <w:color w:val="7B7B7B" w:themeColor="accent3" w:themeShade="BF"/>
          <w:sz w:val="22"/>
          <w:szCs w:val="22"/>
        </w:rPr>
        <w:t>he domestic insolvency regime of the</w:t>
      </w:r>
      <w:r w:rsidR="00645E2A">
        <w:rPr>
          <w:rFonts w:ascii="Arial" w:hAnsi="Arial" w:cs="Arial"/>
          <w:color w:val="7B7B7B" w:themeColor="accent3" w:themeShade="BF"/>
          <w:sz w:val="22"/>
          <w:szCs w:val="22"/>
        </w:rPr>
        <w:t xml:space="preserve"> Member State which is the subject of secondary proceedings</w:t>
      </w:r>
      <w:r w:rsidR="00645E2A" w:rsidRPr="00645E2A">
        <w:rPr>
          <w:rFonts w:ascii="Arial" w:hAnsi="Arial" w:cs="Arial"/>
          <w:color w:val="7B7B7B" w:themeColor="accent3" w:themeShade="BF"/>
          <w:sz w:val="22"/>
          <w:szCs w:val="22"/>
        </w:rPr>
        <w:t>.</w:t>
      </w:r>
    </w:p>
    <w:p w14:paraId="49EE73AE" w14:textId="5BD8AEF4" w:rsidR="006A7785" w:rsidRDefault="006A7785" w:rsidP="002A37BB">
      <w:pPr>
        <w:jc w:val="both"/>
        <w:rPr>
          <w:rFonts w:ascii="Arial" w:hAnsi="Arial" w:cs="Arial"/>
          <w:color w:val="7B7B7B" w:themeColor="accent3" w:themeShade="BF"/>
          <w:sz w:val="22"/>
          <w:szCs w:val="22"/>
          <w:lang w:val="en-GB"/>
        </w:rPr>
      </w:pPr>
    </w:p>
    <w:p w14:paraId="22BCB131" w14:textId="361F99B1" w:rsidR="006A7785" w:rsidRDefault="006A7785" w:rsidP="002A37BB">
      <w:pPr>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APPLICATION OF THE LAW TO THE FACTS</w:t>
      </w:r>
    </w:p>
    <w:p w14:paraId="7557E2B4" w14:textId="47A11790" w:rsidR="006A7785" w:rsidRDefault="006A7785" w:rsidP="002A37BB">
      <w:pPr>
        <w:jc w:val="both"/>
        <w:rPr>
          <w:rFonts w:ascii="Arial" w:hAnsi="Arial" w:cs="Arial"/>
          <w:b/>
          <w:bCs/>
          <w:color w:val="7B7B7B" w:themeColor="accent3" w:themeShade="BF"/>
          <w:sz w:val="22"/>
          <w:szCs w:val="22"/>
          <w:lang w:val="en-GB"/>
        </w:rPr>
      </w:pPr>
    </w:p>
    <w:p w14:paraId="0A11D90A" w14:textId="29830F2C" w:rsidR="006A7785" w:rsidRDefault="006A778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Applying Article 2(10), read with the definition of “establishment” as found in Article 2 of the EIR Recast, Cardinal Home has an establishment in Italy.  </w:t>
      </w:r>
    </w:p>
    <w:p w14:paraId="23E9E520" w14:textId="5F07C3CE" w:rsidR="006A7785" w:rsidRDefault="006A7785" w:rsidP="002A37BB">
      <w:pPr>
        <w:jc w:val="both"/>
        <w:rPr>
          <w:rFonts w:ascii="Arial" w:hAnsi="Arial" w:cs="Arial"/>
          <w:color w:val="7B7B7B" w:themeColor="accent3" w:themeShade="BF"/>
          <w:sz w:val="22"/>
          <w:szCs w:val="22"/>
          <w:lang w:val="en-GB"/>
        </w:rPr>
      </w:pPr>
    </w:p>
    <w:p w14:paraId="47EFA51B" w14:textId="43AF9FB8" w:rsidR="006A7785" w:rsidRDefault="006A778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Italy, as a Member of the EU</w:t>
      </w:r>
      <w:r w:rsidR="00C57C74">
        <w:rPr>
          <w:rFonts w:ascii="Arial" w:hAnsi="Arial" w:cs="Arial"/>
          <w:color w:val="7B7B7B" w:themeColor="accent3" w:themeShade="BF"/>
          <w:sz w:val="22"/>
          <w:szCs w:val="22"/>
          <w:lang w:val="en-GB"/>
        </w:rPr>
        <w:t xml:space="preserve"> satisfies the geographical scope of proceedings.  </w:t>
      </w:r>
    </w:p>
    <w:p w14:paraId="438F20EC" w14:textId="64EED7B9" w:rsidR="008A0249" w:rsidRDefault="008A0249" w:rsidP="002A37BB">
      <w:pPr>
        <w:jc w:val="both"/>
        <w:rPr>
          <w:rFonts w:ascii="Arial" w:hAnsi="Arial" w:cs="Arial"/>
          <w:color w:val="7B7B7B" w:themeColor="accent3" w:themeShade="BF"/>
          <w:sz w:val="22"/>
          <w:szCs w:val="22"/>
          <w:lang w:val="en-GB"/>
        </w:rPr>
      </w:pPr>
    </w:p>
    <w:p w14:paraId="4B6644F2" w14:textId="77777777" w:rsidR="008A0249" w:rsidRPr="008A0249" w:rsidRDefault="008A0249" w:rsidP="008A0249">
      <w:pPr>
        <w:jc w:val="both"/>
        <w:rPr>
          <w:rFonts w:ascii="Arial" w:hAnsi="Arial" w:cs="Arial"/>
          <w:color w:val="7B7B7B" w:themeColor="accent3" w:themeShade="BF"/>
          <w:sz w:val="22"/>
          <w:szCs w:val="22"/>
          <w:lang w:val="en-GB"/>
        </w:rPr>
      </w:pPr>
      <w:r w:rsidRPr="008A0249">
        <w:rPr>
          <w:rFonts w:ascii="Arial" w:hAnsi="Arial" w:cs="Arial"/>
          <w:color w:val="7B7B7B" w:themeColor="accent3" w:themeShade="BF"/>
          <w:sz w:val="22"/>
          <w:szCs w:val="22"/>
        </w:rPr>
        <w:t xml:space="preserve">Reducing costs of parallel </w:t>
      </w:r>
      <w:proofErr w:type="gramStart"/>
      <w:r w:rsidRPr="008A0249">
        <w:rPr>
          <w:rFonts w:ascii="Arial" w:hAnsi="Arial" w:cs="Arial"/>
          <w:color w:val="7B7B7B" w:themeColor="accent3" w:themeShade="BF"/>
          <w:sz w:val="22"/>
          <w:szCs w:val="22"/>
        </w:rPr>
        <w:t>proceedings, and</w:t>
      </w:r>
      <w:proofErr w:type="gramEnd"/>
      <w:r w:rsidRPr="008A0249">
        <w:rPr>
          <w:rFonts w:ascii="Arial" w:hAnsi="Arial" w:cs="Arial"/>
          <w:color w:val="7B7B7B" w:themeColor="accent3" w:themeShade="BF"/>
          <w:sz w:val="22"/>
          <w:szCs w:val="22"/>
        </w:rPr>
        <w:t xml:space="preserve"> facilitating the coordination of a global sale of assets or the orchestration of reorganization on a group scale is the fundamental aim of multi-national insolvencies.</w:t>
      </w:r>
    </w:p>
    <w:p w14:paraId="331F5F15" w14:textId="558F76DA" w:rsidR="00C57C74" w:rsidRDefault="00C57C74" w:rsidP="002A37BB">
      <w:pPr>
        <w:jc w:val="both"/>
        <w:rPr>
          <w:rFonts w:ascii="Arial" w:hAnsi="Arial" w:cs="Arial"/>
          <w:color w:val="7B7B7B" w:themeColor="accent3" w:themeShade="BF"/>
          <w:sz w:val="22"/>
          <w:szCs w:val="22"/>
          <w:lang w:val="en-GB"/>
        </w:rPr>
      </w:pPr>
    </w:p>
    <w:p w14:paraId="7BCF7B4F" w14:textId="38D0BFFE" w:rsidR="00C57C74" w:rsidRDefault="00A3746C" w:rsidP="002A37BB">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However</w:t>
      </w:r>
      <w:proofErr w:type="gramEnd"/>
      <w:r>
        <w:rPr>
          <w:rFonts w:ascii="Arial" w:hAnsi="Arial" w:cs="Arial"/>
          <w:color w:val="7B7B7B" w:themeColor="accent3" w:themeShade="BF"/>
          <w:sz w:val="22"/>
          <w:szCs w:val="22"/>
          <w:lang w:val="en-GB"/>
        </w:rPr>
        <w:t xml:space="preserve"> in consideration of the undertaking by the Insolvency Practitioner to comply with the distribution of national laws, the Italian Bank may be successful in their application</w:t>
      </w:r>
      <w:r w:rsidR="00C57C74">
        <w:rPr>
          <w:rFonts w:ascii="Arial" w:hAnsi="Arial" w:cs="Arial"/>
          <w:color w:val="7B7B7B" w:themeColor="accent3" w:themeShade="BF"/>
          <w:sz w:val="22"/>
          <w:szCs w:val="22"/>
          <w:lang w:val="en-GB"/>
        </w:rPr>
        <w:t>.</w:t>
      </w:r>
      <w:r w:rsidR="008A0249">
        <w:rPr>
          <w:rFonts w:ascii="Arial" w:hAnsi="Arial" w:cs="Arial"/>
          <w:color w:val="7B7B7B" w:themeColor="accent3" w:themeShade="BF"/>
          <w:sz w:val="22"/>
          <w:szCs w:val="22"/>
          <w:lang w:val="en-GB"/>
        </w:rPr>
        <w:t xml:space="preserve"> </w:t>
      </w:r>
    </w:p>
    <w:p w14:paraId="6A778BF9" w14:textId="0041952B" w:rsidR="0069421D" w:rsidRPr="0069421D" w:rsidRDefault="0069421D"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4FB06E48" w:rsidR="00B77F46"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r w:rsidR="00FF5677">
        <w:rPr>
          <w:rFonts w:ascii="Arial" w:hAnsi="Arial" w:cs="Arial"/>
          <w:b/>
          <w:bCs/>
          <w:sz w:val="22"/>
          <w:szCs w:val="22"/>
          <w:lang w:val="en-GB"/>
        </w:rPr>
        <w:t xml:space="preserve">  </w:t>
      </w:r>
    </w:p>
    <w:p w14:paraId="3E83A1CA" w14:textId="5AE28FDB" w:rsidR="00FF5677" w:rsidRDefault="00FF5677" w:rsidP="004E3A6B">
      <w:pPr>
        <w:jc w:val="center"/>
        <w:rPr>
          <w:rFonts w:ascii="Arial" w:hAnsi="Arial" w:cs="Arial"/>
          <w:b/>
          <w:bCs/>
          <w:sz w:val="22"/>
          <w:szCs w:val="22"/>
          <w:lang w:val="en-GB"/>
        </w:rPr>
      </w:pPr>
    </w:p>
    <w:p w14:paraId="4668C494" w14:textId="77777777" w:rsidR="00FF5677" w:rsidRPr="00FF5677" w:rsidRDefault="00FF5677" w:rsidP="00FF5677">
      <w:pPr>
        <w:rPr>
          <w:rFonts w:ascii="Arial" w:hAnsi="Arial" w:cs="Arial"/>
          <w:b/>
          <w:bCs/>
          <w:sz w:val="22"/>
          <w:szCs w:val="22"/>
        </w:rPr>
      </w:pPr>
    </w:p>
    <w:p w14:paraId="07715C58" w14:textId="77777777" w:rsidR="00FF5677" w:rsidRPr="00FF5677" w:rsidRDefault="00FF5677" w:rsidP="00FF5677">
      <w:pPr>
        <w:rPr>
          <w:rFonts w:ascii="Arial" w:hAnsi="Arial" w:cs="Arial"/>
          <w:b/>
          <w:bCs/>
          <w:sz w:val="22"/>
          <w:szCs w:val="22"/>
          <w:lang w:val="en-GB"/>
        </w:rPr>
      </w:pPr>
    </w:p>
    <w:p w14:paraId="40B5BDB8" w14:textId="77777777" w:rsidR="00FF5677" w:rsidRPr="004E3A6B" w:rsidRDefault="00FF5677" w:rsidP="00FF5677">
      <w:pPr>
        <w:rPr>
          <w:rFonts w:ascii="Arial" w:hAnsi="Arial" w:cs="Arial"/>
          <w:b/>
          <w:bCs/>
          <w:sz w:val="22"/>
          <w:szCs w:val="22"/>
          <w:lang w:val="en-GB"/>
        </w:rPr>
      </w:pPr>
    </w:p>
    <w:sectPr w:rsidR="00FF5677"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81F0" w14:textId="77777777" w:rsidR="004E498B" w:rsidRDefault="004E498B" w:rsidP="00241B44">
      <w:r>
        <w:separator/>
      </w:r>
    </w:p>
  </w:endnote>
  <w:endnote w:type="continuationSeparator" w:id="0">
    <w:p w14:paraId="38E276BB" w14:textId="77777777" w:rsidR="004E498B" w:rsidRDefault="004E498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450F678B" w:rsidR="00D509A5" w:rsidRPr="009B4976" w:rsidRDefault="00851D67" w:rsidP="009B4976">
    <w:pPr>
      <w:pStyle w:val="Footer"/>
      <w:ind w:right="360"/>
      <w:rPr>
        <w:rFonts w:ascii="Arial" w:hAnsi="Arial" w:cs="Arial"/>
        <w:sz w:val="18"/>
        <w:szCs w:val="18"/>
        <w:lang w:val="en-GB"/>
      </w:rPr>
    </w:pPr>
    <w:r>
      <w:rPr>
        <w:rFonts w:ascii="Arial" w:hAnsi="Arial" w:cs="Arial"/>
        <w:sz w:val="18"/>
        <w:szCs w:val="18"/>
        <w:lang w:val="en-GB"/>
      </w:rPr>
      <w:t>202122-372</w:t>
    </w:r>
    <w:r w:rsidR="00D509A5"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65E6" w14:textId="6246CE45" w:rsidR="00851D67" w:rsidRDefault="00851D67">
    <w:pPr>
      <w:pStyle w:val="Footer"/>
      <w:rPr>
        <w:lang w:val="en-ZA"/>
      </w:rPr>
    </w:pPr>
    <w:r>
      <w:rPr>
        <w:lang w:val="en-ZA"/>
      </w:rPr>
      <w:t>202122-372.assessment2B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2A6E" w14:textId="77777777" w:rsidR="004E498B" w:rsidRDefault="004E498B" w:rsidP="00241B44">
      <w:r>
        <w:separator/>
      </w:r>
    </w:p>
  </w:footnote>
  <w:footnote w:type="continuationSeparator" w:id="0">
    <w:p w14:paraId="0C8C1D89" w14:textId="77777777" w:rsidR="004E498B" w:rsidRDefault="004E498B" w:rsidP="00241B44">
      <w:r>
        <w:continuationSeparator/>
      </w:r>
    </w:p>
  </w:footnote>
  <w:footnote w:id="1">
    <w:p w14:paraId="3B65BA39" w14:textId="77777777" w:rsidR="00FF5E42" w:rsidRPr="00FF5E42" w:rsidRDefault="00162550" w:rsidP="00FF5E42">
      <w:pPr>
        <w:pStyle w:val="FootnoteText"/>
        <w:rPr>
          <w:b/>
          <w:bCs/>
          <w:lang w:val="en-ZA"/>
        </w:rPr>
      </w:pPr>
      <w:r>
        <w:rPr>
          <w:rStyle w:val="FootnoteReference"/>
        </w:rPr>
        <w:footnoteRef/>
      </w:r>
      <w:r>
        <w:t xml:space="preserve"> </w:t>
      </w:r>
      <w:r w:rsidR="00FF5E42" w:rsidRPr="00FF5E42">
        <w:rPr>
          <w:b/>
          <w:bCs/>
          <w:lang w:val="en-ZA"/>
        </w:rPr>
        <w:t>Modified universalism in European cross-border insolvency</w:t>
      </w:r>
    </w:p>
    <w:p w14:paraId="30F93745" w14:textId="48A5E144" w:rsidR="00162550" w:rsidRPr="00162550" w:rsidRDefault="00162550">
      <w:pPr>
        <w:pStyle w:val="FootnoteText"/>
        <w:rPr>
          <w:lang w:val="en-ZA"/>
        </w:rPr>
      </w:pPr>
      <w:r w:rsidRPr="00162550">
        <w:t>https://bobwessels.nl/blog/2019-01-doc3-modified-universalism-in-european-cross-border-insolvency/</w:t>
      </w:r>
    </w:p>
  </w:footnote>
  <w:footnote w:id="2">
    <w:p w14:paraId="51740FF8" w14:textId="3548C824" w:rsidR="001A33C5" w:rsidRPr="001A33C5" w:rsidRDefault="001A33C5">
      <w:pPr>
        <w:pStyle w:val="FootnoteText"/>
        <w:rPr>
          <w:lang w:val="en-ZA"/>
        </w:rPr>
      </w:pPr>
      <w:r>
        <w:rPr>
          <w:rStyle w:val="FootnoteReference"/>
        </w:rPr>
        <w:footnoteRef/>
      </w:r>
      <w:r>
        <w:t xml:space="preserve"> </w:t>
      </w:r>
      <w:r>
        <w:rPr>
          <w:lang w:val="en-ZA"/>
        </w:rPr>
        <w:t>G McCormack, “</w:t>
      </w:r>
      <w:r w:rsidRPr="001A33C5">
        <w:t>Something Old, Something New: Recasting the European Insolvency Regulation</w:t>
      </w:r>
      <w:r>
        <w:t xml:space="preserve">” </w:t>
      </w:r>
      <w:r w:rsidRPr="001A33C5">
        <w:rPr>
          <w:i/>
          <w:iCs/>
        </w:rPr>
        <w:t>The Modern Law Review</w:t>
      </w:r>
      <w:r w:rsidRPr="001A33C5">
        <w:t>, Vol. 79, No. 1 (JANUARY 2016), pp. 121-146</w:t>
      </w:r>
      <w:r>
        <w:t xml:space="preserve">. </w:t>
      </w:r>
    </w:p>
  </w:footnote>
  <w:footnote w:id="3">
    <w:p w14:paraId="68A2E68F" w14:textId="4666C76D" w:rsidR="00ED63D9" w:rsidRPr="00ED63D9" w:rsidRDefault="00ED63D9">
      <w:pPr>
        <w:pStyle w:val="FootnoteText"/>
        <w:rPr>
          <w:lang w:val="en-ZA"/>
        </w:rPr>
      </w:pPr>
      <w:r>
        <w:rPr>
          <w:rStyle w:val="FootnoteReference"/>
        </w:rPr>
        <w:footnoteRef/>
      </w:r>
      <w:r>
        <w:t xml:space="preserve"> </w:t>
      </w:r>
      <w:r w:rsidRPr="00ED63D9">
        <w:t xml:space="preserve">Renato </w:t>
      </w:r>
      <w:proofErr w:type="spellStart"/>
      <w:r w:rsidRPr="00ED63D9">
        <w:t>Mangano</w:t>
      </w:r>
      <w:proofErr w:type="spellEnd"/>
      <w:r w:rsidRPr="00ED63D9">
        <w:t>, "From Prisoner's Dilemma to Reluctance to Use Judicial Discretion: The Enemies of Cooperation in European Cross-Border Cases," International Insolvency Review 26, no. 3 (Winter 2017): 314-331</w:t>
      </w:r>
      <w:r>
        <w:t>.</w:t>
      </w:r>
    </w:p>
  </w:footnote>
  <w:footnote w:id="4">
    <w:p w14:paraId="111BD321" w14:textId="4D8D11B5" w:rsidR="00B35A4C" w:rsidRPr="00B35A4C" w:rsidRDefault="00B35A4C">
      <w:pPr>
        <w:pStyle w:val="FootnoteText"/>
        <w:rPr>
          <w:lang w:val="en-ZA"/>
        </w:rPr>
      </w:pPr>
      <w:r>
        <w:rPr>
          <w:rStyle w:val="FootnoteReference"/>
        </w:rPr>
        <w:footnoteRef/>
      </w:r>
      <w:r>
        <w:t xml:space="preserve"> </w:t>
      </w:r>
      <w:r>
        <w:rPr>
          <w:lang w:val="en-ZA"/>
        </w:rPr>
        <w:t>Article 36(6).</w:t>
      </w:r>
    </w:p>
  </w:footnote>
  <w:footnote w:id="5">
    <w:p w14:paraId="0E03B1F2" w14:textId="77777777" w:rsidR="00A50579" w:rsidRPr="00494CE2" w:rsidRDefault="00A50579" w:rsidP="00A50579">
      <w:pPr>
        <w:pStyle w:val="FootnoteText"/>
        <w:rPr>
          <w:lang w:val="en-ZA"/>
        </w:rPr>
      </w:pPr>
      <w:r>
        <w:rPr>
          <w:rStyle w:val="FootnoteReference"/>
        </w:rPr>
        <w:footnoteRef/>
      </w:r>
      <w:r>
        <w:t xml:space="preserve"> </w:t>
      </w:r>
      <w:r w:rsidRPr="00494CE2">
        <w:t xml:space="preserve">David </w:t>
      </w:r>
      <w:proofErr w:type="spellStart"/>
      <w:r w:rsidRPr="00494CE2">
        <w:t>Rhodin</w:t>
      </w:r>
      <w:proofErr w:type="spellEnd"/>
      <w:r w:rsidRPr="00494CE2">
        <w:t xml:space="preserve"> A look at the recast EC regulation on insolvency proceedings - with particular focus on corporate insolvencies</w:t>
      </w:r>
      <w:r>
        <w:t xml:space="preserve">. </w:t>
      </w:r>
      <w:hyperlink r:id="rId1" w:history="1">
        <w:r w:rsidRPr="00834BCE">
          <w:rPr>
            <w:rStyle w:val="Hyperlink"/>
          </w:rPr>
          <w:t>https://lup.lub.lu.se/luur/download?func=downloadFile&amp;recordOId=8873823&amp;fileOId=8876888</w:t>
        </w:r>
      </w:hyperlink>
      <w:r>
        <w:t xml:space="preserve">; </w:t>
      </w:r>
      <w:proofErr w:type="spellStart"/>
      <w:r w:rsidRPr="000457BA">
        <w:t>Dubravka</w:t>
      </w:r>
      <w:proofErr w:type="spellEnd"/>
      <w:r w:rsidRPr="000457BA">
        <w:t xml:space="preserve"> </w:t>
      </w:r>
      <w:proofErr w:type="spellStart"/>
      <w:r w:rsidRPr="000457BA">
        <w:t>Aksamovic</w:t>
      </w:r>
      <w:proofErr w:type="spellEnd"/>
      <w:r w:rsidRPr="000457BA">
        <w:t>, "EU Insolvency Law - New Recast Regulation on Insolvency Proceedings," EU and Comparative Law Issues and Challenges Series 1 (2017): 69-94</w:t>
      </w:r>
      <w:r>
        <w:t xml:space="preserve">. </w:t>
      </w:r>
    </w:p>
  </w:footnote>
  <w:footnote w:id="6">
    <w:p w14:paraId="2DB1926C" w14:textId="77777777" w:rsidR="004D3A14" w:rsidRPr="00412CAB" w:rsidRDefault="004D3A14" w:rsidP="004D3A14">
      <w:pPr>
        <w:pStyle w:val="FootnoteText"/>
        <w:rPr>
          <w:lang w:val="en-ZA"/>
        </w:rPr>
      </w:pPr>
      <w:r>
        <w:rPr>
          <w:rStyle w:val="FootnoteReference"/>
        </w:rPr>
        <w:footnoteRef/>
      </w:r>
      <w:r>
        <w:t xml:space="preserve"> J </w:t>
      </w:r>
      <w:proofErr w:type="spellStart"/>
      <w:r>
        <w:t>Armour</w:t>
      </w:r>
      <w:proofErr w:type="spellEnd"/>
      <w:r>
        <w:t>, “</w:t>
      </w:r>
      <w:r w:rsidRPr="00412CAB">
        <w:t>European Cross-Border Insolvencies: The Race Goes to the Swiftest?</w:t>
      </w:r>
      <w:r>
        <w:t xml:space="preserve">” </w:t>
      </w:r>
      <w:r w:rsidRPr="00412CAB">
        <w:rPr>
          <w:i/>
          <w:iCs/>
        </w:rPr>
        <w:t xml:space="preserve">The Cambridge Law Journal </w:t>
      </w:r>
      <w:proofErr w:type="gramStart"/>
      <w:r w:rsidRPr="00412CAB">
        <w:t>Nov.,</w:t>
      </w:r>
      <w:proofErr w:type="gramEnd"/>
      <w:r w:rsidRPr="00412CAB">
        <w:t xml:space="preserve"> 2006, Vol. 65, No. 3 (Nov., 2006), pp. 505-507</w:t>
      </w:r>
      <w:r>
        <w:t>.</w:t>
      </w:r>
    </w:p>
  </w:footnote>
  <w:footnote w:id="7">
    <w:p w14:paraId="5A5E3E3F" w14:textId="43B791D7" w:rsidR="00671F46" w:rsidRPr="00671F46" w:rsidRDefault="00671F46">
      <w:pPr>
        <w:pStyle w:val="FootnoteText"/>
        <w:rPr>
          <w:lang w:val="en-ZA"/>
        </w:rPr>
      </w:pPr>
      <w:r>
        <w:rPr>
          <w:rStyle w:val="FootnoteReference"/>
        </w:rPr>
        <w:footnoteRef/>
      </w:r>
      <w:r>
        <w:t xml:space="preserve"> </w:t>
      </w:r>
      <w:r w:rsidRPr="008E0965">
        <w:rPr>
          <w:lang w:val="en-ZA"/>
        </w:rPr>
        <w:t xml:space="preserve">of </w:t>
      </w:r>
      <w:proofErr w:type="spellStart"/>
      <w:r w:rsidRPr="008E0965">
        <w:rPr>
          <w:i/>
          <w:iCs/>
        </w:rPr>
        <w:t>Eurofood</w:t>
      </w:r>
      <w:proofErr w:type="spellEnd"/>
      <w:r w:rsidRPr="008E0965">
        <w:rPr>
          <w:i/>
          <w:iCs/>
        </w:rPr>
        <w:t xml:space="preserve"> IFCS Ltd.—Bondi v. Bank of America</w:t>
      </w:r>
      <w:r w:rsidRPr="008E0965">
        <w:t xml:space="preserve"> NA (C 04, OJ. [2006] C 14</w:t>
      </w:r>
      <w:r>
        <w:t>.</w:t>
      </w:r>
    </w:p>
  </w:footnote>
  <w:footnote w:id="8">
    <w:p w14:paraId="01314446" w14:textId="68F8E200" w:rsidR="008E0965" w:rsidRPr="00916169" w:rsidRDefault="008E0965" w:rsidP="008E0965">
      <w:pPr>
        <w:pStyle w:val="FootnoteText"/>
        <w:rPr>
          <w:lang w:val="en-ZA"/>
        </w:rPr>
      </w:pPr>
      <w:r>
        <w:rPr>
          <w:rStyle w:val="FootnoteReference"/>
        </w:rPr>
        <w:footnoteRef/>
      </w:r>
      <w:r>
        <w:t xml:space="preserve"> </w:t>
      </w:r>
      <w:proofErr w:type="spellStart"/>
      <w:r>
        <w:rPr>
          <w:lang w:val="en-ZA"/>
        </w:rPr>
        <w:t>Rhodin</w:t>
      </w:r>
      <w:proofErr w:type="spellEnd"/>
      <w:r w:rsidR="00735595">
        <w:rPr>
          <w:lang w:val="en-ZA"/>
        </w:rPr>
        <w:t xml:space="preserve"> note </w:t>
      </w:r>
      <w:r w:rsidR="0038619C">
        <w:rPr>
          <w:lang w:val="en-ZA"/>
        </w:rPr>
        <w:t>5</w:t>
      </w:r>
      <w:r w:rsidR="00735595">
        <w:rPr>
          <w:lang w:val="en-ZA"/>
        </w:rPr>
        <w:t xml:space="preserve"> above</w:t>
      </w:r>
    </w:p>
  </w:footnote>
  <w:footnote w:id="9">
    <w:p w14:paraId="18E63E43" w14:textId="45AE12CF" w:rsidR="008E0965" w:rsidRPr="00097D8E" w:rsidRDefault="008E0965" w:rsidP="008E0965">
      <w:pPr>
        <w:pStyle w:val="FootnoteText"/>
        <w:rPr>
          <w:lang w:val="en-ZA"/>
        </w:rPr>
      </w:pPr>
      <w:r>
        <w:rPr>
          <w:rStyle w:val="FootnoteReference"/>
        </w:rPr>
        <w:footnoteRef/>
      </w:r>
      <w:r>
        <w:t xml:space="preserve"> </w:t>
      </w:r>
      <w:r w:rsidR="0038619C">
        <w:rPr>
          <w:i/>
          <w:iCs/>
        </w:rPr>
        <w:t>Ibid.</w:t>
      </w:r>
    </w:p>
  </w:footnote>
  <w:footnote w:id="10">
    <w:p w14:paraId="5E93158C" w14:textId="30335955" w:rsidR="00EC7A7E" w:rsidRPr="00494CE2" w:rsidRDefault="00EC7A7E" w:rsidP="00EC7A7E">
      <w:pPr>
        <w:pStyle w:val="FootnoteText"/>
        <w:rPr>
          <w:lang w:val="en-ZA"/>
        </w:rPr>
      </w:pPr>
      <w:r>
        <w:rPr>
          <w:rStyle w:val="FootnoteReference"/>
        </w:rPr>
        <w:footnoteRef/>
      </w:r>
      <w:r>
        <w:t xml:space="preserve"> </w:t>
      </w:r>
      <w:r w:rsidR="0038619C">
        <w:rPr>
          <w:i/>
          <w:iCs/>
          <w:lang w:val="en-ZA"/>
        </w:rPr>
        <w:t>Ibid</w:t>
      </w:r>
      <w:r>
        <w:rPr>
          <w:lang w:val="en-ZA"/>
        </w:rPr>
        <w:t>.</w:t>
      </w:r>
    </w:p>
  </w:footnote>
  <w:footnote w:id="11">
    <w:p w14:paraId="53366DC3" w14:textId="055A71FD" w:rsidR="003E5EFF" w:rsidRPr="003E5EFF" w:rsidRDefault="003E5EFF">
      <w:pPr>
        <w:pStyle w:val="FootnoteText"/>
        <w:rPr>
          <w:lang w:val="en-ZA"/>
        </w:rPr>
      </w:pPr>
      <w:r>
        <w:rPr>
          <w:rStyle w:val="FootnoteReference"/>
        </w:rPr>
        <w:footnoteRef/>
      </w:r>
      <w:r>
        <w:t xml:space="preserve"> </w:t>
      </w:r>
      <w:r>
        <w:rPr>
          <w:lang w:val="en-ZA"/>
        </w:rPr>
        <w:t>G McCormack note 2 above.</w:t>
      </w:r>
    </w:p>
  </w:footnote>
  <w:footnote w:id="12">
    <w:p w14:paraId="54DFA22A" w14:textId="6D85153C" w:rsidR="009E4C11" w:rsidRPr="009E4C11" w:rsidRDefault="009E4C11">
      <w:pPr>
        <w:pStyle w:val="FootnoteText"/>
        <w:rPr>
          <w:lang w:val="en-ZA"/>
        </w:rPr>
      </w:pPr>
      <w:r>
        <w:rPr>
          <w:rStyle w:val="FootnoteReference"/>
        </w:rPr>
        <w:footnoteRef/>
      </w:r>
      <w:r>
        <w:t xml:space="preserve"> </w:t>
      </w:r>
      <w:r>
        <w:rPr>
          <w:lang w:val="en-ZA"/>
        </w:rPr>
        <w:t xml:space="preserve">G McCormack note 2 above.  </w:t>
      </w:r>
    </w:p>
  </w:footnote>
  <w:footnote w:id="13">
    <w:p w14:paraId="62B72362" w14:textId="7ACFD4A1" w:rsidR="003E5EFF" w:rsidRPr="003E5EFF" w:rsidRDefault="003E5EFF">
      <w:pPr>
        <w:pStyle w:val="FootnoteText"/>
        <w:rPr>
          <w:lang w:val="en-ZA"/>
        </w:rPr>
      </w:pPr>
      <w:r>
        <w:rPr>
          <w:rStyle w:val="FootnoteReference"/>
        </w:rPr>
        <w:footnoteRef/>
      </w:r>
      <w:r>
        <w:t xml:space="preserve"> </w:t>
      </w:r>
      <w:r>
        <w:rPr>
          <w:lang w:val="en-ZA"/>
        </w:rPr>
        <w:t>G McCormack note 2 above.</w:t>
      </w:r>
    </w:p>
  </w:footnote>
  <w:footnote w:id="14">
    <w:p w14:paraId="66CA3DA4" w14:textId="6EAE32AF" w:rsidR="00671F46" w:rsidRPr="00671F46" w:rsidRDefault="00671F46">
      <w:pPr>
        <w:pStyle w:val="FootnoteText"/>
        <w:rPr>
          <w:lang w:val="en-ZA"/>
        </w:rPr>
      </w:pPr>
      <w:r>
        <w:rPr>
          <w:rStyle w:val="FootnoteReference"/>
        </w:rPr>
        <w:footnoteRef/>
      </w:r>
      <w:r>
        <w:t xml:space="preserve"> </w:t>
      </w:r>
      <w:proofErr w:type="spellStart"/>
      <w:r>
        <w:rPr>
          <w:i/>
          <w:iCs/>
          <w:lang w:val="en-ZA"/>
        </w:rPr>
        <w:t>Eurofood</w:t>
      </w:r>
      <w:proofErr w:type="spellEnd"/>
      <w:r>
        <w:rPr>
          <w:i/>
          <w:iCs/>
          <w:lang w:val="en-ZA"/>
        </w:rPr>
        <w:t xml:space="preserve"> </w:t>
      </w:r>
      <w:r>
        <w:rPr>
          <w:lang w:val="en-ZA"/>
        </w:rPr>
        <w:t>note 7 above.</w:t>
      </w:r>
    </w:p>
  </w:footnote>
  <w:footnote w:id="15">
    <w:p w14:paraId="07F0C976" w14:textId="77777777" w:rsidR="007648FE" w:rsidRPr="00A070E7" w:rsidRDefault="007648FE" w:rsidP="007648FE">
      <w:pPr>
        <w:pStyle w:val="FootnoteText"/>
        <w:rPr>
          <w:lang w:val="en-ZA"/>
        </w:rPr>
      </w:pPr>
      <w:r>
        <w:rPr>
          <w:rStyle w:val="FootnoteReference"/>
        </w:rPr>
        <w:footnoteRef/>
      </w:r>
      <w:r>
        <w:t xml:space="preserve"> J Forsyth, “</w:t>
      </w:r>
      <w:r w:rsidRPr="00A070E7">
        <w:rPr>
          <w:lang w:val="en-ZA"/>
        </w:rPr>
        <w:t>European Union: The Recast European Insolvency Regulation: What Is Changing?</w:t>
      </w:r>
      <w:r>
        <w:rPr>
          <w:lang w:val="en-ZA"/>
        </w:rPr>
        <w:t xml:space="preserve">” available online at </w:t>
      </w:r>
      <w:hyperlink r:id="rId2" w:history="1">
        <w:r w:rsidRPr="00EE5916">
          <w:rPr>
            <w:rStyle w:val="Hyperlink"/>
            <w:lang w:val="en-ZA"/>
          </w:rPr>
          <w:t>https://www.mondaq.com/uk/insolvencybankruptcy/601068/the-recast-european-insolvency-regulation-what-is-changing</w:t>
        </w:r>
      </w:hyperlink>
      <w:r>
        <w:rPr>
          <w:lang w:val="en-ZA"/>
        </w:rPr>
        <w:t>. Accessed 15</w:t>
      </w:r>
      <w:r w:rsidRPr="00A070E7">
        <w:rPr>
          <w:vertAlign w:val="superscript"/>
          <w:lang w:val="en-ZA"/>
        </w:rPr>
        <w:t>th</w:t>
      </w:r>
      <w:r>
        <w:rPr>
          <w:lang w:val="en-ZA"/>
        </w:rPr>
        <w:t xml:space="preserve"> July 2022.</w:t>
      </w:r>
    </w:p>
  </w:footnote>
  <w:footnote w:id="16">
    <w:p w14:paraId="0AF1BE32" w14:textId="3B0C2502" w:rsidR="00E3133A" w:rsidRPr="00E3133A" w:rsidRDefault="00E3133A">
      <w:pPr>
        <w:pStyle w:val="FootnoteText"/>
        <w:rPr>
          <w:lang w:val="en-ZA"/>
        </w:rPr>
      </w:pPr>
      <w:r>
        <w:rPr>
          <w:rStyle w:val="FootnoteReference"/>
        </w:rPr>
        <w:footnoteRef/>
      </w:r>
      <w:r>
        <w:t xml:space="preserve"> </w:t>
      </w:r>
      <w:r>
        <w:rPr>
          <w:lang w:val="en-ZA"/>
        </w:rPr>
        <w:t xml:space="preserve">Article 3(1) of </w:t>
      </w:r>
      <w:r w:rsidRPr="00E3133A">
        <w:t>Regulation No 1346/2000</w:t>
      </w:r>
      <w:r>
        <w:t>.</w:t>
      </w:r>
    </w:p>
  </w:footnote>
  <w:footnote w:id="17">
    <w:p w14:paraId="3A01A07C" w14:textId="7920D2B5" w:rsidR="00533918" w:rsidRPr="00533918" w:rsidRDefault="00533918">
      <w:pPr>
        <w:pStyle w:val="FootnoteText"/>
        <w:rPr>
          <w:lang w:val="en-ZA"/>
        </w:rPr>
      </w:pPr>
      <w:r>
        <w:rPr>
          <w:rStyle w:val="FootnoteReference"/>
        </w:rPr>
        <w:footnoteRef/>
      </w:r>
      <w:r>
        <w:t xml:space="preserve">  </w:t>
      </w:r>
      <w:r w:rsidRPr="00533918">
        <w:t>ECJ 2. 5. 2006-Case C-341/04 (</w:t>
      </w:r>
      <w:proofErr w:type="spellStart"/>
      <w:r w:rsidRPr="00533918">
        <w:t>Eurofood</w:t>
      </w:r>
      <w:proofErr w:type="spellEnd"/>
      <w:r w:rsidRPr="00533918">
        <w:t xml:space="preserve"> Parmalat), E.CR. 2006, 1-3</w:t>
      </w:r>
      <w:r>
        <w:t>.</w:t>
      </w:r>
    </w:p>
  </w:footnote>
  <w:footnote w:id="18">
    <w:p w14:paraId="332EC3C6" w14:textId="6F9E0B3D" w:rsidR="002A43A6" w:rsidRPr="002A43A6" w:rsidRDefault="002A43A6">
      <w:pPr>
        <w:pStyle w:val="FootnoteText"/>
        <w:rPr>
          <w:lang w:val="en-ZA"/>
        </w:rPr>
      </w:pPr>
      <w:r>
        <w:rPr>
          <w:rStyle w:val="FootnoteReference"/>
        </w:rPr>
        <w:footnoteRef/>
      </w:r>
      <w:r>
        <w:t xml:space="preserve"> I </w:t>
      </w:r>
      <w:proofErr w:type="spellStart"/>
      <w:r>
        <w:t>Mevorach</w:t>
      </w:r>
      <w:proofErr w:type="spellEnd"/>
      <w:r>
        <w:t>, “</w:t>
      </w:r>
      <w:r w:rsidRPr="002A43A6">
        <w:t>The 'Home Country' of a Multinational Enterprise Group Facing Insolvency</w:t>
      </w:r>
      <w:r>
        <w:t>”</w:t>
      </w:r>
      <w:r w:rsidRPr="002A43A6">
        <w:t xml:space="preserve"> </w:t>
      </w:r>
      <w:r w:rsidRPr="002A43A6">
        <w:rPr>
          <w:i/>
          <w:iCs/>
        </w:rPr>
        <w:t>The International and Comparative Law Quarterly</w:t>
      </w:r>
      <w:r>
        <w:t>.  (</w:t>
      </w:r>
      <w:proofErr w:type="gramStart"/>
      <w:r w:rsidRPr="002A43A6">
        <w:t>Apr.,</w:t>
      </w:r>
      <w:proofErr w:type="gramEnd"/>
      <w:r w:rsidRPr="002A43A6">
        <w:t xml:space="preserve"> 2008</w:t>
      </w:r>
      <w:r>
        <w:t>)</w:t>
      </w:r>
      <w:r w:rsidRPr="002A43A6">
        <w:t xml:space="preserve"> Vol. 57, No. 2, pp. 427-448</w:t>
      </w:r>
      <w:r>
        <w:t xml:space="preserve"> at 444.</w:t>
      </w:r>
    </w:p>
  </w:footnote>
  <w:footnote w:id="19">
    <w:p w14:paraId="039CD175" w14:textId="4EC664A7" w:rsidR="00872CAF" w:rsidRPr="00872CAF" w:rsidRDefault="00872CAF">
      <w:pPr>
        <w:pStyle w:val="FootnoteText"/>
        <w:rPr>
          <w:lang w:val="en-ZA"/>
        </w:rPr>
      </w:pPr>
      <w:r>
        <w:rPr>
          <w:rStyle w:val="FootnoteReference"/>
        </w:rPr>
        <w:footnoteRef/>
      </w:r>
      <w:r>
        <w:t xml:space="preserve"> </w:t>
      </w:r>
      <w:r>
        <w:rPr>
          <w:lang w:val="en-ZA"/>
        </w:rPr>
        <w:t xml:space="preserve">See also </w:t>
      </w:r>
      <w:r w:rsidRPr="00872CAF">
        <w:rPr>
          <w:i/>
          <w:iCs/>
        </w:rPr>
        <w:t xml:space="preserve">Re Parmalat Hungary/Slovakia, Municipality Court of </w:t>
      </w:r>
      <w:proofErr w:type="spellStart"/>
      <w:r w:rsidRPr="00872CAF">
        <w:rPr>
          <w:i/>
          <w:iCs/>
        </w:rPr>
        <w:t>Fejer</w:t>
      </w:r>
      <w:proofErr w:type="spellEnd"/>
      <w:r w:rsidRPr="00872CAF">
        <w:rPr>
          <w:i/>
          <w:iCs/>
        </w:rPr>
        <w:t>, 14 June 2004</w:t>
      </w:r>
      <w:r>
        <w:rPr>
          <w:i/>
          <w:iCs/>
        </w:rPr>
        <w:t xml:space="preserve"> </w:t>
      </w:r>
      <w:r>
        <w:t>which found that the financial affairs and major decisions of the company were made in Hungary, thereby granting an application to recognize Hungary as the jurisdiction of foreign main proceedings.</w:t>
      </w:r>
    </w:p>
  </w:footnote>
  <w:footnote w:id="20">
    <w:p w14:paraId="4BDD61DC" w14:textId="704C7083" w:rsidR="00B24F2A" w:rsidRPr="00B24F2A" w:rsidRDefault="00B24F2A">
      <w:pPr>
        <w:pStyle w:val="FootnoteText"/>
        <w:rPr>
          <w:lang w:val="en-ZA"/>
        </w:rPr>
      </w:pPr>
      <w:r>
        <w:rPr>
          <w:rStyle w:val="FootnoteReference"/>
        </w:rPr>
        <w:footnoteRef/>
      </w:r>
      <w:r>
        <w:t xml:space="preserve"> G McCormack, “</w:t>
      </w:r>
      <w:r w:rsidRPr="00B24F2A">
        <w:t>Jurisdictional Competition and Forum Shopping in Insolvency Proceedings</w:t>
      </w:r>
      <w:r>
        <w:t>” (2009)</w:t>
      </w:r>
      <w:r w:rsidRPr="00B24F2A">
        <w:t xml:space="preserve"> </w:t>
      </w:r>
      <w:r w:rsidRPr="00B24F2A">
        <w:rPr>
          <w:i/>
          <w:iCs/>
        </w:rPr>
        <w:t>The Cambridge Law Journa</w:t>
      </w:r>
      <w:r w:rsidRPr="00B24F2A">
        <w:t>l</w:t>
      </w:r>
      <w:r>
        <w:t xml:space="preserve">, </w:t>
      </w:r>
      <w:r w:rsidRPr="00B24F2A">
        <w:t>Vol. 68, No. 1 (</w:t>
      </w:r>
      <w:proofErr w:type="gramStart"/>
      <w:r w:rsidRPr="00B24F2A">
        <w:t>Mar.,</w:t>
      </w:r>
      <w:proofErr w:type="gramEnd"/>
      <w:r w:rsidRPr="00B24F2A">
        <w:t xml:space="preserve"> 2009), pp. 169-197</w:t>
      </w:r>
      <w:r>
        <w:t>.</w:t>
      </w:r>
    </w:p>
  </w:footnote>
  <w:footnote w:id="21">
    <w:p w14:paraId="4B440D22" w14:textId="1C40B6EF" w:rsidR="004904C6" w:rsidRPr="004904C6" w:rsidRDefault="004904C6">
      <w:pPr>
        <w:pStyle w:val="FootnoteText"/>
        <w:rPr>
          <w:lang w:val="en-ZA"/>
        </w:rPr>
      </w:pPr>
      <w:r>
        <w:rPr>
          <w:rStyle w:val="FootnoteReference"/>
        </w:rPr>
        <w:footnoteRef/>
      </w:r>
      <w:r>
        <w:t xml:space="preserve"> </w:t>
      </w:r>
      <w:proofErr w:type="spellStart"/>
      <w:r w:rsidR="00773BDB">
        <w:rPr>
          <w:i/>
          <w:iCs/>
        </w:rPr>
        <w:t>Deko</w:t>
      </w:r>
      <w:proofErr w:type="spellEnd"/>
      <w:r w:rsidR="00773BDB">
        <w:rPr>
          <w:i/>
          <w:iCs/>
        </w:rPr>
        <w:t xml:space="preserve"> Marty </w:t>
      </w:r>
      <w:r w:rsidR="00773BDB">
        <w:t xml:space="preserve">at para 21.  See also:  </w:t>
      </w:r>
      <w:r>
        <w:t xml:space="preserve">S </w:t>
      </w:r>
      <w:proofErr w:type="spellStart"/>
      <w:r>
        <w:t>Bariatti</w:t>
      </w:r>
      <w:proofErr w:type="spellEnd"/>
      <w:r>
        <w:t>, “</w:t>
      </w:r>
      <w:r w:rsidRPr="004904C6">
        <w:t>Recent Case-Law Concerning Jurisdiction and the Recognition of Judgments under the European Insolvency Regulation</w:t>
      </w:r>
      <w:r>
        <w:t>.”  (2009</w:t>
      </w:r>
      <w:proofErr w:type="gramStart"/>
      <w:r>
        <w:t xml:space="preserve">) </w:t>
      </w:r>
      <w:r w:rsidRPr="004904C6">
        <w:t xml:space="preserve"> </w:t>
      </w:r>
      <w:proofErr w:type="spellStart"/>
      <w:r w:rsidRPr="004904C6">
        <w:rPr>
          <w:i/>
          <w:iCs/>
        </w:rPr>
        <w:t>Rabels</w:t>
      </w:r>
      <w:proofErr w:type="spellEnd"/>
      <w:proofErr w:type="gramEnd"/>
      <w:r w:rsidRPr="004904C6">
        <w:rPr>
          <w:i/>
          <w:iCs/>
        </w:rPr>
        <w:t xml:space="preserve"> </w:t>
      </w:r>
      <w:proofErr w:type="spellStart"/>
      <w:r w:rsidRPr="004904C6">
        <w:rPr>
          <w:i/>
          <w:iCs/>
        </w:rPr>
        <w:t>Zeitschrift</w:t>
      </w:r>
      <w:proofErr w:type="spellEnd"/>
      <w:r w:rsidRPr="004904C6">
        <w:rPr>
          <w:i/>
          <w:iCs/>
        </w:rPr>
        <w:t xml:space="preserve"> für </w:t>
      </w:r>
      <w:proofErr w:type="spellStart"/>
      <w:r w:rsidRPr="004904C6">
        <w:rPr>
          <w:i/>
          <w:iCs/>
        </w:rPr>
        <w:t>ausländisches</w:t>
      </w:r>
      <w:proofErr w:type="spellEnd"/>
      <w:r w:rsidRPr="004904C6">
        <w:rPr>
          <w:i/>
          <w:iCs/>
        </w:rPr>
        <w:t xml:space="preserve"> und </w:t>
      </w:r>
      <w:proofErr w:type="spellStart"/>
      <w:r w:rsidRPr="004904C6">
        <w:rPr>
          <w:i/>
          <w:iCs/>
        </w:rPr>
        <w:t>internationales</w:t>
      </w:r>
      <w:proofErr w:type="spellEnd"/>
      <w:r w:rsidRPr="004904C6">
        <w:rPr>
          <w:i/>
          <w:iCs/>
        </w:rPr>
        <w:t xml:space="preserve"> </w:t>
      </w:r>
      <w:proofErr w:type="spellStart"/>
      <w:r w:rsidRPr="004904C6">
        <w:rPr>
          <w:i/>
          <w:iCs/>
        </w:rPr>
        <w:t>Privatrecht</w:t>
      </w:r>
      <w:proofErr w:type="spellEnd"/>
      <w:r w:rsidRPr="004904C6">
        <w:rPr>
          <w:i/>
          <w:iCs/>
        </w:rPr>
        <w:t xml:space="preserve"> / The </w:t>
      </w:r>
      <w:proofErr w:type="spellStart"/>
      <w:r w:rsidRPr="004904C6">
        <w:rPr>
          <w:i/>
          <w:iCs/>
        </w:rPr>
        <w:t>Rabel</w:t>
      </w:r>
      <w:proofErr w:type="spellEnd"/>
      <w:r w:rsidRPr="004904C6">
        <w:rPr>
          <w:i/>
          <w:iCs/>
        </w:rPr>
        <w:t xml:space="preserve"> Journal of Comparative and International Private Law</w:t>
      </w:r>
      <w:r w:rsidRPr="004904C6">
        <w:t xml:space="preserve"> </w:t>
      </w:r>
      <w:r>
        <w:t xml:space="preserve"> </w:t>
      </w:r>
      <w:r w:rsidRPr="004904C6">
        <w:t xml:space="preserve">Bd. 73, H. 3, The </w:t>
      </w:r>
      <w:proofErr w:type="spellStart"/>
      <w:r w:rsidRPr="004904C6">
        <w:t>Communitarisation</w:t>
      </w:r>
      <w:proofErr w:type="spellEnd"/>
      <w:r w:rsidRPr="004904C6">
        <w:t xml:space="preserve"> of Private International Law (</w:t>
      </w:r>
      <w:proofErr w:type="spellStart"/>
      <w:r w:rsidRPr="004904C6">
        <w:t>Juli</w:t>
      </w:r>
      <w:proofErr w:type="spellEnd"/>
      <w:r w:rsidRPr="004904C6">
        <w:t xml:space="preserve"> 2009), pp. 629-659</w:t>
      </w:r>
      <w:r>
        <w:t xml:space="preserve">.  </w:t>
      </w:r>
    </w:p>
  </w:footnote>
  <w:footnote w:id="22">
    <w:p w14:paraId="6331AD8B" w14:textId="77777777" w:rsidR="00C91A99" w:rsidRPr="00C91A99" w:rsidRDefault="00BB6A48" w:rsidP="00C91A99">
      <w:pPr>
        <w:pStyle w:val="FootnoteText"/>
        <w:rPr>
          <w:lang w:val="en-ZA"/>
        </w:rPr>
      </w:pPr>
      <w:r>
        <w:rPr>
          <w:rStyle w:val="FootnoteReference"/>
        </w:rPr>
        <w:footnoteRef/>
      </w:r>
      <w:r>
        <w:t xml:space="preserve"> </w:t>
      </w:r>
      <w:r w:rsidR="00C91A99" w:rsidRPr="00C91A99">
        <w:t xml:space="preserve">S </w:t>
      </w:r>
      <w:proofErr w:type="spellStart"/>
      <w:r w:rsidR="00C91A99" w:rsidRPr="00C91A99">
        <w:t>Bariatti</w:t>
      </w:r>
      <w:proofErr w:type="spellEnd"/>
      <w:r w:rsidR="00C91A99" w:rsidRPr="00C91A99">
        <w:t>, “Recent Case-Law Concerning Jurisdiction and the Recognition of Judgments under the European Insolvency Regulation.”  (2009</w:t>
      </w:r>
      <w:proofErr w:type="gramStart"/>
      <w:r w:rsidR="00C91A99" w:rsidRPr="00C91A99">
        <w:t xml:space="preserve">)  </w:t>
      </w:r>
      <w:proofErr w:type="spellStart"/>
      <w:r w:rsidR="00C91A99" w:rsidRPr="00C91A99">
        <w:rPr>
          <w:i/>
          <w:iCs/>
        </w:rPr>
        <w:t>Rabels</w:t>
      </w:r>
      <w:proofErr w:type="spellEnd"/>
      <w:proofErr w:type="gramEnd"/>
      <w:r w:rsidR="00C91A99" w:rsidRPr="00C91A99">
        <w:rPr>
          <w:i/>
          <w:iCs/>
        </w:rPr>
        <w:t xml:space="preserve"> </w:t>
      </w:r>
      <w:proofErr w:type="spellStart"/>
      <w:r w:rsidR="00C91A99" w:rsidRPr="00C91A99">
        <w:rPr>
          <w:i/>
          <w:iCs/>
        </w:rPr>
        <w:t>Zeitschrift</w:t>
      </w:r>
      <w:proofErr w:type="spellEnd"/>
      <w:r w:rsidR="00C91A99" w:rsidRPr="00C91A99">
        <w:rPr>
          <w:i/>
          <w:iCs/>
        </w:rPr>
        <w:t xml:space="preserve"> für </w:t>
      </w:r>
      <w:proofErr w:type="spellStart"/>
      <w:r w:rsidR="00C91A99" w:rsidRPr="00C91A99">
        <w:rPr>
          <w:i/>
          <w:iCs/>
        </w:rPr>
        <w:t>ausländisches</w:t>
      </w:r>
      <w:proofErr w:type="spellEnd"/>
      <w:r w:rsidR="00C91A99" w:rsidRPr="00C91A99">
        <w:rPr>
          <w:i/>
          <w:iCs/>
        </w:rPr>
        <w:t xml:space="preserve"> und </w:t>
      </w:r>
      <w:proofErr w:type="spellStart"/>
      <w:r w:rsidR="00C91A99" w:rsidRPr="00C91A99">
        <w:rPr>
          <w:i/>
          <w:iCs/>
        </w:rPr>
        <w:t>internationales</w:t>
      </w:r>
      <w:proofErr w:type="spellEnd"/>
      <w:r w:rsidR="00C91A99" w:rsidRPr="00C91A99">
        <w:rPr>
          <w:i/>
          <w:iCs/>
        </w:rPr>
        <w:t xml:space="preserve"> </w:t>
      </w:r>
      <w:proofErr w:type="spellStart"/>
      <w:r w:rsidR="00C91A99" w:rsidRPr="00C91A99">
        <w:rPr>
          <w:i/>
          <w:iCs/>
        </w:rPr>
        <w:t>Privatrecht</w:t>
      </w:r>
      <w:proofErr w:type="spellEnd"/>
      <w:r w:rsidR="00C91A99" w:rsidRPr="00C91A99">
        <w:rPr>
          <w:i/>
          <w:iCs/>
        </w:rPr>
        <w:t xml:space="preserve"> / The </w:t>
      </w:r>
      <w:proofErr w:type="spellStart"/>
      <w:r w:rsidR="00C91A99" w:rsidRPr="00C91A99">
        <w:rPr>
          <w:i/>
          <w:iCs/>
        </w:rPr>
        <w:t>Rabel</w:t>
      </w:r>
      <w:proofErr w:type="spellEnd"/>
      <w:r w:rsidR="00C91A99" w:rsidRPr="00C91A99">
        <w:rPr>
          <w:i/>
          <w:iCs/>
        </w:rPr>
        <w:t xml:space="preserve"> Journal of Comparative and International Private Law</w:t>
      </w:r>
      <w:r w:rsidR="00C91A99" w:rsidRPr="00C91A99">
        <w:t xml:space="preserve">  Bd. 73, H. 3, The </w:t>
      </w:r>
      <w:proofErr w:type="spellStart"/>
      <w:r w:rsidR="00C91A99" w:rsidRPr="00C91A99">
        <w:t>Communitarisation</w:t>
      </w:r>
      <w:proofErr w:type="spellEnd"/>
      <w:r w:rsidR="00C91A99" w:rsidRPr="00C91A99">
        <w:t xml:space="preserve"> of Private International Law (</w:t>
      </w:r>
      <w:proofErr w:type="spellStart"/>
      <w:r w:rsidR="00C91A99" w:rsidRPr="00C91A99">
        <w:t>Juli</w:t>
      </w:r>
      <w:proofErr w:type="spellEnd"/>
      <w:r w:rsidR="00C91A99" w:rsidRPr="00C91A99">
        <w:t xml:space="preserve"> 2009), pp. 629-659.  </w:t>
      </w:r>
    </w:p>
    <w:p w14:paraId="0410619D" w14:textId="63931D11" w:rsidR="00BB6A48" w:rsidRPr="00BB6A48" w:rsidRDefault="00BB6A48">
      <w:pPr>
        <w:pStyle w:val="FootnoteText"/>
        <w:rPr>
          <w:lang w:val="en-ZA"/>
        </w:rPr>
      </w:pPr>
    </w:p>
  </w:footnote>
  <w:footnote w:id="23">
    <w:p w14:paraId="0BD6FD72" w14:textId="429F8B46" w:rsidR="00826F7B" w:rsidRPr="00826F7B" w:rsidRDefault="00826F7B">
      <w:pPr>
        <w:pStyle w:val="FootnoteText"/>
        <w:rPr>
          <w:lang w:val="en-ZA"/>
        </w:rPr>
      </w:pPr>
      <w:r>
        <w:rPr>
          <w:rStyle w:val="FootnoteReference"/>
        </w:rPr>
        <w:footnoteRef/>
      </w:r>
      <w:r>
        <w:t xml:space="preserve"> </w:t>
      </w:r>
      <w:r>
        <w:rPr>
          <w:lang w:val="en-ZA"/>
        </w:rPr>
        <w:t>Articles 36 and 38 of the EIR Recast.</w:t>
      </w:r>
    </w:p>
  </w:footnote>
  <w:footnote w:id="24">
    <w:p w14:paraId="0960D130" w14:textId="556A69BD" w:rsidR="00826F7B" w:rsidRPr="00826F7B" w:rsidRDefault="00826F7B">
      <w:pPr>
        <w:pStyle w:val="FootnoteText"/>
        <w:rPr>
          <w:lang w:val="en-ZA"/>
        </w:rPr>
      </w:pPr>
      <w:r>
        <w:rPr>
          <w:rStyle w:val="FootnoteReference"/>
        </w:rPr>
        <w:footnoteRef/>
      </w:r>
      <w:r>
        <w:t xml:space="preserve"> </w:t>
      </w:r>
      <w:r>
        <w:rPr>
          <w:lang w:val="en-ZA"/>
        </w:rPr>
        <w:t>Recital 41 of the EIR Recast</w:t>
      </w:r>
    </w:p>
  </w:footnote>
  <w:footnote w:id="25">
    <w:p w14:paraId="30FCD5E1" w14:textId="5AA549DD" w:rsidR="00B91861" w:rsidRPr="00B91861" w:rsidRDefault="00B91861">
      <w:pPr>
        <w:pStyle w:val="FootnoteText"/>
        <w:rPr>
          <w:lang w:val="en-ZA"/>
        </w:rPr>
      </w:pPr>
      <w:r>
        <w:rPr>
          <w:rStyle w:val="FootnoteReference"/>
        </w:rPr>
        <w:footnoteRef/>
      </w:r>
      <w:r>
        <w:t xml:space="preserve"> </w:t>
      </w:r>
      <w:r>
        <w:rPr>
          <w:lang w:val="en-ZA"/>
        </w:rPr>
        <w:t>Recital 48 of the EIR Recast.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DF3"/>
    <w:multiLevelType w:val="hybridMultilevel"/>
    <w:tmpl w:val="2E26E604"/>
    <w:lvl w:ilvl="0" w:tplc="1F8A5A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C5715E"/>
    <w:multiLevelType w:val="hybridMultilevel"/>
    <w:tmpl w:val="B742DD98"/>
    <w:lvl w:ilvl="0" w:tplc="7D06CB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30A1057"/>
    <w:multiLevelType w:val="hybridMultilevel"/>
    <w:tmpl w:val="ADA28D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0D4193"/>
    <w:multiLevelType w:val="hybridMultilevel"/>
    <w:tmpl w:val="E8F2108A"/>
    <w:lvl w:ilvl="0" w:tplc="D674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D0E5426"/>
    <w:multiLevelType w:val="hybridMultilevel"/>
    <w:tmpl w:val="12907B72"/>
    <w:lvl w:ilvl="0" w:tplc="4AD667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F913618"/>
    <w:multiLevelType w:val="hybridMultilevel"/>
    <w:tmpl w:val="14AA4336"/>
    <w:lvl w:ilvl="0" w:tplc="B8681564">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22F289B"/>
    <w:multiLevelType w:val="hybridMultilevel"/>
    <w:tmpl w:val="E8081806"/>
    <w:lvl w:ilvl="0" w:tplc="CB646F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6CA477A"/>
    <w:multiLevelType w:val="hybridMultilevel"/>
    <w:tmpl w:val="E3CE07DC"/>
    <w:lvl w:ilvl="0" w:tplc="465C94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2115396120">
    <w:abstractNumId w:val="2"/>
  </w:num>
  <w:num w:numId="2" w16cid:durableId="301815608">
    <w:abstractNumId w:val="16"/>
  </w:num>
  <w:num w:numId="3" w16cid:durableId="713774037">
    <w:abstractNumId w:val="5"/>
  </w:num>
  <w:num w:numId="4" w16cid:durableId="403376689">
    <w:abstractNumId w:val="18"/>
  </w:num>
  <w:num w:numId="5" w16cid:durableId="594828634">
    <w:abstractNumId w:val="15"/>
  </w:num>
  <w:num w:numId="6" w16cid:durableId="326179027">
    <w:abstractNumId w:val="17"/>
  </w:num>
  <w:num w:numId="7" w16cid:durableId="1150365915">
    <w:abstractNumId w:val="1"/>
  </w:num>
  <w:num w:numId="8" w16cid:durableId="847718419">
    <w:abstractNumId w:val="12"/>
  </w:num>
  <w:num w:numId="9" w16cid:durableId="967316586">
    <w:abstractNumId w:val="8"/>
  </w:num>
  <w:num w:numId="10" w16cid:durableId="1964998284">
    <w:abstractNumId w:val="4"/>
  </w:num>
  <w:num w:numId="11" w16cid:durableId="1127308908">
    <w:abstractNumId w:val="13"/>
  </w:num>
  <w:num w:numId="12" w16cid:durableId="1182625234">
    <w:abstractNumId w:val="7"/>
  </w:num>
  <w:num w:numId="13" w16cid:durableId="25375606">
    <w:abstractNumId w:val="6"/>
  </w:num>
  <w:num w:numId="14" w16cid:durableId="745496019">
    <w:abstractNumId w:val="3"/>
  </w:num>
  <w:num w:numId="15" w16cid:durableId="135532076">
    <w:abstractNumId w:val="10"/>
  </w:num>
  <w:num w:numId="16" w16cid:durableId="1241138848">
    <w:abstractNumId w:val="14"/>
  </w:num>
  <w:num w:numId="17" w16cid:durableId="1548830695">
    <w:abstractNumId w:val="9"/>
  </w:num>
  <w:num w:numId="18" w16cid:durableId="574970655">
    <w:abstractNumId w:val="0"/>
  </w:num>
  <w:num w:numId="19" w16cid:durableId="1541051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844"/>
    <w:rsid w:val="00007146"/>
    <w:rsid w:val="00010BA0"/>
    <w:rsid w:val="0001344B"/>
    <w:rsid w:val="00020557"/>
    <w:rsid w:val="00020569"/>
    <w:rsid w:val="00020D51"/>
    <w:rsid w:val="00023170"/>
    <w:rsid w:val="00023F03"/>
    <w:rsid w:val="000250C7"/>
    <w:rsid w:val="00026F16"/>
    <w:rsid w:val="00037621"/>
    <w:rsid w:val="00041B32"/>
    <w:rsid w:val="00044D46"/>
    <w:rsid w:val="00045088"/>
    <w:rsid w:val="000457BA"/>
    <w:rsid w:val="00045904"/>
    <w:rsid w:val="00065166"/>
    <w:rsid w:val="00070E2E"/>
    <w:rsid w:val="000808E8"/>
    <w:rsid w:val="00082609"/>
    <w:rsid w:val="000851CC"/>
    <w:rsid w:val="00087CD6"/>
    <w:rsid w:val="0009325D"/>
    <w:rsid w:val="00093BE8"/>
    <w:rsid w:val="00097D8E"/>
    <w:rsid w:val="000A1A2B"/>
    <w:rsid w:val="000A37A1"/>
    <w:rsid w:val="000A68ED"/>
    <w:rsid w:val="000A7BF9"/>
    <w:rsid w:val="000B2858"/>
    <w:rsid w:val="000B5FF1"/>
    <w:rsid w:val="000B609F"/>
    <w:rsid w:val="000C196C"/>
    <w:rsid w:val="000C4558"/>
    <w:rsid w:val="000D55A8"/>
    <w:rsid w:val="000E4841"/>
    <w:rsid w:val="000F0882"/>
    <w:rsid w:val="000F1677"/>
    <w:rsid w:val="000F16F9"/>
    <w:rsid w:val="000F3D6C"/>
    <w:rsid w:val="000F70FD"/>
    <w:rsid w:val="00101707"/>
    <w:rsid w:val="00103243"/>
    <w:rsid w:val="00104388"/>
    <w:rsid w:val="00104EDA"/>
    <w:rsid w:val="00113E29"/>
    <w:rsid w:val="0011473D"/>
    <w:rsid w:val="0011548B"/>
    <w:rsid w:val="00115782"/>
    <w:rsid w:val="00115C85"/>
    <w:rsid w:val="00116572"/>
    <w:rsid w:val="00123855"/>
    <w:rsid w:val="00126A4D"/>
    <w:rsid w:val="00140B9C"/>
    <w:rsid w:val="0014171F"/>
    <w:rsid w:val="0014472B"/>
    <w:rsid w:val="0014622C"/>
    <w:rsid w:val="00150B04"/>
    <w:rsid w:val="00152348"/>
    <w:rsid w:val="0015456D"/>
    <w:rsid w:val="00155FA2"/>
    <w:rsid w:val="00161F1B"/>
    <w:rsid w:val="00162550"/>
    <w:rsid w:val="00162829"/>
    <w:rsid w:val="00174DC4"/>
    <w:rsid w:val="00175A7D"/>
    <w:rsid w:val="00180548"/>
    <w:rsid w:val="00180AC4"/>
    <w:rsid w:val="00180CCE"/>
    <w:rsid w:val="0018267A"/>
    <w:rsid w:val="00182779"/>
    <w:rsid w:val="001830DF"/>
    <w:rsid w:val="00187A34"/>
    <w:rsid w:val="001966D9"/>
    <w:rsid w:val="001A1476"/>
    <w:rsid w:val="001A33C5"/>
    <w:rsid w:val="001A6E3C"/>
    <w:rsid w:val="001A7E9A"/>
    <w:rsid w:val="001B0F70"/>
    <w:rsid w:val="001B26BC"/>
    <w:rsid w:val="001B5016"/>
    <w:rsid w:val="001C45FC"/>
    <w:rsid w:val="001D0469"/>
    <w:rsid w:val="001D1C4F"/>
    <w:rsid w:val="001D4862"/>
    <w:rsid w:val="001D6E1C"/>
    <w:rsid w:val="001E25B9"/>
    <w:rsid w:val="001E49E0"/>
    <w:rsid w:val="001E5F8A"/>
    <w:rsid w:val="001E7523"/>
    <w:rsid w:val="001E7B5A"/>
    <w:rsid w:val="001F4CDA"/>
    <w:rsid w:val="001F7412"/>
    <w:rsid w:val="00202DFE"/>
    <w:rsid w:val="002032C3"/>
    <w:rsid w:val="00203720"/>
    <w:rsid w:val="00204704"/>
    <w:rsid w:val="0020725B"/>
    <w:rsid w:val="002110F1"/>
    <w:rsid w:val="00222FB5"/>
    <w:rsid w:val="0024116D"/>
    <w:rsid w:val="00241B44"/>
    <w:rsid w:val="00241FA3"/>
    <w:rsid w:val="00244C44"/>
    <w:rsid w:val="00245EFB"/>
    <w:rsid w:val="0025386E"/>
    <w:rsid w:val="00253E2A"/>
    <w:rsid w:val="002638B0"/>
    <w:rsid w:val="0026647A"/>
    <w:rsid w:val="002668D3"/>
    <w:rsid w:val="0027299F"/>
    <w:rsid w:val="00281787"/>
    <w:rsid w:val="00284EBE"/>
    <w:rsid w:val="0029433F"/>
    <w:rsid w:val="00294829"/>
    <w:rsid w:val="0029690F"/>
    <w:rsid w:val="00297C8A"/>
    <w:rsid w:val="002A2A60"/>
    <w:rsid w:val="002A37BB"/>
    <w:rsid w:val="002A43A6"/>
    <w:rsid w:val="002A77D3"/>
    <w:rsid w:val="002B1199"/>
    <w:rsid w:val="002B1C45"/>
    <w:rsid w:val="002B6C35"/>
    <w:rsid w:val="002C13C8"/>
    <w:rsid w:val="002C3547"/>
    <w:rsid w:val="002D0021"/>
    <w:rsid w:val="002D3473"/>
    <w:rsid w:val="002E4A25"/>
    <w:rsid w:val="002E4CF1"/>
    <w:rsid w:val="002E7479"/>
    <w:rsid w:val="002F1956"/>
    <w:rsid w:val="002F3440"/>
    <w:rsid w:val="002F75A3"/>
    <w:rsid w:val="00303C2F"/>
    <w:rsid w:val="003122C9"/>
    <w:rsid w:val="003144EF"/>
    <w:rsid w:val="003252C2"/>
    <w:rsid w:val="00326292"/>
    <w:rsid w:val="00326415"/>
    <w:rsid w:val="00330937"/>
    <w:rsid w:val="00330F31"/>
    <w:rsid w:val="00331480"/>
    <w:rsid w:val="00334648"/>
    <w:rsid w:val="0033768C"/>
    <w:rsid w:val="00337938"/>
    <w:rsid w:val="00340769"/>
    <w:rsid w:val="00341AA6"/>
    <w:rsid w:val="00344049"/>
    <w:rsid w:val="0034705B"/>
    <w:rsid w:val="003525B6"/>
    <w:rsid w:val="00361A0A"/>
    <w:rsid w:val="00364836"/>
    <w:rsid w:val="003650E5"/>
    <w:rsid w:val="0036565C"/>
    <w:rsid w:val="0036625E"/>
    <w:rsid w:val="00366415"/>
    <w:rsid w:val="0037465A"/>
    <w:rsid w:val="00375D11"/>
    <w:rsid w:val="00376D73"/>
    <w:rsid w:val="00382455"/>
    <w:rsid w:val="00382C98"/>
    <w:rsid w:val="0038533C"/>
    <w:rsid w:val="0038552D"/>
    <w:rsid w:val="0038619C"/>
    <w:rsid w:val="00386568"/>
    <w:rsid w:val="00390B57"/>
    <w:rsid w:val="003948D5"/>
    <w:rsid w:val="00396821"/>
    <w:rsid w:val="00397D3A"/>
    <w:rsid w:val="003A051E"/>
    <w:rsid w:val="003A49B6"/>
    <w:rsid w:val="003B0A27"/>
    <w:rsid w:val="003B170F"/>
    <w:rsid w:val="003B3C5F"/>
    <w:rsid w:val="003C3B18"/>
    <w:rsid w:val="003C4342"/>
    <w:rsid w:val="003C4471"/>
    <w:rsid w:val="003C4BCB"/>
    <w:rsid w:val="003D07BF"/>
    <w:rsid w:val="003D0A6D"/>
    <w:rsid w:val="003D1974"/>
    <w:rsid w:val="003E0B16"/>
    <w:rsid w:val="003E4DB0"/>
    <w:rsid w:val="003E5121"/>
    <w:rsid w:val="003E5EFF"/>
    <w:rsid w:val="003E67D1"/>
    <w:rsid w:val="003F4E74"/>
    <w:rsid w:val="003F5A16"/>
    <w:rsid w:val="00404329"/>
    <w:rsid w:val="00405DC1"/>
    <w:rsid w:val="00412CAB"/>
    <w:rsid w:val="00415F1F"/>
    <w:rsid w:val="004202D2"/>
    <w:rsid w:val="0042108F"/>
    <w:rsid w:val="00430FED"/>
    <w:rsid w:val="00434A8C"/>
    <w:rsid w:val="00437297"/>
    <w:rsid w:val="00444284"/>
    <w:rsid w:val="0044574C"/>
    <w:rsid w:val="00445CE6"/>
    <w:rsid w:val="00446557"/>
    <w:rsid w:val="00452B1A"/>
    <w:rsid w:val="004534C2"/>
    <w:rsid w:val="0045446F"/>
    <w:rsid w:val="0045683E"/>
    <w:rsid w:val="00457CA3"/>
    <w:rsid w:val="00465BFF"/>
    <w:rsid w:val="00473570"/>
    <w:rsid w:val="00475972"/>
    <w:rsid w:val="00477C72"/>
    <w:rsid w:val="004904C6"/>
    <w:rsid w:val="00491675"/>
    <w:rsid w:val="00493855"/>
    <w:rsid w:val="00494CE2"/>
    <w:rsid w:val="00495E79"/>
    <w:rsid w:val="0049649C"/>
    <w:rsid w:val="004A0692"/>
    <w:rsid w:val="004A073D"/>
    <w:rsid w:val="004A57DD"/>
    <w:rsid w:val="004A7B51"/>
    <w:rsid w:val="004A7D71"/>
    <w:rsid w:val="004A7EF3"/>
    <w:rsid w:val="004B11FD"/>
    <w:rsid w:val="004B23A2"/>
    <w:rsid w:val="004B2A89"/>
    <w:rsid w:val="004B50A2"/>
    <w:rsid w:val="004B7471"/>
    <w:rsid w:val="004C0990"/>
    <w:rsid w:val="004C0D03"/>
    <w:rsid w:val="004C0D33"/>
    <w:rsid w:val="004C6451"/>
    <w:rsid w:val="004D0FBD"/>
    <w:rsid w:val="004D1A5A"/>
    <w:rsid w:val="004D2FFF"/>
    <w:rsid w:val="004D3721"/>
    <w:rsid w:val="004D3A14"/>
    <w:rsid w:val="004D64F9"/>
    <w:rsid w:val="004E2868"/>
    <w:rsid w:val="004E3A6B"/>
    <w:rsid w:val="004E498B"/>
    <w:rsid w:val="004E622C"/>
    <w:rsid w:val="004F4AF9"/>
    <w:rsid w:val="004F5FDF"/>
    <w:rsid w:val="00510D9D"/>
    <w:rsid w:val="00515426"/>
    <w:rsid w:val="005177FE"/>
    <w:rsid w:val="0052263B"/>
    <w:rsid w:val="00524728"/>
    <w:rsid w:val="005331CA"/>
    <w:rsid w:val="00533918"/>
    <w:rsid w:val="005367BC"/>
    <w:rsid w:val="00537970"/>
    <w:rsid w:val="00540E3A"/>
    <w:rsid w:val="0054204E"/>
    <w:rsid w:val="00544127"/>
    <w:rsid w:val="00544F6E"/>
    <w:rsid w:val="005463A9"/>
    <w:rsid w:val="00547D20"/>
    <w:rsid w:val="00553EB2"/>
    <w:rsid w:val="00555E2D"/>
    <w:rsid w:val="00560534"/>
    <w:rsid w:val="0056391B"/>
    <w:rsid w:val="005650E2"/>
    <w:rsid w:val="00567AD7"/>
    <w:rsid w:val="00575B2D"/>
    <w:rsid w:val="005833D0"/>
    <w:rsid w:val="005846F3"/>
    <w:rsid w:val="0058622F"/>
    <w:rsid w:val="00591280"/>
    <w:rsid w:val="00592F82"/>
    <w:rsid w:val="00594575"/>
    <w:rsid w:val="005A0CCA"/>
    <w:rsid w:val="005A726D"/>
    <w:rsid w:val="005B2197"/>
    <w:rsid w:val="005B67AC"/>
    <w:rsid w:val="005B79F4"/>
    <w:rsid w:val="005B7E2E"/>
    <w:rsid w:val="005D2CD6"/>
    <w:rsid w:val="005D43E0"/>
    <w:rsid w:val="005D58A3"/>
    <w:rsid w:val="005E1B79"/>
    <w:rsid w:val="005E7008"/>
    <w:rsid w:val="005E784A"/>
    <w:rsid w:val="005F026D"/>
    <w:rsid w:val="005F2AEA"/>
    <w:rsid w:val="005F2D0B"/>
    <w:rsid w:val="005F4B31"/>
    <w:rsid w:val="00605A44"/>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45E2A"/>
    <w:rsid w:val="00646FEC"/>
    <w:rsid w:val="0065230B"/>
    <w:rsid w:val="00654B27"/>
    <w:rsid w:val="00654C2F"/>
    <w:rsid w:val="00656DA7"/>
    <w:rsid w:val="00657087"/>
    <w:rsid w:val="006603F1"/>
    <w:rsid w:val="006639DB"/>
    <w:rsid w:val="006652CC"/>
    <w:rsid w:val="006655DA"/>
    <w:rsid w:val="006661EF"/>
    <w:rsid w:val="00671F46"/>
    <w:rsid w:val="00674E12"/>
    <w:rsid w:val="00677215"/>
    <w:rsid w:val="00677AEB"/>
    <w:rsid w:val="00680EF2"/>
    <w:rsid w:val="00687A1D"/>
    <w:rsid w:val="0069421D"/>
    <w:rsid w:val="00696ED8"/>
    <w:rsid w:val="00697EA1"/>
    <w:rsid w:val="006A2646"/>
    <w:rsid w:val="006A6530"/>
    <w:rsid w:val="006A7785"/>
    <w:rsid w:val="006B435A"/>
    <w:rsid w:val="006B4C64"/>
    <w:rsid w:val="006C16BE"/>
    <w:rsid w:val="006C4C86"/>
    <w:rsid w:val="006C5D28"/>
    <w:rsid w:val="006D217A"/>
    <w:rsid w:val="006D4AAC"/>
    <w:rsid w:val="006D6BD5"/>
    <w:rsid w:val="006E292F"/>
    <w:rsid w:val="006E481A"/>
    <w:rsid w:val="006E5287"/>
    <w:rsid w:val="006E5298"/>
    <w:rsid w:val="006F0106"/>
    <w:rsid w:val="006F2B12"/>
    <w:rsid w:val="006F4A78"/>
    <w:rsid w:val="006F734A"/>
    <w:rsid w:val="00700D83"/>
    <w:rsid w:val="00704852"/>
    <w:rsid w:val="00704B1C"/>
    <w:rsid w:val="00705FB5"/>
    <w:rsid w:val="007074E9"/>
    <w:rsid w:val="00713DA4"/>
    <w:rsid w:val="00714BF1"/>
    <w:rsid w:val="00721383"/>
    <w:rsid w:val="0073158B"/>
    <w:rsid w:val="007333CC"/>
    <w:rsid w:val="0073399A"/>
    <w:rsid w:val="00735595"/>
    <w:rsid w:val="00751D4C"/>
    <w:rsid w:val="00753FB0"/>
    <w:rsid w:val="007603F5"/>
    <w:rsid w:val="007648FE"/>
    <w:rsid w:val="00764DB0"/>
    <w:rsid w:val="0076764D"/>
    <w:rsid w:val="00773BDB"/>
    <w:rsid w:val="0077498C"/>
    <w:rsid w:val="007772BD"/>
    <w:rsid w:val="007809BC"/>
    <w:rsid w:val="00782EE1"/>
    <w:rsid w:val="00784128"/>
    <w:rsid w:val="00790137"/>
    <w:rsid w:val="007921F7"/>
    <w:rsid w:val="00793173"/>
    <w:rsid w:val="007A107A"/>
    <w:rsid w:val="007A2A33"/>
    <w:rsid w:val="007A6B8D"/>
    <w:rsid w:val="007A7B20"/>
    <w:rsid w:val="007B343E"/>
    <w:rsid w:val="007C1FCC"/>
    <w:rsid w:val="007C33FE"/>
    <w:rsid w:val="007C50AA"/>
    <w:rsid w:val="007C6201"/>
    <w:rsid w:val="007D7C92"/>
    <w:rsid w:val="007E1154"/>
    <w:rsid w:val="007E39B3"/>
    <w:rsid w:val="007E3C13"/>
    <w:rsid w:val="007E44C4"/>
    <w:rsid w:val="007E6BA4"/>
    <w:rsid w:val="007F41F8"/>
    <w:rsid w:val="007F5ED4"/>
    <w:rsid w:val="007F6A57"/>
    <w:rsid w:val="00800B1B"/>
    <w:rsid w:val="00800B76"/>
    <w:rsid w:val="008017F0"/>
    <w:rsid w:val="0080454E"/>
    <w:rsid w:val="00804C32"/>
    <w:rsid w:val="00804DA6"/>
    <w:rsid w:val="00806302"/>
    <w:rsid w:val="00807119"/>
    <w:rsid w:val="0082483F"/>
    <w:rsid w:val="00826F7B"/>
    <w:rsid w:val="008279C0"/>
    <w:rsid w:val="00841051"/>
    <w:rsid w:val="008500BD"/>
    <w:rsid w:val="00851D67"/>
    <w:rsid w:val="00860723"/>
    <w:rsid w:val="008723F3"/>
    <w:rsid w:val="00872CAF"/>
    <w:rsid w:val="00874240"/>
    <w:rsid w:val="00881DE6"/>
    <w:rsid w:val="008837A6"/>
    <w:rsid w:val="0089145D"/>
    <w:rsid w:val="008924A6"/>
    <w:rsid w:val="00894C1D"/>
    <w:rsid w:val="00897A78"/>
    <w:rsid w:val="008A0249"/>
    <w:rsid w:val="008A4DF2"/>
    <w:rsid w:val="008A6038"/>
    <w:rsid w:val="008A6CFE"/>
    <w:rsid w:val="008B1BF5"/>
    <w:rsid w:val="008B5333"/>
    <w:rsid w:val="008B6223"/>
    <w:rsid w:val="008C3426"/>
    <w:rsid w:val="008C4AC6"/>
    <w:rsid w:val="008C66E0"/>
    <w:rsid w:val="008D305F"/>
    <w:rsid w:val="008D62F7"/>
    <w:rsid w:val="008E0965"/>
    <w:rsid w:val="008E0EC8"/>
    <w:rsid w:val="008E3339"/>
    <w:rsid w:val="008E7371"/>
    <w:rsid w:val="008F20FC"/>
    <w:rsid w:val="008F5FFE"/>
    <w:rsid w:val="00905A43"/>
    <w:rsid w:val="00910ECC"/>
    <w:rsid w:val="00912C79"/>
    <w:rsid w:val="009146AD"/>
    <w:rsid w:val="00914A23"/>
    <w:rsid w:val="00916169"/>
    <w:rsid w:val="00921093"/>
    <w:rsid w:val="00935A21"/>
    <w:rsid w:val="009410F1"/>
    <w:rsid w:val="00942123"/>
    <w:rsid w:val="00947144"/>
    <w:rsid w:val="0095207B"/>
    <w:rsid w:val="009578C6"/>
    <w:rsid w:val="00961C76"/>
    <w:rsid w:val="00962045"/>
    <w:rsid w:val="00967219"/>
    <w:rsid w:val="00971896"/>
    <w:rsid w:val="009736A7"/>
    <w:rsid w:val="0097730B"/>
    <w:rsid w:val="00980E61"/>
    <w:rsid w:val="00991428"/>
    <w:rsid w:val="00992676"/>
    <w:rsid w:val="009954B2"/>
    <w:rsid w:val="009960B2"/>
    <w:rsid w:val="00996691"/>
    <w:rsid w:val="009B0723"/>
    <w:rsid w:val="009B07AD"/>
    <w:rsid w:val="009B0883"/>
    <w:rsid w:val="009B15E2"/>
    <w:rsid w:val="009B4976"/>
    <w:rsid w:val="009C0B8E"/>
    <w:rsid w:val="009C1BC8"/>
    <w:rsid w:val="009C2442"/>
    <w:rsid w:val="009C5E52"/>
    <w:rsid w:val="009C6E6E"/>
    <w:rsid w:val="009D0811"/>
    <w:rsid w:val="009D0EE1"/>
    <w:rsid w:val="009E2AEB"/>
    <w:rsid w:val="009E2E27"/>
    <w:rsid w:val="009E39B2"/>
    <w:rsid w:val="009E4C11"/>
    <w:rsid w:val="009E4DE3"/>
    <w:rsid w:val="009F275E"/>
    <w:rsid w:val="00A01DF4"/>
    <w:rsid w:val="00A047EE"/>
    <w:rsid w:val="00A070E7"/>
    <w:rsid w:val="00A11E80"/>
    <w:rsid w:val="00A17858"/>
    <w:rsid w:val="00A209B0"/>
    <w:rsid w:val="00A2274A"/>
    <w:rsid w:val="00A235B7"/>
    <w:rsid w:val="00A27A7A"/>
    <w:rsid w:val="00A3746C"/>
    <w:rsid w:val="00A407EF"/>
    <w:rsid w:val="00A46B4C"/>
    <w:rsid w:val="00A50579"/>
    <w:rsid w:val="00A5117B"/>
    <w:rsid w:val="00A517A3"/>
    <w:rsid w:val="00A531DE"/>
    <w:rsid w:val="00A54827"/>
    <w:rsid w:val="00A54CB5"/>
    <w:rsid w:val="00A60074"/>
    <w:rsid w:val="00A620A6"/>
    <w:rsid w:val="00A62FDA"/>
    <w:rsid w:val="00A6627C"/>
    <w:rsid w:val="00A678B1"/>
    <w:rsid w:val="00A71019"/>
    <w:rsid w:val="00A81029"/>
    <w:rsid w:val="00A85CBF"/>
    <w:rsid w:val="00A85EA3"/>
    <w:rsid w:val="00A86A36"/>
    <w:rsid w:val="00A96489"/>
    <w:rsid w:val="00AA7BD7"/>
    <w:rsid w:val="00AB685C"/>
    <w:rsid w:val="00AB6C2D"/>
    <w:rsid w:val="00AC08F7"/>
    <w:rsid w:val="00AC3839"/>
    <w:rsid w:val="00AC7082"/>
    <w:rsid w:val="00AD2931"/>
    <w:rsid w:val="00AD513F"/>
    <w:rsid w:val="00AD6870"/>
    <w:rsid w:val="00AE2316"/>
    <w:rsid w:val="00AE74BA"/>
    <w:rsid w:val="00AF228E"/>
    <w:rsid w:val="00B016A8"/>
    <w:rsid w:val="00B06E79"/>
    <w:rsid w:val="00B115EE"/>
    <w:rsid w:val="00B12499"/>
    <w:rsid w:val="00B12EF7"/>
    <w:rsid w:val="00B14819"/>
    <w:rsid w:val="00B15E2F"/>
    <w:rsid w:val="00B17AA9"/>
    <w:rsid w:val="00B21687"/>
    <w:rsid w:val="00B24F2A"/>
    <w:rsid w:val="00B30D9A"/>
    <w:rsid w:val="00B35A4C"/>
    <w:rsid w:val="00B44713"/>
    <w:rsid w:val="00B56103"/>
    <w:rsid w:val="00B64929"/>
    <w:rsid w:val="00B736DF"/>
    <w:rsid w:val="00B743D6"/>
    <w:rsid w:val="00B74FBD"/>
    <w:rsid w:val="00B77F46"/>
    <w:rsid w:val="00B82586"/>
    <w:rsid w:val="00B829A3"/>
    <w:rsid w:val="00B86DB1"/>
    <w:rsid w:val="00B87869"/>
    <w:rsid w:val="00B91861"/>
    <w:rsid w:val="00B96CE3"/>
    <w:rsid w:val="00BA2940"/>
    <w:rsid w:val="00BA408E"/>
    <w:rsid w:val="00BA543A"/>
    <w:rsid w:val="00BB0F2B"/>
    <w:rsid w:val="00BB38D1"/>
    <w:rsid w:val="00BB6A48"/>
    <w:rsid w:val="00BC4B67"/>
    <w:rsid w:val="00BC666D"/>
    <w:rsid w:val="00BD2638"/>
    <w:rsid w:val="00BD73DA"/>
    <w:rsid w:val="00BE4FF3"/>
    <w:rsid w:val="00BF50F7"/>
    <w:rsid w:val="00BF6643"/>
    <w:rsid w:val="00BF7609"/>
    <w:rsid w:val="00C00B20"/>
    <w:rsid w:val="00C02F29"/>
    <w:rsid w:val="00C20AFE"/>
    <w:rsid w:val="00C22A25"/>
    <w:rsid w:val="00C260B9"/>
    <w:rsid w:val="00C26162"/>
    <w:rsid w:val="00C35671"/>
    <w:rsid w:val="00C35B77"/>
    <w:rsid w:val="00C376EB"/>
    <w:rsid w:val="00C46A92"/>
    <w:rsid w:val="00C46DF7"/>
    <w:rsid w:val="00C46EC1"/>
    <w:rsid w:val="00C52796"/>
    <w:rsid w:val="00C53E2C"/>
    <w:rsid w:val="00C550C8"/>
    <w:rsid w:val="00C56B61"/>
    <w:rsid w:val="00C57C74"/>
    <w:rsid w:val="00C606C3"/>
    <w:rsid w:val="00C60B85"/>
    <w:rsid w:val="00C620F4"/>
    <w:rsid w:val="00C63E03"/>
    <w:rsid w:val="00C72848"/>
    <w:rsid w:val="00C7729F"/>
    <w:rsid w:val="00C7736C"/>
    <w:rsid w:val="00C82D87"/>
    <w:rsid w:val="00C8712A"/>
    <w:rsid w:val="00C91A99"/>
    <w:rsid w:val="00C963D3"/>
    <w:rsid w:val="00C9655D"/>
    <w:rsid w:val="00CB1983"/>
    <w:rsid w:val="00CB2CBB"/>
    <w:rsid w:val="00CB4A1B"/>
    <w:rsid w:val="00CB4B8D"/>
    <w:rsid w:val="00CB7CAC"/>
    <w:rsid w:val="00CC2234"/>
    <w:rsid w:val="00CC5335"/>
    <w:rsid w:val="00CC5BA4"/>
    <w:rsid w:val="00CC7908"/>
    <w:rsid w:val="00CD4998"/>
    <w:rsid w:val="00CE009E"/>
    <w:rsid w:val="00CE1035"/>
    <w:rsid w:val="00CE6E50"/>
    <w:rsid w:val="00CF2819"/>
    <w:rsid w:val="00CF4F9D"/>
    <w:rsid w:val="00CF70DC"/>
    <w:rsid w:val="00D148DC"/>
    <w:rsid w:val="00D14BD1"/>
    <w:rsid w:val="00D17FDC"/>
    <w:rsid w:val="00D21F62"/>
    <w:rsid w:val="00D26970"/>
    <w:rsid w:val="00D26E26"/>
    <w:rsid w:val="00D43382"/>
    <w:rsid w:val="00D509A5"/>
    <w:rsid w:val="00D56B4E"/>
    <w:rsid w:val="00D608A4"/>
    <w:rsid w:val="00D60E46"/>
    <w:rsid w:val="00D63EFD"/>
    <w:rsid w:val="00D651FD"/>
    <w:rsid w:val="00D75351"/>
    <w:rsid w:val="00D81CDA"/>
    <w:rsid w:val="00D84752"/>
    <w:rsid w:val="00D86B3B"/>
    <w:rsid w:val="00D86F63"/>
    <w:rsid w:val="00D8748A"/>
    <w:rsid w:val="00D93196"/>
    <w:rsid w:val="00D95496"/>
    <w:rsid w:val="00DA0DC0"/>
    <w:rsid w:val="00DA5FF9"/>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43BE"/>
    <w:rsid w:val="00DF75F8"/>
    <w:rsid w:val="00DF7A3A"/>
    <w:rsid w:val="00E00C00"/>
    <w:rsid w:val="00E0163C"/>
    <w:rsid w:val="00E03AF0"/>
    <w:rsid w:val="00E07C5A"/>
    <w:rsid w:val="00E15BA9"/>
    <w:rsid w:val="00E22BBE"/>
    <w:rsid w:val="00E26E19"/>
    <w:rsid w:val="00E30C8A"/>
    <w:rsid w:val="00E3133A"/>
    <w:rsid w:val="00E31DF3"/>
    <w:rsid w:val="00E42272"/>
    <w:rsid w:val="00E4473E"/>
    <w:rsid w:val="00E450A4"/>
    <w:rsid w:val="00E506BE"/>
    <w:rsid w:val="00E55547"/>
    <w:rsid w:val="00E604A1"/>
    <w:rsid w:val="00E6302B"/>
    <w:rsid w:val="00E6452F"/>
    <w:rsid w:val="00E64F45"/>
    <w:rsid w:val="00E6742D"/>
    <w:rsid w:val="00E67938"/>
    <w:rsid w:val="00E71CB0"/>
    <w:rsid w:val="00E77C3D"/>
    <w:rsid w:val="00E81160"/>
    <w:rsid w:val="00E83CE8"/>
    <w:rsid w:val="00E83E78"/>
    <w:rsid w:val="00E85A63"/>
    <w:rsid w:val="00E90991"/>
    <w:rsid w:val="00E909F0"/>
    <w:rsid w:val="00E90D47"/>
    <w:rsid w:val="00E93993"/>
    <w:rsid w:val="00E9597C"/>
    <w:rsid w:val="00EA0134"/>
    <w:rsid w:val="00EA0913"/>
    <w:rsid w:val="00EA5B00"/>
    <w:rsid w:val="00EB146B"/>
    <w:rsid w:val="00EB45AC"/>
    <w:rsid w:val="00EB5403"/>
    <w:rsid w:val="00EB5CA4"/>
    <w:rsid w:val="00EC00F9"/>
    <w:rsid w:val="00EC35FA"/>
    <w:rsid w:val="00EC7A7E"/>
    <w:rsid w:val="00ED0BC4"/>
    <w:rsid w:val="00ED20E8"/>
    <w:rsid w:val="00ED472A"/>
    <w:rsid w:val="00ED54B6"/>
    <w:rsid w:val="00ED617A"/>
    <w:rsid w:val="00ED63D9"/>
    <w:rsid w:val="00ED706D"/>
    <w:rsid w:val="00EE4971"/>
    <w:rsid w:val="00EF090E"/>
    <w:rsid w:val="00F033DA"/>
    <w:rsid w:val="00F13FB1"/>
    <w:rsid w:val="00F222F2"/>
    <w:rsid w:val="00F27CD8"/>
    <w:rsid w:val="00F30351"/>
    <w:rsid w:val="00F3323E"/>
    <w:rsid w:val="00F341F4"/>
    <w:rsid w:val="00F34F9D"/>
    <w:rsid w:val="00F35CCE"/>
    <w:rsid w:val="00F43214"/>
    <w:rsid w:val="00F52E03"/>
    <w:rsid w:val="00F5524B"/>
    <w:rsid w:val="00F60538"/>
    <w:rsid w:val="00F61DD2"/>
    <w:rsid w:val="00F66AFF"/>
    <w:rsid w:val="00F71433"/>
    <w:rsid w:val="00F76CD4"/>
    <w:rsid w:val="00F814B4"/>
    <w:rsid w:val="00F83464"/>
    <w:rsid w:val="00F93BE7"/>
    <w:rsid w:val="00F96A9A"/>
    <w:rsid w:val="00F97C5B"/>
    <w:rsid w:val="00FA3D50"/>
    <w:rsid w:val="00FB0191"/>
    <w:rsid w:val="00FB7FBD"/>
    <w:rsid w:val="00FC374A"/>
    <w:rsid w:val="00FC48D8"/>
    <w:rsid w:val="00FC7B47"/>
    <w:rsid w:val="00FD035C"/>
    <w:rsid w:val="00FD1A35"/>
    <w:rsid w:val="00FD36C5"/>
    <w:rsid w:val="00FD6310"/>
    <w:rsid w:val="00FD7C7B"/>
    <w:rsid w:val="00FE1D12"/>
    <w:rsid w:val="00FE2122"/>
    <w:rsid w:val="00FE2A86"/>
    <w:rsid w:val="00FE2DE2"/>
    <w:rsid w:val="00FE43E1"/>
    <w:rsid w:val="00FF296F"/>
    <w:rsid w:val="00FF5677"/>
    <w:rsid w:val="00FF5E23"/>
    <w:rsid w:val="00FF5E42"/>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FF5E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070E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8924A6"/>
    <w:rPr>
      <w:color w:val="605E5C"/>
      <w:shd w:val="clear" w:color="auto" w:fill="E1DFDD"/>
    </w:rPr>
  </w:style>
  <w:style w:type="character" w:customStyle="1" w:styleId="Heading1Char">
    <w:name w:val="Heading 1 Char"/>
    <w:basedOn w:val="DefaultParagraphFont"/>
    <w:link w:val="Heading1"/>
    <w:uiPriority w:val="9"/>
    <w:rsid w:val="00FF5E4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070E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59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186490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223638090">
      <w:bodyDiv w:val="1"/>
      <w:marLeft w:val="0"/>
      <w:marRight w:val="0"/>
      <w:marTop w:val="0"/>
      <w:marBottom w:val="0"/>
      <w:divBdr>
        <w:top w:val="none" w:sz="0" w:space="0" w:color="auto"/>
        <w:left w:val="none" w:sz="0" w:space="0" w:color="auto"/>
        <w:bottom w:val="none" w:sz="0" w:space="0" w:color="auto"/>
        <w:right w:val="none" w:sz="0" w:space="0" w:color="auto"/>
      </w:divBdr>
    </w:div>
    <w:div w:id="1462647683">
      <w:bodyDiv w:val="1"/>
      <w:marLeft w:val="0"/>
      <w:marRight w:val="0"/>
      <w:marTop w:val="0"/>
      <w:marBottom w:val="0"/>
      <w:divBdr>
        <w:top w:val="none" w:sz="0" w:space="0" w:color="auto"/>
        <w:left w:val="none" w:sz="0" w:space="0" w:color="auto"/>
        <w:bottom w:val="none" w:sz="0" w:space="0" w:color="auto"/>
        <w:right w:val="none" w:sz="0" w:space="0" w:color="auto"/>
      </w:divBdr>
    </w:div>
    <w:div w:id="1470784029">
      <w:bodyDiv w:val="1"/>
      <w:marLeft w:val="0"/>
      <w:marRight w:val="0"/>
      <w:marTop w:val="0"/>
      <w:marBottom w:val="0"/>
      <w:divBdr>
        <w:top w:val="none" w:sz="0" w:space="0" w:color="auto"/>
        <w:left w:val="none" w:sz="0" w:space="0" w:color="auto"/>
        <w:bottom w:val="none" w:sz="0" w:space="0" w:color="auto"/>
        <w:right w:val="none" w:sz="0" w:space="0" w:color="auto"/>
      </w:divBdr>
    </w:div>
    <w:div w:id="156991858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97281580">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ondaq.com/uk/insolvencybankruptcy/601068/the-recast-european-insolvency-regulation-what-is-changing" TargetMode="External"/><Relationship Id="rId1" Type="http://schemas.openxmlformats.org/officeDocument/2006/relationships/hyperlink" Target="https://lup.lub.lu.se/luur/download?func=downloadFile&amp;recordOId=8873823&amp;fileOId=8876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19</Pages>
  <Words>7077</Words>
  <Characters>40344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Chetna Singh</cp:lastModifiedBy>
  <cp:revision>82</cp:revision>
  <cp:lastPrinted>2019-08-27T05:42:00Z</cp:lastPrinted>
  <dcterms:created xsi:type="dcterms:W3CDTF">2022-06-21T14:17:00Z</dcterms:created>
  <dcterms:modified xsi:type="dcterms:W3CDTF">2022-07-28T19:25:00Z</dcterms:modified>
</cp:coreProperties>
</file>