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814D5" w:rsidRDefault="002460B1" w:rsidP="00841D99">
      <w:pPr>
        <w:pStyle w:val="ListParagraph"/>
        <w:numPr>
          <w:ilvl w:val="0"/>
          <w:numId w:val="10"/>
        </w:numPr>
        <w:ind w:left="426"/>
        <w:jc w:val="both"/>
        <w:rPr>
          <w:rFonts w:ascii="Arial" w:hAnsi="Arial" w:cs="Arial"/>
          <w:sz w:val="22"/>
          <w:szCs w:val="22"/>
          <w:highlight w:val="yellow"/>
        </w:rPr>
      </w:pPr>
      <w:r w:rsidRPr="002814D5">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95769F" w:rsidRDefault="00A37300" w:rsidP="00BA7E39">
      <w:pPr>
        <w:pStyle w:val="ListParagraph"/>
        <w:numPr>
          <w:ilvl w:val="0"/>
          <w:numId w:val="11"/>
        </w:numPr>
        <w:ind w:left="426"/>
        <w:jc w:val="both"/>
        <w:rPr>
          <w:rFonts w:ascii="Arial" w:hAnsi="Arial" w:cs="Arial"/>
          <w:sz w:val="22"/>
          <w:szCs w:val="22"/>
          <w:highlight w:val="yellow"/>
        </w:rPr>
      </w:pPr>
      <w:r w:rsidRPr="0095769F">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7014B4" w:rsidRDefault="003A29B7" w:rsidP="00403FEE">
      <w:pPr>
        <w:pStyle w:val="ListParagraph"/>
        <w:numPr>
          <w:ilvl w:val="0"/>
          <w:numId w:val="12"/>
        </w:numPr>
        <w:ind w:left="426"/>
        <w:jc w:val="both"/>
        <w:rPr>
          <w:rFonts w:ascii="Arial" w:hAnsi="Arial" w:cs="Arial"/>
          <w:sz w:val="22"/>
          <w:szCs w:val="22"/>
          <w:highlight w:val="yellow"/>
        </w:rPr>
      </w:pPr>
      <w:r w:rsidRPr="007014B4">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574936" w:rsidRDefault="00076A9F" w:rsidP="00403FEE">
      <w:pPr>
        <w:pStyle w:val="ListParagraph"/>
        <w:numPr>
          <w:ilvl w:val="0"/>
          <w:numId w:val="13"/>
        </w:numPr>
        <w:ind w:left="426"/>
        <w:jc w:val="both"/>
        <w:rPr>
          <w:rFonts w:ascii="Arial" w:hAnsi="Arial" w:cs="Arial"/>
          <w:sz w:val="22"/>
          <w:szCs w:val="22"/>
          <w:highlight w:val="yellow"/>
        </w:rPr>
      </w:pPr>
      <w:r w:rsidRPr="00574936">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E72BB0" w:rsidRDefault="00F01639" w:rsidP="00F01639">
      <w:pPr>
        <w:pStyle w:val="ListParagraph"/>
        <w:numPr>
          <w:ilvl w:val="0"/>
          <w:numId w:val="14"/>
        </w:numPr>
        <w:ind w:left="426"/>
        <w:jc w:val="both"/>
        <w:rPr>
          <w:rFonts w:ascii="Arial" w:hAnsi="Arial" w:cs="Arial"/>
          <w:sz w:val="22"/>
          <w:szCs w:val="22"/>
          <w:highlight w:val="yellow"/>
        </w:rPr>
      </w:pPr>
      <w:r w:rsidRPr="00E72BB0">
        <w:rPr>
          <w:rFonts w:ascii="Arial" w:hAnsi="Arial" w:cs="Arial"/>
          <w:sz w:val="22"/>
          <w:szCs w:val="22"/>
          <w:highlight w:val="yellow"/>
        </w:rPr>
        <w:t>s</w:t>
      </w:r>
      <w:r w:rsidR="007425B0" w:rsidRPr="00E72BB0">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B43D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2B43DD">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Pr="00F947E0"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w:t>
      </w:r>
      <w:r w:rsidR="00391384" w:rsidRPr="00F947E0">
        <w:rPr>
          <w:rFonts w:ascii="Arial" w:eastAsiaTheme="minorHAnsi" w:hAnsi="Arial" w:cs="Arial"/>
          <w:sz w:val="22"/>
          <w:szCs w:val="22"/>
          <w:lang w:val="en-GB"/>
        </w:rPr>
        <w:t>een by her.</w:t>
      </w:r>
    </w:p>
    <w:p w14:paraId="150EC8CA" w14:textId="77777777" w:rsidR="002577C4" w:rsidRPr="00F947E0" w:rsidRDefault="002577C4" w:rsidP="002577C4">
      <w:pPr>
        <w:ind w:left="66"/>
        <w:jc w:val="both"/>
        <w:rPr>
          <w:rFonts w:ascii="Arial" w:eastAsiaTheme="minorHAnsi" w:hAnsi="Arial" w:cs="Arial"/>
          <w:sz w:val="22"/>
          <w:szCs w:val="22"/>
          <w:lang w:val="en-GB"/>
        </w:rPr>
      </w:pPr>
    </w:p>
    <w:p w14:paraId="39A313CC" w14:textId="117FE773" w:rsidR="00391384" w:rsidRPr="00F947E0"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F947E0">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Pr="00F947E0" w:rsidRDefault="0022120D" w:rsidP="00C55824">
      <w:pPr>
        <w:jc w:val="both"/>
        <w:rPr>
          <w:rFonts w:ascii="Arial" w:eastAsiaTheme="minorHAnsi" w:hAnsi="Arial" w:cs="Arial"/>
          <w:sz w:val="22"/>
          <w:szCs w:val="22"/>
          <w:lang w:val="en-GB"/>
        </w:rPr>
      </w:pPr>
    </w:p>
    <w:p w14:paraId="2542F9D9" w14:textId="40F33E7A" w:rsidR="00E9597C" w:rsidRPr="00F947E0" w:rsidRDefault="00E9597C" w:rsidP="00C55824">
      <w:pPr>
        <w:jc w:val="both"/>
        <w:rPr>
          <w:rFonts w:ascii="Arial" w:hAnsi="Arial" w:cs="Arial"/>
          <w:sz w:val="22"/>
          <w:szCs w:val="22"/>
        </w:rPr>
      </w:pPr>
      <w:r w:rsidRPr="00F947E0">
        <w:rPr>
          <w:rFonts w:ascii="Arial" w:hAnsi="Arial" w:cs="Arial"/>
          <w:b/>
          <w:bCs/>
          <w:sz w:val="22"/>
          <w:szCs w:val="22"/>
        </w:rPr>
        <w:t>Question 1.8</w:t>
      </w:r>
      <w:r w:rsidRPr="00F947E0">
        <w:rPr>
          <w:rFonts w:ascii="Arial" w:hAnsi="Arial" w:cs="Arial"/>
          <w:sz w:val="22"/>
          <w:szCs w:val="22"/>
        </w:rPr>
        <w:t xml:space="preserve"> </w:t>
      </w:r>
    </w:p>
    <w:p w14:paraId="4A89722F" w14:textId="7966B968" w:rsidR="005B79F4" w:rsidRPr="00F947E0" w:rsidRDefault="005B79F4" w:rsidP="00C55824">
      <w:pPr>
        <w:jc w:val="both"/>
        <w:rPr>
          <w:rFonts w:ascii="Arial" w:eastAsiaTheme="minorHAnsi" w:hAnsi="Arial" w:cs="Arial"/>
          <w:sz w:val="22"/>
          <w:szCs w:val="22"/>
          <w:lang w:val="en-GB"/>
        </w:rPr>
      </w:pPr>
    </w:p>
    <w:p w14:paraId="3A10090B" w14:textId="38544B36" w:rsidR="004F7AAE" w:rsidRPr="00F947E0" w:rsidRDefault="004F7AAE" w:rsidP="00A37300">
      <w:pPr>
        <w:jc w:val="both"/>
        <w:rPr>
          <w:rFonts w:ascii="Arial" w:eastAsiaTheme="minorHAnsi" w:hAnsi="Arial" w:cs="Arial"/>
          <w:sz w:val="22"/>
          <w:szCs w:val="22"/>
          <w:lang w:val="en-GB"/>
        </w:rPr>
      </w:pPr>
      <w:r w:rsidRPr="00F947E0">
        <w:rPr>
          <w:rFonts w:ascii="Arial" w:eastAsiaTheme="minorHAnsi" w:hAnsi="Arial" w:cs="Arial"/>
          <w:sz w:val="22"/>
          <w:szCs w:val="22"/>
          <w:lang w:val="en-GB"/>
        </w:rPr>
        <w:t xml:space="preserve">Select the </w:t>
      </w:r>
      <w:r w:rsidRPr="00F947E0">
        <w:rPr>
          <w:rFonts w:ascii="Arial" w:eastAsiaTheme="minorHAnsi" w:hAnsi="Arial" w:cs="Arial"/>
          <w:b/>
          <w:bCs/>
          <w:sz w:val="22"/>
          <w:szCs w:val="22"/>
          <w:u w:val="single"/>
          <w:lang w:val="en-GB"/>
        </w:rPr>
        <w:t>correct</w:t>
      </w:r>
      <w:r w:rsidRPr="00F947E0">
        <w:rPr>
          <w:rFonts w:ascii="Arial" w:eastAsiaTheme="minorHAnsi" w:hAnsi="Arial" w:cs="Arial"/>
          <w:sz w:val="22"/>
          <w:szCs w:val="22"/>
          <w:lang w:val="en-GB"/>
        </w:rPr>
        <w:t xml:space="preserve"> answer:</w:t>
      </w:r>
    </w:p>
    <w:p w14:paraId="370EDF60" w14:textId="77777777" w:rsidR="004F7AAE" w:rsidRPr="00F947E0" w:rsidRDefault="004F7AAE" w:rsidP="00A37300">
      <w:pPr>
        <w:jc w:val="both"/>
        <w:rPr>
          <w:rFonts w:ascii="Arial" w:eastAsiaTheme="minorHAnsi" w:hAnsi="Arial" w:cs="Arial"/>
          <w:sz w:val="22"/>
          <w:szCs w:val="22"/>
          <w:lang w:val="en-GB"/>
        </w:rPr>
      </w:pPr>
    </w:p>
    <w:p w14:paraId="74E3C42A" w14:textId="1437ADAF" w:rsidR="00C10B1A" w:rsidRPr="00F947E0" w:rsidRDefault="008E1511" w:rsidP="00A37300">
      <w:pPr>
        <w:jc w:val="both"/>
        <w:rPr>
          <w:rFonts w:ascii="Arial" w:eastAsiaTheme="minorHAnsi" w:hAnsi="Arial" w:cs="Arial"/>
          <w:sz w:val="22"/>
          <w:szCs w:val="22"/>
          <w:lang w:val="en-GB"/>
        </w:rPr>
      </w:pPr>
      <w:r w:rsidRPr="00F947E0">
        <w:rPr>
          <w:rFonts w:ascii="Arial" w:eastAsiaTheme="minorHAnsi" w:hAnsi="Arial" w:cs="Arial"/>
          <w:sz w:val="22"/>
          <w:szCs w:val="22"/>
          <w:lang w:val="en-GB"/>
        </w:rPr>
        <w:t>Rajesh</w:t>
      </w:r>
      <w:r w:rsidR="00EB6801" w:rsidRPr="00F947E0">
        <w:rPr>
          <w:rFonts w:ascii="Arial" w:eastAsiaTheme="minorHAnsi" w:hAnsi="Arial" w:cs="Arial"/>
          <w:sz w:val="22"/>
          <w:szCs w:val="22"/>
          <w:lang w:val="en-GB"/>
        </w:rPr>
        <w:t xml:space="preserve"> has been appointed as a new associate at the firm </w:t>
      </w:r>
      <w:r w:rsidR="001478F8" w:rsidRPr="00F947E0">
        <w:rPr>
          <w:rFonts w:ascii="Arial" w:eastAsiaTheme="minorHAnsi" w:hAnsi="Arial" w:cs="Arial"/>
          <w:sz w:val="22"/>
          <w:szCs w:val="22"/>
          <w:lang w:val="en-GB"/>
        </w:rPr>
        <w:t xml:space="preserve">where </w:t>
      </w:r>
      <w:r w:rsidR="00EB6801" w:rsidRPr="00F947E0">
        <w:rPr>
          <w:rFonts w:ascii="Arial" w:eastAsiaTheme="minorHAnsi" w:hAnsi="Arial" w:cs="Arial"/>
          <w:sz w:val="22"/>
          <w:szCs w:val="22"/>
          <w:lang w:val="en-GB"/>
        </w:rPr>
        <w:t xml:space="preserve">he is employed. In his new role he has to meet certain targets in relation to the fees he earns for taking appointments. </w:t>
      </w:r>
      <w:r w:rsidRPr="00F947E0">
        <w:rPr>
          <w:rFonts w:ascii="Arial" w:eastAsiaTheme="minorHAnsi" w:hAnsi="Arial" w:cs="Arial"/>
          <w:sz w:val="22"/>
          <w:szCs w:val="22"/>
          <w:lang w:val="en-GB"/>
        </w:rPr>
        <w:t>Rajesh</w:t>
      </w:r>
      <w:r w:rsidR="00EB6801" w:rsidRPr="00F947E0">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sidRPr="00F947E0">
        <w:rPr>
          <w:rFonts w:ascii="Arial" w:eastAsiaTheme="minorHAnsi" w:hAnsi="Arial" w:cs="Arial"/>
          <w:sz w:val="22"/>
          <w:szCs w:val="22"/>
          <w:lang w:val="en-GB"/>
        </w:rPr>
        <w:t>Rajesh</w:t>
      </w:r>
      <w:r w:rsidR="00FC74F9" w:rsidRPr="00F947E0">
        <w:rPr>
          <w:rFonts w:ascii="Arial" w:eastAsiaTheme="minorHAnsi" w:hAnsi="Arial" w:cs="Arial"/>
          <w:sz w:val="22"/>
          <w:szCs w:val="22"/>
          <w:lang w:val="en-GB"/>
        </w:rPr>
        <w:t xml:space="preserve"> </w:t>
      </w:r>
      <w:r w:rsidR="00EB6801" w:rsidRPr="00F947E0">
        <w:rPr>
          <w:rFonts w:ascii="Arial" w:eastAsiaTheme="minorHAnsi" w:hAnsi="Arial" w:cs="Arial"/>
          <w:sz w:val="22"/>
          <w:szCs w:val="22"/>
          <w:lang w:val="en-GB"/>
        </w:rPr>
        <w:t>to do would be</w:t>
      </w:r>
      <w:r w:rsidR="00501270" w:rsidRPr="00F947E0">
        <w:rPr>
          <w:rFonts w:ascii="Arial" w:eastAsiaTheme="minorHAnsi" w:hAnsi="Arial" w:cs="Arial"/>
          <w:sz w:val="22"/>
          <w:szCs w:val="22"/>
          <w:lang w:val="en-GB"/>
        </w:rPr>
        <w:t xml:space="preserve"> to</w:t>
      </w:r>
      <w:r w:rsidR="00EB6801" w:rsidRPr="00F947E0">
        <w:rPr>
          <w:rFonts w:ascii="Arial" w:eastAsiaTheme="minorHAnsi" w:hAnsi="Arial" w:cs="Arial"/>
          <w:sz w:val="22"/>
          <w:szCs w:val="22"/>
          <w:lang w:val="en-GB"/>
        </w:rPr>
        <w:t>:</w:t>
      </w:r>
    </w:p>
    <w:p w14:paraId="686C44B1" w14:textId="21375780" w:rsidR="00EB6801" w:rsidRPr="00F947E0" w:rsidRDefault="00EB6801" w:rsidP="00A37300">
      <w:pPr>
        <w:jc w:val="both"/>
        <w:rPr>
          <w:rFonts w:ascii="Arial" w:eastAsiaTheme="minorHAnsi" w:hAnsi="Arial" w:cs="Arial"/>
          <w:sz w:val="22"/>
          <w:szCs w:val="22"/>
          <w:lang w:val="en-GB"/>
        </w:rPr>
      </w:pPr>
    </w:p>
    <w:p w14:paraId="73BEFBF0" w14:textId="5A76C782" w:rsidR="00501270" w:rsidRPr="00F947E0" w:rsidRDefault="00501270" w:rsidP="001478F8">
      <w:pPr>
        <w:pStyle w:val="ListParagraph"/>
        <w:numPr>
          <w:ilvl w:val="0"/>
          <w:numId w:val="18"/>
        </w:numPr>
        <w:ind w:left="426"/>
        <w:jc w:val="both"/>
        <w:rPr>
          <w:rFonts w:ascii="Arial" w:eastAsiaTheme="minorHAnsi" w:hAnsi="Arial" w:cs="Arial"/>
          <w:sz w:val="22"/>
          <w:szCs w:val="22"/>
          <w:lang w:val="en-GB"/>
        </w:rPr>
      </w:pPr>
      <w:r w:rsidRPr="00F947E0">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F947E0" w:rsidRDefault="001478F8" w:rsidP="001478F8">
      <w:pPr>
        <w:ind w:left="426"/>
        <w:jc w:val="both"/>
        <w:rPr>
          <w:rFonts w:ascii="Arial" w:eastAsiaTheme="minorHAnsi" w:hAnsi="Arial" w:cs="Arial"/>
          <w:sz w:val="22"/>
          <w:szCs w:val="22"/>
          <w:lang w:val="en-GB"/>
        </w:rPr>
      </w:pPr>
    </w:p>
    <w:p w14:paraId="190C5198" w14:textId="1612F8C6" w:rsidR="00501270" w:rsidRPr="00F947E0" w:rsidRDefault="00501270" w:rsidP="001478F8">
      <w:pPr>
        <w:pStyle w:val="ListParagraph"/>
        <w:numPr>
          <w:ilvl w:val="0"/>
          <w:numId w:val="18"/>
        </w:numPr>
        <w:ind w:left="426"/>
        <w:jc w:val="both"/>
        <w:rPr>
          <w:rFonts w:ascii="Arial" w:eastAsiaTheme="minorHAnsi" w:hAnsi="Arial" w:cs="Arial"/>
          <w:sz w:val="22"/>
          <w:szCs w:val="22"/>
          <w:lang w:val="en-GB"/>
        </w:rPr>
      </w:pPr>
      <w:r w:rsidRPr="00F947E0">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F947E0" w:rsidRDefault="001478F8" w:rsidP="001478F8">
      <w:pPr>
        <w:ind w:left="426"/>
        <w:jc w:val="both"/>
        <w:rPr>
          <w:rFonts w:ascii="Arial" w:eastAsiaTheme="minorHAnsi" w:hAnsi="Arial" w:cs="Arial"/>
          <w:sz w:val="22"/>
          <w:szCs w:val="22"/>
          <w:lang w:val="en-GB"/>
        </w:rPr>
      </w:pPr>
    </w:p>
    <w:p w14:paraId="4A11A6A3" w14:textId="5F22C455" w:rsidR="00501270" w:rsidRPr="00F947E0"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F947E0">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F947E0" w:rsidRDefault="001478F8" w:rsidP="001478F8">
      <w:pPr>
        <w:ind w:left="426"/>
        <w:jc w:val="both"/>
        <w:rPr>
          <w:rFonts w:ascii="Arial" w:eastAsiaTheme="minorHAnsi" w:hAnsi="Arial" w:cs="Arial"/>
          <w:sz w:val="22"/>
          <w:szCs w:val="22"/>
          <w:lang w:val="en-GB"/>
        </w:rPr>
      </w:pPr>
    </w:p>
    <w:p w14:paraId="5575071D" w14:textId="10AB6D62" w:rsidR="00501270" w:rsidRPr="00F947E0" w:rsidRDefault="00501270" w:rsidP="001478F8">
      <w:pPr>
        <w:pStyle w:val="ListParagraph"/>
        <w:numPr>
          <w:ilvl w:val="0"/>
          <w:numId w:val="18"/>
        </w:numPr>
        <w:ind w:left="426"/>
        <w:jc w:val="both"/>
        <w:rPr>
          <w:rFonts w:ascii="Arial" w:eastAsiaTheme="minorHAnsi" w:hAnsi="Arial" w:cs="Arial"/>
          <w:sz w:val="22"/>
          <w:szCs w:val="22"/>
          <w:lang w:val="en-GB"/>
        </w:rPr>
      </w:pPr>
      <w:r w:rsidRPr="00F947E0">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507571" w:rsidRDefault="00F83703" w:rsidP="00047A13">
      <w:pPr>
        <w:pStyle w:val="ListParagraph"/>
        <w:numPr>
          <w:ilvl w:val="0"/>
          <w:numId w:val="19"/>
        </w:numPr>
        <w:ind w:left="426"/>
        <w:jc w:val="both"/>
        <w:rPr>
          <w:rFonts w:ascii="Arial" w:hAnsi="Arial" w:cs="Arial"/>
          <w:sz w:val="22"/>
          <w:szCs w:val="22"/>
          <w:highlight w:val="yellow"/>
          <w:lang w:val="en-GB"/>
        </w:rPr>
      </w:pPr>
      <w:r w:rsidRPr="00507571">
        <w:rPr>
          <w:rFonts w:ascii="Arial" w:hAnsi="Arial" w:cs="Arial"/>
          <w:sz w:val="22"/>
          <w:szCs w:val="22"/>
          <w:highlight w:val="yellow"/>
          <w:lang w:val="en-GB"/>
        </w:rPr>
        <w:t xml:space="preserve">This statement is false since the practitioner might have carried out </w:t>
      </w:r>
      <w:r w:rsidR="00BC285B" w:rsidRPr="00507571">
        <w:rPr>
          <w:rFonts w:ascii="Arial" w:hAnsi="Arial" w:cs="Arial"/>
          <w:sz w:val="22"/>
          <w:szCs w:val="22"/>
          <w:highlight w:val="yellow"/>
          <w:lang w:val="en-GB"/>
        </w:rPr>
        <w:t>more work and invested more resources than</w:t>
      </w:r>
      <w:r w:rsidR="008E1511" w:rsidRPr="00507571">
        <w:rPr>
          <w:rFonts w:ascii="Arial" w:hAnsi="Arial" w:cs="Arial"/>
          <w:sz w:val="22"/>
          <w:szCs w:val="22"/>
          <w:highlight w:val="yellow"/>
          <w:lang w:val="en-GB"/>
        </w:rPr>
        <w:t xml:space="preserve"> the value of the realisable or distributable assets</w:t>
      </w:r>
      <w:r w:rsidR="00BC285B" w:rsidRPr="00507571">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507571" w:rsidRDefault="004F7AAE" w:rsidP="006A1258">
      <w:pPr>
        <w:pStyle w:val="ListParagraph"/>
        <w:numPr>
          <w:ilvl w:val="0"/>
          <w:numId w:val="20"/>
        </w:numPr>
        <w:ind w:left="426"/>
        <w:jc w:val="both"/>
        <w:rPr>
          <w:rFonts w:ascii="Arial" w:hAnsi="Arial" w:cs="Arial"/>
          <w:sz w:val="22"/>
          <w:szCs w:val="22"/>
          <w:highlight w:val="yellow"/>
          <w:lang w:val="en-GB"/>
        </w:rPr>
      </w:pPr>
      <w:r w:rsidRPr="00507571">
        <w:rPr>
          <w:rFonts w:ascii="Arial" w:hAnsi="Arial" w:cs="Arial"/>
          <w:sz w:val="22"/>
          <w:szCs w:val="22"/>
          <w:highlight w:val="yellow"/>
          <w:lang w:val="en-GB"/>
        </w:rPr>
        <w:t>R</w:t>
      </w:r>
      <w:r w:rsidR="00701CCC" w:rsidRPr="00507571">
        <w:rPr>
          <w:rFonts w:ascii="Arial" w:hAnsi="Arial" w:cs="Arial"/>
          <w:sz w:val="22"/>
          <w:szCs w:val="22"/>
          <w:highlight w:val="yellow"/>
          <w:lang w:val="en-GB"/>
        </w:rPr>
        <w:t xml:space="preserve">isk </w:t>
      </w:r>
      <w:r w:rsidRPr="00507571">
        <w:rPr>
          <w:rFonts w:ascii="Arial" w:hAnsi="Arial" w:cs="Arial"/>
          <w:sz w:val="22"/>
          <w:szCs w:val="22"/>
          <w:highlight w:val="yellow"/>
          <w:lang w:val="en-GB"/>
        </w:rPr>
        <w:t>m</w:t>
      </w:r>
      <w:r w:rsidR="00701CCC" w:rsidRPr="00507571">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1CA568F5" w14:textId="06E9CC9F" w:rsidR="00C55824" w:rsidRPr="0062152A" w:rsidRDefault="004F7AAE" w:rsidP="0062152A">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29105EE2" w14:textId="77777777" w:rsidR="0062152A" w:rsidRPr="00C55824" w:rsidRDefault="0062152A"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32039766" w:rsidR="009B07AD" w:rsidRDefault="00297AE8" w:rsidP="008D0BF6">
      <w:pPr>
        <w:ind w:firstLine="720"/>
        <w:jc w:val="both"/>
        <w:rPr>
          <w:rFonts w:ascii="Arial" w:hAnsi="Arial" w:cs="Arial"/>
          <w:color w:val="7B7B7B" w:themeColor="accent3" w:themeShade="BF"/>
          <w:sz w:val="22"/>
          <w:szCs w:val="22"/>
          <w:lang w:val="en-GB"/>
        </w:rPr>
      </w:pPr>
      <w:r w:rsidRPr="0014454C">
        <w:rPr>
          <w:rFonts w:ascii="Arial" w:hAnsi="Arial" w:cs="Arial"/>
          <w:b/>
          <w:bCs/>
          <w:color w:val="7B7B7B" w:themeColor="accent3" w:themeShade="BF"/>
          <w:sz w:val="22"/>
          <w:szCs w:val="22"/>
          <w:lang w:val="en-GB"/>
        </w:rPr>
        <w:t xml:space="preserve">Integrity </w:t>
      </w:r>
      <w:r>
        <w:rPr>
          <w:rFonts w:ascii="Arial" w:hAnsi="Arial" w:cs="Arial"/>
          <w:color w:val="7B7B7B" w:themeColor="accent3" w:themeShade="BF"/>
          <w:sz w:val="22"/>
          <w:szCs w:val="22"/>
          <w:lang w:val="en-GB"/>
        </w:rPr>
        <w:t>implies fair dealing, honesty, straightforwardness, and truthfulness.</w:t>
      </w:r>
      <w:r w:rsidR="00953C3B">
        <w:rPr>
          <w:rFonts w:ascii="Arial" w:hAnsi="Arial" w:cs="Arial"/>
          <w:color w:val="7B7B7B" w:themeColor="accent3" w:themeShade="BF"/>
          <w:sz w:val="22"/>
          <w:szCs w:val="22"/>
          <w:lang w:val="en-GB"/>
        </w:rPr>
        <w:t xml:space="preserve"> This is</w:t>
      </w:r>
      <w:r w:rsidR="008D0BF6">
        <w:rPr>
          <w:rFonts w:ascii="Arial" w:hAnsi="Arial" w:cs="Arial"/>
          <w:color w:val="7B7B7B" w:themeColor="accent3" w:themeShade="BF"/>
          <w:sz w:val="22"/>
          <w:szCs w:val="22"/>
          <w:lang w:val="en-GB"/>
        </w:rPr>
        <w:t xml:space="preserve"> </w:t>
      </w:r>
      <w:r w:rsidR="00953C3B">
        <w:rPr>
          <w:rFonts w:ascii="Arial" w:hAnsi="Arial" w:cs="Arial"/>
          <w:color w:val="7B7B7B" w:themeColor="accent3" w:themeShade="BF"/>
          <w:sz w:val="22"/>
          <w:szCs w:val="22"/>
          <w:lang w:val="en-GB"/>
        </w:rPr>
        <w:t>stipulated in Principle 1 of the INSOL International’ Ethical Principles for Insolvency Professionals.</w:t>
      </w:r>
      <w:r w:rsidR="0014454C">
        <w:rPr>
          <w:rFonts w:ascii="Arial" w:hAnsi="Arial" w:cs="Arial"/>
          <w:color w:val="7B7B7B" w:themeColor="accent3" w:themeShade="BF"/>
          <w:sz w:val="22"/>
          <w:szCs w:val="22"/>
          <w:lang w:val="en-GB"/>
        </w:rPr>
        <w:t xml:space="preserve"> Specifically, fair dealing means </w:t>
      </w:r>
      <w:r w:rsidR="0014454C" w:rsidRPr="0014454C">
        <w:rPr>
          <w:rFonts w:ascii="Arial" w:hAnsi="Arial" w:cs="Arial"/>
          <w:b/>
          <w:bCs/>
          <w:color w:val="7B7B7B" w:themeColor="accent3" w:themeShade="BF"/>
          <w:sz w:val="22"/>
          <w:szCs w:val="22"/>
          <w:lang w:val="en-GB"/>
        </w:rPr>
        <w:t>treating one fairly and equitably</w:t>
      </w:r>
      <w:r w:rsidR="0014454C">
        <w:rPr>
          <w:rFonts w:ascii="Arial" w:hAnsi="Arial" w:cs="Arial"/>
          <w:color w:val="7B7B7B" w:themeColor="accent3" w:themeShade="BF"/>
          <w:sz w:val="22"/>
          <w:szCs w:val="22"/>
          <w:lang w:val="en-GB"/>
        </w:rPr>
        <w:t>.</w:t>
      </w:r>
    </w:p>
    <w:p w14:paraId="3A93CCA3" w14:textId="565ECC19" w:rsidR="00297AE8" w:rsidRDefault="00953C3B" w:rsidP="008D0BF6">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context of insolvency, </w:t>
      </w:r>
      <w:r w:rsidR="0014454C">
        <w:rPr>
          <w:rFonts w:ascii="Arial" w:hAnsi="Arial" w:cs="Arial"/>
          <w:color w:val="7B7B7B" w:themeColor="accent3" w:themeShade="BF"/>
          <w:sz w:val="22"/>
          <w:szCs w:val="22"/>
          <w:lang w:val="en-GB"/>
        </w:rPr>
        <w:t>the insolvency practitioner</w:t>
      </w:r>
      <w:r w:rsidR="008D0BF6">
        <w:rPr>
          <w:rFonts w:ascii="Arial" w:hAnsi="Arial" w:cs="Arial"/>
          <w:color w:val="7B7B7B" w:themeColor="accent3" w:themeShade="BF"/>
          <w:sz w:val="22"/>
          <w:szCs w:val="22"/>
          <w:lang w:val="en-GB"/>
        </w:rPr>
        <w:t xml:space="preserve"> can deal fairly if s/he </w:t>
      </w:r>
      <w:r w:rsidR="005E6AF8">
        <w:rPr>
          <w:rFonts w:ascii="Arial" w:hAnsi="Arial" w:cs="Arial"/>
          <w:color w:val="7B7B7B" w:themeColor="accent3" w:themeShade="BF"/>
          <w:sz w:val="22"/>
          <w:szCs w:val="22"/>
          <w:lang w:val="en-GB"/>
        </w:rPr>
        <w:t xml:space="preserve">ensures the </w:t>
      </w:r>
      <w:r w:rsidR="005E6AF8" w:rsidRPr="004B5BFC">
        <w:rPr>
          <w:rFonts w:ascii="Arial" w:hAnsi="Arial" w:cs="Arial"/>
          <w:b/>
          <w:bCs/>
          <w:color w:val="7B7B7B" w:themeColor="accent3" w:themeShade="BF"/>
          <w:sz w:val="22"/>
          <w:szCs w:val="22"/>
          <w:lang w:val="en-GB"/>
        </w:rPr>
        <w:t xml:space="preserve">equitable treatment of all involved and </w:t>
      </w:r>
      <w:r w:rsidR="008D0BF6" w:rsidRPr="004B5BFC">
        <w:rPr>
          <w:rFonts w:ascii="Arial" w:hAnsi="Arial" w:cs="Arial"/>
          <w:b/>
          <w:bCs/>
          <w:color w:val="7B7B7B" w:themeColor="accent3" w:themeShade="BF"/>
          <w:sz w:val="22"/>
          <w:szCs w:val="22"/>
          <w:lang w:val="en-GB"/>
        </w:rPr>
        <w:t>treats like stakeholders alike</w:t>
      </w:r>
      <w:r w:rsidR="008D0BF6">
        <w:rPr>
          <w:rFonts w:ascii="Arial" w:hAnsi="Arial" w:cs="Arial"/>
          <w:color w:val="7B7B7B" w:themeColor="accent3" w:themeShade="BF"/>
          <w:sz w:val="22"/>
          <w:szCs w:val="22"/>
          <w:lang w:val="en-GB"/>
        </w:rPr>
        <w:t>. Of course,</w:t>
      </w:r>
      <w:r w:rsidR="005E6AF8">
        <w:rPr>
          <w:rFonts w:ascii="Arial" w:hAnsi="Arial" w:cs="Arial"/>
          <w:color w:val="7B7B7B" w:themeColor="accent3" w:themeShade="BF"/>
          <w:sz w:val="22"/>
          <w:szCs w:val="22"/>
          <w:lang w:val="en-GB"/>
        </w:rPr>
        <w:t xml:space="preserve"> one should note that</w:t>
      </w:r>
      <w:r w:rsidR="008D0BF6">
        <w:rPr>
          <w:rFonts w:ascii="Arial" w:hAnsi="Arial" w:cs="Arial"/>
          <w:color w:val="7B7B7B" w:themeColor="accent3" w:themeShade="BF"/>
          <w:sz w:val="22"/>
          <w:szCs w:val="22"/>
          <w:lang w:val="en-GB"/>
        </w:rPr>
        <w:t xml:space="preserve"> it is not possible for the practitioner to treat all stakeholders equally as certain parties - eg creditors - receive a more favourable position in the legal hierarchy </w:t>
      </w:r>
      <w:r w:rsidR="005E6AF8">
        <w:rPr>
          <w:rFonts w:ascii="Arial" w:hAnsi="Arial" w:cs="Arial"/>
          <w:color w:val="7B7B7B" w:themeColor="accent3" w:themeShade="BF"/>
          <w:sz w:val="22"/>
          <w:szCs w:val="22"/>
          <w:lang w:val="en-GB"/>
        </w:rPr>
        <w:t xml:space="preserve">as </w:t>
      </w:r>
      <w:r w:rsidR="008D0BF6">
        <w:rPr>
          <w:rFonts w:ascii="Arial" w:hAnsi="Arial" w:cs="Arial"/>
          <w:color w:val="7B7B7B" w:themeColor="accent3" w:themeShade="BF"/>
          <w:sz w:val="22"/>
          <w:szCs w:val="22"/>
          <w:lang w:val="en-GB"/>
        </w:rPr>
        <w:t xml:space="preserve">established by the national legislator. </w:t>
      </w:r>
    </w:p>
    <w:p w14:paraId="22C610C9" w14:textId="4E225A8B" w:rsidR="00DE03AF" w:rsidRDefault="004B5BFC" w:rsidP="005A027E">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this principle</w:t>
      </w:r>
      <w:r w:rsidR="005A027E">
        <w:rPr>
          <w:rFonts w:ascii="Arial" w:hAnsi="Arial" w:cs="Arial"/>
          <w:color w:val="7B7B7B" w:themeColor="accent3" w:themeShade="BF"/>
          <w:sz w:val="22"/>
          <w:szCs w:val="22"/>
          <w:lang w:val="en-GB"/>
        </w:rPr>
        <w:t>, in an insolvency context, the insolvency practitioner treat</w:t>
      </w:r>
      <w:r>
        <w:rPr>
          <w:rFonts w:ascii="Arial" w:hAnsi="Arial" w:cs="Arial"/>
          <w:color w:val="7B7B7B" w:themeColor="accent3" w:themeShade="BF"/>
          <w:sz w:val="22"/>
          <w:szCs w:val="22"/>
          <w:lang w:val="en-GB"/>
        </w:rPr>
        <w:t>s</w:t>
      </w:r>
      <w:r w:rsidR="005A027E">
        <w:rPr>
          <w:rFonts w:ascii="Arial" w:hAnsi="Arial" w:cs="Arial"/>
          <w:color w:val="7B7B7B" w:themeColor="accent3" w:themeShade="BF"/>
          <w:sz w:val="22"/>
          <w:szCs w:val="22"/>
          <w:lang w:val="en-GB"/>
        </w:rPr>
        <w:t xml:space="preserve"> unsecured creditors alike, employers alike, secured creditors alike, etc… depending on their categories</w:t>
      </w:r>
      <w:r w:rsidR="00EC0AEF">
        <w:rPr>
          <w:rFonts w:ascii="Arial" w:hAnsi="Arial" w:cs="Arial"/>
          <w:color w:val="7B7B7B" w:themeColor="accent3" w:themeShade="BF"/>
          <w:sz w:val="22"/>
          <w:szCs w:val="22"/>
          <w:lang w:val="en-GB"/>
        </w:rPr>
        <w:t xml:space="preserve"> within the hierarchical system</w:t>
      </w:r>
      <w:r w:rsidR="005A027E">
        <w:rPr>
          <w:rFonts w:ascii="Arial" w:hAnsi="Arial" w:cs="Arial"/>
          <w:color w:val="7B7B7B" w:themeColor="accent3" w:themeShade="BF"/>
          <w:sz w:val="22"/>
          <w:szCs w:val="22"/>
          <w:lang w:val="en-GB"/>
        </w:rPr>
        <w:t>.</w:t>
      </w:r>
    </w:p>
    <w:p w14:paraId="1CFD80DA" w14:textId="77777777" w:rsidR="005A027E" w:rsidRPr="002A37BB" w:rsidRDefault="005A027E" w:rsidP="005A027E">
      <w:pPr>
        <w:ind w:firstLine="720"/>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58EC446A" w14:textId="1031B6B8" w:rsidR="004B5BFC" w:rsidRDefault="004B5BFC" w:rsidP="00F45EEA">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two-pronged nature of the duty to act independently and impartially lies in how the</w:t>
      </w:r>
      <w:r w:rsidR="00F45E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practitioner acts (ie how it is in </w:t>
      </w:r>
      <w:r w:rsidRPr="004B5BFC">
        <w:rPr>
          <w:rFonts w:ascii="Arial" w:hAnsi="Arial" w:cs="Arial"/>
          <w:b/>
          <w:bCs/>
          <w:color w:val="7B7B7B" w:themeColor="accent3" w:themeShade="BF"/>
          <w:sz w:val="22"/>
          <w:szCs w:val="22"/>
        </w:rPr>
        <w:t>fact</w:t>
      </w:r>
      <w:r>
        <w:rPr>
          <w:rFonts w:ascii="Arial" w:hAnsi="Arial" w:cs="Arial"/>
          <w:color w:val="7B7B7B" w:themeColor="accent3" w:themeShade="BF"/>
          <w:sz w:val="22"/>
          <w:szCs w:val="22"/>
        </w:rPr>
        <w:t xml:space="preserve">) and how it is </w:t>
      </w:r>
      <w:r w:rsidRPr="004B5BFC">
        <w:rPr>
          <w:rFonts w:ascii="Arial" w:hAnsi="Arial" w:cs="Arial"/>
          <w:b/>
          <w:bCs/>
          <w:color w:val="7B7B7B" w:themeColor="accent3" w:themeShade="BF"/>
          <w:sz w:val="22"/>
          <w:szCs w:val="22"/>
        </w:rPr>
        <w:t>perceived</w:t>
      </w:r>
      <w:r>
        <w:rPr>
          <w:rFonts w:ascii="Arial" w:hAnsi="Arial" w:cs="Arial"/>
          <w:color w:val="7B7B7B" w:themeColor="accent3" w:themeShade="BF"/>
          <w:sz w:val="22"/>
          <w:szCs w:val="22"/>
        </w:rPr>
        <w:t>.</w:t>
      </w:r>
    </w:p>
    <w:p w14:paraId="6948B395" w14:textId="2B538CCE" w:rsidR="00E90991" w:rsidRDefault="005C072E" w:rsidP="00F45EEA">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practitioner is i</w:t>
      </w:r>
      <w:r w:rsidR="004B5BFC">
        <w:rPr>
          <w:rFonts w:ascii="Arial" w:hAnsi="Arial" w:cs="Arial"/>
          <w:color w:val="7B7B7B" w:themeColor="accent3" w:themeShade="BF"/>
          <w:sz w:val="22"/>
          <w:szCs w:val="22"/>
        </w:rPr>
        <w:t xml:space="preserve">ndependent in </w:t>
      </w:r>
      <w:r w:rsidR="004B5BFC">
        <w:rPr>
          <w:rFonts w:ascii="Arial" w:hAnsi="Arial" w:cs="Arial"/>
          <w:b/>
          <w:bCs/>
          <w:color w:val="7B7B7B" w:themeColor="accent3" w:themeShade="BF"/>
          <w:sz w:val="22"/>
          <w:szCs w:val="22"/>
        </w:rPr>
        <w:t>fact</w:t>
      </w:r>
      <w:r w:rsidR="004B5BFC">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if it is factually free from any factors or interests that could influence its opinion and judgement. There should be an environment in which </w:t>
      </w:r>
      <w:r w:rsidR="0062152A">
        <w:rPr>
          <w:rFonts w:ascii="Arial" w:hAnsi="Arial" w:cs="Arial"/>
          <w:color w:val="7B7B7B" w:themeColor="accent3" w:themeShade="BF"/>
          <w:sz w:val="22"/>
          <w:szCs w:val="22"/>
        </w:rPr>
        <w:t>s/</w:t>
      </w:r>
      <w:r>
        <w:rPr>
          <w:rFonts w:ascii="Arial" w:hAnsi="Arial" w:cs="Arial"/>
          <w:color w:val="7B7B7B" w:themeColor="accent3" w:themeShade="BF"/>
          <w:sz w:val="22"/>
          <w:szCs w:val="22"/>
        </w:rPr>
        <w:t>he has no professional or personal relationship with the case and no interests, either directly or indirectly, that will compromise or adversely affect, impair, or threaten the integrity and ability of making decisions.</w:t>
      </w:r>
    </w:p>
    <w:p w14:paraId="0587C880" w14:textId="452382A2" w:rsidR="0062152A" w:rsidRPr="0062152A" w:rsidRDefault="005C072E" w:rsidP="0062152A">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practitioner is </w:t>
      </w:r>
      <w:r>
        <w:rPr>
          <w:rFonts w:ascii="Arial" w:hAnsi="Arial" w:cs="Arial"/>
          <w:b/>
          <w:bCs/>
          <w:color w:val="7B7B7B" w:themeColor="accent3" w:themeShade="BF"/>
          <w:sz w:val="22"/>
          <w:szCs w:val="22"/>
        </w:rPr>
        <w:t xml:space="preserve">perceived </w:t>
      </w:r>
      <w:r>
        <w:rPr>
          <w:rFonts w:ascii="Arial" w:hAnsi="Arial" w:cs="Arial"/>
          <w:color w:val="7B7B7B" w:themeColor="accent3" w:themeShade="BF"/>
          <w:sz w:val="22"/>
          <w:szCs w:val="22"/>
        </w:rPr>
        <w:t>to be independent if it also avoids the circumstance that could lead a reasonable third person to think that the practitioner</w:t>
      </w:r>
      <w:r w:rsidR="00893DFC">
        <w:rPr>
          <w:rFonts w:ascii="Arial" w:hAnsi="Arial" w:cs="Arial"/>
          <w:color w:val="7B7B7B" w:themeColor="accent3" w:themeShade="BF"/>
          <w:sz w:val="22"/>
          <w:szCs w:val="22"/>
        </w:rPr>
        <w:t>’s impartiality, integrity, and independence is compromised. Perception is important, as it lays one of the pillars for the stakeholders to trust the practitioner</w:t>
      </w:r>
      <w:r w:rsidR="0062152A">
        <w:rPr>
          <w:rFonts w:ascii="Arial" w:hAnsi="Arial" w:cs="Arial"/>
          <w:color w:val="7B7B7B" w:themeColor="accent3" w:themeShade="BF"/>
          <w:sz w:val="22"/>
          <w:szCs w:val="22"/>
        </w:rPr>
        <w:t>s</w:t>
      </w:r>
      <w:r w:rsidR="00893DFC">
        <w:rPr>
          <w:rFonts w:ascii="Arial" w:hAnsi="Arial" w:cs="Arial"/>
          <w:color w:val="7B7B7B" w:themeColor="accent3" w:themeShade="BF"/>
          <w:sz w:val="22"/>
          <w:szCs w:val="22"/>
        </w:rPr>
        <w:t xml:space="preserve"> and rely on them.</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3E1CE082" w14:textId="18A5F260" w:rsidR="00F45EEA" w:rsidRDefault="00702F46" w:rsidP="00F45EEA">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term for </w:t>
      </w:r>
      <w:r>
        <w:rPr>
          <w:rFonts w:ascii="Arial" w:hAnsi="Arial" w:cs="Arial"/>
          <w:b/>
          <w:bCs/>
          <w:color w:val="7B7B7B" w:themeColor="accent3" w:themeShade="BF"/>
          <w:sz w:val="22"/>
          <w:szCs w:val="22"/>
          <w:lang w:val="en-GB"/>
        </w:rPr>
        <w:t xml:space="preserve">contingency fees </w:t>
      </w:r>
      <w:r>
        <w:rPr>
          <w:rFonts w:ascii="Arial" w:hAnsi="Arial" w:cs="Arial"/>
          <w:color w:val="7B7B7B" w:themeColor="accent3" w:themeShade="BF"/>
          <w:sz w:val="22"/>
          <w:szCs w:val="22"/>
          <w:lang w:val="en-GB"/>
        </w:rPr>
        <w:t>are</w:t>
      </w:r>
      <w:r w:rsidR="00F45EEA">
        <w:rPr>
          <w:rFonts w:ascii="Arial" w:hAnsi="Arial" w:cs="Arial"/>
          <w:color w:val="7B7B7B" w:themeColor="accent3" w:themeShade="BF"/>
          <w:sz w:val="22"/>
          <w:szCs w:val="22"/>
          <w:lang w:val="en-GB"/>
        </w:rPr>
        <w:t xml:space="preserve"> </w:t>
      </w:r>
      <w:r w:rsidR="00F45EEA">
        <w:rPr>
          <w:rFonts w:ascii="Arial" w:hAnsi="Arial" w:cs="Arial"/>
          <w:b/>
          <w:bCs/>
          <w:color w:val="7B7B7B" w:themeColor="accent3" w:themeShade="BF"/>
          <w:sz w:val="22"/>
          <w:szCs w:val="22"/>
          <w:lang w:val="en-GB"/>
        </w:rPr>
        <w:t xml:space="preserve">successful </w:t>
      </w:r>
      <w:r w:rsidR="00F45EEA">
        <w:rPr>
          <w:rFonts w:ascii="Arial" w:hAnsi="Arial" w:cs="Arial"/>
          <w:color w:val="7B7B7B" w:themeColor="accent3" w:themeShade="BF"/>
          <w:sz w:val="22"/>
          <w:szCs w:val="22"/>
          <w:lang w:val="en-GB"/>
        </w:rPr>
        <w:t xml:space="preserve">or </w:t>
      </w:r>
      <w:r w:rsidR="00F45EEA">
        <w:rPr>
          <w:rFonts w:ascii="Arial" w:hAnsi="Arial" w:cs="Arial"/>
          <w:b/>
          <w:bCs/>
          <w:color w:val="7B7B7B" w:themeColor="accent3" w:themeShade="BF"/>
          <w:sz w:val="22"/>
          <w:szCs w:val="22"/>
          <w:lang w:val="en-GB"/>
        </w:rPr>
        <w:t>conditional fees.</w:t>
      </w:r>
      <w:r w:rsidR="00F45EEA">
        <w:rPr>
          <w:rFonts w:ascii="Arial" w:hAnsi="Arial" w:cs="Arial"/>
          <w:color w:val="7B7B7B" w:themeColor="accent3" w:themeShade="BF"/>
          <w:sz w:val="22"/>
          <w:szCs w:val="22"/>
          <w:lang w:val="en-GB"/>
        </w:rPr>
        <w:t xml:space="preserve"> These are agreements which determine that the practitioner would be entitled to receive remuneration based on a specific outcome (usually for stakeholders) or when a specific condition is met. An example is the successful implementation of a restructuring plan. </w:t>
      </w:r>
    </w:p>
    <w:p w14:paraId="31500107" w14:textId="5A501A47" w:rsidR="00F45EEA" w:rsidRPr="00F45EEA" w:rsidRDefault="00F45EEA" w:rsidP="00F45EEA">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b/>
          <w:bCs/>
          <w:color w:val="7B7B7B" w:themeColor="accent3" w:themeShade="BF"/>
          <w:sz w:val="22"/>
          <w:szCs w:val="22"/>
          <w:lang w:val="en-GB"/>
        </w:rPr>
        <w:t xml:space="preserve">controversy </w:t>
      </w:r>
      <w:r>
        <w:rPr>
          <w:rFonts w:ascii="Arial" w:hAnsi="Arial" w:cs="Arial"/>
          <w:color w:val="7B7B7B" w:themeColor="accent3" w:themeShade="BF"/>
          <w:sz w:val="22"/>
          <w:szCs w:val="22"/>
          <w:lang w:val="en-GB"/>
        </w:rPr>
        <w:t xml:space="preserve">around this type of fee arrangement is that the </w:t>
      </w:r>
      <w:r w:rsidR="006F6D91">
        <w:rPr>
          <w:rFonts w:ascii="Arial" w:hAnsi="Arial" w:cs="Arial"/>
          <w:color w:val="7B7B7B" w:themeColor="accent3" w:themeShade="BF"/>
          <w:sz w:val="22"/>
          <w:szCs w:val="22"/>
          <w:lang w:val="en-GB"/>
        </w:rPr>
        <w:t xml:space="preserve">conditions and outcomes are those that the practitioners, as fiduciaries, should aim to achieve regardless of the fee and should form part of their responsibility. Another – linked – issue is that the practitioners focus remains on that particular outcome and responsibility which will </w:t>
      </w:r>
      <w:r w:rsidR="006F6D91">
        <w:rPr>
          <w:rFonts w:ascii="Arial" w:hAnsi="Arial" w:cs="Arial"/>
          <w:i/>
          <w:iCs/>
          <w:color w:val="7B7B7B" w:themeColor="accent3" w:themeShade="BF"/>
          <w:sz w:val="22"/>
          <w:szCs w:val="22"/>
          <w:lang w:val="en-GB"/>
        </w:rPr>
        <w:t xml:space="preserve">reward </w:t>
      </w:r>
      <w:r w:rsidR="006F6D91">
        <w:rPr>
          <w:rFonts w:ascii="Arial" w:hAnsi="Arial" w:cs="Arial"/>
          <w:color w:val="7B7B7B" w:themeColor="accent3" w:themeShade="BF"/>
          <w:sz w:val="22"/>
          <w:szCs w:val="22"/>
          <w:lang w:val="en-GB"/>
        </w:rPr>
        <w:t xml:space="preserve">them with the fee. This would deviate the practitioner from holistic approach. </w:t>
      </w:r>
    </w:p>
    <w:p w14:paraId="75EE7C13" w14:textId="77777777" w:rsidR="00F45EEA" w:rsidRDefault="00F45EEA" w:rsidP="002A37BB">
      <w:pPr>
        <w:ind w:left="720" w:hanging="720"/>
        <w:jc w:val="both"/>
        <w:rPr>
          <w:rFonts w:ascii="Arial" w:hAnsi="Arial" w:cs="Arial"/>
          <w:color w:val="7B7B7B" w:themeColor="accent3" w:themeShade="BF"/>
          <w:sz w:val="22"/>
          <w:szCs w:val="22"/>
          <w:lang w:val="en-GB"/>
        </w:rPr>
      </w:pP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3E273655" w14:textId="78B08E24" w:rsidR="00471E7F" w:rsidRDefault="0095754F" w:rsidP="00471E7F">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principle of the INSOL International’ Ethical Principles for Insolvency Professionals lays down</w:t>
      </w:r>
      <w:r w:rsidR="00471E7F">
        <w:rPr>
          <w:rFonts w:ascii="Arial" w:hAnsi="Arial" w:cs="Arial"/>
          <w:color w:val="7B7B7B" w:themeColor="accent3" w:themeShade="BF"/>
          <w:sz w:val="22"/>
          <w:szCs w:val="22"/>
          <w:lang w:val="en-GB"/>
        </w:rPr>
        <w:t xml:space="preserve"> the principle that practitioners should maintain an acceptable level of </w:t>
      </w:r>
      <w:r w:rsidR="00471E7F" w:rsidRPr="00471E7F">
        <w:rPr>
          <w:rFonts w:ascii="Arial" w:hAnsi="Arial" w:cs="Arial"/>
          <w:b/>
          <w:bCs/>
          <w:color w:val="7B7B7B" w:themeColor="accent3" w:themeShade="BF"/>
          <w:sz w:val="22"/>
          <w:szCs w:val="22"/>
          <w:lang w:val="en-GB"/>
        </w:rPr>
        <w:t xml:space="preserve">professional </w:t>
      </w:r>
      <w:r w:rsidR="00471E7F">
        <w:rPr>
          <w:rFonts w:ascii="Arial" w:hAnsi="Arial" w:cs="Arial"/>
          <w:b/>
          <w:bCs/>
          <w:color w:val="7B7B7B" w:themeColor="accent3" w:themeShade="BF"/>
          <w:sz w:val="22"/>
          <w:szCs w:val="22"/>
          <w:lang w:val="en-GB"/>
        </w:rPr>
        <w:t xml:space="preserve">or technical </w:t>
      </w:r>
      <w:r w:rsidR="00471E7F" w:rsidRPr="00471E7F">
        <w:rPr>
          <w:rFonts w:ascii="Arial" w:hAnsi="Arial" w:cs="Arial"/>
          <w:b/>
          <w:bCs/>
          <w:color w:val="7B7B7B" w:themeColor="accent3" w:themeShade="BF"/>
          <w:sz w:val="22"/>
          <w:szCs w:val="22"/>
          <w:lang w:val="en-GB"/>
        </w:rPr>
        <w:t>competency</w:t>
      </w:r>
      <w:r w:rsidR="00471E7F">
        <w:rPr>
          <w:rFonts w:ascii="Arial" w:hAnsi="Arial" w:cs="Arial"/>
          <w:color w:val="7B7B7B" w:themeColor="accent3" w:themeShade="BF"/>
          <w:sz w:val="22"/>
          <w:szCs w:val="22"/>
          <w:lang w:val="en-GB"/>
        </w:rPr>
        <w:t xml:space="preserve"> which may be achieved by staying on track with the legislative and regulatory changes (law-related), </w:t>
      </w:r>
      <w:r w:rsidR="0062152A">
        <w:rPr>
          <w:rFonts w:ascii="Arial" w:hAnsi="Arial" w:cs="Arial"/>
          <w:color w:val="7B7B7B" w:themeColor="accent3" w:themeShade="BF"/>
          <w:sz w:val="22"/>
          <w:szCs w:val="22"/>
          <w:lang w:val="en-GB"/>
        </w:rPr>
        <w:t xml:space="preserve">by </w:t>
      </w:r>
      <w:r w:rsidR="00471E7F">
        <w:rPr>
          <w:rFonts w:ascii="Arial" w:hAnsi="Arial" w:cs="Arial"/>
          <w:color w:val="7B7B7B" w:themeColor="accent3" w:themeShade="BF"/>
          <w:sz w:val="22"/>
          <w:szCs w:val="22"/>
          <w:lang w:val="en-GB"/>
        </w:rPr>
        <w:t>undertaking continuing professional education</w:t>
      </w:r>
      <w:r w:rsidR="0098730F">
        <w:rPr>
          <w:rFonts w:ascii="Arial" w:hAnsi="Arial" w:cs="Arial"/>
          <w:color w:val="7B7B7B" w:themeColor="accent3" w:themeShade="BF"/>
          <w:sz w:val="22"/>
          <w:szCs w:val="22"/>
          <w:lang w:val="en-GB"/>
        </w:rPr>
        <w:t xml:space="preserve"> even where it is not required</w:t>
      </w:r>
      <w:r w:rsidR="00471E7F">
        <w:rPr>
          <w:rFonts w:ascii="Arial" w:hAnsi="Arial" w:cs="Arial"/>
          <w:color w:val="7B7B7B" w:themeColor="accent3" w:themeShade="BF"/>
          <w:sz w:val="22"/>
          <w:szCs w:val="22"/>
          <w:lang w:val="en-GB"/>
        </w:rPr>
        <w:t xml:space="preserve"> (education-related), and by undertaking sufficient case work to remain experienced (experience-related). As such, the practitioners should be sufficiently and appropriately resourced, experienced, and educated to deal with the</w:t>
      </w:r>
      <w:r w:rsidR="0098730F">
        <w:rPr>
          <w:rFonts w:ascii="Arial" w:hAnsi="Arial" w:cs="Arial"/>
          <w:color w:val="7B7B7B" w:themeColor="accent3" w:themeShade="BF"/>
          <w:sz w:val="22"/>
          <w:szCs w:val="22"/>
          <w:lang w:val="en-GB"/>
        </w:rPr>
        <w:t>ir</w:t>
      </w:r>
      <w:r w:rsidR="00471E7F">
        <w:rPr>
          <w:rFonts w:ascii="Arial" w:hAnsi="Arial" w:cs="Arial"/>
          <w:color w:val="7B7B7B" w:themeColor="accent3" w:themeShade="BF"/>
          <w:sz w:val="22"/>
          <w:szCs w:val="22"/>
          <w:lang w:val="en-GB"/>
        </w:rPr>
        <w:t xml:space="preserve"> cases. An alternative would be to call specialists or employ further resources </w:t>
      </w:r>
      <w:r w:rsidR="00712763">
        <w:rPr>
          <w:rFonts w:ascii="Arial" w:hAnsi="Arial" w:cs="Arial"/>
          <w:color w:val="7B7B7B" w:themeColor="accent3" w:themeShade="BF"/>
          <w:sz w:val="22"/>
          <w:szCs w:val="22"/>
          <w:lang w:val="en-GB"/>
        </w:rPr>
        <w:t>as necessary.</w:t>
      </w:r>
      <w:r w:rsidR="0098730F">
        <w:rPr>
          <w:rFonts w:ascii="Arial" w:hAnsi="Arial" w:cs="Arial"/>
          <w:color w:val="7B7B7B" w:themeColor="accent3" w:themeShade="BF"/>
          <w:sz w:val="22"/>
          <w:szCs w:val="22"/>
          <w:lang w:val="en-GB"/>
        </w:rPr>
        <w:t xml:space="preserve"> Conversely, if they accept a case to which they cannot devote the necessary factors that are required for delivering the best results for the stakeholders, their profession would be brought into a disrepute. </w:t>
      </w:r>
    </w:p>
    <w:p w14:paraId="569A82F2" w14:textId="78293CE1" w:rsidR="00F606CA" w:rsidRDefault="00E24FA4" w:rsidP="00F606CA">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principle is a response to the stakeholders’ general expectations that practitioners are experts in the field and have the necessary technical competences and experiences to perform </w:t>
      </w:r>
      <w:r w:rsidR="0062152A">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duties.</w:t>
      </w:r>
      <w:r w:rsidR="00F606CA">
        <w:rPr>
          <w:rFonts w:ascii="Arial" w:hAnsi="Arial" w:cs="Arial"/>
          <w:color w:val="7B7B7B" w:themeColor="accent3" w:themeShade="BF"/>
          <w:sz w:val="22"/>
          <w:szCs w:val="22"/>
          <w:lang w:val="en-GB"/>
        </w:rPr>
        <w:t xml:space="preserve"> </w:t>
      </w:r>
      <w:r w:rsidR="0062152A">
        <w:rPr>
          <w:rFonts w:ascii="Arial" w:hAnsi="Arial" w:cs="Arial"/>
          <w:color w:val="7B7B7B" w:themeColor="accent3" w:themeShade="BF"/>
          <w:sz w:val="22"/>
          <w:szCs w:val="22"/>
          <w:lang w:val="en-GB"/>
        </w:rPr>
        <w:t>This</w:t>
      </w:r>
      <w:r w:rsidR="00F606CA">
        <w:rPr>
          <w:rFonts w:ascii="Arial" w:hAnsi="Arial" w:cs="Arial"/>
          <w:color w:val="7B7B7B" w:themeColor="accent3" w:themeShade="BF"/>
          <w:sz w:val="22"/>
          <w:szCs w:val="22"/>
          <w:lang w:val="en-GB"/>
        </w:rPr>
        <w:t xml:space="preserve"> requires a high level of self-realisation, </w:t>
      </w:r>
      <w:r w:rsidR="0062152A">
        <w:rPr>
          <w:rFonts w:ascii="Arial" w:hAnsi="Arial" w:cs="Arial"/>
          <w:color w:val="7B7B7B" w:themeColor="accent3" w:themeShade="BF"/>
          <w:sz w:val="22"/>
          <w:szCs w:val="22"/>
          <w:lang w:val="en-GB"/>
        </w:rPr>
        <w:t>meaning</w:t>
      </w:r>
      <w:r w:rsidR="00F606CA">
        <w:rPr>
          <w:rFonts w:ascii="Arial" w:hAnsi="Arial" w:cs="Arial"/>
          <w:color w:val="7B7B7B" w:themeColor="accent3" w:themeShade="BF"/>
          <w:sz w:val="22"/>
          <w:szCs w:val="22"/>
          <w:lang w:val="en-GB"/>
        </w:rPr>
        <w:t xml:space="preserve"> that practitioners know thei</w:t>
      </w:r>
      <w:r w:rsidR="0062152A">
        <w:rPr>
          <w:rFonts w:ascii="Arial" w:hAnsi="Arial" w:cs="Arial"/>
          <w:color w:val="7B7B7B" w:themeColor="accent3" w:themeShade="BF"/>
          <w:sz w:val="22"/>
          <w:szCs w:val="22"/>
          <w:lang w:val="en-GB"/>
        </w:rPr>
        <w:t xml:space="preserve">r </w:t>
      </w:r>
      <w:r w:rsidR="00F606CA">
        <w:rPr>
          <w:rFonts w:ascii="Arial" w:hAnsi="Arial" w:cs="Arial"/>
          <w:color w:val="7B7B7B" w:themeColor="accent3" w:themeShade="BF"/>
          <w:sz w:val="22"/>
          <w:szCs w:val="22"/>
          <w:lang w:val="en-GB"/>
        </w:rPr>
        <w:t xml:space="preserve">own capacities and limitations concerning their knowledge, skills, and experiences. When the area in which they lack the necessary expertise is detected, it is crucial that the practitioners educate themselves. </w:t>
      </w:r>
      <w:r w:rsidR="002430E6">
        <w:rPr>
          <w:rFonts w:ascii="Arial" w:hAnsi="Arial" w:cs="Arial"/>
          <w:color w:val="7B7B7B" w:themeColor="accent3" w:themeShade="BF"/>
          <w:sz w:val="22"/>
          <w:szCs w:val="22"/>
          <w:lang w:val="en-GB"/>
        </w:rPr>
        <w:t xml:space="preserve">For example, if the legislator adopts a new law, the practitioner should follow the necessary courses or join conferences to stay up to date with the continuing changes in the law. </w:t>
      </w:r>
      <w:r w:rsidR="00F606CA">
        <w:rPr>
          <w:rFonts w:ascii="Arial" w:hAnsi="Arial" w:cs="Arial"/>
          <w:color w:val="7B7B7B" w:themeColor="accent3" w:themeShade="BF"/>
          <w:sz w:val="22"/>
          <w:szCs w:val="22"/>
          <w:lang w:val="en-GB"/>
        </w:rPr>
        <w:t>To provide for sufficient room to conduct the tasks accordingly, the practitioner should not accept more cases if it is already under a heavy case load.</w:t>
      </w:r>
    </w:p>
    <w:p w14:paraId="52729D3D" w14:textId="5D45041E" w:rsidR="002430E6" w:rsidRDefault="00CB732C" w:rsidP="00F606CA">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b/>
          <w:bCs/>
          <w:color w:val="7B7B7B" w:themeColor="accent3" w:themeShade="BF"/>
          <w:sz w:val="22"/>
          <w:szCs w:val="22"/>
          <w:lang w:val="en-GB"/>
        </w:rPr>
        <w:t>duty of care</w:t>
      </w:r>
      <w:r>
        <w:rPr>
          <w:rFonts w:ascii="Arial" w:hAnsi="Arial" w:cs="Arial"/>
          <w:color w:val="7B7B7B" w:themeColor="accent3" w:themeShade="BF"/>
          <w:sz w:val="22"/>
          <w:szCs w:val="22"/>
          <w:lang w:val="en-GB"/>
        </w:rPr>
        <w:t>, skill, and diligence are closely interlinked with this principle.</w:t>
      </w:r>
      <w:r w:rsidR="00622D6C">
        <w:rPr>
          <w:rFonts w:ascii="Arial" w:hAnsi="Arial" w:cs="Arial"/>
          <w:color w:val="7B7B7B" w:themeColor="accent3" w:themeShade="BF"/>
          <w:sz w:val="22"/>
          <w:szCs w:val="22"/>
          <w:lang w:val="en-GB"/>
        </w:rPr>
        <w:t xml:space="preserve"> One should note that the duty of care is </w:t>
      </w:r>
      <w:r w:rsidR="00622D6C">
        <w:rPr>
          <w:rFonts w:ascii="Arial" w:hAnsi="Arial" w:cs="Arial"/>
          <w:b/>
          <w:bCs/>
          <w:color w:val="7B7B7B" w:themeColor="accent3" w:themeShade="BF"/>
          <w:sz w:val="22"/>
          <w:szCs w:val="22"/>
          <w:lang w:val="en-GB"/>
        </w:rPr>
        <w:t xml:space="preserve">not fiduciary in nature, </w:t>
      </w:r>
      <w:r w:rsidR="00622D6C">
        <w:rPr>
          <w:rFonts w:ascii="Arial" w:hAnsi="Arial" w:cs="Arial"/>
          <w:color w:val="7B7B7B" w:themeColor="accent3" w:themeShade="BF"/>
          <w:sz w:val="22"/>
          <w:szCs w:val="22"/>
          <w:lang w:val="en-GB"/>
        </w:rPr>
        <w:t>however it is</w:t>
      </w:r>
      <w:r>
        <w:rPr>
          <w:rFonts w:ascii="Arial" w:hAnsi="Arial" w:cs="Arial"/>
          <w:color w:val="7B7B7B" w:themeColor="accent3" w:themeShade="BF"/>
          <w:sz w:val="22"/>
          <w:szCs w:val="22"/>
          <w:lang w:val="en-GB"/>
        </w:rPr>
        <w:t xml:space="preserve"> </w:t>
      </w:r>
      <w:r w:rsidR="00622D6C">
        <w:rPr>
          <w:rFonts w:ascii="Arial" w:hAnsi="Arial" w:cs="Arial"/>
          <w:color w:val="7B7B7B" w:themeColor="accent3" w:themeShade="BF"/>
          <w:sz w:val="22"/>
          <w:szCs w:val="22"/>
          <w:lang w:val="en-GB"/>
        </w:rPr>
        <w:t xml:space="preserve">crucial in insolvency situations as the debtor is already struggling with financial distress. Moreover, the duty is closely linked to the fiduciary duties, as one can hardly say that </w:t>
      </w:r>
      <w:r w:rsidR="0062152A">
        <w:rPr>
          <w:rFonts w:ascii="Arial" w:hAnsi="Arial" w:cs="Arial"/>
          <w:color w:val="7B7B7B" w:themeColor="accent3" w:themeShade="BF"/>
          <w:sz w:val="22"/>
          <w:szCs w:val="22"/>
          <w:lang w:val="en-GB"/>
        </w:rPr>
        <w:t>the practitioner</w:t>
      </w:r>
      <w:r w:rsidR="00622D6C">
        <w:rPr>
          <w:rFonts w:ascii="Arial" w:hAnsi="Arial" w:cs="Arial"/>
          <w:color w:val="7B7B7B" w:themeColor="accent3" w:themeShade="BF"/>
          <w:sz w:val="22"/>
          <w:szCs w:val="22"/>
          <w:lang w:val="en-GB"/>
        </w:rPr>
        <w:t xml:space="preserve"> acted in the best interest of the beneficiaries and in line with the fiduciary duties </w:t>
      </w:r>
      <w:r w:rsidR="0062152A">
        <w:rPr>
          <w:rFonts w:ascii="Arial" w:hAnsi="Arial" w:cs="Arial"/>
          <w:color w:val="7B7B7B" w:themeColor="accent3" w:themeShade="BF"/>
          <w:sz w:val="22"/>
          <w:szCs w:val="22"/>
          <w:lang w:val="en-GB"/>
        </w:rPr>
        <w:t xml:space="preserve">or </w:t>
      </w:r>
      <w:r w:rsidR="00622D6C">
        <w:rPr>
          <w:rFonts w:ascii="Arial" w:hAnsi="Arial" w:cs="Arial"/>
          <w:color w:val="7B7B7B" w:themeColor="accent3" w:themeShade="BF"/>
          <w:sz w:val="22"/>
          <w:szCs w:val="22"/>
          <w:lang w:val="en-GB"/>
        </w:rPr>
        <w:t xml:space="preserve">if it acted negligently. </w:t>
      </w:r>
      <w:r>
        <w:rPr>
          <w:rFonts w:ascii="Arial" w:hAnsi="Arial" w:cs="Arial"/>
          <w:color w:val="7B7B7B" w:themeColor="accent3" w:themeShade="BF"/>
          <w:sz w:val="22"/>
          <w:szCs w:val="22"/>
          <w:lang w:val="en-GB"/>
        </w:rPr>
        <w:t>This means that the practitioner should not act incompetently, careless</w:t>
      </w:r>
      <w:r w:rsidR="0073495F">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xml:space="preserve">, and with recklessness when dealing with the cases. It can therefore be concluded that if a practitioner does not act in line with the principle, and fails to perform its duties, it </w:t>
      </w:r>
      <w:r w:rsidRPr="00622D6C">
        <w:rPr>
          <w:rFonts w:ascii="Arial" w:hAnsi="Arial" w:cs="Arial"/>
          <w:b/>
          <w:bCs/>
          <w:color w:val="7B7B7B" w:themeColor="accent3" w:themeShade="BF"/>
          <w:sz w:val="22"/>
          <w:szCs w:val="22"/>
          <w:lang w:val="en-GB"/>
        </w:rPr>
        <w:t>might be in breach of the duty</w:t>
      </w:r>
      <w:r>
        <w:rPr>
          <w:rFonts w:ascii="Arial" w:hAnsi="Arial" w:cs="Arial"/>
          <w:color w:val="7B7B7B" w:themeColor="accent3" w:themeShade="BF"/>
          <w:sz w:val="22"/>
          <w:szCs w:val="22"/>
          <w:lang w:val="en-GB"/>
        </w:rPr>
        <w:t xml:space="preserve"> to act with ca</w:t>
      </w:r>
      <w:r w:rsidR="0006377F">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e, skills and diligence. This could even lead to them being held personally liable for any loss due to their actions or </w:t>
      </w:r>
      <w:r w:rsidR="00622D6C">
        <w:rPr>
          <w:rFonts w:ascii="Arial" w:hAnsi="Arial" w:cs="Arial"/>
          <w:color w:val="7B7B7B" w:themeColor="accent3" w:themeShade="BF"/>
          <w:sz w:val="22"/>
          <w:szCs w:val="22"/>
          <w:lang w:val="en-GB"/>
        </w:rPr>
        <w:t>omissions</w:t>
      </w:r>
      <w:r>
        <w:rPr>
          <w:rFonts w:ascii="Arial" w:hAnsi="Arial" w:cs="Arial"/>
          <w:color w:val="7B7B7B" w:themeColor="accent3" w:themeShade="BF"/>
          <w:sz w:val="22"/>
          <w:szCs w:val="22"/>
          <w:lang w:val="en-GB"/>
        </w:rPr>
        <w:t>.</w:t>
      </w:r>
    </w:p>
    <w:p w14:paraId="2D13D448" w14:textId="66D7DA36" w:rsidR="0095754F" w:rsidRDefault="00622D6C" w:rsidP="000C2BEC">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assess whether this is the case, the </w:t>
      </w:r>
      <w:r>
        <w:rPr>
          <w:rFonts w:ascii="Arial" w:hAnsi="Arial" w:cs="Arial"/>
          <w:b/>
          <w:bCs/>
          <w:color w:val="7B7B7B" w:themeColor="accent3" w:themeShade="BF"/>
          <w:sz w:val="22"/>
          <w:szCs w:val="22"/>
          <w:lang w:val="en-GB"/>
        </w:rPr>
        <w:t>yardstick</w:t>
      </w:r>
      <w:r>
        <w:rPr>
          <w:rFonts w:ascii="Arial" w:hAnsi="Arial" w:cs="Arial"/>
          <w:color w:val="7B7B7B" w:themeColor="accent3" w:themeShade="BF"/>
          <w:sz w:val="22"/>
          <w:szCs w:val="22"/>
          <w:lang w:val="en-GB"/>
        </w:rPr>
        <w:t xml:space="preserve"> – which is a two-fold test – is as follows</w:t>
      </w:r>
      <w:r w:rsidR="000C2BEC">
        <w:rPr>
          <w:rFonts w:ascii="Arial" w:hAnsi="Arial" w:cs="Arial"/>
          <w:color w:val="7B7B7B" w:themeColor="accent3" w:themeShade="BF"/>
          <w:sz w:val="22"/>
          <w:szCs w:val="22"/>
          <w:lang w:val="en-GB"/>
        </w:rPr>
        <w:t xml:space="preserve">. </w:t>
      </w:r>
      <w:r w:rsidR="000C2BEC">
        <w:rPr>
          <w:rFonts w:ascii="Arial" w:hAnsi="Arial" w:cs="Arial"/>
          <w:b/>
          <w:bCs/>
          <w:color w:val="7B7B7B" w:themeColor="accent3" w:themeShade="BF"/>
          <w:sz w:val="22"/>
          <w:szCs w:val="22"/>
          <w:lang w:val="en-GB"/>
        </w:rPr>
        <w:t xml:space="preserve">The objective test: </w:t>
      </w:r>
      <w:r>
        <w:rPr>
          <w:rFonts w:ascii="Arial" w:hAnsi="Arial" w:cs="Arial"/>
          <w:color w:val="7B7B7B" w:themeColor="accent3" w:themeShade="BF"/>
          <w:sz w:val="22"/>
          <w:szCs w:val="22"/>
          <w:lang w:val="en-GB"/>
        </w:rPr>
        <w:t xml:space="preserve">the practitioner’s conduct should be measured </w:t>
      </w:r>
      <w:r w:rsidR="00462359">
        <w:rPr>
          <w:rFonts w:ascii="Arial" w:hAnsi="Arial" w:cs="Arial"/>
          <w:color w:val="7B7B7B" w:themeColor="accent3" w:themeShade="BF"/>
          <w:sz w:val="22"/>
          <w:szCs w:val="22"/>
          <w:lang w:val="en-GB"/>
        </w:rPr>
        <w:t xml:space="preserve">against that of a reasonable practitioner, meaning that it should be determined whether or not it acted with the same degree of care, skill, and diligence that may be </w:t>
      </w:r>
      <w:r w:rsidR="00462359" w:rsidRPr="0006377F">
        <w:rPr>
          <w:rFonts w:ascii="Arial" w:hAnsi="Arial" w:cs="Arial"/>
          <w:color w:val="7B7B7B" w:themeColor="accent3" w:themeShade="BF"/>
          <w:sz w:val="22"/>
          <w:szCs w:val="22"/>
          <w:lang w:val="en-GB"/>
        </w:rPr>
        <w:t xml:space="preserve">reasonably expected of a reasonable </w:t>
      </w:r>
      <w:r w:rsidR="000C2BEC" w:rsidRPr="0006377F">
        <w:rPr>
          <w:rFonts w:ascii="Arial" w:hAnsi="Arial" w:cs="Arial"/>
          <w:color w:val="7B7B7B" w:themeColor="accent3" w:themeShade="BF"/>
          <w:sz w:val="22"/>
          <w:szCs w:val="22"/>
          <w:lang w:val="en-GB"/>
        </w:rPr>
        <w:t>practitioner in the same circumstances, also</w:t>
      </w:r>
      <w:r w:rsidR="000C2BEC">
        <w:rPr>
          <w:rFonts w:ascii="Arial" w:hAnsi="Arial" w:cs="Arial"/>
          <w:color w:val="7B7B7B" w:themeColor="accent3" w:themeShade="BF"/>
          <w:sz w:val="22"/>
          <w:szCs w:val="22"/>
          <w:lang w:val="en-GB"/>
        </w:rPr>
        <w:t xml:space="preserve"> considering the personal attributes and qualifications. </w:t>
      </w:r>
      <w:r w:rsidR="000C2BEC">
        <w:rPr>
          <w:rFonts w:ascii="Arial" w:hAnsi="Arial" w:cs="Arial"/>
          <w:b/>
          <w:bCs/>
          <w:color w:val="7B7B7B" w:themeColor="accent3" w:themeShade="BF"/>
          <w:sz w:val="22"/>
          <w:szCs w:val="22"/>
          <w:lang w:val="en-GB"/>
        </w:rPr>
        <w:t xml:space="preserve">The subjective </w:t>
      </w:r>
      <w:r w:rsidR="0073495F">
        <w:rPr>
          <w:rFonts w:ascii="Arial" w:hAnsi="Arial" w:cs="Arial"/>
          <w:b/>
          <w:bCs/>
          <w:color w:val="7B7B7B" w:themeColor="accent3" w:themeShade="BF"/>
          <w:sz w:val="22"/>
          <w:szCs w:val="22"/>
          <w:lang w:val="en-GB"/>
        </w:rPr>
        <w:t xml:space="preserve">assessment </w:t>
      </w:r>
      <w:r w:rsidR="0073495F">
        <w:rPr>
          <w:rFonts w:ascii="Arial" w:hAnsi="Arial" w:cs="Arial"/>
          <w:color w:val="7B7B7B" w:themeColor="accent3" w:themeShade="BF"/>
          <w:sz w:val="22"/>
          <w:szCs w:val="22"/>
          <w:lang w:val="en-GB"/>
        </w:rPr>
        <w:t>should also be applied</w:t>
      </w:r>
      <w:r w:rsidR="000C2BEC">
        <w:rPr>
          <w:rFonts w:ascii="Arial" w:hAnsi="Arial" w:cs="Arial"/>
          <w:b/>
          <w:bCs/>
          <w:color w:val="7B7B7B" w:themeColor="accent3" w:themeShade="BF"/>
          <w:sz w:val="22"/>
          <w:szCs w:val="22"/>
          <w:lang w:val="en-GB"/>
        </w:rPr>
        <w:t xml:space="preserve"> </w:t>
      </w:r>
      <w:r w:rsidR="000C2BEC">
        <w:rPr>
          <w:rFonts w:ascii="Arial" w:hAnsi="Arial" w:cs="Arial"/>
          <w:color w:val="7B7B7B" w:themeColor="accent3" w:themeShade="BF"/>
          <w:sz w:val="22"/>
          <w:szCs w:val="22"/>
          <w:lang w:val="en-GB"/>
        </w:rPr>
        <w:t>as the degree of expertise and level of experiences vary</w:t>
      </w:r>
      <w:r w:rsidR="0006377F">
        <w:rPr>
          <w:rFonts w:ascii="Arial" w:hAnsi="Arial" w:cs="Arial"/>
          <w:color w:val="7B7B7B" w:themeColor="accent3" w:themeShade="BF"/>
          <w:sz w:val="22"/>
          <w:szCs w:val="22"/>
          <w:lang w:val="en-GB"/>
        </w:rPr>
        <w:t xml:space="preserve">, the subjective elements of the test are important and need to be applied on a </w:t>
      </w:r>
      <w:r w:rsidR="0006377F">
        <w:rPr>
          <w:rFonts w:ascii="Arial" w:hAnsi="Arial" w:cs="Arial"/>
          <w:b/>
          <w:bCs/>
          <w:color w:val="7B7B7B" w:themeColor="accent3" w:themeShade="BF"/>
          <w:sz w:val="22"/>
          <w:szCs w:val="22"/>
          <w:lang w:val="en-GB"/>
        </w:rPr>
        <w:t>case-by-case basis.</w:t>
      </w:r>
      <w:r w:rsidR="0006377F">
        <w:rPr>
          <w:rFonts w:ascii="Arial" w:hAnsi="Arial" w:cs="Arial"/>
          <w:color w:val="7B7B7B" w:themeColor="accent3" w:themeShade="BF"/>
          <w:sz w:val="22"/>
          <w:szCs w:val="22"/>
          <w:lang w:val="en-GB"/>
        </w:rPr>
        <w:t xml:space="preserve"> </w:t>
      </w:r>
    </w:p>
    <w:p w14:paraId="39188426" w14:textId="611D3E2A" w:rsidR="0006377F" w:rsidRPr="0006377F" w:rsidRDefault="0006377F" w:rsidP="0006377F">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if a practitioner does not act in accordance with the principle </w:t>
      </w:r>
      <w:r w:rsidRPr="0006377F">
        <w:rPr>
          <w:rFonts w:ascii="Arial" w:hAnsi="Arial" w:cs="Arial"/>
          <w:color w:val="7B7B7B" w:themeColor="accent3" w:themeShade="BF"/>
          <w:sz w:val="22"/>
          <w:szCs w:val="22"/>
        </w:rPr>
        <w:t>to act with</w:t>
      </w:r>
      <w:r w:rsidR="003926C7">
        <w:rPr>
          <w:rFonts w:ascii="Arial" w:hAnsi="Arial" w:cs="Arial"/>
          <w:color w:val="7B7B7B" w:themeColor="accent3" w:themeShade="BF"/>
          <w:sz w:val="22"/>
          <w:szCs w:val="22"/>
        </w:rPr>
        <w:t>,</w:t>
      </w:r>
      <w:r w:rsidRPr="0006377F">
        <w:rPr>
          <w:rFonts w:ascii="Arial" w:hAnsi="Arial" w:cs="Arial"/>
          <w:color w:val="7B7B7B" w:themeColor="accent3" w:themeShade="BF"/>
          <w:sz w:val="22"/>
          <w:szCs w:val="22"/>
        </w:rPr>
        <w:t xml:space="preserve"> and maintain</w:t>
      </w:r>
      <w:r w:rsidR="003926C7">
        <w:rPr>
          <w:rFonts w:ascii="Arial" w:hAnsi="Arial" w:cs="Arial"/>
          <w:color w:val="7B7B7B" w:themeColor="accent3" w:themeShade="BF"/>
          <w:sz w:val="22"/>
          <w:szCs w:val="22"/>
        </w:rPr>
        <w:t>,</w:t>
      </w:r>
      <w:r w:rsidRPr="0006377F">
        <w:rPr>
          <w:rFonts w:ascii="Arial" w:hAnsi="Arial" w:cs="Arial"/>
          <w:color w:val="7B7B7B" w:themeColor="accent3" w:themeShade="BF"/>
          <w:sz w:val="22"/>
          <w:szCs w:val="22"/>
        </w:rPr>
        <w:t xml:space="preserve"> professional and technical competence</w:t>
      </w:r>
      <w:r>
        <w:rPr>
          <w:rFonts w:ascii="Arial" w:hAnsi="Arial" w:cs="Arial"/>
          <w:color w:val="7B7B7B" w:themeColor="accent3" w:themeShade="BF"/>
          <w:sz w:val="22"/>
          <w:szCs w:val="22"/>
          <w:lang w:val="en-GB"/>
        </w:rPr>
        <w:t xml:space="preserve">, it </w:t>
      </w:r>
      <w:r w:rsidRPr="0006377F">
        <w:rPr>
          <w:rFonts w:ascii="Arial" w:hAnsi="Arial" w:cs="Arial"/>
          <w:color w:val="7B7B7B" w:themeColor="accent3" w:themeShade="BF"/>
          <w:sz w:val="22"/>
          <w:szCs w:val="22"/>
          <w:lang w:val="en-GB"/>
        </w:rPr>
        <w:t xml:space="preserve">might breach the duty to act with care, skills and diligence. </w:t>
      </w:r>
    </w:p>
    <w:p w14:paraId="3E896C9C" w14:textId="77777777" w:rsidR="0006377F" w:rsidRPr="0006377F" w:rsidRDefault="0006377F" w:rsidP="000C2BEC">
      <w:pPr>
        <w:ind w:firstLine="720"/>
        <w:jc w:val="both"/>
        <w:rPr>
          <w:rFonts w:ascii="Arial" w:hAnsi="Arial" w:cs="Arial"/>
          <w:color w:val="7B7B7B" w:themeColor="accent3" w:themeShade="BF"/>
          <w:sz w:val="22"/>
          <w:szCs w:val="22"/>
          <w:lang w:val="en-GB"/>
        </w:rPr>
      </w:pPr>
    </w:p>
    <w:p w14:paraId="6399DC3B" w14:textId="77777777" w:rsidR="004F7AAE" w:rsidRPr="002A37BB" w:rsidRDefault="004F7AAE" w:rsidP="00FC335A">
      <w:pPr>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20BA11B3" w14:textId="3ED5220D" w:rsidR="002525BA" w:rsidRDefault="002525BA" w:rsidP="007D6360">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question concerns the fifth principle of INSOL International’ Ethical Principles for Insolvency Professionals, regarding remuneration.</w:t>
      </w:r>
    </w:p>
    <w:p w14:paraId="7940D274" w14:textId="7D5BBBEA" w:rsidR="00DF75F8" w:rsidRDefault="007D6360" w:rsidP="007D6360">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practitioners</w:t>
      </w:r>
      <w:r w:rsidR="0000706C">
        <w:rPr>
          <w:rFonts w:ascii="Arial" w:hAnsi="Arial" w:cs="Arial"/>
          <w:color w:val="7B7B7B" w:themeColor="accent3" w:themeShade="BF"/>
          <w:sz w:val="22"/>
          <w:szCs w:val="22"/>
          <w:lang w:val="en-GB"/>
        </w:rPr>
        <w:t xml:space="preserve"> (IP)</w:t>
      </w:r>
      <w:r>
        <w:rPr>
          <w:rFonts w:ascii="Arial" w:hAnsi="Arial" w:cs="Arial"/>
          <w:color w:val="7B7B7B" w:themeColor="accent3" w:themeShade="BF"/>
          <w:sz w:val="22"/>
          <w:szCs w:val="22"/>
          <w:lang w:val="en-GB"/>
        </w:rPr>
        <w:t xml:space="preserve"> often use the recommendations of a legal professional for their expertise in a certain complex legal matters. Of course, these legal professionals need to be compensated for their services. </w:t>
      </w:r>
    </w:p>
    <w:p w14:paraId="46273C76" w14:textId="77777777" w:rsidR="002D22AF" w:rsidRDefault="009D19DD" w:rsidP="009D19D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w:t>
      </w:r>
      <w:r>
        <w:rPr>
          <w:rFonts w:ascii="Arial" w:hAnsi="Arial" w:cs="Arial"/>
          <w:i/>
          <w:iCs/>
          <w:color w:val="7B7B7B" w:themeColor="accent3" w:themeShade="BF"/>
          <w:sz w:val="22"/>
          <w:szCs w:val="22"/>
          <w:lang w:val="en-GB"/>
        </w:rPr>
        <w:t xml:space="preserve">Kao Chai-Chua Linda v Fong Wai Lyn Carolyn </w:t>
      </w:r>
      <w:r>
        <w:rPr>
          <w:rFonts w:ascii="Arial" w:hAnsi="Arial" w:cs="Arial"/>
          <w:color w:val="7B7B7B" w:themeColor="accent3" w:themeShade="BF"/>
          <w:sz w:val="22"/>
          <w:szCs w:val="22"/>
          <w:lang w:val="en-GB"/>
        </w:rPr>
        <w:t>[2015] SGHC 260, [260] 1 SLR 21, 44 [Singapore] case, t</w:t>
      </w:r>
      <w:r w:rsidR="007D6360">
        <w:rPr>
          <w:rFonts w:ascii="Arial" w:hAnsi="Arial" w:cs="Arial"/>
          <w:color w:val="7B7B7B" w:themeColor="accent3" w:themeShade="BF"/>
          <w:sz w:val="22"/>
          <w:szCs w:val="22"/>
          <w:lang w:val="en-GB"/>
        </w:rPr>
        <w:t xml:space="preserve">here are different ways to pay the legal professionals, eg as </w:t>
      </w:r>
      <w:r w:rsidRPr="009A75A0">
        <w:rPr>
          <w:rFonts w:ascii="Arial" w:hAnsi="Arial" w:cs="Arial"/>
          <w:b/>
          <w:bCs/>
          <w:color w:val="7B7B7B" w:themeColor="accent3" w:themeShade="BF"/>
          <w:sz w:val="22"/>
          <w:szCs w:val="22"/>
          <w:lang w:val="en-GB"/>
        </w:rPr>
        <w:t>disbursements or third-party costs</w:t>
      </w:r>
      <w:r>
        <w:rPr>
          <w:rFonts w:ascii="Arial" w:hAnsi="Arial" w:cs="Arial"/>
          <w:color w:val="7B7B7B" w:themeColor="accent3" w:themeShade="BF"/>
          <w:sz w:val="22"/>
          <w:szCs w:val="22"/>
          <w:lang w:val="en-GB"/>
        </w:rPr>
        <w:t>.</w:t>
      </w:r>
      <w:r w:rsidR="007D6360">
        <w:rPr>
          <w:rFonts w:ascii="Arial" w:hAnsi="Arial" w:cs="Arial"/>
          <w:color w:val="7B7B7B" w:themeColor="accent3" w:themeShade="BF"/>
          <w:sz w:val="22"/>
          <w:szCs w:val="22"/>
          <w:lang w:val="en-GB"/>
        </w:rPr>
        <w:t xml:space="preserve"> </w:t>
      </w:r>
    </w:p>
    <w:p w14:paraId="4DA91401" w14:textId="212A651B" w:rsidR="002D22AF" w:rsidRDefault="009D19DD" w:rsidP="009D19D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legal professional can claim the costs as a part of the </w:t>
      </w:r>
      <w:r w:rsidR="0000706C">
        <w:rPr>
          <w:rFonts w:ascii="Arial" w:hAnsi="Arial" w:cs="Arial"/>
          <w:color w:val="7B7B7B" w:themeColor="accent3" w:themeShade="BF"/>
          <w:sz w:val="22"/>
          <w:szCs w:val="22"/>
          <w:lang w:val="en-GB"/>
        </w:rPr>
        <w:t>IP’s</w:t>
      </w:r>
      <w:r>
        <w:rPr>
          <w:rFonts w:ascii="Arial" w:hAnsi="Arial" w:cs="Arial"/>
          <w:color w:val="7B7B7B" w:themeColor="accent3" w:themeShade="BF"/>
          <w:sz w:val="22"/>
          <w:szCs w:val="22"/>
          <w:lang w:val="en-GB"/>
        </w:rPr>
        <w:t xml:space="preserve"> disbursements</w:t>
      </w:r>
      <w:r w:rsidR="009B492A">
        <w:rPr>
          <w:rFonts w:ascii="Arial" w:hAnsi="Arial" w:cs="Arial"/>
          <w:color w:val="7B7B7B" w:themeColor="accent3" w:themeShade="BF"/>
          <w:sz w:val="22"/>
          <w:szCs w:val="22"/>
          <w:lang w:val="en-GB"/>
        </w:rPr>
        <w:t xml:space="preserve">, which is the sum paid by a practitioner or its firm to third parties, which in this case is the legal professional, or a recharge or </w:t>
      </w:r>
      <w:r w:rsidR="002D22AF">
        <w:rPr>
          <w:rFonts w:ascii="Arial" w:hAnsi="Arial" w:cs="Arial"/>
          <w:color w:val="7B7B7B" w:themeColor="accent3" w:themeShade="BF"/>
          <w:sz w:val="22"/>
          <w:szCs w:val="22"/>
          <w:lang w:val="en-GB"/>
        </w:rPr>
        <w:t>allocation of costs incurred by the practitioner or its firm which is charged to the estate</w:t>
      </w:r>
      <w:r w:rsidR="002268FF">
        <w:rPr>
          <w:rFonts w:ascii="Arial" w:hAnsi="Arial" w:cs="Arial"/>
          <w:color w:val="7B7B7B" w:themeColor="accent3" w:themeShade="BF"/>
          <w:sz w:val="22"/>
          <w:szCs w:val="22"/>
          <w:lang w:val="en-GB"/>
        </w:rPr>
        <w:t xml:space="preserve">. </w:t>
      </w:r>
      <w:r w:rsidR="002D22AF">
        <w:rPr>
          <w:rFonts w:ascii="Arial" w:hAnsi="Arial" w:cs="Arial"/>
          <w:color w:val="7B7B7B" w:themeColor="accent3" w:themeShade="BF"/>
          <w:sz w:val="22"/>
          <w:szCs w:val="22"/>
          <w:lang w:val="en-GB"/>
        </w:rPr>
        <w:t>T</w:t>
      </w:r>
      <w:r w:rsidR="002268FF">
        <w:rPr>
          <w:rFonts w:ascii="Arial" w:hAnsi="Arial" w:cs="Arial"/>
          <w:color w:val="7B7B7B" w:themeColor="accent3" w:themeShade="BF"/>
          <w:sz w:val="22"/>
          <w:szCs w:val="22"/>
          <w:lang w:val="en-GB"/>
        </w:rPr>
        <w:t xml:space="preserve">he burden is on the IP who is responsible for the payment. </w:t>
      </w:r>
      <w:r w:rsidR="009A75A0">
        <w:rPr>
          <w:rFonts w:ascii="Arial" w:hAnsi="Arial" w:cs="Arial"/>
          <w:color w:val="7B7B7B" w:themeColor="accent3" w:themeShade="BF"/>
          <w:sz w:val="22"/>
          <w:szCs w:val="22"/>
          <w:lang w:val="en-GB"/>
        </w:rPr>
        <w:t xml:space="preserve">According to the </w:t>
      </w:r>
      <w:r w:rsidR="009A75A0">
        <w:rPr>
          <w:rFonts w:ascii="Arial" w:hAnsi="Arial" w:cs="Arial"/>
          <w:i/>
          <w:iCs/>
          <w:color w:val="7B7B7B" w:themeColor="accent3" w:themeShade="BF"/>
          <w:sz w:val="22"/>
          <w:szCs w:val="22"/>
          <w:lang w:val="en-GB"/>
        </w:rPr>
        <w:t xml:space="preserve">Re Korda; in the matter of Stockford Ltd </w:t>
      </w:r>
      <w:r w:rsidR="009A75A0">
        <w:rPr>
          <w:rFonts w:ascii="Arial" w:hAnsi="Arial" w:cs="Arial"/>
          <w:color w:val="7B7B7B" w:themeColor="accent3" w:themeShade="BF"/>
          <w:sz w:val="22"/>
          <w:szCs w:val="22"/>
          <w:lang w:val="en-GB"/>
        </w:rPr>
        <w:t xml:space="preserve">(2004) 140 FCR 424, 443 [Australia] case, the IP should use its </w:t>
      </w:r>
      <w:r w:rsidR="009A75A0">
        <w:rPr>
          <w:rFonts w:ascii="Arial" w:hAnsi="Arial" w:cs="Arial"/>
          <w:b/>
          <w:bCs/>
          <w:color w:val="7B7B7B" w:themeColor="accent3" w:themeShade="BF"/>
          <w:sz w:val="22"/>
          <w:szCs w:val="22"/>
          <w:lang w:val="en-GB"/>
        </w:rPr>
        <w:t xml:space="preserve">commercial judgement </w:t>
      </w:r>
      <w:r w:rsidR="009A75A0">
        <w:rPr>
          <w:rFonts w:ascii="Arial" w:hAnsi="Arial" w:cs="Arial"/>
          <w:color w:val="7B7B7B" w:themeColor="accent3" w:themeShade="BF"/>
          <w:sz w:val="22"/>
          <w:szCs w:val="22"/>
          <w:lang w:val="en-GB"/>
        </w:rPr>
        <w:t xml:space="preserve">when hiring the legal professionals and </w:t>
      </w:r>
      <w:r w:rsidR="009A75A0">
        <w:rPr>
          <w:rFonts w:ascii="Arial" w:hAnsi="Arial" w:cs="Arial"/>
          <w:b/>
          <w:bCs/>
          <w:color w:val="7B7B7B" w:themeColor="accent3" w:themeShade="BF"/>
          <w:sz w:val="22"/>
          <w:szCs w:val="22"/>
          <w:lang w:val="en-GB"/>
        </w:rPr>
        <w:t xml:space="preserve">monitor prudently the fees </w:t>
      </w:r>
      <w:r w:rsidR="009A75A0">
        <w:rPr>
          <w:rFonts w:ascii="Arial" w:hAnsi="Arial" w:cs="Arial"/>
          <w:color w:val="7B7B7B" w:themeColor="accent3" w:themeShade="BF"/>
          <w:sz w:val="22"/>
          <w:szCs w:val="22"/>
          <w:lang w:val="en-GB"/>
        </w:rPr>
        <w:t>claimed by the professionals. As such, t</w:t>
      </w:r>
      <w:r w:rsidR="002268FF">
        <w:rPr>
          <w:rFonts w:ascii="Arial" w:hAnsi="Arial" w:cs="Arial"/>
          <w:color w:val="7B7B7B" w:themeColor="accent3" w:themeShade="BF"/>
          <w:sz w:val="22"/>
          <w:szCs w:val="22"/>
          <w:lang w:val="en-GB"/>
        </w:rPr>
        <w:t>he IP must consider whether the bill is reasonable and appropriate.</w:t>
      </w:r>
      <w:r>
        <w:rPr>
          <w:rFonts w:ascii="Arial" w:hAnsi="Arial" w:cs="Arial"/>
          <w:color w:val="7B7B7B" w:themeColor="accent3" w:themeShade="BF"/>
          <w:sz w:val="22"/>
          <w:szCs w:val="22"/>
          <w:lang w:val="en-GB"/>
        </w:rPr>
        <w:t xml:space="preserve"> </w:t>
      </w:r>
    </w:p>
    <w:p w14:paraId="13775368" w14:textId="0B636F4C" w:rsidR="002268FF" w:rsidRDefault="009A75A0" w:rsidP="009D19D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option is to bill the costs</w:t>
      </w:r>
      <w:r w:rsidR="009D19DD">
        <w:rPr>
          <w:rFonts w:ascii="Arial" w:hAnsi="Arial" w:cs="Arial"/>
          <w:color w:val="7B7B7B" w:themeColor="accent3" w:themeShade="BF"/>
          <w:sz w:val="22"/>
          <w:szCs w:val="22"/>
          <w:lang w:val="en-GB"/>
        </w:rPr>
        <w:t xml:space="preserve"> separately and directly to the debtor company</w:t>
      </w:r>
      <w:r w:rsidR="002268FF">
        <w:rPr>
          <w:rFonts w:ascii="Arial" w:hAnsi="Arial" w:cs="Arial"/>
          <w:color w:val="7B7B7B" w:themeColor="accent3" w:themeShade="BF"/>
          <w:sz w:val="22"/>
          <w:szCs w:val="22"/>
          <w:lang w:val="en-GB"/>
        </w:rPr>
        <w:t xml:space="preserve"> who will have to pay the </w:t>
      </w:r>
      <w:r w:rsidR="0000706C">
        <w:rPr>
          <w:rFonts w:ascii="Arial" w:hAnsi="Arial" w:cs="Arial"/>
          <w:color w:val="7B7B7B" w:themeColor="accent3" w:themeShade="BF"/>
          <w:sz w:val="22"/>
          <w:szCs w:val="22"/>
          <w:lang w:val="en-GB"/>
        </w:rPr>
        <w:t xml:space="preserve">legal </w:t>
      </w:r>
      <w:r w:rsidR="002268FF">
        <w:rPr>
          <w:rFonts w:ascii="Arial" w:hAnsi="Arial" w:cs="Arial"/>
          <w:color w:val="7B7B7B" w:themeColor="accent3" w:themeShade="BF"/>
          <w:sz w:val="22"/>
          <w:szCs w:val="22"/>
          <w:lang w:val="en-GB"/>
        </w:rPr>
        <w:t>professional and the IP each individually</w:t>
      </w:r>
      <w:r w:rsidR="009D19DD">
        <w:rPr>
          <w:rFonts w:ascii="Arial" w:hAnsi="Arial" w:cs="Arial"/>
          <w:color w:val="7B7B7B" w:themeColor="accent3" w:themeShade="BF"/>
          <w:sz w:val="22"/>
          <w:szCs w:val="22"/>
          <w:lang w:val="en-GB"/>
        </w:rPr>
        <w:t>.</w:t>
      </w:r>
      <w:r w:rsidR="00430AAD">
        <w:rPr>
          <w:rFonts w:ascii="Arial" w:hAnsi="Arial" w:cs="Arial"/>
          <w:color w:val="7B7B7B" w:themeColor="accent3" w:themeShade="BF"/>
          <w:sz w:val="22"/>
          <w:szCs w:val="22"/>
          <w:lang w:val="en-GB"/>
        </w:rPr>
        <w:t xml:space="preserve"> Third party costs are defined as sums paid directly from the estate to a third party supplier which invoices the estate.</w:t>
      </w:r>
      <w:r>
        <w:rPr>
          <w:rFonts w:ascii="Arial" w:hAnsi="Arial" w:cs="Arial"/>
          <w:color w:val="7B7B7B" w:themeColor="accent3" w:themeShade="BF"/>
          <w:sz w:val="22"/>
          <w:szCs w:val="22"/>
          <w:lang w:val="en-GB"/>
        </w:rPr>
        <w:t xml:space="preserve"> In this scenario, it is </w:t>
      </w:r>
      <w:r w:rsidR="00DF4547">
        <w:rPr>
          <w:rFonts w:ascii="Arial" w:hAnsi="Arial" w:cs="Arial"/>
          <w:color w:val="7B7B7B" w:themeColor="accent3" w:themeShade="BF"/>
          <w:sz w:val="22"/>
          <w:szCs w:val="22"/>
          <w:lang w:val="en-GB"/>
        </w:rPr>
        <w:t>even more important</w:t>
      </w:r>
      <w:r>
        <w:rPr>
          <w:rFonts w:ascii="Arial" w:hAnsi="Arial" w:cs="Arial"/>
          <w:color w:val="7B7B7B" w:themeColor="accent3" w:themeShade="BF"/>
          <w:sz w:val="22"/>
          <w:szCs w:val="22"/>
          <w:lang w:val="en-GB"/>
        </w:rPr>
        <w:t xml:space="preserve"> to monitor the fees and to scrutinize the bills of the professional. </w:t>
      </w:r>
      <w:r w:rsidR="00DF4547">
        <w:rPr>
          <w:rFonts w:ascii="Arial" w:hAnsi="Arial" w:cs="Arial"/>
          <w:color w:val="7B7B7B" w:themeColor="accent3" w:themeShade="BF"/>
          <w:sz w:val="22"/>
          <w:szCs w:val="22"/>
          <w:lang w:val="en-GB"/>
        </w:rPr>
        <w:t>The practitioner carries the burden to justify claims for work performed when there are several professionals involved regarding the same matter. This may justify the seemingly duplicative administrative costs.</w:t>
      </w:r>
      <w:r w:rsidR="009B492A">
        <w:rPr>
          <w:rFonts w:ascii="Arial" w:hAnsi="Arial" w:cs="Arial"/>
          <w:color w:val="7B7B7B" w:themeColor="accent3" w:themeShade="BF"/>
          <w:sz w:val="22"/>
          <w:szCs w:val="22"/>
          <w:lang w:val="en-GB"/>
        </w:rPr>
        <w:t xml:space="preserve"> If the practitioner can prove that the service provided is not “duplicative” work done, the bills may be justified. Again, this burden rests on the practitioner, see </w:t>
      </w:r>
      <w:r w:rsidR="009B492A">
        <w:rPr>
          <w:rFonts w:ascii="Arial" w:hAnsi="Arial" w:cs="Arial"/>
          <w:i/>
          <w:iCs/>
          <w:color w:val="7B7B7B" w:themeColor="accent3" w:themeShade="BF"/>
          <w:sz w:val="22"/>
          <w:szCs w:val="22"/>
          <w:lang w:val="en-GB"/>
        </w:rPr>
        <w:t xml:space="preserve">Liquidators of Dovechem Holdings Pte Ltd v Dovechem Holdings Pte Ltd </w:t>
      </w:r>
      <w:r w:rsidR="009B492A">
        <w:rPr>
          <w:rFonts w:ascii="Arial" w:hAnsi="Arial" w:cs="Arial"/>
          <w:color w:val="7B7B7B" w:themeColor="accent3" w:themeShade="BF"/>
          <w:sz w:val="22"/>
          <w:szCs w:val="22"/>
          <w:lang w:val="en-GB"/>
        </w:rPr>
        <w:t>[2015] 4 SLR 955 [Singapore] case.</w:t>
      </w:r>
    </w:p>
    <w:p w14:paraId="1535BD5E" w14:textId="08E2AB22" w:rsidR="002D22AF" w:rsidRDefault="002D22AF" w:rsidP="009D19D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certain </w:t>
      </w:r>
      <w:r>
        <w:rPr>
          <w:rFonts w:ascii="Arial" w:hAnsi="Arial" w:cs="Arial"/>
          <w:b/>
          <w:bCs/>
          <w:color w:val="7B7B7B" w:themeColor="accent3" w:themeShade="BF"/>
          <w:sz w:val="22"/>
          <w:szCs w:val="22"/>
          <w:lang w:val="en-GB"/>
        </w:rPr>
        <w:t>codes of conduct</w:t>
      </w:r>
      <w:r>
        <w:rPr>
          <w:rFonts w:ascii="Arial" w:hAnsi="Arial" w:cs="Arial"/>
          <w:color w:val="7B7B7B" w:themeColor="accent3" w:themeShade="BF"/>
          <w:sz w:val="22"/>
          <w:szCs w:val="22"/>
          <w:lang w:val="en-GB"/>
        </w:rPr>
        <w:t xml:space="preserve"> regarding the engagement of legal professionals </w:t>
      </w:r>
      <w:r w:rsidR="003D11CF">
        <w:rPr>
          <w:rFonts w:ascii="Arial" w:hAnsi="Arial" w:cs="Arial"/>
          <w:color w:val="7B7B7B" w:themeColor="accent3" w:themeShade="BF"/>
          <w:sz w:val="22"/>
          <w:szCs w:val="22"/>
          <w:lang w:val="en-GB"/>
        </w:rPr>
        <w:t>in cases where the practitioner would need to rely on the guidance and expert advise of legal professionals when the practitioner itself does not have the specific legal knowledge or might not be trained in law.</w:t>
      </w:r>
    </w:p>
    <w:p w14:paraId="3CD00B15" w14:textId="3AC94CE2" w:rsidR="00ED587C" w:rsidRPr="00B1160E" w:rsidRDefault="003D11CF" w:rsidP="00ED587C">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example of such a code is the </w:t>
      </w:r>
      <w:r>
        <w:rPr>
          <w:rFonts w:ascii="Arial" w:hAnsi="Arial" w:cs="Arial"/>
          <w:b/>
          <w:bCs/>
          <w:color w:val="7B7B7B" w:themeColor="accent3" w:themeShade="BF"/>
          <w:sz w:val="22"/>
          <w:szCs w:val="22"/>
          <w:lang w:val="en-GB"/>
        </w:rPr>
        <w:t xml:space="preserve">Insolvency Code of Ethics </w:t>
      </w:r>
      <w:r w:rsidR="00B1160E">
        <w:rPr>
          <w:rFonts w:ascii="Arial" w:hAnsi="Arial" w:cs="Arial"/>
          <w:b/>
          <w:bCs/>
          <w:color w:val="7B7B7B" w:themeColor="accent3" w:themeShade="BF"/>
          <w:sz w:val="22"/>
          <w:szCs w:val="22"/>
          <w:lang w:val="en-GB"/>
        </w:rPr>
        <w:t xml:space="preserve">by the Institute for Chartered Accountants of England and Wales </w:t>
      </w:r>
      <w:r w:rsidR="00B1160E">
        <w:rPr>
          <w:rFonts w:ascii="Arial" w:hAnsi="Arial" w:cs="Arial"/>
          <w:color w:val="7B7B7B" w:themeColor="accent3" w:themeShade="BF"/>
          <w:sz w:val="22"/>
          <w:szCs w:val="22"/>
          <w:lang w:val="en-GB"/>
        </w:rPr>
        <w:t>(hereinafter referred to as “</w:t>
      </w:r>
      <w:r w:rsidR="00B1160E">
        <w:rPr>
          <w:rFonts w:ascii="Arial" w:hAnsi="Arial" w:cs="Arial"/>
          <w:b/>
          <w:bCs/>
          <w:color w:val="7B7B7B" w:themeColor="accent3" w:themeShade="BF"/>
          <w:sz w:val="22"/>
          <w:szCs w:val="22"/>
          <w:lang w:val="en-GB"/>
        </w:rPr>
        <w:t>ICAEW</w:t>
      </w:r>
      <w:r w:rsidR="00B1160E">
        <w:rPr>
          <w:rFonts w:ascii="Arial" w:hAnsi="Arial" w:cs="Arial"/>
          <w:color w:val="7B7B7B" w:themeColor="accent3" w:themeShade="BF"/>
          <w:sz w:val="22"/>
          <w:szCs w:val="22"/>
          <w:lang w:val="en-GB"/>
        </w:rPr>
        <w:t xml:space="preserve">”). The ICAEW provides guidance on dealing with the specialist advice or work and services and stipulates that the IP, when it wishes to rely on such advice, should </w:t>
      </w:r>
      <w:r w:rsidR="00B1160E" w:rsidRPr="00B1160E">
        <w:rPr>
          <w:rFonts w:ascii="Arial" w:hAnsi="Arial" w:cs="Arial"/>
          <w:b/>
          <w:bCs/>
          <w:color w:val="7B7B7B" w:themeColor="accent3" w:themeShade="BF"/>
          <w:sz w:val="22"/>
          <w:szCs w:val="22"/>
          <w:lang w:val="en-GB"/>
        </w:rPr>
        <w:t>evaluate whether the advice is warranted</w:t>
      </w:r>
      <w:r w:rsidR="00B1160E">
        <w:rPr>
          <w:rFonts w:ascii="Arial" w:hAnsi="Arial" w:cs="Arial"/>
          <w:color w:val="7B7B7B" w:themeColor="accent3" w:themeShade="BF"/>
          <w:sz w:val="22"/>
          <w:szCs w:val="22"/>
          <w:lang w:val="en-GB"/>
        </w:rPr>
        <w:t xml:space="preserve">. The code also requires the IP to </w:t>
      </w:r>
      <w:r w:rsidR="00B1160E" w:rsidRPr="00B1160E">
        <w:rPr>
          <w:rFonts w:ascii="Arial" w:hAnsi="Arial" w:cs="Arial"/>
          <w:b/>
          <w:bCs/>
          <w:color w:val="7B7B7B" w:themeColor="accent3" w:themeShade="BF"/>
          <w:sz w:val="22"/>
          <w:szCs w:val="22"/>
          <w:lang w:val="en-GB"/>
        </w:rPr>
        <w:t>document the reasons</w:t>
      </w:r>
      <w:r w:rsidR="00B1160E">
        <w:rPr>
          <w:rFonts w:ascii="Arial" w:hAnsi="Arial" w:cs="Arial"/>
          <w:color w:val="7B7B7B" w:themeColor="accent3" w:themeShade="BF"/>
          <w:sz w:val="22"/>
          <w:szCs w:val="22"/>
          <w:lang w:val="en-GB"/>
        </w:rPr>
        <w:t xml:space="preserve"> for choosing a specific service or service provider for justification purposes.</w:t>
      </w:r>
      <w:r w:rsidR="00ED587C">
        <w:rPr>
          <w:rFonts w:ascii="Arial" w:hAnsi="Arial" w:cs="Arial"/>
          <w:color w:val="7B7B7B" w:themeColor="accent3" w:themeShade="BF"/>
          <w:sz w:val="22"/>
          <w:szCs w:val="22"/>
          <w:lang w:val="en-GB"/>
        </w:rPr>
        <w:t xml:space="preserve"> Hence, the practitioner should be able to explain and justify why it chose the specific professional and prove that the services were necessary. </w:t>
      </w:r>
    </w:p>
    <w:p w14:paraId="60E6F3F7" w14:textId="3BEB7885" w:rsidR="00ED587C" w:rsidRDefault="00B1160E" w:rsidP="002A21B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Moreover, if there is a certain professional or personal relationship between the practitioner and the professional</w:t>
      </w:r>
      <w:r w:rsidR="002A21BD">
        <w:rPr>
          <w:rFonts w:ascii="Arial" w:hAnsi="Arial" w:cs="Arial"/>
          <w:color w:val="7B7B7B" w:themeColor="accent3" w:themeShade="BF"/>
          <w:sz w:val="22"/>
          <w:szCs w:val="22"/>
          <w:lang w:val="en-GB"/>
        </w:rPr>
        <w:t xml:space="preserve">, </w:t>
      </w:r>
      <w:r w:rsidR="00ED587C">
        <w:rPr>
          <w:rFonts w:ascii="Arial" w:hAnsi="Arial" w:cs="Arial"/>
          <w:color w:val="7B7B7B" w:themeColor="accent3" w:themeShade="BF"/>
          <w:sz w:val="22"/>
          <w:szCs w:val="22"/>
          <w:lang w:val="en-GB"/>
        </w:rPr>
        <w:t xml:space="preserve">which could create the perception that the practitioner is not independent from the legal professional, </w:t>
      </w:r>
      <w:r w:rsidR="002A21BD">
        <w:rPr>
          <w:rFonts w:ascii="Arial" w:hAnsi="Arial" w:cs="Arial"/>
          <w:color w:val="7B7B7B" w:themeColor="accent3" w:themeShade="BF"/>
          <w:sz w:val="22"/>
          <w:szCs w:val="22"/>
          <w:lang w:val="en-GB"/>
        </w:rPr>
        <w:t xml:space="preserve">there should be a </w:t>
      </w:r>
      <w:r w:rsidR="002A21BD" w:rsidRPr="00ED587C">
        <w:rPr>
          <w:rFonts w:ascii="Arial" w:hAnsi="Arial" w:cs="Arial"/>
          <w:b/>
          <w:bCs/>
          <w:color w:val="7B7B7B" w:themeColor="accent3" w:themeShade="BF"/>
          <w:sz w:val="22"/>
          <w:szCs w:val="22"/>
          <w:lang w:val="en-GB"/>
        </w:rPr>
        <w:t>full disclosure</w:t>
      </w:r>
      <w:r w:rsidR="002A21BD">
        <w:rPr>
          <w:rFonts w:ascii="Arial" w:hAnsi="Arial" w:cs="Arial"/>
          <w:color w:val="7B7B7B" w:themeColor="accent3" w:themeShade="BF"/>
          <w:sz w:val="22"/>
          <w:szCs w:val="22"/>
          <w:lang w:val="en-GB"/>
        </w:rPr>
        <w:t xml:space="preserve"> of the relationship</w:t>
      </w:r>
      <w:r w:rsidR="00ED587C">
        <w:rPr>
          <w:rFonts w:ascii="Arial" w:hAnsi="Arial" w:cs="Arial"/>
          <w:color w:val="7B7B7B" w:themeColor="accent3" w:themeShade="BF"/>
          <w:sz w:val="22"/>
          <w:szCs w:val="22"/>
          <w:lang w:val="en-GB"/>
        </w:rPr>
        <w:t xml:space="preserve"> to the stakeholders</w:t>
      </w:r>
      <w:r w:rsidR="002A21BD">
        <w:rPr>
          <w:rFonts w:ascii="Arial" w:hAnsi="Arial" w:cs="Arial"/>
          <w:color w:val="7B7B7B" w:themeColor="accent3" w:themeShade="BF"/>
          <w:sz w:val="22"/>
          <w:szCs w:val="22"/>
          <w:lang w:val="en-GB"/>
        </w:rPr>
        <w:t>.</w:t>
      </w:r>
    </w:p>
    <w:p w14:paraId="6E6224CD" w14:textId="596E3AED" w:rsidR="009B492A" w:rsidRPr="009D19DD" w:rsidRDefault="002A21BD" w:rsidP="009D19D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process should take place for </w:t>
      </w:r>
      <w:r w:rsidR="00ED587C">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valuating whether the service provider’s advice and work will be the </w:t>
      </w:r>
      <w:r w:rsidRPr="00ED587C">
        <w:rPr>
          <w:rFonts w:ascii="Arial" w:hAnsi="Arial" w:cs="Arial"/>
          <w:b/>
          <w:bCs/>
          <w:color w:val="7B7B7B" w:themeColor="accent3" w:themeShade="BF"/>
          <w:sz w:val="22"/>
          <w:szCs w:val="22"/>
          <w:lang w:val="en-GB"/>
        </w:rPr>
        <w:t>best value for the creditors</w:t>
      </w:r>
      <w:r>
        <w:rPr>
          <w:rFonts w:ascii="Arial" w:hAnsi="Arial" w:cs="Arial"/>
          <w:color w:val="7B7B7B" w:themeColor="accent3" w:themeShade="BF"/>
          <w:sz w:val="22"/>
          <w:szCs w:val="22"/>
          <w:lang w:val="en-GB"/>
        </w:rPr>
        <w:t xml:space="preserve">, by considering the following elements: (1) the costs of the work provided by the professional, (2) the authorisations given to the professional, and (3) the ethical and professional standards applicable to the professional. </w:t>
      </w:r>
      <w:r w:rsidR="00ED587C">
        <w:rPr>
          <w:rFonts w:ascii="Arial" w:hAnsi="Arial" w:cs="Arial"/>
          <w:color w:val="7B7B7B" w:themeColor="accent3" w:themeShade="BF"/>
          <w:sz w:val="22"/>
          <w:szCs w:val="22"/>
          <w:lang w:val="en-GB"/>
        </w:rPr>
        <w:t xml:space="preserve">The practitioner should be able to provide the </w:t>
      </w:r>
      <w:r w:rsidR="00ED587C">
        <w:rPr>
          <w:rFonts w:ascii="Arial" w:hAnsi="Arial" w:cs="Arial"/>
          <w:b/>
          <w:bCs/>
          <w:color w:val="7B7B7B" w:themeColor="accent3" w:themeShade="BF"/>
          <w:sz w:val="22"/>
          <w:szCs w:val="22"/>
          <w:lang w:val="en-GB"/>
        </w:rPr>
        <w:t>details of the process</w:t>
      </w:r>
      <w:r w:rsidR="00ED587C">
        <w:rPr>
          <w:rFonts w:ascii="Arial" w:hAnsi="Arial" w:cs="Arial"/>
          <w:color w:val="7B7B7B" w:themeColor="accent3" w:themeShade="BF"/>
          <w:sz w:val="22"/>
          <w:szCs w:val="22"/>
          <w:lang w:val="en-GB"/>
        </w:rPr>
        <w:t xml:space="preserve"> that was followed in ensuring that the service provider was giving the service that would be of the best value for the beneficiaries.</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08E13477" w14:textId="10ECB88B" w:rsidR="002226CA" w:rsidRDefault="002226CA" w:rsidP="001378DF">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808080" w:themeColor="background1" w:themeShade="80"/>
          <w:sz w:val="22"/>
          <w:szCs w:val="22"/>
          <w:lang w:val="en-GB"/>
        </w:rPr>
        <w:t xml:space="preserve">This case demonstrates quite a few (ethical) issues. This essay will outline the issues that may potentially lead to ethical questions and may be in conflict with certain principles listed in </w:t>
      </w:r>
      <w:r>
        <w:rPr>
          <w:rFonts w:ascii="Arial" w:hAnsi="Arial" w:cs="Arial"/>
          <w:color w:val="7B7B7B" w:themeColor="accent3" w:themeShade="BF"/>
          <w:sz w:val="22"/>
          <w:szCs w:val="22"/>
          <w:lang w:val="en-GB"/>
        </w:rPr>
        <w:t xml:space="preserve">INSOL International’ Ethical Principles for Insolvency Professionals. It will then </w:t>
      </w:r>
      <w:r w:rsidR="00A050C8">
        <w:rPr>
          <w:rFonts w:ascii="Arial" w:hAnsi="Arial" w:cs="Arial"/>
          <w:color w:val="7B7B7B" w:themeColor="accent3" w:themeShade="BF"/>
          <w:sz w:val="22"/>
          <w:szCs w:val="22"/>
          <w:lang w:val="en-GB"/>
        </w:rPr>
        <w:t xml:space="preserve">discuss </w:t>
      </w:r>
      <w:r>
        <w:rPr>
          <w:rFonts w:ascii="Arial" w:hAnsi="Arial" w:cs="Arial"/>
          <w:color w:val="7B7B7B" w:themeColor="accent3" w:themeShade="BF"/>
          <w:sz w:val="22"/>
          <w:szCs w:val="22"/>
          <w:lang w:val="en-GB"/>
        </w:rPr>
        <w:t>the ethical principles</w:t>
      </w:r>
      <w:r w:rsidR="00A050C8">
        <w:rPr>
          <w:rFonts w:ascii="Arial" w:hAnsi="Arial" w:cs="Arial"/>
          <w:color w:val="7B7B7B" w:themeColor="accent3" w:themeShade="BF"/>
          <w:sz w:val="22"/>
          <w:szCs w:val="22"/>
          <w:lang w:val="en-GB"/>
        </w:rPr>
        <w:t xml:space="preserve"> involved</w:t>
      </w:r>
      <w:r w:rsidR="001378DF">
        <w:rPr>
          <w:rFonts w:ascii="Arial" w:hAnsi="Arial" w:cs="Arial"/>
          <w:color w:val="7B7B7B" w:themeColor="accent3" w:themeShade="BF"/>
          <w:sz w:val="22"/>
          <w:szCs w:val="22"/>
          <w:lang w:val="en-GB"/>
        </w:rPr>
        <w:t xml:space="preserve"> (including related caselaw)</w:t>
      </w:r>
      <w:r w:rsidR="00A050C8">
        <w:rPr>
          <w:rFonts w:ascii="Arial" w:hAnsi="Arial" w:cs="Arial"/>
          <w:color w:val="7B7B7B" w:themeColor="accent3" w:themeShade="BF"/>
          <w:sz w:val="22"/>
          <w:szCs w:val="22"/>
          <w:lang w:val="en-GB"/>
        </w:rPr>
        <w:t xml:space="preserve"> </w:t>
      </w:r>
      <w:r w:rsidR="001378DF">
        <w:rPr>
          <w:rFonts w:ascii="Arial" w:hAnsi="Arial" w:cs="Arial"/>
          <w:color w:val="7B7B7B" w:themeColor="accent3" w:themeShade="BF"/>
          <w:sz w:val="22"/>
          <w:szCs w:val="22"/>
          <w:lang w:val="en-GB"/>
        </w:rPr>
        <w:t>and apply to</w:t>
      </w:r>
      <w:r w:rsidR="00A050C8">
        <w:rPr>
          <w:rFonts w:ascii="Arial" w:hAnsi="Arial" w:cs="Arial"/>
          <w:color w:val="7B7B7B" w:themeColor="accent3" w:themeShade="BF"/>
          <w:sz w:val="22"/>
          <w:szCs w:val="22"/>
          <w:lang w:val="en-GB"/>
        </w:rPr>
        <w:t xml:space="preserve"> each individual issue</w:t>
      </w:r>
      <w:r>
        <w:rPr>
          <w:rFonts w:ascii="Arial" w:hAnsi="Arial" w:cs="Arial"/>
          <w:color w:val="7B7B7B" w:themeColor="accent3" w:themeShade="BF"/>
          <w:sz w:val="22"/>
          <w:szCs w:val="22"/>
          <w:lang w:val="en-GB"/>
        </w:rPr>
        <w:t xml:space="preserve"> </w:t>
      </w:r>
      <w:r w:rsidR="001378DF">
        <w:rPr>
          <w:rFonts w:ascii="Arial" w:hAnsi="Arial" w:cs="Arial"/>
          <w:color w:val="7B7B7B" w:themeColor="accent3" w:themeShade="BF"/>
          <w:sz w:val="22"/>
          <w:szCs w:val="22"/>
          <w:lang w:val="en-GB"/>
        </w:rPr>
        <w:t>as well as</w:t>
      </w:r>
      <w:r>
        <w:rPr>
          <w:rFonts w:ascii="Arial" w:hAnsi="Arial" w:cs="Arial"/>
          <w:color w:val="7B7B7B" w:themeColor="accent3" w:themeShade="BF"/>
          <w:sz w:val="22"/>
          <w:szCs w:val="22"/>
          <w:lang w:val="en-GB"/>
        </w:rPr>
        <w:t xml:space="preserve"> provide potential remedies</w:t>
      </w:r>
      <w:r w:rsidR="004A0B1C">
        <w:rPr>
          <w:rFonts w:ascii="Arial" w:hAnsi="Arial" w:cs="Arial"/>
          <w:color w:val="7B7B7B" w:themeColor="accent3" w:themeShade="BF"/>
          <w:sz w:val="22"/>
          <w:szCs w:val="22"/>
          <w:lang w:val="en-GB"/>
        </w:rPr>
        <w:t xml:space="preserve"> and safeguards</w:t>
      </w:r>
      <w:r w:rsidR="00E95D0D">
        <w:rPr>
          <w:rFonts w:ascii="Arial" w:hAnsi="Arial" w:cs="Arial"/>
          <w:color w:val="7B7B7B" w:themeColor="accent3" w:themeShade="BF"/>
          <w:sz w:val="22"/>
          <w:szCs w:val="22"/>
          <w:lang w:val="en-GB"/>
        </w:rPr>
        <w:t xml:space="preserve"> if any</w:t>
      </w:r>
      <w:r>
        <w:rPr>
          <w:rFonts w:ascii="Arial" w:hAnsi="Arial" w:cs="Arial"/>
          <w:color w:val="7B7B7B" w:themeColor="accent3" w:themeShade="BF"/>
          <w:sz w:val="22"/>
          <w:szCs w:val="22"/>
          <w:lang w:val="en-GB"/>
        </w:rPr>
        <w:t>.</w:t>
      </w:r>
    </w:p>
    <w:p w14:paraId="3E2FB679" w14:textId="50FE5CD4" w:rsidR="002226CA" w:rsidRPr="00752348" w:rsidRDefault="00A050C8" w:rsidP="002226CA">
      <w:pPr>
        <w:autoSpaceDE w:val="0"/>
        <w:autoSpaceDN w:val="0"/>
        <w:adjustRightInd w:val="0"/>
        <w:ind w:firstLine="720"/>
        <w:jc w:val="both"/>
        <w:rPr>
          <w:rFonts w:ascii="Arial" w:hAnsi="Arial" w:cs="Arial"/>
          <w:color w:val="7B7B7B" w:themeColor="accent3" w:themeShade="BF"/>
          <w:sz w:val="22"/>
          <w:szCs w:val="22"/>
          <w:lang w:val="en-GB"/>
        </w:rPr>
      </w:pPr>
      <w:r w:rsidRPr="00A050C8">
        <w:rPr>
          <w:rFonts w:ascii="Arial" w:hAnsi="Arial" w:cs="Arial"/>
          <w:b/>
          <w:bCs/>
          <w:color w:val="7B7B7B" w:themeColor="accent3" w:themeShade="BF"/>
          <w:sz w:val="22"/>
          <w:szCs w:val="22"/>
          <w:u w:val="single"/>
          <w:lang w:val="en-GB"/>
        </w:rPr>
        <w:t xml:space="preserve">Issues: </w:t>
      </w:r>
      <w:r w:rsidR="002226CA">
        <w:rPr>
          <w:rFonts w:ascii="Arial" w:hAnsi="Arial" w:cs="Arial"/>
          <w:color w:val="7B7B7B" w:themeColor="accent3" w:themeShade="BF"/>
          <w:sz w:val="22"/>
          <w:szCs w:val="22"/>
          <w:lang w:val="en-GB"/>
        </w:rPr>
        <w:t xml:space="preserve">Mr. Relation poses quite a few </w:t>
      </w:r>
      <w:r w:rsidR="00FB0B5F">
        <w:rPr>
          <w:rFonts w:ascii="Arial" w:hAnsi="Arial" w:cs="Arial"/>
          <w:color w:val="7B7B7B" w:themeColor="accent3" w:themeShade="BF"/>
          <w:sz w:val="22"/>
          <w:szCs w:val="22"/>
          <w:lang w:val="en-GB"/>
        </w:rPr>
        <w:t xml:space="preserve">– interlinked – </w:t>
      </w:r>
      <w:r w:rsidR="002226CA">
        <w:rPr>
          <w:rFonts w:ascii="Arial" w:hAnsi="Arial" w:cs="Arial"/>
          <w:color w:val="7B7B7B" w:themeColor="accent3" w:themeShade="BF"/>
          <w:sz w:val="22"/>
          <w:szCs w:val="22"/>
          <w:lang w:val="en-GB"/>
        </w:rPr>
        <w:t>problems with regard to ethical and professional practice</w:t>
      </w:r>
      <w:r w:rsidR="001378DF">
        <w:rPr>
          <w:rFonts w:ascii="Arial" w:hAnsi="Arial" w:cs="Arial"/>
          <w:color w:val="7B7B7B" w:themeColor="accent3" w:themeShade="BF"/>
          <w:sz w:val="22"/>
          <w:szCs w:val="22"/>
          <w:lang w:val="en-GB"/>
        </w:rPr>
        <w:t>, a few are outlined below</w:t>
      </w:r>
      <w:r w:rsidR="002226CA">
        <w:rPr>
          <w:rFonts w:ascii="Arial" w:hAnsi="Arial" w:cs="Arial"/>
          <w:color w:val="7B7B7B" w:themeColor="accent3" w:themeShade="BF"/>
          <w:sz w:val="22"/>
          <w:szCs w:val="22"/>
          <w:lang w:val="en-GB"/>
        </w:rPr>
        <w:t xml:space="preserve">. He is present during the shareholders’ meeting in order to provide advice to shareholders, and after recommending the shareholders to </w:t>
      </w:r>
      <w:r w:rsidR="00FB0B5F">
        <w:rPr>
          <w:rFonts w:ascii="Arial" w:hAnsi="Arial" w:cs="Arial"/>
          <w:color w:val="7B7B7B" w:themeColor="accent3" w:themeShade="BF"/>
          <w:sz w:val="22"/>
          <w:szCs w:val="22"/>
          <w:lang w:val="en-GB"/>
        </w:rPr>
        <w:t xml:space="preserve">enter into a voluntary administration, he is appointed as the administrator </w:t>
      </w:r>
      <w:r w:rsidR="002226CA">
        <w:rPr>
          <w:rFonts w:ascii="Arial" w:hAnsi="Arial" w:cs="Arial"/>
          <w:color w:val="7B7B7B" w:themeColor="accent3" w:themeShade="BF"/>
          <w:sz w:val="22"/>
          <w:szCs w:val="22"/>
          <w:lang w:val="en-GB"/>
        </w:rPr>
        <w:t>(</w:t>
      </w:r>
      <w:r w:rsidR="002226CA">
        <w:rPr>
          <w:rFonts w:ascii="Arial" w:hAnsi="Arial" w:cs="Arial"/>
          <w:b/>
          <w:bCs/>
          <w:color w:val="7B7B7B" w:themeColor="accent3" w:themeShade="BF"/>
          <w:sz w:val="22"/>
          <w:szCs w:val="22"/>
          <w:lang w:val="en-GB"/>
        </w:rPr>
        <w:t>issue 1</w:t>
      </w:r>
      <w:r w:rsidR="002226CA">
        <w:rPr>
          <w:rFonts w:ascii="Arial" w:hAnsi="Arial" w:cs="Arial"/>
          <w:color w:val="7B7B7B" w:themeColor="accent3" w:themeShade="BF"/>
          <w:sz w:val="22"/>
          <w:szCs w:val="22"/>
          <w:lang w:val="en-GB"/>
        </w:rPr>
        <w:t>)</w:t>
      </w:r>
      <w:r w:rsidR="00FB0B5F">
        <w:rPr>
          <w:rFonts w:ascii="Arial" w:hAnsi="Arial" w:cs="Arial"/>
          <w:color w:val="7B7B7B" w:themeColor="accent3" w:themeShade="BF"/>
          <w:sz w:val="22"/>
          <w:szCs w:val="22"/>
          <w:lang w:val="en-GB"/>
        </w:rPr>
        <w:t>. He also happens to be Mr. B Inlaw’s – who is both a shareholder and a director of WeBuild Ltd – brother in law and the godfather of his daughter (</w:t>
      </w:r>
      <w:r w:rsidR="00FB0B5F">
        <w:rPr>
          <w:rFonts w:ascii="Arial" w:hAnsi="Arial" w:cs="Arial"/>
          <w:b/>
          <w:bCs/>
          <w:color w:val="7B7B7B" w:themeColor="accent3" w:themeShade="BF"/>
          <w:sz w:val="22"/>
          <w:szCs w:val="22"/>
          <w:lang w:val="en-GB"/>
        </w:rPr>
        <w:t>issue 2</w:t>
      </w:r>
      <w:r w:rsidR="00FB0B5F">
        <w:rPr>
          <w:rFonts w:ascii="Arial" w:hAnsi="Arial" w:cs="Arial"/>
          <w:color w:val="7B7B7B" w:themeColor="accent3" w:themeShade="BF"/>
          <w:sz w:val="22"/>
          <w:szCs w:val="22"/>
          <w:lang w:val="en-GB"/>
        </w:rPr>
        <w:t xml:space="preserve">). An important detail is that Mr. B Inlaw was advocating for Mr. Relation’s appointment as administrator during the shareholders’ meeting. </w:t>
      </w:r>
      <w:r w:rsidR="00417B4F">
        <w:rPr>
          <w:rFonts w:ascii="Arial" w:hAnsi="Arial" w:cs="Arial"/>
          <w:color w:val="7B7B7B" w:themeColor="accent3" w:themeShade="BF"/>
          <w:sz w:val="22"/>
          <w:szCs w:val="22"/>
          <w:lang w:val="en-GB"/>
        </w:rPr>
        <w:t>Moreover, a</w:t>
      </w:r>
      <w:r w:rsidR="00FB0B5F">
        <w:rPr>
          <w:rFonts w:ascii="Arial" w:hAnsi="Arial" w:cs="Arial"/>
          <w:color w:val="7B7B7B" w:themeColor="accent3" w:themeShade="BF"/>
          <w:sz w:val="22"/>
          <w:szCs w:val="22"/>
          <w:lang w:val="en-GB"/>
        </w:rPr>
        <w:t xml:space="preserve">fter his appointment, </w:t>
      </w:r>
      <w:r w:rsidR="00417B4F">
        <w:rPr>
          <w:rFonts w:ascii="Arial" w:hAnsi="Arial" w:cs="Arial"/>
          <w:color w:val="7B7B7B" w:themeColor="accent3" w:themeShade="BF"/>
          <w:sz w:val="22"/>
          <w:szCs w:val="22"/>
          <w:lang w:val="en-GB"/>
        </w:rPr>
        <w:t xml:space="preserve">Mr. Relation and the directors had a private meeting regarding their possible director’s liability, as they continued business and rewarded themselves with performance bonusses despite the serious financial difficulties they were well aware of. This meeting ended with the reassurance of Mr. Relation to the directors that </w:t>
      </w:r>
      <w:r w:rsidR="0000706C">
        <w:rPr>
          <w:rFonts w:ascii="Arial" w:hAnsi="Arial" w:cs="Arial"/>
          <w:color w:val="7B7B7B" w:themeColor="accent3" w:themeShade="BF"/>
          <w:sz w:val="22"/>
          <w:szCs w:val="22"/>
          <w:lang w:val="en-GB"/>
        </w:rPr>
        <w:t>they will not be affected</w:t>
      </w:r>
      <w:r w:rsidR="00417B4F">
        <w:rPr>
          <w:rFonts w:ascii="Arial" w:hAnsi="Arial" w:cs="Arial"/>
          <w:color w:val="7B7B7B" w:themeColor="accent3" w:themeShade="BF"/>
          <w:sz w:val="22"/>
          <w:szCs w:val="22"/>
          <w:lang w:val="en-GB"/>
        </w:rPr>
        <w:t>.</w:t>
      </w:r>
      <w:r w:rsidR="00752348">
        <w:rPr>
          <w:rFonts w:ascii="Arial" w:hAnsi="Arial" w:cs="Arial"/>
          <w:color w:val="7B7B7B" w:themeColor="accent3" w:themeShade="BF"/>
          <w:sz w:val="22"/>
          <w:szCs w:val="22"/>
          <w:lang w:val="en-GB"/>
        </w:rPr>
        <w:t xml:space="preserve"> </w:t>
      </w:r>
      <w:r w:rsidR="00FB0B5F">
        <w:rPr>
          <w:rFonts w:ascii="Arial" w:hAnsi="Arial" w:cs="Arial"/>
          <w:color w:val="7B7B7B" w:themeColor="accent3" w:themeShade="BF"/>
          <w:sz w:val="22"/>
          <w:szCs w:val="22"/>
          <w:lang w:val="en-GB"/>
        </w:rPr>
        <w:t xml:space="preserve">Mr. Relation conducted a “superficial” investigation, relying on </w:t>
      </w:r>
      <w:r w:rsidR="00417B4F">
        <w:rPr>
          <w:rFonts w:ascii="Arial" w:hAnsi="Arial" w:cs="Arial"/>
          <w:color w:val="7B7B7B" w:themeColor="accent3" w:themeShade="BF"/>
          <w:sz w:val="22"/>
          <w:szCs w:val="22"/>
          <w:lang w:val="en-GB"/>
        </w:rPr>
        <w:t>– hold your breath – Mr. Inlaw’s documents. He then</w:t>
      </w:r>
      <w:r w:rsidR="00FB0B5F">
        <w:rPr>
          <w:rFonts w:ascii="Arial" w:hAnsi="Arial" w:cs="Arial"/>
          <w:color w:val="7B7B7B" w:themeColor="accent3" w:themeShade="BF"/>
          <w:sz w:val="22"/>
          <w:szCs w:val="22"/>
          <w:lang w:val="en-GB"/>
        </w:rPr>
        <w:t xml:space="preserve"> </w:t>
      </w:r>
      <w:r w:rsidR="00417B4F">
        <w:rPr>
          <w:rFonts w:ascii="Arial" w:hAnsi="Arial" w:cs="Arial"/>
          <w:color w:val="7B7B7B" w:themeColor="accent3" w:themeShade="BF"/>
          <w:sz w:val="22"/>
          <w:szCs w:val="22"/>
          <w:lang w:val="en-GB"/>
        </w:rPr>
        <w:t>proposed a plan, which eventually failed due to a lack of funding (</w:t>
      </w:r>
      <w:r w:rsidR="00417B4F">
        <w:rPr>
          <w:rFonts w:ascii="Arial" w:hAnsi="Arial" w:cs="Arial"/>
          <w:b/>
          <w:bCs/>
          <w:color w:val="7B7B7B" w:themeColor="accent3" w:themeShade="BF"/>
          <w:sz w:val="22"/>
          <w:szCs w:val="22"/>
          <w:lang w:val="en-GB"/>
        </w:rPr>
        <w:t xml:space="preserve">issue </w:t>
      </w:r>
      <w:r>
        <w:rPr>
          <w:rFonts w:ascii="Arial" w:hAnsi="Arial" w:cs="Arial"/>
          <w:b/>
          <w:bCs/>
          <w:color w:val="7B7B7B" w:themeColor="accent3" w:themeShade="BF"/>
          <w:sz w:val="22"/>
          <w:szCs w:val="22"/>
          <w:lang w:val="en-GB"/>
        </w:rPr>
        <w:t>3</w:t>
      </w:r>
      <w:r w:rsidR="00417B4F">
        <w:rPr>
          <w:rFonts w:ascii="Arial" w:hAnsi="Arial" w:cs="Arial"/>
          <w:color w:val="7B7B7B" w:themeColor="accent3" w:themeShade="BF"/>
          <w:sz w:val="22"/>
          <w:szCs w:val="22"/>
          <w:lang w:val="en-GB"/>
        </w:rPr>
        <w:t>).</w:t>
      </w:r>
      <w:r w:rsidR="00752348">
        <w:rPr>
          <w:rFonts w:ascii="Arial" w:hAnsi="Arial" w:cs="Arial"/>
          <w:color w:val="7B7B7B" w:themeColor="accent3" w:themeShade="BF"/>
          <w:sz w:val="22"/>
          <w:szCs w:val="22"/>
          <w:lang w:val="en-GB"/>
        </w:rPr>
        <w:t xml:space="preserve"> Previously, Ms. Keeneye (the lawyer of WeBuild Ltd. major creditor ABC Bank) heard Mr. Relation’s asseverations during an interview and became concerned that his beliefs might interfere with his tasks (</w:t>
      </w:r>
      <w:r w:rsidR="00752348">
        <w:rPr>
          <w:rFonts w:ascii="Arial" w:hAnsi="Arial" w:cs="Arial"/>
          <w:b/>
          <w:bCs/>
          <w:color w:val="7B7B7B" w:themeColor="accent3" w:themeShade="BF"/>
          <w:sz w:val="22"/>
          <w:szCs w:val="22"/>
          <w:lang w:val="en-GB"/>
        </w:rPr>
        <w:t xml:space="preserve">issue </w:t>
      </w:r>
      <w:r>
        <w:rPr>
          <w:rFonts w:ascii="Arial" w:hAnsi="Arial" w:cs="Arial"/>
          <w:b/>
          <w:bCs/>
          <w:color w:val="7B7B7B" w:themeColor="accent3" w:themeShade="BF"/>
          <w:sz w:val="22"/>
          <w:szCs w:val="22"/>
          <w:lang w:val="en-GB"/>
        </w:rPr>
        <w:t>4</w:t>
      </w:r>
      <w:r w:rsidR="0075234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Finally, although the administration failed and was converted into a liquidation procedure, Mr. Relation was </w:t>
      </w:r>
      <w:r w:rsidR="00B63E5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ppointed as administrator (</w:t>
      </w:r>
      <w:r>
        <w:rPr>
          <w:rFonts w:ascii="Arial" w:hAnsi="Arial" w:cs="Arial"/>
          <w:b/>
          <w:bCs/>
          <w:color w:val="7B7B7B" w:themeColor="accent3" w:themeShade="BF"/>
          <w:sz w:val="22"/>
          <w:szCs w:val="22"/>
          <w:lang w:val="en-GB"/>
        </w:rPr>
        <w:t>issue 5</w:t>
      </w:r>
      <w:r w:rsidR="0039075E">
        <w:rPr>
          <w:rFonts w:ascii="Arial" w:hAnsi="Arial" w:cs="Arial"/>
          <w:color w:val="7B7B7B" w:themeColor="accent3" w:themeShade="BF"/>
          <w:sz w:val="22"/>
          <w:szCs w:val="22"/>
          <w:lang w:val="en-GB"/>
        </w:rPr>
        <w:t>, linked to issue 1</w:t>
      </w:r>
      <w:r>
        <w:rPr>
          <w:rFonts w:ascii="Arial" w:hAnsi="Arial" w:cs="Arial"/>
          <w:color w:val="7B7B7B" w:themeColor="accent3" w:themeShade="BF"/>
          <w:sz w:val="22"/>
          <w:szCs w:val="22"/>
          <w:lang w:val="en-GB"/>
        </w:rPr>
        <w:t>).</w:t>
      </w:r>
    </w:p>
    <w:p w14:paraId="4142439D" w14:textId="190EFFDC" w:rsidR="001378DF" w:rsidRDefault="00A050C8" w:rsidP="002226CA">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u w:val="single"/>
          <w:lang w:val="en-GB"/>
        </w:rPr>
        <w:t>Issue 1:</w:t>
      </w:r>
      <w:r w:rsidR="00F5072B">
        <w:rPr>
          <w:rFonts w:ascii="Arial" w:hAnsi="Arial" w:cs="Arial"/>
          <w:color w:val="808080" w:themeColor="background1" w:themeShade="80"/>
          <w:sz w:val="22"/>
          <w:szCs w:val="22"/>
          <w:lang w:val="en-GB"/>
        </w:rPr>
        <w:t xml:space="preserve"> </w:t>
      </w:r>
      <w:r w:rsidR="00A8029C">
        <w:rPr>
          <w:rFonts w:ascii="Arial" w:hAnsi="Arial" w:cs="Arial"/>
          <w:color w:val="808080" w:themeColor="background1" w:themeShade="80"/>
          <w:sz w:val="22"/>
          <w:szCs w:val="22"/>
          <w:lang w:val="en-GB"/>
        </w:rPr>
        <w:t xml:space="preserve">The issue is Mr. Relation’s pre-appointment involvement in the shareholder’s meeting. </w:t>
      </w:r>
      <w:r w:rsidR="001378DF">
        <w:rPr>
          <w:rFonts w:ascii="Arial" w:hAnsi="Arial" w:cs="Arial"/>
          <w:color w:val="808080" w:themeColor="background1" w:themeShade="80"/>
          <w:sz w:val="22"/>
          <w:szCs w:val="22"/>
          <w:lang w:val="en-GB"/>
        </w:rPr>
        <w:t xml:space="preserve">The principle concerned is </w:t>
      </w:r>
      <w:r w:rsidR="001378DF">
        <w:rPr>
          <w:rFonts w:ascii="Arial" w:hAnsi="Arial" w:cs="Arial"/>
          <w:b/>
          <w:bCs/>
          <w:color w:val="808080" w:themeColor="background1" w:themeShade="80"/>
          <w:sz w:val="22"/>
          <w:szCs w:val="22"/>
          <w:lang w:val="en-GB"/>
        </w:rPr>
        <w:t>Principle 2 – Objectivity, Independence, and Impartiality</w:t>
      </w:r>
      <w:r w:rsidR="001378DF" w:rsidRPr="001378DF">
        <w:rPr>
          <w:rFonts w:ascii="Arial" w:hAnsi="Arial" w:cs="Arial"/>
          <w:color w:val="808080" w:themeColor="background1" w:themeShade="80"/>
          <w:sz w:val="22"/>
          <w:szCs w:val="22"/>
          <w:lang w:val="en-GB"/>
        </w:rPr>
        <w:t>.</w:t>
      </w:r>
      <w:r w:rsidR="001378DF">
        <w:rPr>
          <w:rFonts w:ascii="Arial" w:hAnsi="Arial" w:cs="Arial"/>
          <w:color w:val="808080" w:themeColor="background1" w:themeShade="80"/>
          <w:sz w:val="22"/>
          <w:szCs w:val="22"/>
          <w:lang w:val="en-GB"/>
        </w:rPr>
        <w:t xml:space="preserve"> This principle </w:t>
      </w:r>
      <w:r w:rsidR="00A8029C">
        <w:rPr>
          <w:rFonts w:ascii="Arial" w:hAnsi="Arial" w:cs="Arial"/>
          <w:color w:val="808080" w:themeColor="background1" w:themeShade="80"/>
          <w:sz w:val="22"/>
          <w:szCs w:val="22"/>
          <w:lang w:val="en-GB"/>
        </w:rPr>
        <w:t xml:space="preserve">will be discussed in further detail below (when dealing with issue 2). Caselaw precedence has shown that </w:t>
      </w:r>
      <w:r w:rsidR="00A8029C" w:rsidRPr="00F5072B">
        <w:rPr>
          <w:rFonts w:ascii="Arial" w:hAnsi="Arial" w:cs="Arial"/>
          <w:b/>
          <w:bCs/>
          <w:color w:val="808080" w:themeColor="background1" w:themeShade="80"/>
          <w:sz w:val="22"/>
          <w:szCs w:val="22"/>
          <w:lang w:val="en-GB"/>
        </w:rPr>
        <w:t>pre-appointment involvement</w:t>
      </w:r>
      <w:r w:rsidR="00A8029C">
        <w:rPr>
          <w:rFonts w:ascii="Arial" w:hAnsi="Arial" w:cs="Arial"/>
          <w:color w:val="808080" w:themeColor="background1" w:themeShade="80"/>
          <w:sz w:val="22"/>
          <w:szCs w:val="22"/>
          <w:lang w:val="en-GB"/>
        </w:rPr>
        <w:t xml:space="preserve"> of the practitioner may cause serious doubts with regard to its level of independence and impartiality. However, it is common practice that practitioners </w:t>
      </w:r>
      <w:r w:rsidR="00F05A5D">
        <w:rPr>
          <w:rFonts w:ascii="Arial" w:hAnsi="Arial" w:cs="Arial"/>
          <w:color w:val="808080" w:themeColor="background1" w:themeShade="80"/>
          <w:sz w:val="22"/>
          <w:szCs w:val="22"/>
          <w:lang w:val="en-GB"/>
        </w:rPr>
        <w:t xml:space="preserve">provide prior consultations to the shareholders, and it may even be regarded as a crucial part of the insolvency process. The scope of such consultations can vary case-by-case, but it is generally accepted that there should not be a material engagement, and the recommendations should be restricted to the company’s financial position, solvency, effects of a potential insolvency or alternatives. As such, not all forms of prior contact could suggest a lack of independence. This is confirmed in the </w:t>
      </w:r>
      <w:r w:rsidR="00F05A5D">
        <w:rPr>
          <w:rFonts w:ascii="Arial" w:hAnsi="Arial" w:cs="Arial"/>
          <w:i/>
          <w:iCs/>
          <w:color w:val="808080" w:themeColor="background1" w:themeShade="80"/>
          <w:sz w:val="22"/>
          <w:szCs w:val="22"/>
          <w:lang w:val="en-GB"/>
        </w:rPr>
        <w:t xml:space="preserve">Re Korda, Ten Network Holdings Ltd (Admn Apptd) (Recs and Mgrs Apptd) [2017] FCA 914 [Australia] </w:t>
      </w:r>
      <w:r w:rsidR="00F05A5D">
        <w:rPr>
          <w:rFonts w:ascii="Arial" w:hAnsi="Arial" w:cs="Arial"/>
          <w:color w:val="808080" w:themeColor="background1" w:themeShade="80"/>
          <w:sz w:val="22"/>
          <w:szCs w:val="22"/>
          <w:lang w:val="en-GB"/>
        </w:rPr>
        <w:t>case.</w:t>
      </w:r>
      <w:r w:rsidR="004A0B1C">
        <w:rPr>
          <w:rFonts w:ascii="Arial" w:hAnsi="Arial" w:cs="Arial"/>
          <w:color w:val="808080" w:themeColor="background1" w:themeShade="80"/>
          <w:sz w:val="22"/>
          <w:szCs w:val="22"/>
          <w:lang w:val="en-GB"/>
        </w:rPr>
        <w:t xml:space="preserve"> There it was suggested that directors contemplating insolvency should be encouraged to work with appropriately-qualified professionals early on as long as there are sufficient safeguards to avoid the existence or appearance of a conflict. Interestingly, it was important for the court </w:t>
      </w:r>
      <w:r w:rsidR="003A3B75">
        <w:rPr>
          <w:rFonts w:ascii="Arial" w:hAnsi="Arial" w:cs="Arial"/>
          <w:color w:val="808080" w:themeColor="background1" w:themeShade="80"/>
          <w:sz w:val="22"/>
          <w:szCs w:val="22"/>
          <w:lang w:val="en-GB"/>
        </w:rPr>
        <w:t xml:space="preserve">in the </w:t>
      </w:r>
      <w:r w:rsidR="003A3B75">
        <w:rPr>
          <w:rFonts w:ascii="Arial" w:hAnsi="Arial" w:cs="Arial"/>
          <w:i/>
          <w:iCs/>
          <w:color w:val="808080" w:themeColor="background1" w:themeShade="80"/>
          <w:sz w:val="22"/>
          <w:szCs w:val="22"/>
          <w:lang w:val="en-GB"/>
        </w:rPr>
        <w:t xml:space="preserve">Korda </w:t>
      </w:r>
      <w:r w:rsidR="003A3B75">
        <w:rPr>
          <w:rFonts w:ascii="Arial" w:hAnsi="Arial" w:cs="Arial"/>
          <w:color w:val="808080" w:themeColor="background1" w:themeShade="80"/>
          <w:sz w:val="22"/>
          <w:szCs w:val="22"/>
          <w:lang w:val="en-GB"/>
        </w:rPr>
        <w:t xml:space="preserve">case </w:t>
      </w:r>
      <w:r w:rsidR="004A0B1C">
        <w:rPr>
          <w:rFonts w:ascii="Arial" w:hAnsi="Arial" w:cs="Arial"/>
          <w:color w:val="808080" w:themeColor="background1" w:themeShade="80"/>
          <w:sz w:val="22"/>
          <w:szCs w:val="22"/>
          <w:lang w:val="en-GB"/>
        </w:rPr>
        <w:t xml:space="preserve">that the practitioner should not have met any of the board members or management of the debtor-company. </w:t>
      </w:r>
      <w:r w:rsidR="006D4379">
        <w:rPr>
          <w:rFonts w:ascii="Arial" w:hAnsi="Arial" w:cs="Arial"/>
          <w:color w:val="808080" w:themeColor="background1" w:themeShade="80"/>
          <w:sz w:val="22"/>
          <w:szCs w:val="22"/>
          <w:lang w:val="en-GB"/>
        </w:rPr>
        <w:t xml:space="preserve"> </w:t>
      </w:r>
    </w:p>
    <w:p w14:paraId="114958CE" w14:textId="4D63CA56" w:rsidR="00A8029C" w:rsidRDefault="004A0B1C" w:rsidP="002226CA">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the</w:t>
      </w:r>
      <w:r w:rsidR="006D4379">
        <w:rPr>
          <w:rFonts w:ascii="Arial" w:hAnsi="Arial" w:cs="Arial"/>
          <w:color w:val="7B7B7B" w:themeColor="accent3" w:themeShade="BF"/>
          <w:sz w:val="22"/>
          <w:szCs w:val="22"/>
          <w:lang w:val="en-GB"/>
        </w:rPr>
        <w:t xml:space="preserve"> rules to the facts of our case,</w:t>
      </w:r>
      <w:r>
        <w:rPr>
          <w:rFonts w:ascii="Arial" w:hAnsi="Arial" w:cs="Arial"/>
          <w:color w:val="7B7B7B" w:themeColor="accent3" w:themeShade="BF"/>
          <w:sz w:val="22"/>
          <w:szCs w:val="22"/>
          <w:lang w:val="en-GB"/>
        </w:rPr>
        <w:t xml:space="preserve"> </w:t>
      </w:r>
      <w:r w:rsidR="00A8029C">
        <w:rPr>
          <w:rFonts w:ascii="Arial" w:hAnsi="Arial" w:cs="Arial"/>
          <w:color w:val="7B7B7B" w:themeColor="accent3" w:themeShade="BF"/>
          <w:sz w:val="22"/>
          <w:szCs w:val="22"/>
          <w:lang w:val="en-GB"/>
        </w:rPr>
        <w:t xml:space="preserve">Mr. Relation’s presence </w:t>
      </w:r>
      <w:r w:rsidR="006D4379">
        <w:rPr>
          <w:rFonts w:ascii="Arial" w:hAnsi="Arial" w:cs="Arial"/>
          <w:color w:val="7B7B7B" w:themeColor="accent3" w:themeShade="BF"/>
          <w:sz w:val="22"/>
          <w:szCs w:val="22"/>
          <w:lang w:val="en-GB"/>
        </w:rPr>
        <w:t xml:space="preserve">in the shareholders’ meeting advising them to enter into an administration process, and subsequently having a private meeting with the directors regarding their liability could cast serious doubts on his impartiality and independence. Although such early intervention is encouraged in caselaw, Mr. Relation’s involvement seems to have breached </w:t>
      </w:r>
      <w:r w:rsidR="003A3B75">
        <w:rPr>
          <w:rFonts w:ascii="Arial" w:hAnsi="Arial" w:cs="Arial"/>
          <w:color w:val="7B7B7B" w:themeColor="accent3" w:themeShade="BF"/>
          <w:sz w:val="22"/>
          <w:szCs w:val="22"/>
          <w:lang w:val="en-GB"/>
        </w:rPr>
        <w:t xml:space="preserve">the limits of </w:t>
      </w:r>
      <w:r w:rsidR="006D4379">
        <w:rPr>
          <w:rFonts w:ascii="Arial" w:hAnsi="Arial" w:cs="Arial"/>
          <w:color w:val="7B7B7B" w:themeColor="accent3" w:themeShade="BF"/>
          <w:sz w:val="22"/>
          <w:szCs w:val="22"/>
          <w:lang w:val="en-GB"/>
        </w:rPr>
        <w:t>acceptable prior consultations.</w:t>
      </w:r>
      <w:r w:rsidR="00D679A6">
        <w:rPr>
          <w:rFonts w:ascii="Arial" w:hAnsi="Arial" w:cs="Arial"/>
          <w:color w:val="7B7B7B" w:themeColor="accent3" w:themeShade="BF"/>
          <w:sz w:val="22"/>
          <w:szCs w:val="22"/>
          <w:lang w:val="en-GB"/>
        </w:rPr>
        <w:t xml:space="preserve"> This is even more exacerbated by issue 2 (see below).</w:t>
      </w:r>
    </w:p>
    <w:p w14:paraId="3135C7F8" w14:textId="66800D93" w:rsidR="006D4379" w:rsidRDefault="006D4379" w:rsidP="002226CA">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Potential safeguards </w:t>
      </w:r>
      <w:r w:rsidR="00D679A6">
        <w:rPr>
          <w:rFonts w:ascii="Arial" w:hAnsi="Arial" w:cs="Arial"/>
          <w:color w:val="7B7B7B" w:themeColor="accent3" w:themeShade="BF"/>
          <w:sz w:val="22"/>
          <w:szCs w:val="22"/>
          <w:lang w:val="en-GB"/>
        </w:rPr>
        <w:t>are to set out the nature and the extent of the prior consultations in a disclosure statement for improved transparency, and to properly inform that Mr. Relation could become an actual administrator if alternatives fail. However, in this case, none of these safeguards were put in place.</w:t>
      </w:r>
    </w:p>
    <w:p w14:paraId="51C0B6B6" w14:textId="3B68DAC2" w:rsidR="00D478E6" w:rsidRDefault="00D679A6" w:rsidP="002226CA">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b/>
          <w:bCs/>
          <w:color w:val="7B7B7B" w:themeColor="accent3" w:themeShade="BF"/>
          <w:sz w:val="22"/>
          <w:szCs w:val="22"/>
          <w:u w:val="single"/>
          <w:lang w:val="en-GB"/>
        </w:rPr>
        <w:t>Issue 2:</w:t>
      </w:r>
      <w:r>
        <w:rPr>
          <w:rFonts w:ascii="Arial" w:hAnsi="Arial" w:cs="Arial"/>
          <w:color w:val="7B7B7B" w:themeColor="accent3" w:themeShade="BF"/>
          <w:sz w:val="22"/>
          <w:szCs w:val="22"/>
          <w:lang w:val="en-GB"/>
        </w:rPr>
        <w:t xml:space="preserve"> </w:t>
      </w:r>
      <w:r w:rsidR="00D478E6">
        <w:rPr>
          <w:rFonts w:ascii="Arial" w:hAnsi="Arial" w:cs="Arial"/>
          <w:color w:val="7B7B7B" w:themeColor="accent3" w:themeShade="BF"/>
          <w:sz w:val="22"/>
          <w:szCs w:val="22"/>
          <w:lang w:val="en-GB"/>
        </w:rPr>
        <w:t xml:space="preserve">Another issue under the same </w:t>
      </w:r>
      <w:r w:rsidR="00D478E6">
        <w:rPr>
          <w:rFonts w:ascii="Arial" w:hAnsi="Arial" w:cs="Arial"/>
          <w:b/>
          <w:bCs/>
          <w:color w:val="808080" w:themeColor="background1" w:themeShade="80"/>
          <w:sz w:val="22"/>
          <w:szCs w:val="22"/>
          <w:lang w:val="en-GB"/>
        </w:rPr>
        <w:t>Principle 2 – Objectivity, Independence, and Impartiality</w:t>
      </w:r>
      <w:r w:rsidR="00D478E6">
        <w:rPr>
          <w:rFonts w:ascii="Arial" w:hAnsi="Arial" w:cs="Arial"/>
          <w:color w:val="808080" w:themeColor="background1" w:themeShade="80"/>
          <w:sz w:val="22"/>
          <w:szCs w:val="22"/>
          <w:lang w:val="en-GB"/>
        </w:rPr>
        <w:t xml:space="preserve"> is Mr. Relation’s relationship with Mr. B Inlaw. According to the principle, the practitioner will only be able to exercise its discretion and powers in the best interests of all stakeholders if it is independent and impartial, which ensures that no bias or conflict of interest is allowed. The independence-test is two-fold: the practitioner should be </w:t>
      </w:r>
      <w:r w:rsidR="00D478E6" w:rsidRPr="00D478E6">
        <w:rPr>
          <w:rFonts w:ascii="Arial" w:hAnsi="Arial" w:cs="Arial"/>
          <w:b/>
          <w:bCs/>
          <w:color w:val="808080" w:themeColor="background1" w:themeShade="80"/>
          <w:sz w:val="22"/>
          <w:szCs w:val="22"/>
          <w:lang w:val="en-GB"/>
        </w:rPr>
        <w:t>independent in fact and</w:t>
      </w:r>
      <w:r w:rsidR="00D478E6">
        <w:rPr>
          <w:rFonts w:ascii="Arial" w:hAnsi="Arial" w:cs="Arial"/>
          <w:b/>
          <w:bCs/>
          <w:color w:val="808080" w:themeColor="background1" w:themeShade="80"/>
          <w:sz w:val="22"/>
          <w:szCs w:val="22"/>
          <w:lang w:val="en-GB"/>
        </w:rPr>
        <w:t xml:space="preserve"> should also be perceived as independent. </w:t>
      </w:r>
      <w:r w:rsidR="00D478E6">
        <w:rPr>
          <w:rFonts w:ascii="Arial" w:hAnsi="Arial" w:cs="Arial"/>
          <w:color w:val="808080" w:themeColor="background1" w:themeShade="80"/>
          <w:sz w:val="22"/>
          <w:szCs w:val="22"/>
          <w:lang w:val="en-GB"/>
        </w:rPr>
        <w:t xml:space="preserve">The practitioner is independent in fact if it </w:t>
      </w:r>
      <w:r w:rsidR="001B26EB">
        <w:rPr>
          <w:rFonts w:ascii="Arial" w:hAnsi="Arial" w:cs="Arial"/>
          <w:color w:val="808080" w:themeColor="background1" w:themeShade="80"/>
          <w:sz w:val="22"/>
          <w:szCs w:val="22"/>
          <w:lang w:val="en-GB"/>
        </w:rPr>
        <w:t>avoids all</w:t>
      </w:r>
      <w:r w:rsidR="00535E6F">
        <w:rPr>
          <w:rFonts w:ascii="Arial" w:hAnsi="Arial" w:cs="Arial"/>
          <w:color w:val="808080" w:themeColor="background1" w:themeShade="80"/>
          <w:sz w:val="22"/>
          <w:szCs w:val="22"/>
          <w:lang w:val="en-GB"/>
        </w:rPr>
        <w:t xml:space="preserve"> personal and professional relationships that may influence, impair, or threaten its ability to make independent and impartial decisions. Independence in perception is achieved if circumstances in which a reasonably informed third party concludes that the practitioner’s impartiality is compromised do not arise.</w:t>
      </w:r>
    </w:p>
    <w:p w14:paraId="6A270B07" w14:textId="2FC1249F" w:rsidR="002226CA" w:rsidRDefault="00535E6F" w:rsidP="000D55C6">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808080" w:themeColor="background1" w:themeShade="80"/>
          <w:sz w:val="22"/>
          <w:szCs w:val="22"/>
          <w:lang w:val="en-GB"/>
        </w:rPr>
        <w:t>Mr. Relation is Mr</w:t>
      </w:r>
      <w:r w:rsidR="00D679A6">
        <w:rPr>
          <w:rFonts w:ascii="Arial" w:hAnsi="Arial" w:cs="Arial"/>
          <w:color w:val="7B7B7B" w:themeColor="accent3" w:themeShade="BF"/>
          <w:sz w:val="22"/>
          <w:szCs w:val="22"/>
          <w:lang w:val="en-GB"/>
        </w:rPr>
        <w:t>. B Inlaw’s brother in law and the godfather of</w:t>
      </w:r>
      <w:r>
        <w:rPr>
          <w:rFonts w:ascii="Arial" w:hAnsi="Arial" w:cs="Arial"/>
          <w:color w:val="7B7B7B" w:themeColor="accent3" w:themeShade="BF"/>
          <w:sz w:val="22"/>
          <w:szCs w:val="22"/>
          <w:lang w:val="en-GB"/>
        </w:rPr>
        <w:t xml:space="preserve"> Mr. Inlaw’s</w:t>
      </w:r>
      <w:r w:rsidR="00D679A6">
        <w:rPr>
          <w:rFonts w:ascii="Arial" w:hAnsi="Arial" w:cs="Arial"/>
          <w:color w:val="7B7B7B" w:themeColor="accent3" w:themeShade="BF"/>
          <w:sz w:val="22"/>
          <w:szCs w:val="22"/>
          <w:lang w:val="en-GB"/>
        </w:rPr>
        <w:t xml:space="preserve"> daughter</w:t>
      </w:r>
      <w:r>
        <w:rPr>
          <w:rFonts w:ascii="Arial" w:hAnsi="Arial" w:cs="Arial"/>
          <w:color w:val="7B7B7B" w:themeColor="accent3" w:themeShade="BF"/>
          <w:sz w:val="22"/>
          <w:szCs w:val="22"/>
          <w:lang w:val="en-GB"/>
        </w:rPr>
        <w:t xml:space="preserve">. Simply put, Mr. Relation is not independent in fact due to its personal association with Mr. B Inlaw. </w:t>
      </w:r>
    </w:p>
    <w:p w14:paraId="743515E4" w14:textId="7299CAFD" w:rsidR="000D55C6" w:rsidRDefault="000D55C6" w:rsidP="000D55C6">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808080" w:themeColor="background1" w:themeShade="80"/>
          <w:sz w:val="22"/>
          <w:szCs w:val="22"/>
          <w:lang w:val="en-GB"/>
        </w:rPr>
        <w:t>Mr. Relation did attempt to address any potential threats to independence and impartiality by providing a disclosure of the relationship and a declaration of independence (which should include the nature of the relationship and the level of interaction). However, a disclosure is not an absolute solution</w:t>
      </w:r>
      <w:r w:rsidR="005D6D18">
        <w:rPr>
          <w:rFonts w:ascii="Arial" w:hAnsi="Arial" w:cs="Arial"/>
          <w:color w:val="808080" w:themeColor="background1" w:themeShade="80"/>
          <w:sz w:val="22"/>
          <w:szCs w:val="22"/>
          <w:lang w:val="en-GB"/>
        </w:rPr>
        <w:t xml:space="preserve">, see </w:t>
      </w:r>
      <w:r w:rsidR="005D6D18">
        <w:rPr>
          <w:rFonts w:ascii="Arial" w:hAnsi="Arial" w:cs="Arial"/>
          <w:i/>
          <w:iCs/>
          <w:color w:val="808080" w:themeColor="background1" w:themeShade="80"/>
          <w:sz w:val="22"/>
          <w:szCs w:val="22"/>
          <w:lang w:val="en-GB"/>
        </w:rPr>
        <w:t xml:space="preserve">Comonwealth Bank of Australia v Irving [1996] 65 FCR 291 [Australia] </w:t>
      </w:r>
      <w:r w:rsidR="005D6D18">
        <w:rPr>
          <w:rFonts w:ascii="Arial" w:hAnsi="Arial" w:cs="Arial"/>
          <w:color w:val="808080" w:themeColor="background1" w:themeShade="80"/>
          <w:sz w:val="22"/>
          <w:szCs w:val="22"/>
          <w:lang w:val="en-GB"/>
        </w:rPr>
        <w:t>case, where disclosure did not influence the outcome that there was a lack of independence. N</w:t>
      </w:r>
      <w:r>
        <w:rPr>
          <w:rFonts w:ascii="Arial" w:hAnsi="Arial" w:cs="Arial"/>
          <w:color w:val="808080" w:themeColor="background1" w:themeShade="80"/>
          <w:sz w:val="22"/>
          <w:szCs w:val="22"/>
          <w:lang w:val="en-GB"/>
        </w:rPr>
        <w:t>or</w:t>
      </w:r>
      <w:r w:rsidR="005D6D18">
        <w:rPr>
          <w:rFonts w:ascii="Arial" w:hAnsi="Arial" w:cs="Arial"/>
          <w:color w:val="808080" w:themeColor="background1" w:themeShade="80"/>
          <w:sz w:val="22"/>
          <w:szCs w:val="22"/>
          <w:lang w:val="en-GB"/>
        </w:rPr>
        <w:t xml:space="preserve"> is disclosure</w:t>
      </w:r>
      <w:r>
        <w:rPr>
          <w:rFonts w:ascii="Arial" w:hAnsi="Arial" w:cs="Arial"/>
          <w:color w:val="808080" w:themeColor="background1" w:themeShade="80"/>
          <w:sz w:val="22"/>
          <w:szCs w:val="22"/>
          <w:lang w:val="en-GB"/>
        </w:rPr>
        <w:t xml:space="preserve"> a guarantee that the process will actually be conducted impartially and independently, which, looking at the facts, seems to be the case.</w:t>
      </w:r>
      <w:r w:rsidR="00EB5B16">
        <w:rPr>
          <w:rFonts w:ascii="Arial" w:hAnsi="Arial" w:cs="Arial"/>
          <w:color w:val="808080" w:themeColor="background1" w:themeShade="80"/>
          <w:sz w:val="22"/>
          <w:szCs w:val="22"/>
          <w:lang w:val="en-GB"/>
        </w:rPr>
        <w:t xml:space="preserve"> </w:t>
      </w:r>
      <w:r w:rsidR="00EB5B16">
        <w:rPr>
          <w:rFonts w:ascii="Arial" w:hAnsi="Arial" w:cs="Arial"/>
          <w:color w:val="7B7B7B" w:themeColor="accent3" w:themeShade="BF"/>
          <w:sz w:val="22"/>
          <w:szCs w:val="22"/>
          <w:lang w:val="en-GB"/>
        </w:rPr>
        <w:t>The facts that Mr. Inlaw was advocating for Mr. Relation’s appointment as administrator during the shareholders’ meeting and that they held a private meeting in which they discussed that Mr Inlaw will not be targeted during the investigation, are testament to the lack of independence and a high degree of influence of Inlaw on Relation due to their relationship.</w:t>
      </w:r>
    </w:p>
    <w:p w14:paraId="63CF460C" w14:textId="3B9592D4" w:rsidR="00EB5B16" w:rsidRPr="00D06730" w:rsidRDefault="00EB5B16" w:rsidP="000D55C6">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u w:val="single"/>
          <w:lang w:val="en-GB"/>
        </w:rPr>
        <w:t>Issue 3:</w:t>
      </w:r>
      <w:r>
        <w:rPr>
          <w:rFonts w:ascii="Arial" w:hAnsi="Arial" w:cs="Arial"/>
          <w:color w:val="7B7B7B" w:themeColor="accent3" w:themeShade="BF"/>
          <w:sz w:val="22"/>
          <w:szCs w:val="22"/>
          <w:lang w:val="en-GB"/>
        </w:rPr>
        <w:t xml:space="preserve"> Mr. Relation’s superficial investigation relying on Mr. Inlaw’s documents support the lack of independence</w:t>
      </w:r>
      <w:r w:rsidR="00EB1083">
        <w:rPr>
          <w:rFonts w:ascii="Arial" w:hAnsi="Arial" w:cs="Arial"/>
          <w:color w:val="7B7B7B" w:themeColor="accent3" w:themeShade="BF"/>
          <w:sz w:val="22"/>
          <w:szCs w:val="22"/>
          <w:lang w:val="en-GB"/>
        </w:rPr>
        <w:t xml:space="preserve"> (see issue 2 above)</w:t>
      </w:r>
      <w:r>
        <w:rPr>
          <w:rFonts w:ascii="Arial" w:hAnsi="Arial" w:cs="Arial"/>
          <w:color w:val="7B7B7B" w:themeColor="accent3" w:themeShade="BF"/>
          <w:sz w:val="22"/>
          <w:szCs w:val="22"/>
          <w:lang w:val="en-GB"/>
        </w:rPr>
        <w:t xml:space="preserve"> but also gives rise to another ethical issue. </w:t>
      </w:r>
      <w:r w:rsidR="0039075E">
        <w:rPr>
          <w:rFonts w:ascii="Arial" w:hAnsi="Arial" w:cs="Arial"/>
          <w:color w:val="808080" w:themeColor="background1" w:themeShade="80"/>
          <w:sz w:val="22"/>
          <w:szCs w:val="22"/>
          <w:lang w:val="en-GB"/>
        </w:rPr>
        <w:t xml:space="preserve">The principle concerned is </w:t>
      </w:r>
      <w:r w:rsidR="0039075E">
        <w:rPr>
          <w:rFonts w:ascii="Arial" w:hAnsi="Arial" w:cs="Arial"/>
          <w:b/>
          <w:bCs/>
          <w:color w:val="808080" w:themeColor="background1" w:themeShade="80"/>
          <w:sz w:val="22"/>
          <w:szCs w:val="22"/>
          <w:lang w:val="en-GB"/>
        </w:rPr>
        <w:t xml:space="preserve">Principle 3 – Professional and Technical Competence. </w:t>
      </w:r>
      <w:r w:rsidR="00D06730">
        <w:rPr>
          <w:rFonts w:ascii="Arial" w:hAnsi="Arial" w:cs="Arial"/>
          <w:color w:val="808080" w:themeColor="background1" w:themeShade="80"/>
          <w:sz w:val="22"/>
          <w:szCs w:val="22"/>
          <w:lang w:val="en-GB"/>
        </w:rPr>
        <w:t xml:space="preserve">This principle is linked to the </w:t>
      </w:r>
      <w:r w:rsidR="00D06730">
        <w:rPr>
          <w:rFonts w:ascii="Arial" w:hAnsi="Arial" w:cs="Arial"/>
          <w:b/>
          <w:bCs/>
          <w:color w:val="808080" w:themeColor="background1" w:themeShade="80"/>
          <w:sz w:val="22"/>
          <w:szCs w:val="22"/>
          <w:lang w:val="en-GB"/>
        </w:rPr>
        <w:t>duty of care, skill, and diligence.</w:t>
      </w:r>
      <w:r w:rsidR="00D06730">
        <w:rPr>
          <w:rFonts w:ascii="Arial" w:hAnsi="Arial" w:cs="Arial"/>
          <w:color w:val="808080" w:themeColor="background1" w:themeShade="80"/>
          <w:sz w:val="22"/>
          <w:szCs w:val="22"/>
          <w:lang w:val="en-GB"/>
        </w:rPr>
        <w:t xml:space="preserve"> The practitioner should not act recklessly with regard to the affairs of the company and its property. A practitioner who fails to perform its tasks and duties in a meticulous manner may be in breach of duty and </w:t>
      </w:r>
      <w:r w:rsidR="003516CE">
        <w:rPr>
          <w:rFonts w:ascii="Arial" w:hAnsi="Arial" w:cs="Arial"/>
          <w:color w:val="808080" w:themeColor="background1" w:themeShade="80"/>
          <w:sz w:val="22"/>
          <w:szCs w:val="22"/>
          <w:lang w:val="en-GB"/>
        </w:rPr>
        <w:t xml:space="preserve">may </w:t>
      </w:r>
      <w:r w:rsidR="00D06730">
        <w:rPr>
          <w:rFonts w:ascii="Arial" w:hAnsi="Arial" w:cs="Arial"/>
          <w:color w:val="808080" w:themeColor="background1" w:themeShade="80"/>
          <w:sz w:val="22"/>
          <w:szCs w:val="22"/>
          <w:lang w:val="en-GB"/>
        </w:rPr>
        <w:t>even</w:t>
      </w:r>
      <w:r w:rsidR="003516CE">
        <w:rPr>
          <w:rFonts w:ascii="Arial" w:hAnsi="Arial" w:cs="Arial"/>
          <w:color w:val="808080" w:themeColor="background1" w:themeShade="80"/>
          <w:sz w:val="22"/>
          <w:szCs w:val="22"/>
          <w:lang w:val="en-GB"/>
        </w:rPr>
        <w:t xml:space="preserve"> </w:t>
      </w:r>
      <w:r w:rsidR="00D06730">
        <w:rPr>
          <w:rFonts w:ascii="Arial" w:hAnsi="Arial" w:cs="Arial"/>
          <w:color w:val="808080" w:themeColor="background1" w:themeShade="80"/>
          <w:sz w:val="22"/>
          <w:szCs w:val="22"/>
          <w:lang w:val="en-GB"/>
        </w:rPr>
        <w:t>be held liable for any loss. To assess whether the duty is breached</w:t>
      </w:r>
      <w:r w:rsidR="00EB1083">
        <w:rPr>
          <w:rFonts w:ascii="Arial" w:hAnsi="Arial" w:cs="Arial"/>
          <w:color w:val="808080" w:themeColor="background1" w:themeShade="80"/>
          <w:sz w:val="22"/>
          <w:szCs w:val="22"/>
          <w:lang w:val="en-GB"/>
        </w:rPr>
        <w:t xml:space="preserve">, due to </w:t>
      </w:r>
      <w:r w:rsidR="003516CE">
        <w:rPr>
          <w:rFonts w:ascii="Arial" w:hAnsi="Arial" w:cs="Arial"/>
          <w:color w:val="808080" w:themeColor="background1" w:themeShade="80"/>
          <w:sz w:val="22"/>
          <w:szCs w:val="22"/>
          <w:lang w:val="en-GB"/>
        </w:rPr>
        <w:t>professional</w:t>
      </w:r>
      <w:r w:rsidR="00EB1083">
        <w:rPr>
          <w:rFonts w:ascii="Arial" w:hAnsi="Arial" w:cs="Arial"/>
          <w:color w:val="808080" w:themeColor="background1" w:themeShade="80"/>
          <w:sz w:val="22"/>
          <w:szCs w:val="22"/>
          <w:lang w:val="en-GB"/>
        </w:rPr>
        <w:t xml:space="preserve"> negligence, </w:t>
      </w:r>
      <w:r w:rsidR="00D06730">
        <w:rPr>
          <w:rFonts w:ascii="Arial" w:hAnsi="Arial" w:cs="Arial"/>
          <w:color w:val="808080" w:themeColor="background1" w:themeShade="80"/>
          <w:sz w:val="22"/>
          <w:szCs w:val="22"/>
          <w:lang w:val="en-GB"/>
        </w:rPr>
        <w:t>a two-fold test is applied</w:t>
      </w:r>
      <w:r w:rsidR="00006AB2">
        <w:rPr>
          <w:rFonts w:ascii="Arial" w:hAnsi="Arial" w:cs="Arial"/>
          <w:color w:val="808080" w:themeColor="background1" w:themeShade="80"/>
          <w:sz w:val="22"/>
          <w:szCs w:val="22"/>
          <w:lang w:val="en-GB"/>
        </w:rPr>
        <w:t xml:space="preserve">, see </w:t>
      </w:r>
      <w:r w:rsidR="00006AB2">
        <w:rPr>
          <w:rFonts w:ascii="Arial" w:hAnsi="Arial" w:cs="Arial"/>
          <w:i/>
          <w:iCs/>
          <w:color w:val="808080" w:themeColor="background1" w:themeShade="80"/>
          <w:sz w:val="22"/>
          <w:szCs w:val="22"/>
          <w:lang w:val="en-GB"/>
        </w:rPr>
        <w:t>Re Charnley Davies Ltd 1990 BCC 605</w:t>
      </w:r>
      <w:r w:rsidR="00D06730">
        <w:rPr>
          <w:rFonts w:ascii="Arial" w:hAnsi="Arial" w:cs="Arial"/>
          <w:color w:val="808080" w:themeColor="background1" w:themeShade="80"/>
          <w:sz w:val="22"/>
          <w:szCs w:val="22"/>
          <w:lang w:val="en-GB"/>
        </w:rPr>
        <w:t>.</w:t>
      </w:r>
      <w:r w:rsidR="000D7E75">
        <w:rPr>
          <w:rFonts w:ascii="Arial" w:hAnsi="Arial" w:cs="Arial"/>
          <w:color w:val="808080" w:themeColor="background1" w:themeShade="80"/>
          <w:sz w:val="22"/>
          <w:szCs w:val="22"/>
          <w:lang w:val="en-GB"/>
        </w:rPr>
        <w:t xml:space="preserve"> The practitioner should be evaluated based on the conduct of a</w:t>
      </w:r>
      <w:r w:rsidR="00EB1083">
        <w:rPr>
          <w:rFonts w:ascii="Arial" w:hAnsi="Arial" w:cs="Arial"/>
          <w:color w:val="808080" w:themeColor="background1" w:themeShade="80"/>
          <w:sz w:val="22"/>
          <w:szCs w:val="22"/>
          <w:lang w:val="en-GB"/>
        </w:rPr>
        <w:t xml:space="preserve">n ordinary, skilled, </w:t>
      </w:r>
      <w:r w:rsidR="000D7E75">
        <w:rPr>
          <w:rFonts w:ascii="Arial" w:hAnsi="Arial" w:cs="Arial"/>
          <w:color w:val="808080" w:themeColor="background1" w:themeShade="80"/>
          <w:sz w:val="22"/>
          <w:szCs w:val="22"/>
          <w:lang w:val="en-GB"/>
        </w:rPr>
        <w:t>reasonable practitioner, which means that the actions should be assessed whether it acted with the same degree of care, skill, and diligence that may be reasonably ex</w:t>
      </w:r>
      <w:r w:rsidR="00F0320D">
        <w:rPr>
          <w:rFonts w:ascii="Arial" w:hAnsi="Arial" w:cs="Arial"/>
          <w:color w:val="808080" w:themeColor="background1" w:themeShade="80"/>
          <w:sz w:val="22"/>
          <w:szCs w:val="22"/>
          <w:lang w:val="en-GB"/>
        </w:rPr>
        <w:t>pected from</w:t>
      </w:r>
      <w:r w:rsidR="000D7E75">
        <w:rPr>
          <w:rFonts w:ascii="Arial" w:hAnsi="Arial" w:cs="Arial"/>
          <w:color w:val="808080" w:themeColor="background1" w:themeShade="80"/>
          <w:sz w:val="22"/>
          <w:szCs w:val="22"/>
          <w:lang w:val="en-GB"/>
        </w:rPr>
        <w:t xml:space="preserve"> a </w:t>
      </w:r>
      <w:r w:rsidR="00EB1083">
        <w:rPr>
          <w:rFonts w:ascii="Arial" w:hAnsi="Arial" w:cs="Arial"/>
          <w:color w:val="808080" w:themeColor="background1" w:themeShade="80"/>
          <w:sz w:val="22"/>
          <w:szCs w:val="22"/>
          <w:lang w:val="en-GB"/>
        </w:rPr>
        <w:t xml:space="preserve">careful and </w:t>
      </w:r>
      <w:r w:rsidR="000D7E75">
        <w:rPr>
          <w:rFonts w:ascii="Arial" w:hAnsi="Arial" w:cs="Arial"/>
          <w:color w:val="808080" w:themeColor="background1" w:themeShade="80"/>
          <w:sz w:val="22"/>
          <w:szCs w:val="22"/>
          <w:lang w:val="en-GB"/>
        </w:rPr>
        <w:t>reasonable practitioner in the same circumstances, with regard to the personal attributes and qualifications.</w:t>
      </w:r>
      <w:r w:rsidR="00006AB2">
        <w:rPr>
          <w:rFonts w:ascii="Arial" w:hAnsi="Arial" w:cs="Arial"/>
          <w:color w:val="808080" w:themeColor="background1" w:themeShade="80"/>
          <w:sz w:val="22"/>
          <w:szCs w:val="22"/>
          <w:lang w:val="en-GB"/>
        </w:rPr>
        <w:t xml:space="preserve"> It is important to note that not all practitioners are alike and have varying degrees of experience and training, so this test should also be applied subjectively on a case-by-case basis.</w:t>
      </w:r>
    </w:p>
    <w:p w14:paraId="026AEEDD" w14:textId="77777777" w:rsidR="00E95D0D" w:rsidRDefault="00EB5B16" w:rsidP="000D55C6">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EB1083">
        <w:rPr>
          <w:rFonts w:ascii="Arial" w:hAnsi="Arial" w:cs="Arial"/>
          <w:color w:val="7B7B7B" w:themeColor="accent3" w:themeShade="BF"/>
          <w:sz w:val="22"/>
          <w:szCs w:val="22"/>
          <w:lang w:val="en-GB"/>
        </w:rPr>
        <w:t>Mr. Relation c</w:t>
      </w:r>
      <w:r>
        <w:rPr>
          <w:rFonts w:ascii="Arial" w:hAnsi="Arial" w:cs="Arial"/>
          <w:color w:val="7B7B7B" w:themeColor="accent3" w:themeShade="BF"/>
          <w:sz w:val="22"/>
          <w:szCs w:val="22"/>
          <w:lang w:val="en-GB"/>
        </w:rPr>
        <w:t>onducted a “superficial” investigation</w:t>
      </w:r>
      <w:r w:rsidR="00EB1083">
        <w:rPr>
          <w:rFonts w:ascii="Arial" w:hAnsi="Arial" w:cs="Arial"/>
          <w:color w:val="7B7B7B" w:themeColor="accent3" w:themeShade="BF"/>
          <w:sz w:val="22"/>
          <w:szCs w:val="22"/>
          <w:lang w:val="en-GB"/>
        </w:rPr>
        <w:t xml:space="preserve"> into the affairs of WeBuild Ltd and the circumstances leading to the financial difficulties</w:t>
      </w:r>
      <w:r w:rsidR="00754600">
        <w:rPr>
          <w:rFonts w:ascii="Arial" w:hAnsi="Arial" w:cs="Arial"/>
          <w:color w:val="7B7B7B" w:themeColor="accent3" w:themeShade="BF"/>
          <w:sz w:val="22"/>
          <w:szCs w:val="22"/>
          <w:lang w:val="en-GB"/>
        </w:rPr>
        <w:t xml:space="preserve"> of the company. He relied</w:t>
      </w:r>
      <w:r>
        <w:rPr>
          <w:rFonts w:ascii="Arial" w:hAnsi="Arial" w:cs="Arial"/>
          <w:color w:val="7B7B7B" w:themeColor="accent3" w:themeShade="BF"/>
          <w:sz w:val="22"/>
          <w:szCs w:val="22"/>
          <w:lang w:val="en-GB"/>
        </w:rPr>
        <w:t xml:space="preserve"> on Mr. Inlaw’s documents</w:t>
      </w:r>
      <w:r w:rsidR="00754600">
        <w:rPr>
          <w:rFonts w:ascii="Arial" w:hAnsi="Arial" w:cs="Arial"/>
          <w:color w:val="7B7B7B" w:themeColor="accent3" w:themeShade="BF"/>
          <w:sz w:val="22"/>
          <w:szCs w:val="22"/>
          <w:lang w:val="en-GB"/>
        </w:rPr>
        <w:t xml:space="preserve"> and reports regarding the business</w:t>
      </w:r>
      <w:r>
        <w:rPr>
          <w:rFonts w:ascii="Arial" w:hAnsi="Arial" w:cs="Arial"/>
          <w:color w:val="7B7B7B" w:themeColor="accent3" w:themeShade="BF"/>
          <w:sz w:val="22"/>
          <w:szCs w:val="22"/>
          <w:lang w:val="en-GB"/>
        </w:rPr>
        <w:t xml:space="preserve">. </w:t>
      </w:r>
      <w:r w:rsidR="00754600">
        <w:rPr>
          <w:rFonts w:ascii="Arial" w:hAnsi="Arial" w:cs="Arial"/>
          <w:color w:val="7B7B7B" w:themeColor="accent3" w:themeShade="BF"/>
          <w:sz w:val="22"/>
          <w:szCs w:val="22"/>
          <w:lang w:val="en-GB"/>
        </w:rPr>
        <w:t>Based on these reports he drafted a plan, which he proposed to the creditors’ meeting. The plan failed due to a lack of funding and the process was turned into a liquidation procedure.</w:t>
      </w:r>
      <w:r w:rsidR="00E1338D">
        <w:rPr>
          <w:rFonts w:ascii="Arial" w:hAnsi="Arial" w:cs="Arial"/>
          <w:color w:val="7B7B7B" w:themeColor="accent3" w:themeShade="BF"/>
          <w:sz w:val="22"/>
          <w:szCs w:val="22"/>
          <w:lang w:val="en-GB"/>
        </w:rPr>
        <w:t xml:space="preserve"> Another prudent and reasonable practitioner would have not made the same error and would have not acted with such professional negligence. At a minimum, an acceptable level of professionalism would be to investigate with care and look into independent reports</w:t>
      </w:r>
      <w:r w:rsidR="00D60FD9">
        <w:rPr>
          <w:rFonts w:ascii="Arial" w:hAnsi="Arial" w:cs="Arial"/>
          <w:color w:val="7B7B7B" w:themeColor="accent3" w:themeShade="BF"/>
          <w:sz w:val="22"/>
          <w:szCs w:val="22"/>
          <w:lang w:val="en-GB"/>
        </w:rPr>
        <w:t>. The fact that the administration failed due to lack of funding is also proof that the process was not carefully conducted with professional and technical competence.</w:t>
      </w:r>
    </w:p>
    <w:p w14:paraId="740864BB" w14:textId="3125C7D6" w:rsidR="00E95D0D" w:rsidRDefault="00E95D0D" w:rsidP="000D55C6">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b/>
          <w:bCs/>
          <w:color w:val="7B7B7B" w:themeColor="accent3" w:themeShade="BF"/>
          <w:sz w:val="22"/>
          <w:szCs w:val="22"/>
          <w:u w:val="single"/>
          <w:lang w:val="en-GB"/>
        </w:rPr>
        <w:t>Issue 4:</w:t>
      </w:r>
      <w:r>
        <w:rPr>
          <w:rFonts w:ascii="Arial" w:hAnsi="Arial" w:cs="Arial"/>
          <w:color w:val="7B7B7B" w:themeColor="accent3" w:themeShade="BF"/>
          <w:sz w:val="22"/>
          <w:szCs w:val="22"/>
          <w:lang w:val="en-GB"/>
        </w:rPr>
        <w:t xml:space="preserve"> Ms. Keeneye has heard Mr. Relation’s opinions during an interview and became concerned about the conduct of his tasks. </w:t>
      </w:r>
      <w:r>
        <w:rPr>
          <w:rFonts w:ascii="Arial" w:hAnsi="Arial" w:cs="Arial"/>
          <w:color w:val="808080" w:themeColor="background1" w:themeShade="80"/>
          <w:sz w:val="22"/>
          <w:szCs w:val="22"/>
          <w:lang w:val="en-GB"/>
        </w:rPr>
        <w:t xml:space="preserve">The principle concerned is </w:t>
      </w:r>
      <w:r>
        <w:rPr>
          <w:rFonts w:ascii="Arial" w:hAnsi="Arial" w:cs="Arial"/>
          <w:b/>
          <w:bCs/>
          <w:color w:val="808080" w:themeColor="background1" w:themeShade="80"/>
          <w:sz w:val="22"/>
          <w:szCs w:val="22"/>
          <w:lang w:val="en-GB"/>
        </w:rPr>
        <w:t xml:space="preserve">Principle 1 – Integrity </w:t>
      </w:r>
      <w:r>
        <w:rPr>
          <w:rFonts w:ascii="Arial" w:hAnsi="Arial" w:cs="Arial"/>
          <w:color w:val="808080" w:themeColor="background1" w:themeShade="80"/>
          <w:sz w:val="22"/>
          <w:szCs w:val="22"/>
          <w:lang w:val="en-GB"/>
        </w:rPr>
        <w:t xml:space="preserve">which implies straightforwardness, honesty, and truthfulness by adherence to </w:t>
      </w:r>
      <w:r>
        <w:rPr>
          <w:rFonts w:ascii="Arial" w:hAnsi="Arial" w:cs="Arial"/>
          <w:b/>
          <w:bCs/>
          <w:color w:val="808080" w:themeColor="background1" w:themeShade="80"/>
          <w:sz w:val="22"/>
          <w:szCs w:val="22"/>
          <w:lang w:val="en-GB"/>
        </w:rPr>
        <w:t>high moral and ethical principles</w:t>
      </w:r>
      <w:r>
        <w:rPr>
          <w:rFonts w:ascii="Arial" w:hAnsi="Arial" w:cs="Arial"/>
          <w:color w:val="808080" w:themeColor="background1" w:themeShade="80"/>
          <w:sz w:val="22"/>
          <w:szCs w:val="22"/>
          <w:lang w:val="en-GB"/>
        </w:rPr>
        <w:t xml:space="preserve"> in all aspects of the practitioner’s professional practice</w:t>
      </w:r>
      <w:r>
        <w:rPr>
          <w:rFonts w:ascii="Arial" w:hAnsi="Arial" w:cs="Arial"/>
          <w:b/>
          <w:bCs/>
          <w:color w:val="808080" w:themeColor="background1" w:themeShade="80"/>
          <w:sz w:val="22"/>
          <w:szCs w:val="22"/>
          <w:lang w:val="en-GB"/>
        </w:rPr>
        <w:t xml:space="preserve">. </w:t>
      </w:r>
      <w:r w:rsidR="003A61FC">
        <w:rPr>
          <w:rFonts w:ascii="Arial" w:hAnsi="Arial" w:cs="Arial"/>
          <w:color w:val="808080" w:themeColor="background1" w:themeShade="80"/>
          <w:sz w:val="22"/>
          <w:szCs w:val="22"/>
          <w:lang w:val="en-GB"/>
        </w:rPr>
        <w:t xml:space="preserve">Morals are the person’s personal beliefs regarding right or wrong, and involves their societal and cultural upbringing, religion, and education. Ethics refer to the specific rules that apply to a specific group of people – usually in a professional environment – in order to behave correctly and up to acceptable standards of conduct. </w:t>
      </w:r>
      <w:r w:rsidR="000D32C3">
        <w:rPr>
          <w:rFonts w:ascii="Arial" w:hAnsi="Arial" w:cs="Arial"/>
          <w:color w:val="808080" w:themeColor="background1" w:themeShade="80"/>
          <w:sz w:val="22"/>
          <w:szCs w:val="22"/>
          <w:lang w:val="en-GB"/>
        </w:rPr>
        <w:t>However, conflicts could arise between one’s morals or personal set of beliefs and one’s profession. In such cases, professional standards always prevail over own beliefs.</w:t>
      </w:r>
    </w:p>
    <w:p w14:paraId="2E4E8C93" w14:textId="378AEFF8" w:rsidR="00EB5B16" w:rsidRDefault="000D32C3" w:rsidP="000D32C3">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During an interview, Mr. Relation has expressed his opinion that banks should be more accommodating in restructuring proceedings and that other lower ranking interests should outweigh the bank’s interests. This is obviously not comforting news for the ABC Bank’s lawyer, Ms. Keeneye. </w:t>
      </w:r>
      <w:r w:rsidR="00597083">
        <w:rPr>
          <w:rFonts w:ascii="Arial" w:hAnsi="Arial" w:cs="Arial"/>
          <w:color w:val="808080" w:themeColor="background1" w:themeShade="80"/>
          <w:sz w:val="22"/>
          <w:szCs w:val="22"/>
          <w:lang w:val="en-GB"/>
        </w:rPr>
        <w:t>Th</w:t>
      </w:r>
      <w:r>
        <w:rPr>
          <w:rFonts w:ascii="Arial" w:hAnsi="Arial" w:cs="Arial"/>
          <w:color w:val="808080" w:themeColor="background1" w:themeShade="80"/>
          <w:sz w:val="22"/>
          <w:szCs w:val="22"/>
          <w:lang w:val="en-GB"/>
        </w:rPr>
        <w:t xml:space="preserve">is opinion is a part of the </w:t>
      </w:r>
      <w:r w:rsidR="00597083">
        <w:rPr>
          <w:rFonts w:ascii="Arial" w:hAnsi="Arial" w:cs="Arial"/>
          <w:color w:val="808080" w:themeColor="background1" w:themeShade="80"/>
          <w:sz w:val="22"/>
          <w:szCs w:val="22"/>
          <w:lang w:val="en-GB"/>
        </w:rPr>
        <w:t xml:space="preserve">personal </w:t>
      </w:r>
      <w:r>
        <w:rPr>
          <w:rFonts w:ascii="Arial" w:hAnsi="Arial" w:cs="Arial"/>
          <w:color w:val="808080" w:themeColor="background1" w:themeShade="80"/>
          <w:sz w:val="22"/>
          <w:szCs w:val="22"/>
          <w:lang w:val="en-GB"/>
        </w:rPr>
        <w:t>moral</w:t>
      </w:r>
      <w:r w:rsidR="00597083">
        <w:rPr>
          <w:rFonts w:ascii="Arial" w:hAnsi="Arial" w:cs="Arial"/>
          <w:color w:val="808080" w:themeColor="background1" w:themeShade="80"/>
          <w:sz w:val="22"/>
          <w:szCs w:val="22"/>
          <w:lang w:val="en-GB"/>
        </w:rPr>
        <w:t xml:space="preserve"> standards of Mr. Relation</w:t>
      </w:r>
      <w:r w:rsidR="00F0320D">
        <w:rPr>
          <w:rFonts w:ascii="Arial" w:hAnsi="Arial" w:cs="Arial"/>
          <w:color w:val="808080" w:themeColor="background1" w:themeShade="80"/>
          <w:sz w:val="22"/>
          <w:szCs w:val="22"/>
          <w:lang w:val="en-GB"/>
        </w:rPr>
        <w:t>, however</w:t>
      </w:r>
      <w:r w:rsidR="00597083">
        <w:rPr>
          <w:rFonts w:ascii="Arial" w:hAnsi="Arial" w:cs="Arial"/>
          <w:color w:val="808080" w:themeColor="background1" w:themeShade="80"/>
          <w:sz w:val="22"/>
          <w:szCs w:val="22"/>
          <w:lang w:val="en-GB"/>
        </w:rPr>
        <w:t xml:space="preserve"> the professional ethical standards of Mr. Relation as the practitioner</w:t>
      </w:r>
      <w:r w:rsidR="00F0320D">
        <w:rPr>
          <w:rFonts w:ascii="Arial" w:hAnsi="Arial" w:cs="Arial"/>
          <w:color w:val="808080" w:themeColor="background1" w:themeShade="80"/>
          <w:sz w:val="22"/>
          <w:szCs w:val="22"/>
          <w:lang w:val="en-GB"/>
        </w:rPr>
        <w:t xml:space="preserve"> should prevail</w:t>
      </w:r>
      <w:r w:rsidR="00597083">
        <w:rPr>
          <w:rFonts w:ascii="Arial" w:hAnsi="Arial" w:cs="Arial"/>
          <w:color w:val="808080" w:themeColor="background1" w:themeShade="80"/>
          <w:sz w:val="22"/>
          <w:szCs w:val="22"/>
          <w:lang w:val="en-GB"/>
        </w:rPr>
        <w:t xml:space="preserve">. The practitioner has to treat stakeholders according to a (hierarchical) system that is set up by national law and should treat like </w:t>
      </w:r>
      <w:r w:rsidR="00134084">
        <w:rPr>
          <w:rFonts w:ascii="Arial" w:hAnsi="Arial" w:cs="Arial"/>
          <w:color w:val="808080" w:themeColor="background1" w:themeShade="80"/>
          <w:sz w:val="22"/>
          <w:szCs w:val="22"/>
          <w:lang w:val="en-GB"/>
        </w:rPr>
        <w:t>stakeholder</w:t>
      </w:r>
      <w:r w:rsidR="00597083">
        <w:rPr>
          <w:rFonts w:ascii="Arial" w:hAnsi="Arial" w:cs="Arial"/>
          <w:color w:val="808080" w:themeColor="background1" w:themeShade="80"/>
          <w:sz w:val="22"/>
          <w:szCs w:val="22"/>
          <w:lang w:val="en-GB"/>
        </w:rPr>
        <w:t>s alike under the principle of fair dealing. As such, he cannot act solely based on his own set</w:t>
      </w:r>
      <w:r w:rsidR="00134084">
        <w:rPr>
          <w:rFonts w:ascii="Arial" w:hAnsi="Arial" w:cs="Arial"/>
          <w:color w:val="808080" w:themeColor="background1" w:themeShade="80"/>
          <w:sz w:val="22"/>
          <w:szCs w:val="22"/>
          <w:lang w:val="en-GB"/>
        </w:rPr>
        <w:t xml:space="preserve"> </w:t>
      </w:r>
      <w:r w:rsidR="00597083">
        <w:rPr>
          <w:rFonts w:ascii="Arial" w:hAnsi="Arial" w:cs="Arial"/>
          <w:color w:val="808080" w:themeColor="background1" w:themeShade="80"/>
          <w:sz w:val="22"/>
          <w:szCs w:val="22"/>
          <w:lang w:val="en-GB"/>
        </w:rPr>
        <w:t>of beliefs and personal opinions.</w:t>
      </w:r>
    </w:p>
    <w:p w14:paraId="1F4D692E" w14:textId="1ADCFC8B" w:rsidR="008D1CBB" w:rsidRDefault="00597083" w:rsidP="00597083">
      <w:pPr>
        <w:autoSpaceDE w:val="0"/>
        <w:autoSpaceDN w:val="0"/>
        <w:adjustRightInd w:val="0"/>
        <w:ind w:firstLine="720"/>
        <w:jc w:val="both"/>
        <w:rPr>
          <w:rFonts w:ascii="Arial" w:hAnsi="Arial" w:cs="Arial"/>
          <w:color w:val="808080" w:themeColor="background1" w:themeShade="80"/>
          <w:sz w:val="22"/>
          <w:szCs w:val="22"/>
          <w:lang w:val="en-GB"/>
        </w:rPr>
      </w:pPr>
      <w:r w:rsidRPr="00597083">
        <w:rPr>
          <w:rFonts w:ascii="Arial" w:hAnsi="Arial" w:cs="Arial"/>
          <w:b/>
          <w:bCs/>
          <w:color w:val="808080" w:themeColor="background1" w:themeShade="80"/>
          <w:sz w:val="22"/>
          <w:szCs w:val="22"/>
          <w:u w:val="single"/>
          <w:lang w:val="en-GB"/>
        </w:rPr>
        <w:t>Issue 5:</w:t>
      </w:r>
      <w:r>
        <w:rPr>
          <w:rFonts w:ascii="Arial" w:hAnsi="Arial" w:cs="Arial"/>
          <w:color w:val="808080" w:themeColor="background1" w:themeShade="80"/>
          <w:sz w:val="22"/>
          <w:szCs w:val="22"/>
          <w:lang w:val="en-GB"/>
        </w:rPr>
        <w:t xml:space="preserve"> A final issue is the appointment of Mr. Relation as the liquidator. This issue is linked to issue 1 (see above) and concerns</w:t>
      </w:r>
      <w:r w:rsidR="0024421A">
        <w:rPr>
          <w:rFonts w:ascii="Arial" w:hAnsi="Arial" w:cs="Arial"/>
          <w:color w:val="808080" w:themeColor="background1" w:themeShade="80"/>
          <w:sz w:val="22"/>
          <w:szCs w:val="22"/>
          <w:lang w:val="en-GB"/>
        </w:rPr>
        <w:t xml:space="preserve"> </w:t>
      </w:r>
      <w:r w:rsidR="0024421A" w:rsidRPr="0024421A">
        <w:rPr>
          <w:rFonts w:ascii="Arial" w:hAnsi="Arial" w:cs="Arial"/>
          <w:b/>
          <w:bCs/>
          <w:color w:val="808080" w:themeColor="background1" w:themeShade="80"/>
          <w:sz w:val="22"/>
          <w:szCs w:val="22"/>
          <w:lang w:val="en-GB"/>
        </w:rPr>
        <w:t>subsequent appointments</w:t>
      </w:r>
      <w:r>
        <w:rPr>
          <w:rFonts w:ascii="Arial" w:hAnsi="Arial" w:cs="Arial"/>
          <w:color w:val="808080" w:themeColor="background1" w:themeShade="80"/>
          <w:sz w:val="22"/>
          <w:szCs w:val="22"/>
          <w:lang w:val="en-GB"/>
        </w:rPr>
        <w:t xml:space="preserve"> </w:t>
      </w:r>
      <w:r w:rsidR="0024421A">
        <w:rPr>
          <w:rFonts w:ascii="Arial" w:hAnsi="Arial" w:cs="Arial"/>
          <w:color w:val="808080" w:themeColor="background1" w:themeShade="80"/>
          <w:sz w:val="22"/>
          <w:szCs w:val="22"/>
          <w:lang w:val="en-GB"/>
        </w:rPr>
        <w:t xml:space="preserve">under the same </w:t>
      </w:r>
      <w:r>
        <w:rPr>
          <w:rFonts w:ascii="Arial" w:hAnsi="Arial" w:cs="Arial"/>
          <w:b/>
          <w:bCs/>
          <w:color w:val="808080" w:themeColor="background1" w:themeShade="80"/>
          <w:sz w:val="22"/>
          <w:szCs w:val="22"/>
          <w:lang w:val="en-GB"/>
        </w:rPr>
        <w:t>Principle 2 – Objectivity, Independence, and Impartiality</w:t>
      </w:r>
      <w:r w:rsidRPr="001378DF">
        <w:rPr>
          <w:rFonts w:ascii="Arial" w:hAnsi="Arial" w:cs="Arial"/>
          <w:color w:val="808080" w:themeColor="background1" w:themeShade="80"/>
          <w:sz w:val="22"/>
          <w:szCs w:val="22"/>
          <w:lang w:val="en-GB"/>
        </w:rPr>
        <w:t>.</w:t>
      </w:r>
      <w:r w:rsidR="005D6D18">
        <w:rPr>
          <w:rFonts w:ascii="Arial" w:hAnsi="Arial" w:cs="Arial"/>
          <w:color w:val="808080" w:themeColor="background1" w:themeShade="80"/>
          <w:sz w:val="22"/>
          <w:szCs w:val="22"/>
          <w:lang w:val="en-GB"/>
        </w:rPr>
        <w:t xml:space="preserve"> There are several threats linked to subsequent appointments, such as lack of </w:t>
      </w:r>
      <w:r w:rsidR="005D6D18">
        <w:rPr>
          <w:rFonts w:ascii="Arial" w:hAnsi="Arial" w:cs="Arial"/>
          <w:b/>
          <w:bCs/>
          <w:color w:val="808080" w:themeColor="background1" w:themeShade="80"/>
          <w:sz w:val="22"/>
          <w:szCs w:val="22"/>
          <w:lang w:val="en-GB"/>
        </w:rPr>
        <w:t xml:space="preserve">self-review </w:t>
      </w:r>
      <w:r w:rsidR="005D6D18">
        <w:rPr>
          <w:rFonts w:ascii="Arial" w:hAnsi="Arial" w:cs="Arial"/>
          <w:color w:val="808080" w:themeColor="background1" w:themeShade="80"/>
          <w:sz w:val="22"/>
          <w:szCs w:val="22"/>
          <w:lang w:val="en-GB"/>
        </w:rPr>
        <w:t xml:space="preserve">and risk of </w:t>
      </w:r>
      <w:r w:rsidR="005D6D18">
        <w:rPr>
          <w:rFonts w:ascii="Arial" w:hAnsi="Arial" w:cs="Arial"/>
          <w:b/>
          <w:bCs/>
          <w:color w:val="808080" w:themeColor="background1" w:themeShade="80"/>
          <w:sz w:val="22"/>
          <w:szCs w:val="22"/>
          <w:lang w:val="en-GB"/>
        </w:rPr>
        <w:t>self-interest.</w:t>
      </w:r>
      <w:r w:rsidR="005D6D18" w:rsidRPr="005D6D18">
        <w:rPr>
          <w:rFonts w:ascii="Arial" w:hAnsi="Arial" w:cs="Arial"/>
          <w:color w:val="808080" w:themeColor="background1" w:themeShade="80"/>
          <w:sz w:val="22"/>
          <w:szCs w:val="22"/>
          <w:lang w:val="en-GB"/>
        </w:rPr>
        <w:t xml:space="preserve"> No s</w:t>
      </w:r>
      <w:r w:rsidR="005D6D18">
        <w:rPr>
          <w:rFonts w:ascii="Arial" w:hAnsi="Arial" w:cs="Arial"/>
          <w:color w:val="808080" w:themeColor="background1" w:themeShade="80"/>
          <w:sz w:val="22"/>
          <w:szCs w:val="22"/>
          <w:lang w:val="en-GB"/>
        </w:rPr>
        <w:t>elf-review risk occurs when the practitioner is not able to appropriately evaluate the results of the previous decisions and services it provided as it was involved in prior decision-making and cannot objectively and critically look into the issues and detect the mistakes. Self-interests concern</w:t>
      </w:r>
      <w:r w:rsidR="00134084">
        <w:rPr>
          <w:rFonts w:ascii="Arial" w:hAnsi="Arial" w:cs="Arial"/>
          <w:color w:val="808080" w:themeColor="background1" w:themeShade="80"/>
          <w:sz w:val="22"/>
          <w:szCs w:val="22"/>
          <w:lang w:val="en-GB"/>
        </w:rPr>
        <w:t xml:space="preserve"> </w:t>
      </w:r>
      <w:r w:rsidR="005D6D18">
        <w:rPr>
          <w:rFonts w:ascii="Arial" w:hAnsi="Arial" w:cs="Arial"/>
          <w:color w:val="808080" w:themeColor="background1" w:themeShade="80"/>
          <w:sz w:val="22"/>
          <w:szCs w:val="22"/>
          <w:lang w:val="en-GB"/>
        </w:rPr>
        <w:t>the remuneration of the practitione</w:t>
      </w:r>
      <w:r w:rsidR="008D1CBB">
        <w:rPr>
          <w:rFonts w:ascii="Arial" w:hAnsi="Arial" w:cs="Arial"/>
          <w:color w:val="808080" w:themeColor="background1" w:themeShade="80"/>
          <w:sz w:val="22"/>
          <w:szCs w:val="22"/>
          <w:lang w:val="en-GB"/>
        </w:rPr>
        <w:t>r, as it will be remunerated twice for work in relation to the same company which might influence its judgement or behaviour. For example, the practitioner as an administrator might not put an effort in rescuing the business as it aims to be appointed as a liquidator once the process turns into a liquidation so that it can be paid again. It is for these risks that certain jurisdictions prohibited subsequent appointments.</w:t>
      </w:r>
    </w:p>
    <w:p w14:paraId="6137E515" w14:textId="0AEDC8F1" w:rsidR="002226CA" w:rsidRDefault="008D1CBB" w:rsidP="002226CA">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i/>
          <w:iCs/>
          <w:color w:val="808080" w:themeColor="background1" w:themeShade="80"/>
          <w:sz w:val="22"/>
          <w:szCs w:val="22"/>
          <w:lang w:val="en-GB"/>
        </w:rPr>
        <w:t>In casu</w:t>
      </w:r>
      <w:r>
        <w:rPr>
          <w:rFonts w:ascii="Arial" w:hAnsi="Arial" w:cs="Arial"/>
          <w:color w:val="808080" w:themeColor="background1" w:themeShade="80"/>
          <w:sz w:val="22"/>
          <w:szCs w:val="22"/>
          <w:lang w:val="en-GB"/>
        </w:rPr>
        <w:t>, due to the carelessness and professional negligence of Mr Relation, the plan failed and turned into a liquidation. He was then appointed as</w:t>
      </w:r>
      <w:r w:rsidR="00B2560C">
        <w:rPr>
          <w:rFonts w:ascii="Arial" w:hAnsi="Arial" w:cs="Arial"/>
          <w:color w:val="808080" w:themeColor="background1" w:themeShade="80"/>
          <w:sz w:val="22"/>
          <w:szCs w:val="22"/>
          <w:lang w:val="en-GB"/>
        </w:rPr>
        <w:t xml:space="preserve"> the</w:t>
      </w:r>
      <w:r>
        <w:rPr>
          <w:rFonts w:ascii="Arial" w:hAnsi="Arial" w:cs="Arial"/>
          <w:color w:val="808080" w:themeColor="background1" w:themeShade="80"/>
          <w:sz w:val="22"/>
          <w:szCs w:val="22"/>
          <w:lang w:val="en-GB"/>
        </w:rPr>
        <w:t xml:space="preserve"> liquidator. Whether or not it was his intention since the beginning is arguable, but there is no question that this outcome played perfectly well in favour of Mr Relation, as he will now be remunerated twic</w:t>
      </w:r>
      <w:r w:rsidR="00AC3A75">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 xml:space="preserve">. </w:t>
      </w:r>
      <w:r w:rsidR="00AC3A75">
        <w:rPr>
          <w:rFonts w:ascii="Arial" w:hAnsi="Arial" w:cs="Arial"/>
          <w:color w:val="808080" w:themeColor="background1" w:themeShade="80"/>
          <w:sz w:val="22"/>
          <w:szCs w:val="22"/>
          <w:lang w:val="en-GB"/>
        </w:rPr>
        <w:t>There are also high chances that he will not be able to conduct an appropriate self-review to detect the mistakes he made previously. As such, this scenario indicates a serious ethical issue.</w:t>
      </w:r>
    </w:p>
    <w:bookmarkEnd w:id="0"/>
    <w:p w14:paraId="35D8F287" w14:textId="633018F3" w:rsidR="0077498C" w:rsidRDefault="0077498C" w:rsidP="00087F21">
      <w:pPr>
        <w:jc w:val="both"/>
        <w:rPr>
          <w:rFonts w:ascii="Arial" w:hAnsi="Arial" w:cs="Arial"/>
          <w:color w:val="808080" w:themeColor="background1" w:themeShade="80"/>
          <w:sz w:val="22"/>
          <w:szCs w:val="22"/>
          <w:lang w:val="en-GB"/>
        </w:rPr>
      </w:pPr>
    </w:p>
    <w:p w14:paraId="473A14D8" w14:textId="77777777" w:rsidR="008D1CBB" w:rsidRPr="002A37BB" w:rsidRDefault="008D1CBB"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EECA" w14:textId="77777777" w:rsidR="0020124A" w:rsidRDefault="0020124A" w:rsidP="00241B44">
      <w:r>
        <w:separator/>
      </w:r>
    </w:p>
  </w:endnote>
  <w:endnote w:type="continuationSeparator" w:id="0">
    <w:p w14:paraId="4D2B4039" w14:textId="77777777" w:rsidR="0020124A" w:rsidRDefault="002012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E629B8A" w:rsidR="00241FA3" w:rsidRPr="009B4976" w:rsidRDefault="00EC3182" w:rsidP="009B4976">
    <w:pPr>
      <w:pStyle w:val="Footer"/>
      <w:ind w:right="360"/>
      <w:rPr>
        <w:rFonts w:ascii="Arial" w:hAnsi="Arial" w:cs="Arial"/>
        <w:sz w:val="18"/>
        <w:szCs w:val="18"/>
        <w:lang w:val="en-GB"/>
      </w:rPr>
    </w:pPr>
    <w:r>
      <w:rPr>
        <w:rFonts w:ascii="Arial" w:hAnsi="Arial" w:cs="Arial"/>
        <w:sz w:val="18"/>
        <w:szCs w:val="18"/>
        <w:lang w:val="en-GB"/>
      </w:rPr>
      <w:t>202122-511</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F817" w14:textId="77777777" w:rsidR="0020124A" w:rsidRDefault="0020124A" w:rsidP="00241B44">
      <w:r>
        <w:separator/>
      </w:r>
    </w:p>
  </w:footnote>
  <w:footnote w:type="continuationSeparator" w:id="0">
    <w:p w14:paraId="0CF6F092" w14:textId="77777777" w:rsidR="0020124A" w:rsidRDefault="0020124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3597574">
    <w:abstractNumId w:val="7"/>
  </w:num>
  <w:num w:numId="2" w16cid:durableId="557328142">
    <w:abstractNumId w:val="4"/>
  </w:num>
  <w:num w:numId="3" w16cid:durableId="723723871">
    <w:abstractNumId w:val="10"/>
  </w:num>
  <w:num w:numId="4" w16cid:durableId="566454887">
    <w:abstractNumId w:val="9"/>
  </w:num>
  <w:num w:numId="5" w16cid:durableId="1082291692">
    <w:abstractNumId w:val="17"/>
  </w:num>
  <w:num w:numId="6" w16cid:durableId="579028554">
    <w:abstractNumId w:val="18"/>
  </w:num>
  <w:num w:numId="7" w16cid:durableId="943879305">
    <w:abstractNumId w:val="19"/>
  </w:num>
  <w:num w:numId="8" w16cid:durableId="599025732">
    <w:abstractNumId w:val="15"/>
  </w:num>
  <w:num w:numId="9" w16cid:durableId="588271182">
    <w:abstractNumId w:val="11"/>
  </w:num>
  <w:num w:numId="10" w16cid:durableId="1518347422">
    <w:abstractNumId w:val="3"/>
  </w:num>
  <w:num w:numId="11" w16cid:durableId="703945429">
    <w:abstractNumId w:val="6"/>
  </w:num>
  <w:num w:numId="12" w16cid:durableId="1906185300">
    <w:abstractNumId w:val="5"/>
  </w:num>
  <w:num w:numId="13" w16cid:durableId="1504540989">
    <w:abstractNumId w:val="14"/>
  </w:num>
  <w:num w:numId="14" w16cid:durableId="99570259">
    <w:abstractNumId w:val="2"/>
  </w:num>
  <w:num w:numId="15" w16cid:durableId="82998877">
    <w:abstractNumId w:val="8"/>
  </w:num>
  <w:num w:numId="16" w16cid:durableId="360203319">
    <w:abstractNumId w:val="13"/>
  </w:num>
  <w:num w:numId="17" w16cid:durableId="743532430">
    <w:abstractNumId w:val="0"/>
  </w:num>
  <w:num w:numId="18" w16cid:durableId="1818494165">
    <w:abstractNumId w:val="16"/>
  </w:num>
  <w:num w:numId="19" w16cid:durableId="168571538">
    <w:abstractNumId w:val="12"/>
  </w:num>
  <w:num w:numId="20" w16cid:durableId="7094971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6AB2"/>
    <w:rsid w:val="0000706C"/>
    <w:rsid w:val="00007BF3"/>
    <w:rsid w:val="00010BA0"/>
    <w:rsid w:val="00011067"/>
    <w:rsid w:val="00020557"/>
    <w:rsid w:val="00021FC2"/>
    <w:rsid w:val="000250C7"/>
    <w:rsid w:val="00026F16"/>
    <w:rsid w:val="00037621"/>
    <w:rsid w:val="00044D46"/>
    <w:rsid w:val="00045088"/>
    <w:rsid w:val="00045904"/>
    <w:rsid w:val="00047A13"/>
    <w:rsid w:val="000502FD"/>
    <w:rsid w:val="0006377F"/>
    <w:rsid w:val="00065166"/>
    <w:rsid w:val="000756F8"/>
    <w:rsid w:val="00076A9F"/>
    <w:rsid w:val="00082609"/>
    <w:rsid w:val="000851CC"/>
    <w:rsid w:val="00087F21"/>
    <w:rsid w:val="00093BE8"/>
    <w:rsid w:val="000A407B"/>
    <w:rsid w:val="000A46AA"/>
    <w:rsid w:val="000A68ED"/>
    <w:rsid w:val="000B14BB"/>
    <w:rsid w:val="000B5FF1"/>
    <w:rsid w:val="000B609F"/>
    <w:rsid w:val="000C2BEC"/>
    <w:rsid w:val="000D32C3"/>
    <w:rsid w:val="000D55A8"/>
    <w:rsid w:val="000D55C6"/>
    <w:rsid w:val="000D7E75"/>
    <w:rsid w:val="000E4841"/>
    <w:rsid w:val="000F1677"/>
    <w:rsid w:val="000F3D6C"/>
    <w:rsid w:val="000F4603"/>
    <w:rsid w:val="00101707"/>
    <w:rsid w:val="00102CC9"/>
    <w:rsid w:val="0010593A"/>
    <w:rsid w:val="0011473D"/>
    <w:rsid w:val="00115C85"/>
    <w:rsid w:val="00123855"/>
    <w:rsid w:val="00126A4D"/>
    <w:rsid w:val="00132584"/>
    <w:rsid w:val="00134084"/>
    <w:rsid w:val="001378DF"/>
    <w:rsid w:val="0014171F"/>
    <w:rsid w:val="0014454C"/>
    <w:rsid w:val="0014622C"/>
    <w:rsid w:val="001478F8"/>
    <w:rsid w:val="00150EE3"/>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26EB"/>
    <w:rsid w:val="001B5016"/>
    <w:rsid w:val="001C45FC"/>
    <w:rsid w:val="001D0469"/>
    <w:rsid w:val="001D29C0"/>
    <w:rsid w:val="001D4862"/>
    <w:rsid w:val="001E172D"/>
    <w:rsid w:val="001E25B9"/>
    <w:rsid w:val="001E49E0"/>
    <w:rsid w:val="001E704B"/>
    <w:rsid w:val="001E7B5A"/>
    <w:rsid w:val="001F7412"/>
    <w:rsid w:val="0020090A"/>
    <w:rsid w:val="0020124A"/>
    <w:rsid w:val="00202DFE"/>
    <w:rsid w:val="0020725B"/>
    <w:rsid w:val="002110F1"/>
    <w:rsid w:val="0022120D"/>
    <w:rsid w:val="002226CA"/>
    <w:rsid w:val="002268FF"/>
    <w:rsid w:val="002356EA"/>
    <w:rsid w:val="00240418"/>
    <w:rsid w:val="0024116D"/>
    <w:rsid w:val="00241B44"/>
    <w:rsid w:val="00241FA3"/>
    <w:rsid w:val="002430E6"/>
    <w:rsid w:val="0024421A"/>
    <w:rsid w:val="00245EFB"/>
    <w:rsid w:val="002460B1"/>
    <w:rsid w:val="002525BA"/>
    <w:rsid w:val="0025386E"/>
    <w:rsid w:val="002577C4"/>
    <w:rsid w:val="002638B0"/>
    <w:rsid w:val="0026647A"/>
    <w:rsid w:val="002668D3"/>
    <w:rsid w:val="0027299F"/>
    <w:rsid w:val="002814D5"/>
    <w:rsid w:val="00284EBE"/>
    <w:rsid w:val="002903A7"/>
    <w:rsid w:val="0029433F"/>
    <w:rsid w:val="00294829"/>
    <w:rsid w:val="0029690F"/>
    <w:rsid w:val="00297AE8"/>
    <w:rsid w:val="00297C8A"/>
    <w:rsid w:val="002A21BD"/>
    <w:rsid w:val="002A2A60"/>
    <w:rsid w:val="002A37BB"/>
    <w:rsid w:val="002B1C45"/>
    <w:rsid w:val="002B43DD"/>
    <w:rsid w:val="002C13C8"/>
    <w:rsid w:val="002C3547"/>
    <w:rsid w:val="002C5F61"/>
    <w:rsid w:val="002D0021"/>
    <w:rsid w:val="002D22AF"/>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516CE"/>
    <w:rsid w:val="00361A0A"/>
    <w:rsid w:val="00364836"/>
    <w:rsid w:val="0036565C"/>
    <w:rsid w:val="0036625E"/>
    <w:rsid w:val="0037465A"/>
    <w:rsid w:val="00382C98"/>
    <w:rsid w:val="0038533C"/>
    <w:rsid w:val="00386568"/>
    <w:rsid w:val="0039075E"/>
    <w:rsid w:val="00390B57"/>
    <w:rsid w:val="00391384"/>
    <w:rsid w:val="003926C7"/>
    <w:rsid w:val="003948D5"/>
    <w:rsid w:val="00396821"/>
    <w:rsid w:val="00397D3A"/>
    <w:rsid w:val="003A051E"/>
    <w:rsid w:val="003A29B7"/>
    <w:rsid w:val="003A3B75"/>
    <w:rsid w:val="003A61FC"/>
    <w:rsid w:val="003B170F"/>
    <w:rsid w:val="003B3C5F"/>
    <w:rsid w:val="003B5B4F"/>
    <w:rsid w:val="003C4471"/>
    <w:rsid w:val="003D0A6D"/>
    <w:rsid w:val="003D11CF"/>
    <w:rsid w:val="003E0B16"/>
    <w:rsid w:val="003E67D1"/>
    <w:rsid w:val="00403FEE"/>
    <w:rsid w:val="00404329"/>
    <w:rsid w:val="00405DC1"/>
    <w:rsid w:val="00415F1F"/>
    <w:rsid w:val="00417B4F"/>
    <w:rsid w:val="0042108F"/>
    <w:rsid w:val="0042466C"/>
    <w:rsid w:val="00430AAD"/>
    <w:rsid w:val="00430FED"/>
    <w:rsid w:val="00434A8C"/>
    <w:rsid w:val="00437297"/>
    <w:rsid w:val="00444284"/>
    <w:rsid w:val="00445CE6"/>
    <w:rsid w:val="00452C6A"/>
    <w:rsid w:val="004534C2"/>
    <w:rsid w:val="0045446F"/>
    <w:rsid w:val="0045683E"/>
    <w:rsid w:val="00462359"/>
    <w:rsid w:val="00471E7F"/>
    <w:rsid w:val="00477C72"/>
    <w:rsid w:val="004807F1"/>
    <w:rsid w:val="00491675"/>
    <w:rsid w:val="00493855"/>
    <w:rsid w:val="004948AB"/>
    <w:rsid w:val="00495E79"/>
    <w:rsid w:val="004A0B1C"/>
    <w:rsid w:val="004A2D83"/>
    <w:rsid w:val="004A57DD"/>
    <w:rsid w:val="004A7B51"/>
    <w:rsid w:val="004A7D71"/>
    <w:rsid w:val="004A7EF3"/>
    <w:rsid w:val="004B11FD"/>
    <w:rsid w:val="004B23A2"/>
    <w:rsid w:val="004B5BFC"/>
    <w:rsid w:val="004D1A5A"/>
    <w:rsid w:val="004D2C62"/>
    <w:rsid w:val="004D2FFF"/>
    <w:rsid w:val="004D3721"/>
    <w:rsid w:val="004D64F9"/>
    <w:rsid w:val="004E3A6B"/>
    <w:rsid w:val="004E622C"/>
    <w:rsid w:val="004F50CD"/>
    <w:rsid w:val="004F5FDF"/>
    <w:rsid w:val="004F7AAE"/>
    <w:rsid w:val="00501270"/>
    <w:rsid w:val="00507571"/>
    <w:rsid w:val="005177FE"/>
    <w:rsid w:val="0052263B"/>
    <w:rsid w:val="00524728"/>
    <w:rsid w:val="005331CA"/>
    <w:rsid w:val="00535E6F"/>
    <w:rsid w:val="00536D92"/>
    <w:rsid w:val="00537970"/>
    <w:rsid w:val="00540E3A"/>
    <w:rsid w:val="00544127"/>
    <w:rsid w:val="005463A9"/>
    <w:rsid w:val="00553EB2"/>
    <w:rsid w:val="00560534"/>
    <w:rsid w:val="0056391B"/>
    <w:rsid w:val="005650E2"/>
    <w:rsid w:val="00567AD7"/>
    <w:rsid w:val="00574936"/>
    <w:rsid w:val="00575B2D"/>
    <w:rsid w:val="005833D0"/>
    <w:rsid w:val="005846F3"/>
    <w:rsid w:val="0058622F"/>
    <w:rsid w:val="00590B0C"/>
    <w:rsid w:val="00592F82"/>
    <w:rsid w:val="00596935"/>
    <w:rsid w:val="00597083"/>
    <w:rsid w:val="005A027E"/>
    <w:rsid w:val="005A0CCA"/>
    <w:rsid w:val="005A6496"/>
    <w:rsid w:val="005A6FF2"/>
    <w:rsid w:val="005A726D"/>
    <w:rsid w:val="005B67AC"/>
    <w:rsid w:val="005B6A47"/>
    <w:rsid w:val="005B79F4"/>
    <w:rsid w:val="005C072E"/>
    <w:rsid w:val="005D16DD"/>
    <w:rsid w:val="005D43E0"/>
    <w:rsid w:val="005D58A3"/>
    <w:rsid w:val="005D6D18"/>
    <w:rsid w:val="005E1B79"/>
    <w:rsid w:val="005E6076"/>
    <w:rsid w:val="005E6AF8"/>
    <w:rsid w:val="005E7008"/>
    <w:rsid w:val="005F026D"/>
    <w:rsid w:val="005F2AEA"/>
    <w:rsid w:val="005F2D0B"/>
    <w:rsid w:val="005F4B31"/>
    <w:rsid w:val="00610388"/>
    <w:rsid w:val="00610AC7"/>
    <w:rsid w:val="00612CA5"/>
    <w:rsid w:val="006153EC"/>
    <w:rsid w:val="006164E5"/>
    <w:rsid w:val="0062152A"/>
    <w:rsid w:val="00621A17"/>
    <w:rsid w:val="00622D6C"/>
    <w:rsid w:val="00627CC9"/>
    <w:rsid w:val="00627E7B"/>
    <w:rsid w:val="00630542"/>
    <w:rsid w:val="00632E44"/>
    <w:rsid w:val="00634622"/>
    <w:rsid w:val="00635599"/>
    <w:rsid w:val="00636808"/>
    <w:rsid w:val="00641515"/>
    <w:rsid w:val="00654C2F"/>
    <w:rsid w:val="00657087"/>
    <w:rsid w:val="006639DB"/>
    <w:rsid w:val="006661EF"/>
    <w:rsid w:val="00676F4E"/>
    <w:rsid w:val="00677AEB"/>
    <w:rsid w:val="00680EF2"/>
    <w:rsid w:val="00687A1D"/>
    <w:rsid w:val="00697EA1"/>
    <w:rsid w:val="006A1258"/>
    <w:rsid w:val="006A2646"/>
    <w:rsid w:val="006A6530"/>
    <w:rsid w:val="006B435A"/>
    <w:rsid w:val="006B4C64"/>
    <w:rsid w:val="006D4379"/>
    <w:rsid w:val="006D4B1B"/>
    <w:rsid w:val="006D6BD5"/>
    <w:rsid w:val="006E481A"/>
    <w:rsid w:val="006E5298"/>
    <w:rsid w:val="006F4A78"/>
    <w:rsid w:val="006F6D91"/>
    <w:rsid w:val="006F734A"/>
    <w:rsid w:val="00700D83"/>
    <w:rsid w:val="007014B4"/>
    <w:rsid w:val="00701CCC"/>
    <w:rsid w:val="00702F46"/>
    <w:rsid w:val="00704852"/>
    <w:rsid w:val="007074E9"/>
    <w:rsid w:val="00712763"/>
    <w:rsid w:val="00713DA4"/>
    <w:rsid w:val="00714BF1"/>
    <w:rsid w:val="00721383"/>
    <w:rsid w:val="0073158B"/>
    <w:rsid w:val="007333CC"/>
    <w:rsid w:val="0073399A"/>
    <w:rsid w:val="0073495F"/>
    <w:rsid w:val="00740DAD"/>
    <w:rsid w:val="007425B0"/>
    <w:rsid w:val="00752348"/>
    <w:rsid w:val="00754600"/>
    <w:rsid w:val="007603F5"/>
    <w:rsid w:val="00764DB0"/>
    <w:rsid w:val="0076764D"/>
    <w:rsid w:val="0077498C"/>
    <w:rsid w:val="007809BC"/>
    <w:rsid w:val="00784128"/>
    <w:rsid w:val="00787BCC"/>
    <w:rsid w:val="00793173"/>
    <w:rsid w:val="00794A92"/>
    <w:rsid w:val="007A2A33"/>
    <w:rsid w:val="007B5C89"/>
    <w:rsid w:val="007C1FCC"/>
    <w:rsid w:val="007C6201"/>
    <w:rsid w:val="007C7A76"/>
    <w:rsid w:val="007D6360"/>
    <w:rsid w:val="007D7C92"/>
    <w:rsid w:val="007E1154"/>
    <w:rsid w:val="007E6BA4"/>
    <w:rsid w:val="007F41F8"/>
    <w:rsid w:val="007F659B"/>
    <w:rsid w:val="0080454E"/>
    <w:rsid w:val="00804C32"/>
    <w:rsid w:val="00806302"/>
    <w:rsid w:val="008063DF"/>
    <w:rsid w:val="00807119"/>
    <w:rsid w:val="00815328"/>
    <w:rsid w:val="0082483F"/>
    <w:rsid w:val="008279C0"/>
    <w:rsid w:val="0084149D"/>
    <w:rsid w:val="00841D99"/>
    <w:rsid w:val="00867701"/>
    <w:rsid w:val="008723F3"/>
    <w:rsid w:val="00876F56"/>
    <w:rsid w:val="00881DE6"/>
    <w:rsid w:val="008837A6"/>
    <w:rsid w:val="0089145D"/>
    <w:rsid w:val="00893DFC"/>
    <w:rsid w:val="00896196"/>
    <w:rsid w:val="008A38B2"/>
    <w:rsid w:val="008A4DF2"/>
    <w:rsid w:val="008A6CFE"/>
    <w:rsid w:val="008B5333"/>
    <w:rsid w:val="008B6223"/>
    <w:rsid w:val="008C4CD6"/>
    <w:rsid w:val="008C66E0"/>
    <w:rsid w:val="008D0BF6"/>
    <w:rsid w:val="008D1CBB"/>
    <w:rsid w:val="008E1511"/>
    <w:rsid w:val="008E3339"/>
    <w:rsid w:val="008F20FC"/>
    <w:rsid w:val="008F5FFE"/>
    <w:rsid w:val="00905A43"/>
    <w:rsid w:val="00912C79"/>
    <w:rsid w:val="00920BED"/>
    <w:rsid w:val="00921B8C"/>
    <w:rsid w:val="00942123"/>
    <w:rsid w:val="0095207B"/>
    <w:rsid w:val="00953C3B"/>
    <w:rsid w:val="0095754F"/>
    <w:rsid w:val="0095769F"/>
    <w:rsid w:val="00962045"/>
    <w:rsid w:val="00980E61"/>
    <w:rsid w:val="0098730F"/>
    <w:rsid w:val="00991428"/>
    <w:rsid w:val="00992676"/>
    <w:rsid w:val="009954B2"/>
    <w:rsid w:val="00996691"/>
    <w:rsid w:val="009A2357"/>
    <w:rsid w:val="009A3AB7"/>
    <w:rsid w:val="009A75A0"/>
    <w:rsid w:val="009B0723"/>
    <w:rsid w:val="009B07AD"/>
    <w:rsid w:val="009B0883"/>
    <w:rsid w:val="009B15E2"/>
    <w:rsid w:val="009B492A"/>
    <w:rsid w:val="009B4976"/>
    <w:rsid w:val="009C0B8E"/>
    <w:rsid w:val="009C1BC8"/>
    <w:rsid w:val="009C2442"/>
    <w:rsid w:val="009D0811"/>
    <w:rsid w:val="009D0EE1"/>
    <w:rsid w:val="009D19DD"/>
    <w:rsid w:val="009E2AEB"/>
    <w:rsid w:val="009E2E27"/>
    <w:rsid w:val="009E45DF"/>
    <w:rsid w:val="009E4DE3"/>
    <w:rsid w:val="009E77E8"/>
    <w:rsid w:val="009F275E"/>
    <w:rsid w:val="00A047EE"/>
    <w:rsid w:val="00A050C8"/>
    <w:rsid w:val="00A2274A"/>
    <w:rsid w:val="00A235B7"/>
    <w:rsid w:val="00A27A7A"/>
    <w:rsid w:val="00A34ABE"/>
    <w:rsid w:val="00A37300"/>
    <w:rsid w:val="00A407EF"/>
    <w:rsid w:val="00A40CCE"/>
    <w:rsid w:val="00A46B4C"/>
    <w:rsid w:val="00A5117B"/>
    <w:rsid w:val="00A56D34"/>
    <w:rsid w:val="00A60074"/>
    <w:rsid w:val="00A62C89"/>
    <w:rsid w:val="00A6627C"/>
    <w:rsid w:val="00A71019"/>
    <w:rsid w:val="00A8029C"/>
    <w:rsid w:val="00A81029"/>
    <w:rsid w:val="00A845F5"/>
    <w:rsid w:val="00A96489"/>
    <w:rsid w:val="00AB2425"/>
    <w:rsid w:val="00AB685C"/>
    <w:rsid w:val="00AB6C2D"/>
    <w:rsid w:val="00AC08F7"/>
    <w:rsid w:val="00AC2807"/>
    <w:rsid w:val="00AC3839"/>
    <w:rsid w:val="00AC3A75"/>
    <w:rsid w:val="00AC7082"/>
    <w:rsid w:val="00AD4BE8"/>
    <w:rsid w:val="00AF228E"/>
    <w:rsid w:val="00B016A8"/>
    <w:rsid w:val="00B1160E"/>
    <w:rsid w:val="00B14819"/>
    <w:rsid w:val="00B15E2F"/>
    <w:rsid w:val="00B17AA9"/>
    <w:rsid w:val="00B2560C"/>
    <w:rsid w:val="00B27B6F"/>
    <w:rsid w:val="00B44713"/>
    <w:rsid w:val="00B51B95"/>
    <w:rsid w:val="00B56103"/>
    <w:rsid w:val="00B63E5C"/>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D20A4"/>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32C"/>
    <w:rsid w:val="00CB7CAC"/>
    <w:rsid w:val="00CC5335"/>
    <w:rsid w:val="00CC5BA4"/>
    <w:rsid w:val="00CD4998"/>
    <w:rsid w:val="00CE1035"/>
    <w:rsid w:val="00CE6E50"/>
    <w:rsid w:val="00CF03DA"/>
    <w:rsid w:val="00CF2819"/>
    <w:rsid w:val="00CF4F9D"/>
    <w:rsid w:val="00CF70DC"/>
    <w:rsid w:val="00D06730"/>
    <w:rsid w:val="00D148DC"/>
    <w:rsid w:val="00D17FDC"/>
    <w:rsid w:val="00D21D8C"/>
    <w:rsid w:val="00D478E6"/>
    <w:rsid w:val="00D53719"/>
    <w:rsid w:val="00D60FD9"/>
    <w:rsid w:val="00D61C6D"/>
    <w:rsid w:val="00D63EFD"/>
    <w:rsid w:val="00D679A6"/>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4547"/>
    <w:rsid w:val="00DF75F8"/>
    <w:rsid w:val="00DF7A3A"/>
    <w:rsid w:val="00E00C00"/>
    <w:rsid w:val="00E01109"/>
    <w:rsid w:val="00E07C5A"/>
    <w:rsid w:val="00E1338D"/>
    <w:rsid w:val="00E15BA9"/>
    <w:rsid w:val="00E24FA4"/>
    <w:rsid w:val="00E26E19"/>
    <w:rsid w:val="00E31DF3"/>
    <w:rsid w:val="00E450A4"/>
    <w:rsid w:val="00E506BE"/>
    <w:rsid w:val="00E55547"/>
    <w:rsid w:val="00E6302B"/>
    <w:rsid w:val="00E6452F"/>
    <w:rsid w:val="00E64F45"/>
    <w:rsid w:val="00E6742D"/>
    <w:rsid w:val="00E71CB0"/>
    <w:rsid w:val="00E72BB0"/>
    <w:rsid w:val="00E77C3D"/>
    <w:rsid w:val="00E90991"/>
    <w:rsid w:val="00E909F0"/>
    <w:rsid w:val="00E90D47"/>
    <w:rsid w:val="00E93993"/>
    <w:rsid w:val="00E9597C"/>
    <w:rsid w:val="00E95D0D"/>
    <w:rsid w:val="00EA0913"/>
    <w:rsid w:val="00EA5B00"/>
    <w:rsid w:val="00EB1083"/>
    <w:rsid w:val="00EB146B"/>
    <w:rsid w:val="00EB45AC"/>
    <w:rsid w:val="00EB5B16"/>
    <w:rsid w:val="00EB6801"/>
    <w:rsid w:val="00EC0AEF"/>
    <w:rsid w:val="00EC3182"/>
    <w:rsid w:val="00EC441F"/>
    <w:rsid w:val="00EC4755"/>
    <w:rsid w:val="00ED0BC4"/>
    <w:rsid w:val="00ED447D"/>
    <w:rsid w:val="00ED587C"/>
    <w:rsid w:val="00EE4971"/>
    <w:rsid w:val="00EE6CB0"/>
    <w:rsid w:val="00EF090E"/>
    <w:rsid w:val="00EF5572"/>
    <w:rsid w:val="00F01639"/>
    <w:rsid w:val="00F0320D"/>
    <w:rsid w:val="00F033DA"/>
    <w:rsid w:val="00F05A5D"/>
    <w:rsid w:val="00F05F65"/>
    <w:rsid w:val="00F13691"/>
    <w:rsid w:val="00F13FB1"/>
    <w:rsid w:val="00F27CD8"/>
    <w:rsid w:val="00F30351"/>
    <w:rsid w:val="00F3323E"/>
    <w:rsid w:val="00F341F4"/>
    <w:rsid w:val="00F34F9D"/>
    <w:rsid w:val="00F35CCE"/>
    <w:rsid w:val="00F45EEA"/>
    <w:rsid w:val="00F5072B"/>
    <w:rsid w:val="00F5524B"/>
    <w:rsid w:val="00F60538"/>
    <w:rsid w:val="00F606CA"/>
    <w:rsid w:val="00F61DD2"/>
    <w:rsid w:val="00F66AFF"/>
    <w:rsid w:val="00F71433"/>
    <w:rsid w:val="00F83703"/>
    <w:rsid w:val="00F947E0"/>
    <w:rsid w:val="00F97C5B"/>
    <w:rsid w:val="00FA3D50"/>
    <w:rsid w:val="00FB0B5F"/>
    <w:rsid w:val="00FB7FBD"/>
    <w:rsid w:val="00FC335A"/>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83"/>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Defne Tasman</cp:lastModifiedBy>
  <cp:revision>47</cp:revision>
  <cp:lastPrinted>2019-08-27T05:42:00Z</cp:lastPrinted>
  <dcterms:created xsi:type="dcterms:W3CDTF">2021-09-21T13:15:00Z</dcterms:created>
  <dcterms:modified xsi:type="dcterms:W3CDTF">2022-07-28T17:18:00Z</dcterms:modified>
</cp:coreProperties>
</file>