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Default="000F6063" w:rsidP="007E03FA">
      <w:pPr>
        <w:pStyle w:val="ListParagraph"/>
        <w:numPr>
          <w:ilvl w:val="0"/>
          <w:numId w:val="31"/>
        </w:numPr>
        <w:ind w:left="426"/>
        <w:rPr>
          <w:rFonts w:ascii="Arial" w:hAnsi="Arial" w:cs="Arial"/>
          <w:sz w:val="22"/>
          <w:szCs w:val="22"/>
          <w:lang w:val="en-GB"/>
        </w:rPr>
      </w:pPr>
      <w:r w:rsidRPr="008E3DE7">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7C5A5E" w:rsidRDefault="000F6063" w:rsidP="007E03FA">
      <w:pPr>
        <w:pStyle w:val="ListParagraph"/>
        <w:numPr>
          <w:ilvl w:val="0"/>
          <w:numId w:val="32"/>
        </w:numPr>
        <w:ind w:left="426"/>
        <w:rPr>
          <w:rFonts w:ascii="Arial" w:hAnsi="Arial" w:cs="Arial"/>
          <w:sz w:val="22"/>
          <w:szCs w:val="22"/>
          <w:highlight w:val="yellow"/>
          <w:lang w:val="en-GB"/>
        </w:rPr>
      </w:pPr>
      <w:r w:rsidRPr="007C5A5E">
        <w:rPr>
          <w:rFonts w:ascii="Arial" w:hAnsi="Arial" w:cs="Arial"/>
          <w:sz w:val="22"/>
          <w:szCs w:val="22"/>
          <w:highlight w:val="yellow"/>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062BB3" w:rsidRDefault="00210493" w:rsidP="007E03FA">
      <w:pPr>
        <w:pStyle w:val="ListParagraph"/>
        <w:numPr>
          <w:ilvl w:val="0"/>
          <w:numId w:val="33"/>
        </w:numPr>
        <w:ind w:left="426"/>
        <w:rPr>
          <w:rFonts w:ascii="Arial" w:hAnsi="Arial" w:cs="Arial"/>
          <w:color w:val="000000" w:themeColor="text1"/>
          <w:sz w:val="22"/>
          <w:szCs w:val="22"/>
          <w:highlight w:val="yellow"/>
          <w:lang w:val="en-GB"/>
        </w:rPr>
      </w:pPr>
      <w:r w:rsidRPr="00062BB3">
        <w:rPr>
          <w:rFonts w:ascii="Arial" w:hAnsi="Arial" w:cs="Arial"/>
          <w:color w:val="000000" w:themeColor="text1"/>
          <w:sz w:val="22"/>
          <w:szCs w:val="22"/>
          <w:highlight w:val="yellow"/>
          <w:lang w:val="en-GB"/>
        </w:rPr>
        <w:t>The company must cease trading except where it is necessary and beneficial to the liquidation</w:t>
      </w:r>
      <w:r w:rsidR="00A46FE2" w:rsidRPr="00062BB3">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A427D6" w:rsidRDefault="00CB2364" w:rsidP="00924973">
      <w:pPr>
        <w:pStyle w:val="ListParagraph"/>
        <w:numPr>
          <w:ilvl w:val="0"/>
          <w:numId w:val="34"/>
        </w:numPr>
        <w:ind w:left="426"/>
        <w:rPr>
          <w:rFonts w:ascii="Arial" w:hAnsi="Arial" w:cs="Arial"/>
          <w:sz w:val="22"/>
          <w:szCs w:val="22"/>
          <w:highlight w:val="yellow"/>
          <w:lang w:val="en-GB"/>
        </w:rPr>
      </w:pPr>
      <w:r w:rsidRPr="00A427D6">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2D226B" w:rsidRDefault="000F6063" w:rsidP="00924973">
      <w:pPr>
        <w:pStyle w:val="ListParagraph"/>
        <w:numPr>
          <w:ilvl w:val="0"/>
          <w:numId w:val="35"/>
        </w:numPr>
        <w:ind w:left="426"/>
        <w:rPr>
          <w:rFonts w:ascii="Arial" w:hAnsi="Arial" w:cs="Arial"/>
          <w:sz w:val="22"/>
          <w:szCs w:val="22"/>
          <w:highlight w:val="yellow"/>
          <w:lang w:val="en-GB"/>
        </w:rPr>
      </w:pPr>
      <w:r w:rsidRPr="002D226B">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0E5CA8" w:rsidRDefault="00E177F0" w:rsidP="00924973">
      <w:pPr>
        <w:pStyle w:val="ListParagraph"/>
        <w:numPr>
          <w:ilvl w:val="0"/>
          <w:numId w:val="36"/>
        </w:numPr>
        <w:ind w:left="426"/>
        <w:rPr>
          <w:rFonts w:ascii="Arial" w:hAnsi="Arial" w:cs="Arial"/>
          <w:sz w:val="22"/>
          <w:szCs w:val="22"/>
          <w:highlight w:val="yellow"/>
          <w:lang w:val="en-GB"/>
        </w:rPr>
      </w:pPr>
      <w:r w:rsidRPr="000E5CA8">
        <w:rPr>
          <w:rFonts w:ascii="Arial" w:hAnsi="Arial" w:cs="Arial"/>
          <w:sz w:val="22"/>
          <w:szCs w:val="22"/>
          <w:highlight w:val="yellow"/>
          <w:lang w:val="en-GB"/>
        </w:rPr>
        <w:t>May enforce their security without leave of the court</w:t>
      </w:r>
      <w:r w:rsidR="00803C72" w:rsidRPr="000E5CA8">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61FEC1EF" w14:textId="7E872FDB" w:rsidR="000F6063" w:rsidRPr="00601DF4" w:rsidRDefault="000F6063" w:rsidP="00924973">
      <w:pPr>
        <w:pStyle w:val="ListParagraph"/>
        <w:numPr>
          <w:ilvl w:val="0"/>
          <w:numId w:val="37"/>
        </w:numPr>
        <w:ind w:left="426"/>
        <w:jc w:val="both"/>
        <w:rPr>
          <w:rFonts w:ascii="Arial" w:hAnsi="Arial" w:cs="Arial"/>
          <w:sz w:val="22"/>
          <w:szCs w:val="22"/>
          <w:highlight w:val="yellow"/>
          <w:lang w:val="en-GB"/>
        </w:rPr>
      </w:pPr>
      <w:r w:rsidRPr="00601DF4">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8B240B" w:rsidRDefault="00853B56" w:rsidP="00924973">
      <w:pPr>
        <w:pStyle w:val="ListParagraph"/>
        <w:numPr>
          <w:ilvl w:val="0"/>
          <w:numId w:val="38"/>
        </w:numPr>
        <w:ind w:left="426"/>
        <w:jc w:val="both"/>
        <w:rPr>
          <w:rFonts w:ascii="Arial" w:hAnsi="Arial" w:cs="Arial"/>
          <w:sz w:val="22"/>
          <w:szCs w:val="22"/>
          <w:highlight w:val="yellow"/>
          <w:lang w:val="en-GB"/>
        </w:rPr>
      </w:pPr>
      <w:r w:rsidRPr="008B240B">
        <w:rPr>
          <w:rFonts w:ascii="Arial" w:hAnsi="Arial" w:cs="Arial"/>
          <w:sz w:val="22"/>
          <w:szCs w:val="22"/>
          <w:highlight w:val="yellow"/>
          <w:lang w:val="en-GB"/>
        </w:rPr>
        <w:t>Amounts due to p</w:t>
      </w:r>
      <w:r w:rsidR="005327B7" w:rsidRPr="008B240B">
        <w:rPr>
          <w:rFonts w:ascii="Arial" w:hAnsi="Arial" w:cs="Arial"/>
          <w:sz w:val="22"/>
          <w:szCs w:val="22"/>
          <w:highlight w:val="yellow"/>
          <w:lang w:val="en-GB"/>
        </w:rPr>
        <w:t>referred shareholders</w:t>
      </w:r>
      <w:r w:rsidR="00803C72" w:rsidRPr="008B240B">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Pr="00BF7CA0" w:rsidRDefault="005327B7" w:rsidP="00924973">
      <w:pPr>
        <w:pStyle w:val="ListParagraph"/>
        <w:numPr>
          <w:ilvl w:val="0"/>
          <w:numId w:val="39"/>
        </w:numPr>
        <w:ind w:left="426"/>
        <w:jc w:val="both"/>
        <w:rPr>
          <w:rFonts w:ascii="Arial" w:hAnsi="Arial" w:cs="Arial"/>
          <w:sz w:val="22"/>
          <w:szCs w:val="22"/>
          <w:lang w:val="en-GB"/>
        </w:rPr>
      </w:pPr>
      <w:r w:rsidRPr="00BF7CA0">
        <w:rPr>
          <w:rFonts w:ascii="Arial" w:hAnsi="Arial" w:cs="Arial"/>
          <w:sz w:val="22"/>
          <w:szCs w:val="22"/>
          <w:lang w:val="en-GB"/>
        </w:rPr>
        <w:t>The company passes a special resolution requiring it to be wound up</w:t>
      </w:r>
      <w:r w:rsidR="00D06A87" w:rsidRPr="00BF7CA0">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BF7CA0" w:rsidRDefault="005327B7" w:rsidP="00924973">
      <w:pPr>
        <w:pStyle w:val="ListParagraph"/>
        <w:numPr>
          <w:ilvl w:val="0"/>
          <w:numId w:val="39"/>
        </w:numPr>
        <w:ind w:left="426"/>
        <w:jc w:val="both"/>
        <w:rPr>
          <w:rFonts w:ascii="Arial" w:hAnsi="Arial" w:cs="Arial"/>
          <w:sz w:val="22"/>
          <w:szCs w:val="22"/>
          <w:highlight w:val="yellow"/>
          <w:lang w:val="en-GB"/>
        </w:rPr>
      </w:pPr>
      <w:r w:rsidRPr="00BF7CA0">
        <w:rPr>
          <w:rFonts w:ascii="Arial" w:hAnsi="Arial" w:cs="Arial"/>
          <w:sz w:val="22"/>
          <w:szCs w:val="22"/>
          <w:highlight w:val="yellow"/>
          <w:lang w:val="en-GB"/>
        </w:rPr>
        <w:t>The board of directors decides it is “just and equitable” for the company to be wound up</w:t>
      </w:r>
      <w:r w:rsidR="00D06A87" w:rsidRPr="00BF7CA0">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proofErr w:type="gramStart"/>
      <w:r w:rsidRPr="002C4B43">
        <w:rPr>
          <w:rFonts w:ascii="Arial" w:hAnsi="Arial" w:cs="Arial"/>
          <w:sz w:val="22"/>
          <w:szCs w:val="22"/>
          <w:lang w:val="en-GB"/>
        </w:rPr>
        <w:t>In order for</w:t>
      </w:r>
      <w:proofErr w:type="gramEnd"/>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more than 75% f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924973" w:rsidRDefault="000F6063" w:rsidP="00924973">
      <w:pPr>
        <w:pStyle w:val="ListParagraph"/>
        <w:numPr>
          <w:ilvl w:val="0"/>
          <w:numId w:val="40"/>
        </w:numPr>
        <w:ind w:left="426"/>
        <w:jc w:val="both"/>
        <w:rPr>
          <w:rFonts w:ascii="Arial" w:hAnsi="Arial" w:cs="Arial"/>
          <w:sz w:val="22"/>
          <w:szCs w:val="22"/>
          <w:lang w:val="en-GB"/>
        </w:rPr>
      </w:pPr>
      <w:r w:rsidRPr="00BF7CA0">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9A5F01">
      <w:pPr>
        <w:jc w:val="both"/>
        <w:rPr>
          <w:rFonts w:ascii="Arial" w:hAnsi="Arial" w:cs="Arial"/>
          <w:sz w:val="22"/>
          <w:szCs w:val="22"/>
          <w:lang w:val="en-GB"/>
        </w:rPr>
      </w:pPr>
    </w:p>
    <w:p w14:paraId="4F53D2EE" w14:textId="0001079A" w:rsidR="00D27CBC" w:rsidRDefault="00CB2364" w:rsidP="009A5F01">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9A5F01">
      <w:pPr>
        <w:jc w:val="both"/>
        <w:rPr>
          <w:rFonts w:ascii="Arial" w:hAnsi="Arial" w:cs="Arial"/>
          <w:sz w:val="22"/>
          <w:szCs w:val="22"/>
          <w:lang w:val="en-GB"/>
        </w:rPr>
      </w:pPr>
    </w:p>
    <w:p w14:paraId="7E986AF6" w14:textId="2834D099" w:rsidR="00755DFB" w:rsidRPr="00703C9B" w:rsidRDefault="00C61245" w:rsidP="009A5F01">
      <w:pPr>
        <w:jc w:val="both"/>
        <w:rPr>
          <w:rFonts w:ascii="Arial" w:hAnsi="Arial" w:cs="Arial"/>
          <w:color w:val="808080" w:themeColor="background1" w:themeShade="80"/>
          <w:sz w:val="22"/>
          <w:szCs w:val="22"/>
          <w:lang w:val="en-GB"/>
        </w:rPr>
      </w:pPr>
      <w:r w:rsidRPr="00703C9B">
        <w:rPr>
          <w:rFonts w:ascii="Arial" w:hAnsi="Arial" w:cs="Arial"/>
          <w:color w:val="808080" w:themeColor="background1" w:themeShade="80"/>
          <w:sz w:val="22"/>
          <w:szCs w:val="22"/>
          <w:lang w:val="en-GB"/>
        </w:rPr>
        <w:t xml:space="preserve">Pursuant to </w:t>
      </w:r>
      <w:r w:rsidR="00755DFB" w:rsidRPr="00703C9B">
        <w:rPr>
          <w:rFonts w:ascii="Arial" w:hAnsi="Arial" w:cs="Arial"/>
          <w:color w:val="808080" w:themeColor="background1" w:themeShade="80"/>
          <w:sz w:val="22"/>
          <w:szCs w:val="22"/>
          <w:lang w:val="en-GB"/>
        </w:rPr>
        <w:t>Section 54 of the Companies Act</w:t>
      </w:r>
      <w:r w:rsidRPr="00703C9B">
        <w:rPr>
          <w:rFonts w:ascii="Arial" w:hAnsi="Arial" w:cs="Arial"/>
          <w:color w:val="808080" w:themeColor="background1" w:themeShade="80"/>
          <w:sz w:val="22"/>
          <w:szCs w:val="22"/>
          <w:lang w:val="en-GB"/>
        </w:rPr>
        <w:t>,</w:t>
      </w:r>
      <w:r w:rsidR="00755DFB" w:rsidRPr="00703C9B">
        <w:rPr>
          <w:rFonts w:ascii="Arial" w:hAnsi="Arial" w:cs="Arial"/>
          <w:color w:val="808080" w:themeColor="background1" w:themeShade="80"/>
          <w:sz w:val="22"/>
          <w:szCs w:val="22"/>
          <w:lang w:val="en-GB"/>
        </w:rPr>
        <w:t xml:space="preserve"> security interests </w:t>
      </w:r>
      <w:r w:rsidR="00AF6573" w:rsidRPr="00703C9B">
        <w:rPr>
          <w:rFonts w:ascii="Arial" w:hAnsi="Arial" w:cs="Arial"/>
          <w:color w:val="808080" w:themeColor="background1" w:themeShade="80"/>
          <w:sz w:val="22"/>
          <w:szCs w:val="22"/>
          <w:lang w:val="en-GB"/>
        </w:rPr>
        <w:t>shall be</w:t>
      </w:r>
      <w:r w:rsidR="00755DFB" w:rsidRPr="00703C9B">
        <w:rPr>
          <w:rFonts w:ascii="Arial" w:hAnsi="Arial" w:cs="Arial"/>
          <w:color w:val="808080" w:themeColor="background1" w:themeShade="80"/>
          <w:sz w:val="22"/>
          <w:szCs w:val="22"/>
          <w:lang w:val="en-GB"/>
        </w:rPr>
        <w:t xml:space="preserve"> entered in the register of mortgages and charges of the company</w:t>
      </w:r>
      <w:r w:rsidR="00AF6573" w:rsidRPr="00703C9B">
        <w:rPr>
          <w:rFonts w:ascii="Arial" w:hAnsi="Arial" w:cs="Arial"/>
          <w:color w:val="808080" w:themeColor="background1" w:themeShade="80"/>
          <w:sz w:val="22"/>
          <w:szCs w:val="22"/>
          <w:lang w:val="en-GB"/>
        </w:rPr>
        <w:t xml:space="preserve"> and said register</w:t>
      </w:r>
      <w:r w:rsidR="00BE5B27" w:rsidRPr="00703C9B">
        <w:rPr>
          <w:rFonts w:ascii="Arial" w:hAnsi="Arial" w:cs="Arial"/>
          <w:color w:val="808080" w:themeColor="background1" w:themeShade="80"/>
          <w:sz w:val="22"/>
          <w:szCs w:val="22"/>
          <w:lang w:val="en-GB"/>
        </w:rPr>
        <w:t xml:space="preserve"> </w:t>
      </w:r>
      <w:r w:rsidR="00755DFB" w:rsidRPr="00703C9B">
        <w:rPr>
          <w:rFonts w:ascii="Arial" w:hAnsi="Arial" w:cs="Arial"/>
          <w:color w:val="808080" w:themeColor="background1" w:themeShade="80"/>
          <w:sz w:val="22"/>
          <w:szCs w:val="22"/>
          <w:lang w:val="en-GB"/>
        </w:rPr>
        <w:t>must be maintained by the company at its registered office</w:t>
      </w:r>
      <w:r w:rsidR="0023164C" w:rsidRPr="00703C9B">
        <w:rPr>
          <w:rFonts w:ascii="Arial" w:hAnsi="Arial" w:cs="Arial"/>
          <w:color w:val="808080" w:themeColor="background1" w:themeShade="80"/>
          <w:sz w:val="22"/>
          <w:szCs w:val="22"/>
          <w:lang w:val="en-GB"/>
        </w:rPr>
        <w:t xml:space="preserve"> in writing</w:t>
      </w:r>
      <w:r w:rsidR="00755DFB" w:rsidRPr="00703C9B">
        <w:rPr>
          <w:rFonts w:ascii="Arial" w:hAnsi="Arial" w:cs="Arial"/>
          <w:color w:val="808080" w:themeColor="background1" w:themeShade="80"/>
          <w:sz w:val="22"/>
          <w:szCs w:val="22"/>
          <w:lang w:val="en-GB"/>
        </w:rPr>
        <w:t>. Failure of a company to update the register of mortgages and charges</w:t>
      </w:r>
      <w:r w:rsidR="000336C7" w:rsidRPr="00703C9B">
        <w:rPr>
          <w:rFonts w:ascii="Arial" w:hAnsi="Arial" w:cs="Arial"/>
          <w:color w:val="808080" w:themeColor="background1" w:themeShade="80"/>
          <w:sz w:val="22"/>
          <w:szCs w:val="22"/>
          <w:lang w:val="en-GB"/>
        </w:rPr>
        <w:t xml:space="preserve"> will result in a penalty to the director, </w:t>
      </w:r>
      <w:r w:rsidR="00703C9B" w:rsidRPr="00703C9B">
        <w:rPr>
          <w:rFonts w:ascii="Arial" w:hAnsi="Arial" w:cs="Arial"/>
          <w:color w:val="808080" w:themeColor="background1" w:themeShade="80"/>
          <w:sz w:val="22"/>
          <w:szCs w:val="22"/>
          <w:lang w:val="en-GB"/>
        </w:rPr>
        <w:t>manager,</w:t>
      </w:r>
      <w:r w:rsidR="000336C7" w:rsidRPr="00703C9B">
        <w:rPr>
          <w:rFonts w:ascii="Arial" w:hAnsi="Arial" w:cs="Arial"/>
          <w:color w:val="808080" w:themeColor="background1" w:themeShade="80"/>
          <w:sz w:val="22"/>
          <w:szCs w:val="22"/>
          <w:lang w:val="en-GB"/>
        </w:rPr>
        <w:t xml:space="preserve"> or officer of the company</w:t>
      </w:r>
      <w:r w:rsidR="009E758D" w:rsidRPr="00703C9B">
        <w:rPr>
          <w:rFonts w:ascii="Arial" w:hAnsi="Arial" w:cs="Arial"/>
          <w:color w:val="808080" w:themeColor="background1" w:themeShade="80"/>
          <w:sz w:val="22"/>
          <w:szCs w:val="22"/>
          <w:lang w:val="en-GB"/>
        </w:rPr>
        <w:t>, but it</w:t>
      </w:r>
      <w:r w:rsidR="00755DFB" w:rsidRPr="00703C9B">
        <w:rPr>
          <w:rFonts w:ascii="Arial" w:hAnsi="Arial" w:cs="Arial"/>
          <w:color w:val="808080" w:themeColor="background1" w:themeShade="80"/>
          <w:sz w:val="22"/>
          <w:szCs w:val="22"/>
          <w:lang w:val="en-GB"/>
        </w:rPr>
        <w:t xml:space="preserve"> does not, </w:t>
      </w:r>
      <w:r w:rsidR="00B25429" w:rsidRPr="00703C9B">
        <w:rPr>
          <w:rFonts w:ascii="Arial" w:hAnsi="Arial" w:cs="Arial"/>
          <w:color w:val="808080" w:themeColor="background1" w:themeShade="80"/>
          <w:sz w:val="22"/>
          <w:szCs w:val="22"/>
          <w:lang w:val="en-GB"/>
        </w:rPr>
        <w:t>invalidate any security interests.</w:t>
      </w:r>
    </w:p>
    <w:p w14:paraId="49936305" w14:textId="364AA02B" w:rsidR="00B25429" w:rsidRPr="00703C9B" w:rsidRDefault="00B25429" w:rsidP="009A5F01">
      <w:pPr>
        <w:jc w:val="both"/>
        <w:rPr>
          <w:rFonts w:ascii="Arial" w:hAnsi="Arial" w:cs="Arial"/>
          <w:color w:val="808080" w:themeColor="background1" w:themeShade="80"/>
          <w:sz w:val="22"/>
          <w:szCs w:val="22"/>
          <w:lang w:val="en-GB"/>
        </w:rPr>
      </w:pPr>
    </w:p>
    <w:p w14:paraId="3F97C698" w14:textId="02F42748" w:rsidR="00E979C7" w:rsidRPr="00703C9B" w:rsidRDefault="009E758D" w:rsidP="009A5F01">
      <w:pPr>
        <w:jc w:val="both"/>
        <w:rPr>
          <w:rFonts w:ascii="Arial" w:hAnsi="Arial" w:cs="Arial"/>
          <w:color w:val="808080" w:themeColor="background1" w:themeShade="80"/>
          <w:sz w:val="22"/>
          <w:szCs w:val="22"/>
          <w:lang w:val="en-GB"/>
        </w:rPr>
      </w:pPr>
      <w:r w:rsidRPr="00703C9B">
        <w:rPr>
          <w:rFonts w:ascii="Arial" w:hAnsi="Arial" w:cs="Arial"/>
          <w:color w:val="808080" w:themeColor="background1" w:themeShade="80"/>
          <w:sz w:val="22"/>
          <w:szCs w:val="22"/>
          <w:lang w:val="en-GB"/>
        </w:rPr>
        <w:t>The act of registration</w:t>
      </w:r>
      <w:r w:rsidR="0008049B">
        <w:rPr>
          <w:rFonts w:ascii="Arial" w:hAnsi="Arial" w:cs="Arial"/>
          <w:color w:val="808080" w:themeColor="background1" w:themeShade="80"/>
          <w:sz w:val="22"/>
          <w:szCs w:val="22"/>
          <w:lang w:val="en-GB"/>
        </w:rPr>
        <w:t xml:space="preserve"> </w:t>
      </w:r>
      <w:r w:rsidR="0008049B" w:rsidRPr="00703C9B">
        <w:rPr>
          <w:rFonts w:ascii="Arial" w:hAnsi="Arial" w:cs="Arial"/>
          <w:color w:val="808080" w:themeColor="background1" w:themeShade="80"/>
          <w:sz w:val="22"/>
          <w:szCs w:val="22"/>
          <w:lang w:val="en-GB"/>
        </w:rPr>
        <w:t>serves as notice to other parties that the security exists</w:t>
      </w:r>
      <w:r w:rsidR="0001722E">
        <w:rPr>
          <w:rFonts w:ascii="Arial" w:hAnsi="Arial" w:cs="Arial"/>
          <w:color w:val="808080" w:themeColor="background1" w:themeShade="80"/>
          <w:sz w:val="22"/>
          <w:szCs w:val="22"/>
          <w:lang w:val="en-GB"/>
        </w:rPr>
        <w:t xml:space="preserve"> as the register is available for inspection by members and creditors</w:t>
      </w:r>
      <w:r w:rsidR="0008049B">
        <w:rPr>
          <w:rFonts w:ascii="Arial" w:hAnsi="Arial" w:cs="Arial"/>
          <w:color w:val="808080" w:themeColor="background1" w:themeShade="80"/>
          <w:sz w:val="22"/>
          <w:szCs w:val="22"/>
          <w:lang w:val="en-GB"/>
        </w:rPr>
        <w:t xml:space="preserve"> but</w:t>
      </w:r>
      <w:r w:rsidRPr="00703C9B">
        <w:rPr>
          <w:rFonts w:ascii="Arial" w:hAnsi="Arial" w:cs="Arial"/>
          <w:color w:val="808080" w:themeColor="background1" w:themeShade="80"/>
          <w:sz w:val="22"/>
          <w:szCs w:val="22"/>
          <w:lang w:val="en-GB"/>
        </w:rPr>
        <w:t xml:space="preserve"> does not</w:t>
      </w:r>
      <w:r w:rsidR="00B25429" w:rsidRPr="00703C9B">
        <w:rPr>
          <w:rFonts w:ascii="Arial" w:hAnsi="Arial" w:cs="Arial"/>
          <w:color w:val="808080" w:themeColor="background1" w:themeShade="80"/>
          <w:sz w:val="22"/>
          <w:szCs w:val="22"/>
          <w:lang w:val="en-GB"/>
        </w:rPr>
        <w:t xml:space="preserve"> </w:t>
      </w:r>
      <w:r w:rsidR="0008049B">
        <w:rPr>
          <w:rFonts w:ascii="Arial" w:hAnsi="Arial" w:cs="Arial"/>
          <w:color w:val="808080" w:themeColor="background1" w:themeShade="80"/>
          <w:sz w:val="22"/>
          <w:szCs w:val="22"/>
          <w:lang w:val="en-GB"/>
        </w:rPr>
        <w:t xml:space="preserve">in itself </w:t>
      </w:r>
      <w:r w:rsidR="00B25429" w:rsidRPr="00703C9B">
        <w:rPr>
          <w:rFonts w:ascii="Arial" w:hAnsi="Arial" w:cs="Arial"/>
          <w:color w:val="808080" w:themeColor="background1" w:themeShade="80"/>
          <w:sz w:val="22"/>
          <w:szCs w:val="22"/>
          <w:lang w:val="en-GB"/>
        </w:rPr>
        <w:t>create priority</w:t>
      </w:r>
      <w:r w:rsidR="00E979C7" w:rsidRPr="00703C9B">
        <w:rPr>
          <w:rFonts w:ascii="Arial" w:hAnsi="Arial" w:cs="Arial"/>
          <w:color w:val="808080" w:themeColor="background1" w:themeShade="80"/>
          <w:sz w:val="22"/>
          <w:szCs w:val="22"/>
          <w:lang w:val="en-GB"/>
        </w:rPr>
        <w:t>.</w:t>
      </w:r>
    </w:p>
    <w:p w14:paraId="7464B975" w14:textId="77777777" w:rsidR="00E979C7" w:rsidRPr="00703C9B" w:rsidRDefault="00E979C7" w:rsidP="009A5F01">
      <w:pPr>
        <w:jc w:val="both"/>
        <w:rPr>
          <w:rFonts w:ascii="Arial" w:hAnsi="Arial" w:cs="Arial"/>
          <w:color w:val="808080" w:themeColor="background1" w:themeShade="80"/>
          <w:sz w:val="22"/>
          <w:szCs w:val="22"/>
          <w:lang w:val="en-GB"/>
        </w:rPr>
      </w:pPr>
    </w:p>
    <w:p w14:paraId="61BA342F" w14:textId="64648A77" w:rsidR="00900E52" w:rsidRPr="00703C9B" w:rsidRDefault="00F720E9" w:rsidP="009A5F01">
      <w:pPr>
        <w:jc w:val="both"/>
        <w:rPr>
          <w:rFonts w:ascii="Arial" w:hAnsi="Arial" w:cs="Arial"/>
          <w:color w:val="808080" w:themeColor="background1" w:themeShade="80"/>
          <w:sz w:val="22"/>
          <w:szCs w:val="22"/>
          <w:lang w:val="en-GB"/>
        </w:rPr>
      </w:pPr>
      <w:r w:rsidRPr="00703C9B">
        <w:rPr>
          <w:rFonts w:ascii="Arial" w:hAnsi="Arial" w:cs="Arial"/>
          <w:color w:val="808080" w:themeColor="background1" w:themeShade="80"/>
          <w:sz w:val="22"/>
          <w:szCs w:val="22"/>
          <w:lang w:val="en-GB"/>
        </w:rPr>
        <w:t xml:space="preserve">There are specific assets </w:t>
      </w:r>
      <w:r w:rsidR="00900E52" w:rsidRPr="00703C9B">
        <w:rPr>
          <w:rFonts w:ascii="Arial" w:hAnsi="Arial" w:cs="Arial"/>
          <w:color w:val="808080" w:themeColor="background1" w:themeShade="80"/>
          <w:sz w:val="22"/>
          <w:szCs w:val="22"/>
          <w:lang w:val="en-GB"/>
        </w:rPr>
        <w:t>ownership registers</w:t>
      </w:r>
      <w:r w:rsidR="00D32349" w:rsidRPr="00703C9B">
        <w:rPr>
          <w:rFonts w:ascii="Arial" w:hAnsi="Arial" w:cs="Arial"/>
          <w:color w:val="808080" w:themeColor="background1" w:themeShade="80"/>
          <w:sz w:val="22"/>
          <w:szCs w:val="22"/>
          <w:lang w:val="en-GB"/>
        </w:rPr>
        <w:t xml:space="preserve"> that have a public security registration regime</w:t>
      </w:r>
      <w:r w:rsidR="00900E52" w:rsidRPr="00703C9B">
        <w:rPr>
          <w:rFonts w:ascii="Arial" w:hAnsi="Arial" w:cs="Arial"/>
          <w:color w:val="808080" w:themeColor="background1" w:themeShade="80"/>
          <w:sz w:val="22"/>
          <w:szCs w:val="22"/>
          <w:lang w:val="en-GB"/>
        </w:rPr>
        <w:t xml:space="preserve"> such as</w:t>
      </w:r>
      <w:r w:rsidR="00D32349" w:rsidRPr="00703C9B">
        <w:rPr>
          <w:rFonts w:ascii="Arial" w:hAnsi="Arial" w:cs="Arial"/>
          <w:color w:val="808080" w:themeColor="background1" w:themeShade="80"/>
          <w:sz w:val="22"/>
          <w:szCs w:val="22"/>
          <w:lang w:val="en-GB"/>
        </w:rPr>
        <w:t xml:space="preserve"> in the case of</w:t>
      </w:r>
      <w:r w:rsidR="00900E52" w:rsidRPr="00703C9B">
        <w:rPr>
          <w:rFonts w:ascii="Arial" w:hAnsi="Arial" w:cs="Arial"/>
          <w:color w:val="808080" w:themeColor="background1" w:themeShade="80"/>
          <w:sz w:val="22"/>
          <w:szCs w:val="22"/>
          <w:lang w:val="en-GB"/>
        </w:rPr>
        <w:t xml:space="preserve"> real estate, </w:t>
      </w:r>
      <w:r w:rsidRPr="00703C9B">
        <w:rPr>
          <w:rFonts w:ascii="Arial" w:hAnsi="Arial" w:cs="Arial"/>
          <w:color w:val="808080" w:themeColor="background1" w:themeShade="80"/>
          <w:sz w:val="22"/>
          <w:szCs w:val="22"/>
          <w:lang w:val="en-GB"/>
        </w:rPr>
        <w:t>vessels</w:t>
      </w:r>
      <w:r w:rsidR="00900E52" w:rsidRPr="00703C9B">
        <w:rPr>
          <w:rFonts w:ascii="Arial" w:hAnsi="Arial" w:cs="Arial"/>
          <w:color w:val="808080" w:themeColor="background1" w:themeShade="80"/>
          <w:sz w:val="22"/>
          <w:szCs w:val="22"/>
          <w:lang w:val="en-GB"/>
        </w:rPr>
        <w:t>, aircraft, motor vehicles and intellectual property. A purchaser of th</w:t>
      </w:r>
      <w:r w:rsidR="00C92BAC" w:rsidRPr="00703C9B">
        <w:rPr>
          <w:rFonts w:ascii="Arial" w:hAnsi="Arial" w:cs="Arial"/>
          <w:color w:val="808080" w:themeColor="background1" w:themeShade="80"/>
          <w:sz w:val="22"/>
          <w:szCs w:val="22"/>
          <w:lang w:val="en-GB"/>
        </w:rPr>
        <w:t>e</w:t>
      </w:r>
      <w:r w:rsidR="00900E52" w:rsidRPr="00703C9B">
        <w:rPr>
          <w:rFonts w:ascii="Arial" w:hAnsi="Arial" w:cs="Arial"/>
          <w:color w:val="808080" w:themeColor="background1" w:themeShade="80"/>
          <w:sz w:val="22"/>
          <w:szCs w:val="22"/>
          <w:lang w:val="en-GB"/>
        </w:rPr>
        <w:t xml:space="preserve">se assets </w:t>
      </w:r>
      <w:r w:rsidR="00C92BAC" w:rsidRPr="00703C9B">
        <w:rPr>
          <w:rFonts w:ascii="Arial" w:hAnsi="Arial" w:cs="Arial"/>
          <w:color w:val="808080" w:themeColor="background1" w:themeShade="80"/>
          <w:sz w:val="22"/>
          <w:szCs w:val="22"/>
          <w:lang w:val="en-GB"/>
        </w:rPr>
        <w:t xml:space="preserve">is </w:t>
      </w:r>
      <w:r w:rsidR="00900E52" w:rsidRPr="00703C9B">
        <w:rPr>
          <w:rFonts w:ascii="Arial" w:hAnsi="Arial" w:cs="Arial"/>
          <w:color w:val="808080" w:themeColor="background1" w:themeShade="80"/>
          <w:sz w:val="22"/>
          <w:szCs w:val="22"/>
          <w:lang w:val="en-GB"/>
        </w:rPr>
        <w:t xml:space="preserve">deemed to have notice of any </w:t>
      </w:r>
      <w:r w:rsidR="00C92BAC" w:rsidRPr="00703C9B">
        <w:rPr>
          <w:rFonts w:ascii="Arial" w:hAnsi="Arial" w:cs="Arial"/>
          <w:color w:val="808080" w:themeColor="background1" w:themeShade="80"/>
          <w:sz w:val="22"/>
          <w:szCs w:val="22"/>
          <w:lang w:val="en-GB"/>
        </w:rPr>
        <w:t>security interest</w:t>
      </w:r>
      <w:r w:rsidR="00900E52" w:rsidRPr="00703C9B">
        <w:rPr>
          <w:rFonts w:ascii="Arial" w:hAnsi="Arial" w:cs="Arial"/>
          <w:color w:val="808080" w:themeColor="background1" w:themeShade="80"/>
          <w:sz w:val="22"/>
          <w:szCs w:val="22"/>
          <w:lang w:val="en-GB"/>
        </w:rPr>
        <w:t xml:space="preserve"> and </w:t>
      </w:r>
      <w:r w:rsidR="00F77D14" w:rsidRPr="00703C9B">
        <w:rPr>
          <w:rFonts w:ascii="Arial" w:hAnsi="Arial" w:cs="Arial"/>
          <w:color w:val="808080" w:themeColor="background1" w:themeShade="80"/>
          <w:sz w:val="22"/>
          <w:szCs w:val="22"/>
          <w:lang w:val="en-GB"/>
        </w:rPr>
        <w:t xml:space="preserve">knowingly purchased such asset with a security charged over the asset. </w:t>
      </w:r>
    </w:p>
    <w:p w14:paraId="3F70EAA2" w14:textId="77777777" w:rsidR="00900E52" w:rsidRPr="00703C9B" w:rsidRDefault="00900E52" w:rsidP="009A5F01">
      <w:pPr>
        <w:jc w:val="both"/>
        <w:rPr>
          <w:rFonts w:ascii="Arial" w:hAnsi="Arial" w:cs="Arial"/>
          <w:color w:val="808080" w:themeColor="background1" w:themeShade="80"/>
          <w:sz w:val="22"/>
          <w:szCs w:val="22"/>
          <w:lang w:val="en-GB"/>
        </w:rPr>
      </w:pPr>
    </w:p>
    <w:p w14:paraId="096701CA" w14:textId="77777777" w:rsidR="00796FF0" w:rsidRPr="00703C9B" w:rsidRDefault="00D32349" w:rsidP="009A5F01">
      <w:pPr>
        <w:jc w:val="both"/>
        <w:rPr>
          <w:rFonts w:ascii="Arial" w:hAnsi="Arial" w:cs="Arial"/>
          <w:color w:val="808080" w:themeColor="background1" w:themeShade="80"/>
          <w:sz w:val="22"/>
          <w:szCs w:val="22"/>
          <w:lang w:val="en-GB"/>
        </w:rPr>
      </w:pPr>
      <w:r w:rsidRPr="00703C9B">
        <w:rPr>
          <w:rFonts w:ascii="Arial" w:hAnsi="Arial" w:cs="Arial"/>
          <w:color w:val="808080" w:themeColor="background1" w:themeShade="80"/>
          <w:sz w:val="22"/>
          <w:szCs w:val="22"/>
          <w:lang w:val="en-GB"/>
        </w:rPr>
        <w:t xml:space="preserve">For other assets, </w:t>
      </w:r>
      <w:r w:rsidR="00BE7D82" w:rsidRPr="00703C9B">
        <w:rPr>
          <w:rFonts w:ascii="Arial" w:hAnsi="Arial" w:cs="Arial"/>
          <w:color w:val="808080" w:themeColor="background1" w:themeShade="80"/>
          <w:sz w:val="22"/>
          <w:szCs w:val="22"/>
          <w:lang w:val="en-GB"/>
        </w:rPr>
        <w:t xml:space="preserve">it is for the </w:t>
      </w:r>
      <w:r w:rsidR="00900E52" w:rsidRPr="00703C9B">
        <w:rPr>
          <w:rFonts w:ascii="Arial" w:hAnsi="Arial" w:cs="Arial"/>
          <w:color w:val="808080" w:themeColor="background1" w:themeShade="80"/>
          <w:sz w:val="22"/>
          <w:szCs w:val="22"/>
          <w:lang w:val="en-GB"/>
        </w:rPr>
        <w:t xml:space="preserve">creditor </w:t>
      </w:r>
      <w:r w:rsidR="00BE7D82" w:rsidRPr="00703C9B">
        <w:rPr>
          <w:rFonts w:ascii="Arial" w:hAnsi="Arial" w:cs="Arial"/>
          <w:color w:val="808080" w:themeColor="background1" w:themeShade="80"/>
          <w:sz w:val="22"/>
          <w:szCs w:val="22"/>
          <w:lang w:val="en-GB"/>
        </w:rPr>
        <w:t>to</w:t>
      </w:r>
      <w:r w:rsidR="00900E52" w:rsidRPr="00703C9B">
        <w:rPr>
          <w:rFonts w:ascii="Arial" w:hAnsi="Arial" w:cs="Arial"/>
          <w:color w:val="808080" w:themeColor="background1" w:themeShade="80"/>
          <w:sz w:val="22"/>
          <w:szCs w:val="22"/>
          <w:lang w:val="en-GB"/>
        </w:rPr>
        <w:t xml:space="preserve"> take </w:t>
      </w:r>
      <w:r w:rsidR="00BE7D82" w:rsidRPr="00703C9B">
        <w:rPr>
          <w:rFonts w:ascii="Arial" w:hAnsi="Arial" w:cs="Arial"/>
          <w:color w:val="808080" w:themeColor="background1" w:themeShade="80"/>
          <w:sz w:val="22"/>
          <w:szCs w:val="22"/>
          <w:lang w:val="en-GB"/>
        </w:rPr>
        <w:t>measures</w:t>
      </w:r>
      <w:r w:rsidR="00796FF0" w:rsidRPr="00703C9B">
        <w:rPr>
          <w:rFonts w:ascii="Arial" w:hAnsi="Arial" w:cs="Arial"/>
          <w:color w:val="808080" w:themeColor="background1" w:themeShade="80"/>
          <w:sz w:val="22"/>
          <w:szCs w:val="22"/>
          <w:lang w:val="en-GB"/>
        </w:rPr>
        <w:t xml:space="preserve"> to review the company’s register of mortgages and charges</w:t>
      </w:r>
      <w:r w:rsidR="00900E52" w:rsidRPr="00703C9B">
        <w:rPr>
          <w:rFonts w:ascii="Arial" w:hAnsi="Arial" w:cs="Arial"/>
          <w:color w:val="808080" w:themeColor="background1" w:themeShade="80"/>
          <w:sz w:val="22"/>
          <w:szCs w:val="22"/>
          <w:lang w:val="en-GB"/>
        </w:rPr>
        <w:t xml:space="preserve"> to ensure </w:t>
      </w:r>
      <w:r w:rsidR="00BE7D82" w:rsidRPr="00703C9B">
        <w:rPr>
          <w:rFonts w:ascii="Arial" w:hAnsi="Arial" w:cs="Arial"/>
          <w:color w:val="808080" w:themeColor="background1" w:themeShade="80"/>
          <w:sz w:val="22"/>
          <w:szCs w:val="22"/>
          <w:lang w:val="en-GB"/>
        </w:rPr>
        <w:t>they have</w:t>
      </w:r>
      <w:r w:rsidR="00900E52" w:rsidRPr="00703C9B">
        <w:rPr>
          <w:rFonts w:ascii="Arial" w:hAnsi="Arial" w:cs="Arial"/>
          <w:color w:val="808080" w:themeColor="background1" w:themeShade="80"/>
          <w:sz w:val="22"/>
          <w:szCs w:val="22"/>
          <w:lang w:val="en-GB"/>
        </w:rPr>
        <w:t xml:space="preserve"> control over an asset to prevent a third party from purchasing it</w:t>
      </w:r>
      <w:r w:rsidR="00796FF0" w:rsidRPr="00703C9B">
        <w:rPr>
          <w:rFonts w:ascii="Arial" w:hAnsi="Arial" w:cs="Arial"/>
          <w:color w:val="808080" w:themeColor="background1" w:themeShade="80"/>
          <w:sz w:val="22"/>
          <w:szCs w:val="22"/>
          <w:lang w:val="en-GB"/>
        </w:rPr>
        <w:t>, prior to making any loan</w:t>
      </w:r>
      <w:r w:rsidR="00900E52" w:rsidRPr="00703C9B">
        <w:rPr>
          <w:rFonts w:ascii="Arial" w:hAnsi="Arial" w:cs="Arial"/>
          <w:color w:val="808080" w:themeColor="background1" w:themeShade="80"/>
          <w:sz w:val="22"/>
          <w:szCs w:val="22"/>
          <w:lang w:val="en-GB"/>
        </w:rPr>
        <w:t xml:space="preserve">. </w:t>
      </w:r>
    </w:p>
    <w:p w14:paraId="0A13C09D" w14:textId="77777777" w:rsidR="00796FF0" w:rsidRPr="00703C9B" w:rsidRDefault="00796FF0" w:rsidP="009A5F01">
      <w:pPr>
        <w:jc w:val="both"/>
        <w:rPr>
          <w:rFonts w:ascii="Arial" w:hAnsi="Arial" w:cs="Arial"/>
          <w:color w:val="808080" w:themeColor="background1" w:themeShade="80"/>
          <w:sz w:val="22"/>
          <w:szCs w:val="22"/>
          <w:lang w:val="en-GB"/>
        </w:rPr>
      </w:pPr>
    </w:p>
    <w:p w14:paraId="2FFD7477" w14:textId="4097DDD2" w:rsidR="000C74D4" w:rsidRDefault="00D32349" w:rsidP="009A5F01">
      <w:pPr>
        <w:jc w:val="both"/>
        <w:rPr>
          <w:rFonts w:ascii="Arial" w:hAnsi="Arial" w:cs="Arial"/>
          <w:color w:val="808080" w:themeColor="background1" w:themeShade="80"/>
          <w:sz w:val="22"/>
          <w:szCs w:val="22"/>
          <w:lang w:val="en-GB"/>
        </w:rPr>
      </w:pPr>
      <w:r w:rsidRPr="00703C9B">
        <w:rPr>
          <w:rFonts w:ascii="Arial" w:hAnsi="Arial" w:cs="Arial"/>
          <w:color w:val="808080" w:themeColor="background1" w:themeShade="80"/>
          <w:sz w:val="22"/>
          <w:szCs w:val="22"/>
          <w:lang w:val="en-GB"/>
        </w:rPr>
        <w:t>T</w:t>
      </w:r>
      <w:r w:rsidR="00B25429" w:rsidRPr="00703C9B">
        <w:rPr>
          <w:rFonts w:ascii="Arial" w:hAnsi="Arial" w:cs="Arial"/>
          <w:color w:val="808080" w:themeColor="background1" w:themeShade="80"/>
          <w:sz w:val="22"/>
          <w:szCs w:val="22"/>
          <w:lang w:val="en-GB"/>
        </w:rPr>
        <w:t xml:space="preserve">he law governing </w:t>
      </w:r>
      <w:r w:rsidR="00F52CB2" w:rsidRPr="00703C9B">
        <w:rPr>
          <w:rFonts w:ascii="Arial" w:hAnsi="Arial" w:cs="Arial"/>
          <w:color w:val="808080" w:themeColor="background1" w:themeShade="80"/>
          <w:sz w:val="22"/>
          <w:szCs w:val="22"/>
          <w:lang w:val="en-GB"/>
        </w:rPr>
        <w:t xml:space="preserve">the priority and perfection of security </w:t>
      </w:r>
      <w:r w:rsidRPr="00703C9B">
        <w:rPr>
          <w:rFonts w:ascii="Arial" w:hAnsi="Arial" w:cs="Arial"/>
          <w:color w:val="808080" w:themeColor="background1" w:themeShade="80"/>
          <w:sz w:val="22"/>
          <w:szCs w:val="22"/>
          <w:lang w:val="en-GB"/>
        </w:rPr>
        <w:t>is</w:t>
      </w:r>
      <w:r w:rsidR="00F52CB2" w:rsidRPr="00703C9B">
        <w:rPr>
          <w:rFonts w:ascii="Arial" w:hAnsi="Arial" w:cs="Arial"/>
          <w:color w:val="808080" w:themeColor="background1" w:themeShade="80"/>
          <w:sz w:val="22"/>
          <w:szCs w:val="22"/>
          <w:lang w:val="en-GB"/>
        </w:rPr>
        <w:t xml:space="preserve"> de</w:t>
      </w:r>
      <w:r w:rsidR="000C74D4" w:rsidRPr="00703C9B">
        <w:rPr>
          <w:rFonts w:ascii="Arial" w:hAnsi="Arial" w:cs="Arial"/>
          <w:color w:val="808080" w:themeColor="background1" w:themeShade="80"/>
          <w:sz w:val="22"/>
          <w:szCs w:val="22"/>
          <w:lang w:val="en-GB"/>
        </w:rPr>
        <w:t>pendent</w:t>
      </w:r>
      <w:r w:rsidR="00F52CB2" w:rsidRPr="00703C9B">
        <w:rPr>
          <w:rFonts w:ascii="Arial" w:hAnsi="Arial" w:cs="Arial"/>
          <w:color w:val="808080" w:themeColor="background1" w:themeShade="80"/>
          <w:sz w:val="22"/>
          <w:szCs w:val="22"/>
          <w:lang w:val="en-GB"/>
        </w:rPr>
        <w:t xml:space="preserve"> </w:t>
      </w:r>
      <w:r w:rsidR="000C74D4" w:rsidRPr="00703C9B">
        <w:rPr>
          <w:rFonts w:ascii="Arial" w:hAnsi="Arial" w:cs="Arial"/>
          <w:color w:val="808080" w:themeColor="background1" w:themeShade="80"/>
          <w:sz w:val="22"/>
          <w:szCs w:val="22"/>
          <w:lang w:val="en-GB"/>
        </w:rPr>
        <w:t>on</w:t>
      </w:r>
      <w:r w:rsidR="00F52CB2" w:rsidRPr="00703C9B">
        <w:rPr>
          <w:rFonts w:ascii="Arial" w:hAnsi="Arial" w:cs="Arial"/>
          <w:color w:val="808080" w:themeColor="background1" w:themeShade="80"/>
          <w:sz w:val="22"/>
          <w:szCs w:val="22"/>
          <w:lang w:val="en-GB"/>
        </w:rPr>
        <w:t xml:space="preserve"> </w:t>
      </w:r>
      <w:r w:rsidR="000C74D4" w:rsidRPr="00703C9B">
        <w:rPr>
          <w:rFonts w:ascii="Arial" w:hAnsi="Arial" w:cs="Arial"/>
          <w:color w:val="808080" w:themeColor="background1" w:themeShade="80"/>
          <w:sz w:val="22"/>
          <w:szCs w:val="22"/>
          <w:lang w:val="en-GB"/>
        </w:rPr>
        <w:t xml:space="preserve">where the </w:t>
      </w:r>
      <w:r w:rsidR="00703C9B">
        <w:rPr>
          <w:rFonts w:ascii="Arial" w:hAnsi="Arial" w:cs="Arial"/>
          <w:color w:val="808080" w:themeColor="background1" w:themeShade="80"/>
          <w:sz w:val="22"/>
          <w:szCs w:val="22"/>
          <w:lang w:val="en-GB"/>
        </w:rPr>
        <w:t>property</w:t>
      </w:r>
      <w:r w:rsidR="000C74D4" w:rsidRPr="00703C9B">
        <w:rPr>
          <w:rFonts w:ascii="Arial" w:hAnsi="Arial" w:cs="Arial"/>
          <w:color w:val="808080" w:themeColor="background1" w:themeShade="80"/>
          <w:sz w:val="22"/>
          <w:szCs w:val="22"/>
          <w:lang w:val="en-GB"/>
        </w:rPr>
        <w:t xml:space="preserve"> is located. </w:t>
      </w:r>
    </w:p>
    <w:p w14:paraId="59D6621A" w14:textId="77777777" w:rsidR="000C74D4" w:rsidRDefault="000C74D4" w:rsidP="009A5F01">
      <w:pPr>
        <w:jc w:val="both"/>
        <w:rPr>
          <w:rFonts w:ascii="Arial" w:hAnsi="Arial" w:cs="Arial"/>
          <w:color w:val="808080" w:themeColor="background1" w:themeShade="80"/>
          <w:sz w:val="22"/>
          <w:szCs w:val="22"/>
          <w:lang w:val="en-GB"/>
        </w:rPr>
      </w:pPr>
    </w:p>
    <w:p w14:paraId="0AD09321" w14:textId="2969C5CF" w:rsidR="00D27CBC" w:rsidRDefault="00D27CBC" w:rsidP="009A5F01">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9A5F01">
      <w:pPr>
        <w:jc w:val="both"/>
        <w:rPr>
          <w:rFonts w:ascii="Arial" w:hAnsi="Arial" w:cs="Arial"/>
          <w:b/>
          <w:bCs/>
          <w:sz w:val="22"/>
          <w:szCs w:val="22"/>
          <w:lang w:val="en-GB"/>
        </w:rPr>
      </w:pPr>
    </w:p>
    <w:p w14:paraId="34395AF5" w14:textId="2F7B792E" w:rsidR="00D27CBC" w:rsidRPr="00B70966" w:rsidRDefault="00CB2364" w:rsidP="009A5F01">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017D662A" w:rsidR="00D27CBC" w:rsidRPr="00842CA8" w:rsidRDefault="00D27CBC" w:rsidP="009A5F01">
      <w:pPr>
        <w:jc w:val="both"/>
        <w:rPr>
          <w:rFonts w:ascii="Arial" w:hAnsi="Arial" w:cs="Arial"/>
          <w:color w:val="808080" w:themeColor="background1" w:themeShade="80"/>
          <w:sz w:val="22"/>
          <w:szCs w:val="22"/>
          <w:lang w:val="en-GB"/>
        </w:rPr>
      </w:pPr>
    </w:p>
    <w:p w14:paraId="42C51C8B" w14:textId="55525E5F" w:rsidR="00DB1158" w:rsidRPr="00DB160B" w:rsidRDefault="00626B83" w:rsidP="009A5F01">
      <w:pPr>
        <w:jc w:val="both"/>
        <w:rPr>
          <w:rFonts w:ascii="Arial" w:hAnsi="Arial" w:cs="Arial"/>
          <w:color w:val="808080" w:themeColor="background1" w:themeShade="80"/>
          <w:sz w:val="22"/>
          <w:szCs w:val="22"/>
          <w:lang w:val="en-GB"/>
        </w:rPr>
      </w:pPr>
      <w:r w:rsidRPr="00DB160B">
        <w:rPr>
          <w:rFonts w:ascii="Arial" w:hAnsi="Arial" w:cs="Arial"/>
          <w:color w:val="808080" w:themeColor="background1" w:themeShade="80"/>
          <w:sz w:val="22"/>
          <w:szCs w:val="22"/>
          <w:lang w:val="en-GB"/>
        </w:rPr>
        <w:t>Pursuant to Section 241 of the Companies Act, t</w:t>
      </w:r>
      <w:r w:rsidR="00DB1158" w:rsidRPr="00DB160B">
        <w:rPr>
          <w:rFonts w:ascii="Arial" w:hAnsi="Arial" w:cs="Arial"/>
          <w:color w:val="808080" w:themeColor="background1" w:themeShade="80"/>
          <w:sz w:val="22"/>
          <w:szCs w:val="22"/>
          <w:lang w:val="en-GB"/>
        </w:rPr>
        <w:t xml:space="preserve">he Cayman Islands Grand Court may </w:t>
      </w:r>
      <w:r w:rsidRPr="00DB160B">
        <w:rPr>
          <w:rFonts w:ascii="Arial" w:hAnsi="Arial" w:cs="Arial"/>
          <w:color w:val="808080" w:themeColor="background1" w:themeShade="80"/>
          <w:sz w:val="22"/>
          <w:szCs w:val="22"/>
          <w:lang w:val="en-GB"/>
        </w:rPr>
        <w:t>grant ancillary orders to a foreign bankruptcy proceeding for the purposes of -</w:t>
      </w:r>
    </w:p>
    <w:p w14:paraId="2135AC17" w14:textId="52CB7929" w:rsidR="00B4022C" w:rsidRPr="00DB160B" w:rsidRDefault="00B4022C" w:rsidP="009A5F01">
      <w:pPr>
        <w:pStyle w:val="ListParagraph"/>
        <w:numPr>
          <w:ilvl w:val="0"/>
          <w:numId w:val="47"/>
        </w:numPr>
        <w:autoSpaceDE w:val="0"/>
        <w:autoSpaceDN w:val="0"/>
        <w:adjustRightInd w:val="0"/>
        <w:jc w:val="both"/>
        <w:rPr>
          <w:rFonts w:ascii="Arial" w:eastAsia="MS Mincho" w:hAnsi="Arial" w:cs="Arial"/>
          <w:color w:val="808080" w:themeColor="background1" w:themeShade="80"/>
          <w:sz w:val="22"/>
          <w:szCs w:val="22"/>
          <w:lang w:val="en-GB"/>
        </w:rPr>
      </w:pPr>
      <w:r w:rsidRPr="00DB160B">
        <w:rPr>
          <w:rFonts w:ascii="Arial" w:eastAsia="MS Mincho" w:hAnsi="Arial" w:cs="Arial"/>
          <w:color w:val="808080" w:themeColor="background1" w:themeShade="80"/>
          <w:sz w:val="22"/>
          <w:szCs w:val="22"/>
          <w:lang w:val="en-GB"/>
        </w:rPr>
        <w:t xml:space="preserve">recognising the right of a foreign representative to act in the Islands on behalf of or in the name of a </w:t>
      </w:r>
      <w:proofErr w:type="gramStart"/>
      <w:r w:rsidRPr="00DB160B">
        <w:rPr>
          <w:rFonts w:ascii="Arial" w:eastAsia="MS Mincho" w:hAnsi="Arial" w:cs="Arial"/>
          <w:color w:val="808080" w:themeColor="background1" w:themeShade="80"/>
          <w:sz w:val="22"/>
          <w:szCs w:val="22"/>
          <w:lang w:val="en-GB"/>
        </w:rPr>
        <w:t>debtor;</w:t>
      </w:r>
      <w:proofErr w:type="gramEnd"/>
      <w:r w:rsidRPr="00DB160B">
        <w:rPr>
          <w:rFonts w:ascii="Arial" w:eastAsia="MS Mincho" w:hAnsi="Arial" w:cs="Arial"/>
          <w:color w:val="808080" w:themeColor="background1" w:themeShade="80"/>
          <w:sz w:val="22"/>
          <w:szCs w:val="22"/>
          <w:lang w:val="en-GB"/>
        </w:rPr>
        <w:t xml:space="preserve"> </w:t>
      </w:r>
    </w:p>
    <w:p w14:paraId="2317A787" w14:textId="106C936C" w:rsidR="00B4022C" w:rsidRPr="00DB160B" w:rsidRDefault="00B4022C" w:rsidP="009A5F01">
      <w:pPr>
        <w:pStyle w:val="ListParagraph"/>
        <w:numPr>
          <w:ilvl w:val="0"/>
          <w:numId w:val="47"/>
        </w:numPr>
        <w:autoSpaceDE w:val="0"/>
        <w:autoSpaceDN w:val="0"/>
        <w:adjustRightInd w:val="0"/>
        <w:jc w:val="both"/>
        <w:rPr>
          <w:rFonts w:ascii="Arial" w:eastAsia="MS Mincho" w:hAnsi="Arial" w:cs="Arial"/>
          <w:color w:val="808080" w:themeColor="background1" w:themeShade="80"/>
          <w:sz w:val="22"/>
          <w:szCs w:val="22"/>
          <w:lang w:val="en-GB"/>
        </w:rPr>
      </w:pPr>
      <w:r w:rsidRPr="00DB160B">
        <w:rPr>
          <w:rFonts w:ascii="Arial" w:eastAsia="MS Mincho" w:hAnsi="Arial" w:cs="Arial"/>
          <w:color w:val="808080" w:themeColor="background1" w:themeShade="80"/>
          <w:sz w:val="22"/>
          <w:szCs w:val="22"/>
          <w:lang w:val="en-GB"/>
        </w:rPr>
        <w:t xml:space="preserve">enjoining the commencement or staying the continuation of legal proceedings against a </w:t>
      </w:r>
      <w:proofErr w:type="gramStart"/>
      <w:r w:rsidRPr="00DB160B">
        <w:rPr>
          <w:rFonts w:ascii="Arial" w:eastAsia="MS Mincho" w:hAnsi="Arial" w:cs="Arial"/>
          <w:color w:val="808080" w:themeColor="background1" w:themeShade="80"/>
          <w:sz w:val="22"/>
          <w:szCs w:val="22"/>
          <w:lang w:val="en-GB"/>
        </w:rPr>
        <w:t>debtor;</w:t>
      </w:r>
      <w:proofErr w:type="gramEnd"/>
      <w:r w:rsidRPr="00DB160B">
        <w:rPr>
          <w:rFonts w:ascii="Arial" w:eastAsia="MS Mincho" w:hAnsi="Arial" w:cs="Arial"/>
          <w:color w:val="808080" w:themeColor="background1" w:themeShade="80"/>
          <w:sz w:val="22"/>
          <w:szCs w:val="22"/>
          <w:lang w:val="en-GB"/>
        </w:rPr>
        <w:t xml:space="preserve"> </w:t>
      </w:r>
    </w:p>
    <w:p w14:paraId="5D82B038" w14:textId="52AA21BE" w:rsidR="00B4022C" w:rsidRPr="00DB160B" w:rsidRDefault="00B4022C" w:rsidP="009A5F01">
      <w:pPr>
        <w:pStyle w:val="ListParagraph"/>
        <w:numPr>
          <w:ilvl w:val="0"/>
          <w:numId w:val="47"/>
        </w:numPr>
        <w:autoSpaceDE w:val="0"/>
        <w:autoSpaceDN w:val="0"/>
        <w:adjustRightInd w:val="0"/>
        <w:jc w:val="both"/>
        <w:rPr>
          <w:rFonts w:ascii="Arial" w:eastAsia="MS Mincho" w:hAnsi="Arial" w:cs="Arial"/>
          <w:color w:val="808080" w:themeColor="background1" w:themeShade="80"/>
          <w:sz w:val="22"/>
          <w:szCs w:val="22"/>
          <w:lang w:val="en-GB"/>
        </w:rPr>
      </w:pPr>
      <w:r w:rsidRPr="00DB160B">
        <w:rPr>
          <w:rFonts w:ascii="Arial" w:eastAsia="MS Mincho" w:hAnsi="Arial" w:cs="Arial"/>
          <w:color w:val="808080" w:themeColor="background1" w:themeShade="80"/>
          <w:sz w:val="22"/>
          <w:szCs w:val="22"/>
          <w:lang w:val="en-GB"/>
        </w:rPr>
        <w:lastRenderedPageBreak/>
        <w:t xml:space="preserve">staying the enforcement of any judgment against a </w:t>
      </w:r>
      <w:proofErr w:type="gramStart"/>
      <w:r w:rsidRPr="00DB160B">
        <w:rPr>
          <w:rFonts w:ascii="Arial" w:eastAsia="MS Mincho" w:hAnsi="Arial" w:cs="Arial"/>
          <w:color w:val="808080" w:themeColor="background1" w:themeShade="80"/>
          <w:sz w:val="22"/>
          <w:szCs w:val="22"/>
          <w:lang w:val="en-GB"/>
        </w:rPr>
        <w:t>debtor;</w:t>
      </w:r>
      <w:proofErr w:type="gramEnd"/>
      <w:r w:rsidRPr="00DB160B">
        <w:rPr>
          <w:rFonts w:ascii="Arial" w:eastAsia="MS Mincho" w:hAnsi="Arial" w:cs="Arial"/>
          <w:color w:val="808080" w:themeColor="background1" w:themeShade="80"/>
          <w:sz w:val="22"/>
          <w:szCs w:val="22"/>
          <w:lang w:val="en-GB"/>
        </w:rPr>
        <w:t xml:space="preserve"> </w:t>
      </w:r>
    </w:p>
    <w:p w14:paraId="79AF4DCD" w14:textId="79BCBB69" w:rsidR="00B4022C" w:rsidRPr="00DB160B" w:rsidRDefault="00B4022C" w:rsidP="009A5F01">
      <w:pPr>
        <w:pStyle w:val="ListParagraph"/>
        <w:numPr>
          <w:ilvl w:val="0"/>
          <w:numId w:val="47"/>
        </w:numPr>
        <w:autoSpaceDE w:val="0"/>
        <w:autoSpaceDN w:val="0"/>
        <w:adjustRightInd w:val="0"/>
        <w:jc w:val="both"/>
        <w:rPr>
          <w:rFonts w:ascii="Arial" w:eastAsia="MS Mincho" w:hAnsi="Arial" w:cs="Arial"/>
          <w:color w:val="808080" w:themeColor="background1" w:themeShade="80"/>
          <w:sz w:val="22"/>
          <w:szCs w:val="22"/>
          <w:lang w:val="en-GB"/>
        </w:rPr>
      </w:pPr>
      <w:r w:rsidRPr="00DB160B">
        <w:rPr>
          <w:rFonts w:ascii="Arial" w:eastAsia="MS Mincho" w:hAnsi="Arial" w:cs="Arial"/>
          <w:color w:val="808080" w:themeColor="background1" w:themeShade="80"/>
          <w:sz w:val="22"/>
          <w:szCs w:val="22"/>
          <w:lang w:val="en-GB"/>
        </w:rPr>
        <w:t xml:space="preserve">requiring a person in possession of information relating to the business or affairs of a debtor to be examined by and produce documents to its foreign representative; and </w:t>
      </w:r>
    </w:p>
    <w:p w14:paraId="55489C2B" w14:textId="50BAE7A6" w:rsidR="00B4022C" w:rsidRPr="00DB160B" w:rsidRDefault="00B4022C" w:rsidP="009A5F01">
      <w:pPr>
        <w:pStyle w:val="ListParagraph"/>
        <w:numPr>
          <w:ilvl w:val="0"/>
          <w:numId w:val="47"/>
        </w:numPr>
        <w:autoSpaceDE w:val="0"/>
        <w:autoSpaceDN w:val="0"/>
        <w:adjustRightInd w:val="0"/>
        <w:jc w:val="both"/>
        <w:rPr>
          <w:rFonts w:ascii="Arial" w:eastAsia="MS Mincho" w:hAnsi="Arial" w:cs="Arial"/>
          <w:color w:val="808080" w:themeColor="background1" w:themeShade="80"/>
          <w:sz w:val="22"/>
          <w:szCs w:val="22"/>
          <w:lang w:val="en-GB"/>
        </w:rPr>
      </w:pPr>
      <w:r w:rsidRPr="00DB160B">
        <w:rPr>
          <w:rFonts w:ascii="Arial" w:eastAsia="MS Mincho" w:hAnsi="Arial" w:cs="Arial"/>
          <w:color w:val="808080" w:themeColor="background1" w:themeShade="80"/>
          <w:sz w:val="22"/>
          <w:szCs w:val="22"/>
          <w:lang w:val="en-GB"/>
        </w:rPr>
        <w:t xml:space="preserve">ordering the turnover to a foreign representative of any property belonging to a debtor. </w:t>
      </w:r>
    </w:p>
    <w:p w14:paraId="4BC81E07" w14:textId="77777777" w:rsidR="00B4022C" w:rsidRPr="00DB160B" w:rsidRDefault="00B4022C" w:rsidP="009A5F01">
      <w:pPr>
        <w:jc w:val="both"/>
        <w:rPr>
          <w:rFonts w:ascii="Arial" w:hAnsi="Arial" w:cs="Arial"/>
          <w:b/>
          <w:bCs/>
          <w:color w:val="808080" w:themeColor="background1" w:themeShade="80"/>
          <w:sz w:val="22"/>
          <w:szCs w:val="22"/>
          <w:lang w:val="en-GB"/>
        </w:rPr>
      </w:pPr>
    </w:p>
    <w:p w14:paraId="45E5F7B2" w14:textId="407A805B" w:rsidR="00B17F17" w:rsidRPr="00DB160B" w:rsidRDefault="00A90912" w:rsidP="009A5F01">
      <w:pPr>
        <w:jc w:val="both"/>
        <w:rPr>
          <w:rFonts w:ascii="Arial" w:eastAsia="MS Mincho" w:hAnsi="Arial" w:cs="Arial"/>
          <w:color w:val="808080" w:themeColor="background1" w:themeShade="80"/>
          <w:sz w:val="22"/>
          <w:szCs w:val="22"/>
          <w:lang w:val="en-GB"/>
        </w:rPr>
      </w:pPr>
      <w:r w:rsidRPr="00DB160B">
        <w:rPr>
          <w:rFonts w:ascii="Arial" w:hAnsi="Arial" w:cs="Arial"/>
          <w:color w:val="808080" w:themeColor="background1" w:themeShade="80"/>
          <w:sz w:val="22"/>
          <w:szCs w:val="22"/>
          <w:lang w:val="en-GB"/>
        </w:rPr>
        <w:t>While</w:t>
      </w:r>
      <w:r w:rsidR="00C96C05" w:rsidRPr="00DB160B">
        <w:rPr>
          <w:rFonts w:ascii="Arial" w:hAnsi="Arial" w:cs="Arial"/>
          <w:color w:val="808080" w:themeColor="background1" w:themeShade="80"/>
          <w:sz w:val="22"/>
          <w:szCs w:val="22"/>
          <w:lang w:val="en-GB"/>
        </w:rPr>
        <w:t xml:space="preserve"> UNCITRAL Model Law</w:t>
      </w:r>
      <w:r w:rsidRPr="00DB160B">
        <w:rPr>
          <w:rFonts w:ascii="Arial" w:hAnsi="Arial" w:cs="Arial"/>
          <w:color w:val="808080" w:themeColor="background1" w:themeShade="80"/>
          <w:sz w:val="22"/>
          <w:szCs w:val="22"/>
          <w:lang w:val="en-GB"/>
        </w:rPr>
        <w:t xml:space="preserve"> is not adopted in </w:t>
      </w:r>
      <w:r w:rsidR="00165C16" w:rsidRPr="00DB160B">
        <w:rPr>
          <w:rFonts w:ascii="Arial" w:hAnsi="Arial" w:cs="Arial"/>
          <w:color w:val="808080" w:themeColor="background1" w:themeShade="80"/>
          <w:sz w:val="22"/>
          <w:szCs w:val="22"/>
          <w:lang w:val="en-GB"/>
        </w:rPr>
        <w:t>Cayman Islands</w:t>
      </w:r>
      <w:r w:rsidR="00C96C05" w:rsidRPr="00DB160B">
        <w:rPr>
          <w:rFonts w:ascii="Arial" w:hAnsi="Arial" w:cs="Arial"/>
          <w:color w:val="808080" w:themeColor="background1" w:themeShade="80"/>
          <w:sz w:val="22"/>
          <w:szCs w:val="22"/>
          <w:lang w:val="en-GB"/>
        </w:rPr>
        <w:t>,</w:t>
      </w:r>
      <w:r w:rsidR="00165C16" w:rsidRPr="00DB160B">
        <w:rPr>
          <w:rFonts w:ascii="Arial" w:hAnsi="Arial" w:cs="Arial"/>
          <w:color w:val="808080" w:themeColor="background1" w:themeShade="80"/>
          <w:sz w:val="22"/>
          <w:szCs w:val="22"/>
          <w:lang w:val="en-GB"/>
        </w:rPr>
        <w:t xml:space="preserve"> its principles are considered.</w:t>
      </w:r>
      <w:r w:rsidR="00C96C05" w:rsidRPr="00DB160B">
        <w:rPr>
          <w:rFonts w:ascii="Arial" w:hAnsi="Arial" w:cs="Arial"/>
          <w:color w:val="808080" w:themeColor="background1" w:themeShade="80"/>
          <w:sz w:val="22"/>
          <w:szCs w:val="22"/>
          <w:lang w:val="en-GB"/>
        </w:rPr>
        <w:t xml:space="preserve"> </w:t>
      </w:r>
      <w:r w:rsidR="004E430E" w:rsidRPr="00DB160B">
        <w:rPr>
          <w:rFonts w:ascii="Arial" w:hAnsi="Arial" w:cs="Arial"/>
          <w:color w:val="808080" w:themeColor="background1" w:themeShade="80"/>
          <w:sz w:val="22"/>
          <w:szCs w:val="22"/>
          <w:lang w:val="en-GB"/>
        </w:rPr>
        <w:t xml:space="preserve">In determining </w:t>
      </w:r>
      <w:r w:rsidR="00D4516B">
        <w:rPr>
          <w:rFonts w:ascii="Arial" w:hAnsi="Arial" w:cs="Arial"/>
          <w:color w:val="808080" w:themeColor="background1" w:themeShade="80"/>
          <w:sz w:val="22"/>
          <w:szCs w:val="22"/>
          <w:lang w:val="en-GB"/>
        </w:rPr>
        <w:t xml:space="preserve">whether </w:t>
      </w:r>
      <w:r w:rsidR="004E430E" w:rsidRPr="00DB160B">
        <w:rPr>
          <w:rFonts w:ascii="Arial" w:hAnsi="Arial" w:cs="Arial"/>
          <w:color w:val="808080" w:themeColor="background1" w:themeShade="80"/>
          <w:sz w:val="22"/>
          <w:szCs w:val="22"/>
          <w:lang w:val="en-GB"/>
        </w:rPr>
        <w:t>to make an ancillary order under Section 241</w:t>
      </w:r>
      <w:r w:rsidR="00BD5419" w:rsidRPr="00DB160B">
        <w:rPr>
          <w:rFonts w:ascii="Arial" w:hAnsi="Arial" w:cs="Arial"/>
          <w:color w:val="808080" w:themeColor="background1" w:themeShade="80"/>
          <w:sz w:val="22"/>
          <w:szCs w:val="22"/>
          <w:lang w:val="en-GB"/>
        </w:rPr>
        <w:t xml:space="preserve">, </w:t>
      </w:r>
      <w:r w:rsidR="007821E9" w:rsidRPr="00DB160B">
        <w:rPr>
          <w:rFonts w:ascii="Arial" w:hAnsi="Arial" w:cs="Arial"/>
          <w:color w:val="808080" w:themeColor="background1" w:themeShade="80"/>
          <w:sz w:val="22"/>
          <w:szCs w:val="22"/>
          <w:lang w:val="en-GB"/>
        </w:rPr>
        <w:t xml:space="preserve">pursuant to Section 242 of the Companies Act, the Court shall be guided by matters which </w:t>
      </w:r>
      <w:r w:rsidR="00C40B49" w:rsidRPr="00DB160B">
        <w:rPr>
          <w:rFonts w:ascii="Arial" w:hAnsi="Arial" w:cs="Arial"/>
          <w:color w:val="808080" w:themeColor="background1" w:themeShade="80"/>
          <w:sz w:val="22"/>
          <w:szCs w:val="22"/>
          <w:lang w:val="en-GB"/>
        </w:rPr>
        <w:t xml:space="preserve">will best assure </w:t>
      </w:r>
      <w:r w:rsidR="00B64D48" w:rsidRPr="00DB160B">
        <w:rPr>
          <w:rFonts w:ascii="Arial" w:hAnsi="Arial" w:cs="Arial"/>
          <w:color w:val="808080" w:themeColor="background1" w:themeShade="80"/>
          <w:sz w:val="22"/>
          <w:szCs w:val="22"/>
          <w:lang w:val="en-GB"/>
        </w:rPr>
        <w:t xml:space="preserve">an economic and expeditious administration of the debtor’s estate, consistent with - </w:t>
      </w:r>
    </w:p>
    <w:p w14:paraId="225C5330" w14:textId="77777777" w:rsidR="00B17F17" w:rsidRPr="00DB160B" w:rsidRDefault="00B17F17" w:rsidP="00756003">
      <w:pPr>
        <w:autoSpaceDE w:val="0"/>
        <w:autoSpaceDN w:val="0"/>
        <w:adjustRightInd w:val="0"/>
        <w:ind w:left="720"/>
        <w:jc w:val="both"/>
        <w:rPr>
          <w:rFonts w:ascii="Arial" w:eastAsia="MS Mincho" w:hAnsi="Arial" w:cs="Arial"/>
          <w:color w:val="808080" w:themeColor="background1" w:themeShade="80"/>
          <w:sz w:val="22"/>
          <w:szCs w:val="22"/>
          <w:lang w:val="en-GB"/>
        </w:rPr>
      </w:pPr>
      <w:r w:rsidRPr="00DB160B">
        <w:rPr>
          <w:rFonts w:ascii="Arial" w:eastAsia="MS Mincho" w:hAnsi="Arial" w:cs="Arial"/>
          <w:color w:val="808080" w:themeColor="background1" w:themeShade="80"/>
          <w:sz w:val="22"/>
          <w:szCs w:val="22"/>
          <w:lang w:val="en-GB"/>
        </w:rPr>
        <w:t xml:space="preserve">(a) the just treatment of all holders of claims against or interests in a debtor’s estate wherever they may be </w:t>
      </w:r>
      <w:proofErr w:type="gramStart"/>
      <w:r w:rsidRPr="00DB160B">
        <w:rPr>
          <w:rFonts w:ascii="Arial" w:eastAsia="MS Mincho" w:hAnsi="Arial" w:cs="Arial"/>
          <w:color w:val="808080" w:themeColor="background1" w:themeShade="80"/>
          <w:sz w:val="22"/>
          <w:szCs w:val="22"/>
          <w:lang w:val="en-GB"/>
        </w:rPr>
        <w:t>domiciled;</w:t>
      </w:r>
      <w:proofErr w:type="gramEnd"/>
      <w:r w:rsidRPr="00DB160B">
        <w:rPr>
          <w:rFonts w:ascii="Arial" w:eastAsia="MS Mincho" w:hAnsi="Arial" w:cs="Arial"/>
          <w:color w:val="808080" w:themeColor="background1" w:themeShade="80"/>
          <w:sz w:val="22"/>
          <w:szCs w:val="22"/>
          <w:lang w:val="en-GB"/>
        </w:rPr>
        <w:t xml:space="preserve"> </w:t>
      </w:r>
    </w:p>
    <w:p w14:paraId="442BC069" w14:textId="4AF02504" w:rsidR="00B17F17" w:rsidRPr="00DB160B" w:rsidRDefault="00B17F17" w:rsidP="00756003">
      <w:pPr>
        <w:ind w:left="720"/>
        <w:jc w:val="both"/>
        <w:rPr>
          <w:rFonts w:ascii="Arial" w:hAnsi="Arial" w:cs="Arial"/>
          <w:color w:val="808080" w:themeColor="background1" w:themeShade="80"/>
          <w:sz w:val="22"/>
          <w:szCs w:val="22"/>
          <w:lang w:val="en-GB"/>
        </w:rPr>
      </w:pPr>
      <w:r w:rsidRPr="00DB160B">
        <w:rPr>
          <w:rFonts w:ascii="Arial" w:eastAsia="MS Mincho" w:hAnsi="Arial" w:cs="Arial"/>
          <w:color w:val="808080" w:themeColor="background1" w:themeShade="80"/>
          <w:sz w:val="22"/>
          <w:szCs w:val="22"/>
          <w:lang w:val="en-GB"/>
        </w:rPr>
        <w:t xml:space="preserve">(b) the protection of claim holders in the Islands against prejudice and inconvenience in the processing of claims in the foreign bankruptcy </w:t>
      </w:r>
      <w:proofErr w:type="gramStart"/>
      <w:r w:rsidRPr="00DB160B">
        <w:rPr>
          <w:rFonts w:ascii="Arial" w:eastAsia="MS Mincho" w:hAnsi="Arial" w:cs="Arial"/>
          <w:color w:val="808080" w:themeColor="background1" w:themeShade="80"/>
          <w:sz w:val="22"/>
          <w:szCs w:val="22"/>
          <w:lang w:val="en-GB"/>
        </w:rPr>
        <w:t>proceeding;</w:t>
      </w:r>
      <w:proofErr w:type="gramEnd"/>
    </w:p>
    <w:p w14:paraId="456329C4" w14:textId="77777777" w:rsidR="00B17F17" w:rsidRPr="00DB160B" w:rsidRDefault="00B17F17" w:rsidP="00756003">
      <w:pPr>
        <w:autoSpaceDE w:val="0"/>
        <w:autoSpaceDN w:val="0"/>
        <w:adjustRightInd w:val="0"/>
        <w:ind w:left="720"/>
        <w:jc w:val="both"/>
        <w:rPr>
          <w:rFonts w:ascii="Arial" w:eastAsia="MS Mincho" w:hAnsi="Arial" w:cs="Arial"/>
          <w:color w:val="808080" w:themeColor="background1" w:themeShade="80"/>
          <w:sz w:val="22"/>
          <w:szCs w:val="22"/>
          <w:lang w:val="en-GB"/>
        </w:rPr>
      </w:pPr>
      <w:r w:rsidRPr="00DB160B">
        <w:rPr>
          <w:rFonts w:ascii="Arial" w:eastAsia="MS Mincho" w:hAnsi="Arial" w:cs="Arial"/>
          <w:color w:val="808080" w:themeColor="background1" w:themeShade="80"/>
          <w:sz w:val="22"/>
          <w:szCs w:val="22"/>
          <w:lang w:val="en-GB"/>
        </w:rPr>
        <w:t xml:space="preserve">(c) the prevention of preferential or fraudulent dispositions of property comprised in the debtor’s </w:t>
      </w:r>
      <w:proofErr w:type="gramStart"/>
      <w:r w:rsidRPr="00DB160B">
        <w:rPr>
          <w:rFonts w:ascii="Arial" w:eastAsia="MS Mincho" w:hAnsi="Arial" w:cs="Arial"/>
          <w:color w:val="808080" w:themeColor="background1" w:themeShade="80"/>
          <w:sz w:val="22"/>
          <w:szCs w:val="22"/>
          <w:lang w:val="en-GB"/>
        </w:rPr>
        <w:t>estate;</w:t>
      </w:r>
      <w:proofErr w:type="gramEnd"/>
      <w:r w:rsidRPr="00DB160B">
        <w:rPr>
          <w:rFonts w:ascii="Arial" w:eastAsia="MS Mincho" w:hAnsi="Arial" w:cs="Arial"/>
          <w:color w:val="808080" w:themeColor="background1" w:themeShade="80"/>
          <w:sz w:val="22"/>
          <w:szCs w:val="22"/>
          <w:lang w:val="en-GB"/>
        </w:rPr>
        <w:t xml:space="preserve"> </w:t>
      </w:r>
    </w:p>
    <w:p w14:paraId="08461C2C" w14:textId="77777777" w:rsidR="00B17F17" w:rsidRPr="00DB160B" w:rsidRDefault="00B17F17" w:rsidP="00756003">
      <w:pPr>
        <w:autoSpaceDE w:val="0"/>
        <w:autoSpaceDN w:val="0"/>
        <w:adjustRightInd w:val="0"/>
        <w:ind w:left="720"/>
        <w:jc w:val="both"/>
        <w:rPr>
          <w:rFonts w:ascii="Arial" w:eastAsia="MS Mincho" w:hAnsi="Arial" w:cs="Arial"/>
          <w:color w:val="808080" w:themeColor="background1" w:themeShade="80"/>
          <w:sz w:val="22"/>
          <w:szCs w:val="22"/>
          <w:lang w:val="en-GB"/>
        </w:rPr>
      </w:pPr>
      <w:r w:rsidRPr="00DB160B">
        <w:rPr>
          <w:rFonts w:ascii="Arial" w:eastAsia="MS Mincho" w:hAnsi="Arial" w:cs="Arial"/>
          <w:color w:val="808080" w:themeColor="background1" w:themeShade="80"/>
          <w:sz w:val="22"/>
          <w:szCs w:val="22"/>
          <w:lang w:val="en-GB"/>
        </w:rPr>
        <w:t xml:space="preserve">(d) the distribution of the debtor’s estate amongst creditors substantially in accordance with the order prescribed by Part </w:t>
      </w:r>
      <w:proofErr w:type="gramStart"/>
      <w:r w:rsidRPr="00DB160B">
        <w:rPr>
          <w:rFonts w:ascii="Arial" w:eastAsia="MS Mincho" w:hAnsi="Arial" w:cs="Arial"/>
          <w:color w:val="808080" w:themeColor="background1" w:themeShade="80"/>
          <w:sz w:val="22"/>
          <w:szCs w:val="22"/>
          <w:lang w:val="en-GB"/>
        </w:rPr>
        <w:t>V;</w:t>
      </w:r>
      <w:proofErr w:type="gramEnd"/>
      <w:r w:rsidRPr="00DB160B">
        <w:rPr>
          <w:rFonts w:ascii="Arial" w:eastAsia="MS Mincho" w:hAnsi="Arial" w:cs="Arial"/>
          <w:color w:val="808080" w:themeColor="background1" w:themeShade="80"/>
          <w:sz w:val="22"/>
          <w:szCs w:val="22"/>
          <w:lang w:val="en-GB"/>
        </w:rPr>
        <w:t xml:space="preserve"> </w:t>
      </w:r>
    </w:p>
    <w:p w14:paraId="04B380E8" w14:textId="77777777" w:rsidR="00B17F17" w:rsidRPr="00DB160B" w:rsidRDefault="00B17F17" w:rsidP="00756003">
      <w:pPr>
        <w:autoSpaceDE w:val="0"/>
        <w:autoSpaceDN w:val="0"/>
        <w:adjustRightInd w:val="0"/>
        <w:ind w:left="720"/>
        <w:jc w:val="both"/>
        <w:rPr>
          <w:rFonts w:ascii="Arial" w:eastAsia="MS Mincho" w:hAnsi="Arial" w:cs="Arial"/>
          <w:color w:val="808080" w:themeColor="background1" w:themeShade="80"/>
          <w:sz w:val="22"/>
          <w:szCs w:val="22"/>
          <w:lang w:val="en-GB"/>
        </w:rPr>
      </w:pPr>
      <w:r w:rsidRPr="00DB160B">
        <w:rPr>
          <w:rFonts w:ascii="Arial" w:eastAsia="MS Mincho" w:hAnsi="Arial" w:cs="Arial"/>
          <w:color w:val="808080" w:themeColor="background1" w:themeShade="80"/>
          <w:sz w:val="22"/>
          <w:szCs w:val="22"/>
          <w:lang w:val="en-GB"/>
        </w:rPr>
        <w:t xml:space="preserve">(e) the recognition and enforcement of security interests created by the </w:t>
      </w:r>
      <w:proofErr w:type="gramStart"/>
      <w:r w:rsidRPr="00DB160B">
        <w:rPr>
          <w:rFonts w:ascii="Arial" w:eastAsia="MS Mincho" w:hAnsi="Arial" w:cs="Arial"/>
          <w:color w:val="808080" w:themeColor="background1" w:themeShade="80"/>
          <w:sz w:val="22"/>
          <w:szCs w:val="22"/>
          <w:lang w:val="en-GB"/>
        </w:rPr>
        <w:t>debtor;</w:t>
      </w:r>
      <w:proofErr w:type="gramEnd"/>
      <w:r w:rsidRPr="00DB160B">
        <w:rPr>
          <w:rFonts w:ascii="Arial" w:eastAsia="MS Mincho" w:hAnsi="Arial" w:cs="Arial"/>
          <w:color w:val="808080" w:themeColor="background1" w:themeShade="80"/>
          <w:sz w:val="22"/>
          <w:szCs w:val="22"/>
          <w:lang w:val="en-GB"/>
        </w:rPr>
        <w:t xml:space="preserve"> </w:t>
      </w:r>
    </w:p>
    <w:p w14:paraId="7564EB3E" w14:textId="77777777" w:rsidR="00B17F17" w:rsidRPr="00DB160B" w:rsidRDefault="00B17F17" w:rsidP="00756003">
      <w:pPr>
        <w:autoSpaceDE w:val="0"/>
        <w:autoSpaceDN w:val="0"/>
        <w:adjustRightInd w:val="0"/>
        <w:ind w:left="720"/>
        <w:jc w:val="both"/>
        <w:rPr>
          <w:rFonts w:ascii="Arial" w:eastAsia="MS Mincho" w:hAnsi="Arial" w:cs="Arial"/>
          <w:color w:val="808080" w:themeColor="background1" w:themeShade="80"/>
          <w:sz w:val="22"/>
          <w:szCs w:val="22"/>
          <w:lang w:val="en-GB"/>
        </w:rPr>
      </w:pPr>
      <w:r w:rsidRPr="00DB160B">
        <w:rPr>
          <w:rFonts w:ascii="Arial" w:eastAsia="MS Mincho" w:hAnsi="Arial" w:cs="Arial"/>
          <w:color w:val="808080" w:themeColor="background1" w:themeShade="80"/>
          <w:sz w:val="22"/>
          <w:szCs w:val="22"/>
          <w:lang w:val="en-GB"/>
        </w:rPr>
        <w:t xml:space="preserve">(f) the non-enforcement of foreign taxes, </w:t>
      </w:r>
      <w:proofErr w:type="gramStart"/>
      <w:r w:rsidRPr="00DB160B">
        <w:rPr>
          <w:rFonts w:ascii="Arial" w:eastAsia="MS Mincho" w:hAnsi="Arial" w:cs="Arial"/>
          <w:color w:val="808080" w:themeColor="background1" w:themeShade="80"/>
          <w:sz w:val="22"/>
          <w:szCs w:val="22"/>
          <w:lang w:val="en-GB"/>
        </w:rPr>
        <w:t>fines</w:t>
      </w:r>
      <w:proofErr w:type="gramEnd"/>
      <w:r w:rsidRPr="00DB160B">
        <w:rPr>
          <w:rFonts w:ascii="Arial" w:eastAsia="MS Mincho" w:hAnsi="Arial" w:cs="Arial"/>
          <w:color w:val="808080" w:themeColor="background1" w:themeShade="80"/>
          <w:sz w:val="22"/>
          <w:szCs w:val="22"/>
          <w:lang w:val="en-GB"/>
        </w:rPr>
        <w:t xml:space="preserve"> and penalties; and </w:t>
      </w:r>
    </w:p>
    <w:p w14:paraId="6C2219D7" w14:textId="58E0AB06" w:rsidR="00B17F17" w:rsidRPr="00DB160B" w:rsidRDefault="00B17F17" w:rsidP="00756003">
      <w:pPr>
        <w:autoSpaceDE w:val="0"/>
        <w:autoSpaceDN w:val="0"/>
        <w:adjustRightInd w:val="0"/>
        <w:ind w:left="720"/>
        <w:jc w:val="both"/>
        <w:rPr>
          <w:rFonts w:ascii="Arial" w:eastAsia="MS Mincho" w:hAnsi="Arial" w:cs="Arial"/>
          <w:color w:val="808080" w:themeColor="background1" w:themeShade="80"/>
          <w:sz w:val="22"/>
          <w:szCs w:val="22"/>
          <w:lang w:val="en-GB"/>
        </w:rPr>
      </w:pPr>
      <w:r w:rsidRPr="00DB160B">
        <w:rPr>
          <w:rFonts w:ascii="Arial" w:eastAsia="MS Mincho" w:hAnsi="Arial" w:cs="Arial"/>
          <w:color w:val="808080" w:themeColor="background1" w:themeShade="80"/>
          <w:sz w:val="22"/>
          <w:szCs w:val="22"/>
          <w:lang w:val="en-GB"/>
        </w:rPr>
        <w:t xml:space="preserve">(g) comity. </w:t>
      </w:r>
    </w:p>
    <w:p w14:paraId="2E6A5530" w14:textId="77777777" w:rsidR="00B17F17" w:rsidRDefault="00B17F17" w:rsidP="009A5F01">
      <w:pPr>
        <w:jc w:val="both"/>
        <w:rPr>
          <w:rFonts w:ascii="Arial" w:hAnsi="Arial" w:cs="Arial"/>
          <w:b/>
          <w:bCs/>
          <w:sz w:val="22"/>
          <w:szCs w:val="22"/>
          <w:lang w:val="en-GB"/>
        </w:rPr>
      </w:pPr>
    </w:p>
    <w:p w14:paraId="1EB90D6A" w14:textId="77777777" w:rsidR="00D27CBC" w:rsidRDefault="00D27CBC" w:rsidP="009A5F01">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9A5F01">
      <w:pPr>
        <w:jc w:val="both"/>
        <w:rPr>
          <w:rFonts w:ascii="Arial" w:hAnsi="Arial" w:cs="Arial"/>
          <w:b/>
          <w:bCs/>
          <w:sz w:val="22"/>
          <w:szCs w:val="22"/>
          <w:lang w:val="en-GB"/>
        </w:rPr>
      </w:pPr>
    </w:p>
    <w:p w14:paraId="23EA4778" w14:textId="77777777" w:rsidR="00D27CBC" w:rsidRPr="00406382" w:rsidRDefault="00D27CBC" w:rsidP="009A5F01">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1E81A1B4" w:rsidR="00D27CBC" w:rsidRDefault="00D27CBC" w:rsidP="009A5F01">
      <w:pPr>
        <w:jc w:val="both"/>
        <w:rPr>
          <w:rFonts w:ascii="Arial" w:hAnsi="Arial" w:cs="Arial"/>
          <w:b/>
          <w:bCs/>
          <w:sz w:val="22"/>
          <w:szCs w:val="22"/>
          <w:lang w:val="en-GB"/>
        </w:rPr>
      </w:pPr>
    </w:p>
    <w:p w14:paraId="6E2538A0" w14:textId="0038E621" w:rsidR="00B05538" w:rsidRPr="00D3333A" w:rsidRDefault="00B05538" w:rsidP="009A5F01">
      <w:pPr>
        <w:jc w:val="both"/>
        <w:rPr>
          <w:rFonts w:ascii="Arial" w:hAnsi="Arial" w:cs="Arial"/>
          <w:color w:val="808080" w:themeColor="background1" w:themeShade="80"/>
          <w:sz w:val="22"/>
          <w:szCs w:val="22"/>
          <w:lang w:val="en-GB"/>
        </w:rPr>
      </w:pPr>
      <w:r w:rsidRPr="00D3333A">
        <w:rPr>
          <w:rFonts w:ascii="Arial" w:hAnsi="Arial" w:cs="Arial"/>
          <w:color w:val="808080" w:themeColor="background1" w:themeShade="80"/>
          <w:sz w:val="22"/>
          <w:szCs w:val="22"/>
          <w:lang w:val="en-GB"/>
        </w:rPr>
        <w:t>As there is very limited application of the Foreign Judgments Reciprocal Enforcement Act (1996 Revision) – which applies only for judgements from the Superior Courts of Australia</w:t>
      </w:r>
      <w:r w:rsidR="005A4CC5" w:rsidRPr="00D3333A">
        <w:rPr>
          <w:rFonts w:ascii="Arial" w:hAnsi="Arial" w:cs="Arial"/>
          <w:color w:val="808080" w:themeColor="background1" w:themeShade="80"/>
          <w:sz w:val="22"/>
          <w:szCs w:val="22"/>
          <w:lang w:val="en-GB"/>
        </w:rPr>
        <w:t xml:space="preserve"> and Cayman Islands has not adopted the UNCITRAL Model Law, a recognition of a foreign judgment would mean that </w:t>
      </w:r>
      <w:r w:rsidR="007C4607" w:rsidRPr="00D3333A">
        <w:rPr>
          <w:rFonts w:ascii="Arial" w:hAnsi="Arial" w:cs="Arial"/>
          <w:color w:val="808080" w:themeColor="background1" w:themeShade="80"/>
          <w:sz w:val="22"/>
          <w:szCs w:val="22"/>
          <w:lang w:val="en-GB"/>
        </w:rPr>
        <w:t xml:space="preserve">a new suit </w:t>
      </w:r>
      <w:r w:rsidR="00D3333A" w:rsidRPr="00D3333A">
        <w:rPr>
          <w:rFonts w:ascii="Arial" w:hAnsi="Arial" w:cs="Arial"/>
          <w:color w:val="808080" w:themeColor="background1" w:themeShade="80"/>
          <w:sz w:val="22"/>
          <w:szCs w:val="22"/>
          <w:lang w:val="en-GB"/>
        </w:rPr>
        <w:t>must</w:t>
      </w:r>
      <w:r w:rsidR="007C4607" w:rsidRPr="00D3333A">
        <w:rPr>
          <w:rFonts w:ascii="Arial" w:hAnsi="Arial" w:cs="Arial"/>
          <w:color w:val="808080" w:themeColor="background1" w:themeShade="80"/>
          <w:sz w:val="22"/>
          <w:szCs w:val="22"/>
          <w:lang w:val="en-GB"/>
        </w:rPr>
        <w:t xml:space="preserve"> be initiated in Cayman Islands</w:t>
      </w:r>
      <w:r w:rsidR="007B68AD" w:rsidRPr="00D3333A">
        <w:rPr>
          <w:rFonts w:ascii="Arial" w:hAnsi="Arial" w:cs="Arial"/>
          <w:color w:val="808080" w:themeColor="background1" w:themeShade="80"/>
          <w:sz w:val="22"/>
          <w:szCs w:val="22"/>
          <w:lang w:val="en-GB"/>
        </w:rPr>
        <w:t xml:space="preserve"> using the foreign judgment as unsatisfied debt.</w:t>
      </w:r>
    </w:p>
    <w:p w14:paraId="23CA2F34" w14:textId="77777777" w:rsidR="00B05538" w:rsidRDefault="00B05538" w:rsidP="009A5F01">
      <w:pPr>
        <w:jc w:val="both"/>
        <w:rPr>
          <w:rFonts w:ascii="Arial" w:hAnsi="Arial" w:cs="Arial"/>
          <w:b/>
          <w:bCs/>
          <w:sz w:val="22"/>
          <w:szCs w:val="22"/>
          <w:lang w:val="en-GB"/>
        </w:rPr>
      </w:pPr>
    </w:p>
    <w:p w14:paraId="30F79B9E" w14:textId="2183348D" w:rsidR="00E4294D" w:rsidRDefault="002529B9" w:rsidP="009A5F0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At common law there are 5 requirements</w:t>
      </w:r>
      <w:r w:rsidR="007B68AD">
        <w:rPr>
          <w:rFonts w:ascii="Arial" w:hAnsi="Arial" w:cs="Arial"/>
          <w:color w:val="808080" w:themeColor="background1" w:themeShade="80"/>
          <w:sz w:val="22"/>
          <w:szCs w:val="22"/>
          <w:lang w:val="en-GB"/>
        </w:rPr>
        <w:t xml:space="preserve"> that must be fulfilled</w:t>
      </w:r>
      <w:r>
        <w:rPr>
          <w:rFonts w:ascii="Arial" w:hAnsi="Arial" w:cs="Arial"/>
          <w:color w:val="808080" w:themeColor="background1" w:themeShade="80"/>
          <w:sz w:val="22"/>
          <w:szCs w:val="22"/>
          <w:lang w:val="en-GB"/>
        </w:rPr>
        <w:t>:</w:t>
      </w:r>
    </w:p>
    <w:p w14:paraId="17F24448" w14:textId="4C718439" w:rsidR="002529B9" w:rsidRDefault="002529B9" w:rsidP="009A5F01">
      <w:pPr>
        <w:jc w:val="both"/>
        <w:rPr>
          <w:rFonts w:ascii="Arial" w:hAnsi="Arial" w:cs="Arial"/>
          <w:color w:val="808080" w:themeColor="background1" w:themeShade="80"/>
          <w:sz w:val="22"/>
          <w:szCs w:val="22"/>
          <w:lang w:val="en-GB"/>
        </w:rPr>
      </w:pPr>
    </w:p>
    <w:p w14:paraId="39EA5819" w14:textId="00EF23BC" w:rsidR="002529B9" w:rsidRDefault="002529B9" w:rsidP="009A5F01">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judgment is </w:t>
      </w:r>
      <w:proofErr w:type="gramStart"/>
      <w:r>
        <w:rPr>
          <w:rFonts w:ascii="Arial" w:hAnsi="Arial" w:cs="Arial"/>
          <w:color w:val="808080" w:themeColor="background1" w:themeShade="80"/>
          <w:sz w:val="22"/>
          <w:szCs w:val="22"/>
          <w:lang w:val="en-GB"/>
        </w:rPr>
        <w:t>final</w:t>
      </w:r>
      <w:r w:rsidR="00D3333A">
        <w:rPr>
          <w:rFonts w:ascii="Arial" w:hAnsi="Arial" w:cs="Arial"/>
          <w:color w:val="808080" w:themeColor="background1" w:themeShade="80"/>
          <w:sz w:val="22"/>
          <w:szCs w:val="22"/>
          <w:lang w:val="en-GB"/>
        </w:rPr>
        <w:t>;</w:t>
      </w:r>
      <w:proofErr w:type="gramEnd"/>
    </w:p>
    <w:p w14:paraId="6A8D47A0" w14:textId="713A8623" w:rsidR="002529B9" w:rsidRDefault="0015099D" w:rsidP="009A5F01">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foreign court had jurisdiction over the </w:t>
      </w:r>
      <w:proofErr w:type="gramStart"/>
      <w:r>
        <w:rPr>
          <w:rFonts w:ascii="Arial" w:hAnsi="Arial" w:cs="Arial"/>
          <w:color w:val="808080" w:themeColor="background1" w:themeShade="80"/>
          <w:sz w:val="22"/>
          <w:szCs w:val="22"/>
          <w:lang w:val="en-GB"/>
        </w:rPr>
        <w:t>debtor</w:t>
      </w:r>
      <w:r w:rsidR="00D3333A">
        <w:rPr>
          <w:rFonts w:ascii="Arial" w:hAnsi="Arial" w:cs="Arial"/>
          <w:color w:val="808080" w:themeColor="background1" w:themeShade="80"/>
          <w:sz w:val="22"/>
          <w:szCs w:val="22"/>
          <w:lang w:val="en-GB"/>
        </w:rPr>
        <w:t>;</w:t>
      </w:r>
      <w:proofErr w:type="gramEnd"/>
    </w:p>
    <w:p w14:paraId="7C89764F" w14:textId="6D38D850" w:rsidR="0015099D" w:rsidRDefault="0015099D" w:rsidP="009A5F01">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foreign judgment was not obtained by </w:t>
      </w:r>
      <w:proofErr w:type="gramStart"/>
      <w:r>
        <w:rPr>
          <w:rFonts w:ascii="Arial" w:hAnsi="Arial" w:cs="Arial"/>
          <w:color w:val="808080" w:themeColor="background1" w:themeShade="80"/>
          <w:sz w:val="22"/>
          <w:szCs w:val="22"/>
          <w:lang w:val="en-GB"/>
        </w:rPr>
        <w:t>fraud</w:t>
      </w:r>
      <w:r w:rsidR="00D3333A">
        <w:rPr>
          <w:rFonts w:ascii="Arial" w:hAnsi="Arial" w:cs="Arial"/>
          <w:color w:val="808080" w:themeColor="background1" w:themeShade="80"/>
          <w:sz w:val="22"/>
          <w:szCs w:val="22"/>
          <w:lang w:val="en-GB"/>
        </w:rPr>
        <w:t>;</w:t>
      </w:r>
      <w:proofErr w:type="gramEnd"/>
    </w:p>
    <w:p w14:paraId="504C8577" w14:textId="47A3CF4E" w:rsidR="0015099D" w:rsidRDefault="0015099D" w:rsidP="009A5F01">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foreign judgment is not contrary to public policy of the Cayman Islands</w:t>
      </w:r>
      <w:r w:rsidR="00D3333A">
        <w:rPr>
          <w:rFonts w:ascii="Arial" w:hAnsi="Arial" w:cs="Arial"/>
          <w:color w:val="808080" w:themeColor="background1" w:themeShade="80"/>
          <w:sz w:val="22"/>
          <w:szCs w:val="22"/>
          <w:lang w:val="en-GB"/>
        </w:rPr>
        <w:t>; and</w:t>
      </w:r>
    </w:p>
    <w:p w14:paraId="0EDDE411" w14:textId="7254B89A" w:rsidR="0015099D" w:rsidRPr="002529B9" w:rsidRDefault="0015099D" w:rsidP="009A5F01">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foreign judgment was not obtained contrary to the rules of natural justice</w:t>
      </w:r>
      <w:r w:rsidR="00D3333A">
        <w:rPr>
          <w:rFonts w:ascii="Arial" w:hAnsi="Arial" w:cs="Arial"/>
          <w:color w:val="808080" w:themeColor="background1" w:themeShade="80"/>
          <w:sz w:val="22"/>
          <w:szCs w:val="22"/>
          <w:lang w:val="en-GB"/>
        </w:rPr>
        <w:t>.</w:t>
      </w:r>
    </w:p>
    <w:p w14:paraId="2F861A8C" w14:textId="46B54739" w:rsidR="00E4294D" w:rsidRDefault="00E4294D" w:rsidP="009A5F01">
      <w:pPr>
        <w:jc w:val="both"/>
        <w:rPr>
          <w:rFonts w:ascii="Arial" w:hAnsi="Arial" w:cs="Arial"/>
          <w:bCs/>
          <w:sz w:val="22"/>
          <w:szCs w:val="22"/>
          <w:lang w:val="en-GB"/>
        </w:rPr>
      </w:pPr>
    </w:p>
    <w:p w14:paraId="337A31CC" w14:textId="373AE0E9" w:rsidR="00E4294D" w:rsidRDefault="00E4294D" w:rsidP="009A5F01">
      <w:pPr>
        <w:jc w:val="both"/>
        <w:rPr>
          <w:rFonts w:ascii="Arial" w:hAnsi="Arial" w:cs="Arial"/>
          <w:bCs/>
          <w:sz w:val="22"/>
          <w:szCs w:val="22"/>
          <w:lang w:val="en-GB"/>
        </w:rPr>
      </w:pPr>
    </w:p>
    <w:p w14:paraId="68D312F3" w14:textId="77777777" w:rsidR="00D3333A" w:rsidRPr="002A37BB" w:rsidRDefault="00D3333A" w:rsidP="009A5F01">
      <w:pPr>
        <w:jc w:val="both"/>
        <w:rPr>
          <w:rFonts w:ascii="Arial" w:hAnsi="Arial" w:cs="Arial"/>
          <w:bCs/>
          <w:sz w:val="22"/>
          <w:szCs w:val="22"/>
          <w:lang w:val="en-GB"/>
        </w:rPr>
      </w:pPr>
    </w:p>
    <w:p w14:paraId="39D50E2D" w14:textId="0990F109" w:rsidR="00853B56" w:rsidRDefault="00DF75F8" w:rsidP="009A5F01">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9A5F01">
      <w:pPr>
        <w:jc w:val="both"/>
        <w:rPr>
          <w:rFonts w:ascii="Arial" w:hAnsi="Arial" w:cs="Arial"/>
          <w:b/>
          <w:sz w:val="22"/>
          <w:szCs w:val="22"/>
          <w:lang w:val="en-GB"/>
        </w:rPr>
      </w:pPr>
    </w:p>
    <w:p w14:paraId="261DD67E" w14:textId="0AF042AF" w:rsidR="00962045" w:rsidRPr="002A37BB" w:rsidRDefault="00853B56" w:rsidP="009A5F01">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9A5F01">
      <w:pPr>
        <w:jc w:val="both"/>
        <w:rPr>
          <w:rFonts w:ascii="Arial" w:hAnsi="Arial" w:cs="Arial"/>
          <w:sz w:val="22"/>
          <w:szCs w:val="22"/>
          <w:lang w:val="en-GB"/>
        </w:rPr>
      </w:pPr>
    </w:p>
    <w:p w14:paraId="0E6AC538" w14:textId="718641EB" w:rsidR="002476AF" w:rsidRDefault="00775E93" w:rsidP="009A5F01">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77777777" w:rsidR="00DF75F8" w:rsidRPr="002A37BB" w:rsidRDefault="00DF75F8" w:rsidP="009A5F01">
      <w:pPr>
        <w:jc w:val="both"/>
        <w:rPr>
          <w:rFonts w:ascii="Arial" w:hAnsi="Arial" w:cs="Arial"/>
          <w:sz w:val="22"/>
          <w:szCs w:val="22"/>
        </w:rPr>
      </w:pPr>
    </w:p>
    <w:p w14:paraId="0928146E" w14:textId="0AA34D88" w:rsidR="007379EE" w:rsidRDefault="00A67FBC" w:rsidP="009A5F01">
      <w:pPr>
        <w:jc w:val="both"/>
        <w:rPr>
          <w:rFonts w:ascii="Arial" w:hAnsi="Arial" w:cs="Arial"/>
          <w:color w:val="808080" w:themeColor="background1" w:themeShade="80"/>
          <w:sz w:val="22"/>
          <w:szCs w:val="22"/>
          <w:lang w:val="en-GB"/>
        </w:rPr>
      </w:pPr>
      <w:r w:rsidRPr="0037219A">
        <w:rPr>
          <w:rFonts w:ascii="Arial" w:hAnsi="Arial" w:cs="Arial"/>
          <w:color w:val="808080" w:themeColor="background1" w:themeShade="80"/>
          <w:sz w:val="22"/>
          <w:szCs w:val="22"/>
          <w:lang w:val="en-GB"/>
        </w:rPr>
        <w:t xml:space="preserve">While there is no statutory prohibition on insolvent trading, </w:t>
      </w:r>
      <w:r w:rsidR="008A29AF" w:rsidRPr="0037219A">
        <w:rPr>
          <w:rFonts w:ascii="Arial" w:hAnsi="Arial" w:cs="Arial"/>
          <w:color w:val="808080" w:themeColor="background1" w:themeShade="80"/>
          <w:sz w:val="22"/>
          <w:szCs w:val="22"/>
          <w:lang w:val="en-GB"/>
        </w:rPr>
        <w:t xml:space="preserve">directors still owe fiduciary duties to the company and are to act in the best interests of the company. If </w:t>
      </w:r>
      <w:r w:rsidR="005209B0">
        <w:rPr>
          <w:rFonts w:ascii="Arial" w:hAnsi="Arial" w:cs="Arial"/>
          <w:color w:val="808080" w:themeColor="background1" w:themeShade="80"/>
          <w:sz w:val="22"/>
          <w:szCs w:val="22"/>
          <w:lang w:val="en-GB"/>
        </w:rPr>
        <w:t xml:space="preserve">it is </w:t>
      </w:r>
      <w:r w:rsidR="008A29AF" w:rsidRPr="0037219A">
        <w:rPr>
          <w:rFonts w:ascii="Arial" w:hAnsi="Arial" w:cs="Arial"/>
          <w:color w:val="808080" w:themeColor="background1" w:themeShade="80"/>
          <w:sz w:val="22"/>
          <w:szCs w:val="22"/>
          <w:lang w:val="en-GB"/>
        </w:rPr>
        <w:t xml:space="preserve">found that the </w:t>
      </w:r>
      <w:r w:rsidR="008A29AF" w:rsidRPr="0037219A">
        <w:rPr>
          <w:rFonts w:ascii="Arial" w:hAnsi="Arial" w:cs="Arial"/>
          <w:color w:val="808080" w:themeColor="background1" w:themeShade="80"/>
          <w:sz w:val="22"/>
          <w:szCs w:val="22"/>
          <w:lang w:val="en-GB"/>
        </w:rPr>
        <w:lastRenderedPageBreak/>
        <w:t>director</w:t>
      </w:r>
      <w:r w:rsidR="003C4C72">
        <w:rPr>
          <w:rFonts w:ascii="Arial" w:hAnsi="Arial" w:cs="Arial"/>
          <w:color w:val="808080" w:themeColor="background1" w:themeShade="80"/>
          <w:sz w:val="22"/>
          <w:szCs w:val="22"/>
          <w:lang w:val="en-GB"/>
        </w:rPr>
        <w:t>s</w:t>
      </w:r>
      <w:r w:rsidR="008A29AF" w:rsidRPr="0037219A">
        <w:rPr>
          <w:rFonts w:ascii="Arial" w:hAnsi="Arial" w:cs="Arial"/>
          <w:color w:val="808080" w:themeColor="background1" w:themeShade="80"/>
          <w:sz w:val="22"/>
          <w:szCs w:val="22"/>
          <w:lang w:val="en-GB"/>
        </w:rPr>
        <w:t xml:space="preserve"> </w:t>
      </w:r>
      <w:r w:rsidR="001C62B9" w:rsidRPr="0037219A">
        <w:rPr>
          <w:rFonts w:ascii="Arial" w:hAnsi="Arial" w:cs="Arial"/>
          <w:color w:val="808080" w:themeColor="background1" w:themeShade="80"/>
          <w:sz w:val="22"/>
          <w:szCs w:val="22"/>
          <w:lang w:val="en-GB"/>
        </w:rPr>
        <w:t>are</w:t>
      </w:r>
      <w:r w:rsidR="00065DCE" w:rsidRPr="0037219A">
        <w:rPr>
          <w:rFonts w:ascii="Arial" w:hAnsi="Arial" w:cs="Arial"/>
          <w:color w:val="808080" w:themeColor="background1" w:themeShade="80"/>
          <w:sz w:val="22"/>
          <w:szCs w:val="22"/>
          <w:lang w:val="en-GB"/>
        </w:rPr>
        <w:t xml:space="preserve"> in breach of their fiduciary duties, the directors can be made personally liable. </w:t>
      </w:r>
      <w:r w:rsidR="007379EE" w:rsidRPr="0037219A">
        <w:rPr>
          <w:rFonts w:ascii="Arial" w:hAnsi="Arial" w:cs="Arial"/>
          <w:color w:val="808080" w:themeColor="background1" w:themeShade="80"/>
          <w:sz w:val="22"/>
          <w:szCs w:val="22"/>
          <w:lang w:val="en-GB"/>
        </w:rPr>
        <w:t>In</w:t>
      </w:r>
      <w:r w:rsidR="00065DCE" w:rsidRPr="0037219A">
        <w:rPr>
          <w:rFonts w:ascii="Arial" w:hAnsi="Arial" w:cs="Arial"/>
          <w:color w:val="808080" w:themeColor="background1" w:themeShade="80"/>
          <w:sz w:val="22"/>
          <w:szCs w:val="22"/>
          <w:lang w:val="en-GB"/>
        </w:rPr>
        <w:t xml:space="preserve"> the case of</w:t>
      </w:r>
      <w:r w:rsidR="007379EE" w:rsidRPr="0037219A">
        <w:rPr>
          <w:rFonts w:ascii="Arial" w:hAnsi="Arial" w:cs="Arial"/>
          <w:color w:val="808080" w:themeColor="background1" w:themeShade="80"/>
          <w:sz w:val="22"/>
          <w:szCs w:val="22"/>
          <w:lang w:val="en-GB"/>
        </w:rPr>
        <w:t xml:space="preserve"> </w:t>
      </w:r>
      <w:r w:rsidR="00AE348C" w:rsidRPr="0037219A">
        <w:rPr>
          <w:rFonts w:ascii="Arial" w:hAnsi="Arial" w:cs="Arial"/>
          <w:i/>
          <w:iCs/>
          <w:color w:val="808080" w:themeColor="background1" w:themeShade="80"/>
          <w:sz w:val="22"/>
          <w:szCs w:val="22"/>
          <w:lang w:val="en-GB"/>
        </w:rPr>
        <w:t xml:space="preserve">Prospect Properties v </w:t>
      </w:r>
      <w:proofErr w:type="gramStart"/>
      <w:r w:rsidR="00AE348C" w:rsidRPr="0037219A">
        <w:rPr>
          <w:rFonts w:ascii="Arial" w:hAnsi="Arial" w:cs="Arial"/>
          <w:i/>
          <w:iCs/>
          <w:color w:val="808080" w:themeColor="background1" w:themeShade="80"/>
          <w:sz w:val="22"/>
          <w:szCs w:val="22"/>
          <w:lang w:val="en-GB"/>
        </w:rPr>
        <w:t>McNeil</w:t>
      </w:r>
      <w:proofErr w:type="gramEnd"/>
      <w:r w:rsidR="00AE348C" w:rsidRPr="0037219A">
        <w:rPr>
          <w:rFonts w:ascii="Arial" w:hAnsi="Arial" w:cs="Arial"/>
          <w:i/>
          <w:iCs/>
          <w:color w:val="808080" w:themeColor="background1" w:themeShade="80"/>
          <w:sz w:val="22"/>
          <w:szCs w:val="22"/>
          <w:lang w:val="en-GB"/>
        </w:rPr>
        <w:t xml:space="preserve"> </w:t>
      </w:r>
      <w:r w:rsidR="00AE348C" w:rsidRPr="0037219A">
        <w:rPr>
          <w:rFonts w:ascii="Arial" w:hAnsi="Arial" w:cs="Arial"/>
          <w:color w:val="808080" w:themeColor="background1" w:themeShade="80"/>
          <w:sz w:val="22"/>
          <w:szCs w:val="22"/>
          <w:lang w:val="en-GB"/>
        </w:rPr>
        <w:t xml:space="preserve">the Grand Court held that </w:t>
      </w:r>
      <w:r w:rsidR="00065DCE" w:rsidRPr="0037219A">
        <w:rPr>
          <w:rFonts w:ascii="Arial" w:hAnsi="Arial" w:cs="Arial"/>
          <w:color w:val="808080" w:themeColor="background1" w:themeShade="80"/>
          <w:sz w:val="22"/>
          <w:szCs w:val="22"/>
          <w:lang w:val="en-GB"/>
        </w:rPr>
        <w:t>for an insolvent company</w:t>
      </w:r>
      <w:r w:rsidR="00AE348C" w:rsidRPr="0037219A">
        <w:rPr>
          <w:rFonts w:ascii="Arial" w:hAnsi="Arial" w:cs="Arial"/>
          <w:color w:val="808080" w:themeColor="background1" w:themeShade="80"/>
          <w:sz w:val="22"/>
          <w:szCs w:val="22"/>
          <w:lang w:val="en-GB"/>
        </w:rPr>
        <w:t>, the directors</w:t>
      </w:r>
      <w:r w:rsidR="00065DCE" w:rsidRPr="0037219A">
        <w:rPr>
          <w:rFonts w:ascii="Arial" w:hAnsi="Arial" w:cs="Arial"/>
          <w:color w:val="808080" w:themeColor="background1" w:themeShade="80"/>
          <w:sz w:val="22"/>
          <w:szCs w:val="22"/>
          <w:lang w:val="en-GB"/>
        </w:rPr>
        <w:t xml:space="preserve"> have a duty to act in the interests of its creditors and not </w:t>
      </w:r>
      <w:r w:rsidR="00840C49" w:rsidRPr="0037219A">
        <w:rPr>
          <w:rFonts w:ascii="Arial" w:hAnsi="Arial" w:cs="Arial"/>
          <w:color w:val="808080" w:themeColor="background1" w:themeShade="80"/>
          <w:sz w:val="22"/>
          <w:szCs w:val="22"/>
          <w:lang w:val="en-GB"/>
        </w:rPr>
        <w:t xml:space="preserve">perform acts that will put the company in a position where it is </w:t>
      </w:r>
      <w:r w:rsidR="00F84140" w:rsidRPr="0037219A">
        <w:rPr>
          <w:rFonts w:ascii="Arial" w:hAnsi="Arial" w:cs="Arial"/>
          <w:color w:val="808080" w:themeColor="background1" w:themeShade="80"/>
          <w:sz w:val="22"/>
          <w:szCs w:val="22"/>
          <w:lang w:val="en-GB"/>
        </w:rPr>
        <w:t>less able to meet its obligations to the creditors (i.e. creditors cannot be make worse off) due to the acts of the director.</w:t>
      </w:r>
    </w:p>
    <w:p w14:paraId="4AD7441B" w14:textId="3F5C8C16" w:rsidR="00B726E2" w:rsidRDefault="00B726E2" w:rsidP="009A5F01">
      <w:pPr>
        <w:jc w:val="both"/>
        <w:rPr>
          <w:rFonts w:ascii="Arial" w:hAnsi="Arial" w:cs="Arial"/>
          <w:color w:val="808080" w:themeColor="background1" w:themeShade="80"/>
          <w:sz w:val="22"/>
          <w:szCs w:val="22"/>
          <w:lang w:val="en-GB"/>
        </w:rPr>
      </w:pPr>
    </w:p>
    <w:p w14:paraId="5C76FE62" w14:textId="46A00F9F" w:rsidR="00B726E2" w:rsidRPr="00A46C4F" w:rsidRDefault="007D0CFB" w:rsidP="009A5F0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FF5FD6">
        <w:rPr>
          <w:rFonts w:ascii="Arial" w:hAnsi="Arial" w:cs="Arial"/>
          <w:color w:val="808080" w:themeColor="background1" w:themeShade="80"/>
          <w:sz w:val="22"/>
          <w:szCs w:val="22"/>
          <w:lang w:val="en-GB"/>
        </w:rPr>
        <w:t>he official liquidator</w:t>
      </w:r>
      <w:r w:rsidR="00490C26">
        <w:rPr>
          <w:rFonts w:ascii="Arial" w:hAnsi="Arial" w:cs="Arial"/>
          <w:color w:val="808080" w:themeColor="background1" w:themeShade="80"/>
          <w:sz w:val="22"/>
          <w:szCs w:val="22"/>
          <w:lang w:val="en-GB"/>
        </w:rPr>
        <w:t>s</w:t>
      </w:r>
      <w:r>
        <w:rPr>
          <w:rFonts w:ascii="Arial" w:hAnsi="Arial" w:cs="Arial"/>
          <w:color w:val="808080" w:themeColor="background1" w:themeShade="80"/>
          <w:sz w:val="22"/>
          <w:szCs w:val="22"/>
          <w:lang w:val="en-GB"/>
        </w:rPr>
        <w:t xml:space="preserve"> of a company</w:t>
      </w:r>
      <w:r w:rsidR="00FF5FD6">
        <w:rPr>
          <w:rFonts w:ascii="Arial" w:hAnsi="Arial" w:cs="Arial"/>
          <w:color w:val="808080" w:themeColor="background1" w:themeShade="80"/>
          <w:sz w:val="22"/>
          <w:szCs w:val="22"/>
          <w:lang w:val="en-GB"/>
        </w:rPr>
        <w:t xml:space="preserve"> can pursue claims against the </w:t>
      </w:r>
      <w:r w:rsidR="00FF5FD6" w:rsidRPr="00A46C4F">
        <w:rPr>
          <w:rFonts w:ascii="Arial" w:hAnsi="Arial" w:cs="Arial"/>
          <w:color w:val="808080" w:themeColor="background1" w:themeShade="80"/>
          <w:sz w:val="22"/>
          <w:szCs w:val="22"/>
          <w:lang w:val="en-GB"/>
        </w:rPr>
        <w:t>directors on behalf of the company for breach of their fiduciary duty.</w:t>
      </w:r>
    </w:p>
    <w:p w14:paraId="6F724901" w14:textId="65E95C3D" w:rsidR="00D17FDC" w:rsidRPr="00A46C4F" w:rsidRDefault="00D17FDC" w:rsidP="009A5F01">
      <w:pPr>
        <w:jc w:val="both"/>
        <w:rPr>
          <w:rFonts w:ascii="Arial" w:hAnsi="Arial" w:cs="Arial"/>
          <w:color w:val="808080" w:themeColor="background1" w:themeShade="80"/>
          <w:sz w:val="22"/>
          <w:szCs w:val="22"/>
          <w:shd w:val="clear" w:color="auto" w:fill="FFFFFF"/>
        </w:rPr>
      </w:pPr>
    </w:p>
    <w:p w14:paraId="44848DF7" w14:textId="55E8EF25" w:rsidR="0024225E" w:rsidRPr="00A46C4F" w:rsidRDefault="0024225E" w:rsidP="009A5F01">
      <w:pPr>
        <w:jc w:val="both"/>
        <w:rPr>
          <w:rFonts w:ascii="Arial" w:hAnsi="Arial" w:cs="Arial"/>
          <w:color w:val="808080" w:themeColor="background1" w:themeShade="80"/>
          <w:sz w:val="22"/>
          <w:szCs w:val="22"/>
          <w:shd w:val="clear" w:color="auto" w:fill="FFFFFF"/>
        </w:rPr>
      </w:pPr>
      <w:r w:rsidRPr="00A46C4F">
        <w:rPr>
          <w:rFonts w:ascii="Arial" w:hAnsi="Arial" w:cs="Arial"/>
          <w:color w:val="808080" w:themeColor="background1" w:themeShade="80"/>
          <w:sz w:val="22"/>
          <w:szCs w:val="22"/>
          <w:shd w:val="clear" w:color="auto" w:fill="FFFFFF"/>
        </w:rPr>
        <w:t>Other mechanisms for claw-backs that are available are as follows:</w:t>
      </w:r>
    </w:p>
    <w:p w14:paraId="633F7CD6" w14:textId="6B6E88A8" w:rsidR="00924973" w:rsidRDefault="0024225E" w:rsidP="009A5F01">
      <w:pPr>
        <w:pStyle w:val="ListParagraph"/>
        <w:numPr>
          <w:ilvl w:val="0"/>
          <w:numId w:val="43"/>
        </w:numPr>
        <w:jc w:val="both"/>
        <w:rPr>
          <w:rFonts w:ascii="Arial" w:hAnsi="Arial" w:cs="Arial"/>
          <w:color w:val="808080" w:themeColor="background1" w:themeShade="80"/>
          <w:sz w:val="22"/>
          <w:szCs w:val="22"/>
          <w:shd w:val="clear" w:color="auto" w:fill="FFFFFF"/>
        </w:rPr>
      </w:pPr>
      <w:r w:rsidRPr="00A46C4F">
        <w:rPr>
          <w:rFonts w:ascii="Arial" w:hAnsi="Arial" w:cs="Arial"/>
          <w:color w:val="808080" w:themeColor="background1" w:themeShade="80"/>
          <w:sz w:val="22"/>
          <w:szCs w:val="22"/>
          <w:shd w:val="clear" w:color="auto" w:fill="FFFFFF"/>
        </w:rPr>
        <w:t>Avoidance of property dispositions</w:t>
      </w:r>
    </w:p>
    <w:p w14:paraId="56EE2DD4" w14:textId="77777777" w:rsidR="005A1FFB" w:rsidRDefault="005A1FFB" w:rsidP="009A5F01">
      <w:pPr>
        <w:pStyle w:val="ListParagraph"/>
        <w:jc w:val="both"/>
        <w:rPr>
          <w:rFonts w:ascii="Arial" w:hAnsi="Arial" w:cs="Arial"/>
          <w:color w:val="808080" w:themeColor="background1" w:themeShade="80"/>
          <w:sz w:val="22"/>
          <w:szCs w:val="22"/>
          <w:shd w:val="clear" w:color="auto" w:fill="FFFFFF"/>
        </w:rPr>
      </w:pPr>
    </w:p>
    <w:p w14:paraId="268AA02F" w14:textId="21084FE8" w:rsidR="005A1FFB" w:rsidRDefault="00F95266" w:rsidP="009A5F01">
      <w:pPr>
        <w:pStyle w:val="ListParagraph"/>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Pursuant to Section 99 of the Companies Act, </w:t>
      </w:r>
      <w:r w:rsidR="00326FCB">
        <w:rPr>
          <w:rFonts w:ascii="Arial" w:hAnsi="Arial" w:cs="Arial"/>
          <w:color w:val="808080" w:themeColor="background1" w:themeShade="80"/>
          <w:sz w:val="22"/>
          <w:szCs w:val="22"/>
          <w:shd w:val="clear" w:color="auto" w:fill="FFFFFF"/>
        </w:rPr>
        <w:t>w</w:t>
      </w:r>
      <w:r w:rsidR="00326FCB" w:rsidRPr="00326FCB">
        <w:rPr>
          <w:rFonts w:ascii="Arial" w:hAnsi="Arial" w:cs="Arial"/>
          <w:color w:val="808080" w:themeColor="background1" w:themeShade="80"/>
          <w:sz w:val="22"/>
          <w:szCs w:val="22"/>
          <w:shd w:val="clear" w:color="auto" w:fill="FFFFFF"/>
        </w:rPr>
        <w:t>hen a winding up order has been made, any disposition of the company’s property and any transfer of shares or alteration in the status of the company’s members made after the commencement of the winding up is, unless the Court otherwise orders, void.</w:t>
      </w:r>
      <w:r w:rsidR="00326FCB">
        <w:rPr>
          <w:rFonts w:ascii="Arial" w:hAnsi="Arial" w:cs="Arial"/>
          <w:color w:val="808080" w:themeColor="background1" w:themeShade="80"/>
          <w:sz w:val="22"/>
          <w:szCs w:val="22"/>
          <w:shd w:val="clear" w:color="auto" w:fill="FFFFFF"/>
        </w:rPr>
        <w:t xml:space="preserve"> </w:t>
      </w:r>
    </w:p>
    <w:p w14:paraId="5D36F956" w14:textId="77777777" w:rsidR="005A1FFB" w:rsidRDefault="005A1FFB" w:rsidP="009A5F01">
      <w:pPr>
        <w:pStyle w:val="ListParagraph"/>
        <w:jc w:val="both"/>
        <w:rPr>
          <w:rFonts w:ascii="Arial" w:hAnsi="Arial" w:cs="Arial"/>
          <w:color w:val="808080" w:themeColor="background1" w:themeShade="80"/>
          <w:sz w:val="22"/>
          <w:szCs w:val="22"/>
          <w:shd w:val="clear" w:color="auto" w:fill="FFFFFF"/>
        </w:rPr>
      </w:pPr>
    </w:p>
    <w:p w14:paraId="0A7D8A86" w14:textId="3BA45CF9" w:rsidR="00F95266" w:rsidRDefault="00326FCB" w:rsidP="009A5F01">
      <w:pPr>
        <w:pStyle w:val="ListParagraph"/>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Should the directors attempt to </w:t>
      </w:r>
      <w:r w:rsidR="00313938">
        <w:rPr>
          <w:rFonts w:ascii="Arial" w:hAnsi="Arial" w:cs="Arial"/>
          <w:color w:val="808080" w:themeColor="background1" w:themeShade="80"/>
          <w:sz w:val="22"/>
          <w:szCs w:val="22"/>
          <w:shd w:val="clear" w:color="auto" w:fill="FFFFFF"/>
        </w:rPr>
        <w:t xml:space="preserve">dispose of any property </w:t>
      </w:r>
      <w:r w:rsidR="002E747A">
        <w:rPr>
          <w:rFonts w:ascii="Arial" w:hAnsi="Arial" w:cs="Arial"/>
          <w:color w:val="808080" w:themeColor="background1" w:themeShade="80"/>
          <w:sz w:val="22"/>
          <w:szCs w:val="22"/>
          <w:shd w:val="clear" w:color="auto" w:fill="FFFFFF"/>
        </w:rPr>
        <w:t>after the deemed commencement of the winding up of the company</w:t>
      </w:r>
      <w:r w:rsidR="00D55ABF">
        <w:rPr>
          <w:rFonts w:ascii="Arial" w:hAnsi="Arial" w:cs="Arial"/>
          <w:color w:val="808080" w:themeColor="background1" w:themeShade="80"/>
          <w:sz w:val="22"/>
          <w:szCs w:val="22"/>
          <w:shd w:val="clear" w:color="auto" w:fill="FFFFFF"/>
        </w:rPr>
        <w:t xml:space="preserve"> (the application date)</w:t>
      </w:r>
      <w:r w:rsidR="002E747A">
        <w:rPr>
          <w:rFonts w:ascii="Arial" w:hAnsi="Arial" w:cs="Arial"/>
          <w:color w:val="808080" w:themeColor="background1" w:themeShade="80"/>
          <w:sz w:val="22"/>
          <w:szCs w:val="22"/>
          <w:shd w:val="clear" w:color="auto" w:fill="FFFFFF"/>
        </w:rPr>
        <w:t xml:space="preserve">, it is deemed </w:t>
      </w:r>
      <w:r w:rsidR="00490C26">
        <w:rPr>
          <w:rFonts w:ascii="Arial" w:hAnsi="Arial" w:cs="Arial"/>
          <w:color w:val="808080" w:themeColor="background1" w:themeShade="80"/>
          <w:sz w:val="22"/>
          <w:szCs w:val="22"/>
          <w:shd w:val="clear" w:color="auto" w:fill="FFFFFF"/>
        </w:rPr>
        <w:t>void,</w:t>
      </w:r>
      <w:r w:rsidR="002E747A">
        <w:rPr>
          <w:rFonts w:ascii="Arial" w:hAnsi="Arial" w:cs="Arial"/>
          <w:color w:val="808080" w:themeColor="background1" w:themeShade="80"/>
          <w:sz w:val="22"/>
          <w:szCs w:val="22"/>
          <w:shd w:val="clear" w:color="auto" w:fill="FFFFFF"/>
        </w:rPr>
        <w:t xml:space="preserve"> and any such transactions may be unwound.</w:t>
      </w:r>
    </w:p>
    <w:p w14:paraId="088A7F44" w14:textId="77777777" w:rsidR="004B6038" w:rsidRPr="00A46C4F" w:rsidRDefault="004B6038" w:rsidP="009A5F01">
      <w:pPr>
        <w:pStyle w:val="ListParagraph"/>
        <w:jc w:val="both"/>
        <w:rPr>
          <w:rFonts w:ascii="Arial" w:hAnsi="Arial" w:cs="Arial"/>
          <w:color w:val="808080" w:themeColor="background1" w:themeShade="80"/>
          <w:sz w:val="22"/>
          <w:szCs w:val="22"/>
          <w:shd w:val="clear" w:color="auto" w:fill="FFFFFF"/>
        </w:rPr>
      </w:pPr>
    </w:p>
    <w:p w14:paraId="601558B9" w14:textId="19AD7D07" w:rsidR="0024225E" w:rsidRDefault="0024225E" w:rsidP="009A5F01">
      <w:pPr>
        <w:pStyle w:val="ListParagraph"/>
        <w:numPr>
          <w:ilvl w:val="0"/>
          <w:numId w:val="43"/>
        </w:numPr>
        <w:jc w:val="both"/>
        <w:rPr>
          <w:rFonts w:ascii="Arial" w:hAnsi="Arial" w:cs="Arial"/>
          <w:color w:val="808080" w:themeColor="background1" w:themeShade="80"/>
          <w:sz w:val="22"/>
          <w:szCs w:val="22"/>
          <w:shd w:val="clear" w:color="auto" w:fill="FFFFFF"/>
        </w:rPr>
      </w:pPr>
      <w:r w:rsidRPr="00A46C4F">
        <w:rPr>
          <w:rFonts w:ascii="Arial" w:hAnsi="Arial" w:cs="Arial"/>
          <w:color w:val="808080" w:themeColor="background1" w:themeShade="80"/>
          <w:sz w:val="22"/>
          <w:szCs w:val="22"/>
          <w:shd w:val="clear" w:color="auto" w:fill="FFFFFF"/>
        </w:rPr>
        <w:t>Voidable preference</w:t>
      </w:r>
    </w:p>
    <w:p w14:paraId="466A4EB6" w14:textId="77777777" w:rsidR="005A1FFB" w:rsidRDefault="005A1FFB" w:rsidP="009A5F01">
      <w:pPr>
        <w:pStyle w:val="ListParagraph"/>
        <w:jc w:val="both"/>
        <w:rPr>
          <w:rFonts w:ascii="Arial" w:hAnsi="Arial" w:cs="Arial"/>
          <w:color w:val="808080" w:themeColor="background1" w:themeShade="80"/>
          <w:sz w:val="22"/>
          <w:szCs w:val="22"/>
          <w:shd w:val="clear" w:color="auto" w:fill="FFFFFF"/>
        </w:rPr>
      </w:pPr>
    </w:p>
    <w:p w14:paraId="2FA23383" w14:textId="0A6100DA" w:rsidR="008039B5" w:rsidRDefault="008039B5" w:rsidP="009A5F01">
      <w:pPr>
        <w:pStyle w:val="ListParagraph"/>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Pursuant to Section 145 of the Companies Act –</w:t>
      </w:r>
    </w:p>
    <w:p w14:paraId="57F24A59" w14:textId="286CBE71" w:rsidR="0082795E" w:rsidRPr="0082795E" w:rsidRDefault="0082795E" w:rsidP="003C4C72">
      <w:pPr>
        <w:autoSpaceDE w:val="0"/>
        <w:autoSpaceDN w:val="0"/>
        <w:adjustRightInd w:val="0"/>
        <w:ind w:left="1440"/>
        <w:jc w:val="both"/>
        <w:rPr>
          <w:rFonts w:ascii="Arial" w:eastAsia="MS Mincho" w:hAnsi="Arial" w:cs="Arial"/>
          <w:color w:val="808080" w:themeColor="background1" w:themeShade="80"/>
          <w:sz w:val="22"/>
          <w:szCs w:val="22"/>
          <w:lang w:val="en-GB"/>
        </w:rPr>
      </w:pPr>
      <w:r w:rsidRPr="0082795E">
        <w:rPr>
          <w:rFonts w:ascii="Arial" w:eastAsia="MS Mincho" w:hAnsi="Arial" w:cs="Arial"/>
          <w:color w:val="808080" w:themeColor="background1" w:themeShade="80"/>
          <w:sz w:val="22"/>
          <w:szCs w:val="22"/>
          <w:lang w:val="en-GB"/>
        </w:rPr>
        <w:t xml:space="preserve">(1) Every conveyance or transfer of property, or charge thereon, and every payment obligation and judicial proceeding, made, incurred, taken or suffered by any company in favour of any creditor at a time when the company is unable to pay its debts </w:t>
      </w:r>
      <w:r>
        <w:rPr>
          <w:rFonts w:ascii="Arial" w:eastAsia="MS Mincho" w:hAnsi="Arial" w:cs="Arial"/>
          <w:color w:val="808080" w:themeColor="background1" w:themeShade="80"/>
          <w:sz w:val="22"/>
          <w:szCs w:val="22"/>
          <w:lang w:val="en-GB"/>
        </w:rPr>
        <w:t xml:space="preserve">as they fall due, </w:t>
      </w:r>
      <w:r w:rsidRPr="0082795E">
        <w:rPr>
          <w:rFonts w:ascii="Arial" w:eastAsia="MS Mincho" w:hAnsi="Arial" w:cs="Arial"/>
          <w:color w:val="808080" w:themeColor="background1" w:themeShade="80"/>
          <w:sz w:val="22"/>
          <w:szCs w:val="22"/>
          <w:lang w:val="en-GB"/>
        </w:rPr>
        <w:t xml:space="preserve">with a view to giving such creditor a preference over the other creditors shall be invalid if made, incurred, taken or suffered within six months immediately preceding the commencement of a liquidation. </w:t>
      </w:r>
    </w:p>
    <w:p w14:paraId="051B2FD9" w14:textId="77777777" w:rsidR="0082795E" w:rsidRPr="0082795E" w:rsidRDefault="0082795E" w:rsidP="003C4C72">
      <w:pPr>
        <w:autoSpaceDE w:val="0"/>
        <w:autoSpaceDN w:val="0"/>
        <w:adjustRightInd w:val="0"/>
        <w:ind w:left="1440"/>
        <w:jc w:val="both"/>
        <w:rPr>
          <w:rFonts w:ascii="Arial" w:eastAsia="MS Mincho" w:hAnsi="Arial" w:cs="Arial"/>
          <w:color w:val="808080" w:themeColor="background1" w:themeShade="80"/>
          <w:sz w:val="22"/>
          <w:szCs w:val="22"/>
          <w:lang w:val="en-GB"/>
        </w:rPr>
      </w:pPr>
      <w:r w:rsidRPr="0082795E">
        <w:rPr>
          <w:rFonts w:ascii="Arial" w:eastAsia="MS Mincho" w:hAnsi="Arial" w:cs="Arial"/>
          <w:color w:val="808080" w:themeColor="background1" w:themeShade="80"/>
          <w:sz w:val="22"/>
          <w:szCs w:val="22"/>
          <w:lang w:val="en-GB"/>
        </w:rPr>
        <w:t xml:space="preserve">(2) A payment made as aforesaid to a related party of the company shall be deemed to have been made with a view to giving such creditor a preference. </w:t>
      </w:r>
    </w:p>
    <w:p w14:paraId="6B2251BC" w14:textId="00A75549" w:rsidR="008039B5" w:rsidRDefault="0082795E" w:rsidP="003C4C72">
      <w:pPr>
        <w:ind w:left="1440"/>
        <w:jc w:val="both"/>
        <w:rPr>
          <w:rFonts w:ascii="Arial" w:eastAsia="MS Mincho" w:hAnsi="Arial" w:cs="Arial"/>
          <w:color w:val="808080" w:themeColor="background1" w:themeShade="80"/>
          <w:sz w:val="22"/>
          <w:szCs w:val="22"/>
          <w:lang w:val="en-GB"/>
        </w:rPr>
      </w:pPr>
      <w:r w:rsidRPr="0082795E">
        <w:rPr>
          <w:rFonts w:ascii="Arial" w:eastAsia="MS Mincho" w:hAnsi="Arial" w:cs="Arial"/>
          <w:color w:val="808080" w:themeColor="background1" w:themeShade="80"/>
          <w:sz w:val="22"/>
          <w:szCs w:val="22"/>
          <w:lang w:val="en-GB"/>
        </w:rPr>
        <w:t xml:space="preserve">(3) For the purposes of this section a creditor shall be treated as a “related party” if it </w:t>
      </w:r>
      <w:proofErr w:type="gramStart"/>
      <w:r w:rsidRPr="0082795E">
        <w:rPr>
          <w:rFonts w:ascii="Arial" w:eastAsia="MS Mincho" w:hAnsi="Arial" w:cs="Arial"/>
          <w:color w:val="808080" w:themeColor="background1" w:themeShade="80"/>
          <w:sz w:val="22"/>
          <w:szCs w:val="22"/>
          <w:lang w:val="en-GB"/>
        </w:rPr>
        <w:t>has the ability to</w:t>
      </w:r>
      <w:proofErr w:type="gramEnd"/>
      <w:r w:rsidRPr="0082795E">
        <w:rPr>
          <w:rFonts w:ascii="Arial" w:eastAsia="MS Mincho" w:hAnsi="Arial" w:cs="Arial"/>
          <w:color w:val="808080" w:themeColor="background1" w:themeShade="80"/>
          <w:sz w:val="22"/>
          <w:szCs w:val="22"/>
          <w:lang w:val="en-GB"/>
        </w:rPr>
        <w:t xml:space="preserve"> control the company or exercise significant influence over the company in making financial and operating decisions.</w:t>
      </w:r>
    </w:p>
    <w:p w14:paraId="1AF08327" w14:textId="77777777" w:rsidR="005A1FFB" w:rsidRDefault="005A1FFB" w:rsidP="009A5F01">
      <w:pPr>
        <w:ind w:left="720"/>
        <w:jc w:val="both"/>
        <w:rPr>
          <w:rFonts w:ascii="Arial" w:eastAsia="MS Mincho" w:hAnsi="Arial" w:cs="Arial"/>
          <w:color w:val="808080" w:themeColor="background1" w:themeShade="80"/>
          <w:sz w:val="22"/>
          <w:szCs w:val="22"/>
          <w:lang w:val="en-GB"/>
        </w:rPr>
      </w:pPr>
    </w:p>
    <w:p w14:paraId="2E7F8C1D" w14:textId="056E3429" w:rsidR="00FD4025" w:rsidRDefault="009A0406" w:rsidP="009A5F01">
      <w:pPr>
        <w:ind w:left="720"/>
        <w:jc w:val="both"/>
        <w:rPr>
          <w:rFonts w:ascii="Arial" w:eastAsia="MS Mincho" w:hAnsi="Arial" w:cs="Arial"/>
          <w:color w:val="808080" w:themeColor="background1" w:themeShade="80"/>
          <w:sz w:val="22"/>
          <w:szCs w:val="22"/>
          <w:lang w:val="en-GB"/>
        </w:rPr>
      </w:pPr>
      <w:r>
        <w:rPr>
          <w:rFonts w:ascii="Arial" w:eastAsia="MS Mincho" w:hAnsi="Arial" w:cs="Arial"/>
          <w:color w:val="808080" w:themeColor="background1" w:themeShade="80"/>
          <w:sz w:val="22"/>
          <w:szCs w:val="22"/>
          <w:lang w:val="en-GB"/>
        </w:rPr>
        <w:t xml:space="preserve">If a director made a transfer of property or payment to a creditor when the company is insolvent and with the intention to prefer the creditor (improve the creditors position above other creditors of the same </w:t>
      </w:r>
      <w:r w:rsidR="00350582">
        <w:rPr>
          <w:rFonts w:ascii="Arial" w:eastAsia="MS Mincho" w:hAnsi="Arial" w:cs="Arial"/>
          <w:color w:val="808080" w:themeColor="background1" w:themeShade="80"/>
          <w:sz w:val="22"/>
          <w:szCs w:val="22"/>
          <w:lang w:val="en-GB"/>
        </w:rPr>
        <w:t xml:space="preserve">type) and not for any other purpose as required to </w:t>
      </w:r>
      <w:r w:rsidR="004B1C99">
        <w:rPr>
          <w:rFonts w:ascii="Arial" w:eastAsia="MS Mincho" w:hAnsi="Arial" w:cs="Arial"/>
          <w:color w:val="808080" w:themeColor="background1" w:themeShade="80"/>
          <w:sz w:val="22"/>
          <w:szCs w:val="22"/>
          <w:lang w:val="en-GB"/>
        </w:rPr>
        <w:t xml:space="preserve">maintain the business as a going concern </w:t>
      </w:r>
      <w:r w:rsidR="00350582">
        <w:rPr>
          <w:rFonts w:ascii="Arial" w:eastAsia="MS Mincho" w:hAnsi="Arial" w:cs="Arial"/>
          <w:color w:val="808080" w:themeColor="background1" w:themeShade="80"/>
          <w:sz w:val="22"/>
          <w:szCs w:val="22"/>
          <w:lang w:val="en-GB"/>
        </w:rPr>
        <w:t>(keeping the lights on)</w:t>
      </w:r>
      <w:r w:rsidR="004B1C99">
        <w:rPr>
          <w:rFonts w:ascii="Arial" w:eastAsia="MS Mincho" w:hAnsi="Arial" w:cs="Arial"/>
          <w:color w:val="808080" w:themeColor="background1" w:themeShade="80"/>
          <w:sz w:val="22"/>
          <w:szCs w:val="22"/>
          <w:lang w:val="en-GB"/>
        </w:rPr>
        <w:t>, it is deemed as a voidable preference and can be unwound. Likewise</w:t>
      </w:r>
      <w:r w:rsidR="00891631">
        <w:rPr>
          <w:rFonts w:ascii="Arial" w:eastAsia="MS Mincho" w:hAnsi="Arial" w:cs="Arial"/>
          <w:color w:val="808080" w:themeColor="background1" w:themeShade="80"/>
          <w:sz w:val="22"/>
          <w:szCs w:val="22"/>
          <w:lang w:val="en-GB"/>
        </w:rPr>
        <w:t>,</w:t>
      </w:r>
      <w:r w:rsidR="004B1C99">
        <w:rPr>
          <w:rFonts w:ascii="Arial" w:eastAsia="MS Mincho" w:hAnsi="Arial" w:cs="Arial"/>
          <w:color w:val="808080" w:themeColor="background1" w:themeShade="80"/>
          <w:sz w:val="22"/>
          <w:szCs w:val="22"/>
          <w:lang w:val="en-GB"/>
        </w:rPr>
        <w:t xml:space="preserve"> a payment to a related party is also deemed as a preference.</w:t>
      </w:r>
    </w:p>
    <w:p w14:paraId="0DE57F93" w14:textId="77777777" w:rsidR="004B6038" w:rsidRPr="0082795E" w:rsidRDefault="004B6038" w:rsidP="009A5F01">
      <w:pPr>
        <w:ind w:left="720"/>
        <w:jc w:val="both"/>
        <w:rPr>
          <w:rFonts w:ascii="Arial" w:hAnsi="Arial" w:cs="Arial"/>
          <w:color w:val="808080" w:themeColor="background1" w:themeShade="80"/>
          <w:sz w:val="22"/>
          <w:szCs w:val="22"/>
          <w:shd w:val="clear" w:color="auto" w:fill="FFFFFF"/>
        </w:rPr>
      </w:pPr>
    </w:p>
    <w:p w14:paraId="3CABA506" w14:textId="3E37743F" w:rsidR="0024225E" w:rsidRDefault="0024225E" w:rsidP="009A5F01">
      <w:pPr>
        <w:pStyle w:val="ListParagraph"/>
        <w:numPr>
          <w:ilvl w:val="0"/>
          <w:numId w:val="43"/>
        </w:numPr>
        <w:jc w:val="both"/>
        <w:rPr>
          <w:rFonts w:ascii="Arial" w:hAnsi="Arial" w:cs="Arial"/>
          <w:color w:val="808080" w:themeColor="background1" w:themeShade="80"/>
          <w:sz w:val="22"/>
          <w:szCs w:val="22"/>
          <w:shd w:val="clear" w:color="auto" w:fill="FFFFFF"/>
        </w:rPr>
      </w:pPr>
      <w:r w:rsidRPr="00A46C4F">
        <w:rPr>
          <w:rFonts w:ascii="Arial" w:hAnsi="Arial" w:cs="Arial"/>
          <w:color w:val="808080" w:themeColor="background1" w:themeShade="80"/>
          <w:sz w:val="22"/>
          <w:szCs w:val="22"/>
          <w:shd w:val="clear" w:color="auto" w:fill="FFFFFF"/>
        </w:rPr>
        <w:t>Avoidance of dispositions made at an undervalue</w:t>
      </w:r>
    </w:p>
    <w:p w14:paraId="64FBC335" w14:textId="77777777" w:rsidR="005A1FFB" w:rsidRDefault="005A1FFB" w:rsidP="009A5F01">
      <w:pPr>
        <w:pStyle w:val="ListParagraph"/>
        <w:jc w:val="both"/>
        <w:rPr>
          <w:rFonts w:ascii="Arial" w:hAnsi="Arial" w:cs="Arial"/>
          <w:color w:val="808080" w:themeColor="background1" w:themeShade="80"/>
          <w:sz w:val="22"/>
          <w:szCs w:val="22"/>
          <w:shd w:val="clear" w:color="auto" w:fill="FFFFFF"/>
        </w:rPr>
      </w:pPr>
    </w:p>
    <w:p w14:paraId="7073771D" w14:textId="775A79B3" w:rsidR="00BE7159" w:rsidRDefault="00BE7159" w:rsidP="009A5F01">
      <w:pPr>
        <w:pStyle w:val="ListParagraph"/>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Pursuant to Section 146 of the Companies Act – </w:t>
      </w:r>
    </w:p>
    <w:p w14:paraId="210503CB" w14:textId="77777777" w:rsidR="005A1FFB" w:rsidRPr="005A1FFB" w:rsidRDefault="005A1FFB" w:rsidP="009A5F01">
      <w:pPr>
        <w:autoSpaceDE w:val="0"/>
        <w:autoSpaceDN w:val="0"/>
        <w:adjustRightInd w:val="0"/>
        <w:ind w:left="720"/>
        <w:jc w:val="both"/>
        <w:rPr>
          <w:rFonts w:ascii="Arial" w:eastAsia="MS Mincho" w:hAnsi="Arial" w:cs="Arial"/>
          <w:color w:val="808080" w:themeColor="background1" w:themeShade="80"/>
          <w:sz w:val="22"/>
          <w:szCs w:val="22"/>
          <w:lang w:val="en-GB"/>
        </w:rPr>
      </w:pPr>
      <w:r w:rsidRPr="005A1FFB">
        <w:rPr>
          <w:rFonts w:ascii="Arial" w:eastAsia="MS Mincho" w:hAnsi="Arial" w:cs="Arial"/>
          <w:color w:val="808080" w:themeColor="background1" w:themeShade="80"/>
          <w:sz w:val="22"/>
          <w:szCs w:val="22"/>
          <w:lang w:val="en-GB"/>
        </w:rPr>
        <w:t xml:space="preserve">(1) In this section and section 147 — </w:t>
      </w:r>
    </w:p>
    <w:p w14:paraId="586F3745" w14:textId="77777777" w:rsidR="005A1FFB" w:rsidRPr="005A1FFB" w:rsidRDefault="005A1FFB" w:rsidP="009A5F01">
      <w:pPr>
        <w:autoSpaceDE w:val="0"/>
        <w:autoSpaceDN w:val="0"/>
        <w:adjustRightInd w:val="0"/>
        <w:ind w:left="1440"/>
        <w:jc w:val="both"/>
        <w:rPr>
          <w:rFonts w:ascii="Arial" w:eastAsia="MS Mincho" w:hAnsi="Arial" w:cs="Arial"/>
          <w:color w:val="808080" w:themeColor="background1" w:themeShade="80"/>
          <w:sz w:val="22"/>
          <w:szCs w:val="22"/>
          <w:lang w:val="en-GB"/>
        </w:rPr>
      </w:pPr>
      <w:r w:rsidRPr="005A1FFB">
        <w:rPr>
          <w:rFonts w:ascii="Arial" w:eastAsia="MS Mincho" w:hAnsi="Arial" w:cs="Arial"/>
          <w:color w:val="808080" w:themeColor="background1" w:themeShade="80"/>
          <w:sz w:val="22"/>
          <w:szCs w:val="22"/>
          <w:lang w:val="en-GB"/>
        </w:rPr>
        <w:t>(a) “</w:t>
      </w:r>
      <w:r w:rsidRPr="005A1FFB">
        <w:rPr>
          <w:rFonts w:ascii="Arial" w:eastAsia="MS Mincho" w:hAnsi="Arial" w:cs="Arial"/>
          <w:b/>
          <w:bCs/>
          <w:color w:val="808080" w:themeColor="background1" w:themeShade="80"/>
          <w:sz w:val="22"/>
          <w:szCs w:val="22"/>
          <w:lang w:val="en-GB"/>
        </w:rPr>
        <w:t>disposition</w:t>
      </w:r>
      <w:r w:rsidRPr="005A1FFB">
        <w:rPr>
          <w:rFonts w:ascii="Arial" w:eastAsia="MS Mincho" w:hAnsi="Arial" w:cs="Arial"/>
          <w:color w:val="808080" w:themeColor="background1" w:themeShade="80"/>
          <w:sz w:val="22"/>
          <w:szCs w:val="22"/>
          <w:lang w:val="en-GB"/>
        </w:rPr>
        <w:t xml:space="preserve">” has the meaning ascribed in Part VI of the </w:t>
      </w:r>
      <w:r w:rsidRPr="005A1FFB">
        <w:rPr>
          <w:rFonts w:ascii="Arial" w:eastAsia="MS Mincho" w:hAnsi="Arial" w:cs="Arial"/>
          <w:i/>
          <w:iCs/>
          <w:color w:val="808080" w:themeColor="background1" w:themeShade="80"/>
          <w:sz w:val="22"/>
          <w:szCs w:val="22"/>
          <w:lang w:val="en-GB"/>
        </w:rPr>
        <w:t>Trusts Act (2021 Revision</w:t>
      </w:r>
      <w:proofErr w:type="gramStart"/>
      <w:r w:rsidRPr="005A1FFB">
        <w:rPr>
          <w:rFonts w:ascii="Arial" w:eastAsia="MS Mincho" w:hAnsi="Arial" w:cs="Arial"/>
          <w:i/>
          <w:iCs/>
          <w:color w:val="808080" w:themeColor="background1" w:themeShade="80"/>
          <w:sz w:val="22"/>
          <w:szCs w:val="22"/>
          <w:lang w:val="en-GB"/>
        </w:rPr>
        <w:t>)</w:t>
      </w:r>
      <w:r w:rsidRPr="005A1FFB">
        <w:rPr>
          <w:rFonts w:ascii="Arial" w:eastAsia="MS Mincho" w:hAnsi="Arial" w:cs="Arial"/>
          <w:color w:val="808080" w:themeColor="background1" w:themeShade="80"/>
          <w:sz w:val="22"/>
          <w:szCs w:val="22"/>
          <w:lang w:val="en-GB"/>
        </w:rPr>
        <w:t>;</w:t>
      </w:r>
      <w:proofErr w:type="gramEnd"/>
      <w:r w:rsidRPr="005A1FFB">
        <w:rPr>
          <w:rFonts w:ascii="Arial" w:eastAsia="MS Mincho" w:hAnsi="Arial" w:cs="Arial"/>
          <w:color w:val="808080" w:themeColor="background1" w:themeShade="80"/>
          <w:sz w:val="22"/>
          <w:szCs w:val="22"/>
          <w:lang w:val="en-GB"/>
        </w:rPr>
        <w:t xml:space="preserve"> </w:t>
      </w:r>
    </w:p>
    <w:p w14:paraId="3DA83892" w14:textId="77777777" w:rsidR="005A1FFB" w:rsidRPr="005A1FFB" w:rsidRDefault="005A1FFB" w:rsidP="009A5F01">
      <w:pPr>
        <w:autoSpaceDE w:val="0"/>
        <w:autoSpaceDN w:val="0"/>
        <w:adjustRightInd w:val="0"/>
        <w:ind w:left="1440"/>
        <w:jc w:val="both"/>
        <w:rPr>
          <w:rFonts w:ascii="Arial" w:eastAsia="MS Mincho" w:hAnsi="Arial" w:cs="Arial"/>
          <w:color w:val="808080" w:themeColor="background1" w:themeShade="80"/>
          <w:sz w:val="22"/>
          <w:szCs w:val="22"/>
          <w:lang w:val="en-GB"/>
        </w:rPr>
      </w:pPr>
      <w:r w:rsidRPr="005A1FFB">
        <w:rPr>
          <w:rFonts w:ascii="Arial" w:eastAsia="MS Mincho" w:hAnsi="Arial" w:cs="Arial"/>
          <w:color w:val="808080" w:themeColor="background1" w:themeShade="80"/>
          <w:sz w:val="22"/>
          <w:szCs w:val="22"/>
          <w:lang w:val="en-GB"/>
        </w:rPr>
        <w:t>(b) “</w:t>
      </w:r>
      <w:r w:rsidRPr="005A1FFB">
        <w:rPr>
          <w:rFonts w:ascii="Arial" w:eastAsia="MS Mincho" w:hAnsi="Arial" w:cs="Arial"/>
          <w:b/>
          <w:bCs/>
          <w:color w:val="808080" w:themeColor="background1" w:themeShade="80"/>
          <w:sz w:val="22"/>
          <w:szCs w:val="22"/>
          <w:lang w:val="en-GB"/>
        </w:rPr>
        <w:t>intent to defraud</w:t>
      </w:r>
      <w:r w:rsidRPr="005A1FFB">
        <w:rPr>
          <w:rFonts w:ascii="Arial" w:eastAsia="MS Mincho" w:hAnsi="Arial" w:cs="Arial"/>
          <w:color w:val="808080" w:themeColor="background1" w:themeShade="80"/>
          <w:sz w:val="22"/>
          <w:szCs w:val="22"/>
          <w:lang w:val="en-GB"/>
        </w:rPr>
        <w:t xml:space="preserve">” means an intention to wilfully defeat an obligation owed to a </w:t>
      </w:r>
      <w:proofErr w:type="gramStart"/>
      <w:r w:rsidRPr="005A1FFB">
        <w:rPr>
          <w:rFonts w:ascii="Arial" w:eastAsia="MS Mincho" w:hAnsi="Arial" w:cs="Arial"/>
          <w:color w:val="808080" w:themeColor="background1" w:themeShade="80"/>
          <w:sz w:val="22"/>
          <w:szCs w:val="22"/>
          <w:lang w:val="en-GB"/>
        </w:rPr>
        <w:t>creditor;</w:t>
      </w:r>
      <w:proofErr w:type="gramEnd"/>
      <w:r w:rsidRPr="005A1FFB">
        <w:rPr>
          <w:rFonts w:ascii="Arial" w:eastAsia="MS Mincho" w:hAnsi="Arial" w:cs="Arial"/>
          <w:color w:val="808080" w:themeColor="background1" w:themeShade="80"/>
          <w:sz w:val="22"/>
          <w:szCs w:val="22"/>
          <w:lang w:val="en-GB"/>
        </w:rPr>
        <w:t xml:space="preserve"> </w:t>
      </w:r>
    </w:p>
    <w:p w14:paraId="798EFF18" w14:textId="77777777" w:rsidR="005A1FFB" w:rsidRPr="005A1FFB" w:rsidRDefault="005A1FFB" w:rsidP="009A5F01">
      <w:pPr>
        <w:autoSpaceDE w:val="0"/>
        <w:autoSpaceDN w:val="0"/>
        <w:adjustRightInd w:val="0"/>
        <w:ind w:left="1440"/>
        <w:jc w:val="both"/>
        <w:rPr>
          <w:rFonts w:ascii="Arial" w:eastAsia="MS Mincho" w:hAnsi="Arial" w:cs="Arial"/>
          <w:color w:val="808080" w:themeColor="background1" w:themeShade="80"/>
          <w:sz w:val="22"/>
          <w:szCs w:val="22"/>
          <w:lang w:val="en-GB"/>
        </w:rPr>
      </w:pPr>
      <w:r w:rsidRPr="005A1FFB">
        <w:rPr>
          <w:rFonts w:ascii="Arial" w:eastAsia="MS Mincho" w:hAnsi="Arial" w:cs="Arial"/>
          <w:color w:val="808080" w:themeColor="background1" w:themeShade="80"/>
          <w:sz w:val="22"/>
          <w:szCs w:val="22"/>
          <w:lang w:val="en-GB"/>
        </w:rPr>
        <w:t>(c) “</w:t>
      </w:r>
      <w:r w:rsidRPr="005A1FFB">
        <w:rPr>
          <w:rFonts w:ascii="Arial" w:eastAsia="MS Mincho" w:hAnsi="Arial" w:cs="Arial"/>
          <w:b/>
          <w:bCs/>
          <w:color w:val="808080" w:themeColor="background1" w:themeShade="80"/>
          <w:sz w:val="22"/>
          <w:szCs w:val="22"/>
          <w:lang w:val="en-GB"/>
        </w:rPr>
        <w:t>obligation</w:t>
      </w:r>
      <w:r w:rsidRPr="005A1FFB">
        <w:rPr>
          <w:rFonts w:ascii="Arial" w:eastAsia="MS Mincho" w:hAnsi="Arial" w:cs="Arial"/>
          <w:color w:val="808080" w:themeColor="background1" w:themeShade="80"/>
          <w:sz w:val="22"/>
          <w:szCs w:val="22"/>
          <w:lang w:val="en-GB"/>
        </w:rPr>
        <w:t xml:space="preserve">” means an obligation or liability (which includes a contingent liability) which existed on or prior to the date of the relevant </w:t>
      </w:r>
      <w:proofErr w:type="gramStart"/>
      <w:r w:rsidRPr="005A1FFB">
        <w:rPr>
          <w:rFonts w:ascii="Arial" w:eastAsia="MS Mincho" w:hAnsi="Arial" w:cs="Arial"/>
          <w:color w:val="808080" w:themeColor="background1" w:themeShade="80"/>
          <w:sz w:val="22"/>
          <w:szCs w:val="22"/>
          <w:lang w:val="en-GB"/>
        </w:rPr>
        <w:t>disposition;</w:t>
      </w:r>
      <w:proofErr w:type="gramEnd"/>
      <w:r w:rsidRPr="005A1FFB">
        <w:rPr>
          <w:rFonts w:ascii="Arial" w:eastAsia="MS Mincho" w:hAnsi="Arial" w:cs="Arial"/>
          <w:color w:val="808080" w:themeColor="background1" w:themeShade="80"/>
          <w:sz w:val="22"/>
          <w:szCs w:val="22"/>
          <w:lang w:val="en-GB"/>
        </w:rPr>
        <w:t xml:space="preserve"> </w:t>
      </w:r>
    </w:p>
    <w:p w14:paraId="7DDD358C" w14:textId="77777777" w:rsidR="005A1FFB" w:rsidRPr="005A1FFB" w:rsidRDefault="005A1FFB" w:rsidP="009A5F01">
      <w:pPr>
        <w:autoSpaceDE w:val="0"/>
        <w:autoSpaceDN w:val="0"/>
        <w:adjustRightInd w:val="0"/>
        <w:ind w:left="1440"/>
        <w:jc w:val="both"/>
        <w:rPr>
          <w:rFonts w:ascii="Arial" w:eastAsia="MS Mincho" w:hAnsi="Arial" w:cs="Arial"/>
          <w:color w:val="808080" w:themeColor="background1" w:themeShade="80"/>
          <w:sz w:val="22"/>
          <w:szCs w:val="22"/>
          <w:lang w:val="en-GB"/>
        </w:rPr>
      </w:pPr>
      <w:r w:rsidRPr="005A1FFB">
        <w:rPr>
          <w:rFonts w:ascii="Arial" w:eastAsia="MS Mincho" w:hAnsi="Arial" w:cs="Arial"/>
          <w:color w:val="808080" w:themeColor="background1" w:themeShade="80"/>
          <w:sz w:val="22"/>
          <w:szCs w:val="22"/>
          <w:lang w:val="en-GB"/>
        </w:rPr>
        <w:t>(d) “</w:t>
      </w:r>
      <w:r w:rsidRPr="005A1FFB">
        <w:rPr>
          <w:rFonts w:ascii="Arial" w:eastAsia="MS Mincho" w:hAnsi="Arial" w:cs="Arial"/>
          <w:b/>
          <w:bCs/>
          <w:color w:val="808080" w:themeColor="background1" w:themeShade="80"/>
          <w:sz w:val="22"/>
          <w:szCs w:val="22"/>
          <w:lang w:val="en-GB"/>
        </w:rPr>
        <w:t>transferee</w:t>
      </w:r>
      <w:r w:rsidRPr="005A1FFB">
        <w:rPr>
          <w:rFonts w:ascii="Arial" w:eastAsia="MS Mincho" w:hAnsi="Arial" w:cs="Arial"/>
          <w:color w:val="808080" w:themeColor="background1" w:themeShade="80"/>
          <w:sz w:val="22"/>
          <w:szCs w:val="22"/>
          <w:lang w:val="en-GB"/>
        </w:rPr>
        <w:t xml:space="preserve">” means the person to whom a relevant disposition is made and shall include any successor in title; and </w:t>
      </w:r>
    </w:p>
    <w:p w14:paraId="2A5C498D" w14:textId="77777777" w:rsidR="005A1FFB" w:rsidRPr="005A1FFB" w:rsidRDefault="005A1FFB" w:rsidP="009A5F01">
      <w:pPr>
        <w:autoSpaceDE w:val="0"/>
        <w:autoSpaceDN w:val="0"/>
        <w:adjustRightInd w:val="0"/>
        <w:ind w:left="1440"/>
        <w:jc w:val="both"/>
        <w:rPr>
          <w:rFonts w:ascii="Arial" w:eastAsia="MS Mincho" w:hAnsi="Arial" w:cs="Arial"/>
          <w:color w:val="808080" w:themeColor="background1" w:themeShade="80"/>
          <w:sz w:val="22"/>
          <w:szCs w:val="22"/>
          <w:lang w:val="en-GB"/>
        </w:rPr>
      </w:pPr>
      <w:r w:rsidRPr="005A1FFB">
        <w:rPr>
          <w:rFonts w:ascii="Arial" w:eastAsia="MS Mincho" w:hAnsi="Arial" w:cs="Arial"/>
          <w:color w:val="808080" w:themeColor="background1" w:themeShade="80"/>
          <w:sz w:val="22"/>
          <w:szCs w:val="22"/>
          <w:lang w:val="en-GB"/>
        </w:rPr>
        <w:lastRenderedPageBreak/>
        <w:t>(e) “</w:t>
      </w:r>
      <w:r w:rsidRPr="005A1FFB">
        <w:rPr>
          <w:rFonts w:ascii="Arial" w:eastAsia="MS Mincho" w:hAnsi="Arial" w:cs="Arial"/>
          <w:b/>
          <w:bCs/>
          <w:color w:val="808080" w:themeColor="background1" w:themeShade="80"/>
          <w:sz w:val="22"/>
          <w:szCs w:val="22"/>
          <w:lang w:val="en-GB"/>
        </w:rPr>
        <w:t>undervalue</w:t>
      </w:r>
      <w:r w:rsidRPr="005A1FFB">
        <w:rPr>
          <w:rFonts w:ascii="Arial" w:eastAsia="MS Mincho" w:hAnsi="Arial" w:cs="Arial"/>
          <w:color w:val="808080" w:themeColor="background1" w:themeShade="80"/>
          <w:sz w:val="22"/>
          <w:szCs w:val="22"/>
          <w:lang w:val="en-GB"/>
        </w:rPr>
        <w:t xml:space="preserve">” in relation to a disposition of a company’s property means — </w:t>
      </w:r>
    </w:p>
    <w:p w14:paraId="317E6C48" w14:textId="77777777" w:rsidR="005A1FFB" w:rsidRPr="005A1FFB" w:rsidRDefault="005A1FFB" w:rsidP="009A5F01">
      <w:pPr>
        <w:autoSpaceDE w:val="0"/>
        <w:autoSpaceDN w:val="0"/>
        <w:adjustRightInd w:val="0"/>
        <w:ind w:left="2160"/>
        <w:jc w:val="both"/>
        <w:rPr>
          <w:rFonts w:ascii="Arial" w:eastAsia="MS Mincho" w:hAnsi="Arial" w:cs="Arial"/>
          <w:color w:val="808080" w:themeColor="background1" w:themeShade="80"/>
          <w:sz w:val="22"/>
          <w:szCs w:val="22"/>
          <w:lang w:val="en-GB"/>
        </w:rPr>
      </w:pPr>
      <w:r w:rsidRPr="005A1FFB">
        <w:rPr>
          <w:rFonts w:ascii="Arial" w:eastAsia="MS Mincho" w:hAnsi="Arial" w:cs="Arial"/>
          <w:color w:val="808080" w:themeColor="background1" w:themeShade="80"/>
          <w:sz w:val="22"/>
          <w:szCs w:val="22"/>
          <w:lang w:val="en-GB"/>
        </w:rPr>
        <w:t xml:space="preserve">(i) the provision of no consideration for the disposition; or </w:t>
      </w:r>
    </w:p>
    <w:p w14:paraId="5A0CD9A0" w14:textId="77777777" w:rsidR="005A1FFB" w:rsidRPr="005A1FFB" w:rsidRDefault="005A1FFB" w:rsidP="009A5F01">
      <w:pPr>
        <w:autoSpaceDE w:val="0"/>
        <w:autoSpaceDN w:val="0"/>
        <w:adjustRightInd w:val="0"/>
        <w:ind w:left="2160"/>
        <w:jc w:val="both"/>
        <w:rPr>
          <w:rFonts w:ascii="Arial" w:eastAsia="MS Mincho" w:hAnsi="Arial" w:cs="Arial"/>
          <w:color w:val="808080" w:themeColor="background1" w:themeShade="80"/>
          <w:sz w:val="22"/>
          <w:szCs w:val="22"/>
          <w:lang w:val="en-GB"/>
        </w:rPr>
      </w:pPr>
      <w:r w:rsidRPr="005A1FFB">
        <w:rPr>
          <w:rFonts w:ascii="Arial" w:eastAsia="MS Mincho" w:hAnsi="Arial" w:cs="Arial"/>
          <w:color w:val="808080" w:themeColor="background1" w:themeShade="80"/>
          <w:sz w:val="22"/>
          <w:szCs w:val="22"/>
          <w:lang w:val="en-GB"/>
        </w:rPr>
        <w:t xml:space="preserve">(ii) a consideration for the disposition the value of which in money or monies worth is significantly less than the value of the property which is the subject of the disposition. </w:t>
      </w:r>
    </w:p>
    <w:p w14:paraId="3A05B64D" w14:textId="77777777" w:rsidR="005A1FFB" w:rsidRPr="005A1FFB" w:rsidRDefault="005A1FFB" w:rsidP="009A5F01">
      <w:pPr>
        <w:autoSpaceDE w:val="0"/>
        <w:autoSpaceDN w:val="0"/>
        <w:adjustRightInd w:val="0"/>
        <w:ind w:left="720"/>
        <w:jc w:val="both"/>
        <w:rPr>
          <w:rFonts w:ascii="Arial" w:eastAsia="MS Mincho" w:hAnsi="Arial" w:cs="Arial"/>
          <w:color w:val="808080" w:themeColor="background1" w:themeShade="80"/>
          <w:sz w:val="22"/>
          <w:szCs w:val="22"/>
          <w:lang w:val="en-GB"/>
        </w:rPr>
      </w:pPr>
      <w:r w:rsidRPr="005A1FFB">
        <w:rPr>
          <w:rFonts w:ascii="Arial" w:eastAsia="MS Mincho" w:hAnsi="Arial" w:cs="Arial"/>
          <w:color w:val="808080" w:themeColor="background1" w:themeShade="80"/>
          <w:sz w:val="22"/>
          <w:szCs w:val="22"/>
          <w:lang w:val="en-GB"/>
        </w:rPr>
        <w:t xml:space="preserve">(2) Every disposition of property made at an undervalue by or on behalf of a company with intent to defraud its creditors shall be voidable at the instance of its official liquidator. </w:t>
      </w:r>
    </w:p>
    <w:p w14:paraId="082F8663" w14:textId="77777777" w:rsidR="005A1FFB" w:rsidRPr="005A1FFB" w:rsidRDefault="005A1FFB" w:rsidP="009A5F01">
      <w:pPr>
        <w:autoSpaceDE w:val="0"/>
        <w:autoSpaceDN w:val="0"/>
        <w:adjustRightInd w:val="0"/>
        <w:ind w:left="720"/>
        <w:jc w:val="both"/>
        <w:rPr>
          <w:rFonts w:ascii="Arial" w:eastAsia="MS Mincho" w:hAnsi="Arial" w:cs="Arial"/>
          <w:color w:val="808080" w:themeColor="background1" w:themeShade="80"/>
          <w:sz w:val="22"/>
          <w:szCs w:val="22"/>
          <w:lang w:val="en-GB"/>
        </w:rPr>
      </w:pPr>
      <w:r w:rsidRPr="005A1FFB">
        <w:rPr>
          <w:rFonts w:ascii="Arial" w:eastAsia="MS Mincho" w:hAnsi="Arial" w:cs="Arial"/>
          <w:color w:val="808080" w:themeColor="background1" w:themeShade="80"/>
          <w:sz w:val="22"/>
          <w:szCs w:val="22"/>
          <w:lang w:val="en-GB"/>
        </w:rPr>
        <w:t xml:space="preserve">(3) The burden of establishing an intent to defraud for the purposes of this section shall be upon the official liquidator. </w:t>
      </w:r>
    </w:p>
    <w:p w14:paraId="22433259" w14:textId="77777777" w:rsidR="005A1FFB" w:rsidRPr="005A1FFB" w:rsidRDefault="005A1FFB" w:rsidP="009A5F01">
      <w:pPr>
        <w:autoSpaceDE w:val="0"/>
        <w:autoSpaceDN w:val="0"/>
        <w:adjustRightInd w:val="0"/>
        <w:ind w:left="720"/>
        <w:jc w:val="both"/>
        <w:rPr>
          <w:rFonts w:ascii="Arial" w:eastAsia="MS Mincho" w:hAnsi="Arial" w:cs="Arial"/>
          <w:color w:val="808080" w:themeColor="background1" w:themeShade="80"/>
          <w:sz w:val="22"/>
          <w:szCs w:val="22"/>
          <w:lang w:val="en-GB"/>
        </w:rPr>
      </w:pPr>
      <w:r w:rsidRPr="005A1FFB">
        <w:rPr>
          <w:rFonts w:ascii="Arial" w:eastAsia="MS Mincho" w:hAnsi="Arial" w:cs="Arial"/>
          <w:color w:val="808080" w:themeColor="background1" w:themeShade="80"/>
          <w:sz w:val="22"/>
          <w:szCs w:val="22"/>
          <w:lang w:val="en-GB"/>
        </w:rPr>
        <w:t xml:space="preserve">(4) No action or proceedings shall be commenced by an official liquidator under this section more than six years after the date of the relevant disposition. </w:t>
      </w:r>
    </w:p>
    <w:p w14:paraId="4DB4B17A" w14:textId="116DB272" w:rsidR="00BE7159" w:rsidRPr="005A1FFB" w:rsidRDefault="005A1FFB" w:rsidP="009A5F01">
      <w:pPr>
        <w:pStyle w:val="ListParagraph"/>
        <w:jc w:val="both"/>
        <w:rPr>
          <w:rFonts w:ascii="Arial" w:eastAsia="MS Mincho" w:hAnsi="Arial" w:cs="Arial"/>
          <w:color w:val="808080" w:themeColor="background1" w:themeShade="80"/>
          <w:sz w:val="22"/>
          <w:szCs w:val="22"/>
          <w:lang w:val="en-GB"/>
        </w:rPr>
      </w:pPr>
      <w:r w:rsidRPr="005A1FFB">
        <w:rPr>
          <w:rFonts w:ascii="Arial" w:eastAsia="MS Mincho" w:hAnsi="Arial" w:cs="Arial"/>
          <w:color w:val="808080" w:themeColor="background1" w:themeShade="80"/>
          <w:sz w:val="22"/>
          <w:szCs w:val="22"/>
          <w:lang w:val="en-GB"/>
        </w:rPr>
        <w:t>(5) In the event that any disposition is set aside under this section, then if the Court is satisfied that the transferee has not acted in bad faith —</w:t>
      </w:r>
    </w:p>
    <w:p w14:paraId="23874C44" w14:textId="77777777" w:rsidR="005A1FFB" w:rsidRPr="005A1FFB" w:rsidRDefault="005A1FFB" w:rsidP="009A5F01">
      <w:pPr>
        <w:autoSpaceDE w:val="0"/>
        <w:autoSpaceDN w:val="0"/>
        <w:adjustRightInd w:val="0"/>
        <w:ind w:left="1440"/>
        <w:jc w:val="both"/>
        <w:rPr>
          <w:rFonts w:ascii="Arial" w:eastAsia="MS Mincho" w:hAnsi="Arial" w:cs="Arial"/>
          <w:color w:val="808080" w:themeColor="background1" w:themeShade="80"/>
          <w:sz w:val="22"/>
          <w:szCs w:val="22"/>
          <w:lang w:val="en-GB"/>
        </w:rPr>
      </w:pPr>
      <w:r w:rsidRPr="005A1FFB">
        <w:rPr>
          <w:rFonts w:ascii="Arial" w:eastAsia="MS Mincho" w:hAnsi="Arial" w:cs="Arial"/>
          <w:color w:val="808080" w:themeColor="background1" w:themeShade="80"/>
          <w:sz w:val="22"/>
          <w:szCs w:val="22"/>
          <w:lang w:val="en-GB"/>
        </w:rPr>
        <w:t xml:space="preserve">(a) the transferee shall have a first and paramount charge over the property, the subject of the disposition, of an amount equal to the entire costs properly incurred by the transferee in the defence of the action or proceedings; and </w:t>
      </w:r>
    </w:p>
    <w:p w14:paraId="38636DCC" w14:textId="6E86C121" w:rsidR="005A1FFB" w:rsidRDefault="005A1FFB" w:rsidP="009A5F01">
      <w:pPr>
        <w:pStyle w:val="ListParagraph"/>
        <w:ind w:left="1440"/>
        <w:jc w:val="both"/>
        <w:rPr>
          <w:rFonts w:ascii="Arial" w:eastAsia="MS Mincho" w:hAnsi="Arial" w:cs="Arial"/>
          <w:color w:val="808080" w:themeColor="background1" w:themeShade="80"/>
          <w:sz w:val="22"/>
          <w:szCs w:val="22"/>
          <w:lang w:val="en-GB"/>
        </w:rPr>
      </w:pPr>
      <w:r w:rsidRPr="005A1FFB">
        <w:rPr>
          <w:rFonts w:ascii="Arial" w:eastAsia="MS Mincho" w:hAnsi="Arial" w:cs="Arial"/>
          <w:color w:val="808080" w:themeColor="background1" w:themeShade="80"/>
          <w:sz w:val="22"/>
          <w:szCs w:val="22"/>
          <w:lang w:val="en-GB"/>
        </w:rPr>
        <w:t>(b) the relevant disposition shall be set aside subject to the proper fees, costs, pre-existing rights, claims and interests of the transferee (and of any predecessor transferee who has not acted in bad faith).</w:t>
      </w:r>
    </w:p>
    <w:p w14:paraId="651C2577" w14:textId="297CB9C6" w:rsidR="005A1FFB" w:rsidRDefault="005A1FFB" w:rsidP="009A5F01">
      <w:pPr>
        <w:jc w:val="both"/>
        <w:rPr>
          <w:rFonts w:ascii="Arial" w:hAnsi="Arial" w:cs="Arial"/>
          <w:color w:val="808080" w:themeColor="background1" w:themeShade="80"/>
          <w:sz w:val="22"/>
          <w:szCs w:val="22"/>
          <w:shd w:val="clear" w:color="auto" w:fill="FFFFFF"/>
        </w:rPr>
      </w:pPr>
    </w:p>
    <w:p w14:paraId="31A50684" w14:textId="5D8215E6" w:rsidR="005A1FFB" w:rsidRDefault="00C323D3" w:rsidP="009A5F01">
      <w:pPr>
        <w:ind w:left="720"/>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Any disposition of assets at an undervalue – amount </w:t>
      </w:r>
      <w:r w:rsidR="00A01FCC">
        <w:rPr>
          <w:rFonts w:ascii="Arial" w:hAnsi="Arial" w:cs="Arial"/>
          <w:color w:val="808080" w:themeColor="background1" w:themeShade="80"/>
          <w:sz w:val="22"/>
          <w:szCs w:val="22"/>
          <w:shd w:val="clear" w:color="auto" w:fill="FFFFFF"/>
        </w:rPr>
        <w:t>significantly less than what the asset is worth by the director may be</w:t>
      </w:r>
      <w:r w:rsidR="00DC410A">
        <w:rPr>
          <w:rFonts w:ascii="Arial" w:hAnsi="Arial" w:cs="Arial"/>
          <w:color w:val="808080" w:themeColor="background1" w:themeShade="80"/>
          <w:sz w:val="22"/>
          <w:szCs w:val="22"/>
          <w:shd w:val="clear" w:color="auto" w:fill="FFFFFF"/>
        </w:rPr>
        <w:t xml:space="preserve"> voided and unwound on the application of the liquidator within 6 years of the disposition date.</w:t>
      </w:r>
    </w:p>
    <w:p w14:paraId="39E75050" w14:textId="77777777" w:rsidR="00D27BDA" w:rsidRPr="005A1FFB" w:rsidRDefault="00D27BDA" w:rsidP="009A5F01">
      <w:pPr>
        <w:ind w:left="720"/>
        <w:jc w:val="both"/>
        <w:rPr>
          <w:rFonts w:ascii="Arial" w:hAnsi="Arial" w:cs="Arial"/>
          <w:color w:val="808080" w:themeColor="background1" w:themeShade="80"/>
          <w:sz w:val="22"/>
          <w:szCs w:val="22"/>
          <w:shd w:val="clear" w:color="auto" w:fill="FFFFFF"/>
        </w:rPr>
      </w:pPr>
    </w:p>
    <w:p w14:paraId="6E8DF428" w14:textId="4FB18B2B" w:rsidR="0024225E" w:rsidRDefault="0024225E" w:rsidP="009A5F01">
      <w:pPr>
        <w:pStyle w:val="ListParagraph"/>
        <w:numPr>
          <w:ilvl w:val="0"/>
          <w:numId w:val="43"/>
        </w:numPr>
        <w:jc w:val="both"/>
        <w:rPr>
          <w:rFonts w:ascii="Arial" w:hAnsi="Arial" w:cs="Arial"/>
          <w:color w:val="808080" w:themeColor="background1" w:themeShade="80"/>
          <w:sz w:val="22"/>
          <w:szCs w:val="22"/>
          <w:shd w:val="clear" w:color="auto" w:fill="FFFFFF"/>
        </w:rPr>
      </w:pPr>
      <w:r w:rsidRPr="00A46C4F">
        <w:rPr>
          <w:rFonts w:ascii="Arial" w:hAnsi="Arial" w:cs="Arial"/>
          <w:color w:val="808080" w:themeColor="background1" w:themeShade="80"/>
          <w:sz w:val="22"/>
          <w:szCs w:val="22"/>
          <w:shd w:val="clear" w:color="auto" w:fill="FFFFFF"/>
        </w:rPr>
        <w:t>Fraudulent trading</w:t>
      </w:r>
    </w:p>
    <w:p w14:paraId="6934E189" w14:textId="77777777" w:rsidR="009A5F01" w:rsidRPr="00A46C4F" w:rsidRDefault="009A5F01" w:rsidP="009A5F01">
      <w:pPr>
        <w:pStyle w:val="ListParagraph"/>
        <w:jc w:val="both"/>
        <w:rPr>
          <w:rFonts w:ascii="Arial" w:hAnsi="Arial" w:cs="Arial"/>
          <w:color w:val="808080" w:themeColor="background1" w:themeShade="80"/>
          <w:sz w:val="22"/>
          <w:szCs w:val="22"/>
          <w:shd w:val="clear" w:color="auto" w:fill="FFFFFF"/>
        </w:rPr>
      </w:pPr>
    </w:p>
    <w:p w14:paraId="01E606B8" w14:textId="21D6E037" w:rsidR="0024225E" w:rsidRPr="005B06DD" w:rsidRDefault="009A5F01" w:rsidP="009A5F01">
      <w:pPr>
        <w:ind w:left="720"/>
        <w:jc w:val="both"/>
        <w:rPr>
          <w:rFonts w:ascii="Arial" w:hAnsi="Arial" w:cs="Arial"/>
          <w:color w:val="808080" w:themeColor="background1" w:themeShade="80"/>
          <w:sz w:val="22"/>
          <w:szCs w:val="22"/>
          <w:shd w:val="clear" w:color="auto" w:fill="FFFFFF"/>
        </w:rPr>
      </w:pPr>
      <w:r w:rsidRPr="005B06DD">
        <w:rPr>
          <w:rFonts w:ascii="Arial" w:hAnsi="Arial" w:cs="Arial"/>
          <w:color w:val="808080" w:themeColor="background1" w:themeShade="80"/>
          <w:sz w:val="22"/>
          <w:szCs w:val="22"/>
          <w:shd w:val="clear" w:color="auto" w:fill="FFFFFF"/>
        </w:rPr>
        <w:t xml:space="preserve">Pursuant to Section 147 of the Companies Act – </w:t>
      </w:r>
    </w:p>
    <w:p w14:paraId="3DF8B09C" w14:textId="77777777" w:rsidR="009A5F01" w:rsidRPr="009A5F01" w:rsidRDefault="009A5F01" w:rsidP="003C4C72">
      <w:pPr>
        <w:autoSpaceDE w:val="0"/>
        <w:autoSpaceDN w:val="0"/>
        <w:adjustRightInd w:val="0"/>
        <w:ind w:left="1440"/>
        <w:jc w:val="both"/>
        <w:rPr>
          <w:rFonts w:ascii="Arial" w:eastAsia="MS Mincho" w:hAnsi="Arial" w:cs="Arial"/>
          <w:color w:val="808080" w:themeColor="background1" w:themeShade="80"/>
          <w:sz w:val="22"/>
          <w:szCs w:val="22"/>
          <w:lang w:val="en-GB"/>
        </w:rPr>
      </w:pPr>
      <w:r w:rsidRPr="009A5F01">
        <w:rPr>
          <w:rFonts w:ascii="Arial" w:eastAsia="MS Mincho" w:hAnsi="Arial" w:cs="Arial"/>
          <w:color w:val="808080" w:themeColor="background1" w:themeShade="80"/>
          <w:sz w:val="22"/>
          <w:szCs w:val="22"/>
          <w:lang w:val="en-GB"/>
        </w:rPr>
        <w:t xml:space="preserve">(1) If </w:t>
      </w:r>
      <w:proofErr w:type="gramStart"/>
      <w:r w:rsidRPr="009A5F01">
        <w:rPr>
          <w:rFonts w:ascii="Arial" w:eastAsia="MS Mincho" w:hAnsi="Arial" w:cs="Arial"/>
          <w:color w:val="808080" w:themeColor="background1" w:themeShade="80"/>
          <w:sz w:val="22"/>
          <w:szCs w:val="22"/>
          <w:lang w:val="en-GB"/>
        </w:rPr>
        <w:t>in the course of</w:t>
      </w:r>
      <w:proofErr w:type="gramEnd"/>
      <w:r w:rsidRPr="009A5F01">
        <w:rPr>
          <w:rFonts w:ascii="Arial" w:eastAsia="MS Mincho" w:hAnsi="Arial" w:cs="Arial"/>
          <w:color w:val="808080" w:themeColor="background1" w:themeShade="80"/>
          <w:sz w:val="22"/>
          <w:szCs w:val="22"/>
          <w:lang w:val="en-GB"/>
        </w:rPr>
        <w:t xml:space="preserve"> the winding up of a company it appears that any business of the company has been carried on with intent to defraud creditors of the company or creditors of any other person or for any fraudulent purpose the liquidator may apply to the Court for a declaration under this section. </w:t>
      </w:r>
    </w:p>
    <w:p w14:paraId="1DA71EBE" w14:textId="089C354E" w:rsidR="009A5F01" w:rsidRPr="005B06DD" w:rsidRDefault="009A5F01" w:rsidP="003C4C72">
      <w:pPr>
        <w:ind w:left="1440"/>
        <w:jc w:val="both"/>
        <w:rPr>
          <w:rFonts w:ascii="Arial" w:hAnsi="Arial" w:cs="Arial"/>
          <w:color w:val="808080" w:themeColor="background1" w:themeShade="80"/>
          <w:sz w:val="22"/>
          <w:szCs w:val="22"/>
          <w:shd w:val="clear" w:color="auto" w:fill="FFFFFF"/>
        </w:rPr>
      </w:pPr>
      <w:r w:rsidRPr="005B06DD">
        <w:rPr>
          <w:rFonts w:ascii="Arial" w:eastAsia="MS Mincho" w:hAnsi="Arial" w:cs="Arial"/>
          <w:color w:val="808080" w:themeColor="background1" w:themeShade="80"/>
          <w:sz w:val="22"/>
          <w:szCs w:val="22"/>
          <w:lang w:val="en-GB"/>
        </w:rPr>
        <w:t>(2) The Court may declare that any persons who were knowingly parties to the carrying on of the business in the manner mentioned in subsection (1) are liable to make such contributions, if any, to the company’s assets as the Court thinks proper.</w:t>
      </w:r>
    </w:p>
    <w:p w14:paraId="74E5FEDC" w14:textId="366F2639" w:rsidR="00924973" w:rsidRPr="005B06DD" w:rsidRDefault="00924973" w:rsidP="002A37BB">
      <w:pPr>
        <w:jc w:val="both"/>
        <w:rPr>
          <w:rFonts w:ascii="Arial" w:hAnsi="Arial" w:cs="Arial"/>
          <w:color w:val="808080" w:themeColor="background1" w:themeShade="80"/>
          <w:sz w:val="22"/>
          <w:szCs w:val="22"/>
          <w:shd w:val="clear" w:color="auto" w:fill="FFFFFF"/>
        </w:rPr>
      </w:pPr>
    </w:p>
    <w:p w14:paraId="611A2C8D" w14:textId="4B287A14" w:rsidR="00924973" w:rsidRPr="005B06DD" w:rsidRDefault="007C66A3" w:rsidP="005B06DD">
      <w:pPr>
        <w:ind w:left="720"/>
        <w:jc w:val="both"/>
        <w:rPr>
          <w:rFonts w:ascii="Arial" w:hAnsi="Arial" w:cs="Arial"/>
          <w:color w:val="808080" w:themeColor="background1" w:themeShade="80"/>
          <w:sz w:val="22"/>
          <w:szCs w:val="22"/>
          <w:shd w:val="clear" w:color="auto" w:fill="FFFFFF"/>
        </w:rPr>
      </w:pPr>
      <w:r w:rsidRPr="005B06DD">
        <w:rPr>
          <w:rFonts w:ascii="Arial" w:hAnsi="Arial" w:cs="Arial"/>
          <w:color w:val="808080" w:themeColor="background1" w:themeShade="80"/>
          <w:sz w:val="22"/>
          <w:szCs w:val="22"/>
          <w:shd w:val="clear" w:color="auto" w:fill="FFFFFF"/>
        </w:rPr>
        <w:t>If</w:t>
      </w:r>
      <w:r w:rsidR="008C633A">
        <w:rPr>
          <w:rFonts w:ascii="Arial" w:hAnsi="Arial" w:cs="Arial"/>
          <w:color w:val="808080" w:themeColor="background1" w:themeShade="80"/>
          <w:sz w:val="22"/>
          <w:szCs w:val="22"/>
          <w:shd w:val="clear" w:color="auto" w:fill="FFFFFF"/>
        </w:rPr>
        <w:t xml:space="preserve"> it is</w:t>
      </w:r>
      <w:r w:rsidRPr="005B06DD">
        <w:rPr>
          <w:rFonts w:ascii="Arial" w:hAnsi="Arial" w:cs="Arial"/>
          <w:color w:val="808080" w:themeColor="background1" w:themeShade="80"/>
          <w:sz w:val="22"/>
          <w:szCs w:val="22"/>
          <w:shd w:val="clear" w:color="auto" w:fill="FFFFFF"/>
        </w:rPr>
        <w:t xml:space="preserve"> found that the director has been carrying on business with the intent to defraud</w:t>
      </w:r>
      <w:r w:rsidR="00AB157D" w:rsidRPr="005B06DD">
        <w:rPr>
          <w:rFonts w:ascii="Arial" w:hAnsi="Arial" w:cs="Arial"/>
          <w:color w:val="808080" w:themeColor="background1" w:themeShade="80"/>
          <w:sz w:val="22"/>
          <w:szCs w:val="22"/>
          <w:shd w:val="clear" w:color="auto" w:fill="FFFFFF"/>
        </w:rPr>
        <w:t>, then the director can also be made personally liable for the losses incurred</w:t>
      </w:r>
      <w:r w:rsidR="00B66591" w:rsidRPr="005B06DD">
        <w:rPr>
          <w:rFonts w:ascii="Arial" w:hAnsi="Arial" w:cs="Arial"/>
          <w:color w:val="808080" w:themeColor="background1" w:themeShade="80"/>
          <w:sz w:val="22"/>
          <w:szCs w:val="22"/>
          <w:shd w:val="clear" w:color="auto" w:fill="FFFFFF"/>
        </w:rPr>
        <w:t xml:space="preserve"> on application by the liquidator to court. The Court will decide what contributions by the director will be proper</w:t>
      </w:r>
      <w:r w:rsidR="005B06DD" w:rsidRPr="005B06DD">
        <w:rPr>
          <w:rFonts w:ascii="Arial" w:hAnsi="Arial" w:cs="Arial"/>
          <w:color w:val="808080" w:themeColor="background1" w:themeShade="80"/>
          <w:sz w:val="22"/>
          <w:szCs w:val="22"/>
          <w:shd w:val="clear" w:color="auto" w:fill="FFFFFF"/>
        </w:rPr>
        <w:t>.</w:t>
      </w: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316283D0" w14:textId="6AB1E664" w:rsidR="00266EE7" w:rsidRPr="00537987" w:rsidRDefault="00C43D9F" w:rsidP="002A37BB">
      <w:pPr>
        <w:jc w:val="both"/>
        <w:rPr>
          <w:rFonts w:ascii="Arial" w:hAnsi="Arial" w:cs="Arial"/>
          <w:color w:val="808080" w:themeColor="background1" w:themeShade="80"/>
          <w:sz w:val="22"/>
          <w:szCs w:val="22"/>
          <w:shd w:val="clear" w:color="auto" w:fill="FFFFFF"/>
        </w:rPr>
      </w:pPr>
      <w:r w:rsidRPr="00537987">
        <w:rPr>
          <w:rFonts w:ascii="Arial" w:hAnsi="Arial" w:cs="Arial"/>
          <w:color w:val="808080" w:themeColor="background1" w:themeShade="80"/>
          <w:sz w:val="22"/>
          <w:szCs w:val="22"/>
          <w:lang w:val="en-GB"/>
        </w:rPr>
        <w:t xml:space="preserve">In any insolvency scenario, in Cayman Islands, a secured creditor may still appoint a receiver to </w:t>
      </w:r>
      <w:r w:rsidR="001755A6" w:rsidRPr="00537987">
        <w:rPr>
          <w:rFonts w:ascii="Arial" w:hAnsi="Arial" w:cs="Arial"/>
          <w:color w:val="808080" w:themeColor="background1" w:themeShade="80"/>
          <w:sz w:val="22"/>
          <w:szCs w:val="22"/>
          <w:lang w:val="en-GB"/>
        </w:rPr>
        <w:t>realize their security</w:t>
      </w:r>
      <w:r w:rsidR="00A4195B">
        <w:rPr>
          <w:rFonts w:ascii="Arial" w:hAnsi="Arial" w:cs="Arial"/>
          <w:color w:val="808080" w:themeColor="background1" w:themeShade="80"/>
          <w:sz w:val="22"/>
          <w:szCs w:val="22"/>
          <w:lang w:val="en-GB"/>
        </w:rPr>
        <w:t xml:space="preserve"> in the event of a default</w:t>
      </w:r>
      <w:r w:rsidR="001755A6" w:rsidRPr="00537987">
        <w:rPr>
          <w:rFonts w:ascii="Arial" w:hAnsi="Arial" w:cs="Arial"/>
          <w:color w:val="808080" w:themeColor="background1" w:themeShade="80"/>
          <w:sz w:val="22"/>
          <w:szCs w:val="22"/>
          <w:lang w:val="en-GB"/>
        </w:rPr>
        <w:t xml:space="preserve">. </w:t>
      </w:r>
      <w:r w:rsidR="006F1098" w:rsidRPr="00537987">
        <w:rPr>
          <w:rFonts w:ascii="Arial" w:hAnsi="Arial" w:cs="Arial"/>
          <w:color w:val="808080" w:themeColor="background1" w:themeShade="80"/>
          <w:sz w:val="22"/>
          <w:szCs w:val="22"/>
          <w:lang w:val="en-GB"/>
        </w:rPr>
        <w:t>Although</w:t>
      </w:r>
      <w:r w:rsidR="001755A6" w:rsidRPr="00537987">
        <w:rPr>
          <w:rFonts w:ascii="Arial" w:hAnsi="Arial" w:cs="Arial"/>
          <w:color w:val="808080" w:themeColor="background1" w:themeShade="80"/>
          <w:sz w:val="22"/>
          <w:szCs w:val="22"/>
          <w:lang w:val="en-GB"/>
        </w:rPr>
        <w:t xml:space="preserve"> the roles of</w:t>
      </w:r>
      <w:r w:rsidR="006F1098" w:rsidRPr="00537987">
        <w:rPr>
          <w:rFonts w:ascii="Arial" w:hAnsi="Arial" w:cs="Arial"/>
          <w:color w:val="808080" w:themeColor="background1" w:themeShade="80"/>
          <w:sz w:val="22"/>
          <w:szCs w:val="22"/>
          <w:lang w:val="en-GB"/>
        </w:rPr>
        <w:t xml:space="preserve"> receivers are not </w:t>
      </w:r>
      <w:r w:rsidR="001755A6" w:rsidRPr="00537987">
        <w:rPr>
          <w:rFonts w:ascii="Arial" w:hAnsi="Arial" w:cs="Arial"/>
          <w:color w:val="808080" w:themeColor="background1" w:themeShade="80"/>
          <w:sz w:val="22"/>
          <w:szCs w:val="22"/>
          <w:lang w:val="en-GB"/>
        </w:rPr>
        <w:t>clearly stated</w:t>
      </w:r>
      <w:r w:rsidR="006F1098" w:rsidRPr="00537987">
        <w:rPr>
          <w:rFonts w:ascii="Arial" w:hAnsi="Arial" w:cs="Arial"/>
          <w:color w:val="808080" w:themeColor="background1" w:themeShade="80"/>
          <w:sz w:val="22"/>
          <w:szCs w:val="22"/>
          <w:lang w:val="en-GB"/>
        </w:rPr>
        <w:t xml:space="preserve"> in the </w:t>
      </w:r>
      <w:r w:rsidR="000E266F" w:rsidRPr="00537987">
        <w:rPr>
          <w:rFonts w:ascii="Arial" w:hAnsi="Arial" w:cs="Arial"/>
          <w:color w:val="808080" w:themeColor="background1" w:themeShade="80"/>
          <w:sz w:val="22"/>
          <w:szCs w:val="22"/>
          <w:lang w:val="en-GB"/>
        </w:rPr>
        <w:t>insolvency statutes (</w:t>
      </w:r>
      <w:proofErr w:type="gramStart"/>
      <w:r w:rsidR="000E266F" w:rsidRPr="00537987">
        <w:rPr>
          <w:rFonts w:ascii="Arial" w:hAnsi="Arial" w:cs="Arial"/>
          <w:color w:val="808080" w:themeColor="background1" w:themeShade="80"/>
          <w:sz w:val="22"/>
          <w:szCs w:val="22"/>
          <w:lang w:val="en-GB"/>
        </w:rPr>
        <w:t>i.e.</w:t>
      </w:r>
      <w:proofErr w:type="gramEnd"/>
      <w:r w:rsidR="000E266F" w:rsidRPr="00537987">
        <w:rPr>
          <w:rFonts w:ascii="Arial" w:hAnsi="Arial" w:cs="Arial"/>
          <w:color w:val="808080" w:themeColor="background1" w:themeShade="80"/>
          <w:sz w:val="22"/>
          <w:szCs w:val="22"/>
          <w:lang w:val="en-GB"/>
        </w:rPr>
        <w:t xml:space="preserve"> the Companies Act and Court Winding Up Rules</w:t>
      </w:r>
      <w:r w:rsidR="00A67361" w:rsidRPr="00537987">
        <w:rPr>
          <w:rFonts w:ascii="Arial" w:hAnsi="Arial" w:cs="Arial"/>
          <w:color w:val="808080" w:themeColor="background1" w:themeShade="80"/>
          <w:sz w:val="22"/>
          <w:szCs w:val="22"/>
          <w:lang w:val="en-GB"/>
        </w:rPr>
        <w:t xml:space="preserve"> (2018)</w:t>
      </w:r>
      <w:r w:rsidR="000E266F" w:rsidRPr="00537987">
        <w:rPr>
          <w:rFonts w:ascii="Arial" w:hAnsi="Arial" w:cs="Arial"/>
          <w:color w:val="808080" w:themeColor="background1" w:themeShade="80"/>
          <w:sz w:val="22"/>
          <w:szCs w:val="22"/>
          <w:lang w:val="en-GB"/>
        </w:rPr>
        <w:t xml:space="preserve">), the Grand Court Rules </w:t>
      </w:r>
      <w:r w:rsidR="00B917E6" w:rsidRPr="00537987">
        <w:rPr>
          <w:rFonts w:ascii="Arial" w:hAnsi="Arial" w:cs="Arial"/>
          <w:color w:val="808080" w:themeColor="background1" w:themeShade="80"/>
          <w:sz w:val="22"/>
          <w:szCs w:val="22"/>
          <w:lang w:val="en-GB"/>
        </w:rPr>
        <w:t xml:space="preserve">(GCR) </w:t>
      </w:r>
      <w:r w:rsidR="000E266F" w:rsidRPr="00537987">
        <w:rPr>
          <w:rFonts w:ascii="Arial" w:hAnsi="Arial" w:cs="Arial"/>
          <w:color w:val="808080" w:themeColor="background1" w:themeShade="80"/>
          <w:sz w:val="22"/>
          <w:szCs w:val="22"/>
          <w:lang w:val="en-GB"/>
        </w:rPr>
        <w:t xml:space="preserve">do </w:t>
      </w:r>
      <w:r w:rsidR="002C6B72" w:rsidRPr="00537987">
        <w:rPr>
          <w:rFonts w:ascii="Arial" w:hAnsi="Arial" w:cs="Arial"/>
          <w:color w:val="808080" w:themeColor="background1" w:themeShade="80"/>
          <w:sz w:val="22"/>
          <w:szCs w:val="22"/>
          <w:lang w:val="en-GB"/>
        </w:rPr>
        <w:t xml:space="preserve">allow for receivers </w:t>
      </w:r>
      <w:r w:rsidR="00A67361" w:rsidRPr="00537987">
        <w:rPr>
          <w:rFonts w:ascii="Arial" w:hAnsi="Arial" w:cs="Arial"/>
          <w:color w:val="808080" w:themeColor="background1" w:themeShade="80"/>
          <w:sz w:val="22"/>
          <w:szCs w:val="22"/>
          <w:lang w:val="en-GB"/>
        </w:rPr>
        <w:t>appointment</w:t>
      </w:r>
      <w:r w:rsidR="002C6B72" w:rsidRPr="00537987">
        <w:rPr>
          <w:rFonts w:ascii="Arial" w:hAnsi="Arial" w:cs="Arial"/>
          <w:color w:val="808080" w:themeColor="background1" w:themeShade="80"/>
          <w:sz w:val="22"/>
          <w:szCs w:val="22"/>
          <w:lang w:val="en-GB"/>
        </w:rPr>
        <w:t xml:space="preserve"> </w:t>
      </w:r>
      <w:r w:rsidR="0096018F" w:rsidRPr="00537987">
        <w:rPr>
          <w:rFonts w:ascii="Arial" w:hAnsi="Arial" w:cs="Arial"/>
          <w:color w:val="808080" w:themeColor="background1" w:themeShade="80"/>
          <w:sz w:val="22"/>
          <w:szCs w:val="22"/>
          <w:lang w:val="en-GB"/>
        </w:rPr>
        <w:t xml:space="preserve">to </w:t>
      </w:r>
      <w:r w:rsidR="002C6B72" w:rsidRPr="00537987">
        <w:rPr>
          <w:rFonts w:ascii="Arial" w:hAnsi="Arial" w:cs="Arial"/>
          <w:color w:val="808080" w:themeColor="background1" w:themeShade="80"/>
          <w:sz w:val="22"/>
          <w:szCs w:val="22"/>
          <w:lang w:val="en-GB"/>
        </w:rPr>
        <w:t>collect money or to carry out other act</w:t>
      </w:r>
      <w:r w:rsidR="00827C80" w:rsidRPr="00537987">
        <w:rPr>
          <w:rFonts w:ascii="Arial" w:hAnsi="Arial" w:cs="Arial"/>
          <w:color w:val="808080" w:themeColor="background1" w:themeShade="80"/>
          <w:sz w:val="22"/>
          <w:szCs w:val="22"/>
          <w:lang w:val="en-GB"/>
        </w:rPr>
        <w:t xml:space="preserve"> that may be </w:t>
      </w:r>
      <w:r w:rsidR="00B917E6" w:rsidRPr="00537987">
        <w:rPr>
          <w:rFonts w:ascii="Arial" w:hAnsi="Arial" w:cs="Arial"/>
          <w:color w:val="808080" w:themeColor="background1" w:themeShade="80"/>
          <w:sz w:val="22"/>
          <w:szCs w:val="22"/>
          <w:lang w:val="en-GB"/>
        </w:rPr>
        <w:t>required</w:t>
      </w:r>
      <w:r w:rsidR="002C6B72" w:rsidRPr="00537987">
        <w:rPr>
          <w:rFonts w:ascii="Arial" w:hAnsi="Arial" w:cs="Arial"/>
          <w:color w:val="808080" w:themeColor="background1" w:themeShade="80"/>
          <w:sz w:val="22"/>
          <w:szCs w:val="22"/>
          <w:lang w:val="en-GB"/>
        </w:rPr>
        <w:t>.</w:t>
      </w:r>
      <w:r w:rsidR="00B917E6" w:rsidRPr="00537987">
        <w:rPr>
          <w:rFonts w:ascii="Arial" w:hAnsi="Arial" w:cs="Arial"/>
          <w:color w:val="808080" w:themeColor="background1" w:themeShade="80"/>
          <w:sz w:val="22"/>
          <w:szCs w:val="22"/>
          <w:lang w:val="en-GB"/>
        </w:rPr>
        <w:t xml:space="preserve"> Specifically</w:t>
      </w:r>
      <w:r w:rsidR="00C41D1A">
        <w:rPr>
          <w:rFonts w:ascii="Arial" w:hAnsi="Arial" w:cs="Arial"/>
          <w:color w:val="808080" w:themeColor="background1" w:themeShade="80"/>
          <w:sz w:val="22"/>
          <w:szCs w:val="22"/>
          <w:lang w:val="en-GB"/>
        </w:rPr>
        <w:t>, pursuant to GCR</w:t>
      </w:r>
      <w:r w:rsidR="00B917E6" w:rsidRPr="00537987">
        <w:rPr>
          <w:rFonts w:ascii="Arial" w:hAnsi="Arial" w:cs="Arial"/>
          <w:color w:val="808080" w:themeColor="background1" w:themeShade="80"/>
          <w:sz w:val="22"/>
          <w:szCs w:val="22"/>
          <w:lang w:val="en-GB"/>
        </w:rPr>
        <w:t xml:space="preserve"> order 30 governs the role of receivers, order 45 provides for </w:t>
      </w:r>
      <w:r w:rsidR="00537987" w:rsidRPr="00537987">
        <w:rPr>
          <w:rFonts w:ascii="Arial" w:hAnsi="Arial" w:cs="Arial"/>
          <w:color w:val="808080" w:themeColor="background1" w:themeShade="80"/>
          <w:sz w:val="22"/>
          <w:szCs w:val="22"/>
          <w:lang w:val="en-GB"/>
        </w:rPr>
        <w:t>receivers</w:t>
      </w:r>
      <w:r w:rsidR="00537987">
        <w:rPr>
          <w:rFonts w:ascii="Arial" w:hAnsi="Arial" w:cs="Arial"/>
          <w:color w:val="808080" w:themeColor="background1" w:themeShade="80"/>
          <w:sz w:val="22"/>
          <w:szCs w:val="22"/>
          <w:lang w:val="en-GB"/>
        </w:rPr>
        <w:t xml:space="preserve">’ </w:t>
      </w:r>
      <w:r w:rsidR="00C303DF" w:rsidRPr="00537987">
        <w:rPr>
          <w:rFonts w:ascii="Arial" w:hAnsi="Arial" w:cs="Arial"/>
          <w:color w:val="808080" w:themeColor="background1" w:themeShade="80"/>
          <w:sz w:val="22"/>
          <w:szCs w:val="22"/>
          <w:lang w:val="en-GB"/>
        </w:rPr>
        <w:t xml:space="preserve">appointment to enforce </w:t>
      </w:r>
      <w:r w:rsidR="00F37C4F">
        <w:rPr>
          <w:rFonts w:ascii="Arial" w:hAnsi="Arial" w:cs="Arial"/>
          <w:color w:val="808080" w:themeColor="background1" w:themeShade="80"/>
          <w:sz w:val="22"/>
          <w:szCs w:val="22"/>
          <w:lang w:val="en-GB"/>
        </w:rPr>
        <w:t>judgments for payment of money</w:t>
      </w:r>
      <w:r w:rsidR="00C303DF" w:rsidRPr="00537987">
        <w:rPr>
          <w:rFonts w:ascii="Arial" w:hAnsi="Arial" w:cs="Arial"/>
          <w:color w:val="808080" w:themeColor="background1" w:themeShade="80"/>
          <w:sz w:val="22"/>
          <w:szCs w:val="22"/>
          <w:lang w:val="en-GB"/>
        </w:rPr>
        <w:t xml:space="preserve"> and order 51 provides for appointment of receivers by way of </w:t>
      </w:r>
      <w:r w:rsidR="00266EE7" w:rsidRPr="00537987">
        <w:rPr>
          <w:rFonts w:ascii="Arial" w:hAnsi="Arial" w:cs="Arial"/>
          <w:color w:val="808080" w:themeColor="background1" w:themeShade="80"/>
          <w:sz w:val="22"/>
          <w:szCs w:val="22"/>
          <w:shd w:val="clear" w:color="auto" w:fill="FFFFFF"/>
        </w:rPr>
        <w:t>equitable execution.</w:t>
      </w:r>
    </w:p>
    <w:p w14:paraId="44A447E6" w14:textId="2BBDB4B0" w:rsidR="00266EE7" w:rsidRPr="00D945C9" w:rsidRDefault="00266EE7" w:rsidP="002A37BB">
      <w:pPr>
        <w:jc w:val="both"/>
        <w:rPr>
          <w:rFonts w:ascii="Arial" w:hAnsi="Arial" w:cs="Arial"/>
          <w:color w:val="808080" w:themeColor="background1" w:themeShade="80"/>
          <w:sz w:val="22"/>
          <w:szCs w:val="22"/>
          <w:shd w:val="clear" w:color="auto" w:fill="FFFFFF"/>
        </w:rPr>
      </w:pPr>
    </w:p>
    <w:p w14:paraId="01361A30" w14:textId="762A07D0" w:rsidR="00AF3734" w:rsidRPr="006D624B" w:rsidRDefault="00B45CEE" w:rsidP="008344C5">
      <w:pPr>
        <w:jc w:val="both"/>
        <w:rPr>
          <w:rFonts w:ascii="Arial" w:hAnsi="Arial" w:cs="Arial"/>
          <w:color w:val="808080" w:themeColor="background1" w:themeShade="80"/>
          <w:sz w:val="22"/>
          <w:szCs w:val="22"/>
          <w:shd w:val="clear" w:color="auto" w:fill="FFFFFF"/>
        </w:rPr>
      </w:pPr>
      <w:r w:rsidRPr="00D945C9">
        <w:rPr>
          <w:rFonts w:ascii="Arial" w:hAnsi="Arial" w:cs="Arial"/>
          <w:color w:val="808080" w:themeColor="background1" w:themeShade="80"/>
          <w:sz w:val="22"/>
          <w:szCs w:val="22"/>
          <w:shd w:val="clear" w:color="auto" w:fill="FFFFFF"/>
        </w:rPr>
        <w:lastRenderedPageBreak/>
        <w:t xml:space="preserve">Despite the above, </w:t>
      </w:r>
      <w:r w:rsidR="00804CB9">
        <w:rPr>
          <w:rFonts w:ascii="Arial" w:hAnsi="Arial" w:cs="Arial"/>
          <w:color w:val="808080" w:themeColor="background1" w:themeShade="80"/>
          <w:sz w:val="22"/>
          <w:szCs w:val="22"/>
          <w:shd w:val="clear" w:color="auto" w:fill="FFFFFF"/>
        </w:rPr>
        <w:t xml:space="preserve">receivers may be appointed for </w:t>
      </w:r>
      <w:r w:rsidR="00C03DF9" w:rsidRPr="00D945C9">
        <w:rPr>
          <w:rFonts w:ascii="Arial" w:hAnsi="Arial" w:cs="Arial"/>
          <w:color w:val="808080" w:themeColor="background1" w:themeShade="80"/>
          <w:sz w:val="22"/>
          <w:szCs w:val="22"/>
          <w:shd w:val="clear" w:color="auto" w:fill="FFFFFF"/>
        </w:rPr>
        <w:t>Segregated Portfolio Companies (“SPC”)</w:t>
      </w:r>
      <w:r w:rsidR="00D2403B" w:rsidRPr="00D945C9">
        <w:rPr>
          <w:rFonts w:ascii="Arial" w:hAnsi="Arial" w:cs="Arial"/>
          <w:color w:val="808080" w:themeColor="background1" w:themeShade="80"/>
          <w:sz w:val="22"/>
          <w:szCs w:val="22"/>
          <w:shd w:val="clear" w:color="auto" w:fill="FFFFFF"/>
        </w:rPr>
        <w:t xml:space="preserve">. </w:t>
      </w:r>
      <w:r w:rsidR="00860D2A" w:rsidRPr="00D945C9">
        <w:rPr>
          <w:rFonts w:ascii="Arial" w:hAnsi="Arial" w:cs="Arial"/>
          <w:color w:val="808080" w:themeColor="background1" w:themeShade="80"/>
          <w:sz w:val="22"/>
          <w:szCs w:val="22"/>
          <w:shd w:val="clear" w:color="auto" w:fill="FFFFFF"/>
        </w:rPr>
        <w:t xml:space="preserve">The </w:t>
      </w:r>
      <w:r w:rsidR="00D2403B" w:rsidRPr="00D945C9">
        <w:rPr>
          <w:rFonts w:ascii="Arial" w:hAnsi="Arial" w:cs="Arial"/>
          <w:color w:val="808080" w:themeColor="background1" w:themeShade="80"/>
          <w:sz w:val="22"/>
          <w:szCs w:val="22"/>
          <w:shd w:val="clear" w:color="auto" w:fill="FFFFFF"/>
        </w:rPr>
        <w:t xml:space="preserve">Grand Court </w:t>
      </w:r>
      <w:r w:rsidR="00860D2A" w:rsidRPr="00D945C9">
        <w:rPr>
          <w:rFonts w:ascii="Arial" w:hAnsi="Arial" w:cs="Arial"/>
          <w:color w:val="808080" w:themeColor="background1" w:themeShade="80"/>
          <w:sz w:val="22"/>
          <w:szCs w:val="22"/>
          <w:shd w:val="clear" w:color="auto" w:fill="FFFFFF"/>
        </w:rPr>
        <w:t xml:space="preserve">may grant </w:t>
      </w:r>
      <w:r w:rsidR="00D945C9" w:rsidRPr="00D945C9">
        <w:rPr>
          <w:rFonts w:ascii="Arial" w:hAnsi="Arial" w:cs="Arial"/>
          <w:color w:val="808080" w:themeColor="background1" w:themeShade="80"/>
          <w:sz w:val="22"/>
          <w:szCs w:val="22"/>
          <w:shd w:val="clear" w:color="auto" w:fill="FFFFFF"/>
        </w:rPr>
        <w:t>the order for appointment of rec</w:t>
      </w:r>
      <w:r w:rsidR="00D945C9" w:rsidRPr="00220082">
        <w:rPr>
          <w:rFonts w:ascii="Arial" w:hAnsi="Arial" w:cs="Arial"/>
          <w:color w:val="808080" w:themeColor="background1" w:themeShade="80"/>
          <w:sz w:val="22"/>
          <w:szCs w:val="22"/>
          <w:shd w:val="clear" w:color="auto" w:fill="FFFFFF"/>
        </w:rPr>
        <w:t>eivers</w:t>
      </w:r>
      <w:r w:rsidR="00860D2A" w:rsidRPr="00220082">
        <w:rPr>
          <w:rFonts w:ascii="Arial" w:hAnsi="Arial" w:cs="Arial"/>
          <w:color w:val="808080" w:themeColor="background1" w:themeShade="80"/>
          <w:sz w:val="22"/>
          <w:szCs w:val="22"/>
          <w:shd w:val="clear" w:color="auto" w:fill="FFFFFF"/>
        </w:rPr>
        <w:t xml:space="preserve"> if it </w:t>
      </w:r>
      <w:r w:rsidR="00D2403B" w:rsidRPr="00220082">
        <w:rPr>
          <w:rFonts w:ascii="Arial" w:hAnsi="Arial" w:cs="Arial"/>
          <w:color w:val="808080" w:themeColor="background1" w:themeShade="80"/>
          <w:sz w:val="22"/>
          <w:szCs w:val="22"/>
          <w:shd w:val="clear" w:color="auto" w:fill="FFFFFF"/>
        </w:rPr>
        <w:t>is satisfied that the segregated portfolio (“SP”)</w:t>
      </w:r>
      <w:r w:rsidR="00F51193" w:rsidRPr="00220082">
        <w:rPr>
          <w:rFonts w:ascii="Arial" w:hAnsi="Arial" w:cs="Arial"/>
          <w:color w:val="808080" w:themeColor="background1" w:themeShade="80"/>
          <w:sz w:val="22"/>
          <w:szCs w:val="22"/>
          <w:shd w:val="clear" w:color="auto" w:fill="FFFFFF"/>
        </w:rPr>
        <w:t xml:space="preserve"> assets for that portfolio is insufficient to discharge the claims of creditors of that</w:t>
      </w:r>
      <w:r w:rsidR="00860D2A" w:rsidRPr="00220082">
        <w:rPr>
          <w:rFonts w:ascii="Arial" w:hAnsi="Arial" w:cs="Arial"/>
          <w:color w:val="808080" w:themeColor="background1" w:themeShade="80"/>
          <w:sz w:val="22"/>
          <w:szCs w:val="22"/>
          <w:shd w:val="clear" w:color="auto" w:fill="FFFFFF"/>
        </w:rPr>
        <w:t xml:space="preserve"> </w:t>
      </w:r>
      <w:r w:rsidR="00D945C9" w:rsidRPr="00220082">
        <w:rPr>
          <w:rFonts w:ascii="Arial" w:hAnsi="Arial" w:cs="Arial"/>
          <w:color w:val="808080" w:themeColor="background1" w:themeShade="80"/>
          <w:sz w:val="22"/>
          <w:szCs w:val="22"/>
          <w:shd w:val="clear" w:color="auto" w:fill="FFFFFF"/>
        </w:rPr>
        <w:t>SP</w:t>
      </w:r>
      <w:r w:rsidR="00860D2A" w:rsidRPr="00220082">
        <w:rPr>
          <w:rFonts w:ascii="Arial" w:hAnsi="Arial" w:cs="Arial"/>
          <w:color w:val="808080" w:themeColor="background1" w:themeShade="80"/>
          <w:sz w:val="22"/>
          <w:szCs w:val="22"/>
          <w:shd w:val="clear" w:color="auto" w:fill="FFFFFF"/>
        </w:rPr>
        <w:t>.</w:t>
      </w:r>
      <w:r w:rsidR="00512742" w:rsidRPr="00220082">
        <w:rPr>
          <w:rFonts w:ascii="Arial" w:hAnsi="Arial" w:cs="Arial"/>
          <w:color w:val="808080" w:themeColor="background1" w:themeShade="80"/>
          <w:sz w:val="22"/>
          <w:szCs w:val="22"/>
          <w:shd w:val="clear" w:color="auto" w:fill="FFFFFF"/>
        </w:rPr>
        <w:t xml:space="preserve"> The receivership order would direct that </w:t>
      </w:r>
      <w:r w:rsidR="008344C5" w:rsidRPr="00220082">
        <w:rPr>
          <w:rFonts w:ascii="Arial" w:hAnsi="Arial" w:cs="Arial"/>
          <w:color w:val="808080" w:themeColor="background1" w:themeShade="80"/>
          <w:sz w:val="22"/>
          <w:szCs w:val="22"/>
          <w:shd w:val="clear" w:color="auto" w:fill="FFFFFF"/>
        </w:rPr>
        <w:t>the SP</w:t>
      </w:r>
      <w:r w:rsidR="00AF3734" w:rsidRPr="00220082">
        <w:rPr>
          <w:rFonts w:ascii="Arial" w:hAnsi="Arial" w:cs="Arial"/>
          <w:color w:val="808080" w:themeColor="background1" w:themeShade="80"/>
          <w:sz w:val="22"/>
          <w:szCs w:val="22"/>
          <w:shd w:val="clear" w:color="auto" w:fill="FFFFFF"/>
        </w:rPr>
        <w:t xml:space="preserve"> be managed by a receiver </w:t>
      </w:r>
      <w:r w:rsidR="00711712" w:rsidRPr="00220082">
        <w:rPr>
          <w:rFonts w:ascii="Arial" w:hAnsi="Arial" w:cs="Arial"/>
          <w:color w:val="808080" w:themeColor="background1" w:themeShade="80"/>
          <w:sz w:val="22"/>
          <w:szCs w:val="22"/>
          <w:shd w:val="clear" w:color="auto" w:fill="FFFFFF"/>
        </w:rPr>
        <w:t>to achieve the</w:t>
      </w:r>
      <w:r w:rsidR="008344C5" w:rsidRPr="00220082">
        <w:rPr>
          <w:rFonts w:ascii="Arial" w:hAnsi="Arial" w:cs="Arial"/>
          <w:color w:val="808080" w:themeColor="background1" w:themeShade="80"/>
          <w:sz w:val="22"/>
          <w:szCs w:val="22"/>
          <w:shd w:val="clear" w:color="auto" w:fill="FFFFFF"/>
        </w:rPr>
        <w:t xml:space="preserve"> </w:t>
      </w:r>
      <w:r w:rsidR="00AF3734" w:rsidRPr="00220082">
        <w:rPr>
          <w:rFonts w:ascii="Arial" w:hAnsi="Arial" w:cs="Arial"/>
          <w:color w:val="808080" w:themeColor="background1" w:themeShade="80"/>
          <w:sz w:val="22"/>
          <w:szCs w:val="22"/>
          <w:shd w:val="clear" w:color="auto" w:fill="FFFFFF"/>
        </w:rPr>
        <w:t xml:space="preserve">orderly closing down of the </w:t>
      </w:r>
      <w:r w:rsidR="008344C5" w:rsidRPr="00220082">
        <w:rPr>
          <w:rFonts w:ascii="Arial" w:hAnsi="Arial" w:cs="Arial"/>
          <w:color w:val="808080" w:themeColor="background1" w:themeShade="80"/>
          <w:sz w:val="22"/>
          <w:szCs w:val="22"/>
          <w:shd w:val="clear" w:color="auto" w:fill="FFFFFF"/>
        </w:rPr>
        <w:t xml:space="preserve">SP and </w:t>
      </w:r>
      <w:r w:rsidR="00804CB9" w:rsidRPr="00220082">
        <w:rPr>
          <w:rFonts w:ascii="Arial" w:hAnsi="Arial" w:cs="Arial"/>
          <w:color w:val="808080" w:themeColor="background1" w:themeShade="80"/>
          <w:sz w:val="22"/>
          <w:szCs w:val="22"/>
          <w:shd w:val="clear" w:color="auto" w:fill="FFFFFF"/>
        </w:rPr>
        <w:t>a distribution</w:t>
      </w:r>
      <w:r w:rsidR="00AF3734" w:rsidRPr="00220082">
        <w:rPr>
          <w:rFonts w:ascii="Arial" w:hAnsi="Arial" w:cs="Arial"/>
          <w:color w:val="808080" w:themeColor="background1" w:themeShade="80"/>
          <w:sz w:val="22"/>
          <w:szCs w:val="22"/>
          <w:shd w:val="clear" w:color="auto" w:fill="FFFFFF"/>
        </w:rPr>
        <w:t xml:space="preserve"> of the assets attributable to</w:t>
      </w:r>
      <w:r w:rsidR="00220082" w:rsidRPr="00220082">
        <w:rPr>
          <w:rFonts w:ascii="Arial" w:hAnsi="Arial" w:cs="Arial"/>
          <w:color w:val="808080" w:themeColor="background1" w:themeShade="80"/>
          <w:sz w:val="22"/>
          <w:szCs w:val="22"/>
          <w:shd w:val="clear" w:color="auto" w:fill="FFFFFF"/>
        </w:rPr>
        <w:t xml:space="preserve"> </w:t>
      </w:r>
      <w:r w:rsidR="00220082" w:rsidRPr="006D624B">
        <w:rPr>
          <w:rFonts w:ascii="Arial" w:hAnsi="Arial" w:cs="Arial"/>
          <w:color w:val="808080" w:themeColor="background1" w:themeShade="80"/>
          <w:sz w:val="22"/>
          <w:szCs w:val="22"/>
          <w:shd w:val="clear" w:color="auto" w:fill="FFFFFF"/>
        </w:rPr>
        <w:t>the</w:t>
      </w:r>
      <w:r w:rsidR="00AF3734" w:rsidRPr="006D624B">
        <w:rPr>
          <w:rFonts w:ascii="Arial" w:hAnsi="Arial" w:cs="Arial"/>
          <w:color w:val="808080" w:themeColor="background1" w:themeShade="80"/>
          <w:sz w:val="22"/>
          <w:szCs w:val="22"/>
          <w:shd w:val="clear" w:color="auto" w:fill="FFFFFF"/>
        </w:rPr>
        <w:t xml:space="preserve"> SP</w:t>
      </w:r>
      <w:r w:rsidR="00D15E95" w:rsidRPr="006D624B">
        <w:rPr>
          <w:rFonts w:ascii="Arial" w:hAnsi="Arial" w:cs="Arial"/>
          <w:color w:val="808080" w:themeColor="background1" w:themeShade="80"/>
          <w:sz w:val="22"/>
          <w:szCs w:val="22"/>
          <w:shd w:val="clear" w:color="auto" w:fill="FFFFFF"/>
        </w:rPr>
        <w:t xml:space="preserve"> to parties</w:t>
      </w:r>
      <w:r w:rsidR="00220082" w:rsidRPr="006D624B">
        <w:rPr>
          <w:rFonts w:ascii="Arial" w:hAnsi="Arial" w:cs="Arial"/>
          <w:color w:val="808080" w:themeColor="background1" w:themeShade="80"/>
          <w:sz w:val="22"/>
          <w:szCs w:val="22"/>
          <w:shd w:val="clear" w:color="auto" w:fill="FFFFFF"/>
        </w:rPr>
        <w:t xml:space="preserve"> that have a valid</w:t>
      </w:r>
      <w:r w:rsidR="00D15E95" w:rsidRPr="006D624B">
        <w:rPr>
          <w:rFonts w:ascii="Arial" w:hAnsi="Arial" w:cs="Arial"/>
          <w:color w:val="808080" w:themeColor="background1" w:themeShade="80"/>
          <w:sz w:val="22"/>
          <w:szCs w:val="22"/>
          <w:shd w:val="clear" w:color="auto" w:fill="FFFFFF"/>
        </w:rPr>
        <w:t xml:space="preserve"> claim</w:t>
      </w:r>
      <w:r w:rsidR="00220082" w:rsidRPr="006D624B">
        <w:rPr>
          <w:rFonts w:ascii="Arial" w:hAnsi="Arial" w:cs="Arial"/>
          <w:color w:val="808080" w:themeColor="background1" w:themeShade="80"/>
          <w:sz w:val="22"/>
          <w:szCs w:val="22"/>
          <w:shd w:val="clear" w:color="auto" w:fill="FFFFFF"/>
        </w:rPr>
        <w:t xml:space="preserve"> against the SP.</w:t>
      </w:r>
    </w:p>
    <w:p w14:paraId="40CB4933" w14:textId="25B7D1F6" w:rsidR="00D15E95" w:rsidRPr="006D624B" w:rsidRDefault="00D15E95" w:rsidP="00D15E95">
      <w:pPr>
        <w:jc w:val="both"/>
        <w:rPr>
          <w:rFonts w:ascii="Arial" w:hAnsi="Arial" w:cs="Arial"/>
          <w:color w:val="808080" w:themeColor="background1" w:themeShade="80"/>
          <w:sz w:val="22"/>
          <w:szCs w:val="22"/>
          <w:shd w:val="clear" w:color="auto" w:fill="FFFFFF"/>
        </w:rPr>
      </w:pPr>
    </w:p>
    <w:p w14:paraId="67493014" w14:textId="68CEE987" w:rsidR="004A3F09" w:rsidRPr="006D624B" w:rsidRDefault="00804CB9" w:rsidP="00804CB9">
      <w:pPr>
        <w:jc w:val="both"/>
        <w:rPr>
          <w:rFonts w:ascii="Arial" w:hAnsi="Arial" w:cs="Arial"/>
          <w:color w:val="808080" w:themeColor="background1" w:themeShade="80"/>
          <w:sz w:val="22"/>
          <w:szCs w:val="22"/>
          <w:shd w:val="clear" w:color="auto" w:fill="FFFFFF"/>
        </w:rPr>
      </w:pPr>
      <w:r w:rsidRPr="006D624B">
        <w:rPr>
          <w:rFonts w:ascii="Arial" w:hAnsi="Arial" w:cs="Arial"/>
          <w:color w:val="808080" w:themeColor="background1" w:themeShade="80"/>
          <w:sz w:val="22"/>
          <w:szCs w:val="22"/>
          <w:shd w:val="clear" w:color="auto" w:fill="FFFFFF"/>
        </w:rPr>
        <w:t xml:space="preserve">If the SPC is already in the process of winding up, the Court will not grant a </w:t>
      </w:r>
      <w:r w:rsidR="00D15E95" w:rsidRPr="006D624B">
        <w:rPr>
          <w:rFonts w:ascii="Arial" w:hAnsi="Arial" w:cs="Arial"/>
          <w:color w:val="808080" w:themeColor="background1" w:themeShade="80"/>
          <w:sz w:val="22"/>
          <w:szCs w:val="22"/>
          <w:shd w:val="clear" w:color="auto" w:fill="FFFFFF"/>
        </w:rPr>
        <w:t>receivership order</w:t>
      </w:r>
      <w:r w:rsidRPr="006D624B">
        <w:rPr>
          <w:rFonts w:ascii="Arial" w:hAnsi="Arial" w:cs="Arial"/>
          <w:color w:val="808080" w:themeColor="background1" w:themeShade="80"/>
          <w:sz w:val="22"/>
          <w:szCs w:val="22"/>
          <w:shd w:val="clear" w:color="auto" w:fill="FFFFFF"/>
        </w:rPr>
        <w:t xml:space="preserve">. Likewise, the receivership order will </w:t>
      </w:r>
      <w:r w:rsidR="004A3F09" w:rsidRPr="006D624B">
        <w:rPr>
          <w:rFonts w:ascii="Arial" w:hAnsi="Arial" w:cs="Arial"/>
          <w:color w:val="808080" w:themeColor="background1" w:themeShade="80"/>
          <w:sz w:val="22"/>
          <w:szCs w:val="22"/>
          <w:shd w:val="clear" w:color="auto" w:fill="FFFFFF"/>
        </w:rPr>
        <w:t>cease to be of effect upon commencement of winding-up of the SPC, but without prejudice to prior acts of the receiver or their agents.</w:t>
      </w:r>
    </w:p>
    <w:p w14:paraId="32975C60" w14:textId="55A346A5" w:rsidR="004A3F09" w:rsidRPr="006D624B" w:rsidRDefault="004A3F09" w:rsidP="004A3F09">
      <w:pPr>
        <w:jc w:val="both"/>
        <w:rPr>
          <w:rFonts w:ascii="Arial" w:hAnsi="Arial" w:cs="Arial"/>
          <w:color w:val="808080" w:themeColor="background1" w:themeShade="80"/>
          <w:sz w:val="22"/>
          <w:szCs w:val="22"/>
          <w:shd w:val="clear" w:color="auto" w:fill="FFFFFF"/>
        </w:rPr>
      </w:pPr>
    </w:p>
    <w:p w14:paraId="03AB3417" w14:textId="44FDF81D" w:rsidR="00B1123B" w:rsidRPr="006D624B" w:rsidRDefault="004A3F09" w:rsidP="004A3F09">
      <w:pPr>
        <w:jc w:val="both"/>
        <w:rPr>
          <w:rFonts w:ascii="Arial" w:hAnsi="Arial" w:cs="Arial"/>
          <w:color w:val="808080" w:themeColor="background1" w:themeShade="80"/>
          <w:sz w:val="22"/>
          <w:szCs w:val="22"/>
          <w:shd w:val="clear" w:color="auto" w:fill="FFFFFF"/>
        </w:rPr>
      </w:pPr>
      <w:r w:rsidRPr="006D624B">
        <w:rPr>
          <w:rFonts w:ascii="Arial" w:hAnsi="Arial" w:cs="Arial"/>
          <w:color w:val="808080" w:themeColor="background1" w:themeShade="80"/>
          <w:sz w:val="22"/>
          <w:szCs w:val="22"/>
          <w:shd w:val="clear" w:color="auto" w:fill="FFFFFF"/>
        </w:rPr>
        <w:t xml:space="preserve">When </w:t>
      </w:r>
      <w:r w:rsidR="00E46FCE" w:rsidRPr="006D624B">
        <w:rPr>
          <w:rFonts w:ascii="Arial" w:hAnsi="Arial" w:cs="Arial"/>
          <w:color w:val="808080" w:themeColor="background1" w:themeShade="80"/>
          <w:sz w:val="22"/>
          <w:szCs w:val="22"/>
          <w:shd w:val="clear" w:color="auto" w:fill="FFFFFF"/>
        </w:rPr>
        <w:t>the</w:t>
      </w:r>
      <w:r w:rsidRPr="006D624B">
        <w:rPr>
          <w:rFonts w:ascii="Arial" w:hAnsi="Arial" w:cs="Arial"/>
          <w:color w:val="808080" w:themeColor="background1" w:themeShade="80"/>
          <w:sz w:val="22"/>
          <w:szCs w:val="22"/>
          <w:shd w:val="clear" w:color="auto" w:fill="FFFFFF"/>
        </w:rPr>
        <w:t xml:space="preserve"> application has been made for a receivership order</w:t>
      </w:r>
      <w:r w:rsidR="00B1123B" w:rsidRPr="006D624B">
        <w:rPr>
          <w:rFonts w:ascii="Arial" w:hAnsi="Arial" w:cs="Arial"/>
          <w:color w:val="808080" w:themeColor="background1" w:themeShade="80"/>
          <w:sz w:val="22"/>
          <w:szCs w:val="22"/>
          <w:shd w:val="clear" w:color="auto" w:fill="FFFFFF"/>
        </w:rPr>
        <w:t xml:space="preserve"> for an SP</w:t>
      </w:r>
      <w:r w:rsidRPr="006D624B">
        <w:rPr>
          <w:rFonts w:ascii="Arial" w:hAnsi="Arial" w:cs="Arial"/>
          <w:color w:val="808080" w:themeColor="background1" w:themeShade="80"/>
          <w:sz w:val="22"/>
          <w:szCs w:val="22"/>
          <w:shd w:val="clear" w:color="auto" w:fill="FFFFFF"/>
        </w:rPr>
        <w:t xml:space="preserve">, no </w:t>
      </w:r>
      <w:r w:rsidR="00DF73DD" w:rsidRPr="006D624B">
        <w:rPr>
          <w:rFonts w:ascii="Arial" w:hAnsi="Arial" w:cs="Arial"/>
          <w:color w:val="808080" w:themeColor="background1" w:themeShade="80"/>
          <w:sz w:val="22"/>
          <w:szCs w:val="22"/>
          <w:shd w:val="clear" w:color="auto" w:fill="FFFFFF"/>
        </w:rPr>
        <w:t>action can be commenced or continued</w:t>
      </w:r>
      <w:r w:rsidR="00B1123B" w:rsidRPr="006D624B">
        <w:rPr>
          <w:rFonts w:ascii="Arial" w:hAnsi="Arial" w:cs="Arial"/>
          <w:color w:val="808080" w:themeColor="background1" w:themeShade="80"/>
          <w:sz w:val="22"/>
          <w:szCs w:val="22"/>
          <w:shd w:val="clear" w:color="auto" w:fill="FFFFFF"/>
        </w:rPr>
        <w:t xml:space="preserve"> against the SPC in relation to the SP, except with the leave of Court.</w:t>
      </w:r>
      <w:r w:rsidR="0028077A" w:rsidRPr="006D624B">
        <w:rPr>
          <w:rFonts w:ascii="Arial" w:hAnsi="Arial" w:cs="Arial"/>
          <w:color w:val="808080" w:themeColor="background1" w:themeShade="80"/>
          <w:sz w:val="22"/>
          <w:szCs w:val="22"/>
          <w:shd w:val="clear" w:color="auto" w:fill="FFFFFF"/>
        </w:rPr>
        <w:t xml:space="preserve"> </w:t>
      </w:r>
      <w:r w:rsidR="00DF73DD" w:rsidRPr="006D624B">
        <w:rPr>
          <w:rFonts w:ascii="Arial" w:hAnsi="Arial" w:cs="Arial"/>
          <w:color w:val="808080" w:themeColor="background1" w:themeShade="80"/>
          <w:sz w:val="22"/>
          <w:szCs w:val="22"/>
          <w:shd w:val="clear" w:color="auto" w:fill="FFFFFF"/>
        </w:rPr>
        <w:t>While the</w:t>
      </w:r>
      <w:r w:rsidR="00B1123B" w:rsidRPr="006D624B">
        <w:rPr>
          <w:rFonts w:ascii="Arial" w:hAnsi="Arial" w:cs="Arial"/>
          <w:color w:val="808080" w:themeColor="background1" w:themeShade="80"/>
          <w:sz w:val="22"/>
          <w:szCs w:val="22"/>
          <w:shd w:val="clear" w:color="auto" w:fill="FFFFFF"/>
        </w:rPr>
        <w:t xml:space="preserve"> receivership order</w:t>
      </w:r>
      <w:r w:rsidR="00DF73DD" w:rsidRPr="006D624B">
        <w:rPr>
          <w:rFonts w:ascii="Arial" w:hAnsi="Arial" w:cs="Arial"/>
          <w:color w:val="808080" w:themeColor="background1" w:themeShade="80"/>
          <w:sz w:val="22"/>
          <w:szCs w:val="22"/>
          <w:shd w:val="clear" w:color="auto" w:fill="FFFFFF"/>
        </w:rPr>
        <w:t xml:space="preserve"> is in effect</w:t>
      </w:r>
      <w:r w:rsidR="00B1123B" w:rsidRPr="006D624B">
        <w:rPr>
          <w:rFonts w:ascii="Arial" w:hAnsi="Arial" w:cs="Arial"/>
          <w:color w:val="808080" w:themeColor="background1" w:themeShade="80"/>
          <w:sz w:val="22"/>
          <w:szCs w:val="22"/>
          <w:shd w:val="clear" w:color="auto" w:fill="FFFFFF"/>
        </w:rPr>
        <w:t xml:space="preserve">, </w:t>
      </w:r>
      <w:r w:rsidR="00466FF3" w:rsidRPr="006D624B">
        <w:rPr>
          <w:rFonts w:ascii="Arial" w:hAnsi="Arial" w:cs="Arial"/>
          <w:color w:val="808080" w:themeColor="background1" w:themeShade="80"/>
          <w:sz w:val="22"/>
          <w:szCs w:val="22"/>
          <w:shd w:val="clear" w:color="auto" w:fill="FFFFFF"/>
        </w:rPr>
        <w:t xml:space="preserve">the </w:t>
      </w:r>
      <w:r w:rsidR="006D624B" w:rsidRPr="006D624B">
        <w:rPr>
          <w:rFonts w:ascii="Arial" w:hAnsi="Arial" w:cs="Arial"/>
          <w:color w:val="808080" w:themeColor="background1" w:themeShade="80"/>
          <w:sz w:val="22"/>
          <w:szCs w:val="22"/>
          <w:shd w:val="clear" w:color="auto" w:fill="FFFFFF"/>
        </w:rPr>
        <w:t>directors’</w:t>
      </w:r>
      <w:r w:rsidR="00DF73DD" w:rsidRPr="006D624B">
        <w:rPr>
          <w:rFonts w:ascii="Arial" w:hAnsi="Arial" w:cs="Arial"/>
          <w:color w:val="808080" w:themeColor="background1" w:themeShade="80"/>
          <w:sz w:val="22"/>
          <w:szCs w:val="22"/>
          <w:shd w:val="clear" w:color="auto" w:fill="FFFFFF"/>
        </w:rPr>
        <w:t xml:space="preserve"> </w:t>
      </w:r>
      <w:r w:rsidR="00466FF3" w:rsidRPr="006D624B">
        <w:rPr>
          <w:rFonts w:ascii="Arial" w:hAnsi="Arial" w:cs="Arial"/>
          <w:color w:val="808080" w:themeColor="background1" w:themeShade="80"/>
          <w:sz w:val="22"/>
          <w:szCs w:val="22"/>
          <w:shd w:val="clear" w:color="auto" w:fill="FFFFFF"/>
        </w:rPr>
        <w:t>functions and powers</w:t>
      </w:r>
      <w:r w:rsidR="006D624B" w:rsidRPr="006D624B">
        <w:rPr>
          <w:rFonts w:ascii="Arial" w:hAnsi="Arial" w:cs="Arial"/>
          <w:color w:val="808080" w:themeColor="background1" w:themeShade="80"/>
          <w:sz w:val="22"/>
          <w:szCs w:val="22"/>
          <w:shd w:val="clear" w:color="auto" w:fill="FFFFFF"/>
        </w:rPr>
        <w:t xml:space="preserve"> relating to the SP</w:t>
      </w:r>
      <w:r w:rsidR="00DF73DD" w:rsidRPr="006D624B">
        <w:rPr>
          <w:rFonts w:ascii="Arial" w:hAnsi="Arial" w:cs="Arial"/>
          <w:color w:val="808080" w:themeColor="background1" w:themeShade="80"/>
          <w:sz w:val="22"/>
          <w:szCs w:val="22"/>
          <w:shd w:val="clear" w:color="auto" w:fill="FFFFFF"/>
        </w:rPr>
        <w:t xml:space="preserve"> has ceased and is transferred to the receiver</w:t>
      </w:r>
      <w:r w:rsidR="00466FF3" w:rsidRPr="006D624B">
        <w:rPr>
          <w:rFonts w:ascii="Arial" w:hAnsi="Arial" w:cs="Arial"/>
          <w:color w:val="808080" w:themeColor="background1" w:themeShade="80"/>
          <w:sz w:val="22"/>
          <w:szCs w:val="22"/>
          <w:shd w:val="clear" w:color="auto" w:fill="FFFFFF"/>
        </w:rPr>
        <w:t>.</w:t>
      </w:r>
    </w:p>
    <w:p w14:paraId="18CC0230" w14:textId="657CB71D" w:rsidR="00466FF3" w:rsidRPr="003E32AE" w:rsidRDefault="00466FF3" w:rsidP="004A3F09">
      <w:pPr>
        <w:jc w:val="both"/>
        <w:rPr>
          <w:rFonts w:ascii="Arial" w:hAnsi="Arial" w:cs="Arial"/>
          <w:color w:val="808080" w:themeColor="background1" w:themeShade="80"/>
          <w:sz w:val="22"/>
          <w:szCs w:val="22"/>
          <w:shd w:val="clear" w:color="auto" w:fill="FFFFFF"/>
        </w:rPr>
      </w:pPr>
    </w:p>
    <w:p w14:paraId="3D6DA787" w14:textId="6C099AF0" w:rsidR="00886064" w:rsidRPr="003E32AE" w:rsidRDefault="00466FF3" w:rsidP="004A3F09">
      <w:pPr>
        <w:jc w:val="both"/>
        <w:rPr>
          <w:rFonts w:ascii="Arial" w:hAnsi="Arial" w:cs="Arial"/>
          <w:color w:val="808080" w:themeColor="background1" w:themeShade="80"/>
          <w:sz w:val="22"/>
          <w:szCs w:val="22"/>
          <w:shd w:val="clear" w:color="auto" w:fill="FFFFFF"/>
        </w:rPr>
      </w:pPr>
      <w:r w:rsidRPr="003E32AE">
        <w:rPr>
          <w:rFonts w:ascii="Arial" w:hAnsi="Arial" w:cs="Arial"/>
          <w:color w:val="808080" w:themeColor="background1" w:themeShade="80"/>
          <w:sz w:val="22"/>
          <w:szCs w:val="22"/>
          <w:shd w:val="clear" w:color="auto" w:fill="FFFFFF"/>
        </w:rPr>
        <w:t>Receivers</w:t>
      </w:r>
      <w:r w:rsidR="00EC41F9">
        <w:rPr>
          <w:rFonts w:ascii="Arial" w:hAnsi="Arial" w:cs="Arial"/>
          <w:color w:val="808080" w:themeColor="background1" w:themeShade="80"/>
          <w:sz w:val="22"/>
          <w:szCs w:val="22"/>
          <w:shd w:val="clear" w:color="auto" w:fill="FFFFFF"/>
        </w:rPr>
        <w:t>hip</w:t>
      </w:r>
      <w:r w:rsidRPr="003E32AE">
        <w:rPr>
          <w:rFonts w:ascii="Arial" w:hAnsi="Arial" w:cs="Arial"/>
          <w:color w:val="808080" w:themeColor="background1" w:themeShade="80"/>
          <w:sz w:val="22"/>
          <w:szCs w:val="22"/>
          <w:shd w:val="clear" w:color="auto" w:fill="FFFFFF"/>
        </w:rPr>
        <w:t xml:space="preserve"> offer</w:t>
      </w:r>
      <w:r w:rsidR="00A52C99" w:rsidRPr="003E32AE">
        <w:rPr>
          <w:rFonts w:ascii="Arial" w:hAnsi="Arial" w:cs="Arial"/>
          <w:color w:val="808080" w:themeColor="background1" w:themeShade="80"/>
          <w:sz w:val="22"/>
          <w:szCs w:val="22"/>
          <w:shd w:val="clear" w:color="auto" w:fill="FFFFFF"/>
        </w:rPr>
        <w:t>s</w:t>
      </w:r>
      <w:r w:rsidRPr="003E32AE">
        <w:rPr>
          <w:rFonts w:ascii="Arial" w:hAnsi="Arial" w:cs="Arial"/>
          <w:color w:val="808080" w:themeColor="background1" w:themeShade="80"/>
          <w:sz w:val="22"/>
          <w:szCs w:val="22"/>
          <w:shd w:val="clear" w:color="auto" w:fill="FFFFFF"/>
        </w:rPr>
        <w:t xml:space="preserve"> an alternative course of action for certain creditors</w:t>
      </w:r>
      <w:r w:rsidR="00A52C99" w:rsidRPr="003E32AE">
        <w:rPr>
          <w:rFonts w:ascii="Arial" w:hAnsi="Arial" w:cs="Arial"/>
          <w:color w:val="808080" w:themeColor="background1" w:themeShade="80"/>
          <w:sz w:val="22"/>
          <w:szCs w:val="22"/>
          <w:shd w:val="clear" w:color="auto" w:fill="FFFFFF"/>
        </w:rPr>
        <w:t xml:space="preserve"> as mentioned above</w:t>
      </w:r>
      <w:r w:rsidR="00DD4B8B" w:rsidRPr="003E32AE">
        <w:rPr>
          <w:rFonts w:ascii="Arial" w:hAnsi="Arial" w:cs="Arial"/>
          <w:color w:val="808080" w:themeColor="background1" w:themeShade="80"/>
          <w:sz w:val="22"/>
          <w:szCs w:val="22"/>
          <w:shd w:val="clear" w:color="auto" w:fill="FFFFFF"/>
        </w:rPr>
        <w:t>, secured creditors may appoint a receiver to recover their security</w:t>
      </w:r>
      <w:r w:rsidRPr="003E32AE">
        <w:rPr>
          <w:rFonts w:ascii="Arial" w:hAnsi="Arial" w:cs="Arial"/>
          <w:color w:val="808080" w:themeColor="background1" w:themeShade="80"/>
          <w:sz w:val="22"/>
          <w:szCs w:val="22"/>
          <w:shd w:val="clear" w:color="auto" w:fill="FFFFFF"/>
        </w:rPr>
        <w:t xml:space="preserve">. </w:t>
      </w:r>
      <w:r w:rsidR="00886064" w:rsidRPr="003E32AE">
        <w:rPr>
          <w:rFonts w:ascii="Arial" w:hAnsi="Arial" w:cs="Arial"/>
          <w:color w:val="808080" w:themeColor="background1" w:themeShade="80"/>
          <w:sz w:val="22"/>
          <w:szCs w:val="22"/>
          <w:shd w:val="clear" w:color="auto" w:fill="FFFFFF"/>
        </w:rPr>
        <w:t xml:space="preserve">Receivers can be appointed without </w:t>
      </w:r>
      <w:r w:rsidR="003D30A2" w:rsidRPr="003E32AE">
        <w:rPr>
          <w:rFonts w:ascii="Arial" w:hAnsi="Arial" w:cs="Arial"/>
          <w:color w:val="808080" w:themeColor="background1" w:themeShade="80"/>
          <w:sz w:val="22"/>
          <w:szCs w:val="22"/>
          <w:shd w:val="clear" w:color="auto" w:fill="FFFFFF"/>
        </w:rPr>
        <w:t>an application to court</w:t>
      </w:r>
      <w:r w:rsidR="00886064" w:rsidRPr="003E32AE">
        <w:rPr>
          <w:rFonts w:ascii="Arial" w:hAnsi="Arial" w:cs="Arial"/>
          <w:color w:val="808080" w:themeColor="background1" w:themeShade="80"/>
          <w:sz w:val="22"/>
          <w:szCs w:val="22"/>
          <w:shd w:val="clear" w:color="auto" w:fill="FFFFFF"/>
        </w:rPr>
        <w:t xml:space="preserve"> pursuant to rights in a </w:t>
      </w:r>
      <w:r w:rsidR="00016A32" w:rsidRPr="003E32AE">
        <w:rPr>
          <w:rFonts w:ascii="Arial" w:hAnsi="Arial" w:cs="Arial"/>
          <w:color w:val="808080" w:themeColor="background1" w:themeShade="80"/>
          <w:sz w:val="22"/>
          <w:szCs w:val="22"/>
          <w:shd w:val="clear" w:color="auto" w:fill="FFFFFF"/>
        </w:rPr>
        <w:t>charge document</w:t>
      </w:r>
      <w:r w:rsidR="00886064" w:rsidRPr="003E32AE">
        <w:rPr>
          <w:rFonts w:ascii="Arial" w:hAnsi="Arial" w:cs="Arial"/>
          <w:color w:val="808080" w:themeColor="background1" w:themeShade="80"/>
          <w:sz w:val="22"/>
          <w:szCs w:val="22"/>
          <w:shd w:val="clear" w:color="auto" w:fill="FFFFFF"/>
        </w:rPr>
        <w:t xml:space="preserve">. The receiver will act under the powers set out in the </w:t>
      </w:r>
      <w:r w:rsidR="003D30A2" w:rsidRPr="003E32AE">
        <w:rPr>
          <w:rFonts w:ascii="Arial" w:hAnsi="Arial" w:cs="Arial"/>
          <w:color w:val="808080" w:themeColor="background1" w:themeShade="80"/>
          <w:sz w:val="22"/>
          <w:szCs w:val="22"/>
          <w:shd w:val="clear" w:color="auto" w:fill="FFFFFF"/>
        </w:rPr>
        <w:t>security instrument</w:t>
      </w:r>
      <w:r w:rsidR="00886064" w:rsidRPr="003E32AE">
        <w:rPr>
          <w:rFonts w:ascii="Arial" w:hAnsi="Arial" w:cs="Arial"/>
          <w:color w:val="808080" w:themeColor="background1" w:themeShade="80"/>
          <w:sz w:val="22"/>
          <w:szCs w:val="22"/>
          <w:shd w:val="clear" w:color="auto" w:fill="FFFFFF"/>
        </w:rPr>
        <w:t xml:space="preserve">, which will typically </w:t>
      </w:r>
      <w:proofErr w:type="gramStart"/>
      <w:r w:rsidR="00886064" w:rsidRPr="003E32AE">
        <w:rPr>
          <w:rFonts w:ascii="Arial" w:hAnsi="Arial" w:cs="Arial"/>
          <w:color w:val="808080" w:themeColor="background1" w:themeShade="80"/>
          <w:sz w:val="22"/>
          <w:szCs w:val="22"/>
          <w:shd w:val="clear" w:color="auto" w:fill="FFFFFF"/>
        </w:rPr>
        <w:t>include</w:t>
      </w:r>
      <w:r w:rsidR="000C7D9B">
        <w:rPr>
          <w:rFonts w:ascii="Arial" w:hAnsi="Arial" w:cs="Arial"/>
          <w:color w:val="808080" w:themeColor="background1" w:themeShade="80"/>
          <w:sz w:val="22"/>
          <w:szCs w:val="22"/>
          <w:shd w:val="clear" w:color="auto" w:fill="FFFFFF"/>
        </w:rPr>
        <w:t>s</w:t>
      </w:r>
      <w:proofErr w:type="gramEnd"/>
      <w:r w:rsidR="00886064" w:rsidRPr="003E32AE">
        <w:rPr>
          <w:rFonts w:ascii="Arial" w:hAnsi="Arial" w:cs="Arial"/>
          <w:color w:val="808080" w:themeColor="background1" w:themeShade="80"/>
          <w:sz w:val="22"/>
          <w:szCs w:val="22"/>
          <w:shd w:val="clear" w:color="auto" w:fill="FFFFFF"/>
        </w:rPr>
        <w:t xml:space="preserve"> a right of sale. The receiver will </w:t>
      </w:r>
      <w:r w:rsidR="003D30A2" w:rsidRPr="003E32AE">
        <w:rPr>
          <w:rFonts w:ascii="Arial" w:hAnsi="Arial" w:cs="Arial"/>
          <w:color w:val="808080" w:themeColor="background1" w:themeShade="80"/>
          <w:sz w:val="22"/>
          <w:szCs w:val="22"/>
          <w:shd w:val="clear" w:color="auto" w:fill="FFFFFF"/>
        </w:rPr>
        <w:t>sell the security</w:t>
      </w:r>
      <w:r w:rsidR="00886064" w:rsidRPr="003E32AE">
        <w:rPr>
          <w:rFonts w:ascii="Arial" w:hAnsi="Arial" w:cs="Arial"/>
          <w:color w:val="808080" w:themeColor="background1" w:themeShade="80"/>
          <w:sz w:val="22"/>
          <w:szCs w:val="22"/>
          <w:shd w:val="clear" w:color="auto" w:fill="FFFFFF"/>
        </w:rPr>
        <w:t xml:space="preserve"> and </w:t>
      </w:r>
      <w:r w:rsidR="0006568F" w:rsidRPr="003E32AE">
        <w:rPr>
          <w:rFonts w:ascii="Arial" w:hAnsi="Arial" w:cs="Arial"/>
          <w:color w:val="808080" w:themeColor="background1" w:themeShade="80"/>
          <w:sz w:val="22"/>
          <w:szCs w:val="22"/>
          <w:shd w:val="clear" w:color="auto" w:fill="FFFFFF"/>
        </w:rPr>
        <w:t xml:space="preserve">distribute the proceeds to the </w:t>
      </w:r>
      <w:r w:rsidR="00886064" w:rsidRPr="003E32AE">
        <w:rPr>
          <w:rFonts w:ascii="Arial" w:hAnsi="Arial" w:cs="Arial"/>
          <w:color w:val="808080" w:themeColor="background1" w:themeShade="80"/>
          <w:sz w:val="22"/>
          <w:szCs w:val="22"/>
          <w:shd w:val="clear" w:color="auto" w:fill="FFFFFF"/>
        </w:rPr>
        <w:t xml:space="preserve">creditor. </w:t>
      </w:r>
      <w:r w:rsidR="0006568F" w:rsidRPr="003E32AE">
        <w:rPr>
          <w:rFonts w:ascii="Arial" w:hAnsi="Arial" w:cs="Arial"/>
          <w:color w:val="808080" w:themeColor="background1" w:themeShade="80"/>
          <w:sz w:val="22"/>
          <w:szCs w:val="22"/>
          <w:shd w:val="clear" w:color="auto" w:fill="FFFFFF"/>
        </w:rPr>
        <w:t xml:space="preserve">In this case, the receiver’s duty is to the creditor </w:t>
      </w:r>
      <w:r w:rsidR="003D30A2" w:rsidRPr="003E32AE">
        <w:rPr>
          <w:rFonts w:ascii="Arial" w:hAnsi="Arial" w:cs="Arial"/>
          <w:color w:val="808080" w:themeColor="background1" w:themeShade="80"/>
          <w:sz w:val="22"/>
          <w:szCs w:val="22"/>
          <w:shd w:val="clear" w:color="auto" w:fill="FFFFFF"/>
        </w:rPr>
        <w:t>and their actions are not supervised by the Court.</w:t>
      </w:r>
    </w:p>
    <w:p w14:paraId="400AF7BF" w14:textId="77777777" w:rsidR="00D326E2" w:rsidRPr="002A37BB" w:rsidRDefault="00D326E2"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1F189B61"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 xml:space="preserve">(S &amp; </w:t>
      </w:r>
      <w:proofErr w:type="gramStart"/>
      <w:r w:rsidR="00924973">
        <w:rPr>
          <w:rFonts w:ascii="Arial" w:hAnsi="Arial" w:cs="Arial"/>
          <w:sz w:val="22"/>
          <w:szCs w:val="22"/>
          <w:lang w:val="en-GB"/>
        </w:rPr>
        <w:t>C)</w:t>
      </w:r>
      <w:r w:rsidR="004D4774">
        <w:rPr>
          <w:rFonts w:ascii="Arial" w:hAnsi="Arial" w:cs="Arial"/>
          <w:sz w:val="22"/>
          <w:szCs w:val="22"/>
          <w:lang w:val="en-GB"/>
        </w:rPr>
        <w:t>is</w:t>
      </w:r>
      <w:proofErr w:type="gramEnd"/>
      <w:r w:rsidR="004D4774">
        <w:rPr>
          <w:rFonts w:ascii="Arial" w:hAnsi="Arial" w:cs="Arial"/>
          <w:sz w:val="22"/>
          <w:szCs w:val="22"/>
          <w:lang w:val="en-GB"/>
        </w:rPr>
        <w:t xml:space="preserve">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0C41BD20" w:rsidR="002A2C21"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51011AEA" w14:textId="32641360" w:rsidR="0050661F" w:rsidRPr="00C329C4" w:rsidRDefault="0050661F" w:rsidP="00961979">
      <w:pPr>
        <w:ind w:left="426"/>
        <w:jc w:val="both"/>
        <w:rPr>
          <w:rFonts w:ascii="Arial" w:hAnsi="Arial" w:cs="Arial"/>
          <w:color w:val="808080" w:themeColor="background1" w:themeShade="80"/>
          <w:sz w:val="22"/>
          <w:szCs w:val="22"/>
          <w:lang w:val="en-GB"/>
        </w:rPr>
      </w:pPr>
      <w:r w:rsidRPr="00C329C4">
        <w:rPr>
          <w:rFonts w:ascii="Arial" w:hAnsi="Arial" w:cs="Arial"/>
          <w:color w:val="808080" w:themeColor="background1" w:themeShade="80"/>
          <w:sz w:val="22"/>
          <w:szCs w:val="22"/>
          <w:lang w:val="en-GB"/>
        </w:rPr>
        <w:t>Sparrow</w:t>
      </w:r>
      <w:r w:rsidR="000C7D9B">
        <w:rPr>
          <w:rFonts w:ascii="Arial" w:hAnsi="Arial" w:cs="Arial"/>
          <w:color w:val="808080" w:themeColor="background1" w:themeShade="80"/>
          <w:sz w:val="22"/>
          <w:szCs w:val="22"/>
          <w:lang w:val="en-GB"/>
        </w:rPr>
        <w:t>,</w:t>
      </w:r>
      <w:r w:rsidRPr="00C329C4">
        <w:rPr>
          <w:rFonts w:ascii="Arial" w:hAnsi="Arial" w:cs="Arial"/>
          <w:color w:val="808080" w:themeColor="background1" w:themeShade="80"/>
          <w:sz w:val="22"/>
          <w:szCs w:val="22"/>
          <w:lang w:val="en-GB"/>
        </w:rPr>
        <w:t xml:space="preserve"> given they are </w:t>
      </w:r>
      <w:r w:rsidR="008E133F" w:rsidRPr="00C329C4">
        <w:rPr>
          <w:rFonts w:ascii="Arial" w:hAnsi="Arial" w:cs="Arial"/>
          <w:color w:val="808080" w:themeColor="background1" w:themeShade="80"/>
          <w:sz w:val="22"/>
          <w:szCs w:val="22"/>
          <w:lang w:val="en-GB"/>
        </w:rPr>
        <w:t>a secured creditor, can enforce against their security and appoint a receiver</w:t>
      </w:r>
      <w:r w:rsidR="008F0FE3">
        <w:rPr>
          <w:rFonts w:ascii="Arial" w:hAnsi="Arial" w:cs="Arial"/>
          <w:color w:val="808080" w:themeColor="background1" w:themeShade="80"/>
          <w:sz w:val="22"/>
          <w:szCs w:val="22"/>
          <w:lang w:val="en-GB"/>
        </w:rPr>
        <w:t xml:space="preserve"> for the 4 vessels </w:t>
      </w:r>
      <w:r w:rsidR="00D203A8">
        <w:rPr>
          <w:rFonts w:ascii="Arial" w:hAnsi="Arial" w:cs="Arial"/>
          <w:color w:val="808080" w:themeColor="background1" w:themeShade="80"/>
          <w:sz w:val="22"/>
          <w:szCs w:val="22"/>
          <w:lang w:val="en-GB"/>
        </w:rPr>
        <w:t>totalling USD 80 million</w:t>
      </w:r>
      <w:r w:rsidR="008E133F" w:rsidRPr="00C329C4">
        <w:rPr>
          <w:rFonts w:ascii="Arial" w:hAnsi="Arial" w:cs="Arial"/>
          <w:color w:val="808080" w:themeColor="background1" w:themeShade="80"/>
          <w:sz w:val="22"/>
          <w:szCs w:val="22"/>
          <w:lang w:val="en-GB"/>
        </w:rPr>
        <w:t>.</w:t>
      </w:r>
      <w:r w:rsidR="009A3D57">
        <w:rPr>
          <w:rFonts w:ascii="Arial" w:hAnsi="Arial" w:cs="Arial"/>
          <w:color w:val="808080" w:themeColor="background1" w:themeShade="80"/>
          <w:sz w:val="22"/>
          <w:szCs w:val="22"/>
          <w:lang w:val="en-GB"/>
        </w:rPr>
        <w:t xml:space="preserve"> As for the remaining USD120 million, </w:t>
      </w:r>
      <w:r w:rsidR="002664A2">
        <w:rPr>
          <w:rFonts w:ascii="Arial" w:hAnsi="Arial" w:cs="Arial"/>
          <w:color w:val="808080" w:themeColor="background1" w:themeShade="80"/>
          <w:sz w:val="22"/>
          <w:szCs w:val="22"/>
          <w:lang w:val="en-GB"/>
        </w:rPr>
        <w:t xml:space="preserve">depending on the facility agreement that Sparrow has with S&amp;C, Sparrow may </w:t>
      </w:r>
      <w:r w:rsidR="004E6789">
        <w:rPr>
          <w:rFonts w:ascii="Arial" w:hAnsi="Arial" w:cs="Arial"/>
          <w:color w:val="808080" w:themeColor="background1" w:themeShade="80"/>
          <w:sz w:val="22"/>
          <w:szCs w:val="22"/>
          <w:lang w:val="en-GB"/>
        </w:rPr>
        <w:t xml:space="preserve">demand for additional collateral be given to Sparrow by S&amp;C or demand accelerated payment of all sums </w:t>
      </w:r>
      <w:r w:rsidR="00865BF0">
        <w:rPr>
          <w:rFonts w:ascii="Arial" w:hAnsi="Arial" w:cs="Arial"/>
          <w:color w:val="808080" w:themeColor="background1" w:themeShade="80"/>
          <w:sz w:val="22"/>
          <w:szCs w:val="22"/>
          <w:lang w:val="en-GB"/>
        </w:rPr>
        <w:t>due (the full USD120 million</w:t>
      </w:r>
      <w:r w:rsidR="00A67A85">
        <w:rPr>
          <w:rFonts w:ascii="Arial" w:hAnsi="Arial" w:cs="Arial"/>
          <w:color w:val="808080" w:themeColor="background1" w:themeShade="80"/>
          <w:sz w:val="22"/>
          <w:szCs w:val="22"/>
          <w:lang w:val="en-GB"/>
        </w:rPr>
        <w:t>, if not all due</w:t>
      </w:r>
      <w:r w:rsidR="00865BF0">
        <w:rPr>
          <w:rFonts w:ascii="Arial" w:hAnsi="Arial" w:cs="Arial"/>
          <w:color w:val="808080" w:themeColor="background1" w:themeShade="80"/>
          <w:sz w:val="22"/>
          <w:szCs w:val="22"/>
          <w:lang w:val="en-GB"/>
        </w:rPr>
        <w:t>). If a demand is issued</w:t>
      </w:r>
      <w:r w:rsidR="00294824">
        <w:rPr>
          <w:rFonts w:ascii="Arial" w:hAnsi="Arial" w:cs="Arial"/>
          <w:color w:val="808080" w:themeColor="background1" w:themeShade="80"/>
          <w:sz w:val="22"/>
          <w:szCs w:val="22"/>
          <w:lang w:val="en-GB"/>
        </w:rPr>
        <w:t xml:space="preserve"> to S&amp;C for payment of all sums due, and if S&amp;C has failed to pay the full sum</w:t>
      </w:r>
      <w:r w:rsidR="00BA5D80">
        <w:rPr>
          <w:rFonts w:ascii="Arial" w:hAnsi="Arial" w:cs="Arial"/>
          <w:color w:val="808080" w:themeColor="background1" w:themeShade="80"/>
          <w:sz w:val="22"/>
          <w:szCs w:val="22"/>
          <w:lang w:val="en-GB"/>
        </w:rPr>
        <w:t>, secure the sum demanded or compound the sum demanded</w:t>
      </w:r>
      <w:r w:rsidR="00BE13FB">
        <w:rPr>
          <w:rFonts w:ascii="Arial" w:hAnsi="Arial" w:cs="Arial"/>
          <w:color w:val="808080" w:themeColor="background1" w:themeShade="80"/>
          <w:sz w:val="22"/>
          <w:szCs w:val="22"/>
          <w:lang w:val="en-GB"/>
        </w:rPr>
        <w:t xml:space="preserve"> </w:t>
      </w:r>
      <w:r w:rsidR="00DD6BD4">
        <w:rPr>
          <w:rFonts w:ascii="Arial" w:hAnsi="Arial" w:cs="Arial"/>
          <w:color w:val="808080" w:themeColor="background1" w:themeShade="80"/>
          <w:sz w:val="22"/>
          <w:szCs w:val="22"/>
          <w:lang w:val="en-GB"/>
        </w:rPr>
        <w:t xml:space="preserve">within 3 weeks, </w:t>
      </w:r>
      <w:r w:rsidR="003F2AE3">
        <w:rPr>
          <w:rFonts w:ascii="Arial" w:hAnsi="Arial" w:cs="Arial"/>
          <w:color w:val="808080" w:themeColor="background1" w:themeShade="80"/>
          <w:sz w:val="22"/>
          <w:szCs w:val="22"/>
          <w:lang w:val="en-GB"/>
        </w:rPr>
        <w:t>Sparrow may make an application for the winding-up of S&amp;C.</w:t>
      </w:r>
    </w:p>
    <w:p w14:paraId="60988ABD" w14:textId="77777777" w:rsidR="00952187" w:rsidRPr="00952187" w:rsidRDefault="00952187" w:rsidP="00924973">
      <w:pPr>
        <w:ind w:left="426"/>
        <w:jc w:val="both"/>
        <w:rPr>
          <w:rFonts w:ascii="Arial" w:hAnsi="Arial" w:cs="Arial"/>
          <w:sz w:val="22"/>
          <w:szCs w:val="22"/>
          <w:lang w:val="en-GB"/>
        </w:rPr>
      </w:pPr>
    </w:p>
    <w:p w14:paraId="2954EC21" w14:textId="2108381C"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5C96F779" w14:textId="4D29BF0D" w:rsidR="00952187" w:rsidRPr="00961979" w:rsidRDefault="005F3117" w:rsidP="00924973">
      <w:pPr>
        <w:ind w:left="426"/>
        <w:jc w:val="both"/>
        <w:rPr>
          <w:rFonts w:ascii="Arial" w:hAnsi="Arial" w:cs="Arial"/>
          <w:color w:val="808080" w:themeColor="background1" w:themeShade="80"/>
          <w:sz w:val="22"/>
          <w:szCs w:val="22"/>
          <w:lang w:val="en-GB"/>
        </w:rPr>
      </w:pPr>
      <w:r w:rsidRPr="00961979">
        <w:rPr>
          <w:rFonts w:ascii="Arial" w:hAnsi="Arial" w:cs="Arial"/>
          <w:color w:val="808080" w:themeColor="background1" w:themeShade="80"/>
          <w:sz w:val="22"/>
          <w:szCs w:val="22"/>
          <w:lang w:val="en-GB"/>
        </w:rPr>
        <w:t xml:space="preserve">As Roger Jolly’s ICC </w:t>
      </w:r>
      <w:r w:rsidR="001C308F" w:rsidRPr="00961979">
        <w:rPr>
          <w:rFonts w:ascii="Arial" w:hAnsi="Arial" w:cs="Arial"/>
          <w:color w:val="808080" w:themeColor="background1" w:themeShade="80"/>
          <w:sz w:val="22"/>
          <w:szCs w:val="22"/>
          <w:lang w:val="en-GB"/>
        </w:rPr>
        <w:t xml:space="preserve">arbitration award is </w:t>
      </w:r>
      <w:r w:rsidR="00754D49" w:rsidRPr="00961979">
        <w:rPr>
          <w:rFonts w:ascii="Arial" w:hAnsi="Arial" w:cs="Arial"/>
          <w:color w:val="808080" w:themeColor="background1" w:themeShade="80"/>
          <w:sz w:val="22"/>
          <w:szCs w:val="22"/>
          <w:lang w:val="en-GB"/>
        </w:rPr>
        <w:t xml:space="preserve">an order granted in London court, Roger Jolly will need to </w:t>
      </w:r>
      <w:r w:rsidR="0069446B" w:rsidRPr="00961979">
        <w:rPr>
          <w:rFonts w:ascii="Arial" w:hAnsi="Arial" w:cs="Arial"/>
          <w:color w:val="808080" w:themeColor="background1" w:themeShade="80"/>
          <w:sz w:val="22"/>
          <w:szCs w:val="22"/>
          <w:lang w:val="en-GB"/>
        </w:rPr>
        <w:t>have the foreign judgment recognized in Cayman Islands first to enforce on its claims</w:t>
      </w:r>
      <w:r w:rsidR="00247A2F" w:rsidRPr="00961979">
        <w:rPr>
          <w:rFonts w:ascii="Arial" w:hAnsi="Arial" w:cs="Arial"/>
          <w:color w:val="808080" w:themeColor="background1" w:themeShade="80"/>
          <w:sz w:val="22"/>
          <w:szCs w:val="22"/>
          <w:lang w:val="en-GB"/>
        </w:rPr>
        <w:t xml:space="preserve"> in Cayman Islands</w:t>
      </w:r>
      <w:r w:rsidR="0069446B" w:rsidRPr="00961979">
        <w:rPr>
          <w:rFonts w:ascii="Arial" w:hAnsi="Arial" w:cs="Arial"/>
          <w:color w:val="808080" w:themeColor="background1" w:themeShade="80"/>
          <w:sz w:val="22"/>
          <w:szCs w:val="22"/>
          <w:lang w:val="en-GB"/>
        </w:rPr>
        <w:t>.</w:t>
      </w:r>
      <w:r w:rsidR="00C55707">
        <w:rPr>
          <w:rFonts w:ascii="Arial" w:hAnsi="Arial" w:cs="Arial"/>
          <w:color w:val="808080" w:themeColor="background1" w:themeShade="80"/>
          <w:sz w:val="22"/>
          <w:szCs w:val="22"/>
          <w:lang w:val="en-GB"/>
        </w:rPr>
        <w:t xml:space="preserve"> Once Roger Jolly obtains the local recognition order, they may </w:t>
      </w:r>
      <w:r w:rsidR="003F14EE">
        <w:rPr>
          <w:rFonts w:ascii="Arial" w:hAnsi="Arial" w:cs="Arial"/>
          <w:color w:val="808080" w:themeColor="background1" w:themeShade="80"/>
          <w:sz w:val="22"/>
          <w:szCs w:val="22"/>
          <w:lang w:val="en-GB"/>
        </w:rPr>
        <w:t>issue a demand like Sparrow above and if the sums are not satisfied in 3 weeks, Roger Jolly may make an application for the winding-up of S&amp;C. Alternatively, i</w:t>
      </w:r>
      <w:r w:rsidR="002277FE" w:rsidRPr="00961979">
        <w:rPr>
          <w:rFonts w:ascii="Arial" w:hAnsi="Arial" w:cs="Arial"/>
          <w:color w:val="808080" w:themeColor="background1" w:themeShade="80"/>
          <w:sz w:val="22"/>
          <w:szCs w:val="22"/>
          <w:lang w:val="en-GB"/>
        </w:rPr>
        <w:t>f S&amp;C</w:t>
      </w:r>
      <w:r w:rsidR="00247A2F" w:rsidRPr="00961979">
        <w:rPr>
          <w:rFonts w:ascii="Arial" w:hAnsi="Arial" w:cs="Arial"/>
          <w:color w:val="808080" w:themeColor="background1" w:themeShade="80"/>
          <w:sz w:val="22"/>
          <w:szCs w:val="22"/>
          <w:lang w:val="en-GB"/>
        </w:rPr>
        <w:t xml:space="preserve"> has any assets in the U</w:t>
      </w:r>
      <w:r w:rsidR="00961979" w:rsidRPr="00961979">
        <w:rPr>
          <w:rFonts w:ascii="Arial" w:hAnsi="Arial" w:cs="Arial"/>
          <w:color w:val="808080" w:themeColor="background1" w:themeShade="80"/>
          <w:sz w:val="22"/>
          <w:szCs w:val="22"/>
          <w:lang w:val="en-GB"/>
        </w:rPr>
        <w:t xml:space="preserve">nited </w:t>
      </w:r>
      <w:r w:rsidR="00247A2F" w:rsidRPr="00961979">
        <w:rPr>
          <w:rFonts w:ascii="Arial" w:hAnsi="Arial" w:cs="Arial"/>
          <w:color w:val="808080" w:themeColor="background1" w:themeShade="80"/>
          <w:sz w:val="22"/>
          <w:szCs w:val="22"/>
          <w:lang w:val="en-GB"/>
        </w:rPr>
        <w:t>K</w:t>
      </w:r>
      <w:r w:rsidR="00961979" w:rsidRPr="00961979">
        <w:rPr>
          <w:rFonts w:ascii="Arial" w:hAnsi="Arial" w:cs="Arial"/>
          <w:color w:val="808080" w:themeColor="background1" w:themeShade="80"/>
          <w:sz w:val="22"/>
          <w:szCs w:val="22"/>
          <w:lang w:val="en-GB"/>
        </w:rPr>
        <w:t>ingdom (“UK”)</w:t>
      </w:r>
      <w:r w:rsidR="00247A2F" w:rsidRPr="00961979">
        <w:rPr>
          <w:rFonts w:ascii="Arial" w:hAnsi="Arial" w:cs="Arial"/>
          <w:color w:val="808080" w:themeColor="background1" w:themeShade="80"/>
          <w:sz w:val="22"/>
          <w:szCs w:val="22"/>
          <w:lang w:val="en-GB"/>
        </w:rPr>
        <w:t xml:space="preserve">, Roger Jolly </w:t>
      </w:r>
      <w:r w:rsidR="0086365B" w:rsidRPr="00961979">
        <w:rPr>
          <w:rFonts w:ascii="Arial" w:hAnsi="Arial" w:cs="Arial"/>
          <w:color w:val="808080" w:themeColor="background1" w:themeShade="80"/>
          <w:sz w:val="22"/>
          <w:szCs w:val="22"/>
          <w:lang w:val="en-GB"/>
        </w:rPr>
        <w:t xml:space="preserve">may seek enforcement action to seize the assets in UK for e.g. </w:t>
      </w:r>
      <w:r w:rsidR="00834B03" w:rsidRPr="00961979">
        <w:rPr>
          <w:rFonts w:ascii="Arial" w:hAnsi="Arial" w:cs="Arial"/>
          <w:color w:val="808080" w:themeColor="background1" w:themeShade="80"/>
          <w:sz w:val="22"/>
          <w:szCs w:val="22"/>
          <w:lang w:val="en-GB"/>
        </w:rPr>
        <w:t>vessels in the UK waters.</w:t>
      </w:r>
    </w:p>
    <w:p w14:paraId="609F2496" w14:textId="77777777" w:rsidR="005F3117" w:rsidRPr="00952187" w:rsidRDefault="005F3117" w:rsidP="00924973">
      <w:pPr>
        <w:ind w:left="426"/>
        <w:jc w:val="both"/>
        <w:rPr>
          <w:rFonts w:ascii="Arial" w:hAnsi="Arial" w:cs="Arial"/>
          <w:sz w:val="22"/>
          <w:szCs w:val="22"/>
          <w:lang w:val="en-GB"/>
        </w:rPr>
      </w:pPr>
    </w:p>
    <w:p w14:paraId="786BD95B" w14:textId="1104E7BB" w:rsidR="002A2C21"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043A9CC5" w14:textId="0D34087D" w:rsidR="005B4E0A" w:rsidRPr="003F6248" w:rsidRDefault="00234B38" w:rsidP="005B4E0A">
      <w:pPr>
        <w:pStyle w:val="ListParagraph"/>
        <w:ind w:left="426"/>
        <w:jc w:val="both"/>
        <w:rPr>
          <w:rFonts w:ascii="Arial" w:hAnsi="Arial" w:cs="Arial"/>
          <w:color w:val="808080" w:themeColor="background1" w:themeShade="80"/>
          <w:sz w:val="22"/>
          <w:szCs w:val="22"/>
          <w:lang w:val="en-GB"/>
        </w:rPr>
      </w:pPr>
      <w:r w:rsidRPr="003F6248">
        <w:rPr>
          <w:rFonts w:ascii="Arial" w:hAnsi="Arial" w:cs="Arial"/>
          <w:color w:val="808080" w:themeColor="background1" w:themeShade="80"/>
          <w:sz w:val="22"/>
          <w:szCs w:val="22"/>
          <w:lang w:val="en-GB"/>
        </w:rPr>
        <w:t xml:space="preserve">The employees may issue a demand to S&amp;C for their outstanding salaries due, </w:t>
      </w:r>
      <w:r w:rsidR="00FF4867" w:rsidRPr="003F6248">
        <w:rPr>
          <w:rFonts w:ascii="Arial" w:hAnsi="Arial" w:cs="Arial"/>
          <w:color w:val="808080" w:themeColor="background1" w:themeShade="80"/>
          <w:sz w:val="22"/>
          <w:szCs w:val="22"/>
          <w:lang w:val="en-GB"/>
        </w:rPr>
        <w:t xml:space="preserve">following the 3 weeks, </w:t>
      </w:r>
      <w:proofErr w:type="gramStart"/>
      <w:r w:rsidR="00FF4867" w:rsidRPr="003F6248">
        <w:rPr>
          <w:rFonts w:ascii="Arial" w:hAnsi="Arial" w:cs="Arial"/>
          <w:color w:val="808080" w:themeColor="background1" w:themeShade="80"/>
          <w:sz w:val="22"/>
          <w:szCs w:val="22"/>
          <w:lang w:val="en-GB"/>
        </w:rPr>
        <w:t>similar to</w:t>
      </w:r>
      <w:proofErr w:type="gramEnd"/>
      <w:r w:rsidR="00FF4867" w:rsidRPr="003F6248">
        <w:rPr>
          <w:rFonts w:ascii="Arial" w:hAnsi="Arial" w:cs="Arial"/>
          <w:color w:val="808080" w:themeColor="background1" w:themeShade="80"/>
          <w:sz w:val="22"/>
          <w:szCs w:val="22"/>
          <w:lang w:val="en-GB"/>
        </w:rPr>
        <w:t xml:space="preserve"> (a) and (b) above, they may apply for a winding-up of S&amp;C. In an official liquidation, the sums due to employees rank </w:t>
      </w:r>
      <w:r w:rsidR="00475D33" w:rsidRPr="003F6248">
        <w:rPr>
          <w:rFonts w:ascii="Arial" w:hAnsi="Arial" w:cs="Arial"/>
          <w:color w:val="808080" w:themeColor="background1" w:themeShade="80"/>
          <w:sz w:val="22"/>
          <w:szCs w:val="22"/>
          <w:lang w:val="en-GB"/>
        </w:rPr>
        <w:t xml:space="preserve">as a </w:t>
      </w:r>
      <w:r w:rsidR="00FF4867" w:rsidRPr="003F6248">
        <w:rPr>
          <w:rFonts w:ascii="Arial" w:hAnsi="Arial" w:cs="Arial"/>
          <w:color w:val="808080" w:themeColor="background1" w:themeShade="80"/>
          <w:sz w:val="22"/>
          <w:szCs w:val="22"/>
          <w:lang w:val="en-GB"/>
        </w:rPr>
        <w:t xml:space="preserve">preferential </w:t>
      </w:r>
      <w:r w:rsidR="00475D33" w:rsidRPr="003F6248">
        <w:rPr>
          <w:rFonts w:ascii="Arial" w:hAnsi="Arial" w:cs="Arial"/>
          <w:color w:val="808080" w:themeColor="background1" w:themeShade="80"/>
          <w:sz w:val="22"/>
          <w:szCs w:val="22"/>
          <w:lang w:val="en-GB"/>
        </w:rPr>
        <w:t>debt, pursuant to section 141 of the Companies Act.</w:t>
      </w:r>
    </w:p>
    <w:p w14:paraId="2D2F4E09" w14:textId="77777777" w:rsidR="00952187" w:rsidRPr="00952187" w:rsidRDefault="00952187" w:rsidP="00924973">
      <w:pPr>
        <w:ind w:left="426"/>
        <w:jc w:val="both"/>
        <w:rPr>
          <w:rFonts w:ascii="Arial" w:hAnsi="Arial" w:cs="Arial"/>
          <w:sz w:val="22"/>
          <w:szCs w:val="22"/>
          <w:lang w:val="en-GB"/>
        </w:rPr>
      </w:pPr>
    </w:p>
    <w:p w14:paraId="50895D5F" w14:textId="467119BD" w:rsidR="00F730FA" w:rsidRDefault="00F730FA"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7BF52F23" w14:textId="719D98D6" w:rsidR="004C1EF8" w:rsidRPr="00BC1E14" w:rsidRDefault="004C1EF8" w:rsidP="004C1EF8">
      <w:pPr>
        <w:pStyle w:val="ListParagraph"/>
        <w:ind w:left="426"/>
        <w:jc w:val="both"/>
        <w:rPr>
          <w:rFonts w:ascii="Arial" w:hAnsi="Arial" w:cs="Arial"/>
          <w:color w:val="808080" w:themeColor="background1" w:themeShade="80"/>
          <w:sz w:val="22"/>
          <w:szCs w:val="22"/>
          <w:lang w:val="en-GB"/>
        </w:rPr>
      </w:pPr>
      <w:r w:rsidRPr="00BC1E14">
        <w:rPr>
          <w:rFonts w:ascii="Arial" w:hAnsi="Arial" w:cs="Arial"/>
          <w:color w:val="808080" w:themeColor="background1" w:themeShade="80"/>
          <w:sz w:val="22"/>
          <w:szCs w:val="22"/>
          <w:lang w:val="en-GB"/>
        </w:rPr>
        <w:t xml:space="preserve">As S&amp;C is a company incorporated in the Cayman Islands, </w:t>
      </w:r>
      <w:r w:rsidR="00AB2D9D" w:rsidRPr="00BC1E14">
        <w:rPr>
          <w:rFonts w:ascii="Arial" w:hAnsi="Arial" w:cs="Arial"/>
          <w:color w:val="808080" w:themeColor="background1" w:themeShade="80"/>
          <w:sz w:val="22"/>
          <w:szCs w:val="22"/>
          <w:lang w:val="en-GB"/>
        </w:rPr>
        <w:t xml:space="preserve">pursuant to section 91 of the Companies Act, </w:t>
      </w:r>
      <w:r w:rsidRPr="00BC1E14">
        <w:rPr>
          <w:rFonts w:ascii="Arial" w:hAnsi="Arial" w:cs="Arial"/>
          <w:color w:val="808080" w:themeColor="background1" w:themeShade="80"/>
          <w:sz w:val="22"/>
          <w:szCs w:val="22"/>
          <w:lang w:val="en-GB"/>
        </w:rPr>
        <w:t xml:space="preserve">the </w:t>
      </w:r>
      <w:r w:rsidR="00AB2D9D" w:rsidRPr="00BC1E14">
        <w:rPr>
          <w:rFonts w:ascii="Arial" w:hAnsi="Arial" w:cs="Arial"/>
          <w:color w:val="808080" w:themeColor="background1" w:themeShade="80"/>
          <w:sz w:val="22"/>
          <w:szCs w:val="22"/>
          <w:lang w:val="en-GB"/>
        </w:rPr>
        <w:t xml:space="preserve">Grand Court of the </w:t>
      </w:r>
      <w:r w:rsidRPr="00BC1E14">
        <w:rPr>
          <w:rFonts w:ascii="Arial" w:hAnsi="Arial" w:cs="Arial"/>
          <w:color w:val="808080" w:themeColor="background1" w:themeShade="80"/>
          <w:sz w:val="22"/>
          <w:szCs w:val="22"/>
          <w:lang w:val="en-GB"/>
        </w:rPr>
        <w:t xml:space="preserve">Cayman Islands does have </w:t>
      </w:r>
      <w:r w:rsidR="00AB2D9D" w:rsidRPr="00BC1E14">
        <w:rPr>
          <w:rFonts w:ascii="Arial" w:hAnsi="Arial" w:cs="Arial"/>
          <w:color w:val="808080" w:themeColor="background1" w:themeShade="80"/>
          <w:sz w:val="22"/>
          <w:szCs w:val="22"/>
          <w:lang w:val="en-GB"/>
        </w:rPr>
        <w:t>jurisdiction</w:t>
      </w:r>
      <w:r w:rsidR="00013B0A" w:rsidRPr="00BC1E14">
        <w:rPr>
          <w:rFonts w:ascii="Arial" w:hAnsi="Arial" w:cs="Arial"/>
          <w:color w:val="808080" w:themeColor="background1" w:themeShade="80"/>
          <w:sz w:val="22"/>
          <w:szCs w:val="22"/>
          <w:lang w:val="en-GB"/>
        </w:rPr>
        <w:t xml:space="preserve"> to make winding up orders in respect of </w:t>
      </w:r>
      <w:r w:rsidR="00AB2D9D" w:rsidRPr="00BC1E14">
        <w:rPr>
          <w:rFonts w:ascii="Arial" w:hAnsi="Arial" w:cs="Arial"/>
          <w:color w:val="808080" w:themeColor="background1" w:themeShade="80"/>
          <w:sz w:val="22"/>
          <w:szCs w:val="22"/>
          <w:lang w:val="en-GB"/>
        </w:rPr>
        <w:t>S&amp;C.</w:t>
      </w:r>
    </w:p>
    <w:p w14:paraId="43E439C8" w14:textId="77777777" w:rsidR="00952187" w:rsidRPr="00952187" w:rsidRDefault="00952187" w:rsidP="00924973">
      <w:pPr>
        <w:ind w:left="426"/>
        <w:jc w:val="both"/>
        <w:rPr>
          <w:rFonts w:ascii="Arial" w:hAnsi="Arial" w:cs="Arial"/>
          <w:sz w:val="22"/>
          <w:szCs w:val="22"/>
          <w:lang w:val="en-GB"/>
        </w:rPr>
      </w:pPr>
    </w:p>
    <w:p w14:paraId="24A6BD44" w14:textId="1A76FFDB" w:rsidR="00F730FA"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7FA60D6E" w14:textId="77777777" w:rsidR="00FE3B17" w:rsidRPr="00F4281B" w:rsidRDefault="00FE3B17" w:rsidP="00FE3B17">
      <w:pPr>
        <w:pStyle w:val="ListParagraph"/>
        <w:rPr>
          <w:rFonts w:ascii="Arial" w:hAnsi="Arial" w:cs="Arial"/>
          <w:color w:val="808080" w:themeColor="background1" w:themeShade="80"/>
          <w:sz w:val="22"/>
          <w:szCs w:val="22"/>
          <w:lang w:val="en-GB"/>
        </w:rPr>
      </w:pPr>
    </w:p>
    <w:p w14:paraId="75A6CECF" w14:textId="62F519F5" w:rsidR="003E7414" w:rsidRPr="00F4281B" w:rsidRDefault="0003273B" w:rsidP="00FE3B17">
      <w:pPr>
        <w:pStyle w:val="ListParagraph"/>
        <w:ind w:left="426"/>
        <w:jc w:val="both"/>
        <w:rPr>
          <w:rFonts w:ascii="Arial" w:hAnsi="Arial" w:cs="Arial"/>
          <w:color w:val="808080" w:themeColor="background1" w:themeShade="80"/>
          <w:sz w:val="22"/>
          <w:szCs w:val="22"/>
          <w:lang w:val="en-GB"/>
        </w:rPr>
      </w:pPr>
      <w:r w:rsidRPr="00F4281B">
        <w:rPr>
          <w:rFonts w:ascii="Arial" w:hAnsi="Arial" w:cs="Arial"/>
          <w:color w:val="808080" w:themeColor="background1" w:themeShade="80"/>
          <w:sz w:val="22"/>
          <w:szCs w:val="22"/>
          <w:lang w:val="en-GB"/>
        </w:rPr>
        <w:t>The most common route for protection and restructuring</w:t>
      </w:r>
      <w:r w:rsidR="0021283E" w:rsidRPr="00F4281B">
        <w:rPr>
          <w:rFonts w:ascii="Arial" w:hAnsi="Arial" w:cs="Arial"/>
          <w:color w:val="808080" w:themeColor="background1" w:themeShade="80"/>
          <w:sz w:val="22"/>
          <w:szCs w:val="22"/>
          <w:lang w:val="en-GB"/>
        </w:rPr>
        <w:t xml:space="preserve"> of a company</w:t>
      </w:r>
      <w:r w:rsidRPr="00F4281B">
        <w:rPr>
          <w:rFonts w:ascii="Arial" w:hAnsi="Arial" w:cs="Arial"/>
          <w:color w:val="808080" w:themeColor="background1" w:themeShade="80"/>
          <w:sz w:val="22"/>
          <w:szCs w:val="22"/>
          <w:lang w:val="en-GB"/>
        </w:rPr>
        <w:t xml:space="preserve"> is an application to place </w:t>
      </w:r>
      <w:r w:rsidR="0021283E" w:rsidRPr="00F4281B">
        <w:rPr>
          <w:rFonts w:ascii="Arial" w:hAnsi="Arial" w:cs="Arial"/>
          <w:color w:val="808080" w:themeColor="background1" w:themeShade="80"/>
          <w:sz w:val="22"/>
          <w:szCs w:val="22"/>
          <w:lang w:val="en-GB"/>
        </w:rPr>
        <w:t>the company</w:t>
      </w:r>
      <w:r w:rsidRPr="00F4281B">
        <w:rPr>
          <w:rFonts w:ascii="Arial" w:hAnsi="Arial" w:cs="Arial"/>
          <w:color w:val="808080" w:themeColor="background1" w:themeShade="80"/>
          <w:sz w:val="22"/>
          <w:szCs w:val="22"/>
          <w:lang w:val="en-GB"/>
        </w:rPr>
        <w:t xml:space="preserve"> </w:t>
      </w:r>
      <w:r w:rsidR="00114E9D" w:rsidRPr="00F4281B">
        <w:rPr>
          <w:rFonts w:ascii="Arial" w:hAnsi="Arial" w:cs="Arial"/>
          <w:color w:val="808080" w:themeColor="background1" w:themeShade="80"/>
          <w:sz w:val="22"/>
          <w:szCs w:val="22"/>
          <w:lang w:val="en-GB"/>
        </w:rPr>
        <w:t xml:space="preserve">into </w:t>
      </w:r>
      <w:r w:rsidR="00FE3B17" w:rsidRPr="00F4281B">
        <w:rPr>
          <w:rFonts w:ascii="Arial" w:hAnsi="Arial" w:cs="Arial"/>
          <w:color w:val="808080" w:themeColor="background1" w:themeShade="80"/>
          <w:sz w:val="22"/>
          <w:szCs w:val="22"/>
          <w:lang w:val="en-GB"/>
        </w:rPr>
        <w:t>Provisional Liquidation</w:t>
      </w:r>
      <w:r w:rsidR="00114E9D" w:rsidRPr="00F4281B">
        <w:rPr>
          <w:rFonts w:ascii="Arial" w:hAnsi="Arial" w:cs="Arial"/>
          <w:color w:val="808080" w:themeColor="background1" w:themeShade="80"/>
          <w:sz w:val="22"/>
          <w:szCs w:val="22"/>
          <w:lang w:val="en-GB"/>
        </w:rPr>
        <w:t xml:space="preserve"> (“PL”).</w:t>
      </w:r>
      <w:r w:rsidR="00573143" w:rsidRPr="00F4281B">
        <w:rPr>
          <w:rFonts w:ascii="Arial" w:hAnsi="Arial" w:cs="Arial"/>
          <w:color w:val="808080" w:themeColor="background1" w:themeShade="80"/>
          <w:sz w:val="22"/>
          <w:szCs w:val="22"/>
          <w:lang w:val="en-GB"/>
        </w:rPr>
        <w:t xml:space="preserve"> </w:t>
      </w:r>
      <w:r w:rsidR="00F4281B">
        <w:rPr>
          <w:rFonts w:ascii="Arial" w:hAnsi="Arial" w:cs="Arial"/>
          <w:color w:val="808080" w:themeColor="background1" w:themeShade="80"/>
          <w:sz w:val="22"/>
          <w:szCs w:val="22"/>
          <w:lang w:val="en-GB"/>
        </w:rPr>
        <w:t>During</w:t>
      </w:r>
      <w:r w:rsidR="00573143" w:rsidRPr="00F4281B">
        <w:rPr>
          <w:rFonts w:ascii="Arial" w:hAnsi="Arial" w:cs="Arial"/>
          <w:color w:val="808080" w:themeColor="background1" w:themeShade="80"/>
          <w:sz w:val="22"/>
          <w:szCs w:val="22"/>
          <w:lang w:val="en-GB"/>
        </w:rPr>
        <w:t xml:space="preserve"> the application, S&amp;C will have to explain to court the purpose of the PL is to provide breathing space and protection for S&amp;C to restructure</w:t>
      </w:r>
      <w:r w:rsidR="00F66B61" w:rsidRPr="00F4281B">
        <w:rPr>
          <w:rFonts w:ascii="Arial" w:hAnsi="Arial" w:cs="Arial"/>
          <w:color w:val="808080" w:themeColor="background1" w:themeShade="80"/>
          <w:sz w:val="22"/>
          <w:szCs w:val="22"/>
          <w:lang w:val="en-GB"/>
        </w:rPr>
        <w:t xml:space="preserve"> and propose a compromise or arrangement</w:t>
      </w:r>
      <w:r w:rsidR="00573143" w:rsidRPr="00F4281B">
        <w:rPr>
          <w:rFonts w:ascii="Arial" w:hAnsi="Arial" w:cs="Arial"/>
          <w:color w:val="808080" w:themeColor="background1" w:themeShade="80"/>
          <w:sz w:val="22"/>
          <w:szCs w:val="22"/>
          <w:lang w:val="en-GB"/>
        </w:rPr>
        <w:t>.</w:t>
      </w:r>
      <w:r w:rsidR="00114E9D" w:rsidRPr="00F4281B">
        <w:rPr>
          <w:rFonts w:ascii="Arial" w:hAnsi="Arial" w:cs="Arial"/>
          <w:color w:val="808080" w:themeColor="background1" w:themeShade="80"/>
          <w:sz w:val="22"/>
          <w:szCs w:val="22"/>
          <w:lang w:val="en-GB"/>
        </w:rPr>
        <w:t xml:space="preserve"> When </w:t>
      </w:r>
      <w:r w:rsidR="0021283E" w:rsidRPr="00F4281B">
        <w:rPr>
          <w:rFonts w:ascii="Arial" w:hAnsi="Arial" w:cs="Arial"/>
          <w:color w:val="808080" w:themeColor="background1" w:themeShade="80"/>
          <w:sz w:val="22"/>
          <w:szCs w:val="22"/>
          <w:lang w:val="en-GB"/>
        </w:rPr>
        <w:t>S&amp;C</w:t>
      </w:r>
      <w:r w:rsidR="00114E9D" w:rsidRPr="00F4281B">
        <w:rPr>
          <w:rFonts w:ascii="Arial" w:hAnsi="Arial" w:cs="Arial"/>
          <w:color w:val="808080" w:themeColor="background1" w:themeShade="80"/>
          <w:sz w:val="22"/>
          <w:szCs w:val="22"/>
          <w:lang w:val="en-GB"/>
        </w:rPr>
        <w:t xml:space="preserve"> is in PL</w:t>
      </w:r>
      <w:r w:rsidR="00FE3B17" w:rsidRPr="00F4281B">
        <w:rPr>
          <w:rFonts w:ascii="Arial" w:hAnsi="Arial" w:cs="Arial"/>
          <w:color w:val="808080" w:themeColor="background1" w:themeShade="80"/>
          <w:sz w:val="22"/>
          <w:szCs w:val="22"/>
          <w:lang w:val="en-GB"/>
        </w:rPr>
        <w:t xml:space="preserve"> </w:t>
      </w:r>
      <w:r w:rsidR="00114E9D" w:rsidRPr="00F4281B">
        <w:rPr>
          <w:rFonts w:ascii="Arial" w:hAnsi="Arial" w:cs="Arial"/>
          <w:color w:val="808080" w:themeColor="background1" w:themeShade="80"/>
          <w:sz w:val="22"/>
          <w:szCs w:val="22"/>
          <w:lang w:val="en-GB"/>
        </w:rPr>
        <w:t xml:space="preserve">there is an </w:t>
      </w:r>
      <w:r w:rsidR="003E7414" w:rsidRPr="00F4281B">
        <w:rPr>
          <w:rFonts w:ascii="Arial" w:hAnsi="Arial" w:cs="Arial"/>
          <w:color w:val="808080" w:themeColor="background1" w:themeShade="80"/>
          <w:sz w:val="22"/>
          <w:szCs w:val="22"/>
          <w:lang w:val="en-GB"/>
        </w:rPr>
        <w:t xml:space="preserve">automatic </w:t>
      </w:r>
      <w:r w:rsidR="00EC79A0" w:rsidRPr="00F4281B">
        <w:rPr>
          <w:rFonts w:ascii="Arial" w:hAnsi="Arial" w:cs="Arial"/>
          <w:color w:val="808080" w:themeColor="background1" w:themeShade="80"/>
          <w:sz w:val="22"/>
          <w:szCs w:val="22"/>
          <w:lang w:val="en-GB"/>
        </w:rPr>
        <w:t xml:space="preserve">moratorium and </w:t>
      </w:r>
      <w:r w:rsidR="003E7414" w:rsidRPr="00F4281B">
        <w:rPr>
          <w:rFonts w:ascii="Arial" w:hAnsi="Arial" w:cs="Arial"/>
          <w:color w:val="808080" w:themeColor="background1" w:themeShade="80"/>
          <w:sz w:val="22"/>
          <w:szCs w:val="22"/>
          <w:lang w:val="en-GB"/>
        </w:rPr>
        <w:t>stay on proceedings against the company</w:t>
      </w:r>
      <w:r w:rsidR="004A7087" w:rsidRPr="00F4281B">
        <w:rPr>
          <w:rFonts w:ascii="Arial" w:hAnsi="Arial" w:cs="Arial"/>
          <w:color w:val="808080" w:themeColor="background1" w:themeShade="80"/>
          <w:sz w:val="22"/>
          <w:szCs w:val="22"/>
          <w:lang w:val="en-GB"/>
        </w:rPr>
        <w:t xml:space="preserve"> and no creditor may commence any further action against the company except with the leave of court</w:t>
      </w:r>
      <w:r w:rsidR="00EC79A0" w:rsidRPr="00F4281B">
        <w:rPr>
          <w:rFonts w:ascii="Arial" w:hAnsi="Arial" w:cs="Arial"/>
          <w:color w:val="808080" w:themeColor="background1" w:themeShade="80"/>
          <w:sz w:val="22"/>
          <w:szCs w:val="22"/>
          <w:lang w:val="en-GB"/>
        </w:rPr>
        <w:t>.</w:t>
      </w:r>
      <w:r w:rsidR="00C67369" w:rsidRPr="00F4281B">
        <w:rPr>
          <w:rFonts w:ascii="Arial" w:hAnsi="Arial" w:cs="Arial"/>
          <w:color w:val="808080" w:themeColor="background1" w:themeShade="80"/>
          <w:sz w:val="22"/>
          <w:szCs w:val="22"/>
          <w:lang w:val="en-GB"/>
        </w:rPr>
        <w:t xml:space="preserve"> During the PL, the company </w:t>
      </w:r>
      <w:r w:rsidR="00CF45A7" w:rsidRPr="00F4281B">
        <w:rPr>
          <w:rFonts w:ascii="Arial" w:hAnsi="Arial" w:cs="Arial"/>
          <w:color w:val="808080" w:themeColor="background1" w:themeShade="80"/>
          <w:sz w:val="22"/>
          <w:szCs w:val="22"/>
          <w:lang w:val="en-GB"/>
        </w:rPr>
        <w:t>may with the assistance</w:t>
      </w:r>
      <w:r w:rsidR="00267CAE" w:rsidRPr="00F4281B">
        <w:rPr>
          <w:rFonts w:ascii="Arial" w:hAnsi="Arial" w:cs="Arial"/>
          <w:color w:val="808080" w:themeColor="background1" w:themeShade="80"/>
          <w:sz w:val="22"/>
          <w:szCs w:val="22"/>
          <w:lang w:val="en-GB"/>
        </w:rPr>
        <w:t xml:space="preserve"> and supervision</w:t>
      </w:r>
      <w:r w:rsidR="00CF45A7" w:rsidRPr="00F4281B">
        <w:rPr>
          <w:rFonts w:ascii="Arial" w:hAnsi="Arial" w:cs="Arial"/>
          <w:color w:val="808080" w:themeColor="background1" w:themeShade="80"/>
          <w:sz w:val="22"/>
          <w:szCs w:val="22"/>
          <w:lang w:val="en-GB"/>
        </w:rPr>
        <w:t xml:space="preserve"> of the provisional liquidators</w:t>
      </w:r>
      <w:r w:rsidR="00534A7B">
        <w:rPr>
          <w:rFonts w:ascii="Arial" w:hAnsi="Arial" w:cs="Arial"/>
          <w:color w:val="808080" w:themeColor="background1" w:themeShade="80"/>
          <w:sz w:val="22"/>
          <w:szCs w:val="22"/>
          <w:lang w:val="en-GB"/>
        </w:rPr>
        <w:t xml:space="preserve"> and the court,</w:t>
      </w:r>
      <w:r w:rsidR="00CF45A7" w:rsidRPr="00F4281B">
        <w:rPr>
          <w:rFonts w:ascii="Arial" w:hAnsi="Arial" w:cs="Arial"/>
          <w:color w:val="808080" w:themeColor="background1" w:themeShade="80"/>
          <w:sz w:val="22"/>
          <w:szCs w:val="22"/>
          <w:lang w:val="en-GB"/>
        </w:rPr>
        <w:t xml:space="preserve"> propose a restructuring plan to the creditors and/or shareholders.</w:t>
      </w:r>
    </w:p>
    <w:p w14:paraId="37DDB315" w14:textId="77777777" w:rsidR="003E7414" w:rsidRPr="00F4281B" w:rsidRDefault="003E7414" w:rsidP="00FE3B17">
      <w:pPr>
        <w:pStyle w:val="ListParagraph"/>
        <w:ind w:left="426"/>
        <w:jc w:val="both"/>
        <w:rPr>
          <w:rFonts w:ascii="Arial" w:hAnsi="Arial" w:cs="Arial"/>
          <w:color w:val="808080" w:themeColor="background1" w:themeShade="80"/>
          <w:sz w:val="22"/>
          <w:szCs w:val="22"/>
          <w:lang w:val="en-GB"/>
        </w:rPr>
      </w:pPr>
    </w:p>
    <w:p w14:paraId="62423478" w14:textId="472BA4FD" w:rsidR="00FE3B17" w:rsidRPr="00F4281B" w:rsidRDefault="003E7414" w:rsidP="00FE3B17">
      <w:pPr>
        <w:pStyle w:val="ListParagraph"/>
        <w:ind w:left="426"/>
        <w:jc w:val="both"/>
        <w:rPr>
          <w:rFonts w:ascii="Arial" w:hAnsi="Arial" w:cs="Arial"/>
          <w:color w:val="808080" w:themeColor="background1" w:themeShade="80"/>
          <w:sz w:val="22"/>
          <w:szCs w:val="22"/>
          <w:lang w:val="en-GB"/>
        </w:rPr>
      </w:pPr>
      <w:r w:rsidRPr="00F4281B">
        <w:rPr>
          <w:rFonts w:ascii="Arial" w:hAnsi="Arial" w:cs="Arial"/>
          <w:color w:val="808080" w:themeColor="background1" w:themeShade="80"/>
          <w:sz w:val="22"/>
          <w:szCs w:val="22"/>
          <w:lang w:val="en-GB"/>
        </w:rPr>
        <w:t xml:space="preserve">S&amp;C can also consider the </w:t>
      </w:r>
      <w:r w:rsidR="00FE3B17" w:rsidRPr="00F4281B">
        <w:rPr>
          <w:rFonts w:ascii="Arial" w:hAnsi="Arial" w:cs="Arial"/>
          <w:color w:val="808080" w:themeColor="background1" w:themeShade="80"/>
          <w:sz w:val="22"/>
          <w:szCs w:val="22"/>
          <w:lang w:val="en-GB"/>
        </w:rPr>
        <w:t>appointment of a Restructuring Officer</w:t>
      </w:r>
      <w:r w:rsidRPr="00F4281B">
        <w:rPr>
          <w:rFonts w:ascii="Arial" w:hAnsi="Arial" w:cs="Arial"/>
          <w:color w:val="808080" w:themeColor="background1" w:themeShade="80"/>
          <w:sz w:val="22"/>
          <w:szCs w:val="22"/>
          <w:lang w:val="en-GB"/>
        </w:rPr>
        <w:t xml:space="preserve"> </w:t>
      </w:r>
      <w:r w:rsidR="00F92222" w:rsidRPr="00F4281B">
        <w:rPr>
          <w:rFonts w:ascii="Arial" w:hAnsi="Arial" w:cs="Arial"/>
          <w:color w:val="808080" w:themeColor="background1" w:themeShade="80"/>
          <w:sz w:val="22"/>
          <w:szCs w:val="22"/>
          <w:lang w:val="en-GB"/>
        </w:rPr>
        <w:t>pursuant to</w:t>
      </w:r>
      <w:r w:rsidRPr="00F4281B">
        <w:rPr>
          <w:rFonts w:ascii="Arial" w:hAnsi="Arial" w:cs="Arial"/>
          <w:color w:val="808080" w:themeColor="background1" w:themeShade="80"/>
          <w:sz w:val="22"/>
          <w:szCs w:val="22"/>
          <w:lang w:val="en-GB"/>
        </w:rPr>
        <w:t xml:space="preserve"> the new </w:t>
      </w:r>
      <w:r w:rsidR="00F92222" w:rsidRPr="00F4281B">
        <w:rPr>
          <w:rFonts w:ascii="Arial" w:hAnsi="Arial" w:cs="Arial"/>
          <w:color w:val="808080" w:themeColor="background1" w:themeShade="80"/>
          <w:sz w:val="22"/>
          <w:szCs w:val="22"/>
          <w:lang w:val="en-GB"/>
        </w:rPr>
        <w:t xml:space="preserve">Section 91B </w:t>
      </w:r>
      <w:r w:rsidR="00CE2C9D">
        <w:rPr>
          <w:rFonts w:ascii="Arial" w:hAnsi="Arial" w:cs="Arial"/>
          <w:color w:val="808080" w:themeColor="background1" w:themeShade="80"/>
          <w:sz w:val="22"/>
          <w:szCs w:val="22"/>
          <w:lang w:val="en-GB"/>
        </w:rPr>
        <w:t>as proposed by the</w:t>
      </w:r>
      <w:r w:rsidR="00F92222" w:rsidRPr="00F4281B">
        <w:rPr>
          <w:rFonts w:ascii="Arial" w:hAnsi="Arial" w:cs="Arial"/>
          <w:color w:val="808080" w:themeColor="background1" w:themeShade="80"/>
          <w:sz w:val="22"/>
          <w:szCs w:val="22"/>
          <w:lang w:val="en-GB"/>
        </w:rPr>
        <w:t xml:space="preserve"> </w:t>
      </w:r>
      <w:r w:rsidR="009B1C20" w:rsidRPr="00F4281B">
        <w:rPr>
          <w:rFonts w:ascii="Arial" w:hAnsi="Arial" w:cs="Arial"/>
          <w:color w:val="808080" w:themeColor="background1" w:themeShade="80"/>
          <w:sz w:val="22"/>
          <w:szCs w:val="22"/>
          <w:lang w:val="en-GB"/>
        </w:rPr>
        <w:t>amendment bill</w:t>
      </w:r>
      <w:r w:rsidR="00540D81" w:rsidRPr="00F4281B">
        <w:rPr>
          <w:rFonts w:ascii="Arial" w:hAnsi="Arial" w:cs="Arial"/>
          <w:color w:val="808080" w:themeColor="background1" w:themeShade="80"/>
          <w:sz w:val="22"/>
          <w:szCs w:val="22"/>
          <w:lang w:val="en-GB"/>
        </w:rPr>
        <w:t xml:space="preserve">. The same effect of an automatic moratorium will also be granted </w:t>
      </w:r>
      <w:r w:rsidR="003D1659" w:rsidRPr="00F4281B">
        <w:rPr>
          <w:rFonts w:ascii="Arial" w:hAnsi="Arial" w:cs="Arial"/>
          <w:color w:val="808080" w:themeColor="background1" w:themeShade="80"/>
          <w:sz w:val="22"/>
          <w:szCs w:val="22"/>
          <w:lang w:val="en-GB"/>
        </w:rPr>
        <w:t xml:space="preserve">for such application, </w:t>
      </w:r>
      <w:proofErr w:type="gramStart"/>
      <w:r w:rsidR="003D1659" w:rsidRPr="00F4281B">
        <w:rPr>
          <w:rFonts w:ascii="Arial" w:hAnsi="Arial" w:cs="Arial"/>
          <w:color w:val="808080" w:themeColor="background1" w:themeShade="80"/>
          <w:sz w:val="22"/>
          <w:szCs w:val="22"/>
          <w:lang w:val="en-GB"/>
        </w:rPr>
        <w:t>similar to</w:t>
      </w:r>
      <w:proofErr w:type="gramEnd"/>
      <w:r w:rsidR="003D1659" w:rsidRPr="00F4281B">
        <w:rPr>
          <w:rFonts w:ascii="Arial" w:hAnsi="Arial" w:cs="Arial"/>
          <w:color w:val="808080" w:themeColor="background1" w:themeShade="80"/>
          <w:sz w:val="22"/>
          <w:szCs w:val="22"/>
          <w:lang w:val="en-GB"/>
        </w:rPr>
        <w:t xml:space="preserve"> that of a PL application.</w:t>
      </w:r>
    </w:p>
    <w:p w14:paraId="5E9F761E" w14:textId="77777777" w:rsidR="00952187" w:rsidRPr="00952187" w:rsidRDefault="00952187" w:rsidP="00924973">
      <w:pPr>
        <w:ind w:left="426"/>
        <w:jc w:val="both"/>
        <w:rPr>
          <w:rFonts w:ascii="Arial" w:hAnsi="Arial" w:cs="Arial"/>
          <w:sz w:val="22"/>
          <w:szCs w:val="22"/>
          <w:lang w:val="en-GB"/>
        </w:rPr>
      </w:pPr>
    </w:p>
    <w:p w14:paraId="20A1D69F" w14:textId="1E736624" w:rsidR="00927C9D" w:rsidRPr="00924973"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7ADDA549" w14:textId="0ECA699C" w:rsidR="00952187" w:rsidRDefault="00952187" w:rsidP="00924973">
      <w:pPr>
        <w:ind w:left="426"/>
        <w:jc w:val="both"/>
        <w:rPr>
          <w:rFonts w:ascii="Arial" w:hAnsi="Arial" w:cs="Arial"/>
          <w:sz w:val="22"/>
          <w:szCs w:val="22"/>
          <w:lang w:val="en-GB"/>
        </w:rPr>
      </w:pPr>
    </w:p>
    <w:p w14:paraId="0642369B" w14:textId="0900DF61" w:rsidR="00BC1E14" w:rsidRDefault="00CC1322" w:rsidP="00924973">
      <w:pPr>
        <w:ind w:left="426"/>
        <w:jc w:val="both"/>
        <w:rPr>
          <w:rFonts w:ascii="Arial" w:hAnsi="Arial" w:cs="Arial"/>
          <w:color w:val="808080" w:themeColor="background1" w:themeShade="80"/>
          <w:sz w:val="22"/>
          <w:szCs w:val="22"/>
          <w:lang w:val="en-GB"/>
        </w:rPr>
      </w:pPr>
      <w:r w:rsidRPr="00CC1322">
        <w:rPr>
          <w:rFonts w:ascii="Arial" w:hAnsi="Arial" w:cs="Arial"/>
          <w:color w:val="808080" w:themeColor="background1" w:themeShade="80"/>
          <w:sz w:val="22"/>
          <w:szCs w:val="22"/>
          <w:lang w:val="en-GB"/>
        </w:rPr>
        <w:t>For a “light touch” provisional liquidation, t</w:t>
      </w:r>
      <w:r w:rsidR="00204A54" w:rsidRPr="00CC1322">
        <w:rPr>
          <w:rFonts w:ascii="Arial" w:hAnsi="Arial" w:cs="Arial"/>
          <w:color w:val="808080" w:themeColor="background1" w:themeShade="80"/>
          <w:sz w:val="22"/>
          <w:szCs w:val="22"/>
          <w:lang w:val="en-GB"/>
        </w:rPr>
        <w:t>he management may remain in control, subject to oversight by provisional liquidators</w:t>
      </w:r>
      <w:r w:rsidR="00027D80" w:rsidRPr="00CC1322">
        <w:rPr>
          <w:rFonts w:ascii="Arial" w:hAnsi="Arial" w:cs="Arial"/>
          <w:color w:val="808080" w:themeColor="background1" w:themeShade="80"/>
          <w:sz w:val="22"/>
          <w:szCs w:val="22"/>
          <w:lang w:val="en-GB"/>
        </w:rPr>
        <w:t xml:space="preserve"> and the Grand Court. Depending on the case, the Rackham family may also be replaced by the provisional liquidators in managing the day-to-day operations of S&amp;C.</w:t>
      </w:r>
    </w:p>
    <w:p w14:paraId="018646C3" w14:textId="17555500" w:rsidR="00716AD0" w:rsidRDefault="00716AD0" w:rsidP="00924973">
      <w:pPr>
        <w:ind w:left="426"/>
        <w:jc w:val="both"/>
        <w:rPr>
          <w:rFonts w:ascii="Arial" w:hAnsi="Arial" w:cs="Arial"/>
          <w:color w:val="808080" w:themeColor="background1" w:themeShade="80"/>
          <w:sz w:val="22"/>
          <w:szCs w:val="22"/>
          <w:lang w:val="en-GB"/>
        </w:rPr>
      </w:pPr>
    </w:p>
    <w:p w14:paraId="3FAA9048" w14:textId="5A687E55" w:rsidR="00716AD0" w:rsidRPr="00CC1322" w:rsidRDefault="00716AD0" w:rsidP="00924973">
      <w:pPr>
        <w:ind w:left="426"/>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If the company is not in provisional liquidation, the existing management will continue to manage the company</w:t>
      </w:r>
      <w:r w:rsidR="00677DC9">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or the company may be managed by the restructuring officer if so appointed.</w:t>
      </w:r>
    </w:p>
    <w:p w14:paraId="6004696D" w14:textId="77777777" w:rsidR="00BC1E14" w:rsidRPr="00952187" w:rsidRDefault="00BC1E14" w:rsidP="00924973">
      <w:pPr>
        <w:ind w:left="426"/>
        <w:jc w:val="both"/>
        <w:rPr>
          <w:rFonts w:ascii="Arial" w:hAnsi="Arial" w:cs="Arial"/>
          <w:sz w:val="22"/>
          <w:szCs w:val="22"/>
          <w:lang w:val="en-GB"/>
        </w:rPr>
      </w:pPr>
    </w:p>
    <w:p w14:paraId="154681F0" w14:textId="4FF19C9F" w:rsidR="009D20B1" w:rsidRPr="00AA7FCA" w:rsidRDefault="002A2C21" w:rsidP="00AA7FCA">
      <w:pPr>
        <w:pStyle w:val="ListParagraph"/>
        <w:numPr>
          <w:ilvl w:val="0"/>
          <w:numId w:val="41"/>
        </w:numPr>
        <w:ind w:left="426"/>
        <w:jc w:val="both"/>
        <w:rPr>
          <w:rFonts w:ascii="Arial" w:hAnsi="Arial" w:cs="Arial"/>
          <w:color w:val="000000" w:themeColor="text1"/>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bookmarkEnd w:id="0"/>
    </w:p>
    <w:p w14:paraId="758DB1E0" w14:textId="77777777" w:rsidR="00AA7FCA" w:rsidRPr="00446EE7" w:rsidRDefault="00AA7FCA" w:rsidP="00AA7FCA">
      <w:pPr>
        <w:pStyle w:val="ListParagraph"/>
        <w:rPr>
          <w:rFonts w:ascii="Arial" w:hAnsi="Arial" w:cs="Arial"/>
          <w:color w:val="808080" w:themeColor="background1" w:themeShade="80"/>
          <w:sz w:val="22"/>
          <w:szCs w:val="22"/>
          <w:lang w:val="en-GB"/>
        </w:rPr>
      </w:pPr>
    </w:p>
    <w:p w14:paraId="0CE34777" w14:textId="7AA23285" w:rsidR="007B22CF" w:rsidRPr="00446EE7" w:rsidRDefault="008E148D" w:rsidP="005E5B96">
      <w:pPr>
        <w:pStyle w:val="ListParagraph"/>
        <w:ind w:left="426"/>
        <w:jc w:val="both"/>
        <w:rPr>
          <w:rFonts w:ascii="Arial" w:hAnsi="Arial" w:cs="Arial"/>
          <w:color w:val="808080" w:themeColor="background1" w:themeShade="80"/>
          <w:sz w:val="22"/>
          <w:szCs w:val="22"/>
          <w:lang w:val="en-GB"/>
        </w:rPr>
      </w:pPr>
      <w:r w:rsidRPr="00446EE7">
        <w:rPr>
          <w:rFonts w:ascii="Arial" w:hAnsi="Arial" w:cs="Arial"/>
          <w:color w:val="808080" w:themeColor="background1" w:themeShade="80"/>
          <w:sz w:val="22"/>
          <w:szCs w:val="22"/>
          <w:lang w:val="en-GB"/>
        </w:rPr>
        <w:t xml:space="preserve">The Courts will </w:t>
      </w:r>
      <w:r w:rsidR="00E868A7" w:rsidRPr="00446EE7">
        <w:rPr>
          <w:rFonts w:ascii="Arial" w:hAnsi="Arial" w:cs="Arial"/>
          <w:color w:val="808080" w:themeColor="background1" w:themeShade="80"/>
          <w:sz w:val="22"/>
          <w:szCs w:val="22"/>
          <w:lang w:val="en-GB"/>
        </w:rPr>
        <w:t>consider the adequacy of the class composition</w:t>
      </w:r>
      <w:r w:rsidR="00CE5918">
        <w:rPr>
          <w:rFonts w:ascii="Arial" w:hAnsi="Arial" w:cs="Arial"/>
          <w:color w:val="808080" w:themeColor="background1" w:themeShade="80"/>
          <w:sz w:val="22"/>
          <w:szCs w:val="22"/>
          <w:lang w:val="en-GB"/>
        </w:rPr>
        <w:t xml:space="preserve"> -</w:t>
      </w:r>
      <w:r w:rsidR="00A84500" w:rsidRPr="00446EE7">
        <w:rPr>
          <w:rFonts w:ascii="Arial" w:hAnsi="Arial" w:cs="Arial"/>
          <w:color w:val="808080" w:themeColor="background1" w:themeShade="80"/>
          <w:sz w:val="22"/>
          <w:szCs w:val="22"/>
          <w:lang w:val="en-GB"/>
        </w:rPr>
        <w:t xml:space="preserve"> if the creditors in each class have similar interests</w:t>
      </w:r>
      <w:r w:rsidR="00E868A7" w:rsidRPr="00446EE7">
        <w:rPr>
          <w:rFonts w:ascii="Arial" w:hAnsi="Arial" w:cs="Arial"/>
          <w:color w:val="808080" w:themeColor="background1" w:themeShade="80"/>
          <w:sz w:val="22"/>
          <w:szCs w:val="22"/>
          <w:lang w:val="en-GB"/>
        </w:rPr>
        <w:t xml:space="preserve">, jurisdiction </w:t>
      </w:r>
      <w:r w:rsidR="00446EE7" w:rsidRPr="00446EE7">
        <w:rPr>
          <w:rFonts w:ascii="Arial" w:hAnsi="Arial" w:cs="Arial"/>
          <w:color w:val="808080" w:themeColor="background1" w:themeShade="80"/>
          <w:sz w:val="22"/>
          <w:szCs w:val="22"/>
          <w:lang w:val="en-GB"/>
        </w:rPr>
        <w:t>concerns</w:t>
      </w:r>
      <w:r w:rsidR="00E868A7" w:rsidRPr="00446EE7">
        <w:rPr>
          <w:rFonts w:ascii="Arial" w:hAnsi="Arial" w:cs="Arial"/>
          <w:color w:val="808080" w:themeColor="background1" w:themeShade="80"/>
          <w:sz w:val="22"/>
          <w:szCs w:val="22"/>
          <w:lang w:val="en-GB"/>
        </w:rPr>
        <w:t xml:space="preserve">, the adequacy of the </w:t>
      </w:r>
      <w:r w:rsidR="005E5B96" w:rsidRPr="00446EE7">
        <w:rPr>
          <w:rFonts w:ascii="Arial" w:hAnsi="Arial" w:cs="Arial"/>
          <w:color w:val="808080" w:themeColor="background1" w:themeShade="80"/>
          <w:sz w:val="22"/>
          <w:szCs w:val="22"/>
          <w:lang w:val="en-GB"/>
        </w:rPr>
        <w:t>restructuring proposal</w:t>
      </w:r>
      <w:r w:rsidR="00E868A7" w:rsidRPr="00446EE7">
        <w:rPr>
          <w:rFonts w:ascii="Arial" w:hAnsi="Arial" w:cs="Arial"/>
          <w:color w:val="808080" w:themeColor="background1" w:themeShade="80"/>
          <w:sz w:val="22"/>
          <w:szCs w:val="22"/>
          <w:lang w:val="en-GB"/>
        </w:rPr>
        <w:t xml:space="preserve"> documentation and notice</w:t>
      </w:r>
      <w:r w:rsidR="005E5B96" w:rsidRPr="00446EE7">
        <w:rPr>
          <w:rFonts w:ascii="Arial" w:hAnsi="Arial" w:cs="Arial"/>
          <w:color w:val="808080" w:themeColor="background1" w:themeShade="80"/>
          <w:sz w:val="22"/>
          <w:szCs w:val="22"/>
          <w:lang w:val="en-GB"/>
        </w:rPr>
        <w:t>. The Courts must be satisfied that the restructuring proposal is complete and sufficiently detailed for creditors and shareholders to make an informed decision.</w:t>
      </w:r>
    </w:p>
    <w:p w14:paraId="272888F8" w14:textId="591B541B" w:rsidR="00691825" w:rsidRPr="00446EE7" w:rsidRDefault="00691825" w:rsidP="005E5B96">
      <w:pPr>
        <w:pStyle w:val="ListParagraph"/>
        <w:ind w:left="426"/>
        <w:jc w:val="both"/>
        <w:rPr>
          <w:rFonts w:ascii="Arial" w:hAnsi="Arial" w:cs="Arial"/>
          <w:color w:val="808080" w:themeColor="background1" w:themeShade="80"/>
          <w:sz w:val="22"/>
          <w:szCs w:val="22"/>
          <w:lang w:val="en-GB"/>
        </w:rPr>
      </w:pPr>
    </w:p>
    <w:p w14:paraId="7A72E3C0" w14:textId="77777777" w:rsidR="003F443D" w:rsidRPr="00446EE7" w:rsidRDefault="00691825" w:rsidP="005E5B96">
      <w:pPr>
        <w:pStyle w:val="ListParagraph"/>
        <w:ind w:left="426"/>
        <w:jc w:val="both"/>
        <w:rPr>
          <w:rFonts w:ascii="Arial" w:hAnsi="Arial" w:cs="Arial"/>
          <w:color w:val="808080" w:themeColor="background1" w:themeShade="80"/>
          <w:sz w:val="22"/>
          <w:szCs w:val="22"/>
          <w:lang w:val="en-GB"/>
        </w:rPr>
      </w:pPr>
      <w:r w:rsidRPr="00446EE7">
        <w:rPr>
          <w:rFonts w:ascii="Arial" w:hAnsi="Arial" w:cs="Arial"/>
          <w:color w:val="808080" w:themeColor="background1" w:themeShade="80"/>
          <w:sz w:val="22"/>
          <w:szCs w:val="22"/>
          <w:lang w:val="en-GB"/>
        </w:rPr>
        <w:t>Any restructuring proposal via a scheme must be approved by more than 50% in number of creditors</w:t>
      </w:r>
      <w:r w:rsidR="00A87529" w:rsidRPr="00446EE7">
        <w:rPr>
          <w:rFonts w:ascii="Arial" w:hAnsi="Arial" w:cs="Arial"/>
          <w:color w:val="808080" w:themeColor="background1" w:themeShade="80"/>
          <w:sz w:val="22"/>
          <w:szCs w:val="22"/>
          <w:lang w:val="en-GB"/>
        </w:rPr>
        <w:t xml:space="preserve"> and/</w:t>
      </w:r>
      <w:r w:rsidR="00B65FB9" w:rsidRPr="00446EE7">
        <w:rPr>
          <w:rFonts w:ascii="Arial" w:hAnsi="Arial" w:cs="Arial"/>
          <w:color w:val="808080" w:themeColor="background1" w:themeShade="80"/>
          <w:sz w:val="22"/>
          <w:szCs w:val="22"/>
          <w:lang w:val="en-GB"/>
        </w:rPr>
        <w:t xml:space="preserve">or </w:t>
      </w:r>
      <w:r w:rsidR="00A87529" w:rsidRPr="00446EE7">
        <w:rPr>
          <w:rFonts w:ascii="Arial" w:hAnsi="Arial" w:cs="Arial"/>
          <w:color w:val="808080" w:themeColor="background1" w:themeShade="80"/>
          <w:sz w:val="22"/>
          <w:szCs w:val="22"/>
          <w:lang w:val="en-GB"/>
        </w:rPr>
        <w:t>shareholders</w:t>
      </w:r>
      <w:r w:rsidRPr="00446EE7">
        <w:rPr>
          <w:rFonts w:ascii="Arial" w:hAnsi="Arial" w:cs="Arial"/>
          <w:color w:val="808080" w:themeColor="background1" w:themeShade="80"/>
          <w:sz w:val="22"/>
          <w:szCs w:val="22"/>
          <w:lang w:val="en-GB"/>
        </w:rPr>
        <w:t xml:space="preserve"> representing at least 75% in value</w:t>
      </w:r>
      <w:r w:rsidR="00A87529" w:rsidRPr="00446EE7">
        <w:rPr>
          <w:rFonts w:ascii="Arial" w:hAnsi="Arial" w:cs="Arial"/>
          <w:color w:val="808080" w:themeColor="background1" w:themeShade="80"/>
          <w:sz w:val="22"/>
          <w:szCs w:val="22"/>
          <w:lang w:val="en-GB"/>
        </w:rPr>
        <w:t xml:space="preserve"> of creditors </w:t>
      </w:r>
      <w:r w:rsidR="00B65FB9" w:rsidRPr="00446EE7">
        <w:rPr>
          <w:rFonts w:ascii="Arial" w:hAnsi="Arial" w:cs="Arial"/>
          <w:color w:val="808080" w:themeColor="background1" w:themeShade="80"/>
          <w:sz w:val="22"/>
          <w:szCs w:val="22"/>
          <w:lang w:val="en-GB"/>
        </w:rPr>
        <w:t>and</w:t>
      </w:r>
      <w:r w:rsidR="00A87529" w:rsidRPr="00446EE7">
        <w:rPr>
          <w:rFonts w:ascii="Arial" w:hAnsi="Arial" w:cs="Arial"/>
          <w:color w:val="808080" w:themeColor="background1" w:themeShade="80"/>
          <w:sz w:val="22"/>
          <w:szCs w:val="22"/>
          <w:lang w:val="en-GB"/>
        </w:rPr>
        <w:t>/</w:t>
      </w:r>
      <w:r w:rsidR="00B65FB9" w:rsidRPr="00446EE7">
        <w:rPr>
          <w:rFonts w:ascii="Arial" w:hAnsi="Arial" w:cs="Arial"/>
          <w:color w:val="808080" w:themeColor="background1" w:themeShade="80"/>
          <w:sz w:val="22"/>
          <w:szCs w:val="22"/>
          <w:lang w:val="en-GB"/>
        </w:rPr>
        <w:t>or</w:t>
      </w:r>
      <w:r w:rsidR="00A87529" w:rsidRPr="00446EE7">
        <w:rPr>
          <w:rFonts w:ascii="Arial" w:hAnsi="Arial" w:cs="Arial"/>
          <w:color w:val="808080" w:themeColor="background1" w:themeShade="80"/>
          <w:sz w:val="22"/>
          <w:szCs w:val="22"/>
          <w:lang w:val="en-GB"/>
        </w:rPr>
        <w:t xml:space="preserve"> shareholders present and voting.</w:t>
      </w:r>
      <w:r w:rsidR="00195E4D" w:rsidRPr="00446EE7">
        <w:rPr>
          <w:rFonts w:ascii="Arial" w:hAnsi="Arial" w:cs="Arial"/>
          <w:color w:val="808080" w:themeColor="background1" w:themeShade="80"/>
          <w:sz w:val="22"/>
          <w:szCs w:val="22"/>
          <w:lang w:val="en-GB"/>
        </w:rPr>
        <w:t xml:space="preserve"> The Court will also consider whether the regulations as set out in the convening orders has been complied with and if the majority</w:t>
      </w:r>
      <w:r w:rsidR="00CB6E88" w:rsidRPr="00446EE7">
        <w:rPr>
          <w:rFonts w:ascii="Arial" w:hAnsi="Arial" w:cs="Arial"/>
          <w:color w:val="808080" w:themeColor="background1" w:themeShade="80"/>
          <w:sz w:val="22"/>
          <w:szCs w:val="22"/>
          <w:lang w:val="en-GB"/>
        </w:rPr>
        <w:t xml:space="preserve">’s interests fairly represent their respective classes, whether the arrangement is such that an intelligent, honest member of the class </w:t>
      </w:r>
      <w:r w:rsidR="00E73CE3" w:rsidRPr="00446EE7">
        <w:rPr>
          <w:rFonts w:ascii="Arial" w:hAnsi="Arial" w:cs="Arial"/>
          <w:color w:val="808080" w:themeColor="background1" w:themeShade="80"/>
          <w:sz w:val="22"/>
          <w:szCs w:val="22"/>
          <w:lang w:val="en-GB"/>
        </w:rPr>
        <w:t>might reasonably approve.</w:t>
      </w:r>
      <w:r w:rsidR="003F443D" w:rsidRPr="00446EE7">
        <w:rPr>
          <w:rFonts w:ascii="Arial" w:hAnsi="Arial" w:cs="Arial"/>
          <w:color w:val="808080" w:themeColor="background1" w:themeShade="80"/>
          <w:sz w:val="22"/>
          <w:szCs w:val="22"/>
          <w:lang w:val="en-GB"/>
        </w:rPr>
        <w:t xml:space="preserve"> </w:t>
      </w:r>
    </w:p>
    <w:p w14:paraId="00AEDFA6" w14:textId="77777777" w:rsidR="003F443D" w:rsidRPr="00446EE7" w:rsidRDefault="003F443D" w:rsidP="005E5B96">
      <w:pPr>
        <w:pStyle w:val="ListParagraph"/>
        <w:ind w:left="426"/>
        <w:jc w:val="both"/>
        <w:rPr>
          <w:rFonts w:ascii="Arial" w:hAnsi="Arial" w:cs="Arial"/>
          <w:color w:val="808080" w:themeColor="background1" w:themeShade="80"/>
          <w:sz w:val="22"/>
          <w:szCs w:val="22"/>
          <w:lang w:val="en-GB"/>
        </w:rPr>
      </w:pPr>
    </w:p>
    <w:p w14:paraId="08766AA0" w14:textId="5BBCB8AB" w:rsidR="00691825" w:rsidRPr="00446EE7" w:rsidRDefault="003F443D" w:rsidP="005E5B96">
      <w:pPr>
        <w:pStyle w:val="ListParagraph"/>
        <w:ind w:left="426"/>
        <w:jc w:val="both"/>
        <w:rPr>
          <w:rFonts w:ascii="Arial" w:hAnsi="Arial" w:cs="Arial"/>
          <w:color w:val="808080" w:themeColor="background1" w:themeShade="80"/>
          <w:sz w:val="22"/>
          <w:szCs w:val="22"/>
          <w:lang w:val="en-GB"/>
        </w:rPr>
      </w:pPr>
      <w:r w:rsidRPr="00446EE7">
        <w:rPr>
          <w:rFonts w:ascii="Arial" w:hAnsi="Arial" w:cs="Arial"/>
          <w:color w:val="808080" w:themeColor="background1" w:themeShade="80"/>
          <w:sz w:val="22"/>
          <w:szCs w:val="22"/>
          <w:lang w:val="en-GB"/>
        </w:rPr>
        <w:t xml:space="preserve">In summary, if the proposal is unfairly prejudicial to any parties, </w:t>
      </w:r>
      <w:r w:rsidR="00A84500" w:rsidRPr="00446EE7">
        <w:rPr>
          <w:rFonts w:ascii="Arial" w:hAnsi="Arial" w:cs="Arial"/>
          <w:color w:val="808080" w:themeColor="background1" w:themeShade="80"/>
          <w:sz w:val="22"/>
          <w:szCs w:val="22"/>
          <w:lang w:val="en-GB"/>
        </w:rPr>
        <w:t>the Court may not grant sanction to the scheme / restructuring proposal.</w:t>
      </w:r>
    </w:p>
    <w:p w14:paraId="05042993" w14:textId="77777777" w:rsidR="005E5B96" w:rsidRDefault="005E5B96" w:rsidP="005E5B96">
      <w:pPr>
        <w:pStyle w:val="ListParagraph"/>
        <w:ind w:left="426"/>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0585B" w14:textId="77777777" w:rsidR="00472955" w:rsidRDefault="00472955" w:rsidP="00241B44">
      <w:r>
        <w:separator/>
      </w:r>
    </w:p>
  </w:endnote>
  <w:endnote w:type="continuationSeparator" w:id="0">
    <w:p w14:paraId="6E4E641A" w14:textId="77777777" w:rsidR="00472955" w:rsidRDefault="0047295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1CDBAD8F"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sidR="00472955">
      <w:rPr>
        <w:rFonts w:ascii="Arial" w:hAnsi="Arial" w:cs="Arial"/>
        <w:sz w:val="18"/>
        <w:szCs w:val="18"/>
        <w:lang w:val="en-GB"/>
      </w:rPr>
      <w:fldChar w:fldCharType="separate"/>
    </w:r>
    <w:r>
      <w:rPr>
        <w:rFonts w:ascii="Arial" w:hAnsi="Arial" w:cs="Arial"/>
        <w:sz w:val="18"/>
        <w:szCs w:val="18"/>
        <w:lang w:val="en-GB"/>
      </w:rPr>
      <w:fldChar w:fldCharType="end"/>
    </w:r>
    <w:r w:rsidR="00D733AB" w:rsidRPr="00D733AB">
      <w:rPr>
        <w:rFonts w:ascii="Arial" w:hAnsi="Arial" w:cs="Arial"/>
        <w:sz w:val="18"/>
        <w:szCs w:val="18"/>
        <w:lang w:val="en-GB"/>
      </w:rPr>
      <w:t>202122-570</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B6648" w14:textId="77777777" w:rsidR="00472955" w:rsidRDefault="00472955" w:rsidP="00241B44">
      <w:r>
        <w:separator/>
      </w:r>
    </w:p>
  </w:footnote>
  <w:footnote w:type="continuationSeparator" w:id="0">
    <w:p w14:paraId="3AA7FB23" w14:textId="77777777" w:rsidR="00472955" w:rsidRDefault="0047295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D7B"/>
    <w:multiLevelType w:val="hybridMultilevel"/>
    <w:tmpl w:val="86F4E06E"/>
    <w:lvl w:ilvl="0" w:tplc="1A06C3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2"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A901CE"/>
    <w:multiLevelType w:val="hybridMultilevel"/>
    <w:tmpl w:val="30684EEC"/>
    <w:lvl w:ilvl="0" w:tplc="3DB841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2FEF1659"/>
    <w:multiLevelType w:val="hybridMultilevel"/>
    <w:tmpl w:val="0FE87B76"/>
    <w:lvl w:ilvl="0" w:tplc="A31262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3E6034"/>
    <w:multiLevelType w:val="hybridMultilevel"/>
    <w:tmpl w:val="EC46F928"/>
    <w:lvl w:ilvl="0" w:tplc="9698F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2F26656"/>
    <w:multiLevelType w:val="hybridMultilevel"/>
    <w:tmpl w:val="5C84C002"/>
    <w:lvl w:ilvl="0" w:tplc="C3F650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5C777A2D"/>
    <w:multiLevelType w:val="hybridMultilevel"/>
    <w:tmpl w:val="E9866462"/>
    <w:lvl w:ilvl="0" w:tplc="1A06C3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4"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5"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1296225">
    <w:abstractNumId w:val="45"/>
  </w:num>
  <w:num w:numId="2" w16cid:durableId="2059548189">
    <w:abstractNumId w:val="24"/>
  </w:num>
  <w:num w:numId="3" w16cid:durableId="578830005">
    <w:abstractNumId w:val="19"/>
  </w:num>
  <w:num w:numId="4" w16cid:durableId="332536126">
    <w:abstractNumId w:val="43"/>
  </w:num>
  <w:num w:numId="5" w16cid:durableId="317342872">
    <w:abstractNumId w:val="20"/>
  </w:num>
  <w:num w:numId="6" w16cid:durableId="94443943">
    <w:abstractNumId w:val="35"/>
  </w:num>
  <w:num w:numId="7" w16cid:durableId="490292357">
    <w:abstractNumId w:val="44"/>
  </w:num>
  <w:num w:numId="8" w16cid:durableId="2034186479">
    <w:abstractNumId w:val="40"/>
  </w:num>
  <w:num w:numId="9" w16cid:durableId="193420066">
    <w:abstractNumId w:val="17"/>
  </w:num>
  <w:num w:numId="10" w16cid:durableId="796873329">
    <w:abstractNumId w:val="11"/>
  </w:num>
  <w:num w:numId="11" w16cid:durableId="1533224308">
    <w:abstractNumId w:val="13"/>
  </w:num>
  <w:num w:numId="12" w16cid:durableId="1532962211">
    <w:abstractNumId w:val="18"/>
  </w:num>
  <w:num w:numId="13" w16cid:durableId="1366246463">
    <w:abstractNumId w:val="28"/>
  </w:num>
  <w:num w:numId="14" w16cid:durableId="1274826285">
    <w:abstractNumId w:val="4"/>
  </w:num>
  <w:num w:numId="15" w16cid:durableId="1881624029">
    <w:abstractNumId w:val="14"/>
  </w:num>
  <w:num w:numId="16" w16cid:durableId="1813136897">
    <w:abstractNumId w:val="42"/>
  </w:num>
  <w:num w:numId="17" w16cid:durableId="1970503611">
    <w:abstractNumId w:val="7"/>
  </w:num>
  <w:num w:numId="18" w16cid:durableId="2073041897">
    <w:abstractNumId w:val="9"/>
  </w:num>
  <w:num w:numId="19" w16cid:durableId="2106028689">
    <w:abstractNumId w:val="31"/>
  </w:num>
  <w:num w:numId="20" w16cid:durableId="806968471">
    <w:abstractNumId w:val="29"/>
  </w:num>
  <w:num w:numId="21" w16cid:durableId="645668436">
    <w:abstractNumId w:val="3"/>
  </w:num>
  <w:num w:numId="22" w16cid:durableId="1113859667">
    <w:abstractNumId w:val="12"/>
  </w:num>
  <w:num w:numId="23" w16cid:durableId="1781727402">
    <w:abstractNumId w:val="46"/>
  </w:num>
  <w:num w:numId="24" w16cid:durableId="2140418609">
    <w:abstractNumId w:val="1"/>
  </w:num>
  <w:num w:numId="25" w16cid:durableId="496698983">
    <w:abstractNumId w:val="37"/>
  </w:num>
  <w:num w:numId="26" w16cid:durableId="443573252">
    <w:abstractNumId w:val="10"/>
  </w:num>
  <w:num w:numId="27" w16cid:durableId="1818378581">
    <w:abstractNumId w:val="15"/>
  </w:num>
  <w:num w:numId="28" w16cid:durableId="683092722">
    <w:abstractNumId w:val="5"/>
  </w:num>
  <w:num w:numId="29" w16cid:durableId="142237000">
    <w:abstractNumId w:val="8"/>
  </w:num>
  <w:num w:numId="30" w16cid:durableId="438987061">
    <w:abstractNumId w:val="21"/>
  </w:num>
  <w:num w:numId="31" w16cid:durableId="793600986">
    <w:abstractNumId w:val="30"/>
  </w:num>
  <w:num w:numId="32" w16cid:durableId="962492552">
    <w:abstractNumId w:val="26"/>
  </w:num>
  <w:num w:numId="33" w16cid:durableId="1492914762">
    <w:abstractNumId w:val="32"/>
  </w:num>
  <w:num w:numId="34" w16cid:durableId="1009330805">
    <w:abstractNumId w:val="22"/>
  </w:num>
  <w:num w:numId="35" w16cid:durableId="2131780452">
    <w:abstractNumId w:val="16"/>
  </w:num>
  <w:num w:numId="36" w16cid:durableId="19673066">
    <w:abstractNumId w:val="2"/>
  </w:num>
  <w:num w:numId="37" w16cid:durableId="482157270">
    <w:abstractNumId w:val="33"/>
  </w:num>
  <w:num w:numId="38" w16cid:durableId="237248391">
    <w:abstractNumId w:val="27"/>
  </w:num>
  <w:num w:numId="39" w16cid:durableId="1688288014">
    <w:abstractNumId w:val="41"/>
  </w:num>
  <w:num w:numId="40" w16cid:durableId="834616228">
    <w:abstractNumId w:val="38"/>
  </w:num>
  <w:num w:numId="41" w16cid:durableId="1356035072">
    <w:abstractNumId w:val="6"/>
  </w:num>
  <w:num w:numId="42" w16cid:durableId="1693451685">
    <w:abstractNumId w:val="34"/>
  </w:num>
  <w:num w:numId="43" w16cid:durableId="1592812275">
    <w:abstractNumId w:val="36"/>
  </w:num>
  <w:num w:numId="44" w16cid:durableId="98063349">
    <w:abstractNumId w:val="23"/>
  </w:num>
  <w:num w:numId="45" w16cid:durableId="1863013745">
    <w:abstractNumId w:val="0"/>
  </w:num>
  <w:num w:numId="46" w16cid:durableId="47458021">
    <w:abstractNumId w:val="39"/>
  </w:num>
  <w:num w:numId="47" w16cid:durableId="57096504">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proofState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3B0A"/>
    <w:rsid w:val="00016475"/>
    <w:rsid w:val="00016A32"/>
    <w:rsid w:val="0001722E"/>
    <w:rsid w:val="00020557"/>
    <w:rsid w:val="00021FC2"/>
    <w:rsid w:val="00023705"/>
    <w:rsid w:val="000250C7"/>
    <w:rsid w:val="00026F16"/>
    <w:rsid w:val="00027D80"/>
    <w:rsid w:val="0003001B"/>
    <w:rsid w:val="0003273B"/>
    <w:rsid w:val="000336C7"/>
    <w:rsid w:val="00037621"/>
    <w:rsid w:val="00044D46"/>
    <w:rsid w:val="00045088"/>
    <w:rsid w:val="00045904"/>
    <w:rsid w:val="000502FD"/>
    <w:rsid w:val="0005518C"/>
    <w:rsid w:val="000577D2"/>
    <w:rsid w:val="00062BB3"/>
    <w:rsid w:val="00065166"/>
    <w:rsid w:val="0006568F"/>
    <w:rsid w:val="000659CF"/>
    <w:rsid w:val="00065DCE"/>
    <w:rsid w:val="000800E1"/>
    <w:rsid w:val="0008049B"/>
    <w:rsid w:val="00082609"/>
    <w:rsid w:val="000851CC"/>
    <w:rsid w:val="00087F21"/>
    <w:rsid w:val="00093BE2"/>
    <w:rsid w:val="00093BE8"/>
    <w:rsid w:val="000A407B"/>
    <w:rsid w:val="000A68ED"/>
    <w:rsid w:val="000A7BE7"/>
    <w:rsid w:val="000B5FF1"/>
    <w:rsid w:val="000B609F"/>
    <w:rsid w:val="000C3F26"/>
    <w:rsid w:val="000C74D4"/>
    <w:rsid w:val="000C7D9B"/>
    <w:rsid w:val="000D33BB"/>
    <w:rsid w:val="000D55A8"/>
    <w:rsid w:val="000E266F"/>
    <w:rsid w:val="000E4841"/>
    <w:rsid w:val="000E5CA8"/>
    <w:rsid w:val="000F1677"/>
    <w:rsid w:val="000F3D6C"/>
    <w:rsid w:val="000F6063"/>
    <w:rsid w:val="00101707"/>
    <w:rsid w:val="00102CC9"/>
    <w:rsid w:val="0010593A"/>
    <w:rsid w:val="001108F8"/>
    <w:rsid w:val="0011473D"/>
    <w:rsid w:val="00114E9D"/>
    <w:rsid w:val="00115C85"/>
    <w:rsid w:val="00123855"/>
    <w:rsid w:val="00126A4D"/>
    <w:rsid w:val="0014171F"/>
    <w:rsid w:val="0014622C"/>
    <w:rsid w:val="001463D6"/>
    <w:rsid w:val="0015099D"/>
    <w:rsid w:val="00152348"/>
    <w:rsid w:val="0015456D"/>
    <w:rsid w:val="00155FA2"/>
    <w:rsid w:val="00161F1B"/>
    <w:rsid w:val="00162829"/>
    <w:rsid w:val="00163644"/>
    <w:rsid w:val="001659CA"/>
    <w:rsid w:val="00165C16"/>
    <w:rsid w:val="001755A6"/>
    <w:rsid w:val="00180548"/>
    <w:rsid w:val="00180AC4"/>
    <w:rsid w:val="00180CCE"/>
    <w:rsid w:val="0018267A"/>
    <w:rsid w:val="00182779"/>
    <w:rsid w:val="001830DF"/>
    <w:rsid w:val="0018424C"/>
    <w:rsid w:val="00195E4D"/>
    <w:rsid w:val="001966D9"/>
    <w:rsid w:val="001A007A"/>
    <w:rsid w:val="001A7E9A"/>
    <w:rsid w:val="001B0F70"/>
    <w:rsid w:val="001B5016"/>
    <w:rsid w:val="001C308F"/>
    <w:rsid w:val="001C45FC"/>
    <w:rsid w:val="001C62B9"/>
    <w:rsid w:val="001D0469"/>
    <w:rsid w:val="001D13A8"/>
    <w:rsid w:val="001D29C0"/>
    <w:rsid w:val="001D4862"/>
    <w:rsid w:val="001E25B9"/>
    <w:rsid w:val="001E49E0"/>
    <w:rsid w:val="001E7B5A"/>
    <w:rsid w:val="001F16A2"/>
    <w:rsid w:val="001F7412"/>
    <w:rsid w:val="0020090A"/>
    <w:rsid w:val="00202DFE"/>
    <w:rsid w:val="00204A54"/>
    <w:rsid w:val="0020725B"/>
    <w:rsid w:val="00210493"/>
    <w:rsid w:val="002110F1"/>
    <w:rsid w:val="0021283E"/>
    <w:rsid w:val="002172B8"/>
    <w:rsid w:val="00220082"/>
    <w:rsid w:val="002277FE"/>
    <w:rsid w:val="0023164C"/>
    <w:rsid w:val="00231C5E"/>
    <w:rsid w:val="00234B38"/>
    <w:rsid w:val="002356EA"/>
    <w:rsid w:val="0024116D"/>
    <w:rsid w:val="00241B44"/>
    <w:rsid w:val="00241BC4"/>
    <w:rsid w:val="00241FA3"/>
    <w:rsid w:val="0024225E"/>
    <w:rsid w:val="00245EFB"/>
    <w:rsid w:val="002476AF"/>
    <w:rsid w:val="00247A2F"/>
    <w:rsid w:val="002529B9"/>
    <w:rsid w:val="0025386E"/>
    <w:rsid w:val="002638B0"/>
    <w:rsid w:val="0026647A"/>
    <w:rsid w:val="002664A2"/>
    <w:rsid w:val="002668D3"/>
    <w:rsid w:val="00266EE7"/>
    <w:rsid w:val="00267CAE"/>
    <w:rsid w:val="0027299F"/>
    <w:rsid w:val="002756DA"/>
    <w:rsid w:val="0028077A"/>
    <w:rsid w:val="00284EBE"/>
    <w:rsid w:val="002903A7"/>
    <w:rsid w:val="0029433F"/>
    <w:rsid w:val="00294824"/>
    <w:rsid w:val="00294829"/>
    <w:rsid w:val="0029690F"/>
    <w:rsid w:val="00297C8A"/>
    <w:rsid w:val="002A2A60"/>
    <w:rsid w:val="002A2C21"/>
    <w:rsid w:val="002A37BB"/>
    <w:rsid w:val="002A4B95"/>
    <w:rsid w:val="002B1C45"/>
    <w:rsid w:val="002B3A96"/>
    <w:rsid w:val="002C13C8"/>
    <w:rsid w:val="002C3547"/>
    <w:rsid w:val="002C4B43"/>
    <w:rsid w:val="002C6B72"/>
    <w:rsid w:val="002D0021"/>
    <w:rsid w:val="002D226B"/>
    <w:rsid w:val="002D299D"/>
    <w:rsid w:val="002D3473"/>
    <w:rsid w:val="002E747A"/>
    <w:rsid w:val="002F1956"/>
    <w:rsid w:val="002F3440"/>
    <w:rsid w:val="002F75A3"/>
    <w:rsid w:val="00303C2F"/>
    <w:rsid w:val="003042CB"/>
    <w:rsid w:val="00305564"/>
    <w:rsid w:val="00313938"/>
    <w:rsid w:val="003144EF"/>
    <w:rsid w:val="00326292"/>
    <w:rsid w:val="00326415"/>
    <w:rsid w:val="00326FCB"/>
    <w:rsid w:val="00330937"/>
    <w:rsid w:val="00330F31"/>
    <w:rsid w:val="00333CA0"/>
    <w:rsid w:val="00334648"/>
    <w:rsid w:val="0033768C"/>
    <w:rsid w:val="00337938"/>
    <w:rsid w:val="00340769"/>
    <w:rsid w:val="00341AA6"/>
    <w:rsid w:val="00350582"/>
    <w:rsid w:val="00361A0A"/>
    <w:rsid w:val="00364836"/>
    <w:rsid w:val="0036565C"/>
    <w:rsid w:val="0036625E"/>
    <w:rsid w:val="0037219A"/>
    <w:rsid w:val="0037465A"/>
    <w:rsid w:val="00374C95"/>
    <w:rsid w:val="00377065"/>
    <w:rsid w:val="00382C98"/>
    <w:rsid w:val="0038533C"/>
    <w:rsid w:val="00386568"/>
    <w:rsid w:val="00390B57"/>
    <w:rsid w:val="00391C9D"/>
    <w:rsid w:val="003938A1"/>
    <w:rsid w:val="00394886"/>
    <w:rsid w:val="003948D5"/>
    <w:rsid w:val="00396821"/>
    <w:rsid w:val="00397D3A"/>
    <w:rsid w:val="003A051E"/>
    <w:rsid w:val="003A2780"/>
    <w:rsid w:val="003B170F"/>
    <w:rsid w:val="003B3C5F"/>
    <w:rsid w:val="003C4471"/>
    <w:rsid w:val="003C4C72"/>
    <w:rsid w:val="003D0A6D"/>
    <w:rsid w:val="003D1659"/>
    <w:rsid w:val="003D30A2"/>
    <w:rsid w:val="003E0B16"/>
    <w:rsid w:val="003E32AE"/>
    <w:rsid w:val="003E67D1"/>
    <w:rsid w:val="003E7414"/>
    <w:rsid w:val="003E7675"/>
    <w:rsid w:val="003F14EE"/>
    <w:rsid w:val="003F2AE3"/>
    <w:rsid w:val="003F443D"/>
    <w:rsid w:val="003F6248"/>
    <w:rsid w:val="0040121B"/>
    <w:rsid w:val="00404329"/>
    <w:rsid w:val="00405DC1"/>
    <w:rsid w:val="00406382"/>
    <w:rsid w:val="00415F1F"/>
    <w:rsid w:val="00416D2B"/>
    <w:rsid w:val="0042108F"/>
    <w:rsid w:val="00430FED"/>
    <w:rsid w:val="00434A8C"/>
    <w:rsid w:val="00437297"/>
    <w:rsid w:val="00444284"/>
    <w:rsid w:val="00445CE6"/>
    <w:rsid w:val="00446EE7"/>
    <w:rsid w:val="004534C2"/>
    <w:rsid w:val="0045446F"/>
    <w:rsid w:val="0045683E"/>
    <w:rsid w:val="00460F33"/>
    <w:rsid w:val="00463AC3"/>
    <w:rsid w:val="00466FF3"/>
    <w:rsid w:val="00472955"/>
    <w:rsid w:val="00475D33"/>
    <w:rsid w:val="00477C72"/>
    <w:rsid w:val="00480C7F"/>
    <w:rsid w:val="0048787C"/>
    <w:rsid w:val="00490C26"/>
    <w:rsid w:val="00491675"/>
    <w:rsid w:val="00493855"/>
    <w:rsid w:val="00495E79"/>
    <w:rsid w:val="004A2D83"/>
    <w:rsid w:val="004A3F09"/>
    <w:rsid w:val="004A57DD"/>
    <w:rsid w:val="004A7087"/>
    <w:rsid w:val="004A7B51"/>
    <w:rsid w:val="004A7D71"/>
    <w:rsid w:val="004A7EF3"/>
    <w:rsid w:val="004B11FD"/>
    <w:rsid w:val="004B1C99"/>
    <w:rsid w:val="004B23A2"/>
    <w:rsid w:val="004B6038"/>
    <w:rsid w:val="004C1EF8"/>
    <w:rsid w:val="004C5EAD"/>
    <w:rsid w:val="004D1A5A"/>
    <w:rsid w:val="004D2FFF"/>
    <w:rsid w:val="004D3721"/>
    <w:rsid w:val="004D4774"/>
    <w:rsid w:val="004D5763"/>
    <w:rsid w:val="004D64F9"/>
    <w:rsid w:val="004E3A6B"/>
    <w:rsid w:val="004E430E"/>
    <w:rsid w:val="004E622C"/>
    <w:rsid w:val="004E6789"/>
    <w:rsid w:val="004F5FDF"/>
    <w:rsid w:val="00501EDC"/>
    <w:rsid w:val="0050661F"/>
    <w:rsid w:val="00512742"/>
    <w:rsid w:val="005177FE"/>
    <w:rsid w:val="005209B0"/>
    <w:rsid w:val="0052263B"/>
    <w:rsid w:val="00524728"/>
    <w:rsid w:val="00527EDC"/>
    <w:rsid w:val="00532230"/>
    <w:rsid w:val="005327B7"/>
    <w:rsid w:val="005331CA"/>
    <w:rsid w:val="00534A7B"/>
    <w:rsid w:val="00537970"/>
    <w:rsid w:val="00537987"/>
    <w:rsid w:val="00540D81"/>
    <w:rsid w:val="00540E3A"/>
    <w:rsid w:val="00544127"/>
    <w:rsid w:val="005455D9"/>
    <w:rsid w:val="005463A9"/>
    <w:rsid w:val="00551038"/>
    <w:rsid w:val="00553EB2"/>
    <w:rsid w:val="00560534"/>
    <w:rsid w:val="0056391B"/>
    <w:rsid w:val="005650E2"/>
    <w:rsid w:val="00567AD7"/>
    <w:rsid w:val="00573143"/>
    <w:rsid w:val="00575B2D"/>
    <w:rsid w:val="005833D0"/>
    <w:rsid w:val="005846F3"/>
    <w:rsid w:val="0058622F"/>
    <w:rsid w:val="00592F82"/>
    <w:rsid w:val="005A0CCA"/>
    <w:rsid w:val="005A1FFB"/>
    <w:rsid w:val="005A2E18"/>
    <w:rsid w:val="005A4CC5"/>
    <w:rsid w:val="005A6FF2"/>
    <w:rsid w:val="005A726D"/>
    <w:rsid w:val="005B06DD"/>
    <w:rsid w:val="005B4E0A"/>
    <w:rsid w:val="005B67AC"/>
    <w:rsid w:val="005B79F4"/>
    <w:rsid w:val="005C5A6D"/>
    <w:rsid w:val="005D16DD"/>
    <w:rsid w:val="005D1AE3"/>
    <w:rsid w:val="005D43E0"/>
    <w:rsid w:val="005D58A3"/>
    <w:rsid w:val="005E1B79"/>
    <w:rsid w:val="005E5B96"/>
    <w:rsid w:val="005E6076"/>
    <w:rsid w:val="005E7008"/>
    <w:rsid w:val="005F026D"/>
    <w:rsid w:val="005F2AEA"/>
    <w:rsid w:val="005F2D0B"/>
    <w:rsid w:val="005F3117"/>
    <w:rsid w:val="005F4B31"/>
    <w:rsid w:val="00601DF4"/>
    <w:rsid w:val="00610388"/>
    <w:rsid w:val="00610AC7"/>
    <w:rsid w:val="00612CA5"/>
    <w:rsid w:val="006153EC"/>
    <w:rsid w:val="00621A17"/>
    <w:rsid w:val="00626B83"/>
    <w:rsid w:val="00627CC9"/>
    <w:rsid w:val="00627E7B"/>
    <w:rsid w:val="00630542"/>
    <w:rsid w:val="00632E44"/>
    <w:rsid w:val="00633808"/>
    <w:rsid w:val="00634622"/>
    <w:rsid w:val="00636808"/>
    <w:rsid w:val="00641515"/>
    <w:rsid w:val="00650CB6"/>
    <w:rsid w:val="00650FE1"/>
    <w:rsid w:val="006526A4"/>
    <w:rsid w:val="00654C2F"/>
    <w:rsid w:val="00657087"/>
    <w:rsid w:val="006574C0"/>
    <w:rsid w:val="00661556"/>
    <w:rsid w:val="006639DB"/>
    <w:rsid w:val="006661EF"/>
    <w:rsid w:val="00670420"/>
    <w:rsid w:val="00677AEB"/>
    <w:rsid w:val="00677DC9"/>
    <w:rsid w:val="00680EF2"/>
    <w:rsid w:val="00687A1D"/>
    <w:rsid w:val="00691825"/>
    <w:rsid w:val="0069446B"/>
    <w:rsid w:val="00697EA1"/>
    <w:rsid w:val="006A2646"/>
    <w:rsid w:val="006A5375"/>
    <w:rsid w:val="006A6530"/>
    <w:rsid w:val="006B28CB"/>
    <w:rsid w:val="006B435A"/>
    <w:rsid w:val="006B4C64"/>
    <w:rsid w:val="006D3DC9"/>
    <w:rsid w:val="006D624B"/>
    <w:rsid w:val="006D6BD5"/>
    <w:rsid w:val="006E481A"/>
    <w:rsid w:val="006E5298"/>
    <w:rsid w:val="006F1098"/>
    <w:rsid w:val="006F4A78"/>
    <w:rsid w:val="006F734A"/>
    <w:rsid w:val="00700D83"/>
    <w:rsid w:val="00703C9B"/>
    <w:rsid w:val="00704852"/>
    <w:rsid w:val="007074E9"/>
    <w:rsid w:val="00711712"/>
    <w:rsid w:val="00713DA4"/>
    <w:rsid w:val="00714BF1"/>
    <w:rsid w:val="00716AD0"/>
    <w:rsid w:val="00721383"/>
    <w:rsid w:val="0073158B"/>
    <w:rsid w:val="007333CC"/>
    <w:rsid w:val="0073399A"/>
    <w:rsid w:val="007379EE"/>
    <w:rsid w:val="00740DAD"/>
    <w:rsid w:val="00754D49"/>
    <w:rsid w:val="00755DFB"/>
    <w:rsid w:val="00756003"/>
    <w:rsid w:val="00756650"/>
    <w:rsid w:val="007603F5"/>
    <w:rsid w:val="00764DB0"/>
    <w:rsid w:val="0076764D"/>
    <w:rsid w:val="0077498C"/>
    <w:rsid w:val="00775E93"/>
    <w:rsid w:val="007808EB"/>
    <w:rsid w:val="007809BC"/>
    <w:rsid w:val="007821E9"/>
    <w:rsid w:val="00784128"/>
    <w:rsid w:val="00787BCC"/>
    <w:rsid w:val="00793173"/>
    <w:rsid w:val="00796FF0"/>
    <w:rsid w:val="007A2A33"/>
    <w:rsid w:val="007B0711"/>
    <w:rsid w:val="007B22CF"/>
    <w:rsid w:val="007B3A5E"/>
    <w:rsid w:val="007B5C89"/>
    <w:rsid w:val="007B68AD"/>
    <w:rsid w:val="007C1FCC"/>
    <w:rsid w:val="007C4607"/>
    <w:rsid w:val="007C5A5E"/>
    <w:rsid w:val="007C6201"/>
    <w:rsid w:val="007C66A3"/>
    <w:rsid w:val="007D0CFB"/>
    <w:rsid w:val="007D11EE"/>
    <w:rsid w:val="007D671A"/>
    <w:rsid w:val="007D7C92"/>
    <w:rsid w:val="007E03FA"/>
    <w:rsid w:val="007E1154"/>
    <w:rsid w:val="007E3906"/>
    <w:rsid w:val="007E6BA4"/>
    <w:rsid w:val="007F41F8"/>
    <w:rsid w:val="007F659B"/>
    <w:rsid w:val="008039B5"/>
    <w:rsid w:val="00803C72"/>
    <w:rsid w:val="0080454E"/>
    <w:rsid w:val="00804C32"/>
    <w:rsid w:val="00804CB9"/>
    <w:rsid w:val="00806302"/>
    <w:rsid w:val="00807119"/>
    <w:rsid w:val="0082483F"/>
    <w:rsid w:val="0082795E"/>
    <w:rsid w:val="008279C0"/>
    <w:rsid w:val="00827C80"/>
    <w:rsid w:val="008344C5"/>
    <w:rsid w:val="00834B03"/>
    <w:rsid w:val="00840C49"/>
    <w:rsid w:val="00842CA8"/>
    <w:rsid w:val="00853516"/>
    <w:rsid w:val="00853B56"/>
    <w:rsid w:val="00860D2A"/>
    <w:rsid w:val="0086365B"/>
    <w:rsid w:val="00865BF0"/>
    <w:rsid w:val="00867701"/>
    <w:rsid w:val="008703CE"/>
    <w:rsid w:val="008723F3"/>
    <w:rsid w:val="00876F56"/>
    <w:rsid w:val="00881A39"/>
    <w:rsid w:val="00881DE6"/>
    <w:rsid w:val="008837A6"/>
    <w:rsid w:val="00886064"/>
    <w:rsid w:val="00891116"/>
    <w:rsid w:val="0089145D"/>
    <w:rsid w:val="00891631"/>
    <w:rsid w:val="008A29AF"/>
    <w:rsid w:val="008A4DF2"/>
    <w:rsid w:val="008A6CFE"/>
    <w:rsid w:val="008B240B"/>
    <w:rsid w:val="008B5333"/>
    <w:rsid w:val="008B6223"/>
    <w:rsid w:val="008C633A"/>
    <w:rsid w:val="008C66E0"/>
    <w:rsid w:val="008D734E"/>
    <w:rsid w:val="008D7C65"/>
    <w:rsid w:val="008E133F"/>
    <w:rsid w:val="008E148D"/>
    <w:rsid w:val="008E3339"/>
    <w:rsid w:val="008E3DE7"/>
    <w:rsid w:val="008F0FE3"/>
    <w:rsid w:val="008F20FC"/>
    <w:rsid w:val="008F5FFE"/>
    <w:rsid w:val="008F6CAB"/>
    <w:rsid w:val="00900E52"/>
    <w:rsid w:val="00905A43"/>
    <w:rsid w:val="00912C79"/>
    <w:rsid w:val="00920BE7"/>
    <w:rsid w:val="00921B8C"/>
    <w:rsid w:val="00924973"/>
    <w:rsid w:val="00927C9D"/>
    <w:rsid w:val="00931FD7"/>
    <w:rsid w:val="00942123"/>
    <w:rsid w:val="0095207B"/>
    <w:rsid w:val="00952187"/>
    <w:rsid w:val="0096018F"/>
    <w:rsid w:val="00961979"/>
    <w:rsid w:val="00962045"/>
    <w:rsid w:val="00980E61"/>
    <w:rsid w:val="009858FC"/>
    <w:rsid w:val="00991428"/>
    <w:rsid w:val="0099169D"/>
    <w:rsid w:val="00992676"/>
    <w:rsid w:val="009954B2"/>
    <w:rsid w:val="00996691"/>
    <w:rsid w:val="009A0406"/>
    <w:rsid w:val="009A3AB7"/>
    <w:rsid w:val="009A3D57"/>
    <w:rsid w:val="009A5F01"/>
    <w:rsid w:val="009B0723"/>
    <w:rsid w:val="009B07AD"/>
    <w:rsid w:val="009B0883"/>
    <w:rsid w:val="009B15E2"/>
    <w:rsid w:val="009B1C20"/>
    <w:rsid w:val="009B4976"/>
    <w:rsid w:val="009C0B8E"/>
    <w:rsid w:val="009C1BC8"/>
    <w:rsid w:val="009C2442"/>
    <w:rsid w:val="009D0811"/>
    <w:rsid w:val="009D0EE1"/>
    <w:rsid w:val="009D20B1"/>
    <w:rsid w:val="009D3F45"/>
    <w:rsid w:val="009D47B8"/>
    <w:rsid w:val="009E2AEB"/>
    <w:rsid w:val="009E2E27"/>
    <w:rsid w:val="009E45DF"/>
    <w:rsid w:val="009E4DE3"/>
    <w:rsid w:val="009E758D"/>
    <w:rsid w:val="009F275E"/>
    <w:rsid w:val="009F3C24"/>
    <w:rsid w:val="00A01FCC"/>
    <w:rsid w:val="00A02163"/>
    <w:rsid w:val="00A047EE"/>
    <w:rsid w:val="00A2274A"/>
    <w:rsid w:val="00A235B7"/>
    <w:rsid w:val="00A25392"/>
    <w:rsid w:val="00A26898"/>
    <w:rsid w:val="00A27A7A"/>
    <w:rsid w:val="00A34ABE"/>
    <w:rsid w:val="00A407EF"/>
    <w:rsid w:val="00A4195B"/>
    <w:rsid w:val="00A427D6"/>
    <w:rsid w:val="00A46B4C"/>
    <w:rsid w:val="00A46C4F"/>
    <w:rsid w:val="00A46FE2"/>
    <w:rsid w:val="00A5117B"/>
    <w:rsid w:val="00A52C99"/>
    <w:rsid w:val="00A56D34"/>
    <w:rsid w:val="00A60074"/>
    <w:rsid w:val="00A6627C"/>
    <w:rsid w:val="00A67361"/>
    <w:rsid w:val="00A67A85"/>
    <w:rsid w:val="00A67FBC"/>
    <w:rsid w:val="00A71019"/>
    <w:rsid w:val="00A81029"/>
    <w:rsid w:val="00A84500"/>
    <w:rsid w:val="00A845F5"/>
    <w:rsid w:val="00A87529"/>
    <w:rsid w:val="00A90912"/>
    <w:rsid w:val="00A96489"/>
    <w:rsid w:val="00AA7FCA"/>
    <w:rsid w:val="00AB0E3A"/>
    <w:rsid w:val="00AB157D"/>
    <w:rsid w:val="00AB2425"/>
    <w:rsid w:val="00AB2D9D"/>
    <w:rsid w:val="00AB685C"/>
    <w:rsid w:val="00AB6C2D"/>
    <w:rsid w:val="00AC08F7"/>
    <w:rsid w:val="00AC2F1F"/>
    <w:rsid w:val="00AC3839"/>
    <w:rsid w:val="00AC43F8"/>
    <w:rsid w:val="00AC7082"/>
    <w:rsid w:val="00AD12C7"/>
    <w:rsid w:val="00AD4BE8"/>
    <w:rsid w:val="00AE348C"/>
    <w:rsid w:val="00AF228E"/>
    <w:rsid w:val="00AF3734"/>
    <w:rsid w:val="00AF6573"/>
    <w:rsid w:val="00B016A8"/>
    <w:rsid w:val="00B05538"/>
    <w:rsid w:val="00B1123B"/>
    <w:rsid w:val="00B14819"/>
    <w:rsid w:val="00B15E2F"/>
    <w:rsid w:val="00B17AA9"/>
    <w:rsid w:val="00B17F17"/>
    <w:rsid w:val="00B25429"/>
    <w:rsid w:val="00B4022C"/>
    <w:rsid w:val="00B44713"/>
    <w:rsid w:val="00B45CEE"/>
    <w:rsid w:val="00B51B95"/>
    <w:rsid w:val="00B53FBE"/>
    <w:rsid w:val="00B56103"/>
    <w:rsid w:val="00B64929"/>
    <w:rsid w:val="00B64D48"/>
    <w:rsid w:val="00B65FB9"/>
    <w:rsid w:val="00B66591"/>
    <w:rsid w:val="00B70966"/>
    <w:rsid w:val="00B726E2"/>
    <w:rsid w:val="00B736DF"/>
    <w:rsid w:val="00B743D6"/>
    <w:rsid w:val="00B74FBD"/>
    <w:rsid w:val="00B77F46"/>
    <w:rsid w:val="00B82586"/>
    <w:rsid w:val="00B829A3"/>
    <w:rsid w:val="00B8406D"/>
    <w:rsid w:val="00B86DB1"/>
    <w:rsid w:val="00B87869"/>
    <w:rsid w:val="00B917E6"/>
    <w:rsid w:val="00B9639B"/>
    <w:rsid w:val="00BA3AE6"/>
    <w:rsid w:val="00BA4008"/>
    <w:rsid w:val="00BA5D80"/>
    <w:rsid w:val="00BB0F2B"/>
    <w:rsid w:val="00BC1E14"/>
    <w:rsid w:val="00BC3A55"/>
    <w:rsid w:val="00BD5419"/>
    <w:rsid w:val="00BE13FB"/>
    <w:rsid w:val="00BE4FF3"/>
    <w:rsid w:val="00BE5B27"/>
    <w:rsid w:val="00BE7159"/>
    <w:rsid w:val="00BE7D82"/>
    <w:rsid w:val="00BF50F7"/>
    <w:rsid w:val="00BF7CA0"/>
    <w:rsid w:val="00C02F29"/>
    <w:rsid w:val="00C03DF9"/>
    <w:rsid w:val="00C17718"/>
    <w:rsid w:val="00C20AFE"/>
    <w:rsid w:val="00C22A25"/>
    <w:rsid w:val="00C303DF"/>
    <w:rsid w:val="00C323D3"/>
    <w:rsid w:val="00C329C4"/>
    <w:rsid w:val="00C35671"/>
    <w:rsid w:val="00C35B77"/>
    <w:rsid w:val="00C376EB"/>
    <w:rsid w:val="00C40B49"/>
    <w:rsid w:val="00C41A0C"/>
    <w:rsid w:val="00C41D1A"/>
    <w:rsid w:val="00C43D9F"/>
    <w:rsid w:val="00C46A92"/>
    <w:rsid w:val="00C46EC1"/>
    <w:rsid w:val="00C52796"/>
    <w:rsid w:val="00C53E2C"/>
    <w:rsid w:val="00C550C8"/>
    <w:rsid w:val="00C55707"/>
    <w:rsid w:val="00C55824"/>
    <w:rsid w:val="00C56B61"/>
    <w:rsid w:val="00C606C3"/>
    <w:rsid w:val="00C61245"/>
    <w:rsid w:val="00C620F4"/>
    <w:rsid w:val="00C67369"/>
    <w:rsid w:val="00C72848"/>
    <w:rsid w:val="00C7736C"/>
    <w:rsid w:val="00C82D87"/>
    <w:rsid w:val="00C8712A"/>
    <w:rsid w:val="00C902C8"/>
    <w:rsid w:val="00C919D1"/>
    <w:rsid w:val="00C92BAC"/>
    <w:rsid w:val="00C963D3"/>
    <w:rsid w:val="00C96C05"/>
    <w:rsid w:val="00CB1983"/>
    <w:rsid w:val="00CB2364"/>
    <w:rsid w:val="00CB2CBB"/>
    <w:rsid w:val="00CB6E88"/>
    <w:rsid w:val="00CB7CAC"/>
    <w:rsid w:val="00CC1322"/>
    <w:rsid w:val="00CC5335"/>
    <w:rsid w:val="00CC5BA4"/>
    <w:rsid w:val="00CC6748"/>
    <w:rsid w:val="00CD4998"/>
    <w:rsid w:val="00CE1035"/>
    <w:rsid w:val="00CE2C9D"/>
    <w:rsid w:val="00CE5918"/>
    <w:rsid w:val="00CE6E50"/>
    <w:rsid w:val="00CF2819"/>
    <w:rsid w:val="00CF45A7"/>
    <w:rsid w:val="00CF4F9D"/>
    <w:rsid w:val="00CF70DC"/>
    <w:rsid w:val="00D063C2"/>
    <w:rsid w:val="00D06A87"/>
    <w:rsid w:val="00D148DC"/>
    <w:rsid w:val="00D15E95"/>
    <w:rsid w:val="00D17FDC"/>
    <w:rsid w:val="00D203A8"/>
    <w:rsid w:val="00D21D8C"/>
    <w:rsid w:val="00D2403B"/>
    <w:rsid w:val="00D27BDA"/>
    <w:rsid w:val="00D27CBC"/>
    <w:rsid w:val="00D32349"/>
    <w:rsid w:val="00D326E2"/>
    <w:rsid w:val="00D3333A"/>
    <w:rsid w:val="00D4516B"/>
    <w:rsid w:val="00D53719"/>
    <w:rsid w:val="00D55ABF"/>
    <w:rsid w:val="00D6188D"/>
    <w:rsid w:val="00D63EFD"/>
    <w:rsid w:val="00D733AB"/>
    <w:rsid w:val="00D73E9C"/>
    <w:rsid w:val="00D84752"/>
    <w:rsid w:val="00D85AA9"/>
    <w:rsid w:val="00D86B3B"/>
    <w:rsid w:val="00D8748A"/>
    <w:rsid w:val="00D93196"/>
    <w:rsid w:val="00D945C9"/>
    <w:rsid w:val="00DA0DC0"/>
    <w:rsid w:val="00DB1158"/>
    <w:rsid w:val="00DB160B"/>
    <w:rsid w:val="00DB243C"/>
    <w:rsid w:val="00DB482A"/>
    <w:rsid w:val="00DB50FB"/>
    <w:rsid w:val="00DB56F2"/>
    <w:rsid w:val="00DB6EF5"/>
    <w:rsid w:val="00DC3089"/>
    <w:rsid w:val="00DC410A"/>
    <w:rsid w:val="00DC4420"/>
    <w:rsid w:val="00DD0802"/>
    <w:rsid w:val="00DD262A"/>
    <w:rsid w:val="00DD2E11"/>
    <w:rsid w:val="00DD4B8B"/>
    <w:rsid w:val="00DD6BD4"/>
    <w:rsid w:val="00DE03AF"/>
    <w:rsid w:val="00DE121C"/>
    <w:rsid w:val="00DE6633"/>
    <w:rsid w:val="00DE7A60"/>
    <w:rsid w:val="00DF73DD"/>
    <w:rsid w:val="00DF75F8"/>
    <w:rsid w:val="00DF7A3A"/>
    <w:rsid w:val="00E00C00"/>
    <w:rsid w:val="00E02C1E"/>
    <w:rsid w:val="00E07C5A"/>
    <w:rsid w:val="00E11C54"/>
    <w:rsid w:val="00E15BA9"/>
    <w:rsid w:val="00E177F0"/>
    <w:rsid w:val="00E25582"/>
    <w:rsid w:val="00E26E19"/>
    <w:rsid w:val="00E31DF3"/>
    <w:rsid w:val="00E4294D"/>
    <w:rsid w:val="00E450A4"/>
    <w:rsid w:val="00E45C5C"/>
    <w:rsid w:val="00E46FCE"/>
    <w:rsid w:val="00E506BE"/>
    <w:rsid w:val="00E55547"/>
    <w:rsid w:val="00E55912"/>
    <w:rsid w:val="00E6302B"/>
    <w:rsid w:val="00E6452F"/>
    <w:rsid w:val="00E64F45"/>
    <w:rsid w:val="00E6742D"/>
    <w:rsid w:val="00E71CB0"/>
    <w:rsid w:val="00E73CE3"/>
    <w:rsid w:val="00E77C3D"/>
    <w:rsid w:val="00E868A7"/>
    <w:rsid w:val="00E90991"/>
    <w:rsid w:val="00E909F0"/>
    <w:rsid w:val="00E90D47"/>
    <w:rsid w:val="00E93993"/>
    <w:rsid w:val="00E9597C"/>
    <w:rsid w:val="00E96067"/>
    <w:rsid w:val="00E979C7"/>
    <w:rsid w:val="00EA0913"/>
    <w:rsid w:val="00EA5B00"/>
    <w:rsid w:val="00EA6EC9"/>
    <w:rsid w:val="00EB146B"/>
    <w:rsid w:val="00EB45AC"/>
    <w:rsid w:val="00EC41F9"/>
    <w:rsid w:val="00EC441F"/>
    <w:rsid w:val="00EC4755"/>
    <w:rsid w:val="00EC6D86"/>
    <w:rsid w:val="00EC79A0"/>
    <w:rsid w:val="00ED0BC4"/>
    <w:rsid w:val="00ED2497"/>
    <w:rsid w:val="00ED447D"/>
    <w:rsid w:val="00ED5BDC"/>
    <w:rsid w:val="00EE425D"/>
    <w:rsid w:val="00EE4971"/>
    <w:rsid w:val="00EE6CB0"/>
    <w:rsid w:val="00EF090E"/>
    <w:rsid w:val="00EF5572"/>
    <w:rsid w:val="00F033DA"/>
    <w:rsid w:val="00F13691"/>
    <w:rsid w:val="00F13FB1"/>
    <w:rsid w:val="00F27CD8"/>
    <w:rsid w:val="00F30351"/>
    <w:rsid w:val="00F32B34"/>
    <w:rsid w:val="00F3323E"/>
    <w:rsid w:val="00F341F4"/>
    <w:rsid w:val="00F34F9D"/>
    <w:rsid w:val="00F35CCE"/>
    <w:rsid w:val="00F37C4F"/>
    <w:rsid w:val="00F4281B"/>
    <w:rsid w:val="00F51193"/>
    <w:rsid w:val="00F52CB2"/>
    <w:rsid w:val="00F5524B"/>
    <w:rsid w:val="00F60538"/>
    <w:rsid w:val="00F61DD2"/>
    <w:rsid w:val="00F66AFF"/>
    <w:rsid w:val="00F66B61"/>
    <w:rsid w:val="00F71433"/>
    <w:rsid w:val="00F720E9"/>
    <w:rsid w:val="00F730FA"/>
    <w:rsid w:val="00F77D14"/>
    <w:rsid w:val="00F84140"/>
    <w:rsid w:val="00F92222"/>
    <w:rsid w:val="00F95266"/>
    <w:rsid w:val="00F97C5B"/>
    <w:rsid w:val="00FA18CF"/>
    <w:rsid w:val="00FA3D50"/>
    <w:rsid w:val="00FB7FBD"/>
    <w:rsid w:val="00FC374A"/>
    <w:rsid w:val="00FC4E3D"/>
    <w:rsid w:val="00FC74C8"/>
    <w:rsid w:val="00FC7B47"/>
    <w:rsid w:val="00FD035C"/>
    <w:rsid w:val="00FD1A35"/>
    <w:rsid w:val="00FD2EA4"/>
    <w:rsid w:val="00FD36C5"/>
    <w:rsid w:val="00FD4025"/>
    <w:rsid w:val="00FD6310"/>
    <w:rsid w:val="00FD7C7B"/>
    <w:rsid w:val="00FE08A2"/>
    <w:rsid w:val="00FE1D12"/>
    <w:rsid w:val="00FE2122"/>
    <w:rsid w:val="00FE2A86"/>
    <w:rsid w:val="00FE2DE2"/>
    <w:rsid w:val="00FE3B17"/>
    <w:rsid w:val="00FF296F"/>
    <w:rsid w:val="00FF4867"/>
    <w:rsid w:val="00FF5E23"/>
    <w:rsid w:val="00FF5FD6"/>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12</Pages>
  <Words>4205</Words>
  <Characters>23973</Characters>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2019-08-27T05:42:00Z</cp:lastPrinted>
  <dcterms:created xsi:type="dcterms:W3CDTF">2022-07-26T10:41:00Z</dcterms:created>
  <dcterms:modified xsi:type="dcterms:W3CDTF">2022-07-27T13:50:00Z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