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6EE51E" w14:textId="5DF88E10" w:rsidR="004B23A2" w:rsidRDefault="007E03FA"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64EEDBF6" wp14:editId="3A796215">
            <wp:extent cx="1866900" cy="2440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09748" cy="2496204"/>
                    </a:xfrm>
                    <a:prstGeom prst="rect">
                      <a:avLst/>
                    </a:prstGeom>
                  </pic:spPr>
                </pic:pic>
              </a:graphicData>
            </a:graphic>
          </wp:inline>
        </w:drawing>
      </w:r>
    </w:p>
    <w:p w14:paraId="05588459" w14:textId="77777777" w:rsidR="004B23A2" w:rsidRDefault="004B23A2" w:rsidP="00592F82">
      <w:pPr>
        <w:jc w:val="center"/>
        <w:rPr>
          <w:rFonts w:ascii="Arial" w:hAnsi="Arial" w:cs="Arial"/>
          <w:b/>
          <w:sz w:val="22"/>
          <w:szCs w:val="22"/>
          <w:lang w:val="en-GB"/>
        </w:rPr>
      </w:pPr>
    </w:p>
    <w:p w14:paraId="2FD9F2A5" w14:textId="77777777" w:rsidR="00397D3A" w:rsidRDefault="00397D3A" w:rsidP="00592F82">
      <w:pPr>
        <w:jc w:val="center"/>
        <w:rPr>
          <w:rFonts w:ascii="Arial" w:hAnsi="Arial" w:cs="Arial"/>
          <w:b/>
          <w:sz w:val="22"/>
          <w:szCs w:val="22"/>
          <w:lang w:val="en-GB"/>
        </w:rPr>
      </w:pPr>
    </w:p>
    <w:p w14:paraId="573E7324" w14:textId="77777777" w:rsidR="00437297" w:rsidRDefault="00437297" w:rsidP="00592F82">
      <w:pPr>
        <w:jc w:val="center"/>
        <w:rPr>
          <w:rFonts w:ascii="Arial" w:hAnsi="Arial" w:cs="Arial"/>
          <w:b/>
          <w:sz w:val="22"/>
          <w:szCs w:val="22"/>
          <w:lang w:val="en-GB"/>
        </w:rPr>
      </w:pPr>
    </w:p>
    <w:p w14:paraId="11D405B2" w14:textId="77777777" w:rsidR="00437297" w:rsidRDefault="00437297" w:rsidP="00592F82">
      <w:pPr>
        <w:jc w:val="center"/>
        <w:rPr>
          <w:rFonts w:ascii="Arial" w:hAnsi="Arial" w:cs="Arial"/>
          <w:b/>
          <w:sz w:val="22"/>
          <w:szCs w:val="22"/>
          <w:lang w:val="en-GB"/>
        </w:rPr>
      </w:pPr>
    </w:p>
    <w:p w14:paraId="0DEB3A6F" w14:textId="77777777" w:rsidR="00397D3A" w:rsidRDefault="00397D3A" w:rsidP="00592F82">
      <w:pPr>
        <w:jc w:val="center"/>
        <w:rPr>
          <w:rFonts w:ascii="Arial" w:hAnsi="Arial" w:cs="Arial"/>
          <w:b/>
          <w:sz w:val="22"/>
          <w:szCs w:val="22"/>
          <w:lang w:val="en-GB"/>
        </w:rPr>
      </w:pPr>
    </w:p>
    <w:p w14:paraId="142D73B7" w14:textId="77777777" w:rsidR="00397D3A" w:rsidRDefault="00397D3A" w:rsidP="00592F82">
      <w:pPr>
        <w:jc w:val="center"/>
        <w:rPr>
          <w:rFonts w:ascii="Arial" w:hAnsi="Arial" w:cs="Arial"/>
          <w:b/>
          <w:sz w:val="22"/>
          <w:szCs w:val="22"/>
          <w:lang w:val="en-GB"/>
        </w:rPr>
      </w:pPr>
    </w:p>
    <w:p w14:paraId="2EBD0095" w14:textId="77777777" w:rsidR="00E93993" w:rsidRDefault="00E93993" w:rsidP="00592F82">
      <w:pPr>
        <w:jc w:val="center"/>
        <w:rPr>
          <w:rFonts w:ascii="Arial" w:hAnsi="Arial" w:cs="Arial"/>
          <w:b/>
          <w:sz w:val="22"/>
          <w:szCs w:val="22"/>
          <w:lang w:val="en-GB"/>
        </w:rPr>
      </w:pPr>
    </w:p>
    <w:p w14:paraId="23CC2A73" w14:textId="77777777" w:rsidR="00434A8C" w:rsidRDefault="00434A8C" w:rsidP="007E03F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6A853AD7" w14:textId="7FA97F7B" w:rsidR="0011473D" w:rsidRDefault="00C56B61" w:rsidP="007E03F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661556">
        <w:rPr>
          <w:rFonts w:ascii="Arial" w:hAnsi="Arial" w:cs="Arial"/>
          <w:b/>
          <w:color w:val="000000" w:themeColor="text1"/>
          <w:sz w:val="28"/>
          <w:szCs w:val="28"/>
          <w:lang w:val="en-GB"/>
        </w:rPr>
        <w:t>5C</w:t>
      </w:r>
    </w:p>
    <w:p w14:paraId="142F4BBC" w14:textId="77777777" w:rsidR="002638B0" w:rsidRDefault="002638B0" w:rsidP="007E03F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757927E9" w14:textId="7478BFD8" w:rsidR="002638B0" w:rsidRPr="00E11C54" w:rsidRDefault="00661556" w:rsidP="007E03F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CAYMAN ISLANDS</w:t>
      </w:r>
    </w:p>
    <w:p w14:paraId="43FD13D3" w14:textId="77777777" w:rsidR="00434A8C" w:rsidRPr="007C6201" w:rsidRDefault="00434A8C" w:rsidP="007E03F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5EEE5AFE" w14:textId="77777777" w:rsidR="009D0811" w:rsidRDefault="009D0811" w:rsidP="00592F82">
      <w:pPr>
        <w:jc w:val="center"/>
        <w:rPr>
          <w:rFonts w:ascii="Arial" w:hAnsi="Arial" w:cs="Arial"/>
          <w:b/>
          <w:sz w:val="22"/>
          <w:szCs w:val="22"/>
          <w:lang w:val="en-GB"/>
        </w:rPr>
      </w:pPr>
    </w:p>
    <w:p w14:paraId="7925BE34" w14:textId="77777777" w:rsidR="00E93993" w:rsidRDefault="00E93993" w:rsidP="00592F82">
      <w:pPr>
        <w:jc w:val="center"/>
        <w:rPr>
          <w:rFonts w:ascii="Arial" w:hAnsi="Arial" w:cs="Arial"/>
          <w:b/>
          <w:sz w:val="22"/>
          <w:szCs w:val="22"/>
          <w:lang w:val="en-GB"/>
        </w:rPr>
      </w:pPr>
    </w:p>
    <w:p w14:paraId="37FEBB5D" w14:textId="77777777" w:rsidR="00397D3A" w:rsidRDefault="00397D3A" w:rsidP="00592F82">
      <w:pPr>
        <w:jc w:val="center"/>
        <w:rPr>
          <w:rFonts w:ascii="Arial" w:hAnsi="Arial" w:cs="Arial"/>
          <w:b/>
          <w:sz w:val="22"/>
          <w:szCs w:val="22"/>
          <w:lang w:val="en-GB"/>
        </w:rPr>
      </w:pPr>
    </w:p>
    <w:p w14:paraId="4266BCF8" w14:textId="77777777" w:rsidR="00397D3A" w:rsidRDefault="00397D3A" w:rsidP="00592F82">
      <w:pPr>
        <w:jc w:val="center"/>
        <w:rPr>
          <w:rFonts w:ascii="Arial" w:hAnsi="Arial" w:cs="Arial"/>
          <w:b/>
          <w:sz w:val="22"/>
          <w:szCs w:val="22"/>
          <w:lang w:val="en-GB"/>
        </w:rPr>
      </w:pPr>
    </w:p>
    <w:p w14:paraId="7A6C5C4B" w14:textId="77777777" w:rsidR="00437297" w:rsidRDefault="00437297" w:rsidP="00592F82">
      <w:pPr>
        <w:jc w:val="center"/>
        <w:rPr>
          <w:rFonts w:ascii="Arial" w:hAnsi="Arial" w:cs="Arial"/>
          <w:b/>
          <w:sz w:val="22"/>
          <w:szCs w:val="22"/>
          <w:lang w:val="en-GB"/>
        </w:rPr>
      </w:pPr>
    </w:p>
    <w:p w14:paraId="2A1DA029" w14:textId="77777777" w:rsidR="00397D3A" w:rsidRDefault="00397D3A" w:rsidP="00592F82">
      <w:pPr>
        <w:jc w:val="center"/>
        <w:rPr>
          <w:rFonts w:ascii="Arial" w:hAnsi="Arial" w:cs="Arial"/>
          <w:b/>
          <w:sz w:val="22"/>
          <w:szCs w:val="22"/>
          <w:lang w:val="en-GB"/>
        </w:rPr>
      </w:pPr>
    </w:p>
    <w:p w14:paraId="4D96028F" w14:textId="77777777" w:rsidR="00397D3A" w:rsidRDefault="00397D3A" w:rsidP="00592F82">
      <w:pPr>
        <w:jc w:val="center"/>
        <w:rPr>
          <w:rFonts w:ascii="Arial" w:hAnsi="Arial" w:cs="Arial"/>
          <w:b/>
          <w:sz w:val="22"/>
          <w:szCs w:val="22"/>
          <w:lang w:val="en-GB"/>
        </w:rPr>
      </w:pPr>
    </w:p>
    <w:p w14:paraId="0EED1499"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383BF398" w14:textId="0FD0FEA3"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661556">
        <w:rPr>
          <w:rFonts w:ascii="Arial" w:hAnsi="Arial" w:cs="Arial"/>
          <w:b/>
          <w:color w:val="767171" w:themeColor="background2" w:themeShade="80"/>
          <w:sz w:val="22"/>
          <w:szCs w:val="22"/>
          <w:lang w:val="en-GB"/>
        </w:rPr>
        <w:t>5C</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E11C54">
        <w:rPr>
          <w:rFonts w:ascii="Arial" w:hAnsi="Arial" w:cs="Arial"/>
          <w:bCs/>
          <w:color w:val="767171" w:themeColor="background2" w:themeShade="80"/>
          <w:sz w:val="22"/>
          <w:szCs w:val="22"/>
          <w:lang w:val="en-GB"/>
        </w:rPr>
        <w:t>must be submitted by all</w:t>
      </w:r>
      <w:r>
        <w:rPr>
          <w:rFonts w:ascii="Arial" w:hAnsi="Arial" w:cs="Arial"/>
          <w:bCs/>
          <w:color w:val="767171" w:themeColor="background2" w:themeShade="80"/>
          <w:sz w:val="22"/>
          <w:szCs w:val="22"/>
          <w:lang w:val="en-GB"/>
        </w:rPr>
        <w:t xml:space="preserve">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E11C54">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Pr>
          <w:rFonts w:ascii="Arial" w:hAnsi="Arial" w:cs="Arial"/>
          <w:bCs/>
          <w:color w:val="767171" w:themeColor="background2" w:themeShade="80"/>
          <w:sz w:val="22"/>
          <w:szCs w:val="22"/>
          <w:lang w:val="en-GB"/>
        </w:rPr>
        <w:t>.</w:t>
      </w:r>
    </w:p>
    <w:p w14:paraId="6EFCE908"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397E344E"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39A96E7A" w14:textId="61DD7DBD"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661556">
        <w:rPr>
          <w:rFonts w:ascii="Arial" w:hAnsi="Arial" w:cs="Arial"/>
          <w:b/>
          <w:color w:val="767171" w:themeColor="background2" w:themeShade="80"/>
          <w:sz w:val="22"/>
          <w:szCs w:val="22"/>
          <w:lang w:val="en-GB"/>
        </w:rPr>
        <w:t>5C</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34000581"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7FDFEEC4" w14:textId="77777777" w:rsidR="00793173" w:rsidRDefault="00793173" w:rsidP="007C6201">
      <w:pPr>
        <w:jc w:val="both"/>
        <w:rPr>
          <w:rFonts w:ascii="Arial" w:hAnsi="Arial" w:cs="Arial"/>
          <w:b/>
          <w:sz w:val="22"/>
          <w:szCs w:val="22"/>
          <w:lang w:val="en-GB"/>
        </w:rPr>
      </w:pPr>
    </w:p>
    <w:p w14:paraId="4CD7CB4A" w14:textId="77777777" w:rsidR="00DB56F2" w:rsidRDefault="00DB56F2" w:rsidP="007C6201">
      <w:pPr>
        <w:jc w:val="both"/>
        <w:rPr>
          <w:rFonts w:ascii="Arial" w:hAnsi="Arial" w:cs="Arial"/>
          <w:b/>
          <w:sz w:val="22"/>
          <w:szCs w:val="22"/>
          <w:lang w:val="en-GB"/>
        </w:rPr>
      </w:pPr>
    </w:p>
    <w:p w14:paraId="0D9EB9EA" w14:textId="77777777" w:rsidR="00397D3A" w:rsidRDefault="00397D3A" w:rsidP="007C6201">
      <w:pPr>
        <w:jc w:val="both"/>
        <w:rPr>
          <w:rFonts w:ascii="Arial" w:hAnsi="Arial" w:cs="Arial"/>
          <w:b/>
          <w:sz w:val="22"/>
          <w:szCs w:val="22"/>
          <w:lang w:val="en-GB"/>
        </w:rPr>
      </w:pPr>
    </w:p>
    <w:p w14:paraId="1D4F0C4B" w14:textId="77777777" w:rsidR="00397D3A" w:rsidRDefault="00397D3A" w:rsidP="007C6201">
      <w:pPr>
        <w:jc w:val="both"/>
        <w:rPr>
          <w:rFonts w:ascii="Arial" w:hAnsi="Arial" w:cs="Arial"/>
          <w:b/>
          <w:sz w:val="22"/>
          <w:szCs w:val="22"/>
          <w:lang w:val="en-GB"/>
        </w:rPr>
      </w:pPr>
    </w:p>
    <w:p w14:paraId="7C975B41" w14:textId="77777777" w:rsidR="00397D3A" w:rsidRDefault="00397D3A" w:rsidP="007C6201">
      <w:pPr>
        <w:jc w:val="both"/>
        <w:rPr>
          <w:rFonts w:ascii="Arial" w:hAnsi="Arial" w:cs="Arial"/>
          <w:b/>
          <w:sz w:val="22"/>
          <w:szCs w:val="22"/>
          <w:lang w:val="en-GB"/>
        </w:rPr>
      </w:pPr>
    </w:p>
    <w:p w14:paraId="5594CDCA" w14:textId="77777777" w:rsidR="00397D3A" w:rsidRDefault="00397D3A" w:rsidP="007C6201">
      <w:pPr>
        <w:jc w:val="both"/>
        <w:rPr>
          <w:rFonts w:ascii="Arial" w:hAnsi="Arial" w:cs="Arial"/>
          <w:b/>
          <w:sz w:val="22"/>
          <w:szCs w:val="22"/>
          <w:lang w:val="en-GB"/>
        </w:rPr>
      </w:pPr>
    </w:p>
    <w:p w14:paraId="48A79DEB" w14:textId="77777777" w:rsidR="00397D3A" w:rsidRDefault="00397D3A" w:rsidP="007C6201">
      <w:pPr>
        <w:jc w:val="both"/>
        <w:rPr>
          <w:rFonts w:ascii="Arial" w:hAnsi="Arial" w:cs="Arial"/>
          <w:b/>
          <w:sz w:val="22"/>
          <w:szCs w:val="22"/>
          <w:lang w:val="en-GB"/>
        </w:rPr>
      </w:pPr>
    </w:p>
    <w:p w14:paraId="61620A8C" w14:textId="77777777" w:rsidR="00397D3A" w:rsidRDefault="00397D3A" w:rsidP="007C6201">
      <w:pPr>
        <w:jc w:val="both"/>
        <w:rPr>
          <w:rFonts w:ascii="Arial" w:hAnsi="Arial" w:cs="Arial"/>
          <w:b/>
          <w:sz w:val="22"/>
          <w:szCs w:val="22"/>
          <w:lang w:val="en-GB"/>
        </w:rPr>
      </w:pPr>
    </w:p>
    <w:p w14:paraId="093B9652" w14:textId="77777777" w:rsidR="00397D3A" w:rsidRDefault="00397D3A" w:rsidP="007C6201">
      <w:pPr>
        <w:jc w:val="both"/>
        <w:rPr>
          <w:rFonts w:ascii="Arial" w:hAnsi="Arial" w:cs="Arial"/>
          <w:b/>
          <w:sz w:val="22"/>
          <w:szCs w:val="22"/>
          <w:lang w:val="en-GB"/>
        </w:rPr>
      </w:pPr>
    </w:p>
    <w:p w14:paraId="26F185F4" w14:textId="77777777" w:rsidR="00E11C54" w:rsidRDefault="00E11C54">
      <w:pPr>
        <w:rPr>
          <w:rFonts w:ascii="Arial" w:hAnsi="Arial" w:cs="Arial"/>
          <w:b/>
          <w:sz w:val="22"/>
          <w:szCs w:val="22"/>
          <w:u w:val="single"/>
          <w:lang w:val="en-GB"/>
        </w:rPr>
      </w:pPr>
      <w:r>
        <w:rPr>
          <w:rFonts w:ascii="Arial" w:hAnsi="Arial" w:cs="Arial"/>
          <w:b/>
          <w:sz w:val="22"/>
          <w:szCs w:val="22"/>
          <w:u w:val="single"/>
          <w:lang w:val="en-GB"/>
        </w:rPr>
        <w:br w:type="page"/>
      </w:r>
    </w:p>
    <w:p w14:paraId="6FA12F5A" w14:textId="77777777" w:rsidR="00E11C54" w:rsidRDefault="00E11C54" w:rsidP="009D0811">
      <w:pPr>
        <w:jc w:val="center"/>
        <w:rPr>
          <w:rFonts w:ascii="Arial" w:hAnsi="Arial" w:cs="Arial"/>
          <w:b/>
          <w:sz w:val="22"/>
          <w:szCs w:val="22"/>
          <w:u w:val="single"/>
          <w:lang w:val="en-GB"/>
        </w:rPr>
      </w:pPr>
    </w:p>
    <w:p w14:paraId="1865FD15" w14:textId="77777777" w:rsidR="00E11C54" w:rsidRDefault="00E11C54" w:rsidP="009D0811">
      <w:pPr>
        <w:jc w:val="center"/>
        <w:rPr>
          <w:rFonts w:ascii="Arial" w:hAnsi="Arial" w:cs="Arial"/>
          <w:b/>
          <w:sz w:val="22"/>
          <w:szCs w:val="22"/>
          <w:u w:val="single"/>
          <w:lang w:val="en-GB"/>
        </w:rPr>
      </w:pPr>
    </w:p>
    <w:p w14:paraId="7FD443C3" w14:textId="77777777" w:rsidR="00E11C54" w:rsidRDefault="00E11C54" w:rsidP="009D0811">
      <w:pPr>
        <w:jc w:val="center"/>
        <w:rPr>
          <w:rFonts w:ascii="Arial" w:hAnsi="Arial" w:cs="Arial"/>
          <w:b/>
          <w:sz w:val="22"/>
          <w:szCs w:val="22"/>
          <w:u w:val="single"/>
          <w:lang w:val="en-GB"/>
        </w:rPr>
      </w:pPr>
    </w:p>
    <w:p w14:paraId="633648E2" w14:textId="77777777" w:rsidR="007E03FA" w:rsidRPr="00592F82" w:rsidRDefault="007E03FA" w:rsidP="007E03FA">
      <w:pPr>
        <w:jc w:val="center"/>
        <w:rPr>
          <w:rFonts w:ascii="Arial" w:hAnsi="Arial" w:cs="Arial"/>
          <w:b/>
          <w:sz w:val="22"/>
          <w:szCs w:val="22"/>
          <w:u w:val="single"/>
          <w:lang w:val="en-GB"/>
        </w:rPr>
      </w:pPr>
      <w:r>
        <w:rPr>
          <w:rFonts w:ascii="Arial" w:hAnsi="Arial" w:cs="Arial"/>
          <w:b/>
          <w:sz w:val="22"/>
          <w:szCs w:val="22"/>
          <w:u w:val="single"/>
          <w:lang w:val="en-GB"/>
        </w:rPr>
        <w:t>I</w:t>
      </w:r>
      <w:r w:rsidRPr="00592F82">
        <w:rPr>
          <w:rFonts w:ascii="Arial" w:hAnsi="Arial" w:cs="Arial"/>
          <w:b/>
          <w:sz w:val="22"/>
          <w:szCs w:val="22"/>
          <w:u w:val="single"/>
          <w:lang w:val="en-GB"/>
        </w:rPr>
        <w:t>NSTRUCTIONS FOR COMPLETION AND SUBMISSION OF ASSESSMENT</w:t>
      </w:r>
    </w:p>
    <w:p w14:paraId="349704CE" w14:textId="77777777" w:rsidR="007E03FA" w:rsidRPr="00592F82" w:rsidRDefault="007E03FA" w:rsidP="007E03FA">
      <w:pPr>
        <w:jc w:val="both"/>
        <w:rPr>
          <w:rFonts w:ascii="Arial" w:hAnsi="Arial" w:cs="Arial"/>
          <w:sz w:val="22"/>
          <w:szCs w:val="22"/>
          <w:lang w:val="en-GB"/>
        </w:rPr>
      </w:pPr>
    </w:p>
    <w:p w14:paraId="20A03299" w14:textId="77777777" w:rsidR="007E03FA" w:rsidRDefault="007E03FA" w:rsidP="007E03FA">
      <w:pPr>
        <w:jc w:val="both"/>
        <w:rPr>
          <w:rFonts w:ascii="Arial" w:hAnsi="Arial" w:cs="Arial"/>
          <w:b/>
          <w:sz w:val="22"/>
          <w:szCs w:val="22"/>
          <w:lang w:val="en-GB"/>
        </w:rPr>
      </w:pPr>
    </w:p>
    <w:p w14:paraId="3CC1D04E" w14:textId="77777777" w:rsidR="007E03FA" w:rsidRPr="001E23FD" w:rsidRDefault="007E03FA" w:rsidP="007E03FA">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72610711" w14:textId="77777777" w:rsidR="007E03FA" w:rsidRPr="001E23FD" w:rsidRDefault="007E03FA" w:rsidP="007E03FA">
      <w:pPr>
        <w:jc w:val="both"/>
        <w:rPr>
          <w:rFonts w:ascii="Arial" w:hAnsi="Arial" w:cs="Arial"/>
          <w:b/>
          <w:sz w:val="22"/>
          <w:szCs w:val="22"/>
          <w:lang w:val="en-GB"/>
        </w:rPr>
      </w:pPr>
    </w:p>
    <w:p w14:paraId="0F590300" w14:textId="77777777" w:rsidR="007E03FA" w:rsidRPr="001E23FD" w:rsidRDefault="007E03FA" w:rsidP="007E03FA">
      <w:pPr>
        <w:jc w:val="both"/>
        <w:rPr>
          <w:rFonts w:ascii="Arial" w:hAnsi="Arial" w:cs="Arial"/>
          <w:sz w:val="22"/>
          <w:szCs w:val="22"/>
          <w:lang w:val="en-GB"/>
        </w:rPr>
      </w:pPr>
    </w:p>
    <w:p w14:paraId="64D4D929" w14:textId="77777777" w:rsidR="007E03FA" w:rsidRPr="001E23FD" w:rsidRDefault="007E03FA" w:rsidP="007E03FA">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9BE2A5" w14:textId="77777777" w:rsidR="007E03FA" w:rsidRPr="001E23FD" w:rsidRDefault="007E03FA" w:rsidP="007E03FA">
      <w:pPr>
        <w:ind w:left="720" w:hanging="720"/>
        <w:jc w:val="both"/>
        <w:rPr>
          <w:rFonts w:ascii="Arial" w:hAnsi="Arial" w:cs="Arial"/>
          <w:sz w:val="22"/>
          <w:szCs w:val="22"/>
          <w:lang w:val="en-GB"/>
        </w:rPr>
      </w:pPr>
    </w:p>
    <w:p w14:paraId="7B52AB3B" w14:textId="77777777" w:rsidR="007E03FA" w:rsidRPr="001E23FD" w:rsidRDefault="007E03FA" w:rsidP="007E03FA">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2D7FE7BA" w14:textId="77777777" w:rsidR="007E03FA" w:rsidRPr="001E23FD" w:rsidRDefault="007E03FA" w:rsidP="007E03FA">
      <w:pPr>
        <w:ind w:left="720" w:hanging="720"/>
        <w:jc w:val="both"/>
        <w:rPr>
          <w:rFonts w:ascii="Arial" w:hAnsi="Arial" w:cs="Arial"/>
          <w:sz w:val="22"/>
          <w:szCs w:val="22"/>
          <w:lang w:val="en-GB"/>
        </w:rPr>
      </w:pPr>
    </w:p>
    <w:p w14:paraId="1EE996A0" w14:textId="77777777" w:rsidR="007E03FA" w:rsidRPr="001E23FD" w:rsidRDefault="007E03FA" w:rsidP="007E03FA">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0244399E" w14:textId="77777777" w:rsidR="007E03FA" w:rsidRPr="001E23FD" w:rsidRDefault="007E03FA" w:rsidP="007E03FA">
      <w:pPr>
        <w:ind w:left="720" w:hanging="720"/>
        <w:jc w:val="both"/>
        <w:rPr>
          <w:rFonts w:ascii="Arial" w:hAnsi="Arial" w:cs="Arial"/>
          <w:sz w:val="22"/>
          <w:szCs w:val="22"/>
          <w:lang w:val="en-GB"/>
        </w:rPr>
      </w:pPr>
    </w:p>
    <w:p w14:paraId="0E630C70" w14:textId="11A522B2" w:rsidR="007E03FA" w:rsidRPr="001E23FD" w:rsidRDefault="007E03FA" w:rsidP="007E03FA">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Pr>
          <w:rFonts w:ascii="Arial" w:hAnsi="Arial" w:cs="Arial"/>
          <w:b/>
          <w:bCs/>
          <w:sz w:val="22"/>
          <w:szCs w:val="22"/>
          <w:lang w:val="en-GB" w:eastAsia="en-GB"/>
        </w:rPr>
        <w:t>ID</w:t>
      </w:r>
      <w:r w:rsidRPr="001E23FD">
        <w:rPr>
          <w:rFonts w:ascii="Arial" w:hAnsi="Arial" w:cs="Arial"/>
          <w:b/>
          <w:bCs/>
          <w:sz w:val="22"/>
          <w:szCs w:val="22"/>
          <w:lang w:val="en-GB" w:eastAsia="en-GB"/>
        </w:rPr>
        <w:t>.assessment</w:t>
      </w:r>
      <w:r>
        <w:rPr>
          <w:rFonts w:ascii="Arial" w:hAnsi="Arial" w:cs="Arial"/>
          <w:b/>
          <w:bCs/>
          <w:sz w:val="22"/>
          <w:szCs w:val="22"/>
          <w:lang w:val="en-GB" w:eastAsia="en-GB"/>
        </w:rPr>
        <w:t>5C</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Pr>
          <w:rFonts w:ascii="Arial" w:hAnsi="Arial" w:cs="Arial"/>
          <w:sz w:val="22"/>
          <w:szCs w:val="22"/>
          <w:lang w:val="en-GB" w:eastAsia="en-GB"/>
        </w:rPr>
        <w:t>1</w:t>
      </w:r>
      <w:r w:rsidRPr="001E23FD">
        <w:rPr>
          <w:rFonts w:ascii="Arial" w:hAnsi="Arial" w:cs="Arial"/>
          <w:sz w:val="22"/>
          <w:szCs w:val="22"/>
          <w:lang w:val="en-GB" w:eastAsia="en-GB"/>
        </w:rPr>
        <w:t>2</w:t>
      </w:r>
      <w:r>
        <w:rPr>
          <w:rFonts w:ascii="Arial" w:hAnsi="Arial" w:cs="Arial"/>
          <w:sz w:val="22"/>
          <w:szCs w:val="22"/>
          <w:lang w:val="en-GB" w:eastAsia="en-GB"/>
        </w:rPr>
        <w:t>2</w:t>
      </w:r>
      <w:r w:rsidRPr="001E23FD">
        <w:rPr>
          <w:rFonts w:ascii="Arial" w:hAnsi="Arial" w:cs="Arial"/>
          <w:sz w:val="22"/>
          <w:szCs w:val="22"/>
          <w:lang w:val="en-GB" w:eastAsia="en-GB"/>
        </w:rPr>
        <w:t>-3</w:t>
      </w:r>
      <w:r>
        <w:rPr>
          <w:rFonts w:ascii="Arial" w:hAnsi="Arial" w:cs="Arial"/>
          <w:sz w:val="22"/>
          <w:szCs w:val="22"/>
          <w:lang w:val="en-GB" w:eastAsia="en-GB"/>
        </w:rPr>
        <w:t>36</w:t>
      </w:r>
      <w:r w:rsidRPr="001E23FD">
        <w:rPr>
          <w:rFonts w:ascii="Arial" w:hAnsi="Arial" w:cs="Arial"/>
          <w:sz w:val="22"/>
          <w:szCs w:val="22"/>
          <w:lang w:val="en-GB" w:eastAsia="en-GB"/>
        </w:rPr>
        <w:t>.assessment</w:t>
      </w:r>
      <w:r>
        <w:rPr>
          <w:rFonts w:ascii="Arial" w:hAnsi="Arial" w:cs="Arial"/>
          <w:sz w:val="22"/>
          <w:szCs w:val="22"/>
          <w:lang w:val="en-GB" w:eastAsia="en-GB"/>
        </w:rPr>
        <w:t>5C</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w:t>
      </w:r>
      <w:proofErr w:type="spellStart"/>
      <w:r w:rsidRPr="001E23FD">
        <w:rPr>
          <w:rFonts w:ascii="Arial" w:hAnsi="Arial" w:cs="Arial"/>
          <w:bCs/>
          <w:sz w:val="22"/>
          <w:szCs w:val="22"/>
          <w:lang w:val="en-GB"/>
        </w:rPr>
        <w:t>student</w:t>
      </w:r>
      <w:r>
        <w:rPr>
          <w:rFonts w:ascii="Arial" w:hAnsi="Arial" w:cs="Arial"/>
          <w:bCs/>
          <w:sz w:val="22"/>
          <w:szCs w:val="22"/>
          <w:lang w:val="en-GB"/>
        </w:rPr>
        <w:t>ID</w:t>
      </w:r>
      <w:proofErr w:type="spellEnd"/>
      <w:r w:rsidRPr="001E23FD">
        <w:rPr>
          <w:rFonts w:ascii="Arial" w:hAnsi="Arial" w:cs="Arial"/>
          <w:bCs/>
          <w:sz w:val="22"/>
          <w:szCs w:val="22"/>
          <w:lang w:val="en-GB"/>
        </w:rPr>
        <w:t>”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08E0D459" w14:textId="77777777" w:rsidR="007E03FA" w:rsidRPr="001E23FD" w:rsidRDefault="007E03FA" w:rsidP="007E03FA">
      <w:pPr>
        <w:ind w:left="720" w:hanging="720"/>
        <w:jc w:val="both"/>
        <w:rPr>
          <w:rFonts w:ascii="Arial" w:hAnsi="Arial" w:cs="Arial"/>
          <w:sz w:val="22"/>
          <w:szCs w:val="22"/>
          <w:lang w:val="en-GB"/>
        </w:rPr>
      </w:pPr>
    </w:p>
    <w:p w14:paraId="343F1288" w14:textId="77777777" w:rsidR="007E03FA" w:rsidRPr="001E23FD" w:rsidRDefault="007E03FA" w:rsidP="007E03FA">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72B6A7B9" w14:textId="77777777" w:rsidR="007E03FA" w:rsidRPr="001E23FD" w:rsidRDefault="007E03FA" w:rsidP="007E03FA">
      <w:pPr>
        <w:ind w:left="720" w:hanging="720"/>
        <w:jc w:val="both"/>
        <w:rPr>
          <w:rFonts w:ascii="Arial" w:hAnsi="Arial" w:cs="Arial"/>
          <w:sz w:val="22"/>
          <w:szCs w:val="22"/>
          <w:lang w:val="en-GB"/>
        </w:rPr>
      </w:pPr>
    </w:p>
    <w:p w14:paraId="644D4683" w14:textId="77777777" w:rsidR="007E03FA" w:rsidRPr="001E23FD" w:rsidRDefault="007E03FA" w:rsidP="007E03FA">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Pr>
          <w:rFonts w:ascii="Arial" w:hAnsi="Arial" w:cs="Arial"/>
          <w:b/>
          <w:sz w:val="22"/>
          <w:szCs w:val="22"/>
          <w:lang w:val="en-GB"/>
        </w:rPr>
        <w:t>BST (GMT +1)</w:t>
      </w:r>
      <w:r w:rsidRPr="001E23FD">
        <w:rPr>
          <w:rFonts w:ascii="Arial" w:hAnsi="Arial" w:cs="Arial"/>
          <w:b/>
          <w:sz w:val="22"/>
          <w:szCs w:val="22"/>
          <w:lang w:val="en-GB"/>
        </w:rPr>
        <w:t xml:space="preserve">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0396F56C" w14:textId="77777777" w:rsidR="007E03FA" w:rsidRPr="001E23FD" w:rsidRDefault="007E03FA" w:rsidP="007E03FA">
      <w:pPr>
        <w:ind w:left="720" w:hanging="720"/>
        <w:jc w:val="both"/>
        <w:rPr>
          <w:rFonts w:ascii="Arial" w:hAnsi="Arial" w:cs="Arial"/>
          <w:sz w:val="22"/>
          <w:szCs w:val="22"/>
          <w:lang w:val="en-GB"/>
        </w:rPr>
      </w:pPr>
    </w:p>
    <w:p w14:paraId="5151DDF1" w14:textId="77777777" w:rsidR="007E03FA" w:rsidRPr="00592F82" w:rsidRDefault="007E03FA" w:rsidP="007E03FA">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8</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4CBC38BF" w14:textId="77777777" w:rsidR="007E03FA" w:rsidRPr="00592F82" w:rsidRDefault="007E03FA" w:rsidP="007E03FA">
      <w:pPr>
        <w:ind w:left="720" w:hanging="720"/>
        <w:jc w:val="both"/>
        <w:rPr>
          <w:rFonts w:ascii="Arial" w:hAnsi="Arial" w:cs="Arial"/>
          <w:sz w:val="22"/>
          <w:szCs w:val="22"/>
          <w:lang w:val="en-GB"/>
        </w:rPr>
      </w:pPr>
    </w:p>
    <w:p w14:paraId="6BD9DB30" w14:textId="77777777" w:rsidR="007E03FA" w:rsidRPr="00592F82" w:rsidRDefault="007E03FA" w:rsidP="007E03FA">
      <w:pPr>
        <w:ind w:left="720" w:hanging="720"/>
        <w:jc w:val="both"/>
        <w:rPr>
          <w:rFonts w:ascii="Arial" w:hAnsi="Arial" w:cs="Arial"/>
          <w:sz w:val="22"/>
          <w:szCs w:val="22"/>
          <w:lang w:val="en-GB"/>
        </w:rPr>
      </w:pPr>
    </w:p>
    <w:p w14:paraId="15EDC228" w14:textId="77777777" w:rsidR="00E11C54" w:rsidRDefault="00E11C54">
      <w:pPr>
        <w:rPr>
          <w:rFonts w:ascii="Arial" w:hAnsi="Arial" w:cs="Arial"/>
          <w:b/>
          <w:sz w:val="22"/>
          <w:szCs w:val="22"/>
          <w:u w:val="single"/>
          <w:lang w:val="en-GB"/>
        </w:rPr>
      </w:pPr>
      <w:r>
        <w:rPr>
          <w:rFonts w:ascii="Arial" w:hAnsi="Arial" w:cs="Arial"/>
          <w:b/>
          <w:sz w:val="22"/>
          <w:szCs w:val="22"/>
          <w:u w:val="single"/>
          <w:lang w:val="en-GB"/>
        </w:rPr>
        <w:br w:type="page"/>
      </w:r>
    </w:p>
    <w:p w14:paraId="3E6D363E" w14:textId="301AF9CC"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7EC6BF23" w14:textId="77777777" w:rsidR="00F3323E" w:rsidRPr="00B9639B" w:rsidRDefault="00F3323E" w:rsidP="00B9639B">
      <w:pPr>
        <w:ind w:left="720" w:hanging="720"/>
        <w:jc w:val="both"/>
        <w:rPr>
          <w:rFonts w:ascii="Arial" w:hAnsi="Arial" w:cs="Arial"/>
          <w:sz w:val="22"/>
          <w:szCs w:val="22"/>
          <w:lang w:val="en-GB"/>
        </w:rPr>
      </w:pPr>
    </w:p>
    <w:p w14:paraId="299FA105" w14:textId="77777777"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6BF107AB" w14:textId="77777777" w:rsidR="00F3323E" w:rsidRPr="00B9639B" w:rsidRDefault="00F3323E" w:rsidP="00B9639B">
      <w:pPr>
        <w:ind w:left="720" w:hanging="720"/>
        <w:jc w:val="both"/>
        <w:rPr>
          <w:rFonts w:ascii="Arial" w:hAnsi="Arial" w:cs="Arial"/>
          <w:sz w:val="22"/>
          <w:szCs w:val="22"/>
          <w:lang w:val="en-GB"/>
        </w:rPr>
      </w:pPr>
    </w:p>
    <w:p w14:paraId="18C01692" w14:textId="77777777"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1DAC1A53" w14:textId="77777777" w:rsidR="00A26898" w:rsidRPr="00E177F0" w:rsidRDefault="00A26898" w:rsidP="00A26898">
      <w:pPr>
        <w:rPr>
          <w:rFonts w:ascii="Arial" w:hAnsi="Arial" w:cs="Arial"/>
          <w:b/>
          <w:bCs/>
          <w:sz w:val="22"/>
          <w:szCs w:val="22"/>
          <w:lang w:val="en-GB"/>
        </w:rPr>
      </w:pPr>
    </w:p>
    <w:p w14:paraId="47391ABF" w14:textId="46CE134B" w:rsidR="000F6063" w:rsidRPr="00E177F0" w:rsidRDefault="000F6063" w:rsidP="000F6063">
      <w:pPr>
        <w:rPr>
          <w:rFonts w:ascii="Arial" w:hAnsi="Arial" w:cs="Arial"/>
          <w:b/>
          <w:bCs/>
          <w:sz w:val="22"/>
          <w:szCs w:val="22"/>
          <w:lang w:val="en-GB"/>
        </w:rPr>
      </w:pPr>
      <w:r w:rsidRPr="00E177F0">
        <w:rPr>
          <w:rFonts w:ascii="Arial" w:hAnsi="Arial" w:cs="Arial"/>
          <w:b/>
          <w:bCs/>
          <w:sz w:val="22"/>
          <w:szCs w:val="22"/>
          <w:lang w:val="en-GB"/>
        </w:rPr>
        <w:t xml:space="preserve">Question </w:t>
      </w:r>
      <w:r>
        <w:rPr>
          <w:rFonts w:ascii="Arial" w:hAnsi="Arial" w:cs="Arial"/>
          <w:b/>
          <w:bCs/>
          <w:sz w:val="22"/>
          <w:szCs w:val="22"/>
          <w:lang w:val="en-GB"/>
        </w:rPr>
        <w:t>1.</w:t>
      </w:r>
      <w:r w:rsidR="00CB2364">
        <w:rPr>
          <w:rFonts w:ascii="Arial" w:hAnsi="Arial" w:cs="Arial"/>
          <w:b/>
          <w:bCs/>
          <w:sz w:val="22"/>
          <w:szCs w:val="22"/>
          <w:lang w:val="en-GB"/>
        </w:rPr>
        <w:t>1</w:t>
      </w:r>
    </w:p>
    <w:p w14:paraId="74C3E873" w14:textId="77777777" w:rsidR="000F6063" w:rsidRPr="00E177F0" w:rsidRDefault="000F6063" w:rsidP="000F6063">
      <w:pPr>
        <w:rPr>
          <w:rFonts w:ascii="Arial" w:hAnsi="Arial" w:cs="Arial"/>
          <w:b/>
          <w:bCs/>
          <w:sz w:val="22"/>
          <w:szCs w:val="22"/>
          <w:lang w:val="en-GB"/>
        </w:rPr>
      </w:pPr>
    </w:p>
    <w:p w14:paraId="1AB98688" w14:textId="77777777" w:rsidR="000F6063" w:rsidRPr="00D06A87" w:rsidRDefault="000F6063" w:rsidP="000F6063">
      <w:pPr>
        <w:rPr>
          <w:rFonts w:ascii="Arial" w:hAnsi="Arial" w:cs="Arial"/>
          <w:sz w:val="22"/>
          <w:szCs w:val="22"/>
          <w:lang w:val="en-GB"/>
        </w:rPr>
      </w:pPr>
      <w:r w:rsidRPr="00D06A87">
        <w:rPr>
          <w:rFonts w:ascii="Arial" w:hAnsi="Arial" w:cs="Arial"/>
          <w:sz w:val="22"/>
          <w:szCs w:val="22"/>
          <w:lang w:val="en-GB"/>
        </w:rPr>
        <w:t>Select the</w:t>
      </w:r>
      <w:r w:rsidRPr="00E177F0">
        <w:rPr>
          <w:rFonts w:ascii="Arial" w:hAnsi="Arial" w:cs="Arial"/>
          <w:b/>
          <w:bCs/>
          <w:sz w:val="22"/>
          <w:szCs w:val="22"/>
          <w:lang w:val="en-GB"/>
        </w:rPr>
        <w:t xml:space="preserve"> </w:t>
      </w:r>
      <w:r w:rsidRPr="00924973">
        <w:rPr>
          <w:rFonts w:ascii="Arial" w:hAnsi="Arial" w:cs="Arial"/>
          <w:b/>
          <w:bCs/>
          <w:sz w:val="22"/>
          <w:szCs w:val="22"/>
          <w:u w:val="single"/>
          <w:lang w:val="en-GB"/>
        </w:rPr>
        <w:t>correct answer</w:t>
      </w:r>
      <w:r>
        <w:rPr>
          <w:rFonts w:ascii="Arial" w:hAnsi="Arial" w:cs="Arial"/>
          <w:sz w:val="22"/>
          <w:szCs w:val="22"/>
          <w:lang w:val="en-GB"/>
        </w:rPr>
        <w:t>.</w:t>
      </w:r>
    </w:p>
    <w:p w14:paraId="5A6AC188" w14:textId="77777777" w:rsidR="000F6063" w:rsidRDefault="000F6063" w:rsidP="000F6063">
      <w:pPr>
        <w:rPr>
          <w:rFonts w:ascii="Arial" w:hAnsi="Arial" w:cs="Arial"/>
          <w:sz w:val="22"/>
          <w:szCs w:val="22"/>
          <w:lang w:val="en-GB"/>
        </w:rPr>
      </w:pPr>
    </w:p>
    <w:p w14:paraId="4C8F6C1A" w14:textId="77777777" w:rsidR="000F6063" w:rsidRDefault="000F6063" w:rsidP="000F6063">
      <w:pPr>
        <w:rPr>
          <w:rFonts w:ascii="Arial" w:hAnsi="Arial" w:cs="Arial"/>
          <w:sz w:val="22"/>
          <w:szCs w:val="22"/>
          <w:lang w:val="en-GB"/>
        </w:rPr>
      </w:pPr>
      <w:r>
        <w:rPr>
          <w:rFonts w:ascii="Arial" w:hAnsi="Arial" w:cs="Arial"/>
          <w:sz w:val="22"/>
          <w:szCs w:val="22"/>
          <w:lang w:val="en-GB"/>
        </w:rPr>
        <w:t>Once a provisional liquidator is appointed:</w:t>
      </w:r>
    </w:p>
    <w:p w14:paraId="3532F84A" w14:textId="77777777" w:rsidR="000F6063" w:rsidRDefault="000F6063" w:rsidP="000F6063">
      <w:pPr>
        <w:rPr>
          <w:rFonts w:ascii="Arial" w:hAnsi="Arial" w:cs="Arial"/>
          <w:sz w:val="22"/>
          <w:szCs w:val="22"/>
          <w:lang w:val="en-GB"/>
        </w:rPr>
      </w:pPr>
    </w:p>
    <w:p w14:paraId="7F6BF65C" w14:textId="10CDFA44" w:rsidR="000F6063" w:rsidRDefault="000F6063" w:rsidP="007E03FA">
      <w:pPr>
        <w:pStyle w:val="ListParagraph"/>
        <w:numPr>
          <w:ilvl w:val="0"/>
          <w:numId w:val="31"/>
        </w:numPr>
        <w:ind w:left="426"/>
        <w:rPr>
          <w:rFonts w:ascii="Arial" w:hAnsi="Arial" w:cs="Arial"/>
          <w:sz w:val="22"/>
          <w:szCs w:val="22"/>
          <w:lang w:val="en-GB"/>
        </w:rPr>
      </w:pPr>
      <w:r w:rsidRPr="0091156D">
        <w:rPr>
          <w:rFonts w:ascii="Arial" w:hAnsi="Arial" w:cs="Arial"/>
          <w:sz w:val="22"/>
          <w:szCs w:val="22"/>
          <w:highlight w:val="yellow"/>
          <w:lang w:val="en-GB"/>
        </w:rPr>
        <w:t>No action may be commenced against the company without leave of the court</w:t>
      </w:r>
      <w:r w:rsidRPr="007E03FA">
        <w:rPr>
          <w:rFonts w:ascii="Arial" w:hAnsi="Arial" w:cs="Arial"/>
          <w:sz w:val="22"/>
          <w:szCs w:val="22"/>
          <w:lang w:val="en-GB"/>
        </w:rPr>
        <w:t>.</w:t>
      </w:r>
    </w:p>
    <w:p w14:paraId="4906B355" w14:textId="77777777" w:rsidR="007E03FA" w:rsidRPr="007E03FA" w:rsidRDefault="007E03FA" w:rsidP="007E03FA">
      <w:pPr>
        <w:rPr>
          <w:rFonts w:ascii="Arial" w:hAnsi="Arial" w:cs="Arial"/>
          <w:sz w:val="22"/>
          <w:szCs w:val="22"/>
          <w:lang w:val="en-GB"/>
        </w:rPr>
      </w:pPr>
    </w:p>
    <w:p w14:paraId="6BD73290" w14:textId="211A994D" w:rsidR="000F6063" w:rsidRDefault="000F6063" w:rsidP="007E03FA">
      <w:pPr>
        <w:pStyle w:val="ListParagraph"/>
        <w:numPr>
          <w:ilvl w:val="0"/>
          <w:numId w:val="31"/>
        </w:numPr>
        <w:ind w:left="426"/>
        <w:rPr>
          <w:rFonts w:ascii="Arial" w:hAnsi="Arial" w:cs="Arial"/>
          <w:sz w:val="22"/>
          <w:szCs w:val="22"/>
          <w:lang w:val="en-GB"/>
        </w:rPr>
      </w:pPr>
      <w:r w:rsidRPr="007E03FA">
        <w:rPr>
          <w:rFonts w:ascii="Arial" w:hAnsi="Arial" w:cs="Arial"/>
          <w:sz w:val="22"/>
          <w:szCs w:val="22"/>
          <w:lang w:val="en-GB"/>
        </w:rPr>
        <w:t>No existing action may be continued against the company without permission of the provisional liquidator.</w:t>
      </w:r>
    </w:p>
    <w:p w14:paraId="1477D526" w14:textId="77777777" w:rsidR="007E03FA" w:rsidRPr="007E03FA" w:rsidRDefault="007E03FA" w:rsidP="007E03FA">
      <w:pPr>
        <w:rPr>
          <w:rFonts w:ascii="Arial" w:hAnsi="Arial" w:cs="Arial"/>
          <w:sz w:val="22"/>
          <w:szCs w:val="22"/>
          <w:lang w:val="en-GB"/>
        </w:rPr>
      </w:pPr>
    </w:p>
    <w:p w14:paraId="39BBA3FE" w14:textId="5438D2CB" w:rsidR="000F6063" w:rsidRDefault="000F6063" w:rsidP="007E03FA">
      <w:pPr>
        <w:pStyle w:val="ListParagraph"/>
        <w:numPr>
          <w:ilvl w:val="0"/>
          <w:numId w:val="31"/>
        </w:numPr>
        <w:ind w:left="426"/>
        <w:rPr>
          <w:rFonts w:ascii="Arial" w:hAnsi="Arial" w:cs="Arial"/>
          <w:sz w:val="22"/>
          <w:szCs w:val="22"/>
          <w:lang w:val="en-GB"/>
        </w:rPr>
      </w:pPr>
      <w:r w:rsidRPr="007E03FA">
        <w:rPr>
          <w:rFonts w:ascii="Arial" w:hAnsi="Arial" w:cs="Arial"/>
          <w:sz w:val="22"/>
          <w:szCs w:val="22"/>
          <w:lang w:val="en-GB"/>
        </w:rPr>
        <w:t>Legal proceedings may be commenced or continued against the company without leave of the court.</w:t>
      </w:r>
    </w:p>
    <w:p w14:paraId="22FB943C" w14:textId="77777777" w:rsidR="007E03FA" w:rsidRPr="007E03FA" w:rsidRDefault="007E03FA" w:rsidP="007E03FA">
      <w:pPr>
        <w:rPr>
          <w:rFonts w:ascii="Arial" w:hAnsi="Arial" w:cs="Arial"/>
          <w:sz w:val="22"/>
          <w:szCs w:val="22"/>
          <w:lang w:val="en-GB"/>
        </w:rPr>
      </w:pPr>
    </w:p>
    <w:p w14:paraId="6E8F0D7B" w14:textId="77777777" w:rsidR="000F6063" w:rsidRPr="007E03FA" w:rsidRDefault="000F6063" w:rsidP="007E03FA">
      <w:pPr>
        <w:pStyle w:val="ListParagraph"/>
        <w:numPr>
          <w:ilvl w:val="0"/>
          <w:numId w:val="31"/>
        </w:numPr>
        <w:ind w:left="426"/>
        <w:rPr>
          <w:rFonts w:ascii="Arial" w:hAnsi="Arial" w:cs="Arial"/>
          <w:sz w:val="22"/>
          <w:szCs w:val="22"/>
          <w:lang w:val="en-GB"/>
        </w:rPr>
      </w:pPr>
      <w:r w:rsidRPr="007E03FA">
        <w:rPr>
          <w:rFonts w:ascii="Arial" w:hAnsi="Arial" w:cs="Arial"/>
          <w:sz w:val="22"/>
          <w:szCs w:val="22"/>
          <w:lang w:val="en-GB"/>
        </w:rPr>
        <w:t>No action may be commenced against the company.</w:t>
      </w:r>
    </w:p>
    <w:p w14:paraId="58DEF191" w14:textId="77777777" w:rsidR="000F6063" w:rsidRDefault="000F6063" w:rsidP="00A26898">
      <w:pPr>
        <w:rPr>
          <w:rFonts w:ascii="Arial" w:hAnsi="Arial" w:cs="Arial"/>
          <w:sz w:val="22"/>
          <w:szCs w:val="22"/>
          <w:lang w:val="en-GB"/>
        </w:rPr>
      </w:pPr>
    </w:p>
    <w:p w14:paraId="06FB203D" w14:textId="77777777" w:rsidR="000F6063" w:rsidRPr="00B9639B" w:rsidRDefault="000F6063" w:rsidP="000F6063">
      <w:pPr>
        <w:jc w:val="both"/>
        <w:rPr>
          <w:rFonts w:ascii="Arial" w:hAnsi="Arial" w:cs="Arial"/>
          <w:b/>
          <w:bCs/>
          <w:sz w:val="22"/>
          <w:szCs w:val="22"/>
        </w:rPr>
      </w:pPr>
      <w:r w:rsidRPr="00B9639B">
        <w:rPr>
          <w:rFonts w:ascii="Arial" w:hAnsi="Arial" w:cs="Arial"/>
          <w:b/>
          <w:bCs/>
          <w:sz w:val="22"/>
          <w:szCs w:val="22"/>
        </w:rPr>
        <w:t>Question</w:t>
      </w:r>
      <w:r>
        <w:rPr>
          <w:rFonts w:ascii="Arial" w:hAnsi="Arial" w:cs="Arial"/>
          <w:b/>
          <w:bCs/>
          <w:sz w:val="22"/>
          <w:szCs w:val="22"/>
        </w:rPr>
        <w:t xml:space="preserve"> 1.2</w:t>
      </w:r>
    </w:p>
    <w:p w14:paraId="6B108B0A" w14:textId="77777777" w:rsidR="000F6063" w:rsidRDefault="000F6063" w:rsidP="000F6063">
      <w:pPr>
        <w:jc w:val="both"/>
        <w:rPr>
          <w:rFonts w:ascii="Arial" w:hAnsi="Arial" w:cs="Arial"/>
          <w:sz w:val="22"/>
          <w:szCs w:val="22"/>
        </w:rPr>
      </w:pPr>
    </w:p>
    <w:p w14:paraId="74B2F863" w14:textId="77777777" w:rsidR="000F6063" w:rsidRPr="006C60DE" w:rsidRDefault="000F6063" w:rsidP="000F6063">
      <w:pPr>
        <w:ind w:left="720" w:hanging="720"/>
        <w:rPr>
          <w:rFonts w:ascii="Arial" w:hAnsi="Arial" w:cs="Arial"/>
          <w:sz w:val="22"/>
          <w:szCs w:val="22"/>
          <w:lang w:val="en-GB"/>
        </w:rPr>
      </w:pPr>
      <w:r w:rsidRPr="006C60DE">
        <w:rPr>
          <w:rFonts w:ascii="Arial" w:hAnsi="Arial" w:cs="Arial"/>
          <w:sz w:val="22"/>
          <w:szCs w:val="22"/>
          <w:lang w:val="en-GB"/>
        </w:rPr>
        <w:t xml:space="preserve">Which of the following is </w:t>
      </w:r>
      <w:r w:rsidRPr="006C60DE">
        <w:rPr>
          <w:rFonts w:ascii="Arial" w:hAnsi="Arial" w:cs="Arial"/>
          <w:b/>
          <w:bCs/>
          <w:sz w:val="22"/>
          <w:szCs w:val="22"/>
          <w:u w:val="single"/>
          <w:lang w:val="en-GB"/>
        </w:rPr>
        <w:t>not</w:t>
      </w:r>
      <w:r w:rsidRPr="006C60DE">
        <w:rPr>
          <w:rFonts w:ascii="Arial" w:hAnsi="Arial" w:cs="Arial"/>
          <w:sz w:val="22"/>
          <w:szCs w:val="22"/>
          <w:lang w:val="en-GB"/>
        </w:rPr>
        <w:t xml:space="preserve"> available in the Cayman Islands?</w:t>
      </w:r>
    </w:p>
    <w:p w14:paraId="10EFF49D" w14:textId="77777777" w:rsidR="000F6063" w:rsidRDefault="000F6063" w:rsidP="000F6063">
      <w:pPr>
        <w:ind w:left="720" w:hanging="720"/>
        <w:rPr>
          <w:rFonts w:ascii="Arial" w:hAnsi="Arial" w:cs="Arial"/>
          <w:sz w:val="22"/>
          <w:szCs w:val="22"/>
          <w:lang w:val="en-GB"/>
        </w:rPr>
      </w:pPr>
    </w:p>
    <w:p w14:paraId="6087EE3F" w14:textId="6F9B0AD2" w:rsidR="000F6063" w:rsidRDefault="000F6063" w:rsidP="007E03FA">
      <w:pPr>
        <w:pStyle w:val="ListParagraph"/>
        <w:numPr>
          <w:ilvl w:val="0"/>
          <w:numId w:val="32"/>
        </w:numPr>
        <w:ind w:left="426"/>
        <w:rPr>
          <w:rFonts w:ascii="Arial" w:hAnsi="Arial" w:cs="Arial"/>
          <w:sz w:val="22"/>
          <w:szCs w:val="22"/>
          <w:lang w:val="en-GB"/>
        </w:rPr>
      </w:pPr>
      <w:r w:rsidRPr="007E03FA">
        <w:rPr>
          <w:rFonts w:ascii="Arial" w:hAnsi="Arial" w:cs="Arial"/>
          <w:sz w:val="22"/>
          <w:szCs w:val="22"/>
          <w:lang w:val="en-GB"/>
        </w:rPr>
        <w:t>Appointment of a receiver.</w:t>
      </w:r>
    </w:p>
    <w:p w14:paraId="29FAFDB8" w14:textId="77777777" w:rsidR="007E03FA" w:rsidRPr="007E03FA" w:rsidRDefault="007E03FA" w:rsidP="007E03FA">
      <w:pPr>
        <w:rPr>
          <w:rFonts w:ascii="Arial" w:hAnsi="Arial" w:cs="Arial"/>
          <w:sz w:val="22"/>
          <w:szCs w:val="22"/>
          <w:lang w:val="en-GB"/>
        </w:rPr>
      </w:pPr>
    </w:p>
    <w:p w14:paraId="59CBBE1A" w14:textId="1CE4572F" w:rsidR="000F6063" w:rsidRDefault="000F6063" w:rsidP="007E03FA">
      <w:pPr>
        <w:pStyle w:val="ListParagraph"/>
        <w:numPr>
          <w:ilvl w:val="0"/>
          <w:numId w:val="32"/>
        </w:numPr>
        <w:ind w:left="426"/>
        <w:rPr>
          <w:rFonts w:ascii="Arial" w:hAnsi="Arial" w:cs="Arial"/>
          <w:sz w:val="22"/>
          <w:szCs w:val="22"/>
          <w:lang w:val="en-GB"/>
        </w:rPr>
      </w:pPr>
      <w:r w:rsidRPr="006C60DE">
        <w:rPr>
          <w:rFonts w:ascii="Arial" w:hAnsi="Arial" w:cs="Arial"/>
          <w:sz w:val="22"/>
          <w:szCs w:val="22"/>
          <w:lang w:val="en-GB"/>
        </w:rPr>
        <w:t>Court-supervised liquidation.</w:t>
      </w:r>
    </w:p>
    <w:p w14:paraId="7EF169A8" w14:textId="77777777" w:rsidR="007E03FA" w:rsidRPr="007E03FA" w:rsidRDefault="007E03FA" w:rsidP="007E03FA">
      <w:pPr>
        <w:rPr>
          <w:rFonts w:ascii="Arial" w:hAnsi="Arial" w:cs="Arial"/>
          <w:sz w:val="22"/>
          <w:szCs w:val="22"/>
          <w:lang w:val="en-GB"/>
        </w:rPr>
      </w:pPr>
    </w:p>
    <w:p w14:paraId="7848D5C4" w14:textId="0E6F4C18" w:rsidR="000F6063" w:rsidRDefault="000F6063" w:rsidP="007E03FA">
      <w:pPr>
        <w:pStyle w:val="ListParagraph"/>
        <w:numPr>
          <w:ilvl w:val="0"/>
          <w:numId w:val="32"/>
        </w:numPr>
        <w:ind w:left="426"/>
        <w:rPr>
          <w:rFonts w:ascii="Arial" w:hAnsi="Arial" w:cs="Arial"/>
          <w:sz w:val="22"/>
          <w:szCs w:val="22"/>
          <w:lang w:val="en-GB"/>
        </w:rPr>
      </w:pPr>
      <w:r w:rsidRPr="007E03FA">
        <w:rPr>
          <w:rFonts w:ascii="Arial" w:hAnsi="Arial" w:cs="Arial"/>
          <w:sz w:val="22"/>
          <w:szCs w:val="22"/>
          <w:lang w:val="en-GB"/>
        </w:rPr>
        <w:t>Official liquidation.</w:t>
      </w:r>
    </w:p>
    <w:p w14:paraId="5EC6E426" w14:textId="77777777" w:rsidR="007E03FA" w:rsidRPr="007E03FA" w:rsidRDefault="007E03FA" w:rsidP="007E03FA">
      <w:pPr>
        <w:rPr>
          <w:rFonts w:ascii="Arial" w:hAnsi="Arial" w:cs="Arial"/>
          <w:sz w:val="22"/>
          <w:szCs w:val="22"/>
          <w:lang w:val="en-GB"/>
        </w:rPr>
      </w:pPr>
    </w:p>
    <w:p w14:paraId="1D3DB6BE" w14:textId="77777777" w:rsidR="000F6063" w:rsidRPr="007E03FA" w:rsidRDefault="000F6063" w:rsidP="007E03FA">
      <w:pPr>
        <w:pStyle w:val="ListParagraph"/>
        <w:numPr>
          <w:ilvl w:val="0"/>
          <w:numId w:val="32"/>
        </w:numPr>
        <w:ind w:left="426"/>
        <w:rPr>
          <w:rFonts w:ascii="Arial" w:hAnsi="Arial" w:cs="Arial"/>
          <w:sz w:val="22"/>
          <w:szCs w:val="22"/>
          <w:lang w:val="en-GB"/>
        </w:rPr>
      </w:pPr>
      <w:r w:rsidRPr="006C60DE">
        <w:rPr>
          <w:rFonts w:ascii="Arial" w:hAnsi="Arial" w:cs="Arial"/>
          <w:sz w:val="22"/>
          <w:szCs w:val="22"/>
          <w:highlight w:val="yellow"/>
          <w:lang w:val="en-GB"/>
        </w:rPr>
        <w:t>Deed of Company Arrangement</w:t>
      </w:r>
      <w:r w:rsidRPr="007E03FA">
        <w:rPr>
          <w:rFonts w:ascii="Arial" w:hAnsi="Arial" w:cs="Arial"/>
          <w:sz w:val="22"/>
          <w:szCs w:val="22"/>
          <w:lang w:val="en-GB"/>
        </w:rPr>
        <w:t>.</w:t>
      </w:r>
    </w:p>
    <w:p w14:paraId="385539B3" w14:textId="035DCED0" w:rsidR="00920BE7" w:rsidRDefault="00920BE7" w:rsidP="000659CF">
      <w:pPr>
        <w:rPr>
          <w:rFonts w:ascii="Arial" w:hAnsi="Arial" w:cs="Arial"/>
          <w:sz w:val="22"/>
          <w:szCs w:val="22"/>
          <w:lang w:val="en-GB"/>
        </w:rPr>
      </w:pPr>
    </w:p>
    <w:p w14:paraId="722F8904" w14:textId="1823270D" w:rsidR="00210493" w:rsidRPr="00210493" w:rsidRDefault="00210493" w:rsidP="00920BE7">
      <w:pPr>
        <w:rPr>
          <w:rFonts w:ascii="Arial" w:hAnsi="Arial" w:cs="Arial"/>
          <w:b/>
          <w:bCs/>
          <w:color w:val="000000" w:themeColor="text1"/>
          <w:sz w:val="22"/>
          <w:szCs w:val="22"/>
          <w:lang w:val="en-GB"/>
        </w:rPr>
      </w:pPr>
      <w:r w:rsidRPr="00210493">
        <w:rPr>
          <w:rFonts w:ascii="Arial" w:hAnsi="Arial" w:cs="Arial"/>
          <w:b/>
          <w:bCs/>
          <w:color w:val="000000" w:themeColor="text1"/>
          <w:sz w:val="22"/>
          <w:szCs w:val="22"/>
          <w:lang w:val="en-GB"/>
        </w:rPr>
        <w:t xml:space="preserve">Question </w:t>
      </w:r>
      <w:r>
        <w:rPr>
          <w:rFonts w:ascii="Arial" w:hAnsi="Arial" w:cs="Arial"/>
          <w:b/>
          <w:bCs/>
          <w:color w:val="000000" w:themeColor="text1"/>
          <w:sz w:val="22"/>
          <w:szCs w:val="22"/>
          <w:lang w:val="en-GB"/>
        </w:rPr>
        <w:t>1.3</w:t>
      </w:r>
    </w:p>
    <w:p w14:paraId="3862FF94" w14:textId="48F3A6EF" w:rsidR="00210493" w:rsidRPr="00210493" w:rsidRDefault="00210493" w:rsidP="00920BE7">
      <w:pPr>
        <w:rPr>
          <w:rFonts w:ascii="Arial" w:hAnsi="Arial" w:cs="Arial"/>
          <w:color w:val="000000" w:themeColor="text1"/>
          <w:sz w:val="22"/>
          <w:szCs w:val="22"/>
          <w:lang w:val="en-GB"/>
        </w:rPr>
      </w:pPr>
    </w:p>
    <w:p w14:paraId="24A872BB" w14:textId="77777777" w:rsidR="00924973" w:rsidRPr="00D06A87" w:rsidRDefault="00924973" w:rsidP="00924973">
      <w:pPr>
        <w:rPr>
          <w:rFonts w:ascii="Arial" w:hAnsi="Arial" w:cs="Arial"/>
          <w:sz w:val="22"/>
          <w:szCs w:val="22"/>
          <w:lang w:val="en-GB"/>
        </w:rPr>
      </w:pPr>
      <w:r w:rsidRPr="00D06A87">
        <w:rPr>
          <w:rFonts w:ascii="Arial" w:hAnsi="Arial" w:cs="Arial"/>
          <w:sz w:val="22"/>
          <w:szCs w:val="22"/>
          <w:lang w:val="en-GB"/>
        </w:rPr>
        <w:t>Select the</w:t>
      </w:r>
      <w:r w:rsidRPr="00E177F0">
        <w:rPr>
          <w:rFonts w:ascii="Arial" w:hAnsi="Arial" w:cs="Arial"/>
          <w:b/>
          <w:bCs/>
          <w:sz w:val="22"/>
          <w:szCs w:val="22"/>
          <w:lang w:val="en-GB"/>
        </w:rPr>
        <w:t xml:space="preserve"> </w:t>
      </w:r>
      <w:r w:rsidRPr="00924973">
        <w:rPr>
          <w:rFonts w:ascii="Arial" w:hAnsi="Arial" w:cs="Arial"/>
          <w:b/>
          <w:bCs/>
          <w:sz w:val="22"/>
          <w:szCs w:val="22"/>
          <w:u w:val="single"/>
          <w:lang w:val="en-GB"/>
        </w:rPr>
        <w:t>correct answer</w:t>
      </w:r>
      <w:r>
        <w:rPr>
          <w:rFonts w:ascii="Arial" w:hAnsi="Arial" w:cs="Arial"/>
          <w:sz w:val="22"/>
          <w:szCs w:val="22"/>
          <w:lang w:val="en-GB"/>
        </w:rPr>
        <w:t>.</w:t>
      </w:r>
    </w:p>
    <w:p w14:paraId="17E4193A" w14:textId="77777777" w:rsidR="00924973" w:rsidRDefault="00924973" w:rsidP="00920BE7">
      <w:pPr>
        <w:rPr>
          <w:rFonts w:ascii="Arial" w:hAnsi="Arial" w:cs="Arial"/>
          <w:color w:val="000000" w:themeColor="text1"/>
          <w:sz w:val="22"/>
          <w:szCs w:val="22"/>
          <w:lang w:val="en-GB"/>
        </w:rPr>
      </w:pPr>
    </w:p>
    <w:p w14:paraId="4657F451" w14:textId="3FCC3398" w:rsidR="00210493" w:rsidRPr="00210493" w:rsidRDefault="00210493" w:rsidP="00920BE7">
      <w:pPr>
        <w:rPr>
          <w:rFonts w:ascii="Arial" w:hAnsi="Arial" w:cs="Arial"/>
          <w:color w:val="000000" w:themeColor="text1"/>
          <w:sz w:val="22"/>
          <w:szCs w:val="22"/>
          <w:lang w:val="en-GB"/>
        </w:rPr>
      </w:pPr>
      <w:r w:rsidRPr="00210493">
        <w:rPr>
          <w:rFonts w:ascii="Arial" w:hAnsi="Arial" w:cs="Arial"/>
          <w:color w:val="000000" w:themeColor="text1"/>
          <w:sz w:val="22"/>
          <w:szCs w:val="22"/>
          <w:lang w:val="en-GB"/>
        </w:rPr>
        <w:t>In a voluntary liquidation:</w:t>
      </w:r>
    </w:p>
    <w:p w14:paraId="58F5B7AC" w14:textId="32FF2E22" w:rsidR="00210493" w:rsidRPr="00210493" w:rsidRDefault="00210493" w:rsidP="00920BE7">
      <w:pPr>
        <w:rPr>
          <w:rFonts w:ascii="Arial" w:hAnsi="Arial" w:cs="Arial"/>
          <w:color w:val="000000" w:themeColor="text1"/>
          <w:sz w:val="22"/>
          <w:szCs w:val="22"/>
          <w:lang w:val="en-GB"/>
        </w:rPr>
      </w:pPr>
    </w:p>
    <w:p w14:paraId="0299A1C0" w14:textId="44E982CD" w:rsidR="00210493" w:rsidRDefault="00210493" w:rsidP="007E03FA">
      <w:pPr>
        <w:pStyle w:val="ListParagraph"/>
        <w:numPr>
          <w:ilvl w:val="0"/>
          <w:numId w:val="33"/>
        </w:numPr>
        <w:ind w:left="426"/>
        <w:rPr>
          <w:rFonts w:ascii="Arial" w:hAnsi="Arial" w:cs="Arial"/>
          <w:color w:val="000000" w:themeColor="text1"/>
          <w:sz w:val="22"/>
          <w:szCs w:val="22"/>
          <w:lang w:val="en-GB"/>
        </w:rPr>
      </w:pPr>
      <w:r w:rsidRPr="007E03FA">
        <w:rPr>
          <w:rFonts w:ascii="Arial" w:hAnsi="Arial" w:cs="Arial"/>
          <w:color w:val="000000" w:themeColor="text1"/>
          <w:sz w:val="22"/>
          <w:szCs w:val="22"/>
          <w:lang w:val="en-GB"/>
        </w:rPr>
        <w:t>The company may cease trading where it is necessary and beneficial to the liquidation</w:t>
      </w:r>
      <w:r w:rsidR="00A46FE2" w:rsidRPr="007E03FA">
        <w:rPr>
          <w:rFonts w:ascii="Arial" w:hAnsi="Arial" w:cs="Arial"/>
          <w:color w:val="000000" w:themeColor="text1"/>
          <w:sz w:val="22"/>
          <w:szCs w:val="22"/>
          <w:lang w:val="en-GB"/>
        </w:rPr>
        <w:t>.</w:t>
      </w:r>
    </w:p>
    <w:p w14:paraId="4D4BDB99" w14:textId="77777777" w:rsidR="007E03FA" w:rsidRPr="007E03FA" w:rsidRDefault="007E03FA" w:rsidP="007E03FA">
      <w:pPr>
        <w:rPr>
          <w:rFonts w:ascii="Arial" w:hAnsi="Arial" w:cs="Arial"/>
          <w:color w:val="000000" w:themeColor="text1"/>
          <w:sz w:val="22"/>
          <w:szCs w:val="22"/>
          <w:lang w:val="en-GB"/>
        </w:rPr>
      </w:pPr>
    </w:p>
    <w:p w14:paraId="402E2D59" w14:textId="72345059" w:rsidR="00210493" w:rsidRDefault="00210493" w:rsidP="007E03FA">
      <w:pPr>
        <w:pStyle w:val="ListParagraph"/>
        <w:numPr>
          <w:ilvl w:val="0"/>
          <w:numId w:val="33"/>
        </w:numPr>
        <w:ind w:left="426"/>
        <w:rPr>
          <w:rFonts w:ascii="Arial" w:hAnsi="Arial" w:cs="Arial"/>
          <w:color w:val="000000" w:themeColor="text1"/>
          <w:sz w:val="22"/>
          <w:szCs w:val="22"/>
          <w:lang w:val="en-GB"/>
        </w:rPr>
      </w:pPr>
      <w:r w:rsidRPr="0091156D">
        <w:rPr>
          <w:rFonts w:ascii="Arial" w:hAnsi="Arial" w:cs="Arial"/>
          <w:color w:val="000000" w:themeColor="text1"/>
          <w:sz w:val="22"/>
          <w:szCs w:val="22"/>
          <w:highlight w:val="yellow"/>
          <w:lang w:val="en-GB"/>
        </w:rPr>
        <w:t>The company must cease trading except where it is necessary and beneficial to the liquidation</w:t>
      </w:r>
      <w:r w:rsidR="00A46FE2" w:rsidRPr="007E03FA">
        <w:rPr>
          <w:rFonts w:ascii="Arial" w:hAnsi="Arial" w:cs="Arial"/>
          <w:color w:val="000000" w:themeColor="text1"/>
          <w:sz w:val="22"/>
          <w:szCs w:val="22"/>
          <w:lang w:val="en-GB"/>
        </w:rPr>
        <w:t>.</w:t>
      </w:r>
    </w:p>
    <w:p w14:paraId="5BFB6961" w14:textId="77777777" w:rsidR="007E03FA" w:rsidRPr="007E03FA" w:rsidRDefault="007E03FA" w:rsidP="007E03FA">
      <w:pPr>
        <w:rPr>
          <w:rFonts w:ascii="Arial" w:hAnsi="Arial" w:cs="Arial"/>
          <w:color w:val="000000" w:themeColor="text1"/>
          <w:sz w:val="22"/>
          <w:szCs w:val="22"/>
          <w:lang w:val="en-GB"/>
        </w:rPr>
      </w:pPr>
    </w:p>
    <w:p w14:paraId="32FB1A04" w14:textId="5706A29A" w:rsidR="00210493" w:rsidRDefault="00210493" w:rsidP="007E03FA">
      <w:pPr>
        <w:pStyle w:val="ListParagraph"/>
        <w:numPr>
          <w:ilvl w:val="0"/>
          <w:numId w:val="33"/>
        </w:numPr>
        <w:ind w:left="426"/>
        <w:rPr>
          <w:rFonts w:ascii="Arial" w:hAnsi="Arial" w:cs="Arial"/>
          <w:color w:val="000000" w:themeColor="text1"/>
          <w:sz w:val="22"/>
          <w:szCs w:val="22"/>
          <w:lang w:val="en-GB"/>
        </w:rPr>
      </w:pPr>
      <w:r w:rsidRPr="007E03FA">
        <w:rPr>
          <w:rFonts w:ascii="Arial" w:hAnsi="Arial" w:cs="Arial"/>
          <w:color w:val="000000" w:themeColor="text1"/>
          <w:sz w:val="22"/>
          <w:szCs w:val="22"/>
          <w:lang w:val="en-GB"/>
        </w:rPr>
        <w:t>The company must cease trading if it is necessary and beneficial to the liquidation</w:t>
      </w:r>
      <w:r w:rsidR="00A46FE2" w:rsidRPr="007E03FA">
        <w:rPr>
          <w:rFonts w:ascii="Arial" w:hAnsi="Arial" w:cs="Arial"/>
          <w:color w:val="000000" w:themeColor="text1"/>
          <w:sz w:val="22"/>
          <w:szCs w:val="22"/>
          <w:lang w:val="en-GB"/>
        </w:rPr>
        <w:t>.</w:t>
      </w:r>
    </w:p>
    <w:p w14:paraId="3498CB28" w14:textId="77777777" w:rsidR="007E03FA" w:rsidRPr="007E03FA" w:rsidRDefault="007E03FA" w:rsidP="007E03FA">
      <w:pPr>
        <w:rPr>
          <w:rFonts w:ascii="Arial" w:hAnsi="Arial" w:cs="Arial"/>
          <w:color w:val="000000" w:themeColor="text1"/>
          <w:sz w:val="22"/>
          <w:szCs w:val="22"/>
          <w:lang w:val="en-GB"/>
        </w:rPr>
      </w:pPr>
    </w:p>
    <w:p w14:paraId="322E7C99" w14:textId="5601C3B2" w:rsidR="00210493" w:rsidRPr="007E03FA" w:rsidRDefault="00210493" w:rsidP="007E03FA">
      <w:pPr>
        <w:pStyle w:val="ListParagraph"/>
        <w:numPr>
          <w:ilvl w:val="0"/>
          <w:numId w:val="33"/>
        </w:numPr>
        <w:ind w:left="426"/>
        <w:rPr>
          <w:rFonts w:ascii="Arial" w:hAnsi="Arial" w:cs="Arial"/>
          <w:color w:val="000000" w:themeColor="text1"/>
          <w:sz w:val="22"/>
          <w:szCs w:val="22"/>
          <w:lang w:val="en-GB"/>
        </w:rPr>
      </w:pPr>
      <w:r w:rsidRPr="007E03FA">
        <w:rPr>
          <w:rFonts w:ascii="Arial" w:hAnsi="Arial" w:cs="Arial"/>
          <w:color w:val="000000" w:themeColor="text1"/>
          <w:sz w:val="22"/>
          <w:szCs w:val="22"/>
          <w:lang w:val="en-GB"/>
        </w:rPr>
        <w:t>The company may cease trading unless it is necessary and beneficial to the liquidation</w:t>
      </w:r>
      <w:r w:rsidR="00A46FE2" w:rsidRPr="007E03FA">
        <w:rPr>
          <w:rFonts w:ascii="Arial" w:hAnsi="Arial" w:cs="Arial"/>
          <w:color w:val="000000" w:themeColor="text1"/>
          <w:sz w:val="22"/>
          <w:szCs w:val="22"/>
          <w:lang w:val="en-GB"/>
        </w:rPr>
        <w:t>.</w:t>
      </w:r>
    </w:p>
    <w:p w14:paraId="3A416421" w14:textId="67BDFBFB" w:rsidR="00210493" w:rsidRDefault="00210493" w:rsidP="00210493">
      <w:pPr>
        <w:rPr>
          <w:rFonts w:ascii="Arial" w:hAnsi="Arial" w:cs="Arial"/>
          <w:color w:val="808080" w:themeColor="background1" w:themeShade="80"/>
          <w:sz w:val="22"/>
          <w:szCs w:val="22"/>
          <w:lang w:val="en-GB"/>
        </w:rPr>
      </w:pPr>
    </w:p>
    <w:p w14:paraId="4B3E19E9" w14:textId="79B256EC" w:rsidR="00CB2364" w:rsidRPr="00E177F0" w:rsidRDefault="00CB2364" w:rsidP="00CB2364">
      <w:pPr>
        <w:rPr>
          <w:rFonts w:ascii="Arial" w:hAnsi="Arial" w:cs="Arial"/>
          <w:b/>
          <w:bCs/>
          <w:sz w:val="22"/>
          <w:szCs w:val="22"/>
          <w:lang w:val="en-GB"/>
        </w:rPr>
      </w:pPr>
      <w:r w:rsidRPr="00E177F0">
        <w:rPr>
          <w:rFonts w:ascii="Arial" w:hAnsi="Arial" w:cs="Arial"/>
          <w:b/>
          <w:bCs/>
          <w:sz w:val="22"/>
          <w:szCs w:val="22"/>
          <w:lang w:val="en-GB"/>
        </w:rPr>
        <w:lastRenderedPageBreak/>
        <w:t xml:space="preserve">Question </w:t>
      </w:r>
      <w:r>
        <w:rPr>
          <w:rFonts w:ascii="Arial" w:hAnsi="Arial" w:cs="Arial"/>
          <w:b/>
          <w:bCs/>
          <w:sz w:val="22"/>
          <w:szCs w:val="22"/>
          <w:lang w:val="en-GB"/>
        </w:rPr>
        <w:t>1.4</w:t>
      </w:r>
    </w:p>
    <w:p w14:paraId="2874D703" w14:textId="77777777" w:rsidR="00CB2364" w:rsidRDefault="00CB2364" w:rsidP="00CB2364">
      <w:pPr>
        <w:rPr>
          <w:rFonts w:ascii="Arial" w:hAnsi="Arial" w:cs="Arial"/>
          <w:sz w:val="22"/>
          <w:szCs w:val="22"/>
          <w:lang w:val="en-GB"/>
        </w:rPr>
      </w:pPr>
    </w:p>
    <w:p w14:paraId="25695FFD" w14:textId="77777777" w:rsidR="00CB2364" w:rsidRPr="00D06A87" w:rsidRDefault="00CB2364" w:rsidP="00CB2364">
      <w:pPr>
        <w:rPr>
          <w:rFonts w:ascii="Arial" w:hAnsi="Arial" w:cs="Arial"/>
          <w:sz w:val="22"/>
          <w:szCs w:val="22"/>
          <w:lang w:val="en-GB"/>
        </w:rPr>
      </w:pPr>
      <w:r w:rsidRPr="00D06A87">
        <w:rPr>
          <w:rFonts w:ascii="Arial" w:hAnsi="Arial" w:cs="Arial"/>
          <w:sz w:val="22"/>
          <w:szCs w:val="22"/>
          <w:lang w:val="en-GB"/>
        </w:rPr>
        <w:t>Select the</w:t>
      </w:r>
      <w:r w:rsidRPr="00E177F0">
        <w:rPr>
          <w:rFonts w:ascii="Arial" w:hAnsi="Arial" w:cs="Arial"/>
          <w:b/>
          <w:bCs/>
          <w:sz w:val="22"/>
          <w:szCs w:val="22"/>
          <w:lang w:val="en-GB"/>
        </w:rPr>
        <w:t xml:space="preserve"> </w:t>
      </w:r>
      <w:r w:rsidRPr="00924973">
        <w:rPr>
          <w:rFonts w:ascii="Arial" w:hAnsi="Arial" w:cs="Arial"/>
          <w:b/>
          <w:bCs/>
          <w:sz w:val="22"/>
          <w:szCs w:val="22"/>
          <w:u w:val="single"/>
          <w:lang w:val="en-GB"/>
        </w:rPr>
        <w:t>correct answer</w:t>
      </w:r>
      <w:r>
        <w:rPr>
          <w:rFonts w:ascii="Arial" w:hAnsi="Arial" w:cs="Arial"/>
          <w:sz w:val="22"/>
          <w:szCs w:val="22"/>
          <w:lang w:val="en-GB"/>
        </w:rPr>
        <w:t>.</w:t>
      </w:r>
    </w:p>
    <w:p w14:paraId="569434D7" w14:textId="77777777" w:rsidR="00CB2364" w:rsidRDefault="00CB2364" w:rsidP="00CB2364">
      <w:pPr>
        <w:rPr>
          <w:rFonts w:ascii="Arial" w:hAnsi="Arial" w:cs="Arial"/>
          <w:sz w:val="22"/>
          <w:szCs w:val="22"/>
          <w:lang w:val="en-GB"/>
        </w:rPr>
      </w:pPr>
    </w:p>
    <w:p w14:paraId="0EBC0456" w14:textId="77777777" w:rsidR="00CB2364" w:rsidRDefault="00CB2364" w:rsidP="00CB2364">
      <w:pPr>
        <w:rPr>
          <w:rFonts w:ascii="Arial" w:hAnsi="Arial" w:cs="Arial"/>
          <w:sz w:val="22"/>
          <w:szCs w:val="22"/>
          <w:lang w:val="en-GB"/>
        </w:rPr>
      </w:pPr>
      <w:r>
        <w:rPr>
          <w:rFonts w:ascii="Arial" w:hAnsi="Arial" w:cs="Arial"/>
          <w:sz w:val="22"/>
          <w:szCs w:val="22"/>
          <w:lang w:val="en-GB"/>
        </w:rPr>
        <w:t>The Grand Court of the Cayman Islands has jurisdiction to make winding up orders in respect of:</w:t>
      </w:r>
    </w:p>
    <w:p w14:paraId="5DFEFDC1" w14:textId="77777777" w:rsidR="00CB2364" w:rsidRDefault="00CB2364" w:rsidP="00CB2364">
      <w:pPr>
        <w:rPr>
          <w:rFonts w:ascii="Arial" w:hAnsi="Arial" w:cs="Arial"/>
          <w:sz w:val="22"/>
          <w:szCs w:val="22"/>
          <w:lang w:val="en-GB"/>
        </w:rPr>
      </w:pPr>
    </w:p>
    <w:p w14:paraId="1A59BCE4" w14:textId="350B31D9" w:rsidR="00CB2364" w:rsidRDefault="00CB2364" w:rsidP="00924973">
      <w:pPr>
        <w:pStyle w:val="ListParagraph"/>
        <w:numPr>
          <w:ilvl w:val="0"/>
          <w:numId w:val="34"/>
        </w:numPr>
        <w:ind w:left="426"/>
        <w:rPr>
          <w:rFonts w:ascii="Arial" w:hAnsi="Arial" w:cs="Arial"/>
          <w:sz w:val="22"/>
          <w:szCs w:val="22"/>
          <w:lang w:val="en-GB"/>
        </w:rPr>
      </w:pPr>
      <w:r w:rsidRPr="00924973">
        <w:rPr>
          <w:rFonts w:ascii="Arial" w:hAnsi="Arial" w:cs="Arial"/>
          <w:sz w:val="22"/>
          <w:szCs w:val="22"/>
          <w:lang w:val="en-GB"/>
        </w:rPr>
        <w:t>A company incorporated in the Cayman Islands.</w:t>
      </w:r>
    </w:p>
    <w:p w14:paraId="09840F6D" w14:textId="77777777" w:rsidR="00924973" w:rsidRPr="00924973" w:rsidRDefault="00924973" w:rsidP="00924973">
      <w:pPr>
        <w:ind w:left="66"/>
        <w:rPr>
          <w:rFonts w:ascii="Arial" w:hAnsi="Arial" w:cs="Arial"/>
          <w:sz w:val="22"/>
          <w:szCs w:val="22"/>
          <w:lang w:val="en-GB"/>
        </w:rPr>
      </w:pPr>
    </w:p>
    <w:p w14:paraId="7FB04041" w14:textId="6A4D5B92" w:rsidR="00CB2364" w:rsidRDefault="00CB2364" w:rsidP="00924973">
      <w:pPr>
        <w:pStyle w:val="ListParagraph"/>
        <w:numPr>
          <w:ilvl w:val="0"/>
          <w:numId w:val="34"/>
        </w:numPr>
        <w:ind w:left="426"/>
        <w:rPr>
          <w:rFonts w:ascii="Arial" w:hAnsi="Arial" w:cs="Arial"/>
          <w:sz w:val="22"/>
          <w:szCs w:val="22"/>
          <w:lang w:val="en-GB"/>
        </w:rPr>
      </w:pPr>
      <w:r w:rsidRPr="00924973">
        <w:rPr>
          <w:rFonts w:ascii="Arial" w:hAnsi="Arial" w:cs="Arial"/>
          <w:sz w:val="22"/>
          <w:szCs w:val="22"/>
          <w:lang w:val="en-GB"/>
        </w:rPr>
        <w:t>A company with property located in the Cayman Islands.</w:t>
      </w:r>
    </w:p>
    <w:p w14:paraId="34BEE8C0" w14:textId="77777777" w:rsidR="00924973" w:rsidRPr="00924973" w:rsidRDefault="00924973" w:rsidP="00924973">
      <w:pPr>
        <w:ind w:left="66"/>
        <w:rPr>
          <w:rFonts w:ascii="Arial" w:hAnsi="Arial" w:cs="Arial"/>
          <w:sz w:val="22"/>
          <w:szCs w:val="22"/>
          <w:lang w:val="en-GB"/>
        </w:rPr>
      </w:pPr>
    </w:p>
    <w:p w14:paraId="279DFE1E" w14:textId="77777777" w:rsidR="00CB2364" w:rsidRPr="00924973" w:rsidRDefault="00CB2364" w:rsidP="00924973">
      <w:pPr>
        <w:pStyle w:val="ListParagraph"/>
        <w:numPr>
          <w:ilvl w:val="0"/>
          <w:numId w:val="34"/>
        </w:numPr>
        <w:ind w:left="426"/>
        <w:rPr>
          <w:rFonts w:ascii="Arial" w:hAnsi="Arial" w:cs="Arial"/>
          <w:sz w:val="22"/>
          <w:szCs w:val="22"/>
          <w:lang w:val="en-GB"/>
        </w:rPr>
      </w:pPr>
      <w:r w:rsidRPr="00924973">
        <w:rPr>
          <w:rFonts w:ascii="Arial" w:hAnsi="Arial" w:cs="Arial"/>
          <w:sz w:val="22"/>
          <w:szCs w:val="22"/>
          <w:lang w:val="en-GB"/>
        </w:rPr>
        <w:t>A company carrying on business in the Cayman Islands.</w:t>
      </w:r>
    </w:p>
    <w:p w14:paraId="732A8C27" w14:textId="77777777" w:rsidR="00CB2364" w:rsidRDefault="00CB2364" w:rsidP="00924973">
      <w:pPr>
        <w:pStyle w:val="ListParagraph"/>
        <w:ind w:left="426"/>
        <w:rPr>
          <w:rFonts w:ascii="Arial" w:hAnsi="Arial" w:cs="Arial"/>
          <w:sz w:val="22"/>
          <w:szCs w:val="22"/>
          <w:lang w:val="en-GB"/>
        </w:rPr>
      </w:pPr>
    </w:p>
    <w:p w14:paraId="424FAA68" w14:textId="77777777" w:rsidR="00CB2364" w:rsidRPr="00D9261F" w:rsidRDefault="00CB2364" w:rsidP="00924973">
      <w:pPr>
        <w:pStyle w:val="ListParagraph"/>
        <w:numPr>
          <w:ilvl w:val="0"/>
          <w:numId w:val="34"/>
        </w:numPr>
        <w:ind w:left="426"/>
        <w:rPr>
          <w:rFonts w:ascii="Arial" w:hAnsi="Arial" w:cs="Arial"/>
          <w:sz w:val="22"/>
          <w:szCs w:val="22"/>
          <w:highlight w:val="yellow"/>
          <w:lang w:val="en-GB"/>
        </w:rPr>
      </w:pPr>
      <w:r w:rsidRPr="00D9261F">
        <w:rPr>
          <w:rFonts w:ascii="Arial" w:hAnsi="Arial" w:cs="Arial"/>
          <w:sz w:val="22"/>
          <w:szCs w:val="22"/>
          <w:highlight w:val="yellow"/>
          <w:lang w:val="en-GB"/>
        </w:rPr>
        <w:t>Any of the above.</w:t>
      </w:r>
    </w:p>
    <w:p w14:paraId="42234BF2" w14:textId="77777777" w:rsidR="00CB2364" w:rsidRDefault="00CB2364" w:rsidP="000F6063">
      <w:pPr>
        <w:rPr>
          <w:rFonts w:ascii="Arial" w:hAnsi="Arial" w:cs="Arial"/>
          <w:b/>
          <w:bCs/>
          <w:sz w:val="22"/>
          <w:szCs w:val="22"/>
          <w:lang w:val="en-GB"/>
        </w:rPr>
      </w:pPr>
    </w:p>
    <w:p w14:paraId="03CFC629" w14:textId="7C4D7235" w:rsidR="000F6063" w:rsidRPr="00E177F0" w:rsidRDefault="000F6063" w:rsidP="000F6063">
      <w:pPr>
        <w:rPr>
          <w:rFonts w:ascii="Arial" w:hAnsi="Arial" w:cs="Arial"/>
          <w:b/>
          <w:bCs/>
          <w:sz w:val="22"/>
          <w:szCs w:val="22"/>
          <w:lang w:val="en-GB"/>
        </w:rPr>
      </w:pPr>
      <w:r w:rsidRPr="00E177F0">
        <w:rPr>
          <w:rFonts w:ascii="Arial" w:hAnsi="Arial" w:cs="Arial"/>
          <w:b/>
          <w:bCs/>
          <w:sz w:val="22"/>
          <w:szCs w:val="22"/>
          <w:lang w:val="en-GB"/>
        </w:rPr>
        <w:t xml:space="preserve">Question </w:t>
      </w:r>
      <w:r>
        <w:rPr>
          <w:rFonts w:ascii="Arial" w:hAnsi="Arial" w:cs="Arial"/>
          <w:b/>
          <w:bCs/>
          <w:sz w:val="22"/>
          <w:szCs w:val="22"/>
          <w:lang w:val="en-GB"/>
        </w:rPr>
        <w:t>1.5</w:t>
      </w:r>
    </w:p>
    <w:p w14:paraId="54F1C445" w14:textId="77777777" w:rsidR="000F6063" w:rsidRPr="00E177F0" w:rsidRDefault="000F6063" w:rsidP="000F6063">
      <w:pPr>
        <w:rPr>
          <w:rFonts w:ascii="Arial" w:hAnsi="Arial" w:cs="Arial"/>
          <w:b/>
          <w:bCs/>
          <w:sz w:val="22"/>
          <w:szCs w:val="22"/>
          <w:lang w:val="en-GB"/>
        </w:rPr>
      </w:pPr>
    </w:p>
    <w:p w14:paraId="5A037FCE" w14:textId="77777777" w:rsidR="000F6063" w:rsidRPr="00D06A87" w:rsidRDefault="000F6063" w:rsidP="000F6063">
      <w:pPr>
        <w:rPr>
          <w:rFonts w:ascii="Arial" w:hAnsi="Arial" w:cs="Arial"/>
          <w:sz w:val="22"/>
          <w:szCs w:val="22"/>
          <w:lang w:val="en-GB"/>
        </w:rPr>
      </w:pPr>
      <w:r w:rsidRPr="00D06A87">
        <w:rPr>
          <w:rFonts w:ascii="Arial" w:hAnsi="Arial" w:cs="Arial"/>
          <w:sz w:val="22"/>
          <w:szCs w:val="22"/>
          <w:lang w:val="en-GB"/>
        </w:rPr>
        <w:t>Select the</w:t>
      </w:r>
      <w:r w:rsidRPr="00E177F0">
        <w:rPr>
          <w:rFonts w:ascii="Arial" w:hAnsi="Arial" w:cs="Arial"/>
          <w:b/>
          <w:bCs/>
          <w:sz w:val="22"/>
          <w:szCs w:val="22"/>
          <w:lang w:val="en-GB"/>
        </w:rPr>
        <w:t xml:space="preserve"> </w:t>
      </w:r>
      <w:r w:rsidRPr="00924973">
        <w:rPr>
          <w:rFonts w:ascii="Arial" w:hAnsi="Arial" w:cs="Arial"/>
          <w:b/>
          <w:bCs/>
          <w:sz w:val="22"/>
          <w:szCs w:val="22"/>
          <w:u w:val="single"/>
          <w:lang w:val="en-GB"/>
        </w:rPr>
        <w:t>correct answer</w:t>
      </w:r>
      <w:r>
        <w:rPr>
          <w:rFonts w:ascii="Arial" w:hAnsi="Arial" w:cs="Arial"/>
          <w:sz w:val="22"/>
          <w:szCs w:val="22"/>
          <w:lang w:val="en-GB"/>
        </w:rPr>
        <w:t>.</w:t>
      </w:r>
    </w:p>
    <w:p w14:paraId="534ADB86" w14:textId="77777777" w:rsidR="000F6063" w:rsidRDefault="000F6063" w:rsidP="000F6063">
      <w:pPr>
        <w:rPr>
          <w:rFonts w:ascii="Arial" w:hAnsi="Arial" w:cs="Arial"/>
          <w:sz w:val="22"/>
          <w:szCs w:val="22"/>
          <w:lang w:val="en-GB"/>
        </w:rPr>
      </w:pPr>
    </w:p>
    <w:p w14:paraId="79D48DC6" w14:textId="77777777" w:rsidR="000F6063" w:rsidRDefault="000F6063" w:rsidP="000F6063">
      <w:pPr>
        <w:rPr>
          <w:rFonts w:ascii="Arial" w:hAnsi="Arial" w:cs="Arial"/>
          <w:sz w:val="22"/>
          <w:szCs w:val="22"/>
          <w:lang w:val="en-GB"/>
        </w:rPr>
      </w:pPr>
      <w:r>
        <w:rPr>
          <w:rFonts w:ascii="Arial" w:hAnsi="Arial" w:cs="Arial"/>
          <w:sz w:val="22"/>
          <w:szCs w:val="22"/>
          <w:lang w:val="en-GB"/>
        </w:rPr>
        <w:t xml:space="preserve">In a provisional liquidation, the existing management: </w:t>
      </w:r>
    </w:p>
    <w:p w14:paraId="6A4FECEC" w14:textId="77777777" w:rsidR="000F6063" w:rsidRDefault="000F6063" w:rsidP="000F6063">
      <w:pPr>
        <w:rPr>
          <w:rFonts w:ascii="Arial" w:hAnsi="Arial" w:cs="Arial"/>
          <w:sz w:val="22"/>
          <w:szCs w:val="22"/>
          <w:lang w:val="en-GB"/>
        </w:rPr>
      </w:pPr>
    </w:p>
    <w:p w14:paraId="17410DA7" w14:textId="19CBADFA" w:rsidR="000F6063" w:rsidRDefault="000F6063" w:rsidP="00924973">
      <w:pPr>
        <w:pStyle w:val="ListParagraph"/>
        <w:numPr>
          <w:ilvl w:val="0"/>
          <w:numId w:val="35"/>
        </w:numPr>
        <w:ind w:left="426"/>
        <w:rPr>
          <w:rFonts w:ascii="Arial" w:hAnsi="Arial" w:cs="Arial"/>
          <w:sz w:val="22"/>
          <w:szCs w:val="22"/>
          <w:lang w:val="en-GB"/>
        </w:rPr>
      </w:pPr>
      <w:r w:rsidRPr="00924973">
        <w:rPr>
          <w:rFonts w:ascii="Arial" w:hAnsi="Arial" w:cs="Arial"/>
          <w:sz w:val="22"/>
          <w:szCs w:val="22"/>
          <w:lang w:val="en-GB"/>
        </w:rPr>
        <w:t>Continues to be in control of the company.</w:t>
      </w:r>
    </w:p>
    <w:p w14:paraId="35DE0BB0" w14:textId="77777777" w:rsidR="00924973" w:rsidRPr="00924973" w:rsidRDefault="00924973" w:rsidP="00924973">
      <w:pPr>
        <w:rPr>
          <w:rFonts w:ascii="Arial" w:hAnsi="Arial" w:cs="Arial"/>
          <w:sz w:val="22"/>
          <w:szCs w:val="22"/>
          <w:lang w:val="en-GB"/>
        </w:rPr>
      </w:pPr>
    </w:p>
    <w:p w14:paraId="35B57312" w14:textId="22733DCD" w:rsidR="000F6063" w:rsidRDefault="000F6063" w:rsidP="00924973">
      <w:pPr>
        <w:pStyle w:val="ListParagraph"/>
        <w:numPr>
          <w:ilvl w:val="0"/>
          <w:numId w:val="35"/>
        </w:numPr>
        <w:ind w:left="426"/>
        <w:rPr>
          <w:rFonts w:ascii="Arial" w:hAnsi="Arial" w:cs="Arial"/>
          <w:sz w:val="22"/>
          <w:szCs w:val="22"/>
          <w:lang w:val="en-GB"/>
        </w:rPr>
      </w:pPr>
      <w:r w:rsidRPr="00924973">
        <w:rPr>
          <w:rFonts w:ascii="Arial" w:hAnsi="Arial" w:cs="Arial"/>
          <w:sz w:val="22"/>
          <w:szCs w:val="22"/>
          <w:lang w:val="en-GB"/>
        </w:rPr>
        <w:t>Continues to be in control of the company subject to supervision by the court and the provisional liquidator.</w:t>
      </w:r>
    </w:p>
    <w:p w14:paraId="3A16934D" w14:textId="77777777" w:rsidR="00924973" w:rsidRPr="00924973" w:rsidRDefault="00924973" w:rsidP="00924973">
      <w:pPr>
        <w:rPr>
          <w:rFonts w:ascii="Arial" w:hAnsi="Arial" w:cs="Arial"/>
          <w:sz w:val="22"/>
          <w:szCs w:val="22"/>
          <w:lang w:val="en-GB"/>
        </w:rPr>
      </w:pPr>
    </w:p>
    <w:p w14:paraId="0D0C443F" w14:textId="0F1DC2CC" w:rsidR="000F6063" w:rsidRDefault="000F6063" w:rsidP="00924973">
      <w:pPr>
        <w:pStyle w:val="ListParagraph"/>
        <w:numPr>
          <w:ilvl w:val="0"/>
          <w:numId w:val="35"/>
        </w:numPr>
        <w:ind w:left="426"/>
        <w:rPr>
          <w:rFonts w:ascii="Arial" w:hAnsi="Arial" w:cs="Arial"/>
          <w:sz w:val="22"/>
          <w:szCs w:val="22"/>
          <w:lang w:val="en-GB"/>
        </w:rPr>
      </w:pPr>
      <w:r w:rsidRPr="0091156D">
        <w:rPr>
          <w:rFonts w:ascii="Arial" w:hAnsi="Arial" w:cs="Arial"/>
          <w:sz w:val="22"/>
          <w:szCs w:val="22"/>
          <w:highlight w:val="yellow"/>
          <w:lang w:val="en-GB"/>
        </w:rPr>
        <w:t>May continue to be in control of the company subject to supervision by the provisional liquidator and the court</w:t>
      </w:r>
      <w:r w:rsidRPr="00924973">
        <w:rPr>
          <w:rFonts w:ascii="Arial" w:hAnsi="Arial" w:cs="Arial"/>
          <w:sz w:val="22"/>
          <w:szCs w:val="22"/>
          <w:lang w:val="en-GB"/>
        </w:rPr>
        <w:t>.</w:t>
      </w:r>
    </w:p>
    <w:p w14:paraId="03C6CD14" w14:textId="77777777" w:rsidR="00924973" w:rsidRPr="00924973" w:rsidRDefault="00924973" w:rsidP="00924973">
      <w:pPr>
        <w:rPr>
          <w:rFonts w:ascii="Arial" w:hAnsi="Arial" w:cs="Arial"/>
          <w:sz w:val="22"/>
          <w:szCs w:val="22"/>
          <w:lang w:val="en-GB"/>
        </w:rPr>
      </w:pPr>
    </w:p>
    <w:p w14:paraId="2AA2DC09" w14:textId="77777777" w:rsidR="000F6063" w:rsidRPr="00924973" w:rsidRDefault="000F6063" w:rsidP="00924973">
      <w:pPr>
        <w:pStyle w:val="ListParagraph"/>
        <w:numPr>
          <w:ilvl w:val="0"/>
          <w:numId w:val="35"/>
        </w:numPr>
        <w:ind w:left="426"/>
        <w:rPr>
          <w:rFonts w:ascii="Arial" w:hAnsi="Arial" w:cs="Arial"/>
          <w:sz w:val="22"/>
          <w:szCs w:val="22"/>
          <w:lang w:val="en-GB"/>
        </w:rPr>
      </w:pPr>
      <w:r w:rsidRPr="00924973">
        <w:rPr>
          <w:rFonts w:ascii="Arial" w:hAnsi="Arial" w:cs="Arial"/>
          <w:sz w:val="22"/>
          <w:szCs w:val="22"/>
          <w:lang w:val="en-GB"/>
        </w:rPr>
        <w:t>Is not permitted to remain in control of the company.</w:t>
      </w:r>
    </w:p>
    <w:p w14:paraId="7512032C" w14:textId="77777777" w:rsidR="000F6063" w:rsidRDefault="000F6063" w:rsidP="00C55824">
      <w:pPr>
        <w:jc w:val="both"/>
        <w:rPr>
          <w:rFonts w:ascii="Arial" w:hAnsi="Arial" w:cs="Arial"/>
          <w:b/>
          <w:bCs/>
          <w:sz w:val="22"/>
          <w:szCs w:val="22"/>
        </w:rPr>
      </w:pPr>
    </w:p>
    <w:p w14:paraId="44750412" w14:textId="4EE0475A" w:rsidR="00E9597C" w:rsidRPr="00B9639B" w:rsidRDefault="00E9597C" w:rsidP="00C55824">
      <w:pPr>
        <w:jc w:val="both"/>
        <w:rPr>
          <w:rFonts w:ascii="Arial" w:hAnsi="Arial" w:cs="Arial"/>
          <w:sz w:val="22"/>
          <w:szCs w:val="22"/>
        </w:rPr>
      </w:pPr>
      <w:r w:rsidRPr="00B9639B">
        <w:rPr>
          <w:rFonts w:ascii="Arial" w:hAnsi="Arial" w:cs="Arial"/>
          <w:b/>
          <w:bCs/>
          <w:sz w:val="22"/>
          <w:szCs w:val="22"/>
        </w:rPr>
        <w:t xml:space="preserve">Question </w:t>
      </w:r>
      <w:r w:rsidR="00BC3A55">
        <w:rPr>
          <w:rFonts w:ascii="Arial" w:hAnsi="Arial" w:cs="Arial"/>
          <w:b/>
          <w:bCs/>
          <w:sz w:val="22"/>
          <w:szCs w:val="22"/>
        </w:rPr>
        <w:t>1.</w:t>
      </w:r>
      <w:r w:rsidR="00CB2364">
        <w:rPr>
          <w:rFonts w:ascii="Arial" w:hAnsi="Arial" w:cs="Arial"/>
          <w:b/>
          <w:bCs/>
          <w:sz w:val="22"/>
          <w:szCs w:val="22"/>
        </w:rPr>
        <w:t>6</w:t>
      </w:r>
    </w:p>
    <w:p w14:paraId="5829F7D6" w14:textId="77777777" w:rsidR="00E9597C" w:rsidRDefault="00E9597C" w:rsidP="00C55824">
      <w:pPr>
        <w:jc w:val="both"/>
        <w:rPr>
          <w:rFonts w:ascii="Arial" w:hAnsi="Arial" w:cs="Arial"/>
          <w:sz w:val="22"/>
          <w:szCs w:val="22"/>
        </w:rPr>
      </w:pPr>
    </w:p>
    <w:p w14:paraId="7EC1F091" w14:textId="4E074902" w:rsidR="00E11C54" w:rsidRDefault="00E11C54" w:rsidP="00AD12C7">
      <w:pPr>
        <w:rPr>
          <w:rFonts w:ascii="Arial" w:hAnsi="Arial" w:cs="Arial"/>
          <w:sz w:val="22"/>
          <w:szCs w:val="22"/>
          <w:lang w:val="en-GB"/>
        </w:rPr>
      </w:pPr>
      <w:r w:rsidRPr="00D06A87">
        <w:rPr>
          <w:rFonts w:ascii="Arial" w:hAnsi="Arial" w:cs="Arial"/>
          <w:sz w:val="22"/>
          <w:szCs w:val="22"/>
          <w:lang w:val="en-GB"/>
        </w:rPr>
        <w:t>Select the</w:t>
      </w:r>
      <w:r w:rsidRPr="00E11C54">
        <w:rPr>
          <w:rFonts w:ascii="Arial" w:hAnsi="Arial" w:cs="Arial"/>
          <w:b/>
          <w:bCs/>
          <w:sz w:val="22"/>
          <w:szCs w:val="22"/>
          <w:lang w:val="en-GB"/>
        </w:rPr>
        <w:t xml:space="preserve"> </w:t>
      </w:r>
      <w:r w:rsidRPr="00924973">
        <w:rPr>
          <w:rFonts w:ascii="Arial" w:hAnsi="Arial" w:cs="Arial"/>
          <w:b/>
          <w:bCs/>
          <w:sz w:val="22"/>
          <w:szCs w:val="22"/>
          <w:u w:val="single"/>
          <w:lang w:val="en-GB"/>
        </w:rPr>
        <w:t>correct answer</w:t>
      </w:r>
      <w:r w:rsidR="00D06A87">
        <w:rPr>
          <w:rFonts w:ascii="Arial" w:hAnsi="Arial" w:cs="Arial"/>
          <w:sz w:val="22"/>
          <w:szCs w:val="22"/>
          <w:lang w:val="en-GB"/>
        </w:rPr>
        <w:t>.</w:t>
      </w:r>
    </w:p>
    <w:p w14:paraId="610EC061" w14:textId="77777777" w:rsidR="00E11C54" w:rsidRDefault="00E11C54" w:rsidP="00AD12C7">
      <w:pPr>
        <w:rPr>
          <w:rFonts w:ascii="Arial" w:hAnsi="Arial" w:cs="Arial"/>
          <w:sz w:val="22"/>
          <w:szCs w:val="22"/>
          <w:lang w:val="en-GB"/>
        </w:rPr>
      </w:pPr>
    </w:p>
    <w:p w14:paraId="310287C1" w14:textId="35E5ABCE" w:rsidR="00E96067" w:rsidRDefault="00E96067" w:rsidP="00AD12C7">
      <w:pPr>
        <w:rPr>
          <w:rFonts w:ascii="Arial" w:hAnsi="Arial" w:cs="Arial"/>
          <w:sz w:val="22"/>
          <w:szCs w:val="22"/>
          <w:lang w:val="en-GB"/>
        </w:rPr>
      </w:pPr>
      <w:r>
        <w:rPr>
          <w:rFonts w:ascii="Arial" w:hAnsi="Arial" w:cs="Arial"/>
          <w:sz w:val="22"/>
          <w:szCs w:val="22"/>
          <w:lang w:val="en-GB"/>
        </w:rPr>
        <w:t>When a winding up order has been made, a secured creditor:</w:t>
      </w:r>
    </w:p>
    <w:p w14:paraId="1ABCBE07" w14:textId="55D2E184" w:rsidR="00E177F0" w:rsidRDefault="00E177F0" w:rsidP="00AD12C7">
      <w:pPr>
        <w:rPr>
          <w:rFonts w:ascii="Arial" w:hAnsi="Arial" w:cs="Arial"/>
          <w:sz w:val="22"/>
          <w:szCs w:val="22"/>
          <w:lang w:val="en-GB"/>
        </w:rPr>
      </w:pPr>
    </w:p>
    <w:p w14:paraId="16227007" w14:textId="557EE187" w:rsidR="00E177F0" w:rsidRDefault="00E177F0" w:rsidP="00924973">
      <w:pPr>
        <w:pStyle w:val="ListParagraph"/>
        <w:numPr>
          <w:ilvl w:val="0"/>
          <w:numId w:val="36"/>
        </w:numPr>
        <w:ind w:left="426"/>
        <w:rPr>
          <w:rFonts w:ascii="Arial" w:hAnsi="Arial" w:cs="Arial"/>
          <w:sz w:val="22"/>
          <w:szCs w:val="22"/>
          <w:lang w:val="en-GB"/>
        </w:rPr>
      </w:pPr>
      <w:r w:rsidRPr="00924973">
        <w:rPr>
          <w:rFonts w:ascii="Arial" w:hAnsi="Arial" w:cs="Arial"/>
          <w:sz w:val="22"/>
          <w:szCs w:val="22"/>
          <w:lang w:val="en-GB"/>
        </w:rPr>
        <w:t>May enforce their security with leave of the court</w:t>
      </w:r>
      <w:r w:rsidR="00A46FE2" w:rsidRPr="00924973">
        <w:rPr>
          <w:rFonts w:ascii="Arial" w:hAnsi="Arial" w:cs="Arial"/>
          <w:sz w:val="22"/>
          <w:szCs w:val="22"/>
          <w:lang w:val="en-GB"/>
        </w:rPr>
        <w:t>.</w:t>
      </w:r>
    </w:p>
    <w:p w14:paraId="7F9ED613" w14:textId="77777777" w:rsidR="00924973" w:rsidRPr="00924973" w:rsidRDefault="00924973" w:rsidP="00924973">
      <w:pPr>
        <w:rPr>
          <w:rFonts w:ascii="Arial" w:hAnsi="Arial" w:cs="Arial"/>
          <w:sz w:val="22"/>
          <w:szCs w:val="22"/>
          <w:lang w:val="en-GB"/>
        </w:rPr>
      </w:pPr>
    </w:p>
    <w:p w14:paraId="1851E1FD" w14:textId="0B879589" w:rsidR="00E177F0" w:rsidRDefault="00E177F0" w:rsidP="00924973">
      <w:pPr>
        <w:pStyle w:val="ListParagraph"/>
        <w:numPr>
          <w:ilvl w:val="0"/>
          <w:numId w:val="36"/>
        </w:numPr>
        <w:ind w:left="426"/>
        <w:rPr>
          <w:rFonts w:ascii="Arial" w:hAnsi="Arial" w:cs="Arial"/>
          <w:sz w:val="22"/>
          <w:szCs w:val="22"/>
          <w:lang w:val="en-GB"/>
        </w:rPr>
      </w:pPr>
      <w:r w:rsidRPr="00924973">
        <w:rPr>
          <w:rFonts w:ascii="Arial" w:hAnsi="Arial" w:cs="Arial"/>
          <w:sz w:val="22"/>
          <w:szCs w:val="22"/>
          <w:lang w:val="en-GB"/>
        </w:rPr>
        <w:t>May enforce their security with leave of the court provided the liquidator is on notice of the application</w:t>
      </w:r>
      <w:r w:rsidR="00803C72" w:rsidRPr="00924973">
        <w:rPr>
          <w:rFonts w:ascii="Arial" w:hAnsi="Arial" w:cs="Arial"/>
          <w:sz w:val="22"/>
          <w:szCs w:val="22"/>
          <w:lang w:val="en-GB"/>
        </w:rPr>
        <w:t>.</w:t>
      </w:r>
    </w:p>
    <w:p w14:paraId="6B805B58" w14:textId="77777777" w:rsidR="00924973" w:rsidRPr="00924973" w:rsidRDefault="00924973" w:rsidP="00924973">
      <w:pPr>
        <w:rPr>
          <w:rFonts w:ascii="Arial" w:hAnsi="Arial" w:cs="Arial"/>
          <w:sz w:val="22"/>
          <w:szCs w:val="22"/>
          <w:lang w:val="en-GB"/>
        </w:rPr>
      </w:pPr>
    </w:p>
    <w:p w14:paraId="170E8422" w14:textId="363D301D" w:rsidR="00E177F0" w:rsidRDefault="00E177F0" w:rsidP="00924973">
      <w:pPr>
        <w:pStyle w:val="ListParagraph"/>
        <w:numPr>
          <w:ilvl w:val="0"/>
          <w:numId w:val="36"/>
        </w:numPr>
        <w:ind w:left="426"/>
        <w:rPr>
          <w:rFonts w:ascii="Arial" w:hAnsi="Arial" w:cs="Arial"/>
          <w:sz w:val="22"/>
          <w:szCs w:val="22"/>
          <w:lang w:val="en-GB"/>
        </w:rPr>
      </w:pPr>
      <w:r w:rsidRPr="00944F3B">
        <w:rPr>
          <w:rFonts w:ascii="Arial" w:hAnsi="Arial" w:cs="Arial"/>
          <w:sz w:val="22"/>
          <w:szCs w:val="22"/>
          <w:highlight w:val="yellow"/>
          <w:lang w:val="en-GB"/>
        </w:rPr>
        <w:t>May enforce their security without leave of the court</w:t>
      </w:r>
      <w:r w:rsidR="00803C72" w:rsidRPr="00924973">
        <w:rPr>
          <w:rFonts w:ascii="Arial" w:hAnsi="Arial" w:cs="Arial"/>
          <w:sz w:val="22"/>
          <w:szCs w:val="22"/>
          <w:lang w:val="en-GB"/>
        </w:rPr>
        <w:t>.</w:t>
      </w:r>
    </w:p>
    <w:p w14:paraId="646B86CC" w14:textId="77777777" w:rsidR="00924973" w:rsidRPr="00924973" w:rsidRDefault="00924973" w:rsidP="00924973">
      <w:pPr>
        <w:rPr>
          <w:rFonts w:ascii="Arial" w:hAnsi="Arial" w:cs="Arial"/>
          <w:sz w:val="22"/>
          <w:szCs w:val="22"/>
          <w:lang w:val="en-GB"/>
        </w:rPr>
      </w:pPr>
    </w:p>
    <w:p w14:paraId="0E818B06" w14:textId="75FAC7C5" w:rsidR="00E177F0" w:rsidRPr="00924973" w:rsidRDefault="00E177F0" w:rsidP="00924973">
      <w:pPr>
        <w:pStyle w:val="ListParagraph"/>
        <w:numPr>
          <w:ilvl w:val="0"/>
          <w:numId w:val="36"/>
        </w:numPr>
        <w:ind w:left="426"/>
        <w:rPr>
          <w:rFonts w:ascii="Arial" w:hAnsi="Arial" w:cs="Arial"/>
          <w:sz w:val="22"/>
          <w:szCs w:val="22"/>
          <w:lang w:val="en-GB"/>
        </w:rPr>
      </w:pPr>
      <w:r w:rsidRPr="00924973">
        <w:rPr>
          <w:rFonts w:ascii="Arial" w:hAnsi="Arial" w:cs="Arial"/>
          <w:sz w:val="22"/>
          <w:szCs w:val="22"/>
          <w:lang w:val="en-GB"/>
        </w:rPr>
        <w:t>May not enforce their security until the liquidator has adjudicated on the proofs of debt</w:t>
      </w:r>
      <w:r w:rsidR="00803C72" w:rsidRPr="00924973">
        <w:rPr>
          <w:rFonts w:ascii="Arial" w:hAnsi="Arial" w:cs="Arial"/>
          <w:sz w:val="22"/>
          <w:szCs w:val="22"/>
          <w:lang w:val="en-GB"/>
        </w:rPr>
        <w:t>.</w:t>
      </w:r>
    </w:p>
    <w:p w14:paraId="3FF1AC5E" w14:textId="1D834E83" w:rsidR="008F6CAB" w:rsidRDefault="008F6CAB" w:rsidP="00AD12C7">
      <w:pPr>
        <w:rPr>
          <w:rFonts w:ascii="Arial" w:hAnsi="Arial" w:cs="Arial"/>
          <w:sz w:val="22"/>
          <w:szCs w:val="22"/>
          <w:lang w:val="en-GB"/>
        </w:rPr>
      </w:pPr>
    </w:p>
    <w:p w14:paraId="5167B8DA" w14:textId="132B650E" w:rsidR="00924973" w:rsidRDefault="00924973" w:rsidP="00AD12C7">
      <w:pPr>
        <w:rPr>
          <w:rFonts w:ascii="Arial" w:hAnsi="Arial" w:cs="Arial"/>
          <w:sz w:val="22"/>
          <w:szCs w:val="22"/>
          <w:lang w:val="en-GB"/>
        </w:rPr>
      </w:pPr>
    </w:p>
    <w:p w14:paraId="02D0861C" w14:textId="14B5803F" w:rsidR="00924973" w:rsidRDefault="00924973" w:rsidP="00AD12C7">
      <w:pPr>
        <w:rPr>
          <w:rFonts w:ascii="Arial" w:hAnsi="Arial" w:cs="Arial"/>
          <w:sz w:val="22"/>
          <w:szCs w:val="22"/>
          <w:lang w:val="en-GB"/>
        </w:rPr>
      </w:pPr>
    </w:p>
    <w:p w14:paraId="12059A7A" w14:textId="7C03FD87" w:rsidR="00924973" w:rsidRDefault="00924973" w:rsidP="00AD12C7">
      <w:pPr>
        <w:rPr>
          <w:rFonts w:ascii="Arial" w:hAnsi="Arial" w:cs="Arial"/>
          <w:sz w:val="22"/>
          <w:szCs w:val="22"/>
          <w:lang w:val="en-GB"/>
        </w:rPr>
      </w:pPr>
    </w:p>
    <w:p w14:paraId="402221A0" w14:textId="7870BB15" w:rsidR="00924973" w:rsidRDefault="00924973" w:rsidP="00AD12C7">
      <w:pPr>
        <w:rPr>
          <w:rFonts w:ascii="Arial" w:hAnsi="Arial" w:cs="Arial"/>
          <w:sz w:val="22"/>
          <w:szCs w:val="22"/>
          <w:lang w:val="en-GB"/>
        </w:rPr>
      </w:pPr>
    </w:p>
    <w:p w14:paraId="17C60B2B" w14:textId="23A731E3" w:rsidR="00924973" w:rsidRDefault="00924973" w:rsidP="00AD12C7">
      <w:pPr>
        <w:rPr>
          <w:rFonts w:ascii="Arial" w:hAnsi="Arial" w:cs="Arial"/>
          <w:sz w:val="22"/>
          <w:szCs w:val="22"/>
          <w:lang w:val="en-GB"/>
        </w:rPr>
      </w:pPr>
    </w:p>
    <w:p w14:paraId="60318CF5" w14:textId="67F97562" w:rsidR="00924973" w:rsidRDefault="00924973" w:rsidP="00AD12C7">
      <w:pPr>
        <w:rPr>
          <w:rFonts w:ascii="Arial" w:hAnsi="Arial" w:cs="Arial"/>
          <w:sz w:val="22"/>
          <w:szCs w:val="22"/>
          <w:lang w:val="en-GB"/>
        </w:rPr>
      </w:pPr>
    </w:p>
    <w:p w14:paraId="68191D65" w14:textId="2689A201" w:rsidR="00924973" w:rsidRDefault="00924973" w:rsidP="00AD12C7">
      <w:pPr>
        <w:rPr>
          <w:rFonts w:ascii="Arial" w:hAnsi="Arial" w:cs="Arial"/>
          <w:sz w:val="22"/>
          <w:szCs w:val="22"/>
          <w:lang w:val="en-GB"/>
        </w:rPr>
      </w:pPr>
    </w:p>
    <w:p w14:paraId="0918D2F0" w14:textId="1860FB1C" w:rsidR="00924973" w:rsidRDefault="00924973" w:rsidP="00AD12C7">
      <w:pPr>
        <w:rPr>
          <w:rFonts w:ascii="Arial" w:hAnsi="Arial" w:cs="Arial"/>
          <w:sz w:val="22"/>
          <w:szCs w:val="22"/>
          <w:lang w:val="en-GB"/>
        </w:rPr>
      </w:pPr>
    </w:p>
    <w:p w14:paraId="5B8E244E" w14:textId="77777777" w:rsidR="00924973" w:rsidRDefault="00924973" w:rsidP="00AD12C7">
      <w:pPr>
        <w:rPr>
          <w:rFonts w:ascii="Arial" w:hAnsi="Arial" w:cs="Arial"/>
          <w:sz w:val="22"/>
          <w:szCs w:val="22"/>
          <w:lang w:val="en-GB"/>
        </w:rPr>
      </w:pPr>
    </w:p>
    <w:p w14:paraId="32C78769" w14:textId="0D1E28F5" w:rsidR="000F6063" w:rsidRPr="00B9639B" w:rsidRDefault="000F6063" w:rsidP="000F6063">
      <w:pPr>
        <w:autoSpaceDE w:val="0"/>
        <w:autoSpaceDN w:val="0"/>
        <w:adjustRightInd w:val="0"/>
        <w:jc w:val="both"/>
        <w:rPr>
          <w:rFonts w:ascii="Arial" w:hAnsi="Arial" w:cs="Arial"/>
          <w:sz w:val="22"/>
          <w:szCs w:val="22"/>
        </w:rPr>
      </w:pPr>
      <w:r w:rsidRPr="00B9639B">
        <w:rPr>
          <w:rFonts w:ascii="Arial" w:hAnsi="Arial" w:cs="Arial"/>
          <w:b/>
          <w:bCs/>
          <w:sz w:val="22"/>
          <w:szCs w:val="22"/>
        </w:rPr>
        <w:lastRenderedPageBreak/>
        <w:t xml:space="preserve">Question </w:t>
      </w:r>
      <w:r>
        <w:rPr>
          <w:rFonts w:ascii="Arial" w:hAnsi="Arial" w:cs="Arial"/>
          <w:b/>
          <w:bCs/>
          <w:sz w:val="22"/>
          <w:szCs w:val="22"/>
        </w:rPr>
        <w:t>1.</w:t>
      </w:r>
      <w:r w:rsidR="00CB2364">
        <w:rPr>
          <w:rFonts w:ascii="Arial" w:hAnsi="Arial" w:cs="Arial"/>
          <w:b/>
          <w:bCs/>
          <w:sz w:val="22"/>
          <w:szCs w:val="22"/>
        </w:rPr>
        <w:t>7</w:t>
      </w:r>
    </w:p>
    <w:p w14:paraId="2BA2A182" w14:textId="77777777" w:rsidR="000F6063" w:rsidRDefault="000F6063" w:rsidP="000F6063">
      <w:pPr>
        <w:autoSpaceDE w:val="0"/>
        <w:autoSpaceDN w:val="0"/>
        <w:adjustRightInd w:val="0"/>
        <w:jc w:val="both"/>
        <w:rPr>
          <w:rFonts w:ascii="Arial" w:hAnsi="Arial" w:cs="Arial"/>
          <w:sz w:val="22"/>
          <w:szCs w:val="22"/>
        </w:rPr>
      </w:pPr>
    </w:p>
    <w:p w14:paraId="191AD451" w14:textId="77777777" w:rsidR="000F6063" w:rsidRDefault="000F6063" w:rsidP="000F6063">
      <w:pPr>
        <w:jc w:val="both"/>
        <w:rPr>
          <w:rFonts w:ascii="Arial" w:hAnsi="Arial" w:cs="Arial"/>
          <w:sz w:val="22"/>
          <w:szCs w:val="22"/>
          <w:lang w:val="en-GB"/>
        </w:rPr>
      </w:pPr>
      <w:r>
        <w:rPr>
          <w:rFonts w:ascii="Arial" w:hAnsi="Arial" w:cs="Arial"/>
          <w:sz w:val="22"/>
          <w:szCs w:val="22"/>
          <w:lang w:val="en-GB"/>
        </w:rPr>
        <w:t xml:space="preserve">Select the </w:t>
      </w:r>
      <w:r w:rsidRPr="00924973">
        <w:rPr>
          <w:rFonts w:ascii="Arial" w:hAnsi="Arial" w:cs="Arial"/>
          <w:b/>
          <w:bCs/>
          <w:sz w:val="22"/>
          <w:szCs w:val="22"/>
          <w:u w:val="single"/>
          <w:lang w:val="en-GB"/>
        </w:rPr>
        <w:t>correct answer</w:t>
      </w:r>
      <w:r>
        <w:rPr>
          <w:rFonts w:ascii="Arial" w:hAnsi="Arial" w:cs="Arial"/>
          <w:sz w:val="22"/>
          <w:szCs w:val="22"/>
          <w:lang w:val="en-GB"/>
        </w:rPr>
        <w:t>.</w:t>
      </w:r>
    </w:p>
    <w:p w14:paraId="354FE3F8" w14:textId="77777777" w:rsidR="000F6063" w:rsidRDefault="000F6063" w:rsidP="000F6063">
      <w:pPr>
        <w:jc w:val="both"/>
        <w:rPr>
          <w:rFonts w:ascii="Arial" w:hAnsi="Arial" w:cs="Arial"/>
          <w:sz w:val="22"/>
          <w:szCs w:val="22"/>
          <w:lang w:val="en-GB"/>
        </w:rPr>
      </w:pPr>
    </w:p>
    <w:p w14:paraId="54E971F1" w14:textId="77777777" w:rsidR="000F6063" w:rsidRDefault="000F6063" w:rsidP="000F6063">
      <w:pPr>
        <w:jc w:val="both"/>
        <w:rPr>
          <w:rFonts w:ascii="Arial" w:hAnsi="Arial" w:cs="Arial"/>
          <w:sz w:val="22"/>
          <w:szCs w:val="22"/>
          <w:lang w:val="en-GB"/>
        </w:rPr>
      </w:pPr>
      <w:r>
        <w:rPr>
          <w:rFonts w:ascii="Arial" w:hAnsi="Arial" w:cs="Arial"/>
          <w:sz w:val="22"/>
          <w:szCs w:val="22"/>
          <w:lang w:val="en-GB"/>
        </w:rPr>
        <w:t>Any payment or disposal of property to a creditor constitutes a voidable preference if:</w:t>
      </w:r>
    </w:p>
    <w:p w14:paraId="1AC50405" w14:textId="77777777" w:rsidR="000F6063" w:rsidRDefault="000F6063" w:rsidP="000F6063">
      <w:pPr>
        <w:jc w:val="both"/>
        <w:rPr>
          <w:rFonts w:ascii="Arial" w:hAnsi="Arial" w:cs="Arial"/>
          <w:sz w:val="22"/>
          <w:szCs w:val="22"/>
          <w:lang w:val="en-GB"/>
        </w:rPr>
      </w:pPr>
    </w:p>
    <w:p w14:paraId="1337E2A6" w14:textId="191404D7" w:rsidR="000F6063" w:rsidRDefault="000F6063" w:rsidP="00924973">
      <w:pPr>
        <w:pStyle w:val="ListParagraph"/>
        <w:numPr>
          <w:ilvl w:val="0"/>
          <w:numId w:val="37"/>
        </w:numPr>
        <w:ind w:left="426"/>
        <w:jc w:val="both"/>
        <w:rPr>
          <w:rFonts w:ascii="Arial" w:hAnsi="Arial" w:cs="Arial"/>
          <w:sz w:val="22"/>
          <w:szCs w:val="22"/>
          <w:lang w:val="en-GB"/>
        </w:rPr>
      </w:pPr>
      <w:r w:rsidRPr="00924973">
        <w:rPr>
          <w:rFonts w:ascii="Arial" w:hAnsi="Arial" w:cs="Arial"/>
          <w:sz w:val="22"/>
          <w:szCs w:val="22"/>
          <w:lang w:val="en-GB"/>
        </w:rPr>
        <w:t>It occurs in the six months before the deemed commencement of the company’s liquidation, or at a time when it is unable to pay its debts and the dominant intention of the company’s directors was to give the applicable creditor a preference over other creditors.</w:t>
      </w:r>
    </w:p>
    <w:p w14:paraId="300A74A3" w14:textId="77777777" w:rsidR="009400BA" w:rsidRPr="00924973" w:rsidRDefault="009400BA" w:rsidP="009400BA">
      <w:pPr>
        <w:pStyle w:val="ListParagraph"/>
        <w:ind w:left="426"/>
        <w:jc w:val="both"/>
        <w:rPr>
          <w:rFonts w:ascii="Arial" w:hAnsi="Arial" w:cs="Arial"/>
          <w:sz w:val="22"/>
          <w:szCs w:val="22"/>
          <w:lang w:val="en-GB"/>
        </w:rPr>
      </w:pPr>
    </w:p>
    <w:p w14:paraId="61FEC1EF" w14:textId="7E872FDB" w:rsidR="000F6063" w:rsidRDefault="000F6063" w:rsidP="00924973">
      <w:pPr>
        <w:pStyle w:val="ListParagraph"/>
        <w:numPr>
          <w:ilvl w:val="0"/>
          <w:numId w:val="37"/>
        </w:numPr>
        <w:ind w:left="426"/>
        <w:jc w:val="both"/>
        <w:rPr>
          <w:rFonts w:ascii="Arial" w:hAnsi="Arial" w:cs="Arial"/>
          <w:sz w:val="22"/>
          <w:szCs w:val="22"/>
          <w:lang w:val="en-GB"/>
        </w:rPr>
      </w:pPr>
      <w:r w:rsidRPr="0091156D">
        <w:rPr>
          <w:rFonts w:ascii="Arial" w:hAnsi="Arial" w:cs="Arial"/>
          <w:sz w:val="22"/>
          <w:szCs w:val="22"/>
          <w:highlight w:val="yellow"/>
          <w:lang w:val="en-GB"/>
        </w:rPr>
        <w:t>It occurs in the six months before the deemed commencement of the company’s liquidation and at a time when it is unable to pay its debts and the dominant intention of the company’s directors was to give the applicable creditor a preference over other creditors</w:t>
      </w:r>
      <w:r w:rsidRPr="00924973">
        <w:rPr>
          <w:rFonts w:ascii="Arial" w:hAnsi="Arial" w:cs="Arial"/>
          <w:sz w:val="22"/>
          <w:szCs w:val="22"/>
          <w:lang w:val="en-GB"/>
        </w:rPr>
        <w:t>.</w:t>
      </w:r>
    </w:p>
    <w:p w14:paraId="2343E36A" w14:textId="77777777" w:rsidR="00924973" w:rsidRPr="00924973" w:rsidRDefault="00924973" w:rsidP="00924973">
      <w:pPr>
        <w:jc w:val="both"/>
        <w:rPr>
          <w:rFonts w:ascii="Arial" w:hAnsi="Arial" w:cs="Arial"/>
          <w:sz w:val="22"/>
          <w:szCs w:val="22"/>
          <w:lang w:val="en-GB"/>
        </w:rPr>
      </w:pPr>
    </w:p>
    <w:p w14:paraId="0562E08B" w14:textId="7E7820E9" w:rsidR="000F6063" w:rsidRDefault="000F6063" w:rsidP="00924973">
      <w:pPr>
        <w:pStyle w:val="ListParagraph"/>
        <w:numPr>
          <w:ilvl w:val="0"/>
          <w:numId w:val="37"/>
        </w:numPr>
        <w:ind w:left="426"/>
        <w:jc w:val="both"/>
        <w:rPr>
          <w:rFonts w:ascii="Arial" w:hAnsi="Arial" w:cs="Arial"/>
          <w:sz w:val="22"/>
          <w:szCs w:val="22"/>
          <w:lang w:val="en-GB"/>
        </w:rPr>
      </w:pPr>
      <w:r w:rsidRPr="00924973">
        <w:rPr>
          <w:rFonts w:ascii="Arial" w:hAnsi="Arial" w:cs="Arial"/>
          <w:sz w:val="22"/>
          <w:szCs w:val="22"/>
          <w:lang w:val="en-GB"/>
        </w:rPr>
        <w:t>It occurs in the six months before the deemed commencement of the company’s liquidation and at a time when it is unable to pay its debts, or the dominant intention of the company’s directors was to give the applicable creditor a preference over other creditors.</w:t>
      </w:r>
    </w:p>
    <w:p w14:paraId="61938ED1" w14:textId="77777777" w:rsidR="00924973" w:rsidRPr="00924973" w:rsidRDefault="00924973" w:rsidP="00924973">
      <w:pPr>
        <w:jc w:val="both"/>
        <w:rPr>
          <w:rFonts w:ascii="Arial" w:hAnsi="Arial" w:cs="Arial"/>
          <w:sz w:val="22"/>
          <w:szCs w:val="22"/>
          <w:lang w:val="en-GB"/>
        </w:rPr>
      </w:pPr>
    </w:p>
    <w:p w14:paraId="3D4CEB7E" w14:textId="77777777" w:rsidR="000F6063" w:rsidRPr="00924973" w:rsidRDefault="000F6063" w:rsidP="00924973">
      <w:pPr>
        <w:pStyle w:val="ListParagraph"/>
        <w:numPr>
          <w:ilvl w:val="0"/>
          <w:numId w:val="37"/>
        </w:numPr>
        <w:ind w:left="426"/>
        <w:jc w:val="both"/>
        <w:rPr>
          <w:rFonts w:ascii="Arial" w:hAnsi="Arial" w:cs="Arial"/>
          <w:sz w:val="22"/>
          <w:szCs w:val="22"/>
          <w:lang w:val="en-GB"/>
        </w:rPr>
      </w:pPr>
      <w:r w:rsidRPr="00924973">
        <w:rPr>
          <w:rFonts w:ascii="Arial" w:hAnsi="Arial" w:cs="Arial"/>
          <w:sz w:val="22"/>
          <w:szCs w:val="22"/>
          <w:lang w:val="en-GB"/>
        </w:rPr>
        <w:t>It occurs in the six months before the deemed commencement of the company’s liquidation, or at a time when it is unable to pay its debts, or the dominant intention of the company’s directors was to give the applicable creditor a preference over other creditors.</w:t>
      </w:r>
    </w:p>
    <w:p w14:paraId="2BB16D6B" w14:textId="77777777" w:rsidR="002476AF" w:rsidRDefault="002476AF" w:rsidP="00C55824">
      <w:pPr>
        <w:jc w:val="both"/>
        <w:rPr>
          <w:rFonts w:ascii="Arial" w:hAnsi="Arial" w:cs="Arial"/>
          <w:b/>
          <w:bCs/>
          <w:sz w:val="22"/>
          <w:szCs w:val="22"/>
        </w:rPr>
      </w:pPr>
    </w:p>
    <w:p w14:paraId="5AF5BCF4" w14:textId="5915E9A3" w:rsidR="00E9597C" w:rsidRPr="00B9639B" w:rsidRDefault="00E9597C" w:rsidP="00C55824">
      <w:pPr>
        <w:jc w:val="both"/>
        <w:rPr>
          <w:rFonts w:ascii="Arial" w:hAnsi="Arial" w:cs="Arial"/>
          <w:sz w:val="22"/>
          <w:szCs w:val="22"/>
        </w:rPr>
      </w:pPr>
      <w:r w:rsidRPr="00B9639B">
        <w:rPr>
          <w:rFonts w:ascii="Arial" w:hAnsi="Arial" w:cs="Arial"/>
          <w:b/>
          <w:bCs/>
          <w:sz w:val="22"/>
          <w:szCs w:val="22"/>
        </w:rPr>
        <w:t xml:space="preserve">Question </w:t>
      </w:r>
      <w:r w:rsidR="00BC3A55">
        <w:rPr>
          <w:rFonts w:ascii="Arial" w:hAnsi="Arial" w:cs="Arial"/>
          <w:b/>
          <w:bCs/>
          <w:sz w:val="22"/>
          <w:szCs w:val="22"/>
        </w:rPr>
        <w:t>1.</w:t>
      </w:r>
      <w:r w:rsidR="00CB2364">
        <w:rPr>
          <w:rFonts w:ascii="Arial" w:hAnsi="Arial" w:cs="Arial"/>
          <w:b/>
          <w:bCs/>
          <w:sz w:val="22"/>
          <w:szCs w:val="22"/>
        </w:rPr>
        <w:t>8</w:t>
      </w:r>
    </w:p>
    <w:p w14:paraId="205ED427" w14:textId="77777777" w:rsidR="00E9597C" w:rsidRPr="00B9639B" w:rsidRDefault="00E9597C" w:rsidP="00C55824">
      <w:pPr>
        <w:jc w:val="both"/>
        <w:rPr>
          <w:rFonts w:ascii="Arial" w:hAnsi="Arial" w:cs="Arial"/>
          <w:sz w:val="22"/>
          <w:szCs w:val="22"/>
        </w:rPr>
      </w:pPr>
    </w:p>
    <w:p w14:paraId="09D11F04" w14:textId="666E5A97" w:rsidR="00920BE7" w:rsidRDefault="00920BE7" w:rsidP="00AD12C7">
      <w:pPr>
        <w:jc w:val="both"/>
        <w:rPr>
          <w:rFonts w:ascii="Arial" w:hAnsi="Arial" w:cs="Arial"/>
          <w:sz w:val="22"/>
          <w:szCs w:val="22"/>
          <w:lang w:val="en-GB"/>
        </w:rPr>
      </w:pPr>
      <w:r>
        <w:rPr>
          <w:rFonts w:ascii="Arial" w:hAnsi="Arial" w:cs="Arial"/>
          <w:sz w:val="22"/>
          <w:szCs w:val="22"/>
          <w:lang w:val="en-GB"/>
        </w:rPr>
        <w:t xml:space="preserve">Which of the following </w:t>
      </w:r>
      <w:r w:rsidRPr="00924973">
        <w:rPr>
          <w:rFonts w:ascii="Arial" w:hAnsi="Arial" w:cs="Arial"/>
          <w:b/>
          <w:bCs/>
          <w:sz w:val="22"/>
          <w:szCs w:val="22"/>
          <w:u w:val="single"/>
          <w:lang w:val="en-GB"/>
        </w:rPr>
        <w:t>is not</w:t>
      </w:r>
      <w:r>
        <w:rPr>
          <w:rFonts w:ascii="Arial" w:hAnsi="Arial" w:cs="Arial"/>
          <w:sz w:val="22"/>
          <w:szCs w:val="22"/>
          <w:lang w:val="en-GB"/>
        </w:rPr>
        <w:t xml:space="preserve"> a preferential debt ra</w:t>
      </w:r>
      <w:r w:rsidR="00803C72">
        <w:rPr>
          <w:rFonts w:ascii="Arial" w:hAnsi="Arial" w:cs="Arial"/>
          <w:sz w:val="22"/>
          <w:szCs w:val="22"/>
          <w:lang w:val="en-GB"/>
        </w:rPr>
        <w:t>n</w:t>
      </w:r>
      <w:r>
        <w:rPr>
          <w:rFonts w:ascii="Arial" w:hAnsi="Arial" w:cs="Arial"/>
          <w:sz w:val="22"/>
          <w:szCs w:val="22"/>
          <w:lang w:val="en-GB"/>
        </w:rPr>
        <w:t xml:space="preserve">king equally with the other </w:t>
      </w:r>
      <w:r w:rsidR="00803C72">
        <w:rPr>
          <w:rFonts w:ascii="Arial" w:hAnsi="Arial" w:cs="Arial"/>
          <w:sz w:val="22"/>
          <w:szCs w:val="22"/>
          <w:lang w:val="en-GB"/>
        </w:rPr>
        <w:t>four?</w:t>
      </w:r>
    </w:p>
    <w:p w14:paraId="24165B7A" w14:textId="77777777" w:rsidR="00920BE7" w:rsidRDefault="00920BE7" w:rsidP="00AD12C7">
      <w:pPr>
        <w:jc w:val="both"/>
        <w:rPr>
          <w:rFonts w:ascii="Arial" w:hAnsi="Arial" w:cs="Arial"/>
          <w:sz w:val="22"/>
          <w:szCs w:val="22"/>
          <w:lang w:val="en-GB"/>
        </w:rPr>
      </w:pPr>
    </w:p>
    <w:p w14:paraId="2B56FD7F" w14:textId="541C6E4F" w:rsidR="00920BE7" w:rsidRDefault="00920BE7" w:rsidP="00924973">
      <w:pPr>
        <w:pStyle w:val="ListParagraph"/>
        <w:numPr>
          <w:ilvl w:val="0"/>
          <w:numId w:val="38"/>
        </w:numPr>
        <w:ind w:left="426"/>
        <w:jc w:val="both"/>
        <w:rPr>
          <w:rFonts w:ascii="Arial" w:hAnsi="Arial" w:cs="Arial"/>
          <w:sz w:val="22"/>
          <w:szCs w:val="22"/>
          <w:lang w:val="en-GB"/>
        </w:rPr>
      </w:pPr>
      <w:r w:rsidRPr="00924973">
        <w:rPr>
          <w:rFonts w:ascii="Arial" w:hAnsi="Arial" w:cs="Arial"/>
          <w:sz w:val="22"/>
          <w:szCs w:val="22"/>
          <w:lang w:val="en-GB"/>
        </w:rPr>
        <w:t>Sums due to company employees</w:t>
      </w:r>
      <w:r w:rsidR="00803C72" w:rsidRPr="00924973">
        <w:rPr>
          <w:rFonts w:ascii="Arial" w:hAnsi="Arial" w:cs="Arial"/>
          <w:sz w:val="22"/>
          <w:szCs w:val="22"/>
          <w:lang w:val="en-GB"/>
        </w:rPr>
        <w:t>.</w:t>
      </w:r>
    </w:p>
    <w:p w14:paraId="61C0AC75" w14:textId="77777777" w:rsidR="00924973" w:rsidRPr="00924973" w:rsidRDefault="00924973" w:rsidP="00924973">
      <w:pPr>
        <w:jc w:val="both"/>
        <w:rPr>
          <w:rFonts w:ascii="Arial" w:hAnsi="Arial" w:cs="Arial"/>
          <w:sz w:val="22"/>
          <w:szCs w:val="22"/>
          <w:lang w:val="en-GB"/>
        </w:rPr>
      </w:pPr>
    </w:p>
    <w:p w14:paraId="490DC0BC" w14:textId="37A4E397" w:rsidR="00920BE7" w:rsidRDefault="00920BE7" w:rsidP="00924973">
      <w:pPr>
        <w:pStyle w:val="ListParagraph"/>
        <w:numPr>
          <w:ilvl w:val="0"/>
          <w:numId w:val="38"/>
        </w:numPr>
        <w:ind w:left="426"/>
        <w:jc w:val="both"/>
        <w:rPr>
          <w:rFonts w:ascii="Arial" w:hAnsi="Arial" w:cs="Arial"/>
          <w:sz w:val="22"/>
          <w:szCs w:val="22"/>
          <w:lang w:val="en-GB"/>
        </w:rPr>
      </w:pPr>
      <w:r w:rsidRPr="00924973">
        <w:rPr>
          <w:rFonts w:ascii="Arial" w:hAnsi="Arial" w:cs="Arial"/>
          <w:sz w:val="22"/>
          <w:szCs w:val="22"/>
          <w:lang w:val="en-GB"/>
        </w:rPr>
        <w:t>Taxes due to the Cayman Islands government</w:t>
      </w:r>
      <w:r w:rsidR="00803C72" w:rsidRPr="00924973">
        <w:rPr>
          <w:rFonts w:ascii="Arial" w:hAnsi="Arial" w:cs="Arial"/>
          <w:sz w:val="22"/>
          <w:szCs w:val="22"/>
          <w:lang w:val="en-GB"/>
        </w:rPr>
        <w:t>.</w:t>
      </w:r>
    </w:p>
    <w:p w14:paraId="4BBBDE96" w14:textId="77777777" w:rsidR="00924973" w:rsidRPr="00924973" w:rsidRDefault="00924973" w:rsidP="00924973">
      <w:pPr>
        <w:jc w:val="both"/>
        <w:rPr>
          <w:rFonts w:ascii="Arial" w:hAnsi="Arial" w:cs="Arial"/>
          <w:sz w:val="22"/>
          <w:szCs w:val="22"/>
          <w:lang w:val="en-GB"/>
        </w:rPr>
      </w:pPr>
    </w:p>
    <w:p w14:paraId="682992C3" w14:textId="01570C51" w:rsidR="00920BE7" w:rsidRDefault="00853B56" w:rsidP="00924973">
      <w:pPr>
        <w:pStyle w:val="ListParagraph"/>
        <w:numPr>
          <w:ilvl w:val="0"/>
          <w:numId w:val="38"/>
        </w:numPr>
        <w:ind w:left="426"/>
        <w:jc w:val="both"/>
        <w:rPr>
          <w:rFonts w:ascii="Arial" w:hAnsi="Arial" w:cs="Arial"/>
          <w:sz w:val="22"/>
          <w:szCs w:val="22"/>
          <w:lang w:val="en-GB"/>
        </w:rPr>
      </w:pPr>
      <w:r w:rsidRPr="00B909B7">
        <w:rPr>
          <w:rFonts w:ascii="Arial" w:hAnsi="Arial" w:cs="Arial"/>
          <w:sz w:val="22"/>
          <w:szCs w:val="22"/>
          <w:highlight w:val="yellow"/>
          <w:lang w:val="en-GB"/>
        </w:rPr>
        <w:t>Amounts due to p</w:t>
      </w:r>
      <w:r w:rsidR="005327B7" w:rsidRPr="00B909B7">
        <w:rPr>
          <w:rFonts w:ascii="Arial" w:hAnsi="Arial" w:cs="Arial"/>
          <w:sz w:val="22"/>
          <w:szCs w:val="22"/>
          <w:highlight w:val="yellow"/>
          <w:lang w:val="en-GB"/>
        </w:rPr>
        <w:t>referred shareholders</w:t>
      </w:r>
      <w:r w:rsidR="00803C72" w:rsidRPr="00924973">
        <w:rPr>
          <w:rFonts w:ascii="Arial" w:hAnsi="Arial" w:cs="Arial"/>
          <w:sz w:val="22"/>
          <w:szCs w:val="22"/>
          <w:lang w:val="en-GB"/>
        </w:rPr>
        <w:t>.</w:t>
      </w:r>
    </w:p>
    <w:p w14:paraId="03804184" w14:textId="77777777" w:rsidR="00924973" w:rsidRPr="00924973" w:rsidRDefault="00924973" w:rsidP="00924973">
      <w:pPr>
        <w:jc w:val="both"/>
        <w:rPr>
          <w:rFonts w:ascii="Arial" w:hAnsi="Arial" w:cs="Arial"/>
          <w:sz w:val="22"/>
          <w:szCs w:val="22"/>
          <w:lang w:val="en-GB"/>
        </w:rPr>
      </w:pPr>
    </w:p>
    <w:p w14:paraId="1CB15487" w14:textId="6A5E205F" w:rsidR="00920BE7" w:rsidRDefault="00920BE7" w:rsidP="00924973">
      <w:pPr>
        <w:pStyle w:val="ListParagraph"/>
        <w:numPr>
          <w:ilvl w:val="0"/>
          <w:numId w:val="38"/>
        </w:numPr>
        <w:ind w:left="426"/>
        <w:jc w:val="both"/>
        <w:rPr>
          <w:rFonts w:ascii="Arial" w:hAnsi="Arial" w:cs="Arial"/>
          <w:sz w:val="22"/>
          <w:szCs w:val="22"/>
          <w:lang w:val="en-GB"/>
        </w:rPr>
      </w:pPr>
      <w:r w:rsidRPr="00924973">
        <w:rPr>
          <w:rFonts w:ascii="Arial" w:hAnsi="Arial" w:cs="Arial"/>
          <w:sz w:val="22"/>
          <w:szCs w:val="22"/>
          <w:lang w:val="en-GB"/>
        </w:rPr>
        <w:t>Sums due to depositors (if the company is a bank)</w:t>
      </w:r>
      <w:r w:rsidR="00803C72" w:rsidRPr="00924973">
        <w:rPr>
          <w:rFonts w:ascii="Arial" w:hAnsi="Arial" w:cs="Arial"/>
          <w:sz w:val="22"/>
          <w:szCs w:val="22"/>
          <w:lang w:val="en-GB"/>
        </w:rPr>
        <w:t>.</w:t>
      </w:r>
    </w:p>
    <w:p w14:paraId="380CC36C" w14:textId="77777777" w:rsidR="00924973" w:rsidRPr="00924973" w:rsidRDefault="00924973" w:rsidP="00924973">
      <w:pPr>
        <w:jc w:val="both"/>
        <w:rPr>
          <w:rFonts w:ascii="Arial" w:hAnsi="Arial" w:cs="Arial"/>
          <w:sz w:val="22"/>
          <w:szCs w:val="22"/>
          <w:lang w:val="en-GB"/>
        </w:rPr>
      </w:pPr>
    </w:p>
    <w:p w14:paraId="35B146E3" w14:textId="3FEC30FF" w:rsidR="00920BE7" w:rsidRPr="00924973" w:rsidRDefault="00920BE7" w:rsidP="00924973">
      <w:pPr>
        <w:pStyle w:val="ListParagraph"/>
        <w:numPr>
          <w:ilvl w:val="0"/>
          <w:numId w:val="38"/>
        </w:numPr>
        <w:ind w:left="426"/>
        <w:jc w:val="both"/>
        <w:rPr>
          <w:rFonts w:ascii="Arial" w:hAnsi="Arial" w:cs="Arial"/>
          <w:sz w:val="22"/>
          <w:szCs w:val="22"/>
          <w:lang w:val="en-GB"/>
        </w:rPr>
      </w:pPr>
      <w:r w:rsidRPr="00924973">
        <w:rPr>
          <w:rFonts w:ascii="Arial" w:hAnsi="Arial" w:cs="Arial"/>
          <w:sz w:val="22"/>
          <w:szCs w:val="22"/>
          <w:lang w:val="en-GB"/>
        </w:rPr>
        <w:t>Unsecured debts which are not subject to subordination agreements</w:t>
      </w:r>
      <w:r w:rsidR="00803C72" w:rsidRPr="00924973">
        <w:rPr>
          <w:rFonts w:ascii="Arial" w:hAnsi="Arial" w:cs="Arial"/>
          <w:sz w:val="22"/>
          <w:szCs w:val="22"/>
          <w:lang w:val="en-GB"/>
        </w:rPr>
        <w:t>.</w:t>
      </w:r>
    </w:p>
    <w:p w14:paraId="63207AC8" w14:textId="77777777" w:rsidR="00924973" w:rsidRPr="00924973" w:rsidRDefault="00924973" w:rsidP="00924973">
      <w:pPr>
        <w:jc w:val="both"/>
        <w:rPr>
          <w:rFonts w:ascii="Arial" w:hAnsi="Arial" w:cs="Arial"/>
          <w:sz w:val="22"/>
          <w:szCs w:val="22"/>
          <w:lang w:val="en-GB"/>
        </w:rPr>
      </w:pPr>
    </w:p>
    <w:p w14:paraId="1F24CE49" w14:textId="7864EF59" w:rsidR="00E9597C" w:rsidRDefault="00E9597C" w:rsidP="00C55824">
      <w:pPr>
        <w:jc w:val="both"/>
        <w:rPr>
          <w:rFonts w:ascii="Arial" w:hAnsi="Arial" w:cs="Arial"/>
          <w:b/>
          <w:bCs/>
          <w:sz w:val="22"/>
          <w:szCs w:val="22"/>
        </w:rPr>
      </w:pPr>
      <w:r w:rsidRPr="00B9639B">
        <w:rPr>
          <w:rFonts w:ascii="Arial" w:hAnsi="Arial" w:cs="Arial"/>
          <w:b/>
          <w:bCs/>
          <w:sz w:val="22"/>
          <w:szCs w:val="22"/>
        </w:rPr>
        <w:t xml:space="preserve">Question </w:t>
      </w:r>
      <w:r w:rsidR="00BC3A55">
        <w:rPr>
          <w:rFonts w:ascii="Arial" w:hAnsi="Arial" w:cs="Arial"/>
          <w:b/>
          <w:bCs/>
          <w:sz w:val="22"/>
          <w:szCs w:val="22"/>
        </w:rPr>
        <w:t>1.</w:t>
      </w:r>
      <w:r w:rsidR="00CB2364">
        <w:rPr>
          <w:rFonts w:ascii="Arial" w:hAnsi="Arial" w:cs="Arial"/>
          <w:b/>
          <w:bCs/>
          <w:sz w:val="22"/>
          <w:szCs w:val="22"/>
        </w:rPr>
        <w:t>9</w:t>
      </w:r>
    </w:p>
    <w:p w14:paraId="7F238F5C" w14:textId="7021D409" w:rsidR="00416D2B" w:rsidRDefault="00416D2B" w:rsidP="00C55824">
      <w:pPr>
        <w:jc w:val="both"/>
        <w:rPr>
          <w:rFonts w:ascii="Arial" w:hAnsi="Arial" w:cs="Arial"/>
          <w:sz w:val="22"/>
          <w:szCs w:val="22"/>
        </w:rPr>
      </w:pPr>
    </w:p>
    <w:p w14:paraId="5CD05408" w14:textId="49A1F09E" w:rsidR="005327B7" w:rsidRPr="00D06A87" w:rsidRDefault="00D06A87" w:rsidP="00C55824">
      <w:pPr>
        <w:jc w:val="both"/>
        <w:rPr>
          <w:rFonts w:ascii="Arial" w:hAnsi="Arial" w:cs="Arial"/>
          <w:sz w:val="22"/>
          <w:szCs w:val="22"/>
        </w:rPr>
      </w:pPr>
      <w:r w:rsidRPr="00D06A87">
        <w:rPr>
          <w:rFonts w:ascii="Arial" w:hAnsi="Arial" w:cs="Arial"/>
          <w:sz w:val="22"/>
          <w:szCs w:val="22"/>
        </w:rPr>
        <w:t>Select the</w:t>
      </w:r>
      <w:r>
        <w:rPr>
          <w:rFonts w:ascii="Arial" w:hAnsi="Arial" w:cs="Arial"/>
          <w:b/>
          <w:bCs/>
          <w:sz w:val="22"/>
          <w:szCs w:val="22"/>
        </w:rPr>
        <w:t xml:space="preserve"> </w:t>
      </w:r>
      <w:r w:rsidR="005327B7" w:rsidRPr="00924973">
        <w:rPr>
          <w:rFonts w:ascii="Arial" w:hAnsi="Arial" w:cs="Arial"/>
          <w:b/>
          <w:bCs/>
          <w:sz w:val="22"/>
          <w:szCs w:val="22"/>
          <w:u w:val="single"/>
        </w:rPr>
        <w:t>incorrect</w:t>
      </w:r>
      <w:r w:rsidRPr="00924973">
        <w:rPr>
          <w:rFonts w:ascii="Arial" w:hAnsi="Arial" w:cs="Arial"/>
          <w:b/>
          <w:bCs/>
          <w:sz w:val="22"/>
          <w:szCs w:val="22"/>
          <w:u w:val="single"/>
        </w:rPr>
        <w:t xml:space="preserve"> statement</w:t>
      </w:r>
      <w:r>
        <w:rPr>
          <w:rFonts w:ascii="Arial" w:hAnsi="Arial" w:cs="Arial"/>
          <w:sz w:val="22"/>
          <w:szCs w:val="22"/>
        </w:rPr>
        <w:t>.</w:t>
      </w:r>
    </w:p>
    <w:p w14:paraId="7FF18900" w14:textId="77777777" w:rsidR="005327B7" w:rsidRDefault="005327B7" w:rsidP="00C55824">
      <w:pPr>
        <w:jc w:val="both"/>
        <w:rPr>
          <w:rFonts w:ascii="Arial" w:hAnsi="Arial" w:cs="Arial"/>
          <w:sz w:val="22"/>
          <w:szCs w:val="22"/>
        </w:rPr>
      </w:pPr>
    </w:p>
    <w:p w14:paraId="2ED89E77" w14:textId="535A7DF3" w:rsidR="00416D2B" w:rsidRDefault="005327B7" w:rsidP="00C55824">
      <w:pPr>
        <w:jc w:val="both"/>
        <w:rPr>
          <w:rFonts w:ascii="Arial" w:hAnsi="Arial" w:cs="Arial"/>
          <w:sz w:val="22"/>
          <w:szCs w:val="22"/>
        </w:rPr>
      </w:pPr>
      <w:r>
        <w:rPr>
          <w:rFonts w:ascii="Arial" w:hAnsi="Arial" w:cs="Arial"/>
          <w:sz w:val="22"/>
          <w:szCs w:val="22"/>
        </w:rPr>
        <w:t>A company may be wou</w:t>
      </w:r>
      <w:r w:rsidR="00853B56">
        <w:rPr>
          <w:rFonts w:ascii="Arial" w:hAnsi="Arial" w:cs="Arial"/>
          <w:sz w:val="22"/>
          <w:szCs w:val="22"/>
        </w:rPr>
        <w:t>n</w:t>
      </w:r>
      <w:r>
        <w:rPr>
          <w:rFonts w:ascii="Arial" w:hAnsi="Arial" w:cs="Arial"/>
          <w:sz w:val="22"/>
          <w:szCs w:val="22"/>
        </w:rPr>
        <w:t>d up by the Grand Court if:</w:t>
      </w:r>
    </w:p>
    <w:p w14:paraId="64C89572" w14:textId="77777777" w:rsidR="005327B7" w:rsidRDefault="005327B7" w:rsidP="00C55824">
      <w:pPr>
        <w:jc w:val="both"/>
        <w:rPr>
          <w:rFonts w:ascii="Arial" w:hAnsi="Arial" w:cs="Arial"/>
          <w:sz w:val="22"/>
          <w:szCs w:val="22"/>
        </w:rPr>
      </w:pPr>
    </w:p>
    <w:p w14:paraId="183FD236" w14:textId="08DE295D" w:rsidR="002C4B43" w:rsidRDefault="005327B7" w:rsidP="00924973">
      <w:pPr>
        <w:pStyle w:val="ListParagraph"/>
        <w:numPr>
          <w:ilvl w:val="0"/>
          <w:numId w:val="39"/>
        </w:numPr>
        <w:ind w:left="426"/>
        <w:jc w:val="both"/>
        <w:rPr>
          <w:rFonts w:ascii="Arial" w:hAnsi="Arial" w:cs="Arial"/>
          <w:sz w:val="22"/>
          <w:szCs w:val="22"/>
          <w:lang w:val="en-GB"/>
        </w:rPr>
      </w:pPr>
      <w:r w:rsidRPr="00924973">
        <w:rPr>
          <w:rFonts w:ascii="Arial" w:hAnsi="Arial" w:cs="Arial"/>
          <w:sz w:val="22"/>
          <w:szCs w:val="22"/>
          <w:lang w:val="en-GB"/>
        </w:rPr>
        <w:t>The company passes a special resolution requiring it to be wound up</w:t>
      </w:r>
      <w:r w:rsidR="00D06A87" w:rsidRPr="00924973">
        <w:rPr>
          <w:rFonts w:ascii="Arial" w:hAnsi="Arial" w:cs="Arial"/>
          <w:sz w:val="22"/>
          <w:szCs w:val="22"/>
          <w:lang w:val="en-GB"/>
        </w:rPr>
        <w:t>.</w:t>
      </w:r>
    </w:p>
    <w:p w14:paraId="4DE59BAB" w14:textId="77777777" w:rsidR="00924973" w:rsidRPr="00924973" w:rsidRDefault="00924973" w:rsidP="00924973">
      <w:pPr>
        <w:jc w:val="both"/>
        <w:rPr>
          <w:rFonts w:ascii="Arial" w:hAnsi="Arial" w:cs="Arial"/>
          <w:sz w:val="22"/>
          <w:szCs w:val="22"/>
          <w:lang w:val="en-GB"/>
        </w:rPr>
      </w:pPr>
    </w:p>
    <w:p w14:paraId="3C399740" w14:textId="7C91C283" w:rsidR="005327B7" w:rsidRDefault="005327B7" w:rsidP="00924973">
      <w:pPr>
        <w:pStyle w:val="ListParagraph"/>
        <w:numPr>
          <w:ilvl w:val="0"/>
          <w:numId w:val="39"/>
        </w:numPr>
        <w:ind w:left="426"/>
        <w:jc w:val="both"/>
        <w:rPr>
          <w:rFonts w:ascii="Arial" w:hAnsi="Arial" w:cs="Arial"/>
          <w:sz w:val="22"/>
          <w:szCs w:val="22"/>
          <w:lang w:val="en-GB"/>
        </w:rPr>
      </w:pPr>
      <w:r w:rsidRPr="00924973">
        <w:rPr>
          <w:rFonts w:ascii="Arial" w:hAnsi="Arial" w:cs="Arial"/>
          <w:sz w:val="22"/>
          <w:szCs w:val="22"/>
          <w:lang w:val="en-GB"/>
        </w:rPr>
        <w:t>The company does not commence business within a year of incorporation</w:t>
      </w:r>
      <w:r w:rsidR="00D06A87" w:rsidRPr="00924973">
        <w:rPr>
          <w:rFonts w:ascii="Arial" w:hAnsi="Arial" w:cs="Arial"/>
          <w:sz w:val="22"/>
          <w:szCs w:val="22"/>
          <w:lang w:val="en-GB"/>
        </w:rPr>
        <w:t>.</w:t>
      </w:r>
    </w:p>
    <w:p w14:paraId="7EE02228" w14:textId="77777777" w:rsidR="00924973" w:rsidRPr="00924973" w:rsidRDefault="00924973" w:rsidP="00924973">
      <w:pPr>
        <w:jc w:val="both"/>
        <w:rPr>
          <w:rFonts w:ascii="Arial" w:hAnsi="Arial" w:cs="Arial"/>
          <w:sz w:val="22"/>
          <w:szCs w:val="22"/>
          <w:lang w:val="en-GB"/>
        </w:rPr>
      </w:pPr>
    </w:p>
    <w:p w14:paraId="4693129F" w14:textId="778B616C" w:rsidR="005327B7" w:rsidRDefault="005327B7" w:rsidP="00924973">
      <w:pPr>
        <w:pStyle w:val="ListParagraph"/>
        <w:numPr>
          <w:ilvl w:val="0"/>
          <w:numId w:val="39"/>
        </w:numPr>
        <w:ind w:left="426"/>
        <w:jc w:val="both"/>
        <w:rPr>
          <w:rFonts w:ascii="Arial" w:hAnsi="Arial" w:cs="Arial"/>
          <w:sz w:val="22"/>
          <w:szCs w:val="22"/>
          <w:lang w:val="en-GB"/>
        </w:rPr>
      </w:pPr>
      <w:r w:rsidRPr="00924973">
        <w:rPr>
          <w:rFonts w:ascii="Arial" w:hAnsi="Arial" w:cs="Arial"/>
          <w:sz w:val="22"/>
          <w:szCs w:val="22"/>
          <w:lang w:val="en-GB"/>
        </w:rPr>
        <w:t>The company is unable to pay its debts</w:t>
      </w:r>
      <w:r w:rsidR="00D06A87" w:rsidRPr="00924973">
        <w:rPr>
          <w:rFonts w:ascii="Arial" w:hAnsi="Arial" w:cs="Arial"/>
          <w:sz w:val="22"/>
          <w:szCs w:val="22"/>
          <w:lang w:val="en-GB"/>
        </w:rPr>
        <w:t>.</w:t>
      </w:r>
    </w:p>
    <w:p w14:paraId="3925670B" w14:textId="77777777" w:rsidR="00924973" w:rsidRPr="00924973" w:rsidRDefault="00924973" w:rsidP="00924973">
      <w:pPr>
        <w:jc w:val="both"/>
        <w:rPr>
          <w:rFonts w:ascii="Arial" w:hAnsi="Arial" w:cs="Arial"/>
          <w:sz w:val="22"/>
          <w:szCs w:val="22"/>
          <w:lang w:val="en-GB"/>
        </w:rPr>
      </w:pPr>
    </w:p>
    <w:p w14:paraId="54C62EA5" w14:textId="6AEEDFBE" w:rsidR="005327B7" w:rsidRDefault="005327B7" w:rsidP="00924973">
      <w:pPr>
        <w:pStyle w:val="ListParagraph"/>
        <w:numPr>
          <w:ilvl w:val="0"/>
          <w:numId w:val="39"/>
        </w:numPr>
        <w:ind w:left="426"/>
        <w:jc w:val="both"/>
        <w:rPr>
          <w:rFonts w:ascii="Arial" w:hAnsi="Arial" w:cs="Arial"/>
          <w:sz w:val="22"/>
          <w:szCs w:val="22"/>
          <w:lang w:val="en-GB"/>
        </w:rPr>
      </w:pPr>
      <w:r w:rsidRPr="0091156D">
        <w:rPr>
          <w:rFonts w:ascii="Arial" w:hAnsi="Arial" w:cs="Arial"/>
          <w:sz w:val="22"/>
          <w:szCs w:val="22"/>
          <w:highlight w:val="yellow"/>
          <w:lang w:val="en-GB"/>
        </w:rPr>
        <w:t>The board of directors decides it is “just and equitable” for the company to be wound up</w:t>
      </w:r>
      <w:r w:rsidR="00D06A87" w:rsidRPr="00924973">
        <w:rPr>
          <w:rFonts w:ascii="Arial" w:hAnsi="Arial" w:cs="Arial"/>
          <w:sz w:val="22"/>
          <w:szCs w:val="22"/>
          <w:lang w:val="en-GB"/>
        </w:rPr>
        <w:t>.</w:t>
      </w:r>
    </w:p>
    <w:p w14:paraId="690A788D" w14:textId="77777777" w:rsidR="00924973" w:rsidRPr="00924973" w:rsidRDefault="00924973" w:rsidP="00924973">
      <w:pPr>
        <w:jc w:val="both"/>
        <w:rPr>
          <w:rFonts w:ascii="Arial" w:hAnsi="Arial" w:cs="Arial"/>
          <w:sz w:val="22"/>
          <w:szCs w:val="22"/>
          <w:lang w:val="en-GB"/>
        </w:rPr>
      </w:pPr>
    </w:p>
    <w:p w14:paraId="00D29C75" w14:textId="49F30AB5" w:rsidR="005327B7" w:rsidRPr="00924973" w:rsidRDefault="005327B7" w:rsidP="00924973">
      <w:pPr>
        <w:pStyle w:val="ListParagraph"/>
        <w:numPr>
          <w:ilvl w:val="0"/>
          <w:numId w:val="39"/>
        </w:numPr>
        <w:ind w:left="426"/>
        <w:jc w:val="both"/>
        <w:rPr>
          <w:rFonts w:ascii="Arial" w:hAnsi="Arial" w:cs="Arial"/>
          <w:sz w:val="22"/>
          <w:szCs w:val="22"/>
          <w:lang w:val="en-GB"/>
        </w:rPr>
      </w:pPr>
      <w:r w:rsidRPr="00924973">
        <w:rPr>
          <w:rFonts w:ascii="Arial" w:hAnsi="Arial" w:cs="Arial"/>
          <w:sz w:val="22"/>
          <w:szCs w:val="22"/>
          <w:lang w:val="en-GB"/>
        </w:rPr>
        <w:t>The company is carrying on regulated business in the Cayman Islands without a license.</w:t>
      </w:r>
    </w:p>
    <w:p w14:paraId="5BB957E4" w14:textId="7713BAF2" w:rsidR="00416D2B" w:rsidRDefault="00416D2B" w:rsidP="002A37BB">
      <w:pPr>
        <w:jc w:val="both"/>
        <w:rPr>
          <w:rFonts w:ascii="Arial" w:hAnsi="Arial" w:cs="Arial"/>
          <w:bCs/>
          <w:sz w:val="22"/>
          <w:szCs w:val="22"/>
          <w:lang w:val="en-GB"/>
        </w:rPr>
      </w:pPr>
    </w:p>
    <w:p w14:paraId="4AF7C45C" w14:textId="1E34CD5F" w:rsidR="00924973" w:rsidRDefault="00924973" w:rsidP="002A37BB">
      <w:pPr>
        <w:jc w:val="both"/>
        <w:rPr>
          <w:rFonts w:ascii="Arial" w:hAnsi="Arial" w:cs="Arial"/>
          <w:bCs/>
          <w:sz w:val="22"/>
          <w:szCs w:val="22"/>
          <w:lang w:val="en-GB"/>
        </w:rPr>
      </w:pPr>
    </w:p>
    <w:p w14:paraId="6AB78815" w14:textId="1DEC6DEA" w:rsidR="00924973" w:rsidRDefault="00924973" w:rsidP="002A37BB">
      <w:pPr>
        <w:jc w:val="both"/>
        <w:rPr>
          <w:rFonts w:ascii="Arial" w:hAnsi="Arial" w:cs="Arial"/>
          <w:bCs/>
          <w:sz w:val="22"/>
          <w:szCs w:val="22"/>
          <w:lang w:val="en-GB"/>
        </w:rPr>
      </w:pPr>
    </w:p>
    <w:p w14:paraId="12416D26" w14:textId="77777777" w:rsidR="00924973" w:rsidRDefault="00924973" w:rsidP="002A37BB">
      <w:pPr>
        <w:jc w:val="both"/>
        <w:rPr>
          <w:rFonts w:ascii="Arial" w:hAnsi="Arial" w:cs="Arial"/>
          <w:bCs/>
          <w:sz w:val="22"/>
          <w:szCs w:val="22"/>
          <w:lang w:val="en-GB"/>
        </w:rPr>
      </w:pPr>
    </w:p>
    <w:p w14:paraId="32CA346B" w14:textId="533F1813" w:rsidR="000F6063" w:rsidRPr="00B9639B" w:rsidRDefault="000F6063" w:rsidP="000F6063">
      <w:pPr>
        <w:jc w:val="both"/>
        <w:rPr>
          <w:rFonts w:ascii="Arial" w:hAnsi="Arial" w:cs="Arial"/>
          <w:sz w:val="22"/>
          <w:szCs w:val="22"/>
        </w:rPr>
      </w:pPr>
      <w:r w:rsidRPr="00B9639B">
        <w:rPr>
          <w:rFonts w:ascii="Arial" w:hAnsi="Arial" w:cs="Arial"/>
          <w:b/>
          <w:bCs/>
          <w:sz w:val="22"/>
          <w:szCs w:val="22"/>
        </w:rPr>
        <w:t xml:space="preserve">Question </w:t>
      </w:r>
      <w:r>
        <w:rPr>
          <w:rFonts w:ascii="Arial" w:hAnsi="Arial" w:cs="Arial"/>
          <w:b/>
          <w:bCs/>
          <w:sz w:val="22"/>
          <w:szCs w:val="22"/>
        </w:rPr>
        <w:t>1.</w:t>
      </w:r>
      <w:r w:rsidR="00CB2364">
        <w:rPr>
          <w:rFonts w:ascii="Arial" w:hAnsi="Arial" w:cs="Arial"/>
          <w:b/>
          <w:bCs/>
          <w:sz w:val="22"/>
          <w:szCs w:val="22"/>
        </w:rPr>
        <w:t>10</w:t>
      </w:r>
    </w:p>
    <w:p w14:paraId="1249C524" w14:textId="77777777" w:rsidR="000F6063" w:rsidRPr="00B9639B" w:rsidRDefault="000F6063" w:rsidP="000F6063">
      <w:pPr>
        <w:jc w:val="both"/>
        <w:rPr>
          <w:rFonts w:ascii="Arial" w:hAnsi="Arial" w:cs="Arial"/>
          <w:sz w:val="22"/>
          <w:szCs w:val="22"/>
        </w:rPr>
      </w:pPr>
    </w:p>
    <w:p w14:paraId="331CA882" w14:textId="77777777" w:rsidR="000F6063" w:rsidRDefault="000F6063" w:rsidP="000F6063">
      <w:pPr>
        <w:ind w:left="720" w:hanging="720"/>
        <w:rPr>
          <w:rFonts w:ascii="Arial" w:hAnsi="Arial" w:cs="Arial"/>
          <w:sz w:val="22"/>
          <w:szCs w:val="22"/>
          <w:lang w:val="en-GB"/>
        </w:rPr>
      </w:pPr>
      <w:r w:rsidRPr="00D06A87">
        <w:rPr>
          <w:rFonts w:ascii="Arial" w:hAnsi="Arial" w:cs="Arial"/>
          <w:sz w:val="22"/>
          <w:szCs w:val="22"/>
          <w:lang w:val="en-GB"/>
        </w:rPr>
        <w:t>Select the</w:t>
      </w:r>
      <w:r w:rsidRPr="00023705">
        <w:rPr>
          <w:rFonts w:ascii="Arial" w:hAnsi="Arial" w:cs="Arial"/>
          <w:b/>
          <w:bCs/>
          <w:sz w:val="22"/>
          <w:szCs w:val="22"/>
          <w:lang w:val="en-GB"/>
        </w:rPr>
        <w:t xml:space="preserve"> </w:t>
      </w:r>
      <w:r w:rsidRPr="00924973">
        <w:rPr>
          <w:rFonts w:ascii="Arial" w:hAnsi="Arial" w:cs="Arial"/>
          <w:b/>
          <w:bCs/>
          <w:sz w:val="22"/>
          <w:szCs w:val="22"/>
          <w:u w:val="single"/>
          <w:lang w:val="en-GB"/>
        </w:rPr>
        <w:t>correct answer</w:t>
      </w:r>
      <w:r>
        <w:rPr>
          <w:rFonts w:ascii="Arial" w:hAnsi="Arial" w:cs="Arial"/>
          <w:sz w:val="22"/>
          <w:szCs w:val="22"/>
          <w:lang w:val="en-GB"/>
        </w:rPr>
        <w:t>.</w:t>
      </w:r>
    </w:p>
    <w:p w14:paraId="6D794011" w14:textId="77777777" w:rsidR="000F6063" w:rsidRDefault="000F6063" w:rsidP="000F6063">
      <w:pPr>
        <w:ind w:left="720" w:hanging="720"/>
        <w:rPr>
          <w:rFonts w:ascii="Arial" w:hAnsi="Arial" w:cs="Arial"/>
          <w:sz w:val="22"/>
          <w:szCs w:val="22"/>
          <w:lang w:val="en-GB"/>
        </w:rPr>
      </w:pPr>
    </w:p>
    <w:p w14:paraId="5F9BB8E5" w14:textId="77777777" w:rsidR="000F6063" w:rsidRDefault="000F6063" w:rsidP="000F6063">
      <w:pPr>
        <w:jc w:val="both"/>
        <w:rPr>
          <w:rFonts w:ascii="Arial" w:hAnsi="Arial" w:cs="Arial"/>
          <w:sz w:val="22"/>
          <w:szCs w:val="22"/>
          <w:lang w:val="en-GB"/>
        </w:rPr>
      </w:pPr>
      <w:r w:rsidRPr="002C4B43">
        <w:rPr>
          <w:rFonts w:ascii="Arial" w:hAnsi="Arial" w:cs="Arial"/>
          <w:sz w:val="22"/>
          <w:szCs w:val="22"/>
          <w:lang w:val="en-GB"/>
        </w:rPr>
        <w:t>In order for</w:t>
      </w:r>
      <w:r>
        <w:rPr>
          <w:rFonts w:ascii="Arial" w:hAnsi="Arial" w:cs="Arial"/>
          <w:sz w:val="22"/>
          <w:szCs w:val="22"/>
          <w:lang w:val="en-GB"/>
        </w:rPr>
        <w:t xml:space="preserve"> a proposed scheme of arrangement to be approved:</w:t>
      </w:r>
    </w:p>
    <w:p w14:paraId="7411189B" w14:textId="77777777" w:rsidR="000F6063" w:rsidRDefault="000F6063" w:rsidP="000F6063">
      <w:pPr>
        <w:jc w:val="both"/>
        <w:rPr>
          <w:rFonts w:ascii="Arial" w:hAnsi="Arial" w:cs="Arial"/>
          <w:sz w:val="22"/>
          <w:szCs w:val="22"/>
          <w:lang w:val="en-GB"/>
        </w:rPr>
      </w:pPr>
    </w:p>
    <w:p w14:paraId="4EE9F655" w14:textId="48967889" w:rsidR="000F6063" w:rsidRPr="008C1B97" w:rsidRDefault="000F6063" w:rsidP="00924973">
      <w:pPr>
        <w:pStyle w:val="ListParagraph"/>
        <w:numPr>
          <w:ilvl w:val="0"/>
          <w:numId w:val="40"/>
        </w:numPr>
        <w:ind w:left="426"/>
        <w:jc w:val="both"/>
        <w:rPr>
          <w:rFonts w:ascii="Arial" w:hAnsi="Arial" w:cs="Arial"/>
          <w:sz w:val="22"/>
          <w:szCs w:val="22"/>
          <w:lang w:val="en-GB"/>
        </w:rPr>
      </w:pPr>
      <w:r w:rsidRPr="008C1B97">
        <w:rPr>
          <w:rFonts w:ascii="Arial" w:hAnsi="Arial" w:cs="Arial"/>
          <w:sz w:val="22"/>
          <w:szCs w:val="22"/>
          <w:lang w:val="en-GB"/>
        </w:rPr>
        <w:t>50% or more representing 75% or more in value of the creditors must agree.</w:t>
      </w:r>
    </w:p>
    <w:p w14:paraId="4F9B018D" w14:textId="77777777" w:rsidR="00924973" w:rsidRPr="00924973" w:rsidRDefault="00924973" w:rsidP="00924973">
      <w:pPr>
        <w:jc w:val="both"/>
        <w:rPr>
          <w:rFonts w:ascii="Arial" w:hAnsi="Arial" w:cs="Arial"/>
          <w:sz w:val="22"/>
          <w:szCs w:val="22"/>
          <w:lang w:val="en-GB"/>
        </w:rPr>
      </w:pPr>
    </w:p>
    <w:p w14:paraId="009BF6D2" w14:textId="39E28EB3" w:rsidR="000F6063" w:rsidRDefault="000F6063" w:rsidP="00924973">
      <w:pPr>
        <w:pStyle w:val="ListParagraph"/>
        <w:numPr>
          <w:ilvl w:val="0"/>
          <w:numId w:val="40"/>
        </w:numPr>
        <w:ind w:left="426"/>
        <w:jc w:val="both"/>
        <w:rPr>
          <w:rFonts w:ascii="Arial" w:hAnsi="Arial" w:cs="Arial"/>
          <w:sz w:val="22"/>
          <w:szCs w:val="22"/>
          <w:lang w:val="en-GB"/>
        </w:rPr>
      </w:pPr>
      <w:r w:rsidRPr="00924973">
        <w:rPr>
          <w:rFonts w:ascii="Arial" w:hAnsi="Arial" w:cs="Arial"/>
          <w:sz w:val="22"/>
          <w:szCs w:val="22"/>
          <w:lang w:val="en-GB"/>
        </w:rPr>
        <w:t xml:space="preserve">50% or more representing more than 75% </w:t>
      </w:r>
      <w:r w:rsidR="008C1B97">
        <w:rPr>
          <w:rFonts w:ascii="Arial" w:hAnsi="Arial" w:cs="Arial"/>
          <w:sz w:val="22"/>
          <w:szCs w:val="22"/>
          <w:lang w:val="en-GB"/>
        </w:rPr>
        <w:t>o</w:t>
      </w:r>
      <w:r w:rsidRPr="00924973">
        <w:rPr>
          <w:rFonts w:ascii="Arial" w:hAnsi="Arial" w:cs="Arial"/>
          <w:sz w:val="22"/>
          <w:szCs w:val="22"/>
          <w:lang w:val="en-GB"/>
        </w:rPr>
        <w:t>f the creditors must agree.</w:t>
      </w:r>
    </w:p>
    <w:p w14:paraId="31568CC5" w14:textId="77777777" w:rsidR="00924973" w:rsidRPr="00924973" w:rsidRDefault="00924973" w:rsidP="00924973">
      <w:pPr>
        <w:jc w:val="both"/>
        <w:rPr>
          <w:rFonts w:ascii="Arial" w:hAnsi="Arial" w:cs="Arial"/>
          <w:sz w:val="22"/>
          <w:szCs w:val="22"/>
          <w:lang w:val="en-GB"/>
        </w:rPr>
      </w:pPr>
    </w:p>
    <w:p w14:paraId="7A5884E4" w14:textId="60633123" w:rsidR="000F6063" w:rsidRDefault="000F6063" w:rsidP="00924973">
      <w:pPr>
        <w:pStyle w:val="ListParagraph"/>
        <w:numPr>
          <w:ilvl w:val="0"/>
          <w:numId w:val="40"/>
        </w:numPr>
        <w:ind w:left="426"/>
        <w:jc w:val="both"/>
        <w:rPr>
          <w:rFonts w:ascii="Arial" w:hAnsi="Arial" w:cs="Arial"/>
          <w:sz w:val="22"/>
          <w:szCs w:val="22"/>
          <w:lang w:val="en-GB"/>
        </w:rPr>
      </w:pPr>
      <w:r w:rsidRPr="00924973">
        <w:rPr>
          <w:rFonts w:ascii="Arial" w:hAnsi="Arial" w:cs="Arial"/>
          <w:sz w:val="22"/>
          <w:szCs w:val="22"/>
          <w:lang w:val="en-GB"/>
        </w:rPr>
        <w:t>More than 50% representing more than 75% of the creditors must agree.</w:t>
      </w:r>
    </w:p>
    <w:p w14:paraId="5861082B" w14:textId="77777777" w:rsidR="00924973" w:rsidRPr="00924973" w:rsidRDefault="00924973" w:rsidP="00924973">
      <w:pPr>
        <w:jc w:val="both"/>
        <w:rPr>
          <w:rFonts w:ascii="Arial" w:hAnsi="Arial" w:cs="Arial"/>
          <w:sz w:val="22"/>
          <w:szCs w:val="22"/>
          <w:lang w:val="en-GB"/>
        </w:rPr>
      </w:pPr>
    </w:p>
    <w:p w14:paraId="30EF1E49" w14:textId="77777777" w:rsidR="000F6063" w:rsidRPr="00924973" w:rsidRDefault="000F6063" w:rsidP="00924973">
      <w:pPr>
        <w:pStyle w:val="ListParagraph"/>
        <w:numPr>
          <w:ilvl w:val="0"/>
          <w:numId w:val="40"/>
        </w:numPr>
        <w:ind w:left="426"/>
        <w:jc w:val="both"/>
        <w:rPr>
          <w:rFonts w:ascii="Arial" w:hAnsi="Arial" w:cs="Arial"/>
          <w:sz w:val="22"/>
          <w:szCs w:val="22"/>
          <w:lang w:val="en-GB"/>
        </w:rPr>
      </w:pPr>
      <w:r w:rsidRPr="008C1B97">
        <w:rPr>
          <w:rFonts w:ascii="Arial" w:hAnsi="Arial" w:cs="Arial"/>
          <w:sz w:val="22"/>
          <w:szCs w:val="22"/>
          <w:highlight w:val="yellow"/>
          <w:lang w:val="en-GB"/>
        </w:rPr>
        <w:t>More than 50% representing 75% or more in value of the creditors must agree</w:t>
      </w:r>
      <w:r w:rsidRPr="00924973">
        <w:rPr>
          <w:rFonts w:ascii="Arial" w:hAnsi="Arial" w:cs="Arial"/>
          <w:sz w:val="22"/>
          <w:szCs w:val="22"/>
          <w:lang w:val="en-GB"/>
        </w:rPr>
        <w:t>.</w:t>
      </w:r>
    </w:p>
    <w:p w14:paraId="2A56CB6A" w14:textId="5CD2A009" w:rsidR="00AB0E3A" w:rsidRDefault="00AB0E3A" w:rsidP="002A37BB">
      <w:pPr>
        <w:jc w:val="both"/>
        <w:rPr>
          <w:rFonts w:ascii="Arial" w:hAnsi="Arial" w:cs="Arial"/>
          <w:bCs/>
          <w:sz w:val="22"/>
          <w:szCs w:val="22"/>
          <w:lang w:val="en-GB"/>
        </w:rPr>
      </w:pPr>
    </w:p>
    <w:p w14:paraId="17525F1A" w14:textId="77777777" w:rsidR="00924973" w:rsidRPr="00C55824" w:rsidRDefault="00924973" w:rsidP="002A37BB">
      <w:pPr>
        <w:jc w:val="both"/>
        <w:rPr>
          <w:rFonts w:ascii="Arial" w:hAnsi="Arial" w:cs="Arial"/>
          <w:bCs/>
          <w:sz w:val="22"/>
          <w:szCs w:val="22"/>
          <w:lang w:val="en-GB"/>
        </w:rPr>
      </w:pPr>
    </w:p>
    <w:p w14:paraId="724CD0FC" w14:textId="77777777"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 2</w:t>
      </w:r>
      <w:r w:rsidR="00962045" w:rsidRPr="002A37BB">
        <w:rPr>
          <w:rFonts w:ascii="Arial" w:hAnsi="Arial" w:cs="Arial"/>
          <w:b/>
          <w:sz w:val="22"/>
          <w:szCs w:val="22"/>
          <w:lang w:val="en-GB"/>
        </w:rPr>
        <w:t xml:space="preserve"> (direct questions) [10 marks] </w:t>
      </w:r>
    </w:p>
    <w:p w14:paraId="07FA3AF4" w14:textId="77777777" w:rsidR="00962045" w:rsidRPr="002A37BB" w:rsidRDefault="00962045" w:rsidP="002A37BB">
      <w:pPr>
        <w:ind w:left="720" w:hanging="720"/>
        <w:jc w:val="both"/>
        <w:rPr>
          <w:rFonts w:ascii="Arial" w:hAnsi="Arial" w:cs="Arial"/>
          <w:sz w:val="22"/>
          <w:szCs w:val="22"/>
          <w:lang w:val="en-GB"/>
        </w:rPr>
      </w:pPr>
    </w:p>
    <w:p w14:paraId="68D286BD" w14:textId="504A8FE8" w:rsidR="00D27CBC" w:rsidRPr="002B3A96" w:rsidRDefault="00D27CBC" w:rsidP="00D27CBC">
      <w:pPr>
        <w:jc w:val="both"/>
        <w:rPr>
          <w:rFonts w:ascii="Arial" w:hAnsi="Arial" w:cs="Arial"/>
          <w:b/>
          <w:bCs/>
          <w:sz w:val="22"/>
          <w:szCs w:val="22"/>
          <w:lang w:val="en-GB"/>
        </w:rPr>
      </w:pPr>
      <w:r w:rsidRPr="002B3A96">
        <w:rPr>
          <w:rFonts w:ascii="Arial" w:hAnsi="Arial" w:cs="Arial"/>
          <w:b/>
          <w:bCs/>
          <w:sz w:val="22"/>
          <w:szCs w:val="22"/>
          <w:lang w:val="en-GB"/>
        </w:rPr>
        <w:t>Question 2.1 [maximum</w:t>
      </w:r>
      <w:r w:rsidR="002B3A96" w:rsidRPr="002B3A96">
        <w:rPr>
          <w:rFonts w:ascii="Arial" w:hAnsi="Arial" w:cs="Arial"/>
          <w:b/>
          <w:bCs/>
          <w:sz w:val="22"/>
          <w:szCs w:val="22"/>
          <w:lang w:val="en-GB"/>
        </w:rPr>
        <w:t xml:space="preserve"> </w:t>
      </w:r>
      <w:r w:rsidR="00BC3A55">
        <w:rPr>
          <w:rFonts w:ascii="Arial" w:hAnsi="Arial" w:cs="Arial"/>
          <w:b/>
          <w:bCs/>
          <w:sz w:val="22"/>
          <w:szCs w:val="22"/>
          <w:lang w:val="en-GB"/>
        </w:rPr>
        <w:t>3</w:t>
      </w:r>
      <w:r w:rsidR="002B3A96" w:rsidRPr="002B3A96">
        <w:rPr>
          <w:rFonts w:ascii="Arial" w:hAnsi="Arial" w:cs="Arial"/>
          <w:b/>
          <w:bCs/>
          <w:sz w:val="22"/>
          <w:szCs w:val="22"/>
          <w:lang w:val="en-GB"/>
        </w:rPr>
        <w:t xml:space="preserve"> marks]</w:t>
      </w:r>
      <w:r w:rsidRPr="002B3A96">
        <w:rPr>
          <w:rFonts w:ascii="Arial" w:hAnsi="Arial" w:cs="Arial"/>
          <w:b/>
          <w:bCs/>
          <w:sz w:val="22"/>
          <w:szCs w:val="22"/>
          <w:lang w:val="en-GB"/>
        </w:rPr>
        <w:t xml:space="preserve"> </w:t>
      </w:r>
    </w:p>
    <w:p w14:paraId="6F87FF23" w14:textId="77777777" w:rsidR="00D27CBC" w:rsidRDefault="00D27CBC" w:rsidP="00D27CBC">
      <w:pPr>
        <w:jc w:val="both"/>
        <w:rPr>
          <w:rFonts w:ascii="Arial" w:hAnsi="Arial" w:cs="Arial"/>
          <w:sz w:val="22"/>
          <w:szCs w:val="22"/>
          <w:lang w:val="en-GB"/>
        </w:rPr>
      </w:pPr>
    </w:p>
    <w:p w14:paraId="4F53D2EE" w14:textId="0001079A" w:rsidR="00D27CBC" w:rsidRDefault="00CB2364" w:rsidP="00D27CBC">
      <w:pPr>
        <w:jc w:val="both"/>
        <w:rPr>
          <w:rFonts w:ascii="Arial" w:hAnsi="Arial" w:cs="Arial"/>
          <w:sz w:val="22"/>
          <w:szCs w:val="22"/>
          <w:lang w:val="en-GB"/>
        </w:rPr>
      </w:pPr>
      <w:r>
        <w:rPr>
          <w:rFonts w:ascii="Arial" w:hAnsi="Arial" w:cs="Arial"/>
          <w:sz w:val="22"/>
          <w:szCs w:val="22"/>
          <w:lang w:val="en-GB"/>
        </w:rPr>
        <w:t xml:space="preserve">Is it possible </w:t>
      </w:r>
      <w:r w:rsidR="000659CF">
        <w:rPr>
          <w:rFonts w:ascii="Arial" w:hAnsi="Arial" w:cs="Arial"/>
          <w:sz w:val="22"/>
          <w:szCs w:val="22"/>
          <w:lang w:val="en-GB"/>
        </w:rPr>
        <w:t xml:space="preserve">for a creditor </w:t>
      </w:r>
      <w:r>
        <w:rPr>
          <w:rFonts w:ascii="Arial" w:hAnsi="Arial" w:cs="Arial"/>
          <w:sz w:val="22"/>
          <w:szCs w:val="22"/>
          <w:lang w:val="en-GB"/>
        </w:rPr>
        <w:t xml:space="preserve">to </w:t>
      </w:r>
      <w:r w:rsidR="00E45C5C">
        <w:rPr>
          <w:rFonts w:ascii="Arial" w:hAnsi="Arial" w:cs="Arial"/>
          <w:sz w:val="22"/>
          <w:szCs w:val="22"/>
          <w:lang w:val="en-GB"/>
        </w:rPr>
        <w:t xml:space="preserve">register </w:t>
      </w:r>
      <w:r w:rsidR="000659CF">
        <w:rPr>
          <w:rFonts w:ascii="Arial" w:hAnsi="Arial" w:cs="Arial"/>
          <w:sz w:val="22"/>
          <w:szCs w:val="22"/>
          <w:lang w:val="en-GB"/>
        </w:rPr>
        <w:t xml:space="preserve">its </w:t>
      </w:r>
      <w:r w:rsidR="00E45C5C">
        <w:rPr>
          <w:rFonts w:ascii="Arial" w:hAnsi="Arial" w:cs="Arial"/>
          <w:sz w:val="22"/>
          <w:szCs w:val="22"/>
          <w:lang w:val="en-GB"/>
        </w:rPr>
        <w:t xml:space="preserve">security over </w:t>
      </w:r>
      <w:r w:rsidR="002A2C21">
        <w:rPr>
          <w:rFonts w:ascii="Arial" w:hAnsi="Arial" w:cs="Arial"/>
          <w:sz w:val="22"/>
          <w:szCs w:val="22"/>
          <w:lang w:val="en-GB"/>
        </w:rPr>
        <w:t>an</w:t>
      </w:r>
      <w:r w:rsidR="00E45C5C">
        <w:rPr>
          <w:rFonts w:ascii="Arial" w:hAnsi="Arial" w:cs="Arial"/>
          <w:sz w:val="22"/>
          <w:szCs w:val="22"/>
          <w:lang w:val="en-GB"/>
        </w:rPr>
        <w:t xml:space="preserve"> asset in the Cayman Islands</w:t>
      </w:r>
      <w:r>
        <w:rPr>
          <w:rFonts w:ascii="Arial" w:hAnsi="Arial" w:cs="Arial"/>
          <w:sz w:val="22"/>
          <w:szCs w:val="22"/>
          <w:lang w:val="en-GB"/>
        </w:rPr>
        <w:t>? If so, how</w:t>
      </w:r>
      <w:r w:rsidR="00924973">
        <w:rPr>
          <w:rFonts w:ascii="Arial" w:hAnsi="Arial" w:cs="Arial"/>
          <w:sz w:val="22"/>
          <w:szCs w:val="22"/>
          <w:lang w:val="en-GB"/>
        </w:rPr>
        <w:t>,</w:t>
      </w:r>
      <w:r>
        <w:rPr>
          <w:rFonts w:ascii="Arial" w:hAnsi="Arial" w:cs="Arial"/>
          <w:sz w:val="22"/>
          <w:szCs w:val="22"/>
          <w:lang w:val="en-GB"/>
        </w:rPr>
        <w:t xml:space="preserve"> </w:t>
      </w:r>
      <w:r w:rsidR="00924973">
        <w:rPr>
          <w:rFonts w:ascii="Arial" w:hAnsi="Arial" w:cs="Arial"/>
          <w:sz w:val="22"/>
          <w:szCs w:val="22"/>
          <w:lang w:val="en-GB"/>
        </w:rPr>
        <w:t>a</w:t>
      </w:r>
      <w:r>
        <w:rPr>
          <w:rFonts w:ascii="Arial" w:hAnsi="Arial" w:cs="Arial"/>
          <w:sz w:val="22"/>
          <w:szCs w:val="22"/>
          <w:lang w:val="en-GB"/>
        </w:rPr>
        <w:t xml:space="preserve">nd what is the effect of </w:t>
      </w:r>
      <w:r w:rsidR="000659CF">
        <w:rPr>
          <w:rFonts w:ascii="Arial" w:hAnsi="Arial" w:cs="Arial"/>
          <w:sz w:val="22"/>
          <w:szCs w:val="22"/>
          <w:lang w:val="en-GB"/>
        </w:rPr>
        <w:t xml:space="preserve">it </w:t>
      </w:r>
      <w:r>
        <w:rPr>
          <w:rFonts w:ascii="Arial" w:hAnsi="Arial" w:cs="Arial"/>
          <w:sz w:val="22"/>
          <w:szCs w:val="22"/>
          <w:lang w:val="en-GB"/>
        </w:rPr>
        <w:t>doing so, if any?</w:t>
      </w:r>
    </w:p>
    <w:p w14:paraId="14F77008" w14:textId="73919960" w:rsidR="00A26898" w:rsidRDefault="00A26898" w:rsidP="00D27CBC">
      <w:pPr>
        <w:jc w:val="both"/>
        <w:rPr>
          <w:rFonts w:ascii="Arial" w:hAnsi="Arial" w:cs="Arial"/>
          <w:sz w:val="22"/>
          <w:szCs w:val="22"/>
          <w:lang w:val="en-GB"/>
        </w:rPr>
      </w:pPr>
    </w:p>
    <w:p w14:paraId="475CAE3A" w14:textId="77777777" w:rsidR="006C60DE" w:rsidRDefault="006C60DE" w:rsidP="00D27CBC">
      <w:pPr>
        <w:jc w:val="both"/>
        <w:rPr>
          <w:rFonts w:ascii="Arial" w:hAnsi="Arial" w:cs="Arial"/>
          <w:sz w:val="22"/>
          <w:szCs w:val="22"/>
          <w:lang w:val="en-GB"/>
        </w:rPr>
      </w:pPr>
      <w:r>
        <w:rPr>
          <w:rFonts w:ascii="Arial" w:hAnsi="Arial" w:cs="Arial"/>
          <w:sz w:val="22"/>
          <w:szCs w:val="22"/>
          <w:lang w:val="en-GB"/>
        </w:rPr>
        <w:t xml:space="preserve">It is possible for a creditor to register its security over an asset in the Cayman Islands. How this is done depends on the asset over which security is granted. </w:t>
      </w:r>
    </w:p>
    <w:p w14:paraId="6732C828" w14:textId="77777777" w:rsidR="006C60DE" w:rsidRDefault="006C60DE" w:rsidP="00D27CBC">
      <w:pPr>
        <w:jc w:val="both"/>
        <w:rPr>
          <w:rFonts w:ascii="Arial" w:hAnsi="Arial" w:cs="Arial"/>
          <w:sz w:val="22"/>
          <w:szCs w:val="22"/>
          <w:lang w:val="en-GB"/>
        </w:rPr>
      </w:pPr>
    </w:p>
    <w:p w14:paraId="16E19D36" w14:textId="09B10CCE" w:rsidR="002B3A96" w:rsidRDefault="006C60DE" w:rsidP="00D27CBC">
      <w:pPr>
        <w:jc w:val="both"/>
        <w:rPr>
          <w:rFonts w:ascii="Arial" w:hAnsi="Arial" w:cs="Arial"/>
          <w:sz w:val="22"/>
          <w:szCs w:val="22"/>
          <w:lang w:val="en-GB"/>
        </w:rPr>
      </w:pPr>
      <w:r>
        <w:rPr>
          <w:rFonts w:ascii="Arial" w:hAnsi="Arial" w:cs="Arial"/>
          <w:sz w:val="22"/>
          <w:szCs w:val="22"/>
          <w:lang w:val="en-GB"/>
        </w:rPr>
        <w:t>Ownership registers which are centrally maintained and in which mortgages and charges can be registered exist for real estate</w:t>
      </w:r>
      <w:r>
        <w:rPr>
          <w:rStyle w:val="FootnoteReference"/>
          <w:rFonts w:ascii="Arial" w:hAnsi="Arial" w:cs="Arial"/>
          <w:sz w:val="22"/>
          <w:szCs w:val="22"/>
          <w:lang w:val="en-GB"/>
        </w:rPr>
        <w:footnoteReference w:id="1"/>
      </w:r>
      <w:r>
        <w:rPr>
          <w:rFonts w:ascii="Arial" w:hAnsi="Arial" w:cs="Arial"/>
          <w:sz w:val="22"/>
          <w:szCs w:val="22"/>
          <w:lang w:val="en-GB"/>
        </w:rPr>
        <w:t>, ships</w:t>
      </w:r>
      <w:r>
        <w:rPr>
          <w:rStyle w:val="FootnoteReference"/>
          <w:rFonts w:ascii="Arial" w:hAnsi="Arial" w:cs="Arial"/>
          <w:sz w:val="22"/>
          <w:szCs w:val="22"/>
          <w:lang w:val="en-GB"/>
        </w:rPr>
        <w:footnoteReference w:id="2"/>
      </w:r>
      <w:r>
        <w:rPr>
          <w:rFonts w:ascii="Arial" w:hAnsi="Arial" w:cs="Arial"/>
          <w:sz w:val="22"/>
          <w:szCs w:val="22"/>
          <w:lang w:val="en-GB"/>
        </w:rPr>
        <w:t>, aircraft</w:t>
      </w:r>
      <w:r>
        <w:rPr>
          <w:rStyle w:val="FootnoteReference"/>
          <w:rFonts w:ascii="Arial" w:hAnsi="Arial" w:cs="Arial"/>
          <w:sz w:val="22"/>
          <w:szCs w:val="22"/>
          <w:lang w:val="en-GB"/>
        </w:rPr>
        <w:footnoteReference w:id="3"/>
      </w:r>
      <w:r>
        <w:rPr>
          <w:rFonts w:ascii="Arial" w:hAnsi="Arial" w:cs="Arial"/>
          <w:sz w:val="22"/>
          <w:szCs w:val="22"/>
          <w:lang w:val="en-GB"/>
        </w:rPr>
        <w:t>, motor vehicles and intellectual property</w:t>
      </w:r>
      <w:r>
        <w:rPr>
          <w:rStyle w:val="FootnoteReference"/>
          <w:rFonts w:ascii="Arial" w:hAnsi="Arial" w:cs="Arial"/>
          <w:sz w:val="22"/>
          <w:szCs w:val="22"/>
          <w:lang w:val="en-GB"/>
        </w:rPr>
        <w:footnoteReference w:id="4"/>
      </w:r>
      <w:r>
        <w:rPr>
          <w:rFonts w:ascii="Arial" w:hAnsi="Arial" w:cs="Arial"/>
          <w:sz w:val="22"/>
          <w:szCs w:val="22"/>
          <w:lang w:val="en-GB"/>
        </w:rPr>
        <w:t xml:space="preserve">. </w:t>
      </w:r>
      <w:r w:rsidR="00FE1704">
        <w:rPr>
          <w:rFonts w:ascii="Arial" w:hAnsi="Arial" w:cs="Arial"/>
          <w:sz w:val="22"/>
          <w:szCs w:val="22"/>
          <w:lang w:val="en-GB"/>
        </w:rPr>
        <w:t>The effect of</w:t>
      </w:r>
      <w:r>
        <w:rPr>
          <w:rFonts w:ascii="Arial" w:hAnsi="Arial" w:cs="Arial"/>
          <w:sz w:val="22"/>
          <w:szCs w:val="22"/>
          <w:lang w:val="en-GB"/>
        </w:rPr>
        <w:t xml:space="preserve"> registering the security </w:t>
      </w:r>
      <w:r w:rsidR="00FE1704">
        <w:rPr>
          <w:rFonts w:ascii="Arial" w:hAnsi="Arial" w:cs="Arial"/>
          <w:sz w:val="22"/>
          <w:szCs w:val="22"/>
          <w:lang w:val="en-GB"/>
        </w:rPr>
        <w:t xml:space="preserve">is that </w:t>
      </w:r>
      <w:r>
        <w:rPr>
          <w:rFonts w:ascii="Arial" w:hAnsi="Arial" w:cs="Arial"/>
          <w:sz w:val="22"/>
          <w:szCs w:val="22"/>
          <w:lang w:val="en-GB"/>
        </w:rPr>
        <w:t>a</w:t>
      </w:r>
      <w:r w:rsidR="00FE1704">
        <w:rPr>
          <w:rFonts w:ascii="Arial" w:hAnsi="Arial" w:cs="Arial"/>
          <w:sz w:val="22"/>
          <w:szCs w:val="22"/>
          <w:lang w:val="en-GB"/>
        </w:rPr>
        <w:t xml:space="preserve"> third-party purchaser of the assets will be deemed to have notice of the interest and will acquire subject to that interest. </w:t>
      </w:r>
    </w:p>
    <w:p w14:paraId="6844F62D" w14:textId="04F298F3" w:rsidR="00FE1704" w:rsidRDefault="00FE1704" w:rsidP="00D27CBC">
      <w:pPr>
        <w:jc w:val="both"/>
        <w:rPr>
          <w:rFonts w:ascii="Arial" w:hAnsi="Arial" w:cs="Arial"/>
          <w:sz w:val="22"/>
          <w:szCs w:val="22"/>
          <w:lang w:val="en-GB"/>
        </w:rPr>
      </w:pPr>
    </w:p>
    <w:p w14:paraId="1566924B" w14:textId="77777777" w:rsidR="00073DB8" w:rsidRDefault="00FE1704" w:rsidP="00D27CBC">
      <w:pPr>
        <w:jc w:val="both"/>
        <w:rPr>
          <w:rFonts w:ascii="Arial" w:hAnsi="Arial" w:cs="Arial"/>
          <w:sz w:val="22"/>
          <w:szCs w:val="22"/>
          <w:lang w:val="en-GB"/>
        </w:rPr>
      </w:pPr>
      <w:r>
        <w:rPr>
          <w:rFonts w:ascii="Arial" w:hAnsi="Arial" w:cs="Arial"/>
          <w:sz w:val="22"/>
          <w:szCs w:val="22"/>
          <w:lang w:val="en-GB"/>
        </w:rPr>
        <w:t xml:space="preserve">For other assets (not named above), public security registration regimes do not exist in the Cayman. </w:t>
      </w:r>
      <w:r w:rsidR="00073DB8">
        <w:rPr>
          <w:rFonts w:ascii="Arial" w:hAnsi="Arial" w:cs="Arial"/>
          <w:sz w:val="22"/>
          <w:szCs w:val="22"/>
          <w:lang w:val="en-GB"/>
        </w:rPr>
        <w:t>For mortgages and charges over a company's shares, a creditor should check the company's register of mortgages and charges</w:t>
      </w:r>
      <w:r w:rsidR="00073DB8">
        <w:rPr>
          <w:rStyle w:val="FootnoteReference"/>
          <w:rFonts w:ascii="Arial" w:hAnsi="Arial" w:cs="Arial"/>
          <w:sz w:val="22"/>
          <w:szCs w:val="22"/>
          <w:lang w:val="en-GB"/>
        </w:rPr>
        <w:footnoteReference w:id="5"/>
      </w:r>
      <w:r w:rsidR="00073DB8">
        <w:rPr>
          <w:rFonts w:ascii="Arial" w:hAnsi="Arial" w:cs="Arial"/>
          <w:sz w:val="22"/>
          <w:szCs w:val="22"/>
          <w:lang w:val="en-GB"/>
        </w:rPr>
        <w:t xml:space="preserve"> prior to making a loan to ensure it has sufficient control over an asset to prevent a third party from purchasing it. In terms of effect of registration of a mortgage or charge, this does not create a priority. However, the register is open to inspection by any members of the company or creditor and therefore registration does put third parties on notice of the existence of the security. </w:t>
      </w:r>
    </w:p>
    <w:p w14:paraId="5736576E" w14:textId="77777777" w:rsidR="00073DB8" w:rsidRDefault="00073DB8" w:rsidP="00D27CBC">
      <w:pPr>
        <w:jc w:val="both"/>
        <w:rPr>
          <w:rFonts w:ascii="Arial" w:hAnsi="Arial" w:cs="Arial"/>
          <w:sz w:val="22"/>
          <w:szCs w:val="22"/>
          <w:lang w:val="en-GB"/>
        </w:rPr>
      </w:pPr>
    </w:p>
    <w:p w14:paraId="085875E3" w14:textId="01DF041B" w:rsidR="00FE1704" w:rsidRDefault="00073DB8" w:rsidP="00D27CBC">
      <w:pPr>
        <w:jc w:val="both"/>
        <w:rPr>
          <w:rFonts w:ascii="Arial" w:hAnsi="Arial" w:cs="Arial"/>
          <w:sz w:val="22"/>
          <w:szCs w:val="22"/>
          <w:lang w:val="en-GB"/>
        </w:rPr>
      </w:pPr>
      <w:r>
        <w:rPr>
          <w:rFonts w:ascii="Arial" w:hAnsi="Arial" w:cs="Arial"/>
          <w:sz w:val="22"/>
          <w:szCs w:val="22"/>
          <w:lang w:val="en-GB"/>
        </w:rPr>
        <w:t xml:space="preserve">It must also be noted that a failure of a company to update the register does not, in and of itself, invalidate any security interests. Under Cayman Islands conflict if law rules, the relevant law governing the priority and perfection of security interests will be determined by the location of the asset over which security is given. </w:t>
      </w:r>
    </w:p>
    <w:p w14:paraId="7713576B" w14:textId="19B8590B" w:rsidR="00FE1704" w:rsidRDefault="00FE1704" w:rsidP="00D27CBC">
      <w:pPr>
        <w:jc w:val="both"/>
        <w:rPr>
          <w:rFonts w:ascii="Arial" w:hAnsi="Arial" w:cs="Arial"/>
          <w:sz w:val="22"/>
          <w:szCs w:val="22"/>
          <w:lang w:val="en-GB"/>
        </w:rPr>
      </w:pPr>
    </w:p>
    <w:p w14:paraId="5DCFDFFB" w14:textId="77777777" w:rsidR="00D27CBC" w:rsidRPr="009D47B8" w:rsidRDefault="00D27CBC" w:rsidP="00D27CBC">
      <w:pPr>
        <w:jc w:val="both"/>
        <w:rPr>
          <w:rFonts w:ascii="Arial" w:hAnsi="Arial" w:cs="Arial"/>
          <w:sz w:val="22"/>
          <w:szCs w:val="22"/>
          <w:lang w:val="en-GB"/>
        </w:rPr>
      </w:pPr>
    </w:p>
    <w:p w14:paraId="0AD09321" w14:textId="77777777" w:rsidR="00D27CBC" w:rsidRDefault="00D27CBC" w:rsidP="00D27CBC">
      <w:pPr>
        <w:jc w:val="both"/>
        <w:rPr>
          <w:rFonts w:ascii="Arial" w:hAnsi="Arial" w:cs="Arial"/>
          <w:b/>
          <w:bCs/>
          <w:sz w:val="22"/>
          <w:szCs w:val="22"/>
          <w:lang w:val="en-GB"/>
        </w:rPr>
      </w:pPr>
      <w:r>
        <w:rPr>
          <w:rFonts w:ascii="Arial" w:hAnsi="Arial" w:cs="Arial"/>
          <w:b/>
          <w:bCs/>
          <w:sz w:val="22"/>
          <w:szCs w:val="22"/>
          <w:lang w:val="en-GB"/>
        </w:rPr>
        <w:t>Question 2.2 [maximum 4 marks]</w:t>
      </w:r>
    </w:p>
    <w:p w14:paraId="7EA8FE86" w14:textId="77777777" w:rsidR="00D27CBC" w:rsidRDefault="00D27CBC" w:rsidP="00D27CBC">
      <w:pPr>
        <w:jc w:val="both"/>
        <w:rPr>
          <w:rFonts w:ascii="Arial" w:hAnsi="Arial" w:cs="Arial"/>
          <w:b/>
          <w:bCs/>
          <w:sz w:val="22"/>
          <w:szCs w:val="22"/>
          <w:lang w:val="en-GB"/>
        </w:rPr>
      </w:pPr>
    </w:p>
    <w:p w14:paraId="34395AF5" w14:textId="2F7B792E" w:rsidR="00D27CBC" w:rsidRPr="00B70966" w:rsidRDefault="00CB2364" w:rsidP="00D27CBC">
      <w:pPr>
        <w:jc w:val="both"/>
        <w:rPr>
          <w:rFonts w:ascii="Arial" w:hAnsi="Arial" w:cs="Arial"/>
          <w:sz w:val="22"/>
          <w:szCs w:val="22"/>
          <w:lang w:val="en-GB"/>
        </w:rPr>
      </w:pPr>
      <w:r>
        <w:rPr>
          <w:rFonts w:ascii="Arial" w:hAnsi="Arial" w:cs="Arial"/>
          <w:sz w:val="22"/>
          <w:szCs w:val="22"/>
          <w:lang w:val="en-GB"/>
        </w:rPr>
        <w:lastRenderedPageBreak/>
        <w:t xml:space="preserve">Does </w:t>
      </w:r>
      <w:r w:rsidR="00D27CBC" w:rsidRPr="00B70966">
        <w:rPr>
          <w:rFonts w:ascii="Arial" w:hAnsi="Arial" w:cs="Arial"/>
          <w:sz w:val="22"/>
          <w:szCs w:val="22"/>
          <w:lang w:val="en-GB"/>
        </w:rPr>
        <w:t xml:space="preserve">the Cayman Islands Grand Court </w:t>
      </w:r>
      <w:r>
        <w:rPr>
          <w:rFonts w:ascii="Arial" w:hAnsi="Arial" w:cs="Arial"/>
          <w:sz w:val="22"/>
          <w:szCs w:val="22"/>
          <w:lang w:val="en-GB"/>
        </w:rPr>
        <w:t xml:space="preserve">have the </w:t>
      </w:r>
      <w:r w:rsidR="00D27CBC" w:rsidRPr="00B70966">
        <w:rPr>
          <w:rFonts w:ascii="Arial" w:hAnsi="Arial" w:cs="Arial"/>
          <w:sz w:val="22"/>
          <w:szCs w:val="22"/>
          <w:lang w:val="en-GB"/>
        </w:rPr>
        <w:t xml:space="preserve">power to assist </w:t>
      </w:r>
      <w:r w:rsidR="00D27CBC" w:rsidRPr="006466E3">
        <w:rPr>
          <w:rFonts w:ascii="Arial" w:hAnsi="Arial" w:cs="Arial"/>
          <w:sz w:val="22"/>
          <w:szCs w:val="22"/>
          <w:lang w:val="en-GB"/>
        </w:rPr>
        <w:t>foreign bankruptcy</w:t>
      </w:r>
      <w:r w:rsidR="00D27CBC" w:rsidRPr="00B70966">
        <w:rPr>
          <w:rFonts w:ascii="Arial" w:hAnsi="Arial" w:cs="Arial"/>
          <w:sz w:val="22"/>
          <w:szCs w:val="22"/>
          <w:lang w:val="en-GB"/>
        </w:rPr>
        <w:t xml:space="preserve"> proceedings</w:t>
      </w:r>
      <w:r>
        <w:rPr>
          <w:rFonts w:ascii="Arial" w:hAnsi="Arial" w:cs="Arial"/>
          <w:sz w:val="22"/>
          <w:szCs w:val="22"/>
          <w:lang w:val="en-GB"/>
        </w:rPr>
        <w:t xml:space="preserve">? If so, what is the source of that power and in what circumstances may it exercise it? </w:t>
      </w:r>
    </w:p>
    <w:p w14:paraId="27DA0CDE" w14:textId="7490E9E9" w:rsidR="00AB0E3A" w:rsidRDefault="00AB0E3A" w:rsidP="00AB0E3A">
      <w:pPr>
        <w:jc w:val="both"/>
        <w:rPr>
          <w:rFonts w:ascii="Arial" w:hAnsi="Arial" w:cs="Arial"/>
          <w:color w:val="808080" w:themeColor="background1" w:themeShade="80"/>
          <w:sz w:val="22"/>
          <w:szCs w:val="22"/>
          <w:lang w:val="en-GB"/>
        </w:rPr>
      </w:pPr>
    </w:p>
    <w:p w14:paraId="766A8A4D" w14:textId="199E1D5A" w:rsidR="00D65AAD" w:rsidRDefault="00D21921" w:rsidP="00AB0E3A">
      <w:pPr>
        <w:jc w:val="both"/>
        <w:rPr>
          <w:rFonts w:ascii="Arial" w:hAnsi="Arial" w:cs="Arial"/>
          <w:sz w:val="22"/>
          <w:szCs w:val="22"/>
          <w:lang w:val="en-GB"/>
        </w:rPr>
      </w:pPr>
      <w:r>
        <w:rPr>
          <w:rFonts w:ascii="Arial" w:hAnsi="Arial" w:cs="Arial"/>
          <w:sz w:val="22"/>
          <w:szCs w:val="22"/>
          <w:lang w:val="en-GB"/>
        </w:rPr>
        <w:t>The Grand Court has the power to assist foreign bankruptcy proceedings pursuant to Part VXII of the Companies Act. A foreign bankruptcy proceeding includes proceedings for the purpose of reorganising or rehabilitating an insolvent debtor</w:t>
      </w:r>
      <w:r>
        <w:rPr>
          <w:rStyle w:val="FootnoteReference"/>
          <w:rFonts w:ascii="Arial" w:hAnsi="Arial" w:cs="Arial"/>
          <w:sz w:val="22"/>
          <w:szCs w:val="22"/>
          <w:lang w:val="en-GB"/>
        </w:rPr>
        <w:footnoteReference w:id="6"/>
      </w:r>
      <w:r>
        <w:rPr>
          <w:rFonts w:ascii="Arial" w:hAnsi="Arial" w:cs="Arial"/>
          <w:sz w:val="22"/>
          <w:szCs w:val="22"/>
          <w:lang w:val="en-GB"/>
        </w:rPr>
        <w:t xml:space="preserve">. </w:t>
      </w:r>
    </w:p>
    <w:p w14:paraId="61D8B499" w14:textId="0C4225A9" w:rsidR="00D21921" w:rsidRDefault="00D21921" w:rsidP="00AB0E3A">
      <w:pPr>
        <w:jc w:val="both"/>
        <w:rPr>
          <w:rFonts w:ascii="Arial" w:hAnsi="Arial" w:cs="Arial"/>
          <w:sz w:val="22"/>
          <w:szCs w:val="22"/>
          <w:lang w:val="en-GB"/>
        </w:rPr>
      </w:pPr>
    </w:p>
    <w:p w14:paraId="60AB6A9B" w14:textId="66FAC680" w:rsidR="00D21921" w:rsidRDefault="00D21921" w:rsidP="00AB0E3A">
      <w:pPr>
        <w:jc w:val="both"/>
        <w:rPr>
          <w:rFonts w:ascii="Arial" w:hAnsi="Arial" w:cs="Arial"/>
          <w:sz w:val="22"/>
          <w:szCs w:val="22"/>
          <w:lang w:val="en-GB"/>
        </w:rPr>
      </w:pPr>
      <w:r>
        <w:rPr>
          <w:rFonts w:ascii="Arial" w:hAnsi="Arial" w:cs="Arial"/>
          <w:sz w:val="22"/>
          <w:szCs w:val="22"/>
          <w:lang w:val="en-GB"/>
        </w:rPr>
        <w:t xml:space="preserve">There are no threshold tests for the grant of assistance, nor are there any automatic rights based on the centre of main interests of the debtor. Rather, a foreign representative must satisfy the court that it is appropriate for the court to exercise its discretionary power to grant the relief sought. Such relief (as provided for under section 241 of the Act) includes recognising the right of a foreign representative to act in the Islands on behalf of, or in the name of the debtor; enjoining the commencement or staying the continuation of legal proceedings against a debtor; staying the enforcement of any judgment; requiring a person in possession of information relating to the business or affairs of a debtor to be examined by and to produce documents to the foreign representative; and ordering any property to be handed over to the foreign representative. </w:t>
      </w:r>
    </w:p>
    <w:p w14:paraId="3D9E11D7" w14:textId="16462A01" w:rsidR="00D21921" w:rsidRDefault="00D21921" w:rsidP="00AB0E3A">
      <w:pPr>
        <w:jc w:val="both"/>
        <w:rPr>
          <w:rFonts w:ascii="Arial" w:hAnsi="Arial" w:cs="Arial"/>
          <w:sz w:val="22"/>
          <w:szCs w:val="22"/>
          <w:lang w:val="en-GB"/>
        </w:rPr>
      </w:pPr>
    </w:p>
    <w:p w14:paraId="1CC62A27" w14:textId="2890D110" w:rsidR="00D21921" w:rsidRDefault="00D21921" w:rsidP="00AB0E3A">
      <w:pPr>
        <w:jc w:val="both"/>
        <w:rPr>
          <w:rFonts w:ascii="Arial" w:hAnsi="Arial" w:cs="Arial"/>
          <w:sz w:val="22"/>
          <w:szCs w:val="22"/>
          <w:lang w:val="en-GB"/>
        </w:rPr>
      </w:pPr>
      <w:r>
        <w:rPr>
          <w:rFonts w:ascii="Arial" w:hAnsi="Arial" w:cs="Arial"/>
          <w:sz w:val="22"/>
          <w:szCs w:val="22"/>
          <w:lang w:val="en-GB"/>
        </w:rPr>
        <w:t xml:space="preserve">In determining whether to </w:t>
      </w:r>
      <w:r w:rsidR="008D3744">
        <w:rPr>
          <w:rFonts w:ascii="Arial" w:hAnsi="Arial" w:cs="Arial"/>
          <w:sz w:val="22"/>
          <w:szCs w:val="22"/>
          <w:lang w:val="en-GB"/>
        </w:rPr>
        <w:t>exercise its discretion to provide</w:t>
      </w:r>
      <w:r>
        <w:rPr>
          <w:rFonts w:ascii="Arial" w:hAnsi="Arial" w:cs="Arial"/>
          <w:sz w:val="22"/>
          <w:szCs w:val="22"/>
          <w:lang w:val="en-GB"/>
        </w:rPr>
        <w:t xml:space="preserve"> assistance, the Grand Court is guided by matters which will best assure an economic and expeditious administration of the debtor's estate</w:t>
      </w:r>
      <w:r>
        <w:rPr>
          <w:rStyle w:val="FootnoteReference"/>
          <w:rFonts w:ascii="Arial" w:hAnsi="Arial" w:cs="Arial"/>
          <w:sz w:val="22"/>
          <w:szCs w:val="22"/>
          <w:lang w:val="en-GB"/>
        </w:rPr>
        <w:footnoteReference w:id="7"/>
      </w:r>
      <w:r>
        <w:rPr>
          <w:rFonts w:ascii="Arial" w:hAnsi="Arial" w:cs="Arial"/>
          <w:sz w:val="22"/>
          <w:szCs w:val="22"/>
          <w:lang w:val="en-GB"/>
        </w:rPr>
        <w:t xml:space="preserve"> consistent with:</w:t>
      </w:r>
    </w:p>
    <w:p w14:paraId="63E3D28F" w14:textId="27934B9C" w:rsidR="00D21921" w:rsidRDefault="00D21921" w:rsidP="00AB0E3A">
      <w:pPr>
        <w:jc w:val="both"/>
        <w:rPr>
          <w:rFonts w:ascii="Arial" w:hAnsi="Arial" w:cs="Arial"/>
          <w:sz w:val="22"/>
          <w:szCs w:val="22"/>
          <w:lang w:val="en-GB"/>
        </w:rPr>
      </w:pPr>
    </w:p>
    <w:p w14:paraId="58C85BEA" w14:textId="43795997" w:rsidR="00D21921" w:rsidRDefault="00D21921" w:rsidP="00AB0E3A">
      <w:pPr>
        <w:jc w:val="both"/>
        <w:rPr>
          <w:rFonts w:ascii="Arial" w:hAnsi="Arial" w:cs="Arial"/>
          <w:sz w:val="22"/>
          <w:szCs w:val="22"/>
          <w:lang w:val="en-GB"/>
        </w:rPr>
      </w:pPr>
      <w:r>
        <w:rPr>
          <w:rFonts w:ascii="Arial" w:hAnsi="Arial" w:cs="Arial"/>
          <w:sz w:val="22"/>
          <w:szCs w:val="22"/>
          <w:lang w:val="en-GB"/>
        </w:rPr>
        <w:t>(a) the just treatment of all holders of claims, where they are domiciled, in accordance with established principles of natural justice;</w:t>
      </w:r>
    </w:p>
    <w:p w14:paraId="216EDCBC" w14:textId="6C64A3F0" w:rsidR="00D21921" w:rsidRDefault="00D21921" w:rsidP="00AB0E3A">
      <w:pPr>
        <w:jc w:val="both"/>
        <w:rPr>
          <w:rFonts w:ascii="Arial" w:hAnsi="Arial" w:cs="Arial"/>
          <w:sz w:val="22"/>
          <w:szCs w:val="22"/>
          <w:lang w:val="en-GB"/>
        </w:rPr>
      </w:pPr>
      <w:r>
        <w:rPr>
          <w:rFonts w:ascii="Arial" w:hAnsi="Arial" w:cs="Arial"/>
          <w:sz w:val="22"/>
          <w:szCs w:val="22"/>
          <w:lang w:val="en-GB"/>
        </w:rPr>
        <w:t>(b) the protection of claim holders in the Cayman Islands against prejudice and inconvenience in the processing of claims in foreign proceedings;</w:t>
      </w:r>
    </w:p>
    <w:p w14:paraId="322FE22E" w14:textId="1A34D6C4" w:rsidR="00D21921" w:rsidRDefault="00D21921" w:rsidP="00AB0E3A">
      <w:pPr>
        <w:jc w:val="both"/>
        <w:rPr>
          <w:rFonts w:ascii="Arial" w:hAnsi="Arial" w:cs="Arial"/>
          <w:sz w:val="22"/>
          <w:szCs w:val="22"/>
          <w:lang w:val="en-GB"/>
        </w:rPr>
      </w:pPr>
      <w:r>
        <w:rPr>
          <w:rFonts w:ascii="Arial" w:hAnsi="Arial" w:cs="Arial"/>
          <w:sz w:val="22"/>
          <w:szCs w:val="22"/>
          <w:lang w:val="en-GB"/>
        </w:rPr>
        <w:t>(c) the prevention of preferential or fraudulent dispositions of property in the debtor's estate;</w:t>
      </w:r>
    </w:p>
    <w:p w14:paraId="0786A4B9" w14:textId="4348A2A9" w:rsidR="00D21921" w:rsidRDefault="00D21921" w:rsidP="00AB0E3A">
      <w:pPr>
        <w:jc w:val="both"/>
        <w:rPr>
          <w:rFonts w:ascii="Arial" w:hAnsi="Arial" w:cs="Arial"/>
          <w:sz w:val="22"/>
          <w:szCs w:val="22"/>
          <w:lang w:val="en-GB"/>
        </w:rPr>
      </w:pPr>
      <w:r>
        <w:rPr>
          <w:rFonts w:ascii="Arial" w:hAnsi="Arial" w:cs="Arial"/>
          <w:sz w:val="22"/>
          <w:szCs w:val="22"/>
          <w:lang w:val="en-GB"/>
        </w:rPr>
        <w:t>(d) the distribution of the estate among creditors substantially in accordance with the statutory order of priority;</w:t>
      </w:r>
    </w:p>
    <w:p w14:paraId="54951193" w14:textId="41791634" w:rsidR="00D21921" w:rsidRDefault="00D21921" w:rsidP="00AB0E3A">
      <w:pPr>
        <w:jc w:val="both"/>
        <w:rPr>
          <w:rFonts w:ascii="Arial" w:hAnsi="Arial" w:cs="Arial"/>
          <w:sz w:val="22"/>
          <w:szCs w:val="22"/>
          <w:lang w:val="en-GB"/>
        </w:rPr>
      </w:pPr>
      <w:r>
        <w:rPr>
          <w:rFonts w:ascii="Arial" w:hAnsi="Arial" w:cs="Arial"/>
          <w:sz w:val="22"/>
          <w:szCs w:val="22"/>
          <w:lang w:val="en-GB"/>
        </w:rPr>
        <w:t>(e) the recognition and enforcement of security interests created by the debtor;</w:t>
      </w:r>
    </w:p>
    <w:p w14:paraId="5D55AD71" w14:textId="17163AC5" w:rsidR="00D21921" w:rsidRDefault="00D21921" w:rsidP="00AB0E3A">
      <w:pPr>
        <w:jc w:val="both"/>
        <w:rPr>
          <w:rFonts w:ascii="Arial" w:hAnsi="Arial" w:cs="Arial"/>
          <w:sz w:val="22"/>
          <w:szCs w:val="22"/>
          <w:lang w:val="en-GB"/>
        </w:rPr>
      </w:pPr>
      <w:r>
        <w:rPr>
          <w:rFonts w:ascii="Arial" w:hAnsi="Arial" w:cs="Arial"/>
          <w:sz w:val="22"/>
          <w:szCs w:val="22"/>
          <w:lang w:val="en-GB"/>
        </w:rPr>
        <w:t>(f) the non-enforcement of foreign taxes, fines and penalties; and</w:t>
      </w:r>
    </w:p>
    <w:p w14:paraId="337C6D66" w14:textId="1CEBF5F8" w:rsidR="00D21921" w:rsidRPr="00D21921" w:rsidRDefault="00D21921" w:rsidP="00AB0E3A">
      <w:pPr>
        <w:jc w:val="both"/>
        <w:rPr>
          <w:rFonts w:ascii="Arial" w:hAnsi="Arial" w:cs="Arial"/>
          <w:sz w:val="22"/>
          <w:szCs w:val="22"/>
          <w:lang w:val="en-GB"/>
        </w:rPr>
      </w:pPr>
      <w:r>
        <w:rPr>
          <w:rFonts w:ascii="Arial" w:hAnsi="Arial" w:cs="Arial"/>
          <w:sz w:val="22"/>
          <w:szCs w:val="22"/>
          <w:lang w:val="en-GB"/>
        </w:rPr>
        <w:t xml:space="preserve">(g) comity (mutual recognition and cooperation concerning legal decisions. </w:t>
      </w:r>
    </w:p>
    <w:p w14:paraId="4A40458D" w14:textId="77777777" w:rsidR="00D27CBC" w:rsidRDefault="00D27CBC" w:rsidP="00D27CBC">
      <w:pPr>
        <w:jc w:val="both"/>
        <w:rPr>
          <w:rFonts w:ascii="Arial" w:hAnsi="Arial" w:cs="Arial"/>
          <w:b/>
          <w:bCs/>
          <w:sz w:val="22"/>
          <w:szCs w:val="22"/>
          <w:lang w:val="en-GB"/>
        </w:rPr>
      </w:pPr>
    </w:p>
    <w:p w14:paraId="1EB90D6A" w14:textId="77777777" w:rsidR="00D27CBC" w:rsidRDefault="00D27CBC" w:rsidP="00D27CBC">
      <w:pPr>
        <w:jc w:val="both"/>
        <w:rPr>
          <w:rFonts w:ascii="Arial" w:hAnsi="Arial" w:cs="Arial"/>
          <w:b/>
          <w:bCs/>
          <w:sz w:val="22"/>
          <w:szCs w:val="22"/>
          <w:lang w:val="en-GB"/>
        </w:rPr>
      </w:pPr>
      <w:r>
        <w:rPr>
          <w:rFonts w:ascii="Arial" w:hAnsi="Arial" w:cs="Arial"/>
          <w:b/>
          <w:bCs/>
          <w:sz w:val="22"/>
          <w:szCs w:val="22"/>
          <w:lang w:val="en-GB"/>
        </w:rPr>
        <w:t>Question 2.3 [maximum 3 marks]</w:t>
      </w:r>
    </w:p>
    <w:p w14:paraId="3C445128" w14:textId="77777777" w:rsidR="00D27CBC" w:rsidRDefault="00D27CBC" w:rsidP="00D27CBC">
      <w:pPr>
        <w:jc w:val="both"/>
        <w:rPr>
          <w:rFonts w:ascii="Arial" w:hAnsi="Arial" w:cs="Arial"/>
          <w:b/>
          <w:bCs/>
          <w:sz w:val="22"/>
          <w:szCs w:val="22"/>
          <w:lang w:val="en-GB"/>
        </w:rPr>
      </w:pPr>
    </w:p>
    <w:p w14:paraId="23EA4778" w14:textId="77777777" w:rsidR="00D27CBC" w:rsidRPr="00406382" w:rsidRDefault="00D27CBC" w:rsidP="00D27CBC">
      <w:pPr>
        <w:jc w:val="both"/>
        <w:rPr>
          <w:rFonts w:ascii="Arial" w:hAnsi="Arial" w:cs="Arial"/>
          <w:sz w:val="22"/>
          <w:szCs w:val="22"/>
          <w:lang w:val="en-GB"/>
        </w:rPr>
      </w:pPr>
      <w:r w:rsidRPr="00406382">
        <w:rPr>
          <w:rFonts w:ascii="Arial" w:hAnsi="Arial" w:cs="Arial"/>
          <w:sz w:val="22"/>
          <w:szCs w:val="22"/>
          <w:lang w:val="en-GB"/>
        </w:rPr>
        <w:t>Outline the legal framework for the recognition of foreign judgements in the Cayman Islands.</w:t>
      </w:r>
    </w:p>
    <w:p w14:paraId="6DC49B8F" w14:textId="77777777" w:rsidR="00D27CBC" w:rsidRDefault="00D27CBC" w:rsidP="00D27CBC">
      <w:pPr>
        <w:jc w:val="both"/>
        <w:rPr>
          <w:rFonts w:ascii="Arial" w:hAnsi="Arial" w:cs="Arial"/>
          <w:b/>
          <w:bCs/>
          <w:sz w:val="22"/>
          <w:szCs w:val="22"/>
          <w:lang w:val="en-GB"/>
        </w:rPr>
      </w:pPr>
    </w:p>
    <w:p w14:paraId="2F861A8C" w14:textId="4BF6030D" w:rsidR="00E4294D" w:rsidRDefault="00A17E1D" w:rsidP="002A37BB">
      <w:pPr>
        <w:jc w:val="both"/>
        <w:rPr>
          <w:rFonts w:ascii="Arial" w:hAnsi="Arial" w:cs="Arial"/>
          <w:bCs/>
          <w:sz w:val="22"/>
          <w:szCs w:val="22"/>
          <w:lang w:val="en-GB"/>
        </w:rPr>
      </w:pPr>
      <w:r>
        <w:rPr>
          <w:rFonts w:ascii="Arial" w:hAnsi="Arial" w:cs="Arial"/>
          <w:bCs/>
          <w:sz w:val="22"/>
          <w:szCs w:val="22"/>
          <w:lang w:val="en-GB"/>
        </w:rPr>
        <w:t xml:space="preserve">The Cayman Islands has not entered into any international treaties for the reciprocal recognition or enforcement of foreign judgments. It is not a signatory to the Hague Convention on the Recognition and Enforcement of Foreign Judgments in Civil and Commercial Matters. With the exception of New York Convention on the Recognition and Enforcement of Foreign Arbitral Awards, the UK has not extended by ratification of any such treaties, to the Cayman Islands, by Order in Council. </w:t>
      </w:r>
    </w:p>
    <w:p w14:paraId="37DFEBA8" w14:textId="09243BEB" w:rsidR="00A17E1D" w:rsidRDefault="00A17E1D" w:rsidP="002A37BB">
      <w:pPr>
        <w:jc w:val="both"/>
        <w:rPr>
          <w:rFonts w:ascii="Arial" w:hAnsi="Arial" w:cs="Arial"/>
          <w:bCs/>
          <w:sz w:val="22"/>
          <w:szCs w:val="22"/>
          <w:lang w:val="en-GB"/>
        </w:rPr>
      </w:pPr>
    </w:p>
    <w:p w14:paraId="4E1B5427" w14:textId="087E5688" w:rsidR="00A17E1D" w:rsidRDefault="00A17E1D" w:rsidP="002A37BB">
      <w:pPr>
        <w:jc w:val="both"/>
        <w:rPr>
          <w:rFonts w:ascii="Arial" w:hAnsi="Arial" w:cs="Arial"/>
          <w:bCs/>
          <w:sz w:val="22"/>
          <w:szCs w:val="22"/>
          <w:lang w:val="en-GB"/>
        </w:rPr>
      </w:pPr>
      <w:r>
        <w:rPr>
          <w:rFonts w:ascii="Arial" w:hAnsi="Arial" w:cs="Arial"/>
          <w:bCs/>
          <w:sz w:val="22"/>
          <w:szCs w:val="22"/>
          <w:lang w:val="en-GB"/>
        </w:rPr>
        <w:t>Therefore, the route to recognition may be statutory pursuant to the Foreign Judgments Reciprocal Enforcement Act (1996 Revision) if the judgment is from the Superior Courts of Australia</w:t>
      </w:r>
      <w:r>
        <w:rPr>
          <w:rStyle w:val="FootnoteReference"/>
          <w:rFonts w:ascii="Arial" w:hAnsi="Arial" w:cs="Arial"/>
          <w:bCs/>
          <w:sz w:val="22"/>
          <w:szCs w:val="22"/>
          <w:lang w:val="en-GB"/>
        </w:rPr>
        <w:footnoteReference w:id="8"/>
      </w:r>
      <w:r>
        <w:rPr>
          <w:rFonts w:ascii="Arial" w:hAnsi="Arial" w:cs="Arial"/>
          <w:bCs/>
          <w:sz w:val="22"/>
          <w:szCs w:val="22"/>
          <w:lang w:val="en-GB"/>
        </w:rPr>
        <w:t xml:space="preserve">. However, most judgments will need to be enforced under </w:t>
      </w:r>
      <w:r w:rsidR="00A009C2">
        <w:rPr>
          <w:rFonts w:ascii="Arial" w:hAnsi="Arial" w:cs="Arial"/>
          <w:bCs/>
          <w:sz w:val="22"/>
          <w:szCs w:val="22"/>
          <w:lang w:val="en-GB"/>
        </w:rPr>
        <w:t xml:space="preserve">the </w:t>
      </w:r>
      <w:r>
        <w:rPr>
          <w:rFonts w:ascii="Arial" w:hAnsi="Arial" w:cs="Arial"/>
          <w:bCs/>
          <w:sz w:val="22"/>
          <w:szCs w:val="22"/>
          <w:lang w:val="en-GB"/>
        </w:rPr>
        <w:t xml:space="preserve">common law by </w:t>
      </w:r>
      <w:r>
        <w:rPr>
          <w:rFonts w:ascii="Arial" w:hAnsi="Arial" w:cs="Arial"/>
          <w:bCs/>
          <w:sz w:val="22"/>
          <w:szCs w:val="22"/>
          <w:lang w:val="en-GB"/>
        </w:rPr>
        <w:lastRenderedPageBreak/>
        <w:t>issuing</w:t>
      </w:r>
      <w:r w:rsidR="00A009C2">
        <w:rPr>
          <w:rStyle w:val="FootnoteReference"/>
          <w:rFonts w:ascii="Arial" w:hAnsi="Arial" w:cs="Arial"/>
          <w:bCs/>
          <w:sz w:val="22"/>
          <w:szCs w:val="22"/>
          <w:lang w:val="en-GB"/>
        </w:rPr>
        <w:footnoteReference w:id="9"/>
      </w:r>
      <w:r>
        <w:rPr>
          <w:rFonts w:ascii="Arial" w:hAnsi="Arial" w:cs="Arial"/>
          <w:bCs/>
          <w:sz w:val="22"/>
          <w:szCs w:val="22"/>
          <w:lang w:val="en-GB"/>
        </w:rPr>
        <w:t xml:space="preserve"> new enforcement proceedings in the Cayman court for recovery of the judgment amount as an unsatisfied debt or other unsatisfied obligation</w:t>
      </w:r>
      <w:r>
        <w:rPr>
          <w:rStyle w:val="FootnoteReference"/>
          <w:rFonts w:ascii="Arial" w:hAnsi="Arial" w:cs="Arial"/>
          <w:bCs/>
          <w:sz w:val="22"/>
          <w:szCs w:val="22"/>
          <w:lang w:val="en-GB"/>
        </w:rPr>
        <w:footnoteReference w:id="10"/>
      </w:r>
      <w:r>
        <w:rPr>
          <w:rFonts w:ascii="Arial" w:hAnsi="Arial" w:cs="Arial"/>
          <w:bCs/>
          <w:sz w:val="22"/>
          <w:szCs w:val="22"/>
          <w:lang w:val="en-GB"/>
        </w:rPr>
        <w:t xml:space="preserve">.  </w:t>
      </w:r>
    </w:p>
    <w:p w14:paraId="3B29AB02" w14:textId="4BEBA5AD" w:rsidR="00A17E1D" w:rsidRDefault="00A17E1D" w:rsidP="002A37BB">
      <w:pPr>
        <w:jc w:val="both"/>
        <w:rPr>
          <w:rFonts w:ascii="Arial" w:hAnsi="Arial" w:cs="Arial"/>
          <w:bCs/>
          <w:sz w:val="22"/>
          <w:szCs w:val="22"/>
          <w:lang w:val="en-GB"/>
        </w:rPr>
      </w:pPr>
    </w:p>
    <w:p w14:paraId="2A3FAFAC" w14:textId="2DC901CC" w:rsidR="00A17E1D" w:rsidRDefault="00A17E1D" w:rsidP="002A37BB">
      <w:pPr>
        <w:jc w:val="both"/>
        <w:rPr>
          <w:rFonts w:ascii="Arial" w:hAnsi="Arial" w:cs="Arial"/>
          <w:bCs/>
          <w:sz w:val="22"/>
          <w:szCs w:val="22"/>
          <w:lang w:val="en-GB"/>
        </w:rPr>
      </w:pPr>
      <w:r>
        <w:rPr>
          <w:rFonts w:ascii="Arial" w:hAnsi="Arial" w:cs="Arial"/>
          <w:bCs/>
          <w:sz w:val="22"/>
          <w:szCs w:val="22"/>
          <w:lang w:val="en-GB"/>
        </w:rPr>
        <w:t>In order to obtain an enforcement order, the following must be satisfied:</w:t>
      </w:r>
    </w:p>
    <w:p w14:paraId="1356A85C" w14:textId="32C08797" w:rsidR="00A17E1D" w:rsidRDefault="00A17E1D" w:rsidP="002A37BB">
      <w:pPr>
        <w:jc w:val="both"/>
        <w:rPr>
          <w:rFonts w:ascii="Arial" w:hAnsi="Arial" w:cs="Arial"/>
          <w:bCs/>
          <w:sz w:val="22"/>
          <w:szCs w:val="22"/>
          <w:lang w:val="en-GB"/>
        </w:rPr>
      </w:pPr>
    </w:p>
    <w:p w14:paraId="1F1E8C84" w14:textId="3220AC24" w:rsidR="00A17E1D" w:rsidRDefault="00A17E1D" w:rsidP="002A37BB">
      <w:pPr>
        <w:jc w:val="both"/>
        <w:rPr>
          <w:rFonts w:ascii="Arial" w:hAnsi="Arial" w:cs="Arial"/>
          <w:bCs/>
          <w:sz w:val="22"/>
          <w:szCs w:val="22"/>
          <w:lang w:val="en-GB"/>
        </w:rPr>
      </w:pPr>
      <w:r>
        <w:rPr>
          <w:rFonts w:ascii="Arial" w:hAnsi="Arial" w:cs="Arial"/>
          <w:bCs/>
          <w:sz w:val="22"/>
          <w:szCs w:val="22"/>
          <w:lang w:val="en-GB"/>
        </w:rPr>
        <w:t>(</w:t>
      </w:r>
      <w:proofErr w:type="spellStart"/>
      <w:r>
        <w:rPr>
          <w:rFonts w:ascii="Arial" w:hAnsi="Arial" w:cs="Arial"/>
          <w:bCs/>
          <w:sz w:val="22"/>
          <w:szCs w:val="22"/>
          <w:lang w:val="en-GB"/>
        </w:rPr>
        <w:t>i</w:t>
      </w:r>
      <w:proofErr w:type="spellEnd"/>
      <w:r>
        <w:rPr>
          <w:rFonts w:ascii="Arial" w:hAnsi="Arial" w:cs="Arial"/>
          <w:bCs/>
          <w:sz w:val="22"/>
          <w:szCs w:val="22"/>
          <w:lang w:val="en-GB"/>
        </w:rPr>
        <w:t>) the judgment is final;</w:t>
      </w:r>
    </w:p>
    <w:p w14:paraId="77C62BE0" w14:textId="0C799B4B" w:rsidR="00A17E1D" w:rsidRDefault="00A17E1D" w:rsidP="002A37BB">
      <w:pPr>
        <w:jc w:val="both"/>
        <w:rPr>
          <w:rFonts w:ascii="Arial" w:hAnsi="Arial" w:cs="Arial"/>
          <w:bCs/>
          <w:sz w:val="22"/>
          <w:szCs w:val="22"/>
          <w:lang w:val="en-GB"/>
        </w:rPr>
      </w:pPr>
      <w:r>
        <w:rPr>
          <w:rFonts w:ascii="Arial" w:hAnsi="Arial" w:cs="Arial"/>
          <w:bCs/>
          <w:sz w:val="22"/>
          <w:szCs w:val="22"/>
          <w:lang w:val="en-GB"/>
        </w:rPr>
        <w:t>(ii) the foreign court had jurisdiction over the debtor;</w:t>
      </w:r>
    </w:p>
    <w:p w14:paraId="30473D40" w14:textId="399983B4" w:rsidR="00A17E1D" w:rsidRDefault="00A17E1D" w:rsidP="002A37BB">
      <w:pPr>
        <w:jc w:val="both"/>
        <w:rPr>
          <w:rFonts w:ascii="Arial" w:hAnsi="Arial" w:cs="Arial"/>
          <w:bCs/>
          <w:sz w:val="22"/>
          <w:szCs w:val="22"/>
          <w:lang w:val="en-GB"/>
        </w:rPr>
      </w:pPr>
      <w:r>
        <w:rPr>
          <w:rFonts w:ascii="Arial" w:hAnsi="Arial" w:cs="Arial"/>
          <w:bCs/>
          <w:sz w:val="22"/>
          <w:szCs w:val="22"/>
          <w:lang w:val="en-GB"/>
        </w:rPr>
        <w:t>(iii) the foreign judgment was not obtained by fraud;</w:t>
      </w:r>
    </w:p>
    <w:p w14:paraId="515E7265" w14:textId="5396C6F5" w:rsidR="00A17E1D" w:rsidRDefault="00A17E1D" w:rsidP="002A37BB">
      <w:pPr>
        <w:jc w:val="both"/>
        <w:rPr>
          <w:rFonts w:ascii="Arial" w:hAnsi="Arial" w:cs="Arial"/>
          <w:bCs/>
          <w:sz w:val="22"/>
          <w:szCs w:val="22"/>
          <w:lang w:val="en-GB"/>
        </w:rPr>
      </w:pPr>
      <w:r>
        <w:rPr>
          <w:rFonts w:ascii="Arial" w:hAnsi="Arial" w:cs="Arial"/>
          <w:bCs/>
          <w:sz w:val="22"/>
          <w:szCs w:val="22"/>
          <w:lang w:val="en-GB"/>
        </w:rPr>
        <w:t xml:space="preserve">(iv) the foreign judgment is not contrary to public policy of the Cayman Islands; and </w:t>
      </w:r>
    </w:p>
    <w:p w14:paraId="5A5B757A" w14:textId="0D1AE7FA" w:rsidR="00A17E1D" w:rsidRDefault="00A17E1D" w:rsidP="002A37BB">
      <w:pPr>
        <w:jc w:val="both"/>
        <w:rPr>
          <w:rFonts w:ascii="Arial" w:hAnsi="Arial" w:cs="Arial"/>
          <w:bCs/>
          <w:sz w:val="22"/>
          <w:szCs w:val="22"/>
          <w:lang w:val="en-GB"/>
        </w:rPr>
      </w:pPr>
      <w:r>
        <w:rPr>
          <w:rFonts w:ascii="Arial" w:hAnsi="Arial" w:cs="Arial"/>
          <w:bCs/>
          <w:sz w:val="22"/>
          <w:szCs w:val="22"/>
          <w:lang w:val="en-GB"/>
        </w:rPr>
        <w:t xml:space="preserve">(v) the foreign judgment was not obtained contrary </w:t>
      </w:r>
      <w:r w:rsidR="00A009C2">
        <w:rPr>
          <w:rFonts w:ascii="Arial" w:hAnsi="Arial" w:cs="Arial"/>
          <w:bCs/>
          <w:sz w:val="22"/>
          <w:szCs w:val="22"/>
          <w:lang w:val="en-GB"/>
        </w:rPr>
        <w:t xml:space="preserve">to the rules of natural justice. </w:t>
      </w:r>
    </w:p>
    <w:p w14:paraId="5C420C87" w14:textId="0FE37B7E" w:rsidR="00A009C2" w:rsidRDefault="00A009C2" w:rsidP="002A37BB">
      <w:pPr>
        <w:jc w:val="both"/>
        <w:rPr>
          <w:rFonts w:ascii="Arial" w:hAnsi="Arial" w:cs="Arial"/>
          <w:bCs/>
          <w:sz w:val="22"/>
          <w:szCs w:val="22"/>
          <w:lang w:val="en-GB"/>
        </w:rPr>
      </w:pPr>
    </w:p>
    <w:p w14:paraId="25055602" w14:textId="4540A4DD" w:rsidR="00A009C2" w:rsidRDefault="00A009C2" w:rsidP="002A37BB">
      <w:pPr>
        <w:jc w:val="both"/>
        <w:rPr>
          <w:rFonts w:ascii="Arial" w:hAnsi="Arial" w:cs="Arial"/>
          <w:bCs/>
          <w:sz w:val="22"/>
          <w:szCs w:val="22"/>
          <w:lang w:val="en-GB"/>
        </w:rPr>
      </w:pPr>
      <w:r>
        <w:rPr>
          <w:rFonts w:ascii="Arial" w:hAnsi="Arial" w:cs="Arial"/>
          <w:bCs/>
          <w:sz w:val="22"/>
          <w:szCs w:val="22"/>
          <w:lang w:val="en-GB"/>
        </w:rPr>
        <w:t>Once an order from the Cayman court is made, the full range of domestic enforcement remedies are available</w:t>
      </w:r>
      <w:r>
        <w:rPr>
          <w:rStyle w:val="FootnoteReference"/>
          <w:rFonts w:ascii="Arial" w:hAnsi="Arial" w:cs="Arial"/>
          <w:bCs/>
          <w:sz w:val="22"/>
          <w:szCs w:val="22"/>
          <w:lang w:val="en-GB"/>
        </w:rPr>
        <w:footnoteReference w:id="11"/>
      </w:r>
      <w:r>
        <w:rPr>
          <w:rFonts w:ascii="Arial" w:hAnsi="Arial" w:cs="Arial"/>
          <w:bCs/>
          <w:sz w:val="22"/>
          <w:szCs w:val="22"/>
          <w:lang w:val="en-GB"/>
        </w:rPr>
        <w:t xml:space="preserve">. </w:t>
      </w:r>
    </w:p>
    <w:p w14:paraId="1B125913" w14:textId="77777777" w:rsidR="00A17E1D" w:rsidRDefault="00A17E1D" w:rsidP="002A37BB">
      <w:pPr>
        <w:jc w:val="both"/>
        <w:rPr>
          <w:rFonts w:ascii="Arial" w:hAnsi="Arial" w:cs="Arial"/>
          <w:bCs/>
          <w:sz w:val="22"/>
          <w:szCs w:val="22"/>
          <w:lang w:val="en-GB"/>
        </w:rPr>
      </w:pPr>
    </w:p>
    <w:p w14:paraId="337A31CC" w14:textId="77777777" w:rsidR="00E4294D" w:rsidRPr="002A37BB" w:rsidRDefault="00E4294D" w:rsidP="002A37BB">
      <w:pPr>
        <w:jc w:val="both"/>
        <w:rPr>
          <w:rFonts w:ascii="Arial" w:hAnsi="Arial" w:cs="Arial"/>
          <w:bCs/>
          <w:sz w:val="22"/>
          <w:szCs w:val="22"/>
          <w:lang w:val="en-GB"/>
        </w:rPr>
      </w:pPr>
    </w:p>
    <w:p w14:paraId="39D50E2D" w14:textId="0990F109" w:rsidR="00853B56" w:rsidRDefault="00DF75F8" w:rsidP="002A37BB">
      <w:pPr>
        <w:jc w:val="both"/>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w:t>
      </w:r>
      <w:r w:rsidR="00853B56">
        <w:rPr>
          <w:rFonts w:ascii="Arial" w:hAnsi="Arial" w:cs="Arial"/>
          <w:b/>
          <w:sz w:val="22"/>
          <w:szCs w:val="22"/>
          <w:lang w:val="en-GB"/>
        </w:rPr>
        <w:t>[15 marks in total]</w:t>
      </w:r>
    </w:p>
    <w:p w14:paraId="7CAB7846" w14:textId="77777777" w:rsidR="00853B56" w:rsidRDefault="00853B56" w:rsidP="002A37BB">
      <w:pPr>
        <w:jc w:val="both"/>
        <w:rPr>
          <w:rFonts w:ascii="Arial" w:hAnsi="Arial" w:cs="Arial"/>
          <w:b/>
          <w:sz w:val="22"/>
          <w:szCs w:val="22"/>
          <w:lang w:val="en-GB"/>
        </w:rPr>
      </w:pPr>
    </w:p>
    <w:p w14:paraId="261DD67E" w14:textId="0AF042AF" w:rsidR="00962045" w:rsidRPr="002A37BB" w:rsidRDefault="00853B56" w:rsidP="002A37BB">
      <w:pPr>
        <w:jc w:val="both"/>
        <w:rPr>
          <w:rFonts w:ascii="Arial" w:hAnsi="Arial" w:cs="Arial"/>
          <w:b/>
          <w:sz w:val="22"/>
          <w:szCs w:val="22"/>
          <w:lang w:val="en-GB"/>
        </w:rPr>
      </w:pPr>
      <w:r>
        <w:rPr>
          <w:rFonts w:ascii="Arial" w:hAnsi="Arial" w:cs="Arial"/>
          <w:b/>
          <w:sz w:val="22"/>
          <w:szCs w:val="22"/>
          <w:lang w:val="en-GB"/>
        </w:rPr>
        <w:t xml:space="preserve">Question 3.1 </w:t>
      </w:r>
      <w:r w:rsidR="00962045" w:rsidRPr="002A37BB">
        <w:rPr>
          <w:rFonts w:ascii="Arial" w:hAnsi="Arial" w:cs="Arial"/>
          <w:b/>
          <w:sz w:val="22"/>
          <w:szCs w:val="22"/>
          <w:lang w:val="en-GB"/>
        </w:rPr>
        <w:t>[</w:t>
      </w:r>
      <w:r>
        <w:rPr>
          <w:rFonts w:ascii="Arial" w:hAnsi="Arial" w:cs="Arial"/>
          <w:b/>
          <w:sz w:val="22"/>
          <w:szCs w:val="22"/>
          <w:lang w:val="en-GB"/>
        </w:rPr>
        <w:t xml:space="preserve">maximum </w:t>
      </w:r>
      <w:r w:rsidRPr="00853B56">
        <w:rPr>
          <w:rFonts w:ascii="Arial" w:hAnsi="Arial" w:cs="Arial"/>
          <w:b/>
          <w:sz w:val="22"/>
          <w:szCs w:val="22"/>
          <w:lang w:val="en-GB"/>
        </w:rPr>
        <w:t>9</w:t>
      </w:r>
      <w:r w:rsidR="00962045" w:rsidRPr="00853B56">
        <w:rPr>
          <w:rFonts w:ascii="Arial" w:hAnsi="Arial" w:cs="Arial"/>
          <w:b/>
          <w:sz w:val="22"/>
          <w:szCs w:val="22"/>
          <w:lang w:val="en-GB"/>
        </w:rPr>
        <w:t xml:space="preserve"> marks</w:t>
      </w:r>
      <w:r w:rsidR="00962045" w:rsidRPr="002A37BB">
        <w:rPr>
          <w:rFonts w:ascii="Arial" w:hAnsi="Arial" w:cs="Arial"/>
          <w:b/>
          <w:sz w:val="22"/>
          <w:szCs w:val="22"/>
          <w:lang w:val="en-GB"/>
        </w:rPr>
        <w:t xml:space="preserve">] </w:t>
      </w:r>
    </w:p>
    <w:p w14:paraId="61BA6288" w14:textId="77777777" w:rsidR="00962045" w:rsidRPr="002A37BB" w:rsidRDefault="00962045" w:rsidP="002A37BB">
      <w:pPr>
        <w:jc w:val="both"/>
        <w:rPr>
          <w:rFonts w:ascii="Arial" w:hAnsi="Arial" w:cs="Arial"/>
          <w:sz w:val="22"/>
          <w:szCs w:val="22"/>
          <w:lang w:val="en-GB"/>
        </w:rPr>
      </w:pPr>
    </w:p>
    <w:p w14:paraId="0E6AC538" w14:textId="21CCE62A" w:rsidR="002476AF" w:rsidRDefault="00775E93" w:rsidP="00FE08A2">
      <w:pPr>
        <w:jc w:val="both"/>
        <w:rPr>
          <w:rFonts w:ascii="Arial" w:hAnsi="Arial" w:cs="Arial"/>
          <w:sz w:val="22"/>
          <w:szCs w:val="22"/>
          <w:lang w:val="en-GB"/>
        </w:rPr>
      </w:pPr>
      <w:r>
        <w:rPr>
          <w:rFonts w:ascii="Arial" w:hAnsi="Arial" w:cs="Arial"/>
          <w:sz w:val="22"/>
          <w:szCs w:val="22"/>
          <w:lang w:val="en-GB"/>
        </w:rPr>
        <w:t xml:space="preserve">In the absence of a statutory prohibition on insolvent trading, </w:t>
      </w:r>
      <w:r w:rsidR="00FE08A2">
        <w:rPr>
          <w:rFonts w:ascii="Arial" w:hAnsi="Arial" w:cs="Arial"/>
          <w:sz w:val="22"/>
          <w:szCs w:val="22"/>
          <w:lang w:val="en-GB"/>
        </w:rPr>
        <w:t>is it possible for court appointed liquidators of a</w:t>
      </w:r>
      <w:r w:rsidR="00633808">
        <w:rPr>
          <w:rFonts w:ascii="Arial" w:hAnsi="Arial" w:cs="Arial"/>
          <w:sz w:val="22"/>
          <w:szCs w:val="22"/>
          <w:lang w:val="en-GB"/>
        </w:rPr>
        <w:t>n insolvent</w:t>
      </w:r>
      <w:r w:rsidR="00FE08A2">
        <w:rPr>
          <w:rFonts w:ascii="Arial" w:hAnsi="Arial" w:cs="Arial"/>
          <w:sz w:val="22"/>
          <w:szCs w:val="22"/>
          <w:lang w:val="en-GB"/>
        </w:rPr>
        <w:t xml:space="preserve"> company, or creditors of </w:t>
      </w:r>
      <w:r w:rsidR="00633808">
        <w:rPr>
          <w:rFonts w:ascii="Arial" w:hAnsi="Arial" w:cs="Arial"/>
          <w:sz w:val="22"/>
          <w:szCs w:val="22"/>
          <w:lang w:val="en-GB"/>
        </w:rPr>
        <w:t>such a</w:t>
      </w:r>
      <w:r w:rsidR="00FE08A2">
        <w:rPr>
          <w:rFonts w:ascii="Arial" w:hAnsi="Arial" w:cs="Arial"/>
          <w:sz w:val="22"/>
          <w:szCs w:val="22"/>
          <w:lang w:val="en-GB"/>
        </w:rPr>
        <w:t xml:space="preserve"> company, to hold </w:t>
      </w:r>
      <w:r w:rsidR="00633808">
        <w:rPr>
          <w:rFonts w:ascii="Arial" w:hAnsi="Arial" w:cs="Arial"/>
          <w:sz w:val="22"/>
          <w:szCs w:val="22"/>
          <w:lang w:val="en-GB"/>
        </w:rPr>
        <w:t xml:space="preserve">its former </w:t>
      </w:r>
      <w:r w:rsidR="00FE08A2">
        <w:rPr>
          <w:rFonts w:ascii="Arial" w:hAnsi="Arial" w:cs="Arial"/>
          <w:sz w:val="22"/>
          <w:szCs w:val="22"/>
          <w:lang w:val="en-GB"/>
        </w:rPr>
        <w:t xml:space="preserve">directors accountable by either seeking financial damages </w:t>
      </w:r>
      <w:r w:rsidR="00633808">
        <w:rPr>
          <w:rFonts w:ascii="Arial" w:hAnsi="Arial" w:cs="Arial"/>
          <w:sz w:val="22"/>
          <w:szCs w:val="22"/>
          <w:lang w:val="en-GB"/>
        </w:rPr>
        <w:t>against</w:t>
      </w:r>
      <w:r w:rsidR="00FE08A2">
        <w:rPr>
          <w:rFonts w:ascii="Arial" w:hAnsi="Arial" w:cs="Arial"/>
          <w:sz w:val="22"/>
          <w:szCs w:val="22"/>
          <w:lang w:val="en-GB"/>
        </w:rPr>
        <w:t xml:space="preserve"> those directors and</w:t>
      </w:r>
      <w:r w:rsidR="00924973">
        <w:rPr>
          <w:rFonts w:ascii="Arial" w:hAnsi="Arial" w:cs="Arial"/>
          <w:sz w:val="22"/>
          <w:szCs w:val="22"/>
          <w:lang w:val="en-GB"/>
        </w:rPr>
        <w:t xml:space="preserve"> </w:t>
      </w:r>
      <w:r w:rsidR="00FE08A2">
        <w:rPr>
          <w:rFonts w:ascii="Arial" w:hAnsi="Arial" w:cs="Arial"/>
          <w:sz w:val="22"/>
          <w:szCs w:val="22"/>
          <w:lang w:val="en-GB"/>
        </w:rPr>
        <w:t>/</w:t>
      </w:r>
      <w:r w:rsidR="00924973">
        <w:rPr>
          <w:rFonts w:ascii="Arial" w:hAnsi="Arial" w:cs="Arial"/>
          <w:sz w:val="22"/>
          <w:szCs w:val="22"/>
          <w:lang w:val="en-GB"/>
        </w:rPr>
        <w:t xml:space="preserve"> </w:t>
      </w:r>
      <w:r w:rsidR="00FE08A2">
        <w:rPr>
          <w:rFonts w:ascii="Arial" w:hAnsi="Arial" w:cs="Arial"/>
          <w:sz w:val="22"/>
          <w:szCs w:val="22"/>
          <w:lang w:val="en-GB"/>
        </w:rPr>
        <w:t xml:space="preserve">or by seeking to </w:t>
      </w:r>
      <w:r w:rsidR="00924973">
        <w:rPr>
          <w:rFonts w:ascii="Arial" w:hAnsi="Arial" w:cs="Arial"/>
          <w:sz w:val="22"/>
          <w:szCs w:val="22"/>
          <w:lang w:val="en-GB"/>
        </w:rPr>
        <w:t>“</w:t>
      </w:r>
      <w:r w:rsidR="00FE08A2">
        <w:rPr>
          <w:rFonts w:ascii="Arial" w:hAnsi="Arial" w:cs="Arial"/>
          <w:sz w:val="22"/>
          <w:szCs w:val="22"/>
          <w:lang w:val="en-GB"/>
        </w:rPr>
        <w:t>claw back</w:t>
      </w:r>
      <w:r w:rsidR="00924973">
        <w:rPr>
          <w:rFonts w:ascii="Arial" w:hAnsi="Arial" w:cs="Arial"/>
          <w:sz w:val="22"/>
          <w:szCs w:val="22"/>
          <w:lang w:val="en-GB"/>
        </w:rPr>
        <w:t>”</w:t>
      </w:r>
      <w:r w:rsidR="00FE08A2">
        <w:rPr>
          <w:rFonts w:ascii="Arial" w:hAnsi="Arial" w:cs="Arial"/>
          <w:sz w:val="22"/>
          <w:szCs w:val="22"/>
          <w:lang w:val="en-GB"/>
        </w:rPr>
        <w:t xml:space="preserve"> any payments that those directors should not have made? </w:t>
      </w:r>
      <w:r w:rsidR="00633808">
        <w:rPr>
          <w:rFonts w:ascii="Arial" w:hAnsi="Arial" w:cs="Arial"/>
          <w:sz w:val="22"/>
          <w:szCs w:val="22"/>
          <w:lang w:val="en-GB"/>
        </w:rPr>
        <w:t xml:space="preserve">If so, please explain the possible options. </w:t>
      </w:r>
    </w:p>
    <w:p w14:paraId="4CA68AA3" w14:textId="65FC1598" w:rsidR="001171D1" w:rsidRDefault="001171D1" w:rsidP="00FE08A2">
      <w:pPr>
        <w:jc w:val="both"/>
        <w:rPr>
          <w:rFonts w:ascii="Arial" w:hAnsi="Arial" w:cs="Arial"/>
          <w:sz w:val="22"/>
          <w:szCs w:val="22"/>
          <w:lang w:val="en-GB"/>
        </w:rPr>
      </w:pPr>
    </w:p>
    <w:p w14:paraId="5AA4132A" w14:textId="77777777" w:rsidR="004B0396" w:rsidRDefault="000A3EC8" w:rsidP="00FE08A2">
      <w:pPr>
        <w:jc w:val="both"/>
        <w:rPr>
          <w:rFonts w:ascii="Arial" w:hAnsi="Arial" w:cs="Arial"/>
          <w:sz w:val="22"/>
          <w:szCs w:val="22"/>
          <w:lang w:val="en-GB"/>
        </w:rPr>
      </w:pPr>
      <w:r>
        <w:rPr>
          <w:rFonts w:ascii="Arial" w:hAnsi="Arial" w:cs="Arial"/>
          <w:sz w:val="22"/>
          <w:szCs w:val="22"/>
          <w:lang w:val="en-GB"/>
        </w:rPr>
        <w:t xml:space="preserve">There is </w:t>
      </w:r>
      <w:r w:rsidR="006C376D">
        <w:rPr>
          <w:rFonts w:ascii="Arial" w:hAnsi="Arial" w:cs="Arial"/>
          <w:sz w:val="22"/>
          <w:szCs w:val="22"/>
          <w:lang w:val="en-GB"/>
        </w:rPr>
        <w:t xml:space="preserve">no obligation </w:t>
      </w:r>
      <w:r>
        <w:rPr>
          <w:rFonts w:ascii="Arial" w:hAnsi="Arial" w:cs="Arial"/>
          <w:sz w:val="22"/>
          <w:szCs w:val="22"/>
          <w:lang w:val="en-GB"/>
        </w:rPr>
        <w:t xml:space="preserve">under the Companies Act on directors </w:t>
      </w:r>
      <w:r w:rsidR="006C376D">
        <w:rPr>
          <w:rFonts w:ascii="Arial" w:hAnsi="Arial" w:cs="Arial"/>
          <w:sz w:val="22"/>
          <w:szCs w:val="22"/>
          <w:lang w:val="en-GB"/>
        </w:rPr>
        <w:t>to file for insolvency</w:t>
      </w:r>
      <w:r>
        <w:rPr>
          <w:rFonts w:ascii="Arial" w:hAnsi="Arial" w:cs="Arial"/>
          <w:sz w:val="22"/>
          <w:szCs w:val="22"/>
          <w:lang w:val="en-GB"/>
        </w:rPr>
        <w:t xml:space="preserve">. There is also </w:t>
      </w:r>
      <w:r w:rsidR="006C376D">
        <w:rPr>
          <w:rFonts w:ascii="Arial" w:hAnsi="Arial" w:cs="Arial"/>
          <w:sz w:val="22"/>
          <w:szCs w:val="22"/>
          <w:lang w:val="en-GB"/>
        </w:rPr>
        <w:t>no prohibition on conti</w:t>
      </w:r>
      <w:r>
        <w:rPr>
          <w:rFonts w:ascii="Arial" w:hAnsi="Arial" w:cs="Arial"/>
          <w:sz w:val="22"/>
          <w:szCs w:val="22"/>
          <w:lang w:val="en-GB"/>
        </w:rPr>
        <w:t xml:space="preserve">nuing to trade whilst insolvent. </w:t>
      </w:r>
    </w:p>
    <w:p w14:paraId="17E1FC7D" w14:textId="77777777" w:rsidR="004B0396" w:rsidRDefault="004B0396" w:rsidP="00FE08A2">
      <w:pPr>
        <w:jc w:val="both"/>
        <w:rPr>
          <w:rFonts w:ascii="Arial" w:hAnsi="Arial" w:cs="Arial"/>
          <w:sz w:val="22"/>
          <w:szCs w:val="22"/>
          <w:lang w:val="en-GB"/>
        </w:rPr>
      </w:pPr>
    </w:p>
    <w:p w14:paraId="44A57B49" w14:textId="64331CBA" w:rsidR="006C376D" w:rsidRDefault="000A3EC8" w:rsidP="00FE08A2">
      <w:pPr>
        <w:jc w:val="both"/>
        <w:rPr>
          <w:rFonts w:ascii="Arial" w:hAnsi="Arial" w:cs="Arial"/>
          <w:sz w:val="22"/>
          <w:szCs w:val="22"/>
          <w:lang w:val="en-GB"/>
        </w:rPr>
      </w:pPr>
      <w:r>
        <w:rPr>
          <w:rFonts w:ascii="Arial" w:hAnsi="Arial" w:cs="Arial"/>
          <w:sz w:val="22"/>
          <w:szCs w:val="22"/>
          <w:lang w:val="en-GB"/>
        </w:rPr>
        <w:t>However, directors can be held personally liable to the company for losses arising fro</w:t>
      </w:r>
      <w:r w:rsidR="004E46AC">
        <w:rPr>
          <w:rFonts w:ascii="Arial" w:hAnsi="Arial" w:cs="Arial"/>
          <w:sz w:val="22"/>
          <w:szCs w:val="22"/>
          <w:lang w:val="en-GB"/>
        </w:rPr>
        <w:t>m the directors'</w:t>
      </w:r>
      <w:r>
        <w:rPr>
          <w:rFonts w:ascii="Arial" w:hAnsi="Arial" w:cs="Arial"/>
          <w:sz w:val="22"/>
          <w:szCs w:val="22"/>
          <w:lang w:val="en-GB"/>
        </w:rPr>
        <w:t xml:space="preserve"> breach of fiduciary duty.</w:t>
      </w:r>
      <w:r w:rsidR="006C376D">
        <w:rPr>
          <w:rFonts w:ascii="Arial" w:hAnsi="Arial" w:cs="Arial"/>
          <w:sz w:val="22"/>
          <w:szCs w:val="22"/>
          <w:lang w:val="en-GB"/>
        </w:rPr>
        <w:t xml:space="preserve"> </w:t>
      </w:r>
      <w:r>
        <w:rPr>
          <w:rFonts w:ascii="Arial" w:hAnsi="Arial" w:cs="Arial"/>
          <w:sz w:val="22"/>
          <w:szCs w:val="22"/>
          <w:lang w:val="en-GB"/>
        </w:rPr>
        <w:t>Directors are under a duty to act in the best interests of the company which requires them to have regard to the interests of creditors</w:t>
      </w:r>
      <w:r>
        <w:rPr>
          <w:rStyle w:val="FootnoteReference"/>
          <w:rFonts w:ascii="Arial" w:hAnsi="Arial" w:cs="Arial"/>
          <w:sz w:val="22"/>
          <w:szCs w:val="22"/>
          <w:lang w:val="en-GB"/>
        </w:rPr>
        <w:footnoteReference w:id="12"/>
      </w:r>
      <w:r>
        <w:rPr>
          <w:rFonts w:ascii="Arial" w:hAnsi="Arial" w:cs="Arial"/>
          <w:sz w:val="22"/>
          <w:szCs w:val="22"/>
          <w:lang w:val="en-GB"/>
        </w:rPr>
        <w:t xml:space="preserve">. </w:t>
      </w:r>
      <w:r w:rsidR="004B0396">
        <w:rPr>
          <w:rFonts w:ascii="Arial" w:hAnsi="Arial" w:cs="Arial"/>
          <w:sz w:val="22"/>
          <w:szCs w:val="22"/>
          <w:lang w:val="en-GB"/>
        </w:rPr>
        <w:t xml:space="preserve">This basis for this principle (as held in </w:t>
      </w:r>
      <w:r w:rsidR="004B0396" w:rsidRPr="004B0396">
        <w:rPr>
          <w:rFonts w:ascii="Arial" w:hAnsi="Arial" w:cs="Arial"/>
          <w:i/>
          <w:sz w:val="22"/>
          <w:szCs w:val="22"/>
          <w:lang w:val="en-GB"/>
        </w:rPr>
        <w:t>Prospect</w:t>
      </w:r>
      <w:r w:rsidR="004B0396">
        <w:rPr>
          <w:rFonts w:ascii="Arial" w:hAnsi="Arial" w:cs="Arial"/>
          <w:i/>
          <w:sz w:val="22"/>
          <w:szCs w:val="22"/>
          <w:lang w:val="en-GB"/>
        </w:rPr>
        <w:t>)</w:t>
      </w:r>
      <w:r w:rsidR="004B0396">
        <w:rPr>
          <w:rFonts w:ascii="Arial" w:hAnsi="Arial" w:cs="Arial"/>
          <w:sz w:val="22"/>
          <w:szCs w:val="22"/>
          <w:lang w:val="en-GB"/>
        </w:rPr>
        <w:t xml:space="preserve"> is because it in the interests of creditors to be paid and it is in the interests of the company to be safeguarded against being put in a position where it is unable to pay. Accordingly, l</w:t>
      </w:r>
      <w:r w:rsidR="006C376D">
        <w:rPr>
          <w:rFonts w:ascii="Arial" w:hAnsi="Arial" w:cs="Arial"/>
          <w:sz w:val="22"/>
          <w:szCs w:val="22"/>
          <w:lang w:val="en-GB"/>
        </w:rPr>
        <w:t>iquidators</w:t>
      </w:r>
      <w:r>
        <w:rPr>
          <w:rFonts w:ascii="Arial" w:hAnsi="Arial" w:cs="Arial"/>
          <w:sz w:val="22"/>
          <w:szCs w:val="22"/>
          <w:lang w:val="en-GB"/>
        </w:rPr>
        <w:t>,</w:t>
      </w:r>
      <w:r w:rsidR="004B0396">
        <w:rPr>
          <w:rFonts w:ascii="Arial" w:hAnsi="Arial" w:cs="Arial"/>
          <w:sz w:val="22"/>
          <w:szCs w:val="22"/>
          <w:lang w:val="en-GB"/>
        </w:rPr>
        <w:t xml:space="preserve"> acting on behalf of and in the name of an insolvent</w:t>
      </w:r>
      <w:r w:rsidR="006C376D">
        <w:rPr>
          <w:rFonts w:ascii="Arial" w:hAnsi="Arial" w:cs="Arial"/>
          <w:sz w:val="22"/>
          <w:szCs w:val="22"/>
          <w:lang w:val="en-GB"/>
        </w:rPr>
        <w:t xml:space="preserve"> company</w:t>
      </w:r>
      <w:r w:rsidR="004B0396">
        <w:rPr>
          <w:rFonts w:ascii="Arial" w:hAnsi="Arial" w:cs="Arial"/>
          <w:sz w:val="22"/>
          <w:szCs w:val="22"/>
          <w:lang w:val="en-GB"/>
        </w:rPr>
        <w:t xml:space="preserve"> c</w:t>
      </w:r>
      <w:r w:rsidR="006C376D">
        <w:rPr>
          <w:rFonts w:ascii="Arial" w:hAnsi="Arial" w:cs="Arial"/>
          <w:sz w:val="22"/>
          <w:szCs w:val="22"/>
          <w:lang w:val="en-GB"/>
        </w:rPr>
        <w:t xml:space="preserve">an seek damages </w:t>
      </w:r>
      <w:r w:rsidR="004B0396">
        <w:rPr>
          <w:rFonts w:ascii="Arial" w:hAnsi="Arial" w:cs="Arial"/>
          <w:sz w:val="22"/>
          <w:szCs w:val="22"/>
          <w:lang w:val="en-GB"/>
        </w:rPr>
        <w:t xml:space="preserve">from directors for breach of fiduciary duty, for the benefit of the estate's stakeholders. </w:t>
      </w:r>
    </w:p>
    <w:p w14:paraId="7B3DDE4B" w14:textId="67E54198" w:rsidR="004B0396" w:rsidRDefault="004B0396" w:rsidP="00FE08A2">
      <w:pPr>
        <w:jc w:val="both"/>
        <w:rPr>
          <w:rFonts w:ascii="Arial" w:hAnsi="Arial" w:cs="Arial"/>
          <w:sz w:val="22"/>
          <w:szCs w:val="22"/>
          <w:lang w:val="en-GB"/>
        </w:rPr>
      </w:pPr>
    </w:p>
    <w:p w14:paraId="511F966A" w14:textId="73A155C9" w:rsidR="004B0396" w:rsidRDefault="004B0396" w:rsidP="000A3EC8">
      <w:pPr>
        <w:jc w:val="both"/>
        <w:rPr>
          <w:rFonts w:ascii="Arial" w:hAnsi="Arial" w:cs="Arial"/>
          <w:sz w:val="22"/>
          <w:szCs w:val="22"/>
          <w:lang w:val="en-GB"/>
        </w:rPr>
      </w:pPr>
      <w:r>
        <w:rPr>
          <w:rFonts w:ascii="Arial" w:hAnsi="Arial" w:cs="Arial"/>
          <w:sz w:val="22"/>
          <w:szCs w:val="22"/>
          <w:lang w:val="en-GB"/>
        </w:rPr>
        <w:t xml:space="preserve">There are also </w:t>
      </w:r>
      <w:r w:rsidR="000A3EC8">
        <w:rPr>
          <w:rFonts w:ascii="Arial" w:hAnsi="Arial" w:cs="Arial"/>
          <w:sz w:val="22"/>
          <w:szCs w:val="22"/>
          <w:lang w:val="en-GB"/>
        </w:rPr>
        <w:t xml:space="preserve">a number of statutory </w:t>
      </w:r>
      <w:r>
        <w:rPr>
          <w:rFonts w:ascii="Arial" w:hAnsi="Arial" w:cs="Arial"/>
          <w:sz w:val="22"/>
          <w:szCs w:val="22"/>
          <w:lang w:val="en-GB"/>
        </w:rPr>
        <w:t xml:space="preserve">remedies that </w:t>
      </w:r>
      <w:r w:rsidR="000A3EC8">
        <w:rPr>
          <w:rFonts w:ascii="Arial" w:hAnsi="Arial" w:cs="Arial"/>
          <w:sz w:val="22"/>
          <w:szCs w:val="22"/>
          <w:lang w:val="en-GB"/>
        </w:rPr>
        <w:t xml:space="preserve">liquidators can pursue to "claw back" payments </w:t>
      </w:r>
      <w:r w:rsidR="00A841EA">
        <w:rPr>
          <w:rFonts w:ascii="Arial" w:hAnsi="Arial" w:cs="Arial"/>
          <w:sz w:val="22"/>
          <w:szCs w:val="22"/>
          <w:lang w:val="en-GB"/>
        </w:rPr>
        <w:t xml:space="preserve">that former directors should not have made, </w:t>
      </w:r>
      <w:r w:rsidR="00C51592">
        <w:rPr>
          <w:rFonts w:ascii="Arial" w:hAnsi="Arial" w:cs="Arial"/>
          <w:sz w:val="22"/>
          <w:szCs w:val="22"/>
          <w:lang w:val="en-GB"/>
        </w:rPr>
        <w:t>for the benefit of an insolvent company'</w:t>
      </w:r>
      <w:r w:rsidR="000A3EC8">
        <w:rPr>
          <w:rFonts w:ascii="Arial" w:hAnsi="Arial" w:cs="Arial"/>
          <w:sz w:val="22"/>
          <w:szCs w:val="22"/>
          <w:lang w:val="en-GB"/>
        </w:rPr>
        <w:t xml:space="preserve">s </w:t>
      </w:r>
      <w:r>
        <w:rPr>
          <w:rFonts w:ascii="Arial" w:hAnsi="Arial" w:cs="Arial"/>
          <w:sz w:val="22"/>
          <w:szCs w:val="22"/>
          <w:lang w:val="en-GB"/>
        </w:rPr>
        <w:t xml:space="preserve">stakeholders. </w:t>
      </w:r>
    </w:p>
    <w:p w14:paraId="02578990" w14:textId="4570551D" w:rsidR="004B0396" w:rsidRDefault="004B0396" w:rsidP="000A3EC8">
      <w:pPr>
        <w:jc w:val="both"/>
        <w:rPr>
          <w:rFonts w:ascii="Arial" w:hAnsi="Arial" w:cs="Arial"/>
          <w:sz w:val="22"/>
          <w:szCs w:val="22"/>
          <w:lang w:val="en-GB"/>
        </w:rPr>
      </w:pPr>
    </w:p>
    <w:p w14:paraId="017E25A9" w14:textId="54BC6F38" w:rsidR="004B0396" w:rsidRDefault="004B0396" w:rsidP="000A3EC8">
      <w:pPr>
        <w:jc w:val="both"/>
        <w:rPr>
          <w:rFonts w:ascii="Arial" w:hAnsi="Arial" w:cs="Arial"/>
          <w:sz w:val="22"/>
          <w:szCs w:val="22"/>
          <w:lang w:val="en-GB"/>
        </w:rPr>
      </w:pPr>
      <w:r>
        <w:rPr>
          <w:rFonts w:ascii="Arial" w:hAnsi="Arial" w:cs="Arial"/>
          <w:sz w:val="22"/>
          <w:szCs w:val="22"/>
          <w:lang w:val="en-GB"/>
        </w:rPr>
        <w:t xml:space="preserve">Firstly, section 145 of the Act deals with voidable preferences. Any disposition which constitutes a preference within the meaning of this section will be void and the liquidator may apply to the Grand Court to order the creditor to return the asset and provide in the liquidation for the amount of its claim. A disposition (payment or disposal of property) constitutes a voidable preference </w:t>
      </w:r>
      <w:r w:rsidR="001F277C">
        <w:rPr>
          <w:rFonts w:ascii="Arial" w:hAnsi="Arial" w:cs="Arial"/>
          <w:sz w:val="22"/>
          <w:szCs w:val="22"/>
          <w:lang w:val="en-GB"/>
        </w:rPr>
        <w:t>if: (</w:t>
      </w:r>
      <w:proofErr w:type="spellStart"/>
      <w:r w:rsidR="001F277C">
        <w:rPr>
          <w:rFonts w:ascii="Arial" w:hAnsi="Arial" w:cs="Arial"/>
          <w:sz w:val="22"/>
          <w:szCs w:val="22"/>
          <w:lang w:val="en-GB"/>
        </w:rPr>
        <w:t>i</w:t>
      </w:r>
      <w:proofErr w:type="spellEnd"/>
      <w:r w:rsidR="001F277C">
        <w:rPr>
          <w:rFonts w:ascii="Arial" w:hAnsi="Arial" w:cs="Arial"/>
          <w:sz w:val="22"/>
          <w:szCs w:val="22"/>
          <w:lang w:val="en-GB"/>
        </w:rPr>
        <w:t>) it occurs within the 6 months before the deemed commencement of the company's liquidation</w:t>
      </w:r>
      <w:r w:rsidR="001F277C">
        <w:rPr>
          <w:rStyle w:val="FootnoteReference"/>
          <w:rFonts w:ascii="Arial" w:hAnsi="Arial" w:cs="Arial"/>
          <w:sz w:val="22"/>
          <w:szCs w:val="22"/>
          <w:lang w:val="en-GB"/>
        </w:rPr>
        <w:footnoteReference w:id="13"/>
      </w:r>
      <w:r w:rsidR="001F277C">
        <w:rPr>
          <w:rFonts w:ascii="Arial" w:hAnsi="Arial" w:cs="Arial"/>
          <w:sz w:val="22"/>
          <w:szCs w:val="22"/>
          <w:lang w:val="en-GB"/>
        </w:rPr>
        <w:t xml:space="preserve"> and at a time when it is unabl</w:t>
      </w:r>
      <w:r w:rsidR="005E7201">
        <w:rPr>
          <w:rFonts w:ascii="Arial" w:hAnsi="Arial" w:cs="Arial"/>
          <w:sz w:val="22"/>
          <w:szCs w:val="22"/>
          <w:lang w:val="en-GB"/>
        </w:rPr>
        <w:t xml:space="preserve">e to pay its debts; and (ii) the </w:t>
      </w:r>
      <w:r w:rsidR="005E7201">
        <w:rPr>
          <w:rFonts w:ascii="Arial" w:hAnsi="Arial" w:cs="Arial"/>
          <w:sz w:val="22"/>
          <w:szCs w:val="22"/>
          <w:lang w:val="en-GB"/>
        </w:rPr>
        <w:lastRenderedPageBreak/>
        <w:t xml:space="preserve">dominant intention of the company's directors was to give the applicable creditor a preference over the other creditors. </w:t>
      </w:r>
    </w:p>
    <w:p w14:paraId="5C03A842" w14:textId="2C399BE8" w:rsidR="00C51592" w:rsidRDefault="00C51592" w:rsidP="000A3EC8">
      <w:pPr>
        <w:jc w:val="both"/>
        <w:rPr>
          <w:rFonts w:ascii="Arial" w:hAnsi="Arial" w:cs="Arial"/>
          <w:sz w:val="22"/>
          <w:szCs w:val="22"/>
          <w:lang w:val="en-GB"/>
        </w:rPr>
      </w:pPr>
    </w:p>
    <w:p w14:paraId="391ECB8E" w14:textId="7A4CD0D2" w:rsidR="00C51592" w:rsidRDefault="00C51592" w:rsidP="000A3EC8">
      <w:pPr>
        <w:jc w:val="both"/>
        <w:rPr>
          <w:rFonts w:ascii="Arial" w:hAnsi="Arial" w:cs="Arial"/>
          <w:sz w:val="22"/>
          <w:szCs w:val="22"/>
          <w:lang w:val="en-GB"/>
        </w:rPr>
      </w:pPr>
      <w:r>
        <w:rPr>
          <w:rFonts w:ascii="Arial" w:hAnsi="Arial" w:cs="Arial"/>
          <w:sz w:val="22"/>
          <w:szCs w:val="22"/>
          <w:lang w:val="en-GB"/>
        </w:rPr>
        <w:t xml:space="preserve">The Judicial Committee of the Privy Council in </w:t>
      </w:r>
      <w:proofErr w:type="spellStart"/>
      <w:r w:rsidRPr="00C51592">
        <w:rPr>
          <w:rFonts w:ascii="Arial" w:hAnsi="Arial" w:cs="Arial"/>
          <w:i/>
          <w:sz w:val="22"/>
          <w:szCs w:val="22"/>
          <w:lang w:val="en-GB"/>
        </w:rPr>
        <w:t>Weavering</w:t>
      </w:r>
      <w:proofErr w:type="spellEnd"/>
      <w:r>
        <w:rPr>
          <w:rStyle w:val="FootnoteReference"/>
          <w:rFonts w:ascii="Arial" w:hAnsi="Arial" w:cs="Arial"/>
          <w:i/>
          <w:sz w:val="22"/>
          <w:szCs w:val="22"/>
          <w:lang w:val="en-GB"/>
        </w:rPr>
        <w:footnoteReference w:id="14"/>
      </w:r>
      <w:r w:rsidRPr="00C51592">
        <w:rPr>
          <w:rFonts w:ascii="Arial" w:hAnsi="Arial" w:cs="Arial"/>
          <w:sz w:val="22"/>
          <w:szCs w:val="22"/>
          <w:lang w:val="en-GB"/>
        </w:rPr>
        <w:t xml:space="preserve"> </w:t>
      </w:r>
      <w:r>
        <w:rPr>
          <w:rFonts w:ascii="Arial" w:hAnsi="Arial" w:cs="Arial"/>
          <w:sz w:val="22"/>
          <w:szCs w:val="22"/>
          <w:lang w:val="en-GB"/>
        </w:rPr>
        <w:t>confirmed that giving a preference over other creditors means putting that creditor in a better position than it otherwise would have been</w:t>
      </w:r>
      <w:r>
        <w:rPr>
          <w:rStyle w:val="FootnoteReference"/>
          <w:rFonts w:ascii="Arial" w:hAnsi="Arial" w:cs="Arial"/>
          <w:sz w:val="22"/>
          <w:szCs w:val="22"/>
          <w:lang w:val="en-GB"/>
        </w:rPr>
        <w:footnoteReference w:id="15"/>
      </w:r>
      <w:r>
        <w:rPr>
          <w:rFonts w:ascii="Arial" w:hAnsi="Arial" w:cs="Arial"/>
          <w:sz w:val="22"/>
          <w:szCs w:val="22"/>
          <w:lang w:val="en-GB"/>
        </w:rPr>
        <w:t>. In relation to the second stage of the test, if the company's dominant intention in making the payment or granting the security was to achieve a different purpose (for example, in good faith to pay an essential service provider) it might not be classed as a voidable preference even if the collateral effect is to prefer the creditor in question. However, a dominant intention may be inferred by the court from the available evidence. It is also important to note that a disposition made to a "related party" such as a someone with the ability to control the company will be deemed to have been made with a view to giving a preference</w:t>
      </w:r>
      <w:r>
        <w:rPr>
          <w:rStyle w:val="FootnoteReference"/>
          <w:rFonts w:ascii="Arial" w:hAnsi="Arial" w:cs="Arial"/>
          <w:sz w:val="22"/>
          <w:szCs w:val="22"/>
          <w:lang w:val="en-GB"/>
        </w:rPr>
        <w:footnoteReference w:id="16"/>
      </w:r>
      <w:r>
        <w:rPr>
          <w:rFonts w:ascii="Arial" w:hAnsi="Arial" w:cs="Arial"/>
          <w:sz w:val="22"/>
          <w:szCs w:val="22"/>
          <w:lang w:val="en-GB"/>
        </w:rPr>
        <w:t xml:space="preserve">. </w:t>
      </w:r>
    </w:p>
    <w:p w14:paraId="6FF3F203" w14:textId="25492312" w:rsidR="00C51592" w:rsidRDefault="00C51592" w:rsidP="000A3EC8">
      <w:pPr>
        <w:jc w:val="both"/>
        <w:rPr>
          <w:rFonts w:ascii="Arial" w:hAnsi="Arial" w:cs="Arial"/>
          <w:sz w:val="22"/>
          <w:szCs w:val="22"/>
          <w:lang w:val="en-GB"/>
        </w:rPr>
      </w:pPr>
    </w:p>
    <w:p w14:paraId="01D326E9" w14:textId="48B83162" w:rsidR="00C51592" w:rsidRDefault="00C51592" w:rsidP="000A3EC8">
      <w:pPr>
        <w:jc w:val="both"/>
        <w:rPr>
          <w:rFonts w:ascii="Arial" w:hAnsi="Arial" w:cs="Arial"/>
          <w:sz w:val="22"/>
          <w:szCs w:val="22"/>
          <w:lang w:val="en-GB"/>
        </w:rPr>
      </w:pPr>
      <w:r>
        <w:rPr>
          <w:rFonts w:ascii="Arial" w:hAnsi="Arial" w:cs="Arial"/>
          <w:sz w:val="22"/>
          <w:szCs w:val="22"/>
          <w:lang w:val="en-GB"/>
        </w:rPr>
        <w:t xml:space="preserve">Secondly, section 146 of the Act provides for the avoidance of dispositions at an undervalue. Such a transaction will be voidable on an application by a liquidator if it can be established that the property is disposed of at an undervalue and with the intention of wilfully defeating an obligation owed to a creditor (i.e. an intend to defraud). Undervalue for the purposes of this section means the provision of no consideration or a consideration which in money or money's worth is significantly less than the value of the property. </w:t>
      </w:r>
      <w:r w:rsidR="00AF07B9">
        <w:rPr>
          <w:rFonts w:ascii="Arial" w:hAnsi="Arial" w:cs="Arial"/>
          <w:sz w:val="22"/>
          <w:szCs w:val="22"/>
          <w:lang w:val="en-GB"/>
        </w:rPr>
        <w:t xml:space="preserve">An action under this section must be brought within six years of the disposal and the burden of proof is on the creditor or liquidator (seeking to have the disposition set aside) to establish an intent to defraud. </w:t>
      </w:r>
    </w:p>
    <w:p w14:paraId="5D4B4548" w14:textId="484D7ACF" w:rsidR="00AF07B9" w:rsidRDefault="00AF07B9" w:rsidP="000A3EC8">
      <w:pPr>
        <w:jc w:val="both"/>
        <w:rPr>
          <w:rFonts w:ascii="Arial" w:hAnsi="Arial" w:cs="Arial"/>
          <w:sz w:val="22"/>
          <w:szCs w:val="22"/>
          <w:lang w:val="en-GB"/>
        </w:rPr>
      </w:pPr>
    </w:p>
    <w:p w14:paraId="5F6D3AB4" w14:textId="70476357" w:rsidR="00AF07B9" w:rsidRDefault="00AF07B9" w:rsidP="000A3EC8">
      <w:pPr>
        <w:jc w:val="both"/>
        <w:rPr>
          <w:rFonts w:ascii="Arial" w:hAnsi="Arial" w:cs="Arial"/>
          <w:sz w:val="22"/>
          <w:szCs w:val="22"/>
          <w:lang w:val="en-GB"/>
        </w:rPr>
      </w:pPr>
      <w:r>
        <w:rPr>
          <w:rFonts w:ascii="Arial" w:hAnsi="Arial" w:cs="Arial"/>
          <w:sz w:val="22"/>
          <w:szCs w:val="22"/>
          <w:lang w:val="en-GB"/>
        </w:rPr>
        <w:t xml:space="preserve">Thirdly, section 147 of the Act deals with fraudulent trading and can be invoked if a business of a company was carried on with intent to defraud creditors, or for any fraudulent purpose, a liquidator may apply for an order requiring any persons who were knowingly parties to such conduct to make such contributions to the company's assets as the Court thinks proper. There are </w:t>
      </w:r>
      <w:r w:rsidRPr="00A841EA">
        <w:rPr>
          <w:rFonts w:ascii="Arial" w:hAnsi="Arial" w:cs="Arial"/>
          <w:sz w:val="22"/>
          <w:szCs w:val="22"/>
          <w:lang w:val="en-GB"/>
        </w:rPr>
        <w:t xml:space="preserve">no </w:t>
      </w:r>
      <w:r w:rsidR="00A841EA" w:rsidRPr="00A841EA">
        <w:rPr>
          <w:rFonts w:ascii="Arial" w:hAnsi="Arial" w:cs="Arial"/>
          <w:sz w:val="22"/>
          <w:szCs w:val="22"/>
          <w:lang w:val="en-GB"/>
        </w:rPr>
        <w:t xml:space="preserve">Cayman Islands </w:t>
      </w:r>
      <w:r w:rsidRPr="00A841EA">
        <w:rPr>
          <w:rFonts w:ascii="Arial" w:hAnsi="Arial" w:cs="Arial"/>
          <w:sz w:val="22"/>
          <w:szCs w:val="22"/>
          <w:lang w:val="en-GB"/>
        </w:rPr>
        <w:t>authorities</w:t>
      </w:r>
      <w:r>
        <w:rPr>
          <w:rFonts w:ascii="Arial" w:hAnsi="Arial" w:cs="Arial"/>
          <w:sz w:val="22"/>
          <w:szCs w:val="22"/>
          <w:lang w:val="en-GB"/>
        </w:rPr>
        <w:t xml:space="preserve"> which </w:t>
      </w:r>
      <w:r w:rsidR="00A841EA">
        <w:rPr>
          <w:rFonts w:ascii="Arial" w:hAnsi="Arial" w:cs="Arial"/>
          <w:sz w:val="22"/>
          <w:szCs w:val="22"/>
          <w:lang w:val="en-GB"/>
        </w:rPr>
        <w:t xml:space="preserve">interpret this provision </w:t>
      </w:r>
      <w:r>
        <w:rPr>
          <w:rFonts w:ascii="Arial" w:hAnsi="Arial" w:cs="Arial"/>
          <w:sz w:val="22"/>
          <w:szCs w:val="22"/>
          <w:lang w:val="en-GB"/>
        </w:rPr>
        <w:t xml:space="preserve">the Act </w:t>
      </w:r>
      <w:r w:rsidR="00A841EA">
        <w:rPr>
          <w:rFonts w:ascii="Arial" w:hAnsi="Arial" w:cs="Arial"/>
          <w:sz w:val="22"/>
          <w:szCs w:val="22"/>
          <w:lang w:val="en-GB"/>
        </w:rPr>
        <w:t>nor does it appear that an application under this section has been the subject of judicial determination.</w:t>
      </w:r>
      <w:r>
        <w:rPr>
          <w:rFonts w:ascii="Arial" w:hAnsi="Arial" w:cs="Arial"/>
          <w:sz w:val="22"/>
          <w:szCs w:val="22"/>
          <w:lang w:val="en-GB"/>
        </w:rPr>
        <w:t xml:space="preserve"> However, this section applies to </w:t>
      </w:r>
      <w:r w:rsidR="00A841EA">
        <w:rPr>
          <w:rFonts w:ascii="Arial" w:hAnsi="Arial" w:cs="Arial"/>
          <w:sz w:val="22"/>
          <w:szCs w:val="22"/>
          <w:lang w:val="en-GB"/>
        </w:rPr>
        <w:t xml:space="preserve">any persons </w:t>
      </w:r>
      <w:r>
        <w:rPr>
          <w:rFonts w:ascii="Arial" w:hAnsi="Arial" w:cs="Arial"/>
          <w:sz w:val="22"/>
          <w:szCs w:val="22"/>
          <w:lang w:val="en-GB"/>
        </w:rPr>
        <w:t xml:space="preserve">who </w:t>
      </w:r>
      <w:r w:rsidR="00A841EA">
        <w:rPr>
          <w:rFonts w:ascii="Arial" w:hAnsi="Arial" w:cs="Arial"/>
          <w:sz w:val="22"/>
          <w:szCs w:val="22"/>
          <w:lang w:val="en-GB"/>
        </w:rPr>
        <w:t>were knowingly party to fraudulent conduct</w:t>
      </w:r>
      <w:r>
        <w:rPr>
          <w:rFonts w:ascii="Arial" w:hAnsi="Arial" w:cs="Arial"/>
          <w:sz w:val="22"/>
          <w:szCs w:val="22"/>
          <w:lang w:val="en-GB"/>
        </w:rPr>
        <w:t>, such as a controlling beneficial owner</w:t>
      </w:r>
      <w:r w:rsidR="00A841EA">
        <w:rPr>
          <w:rFonts w:ascii="Arial" w:hAnsi="Arial" w:cs="Arial"/>
          <w:sz w:val="22"/>
          <w:szCs w:val="22"/>
          <w:lang w:val="en-GB"/>
        </w:rPr>
        <w:t xml:space="preserve">, and is therefore broader in scope and captures conduct of any person (not just a former director). </w:t>
      </w:r>
    </w:p>
    <w:p w14:paraId="1557E23B" w14:textId="4309792E" w:rsidR="00AF07B9" w:rsidRDefault="00AF07B9" w:rsidP="000A3EC8">
      <w:pPr>
        <w:jc w:val="both"/>
        <w:rPr>
          <w:rFonts w:ascii="Arial" w:hAnsi="Arial" w:cs="Arial"/>
          <w:sz w:val="22"/>
          <w:szCs w:val="22"/>
          <w:lang w:val="en-GB"/>
        </w:rPr>
      </w:pPr>
    </w:p>
    <w:p w14:paraId="74E5FEDC" w14:textId="6E086291" w:rsidR="00924973" w:rsidRDefault="00AF07B9" w:rsidP="002A37BB">
      <w:pPr>
        <w:jc w:val="both"/>
        <w:rPr>
          <w:rFonts w:ascii="Arial" w:hAnsi="Arial" w:cs="Arial"/>
          <w:sz w:val="22"/>
          <w:szCs w:val="22"/>
          <w:shd w:val="clear" w:color="auto" w:fill="FFFFFF"/>
        </w:rPr>
      </w:pPr>
      <w:r>
        <w:rPr>
          <w:rFonts w:ascii="Arial" w:hAnsi="Arial" w:cs="Arial"/>
          <w:sz w:val="22"/>
          <w:szCs w:val="22"/>
          <w:lang w:val="en-GB"/>
        </w:rPr>
        <w:t xml:space="preserve">Finally, section 99 of the Act provides for avoidance of any property dispositions made after the deemed commencement of the winding up void in the event that a winding up order is subsequently made  (unless validated by the court). In this scenario the liquidator </w:t>
      </w:r>
      <w:r w:rsidR="00A841EA">
        <w:rPr>
          <w:rFonts w:ascii="Arial" w:hAnsi="Arial" w:cs="Arial"/>
          <w:sz w:val="22"/>
          <w:szCs w:val="22"/>
          <w:lang w:val="en-GB"/>
        </w:rPr>
        <w:t xml:space="preserve">may apply for an order for the repayment of funds or return of an asset. </w:t>
      </w:r>
    </w:p>
    <w:p w14:paraId="611A2C8D" w14:textId="442C00E1" w:rsidR="00924973" w:rsidRDefault="00924973" w:rsidP="002A37BB">
      <w:pPr>
        <w:jc w:val="both"/>
        <w:rPr>
          <w:rFonts w:ascii="Arial" w:hAnsi="Arial" w:cs="Arial"/>
          <w:sz w:val="22"/>
          <w:szCs w:val="22"/>
          <w:shd w:val="clear" w:color="auto" w:fill="FFFFFF"/>
        </w:rPr>
      </w:pPr>
    </w:p>
    <w:p w14:paraId="672A818A" w14:textId="77777777" w:rsidR="00924973" w:rsidRDefault="00924973" w:rsidP="002A37BB">
      <w:pPr>
        <w:jc w:val="both"/>
        <w:rPr>
          <w:rFonts w:ascii="Arial" w:hAnsi="Arial" w:cs="Arial"/>
          <w:sz w:val="22"/>
          <w:szCs w:val="22"/>
          <w:shd w:val="clear" w:color="auto" w:fill="FFFFFF"/>
        </w:rPr>
      </w:pPr>
    </w:p>
    <w:p w14:paraId="740F5748" w14:textId="4B014827" w:rsidR="00853B56" w:rsidRPr="00853B56" w:rsidRDefault="00853B56" w:rsidP="002A37BB">
      <w:pPr>
        <w:jc w:val="both"/>
        <w:rPr>
          <w:rFonts w:ascii="Arial" w:hAnsi="Arial" w:cs="Arial"/>
          <w:b/>
          <w:bCs/>
          <w:sz w:val="22"/>
          <w:szCs w:val="22"/>
          <w:shd w:val="clear" w:color="auto" w:fill="FFFFFF"/>
        </w:rPr>
      </w:pPr>
      <w:r w:rsidRPr="00853B56">
        <w:rPr>
          <w:rFonts w:ascii="Arial" w:hAnsi="Arial" w:cs="Arial"/>
          <w:b/>
          <w:bCs/>
          <w:sz w:val="22"/>
          <w:szCs w:val="22"/>
          <w:shd w:val="clear" w:color="auto" w:fill="FFFFFF"/>
        </w:rPr>
        <w:t>Question 3.2 [maximum 6 marks]</w:t>
      </w:r>
    </w:p>
    <w:p w14:paraId="0B39CDB9" w14:textId="4395E59C" w:rsidR="00853B56" w:rsidRDefault="00853B56" w:rsidP="002A37BB">
      <w:pPr>
        <w:jc w:val="both"/>
        <w:rPr>
          <w:rFonts w:ascii="Arial" w:hAnsi="Arial" w:cs="Arial"/>
          <w:sz w:val="22"/>
          <w:szCs w:val="22"/>
          <w:shd w:val="clear" w:color="auto" w:fill="FFFFFF"/>
        </w:rPr>
      </w:pPr>
    </w:p>
    <w:p w14:paraId="68965C60" w14:textId="5119B846" w:rsidR="00853B56" w:rsidRDefault="00853B56" w:rsidP="002A37BB">
      <w:pPr>
        <w:jc w:val="both"/>
        <w:rPr>
          <w:rFonts w:ascii="Arial" w:hAnsi="Arial" w:cs="Arial"/>
          <w:sz w:val="22"/>
          <w:szCs w:val="22"/>
          <w:shd w:val="clear" w:color="auto" w:fill="FFFFFF"/>
        </w:rPr>
      </w:pPr>
      <w:r>
        <w:rPr>
          <w:rFonts w:ascii="Arial" w:hAnsi="Arial" w:cs="Arial"/>
          <w:sz w:val="22"/>
          <w:szCs w:val="22"/>
          <w:shd w:val="clear" w:color="auto" w:fill="FFFFFF"/>
        </w:rPr>
        <w:t xml:space="preserve">Receivers have </w:t>
      </w:r>
      <w:r w:rsidR="000659CF">
        <w:rPr>
          <w:rFonts w:ascii="Arial" w:hAnsi="Arial" w:cs="Arial"/>
          <w:sz w:val="22"/>
          <w:szCs w:val="22"/>
          <w:shd w:val="clear" w:color="auto" w:fill="FFFFFF"/>
        </w:rPr>
        <w:t xml:space="preserve">no </w:t>
      </w:r>
      <w:r>
        <w:rPr>
          <w:rFonts w:ascii="Arial" w:hAnsi="Arial" w:cs="Arial"/>
          <w:sz w:val="22"/>
          <w:szCs w:val="22"/>
          <w:shd w:val="clear" w:color="auto" w:fill="FFFFFF"/>
        </w:rPr>
        <w:t>role to play in a Cayman Islands insolvency scenario. Discuss</w:t>
      </w:r>
      <w:r w:rsidR="00333CA0">
        <w:rPr>
          <w:rFonts w:ascii="Arial" w:hAnsi="Arial" w:cs="Arial"/>
          <w:sz w:val="22"/>
          <w:szCs w:val="22"/>
          <w:shd w:val="clear" w:color="auto" w:fill="FFFFFF"/>
        </w:rPr>
        <w:t>.</w:t>
      </w:r>
      <w:r>
        <w:rPr>
          <w:rFonts w:ascii="Arial" w:hAnsi="Arial" w:cs="Arial"/>
          <w:sz w:val="22"/>
          <w:szCs w:val="22"/>
          <w:shd w:val="clear" w:color="auto" w:fill="FFFFFF"/>
        </w:rPr>
        <w:t xml:space="preserve"> </w:t>
      </w:r>
    </w:p>
    <w:p w14:paraId="79CFB3CB" w14:textId="77777777" w:rsidR="00853B56" w:rsidRPr="00D61B74" w:rsidRDefault="00853B56" w:rsidP="00853B56">
      <w:pPr>
        <w:jc w:val="both"/>
        <w:rPr>
          <w:rFonts w:ascii="Arial" w:hAnsi="Arial" w:cs="Arial"/>
          <w:color w:val="000000" w:themeColor="text1"/>
          <w:sz w:val="22"/>
          <w:szCs w:val="22"/>
          <w:lang w:val="en-GB"/>
        </w:rPr>
      </w:pPr>
    </w:p>
    <w:p w14:paraId="5A33E30E" w14:textId="4B477718" w:rsidR="00A841EA" w:rsidRDefault="00A841EA" w:rsidP="00E4294D">
      <w:pPr>
        <w:jc w:val="both"/>
        <w:rPr>
          <w:rFonts w:ascii="Arial" w:hAnsi="Arial" w:cs="Arial"/>
          <w:sz w:val="22"/>
          <w:szCs w:val="22"/>
          <w:lang w:val="en-GB"/>
        </w:rPr>
      </w:pPr>
      <w:r>
        <w:rPr>
          <w:rFonts w:ascii="Arial" w:hAnsi="Arial" w:cs="Arial"/>
          <w:sz w:val="22"/>
          <w:szCs w:val="22"/>
          <w:lang w:val="en-GB"/>
        </w:rPr>
        <w:t xml:space="preserve">Although not specifically mentioned in the Companies Act provisions dealing with insolvency </w:t>
      </w:r>
      <w:r w:rsidR="003F0108">
        <w:rPr>
          <w:rFonts w:ascii="Arial" w:hAnsi="Arial" w:cs="Arial"/>
          <w:sz w:val="22"/>
          <w:szCs w:val="22"/>
          <w:lang w:val="en-GB"/>
        </w:rPr>
        <w:t>(with the exception of the provisions relating to Segregated Portfolio Companies (</w:t>
      </w:r>
      <w:r w:rsidR="003F0108" w:rsidRPr="003F0108">
        <w:rPr>
          <w:rFonts w:ascii="Arial" w:hAnsi="Arial" w:cs="Arial"/>
          <w:b/>
          <w:sz w:val="22"/>
          <w:szCs w:val="22"/>
          <w:lang w:val="en-GB"/>
        </w:rPr>
        <w:t>SPCs</w:t>
      </w:r>
      <w:r w:rsidR="003F0108">
        <w:rPr>
          <w:rFonts w:ascii="Arial" w:hAnsi="Arial" w:cs="Arial"/>
          <w:sz w:val="22"/>
          <w:szCs w:val="22"/>
          <w:lang w:val="en-GB"/>
        </w:rPr>
        <w:t xml:space="preserve">)), </w:t>
      </w:r>
      <w:r>
        <w:rPr>
          <w:rFonts w:ascii="Arial" w:hAnsi="Arial" w:cs="Arial"/>
          <w:sz w:val="22"/>
          <w:szCs w:val="22"/>
          <w:lang w:val="en-GB"/>
        </w:rPr>
        <w:t>or the Companies Winding-up Rules, the Grand Court Rules</w:t>
      </w:r>
      <w:r w:rsidR="00867491">
        <w:rPr>
          <w:rStyle w:val="FootnoteReference"/>
          <w:rFonts w:ascii="Arial" w:hAnsi="Arial" w:cs="Arial"/>
          <w:sz w:val="22"/>
          <w:szCs w:val="22"/>
          <w:lang w:val="en-GB"/>
        </w:rPr>
        <w:footnoteReference w:id="17"/>
      </w:r>
      <w:r>
        <w:rPr>
          <w:rFonts w:ascii="Arial" w:hAnsi="Arial" w:cs="Arial"/>
          <w:sz w:val="22"/>
          <w:szCs w:val="22"/>
          <w:lang w:val="en-GB"/>
        </w:rPr>
        <w:t xml:space="preserve"> do contemplate that receivers may be appointed for the purposes of collecting money, or to carry out some other act such as the execution of a contrary. </w:t>
      </w:r>
    </w:p>
    <w:p w14:paraId="5EADF12F" w14:textId="47B66E39" w:rsidR="00867491" w:rsidRDefault="00867491" w:rsidP="00E4294D">
      <w:pPr>
        <w:jc w:val="both"/>
        <w:rPr>
          <w:rFonts w:ascii="Arial" w:hAnsi="Arial" w:cs="Arial"/>
          <w:sz w:val="22"/>
          <w:szCs w:val="22"/>
          <w:lang w:val="en-GB"/>
        </w:rPr>
      </w:pPr>
    </w:p>
    <w:p w14:paraId="3CAF4F75" w14:textId="12494791" w:rsidR="00867491" w:rsidRDefault="006A606C" w:rsidP="00E4294D">
      <w:pPr>
        <w:jc w:val="both"/>
        <w:rPr>
          <w:rFonts w:ascii="Arial" w:hAnsi="Arial" w:cs="Arial"/>
          <w:sz w:val="22"/>
          <w:szCs w:val="22"/>
          <w:lang w:val="en-GB"/>
        </w:rPr>
      </w:pPr>
      <w:r>
        <w:rPr>
          <w:rFonts w:ascii="Arial" w:hAnsi="Arial" w:cs="Arial"/>
          <w:sz w:val="22"/>
          <w:szCs w:val="22"/>
          <w:lang w:val="en-GB"/>
        </w:rPr>
        <w:t>Thus, w</w:t>
      </w:r>
      <w:r w:rsidR="00D45D1A">
        <w:rPr>
          <w:rFonts w:ascii="Arial" w:hAnsi="Arial" w:cs="Arial"/>
          <w:sz w:val="22"/>
          <w:szCs w:val="22"/>
          <w:lang w:val="en-GB"/>
        </w:rPr>
        <w:t>hilst there is no</w:t>
      </w:r>
      <w:r w:rsidR="00867491">
        <w:rPr>
          <w:rFonts w:ascii="Arial" w:hAnsi="Arial" w:cs="Arial"/>
          <w:sz w:val="22"/>
          <w:szCs w:val="22"/>
          <w:lang w:val="en-GB"/>
        </w:rPr>
        <w:t xml:space="preserve"> specific</w:t>
      </w:r>
      <w:r w:rsidR="00D45D1A">
        <w:rPr>
          <w:rFonts w:ascii="Arial" w:hAnsi="Arial" w:cs="Arial"/>
          <w:sz w:val="22"/>
          <w:szCs w:val="22"/>
          <w:lang w:val="en-GB"/>
        </w:rPr>
        <w:t xml:space="preserve"> statutory receivership </w:t>
      </w:r>
      <w:r w:rsidR="008E5DF0">
        <w:rPr>
          <w:rFonts w:ascii="Arial" w:hAnsi="Arial" w:cs="Arial"/>
          <w:sz w:val="22"/>
          <w:szCs w:val="22"/>
          <w:lang w:val="en-GB"/>
        </w:rPr>
        <w:t xml:space="preserve">process </w:t>
      </w:r>
      <w:r w:rsidR="00D45D1A">
        <w:rPr>
          <w:rFonts w:ascii="Arial" w:hAnsi="Arial" w:cs="Arial"/>
          <w:sz w:val="22"/>
          <w:szCs w:val="22"/>
          <w:lang w:val="en-GB"/>
        </w:rPr>
        <w:t>available to</w:t>
      </w:r>
      <w:r>
        <w:rPr>
          <w:rFonts w:ascii="Arial" w:hAnsi="Arial" w:cs="Arial"/>
          <w:sz w:val="22"/>
          <w:szCs w:val="22"/>
          <w:lang w:val="en-GB"/>
        </w:rPr>
        <w:t xml:space="preserve"> insolvent</w:t>
      </w:r>
      <w:r w:rsidR="00D45D1A">
        <w:rPr>
          <w:rFonts w:ascii="Arial" w:hAnsi="Arial" w:cs="Arial"/>
          <w:sz w:val="22"/>
          <w:szCs w:val="22"/>
          <w:lang w:val="en-GB"/>
        </w:rPr>
        <w:t xml:space="preserve"> companies </w:t>
      </w:r>
      <w:r w:rsidR="008E5DF0">
        <w:rPr>
          <w:rFonts w:ascii="Arial" w:hAnsi="Arial" w:cs="Arial"/>
          <w:sz w:val="22"/>
          <w:szCs w:val="22"/>
          <w:lang w:val="en-GB"/>
        </w:rPr>
        <w:t xml:space="preserve">(with the exception of SPCs </w:t>
      </w:r>
      <w:r w:rsidR="003F0108">
        <w:rPr>
          <w:rFonts w:ascii="Arial" w:hAnsi="Arial" w:cs="Arial"/>
          <w:sz w:val="22"/>
          <w:szCs w:val="22"/>
          <w:lang w:val="en-GB"/>
        </w:rPr>
        <w:t xml:space="preserve">as </w:t>
      </w:r>
      <w:r w:rsidR="008E5DF0">
        <w:rPr>
          <w:rFonts w:ascii="Arial" w:hAnsi="Arial" w:cs="Arial"/>
          <w:sz w:val="22"/>
          <w:szCs w:val="22"/>
          <w:lang w:val="en-GB"/>
        </w:rPr>
        <w:t xml:space="preserve">addressed below) </w:t>
      </w:r>
      <w:r w:rsidR="00D45D1A">
        <w:rPr>
          <w:rFonts w:ascii="Arial" w:hAnsi="Arial" w:cs="Arial"/>
          <w:sz w:val="22"/>
          <w:szCs w:val="22"/>
          <w:lang w:val="en-GB"/>
        </w:rPr>
        <w:t>a</w:t>
      </w:r>
      <w:r w:rsidR="008E5DF0">
        <w:rPr>
          <w:rFonts w:ascii="Arial" w:hAnsi="Arial" w:cs="Arial"/>
          <w:sz w:val="22"/>
          <w:szCs w:val="22"/>
          <w:lang w:val="en-GB"/>
        </w:rPr>
        <w:t>s a</w:t>
      </w:r>
      <w:r w:rsidR="00D45D1A">
        <w:rPr>
          <w:rFonts w:ascii="Arial" w:hAnsi="Arial" w:cs="Arial"/>
          <w:sz w:val="22"/>
          <w:szCs w:val="22"/>
          <w:lang w:val="en-GB"/>
        </w:rPr>
        <w:t xml:space="preserve"> means to realise assets, </w:t>
      </w:r>
      <w:r w:rsidR="00867491">
        <w:rPr>
          <w:rFonts w:ascii="Arial" w:hAnsi="Arial" w:cs="Arial"/>
          <w:sz w:val="22"/>
          <w:szCs w:val="22"/>
          <w:lang w:val="en-GB"/>
        </w:rPr>
        <w:t xml:space="preserve">a </w:t>
      </w:r>
      <w:r w:rsidR="00867491">
        <w:rPr>
          <w:rFonts w:ascii="Arial" w:hAnsi="Arial" w:cs="Arial"/>
          <w:sz w:val="22"/>
          <w:szCs w:val="22"/>
          <w:lang w:val="en-GB"/>
        </w:rPr>
        <w:lastRenderedPageBreak/>
        <w:t>receiver</w:t>
      </w:r>
      <w:r w:rsidR="00D45D1A">
        <w:rPr>
          <w:rFonts w:ascii="Arial" w:hAnsi="Arial" w:cs="Arial"/>
          <w:sz w:val="22"/>
          <w:szCs w:val="22"/>
          <w:lang w:val="en-GB"/>
        </w:rPr>
        <w:t xml:space="preserve"> does have a role to </w:t>
      </w:r>
      <w:r w:rsidR="00867491">
        <w:rPr>
          <w:rFonts w:ascii="Arial" w:hAnsi="Arial" w:cs="Arial"/>
          <w:sz w:val="22"/>
          <w:szCs w:val="22"/>
          <w:lang w:val="en-GB"/>
        </w:rPr>
        <w:t xml:space="preserve">play in an insolvent company context </w:t>
      </w:r>
      <w:r w:rsidR="00D45D1A">
        <w:rPr>
          <w:rFonts w:ascii="Arial" w:hAnsi="Arial" w:cs="Arial"/>
          <w:sz w:val="22"/>
          <w:szCs w:val="22"/>
          <w:lang w:val="en-GB"/>
        </w:rPr>
        <w:t xml:space="preserve">if </w:t>
      </w:r>
      <w:r w:rsidR="00867491">
        <w:rPr>
          <w:rFonts w:ascii="Arial" w:hAnsi="Arial" w:cs="Arial"/>
          <w:sz w:val="22"/>
          <w:szCs w:val="22"/>
          <w:lang w:val="en-GB"/>
        </w:rPr>
        <w:t>a</w:t>
      </w:r>
      <w:r w:rsidR="008E5DF0">
        <w:rPr>
          <w:rFonts w:ascii="Arial" w:hAnsi="Arial" w:cs="Arial"/>
          <w:sz w:val="22"/>
          <w:szCs w:val="22"/>
          <w:lang w:val="en-GB"/>
        </w:rPr>
        <w:t xml:space="preserve"> secured creditor wishes to enforce its security interest. Appointment of a receiver can occur without court involvement but pursuant to rights in a security instrument</w:t>
      </w:r>
      <w:r w:rsidR="003F0108">
        <w:rPr>
          <w:rFonts w:ascii="Arial" w:hAnsi="Arial" w:cs="Arial"/>
          <w:sz w:val="22"/>
          <w:szCs w:val="22"/>
          <w:lang w:val="en-GB"/>
        </w:rPr>
        <w:t>, such as a charging document over a fixed or floating charge that provides for the appointment following an event of default</w:t>
      </w:r>
      <w:r w:rsidR="003F0108">
        <w:rPr>
          <w:rStyle w:val="FootnoteReference"/>
          <w:rFonts w:ascii="Arial" w:hAnsi="Arial" w:cs="Arial"/>
          <w:sz w:val="22"/>
          <w:szCs w:val="22"/>
          <w:lang w:val="en-GB"/>
        </w:rPr>
        <w:footnoteReference w:id="18"/>
      </w:r>
      <w:r w:rsidR="003F0108">
        <w:rPr>
          <w:rFonts w:ascii="Arial" w:hAnsi="Arial" w:cs="Arial"/>
          <w:sz w:val="22"/>
          <w:szCs w:val="22"/>
          <w:lang w:val="en-GB"/>
        </w:rPr>
        <w:t xml:space="preserve">.  Under the terms of the charging document the receiver can exercise the powers expressed which typically include exercising a right of sale. This enables the receiver to sell the charged asset and repay the secured creditor the amount of the unpaid debt. The receiver owes its duties to the creditor rather than the debtor company as it has not been appointed and / or supervised by the court. </w:t>
      </w:r>
    </w:p>
    <w:p w14:paraId="4719755C" w14:textId="77777777" w:rsidR="00A841EA" w:rsidRDefault="00A841EA" w:rsidP="00E4294D">
      <w:pPr>
        <w:jc w:val="both"/>
        <w:rPr>
          <w:rFonts w:ascii="Arial" w:hAnsi="Arial" w:cs="Arial"/>
          <w:sz w:val="22"/>
          <w:szCs w:val="22"/>
          <w:lang w:val="en-GB"/>
        </w:rPr>
      </w:pPr>
    </w:p>
    <w:p w14:paraId="14A3AE35" w14:textId="201E02D2" w:rsidR="000D1708" w:rsidRDefault="006A606C" w:rsidP="00E4294D">
      <w:pPr>
        <w:jc w:val="both"/>
        <w:rPr>
          <w:rFonts w:ascii="Arial" w:hAnsi="Arial" w:cs="Arial"/>
          <w:sz w:val="22"/>
          <w:szCs w:val="22"/>
          <w:lang w:val="en-GB"/>
        </w:rPr>
      </w:pPr>
      <w:r>
        <w:rPr>
          <w:rFonts w:ascii="Arial" w:hAnsi="Arial" w:cs="Arial"/>
          <w:sz w:val="22"/>
          <w:szCs w:val="22"/>
          <w:lang w:val="en-GB"/>
        </w:rPr>
        <w:t xml:space="preserve">In addition (as alluded to </w:t>
      </w:r>
      <w:r w:rsidR="003F0108">
        <w:rPr>
          <w:rFonts w:ascii="Arial" w:hAnsi="Arial" w:cs="Arial"/>
          <w:sz w:val="22"/>
          <w:szCs w:val="22"/>
          <w:lang w:val="en-GB"/>
        </w:rPr>
        <w:t>above</w:t>
      </w:r>
      <w:r>
        <w:rPr>
          <w:rFonts w:ascii="Arial" w:hAnsi="Arial" w:cs="Arial"/>
          <w:sz w:val="22"/>
          <w:szCs w:val="22"/>
          <w:lang w:val="en-GB"/>
        </w:rPr>
        <w:t>)</w:t>
      </w:r>
      <w:r w:rsidR="003F0108">
        <w:rPr>
          <w:rFonts w:ascii="Arial" w:hAnsi="Arial" w:cs="Arial"/>
          <w:sz w:val="22"/>
          <w:szCs w:val="22"/>
          <w:lang w:val="en-GB"/>
        </w:rPr>
        <w:t xml:space="preserve">, receivers have a prominent role to play in relation to insolvency proceedings concerning SPCs. An SPC is a regular company which remains a single entity but which is permitted to create separate portfolios </w:t>
      </w:r>
      <w:r w:rsidR="000D1708">
        <w:rPr>
          <w:rFonts w:ascii="Arial" w:hAnsi="Arial" w:cs="Arial"/>
          <w:sz w:val="22"/>
          <w:szCs w:val="22"/>
          <w:lang w:val="en-GB"/>
        </w:rPr>
        <w:t>(called a "segregated portfolio (</w:t>
      </w:r>
      <w:r w:rsidR="000D1708" w:rsidRPr="000D1708">
        <w:rPr>
          <w:rFonts w:ascii="Arial" w:hAnsi="Arial" w:cs="Arial"/>
          <w:b/>
          <w:sz w:val="22"/>
          <w:szCs w:val="22"/>
          <w:lang w:val="en-GB"/>
        </w:rPr>
        <w:t>SP</w:t>
      </w:r>
      <w:r w:rsidR="000D1708">
        <w:rPr>
          <w:rFonts w:ascii="Arial" w:hAnsi="Arial" w:cs="Arial"/>
          <w:sz w:val="22"/>
          <w:szCs w:val="22"/>
          <w:lang w:val="en-GB"/>
        </w:rPr>
        <w:t xml:space="preserve">) </w:t>
      </w:r>
      <w:r w:rsidR="003F0108">
        <w:rPr>
          <w:rFonts w:ascii="Arial" w:hAnsi="Arial" w:cs="Arial"/>
          <w:sz w:val="22"/>
          <w:szCs w:val="22"/>
          <w:lang w:val="en-GB"/>
        </w:rPr>
        <w:t xml:space="preserve">for different assets and liabilities. </w:t>
      </w:r>
      <w:r w:rsidR="000D1708">
        <w:rPr>
          <w:rFonts w:ascii="Arial" w:hAnsi="Arial" w:cs="Arial"/>
          <w:sz w:val="22"/>
          <w:szCs w:val="22"/>
          <w:lang w:val="en-GB"/>
        </w:rPr>
        <w:t xml:space="preserve">Under section 216 of the Act, each portfolio is ring-fenced from the assets and liabilities contained in other portfolios. An SPC or SP is identified by the acronym "SPC" or "SP" after its name. If it appears to the Court that an SP is insolvent (its assets are likely to be insufficient to discharge the claims of creditors in respect of that SP) </w:t>
      </w:r>
      <w:r w:rsidR="00C3681F">
        <w:rPr>
          <w:rFonts w:ascii="Arial" w:hAnsi="Arial" w:cs="Arial"/>
          <w:sz w:val="22"/>
          <w:szCs w:val="22"/>
          <w:lang w:val="en-GB"/>
        </w:rPr>
        <w:t>then it may make a receivership order in respect of that portfolio</w:t>
      </w:r>
      <w:r w:rsidR="00C3681F">
        <w:rPr>
          <w:rStyle w:val="FootnoteReference"/>
          <w:rFonts w:ascii="Arial" w:hAnsi="Arial" w:cs="Arial"/>
          <w:sz w:val="22"/>
          <w:szCs w:val="22"/>
          <w:lang w:val="en-GB"/>
        </w:rPr>
        <w:footnoteReference w:id="19"/>
      </w:r>
      <w:r w:rsidR="00C3681F">
        <w:rPr>
          <w:rFonts w:ascii="Arial" w:hAnsi="Arial" w:cs="Arial"/>
          <w:sz w:val="22"/>
          <w:szCs w:val="22"/>
          <w:lang w:val="en-GB"/>
        </w:rPr>
        <w:t>. The receiver's role is analogous to that of a liquidator</w:t>
      </w:r>
      <w:r w:rsidR="00C3681F">
        <w:rPr>
          <w:rStyle w:val="FootnoteReference"/>
          <w:rFonts w:ascii="Arial" w:hAnsi="Arial" w:cs="Arial"/>
          <w:sz w:val="22"/>
          <w:szCs w:val="22"/>
          <w:lang w:val="en-GB"/>
        </w:rPr>
        <w:footnoteReference w:id="20"/>
      </w:r>
      <w:r w:rsidR="00C3681F">
        <w:rPr>
          <w:rFonts w:ascii="Arial" w:hAnsi="Arial" w:cs="Arial"/>
          <w:sz w:val="22"/>
          <w:szCs w:val="22"/>
          <w:lang w:val="en-GB"/>
        </w:rPr>
        <w:t xml:space="preserve">. </w:t>
      </w:r>
    </w:p>
    <w:p w14:paraId="7141DB81" w14:textId="0733D381" w:rsidR="00C3681F" w:rsidRDefault="00C3681F" w:rsidP="00E4294D">
      <w:pPr>
        <w:jc w:val="both"/>
        <w:rPr>
          <w:rFonts w:ascii="Arial" w:hAnsi="Arial" w:cs="Arial"/>
          <w:sz w:val="22"/>
          <w:szCs w:val="22"/>
          <w:lang w:val="en-GB"/>
        </w:rPr>
      </w:pPr>
    </w:p>
    <w:p w14:paraId="6A45B52E" w14:textId="11957BE0" w:rsidR="00C3681F" w:rsidRDefault="00C3681F" w:rsidP="00E4294D">
      <w:pPr>
        <w:jc w:val="both"/>
        <w:rPr>
          <w:rFonts w:ascii="Arial" w:hAnsi="Arial" w:cs="Arial"/>
          <w:sz w:val="22"/>
          <w:szCs w:val="22"/>
          <w:lang w:val="en-GB"/>
        </w:rPr>
      </w:pPr>
      <w:r>
        <w:rPr>
          <w:rFonts w:ascii="Arial" w:hAnsi="Arial" w:cs="Arial"/>
          <w:sz w:val="22"/>
          <w:szCs w:val="22"/>
          <w:lang w:val="en-GB"/>
        </w:rPr>
        <w:t>A receivership order may not be made if the SPC is in the process of being wound up and shall cease to be of effect upon commencement of the winding up of the SPC, but without prejudice to prior acts of the receiver or his agents</w:t>
      </w:r>
      <w:r>
        <w:rPr>
          <w:rStyle w:val="FootnoteReference"/>
          <w:rFonts w:ascii="Arial" w:hAnsi="Arial" w:cs="Arial"/>
          <w:sz w:val="22"/>
          <w:szCs w:val="22"/>
          <w:lang w:val="en-GB"/>
        </w:rPr>
        <w:footnoteReference w:id="21"/>
      </w:r>
      <w:r>
        <w:rPr>
          <w:rFonts w:ascii="Arial" w:hAnsi="Arial" w:cs="Arial"/>
          <w:sz w:val="22"/>
          <w:szCs w:val="22"/>
          <w:lang w:val="en-GB"/>
        </w:rPr>
        <w:t>. A receivership order must state that the business and SP's assets of, or attributable to, a SP must be managed by a receiver specified in the order for the purposes of the orderly closing down of the business of, or attributable to, the SP and the distribution of the SP assets attributable to the SP to those entitled to have recourse thereto</w:t>
      </w:r>
      <w:r>
        <w:rPr>
          <w:rStyle w:val="FootnoteReference"/>
          <w:rFonts w:ascii="Arial" w:hAnsi="Arial" w:cs="Arial"/>
          <w:sz w:val="22"/>
          <w:szCs w:val="22"/>
          <w:lang w:val="en-GB"/>
        </w:rPr>
        <w:footnoteReference w:id="22"/>
      </w:r>
      <w:r>
        <w:rPr>
          <w:rFonts w:ascii="Arial" w:hAnsi="Arial" w:cs="Arial"/>
          <w:sz w:val="22"/>
          <w:szCs w:val="22"/>
          <w:lang w:val="en-GB"/>
        </w:rPr>
        <w:t xml:space="preserve">. </w:t>
      </w:r>
    </w:p>
    <w:p w14:paraId="2EBDEDDC" w14:textId="533A3EA3" w:rsidR="00C3681F" w:rsidRDefault="00C3681F" w:rsidP="00E4294D">
      <w:pPr>
        <w:jc w:val="both"/>
        <w:rPr>
          <w:rFonts w:ascii="Arial" w:hAnsi="Arial" w:cs="Arial"/>
          <w:sz w:val="22"/>
          <w:szCs w:val="22"/>
          <w:lang w:val="en-GB"/>
        </w:rPr>
      </w:pPr>
    </w:p>
    <w:p w14:paraId="0847CADA" w14:textId="62530964" w:rsidR="00E4294D" w:rsidRPr="006A606C" w:rsidRDefault="00C3681F" w:rsidP="00E4294D">
      <w:pPr>
        <w:jc w:val="both"/>
        <w:rPr>
          <w:rFonts w:ascii="Arial" w:hAnsi="Arial" w:cs="Arial"/>
          <w:sz w:val="22"/>
          <w:szCs w:val="22"/>
          <w:lang w:val="en-GB"/>
        </w:rPr>
      </w:pPr>
      <w:r>
        <w:rPr>
          <w:rFonts w:ascii="Arial" w:hAnsi="Arial" w:cs="Arial"/>
          <w:sz w:val="22"/>
          <w:szCs w:val="22"/>
          <w:lang w:val="en-GB"/>
        </w:rPr>
        <w:t>As with a stay on claims against a company in a liquidation, when an application has been made for and during the period of operation of a receivership order, no suit, action or other proceeding may be instituted against the SPC in relation to the SP in respect of which the receivership order was made, except with leave of the Court (which may be conditional or unconditional)</w:t>
      </w:r>
      <w:r>
        <w:rPr>
          <w:rStyle w:val="FootnoteReference"/>
          <w:rFonts w:ascii="Arial" w:hAnsi="Arial" w:cs="Arial"/>
          <w:sz w:val="22"/>
          <w:szCs w:val="22"/>
          <w:lang w:val="en-GB"/>
        </w:rPr>
        <w:footnoteReference w:id="23"/>
      </w:r>
      <w:r>
        <w:rPr>
          <w:rFonts w:ascii="Arial" w:hAnsi="Arial" w:cs="Arial"/>
          <w:sz w:val="22"/>
          <w:szCs w:val="22"/>
          <w:lang w:val="en-GB"/>
        </w:rPr>
        <w:t>. During the period of the receivership order, the receiver relieves the directors of their functions and powers in re</w:t>
      </w:r>
      <w:r w:rsidR="006A606C">
        <w:rPr>
          <w:rFonts w:ascii="Arial" w:hAnsi="Arial" w:cs="Arial"/>
          <w:sz w:val="22"/>
          <w:szCs w:val="22"/>
          <w:lang w:val="en-GB"/>
        </w:rPr>
        <w:t>spect of the business of the SP</w:t>
      </w:r>
      <w:r w:rsidR="006A606C">
        <w:rPr>
          <w:rStyle w:val="FootnoteReference"/>
          <w:rFonts w:ascii="Arial" w:hAnsi="Arial" w:cs="Arial"/>
          <w:sz w:val="22"/>
          <w:szCs w:val="22"/>
          <w:lang w:val="en-GB"/>
        </w:rPr>
        <w:footnoteReference w:id="24"/>
      </w:r>
      <w:r w:rsidR="006A606C">
        <w:rPr>
          <w:rFonts w:ascii="Arial" w:hAnsi="Arial" w:cs="Arial"/>
          <w:sz w:val="22"/>
          <w:szCs w:val="22"/>
          <w:lang w:val="en-GB"/>
        </w:rPr>
        <w:t>.</w:t>
      </w:r>
    </w:p>
    <w:p w14:paraId="6DD9BB66" w14:textId="453DB4C2" w:rsidR="00FA18CF" w:rsidRDefault="00FA18CF" w:rsidP="002A37BB">
      <w:pPr>
        <w:jc w:val="both"/>
        <w:rPr>
          <w:rFonts w:ascii="Arial" w:hAnsi="Arial" w:cs="Arial"/>
          <w:sz w:val="22"/>
          <w:szCs w:val="22"/>
          <w:shd w:val="clear" w:color="auto" w:fill="FFFFFF"/>
        </w:rPr>
      </w:pPr>
    </w:p>
    <w:p w14:paraId="6B4C4CB7" w14:textId="77777777" w:rsidR="00E4294D" w:rsidRPr="002A37BB" w:rsidRDefault="00E4294D" w:rsidP="002A37BB">
      <w:pPr>
        <w:jc w:val="both"/>
        <w:rPr>
          <w:rFonts w:ascii="Arial" w:hAnsi="Arial" w:cs="Arial"/>
          <w:sz w:val="22"/>
          <w:szCs w:val="22"/>
          <w:shd w:val="clear" w:color="auto" w:fill="FFFFFF"/>
        </w:rPr>
      </w:pPr>
    </w:p>
    <w:p w14:paraId="0E678DF9" w14:textId="70015994" w:rsidR="009B0723" w:rsidRPr="002A37BB" w:rsidRDefault="00DF75F8" w:rsidP="00087F21">
      <w:pPr>
        <w:jc w:val="both"/>
        <w:rPr>
          <w:rFonts w:ascii="Arial" w:hAnsi="Arial" w:cs="Arial"/>
          <w:b/>
          <w:sz w:val="22"/>
          <w:szCs w:val="22"/>
          <w:lang w:val="en-GB"/>
        </w:rPr>
      </w:pPr>
      <w:r w:rsidRPr="002A37BB">
        <w:rPr>
          <w:rFonts w:ascii="Arial" w:hAnsi="Arial" w:cs="Arial"/>
          <w:b/>
          <w:sz w:val="22"/>
          <w:szCs w:val="22"/>
          <w:lang w:val="en-GB"/>
        </w:rPr>
        <w:t>QUESTION 4</w:t>
      </w:r>
      <w:r w:rsidR="009B0723" w:rsidRPr="002A37BB">
        <w:rPr>
          <w:rFonts w:ascii="Arial" w:hAnsi="Arial" w:cs="Arial"/>
          <w:b/>
          <w:sz w:val="22"/>
          <w:szCs w:val="22"/>
          <w:lang w:val="en-GB"/>
        </w:rPr>
        <w:t xml:space="preserve"> (fact-based application-type question) [</w:t>
      </w:r>
      <w:r w:rsidR="00E4294D">
        <w:rPr>
          <w:rFonts w:ascii="Arial" w:hAnsi="Arial" w:cs="Arial"/>
          <w:b/>
          <w:sz w:val="22"/>
          <w:szCs w:val="22"/>
          <w:lang w:val="en-GB"/>
        </w:rPr>
        <w:t xml:space="preserve">maximum </w:t>
      </w:r>
      <w:r w:rsidR="009B0723" w:rsidRPr="002A37BB">
        <w:rPr>
          <w:rFonts w:ascii="Arial" w:hAnsi="Arial" w:cs="Arial"/>
          <w:b/>
          <w:sz w:val="22"/>
          <w:szCs w:val="22"/>
          <w:lang w:val="en-GB"/>
        </w:rPr>
        <w:t>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35BE3E6F" w14:textId="77777777" w:rsidR="009B0723" w:rsidRPr="002A37BB" w:rsidRDefault="009B0723" w:rsidP="00087F21">
      <w:pPr>
        <w:jc w:val="both"/>
        <w:rPr>
          <w:rFonts w:ascii="Arial" w:hAnsi="Arial" w:cs="Arial"/>
          <w:sz w:val="22"/>
          <w:szCs w:val="22"/>
          <w:lang w:val="en-GB"/>
        </w:rPr>
      </w:pPr>
    </w:p>
    <w:p w14:paraId="1FC086C4" w14:textId="242FA5CE" w:rsidR="003938A1" w:rsidRDefault="0048787C" w:rsidP="002476AF">
      <w:pPr>
        <w:jc w:val="both"/>
        <w:rPr>
          <w:rFonts w:ascii="Arial" w:hAnsi="Arial" w:cs="Arial"/>
          <w:sz w:val="22"/>
          <w:szCs w:val="22"/>
          <w:lang w:val="en-GB"/>
        </w:rPr>
      </w:pPr>
      <w:bookmarkStart w:id="0" w:name="_Hlk17745211"/>
      <w:r>
        <w:rPr>
          <w:rFonts w:ascii="Arial" w:hAnsi="Arial" w:cs="Arial"/>
          <w:sz w:val="22"/>
          <w:szCs w:val="22"/>
          <w:lang w:val="en-GB"/>
        </w:rPr>
        <w:t xml:space="preserve">Skull &amp; Crossbones </w:t>
      </w:r>
      <w:proofErr w:type="spellStart"/>
      <w:r>
        <w:rPr>
          <w:rFonts w:ascii="Arial" w:hAnsi="Arial" w:cs="Arial"/>
          <w:sz w:val="22"/>
          <w:szCs w:val="22"/>
          <w:lang w:val="en-GB"/>
        </w:rPr>
        <w:t>Inc</w:t>
      </w:r>
      <w:proofErr w:type="spellEnd"/>
      <w:r w:rsidR="004D4774">
        <w:rPr>
          <w:rFonts w:ascii="Arial" w:hAnsi="Arial" w:cs="Arial"/>
          <w:sz w:val="22"/>
          <w:szCs w:val="22"/>
          <w:lang w:val="en-GB"/>
        </w:rPr>
        <w:t xml:space="preserve"> </w:t>
      </w:r>
      <w:r w:rsidR="00924973">
        <w:rPr>
          <w:rFonts w:ascii="Arial" w:hAnsi="Arial" w:cs="Arial"/>
          <w:sz w:val="22"/>
          <w:szCs w:val="22"/>
          <w:lang w:val="en-GB"/>
        </w:rPr>
        <w:t>(S &amp; C)</w:t>
      </w:r>
      <w:r w:rsidR="00800A94">
        <w:rPr>
          <w:rFonts w:ascii="Arial" w:hAnsi="Arial" w:cs="Arial"/>
          <w:sz w:val="22"/>
          <w:szCs w:val="22"/>
          <w:lang w:val="en-GB"/>
        </w:rPr>
        <w:t xml:space="preserve"> </w:t>
      </w:r>
      <w:r w:rsidR="004D4774">
        <w:rPr>
          <w:rFonts w:ascii="Arial" w:hAnsi="Arial" w:cs="Arial"/>
          <w:sz w:val="22"/>
          <w:szCs w:val="22"/>
          <w:lang w:val="en-GB"/>
        </w:rPr>
        <w:t xml:space="preserve">is a company </w:t>
      </w:r>
      <w:r w:rsidR="00EA6EC9">
        <w:rPr>
          <w:rFonts w:ascii="Arial" w:hAnsi="Arial" w:cs="Arial"/>
          <w:sz w:val="22"/>
          <w:szCs w:val="22"/>
          <w:lang w:val="en-GB"/>
        </w:rPr>
        <w:t>registered in the Cayman Islands. It</w:t>
      </w:r>
      <w:r w:rsidR="004D4774">
        <w:rPr>
          <w:rFonts w:ascii="Arial" w:hAnsi="Arial" w:cs="Arial"/>
          <w:sz w:val="22"/>
          <w:szCs w:val="22"/>
          <w:lang w:val="en-GB"/>
        </w:rPr>
        <w:t xml:space="preserve"> operates a fleet of </w:t>
      </w:r>
      <w:r w:rsidR="00016475">
        <w:rPr>
          <w:rFonts w:ascii="Arial" w:hAnsi="Arial" w:cs="Arial"/>
          <w:sz w:val="22"/>
          <w:szCs w:val="22"/>
          <w:lang w:val="en-GB"/>
        </w:rPr>
        <w:t>pirate</w:t>
      </w:r>
      <w:r w:rsidR="00924973">
        <w:rPr>
          <w:rFonts w:ascii="Arial" w:hAnsi="Arial" w:cs="Arial"/>
          <w:sz w:val="22"/>
          <w:szCs w:val="22"/>
          <w:lang w:val="en-GB"/>
        </w:rPr>
        <w:t>-</w:t>
      </w:r>
      <w:r w:rsidR="00016475">
        <w:rPr>
          <w:rFonts w:ascii="Arial" w:hAnsi="Arial" w:cs="Arial"/>
          <w:sz w:val="22"/>
          <w:szCs w:val="22"/>
          <w:lang w:val="en-GB"/>
        </w:rPr>
        <w:t xml:space="preserve">themed </w:t>
      </w:r>
      <w:r>
        <w:rPr>
          <w:rFonts w:ascii="Arial" w:hAnsi="Arial" w:cs="Arial"/>
          <w:sz w:val="22"/>
          <w:szCs w:val="22"/>
          <w:lang w:val="en-GB"/>
        </w:rPr>
        <w:t>party</w:t>
      </w:r>
      <w:r w:rsidR="004D4774">
        <w:rPr>
          <w:rFonts w:ascii="Arial" w:hAnsi="Arial" w:cs="Arial"/>
          <w:sz w:val="22"/>
          <w:szCs w:val="22"/>
          <w:lang w:val="en-GB"/>
        </w:rPr>
        <w:t xml:space="preserve"> ships across</w:t>
      </w:r>
      <w:r>
        <w:rPr>
          <w:rFonts w:ascii="Arial" w:hAnsi="Arial" w:cs="Arial"/>
          <w:sz w:val="22"/>
          <w:szCs w:val="22"/>
          <w:lang w:val="en-GB"/>
        </w:rPr>
        <w:t xml:space="preserve"> central America and</w:t>
      </w:r>
      <w:r w:rsidR="004D4774">
        <w:rPr>
          <w:rFonts w:ascii="Arial" w:hAnsi="Arial" w:cs="Arial"/>
          <w:sz w:val="22"/>
          <w:szCs w:val="22"/>
          <w:lang w:val="en-GB"/>
        </w:rPr>
        <w:t xml:space="preserve"> the Caribbean. It </w:t>
      </w:r>
      <w:r w:rsidR="003938A1">
        <w:rPr>
          <w:rFonts w:ascii="Arial" w:hAnsi="Arial" w:cs="Arial"/>
          <w:sz w:val="22"/>
          <w:szCs w:val="22"/>
          <w:lang w:val="en-GB"/>
        </w:rPr>
        <w:t xml:space="preserve">was </w:t>
      </w:r>
      <w:r w:rsidR="007808EB">
        <w:rPr>
          <w:rFonts w:ascii="Arial" w:hAnsi="Arial" w:cs="Arial"/>
          <w:sz w:val="22"/>
          <w:szCs w:val="22"/>
          <w:lang w:val="en-GB"/>
        </w:rPr>
        <w:t xml:space="preserve">founded </w:t>
      </w:r>
      <w:r w:rsidR="004D4774">
        <w:rPr>
          <w:rFonts w:ascii="Arial" w:hAnsi="Arial" w:cs="Arial"/>
          <w:sz w:val="22"/>
          <w:szCs w:val="22"/>
          <w:lang w:val="en-GB"/>
        </w:rPr>
        <w:t xml:space="preserve">by </w:t>
      </w:r>
      <w:r w:rsidR="00016475">
        <w:rPr>
          <w:rFonts w:ascii="Arial" w:hAnsi="Arial" w:cs="Arial"/>
          <w:sz w:val="22"/>
          <w:szCs w:val="22"/>
          <w:lang w:val="en-GB"/>
        </w:rPr>
        <w:t>the</w:t>
      </w:r>
      <w:r w:rsidR="004D4774">
        <w:rPr>
          <w:rFonts w:ascii="Arial" w:hAnsi="Arial" w:cs="Arial"/>
          <w:sz w:val="22"/>
          <w:szCs w:val="22"/>
          <w:lang w:val="en-GB"/>
        </w:rPr>
        <w:t xml:space="preserve"> </w:t>
      </w:r>
      <w:r w:rsidR="00EA6EC9">
        <w:rPr>
          <w:rFonts w:ascii="Arial" w:hAnsi="Arial" w:cs="Arial"/>
          <w:sz w:val="22"/>
          <w:szCs w:val="22"/>
          <w:lang w:val="en-GB"/>
        </w:rPr>
        <w:t>wealthy</w:t>
      </w:r>
      <w:r>
        <w:rPr>
          <w:rFonts w:ascii="Arial" w:hAnsi="Arial" w:cs="Arial"/>
          <w:sz w:val="22"/>
          <w:szCs w:val="22"/>
          <w:lang w:val="en-GB"/>
        </w:rPr>
        <w:t xml:space="preserve"> </w:t>
      </w:r>
      <w:r w:rsidR="006D3DC9">
        <w:rPr>
          <w:rFonts w:ascii="Arial" w:hAnsi="Arial" w:cs="Arial"/>
          <w:sz w:val="22"/>
          <w:szCs w:val="22"/>
          <w:lang w:val="en-GB"/>
        </w:rPr>
        <w:t>Rackham</w:t>
      </w:r>
      <w:r w:rsidR="004D4774">
        <w:rPr>
          <w:rFonts w:ascii="Arial" w:hAnsi="Arial" w:cs="Arial"/>
          <w:sz w:val="22"/>
          <w:szCs w:val="22"/>
          <w:lang w:val="en-GB"/>
        </w:rPr>
        <w:t xml:space="preserve"> family</w:t>
      </w:r>
      <w:r w:rsidR="007808EB">
        <w:rPr>
          <w:rFonts w:ascii="Arial" w:hAnsi="Arial" w:cs="Arial"/>
          <w:sz w:val="22"/>
          <w:szCs w:val="22"/>
          <w:lang w:val="en-GB"/>
        </w:rPr>
        <w:t xml:space="preserve"> </w:t>
      </w:r>
      <w:r w:rsidR="003938A1">
        <w:rPr>
          <w:rFonts w:ascii="Arial" w:hAnsi="Arial" w:cs="Arial"/>
          <w:sz w:val="22"/>
          <w:szCs w:val="22"/>
          <w:lang w:val="en-GB"/>
        </w:rPr>
        <w:t xml:space="preserve">over </w:t>
      </w:r>
      <w:r>
        <w:rPr>
          <w:rFonts w:ascii="Arial" w:hAnsi="Arial" w:cs="Arial"/>
          <w:sz w:val="22"/>
          <w:szCs w:val="22"/>
          <w:lang w:val="en-GB"/>
        </w:rPr>
        <w:t>50</w:t>
      </w:r>
      <w:r w:rsidR="007808EB">
        <w:rPr>
          <w:rFonts w:ascii="Arial" w:hAnsi="Arial" w:cs="Arial"/>
          <w:sz w:val="22"/>
          <w:szCs w:val="22"/>
          <w:lang w:val="en-GB"/>
        </w:rPr>
        <w:t xml:space="preserve"> years</w:t>
      </w:r>
      <w:r w:rsidR="00241BC4">
        <w:rPr>
          <w:rFonts w:ascii="Arial" w:hAnsi="Arial" w:cs="Arial"/>
          <w:sz w:val="22"/>
          <w:szCs w:val="22"/>
          <w:lang w:val="en-GB"/>
        </w:rPr>
        <w:t xml:space="preserve"> ago</w:t>
      </w:r>
      <w:r w:rsidR="006D3DC9">
        <w:rPr>
          <w:rFonts w:ascii="Arial" w:hAnsi="Arial" w:cs="Arial"/>
          <w:sz w:val="22"/>
          <w:szCs w:val="22"/>
          <w:lang w:val="en-GB"/>
        </w:rPr>
        <w:t xml:space="preserve">. The family continues to </w:t>
      </w:r>
      <w:r w:rsidR="00241BC4">
        <w:rPr>
          <w:rFonts w:ascii="Arial" w:hAnsi="Arial" w:cs="Arial"/>
          <w:sz w:val="22"/>
          <w:szCs w:val="22"/>
          <w:lang w:val="en-GB"/>
        </w:rPr>
        <w:t xml:space="preserve">own and manage the business. </w:t>
      </w:r>
    </w:p>
    <w:p w14:paraId="44D931DF" w14:textId="77777777" w:rsidR="003938A1" w:rsidRDefault="003938A1" w:rsidP="002476AF">
      <w:pPr>
        <w:jc w:val="both"/>
        <w:rPr>
          <w:rFonts w:ascii="Arial" w:hAnsi="Arial" w:cs="Arial"/>
          <w:sz w:val="22"/>
          <w:szCs w:val="22"/>
          <w:lang w:val="en-GB"/>
        </w:rPr>
      </w:pPr>
    </w:p>
    <w:p w14:paraId="7B200897" w14:textId="6ED24151" w:rsidR="00E55912" w:rsidRDefault="0048787C" w:rsidP="002476AF">
      <w:pPr>
        <w:jc w:val="both"/>
        <w:rPr>
          <w:rFonts w:ascii="Arial" w:hAnsi="Arial" w:cs="Arial"/>
          <w:sz w:val="22"/>
          <w:szCs w:val="22"/>
          <w:lang w:val="en-GB"/>
        </w:rPr>
      </w:pPr>
      <w:r>
        <w:rPr>
          <w:rFonts w:ascii="Arial" w:hAnsi="Arial" w:cs="Arial"/>
          <w:sz w:val="22"/>
          <w:szCs w:val="22"/>
          <w:lang w:val="en-GB"/>
        </w:rPr>
        <w:t>Between 201</w:t>
      </w:r>
      <w:r w:rsidR="008D7C65">
        <w:rPr>
          <w:rFonts w:ascii="Arial" w:hAnsi="Arial" w:cs="Arial"/>
          <w:sz w:val="22"/>
          <w:szCs w:val="22"/>
          <w:lang w:val="en-GB"/>
        </w:rPr>
        <w:t>5</w:t>
      </w:r>
      <w:r>
        <w:rPr>
          <w:rFonts w:ascii="Arial" w:hAnsi="Arial" w:cs="Arial"/>
          <w:sz w:val="22"/>
          <w:szCs w:val="22"/>
          <w:lang w:val="en-GB"/>
        </w:rPr>
        <w:t xml:space="preserve"> and 2019</w:t>
      </w:r>
      <w:r w:rsidR="007808EB">
        <w:rPr>
          <w:rFonts w:ascii="Arial" w:hAnsi="Arial" w:cs="Arial"/>
          <w:sz w:val="22"/>
          <w:szCs w:val="22"/>
          <w:lang w:val="en-GB"/>
        </w:rPr>
        <w:t xml:space="preserve">, </w:t>
      </w:r>
      <w:r>
        <w:rPr>
          <w:rFonts w:ascii="Arial" w:hAnsi="Arial" w:cs="Arial"/>
          <w:sz w:val="22"/>
          <w:szCs w:val="22"/>
          <w:lang w:val="en-GB"/>
        </w:rPr>
        <w:t>S</w:t>
      </w:r>
      <w:r w:rsidR="00924973">
        <w:rPr>
          <w:rFonts w:ascii="Arial" w:hAnsi="Arial" w:cs="Arial"/>
          <w:sz w:val="22"/>
          <w:szCs w:val="22"/>
          <w:lang w:val="en-GB"/>
        </w:rPr>
        <w:t xml:space="preserve"> </w:t>
      </w:r>
      <w:r>
        <w:rPr>
          <w:rFonts w:ascii="Arial" w:hAnsi="Arial" w:cs="Arial"/>
          <w:sz w:val="22"/>
          <w:szCs w:val="22"/>
          <w:lang w:val="en-GB"/>
        </w:rPr>
        <w:t>&amp;</w:t>
      </w:r>
      <w:r w:rsidR="00924973">
        <w:rPr>
          <w:rFonts w:ascii="Arial" w:hAnsi="Arial" w:cs="Arial"/>
          <w:sz w:val="22"/>
          <w:szCs w:val="22"/>
          <w:lang w:val="en-GB"/>
        </w:rPr>
        <w:t xml:space="preserve"> </w:t>
      </w:r>
      <w:r>
        <w:rPr>
          <w:rFonts w:ascii="Arial" w:hAnsi="Arial" w:cs="Arial"/>
          <w:sz w:val="22"/>
          <w:szCs w:val="22"/>
          <w:lang w:val="en-GB"/>
        </w:rPr>
        <w:t>C</w:t>
      </w:r>
      <w:r w:rsidR="00EA6EC9">
        <w:rPr>
          <w:rFonts w:ascii="Arial" w:hAnsi="Arial" w:cs="Arial"/>
          <w:sz w:val="22"/>
          <w:szCs w:val="22"/>
          <w:lang w:val="en-GB"/>
        </w:rPr>
        <w:t xml:space="preserve"> </w:t>
      </w:r>
      <w:r w:rsidR="007808EB">
        <w:rPr>
          <w:rFonts w:ascii="Arial" w:hAnsi="Arial" w:cs="Arial"/>
          <w:sz w:val="22"/>
          <w:szCs w:val="22"/>
          <w:lang w:val="en-GB"/>
        </w:rPr>
        <w:t>ha</w:t>
      </w:r>
      <w:r>
        <w:rPr>
          <w:rFonts w:ascii="Arial" w:hAnsi="Arial" w:cs="Arial"/>
          <w:sz w:val="22"/>
          <w:szCs w:val="22"/>
          <w:lang w:val="en-GB"/>
        </w:rPr>
        <w:t>d</w:t>
      </w:r>
      <w:r w:rsidR="007808EB">
        <w:rPr>
          <w:rFonts w:ascii="Arial" w:hAnsi="Arial" w:cs="Arial"/>
          <w:sz w:val="22"/>
          <w:szCs w:val="22"/>
          <w:lang w:val="en-GB"/>
        </w:rPr>
        <w:t xml:space="preserve"> </w:t>
      </w:r>
      <w:r w:rsidR="00EA6EC9">
        <w:rPr>
          <w:rFonts w:ascii="Arial" w:hAnsi="Arial" w:cs="Arial"/>
          <w:sz w:val="22"/>
          <w:szCs w:val="22"/>
          <w:lang w:val="en-GB"/>
        </w:rPr>
        <w:t>been rapidly expanding its operations</w:t>
      </w:r>
      <w:r w:rsidR="00891116">
        <w:rPr>
          <w:rFonts w:ascii="Arial" w:hAnsi="Arial" w:cs="Arial"/>
          <w:sz w:val="22"/>
          <w:szCs w:val="22"/>
          <w:lang w:val="en-GB"/>
        </w:rPr>
        <w:t>.</w:t>
      </w:r>
      <w:r w:rsidR="00EA6EC9">
        <w:rPr>
          <w:rFonts w:ascii="Arial" w:hAnsi="Arial" w:cs="Arial"/>
          <w:sz w:val="22"/>
          <w:szCs w:val="22"/>
          <w:lang w:val="en-GB"/>
        </w:rPr>
        <w:t xml:space="preserve"> </w:t>
      </w:r>
      <w:r w:rsidR="00891116">
        <w:rPr>
          <w:rFonts w:ascii="Arial" w:hAnsi="Arial" w:cs="Arial"/>
          <w:sz w:val="22"/>
          <w:szCs w:val="22"/>
          <w:lang w:val="en-GB"/>
        </w:rPr>
        <w:t>H</w:t>
      </w:r>
      <w:r w:rsidR="00EA6EC9">
        <w:rPr>
          <w:rFonts w:ascii="Arial" w:hAnsi="Arial" w:cs="Arial"/>
          <w:sz w:val="22"/>
          <w:szCs w:val="22"/>
          <w:lang w:val="en-GB"/>
        </w:rPr>
        <w:t>owever</w:t>
      </w:r>
      <w:r w:rsidR="00891116">
        <w:rPr>
          <w:rFonts w:ascii="Arial" w:hAnsi="Arial" w:cs="Arial"/>
          <w:sz w:val="22"/>
          <w:szCs w:val="22"/>
          <w:lang w:val="en-GB"/>
        </w:rPr>
        <w:t>,</w:t>
      </w:r>
      <w:r w:rsidR="00EA6EC9">
        <w:rPr>
          <w:rFonts w:ascii="Arial" w:hAnsi="Arial" w:cs="Arial"/>
          <w:sz w:val="22"/>
          <w:szCs w:val="22"/>
          <w:lang w:val="en-GB"/>
        </w:rPr>
        <w:t xml:space="preserve"> the unexpected </w:t>
      </w:r>
      <w:r w:rsidR="004D4774">
        <w:rPr>
          <w:rFonts w:ascii="Arial" w:hAnsi="Arial" w:cs="Arial"/>
          <w:sz w:val="22"/>
          <w:szCs w:val="22"/>
          <w:lang w:val="en-GB"/>
        </w:rPr>
        <w:t xml:space="preserve">slump in worldwide tourism </w:t>
      </w:r>
      <w:r w:rsidR="00EA6EC9">
        <w:rPr>
          <w:rFonts w:ascii="Arial" w:hAnsi="Arial" w:cs="Arial"/>
          <w:sz w:val="22"/>
          <w:szCs w:val="22"/>
          <w:lang w:val="en-GB"/>
        </w:rPr>
        <w:t xml:space="preserve">at the start of 2020 </w:t>
      </w:r>
      <w:r w:rsidR="00016475">
        <w:rPr>
          <w:rFonts w:ascii="Arial" w:hAnsi="Arial" w:cs="Arial"/>
          <w:sz w:val="22"/>
          <w:szCs w:val="22"/>
          <w:lang w:val="en-GB"/>
        </w:rPr>
        <w:t>due to C</w:t>
      </w:r>
      <w:r>
        <w:rPr>
          <w:rFonts w:ascii="Arial" w:hAnsi="Arial" w:cs="Arial"/>
          <w:sz w:val="22"/>
          <w:szCs w:val="22"/>
          <w:lang w:val="en-GB"/>
        </w:rPr>
        <w:t>OVID</w:t>
      </w:r>
      <w:r w:rsidR="00016475">
        <w:rPr>
          <w:rFonts w:ascii="Arial" w:hAnsi="Arial" w:cs="Arial"/>
          <w:sz w:val="22"/>
          <w:szCs w:val="22"/>
          <w:lang w:val="en-GB"/>
        </w:rPr>
        <w:t xml:space="preserve">-19 </w:t>
      </w:r>
      <w:r w:rsidR="006D3DC9">
        <w:rPr>
          <w:rFonts w:ascii="Arial" w:hAnsi="Arial" w:cs="Arial"/>
          <w:sz w:val="22"/>
          <w:szCs w:val="22"/>
          <w:lang w:val="en-GB"/>
        </w:rPr>
        <w:t xml:space="preserve">adversely </w:t>
      </w:r>
      <w:r w:rsidR="004D4774">
        <w:rPr>
          <w:rFonts w:ascii="Arial" w:hAnsi="Arial" w:cs="Arial"/>
          <w:sz w:val="22"/>
          <w:szCs w:val="22"/>
          <w:lang w:val="en-GB"/>
        </w:rPr>
        <w:t xml:space="preserve">affected </w:t>
      </w:r>
      <w:r>
        <w:rPr>
          <w:rFonts w:ascii="Arial" w:hAnsi="Arial" w:cs="Arial"/>
          <w:sz w:val="22"/>
          <w:szCs w:val="22"/>
          <w:lang w:val="en-GB"/>
        </w:rPr>
        <w:t>S</w:t>
      </w:r>
      <w:r w:rsidR="00924973">
        <w:rPr>
          <w:rFonts w:ascii="Arial" w:hAnsi="Arial" w:cs="Arial"/>
          <w:sz w:val="22"/>
          <w:szCs w:val="22"/>
          <w:lang w:val="en-GB"/>
        </w:rPr>
        <w:t xml:space="preserve"> </w:t>
      </w:r>
      <w:r>
        <w:rPr>
          <w:rFonts w:ascii="Arial" w:hAnsi="Arial" w:cs="Arial"/>
          <w:sz w:val="22"/>
          <w:szCs w:val="22"/>
          <w:lang w:val="en-GB"/>
        </w:rPr>
        <w:t>&amp;</w:t>
      </w:r>
      <w:r w:rsidR="00924973">
        <w:rPr>
          <w:rFonts w:ascii="Arial" w:hAnsi="Arial" w:cs="Arial"/>
          <w:sz w:val="22"/>
          <w:szCs w:val="22"/>
          <w:lang w:val="en-GB"/>
        </w:rPr>
        <w:t xml:space="preserve"> </w:t>
      </w:r>
      <w:r>
        <w:rPr>
          <w:rFonts w:ascii="Arial" w:hAnsi="Arial" w:cs="Arial"/>
          <w:sz w:val="22"/>
          <w:szCs w:val="22"/>
          <w:lang w:val="en-GB"/>
        </w:rPr>
        <w:t>C’s</w:t>
      </w:r>
      <w:r w:rsidR="004D4774">
        <w:rPr>
          <w:rFonts w:ascii="Arial" w:hAnsi="Arial" w:cs="Arial"/>
          <w:sz w:val="22"/>
          <w:szCs w:val="22"/>
          <w:lang w:val="en-GB"/>
        </w:rPr>
        <w:t xml:space="preserve"> revenues</w:t>
      </w:r>
      <w:r w:rsidR="00E55912">
        <w:rPr>
          <w:rFonts w:ascii="Arial" w:hAnsi="Arial" w:cs="Arial"/>
          <w:sz w:val="22"/>
          <w:szCs w:val="22"/>
          <w:lang w:val="en-GB"/>
        </w:rPr>
        <w:t>.</w:t>
      </w:r>
    </w:p>
    <w:p w14:paraId="08FDCCC2" w14:textId="77777777" w:rsidR="00E55912" w:rsidRDefault="00E55912" w:rsidP="002476AF">
      <w:pPr>
        <w:jc w:val="both"/>
        <w:rPr>
          <w:rFonts w:ascii="Arial" w:hAnsi="Arial" w:cs="Arial"/>
          <w:sz w:val="22"/>
          <w:szCs w:val="22"/>
          <w:lang w:val="en-GB"/>
        </w:rPr>
      </w:pPr>
    </w:p>
    <w:p w14:paraId="50EAFCCE" w14:textId="44DF54D6" w:rsidR="003938A1" w:rsidRDefault="0048787C" w:rsidP="002476AF">
      <w:pPr>
        <w:jc w:val="both"/>
        <w:rPr>
          <w:rFonts w:ascii="Arial" w:hAnsi="Arial" w:cs="Arial"/>
          <w:sz w:val="22"/>
          <w:szCs w:val="22"/>
          <w:lang w:val="en-GB"/>
        </w:rPr>
      </w:pPr>
      <w:r>
        <w:rPr>
          <w:rFonts w:ascii="Arial" w:hAnsi="Arial" w:cs="Arial"/>
          <w:sz w:val="22"/>
          <w:szCs w:val="22"/>
          <w:lang w:val="en-GB"/>
        </w:rPr>
        <w:t>S</w:t>
      </w:r>
      <w:r w:rsidR="00924973">
        <w:rPr>
          <w:rFonts w:ascii="Arial" w:hAnsi="Arial" w:cs="Arial"/>
          <w:sz w:val="22"/>
          <w:szCs w:val="22"/>
          <w:lang w:val="en-GB"/>
        </w:rPr>
        <w:t xml:space="preserve"> </w:t>
      </w:r>
      <w:r>
        <w:rPr>
          <w:rFonts w:ascii="Arial" w:hAnsi="Arial" w:cs="Arial"/>
          <w:sz w:val="22"/>
          <w:szCs w:val="22"/>
          <w:lang w:val="en-GB"/>
        </w:rPr>
        <w:t>&amp;</w:t>
      </w:r>
      <w:r w:rsidR="00924973">
        <w:rPr>
          <w:rFonts w:ascii="Arial" w:hAnsi="Arial" w:cs="Arial"/>
          <w:sz w:val="22"/>
          <w:szCs w:val="22"/>
          <w:lang w:val="en-GB"/>
        </w:rPr>
        <w:t xml:space="preserve"> </w:t>
      </w:r>
      <w:r>
        <w:rPr>
          <w:rFonts w:ascii="Arial" w:hAnsi="Arial" w:cs="Arial"/>
          <w:sz w:val="22"/>
          <w:szCs w:val="22"/>
          <w:lang w:val="en-GB"/>
        </w:rPr>
        <w:t xml:space="preserve">C </w:t>
      </w:r>
      <w:r w:rsidR="006D3DC9">
        <w:rPr>
          <w:rFonts w:ascii="Arial" w:hAnsi="Arial" w:cs="Arial"/>
          <w:sz w:val="22"/>
          <w:szCs w:val="22"/>
          <w:lang w:val="en-GB"/>
        </w:rPr>
        <w:t xml:space="preserve">has only </w:t>
      </w:r>
      <w:r>
        <w:rPr>
          <w:rFonts w:ascii="Arial" w:hAnsi="Arial" w:cs="Arial"/>
          <w:sz w:val="22"/>
          <w:szCs w:val="22"/>
          <w:lang w:val="en-GB"/>
        </w:rPr>
        <w:t xml:space="preserve">managed to stay afloat for the past 2 years with the assistance of a very large loan from </w:t>
      </w:r>
      <w:r w:rsidR="00853516">
        <w:rPr>
          <w:rFonts w:ascii="Arial" w:hAnsi="Arial" w:cs="Arial"/>
          <w:sz w:val="22"/>
          <w:szCs w:val="22"/>
          <w:lang w:val="en-GB"/>
        </w:rPr>
        <w:t xml:space="preserve">Sparrow’s Treasure Bank </w:t>
      </w:r>
      <w:r w:rsidR="00891116">
        <w:rPr>
          <w:rFonts w:ascii="Arial" w:hAnsi="Arial" w:cs="Arial"/>
          <w:sz w:val="22"/>
          <w:szCs w:val="22"/>
          <w:lang w:val="en-GB"/>
        </w:rPr>
        <w:t>(</w:t>
      </w:r>
      <w:r w:rsidR="00853516">
        <w:rPr>
          <w:rFonts w:ascii="Arial" w:hAnsi="Arial" w:cs="Arial"/>
          <w:sz w:val="22"/>
          <w:szCs w:val="22"/>
          <w:lang w:val="en-GB"/>
        </w:rPr>
        <w:t>Sparrow)</w:t>
      </w:r>
      <w:r w:rsidR="00E55912">
        <w:rPr>
          <w:rFonts w:ascii="Arial" w:hAnsi="Arial" w:cs="Arial"/>
          <w:sz w:val="22"/>
          <w:szCs w:val="22"/>
          <w:lang w:val="en-GB"/>
        </w:rPr>
        <w:t xml:space="preserve">. </w:t>
      </w:r>
      <w:r w:rsidR="00853516">
        <w:rPr>
          <w:rFonts w:ascii="Arial" w:hAnsi="Arial" w:cs="Arial"/>
          <w:sz w:val="22"/>
          <w:szCs w:val="22"/>
          <w:lang w:val="en-GB"/>
        </w:rPr>
        <w:t xml:space="preserve">Sparrow </w:t>
      </w:r>
      <w:r w:rsidR="00E55912">
        <w:rPr>
          <w:rFonts w:ascii="Arial" w:hAnsi="Arial" w:cs="Arial"/>
          <w:sz w:val="22"/>
          <w:szCs w:val="22"/>
          <w:lang w:val="en-GB"/>
        </w:rPr>
        <w:t xml:space="preserve">has lent </w:t>
      </w:r>
      <w:r w:rsidR="00853516">
        <w:rPr>
          <w:rFonts w:ascii="Arial" w:hAnsi="Arial" w:cs="Arial"/>
          <w:sz w:val="22"/>
          <w:szCs w:val="22"/>
          <w:lang w:val="en-GB"/>
        </w:rPr>
        <w:t>S</w:t>
      </w:r>
      <w:r w:rsidR="00924973">
        <w:rPr>
          <w:rFonts w:ascii="Arial" w:hAnsi="Arial" w:cs="Arial"/>
          <w:sz w:val="22"/>
          <w:szCs w:val="22"/>
          <w:lang w:val="en-GB"/>
        </w:rPr>
        <w:t xml:space="preserve"> </w:t>
      </w:r>
      <w:r w:rsidR="00853516">
        <w:rPr>
          <w:rFonts w:ascii="Arial" w:hAnsi="Arial" w:cs="Arial"/>
          <w:sz w:val="22"/>
          <w:szCs w:val="22"/>
          <w:lang w:val="en-GB"/>
        </w:rPr>
        <w:t>&amp;</w:t>
      </w:r>
      <w:r w:rsidR="00924973">
        <w:rPr>
          <w:rFonts w:ascii="Arial" w:hAnsi="Arial" w:cs="Arial"/>
          <w:sz w:val="22"/>
          <w:szCs w:val="22"/>
          <w:lang w:val="en-GB"/>
        </w:rPr>
        <w:t xml:space="preserve"> </w:t>
      </w:r>
      <w:r w:rsidR="00853516">
        <w:rPr>
          <w:rFonts w:ascii="Arial" w:hAnsi="Arial" w:cs="Arial"/>
          <w:sz w:val="22"/>
          <w:szCs w:val="22"/>
          <w:lang w:val="en-GB"/>
        </w:rPr>
        <w:t>C</w:t>
      </w:r>
      <w:r w:rsidR="00E55912">
        <w:rPr>
          <w:rFonts w:ascii="Arial" w:hAnsi="Arial" w:cs="Arial"/>
          <w:sz w:val="22"/>
          <w:szCs w:val="22"/>
          <w:lang w:val="en-GB"/>
        </w:rPr>
        <w:t xml:space="preserve"> </w:t>
      </w:r>
      <w:r w:rsidR="00A02163">
        <w:rPr>
          <w:rFonts w:ascii="Arial" w:hAnsi="Arial" w:cs="Arial"/>
          <w:sz w:val="22"/>
          <w:szCs w:val="22"/>
          <w:lang w:val="en-GB"/>
        </w:rPr>
        <w:t xml:space="preserve">USD </w:t>
      </w:r>
      <w:r w:rsidR="006D3DC9">
        <w:rPr>
          <w:rFonts w:ascii="Arial" w:hAnsi="Arial" w:cs="Arial"/>
          <w:sz w:val="22"/>
          <w:szCs w:val="22"/>
          <w:lang w:val="en-GB"/>
        </w:rPr>
        <w:t>2</w:t>
      </w:r>
      <w:r w:rsidR="00E55912">
        <w:rPr>
          <w:rFonts w:ascii="Arial" w:hAnsi="Arial" w:cs="Arial"/>
          <w:sz w:val="22"/>
          <w:szCs w:val="22"/>
          <w:lang w:val="en-GB"/>
        </w:rPr>
        <w:t>00</w:t>
      </w:r>
      <w:r w:rsidR="00E4294D">
        <w:rPr>
          <w:rFonts w:ascii="Arial" w:hAnsi="Arial" w:cs="Arial"/>
          <w:sz w:val="22"/>
          <w:szCs w:val="22"/>
          <w:lang w:val="en-GB"/>
        </w:rPr>
        <w:t xml:space="preserve"> </w:t>
      </w:r>
      <w:r w:rsidR="00E55912">
        <w:rPr>
          <w:rFonts w:ascii="Arial" w:hAnsi="Arial" w:cs="Arial"/>
          <w:sz w:val="22"/>
          <w:szCs w:val="22"/>
          <w:lang w:val="en-GB"/>
        </w:rPr>
        <w:t>m</w:t>
      </w:r>
      <w:r w:rsidR="00E4294D">
        <w:rPr>
          <w:rFonts w:ascii="Arial" w:hAnsi="Arial" w:cs="Arial"/>
          <w:sz w:val="22"/>
          <w:szCs w:val="22"/>
          <w:lang w:val="en-GB"/>
        </w:rPr>
        <w:t>illion</w:t>
      </w:r>
      <w:r w:rsidR="00E55912">
        <w:rPr>
          <w:rFonts w:ascii="Arial" w:hAnsi="Arial" w:cs="Arial"/>
          <w:sz w:val="22"/>
          <w:szCs w:val="22"/>
          <w:lang w:val="en-GB"/>
        </w:rPr>
        <w:t xml:space="preserve"> (</w:t>
      </w:r>
      <w:r w:rsidR="00A02163">
        <w:rPr>
          <w:rFonts w:ascii="Arial" w:hAnsi="Arial" w:cs="Arial"/>
          <w:sz w:val="22"/>
          <w:szCs w:val="22"/>
          <w:lang w:val="en-GB"/>
        </w:rPr>
        <w:t xml:space="preserve">USD </w:t>
      </w:r>
      <w:r w:rsidR="006D3DC9">
        <w:rPr>
          <w:rFonts w:ascii="Arial" w:hAnsi="Arial" w:cs="Arial"/>
          <w:sz w:val="22"/>
          <w:szCs w:val="22"/>
          <w:lang w:val="en-GB"/>
        </w:rPr>
        <w:t>8</w:t>
      </w:r>
      <w:r w:rsidR="00E55912">
        <w:rPr>
          <w:rFonts w:ascii="Arial" w:hAnsi="Arial" w:cs="Arial"/>
          <w:sz w:val="22"/>
          <w:szCs w:val="22"/>
          <w:lang w:val="en-GB"/>
        </w:rPr>
        <w:t>0</w:t>
      </w:r>
      <w:r w:rsidR="00E4294D">
        <w:rPr>
          <w:rFonts w:ascii="Arial" w:hAnsi="Arial" w:cs="Arial"/>
          <w:sz w:val="22"/>
          <w:szCs w:val="22"/>
          <w:lang w:val="en-GB"/>
        </w:rPr>
        <w:t xml:space="preserve"> </w:t>
      </w:r>
      <w:r w:rsidR="00E55912">
        <w:rPr>
          <w:rFonts w:ascii="Arial" w:hAnsi="Arial" w:cs="Arial"/>
          <w:sz w:val="22"/>
          <w:szCs w:val="22"/>
          <w:lang w:val="en-GB"/>
        </w:rPr>
        <w:t>m</w:t>
      </w:r>
      <w:r w:rsidR="00E4294D">
        <w:rPr>
          <w:rFonts w:ascii="Arial" w:hAnsi="Arial" w:cs="Arial"/>
          <w:sz w:val="22"/>
          <w:szCs w:val="22"/>
          <w:lang w:val="en-GB"/>
        </w:rPr>
        <w:t>illion</w:t>
      </w:r>
      <w:r w:rsidR="00E55912">
        <w:rPr>
          <w:rFonts w:ascii="Arial" w:hAnsi="Arial" w:cs="Arial"/>
          <w:sz w:val="22"/>
          <w:szCs w:val="22"/>
          <w:lang w:val="en-GB"/>
        </w:rPr>
        <w:t xml:space="preserve"> of which is secured by a mortgage over </w:t>
      </w:r>
      <w:r w:rsidR="00A02163">
        <w:rPr>
          <w:rFonts w:ascii="Arial" w:hAnsi="Arial" w:cs="Arial"/>
          <w:sz w:val="22"/>
          <w:szCs w:val="22"/>
          <w:lang w:val="en-GB"/>
        </w:rPr>
        <w:t xml:space="preserve">four </w:t>
      </w:r>
      <w:r w:rsidR="00E55912">
        <w:rPr>
          <w:rFonts w:ascii="Arial" w:hAnsi="Arial" w:cs="Arial"/>
          <w:sz w:val="22"/>
          <w:szCs w:val="22"/>
          <w:lang w:val="en-GB"/>
        </w:rPr>
        <w:t xml:space="preserve">of </w:t>
      </w:r>
      <w:r w:rsidR="006D3DC9">
        <w:rPr>
          <w:rFonts w:ascii="Arial" w:hAnsi="Arial" w:cs="Arial"/>
          <w:sz w:val="22"/>
          <w:szCs w:val="22"/>
          <w:lang w:val="en-GB"/>
        </w:rPr>
        <w:t>S</w:t>
      </w:r>
      <w:r w:rsidR="00924973">
        <w:rPr>
          <w:rFonts w:ascii="Arial" w:hAnsi="Arial" w:cs="Arial"/>
          <w:sz w:val="22"/>
          <w:szCs w:val="22"/>
          <w:lang w:val="en-GB"/>
        </w:rPr>
        <w:t xml:space="preserve"> </w:t>
      </w:r>
      <w:r w:rsidR="006D3DC9">
        <w:rPr>
          <w:rFonts w:ascii="Arial" w:hAnsi="Arial" w:cs="Arial"/>
          <w:sz w:val="22"/>
          <w:szCs w:val="22"/>
          <w:lang w:val="en-GB"/>
        </w:rPr>
        <w:t>&amp;</w:t>
      </w:r>
      <w:r w:rsidR="00924973">
        <w:rPr>
          <w:rFonts w:ascii="Arial" w:hAnsi="Arial" w:cs="Arial"/>
          <w:sz w:val="22"/>
          <w:szCs w:val="22"/>
          <w:lang w:val="en-GB"/>
        </w:rPr>
        <w:t xml:space="preserve"> </w:t>
      </w:r>
      <w:r w:rsidR="006D3DC9">
        <w:rPr>
          <w:rFonts w:ascii="Arial" w:hAnsi="Arial" w:cs="Arial"/>
          <w:sz w:val="22"/>
          <w:szCs w:val="22"/>
          <w:lang w:val="en-GB"/>
        </w:rPr>
        <w:t>C’s</w:t>
      </w:r>
      <w:r w:rsidR="00E55912">
        <w:rPr>
          <w:rFonts w:ascii="Arial" w:hAnsi="Arial" w:cs="Arial"/>
          <w:sz w:val="22"/>
          <w:szCs w:val="22"/>
          <w:lang w:val="en-GB"/>
        </w:rPr>
        <w:t xml:space="preserve"> </w:t>
      </w:r>
      <w:r w:rsidR="006D3DC9">
        <w:rPr>
          <w:rFonts w:ascii="Arial" w:hAnsi="Arial" w:cs="Arial"/>
          <w:sz w:val="22"/>
          <w:szCs w:val="22"/>
          <w:lang w:val="en-GB"/>
        </w:rPr>
        <w:t>largest party boats</w:t>
      </w:r>
      <w:r w:rsidR="00E55912">
        <w:rPr>
          <w:rFonts w:ascii="Arial" w:hAnsi="Arial" w:cs="Arial"/>
          <w:sz w:val="22"/>
          <w:szCs w:val="22"/>
          <w:lang w:val="en-GB"/>
        </w:rPr>
        <w:t xml:space="preserve">). </w:t>
      </w:r>
      <w:r w:rsidR="007D11EE">
        <w:rPr>
          <w:rFonts w:ascii="Arial" w:hAnsi="Arial" w:cs="Arial"/>
          <w:sz w:val="22"/>
          <w:szCs w:val="22"/>
          <w:lang w:val="en-GB"/>
        </w:rPr>
        <w:t>The loan facility has now been exhausted. S</w:t>
      </w:r>
      <w:r w:rsidR="00924973">
        <w:rPr>
          <w:rFonts w:ascii="Arial" w:hAnsi="Arial" w:cs="Arial"/>
          <w:sz w:val="22"/>
          <w:szCs w:val="22"/>
          <w:lang w:val="en-GB"/>
        </w:rPr>
        <w:t xml:space="preserve"> </w:t>
      </w:r>
      <w:r w:rsidR="007D11EE">
        <w:rPr>
          <w:rFonts w:ascii="Arial" w:hAnsi="Arial" w:cs="Arial"/>
          <w:sz w:val="22"/>
          <w:szCs w:val="22"/>
          <w:lang w:val="en-GB"/>
        </w:rPr>
        <w:t>&amp;</w:t>
      </w:r>
      <w:r w:rsidR="00924973">
        <w:rPr>
          <w:rFonts w:ascii="Arial" w:hAnsi="Arial" w:cs="Arial"/>
          <w:sz w:val="22"/>
          <w:szCs w:val="22"/>
          <w:lang w:val="en-GB"/>
        </w:rPr>
        <w:t xml:space="preserve"> </w:t>
      </w:r>
      <w:r w:rsidR="007D11EE">
        <w:rPr>
          <w:rFonts w:ascii="Arial" w:hAnsi="Arial" w:cs="Arial"/>
          <w:sz w:val="22"/>
          <w:szCs w:val="22"/>
          <w:lang w:val="en-GB"/>
        </w:rPr>
        <w:t>C has also fallen behind on the monthly repayments to Sparrow.</w:t>
      </w:r>
    </w:p>
    <w:p w14:paraId="00B08957" w14:textId="77777777" w:rsidR="003938A1" w:rsidRDefault="003938A1" w:rsidP="002476AF">
      <w:pPr>
        <w:jc w:val="both"/>
        <w:rPr>
          <w:rFonts w:ascii="Arial" w:hAnsi="Arial" w:cs="Arial"/>
          <w:sz w:val="22"/>
          <w:szCs w:val="22"/>
          <w:lang w:val="en-GB"/>
        </w:rPr>
      </w:pPr>
    </w:p>
    <w:p w14:paraId="3F687BFC" w14:textId="7169A8A9" w:rsidR="00EE425D" w:rsidRDefault="006D3DC9" w:rsidP="002476AF">
      <w:pPr>
        <w:jc w:val="both"/>
        <w:rPr>
          <w:rFonts w:ascii="Arial" w:hAnsi="Arial" w:cs="Arial"/>
          <w:sz w:val="22"/>
          <w:szCs w:val="22"/>
          <w:lang w:val="en-GB"/>
        </w:rPr>
      </w:pPr>
      <w:r>
        <w:rPr>
          <w:rFonts w:ascii="Arial" w:hAnsi="Arial" w:cs="Arial"/>
          <w:sz w:val="22"/>
          <w:szCs w:val="22"/>
          <w:lang w:val="en-GB"/>
        </w:rPr>
        <w:t>There are early signs that the tourism market is starting to pick up again</w:t>
      </w:r>
      <w:r w:rsidR="00924973">
        <w:rPr>
          <w:rFonts w:ascii="Arial" w:hAnsi="Arial" w:cs="Arial"/>
          <w:sz w:val="22"/>
          <w:szCs w:val="22"/>
          <w:lang w:val="en-GB"/>
        </w:rPr>
        <w:t>;</w:t>
      </w:r>
      <w:r>
        <w:rPr>
          <w:rFonts w:ascii="Arial" w:hAnsi="Arial" w:cs="Arial"/>
          <w:sz w:val="22"/>
          <w:szCs w:val="22"/>
          <w:lang w:val="en-GB"/>
        </w:rPr>
        <w:t xml:space="preserve"> however, S</w:t>
      </w:r>
      <w:r w:rsidR="00924973">
        <w:rPr>
          <w:rFonts w:ascii="Arial" w:hAnsi="Arial" w:cs="Arial"/>
          <w:sz w:val="22"/>
          <w:szCs w:val="22"/>
          <w:lang w:val="en-GB"/>
        </w:rPr>
        <w:t xml:space="preserve"> </w:t>
      </w:r>
      <w:r>
        <w:rPr>
          <w:rFonts w:ascii="Arial" w:hAnsi="Arial" w:cs="Arial"/>
          <w:sz w:val="22"/>
          <w:szCs w:val="22"/>
          <w:lang w:val="en-GB"/>
        </w:rPr>
        <w:t>&amp;</w:t>
      </w:r>
      <w:r w:rsidR="00924973">
        <w:rPr>
          <w:rFonts w:ascii="Arial" w:hAnsi="Arial" w:cs="Arial"/>
          <w:sz w:val="22"/>
          <w:szCs w:val="22"/>
          <w:lang w:val="en-GB"/>
        </w:rPr>
        <w:t xml:space="preserve"> </w:t>
      </w:r>
      <w:r>
        <w:rPr>
          <w:rFonts w:ascii="Arial" w:hAnsi="Arial" w:cs="Arial"/>
          <w:sz w:val="22"/>
          <w:szCs w:val="22"/>
          <w:lang w:val="en-GB"/>
        </w:rPr>
        <w:t>C</w:t>
      </w:r>
      <w:r w:rsidR="004D4774">
        <w:rPr>
          <w:rFonts w:ascii="Arial" w:hAnsi="Arial" w:cs="Arial"/>
          <w:sz w:val="22"/>
          <w:szCs w:val="22"/>
          <w:lang w:val="en-GB"/>
        </w:rPr>
        <w:t xml:space="preserve"> </w:t>
      </w:r>
      <w:r>
        <w:rPr>
          <w:rFonts w:ascii="Arial" w:hAnsi="Arial" w:cs="Arial"/>
          <w:sz w:val="22"/>
          <w:szCs w:val="22"/>
          <w:lang w:val="en-GB"/>
        </w:rPr>
        <w:t xml:space="preserve">cannot afford to pay the ongoing costs associated with maintaining its fleet of ships </w:t>
      </w:r>
      <w:r w:rsidR="00EE425D">
        <w:rPr>
          <w:rFonts w:ascii="Arial" w:hAnsi="Arial" w:cs="Arial"/>
          <w:sz w:val="22"/>
          <w:szCs w:val="22"/>
          <w:lang w:val="en-GB"/>
        </w:rPr>
        <w:t>(</w:t>
      </w:r>
      <w:r w:rsidR="007D11EE">
        <w:rPr>
          <w:rFonts w:ascii="Arial" w:hAnsi="Arial" w:cs="Arial"/>
          <w:sz w:val="22"/>
          <w:szCs w:val="22"/>
          <w:lang w:val="en-GB"/>
        </w:rPr>
        <w:t xml:space="preserve">which include </w:t>
      </w:r>
      <w:r w:rsidR="00EE425D">
        <w:rPr>
          <w:rFonts w:ascii="Arial" w:hAnsi="Arial" w:cs="Arial"/>
          <w:sz w:val="22"/>
          <w:szCs w:val="22"/>
          <w:lang w:val="en-GB"/>
        </w:rPr>
        <w:t>electricity and water costs for its huge dry dock facility, ongoing engineering and mechanical costs</w:t>
      </w:r>
      <w:r w:rsidR="007D11EE">
        <w:rPr>
          <w:rFonts w:ascii="Arial" w:hAnsi="Arial" w:cs="Arial"/>
          <w:sz w:val="22"/>
          <w:szCs w:val="22"/>
          <w:lang w:val="en-GB"/>
        </w:rPr>
        <w:t xml:space="preserve"> and also</w:t>
      </w:r>
      <w:r w:rsidR="00EE425D">
        <w:rPr>
          <w:rFonts w:ascii="Arial" w:hAnsi="Arial" w:cs="Arial"/>
          <w:sz w:val="22"/>
          <w:szCs w:val="22"/>
          <w:lang w:val="en-GB"/>
        </w:rPr>
        <w:t xml:space="preserve"> wages</w:t>
      </w:r>
      <w:r w:rsidR="007D11EE">
        <w:rPr>
          <w:rFonts w:ascii="Arial" w:hAnsi="Arial" w:cs="Arial"/>
          <w:sz w:val="22"/>
          <w:szCs w:val="22"/>
          <w:lang w:val="en-GB"/>
        </w:rPr>
        <w:t>, pension and health insurance</w:t>
      </w:r>
      <w:r w:rsidR="00EE425D">
        <w:rPr>
          <w:rFonts w:ascii="Arial" w:hAnsi="Arial" w:cs="Arial"/>
          <w:sz w:val="22"/>
          <w:szCs w:val="22"/>
          <w:lang w:val="en-GB"/>
        </w:rPr>
        <w:t xml:space="preserve"> for its reduced team of employees) let alone find enough money </w:t>
      </w:r>
      <w:r w:rsidR="007D11EE">
        <w:rPr>
          <w:rFonts w:ascii="Arial" w:hAnsi="Arial" w:cs="Arial"/>
          <w:sz w:val="22"/>
          <w:szCs w:val="22"/>
          <w:lang w:val="en-GB"/>
        </w:rPr>
        <w:t xml:space="preserve">to </w:t>
      </w:r>
      <w:r w:rsidR="00EE425D">
        <w:rPr>
          <w:rFonts w:ascii="Arial" w:hAnsi="Arial" w:cs="Arial"/>
          <w:sz w:val="22"/>
          <w:szCs w:val="22"/>
          <w:lang w:val="en-GB"/>
        </w:rPr>
        <w:t xml:space="preserve">buy </w:t>
      </w:r>
      <w:r w:rsidR="007D11EE">
        <w:rPr>
          <w:rFonts w:ascii="Arial" w:hAnsi="Arial" w:cs="Arial"/>
          <w:sz w:val="22"/>
          <w:szCs w:val="22"/>
          <w:lang w:val="en-GB"/>
        </w:rPr>
        <w:t xml:space="preserve">the </w:t>
      </w:r>
      <w:r w:rsidR="00633808">
        <w:rPr>
          <w:rFonts w:ascii="Arial" w:hAnsi="Arial" w:cs="Arial"/>
          <w:sz w:val="22"/>
          <w:szCs w:val="22"/>
          <w:lang w:val="en-GB"/>
        </w:rPr>
        <w:t xml:space="preserve">vast quantities of top-shelf rum it will need for its </w:t>
      </w:r>
      <w:r w:rsidR="00EE425D">
        <w:rPr>
          <w:rFonts w:ascii="Arial" w:hAnsi="Arial" w:cs="Arial"/>
          <w:sz w:val="22"/>
          <w:szCs w:val="22"/>
          <w:lang w:val="en-GB"/>
        </w:rPr>
        <w:t>forthcoming booze cruises.</w:t>
      </w:r>
    </w:p>
    <w:p w14:paraId="0B881CB6" w14:textId="77777777" w:rsidR="003938A1" w:rsidRDefault="003938A1" w:rsidP="002476AF">
      <w:pPr>
        <w:jc w:val="both"/>
        <w:rPr>
          <w:rFonts w:ascii="Arial" w:hAnsi="Arial" w:cs="Arial"/>
          <w:sz w:val="22"/>
          <w:szCs w:val="22"/>
          <w:lang w:val="en-GB"/>
        </w:rPr>
      </w:pPr>
    </w:p>
    <w:p w14:paraId="13B2990A" w14:textId="5959202D" w:rsidR="004D4774" w:rsidRDefault="004D4774" w:rsidP="002476AF">
      <w:pPr>
        <w:jc w:val="both"/>
        <w:rPr>
          <w:rFonts w:ascii="Arial" w:hAnsi="Arial" w:cs="Arial"/>
          <w:sz w:val="22"/>
          <w:szCs w:val="22"/>
          <w:lang w:val="en-GB"/>
        </w:rPr>
      </w:pPr>
      <w:r>
        <w:rPr>
          <w:rFonts w:ascii="Arial" w:hAnsi="Arial" w:cs="Arial"/>
          <w:sz w:val="22"/>
          <w:szCs w:val="22"/>
          <w:lang w:val="en-GB"/>
        </w:rPr>
        <w:t xml:space="preserve">To make matters worse, </w:t>
      </w:r>
      <w:r w:rsidR="00EE425D">
        <w:rPr>
          <w:rFonts w:ascii="Arial" w:hAnsi="Arial" w:cs="Arial"/>
          <w:sz w:val="22"/>
          <w:szCs w:val="22"/>
          <w:lang w:val="en-GB"/>
        </w:rPr>
        <w:t>S</w:t>
      </w:r>
      <w:r w:rsidR="00924973">
        <w:rPr>
          <w:rFonts w:ascii="Arial" w:hAnsi="Arial" w:cs="Arial"/>
          <w:sz w:val="22"/>
          <w:szCs w:val="22"/>
          <w:lang w:val="en-GB"/>
        </w:rPr>
        <w:t xml:space="preserve"> </w:t>
      </w:r>
      <w:r w:rsidR="00EE425D">
        <w:rPr>
          <w:rFonts w:ascii="Arial" w:hAnsi="Arial" w:cs="Arial"/>
          <w:sz w:val="22"/>
          <w:szCs w:val="22"/>
          <w:lang w:val="en-GB"/>
        </w:rPr>
        <w:t>&amp;</w:t>
      </w:r>
      <w:r w:rsidR="00924973">
        <w:rPr>
          <w:rFonts w:ascii="Arial" w:hAnsi="Arial" w:cs="Arial"/>
          <w:sz w:val="22"/>
          <w:szCs w:val="22"/>
          <w:lang w:val="en-GB"/>
        </w:rPr>
        <w:t xml:space="preserve"> </w:t>
      </w:r>
      <w:r w:rsidR="00EE425D">
        <w:rPr>
          <w:rFonts w:ascii="Arial" w:hAnsi="Arial" w:cs="Arial"/>
          <w:sz w:val="22"/>
          <w:szCs w:val="22"/>
          <w:lang w:val="en-GB"/>
        </w:rPr>
        <w:t>C</w:t>
      </w:r>
      <w:r>
        <w:rPr>
          <w:rFonts w:ascii="Arial" w:hAnsi="Arial" w:cs="Arial"/>
          <w:sz w:val="22"/>
          <w:szCs w:val="22"/>
          <w:lang w:val="en-GB"/>
        </w:rPr>
        <w:t xml:space="preserve"> </w:t>
      </w:r>
      <w:r w:rsidR="006574C0">
        <w:rPr>
          <w:rFonts w:ascii="Arial" w:hAnsi="Arial" w:cs="Arial"/>
          <w:sz w:val="22"/>
          <w:szCs w:val="22"/>
          <w:lang w:val="en-GB"/>
        </w:rPr>
        <w:t>commissioned Roger Jolly to build 10</w:t>
      </w:r>
      <w:r w:rsidR="008D7C65">
        <w:rPr>
          <w:rFonts w:ascii="Arial" w:hAnsi="Arial" w:cs="Arial"/>
          <w:sz w:val="22"/>
          <w:szCs w:val="22"/>
          <w:lang w:val="en-GB"/>
        </w:rPr>
        <w:t xml:space="preserve"> more</w:t>
      </w:r>
      <w:r w:rsidR="006574C0">
        <w:rPr>
          <w:rFonts w:ascii="Arial" w:hAnsi="Arial" w:cs="Arial"/>
          <w:sz w:val="22"/>
          <w:szCs w:val="22"/>
          <w:lang w:val="en-GB"/>
        </w:rPr>
        <w:t xml:space="preserve"> oversized party boats only a few months before the pandemic struck. S</w:t>
      </w:r>
      <w:r w:rsidR="00924973">
        <w:rPr>
          <w:rFonts w:ascii="Arial" w:hAnsi="Arial" w:cs="Arial"/>
          <w:sz w:val="22"/>
          <w:szCs w:val="22"/>
          <w:lang w:val="en-GB"/>
        </w:rPr>
        <w:t xml:space="preserve"> </w:t>
      </w:r>
      <w:r w:rsidR="006574C0">
        <w:rPr>
          <w:rFonts w:ascii="Arial" w:hAnsi="Arial" w:cs="Arial"/>
          <w:sz w:val="22"/>
          <w:szCs w:val="22"/>
          <w:lang w:val="en-GB"/>
        </w:rPr>
        <w:t>&amp;</w:t>
      </w:r>
      <w:r w:rsidR="00924973">
        <w:rPr>
          <w:rFonts w:ascii="Arial" w:hAnsi="Arial" w:cs="Arial"/>
          <w:sz w:val="22"/>
          <w:szCs w:val="22"/>
          <w:lang w:val="en-GB"/>
        </w:rPr>
        <w:t xml:space="preserve"> </w:t>
      </w:r>
      <w:r w:rsidR="006574C0">
        <w:rPr>
          <w:rFonts w:ascii="Arial" w:hAnsi="Arial" w:cs="Arial"/>
          <w:sz w:val="22"/>
          <w:szCs w:val="22"/>
          <w:lang w:val="en-GB"/>
        </w:rPr>
        <w:t xml:space="preserve">C attempted to wriggle out of the contract but, </w:t>
      </w:r>
      <w:r w:rsidR="008D7C65">
        <w:rPr>
          <w:rFonts w:ascii="Arial" w:hAnsi="Arial" w:cs="Arial"/>
          <w:sz w:val="22"/>
          <w:szCs w:val="22"/>
          <w:lang w:val="en-GB"/>
        </w:rPr>
        <w:t>by virtue of</w:t>
      </w:r>
      <w:r w:rsidR="006574C0">
        <w:rPr>
          <w:rFonts w:ascii="Arial" w:hAnsi="Arial" w:cs="Arial"/>
          <w:sz w:val="22"/>
          <w:szCs w:val="22"/>
          <w:lang w:val="en-GB"/>
        </w:rPr>
        <w:t xml:space="preserve"> an arbitration clause, the dispute was referred to the ICC sitting in London. Earlier this month, the ICC ruled that S</w:t>
      </w:r>
      <w:r w:rsidR="00924973">
        <w:rPr>
          <w:rFonts w:ascii="Arial" w:hAnsi="Arial" w:cs="Arial"/>
          <w:sz w:val="22"/>
          <w:szCs w:val="22"/>
          <w:lang w:val="en-GB"/>
        </w:rPr>
        <w:t xml:space="preserve"> </w:t>
      </w:r>
      <w:r w:rsidR="006574C0">
        <w:rPr>
          <w:rFonts w:ascii="Arial" w:hAnsi="Arial" w:cs="Arial"/>
          <w:sz w:val="22"/>
          <w:szCs w:val="22"/>
          <w:lang w:val="en-GB"/>
        </w:rPr>
        <w:t>&amp;</w:t>
      </w:r>
      <w:r w:rsidR="00924973">
        <w:rPr>
          <w:rFonts w:ascii="Arial" w:hAnsi="Arial" w:cs="Arial"/>
          <w:sz w:val="22"/>
          <w:szCs w:val="22"/>
          <w:lang w:val="en-GB"/>
        </w:rPr>
        <w:t xml:space="preserve"> </w:t>
      </w:r>
      <w:r w:rsidR="006574C0">
        <w:rPr>
          <w:rFonts w:ascii="Arial" w:hAnsi="Arial" w:cs="Arial"/>
          <w:sz w:val="22"/>
          <w:szCs w:val="22"/>
          <w:lang w:val="en-GB"/>
        </w:rPr>
        <w:t xml:space="preserve">C must pay </w:t>
      </w:r>
      <w:r>
        <w:rPr>
          <w:rFonts w:ascii="Arial" w:hAnsi="Arial" w:cs="Arial"/>
          <w:sz w:val="22"/>
          <w:szCs w:val="22"/>
          <w:lang w:val="en-GB"/>
        </w:rPr>
        <w:t>damages of US</w:t>
      </w:r>
      <w:r w:rsidR="00DD262A">
        <w:rPr>
          <w:rFonts w:ascii="Arial" w:hAnsi="Arial" w:cs="Arial"/>
          <w:sz w:val="22"/>
          <w:szCs w:val="22"/>
          <w:lang w:val="en-GB"/>
        </w:rPr>
        <w:t xml:space="preserve">D </w:t>
      </w:r>
      <w:r>
        <w:rPr>
          <w:rFonts w:ascii="Arial" w:hAnsi="Arial" w:cs="Arial"/>
          <w:sz w:val="22"/>
          <w:szCs w:val="22"/>
          <w:lang w:val="en-GB"/>
        </w:rPr>
        <w:t>50</w:t>
      </w:r>
      <w:r w:rsidR="00E4294D">
        <w:rPr>
          <w:rFonts w:ascii="Arial" w:hAnsi="Arial" w:cs="Arial"/>
          <w:sz w:val="22"/>
          <w:szCs w:val="22"/>
          <w:lang w:val="en-GB"/>
        </w:rPr>
        <w:t xml:space="preserve"> </w:t>
      </w:r>
      <w:r>
        <w:rPr>
          <w:rFonts w:ascii="Arial" w:hAnsi="Arial" w:cs="Arial"/>
          <w:sz w:val="22"/>
          <w:szCs w:val="22"/>
          <w:lang w:val="en-GB"/>
        </w:rPr>
        <w:t>m</w:t>
      </w:r>
      <w:r w:rsidR="00E4294D">
        <w:rPr>
          <w:rFonts w:ascii="Arial" w:hAnsi="Arial" w:cs="Arial"/>
          <w:sz w:val="22"/>
          <w:szCs w:val="22"/>
          <w:lang w:val="en-GB"/>
        </w:rPr>
        <w:t>illion</w:t>
      </w:r>
      <w:r w:rsidR="00241BC4">
        <w:rPr>
          <w:rFonts w:ascii="Arial" w:hAnsi="Arial" w:cs="Arial"/>
          <w:sz w:val="22"/>
          <w:szCs w:val="22"/>
          <w:lang w:val="en-GB"/>
        </w:rPr>
        <w:t xml:space="preserve"> to </w:t>
      </w:r>
      <w:r w:rsidR="00C41A0C">
        <w:rPr>
          <w:rFonts w:ascii="Arial" w:hAnsi="Arial" w:cs="Arial"/>
          <w:sz w:val="22"/>
          <w:szCs w:val="22"/>
          <w:lang w:val="en-GB"/>
        </w:rPr>
        <w:t>Roger</w:t>
      </w:r>
      <w:r w:rsidR="006574C0">
        <w:rPr>
          <w:rFonts w:ascii="Arial" w:hAnsi="Arial" w:cs="Arial"/>
          <w:sz w:val="22"/>
          <w:szCs w:val="22"/>
          <w:lang w:val="en-GB"/>
        </w:rPr>
        <w:t xml:space="preserve"> Jolly by </w:t>
      </w:r>
      <w:r w:rsidR="008D7C65">
        <w:rPr>
          <w:rFonts w:ascii="Arial" w:hAnsi="Arial" w:cs="Arial"/>
          <w:sz w:val="22"/>
          <w:szCs w:val="22"/>
          <w:lang w:val="en-GB"/>
        </w:rPr>
        <w:t>mid</w:t>
      </w:r>
      <w:r w:rsidR="00924973">
        <w:rPr>
          <w:rFonts w:ascii="Arial" w:hAnsi="Arial" w:cs="Arial"/>
          <w:sz w:val="22"/>
          <w:szCs w:val="22"/>
          <w:lang w:val="en-GB"/>
        </w:rPr>
        <w:t>-</w:t>
      </w:r>
      <w:r w:rsidR="006574C0">
        <w:rPr>
          <w:rFonts w:ascii="Arial" w:hAnsi="Arial" w:cs="Arial"/>
          <w:sz w:val="22"/>
          <w:szCs w:val="22"/>
          <w:lang w:val="en-GB"/>
        </w:rPr>
        <w:t>February</w:t>
      </w:r>
      <w:r w:rsidR="007D11EE">
        <w:rPr>
          <w:rFonts w:ascii="Arial" w:hAnsi="Arial" w:cs="Arial"/>
          <w:sz w:val="22"/>
          <w:szCs w:val="22"/>
          <w:lang w:val="en-GB"/>
        </w:rPr>
        <w:t xml:space="preserve"> 2022</w:t>
      </w:r>
      <w:r w:rsidR="006574C0">
        <w:rPr>
          <w:rFonts w:ascii="Arial" w:hAnsi="Arial" w:cs="Arial"/>
          <w:sz w:val="22"/>
          <w:szCs w:val="22"/>
          <w:lang w:val="en-GB"/>
        </w:rPr>
        <w:t>.</w:t>
      </w:r>
      <w:r w:rsidR="00241BC4">
        <w:rPr>
          <w:rFonts w:ascii="Arial" w:hAnsi="Arial" w:cs="Arial"/>
          <w:sz w:val="22"/>
          <w:szCs w:val="22"/>
          <w:lang w:val="en-GB"/>
        </w:rPr>
        <w:t xml:space="preserve"> </w:t>
      </w:r>
      <w:r w:rsidR="006574C0">
        <w:rPr>
          <w:rFonts w:ascii="Arial" w:hAnsi="Arial" w:cs="Arial"/>
          <w:sz w:val="22"/>
          <w:szCs w:val="22"/>
          <w:lang w:val="en-GB"/>
        </w:rPr>
        <w:t>S</w:t>
      </w:r>
      <w:r w:rsidR="00924973">
        <w:rPr>
          <w:rFonts w:ascii="Arial" w:hAnsi="Arial" w:cs="Arial"/>
          <w:sz w:val="22"/>
          <w:szCs w:val="22"/>
          <w:lang w:val="en-GB"/>
        </w:rPr>
        <w:t xml:space="preserve"> </w:t>
      </w:r>
      <w:r w:rsidR="006574C0">
        <w:rPr>
          <w:rFonts w:ascii="Arial" w:hAnsi="Arial" w:cs="Arial"/>
          <w:sz w:val="22"/>
          <w:szCs w:val="22"/>
          <w:lang w:val="en-GB"/>
        </w:rPr>
        <w:t>&amp;</w:t>
      </w:r>
      <w:r w:rsidR="00924973">
        <w:rPr>
          <w:rFonts w:ascii="Arial" w:hAnsi="Arial" w:cs="Arial"/>
          <w:sz w:val="22"/>
          <w:szCs w:val="22"/>
          <w:lang w:val="en-GB"/>
        </w:rPr>
        <w:t xml:space="preserve"> </w:t>
      </w:r>
      <w:r w:rsidR="006574C0">
        <w:rPr>
          <w:rFonts w:ascii="Arial" w:hAnsi="Arial" w:cs="Arial"/>
          <w:sz w:val="22"/>
          <w:szCs w:val="22"/>
          <w:lang w:val="en-GB"/>
        </w:rPr>
        <w:t xml:space="preserve">C has no prospect of being able to </w:t>
      </w:r>
      <w:r w:rsidR="00EA6EC9">
        <w:rPr>
          <w:rFonts w:ascii="Arial" w:hAnsi="Arial" w:cs="Arial"/>
          <w:sz w:val="22"/>
          <w:szCs w:val="22"/>
          <w:lang w:val="en-GB"/>
        </w:rPr>
        <w:t>satisfy that award.</w:t>
      </w:r>
    </w:p>
    <w:p w14:paraId="04BE230E" w14:textId="1BB521C2" w:rsidR="004D4774" w:rsidRDefault="004D4774" w:rsidP="002476AF">
      <w:pPr>
        <w:jc w:val="both"/>
        <w:rPr>
          <w:rFonts w:ascii="Arial" w:hAnsi="Arial" w:cs="Arial"/>
          <w:sz w:val="22"/>
          <w:szCs w:val="22"/>
          <w:lang w:val="en-GB"/>
        </w:rPr>
      </w:pPr>
    </w:p>
    <w:p w14:paraId="13DBE15E" w14:textId="690CB91C" w:rsidR="00BC3A55" w:rsidRDefault="00EA6EC9" w:rsidP="002476AF">
      <w:pPr>
        <w:jc w:val="both"/>
        <w:rPr>
          <w:rFonts w:ascii="Arial" w:hAnsi="Arial" w:cs="Arial"/>
          <w:sz w:val="22"/>
          <w:szCs w:val="22"/>
          <w:lang w:val="en-GB"/>
        </w:rPr>
      </w:pPr>
      <w:r>
        <w:rPr>
          <w:rFonts w:ascii="Arial" w:hAnsi="Arial" w:cs="Arial"/>
          <w:sz w:val="22"/>
          <w:szCs w:val="22"/>
          <w:lang w:val="en-GB"/>
        </w:rPr>
        <w:t xml:space="preserve">You are </w:t>
      </w:r>
      <w:r w:rsidR="001463D6">
        <w:rPr>
          <w:rFonts w:ascii="Arial" w:hAnsi="Arial" w:cs="Arial"/>
          <w:sz w:val="22"/>
          <w:szCs w:val="22"/>
          <w:lang w:val="en-GB"/>
        </w:rPr>
        <w:t>a Cayman Islands</w:t>
      </w:r>
      <w:r w:rsidR="00952187">
        <w:rPr>
          <w:rFonts w:ascii="Arial" w:hAnsi="Arial" w:cs="Arial"/>
          <w:sz w:val="22"/>
          <w:szCs w:val="22"/>
          <w:lang w:val="en-GB"/>
        </w:rPr>
        <w:t>-</w:t>
      </w:r>
      <w:r w:rsidR="001463D6">
        <w:rPr>
          <w:rFonts w:ascii="Arial" w:hAnsi="Arial" w:cs="Arial"/>
          <w:sz w:val="22"/>
          <w:szCs w:val="22"/>
          <w:lang w:val="en-GB"/>
        </w:rPr>
        <w:t>based insolvency professional</w:t>
      </w:r>
      <w:r w:rsidR="00DD262A">
        <w:rPr>
          <w:rFonts w:ascii="Arial" w:hAnsi="Arial" w:cs="Arial"/>
          <w:sz w:val="22"/>
          <w:szCs w:val="22"/>
          <w:lang w:val="en-GB"/>
        </w:rPr>
        <w:t xml:space="preserve"> and have been approached to provide advice on the following</w:t>
      </w:r>
      <w:r w:rsidR="00BC3A55">
        <w:rPr>
          <w:rFonts w:ascii="Arial" w:hAnsi="Arial" w:cs="Arial"/>
          <w:sz w:val="22"/>
          <w:szCs w:val="22"/>
          <w:lang w:val="en-GB"/>
        </w:rPr>
        <w:t>:</w:t>
      </w:r>
    </w:p>
    <w:p w14:paraId="38936404" w14:textId="77777777" w:rsidR="00BC3A55" w:rsidRDefault="00BC3A55" w:rsidP="002476AF">
      <w:pPr>
        <w:jc w:val="both"/>
        <w:rPr>
          <w:rFonts w:ascii="Arial" w:hAnsi="Arial" w:cs="Arial"/>
          <w:sz w:val="22"/>
          <w:szCs w:val="22"/>
          <w:lang w:val="en-GB"/>
        </w:rPr>
      </w:pPr>
    </w:p>
    <w:p w14:paraId="14E9234B" w14:textId="356186B0" w:rsidR="002A2C21" w:rsidRPr="00924973" w:rsidRDefault="002A2C21" w:rsidP="00924973">
      <w:pPr>
        <w:pStyle w:val="ListParagraph"/>
        <w:numPr>
          <w:ilvl w:val="0"/>
          <w:numId w:val="41"/>
        </w:numPr>
        <w:ind w:left="426"/>
        <w:jc w:val="both"/>
        <w:rPr>
          <w:rFonts w:ascii="Arial" w:hAnsi="Arial" w:cs="Arial"/>
          <w:sz w:val="22"/>
          <w:szCs w:val="22"/>
          <w:lang w:val="en-GB"/>
        </w:rPr>
      </w:pPr>
      <w:r w:rsidRPr="00924973">
        <w:rPr>
          <w:rFonts w:ascii="Arial" w:hAnsi="Arial" w:cs="Arial"/>
          <w:sz w:val="22"/>
          <w:szCs w:val="22"/>
          <w:lang w:val="en-GB"/>
        </w:rPr>
        <w:t xml:space="preserve">What action can </w:t>
      </w:r>
      <w:r w:rsidR="007D11EE" w:rsidRPr="00924973">
        <w:rPr>
          <w:rFonts w:ascii="Arial" w:hAnsi="Arial" w:cs="Arial"/>
          <w:sz w:val="22"/>
          <w:szCs w:val="22"/>
          <w:lang w:val="en-GB"/>
        </w:rPr>
        <w:t>Sparrow</w:t>
      </w:r>
      <w:r w:rsidRPr="00924973">
        <w:rPr>
          <w:rFonts w:ascii="Arial" w:hAnsi="Arial" w:cs="Arial"/>
          <w:sz w:val="22"/>
          <w:szCs w:val="22"/>
          <w:lang w:val="en-GB"/>
        </w:rPr>
        <w:t xml:space="preserve"> take to protect its</w:t>
      </w:r>
      <w:r w:rsidR="007D11EE" w:rsidRPr="00924973">
        <w:rPr>
          <w:rFonts w:ascii="Arial" w:hAnsi="Arial" w:cs="Arial"/>
          <w:sz w:val="22"/>
          <w:szCs w:val="22"/>
          <w:lang w:val="en-GB"/>
        </w:rPr>
        <w:t xml:space="preserve"> interests</w:t>
      </w:r>
      <w:r w:rsidRPr="00924973">
        <w:rPr>
          <w:rFonts w:ascii="Arial" w:hAnsi="Arial" w:cs="Arial"/>
          <w:sz w:val="22"/>
          <w:szCs w:val="22"/>
          <w:lang w:val="en-GB"/>
        </w:rPr>
        <w:t>?</w:t>
      </w:r>
      <w:r w:rsidR="00800A94">
        <w:rPr>
          <w:rFonts w:ascii="Arial" w:hAnsi="Arial" w:cs="Arial"/>
          <w:sz w:val="22"/>
          <w:szCs w:val="22"/>
          <w:lang w:val="en-GB"/>
        </w:rPr>
        <w:t xml:space="preserve"> </w:t>
      </w:r>
    </w:p>
    <w:p w14:paraId="60988ABD" w14:textId="77777777" w:rsidR="00952187" w:rsidRPr="00952187" w:rsidRDefault="00952187" w:rsidP="00924973">
      <w:pPr>
        <w:ind w:left="426"/>
        <w:jc w:val="both"/>
        <w:rPr>
          <w:rFonts w:ascii="Arial" w:hAnsi="Arial" w:cs="Arial"/>
          <w:sz w:val="22"/>
          <w:szCs w:val="22"/>
          <w:lang w:val="en-GB"/>
        </w:rPr>
      </w:pPr>
    </w:p>
    <w:p w14:paraId="5C96F779" w14:textId="57450F13" w:rsidR="00952187" w:rsidRDefault="002A2C21" w:rsidP="00E7576C">
      <w:pPr>
        <w:pStyle w:val="ListParagraph"/>
        <w:numPr>
          <w:ilvl w:val="0"/>
          <w:numId w:val="41"/>
        </w:numPr>
        <w:ind w:left="426"/>
        <w:jc w:val="both"/>
        <w:rPr>
          <w:rFonts w:ascii="Arial" w:hAnsi="Arial" w:cs="Arial"/>
          <w:sz w:val="22"/>
          <w:szCs w:val="22"/>
          <w:lang w:val="en-GB"/>
        </w:rPr>
      </w:pPr>
      <w:r w:rsidRPr="00703051">
        <w:rPr>
          <w:rFonts w:ascii="Arial" w:hAnsi="Arial" w:cs="Arial"/>
          <w:sz w:val="22"/>
          <w:szCs w:val="22"/>
          <w:lang w:val="en-GB"/>
        </w:rPr>
        <w:t xml:space="preserve">What action can </w:t>
      </w:r>
      <w:r w:rsidR="00C41A0C" w:rsidRPr="00703051">
        <w:rPr>
          <w:rFonts w:ascii="Arial" w:hAnsi="Arial" w:cs="Arial"/>
          <w:sz w:val="22"/>
          <w:szCs w:val="22"/>
          <w:lang w:val="en-GB"/>
        </w:rPr>
        <w:t xml:space="preserve">Roger </w:t>
      </w:r>
      <w:r w:rsidR="008D7C65" w:rsidRPr="00703051">
        <w:rPr>
          <w:rFonts w:ascii="Arial" w:hAnsi="Arial" w:cs="Arial"/>
          <w:sz w:val="22"/>
          <w:szCs w:val="22"/>
          <w:lang w:val="en-GB"/>
        </w:rPr>
        <w:t xml:space="preserve">Jolly </w:t>
      </w:r>
      <w:r w:rsidRPr="00703051">
        <w:rPr>
          <w:rFonts w:ascii="Arial" w:hAnsi="Arial" w:cs="Arial"/>
          <w:sz w:val="22"/>
          <w:szCs w:val="22"/>
          <w:lang w:val="en-GB"/>
        </w:rPr>
        <w:t xml:space="preserve">take </w:t>
      </w:r>
      <w:r w:rsidR="007D11EE" w:rsidRPr="00703051">
        <w:rPr>
          <w:rFonts w:ascii="Arial" w:hAnsi="Arial" w:cs="Arial"/>
          <w:sz w:val="22"/>
          <w:szCs w:val="22"/>
          <w:lang w:val="en-GB"/>
        </w:rPr>
        <w:t>to protect its interests</w:t>
      </w:r>
      <w:r w:rsidRPr="00703051">
        <w:rPr>
          <w:rFonts w:ascii="Arial" w:hAnsi="Arial" w:cs="Arial"/>
          <w:sz w:val="22"/>
          <w:szCs w:val="22"/>
          <w:lang w:val="en-GB"/>
        </w:rPr>
        <w:t>?</w:t>
      </w:r>
      <w:r w:rsidR="00800A94" w:rsidRPr="00703051">
        <w:rPr>
          <w:rFonts w:ascii="Arial" w:hAnsi="Arial" w:cs="Arial"/>
          <w:sz w:val="22"/>
          <w:szCs w:val="22"/>
          <w:lang w:val="en-GB"/>
        </w:rPr>
        <w:t xml:space="preserve"> </w:t>
      </w:r>
    </w:p>
    <w:p w14:paraId="0F60376D" w14:textId="77777777" w:rsidR="00703051" w:rsidRPr="00703051" w:rsidRDefault="00703051" w:rsidP="00703051">
      <w:pPr>
        <w:pStyle w:val="ListParagraph"/>
        <w:ind w:left="426"/>
        <w:jc w:val="both"/>
        <w:rPr>
          <w:rFonts w:ascii="Arial" w:hAnsi="Arial" w:cs="Arial"/>
          <w:sz w:val="22"/>
          <w:szCs w:val="22"/>
          <w:lang w:val="en-GB"/>
        </w:rPr>
      </w:pPr>
    </w:p>
    <w:p w14:paraId="786BD95B" w14:textId="4CDF39DA" w:rsidR="002A2C21" w:rsidRPr="00924973" w:rsidRDefault="002A2C21" w:rsidP="00924973">
      <w:pPr>
        <w:pStyle w:val="ListParagraph"/>
        <w:numPr>
          <w:ilvl w:val="0"/>
          <w:numId w:val="41"/>
        </w:numPr>
        <w:ind w:left="426"/>
        <w:jc w:val="both"/>
        <w:rPr>
          <w:rFonts w:ascii="Arial" w:hAnsi="Arial" w:cs="Arial"/>
          <w:sz w:val="22"/>
          <w:szCs w:val="22"/>
          <w:lang w:val="en-GB"/>
        </w:rPr>
      </w:pPr>
      <w:r w:rsidRPr="00924973">
        <w:rPr>
          <w:rFonts w:ascii="Arial" w:hAnsi="Arial" w:cs="Arial"/>
          <w:sz w:val="22"/>
          <w:szCs w:val="22"/>
          <w:lang w:val="en-GB"/>
        </w:rPr>
        <w:t xml:space="preserve">What action can the </w:t>
      </w:r>
      <w:r w:rsidR="00FE08A2" w:rsidRPr="00924973">
        <w:rPr>
          <w:rFonts w:ascii="Arial" w:hAnsi="Arial" w:cs="Arial"/>
          <w:sz w:val="22"/>
          <w:szCs w:val="22"/>
          <w:lang w:val="en-GB"/>
        </w:rPr>
        <w:t xml:space="preserve">unpaid employees </w:t>
      </w:r>
      <w:r w:rsidRPr="00924973">
        <w:rPr>
          <w:rFonts w:ascii="Arial" w:hAnsi="Arial" w:cs="Arial"/>
          <w:sz w:val="22"/>
          <w:szCs w:val="22"/>
          <w:lang w:val="en-GB"/>
        </w:rPr>
        <w:t xml:space="preserve">take against </w:t>
      </w:r>
      <w:r w:rsidR="00FE08A2" w:rsidRPr="00924973">
        <w:rPr>
          <w:rFonts w:ascii="Arial" w:hAnsi="Arial" w:cs="Arial"/>
          <w:sz w:val="22"/>
          <w:szCs w:val="22"/>
          <w:lang w:val="en-GB"/>
        </w:rPr>
        <w:t>S</w:t>
      </w:r>
      <w:r w:rsidR="00924973">
        <w:rPr>
          <w:rFonts w:ascii="Arial" w:hAnsi="Arial" w:cs="Arial"/>
          <w:sz w:val="22"/>
          <w:szCs w:val="22"/>
          <w:lang w:val="en-GB"/>
        </w:rPr>
        <w:t xml:space="preserve"> </w:t>
      </w:r>
      <w:r w:rsidR="00FE08A2" w:rsidRPr="00924973">
        <w:rPr>
          <w:rFonts w:ascii="Arial" w:hAnsi="Arial" w:cs="Arial"/>
          <w:sz w:val="22"/>
          <w:szCs w:val="22"/>
          <w:lang w:val="en-GB"/>
        </w:rPr>
        <w:t>&amp;</w:t>
      </w:r>
      <w:r w:rsidR="00924973">
        <w:rPr>
          <w:rFonts w:ascii="Arial" w:hAnsi="Arial" w:cs="Arial"/>
          <w:sz w:val="22"/>
          <w:szCs w:val="22"/>
          <w:lang w:val="en-GB"/>
        </w:rPr>
        <w:t xml:space="preserve"> </w:t>
      </w:r>
      <w:r w:rsidR="00FE08A2" w:rsidRPr="00924973">
        <w:rPr>
          <w:rFonts w:ascii="Arial" w:hAnsi="Arial" w:cs="Arial"/>
          <w:sz w:val="22"/>
          <w:szCs w:val="22"/>
          <w:lang w:val="en-GB"/>
        </w:rPr>
        <w:t>C</w:t>
      </w:r>
      <w:r w:rsidRPr="00924973">
        <w:rPr>
          <w:rFonts w:ascii="Arial" w:hAnsi="Arial" w:cs="Arial"/>
          <w:sz w:val="22"/>
          <w:szCs w:val="22"/>
          <w:lang w:val="en-GB"/>
        </w:rPr>
        <w:t>?</w:t>
      </w:r>
      <w:r w:rsidR="00800A94">
        <w:rPr>
          <w:rFonts w:ascii="Arial" w:hAnsi="Arial" w:cs="Arial"/>
          <w:sz w:val="22"/>
          <w:szCs w:val="22"/>
          <w:lang w:val="en-GB"/>
        </w:rPr>
        <w:t xml:space="preserve"> wind up, </w:t>
      </w:r>
      <w:proofErr w:type="spellStart"/>
      <w:r w:rsidR="00800A94">
        <w:rPr>
          <w:rFonts w:ascii="Arial" w:hAnsi="Arial" w:cs="Arial"/>
          <w:sz w:val="22"/>
          <w:szCs w:val="22"/>
          <w:lang w:val="en-GB"/>
        </w:rPr>
        <w:t>pref</w:t>
      </w:r>
      <w:proofErr w:type="spellEnd"/>
      <w:r w:rsidR="00800A94">
        <w:rPr>
          <w:rFonts w:ascii="Arial" w:hAnsi="Arial" w:cs="Arial"/>
          <w:sz w:val="22"/>
          <w:szCs w:val="22"/>
          <w:lang w:val="en-GB"/>
        </w:rPr>
        <w:t xml:space="preserve"> creditors. </w:t>
      </w:r>
    </w:p>
    <w:p w14:paraId="2D2F4E09" w14:textId="77777777" w:rsidR="00952187" w:rsidRPr="00952187" w:rsidRDefault="00952187" w:rsidP="00924973">
      <w:pPr>
        <w:ind w:left="426"/>
        <w:jc w:val="both"/>
        <w:rPr>
          <w:rFonts w:ascii="Arial" w:hAnsi="Arial" w:cs="Arial"/>
          <w:sz w:val="22"/>
          <w:szCs w:val="22"/>
          <w:lang w:val="en-GB"/>
        </w:rPr>
      </w:pPr>
    </w:p>
    <w:p w14:paraId="50895D5F" w14:textId="2B30C1F8" w:rsidR="00F730FA" w:rsidRPr="00924973" w:rsidRDefault="00F730FA" w:rsidP="00924973">
      <w:pPr>
        <w:pStyle w:val="ListParagraph"/>
        <w:numPr>
          <w:ilvl w:val="0"/>
          <w:numId w:val="41"/>
        </w:numPr>
        <w:ind w:left="426"/>
        <w:jc w:val="both"/>
        <w:rPr>
          <w:rFonts w:ascii="Arial" w:hAnsi="Arial" w:cs="Arial"/>
          <w:sz w:val="22"/>
          <w:szCs w:val="22"/>
          <w:lang w:val="en-GB"/>
        </w:rPr>
      </w:pPr>
      <w:r w:rsidRPr="00924973">
        <w:rPr>
          <w:rFonts w:ascii="Arial" w:hAnsi="Arial" w:cs="Arial"/>
          <w:sz w:val="22"/>
          <w:szCs w:val="22"/>
          <w:lang w:val="en-GB"/>
        </w:rPr>
        <w:t xml:space="preserve">Does the Cayman Islands Court have jurisdiction over </w:t>
      </w:r>
      <w:r w:rsidR="00FE08A2" w:rsidRPr="00924973">
        <w:rPr>
          <w:rFonts w:ascii="Arial" w:hAnsi="Arial" w:cs="Arial"/>
          <w:sz w:val="22"/>
          <w:szCs w:val="22"/>
          <w:lang w:val="en-GB"/>
        </w:rPr>
        <w:t>S</w:t>
      </w:r>
      <w:r w:rsidR="00924973">
        <w:rPr>
          <w:rFonts w:ascii="Arial" w:hAnsi="Arial" w:cs="Arial"/>
          <w:sz w:val="22"/>
          <w:szCs w:val="22"/>
          <w:lang w:val="en-GB"/>
        </w:rPr>
        <w:t xml:space="preserve"> </w:t>
      </w:r>
      <w:r w:rsidR="00FE08A2" w:rsidRPr="00924973">
        <w:rPr>
          <w:rFonts w:ascii="Arial" w:hAnsi="Arial" w:cs="Arial"/>
          <w:sz w:val="22"/>
          <w:szCs w:val="22"/>
          <w:lang w:val="en-GB"/>
        </w:rPr>
        <w:t>&amp;</w:t>
      </w:r>
      <w:r w:rsidR="00924973">
        <w:rPr>
          <w:rFonts w:ascii="Arial" w:hAnsi="Arial" w:cs="Arial"/>
          <w:sz w:val="22"/>
          <w:szCs w:val="22"/>
          <w:lang w:val="en-GB"/>
        </w:rPr>
        <w:t xml:space="preserve"> </w:t>
      </w:r>
      <w:r w:rsidR="00FE08A2" w:rsidRPr="00924973">
        <w:rPr>
          <w:rFonts w:ascii="Arial" w:hAnsi="Arial" w:cs="Arial"/>
          <w:sz w:val="22"/>
          <w:szCs w:val="22"/>
          <w:lang w:val="en-GB"/>
        </w:rPr>
        <w:t>C</w:t>
      </w:r>
      <w:r w:rsidRPr="00924973">
        <w:rPr>
          <w:rFonts w:ascii="Arial" w:hAnsi="Arial" w:cs="Arial"/>
          <w:sz w:val="22"/>
          <w:szCs w:val="22"/>
          <w:lang w:val="en-GB"/>
        </w:rPr>
        <w:t>?</w:t>
      </w:r>
      <w:r w:rsidR="00800A94">
        <w:rPr>
          <w:rFonts w:ascii="Arial" w:hAnsi="Arial" w:cs="Arial"/>
          <w:sz w:val="22"/>
          <w:szCs w:val="22"/>
          <w:lang w:val="en-GB"/>
        </w:rPr>
        <w:t xml:space="preserve"> </w:t>
      </w:r>
    </w:p>
    <w:p w14:paraId="43E439C8" w14:textId="77777777" w:rsidR="00952187" w:rsidRPr="00952187" w:rsidRDefault="00952187" w:rsidP="00924973">
      <w:pPr>
        <w:ind w:left="426"/>
        <w:jc w:val="both"/>
        <w:rPr>
          <w:rFonts w:ascii="Arial" w:hAnsi="Arial" w:cs="Arial"/>
          <w:sz w:val="22"/>
          <w:szCs w:val="22"/>
          <w:lang w:val="en-GB"/>
        </w:rPr>
      </w:pPr>
    </w:p>
    <w:p w14:paraId="24A6BD44" w14:textId="7F9F3B0C" w:rsidR="00F730FA" w:rsidRPr="00924973" w:rsidRDefault="002A2C21" w:rsidP="00924973">
      <w:pPr>
        <w:pStyle w:val="ListParagraph"/>
        <w:numPr>
          <w:ilvl w:val="0"/>
          <w:numId w:val="41"/>
        </w:numPr>
        <w:ind w:left="426"/>
        <w:jc w:val="both"/>
        <w:rPr>
          <w:rFonts w:ascii="Arial" w:hAnsi="Arial" w:cs="Arial"/>
          <w:sz w:val="22"/>
          <w:szCs w:val="22"/>
          <w:lang w:val="en-GB"/>
        </w:rPr>
      </w:pPr>
      <w:r w:rsidRPr="00924973">
        <w:rPr>
          <w:rFonts w:ascii="Arial" w:hAnsi="Arial" w:cs="Arial"/>
          <w:sz w:val="22"/>
          <w:szCs w:val="22"/>
          <w:lang w:val="en-GB"/>
        </w:rPr>
        <w:t xml:space="preserve">Is there a legal route via which </w:t>
      </w:r>
      <w:r w:rsidR="00FE08A2" w:rsidRPr="00924973">
        <w:rPr>
          <w:rFonts w:ascii="Arial" w:hAnsi="Arial" w:cs="Arial"/>
          <w:sz w:val="22"/>
          <w:szCs w:val="22"/>
          <w:lang w:val="en-GB"/>
        </w:rPr>
        <w:t>S</w:t>
      </w:r>
      <w:r w:rsidR="00924973">
        <w:rPr>
          <w:rFonts w:ascii="Arial" w:hAnsi="Arial" w:cs="Arial"/>
          <w:sz w:val="22"/>
          <w:szCs w:val="22"/>
          <w:lang w:val="en-GB"/>
        </w:rPr>
        <w:t xml:space="preserve"> </w:t>
      </w:r>
      <w:r w:rsidR="00FE08A2" w:rsidRPr="00924973">
        <w:rPr>
          <w:rFonts w:ascii="Arial" w:hAnsi="Arial" w:cs="Arial"/>
          <w:sz w:val="22"/>
          <w:szCs w:val="22"/>
          <w:lang w:val="en-GB"/>
        </w:rPr>
        <w:t>&amp;</w:t>
      </w:r>
      <w:r w:rsidR="00924973">
        <w:rPr>
          <w:rFonts w:ascii="Arial" w:hAnsi="Arial" w:cs="Arial"/>
          <w:sz w:val="22"/>
          <w:szCs w:val="22"/>
          <w:lang w:val="en-GB"/>
        </w:rPr>
        <w:t xml:space="preserve"> </w:t>
      </w:r>
      <w:r w:rsidR="00FE08A2" w:rsidRPr="00924973">
        <w:rPr>
          <w:rFonts w:ascii="Arial" w:hAnsi="Arial" w:cs="Arial"/>
          <w:sz w:val="22"/>
          <w:szCs w:val="22"/>
          <w:lang w:val="en-GB"/>
        </w:rPr>
        <w:t>C</w:t>
      </w:r>
      <w:r w:rsidRPr="00924973">
        <w:rPr>
          <w:rFonts w:ascii="Arial" w:hAnsi="Arial" w:cs="Arial"/>
          <w:sz w:val="22"/>
          <w:szCs w:val="22"/>
          <w:lang w:val="en-GB"/>
        </w:rPr>
        <w:t xml:space="preserve"> can</w:t>
      </w:r>
      <w:r w:rsidR="00EA6EC9" w:rsidRPr="00924973">
        <w:rPr>
          <w:rFonts w:ascii="Arial" w:hAnsi="Arial" w:cs="Arial"/>
          <w:sz w:val="22"/>
          <w:szCs w:val="22"/>
          <w:lang w:val="en-GB"/>
        </w:rPr>
        <w:t xml:space="preserve"> </w:t>
      </w:r>
      <w:r w:rsidR="00F730FA" w:rsidRPr="00924973">
        <w:rPr>
          <w:rFonts w:ascii="Arial" w:hAnsi="Arial" w:cs="Arial"/>
          <w:sz w:val="22"/>
          <w:szCs w:val="22"/>
          <w:lang w:val="en-GB"/>
        </w:rPr>
        <w:t xml:space="preserve">protect </w:t>
      </w:r>
      <w:r w:rsidR="00C41A0C" w:rsidRPr="00924973">
        <w:rPr>
          <w:rFonts w:ascii="Arial" w:hAnsi="Arial" w:cs="Arial"/>
          <w:sz w:val="22"/>
          <w:szCs w:val="22"/>
          <w:lang w:val="en-GB"/>
        </w:rPr>
        <w:t xml:space="preserve">itself </w:t>
      </w:r>
      <w:r w:rsidR="00F730FA" w:rsidRPr="00924973">
        <w:rPr>
          <w:rFonts w:ascii="Arial" w:hAnsi="Arial" w:cs="Arial"/>
          <w:sz w:val="22"/>
          <w:szCs w:val="22"/>
          <w:lang w:val="en-GB"/>
        </w:rPr>
        <w:t xml:space="preserve">and </w:t>
      </w:r>
      <w:r w:rsidRPr="00924973">
        <w:rPr>
          <w:rFonts w:ascii="Arial" w:hAnsi="Arial" w:cs="Arial"/>
          <w:sz w:val="22"/>
          <w:szCs w:val="22"/>
          <w:lang w:val="en-GB"/>
        </w:rPr>
        <w:t xml:space="preserve">seek to </w:t>
      </w:r>
      <w:r w:rsidR="007808EB" w:rsidRPr="00924973">
        <w:rPr>
          <w:rFonts w:ascii="Arial" w:hAnsi="Arial" w:cs="Arial"/>
          <w:sz w:val="22"/>
          <w:szCs w:val="22"/>
          <w:lang w:val="en-GB"/>
        </w:rPr>
        <w:t>restructure</w:t>
      </w:r>
      <w:r w:rsidR="00F730FA" w:rsidRPr="00924973">
        <w:rPr>
          <w:rFonts w:ascii="Arial" w:hAnsi="Arial" w:cs="Arial"/>
          <w:sz w:val="22"/>
          <w:szCs w:val="22"/>
          <w:lang w:val="en-GB"/>
        </w:rPr>
        <w:t>?</w:t>
      </w:r>
      <w:r w:rsidR="00C41A0C" w:rsidRPr="00924973">
        <w:rPr>
          <w:rFonts w:ascii="Arial" w:hAnsi="Arial" w:cs="Arial"/>
          <w:sz w:val="22"/>
          <w:szCs w:val="22"/>
          <w:lang w:val="en-GB"/>
        </w:rPr>
        <w:t xml:space="preserve"> </w:t>
      </w:r>
    </w:p>
    <w:p w14:paraId="5E9F761E" w14:textId="77777777" w:rsidR="00952187" w:rsidRPr="00952187" w:rsidRDefault="00952187" w:rsidP="00924973">
      <w:pPr>
        <w:ind w:left="426"/>
        <w:jc w:val="both"/>
        <w:rPr>
          <w:rFonts w:ascii="Arial" w:hAnsi="Arial" w:cs="Arial"/>
          <w:sz w:val="22"/>
          <w:szCs w:val="22"/>
          <w:lang w:val="en-GB"/>
        </w:rPr>
      </w:pPr>
    </w:p>
    <w:p w14:paraId="20A1D69F" w14:textId="321803E9" w:rsidR="00927C9D" w:rsidRPr="00924973" w:rsidRDefault="00C41A0C" w:rsidP="00924973">
      <w:pPr>
        <w:pStyle w:val="ListParagraph"/>
        <w:numPr>
          <w:ilvl w:val="0"/>
          <w:numId w:val="41"/>
        </w:numPr>
        <w:ind w:left="426"/>
        <w:jc w:val="both"/>
        <w:rPr>
          <w:rFonts w:ascii="Arial" w:hAnsi="Arial" w:cs="Arial"/>
          <w:sz w:val="22"/>
          <w:szCs w:val="22"/>
          <w:lang w:val="en-GB"/>
        </w:rPr>
      </w:pPr>
      <w:r w:rsidRPr="00924973">
        <w:rPr>
          <w:rFonts w:ascii="Arial" w:hAnsi="Arial" w:cs="Arial"/>
          <w:sz w:val="22"/>
          <w:szCs w:val="22"/>
          <w:lang w:val="en-GB"/>
        </w:rPr>
        <w:t xml:space="preserve">Following on from </w:t>
      </w:r>
      <w:r w:rsidR="00924973">
        <w:rPr>
          <w:rFonts w:ascii="Arial" w:hAnsi="Arial" w:cs="Arial"/>
          <w:sz w:val="22"/>
          <w:szCs w:val="22"/>
          <w:lang w:val="en-GB"/>
        </w:rPr>
        <w:t>(</w:t>
      </w:r>
      <w:r w:rsidRPr="00924973">
        <w:rPr>
          <w:rFonts w:ascii="Arial" w:hAnsi="Arial" w:cs="Arial"/>
          <w:sz w:val="22"/>
          <w:szCs w:val="22"/>
          <w:lang w:val="en-GB"/>
        </w:rPr>
        <w:t>e</w:t>
      </w:r>
      <w:r w:rsidR="00924973">
        <w:rPr>
          <w:rFonts w:ascii="Arial" w:hAnsi="Arial" w:cs="Arial"/>
          <w:sz w:val="22"/>
          <w:szCs w:val="22"/>
          <w:lang w:val="en-GB"/>
        </w:rPr>
        <w:t>) above</w:t>
      </w:r>
      <w:r w:rsidRPr="00924973">
        <w:rPr>
          <w:rFonts w:ascii="Arial" w:hAnsi="Arial" w:cs="Arial"/>
          <w:sz w:val="22"/>
          <w:szCs w:val="22"/>
          <w:lang w:val="en-GB"/>
        </w:rPr>
        <w:t>, c</w:t>
      </w:r>
      <w:r w:rsidR="00F730FA" w:rsidRPr="00924973">
        <w:rPr>
          <w:rFonts w:ascii="Arial" w:hAnsi="Arial" w:cs="Arial"/>
          <w:sz w:val="22"/>
          <w:szCs w:val="22"/>
          <w:lang w:val="en-GB"/>
        </w:rPr>
        <w:t xml:space="preserve">an the </w:t>
      </w:r>
      <w:r w:rsidR="00FE08A2" w:rsidRPr="00924973">
        <w:rPr>
          <w:rFonts w:ascii="Arial" w:hAnsi="Arial" w:cs="Arial"/>
          <w:sz w:val="22"/>
          <w:szCs w:val="22"/>
          <w:lang w:val="en-GB"/>
        </w:rPr>
        <w:t>Rackham</w:t>
      </w:r>
      <w:r w:rsidRPr="00924973">
        <w:rPr>
          <w:rFonts w:ascii="Arial" w:hAnsi="Arial" w:cs="Arial"/>
          <w:sz w:val="22"/>
          <w:szCs w:val="22"/>
          <w:lang w:val="en-GB"/>
        </w:rPr>
        <w:t xml:space="preserve"> </w:t>
      </w:r>
      <w:r w:rsidR="00F730FA" w:rsidRPr="00924973">
        <w:rPr>
          <w:rFonts w:ascii="Arial" w:hAnsi="Arial" w:cs="Arial"/>
          <w:sz w:val="22"/>
          <w:szCs w:val="22"/>
          <w:lang w:val="en-GB"/>
        </w:rPr>
        <w:t xml:space="preserve">family continue </w:t>
      </w:r>
      <w:r w:rsidR="00FE08A2" w:rsidRPr="00924973">
        <w:rPr>
          <w:rFonts w:ascii="Arial" w:hAnsi="Arial" w:cs="Arial"/>
          <w:sz w:val="22"/>
          <w:szCs w:val="22"/>
          <w:lang w:val="en-GB"/>
        </w:rPr>
        <w:t>play a part in</w:t>
      </w:r>
      <w:r w:rsidR="00F730FA" w:rsidRPr="00924973">
        <w:rPr>
          <w:rFonts w:ascii="Arial" w:hAnsi="Arial" w:cs="Arial"/>
          <w:sz w:val="22"/>
          <w:szCs w:val="22"/>
          <w:lang w:val="en-GB"/>
        </w:rPr>
        <w:t xml:space="preserve"> run</w:t>
      </w:r>
      <w:r w:rsidR="00FE08A2" w:rsidRPr="00924973">
        <w:rPr>
          <w:rFonts w:ascii="Arial" w:hAnsi="Arial" w:cs="Arial"/>
          <w:sz w:val="22"/>
          <w:szCs w:val="22"/>
          <w:lang w:val="en-GB"/>
        </w:rPr>
        <w:t>ning</w:t>
      </w:r>
      <w:r w:rsidR="00F730FA" w:rsidRPr="00924973">
        <w:rPr>
          <w:rFonts w:ascii="Arial" w:hAnsi="Arial" w:cs="Arial"/>
          <w:sz w:val="22"/>
          <w:szCs w:val="22"/>
          <w:lang w:val="en-GB"/>
        </w:rPr>
        <w:t xml:space="preserve"> </w:t>
      </w:r>
      <w:r w:rsidR="00FE08A2" w:rsidRPr="00924973">
        <w:rPr>
          <w:rFonts w:ascii="Arial" w:hAnsi="Arial" w:cs="Arial"/>
          <w:sz w:val="22"/>
          <w:szCs w:val="22"/>
          <w:lang w:val="en-GB"/>
        </w:rPr>
        <w:t>S</w:t>
      </w:r>
      <w:r w:rsidR="00924973">
        <w:rPr>
          <w:rFonts w:ascii="Arial" w:hAnsi="Arial" w:cs="Arial"/>
          <w:sz w:val="22"/>
          <w:szCs w:val="22"/>
          <w:lang w:val="en-GB"/>
        </w:rPr>
        <w:t xml:space="preserve"> </w:t>
      </w:r>
      <w:r w:rsidR="00FE08A2" w:rsidRPr="00924973">
        <w:rPr>
          <w:rFonts w:ascii="Arial" w:hAnsi="Arial" w:cs="Arial"/>
          <w:sz w:val="22"/>
          <w:szCs w:val="22"/>
          <w:lang w:val="en-GB"/>
        </w:rPr>
        <w:t>&amp;</w:t>
      </w:r>
      <w:r w:rsidR="00924973">
        <w:rPr>
          <w:rFonts w:ascii="Arial" w:hAnsi="Arial" w:cs="Arial"/>
          <w:sz w:val="22"/>
          <w:szCs w:val="22"/>
          <w:lang w:val="en-GB"/>
        </w:rPr>
        <w:t xml:space="preserve"> </w:t>
      </w:r>
      <w:r w:rsidR="00FE08A2" w:rsidRPr="00924973">
        <w:rPr>
          <w:rFonts w:ascii="Arial" w:hAnsi="Arial" w:cs="Arial"/>
          <w:sz w:val="22"/>
          <w:szCs w:val="22"/>
          <w:lang w:val="en-GB"/>
        </w:rPr>
        <w:t>C</w:t>
      </w:r>
      <w:r w:rsidR="00F730FA" w:rsidRPr="00924973">
        <w:rPr>
          <w:rFonts w:ascii="Arial" w:hAnsi="Arial" w:cs="Arial"/>
          <w:sz w:val="22"/>
          <w:szCs w:val="22"/>
          <w:lang w:val="en-GB"/>
        </w:rPr>
        <w:t xml:space="preserve"> during </w:t>
      </w:r>
      <w:r w:rsidR="00FE08A2" w:rsidRPr="00924973">
        <w:rPr>
          <w:rFonts w:ascii="Arial" w:hAnsi="Arial" w:cs="Arial"/>
          <w:sz w:val="22"/>
          <w:szCs w:val="22"/>
          <w:lang w:val="en-GB"/>
        </w:rPr>
        <w:t xml:space="preserve">any restructuring </w:t>
      </w:r>
      <w:r w:rsidR="00F730FA" w:rsidRPr="00924973">
        <w:rPr>
          <w:rFonts w:ascii="Arial" w:hAnsi="Arial" w:cs="Arial"/>
          <w:sz w:val="22"/>
          <w:szCs w:val="22"/>
          <w:lang w:val="en-GB"/>
        </w:rPr>
        <w:t>process?</w:t>
      </w:r>
      <w:r w:rsidR="001171D1">
        <w:rPr>
          <w:rFonts w:ascii="Arial" w:hAnsi="Arial" w:cs="Arial"/>
          <w:sz w:val="22"/>
          <w:szCs w:val="22"/>
          <w:lang w:val="en-GB"/>
        </w:rPr>
        <w:t xml:space="preserve"> </w:t>
      </w:r>
    </w:p>
    <w:p w14:paraId="7ADDA549" w14:textId="77777777" w:rsidR="00952187" w:rsidRPr="00952187" w:rsidRDefault="00952187" w:rsidP="00924973">
      <w:pPr>
        <w:ind w:left="426"/>
        <w:jc w:val="both"/>
        <w:rPr>
          <w:rFonts w:ascii="Arial" w:hAnsi="Arial" w:cs="Arial"/>
          <w:sz w:val="22"/>
          <w:szCs w:val="22"/>
          <w:lang w:val="en-GB"/>
        </w:rPr>
      </w:pPr>
    </w:p>
    <w:p w14:paraId="38D19A65" w14:textId="21BEBCE3" w:rsidR="008C0B76" w:rsidRDefault="002A2C21" w:rsidP="008C0B76">
      <w:pPr>
        <w:pStyle w:val="ListParagraph"/>
        <w:numPr>
          <w:ilvl w:val="0"/>
          <w:numId w:val="41"/>
        </w:numPr>
        <w:ind w:left="426"/>
        <w:jc w:val="both"/>
        <w:rPr>
          <w:rFonts w:ascii="Arial" w:hAnsi="Arial" w:cs="Arial"/>
          <w:sz w:val="22"/>
          <w:szCs w:val="22"/>
          <w:lang w:val="en-GB"/>
        </w:rPr>
      </w:pPr>
      <w:r w:rsidRPr="00924973">
        <w:rPr>
          <w:rFonts w:ascii="Arial" w:hAnsi="Arial" w:cs="Arial"/>
          <w:sz w:val="22"/>
          <w:szCs w:val="22"/>
          <w:lang w:val="en-GB"/>
        </w:rPr>
        <w:t>W</w:t>
      </w:r>
      <w:r w:rsidR="00BC3A55" w:rsidRPr="00924973">
        <w:rPr>
          <w:rFonts w:ascii="Arial" w:hAnsi="Arial" w:cs="Arial"/>
          <w:sz w:val="22"/>
          <w:szCs w:val="22"/>
          <w:lang w:val="en-GB"/>
        </w:rPr>
        <w:t xml:space="preserve">hat factors </w:t>
      </w:r>
      <w:r w:rsidRPr="00924973">
        <w:rPr>
          <w:rFonts w:ascii="Arial" w:hAnsi="Arial" w:cs="Arial"/>
          <w:sz w:val="22"/>
          <w:szCs w:val="22"/>
          <w:lang w:val="en-GB"/>
        </w:rPr>
        <w:t xml:space="preserve">will </w:t>
      </w:r>
      <w:r w:rsidR="00BC3A55" w:rsidRPr="00924973">
        <w:rPr>
          <w:rFonts w:ascii="Arial" w:hAnsi="Arial" w:cs="Arial"/>
          <w:sz w:val="22"/>
          <w:szCs w:val="22"/>
          <w:lang w:val="en-GB"/>
        </w:rPr>
        <w:t xml:space="preserve">the </w:t>
      </w:r>
      <w:r w:rsidRPr="00924973">
        <w:rPr>
          <w:rFonts w:ascii="Arial" w:hAnsi="Arial" w:cs="Arial"/>
          <w:sz w:val="22"/>
          <w:szCs w:val="22"/>
          <w:lang w:val="en-GB"/>
        </w:rPr>
        <w:t xml:space="preserve">Cayman Islands </w:t>
      </w:r>
      <w:r w:rsidR="00BC3A55" w:rsidRPr="00924973">
        <w:rPr>
          <w:rFonts w:ascii="Arial" w:hAnsi="Arial" w:cs="Arial"/>
          <w:sz w:val="22"/>
          <w:szCs w:val="22"/>
          <w:lang w:val="en-GB"/>
        </w:rPr>
        <w:t xml:space="preserve">court take into consideration before approving </w:t>
      </w:r>
      <w:r w:rsidR="00927C9D" w:rsidRPr="00924973">
        <w:rPr>
          <w:rFonts w:ascii="Arial" w:hAnsi="Arial" w:cs="Arial"/>
          <w:sz w:val="22"/>
          <w:szCs w:val="22"/>
          <w:lang w:val="en-GB"/>
        </w:rPr>
        <w:t>any</w:t>
      </w:r>
      <w:r w:rsidR="00BC3A55" w:rsidRPr="00924973">
        <w:rPr>
          <w:rFonts w:ascii="Arial" w:hAnsi="Arial" w:cs="Arial"/>
          <w:sz w:val="22"/>
          <w:szCs w:val="22"/>
          <w:lang w:val="en-GB"/>
        </w:rPr>
        <w:t xml:space="preserve"> </w:t>
      </w:r>
      <w:r w:rsidR="00333CA0" w:rsidRPr="00924973">
        <w:rPr>
          <w:rFonts w:ascii="Arial" w:hAnsi="Arial" w:cs="Arial"/>
          <w:sz w:val="22"/>
          <w:szCs w:val="22"/>
          <w:lang w:val="en-GB"/>
        </w:rPr>
        <w:t xml:space="preserve">proposed </w:t>
      </w:r>
      <w:r w:rsidR="00BC3A55" w:rsidRPr="00924973">
        <w:rPr>
          <w:rFonts w:ascii="Arial" w:hAnsi="Arial" w:cs="Arial"/>
          <w:sz w:val="22"/>
          <w:szCs w:val="22"/>
          <w:lang w:val="en-GB"/>
        </w:rPr>
        <w:t>restructuring</w:t>
      </w:r>
      <w:r w:rsidR="00F730FA" w:rsidRPr="00924973">
        <w:rPr>
          <w:rFonts w:ascii="Arial" w:hAnsi="Arial" w:cs="Arial"/>
          <w:sz w:val="22"/>
          <w:szCs w:val="22"/>
          <w:lang w:val="en-GB"/>
        </w:rPr>
        <w:t>?</w:t>
      </w:r>
      <w:r w:rsidR="001171D1">
        <w:rPr>
          <w:rFonts w:ascii="Arial" w:hAnsi="Arial" w:cs="Arial"/>
          <w:sz w:val="22"/>
          <w:szCs w:val="22"/>
          <w:lang w:val="en-GB"/>
        </w:rPr>
        <w:t xml:space="preserve"> </w:t>
      </w:r>
    </w:p>
    <w:p w14:paraId="0F7D797D" w14:textId="327A7917" w:rsidR="004D2FAE" w:rsidRDefault="004D2FAE" w:rsidP="004D2FAE">
      <w:pPr>
        <w:ind w:left="66"/>
        <w:jc w:val="both"/>
        <w:rPr>
          <w:rFonts w:ascii="Arial" w:hAnsi="Arial" w:cs="Arial"/>
          <w:sz w:val="22"/>
          <w:szCs w:val="22"/>
          <w:lang w:val="en-GB"/>
        </w:rPr>
      </w:pPr>
    </w:p>
    <w:p w14:paraId="1F8436A2" w14:textId="2CFE3B10" w:rsidR="004D2FAE" w:rsidRDefault="004D2FAE" w:rsidP="004D2FAE">
      <w:pPr>
        <w:ind w:left="66"/>
        <w:jc w:val="both"/>
        <w:rPr>
          <w:rFonts w:ascii="Arial" w:hAnsi="Arial" w:cs="Arial"/>
          <w:sz w:val="22"/>
          <w:szCs w:val="22"/>
          <w:lang w:val="en-GB"/>
        </w:rPr>
      </w:pPr>
    </w:p>
    <w:p w14:paraId="5C48DD7B" w14:textId="77777777" w:rsidR="004D2FAE" w:rsidRPr="004D2FAE" w:rsidRDefault="004D2FAE" w:rsidP="004D2FAE">
      <w:pPr>
        <w:jc w:val="both"/>
        <w:rPr>
          <w:rFonts w:ascii="Arial" w:hAnsi="Arial" w:cs="Arial"/>
          <w:szCs w:val="20"/>
          <w:lang w:val="en-GB"/>
        </w:rPr>
      </w:pPr>
      <w:r w:rsidRPr="004D2FAE">
        <w:rPr>
          <w:rFonts w:ascii="Arial" w:hAnsi="Arial" w:cs="Arial"/>
          <w:sz w:val="22"/>
          <w:szCs w:val="22"/>
          <w:lang w:val="en-GB"/>
        </w:rPr>
        <w:t>Dealing first with the question of jurisdiction at (d) above, even if incorporated in another jurisdiction, as a company registered in the Cayman Islands, the court has jurisdiction over it, and to make winding up orders</w:t>
      </w:r>
      <w:r w:rsidRPr="004D2FAE">
        <w:rPr>
          <w:rStyle w:val="FootnoteReference"/>
          <w:rFonts w:ascii="Arial" w:hAnsi="Arial" w:cs="Arial"/>
          <w:sz w:val="22"/>
          <w:szCs w:val="22"/>
          <w:lang w:val="en-GB"/>
        </w:rPr>
        <w:footnoteReference w:id="25"/>
      </w:r>
      <w:r w:rsidRPr="004D2FAE">
        <w:rPr>
          <w:rFonts w:ascii="Arial" w:hAnsi="Arial" w:cs="Arial"/>
          <w:szCs w:val="20"/>
          <w:lang w:val="en-GB"/>
        </w:rPr>
        <w:t xml:space="preserve">.  </w:t>
      </w:r>
    </w:p>
    <w:p w14:paraId="6C2399F0" w14:textId="77777777" w:rsidR="008C0B76" w:rsidRPr="008C0B76" w:rsidRDefault="008C0B76" w:rsidP="008C0B76">
      <w:pPr>
        <w:ind w:left="66"/>
        <w:jc w:val="both"/>
        <w:rPr>
          <w:rFonts w:ascii="Arial" w:hAnsi="Arial" w:cs="Arial"/>
          <w:sz w:val="22"/>
          <w:szCs w:val="22"/>
          <w:lang w:val="en-GB"/>
        </w:rPr>
      </w:pPr>
    </w:p>
    <w:bookmarkEnd w:id="0"/>
    <w:p w14:paraId="7F145F67" w14:textId="4CEE67BA" w:rsidR="004D2FAE" w:rsidRDefault="008C0B76" w:rsidP="008C0B76">
      <w:pPr>
        <w:jc w:val="both"/>
        <w:rPr>
          <w:rFonts w:ascii="Arial" w:hAnsi="Arial" w:cs="Arial"/>
          <w:sz w:val="22"/>
          <w:szCs w:val="22"/>
          <w:lang w:val="en-GB"/>
        </w:rPr>
      </w:pPr>
      <w:r>
        <w:rPr>
          <w:rFonts w:ascii="Arial" w:hAnsi="Arial" w:cs="Arial"/>
          <w:sz w:val="22"/>
          <w:szCs w:val="22"/>
          <w:lang w:val="en-GB"/>
        </w:rPr>
        <w:t xml:space="preserve">In relation to question (a), namely what action </w:t>
      </w:r>
      <w:r w:rsidRPr="008C0B76">
        <w:rPr>
          <w:rFonts w:ascii="Arial" w:hAnsi="Arial" w:cs="Arial"/>
          <w:sz w:val="22"/>
          <w:szCs w:val="22"/>
          <w:lang w:val="en-GB"/>
        </w:rPr>
        <w:t>Sparrow</w:t>
      </w:r>
      <w:r>
        <w:rPr>
          <w:rFonts w:ascii="Arial" w:hAnsi="Arial" w:cs="Arial"/>
          <w:sz w:val="22"/>
          <w:szCs w:val="22"/>
          <w:lang w:val="en-GB"/>
        </w:rPr>
        <w:t xml:space="preserve"> can</w:t>
      </w:r>
      <w:r w:rsidRPr="008C0B76">
        <w:rPr>
          <w:rFonts w:ascii="Arial" w:hAnsi="Arial" w:cs="Arial"/>
          <w:sz w:val="22"/>
          <w:szCs w:val="22"/>
          <w:lang w:val="en-GB"/>
        </w:rPr>
        <w:t xml:space="preserve"> take to protect its interests</w:t>
      </w:r>
      <w:r>
        <w:rPr>
          <w:rFonts w:ascii="Arial" w:hAnsi="Arial" w:cs="Arial"/>
          <w:sz w:val="22"/>
          <w:szCs w:val="22"/>
          <w:lang w:val="en-GB"/>
        </w:rPr>
        <w:t>: it is noted that Sparrow has lent S &amp; C USD 200 million (USD 80 million of which is secured by a mortgage over four of S &amp; C’s largest party boats). It is also noted that S&amp;C are now in default of its loan obligations, having fallen behind on its monthly repayments. In relation to the debt which is secured, Sparrow can take steps to e</w:t>
      </w:r>
      <w:r w:rsidRPr="008C0B76">
        <w:rPr>
          <w:rFonts w:ascii="Arial" w:hAnsi="Arial" w:cs="Arial"/>
          <w:sz w:val="22"/>
          <w:szCs w:val="22"/>
          <w:lang w:val="en-GB"/>
        </w:rPr>
        <w:t xml:space="preserve">nforce </w:t>
      </w:r>
      <w:r>
        <w:rPr>
          <w:rFonts w:ascii="Arial" w:hAnsi="Arial" w:cs="Arial"/>
          <w:sz w:val="22"/>
          <w:szCs w:val="22"/>
          <w:lang w:val="en-GB"/>
        </w:rPr>
        <w:t xml:space="preserve">its </w:t>
      </w:r>
      <w:r w:rsidRPr="008C0B76">
        <w:rPr>
          <w:rFonts w:ascii="Arial" w:hAnsi="Arial" w:cs="Arial"/>
          <w:sz w:val="22"/>
          <w:szCs w:val="22"/>
          <w:lang w:val="en-GB"/>
        </w:rPr>
        <w:t>security (mortgages)</w:t>
      </w:r>
      <w:r>
        <w:rPr>
          <w:rFonts w:ascii="Arial" w:hAnsi="Arial" w:cs="Arial"/>
          <w:sz w:val="22"/>
          <w:szCs w:val="22"/>
          <w:lang w:val="en-GB"/>
        </w:rPr>
        <w:t xml:space="preserve">. If the security instrument provides for the </w:t>
      </w:r>
      <w:r w:rsidRPr="008C0B76">
        <w:rPr>
          <w:rFonts w:ascii="Arial" w:hAnsi="Arial" w:cs="Arial"/>
          <w:sz w:val="22"/>
          <w:szCs w:val="22"/>
          <w:lang w:val="en-GB"/>
        </w:rPr>
        <w:t>appointment of receiver</w:t>
      </w:r>
      <w:r>
        <w:rPr>
          <w:rFonts w:ascii="Arial" w:hAnsi="Arial" w:cs="Arial"/>
          <w:sz w:val="22"/>
          <w:szCs w:val="22"/>
          <w:lang w:val="en-GB"/>
        </w:rPr>
        <w:t xml:space="preserve"> and grants powers of sale to the receiver, Sparrow can appoint a receiver to exercise the power of sale in relation to the four large party boats. The receiver can then pay the proceeds of the sale of those assets to S &amp;C. However, because there is also debt which is unsecured (USD 120 million) which, in the absence of a </w:t>
      </w:r>
      <w:r>
        <w:rPr>
          <w:rFonts w:ascii="Arial" w:hAnsi="Arial" w:cs="Arial"/>
          <w:sz w:val="22"/>
          <w:szCs w:val="22"/>
          <w:lang w:val="en-GB"/>
        </w:rPr>
        <w:lastRenderedPageBreak/>
        <w:t xml:space="preserve">scheme of arrangement or compromise, is likely only to be recovered by proving in a liquidation for the amount </w:t>
      </w:r>
      <w:r w:rsidR="00703051">
        <w:rPr>
          <w:rFonts w:ascii="Arial" w:hAnsi="Arial" w:cs="Arial"/>
          <w:sz w:val="22"/>
          <w:szCs w:val="22"/>
          <w:lang w:val="en-GB"/>
        </w:rPr>
        <w:t>of the unsecured debt,</w:t>
      </w:r>
      <w:r>
        <w:rPr>
          <w:rFonts w:ascii="Arial" w:hAnsi="Arial" w:cs="Arial"/>
          <w:sz w:val="22"/>
          <w:szCs w:val="22"/>
          <w:lang w:val="en-GB"/>
        </w:rPr>
        <w:t xml:space="preserve"> Sparrow may also consider issuing a winding up petition. This would not </w:t>
      </w:r>
      <w:r w:rsidR="00703051">
        <w:rPr>
          <w:rFonts w:ascii="Arial" w:hAnsi="Arial" w:cs="Arial"/>
          <w:sz w:val="22"/>
          <w:szCs w:val="22"/>
          <w:lang w:val="en-GB"/>
        </w:rPr>
        <w:t>interfere with Sparrow enforcing its security either by way of a receiver or during the official liquidation procedure</w:t>
      </w:r>
      <w:r w:rsidR="00703051">
        <w:rPr>
          <w:rStyle w:val="FootnoteReference"/>
          <w:rFonts w:ascii="Arial" w:hAnsi="Arial" w:cs="Arial"/>
          <w:sz w:val="22"/>
          <w:szCs w:val="22"/>
          <w:lang w:val="en-GB"/>
        </w:rPr>
        <w:footnoteReference w:id="26"/>
      </w:r>
      <w:r w:rsidR="00703051">
        <w:rPr>
          <w:rFonts w:ascii="Arial" w:hAnsi="Arial" w:cs="Arial"/>
          <w:sz w:val="22"/>
          <w:szCs w:val="22"/>
          <w:lang w:val="en-GB"/>
        </w:rPr>
        <w:t xml:space="preserve">. </w:t>
      </w:r>
    </w:p>
    <w:p w14:paraId="710E3A23" w14:textId="77777777" w:rsidR="00251A82" w:rsidRDefault="00251A82" w:rsidP="008C0B76">
      <w:pPr>
        <w:jc w:val="both"/>
        <w:rPr>
          <w:rFonts w:ascii="Arial" w:hAnsi="Arial" w:cs="Arial"/>
          <w:sz w:val="22"/>
          <w:szCs w:val="22"/>
          <w:lang w:val="en-GB"/>
        </w:rPr>
      </w:pPr>
    </w:p>
    <w:p w14:paraId="6D69D89D" w14:textId="011BF4D6" w:rsidR="00463FC4" w:rsidRDefault="00703051" w:rsidP="008C0B76">
      <w:pPr>
        <w:jc w:val="both"/>
        <w:rPr>
          <w:rFonts w:ascii="Arial" w:hAnsi="Arial" w:cs="Arial"/>
          <w:sz w:val="22"/>
          <w:szCs w:val="22"/>
          <w:lang w:val="en-GB"/>
        </w:rPr>
      </w:pPr>
      <w:r>
        <w:rPr>
          <w:rFonts w:ascii="Arial" w:hAnsi="Arial" w:cs="Arial"/>
          <w:sz w:val="22"/>
          <w:szCs w:val="22"/>
          <w:lang w:val="en-GB"/>
        </w:rPr>
        <w:t xml:space="preserve">In relation to question (b) </w:t>
      </w:r>
      <w:r w:rsidRPr="00924973">
        <w:rPr>
          <w:rFonts w:ascii="Arial" w:hAnsi="Arial" w:cs="Arial"/>
          <w:sz w:val="22"/>
          <w:szCs w:val="22"/>
          <w:lang w:val="en-GB"/>
        </w:rPr>
        <w:t xml:space="preserve">Roger Jolly </w:t>
      </w:r>
      <w:r>
        <w:rPr>
          <w:rFonts w:ascii="Arial" w:hAnsi="Arial" w:cs="Arial"/>
          <w:sz w:val="22"/>
          <w:szCs w:val="22"/>
          <w:lang w:val="en-GB"/>
        </w:rPr>
        <w:t xml:space="preserve">can take steps to have the arbitral award recognised so that it has the benefit of a Cayman </w:t>
      </w:r>
      <w:r w:rsidR="007944DC">
        <w:rPr>
          <w:rFonts w:ascii="Arial" w:hAnsi="Arial" w:cs="Arial"/>
          <w:sz w:val="22"/>
          <w:szCs w:val="22"/>
          <w:lang w:val="en-GB"/>
        </w:rPr>
        <w:t>judgment which R</w:t>
      </w:r>
      <w:r>
        <w:rPr>
          <w:rFonts w:ascii="Arial" w:hAnsi="Arial" w:cs="Arial"/>
          <w:sz w:val="22"/>
          <w:szCs w:val="22"/>
          <w:lang w:val="en-GB"/>
        </w:rPr>
        <w:t xml:space="preserve">oger Jolly </w:t>
      </w:r>
      <w:r w:rsidR="007944DC">
        <w:rPr>
          <w:rFonts w:ascii="Arial" w:hAnsi="Arial" w:cs="Arial"/>
          <w:sz w:val="22"/>
          <w:szCs w:val="22"/>
          <w:lang w:val="en-GB"/>
        </w:rPr>
        <w:t xml:space="preserve">can then enforce. In this context Roger Jolly will be able to issue a winding-up petition </w:t>
      </w:r>
      <w:r w:rsidR="007C08A2">
        <w:rPr>
          <w:rFonts w:ascii="Arial" w:hAnsi="Arial" w:cs="Arial"/>
          <w:sz w:val="22"/>
          <w:szCs w:val="22"/>
          <w:lang w:val="en-GB"/>
        </w:rPr>
        <w:t>on the ground that pursuant to section 92</w:t>
      </w:r>
      <w:r w:rsidR="00AE36EC">
        <w:rPr>
          <w:rFonts w:ascii="Arial" w:hAnsi="Arial" w:cs="Arial"/>
          <w:sz w:val="22"/>
          <w:szCs w:val="22"/>
          <w:lang w:val="en-GB"/>
        </w:rPr>
        <w:t>(e)</w:t>
      </w:r>
      <w:r w:rsidR="007C08A2">
        <w:rPr>
          <w:rFonts w:ascii="Arial" w:hAnsi="Arial" w:cs="Arial"/>
          <w:sz w:val="22"/>
          <w:szCs w:val="22"/>
          <w:lang w:val="en-GB"/>
        </w:rPr>
        <w:t xml:space="preserve"> of the Act, S &amp; C is unable to pay its debts. Assuming the arbitral award is recognised, the judgment amount will then constitute a debt owed to Roger Jolly which if unsatisfied in whole or in part, will satisfy the threshold test in section 93</w:t>
      </w:r>
      <w:r w:rsidR="00AE36EC">
        <w:rPr>
          <w:rFonts w:ascii="Arial" w:hAnsi="Arial" w:cs="Arial"/>
          <w:sz w:val="22"/>
          <w:szCs w:val="22"/>
          <w:lang w:val="en-GB"/>
        </w:rPr>
        <w:t>(b)</w:t>
      </w:r>
      <w:r w:rsidR="007C08A2">
        <w:rPr>
          <w:rFonts w:ascii="Arial" w:hAnsi="Arial" w:cs="Arial"/>
          <w:sz w:val="22"/>
          <w:szCs w:val="22"/>
          <w:lang w:val="en-GB"/>
        </w:rPr>
        <w:t xml:space="preserve"> of the Act.  </w:t>
      </w:r>
      <w:r w:rsidR="00251A82">
        <w:rPr>
          <w:rFonts w:ascii="Arial" w:hAnsi="Arial" w:cs="Arial"/>
          <w:sz w:val="22"/>
          <w:szCs w:val="22"/>
          <w:lang w:val="en-GB"/>
        </w:rPr>
        <w:t xml:space="preserve">Because the </w:t>
      </w:r>
      <w:r w:rsidR="00251A82" w:rsidRPr="007D753D">
        <w:rPr>
          <w:rFonts w:ascii="Arial" w:hAnsi="Arial" w:cs="Arial"/>
          <w:sz w:val="22"/>
          <w:szCs w:val="22"/>
          <w:lang w:val="en-GB"/>
        </w:rPr>
        <w:t xml:space="preserve">because award is </w:t>
      </w:r>
      <w:r w:rsidR="00251A82">
        <w:rPr>
          <w:rFonts w:ascii="Arial" w:hAnsi="Arial" w:cs="Arial"/>
          <w:sz w:val="22"/>
          <w:szCs w:val="22"/>
          <w:lang w:val="en-GB"/>
        </w:rPr>
        <w:t xml:space="preserve">a foreign arbitral award, from the </w:t>
      </w:r>
      <w:r w:rsidR="00251A82" w:rsidRPr="007D753D">
        <w:rPr>
          <w:rFonts w:ascii="Arial" w:hAnsi="Arial" w:cs="Arial"/>
          <w:sz w:val="22"/>
          <w:szCs w:val="22"/>
          <w:lang w:val="en-GB"/>
        </w:rPr>
        <w:t xml:space="preserve">ICC </w:t>
      </w:r>
      <w:r w:rsidR="00251A82">
        <w:rPr>
          <w:rFonts w:ascii="Arial" w:hAnsi="Arial" w:cs="Arial"/>
          <w:sz w:val="22"/>
          <w:szCs w:val="22"/>
          <w:lang w:val="en-GB"/>
        </w:rPr>
        <w:t xml:space="preserve">in </w:t>
      </w:r>
      <w:r w:rsidR="00251A82" w:rsidRPr="007D753D">
        <w:rPr>
          <w:rFonts w:ascii="Arial" w:hAnsi="Arial" w:cs="Arial"/>
          <w:sz w:val="22"/>
          <w:szCs w:val="22"/>
          <w:lang w:val="en-GB"/>
        </w:rPr>
        <w:t>London</w:t>
      </w:r>
      <w:r w:rsidR="00251A82">
        <w:rPr>
          <w:rFonts w:ascii="Arial" w:hAnsi="Arial" w:cs="Arial"/>
          <w:sz w:val="22"/>
          <w:szCs w:val="22"/>
          <w:lang w:val="en-GB"/>
        </w:rPr>
        <w:t xml:space="preserve"> and the </w:t>
      </w:r>
      <w:r w:rsidR="00251A82" w:rsidRPr="007D753D">
        <w:rPr>
          <w:rFonts w:ascii="Arial" w:hAnsi="Arial" w:cs="Arial"/>
          <w:sz w:val="22"/>
          <w:szCs w:val="22"/>
          <w:lang w:val="en-GB"/>
        </w:rPr>
        <w:t>New York Convention on the Recognition and Enforcement of Foreign Arbitral Awards was extended to the Cayman Islands by Order in Counc</w:t>
      </w:r>
      <w:r w:rsidR="00251A82">
        <w:rPr>
          <w:rFonts w:ascii="Arial" w:hAnsi="Arial" w:cs="Arial"/>
          <w:sz w:val="22"/>
          <w:szCs w:val="22"/>
          <w:lang w:val="en-GB"/>
        </w:rPr>
        <w:t xml:space="preserve">il, Roger Jolly's award will be enforceable in the Cayman Islands pursuant to section 5 of the </w:t>
      </w:r>
      <w:r w:rsidR="00251A82" w:rsidRPr="007D753D">
        <w:rPr>
          <w:rFonts w:ascii="Arial" w:hAnsi="Arial" w:cs="Arial"/>
          <w:sz w:val="22"/>
          <w:szCs w:val="22"/>
          <w:lang w:val="en-GB"/>
        </w:rPr>
        <w:t xml:space="preserve">Foreign Arbitral Awards </w:t>
      </w:r>
      <w:r w:rsidR="00251A82">
        <w:rPr>
          <w:rFonts w:ascii="Arial" w:hAnsi="Arial" w:cs="Arial"/>
          <w:sz w:val="22"/>
          <w:szCs w:val="22"/>
          <w:lang w:val="en-GB"/>
        </w:rPr>
        <w:t xml:space="preserve">Enforcement Act (1997 Revision). In order to enforce the award, Roger Jolly will need to comply with the requirements of section 6 of that statute and produce the original or certified copies of the award, arbitration agreement (and if either is in a foreign language, a transaction of it certified by an official or sworn translator or by a diplomatic or consular agent). </w:t>
      </w:r>
    </w:p>
    <w:p w14:paraId="7E74FEE3" w14:textId="70CAD4C2" w:rsidR="007C08A2" w:rsidRDefault="007C08A2" w:rsidP="008C0B76">
      <w:pPr>
        <w:jc w:val="both"/>
        <w:rPr>
          <w:rFonts w:ascii="Arial" w:hAnsi="Arial" w:cs="Arial"/>
          <w:sz w:val="22"/>
          <w:szCs w:val="22"/>
          <w:lang w:val="en-GB"/>
        </w:rPr>
      </w:pPr>
    </w:p>
    <w:p w14:paraId="4DD6E639" w14:textId="740E91CB" w:rsidR="007C08A2" w:rsidRPr="007C08A2" w:rsidRDefault="007C08A2" w:rsidP="007C08A2">
      <w:pPr>
        <w:jc w:val="both"/>
        <w:rPr>
          <w:rFonts w:ascii="Arial" w:hAnsi="Arial" w:cs="Arial"/>
          <w:sz w:val="22"/>
          <w:szCs w:val="22"/>
          <w:lang w:val="en-GB"/>
        </w:rPr>
      </w:pPr>
      <w:r w:rsidRPr="007C08A2">
        <w:rPr>
          <w:rFonts w:ascii="Arial" w:hAnsi="Arial" w:cs="Arial"/>
          <w:sz w:val="22"/>
          <w:szCs w:val="22"/>
          <w:lang w:val="en-GB"/>
        </w:rPr>
        <w:t xml:space="preserve">In relation to question (c) regarding unpaid employees, </w:t>
      </w:r>
      <w:r>
        <w:rPr>
          <w:rFonts w:ascii="Arial" w:hAnsi="Arial" w:cs="Arial"/>
          <w:sz w:val="22"/>
          <w:szCs w:val="22"/>
          <w:lang w:val="en-GB"/>
        </w:rPr>
        <w:t xml:space="preserve">they are also deemed creditors of the company and </w:t>
      </w:r>
      <w:r w:rsidR="00AE36EC">
        <w:rPr>
          <w:rFonts w:ascii="Arial" w:hAnsi="Arial" w:cs="Arial"/>
          <w:sz w:val="22"/>
          <w:szCs w:val="22"/>
          <w:lang w:val="en-GB"/>
        </w:rPr>
        <w:t>may prove in a liquidation for the unpaid remuneration. Subject to the relevant debt being more than KYD 100, the employee(s) can serve a statutory demand on the company requiring the payment of sums due and after a period of 21 days if the amount due remains outstanding, the employees can petition the court to wind up S &amp; C under section 92(e) and 93(a). As sums owed to employees are preferential debts</w:t>
      </w:r>
      <w:r w:rsidR="004D2FAE">
        <w:rPr>
          <w:rStyle w:val="FootnoteReference"/>
          <w:rFonts w:ascii="Arial" w:hAnsi="Arial" w:cs="Arial"/>
          <w:sz w:val="22"/>
          <w:szCs w:val="22"/>
          <w:lang w:val="en-GB"/>
        </w:rPr>
        <w:footnoteReference w:id="27"/>
      </w:r>
      <w:r w:rsidR="00AE36EC">
        <w:rPr>
          <w:rFonts w:ascii="Arial" w:hAnsi="Arial" w:cs="Arial"/>
          <w:sz w:val="22"/>
          <w:szCs w:val="22"/>
          <w:lang w:val="en-GB"/>
        </w:rPr>
        <w:t>,</w:t>
      </w:r>
      <w:r w:rsidR="004D2FAE">
        <w:rPr>
          <w:rFonts w:ascii="Arial" w:hAnsi="Arial" w:cs="Arial"/>
          <w:sz w:val="22"/>
          <w:szCs w:val="22"/>
          <w:lang w:val="en-GB"/>
        </w:rPr>
        <w:t xml:space="preserve"> they take priority over all other claims save for the rights of secured creditors which are superior to the rights of all other parties, and liquidation expenses. </w:t>
      </w:r>
    </w:p>
    <w:p w14:paraId="51911D9F" w14:textId="2DAD5BFE" w:rsidR="00952187" w:rsidRDefault="00952187" w:rsidP="00952187">
      <w:pPr>
        <w:jc w:val="both"/>
        <w:rPr>
          <w:rFonts w:ascii="Arial" w:hAnsi="Arial" w:cs="Arial"/>
          <w:sz w:val="22"/>
          <w:szCs w:val="22"/>
          <w:lang w:val="en-GB"/>
        </w:rPr>
      </w:pPr>
    </w:p>
    <w:p w14:paraId="6EAEDAFD" w14:textId="7047B646" w:rsidR="00AE36EC" w:rsidRDefault="00AE36EC" w:rsidP="00952187">
      <w:pPr>
        <w:jc w:val="both"/>
        <w:rPr>
          <w:rFonts w:ascii="Arial" w:hAnsi="Arial" w:cs="Arial"/>
          <w:sz w:val="22"/>
          <w:szCs w:val="22"/>
          <w:lang w:val="en-GB"/>
        </w:rPr>
      </w:pPr>
      <w:r>
        <w:rPr>
          <w:rFonts w:ascii="Arial" w:hAnsi="Arial" w:cs="Arial"/>
          <w:sz w:val="22"/>
          <w:szCs w:val="22"/>
          <w:lang w:val="en-GB"/>
        </w:rPr>
        <w:t>It is worth mentioning that for any of the winding up scenarios in questions (a) to (c), the creditors could also rely on section 93(c) to establish that the company is unable to pay its debts. In this event, the court applies a cash-flow test. In recent times authorities have suggested that future cash flow may be considered</w:t>
      </w:r>
      <w:r>
        <w:rPr>
          <w:rStyle w:val="FootnoteReference"/>
          <w:rFonts w:ascii="Arial" w:hAnsi="Arial" w:cs="Arial"/>
          <w:sz w:val="22"/>
          <w:szCs w:val="22"/>
          <w:lang w:val="en-GB"/>
        </w:rPr>
        <w:footnoteReference w:id="28"/>
      </w:r>
      <w:r>
        <w:rPr>
          <w:rFonts w:ascii="Arial" w:hAnsi="Arial" w:cs="Arial"/>
          <w:sz w:val="22"/>
          <w:szCs w:val="22"/>
          <w:lang w:val="en-GB"/>
        </w:rPr>
        <w:t xml:space="preserve">. </w:t>
      </w:r>
    </w:p>
    <w:p w14:paraId="0A289950" w14:textId="3AD71F7B" w:rsidR="004D2FAE" w:rsidRDefault="004D2FAE" w:rsidP="00952187">
      <w:pPr>
        <w:jc w:val="both"/>
        <w:rPr>
          <w:rFonts w:ascii="Arial" w:hAnsi="Arial" w:cs="Arial"/>
          <w:sz w:val="22"/>
          <w:szCs w:val="22"/>
          <w:lang w:val="en-GB"/>
        </w:rPr>
      </w:pPr>
    </w:p>
    <w:p w14:paraId="69DF7784" w14:textId="3F793818" w:rsidR="004D2FAE" w:rsidRPr="00AB0E3A" w:rsidRDefault="004D2FAE" w:rsidP="00952187">
      <w:pPr>
        <w:jc w:val="both"/>
        <w:rPr>
          <w:rFonts w:ascii="Arial" w:hAnsi="Arial" w:cs="Arial"/>
          <w:color w:val="808080" w:themeColor="background1" w:themeShade="80"/>
          <w:sz w:val="22"/>
          <w:szCs w:val="22"/>
          <w:lang w:val="en-GB"/>
        </w:rPr>
      </w:pPr>
      <w:r>
        <w:rPr>
          <w:rFonts w:ascii="Arial" w:hAnsi="Arial" w:cs="Arial"/>
          <w:sz w:val="22"/>
          <w:szCs w:val="22"/>
          <w:lang w:val="en-GB"/>
        </w:rPr>
        <w:t xml:space="preserve">In relation to question (e) </w:t>
      </w:r>
      <w:r w:rsidR="001719BC">
        <w:rPr>
          <w:rFonts w:ascii="Arial" w:hAnsi="Arial" w:cs="Arial"/>
          <w:sz w:val="22"/>
          <w:szCs w:val="22"/>
          <w:lang w:val="en-GB"/>
        </w:rPr>
        <w:t>if a winding up petition has not been presented by a creditor already, S&amp;C could apply for provisional liquidation if it has a compromise or arrangement it wishes to present to its creditors</w:t>
      </w:r>
      <w:r w:rsidR="001719BC">
        <w:rPr>
          <w:rStyle w:val="FootnoteReference"/>
          <w:rFonts w:ascii="Arial" w:hAnsi="Arial" w:cs="Arial"/>
          <w:sz w:val="22"/>
          <w:szCs w:val="22"/>
          <w:lang w:val="en-GB"/>
        </w:rPr>
        <w:footnoteReference w:id="29"/>
      </w:r>
      <w:r w:rsidR="001719BC">
        <w:rPr>
          <w:rFonts w:ascii="Arial" w:hAnsi="Arial" w:cs="Arial"/>
          <w:sz w:val="22"/>
          <w:szCs w:val="22"/>
          <w:lang w:val="en-GB"/>
        </w:rPr>
        <w:t>. This would provide S &amp; C with the protection of an automatic stay whilst such a compromise or arrangement is being worked out</w:t>
      </w:r>
      <w:r w:rsidR="001719BC">
        <w:rPr>
          <w:rStyle w:val="FootnoteReference"/>
          <w:rFonts w:ascii="Arial" w:hAnsi="Arial" w:cs="Arial"/>
          <w:sz w:val="22"/>
          <w:szCs w:val="22"/>
          <w:lang w:val="en-GB"/>
        </w:rPr>
        <w:footnoteReference w:id="30"/>
      </w:r>
      <w:r w:rsidR="00055CC0">
        <w:rPr>
          <w:rFonts w:ascii="Arial" w:hAnsi="Arial" w:cs="Arial"/>
          <w:sz w:val="22"/>
          <w:szCs w:val="22"/>
          <w:lang w:val="en-GB"/>
        </w:rPr>
        <w:t xml:space="preserve"> however, it must be understood that the stay will not operate to prevent </w:t>
      </w:r>
      <w:r w:rsidR="001719BC">
        <w:rPr>
          <w:rFonts w:ascii="Arial" w:hAnsi="Arial" w:cs="Arial"/>
          <w:sz w:val="22"/>
          <w:szCs w:val="22"/>
          <w:lang w:val="en-GB"/>
        </w:rPr>
        <w:t xml:space="preserve">. </w:t>
      </w:r>
      <w:r w:rsidR="001A7DA1">
        <w:rPr>
          <w:rFonts w:ascii="Arial" w:hAnsi="Arial" w:cs="Arial"/>
          <w:sz w:val="22"/>
          <w:szCs w:val="22"/>
          <w:lang w:val="en-GB"/>
        </w:rPr>
        <w:t xml:space="preserve">S &amp; C will need to satisfy the grounds under section 104(3) on an application (which may be made ex parte) for an order placing the company in provisional </w:t>
      </w:r>
      <w:r w:rsidR="00055CC0">
        <w:rPr>
          <w:rFonts w:ascii="Arial" w:hAnsi="Arial" w:cs="Arial"/>
          <w:sz w:val="22"/>
          <w:szCs w:val="22"/>
          <w:lang w:val="en-GB"/>
        </w:rPr>
        <w:t>liquidation. The relevant grounds are that (a) the company is, or is likely to become, unable to pay its debts within the meaning of section 93 (applying the cash flow test); and (b) the company intends to present a compromise or arrangement to its creditors (that is, a scheme of arrangement under section 86 of the Act – addressed below). S &amp; C will be able to nomin</w:t>
      </w:r>
      <w:r w:rsidR="00956A98">
        <w:rPr>
          <w:rFonts w:ascii="Arial" w:hAnsi="Arial" w:cs="Arial"/>
          <w:sz w:val="22"/>
          <w:szCs w:val="22"/>
          <w:lang w:val="en-GB"/>
        </w:rPr>
        <w:t>ate the joint provisional liquidators (</w:t>
      </w:r>
      <w:r w:rsidR="00956A98" w:rsidRPr="00956A98">
        <w:rPr>
          <w:rFonts w:ascii="Arial" w:hAnsi="Arial" w:cs="Arial"/>
          <w:b/>
          <w:sz w:val="22"/>
          <w:szCs w:val="22"/>
          <w:lang w:val="en-GB"/>
        </w:rPr>
        <w:t>JPLs</w:t>
      </w:r>
      <w:r w:rsidR="00956A98">
        <w:rPr>
          <w:rFonts w:ascii="Arial" w:hAnsi="Arial" w:cs="Arial"/>
          <w:sz w:val="22"/>
          <w:szCs w:val="22"/>
          <w:lang w:val="en-GB"/>
        </w:rPr>
        <w:t xml:space="preserve">) since the application is made ex parte, but the Court will appoint them and their powers and duties will be provided for in the appointment order. As the extent of the powers will depend on the reason for their appointment, S &amp; C should prepare to justify the reason for each and every power sought in the draft order submitted. </w:t>
      </w:r>
    </w:p>
    <w:p w14:paraId="154681F0" w14:textId="651165B1" w:rsidR="009D20B1" w:rsidRDefault="009D20B1" w:rsidP="00087F21">
      <w:pPr>
        <w:jc w:val="both"/>
        <w:rPr>
          <w:rFonts w:ascii="Arial" w:hAnsi="Arial" w:cs="Arial"/>
          <w:color w:val="000000" w:themeColor="text1"/>
          <w:sz w:val="22"/>
          <w:szCs w:val="22"/>
          <w:lang w:val="en-GB"/>
        </w:rPr>
      </w:pPr>
    </w:p>
    <w:p w14:paraId="6777231F" w14:textId="7F91EA0B" w:rsidR="00956A98" w:rsidRDefault="00956A98" w:rsidP="00087F21">
      <w:pPr>
        <w:jc w:val="both"/>
        <w:rPr>
          <w:rFonts w:ascii="Arial" w:hAnsi="Arial" w:cs="Arial"/>
          <w:sz w:val="22"/>
          <w:szCs w:val="22"/>
          <w:lang w:val="en-GB"/>
        </w:rPr>
      </w:pPr>
      <w:r>
        <w:rPr>
          <w:rFonts w:ascii="Arial" w:hAnsi="Arial" w:cs="Arial"/>
          <w:color w:val="000000" w:themeColor="text1"/>
          <w:sz w:val="22"/>
          <w:szCs w:val="22"/>
          <w:lang w:val="en-GB"/>
        </w:rPr>
        <w:t xml:space="preserve">Following on from (e) above and in answer to question (f), the </w:t>
      </w:r>
      <w:proofErr w:type="spellStart"/>
      <w:r>
        <w:rPr>
          <w:rFonts w:ascii="Arial" w:hAnsi="Arial" w:cs="Arial"/>
          <w:color w:val="000000" w:themeColor="text1"/>
          <w:sz w:val="22"/>
          <w:szCs w:val="22"/>
          <w:lang w:val="en-GB"/>
        </w:rPr>
        <w:t>Rackhams</w:t>
      </w:r>
      <w:proofErr w:type="spellEnd"/>
      <w:r>
        <w:rPr>
          <w:rFonts w:ascii="Arial" w:hAnsi="Arial" w:cs="Arial"/>
          <w:color w:val="000000" w:themeColor="text1"/>
          <w:sz w:val="22"/>
          <w:szCs w:val="22"/>
          <w:lang w:val="en-GB"/>
        </w:rPr>
        <w:t xml:space="preserve"> family may be able to continue </w:t>
      </w:r>
      <w:r>
        <w:rPr>
          <w:rFonts w:ascii="Arial" w:hAnsi="Arial" w:cs="Arial"/>
          <w:sz w:val="22"/>
          <w:szCs w:val="22"/>
          <w:lang w:val="en-GB"/>
        </w:rPr>
        <w:t xml:space="preserve">to </w:t>
      </w:r>
      <w:r w:rsidRPr="00924973">
        <w:rPr>
          <w:rFonts w:ascii="Arial" w:hAnsi="Arial" w:cs="Arial"/>
          <w:sz w:val="22"/>
          <w:szCs w:val="22"/>
          <w:lang w:val="en-GB"/>
        </w:rPr>
        <w:t>play a part in running S</w:t>
      </w:r>
      <w:r>
        <w:rPr>
          <w:rFonts w:ascii="Arial" w:hAnsi="Arial" w:cs="Arial"/>
          <w:sz w:val="22"/>
          <w:szCs w:val="22"/>
          <w:lang w:val="en-GB"/>
        </w:rPr>
        <w:t xml:space="preserve"> </w:t>
      </w:r>
      <w:r w:rsidRPr="00924973">
        <w:rPr>
          <w:rFonts w:ascii="Arial" w:hAnsi="Arial" w:cs="Arial"/>
          <w:sz w:val="22"/>
          <w:szCs w:val="22"/>
          <w:lang w:val="en-GB"/>
        </w:rPr>
        <w:t>&amp;</w:t>
      </w:r>
      <w:r>
        <w:rPr>
          <w:rFonts w:ascii="Arial" w:hAnsi="Arial" w:cs="Arial"/>
          <w:sz w:val="22"/>
          <w:szCs w:val="22"/>
          <w:lang w:val="en-GB"/>
        </w:rPr>
        <w:t xml:space="preserve"> </w:t>
      </w:r>
      <w:r w:rsidRPr="00924973">
        <w:rPr>
          <w:rFonts w:ascii="Arial" w:hAnsi="Arial" w:cs="Arial"/>
          <w:sz w:val="22"/>
          <w:szCs w:val="22"/>
          <w:lang w:val="en-GB"/>
        </w:rPr>
        <w:t>C during any restructuring process</w:t>
      </w:r>
      <w:r>
        <w:rPr>
          <w:rFonts w:ascii="Arial" w:hAnsi="Arial" w:cs="Arial"/>
          <w:sz w:val="22"/>
          <w:szCs w:val="22"/>
          <w:lang w:val="en-GB"/>
        </w:rPr>
        <w:t xml:space="preserve"> if it is proposed that the provisional liquidation be "light touch". This will usually enable existing management to continue in control of the company subject to the supervision of the JPLs and the Court. However, if the situation of S &amp; C is not suitable for a "light touch" provisional liquidation (which is very much fact dependant and is likely to depend on the </w:t>
      </w:r>
      <w:r w:rsidRPr="00D31BDD">
        <w:rPr>
          <w:rFonts w:ascii="Arial" w:hAnsi="Arial" w:cs="Arial"/>
          <w:sz w:val="22"/>
          <w:szCs w:val="22"/>
          <w:lang w:val="en-GB"/>
        </w:rPr>
        <w:t>viability of the restructuring proposal</w:t>
      </w:r>
      <w:r>
        <w:rPr>
          <w:rFonts w:ascii="Arial" w:hAnsi="Arial" w:cs="Arial"/>
          <w:sz w:val="22"/>
          <w:szCs w:val="22"/>
          <w:lang w:val="en-GB"/>
        </w:rPr>
        <w:t xml:space="preserve"> being put forward), the JPLs powers replace those of management / directors. </w:t>
      </w:r>
    </w:p>
    <w:p w14:paraId="641478F4" w14:textId="0E4FC8F1" w:rsidR="00956A98" w:rsidRDefault="00956A98" w:rsidP="00087F21">
      <w:pPr>
        <w:jc w:val="both"/>
        <w:rPr>
          <w:rFonts w:ascii="Arial" w:hAnsi="Arial" w:cs="Arial"/>
          <w:sz w:val="22"/>
          <w:szCs w:val="22"/>
          <w:lang w:val="en-GB"/>
        </w:rPr>
      </w:pPr>
    </w:p>
    <w:p w14:paraId="25DC78A7" w14:textId="588954C1" w:rsidR="00956A98" w:rsidRDefault="00956A98" w:rsidP="00087F21">
      <w:pPr>
        <w:jc w:val="both"/>
        <w:rPr>
          <w:rFonts w:ascii="Arial" w:hAnsi="Arial" w:cs="Arial"/>
          <w:color w:val="000000" w:themeColor="text1"/>
          <w:sz w:val="22"/>
          <w:szCs w:val="22"/>
          <w:lang w:val="en-GB"/>
        </w:rPr>
      </w:pPr>
      <w:r>
        <w:rPr>
          <w:rFonts w:ascii="Arial" w:hAnsi="Arial" w:cs="Arial"/>
          <w:sz w:val="22"/>
          <w:szCs w:val="22"/>
          <w:lang w:val="en-GB"/>
        </w:rPr>
        <w:t xml:space="preserve">In relation to </w:t>
      </w:r>
      <w:r w:rsidR="007D753D">
        <w:rPr>
          <w:rFonts w:ascii="Arial" w:hAnsi="Arial" w:cs="Arial"/>
          <w:sz w:val="22"/>
          <w:szCs w:val="22"/>
          <w:lang w:val="en-GB"/>
        </w:rPr>
        <w:t xml:space="preserve">question </w:t>
      </w:r>
      <w:r>
        <w:rPr>
          <w:rFonts w:ascii="Arial" w:hAnsi="Arial" w:cs="Arial"/>
          <w:sz w:val="22"/>
          <w:szCs w:val="22"/>
          <w:lang w:val="en-GB"/>
        </w:rPr>
        <w:t>(g)</w:t>
      </w:r>
      <w:r w:rsidR="007D753D">
        <w:rPr>
          <w:rFonts w:ascii="Arial" w:hAnsi="Arial" w:cs="Arial"/>
          <w:sz w:val="22"/>
          <w:szCs w:val="22"/>
          <w:lang w:val="en-GB"/>
        </w:rPr>
        <w:t xml:space="preserve">, before the Court considers sanctioning the scheme, it needs to have been approved at creditors meetings and the scheme approved by a majority in number (over 50%) representing at least 75% in value of the creditors (or class of creditors, as the case may be), present and voting either in person or by proxy at the meeting. </w:t>
      </w:r>
      <w:r>
        <w:rPr>
          <w:rFonts w:ascii="Arial" w:hAnsi="Arial" w:cs="Arial"/>
          <w:sz w:val="22"/>
          <w:szCs w:val="22"/>
          <w:lang w:val="en-GB"/>
        </w:rPr>
        <w:t xml:space="preserve"> </w:t>
      </w:r>
      <w:r w:rsidR="007D753D">
        <w:rPr>
          <w:rFonts w:ascii="Arial" w:hAnsi="Arial" w:cs="Arial"/>
          <w:sz w:val="22"/>
          <w:szCs w:val="22"/>
          <w:lang w:val="en-GB"/>
        </w:rPr>
        <w:t>If the necessary majorities are achieved, the scheme then needs Court sanction before it is binding on all the creditors</w:t>
      </w:r>
      <w:r w:rsidR="007D753D">
        <w:rPr>
          <w:rStyle w:val="FootnoteReference"/>
          <w:rFonts w:ascii="Arial" w:hAnsi="Arial" w:cs="Arial"/>
          <w:sz w:val="22"/>
          <w:szCs w:val="22"/>
          <w:lang w:val="en-GB"/>
        </w:rPr>
        <w:footnoteReference w:id="31"/>
      </w:r>
      <w:r w:rsidR="007D753D">
        <w:rPr>
          <w:rFonts w:ascii="Arial" w:hAnsi="Arial" w:cs="Arial"/>
          <w:sz w:val="22"/>
          <w:szCs w:val="22"/>
          <w:lang w:val="en-GB"/>
        </w:rPr>
        <w:t xml:space="preserve">. The Court will be concerned with the compliance with the convening orders, whether the majority fairly represents the class, whether the arrangement (having regard to the alternatives such as a liquidation of assets) is such that an intelligent, honest member of the class convened, acting in his own interest, might reasonable approve it. </w:t>
      </w:r>
      <w:r w:rsidR="00CB0CB0">
        <w:rPr>
          <w:rFonts w:ascii="Arial" w:hAnsi="Arial" w:cs="Arial"/>
          <w:sz w:val="22"/>
          <w:szCs w:val="22"/>
          <w:lang w:val="en-GB"/>
        </w:rPr>
        <w:t>Ultimately, t</w:t>
      </w:r>
      <w:r w:rsidR="007D753D">
        <w:rPr>
          <w:rFonts w:ascii="Arial" w:hAnsi="Arial" w:cs="Arial"/>
          <w:sz w:val="22"/>
          <w:szCs w:val="22"/>
          <w:lang w:val="en-GB"/>
        </w:rPr>
        <w:t>he Court will</w:t>
      </w:r>
      <w:r w:rsidR="00CB0CB0">
        <w:rPr>
          <w:rFonts w:ascii="Arial" w:hAnsi="Arial" w:cs="Arial"/>
          <w:sz w:val="22"/>
          <w:szCs w:val="22"/>
          <w:lang w:val="en-GB"/>
        </w:rPr>
        <w:t xml:space="preserve"> be</w:t>
      </w:r>
      <w:r w:rsidR="007D753D">
        <w:rPr>
          <w:rFonts w:ascii="Arial" w:hAnsi="Arial" w:cs="Arial"/>
          <w:sz w:val="22"/>
          <w:szCs w:val="22"/>
          <w:lang w:val="en-GB"/>
        </w:rPr>
        <w:t xml:space="preserve"> concerned with ensuring the scheme is fair. </w:t>
      </w:r>
      <w:bookmarkStart w:id="1" w:name="_GoBack"/>
      <w:bookmarkEnd w:id="1"/>
    </w:p>
    <w:p w14:paraId="394CA5D1" w14:textId="4C8215A5" w:rsidR="00952187" w:rsidRDefault="00952187" w:rsidP="00087F21">
      <w:pPr>
        <w:jc w:val="both"/>
        <w:rPr>
          <w:rFonts w:ascii="Arial" w:hAnsi="Arial" w:cs="Arial"/>
          <w:color w:val="000000" w:themeColor="text1"/>
          <w:sz w:val="22"/>
          <w:szCs w:val="22"/>
          <w:lang w:val="en-GB"/>
        </w:rPr>
      </w:pPr>
    </w:p>
    <w:p w14:paraId="35854929" w14:textId="55548B27" w:rsidR="00952187" w:rsidRDefault="00952187" w:rsidP="00087F21">
      <w:pPr>
        <w:jc w:val="both"/>
        <w:rPr>
          <w:rFonts w:ascii="Arial" w:hAnsi="Arial" w:cs="Arial"/>
          <w:color w:val="000000" w:themeColor="text1"/>
          <w:sz w:val="22"/>
          <w:szCs w:val="22"/>
          <w:lang w:val="en-GB"/>
        </w:rPr>
      </w:pPr>
    </w:p>
    <w:p w14:paraId="276B282B" w14:textId="77777777" w:rsidR="00952187" w:rsidRPr="002A37BB" w:rsidRDefault="00952187" w:rsidP="00087F21">
      <w:pPr>
        <w:jc w:val="both"/>
        <w:rPr>
          <w:rFonts w:ascii="Arial" w:hAnsi="Arial" w:cs="Arial"/>
          <w:color w:val="000000" w:themeColor="text1"/>
          <w:sz w:val="22"/>
          <w:szCs w:val="22"/>
          <w:lang w:val="en-GB"/>
        </w:rPr>
      </w:pPr>
    </w:p>
    <w:p w14:paraId="181826D4" w14:textId="7777777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87781D" w14:textId="77777777" w:rsidR="003F0108" w:rsidRDefault="003F0108" w:rsidP="00241B44">
      <w:r>
        <w:separator/>
      </w:r>
    </w:p>
  </w:endnote>
  <w:endnote w:type="continuationSeparator" w:id="0">
    <w:p w14:paraId="21AFC00C" w14:textId="77777777" w:rsidR="003F0108" w:rsidRDefault="003F0108"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5BBCC268" w14:textId="77777777" w:rsidR="003F0108" w:rsidRPr="00FC7B47" w:rsidRDefault="003F0108"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737AF335" w14:textId="77777777" w:rsidR="003F0108" w:rsidRPr="00FC7B47" w:rsidRDefault="003F0108"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4BA64FDE" w14:textId="216CB2EE" w:rsidR="003F0108" w:rsidRPr="009B4976" w:rsidRDefault="003F0108" w:rsidP="001463D6">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CB0CB0">
          <w:rPr>
            <w:rStyle w:val="PageNumber"/>
            <w:rFonts w:ascii="Arial" w:hAnsi="Arial" w:cs="Arial"/>
            <w:b/>
            <w:bCs/>
            <w:noProof/>
            <w:sz w:val="18"/>
            <w:szCs w:val="18"/>
          </w:rPr>
          <w:t>13</w:t>
        </w:r>
        <w:r w:rsidRPr="0010593A">
          <w:rPr>
            <w:rStyle w:val="PageNumber"/>
            <w:rFonts w:ascii="Arial" w:hAnsi="Arial" w:cs="Arial"/>
            <w:b/>
            <w:bCs/>
            <w:sz w:val="18"/>
            <w:szCs w:val="18"/>
          </w:rPr>
          <w:fldChar w:fldCharType="end"/>
        </w:r>
      </w:p>
    </w:sdtContent>
  </w:sdt>
  <w:p w14:paraId="4652DD67" w14:textId="7D64CA81" w:rsidR="003F0108" w:rsidRPr="009B4976" w:rsidRDefault="003F0108" w:rsidP="009B4976">
    <w:pPr>
      <w:pStyle w:val="Footer"/>
      <w:ind w:right="360"/>
      <w:rPr>
        <w:rFonts w:ascii="Arial" w:hAnsi="Arial" w:cs="Arial"/>
        <w:sz w:val="18"/>
        <w:szCs w:val="18"/>
        <w:lang w:val="en-GB"/>
      </w:rPr>
    </w:pPr>
    <w:r>
      <w:rPr>
        <w:rFonts w:ascii="Arial" w:hAnsi="Arial" w:cs="Arial"/>
        <w:sz w:val="18"/>
        <w:szCs w:val="18"/>
        <w:lang w:val="en-GB"/>
      </w:rPr>
      <w:fldChar w:fldCharType="begin"/>
    </w:r>
    <w:r>
      <w:rPr>
        <w:rFonts w:ascii="Arial" w:hAnsi="Arial" w:cs="Arial"/>
        <w:sz w:val="18"/>
        <w:szCs w:val="18"/>
        <w:lang w:val="en-GB"/>
      </w:rPr>
      <w:instrText xml:space="preserve"> DOCPROPERTY iManageFooter \* MERGEFORMAT </w:instrText>
    </w:r>
    <w:r>
      <w:rPr>
        <w:rFonts w:ascii="Arial" w:hAnsi="Arial" w:cs="Arial"/>
        <w:sz w:val="18"/>
        <w:szCs w:val="18"/>
        <w:lang w:val="en-GB"/>
      </w:rPr>
      <w:fldChar w:fldCharType="end"/>
    </w:r>
    <w:r w:rsidR="00CB0CB0">
      <w:rPr>
        <w:rFonts w:ascii="Arial" w:hAnsi="Arial" w:cs="Arial"/>
        <w:sz w:val="18"/>
        <w:szCs w:val="18"/>
        <w:lang w:val="en-GB"/>
      </w:rPr>
      <w:t>202122-563</w:t>
    </w:r>
    <w:r w:rsidRPr="009B4976">
      <w:rPr>
        <w:rFonts w:ascii="Arial" w:hAnsi="Arial" w:cs="Arial"/>
        <w:sz w:val="18"/>
        <w:szCs w:val="18"/>
        <w:lang w:val="en-GB"/>
      </w:rPr>
      <w:t>.assessment</w:t>
    </w:r>
    <w:r>
      <w:rPr>
        <w:rFonts w:ascii="Arial" w:hAnsi="Arial" w:cs="Arial"/>
        <w:sz w:val="18"/>
        <w:szCs w:val="18"/>
        <w:lang w:val="en-GB"/>
      </w:rPr>
      <w:t>5C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594AB8" w14:textId="77777777" w:rsidR="003F0108" w:rsidRDefault="003F0108" w:rsidP="00241B44">
      <w:r>
        <w:separator/>
      </w:r>
    </w:p>
  </w:footnote>
  <w:footnote w:type="continuationSeparator" w:id="0">
    <w:p w14:paraId="329038C9" w14:textId="77777777" w:rsidR="003F0108" w:rsidRDefault="003F0108" w:rsidP="00241B44">
      <w:r>
        <w:continuationSeparator/>
      </w:r>
    </w:p>
  </w:footnote>
  <w:footnote w:id="1">
    <w:p w14:paraId="304C1C7C" w14:textId="2D9D8BFC" w:rsidR="003F0108" w:rsidRDefault="003F0108">
      <w:pPr>
        <w:pStyle w:val="FootnoteText"/>
      </w:pPr>
      <w:r>
        <w:rPr>
          <w:rStyle w:val="FootnoteReference"/>
        </w:rPr>
        <w:footnoteRef/>
      </w:r>
      <w:r>
        <w:t xml:space="preserve"> Registered Land Law (now "Act", and this change is applied from herein and below).</w:t>
      </w:r>
    </w:p>
  </w:footnote>
  <w:footnote w:id="2">
    <w:p w14:paraId="77840991" w14:textId="08BA6498" w:rsidR="003F0108" w:rsidRDefault="003F0108">
      <w:pPr>
        <w:pStyle w:val="FootnoteText"/>
      </w:pPr>
      <w:r>
        <w:rPr>
          <w:rStyle w:val="FootnoteReference"/>
        </w:rPr>
        <w:footnoteRef/>
      </w:r>
      <w:r>
        <w:t xml:space="preserve"> Maritime Authority Act.</w:t>
      </w:r>
    </w:p>
  </w:footnote>
  <w:footnote w:id="3">
    <w:p w14:paraId="28DA1CD9" w14:textId="1B15C0C6" w:rsidR="003F0108" w:rsidRDefault="003F0108">
      <w:pPr>
        <w:pStyle w:val="FootnoteText"/>
      </w:pPr>
      <w:r>
        <w:rPr>
          <w:rStyle w:val="FootnoteReference"/>
        </w:rPr>
        <w:footnoteRef/>
      </w:r>
      <w:r>
        <w:t xml:space="preserve"> Civil Aviation Authority Act and Mortgaging of Aircraft Regulations. </w:t>
      </w:r>
    </w:p>
  </w:footnote>
  <w:footnote w:id="4">
    <w:p w14:paraId="44435928" w14:textId="38ED4415" w:rsidR="003F0108" w:rsidRDefault="003F0108">
      <w:pPr>
        <w:pStyle w:val="FootnoteText"/>
      </w:pPr>
      <w:r>
        <w:rPr>
          <w:rStyle w:val="FootnoteReference"/>
        </w:rPr>
        <w:footnoteRef/>
      </w:r>
      <w:r>
        <w:t xml:space="preserve"> https://www.ciipo.ky/laws/.</w:t>
      </w:r>
    </w:p>
  </w:footnote>
  <w:footnote w:id="5">
    <w:p w14:paraId="7D9B89C5" w14:textId="5984CBB6" w:rsidR="003F0108" w:rsidRDefault="003F0108">
      <w:pPr>
        <w:pStyle w:val="FootnoteText"/>
      </w:pPr>
      <w:r>
        <w:rPr>
          <w:rStyle w:val="FootnoteReference"/>
        </w:rPr>
        <w:footnoteRef/>
      </w:r>
      <w:r>
        <w:t xml:space="preserve"> Section 54 of the Companies Act requires security interests to be entered in the register of mortgages and charges which is required to be maintained by the company at its registered office.  </w:t>
      </w:r>
    </w:p>
  </w:footnote>
  <w:footnote w:id="6">
    <w:p w14:paraId="7424B7B4" w14:textId="58EFC874" w:rsidR="003F0108" w:rsidRDefault="003F0108">
      <w:pPr>
        <w:pStyle w:val="FootnoteText"/>
      </w:pPr>
      <w:r>
        <w:rPr>
          <w:rStyle w:val="FootnoteReference"/>
        </w:rPr>
        <w:footnoteRef/>
      </w:r>
      <w:r>
        <w:t xml:space="preserve"> Section 240 of the Companies Act</w:t>
      </w:r>
    </w:p>
  </w:footnote>
  <w:footnote w:id="7">
    <w:p w14:paraId="606075C0" w14:textId="28A3071B" w:rsidR="003F0108" w:rsidRDefault="003F0108">
      <w:pPr>
        <w:pStyle w:val="FootnoteText"/>
      </w:pPr>
      <w:r>
        <w:rPr>
          <w:rStyle w:val="FootnoteReference"/>
        </w:rPr>
        <w:footnoteRef/>
      </w:r>
      <w:r>
        <w:t xml:space="preserve"> </w:t>
      </w:r>
      <w:r w:rsidRPr="00D21921">
        <w:rPr>
          <w:i/>
        </w:rPr>
        <w:t>Idem</w:t>
      </w:r>
      <w:r>
        <w:t xml:space="preserve">, Section 241 </w:t>
      </w:r>
    </w:p>
  </w:footnote>
  <w:footnote w:id="8">
    <w:p w14:paraId="0EEF7BEB" w14:textId="224942B7" w:rsidR="003F0108" w:rsidRDefault="003F0108">
      <w:pPr>
        <w:pStyle w:val="FootnoteText"/>
      </w:pPr>
      <w:r>
        <w:rPr>
          <w:rStyle w:val="FootnoteReference"/>
        </w:rPr>
        <w:footnoteRef/>
      </w:r>
      <w:r>
        <w:t xml:space="preserve"> Procedure is governed by Order 71 of the Grand Court Rules. </w:t>
      </w:r>
    </w:p>
  </w:footnote>
  <w:footnote w:id="9">
    <w:p w14:paraId="7F664444" w14:textId="2355D9A8" w:rsidR="003F0108" w:rsidRDefault="003F0108">
      <w:pPr>
        <w:pStyle w:val="FootnoteText"/>
      </w:pPr>
      <w:r>
        <w:rPr>
          <w:rStyle w:val="FootnoteReference"/>
        </w:rPr>
        <w:footnoteRef/>
      </w:r>
      <w:r>
        <w:t xml:space="preserve"> The relevant limitation period is 6 years from the date of the judgment, or where appeals, the date of the last judgment. </w:t>
      </w:r>
    </w:p>
  </w:footnote>
  <w:footnote w:id="10">
    <w:p w14:paraId="29CBA7C7" w14:textId="05FC5F86" w:rsidR="003F0108" w:rsidRDefault="003F0108">
      <w:pPr>
        <w:pStyle w:val="FootnoteText"/>
      </w:pPr>
      <w:r>
        <w:rPr>
          <w:rStyle w:val="FootnoteReference"/>
        </w:rPr>
        <w:footnoteRef/>
      </w:r>
      <w:r>
        <w:t xml:space="preserve"> Money and non-money judgments are enforceable at common law, as are </w:t>
      </w:r>
      <w:r w:rsidRPr="005258DA">
        <w:rPr>
          <w:i/>
        </w:rPr>
        <w:t xml:space="preserve">in </w:t>
      </w:r>
      <w:proofErr w:type="spellStart"/>
      <w:r w:rsidRPr="005258DA">
        <w:rPr>
          <w:i/>
        </w:rPr>
        <w:t>personam</w:t>
      </w:r>
      <w:proofErr w:type="spellEnd"/>
      <w:r>
        <w:t xml:space="preserve"> judgments, as was confirmed in the case of </w:t>
      </w:r>
      <w:proofErr w:type="spellStart"/>
      <w:r w:rsidRPr="00A17E1D">
        <w:rPr>
          <w:i/>
        </w:rPr>
        <w:t>Bandone</w:t>
      </w:r>
      <w:proofErr w:type="spellEnd"/>
      <w:r w:rsidRPr="00A17E1D">
        <w:rPr>
          <w:i/>
        </w:rPr>
        <w:t xml:space="preserve"> v Sol Properties </w:t>
      </w:r>
      <w:r w:rsidRPr="00A17E1D">
        <w:t>2008 CILR 301</w:t>
      </w:r>
      <w:r>
        <w:t xml:space="preserve">. </w:t>
      </w:r>
    </w:p>
  </w:footnote>
  <w:footnote w:id="11">
    <w:p w14:paraId="5C017AC7" w14:textId="15A4D8F0" w:rsidR="003F0108" w:rsidRDefault="003F0108">
      <w:pPr>
        <w:pStyle w:val="FootnoteText"/>
      </w:pPr>
      <w:r>
        <w:rPr>
          <w:rStyle w:val="FootnoteReference"/>
        </w:rPr>
        <w:footnoteRef/>
      </w:r>
      <w:r>
        <w:t xml:space="preserve"> Including the appointment of receivers over assets under O.45 of the GCR. </w:t>
      </w:r>
    </w:p>
  </w:footnote>
  <w:footnote w:id="12">
    <w:p w14:paraId="4D9D39E4" w14:textId="765F11D8" w:rsidR="003F0108" w:rsidRDefault="003F0108">
      <w:pPr>
        <w:pStyle w:val="FootnoteText"/>
      </w:pPr>
      <w:r>
        <w:rPr>
          <w:rStyle w:val="FootnoteReference"/>
        </w:rPr>
        <w:footnoteRef/>
      </w:r>
      <w:r>
        <w:t xml:space="preserve"> </w:t>
      </w:r>
      <w:r w:rsidRPr="004B0396">
        <w:rPr>
          <w:i/>
        </w:rPr>
        <w:t>Prospect Properties v McNeill</w:t>
      </w:r>
      <w:r>
        <w:t xml:space="preserve"> [1990-91 CILR 171]</w:t>
      </w:r>
    </w:p>
  </w:footnote>
  <w:footnote w:id="13">
    <w:p w14:paraId="566DF2D0" w14:textId="6549C0A4" w:rsidR="003F0108" w:rsidRDefault="003F0108">
      <w:pPr>
        <w:pStyle w:val="FootnoteText"/>
      </w:pPr>
      <w:r>
        <w:rPr>
          <w:rStyle w:val="FootnoteReference"/>
        </w:rPr>
        <w:footnoteRef/>
      </w:r>
      <w:r>
        <w:t xml:space="preserve"> </w:t>
      </w:r>
      <w:r w:rsidRPr="00A841EA">
        <w:rPr>
          <w:highlight w:val="yellow"/>
        </w:rPr>
        <w:t>Section</w:t>
      </w:r>
      <w:r>
        <w:t xml:space="preserve"> </w:t>
      </w:r>
    </w:p>
  </w:footnote>
  <w:footnote w:id="14">
    <w:p w14:paraId="3068D35D" w14:textId="715A56A4" w:rsidR="003F0108" w:rsidRDefault="003F0108">
      <w:pPr>
        <w:pStyle w:val="FootnoteText"/>
      </w:pPr>
      <w:r>
        <w:rPr>
          <w:rStyle w:val="FootnoteReference"/>
        </w:rPr>
        <w:footnoteRef/>
      </w:r>
      <w:r>
        <w:t xml:space="preserve"> [2019 (2) CILR 235]</w:t>
      </w:r>
    </w:p>
  </w:footnote>
  <w:footnote w:id="15">
    <w:p w14:paraId="491EC9AD" w14:textId="35181657" w:rsidR="003F0108" w:rsidRDefault="003F0108">
      <w:pPr>
        <w:pStyle w:val="FootnoteText"/>
      </w:pPr>
      <w:r>
        <w:rPr>
          <w:rStyle w:val="FootnoteReference"/>
        </w:rPr>
        <w:footnoteRef/>
      </w:r>
      <w:r>
        <w:t xml:space="preserve"> </w:t>
      </w:r>
      <w:proofErr w:type="spellStart"/>
      <w:r w:rsidRPr="00CB0CB0">
        <w:rPr>
          <w:i/>
        </w:rPr>
        <w:t>Weavering</w:t>
      </w:r>
      <w:proofErr w:type="spellEnd"/>
      <w:r>
        <w:t xml:space="preserve"> [2019] UKPC 36</w:t>
      </w:r>
    </w:p>
  </w:footnote>
  <w:footnote w:id="16">
    <w:p w14:paraId="07E1A16D" w14:textId="11FBDF76" w:rsidR="003F0108" w:rsidRDefault="003F0108">
      <w:pPr>
        <w:pStyle w:val="FootnoteText"/>
      </w:pPr>
      <w:r>
        <w:rPr>
          <w:rStyle w:val="FootnoteReference"/>
        </w:rPr>
        <w:footnoteRef/>
      </w:r>
      <w:r>
        <w:t xml:space="preserve"> Companies Act s 145(2) and (3)</w:t>
      </w:r>
    </w:p>
  </w:footnote>
  <w:footnote w:id="17">
    <w:p w14:paraId="105DFEB9" w14:textId="14388FA7" w:rsidR="003F0108" w:rsidRDefault="003F0108">
      <w:pPr>
        <w:pStyle w:val="FootnoteText"/>
      </w:pPr>
      <w:r>
        <w:rPr>
          <w:rStyle w:val="FootnoteReference"/>
        </w:rPr>
        <w:footnoteRef/>
      </w:r>
      <w:r>
        <w:t xml:space="preserve"> Orders 30, 45 and 51.</w:t>
      </w:r>
    </w:p>
  </w:footnote>
  <w:footnote w:id="18">
    <w:p w14:paraId="72BEC32E" w14:textId="3FBBE9CB" w:rsidR="003F0108" w:rsidRDefault="003F0108">
      <w:pPr>
        <w:pStyle w:val="FootnoteText"/>
      </w:pPr>
      <w:r>
        <w:rPr>
          <w:rStyle w:val="FootnoteReference"/>
        </w:rPr>
        <w:footnoteRef/>
      </w:r>
      <w:r>
        <w:t xml:space="preserve"> See, </w:t>
      </w:r>
      <w:proofErr w:type="spellStart"/>
      <w:r>
        <w:t>eg</w:t>
      </w:r>
      <w:proofErr w:type="spellEnd"/>
      <w:r>
        <w:t xml:space="preserve">, </w:t>
      </w:r>
      <w:r w:rsidRPr="003F0108">
        <w:rPr>
          <w:i/>
        </w:rPr>
        <w:t xml:space="preserve">Scotiabank (Cayman Islands) Limited v Treasure Island Resort (Cayman) Limited </w:t>
      </w:r>
      <w:r>
        <w:t xml:space="preserve">[2004-2005 CILR 423]. </w:t>
      </w:r>
    </w:p>
  </w:footnote>
  <w:footnote w:id="19">
    <w:p w14:paraId="701FD50A" w14:textId="0BA5DAEC" w:rsidR="00C3681F" w:rsidRDefault="00C3681F">
      <w:pPr>
        <w:pStyle w:val="FootnoteText"/>
      </w:pPr>
      <w:r>
        <w:rPr>
          <w:rStyle w:val="FootnoteReference"/>
        </w:rPr>
        <w:footnoteRef/>
      </w:r>
      <w:r>
        <w:t xml:space="preserve"> Section 224(1) of the Act</w:t>
      </w:r>
    </w:p>
  </w:footnote>
  <w:footnote w:id="20">
    <w:p w14:paraId="49ADB5B2" w14:textId="77777777" w:rsidR="00C3681F" w:rsidRDefault="00C3681F" w:rsidP="00C3681F">
      <w:pPr>
        <w:pStyle w:val="FootnoteText"/>
      </w:pPr>
      <w:r>
        <w:rPr>
          <w:rStyle w:val="FootnoteReference"/>
        </w:rPr>
        <w:footnoteRef/>
      </w:r>
      <w:r>
        <w:t xml:space="preserve"> See </w:t>
      </w:r>
      <w:r w:rsidRPr="00C3681F">
        <w:rPr>
          <w:i/>
        </w:rPr>
        <w:t>In the Matter of JP SPC 1 and JP SPC 4</w:t>
      </w:r>
      <w:r>
        <w:t xml:space="preserve"> [2013 (1) CILR 330]</w:t>
      </w:r>
    </w:p>
  </w:footnote>
  <w:footnote w:id="21">
    <w:p w14:paraId="09DF9488" w14:textId="5F1FE0EA" w:rsidR="00C3681F" w:rsidRDefault="00C3681F">
      <w:pPr>
        <w:pStyle w:val="FootnoteText"/>
      </w:pPr>
      <w:r>
        <w:rPr>
          <w:rStyle w:val="FootnoteReference"/>
        </w:rPr>
        <w:footnoteRef/>
      </w:r>
      <w:r>
        <w:t xml:space="preserve"> Section 224(4) of the Act</w:t>
      </w:r>
    </w:p>
  </w:footnote>
  <w:footnote w:id="22">
    <w:p w14:paraId="12D7E705" w14:textId="3C852F14" w:rsidR="00C3681F" w:rsidRDefault="00C3681F">
      <w:pPr>
        <w:pStyle w:val="FootnoteText"/>
      </w:pPr>
      <w:r>
        <w:rPr>
          <w:rStyle w:val="FootnoteReference"/>
        </w:rPr>
        <w:footnoteRef/>
      </w:r>
      <w:r>
        <w:t xml:space="preserve"> </w:t>
      </w:r>
      <w:r w:rsidRPr="00C3681F">
        <w:rPr>
          <w:i/>
        </w:rPr>
        <w:t>Idem</w:t>
      </w:r>
      <w:r>
        <w:t xml:space="preserve"> at s 224(3)</w:t>
      </w:r>
    </w:p>
  </w:footnote>
  <w:footnote w:id="23">
    <w:p w14:paraId="1464B821" w14:textId="6E55E760" w:rsidR="00C3681F" w:rsidRDefault="00C3681F">
      <w:pPr>
        <w:pStyle w:val="FootnoteText"/>
      </w:pPr>
      <w:r>
        <w:rPr>
          <w:rStyle w:val="FootnoteReference"/>
        </w:rPr>
        <w:footnoteRef/>
      </w:r>
      <w:r>
        <w:t xml:space="preserve"> </w:t>
      </w:r>
      <w:r w:rsidRPr="00CB0CB0">
        <w:rPr>
          <w:i/>
        </w:rPr>
        <w:t>Idem</w:t>
      </w:r>
      <w:r>
        <w:t xml:space="preserve"> at s 226(5)</w:t>
      </w:r>
    </w:p>
  </w:footnote>
  <w:footnote w:id="24">
    <w:p w14:paraId="269C2D27" w14:textId="4B7FC99E" w:rsidR="006A606C" w:rsidRDefault="006A606C">
      <w:pPr>
        <w:pStyle w:val="FootnoteText"/>
      </w:pPr>
      <w:r>
        <w:rPr>
          <w:rStyle w:val="FootnoteReference"/>
        </w:rPr>
        <w:footnoteRef/>
      </w:r>
      <w:r>
        <w:t xml:space="preserve"> </w:t>
      </w:r>
      <w:r w:rsidRPr="00CB0CB0">
        <w:rPr>
          <w:i/>
        </w:rPr>
        <w:t>Idem</w:t>
      </w:r>
      <w:r>
        <w:t xml:space="preserve"> at s 226(6)</w:t>
      </w:r>
    </w:p>
  </w:footnote>
  <w:footnote w:id="25">
    <w:p w14:paraId="7265AD78" w14:textId="77777777" w:rsidR="004D2FAE" w:rsidRDefault="004D2FAE" w:rsidP="004D2FAE">
      <w:pPr>
        <w:pStyle w:val="FootnoteText"/>
      </w:pPr>
      <w:r>
        <w:rPr>
          <w:rStyle w:val="FootnoteReference"/>
        </w:rPr>
        <w:footnoteRef/>
      </w:r>
      <w:r>
        <w:t xml:space="preserve"> Section 91 of the Act.</w:t>
      </w:r>
    </w:p>
  </w:footnote>
  <w:footnote w:id="26">
    <w:p w14:paraId="0C4AC5AF" w14:textId="2723719A" w:rsidR="00703051" w:rsidRDefault="00703051">
      <w:pPr>
        <w:pStyle w:val="FootnoteText"/>
      </w:pPr>
      <w:r>
        <w:rPr>
          <w:rStyle w:val="FootnoteReference"/>
        </w:rPr>
        <w:footnoteRef/>
      </w:r>
      <w:r>
        <w:t xml:space="preserve"> </w:t>
      </w:r>
      <w:r w:rsidR="00251A82">
        <w:t>CWR, O.17</w:t>
      </w:r>
    </w:p>
  </w:footnote>
  <w:footnote w:id="27">
    <w:p w14:paraId="006F9E7C" w14:textId="0A4525DE" w:rsidR="004D2FAE" w:rsidRDefault="004D2FAE">
      <w:pPr>
        <w:pStyle w:val="FootnoteText"/>
      </w:pPr>
      <w:r>
        <w:rPr>
          <w:rStyle w:val="FootnoteReference"/>
        </w:rPr>
        <w:footnoteRef/>
      </w:r>
      <w:r>
        <w:t xml:space="preserve"> Section 141 of the Act</w:t>
      </w:r>
    </w:p>
  </w:footnote>
  <w:footnote w:id="28">
    <w:p w14:paraId="08F8FA62" w14:textId="33650C92" w:rsidR="00AE36EC" w:rsidRDefault="00AE36EC">
      <w:pPr>
        <w:pStyle w:val="FootnoteText"/>
      </w:pPr>
      <w:r>
        <w:rPr>
          <w:rStyle w:val="FootnoteReference"/>
        </w:rPr>
        <w:footnoteRef/>
      </w:r>
      <w:r>
        <w:t xml:space="preserve"> </w:t>
      </w:r>
      <w:r w:rsidRPr="00AE36EC">
        <w:rPr>
          <w:i/>
        </w:rPr>
        <w:t xml:space="preserve">Re </w:t>
      </w:r>
      <w:proofErr w:type="spellStart"/>
      <w:r w:rsidRPr="00AE36EC">
        <w:rPr>
          <w:i/>
        </w:rPr>
        <w:t>Weavering</w:t>
      </w:r>
      <w:proofErr w:type="spellEnd"/>
      <w:r w:rsidRPr="00AE36EC">
        <w:rPr>
          <w:i/>
        </w:rPr>
        <w:t xml:space="preserve"> Macro Fixed Income Fun Ltd (in Liquidation)</w:t>
      </w:r>
      <w:r>
        <w:t xml:space="preserve"> [2016 (2) CILR 514].</w:t>
      </w:r>
    </w:p>
  </w:footnote>
  <w:footnote w:id="29">
    <w:p w14:paraId="6C462E64" w14:textId="1D6570F9" w:rsidR="001719BC" w:rsidRDefault="001719BC">
      <w:pPr>
        <w:pStyle w:val="FootnoteText"/>
      </w:pPr>
      <w:r>
        <w:rPr>
          <w:rStyle w:val="FootnoteReference"/>
        </w:rPr>
        <w:footnoteRef/>
      </w:r>
      <w:r>
        <w:t xml:space="preserve"> Section 104(3)</w:t>
      </w:r>
    </w:p>
  </w:footnote>
  <w:footnote w:id="30">
    <w:p w14:paraId="42167971" w14:textId="4094B6C4" w:rsidR="001719BC" w:rsidRDefault="001719BC">
      <w:pPr>
        <w:pStyle w:val="FootnoteText"/>
      </w:pPr>
      <w:r>
        <w:rPr>
          <w:rStyle w:val="FootnoteReference"/>
        </w:rPr>
        <w:footnoteRef/>
      </w:r>
      <w:r>
        <w:t xml:space="preserve"> </w:t>
      </w:r>
      <w:r w:rsidRPr="00CB0CB0">
        <w:rPr>
          <w:i/>
        </w:rPr>
        <w:t>Idem</w:t>
      </w:r>
      <w:r>
        <w:t>, section 97</w:t>
      </w:r>
    </w:p>
  </w:footnote>
  <w:footnote w:id="31">
    <w:p w14:paraId="78D60B9D" w14:textId="06E1DDCD" w:rsidR="007D753D" w:rsidRDefault="007D753D">
      <w:pPr>
        <w:pStyle w:val="FootnoteText"/>
      </w:pPr>
      <w:r>
        <w:rPr>
          <w:rStyle w:val="FootnoteReference"/>
        </w:rPr>
        <w:footnoteRef/>
      </w:r>
      <w:r>
        <w:t xml:space="preserve"> Section 86(2) of the Act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0FF9"/>
    <w:multiLevelType w:val="hybridMultilevel"/>
    <w:tmpl w:val="0B70434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16EC6"/>
    <w:multiLevelType w:val="hybridMultilevel"/>
    <w:tmpl w:val="DFF8BBB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C1711E"/>
    <w:multiLevelType w:val="hybridMultilevel"/>
    <w:tmpl w:val="52143938"/>
    <w:lvl w:ilvl="0" w:tplc="168409D4">
      <w:start w:val="1"/>
      <w:numFmt w:val="bullet"/>
      <w:lvlText w:val=""/>
      <w:lvlJc w:val="left"/>
      <w:pPr>
        <w:ind w:left="720" w:hanging="360"/>
      </w:pPr>
      <w:rPr>
        <w:rFonts w:ascii="Symbol" w:hAnsi="Symbol" w:hint="default"/>
        <w:color w:val="44546A" w:themeColor="tex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7E4A03"/>
    <w:multiLevelType w:val="hybridMultilevel"/>
    <w:tmpl w:val="6B005C4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8AC6A35"/>
    <w:multiLevelType w:val="hybridMultilevel"/>
    <w:tmpl w:val="F7AC0780"/>
    <w:name w:val="AOHeadX2222222222222222222222222222222222222222222222222222222"/>
    <w:lvl w:ilvl="0" w:tplc="BFACC70E">
      <w:start w:val="1"/>
      <w:numFmt w:val="lowerLetter"/>
      <w:lvlText w:val="(%1)"/>
      <w:lvlJc w:val="left"/>
      <w:pPr>
        <w:ind w:left="720" w:hanging="360"/>
      </w:pPr>
      <w:rPr>
        <w:rFonts w:ascii="Arial" w:eastAsia="Arial" w:hAnsi="Arial" w:cs="Arial" w:hint="default"/>
        <w:w w:val="100"/>
        <w:sz w:val="22"/>
        <w:szCs w:val="22"/>
      </w:rPr>
    </w:lvl>
    <w:lvl w:ilvl="1" w:tplc="FBB038D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AF36DA"/>
    <w:multiLevelType w:val="hybridMultilevel"/>
    <w:tmpl w:val="1C7AB9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7D6B69"/>
    <w:multiLevelType w:val="hybridMultilevel"/>
    <w:tmpl w:val="863040B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CA704A0"/>
    <w:multiLevelType w:val="hybridMultilevel"/>
    <w:tmpl w:val="24BE075A"/>
    <w:lvl w:ilvl="0" w:tplc="BFACC70E">
      <w:start w:val="1"/>
      <w:numFmt w:val="lowerLetter"/>
      <w:lvlText w:val="(%1)"/>
      <w:lvlJc w:val="left"/>
      <w:pPr>
        <w:ind w:left="720" w:hanging="360"/>
      </w:pPr>
      <w:rPr>
        <w:rFonts w:ascii="Arial" w:eastAsia="Arial" w:hAnsi="Arial" w:cs="Arial" w:hint="default"/>
        <w:w w:val="100"/>
        <w:sz w:val="22"/>
        <w:szCs w:val="22"/>
      </w:rPr>
    </w:lvl>
    <w:lvl w:ilvl="1" w:tplc="BFACC70E">
      <w:start w:val="1"/>
      <w:numFmt w:val="lowerLetter"/>
      <w:lvlText w:val="(%2)"/>
      <w:lvlJc w:val="left"/>
      <w:pPr>
        <w:ind w:left="2160" w:hanging="360"/>
      </w:pPr>
      <w:rPr>
        <w:rFonts w:ascii="Arial" w:eastAsia="Arial" w:hAnsi="Arial" w:cs="Arial" w:hint="default"/>
        <w:w w:val="100"/>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BD55DB"/>
    <w:multiLevelType w:val="hybridMultilevel"/>
    <w:tmpl w:val="6AC474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6B3C45"/>
    <w:multiLevelType w:val="hybridMultilevel"/>
    <w:tmpl w:val="A3AA5AE2"/>
    <w:lvl w:ilvl="0" w:tplc="168409D4">
      <w:start w:val="1"/>
      <w:numFmt w:val="bullet"/>
      <w:lvlText w:val=""/>
      <w:lvlJc w:val="left"/>
      <w:pPr>
        <w:ind w:left="360" w:hanging="360"/>
      </w:pPr>
      <w:rPr>
        <w:rFonts w:ascii="Symbol" w:hAnsi="Symbol" w:hint="default"/>
        <w:color w:val="44546A" w:themeColor="text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C09384A"/>
    <w:multiLevelType w:val="hybridMultilevel"/>
    <w:tmpl w:val="0CC41A18"/>
    <w:lvl w:ilvl="0" w:tplc="65501D5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1" w15:restartNumberingAfterBreak="0">
    <w:nsid w:val="1CE94316"/>
    <w:multiLevelType w:val="hybridMultilevel"/>
    <w:tmpl w:val="08D05942"/>
    <w:lvl w:ilvl="0" w:tplc="F9CEDA2A">
      <w:start w:val="1"/>
      <w:numFmt w:val="lowerLetter"/>
      <w:lvlText w:val="%1)"/>
      <w:lvlJc w:val="left"/>
      <w:pPr>
        <w:ind w:left="360" w:hanging="360"/>
      </w:pPr>
      <w:rPr>
        <w:rFonts w:hint="default"/>
        <w:color w:val="7B7B7B" w:themeColor="accent3" w:themeShade="BF"/>
      </w:rPr>
    </w:lvl>
    <w:lvl w:ilvl="1" w:tplc="168409D4">
      <w:start w:val="1"/>
      <w:numFmt w:val="bullet"/>
      <w:lvlText w:val=""/>
      <w:lvlJc w:val="left"/>
      <w:pPr>
        <w:ind w:left="360" w:hanging="360"/>
      </w:pPr>
      <w:rPr>
        <w:rFonts w:ascii="Symbol" w:hAnsi="Symbol" w:hint="default"/>
        <w:color w:val="44546A" w:themeColor="text2"/>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DA45A4E"/>
    <w:multiLevelType w:val="hybridMultilevel"/>
    <w:tmpl w:val="F5405CC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021501F"/>
    <w:multiLevelType w:val="hybridMultilevel"/>
    <w:tmpl w:val="8E0E2F0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22A5D37"/>
    <w:multiLevelType w:val="hybridMultilevel"/>
    <w:tmpl w:val="D0E46052"/>
    <w:lvl w:ilvl="0" w:tplc="04090017">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5" w15:restartNumberingAfterBreak="0">
    <w:nsid w:val="25A2629B"/>
    <w:multiLevelType w:val="hybridMultilevel"/>
    <w:tmpl w:val="1E18DFD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6DC6F39"/>
    <w:multiLevelType w:val="hybridMultilevel"/>
    <w:tmpl w:val="BC1ABB60"/>
    <w:lvl w:ilvl="0" w:tplc="D33E7D2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7" w15:restartNumberingAfterBreak="0">
    <w:nsid w:val="277A39E8"/>
    <w:multiLevelType w:val="hybridMultilevel"/>
    <w:tmpl w:val="0A1A014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A720A48"/>
    <w:multiLevelType w:val="hybridMultilevel"/>
    <w:tmpl w:val="45288676"/>
    <w:lvl w:ilvl="0" w:tplc="FD0C3B6E">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9" w15:restartNumberingAfterBreak="0">
    <w:nsid w:val="2BCF5B70"/>
    <w:multiLevelType w:val="hybridMultilevel"/>
    <w:tmpl w:val="97BCB30C"/>
    <w:lvl w:ilvl="0" w:tplc="62561AEA">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0" w15:restartNumberingAfterBreak="0">
    <w:nsid w:val="2C6A144C"/>
    <w:multiLevelType w:val="hybridMultilevel"/>
    <w:tmpl w:val="1E64682C"/>
    <w:lvl w:ilvl="0" w:tplc="24090017">
      <w:start w:val="1"/>
      <w:numFmt w:val="lowerLetter"/>
      <w:lvlText w:val="%1)"/>
      <w:lvlJc w:val="left"/>
      <w:pPr>
        <w:ind w:left="360" w:hanging="360"/>
      </w:pPr>
      <w:rPr>
        <w:rFonts w:hint="default"/>
      </w:rPr>
    </w:lvl>
    <w:lvl w:ilvl="1" w:tplc="24090019" w:tentative="1">
      <w:start w:val="1"/>
      <w:numFmt w:val="lowerLetter"/>
      <w:lvlText w:val="%2."/>
      <w:lvlJc w:val="left"/>
      <w:pPr>
        <w:ind w:left="1080" w:hanging="360"/>
      </w:pPr>
    </w:lvl>
    <w:lvl w:ilvl="2" w:tplc="2409001B" w:tentative="1">
      <w:start w:val="1"/>
      <w:numFmt w:val="lowerRoman"/>
      <w:lvlText w:val="%3."/>
      <w:lvlJc w:val="right"/>
      <w:pPr>
        <w:ind w:left="1800" w:hanging="180"/>
      </w:pPr>
    </w:lvl>
    <w:lvl w:ilvl="3" w:tplc="2409000F" w:tentative="1">
      <w:start w:val="1"/>
      <w:numFmt w:val="decimal"/>
      <w:lvlText w:val="%4."/>
      <w:lvlJc w:val="left"/>
      <w:pPr>
        <w:ind w:left="2520" w:hanging="360"/>
      </w:pPr>
    </w:lvl>
    <w:lvl w:ilvl="4" w:tplc="24090019" w:tentative="1">
      <w:start w:val="1"/>
      <w:numFmt w:val="lowerLetter"/>
      <w:lvlText w:val="%5."/>
      <w:lvlJc w:val="left"/>
      <w:pPr>
        <w:ind w:left="3240" w:hanging="360"/>
      </w:pPr>
    </w:lvl>
    <w:lvl w:ilvl="5" w:tplc="2409001B" w:tentative="1">
      <w:start w:val="1"/>
      <w:numFmt w:val="lowerRoman"/>
      <w:lvlText w:val="%6."/>
      <w:lvlJc w:val="right"/>
      <w:pPr>
        <w:ind w:left="3960" w:hanging="180"/>
      </w:pPr>
    </w:lvl>
    <w:lvl w:ilvl="6" w:tplc="2409000F" w:tentative="1">
      <w:start w:val="1"/>
      <w:numFmt w:val="decimal"/>
      <w:lvlText w:val="%7."/>
      <w:lvlJc w:val="left"/>
      <w:pPr>
        <w:ind w:left="4680" w:hanging="360"/>
      </w:pPr>
    </w:lvl>
    <w:lvl w:ilvl="7" w:tplc="24090019" w:tentative="1">
      <w:start w:val="1"/>
      <w:numFmt w:val="lowerLetter"/>
      <w:lvlText w:val="%8."/>
      <w:lvlJc w:val="left"/>
      <w:pPr>
        <w:ind w:left="5400" w:hanging="360"/>
      </w:pPr>
    </w:lvl>
    <w:lvl w:ilvl="8" w:tplc="2409001B" w:tentative="1">
      <w:start w:val="1"/>
      <w:numFmt w:val="lowerRoman"/>
      <w:lvlText w:val="%9."/>
      <w:lvlJc w:val="right"/>
      <w:pPr>
        <w:ind w:left="6120" w:hanging="180"/>
      </w:pPr>
    </w:lvl>
  </w:abstractNum>
  <w:abstractNum w:abstractNumId="21" w15:restartNumberingAfterBreak="0">
    <w:nsid w:val="2C7414D0"/>
    <w:multiLevelType w:val="hybridMultilevel"/>
    <w:tmpl w:val="6852AFE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F8B144F"/>
    <w:multiLevelType w:val="hybridMultilevel"/>
    <w:tmpl w:val="191A5B02"/>
    <w:lvl w:ilvl="0" w:tplc="EFE6CF4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3" w15:restartNumberingAfterBreak="0">
    <w:nsid w:val="311C2E4E"/>
    <w:multiLevelType w:val="hybridMultilevel"/>
    <w:tmpl w:val="67E6484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4" w15:restartNumberingAfterBreak="0">
    <w:nsid w:val="31AC5EB1"/>
    <w:multiLevelType w:val="hybridMultilevel"/>
    <w:tmpl w:val="D66A1DE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9571124"/>
    <w:multiLevelType w:val="hybridMultilevel"/>
    <w:tmpl w:val="019E6B5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A022128"/>
    <w:multiLevelType w:val="hybridMultilevel"/>
    <w:tmpl w:val="AFD87DB6"/>
    <w:lvl w:ilvl="0" w:tplc="168409D4">
      <w:start w:val="1"/>
      <w:numFmt w:val="bullet"/>
      <w:lvlText w:val=""/>
      <w:lvlJc w:val="left"/>
      <w:pPr>
        <w:ind w:left="720" w:hanging="360"/>
      </w:pPr>
      <w:rPr>
        <w:rFonts w:ascii="Symbol" w:hAnsi="Symbol" w:hint="default"/>
        <w:color w:val="44546A" w:themeColor="tex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1917C1"/>
    <w:multiLevelType w:val="hybridMultilevel"/>
    <w:tmpl w:val="1B08410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6EB5A95"/>
    <w:multiLevelType w:val="hybridMultilevel"/>
    <w:tmpl w:val="03B48AE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7845272"/>
    <w:multiLevelType w:val="hybridMultilevel"/>
    <w:tmpl w:val="3A84655E"/>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0" w15:restartNumberingAfterBreak="0">
    <w:nsid w:val="4A777E1D"/>
    <w:multiLevelType w:val="hybridMultilevel"/>
    <w:tmpl w:val="D67861A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CE93E55"/>
    <w:multiLevelType w:val="hybridMultilevel"/>
    <w:tmpl w:val="1C7AB9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20E18D4"/>
    <w:multiLevelType w:val="hybridMultilevel"/>
    <w:tmpl w:val="4FE8CB66"/>
    <w:lvl w:ilvl="0" w:tplc="A6C6AB92">
      <w:start w:val="1"/>
      <w:numFmt w:val="lowerLetter"/>
      <w:lvlText w:val="%1)"/>
      <w:lvlJc w:val="left"/>
      <w:pPr>
        <w:ind w:left="360" w:hanging="360"/>
      </w:pPr>
      <w:rPr>
        <w:rFonts w:hint="default"/>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58073B1F"/>
    <w:multiLevelType w:val="hybridMultilevel"/>
    <w:tmpl w:val="FB0CBE3E"/>
    <w:lvl w:ilvl="0" w:tplc="04090017">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4" w15:restartNumberingAfterBreak="0">
    <w:nsid w:val="5B440D5C"/>
    <w:multiLevelType w:val="hybridMultilevel"/>
    <w:tmpl w:val="77767E7E"/>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5" w15:restartNumberingAfterBreak="0">
    <w:nsid w:val="60DC115B"/>
    <w:multiLevelType w:val="hybridMultilevel"/>
    <w:tmpl w:val="2E549286"/>
    <w:lvl w:ilvl="0" w:tplc="899A4C4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4F37807"/>
    <w:multiLevelType w:val="hybridMultilevel"/>
    <w:tmpl w:val="E44A77C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7" w15:restartNumberingAfterBreak="0">
    <w:nsid w:val="67422D78"/>
    <w:multiLevelType w:val="hybridMultilevel"/>
    <w:tmpl w:val="E820C13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8734AB9"/>
    <w:multiLevelType w:val="hybridMultilevel"/>
    <w:tmpl w:val="D884C3C8"/>
    <w:lvl w:ilvl="0" w:tplc="430EE41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9" w15:restartNumberingAfterBreak="0">
    <w:nsid w:val="6B2D5EF2"/>
    <w:multiLevelType w:val="hybridMultilevel"/>
    <w:tmpl w:val="00CCDC74"/>
    <w:lvl w:ilvl="0" w:tplc="D1BCB45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0" w15:restartNumberingAfterBreak="0">
    <w:nsid w:val="6CE85E7B"/>
    <w:multiLevelType w:val="hybridMultilevel"/>
    <w:tmpl w:val="3FD2A906"/>
    <w:lvl w:ilvl="0" w:tplc="DAE8B936">
      <w:start w:val="1"/>
      <w:numFmt w:val="lowerLetter"/>
      <w:lvlText w:val="%1)"/>
      <w:lvlJc w:val="left"/>
      <w:pPr>
        <w:ind w:left="360" w:hanging="360"/>
      </w:pPr>
      <w:rPr>
        <w:rFonts w:hint="default"/>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7AFF48E2"/>
    <w:multiLevelType w:val="hybridMultilevel"/>
    <w:tmpl w:val="0368FA78"/>
    <w:lvl w:ilvl="0" w:tplc="D22ECD1A">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22"/>
  </w:num>
  <w:num w:numId="3">
    <w:abstractNumId w:val="18"/>
  </w:num>
  <w:num w:numId="4">
    <w:abstractNumId w:val="38"/>
  </w:num>
  <w:num w:numId="5">
    <w:abstractNumId w:val="19"/>
  </w:num>
  <w:num w:numId="6">
    <w:abstractNumId w:val="32"/>
  </w:num>
  <w:num w:numId="7">
    <w:abstractNumId w:val="39"/>
  </w:num>
  <w:num w:numId="8">
    <w:abstractNumId w:val="35"/>
  </w:num>
  <w:num w:numId="9">
    <w:abstractNumId w:val="16"/>
  </w:num>
  <w:num w:numId="10">
    <w:abstractNumId w:val="10"/>
  </w:num>
  <w:num w:numId="11">
    <w:abstractNumId w:val="12"/>
  </w:num>
  <w:num w:numId="12">
    <w:abstractNumId w:val="17"/>
  </w:num>
  <w:num w:numId="13">
    <w:abstractNumId w:val="25"/>
  </w:num>
  <w:num w:numId="14">
    <w:abstractNumId w:val="3"/>
  </w:num>
  <w:num w:numId="15">
    <w:abstractNumId w:val="13"/>
  </w:num>
  <w:num w:numId="16">
    <w:abstractNumId w:val="37"/>
  </w:num>
  <w:num w:numId="17">
    <w:abstractNumId w:val="6"/>
  </w:num>
  <w:num w:numId="18">
    <w:abstractNumId w:val="8"/>
  </w:num>
  <w:num w:numId="19">
    <w:abstractNumId w:val="28"/>
  </w:num>
  <w:num w:numId="20">
    <w:abstractNumId w:val="26"/>
  </w:num>
  <w:num w:numId="21">
    <w:abstractNumId w:val="2"/>
  </w:num>
  <w:num w:numId="22">
    <w:abstractNumId w:val="11"/>
  </w:num>
  <w:num w:numId="23">
    <w:abstractNumId w:val="41"/>
  </w:num>
  <w:num w:numId="24">
    <w:abstractNumId w:val="0"/>
  </w:num>
  <w:num w:numId="25">
    <w:abstractNumId w:val="33"/>
  </w:num>
  <w:num w:numId="26">
    <w:abstractNumId w:val="9"/>
  </w:num>
  <w:num w:numId="27">
    <w:abstractNumId w:val="14"/>
  </w:num>
  <w:num w:numId="28">
    <w:abstractNumId w:val="4"/>
  </w:num>
  <w:num w:numId="29">
    <w:abstractNumId w:val="7"/>
  </w:num>
  <w:num w:numId="30">
    <w:abstractNumId w:val="20"/>
  </w:num>
  <w:num w:numId="31">
    <w:abstractNumId w:val="27"/>
  </w:num>
  <w:num w:numId="32">
    <w:abstractNumId w:val="23"/>
  </w:num>
  <w:num w:numId="33">
    <w:abstractNumId w:val="29"/>
  </w:num>
  <w:num w:numId="34">
    <w:abstractNumId w:val="21"/>
  </w:num>
  <w:num w:numId="35">
    <w:abstractNumId w:val="15"/>
  </w:num>
  <w:num w:numId="36">
    <w:abstractNumId w:val="1"/>
  </w:num>
  <w:num w:numId="37">
    <w:abstractNumId w:val="30"/>
  </w:num>
  <w:num w:numId="38">
    <w:abstractNumId w:val="24"/>
  </w:num>
  <w:num w:numId="39">
    <w:abstractNumId w:val="36"/>
  </w:num>
  <w:num w:numId="40">
    <w:abstractNumId w:val="34"/>
  </w:num>
  <w:num w:numId="41">
    <w:abstractNumId w:val="5"/>
  </w:num>
  <w:num w:numId="42">
    <w:abstractNumId w:val="3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88"/>
    <w:rsid w:val="00007BF3"/>
    <w:rsid w:val="00010BA0"/>
    <w:rsid w:val="00016475"/>
    <w:rsid w:val="00020557"/>
    <w:rsid w:val="00021FC2"/>
    <w:rsid w:val="00023705"/>
    <w:rsid w:val="000250C7"/>
    <w:rsid w:val="00026F16"/>
    <w:rsid w:val="00037621"/>
    <w:rsid w:val="00044D46"/>
    <w:rsid w:val="00045088"/>
    <w:rsid w:val="00045904"/>
    <w:rsid w:val="000502FD"/>
    <w:rsid w:val="00055CC0"/>
    <w:rsid w:val="000577D2"/>
    <w:rsid w:val="00065166"/>
    <w:rsid w:val="000659CF"/>
    <w:rsid w:val="00073DB8"/>
    <w:rsid w:val="00082609"/>
    <w:rsid w:val="000851CC"/>
    <w:rsid w:val="00087F21"/>
    <w:rsid w:val="00093BE8"/>
    <w:rsid w:val="000A3EC8"/>
    <w:rsid w:val="000A407B"/>
    <w:rsid w:val="000A68ED"/>
    <w:rsid w:val="000A7BE7"/>
    <w:rsid w:val="000B5FF1"/>
    <w:rsid w:val="000B609F"/>
    <w:rsid w:val="000C3F26"/>
    <w:rsid w:val="000D1708"/>
    <w:rsid w:val="000D33BB"/>
    <w:rsid w:val="000D55A8"/>
    <w:rsid w:val="000E4841"/>
    <w:rsid w:val="000F1677"/>
    <w:rsid w:val="000F3D6C"/>
    <w:rsid w:val="000F6063"/>
    <w:rsid w:val="00101707"/>
    <w:rsid w:val="00102CC9"/>
    <w:rsid w:val="0010593A"/>
    <w:rsid w:val="001108F8"/>
    <w:rsid w:val="0011473D"/>
    <w:rsid w:val="00115C85"/>
    <w:rsid w:val="001171D1"/>
    <w:rsid w:val="00123855"/>
    <w:rsid w:val="00126A4D"/>
    <w:rsid w:val="0014171F"/>
    <w:rsid w:val="0014622C"/>
    <w:rsid w:val="001463D6"/>
    <w:rsid w:val="00152348"/>
    <w:rsid w:val="0015456D"/>
    <w:rsid w:val="00155FA2"/>
    <w:rsid w:val="00161F1B"/>
    <w:rsid w:val="00162829"/>
    <w:rsid w:val="00163644"/>
    <w:rsid w:val="001719BC"/>
    <w:rsid w:val="00180548"/>
    <w:rsid w:val="00180AC4"/>
    <w:rsid w:val="00180CCE"/>
    <w:rsid w:val="0018267A"/>
    <w:rsid w:val="00182779"/>
    <w:rsid w:val="001830DF"/>
    <w:rsid w:val="0018424C"/>
    <w:rsid w:val="001966D9"/>
    <w:rsid w:val="001A007A"/>
    <w:rsid w:val="001A7DA1"/>
    <w:rsid w:val="001A7E9A"/>
    <w:rsid w:val="001B0F70"/>
    <w:rsid w:val="001B5016"/>
    <w:rsid w:val="001C45FC"/>
    <w:rsid w:val="001D0469"/>
    <w:rsid w:val="001D13A8"/>
    <w:rsid w:val="001D29C0"/>
    <w:rsid w:val="001D4862"/>
    <w:rsid w:val="001E25B9"/>
    <w:rsid w:val="001E49E0"/>
    <w:rsid w:val="001E7B5A"/>
    <w:rsid w:val="001F16A2"/>
    <w:rsid w:val="001F277C"/>
    <w:rsid w:val="001F7412"/>
    <w:rsid w:val="0020090A"/>
    <w:rsid w:val="00202DFE"/>
    <w:rsid w:val="0020725B"/>
    <w:rsid w:val="00210493"/>
    <w:rsid w:val="002110F1"/>
    <w:rsid w:val="002172B8"/>
    <w:rsid w:val="002356EA"/>
    <w:rsid w:val="0024116D"/>
    <w:rsid w:val="00241B44"/>
    <w:rsid w:val="00241BC4"/>
    <w:rsid w:val="00241FA3"/>
    <w:rsid w:val="00245EFB"/>
    <w:rsid w:val="002476AF"/>
    <w:rsid w:val="00250EFD"/>
    <w:rsid w:val="00251A82"/>
    <w:rsid w:val="0025386E"/>
    <w:rsid w:val="002638B0"/>
    <w:rsid w:val="0026647A"/>
    <w:rsid w:val="002668D3"/>
    <w:rsid w:val="0027299F"/>
    <w:rsid w:val="00284EBE"/>
    <w:rsid w:val="002903A7"/>
    <w:rsid w:val="0029433F"/>
    <w:rsid w:val="00294829"/>
    <w:rsid w:val="0029690F"/>
    <w:rsid w:val="00297C8A"/>
    <w:rsid w:val="002A2A60"/>
    <w:rsid w:val="002A2C21"/>
    <w:rsid w:val="002A37BB"/>
    <w:rsid w:val="002A4B95"/>
    <w:rsid w:val="002B1C45"/>
    <w:rsid w:val="002B3A96"/>
    <w:rsid w:val="002C13C8"/>
    <w:rsid w:val="002C3547"/>
    <w:rsid w:val="002C4B43"/>
    <w:rsid w:val="002D0021"/>
    <w:rsid w:val="002D299D"/>
    <w:rsid w:val="002D3473"/>
    <w:rsid w:val="002F1956"/>
    <w:rsid w:val="002F3440"/>
    <w:rsid w:val="002F75A3"/>
    <w:rsid w:val="00303C2F"/>
    <w:rsid w:val="003042CB"/>
    <w:rsid w:val="00305564"/>
    <w:rsid w:val="003144EF"/>
    <w:rsid w:val="00326292"/>
    <w:rsid w:val="00326415"/>
    <w:rsid w:val="00330937"/>
    <w:rsid w:val="00330F31"/>
    <w:rsid w:val="00333CA0"/>
    <w:rsid w:val="00334648"/>
    <w:rsid w:val="0033768C"/>
    <w:rsid w:val="00337938"/>
    <w:rsid w:val="00340769"/>
    <w:rsid w:val="00341AA6"/>
    <w:rsid w:val="00361A0A"/>
    <w:rsid w:val="00364836"/>
    <w:rsid w:val="0036565C"/>
    <w:rsid w:val="0036625E"/>
    <w:rsid w:val="0037465A"/>
    <w:rsid w:val="00377065"/>
    <w:rsid w:val="00382C98"/>
    <w:rsid w:val="0038533C"/>
    <w:rsid w:val="00386568"/>
    <w:rsid w:val="00390B57"/>
    <w:rsid w:val="00391C9D"/>
    <w:rsid w:val="003938A1"/>
    <w:rsid w:val="003948D5"/>
    <w:rsid w:val="00396821"/>
    <w:rsid w:val="00397D3A"/>
    <w:rsid w:val="003A051E"/>
    <w:rsid w:val="003A2780"/>
    <w:rsid w:val="003B0CB5"/>
    <w:rsid w:val="003B170F"/>
    <w:rsid w:val="003B3C5F"/>
    <w:rsid w:val="003C4471"/>
    <w:rsid w:val="003D0A6D"/>
    <w:rsid w:val="003E0B16"/>
    <w:rsid w:val="003E67D1"/>
    <w:rsid w:val="003E7675"/>
    <w:rsid w:val="003F0108"/>
    <w:rsid w:val="00404329"/>
    <w:rsid w:val="00405DC1"/>
    <w:rsid w:val="00406382"/>
    <w:rsid w:val="00415F1F"/>
    <w:rsid w:val="00416D2B"/>
    <w:rsid w:val="0042108F"/>
    <w:rsid w:val="00430FED"/>
    <w:rsid w:val="00434A8C"/>
    <w:rsid w:val="00437297"/>
    <w:rsid w:val="00444284"/>
    <w:rsid w:val="00445CE6"/>
    <w:rsid w:val="004534C2"/>
    <w:rsid w:val="0045446F"/>
    <w:rsid w:val="0045683E"/>
    <w:rsid w:val="00460F33"/>
    <w:rsid w:val="00463FC4"/>
    <w:rsid w:val="00477C72"/>
    <w:rsid w:val="0048787C"/>
    <w:rsid w:val="00491675"/>
    <w:rsid w:val="00493855"/>
    <w:rsid w:val="00495E79"/>
    <w:rsid w:val="004A2D83"/>
    <w:rsid w:val="004A57DD"/>
    <w:rsid w:val="004A7B51"/>
    <w:rsid w:val="004A7D71"/>
    <w:rsid w:val="004A7EF3"/>
    <w:rsid w:val="004B0396"/>
    <w:rsid w:val="004B11FD"/>
    <w:rsid w:val="004B23A2"/>
    <w:rsid w:val="004C5EAD"/>
    <w:rsid w:val="004D1A5A"/>
    <w:rsid w:val="004D2FAE"/>
    <w:rsid w:val="004D2FFF"/>
    <w:rsid w:val="004D3721"/>
    <w:rsid w:val="004D4774"/>
    <w:rsid w:val="004D64F9"/>
    <w:rsid w:val="004E1E83"/>
    <w:rsid w:val="004E3A6B"/>
    <w:rsid w:val="004E46AC"/>
    <w:rsid w:val="004E622C"/>
    <w:rsid w:val="004F5FDF"/>
    <w:rsid w:val="00501EDC"/>
    <w:rsid w:val="005177FE"/>
    <w:rsid w:val="0052263B"/>
    <w:rsid w:val="00524728"/>
    <w:rsid w:val="005258DA"/>
    <w:rsid w:val="00527EDC"/>
    <w:rsid w:val="00532230"/>
    <w:rsid w:val="005327B7"/>
    <w:rsid w:val="005331CA"/>
    <w:rsid w:val="00537970"/>
    <w:rsid w:val="00540E3A"/>
    <w:rsid w:val="00544127"/>
    <w:rsid w:val="005463A9"/>
    <w:rsid w:val="00551038"/>
    <w:rsid w:val="00553EB2"/>
    <w:rsid w:val="00560534"/>
    <w:rsid w:val="0056391B"/>
    <w:rsid w:val="005650E2"/>
    <w:rsid w:val="00567AD7"/>
    <w:rsid w:val="00575B2D"/>
    <w:rsid w:val="005833D0"/>
    <w:rsid w:val="005846F3"/>
    <w:rsid w:val="0058622F"/>
    <w:rsid w:val="00592F82"/>
    <w:rsid w:val="005A0CCA"/>
    <w:rsid w:val="005A2E18"/>
    <w:rsid w:val="005A6FF2"/>
    <w:rsid w:val="005A726D"/>
    <w:rsid w:val="005B67AC"/>
    <w:rsid w:val="005B79F4"/>
    <w:rsid w:val="005C5A6D"/>
    <w:rsid w:val="005D16DD"/>
    <w:rsid w:val="005D43E0"/>
    <w:rsid w:val="005D58A3"/>
    <w:rsid w:val="005E1B79"/>
    <w:rsid w:val="005E6076"/>
    <w:rsid w:val="005E7008"/>
    <w:rsid w:val="005E7201"/>
    <w:rsid w:val="005F026D"/>
    <w:rsid w:val="005F2AEA"/>
    <w:rsid w:val="005F2D0B"/>
    <w:rsid w:val="005F4B31"/>
    <w:rsid w:val="00610388"/>
    <w:rsid w:val="00610AC7"/>
    <w:rsid w:val="00612CA5"/>
    <w:rsid w:val="006153EC"/>
    <w:rsid w:val="00621A17"/>
    <w:rsid w:val="00627CC9"/>
    <w:rsid w:val="00627E7B"/>
    <w:rsid w:val="00630542"/>
    <w:rsid w:val="00632E44"/>
    <w:rsid w:val="00633808"/>
    <w:rsid w:val="00634622"/>
    <w:rsid w:val="00636808"/>
    <w:rsid w:val="00641515"/>
    <w:rsid w:val="006466E3"/>
    <w:rsid w:val="00650CB6"/>
    <w:rsid w:val="00650FE1"/>
    <w:rsid w:val="00654C2F"/>
    <w:rsid w:val="00657087"/>
    <w:rsid w:val="006574C0"/>
    <w:rsid w:val="00661556"/>
    <w:rsid w:val="006639DB"/>
    <w:rsid w:val="006661EF"/>
    <w:rsid w:val="00677AEB"/>
    <w:rsid w:val="00680EF2"/>
    <w:rsid w:val="00687A1D"/>
    <w:rsid w:val="00697EA1"/>
    <w:rsid w:val="006A2646"/>
    <w:rsid w:val="006A5375"/>
    <w:rsid w:val="006A606C"/>
    <w:rsid w:val="006A6530"/>
    <w:rsid w:val="006B28CB"/>
    <w:rsid w:val="006B435A"/>
    <w:rsid w:val="006B4C64"/>
    <w:rsid w:val="006C376D"/>
    <w:rsid w:val="006C60DE"/>
    <w:rsid w:val="006D3DC9"/>
    <w:rsid w:val="006D6BD5"/>
    <w:rsid w:val="006E481A"/>
    <w:rsid w:val="006E5298"/>
    <w:rsid w:val="006F4A78"/>
    <w:rsid w:val="006F734A"/>
    <w:rsid w:val="00700D83"/>
    <w:rsid w:val="00703051"/>
    <w:rsid w:val="00704852"/>
    <w:rsid w:val="007074E9"/>
    <w:rsid w:val="00713DA4"/>
    <w:rsid w:val="00714BF1"/>
    <w:rsid w:val="00721383"/>
    <w:rsid w:val="0073158B"/>
    <w:rsid w:val="007333CC"/>
    <w:rsid w:val="0073399A"/>
    <w:rsid w:val="00740DAD"/>
    <w:rsid w:val="00756650"/>
    <w:rsid w:val="007603F5"/>
    <w:rsid w:val="00764DB0"/>
    <w:rsid w:val="0076764D"/>
    <w:rsid w:val="0077498C"/>
    <w:rsid w:val="00775E93"/>
    <w:rsid w:val="007808EB"/>
    <w:rsid w:val="007809BC"/>
    <w:rsid w:val="00784128"/>
    <w:rsid w:val="00787BCC"/>
    <w:rsid w:val="00793173"/>
    <w:rsid w:val="007944DC"/>
    <w:rsid w:val="007A2A33"/>
    <w:rsid w:val="007B22CF"/>
    <w:rsid w:val="007B3A5E"/>
    <w:rsid w:val="007B5C89"/>
    <w:rsid w:val="007C08A2"/>
    <w:rsid w:val="007C1FCC"/>
    <w:rsid w:val="007C6201"/>
    <w:rsid w:val="007D11EE"/>
    <w:rsid w:val="007D753D"/>
    <w:rsid w:val="007D7C92"/>
    <w:rsid w:val="007E03FA"/>
    <w:rsid w:val="007E1154"/>
    <w:rsid w:val="007E3906"/>
    <w:rsid w:val="007E6BA4"/>
    <w:rsid w:val="007F41F8"/>
    <w:rsid w:val="007F659B"/>
    <w:rsid w:val="00800A94"/>
    <w:rsid w:val="00803C72"/>
    <w:rsid w:val="0080454E"/>
    <w:rsid w:val="00804C32"/>
    <w:rsid w:val="00806302"/>
    <w:rsid w:val="00807119"/>
    <w:rsid w:val="0082483F"/>
    <w:rsid w:val="008279C0"/>
    <w:rsid w:val="00853516"/>
    <w:rsid w:val="00853B56"/>
    <w:rsid w:val="00867491"/>
    <w:rsid w:val="00867701"/>
    <w:rsid w:val="008723F3"/>
    <w:rsid w:val="00876F56"/>
    <w:rsid w:val="00881DE6"/>
    <w:rsid w:val="008837A6"/>
    <w:rsid w:val="00891116"/>
    <w:rsid w:val="0089145D"/>
    <w:rsid w:val="008A4DF2"/>
    <w:rsid w:val="008A6CFE"/>
    <w:rsid w:val="008B5333"/>
    <w:rsid w:val="008B6223"/>
    <w:rsid w:val="008C0B76"/>
    <w:rsid w:val="008C1B97"/>
    <w:rsid w:val="008C66E0"/>
    <w:rsid w:val="008D3744"/>
    <w:rsid w:val="008D7C65"/>
    <w:rsid w:val="008E3339"/>
    <w:rsid w:val="008E5DF0"/>
    <w:rsid w:val="008F20FC"/>
    <w:rsid w:val="008F5FFE"/>
    <w:rsid w:val="008F6CAB"/>
    <w:rsid w:val="00905A43"/>
    <w:rsid w:val="0091156D"/>
    <w:rsid w:val="00912C79"/>
    <w:rsid w:val="00920BE7"/>
    <w:rsid w:val="00921B8C"/>
    <w:rsid w:val="00924973"/>
    <w:rsid w:val="00927C9D"/>
    <w:rsid w:val="00931FD7"/>
    <w:rsid w:val="009400BA"/>
    <w:rsid w:val="00942123"/>
    <w:rsid w:val="00944F3B"/>
    <w:rsid w:val="0095207B"/>
    <w:rsid w:val="00952187"/>
    <w:rsid w:val="00956A98"/>
    <w:rsid w:val="00962045"/>
    <w:rsid w:val="00980E61"/>
    <w:rsid w:val="009858FC"/>
    <w:rsid w:val="00991428"/>
    <w:rsid w:val="0099169D"/>
    <w:rsid w:val="00992676"/>
    <w:rsid w:val="009954B2"/>
    <w:rsid w:val="00996691"/>
    <w:rsid w:val="009A3AB7"/>
    <w:rsid w:val="009B0723"/>
    <w:rsid w:val="009B07AD"/>
    <w:rsid w:val="009B0883"/>
    <w:rsid w:val="009B15E2"/>
    <w:rsid w:val="009B4976"/>
    <w:rsid w:val="009C0B8E"/>
    <w:rsid w:val="009C1BC8"/>
    <w:rsid w:val="009C2442"/>
    <w:rsid w:val="009D0811"/>
    <w:rsid w:val="009D0EE1"/>
    <w:rsid w:val="009D20B1"/>
    <w:rsid w:val="009D3F45"/>
    <w:rsid w:val="009D47B8"/>
    <w:rsid w:val="009E2AEB"/>
    <w:rsid w:val="009E2E27"/>
    <w:rsid w:val="009E45DF"/>
    <w:rsid w:val="009E4DE3"/>
    <w:rsid w:val="009F275E"/>
    <w:rsid w:val="00A009C2"/>
    <w:rsid w:val="00A02163"/>
    <w:rsid w:val="00A047EE"/>
    <w:rsid w:val="00A17E1D"/>
    <w:rsid w:val="00A2274A"/>
    <w:rsid w:val="00A235B7"/>
    <w:rsid w:val="00A25392"/>
    <w:rsid w:val="00A26898"/>
    <w:rsid w:val="00A27A7A"/>
    <w:rsid w:val="00A34ABE"/>
    <w:rsid w:val="00A407EF"/>
    <w:rsid w:val="00A46B4C"/>
    <w:rsid w:val="00A46FE2"/>
    <w:rsid w:val="00A5117B"/>
    <w:rsid w:val="00A56D34"/>
    <w:rsid w:val="00A60074"/>
    <w:rsid w:val="00A6627C"/>
    <w:rsid w:val="00A71019"/>
    <w:rsid w:val="00A81029"/>
    <w:rsid w:val="00A841EA"/>
    <w:rsid w:val="00A845F5"/>
    <w:rsid w:val="00A96489"/>
    <w:rsid w:val="00AB0E3A"/>
    <w:rsid w:val="00AB2425"/>
    <w:rsid w:val="00AB685C"/>
    <w:rsid w:val="00AB6C2D"/>
    <w:rsid w:val="00AC08F7"/>
    <w:rsid w:val="00AC2F1F"/>
    <w:rsid w:val="00AC3839"/>
    <w:rsid w:val="00AC43F8"/>
    <w:rsid w:val="00AC7082"/>
    <w:rsid w:val="00AD12C7"/>
    <w:rsid w:val="00AD4BE8"/>
    <w:rsid w:val="00AE36EC"/>
    <w:rsid w:val="00AF07B9"/>
    <w:rsid w:val="00AF228E"/>
    <w:rsid w:val="00B016A8"/>
    <w:rsid w:val="00B14819"/>
    <w:rsid w:val="00B15E2F"/>
    <w:rsid w:val="00B17AA9"/>
    <w:rsid w:val="00B44713"/>
    <w:rsid w:val="00B4780F"/>
    <w:rsid w:val="00B51B95"/>
    <w:rsid w:val="00B53FBE"/>
    <w:rsid w:val="00B56103"/>
    <w:rsid w:val="00B64929"/>
    <w:rsid w:val="00B70966"/>
    <w:rsid w:val="00B736DF"/>
    <w:rsid w:val="00B743D6"/>
    <w:rsid w:val="00B74FBD"/>
    <w:rsid w:val="00B77F46"/>
    <w:rsid w:val="00B82586"/>
    <w:rsid w:val="00B829A3"/>
    <w:rsid w:val="00B8406D"/>
    <w:rsid w:val="00B86DB1"/>
    <w:rsid w:val="00B87869"/>
    <w:rsid w:val="00B909B7"/>
    <w:rsid w:val="00B9639B"/>
    <w:rsid w:val="00BA3AE6"/>
    <w:rsid w:val="00BA4008"/>
    <w:rsid w:val="00BB0F2B"/>
    <w:rsid w:val="00BC3A55"/>
    <w:rsid w:val="00BE4FF3"/>
    <w:rsid w:val="00BF50F7"/>
    <w:rsid w:val="00C02F29"/>
    <w:rsid w:val="00C17718"/>
    <w:rsid w:val="00C20AFE"/>
    <w:rsid w:val="00C22A25"/>
    <w:rsid w:val="00C35671"/>
    <w:rsid w:val="00C35B77"/>
    <w:rsid w:val="00C3681F"/>
    <w:rsid w:val="00C376EB"/>
    <w:rsid w:val="00C41A0C"/>
    <w:rsid w:val="00C46A92"/>
    <w:rsid w:val="00C46EC1"/>
    <w:rsid w:val="00C51592"/>
    <w:rsid w:val="00C52796"/>
    <w:rsid w:val="00C53E2C"/>
    <w:rsid w:val="00C550C8"/>
    <w:rsid w:val="00C55824"/>
    <w:rsid w:val="00C56B61"/>
    <w:rsid w:val="00C606C3"/>
    <w:rsid w:val="00C620F4"/>
    <w:rsid w:val="00C72848"/>
    <w:rsid w:val="00C7736C"/>
    <w:rsid w:val="00C82D87"/>
    <w:rsid w:val="00C8712A"/>
    <w:rsid w:val="00C902C8"/>
    <w:rsid w:val="00C919D1"/>
    <w:rsid w:val="00C963D3"/>
    <w:rsid w:val="00CB0CB0"/>
    <w:rsid w:val="00CB1983"/>
    <w:rsid w:val="00CB2364"/>
    <w:rsid w:val="00CB2CBB"/>
    <w:rsid w:val="00CB7CAC"/>
    <w:rsid w:val="00CC5335"/>
    <w:rsid w:val="00CC5BA4"/>
    <w:rsid w:val="00CC6748"/>
    <w:rsid w:val="00CD4998"/>
    <w:rsid w:val="00CE1035"/>
    <w:rsid w:val="00CE6E50"/>
    <w:rsid w:val="00CF2819"/>
    <w:rsid w:val="00CF4F9D"/>
    <w:rsid w:val="00CF70DC"/>
    <w:rsid w:val="00D063C2"/>
    <w:rsid w:val="00D06A87"/>
    <w:rsid w:val="00D148DC"/>
    <w:rsid w:val="00D17FDC"/>
    <w:rsid w:val="00D21921"/>
    <w:rsid w:val="00D21D8C"/>
    <w:rsid w:val="00D27CBC"/>
    <w:rsid w:val="00D31BDD"/>
    <w:rsid w:val="00D45D1A"/>
    <w:rsid w:val="00D53719"/>
    <w:rsid w:val="00D6188D"/>
    <w:rsid w:val="00D63EFD"/>
    <w:rsid w:val="00D65AAD"/>
    <w:rsid w:val="00D73E9C"/>
    <w:rsid w:val="00D84752"/>
    <w:rsid w:val="00D86B3B"/>
    <w:rsid w:val="00D8748A"/>
    <w:rsid w:val="00D9261F"/>
    <w:rsid w:val="00D93196"/>
    <w:rsid w:val="00DA0DC0"/>
    <w:rsid w:val="00DB243C"/>
    <w:rsid w:val="00DB482A"/>
    <w:rsid w:val="00DB50FB"/>
    <w:rsid w:val="00DB56F2"/>
    <w:rsid w:val="00DB6EF5"/>
    <w:rsid w:val="00DC3089"/>
    <w:rsid w:val="00DC4420"/>
    <w:rsid w:val="00DD0802"/>
    <w:rsid w:val="00DD262A"/>
    <w:rsid w:val="00DD2E11"/>
    <w:rsid w:val="00DE03AF"/>
    <w:rsid w:val="00DE121C"/>
    <w:rsid w:val="00DE6633"/>
    <w:rsid w:val="00DF75F8"/>
    <w:rsid w:val="00DF7A3A"/>
    <w:rsid w:val="00E00C00"/>
    <w:rsid w:val="00E07C5A"/>
    <w:rsid w:val="00E11C54"/>
    <w:rsid w:val="00E15BA9"/>
    <w:rsid w:val="00E177F0"/>
    <w:rsid w:val="00E25582"/>
    <w:rsid w:val="00E26E19"/>
    <w:rsid w:val="00E31DF3"/>
    <w:rsid w:val="00E4294D"/>
    <w:rsid w:val="00E450A4"/>
    <w:rsid w:val="00E45C5C"/>
    <w:rsid w:val="00E506BE"/>
    <w:rsid w:val="00E55547"/>
    <w:rsid w:val="00E55912"/>
    <w:rsid w:val="00E6302B"/>
    <w:rsid w:val="00E6452F"/>
    <w:rsid w:val="00E64F45"/>
    <w:rsid w:val="00E6742D"/>
    <w:rsid w:val="00E71CB0"/>
    <w:rsid w:val="00E77C3D"/>
    <w:rsid w:val="00E90991"/>
    <w:rsid w:val="00E909F0"/>
    <w:rsid w:val="00E90D47"/>
    <w:rsid w:val="00E93993"/>
    <w:rsid w:val="00E9597C"/>
    <w:rsid w:val="00E96067"/>
    <w:rsid w:val="00EA0913"/>
    <w:rsid w:val="00EA5B00"/>
    <w:rsid w:val="00EA6EC9"/>
    <w:rsid w:val="00EB146B"/>
    <w:rsid w:val="00EB45AC"/>
    <w:rsid w:val="00EC441F"/>
    <w:rsid w:val="00EC4755"/>
    <w:rsid w:val="00EC6D86"/>
    <w:rsid w:val="00ED0BC4"/>
    <w:rsid w:val="00ED447D"/>
    <w:rsid w:val="00ED5BDC"/>
    <w:rsid w:val="00EE425D"/>
    <w:rsid w:val="00EE4971"/>
    <w:rsid w:val="00EE6CB0"/>
    <w:rsid w:val="00EF090E"/>
    <w:rsid w:val="00EF5572"/>
    <w:rsid w:val="00F033DA"/>
    <w:rsid w:val="00F13691"/>
    <w:rsid w:val="00F13FB1"/>
    <w:rsid w:val="00F27CD8"/>
    <w:rsid w:val="00F30351"/>
    <w:rsid w:val="00F3323E"/>
    <w:rsid w:val="00F341F4"/>
    <w:rsid w:val="00F34F9D"/>
    <w:rsid w:val="00F35CCE"/>
    <w:rsid w:val="00F5524B"/>
    <w:rsid w:val="00F60538"/>
    <w:rsid w:val="00F61DD2"/>
    <w:rsid w:val="00F66AFF"/>
    <w:rsid w:val="00F71433"/>
    <w:rsid w:val="00F730FA"/>
    <w:rsid w:val="00F97C5B"/>
    <w:rsid w:val="00FA18CF"/>
    <w:rsid w:val="00FA3D50"/>
    <w:rsid w:val="00FB7FBD"/>
    <w:rsid w:val="00FC374A"/>
    <w:rsid w:val="00FC74C8"/>
    <w:rsid w:val="00FC7B47"/>
    <w:rsid w:val="00FD035C"/>
    <w:rsid w:val="00FD1A35"/>
    <w:rsid w:val="00FD2EA4"/>
    <w:rsid w:val="00FD36C5"/>
    <w:rsid w:val="00FD6310"/>
    <w:rsid w:val="00FD7C7B"/>
    <w:rsid w:val="00FE08A2"/>
    <w:rsid w:val="00FE1704"/>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040647F"/>
  <w14:defaultImageDpi w14:val="330"/>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6AF"/>
    <w:rPr>
      <w:rFonts w:eastAsia="Times New Roman"/>
      <w:sz w:val="20"/>
    </w:rPr>
  </w:style>
  <w:style w:type="paragraph" w:styleId="Heading2">
    <w:name w:val="heading 2"/>
    <w:basedOn w:val="Normal"/>
    <w:next w:val="Normal"/>
    <w:link w:val="Heading2Char"/>
    <w:unhideWhenUsed/>
    <w:qFormat/>
    <w:rsid w:val="00853B5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853B56"/>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character" w:customStyle="1" w:styleId="Heading2Char">
    <w:name w:val="Heading 2 Char"/>
    <w:basedOn w:val="DefaultParagraphFont"/>
    <w:link w:val="Heading2"/>
    <w:rsid w:val="00853B5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853B56"/>
    <w:rPr>
      <w:rFonts w:asciiTheme="majorHAnsi" w:eastAsiaTheme="majorEastAsia" w:hAnsiTheme="majorHAnsi" w:cstheme="majorBidi"/>
      <w:color w:val="1F3763" w:themeColor="accent1" w:themeShade="7F"/>
    </w:rPr>
  </w:style>
  <w:style w:type="paragraph" w:customStyle="1" w:styleId="Default">
    <w:name w:val="Default"/>
    <w:rsid w:val="00853B56"/>
    <w:pPr>
      <w:autoSpaceDE w:val="0"/>
      <w:autoSpaceDN w:val="0"/>
      <w:adjustRightInd w:val="0"/>
    </w:pPr>
    <w:rPr>
      <w:rFonts w:ascii="Times New Roman" w:eastAsiaTheme="minorHAnsi" w:hAnsi="Times New Roman" w:cs="Times New Roman"/>
      <w:color w:val="000000"/>
    </w:rPr>
  </w:style>
  <w:style w:type="paragraph" w:styleId="Revision">
    <w:name w:val="Revision"/>
    <w:hidden/>
    <w:uiPriority w:val="99"/>
    <w:semiHidden/>
    <w:rsid w:val="006B28CB"/>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908214">
      <w:bodyDiv w:val="1"/>
      <w:marLeft w:val="0"/>
      <w:marRight w:val="0"/>
      <w:marTop w:val="0"/>
      <w:marBottom w:val="0"/>
      <w:divBdr>
        <w:top w:val="none" w:sz="0" w:space="0" w:color="auto"/>
        <w:left w:val="none" w:sz="0" w:space="0" w:color="auto"/>
        <w:bottom w:val="none" w:sz="0" w:space="0" w:color="auto"/>
        <w:right w:val="none" w:sz="0" w:space="0" w:color="auto"/>
      </w:divBdr>
    </w:div>
    <w:div w:id="256794700">
      <w:bodyDiv w:val="1"/>
      <w:marLeft w:val="0"/>
      <w:marRight w:val="0"/>
      <w:marTop w:val="0"/>
      <w:marBottom w:val="0"/>
      <w:divBdr>
        <w:top w:val="none" w:sz="0" w:space="0" w:color="auto"/>
        <w:left w:val="none" w:sz="0" w:space="0" w:color="auto"/>
        <w:bottom w:val="none" w:sz="0" w:space="0" w:color="auto"/>
        <w:right w:val="none" w:sz="0" w:space="0" w:color="auto"/>
      </w:divBdr>
    </w:div>
    <w:div w:id="389424495">
      <w:bodyDiv w:val="1"/>
      <w:marLeft w:val="0"/>
      <w:marRight w:val="0"/>
      <w:marTop w:val="0"/>
      <w:marBottom w:val="0"/>
      <w:divBdr>
        <w:top w:val="none" w:sz="0" w:space="0" w:color="auto"/>
        <w:left w:val="none" w:sz="0" w:space="0" w:color="auto"/>
        <w:bottom w:val="none" w:sz="0" w:space="0" w:color="auto"/>
        <w:right w:val="none" w:sz="0" w:space="0" w:color="auto"/>
      </w:divBdr>
    </w:div>
    <w:div w:id="477457952">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539971758">
      <w:bodyDiv w:val="1"/>
      <w:marLeft w:val="0"/>
      <w:marRight w:val="0"/>
      <w:marTop w:val="0"/>
      <w:marBottom w:val="0"/>
      <w:divBdr>
        <w:top w:val="none" w:sz="0" w:space="0" w:color="auto"/>
        <w:left w:val="none" w:sz="0" w:space="0" w:color="auto"/>
        <w:bottom w:val="none" w:sz="0" w:space="0" w:color="auto"/>
        <w:right w:val="none" w:sz="0" w:space="0" w:color="auto"/>
      </w:divBdr>
    </w:div>
    <w:div w:id="561647310">
      <w:bodyDiv w:val="1"/>
      <w:marLeft w:val="0"/>
      <w:marRight w:val="0"/>
      <w:marTop w:val="0"/>
      <w:marBottom w:val="0"/>
      <w:divBdr>
        <w:top w:val="none" w:sz="0" w:space="0" w:color="auto"/>
        <w:left w:val="none" w:sz="0" w:space="0" w:color="auto"/>
        <w:bottom w:val="none" w:sz="0" w:space="0" w:color="auto"/>
        <w:right w:val="none" w:sz="0" w:space="0" w:color="auto"/>
      </w:divBdr>
    </w:div>
    <w:div w:id="76634347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87963903">
      <w:bodyDiv w:val="1"/>
      <w:marLeft w:val="0"/>
      <w:marRight w:val="0"/>
      <w:marTop w:val="0"/>
      <w:marBottom w:val="0"/>
      <w:divBdr>
        <w:top w:val="none" w:sz="0" w:space="0" w:color="auto"/>
        <w:left w:val="none" w:sz="0" w:space="0" w:color="auto"/>
        <w:bottom w:val="none" w:sz="0" w:space="0" w:color="auto"/>
        <w:right w:val="none" w:sz="0" w:space="0" w:color="auto"/>
      </w:divBdr>
    </w:div>
    <w:div w:id="1106005279">
      <w:bodyDiv w:val="1"/>
      <w:marLeft w:val="0"/>
      <w:marRight w:val="0"/>
      <w:marTop w:val="0"/>
      <w:marBottom w:val="0"/>
      <w:divBdr>
        <w:top w:val="none" w:sz="0" w:space="0" w:color="auto"/>
        <w:left w:val="none" w:sz="0" w:space="0" w:color="auto"/>
        <w:bottom w:val="none" w:sz="0" w:space="0" w:color="auto"/>
        <w:right w:val="none" w:sz="0" w:space="0" w:color="auto"/>
      </w:divBdr>
    </w:div>
    <w:div w:id="1110080697">
      <w:bodyDiv w:val="1"/>
      <w:marLeft w:val="0"/>
      <w:marRight w:val="0"/>
      <w:marTop w:val="0"/>
      <w:marBottom w:val="0"/>
      <w:divBdr>
        <w:top w:val="none" w:sz="0" w:space="0" w:color="auto"/>
        <w:left w:val="none" w:sz="0" w:space="0" w:color="auto"/>
        <w:bottom w:val="none" w:sz="0" w:space="0" w:color="auto"/>
        <w:right w:val="none" w:sz="0" w:space="0" w:color="auto"/>
      </w:divBdr>
    </w:div>
    <w:div w:id="1275668462">
      <w:bodyDiv w:val="1"/>
      <w:marLeft w:val="0"/>
      <w:marRight w:val="0"/>
      <w:marTop w:val="0"/>
      <w:marBottom w:val="0"/>
      <w:divBdr>
        <w:top w:val="none" w:sz="0" w:space="0" w:color="auto"/>
        <w:left w:val="none" w:sz="0" w:space="0" w:color="auto"/>
        <w:bottom w:val="none" w:sz="0" w:space="0" w:color="auto"/>
        <w:right w:val="none" w:sz="0" w:space="0" w:color="auto"/>
      </w:divBdr>
    </w:div>
    <w:div w:id="1354070401">
      <w:bodyDiv w:val="1"/>
      <w:marLeft w:val="0"/>
      <w:marRight w:val="0"/>
      <w:marTop w:val="0"/>
      <w:marBottom w:val="0"/>
      <w:divBdr>
        <w:top w:val="none" w:sz="0" w:space="0" w:color="auto"/>
        <w:left w:val="none" w:sz="0" w:space="0" w:color="auto"/>
        <w:bottom w:val="none" w:sz="0" w:space="0" w:color="auto"/>
        <w:right w:val="none" w:sz="0" w:space="0" w:color="auto"/>
      </w:divBdr>
    </w:div>
    <w:div w:id="1372539204">
      <w:bodyDiv w:val="1"/>
      <w:marLeft w:val="0"/>
      <w:marRight w:val="0"/>
      <w:marTop w:val="0"/>
      <w:marBottom w:val="0"/>
      <w:divBdr>
        <w:top w:val="none" w:sz="0" w:space="0" w:color="auto"/>
        <w:left w:val="none" w:sz="0" w:space="0" w:color="auto"/>
        <w:bottom w:val="none" w:sz="0" w:space="0" w:color="auto"/>
        <w:right w:val="none" w:sz="0" w:space="0" w:color="auto"/>
      </w:divBdr>
    </w:div>
    <w:div w:id="1530408471">
      <w:bodyDiv w:val="1"/>
      <w:marLeft w:val="0"/>
      <w:marRight w:val="0"/>
      <w:marTop w:val="0"/>
      <w:marBottom w:val="0"/>
      <w:divBdr>
        <w:top w:val="none" w:sz="0" w:space="0" w:color="auto"/>
        <w:left w:val="none" w:sz="0" w:space="0" w:color="auto"/>
        <w:bottom w:val="none" w:sz="0" w:space="0" w:color="auto"/>
        <w:right w:val="none" w:sz="0" w:space="0" w:color="auto"/>
      </w:divBdr>
    </w:div>
    <w:div w:id="201552548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9AC1AA-0836-4E09-8AB0-B5F04B872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4656</Words>
  <Characters>26545</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31139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Farrah Sbaiti</cp:lastModifiedBy>
  <cp:revision>3</cp:revision>
  <cp:lastPrinted>2019-08-27T05:42:00Z</cp:lastPrinted>
  <dcterms:created xsi:type="dcterms:W3CDTF">2022-07-25T22:15:00Z</dcterms:created>
  <dcterms:modified xsi:type="dcterms:W3CDTF">2022-07-25T22:17:00Z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133807v1_x000d_
</vt:lpwstr>
  </property>
</Properties>
</file>