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9A191B" w:rsidRDefault="002460B1" w:rsidP="00841D99">
      <w:pPr>
        <w:pStyle w:val="ListParagraph"/>
        <w:numPr>
          <w:ilvl w:val="0"/>
          <w:numId w:val="10"/>
        </w:numPr>
        <w:ind w:left="426"/>
        <w:jc w:val="both"/>
        <w:rPr>
          <w:rFonts w:ascii="Arial" w:hAnsi="Arial" w:cs="Arial"/>
          <w:sz w:val="22"/>
          <w:szCs w:val="22"/>
          <w:highlight w:val="yellow"/>
        </w:rPr>
      </w:pPr>
      <w:r w:rsidRPr="009A191B">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BF2978" w:rsidRDefault="00A37300" w:rsidP="00BA7E39">
      <w:pPr>
        <w:pStyle w:val="ListParagraph"/>
        <w:numPr>
          <w:ilvl w:val="0"/>
          <w:numId w:val="11"/>
        </w:numPr>
        <w:ind w:left="426"/>
        <w:jc w:val="both"/>
        <w:rPr>
          <w:rFonts w:ascii="Arial" w:hAnsi="Arial" w:cs="Arial"/>
          <w:sz w:val="22"/>
          <w:szCs w:val="22"/>
          <w:highlight w:val="yellow"/>
        </w:rPr>
      </w:pPr>
      <w:r w:rsidRPr="00BF2978">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7D070C" w:rsidRDefault="003A29B7" w:rsidP="00403FEE">
      <w:pPr>
        <w:pStyle w:val="ListParagraph"/>
        <w:numPr>
          <w:ilvl w:val="0"/>
          <w:numId w:val="12"/>
        </w:numPr>
        <w:ind w:left="426"/>
        <w:jc w:val="both"/>
        <w:rPr>
          <w:rFonts w:ascii="Arial" w:hAnsi="Arial" w:cs="Arial"/>
          <w:sz w:val="22"/>
          <w:szCs w:val="22"/>
          <w:highlight w:val="yellow"/>
        </w:rPr>
      </w:pPr>
      <w:r w:rsidRPr="007D070C">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F70227" w:rsidRDefault="00076A9F" w:rsidP="00403FEE">
      <w:pPr>
        <w:pStyle w:val="ListParagraph"/>
        <w:numPr>
          <w:ilvl w:val="0"/>
          <w:numId w:val="13"/>
        </w:numPr>
        <w:ind w:left="426"/>
        <w:jc w:val="both"/>
        <w:rPr>
          <w:rFonts w:ascii="Arial" w:hAnsi="Arial" w:cs="Arial"/>
          <w:sz w:val="22"/>
          <w:szCs w:val="22"/>
          <w:highlight w:val="yellow"/>
        </w:rPr>
      </w:pPr>
      <w:r w:rsidRPr="00F70227">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DD7C65" w:rsidRDefault="00F01639" w:rsidP="00F01639">
      <w:pPr>
        <w:pStyle w:val="ListParagraph"/>
        <w:numPr>
          <w:ilvl w:val="0"/>
          <w:numId w:val="14"/>
        </w:numPr>
        <w:ind w:left="426"/>
        <w:jc w:val="both"/>
        <w:rPr>
          <w:rFonts w:ascii="Arial" w:hAnsi="Arial" w:cs="Arial"/>
          <w:sz w:val="22"/>
          <w:szCs w:val="22"/>
          <w:highlight w:val="yellow"/>
        </w:rPr>
      </w:pPr>
      <w:r w:rsidRPr="00DD7C65">
        <w:rPr>
          <w:rFonts w:ascii="Arial" w:hAnsi="Arial" w:cs="Arial"/>
          <w:sz w:val="22"/>
          <w:szCs w:val="22"/>
          <w:highlight w:val="yellow"/>
        </w:rPr>
        <w:t>s</w:t>
      </w:r>
      <w:r w:rsidR="007425B0" w:rsidRPr="00DD7C65">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0C7C16"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0C7C16">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577C4">
        <w:rPr>
          <w:rFonts w:ascii="Arial" w:eastAsiaTheme="minorHAnsi" w:hAnsi="Arial" w:cs="Arial"/>
          <w:i/>
          <w:iCs/>
          <w:sz w:val="22"/>
          <w:szCs w:val="22"/>
          <w:lang w:val="en-GB"/>
        </w:rPr>
        <w:t>curriculum vitae</w:t>
      </w:r>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9D2C9E"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9D2C9E">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7C17EC"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7C17EC">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06054D" w:rsidRDefault="00F83703" w:rsidP="00047A13">
      <w:pPr>
        <w:pStyle w:val="ListParagraph"/>
        <w:numPr>
          <w:ilvl w:val="0"/>
          <w:numId w:val="19"/>
        </w:numPr>
        <w:ind w:left="426"/>
        <w:jc w:val="both"/>
        <w:rPr>
          <w:rFonts w:ascii="Arial" w:hAnsi="Arial" w:cs="Arial"/>
          <w:sz w:val="22"/>
          <w:szCs w:val="22"/>
          <w:highlight w:val="yellow"/>
          <w:lang w:val="en-GB"/>
        </w:rPr>
      </w:pPr>
      <w:r w:rsidRPr="0006054D">
        <w:rPr>
          <w:rFonts w:ascii="Arial" w:hAnsi="Arial" w:cs="Arial"/>
          <w:sz w:val="22"/>
          <w:szCs w:val="22"/>
          <w:highlight w:val="yellow"/>
          <w:lang w:val="en-GB"/>
        </w:rPr>
        <w:t xml:space="preserve">This statement is false since the practitioner might have carried out </w:t>
      </w:r>
      <w:r w:rsidR="00BC285B" w:rsidRPr="0006054D">
        <w:rPr>
          <w:rFonts w:ascii="Arial" w:hAnsi="Arial" w:cs="Arial"/>
          <w:sz w:val="22"/>
          <w:szCs w:val="22"/>
          <w:highlight w:val="yellow"/>
          <w:lang w:val="en-GB"/>
        </w:rPr>
        <w:t>more work and invested more resources than</w:t>
      </w:r>
      <w:r w:rsidR="008E1511" w:rsidRPr="0006054D">
        <w:rPr>
          <w:rFonts w:ascii="Arial" w:hAnsi="Arial" w:cs="Arial"/>
          <w:sz w:val="22"/>
          <w:szCs w:val="22"/>
          <w:highlight w:val="yellow"/>
          <w:lang w:val="en-GB"/>
        </w:rPr>
        <w:t xml:space="preserve"> the value of the realisable or distributable assets</w:t>
      </w:r>
      <w:r w:rsidR="00BC285B" w:rsidRPr="0006054D">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w:t>
      </w:r>
      <w:r w:rsidRPr="004F7AAE">
        <w:rPr>
          <w:rFonts w:ascii="Arial" w:hAnsi="Arial" w:cs="Arial"/>
          <w:sz w:val="22"/>
          <w:szCs w:val="22"/>
          <w:lang w:val="en-GB"/>
        </w:rPr>
        <w:lastRenderedPageBreak/>
        <w:t>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473DF8" w:rsidRDefault="004F7AAE" w:rsidP="006A1258">
      <w:pPr>
        <w:pStyle w:val="ListParagraph"/>
        <w:numPr>
          <w:ilvl w:val="0"/>
          <w:numId w:val="20"/>
        </w:numPr>
        <w:ind w:left="426"/>
        <w:jc w:val="both"/>
        <w:rPr>
          <w:rFonts w:ascii="Arial" w:hAnsi="Arial" w:cs="Arial"/>
          <w:sz w:val="22"/>
          <w:szCs w:val="22"/>
          <w:highlight w:val="yellow"/>
          <w:lang w:val="en-GB"/>
        </w:rPr>
      </w:pPr>
      <w:r w:rsidRPr="00473DF8">
        <w:rPr>
          <w:rFonts w:ascii="Arial" w:hAnsi="Arial" w:cs="Arial"/>
          <w:sz w:val="22"/>
          <w:szCs w:val="22"/>
          <w:highlight w:val="yellow"/>
          <w:lang w:val="en-GB"/>
        </w:rPr>
        <w:t>R</w:t>
      </w:r>
      <w:r w:rsidR="00701CCC" w:rsidRPr="00473DF8">
        <w:rPr>
          <w:rFonts w:ascii="Arial" w:hAnsi="Arial" w:cs="Arial"/>
          <w:sz w:val="22"/>
          <w:szCs w:val="22"/>
          <w:highlight w:val="yellow"/>
          <w:lang w:val="en-GB"/>
        </w:rPr>
        <w:t xml:space="preserve">isk </w:t>
      </w:r>
      <w:r w:rsidRPr="00473DF8">
        <w:rPr>
          <w:rFonts w:ascii="Arial" w:hAnsi="Arial" w:cs="Arial"/>
          <w:sz w:val="22"/>
          <w:szCs w:val="22"/>
          <w:highlight w:val="yellow"/>
          <w:lang w:val="en-GB"/>
        </w:rPr>
        <w:t>m</w:t>
      </w:r>
      <w:r w:rsidR="00701CCC" w:rsidRPr="00473DF8">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32087790" w:rsidR="00007BF3" w:rsidRDefault="00007BF3" w:rsidP="002A37BB">
      <w:pPr>
        <w:ind w:left="720" w:hanging="720"/>
        <w:jc w:val="both"/>
        <w:rPr>
          <w:rFonts w:ascii="Arial" w:hAnsi="Arial" w:cs="Arial"/>
          <w:sz w:val="22"/>
          <w:szCs w:val="22"/>
          <w:lang w:val="en-GB"/>
        </w:rPr>
      </w:pPr>
    </w:p>
    <w:p w14:paraId="09DF9094" w14:textId="77777777" w:rsidR="001F06A5" w:rsidRPr="002A37BB" w:rsidRDefault="001F06A5" w:rsidP="002A37BB">
      <w:pPr>
        <w:ind w:left="720" w:hanging="720"/>
        <w:jc w:val="both"/>
        <w:rPr>
          <w:rFonts w:ascii="Arial" w:hAnsi="Arial" w:cs="Arial"/>
          <w:sz w:val="22"/>
          <w:szCs w:val="22"/>
          <w:lang w:val="en-GB"/>
        </w:rPr>
      </w:pPr>
    </w:p>
    <w:p w14:paraId="57BCFC30" w14:textId="0BD06E84" w:rsidR="009B07AD" w:rsidRPr="001F06A5" w:rsidRDefault="000124D2" w:rsidP="001F06A5">
      <w:pPr>
        <w:jc w:val="both"/>
        <w:rPr>
          <w:rFonts w:ascii="Arial" w:hAnsi="Arial" w:cs="Arial"/>
          <w:sz w:val="22"/>
          <w:szCs w:val="22"/>
          <w:lang w:val="en-GB"/>
        </w:rPr>
      </w:pPr>
      <w:r w:rsidRPr="001F06A5">
        <w:rPr>
          <w:rFonts w:ascii="Arial" w:hAnsi="Arial" w:cs="Arial"/>
          <w:sz w:val="22"/>
          <w:szCs w:val="22"/>
          <w:lang w:val="en-GB"/>
        </w:rPr>
        <w:t>Fair dealin</w:t>
      </w:r>
      <w:r w:rsidR="006E67E1" w:rsidRPr="001F06A5">
        <w:rPr>
          <w:rFonts w:ascii="Arial" w:hAnsi="Arial" w:cs="Arial"/>
          <w:sz w:val="22"/>
          <w:szCs w:val="22"/>
          <w:lang w:val="en-GB"/>
        </w:rPr>
        <w:t xml:space="preserve">g relates to the equitable treatment of people. In insolvency this can be difficult to achieve across the board, though efforts can be made to </w:t>
      </w:r>
      <w:r w:rsidR="00B005C3" w:rsidRPr="001F06A5">
        <w:rPr>
          <w:rFonts w:ascii="Arial" w:hAnsi="Arial" w:cs="Arial"/>
          <w:sz w:val="22"/>
          <w:szCs w:val="22"/>
          <w:lang w:val="en-GB"/>
        </w:rPr>
        <w:t xml:space="preserve">treat people fairly within their group. For </w:t>
      </w:r>
      <w:r w:rsidR="001F06A5" w:rsidRPr="001F06A5">
        <w:rPr>
          <w:rFonts w:ascii="Arial" w:hAnsi="Arial" w:cs="Arial"/>
          <w:sz w:val="22"/>
          <w:szCs w:val="22"/>
          <w:lang w:val="en-GB"/>
        </w:rPr>
        <w:t>example,</w:t>
      </w:r>
      <w:r w:rsidR="00B005C3" w:rsidRPr="001F06A5">
        <w:rPr>
          <w:rFonts w:ascii="Arial" w:hAnsi="Arial" w:cs="Arial"/>
          <w:sz w:val="22"/>
          <w:szCs w:val="22"/>
          <w:lang w:val="en-GB"/>
        </w:rPr>
        <w:t xml:space="preserve"> the fair treatment of creditors can be shown through the </w:t>
      </w:r>
      <w:r w:rsidR="000E65E8" w:rsidRPr="001F06A5">
        <w:rPr>
          <w:rFonts w:ascii="Arial" w:hAnsi="Arial" w:cs="Arial"/>
          <w:sz w:val="22"/>
          <w:szCs w:val="22"/>
          <w:lang w:val="en-GB"/>
        </w:rPr>
        <w:t xml:space="preserve">practical application of fair treatment for unsecured non-preferential creditors on a parri-passu basis. This ensures all creditors receive an equal prorated </w:t>
      </w:r>
      <w:r w:rsidR="001F06A5" w:rsidRPr="001F06A5">
        <w:rPr>
          <w:rFonts w:ascii="Arial" w:hAnsi="Arial" w:cs="Arial"/>
          <w:sz w:val="22"/>
          <w:szCs w:val="22"/>
          <w:lang w:val="en-GB"/>
        </w:rPr>
        <w:t>dividend in a distribution, no one person in this class is treated less fairly than another.</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321020BF" w:rsidR="00007BF3" w:rsidRDefault="00007BF3" w:rsidP="002A37BB">
      <w:pPr>
        <w:ind w:left="720" w:hanging="720"/>
        <w:jc w:val="both"/>
        <w:rPr>
          <w:rFonts w:ascii="Arial" w:hAnsi="Arial" w:cs="Arial"/>
          <w:sz w:val="22"/>
          <w:szCs w:val="22"/>
        </w:rPr>
      </w:pPr>
    </w:p>
    <w:p w14:paraId="2FC516FB" w14:textId="77777777" w:rsidR="00BB3E32" w:rsidRPr="002A37BB" w:rsidRDefault="00BB3E32" w:rsidP="002A37BB">
      <w:pPr>
        <w:ind w:left="720" w:hanging="720"/>
        <w:jc w:val="both"/>
        <w:rPr>
          <w:rFonts w:ascii="Arial" w:hAnsi="Arial" w:cs="Arial"/>
          <w:sz w:val="22"/>
          <w:szCs w:val="22"/>
        </w:rPr>
      </w:pPr>
    </w:p>
    <w:p w14:paraId="6948B395" w14:textId="1D5B6579" w:rsidR="00E90991" w:rsidRDefault="00B53377" w:rsidP="00AB02C0">
      <w:pPr>
        <w:jc w:val="both"/>
        <w:rPr>
          <w:rFonts w:ascii="Arial" w:hAnsi="Arial" w:cs="Arial"/>
          <w:sz w:val="22"/>
          <w:szCs w:val="22"/>
          <w:lang w:val="en-GB"/>
        </w:rPr>
      </w:pPr>
      <w:r w:rsidRPr="00AB02C0">
        <w:rPr>
          <w:rFonts w:ascii="Arial" w:hAnsi="Arial" w:cs="Arial"/>
          <w:sz w:val="22"/>
          <w:szCs w:val="22"/>
          <w:lang w:val="en-GB"/>
        </w:rPr>
        <w:t>The two-pronged duty to be independent and impartial can be best described as being both independent in fact and in appearance</w:t>
      </w:r>
      <w:r w:rsidR="00AB02C0" w:rsidRPr="00AB02C0">
        <w:rPr>
          <w:rFonts w:ascii="Arial" w:hAnsi="Arial" w:cs="Arial"/>
          <w:sz w:val="22"/>
          <w:szCs w:val="22"/>
          <w:lang w:val="en-GB"/>
        </w:rPr>
        <w:t>/perception.</w:t>
      </w:r>
    </w:p>
    <w:p w14:paraId="56509EDC" w14:textId="2371B5F2" w:rsidR="00AB02C0" w:rsidRDefault="00AB02C0" w:rsidP="00AB02C0">
      <w:pPr>
        <w:jc w:val="both"/>
        <w:rPr>
          <w:rFonts w:ascii="Arial" w:hAnsi="Arial" w:cs="Arial"/>
          <w:sz w:val="22"/>
          <w:szCs w:val="22"/>
          <w:lang w:val="en-GB"/>
        </w:rPr>
      </w:pPr>
    </w:p>
    <w:p w14:paraId="5C5DDA8E" w14:textId="5E4D3AA2" w:rsidR="00AB02C0" w:rsidRDefault="00AB02C0" w:rsidP="00AB02C0">
      <w:pPr>
        <w:jc w:val="both"/>
        <w:rPr>
          <w:rFonts w:ascii="Arial" w:hAnsi="Arial" w:cs="Arial"/>
          <w:sz w:val="22"/>
          <w:szCs w:val="22"/>
          <w:lang w:val="en-GB"/>
        </w:rPr>
      </w:pPr>
      <w:r>
        <w:rPr>
          <w:rFonts w:ascii="Arial" w:hAnsi="Arial" w:cs="Arial"/>
          <w:sz w:val="22"/>
          <w:szCs w:val="22"/>
          <w:lang w:val="en-GB"/>
        </w:rPr>
        <w:t xml:space="preserve">Independence in fact requires that the IP be free from any </w:t>
      </w:r>
      <w:r w:rsidR="007C62CD">
        <w:rPr>
          <w:rFonts w:ascii="Arial" w:hAnsi="Arial" w:cs="Arial"/>
          <w:sz w:val="22"/>
          <w:szCs w:val="22"/>
          <w:lang w:val="en-GB"/>
        </w:rPr>
        <w:t>outside influences that could pose a threat to the I</w:t>
      </w:r>
      <w:r w:rsidR="009F6BFA">
        <w:rPr>
          <w:rFonts w:ascii="Arial" w:hAnsi="Arial" w:cs="Arial"/>
          <w:sz w:val="22"/>
          <w:szCs w:val="22"/>
          <w:lang w:val="en-GB"/>
        </w:rPr>
        <w:t>P</w:t>
      </w:r>
      <w:r w:rsidR="007C62CD">
        <w:rPr>
          <w:rFonts w:ascii="Arial" w:hAnsi="Arial" w:cs="Arial"/>
          <w:sz w:val="22"/>
          <w:szCs w:val="22"/>
          <w:lang w:val="en-GB"/>
        </w:rPr>
        <w:t xml:space="preserve">s judgement. </w:t>
      </w:r>
      <w:r w:rsidR="007911A7">
        <w:rPr>
          <w:rFonts w:ascii="Arial" w:hAnsi="Arial" w:cs="Arial"/>
          <w:sz w:val="22"/>
          <w:szCs w:val="22"/>
          <w:lang w:val="en-GB"/>
        </w:rPr>
        <w:t>The IP must be free from both direct and indirect threats to their independence. This could best be characterized by an IP ensuring that they do not have a direct benefit or interest in taking a</w:t>
      </w:r>
      <w:r w:rsidR="00993CC1">
        <w:rPr>
          <w:rFonts w:ascii="Arial" w:hAnsi="Arial" w:cs="Arial"/>
          <w:sz w:val="22"/>
          <w:szCs w:val="22"/>
          <w:lang w:val="en-GB"/>
        </w:rPr>
        <w:t xml:space="preserve">n appointment that could compromise their judgement such as being an investor in a creditor of the debtor. </w:t>
      </w:r>
      <w:r w:rsidR="0032446E">
        <w:rPr>
          <w:rFonts w:ascii="Arial" w:hAnsi="Arial" w:cs="Arial"/>
          <w:sz w:val="22"/>
          <w:szCs w:val="22"/>
          <w:lang w:val="en-GB"/>
        </w:rPr>
        <w:t xml:space="preserve">An indirect threat might be a prior engagement conducted by a colleague such as an auditor, the issue “self” review here would be considered an indirect factual independence issue as the IP would be reviewing his </w:t>
      </w:r>
      <w:r w:rsidR="00712ABE">
        <w:rPr>
          <w:rFonts w:ascii="Arial" w:hAnsi="Arial" w:cs="Arial"/>
          <w:sz w:val="22"/>
          <w:szCs w:val="22"/>
          <w:lang w:val="en-GB"/>
        </w:rPr>
        <w:t>company’s own work product as part of his scope as IP.</w:t>
      </w:r>
    </w:p>
    <w:p w14:paraId="53CF47E5" w14:textId="5205FD5F" w:rsidR="00712ABE" w:rsidRDefault="00712ABE" w:rsidP="00AB02C0">
      <w:pPr>
        <w:jc w:val="both"/>
        <w:rPr>
          <w:rFonts w:ascii="Arial" w:hAnsi="Arial" w:cs="Arial"/>
          <w:sz w:val="22"/>
          <w:szCs w:val="22"/>
          <w:lang w:val="en-GB"/>
        </w:rPr>
      </w:pPr>
    </w:p>
    <w:p w14:paraId="4AD615E7" w14:textId="3E67AA17" w:rsidR="00712ABE" w:rsidRPr="002A37BB" w:rsidRDefault="00712ABE" w:rsidP="00AB02C0">
      <w:pPr>
        <w:jc w:val="both"/>
        <w:rPr>
          <w:rFonts w:ascii="Arial" w:hAnsi="Arial" w:cs="Arial"/>
          <w:sz w:val="22"/>
          <w:szCs w:val="22"/>
          <w:lang w:val="en-GB"/>
        </w:rPr>
      </w:pPr>
      <w:r>
        <w:rPr>
          <w:rFonts w:ascii="Arial" w:hAnsi="Arial" w:cs="Arial"/>
          <w:sz w:val="22"/>
          <w:szCs w:val="22"/>
          <w:lang w:val="en-GB"/>
        </w:rPr>
        <w:t xml:space="preserve">Independence by appearance or perception </w:t>
      </w:r>
      <w:r w:rsidR="002F0B7D">
        <w:rPr>
          <w:rFonts w:ascii="Arial" w:hAnsi="Arial" w:cs="Arial"/>
          <w:sz w:val="22"/>
          <w:szCs w:val="22"/>
          <w:lang w:val="en-GB"/>
        </w:rPr>
        <w:t>set out that an IP should appear to be free from circumstances that may lead to a reasonably informed third party to conclude that the Ips integrity or impartiality are in question. An example of this may be that an IP of a</w:t>
      </w:r>
      <w:r w:rsidR="0015200D">
        <w:rPr>
          <w:rFonts w:ascii="Arial" w:hAnsi="Arial" w:cs="Arial"/>
          <w:sz w:val="22"/>
          <w:szCs w:val="22"/>
          <w:lang w:val="en-GB"/>
        </w:rPr>
        <w:t xml:space="preserve">n entity </w:t>
      </w:r>
      <w:r w:rsidR="002F0B7D">
        <w:rPr>
          <w:rFonts w:ascii="Arial" w:hAnsi="Arial" w:cs="Arial"/>
          <w:sz w:val="22"/>
          <w:szCs w:val="22"/>
          <w:lang w:val="en-GB"/>
        </w:rPr>
        <w:t xml:space="preserve">is also </w:t>
      </w:r>
      <w:r w:rsidR="0015200D">
        <w:rPr>
          <w:rFonts w:ascii="Arial" w:hAnsi="Arial" w:cs="Arial"/>
          <w:sz w:val="22"/>
          <w:szCs w:val="22"/>
          <w:lang w:val="en-GB"/>
        </w:rPr>
        <w:t xml:space="preserve">offered to take a role as an IP of a debtor of the entity to which they are already appointed. There are no factual independence issues as the IP is </w:t>
      </w:r>
      <w:r w:rsidR="009F3BF7">
        <w:rPr>
          <w:rFonts w:ascii="Arial" w:hAnsi="Arial" w:cs="Arial"/>
          <w:sz w:val="22"/>
          <w:szCs w:val="22"/>
          <w:lang w:val="en-GB"/>
        </w:rPr>
        <w:t xml:space="preserve">not directly or indirectly connected to this debtor, however, a third party might conclude that the IP is unable to act impartially when conducting the affairs of both insolvent estates that are directly link via </w:t>
      </w:r>
      <w:r w:rsidR="00C5689B">
        <w:rPr>
          <w:rFonts w:ascii="Arial" w:hAnsi="Arial" w:cs="Arial"/>
          <w:sz w:val="22"/>
          <w:szCs w:val="22"/>
          <w:lang w:val="en-GB"/>
        </w:rPr>
        <w:t>a debtor creditor relationship.</w:t>
      </w: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572227E7" w14:textId="370F5B9F" w:rsidR="0045683E" w:rsidRDefault="0045683E" w:rsidP="002A37BB">
      <w:pPr>
        <w:jc w:val="both"/>
        <w:rPr>
          <w:rFonts w:ascii="Arial" w:hAnsi="Arial" w:cs="Arial"/>
          <w:bCs/>
          <w:sz w:val="22"/>
          <w:szCs w:val="22"/>
          <w:lang w:val="en-GB"/>
        </w:rPr>
      </w:pPr>
    </w:p>
    <w:p w14:paraId="633AC4B1" w14:textId="1E37E657" w:rsidR="00BB3E32" w:rsidRDefault="00F63705" w:rsidP="002A37BB">
      <w:pPr>
        <w:jc w:val="both"/>
        <w:rPr>
          <w:rFonts w:ascii="Arial" w:hAnsi="Arial" w:cs="Arial"/>
          <w:bCs/>
          <w:sz w:val="22"/>
          <w:szCs w:val="22"/>
          <w:lang w:val="en-GB"/>
        </w:rPr>
      </w:pPr>
      <w:r>
        <w:rPr>
          <w:rFonts w:ascii="Arial" w:hAnsi="Arial" w:cs="Arial"/>
          <w:bCs/>
          <w:sz w:val="22"/>
          <w:szCs w:val="22"/>
          <w:lang w:val="en-GB"/>
        </w:rPr>
        <w:t xml:space="preserve">Contingency fees have been the subject of controversy </w:t>
      </w:r>
      <w:r w:rsidR="00650841">
        <w:rPr>
          <w:rFonts w:ascii="Arial" w:hAnsi="Arial" w:cs="Arial"/>
          <w:bCs/>
          <w:sz w:val="22"/>
          <w:szCs w:val="22"/>
          <w:lang w:val="en-GB"/>
        </w:rPr>
        <w:t xml:space="preserve">due to the </w:t>
      </w:r>
      <w:r w:rsidR="00360653">
        <w:rPr>
          <w:rFonts w:ascii="Arial" w:hAnsi="Arial" w:cs="Arial"/>
          <w:bCs/>
          <w:sz w:val="22"/>
          <w:szCs w:val="22"/>
          <w:lang w:val="en-GB"/>
        </w:rPr>
        <w:t>mindset it may create in an IP.</w:t>
      </w:r>
    </w:p>
    <w:p w14:paraId="618C4AEE" w14:textId="5E23768F" w:rsidR="00360653" w:rsidRDefault="00360653" w:rsidP="002A37BB">
      <w:pPr>
        <w:jc w:val="both"/>
        <w:rPr>
          <w:rFonts w:ascii="Arial" w:hAnsi="Arial" w:cs="Arial"/>
          <w:bCs/>
          <w:sz w:val="22"/>
          <w:szCs w:val="22"/>
          <w:lang w:val="en-GB"/>
        </w:rPr>
      </w:pPr>
    </w:p>
    <w:p w14:paraId="11882D95" w14:textId="705978F5" w:rsidR="00360653" w:rsidRDefault="00360653" w:rsidP="002A37BB">
      <w:pPr>
        <w:jc w:val="both"/>
        <w:rPr>
          <w:rFonts w:ascii="Arial" w:hAnsi="Arial" w:cs="Arial"/>
          <w:bCs/>
          <w:sz w:val="22"/>
          <w:szCs w:val="22"/>
          <w:lang w:val="en-GB"/>
        </w:rPr>
      </w:pPr>
      <w:r>
        <w:rPr>
          <w:rFonts w:ascii="Arial" w:hAnsi="Arial" w:cs="Arial"/>
          <w:bCs/>
          <w:sz w:val="22"/>
          <w:szCs w:val="22"/>
          <w:lang w:val="en-GB"/>
        </w:rPr>
        <w:t xml:space="preserve">Contingency fees are usually payable when a favourable outcome is met that it beneficial to </w:t>
      </w:r>
      <w:r w:rsidR="00270481">
        <w:rPr>
          <w:rFonts w:ascii="Arial" w:hAnsi="Arial" w:cs="Arial"/>
          <w:bCs/>
          <w:sz w:val="22"/>
          <w:szCs w:val="22"/>
          <w:lang w:val="en-GB"/>
        </w:rPr>
        <w:t xml:space="preserve">stakeholders, and in particular creditors. examples of contingency fees might be taking an appointment as an IP over an entity that does not have chattel assets though does have </w:t>
      </w:r>
      <w:r w:rsidR="00273276">
        <w:rPr>
          <w:rFonts w:ascii="Arial" w:hAnsi="Arial" w:cs="Arial"/>
          <w:bCs/>
          <w:sz w:val="22"/>
          <w:szCs w:val="22"/>
          <w:lang w:val="en-GB"/>
        </w:rPr>
        <w:t xml:space="preserve">several causes for action that have a god chance of success and if won would deliver realizations into the estate. an IP may be compensated </w:t>
      </w:r>
      <w:r w:rsidR="00471175">
        <w:rPr>
          <w:rFonts w:ascii="Arial" w:hAnsi="Arial" w:cs="Arial"/>
          <w:bCs/>
          <w:sz w:val="22"/>
          <w:szCs w:val="22"/>
          <w:lang w:val="en-GB"/>
        </w:rPr>
        <w:t>by a percentage of the realizations that are delivered into the estate as a fee arrangement.</w:t>
      </w:r>
    </w:p>
    <w:p w14:paraId="33823475" w14:textId="2523443F" w:rsidR="00471175" w:rsidRDefault="00471175" w:rsidP="002A37BB">
      <w:pPr>
        <w:jc w:val="both"/>
        <w:rPr>
          <w:rFonts w:ascii="Arial" w:hAnsi="Arial" w:cs="Arial"/>
          <w:bCs/>
          <w:sz w:val="22"/>
          <w:szCs w:val="22"/>
          <w:lang w:val="en-GB"/>
        </w:rPr>
      </w:pPr>
    </w:p>
    <w:p w14:paraId="0EFF12E5" w14:textId="108C5430" w:rsidR="005330E0" w:rsidRDefault="00471175" w:rsidP="002A37BB">
      <w:pPr>
        <w:jc w:val="both"/>
        <w:rPr>
          <w:rFonts w:ascii="Arial" w:hAnsi="Arial" w:cs="Arial"/>
          <w:bCs/>
          <w:sz w:val="22"/>
          <w:szCs w:val="22"/>
          <w:lang w:val="en-GB"/>
        </w:rPr>
      </w:pPr>
      <w:r>
        <w:rPr>
          <w:rFonts w:ascii="Arial" w:hAnsi="Arial" w:cs="Arial"/>
          <w:bCs/>
          <w:sz w:val="22"/>
          <w:szCs w:val="22"/>
          <w:lang w:val="en-GB"/>
        </w:rPr>
        <w:t xml:space="preserve">The controversy arises from the fact that </w:t>
      </w:r>
      <w:r w:rsidR="00727B23">
        <w:rPr>
          <w:rFonts w:ascii="Arial" w:hAnsi="Arial" w:cs="Arial"/>
          <w:bCs/>
          <w:sz w:val="22"/>
          <w:szCs w:val="22"/>
          <w:lang w:val="en-GB"/>
        </w:rPr>
        <w:t>many would argue that this should be the aspiration of the IP anyway as part of his fiduciary r</w:t>
      </w:r>
      <w:r w:rsidR="005330E0">
        <w:rPr>
          <w:rFonts w:ascii="Arial" w:hAnsi="Arial" w:cs="Arial"/>
          <w:bCs/>
          <w:sz w:val="22"/>
          <w:szCs w:val="22"/>
          <w:lang w:val="en-GB"/>
        </w:rPr>
        <w:t xml:space="preserve">emit and that by accepting to take this on contingency rather than by billing on a more standard time costs basis that the IP will focus on the results of the driver of the contingency agreement rather than manage the estate in an orderly manner and attend to all relevant matters not just those that would deliver a </w:t>
      </w:r>
      <w:r w:rsidR="009814E0">
        <w:rPr>
          <w:rFonts w:ascii="Arial" w:hAnsi="Arial" w:cs="Arial"/>
          <w:bCs/>
          <w:sz w:val="22"/>
          <w:szCs w:val="22"/>
          <w:lang w:val="en-GB"/>
        </w:rPr>
        <w:t>payment to the IP.</w:t>
      </w:r>
    </w:p>
    <w:p w14:paraId="72866397" w14:textId="28A793DD" w:rsidR="009814E0" w:rsidRDefault="009814E0" w:rsidP="002A37BB">
      <w:pPr>
        <w:jc w:val="both"/>
        <w:rPr>
          <w:rFonts w:ascii="Arial" w:hAnsi="Arial" w:cs="Arial"/>
          <w:bCs/>
          <w:sz w:val="22"/>
          <w:szCs w:val="22"/>
          <w:lang w:val="en-GB"/>
        </w:rPr>
      </w:pPr>
    </w:p>
    <w:p w14:paraId="3FE05070" w14:textId="78610AD5" w:rsidR="009814E0" w:rsidRDefault="00D52B08" w:rsidP="002A37BB">
      <w:pPr>
        <w:jc w:val="both"/>
        <w:rPr>
          <w:rFonts w:ascii="Arial" w:hAnsi="Arial" w:cs="Arial"/>
          <w:bCs/>
          <w:sz w:val="22"/>
          <w:szCs w:val="22"/>
          <w:lang w:val="en-GB"/>
        </w:rPr>
      </w:pPr>
      <w:r>
        <w:rPr>
          <w:rFonts w:ascii="Arial" w:hAnsi="Arial" w:cs="Arial"/>
          <w:bCs/>
          <w:sz w:val="22"/>
          <w:szCs w:val="22"/>
          <w:lang w:val="en-GB"/>
        </w:rPr>
        <w:t xml:space="preserve">A potentially fairer way to deal with such an example would be a standard billing arrangement for time costs in dealing with the estate and in a case where delivering a litigation result would be </w:t>
      </w:r>
      <w:r w:rsidR="001D2A44">
        <w:rPr>
          <w:rFonts w:ascii="Arial" w:hAnsi="Arial" w:cs="Arial"/>
          <w:bCs/>
          <w:sz w:val="22"/>
          <w:szCs w:val="22"/>
          <w:lang w:val="en-GB"/>
        </w:rPr>
        <w:t xml:space="preserve">considered a truly remarkable achievement by creditors then an additional contingency fee could be discussed </w:t>
      </w:r>
      <w:r w:rsidR="00221561">
        <w:rPr>
          <w:rFonts w:ascii="Arial" w:hAnsi="Arial" w:cs="Arial"/>
          <w:bCs/>
          <w:sz w:val="22"/>
          <w:szCs w:val="22"/>
          <w:lang w:val="en-GB"/>
        </w:rPr>
        <w:t>for such a hypothetical.</w:t>
      </w:r>
    </w:p>
    <w:p w14:paraId="3DE98976" w14:textId="77777777" w:rsidR="00221561" w:rsidRPr="002A37BB" w:rsidRDefault="00221561"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1E0F3C35" w:rsidR="00BA1E4F" w:rsidRDefault="00BA1E4F" w:rsidP="002A37BB">
      <w:pPr>
        <w:jc w:val="both"/>
        <w:rPr>
          <w:rFonts w:ascii="Arial" w:hAnsi="Arial" w:cs="Arial"/>
          <w:bCs/>
          <w:sz w:val="22"/>
          <w:szCs w:val="22"/>
          <w:lang w:val="en-GB"/>
        </w:rPr>
      </w:pPr>
    </w:p>
    <w:p w14:paraId="498575F9" w14:textId="77777777" w:rsidR="00017E17" w:rsidRPr="00F82225" w:rsidRDefault="00017E17" w:rsidP="002A37BB">
      <w:pPr>
        <w:jc w:val="both"/>
        <w:rPr>
          <w:rFonts w:ascii="Arial" w:hAnsi="Arial" w:cs="Arial"/>
          <w:bCs/>
          <w:sz w:val="22"/>
          <w:szCs w:val="22"/>
          <w:lang w:val="en-GB"/>
        </w:rPr>
      </w:pPr>
    </w:p>
    <w:p w14:paraId="766EAB2A" w14:textId="7AD80FC8" w:rsidR="00487E03" w:rsidRDefault="00017E17" w:rsidP="002A37BB">
      <w:pPr>
        <w:jc w:val="both"/>
        <w:rPr>
          <w:rFonts w:ascii="Arial" w:hAnsi="Arial" w:cs="Arial"/>
          <w:bCs/>
          <w:sz w:val="22"/>
          <w:szCs w:val="22"/>
          <w:lang w:val="en-GB"/>
        </w:rPr>
      </w:pPr>
      <w:r>
        <w:rPr>
          <w:rFonts w:ascii="Arial" w:hAnsi="Arial" w:cs="Arial"/>
          <w:bCs/>
          <w:sz w:val="22"/>
          <w:szCs w:val="22"/>
          <w:lang w:val="en-GB"/>
        </w:rPr>
        <w:t>IP’s have a duty to maintain an ongoing level of requisite knowledge</w:t>
      </w:r>
      <w:r w:rsidR="0069638E">
        <w:rPr>
          <w:rFonts w:ascii="Arial" w:hAnsi="Arial" w:cs="Arial"/>
          <w:bCs/>
          <w:sz w:val="22"/>
          <w:szCs w:val="22"/>
          <w:lang w:val="en-GB"/>
        </w:rPr>
        <w:t>, experience and skills</w:t>
      </w:r>
      <w:r>
        <w:rPr>
          <w:rFonts w:ascii="Arial" w:hAnsi="Arial" w:cs="Arial"/>
          <w:bCs/>
          <w:sz w:val="22"/>
          <w:szCs w:val="22"/>
          <w:lang w:val="en-GB"/>
        </w:rPr>
        <w:t xml:space="preserve"> in order to perform their </w:t>
      </w:r>
      <w:r w:rsidR="0069638E">
        <w:rPr>
          <w:rFonts w:ascii="Arial" w:hAnsi="Arial" w:cs="Arial"/>
          <w:bCs/>
          <w:sz w:val="22"/>
          <w:szCs w:val="22"/>
          <w:lang w:val="en-GB"/>
        </w:rPr>
        <w:t>duties as</w:t>
      </w:r>
      <w:r w:rsidR="00633E6F">
        <w:rPr>
          <w:rFonts w:ascii="Arial" w:hAnsi="Arial" w:cs="Arial"/>
          <w:bCs/>
          <w:sz w:val="22"/>
          <w:szCs w:val="22"/>
          <w:lang w:val="en-GB"/>
        </w:rPr>
        <w:t xml:space="preserve"> practitioners. Where an IP may have a hole in their knowledge the IP should take steps to </w:t>
      </w:r>
      <w:r w:rsidR="00252A56">
        <w:rPr>
          <w:rFonts w:ascii="Arial" w:hAnsi="Arial" w:cs="Arial"/>
          <w:bCs/>
          <w:sz w:val="22"/>
          <w:szCs w:val="22"/>
          <w:lang w:val="en-GB"/>
        </w:rPr>
        <w:t xml:space="preserve">educate themselves on the subject matter to ensure they have sufficient knowledge to provide advice on that topic. </w:t>
      </w:r>
    </w:p>
    <w:p w14:paraId="13D36923" w14:textId="77777777" w:rsidR="00487E03" w:rsidRDefault="00487E03" w:rsidP="002A37BB">
      <w:pPr>
        <w:jc w:val="both"/>
        <w:rPr>
          <w:rFonts w:ascii="Arial" w:hAnsi="Arial" w:cs="Arial"/>
          <w:bCs/>
          <w:sz w:val="22"/>
          <w:szCs w:val="22"/>
          <w:lang w:val="en-GB"/>
        </w:rPr>
      </w:pPr>
    </w:p>
    <w:p w14:paraId="00954E29" w14:textId="4DE26590" w:rsidR="00F82225" w:rsidRDefault="00487E03" w:rsidP="002A37BB">
      <w:pPr>
        <w:jc w:val="both"/>
        <w:rPr>
          <w:rFonts w:ascii="Arial" w:hAnsi="Arial" w:cs="Arial"/>
          <w:bCs/>
          <w:sz w:val="22"/>
          <w:szCs w:val="22"/>
          <w:lang w:val="en-GB"/>
        </w:rPr>
      </w:pPr>
      <w:r>
        <w:rPr>
          <w:rFonts w:ascii="Arial" w:hAnsi="Arial" w:cs="Arial"/>
          <w:bCs/>
          <w:sz w:val="22"/>
          <w:szCs w:val="22"/>
          <w:lang w:val="en-GB"/>
        </w:rPr>
        <w:t xml:space="preserve">It is also an IP’s duty to continue to regularly update their learnings through professional </w:t>
      </w:r>
      <w:r w:rsidR="00872D24">
        <w:rPr>
          <w:rFonts w:ascii="Arial" w:hAnsi="Arial" w:cs="Arial"/>
          <w:bCs/>
          <w:sz w:val="22"/>
          <w:szCs w:val="22"/>
          <w:lang w:val="en-GB"/>
        </w:rPr>
        <w:t xml:space="preserve">development such as study, conferences or educational courses. </w:t>
      </w:r>
    </w:p>
    <w:p w14:paraId="015F3389" w14:textId="3C48C9AA" w:rsidR="006B12E1" w:rsidRDefault="006B12E1" w:rsidP="002A37BB">
      <w:pPr>
        <w:jc w:val="both"/>
        <w:rPr>
          <w:rFonts w:ascii="Arial" w:hAnsi="Arial" w:cs="Arial"/>
          <w:bCs/>
          <w:sz w:val="22"/>
          <w:szCs w:val="22"/>
          <w:lang w:val="en-GB"/>
        </w:rPr>
      </w:pPr>
    </w:p>
    <w:p w14:paraId="4F6D4FC1" w14:textId="35273B10" w:rsidR="006B12E1" w:rsidRPr="00F82225" w:rsidRDefault="006B12E1" w:rsidP="002A37BB">
      <w:pPr>
        <w:jc w:val="both"/>
        <w:rPr>
          <w:rFonts w:ascii="Arial" w:hAnsi="Arial" w:cs="Arial"/>
          <w:bCs/>
          <w:sz w:val="22"/>
          <w:szCs w:val="22"/>
          <w:lang w:val="en-GB"/>
        </w:rPr>
      </w:pPr>
      <w:r>
        <w:rPr>
          <w:rFonts w:ascii="Arial" w:hAnsi="Arial" w:cs="Arial"/>
          <w:bCs/>
          <w:sz w:val="22"/>
          <w:szCs w:val="22"/>
          <w:lang w:val="en-GB"/>
        </w:rPr>
        <w:t>Where an IP is lacking in the required skill, experience or knowledge to manage an appointment, they should consider recusing themselves from taking the role if that lack of knowledge might lead to a frustrated process through poor decision making.</w:t>
      </w:r>
      <w:r>
        <w:rPr>
          <w:rFonts w:ascii="Arial" w:hAnsi="Arial" w:cs="Arial"/>
          <w:bCs/>
          <w:sz w:val="22"/>
          <w:szCs w:val="22"/>
          <w:lang w:val="en-GB"/>
        </w:rPr>
        <w:t xml:space="preserve"> Additionally, </w:t>
      </w:r>
      <w:r w:rsidR="007F6BAF">
        <w:rPr>
          <w:rFonts w:ascii="Arial" w:hAnsi="Arial" w:cs="Arial"/>
          <w:bCs/>
          <w:sz w:val="22"/>
          <w:szCs w:val="22"/>
          <w:lang w:val="en-GB"/>
        </w:rPr>
        <w:t xml:space="preserve">if the IP were to continue to accept the engagement without having the requisite </w:t>
      </w:r>
      <w:r w:rsidR="006556DB">
        <w:rPr>
          <w:rFonts w:ascii="Arial" w:hAnsi="Arial" w:cs="Arial"/>
          <w:bCs/>
          <w:sz w:val="22"/>
          <w:szCs w:val="22"/>
          <w:lang w:val="en-GB"/>
        </w:rPr>
        <w:t xml:space="preserve">skillsets to perform the role diligently and </w:t>
      </w:r>
      <w:r w:rsidR="007722FC">
        <w:rPr>
          <w:rFonts w:ascii="Arial" w:hAnsi="Arial" w:cs="Arial"/>
          <w:bCs/>
          <w:sz w:val="22"/>
          <w:szCs w:val="22"/>
          <w:lang w:val="en-GB"/>
        </w:rPr>
        <w:t>skilfully,</w:t>
      </w:r>
      <w:r w:rsidR="006556DB">
        <w:rPr>
          <w:rFonts w:ascii="Arial" w:hAnsi="Arial" w:cs="Arial"/>
          <w:bCs/>
          <w:sz w:val="22"/>
          <w:szCs w:val="22"/>
          <w:lang w:val="en-GB"/>
        </w:rPr>
        <w:t xml:space="preserve"> they could also be personally liable for any loss due to their actions or omissions.</w:t>
      </w:r>
    </w:p>
    <w:p w14:paraId="225DC1A4" w14:textId="01DA701F" w:rsidR="00F82225" w:rsidRPr="00F82225" w:rsidRDefault="00F82225" w:rsidP="002A37BB">
      <w:pPr>
        <w:jc w:val="both"/>
        <w:rPr>
          <w:rFonts w:ascii="Arial" w:hAnsi="Arial" w:cs="Arial"/>
          <w:bCs/>
          <w:sz w:val="22"/>
          <w:szCs w:val="22"/>
          <w:lang w:val="en-GB"/>
        </w:rPr>
      </w:pPr>
    </w:p>
    <w:p w14:paraId="340C09F0" w14:textId="77777777" w:rsidR="00F82225" w:rsidRPr="00F82225" w:rsidRDefault="00F82225" w:rsidP="002A37BB">
      <w:pPr>
        <w:jc w:val="both"/>
        <w:rPr>
          <w:rFonts w:ascii="Arial" w:hAnsi="Arial" w:cs="Arial"/>
          <w:bCs/>
          <w:sz w:val="22"/>
          <w:szCs w:val="22"/>
          <w:lang w:val="en-GB"/>
        </w:rPr>
      </w:pPr>
    </w:p>
    <w:p w14:paraId="1C5B60A4" w14:textId="7986A5F6" w:rsidR="00F82225" w:rsidRDefault="007722FC" w:rsidP="002A37BB">
      <w:pPr>
        <w:jc w:val="both"/>
        <w:rPr>
          <w:rFonts w:ascii="Arial" w:hAnsi="Arial" w:cs="Arial"/>
          <w:bCs/>
          <w:sz w:val="22"/>
          <w:szCs w:val="22"/>
          <w:lang w:val="en-GB"/>
        </w:rPr>
      </w:pPr>
      <w:r>
        <w:rPr>
          <w:rFonts w:ascii="Arial" w:hAnsi="Arial" w:cs="Arial"/>
          <w:bCs/>
          <w:sz w:val="22"/>
          <w:szCs w:val="22"/>
          <w:lang w:val="en-GB"/>
        </w:rPr>
        <w:t>When determining if an IP has acted with the necessary skill and care, there are two tests that can be performed.</w:t>
      </w:r>
      <w:r w:rsidR="00774780">
        <w:rPr>
          <w:rFonts w:ascii="Arial" w:hAnsi="Arial" w:cs="Arial"/>
          <w:bCs/>
          <w:sz w:val="22"/>
          <w:szCs w:val="22"/>
          <w:lang w:val="en-GB"/>
        </w:rPr>
        <w:t xml:space="preserve"> </w:t>
      </w:r>
      <w:r w:rsidR="006E7DCF">
        <w:rPr>
          <w:rFonts w:ascii="Arial" w:hAnsi="Arial" w:cs="Arial"/>
          <w:bCs/>
          <w:sz w:val="22"/>
          <w:szCs w:val="22"/>
          <w:lang w:val="en-GB"/>
        </w:rPr>
        <w:t xml:space="preserve">The first is the reasonableness test that looks to establish if the IP acted with the same level of care and diligence that a reasonable practitioner in the same circumstances would have also </w:t>
      </w:r>
      <w:r w:rsidR="00244825">
        <w:rPr>
          <w:rFonts w:ascii="Arial" w:hAnsi="Arial" w:cs="Arial"/>
          <w:bCs/>
          <w:sz w:val="22"/>
          <w:szCs w:val="22"/>
          <w:lang w:val="en-GB"/>
        </w:rPr>
        <w:t>done.</w:t>
      </w:r>
    </w:p>
    <w:p w14:paraId="3D99BD30" w14:textId="4DFBA6CA" w:rsidR="00244825" w:rsidRDefault="00244825" w:rsidP="002A37BB">
      <w:pPr>
        <w:jc w:val="both"/>
        <w:rPr>
          <w:rFonts w:ascii="Arial" w:hAnsi="Arial" w:cs="Arial"/>
          <w:bCs/>
          <w:sz w:val="22"/>
          <w:szCs w:val="22"/>
          <w:lang w:val="en-GB"/>
        </w:rPr>
      </w:pPr>
    </w:p>
    <w:p w14:paraId="4A3A70BE" w14:textId="4B6704BD" w:rsidR="00244825" w:rsidRPr="00F82225" w:rsidRDefault="00244825" w:rsidP="002A37BB">
      <w:pPr>
        <w:jc w:val="both"/>
        <w:rPr>
          <w:rFonts w:ascii="Arial" w:hAnsi="Arial" w:cs="Arial"/>
          <w:bCs/>
          <w:sz w:val="22"/>
          <w:szCs w:val="22"/>
          <w:lang w:val="en-GB"/>
        </w:rPr>
      </w:pPr>
      <w:r>
        <w:rPr>
          <w:rFonts w:ascii="Arial" w:hAnsi="Arial" w:cs="Arial"/>
          <w:bCs/>
          <w:sz w:val="22"/>
          <w:szCs w:val="22"/>
          <w:lang w:val="en-GB"/>
        </w:rPr>
        <w:t xml:space="preserve">The second which is more applicable to IP’s given their role as experts in their fields is the subjective test. </w:t>
      </w:r>
      <w:r w:rsidR="00F74C25">
        <w:rPr>
          <w:rFonts w:ascii="Arial" w:hAnsi="Arial" w:cs="Arial"/>
          <w:bCs/>
          <w:sz w:val="22"/>
          <w:szCs w:val="22"/>
          <w:lang w:val="en-GB"/>
        </w:rPr>
        <w:t xml:space="preserve">This involves the IP being subjected to the test of </w:t>
      </w:r>
      <w:r w:rsidR="008A4D36">
        <w:rPr>
          <w:rFonts w:ascii="Arial" w:hAnsi="Arial" w:cs="Arial"/>
          <w:bCs/>
          <w:sz w:val="22"/>
          <w:szCs w:val="22"/>
          <w:lang w:val="en-GB"/>
        </w:rPr>
        <w:t xml:space="preserve">a reasonable expert rather than a reasonable practitioner. This test </w:t>
      </w:r>
      <w:r w:rsidR="005268F4">
        <w:rPr>
          <w:rFonts w:ascii="Arial" w:hAnsi="Arial" w:cs="Arial"/>
          <w:bCs/>
          <w:sz w:val="22"/>
          <w:szCs w:val="22"/>
          <w:lang w:val="en-GB"/>
        </w:rPr>
        <w:t xml:space="preserve">sets the standards bar at </w:t>
      </w:r>
      <w:r w:rsidR="00965DED">
        <w:rPr>
          <w:rFonts w:ascii="Arial" w:hAnsi="Arial" w:cs="Arial"/>
          <w:bCs/>
          <w:sz w:val="22"/>
          <w:szCs w:val="22"/>
          <w:lang w:val="en-GB"/>
        </w:rPr>
        <w:t>acting as an IP with the same level of care as would be expected of the company’s management were they continuing to operate day to day and not be in an insolven</w:t>
      </w:r>
      <w:r w:rsidR="00215F2B">
        <w:rPr>
          <w:rFonts w:ascii="Arial" w:hAnsi="Arial" w:cs="Arial"/>
          <w:bCs/>
          <w:sz w:val="22"/>
          <w:szCs w:val="22"/>
          <w:lang w:val="en-GB"/>
        </w:rPr>
        <w:t xml:space="preserve">cy proceeding. </w:t>
      </w:r>
    </w:p>
    <w:p w14:paraId="4A637290" w14:textId="4A0282A0" w:rsidR="00544127" w:rsidRPr="002A37BB" w:rsidRDefault="00544127" w:rsidP="002A37BB">
      <w:pPr>
        <w:ind w:left="720" w:hanging="720"/>
        <w:jc w:val="both"/>
        <w:rPr>
          <w:rFonts w:ascii="Arial" w:hAnsi="Arial" w:cs="Arial"/>
          <w:sz w:val="22"/>
          <w:szCs w:val="22"/>
        </w:rPr>
      </w:pPr>
    </w:p>
    <w:p w14:paraId="5D5A1FA5" w14:textId="2A14E4B0" w:rsidR="00D17FDC" w:rsidRDefault="00D17FDC" w:rsidP="002A37BB">
      <w:pPr>
        <w:ind w:left="720" w:hanging="720"/>
        <w:jc w:val="both"/>
        <w:rPr>
          <w:rFonts w:ascii="Arial" w:hAnsi="Arial" w:cs="Arial"/>
          <w:sz w:val="22"/>
          <w:szCs w:val="22"/>
        </w:rPr>
      </w:pPr>
    </w:p>
    <w:p w14:paraId="6399DC3B" w14:textId="77777777" w:rsidR="004F7AAE" w:rsidRPr="002A37BB" w:rsidRDefault="004F7AAE"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2C7B6169" w:rsidR="00132584" w:rsidRDefault="00132584" w:rsidP="002A37BB">
      <w:pPr>
        <w:jc w:val="both"/>
        <w:rPr>
          <w:rFonts w:ascii="Arial" w:hAnsi="Arial" w:cs="Arial"/>
          <w:sz w:val="22"/>
          <w:szCs w:val="22"/>
        </w:rPr>
      </w:pPr>
    </w:p>
    <w:p w14:paraId="1454B8B0" w14:textId="77777777" w:rsidR="00B025EE" w:rsidRPr="002A37BB" w:rsidRDefault="00B025EE" w:rsidP="002A37BB">
      <w:pPr>
        <w:jc w:val="both"/>
        <w:rPr>
          <w:rFonts w:ascii="Arial" w:hAnsi="Arial" w:cs="Arial"/>
          <w:sz w:val="22"/>
          <w:szCs w:val="22"/>
        </w:rPr>
      </w:pPr>
    </w:p>
    <w:p w14:paraId="7940D274" w14:textId="3350E2C5" w:rsidR="00DF75F8" w:rsidRPr="00B025EE" w:rsidRDefault="008C6CAF" w:rsidP="002A37BB">
      <w:pPr>
        <w:jc w:val="both"/>
        <w:rPr>
          <w:rFonts w:ascii="Arial" w:hAnsi="Arial" w:cs="Arial"/>
          <w:bCs/>
          <w:sz w:val="22"/>
          <w:szCs w:val="22"/>
          <w:lang w:val="en-GB"/>
        </w:rPr>
      </w:pPr>
      <w:r w:rsidRPr="00B025EE">
        <w:rPr>
          <w:rFonts w:ascii="Arial" w:hAnsi="Arial" w:cs="Arial"/>
          <w:bCs/>
          <w:sz w:val="22"/>
          <w:szCs w:val="22"/>
          <w:lang w:val="en-GB"/>
        </w:rPr>
        <w:t xml:space="preserve">Whether the </w:t>
      </w:r>
      <w:r w:rsidR="00B016EE" w:rsidRPr="00B025EE">
        <w:rPr>
          <w:rFonts w:ascii="Arial" w:hAnsi="Arial" w:cs="Arial"/>
          <w:bCs/>
          <w:sz w:val="22"/>
          <w:szCs w:val="22"/>
          <w:lang w:val="en-GB"/>
        </w:rPr>
        <w:t>engagement of legal professionals and their subsequent costs are paid as disbursements or whether the costs are borne by the company</w:t>
      </w:r>
      <w:r w:rsidR="0043529C" w:rsidRPr="00B025EE">
        <w:rPr>
          <w:rFonts w:ascii="Arial" w:hAnsi="Arial" w:cs="Arial"/>
          <w:bCs/>
          <w:sz w:val="22"/>
          <w:szCs w:val="22"/>
          <w:lang w:val="en-GB"/>
        </w:rPr>
        <w:t xml:space="preserve">, the same commercial </w:t>
      </w:r>
      <w:r w:rsidR="00CC4EA2" w:rsidRPr="00B025EE">
        <w:rPr>
          <w:rFonts w:ascii="Arial" w:hAnsi="Arial" w:cs="Arial"/>
          <w:bCs/>
          <w:sz w:val="22"/>
          <w:szCs w:val="22"/>
          <w:lang w:val="en-GB"/>
        </w:rPr>
        <w:t xml:space="preserve">scrutiny would apply, that being that a prudent IP would monitor the fees as they arose and continue to scrutinize the bills to ensure they presented a </w:t>
      </w:r>
      <w:r w:rsidR="00906DD9" w:rsidRPr="00B025EE">
        <w:rPr>
          <w:rFonts w:ascii="Arial" w:hAnsi="Arial" w:cs="Arial"/>
          <w:bCs/>
          <w:sz w:val="22"/>
          <w:szCs w:val="22"/>
          <w:lang w:val="en-GB"/>
        </w:rPr>
        <w:t xml:space="preserve">reasonable and appropriate level of fees for </w:t>
      </w:r>
      <w:r w:rsidR="00B025EE" w:rsidRPr="00B025EE">
        <w:rPr>
          <w:rFonts w:ascii="Arial" w:hAnsi="Arial" w:cs="Arial"/>
          <w:bCs/>
          <w:sz w:val="22"/>
          <w:szCs w:val="22"/>
          <w:lang w:val="en-GB"/>
        </w:rPr>
        <w:t>the circumstances of the appointment.</w:t>
      </w:r>
    </w:p>
    <w:p w14:paraId="0AC81636" w14:textId="41187D01" w:rsidR="00132584" w:rsidRPr="00B025EE" w:rsidRDefault="00132584" w:rsidP="002A37BB">
      <w:pPr>
        <w:jc w:val="both"/>
        <w:rPr>
          <w:rFonts w:ascii="Arial" w:hAnsi="Arial" w:cs="Arial"/>
          <w:bCs/>
          <w:sz w:val="22"/>
          <w:szCs w:val="22"/>
          <w:lang w:val="en-GB"/>
        </w:rPr>
      </w:pPr>
    </w:p>
    <w:p w14:paraId="6380563E" w14:textId="1E89EDFF" w:rsidR="00B025EE" w:rsidRDefault="00B025EE" w:rsidP="002A37BB">
      <w:pPr>
        <w:jc w:val="both"/>
        <w:rPr>
          <w:rFonts w:ascii="Arial" w:hAnsi="Arial" w:cs="Arial"/>
          <w:bCs/>
          <w:sz w:val="22"/>
          <w:szCs w:val="22"/>
          <w:lang w:val="en-GB"/>
        </w:rPr>
      </w:pPr>
      <w:r w:rsidRPr="00B025EE">
        <w:rPr>
          <w:rFonts w:ascii="Arial" w:hAnsi="Arial" w:cs="Arial"/>
          <w:bCs/>
          <w:sz w:val="22"/>
          <w:szCs w:val="22"/>
          <w:lang w:val="en-GB"/>
        </w:rPr>
        <w:t xml:space="preserve">Where the </w:t>
      </w:r>
      <w:r w:rsidR="006B71F7">
        <w:rPr>
          <w:rFonts w:ascii="Arial" w:hAnsi="Arial" w:cs="Arial"/>
          <w:bCs/>
          <w:sz w:val="22"/>
          <w:szCs w:val="22"/>
          <w:lang w:val="en-GB"/>
        </w:rPr>
        <w:t xml:space="preserve">costs are billed to the company there is also the question of duplication of work effort. IP’s should be careful to ensure that there is a clear division of duties between the IP and the legal professionals to ensure that work is not being duplicated. </w:t>
      </w:r>
      <w:r w:rsidR="00737E4C">
        <w:rPr>
          <w:rFonts w:ascii="Arial" w:hAnsi="Arial" w:cs="Arial"/>
          <w:bCs/>
          <w:sz w:val="22"/>
          <w:szCs w:val="22"/>
          <w:lang w:val="en-GB"/>
        </w:rPr>
        <w:t xml:space="preserve">As set seen in the Dovechem case, the IP had to prove to the satisfaction of the court that the fees incurred by the chosen legal professionals </w:t>
      </w:r>
      <w:r w:rsidR="00B90DAB">
        <w:rPr>
          <w:rFonts w:ascii="Arial" w:hAnsi="Arial" w:cs="Arial"/>
          <w:bCs/>
          <w:sz w:val="22"/>
          <w:szCs w:val="22"/>
          <w:lang w:val="en-GB"/>
        </w:rPr>
        <w:t xml:space="preserve">was separate and distinct from that of the liquidator and that no duplication of effort </w:t>
      </w:r>
      <w:r w:rsidR="00290A77">
        <w:rPr>
          <w:rFonts w:ascii="Arial" w:hAnsi="Arial" w:cs="Arial"/>
          <w:bCs/>
          <w:sz w:val="22"/>
          <w:szCs w:val="22"/>
          <w:lang w:val="en-GB"/>
        </w:rPr>
        <w:t>was billed for.</w:t>
      </w:r>
    </w:p>
    <w:p w14:paraId="2C7C0583" w14:textId="2CEC3D12" w:rsidR="00290A77" w:rsidRDefault="00290A77" w:rsidP="002A37BB">
      <w:pPr>
        <w:jc w:val="both"/>
        <w:rPr>
          <w:rFonts w:ascii="Arial" w:hAnsi="Arial" w:cs="Arial"/>
          <w:bCs/>
          <w:sz w:val="22"/>
          <w:szCs w:val="22"/>
          <w:lang w:val="en-GB"/>
        </w:rPr>
      </w:pPr>
    </w:p>
    <w:p w14:paraId="7DEFA424" w14:textId="6716070B" w:rsidR="00290A77" w:rsidRDefault="00290A77" w:rsidP="002A37BB">
      <w:pPr>
        <w:jc w:val="both"/>
        <w:rPr>
          <w:rFonts w:ascii="Arial" w:hAnsi="Arial" w:cs="Arial"/>
          <w:bCs/>
          <w:sz w:val="22"/>
          <w:szCs w:val="22"/>
          <w:lang w:val="en-GB"/>
        </w:rPr>
      </w:pPr>
      <w:r>
        <w:rPr>
          <w:rFonts w:ascii="Arial" w:hAnsi="Arial" w:cs="Arial"/>
          <w:bCs/>
          <w:sz w:val="22"/>
          <w:szCs w:val="22"/>
          <w:lang w:val="en-GB"/>
        </w:rPr>
        <w:t xml:space="preserve">In </w:t>
      </w:r>
      <w:r w:rsidR="009713E9">
        <w:rPr>
          <w:rFonts w:ascii="Arial" w:hAnsi="Arial" w:cs="Arial"/>
          <w:bCs/>
          <w:sz w:val="22"/>
          <w:szCs w:val="22"/>
          <w:lang w:val="en-GB"/>
        </w:rPr>
        <w:t xml:space="preserve">some jurisdictions, the role of an IP is not performed by a legal professional and is instead performed by a </w:t>
      </w:r>
      <w:r w:rsidR="00D76DB0">
        <w:rPr>
          <w:rFonts w:ascii="Arial" w:hAnsi="Arial" w:cs="Arial"/>
          <w:bCs/>
          <w:sz w:val="22"/>
          <w:szCs w:val="22"/>
          <w:lang w:val="en-GB"/>
        </w:rPr>
        <w:t>turnaround or insolvency professional who may not have the same level legal expertise as that of a solicitor. In this instance the IP would need to rely on the legal professionals for their expertise which comes at a cost. The</w:t>
      </w:r>
      <w:r w:rsidR="004947A4">
        <w:rPr>
          <w:rFonts w:ascii="Arial" w:hAnsi="Arial" w:cs="Arial"/>
          <w:bCs/>
          <w:sz w:val="22"/>
          <w:szCs w:val="22"/>
          <w:lang w:val="en-GB"/>
        </w:rPr>
        <w:t xml:space="preserve"> incurrence of these costs, whilst necessary, should </w:t>
      </w:r>
      <w:r w:rsidR="00E2069E">
        <w:rPr>
          <w:rFonts w:ascii="Arial" w:hAnsi="Arial" w:cs="Arial"/>
          <w:bCs/>
          <w:sz w:val="22"/>
          <w:szCs w:val="22"/>
          <w:lang w:val="en-GB"/>
        </w:rPr>
        <w:t xml:space="preserve">be </w:t>
      </w:r>
      <w:r w:rsidR="00C94B05">
        <w:rPr>
          <w:rFonts w:ascii="Arial" w:hAnsi="Arial" w:cs="Arial"/>
          <w:bCs/>
          <w:sz w:val="22"/>
          <w:szCs w:val="22"/>
          <w:lang w:val="en-GB"/>
        </w:rPr>
        <w:t>properly and fully consider prior to being incurred to ensure that the IP is able to make full representations as to the reasonableness of the cost being incurred.</w:t>
      </w:r>
    </w:p>
    <w:p w14:paraId="276DF367" w14:textId="401F8997" w:rsidR="00C94B05" w:rsidRDefault="00C94B05" w:rsidP="002A37BB">
      <w:pPr>
        <w:jc w:val="both"/>
        <w:rPr>
          <w:rFonts w:ascii="Arial" w:hAnsi="Arial" w:cs="Arial"/>
          <w:bCs/>
          <w:sz w:val="22"/>
          <w:szCs w:val="22"/>
          <w:lang w:val="en-GB"/>
        </w:rPr>
      </w:pPr>
    </w:p>
    <w:p w14:paraId="14EE3129" w14:textId="1544FD11" w:rsidR="00C94B05" w:rsidRDefault="00C94B05" w:rsidP="002A37BB">
      <w:pPr>
        <w:jc w:val="both"/>
        <w:rPr>
          <w:rFonts w:ascii="Arial" w:hAnsi="Arial" w:cs="Arial"/>
          <w:bCs/>
          <w:sz w:val="22"/>
          <w:szCs w:val="22"/>
          <w:lang w:val="en-GB"/>
        </w:rPr>
      </w:pPr>
      <w:r>
        <w:rPr>
          <w:rFonts w:ascii="Arial" w:hAnsi="Arial" w:cs="Arial"/>
          <w:bCs/>
          <w:sz w:val="22"/>
          <w:szCs w:val="22"/>
          <w:lang w:val="en-GB"/>
        </w:rPr>
        <w:t xml:space="preserve">Elements that should be considered and documented prior to </w:t>
      </w:r>
      <w:r w:rsidR="00C835C9">
        <w:rPr>
          <w:rFonts w:ascii="Arial" w:hAnsi="Arial" w:cs="Arial"/>
          <w:bCs/>
          <w:sz w:val="22"/>
          <w:szCs w:val="22"/>
          <w:lang w:val="en-GB"/>
        </w:rPr>
        <w:t>a legal professional being engaged would include documenting the</w:t>
      </w:r>
      <w:r w:rsidR="00DF1952">
        <w:rPr>
          <w:rFonts w:ascii="Arial" w:hAnsi="Arial" w:cs="Arial"/>
          <w:bCs/>
          <w:sz w:val="22"/>
          <w:szCs w:val="22"/>
          <w:lang w:val="en-GB"/>
        </w:rPr>
        <w:t xml:space="preserve"> specific</w:t>
      </w:r>
      <w:r w:rsidR="00C835C9">
        <w:rPr>
          <w:rFonts w:ascii="Arial" w:hAnsi="Arial" w:cs="Arial"/>
          <w:bCs/>
          <w:sz w:val="22"/>
          <w:szCs w:val="22"/>
          <w:lang w:val="en-GB"/>
        </w:rPr>
        <w:t xml:space="preserve"> reason</w:t>
      </w:r>
      <w:r w:rsidR="00DF1952">
        <w:rPr>
          <w:rFonts w:ascii="Arial" w:hAnsi="Arial" w:cs="Arial"/>
          <w:bCs/>
          <w:sz w:val="22"/>
          <w:szCs w:val="22"/>
          <w:lang w:val="en-GB"/>
        </w:rPr>
        <w:t>s</w:t>
      </w:r>
      <w:r w:rsidR="00C835C9">
        <w:rPr>
          <w:rFonts w:ascii="Arial" w:hAnsi="Arial" w:cs="Arial"/>
          <w:bCs/>
          <w:sz w:val="22"/>
          <w:szCs w:val="22"/>
          <w:lang w:val="en-GB"/>
        </w:rPr>
        <w:t xml:space="preserve"> for the choice of that particular professional, </w:t>
      </w:r>
      <w:r w:rsidR="00FF466A">
        <w:rPr>
          <w:rFonts w:ascii="Arial" w:hAnsi="Arial" w:cs="Arial"/>
          <w:bCs/>
          <w:sz w:val="22"/>
          <w:szCs w:val="22"/>
          <w:lang w:val="en-GB"/>
        </w:rPr>
        <w:t>including their expertise, their experience in matters of the type they will be advising on,</w:t>
      </w:r>
      <w:r w:rsidR="00001D19">
        <w:rPr>
          <w:rFonts w:ascii="Arial" w:hAnsi="Arial" w:cs="Arial"/>
          <w:bCs/>
          <w:sz w:val="22"/>
          <w:szCs w:val="22"/>
          <w:lang w:val="en-GB"/>
        </w:rPr>
        <w:t xml:space="preserve"> that they are regulated</w:t>
      </w:r>
      <w:r w:rsidR="00FF466A">
        <w:rPr>
          <w:rFonts w:ascii="Arial" w:hAnsi="Arial" w:cs="Arial"/>
          <w:bCs/>
          <w:sz w:val="22"/>
          <w:szCs w:val="22"/>
          <w:lang w:val="en-GB"/>
        </w:rPr>
        <w:t xml:space="preserve"> and the likely cost of the service. Additionally, the IP should comment on </w:t>
      </w:r>
      <w:r w:rsidR="00001D19">
        <w:rPr>
          <w:rFonts w:ascii="Arial" w:hAnsi="Arial" w:cs="Arial"/>
          <w:bCs/>
          <w:sz w:val="22"/>
          <w:szCs w:val="22"/>
          <w:lang w:val="en-GB"/>
        </w:rPr>
        <w:t xml:space="preserve">whether there is a pre-existing relationship between the IP and the professional and make reasonable disclosures </w:t>
      </w:r>
      <w:r w:rsidR="001C30A7">
        <w:rPr>
          <w:rFonts w:ascii="Arial" w:hAnsi="Arial" w:cs="Arial"/>
          <w:bCs/>
          <w:sz w:val="22"/>
          <w:szCs w:val="22"/>
          <w:lang w:val="en-GB"/>
        </w:rPr>
        <w:t>to stakeholders of this fact together with representations as to why they are still the most applicable choice</w:t>
      </w:r>
      <w:r w:rsidR="00E2069E">
        <w:rPr>
          <w:rFonts w:ascii="Arial" w:hAnsi="Arial" w:cs="Arial"/>
          <w:bCs/>
          <w:sz w:val="22"/>
          <w:szCs w:val="22"/>
          <w:lang w:val="en-GB"/>
        </w:rPr>
        <w:t xml:space="preserve"> including whether they offer best value to the stakeholders.</w:t>
      </w:r>
    </w:p>
    <w:p w14:paraId="6051679B" w14:textId="32C59822" w:rsidR="00001D19" w:rsidRDefault="00001D19" w:rsidP="002A37BB">
      <w:pPr>
        <w:jc w:val="both"/>
        <w:rPr>
          <w:rFonts w:ascii="Arial" w:hAnsi="Arial" w:cs="Arial"/>
          <w:bCs/>
          <w:sz w:val="22"/>
          <w:szCs w:val="22"/>
          <w:lang w:val="en-GB"/>
        </w:rPr>
      </w:pPr>
    </w:p>
    <w:p w14:paraId="616A1090" w14:textId="3D0A57B4" w:rsidR="004A3FD3" w:rsidRDefault="004A3FD3" w:rsidP="002A37BB">
      <w:pPr>
        <w:jc w:val="both"/>
        <w:rPr>
          <w:rFonts w:ascii="Arial" w:hAnsi="Arial" w:cs="Arial"/>
          <w:bCs/>
          <w:sz w:val="22"/>
          <w:szCs w:val="22"/>
          <w:lang w:val="en-GB"/>
        </w:rPr>
      </w:pPr>
    </w:p>
    <w:p w14:paraId="50D363BD" w14:textId="77777777" w:rsidR="004A3FD3" w:rsidRPr="00B025EE" w:rsidRDefault="004A3FD3" w:rsidP="002A37BB">
      <w:pPr>
        <w:jc w:val="both"/>
        <w:rPr>
          <w:rFonts w:ascii="Arial" w:hAnsi="Arial" w:cs="Arial"/>
          <w:bCs/>
          <w:sz w:val="22"/>
          <w:szCs w:val="22"/>
          <w:lang w:val="en-GB"/>
        </w:rPr>
      </w:pP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decline is the fact that several of the company’s employees have instituted a class action claim against WeBuild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23E0DEB5" w14:textId="6FF1D7E2" w:rsidR="00D5735E" w:rsidRDefault="00D5735E" w:rsidP="00087F21">
      <w:pPr>
        <w:autoSpaceDE w:val="0"/>
        <w:autoSpaceDN w:val="0"/>
        <w:adjustRightInd w:val="0"/>
        <w:jc w:val="both"/>
        <w:rPr>
          <w:rFonts w:ascii="Arial" w:hAnsi="Arial" w:cs="Arial"/>
          <w:sz w:val="22"/>
          <w:szCs w:val="22"/>
          <w:lang w:val="en-GB"/>
        </w:rPr>
      </w:pPr>
    </w:p>
    <w:p w14:paraId="2BF3FD34" w14:textId="1E557CAB" w:rsidR="00D5735E" w:rsidRDefault="00D5735E"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There are several ethical issues of concern in the case study presented above. Set out below are those ethical </w:t>
      </w:r>
      <w:r w:rsidR="00B9180A">
        <w:rPr>
          <w:rFonts w:ascii="Arial" w:hAnsi="Arial" w:cs="Arial"/>
          <w:sz w:val="22"/>
          <w:szCs w:val="22"/>
          <w:lang w:val="en-GB"/>
        </w:rPr>
        <w:t>principles that appear to have been breached</w:t>
      </w:r>
      <w:r w:rsidR="001867AF">
        <w:rPr>
          <w:rFonts w:ascii="Arial" w:hAnsi="Arial" w:cs="Arial"/>
          <w:sz w:val="22"/>
          <w:szCs w:val="22"/>
          <w:lang w:val="en-GB"/>
        </w:rPr>
        <w:t xml:space="preserve"> by Mr. Relation</w:t>
      </w:r>
      <w:r w:rsidR="00B9180A">
        <w:rPr>
          <w:rFonts w:ascii="Arial" w:hAnsi="Arial" w:cs="Arial"/>
          <w:sz w:val="22"/>
          <w:szCs w:val="22"/>
          <w:lang w:val="en-GB"/>
        </w:rPr>
        <w:t xml:space="preserve">, an assessment of how they were breached and how they should be remedied </w:t>
      </w:r>
      <w:r w:rsidR="001867AF">
        <w:rPr>
          <w:rFonts w:ascii="Arial" w:hAnsi="Arial" w:cs="Arial"/>
          <w:sz w:val="22"/>
          <w:szCs w:val="22"/>
          <w:lang w:val="en-GB"/>
        </w:rPr>
        <w:t>or safeguarded against.</w:t>
      </w:r>
    </w:p>
    <w:p w14:paraId="386403C8" w14:textId="77777777" w:rsidR="00D5735E" w:rsidRDefault="00D5735E" w:rsidP="00087F21">
      <w:pPr>
        <w:autoSpaceDE w:val="0"/>
        <w:autoSpaceDN w:val="0"/>
        <w:adjustRightInd w:val="0"/>
        <w:jc w:val="both"/>
        <w:rPr>
          <w:rFonts w:ascii="Arial" w:hAnsi="Arial" w:cs="Arial"/>
          <w:sz w:val="22"/>
          <w:szCs w:val="22"/>
          <w:lang w:val="en-GB"/>
        </w:rPr>
      </w:pPr>
    </w:p>
    <w:p w14:paraId="765DED22" w14:textId="532D87CE" w:rsidR="00DF7BCF" w:rsidRDefault="004463AC"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first ethical principle which appears to be in breach is that of integrity, and in particular truthfulness. </w:t>
      </w:r>
      <w:r w:rsidR="00AC613F">
        <w:rPr>
          <w:rFonts w:ascii="Arial" w:hAnsi="Arial" w:cs="Arial"/>
          <w:sz w:val="22"/>
          <w:szCs w:val="22"/>
          <w:lang w:val="en-GB"/>
        </w:rPr>
        <w:t xml:space="preserve">Mr Relation has failed to </w:t>
      </w:r>
      <w:r w:rsidR="00516CF7">
        <w:rPr>
          <w:rFonts w:ascii="Arial" w:hAnsi="Arial" w:cs="Arial"/>
          <w:sz w:val="22"/>
          <w:szCs w:val="22"/>
          <w:lang w:val="en-GB"/>
        </w:rPr>
        <w:t xml:space="preserve">a full and frank </w:t>
      </w:r>
      <w:r w:rsidR="00AC613F">
        <w:rPr>
          <w:rFonts w:ascii="Arial" w:hAnsi="Arial" w:cs="Arial"/>
          <w:sz w:val="22"/>
          <w:szCs w:val="22"/>
          <w:lang w:val="en-GB"/>
        </w:rPr>
        <w:t>disclos</w:t>
      </w:r>
      <w:r w:rsidR="00516CF7">
        <w:rPr>
          <w:rFonts w:ascii="Arial" w:hAnsi="Arial" w:cs="Arial"/>
          <w:sz w:val="22"/>
          <w:szCs w:val="22"/>
          <w:lang w:val="en-GB"/>
        </w:rPr>
        <w:t>ur</w:t>
      </w:r>
      <w:r w:rsidR="00AC613F">
        <w:rPr>
          <w:rFonts w:ascii="Arial" w:hAnsi="Arial" w:cs="Arial"/>
          <w:sz w:val="22"/>
          <w:szCs w:val="22"/>
          <w:lang w:val="en-GB"/>
        </w:rPr>
        <w:t>e to the creditors of WeBuild</w:t>
      </w:r>
      <w:r w:rsidR="00516CF7">
        <w:rPr>
          <w:rFonts w:ascii="Arial" w:hAnsi="Arial" w:cs="Arial"/>
          <w:sz w:val="22"/>
          <w:szCs w:val="22"/>
          <w:lang w:val="en-GB"/>
        </w:rPr>
        <w:t xml:space="preserve"> around the fullness of his investigations, he has also failed to disclose that the directors have of Webuild disclosed to him that they are concerned about personal liability due to their actions being specific drivers for the </w:t>
      </w:r>
      <w:r w:rsidR="007C19F3">
        <w:rPr>
          <w:rFonts w:ascii="Arial" w:hAnsi="Arial" w:cs="Arial"/>
          <w:sz w:val="22"/>
          <w:szCs w:val="22"/>
          <w:lang w:val="en-GB"/>
        </w:rPr>
        <w:t xml:space="preserve">deterioration of the Company’s finances leading to its insolvency. </w:t>
      </w:r>
      <w:r w:rsidR="002642E1">
        <w:rPr>
          <w:rFonts w:ascii="Arial" w:hAnsi="Arial" w:cs="Arial"/>
          <w:sz w:val="22"/>
          <w:szCs w:val="22"/>
          <w:lang w:val="en-GB"/>
        </w:rPr>
        <w:t xml:space="preserve">By failing to disclose these material facts to the creditors Mr Relation has </w:t>
      </w:r>
      <w:r w:rsidR="00EC2B76">
        <w:rPr>
          <w:rFonts w:ascii="Arial" w:hAnsi="Arial" w:cs="Arial"/>
          <w:sz w:val="22"/>
          <w:szCs w:val="22"/>
          <w:lang w:val="en-GB"/>
        </w:rPr>
        <w:t xml:space="preserve">potentially put the creditors in worse position than WeBuild’s members as the creditors will now not see the benefit of any action against the directors who have withdrawn bonuses </w:t>
      </w:r>
      <w:r w:rsidR="00DF7BCF">
        <w:rPr>
          <w:rFonts w:ascii="Arial" w:hAnsi="Arial" w:cs="Arial"/>
          <w:sz w:val="22"/>
          <w:szCs w:val="22"/>
          <w:lang w:val="en-GB"/>
        </w:rPr>
        <w:t xml:space="preserve">whilst insolvent </w:t>
      </w:r>
      <w:r w:rsidR="00EC2B76">
        <w:rPr>
          <w:rFonts w:ascii="Arial" w:hAnsi="Arial" w:cs="Arial"/>
          <w:sz w:val="22"/>
          <w:szCs w:val="22"/>
          <w:lang w:val="en-GB"/>
        </w:rPr>
        <w:t>and should be asked to return them.</w:t>
      </w:r>
      <w:r w:rsidR="00DF7BCF">
        <w:rPr>
          <w:rFonts w:ascii="Arial" w:hAnsi="Arial" w:cs="Arial"/>
          <w:sz w:val="22"/>
          <w:szCs w:val="22"/>
          <w:lang w:val="en-GB"/>
        </w:rPr>
        <w:t xml:space="preserve"> In order to remedy this situation Mr Relation should have made a full disclosure of all material facts that he was aware of to the creditors so that they might make a</w:t>
      </w:r>
      <w:r w:rsidR="009C5C6F">
        <w:rPr>
          <w:rFonts w:ascii="Arial" w:hAnsi="Arial" w:cs="Arial"/>
          <w:sz w:val="22"/>
          <w:szCs w:val="22"/>
          <w:lang w:val="en-GB"/>
        </w:rPr>
        <w:t>n informed decision on the restructuring proposal</w:t>
      </w:r>
      <w:r w:rsidR="002D73BF">
        <w:rPr>
          <w:rFonts w:ascii="Arial" w:hAnsi="Arial" w:cs="Arial"/>
          <w:sz w:val="22"/>
          <w:szCs w:val="22"/>
          <w:lang w:val="en-GB"/>
        </w:rPr>
        <w:t xml:space="preserve">. Additionally, if they were aware of actions against the directors, they may have chosen to fund such actions as well as the restructuring which could have avoided liquidation and bought </w:t>
      </w:r>
      <w:r w:rsidR="00103CCC">
        <w:rPr>
          <w:rFonts w:ascii="Arial" w:hAnsi="Arial" w:cs="Arial"/>
          <w:sz w:val="22"/>
          <w:szCs w:val="22"/>
          <w:lang w:val="en-GB"/>
        </w:rPr>
        <w:t>W</w:t>
      </w:r>
      <w:r w:rsidR="002D73BF">
        <w:rPr>
          <w:rFonts w:ascii="Arial" w:hAnsi="Arial" w:cs="Arial"/>
          <w:sz w:val="22"/>
          <w:szCs w:val="22"/>
          <w:lang w:val="en-GB"/>
        </w:rPr>
        <w:t xml:space="preserve">eBuild back to </w:t>
      </w:r>
      <w:r w:rsidR="00103CCC">
        <w:rPr>
          <w:rFonts w:ascii="Arial" w:hAnsi="Arial" w:cs="Arial"/>
          <w:sz w:val="22"/>
          <w:szCs w:val="22"/>
          <w:lang w:val="en-GB"/>
        </w:rPr>
        <w:t>solvency.</w:t>
      </w:r>
    </w:p>
    <w:p w14:paraId="36EF3518" w14:textId="77777777" w:rsidR="00DF7BCF" w:rsidRDefault="00DF7BCF" w:rsidP="00087F21">
      <w:pPr>
        <w:autoSpaceDE w:val="0"/>
        <w:autoSpaceDN w:val="0"/>
        <w:adjustRightInd w:val="0"/>
        <w:jc w:val="both"/>
        <w:rPr>
          <w:rFonts w:ascii="Arial" w:hAnsi="Arial" w:cs="Arial"/>
          <w:sz w:val="22"/>
          <w:szCs w:val="22"/>
          <w:lang w:val="en-GB"/>
        </w:rPr>
      </w:pPr>
    </w:p>
    <w:p w14:paraId="3ED60A78" w14:textId="0C5F1682" w:rsidR="000C0FAE" w:rsidRDefault="00DF7BCF"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This leads into the next breached principle of fair dealings discussed below.</w:t>
      </w:r>
    </w:p>
    <w:p w14:paraId="26177F6A" w14:textId="4EEC25E6" w:rsidR="00DF7BCF" w:rsidRDefault="00DF7BCF" w:rsidP="00087F21">
      <w:pPr>
        <w:autoSpaceDE w:val="0"/>
        <w:autoSpaceDN w:val="0"/>
        <w:adjustRightInd w:val="0"/>
        <w:jc w:val="both"/>
        <w:rPr>
          <w:rFonts w:ascii="Arial" w:hAnsi="Arial" w:cs="Arial"/>
          <w:sz w:val="22"/>
          <w:szCs w:val="22"/>
          <w:lang w:val="en-GB"/>
        </w:rPr>
      </w:pPr>
    </w:p>
    <w:p w14:paraId="6D8D7185" w14:textId="647B8FDA" w:rsidR="00DF7BCF" w:rsidRPr="00D5735E" w:rsidRDefault="00103CCC" w:rsidP="00DF7BCF">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Mr Relation breached the fair dealing principle by placing the interests of the directors </w:t>
      </w:r>
      <w:r w:rsidR="00FE76E4">
        <w:rPr>
          <w:rFonts w:ascii="Arial" w:hAnsi="Arial" w:cs="Arial"/>
          <w:sz w:val="22"/>
          <w:szCs w:val="22"/>
          <w:lang w:val="en-GB"/>
        </w:rPr>
        <w:t xml:space="preserve">and in the case of Mr Inlaw and Dr </w:t>
      </w:r>
      <w:r w:rsidR="00E13CF1">
        <w:rPr>
          <w:rFonts w:ascii="Arial" w:hAnsi="Arial" w:cs="Arial"/>
          <w:sz w:val="22"/>
          <w:szCs w:val="22"/>
          <w:lang w:val="en-GB"/>
        </w:rPr>
        <w:t>D</w:t>
      </w:r>
      <w:r w:rsidR="00FE76E4">
        <w:rPr>
          <w:rFonts w:ascii="Arial" w:hAnsi="Arial" w:cs="Arial"/>
          <w:sz w:val="22"/>
          <w:szCs w:val="22"/>
          <w:lang w:val="en-GB"/>
        </w:rPr>
        <w:t xml:space="preserve">ontcare </w:t>
      </w:r>
      <w:r w:rsidR="007A669A">
        <w:rPr>
          <w:rFonts w:ascii="Arial" w:hAnsi="Arial" w:cs="Arial"/>
          <w:sz w:val="22"/>
          <w:szCs w:val="22"/>
          <w:lang w:val="en-GB"/>
        </w:rPr>
        <w:t xml:space="preserve">the shareholders interests above those of the creditors. by failing to fully investigate the nature of the bonuses paid and the decision to continue to trade whilst insolvent, Mr Relation has failed to identify </w:t>
      </w:r>
      <w:r w:rsidR="00732C9C">
        <w:rPr>
          <w:rFonts w:ascii="Arial" w:hAnsi="Arial" w:cs="Arial"/>
          <w:sz w:val="22"/>
          <w:szCs w:val="22"/>
          <w:lang w:val="en-GB"/>
        </w:rPr>
        <w:t xml:space="preserve">possible causes for action which might result in realizations for the estate. </w:t>
      </w:r>
      <w:r w:rsidR="00EA0E2F">
        <w:rPr>
          <w:rFonts w:ascii="Arial" w:hAnsi="Arial" w:cs="Arial"/>
          <w:sz w:val="22"/>
          <w:szCs w:val="22"/>
          <w:lang w:val="en-GB"/>
        </w:rPr>
        <w:t>T</w:t>
      </w:r>
      <w:r w:rsidR="00732C9C">
        <w:rPr>
          <w:rFonts w:ascii="Arial" w:hAnsi="Arial" w:cs="Arial"/>
          <w:sz w:val="22"/>
          <w:szCs w:val="22"/>
          <w:lang w:val="en-GB"/>
        </w:rPr>
        <w:t xml:space="preserve">his failure means that creditors </w:t>
      </w:r>
      <w:r w:rsidR="00EA0E2F">
        <w:rPr>
          <w:rFonts w:ascii="Arial" w:hAnsi="Arial" w:cs="Arial"/>
          <w:sz w:val="22"/>
          <w:szCs w:val="22"/>
          <w:lang w:val="en-GB"/>
        </w:rPr>
        <w:t xml:space="preserve">have been treated less fairly as this decision is for the benefit of those directors and shareholders and not in the interests of the creditors and other stakeholders. </w:t>
      </w:r>
      <w:r w:rsidR="00BE593C">
        <w:rPr>
          <w:rFonts w:ascii="Arial" w:hAnsi="Arial" w:cs="Arial"/>
          <w:sz w:val="22"/>
          <w:szCs w:val="22"/>
          <w:lang w:val="en-GB"/>
        </w:rPr>
        <w:t>Mr Relation may not be able to always treat all parties fairly at all times, though, he should be taking steps to be full and frank in his disclosures and should be acting in the best interests of c</w:t>
      </w:r>
      <w:r w:rsidR="00322CD6">
        <w:rPr>
          <w:rFonts w:ascii="Arial" w:hAnsi="Arial" w:cs="Arial"/>
          <w:sz w:val="22"/>
          <w:szCs w:val="22"/>
          <w:lang w:val="en-GB"/>
        </w:rPr>
        <w:t>reditors not directors or shareholders.</w:t>
      </w:r>
      <w:r w:rsidR="00BE593C">
        <w:rPr>
          <w:rFonts w:ascii="Arial" w:hAnsi="Arial" w:cs="Arial"/>
          <w:sz w:val="22"/>
          <w:szCs w:val="22"/>
          <w:lang w:val="en-GB"/>
        </w:rPr>
        <w:t xml:space="preserve"> </w:t>
      </w:r>
      <w:r w:rsidR="00732C9C">
        <w:rPr>
          <w:rFonts w:ascii="Arial" w:hAnsi="Arial" w:cs="Arial"/>
          <w:sz w:val="22"/>
          <w:szCs w:val="22"/>
          <w:lang w:val="en-GB"/>
        </w:rPr>
        <w:t xml:space="preserve"> </w:t>
      </w:r>
    </w:p>
    <w:p w14:paraId="5476D31A" w14:textId="77777777" w:rsidR="00DF7BCF" w:rsidRDefault="00DF7BCF" w:rsidP="00087F21">
      <w:pPr>
        <w:autoSpaceDE w:val="0"/>
        <w:autoSpaceDN w:val="0"/>
        <w:adjustRightInd w:val="0"/>
        <w:jc w:val="both"/>
        <w:rPr>
          <w:rFonts w:ascii="Arial" w:hAnsi="Arial" w:cs="Arial"/>
          <w:sz w:val="22"/>
          <w:szCs w:val="22"/>
          <w:lang w:val="en-GB"/>
        </w:rPr>
      </w:pPr>
    </w:p>
    <w:p w14:paraId="59C935B8" w14:textId="1A9D2A97" w:rsidR="000C0FAE" w:rsidRDefault="00B3241B"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Mr Relation above breaches likely stem from his lack of independence and objectivity. </w:t>
      </w:r>
      <w:r w:rsidR="00E13D9E">
        <w:rPr>
          <w:rFonts w:ascii="Arial" w:hAnsi="Arial" w:cs="Arial"/>
          <w:sz w:val="22"/>
          <w:szCs w:val="22"/>
          <w:lang w:val="en-GB"/>
        </w:rPr>
        <w:t>Mr Reltion is not independent by fact or by perception. Mr Relation clearly has a deep personal relationship with Mr Inlaw</w:t>
      </w:r>
      <w:r w:rsidR="006120F5">
        <w:rPr>
          <w:rFonts w:ascii="Arial" w:hAnsi="Arial" w:cs="Arial"/>
          <w:sz w:val="22"/>
          <w:szCs w:val="22"/>
          <w:lang w:val="en-GB"/>
        </w:rPr>
        <w:t xml:space="preserve"> given they are brothers in law and he is also godfather to Mr Inlaw’s child. </w:t>
      </w:r>
      <w:r>
        <w:rPr>
          <w:rFonts w:ascii="Arial" w:hAnsi="Arial" w:cs="Arial"/>
          <w:sz w:val="22"/>
          <w:szCs w:val="22"/>
          <w:lang w:val="en-GB"/>
        </w:rPr>
        <w:t xml:space="preserve"> </w:t>
      </w:r>
      <w:r w:rsidR="007046B1">
        <w:rPr>
          <w:rFonts w:ascii="Arial" w:hAnsi="Arial" w:cs="Arial"/>
          <w:sz w:val="22"/>
          <w:szCs w:val="22"/>
          <w:lang w:val="en-GB"/>
        </w:rPr>
        <w:t xml:space="preserve">This clearly a threat to his objectivity and independence as Mr Relation cannot act impartially when dealing with Mr Inlaw and </w:t>
      </w:r>
      <w:r w:rsidR="00E13CF1">
        <w:rPr>
          <w:rFonts w:ascii="Arial" w:hAnsi="Arial" w:cs="Arial"/>
          <w:sz w:val="22"/>
          <w:szCs w:val="22"/>
          <w:lang w:val="en-GB"/>
        </w:rPr>
        <w:t>his potential misconduct. Any reasonable third party would consider this to be a breach of the independence principal, despite the disclosure noted in the case study.</w:t>
      </w:r>
      <w:r w:rsidR="001A1309">
        <w:rPr>
          <w:rFonts w:ascii="Arial" w:hAnsi="Arial" w:cs="Arial"/>
          <w:sz w:val="22"/>
          <w:szCs w:val="22"/>
          <w:lang w:val="en-GB"/>
        </w:rPr>
        <w:t xml:space="preserve"> Mr Relation should look to remedy this issue be recusing himself from the appointment altogether</w:t>
      </w:r>
      <w:r w:rsidR="00235719">
        <w:rPr>
          <w:rFonts w:ascii="Arial" w:hAnsi="Arial" w:cs="Arial"/>
          <w:sz w:val="22"/>
          <w:szCs w:val="22"/>
          <w:lang w:val="en-GB"/>
        </w:rPr>
        <w:t xml:space="preserve"> or at an absolute minimum an additional independent appointee should take a joint appointment with Mr Relation with a clear division </w:t>
      </w:r>
      <w:r w:rsidR="00235719">
        <w:rPr>
          <w:rFonts w:ascii="Arial" w:hAnsi="Arial" w:cs="Arial"/>
          <w:sz w:val="22"/>
          <w:szCs w:val="22"/>
          <w:lang w:val="en-GB"/>
        </w:rPr>
        <w:lastRenderedPageBreak/>
        <w:t>of duties and ringfencing of those duties, whereby the independent appointee t</w:t>
      </w:r>
      <w:r w:rsidR="00AD3247">
        <w:rPr>
          <w:rFonts w:ascii="Arial" w:hAnsi="Arial" w:cs="Arial"/>
          <w:sz w:val="22"/>
          <w:szCs w:val="22"/>
          <w:lang w:val="en-GB"/>
        </w:rPr>
        <w:t>akes ownership of any and all investigations into the conduct of the directors and shareholders and in particular Mr Inlaw. This remedy is not ideal, and a recusal would be preferable.</w:t>
      </w:r>
    </w:p>
    <w:p w14:paraId="0C299AC2" w14:textId="3322B661" w:rsidR="00CC676C" w:rsidRPr="00D5735E" w:rsidRDefault="00CC676C" w:rsidP="00087F21">
      <w:pPr>
        <w:autoSpaceDE w:val="0"/>
        <w:autoSpaceDN w:val="0"/>
        <w:adjustRightInd w:val="0"/>
        <w:jc w:val="both"/>
        <w:rPr>
          <w:rFonts w:ascii="Arial" w:hAnsi="Arial" w:cs="Arial"/>
          <w:sz w:val="22"/>
          <w:szCs w:val="22"/>
          <w:lang w:val="en-GB"/>
        </w:rPr>
      </w:pPr>
    </w:p>
    <w:p w14:paraId="55BB8007" w14:textId="508DD423" w:rsidR="00CC676C" w:rsidRPr="00D5735E" w:rsidRDefault="00230459"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 further issue, along the same lines as independence is Mr Relations appointment as liquidator following the failure of the restructuring plan. Whilst some jurisdictions do allow persons to be appointed in follow on procedures, such as Administration to Liquidation in the UK, in this scenario Mr Relation should not have accepted this secondary appointment. In the UK, follow on appointments tend to take place once </w:t>
      </w:r>
      <w:r w:rsidR="00E7642C">
        <w:rPr>
          <w:rFonts w:ascii="Arial" w:hAnsi="Arial" w:cs="Arial"/>
          <w:sz w:val="22"/>
          <w:szCs w:val="22"/>
          <w:lang w:val="en-GB"/>
        </w:rPr>
        <w:t xml:space="preserve">the goals of the first have been achieved or in order to achieve the goals of the first appointment. For example an IP might be appointed as a CVA supervisor following or concurrently with his appointment as an Administrator in order to </w:t>
      </w:r>
      <w:r w:rsidR="007F48EF">
        <w:rPr>
          <w:rFonts w:ascii="Arial" w:hAnsi="Arial" w:cs="Arial"/>
          <w:sz w:val="22"/>
          <w:szCs w:val="22"/>
          <w:lang w:val="en-GB"/>
        </w:rPr>
        <w:t>a</w:t>
      </w:r>
      <w:r w:rsidR="00E7642C">
        <w:rPr>
          <w:rFonts w:ascii="Arial" w:hAnsi="Arial" w:cs="Arial"/>
          <w:sz w:val="22"/>
          <w:szCs w:val="22"/>
          <w:lang w:val="en-GB"/>
        </w:rPr>
        <w:t xml:space="preserve">ffect a plan to bring the company back to solvency, </w:t>
      </w:r>
      <w:r w:rsidR="00221D61">
        <w:rPr>
          <w:rFonts w:ascii="Arial" w:hAnsi="Arial" w:cs="Arial"/>
          <w:sz w:val="22"/>
          <w:szCs w:val="22"/>
          <w:lang w:val="en-GB"/>
        </w:rPr>
        <w:t>or where they are appointed a</w:t>
      </w:r>
      <w:r w:rsidR="007F48EF">
        <w:rPr>
          <w:rFonts w:ascii="Arial" w:hAnsi="Arial" w:cs="Arial"/>
          <w:sz w:val="22"/>
          <w:szCs w:val="22"/>
          <w:lang w:val="en-GB"/>
        </w:rPr>
        <w:t>s</w:t>
      </w:r>
      <w:r w:rsidR="00221D61">
        <w:rPr>
          <w:rFonts w:ascii="Arial" w:hAnsi="Arial" w:cs="Arial"/>
          <w:sz w:val="22"/>
          <w:szCs w:val="22"/>
          <w:lang w:val="en-GB"/>
        </w:rPr>
        <w:t xml:space="preserve"> Liquidator following an Administration it may be to make a dividend distribution following the successful realization of assets in the Administration. That said in this case, the restructuring plan failed and now Mr Relation’s appointment as Liquidator means that </w:t>
      </w:r>
      <w:r w:rsidR="0086017A">
        <w:rPr>
          <w:rFonts w:ascii="Arial" w:hAnsi="Arial" w:cs="Arial"/>
          <w:sz w:val="22"/>
          <w:szCs w:val="22"/>
          <w:lang w:val="en-GB"/>
        </w:rPr>
        <w:t xml:space="preserve">he is unlikely to perform any self review to assess whether his actions, including his breach of the principles above has lead to the failure. Mr Relation should have recused himself so that an independent IP could take the Liquidator appointment and properly assess the </w:t>
      </w:r>
      <w:r w:rsidR="00F10142">
        <w:rPr>
          <w:rFonts w:ascii="Arial" w:hAnsi="Arial" w:cs="Arial"/>
          <w:sz w:val="22"/>
          <w:szCs w:val="22"/>
          <w:lang w:val="en-GB"/>
        </w:rPr>
        <w:t>work of Mr Relation in his appointment.</w:t>
      </w: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9DEA" w14:textId="77777777" w:rsidR="00DC073F" w:rsidRDefault="00DC073F" w:rsidP="00241B44">
      <w:r>
        <w:separator/>
      </w:r>
    </w:p>
  </w:endnote>
  <w:endnote w:type="continuationSeparator" w:id="0">
    <w:p w14:paraId="0880FCEB" w14:textId="77777777" w:rsidR="00DC073F" w:rsidRDefault="00DC073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184FC590" w:rsidR="00241FA3" w:rsidRPr="009B4976" w:rsidRDefault="00A31FD7" w:rsidP="009B4976">
    <w:pPr>
      <w:pStyle w:val="Footer"/>
      <w:ind w:right="360"/>
      <w:rPr>
        <w:rFonts w:ascii="Arial" w:hAnsi="Arial" w:cs="Arial"/>
        <w:sz w:val="18"/>
        <w:szCs w:val="18"/>
        <w:lang w:val="en-GB"/>
      </w:rPr>
    </w:pPr>
    <w:r w:rsidRPr="00A31FD7">
      <w:rPr>
        <w:rFonts w:ascii="Arial" w:hAnsi="Arial" w:cs="Arial"/>
        <w:sz w:val="18"/>
        <w:szCs w:val="18"/>
        <w:lang w:val="en-GB"/>
      </w:rPr>
      <w:t>202122-560</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6577" w14:textId="77777777" w:rsidR="009A191B" w:rsidRDefault="009A1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63AB" w14:textId="77777777" w:rsidR="00DC073F" w:rsidRDefault="00DC073F" w:rsidP="00241B44">
      <w:r>
        <w:separator/>
      </w:r>
    </w:p>
  </w:footnote>
  <w:footnote w:type="continuationSeparator" w:id="0">
    <w:p w14:paraId="58B69F3D" w14:textId="77777777" w:rsidR="00DC073F" w:rsidRDefault="00DC073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061E" w14:textId="77777777" w:rsidR="009A191B" w:rsidRDefault="009A1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9221" w14:textId="77777777" w:rsidR="009A191B" w:rsidRDefault="009A1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87EF" w14:textId="77777777" w:rsidR="009A191B" w:rsidRDefault="009A1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17"/>
  </w:num>
  <w:num w:numId="6">
    <w:abstractNumId w:val="18"/>
  </w:num>
  <w:num w:numId="7">
    <w:abstractNumId w:val="19"/>
  </w:num>
  <w:num w:numId="8">
    <w:abstractNumId w:val="15"/>
  </w:num>
  <w:num w:numId="9">
    <w:abstractNumId w:val="11"/>
  </w:num>
  <w:num w:numId="10">
    <w:abstractNumId w:val="3"/>
  </w:num>
  <w:num w:numId="11">
    <w:abstractNumId w:val="6"/>
  </w:num>
  <w:num w:numId="12">
    <w:abstractNumId w:val="5"/>
  </w:num>
  <w:num w:numId="13">
    <w:abstractNumId w:val="14"/>
  </w:num>
  <w:num w:numId="14">
    <w:abstractNumId w:val="2"/>
  </w:num>
  <w:num w:numId="15">
    <w:abstractNumId w:val="8"/>
  </w:num>
  <w:num w:numId="16">
    <w:abstractNumId w:val="13"/>
  </w:num>
  <w:num w:numId="17">
    <w:abstractNumId w:val="0"/>
  </w:num>
  <w:num w:numId="18">
    <w:abstractNumId w:val="16"/>
  </w:num>
  <w:num w:numId="19">
    <w:abstractNumId w:val="12"/>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1D19"/>
    <w:rsid w:val="00007BF3"/>
    <w:rsid w:val="00010BA0"/>
    <w:rsid w:val="00011067"/>
    <w:rsid w:val="000124D2"/>
    <w:rsid w:val="00017E17"/>
    <w:rsid w:val="00020557"/>
    <w:rsid w:val="00021FC2"/>
    <w:rsid w:val="000250C7"/>
    <w:rsid w:val="00026F16"/>
    <w:rsid w:val="00037621"/>
    <w:rsid w:val="00044D46"/>
    <w:rsid w:val="00045088"/>
    <w:rsid w:val="00045904"/>
    <w:rsid w:val="00047A13"/>
    <w:rsid w:val="000502FD"/>
    <w:rsid w:val="0006054D"/>
    <w:rsid w:val="00065166"/>
    <w:rsid w:val="000756F8"/>
    <w:rsid w:val="00076A9F"/>
    <w:rsid w:val="00082609"/>
    <w:rsid w:val="000851CC"/>
    <w:rsid w:val="00087F21"/>
    <w:rsid w:val="00093BE8"/>
    <w:rsid w:val="000A407B"/>
    <w:rsid w:val="000A46AA"/>
    <w:rsid w:val="000A68ED"/>
    <w:rsid w:val="000B14BB"/>
    <w:rsid w:val="000B5FF1"/>
    <w:rsid w:val="000B609F"/>
    <w:rsid w:val="000C0FAE"/>
    <w:rsid w:val="000C7C16"/>
    <w:rsid w:val="000D264C"/>
    <w:rsid w:val="000D55A8"/>
    <w:rsid w:val="000E4841"/>
    <w:rsid w:val="000E65E8"/>
    <w:rsid w:val="000F1677"/>
    <w:rsid w:val="000F3D6C"/>
    <w:rsid w:val="000F4603"/>
    <w:rsid w:val="00101707"/>
    <w:rsid w:val="00101C67"/>
    <w:rsid w:val="00102CC9"/>
    <w:rsid w:val="00103CCC"/>
    <w:rsid w:val="0010593A"/>
    <w:rsid w:val="0011473D"/>
    <w:rsid w:val="00115C85"/>
    <w:rsid w:val="00123855"/>
    <w:rsid w:val="00126A4D"/>
    <w:rsid w:val="00132584"/>
    <w:rsid w:val="0014171F"/>
    <w:rsid w:val="0014622C"/>
    <w:rsid w:val="001478F8"/>
    <w:rsid w:val="0015200D"/>
    <w:rsid w:val="00152348"/>
    <w:rsid w:val="0015456D"/>
    <w:rsid w:val="00155FA2"/>
    <w:rsid w:val="00161F1B"/>
    <w:rsid w:val="00162829"/>
    <w:rsid w:val="00180548"/>
    <w:rsid w:val="00180AC4"/>
    <w:rsid w:val="00180CCE"/>
    <w:rsid w:val="0018267A"/>
    <w:rsid w:val="00182779"/>
    <w:rsid w:val="001830DF"/>
    <w:rsid w:val="001867AF"/>
    <w:rsid w:val="001966D9"/>
    <w:rsid w:val="001A007A"/>
    <w:rsid w:val="001A1309"/>
    <w:rsid w:val="001A7E9A"/>
    <w:rsid w:val="001B0F70"/>
    <w:rsid w:val="001B5016"/>
    <w:rsid w:val="001C30A7"/>
    <w:rsid w:val="001C45FC"/>
    <w:rsid w:val="001D0469"/>
    <w:rsid w:val="001D29C0"/>
    <w:rsid w:val="001D2A44"/>
    <w:rsid w:val="001D4862"/>
    <w:rsid w:val="001D626B"/>
    <w:rsid w:val="001E172D"/>
    <w:rsid w:val="001E25B9"/>
    <w:rsid w:val="001E49E0"/>
    <w:rsid w:val="001E7B5A"/>
    <w:rsid w:val="001F06A5"/>
    <w:rsid w:val="001F7412"/>
    <w:rsid w:val="0020090A"/>
    <w:rsid w:val="00202DFE"/>
    <w:rsid w:val="0020725B"/>
    <w:rsid w:val="002110F1"/>
    <w:rsid w:val="00215F2B"/>
    <w:rsid w:val="0022120D"/>
    <w:rsid w:val="00221561"/>
    <w:rsid w:val="00221D61"/>
    <w:rsid w:val="00230459"/>
    <w:rsid w:val="002356EA"/>
    <w:rsid w:val="00235719"/>
    <w:rsid w:val="0024116D"/>
    <w:rsid w:val="00241B44"/>
    <w:rsid w:val="00241FA3"/>
    <w:rsid w:val="00244825"/>
    <w:rsid w:val="00245EFB"/>
    <w:rsid w:val="002460B1"/>
    <w:rsid w:val="00252A56"/>
    <w:rsid w:val="0025386E"/>
    <w:rsid w:val="002577C4"/>
    <w:rsid w:val="002638B0"/>
    <w:rsid w:val="002642E1"/>
    <w:rsid w:val="0026647A"/>
    <w:rsid w:val="002668D3"/>
    <w:rsid w:val="00270481"/>
    <w:rsid w:val="0027299F"/>
    <w:rsid w:val="00273276"/>
    <w:rsid w:val="00284EBE"/>
    <w:rsid w:val="002903A7"/>
    <w:rsid w:val="00290A77"/>
    <w:rsid w:val="0029433F"/>
    <w:rsid w:val="00294829"/>
    <w:rsid w:val="0029690F"/>
    <w:rsid w:val="00297C8A"/>
    <w:rsid w:val="002A2A60"/>
    <w:rsid w:val="002A37BB"/>
    <w:rsid w:val="002B1C45"/>
    <w:rsid w:val="002C13C8"/>
    <w:rsid w:val="002C3547"/>
    <w:rsid w:val="002C5F61"/>
    <w:rsid w:val="002D0021"/>
    <w:rsid w:val="002D299D"/>
    <w:rsid w:val="002D3473"/>
    <w:rsid w:val="002D73BF"/>
    <w:rsid w:val="002E2B14"/>
    <w:rsid w:val="002E2F6A"/>
    <w:rsid w:val="002F0B7D"/>
    <w:rsid w:val="002F1956"/>
    <w:rsid w:val="002F3440"/>
    <w:rsid w:val="002F75A3"/>
    <w:rsid w:val="00303C2F"/>
    <w:rsid w:val="003144EF"/>
    <w:rsid w:val="0032026E"/>
    <w:rsid w:val="00322CD6"/>
    <w:rsid w:val="0032446E"/>
    <w:rsid w:val="00326292"/>
    <w:rsid w:val="00326415"/>
    <w:rsid w:val="00326FDE"/>
    <w:rsid w:val="00330937"/>
    <w:rsid w:val="00330F31"/>
    <w:rsid w:val="00334648"/>
    <w:rsid w:val="0033768C"/>
    <w:rsid w:val="00337938"/>
    <w:rsid w:val="00340769"/>
    <w:rsid w:val="00341AA6"/>
    <w:rsid w:val="00360653"/>
    <w:rsid w:val="00361A0A"/>
    <w:rsid w:val="00364836"/>
    <w:rsid w:val="0036565C"/>
    <w:rsid w:val="0036625E"/>
    <w:rsid w:val="0037465A"/>
    <w:rsid w:val="00382C98"/>
    <w:rsid w:val="0038533C"/>
    <w:rsid w:val="00386568"/>
    <w:rsid w:val="00390B57"/>
    <w:rsid w:val="00391384"/>
    <w:rsid w:val="0039282A"/>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529C"/>
    <w:rsid w:val="00437297"/>
    <w:rsid w:val="00444284"/>
    <w:rsid w:val="00445CE6"/>
    <w:rsid w:val="004463AC"/>
    <w:rsid w:val="00452C6A"/>
    <w:rsid w:val="004534C2"/>
    <w:rsid w:val="0045446F"/>
    <w:rsid w:val="0045683E"/>
    <w:rsid w:val="00471175"/>
    <w:rsid w:val="00473DF8"/>
    <w:rsid w:val="00477C72"/>
    <w:rsid w:val="004807F1"/>
    <w:rsid w:val="00487E03"/>
    <w:rsid w:val="00491675"/>
    <w:rsid w:val="00493855"/>
    <w:rsid w:val="004947A4"/>
    <w:rsid w:val="004948AB"/>
    <w:rsid w:val="00495E79"/>
    <w:rsid w:val="004A2D83"/>
    <w:rsid w:val="004A3FD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4F7AAE"/>
    <w:rsid w:val="00501270"/>
    <w:rsid w:val="00516CF7"/>
    <w:rsid w:val="005177FE"/>
    <w:rsid w:val="0052263B"/>
    <w:rsid w:val="00524728"/>
    <w:rsid w:val="005268F4"/>
    <w:rsid w:val="005330E0"/>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07BB6"/>
    <w:rsid w:val="00610388"/>
    <w:rsid w:val="00610AC7"/>
    <w:rsid w:val="006120F5"/>
    <w:rsid w:val="00612CA5"/>
    <w:rsid w:val="006153EC"/>
    <w:rsid w:val="006164E5"/>
    <w:rsid w:val="00621A17"/>
    <w:rsid w:val="00627CC9"/>
    <w:rsid w:val="00627E7B"/>
    <w:rsid w:val="00630542"/>
    <w:rsid w:val="00632E44"/>
    <w:rsid w:val="00633E6F"/>
    <w:rsid w:val="00634622"/>
    <w:rsid w:val="00636808"/>
    <w:rsid w:val="00641515"/>
    <w:rsid w:val="00650841"/>
    <w:rsid w:val="00654C2F"/>
    <w:rsid w:val="006556DB"/>
    <w:rsid w:val="00657087"/>
    <w:rsid w:val="006639DB"/>
    <w:rsid w:val="006661EF"/>
    <w:rsid w:val="00677AEB"/>
    <w:rsid w:val="00680EF2"/>
    <w:rsid w:val="00687A1D"/>
    <w:rsid w:val="0069638E"/>
    <w:rsid w:val="00697EA1"/>
    <w:rsid w:val="006A1258"/>
    <w:rsid w:val="006A2646"/>
    <w:rsid w:val="006A6530"/>
    <w:rsid w:val="006B12E1"/>
    <w:rsid w:val="006B435A"/>
    <w:rsid w:val="006B4C64"/>
    <w:rsid w:val="006B71F7"/>
    <w:rsid w:val="006C1198"/>
    <w:rsid w:val="006D6BD5"/>
    <w:rsid w:val="006E481A"/>
    <w:rsid w:val="006E5298"/>
    <w:rsid w:val="006E67E1"/>
    <w:rsid w:val="006E7DCF"/>
    <w:rsid w:val="006F4A78"/>
    <w:rsid w:val="006F734A"/>
    <w:rsid w:val="00700D83"/>
    <w:rsid w:val="00701CCC"/>
    <w:rsid w:val="007046B1"/>
    <w:rsid w:val="00704852"/>
    <w:rsid w:val="007074E9"/>
    <w:rsid w:val="00712ABE"/>
    <w:rsid w:val="00713DA4"/>
    <w:rsid w:val="00714BF1"/>
    <w:rsid w:val="00721383"/>
    <w:rsid w:val="00727B23"/>
    <w:rsid w:val="0073158B"/>
    <w:rsid w:val="00732C9C"/>
    <w:rsid w:val="007333CC"/>
    <w:rsid w:val="0073399A"/>
    <w:rsid w:val="00737E4C"/>
    <w:rsid w:val="00740DAD"/>
    <w:rsid w:val="007425B0"/>
    <w:rsid w:val="007603F5"/>
    <w:rsid w:val="00764DB0"/>
    <w:rsid w:val="0076764D"/>
    <w:rsid w:val="007722FC"/>
    <w:rsid w:val="00774780"/>
    <w:rsid w:val="0077498C"/>
    <w:rsid w:val="007809BC"/>
    <w:rsid w:val="00784128"/>
    <w:rsid w:val="00784556"/>
    <w:rsid w:val="00787BCC"/>
    <w:rsid w:val="007911A7"/>
    <w:rsid w:val="00793173"/>
    <w:rsid w:val="00794A92"/>
    <w:rsid w:val="007A2A33"/>
    <w:rsid w:val="007A669A"/>
    <w:rsid w:val="007B5C89"/>
    <w:rsid w:val="007C17EC"/>
    <w:rsid w:val="007C19F3"/>
    <w:rsid w:val="007C1FCC"/>
    <w:rsid w:val="007C6201"/>
    <w:rsid w:val="007C62CD"/>
    <w:rsid w:val="007D070C"/>
    <w:rsid w:val="007D7C92"/>
    <w:rsid w:val="007E1154"/>
    <w:rsid w:val="007E6BA4"/>
    <w:rsid w:val="007F41F8"/>
    <w:rsid w:val="007F48EF"/>
    <w:rsid w:val="007F659B"/>
    <w:rsid w:val="007F6BAF"/>
    <w:rsid w:val="0080454E"/>
    <w:rsid w:val="00804C32"/>
    <w:rsid w:val="00806302"/>
    <w:rsid w:val="008063DF"/>
    <w:rsid w:val="00807119"/>
    <w:rsid w:val="00815328"/>
    <w:rsid w:val="0082483F"/>
    <w:rsid w:val="008279C0"/>
    <w:rsid w:val="00841D99"/>
    <w:rsid w:val="0086017A"/>
    <w:rsid w:val="00867701"/>
    <w:rsid w:val="00871C61"/>
    <w:rsid w:val="008723F3"/>
    <w:rsid w:val="00872D24"/>
    <w:rsid w:val="00876F56"/>
    <w:rsid w:val="00881DE6"/>
    <w:rsid w:val="008837A6"/>
    <w:rsid w:val="0089145D"/>
    <w:rsid w:val="00896196"/>
    <w:rsid w:val="008A4D36"/>
    <w:rsid w:val="008A4DF2"/>
    <w:rsid w:val="008A6CFE"/>
    <w:rsid w:val="008B0AAE"/>
    <w:rsid w:val="008B5333"/>
    <w:rsid w:val="008B6223"/>
    <w:rsid w:val="008C4CD6"/>
    <w:rsid w:val="008C66E0"/>
    <w:rsid w:val="008C6CAF"/>
    <w:rsid w:val="008E1511"/>
    <w:rsid w:val="008E3339"/>
    <w:rsid w:val="008F1680"/>
    <w:rsid w:val="008F20FC"/>
    <w:rsid w:val="008F5FFE"/>
    <w:rsid w:val="00905A43"/>
    <w:rsid w:val="00906DD9"/>
    <w:rsid w:val="00912C79"/>
    <w:rsid w:val="00920BED"/>
    <w:rsid w:val="00921B8C"/>
    <w:rsid w:val="00942123"/>
    <w:rsid w:val="0095207B"/>
    <w:rsid w:val="00962045"/>
    <w:rsid w:val="00965DED"/>
    <w:rsid w:val="009713E9"/>
    <w:rsid w:val="00980E61"/>
    <w:rsid w:val="009814E0"/>
    <w:rsid w:val="00991428"/>
    <w:rsid w:val="00992676"/>
    <w:rsid w:val="00993CC1"/>
    <w:rsid w:val="009954B2"/>
    <w:rsid w:val="00996691"/>
    <w:rsid w:val="009A191B"/>
    <w:rsid w:val="009A2357"/>
    <w:rsid w:val="009A3AB7"/>
    <w:rsid w:val="009B0723"/>
    <w:rsid w:val="009B07AD"/>
    <w:rsid w:val="009B0883"/>
    <w:rsid w:val="009B15E2"/>
    <w:rsid w:val="009B4976"/>
    <w:rsid w:val="009C0B8E"/>
    <w:rsid w:val="009C1BC8"/>
    <w:rsid w:val="009C2442"/>
    <w:rsid w:val="009C5C6F"/>
    <w:rsid w:val="009D0811"/>
    <w:rsid w:val="009D0EE1"/>
    <w:rsid w:val="009D2C9E"/>
    <w:rsid w:val="009E2AEB"/>
    <w:rsid w:val="009E2E27"/>
    <w:rsid w:val="009E45DF"/>
    <w:rsid w:val="009E4DE3"/>
    <w:rsid w:val="009F275E"/>
    <w:rsid w:val="009F3BF7"/>
    <w:rsid w:val="009F6BFA"/>
    <w:rsid w:val="00A047EE"/>
    <w:rsid w:val="00A2274A"/>
    <w:rsid w:val="00A235B7"/>
    <w:rsid w:val="00A27A7A"/>
    <w:rsid w:val="00A31FD7"/>
    <w:rsid w:val="00A34ABE"/>
    <w:rsid w:val="00A37300"/>
    <w:rsid w:val="00A407EF"/>
    <w:rsid w:val="00A40CCE"/>
    <w:rsid w:val="00A46B4C"/>
    <w:rsid w:val="00A5117B"/>
    <w:rsid w:val="00A56D34"/>
    <w:rsid w:val="00A60074"/>
    <w:rsid w:val="00A6627C"/>
    <w:rsid w:val="00A71019"/>
    <w:rsid w:val="00A81029"/>
    <w:rsid w:val="00A845F5"/>
    <w:rsid w:val="00A96489"/>
    <w:rsid w:val="00AB02C0"/>
    <w:rsid w:val="00AB2425"/>
    <w:rsid w:val="00AB685C"/>
    <w:rsid w:val="00AB6C2D"/>
    <w:rsid w:val="00AC08F7"/>
    <w:rsid w:val="00AC2807"/>
    <w:rsid w:val="00AC3839"/>
    <w:rsid w:val="00AC613F"/>
    <w:rsid w:val="00AC7082"/>
    <w:rsid w:val="00AD0FEE"/>
    <w:rsid w:val="00AD3247"/>
    <w:rsid w:val="00AD4BE8"/>
    <w:rsid w:val="00AF228E"/>
    <w:rsid w:val="00B005C3"/>
    <w:rsid w:val="00B016A8"/>
    <w:rsid w:val="00B016EE"/>
    <w:rsid w:val="00B025EE"/>
    <w:rsid w:val="00B14819"/>
    <w:rsid w:val="00B15E2F"/>
    <w:rsid w:val="00B17AA9"/>
    <w:rsid w:val="00B27B6F"/>
    <w:rsid w:val="00B3241B"/>
    <w:rsid w:val="00B44713"/>
    <w:rsid w:val="00B51B95"/>
    <w:rsid w:val="00B53377"/>
    <w:rsid w:val="00B56103"/>
    <w:rsid w:val="00B64929"/>
    <w:rsid w:val="00B736DF"/>
    <w:rsid w:val="00B743D6"/>
    <w:rsid w:val="00B74FBD"/>
    <w:rsid w:val="00B77F46"/>
    <w:rsid w:val="00B82586"/>
    <w:rsid w:val="00B829A3"/>
    <w:rsid w:val="00B86DB1"/>
    <w:rsid w:val="00B87869"/>
    <w:rsid w:val="00B90DAB"/>
    <w:rsid w:val="00B9180A"/>
    <w:rsid w:val="00B9639B"/>
    <w:rsid w:val="00BA1E4F"/>
    <w:rsid w:val="00BA7E39"/>
    <w:rsid w:val="00BB0F2B"/>
    <w:rsid w:val="00BB3E32"/>
    <w:rsid w:val="00BC285B"/>
    <w:rsid w:val="00BE4FF3"/>
    <w:rsid w:val="00BE593C"/>
    <w:rsid w:val="00BF2978"/>
    <w:rsid w:val="00BF50F7"/>
    <w:rsid w:val="00C02F29"/>
    <w:rsid w:val="00C10B1A"/>
    <w:rsid w:val="00C17718"/>
    <w:rsid w:val="00C20AFE"/>
    <w:rsid w:val="00C216AA"/>
    <w:rsid w:val="00C22A25"/>
    <w:rsid w:val="00C35671"/>
    <w:rsid w:val="00C35B77"/>
    <w:rsid w:val="00C376EB"/>
    <w:rsid w:val="00C4183E"/>
    <w:rsid w:val="00C46A92"/>
    <w:rsid w:val="00C46EC1"/>
    <w:rsid w:val="00C47BCE"/>
    <w:rsid w:val="00C52796"/>
    <w:rsid w:val="00C53E2C"/>
    <w:rsid w:val="00C55087"/>
    <w:rsid w:val="00C550C8"/>
    <w:rsid w:val="00C55824"/>
    <w:rsid w:val="00C5689B"/>
    <w:rsid w:val="00C56B61"/>
    <w:rsid w:val="00C606C3"/>
    <w:rsid w:val="00C6206D"/>
    <w:rsid w:val="00C620F4"/>
    <w:rsid w:val="00C72848"/>
    <w:rsid w:val="00C7736C"/>
    <w:rsid w:val="00C82D87"/>
    <w:rsid w:val="00C830EE"/>
    <w:rsid w:val="00C835C9"/>
    <w:rsid w:val="00C8712A"/>
    <w:rsid w:val="00C902C8"/>
    <w:rsid w:val="00C919D1"/>
    <w:rsid w:val="00C94B05"/>
    <w:rsid w:val="00C963D3"/>
    <w:rsid w:val="00CB1983"/>
    <w:rsid w:val="00CB2CBB"/>
    <w:rsid w:val="00CB7CAC"/>
    <w:rsid w:val="00CC4EA2"/>
    <w:rsid w:val="00CC5335"/>
    <w:rsid w:val="00CC5BA4"/>
    <w:rsid w:val="00CC676C"/>
    <w:rsid w:val="00CD4998"/>
    <w:rsid w:val="00CE1035"/>
    <w:rsid w:val="00CE6E50"/>
    <w:rsid w:val="00CF03DA"/>
    <w:rsid w:val="00CF2819"/>
    <w:rsid w:val="00CF4F9D"/>
    <w:rsid w:val="00CF70DC"/>
    <w:rsid w:val="00D148DC"/>
    <w:rsid w:val="00D17FDC"/>
    <w:rsid w:val="00D21D8C"/>
    <w:rsid w:val="00D52B08"/>
    <w:rsid w:val="00D53719"/>
    <w:rsid w:val="00D5735E"/>
    <w:rsid w:val="00D61C6D"/>
    <w:rsid w:val="00D63EFD"/>
    <w:rsid w:val="00D76DB0"/>
    <w:rsid w:val="00D84752"/>
    <w:rsid w:val="00D86B3B"/>
    <w:rsid w:val="00D8748A"/>
    <w:rsid w:val="00D92ED6"/>
    <w:rsid w:val="00D93196"/>
    <w:rsid w:val="00DA0DC0"/>
    <w:rsid w:val="00DB243C"/>
    <w:rsid w:val="00DB482A"/>
    <w:rsid w:val="00DB50FB"/>
    <w:rsid w:val="00DB56F2"/>
    <w:rsid w:val="00DB6EF5"/>
    <w:rsid w:val="00DC073F"/>
    <w:rsid w:val="00DC3089"/>
    <w:rsid w:val="00DC4420"/>
    <w:rsid w:val="00DC7F76"/>
    <w:rsid w:val="00DD0802"/>
    <w:rsid w:val="00DD2E11"/>
    <w:rsid w:val="00DD7C65"/>
    <w:rsid w:val="00DE03AF"/>
    <w:rsid w:val="00DE121C"/>
    <w:rsid w:val="00DE6633"/>
    <w:rsid w:val="00DF1952"/>
    <w:rsid w:val="00DF75F8"/>
    <w:rsid w:val="00DF7A3A"/>
    <w:rsid w:val="00DF7BCF"/>
    <w:rsid w:val="00E00C00"/>
    <w:rsid w:val="00E01109"/>
    <w:rsid w:val="00E07C5A"/>
    <w:rsid w:val="00E13CF1"/>
    <w:rsid w:val="00E13D9E"/>
    <w:rsid w:val="00E15BA9"/>
    <w:rsid w:val="00E2069E"/>
    <w:rsid w:val="00E26E19"/>
    <w:rsid w:val="00E31DF3"/>
    <w:rsid w:val="00E335A8"/>
    <w:rsid w:val="00E450A4"/>
    <w:rsid w:val="00E506BE"/>
    <w:rsid w:val="00E55547"/>
    <w:rsid w:val="00E6302B"/>
    <w:rsid w:val="00E6452F"/>
    <w:rsid w:val="00E64F45"/>
    <w:rsid w:val="00E6742D"/>
    <w:rsid w:val="00E71CB0"/>
    <w:rsid w:val="00E7642C"/>
    <w:rsid w:val="00E77C3D"/>
    <w:rsid w:val="00E90991"/>
    <w:rsid w:val="00E909F0"/>
    <w:rsid w:val="00E90D47"/>
    <w:rsid w:val="00E93993"/>
    <w:rsid w:val="00E9597C"/>
    <w:rsid w:val="00EA0913"/>
    <w:rsid w:val="00EA0E2F"/>
    <w:rsid w:val="00EA5B00"/>
    <w:rsid w:val="00EB146B"/>
    <w:rsid w:val="00EB45AC"/>
    <w:rsid w:val="00EB6801"/>
    <w:rsid w:val="00EC2B76"/>
    <w:rsid w:val="00EC441F"/>
    <w:rsid w:val="00EC4755"/>
    <w:rsid w:val="00ED0BC4"/>
    <w:rsid w:val="00ED447D"/>
    <w:rsid w:val="00EE4971"/>
    <w:rsid w:val="00EE6CB0"/>
    <w:rsid w:val="00EF090E"/>
    <w:rsid w:val="00EF5572"/>
    <w:rsid w:val="00F01639"/>
    <w:rsid w:val="00F033DA"/>
    <w:rsid w:val="00F10142"/>
    <w:rsid w:val="00F13691"/>
    <w:rsid w:val="00F13FB1"/>
    <w:rsid w:val="00F27CD8"/>
    <w:rsid w:val="00F30351"/>
    <w:rsid w:val="00F3323E"/>
    <w:rsid w:val="00F341F4"/>
    <w:rsid w:val="00F34F9D"/>
    <w:rsid w:val="00F35CCE"/>
    <w:rsid w:val="00F5524B"/>
    <w:rsid w:val="00F60538"/>
    <w:rsid w:val="00F61DD2"/>
    <w:rsid w:val="00F63705"/>
    <w:rsid w:val="00F66AFF"/>
    <w:rsid w:val="00F70227"/>
    <w:rsid w:val="00F71433"/>
    <w:rsid w:val="00F74C25"/>
    <w:rsid w:val="00F82225"/>
    <w:rsid w:val="00F83703"/>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E76E4"/>
    <w:rsid w:val="00FF296F"/>
    <w:rsid w:val="00FF466A"/>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1797</TotalTime>
  <Pages>11</Pages>
  <Words>4039</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Josh Asbridge-Smith</cp:lastModifiedBy>
  <cp:revision>135</cp:revision>
  <cp:lastPrinted>2019-08-27T05:42:00Z</cp:lastPrinted>
  <dcterms:created xsi:type="dcterms:W3CDTF">2021-09-21T13:15:00Z</dcterms:created>
  <dcterms:modified xsi:type="dcterms:W3CDTF">2022-07-24T21:15:00Z</dcterms:modified>
</cp:coreProperties>
</file>