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62553E" w:rsidRDefault="007B0809" w:rsidP="004F49B5">
      <w:pPr>
        <w:pStyle w:val="AODocTxt"/>
        <w:numPr>
          <w:ilvl w:val="0"/>
          <w:numId w:val="2"/>
        </w:numPr>
        <w:spacing w:before="0" w:line="240" w:lineRule="auto"/>
        <w:ind w:left="426"/>
        <w:rPr>
          <w:rFonts w:ascii="Arial" w:hAnsi="Arial" w:cs="Arial"/>
          <w:highlight w:val="yellow"/>
        </w:rPr>
      </w:pPr>
      <w:r w:rsidRPr="0062553E">
        <w:rPr>
          <w:rFonts w:ascii="Arial" w:hAnsi="Arial" w:cs="Arial"/>
          <w:highlight w:val="yellow"/>
        </w:rPr>
        <w:t xml:space="preserve">A local advocacy </w:t>
      </w:r>
      <w:proofErr w:type="gramStart"/>
      <w:r w:rsidRPr="0062553E">
        <w:rPr>
          <w:rFonts w:ascii="Arial" w:hAnsi="Arial" w:cs="Arial"/>
          <w:highlight w:val="yellow"/>
        </w:rPr>
        <w:t>group</w:t>
      </w:r>
      <w:proofErr w:type="gramEnd"/>
      <w:r w:rsidRPr="0062553E">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A21436" w:rsidRDefault="007B0809" w:rsidP="004F49B5">
      <w:pPr>
        <w:pStyle w:val="AODocTxt"/>
        <w:numPr>
          <w:ilvl w:val="0"/>
          <w:numId w:val="3"/>
        </w:numPr>
        <w:spacing w:before="0" w:line="240" w:lineRule="auto"/>
        <w:ind w:left="426"/>
        <w:rPr>
          <w:rFonts w:ascii="Arial" w:hAnsi="Arial" w:cs="Arial"/>
          <w:highlight w:val="yellow"/>
        </w:rPr>
      </w:pPr>
      <w:r w:rsidRPr="00A21436">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Pr="004A1CB9" w:rsidRDefault="007B0809" w:rsidP="004F49B5">
      <w:pPr>
        <w:pStyle w:val="AODocTxt"/>
        <w:numPr>
          <w:ilvl w:val="0"/>
          <w:numId w:val="4"/>
        </w:numPr>
        <w:spacing w:before="0" w:line="240" w:lineRule="auto"/>
        <w:ind w:left="426"/>
        <w:rPr>
          <w:rFonts w:ascii="Arial" w:hAnsi="Arial" w:cs="Arial"/>
        </w:rPr>
      </w:pPr>
      <w:r w:rsidRPr="004A1CB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9633A5" w:rsidRDefault="007B0809" w:rsidP="004F49B5">
      <w:pPr>
        <w:pStyle w:val="AODocTxt"/>
        <w:numPr>
          <w:ilvl w:val="0"/>
          <w:numId w:val="4"/>
        </w:numPr>
        <w:spacing w:before="0" w:line="240" w:lineRule="auto"/>
        <w:ind w:left="426"/>
        <w:rPr>
          <w:rFonts w:ascii="Arial" w:hAnsi="Arial" w:cs="Arial"/>
          <w:highlight w:val="yellow"/>
        </w:rPr>
      </w:pPr>
      <w:r w:rsidRPr="009633A5">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5C1BE6" w:rsidRDefault="007B0809" w:rsidP="004F49B5">
      <w:pPr>
        <w:pStyle w:val="AODocTxt"/>
        <w:numPr>
          <w:ilvl w:val="0"/>
          <w:numId w:val="5"/>
        </w:numPr>
        <w:spacing w:before="0" w:line="240" w:lineRule="auto"/>
        <w:ind w:left="426"/>
        <w:rPr>
          <w:rFonts w:ascii="Arial" w:hAnsi="Arial" w:cs="Arial"/>
          <w:highlight w:val="yellow"/>
        </w:rPr>
      </w:pPr>
      <w:r w:rsidRPr="005C1BE6">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759D6" w:rsidRDefault="007B0809" w:rsidP="004F49B5">
      <w:pPr>
        <w:pStyle w:val="AODocTxt"/>
        <w:numPr>
          <w:ilvl w:val="0"/>
          <w:numId w:val="6"/>
        </w:numPr>
        <w:spacing w:before="0" w:line="240" w:lineRule="auto"/>
        <w:ind w:left="426"/>
        <w:rPr>
          <w:rFonts w:ascii="Arial" w:hAnsi="Arial" w:cs="Arial"/>
          <w:highlight w:val="yellow"/>
        </w:rPr>
      </w:pPr>
      <w:r w:rsidRPr="00E759D6">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8331C6" w:rsidRDefault="007B0809" w:rsidP="004F49B5">
      <w:pPr>
        <w:pStyle w:val="AODocTxt"/>
        <w:numPr>
          <w:ilvl w:val="0"/>
          <w:numId w:val="7"/>
        </w:numPr>
        <w:spacing w:before="0" w:line="240" w:lineRule="auto"/>
        <w:ind w:left="426"/>
        <w:rPr>
          <w:rFonts w:ascii="Arial" w:hAnsi="Arial" w:cs="Arial"/>
          <w:highlight w:val="yellow"/>
        </w:rPr>
      </w:pPr>
      <w:r w:rsidRPr="008331C6">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8A1DE3" w:rsidRDefault="007B0809" w:rsidP="004F49B5">
      <w:pPr>
        <w:pStyle w:val="AODocTxt"/>
        <w:numPr>
          <w:ilvl w:val="0"/>
          <w:numId w:val="8"/>
        </w:numPr>
        <w:spacing w:before="0" w:line="240" w:lineRule="auto"/>
        <w:ind w:left="426"/>
        <w:rPr>
          <w:rFonts w:ascii="Arial" w:hAnsi="Arial" w:cs="Arial"/>
          <w:highlight w:val="yellow"/>
        </w:rPr>
      </w:pPr>
      <w:r w:rsidRPr="008A1DE3">
        <w:rPr>
          <w:rFonts w:ascii="Arial" w:hAnsi="Arial" w:cs="Arial"/>
          <w:highlight w:val="yellow"/>
        </w:rPr>
        <w:t>The automatic stay applies upon the filing of a petition for recognition.</w:t>
      </w:r>
      <w:r w:rsidR="00F92140" w:rsidRPr="008A1DE3">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Pr="007E4CEC" w:rsidRDefault="007B0809" w:rsidP="004F49B5">
      <w:pPr>
        <w:pStyle w:val="AODocTxt"/>
        <w:numPr>
          <w:ilvl w:val="0"/>
          <w:numId w:val="8"/>
        </w:numPr>
        <w:spacing w:before="0" w:line="240" w:lineRule="auto"/>
        <w:ind w:left="426"/>
        <w:rPr>
          <w:rFonts w:ascii="Arial" w:hAnsi="Arial" w:cs="Arial"/>
        </w:rPr>
      </w:pPr>
      <w:r w:rsidRPr="007E4CEC">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411DDA" w:rsidRDefault="007B0809" w:rsidP="004F49B5">
      <w:pPr>
        <w:pStyle w:val="AODocTxt"/>
        <w:numPr>
          <w:ilvl w:val="0"/>
          <w:numId w:val="9"/>
        </w:numPr>
        <w:spacing w:before="0" w:line="240" w:lineRule="auto"/>
        <w:ind w:left="426"/>
        <w:rPr>
          <w:rFonts w:ascii="Arial" w:hAnsi="Arial" w:cs="Arial"/>
          <w:highlight w:val="yellow"/>
        </w:rPr>
      </w:pPr>
      <w:r w:rsidRPr="00411DDA">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5654D6" w:rsidRDefault="007B0809" w:rsidP="004F49B5">
      <w:pPr>
        <w:pStyle w:val="AODocTxt"/>
        <w:numPr>
          <w:ilvl w:val="0"/>
          <w:numId w:val="10"/>
        </w:numPr>
        <w:spacing w:before="0" w:line="240" w:lineRule="auto"/>
        <w:ind w:left="426"/>
        <w:rPr>
          <w:rFonts w:ascii="Arial" w:hAnsi="Arial" w:cs="Arial"/>
          <w:highlight w:val="yellow"/>
        </w:rPr>
      </w:pPr>
      <w:r w:rsidRPr="005654D6">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DB703E" w:rsidRDefault="007B0809" w:rsidP="004F49B5">
      <w:pPr>
        <w:pStyle w:val="AODocTxt"/>
        <w:numPr>
          <w:ilvl w:val="0"/>
          <w:numId w:val="11"/>
        </w:numPr>
        <w:spacing w:before="0" w:line="240" w:lineRule="auto"/>
        <w:ind w:left="426"/>
        <w:rPr>
          <w:rFonts w:ascii="Arial" w:hAnsi="Arial" w:cs="Arial"/>
          <w:highlight w:val="yellow"/>
        </w:rPr>
      </w:pPr>
      <w:r w:rsidRPr="00DB703E">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26DA7BA5" w:rsidR="00323167" w:rsidRDefault="00323167" w:rsidP="00323167">
      <w:pPr>
        <w:pStyle w:val="AODocTxt"/>
        <w:spacing w:before="0" w:line="240" w:lineRule="auto"/>
        <w:rPr>
          <w:rFonts w:ascii="Arial" w:hAnsi="Arial" w:cs="Arial"/>
        </w:rPr>
      </w:pPr>
    </w:p>
    <w:p w14:paraId="26C63106" w14:textId="77777777" w:rsidR="00662F2C" w:rsidRDefault="00662F2C" w:rsidP="00323167">
      <w:pPr>
        <w:pStyle w:val="AODocTxt"/>
        <w:spacing w:before="0" w:line="240" w:lineRule="auto"/>
        <w:rPr>
          <w:rFonts w:ascii="Arial" w:hAnsi="Arial" w:cs="Arial"/>
        </w:rPr>
      </w:pPr>
    </w:p>
    <w:p w14:paraId="2EFB5850" w14:textId="3B9038A9" w:rsidR="00323167" w:rsidRDefault="0045138E" w:rsidP="00323167">
      <w:pPr>
        <w:pStyle w:val="AODocTxt"/>
        <w:spacing w:before="0" w:line="240" w:lineRule="auto"/>
        <w:rPr>
          <w:rFonts w:ascii="Arial" w:hAnsi="Arial" w:cs="Arial"/>
        </w:rPr>
      </w:pPr>
      <w:r>
        <w:rPr>
          <w:rFonts w:ascii="Arial" w:hAnsi="Arial" w:cs="Arial"/>
        </w:rPr>
        <w:t>A voluntary petition requires no allegation of insolvency</w:t>
      </w:r>
      <w:r w:rsidR="00BA6382">
        <w:rPr>
          <w:rFonts w:ascii="Arial" w:hAnsi="Arial" w:cs="Arial"/>
        </w:rPr>
        <w:t xml:space="preserve"> whereas an in</w:t>
      </w:r>
      <w:r w:rsidR="00867217">
        <w:rPr>
          <w:rFonts w:ascii="Arial" w:hAnsi="Arial" w:cs="Arial"/>
        </w:rPr>
        <w:t>voluntary petition requires the petitioner to allege that the debtor is unable to pay its debts as and when they fall due or that a custodian has been appointed or has taken possession within the last 120 days, with the exception of Receivers, Trustees or agents appointed over less than substantially all of the property of the Company.</w:t>
      </w:r>
    </w:p>
    <w:p w14:paraId="2F922DDB" w14:textId="596A8973" w:rsidR="00E12EC4" w:rsidRDefault="00E12EC4" w:rsidP="00323167">
      <w:pPr>
        <w:pStyle w:val="AODocTxt"/>
        <w:spacing w:before="0" w:line="240" w:lineRule="auto"/>
        <w:rPr>
          <w:rFonts w:ascii="Arial" w:hAnsi="Arial" w:cs="Arial"/>
        </w:rPr>
      </w:pPr>
    </w:p>
    <w:p w14:paraId="6727E986" w14:textId="77777777" w:rsidR="00662F2C" w:rsidRPr="00323167" w:rsidRDefault="00662F2C"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1C5382FB" w:rsidR="003A75F4" w:rsidRDefault="003A75F4" w:rsidP="00323167">
      <w:pPr>
        <w:pStyle w:val="AODocTxt"/>
        <w:spacing w:before="0" w:line="240" w:lineRule="auto"/>
        <w:rPr>
          <w:rFonts w:ascii="Arial" w:hAnsi="Arial" w:cs="Arial"/>
        </w:rPr>
      </w:pPr>
    </w:p>
    <w:p w14:paraId="4AD49BD1" w14:textId="77777777" w:rsidR="00662F2C" w:rsidRDefault="00662F2C" w:rsidP="00323167">
      <w:pPr>
        <w:pStyle w:val="AODocTxt"/>
        <w:spacing w:before="0" w:line="240" w:lineRule="auto"/>
        <w:rPr>
          <w:rFonts w:ascii="Arial" w:hAnsi="Arial" w:cs="Arial"/>
        </w:rPr>
      </w:pPr>
    </w:p>
    <w:p w14:paraId="740C7F05" w14:textId="570A273D" w:rsidR="00323167" w:rsidRDefault="00044D5A" w:rsidP="00323167">
      <w:pPr>
        <w:pStyle w:val="AODocTxt"/>
        <w:spacing w:before="0" w:line="240" w:lineRule="auto"/>
        <w:rPr>
          <w:rFonts w:ascii="Arial" w:hAnsi="Arial" w:cs="Arial"/>
        </w:rPr>
      </w:pPr>
      <w:r>
        <w:rPr>
          <w:rFonts w:ascii="Arial" w:hAnsi="Arial" w:cs="Arial"/>
        </w:rPr>
        <w:t xml:space="preserve">Violating the automatic stay is considered contempt of court. Such a violation may result in the court enforcing that a creditor becomes responsible for the debtors’ legal costs and take affirmative actions to undo the effects of its violation of the automatic stay. If the court is concerned a violator </w:t>
      </w:r>
      <w:r w:rsidR="00662F2C">
        <w:rPr>
          <w:rFonts w:ascii="Arial" w:hAnsi="Arial" w:cs="Arial"/>
        </w:rPr>
        <w:t xml:space="preserve">will not ac promptly to rectify the </w:t>
      </w:r>
      <w:proofErr w:type="gramStart"/>
      <w:r w:rsidR="00662F2C">
        <w:rPr>
          <w:rFonts w:ascii="Arial" w:hAnsi="Arial" w:cs="Arial"/>
        </w:rPr>
        <w:t>violation</w:t>
      </w:r>
      <w:proofErr w:type="gramEnd"/>
      <w:r w:rsidR="00662F2C">
        <w:rPr>
          <w:rFonts w:ascii="Arial" w:hAnsi="Arial" w:cs="Arial"/>
        </w:rPr>
        <w:t xml:space="preserve"> they can impose a coercive sanction such as a daily fine paid to the court until the issue is resolved.</w:t>
      </w:r>
    </w:p>
    <w:p w14:paraId="51DD27A0" w14:textId="0136B757" w:rsidR="00E12EC4" w:rsidRDefault="00E12EC4" w:rsidP="00323167">
      <w:pPr>
        <w:pStyle w:val="AODocTxt"/>
        <w:spacing w:before="0" w:line="240" w:lineRule="auto"/>
        <w:rPr>
          <w:rFonts w:ascii="Arial" w:hAnsi="Arial" w:cs="Arial"/>
        </w:rPr>
      </w:pPr>
    </w:p>
    <w:p w14:paraId="2B24292C" w14:textId="77777777" w:rsidR="00662F2C" w:rsidRPr="00323167" w:rsidRDefault="00662F2C"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46B8A0D6" w:rsidR="003A75F4" w:rsidRDefault="003A75F4" w:rsidP="00323167">
      <w:pPr>
        <w:pStyle w:val="AODocTxt"/>
        <w:spacing w:before="0" w:line="240" w:lineRule="auto"/>
        <w:rPr>
          <w:rFonts w:ascii="Arial" w:hAnsi="Arial" w:cs="Arial"/>
        </w:rPr>
      </w:pPr>
    </w:p>
    <w:p w14:paraId="33FF06A3" w14:textId="77777777" w:rsidR="004B65A7" w:rsidRDefault="004B65A7" w:rsidP="00323167">
      <w:pPr>
        <w:pStyle w:val="AODocTxt"/>
        <w:spacing w:before="0" w:line="240" w:lineRule="auto"/>
        <w:rPr>
          <w:rFonts w:ascii="Arial" w:hAnsi="Arial" w:cs="Arial"/>
        </w:rPr>
      </w:pPr>
    </w:p>
    <w:p w14:paraId="3A0B4207" w14:textId="6D644EE8" w:rsidR="00E12EC4" w:rsidRDefault="00702C1A" w:rsidP="00702C1A">
      <w:pPr>
        <w:pStyle w:val="AODocTxt"/>
        <w:spacing w:before="0" w:line="240" w:lineRule="auto"/>
        <w:rPr>
          <w:rFonts w:ascii="Arial" w:hAnsi="Arial" w:cs="Arial"/>
        </w:rPr>
      </w:pPr>
      <w:r w:rsidRPr="00702C1A">
        <w:rPr>
          <w:rFonts w:ascii="Arial" w:hAnsi="Arial" w:cs="Arial"/>
        </w:rPr>
        <w:t>A claim is considered impaired where the claimants legal, equitable or contractual rights are altered by the imposition of the restructuring plan.</w:t>
      </w:r>
    </w:p>
    <w:p w14:paraId="3C341550" w14:textId="352281CB" w:rsidR="00702C1A" w:rsidRDefault="00702C1A" w:rsidP="00702C1A">
      <w:pPr>
        <w:pStyle w:val="AODocTxt"/>
        <w:spacing w:before="0" w:line="240" w:lineRule="auto"/>
        <w:rPr>
          <w:rFonts w:ascii="Arial" w:hAnsi="Arial" w:cs="Arial"/>
        </w:rPr>
      </w:pPr>
    </w:p>
    <w:p w14:paraId="07DA1986" w14:textId="6C86DA1C" w:rsidR="00702C1A" w:rsidRPr="00702C1A" w:rsidRDefault="00702C1A" w:rsidP="00702C1A">
      <w:pPr>
        <w:pStyle w:val="AODocTxt"/>
        <w:spacing w:before="0" w:line="240" w:lineRule="auto"/>
        <w:rPr>
          <w:rFonts w:ascii="Arial" w:hAnsi="Arial" w:cs="Arial"/>
        </w:rPr>
      </w:pPr>
      <w:r>
        <w:rPr>
          <w:rFonts w:ascii="Arial" w:hAnsi="Arial" w:cs="Arial"/>
        </w:rPr>
        <w:lastRenderedPageBreak/>
        <w:t xml:space="preserve">A holder of an impaired claim may not be entitled to vote on a restructuring plan where they are a dissenting creditor holding out on voting for plan if they are part of a class of creditors that are subject to a cramdown. If all of the requirements of confirmation are met and one other class of impaired creditors approves the </w:t>
      </w:r>
      <w:proofErr w:type="gramStart"/>
      <w:r>
        <w:rPr>
          <w:rFonts w:ascii="Arial" w:hAnsi="Arial" w:cs="Arial"/>
        </w:rPr>
        <w:t>plan</w:t>
      </w:r>
      <w:proofErr w:type="gramEnd"/>
      <w:r>
        <w:rPr>
          <w:rFonts w:ascii="Arial" w:hAnsi="Arial" w:cs="Arial"/>
        </w:rPr>
        <w:t xml:space="preserve"> then the plan is considered accepted and is imposed on the dissenting impaired creditors without their vote.</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3596EF99" w:rsidR="00DC359F" w:rsidRDefault="00DC359F" w:rsidP="00DC359F">
      <w:pPr>
        <w:pStyle w:val="AODocTxt"/>
        <w:spacing w:before="0" w:line="240" w:lineRule="auto"/>
        <w:rPr>
          <w:rFonts w:ascii="Arial" w:hAnsi="Arial" w:cs="Arial"/>
        </w:rPr>
      </w:pPr>
    </w:p>
    <w:p w14:paraId="560BFEEA" w14:textId="77777777" w:rsidR="004B65A7" w:rsidRDefault="004B65A7" w:rsidP="004B65A7">
      <w:pPr>
        <w:pStyle w:val="AODocTxt"/>
        <w:spacing w:before="0" w:line="240" w:lineRule="auto"/>
        <w:rPr>
          <w:rFonts w:ascii="Arial" w:hAnsi="Arial" w:cs="Arial"/>
        </w:rPr>
      </w:pPr>
    </w:p>
    <w:p w14:paraId="6F2B0B53" w14:textId="5A1FB8A0" w:rsidR="00E12EC4" w:rsidRPr="004B65A7" w:rsidRDefault="004B65A7" w:rsidP="004B65A7">
      <w:pPr>
        <w:pStyle w:val="AODocTxt"/>
        <w:spacing w:before="0" w:line="240" w:lineRule="auto"/>
        <w:rPr>
          <w:rFonts w:ascii="Arial" w:hAnsi="Arial" w:cs="Arial"/>
        </w:rPr>
      </w:pPr>
      <w:r>
        <w:rPr>
          <w:rFonts w:ascii="Arial" w:hAnsi="Arial" w:cs="Arial"/>
        </w:rPr>
        <w:t xml:space="preserve">Preference as a cause for action would only apply where the debtor is paying for a pre-existing debt. Non-bankruptcy law is applicable for the determining of when a debt arose and when a transfer of interest in the debtors property took place. </w:t>
      </w:r>
      <w:r w:rsidR="00F90502">
        <w:rPr>
          <w:rFonts w:ascii="Arial" w:hAnsi="Arial" w:cs="Arial"/>
        </w:rPr>
        <w:t xml:space="preserve">If the date of transfer is </w:t>
      </w:r>
      <w:proofErr w:type="gramStart"/>
      <w:r w:rsidR="00F90502">
        <w:rPr>
          <w:rFonts w:ascii="Arial" w:hAnsi="Arial" w:cs="Arial"/>
        </w:rPr>
        <w:t>delayed</w:t>
      </w:r>
      <w:proofErr w:type="gramEnd"/>
      <w:r w:rsidR="00F90502">
        <w:rPr>
          <w:rFonts w:ascii="Arial" w:hAnsi="Arial" w:cs="Arial"/>
        </w:rPr>
        <w:t xml:space="preserve"> then it may move the date of transfer into the preference period. Additionally, if the transfer does not take place before the petition </w:t>
      </w:r>
      <w:proofErr w:type="gramStart"/>
      <w:r w:rsidR="00F90502">
        <w:rPr>
          <w:rFonts w:ascii="Arial" w:hAnsi="Arial" w:cs="Arial"/>
        </w:rPr>
        <w:t>date</w:t>
      </w:r>
      <w:proofErr w:type="gramEnd"/>
      <w:r w:rsidR="00F90502">
        <w:rPr>
          <w:rFonts w:ascii="Arial" w:hAnsi="Arial" w:cs="Arial"/>
        </w:rPr>
        <w:t xml:space="preserve"> then it is subject to the automatic stay and the transfer cannot be perfected.</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41FF2109" w14:textId="5C1111CB" w:rsidR="004B65A7" w:rsidRPr="004B65A7" w:rsidRDefault="004B65A7" w:rsidP="004B65A7">
      <w:pPr>
        <w:pStyle w:val="AODocTxt"/>
        <w:spacing w:before="0" w:line="240" w:lineRule="auto"/>
        <w:rPr>
          <w:rFonts w:ascii="Arial" w:hAnsi="Arial" w:cs="Arial"/>
        </w:rPr>
      </w:pPr>
      <w:r w:rsidRPr="004B65A7">
        <w:rPr>
          <w:rFonts w:ascii="Arial" w:hAnsi="Arial" w:cs="Arial"/>
        </w:rPr>
        <w:t>Preference as a</w:t>
      </w:r>
      <w:r>
        <w:rPr>
          <w:rFonts w:ascii="Arial" w:hAnsi="Arial" w:cs="Arial"/>
        </w:rPr>
        <w:t xml:space="preserve"> cause for action would apply if the transfer was made in the 90 days prior to the petition date as the debtor is deemed insolvent at this time. A creditor can rebut this </w:t>
      </w:r>
      <w:proofErr w:type="gramStart"/>
      <w:r>
        <w:rPr>
          <w:rFonts w:ascii="Arial" w:hAnsi="Arial" w:cs="Arial"/>
        </w:rPr>
        <w:t>assumption,</w:t>
      </w:r>
      <w:proofErr w:type="gramEnd"/>
      <w:r>
        <w:rPr>
          <w:rFonts w:ascii="Arial" w:hAnsi="Arial" w:cs="Arial"/>
        </w:rPr>
        <w:t xml:space="preserve"> however, the ultimate burden of proof is on the debtor to evidence that they were balance sheet solvent at the time of the transfer.</w:t>
      </w:r>
    </w:p>
    <w:p w14:paraId="08EE0263" w14:textId="77777777" w:rsidR="004B65A7" w:rsidRDefault="004B65A7"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280BFCD3" w:rsidR="005B2A9B" w:rsidRPr="00F90502" w:rsidRDefault="00F90502" w:rsidP="00F90502">
      <w:pPr>
        <w:pStyle w:val="AODocTxt"/>
        <w:spacing w:before="0" w:line="240" w:lineRule="auto"/>
        <w:rPr>
          <w:rFonts w:ascii="Arial" w:hAnsi="Arial" w:cs="Arial"/>
        </w:rPr>
      </w:pPr>
      <w:r>
        <w:rPr>
          <w:rFonts w:ascii="Arial" w:hAnsi="Arial" w:cs="Arial"/>
        </w:rPr>
        <w:t>Actual Fraudulent conveyance as a cause for action would apply where it is proven that the debtor made a transfer with the actual intent to hinder, delay or defraud any entities to which the debtor is or may become indebted to.</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3FFF61ED" w:rsidR="005B2A9B" w:rsidRPr="003C3FC1" w:rsidRDefault="00F90502" w:rsidP="003C3FC1">
      <w:pPr>
        <w:pStyle w:val="AODocTxt"/>
        <w:spacing w:before="0" w:line="240" w:lineRule="auto"/>
        <w:rPr>
          <w:rFonts w:ascii="Arial" w:hAnsi="Arial" w:cs="Arial"/>
        </w:rPr>
      </w:pPr>
      <w:r w:rsidRPr="003C3FC1">
        <w:rPr>
          <w:rFonts w:ascii="Arial" w:hAnsi="Arial" w:cs="Arial"/>
        </w:rPr>
        <w:t xml:space="preserve">Stern v Marshall found that even in core proceedings the bankruptcy court does not have jurisdiction to issue final orders that impact Article III jurisdiction. </w:t>
      </w:r>
      <w:r w:rsidR="003C3FC1">
        <w:rPr>
          <w:rFonts w:ascii="Arial" w:hAnsi="Arial" w:cs="Arial"/>
        </w:rPr>
        <w:t>The Supreme Court found that in Stern v Marshall the bankruptcy court’s issuance of final order over a state law claim was unconstitutional and therefore the outcome of the state law claim was the first and final judgement. Further guidance has since been provided for similar fact patterns to the above which set out that the bankruptcy court may provide a recommendations report to the district courts for review in advance of the district court issuing its final orders.</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4268B1B6" w14:textId="42478B60" w:rsidR="005B2A9B" w:rsidRDefault="005B2A9B" w:rsidP="005B2A9B">
      <w:pPr>
        <w:jc w:val="both"/>
        <w:rPr>
          <w:rFonts w:ascii="Arial" w:hAnsi="Arial" w:cs="Arial"/>
          <w:color w:val="7B7B7B" w:themeColor="accent3" w:themeShade="BF"/>
          <w:sz w:val="22"/>
          <w:szCs w:val="22"/>
          <w:lang w:val="en-GB"/>
        </w:rPr>
      </w:pPr>
    </w:p>
    <w:p w14:paraId="4DBABE69" w14:textId="412640BA" w:rsidR="00A233B9" w:rsidRPr="00A233B9" w:rsidRDefault="00A233B9" w:rsidP="00A233B9">
      <w:pPr>
        <w:pStyle w:val="AODocTxt"/>
        <w:spacing w:before="0" w:line="240" w:lineRule="auto"/>
        <w:rPr>
          <w:rFonts w:ascii="Arial" w:hAnsi="Arial" w:cs="Arial"/>
        </w:rPr>
      </w:pPr>
      <w:r w:rsidRPr="00A233B9">
        <w:rPr>
          <w:rFonts w:ascii="Arial" w:hAnsi="Arial" w:cs="Arial"/>
        </w:rPr>
        <w:t xml:space="preserve">Chapter 15 proceedings do not provide for foreign representatives to invoke the avoidance powers of the bankruptcy code which are granted under chapter 7 and chapter 11 codes. Foreign representatives can obtain equivalent relief by seeking to avoid pre-petition transactions under other applicable US and foreign laws as is consistent with practices under section 304 of the bankruptcy code pre-dating chapter 15. Additionally, a foreign representative may open its own concurrent plenary proceeding in chapter 7 or 11 to obtain the avoidance powers not granted under chapter 15 though this is rare. </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37E0F34A" w:rsidR="005B2A9B" w:rsidRDefault="00A233B9" w:rsidP="00A233B9">
      <w:pPr>
        <w:pStyle w:val="AODocTxt"/>
        <w:spacing w:before="0" w:line="240" w:lineRule="auto"/>
        <w:rPr>
          <w:rFonts w:ascii="Arial" w:hAnsi="Arial" w:cs="Arial"/>
        </w:rPr>
      </w:pPr>
      <w:r>
        <w:rPr>
          <w:rFonts w:ascii="Arial" w:hAnsi="Arial" w:cs="Arial"/>
        </w:rPr>
        <w:t xml:space="preserve">An interlocutory order only resolves some issues or claims, </w:t>
      </w:r>
      <w:proofErr w:type="gramStart"/>
      <w:r>
        <w:rPr>
          <w:rFonts w:ascii="Arial" w:hAnsi="Arial" w:cs="Arial"/>
        </w:rPr>
        <w:t>whereas,</w:t>
      </w:r>
      <w:proofErr w:type="gramEnd"/>
      <w:r>
        <w:rPr>
          <w:rFonts w:ascii="Arial" w:hAnsi="Arial" w:cs="Arial"/>
        </w:rPr>
        <w:t xml:space="preserve"> a final order resolves and disposes of all issues leaving nothing further to be decided. Final orders may be appealed as a right whereas interlocutory orders can only be appealed with the leave of the appellate court. </w:t>
      </w:r>
    </w:p>
    <w:p w14:paraId="4BE23D6A" w14:textId="415AFC0D" w:rsidR="00A233B9" w:rsidRDefault="00A233B9" w:rsidP="00A233B9">
      <w:pPr>
        <w:pStyle w:val="AODocTxt"/>
        <w:spacing w:before="0" w:line="240" w:lineRule="auto"/>
        <w:rPr>
          <w:rFonts w:ascii="Arial" w:hAnsi="Arial" w:cs="Arial"/>
        </w:rPr>
      </w:pPr>
    </w:p>
    <w:p w14:paraId="5A8451D1" w14:textId="2C23594D" w:rsidR="00A233B9" w:rsidRDefault="00A233B9" w:rsidP="00A233B9">
      <w:pPr>
        <w:pStyle w:val="AODocTxt"/>
        <w:spacing w:before="0" w:line="240" w:lineRule="auto"/>
        <w:rPr>
          <w:rFonts w:ascii="Arial" w:hAnsi="Arial" w:cs="Arial"/>
        </w:rPr>
      </w:pPr>
      <w:r>
        <w:rPr>
          <w:rFonts w:ascii="Arial" w:hAnsi="Arial" w:cs="Arial"/>
        </w:rPr>
        <w:t>This is the same framework in bankruptcy proceedings, however, any order that extends the period of exclusivity is appealable as a right and does not need leave of any court.</w:t>
      </w:r>
    </w:p>
    <w:p w14:paraId="6325B2F7" w14:textId="384F9F53" w:rsidR="00A233B9" w:rsidRDefault="00A233B9" w:rsidP="00A233B9">
      <w:pPr>
        <w:pStyle w:val="AODocTxt"/>
        <w:spacing w:before="0" w:line="240" w:lineRule="auto"/>
        <w:rPr>
          <w:rFonts w:ascii="Arial" w:hAnsi="Arial" w:cs="Arial"/>
        </w:rPr>
      </w:pPr>
    </w:p>
    <w:p w14:paraId="619FF4B6" w14:textId="07E10DF2" w:rsidR="00A233B9" w:rsidRPr="00FF5098" w:rsidRDefault="00A233B9" w:rsidP="00A233B9">
      <w:pPr>
        <w:pStyle w:val="AODocTxt"/>
        <w:spacing w:before="0" w:line="240" w:lineRule="auto"/>
        <w:rPr>
          <w:rFonts w:ascii="Arial" w:hAnsi="Arial" w:cs="Arial"/>
          <w:color w:val="7B7B7B" w:themeColor="accent3" w:themeShade="BF"/>
          <w:lang w:val="en-GB"/>
        </w:rPr>
      </w:pPr>
      <w:r>
        <w:rPr>
          <w:rFonts w:ascii="Arial" w:hAnsi="Arial" w:cs="Arial"/>
        </w:rPr>
        <w:t>In general appeals are heard by the district court, however, in certain circuits bankruptcy appeals may be heard by a bankruptcy appeal panel</w:t>
      </w:r>
      <w:r w:rsidR="004358E6">
        <w:rPr>
          <w:rFonts w:ascii="Arial" w:hAnsi="Arial" w:cs="Arial"/>
        </w:rPr>
        <w:t>. A further right of appeal, if the initial order allowed for a right of appeal, to the circuit court of appeals and in rare circumstances an appeal may go directly to the court of appeals.</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4D0EE310" w:rsidR="00DC359F" w:rsidRDefault="00DC359F" w:rsidP="00323167">
      <w:pPr>
        <w:pStyle w:val="AODocTxt"/>
        <w:spacing w:before="0" w:line="240" w:lineRule="auto"/>
        <w:rPr>
          <w:rFonts w:ascii="Arial" w:hAnsi="Arial" w:cs="Arial"/>
        </w:rPr>
      </w:pPr>
    </w:p>
    <w:p w14:paraId="4F29BC0C" w14:textId="77777777" w:rsidR="008B7F11" w:rsidRDefault="008B7F11" w:rsidP="00323167">
      <w:pPr>
        <w:pStyle w:val="AODocTxt"/>
        <w:spacing w:before="0" w:line="240" w:lineRule="auto"/>
        <w:rPr>
          <w:rFonts w:ascii="Arial" w:hAnsi="Arial" w:cs="Arial"/>
        </w:rPr>
      </w:pPr>
    </w:p>
    <w:p w14:paraId="19935379" w14:textId="22AE556A" w:rsidR="005B2A9B" w:rsidRPr="008B7F11" w:rsidRDefault="004358E6" w:rsidP="008B7F11">
      <w:pPr>
        <w:pStyle w:val="AODocTxt"/>
        <w:spacing w:before="0" w:line="240" w:lineRule="auto"/>
        <w:rPr>
          <w:rFonts w:ascii="Arial" w:hAnsi="Arial" w:cs="Arial"/>
        </w:rPr>
      </w:pPr>
      <w:r w:rsidRPr="008B7F11">
        <w:rPr>
          <w:rFonts w:ascii="Arial" w:hAnsi="Arial" w:cs="Arial"/>
        </w:rPr>
        <w:t>Directors owe a duty of loyalty to the Company and its shareholders best interests and a duty of care and educated decision making. Directors are protected by the business judgement rule from any liability stemming from errors of judgement in carrying out their duties. There is no fiduciary duty of a director to the company’s creditors. Therefore, there is no such concept of wrongful trading or furthering insolvency.</w:t>
      </w:r>
    </w:p>
    <w:p w14:paraId="5EDEBBC6" w14:textId="21D67FA3" w:rsidR="004358E6" w:rsidRPr="008B7F11" w:rsidRDefault="004358E6" w:rsidP="008B7F11">
      <w:pPr>
        <w:pStyle w:val="AODocTxt"/>
        <w:spacing w:before="0" w:line="240" w:lineRule="auto"/>
        <w:rPr>
          <w:rFonts w:ascii="Arial" w:hAnsi="Arial" w:cs="Arial"/>
        </w:rPr>
      </w:pPr>
    </w:p>
    <w:p w14:paraId="3CEB487D" w14:textId="03FD94ED" w:rsidR="004358E6" w:rsidRPr="008B7F11" w:rsidRDefault="004358E6" w:rsidP="008B7F11">
      <w:pPr>
        <w:pStyle w:val="AODocTxt"/>
        <w:spacing w:before="0" w:line="240" w:lineRule="auto"/>
        <w:rPr>
          <w:rFonts w:ascii="Arial" w:hAnsi="Arial" w:cs="Arial"/>
        </w:rPr>
      </w:pPr>
      <w:r w:rsidRPr="008B7F11">
        <w:rPr>
          <w:rFonts w:ascii="Arial" w:hAnsi="Arial" w:cs="Arial"/>
        </w:rPr>
        <w:t xml:space="preserve">Per the business judgement rule, directors are assumed to have acted in good faith unless it can be proved that the board were not reasonably informed, were not honest in their belief that such a decision was in the company’s best interests or were not acting in good faith. Additionally, the Company’s bye laws may exculpate the directors from liability for breach of duty of care, but not a breach of the loyalty requirement. Further, the business judgement rule does not apply where </w:t>
      </w:r>
      <w:r w:rsidR="008B7F11" w:rsidRPr="008B7F11">
        <w:rPr>
          <w:rFonts w:ascii="Arial" w:hAnsi="Arial" w:cs="Arial"/>
        </w:rPr>
        <w:t>a transaction involves personal interest from the majority of the board or where a controlling shareholder sits on both sides of the transaction.</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95616DC" w14:textId="77777777" w:rsidR="00320C26" w:rsidRPr="00323167" w:rsidRDefault="00320C26"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384BB49" w:rsidR="00DC359F" w:rsidRDefault="00DC359F" w:rsidP="00323167">
      <w:pPr>
        <w:pStyle w:val="AODocTxt"/>
        <w:spacing w:before="0" w:line="240" w:lineRule="auto"/>
        <w:rPr>
          <w:rFonts w:ascii="Arial" w:hAnsi="Arial" w:cs="Arial"/>
        </w:rPr>
      </w:pPr>
    </w:p>
    <w:p w14:paraId="7611C605" w14:textId="77777777" w:rsidR="00320C26" w:rsidRDefault="00320C26" w:rsidP="00323167">
      <w:pPr>
        <w:pStyle w:val="AODocTxt"/>
        <w:spacing w:before="0" w:line="240" w:lineRule="auto"/>
        <w:rPr>
          <w:rFonts w:ascii="Arial" w:hAnsi="Arial" w:cs="Arial"/>
        </w:rPr>
      </w:pPr>
    </w:p>
    <w:p w14:paraId="7DF6EA44" w14:textId="4553B7BD" w:rsidR="005B2A9B" w:rsidRDefault="00082D44" w:rsidP="00082D44">
      <w:pPr>
        <w:pStyle w:val="AODocTxt"/>
        <w:spacing w:before="0" w:line="240" w:lineRule="auto"/>
        <w:rPr>
          <w:rFonts w:ascii="Arial" w:hAnsi="Arial" w:cs="Arial"/>
        </w:rPr>
      </w:pPr>
      <w:r>
        <w:rPr>
          <w:rFonts w:ascii="Arial" w:hAnsi="Arial" w:cs="Arial"/>
        </w:rPr>
        <w:t>English schemes of arrangement are able to be granted chapter 15 recognition. Chapter 15 recognition is available to foreign representatives and proceedings so long as foreign representative can establish that a court or administrative proceeding</w:t>
      </w:r>
      <w:r w:rsidR="00BD3B36">
        <w:rPr>
          <w:rFonts w:ascii="Arial" w:hAnsi="Arial" w:cs="Arial"/>
        </w:rPr>
        <w:t xml:space="preserve"> regarding a debtor</w:t>
      </w:r>
      <w:r>
        <w:rPr>
          <w:rFonts w:ascii="Arial" w:hAnsi="Arial" w:cs="Arial"/>
        </w:rPr>
        <w:t xml:space="preserve"> is pending and that the foreign representative is empowered to act by that proceeding. </w:t>
      </w:r>
    </w:p>
    <w:p w14:paraId="6EBBF19A" w14:textId="3B3096A9" w:rsidR="00082D44" w:rsidRDefault="00082D44" w:rsidP="00082D44">
      <w:pPr>
        <w:pStyle w:val="AODocTxt"/>
        <w:spacing w:before="0" w:line="240" w:lineRule="auto"/>
        <w:rPr>
          <w:rFonts w:ascii="Arial" w:hAnsi="Arial" w:cs="Arial"/>
        </w:rPr>
      </w:pPr>
    </w:p>
    <w:p w14:paraId="521092A8" w14:textId="37BCAA0C" w:rsidR="00082D44" w:rsidRDefault="00082D44" w:rsidP="00082D44">
      <w:pPr>
        <w:pStyle w:val="AODocTxt"/>
        <w:spacing w:before="0" w:line="240" w:lineRule="auto"/>
        <w:rPr>
          <w:rFonts w:ascii="Arial" w:hAnsi="Arial" w:cs="Arial"/>
        </w:rPr>
      </w:pPr>
      <w:r>
        <w:rPr>
          <w:rFonts w:ascii="Arial" w:hAnsi="Arial" w:cs="Arial"/>
        </w:rPr>
        <w:t xml:space="preserve">In this case a scheme of arrangement is a proceeding codified in English law and would therefore meet the threshold set by the Chapter 15 recognition requirement. </w:t>
      </w:r>
    </w:p>
    <w:p w14:paraId="5BD466C6" w14:textId="7E77A0A7" w:rsidR="00BD3B36" w:rsidRDefault="00BD3B36" w:rsidP="00082D44">
      <w:pPr>
        <w:pStyle w:val="AODocTxt"/>
        <w:spacing w:before="0" w:line="240" w:lineRule="auto"/>
        <w:rPr>
          <w:rFonts w:ascii="Arial" w:hAnsi="Arial" w:cs="Arial"/>
        </w:rPr>
      </w:pPr>
    </w:p>
    <w:p w14:paraId="4E5B27FE" w14:textId="51FC37FB" w:rsidR="00BD3B36" w:rsidRDefault="00BD3B36" w:rsidP="00082D44">
      <w:pPr>
        <w:pStyle w:val="AODocTxt"/>
        <w:spacing w:before="0" w:line="240" w:lineRule="auto"/>
        <w:rPr>
          <w:rFonts w:ascii="Arial" w:hAnsi="Arial" w:cs="Arial"/>
        </w:rPr>
      </w:pPr>
      <w:r>
        <w:rPr>
          <w:rFonts w:ascii="Arial" w:hAnsi="Arial" w:cs="Arial"/>
        </w:rPr>
        <w:t xml:space="preserve">One issue that may prove contentious is whether the chapter 15 recognition of the foreign proceeding is that of a main or non-main proceeding and therefore the scope of relief available. </w:t>
      </w:r>
    </w:p>
    <w:p w14:paraId="53FC765E" w14:textId="1755DA5A" w:rsidR="00BD3B36" w:rsidRDefault="00BD3B36" w:rsidP="00082D44">
      <w:pPr>
        <w:pStyle w:val="AODocTxt"/>
        <w:spacing w:before="0" w:line="240" w:lineRule="auto"/>
        <w:rPr>
          <w:rFonts w:ascii="Arial" w:hAnsi="Arial" w:cs="Arial"/>
        </w:rPr>
      </w:pPr>
    </w:p>
    <w:p w14:paraId="53A67F3E" w14:textId="28DBD20A" w:rsidR="00BD3B36" w:rsidRDefault="00BD3B36" w:rsidP="00082D44">
      <w:pPr>
        <w:pStyle w:val="AODocTxt"/>
        <w:spacing w:before="0" w:line="240" w:lineRule="auto"/>
        <w:rPr>
          <w:rFonts w:ascii="Arial" w:hAnsi="Arial" w:cs="Arial"/>
        </w:rPr>
      </w:pPr>
      <w:r>
        <w:rPr>
          <w:rFonts w:ascii="Arial" w:hAnsi="Arial" w:cs="Arial"/>
        </w:rPr>
        <w:t xml:space="preserve">In order to be considered a main proceeding, the proceeding must have been commenced in the debtors center of main interest (“COMI”). In the case study above, Greece could be considered the COMI of the Company as the place of registration and principal place of business. </w:t>
      </w:r>
      <w:r w:rsidR="00320C26">
        <w:rPr>
          <w:rFonts w:ascii="Arial" w:hAnsi="Arial" w:cs="Arial"/>
        </w:rPr>
        <w:t>However,</w:t>
      </w:r>
      <w:r>
        <w:rPr>
          <w:rFonts w:ascii="Arial" w:hAnsi="Arial" w:cs="Arial"/>
        </w:rPr>
        <w:t xml:space="preserve"> its primary assets, being casinos, are in other countries not just Greece including the UK. Additionally, the principal debts in question are governed by </w:t>
      </w:r>
      <w:r w:rsidR="00320C26">
        <w:rPr>
          <w:rFonts w:ascii="Arial" w:hAnsi="Arial" w:cs="Arial"/>
        </w:rPr>
        <w:t xml:space="preserve">UK law which is likely where the majority of disputes in respect of the debt will be heard, it is not clear where the creditors of these bonds reside. </w:t>
      </w:r>
    </w:p>
    <w:p w14:paraId="70A72ABB" w14:textId="581F3567" w:rsidR="00320C26" w:rsidRDefault="00320C26" w:rsidP="00082D44">
      <w:pPr>
        <w:pStyle w:val="AODocTxt"/>
        <w:spacing w:before="0" w:line="240" w:lineRule="auto"/>
        <w:rPr>
          <w:rFonts w:ascii="Arial" w:hAnsi="Arial" w:cs="Arial"/>
        </w:rPr>
      </w:pPr>
    </w:p>
    <w:p w14:paraId="405098CB" w14:textId="45BCC390" w:rsidR="00320C26" w:rsidRPr="00082D44" w:rsidRDefault="00320C26" w:rsidP="00082D44">
      <w:pPr>
        <w:pStyle w:val="AODocTxt"/>
        <w:spacing w:before="0" w:line="240" w:lineRule="auto"/>
        <w:rPr>
          <w:rFonts w:ascii="Arial" w:hAnsi="Arial" w:cs="Arial"/>
        </w:rPr>
      </w:pPr>
      <w:r>
        <w:rPr>
          <w:rFonts w:ascii="Arial" w:hAnsi="Arial" w:cs="Arial"/>
        </w:rPr>
        <w:t xml:space="preserve">In this case, given the Company has a primary asset in the UK and is also dealing with bonds governed by UK law, it is likely that the US courts would </w:t>
      </w:r>
      <w:proofErr w:type="gramStart"/>
      <w:r>
        <w:rPr>
          <w:rFonts w:ascii="Arial" w:hAnsi="Arial" w:cs="Arial"/>
        </w:rPr>
        <w:t>give consideration to</w:t>
      </w:r>
      <w:proofErr w:type="gramEnd"/>
      <w:r>
        <w:rPr>
          <w:rFonts w:ascii="Arial" w:hAnsi="Arial" w:cs="Arial"/>
        </w:rPr>
        <w:t xml:space="preserve"> the UK as being the COMI and provide chapter 15 relief as a foreign proceeding.</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2FE93507" w:rsidR="00DC359F" w:rsidRDefault="00DC359F" w:rsidP="00323167">
      <w:pPr>
        <w:pStyle w:val="AODocTxt"/>
        <w:spacing w:before="0" w:line="240" w:lineRule="auto"/>
        <w:rPr>
          <w:rFonts w:ascii="Arial" w:hAnsi="Arial" w:cs="Arial"/>
        </w:rPr>
      </w:pPr>
    </w:p>
    <w:p w14:paraId="20A41F5E" w14:textId="77777777" w:rsidR="0081498B" w:rsidRDefault="0081498B" w:rsidP="00323167">
      <w:pPr>
        <w:pStyle w:val="AODocTxt"/>
        <w:spacing w:before="0" w:line="240" w:lineRule="auto"/>
        <w:rPr>
          <w:rFonts w:ascii="Arial" w:hAnsi="Arial" w:cs="Arial"/>
        </w:rPr>
      </w:pPr>
    </w:p>
    <w:p w14:paraId="6A802C40" w14:textId="478B6742" w:rsidR="005B2A9B" w:rsidRDefault="005C08F7" w:rsidP="0081498B">
      <w:pPr>
        <w:pStyle w:val="AODocTxt"/>
        <w:spacing w:before="0" w:line="240" w:lineRule="auto"/>
        <w:rPr>
          <w:rFonts w:ascii="Arial" w:hAnsi="Arial" w:cs="Arial"/>
        </w:rPr>
      </w:pPr>
      <w:r w:rsidRPr="0081498B">
        <w:rPr>
          <w:rFonts w:ascii="Arial" w:hAnsi="Arial" w:cs="Arial"/>
        </w:rPr>
        <w:lastRenderedPageBreak/>
        <w:t xml:space="preserve">Oil Corp </w:t>
      </w:r>
      <w:r w:rsidR="0081498B" w:rsidRPr="0081498B">
        <w:rPr>
          <w:rFonts w:ascii="Arial" w:hAnsi="Arial" w:cs="Arial"/>
        </w:rPr>
        <w:t>filing a petition for a chapter 11 proceeding would have differing effects on each of the scenarios</w:t>
      </w:r>
      <w:r w:rsidR="009635E4">
        <w:rPr>
          <w:rFonts w:ascii="Arial" w:hAnsi="Arial" w:cs="Arial"/>
        </w:rPr>
        <w:t xml:space="preserve">, </w:t>
      </w:r>
      <w:r w:rsidR="004B303F">
        <w:rPr>
          <w:rFonts w:ascii="Arial" w:hAnsi="Arial" w:cs="Arial"/>
        </w:rPr>
        <w:t>set out below are the potential effects of each.</w:t>
      </w:r>
    </w:p>
    <w:p w14:paraId="4A053481" w14:textId="44BC176C" w:rsidR="004B303F" w:rsidRDefault="004B303F" w:rsidP="0081498B">
      <w:pPr>
        <w:pStyle w:val="AODocTxt"/>
        <w:spacing w:before="0" w:line="240" w:lineRule="auto"/>
        <w:rPr>
          <w:rFonts w:ascii="Arial" w:hAnsi="Arial" w:cs="Arial"/>
        </w:rPr>
      </w:pPr>
    </w:p>
    <w:p w14:paraId="7EDB6CE9" w14:textId="4B6C8EF1" w:rsidR="004B303F" w:rsidRDefault="00AC3F04" w:rsidP="004B303F">
      <w:pPr>
        <w:pStyle w:val="AODocTxt"/>
        <w:numPr>
          <w:ilvl w:val="0"/>
          <w:numId w:val="14"/>
        </w:numPr>
        <w:spacing w:before="0" w:line="240" w:lineRule="auto"/>
        <w:rPr>
          <w:rFonts w:ascii="Arial" w:hAnsi="Arial" w:cs="Arial"/>
        </w:rPr>
      </w:pPr>
      <w:r>
        <w:rPr>
          <w:rFonts w:ascii="Arial" w:hAnsi="Arial" w:cs="Arial"/>
        </w:rPr>
        <w:t xml:space="preserve">The contaminated oil may be considered </w:t>
      </w:r>
      <w:r w:rsidR="000E1D0E">
        <w:rPr>
          <w:rFonts w:ascii="Arial" w:hAnsi="Arial" w:cs="Arial"/>
        </w:rPr>
        <w:t>litigation</w:t>
      </w:r>
      <w:r>
        <w:rPr>
          <w:rFonts w:ascii="Arial" w:hAnsi="Arial" w:cs="Arial"/>
        </w:rPr>
        <w:t xml:space="preserve"> </w:t>
      </w:r>
      <w:r w:rsidR="000E1D0E">
        <w:rPr>
          <w:rFonts w:ascii="Arial" w:hAnsi="Arial" w:cs="Arial"/>
        </w:rPr>
        <w:t>of a pre-appointment claim for breach of contract</w:t>
      </w:r>
      <w:r w:rsidR="00C75B28">
        <w:rPr>
          <w:rFonts w:ascii="Arial" w:hAnsi="Arial" w:cs="Arial"/>
        </w:rPr>
        <w:t xml:space="preserve"> in which case the automatic stay would </w:t>
      </w:r>
      <w:r w:rsidR="00286EA7">
        <w:rPr>
          <w:rFonts w:ascii="Arial" w:hAnsi="Arial" w:cs="Arial"/>
        </w:rPr>
        <w:t>apply,</w:t>
      </w:r>
      <w:r w:rsidR="00C75B28">
        <w:rPr>
          <w:rFonts w:ascii="Arial" w:hAnsi="Arial" w:cs="Arial"/>
        </w:rPr>
        <w:t xml:space="preserve"> and the creditors action would be prohibited from continuing by the petition. However, </w:t>
      </w:r>
      <w:r w:rsidR="004966BE">
        <w:rPr>
          <w:rFonts w:ascii="Arial" w:hAnsi="Arial" w:cs="Arial"/>
        </w:rPr>
        <w:t xml:space="preserve">as this is oil it may also be considered a commodity contract in which case the creditor can continue to exercise its rights under the contract, if the contract includes breach of contract remedies such as </w:t>
      </w:r>
      <w:r w:rsidR="00286EA7">
        <w:rPr>
          <w:rFonts w:ascii="Arial" w:hAnsi="Arial" w:cs="Arial"/>
        </w:rPr>
        <w:t>arbitration,</w:t>
      </w:r>
      <w:r w:rsidR="004966BE">
        <w:rPr>
          <w:rFonts w:ascii="Arial" w:hAnsi="Arial" w:cs="Arial"/>
        </w:rPr>
        <w:t xml:space="preserve"> then the creditor could continue to enforce the breach of contract remedies against the debtor.</w:t>
      </w:r>
    </w:p>
    <w:p w14:paraId="5101D44D" w14:textId="77777777" w:rsidR="002E7CEB" w:rsidRDefault="002E7CEB" w:rsidP="002E7CEB">
      <w:pPr>
        <w:pStyle w:val="AODocTxt"/>
        <w:spacing w:before="0" w:line="240" w:lineRule="auto"/>
        <w:ind w:left="360"/>
        <w:rPr>
          <w:rFonts w:ascii="Arial" w:hAnsi="Arial" w:cs="Arial"/>
        </w:rPr>
      </w:pPr>
    </w:p>
    <w:p w14:paraId="4A420B78" w14:textId="0CAE20B0" w:rsidR="002E7CEB" w:rsidRDefault="002E7CEB" w:rsidP="004B303F">
      <w:pPr>
        <w:pStyle w:val="AODocTxt"/>
        <w:numPr>
          <w:ilvl w:val="0"/>
          <w:numId w:val="14"/>
        </w:numPr>
        <w:spacing w:before="0" w:line="240" w:lineRule="auto"/>
        <w:rPr>
          <w:rFonts w:ascii="Arial" w:hAnsi="Arial" w:cs="Arial"/>
        </w:rPr>
      </w:pPr>
      <w:r>
        <w:rPr>
          <w:rFonts w:ascii="Arial" w:hAnsi="Arial" w:cs="Arial"/>
        </w:rPr>
        <w:t xml:space="preserve">The US department of justice is </w:t>
      </w:r>
      <w:r w:rsidR="00C31B7E">
        <w:rPr>
          <w:rFonts w:ascii="Arial" w:hAnsi="Arial" w:cs="Arial"/>
        </w:rPr>
        <w:t xml:space="preserve">investigating the illegal purchase of oil from countries subject to sanctions. In this scenario, the automatic stay granted by the chapter 11 petition would not apply. </w:t>
      </w:r>
      <w:r w:rsidR="001407FB">
        <w:rPr>
          <w:rFonts w:ascii="Arial" w:hAnsi="Arial" w:cs="Arial"/>
        </w:rPr>
        <w:t xml:space="preserve">Criminal proceedings </w:t>
      </w:r>
      <w:r w:rsidR="001E35BA">
        <w:rPr>
          <w:rFonts w:ascii="Arial" w:hAnsi="Arial" w:cs="Arial"/>
        </w:rPr>
        <w:t xml:space="preserve">are </w:t>
      </w:r>
      <w:r w:rsidR="00A92164">
        <w:rPr>
          <w:rFonts w:ascii="Arial" w:hAnsi="Arial" w:cs="Arial"/>
        </w:rPr>
        <w:t xml:space="preserve">exceptions to the </w:t>
      </w:r>
      <w:r w:rsidR="00CC0A93">
        <w:rPr>
          <w:rFonts w:ascii="Arial" w:hAnsi="Arial" w:cs="Arial"/>
        </w:rPr>
        <w:t>stay and would be allowed to continue</w:t>
      </w:r>
      <w:r w:rsidR="006D1D91">
        <w:rPr>
          <w:rFonts w:ascii="Arial" w:hAnsi="Arial" w:cs="Arial"/>
        </w:rPr>
        <w:t>.</w:t>
      </w:r>
    </w:p>
    <w:p w14:paraId="254A1445" w14:textId="77777777" w:rsidR="006D1D91" w:rsidRDefault="006D1D91" w:rsidP="006D1D91">
      <w:pPr>
        <w:pStyle w:val="ListParagraph"/>
        <w:rPr>
          <w:rFonts w:ascii="Arial" w:hAnsi="Arial" w:cs="Arial"/>
        </w:rPr>
      </w:pPr>
    </w:p>
    <w:p w14:paraId="0F28A4E1" w14:textId="073E55AC" w:rsidR="006D1D91" w:rsidRDefault="007D7C70" w:rsidP="004B303F">
      <w:pPr>
        <w:pStyle w:val="AODocTxt"/>
        <w:numPr>
          <w:ilvl w:val="0"/>
          <w:numId w:val="14"/>
        </w:numPr>
        <w:spacing w:before="0" w:line="240" w:lineRule="auto"/>
        <w:rPr>
          <w:rFonts w:ascii="Arial" w:hAnsi="Arial" w:cs="Arial"/>
        </w:rPr>
      </w:pPr>
      <w:r>
        <w:rPr>
          <w:rFonts w:ascii="Arial" w:hAnsi="Arial" w:cs="Arial"/>
        </w:rPr>
        <w:t xml:space="preserve">The automatic stay is global and applies to any property of the estate in the world. Therefore, </w:t>
      </w:r>
      <w:r w:rsidR="00AE754E">
        <w:rPr>
          <w:rFonts w:ascii="Arial" w:hAnsi="Arial" w:cs="Arial"/>
        </w:rPr>
        <w:t xml:space="preserve">USA Bank would not be able to foreclose on the oil refinery in the </w:t>
      </w:r>
      <w:r w:rsidR="0053254F">
        <w:rPr>
          <w:rFonts w:ascii="Arial" w:hAnsi="Arial" w:cs="Arial"/>
        </w:rPr>
        <w:t>Philippines as any act to obtain possession or control of property of the estate is protected by the stay.</w:t>
      </w:r>
    </w:p>
    <w:p w14:paraId="501806EA" w14:textId="77777777" w:rsidR="0053254F" w:rsidRDefault="0053254F" w:rsidP="0053254F">
      <w:pPr>
        <w:pStyle w:val="ListParagraph"/>
        <w:rPr>
          <w:rFonts w:ascii="Arial" w:hAnsi="Arial" w:cs="Arial"/>
        </w:rPr>
      </w:pPr>
    </w:p>
    <w:p w14:paraId="7D696A18" w14:textId="34BBF456" w:rsidR="0053254F" w:rsidRPr="0081498B" w:rsidRDefault="00AD61AD" w:rsidP="004B303F">
      <w:pPr>
        <w:pStyle w:val="AODocTxt"/>
        <w:numPr>
          <w:ilvl w:val="0"/>
          <w:numId w:val="14"/>
        </w:numPr>
        <w:spacing w:before="0" w:line="240" w:lineRule="auto"/>
        <w:rPr>
          <w:rFonts w:ascii="Arial" w:hAnsi="Arial" w:cs="Arial"/>
        </w:rPr>
      </w:pPr>
      <w:r>
        <w:rPr>
          <w:rFonts w:ascii="Arial" w:hAnsi="Arial" w:cs="Arial"/>
        </w:rPr>
        <w:t xml:space="preserve">The automatic stay </w:t>
      </w:r>
      <w:r w:rsidR="002E2724">
        <w:rPr>
          <w:rFonts w:ascii="Arial" w:hAnsi="Arial" w:cs="Arial"/>
        </w:rPr>
        <w:t>would apply in this scenario</w:t>
      </w:r>
      <w:r w:rsidR="00395D99">
        <w:rPr>
          <w:rFonts w:ascii="Arial" w:hAnsi="Arial" w:cs="Arial"/>
        </w:rPr>
        <w:t xml:space="preserve">, the landlord would therefore not be able to continue its proceeding to evict Oil Corp. were the lease to have expired </w:t>
      </w:r>
      <w:r w:rsidR="00EC0E4B">
        <w:rPr>
          <w:rFonts w:ascii="Arial" w:hAnsi="Arial" w:cs="Arial"/>
        </w:rPr>
        <w:t>then the eviction could continue, however, there is no detail of the lease having expired in the case study.</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6D777E0D" w:rsidR="005B2A9B" w:rsidRDefault="00FA2ADF" w:rsidP="005B2A9B">
      <w:pPr>
        <w:jc w:val="both"/>
        <w:rPr>
          <w:rFonts w:ascii="Arial" w:eastAsiaTheme="minorHAnsi" w:hAnsi="Arial" w:cs="Arial"/>
          <w:sz w:val="22"/>
          <w:szCs w:val="22"/>
        </w:rPr>
      </w:pPr>
      <w:r w:rsidRPr="00FA2ADF">
        <w:rPr>
          <w:rFonts w:ascii="Arial" w:eastAsiaTheme="minorHAnsi" w:hAnsi="Arial" w:cs="Arial"/>
          <w:sz w:val="22"/>
          <w:szCs w:val="22"/>
        </w:rPr>
        <w:t>Oil Corp</w:t>
      </w:r>
      <w:r>
        <w:rPr>
          <w:rFonts w:ascii="Arial" w:eastAsiaTheme="minorHAnsi" w:hAnsi="Arial" w:cs="Arial"/>
          <w:sz w:val="22"/>
          <w:szCs w:val="22"/>
        </w:rPr>
        <w:t>’s approach to achieve highest possible returns for the plastic manufacturing business requires consideration around the interplay of executory contracts and section 363 sales.</w:t>
      </w:r>
      <w:r w:rsidR="00D95C66">
        <w:rPr>
          <w:rFonts w:ascii="Arial" w:eastAsiaTheme="minorHAnsi" w:hAnsi="Arial" w:cs="Arial"/>
          <w:sz w:val="22"/>
          <w:szCs w:val="22"/>
        </w:rPr>
        <w:t xml:space="preserve"> Set out below is an assessment of each of Oil Corps goals</w:t>
      </w:r>
    </w:p>
    <w:p w14:paraId="1C2B9C15" w14:textId="500F7FB6" w:rsidR="00D95C66" w:rsidRDefault="00D95C66" w:rsidP="005B2A9B">
      <w:pPr>
        <w:jc w:val="both"/>
        <w:rPr>
          <w:rFonts w:ascii="Arial" w:eastAsiaTheme="minorHAnsi" w:hAnsi="Arial" w:cs="Arial"/>
          <w:sz w:val="22"/>
          <w:szCs w:val="22"/>
        </w:rPr>
      </w:pPr>
    </w:p>
    <w:p w14:paraId="7DA337CA" w14:textId="4BEE9697" w:rsidR="00D95C66" w:rsidRDefault="00D95C66" w:rsidP="00D95C66">
      <w:pPr>
        <w:pStyle w:val="ListParagraph"/>
        <w:numPr>
          <w:ilvl w:val="0"/>
          <w:numId w:val="15"/>
        </w:numPr>
        <w:jc w:val="both"/>
        <w:rPr>
          <w:rFonts w:ascii="Arial" w:eastAsiaTheme="minorHAnsi" w:hAnsi="Arial" w:cs="Arial"/>
          <w:sz w:val="22"/>
          <w:szCs w:val="22"/>
        </w:rPr>
      </w:pPr>
      <w:r>
        <w:rPr>
          <w:rFonts w:ascii="Arial" w:eastAsiaTheme="minorHAnsi" w:hAnsi="Arial" w:cs="Arial"/>
          <w:sz w:val="22"/>
          <w:szCs w:val="22"/>
        </w:rPr>
        <w:t>Oil Corp would like to assume and assign the contract. This goal comes down to whether this contract is considered executory and whether the contract is assignable to meet the standard of either the hypothetical test or the actual test. At first glance, the contract would be considered executory as both the debtor</w:t>
      </w:r>
      <w:r w:rsidR="00DD25BE">
        <w:rPr>
          <w:rFonts w:ascii="Arial" w:eastAsiaTheme="minorHAnsi" w:hAnsi="Arial" w:cs="Arial"/>
          <w:sz w:val="22"/>
          <w:szCs w:val="22"/>
        </w:rPr>
        <w:t xml:space="preserve"> and Plastic Corp have underperformed obligations as the license has not reached its expiry date and therefore Plastic Corp are obliged to continue to license the trademark and Oil Corp is still required to service the license fees. Separately, however, as a trademark is a piece of intellectual property Plastic Corp cannot be compelled to accept performance from an assignee of the contract. The contract may therefore not be considered executory is Plastic Corp were to refuse to accept performance from the assignee. Given Oil Corp are considering rejecting the patent </w:t>
      </w:r>
      <w:r w:rsidR="00DD25BE">
        <w:rPr>
          <w:rFonts w:ascii="Arial" w:eastAsiaTheme="minorHAnsi" w:hAnsi="Arial" w:cs="Arial"/>
          <w:sz w:val="22"/>
          <w:szCs w:val="22"/>
        </w:rPr>
        <w:lastRenderedPageBreak/>
        <w:t xml:space="preserve">licenses that Plastic Corp benefits from, Plastic Corp may try to frustrate the sale goals of Oil Corp by such refusal, in which case </w:t>
      </w:r>
      <w:r w:rsidR="00042700">
        <w:rPr>
          <w:rFonts w:ascii="Arial" w:eastAsiaTheme="minorHAnsi" w:hAnsi="Arial" w:cs="Arial"/>
          <w:sz w:val="22"/>
          <w:szCs w:val="22"/>
        </w:rPr>
        <w:t xml:space="preserve">on a hypothetical test the contract would not be executory. </w:t>
      </w:r>
      <w:r w:rsidR="00D4574F">
        <w:rPr>
          <w:rFonts w:ascii="Arial" w:eastAsiaTheme="minorHAnsi" w:hAnsi="Arial" w:cs="Arial"/>
          <w:sz w:val="22"/>
          <w:szCs w:val="22"/>
        </w:rPr>
        <w:t>Therefore, Oil Corp would need Plastic Corps approval.</w:t>
      </w:r>
    </w:p>
    <w:p w14:paraId="07632F71" w14:textId="77777777" w:rsidR="00042700" w:rsidRDefault="00042700" w:rsidP="00042700">
      <w:pPr>
        <w:pStyle w:val="ListParagraph"/>
        <w:ind w:left="360"/>
        <w:jc w:val="both"/>
        <w:rPr>
          <w:rFonts w:ascii="Arial" w:eastAsiaTheme="minorHAnsi" w:hAnsi="Arial" w:cs="Arial"/>
          <w:sz w:val="22"/>
          <w:szCs w:val="22"/>
        </w:rPr>
      </w:pPr>
    </w:p>
    <w:p w14:paraId="47031916" w14:textId="757239B6" w:rsidR="00042700" w:rsidRDefault="00042700" w:rsidP="00D95C66">
      <w:pPr>
        <w:pStyle w:val="ListParagraph"/>
        <w:numPr>
          <w:ilvl w:val="0"/>
          <w:numId w:val="15"/>
        </w:numPr>
        <w:jc w:val="both"/>
        <w:rPr>
          <w:rFonts w:ascii="Arial" w:eastAsiaTheme="minorHAnsi" w:hAnsi="Arial" w:cs="Arial"/>
          <w:sz w:val="22"/>
          <w:szCs w:val="22"/>
        </w:rPr>
      </w:pPr>
      <w:r>
        <w:rPr>
          <w:rFonts w:ascii="Arial" w:eastAsiaTheme="minorHAnsi" w:hAnsi="Arial" w:cs="Arial"/>
          <w:sz w:val="22"/>
          <w:szCs w:val="22"/>
        </w:rPr>
        <w:t>Similarly with goal 1 above, Oil Corps licensing of its patents to Plastic Corp would be considered an executory contract as both parties have unfulfilled obligations given the contract has not reached its expiry date, Oil Corp must continue to provide the license and Plastic Corp must continue to pay. In this scenario Oil Corp would be entitled to reject the contract at which point Oil Corp are deemed to have breached the contract giving  Plastic Corp an unsecured pre-petition claim in damages. This would allow the patent assets to vest in the debtors estate for onward sale.</w:t>
      </w:r>
      <w:r w:rsidR="00D4574F">
        <w:rPr>
          <w:rFonts w:ascii="Arial" w:eastAsiaTheme="minorHAnsi" w:hAnsi="Arial" w:cs="Arial"/>
          <w:sz w:val="22"/>
          <w:szCs w:val="22"/>
        </w:rPr>
        <w:t xml:space="preserve"> Therefore, Oil Corp does not need Plastic Corps approval.</w:t>
      </w:r>
    </w:p>
    <w:p w14:paraId="4984DC50" w14:textId="77777777" w:rsidR="00042700" w:rsidRPr="00042700" w:rsidRDefault="00042700" w:rsidP="00042700">
      <w:pPr>
        <w:pStyle w:val="ListParagraph"/>
        <w:rPr>
          <w:rFonts w:ascii="Arial" w:eastAsiaTheme="minorHAnsi" w:hAnsi="Arial" w:cs="Arial"/>
          <w:sz w:val="22"/>
          <w:szCs w:val="22"/>
        </w:rPr>
      </w:pPr>
    </w:p>
    <w:p w14:paraId="1C0D6914" w14:textId="255B12AB" w:rsidR="00042700" w:rsidRPr="00D95C66" w:rsidRDefault="00042700" w:rsidP="00D95C66">
      <w:pPr>
        <w:pStyle w:val="ListParagraph"/>
        <w:numPr>
          <w:ilvl w:val="0"/>
          <w:numId w:val="15"/>
        </w:numPr>
        <w:jc w:val="both"/>
        <w:rPr>
          <w:rFonts w:ascii="Arial" w:eastAsiaTheme="minorHAnsi" w:hAnsi="Arial" w:cs="Arial"/>
          <w:sz w:val="22"/>
          <w:szCs w:val="22"/>
        </w:rPr>
      </w:pPr>
      <w:r>
        <w:rPr>
          <w:rFonts w:ascii="Arial" w:eastAsiaTheme="minorHAnsi" w:hAnsi="Arial" w:cs="Arial"/>
          <w:sz w:val="22"/>
          <w:szCs w:val="22"/>
        </w:rPr>
        <w:t xml:space="preserve">Under a 363 sale, Oil Corp would be able to sell the </w:t>
      </w:r>
      <w:r w:rsidR="003B03F5">
        <w:rPr>
          <w:rFonts w:ascii="Arial" w:eastAsiaTheme="minorHAnsi" w:hAnsi="Arial" w:cs="Arial"/>
          <w:sz w:val="22"/>
          <w:szCs w:val="22"/>
        </w:rPr>
        <w:t xml:space="preserve">property in Dallas without the lien. A 363 sale allows for the debtor to sell the asset with free and clear title. In this scenario, as a sale of a manufacturing plant is unlikely to be a normal course of business transaction, Oil Corp will need to demonstrate that the sale of the property </w:t>
      </w:r>
      <w:r w:rsidR="00D4574F">
        <w:rPr>
          <w:rFonts w:ascii="Arial" w:eastAsiaTheme="minorHAnsi" w:hAnsi="Arial" w:cs="Arial"/>
          <w:sz w:val="22"/>
          <w:szCs w:val="22"/>
        </w:rPr>
        <w:t>is in its best business judgement in line with its fiduciary duty to the best interest of its creditors. If the sale of the manufacturing plant was made as a grouped sale with the patents and licenses, then Oil Corp may achieve a good result for its creditors as a premium would be payable by any purchaser. Without the added benefit of the trademark, they may achieve a lower sum than would demonstrate it is in the best interests of creditors given it is a specialized facility it may not attract competing bids. Plastic Corp would be able to make this sale without the USA Bank approval, though USA Bank would be the first beneficiary of the sale proceeds of this particular asset.</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6B28DA44" w:rsidR="0077498C" w:rsidRDefault="0077498C" w:rsidP="00BD4A58">
      <w:pPr>
        <w:jc w:val="both"/>
        <w:rPr>
          <w:rFonts w:ascii="Arial" w:hAnsi="Arial" w:cs="Arial"/>
          <w:color w:val="000000" w:themeColor="text1"/>
          <w:sz w:val="22"/>
          <w:szCs w:val="22"/>
          <w:lang w:val="en-GB"/>
        </w:rPr>
      </w:pPr>
    </w:p>
    <w:p w14:paraId="194A40D1" w14:textId="50A54ACC" w:rsidR="006B256A" w:rsidRDefault="006B256A" w:rsidP="00BD4A58">
      <w:pPr>
        <w:jc w:val="both"/>
        <w:rPr>
          <w:rFonts w:ascii="Arial" w:hAnsi="Arial" w:cs="Arial"/>
          <w:color w:val="000000" w:themeColor="text1"/>
          <w:sz w:val="22"/>
          <w:szCs w:val="22"/>
          <w:lang w:val="en-GB"/>
        </w:rPr>
      </w:pPr>
    </w:p>
    <w:p w14:paraId="703348C7" w14:textId="7A7BDDDF" w:rsidR="006B256A" w:rsidRDefault="006B256A" w:rsidP="00BD4A58">
      <w:pPr>
        <w:jc w:val="both"/>
        <w:rPr>
          <w:rFonts w:ascii="Arial" w:hAnsi="Arial" w:cs="Arial"/>
          <w:color w:val="000000" w:themeColor="text1"/>
          <w:sz w:val="22"/>
          <w:szCs w:val="22"/>
          <w:lang w:val="en-GB"/>
        </w:rPr>
      </w:pPr>
    </w:p>
    <w:p w14:paraId="7CFB9D48" w14:textId="5BCDDB4D" w:rsidR="006B256A" w:rsidRDefault="006B256A" w:rsidP="00BD4A58">
      <w:pPr>
        <w:jc w:val="both"/>
        <w:rPr>
          <w:rFonts w:ascii="Arial" w:hAnsi="Arial" w:cs="Arial"/>
          <w:color w:val="000000" w:themeColor="text1"/>
          <w:sz w:val="22"/>
          <w:szCs w:val="22"/>
          <w:lang w:val="en-GB"/>
        </w:rPr>
      </w:pPr>
    </w:p>
    <w:p w14:paraId="0362F477" w14:textId="06492465" w:rsidR="006B256A" w:rsidRDefault="006B256A" w:rsidP="00BD4A58">
      <w:pPr>
        <w:jc w:val="both"/>
        <w:rPr>
          <w:rFonts w:ascii="Arial" w:hAnsi="Arial" w:cs="Arial"/>
          <w:color w:val="000000" w:themeColor="text1"/>
          <w:sz w:val="22"/>
          <w:szCs w:val="22"/>
          <w:lang w:val="en-GB"/>
        </w:rPr>
      </w:pPr>
    </w:p>
    <w:p w14:paraId="3F05DBC8" w14:textId="5ECD5E1F" w:rsidR="006B256A" w:rsidRDefault="006B256A" w:rsidP="00BD4A58">
      <w:pPr>
        <w:jc w:val="both"/>
        <w:rPr>
          <w:rFonts w:ascii="Arial" w:hAnsi="Arial" w:cs="Arial"/>
          <w:color w:val="000000" w:themeColor="text1"/>
          <w:sz w:val="22"/>
          <w:szCs w:val="22"/>
          <w:lang w:val="en-GB"/>
        </w:rPr>
      </w:pPr>
    </w:p>
    <w:p w14:paraId="07A0BCA2" w14:textId="3C713F82" w:rsidR="006B256A" w:rsidRDefault="006B256A" w:rsidP="00BD4A58">
      <w:pPr>
        <w:jc w:val="both"/>
        <w:rPr>
          <w:rFonts w:ascii="Arial" w:hAnsi="Arial" w:cs="Arial"/>
          <w:color w:val="000000" w:themeColor="text1"/>
          <w:sz w:val="22"/>
          <w:szCs w:val="22"/>
          <w:lang w:val="en-GB"/>
        </w:rPr>
      </w:pPr>
    </w:p>
    <w:p w14:paraId="5F9E41F4" w14:textId="555524C7" w:rsidR="006B256A" w:rsidRDefault="006B256A" w:rsidP="00BD4A58">
      <w:pPr>
        <w:jc w:val="both"/>
        <w:rPr>
          <w:rFonts w:ascii="Arial" w:hAnsi="Arial" w:cs="Arial"/>
          <w:color w:val="000000" w:themeColor="text1"/>
          <w:sz w:val="22"/>
          <w:szCs w:val="22"/>
          <w:lang w:val="en-GB"/>
        </w:rPr>
      </w:pPr>
    </w:p>
    <w:p w14:paraId="3E70B8CA" w14:textId="056DF6B4" w:rsidR="006B256A" w:rsidRDefault="006B256A" w:rsidP="00BD4A58">
      <w:pPr>
        <w:jc w:val="both"/>
        <w:rPr>
          <w:rFonts w:ascii="Arial" w:hAnsi="Arial" w:cs="Arial"/>
          <w:color w:val="000000" w:themeColor="text1"/>
          <w:sz w:val="22"/>
          <w:szCs w:val="22"/>
          <w:lang w:val="en-GB"/>
        </w:rPr>
      </w:pPr>
    </w:p>
    <w:p w14:paraId="669DF848" w14:textId="554AD864" w:rsidR="006B256A" w:rsidRDefault="006B256A" w:rsidP="00BD4A58">
      <w:pPr>
        <w:jc w:val="both"/>
        <w:rPr>
          <w:rFonts w:ascii="Arial" w:hAnsi="Arial" w:cs="Arial"/>
          <w:color w:val="000000" w:themeColor="text1"/>
          <w:sz w:val="22"/>
          <w:szCs w:val="22"/>
          <w:lang w:val="en-GB"/>
        </w:rPr>
      </w:pPr>
    </w:p>
    <w:p w14:paraId="335C664C" w14:textId="77777777" w:rsidR="006B256A" w:rsidRPr="00BD4A58" w:rsidRDefault="006B256A"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E179" w14:textId="77777777" w:rsidR="00F73E50" w:rsidRDefault="00F73E50" w:rsidP="00241B44">
      <w:r>
        <w:separator/>
      </w:r>
    </w:p>
  </w:endnote>
  <w:endnote w:type="continuationSeparator" w:id="0">
    <w:p w14:paraId="30A0EE43" w14:textId="77777777" w:rsidR="00F73E50" w:rsidRDefault="00F73E5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56EE4B81" w:rsidR="00241FA3" w:rsidRPr="009B4976" w:rsidRDefault="004772CC" w:rsidP="009B4976">
    <w:pPr>
      <w:pStyle w:val="Footer"/>
      <w:ind w:right="360"/>
      <w:rPr>
        <w:rFonts w:ascii="Arial" w:hAnsi="Arial" w:cs="Arial"/>
        <w:sz w:val="18"/>
        <w:szCs w:val="18"/>
        <w:lang w:val="en-GB"/>
      </w:rPr>
    </w:pPr>
    <w:r w:rsidRPr="002F218E">
      <w:rPr>
        <w:rFonts w:ascii="Arial" w:hAnsi="Arial" w:cs="Arial"/>
        <w:sz w:val="18"/>
        <w:szCs w:val="18"/>
      </w:rPr>
      <w:t>202122-560</w:t>
    </w:r>
    <w:r w:rsidRPr="00784B4B">
      <w:rPr>
        <w:rFonts w:ascii="Arial" w:hAnsi="Arial" w:cs="Arial"/>
        <w:sz w:val="18"/>
        <w:szCs w:val="18"/>
      </w:rPr>
      <w:t>.</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CC95" w14:textId="77777777" w:rsidR="004772CC" w:rsidRDefault="00477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C66B" w14:textId="77777777" w:rsidR="00F73E50" w:rsidRDefault="00F73E50" w:rsidP="00241B44">
      <w:r>
        <w:separator/>
      </w:r>
    </w:p>
  </w:footnote>
  <w:footnote w:type="continuationSeparator" w:id="0">
    <w:p w14:paraId="41FD3C05" w14:textId="77777777" w:rsidR="00F73E50" w:rsidRDefault="00F73E5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B744" w14:textId="77777777" w:rsidR="004772CC" w:rsidRDefault="00477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B3A4" w14:textId="77777777" w:rsidR="004772CC" w:rsidRDefault="00477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6E57" w14:textId="77777777" w:rsidR="004772CC" w:rsidRDefault="00477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0034D"/>
    <w:multiLevelType w:val="hybridMultilevel"/>
    <w:tmpl w:val="0628AF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D4699"/>
    <w:multiLevelType w:val="hybridMultilevel"/>
    <w:tmpl w:val="36F4B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4"/>
  </w:num>
  <w:num w:numId="5">
    <w:abstractNumId w:val="5"/>
  </w:num>
  <w:num w:numId="6">
    <w:abstractNumId w:val="13"/>
  </w:num>
  <w:num w:numId="7">
    <w:abstractNumId w:val="2"/>
  </w:num>
  <w:num w:numId="8">
    <w:abstractNumId w:val="14"/>
  </w:num>
  <w:num w:numId="9">
    <w:abstractNumId w:val="6"/>
  </w:num>
  <w:num w:numId="10">
    <w:abstractNumId w:val="11"/>
  </w:num>
  <w:num w:numId="11">
    <w:abstractNumId w:val="7"/>
  </w:num>
  <w:num w:numId="12">
    <w:abstractNumId w:val="9"/>
  </w:num>
  <w:num w:numId="13">
    <w:abstractNumId w:val="0"/>
  </w:num>
  <w:num w:numId="14">
    <w:abstractNumId w:val="8"/>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2700"/>
    <w:rsid w:val="00044D46"/>
    <w:rsid w:val="00044D5A"/>
    <w:rsid w:val="00045088"/>
    <w:rsid w:val="00045904"/>
    <w:rsid w:val="000502FD"/>
    <w:rsid w:val="00065166"/>
    <w:rsid w:val="00082609"/>
    <w:rsid w:val="00082D44"/>
    <w:rsid w:val="000851CC"/>
    <w:rsid w:val="00093BE8"/>
    <w:rsid w:val="00097B45"/>
    <w:rsid w:val="000A407B"/>
    <w:rsid w:val="000A636A"/>
    <w:rsid w:val="000A68ED"/>
    <w:rsid w:val="000B5FF1"/>
    <w:rsid w:val="000B609F"/>
    <w:rsid w:val="000C4C5B"/>
    <w:rsid w:val="000D55A8"/>
    <w:rsid w:val="000E1D0E"/>
    <w:rsid w:val="000E4841"/>
    <w:rsid w:val="000F1677"/>
    <w:rsid w:val="000F3D6C"/>
    <w:rsid w:val="000F7FC2"/>
    <w:rsid w:val="00101707"/>
    <w:rsid w:val="00102CC9"/>
    <w:rsid w:val="0011473D"/>
    <w:rsid w:val="00115C85"/>
    <w:rsid w:val="0012224B"/>
    <w:rsid w:val="00123855"/>
    <w:rsid w:val="00126A4D"/>
    <w:rsid w:val="001407FB"/>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35BA"/>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86EA7"/>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47B8"/>
    <w:rsid w:val="002D6789"/>
    <w:rsid w:val="002D78C5"/>
    <w:rsid w:val="002E2724"/>
    <w:rsid w:val="002E7CEB"/>
    <w:rsid w:val="002F1956"/>
    <w:rsid w:val="002F3440"/>
    <w:rsid w:val="002F75A3"/>
    <w:rsid w:val="00301D2B"/>
    <w:rsid w:val="00303C2F"/>
    <w:rsid w:val="003144EF"/>
    <w:rsid w:val="00320C26"/>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5D99"/>
    <w:rsid w:val="00396821"/>
    <w:rsid w:val="00397D3A"/>
    <w:rsid w:val="003A051E"/>
    <w:rsid w:val="003A75F4"/>
    <w:rsid w:val="003B03F5"/>
    <w:rsid w:val="003B170F"/>
    <w:rsid w:val="003B3C5F"/>
    <w:rsid w:val="003B7184"/>
    <w:rsid w:val="003C3FC1"/>
    <w:rsid w:val="003C4471"/>
    <w:rsid w:val="003C53FE"/>
    <w:rsid w:val="003D0A6D"/>
    <w:rsid w:val="003E0B16"/>
    <w:rsid w:val="003E67D1"/>
    <w:rsid w:val="00404329"/>
    <w:rsid w:val="00405DC1"/>
    <w:rsid w:val="00411DDA"/>
    <w:rsid w:val="00415F1F"/>
    <w:rsid w:val="0042108F"/>
    <w:rsid w:val="004248F6"/>
    <w:rsid w:val="004273B0"/>
    <w:rsid w:val="00430FED"/>
    <w:rsid w:val="00434A8C"/>
    <w:rsid w:val="004358E6"/>
    <w:rsid w:val="00437297"/>
    <w:rsid w:val="00444284"/>
    <w:rsid w:val="00445CE6"/>
    <w:rsid w:val="0045138E"/>
    <w:rsid w:val="004534C2"/>
    <w:rsid w:val="0045446F"/>
    <w:rsid w:val="00455018"/>
    <w:rsid w:val="0045683E"/>
    <w:rsid w:val="004772CC"/>
    <w:rsid w:val="00477C72"/>
    <w:rsid w:val="00491675"/>
    <w:rsid w:val="00493855"/>
    <w:rsid w:val="00495E79"/>
    <w:rsid w:val="004966BE"/>
    <w:rsid w:val="004A1CB9"/>
    <w:rsid w:val="004A57DD"/>
    <w:rsid w:val="004A7B51"/>
    <w:rsid w:val="004A7D71"/>
    <w:rsid w:val="004A7EF3"/>
    <w:rsid w:val="004B11FD"/>
    <w:rsid w:val="004B23A2"/>
    <w:rsid w:val="004B303F"/>
    <w:rsid w:val="004B65A7"/>
    <w:rsid w:val="004D1A5A"/>
    <w:rsid w:val="004D2FFF"/>
    <w:rsid w:val="004D3721"/>
    <w:rsid w:val="004D64F9"/>
    <w:rsid w:val="004E3A6B"/>
    <w:rsid w:val="004E5AF5"/>
    <w:rsid w:val="004E622C"/>
    <w:rsid w:val="004F49B5"/>
    <w:rsid w:val="004F5FDF"/>
    <w:rsid w:val="004F7B99"/>
    <w:rsid w:val="0051526D"/>
    <w:rsid w:val="00515810"/>
    <w:rsid w:val="005177FE"/>
    <w:rsid w:val="0052263B"/>
    <w:rsid w:val="005232FE"/>
    <w:rsid w:val="00524728"/>
    <w:rsid w:val="0053254F"/>
    <w:rsid w:val="005331CA"/>
    <w:rsid w:val="00537970"/>
    <w:rsid w:val="00540E3A"/>
    <w:rsid w:val="00544127"/>
    <w:rsid w:val="005463A9"/>
    <w:rsid w:val="00553EB2"/>
    <w:rsid w:val="00560534"/>
    <w:rsid w:val="0056391B"/>
    <w:rsid w:val="005650E2"/>
    <w:rsid w:val="005654D6"/>
    <w:rsid w:val="00567AD7"/>
    <w:rsid w:val="00575B2D"/>
    <w:rsid w:val="005833D0"/>
    <w:rsid w:val="00583D8E"/>
    <w:rsid w:val="005846F3"/>
    <w:rsid w:val="0058622F"/>
    <w:rsid w:val="00587019"/>
    <w:rsid w:val="00592F82"/>
    <w:rsid w:val="005A0C18"/>
    <w:rsid w:val="005A0CCA"/>
    <w:rsid w:val="005A6FF2"/>
    <w:rsid w:val="005A726D"/>
    <w:rsid w:val="005B2A9B"/>
    <w:rsid w:val="005B67AC"/>
    <w:rsid w:val="005B79F4"/>
    <w:rsid w:val="005C08F7"/>
    <w:rsid w:val="005C1BE6"/>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161E5"/>
    <w:rsid w:val="00621A17"/>
    <w:rsid w:val="006245E3"/>
    <w:rsid w:val="0062553E"/>
    <w:rsid w:val="00627CC9"/>
    <w:rsid w:val="00627E7B"/>
    <w:rsid w:val="00630542"/>
    <w:rsid w:val="00632E44"/>
    <w:rsid w:val="00634622"/>
    <w:rsid w:val="00635ACC"/>
    <w:rsid w:val="00636808"/>
    <w:rsid w:val="00641515"/>
    <w:rsid w:val="00654C2F"/>
    <w:rsid w:val="00657087"/>
    <w:rsid w:val="00662F2C"/>
    <w:rsid w:val="006639DB"/>
    <w:rsid w:val="006661EF"/>
    <w:rsid w:val="00677AEB"/>
    <w:rsid w:val="00680EF2"/>
    <w:rsid w:val="00687A1D"/>
    <w:rsid w:val="00697EA1"/>
    <w:rsid w:val="006A2646"/>
    <w:rsid w:val="006A6530"/>
    <w:rsid w:val="006B256A"/>
    <w:rsid w:val="006B3571"/>
    <w:rsid w:val="006B435A"/>
    <w:rsid w:val="006B4C64"/>
    <w:rsid w:val="006D1D91"/>
    <w:rsid w:val="006D6BD5"/>
    <w:rsid w:val="006E481A"/>
    <w:rsid w:val="006E5298"/>
    <w:rsid w:val="006F4A78"/>
    <w:rsid w:val="006F734A"/>
    <w:rsid w:val="00700D83"/>
    <w:rsid w:val="00702C1A"/>
    <w:rsid w:val="00704852"/>
    <w:rsid w:val="007074E9"/>
    <w:rsid w:val="00713DA4"/>
    <w:rsid w:val="00714BF1"/>
    <w:rsid w:val="00717C2C"/>
    <w:rsid w:val="00721383"/>
    <w:rsid w:val="0073158B"/>
    <w:rsid w:val="007333CC"/>
    <w:rsid w:val="0073399A"/>
    <w:rsid w:val="007603F5"/>
    <w:rsid w:val="00764DB0"/>
    <w:rsid w:val="0076764D"/>
    <w:rsid w:val="0077498C"/>
    <w:rsid w:val="00774F06"/>
    <w:rsid w:val="00777C53"/>
    <w:rsid w:val="007809BC"/>
    <w:rsid w:val="00784128"/>
    <w:rsid w:val="00787BCC"/>
    <w:rsid w:val="00793173"/>
    <w:rsid w:val="007A2A33"/>
    <w:rsid w:val="007B0809"/>
    <w:rsid w:val="007B5C89"/>
    <w:rsid w:val="007C1FCC"/>
    <w:rsid w:val="007C6201"/>
    <w:rsid w:val="007D0192"/>
    <w:rsid w:val="007D7C70"/>
    <w:rsid w:val="007D7C92"/>
    <w:rsid w:val="007E1154"/>
    <w:rsid w:val="007E4CEC"/>
    <w:rsid w:val="007E65A4"/>
    <w:rsid w:val="007E6BA4"/>
    <w:rsid w:val="007F12AB"/>
    <w:rsid w:val="007F41F8"/>
    <w:rsid w:val="007F659B"/>
    <w:rsid w:val="0080454E"/>
    <w:rsid w:val="00804C32"/>
    <w:rsid w:val="00805305"/>
    <w:rsid w:val="00806302"/>
    <w:rsid w:val="00807119"/>
    <w:rsid w:val="0081498B"/>
    <w:rsid w:val="0082483F"/>
    <w:rsid w:val="008279C0"/>
    <w:rsid w:val="008331C6"/>
    <w:rsid w:val="00834F92"/>
    <w:rsid w:val="00867217"/>
    <w:rsid w:val="008723F3"/>
    <w:rsid w:val="00881DE6"/>
    <w:rsid w:val="008837A6"/>
    <w:rsid w:val="0089145D"/>
    <w:rsid w:val="00895EF1"/>
    <w:rsid w:val="008A1DE3"/>
    <w:rsid w:val="008A4DF2"/>
    <w:rsid w:val="008A6CFE"/>
    <w:rsid w:val="008A771D"/>
    <w:rsid w:val="008B5333"/>
    <w:rsid w:val="008B6223"/>
    <w:rsid w:val="008B7F11"/>
    <w:rsid w:val="008C66E0"/>
    <w:rsid w:val="008E3339"/>
    <w:rsid w:val="008F20FC"/>
    <w:rsid w:val="008F5FFE"/>
    <w:rsid w:val="00902FA7"/>
    <w:rsid w:val="00905A43"/>
    <w:rsid w:val="00912C79"/>
    <w:rsid w:val="00921B8C"/>
    <w:rsid w:val="0092565E"/>
    <w:rsid w:val="0093467C"/>
    <w:rsid w:val="00942123"/>
    <w:rsid w:val="0095207B"/>
    <w:rsid w:val="00962045"/>
    <w:rsid w:val="009633A5"/>
    <w:rsid w:val="009635E4"/>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1436"/>
    <w:rsid w:val="00A2274A"/>
    <w:rsid w:val="00A233B9"/>
    <w:rsid w:val="00A235B7"/>
    <w:rsid w:val="00A27A7A"/>
    <w:rsid w:val="00A3165E"/>
    <w:rsid w:val="00A34ABE"/>
    <w:rsid w:val="00A407EF"/>
    <w:rsid w:val="00A46B4C"/>
    <w:rsid w:val="00A5117B"/>
    <w:rsid w:val="00A56D34"/>
    <w:rsid w:val="00A60074"/>
    <w:rsid w:val="00A6627C"/>
    <w:rsid w:val="00A71019"/>
    <w:rsid w:val="00A81029"/>
    <w:rsid w:val="00A92164"/>
    <w:rsid w:val="00A94F58"/>
    <w:rsid w:val="00A95463"/>
    <w:rsid w:val="00A96489"/>
    <w:rsid w:val="00AA7BE3"/>
    <w:rsid w:val="00AB1B65"/>
    <w:rsid w:val="00AB2425"/>
    <w:rsid w:val="00AB685C"/>
    <w:rsid w:val="00AB6C2D"/>
    <w:rsid w:val="00AC08F7"/>
    <w:rsid w:val="00AC3839"/>
    <w:rsid w:val="00AC3F04"/>
    <w:rsid w:val="00AC7082"/>
    <w:rsid w:val="00AD4BE8"/>
    <w:rsid w:val="00AD61AD"/>
    <w:rsid w:val="00AE754E"/>
    <w:rsid w:val="00AF228E"/>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A6382"/>
    <w:rsid w:val="00BB0F2B"/>
    <w:rsid w:val="00BD3B36"/>
    <w:rsid w:val="00BD4A58"/>
    <w:rsid w:val="00BD7337"/>
    <w:rsid w:val="00BE4FF3"/>
    <w:rsid w:val="00BF50F7"/>
    <w:rsid w:val="00C02F29"/>
    <w:rsid w:val="00C20AFE"/>
    <w:rsid w:val="00C22A25"/>
    <w:rsid w:val="00C31B7E"/>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5B28"/>
    <w:rsid w:val="00C7736C"/>
    <w:rsid w:val="00C82D87"/>
    <w:rsid w:val="00C84D9A"/>
    <w:rsid w:val="00C8712A"/>
    <w:rsid w:val="00C87E0A"/>
    <w:rsid w:val="00C902C8"/>
    <w:rsid w:val="00C919D1"/>
    <w:rsid w:val="00C963D3"/>
    <w:rsid w:val="00CA164B"/>
    <w:rsid w:val="00CB1983"/>
    <w:rsid w:val="00CB2CBB"/>
    <w:rsid w:val="00CB6578"/>
    <w:rsid w:val="00CB7CAC"/>
    <w:rsid w:val="00CC0A93"/>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356E5"/>
    <w:rsid w:val="00D4574F"/>
    <w:rsid w:val="00D53719"/>
    <w:rsid w:val="00D63EFD"/>
    <w:rsid w:val="00D84752"/>
    <w:rsid w:val="00D86B3B"/>
    <w:rsid w:val="00D8748A"/>
    <w:rsid w:val="00D93196"/>
    <w:rsid w:val="00D95C66"/>
    <w:rsid w:val="00DA0DC0"/>
    <w:rsid w:val="00DA1D45"/>
    <w:rsid w:val="00DB243C"/>
    <w:rsid w:val="00DB482A"/>
    <w:rsid w:val="00DB50FB"/>
    <w:rsid w:val="00DB56F2"/>
    <w:rsid w:val="00DB6EF5"/>
    <w:rsid w:val="00DB703E"/>
    <w:rsid w:val="00DC3089"/>
    <w:rsid w:val="00DC359F"/>
    <w:rsid w:val="00DC4420"/>
    <w:rsid w:val="00DD0802"/>
    <w:rsid w:val="00DD25BE"/>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59D6"/>
    <w:rsid w:val="00E77C3D"/>
    <w:rsid w:val="00E90991"/>
    <w:rsid w:val="00E909F0"/>
    <w:rsid w:val="00E90D47"/>
    <w:rsid w:val="00E93993"/>
    <w:rsid w:val="00E9597C"/>
    <w:rsid w:val="00EA0913"/>
    <w:rsid w:val="00EA5B00"/>
    <w:rsid w:val="00EB146B"/>
    <w:rsid w:val="00EB45AC"/>
    <w:rsid w:val="00EC0E4B"/>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E50"/>
    <w:rsid w:val="00F90502"/>
    <w:rsid w:val="00F92140"/>
    <w:rsid w:val="00F97C5B"/>
    <w:rsid w:val="00FA2ADF"/>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6524</TotalTime>
  <Pages>11</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 Asbridge-Smith</cp:lastModifiedBy>
  <cp:revision>54</cp:revision>
  <cp:lastPrinted>2019-08-27T05:42:00Z</cp:lastPrinted>
  <dcterms:created xsi:type="dcterms:W3CDTF">2021-08-17T15:55:00Z</dcterms:created>
  <dcterms:modified xsi:type="dcterms:W3CDTF">2022-07-07T19:52:00Z</dcterms:modified>
</cp:coreProperties>
</file>