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0E076A" w:rsidRDefault="00A6325B" w:rsidP="006F4751">
      <w:pPr>
        <w:pStyle w:val="ListParagraph"/>
        <w:numPr>
          <w:ilvl w:val="1"/>
          <w:numId w:val="5"/>
        </w:numPr>
        <w:ind w:left="426"/>
        <w:jc w:val="both"/>
        <w:rPr>
          <w:rFonts w:ascii="Arial" w:hAnsi="Arial" w:cs="Arial"/>
          <w:sz w:val="22"/>
          <w:szCs w:val="22"/>
          <w:highlight w:val="yellow"/>
          <w:lang w:val="en-GB"/>
        </w:rPr>
      </w:pPr>
      <w:r w:rsidRPr="000E076A">
        <w:rPr>
          <w:rFonts w:ascii="Arial" w:hAnsi="Arial" w:cs="Arial"/>
          <w:sz w:val="22"/>
          <w:szCs w:val="22"/>
          <w:highlight w:val="yellow"/>
          <w:lang w:val="en-GB"/>
        </w:rPr>
        <w:t>a</w:t>
      </w:r>
      <w:r w:rsidR="00286642" w:rsidRPr="000E076A">
        <w:rPr>
          <w:rFonts w:ascii="Arial" w:hAnsi="Arial" w:cs="Arial"/>
          <w:sz w:val="22"/>
          <w:szCs w:val="22"/>
          <w:highlight w:val="yellow"/>
          <w:lang w:val="en-GB"/>
        </w:rPr>
        <w:t>ny of the above</w:t>
      </w:r>
      <w:r w:rsidRPr="000E076A">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E76657" w:rsidRDefault="005D093D" w:rsidP="009578F6">
      <w:pPr>
        <w:pStyle w:val="ListParagraph"/>
        <w:numPr>
          <w:ilvl w:val="0"/>
          <w:numId w:val="6"/>
        </w:numPr>
        <w:ind w:left="426"/>
        <w:jc w:val="both"/>
        <w:rPr>
          <w:rFonts w:ascii="Arial" w:hAnsi="Arial" w:cs="Arial"/>
          <w:sz w:val="22"/>
          <w:szCs w:val="22"/>
          <w:lang w:val="en-GB"/>
        </w:rPr>
      </w:pPr>
      <w:r w:rsidRPr="00E76657">
        <w:rPr>
          <w:rFonts w:ascii="Arial" w:hAnsi="Arial" w:cs="Arial"/>
          <w:sz w:val="22"/>
          <w:szCs w:val="22"/>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0E076A" w:rsidRDefault="005D093D" w:rsidP="009578F6">
      <w:pPr>
        <w:pStyle w:val="ListParagraph"/>
        <w:numPr>
          <w:ilvl w:val="0"/>
          <w:numId w:val="6"/>
        </w:numPr>
        <w:ind w:left="426"/>
        <w:jc w:val="both"/>
        <w:rPr>
          <w:rFonts w:ascii="Arial" w:hAnsi="Arial" w:cs="Arial"/>
          <w:sz w:val="22"/>
          <w:szCs w:val="22"/>
          <w:highlight w:val="yellow"/>
          <w:lang w:val="en-GB"/>
        </w:rPr>
      </w:pPr>
      <w:r w:rsidRPr="000E076A">
        <w:rPr>
          <w:rFonts w:ascii="Arial" w:hAnsi="Arial" w:cs="Arial"/>
          <w:sz w:val="22"/>
          <w:szCs w:val="22"/>
          <w:highlight w:val="yellow"/>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0E076A" w:rsidRDefault="00B81F6E" w:rsidP="006F4751">
      <w:pPr>
        <w:pStyle w:val="ListParagraph"/>
        <w:numPr>
          <w:ilvl w:val="1"/>
          <w:numId w:val="7"/>
        </w:numPr>
        <w:ind w:left="426"/>
        <w:jc w:val="both"/>
        <w:rPr>
          <w:rFonts w:ascii="Arial" w:hAnsi="Arial" w:cs="Arial"/>
          <w:sz w:val="22"/>
          <w:szCs w:val="22"/>
          <w:highlight w:val="yellow"/>
          <w:lang w:val="en-GB"/>
        </w:rPr>
      </w:pPr>
      <w:r w:rsidRPr="000E076A">
        <w:rPr>
          <w:rFonts w:ascii="Arial" w:hAnsi="Arial" w:cs="Arial"/>
          <w:sz w:val="22"/>
          <w:szCs w:val="22"/>
          <w:highlight w:val="yellow"/>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E76657" w:rsidRDefault="00B81F6E" w:rsidP="006F4751">
      <w:pPr>
        <w:pStyle w:val="ListParagraph"/>
        <w:numPr>
          <w:ilvl w:val="1"/>
          <w:numId w:val="7"/>
        </w:numPr>
        <w:ind w:left="426"/>
        <w:jc w:val="both"/>
        <w:rPr>
          <w:rFonts w:ascii="Arial" w:hAnsi="Arial" w:cs="Arial"/>
          <w:sz w:val="22"/>
          <w:szCs w:val="22"/>
          <w:lang w:val="en-GB"/>
        </w:rPr>
      </w:pPr>
      <w:r w:rsidRPr="00E76657">
        <w:rPr>
          <w:rFonts w:ascii="Arial" w:hAnsi="Arial" w:cs="Arial"/>
          <w:sz w:val="22"/>
          <w:szCs w:val="22"/>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E76657" w:rsidRDefault="00FE53A3" w:rsidP="009578F6">
      <w:pPr>
        <w:pStyle w:val="ListParagraph"/>
        <w:numPr>
          <w:ilvl w:val="0"/>
          <w:numId w:val="8"/>
        </w:numPr>
        <w:ind w:left="426"/>
        <w:jc w:val="both"/>
        <w:rPr>
          <w:rFonts w:ascii="Arial" w:hAnsi="Arial" w:cs="Arial"/>
          <w:sz w:val="22"/>
          <w:szCs w:val="22"/>
          <w:lang w:val="en-GB"/>
        </w:rPr>
      </w:pPr>
      <w:r w:rsidRPr="00E76657">
        <w:rPr>
          <w:rFonts w:ascii="Arial" w:hAnsi="Arial" w:cs="Arial"/>
          <w:sz w:val="22"/>
          <w:szCs w:val="22"/>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5A2977" w:rsidRDefault="00FE53A3" w:rsidP="009578F6">
      <w:pPr>
        <w:pStyle w:val="ListParagraph"/>
        <w:numPr>
          <w:ilvl w:val="0"/>
          <w:numId w:val="8"/>
        </w:numPr>
        <w:ind w:left="426"/>
        <w:jc w:val="both"/>
        <w:rPr>
          <w:rFonts w:ascii="Arial" w:hAnsi="Arial" w:cs="Arial"/>
          <w:sz w:val="22"/>
          <w:szCs w:val="22"/>
          <w:highlight w:val="yellow"/>
          <w:lang w:val="en-GB"/>
        </w:rPr>
      </w:pPr>
      <w:r w:rsidRPr="005A2977">
        <w:rPr>
          <w:rFonts w:ascii="Arial" w:hAnsi="Arial" w:cs="Arial"/>
          <w:sz w:val="22"/>
          <w:szCs w:val="22"/>
          <w:highlight w:val="yellow"/>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5A2977" w:rsidRDefault="0041438F" w:rsidP="009578F6">
      <w:pPr>
        <w:pStyle w:val="ListParagraph"/>
        <w:numPr>
          <w:ilvl w:val="0"/>
          <w:numId w:val="9"/>
        </w:numPr>
        <w:ind w:left="426"/>
        <w:jc w:val="both"/>
        <w:rPr>
          <w:rFonts w:ascii="Arial" w:hAnsi="Arial" w:cs="Arial"/>
          <w:sz w:val="22"/>
          <w:szCs w:val="22"/>
          <w:highlight w:val="yellow"/>
          <w:lang w:val="en-GB"/>
        </w:rPr>
      </w:pPr>
      <w:r w:rsidRPr="005A2977">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5A2977" w:rsidRDefault="006F4751" w:rsidP="009578F6">
      <w:pPr>
        <w:pStyle w:val="ListParagraph"/>
        <w:numPr>
          <w:ilvl w:val="0"/>
          <w:numId w:val="10"/>
        </w:numPr>
        <w:ind w:left="426"/>
        <w:jc w:val="both"/>
        <w:rPr>
          <w:rFonts w:ascii="Arial" w:hAnsi="Arial" w:cs="Arial"/>
          <w:sz w:val="22"/>
          <w:szCs w:val="22"/>
          <w:highlight w:val="yellow"/>
          <w:lang w:val="en-GB"/>
        </w:rPr>
      </w:pPr>
      <w:r w:rsidRPr="005A2977">
        <w:rPr>
          <w:rFonts w:ascii="Arial" w:hAnsi="Arial" w:cs="Arial"/>
          <w:sz w:val="22"/>
          <w:szCs w:val="22"/>
          <w:highlight w:val="yellow"/>
          <w:lang w:val="en-GB"/>
        </w:rPr>
        <w:t>none of above.</w:t>
      </w:r>
    </w:p>
    <w:p w14:paraId="3FEEFA80" w14:textId="77777777" w:rsidR="005A2977" w:rsidRDefault="005A2977" w:rsidP="009578F6">
      <w:pPr>
        <w:jc w:val="both"/>
        <w:rPr>
          <w:rFonts w:ascii="Arial" w:hAnsi="Arial" w:cs="Arial"/>
          <w:b/>
          <w:bCs/>
          <w:sz w:val="22"/>
          <w:szCs w:val="22"/>
          <w:lang w:val="en-GB"/>
        </w:rPr>
      </w:pPr>
    </w:p>
    <w:p w14:paraId="2A9B1C75" w14:textId="07ED9161"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562670"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562670">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562670" w:rsidRDefault="00B22016" w:rsidP="00B22016">
      <w:pPr>
        <w:pStyle w:val="ListParagraph"/>
        <w:numPr>
          <w:ilvl w:val="1"/>
          <w:numId w:val="14"/>
        </w:numPr>
        <w:ind w:left="426"/>
        <w:jc w:val="both"/>
        <w:rPr>
          <w:rFonts w:ascii="Arial" w:hAnsi="Arial" w:cs="Arial"/>
          <w:sz w:val="22"/>
          <w:szCs w:val="22"/>
          <w:highlight w:val="yellow"/>
          <w:lang w:val="en-GB"/>
        </w:rPr>
      </w:pPr>
      <w:r w:rsidRPr="00562670">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FA5EA0" w:rsidRDefault="005D54B3" w:rsidP="005D54B3">
      <w:pPr>
        <w:pStyle w:val="ListParagraph"/>
        <w:numPr>
          <w:ilvl w:val="0"/>
          <w:numId w:val="15"/>
        </w:numPr>
        <w:ind w:left="426"/>
        <w:jc w:val="both"/>
        <w:rPr>
          <w:rFonts w:ascii="Arial" w:hAnsi="Arial" w:cs="Arial"/>
          <w:sz w:val="22"/>
          <w:szCs w:val="22"/>
          <w:highlight w:val="yellow"/>
          <w:lang w:val="en-GB"/>
        </w:rPr>
      </w:pPr>
      <w:r w:rsidRPr="00FA5EA0">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6F8A4FA7" w:rsid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394CC5B2" w14:textId="77777777" w:rsidR="00FA5EA0" w:rsidRPr="00FA5EA0" w:rsidRDefault="00FA5EA0" w:rsidP="00FA5EA0">
      <w:pPr>
        <w:pStyle w:val="ListParagraph"/>
        <w:rPr>
          <w:rFonts w:ascii="Arial" w:hAnsi="Arial" w:cs="Arial"/>
          <w:sz w:val="22"/>
          <w:szCs w:val="22"/>
          <w:lang w:val="en-GB"/>
        </w:rPr>
      </w:pP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FA5EA0" w:rsidRDefault="009578F6" w:rsidP="009578F6">
      <w:pPr>
        <w:pStyle w:val="ListParagraph"/>
        <w:numPr>
          <w:ilvl w:val="0"/>
          <w:numId w:val="18"/>
        </w:numPr>
        <w:ind w:left="426"/>
        <w:jc w:val="both"/>
        <w:rPr>
          <w:rFonts w:ascii="Arial" w:hAnsi="Arial" w:cs="Arial"/>
          <w:sz w:val="22"/>
          <w:szCs w:val="22"/>
          <w:highlight w:val="yellow"/>
          <w:lang w:val="en-GB"/>
        </w:rPr>
      </w:pPr>
      <w:r w:rsidRPr="00FA5EA0">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23264509" w:rsidR="003C10EB" w:rsidRDefault="002C79A2" w:rsidP="002C79A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order for the HK Court to able to exercise jurisdiction, they must meet the following criteria, in accordance with Section 4 of the Bankruptcy Act:</w:t>
      </w:r>
    </w:p>
    <w:p w14:paraId="04DF1C70" w14:textId="7E52B4D3" w:rsidR="002C79A2" w:rsidRDefault="002C79A2" w:rsidP="003C10EB">
      <w:pPr>
        <w:ind w:left="720" w:hanging="720"/>
        <w:jc w:val="both"/>
        <w:rPr>
          <w:rFonts w:ascii="Arial" w:hAnsi="Arial" w:cs="Arial"/>
          <w:color w:val="7B7B7B" w:themeColor="accent3" w:themeShade="BF"/>
          <w:sz w:val="22"/>
          <w:szCs w:val="22"/>
        </w:rPr>
      </w:pPr>
    </w:p>
    <w:p w14:paraId="45EFEF13" w14:textId="5483BD28" w:rsidR="002C79A2" w:rsidRPr="002C79A2" w:rsidRDefault="002C79A2" w:rsidP="002C79A2">
      <w:pPr>
        <w:pStyle w:val="ListParagraph"/>
        <w:numPr>
          <w:ilvl w:val="0"/>
          <w:numId w:val="28"/>
        </w:numPr>
        <w:jc w:val="both"/>
        <w:rPr>
          <w:rFonts w:ascii="Arial" w:hAnsi="Arial" w:cs="Arial"/>
          <w:color w:val="7B7B7B" w:themeColor="accent3" w:themeShade="BF"/>
          <w:sz w:val="22"/>
          <w:szCs w:val="22"/>
        </w:rPr>
      </w:pPr>
      <w:r w:rsidRPr="002C79A2">
        <w:rPr>
          <w:rFonts w:ascii="Arial" w:hAnsi="Arial" w:cs="Arial"/>
          <w:color w:val="7B7B7B" w:themeColor="accent3" w:themeShade="BF"/>
          <w:sz w:val="22"/>
          <w:szCs w:val="22"/>
        </w:rPr>
        <w:t>Hong Kong domiciled</w:t>
      </w:r>
    </w:p>
    <w:p w14:paraId="5A788AB1" w14:textId="77777777" w:rsidR="002C79A2" w:rsidRPr="002C79A2" w:rsidRDefault="002C79A2" w:rsidP="002C79A2">
      <w:pPr>
        <w:pStyle w:val="ListParagraph"/>
        <w:numPr>
          <w:ilvl w:val="0"/>
          <w:numId w:val="28"/>
        </w:numPr>
        <w:jc w:val="both"/>
        <w:rPr>
          <w:rFonts w:ascii="Arial" w:hAnsi="Arial" w:cs="Arial"/>
          <w:color w:val="7B7B7B" w:themeColor="accent3" w:themeShade="BF"/>
          <w:sz w:val="22"/>
          <w:szCs w:val="22"/>
        </w:rPr>
      </w:pPr>
      <w:r w:rsidRPr="002C79A2">
        <w:rPr>
          <w:rFonts w:ascii="Arial" w:hAnsi="Arial" w:cs="Arial"/>
          <w:color w:val="7B7B7B" w:themeColor="accent3" w:themeShade="BF"/>
          <w:sz w:val="22"/>
          <w:szCs w:val="22"/>
        </w:rPr>
        <w:t>Present in Hong Kong when the petition is presented</w:t>
      </w:r>
    </w:p>
    <w:p w14:paraId="510BC5B8" w14:textId="521CAF18" w:rsidR="002C79A2" w:rsidRPr="002C79A2" w:rsidRDefault="002C79A2" w:rsidP="002C79A2">
      <w:pPr>
        <w:pStyle w:val="ListParagraph"/>
        <w:numPr>
          <w:ilvl w:val="0"/>
          <w:numId w:val="28"/>
        </w:numPr>
        <w:jc w:val="both"/>
        <w:rPr>
          <w:rFonts w:ascii="Arial" w:hAnsi="Arial" w:cs="Arial"/>
          <w:sz w:val="22"/>
          <w:szCs w:val="22"/>
        </w:rPr>
      </w:pPr>
      <w:r w:rsidRPr="002C79A2">
        <w:rPr>
          <w:rFonts w:ascii="Arial" w:hAnsi="Arial" w:cs="Arial"/>
          <w:color w:val="7B7B7B" w:themeColor="accent3" w:themeShade="BF"/>
          <w:sz w:val="22"/>
          <w:szCs w:val="22"/>
        </w:rPr>
        <w:t>Within the last 3 years had an ordinary resident or a place of residence in or carried out business</w:t>
      </w:r>
    </w:p>
    <w:p w14:paraId="1F1047AF" w14:textId="3175FC91" w:rsidR="00E15753" w:rsidRDefault="00E15753" w:rsidP="00737749">
      <w:pPr>
        <w:ind w:left="720" w:hanging="720"/>
        <w:jc w:val="both"/>
        <w:rPr>
          <w:rFonts w:ascii="Arial" w:hAnsi="Arial" w:cs="Arial"/>
          <w:color w:val="808080" w:themeColor="background1" w:themeShade="80"/>
          <w:sz w:val="22"/>
          <w:szCs w:val="22"/>
          <w:lang w:val="en-GB"/>
        </w:rPr>
      </w:pPr>
    </w:p>
    <w:p w14:paraId="16672025" w14:textId="77777777" w:rsidR="002C79A2" w:rsidRPr="00E15753" w:rsidRDefault="002C79A2"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767E480C" w14:textId="4752C278" w:rsidR="002C79A2" w:rsidRDefault="002C79A2" w:rsidP="002C79A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core requirements according to section 327 of CWUMPO are:</w:t>
      </w:r>
    </w:p>
    <w:p w14:paraId="4CFB513B" w14:textId="606823E4" w:rsidR="002C79A2" w:rsidRDefault="002C79A2" w:rsidP="002C79A2">
      <w:pPr>
        <w:ind w:left="720" w:hanging="720"/>
        <w:jc w:val="both"/>
        <w:rPr>
          <w:rFonts w:ascii="Arial" w:hAnsi="Arial" w:cs="Arial"/>
          <w:color w:val="7B7B7B" w:themeColor="accent3" w:themeShade="BF"/>
          <w:sz w:val="22"/>
          <w:szCs w:val="22"/>
        </w:rPr>
      </w:pPr>
    </w:p>
    <w:p w14:paraId="1635CB68" w14:textId="4370A648" w:rsidR="002C79A2" w:rsidRPr="00FE5A2B" w:rsidRDefault="002C79A2" w:rsidP="00FE5A2B">
      <w:pPr>
        <w:pStyle w:val="ListParagraph"/>
        <w:numPr>
          <w:ilvl w:val="0"/>
          <w:numId w:val="30"/>
        </w:numPr>
        <w:jc w:val="both"/>
        <w:rPr>
          <w:rFonts w:ascii="Arial" w:hAnsi="Arial" w:cs="Arial"/>
          <w:color w:val="7B7B7B" w:themeColor="accent3" w:themeShade="BF"/>
          <w:sz w:val="22"/>
          <w:szCs w:val="22"/>
        </w:rPr>
      </w:pPr>
      <w:r w:rsidRPr="00FE5A2B">
        <w:rPr>
          <w:rFonts w:ascii="Arial" w:hAnsi="Arial" w:cs="Arial"/>
          <w:color w:val="7B7B7B" w:themeColor="accent3" w:themeShade="BF"/>
          <w:sz w:val="22"/>
          <w:szCs w:val="22"/>
        </w:rPr>
        <w:t>Sufficient connect to HK (doesn’t have to be assets present)</w:t>
      </w:r>
    </w:p>
    <w:p w14:paraId="53A7F67D" w14:textId="66FFA0BE" w:rsidR="002C79A2" w:rsidRPr="00FE5A2B" w:rsidRDefault="002C79A2" w:rsidP="00FE5A2B">
      <w:pPr>
        <w:pStyle w:val="ListParagraph"/>
        <w:numPr>
          <w:ilvl w:val="0"/>
          <w:numId w:val="30"/>
        </w:numPr>
        <w:jc w:val="both"/>
        <w:rPr>
          <w:rFonts w:ascii="Arial" w:hAnsi="Arial" w:cs="Arial"/>
          <w:color w:val="7B7B7B" w:themeColor="accent3" w:themeShade="BF"/>
          <w:sz w:val="22"/>
          <w:szCs w:val="22"/>
        </w:rPr>
      </w:pPr>
      <w:r w:rsidRPr="00FE5A2B">
        <w:rPr>
          <w:rFonts w:ascii="Arial" w:hAnsi="Arial" w:cs="Arial"/>
          <w:color w:val="7B7B7B" w:themeColor="accent3" w:themeShade="BF"/>
          <w:sz w:val="22"/>
          <w:szCs w:val="22"/>
        </w:rPr>
        <w:t>Reasonable to assume that the applicant will benefit from the Winding Up Order</w:t>
      </w:r>
    </w:p>
    <w:p w14:paraId="77C6945A" w14:textId="61730A32" w:rsidR="00FE5A2B" w:rsidRPr="00FE5A2B" w:rsidRDefault="00FE5A2B" w:rsidP="00FE5A2B">
      <w:pPr>
        <w:pStyle w:val="ListParagraph"/>
        <w:numPr>
          <w:ilvl w:val="0"/>
          <w:numId w:val="30"/>
        </w:numPr>
        <w:jc w:val="both"/>
        <w:rPr>
          <w:rFonts w:ascii="Arial" w:hAnsi="Arial" w:cs="Arial"/>
          <w:color w:val="7B7B7B" w:themeColor="accent3" w:themeShade="BF"/>
          <w:sz w:val="22"/>
          <w:szCs w:val="22"/>
        </w:rPr>
      </w:pPr>
      <w:r w:rsidRPr="00FE5A2B">
        <w:rPr>
          <w:rFonts w:ascii="Arial" w:hAnsi="Arial" w:cs="Arial"/>
          <w:color w:val="7B7B7B" w:themeColor="accent3" w:themeShade="BF"/>
          <w:sz w:val="22"/>
          <w:szCs w:val="22"/>
        </w:rPr>
        <w:t>The HK Court can exercise jurisdiction over people interested in the company’s asset distribution</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149E6F33" w14:textId="16E43A1D" w:rsidR="00EE09DC" w:rsidRDefault="00EE09DC" w:rsidP="0092427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PLs are appointed pursuant to s193 of the Insolvency legislation in HK.</w:t>
      </w:r>
    </w:p>
    <w:p w14:paraId="70185430" w14:textId="77777777" w:rsidR="00EE09DC" w:rsidRDefault="00EE09DC" w:rsidP="00924270">
      <w:pPr>
        <w:jc w:val="both"/>
        <w:rPr>
          <w:rFonts w:ascii="Arial" w:hAnsi="Arial" w:cs="Arial"/>
          <w:color w:val="7B7B7B" w:themeColor="accent3" w:themeShade="BF"/>
          <w:sz w:val="22"/>
          <w:szCs w:val="22"/>
        </w:rPr>
      </w:pPr>
    </w:p>
    <w:p w14:paraId="3A473529" w14:textId="1D1CACA7" w:rsidR="002B2913" w:rsidRDefault="002B2913" w:rsidP="0092427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PL’s primary task is to preserve company’s assets between a Winding Up petition and Winding Up order. However, they are not tasked with realising any assets, without the sanction of the HK Court.</w:t>
      </w:r>
    </w:p>
    <w:p w14:paraId="32344506" w14:textId="3E35DA6B" w:rsidR="002B2913" w:rsidRDefault="002B2913" w:rsidP="00924270">
      <w:pPr>
        <w:jc w:val="both"/>
        <w:rPr>
          <w:rFonts w:ascii="Arial" w:hAnsi="Arial" w:cs="Arial"/>
          <w:color w:val="7B7B7B" w:themeColor="accent3" w:themeShade="BF"/>
          <w:sz w:val="22"/>
          <w:szCs w:val="22"/>
        </w:rPr>
      </w:pPr>
    </w:p>
    <w:p w14:paraId="33090906" w14:textId="5E3A234E" w:rsidR="00EE09DC" w:rsidRDefault="00EE09DC" w:rsidP="0092427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creditor may apply to Court to appoint a PL after a WU petition is presented, but is usually done simultaneously due to urgency. A PL cannot be used to avoid the Official Receiver being appointed.</w:t>
      </w:r>
    </w:p>
    <w:p w14:paraId="77694C69" w14:textId="1DA5599F" w:rsidR="00EE09DC" w:rsidRDefault="00EE09DC" w:rsidP="00924270">
      <w:pPr>
        <w:jc w:val="both"/>
        <w:rPr>
          <w:rFonts w:ascii="Arial" w:hAnsi="Arial" w:cs="Arial"/>
          <w:color w:val="7B7B7B" w:themeColor="accent3" w:themeShade="BF"/>
          <w:sz w:val="22"/>
          <w:szCs w:val="22"/>
        </w:rPr>
      </w:pPr>
    </w:p>
    <w:p w14:paraId="6B6BFDCE" w14:textId="691165D8" w:rsidR="00EE09DC" w:rsidRDefault="00EE09DC" w:rsidP="0092427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HK Court can restrict and limit a PLs powers</w:t>
      </w:r>
      <w:r w:rsidR="009F6F78">
        <w:rPr>
          <w:rFonts w:ascii="Arial" w:hAnsi="Arial" w:cs="Arial"/>
          <w:color w:val="7B7B7B" w:themeColor="accent3" w:themeShade="BF"/>
          <w:sz w:val="22"/>
          <w:szCs w:val="22"/>
        </w:rPr>
        <w:t xml:space="preserve"> and is also able to terminate a PLs appointment. The OR, the PL, a creditor or contributory can apply to the HK Court to terminate the appointment.</w:t>
      </w:r>
    </w:p>
    <w:p w14:paraId="6B21A6D4" w14:textId="77777777" w:rsidR="00EE09DC" w:rsidRDefault="00EE09DC" w:rsidP="00924270">
      <w:pPr>
        <w:jc w:val="both"/>
        <w:rPr>
          <w:rFonts w:ascii="Arial" w:hAnsi="Arial" w:cs="Arial"/>
          <w:color w:val="7B7B7B" w:themeColor="accent3" w:themeShade="BF"/>
          <w:sz w:val="22"/>
          <w:szCs w:val="22"/>
        </w:rPr>
      </w:pPr>
    </w:p>
    <w:p w14:paraId="751A6EE9" w14:textId="151E15C5" w:rsidR="002B2913" w:rsidRDefault="002B2913" w:rsidP="0092427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PL can be appointed to assist with implementing a restr</w:t>
      </w:r>
      <w:r w:rsidR="00EE09DC">
        <w:rPr>
          <w:rFonts w:ascii="Arial" w:hAnsi="Arial" w:cs="Arial"/>
          <w:color w:val="7B7B7B" w:themeColor="accent3" w:themeShade="BF"/>
          <w:sz w:val="22"/>
          <w:szCs w:val="22"/>
        </w:rPr>
        <w:t>u</w:t>
      </w:r>
      <w:r>
        <w:rPr>
          <w:rFonts w:ascii="Arial" w:hAnsi="Arial" w:cs="Arial"/>
          <w:color w:val="7B7B7B" w:themeColor="accent3" w:themeShade="BF"/>
          <w:sz w:val="22"/>
          <w:szCs w:val="22"/>
        </w:rPr>
        <w:t>ct</w:t>
      </w:r>
      <w:r w:rsidR="00EE09DC">
        <w:rPr>
          <w:rFonts w:ascii="Arial" w:hAnsi="Arial" w:cs="Arial"/>
          <w:color w:val="7B7B7B" w:themeColor="accent3" w:themeShade="BF"/>
          <w:sz w:val="22"/>
          <w:szCs w:val="22"/>
        </w:rPr>
        <w:t>ur</w:t>
      </w:r>
      <w:r>
        <w:rPr>
          <w:rFonts w:ascii="Arial" w:hAnsi="Arial" w:cs="Arial"/>
          <w:color w:val="7B7B7B" w:themeColor="accent3" w:themeShade="BF"/>
          <w:sz w:val="22"/>
          <w:szCs w:val="22"/>
        </w:rPr>
        <w:t>ing proposal, however it cannot be the only reason for their appointment.</w:t>
      </w:r>
    </w:p>
    <w:p w14:paraId="21262879" w14:textId="77777777" w:rsidR="002B2913" w:rsidRDefault="002B2913" w:rsidP="00924270">
      <w:pPr>
        <w:jc w:val="both"/>
        <w:rPr>
          <w:rFonts w:ascii="Arial" w:hAnsi="Arial" w:cs="Arial"/>
          <w:color w:val="7B7B7B" w:themeColor="accent3" w:themeShade="BF"/>
          <w:sz w:val="22"/>
          <w:szCs w:val="22"/>
        </w:rPr>
      </w:pPr>
    </w:p>
    <w:p w14:paraId="13C333A3" w14:textId="58CF3B63" w:rsidR="00924270" w:rsidRPr="00924270" w:rsidRDefault="00924270" w:rsidP="0092427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HK, the Court will not appoint a PL for a light touch liquidation, in order to pursue a restricting of the company. However, undertaking a restricting process is still a power that the HK Cout can grant to a PLC, if there are other grounds for the appointment. This was tested in re </w:t>
      </w:r>
      <w:r>
        <w:rPr>
          <w:rFonts w:ascii="Arial" w:hAnsi="Arial" w:cs="Arial"/>
          <w:i/>
          <w:iCs/>
          <w:color w:val="7B7B7B" w:themeColor="accent3" w:themeShade="BF"/>
          <w:sz w:val="22"/>
          <w:szCs w:val="22"/>
        </w:rPr>
        <w:t>Z Obee</w:t>
      </w:r>
      <w:r>
        <w:rPr>
          <w:rFonts w:ascii="Arial" w:hAnsi="Arial" w:cs="Arial"/>
          <w:color w:val="7B7B7B" w:themeColor="accent3" w:themeShade="BF"/>
          <w:sz w:val="22"/>
          <w:szCs w:val="22"/>
        </w:rPr>
        <w:t>.</w:t>
      </w:r>
    </w:p>
    <w:p w14:paraId="27316FC7" w14:textId="77777777" w:rsidR="00924270" w:rsidRDefault="00924270" w:rsidP="00924270">
      <w:pPr>
        <w:jc w:val="both"/>
        <w:rPr>
          <w:rFonts w:ascii="Arial" w:hAnsi="Arial" w:cs="Arial"/>
          <w:color w:val="7B7B7B" w:themeColor="accent3" w:themeShade="BF"/>
          <w:sz w:val="22"/>
          <w:szCs w:val="22"/>
        </w:rPr>
      </w:pPr>
    </w:p>
    <w:p w14:paraId="44529CED" w14:textId="5B7D094D" w:rsidR="003C10EB" w:rsidRDefault="00924270" w:rsidP="0092427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PL has the ability to negotiate with creditors in HK and put forward a Scheme of Arrangement.</w:t>
      </w:r>
    </w:p>
    <w:p w14:paraId="66DAB626" w14:textId="6F8AAE36" w:rsidR="009F6F78" w:rsidRDefault="009F6F78" w:rsidP="00924270">
      <w:pPr>
        <w:jc w:val="both"/>
        <w:rPr>
          <w:rFonts w:ascii="Arial" w:hAnsi="Arial" w:cs="Arial"/>
          <w:color w:val="7B7B7B" w:themeColor="accent3" w:themeShade="BF"/>
          <w:sz w:val="22"/>
          <w:szCs w:val="22"/>
        </w:rPr>
      </w:pPr>
    </w:p>
    <w:p w14:paraId="364A48BA" w14:textId="2D15F113" w:rsidR="009F6F78" w:rsidRDefault="009F6F78" w:rsidP="0092427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Finally, the creditor must prove to the HK Court that there is sufficient justification for the appointment of a PL. These circumstances may include:</w:t>
      </w:r>
    </w:p>
    <w:p w14:paraId="3DCE2657" w14:textId="28A1B98A" w:rsidR="009F6F78" w:rsidRDefault="009F6F78" w:rsidP="00924270">
      <w:pPr>
        <w:jc w:val="both"/>
        <w:rPr>
          <w:rFonts w:ascii="Arial" w:hAnsi="Arial" w:cs="Arial"/>
          <w:color w:val="7B7B7B" w:themeColor="accent3" w:themeShade="BF"/>
          <w:sz w:val="22"/>
          <w:szCs w:val="22"/>
        </w:rPr>
      </w:pPr>
    </w:p>
    <w:p w14:paraId="5F57A61E" w14:textId="5FD2D175" w:rsidR="009F6F78" w:rsidRPr="009F6F78" w:rsidRDefault="009F6F78" w:rsidP="009F6F78">
      <w:pPr>
        <w:pStyle w:val="ListParagraph"/>
        <w:numPr>
          <w:ilvl w:val="0"/>
          <w:numId w:val="31"/>
        </w:numPr>
        <w:jc w:val="both"/>
        <w:rPr>
          <w:rFonts w:ascii="Arial" w:hAnsi="Arial" w:cs="Arial"/>
          <w:color w:val="7B7B7B" w:themeColor="accent3" w:themeShade="BF"/>
          <w:sz w:val="22"/>
          <w:szCs w:val="22"/>
        </w:rPr>
      </w:pPr>
      <w:r w:rsidRPr="009F6F78">
        <w:rPr>
          <w:rFonts w:ascii="Arial" w:hAnsi="Arial" w:cs="Arial"/>
          <w:color w:val="7B7B7B" w:themeColor="accent3" w:themeShade="BF"/>
          <w:sz w:val="22"/>
          <w:szCs w:val="22"/>
        </w:rPr>
        <w:t>Risk of dissipation of assets</w:t>
      </w:r>
    </w:p>
    <w:p w14:paraId="35BA6B71" w14:textId="6AB52639" w:rsidR="009F6F78" w:rsidRPr="009F6F78" w:rsidRDefault="009F6F78" w:rsidP="009F6F78">
      <w:pPr>
        <w:pStyle w:val="ListParagraph"/>
        <w:numPr>
          <w:ilvl w:val="0"/>
          <w:numId w:val="31"/>
        </w:numPr>
        <w:jc w:val="both"/>
        <w:rPr>
          <w:rFonts w:ascii="Arial" w:hAnsi="Arial" w:cs="Arial"/>
          <w:color w:val="7B7B7B" w:themeColor="accent3" w:themeShade="BF"/>
          <w:sz w:val="22"/>
          <w:szCs w:val="22"/>
        </w:rPr>
      </w:pPr>
      <w:r w:rsidRPr="009F6F78">
        <w:rPr>
          <w:rFonts w:ascii="Arial" w:hAnsi="Arial" w:cs="Arial"/>
          <w:color w:val="7B7B7B" w:themeColor="accent3" w:themeShade="BF"/>
          <w:sz w:val="22"/>
          <w:szCs w:val="22"/>
        </w:rPr>
        <w:t>Assets being in jeopardy</w:t>
      </w:r>
    </w:p>
    <w:p w14:paraId="42884474" w14:textId="3F7FD30A" w:rsidR="009F6F78" w:rsidRPr="009F6F78" w:rsidRDefault="009F6F78" w:rsidP="009F6F78">
      <w:pPr>
        <w:pStyle w:val="ListParagraph"/>
        <w:numPr>
          <w:ilvl w:val="0"/>
          <w:numId w:val="31"/>
        </w:numPr>
        <w:jc w:val="both"/>
        <w:rPr>
          <w:rFonts w:ascii="Arial" w:hAnsi="Arial" w:cs="Arial"/>
          <w:color w:val="7B7B7B" w:themeColor="accent3" w:themeShade="BF"/>
          <w:sz w:val="22"/>
          <w:szCs w:val="22"/>
        </w:rPr>
      </w:pPr>
      <w:r w:rsidRPr="009F6F78">
        <w:rPr>
          <w:rFonts w:ascii="Arial" w:hAnsi="Arial" w:cs="Arial"/>
          <w:color w:val="7B7B7B" w:themeColor="accent3" w:themeShade="BF"/>
          <w:sz w:val="22"/>
          <w:szCs w:val="22"/>
        </w:rPr>
        <w:t>There must be a level of urgency</w:t>
      </w:r>
    </w:p>
    <w:p w14:paraId="22987DF8" w14:textId="51DB7AED" w:rsidR="009F6F78" w:rsidRPr="009F6F78" w:rsidRDefault="009F6F78" w:rsidP="009F6F78">
      <w:pPr>
        <w:pStyle w:val="ListParagraph"/>
        <w:numPr>
          <w:ilvl w:val="0"/>
          <w:numId w:val="31"/>
        </w:numPr>
        <w:jc w:val="both"/>
        <w:rPr>
          <w:rFonts w:ascii="Arial" w:hAnsi="Arial" w:cs="Arial"/>
          <w:color w:val="7B7B7B" w:themeColor="accent3" w:themeShade="BF"/>
          <w:sz w:val="22"/>
          <w:szCs w:val="22"/>
        </w:rPr>
      </w:pPr>
      <w:r w:rsidRPr="009F6F78">
        <w:rPr>
          <w:rFonts w:ascii="Arial" w:hAnsi="Arial" w:cs="Arial"/>
          <w:color w:val="7B7B7B" w:themeColor="accent3" w:themeShade="BF"/>
          <w:sz w:val="22"/>
          <w:szCs w:val="22"/>
        </w:rPr>
        <w:t>There must be a reasonable balance of convenience</w:t>
      </w:r>
    </w:p>
    <w:p w14:paraId="73606D10" w14:textId="1D922375" w:rsidR="009F6F78" w:rsidRPr="009F6F78" w:rsidRDefault="009F6F78" w:rsidP="009F6F78">
      <w:pPr>
        <w:pStyle w:val="ListParagraph"/>
        <w:numPr>
          <w:ilvl w:val="0"/>
          <w:numId w:val="31"/>
        </w:numPr>
        <w:jc w:val="both"/>
        <w:rPr>
          <w:rFonts w:ascii="Arial" w:hAnsi="Arial" w:cs="Arial"/>
          <w:color w:val="7B7B7B" w:themeColor="accent3" w:themeShade="BF"/>
          <w:sz w:val="22"/>
          <w:szCs w:val="22"/>
        </w:rPr>
      </w:pPr>
      <w:r w:rsidRPr="009F6F78">
        <w:rPr>
          <w:rFonts w:ascii="Arial" w:hAnsi="Arial" w:cs="Arial"/>
          <w:color w:val="7B7B7B" w:themeColor="accent3" w:themeShade="BF"/>
          <w:sz w:val="22"/>
          <w:szCs w:val="22"/>
        </w:rPr>
        <w:t>There must be a genuine need for the order</w:t>
      </w:r>
    </w:p>
    <w:p w14:paraId="0A670843" w14:textId="004EE570" w:rsidR="009F6F78" w:rsidRPr="009F6F78" w:rsidRDefault="009F6F78" w:rsidP="009F6F78">
      <w:pPr>
        <w:pStyle w:val="ListParagraph"/>
        <w:numPr>
          <w:ilvl w:val="0"/>
          <w:numId w:val="31"/>
        </w:numPr>
        <w:jc w:val="both"/>
        <w:rPr>
          <w:rFonts w:ascii="Arial" w:hAnsi="Arial" w:cs="Arial"/>
          <w:color w:val="7B7B7B" w:themeColor="accent3" w:themeShade="BF"/>
          <w:sz w:val="22"/>
          <w:szCs w:val="22"/>
        </w:rPr>
      </w:pPr>
      <w:r w:rsidRPr="009F6F78">
        <w:rPr>
          <w:rFonts w:ascii="Arial" w:hAnsi="Arial" w:cs="Arial"/>
          <w:color w:val="7B7B7B" w:themeColor="accent3" w:themeShade="BF"/>
          <w:sz w:val="22"/>
          <w:szCs w:val="22"/>
        </w:rPr>
        <w:t>Any commercial realties</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D8965ED" w14:textId="573EBD50" w:rsidR="003C10EB" w:rsidRDefault="00AE515A" w:rsidP="00AE515A">
      <w:pPr>
        <w:jc w:val="both"/>
        <w:rPr>
          <w:rFonts w:ascii="Arial" w:hAnsi="Arial" w:cs="Arial"/>
          <w:color w:val="7B7B7B" w:themeColor="accent3" w:themeShade="BF"/>
          <w:sz w:val="22"/>
          <w:szCs w:val="22"/>
          <w:lang w:val="en-GB"/>
        </w:rPr>
      </w:pPr>
      <w:r w:rsidRPr="00AE515A">
        <w:rPr>
          <w:rFonts w:ascii="Arial" w:hAnsi="Arial" w:cs="Arial"/>
          <w:color w:val="7B7B7B" w:themeColor="accent3" w:themeShade="BF"/>
          <w:sz w:val="22"/>
          <w:szCs w:val="22"/>
          <w:lang w:val="en-GB"/>
        </w:rPr>
        <w:t>In HK, a Liquidator has</w:t>
      </w:r>
      <w:r>
        <w:rPr>
          <w:rFonts w:ascii="Arial" w:hAnsi="Arial" w:cs="Arial"/>
          <w:color w:val="7B7B7B" w:themeColor="accent3" w:themeShade="BF"/>
          <w:sz w:val="22"/>
          <w:szCs w:val="22"/>
          <w:lang w:val="en-GB"/>
        </w:rPr>
        <w:t xml:space="preserve"> the ability to pursue an impeachable transaction. One of those transactions is an Unfair Preference, pursuant to s266 of CWUMPO.</w:t>
      </w:r>
    </w:p>
    <w:p w14:paraId="1CF19BC7" w14:textId="7BF1E27A" w:rsidR="00AE515A" w:rsidRDefault="00AE515A" w:rsidP="00AE515A">
      <w:pPr>
        <w:jc w:val="both"/>
        <w:rPr>
          <w:rFonts w:ascii="Arial" w:hAnsi="Arial" w:cs="Arial"/>
          <w:color w:val="7B7B7B" w:themeColor="accent3" w:themeShade="BF"/>
          <w:sz w:val="22"/>
          <w:szCs w:val="22"/>
          <w:lang w:val="en-GB"/>
        </w:rPr>
      </w:pPr>
    </w:p>
    <w:p w14:paraId="098A6393" w14:textId="0880B6C3" w:rsidR="00AE515A" w:rsidRDefault="00AE515A" w:rsidP="00AE51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Unfair Preference takes places when an insolvency company puts a certain creditor in a superior position than it would have been in the resultant insolvency process.</w:t>
      </w:r>
    </w:p>
    <w:p w14:paraId="4CF00E49" w14:textId="3060F03F" w:rsidR="00AE515A" w:rsidRDefault="00AE515A" w:rsidP="00AE515A">
      <w:pPr>
        <w:jc w:val="both"/>
        <w:rPr>
          <w:rFonts w:ascii="Arial" w:hAnsi="Arial" w:cs="Arial"/>
          <w:color w:val="7B7B7B" w:themeColor="accent3" w:themeShade="BF"/>
          <w:sz w:val="22"/>
          <w:szCs w:val="22"/>
          <w:lang w:val="en-GB"/>
        </w:rPr>
      </w:pPr>
    </w:p>
    <w:p w14:paraId="11ED5FAE" w14:textId="298926E1" w:rsidR="00AE515A" w:rsidRDefault="00AE515A" w:rsidP="00AE51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Liquidation must make an application to the HK Court to set the transaction aside, in </w:t>
      </w:r>
      <w:r w:rsidR="000A55FB">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Compulsory Liquidation of a Voluntary Liquidation.</w:t>
      </w:r>
    </w:p>
    <w:p w14:paraId="45AE701F" w14:textId="50102C2E" w:rsidR="000A55FB" w:rsidRDefault="000A55FB" w:rsidP="00AE515A">
      <w:pPr>
        <w:jc w:val="both"/>
        <w:rPr>
          <w:rFonts w:ascii="Arial" w:hAnsi="Arial" w:cs="Arial"/>
          <w:color w:val="7B7B7B" w:themeColor="accent3" w:themeShade="BF"/>
          <w:sz w:val="22"/>
          <w:szCs w:val="22"/>
          <w:lang w:val="en-GB"/>
        </w:rPr>
      </w:pPr>
    </w:p>
    <w:p w14:paraId="177BAF2A" w14:textId="55E1151E" w:rsidR="000A55FB" w:rsidRDefault="000A55FB" w:rsidP="00AE51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transaction can include providing a creditor with security, where the transaction took place 6 months before the winding up commenced for an unconnected party, or 2 years for a connected party.</w:t>
      </w:r>
    </w:p>
    <w:p w14:paraId="10952727" w14:textId="450BBA18" w:rsidR="000A55FB" w:rsidRDefault="000A55FB" w:rsidP="00AE515A">
      <w:pPr>
        <w:jc w:val="both"/>
        <w:rPr>
          <w:rFonts w:ascii="Arial" w:hAnsi="Arial" w:cs="Arial"/>
          <w:color w:val="7B7B7B" w:themeColor="accent3" w:themeShade="BF"/>
          <w:sz w:val="22"/>
          <w:szCs w:val="22"/>
          <w:lang w:val="en-GB"/>
        </w:rPr>
      </w:pPr>
    </w:p>
    <w:p w14:paraId="6DEEF17C" w14:textId="75D2CF9A" w:rsidR="000A55FB" w:rsidRDefault="000A55FB" w:rsidP="00AE51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must prove that the company was insolvent when the transaction took place, or as a result. This will include being unable to pay bests as and when they fall due.</w:t>
      </w:r>
      <w:r w:rsidR="00D06F45">
        <w:rPr>
          <w:rFonts w:ascii="Arial" w:hAnsi="Arial" w:cs="Arial"/>
          <w:color w:val="7B7B7B" w:themeColor="accent3" w:themeShade="BF"/>
          <w:sz w:val="22"/>
          <w:szCs w:val="22"/>
          <w:lang w:val="en-GB"/>
        </w:rPr>
        <w:t xml:space="preserve"> Insolvency is presumed to a connected party, but must be proved for an unconnected party. However, the beneficiary has the ability to challenge the presumption.</w:t>
      </w:r>
    </w:p>
    <w:p w14:paraId="33734DF8" w14:textId="6982E2DB" w:rsidR="00D06F45" w:rsidRDefault="00D06F45" w:rsidP="00AE515A">
      <w:pPr>
        <w:jc w:val="both"/>
        <w:rPr>
          <w:rFonts w:ascii="Arial" w:hAnsi="Arial" w:cs="Arial"/>
          <w:color w:val="7B7B7B" w:themeColor="accent3" w:themeShade="BF"/>
          <w:sz w:val="22"/>
          <w:szCs w:val="22"/>
          <w:lang w:val="en-GB"/>
        </w:rPr>
      </w:pPr>
    </w:p>
    <w:p w14:paraId="5D45DB80" w14:textId="2E012C74" w:rsidR="00D06F45" w:rsidRDefault="00D06F45" w:rsidP="00AE51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person is connected if they are deemed to be an associate of the company, a director or shadow director. This will extend to other companies controlled by associates.</w:t>
      </w:r>
    </w:p>
    <w:p w14:paraId="7E1335E1" w14:textId="4206ED7A" w:rsidR="00D06F45" w:rsidRDefault="00D06F45" w:rsidP="00AE515A">
      <w:pPr>
        <w:jc w:val="both"/>
        <w:rPr>
          <w:rFonts w:ascii="Arial" w:hAnsi="Arial" w:cs="Arial"/>
          <w:color w:val="7B7B7B" w:themeColor="accent3" w:themeShade="BF"/>
          <w:sz w:val="22"/>
          <w:szCs w:val="22"/>
          <w:lang w:val="en-GB"/>
        </w:rPr>
      </w:pPr>
    </w:p>
    <w:p w14:paraId="1ED13B29" w14:textId="77336D0F" w:rsidR="00D06F45" w:rsidRDefault="00D06F45" w:rsidP="00AE51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needs to show that the company was influenced by a desire to prefer the creditor’s position. In reality, this can be a difficult threshold for a Liquidator to prove. This was reflected in the re </w:t>
      </w:r>
      <w:r>
        <w:rPr>
          <w:rFonts w:ascii="Arial" w:hAnsi="Arial" w:cs="Arial"/>
          <w:i/>
          <w:iCs/>
          <w:color w:val="7B7B7B" w:themeColor="accent3" w:themeShade="BF"/>
          <w:sz w:val="22"/>
          <w:szCs w:val="22"/>
          <w:lang w:val="en-GB"/>
        </w:rPr>
        <w:t>Stanley Hau</w:t>
      </w:r>
      <w:r>
        <w:rPr>
          <w:rFonts w:ascii="Arial" w:hAnsi="Arial" w:cs="Arial"/>
          <w:color w:val="7B7B7B" w:themeColor="accent3" w:themeShade="BF"/>
          <w:sz w:val="22"/>
          <w:szCs w:val="22"/>
          <w:lang w:val="en-GB"/>
        </w:rPr>
        <w:t xml:space="preserve"> case</w:t>
      </w:r>
      <w:r w:rsidR="003143E0">
        <w:rPr>
          <w:rFonts w:ascii="Arial" w:hAnsi="Arial" w:cs="Arial"/>
          <w:color w:val="7B7B7B" w:themeColor="accent3" w:themeShade="BF"/>
          <w:sz w:val="22"/>
          <w:szCs w:val="22"/>
          <w:lang w:val="en-GB"/>
        </w:rPr>
        <w:t>, where the principle can also apply for Liquidations.</w:t>
      </w:r>
    </w:p>
    <w:p w14:paraId="0AEBC22D" w14:textId="1184F737" w:rsidR="003143E0" w:rsidRDefault="003143E0" w:rsidP="00AE515A">
      <w:pPr>
        <w:jc w:val="both"/>
        <w:rPr>
          <w:rFonts w:ascii="Arial" w:hAnsi="Arial" w:cs="Arial"/>
          <w:color w:val="7B7B7B" w:themeColor="accent3" w:themeShade="BF"/>
          <w:sz w:val="22"/>
          <w:szCs w:val="22"/>
          <w:lang w:val="en-GB"/>
        </w:rPr>
      </w:pPr>
    </w:p>
    <w:p w14:paraId="350CBBAB" w14:textId="416BB8C1" w:rsidR="003143E0" w:rsidRDefault="003143E0" w:rsidP="00AE515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it can be proved, the Court could make the following orders:</w:t>
      </w:r>
    </w:p>
    <w:p w14:paraId="5C9BA538" w14:textId="5A1E3EC4" w:rsidR="003143E0" w:rsidRDefault="003143E0" w:rsidP="00AE515A">
      <w:pPr>
        <w:jc w:val="both"/>
        <w:rPr>
          <w:rFonts w:ascii="Arial" w:hAnsi="Arial" w:cs="Arial"/>
          <w:color w:val="7B7B7B" w:themeColor="accent3" w:themeShade="BF"/>
          <w:sz w:val="22"/>
          <w:szCs w:val="22"/>
          <w:lang w:val="en-GB"/>
        </w:rPr>
      </w:pPr>
    </w:p>
    <w:p w14:paraId="555AD4D8" w14:textId="4F2AA0A1" w:rsidR="003143E0" w:rsidRPr="003143E0" w:rsidRDefault="003143E0" w:rsidP="003143E0">
      <w:pPr>
        <w:pStyle w:val="ListParagraph"/>
        <w:numPr>
          <w:ilvl w:val="0"/>
          <w:numId w:val="32"/>
        </w:numPr>
        <w:jc w:val="both"/>
        <w:rPr>
          <w:rFonts w:ascii="Arial" w:hAnsi="Arial" w:cs="Arial"/>
          <w:color w:val="7B7B7B" w:themeColor="accent3" w:themeShade="BF"/>
          <w:sz w:val="22"/>
          <w:szCs w:val="22"/>
          <w:lang w:val="en-GB"/>
        </w:rPr>
      </w:pPr>
      <w:r w:rsidRPr="003143E0">
        <w:rPr>
          <w:rFonts w:ascii="Arial" w:hAnsi="Arial" w:cs="Arial"/>
          <w:color w:val="7B7B7B" w:themeColor="accent3" w:themeShade="BF"/>
          <w:sz w:val="22"/>
          <w:szCs w:val="22"/>
          <w:lang w:val="en-GB"/>
        </w:rPr>
        <w:lastRenderedPageBreak/>
        <w:t>Release or discharge of the security</w:t>
      </w:r>
    </w:p>
    <w:p w14:paraId="31612B6A" w14:textId="69561859" w:rsidR="003143E0" w:rsidRPr="003143E0" w:rsidRDefault="003143E0" w:rsidP="003143E0">
      <w:pPr>
        <w:pStyle w:val="ListParagraph"/>
        <w:numPr>
          <w:ilvl w:val="0"/>
          <w:numId w:val="32"/>
        </w:numPr>
        <w:jc w:val="both"/>
        <w:rPr>
          <w:rFonts w:ascii="Arial" w:hAnsi="Arial" w:cs="Arial"/>
          <w:color w:val="7B7B7B" w:themeColor="accent3" w:themeShade="BF"/>
          <w:sz w:val="22"/>
          <w:szCs w:val="22"/>
          <w:lang w:val="en-GB"/>
        </w:rPr>
      </w:pPr>
      <w:r w:rsidRPr="003143E0">
        <w:rPr>
          <w:rFonts w:ascii="Arial" w:hAnsi="Arial" w:cs="Arial"/>
          <w:color w:val="7B7B7B" w:themeColor="accent3" w:themeShade="BF"/>
          <w:sz w:val="22"/>
          <w:szCs w:val="22"/>
          <w:lang w:val="en-GB"/>
        </w:rPr>
        <w:t>A monetary award to the Liquidator against the beneficiary</w:t>
      </w:r>
    </w:p>
    <w:p w14:paraId="26F1010D" w14:textId="30581E88" w:rsidR="003143E0" w:rsidRPr="003143E0" w:rsidRDefault="003143E0" w:rsidP="003143E0">
      <w:pPr>
        <w:pStyle w:val="ListParagraph"/>
        <w:numPr>
          <w:ilvl w:val="0"/>
          <w:numId w:val="32"/>
        </w:numPr>
        <w:jc w:val="both"/>
        <w:rPr>
          <w:rFonts w:ascii="Arial" w:hAnsi="Arial" w:cs="Arial"/>
          <w:color w:val="7B7B7B" w:themeColor="accent3" w:themeShade="BF"/>
          <w:sz w:val="22"/>
          <w:szCs w:val="22"/>
          <w:lang w:val="en-GB"/>
        </w:rPr>
      </w:pPr>
      <w:r w:rsidRPr="003143E0">
        <w:rPr>
          <w:rFonts w:ascii="Arial" w:hAnsi="Arial" w:cs="Arial"/>
          <w:color w:val="7B7B7B" w:themeColor="accent3" w:themeShade="BF"/>
          <w:sz w:val="22"/>
          <w:szCs w:val="22"/>
          <w:lang w:val="en-GB"/>
        </w:rPr>
        <w:t>Vesting the preferenced property to the Liquidator</w:t>
      </w:r>
    </w:p>
    <w:p w14:paraId="40ECD029" w14:textId="57FA8524" w:rsidR="00D06F45" w:rsidRDefault="00D06F45" w:rsidP="00AE515A">
      <w:pPr>
        <w:jc w:val="both"/>
        <w:rPr>
          <w:rFonts w:ascii="Arial" w:hAnsi="Arial" w:cs="Arial"/>
          <w:color w:val="7B7B7B" w:themeColor="accent3" w:themeShade="BF"/>
          <w:sz w:val="22"/>
          <w:szCs w:val="22"/>
          <w:lang w:val="en-GB"/>
        </w:rPr>
      </w:pPr>
    </w:p>
    <w:p w14:paraId="40D2A486" w14:textId="77777777" w:rsidR="00D06F45" w:rsidRPr="00AE515A" w:rsidRDefault="00D06F45" w:rsidP="00AE515A">
      <w:pPr>
        <w:jc w:val="both"/>
        <w:rPr>
          <w:rFonts w:ascii="Arial" w:hAnsi="Arial" w:cs="Arial"/>
          <w:sz w:val="22"/>
          <w:szCs w:val="22"/>
          <w:lang w:val="en-GB"/>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3502F12B" w:rsidR="003C10EB" w:rsidRDefault="00C7619D" w:rsidP="00C7619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Whilst HK has not adopted the UNCITRAL Model Law and has no bilateral agreements with other jurisdictions, in May 2021 an agreement was reached with Mainland. The agreement created a mechanism to co-operate between HK and Mainland.</w:t>
      </w:r>
    </w:p>
    <w:p w14:paraId="4CEADA8F" w14:textId="68CF74EA" w:rsidR="00DC63B8" w:rsidRDefault="00DC63B8" w:rsidP="00C7619D">
      <w:pPr>
        <w:jc w:val="both"/>
        <w:rPr>
          <w:rFonts w:ascii="Arial" w:hAnsi="Arial" w:cs="Arial"/>
          <w:color w:val="7B7B7B" w:themeColor="accent3" w:themeShade="BF"/>
          <w:sz w:val="22"/>
          <w:szCs w:val="22"/>
        </w:rPr>
      </w:pPr>
    </w:p>
    <w:p w14:paraId="1D7A6B96" w14:textId="5C05144A" w:rsidR="00DC63B8" w:rsidRDefault="00DC63B8" w:rsidP="00DC63B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terms of formal arrangements for cross-border insolvency, HK has access to Liquidation, include Provisional Liquidations, and now also Schemes of Arrangement. Therefore, there are a number of legislative procedures and arrangements that exist in other jurisdictions, which are not available in HK.</w:t>
      </w:r>
    </w:p>
    <w:p w14:paraId="49E85384" w14:textId="70D8D9B9" w:rsidR="00701AC9" w:rsidRDefault="00701AC9" w:rsidP="00DC63B8">
      <w:pPr>
        <w:jc w:val="both"/>
        <w:rPr>
          <w:rFonts w:ascii="Arial" w:hAnsi="Arial" w:cs="Arial"/>
          <w:color w:val="7B7B7B" w:themeColor="accent3" w:themeShade="BF"/>
          <w:sz w:val="22"/>
          <w:szCs w:val="22"/>
        </w:rPr>
      </w:pPr>
    </w:p>
    <w:p w14:paraId="53F78D64" w14:textId="15D6D449" w:rsidR="00701AC9" w:rsidRDefault="00701AC9" w:rsidP="00701AC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are stays and moratoriums available to companies, which are akin to arrangements in other jurisdictions. The Court must grant leave for these. In addition, a Liquidation does not prevent a secured creditor from enforcing its security.</w:t>
      </w:r>
    </w:p>
    <w:p w14:paraId="6D9AA538" w14:textId="60C15818" w:rsidR="00701AC9" w:rsidRDefault="00701AC9" w:rsidP="00701AC9">
      <w:pPr>
        <w:jc w:val="both"/>
        <w:rPr>
          <w:rFonts w:ascii="Arial" w:hAnsi="Arial" w:cs="Arial"/>
          <w:color w:val="7B7B7B" w:themeColor="accent3" w:themeShade="BF"/>
          <w:sz w:val="22"/>
          <w:szCs w:val="22"/>
        </w:rPr>
      </w:pPr>
    </w:p>
    <w:p w14:paraId="745D6935" w14:textId="7092D107" w:rsidR="00701AC9" w:rsidRDefault="00701AC9" w:rsidP="00701AC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secured creditor can appointment a Receiver through it’s security documents, and potentially via the Court, which is not available in Mainland. They also have the option to negotiate a consensual restructuring too. Therefore, whilst certain formal arrangements don’t exist, there are some remaining options available.</w:t>
      </w:r>
    </w:p>
    <w:p w14:paraId="1FB058EA" w14:textId="4B4FC28D" w:rsidR="00C7619D" w:rsidRDefault="00C7619D" w:rsidP="00C7619D">
      <w:pPr>
        <w:jc w:val="both"/>
        <w:rPr>
          <w:rFonts w:ascii="Arial" w:hAnsi="Arial" w:cs="Arial"/>
          <w:color w:val="7B7B7B" w:themeColor="accent3" w:themeShade="BF"/>
          <w:sz w:val="22"/>
          <w:szCs w:val="22"/>
        </w:rPr>
      </w:pPr>
    </w:p>
    <w:p w14:paraId="4DE7883E" w14:textId="0EA8A933" w:rsidR="00C7619D" w:rsidRDefault="00C7619D" w:rsidP="00C7619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main factor was that HK officeholders can get assistance (including recognition) in Mainland, and vice versa for Mainland in HK.</w:t>
      </w:r>
      <w:r w:rsidR="00DC63B8">
        <w:rPr>
          <w:rFonts w:ascii="Arial" w:hAnsi="Arial" w:cs="Arial"/>
          <w:color w:val="7B7B7B" w:themeColor="accent3" w:themeShade="BF"/>
          <w:sz w:val="22"/>
          <w:szCs w:val="22"/>
        </w:rPr>
        <w:t xml:space="preserve"> These are available in each of the arrangements listed above.</w:t>
      </w:r>
    </w:p>
    <w:p w14:paraId="2D43E425" w14:textId="20941970" w:rsidR="00C7619D" w:rsidRDefault="00C7619D" w:rsidP="00C7619D">
      <w:pPr>
        <w:jc w:val="both"/>
        <w:rPr>
          <w:rFonts w:ascii="Arial" w:hAnsi="Arial" w:cs="Arial"/>
          <w:color w:val="7B7B7B" w:themeColor="accent3" w:themeShade="BF"/>
          <w:sz w:val="22"/>
          <w:szCs w:val="22"/>
        </w:rPr>
      </w:pPr>
    </w:p>
    <w:p w14:paraId="6CA0A7CA" w14:textId="24641CC6" w:rsidR="00C7619D" w:rsidRDefault="00C7619D" w:rsidP="00C7619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When the HK Court gave it’s first recognition decision, the Court </w:t>
      </w:r>
      <w:r w:rsidR="006A0279">
        <w:rPr>
          <w:rFonts w:ascii="Arial" w:hAnsi="Arial" w:cs="Arial"/>
          <w:color w:val="7B7B7B" w:themeColor="accent3" w:themeShade="BF"/>
          <w:sz w:val="22"/>
          <w:szCs w:val="22"/>
        </w:rPr>
        <w:t xml:space="preserve">noted that recognition was given to a common law jurisdiction with similar insolvency legislation. However, since that matter, the HK Court has subsequently recognised the appointment of Mainland IPs, notwithstanding that Mainland is not a common law jurisdiction. </w:t>
      </w:r>
    </w:p>
    <w:p w14:paraId="2FB0A21C" w14:textId="2647DF45" w:rsidR="006A0279" w:rsidRDefault="006A0279" w:rsidP="00C7619D">
      <w:pPr>
        <w:jc w:val="both"/>
        <w:rPr>
          <w:rFonts w:ascii="Arial" w:hAnsi="Arial" w:cs="Arial"/>
          <w:color w:val="7B7B7B" w:themeColor="accent3" w:themeShade="BF"/>
          <w:sz w:val="22"/>
          <w:szCs w:val="22"/>
        </w:rPr>
      </w:pPr>
    </w:p>
    <w:p w14:paraId="2E4D1E67" w14:textId="575032A4" w:rsidR="006A0279" w:rsidRDefault="006A0279" w:rsidP="00C7619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matter re </w:t>
      </w:r>
      <w:r>
        <w:rPr>
          <w:rFonts w:ascii="Arial" w:hAnsi="Arial" w:cs="Arial"/>
          <w:i/>
          <w:iCs/>
          <w:color w:val="7B7B7B" w:themeColor="accent3" w:themeShade="BF"/>
          <w:sz w:val="22"/>
          <w:szCs w:val="22"/>
        </w:rPr>
        <w:t xml:space="preserve">Obiter </w:t>
      </w:r>
      <w:r>
        <w:rPr>
          <w:rFonts w:ascii="Arial" w:hAnsi="Arial" w:cs="Arial"/>
          <w:color w:val="7B7B7B" w:themeColor="accent3" w:themeShade="BF"/>
          <w:sz w:val="22"/>
          <w:szCs w:val="22"/>
        </w:rPr>
        <w:t>the HK Court recognised the appointment but stated that whilst reciprocity was not a requirement, greater assistance should be given to Mainland</w:t>
      </w:r>
      <w:r w:rsidR="008B4B1E">
        <w:rPr>
          <w:rFonts w:ascii="Arial" w:hAnsi="Arial" w:cs="Arial"/>
          <w:color w:val="7B7B7B" w:themeColor="accent3" w:themeShade="BF"/>
          <w:sz w:val="22"/>
          <w:szCs w:val="22"/>
        </w:rPr>
        <w:t>.</w:t>
      </w:r>
    </w:p>
    <w:p w14:paraId="691EBE3A" w14:textId="6996B132" w:rsidR="008B4B1E" w:rsidRDefault="008B4B1E" w:rsidP="00C7619D">
      <w:pPr>
        <w:jc w:val="both"/>
        <w:rPr>
          <w:rFonts w:ascii="Arial" w:hAnsi="Arial" w:cs="Arial"/>
          <w:color w:val="7B7B7B" w:themeColor="accent3" w:themeShade="BF"/>
          <w:sz w:val="22"/>
          <w:szCs w:val="22"/>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29D7FBEB" w14:textId="22D759CB" w:rsidR="00606AD6" w:rsidRDefault="00606AD6" w:rsidP="00941B0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Scheme of Arrangement is a court sanctioned proposal binding all creditors. They are not available to companies in Liquidation.</w:t>
      </w:r>
    </w:p>
    <w:p w14:paraId="31475513" w14:textId="77777777" w:rsidR="00606AD6" w:rsidRDefault="00606AD6" w:rsidP="00941B0C">
      <w:pPr>
        <w:jc w:val="both"/>
        <w:rPr>
          <w:rFonts w:ascii="Arial" w:hAnsi="Arial" w:cs="Arial"/>
          <w:color w:val="7B7B7B" w:themeColor="accent3" w:themeShade="BF"/>
          <w:sz w:val="22"/>
          <w:szCs w:val="22"/>
        </w:rPr>
      </w:pPr>
    </w:p>
    <w:p w14:paraId="1ABF1103" w14:textId="5DE83BB4" w:rsidR="00941B0C" w:rsidRDefault="00941B0C" w:rsidP="00941B0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When implementing a Scheme of Arrangement, the following considerations need to be made</w:t>
      </w:r>
      <w:r w:rsidR="00606AD6">
        <w:rPr>
          <w:rFonts w:ascii="Arial" w:hAnsi="Arial" w:cs="Arial"/>
          <w:color w:val="7B7B7B" w:themeColor="accent3" w:themeShade="BF"/>
          <w:sz w:val="22"/>
          <w:szCs w:val="22"/>
        </w:rPr>
        <w:t>:</w:t>
      </w:r>
    </w:p>
    <w:p w14:paraId="2215E83A" w14:textId="77777777" w:rsidR="00941B0C" w:rsidRDefault="00941B0C" w:rsidP="00941B0C">
      <w:pPr>
        <w:jc w:val="both"/>
        <w:rPr>
          <w:rFonts w:ascii="Arial" w:hAnsi="Arial" w:cs="Arial"/>
          <w:color w:val="7B7B7B" w:themeColor="accent3" w:themeShade="BF"/>
          <w:sz w:val="22"/>
          <w:szCs w:val="22"/>
        </w:rPr>
      </w:pPr>
    </w:p>
    <w:p w14:paraId="0353AADE" w14:textId="4F71BA64" w:rsidR="003C10EB" w:rsidRPr="00606AD6" w:rsidRDefault="00941B0C" w:rsidP="00606AD6">
      <w:pPr>
        <w:pStyle w:val="ListParagraph"/>
        <w:numPr>
          <w:ilvl w:val="0"/>
          <w:numId w:val="33"/>
        </w:numPr>
        <w:jc w:val="both"/>
        <w:rPr>
          <w:rFonts w:ascii="Arial" w:hAnsi="Arial" w:cs="Arial"/>
          <w:color w:val="7B7B7B" w:themeColor="accent3" w:themeShade="BF"/>
          <w:sz w:val="22"/>
          <w:szCs w:val="22"/>
        </w:rPr>
      </w:pPr>
      <w:r w:rsidRPr="00606AD6">
        <w:rPr>
          <w:rFonts w:ascii="Arial" w:hAnsi="Arial" w:cs="Arial"/>
          <w:color w:val="7B7B7B" w:themeColor="accent3" w:themeShade="BF"/>
          <w:sz w:val="22"/>
          <w:szCs w:val="22"/>
        </w:rPr>
        <w:t xml:space="preserve">The IP will oversee a HK Court approved arrangement which will bind each class of creditor, including those that have voted against it. </w:t>
      </w:r>
    </w:p>
    <w:p w14:paraId="6BE3B765" w14:textId="3C561FC3" w:rsidR="00941B0C" w:rsidRPr="00606AD6" w:rsidRDefault="00941B0C" w:rsidP="00606AD6">
      <w:pPr>
        <w:pStyle w:val="ListParagraph"/>
        <w:numPr>
          <w:ilvl w:val="0"/>
          <w:numId w:val="33"/>
        </w:numPr>
        <w:jc w:val="both"/>
        <w:rPr>
          <w:rFonts w:ascii="Arial" w:hAnsi="Arial" w:cs="Arial"/>
          <w:color w:val="7B7B7B" w:themeColor="accent3" w:themeShade="BF"/>
          <w:sz w:val="22"/>
          <w:szCs w:val="22"/>
        </w:rPr>
      </w:pPr>
      <w:r w:rsidRPr="00606AD6">
        <w:rPr>
          <w:rFonts w:ascii="Arial" w:hAnsi="Arial" w:cs="Arial"/>
          <w:color w:val="7B7B7B" w:themeColor="accent3" w:themeShade="BF"/>
          <w:sz w:val="22"/>
          <w:szCs w:val="22"/>
        </w:rPr>
        <w:lastRenderedPageBreak/>
        <w:t>The arrangement has the ability to remove and replace any instruments that are already in place.</w:t>
      </w:r>
    </w:p>
    <w:p w14:paraId="64B5B62C" w14:textId="5F346DE4" w:rsidR="00941B0C" w:rsidRPr="00606AD6" w:rsidRDefault="00941B0C" w:rsidP="00606AD6">
      <w:pPr>
        <w:pStyle w:val="ListParagraph"/>
        <w:numPr>
          <w:ilvl w:val="0"/>
          <w:numId w:val="33"/>
        </w:numPr>
        <w:jc w:val="both"/>
        <w:rPr>
          <w:rFonts w:ascii="Arial" w:hAnsi="Arial" w:cs="Arial"/>
          <w:color w:val="7B7B7B" w:themeColor="accent3" w:themeShade="BF"/>
          <w:sz w:val="22"/>
          <w:szCs w:val="22"/>
        </w:rPr>
      </w:pPr>
      <w:r w:rsidRPr="00606AD6">
        <w:rPr>
          <w:rFonts w:ascii="Arial" w:hAnsi="Arial" w:cs="Arial"/>
          <w:color w:val="7B7B7B" w:themeColor="accent3" w:themeShade="BF"/>
          <w:sz w:val="22"/>
          <w:szCs w:val="22"/>
        </w:rPr>
        <w:t xml:space="preserve">A Consent Fee can be paid to all creditors, however this must be paid equally and proportionally to all creditors on a </w:t>
      </w:r>
      <w:r w:rsidRPr="00606AD6">
        <w:rPr>
          <w:rFonts w:ascii="Arial" w:hAnsi="Arial" w:cs="Arial"/>
          <w:i/>
          <w:iCs/>
          <w:color w:val="7B7B7B" w:themeColor="accent3" w:themeShade="BF"/>
          <w:sz w:val="22"/>
          <w:szCs w:val="22"/>
        </w:rPr>
        <w:t xml:space="preserve">pari passu </w:t>
      </w:r>
      <w:r w:rsidRPr="00606AD6">
        <w:rPr>
          <w:rFonts w:ascii="Arial" w:hAnsi="Arial" w:cs="Arial"/>
          <w:color w:val="7B7B7B" w:themeColor="accent3" w:themeShade="BF"/>
          <w:sz w:val="22"/>
          <w:szCs w:val="22"/>
        </w:rPr>
        <w:t>basis.</w:t>
      </w:r>
    </w:p>
    <w:p w14:paraId="79689CC4" w14:textId="3D52FC58" w:rsidR="00606AD6" w:rsidRDefault="00606AD6" w:rsidP="00941B0C">
      <w:pPr>
        <w:jc w:val="both"/>
        <w:rPr>
          <w:rFonts w:ascii="Arial" w:hAnsi="Arial" w:cs="Arial"/>
          <w:color w:val="7B7B7B" w:themeColor="accent3" w:themeShade="BF"/>
          <w:sz w:val="22"/>
          <w:szCs w:val="22"/>
        </w:rPr>
      </w:pPr>
    </w:p>
    <w:p w14:paraId="33A7A099" w14:textId="47407E3D" w:rsidR="00606AD6" w:rsidRDefault="00606AD6" w:rsidP="00941B0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procedure to appoint is as follows:</w:t>
      </w:r>
    </w:p>
    <w:p w14:paraId="1037B88A" w14:textId="44AF3975" w:rsidR="00606AD6" w:rsidRDefault="00606AD6" w:rsidP="00941B0C">
      <w:pPr>
        <w:jc w:val="both"/>
        <w:rPr>
          <w:rFonts w:ascii="Arial" w:hAnsi="Arial" w:cs="Arial"/>
          <w:color w:val="7B7B7B" w:themeColor="accent3" w:themeShade="BF"/>
          <w:sz w:val="22"/>
          <w:szCs w:val="22"/>
        </w:rPr>
      </w:pPr>
    </w:p>
    <w:p w14:paraId="113C279B" w14:textId="1B40B394" w:rsidR="00606AD6" w:rsidRPr="00606AD6" w:rsidRDefault="00606AD6" w:rsidP="00606AD6">
      <w:pPr>
        <w:pStyle w:val="ListParagraph"/>
        <w:numPr>
          <w:ilvl w:val="0"/>
          <w:numId w:val="34"/>
        </w:numPr>
        <w:jc w:val="both"/>
        <w:rPr>
          <w:rFonts w:ascii="Arial" w:hAnsi="Arial" w:cs="Arial"/>
          <w:color w:val="7B7B7B" w:themeColor="accent3" w:themeShade="BF"/>
          <w:sz w:val="22"/>
          <w:szCs w:val="22"/>
        </w:rPr>
      </w:pPr>
      <w:r w:rsidRPr="00606AD6">
        <w:rPr>
          <w:rFonts w:ascii="Arial" w:hAnsi="Arial" w:cs="Arial"/>
          <w:color w:val="7B7B7B" w:themeColor="accent3" w:themeShade="BF"/>
          <w:sz w:val="22"/>
          <w:szCs w:val="22"/>
        </w:rPr>
        <w:t>An explanatory statement sets out the background and needs for the scheme, including the proposal</w:t>
      </w:r>
    </w:p>
    <w:p w14:paraId="1C360671" w14:textId="4114A8CE" w:rsidR="00606AD6" w:rsidRPr="00606AD6" w:rsidRDefault="00606AD6" w:rsidP="00606AD6">
      <w:pPr>
        <w:pStyle w:val="ListParagraph"/>
        <w:numPr>
          <w:ilvl w:val="0"/>
          <w:numId w:val="34"/>
        </w:numPr>
        <w:jc w:val="both"/>
        <w:rPr>
          <w:rFonts w:ascii="Arial" w:hAnsi="Arial" w:cs="Arial"/>
          <w:color w:val="7B7B7B" w:themeColor="accent3" w:themeShade="BF"/>
          <w:sz w:val="22"/>
          <w:szCs w:val="22"/>
        </w:rPr>
      </w:pPr>
      <w:r w:rsidRPr="00606AD6">
        <w:rPr>
          <w:rFonts w:ascii="Arial" w:hAnsi="Arial" w:cs="Arial"/>
          <w:color w:val="7B7B7B" w:themeColor="accent3" w:themeShade="BF"/>
          <w:sz w:val="22"/>
          <w:szCs w:val="22"/>
        </w:rPr>
        <w:t>An application is then made to the HK Court to convene of meeting of all creditors in the Scheme</w:t>
      </w:r>
    </w:p>
    <w:p w14:paraId="509CBCEE" w14:textId="448B9F92" w:rsidR="00606AD6" w:rsidRPr="00606AD6" w:rsidRDefault="00606AD6" w:rsidP="00606AD6">
      <w:pPr>
        <w:pStyle w:val="ListParagraph"/>
        <w:numPr>
          <w:ilvl w:val="0"/>
          <w:numId w:val="34"/>
        </w:numPr>
        <w:jc w:val="both"/>
        <w:rPr>
          <w:rFonts w:ascii="Arial" w:hAnsi="Arial" w:cs="Arial"/>
          <w:color w:val="7B7B7B" w:themeColor="accent3" w:themeShade="BF"/>
          <w:sz w:val="22"/>
          <w:szCs w:val="22"/>
        </w:rPr>
      </w:pPr>
      <w:r w:rsidRPr="00606AD6">
        <w:rPr>
          <w:rFonts w:ascii="Arial" w:hAnsi="Arial" w:cs="Arial"/>
          <w:color w:val="7B7B7B" w:themeColor="accent3" w:themeShade="BF"/>
          <w:sz w:val="22"/>
          <w:szCs w:val="22"/>
        </w:rPr>
        <w:t>If this leave is granted, notice is given to all creditors in the relevant classes</w:t>
      </w:r>
    </w:p>
    <w:p w14:paraId="3B758DB0" w14:textId="54886589" w:rsidR="00606AD6" w:rsidRPr="00606AD6" w:rsidRDefault="00606AD6" w:rsidP="00606AD6">
      <w:pPr>
        <w:pStyle w:val="ListParagraph"/>
        <w:numPr>
          <w:ilvl w:val="0"/>
          <w:numId w:val="34"/>
        </w:numPr>
        <w:jc w:val="both"/>
        <w:rPr>
          <w:rFonts w:ascii="Arial" w:hAnsi="Arial" w:cs="Arial"/>
          <w:color w:val="7B7B7B" w:themeColor="accent3" w:themeShade="BF"/>
          <w:sz w:val="22"/>
          <w:szCs w:val="22"/>
        </w:rPr>
      </w:pPr>
      <w:r w:rsidRPr="00606AD6">
        <w:rPr>
          <w:rFonts w:ascii="Arial" w:hAnsi="Arial" w:cs="Arial"/>
          <w:color w:val="7B7B7B" w:themeColor="accent3" w:themeShade="BF"/>
          <w:sz w:val="22"/>
          <w:szCs w:val="22"/>
        </w:rPr>
        <w:t>75% of creditors attending must support the Scheme</w:t>
      </w:r>
    </w:p>
    <w:p w14:paraId="0FAC1815" w14:textId="67EF2490" w:rsidR="00606AD6" w:rsidRPr="00606AD6" w:rsidRDefault="00606AD6" w:rsidP="00606AD6">
      <w:pPr>
        <w:pStyle w:val="ListParagraph"/>
        <w:numPr>
          <w:ilvl w:val="0"/>
          <w:numId w:val="34"/>
        </w:numPr>
        <w:jc w:val="both"/>
        <w:rPr>
          <w:rFonts w:ascii="Arial" w:hAnsi="Arial" w:cs="Arial"/>
          <w:color w:val="7B7B7B" w:themeColor="accent3" w:themeShade="BF"/>
          <w:sz w:val="22"/>
          <w:szCs w:val="22"/>
        </w:rPr>
      </w:pPr>
      <w:r w:rsidRPr="00606AD6">
        <w:rPr>
          <w:rFonts w:ascii="Arial" w:hAnsi="Arial" w:cs="Arial"/>
          <w:color w:val="7B7B7B" w:themeColor="accent3" w:themeShade="BF"/>
          <w:sz w:val="22"/>
          <w:szCs w:val="22"/>
        </w:rPr>
        <w:t>The outcome is then updated to the Court so a sanction hearing can be called</w:t>
      </w:r>
    </w:p>
    <w:p w14:paraId="5C5A9F86" w14:textId="0EA59F60" w:rsidR="00606AD6" w:rsidRDefault="00606AD6" w:rsidP="00606AD6">
      <w:pPr>
        <w:pStyle w:val="ListParagraph"/>
        <w:numPr>
          <w:ilvl w:val="0"/>
          <w:numId w:val="34"/>
        </w:numPr>
        <w:jc w:val="both"/>
        <w:rPr>
          <w:rFonts w:ascii="Arial" w:hAnsi="Arial" w:cs="Arial"/>
          <w:color w:val="7B7B7B" w:themeColor="accent3" w:themeShade="BF"/>
          <w:sz w:val="22"/>
          <w:szCs w:val="22"/>
        </w:rPr>
      </w:pPr>
      <w:r w:rsidRPr="00606AD6">
        <w:rPr>
          <w:rFonts w:ascii="Arial" w:hAnsi="Arial" w:cs="Arial"/>
          <w:color w:val="7B7B7B" w:themeColor="accent3" w:themeShade="BF"/>
          <w:sz w:val="22"/>
          <w:szCs w:val="22"/>
        </w:rPr>
        <w:t>The Court will sanction the Scheme of Arrangements if it is satisfied and the scheme takes effect upon being registered at the HK Registry</w:t>
      </w:r>
    </w:p>
    <w:p w14:paraId="02DFED10" w14:textId="5EDFF8E8" w:rsidR="00515134" w:rsidRDefault="00515134" w:rsidP="00515134">
      <w:pPr>
        <w:jc w:val="both"/>
        <w:rPr>
          <w:rFonts w:ascii="Arial" w:hAnsi="Arial" w:cs="Arial"/>
          <w:color w:val="7B7B7B" w:themeColor="accent3" w:themeShade="BF"/>
          <w:sz w:val="22"/>
          <w:szCs w:val="22"/>
        </w:rPr>
      </w:pPr>
    </w:p>
    <w:p w14:paraId="515CB4D9" w14:textId="385C0F88" w:rsidR="00515134" w:rsidRDefault="007A0A09" w:rsidP="0051513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weakness of the Schemes of Arrangement does not contain any moratorium to protect the company.</w:t>
      </w:r>
    </w:p>
    <w:p w14:paraId="3ECCA135" w14:textId="4B514F10" w:rsidR="007A0A09" w:rsidRDefault="007A0A09" w:rsidP="00515134">
      <w:pPr>
        <w:jc w:val="both"/>
        <w:rPr>
          <w:rFonts w:ascii="Arial" w:hAnsi="Arial" w:cs="Arial"/>
          <w:color w:val="7B7B7B" w:themeColor="accent3" w:themeShade="BF"/>
          <w:sz w:val="22"/>
          <w:szCs w:val="22"/>
        </w:rPr>
      </w:pPr>
    </w:p>
    <w:p w14:paraId="0952E65E" w14:textId="51E37EB6" w:rsidR="007A0A09" w:rsidRDefault="007A0A09" w:rsidP="0051513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Also, if a bank creditor has a clear majority, then they will have the ability to agree the Scheme of Arrangement without input from other creditors.</w:t>
      </w:r>
      <w:r w:rsidR="00460518">
        <w:rPr>
          <w:rFonts w:ascii="Arial" w:hAnsi="Arial" w:cs="Arial"/>
          <w:color w:val="7B7B7B" w:themeColor="accent3" w:themeShade="BF"/>
          <w:sz w:val="22"/>
          <w:szCs w:val="22"/>
        </w:rPr>
        <w:t xml:space="preserve"> Creditors do have the option to clearly explain their objectives to the Court to attempt to overturn any decision.</w:t>
      </w:r>
    </w:p>
    <w:p w14:paraId="12CFEC7B" w14:textId="4DAFE19B" w:rsidR="007A0A09" w:rsidRDefault="007A0A09" w:rsidP="00515134">
      <w:pPr>
        <w:jc w:val="both"/>
        <w:rPr>
          <w:rFonts w:ascii="Arial" w:hAnsi="Arial" w:cs="Arial"/>
          <w:color w:val="7B7B7B" w:themeColor="accent3" w:themeShade="BF"/>
          <w:sz w:val="22"/>
          <w:szCs w:val="22"/>
        </w:rPr>
      </w:pPr>
    </w:p>
    <w:p w14:paraId="6F6ED69D" w14:textId="1F80EB34" w:rsidR="007A0A09" w:rsidRDefault="007A0A09" w:rsidP="0051513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a positive is that there is a lack of corporate rescue legislation in Hong Kong, therefore a Scheme of Arrangement is at least a viable option.</w:t>
      </w:r>
    </w:p>
    <w:p w14:paraId="2FCBF0A0" w14:textId="3DDAEF96" w:rsidR="00460518" w:rsidRDefault="00460518" w:rsidP="00515134">
      <w:pPr>
        <w:jc w:val="both"/>
        <w:rPr>
          <w:rFonts w:ascii="Arial" w:hAnsi="Arial" w:cs="Arial"/>
          <w:color w:val="7B7B7B" w:themeColor="accent3" w:themeShade="BF"/>
          <w:sz w:val="22"/>
          <w:szCs w:val="22"/>
        </w:rPr>
      </w:pPr>
    </w:p>
    <w:p w14:paraId="13260F95" w14:textId="22BAC91B" w:rsidR="00460518" w:rsidRPr="00515134" w:rsidRDefault="00460518" w:rsidP="0051513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Also, Schemes of Arrangement allow companies to compromise debts and restructure where there isn’t 100% of creditors in agreement, so can assist where a single creditor isn’t in favour of an informal debt negotiation.</w:t>
      </w:r>
    </w:p>
    <w:p w14:paraId="1BCB7A0D" w14:textId="68160F46" w:rsidR="00606AD6" w:rsidRDefault="00606AD6" w:rsidP="00941B0C">
      <w:pPr>
        <w:jc w:val="both"/>
        <w:rPr>
          <w:rFonts w:ascii="Arial" w:hAnsi="Arial" w:cs="Arial"/>
          <w:color w:val="7B7B7B" w:themeColor="accent3" w:themeShade="BF"/>
          <w:sz w:val="22"/>
          <w:szCs w:val="22"/>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7DD4B838" w14:textId="5CF3D412" w:rsidR="003C10EB" w:rsidRDefault="00FE3F00" w:rsidP="00FE3F0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Mr Chan will be able to petition for Moutainview to be wound up. He will need to pass a special resolution, providing there are no circumstances of fraud of malpractice. Based on the information, Mr Chan doesn’t appear to have committed any that could be deemed as fraud yet.</w:t>
      </w:r>
    </w:p>
    <w:p w14:paraId="111BAB48" w14:textId="6D869C7B" w:rsidR="003F21CF" w:rsidRDefault="003F21CF" w:rsidP="00FE3F00">
      <w:pPr>
        <w:jc w:val="both"/>
        <w:rPr>
          <w:rFonts w:ascii="Arial" w:hAnsi="Arial" w:cs="Arial"/>
          <w:color w:val="7B7B7B" w:themeColor="accent3" w:themeShade="BF"/>
          <w:sz w:val="22"/>
          <w:szCs w:val="22"/>
        </w:rPr>
      </w:pPr>
    </w:p>
    <w:p w14:paraId="602E04C8" w14:textId="5841E37D" w:rsidR="003F21CF" w:rsidRDefault="003F21CF" w:rsidP="00FE3F0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Mr Chan would most likely undertake a Creditors Voluntary Liquidation, which does not require the Court. The Directors would convene a meeting for Shareholders to pass a resolution to wind the company up</w:t>
      </w:r>
      <w:r w:rsidR="007759AD">
        <w:rPr>
          <w:rFonts w:ascii="Arial" w:hAnsi="Arial" w:cs="Arial"/>
          <w:color w:val="7B7B7B" w:themeColor="accent3" w:themeShade="BF"/>
          <w:sz w:val="22"/>
          <w:szCs w:val="22"/>
        </w:rPr>
        <w:t xml:space="preserve">. This appointment will then be ratified at a creditors meeting, by the creditors. </w:t>
      </w:r>
    </w:p>
    <w:p w14:paraId="67301F63" w14:textId="3C310397" w:rsidR="00FE3F00" w:rsidRDefault="00FE3F00" w:rsidP="00FE3F00">
      <w:pPr>
        <w:jc w:val="both"/>
        <w:rPr>
          <w:rFonts w:ascii="Arial" w:hAnsi="Arial" w:cs="Arial"/>
          <w:color w:val="7B7B7B" w:themeColor="accent3" w:themeShade="BF"/>
          <w:sz w:val="22"/>
          <w:szCs w:val="22"/>
        </w:rPr>
      </w:pPr>
    </w:p>
    <w:p w14:paraId="3F637D8A" w14:textId="3F5EBFFB" w:rsidR="00FE3F00" w:rsidRDefault="00FE3F00" w:rsidP="00FE3F0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There are no legislation obligating Mr Chan to commence liquidation and the fraudulent or wrongful trading provisions are difficult to prove in HK. Notwithstanding this, Mr Chan should be cautious not to breach his fiduciary duty</w:t>
      </w:r>
      <w:r w:rsidR="00A61F34">
        <w:rPr>
          <w:rFonts w:ascii="Arial" w:hAnsi="Arial" w:cs="Arial"/>
          <w:color w:val="7B7B7B" w:themeColor="accent3" w:themeShade="BF"/>
          <w:sz w:val="22"/>
          <w:szCs w:val="22"/>
        </w:rPr>
        <w:t xml:space="preserve"> by trading whilst insolvent.</w:t>
      </w:r>
    </w:p>
    <w:p w14:paraId="30F7E184" w14:textId="30935CEC" w:rsidR="00A61F34" w:rsidRDefault="00A61F34" w:rsidP="00FE3F00">
      <w:pPr>
        <w:jc w:val="both"/>
        <w:rPr>
          <w:rFonts w:ascii="Arial" w:hAnsi="Arial" w:cs="Arial"/>
          <w:color w:val="7B7B7B" w:themeColor="accent3" w:themeShade="BF"/>
          <w:sz w:val="22"/>
          <w:szCs w:val="22"/>
        </w:rPr>
      </w:pPr>
    </w:p>
    <w:p w14:paraId="206086A7" w14:textId="2BF864AF" w:rsidR="00A61F34" w:rsidRDefault="00A61F34" w:rsidP="00FE3F0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Furthermore, Mr Chan </w:t>
      </w:r>
      <w:r w:rsidR="003F21CF">
        <w:rPr>
          <w:rFonts w:ascii="Arial" w:hAnsi="Arial" w:cs="Arial"/>
          <w:color w:val="7B7B7B" w:themeColor="accent3" w:themeShade="BF"/>
          <w:sz w:val="22"/>
          <w:szCs w:val="22"/>
        </w:rPr>
        <w:t>also risks face criminal liability if they are not paid, which he needs to remain mindful of. Employees have the ability to present petitions for benefits under PWIF which are not payable in a voluntary liquidation.</w:t>
      </w:r>
    </w:p>
    <w:p w14:paraId="733B62EA" w14:textId="484EA6F0" w:rsidR="003F21CF" w:rsidRDefault="003F21CF" w:rsidP="00FE3F00">
      <w:pPr>
        <w:jc w:val="both"/>
        <w:rPr>
          <w:rFonts w:ascii="Arial" w:hAnsi="Arial" w:cs="Arial"/>
          <w:color w:val="7B7B7B" w:themeColor="accent3" w:themeShade="BF"/>
          <w:sz w:val="22"/>
          <w:szCs w:val="22"/>
        </w:rPr>
      </w:pPr>
    </w:p>
    <w:p w14:paraId="0C672FD0" w14:textId="72C12785" w:rsidR="003F21CF" w:rsidRDefault="003F21CF" w:rsidP="00FE3F0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Mr Chan does also have alternatives of proposing a Scheme of Arrangement and consensual restructuring, outside of the Liquidation process.</w:t>
      </w:r>
    </w:p>
    <w:p w14:paraId="771615D8" w14:textId="2550FB7A" w:rsidR="007759AD" w:rsidRDefault="007759AD" w:rsidP="00FE3F00">
      <w:pPr>
        <w:jc w:val="both"/>
        <w:rPr>
          <w:rFonts w:ascii="Arial" w:hAnsi="Arial" w:cs="Arial"/>
          <w:color w:val="7B7B7B" w:themeColor="accent3" w:themeShade="BF"/>
          <w:sz w:val="22"/>
          <w:szCs w:val="22"/>
        </w:rPr>
      </w:pPr>
    </w:p>
    <w:p w14:paraId="2ECC427A" w14:textId="190F90DB" w:rsidR="007759AD" w:rsidRDefault="007759AD" w:rsidP="00FE3F0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Mr Chan should approach an independent IP to undertake any process. An IP should also disclose and consider any conflict of interest as part of ethical duties. Therefore, there shouldn’t be a ‘friendly’ Liquidator.</w:t>
      </w:r>
    </w:p>
    <w:p w14:paraId="14C2A5B1" w14:textId="1B50D897" w:rsidR="003F21CF" w:rsidRDefault="003F21CF" w:rsidP="00FE3F00">
      <w:pPr>
        <w:jc w:val="both"/>
        <w:rPr>
          <w:rFonts w:ascii="Arial" w:hAnsi="Arial" w:cs="Arial"/>
          <w:color w:val="7B7B7B" w:themeColor="accent3" w:themeShade="BF"/>
          <w:sz w:val="22"/>
          <w:szCs w:val="22"/>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15465516" w14:textId="04B3B713" w:rsidR="003C10EB" w:rsidRDefault="00107760" w:rsidP="0010776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liquidation will not have any impact on the Receiver’s rights or abilities. The Receiver will continue to sell the charged asset under their Receivership. </w:t>
      </w:r>
    </w:p>
    <w:p w14:paraId="7D830820" w14:textId="26DBA49E" w:rsidR="00107760" w:rsidRDefault="00107760" w:rsidP="00107760">
      <w:pPr>
        <w:jc w:val="both"/>
        <w:rPr>
          <w:rFonts w:ascii="Arial" w:hAnsi="Arial" w:cs="Arial"/>
          <w:color w:val="7B7B7B" w:themeColor="accent3" w:themeShade="BF"/>
          <w:sz w:val="22"/>
          <w:szCs w:val="22"/>
        </w:rPr>
      </w:pPr>
    </w:p>
    <w:p w14:paraId="534717F1" w14:textId="3D51B15E" w:rsidR="00107760" w:rsidRDefault="00107760" w:rsidP="0010776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realisations will be used to pay the Receivers costs and expenses in the first instance. Then GFL’s liability will be repaid in full as the secured creditor. Any surplus proceeds will then be paid to the Liquidator for the costs of the Liquidation estate.</w:t>
      </w:r>
    </w:p>
    <w:p w14:paraId="020E4336" w14:textId="78351CD8" w:rsidR="00107760" w:rsidRDefault="00107760" w:rsidP="00107760">
      <w:pPr>
        <w:jc w:val="both"/>
        <w:rPr>
          <w:rFonts w:ascii="Arial" w:hAnsi="Arial" w:cs="Arial"/>
          <w:color w:val="7B7B7B" w:themeColor="accent3" w:themeShade="BF"/>
          <w:sz w:val="22"/>
          <w:szCs w:val="22"/>
        </w:rPr>
      </w:pPr>
    </w:p>
    <w:p w14:paraId="28A08D73" w14:textId="246E96E1" w:rsidR="00107760" w:rsidRDefault="00107760" w:rsidP="0010776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was tests in the matter of </w:t>
      </w:r>
      <w:r>
        <w:rPr>
          <w:rFonts w:ascii="Arial" w:hAnsi="Arial" w:cs="Arial"/>
          <w:i/>
          <w:iCs/>
          <w:color w:val="7B7B7B" w:themeColor="accent3" w:themeShade="BF"/>
          <w:sz w:val="22"/>
          <w:szCs w:val="22"/>
        </w:rPr>
        <w:t>Buchler V Talbot [2004] 2 AC 298</w:t>
      </w:r>
      <w:r>
        <w:rPr>
          <w:rFonts w:ascii="Arial" w:hAnsi="Arial" w:cs="Arial"/>
          <w:color w:val="7B7B7B" w:themeColor="accent3" w:themeShade="BF"/>
          <w:sz w:val="22"/>
          <w:szCs w:val="22"/>
        </w:rPr>
        <w:t xml:space="preserve">, and was also then appliced in Hong Kong in the matter of </w:t>
      </w:r>
      <w:r>
        <w:rPr>
          <w:rFonts w:ascii="Arial" w:hAnsi="Arial" w:cs="Arial"/>
          <w:i/>
          <w:iCs/>
          <w:color w:val="7B7B7B" w:themeColor="accent3" w:themeShade="BF"/>
          <w:sz w:val="22"/>
          <w:szCs w:val="22"/>
        </w:rPr>
        <w:t>Re Good Success Catering Group Limited [2007] 1HKLRD 15</w:t>
      </w:r>
      <w:r>
        <w:rPr>
          <w:rFonts w:ascii="Arial" w:hAnsi="Arial" w:cs="Arial"/>
          <w:color w:val="7B7B7B" w:themeColor="accent3" w:themeShade="BF"/>
          <w:sz w:val="22"/>
          <w:szCs w:val="22"/>
        </w:rPr>
        <w:t>. The section of legislation used in this instance was s265(3B) of the CWUMPO.</w:t>
      </w:r>
    </w:p>
    <w:p w14:paraId="419EF85A" w14:textId="0AAA5A88" w:rsidR="00D971F2" w:rsidRDefault="00D971F2" w:rsidP="00107760">
      <w:pPr>
        <w:jc w:val="both"/>
        <w:rPr>
          <w:rFonts w:ascii="Arial" w:hAnsi="Arial" w:cs="Arial"/>
          <w:color w:val="7B7B7B" w:themeColor="accent3" w:themeShade="BF"/>
          <w:sz w:val="22"/>
          <w:szCs w:val="22"/>
        </w:rPr>
      </w:pPr>
    </w:p>
    <w:p w14:paraId="445FD1F9" w14:textId="35AC1994" w:rsidR="00D971F2" w:rsidRDefault="00D971F2" w:rsidP="0010776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could review the charge document to confirm that it is valid. If the Receivership appointment is invalid, then the assets may become part of the liquidation estate, albeit still subject to the security in the order of priority. Furthermore, the Liquidator could also review, likely with legal assistance, the validity of the security. If GFL does not have valid security, </w:t>
      </w:r>
      <w:r>
        <w:rPr>
          <w:rFonts w:ascii="Arial" w:hAnsi="Arial" w:cs="Arial"/>
          <w:color w:val="7B7B7B" w:themeColor="accent3" w:themeShade="BF"/>
          <w:sz w:val="22"/>
          <w:szCs w:val="22"/>
        </w:rPr>
        <w:lastRenderedPageBreak/>
        <w:t>they would be an unsecured creditor. However, given the lack of assets, there may not be any funds to pay these costs from.</w:t>
      </w:r>
    </w:p>
    <w:p w14:paraId="265E1DF5" w14:textId="03AFF5A8" w:rsidR="00D971F2" w:rsidRDefault="00D971F2" w:rsidP="00107760">
      <w:pPr>
        <w:jc w:val="both"/>
        <w:rPr>
          <w:rFonts w:ascii="Arial" w:hAnsi="Arial" w:cs="Arial"/>
          <w:color w:val="7B7B7B" w:themeColor="accent3" w:themeShade="BF"/>
          <w:sz w:val="22"/>
          <w:szCs w:val="22"/>
        </w:rPr>
      </w:pPr>
    </w:p>
    <w:p w14:paraId="768D4DC3" w14:textId="523B5E47" w:rsidR="00D971F2" w:rsidRDefault="00D971F2" w:rsidP="00FE5E0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For the Receiver’s appointment to be valid, they must have followed the following process:</w:t>
      </w:r>
    </w:p>
    <w:p w14:paraId="4A9CB996" w14:textId="798889A1" w:rsidR="00FE5E0F" w:rsidRDefault="00FE5E0F" w:rsidP="00FE5E0F">
      <w:pPr>
        <w:jc w:val="both"/>
        <w:rPr>
          <w:rFonts w:ascii="Arial" w:hAnsi="Arial" w:cs="Arial"/>
          <w:color w:val="7B7B7B" w:themeColor="accent3" w:themeShade="BF"/>
          <w:sz w:val="22"/>
          <w:szCs w:val="22"/>
        </w:rPr>
      </w:pPr>
    </w:p>
    <w:p w14:paraId="0614D30A" w14:textId="3D57533A" w:rsidR="00FE5E0F" w:rsidRPr="00FE5E0F" w:rsidRDefault="00FE5E0F" w:rsidP="00FE5E0F">
      <w:pPr>
        <w:pStyle w:val="ListParagraph"/>
        <w:numPr>
          <w:ilvl w:val="0"/>
          <w:numId w:val="36"/>
        </w:numPr>
        <w:jc w:val="both"/>
        <w:rPr>
          <w:rFonts w:ascii="Arial" w:hAnsi="Arial" w:cs="Arial"/>
          <w:color w:val="7B7B7B" w:themeColor="accent3" w:themeShade="BF"/>
          <w:sz w:val="22"/>
          <w:szCs w:val="22"/>
        </w:rPr>
      </w:pPr>
      <w:r w:rsidRPr="00FE5E0F">
        <w:rPr>
          <w:rFonts w:ascii="Arial" w:hAnsi="Arial" w:cs="Arial"/>
          <w:color w:val="7B7B7B" w:themeColor="accent3" w:themeShade="BF"/>
          <w:sz w:val="22"/>
          <w:szCs w:val="22"/>
        </w:rPr>
        <w:t>There must be an event of default</w:t>
      </w:r>
    </w:p>
    <w:p w14:paraId="5A20B162" w14:textId="2C28D4CF" w:rsidR="00FE5E0F" w:rsidRPr="00FE5E0F" w:rsidRDefault="00FE5E0F" w:rsidP="00FE5E0F">
      <w:pPr>
        <w:pStyle w:val="ListParagraph"/>
        <w:numPr>
          <w:ilvl w:val="0"/>
          <w:numId w:val="36"/>
        </w:numPr>
        <w:jc w:val="both"/>
        <w:rPr>
          <w:rFonts w:ascii="Arial" w:hAnsi="Arial" w:cs="Arial"/>
          <w:color w:val="7B7B7B" w:themeColor="accent3" w:themeShade="BF"/>
          <w:sz w:val="22"/>
          <w:szCs w:val="22"/>
        </w:rPr>
      </w:pPr>
      <w:r w:rsidRPr="00FE5E0F">
        <w:rPr>
          <w:rFonts w:ascii="Arial" w:hAnsi="Arial" w:cs="Arial"/>
          <w:color w:val="7B7B7B" w:themeColor="accent3" w:themeShade="BF"/>
          <w:sz w:val="22"/>
          <w:szCs w:val="22"/>
        </w:rPr>
        <w:t>A demand for payment must be made on the company</w:t>
      </w:r>
    </w:p>
    <w:p w14:paraId="3578DB79" w14:textId="2A9A269A" w:rsidR="00FE5E0F" w:rsidRPr="00FE5E0F" w:rsidRDefault="00FE5E0F" w:rsidP="00FE5E0F">
      <w:pPr>
        <w:pStyle w:val="ListParagraph"/>
        <w:numPr>
          <w:ilvl w:val="0"/>
          <w:numId w:val="36"/>
        </w:numPr>
        <w:jc w:val="both"/>
        <w:rPr>
          <w:rFonts w:ascii="Arial" w:hAnsi="Arial" w:cs="Arial"/>
          <w:color w:val="7B7B7B" w:themeColor="accent3" w:themeShade="BF"/>
          <w:sz w:val="22"/>
          <w:szCs w:val="22"/>
        </w:rPr>
      </w:pPr>
      <w:r w:rsidRPr="00FE5E0F">
        <w:rPr>
          <w:rFonts w:ascii="Arial" w:hAnsi="Arial" w:cs="Arial"/>
          <w:color w:val="7B7B7B" w:themeColor="accent3" w:themeShade="BF"/>
          <w:sz w:val="22"/>
          <w:szCs w:val="22"/>
        </w:rPr>
        <w:t>The company must be given time to pay or dispute the debt</w:t>
      </w:r>
    </w:p>
    <w:p w14:paraId="76C7A47B" w14:textId="226720AD" w:rsidR="00FE5E0F" w:rsidRDefault="00FE5E0F" w:rsidP="00FE5E0F">
      <w:pPr>
        <w:pStyle w:val="ListParagraph"/>
        <w:numPr>
          <w:ilvl w:val="0"/>
          <w:numId w:val="36"/>
        </w:numPr>
        <w:jc w:val="both"/>
        <w:rPr>
          <w:rFonts w:ascii="Arial" w:hAnsi="Arial" w:cs="Arial"/>
          <w:color w:val="7B7B7B" w:themeColor="accent3" w:themeShade="BF"/>
          <w:sz w:val="22"/>
          <w:szCs w:val="22"/>
        </w:rPr>
      </w:pPr>
      <w:r w:rsidRPr="00FE5E0F">
        <w:rPr>
          <w:rFonts w:ascii="Arial" w:hAnsi="Arial" w:cs="Arial"/>
          <w:color w:val="7B7B7B" w:themeColor="accent3" w:themeShade="BF"/>
          <w:sz w:val="22"/>
          <w:szCs w:val="22"/>
        </w:rPr>
        <w:t>An individual must be appointed according to the loan agreement</w:t>
      </w:r>
    </w:p>
    <w:p w14:paraId="695D4AF6" w14:textId="1CE823E7" w:rsidR="00FE5E0F" w:rsidRPr="00FE5E0F" w:rsidRDefault="00FE5E0F" w:rsidP="00FE5E0F">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Issue notice to the Registrar within 7 days of appointment, with the Receiver’s identity</w:t>
      </w:r>
    </w:p>
    <w:p w14:paraId="7239C2AD" w14:textId="2CEE6DB8" w:rsidR="00FE5E0F" w:rsidRDefault="00FE5E0F" w:rsidP="00FE5E0F">
      <w:pPr>
        <w:jc w:val="both"/>
        <w:rPr>
          <w:rFonts w:ascii="Arial" w:hAnsi="Arial" w:cs="Arial"/>
          <w:color w:val="7B7B7B" w:themeColor="accent3" w:themeShade="BF"/>
          <w:sz w:val="22"/>
          <w:szCs w:val="22"/>
        </w:rPr>
      </w:pPr>
    </w:p>
    <w:p w14:paraId="51F403E2" w14:textId="42DFE529" w:rsidR="00FE5E0F" w:rsidRPr="00FE5E0F" w:rsidRDefault="00FE5E0F" w:rsidP="00FE5E0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Receiver will be personally liability for any contracts entered into on behalf of the company. </w:t>
      </w:r>
    </w:p>
    <w:p w14:paraId="5E8F92C5" w14:textId="02479DB2"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lastRenderedPageBreak/>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4CBC951F" w14:textId="6E2396FC" w:rsidR="003C10EB" w:rsidRDefault="00C41E1F" w:rsidP="00C41E1F">
      <w:p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In May 2021, HK made and agreement with certain areas of Mainland, including a co-operation mechanism. The mechanism, amongst other things, allows HK officeholders to seek recognition and assistance in Mainland and vice versa.</w:t>
      </w:r>
    </w:p>
    <w:p w14:paraId="666428F2" w14:textId="2B83BF3B" w:rsidR="002E3813" w:rsidRDefault="002E3813" w:rsidP="00C41E1F">
      <w:pPr>
        <w:tabs>
          <w:tab w:val="left" w:pos="0"/>
        </w:tabs>
        <w:jc w:val="both"/>
        <w:rPr>
          <w:rFonts w:ascii="Arial" w:hAnsi="Arial" w:cs="Arial"/>
          <w:color w:val="7B7B7B" w:themeColor="accent3" w:themeShade="BF"/>
          <w:sz w:val="22"/>
          <w:szCs w:val="22"/>
        </w:rPr>
      </w:pPr>
    </w:p>
    <w:p w14:paraId="4757BFF7" w14:textId="354A17B1" w:rsidR="00C41E1F" w:rsidRDefault="00C41E1F" w:rsidP="00C41E1F">
      <w:p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Therefore, the Liquidator will need to identify where the assets in Mainland are located. If they are located in the areas of the co-operation mechanism, then the liquidator can seek recognition to realise the assets for the benefit of the liquidation.</w:t>
      </w:r>
    </w:p>
    <w:p w14:paraId="767BB272" w14:textId="0279B4C2" w:rsidR="00C41E1F" w:rsidRDefault="00C41E1F" w:rsidP="00C41E1F">
      <w:pPr>
        <w:tabs>
          <w:tab w:val="left" w:pos="0"/>
        </w:tabs>
        <w:jc w:val="both"/>
        <w:rPr>
          <w:rFonts w:ascii="Arial" w:hAnsi="Arial" w:cs="Arial"/>
          <w:color w:val="7B7B7B" w:themeColor="accent3" w:themeShade="BF"/>
          <w:sz w:val="22"/>
          <w:szCs w:val="22"/>
        </w:rPr>
      </w:pPr>
    </w:p>
    <w:p w14:paraId="121814FA" w14:textId="1B06E7CD" w:rsidR="00C41E1F" w:rsidRDefault="00C41E1F" w:rsidP="00C41E1F">
      <w:p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Furthermore, despite HK not having statutory framework that covers cross border insolvency matters, the HK courts have complied with common law. As such, the BVI liquidator will have the ability to seek recognition in HK. This was originally heard in the matter of </w:t>
      </w:r>
      <w:r>
        <w:rPr>
          <w:rFonts w:ascii="Arial" w:hAnsi="Arial" w:cs="Arial"/>
          <w:i/>
          <w:iCs/>
          <w:color w:val="7B7B7B" w:themeColor="accent3" w:themeShade="BF"/>
          <w:sz w:val="22"/>
          <w:szCs w:val="22"/>
        </w:rPr>
        <w:t xml:space="preserve">Re Irish Shipping [1985 HKLR 437 </w:t>
      </w:r>
      <w:r>
        <w:rPr>
          <w:rFonts w:ascii="Arial" w:hAnsi="Arial" w:cs="Arial"/>
          <w:color w:val="7B7B7B" w:themeColor="accent3" w:themeShade="BF"/>
          <w:sz w:val="22"/>
          <w:szCs w:val="22"/>
        </w:rPr>
        <w:t xml:space="preserve">and was recently tested again in </w:t>
      </w:r>
      <w:r>
        <w:rPr>
          <w:rFonts w:ascii="Arial" w:hAnsi="Arial" w:cs="Arial"/>
          <w:i/>
          <w:iCs/>
          <w:color w:val="7B7B7B" w:themeColor="accent3" w:themeShade="BF"/>
          <w:sz w:val="22"/>
          <w:szCs w:val="22"/>
        </w:rPr>
        <w:t>Re Joint Liquidators of Nuoxi Capital Ltd [2021]</w:t>
      </w:r>
      <w:r>
        <w:rPr>
          <w:rFonts w:ascii="Arial" w:hAnsi="Arial" w:cs="Arial"/>
          <w:color w:val="7B7B7B" w:themeColor="accent3" w:themeShade="BF"/>
          <w:sz w:val="22"/>
          <w:szCs w:val="22"/>
        </w:rPr>
        <w:t xml:space="preserve">. </w:t>
      </w:r>
    </w:p>
    <w:p w14:paraId="72F77478" w14:textId="1A3C06FF" w:rsidR="002E3813" w:rsidRDefault="002E3813" w:rsidP="00C41E1F">
      <w:pPr>
        <w:tabs>
          <w:tab w:val="left" w:pos="0"/>
        </w:tabs>
        <w:jc w:val="both"/>
        <w:rPr>
          <w:rFonts w:ascii="Arial" w:hAnsi="Arial" w:cs="Arial"/>
          <w:color w:val="7B7B7B" w:themeColor="accent3" w:themeShade="BF"/>
          <w:sz w:val="22"/>
          <w:szCs w:val="22"/>
        </w:rPr>
      </w:pPr>
    </w:p>
    <w:p w14:paraId="0BE53197" w14:textId="4ABBF874" w:rsidR="002E3813" w:rsidRDefault="002E3813" w:rsidP="00C41E1F">
      <w:p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would mean that with recognition, the BVI liquidator would </w:t>
      </w:r>
      <w:r w:rsidR="003604F5">
        <w:rPr>
          <w:rFonts w:ascii="Arial" w:hAnsi="Arial" w:cs="Arial"/>
          <w:color w:val="7B7B7B" w:themeColor="accent3" w:themeShade="BF"/>
          <w:sz w:val="22"/>
          <w:szCs w:val="22"/>
        </w:rPr>
        <w:t>also be</w:t>
      </w:r>
      <w:r>
        <w:rPr>
          <w:rFonts w:ascii="Arial" w:hAnsi="Arial" w:cs="Arial"/>
          <w:color w:val="7B7B7B" w:themeColor="accent3" w:themeShade="BF"/>
          <w:sz w:val="22"/>
          <w:szCs w:val="22"/>
        </w:rPr>
        <w:t xml:space="preserve"> likely to be able to realise the funds in the HK bank account. The HK bank account should provide copy statements to investigate and the residual funds. The Liquidator should rely on the matter of </w:t>
      </w:r>
      <w:r>
        <w:rPr>
          <w:rFonts w:ascii="Arial" w:hAnsi="Arial" w:cs="Arial"/>
          <w:i/>
          <w:iCs/>
          <w:color w:val="7B7B7B" w:themeColor="accent3" w:themeShade="BF"/>
          <w:sz w:val="22"/>
          <w:szCs w:val="22"/>
        </w:rPr>
        <w:t>Bay Capital Asia Fund LP V DBS Bank (Hong Kong) Limited [2016] HKEC 2377</w:t>
      </w:r>
      <w:r>
        <w:rPr>
          <w:rFonts w:ascii="Arial" w:hAnsi="Arial" w:cs="Arial"/>
          <w:color w:val="7B7B7B" w:themeColor="accent3" w:themeShade="BF"/>
          <w:sz w:val="22"/>
          <w:szCs w:val="22"/>
        </w:rPr>
        <w:t xml:space="preserve"> in support of this.</w:t>
      </w:r>
    </w:p>
    <w:p w14:paraId="534C1D7E" w14:textId="2A1439C0" w:rsidR="002E3813" w:rsidRDefault="002E3813" w:rsidP="00C41E1F">
      <w:pPr>
        <w:tabs>
          <w:tab w:val="left" w:pos="0"/>
        </w:tabs>
        <w:jc w:val="both"/>
        <w:rPr>
          <w:rFonts w:ascii="Arial" w:hAnsi="Arial" w:cs="Arial"/>
          <w:color w:val="7B7B7B" w:themeColor="accent3" w:themeShade="BF"/>
          <w:sz w:val="22"/>
          <w:szCs w:val="22"/>
        </w:rPr>
      </w:pPr>
    </w:p>
    <w:p w14:paraId="64F83F75" w14:textId="7B124A31" w:rsidR="002E3813" w:rsidRPr="003604F5" w:rsidRDefault="002E3813" w:rsidP="00C41E1F">
      <w:p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the Bank may insist on a </w:t>
      </w:r>
      <w:r w:rsidR="003604F5">
        <w:rPr>
          <w:rFonts w:ascii="Arial" w:hAnsi="Arial" w:cs="Arial"/>
          <w:color w:val="7B7B7B" w:themeColor="accent3" w:themeShade="BF"/>
          <w:sz w:val="22"/>
          <w:szCs w:val="22"/>
        </w:rPr>
        <w:t>R</w:t>
      </w:r>
      <w:r>
        <w:rPr>
          <w:rFonts w:ascii="Arial" w:hAnsi="Arial" w:cs="Arial"/>
          <w:color w:val="7B7B7B" w:themeColor="accent3" w:themeShade="BF"/>
          <w:sz w:val="22"/>
          <w:szCs w:val="22"/>
        </w:rPr>
        <w:t xml:space="preserve">ecognition </w:t>
      </w:r>
      <w:r w:rsidR="003604F5">
        <w:rPr>
          <w:rFonts w:ascii="Arial" w:hAnsi="Arial" w:cs="Arial"/>
          <w:color w:val="7B7B7B" w:themeColor="accent3" w:themeShade="BF"/>
          <w:sz w:val="22"/>
          <w:szCs w:val="22"/>
        </w:rPr>
        <w:t>O</w:t>
      </w:r>
      <w:r>
        <w:rPr>
          <w:rFonts w:ascii="Arial" w:hAnsi="Arial" w:cs="Arial"/>
          <w:color w:val="7B7B7B" w:themeColor="accent3" w:themeShade="BF"/>
          <w:sz w:val="22"/>
          <w:szCs w:val="22"/>
        </w:rPr>
        <w:t>rder in the HK Court</w:t>
      </w:r>
      <w:r w:rsidR="003604F5">
        <w:rPr>
          <w:rFonts w:ascii="Arial" w:hAnsi="Arial" w:cs="Arial"/>
          <w:color w:val="7B7B7B" w:themeColor="accent3" w:themeShade="BF"/>
          <w:sz w:val="22"/>
          <w:szCs w:val="22"/>
        </w:rPr>
        <w:t xml:space="preserve"> before transferring the funds, as a result of the court matter of </w:t>
      </w:r>
      <w:r w:rsidR="003604F5">
        <w:rPr>
          <w:rFonts w:ascii="Arial" w:hAnsi="Arial" w:cs="Arial"/>
          <w:i/>
          <w:iCs/>
          <w:color w:val="7B7B7B" w:themeColor="accent3" w:themeShade="BF"/>
          <w:sz w:val="22"/>
          <w:szCs w:val="22"/>
        </w:rPr>
        <w:t>Joint Provisional Liquidation of China Lumena New Materials Corp [2018] HKCFI 276</w:t>
      </w:r>
      <w:r w:rsidR="003604F5">
        <w:rPr>
          <w:rFonts w:ascii="Arial" w:hAnsi="Arial" w:cs="Arial"/>
          <w:color w:val="7B7B7B" w:themeColor="accent3" w:themeShade="BF"/>
          <w:sz w:val="22"/>
          <w:szCs w:val="22"/>
        </w:rPr>
        <w:t>.</w:t>
      </w:r>
    </w:p>
    <w:p w14:paraId="00606C45" w14:textId="0E2647BF" w:rsidR="002B44B3" w:rsidRDefault="002B44B3" w:rsidP="00C41E1F">
      <w:pPr>
        <w:tabs>
          <w:tab w:val="left" w:pos="0"/>
        </w:tabs>
        <w:jc w:val="both"/>
        <w:rPr>
          <w:rFonts w:ascii="Arial" w:hAnsi="Arial" w:cs="Arial"/>
          <w:color w:val="7B7B7B" w:themeColor="accent3" w:themeShade="BF"/>
          <w:sz w:val="22"/>
          <w:szCs w:val="22"/>
        </w:rPr>
      </w:pPr>
    </w:p>
    <w:p w14:paraId="6660A733" w14:textId="5C26B7D1" w:rsidR="003765EF" w:rsidRDefault="002B44B3" w:rsidP="002B44B3">
      <w:p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clause in the FA also appears to be an </w:t>
      </w:r>
      <w:r>
        <w:rPr>
          <w:rFonts w:ascii="Arial" w:hAnsi="Arial" w:cs="Arial"/>
          <w:i/>
          <w:iCs/>
          <w:color w:val="7B7B7B" w:themeColor="accent3" w:themeShade="BF"/>
          <w:sz w:val="22"/>
          <w:szCs w:val="22"/>
        </w:rPr>
        <w:t xml:space="preserve">ipso facto </w:t>
      </w:r>
      <w:r>
        <w:rPr>
          <w:rFonts w:ascii="Arial" w:hAnsi="Arial" w:cs="Arial"/>
          <w:color w:val="7B7B7B" w:themeColor="accent3" w:themeShade="BF"/>
          <w:sz w:val="22"/>
          <w:szCs w:val="22"/>
        </w:rPr>
        <w:t>clause. In HK, there is no legislation on how executory contracts (based on common law) are dealt with in insolvency processes. There is also no regulation provided by the general rules.</w:t>
      </w:r>
    </w:p>
    <w:p w14:paraId="5466A6B0" w14:textId="01159F02" w:rsidR="009E1ECD" w:rsidRDefault="009E1ECD" w:rsidP="002B44B3">
      <w:pPr>
        <w:tabs>
          <w:tab w:val="left" w:pos="0"/>
        </w:tabs>
        <w:jc w:val="both"/>
        <w:rPr>
          <w:rFonts w:ascii="Arial" w:hAnsi="Arial" w:cs="Arial"/>
          <w:color w:val="7B7B7B" w:themeColor="accent3" w:themeShade="BF"/>
          <w:sz w:val="22"/>
          <w:szCs w:val="22"/>
        </w:rPr>
      </w:pPr>
    </w:p>
    <w:p w14:paraId="3581C6E0" w14:textId="55E0DFE2" w:rsidR="009E1ECD" w:rsidRDefault="009E1ECD" w:rsidP="002B44B3">
      <w:p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HK Court is unlikely to uphold the contract, as it results in the total creditors being deprived of the assets. This is as a result of the anti-deprivation principle in HK.</w:t>
      </w:r>
      <w:r w:rsidR="00875F76">
        <w:rPr>
          <w:rFonts w:ascii="Arial" w:hAnsi="Arial" w:cs="Arial"/>
          <w:color w:val="7B7B7B" w:themeColor="accent3" w:themeShade="BF"/>
          <w:sz w:val="22"/>
          <w:szCs w:val="22"/>
        </w:rPr>
        <w:t xml:space="preserve"> It will ultimately depend on the language and impact of the clause. The factors considered by the court will be:</w:t>
      </w:r>
    </w:p>
    <w:p w14:paraId="2EF9BDA4" w14:textId="3DECFC91" w:rsidR="00875F76" w:rsidRDefault="00875F76" w:rsidP="002B44B3">
      <w:pPr>
        <w:tabs>
          <w:tab w:val="left" w:pos="0"/>
        </w:tabs>
        <w:jc w:val="both"/>
        <w:rPr>
          <w:rFonts w:ascii="Arial" w:hAnsi="Arial" w:cs="Arial"/>
          <w:color w:val="7B7B7B" w:themeColor="accent3" w:themeShade="BF"/>
          <w:sz w:val="22"/>
          <w:szCs w:val="22"/>
        </w:rPr>
      </w:pPr>
    </w:p>
    <w:p w14:paraId="47A22529" w14:textId="7412DD75" w:rsidR="00875F76" w:rsidRPr="00875F76" w:rsidRDefault="00875F76" w:rsidP="00875F76">
      <w:pPr>
        <w:pStyle w:val="ListParagraph"/>
        <w:numPr>
          <w:ilvl w:val="0"/>
          <w:numId w:val="38"/>
        </w:numPr>
        <w:tabs>
          <w:tab w:val="left" w:pos="0"/>
        </w:tabs>
        <w:jc w:val="both"/>
        <w:rPr>
          <w:rFonts w:ascii="Arial" w:hAnsi="Arial" w:cs="Arial"/>
          <w:color w:val="7B7B7B" w:themeColor="accent3" w:themeShade="BF"/>
          <w:sz w:val="22"/>
          <w:szCs w:val="22"/>
        </w:rPr>
      </w:pPr>
      <w:r w:rsidRPr="00875F76">
        <w:rPr>
          <w:rFonts w:ascii="Arial" w:hAnsi="Arial" w:cs="Arial"/>
          <w:color w:val="7B7B7B" w:themeColor="accent3" w:themeShade="BF"/>
          <w:sz w:val="22"/>
          <w:szCs w:val="22"/>
        </w:rPr>
        <w:t>The intent to avoid the insolvency law</w:t>
      </w:r>
    </w:p>
    <w:p w14:paraId="12C6C45F" w14:textId="319CDD87" w:rsidR="00875F76" w:rsidRPr="00875F76" w:rsidRDefault="00875F76" w:rsidP="00875F76">
      <w:pPr>
        <w:pStyle w:val="ListParagraph"/>
        <w:numPr>
          <w:ilvl w:val="0"/>
          <w:numId w:val="38"/>
        </w:numPr>
        <w:tabs>
          <w:tab w:val="left" w:pos="0"/>
        </w:tabs>
        <w:jc w:val="both"/>
        <w:rPr>
          <w:rFonts w:ascii="Arial" w:hAnsi="Arial" w:cs="Arial"/>
          <w:color w:val="7B7B7B" w:themeColor="accent3" w:themeShade="BF"/>
          <w:sz w:val="22"/>
          <w:szCs w:val="22"/>
        </w:rPr>
      </w:pPr>
      <w:r w:rsidRPr="00875F76">
        <w:rPr>
          <w:rFonts w:ascii="Arial" w:hAnsi="Arial" w:cs="Arial"/>
          <w:color w:val="7B7B7B" w:themeColor="accent3" w:themeShade="BF"/>
          <w:sz w:val="22"/>
          <w:szCs w:val="22"/>
        </w:rPr>
        <w:t>Are there non-insolvency situations in the clause</w:t>
      </w:r>
    </w:p>
    <w:p w14:paraId="69EB411B" w14:textId="476D8DD9" w:rsidR="00875F76" w:rsidRPr="00875F76" w:rsidRDefault="00875F76" w:rsidP="00875F76">
      <w:pPr>
        <w:pStyle w:val="ListParagraph"/>
        <w:numPr>
          <w:ilvl w:val="0"/>
          <w:numId w:val="38"/>
        </w:numPr>
        <w:tabs>
          <w:tab w:val="left" w:pos="0"/>
        </w:tabs>
        <w:jc w:val="both"/>
        <w:rPr>
          <w:rFonts w:ascii="Arial" w:hAnsi="Arial" w:cs="Arial"/>
          <w:color w:val="7B7B7B" w:themeColor="accent3" w:themeShade="BF"/>
          <w:sz w:val="22"/>
          <w:szCs w:val="22"/>
        </w:rPr>
      </w:pPr>
      <w:r w:rsidRPr="00875F76">
        <w:rPr>
          <w:rFonts w:ascii="Arial" w:hAnsi="Arial" w:cs="Arial"/>
          <w:color w:val="7B7B7B" w:themeColor="accent3" w:themeShade="BF"/>
          <w:sz w:val="22"/>
          <w:szCs w:val="22"/>
        </w:rPr>
        <w:t>Is the asset seen to be flawed</w:t>
      </w:r>
    </w:p>
    <w:p w14:paraId="50E7AA7A" w14:textId="35A768B4" w:rsidR="00875F76" w:rsidRPr="00875F76" w:rsidRDefault="00875F76" w:rsidP="00875F76">
      <w:pPr>
        <w:tabs>
          <w:tab w:val="left" w:pos="0"/>
        </w:tabs>
        <w:jc w:val="both"/>
        <w:rPr>
          <w:rFonts w:ascii="Arial" w:hAnsi="Arial" w:cs="Arial"/>
          <w:color w:val="7B7B7B" w:themeColor="accent3" w:themeShade="BF"/>
          <w:sz w:val="22"/>
          <w:szCs w:val="22"/>
        </w:rPr>
      </w:pPr>
    </w:p>
    <w:p w14:paraId="72688E6A" w14:textId="03808E0B" w:rsidR="00875F76" w:rsidRDefault="00875F76" w:rsidP="00875F76">
      <w:pPr>
        <w:tabs>
          <w:tab w:val="left" w:pos="0"/>
        </w:tabs>
        <w:jc w:val="both"/>
        <w:rPr>
          <w:rFonts w:ascii="Arial" w:hAnsi="Arial" w:cs="Arial"/>
          <w:color w:val="7B7B7B" w:themeColor="accent3" w:themeShade="BF"/>
          <w:sz w:val="22"/>
          <w:szCs w:val="22"/>
        </w:rPr>
      </w:pPr>
      <w:r w:rsidRPr="00875F76">
        <w:rPr>
          <w:rFonts w:ascii="Arial" w:hAnsi="Arial" w:cs="Arial"/>
          <w:color w:val="7B7B7B" w:themeColor="accent3" w:themeShade="BF"/>
          <w:sz w:val="22"/>
          <w:szCs w:val="22"/>
        </w:rPr>
        <w:t>These</w:t>
      </w:r>
      <w:r>
        <w:rPr>
          <w:rFonts w:ascii="Arial" w:hAnsi="Arial" w:cs="Arial"/>
          <w:color w:val="7B7B7B" w:themeColor="accent3" w:themeShade="BF"/>
          <w:sz w:val="22"/>
          <w:szCs w:val="22"/>
        </w:rPr>
        <w:t xml:space="preserve"> were set out in the matter of </w:t>
      </w:r>
      <w:r>
        <w:rPr>
          <w:rFonts w:ascii="Arial" w:hAnsi="Arial" w:cs="Arial"/>
          <w:i/>
          <w:iCs/>
          <w:color w:val="7B7B7B" w:themeColor="accent3" w:themeShade="BF"/>
          <w:sz w:val="22"/>
          <w:szCs w:val="22"/>
        </w:rPr>
        <w:t>Belmont Park Investments PTY Limited V BNY Corporate Trustee Services Limited and Lehman Brothers Special Financing Inc [2011] UKSC 38</w:t>
      </w:r>
      <w:r>
        <w:rPr>
          <w:rFonts w:ascii="Arial" w:hAnsi="Arial" w:cs="Arial"/>
          <w:color w:val="7B7B7B" w:themeColor="accent3" w:themeShade="BF"/>
          <w:sz w:val="22"/>
          <w:szCs w:val="22"/>
        </w:rPr>
        <w:t xml:space="preserve">. </w:t>
      </w:r>
    </w:p>
    <w:p w14:paraId="75D5E820" w14:textId="2A37134E" w:rsidR="00875F76" w:rsidRDefault="00875F76" w:rsidP="00875F76">
      <w:pPr>
        <w:tabs>
          <w:tab w:val="left" w:pos="0"/>
        </w:tabs>
        <w:jc w:val="both"/>
        <w:rPr>
          <w:rFonts w:ascii="Arial" w:hAnsi="Arial" w:cs="Arial"/>
          <w:color w:val="7B7B7B" w:themeColor="accent3" w:themeShade="BF"/>
          <w:sz w:val="22"/>
          <w:szCs w:val="22"/>
        </w:rPr>
      </w:pPr>
    </w:p>
    <w:p w14:paraId="1DEC5E98" w14:textId="0C62FB8F" w:rsidR="00875F76" w:rsidRDefault="00875F76" w:rsidP="00875F76">
      <w:pPr>
        <w:tabs>
          <w:tab w:val="left" w:pos="0"/>
        </w:tabs>
        <w:jc w:val="both"/>
        <w:rPr>
          <w:rFonts w:ascii="Arial" w:hAnsi="Arial" w:cs="Arial"/>
          <w:color w:val="7B7B7B" w:themeColor="accent3" w:themeShade="BF"/>
          <w:sz w:val="22"/>
          <w:szCs w:val="22"/>
        </w:rPr>
      </w:pPr>
      <w:r>
        <w:rPr>
          <w:rFonts w:ascii="Arial" w:hAnsi="Arial" w:cs="Arial"/>
          <w:color w:val="7B7B7B" w:themeColor="accent3" w:themeShade="BF"/>
          <w:sz w:val="22"/>
          <w:szCs w:val="22"/>
        </w:rPr>
        <w:t>Any attempt to put a creditor into a better position is deemed to be a fraud of the insolvency laws, mainly aimed at parties in contractual agreements.</w:t>
      </w:r>
      <w:r w:rsidR="00A87529">
        <w:rPr>
          <w:rFonts w:ascii="Arial" w:hAnsi="Arial" w:cs="Arial"/>
          <w:color w:val="7B7B7B" w:themeColor="accent3" w:themeShade="BF"/>
          <w:sz w:val="22"/>
          <w:szCs w:val="22"/>
        </w:rPr>
        <w:t xml:space="preserve"> In the matter of </w:t>
      </w:r>
      <w:r w:rsidR="00A87529">
        <w:rPr>
          <w:rFonts w:ascii="Arial" w:hAnsi="Arial" w:cs="Arial"/>
          <w:i/>
          <w:iCs/>
          <w:color w:val="7B7B7B" w:themeColor="accent3" w:themeShade="BF"/>
          <w:sz w:val="22"/>
          <w:szCs w:val="22"/>
        </w:rPr>
        <w:t>Peregrine Investment Holdings Ltd V Asian Infrastructure Fund Management Co Ltd [2004] 1 HKLRD 598</w:t>
      </w:r>
      <w:r w:rsidR="00A87529">
        <w:rPr>
          <w:rFonts w:ascii="Arial" w:hAnsi="Arial" w:cs="Arial"/>
          <w:color w:val="7B7B7B" w:themeColor="accent3" w:themeShade="BF"/>
          <w:sz w:val="22"/>
          <w:szCs w:val="22"/>
        </w:rPr>
        <w:t>, stated that a contract cannot deprive creditors of the insolvency las, and that the contracts cannot gain an advantage at the expense of creditors.</w:t>
      </w:r>
    </w:p>
    <w:p w14:paraId="4C596328" w14:textId="1C3DD6F1" w:rsidR="00A87529" w:rsidRDefault="00A87529" w:rsidP="00875F76">
      <w:pPr>
        <w:tabs>
          <w:tab w:val="left" w:pos="0"/>
        </w:tabs>
        <w:jc w:val="both"/>
        <w:rPr>
          <w:rFonts w:ascii="Arial" w:hAnsi="Arial" w:cs="Arial"/>
          <w:color w:val="7B7B7B" w:themeColor="accent3" w:themeShade="BF"/>
          <w:sz w:val="22"/>
          <w:szCs w:val="22"/>
        </w:rPr>
      </w:pPr>
    </w:p>
    <w:p w14:paraId="57D57819" w14:textId="210F09E8" w:rsidR="00C328C8" w:rsidRPr="00E14FA7" w:rsidRDefault="00A87529" w:rsidP="00D64B90">
      <w:pPr>
        <w:tabs>
          <w:tab w:val="left" w:pos="0"/>
        </w:tabs>
        <w:jc w:val="both"/>
        <w:rPr>
          <w:rFonts w:ascii="Arial" w:hAnsi="Arial" w:cs="Arial"/>
          <w:color w:val="000000" w:themeColor="text1"/>
          <w:sz w:val="22"/>
          <w:szCs w:val="22"/>
          <w:lang w:val="en-GB"/>
        </w:rPr>
      </w:pPr>
      <w:r>
        <w:rPr>
          <w:rFonts w:ascii="Arial" w:hAnsi="Arial" w:cs="Arial"/>
          <w:color w:val="7B7B7B" w:themeColor="accent3" w:themeShade="BF"/>
          <w:sz w:val="22"/>
          <w:szCs w:val="22"/>
        </w:rPr>
        <w:t>As a result, it would appear that the clause is likely to be invalid and that Mr Xu would have grounds to wind up the company. The assets would remain vested in the company and would not pass to Mr Qi.</w:t>
      </w: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0337" w14:textId="77777777" w:rsidR="00927360" w:rsidRDefault="00927360" w:rsidP="00241B44">
      <w:r>
        <w:separator/>
      </w:r>
    </w:p>
  </w:endnote>
  <w:endnote w:type="continuationSeparator" w:id="0">
    <w:p w14:paraId="665AF67A" w14:textId="77777777" w:rsidR="00927360" w:rsidRDefault="0092736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50B49E18" w:rsidR="00241FA3" w:rsidRDefault="008B3876" w:rsidP="009B4976">
    <w:pPr>
      <w:pStyle w:val="Footer"/>
      <w:ind w:right="360"/>
      <w:rPr>
        <w:rFonts w:ascii="Arial" w:hAnsi="Arial" w:cs="Arial"/>
        <w:sz w:val="18"/>
        <w:szCs w:val="18"/>
        <w:lang w:val="en-GB"/>
      </w:rPr>
    </w:pPr>
    <w:r>
      <w:rPr>
        <w:rFonts w:ascii="Arial" w:hAnsi="Arial" w:cs="Arial"/>
        <w:sz w:val="18"/>
        <w:szCs w:val="18"/>
        <w:lang w:val="en-GB"/>
      </w:rPr>
      <w:t>202122-609</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89BA" w14:textId="77777777" w:rsidR="00927360" w:rsidRDefault="00927360" w:rsidP="00241B44">
      <w:r>
        <w:separator/>
      </w:r>
    </w:p>
  </w:footnote>
  <w:footnote w:type="continuationSeparator" w:id="0">
    <w:p w14:paraId="60EC1BB9" w14:textId="77777777" w:rsidR="00927360" w:rsidRDefault="0092736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76A7" w14:textId="23CAF98B" w:rsidR="008B3876" w:rsidRDefault="008B3876">
    <w:pPr>
      <w:pStyle w:val="Header"/>
    </w:pPr>
    <w:r>
      <w:rPr>
        <w:noProof/>
      </w:rPr>
      <mc:AlternateContent>
        <mc:Choice Requires="wps">
          <w:drawing>
            <wp:anchor distT="0" distB="0" distL="114300" distR="114300" simplePos="0" relativeHeight="251659264" behindDoc="0" locked="0" layoutInCell="0" allowOverlap="1" wp14:anchorId="3CD40331" wp14:editId="2D52AD8A">
              <wp:simplePos x="0" y="0"/>
              <wp:positionH relativeFrom="page">
                <wp:posOffset>0</wp:posOffset>
              </wp:positionH>
              <wp:positionV relativeFrom="page">
                <wp:posOffset>190500</wp:posOffset>
              </wp:positionV>
              <wp:extent cx="7560310" cy="252095"/>
              <wp:effectExtent l="0" t="0" r="0" b="14605"/>
              <wp:wrapNone/>
              <wp:docPr id="1" name="MSIPCM9b934adea5e5b264b2468bec"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3D8B0" w14:textId="4EBDEFF7" w:rsidR="008B3876" w:rsidRPr="008B3876" w:rsidRDefault="008B3876" w:rsidP="008B3876">
                          <w:pPr>
                            <w:jc w:val="right"/>
                            <w:rPr>
                              <w:rFonts w:ascii="Arial" w:hAnsi="Arial" w:cs="Arial"/>
                              <w:color w:val="000000"/>
                              <w:sz w:val="16"/>
                            </w:rPr>
                          </w:pPr>
                          <w:r w:rsidRPr="008B3876">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CD40331" id="_x0000_t202" coordsize="21600,21600" o:spt="202" path="m,l,21600r21600,l21600,xe">
              <v:stroke joinstyle="miter"/>
              <v:path gradientshapeok="t" o:connecttype="rect"/>
            </v:shapetype>
            <v:shape id="MSIPCM9b934adea5e5b264b2468bec"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2DF3D8B0" w14:textId="4EBDEFF7" w:rsidR="008B3876" w:rsidRPr="008B3876" w:rsidRDefault="008B3876" w:rsidP="008B3876">
                    <w:pPr>
                      <w:jc w:val="right"/>
                      <w:rPr>
                        <w:rFonts w:ascii="Arial" w:hAnsi="Arial" w:cs="Arial"/>
                        <w:color w:val="000000"/>
                        <w:sz w:val="16"/>
                      </w:rPr>
                    </w:pPr>
                    <w:r w:rsidRPr="008B3876">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9846" w14:textId="238E5C50" w:rsidR="008B3876" w:rsidRDefault="008B3876">
    <w:pPr>
      <w:pStyle w:val="Header"/>
    </w:pPr>
    <w:r>
      <w:rPr>
        <w:noProof/>
      </w:rPr>
      <mc:AlternateContent>
        <mc:Choice Requires="wps">
          <w:drawing>
            <wp:anchor distT="0" distB="0" distL="114300" distR="114300" simplePos="0" relativeHeight="251660288" behindDoc="0" locked="0" layoutInCell="0" allowOverlap="1" wp14:anchorId="27782276" wp14:editId="7FB48117">
              <wp:simplePos x="0" y="0"/>
              <wp:positionH relativeFrom="page">
                <wp:posOffset>0</wp:posOffset>
              </wp:positionH>
              <wp:positionV relativeFrom="page">
                <wp:posOffset>190500</wp:posOffset>
              </wp:positionV>
              <wp:extent cx="7560310" cy="252095"/>
              <wp:effectExtent l="0" t="0" r="0" b="14605"/>
              <wp:wrapNone/>
              <wp:docPr id="2" name="MSIPCMdac040028551536beb60fa69"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1C5A50" w14:textId="5833D21B" w:rsidR="008B3876" w:rsidRPr="008B3876" w:rsidRDefault="008B3876" w:rsidP="008B3876">
                          <w:pPr>
                            <w:jc w:val="right"/>
                            <w:rPr>
                              <w:rFonts w:ascii="Arial" w:hAnsi="Arial" w:cs="Arial"/>
                              <w:color w:val="000000"/>
                              <w:sz w:val="16"/>
                            </w:rPr>
                          </w:pPr>
                          <w:r w:rsidRPr="008B3876">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7782276" id="_x0000_t202" coordsize="21600,21600" o:spt="202" path="m,l,21600r21600,l21600,xe">
              <v:stroke joinstyle="miter"/>
              <v:path gradientshapeok="t" o:connecttype="rect"/>
            </v:shapetype>
            <v:shape id="MSIPCMdac040028551536beb60fa69"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741C5A50" w14:textId="5833D21B" w:rsidR="008B3876" w:rsidRPr="008B3876" w:rsidRDefault="008B3876" w:rsidP="008B3876">
                    <w:pPr>
                      <w:jc w:val="right"/>
                      <w:rPr>
                        <w:rFonts w:ascii="Arial" w:hAnsi="Arial" w:cs="Arial"/>
                        <w:color w:val="000000"/>
                        <w:sz w:val="16"/>
                      </w:rPr>
                    </w:pPr>
                    <w:r w:rsidRPr="008B3876">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6B2540"/>
    <w:multiLevelType w:val="hybridMultilevel"/>
    <w:tmpl w:val="7E98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74EFF"/>
    <w:multiLevelType w:val="hybridMultilevel"/>
    <w:tmpl w:val="B1DA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AF4C48"/>
    <w:multiLevelType w:val="hybridMultilevel"/>
    <w:tmpl w:val="78C6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85327"/>
    <w:multiLevelType w:val="hybridMultilevel"/>
    <w:tmpl w:val="A8E2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6286F"/>
    <w:multiLevelType w:val="hybridMultilevel"/>
    <w:tmpl w:val="DAA4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39C475F"/>
    <w:multiLevelType w:val="hybridMultilevel"/>
    <w:tmpl w:val="B77E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050498"/>
    <w:multiLevelType w:val="hybridMultilevel"/>
    <w:tmpl w:val="F36A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525CD"/>
    <w:multiLevelType w:val="hybridMultilevel"/>
    <w:tmpl w:val="B0FE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C459E8"/>
    <w:multiLevelType w:val="hybridMultilevel"/>
    <w:tmpl w:val="E0A8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863CD9"/>
    <w:multiLevelType w:val="hybridMultilevel"/>
    <w:tmpl w:val="24EC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CA3257"/>
    <w:multiLevelType w:val="hybridMultilevel"/>
    <w:tmpl w:val="C362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4237071">
    <w:abstractNumId w:val="32"/>
  </w:num>
  <w:num w:numId="2" w16cid:durableId="1638805145">
    <w:abstractNumId w:val="28"/>
  </w:num>
  <w:num w:numId="3" w16cid:durableId="684094092">
    <w:abstractNumId w:val="12"/>
  </w:num>
  <w:num w:numId="4" w16cid:durableId="2037536943">
    <w:abstractNumId w:val="18"/>
  </w:num>
  <w:num w:numId="5" w16cid:durableId="974140099">
    <w:abstractNumId w:val="8"/>
  </w:num>
  <w:num w:numId="6" w16cid:durableId="189727516">
    <w:abstractNumId w:val="7"/>
  </w:num>
  <w:num w:numId="7" w16cid:durableId="1125007003">
    <w:abstractNumId w:val="6"/>
  </w:num>
  <w:num w:numId="8" w16cid:durableId="65423525">
    <w:abstractNumId w:val="17"/>
  </w:num>
  <w:num w:numId="9" w16cid:durableId="1832217330">
    <w:abstractNumId w:val="3"/>
  </w:num>
  <w:num w:numId="10" w16cid:durableId="454754599">
    <w:abstractNumId w:val="24"/>
  </w:num>
  <w:num w:numId="11" w16cid:durableId="548614951">
    <w:abstractNumId w:val="11"/>
  </w:num>
  <w:num w:numId="12" w16cid:durableId="841310635">
    <w:abstractNumId w:val="20"/>
  </w:num>
  <w:num w:numId="13" w16cid:durableId="1245721250">
    <w:abstractNumId w:val="36"/>
  </w:num>
  <w:num w:numId="14" w16cid:durableId="979113381">
    <w:abstractNumId w:val="25"/>
  </w:num>
  <w:num w:numId="15" w16cid:durableId="214436134">
    <w:abstractNumId w:val="22"/>
  </w:num>
  <w:num w:numId="16" w16cid:durableId="1825579970">
    <w:abstractNumId w:val="21"/>
  </w:num>
  <w:num w:numId="17" w16cid:durableId="1507942470">
    <w:abstractNumId w:val="4"/>
  </w:num>
  <w:num w:numId="18" w16cid:durableId="1516725452">
    <w:abstractNumId w:val="35"/>
  </w:num>
  <w:num w:numId="19" w16cid:durableId="1489444287">
    <w:abstractNumId w:val="26"/>
  </w:num>
  <w:num w:numId="20" w16cid:durableId="1536114106">
    <w:abstractNumId w:val="31"/>
  </w:num>
  <w:num w:numId="21" w16cid:durableId="1068110630">
    <w:abstractNumId w:val="10"/>
  </w:num>
  <w:num w:numId="22" w16cid:durableId="1286038536">
    <w:abstractNumId w:val="14"/>
  </w:num>
  <w:num w:numId="23" w16cid:durableId="418140797">
    <w:abstractNumId w:val="0"/>
  </w:num>
  <w:num w:numId="24" w16cid:durableId="1766532004">
    <w:abstractNumId w:val="27"/>
  </w:num>
  <w:num w:numId="25" w16cid:durableId="1883593204">
    <w:abstractNumId w:val="5"/>
  </w:num>
  <w:num w:numId="26" w16cid:durableId="742720102">
    <w:abstractNumId w:val="1"/>
  </w:num>
  <w:num w:numId="27" w16cid:durableId="1222978896">
    <w:abstractNumId w:val="2"/>
  </w:num>
  <w:num w:numId="28" w16cid:durableId="1188176190">
    <w:abstractNumId w:val="33"/>
  </w:num>
  <w:num w:numId="29" w16cid:durableId="1260523453">
    <w:abstractNumId w:val="30"/>
  </w:num>
  <w:num w:numId="30" w16cid:durableId="1357848850">
    <w:abstractNumId w:val="29"/>
  </w:num>
  <w:num w:numId="31" w16cid:durableId="672101919">
    <w:abstractNumId w:val="19"/>
  </w:num>
  <w:num w:numId="32" w16cid:durableId="1877891175">
    <w:abstractNumId w:val="9"/>
  </w:num>
  <w:num w:numId="33" w16cid:durableId="1164324526">
    <w:abstractNumId w:val="34"/>
  </w:num>
  <w:num w:numId="34" w16cid:durableId="677080249">
    <w:abstractNumId w:val="16"/>
  </w:num>
  <w:num w:numId="35" w16cid:durableId="1250429051">
    <w:abstractNumId w:val="37"/>
  </w:num>
  <w:num w:numId="36" w16cid:durableId="731735658">
    <w:abstractNumId w:val="15"/>
  </w:num>
  <w:num w:numId="37" w16cid:durableId="1978027311">
    <w:abstractNumId w:val="23"/>
  </w:num>
  <w:num w:numId="38" w16cid:durableId="119905128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809"/>
    <w:rsid w:val="00010BA0"/>
    <w:rsid w:val="000168DB"/>
    <w:rsid w:val="00020557"/>
    <w:rsid w:val="00021FC2"/>
    <w:rsid w:val="000250C7"/>
    <w:rsid w:val="00026F16"/>
    <w:rsid w:val="00037621"/>
    <w:rsid w:val="00044D46"/>
    <w:rsid w:val="00045088"/>
    <w:rsid w:val="00045904"/>
    <w:rsid w:val="00046FA0"/>
    <w:rsid w:val="000502FD"/>
    <w:rsid w:val="0005076F"/>
    <w:rsid w:val="00057102"/>
    <w:rsid w:val="00065166"/>
    <w:rsid w:val="00074890"/>
    <w:rsid w:val="00082609"/>
    <w:rsid w:val="000851CC"/>
    <w:rsid w:val="00087F21"/>
    <w:rsid w:val="00093BE8"/>
    <w:rsid w:val="000A1AC9"/>
    <w:rsid w:val="000A407B"/>
    <w:rsid w:val="000A463E"/>
    <w:rsid w:val="000A55FB"/>
    <w:rsid w:val="000A68ED"/>
    <w:rsid w:val="000B05A3"/>
    <w:rsid w:val="000B1C00"/>
    <w:rsid w:val="000B5FF1"/>
    <w:rsid w:val="000B609F"/>
    <w:rsid w:val="000D55A8"/>
    <w:rsid w:val="000E076A"/>
    <w:rsid w:val="000E4841"/>
    <w:rsid w:val="000E7B06"/>
    <w:rsid w:val="000F1677"/>
    <w:rsid w:val="000F3D6C"/>
    <w:rsid w:val="00100999"/>
    <w:rsid w:val="00101707"/>
    <w:rsid w:val="00102CC9"/>
    <w:rsid w:val="0010593A"/>
    <w:rsid w:val="00107760"/>
    <w:rsid w:val="0011473D"/>
    <w:rsid w:val="00115C85"/>
    <w:rsid w:val="00123305"/>
    <w:rsid w:val="00123855"/>
    <w:rsid w:val="00126A4D"/>
    <w:rsid w:val="0012750B"/>
    <w:rsid w:val="0014171F"/>
    <w:rsid w:val="00142B28"/>
    <w:rsid w:val="0014622C"/>
    <w:rsid w:val="00152348"/>
    <w:rsid w:val="0015456D"/>
    <w:rsid w:val="00155FA2"/>
    <w:rsid w:val="00161F1B"/>
    <w:rsid w:val="00162829"/>
    <w:rsid w:val="00165552"/>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5FC"/>
    <w:rsid w:val="001C6BC7"/>
    <w:rsid w:val="001D0469"/>
    <w:rsid w:val="001D29C0"/>
    <w:rsid w:val="001D4862"/>
    <w:rsid w:val="001E11FC"/>
    <w:rsid w:val="001E25B9"/>
    <w:rsid w:val="001E2A61"/>
    <w:rsid w:val="001E49E0"/>
    <w:rsid w:val="001E7B5A"/>
    <w:rsid w:val="001F7412"/>
    <w:rsid w:val="0020090A"/>
    <w:rsid w:val="00202DFE"/>
    <w:rsid w:val="0020725B"/>
    <w:rsid w:val="002110F1"/>
    <w:rsid w:val="00225ADF"/>
    <w:rsid w:val="002356EA"/>
    <w:rsid w:val="00236E16"/>
    <w:rsid w:val="0024116D"/>
    <w:rsid w:val="002414D3"/>
    <w:rsid w:val="00241B44"/>
    <w:rsid w:val="00241FA3"/>
    <w:rsid w:val="00245EFB"/>
    <w:rsid w:val="0025386E"/>
    <w:rsid w:val="002638B0"/>
    <w:rsid w:val="0026647A"/>
    <w:rsid w:val="002668D3"/>
    <w:rsid w:val="0027299F"/>
    <w:rsid w:val="00284EBE"/>
    <w:rsid w:val="00286642"/>
    <w:rsid w:val="002903A7"/>
    <w:rsid w:val="002908C7"/>
    <w:rsid w:val="0029433F"/>
    <w:rsid w:val="00294829"/>
    <w:rsid w:val="0029690F"/>
    <w:rsid w:val="00297C8A"/>
    <w:rsid w:val="002A2A60"/>
    <w:rsid w:val="002A37BB"/>
    <w:rsid w:val="002B1C45"/>
    <w:rsid w:val="002B2913"/>
    <w:rsid w:val="002B44B3"/>
    <w:rsid w:val="002C13C8"/>
    <w:rsid w:val="002C3547"/>
    <w:rsid w:val="002C6462"/>
    <w:rsid w:val="002C79A2"/>
    <w:rsid w:val="002D0021"/>
    <w:rsid w:val="002D299D"/>
    <w:rsid w:val="002D30E7"/>
    <w:rsid w:val="002D3473"/>
    <w:rsid w:val="002E3813"/>
    <w:rsid w:val="002F1956"/>
    <w:rsid w:val="002F3440"/>
    <w:rsid w:val="002F75A3"/>
    <w:rsid w:val="0030392B"/>
    <w:rsid w:val="00303C2F"/>
    <w:rsid w:val="003143E0"/>
    <w:rsid w:val="003144EF"/>
    <w:rsid w:val="00321FE0"/>
    <w:rsid w:val="00326292"/>
    <w:rsid w:val="00326415"/>
    <w:rsid w:val="00330937"/>
    <w:rsid w:val="00330F31"/>
    <w:rsid w:val="003311A1"/>
    <w:rsid w:val="00334648"/>
    <w:rsid w:val="0033768C"/>
    <w:rsid w:val="00337938"/>
    <w:rsid w:val="00340769"/>
    <w:rsid w:val="00341AA6"/>
    <w:rsid w:val="003518BB"/>
    <w:rsid w:val="003604F5"/>
    <w:rsid w:val="00361A0A"/>
    <w:rsid w:val="00364836"/>
    <w:rsid w:val="0036565C"/>
    <w:rsid w:val="0036625E"/>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C10EB"/>
    <w:rsid w:val="003C4471"/>
    <w:rsid w:val="003C4ADB"/>
    <w:rsid w:val="003D0A6D"/>
    <w:rsid w:val="003D7879"/>
    <w:rsid w:val="003E0B16"/>
    <w:rsid w:val="003E10A7"/>
    <w:rsid w:val="003E220B"/>
    <w:rsid w:val="003E67D1"/>
    <w:rsid w:val="003F21CF"/>
    <w:rsid w:val="003F73C7"/>
    <w:rsid w:val="004017D4"/>
    <w:rsid w:val="00404329"/>
    <w:rsid w:val="00405DC1"/>
    <w:rsid w:val="00411D40"/>
    <w:rsid w:val="00412B63"/>
    <w:rsid w:val="0041438F"/>
    <w:rsid w:val="00415F1F"/>
    <w:rsid w:val="0042108F"/>
    <w:rsid w:val="00430FED"/>
    <w:rsid w:val="00434A8C"/>
    <w:rsid w:val="0043616E"/>
    <w:rsid w:val="00437297"/>
    <w:rsid w:val="00444284"/>
    <w:rsid w:val="00445CE6"/>
    <w:rsid w:val="004534C2"/>
    <w:rsid w:val="0045446F"/>
    <w:rsid w:val="0045683E"/>
    <w:rsid w:val="00460518"/>
    <w:rsid w:val="00477C72"/>
    <w:rsid w:val="00485546"/>
    <w:rsid w:val="00491675"/>
    <w:rsid w:val="00493855"/>
    <w:rsid w:val="00495E79"/>
    <w:rsid w:val="00496120"/>
    <w:rsid w:val="004A2D83"/>
    <w:rsid w:val="004A57DD"/>
    <w:rsid w:val="004A7B51"/>
    <w:rsid w:val="004A7D71"/>
    <w:rsid w:val="004A7EF3"/>
    <w:rsid w:val="004B11FD"/>
    <w:rsid w:val="004B23A2"/>
    <w:rsid w:val="004D1A5A"/>
    <w:rsid w:val="004D2FFF"/>
    <w:rsid w:val="004D3721"/>
    <w:rsid w:val="004D636A"/>
    <w:rsid w:val="004D64F9"/>
    <w:rsid w:val="004E3A6B"/>
    <w:rsid w:val="004E622C"/>
    <w:rsid w:val="004F5FDF"/>
    <w:rsid w:val="004F689D"/>
    <w:rsid w:val="005051E4"/>
    <w:rsid w:val="00515134"/>
    <w:rsid w:val="005177FE"/>
    <w:rsid w:val="0052263B"/>
    <w:rsid w:val="005234E4"/>
    <w:rsid w:val="00524728"/>
    <w:rsid w:val="005331CA"/>
    <w:rsid w:val="00537970"/>
    <w:rsid w:val="00540E3A"/>
    <w:rsid w:val="00544127"/>
    <w:rsid w:val="005463A9"/>
    <w:rsid w:val="00553EB2"/>
    <w:rsid w:val="00560534"/>
    <w:rsid w:val="00562670"/>
    <w:rsid w:val="0056391B"/>
    <w:rsid w:val="005650E2"/>
    <w:rsid w:val="00567AD7"/>
    <w:rsid w:val="00575B2D"/>
    <w:rsid w:val="005778B6"/>
    <w:rsid w:val="005833D0"/>
    <w:rsid w:val="005846F3"/>
    <w:rsid w:val="0058622F"/>
    <w:rsid w:val="00592F82"/>
    <w:rsid w:val="005A0CCA"/>
    <w:rsid w:val="005A2977"/>
    <w:rsid w:val="005A6FF2"/>
    <w:rsid w:val="005A726D"/>
    <w:rsid w:val="005B67AC"/>
    <w:rsid w:val="005B79F4"/>
    <w:rsid w:val="005D093D"/>
    <w:rsid w:val="005D16DD"/>
    <w:rsid w:val="005D43E0"/>
    <w:rsid w:val="005D446E"/>
    <w:rsid w:val="005D54B3"/>
    <w:rsid w:val="005D58A3"/>
    <w:rsid w:val="005E1B79"/>
    <w:rsid w:val="005E6076"/>
    <w:rsid w:val="005E7008"/>
    <w:rsid w:val="005F026D"/>
    <w:rsid w:val="005F2AEA"/>
    <w:rsid w:val="005F2D0B"/>
    <w:rsid w:val="005F38FD"/>
    <w:rsid w:val="005F4B31"/>
    <w:rsid w:val="00606AD6"/>
    <w:rsid w:val="00607418"/>
    <w:rsid w:val="00610388"/>
    <w:rsid w:val="00610AC7"/>
    <w:rsid w:val="00612CA5"/>
    <w:rsid w:val="006153EC"/>
    <w:rsid w:val="00621A17"/>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7A1D"/>
    <w:rsid w:val="00690B0B"/>
    <w:rsid w:val="00697EA1"/>
    <w:rsid w:val="006A0279"/>
    <w:rsid w:val="006A2646"/>
    <w:rsid w:val="006A6530"/>
    <w:rsid w:val="006B435A"/>
    <w:rsid w:val="006B4C64"/>
    <w:rsid w:val="006B5069"/>
    <w:rsid w:val="006D02CE"/>
    <w:rsid w:val="006D6BD5"/>
    <w:rsid w:val="006E481A"/>
    <w:rsid w:val="006E5298"/>
    <w:rsid w:val="006F22B2"/>
    <w:rsid w:val="006F4751"/>
    <w:rsid w:val="006F4A78"/>
    <w:rsid w:val="006F734A"/>
    <w:rsid w:val="00700D83"/>
    <w:rsid w:val="00701AC9"/>
    <w:rsid w:val="007020B5"/>
    <w:rsid w:val="00704852"/>
    <w:rsid w:val="007074E9"/>
    <w:rsid w:val="0071143E"/>
    <w:rsid w:val="00711999"/>
    <w:rsid w:val="00713DA4"/>
    <w:rsid w:val="00714BF1"/>
    <w:rsid w:val="00721383"/>
    <w:rsid w:val="0073158B"/>
    <w:rsid w:val="007333CC"/>
    <w:rsid w:val="0073399A"/>
    <w:rsid w:val="00737749"/>
    <w:rsid w:val="00740DAD"/>
    <w:rsid w:val="00742110"/>
    <w:rsid w:val="007454FF"/>
    <w:rsid w:val="007603F5"/>
    <w:rsid w:val="00764DB0"/>
    <w:rsid w:val="0076764D"/>
    <w:rsid w:val="0077498C"/>
    <w:rsid w:val="007759AD"/>
    <w:rsid w:val="007809BC"/>
    <w:rsid w:val="00784128"/>
    <w:rsid w:val="00785A24"/>
    <w:rsid w:val="00787BCC"/>
    <w:rsid w:val="00793173"/>
    <w:rsid w:val="007A06A0"/>
    <w:rsid w:val="007A0A09"/>
    <w:rsid w:val="007A2A33"/>
    <w:rsid w:val="007B5C89"/>
    <w:rsid w:val="007C1FCC"/>
    <w:rsid w:val="007C4AE9"/>
    <w:rsid w:val="007C6201"/>
    <w:rsid w:val="007C625D"/>
    <w:rsid w:val="007C6951"/>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83F"/>
    <w:rsid w:val="008279C0"/>
    <w:rsid w:val="00834348"/>
    <w:rsid w:val="00844E12"/>
    <w:rsid w:val="00852D90"/>
    <w:rsid w:val="00867701"/>
    <w:rsid w:val="008723F3"/>
    <w:rsid w:val="00875F76"/>
    <w:rsid w:val="00876F56"/>
    <w:rsid w:val="00881DE6"/>
    <w:rsid w:val="008837A6"/>
    <w:rsid w:val="00884C75"/>
    <w:rsid w:val="0089145D"/>
    <w:rsid w:val="00893B7C"/>
    <w:rsid w:val="00897D68"/>
    <w:rsid w:val="008A298C"/>
    <w:rsid w:val="008A4DF2"/>
    <w:rsid w:val="008A6CFE"/>
    <w:rsid w:val="008B3876"/>
    <w:rsid w:val="008B4B1E"/>
    <w:rsid w:val="008B5333"/>
    <w:rsid w:val="008B6223"/>
    <w:rsid w:val="008C66E0"/>
    <w:rsid w:val="008E3339"/>
    <w:rsid w:val="008F20FC"/>
    <w:rsid w:val="008F4673"/>
    <w:rsid w:val="008F5FFE"/>
    <w:rsid w:val="00905A43"/>
    <w:rsid w:val="00912C79"/>
    <w:rsid w:val="00921B8C"/>
    <w:rsid w:val="00924270"/>
    <w:rsid w:val="00927360"/>
    <w:rsid w:val="009337CE"/>
    <w:rsid w:val="00941B0C"/>
    <w:rsid w:val="00942123"/>
    <w:rsid w:val="00951950"/>
    <w:rsid w:val="0095207B"/>
    <w:rsid w:val="009578F6"/>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1ECD"/>
    <w:rsid w:val="009E2AEB"/>
    <w:rsid w:val="009E2E27"/>
    <w:rsid w:val="009E45DF"/>
    <w:rsid w:val="009E4DE3"/>
    <w:rsid w:val="009F275E"/>
    <w:rsid w:val="009F6F78"/>
    <w:rsid w:val="00A0319B"/>
    <w:rsid w:val="00A047EE"/>
    <w:rsid w:val="00A2274A"/>
    <w:rsid w:val="00A235B7"/>
    <w:rsid w:val="00A27A7A"/>
    <w:rsid w:val="00A303C9"/>
    <w:rsid w:val="00A34ABE"/>
    <w:rsid w:val="00A407EF"/>
    <w:rsid w:val="00A46B4C"/>
    <w:rsid w:val="00A5117B"/>
    <w:rsid w:val="00A56D34"/>
    <w:rsid w:val="00A60074"/>
    <w:rsid w:val="00A61F34"/>
    <w:rsid w:val="00A6325B"/>
    <w:rsid w:val="00A6627C"/>
    <w:rsid w:val="00A706C7"/>
    <w:rsid w:val="00A71019"/>
    <w:rsid w:val="00A81029"/>
    <w:rsid w:val="00A845F5"/>
    <w:rsid w:val="00A87529"/>
    <w:rsid w:val="00A87BA2"/>
    <w:rsid w:val="00A96489"/>
    <w:rsid w:val="00AA0C60"/>
    <w:rsid w:val="00AB2425"/>
    <w:rsid w:val="00AB685C"/>
    <w:rsid w:val="00AB6C2D"/>
    <w:rsid w:val="00AC08F7"/>
    <w:rsid w:val="00AC3839"/>
    <w:rsid w:val="00AC7082"/>
    <w:rsid w:val="00AD4BE8"/>
    <w:rsid w:val="00AE515A"/>
    <w:rsid w:val="00AF228E"/>
    <w:rsid w:val="00B016A8"/>
    <w:rsid w:val="00B14819"/>
    <w:rsid w:val="00B15E2F"/>
    <w:rsid w:val="00B17AA9"/>
    <w:rsid w:val="00B22016"/>
    <w:rsid w:val="00B25814"/>
    <w:rsid w:val="00B30A2A"/>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E4FF3"/>
    <w:rsid w:val="00BF04AE"/>
    <w:rsid w:val="00BF50F7"/>
    <w:rsid w:val="00BF5746"/>
    <w:rsid w:val="00C02F29"/>
    <w:rsid w:val="00C17718"/>
    <w:rsid w:val="00C20AFE"/>
    <w:rsid w:val="00C22A25"/>
    <w:rsid w:val="00C328C8"/>
    <w:rsid w:val="00C35671"/>
    <w:rsid w:val="00C35B77"/>
    <w:rsid w:val="00C376EB"/>
    <w:rsid w:val="00C41E1F"/>
    <w:rsid w:val="00C44889"/>
    <w:rsid w:val="00C46A92"/>
    <w:rsid w:val="00C46EC1"/>
    <w:rsid w:val="00C52796"/>
    <w:rsid w:val="00C53E2C"/>
    <w:rsid w:val="00C550C8"/>
    <w:rsid w:val="00C55824"/>
    <w:rsid w:val="00C56B61"/>
    <w:rsid w:val="00C606C3"/>
    <w:rsid w:val="00C620F4"/>
    <w:rsid w:val="00C72848"/>
    <w:rsid w:val="00C7619D"/>
    <w:rsid w:val="00C7736C"/>
    <w:rsid w:val="00C82D87"/>
    <w:rsid w:val="00C850A6"/>
    <w:rsid w:val="00C8712A"/>
    <w:rsid w:val="00C902C8"/>
    <w:rsid w:val="00C919D1"/>
    <w:rsid w:val="00C963D3"/>
    <w:rsid w:val="00CB0227"/>
    <w:rsid w:val="00CB1983"/>
    <w:rsid w:val="00CB2CBB"/>
    <w:rsid w:val="00CB7CAC"/>
    <w:rsid w:val="00CC5335"/>
    <w:rsid w:val="00CC5BA4"/>
    <w:rsid w:val="00CC7083"/>
    <w:rsid w:val="00CD1B86"/>
    <w:rsid w:val="00CD4998"/>
    <w:rsid w:val="00CE1035"/>
    <w:rsid w:val="00CE6C50"/>
    <w:rsid w:val="00CE6E50"/>
    <w:rsid w:val="00CE7AFA"/>
    <w:rsid w:val="00CF1E7A"/>
    <w:rsid w:val="00CF2819"/>
    <w:rsid w:val="00CF4F9D"/>
    <w:rsid w:val="00CF70DC"/>
    <w:rsid w:val="00D027D9"/>
    <w:rsid w:val="00D06F45"/>
    <w:rsid w:val="00D148DC"/>
    <w:rsid w:val="00D17FDC"/>
    <w:rsid w:val="00D21D8C"/>
    <w:rsid w:val="00D27A96"/>
    <w:rsid w:val="00D423E5"/>
    <w:rsid w:val="00D53719"/>
    <w:rsid w:val="00D63EFD"/>
    <w:rsid w:val="00D64B90"/>
    <w:rsid w:val="00D73556"/>
    <w:rsid w:val="00D759CE"/>
    <w:rsid w:val="00D832A3"/>
    <w:rsid w:val="00D84752"/>
    <w:rsid w:val="00D86B3B"/>
    <w:rsid w:val="00D8748A"/>
    <w:rsid w:val="00D92542"/>
    <w:rsid w:val="00D93196"/>
    <w:rsid w:val="00D94882"/>
    <w:rsid w:val="00D94F60"/>
    <w:rsid w:val="00D971F2"/>
    <w:rsid w:val="00DA0DC0"/>
    <w:rsid w:val="00DB243C"/>
    <w:rsid w:val="00DB482A"/>
    <w:rsid w:val="00DB50FB"/>
    <w:rsid w:val="00DB56F2"/>
    <w:rsid w:val="00DB6EF5"/>
    <w:rsid w:val="00DC3089"/>
    <w:rsid w:val="00DC4420"/>
    <w:rsid w:val="00DC63B8"/>
    <w:rsid w:val="00DD0802"/>
    <w:rsid w:val="00DD2E11"/>
    <w:rsid w:val="00DE03AF"/>
    <w:rsid w:val="00DE121C"/>
    <w:rsid w:val="00DE2CA5"/>
    <w:rsid w:val="00DE6633"/>
    <w:rsid w:val="00DF75F8"/>
    <w:rsid w:val="00DF7A3A"/>
    <w:rsid w:val="00E00C00"/>
    <w:rsid w:val="00E02EDA"/>
    <w:rsid w:val="00E06F2B"/>
    <w:rsid w:val="00E07C5A"/>
    <w:rsid w:val="00E14FA7"/>
    <w:rsid w:val="00E15753"/>
    <w:rsid w:val="00E15BA9"/>
    <w:rsid w:val="00E26E19"/>
    <w:rsid w:val="00E30B9A"/>
    <w:rsid w:val="00E31DF3"/>
    <w:rsid w:val="00E35DD9"/>
    <w:rsid w:val="00E450A4"/>
    <w:rsid w:val="00E506BE"/>
    <w:rsid w:val="00E55547"/>
    <w:rsid w:val="00E6302B"/>
    <w:rsid w:val="00E6452F"/>
    <w:rsid w:val="00E64F45"/>
    <w:rsid w:val="00E6742D"/>
    <w:rsid w:val="00E71CB0"/>
    <w:rsid w:val="00E71E80"/>
    <w:rsid w:val="00E76657"/>
    <w:rsid w:val="00E77C3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447D"/>
    <w:rsid w:val="00EE09DC"/>
    <w:rsid w:val="00EE4971"/>
    <w:rsid w:val="00EE6CB0"/>
    <w:rsid w:val="00EE7983"/>
    <w:rsid w:val="00EF090E"/>
    <w:rsid w:val="00EF5572"/>
    <w:rsid w:val="00F033DA"/>
    <w:rsid w:val="00F054BB"/>
    <w:rsid w:val="00F13691"/>
    <w:rsid w:val="00F13FB1"/>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946AC"/>
    <w:rsid w:val="00F97C5B"/>
    <w:rsid w:val="00FA3D50"/>
    <w:rsid w:val="00FA5EA0"/>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3F00"/>
    <w:rsid w:val="00FE53A3"/>
    <w:rsid w:val="00FE5A2B"/>
    <w:rsid w:val="00FE5E0F"/>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7539</TotalTime>
  <Pages>13</Pages>
  <Words>4785</Words>
  <Characters>23305</Characters>
  <Application>Microsoft Office Word</Application>
  <DocSecurity>0</DocSecurity>
  <Lines>647</Lines>
  <Paragraphs>242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 Thompson</cp:lastModifiedBy>
  <cp:revision>22</cp:revision>
  <cp:lastPrinted>2020-06-08T04:09:00Z</cp:lastPrinted>
  <dcterms:created xsi:type="dcterms:W3CDTF">2022-06-30T14:11:00Z</dcterms:created>
  <dcterms:modified xsi:type="dcterms:W3CDTF">2022-07-24T18:54:00Z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y fmtid="{D5CDD505-2E9C-101B-9397-08002B2CF9AE}" pid="16" name="MSIP_Label_785837b0-ed5a-4fd4-94ae-ef361c98d083_Enabled">
    <vt:lpwstr>true</vt:lpwstr>
  </property>
  <property fmtid="{D5CDD505-2E9C-101B-9397-08002B2CF9AE}" pid="17" name="MSIP_Label_785837b0-ed5a-4fd4-94ae-ef361c98d083_SetDate">
    <vt:lpwstr>2022-07-24T18:54:53Z</vt:lpwstr>
  </property>
  <property fmtid="{D5CDD505-2E9C-101B-9397-08002B2CF9AE}" pid="18" name="MSIP_Label_785837b0-ed5a-4fd4-94ae-ef361c98d083_Method">
    <vt:lpwstr>Standard</vt:lpwstr>
  </property>
  <property fmtid="{D5CDD505-2E9C-101B-9397-08002B2CF9AE}" pid="19" name="MSIP_Label_785837b0-ed5a-4fd4-94ae-ef361c98d083_Name">
    <vt:lpwstr>785837b0-ed5a-4fd4-94ae-ef361c98d083</vt:lpwstr>
  </property>
  <property fmtid="{D5CDD505-2E9C-101B-9397-08002B2CF9AE}" pid="20" name="MSIP_Label_785837b0-ed5a-4fd4-94ae-ef361c98d083_SiteId">
    <vt:lpwstr>b723253f-7281-4adc-bc1c-fc9ef3674d78</vt:lpwstr>
  </property>
  <property fmtid="{D5CDD505-2E9C-101B-9397-08002B2CF9AE}" pid="21" name="MSIP_Label_785837b0-ed5a-4fd4-94ae-ef361c98d083_ActionId">
    <vt:lpwstr>395726c5-4f5c-41f5-8e2d-f055db55557a</vt:lpwstr>
  </property>
  <property fmtid="{D5CDD505-2E9C-101B-9397-08002B2CF9AE}" pid="22" name="MSIP_Label_785837b0-ed5a-4fd4-94ae-ef361c98d083_ContentBits">
    <vt:lpwstr>1</vt:lpwstr>
  </property>
</Properties>
</file>