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0E6F9B" w:rsidRDefault="000F6063" w:rsidP="007E03FA">
      <w:pPr>
        <w:pStyle w:val="ListParagraph"/>
        <w:numPr>
          <w:ilvl w:val="0"/>
          <w:numId w:val="31"/>
        </w:numPr>
        <w:ind w:left="426"/>
        <w:rPr>
          <w:rFonts w:ascii="Arial" w:hAnsi="Arial" w:cs="Arial"/>
          <w:sz w:val="22"/>
          <w:szCs w:val="22"/>
          <w:highlight w:val="yellow"/>
          <w:lang w:val="en-GB"/>
        </w:rPr>
      </w:pPr>
      <w:r w:rsidRPr="000E6F9B">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Pr="006A0047" w:rsidRDefault="000F6063" w:rsidP="007E03FA">
      <w:pPr>
        <w:pStyle w:val="ListParagraph"/>
        <w:numPr>
          <w:ilvl w:val="0"/>
          <w:numId w:val="32"/>
        </w:numPr>
        <w:ind w:left="426"/>
        <w:rPr>
          <w:rFonts w:ascii="Arial" w:hAnsi="Arial" w:cs="Arial"/>
          <w:sz w:val="22"/>
          <w:szCs w:val="22"/>
          <w:highlight w:val="yellow"/>
          <w:lang w:val="en-GB"/>
        </w:rPr>
      </w:pPr>
      <w:r w:rsidRPr="006A0047">
        <w:rPr>
          <w:rFonts w:ascii="Arial" w:hAnsi="Arial" w:cs="Arial"/>
          <w:sz w:val="22"/>
          <w:szCs w:val="22"/>
          <w:highlight w:val="yellow"/>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28064D"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28064D">
        <w:rPr>
          <w:rFonts w:ascii="Arial" w:hAnsi="Arial" w:cs="Arial"/>
          <w:color w:val="000000" w:themeColor="text1"/>
          <w:sz w:val="22"/>
          <w:szCs w:val="22"/>
          <w:highlight w:val="yellow"/>
          <w:lang w:val="en-GB"/>
        </w:rPr>
        <w:t>The company must cease trading except where it is necessary and beneficial to the liquidation</w:t>
      </w:r>
      <w:r w:rsidR="00A46FE2" w:rsidRPr="0028064D">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B96CD1" w:rsidRDefault="00CB2364" w:rsidP="00924973">
      <w:pPr>
        <w:pStyle w:val="ListParagraph"/>
        <w:numPr>
          <w:ilvl w:val="0"/>
          <w:numId w:val="34"/>
        </w:numPr>
        <w:ind w:left="426"/>
        <w:rPr>
          <w:rFonts w:ascii="Arial" w:hAnsi="Arial" w:cs="Arial"/>
          <w:sz w:val="22"/>
          <w:szCs w:val="22"/>
          <w:highlight w:val="yellow"/>
          <w:lang w:val="en-GB"/>
        </w:rPr>
      </w:pPr>
      <w:r w:rsidRPr="00B96CD1">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343149" w:rsidRDefault="000F6063" w:rsidP="00924973">
      <w:pPr>
        <w:pStyle w:val="ListParagraph"/>
        <w:numPr>
          <w:ilvl w:val="0"/>
          <w:numId w:val="35"/>
        </w:numPr>
        <w:ind w:left="426"/>
        <w:rPr>
          <w:rFonts w:ascii="Arial" w:hAnsi="Arial" w:cs="Arial"/>
          <w:sz w:val="22"/>
          <w:szCs w:val="22"/>
          <w:highlight w:val="yellow"/>
          <w:lang w:val="en-GB"/>
        </w:rPr>
      </w:pPr>
      <w:r w:rsidRPr="00343149">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56AC3" w:rsidRDefault="00E177F0" w:rsidP="00924973">
      <w:pPr>
        <w:pStyle w:val="ListParagraph"/>
        <w:numPr>
          <w:ilvl w:val="0"/>
          <w:numId w:val="36"/>
        </w:numPr>
        <w:ind w:left="426"/>
        <w:rPr>
          <w:rFonts w:ascii="Arial" w:hAnsi="Arial" w:cs="Arial"/>
          <w:sz w:val="22"/>
          <w:szCs w:val="22"/>
          <w:highlight w:val="yellow"/>
          <w:lang w:val="en-GB"/>
        </w:rPr>
      </w:pPr>
      <w:r w:rsidRPr="00656AC3">
        <w:rPr>
          <w:rFonts w:ascii="Arial" w:hAnsi="Arial" w:cs="Arial"/>
          <w:sz w:val="22"/>
          <w:szCs w:val="22"/>
          <w:highlight w:val="yellow"/>
          <w:lang w:val="en-GB"/>
        </w:rPr>
        <w:t>May enforce their security without leave of the court</w:t>
      </w:r>
      <w:r w:rsidR="00803C72" w:rsidRPr="00656AC3">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3F35F67D"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143DF799" w14:textId="77777777" w:rsidR="00A05589" w:rsidRPr="00924973" w:rsidRDefault="00A05589" w:rsidP="00A05589">
      <w:pPr>
        <w:pStyle w:val="ListParagraph"/>
        <w:ind w:left="426"/>
        <w:jc w:val="both"/>
        <w:rPr>
          <w:rFonts w:ascii="Arial" w:hAnsi="Arial" w:cs="Arial"/>
          <w:sz w:val="22"/>
          <w:szCs w:val="22"/>
          <w:lang w:val="en-GB"/>
        </w:rPr>
      </w:pPr>
    </w:p>
    <w:p w14:paraId="61FEC1EF" w14:textId="7E872FDB" w:rsidR="000F6063" w:rsidRPr="00A05589" w:rsidRDefault="000F6063" w:rsidP="00924973">
      <w:pPr>
        <w:pStyle w:val="ListParagraph"/>
        <w:numPr>
          <w:ilvl w:val="0"/>
          <w:numId w:val="37"/>
        </w:numPr>
        <w:ind w:left="426"/>
        <w:jc w:val="both"/>
        <w:rPr>
          <w:rFonts w:ascii="Arial" w:hAnsi="Arial" w:cs="Arial"/>
          <w:sz w:val="22"/>
          <w:szCs w:val="22"/>
          <w:highlight w:val="yellow"/>
          <w:lang w:val="en-GB"/>
        </w:rPr>
      </w:pPr>
      <w:r w:rsidRPr="00A05589">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761C37" w:rsidRDefault="00853B56" w:rsidP="00924973">
      <w:pPr>
        <w:pStyle w:val="ListParagraph"/>
        <w:numPr>
          <w:ilvl w:val="0"/>
          <w:numId w:val="38"/>
        </w:numPr>
        <w:ind w:left="426"/>
        <w:jc w:val="both"/>
        <w:rPr>
          <w:rFonts w:ascii="Arial" w:hAnsi="Arial" w:cs="Arial"/>
          <w:sz w:val="22"/>
          <w:szCs w:val="22"/>
          <w:highlight w:val="yellow"/>
          <w:lang w:val="en-GB"/>
        </w:rPr>
      </w:pPr>
      <w:r w:rsidRPr="00761C37">
        <w:rPr>
          <w:rFonts w:ascii="Arial" w:hAnsi="Arial" w:cs="Arial"/>
          <w:sz w:val="22"/>
          <w:szCs w:val="22"/>
          <w:highlight w:val="yellow"/>
          <w:lang w:val="en-GB"/>
        </w:rPr>
        <w:t>Amounts due to p</w:t>
      </w:r>
      <w:r w:rsidR="005327B7" w:rsidRPr="00761C37">
        <w:rPr>
          <w:rFonts w:ascii="Arial" w:hAnsi="Arial" w:cs="Arial"/>
          <w:sz w:val="22"/>
          <w:szCs w:val="22"/>
          <w:highlight w:val="yellow"/>
          <w:lang w:val="en-GB"/>
        </w:rPr>
        <w:t>referred shareholders</w:t>
      </w:r>
      <w:r w:rsidR="00803C72" w:rsidRPr="00761C37">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7D1412" w:rsidRDefault="005327B7" w:rsidP="00924973">
      <w:pPr>
        <w:pStyle w:val="ListParagraph"/>
        <w:numPr>
          <w:ilvl w:val="0"/>
          <w:numId w:val="39"/>
        </w:numPr>
        <w:ind w:left="426"/>
        <w:jc w:val="both"/>
        <w:rPr>
          <w:rFonts w:ascii="Arial" w:hAnsi="Arial" w:cs="Arial"/>
          <w:sz w:val="22"/>
          <w:szCs w:val="22"/>
          <w:highlight w:val="yellow"/>
          <w:lang w:val="en-GB"/>
        </w:rPr>
      </w:pPr>
      <w:r w:rsidRPr="007D1412">
        <w:rPr>
          <w:rFonts w:ascii="Arial" w:hAnsi="Arial" w:cs="Arial"/>
          <w:sz w:val="22"/>
          <w:szCs w:val="22"/>
          <w:highlight w:val="yellow"/>
          <w:lang w:val="en-GB"/>
        </w:rPr>
        <w:t>The board of directors decides it is “just and equitable” for the company to be wound up</w:t>
      </w:r>
      <w:r w:rsidR="00D06A87" w:rsidRPr="007D1412">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523390" w:rsidRDefault="000F6063" w:rsidP="00924973">
      <w:pPr>
        <w:pStyle w:val="ListParagraph"/>
        <w:numPr>
          <w:ilvl w:val="0"/>
          <w:numId w:val="40"/>
        </w:numPr>
        <w:ind w:left="426"/>
        <w:jc w:val="both"/>
        <w:rPr>
          <w:rFonts w:ascii="Arial" w:hAnsi="Arial" w:cs="Arial"/>
          <w:sz w:val="22"/>
          <w:szCs w:val="22"/>
          <w:highlight w:val="yellow"/>
          <w:lang w:val="en-GB"/>
        </w:rPr>
      </w:pPr>
      <w:r w:rsidRPr="00523390">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5FA3530C" w14:textId="29EE49AB" w:rsidR="00CF57A6" w:rsidRPr="009E1AC8" w:rsidRDefault="00D8180D" w:rsidP="009E1AC8">
      <w:pPr>
        <w:ind w:left="720" w:hanging="720"/>
        <w:jc w:val="both"/>
        <w:rPr>
          <w:rFonts w:ascii="Arial" w:hAnsi="Arial" w:cs="Arial"/>
          <w:color w:val="7B7B7B" w:themeColor="accent3" w:themeShade="BF"/>
          <w:sz w:val="22"/>
          <w:szCs w:val="22"/>
        </w:rPr>
      </w:pPr>
      <w:r w:rsidRPr="009E1AC8">
        <w:rPr>
          <w:rFonts w:ascii="Arial" w:hAnsi="Arial" w:cs="Arial"/>
          <w:color w:val="7B7B7B" w:themeColor="accent3" w:themeShade="BF"/>
          <w:sz w:val="22"/>
          <w:szCs w:val="22"/>
        </w:rPr>
        <w:t xml:space="preserve">Cayman Islands </w:t>
      </w:r>
      <w:r w:rsidR="009A02D0" w:rsidRPr="009E1AC8">
        <w:rPr>
          <w:rFonts w:ascii="Arial" w:hAnsi="Arial" w:cs="Arial"/>
          <w:color w:val="7B7B7B" w:themeColor="accent3" w:themeShade="BF"/>
          <w:sz w:val="22"/>
          <w:szCs w:val="22"/>
        </w:rPr>
        <w:t>has</w:t>
      </w:r>
      <w:r w:rsidRPr="009E1AC8">
        <w:rPr>
          <w:rFonts w:ascii="Arial" w:hAnsi="Arial" w:cs="Arial"/>
          <w:color w:val="7B7B7B" w:themeColor="accent3" w:themeShade="BF"/>
          <w:sz w:val="22"/>
          <w:szCs w:val="22"/>
        </w:rPr>
        <w:t xml:space="preserve"> ownership registers for real estate, </w:t>
      </w:r>
      <w:r w:rsidR="009A02D0" w:rsidRPr="009E1AC8">
        <w:rPr>
          <w:rFonts w:ascii="Arial" w:hAnsi="Arial" w:cs="Arial"/>
          <w:color w:val="7B7B7B" w:themeColor="accent3" w:themeShade="BF"/>
          <w:sz w:val="22"/>
          <w:szCs w:val="22"/>
        </w:rPr>
        <w:t xml:space="preserve">intellectual property, </w:t>
      </w:r>
      <w:r w:rsidRPr="009E1AC8">
        <w:rPr>
          <w:rFonts w:ascii="Arial" w:hAnsi="Arial" w:cs="Arial"/>
          <w:color w:val="7B7B7B" w:themeColor="accent3" w:themeShade="BF"/>
          <w:sz w:val="22"/>
          <w:szCs w:val="22"/>
        </w:rPr>
        <w:t>aircrafts, motor vehicles</w:t>
      </w:r>
      <w:r w:rsidR="009A02D0" w:rsidRPr="009E1AC8">
        <w:rPr>
          <w:rFonts w:ascii="Arial" w:hAnsi="Arial" w:cs="Arial"/>
          <w:color w:val="7B7B7B" w:themeColor="accent3" w:themeShade="BF"/>
          <w:sz w:val="22"/>
          <w:szCs w:val="22"/>
        </w:rPr>
        <w:t>, and ships</w:t>
      </w:r>
      <w:r w:rsidRPr="009E1AC8">
        <w:rPr>
          <w:rFonts w:ascii="Arial" w:hAnsi="Arial" w:cs="Arial"/>
          <w:color w:val="7B7B7B" w:themeColor="accent3" w:themeShade="BF"/>
          <w:sz w:val="22"/>
          <w:szCs w:val="22"/>
        </w:rPr>
        <w:t>. These registers are centrally maintained</w:t>
      </w:r>
      <w:r w:rsidR="009A02D0" w:rsidRPr="009E1AC8">
        <w:rPr>
          <w:rFonts w:ascii="Arial" w:hAnsi="Arial" w:cs="Arial"/>
          <w:color w:val="7B7B7B" w:themeColor="accent3" w:themeShade="BF"/>
          <w:sz w:val="22"/>
          <w:szCs w:val="22"/>
        </w:rPr>
        <w:t>,</w:t>
      </w:r>
      <w:r w:rsidRPr="009E1AC8">
        <w:rPr>
          <w:rFonts w:ascii="Arial" w:hAnsi="Arial" w:cs="Arial"/>
          <w:color w:val="7B7B7B" w:themeColor="accent3" w:themeShade="BF"/>
          <w:sz w:val="22"/>
          <w:szCs w:val="22"/>
        </w:rPr>
        <w:t xml:space="preserve"> and mortgages </w:t>
      </w:r>
      <w:r w:rsidR="009E1AC8" w:rsidRPr="009E1AC8">
        <w:rPr>
          <w:rFonts w:ascii="Arial" w:hAnsi="Arial" w:cs="Arial"/>
          <w:color w:val="7B7B7B" w:themeColor="accent3" w:themeShade="BF"/>
          <w:sz w:val="22"/>
          <w:szCs w:val="22"/>
        </w:rPr>
        <w:t>&amp;</w:t>
      </w:r>
      <w:r w:rsidRPr="009E1AC8">
        <w:rPr>
          <w:rFonts w:ascii="Arial" w:hAnsi="Arial" w:cs="Arial"/>
          <w:color w:val="7B7B7B" w:themeColor="accent3" w:themeShade="BF"/>
          <w:sz w:val="22"/>
          <w:szCs w:val="22"/>
        </w:rPr>
        <w:t xml:space="preserve"> charges can be registered. A </w:t>
      </w:r>
      <w:r w:rsidR="00CF57A6" w:rsidRPr="009E1AC8">
        <w:rPr>
          <w:rFonts w:ascii="Arial" w:hAnsi="Arial" w:cs="Arial"/>
          <w:color w:val="7B7B7B" w:themeColor="accent3" w:themeShade="BF"/>
          <w:sz w:val="22"/>
          <w:szCs w:val="22"/>
        </w:rPr>
        <w:t>third-party</w:t>
      </w:r>
      <w:r w:rsidRPr="009E1AC8">
        <w:rPr>
          <w:rFonts w:ascii="Arial" w:hAnsi="Arial" w:cs="Arial"/>
          <w:color w:val="7B7B7B" w:themeColor="accent3" w:themeShade="BF"/>
          <w:sz w:val="22"/>
          <w:szCs w:val="22"/>
        </w:rPr>
        <w:t xml:space="preserve"> purchaser of those assets is deemed to have notice of any such interest and will therefore acquire the assets subject to the secured creditors interest. Further, one should also note that there is no public security registration regime in the Cayman Islands for other assets, so the creditor must therefore take adequate steps to ensure </w:t>
      </w:r>
      <w:r w:rsidR="00CF57A6" w:rsidRPr="009E1AC8">
        <w:rPr>
          <w:rFonts w:ascii="Arial" w:hAnsi="Arial" w:cs="Arial"/>
          <w:color w:val="7B7B7B" w:themeColor="accent3" w:themeShade="BF"/>
          <w:sz w:val="22"/>
          <w:szCs w:val="22"/>
        </w:rPr>
        <w:t xml:space="preserve">that it has sufficient control over an asset to prevent a third party from purchasing it. Thus, creditor should therefore review a company’s register of mortgages and charges prior to </w:t>
      </w:r>
      <w:r w:rsidR="009A02D0" w:rsidRPr="009E1AC8">
        <w:rPr>
          <w:rFonts w:ascii="Arial" w:hAnsi="Arial" w:cs="Arial"/>
          <w:color w:val="7B7B7B" w:themeColor="accent3" w:themeShade="BF"/>
          <w:sz w:val="22"/>
          <w:szCs w:val="22"/>
        </w:rPr>
        <w:t xml:space="preserve">disbursing the </w:t>
      </w:r>
      <w:r w:rsidR="00CF57A6" w:rsidRPr="009E1AC8">
        <w:rPr>
          <w:rFonts w:ascii="Arial" w:hAnsi="Arial" w:cs="Arial"/>
          <w:color w:val="7B7B7B" w:themeColor="accent3" w:themeShade="BF"/>
          <w:sz w:val="22"/>
          <w:szCs w:val="22"/>
        </w:rPr>
        <w:t>loan.</w:t>
      </w:r>
    </w:p>
    <w:p w14:paraId="2ECF3F68" w14:textId="6AE98705" w:rsidR="009A02D0" w:rsidRPr="009E1AC8" w:rsidRDefault="00CF57A6" w:rsidP="009E1AC8">
      <w:pPr>
        <w:ind w:left="720" w:hanging="720"/>
        <w:jc w:val="both"/>
        <w:rPr>
          <w:rFonts w:ascii="Arial" w:hAnsi="Arial" w:cs="Arial"/>
          <w:color w:val="7B7B7B" w:themeColor="accent3" w:themeShade="BF"/>
          <w:sz w:val="22"/>
          <w:szCs w:val="22"/>
        </w:rPr>
      </w:pPr>
      <w:r w:rsidRPr="009E1AC8">
        <w:rPr>
          <w:rFonts w:ascii="Arial" w:hAnsi="Arial" w:cs="Arial"/>
          <w:color w:val="7B7B7B" w:themeColor="accent3" w:themeShade="BF"/>
          <w:sz w:val="22"/>
          <w:szCs w:val="22"/>
        </w:rPr>
        <w:t>As per Section 54 of the companies Act the security interest should be entered in the register of mortgages and cha</w:t>
      </w:r>
      <w:r w:rsidR="009A02D0" w:rsidRPr="009E1AC8">
        <w:rPr>
          <w:rFonts w:ascii="Arial" w:hAnsi="Arial" w:cs="Arial"/>
          <w:color w:val="7B7B7B" w:themeColor="accent3" w:themeShade="BF"/>
          <w:sz w:val="22"/>
          <w:szCs w:val="22"/>
        </w:rPr>
        <w:t>r</w:t>
      </w:r>
      <w:r w:rsidRPr="009E1AC8">
        <w:rPr>
          <w:rFonts w:ascii="Arial" w:hAnsi="Arial" w:cs="Arial"/>
          <w:color w:val="7B7B7B" w:themeColor="accent3" w:themeShade="BF"/>
          <w:sz w:val="22"/>
          <w:szCs w:val="22"/>
        </w:rPr>
        <w:t>ges</w:t>
      </w:r>
      <w:r w:rsidR="009A02D0" w:rsidRPr="009E1AC8">
        <w:rPr>
          <w:rFonts w:ascii="Arial" w:hAnsi="Arial" w:cs="Arial"/>
          <w:color w:val="7B7B7B" w:themeColor="accent3" w:themeShade="BF"/>
          <w:sz w:val="22"/>
          <w:szCs w:val="22"/>
        </w:rPr>
        <w:t xml:space="preserve"> of the debtor’s company. This register must be maintained by the company at its registered office in the Cayman Islands. If the company fails to update the register of mortgages and charges it does not mean invalidate any security interest. One should also note that registering the security interest in the company’s register of mortgages and charges does not create priority. However, the register is open for inspection by nay member of the company or creditor, so if registration is done this will put third-party on notice of the existence of a security. </w:t>
      </w:r>
      <w:r w:rsidRPr="009E1AC8">
        <w:rPr>
          <w:rFonts w:ascii="Arial" w:hAnsi="Arial" w:cs="Arial"/>
          <w:color w:val="7B7B7B" w:themeColor="accent3" w:themeShade="BF"/>
          <w:sz w:val="22"/>
          <w:szCs w:val="22"/>
        </w:rPr>
        <w:t xml:space="preserve">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32959641" w14:textId="17BBC513" w:rsidR="00E129A7" w:rsidRPr="009E1AC8" w:rsidRDefault="00E129A7" w:rsidP="009E1AC8">
      <w:pPr>
        <w:ind w:left="720" w:hanging="720"/>
        <w:jc w:val="both"/>
        <w:rPr>
          <w:rFonts w:ascii="Arial" w:hAnsi="Arial" w:cs="Arial"/>
          <w:color w:val="7B7B7B" w:themeColor="accent3" w:themeShade="BF"/>
          <w:sz w:val="22"/>
          <w:szCs w:val="22"/>
        </w:rPr>
      </w:pPr>
      <w:r w:rsidRPr="009E1AC8">
        <w:rPr>
          <w:rFonts w:ascii="Arial" w:hAnsi="Arial" w:cs="Arial"/>
          <w:color w:val="7B7B7B" w:themeColor="accent3" w:themeShade="BF"/>
          <w:sz w:val="22"/>
          <w:szCs w:val="22"/>
          <w:lang w:val="en-GB"/>
        </w:rPr>
        <w:t>The</w:t>
      </w:r>
      <w:r w:rsidRPr="009E1AC8">
        <w:rPr>
          <w:rFonts w:ascii="Arial" w:hAnsi="Arial" w:cs="Arial"/>
          <w:color w:val="7B7B7B" w:themeColor="accent3" w:themeShade="BF"/>
          <w:sz w:val="22"/>
          <w:szCs w:val="22"/>
        </w:rPr>
        <w:t xml:space="preserve"> Grand </w:t>
      </w:r>
      <w:r w:rsidR="006A58A9">
        <w:rPr>
          <w:rFonts w:ascii="Arial" w:hAnsi="Arial" w:cs="Arial"/>
          <w:color w:val="7B7B7B" w:themeColor="accent3" w:themeShade="BF"/>
          <w:sz w:val="22"/>
          <w:szCs w:val="22"/>
        </w:rPr>
        <w:t>C</w:t>
      </w:r>
      <w:r w:rsidRPr="009E1AC8">
        <w:rPr>
          <w:rFonts w:ascii="Arial" w:hAnsi="Arial" w:cs="Arial"/>
          <w:color w:val="7B7B7B" w:themeColor="accent3" w:themeShade="BF"/>
          <w:sz w:val="22"/>
          <w:szCs w:val="22"/>
        </w:rPr>
        <w:t>ourt has powers to make orders in support of foreign bankruptcy proceedings</w:t>
      </w:r>
      <w:r w:rsidR="006A58A9">
        <w:rPr>
          <w:rFonts w:ascii="Arial" w:hAnsi="Arial" w:cs="Arial"/>
          <w:color w:val="7B7B7B" w:themeColor="accent3" w:themeShade="BF"/>
          <w:sz w:val="22"/>
          <w:szCs w:val="22"/>
        </w:rPr>
        <w:t xml:space="preserve"> and these </w:t>
      </w:r>
      <w:r w:rsidRPr="009E1AC8">
        <w:rPr>
          <w:rFonts w:ascii="Arial" w:hAnsi="Arial" w:cs="Arial"/>
          <w:color w:val="7B7B7B" w:themeColor="accent3" w:themeShade="BF"/>
          <w:sz w:val="22"/>
          <w:szCs w:val="22"/>
        </w:rPr>
        <w:t xml:space="preserve">are provided in the Part XVII of the Companies Act. </w:t>
      </w:r>
      <w:r w:rsidR="006A58A9">
        <w:rPr>
          <w:rFonts w:ascii="Arial" w:hAnsi="Arial" w:cs="Arial"/>
          <w:color w:val="7B7B7B" w:themeColor="accent3" w:themeShade="BF"/>
          <w:sz w:val="22"/>
          <w:szCs w:val="22"/>
        </w:rPr>
        <w:t>T</w:t>
      </w:r>
      <w:r w:rsidR="00C91242" w:rsidRPr="009E1AC8">
        <w:rPr>
          <w:rFonts w:ascii="Arial" w:hAnsi="Arial" w:cs="Arial"/>
          <w:color w:val="7B7B7B" w:themeColor="accent3" w:themeShade="BF"/>
          <w:sz w:val="22"/>
          <w:szCs w:val="22"/>
        </w:rPr>
        <w:t>hough</w:t>
      </w:r>
      <w:r w:rsidR="006A58A9">
        <w:rPr>
          <w:rFonts w:ascii="Arial" w:hAnsi="Arial" w:cs="Arial"/>
          <w:color w:val="7B7B7B" w:themeColor="accent3" w:themeShade="BF"/>
          <w:sz w:val="22"/>
          <w:szCs w:val="22"/>
        </w:rPr>
        <w:t>,</w:t>
      </w:r>
      <w:r w:rsidR="00C91242" w:rsidRPr="009E1AC8">
        <w:rPr>
          <w:rFonts w:ascii="Arial" w:hAnsi="Arial" w:cs="Arial"/>
          <w:color w:val="7B7B7B" w:themeColor="accent3" w:themeShade="BF"/>
          <w:sz w:val="22"/>
          <w:szCs w:val="22"/>
        </w:rPr>
        <w:t xml:space="preserve"> the Island has not implemented the UNCITRAL Model law on Cross- Border Insolvency, most of the principals are being followed</w:t>
      </w:r>
      <w:r w:rsidR="006A58A9">
        <w:rPr>
          <w:rFonts w:ascii="Arial" w:hAnsi="Arial" w:cs="Arial"/>
          <w:color w:val="7B7B7B" w:themeColor="accent3" w:themeShade="BF"/>
          <w:sz w:val="22"/>
          <w:szCs w:val="22"/>
        </w:rPr>
        <w:t xml:space="preserve"> in the Island</w:t>
      </w:r>
      <w:r w:rsidR="00C91242" w:rsidRPr="009E1AC8">
        <w:rPr>
          <w:rFonts w:ascii="Arial" w:hAnsi="Arial" w:cs="Arial"/>
          <w:color w:val="7B7B7B" w:themeColor="accent3" w:themeShade="BF"/>
          <w:sz w:val="22"/>
          <w:szCs w:val="22"/>
        </w:rPr>
        <w:t xml:space="preserve">. Further in Cayman Island there are no threshold tests for the grant of assistance nor there are automatic rights based on the centre of main interests (COMI) of the debtor. Here, the foreign representative </w:t>
      </w:r>
      <w:r w:rsidR="008873AF" w:rsidRPr="009E1AC8">
        <w:rPr>
          <w:rFonts w:ascii="Arial" w:hAnsi="Arial" w:cs="Arial"/>
          <w:color w:val="7B7B7B" w:themeColor="accent3" w:themeShade="BF"/>
          <w:sz w:val="22"/>
          <w:szCs w:val="22"/>
        </w:rPr>
        <w:t>must</w:t>
      </w:r>
      <w:r w:rsidR="00C91242" w:rsidRPr="009E1AC8">
        <w:rPr>
          <w:rFonts w:ascii="Arial" w:hAnsi="Arial" w:cs="Arial"/>
          <w:color w:val="7B7B7B" w:themeColor="accent3" w:themeShade="BF"/>
          <w:sz w:val="22"/>
          <w:szCs w:val="22"/>
        </w:rPr>
        <w:t xml:space="preserve"> satisfy the Cayman </w:t>
      </w:r>
      <w:r w:rsidR="006A58A9">
        <w:rPr>
          <w:rFonts w:ascii="Arial" w:hAnsi="Arial" w:cs="Arial"/>
          <w:color w:val="7B7B7B" w:themeColor="accent3" w:themeShade="BF"/>
          <w:sz w:val="22"/>
          <w:szCs w:val="22"/>
        </w:rPr>
        <w:t>c</w:t>
      </w:r>
      <w:r w:rsidR="00C91242" w:rsidRPr="009E1AC8">
        <w:rPr>
          <w:rFonts w:ascii="Arial" w:hAnsi="Arial" w:cs="Arial"/>
          <w:color w:val="7B7B7B" w:themeColor="accent3" w:themeShade="BF"/>
          <w:sz w:val="22"/>
          <w:szCs w:val="22"/>
        </w:rPr>
        <w:t xml:space="preserve">ourt that it is appropriate for the court to exercise its discretion by granting the relief sought by them in their application. </w:t>
      </w:r>
    </w:p>
    <w:p w14:paraId="2753DE87" w14:textId="00BA9220" w:rsidR="00C91242" w:rsidRDefault="00E129A7" w:rsidP="009E1AC8">
      <w:pPr>
        <w:ind w:left="720" w:hanging="720"/>
        <w:jc w:val="both"/>
        <w:rPr>
          <w:rFonts w:ascii="Arial" w:hAnsi="Arial" w:cs="Arial"/>
          <w:color w:val="808080" w:themeColor="background1" w:themeShade="80"/>
          <w:sz w:val="22"/>
          <w:szCs w:val="22"/>
          <w:lang w:val="en-GB"/>
        </w:rPr>
      </w:pPr>
      <w:r w:rsidRPr="009E1AC8">
        <w:rPr>
          <w:rFonts w:ascii="Arial" w:hAnsi="Arial" w:cs="Arial"/>
          <w:color w:val="7B7B7B" w:themeColor="accent3" w:themeShade="BF"/>
          <w:sz w:val="22"/>
          <w:szCs w:val="22"/>
          <w:lang w:val="en-GB"/>
        </w:rPr>
        <w:lastRenderedPageBreak/>
        <w:t>Once</w:t>
      </w:r>
      <w:r>
        <w:rPr>
          <w:rFonts w:ascii="Arial" w:hAnsi="Arial" w:cs="Arial"/>
          <w:color w:val="808080" w:themeColor="background1" w:themeShade="80"/>
          <w:sz w:val="22"/>
          <w:szCs w:val="22"/>
          <w:lang w:val="en-GB"/>
        </w:rPr>
        <w:t xml:space="preserve">, </w:t>
      </w:r>
      <w:r w:rsidRPr="00E129A7">
        <w:rPr>
          <w:rFonts w:ascii="Arial" w:hAnsi="Arial" w:cs="Arial"/>
          <w:color w:val="808080" w:themeColor="background1" w:themeShade="80"/>
          <w:sz w:val="22"/>
          <w:szCs w:val="22"/>
          <w:lang w:val="en-GB"/>
        </w:rPr>
        <w:t xml:space="preserve">the application of a foreign representative </w:t>
      </w:r>
      <w:r>
        <w:rPr>
          <w:rFonts w:ascii="Arial" w:hAnsi="Arial" w:cs="Arial"/>
          <w:color w:val="808080" w:themeColor="background1" w:themeShade="80"/>
          <w:sz w:val="22"/>
          <w:szCs w:val="22"/>
          <w:lang w:val="en-GB"/>
        </w:rPr>
        <w:t xml:space="preserve">is made, </w:t>
      </w:r>
      <w:r w:rsidRPr="00E129A7">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Grand </w:t>
      </w:r>
      <w:r w:rsidRPr="00E129A7">
        <w:rPr>
          <w:rFonts w:ascii="Arial" w:hAnsi="Arial" w:cs="Arial"/>
          <w:color w:val="808080" w:themeColor="background1" w:themeShade="80"/>
          <w:sz w:val="22"/>
          <w:szCs w:val="22"/>
          <w:lang w:val="en-GB"/>
        </w:rPr>
        <w:t xml:space="preserve">Court </w:t>
      </w:r>
      <w:r>
        <w:rPr>
          <w:rFonts w:ascii="Arial" w:hAnsi="Arial" w:cs="Arial"/>
          <w:color w:val="808080" w:themeColor="background1" w:themeShade="80"/>
          <w:sz w:val="22"/>
          <w:szCs w:val="22"/>
          <w:lang w:val="en-GB"/>
        </w:rPr>
        <w:t xml:space="preserve">can provide </w:t>
      </w:r>
      <w:r w:rsidRPr="00E129A7">
        <w:rPr>
          <w:rFonts w:ascii="Arial" w:hAnsi="Arial" w:cs="Arial"/>
          <w:color w:val="808080" w:themeColor="background1" w:themeShade="80"/>
          <w:sz w:val="22"/>
          <w:szCs w:val="22"/>
          <w:lang w:val="en-GB"/>
        </w:rPr>
        <w:t>ancillary</w:t>
      </w:r>
      <w:r>
        <w:rPr>
          <w:rFonts w:ascii="Arial" w:hAnsi="Arial" w:cs="Arial"/>
          <w:color w:val="808080" w:themeColor="background1" w:themeShade="80"/>
          <w:sz w:val="22"/>
          <w:szCs w:val="22"/>
          <w:lang w:val="en-GB"/>
        </w:rPr>
        <w:t xml:space="preserve"> </w:t>
      </w:r>
      <w:r w:rsidRPr="00E129A7">
        <w:rPr>
          <w:rFonts w:ascii="Arial" w:hAnsi="Arial" w:cs="Arial"/>
          <w:color w:val="808080" w:themeColor="background1" w:themeShade="80"/>
          <w:sz w:val="22"/>
          <w:szCs w:val="22"/>
          <w:lang w:val="en-GB"/>
        </w:rPr>
        <w:t xml:space="preserve">orders to a foreign bankruptcy </w:t>
      </w:r>
      <w:proofErr w:type="gramStart"/>
      <w:r w:rsidRPr="00E129A7">
        <w:rPr>
          <w:rFonts w:ascii="Arial" w:hAnsi="Arial" w:cs="Arial"/>
          <w:color w:val="808080" w:themeColor="background1" w:themeShade="80"/>
          <w:sz w:val="22"/>
          <w:szCs w:val="22"/>
          <w:lang w:val="en-GB"/>
        </w:rPr>
        <w:t>proceeding</w:t>
      </w:r>
      <w:r w:rsidR="006A58A9">
        <w:rPr>
          <w:rFonts w:ascii="Arial" w:hAnsi="Arial" w:cs="Arial"/>
          <w:color w:val="808080" w:themeColor="background1" w:themeShade="80"/>
          <w:sz w:val="22"/>
          <w:szCs w:val="22"/>
          <w:lang w:val="en-GB"/>
        </w:rPr>
        <w:t>s</w:t>
      </w:r>
      <w:proofErr w:type="gramEnd"/>
      <w:r w:rsidR="00C91242">
        <w:rPr>
          <w:rFonts w:ascii="Arial" w:hAnsi="Arial" w:cs="Arial"/>
          <w:color w:val="808080" w:themeColor="background1" w:themeShade="80"/>
          <w:sz w:val="22"/>
          <w:szCs w:val="22"/>
          <w:lang w:val="en-GB"/>
        </w:rPr>
        <w:t xml:space="preserve"> these are</w:t>
      </w:r>
      <w:r w:rsidR="006A58A9">
        <w:rPr>
          <w:rFonts w:ascii="Arial" w:hAnsi="Arial" w:cs="Arial"/>
          <w:color w:val="808080" w:themeColor="background1" w:themeShade="80"/>
          <w:sz w:val="22"/>
          <w:szCs w:val="22"/>
          <w:lang w:val="en-GB"/>
        </w:rPr>
        <w:t>:</w:t>
      </w:r>
    </w:p>
    <w:p w14:paraId="07FF0710" w14:textId="6B378574" w:rsidR="00C91242" w:rsidRDefault="00C91242" w:rsidP="00C9124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Pr="00C91242">
        <w:rPr>
          <w:rFonts w:ascii="Arial" w:hAnsi="Arial" w:cs="Arial"/>
          <w:color w:val="808080" w:themeColor="background1" w:themeShade="80"/>
          <w:sz w:val="22"/>
          <w:szCs w:val="22"/>
          <w:lang w:val="en-GB"/>
        </w:rPr>
        <w:t>ecognising the right of a foreign representative to act in the Islands on</w:t>
      </w:r>
      <w:r>
        <w:rPr>
          <w:rFonts w:ascii="Arial" w:hAnsi="Arial" w:cs="Arial"/>
          <w:color w:val="808080" w:themeColor="background1" w:themeShade="80"/>
          <w:sz w:val="22"/>
          <w:szCs w:val="22"/>
          <w:lang w:val="en-GB"/>
        </w:rPr>
        <w:t xml:space="preserve"> </w:t>
      </w:r>
      <w:r w:rsidRPr="00C91242">
        <w:rPr>
          <w:rFonts w:ascii="Arial" w:hAnsi="Arial" w:cs="Arial"/>
          <w:color w:val="808080" w:themeColor="background1" w:themeShade="80"/>
          <w:sz w:val="22"/>
          <w:szCs w:val="22"/>
          <w:lang w:val="en-GB"/>
        </w:rPr>
        <w:t>behalf of or in the name of a debtor.</w:t>
      </w:r>
    </w:p>
    <w:p w14:paraId="684AE10C" w14:textId="2683AF0D" w:rsidR="00C91242" w:rsidRPr="00C91242" w:rsidRDefault="00C91242" w:rsidP="00C91242">
      <w:pPr>
        <w:pStyle w:val="ListParagraph"/>
        <w:numPr>
          <w:ilvl w:val="0"/>
          <w:numId w:val="42"/>
        </w:numPr>
        <w:jc w:val="both"/>
        <w:rPr>
          <w:rFonts w:ascii="Arial" w:hAnsi="Arial" w:cs="Arial"/>
          <w:color w:val="808080" w:themeColor="background1" w:themeShade="80"/>
          <w:sz w:val="22"/>
          <w:szCs w:val="22"/>
          <w:lang w:val="en-GB"/>
        </w:rPr>
      </w:pPr>
      <w:r w:rsidRPr="00C91242">
        <w:rPr>
          <w:rFonts w:ascii="Arial" w:hAnsi="Arial" w:cs="Arial"/>
          <w:color w:val="808080" w:themeColor="background1" w:themeShade="80"/>
          <w:sz w:val="22"/>
          <w:szCs w:val="22"/>
          <w:lang w:val="en-GB"/>
        </w:rPr>
        <w:t>staying the enforcement of any judgment against a debtor</w:t>
      </w:r>
      <w:r>
        <w:rPr>
          <w:rFonts w:ascii="Arial" w:hAnsi="Arial" w:cs="Arial"/>
          <w:color w:val="808080" w:themeColor="background1" w:themeShade="80"/>
          <w:sz w:val="22"/>
          <w:szCs w:val="22"/>
          <w:lang w:val="en-GB"/>
        </w:rPr>
        <w:t>.</w:t>
      </w:r>
    </w:p>
    <w:p w14:paraId="63C4F4D3" w14:textId="77777777" w:rsidR="00C91242" w:rsidRDefault="00C91242" w:rsidP="00C91242">
      <w:pPr>
        <w:pStyle w:val="ListParagraph"/>
        <w:numPr>
          <w:ilvl w:val="0"/>
          <w:numId w:val="42"/>
        </w:numPr>
        <w:jc w:val="both"/>
        <w:rPr>
          <w:rFonts w:ascii="Arial" w:hAnsi="Arial" w:cs="Arial"/>
          <w:color w:val="808080" w:themeColor="background1" w:themeShade="80"/>
          <w:sz w:val="22"/>
          <w:szCs w:val="22"/>
          <w:lang w:val="en-GB"/>
        </w:rPr>
      </w:pPr>
      <w:r w:rsidRPr="00C91242">
        <w:rPr>
          <w:rFonts w:ascii="Arial" w:hAnsi="Arial" w:cs="Arial"/>
          <w:color w:val="808080" w:themeColor="background1" w:themeShade="80"/>
          <w:sz w:val="22"/>
          <w:szCs w:val="22"/>
          <w:lang w:val="en-GB"/>
        </w:rPr>
        <w:t>enjoining the commencement or staying the continuation of legal</w:t>
      </w:r>
      <w:r>
        <w:rPr>
          <w:rFonts w:ascii="Arial" w:hAnsi="Arial" w:cs="Arial"/>
          <w:color w:val="808080" w:themeColor="background1" w:themeShade="80"/>
          <w:sz w:val="22"/>
          <w:szCs w:val="22"/>
          <w:lang w:val="en-GB"/>
        </w:rPr>
        <w:t xml:space="preserve"> </w:t>
      </w:r>
      <w:r w:rsidRPr="00C91242">
        <w:rPr>
          <w:rFonts w:ascii="Arial" w:hAnsi="Arial" w:cs="Arial"/>
          <w:color w:val="808080" w:themeColor="background1" w:themeShade="80"/>
          <w:sz w:val="22"/>
          <w:szCs w:val="22"/>
          <w:lang w:val="en-GB"/>
        </w:rPr>
        <w:t>proceedings against a debtor</w:t>
      </w:r>
      <w:r>
        <w:rPr>
          <w:rFonts w:ascii="Arial" w:hAnsi="Arial" w:cs="Arial"/>
          <w:color w:val="808080" w:themeColor="background1" w:themeShade="80"/>
          <w:sz w:val="22"/>
          <w:szCs w:val="22"/>
          <w:lang w:val="en-GB"/>
        </w:rPr>
        <w:t>.</w:t>
      </w:r>
    </w:p>
    <w:p w14:paraId="4AB70C39" w14:textId="77777777" w:rsidR="0095379A" w:rsidRDefault="00C91242" w:rsidP="00555626">
      <w:pPr>
        <w:pStyle w:val="ListParagraph"/>
        <w:numPr>
          <w:ilvl w:val="0"/>
          <w:numId w:val="42"/>
        </w:numPr>
        <w:jc w:val="both"/>
        <w:rPr>
          <w:rFonts w:ascii="Arial" w:hAnsi="Arial" w:cs="Arial"/>
          <w:color w:val="808080" w:themeColor="background1" w:themeShade="80"/>
          <w:sz w:val="22"/>
          <w:szCs w:val="22"/>
          <w:lang w:val="en-GB"/>
        </w:rPr>
      </w:pPr>
      <w:r w:rsidRPr="0095379A">
        <w:rPr>
          <w:rFonts w:ascii="Arial" w:hAnsi="Arial" w:cs="Arial"/>
          <w:color w:val="808080" w:themeColor="background1" w:themeShade="80"/>
          <w:sz w:val="22"/>
          <w:szCs w:val="22"/>
          <w:lang w:val="en-GB"/>
        </w:rPr>
        <w:t>requiring a person in possession of information relating to the business or affairs of a debtor to be examined by and produce documents to its foreign</w:t>
      </w:r>
      <w:r w:rsidR="0095379A" w:rsidRPr="0095379A">
        <w:rPr>
          <w:rFonts w:ascii="Arial" w:hAnsi="Arial" w:cs="Arial"/>
          <w:color w:val="808080" w:themeColor="background1" w:themeShade="80"/>
          <w:sz w:val="22"/>
          <w:szCs w:val="22"/>
          <w:lang w:val="en-GB"/>
        </w:rPr>
        <w:t xml:space="preserve"> </w:t>
      </w:r>
      <w:r w:rsidRPr="0095379A">
        <w:rPr>
          <w:rFonts w:ascii="Arial" w:hAnsi="Arial" w:cs="Arial"/>
          <w:color w:val="808080" w:themeColor="background1" w:themeShade="80"/>
          <w:sz w:val="22"/>
          <w:szCs w:val="22"/>
          <w:lang w:val="en-GB"/>
        </w:rPr>
        <w:t>representative</w:t>
      </w:r>
      <w:r w:rsidR="0095379A" w:rsidRPr="0095379A">
        <w:rPr>
          <w:rFonts w:ascii="Arial" w:hAnsi="Arial" w:cs="Arial"/>
          <w:color w:val="808080" w:themeColor="background1" w:themeShade="80"/>
          <w:sz w:val="22"/>
          <w:szCs w:val="22"/>
          <w:lang w:val="en-GB"/>
        </w:rPr>
        <w:t>.</w:t>
      </w:r>
    </w:p>
    <w:p w14:paraId="27DA0CDE" w14:textId="5B812ADB" w:rsidR="00AB0E3A" w:rsidRDefault="0095379A" w:rsidP="00C9124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w:t>
      </w:r>
      <w:r w:rsidR="00C91242" w:rsidRPr="0095379A">
        <w:rPr>
          <w:rFonts w:ascii="Arial" w:hAnsi="Arial" w:cs="Arial"/>
          <w:color w:val="808080" w:themeColor="background1" w:themeShade="80"/>
          <w:sz w:val="22"/>
          <w:szCs w:val="22"/>
          <w:lang w:val="en-GB"/>
        </w:rPr>
        <w:t>rdering the turnover to a foreign representative of any property belonging</w:t>
      </w:r>
      <w:r>
        <w:rPr>
          <w:rFonts w:ascii="Arial" w:hAnsi="Arial" w:cs="Arial"/>
          <w:color w:val="808080" w:themeColor="background1" w:themeShade="80"/>
          <w:sz w:val="22"/>
          <w:szCs w:val="22"/>
          <w:lang w:val="en-GB"/>
        </w:rPr>
        <w:t xml:space="preserve"> </w:t>
      </w:r>
      <w:r w:rsidR="00C91242" w:rsidRPr="0095379A">
        <w:rPr>
          <w:rFonts w:ascii="Arial" w:hAnsi="Arial" w:cs="Arial"/>
          <w:color w:val="808080" w:themeColor="background1" w:themeShade="80"/>
          <w:sz w:val="22"/>
          <w:szCs w:val="22"/>
          <w:lang w:val="en-GB"/>
        </w:rPr>
        <w:t>to a debtor.</w:t>
      </w:r>
    </w:p>
    <w:p w14:paraId="055601B5" w14:textId="3297C86F" w:rsidR="0089246E" w:rsidRDefault="0089246E" w:rsidP="009E1AC8">
      <w:pPr>
        <w:ind w:left="720" w:hanging="720"/>
        <w:jc w:val="both"/>
        <w:rPr>
          <w:rFonts w:ascii="Arial" w:hAnsi="Arial" w:cs="Arial"/>
          <w:color w:val="808080" w:themeColor="background1" w:themeShade="80"/>
          <w:sz w:val="22"/>
          <w:szCs w:val="22"/>
          <w:lang w:val="en-GB"/>
        </w:rPr>
      </w:pPr>
      <w:r w:rsidRPr="009E1AC8">
        <w:rPr>
          <w:rFonts w:ascii="Arial" w:hAnsi="Arial" w:cs="Arial"/>
          <w:color w:val="7B7B7B" w:themeColor="accent3" w:themeShade="BF"/>
          <w:sz w:val="22"/>
          <w:szCs w:val="22"/>
          <w:lang w:val="en-GB"/>
        </w:rPr>
        <w:t>However</w:t>
      </w:r>
      <w:r>
        <w:rPr>
          <w:rFonts w:ascii="Arial" w:hAnsi="Arial" w:cs="Arial"/>
          <w:color w:val="808080" w:themeColor="background1" w:themeShade="80"/>
          <w:sz w:val="22"/>
          <w:szCs w:val="22"/>
          <w:lang w:val="en-GB"/>
        </w:rPr>
        <w:t>, the Court can exercise the above ancillary orders at its discretion and for that the Grand Court is guided by matters which best assures an economic and expeditio</w:t>
      </w:r>
      <w:r w:rsidR="00062CE5">
        <w:rPr>
          <w:rFonts w:ascii="Arial" w:hAnsi="Arial" w:cs="Arial"/>
          <w:color w:val="808080" w:themeColor="background1" w:themeShade="80"/>
          <w:sz w:val="22"/>
          <w:szCs w:val="22"/>
          <w:lang w:val="en-GB"/>
        </w:rPr>
        <w:t>us administration of the debtor’s estate, they are,</w:t>
      </w:r>
    </w:p>
    <w:p w14:paraId="03F12AD6" w14:textId="2C0C2CA1" w:rsidR="00062CE5" w:rsidRDefault="00062CE5" w:rsidP="00062CE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Fair </w:t>
      </w:r>
      <w:r w:rsidRPr="00062CE5">
        <w:rPr>
          <w:rFonts w:ascii="Arial" w:hAnsi="Arial" w:cs="Arial"/>
          <w:color w:val="808080" w:themeColor="background1" w:themeShade="80"/>
          <w:sz w:val="22"/>
          <w:szCs w:val="22"/>
          <w:lang w:val="en-GB"/>
        </w:rPr>
        <w:t xml:space="preserve">treatment </w:t>
      </w:r>
      <w:r>
        <w:rPr>
          <w:rFonts w:ascii="Arial" w:hAnsi="Arial" w:cs="Arial"/>
          <w:color w:val="808080" w:themeColor="background1" w:themeShade="80"/>
          <w:sz w:val="22"/>
          <w:szCs w:val="22"/>
          <w:lang w:val="en-GB"/>
        </w:rPr>
        <w:t>to</w:t>
      </w:r>
      <w:r w:rsidRPr="00062CE5">
        <w:rPr>
          <w:rFonts w:ascii="Arial" w:hAnsi="Arial" w:cs="Arial"/>
          <w:color w:val="808080" w:themeColor="background1" w:themeShade="80"/>
          <w:sz w:val="22"/>
          <w:szCs w:val="22"/>
          <w:lang w:val="en-GB"/>
        </w:rPr>
        <w:t xml:space="preserve"> all holders of claims wherever they may be domiciled</w:t>
      </w:r>
      <w:r>
        <w:rPr>
          <w:rFonts w:ascii="Arial" w:hAnsi="Arial" w:cs="Arial"/>
          <w:color w:val="808080" w:themeColor="background1" w:themeShade="80"/>
          <w:sz w:val="22"/>
          <w:szCs w:val="22"/>
          <w:lang w:val="en-GB"/>
        </w:rPr>
        <w:t>.</w:t>
      </w:r>
    </w:p>
    <w:p w14:paraId="4A40458D" w14:textId="2AD2E98D" w:rsidR="00D27CBC" w:rsidRDefault="00062CE5" w:rsidP="00555626">
      <w:pPr>
        <w:pStyle w:val="ListParagraph"/>
        <w:numPr>
          <w:ilvl w:val="0"/>
          <w:numId w:val="42"/>
        </w:numPr>
        <w:jc w:val="both"/>
        <w:rPr>
          <w:rFonts w:ascii="Arial" w:hAnsi="Arial" w:cs="Arial"/>
          <w:color w:val="808080" w:themeColor="background1" w:themeShade="80"/>
          <w:sz w:val="22"/>
          <w:szCs w:val="22"/>
          <w:lang w:val="en-GB"/>
        </w:rPr>
      </w:pPr>
      <w:r w:rsidRPr="006A6D84">
        <w:rPr>
          <w:rFonts w:ascii="Arial" w:hAnsi="Arial" w:cs="Arial"/>
          <w:color w:val="808080" w:themeColor="background1" w:themeShade="80"/>
          <w:sz w:val="22"/>
          <w:szCs w:val="22"/>
          <w:lang w:val="en-GB"/>
        </w:rPr>
        <w:t xml:space="preserve">Prevent the preferential or fraudulent dispositions of property </w:t>
      </w:r>
    </w:p>
    <w:p w14:paraId="72A82F58" w14:textId="77777777" w:rsidR="006A6D84" w:rsidRDefault="006A6D84" w:rsidP="00555626">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Pr="006A6D84">
        <w:rPr>
          <w:rFonts w:ascii="Arial" w:hAnsi="Arial" w:cs="Arial"/>
          <w:color w:val="808080" w:themeColor="background1" w:themeShade="80"/>
          <w:sz w:val="22"/>
          <w:szCs w:val="22"/>
          <w:lang w:val="en-GB"/>
        </w:rPr>
        <w:t>ecognition and enforcement of security interests created by the debtor</w:t>
      </w:r>
    </w:p>
    <w:p w14:paraId="04D3DF9F" w14:textId="77777777" w:rsidR="006A6D84" w:rsidRDefault="006A6D84" w:rsidP="006A6D8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w:t>
      </w:r>
      <w:r w:rsidRPr="006A6D84">
        <w:rPr>
          <w:rFonts w:ascii="Arial" w:hAnsi="Arial" w:cs="Arial"/>
          <w:color w:val="808080" w:themeColor="background1" w:themeShade="80"/>
          <w:sz w:val="22"/>
          <w:szCs w:val="22"/>
          <w:lang w:val="en-GB"/>
        </w:rPr>
        <w:t>rotection of claim holders in the Islands against prejudice and</w:t>
      </w:r>
      <w:r>
        <w:rPr>
          <w:rFonts w:ascii="Arial" w:hAnsi="Arial" w:cs="Arial"/>
          <w:color w:val="808080" w:themeColor="background1" w:themeShade="80"/>
          <w:sz w:val="22"/>
          <w:szCs w:val="22"/>
          <w:lang w:val="en-GB"/>
        </w:rPr>
        <w:t xml:space="preserve"> </w:t>
      </w:r>
      <w:r w:rsidRPr="006A6D84">
        <w:rPr>
          <w:rFonts w:ascii="Arial" w:hAnsi="Arial" w:cs="Arial"/>
          <w:color w:val="808080" w:themeColor="background1" w:themeShade="80"/>
          <w:sz w:val="22"/>
          <w:szCs w:val="22"/>
          <w:lang w:val="en-GB"/>
        </w:rPr>
        <w:t>inconvenience in the processing of claims in the foreign bankruptcy</w:t>
      </w:r>
      <w:r>
        <w:rPr>
          <w:rFonts w:ascii="Arial" w:hAnsi="Arial" w:cs="Arial"/>
          <w:color w:val="808080" w:themeColor="background1" w:themeShade="80"/>
          <w:sz w:val="22"/>
          <w:szCs w:val="22"/>
          <w:lang w:val="en-GB"/>
        </w:rPr>
        <w:t xml:space="preserve"> </w:t>
      </w:r>
      <w:r w:rsidRPr="006A6D84">
        <w:rPr>
          <w:rFonts w:ascii="Arial" w:hAnsi="Arial" w:cs="Arial"/>
          <w:color w:val="808080" w:themeColor="background1" w:themeShade="80"/>
          <w:sz w:val="22"/>
          <w:szCs w:val="22"/>
          <w:lang w:val="en-GB"/>
        </w:rPr>
        <w:t>proceeding</w:t>
      </w:r>
      <w:r>
        <w:rPr>
          <w:rFonts w:ascii="Arial" w:hAnsi="Arial" w:cs="Arial"/>
          <w:color w:val="808080" w:themeColor="background1" w:themeShade="80"/>
          <w:sz w:val="22"/>
          <w:szCs w:val="22"/>
          <w:lang w:val="en-GB"/>
        </w:rPr>
        <w:t>.</w:t>
      </w:r>
    </w:p>
    <w:p w14:paraId="78568DED" w14:textId="104C2885" w:rsidR="006A6D84" w:rsidRDefault="006A6D84" w:rsidP="006A6D8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sidRPr="006A6D84">
        <w:rPr>
          <w:rFonts w:ascii="Arial" w:hAnsi="Arial" w:cs="Arial"/>
          <w:color w:val="808080" w:themeColor="background1" w:themeShade="80"/>
          <w:sz w:val="22"/>
          <w:szCs w:val="22"/>
          <w:lang w:val="en-GB"/>
        </w:rPr>
        <w:t>istribution of the debtor’s estate amongst creditors substantially in</w:t>
      </w:r>
      <w:r>
        <w:rPr>
          <w:rFonts w:ascii="Arial" w:hAnsi="Arial" w:cs="Arial"/>
          <w:color w:val="808080" w:themeColor="background1" w:themeShade="80"/>
          <w:sz w:val="22"/>
          <w:szCs w:val="22"/>
          <w:lang w:val="en-GB"/>
        </w:rPr>
        <w:t xml:space="preserve"> </w:t>
      </w:r>
      <w:r w:rsidRPr="006A6D84">
        <w:rPr>
          <w:rFonts w:ascii="Arial" w:hAnsi="Arial" w:cs="Arial"/>
          <w:color w:val="808080" w:themeColor="background1" w:themeShade="80"/>
          <w:sz w:val="22"/>
          <w:szCs w:val="22"/>
          <w:lang w:val="en-GB"/>
        </w:rPr>
        <w:t xml:space="preserve">accordance with the </w:t>
      </w:r>
      <w:r>
        <w:rPr>
          <w:rFonts w:ascii="Arial" w:hAnsi="Arial" w:cs="Arial"/>
          <w:color w:val="808080" w:themeColor="background1" w:themeShade="80"/>
          <w:sz w:val="22"/>
          <w:szCs w:val="22"/>
          <w:lang w:val="en-GB"/>
        </w:rPr>
        <w:t xml:space="preserve">statutory </w:t>
      </w:r>
      <w:r w:rsidRPr="006A6D84">
        <w:rPr>
          <w:rFonts w:ascii="Arial" w:hAnsi="Arial" w:cs="Arial"/>
          <w:color w:val="808080" w:themeColor="background1" w:themeShade="80"/>
          <w:sz w:val="22"/>
          <w:szCs w:val="22"/>
          <w:lang w:val="en-GB"/>
        </w:rPr>
        <w:t>order</w:t>
      </w:r>
    </w:p>
    <w:p w14:paraId="31BFB7DD" w14:textId="22C729C8" w:rsidR="006A6D84" w:rsidRPr="006A6D84" w:rsidRDefault="006A6D84" w:rsidP="006A6D8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w:t>
      </w:r>
      <w:r w:rsidRPr="006A6D84">
        <w:rPr>
          <w:rFonts w:ascii="Arial" w:hAnsi="Arial" w:cs="Arial"/>
          <w:color w:val="808080" w:themeColor="background1" w:themeShade="80"/>
          <w:sz w:val="22"/>
          <w:szCs w:val="22"/>
          <w:lang w:val="en-GB"/>
        </w:rPr>
        <w:t>on-enforcement of foreign taxes, fines and penalties; and</w:t>
      </w:r>
    </w:p>
    <w:p w14:paraId="54BB37BA" w14:textId="6A7F8DEC" w:rsidR="006A6D84" w:rsidRPr="006A6D84" w:rsidRDefault="006A6D84" w:rsidP="006A6D8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Pr="006A6D84">
        <w:rPr>
          <w:rFonts w:ascii="Arial" w:hAnsi="Arial" w:cs="Arial"/>
          <w:color w:val="808080" w:themeColor="background1" w:themeShade="80"/>
          <w:sz w:val="22"/>
          <w:szCs w:val="22"/>
          <w:lang w:val="en-GB"/>
        </w:rPr>
        <w:t>omity.</w:t>
      </w:r>
    </w:p>
    <w:p w14:paraId="7949DE57" w14:textId="77777777" w:rsidR="006A6D84" w:rsidRPr="006A6D84" w:rsidRDefault="006A6D84" w:rsidP="006A6D84">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79426DC1" w14:textId="732A7E5B" w:rsidR="0077662E" w:rsidRDefault="009A4568" w:rsidP="009E1AC8">
      <w:pPr>
        <w:ind w:left="720" w:hanging="720"/>
        <w:jc w:val="both"/>
        <w:rPr>
          <w:rFonts w:ascii="Arial" w:hAnsi="Arial" w:cs="Arial"/>
          <w:color w:val="808080" w:themeColor="background1" w:themeShade="80"/>
          <w:sz w:val="22"/>
          <w:szCs w:val="22"/>
          <w:lang w:val="en-GB"/>
        </w:rPr>
      </w:pPr>
      <w:r w:rsidRPr="009E1AC8">
        <w:rPr>
          <w:rFonts w:ascii="Arial" w:hAnsi="Arial" w:cs="Arial"/>
          <w:color w:val="7B7B7B" w:themeColor="accent3" w:themeShade="BF"/>
          <w:sz w:val="22"/>
          <w:szCs w:val="22"/>
          <w:lang w:val="en-GB"/>
        </w:rPr>
        <w:t>In</w:t>
      </w:r>
      <w:r>
        <w:rPr>
          <w:rFonts w:ascii="Arial" w:hAnsi="Arial" w:cs="Arial"/>
          <w:color w:val="808080" w:themeColor="background1" w:themeShade="80"/>
          <w:sz w:val="22"/>
          <w:szCs w:val="22"/>
          <w:lang w:val="en-GB"/>
        </w:rPr>
        <w:t xml:space="preserve"> cross-border insolvency cases, the Grand Court adopts a co-operative approach to ensure an effective winding-up and towards the protection of interest of its creditors, wherever they are situated. </w:t>
      </w:r>
      <w:r w:rsidR="00DA0E09">
        <w:rPr>
          <w:rFonts w:ascii="Arial" w:hAnsi="Arial" w:cs="Arial"/>
          <w:color w:val="808080" w:themeColor="background1" w:themeShade="80"/>
          <w:sz w:val="22"/>
          <w:szCs w:val="22"/>
          <w:lang w:val="en-GB"/>
        </w:rPr>
        <w:t xml:space="preserve">The </w:t>
      </w:r>
      <w:r w:rsidR="00D2321E">
        <w:rPr>
          <w:rFonts w:ascii="Arial" w:hAnsi="Arial" w:cs="Arial"/>
          <w:color w:val="808080" w:themeColor="background1" w:themeShade="80"/>
          <w:sz w:val="22"/>
          <w:szCs w:val="22"/>
          <w:lang w:val="en-GB"/>
        </w:rPr>
        <w:t xml:space="preserve">Cayman </w:t>
      </w:r>
      <w:r w:rsidR="00DA0E09">
        <w:rPr>
          <w:rFonts w:ascii="Arial" w:hAnsi="Arial" w:cs="Arial"/>
          <w:color w:val="808080" w:themeColor="background1" w:themeShade="80"/>
          <w:sz w:val="22"/>
          <w:szCs w:val="22"/>
          <w:lang w:val="en-GB"/>
        </w:rPr>
        <w:t xml:space="preserve">Island has not </w:t>
      </w:r>
      <w:proofErr w:type="gramStart"/>
      <w:r w:rsidR="00DA0E09">
        <w:rPr>
          <w:rFonts w:ascii="Arial" w:hAnsi="Arial" w:cs="Arial"/>
          <w:color w:val="808080" w:themeColor="background1" w:themeShade="80"/>
          <w:sz w:val="22"/>
          <w:szCs w:val="22"/>
          <w:lang w:val="en-GB"/>
        </w:rPr>
        <w:t xml:space="preserve">entered </w:t>
      </w:r>
      <w:r w:rsidR="00D2321E">
        <w:rPr>
          <w:rFonts w:ascii="Arial" w:hAnsi="Arial" w:cs="Arial"/>
          <w:color w:val="808080" w:themeColor="background1" w:themeShade="80"/>
          <w:sz w:val="22"/>
          <w:szCs w:val="22"/>
          <w:lang w:val="en-GB"/>
        </w:rPr>
        <w:t>into</w:t>
      </w:r>
      <w:proofErr w:type="gramEnd"/>
      <w:r w:rsidR="00D2321E">
        <w:rPr>
          <w:rFonts w:ascii="Arial" w:hAnsi="Arial" w:cs="Arial"/>
          <w:color w:val="808080" w:themeColor="background1" w:themeShade="80"/>
          <w:sz w:val="22"/>
          <w:szCs w:val="22"/>
          <w:lang w:val="en-GB"/>
        </w:rPr>
        <w:t xml:space="preserve"> </w:t>
      </w:r>
      <w:r w:rsidR="00DA0E09">
        <w:rPr>
          <w:rFonts w:ascii="Arial" w:hAnsi="Arial" w:cs="Arial"/>
          <w:color w:val="808080" w:themeColor="background1" w:themeShade="80"/>
          <w:sz w:val="22"/>
          <w:szCs w:val="22"/>
          <w:lang w:val="en-GB"/>
        </w:rPr>
        <w:t>any international treaties for</w:t>
      </w:r>
      <w:r w:rsidR="00D2321E">
        <w:rPr>
          <w:rFonts w:ascii="Arial" w:hAnsi="Arial" w:cs="Arial"/>
          <w:color w:val="808080" w:themeColor="background1" w:themeShade="80"/>
          <w:sz w:val="22"/>
          <w:szCs w:val="22"/>
          <w:lang w:val="en-GB"/>
        </w:rPr>
        <w:t xml:space="preserve"> the reciprocal recognition or enforcement of foreign judgement neither has UK extended its ratification of</w:t>
      </w:r>
      <w:r w:rsidR="0077662E">
        <w:rPr>
          <w:rFonts w:ascii="Arial" w:hAnsi="Arial" w:cs="Arial"/>
          <w:color w:val="808080" w:themeColor="background1" w:themeShade="80"/>
          <w:sz w:val="22"/>
          <w:szCs w:val="22"/>
          <w:lang w:val="en-GB"/>
        </w:rPr>
        <w:t xml:space="preserve"> any treaties to the Cayman Islands by Order in Council. The Cayman Islands i</w:t>
      </w:r>
      <w:r w:rsidR="006C273B">
        <w:rPr>
          <w:rFonts w:ascii="Arial" w:hAnsi="Arial" w:cs="Arial"/>
          <w:color w:val="808080" w:themeColor="background1" w:themeShade="80"/>
          <w:sz w:val="22"/>
          <w:szCs w:val="22"/>
          <w:lang w:val="en-GB"/>
        </w:rPr>
        <w:t>s also</w:t>
      </w:r>
      <w:r w:rsidR="0077662E">
        <w:rPr>
          <w:rFonts w:ascii="Arial" w:hAnsi="Arial" w:cs="Arial"/>
          <w:color w:val="808080" w:themeColor="background1" w:themeShade="80"/>
          <w:sz w:val="22"/>
          <w:szCs w:val="22"/>
          <w:lang w:val="en-GB"/>
        </w:rPr>
        <w:t xml:space="preserve"> not a signatory to the </w:t>
      </w:r>
      <w:proofErr w:type="spellStart"/>
      <w:r w:rsidR="0077662E">
        <w:rPr>
          <w:rFonts w:ascii="Arial" w:hAnsi="Arial" w:cs="Arial"/>
          <w:color w:val="808080" w:themeColor="background1" w:themeShade="80"/>
          <w:sz w:val="22"/>
          <w:szCs w:val="22"/>
          <w:lang w:val="en-GB"/>
        </w:rPr>
        <w:t>Hugue</w:t>
      </w:r>
      <w:proofErr w:type="spellEnd"/>
      <w:r w:rsidR="0077662E">
        <w:rPr>
          <w:rFonts w:ascii="Arial" w:hAnsi="Arial" w:cs="Arial"/>
          <w:color w:val="808080" w:themeColor="background1" w:themeShade="80"/>
          <w:sz w:val="22"/>
          <w:szCs w:val="22"/>
          <w:lang w:val="en-GB"/>
        </w:rPr>
        <w:t xml:space="preserve"> Convention on the Recognition and Enforcement of Foreign Judgement in Civil and Commercial Matters. However, the Foreign Judgement Reciprocal Enforcement Act (1996 Revision) provides a </w:t>
      </w:r>
      <w:r w:rsidR="006C273B">
        <w:rPr>
          <w:rFonts w:ascii="Arial" w:hAnsi="Arial" w:cs="Arial"/>
          <w:color w:val="808080" w:themeColor="background1" w:themeShade="80"/>
          <w:sz w:val="22"/>
          <w:szCs w:val="22"/>
          <w:lang w:val="en-GB"/>
        </w:rPr>
        <w:t>s</w:t>
      </w:r>
      <w:r w:rsidR="0077662E">
        <w:rPr>
          <w:rFonts w:ascii="Arial" w:hAnsi="Arial" w:cs="Arial"/>
          <w:color w:val="808080" w:themeColor="background1" w:themeShade="80"/>
          <w:sz w:val="22"/>
          <w:szCs w:val="22"/>
          <w:lang w:val="en-GB"/>
        </w:rPr>
        <w:t xml:space="preserve">tatutory scheme for recognition and enforcement of </w:t>
      </w:r>
      <w:r w:rsidR="0077662E" w:rsidRPr="0077662E">
        <w:rPr>
          <w:rFonts w:ascii="Arial" w:hAnsi="Arial" w:cs="Arial"/>
          <w:color w:val="808080" w:themeColor="background1" w:themeShade="80"/>
          <w:sz w:val="22"/>
          <w:szCs w:val="22"/>
          <w:lang w:val="en-GB"/>
        </w:rPr>
        <w:t>foreign judgements</w:t>
      </w:r>
      <w:r w:rsidR="0077662E">
        <w:rPr>
          <w:rFonts w:ascii="Arial" w:hAnsi="Arial" w:cs="Arial"/>
          <w:color w:val="808080" w:themeColor="background1" w:themeShade="80"/>
          <w:sz w:val="22"/>
          <w:szCs w:val="22"/>
          <w:lang w:val="en-GB"/>
        </w:rPr>
        <w:t xml:space="preserve"> in circumstances where the country from which the judgment originates assures substantial reciprocity of treatment regarding the enforcement of Cayman Islands Judgements. However, the provisions of the Act have only been extended to judgments from Superior Courts </w:t>
      </w:r>
      <w:r w:rsidR="006C273B">
        <w:rPr>
          <w:rFonts w:ascii="Arial" w:hAnsi="Arial" w:cs="Arial"/>
          <w:color w:val="808080" w:themeColor="background1" w:themeShade="80"/>
          <w:sz w:val="22"/>
          <w:szCs w:val="22"/>
          <w:lang w:val="en-GB"/>
        </w:rPr>
        <w:t>o</w:t>
      </w:r>
      <w:r w:rsidR="0077662E">
        <w:rPr>
          <w:rFonts w:ascii="Arial" w:hAnsi="Arial" w:cs="Arial"/>
          <w:color w:val="808080" w:themeColor="background1" w:themeShade="80"/>
          <w:sz w:val="22"/>
          <w:szCs w:val="22"/>
          <w:lang w:val="en-GB"/>
        </w:rPr>
        <w:t>f Australia. This procedure is governed by Order 71 of the Grand Court Rules.</w:t>
      </w:r>
    </w:p>
    <w:p w14:paraId="225227E4" w14:textId="32878179" w:rsidR="00B8252E" w:rsidRDefault="00B8252E" w:rsidP="009E1AC8">
      <w:pPr>
        <w:ind w:left="720" w:hanging="720"/>
        <w:jc w:val="both"/>
        <w:rPr>
          <w:rFonts w:ascii="Arial" w:hAnsi="Arial" w:cs="Arial"/>
          <w:color w:val="808080" w:themeColor="background1" w:themeShade="80"/>
          <w:sz w:val="22"/>
          <w:szCs w:val="22"/>
          <w:lang w:val="en-GB"/>
        </w:rPr>
      </w:pPr>
      <w:r w:rsidRPr="009E1AC8">
        <w:rPr>
          <w:rFonts w:ascii="Arial" w:hAnsi="Arial" w:cs="Arial"/>
          <w:color w:val="7B7B7B" w:themeColor="accent3" w:themeShade="BF"/>
          <w:sz w:val="22"/>
          <w:szCs w:val="22"/>
          <w:lang w:val="en-GB"/>
        </w:rPr>
        <w:t>Also</w:t>
      </w:r>
      <w:r>
        <w:rPr>
          <w:rFonts w:ascii="Arial" w:hAnsi="Arial" w:cs="Arial"/>
          <w:color w:val="808080" w:themeColor="background1" w:themeShade="80"/>
          <w:sz w:val="22"/>
          <w:szCs w:val="22"/>
          <w:lang w:val="en-GB"/>
        </w:rPr>
        <w:t xml:space="preserve">, for a foreign judgment to be enforceable it must be final, a money judgement and made after the 1996 Act was extended to the relevant foreign country. The enforcement of foreign judgement is also achieved by commencing a </w:t>
      </w:r>
      <w:r w:rsidR="006C273B">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ew action in the Cayman Islands based on the foreign judgement as an unsatisfied debt or other obligation. </w:t>
      </w:r>
      <w:r w:rsidR="0035505E">
        <w:rPr>
          <w:rFonts w:ascii="Arial" w:hAnsi="Arial" w:cs="Arial"/>
          <w:color w:val="808080" w:themeColor="background1" w:themeShade="80"/>
          <w:sz w:val="22"/>
          <w:szCs w:val="22"/>
          <w:lang w:val="en-GB"/>
        </w:rPr>
        <w:t>One should note that, money and non-money judgements (including declaratory judgements) are enforceable at common law. Here also there is mandatory requirement for enforcement of foreign judgement i.e., judgement should be final, the foreign court had jurisdiction over the debtor, the foreign judgement was not obtained by fraud, the foreign judgement is not obtained contrary to the rules of natural justice and the foreign judgement is not contrary to public policy of the Cayman Islands. Thus, once the local judgment has been obtained, the full range of domestic enforcement remedies are available.</w:t>
      </w:r>
    </w:p>
    <w:p w14:paraId="30F79B9E" w14:textId="0A6FACBC" w:rsidR="00E4294D" w:rsidRDefault="0077662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00D2321E">
        <w:rPr>
          <w:rFonts w:ascii="Arial" w:hAnsi="Arial" w:cs="Arial"/>
          <w:color w:val="808080" w:themeColor="background1" w:themeShade="80"/>
          <w:sz w:val="22"/>
          <w:szCs w:val="22"/>
          <w:lang w:val="en-GB"/>
        </w:rPr>
        <w:t xml:space="preserve"> </w:t>
      </w:r>
      <w:r w:rsidR="00DA0E09">
        <w:rPr>
          <w:rFonts w:ascii="Arial" w:hAnsi="Arial" w:cs="Arial"/>
          <w:color w:val="808080" w:themeColor="background1" w:themeShade="80"/>
          <w:sz w:val="22"/>
          <w:szCs w:val="22"/>
          <w:lang w:val="en-GB"/>
        </w:rPr>
        <w:t xml:space="preserve">  </w:t>
      </w: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5CB3FC8A" w14:textId="39D3C6A5" w:rsidR="00D7148F" w:rsidRDefault="00D7148F" w:rsidP="009E1AC8">
      <w:pPr>
        <w:ind w:left="720" w:hanging="720"/>
        <w:jc w:val="both"/>
        <w:rPr>
          <w:rFonts w:ascii="Arial" w:hAnsi="Arial" w:cs="Arial"/>
          <w:color w:val="808080" w:themeColor="background1" w:themeShade="80"/>
          <w:sz w:val="22"/>
          <w:szCs w:val="22"/>
          <w:lang w:val="en-GB"/>
        </w:rPr>
      </w:pPr>
      <w:r w:rsidRPr="00D7148F">
        <w:rPr>
          <w:rFonts w:ascii="Arial" w:hAnsi="Arial" w:cs="Arial"/>
          <w:color w:val="808080" w:themeColor="background1" w:themeShade="80"/>
          <w:sz w:val="22"/>
          <w:szCs w:val="22"/>
          <w:lang w:val="en-GB"/>
        </w:rPr>
        <w:t>The Companies Law in the Cayman Islands does not specify the fiduciary or other duties</w:t>
      </w:r>
      <w:r>
        <w:rPr>
          <w:rFonts w:ascii="Arial" w:hAnsi="Arial" w:cs="Arial"/>
          <w:color w:val="808080" w:themeColor="background1" w:themeShade="80"/>
          <w:sz w:val="22"/>
          <w:szCs w:val="22"/>
          <w:lang w:val="en-GB"/>
        </w:rPr>
        <w:t xml:space="preserve"> </w:t>
      </w:r>
      <w:r w:rsidRPr="00D7148F">
        <w:rPr>
          <w:rFonts w:ascii="Arial" w:hAnsi="Arial" w:cs="Arial"/>
          <w:color w:val="808080" w:themeColor="background1" w:themeShade="80"/>
          <w:sz w:val="22"/>
          <w:szCs w:val="22"/>
          <w:lang w:val="en-GB"/>
        </w:rPr>
        <w:t xml:space="preserve">imposed on company directors. </w:t>
      </w:r>
      <w:r>
        <w:rPr>
          <w:rFonts w:ascii="Arial" w:hAnsi="Arial" w:cs="Arial"/>
          <w:color w:val="808080" w:themeColor="background1" w:themeShade="80"/>
          <w:sz w:val="22"/>
          <w:szCs w:val="22"/>
          <w:lang w:val="en-GB"/>
        </w:rPr>
        <w:t>The d</w:t>
      </w:r>
      <w:r w:rsidRPr="00D7148F">
        <w:rPr>
          <w:rFonts w:ascii="Arial" w:hAnsi="Arial" w:cs="Arial"/>
          <w:color w:val="808080" w:themeColor="background1" w:themeShade="80"/>
          <w:sz w:val="22"/>
          <w:szCs w:val="22"/>
          <w:lang w:val="en-GB"/>
        </w:rPr>
        <w:t>uties of directors</w:t>
      </w:r>
      <w:r>
        <w:rPr>
          <w:rFonts w:ascii="Arial" w:hAnsi="Arial" w:cs="Arial"/>
          <w:color w:val="808080" w:themeColor="background1" w:themeShade="80"/>
          <w:sz w:val="22"/>
          <w:szCs w:val="22"/>
          <w:lang w:val="en-GB"/>
        </w:rPr>
        <w:t xml:space="preserve"> </w:t>
      </w:r>
      <w:r w:rsidRPr="00D7148F">
        <w:rPr>
          <w:rFonts w:ascii="Arial" w:hAnsi="Arial" w:cs="Arial"/>
          <w:color w:val="808080" w:themeColor="background1" w:themeShade="80"/>
          <w:sz w:val="22"/>
          <w:szCs w:val="22"/>
          <w:lang w:val="en-GB"/>
        </w:rPr>
        <w:t>are derive</w:t>
      </w:r>
      <w:r>
        <w:rPr>
          <w:rFonts w:ascii="Arial" w:hAnsi="Arial" w:cs="Arial"/>
          <w:color w:val="808080" w:themeColor="background1" w:themeShade="80"/>
          <w:sz w:val="22"/>
          <w:szCs w:val="22"/>
          <w:lang w:val="en-GB"/>
        </w:rPr>
        <w:t>d</w:t>
      </w:r>
      <w:r w:rsidRPr="00D7148F">
        <w:rPr>
          <w:rFonts w:ascii="Arial" w:hAnsi="Arial" w:cs="Arial"/>
          <w:color w:val="808080" w:themeColor="background1" w:themeShade="80"/>
          <w:sz w:val="22"/>
          <w:szCs w:val="22"/>
          <w:lang w:val="en-GB"/>
        </w:rPr>
        <w:t xml:space="preserve"> from English common</w:t>
      </w:r>
      <w:r>
        <w:rPr>
          <w:rFonts w:ascii="Arial" w:hAnsi="Arial" w:cs="Arial"/>
          <w:color w:val="808080" w:themeColor="background1" w:themeShade="80"/>
          <w:sz w:val="22"/>
          <w:szCs w:val="22"/>
          <w:lang w:val="en-GB"/>
        </w:rPr>
        <w:t xml:space="preserve"> </w:t>
      </w:r>
      <w:r w:rsidRPr="00D7148F">
        <w:rPr>
          <w:rFonts w:ascii="Arial" w:hAnsi="Arial" w:cs="Arial"/>
          <w:color w:val="808080" w:themeColor="background1" w:themeShade="80"/>
          <w:sz w:val="22"/>
          <w:szCs w:val="22"/>
          <w:lang w:val="en-GB"/>
        </w:rPr>
        <w:t>law</w:t>
      </w:r>
      <w:r>
        <w:rPr>
          <w:rFonts w:ascii="Arial" w:hAnsi="Arial" w:cs="Arial"/>
          <w:color w:val="808080" w:themeColor="background1" w:themeShade="80"/>
          <w:sz w:val="22"/>
          <w:szCs w:val="22"/>
          <w:lang w:val="en-GB"/>
        </w:rPr>
        <w:t>. At common law, the d</w:t>
      </w:r>
      <w:r w:rsidRPr="00D7148F">
        <w:rPr>
          <w:rFonts w:ascii="Arial" w:hAnsi="Arial" w:cs="Arial"/>
          <w:color w:val="808080" w:themeColor="background1" w:themeShade="80"/>
          <w:sz w:val="22"/>
          <w:szCs w:val="22"/>
          <w:lang w:val="en-GB"/>
        </w:rPr>
        <w:t>uties are categorised as fiduciary, skill, care and diligence. A company director</w:t>
      </w:r>
      <w:r>
        <w:rPr>
          <w:rFonts w:ascii="Arial" w:hAnsi="Arial" w:cs="Arial"/>
          <w:color w:val="808080" w:themeColor="background1" w:themeShade="80"/>
          <w:sz w:val="22"/>
          <w:szCs w:val="22"/>
          <w:lang w:val="en-GB"/>
        </w:rPr>
        <w:t xml:space="preserve"> is required to </w:t>
      </w:r>
      <w:r w:rsidRPr="00D7148F">
        <w:rPr>
          <w:rFonts w:ascii="Arial" w:hAnsi="Arial" w:cs="Arial"/>
          <w:color w:val="808080" w:themeColor="background1" w:themeShade="80"/>
          <w:sz w:val="22"/>
          <w:szCs w:val="22"/>
          <w:lang w:val="en-GB"/>
        </w:rPr>
        <w:t>act in good faith,</w:t>
      </w:r>
      <w:r>
        <w:rPr>
          <w:rFonts w:ascii="Arial" w:hAnsi="Arial" w:cs="Arial"/>
          <w:color w:val="808080" w:themeColor="background1" w:themeShade="80"/>
          <w:sz w:val="22"/>
          <w:szCs w:val="22"/>
          <w:lang w:val="en-GB"/>
        </w:rPr>
        <w:t xml:space="preserve"> and h</w:t>
      </w:r>
      <w:r w:rsidRPr="00D7148F">
        <w:rPr>
          <w:rFonts w:ascii="Arial" w:hAnsi="Arial" w:cs="Arial"/>
          <w:color w:val="808080" w:themeColor="background1" w:themeShade="80"/>
          <w:sz w:val="22"/>
          <w:szCs w:val="22"/>
          <w:lang w:val="en-GB"/>
        </w:rPr>
        <w:t>e must act in the best interests of the company in all his company dealings</w:t>
      </w:r>
      <w:r>
        <w:rPr>
          <w:rFonts w:ascii="Arial" w:hAnsi="Arial" w:cs="Arial"/>
          <w:color w:val="808080" w:themeColor="background1" w:themeShade="80"/>
          <w:sz w:val="22"/>
          <w:szCs w:val="22"/>
          <w:lang w:val="en-GB"/>
        </w:rPr>
        <w:t xml:space="preserve"> </w:t>
      </w:r>
      <w:r w:rsidRPr="00D7148F">
        <w:rPr>
          <w:rFonts w:ascii="Arial" w:hAnsi="Arial" w:cs="Arial"/>
          <w:color w:val="808080" w:themeColor="background1" w:themeShade="80"/>
          <w:sz w:val="22"/>
          <w:szCs w:val="22"/>
          <w:lang w:val="en-GB"/>
        </w:rPr>
        <w:t>and exercise his powers in the company’s interests</w:t>
      </w:r>
      <w:r>
        <w:rPr>
          <w:rFonts w:ascii="Arial" w:hAnsi="Arial" w:cs="Arial"/>
          <w:color w:val="808080" w:themeColor="background1" w:themeShade="80"/>
          <w:sz w:val="22"/>
          <w:szCs w:val="22"/>
          <w:lang w:val="en-GB"/>
        </w:rPr>
        <w:t xml:space="preserve">. As such, the </w:t>
      </w:r>
      <w:r w:rsidRPr="00D7148F">
        <w:rPr>
          <w:rFonts w:ascii="Arial" w:hAnsi="Arial" w:cs="Arial"/>
          <w:color w:val="808080" w:themeColor="background1" w:themeShade="80"/>
          <w:sz w:val="22"/>
          <w:szCs w:val="22"/>
          <w:lang w:val="en-GB"/>
        </w:rPr>
        <w:t xml:space="preserve">directors are not personally liable for the debts, obligations or liabilities </w:t>
      </w:r>
      <w:r>
        <w:rPr>
          <w:rFonts w:ascii="Arial" w:hAnsi="Arial" w:cs="Arial"/>
          <w:color w:val="808080" w:themeColor="background1" w:themeShade="80"/>
          <w:sz w:val="22"/>
          <w:szCs w:val="22"/>
          <w:lang w:val="en-GB"/>
        </w:rPr>
        <w:t xml:space="preserve">incurred by the </w:t>
      </w:r>
      <w:r w:rsidRPr="00D7148F">
        <w:rPr>
          <w:rFonts w:ascii="Arial" w:hAnsi="Arial" w:cs="Arial"/>
          <w:color w:val="808080" w:themeColor="background1" w:themeShade="80"/>
          <w:sz w:val="22"/>
          <w:szCs w:val="22"/>
          <w:lang w:val="en-GB"/>
        </w:rPr>
        <w:t xml:space="preserve">company except for those which arise out of </w:t>
      </w:r>
      <w:r>
        <w:rPr>
          <w:rFonts w:ascii="Arial" w:hAnsi="Arial" w:cs="Arial"/>
          <w:color w:val="808080" w:themeColor="background1" w:themeShade="80"/>
          <w:sz w:val="22"/>
          <w:szCs w:val="22"/>
          <w:lang w:val="en-GB"/>
        </w:rPr>
        <w:t xml:space="preserve">their </w:t>
      </w:r>
      <w:r w:rsidRPr="00D7148F">
        <w:rPr>
          <w:rFonts w:ascii="Arial" w:hAnsi="Arial" w:cs="Arial"/>
          <w:color w:val="808080" w:themeColor="background1" w:themeShade="80"/>
          <w:sz w:val="22"/>
          <w:szCs w:val="22"/>
          <w:lang w:val="en-GB"/>
        </w:rPr>
        <w:t xml:space="preserve">negligence, fraud or breach of </w:t>
      </w:r>
      <w:r>
        <w:rPr>
          <w:rFonts w:ascii="Arial" w:hAnsi="Arial" w:cs="Arial"/>
          <w:color w:val="808080" w:themeColor="background1" w:themeShade="80"/>
          <w:sz w:val="22"/>
          <w:szCs w:val="22"/>
          <w:lang w:val="en-GB"/>
        </w:rPr>
        <w:t xml:space="preserve">their </w:t>
      </w:r>
      <w:r w:rsidRPr="00D7148F">
        <w:rPr>
          <w:rFonts w:ascii="Arial" w:hAnsi="Arial" w:cs="Arial"/>
          <w:color w:val="808080" w:themeColor="background1" w:themeShade="80"/>
          <w:sz w:val="22"/>
          <w:szCs w:val="22"/>
          <w:lang w:val="en-GB"/>
        </w:rPr>
        <w:t xml:space="preserve">fiduciary duty or </w:t>
      </w:r>
      <w:r>
        <w:rPr>
          <w:rFonts w:ascii="Arial" w:hAnsi="Arial" w:cs="Arial"/>
          <w:color w:val="808080" w:themeColor="background1" w:themeShade="80"/>
          <w:sz w:val="22"/>
          <w:szCs w:val="22"/>
          <w:lang w:val="en-GB"/>
        </w:rPr>
        <w:t xml:space="preserve">by </w:t>
      </w:r>
      <w:r w:rsidRPr="00D7148F">
        <w:rPr>
          <w:rFonts w:ascii="Arial" w:hAnsi="Arial" w:cs="Arial"/>
          <w:color w:val="808080" w:themeColor="background1" w:themeShade="80"/>
          <w:sz w:val="22"/>
          <w:szCs w:val="22"/>
          <w:lang w:val="en-GB"/>
        </w:rPr>
        <w:t>an action not within his authority and not ratified by the company</w:t>
      </w:r>
      <w:r>
        <w:rPr>
          <w:rFonts w:ascii="Arial" w:hAnsi="Arial" w:cs="Arial"/>
          <w:color w:val="808080" w:themeColor="background1" w:themeShade="80"/>
          <w:sz w:val="22"/>
          <w:szCs w:val="22"/>
          <w:lang w:val="en-GB"/>
        </w:rPr>
        <w:t>.</w:t>
      </w:r>
    </w:p>
    <w:p w14:paraId="3C96BAC4" w14:textId="456DF9F1" w:rsidR="00E4294D" w:rsidRDefault="005652C8"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Section 147 of the companies Act deals with the fraudulent trading i.e., if the business was carried on the inten</w:t>
      </w:r>
      <w:r w:rsidR="00CE3EB6">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ion to defraud creditors or for any fraudulent purpose, a liquidator may apply for an order requiring that person to make contribution to the company’s assets as the Court thinks proper. Though there is no statutory obligation to file for an insolvency and the Companies act also do not have a prohibition on wrongful trading, the directors can be made personally liable to the company for any losses which they cause to the company </w:t>
      </w:r>
      <w:r w:rsidR="00CE3EB6">
        <w:rPr>
          <w:rFonts w:ascii="Arial" w:hAnsi="Arial" w:cs="Arial"/>
          <w:color w:val="808080" w:themeColor="background1" w:themeShade="80"/>
          <w:sz w:val="22"/>
          <w:szCs w:val="22"/>
          <w:lang w:val="en-GB"/>
        </w:rPr>
        <w:t xml:space="preserve">and </w:t>
      </w:r>
      <w:r>
        <w:rPr>
          <w:rFonts w:ascii="Arial" w:hAnsi="Arial" w:cs="Arial"/>
          <w:color w:val="808080" w:themeColor="background1" w:themeShade="80"/>
          <w:sz w:val="22"/>
          <w:szCs w:val="22"/>
          <w:lang w:val="en-GB"/>
        </w:rPr>
        <w:t>if they act in breach of their fiduciary duty to act in the best interests of the company.</w:t>
      </w:r>
      <w:r w:rsidR="00393D81">
        <w:rPr>
          <w:rFonts w:ascii="Arial" w:hAnsi="Arial" w:cs="Arial"/>
          <w:color w:val="808080" w:themeColor="background1" w:themeShade="80"/>
          <w:sz w:val="22"/>
          <w:szCs w:val="22"/>
          <w:lang w:val="en-GB"/>
        </w:rPr>
        <w:t xml:space="preserve"> Directors can be made personally liable to the company’s losses which they caused to the company if they act in breach of their fiduciary duty to act in the best interest of the company.</w:t>
      </w:r>
    </w:p>
    <w:p w14:paraId="611A2C8D" w14:textId="4EE0C53C" w:rsidR="00924973" w:rsidRDefault="00952685"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When the company is in the official liquidation, t</w:t>
      </w:r>
      <w:r w:rsidR="00393D81">
        <w:rPr>
          <w:rFonts w:ascii="Arial" w:hAnsi="Arial" w:cs="Arial"/>
          <w:color w:val="808080" w:themeColor="background1" w:themeShade="80"/>
          <w:sz w:val="22"/>
          <w:szCs w:val="22"/>
          <w:lang w:val="en-GB"/>
        </w:rPr>
        <w:t xml:space="preserve">he </w:t>
      </w:r>
      <w:r w:rsidR="00393D81" w:rsidRPr="00393D81">
        <w:rPr>
          <w:rFonts w:ascii="Arial" w:hAnsi="Arial" w:cs="Arial"/>
          <w:color w:val="808080" w:themeColor="background1" w:themeShade="80"/>
          <w:sz w:val="22"/>
          <w:szCs w:val="22"/>
          <w:lang w:val="en-GB"/>
        </w:rPr>
        <w:t xml:space="preserve">court appointed liquidators or creditors </w:t>
      </w:r>
      <w:r w:rsidR="00393D81">
        <w:rPr>
          <w:rFonts w:ascii="Arial" w:hAnsi="Arial" w:cs="Arial"/>
          <w:color w:val="808080" w:themeColor="background1" w:themeShade="80"/>
          <w:sz w:val="22"/>
          <w:szCs w:val="22"/>
          <w:lang w:val="en-GB"/>
        </w:rPr>
        <w:t xml:space="preserve">can </w:t>
      </w:r>
      <w:r w:rsidR="00393D81" w:rsidRPr="00393D81">
        <w:rPr>
          <w:rFonts w:ascii="Arial" w:hAnsi="Arial" w:cs="Arial"/>
          <w:color w:val="808080" w:themeColor="background1" w:themeShade="80"/>
          <w:sz w:val="22"/>
          <w:szCs w:val="22"/>
          <w:lang w:val="en-GB"/>
        </w:rPr>
        <w:t xml:space="preserve">hold its former directors accountable </w:t>
      </w:r>
      <w:r>
        <w:rPr>
          <w:rFonts w:ascii="Arial" w:hAnsi="Arial" w:cs="Arial"/>
          <w:color w:val="808080" w:themeColor="background1" w:themeShade="80"/>
          <w:sz w:val="22"/>
          <w:szCs w:val="22"/>
          <w:lang w:val="en-GB"/>
        </w:rPr>
        <w:t>and</w:t>
      </w:r>
      <w:r w:rsidR="00393D81" w:rsidRPr="00393D81">
        <w:rPr>
          <w:rFonts w:ascii="Arial" w:hAnsi="Arial" w:cs="Arial"/>
          <w:color w:val="808080" w:themeColor="background1" w:themeShade="80"/>
          <w:sz w:val="22"/>
          <w:szCs w:val="22"/>
          <w:lang w:val="en-GB"/>
        </w:rPr>
        <w:t xml:space="preserve"> seek financial damages</w:t>
      </w:r>
      <w:r>
        <w:rPr>
          <w:rFonts w:ascii="Arial" w:hAnsi="Arial" w:cs="Arial"/>
          <w:color w:val="808080" w:themeColor="background1" w:themeShade="80"/>
          <w:sz w:val="22"/>
          <w:szCs w:val="22"/>
          <w:lang w:val="en-GB"/>
        </w:rPr>
        <w:t>. The official liquidator can also pursue the claim against the directors on behalf of the company for breach if their fiduciary duties.</w:t>
      </w:r>
    </w:p>
    <w:p w14:paraId="672A818A" w14:textId="28F0C8AC" w:rsidR="00924973" w:rsidRDefault="00555626"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directors also can be held liable if they f</w:t>
      </w:r>
      <w:r w:rsidRPr="00555626">
        <w:rPr>
          <w:rFonts w:ascii="Arial" w:hAnsi="Arial" w:cs="Arial"/>
          <w:color w:val="808080" w:themeColor="background1" w:themeShade="80"/>
          <w:sz w:val="22"/>
          <w:szCs w:val="22"/>
          <w:lang w:val="en-GB"/>
        </w:rPr>
        <w:t>ail to take reasonable steps to minimise loss to creditors</w:t>
      </w:r>
      <w:r>
        <w:rPr>
          <w:rFonts w:ascii="Arial" w:hAnsi="Arial" w:cs="Arial"/>
          <w:color w:val="808080" w:themeColor="background1" w:themeShade="80"/>
          <w:sz w:val="22"/>
          <w:szCs w:val="22"/>
          <w:lang w:val="en-GB"/>
        </w:rPr>
        <w:t xml:space="preserve"> when they know t</w:t>
      </w:r>
      <w:r w:rsidRPr="00555626">
        <w:rPr>
          <w:rFonts w:ascii="Arial" w:hAnsi="Arial" w:cs="Arial"/>
          <w:color w:val="808080" w:themeColor="background1" w:themeShade="80"/>
          <w:sz w:val="22"/>
          <w:szCs w:val="22"/>
          <w:lang w:val="en-GB"/>
        </w:rPr>
        <w:t>here is no prospect of a company avoiding insolvency</w:t>
      </w:r>
      <w:r>
        <w:rPr>
          <w:rFonts w:ascii="Arial" w:hAnsi="Arial" w:cs="Arial"/>
          <w:color w:val="808080" w:themeColor="background1" w:themeShade="80"/>
          <w:sz w:val="22"/>
          <w:szCs w:val="22"/>
          <w:lang w:val="en-GB"/>
        </w:rPr>
        <w:t>. Some of the order breaches are m</w:t>
      </w:r>
      <w:r w:rsidRPr="00555626">
        <w:rPr>
          <w:rFonts w:ascii="Arial" w:hAnsi="Arial" w:cs="Arial"/>
          <w:color w:val="808080" w:themeColor="background1" w:themeShade="80"/>
          <w:sz w:val="22"/>
          <w:szCs w:val="22"/>
          <w:lang w:val="en-GB"/>
        </w:rPr>
        <w:t>isappropriation of corporate assets</w:t>
      </w:r>
      <w:r>
        <w:rPr>
          <w:rFonts w:ascii="Arial" w:hAnsi="Arial" w:cs="Arial"/>
          <w:color w:val="808080" w:themeColor="background1" w:themeShade="80"/>
          <w:sz w:val="22"/>
          <w:szCs w:val="22"/>
          <w:lang w:val="en-GB"/>
        </w:rPr>
        <w:t>, u</w:t>
      </w:r>
      <w:r w:rsidRPr="00555626">
        <w:rPr>
          <w:rFonts w:ascii="Arial" w:hAnsi="Arial" w:cs="Arial"/>
          <w:color w:val="808080" w:themeColor="background1" w:themeShade="80"/>
          <w:sz w:val="22"/>
          <w:szCs w:val="22"/>
          <w:lang w:val="en-GB"/>
        </w:rPr>
        <w:t xml:space="preserve">ndervaluation of corporate assets in a preference </w:t>
      </w:r>
      <w:r>
        <w:rPr>
          <w:rFonts w:ascii="Arial" w:hAnsi="Arial" w:cs="Arial"/>
          <w:color w:val="808080" w:themeColor="background1" w:themeShade="80"/>
          <w:sz w:val="22"/>
          <w:szCs w:val="22"/>
          <w:lang w:val="en-GB"/>
        </w:rPr>
        <w:t>i.e., p</w:t>
      </w:r>
      <w:r w:rsidRPr="00555626">
        <w:rPr>
          <w:rFonts w:ascii="Arial" w:hAnsi="Arial" w:cs="Arial"/>
          <w:color w:val="808080" w:themeColor="background1" w:themeShade="80"/>
          <w:sz w:val="22"/>
          <w:szCs w:val="22"/>
          <w:lang w:val="en-GB"/>
        </w:rPr>
        <w:t>reference payment to one creditor as opposed to another when insufficient monies are available to pay both (section 145</w:t>
      </w:r>
      <w:r>
        <w:rPr>
          <w:rFonts w:ascii="Arial" w:hAnsi="Arial" w:cs="Arial"/>
          <w:color w:val="808080" w:themeColor="background1" w:themeShade="80"/>
          <w:sz w:val="22"/>
          <w:szCs w:val="22"/>
          <w:lang w:val="en-GB"/>
        </w:rPr>
        <w:t xml:space="preserve"> of the Companies Act) and t</w:t>
      </w:r>
      <w:r w:rsidRPr="00555626">
        <w:rPr>
          <w:rFonts w:ascii="Arial" w:hAnsi="Arial" w:cs="Arial"/>
          <w:color w:val="808080" w:themeColor="background1" w:themeShade="80"/>
          <w:sz w:val="22"/>
          <w:szCs w:val="22"/>
          <w:lang w:val="en-GB"/>
        </w:rPr>
        <w:t>ransactions made at an undervalue (section 146</w:t>
      </w:r>
      <w:r>
        <w:rPr>
          <w:rFonts w:ascii="Arial" w:hAnsi="Arial" w:cs="Arial"/>
          <w:color w:val="808080" w:themeColor="background1" w:themeShade="80"/>
          <w:sz w:val="22"/>
          <w:szCs w:val="22"/>
          <w:lang w:val="en-GB"/>
        </w:rPr>
        <w:t xml:space="preserve"> of the Companies Act), c</w:t>
      </w:r>
      <w:r w:rsidRPr="00555626">
        <w:rPr>
          <w:rFonts w:ascii="Arial" w:hAnsi="Arial" w:cs="Arial"/>
          <w:color w:val="808080" w:themeColor="background1" w:themeShade="80"/>
          <w:sz w:val="22"/>
          <w:szCs w:val="22"/>
          <w:lang w:val="en-GB"/>
        </w:rPr>
        <w:t>ontinuing to trade when there is little prospect of being able to pay when due</w:t>
      </w:r>
      <w:r>
        <w:rPr>
          <w:rFonts w:ascii="Arial" w:hAnsi="Arial" w:cs="Arial"/>
          <w:color w:val="808080" w:themeColor="background1" w:themeShade="80"/>
          <w:sz w:val="22"/>
          <w:szCs w:val="22"/>
          <w:lang w:val="en-GB"/>
        </w:rPr>
        <w:t xml:space="preserve"> and f</w:t>
      </w:r>
      <w:r w:rsidRPr="00555626">
        <w:rPr>
          <w:rFonts w:ascii="Arial" w:hAnsi="Arial" w:cs="Arial"/>
          <w:color w:val="808080" w:themeColor="background1" w:themeShade="80"/>
          <w:sz w:val="22"/>
          <w:szCs w:val="22"/>
          <w:lang w:val="en-GB"/>
        </w:rPr>
        <w:t>ai</w:t>
      </w:r>
      <w:r>
        <w:rPr>
          <w:rFonts w:ascii="Arial" w:hAnsi="Arial" w:cs="Arial"/>
          <w:color w:val="808080" w:themeColor="background1" w:themeShade="80"/>
          <w:sz w:val="22"/>
          <w:szCs w:val="22"/>
          <w:lang w:val="en-GB"/>
        </w:rPr>
        <w:t xml:space="preserve">lure </w:t>
      </w:r>
      <w:r w:rsidRPr="00555626">
        <w:rPr>
          <w:rFonts w:ascii="Arial" w:hAnsi="Arial" w:cs="Arial"/>
          <w:color w:val="808080" w:themeColor="background1" w:themeShade="80"/>
          <w:sz w:val="22"/>
          <w:szCs w:val="22"/>
          <w:lang w:val="en-GB"/>
        </w:rPr>
        <w:t>to inform creditors of insolvency</w:t>
      </w:r>
      <w:r>
        <w:rPr>
          <w:rFonts w:ascii="Arial" w:hAnsi="Arial" w:cs="Arial"/>
          <w:color w:val="808080" w:themeColor="background1" w:themeShade="80"/>
          <w:sz w:val="22"/>
          <w:szCs w:val="22"/>
          <w:lang w:val="en-GB"/>
        </w:rPr>
        <w:t>.</w:t>
      </w:r>
    </w:p>
    <w:p w14:paraId="33D5A761" w14:textId="77777777" w:rsidR="00555626" w:rsidRPr="00555626" w:rsidRDefault="00555626" w:rsidP="002A37BB">
      <w:pPr>
        <w:jc w:val="both"/>
        <w:rPr>
          <w:rFonts w:ascii="Arial" w:hAnsi="Arial" w:cs="Arial"/>
          <w:sz w:val="22"/>
          <w:szCs w:val="22"/>
          <w:shd w:val="clear" w:color="auto" w:fill="FFFFFF"/>
          <w:lang w:val="en-GB"/>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6DD9BB66" w14:textId="34D80958" w:rsidR="00FA18CF" w:rsidRDefault="005D7AC9"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receiver may be appointed in the Cayman Islands however it is not explicitly mentioned in the statutory provision dealing specifically with insolvency i.e., in Companies Act as well as in Companies Winding up Rules (2018). However, the Grand Court Rules do contemplate that receivers may be appointed by the Court for purpose of collecting money (for example Rent) or to carry out some other acts like execution of a contract or a document of title.</w:t>
      </w:r>
    </w:p>
    <w:p w14:paraId="64455CDC" w14:textId="3B476434" w:rsidR="00B364F9" w:rsidRDefault="0085484F"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Order 30 of Grand Court Rules (GCR) governs the appointment and duties of receivers</w:t>
      </w:r>
      <w:r w:rsidR="00ED4335">
        <w:rPr>
          <w:rFonts w:ascii="Arial" w:hAnsi="Arial" w:cs="Arial"/>
          <w:color w:val="808080" w:themeColor="background1" w:themeShade="80"/>
          <w:sz w:val="22"/>
          <w:szCs w:val="22"/>
          <w:lang w:val="en-GB"/>
        </w:rPr>
        <w:t>.</w:t>
      </w:r>
      <w:r w:rsidR="00B364F9">
        <w:rPr>
          <w:rFonts w:ascii="Arial" w:hAnsi="Arial" w:cs="Arial"/>
          <w:color w:val="808080" w:themeColor="background1" w:themeShade="80"/>
          <w:sz w:val="22"/>
          <w:szCs w:val="22"/>
          <w:lang w:val="en-GB"/>
        </w:rPr>
        <w:t xml:space="preserve"> The order also mentions the </w:t>
      </w:r>
      <w:r w:rsidR="00B364F9" w:rsidRPr="00B364F9">
        <w:rPr>
          <w:rFonts w:ascii="Arial" w:hAnsi="Arial" w:cs="Arial"/>
          <w:color w:val="808080" w:themeColor="background1" w:themeShade="80"/>
          <w:sz w:val="22"/>
          <w:szCs w:val="22"/>
          <w:lang w:val="en-GB"/>
        </w:rPr>
        <w:t>remuneration</w:t>
      </w:r>
      <w:r w:rsidR="00B364F9">
        <w:rPr>
          <w:rFonts w:ascii="Arial" w:hAnsi="Arial" w:cs="Arial"/>
          <w:color w:val="808080" w:themeColor="background1" w:themeShade="80"/>
          <w:sz w:val="22"/>
          <w:szCs w:val="22"/>
          <w:lang w:val="en-GB"/>
        </w:rPr>
        <w:t xml:space="preserve"> to </w:t>
      </w:r>
      <w:r w:rsidR="009025EC">
        <w:rPr>
          <w:rFonts w:ascii="Arial" w:hAnsi="Arial" w:cs="Arial"/>
          <w:color w:val="808080" w:themeColor="background1" w:themeShade="80"/>
          <w:sz w:val="22"/>
          <w:szCs w:val="22"/>
          <w:lang w:val="en-GB"/>
        </w:rPr>
        <w:t xml:space="preserve">be paid to </w:t>
      </w:r>
      <w:r w:rsidR="00B364F9">
        <w:rPr>
          <w:rFonts w:ascii="Arial" w:hAnsi="Arial" w:cs="Arial"/>
          <w:color w:val="808080" w:themeColor="background1" w:themeShade="80"/>
          <w:sz w:val="22"/>
          <w:szCs w:val="22"/>
          <w:lang w:val="en-GB"/>
        </w:rPr>
        <w:t>the receivers, if receiver require</w:t>
      </w:r>
      <w:r w:rsidR="009025EC">
        <w:rPr>
          <w:rFonts w:ascii="Arial" w:hAnsi="Arial" w:cs="Arial"/>
          <w:color w:val="808080" w:themeColor="background1" w:themeShade="80"/>
          <w:sz w:val="22"/>
          <w:szCs w:val="22"/>
          <w:lang w:val="en-GB"/>
        </w:rPr>
        <w:t>s any d</w:t>
      </w:r>
      <w:r w:rsidR="00B364F9" w:rsidRPr="00B364F9">
        <w:rPr>
          <w:rFonts w:ascii="Arial" w:hAnsi="Arial" w:cs="Arial"/>
          <w:color w:val="808080" w:themeColor="background1" w:themeShade="80"/>
          <w:sz w:val="22"/>
          <w:szCs w:val="22"/>
          <w:lang w:val="en-GB"/>
        </w:rPr>
        <w:t xml:space="preserve">irections </w:t>
      </w:r>
      <w:r w:rsidR="00B364F9">
        <w:rPr>
          <w:rFonts w:ascii="Arial" w:hAnsi="Arial" w:cs="Arial"/>
          <w:color w:val="808080" w:themeColor="background1" w:themeShade="80"/>
          <w:sz w:val="22"/>
          <w:szCs w:val="22"/>
          <w:lang w:val="en-GB"/>
        </w:rPr>
        <w:t>from the Court</w:t>
      </w:r>
      <w:r w:rsidR="009025EC">
        <w:rPr>
          <w:rFonts w:ascii="Arial" w:hAnsi="Arial" w:cs="Arial"/>
          <w:color w:val="808080" w:themeColor="background1" w:themeShade="80"/>
          <w:sz w:val="22"/>
          <w:szCs w:val="22"/>
          <w:lang w:val="en-GB"/>
        </w:rPr>
        <w:t xml:space="preserve"> in can apply via written application</w:t>
      </w:r>
      <w:r w:rsidR="00B364F9">
        <w:rPr>
          <w:rFonts w:ascii="Arial" w:hAnsi="Arial" w:cs="Arial"/>
          <w:color w:val="808080" w:themeColor="background1" w:themeShade="80"/>
          <w:sz w:val="22"/>
          <w:szCs w:val="22"/>
          <w:lang w:val="en-GB"/>
        </w:rPr>
        <w:t xml:space="preserve">. </w:t>
      </w:r>
    </w:p>
    <w:p w14:paraId="5EEB4BE2" w14:textId="5D271803" w:rsidR="0085484F" w:rsidRDefault="00ED4335"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Further Order 45 of GCR states that receiver ma</w:t>
      </w:r>
      <w:r w:rsidR="009025EC">
        <w:rPr>
          <w:rFonts w:ascii="Arial" w:hAnsi="Arial" w:cs="Arial"/>
          <w:color w:val="808080" w:themeColor="background1" w:themeShade="80"/>
          <w:sz w:val="22"/>
          <w:szCs w:val="22"/>
          <w:lang w:val="en-GB"/>
        </w:rPr>
        <w:t>y</w:t>
      </w:r>
      <w:r>
        <w:rPr>
          <w:rFonts w:ascii="Arial" w:hAnsi="Arial" w:cs="Arial"/>
          <w:color w:val="808080" w:themeColor="background1" w:themeShade="80"/>
          <w:sz w:val="22"/>
          <w:szCs w:val="22"/>
          <w:lang w:val="en-GB"/>
        </w:rPr>
        <w:t xml:space="preserve"> be appointed to enforce court orders for payment of money and Order 51 of GCR also provides the appointment of receiver by way of equitable execution.</w:t>
      </w:r>
    </w:p>
    <w:p w14:paraId="65ACA794" w14:textId="3FD103CE" w:rsidR="005B506A" w:rsidRDefault="00ED4335"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in Cayman Island for the </w:t>
      </w:r>
      <w:r w:rsidR="00B364F9">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egregated Portfolio Companies (SPCs) the law provides orders for receiver and receivership. </w:t>
      </w:r>
      <w:r w:rsidR="00B364F9">
        <w:rPr>
          <w:rFonts w:ascii="Arial" w:hAnsi="Arial" w:cs="Arial"/>
          <w:color w:val="808080" w:themeColor="background1" w:themeShade="80"/>
          <w:sz w:val="22"/>
          <w:szCs w:val="22"/>
          <w:lang w:val="en-GB"/>
        </w:rPr>
        <w:t xml:space="preserve">An </w:t>
      </w:r>
      <w:r>
        <w:rPr>
          <w:rFonts w:ascii="Arial" w:hAnsi="Arial" w:cs="Arial"/>
          <w:color w:val="808080" w:themeColor="background1" w:themeShade="80"/>
          <w:sz w:val="22"/>
          <w:szCs w:val="22"/>
          <w:lang w:val="en-GB"/>
        </w:rPr>
        <w:t>SPC</w:t>
      </w:r>
      <w:r w:rsidR="00B364F9">
        <w:rPr>
          <w:rFonts w:ascii="Arial" w:hAnsi="Arial" w:cs="Arial"/>
          <w:color w:val="808080" w:themeColor="background1" w:themeShade="80"/>
          <w:sz w:val="22"/>
          <w:szCs w:val="22"/>
          <w:lang w:val="en-GB"/>
        </w:rPr>
        <w:t xml:space="preserve"> is a regular company which is permitted to create separate portfolios for different assets and liabilities. Each portfolio is ring-fenced from the assets and liabilities contained in other portfolios</w:t>
      </w:r>
      <w:r w:rsidR="00D06FDC">
        <w:rPr>
          <w:rFonts w:ascii="Arial" w:hAnsi="Arial" w:cs="Arial"/>
          <w:color w:val="808080" w:themeColor="background1" w:themeShade="80"/>
          <w:sz w:val="22"/>
          <w:szCs w:val="22"/>
          <w:lang w:val="en-GB"/>
        </w:rPr>
        <w:t xml:space="preserve"> and these companies are called Segregated Portfolio or SP</w:t>
      </w:r>
      <w:r w:rsidR="00B364F9">
        <w:rPr>
          <w:rFonts w:ascii="Arial" w:hAnsi="Arial" w:cs="Arial"/>
          <w:color w:val="808080" w:themeColor="background1" w:themeShade="80"/>
          <w:sz w:val="22"/>
          <w:szCs w:val="22"/>
          <w:lang w:val="en-GB"/>
        </w:rPr>
        <w:t xml:space="preserve">. </w:t>
      </w:r>
      <w:r w:rsidR="00D06FDC">
        <w:rPr>
          <w:rFonts w:ascii="Arial" w:hAnsi="Arial" w:cs="Arial"/>
          <w:color w:val="808080" w:themeColor="background1" w:themeShade="80"/>
          <w:sz w:val="22"/>
          <w:szCs w:val="22"/>
          <w:lang w:val="en-GB"/>
        </w:rPr>
        <w:t xml:space="preserve">A receivership order may be made by the Grand Court if it is satisfied that the SP’s assets to a particular portfolio of the company are likely to be insufficient to discharge the claims of creditors in respect of that portfolio. </w:t>
      </w:r>
      <w:r w:rsidR="005B506A">
        <w:rPr>
          <w:rFonts w:ascii="Arial" w:hAnsi="Arial" w:cs="Arial"/>
          <w:color w:val="808080" w:themeColor="background1" w:themeShade="80"/>
          <w:sz w:val="22"/>
          <w:szCs w:val="22"/>
          <w:lang w:val="en-GB"/>
        </w:rPr>
        <w:t>However, the receivership order must direct that the business and segregated portfolio assets of or attributable to a</w:t>
      </w:r>
      <w:r w:rsidR="005B506A" w:rsidRPr="005B506A">
        <w:rPr>
          <w:rFonts w:ascii="Arial" w:hAnsi="Arial" w:cs="Arial"/>
          <w:color w:val="808080" w:themeColor="background1" w:themeShade="80"/>
          <w:sz w:val="22"/>
          <w:szCs w:val="22"/>
          <w:lang w:val="en-GB"/>
        </w:rPr>
        <w:t xml:space="preserve"> </w:t>
      </w:r>
      <w:r w:rsidR="005B506A">
        <w:rPr>
          <w:rFonts w:ascii="Arial" w:hAnsi="Arial" w:cs="Arial"/>
          <w:color w:val="808080" w:themeColor="background1" w:themeShade="80"/>
          <w:sz w:val="22"/>
          <w:szCs w:val="22"/>
          <w:lang w:val="en-GB"/>
        </w:rPr>
        <w:t xml:space="preserve">segregated portfolio must be managed by a receiver specified in the order for the purposes of orderly closing down the business and the distribution of the segregated portfolio assets to those entitled to have recourse thereto. The receivership order, however, may not be made if the segregated portfolio company is in process of being wounded-up and if it ceases to be of effect upon commencement of the winding-up of the segregated portfolio company but without prejudice to prior acts of the receiver or his agent. One should note that when the application is made for receivership order, no suit, action or proceeding may be instituted against the segregated portfolio company for the segregated portfolio in which receivership order is being made, except by leave of court. Once the receiver is appointed the directors are relived from there functions and powers in respect of that SP. </w:t>
      </w:r>
    </w:p>
    <w:p w14:paraId="7256AD9F" w14:textId="49ECF32A" w:rsidR="00ED4335" w:rsidRPr="004833EF" w:rsidRDefault="005B506A" w:rsidP="009E1A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w:t>
      </w:r>
      <w:r w:rsidR="00F5314A">
        <w:rPr>
          <w:rFonts w:ascii="Arial" w:hAnsi="Arial" w:cs="Arial"/>
          <w:color w:val="808080" w:themeColor="background1" w:themeShade="80"/>
          <w:sz w:val="22"/>
          <w:szCs w:val="22"/>
          <w:lang w:val="en-GB"/>
        </w:rPr>
        <w:t xml:space="preserve"> can also be appointed without any court involvement pursuant to rights in a security instrument. For example, a holder of a fixed or floating charge can appoint a receiver over the company’s charged asset if a debtor default. The receiver will act under the powers set out in the charge document which may include right to sale the asset. The receiver will realise the value of the charged assets and repay the creditor the amount of its unpaid debt. In this case, the receiver is not supervised by the court and owes its duties to the creditors rather than the company.</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5476C384"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89246E">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 xml:space="preserve">electricity and water costs for its huge dry dock facility, ongoing </w:t>
      </w:r>
      <w:proofErr w:type="gramStart"/>
      <w:r w:rsidR="00EE425D">
        <w:rPr>
          <w:rFonts w:ascii="Arial" w:hAnsi="Arial" w:cs="Arial"/>
          <w:sz w:val="22"/>
          <w:szCs w:val="22"/>
          <w:lang w:val="en-GB"/>
        </w:rPr>
        <w:t>engineering</w:t>
      </w:r>
      <w:proofErr w:type="gramEnd"/>
      <w:r w:rsidR="00EE425D">
        <w:rPr>
          <w:rFonts w:ascii="Arial" w:hAnsi="Arial" w:cs="Arial"/>
          <w:sz w:val="22"/>
          <w:szCs w:val="22"/>
          <w:lang w:val="en-GB"/>
        </w:rPr>
        <w:t xml:space="preserve">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lastRenderedPageBreak/>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A853D5" w:rsidRDefault="002A2C21"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 xml:space="preserve">What action can </w:t>
      </w:r>
      <w:r w:rsidR="007D11EE" w:rsidRPr="00A853D5">
        <w:rPr>
          <w:rFonts w:ascii="Arial" w:hAnsi="Arial" w:cs="Arial"/>
          <w:sz w:val="22"/>
          <w:szCs w:val="22"/>
          <w:lang w:val="en-GB"/>
        </w:rPr>
        <w:t>Sparrow</w:t>
      </w:r>
      <w:r w:rsidRPr="00A853D5">
        <w:rPr>
          <w:rFonts w:ascii="Arial" w:hAnsi="Arial" w:cs="Arial"/>
          <w:sz w:val="22"/>
          <w:szCs w:val="22"/>
          <w:lang w:val="en-GB"/>
        </w:rPr>
        <w:t xml:space="preserve"> take to protect its</w:t>
      </w:r>
      <w:r w:rsidR="007D11EE" w:rsidRPr="00A853D5">
        <w:rPr>
          <w:rFonts w:ascii="Arial" w:hAnsi="Arial" w:cs="Arial"/>
          <w:sz w:val="22"/>
          <w:szCs w:val="22"/>
          <w:lang w:val="en-GB"/>
        </w:rPr>
        <w:t xml:space="preserve"> interests</w:t>
      </w:r>
      <w:r w:rsidRPr="00A853D5">
        <w:rPr>
          <w:rFonts w:ascii="Arial" w:hAnsi="Arial" w:cs="Arial"/>
          <w:sz w:val="22"/>
          <w:szCs w:val="22"/>
          <w:lang w:val="en-GB"/>
        </w:rPr>
        <w:t>?</w:t>
      </w:r>
    </w:p>
    <w:p w14:paraId="60988ABD" w14:textId="77777777" w:rsidR="00952187" w:rsidRPr="00A853D5" w:rsidRDefault="00952187" w:rsidP="00924973">
      <w:pPr>
        <w:ind w:left="426"/>
        <w:jc w:val="both"/>
        <w:rPr>
          <w:rFonts w:ascii="Arial" w:hAnsi="Arial" w:cs="Arial"/>
          <w:sz w:val="22"/>
          <w:szCs w:val="22"/>
          <w:lang w:val="en-GB"/>
        </w:rPr>
      </w:pPr>
    </w:p>
    <w:p w14:paraId="2954EC21" w14:textId="2108381C" w:rsidR="002A2C21" w:rsidRPr="00A853D5" w:rsidRDefault="002A2C21"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 xml:space="preserve">What action can </w:t>
      </w:r>
      <w:r w:rsidR="00C41A0C" w:rsidRPr="00A853D5">
        <w:rPr>
          <w:rFonts w:ascii="Arial" w:hAnsi="Arial" w:cs="Arial"/>
          <w:sz w:val="22"/>
          <w:szCs w:val="22"/>
          <w:lang w:val="en-GB"/>
        </w:rPr>
        <w:t xml:space="preserve">Roger </w:t>
      </w:r>
      <w:r w:rsidR="008D7C65" w:rsidRPr="00A853D5">
        <w:rPr>
          <w:rFonts w:ascii="Arial" w:hAnsi="Arial" w:cs="Arial"/>
          <w:sz w:val="22"/>
          <w:szCs w:val="22"/>
          <w:lang w:val="en-GB"/>
        </w:rPr>
        <w:t xml:space="preserve">Jolly </w:t>
      </w:r>
      <w:r w:rsidRPr="00A853D5">
        <w:rPr>
          <w:rFonts w:ascii="Arial" w:hAnsi="Arial" w:cs="Arial"/>
          <w:sz w:val="22"/>
          <w:szCs w:val="22"/>
          <w:lang w:val="en-GB"/>
        </w:rPr>
        <w:t xml:space="preserve">take </w:t>
      </w:r>
      <w:r w:rsidR="007D11EE" w:rsidRPr="00A853D5">
        <w:rPr>
          <w:rFonts w:ascii="Arial" w:hAnsi="Arial" w:cs="Arial"/>
          <w:sz w:val="22"/>
          <w:szCs w:val="22"/>
          <w:lang w:val="en-GB"/>
        </w:rPr>
        <w:t>to protect its interests</w:t>
      </w:r>
      <w:r w:rsidRPr="00A853D5">
        <w:rPr>
          <w:rFonts w:ascii="Arial" w:hAnsi="Arial" w:cs="Arial"/>
          <w:sz w:val="22"/>
          <w:szCs w:val="22"/>
          <w:lang w:val="en-GB"/>
        </w:rPr>
        <w:t>?</w:t>
      </w:r>
    </w:p>
    <w:p w14:paraId="5C96F779" w14:textId="77777777" w:rsidR="00952187" w:rsidRPr="00A853D5" w:rsidRDefault="00952187" w:rsidP="00924973">
      <w:pPr>
        <w:ind w:left="426"/>
        <w:jc w:val="both"/>
        <w:rPr>
          <w:rFonts w:ascii="Arial" w:hAnsi="Arial" w:cs="Arial"/>
          <w:sz w:val="22"/>
          <w:szCs w:val="22"/>
          <w:lang w:val="en-GB"/>
        </w:rPr>
      </w:pPr>
    </w:p>
    <w:p w14:paraId="786BD95B" w14:textId="0CB7AECE" w:rsidR="002A2C21" w:rsidRPr="00A853D5" w:rsidRDefault="002A2C21"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 xml:space="preserve">What action can the </w:t>
      </w:r>
      <w:r w:rsidR="00FE08A2" w:rsidRPr="00A853D5">
        <w:rPr>
          <w:rFonts w:ascii="Arial" w:hAnsi="Arial" w:cs="Arial"/>
          <w:sz w:val="22"/>
          <w:szCs w:val="22"/>
          <w:lang w:val="en-GB"/>
        </w:rPr>
        <w:t xml:space="preserve">unpaid employees </w:t>
      </w:r>
      <w:r w:rsidRPr="00A853D5">
        <w:rPr>
          <w:rFonts w:ascii="Arial" w:hAnsi="Arial" w:cs="Arial"/>
          <w:sz w:val="22"/>
          <w:szCs w:val="22"/>
          <w:lang w:val="en-GB"/>
        </w:rPr>
        <w:t xml:space="preserve">take against </w:t>
      </w:r>
      <w:r w:rsidR="00FE08A2" w:rsidRPr="00A853D5">
        <w:rPr>
          <w:rFonts w:ascii="Arial" w:hAnsi="Arial" w:cs="Arial"/>
          <w:sz w:val="22"/>
          <w:szCs w:val="22"/>
          <w:lang w:val="en-GB"/>
        </w:rPr>
        <w:t>S</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&amp;</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C</w:t>
      </w:r>
      <w:r w:rsidRPr="00A853D5">
        <w:rPr>
          <w:rFonts w:ascii="Arial" w:hAnsi="Arial" w:cs="Arial"/>
          <w:sz w:val="22"/>
          <w:szCs w:val="22"/>
          <w:lang w:val="en-GB"/>
        </w:rPr>
        <w:t>?</w:t>
      </w:r>
    </w:p>
    <w:p w14:paraId="2D2F4E09" w14:textId="77777777" w:rsidR="00952187" w:rsidRPr="00A853D5" w:rsidRDefault="00952187" w:rsidP="00924973">
      <w:pPr>
        <w:ind w:left="426"/>
        <w:jc w:val="both"/>
        <w:rPr>
          <w:rFonts w:ascii="Arial" w:hAnsi="Arial" w:cs="Arial"/>
          <w:sz w:val="22"/>
          <w:szCs w:val="22"/>
          <w:lang w:val="en-GB"/>
        </w:rPr>
      </w:pPr>
    </w:p>
    <w:p w14:paraId="50895D5F" w14:textId="5DEFB815" w:rsidR="00F730FA" w:rsidRPr="00A853D5" w:rsidRDefault="00F730FA"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 xml:space="preserve">Does the Cayman Islands Court have jurisdiction over </w:t>
      </w:r>
      <w:r w:rsidR="00FE08A2" w:rsidRPr="00A853D5">
        <w:rPr>
          <w:rFonts w:ascii="Arial" w:hAnsi="Arial" w:cs="Arial"/>
          <w:sz w:val="22"/>
          <w:szCs w:val="22"/>
          <w:lang w:val="en-GB"/>
        </w:rPr>
        <w:t>S</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&amp;</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C</w:t>
      </w:r>
      <w:r w:rsidRPr="00A853D5">
        <w:rPr>
          <w:rFonts w:ascii="Arial" w:hAnsi="Arial" w:cs="Arial"/>
          <w:sz w:val="22"/>
          <w:szCs w:val="22"/>
          <w:lang w:val="en-GB"/>
        </w:rPr>
        <w:t>?</w:t>
      </w:r>
    </w:p>
    <w:p w14:paraId="43E439C8" w14:textId="77777777" w:rsidR="00952187" w:rsidRPr="00A853D5" w:rsidRDefault="00952187" w:rsidP="00924973">
      <w:pPr>
        <w:ind w:left="426"/>
        <w:jc w:val="both"/>
        <w:rPr>
          <w:rFonts w:ascii="Arial" w:hAnsi="Arial" w:cs="Arial"/>
          <w:sz w:val="22"/>
          <w:szCs w:val="22"/>
          <w:lang w:val="en-GB"/>
        </w:rPr>
      </w:pPr>
    </w:p>
    <w:p w14:paraId="24A6BD44" w14:textId="56E5C516" w:rsidR="00F730FA" w:rsidRPr="00A853D5" w:rsidRDefault="002A2C21"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 xml:space="preserve">Is there a legal route via which </w:t>
      </w:r>
      <w:r w:rsidR="00FE08A2" w:rsidRPr="00A853D5">
        <w:rPr>
          <w:rFonts w:ascii="Arial" w:hAnsi="Arial" w:cs="Arial"/>
          <w:sz w:val="22"/>
          <w:szCs w:val="22"/>
          <w:lang w:val="en-GB"/>
        </w:rPr>
        <w:t>S</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&amp;</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C</w:t>
      </w:r>
      <w:r w:rsidRPr="00A853D5">
        <w:rPr>
          <w:rFonts w:ascii="Arial" w:hAnsi="Arial" w:cs="Arial"/>
          <w:sz w:val="22"/>
          <w:szCs w:val="22"/>
          <w:lang w:val="en-GB"/>
        </w:rPr>
        <w:t xml:space="preserve"> can</w:t>
      </w:r>
      <w:r w:rsidR="00EA6EC9" w:rsidRPr="00A853D5">
        <w:rPr>
          <w:rFonts w:ascii="Arial" w:hAnsi="Arial" w:cs="Arial"/>
          <w:sz w:val="22"/>
          <w:szCs w:val="22"/>
          <w:lang w:val="en-GB"/>
        </w:rPr>
        <w:t xml:space="preserve"> </w:t>
      </w:r>
      <w:r w:rsidR="00F730FA" w:rsidRPr="00A853D5">
        <w:rPr>
          <w:rFonts w:ascii="Arial" w:hAnsi="Arial" w:cs="Arial"/>
          <w:sz w:val="22"/>
          <w:szCs w:val="22"/>
          <w:lang w:val="en-GB"/>
        </w:rPr>
        <w:t xml:space="preserve">protect </w:t>
      </w:r>
      <w:r w:rsidR="00C41A0C" w:rsidRPr="00A853D5">
        <w:rPr>
          <w:rFonts w:ascii="Arial" w:hAnsi="Arial" w:cs="Arial"/>
          <w:sz w:val="22"/>
          <w:szCs w:val="22"/>
          <w:lang w:val="en-GB"/>
        </w:rPr>
        <w:t xml:space="preserve">itself </w:t>
      </w:r>
      <w:r w:rsidR="00F730FA" w:rsidRPr="00A853D5">
        <w:rPr>
          <w:rFonts w:ascii="Arial" w:hAnsi="Arial" w:cs="Arial"/>
          <w:sz w:val="22"/>
          <w:szCs w:val="22"/>
          <w:lang w:val="en-GB"/>
        </w:rPr>
        <w:t xml:space="preserve">and </w:t>
      </w:r>
      <w:r w:rsidRPr="00A853D5">
        <w:rPr>
          <w:rFonts w:ascii="Arial" w:hAnsi="Arial" w:cs="Arial"/>
          <w:sz w:val="22"/>
          <w:szCs w:val="22"/>
          <w:lang w:val="en-GB"/>
        </w:rPr>
        <w:t xml:space="preserve">seek to </w:t>
      </w:r>
      <w:r w:rsidR="007808EB" w:rsidRPr="00A853D5">
        <w:rPr>
          <w:rFonts w:ascii="Arial" w:hAnsi="Arial" w:cs="Arial"/>
          <w:sz w:val="22"/>
          <w:szCs w:val="22"/>
          <w:lang w:val="en-GB"/>
        </w:rPr>
        <w:t>restructure</w:t>
      </w:r>
      <w:r w:rsidR="00F730FA" w:rsidRPr="00A853D5">
        <w:rPr>
          <w:rFonts w:ascii="Arial" w:hAnsi="Arial" w:cs="Arial"/>
          <w:sz w:val="22"/>
          <w:szCs w:val="22"/>
          <w:lang w:val="en-GB"/>
        </w:rPr>
        <w:t>?</w:t>
      </w:r>
      <w:r w:rsidR="00C41A0C" w:rsidRPr="00A853D5">
        <w:rPr>
          <w:rFonts w:ascii="Arial" w:hAnsi="Arial" w:cs="Arial"/>
          <w:sz w:val="22"/>
          <w:szCs w:val="22"/>
          <w:lang w:val="en-GB"/>
        </w:rPr>
        <w:t xml:space="preserve"> </w:t>
      </w:r>
    </w:p>
    <w:p w14:paraId="5E9F761E" w14:textId="77777777" w:rsidR="00952187" w:rsidRPr="00A853D5" w:rsidRDefault="00952187" w:rsidP="00924973">
      <w:pPr>
        <w:ind w:left="426"/>
        <w:jc w:val="both"/>
        <w:rPr>
          <w:rFonts w:ascii="Arial" w:hAnsi="Arial" w:cs="Arial"/>
          <w:sz w:val="22"/>
          <w:szCs w:val="22"/>
          <w:lang w:val="en-GB"/>
        </w:rPr>
      </w:pPr>
    </w:p>
    <w:p w14:paraId="20A1D69F" w14:textId="1E736624" w:rsidR="00927C9D" w:rsidRPr="00A853D5" w:rsidRDefault="00C41A0C"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 xml:space="preserve">Following on from </w:t>
      </w:r>
      <w:r w:rsidR="00924973" w:rsidRPr="00A853D5">
        <w:rPr>
          <w:rFonts w:ascii="Arial" w:hAnsi="Arial" w:cs="Arial"/>
          <w:sz w:val="22"/>
          <w:szCs w:val="22"/>
          <w:lang w:val="en-GB"/>
        </w:rPr>
        <w:t>(</w:t>
      </w:r>
      <w:r w:rsidRPr="00A853D5">
        <w:rPr>
          <w:rFonts w:ascii="Arial" w:hAnsi="Arial" w:cs="Arial"/>
          <w:sz w:val="22"/>
          <w:szCs w:val="22"/>
          <w:lang w:val="en-GB"/>
        </w:rPr>
        <w:t>e</w:t>
      </w:r>
      <w:r w:rsidR="00924973" w:rsidRPr="00A853D5">
        <w:rPr>
          <w:rFonts w:ascii="Arial" w:hAnsi="Arial" w:cs="Arial"/>
          <w:sz w:val="22"/>
          <w:szCs w:val="22"/>
          <w:lang w:val="en-GB"/>
        </w:rPr>
        <w:t>) above</w:t>
      </w:r>
      <w:r w:rsidRPr="00A853D5">
        <w:rPr>
          <w:rFonts w:ascii="Arial" w:hAnsi="Arial" w:cs="Arial"/>
          <w:sz w:val="22"/>
          <w:szCs w:val="22"/>
          <w:lang w:val="en-GB"/>
        </w:rPr>
        <w:t>, c</w:t>
      </w:r>
      <w:r w:rsidR="00F730FA" w:rsidRPr="00A853D5">
        <w:rPr>
          <w:rFonts w:ascii="Arial" w:hAnsi="Arial" w:cs="Arial"/>
          <w:sz w:val="22"/>
          <w:szCs w:val="22"/>
          <w:lang w:val="en-GB"/>
        </w:rPr>
        <w:t xml:space="preserve">an the </w:t>
      </w:r>
      <w:r w:rsidR="00FE08A2" w:rsidRPr="00A853D5">
        <w:rPr>
          <w:rFonts w:ascii="Arial" w:hAnsi="Arial" w:cs="Arial"/>
          <w:sz w:val="22"/>
          <w:szCs w:val="22"/>
          <w:lang w:val="en-GB"/>
        </w:rPr>
        <w:t>Rackham</w:t>
      </w:r>
      <w:r w:rsidRPr="00A853D5">
        <w:rPr>
          <w:rFonts w:ascii="Arial" w:hAnsi="Arial" w:cs="Arial"/>
          <w:sz w:val="22"/>
          <w:szCs w:val="22"/>
          <w:lang w:val="en-GB"/>
        </w:rPr>
        <w:t xml:space="preserve"> </w:t>
      </w:r>
      <w:r w:rsidR="00F730FA" w:rsidRPr="00A853D5">
        <w:rPr>
          <w:rFonts w:ascii="Arial" w:hAnsi="Arial" w:cs="Arial"/>
          <w:sz w:val="22"/>
          <w:szCs w:val="22"/>
          <w:lang w:val="en-GB"/>
        </w:rPr>
        <w:t xml:space="preserve">family continue </w:t>
      </w:r>
      <w:r w:rsidR="00FE08A2" w:rsidRPr="00A853D5">
        <w:rPr>
          <w:rFonts w:ascii="Arial" w:hAnsi="Arial" w:cs="Arial"/>
          <w:sz w:val="22"/>
          <w:szCs w:val="22"/>
          <w:lang w:val="en-GB"/>
        </w:rPr>
        <w:t>play a part in</w:t>
      </w:r>
      <w:r w:rsidR="00F730FA" w:rsidRPr="00A853D5">
        <w:rPr>
          <w:rFonts w:ascii="Arial" w:hAnsi="Arial" w:cs="Arial"/>
          <w:sz w:val="22"/>
          <w:szCs w:val="22"/>
          <w:lang w:val="en-GB"/>
        </w:rPr>
        <w:t xml:space="preserve"> run</w:t>
      </w:r>
      <w:r w:rsidR="00FE08A2" w:rsidRPr="00A853D5">
        <w:rPr>
          <w:rFonts w:ascii="Arial" w:hAnsi="Arial" w:cs="Arial"/>
          <w:sz w:val="22"/>
          <w:szCs w:val="22"/>
          <w:lang w:val="en-GB"/>
        </w:rPr>
        <w:t>ning</w:t>
      </w:r>
      <w:r w:rsidR="00F730FA" w:rsidRPr="00A853D5">
        <w:rPr>
          <w:rFonts w:ascii="Arial" w:hAnsi="Arial" w:cs="Arial"/>
          <w:sz w:val="22"/>
          <w:szCs w:val="22"/>
          <w:lang w:val="en-GB"/>
        </w:rPr>
        <w:t xml:space="preserve"> </w:t>
      </w:r>
      <w:r w:rsidR="00FE08A2" w:rsidRPr="00A853D5">
        <w:rPr>
          <w:rFonts w:ascii="Arial" w:hAnsi="Arial" w:cs="Arial"/>
          <w:sz w:val="22"/>
          <w:szCs w:val="22"/>
          <w:lang w:val="en-GB"/>
        </w:rPr>
        <w:t>S</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&amp;</w:t>
      </w:r>
      <w:r w:rsidR="00924973" w:rsidRPr="00A853D5">
        <w:rPr>
          <w:rFonts w:ascii="Arial" w:hAnsi="Arial" w:cs="Arial"/>
          <w:sz w:val="22"/>
          <w:szCs w:val="22"/>
          <w:lang w:val="en-GB"/>
        </w:rPr>
        <w:t xml:space="preserve"> </w:t>
      </w:r>
      <w:r w:rsidR="00FE08A2" w:rsidRPr="00A853D5">
        <w:rPr>
          <w:rFonts w:ascii="Arial" w:hAnsi="Arial" w:cs="Arial"/>
          <w:sz w:val="22"/>
          <w:szCs w:val="22"/>
          <w:lang w:val="en-GB"/>
        </w:rPr>
        <w:t>C</w:t>
      </w:r>
      <w:r w:rsidR="00F730FA" w:rsidRPr="00A853D5">
        <w:rPr>
          <w:rFonts w:ascii="Arial" w:hAnsi="Arial" w:cs="Arial"/>
          <w:sz w:val="22"/>
          <w:szCs w:val="22"/>
          <w:lang w:val="en-GB"/>
        </w:rPr>
        <w:t xml:space="preserve"> during </w:t>
      </w:r>
      <w:r w:rsidR="00FE08A2" w:rsidRPr="00A853D5">
        <w:rPr>
          <w:rFonts w:ascii="Arial" w:hAnsi="Arial" w:cs="Arial"/>
          <w:sz w:val="22"/>
          <w:szCs w:val="22"/>
          <w:lang w:val="en-GB"/>
        </w:rPr>
        <w:t xml:space="preserve">any restructuring </w:t>
      </w:r>
      <w:r w:rsidR="00F730FA" w:rsidRPr="00A853D5">
        <w:rPr>
          <w:rFonts w:ascii="Arial" w:hAnsi="Arial" w:cs="Arial"/>
          <w:sz w:val="22"/>
          <w:szCs w:val="22"/>
          <w:lang w:val="en-GB"/>
        </w:rPr>
        <w:t>process?</w:t>
      </w:r>
    </w:p>
    <w:p w14:paraId="7ADDA549" w14:textId="77777777" w:rsidR="00952187" w:rsidRPr="00A853D5" w:rsidRDefault="00952187" w:rsidP="00924973">
      <w:pPr>
        <w:ind w:left="426"/>
        <w:jc w:val="both"/>
        <w:rPr>
          <w:rFonts w:ascii="Arial" w:hAnsi="Arial" w:cs="Arial"/>
          <w:sz w:val="22"/>
          <w:szCs w:val="22"/>
          <w:lang w:val="en-GB"/>
        </w:rPr>
      </w:pPr>
    </w:p>
    <w:p w14:paraId="5144D848" w14:textId="66FAE212" w:rsidR="00BC3A55" w:rsidRPr="00A853D5" w:rsidRDefault="002A2C21" w:rsidP="00924973">
      <w:pPr>
        <w:pStyle w:val="ListParagraph"/>
        <w:numPr>
          <w:ilvl w:val="0"/>
          <w:numId w:val="41"/>
        </w:numPr>
        <w:ind w:left="426"/>
        <w:jc w:val="both"/>
        <w:rPr>
          <w:rFonts w:ascii="Arial" w:hAnsi="Arial" w:cs="Arial"/>
          <w:sz w:val="22"/>
          <w:szCs w:val="22"/>
          <w:lang w:val="en-GB"/>
        </w:rPr>
      </w:pPr>
      <w:r w:rsidRPr="00A853D5">
        <w:rPr>
          <w:rFonts w:ascii="Arial" w:hAnsi="Arial" w:cs="Arial"/>
          <w:sz w:val="22"/>
          <w:szCs w:val="22"/>
          <w:lang w:val="en-GB"/>
        </w:rPr>
        <w:t>W</w:t>
      </w:r>
      <w:r w:rsidR="00BC3A55" w:rsidRPr="00A853D5">
        <w:rPr>
          <w:rFonts w:ascii="Arial" w:hAnsi="Arial" w:cs="Arial"/>
          <w:sz w:val="22"/>
          <w:szCs w:val="22"/>
          <w:lang w:val="en-GB"/>
        </w:rPr>
        <w:t xml:space="preserve">hat factors </w:t>
      </w:r>
      <w:r w:rsidRPr="00A853D5">
        <w:rPr>
          <w:rFonts w:ascii="Arial" w:hAnsi="Arial" w:cs="Arial"/>
          <w:sz w:val="22"/>
          <w:szCs w:val="22"/>
          <w:lang w:val="en-GB"/>
        </w:rPr>
        <w:t xml:space="preserve">will </w:t>
      </w:r>
      <w:r w:rsidR="00BC3A55" w:rsidRPr="00A853D5">
        <w:rPr>
          <w:rFonts w:ascii="Arial" w:hAnsi="Arial" w:cs="Arial"/>
          <w:sz w:val="22"/>
          <w:szCs w:val="22"/>
          <w:lang w:val="en-GB"/>
        </w:rPr>
        <w:t xml:space="preserve">the </w:t>
      </w:r>
      <w:r w:rsidRPr="00A853D5">
        <w:rPr>
          <w:rFonts w:ascii="Arial" w:hAnsi="Arial" w:cs="Arial"/>
          <w:sz w:val="22"/>
          <w:szCs w:val="22"/>
          <w:lang w:val="en-GB"/>
        </w:rPr>
        <w:t xml:space="preserve">Cayman Islands </w:t>
      </w:r>
      <w:r w:rsidR="00BC3A55" w:rsidRPr="00A853D5">
        <w:rPr>
          <w:rFonts w:ascii="Arial" w:hAnsi="Arial" w:cs="Arial"/>
          <w:sz w:val="22"/>
          <w:szCs w:val="22"/>
          <w:lang w:val="en-GB"/>
        </w:rPr>
        <w:t xml:space="preserve">court take into consideration before approving </w:t>
      </w:r>
      <w:r w:rsidR="00927C9D" w:rsidRPr="00A853D5">
        <w:rPr>
          <w:rFonts w:ascii="Arial" w:hAnsi="Arial" w:cs="Arial"/>
          <w:sz w:val="22"/>
          <w:szCs w:val="22"/>
          <w:lang w:val="en-GB"/>
        </w:rPr>
        <w:t>any</w:t>
      </w:r>
      <w:r w:rsidR="00BC3A55" w:rsidRPr="00A853D5">
        <w:rPr>
          <w:rFonts w:ascii="Arial" w:hAnsi="Arial" w:cs="Arial"/>
          <w:sz w:val="22"/>
          <w:szCs w:val="22"/>
          <w:lang w:val="en-GB"/>
        </w:rPr>
        <w:t xml:space="preserve"> </w:t>
      </w:r>
      <w:r w:rsidR="00333CA0" w:rsidRPr="00A853D5">
        <w:rPr>
          <w:rFonts w:ascii="Arial" w:hAnsi="Arial" w:cs="Arial"/>
          <w:sz w:val="22"/>
          <w:szCs w:val="22"/>
          <w:lang w:val="en-GB"/>
        </w:rPr>
        <w:t xml:space="preserve">proposed </w:t>
      </w:r>
      <w:r w:rsidR="00BC3A55" w:rsidRPr="00A853D5">
        <w:rPr>
          <w:rFonts w:ascii="Arial" w:hAnsi="Arial" w:cs="Arial"/>
          <w:sz w:val="22"/>
          <w:szCs w:val="22"/>
          <w:lang w:val="en-GB"/>
        </w:rPr>
        <w:t>restructuring</w:t>
      </w:r>
      <w:r w:rsidR="00F730FA" w:rsidRPr="00A853D5">
        <w:rPr>
          <w:rFonts w:ascii="Arial" w:hAnsi="Arial" w:cs="Arial"/>
          <w:sz w:val="22"/>
          <w:szCs w:val="22"/>
          <w:lang w:val="en-GB"/>
        </w:rPr>
        <w:t>?</w:t>
      </w:r>
    </w:p>
    <w:p w14:paraId="41BFBF8E" w14:textId="77777777" w:rsidR="00AA67C1" w:rsidRPr="00AA67C1" w:rsidRDefault="00AA67C1" w:rsidP="00AA67C1">
      <w:pPr>
        <w:jc w:val="both"/>
        <w:rPr>
          <w:rFonts w:ascii="Arial" w:hAnsi="Arial" w:cs="Arial"/>
          <w:sz w:val="22"/>
          <w:szCs w:val="22"/>
          <w:lang w:val="en-GB"/>
        </w:rPr>
      </w:pPr>
    </w:p>
    <w:bookmarkEnd w:id="0"/>
    <w:p w14:paraId="434BD850" w14:textId="0154D472" w:rsidR="00AA67C1" w:rsidRPr="009E1AC8" w:rsidRDefault="00AA67C1" w:rsidP="009E1AC8">
      <w:pPr>
        <w:pStyle w:val="ListParagraph"/>
        <w:numPr>
          <w:ilvl w:val="0"/>
          <w:numId w:val="43"/>
        </w:numPr>
        <w:jc w:val="both"/>
        <w:rPr>
          <w:rFonts w:ascii="Arial" w:hAnsi="Arial" w:cs="Arial"/>
          <w:color w:val="000000" w:themeColor="text1"/>
          <w:sz w:val="22"/>
          <w:szCs w:val="22"/>
          <w:lang w:val="en-GB"/>
        </w:rPr>
      </w:pPr>
      <w:r w:rsidRPr="009E1AC8">
        <w:rPr>
          <w:rFonts w:ascii="Arial" w:hAnsi="Arial" w:cs="Arial"/>
          <w:color w:val="808080" w:themeColor="background1" w:themeShade="80"/>
          <w:sz w:val="22"/>
          <w:szCs w:val="22"/>
          <w:lang w:val="en-GB"/>
        </w:rPr>
        <w:t>Sparrow can take following actions to protect its interests:</w:t>
      </w:r>
    </w:p>
    <w:p w14:paraId="1C3B9CF7" w14:textId="483F3901" w:rsidR="006742A3" w:rsidRPr="00F13F0E" w:rsidRDefault="002A64FF" w:rsidP="00F13F0E">
      <w:pPr>
        <w:pStyle w:val="ListParagraph"/>
        <w:numPr>
          <w:ilvl w:val="1"/>
          <w:numId w:val="43"/>
        </w:numPr>
        <w:jc w:val="both"/>
        <w:rPr>
          <w:rFonts w:ascii="Arial" w:hAnsi="Arial" w:cs="Arial"/>
          <w:color w:val="808080" w:themeColor="background1" w:themeShade="80"/>
          <w:sz w:val="22"/>
          <w:szCs w:val="22"/>
          <w:lang w:val="en-GB"/>
        </w:rPr>
      </w:pPr>
      <w:r w:rsidRPr="002A64FF">
        <w:rPr>
          <w:rFonts w:ascii="Arial" w:hAnsi="Arial" w:cs="Arial"/>
          <w:color w:val="808080" w:themeColor="background1" w:themeShade="80"/>
          <w:sz w:val="22"/>
          <w:szCs w:val="22"/>
          <w:lang w:val="en-GB"/>
        </w:rPr>
        <w:t xml:space="preserve">Sparrow can </w:t>
      </w:r>
      <w:r>
        <w:rPr>
          <w:rFonts w:ascii="Arial" w:hAnsi="Arial" w:cs="Arial"/>
          <w:color w:val="808080" w:themeColor="background1" w:themeShade="80"/>
          <w:sz w:val="22"/>
          <w:szCs w:val="22"/>
          <w:lang w:val="en-GB"/>
        </w:rPr>
        <w:t xml:space="preserve">file a bankruptcy petition against S &amp; C to the Court </w:t>
      </w:r>
      <w:r w:rsidR="009C4849">
        <w:rPr>
          <w:rFonts w:ascii="Arial" w:hAnsi="Arial" w:cs="Arial"/>
          <w:color w:val="808080" w:themeColor="background1" w:themeShade="80"/>
          <w:sz w:val="22"/>
          <w:szCs w:val="22"/>
          <w:lang w:val="en-GB"/>
        </w:rPr>
        <w:t xml:space="preserve">given </w:t>
      </w:r>
      <w:r>
        <w:rPr>
          <w:rFonts w:ascii="Arial" w:hAnsi="Arial" w:cs="Arial"/>
          <w:color w:val="808080" w:themeColor="background1" w:themeShade="80"/>
          <w:sz w:val="22"/>
          <w:szCs w:val="22"/>
          <w:lang w:val="en-GB"/>
        </w:rPr>
        <w:t>it owes more than KYD 40 to Sparrow and it can be seen by S &amp;</w:t>
      </w:r>
      <w:r w:rsidR="009C484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 act that it is unable to meet the engagements</w:t>
      </w:r>
      <w:r w:rsidR="004F56F8">
        <w:rPr>
          <w:rFonts w:ascii="Arial" w:hAnsi="Arial" w:cs="Arial"/>
          <w:color w:val="808080" w:themeColor="background1" w:themeShade="80"/>
          <w:sz w:val="22"/>
          <w:szCs w:val="22"/>
          <w:lang w:val="en-GB"/>
        </w:rPr>
        <w:t xml:space="preserve">. If the court is satisfied of the evidence provided by Sparrow the court will make a provisional order that affair of the debtor shall be wounded up and his property administered under the Act.  </w:t>
      </w:r>
    </w:p>
    <w:p w14:paraId="0CE34777" w14:textId="3C7AC610" w:rsidR="007B22CF" w:rsidRPr="004F56F8" w:rsidRDefault="00AA67C1" w:rsidP="00087F21">
      <w:pPr>
        <w:pStyle w:val="ListParagraph"/>
        <w:numPr>
          <w:ilvl w:val="1"/>
          <w:numId w:val="43"/>
        </w:numPr>
        <w:jc w:val="both"/>
        <w:rPr>
          <w:rFonts w:ascii="Arial" w:hAnsi="Arial" w:cs="Arial"/>
          <w:color w:val="000000" w:themeColor="text1"/>
          <w:sz w:val="22"/>
          <w:szCs w:val="22"/>
          <w:lang w:val="en-GB"/>
        </w:rPr>
      </w:pPr>
      <w:r>
        <w:rPr>
          <w:rFonts w:ascii="Arial" w:hAnsi="Arial" w:cs="Arial"/>
          <w:color w:val="808080" w:themeColor="background1" w:themeShade="80"/>
          <w:sz w:val="22"/>
          <w:szCs w:val="22"/>
          <w:lang w:val="en-GB"/>
        </w:rPr>
        <w:t xml:space="preserve">On the secured loan i.e., </w:t>
      </w:r>
      <w:r w:rsidRPr="00AA67C1">
        <w:rPr>
          <w:rFonts w:ascii="Arial" w:hAnsi="Arial" w:cs="Arial"/>
          <w:color w:val="808080" w:themeColor="background1" w:themeShade="80"/>
          <w:sz w:val="22"/>
          <w:szCs w:val="22"/>
          <w:lang w:val="en-GB"/>
        </w:rPr>
        <w:t>US$80</w:t>
      </w:r>
      <w:r>
        <w:rPr>
          <w:rFonts w:ascii="Arial" w:hAnsi="Arial" w:cs="Arial"/>
          <w:color w:val="808080" w:themeColor="background1" w:themeShade="80"/>
          <w:sz w:val="22"/>
          <w:szCs w:val="22"/>
          <w:lang w:val="en-GB"/>
        </w:rPr>
        <w:t xml:space="preserve"> million </w:t>
      </w:r>
      <w:r w:rsidRPr="00AA67C1">
        <w:rPr>
          <w:rFonts w:ascii="Arial" w:hAnsi="Arial" w:cs="Arial"/>
          <w:color w:val="808080" w:themeColor="background1" w:themeShade="80"/>
          <w:sz w:val="22"/>
          <w:szCs w:val="22"/>
          <w:lang w:val="en-GB"/>
        </w:rPr>
        <w:t>which is secured by a mortgage over four of S &amp; C’s largest party boats</w:t>
      </w:r>
      <w:r>
        <w:rPr>
          <w:rFonts w:ascii="Arial" w:hAnsi="Arial" w:cs="Arial"/>
          <w:color w:val="808080" w:themeColor="background1" w:themeShade="80"/>
          <w:sz w:val="22"/>
          <w:szCs w:val="22"/>
          <w:lang w:val="en-GB"/>
        </w:rPr>
        <w:t xml:space="preserve">, as per Section 142 of the companies Act, Sparrow is entitled to enforce its security without the leave of the Court and without reference to the liquidator. Given there is no stay on enforcement of </w:t>
      </w:r>
      <w:r w:rsidR="006742A3">
        <w:rPr>
          <w:rFonts w:ascii="Arial" w:hAnsi="Arial" w:cs="Arial"/>
          <w:color w:val="808080" w:themeColor="background1" w:themeShade="80"/>
          <w:sz w:val="22"/>
          <w:szCs w:val="22"/>
          <w:lang w:val="en-GB"/>
        </w:rPr>
        <w:t xml:space="preserve">security. However, for Sparrow to enforce these boats, the mortgage should need to be registered under its name in the register which is centrally maintained in Cayman Island. </w:t>
      </w:r>
    </w:p>
    <w:p w14:paraId="4D0D2077" w14:textId="09D54CD1" w:rsidR="004F56F8" w:rsidRPr="00F13F0E" w:rsidRDefault="004F56F8" w:rsidP="00087F21">
      <w:pPr>
        <w:pStyle w:val="ListParagraph"/>
        <w:numPr>
          <w:ilvl w:val="1"/>
          <w:numId w:val="43"/>
        </w:numPr>
        <w:jc w:val="both"/>
        <w:rPr>
          <w:rFonts w:ascii="Arial" w:hAnsi="Arial" w:cs="Arial"/>
          <w:color w:val="000000" w:themeColor="text1"/>
          <w:sz w:val="22"/>
          <w:szCs w:val="22"/>
          <w:lang w:val="en-GB"/>
        </w:rPr>
      </w:pPr>
      <w:r>
        <w:rPr>
          <w:rFonts w:ascii="Arial" w:hAnsi="Arial" w:cs="Arial"/>
          <w:color w:val="808080" w:themeColor="background1" w:themeShade="80"/>
          <w:sz w:val="22"/>
          <w:szCs w:val="22"/>
          <w:lang w:val="en-GB"/>
        </w:rPr>
        <w:t>Deed</w:t>
      </w:r>
      <w:r w:rsidR="00B53D3F">
        <w:rPr>
          <w:rFonts w:ascii="Arial" w:hAnsi="Arial" w:cs="Arial"/>
          <w:color w:val="808080" w:themeColor="background1" w:themeShade="80"/>
          <w:sz w:val="22"/>
          <w:szCs w:val="22"/>
          <w:lang w:val="en-GB"/>
        </w:rPr>
        <w:t>/scheme</w:t>
      </w:r>
      <w:r>
        <w:rPr>
          <w:rFonts w:ascii="Arial" w:hAnsi="Arial" w:cs="Arial"/>
          <w:color w:val="808080" w:themeColor="background1" w:themeShade="80"/>
          <w:sz w:val="22"/>
          <w:szCs w:val="22"/>
          <w:lang w:val="en-GB"/>
        </w:rPr>
        <w:t xml:space="preserve"> of arrangement also can be entered between Sparrow and S &amp; C if the deed is assented to by majority in number i.e., more than 50% representing 75% in value if the creditors of the debtor who has provided the debt.</w:t>
      </w:r>
      <w:r w:rsidR="00B53D3F">
        <w:rPr>
          <w:rFonts w:ascii="Arial" w:hAnsi="Arial" w:cs="Arial"/>
          <w:color w:val="808080" w:themeColor="background1" w:themeShade="80"/>
          <w:sz w:val="22"/>
          <w:szCs w:val="22"/>
          <w:lang w:val="en-GB"/>
        </w:rPr>
        <w:t xml:space="preserve"> </w:t>
      </w:r>
    </w:p>
    <w:p w14:paraId="00AE6084" w14:textId="7298E0CA" w:rsidR="007C5F61" w:rsidRPr="007C1DBF" w:rsidRDefault="003A38EC" w:rsidP="00C4311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7C5F61">
        <w:rPr>
          <w:rFonts w:ascii="Arial" w:hAnsi="Arial" w:cs="Arial"/>
          <w:color w:val="808080" w:themeColor="background1" w:themeShade="80"/>
          <w:sz w:val="22"/>
          <w:szCs w:val="22"/>
          <w:lang w:val="en-GB"/>
        </w:rPr>
        <w:t xml:space="preserve">Cayman Island has not </w:t>
      </w:r>
      <w:proofErr w:type="gramStart"/>
      <w:r w:rsidR="007C5F61">
        <w:rPr>
          <w:rFonts w:ascii="Arial" w:hAnsi="Arial" w:cs="Arial"/>
          <w:color w:val="808080" w:themeColor="background1" w:themeShade="80"/>
          <w:sz w:val="22"/>
          <w:szCs w:val="22"/>
          <w:lang w:val="en-GB"/>
        </w:rPr>
        <w:t>entered into</w:t>
      </w:r>
      <w:proofErr w:type="gramEnd"/>
      <w:r w:rsidR="007C5F61">
        <w:rPr>
          <w:rFonts w:ascii="Arial" w:hAnsi="Arial" w:cs="Arial"/>
          <w:color w:val="808080" w:themeColor="background1" w:themeShade="80"/>
          <w:sz w:val="22"/>
          <w:szCs w:val="22"/>
          <w:lang w:val="en-GB"/>
        </w:rPr>
        <w:t xml:space="preserve"> any international treaties for the reciprocal recognition or enforcement </w:t>
      </w:r>
      <w:r>
        <w:rPr>
          <w:rFonts w:ascii="Arial" w:hAnsi="Arial" w:cs="Arial"/>
          <w:color w:val="808080" w:themeColor="background1" w:themeShade="80"/>
          <w:sz w:val="22"/>
          <w:szCs w:val="22"/>
          <w:lang w:val="en-GB"/>
        </w:rPr>
        <w:t xml:space="preserve">of foreign judgement neither has UK extended its ratification of any treaties to the Cayman Island, however the Grand Court adopts a co-operative approach to ensure an effective winding-up and protection of its creditors. </w:t>
      </w:r>
      <w:r w:rsidRPr="003A38EC">
        <w:rPr>
          <w:rFonts w:ascii="Arial" w:hAnsi="Arial" w:cs="Arial"/>
          <w:color w:val="808080" w:themeColor="background1" w:themeShade="80"/>
          <w:sz w:val="22"/>
          <w:szCs w:val="22"/>
          <w:lang w:val="en-GB"/>
        </w:rPr>
        <w:t>Roger Jolly</w:t>
      </w:r>
      <w:r>
        <w:rPr>
          <w:rFonts w:ascii="Arial" w:hAnsi="Arial" w:cs="Arial"/>
          <w:color w:val="808080" w:themeColor="background1" w:themeShade="80"/>
          <w:sz w:val="22"/>
          <w:szCs w:val="22"/>
          <w:lang w:val="en-GB"/>
        </w:rPr>
        <w:t xml:space="preserve"> </w:t>
      </w:r>
      <w:r w:rsidR="007C429F">
        <w:rPr>
          <w:rFonts w:ascii="Arial" w:hAnsi="Arial" w:cs="Arial"/>
          <w:color w:val="808080" w:themeColor="background1" w:themeShade="80"/>
          <w:sz w:val="22"/>
          <w:szCs w:val="22"/>
          <w:lang w:val="en-GB"/>
        </w:rPr>
        <w:t xml:space="preserve">will have </w:t>
      </w:r>
      <w:r>
        <w:rPr>
          <w:rFonts w:ascii="Arial" w:hAnsi="Arial" w:cs="Arial"/>
          <w:color w:val="808080" w:themeColor="background1" w:themeShade="80"/>
          <w:sz w:val="22"/>
          <w:szCs w:val="22"/>
          <w:lang w:val="en-GB"/>
        </w:rPr>
        <w:t xml:space="preserve">to commence new action in the Cayman Island based upon the foreign judgement as an unsatisfied </w:t>
      </w:r>
      <w:r w:rsidR="007C429F">
        <w:rPr>
          <w:rFonts w:ascii="Arial" w:hAnsi="Arial" w:cs="Arial"/>
          <w:color w:val="808080" w:themeColor="background1" w:themeShade="80"/>
          <w:sz w:val="22"/>
          <w:szCs w:val="22"/>
          <w:lang w:val="en-GB"/>
        </w:rPr>
        <w:t>creditor</w:t>
      </w:r>
      <w:r>
        <w:rPr>
          <w:rFonts w:ascii="Arial" w:hAnsi="Arial" w:cs="Arial"/>
          <w:color w:val="808080" w:themeColor="background1" w:themeShade="80"/>
          <w:sz w:val="22"/>
          <w:szCs w:val="22"/>
          <w:lang w:val="en-GB"/>
        </w:rPr>
        <w:t xml:space="preserve"> or </w:t>
      </w:r>
      <w:r w:rsidR="007C429F">
        <w:rPr>
          <w:rFonts w:ascii="Arial" w:hAnsi="Arial" w:cs="Arial"/>
          <w:color w:val="808080" w:themeColor="background1" w:themeShade="80"/>
          <w:sz w:val="22"/>
          <w:szCs w:val="22"/>
          <w:lang w:val="en-GB"/>
        </w:rPr>
        <w:t xml:space="preserve">any </w:t>
      </w:r>
      <w:r>
        <w:rPr>
          <w:rFonts w:ascii="Arial" w:hAnsi="Arial" w:cs="Arial"/>
          <w:color w:val="808080" w:themeColor="background1" w:themeShade="80"/>
          <w:sz w:val="22"/>
          <w:szCs w:val="22"/>
          <w:lang w:val="en-GB"/>
        </w:rPr>
        <w:t>other obligation. This action will be conducted under the regular procedural regime for litigation in the Cayman Island. Also given the judgment is final and the foreign court has jurisdiction over the debtor</w:t>
      </w:r>
      <w:r w:rsidR="007C1DBF">
        <w:rPr>
          <w:rFonts w:ascii="Arial" w:hAnsi="Arial" w:cs="Arial"/>
          <w:color w:val="808080" w:themeColor="background1" w:themeShade="80"/>
          <w:sz w:val="22"/>
          <w:szCs w:val="22"/>
          <w:lang w:val="en-GB"/>
        </w:rPr>
        <w:t xml:space="preserve"> the foreign judgement can be enforceable if local judgement is obtained</w:t>
      </w:r>
      <w:r w:rsidR="007C429F">
        <w:rPr>
          <w:rFonts w:ascii="Arial" w:hAnsi="Arial" w:cs="Arial"/>
          <w:color w:val="808080" w:themeColor="background1" w:themeShade="80"/>
          <w:sz w:val="22"/>
          <w:szCs w:val="22"/>
          <w:lang w:val="en-GB"/>
        </w:rPr>
        <w:t xml:space="preserve"> by them</w:t>
      </w:r>
      <w:r w:rsidR="007C1DB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p>
    <w:p w14:paraId="276B282B" w14:textId="4AE2E980" w:rsidR="00952187" w:rsidRPr="009E1AC8" w:rsidRDefault="009C4849" w:rsidP="009E1AC8">
      <w:pPr>
        <w:pStyle w:val="ListParagraph"/>
        <w:numPr>
          <w:ilvl w:val="0"/>
          <w:numId w:val="43"/>
        </w:numPr>
        <w:jc w:val="both"/>
        <w:rPr>
          <w:rFonts w:ascii="Arial" w:hAnsi="Arial" w:cs="Arial"/>
          <w:color w:val="808080" w:themeColor="background1" w:themeShade="80"/>
          <w:sz w:val="22"/>
          <w:szCs w:val="22"/>
          <w:lang w:val="en-GB"/>
        </w:rPr>
      </w:pPr>
      <w:r w:rsidRPr="009E1AC8">
        <w:rPr>
          <w:rFonts w:ascii="Arial" w:hAnsi="Arial" w:cs="Arial"/>
          <w:color w:val="808080" w:themeColor="background1" w:themeShade="80"/>
          <w:sz w:val="22"/>
          <w:szCs w:val="22"/>
          <w:lang w:val="en-GB"/>
        </w:rPr>
        <w:t xml:space="preserve">As per section 141 of the Companies Act, the sum due to employees will be paid in priority over other debt. </w:t>
      </w:r>
      <w:r w:rsidR="00212F69" w:rsidRPr="009E1AC8">
        <w:rPr>
          <w:rFonts w:ascii="Arial" w:hAnsi="Arial" w:cs="Arial"/>
          <w:color w:val="808080" w:themeColor="background1" w:themeShade="80"/>
          <w:sz w:val="22"/>
          <w:szCs w:val="22"/>
          <w:lang w:val="en-GB"/>
        </w:rPr>
        <w:t xml:space="preserve">Thus, in this case, if S &amp; C is declared insolvent than the </w:t>
      </w:r>
      <w:r w:rsidRPr="009E1AC8">
        <w:rPr>
          <w:rFonts w:ascii="Arial" w:hAnsi="Arial" w:cs="Arial"/>
          <w:color w:val="808080" w:themeColor="background1" w:themeShade="80"/>
          <w:sz w:val="22"/>
          <w:szCs w:val="22"/>
          <w:lang w:val="en-GB"/>
        </w:rPr>
        <w:t xml:space="preserve">wages/salaries of </w:t>
      </w:r>
      <w:r w:rsidR="006742A3" w:rsidRPr="009E1AC8">
        <w:rPr>
          <w:rFonts w:ascii="Arial" w:hAnsi="Arial" w:cs="Arial"/>
          <w:color w:val="808080" w:themeColor="background1" w:themeShade="80"/>
          <w:sz w:val="22"/>
          <w:szCs w:val="22"/>
          <w:lang w:val="en-GB"/>
        </w:rPr>
        <w:t xml:space="preserve">employees </w:t>
      </w:r>
      <w:r w:rsidRPr="009E1AC8">
        <w:rPr>
          <w:rFonts w:ascii="Arial" w:hAnsi="Arial" w:cs="Arial"/>
          <w:color w:val="808080" w:themeColor="background1" w:themeShade="80"/>
          <w:sz w:val="22"/>
          <w:szCs w:val="22"/>
          <w:lang w:val="en-GB"/>
        </w:rPr>
        <w:t xml:space="preserve">will fall under the priority creditors </w:t>
      </w:r>
      <w:r w:rsidR="00212F69" w:rsidRPr="009E1AC8">
        <w:rPr>
          <w:rFonts w:ascii="Arial" w:hAnsi="Arial" w:cs="Arial"/>
          <w:color w:val="808080" w:themeColor="background1" w:themeShade="80"/>
          <w:sz w:val="22"/>
          <w:szCs w:val="22"/>
          <w:lang w:val="en-GB"/>
        </w:rPr>
        <w:t xml:space="preserve">and </w:t>
      </w:r>
      <w:r w:rsidRPr="009E1AC8">
        <w:rPr>
          <w:rFonts w:ascii="Arial" w:hAnsi="Arial" w:cs="Arial"/>
          <w:color w:val="808080" w:themeColor="background1" w:themeShade="80"/>
          <w:sz w:val="22"/>
          <w:szCs w:val="22"/>
          <w:lang w:val="en-GB"/>
        </w:rPr>
        <w:t xml:space="preserve">will be paid in </w:t>
      </w:r>
      <w:r w:rsidRPr="009E1AC8">
        <w:rPr>
          <w:rFonts w:ascii="Arial" w:hAnsi="Arial" w:cs="Arial"/>
          <w:color w:val="808080" w:themeColor="background1" w:themeShade="80"/>
          <w:sz w:val="22"/>
          <w:szCs w:val="22"/>
          <w:lang w:val="en-GB"/>
        </w:rPr>
        <w:lastRenderedPageBreak/>
        <w:t>priority. However, the wages outstanding for four months preceding the date of provisional order will be considered as priority debt.</w:t>
      </w:r>
    </w:p>
    <w:p w14:paraId="353265E2" w14:textId="3425BFD2" w:rsidR="00212F69" w:rsidRPr="00212F69" w:rsidRDefault="00212F69" w:rsidP="00212F69">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212F69">
        <w:rPr>
          <w:rFonts w:ascii="Arial" w:hAnsi="Arial" w:cs="Arial"/>
          <w:color w:val="808080" w:themeColor="background1" w:themeShade="80"/>
          <w:sz w:val="22"/>
          <w:szCs w:val="22"/>
          <w:lang w:val="en-GB"/>
        </w:rPr>
        <w:t xml:space="preserve">he </w:t>
      </w:r>
      <w:r>
        <w:rPr>
          <w:rFonts w:ascii="Arial" w:hAnsi="Arial" w:cs="Arial"/>
          <w:color w:val="808080" w:themeColor="background1" w:themeShade="80"/>
          <w:sz w:val="22"/>
          <w:szCs w:val="22"/>
          <w:lang w:val="en-GB"/>
        </w:rPr>
        <w:t xml:space="preserve">Grand Court of </w:t>
      </w:r>
      <w:r w:rsidRPr="00212F69">
        <w:rPr>
          <w:rFonts w:ascii="Arial" w:hAnsi="Arial" w:cs="Arial"/>
          <w:color w:val="808080" w:themeColor="background1" w:themeShade="80"/>
          <w:sz w:val="22"/>
          <w:szCs w:val="22"/>
          <w:lang w:val="en-GB"/>
        </w:rPr>
        <w:t xml:space="preserve">Cayman Islands </w:t>
      </w:r>
      <w:r>
        <w:rPr>
          <w:rFonts w:ascii="Arial" w:hAnsi="Arial" w:cs="Arial"/>
          <w:color w:val="808080" w:themeColor="background1" w:themeShade="80"/>
          <w:sz w:val="22"/>
          <w:szCs w:val="22"/>
          <w:lang w:val="en-GB"/>
        </w:rPr>
        <w:t xml:space="preserve">has </w:t>
      </w:r>
      <w:r w:rsidRPr="00212F69">
        <w:rPr>
          <w:rFonts w:ascii="Arial" w:hAnsi="Arial" w:cs="Arial"/>
          <w:color w:val="808080" w:themeColor="background1" w:themeShade="80"/>
          <w:sz w:val="22"/>
          <w:szCs w:val="22"/>
          <w:lang w:val="en-GB"/>
        </w:rPr>
        <w:t>jurisdiction over S &amp; C</w:t>
      </w:r>
      <w:r>
        <w:rPr>
          <w:rFonts w:ascii="Arial" w:hAnsi="Arial" w:cs="Arial"/>
          <w:color w:val="808080" w:themeColor="background1" w:themeShade="80"/>
          <w:sz w:val="22"/>
          <w:szCs w:val="22"/>
          <w:lang w:val="en-GB"/>
        </w:rPr>
        <w:t xml:space="preserve"> given it is </w:t>
      </w:r>
      <w:r w:rsidRPr="00212F69">
        <w:rPr>
          <w:rFonts w:ascii="Arial" w:hAnsi="Arial" w:cs="Arial"/>
          <w:color w:val="808080" w:themeColor="background1" w:themeShade="80"/>
          <w:sz w:val="22"/>
          <w:szCs w:val="22"/>
          <w:lang w:val="en-GB"/>
        </w:rPr>
        <w:t>registered in the Cayman Islands</w:t>
      </w:r>
      <w:r>
        <w:rPr>
          <w:rFonts w:ascii="Arial" w:hAnsi="Arial" w:cs="Arial"/>
          <w:color w:val="808080" w:themeColor="background1" w:themeShade="80"/>
          <w:sz w:val="22"/>
          <w:szCs w:val="22"/>
          <w:lang w:val="en-GB"/>
        </w:rPr>
        <w:t xml:space="preserve">. The Grand Court can make winding up orders on the company’s incorporated in the Cayman Island, incorporated elsewhere but subsequently registered in the Island and in respect of foreign companies which has property located in the Island, is carrying on business in the Island is the general partner of a limited partnership or is registered under Part IX i.e., an overseas company. </w:t>
      </w:r>
    </w:p>
    <w:p w14:paraId="243FD099" w14:textId="6D394347" w:rsidR="00FB6212" w:rsidRDefault="00391D7E" w:rsidP="00C43114">
      <w:pPr>
        <w:pStyle w:val="ListParagraph"/>
        <w:numPr>
          <w:ilvl w:val="0"/>
          <w:numId w:val="43"/>
        </w:numPr>
        <w:jc w:val="both"/>
        <w:rPr>
          <w:rFonts w:ascii="Arial" w:hAnsi="Arial" w:cs="Arial"/>
          <w:color w:val="808080" w:themeColor="background1" w:themeShade="80"/>
          <w:sz w:val="22"/>
          <w:szCs w:val="22"/>
          <w:lang w:val="en-GB"/>
        </w:rPr>
      </w:pPr>
      <w:r w:rsidRPr="00FB6212">
        <w:rPr>
          <w:rFonts w:ascii="Arial" w:hAnsi="Arial" w:cs="Arial"/>
          <w:color w:val="808080" w:themeColor="background1" w:themeShade="80"/>
          <w:sz w:val="22"/>
          <w:szCs w:val="22"/>
          <w:lang w:val="en-GB"/>
        </w:rPr>
        <w:t xml:space="preserve">Yes, as per Section 104 (3) of the companies Act, the company itself can make an </w:t>
      </w:r>
      <w:r w:rsidRPr="00FB6212">
        <w:rPr>
          <w:rFonts w:ascii="Arial" w:hAnsi="Arial" w:cs="Arial"/>
          <w:i/>
          <w:iCs/>
          <w:color w:val="808080" w:themeColor="background1" w:themeShade="80"/>
          <w:sz w:val="22"/>
          <w:szCs w:val="22"/>
          <w:lang w:val="en-GB"/>
        </w:rPr>
        <w:t xml:space="preserve">ex </w:t>
      </w:r>
      <w:proofErr w:type="spellStart"/>
      <w:r w:rsidRPr="00FB6212">
        <w:rPr>
          <w:rFonts w:ascii="Arial" w:hAnsi="Arial" w:cs="Arial"/>
          <w:i/>
          <w:iCs/>
          <w:color w:val="808080" w:themeColor="background1" w:themeShade="80"/>
          <w:sz w:val="22"/>
          <w:szCs w:val="22"/>
          <w:lang w:val="en-GB"/>
        </w:rPr>
        <w:t>parte</w:t>
      </w:r>
      <w:proofErr w:type="spellEnd"/>
      <w:r w:rsidRPr="00FB6212">
        <w:rPr>
          <w:rFonts w:ascii="Arial" w:hAnsi="Arial" w:cs="Arial"/>
          <w:color w:val="808080" w:themeColor="background1" w:themeShade="80"/>
          <w:sz w:val="22"/>
          <w:szCs w:val="22"/>
          <w:lang w:val="en-GB"/>
        </w:rPr>
        <w:t xml:space="preserve"> application for a provisional liquidation, if the company is unable to pa</w:t>
      </w:r>
      <w:r w:rsidR="00F13F0E" w:rsidRPr="00FB6212">
        <w:rPr>
          <w:rFonts w:ascii="Arial" w:hAnsi="Arial" w:cs="Arial"/>
          <w:color w:val="808080" w:themeColor="background1" w:themeShade="80"/>
          <w:sz w:val="22"/>
          <w:szCs w:val="22"/>
          <w:lang w:val="en-GB"/>
        </w:rPr>
        <w:t>y</w:t>
      </w:r>
      <w:r w:rsidRPr="00FB6212">
        <w:rPr>
          <w:rFonts w:ascii="Arial" w:hAnsi="Arial" w:cs="Arial"/>
          <w:color w:val="808080" w:themeColor="background1" w:themeShade="80"/>
          <w:sz w:val="22"/>
          <w:szCs w:val="22"/>
          <w:lang w:val="en-GB"/>
        </w:rPr>
        <w:t xml:space="preserve"> its debt within the meaning of section 93 and company intends to present a compromise or arrangement to its creditors under section 86. </w:t>
      </w:r>
      <w:r w:rsidR="00FB6212" w:rsidRPr="00FB6212">
        <w:rPr>
          <w:rFonts w:ascii="Arial" w:hAnsi="Arial" w:cs="Arial"/>
          <w:color w:val="808080" w:themeColor="background1" w:themeShade="80"/>
          <w:sz w:val="22"/>
          <w:szCs w:val="22"/>
          <w:lang w:val="en-GB"/>
        </w:rPr>
        <w:t>The scheme of arrangement also can be entered between Sparrow and S &amp; C</w:t>
      </w:r>
      <w:r w:rsidR="00FB6212">
        <w:rPr>
          <w:rFonts w:ascii="Arial" w:hAnsi="Arial" w:cs="Arial"/>
          <w:color w:val="808080" w:themeColor="background1" w:themeShade="80"/>
          <w:sz w:val="22"/>
          <w:szCs w:val="22"/>
          <w:lang w:val="en-GB"/>
        </w:rPr>
        <w:t xml:space="preserve"> wherein liabilities can be restructured, debt to equity can be proposed. </w:t>
      </w:r>
    </w:p>
    <w:p w14:paraId="04F82DF6" w14:textId="4DA21CC1" w:rsidR="00FB6212" w:rsidRPr="00FB6212" w:rsidRDefault="00FB6212" w:rsidP="00FB621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 &amp; C is not into the provisional liquidation, then the </w:t>
      </w:r>
      <w:r w:rsidRPr="00FB6212">
        <w:rPr>
          <w:rFonts w:ascii="Arial" w:hAnsi="Arial" w:cs="Arial"/>
          <w:color w:val="808080" w:themeColor="background1" w:themeShade="80"/>
          <w:sz w:val="22"/>
          <w:szCs w:val="22"/>
          <w:lang w:val="en-GB"/>
        </w:rPr>
        <w:t xml:space="preserve">Rackham family continue </w:t>
      </w:r>
      <w:r>
        <w:rPr>
          <w:rFonts w:ascii="Arial" w:hAnsi="Arial" w:cs="Arial"/>
          <w:color w:val="808080" w:themeColor="background1" w:themeShade="80"/>
          <w:sz w:val="22"/>
          <w:szCs w:val="22"/>
          <w:lang w:val="en-GB"/>
        </w:rPr>
        <w:t xml:space="preserve">to manage the company. However, once the provisional liquidator id appointed, the Grand Court will determine which powers will remain with the directors and which will be vested in the provisional liquidators.  </w:t>
      </w:r>
    </w:p>
    <w:p w14:paraId="338A0315" w14:textId="77777777" w:rsidR="00CE5623" w:rsidRDefault="00391493" w:rsidP="00036C2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procedure for obtaining the approval for a restructuring o</w:t>
      </w:r>
      <w:r w:rsidR="00CE5623">
        <w:rPr>
          <w:rFonts w:ascii="Arial" w:hAnsi="Arial" w:cs="Arial"/>
          <w:color w:val="808080" w:themeColor="background1" w:themeShade="80"/>
          <w:sz w:val="22"/>
          <w:szCs w:val="22"/>
          <w:lang w:val="en-GB"/>
        </w:rPr>
        <w:t xml:space="preserve">f </w:t>
      </w:r>
      <w:r>
        <w:rPr>
          <w:rFonts w:ascii="Arial" w:hAnsi="Arial" w:cs="Arial"/>
          <w:color w:val="808080" w:themeColor="background1" w:themeShade="80"/>
          <w:sz w:val="22"/>
          <w:szCs w:val="22"/>
          <w:lang w:val="en-GB"/>
        </w:rPr>
        <w:t>scheme of arrangement is governed by Order 102, rule 20 of the Grand Court Rules and Practice Direction 2/2010.</w:t>
      </w:r>
      <w:r w:rsidR="00036C23">
        <w:rPr>
          <w:rFonts w:ascii="Arial" w:hAnsi="Arial" w:cs="Arial"/>
          <w:color w:val="808080" w:themeColor="background1" w:themeShade="80"/>
          <w:sz w:val="22"/>
          <w:szCs w:val="22"/>
          <w:lang w:val="en-GB"/>
        </w:rPr>
        <w:t xml:space="preserve"> After filing of the scheme petition, there is a three-stage process for schemes i.e., </w:t>
      </w:r>
    </w:p>
    <w:p w14:paraId="692A6103" w14:textId="5550C0BA" w:rsidR="00CE5623" w:rsidRDefault="00036C23" w:rsidP="00CE562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must be made to the Grand Court</w:t>
      </w:r>
      <w:r w:rsidR="00CE5623">
        <w:rPr>
          <w:rFonts w:ascii="Arial" w:hAnsi="Arial" w:cs="Arial"/>
          <w:color w:val="808080" w:themeColor="background1" w:themeShade="80"/>
          <w:sz w:val="22"/>
          <w:szCs w:val="22"/>
          <w:lang w:val="en-GB"/>
        </w:rPr>
        <w:t xml:space="preserve"> for an order that meetings of creditors </w:t>
      </w:r>
      <w:r w:rsidR="00B8401A">
        <w:rPr>
          <w:rFonts w:ascii="Arial" w:hAnsi="Arial" w:cs="Arial"/>
          <w:color w:val="808080" w:themeColor="background1" w:themeShade="80"/>
          <w:sz w:val="22"/>
          <w:szCs w:val="22"/>
          <w:lang w:val="en-GB"/>
        </w:rPr>
        <w:t>is</w:t>
      </w:r>
      <w:r w:rsidR="00CE5623">
        <w:rPr>
          <w:rFonts w:ascii="Arial" w:hAnsi="Arial" w:cs="Arial"/>
          <w:color w:val="808080" w:themeColor="background1" w:themeShade="80"/>
          <w:sz w:val="22"/>
          <w:szCs w:val="22"/>
          <w:lang w:val="en-GB"/>
        </w:rPr>
        <w:t xml:space="preserve"> to be convened for the purpose of approving the scheme. The scheme documents and other explanatory statements submitted must contain all the information for scheme creditors to make proper decision.</w:t>
      </w:r>
    </w:p>
    <w:p w14:paraId="5D07AE80" w14:textId="28D461B4" w:rsidR="00CE5623" w:rsidRPr="00B8401A" w:rsidRDefault="00CE5623" w:rsidP="00B8401A">
      <w:pPr>
        <w:pStyle w:val="ListParagraph"/>
        <w:numPr>
          <w:ilvl w:val="1"/>
          <w:numId w:val="43"/>
        </w:numPr>
        <w:jc w:val="both"/>
        <w:rPr>
          <w:rFonts w:ascii="Arial" w:hAnsi="Arial" w:cs="Arial"/>
          <w:color w:val="808080" w:themeColor="background1" w:themeShade="80"/>
          <w:sz w:val="22"/>
          <w:szCs w:val="22"/>
          <w:lang w:val="en-GB"/>
        </w:rPr>
      </w:pPr>
      <w:r w:rsidRPr="00B8401A">
        <w:rPr>
          <w:rFonts w:ascii="Arial" w:hAnsi="Arial" w:cs="Arial"/>
          <w:color w:val="808080" w:themeColor="background1" w:themeShade="80"/>
          <w:sz w:val="22"/>
          <w:szCs w:val="22"/>
          <w:lang w:val="en-GB"/>
        </w:rPr>
        <w:t>approval or rejection of the scheme. For approval the scheme</w:t>
      </w:r>
      <w:r w:rsidR="00B8401A">
        <w:rPr>
          <w:rFonts w:ascii="Arial" w:hAnsi="Arial" w:cs="Arial"/>
          <w:color w:val="808080" w:themeColor="background1" w:themeShade="80"/>
          <w:sz w:val="22"/>
          <w:szCs w:val="22"/>
          <w:lang w:val="en-GB"/>
        </w:rPr>
        <w:t>, it</w:t>
      </w:r>
      <w:r w:rsidRPr="00B8401A">
        <w:rPr>
          <w:rFonts w:ascii="Arial" w:hAnsi="Arial" w:cs="Arial"/>
          <w:color w:val="808080" w:themeColor="background1" w:themeShade="80"/>
          <w:sz w:val="22"/>
          <w:szCs w:val="22"/>
          <w:lang w:val="en-GB"/>
        </w:rPr>
        <w:t xml:space="preserve"> needs to be approved by majority in number i.e., more than 50% representing 75% in value if the creditors of the debtor who has provided the debt. </w:t>
      </w:r>
      <w:r w:rsidR="00B8401A">
        <w:rPr>
          <w:rFonts w:ascii="Arial" w:hAnsi="Arial" w:cs="Arial"/>
          <w:color w:val="808080" w:themeColor="background1" w:themeShade="80"/>
          <w:sz w:val="22"/>
          <w:szCs w:val="22"/>
          <w:lang w:val="en-GB"/>
        </w:rPr>
        <w:t xml:space="preserve">If the ascending creditor’s threshold is reached, then debtor can use the </w:t>
      </w:r>
      <w:r w:rsidRPr="00B8401A">
        <w:rPr>
          <w:rFonts w:ascii="Arial" w:hAnsi="Arial" w:cs="Arial"/>
          <w:color w:val="808080" w:themeColor="background1" w:themeShade="80"/>
          <w:sz w:val="22"/>
          <w:szCs w:val="22"/>
          <w:lang w:val="en-GB"/>
        </w:rPr>
        <w:t xml:space="preserve">cramdown clause </w:t>
      </w:r>
      <w:r w:rsidR="00B8401A">
        <w:rPr>
          <w:rFonts w:ascii="Arial" w:hAnsi="Arial" w:cs="Arial"/>
          <w:color w:val="808080" w:themeColor="background1" w:themeShade="80"/>
          <w:sz w:val="22"/>
          <w:szCs w:val="22"/>
          <w:lang w:val="en-GB"/>
        </w:rPr>
        <w:t>i.e., force dissenting creditors to accept the scheme of arrangement. Given in this case Sparrow is only creditor, this issue might not arise.</w:t>
      </w:r>
    </w:p>
    <w:p w14:paraId="0888028B" w14:textId="4C6AF963" w:rsidR="009C4849" w:rsidRPr="00D849B6" w:rsidRDefault="00CE5623" w:rsidP="00D849B6">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scheme is approved at the scheme meeting then application to the Grand Court to obtain approval of the scheme.</w:t>
      </w:r>
      <w:r w:rsidR="00D849B6">
        <w:rPr>
          <w:rFonts w:ascii="Arial" w:hAnsi="Arial" w:cs="Arial"/>
          <w:color w:val="808080" w:themeColor="background1" w:themeShade="80"/>
          <w:sz w:val="22"/>
          <w:szCs w:val="22"/>
          <w:lang w:val="en-GB"/>
        </w:rPr>
        <w:t xml:space="preserve"> The court will approve the scheme if it is within compliance and if all the creditors are fairly treated.</w:t>
      </w:r>
    </w:p>
    <w:p w14:paraId="098E4C11" w14:textId="77777777" w:rsidR="009C4849" w:rsidRDefault="009C4849" w:rsidP="004E3A6B">
      <w:pPr>
        <w:jc w:val="center"/>
        <w:rPr>
          <w:rFonts w:ascii="Arial" w:hAnsi="Arial" w:cs="Arial"/>
          <w:b/>
          <w:bCs/>
          <w:sz w:val="22"/>
          <w:szCs w:val="22"/>
          <w:lang w:val="en-GB"/>
        </w:rPr>
      </w:pPr>
    </w:p>
    <w:p w14:paraId="181826D4" w14:textId="64D63A7A"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781D" w14:textId="77777777" w:rsidR="00555626" w:rsidRDefault="00555626" w:rsidP="00241B44">
      <w:r>
        <w:separator/>
      </w:r>
    </w:p>
  </w:endnote>
  <w:endnote w:type="continuationSeparator" w:id="0">
    <w:p w14:paraId="21AFC00C" w14:textId="77777777" w:rsidR="00555626" w:rsidRDefault="005556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55626" w:rsidRPr="00FC7B47" w:rsidRDefault="0055562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55626" w:rsidRPr="00FC7B47" w:rsidRDefault="00555626"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55626" w:rsidRPr="009B4976" w:rsidRDefault="00555626"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7E911D7" w:rsidR="00555626" w:rsidRPr="009B4976" w:rsidRDefault="00555626"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344BB2">
      <w:rPr>
        <w:rFonts w:ascii="Arial" w:hAnsi="Arial" w:cs="Arial"/>
        <w:sz w:val="18"/>
        <w:szCs w:val="18"/>
      </w:rPr>
      <w:t>202122-553</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4AB8" w14:textId="77777777" w:rsidR="00555626" w:rsidRDefault="00555626" w:rsidP="00241B44">
      <w:r>
        <w:separator/>
      </w:r>
    </w:p>
  </w:footnote>
  <w:footnote w:type="continuationSeparator" w:id="0">
    <w:p w14:paraId="329038C9" w14:textId="77777777" w:rsidR="00555626" w:rsidRDefault="005556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006F8"/>
    <w:multiLevelType w:val="hybridMultilevel"/>
    <w:tmpl w:val="D9B0B61C"/>
    <w:lvl w:ilvl="0" w:tplc="0E66CB5C">
      <w:start w:val="1"/>
      <w:numFmt w:val="lowerLetter"/>
      <w:lvlText w:val="%1)"/>
      <w:lvlJc w:val="left"/>
      <w:pPr>
        <w:ind w:left="720" w:hanging="360"/>
      </w:pPr>
      <w:rPr>
        <w:rFonts w:hint="default"/>
        <w:color w:val="808080" w:themeColor="background1" w:themeShade="80"/>
      </w:rPr>
    </w:lvl>
    <w:lvl w:ilvl="1" w:tplc="0409001B">
      <w:start w:val="1"/>
      <w:numFmt w:val="lowerRoman"/>
      <w:lvlText w:val="%2."/>
      <w:lvlJc w:val="right"/>
      <w:pPr>
        <w:ind w:left="1440" w:hanging="360"/>
      </w:pPr>
      <w:rPr>
        <w:rFonts w:hint="default"/>
        <w:color w:val="7F7F7F" w:themeColor="text1" w:themeTint="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26E7D"/>
    <w:multiLevelType w:val="hybridMultilevel"/>
    <w:tmpl w:val="CA1AE8B0"/>
    <w:lvl w:ilvl="0" w:tplc="6DE432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8"/>
  </w:num>
  <w:num w:numId="4">
    <w:abstractNumId w:val="38"/>
  </w:num>
  <w:num w:numId="5">
    <w:abstractNumId w:val="19"/>
  </w:num>
  <w:num w:numId="6">
    <w:abstractNumId w:val="32"/>
  </w:num>
  <w:num w:numId="7">
    <w:abstractNumId w:val="39"/>
  </w:num>
  <w:num w:numId="8">
    <w:abstractNumId w:val="35"/>
  </w:num>
  <w:num w:numId="9">
    <w:abstractNumId w:val="16"/>
  </w:num>
  <w:num w:numId="10">
    <w:abstractNumId w:val="10"/>
  </w:num>
  <w:num w:numId="11">
    <w:abstractNumId w:val="12"/>
  </w:num>
  <w:num w:numId="12">
    <w:abstractNumId w:val="17"/>
  </w:num>
  <w:num w:numId="13">
    <w:abstractNumId w:val="26"/>
  </w:num>
  <w:num w:numId="14">
    <w:abstractNumId w:val="3"/>
  </w:num>
  <w:num w:numId="15">
    <w:abstractNumId w:val="13"/>
  </w:num>
  <w:num w:numId="16">
    <w:abstractNumId w:val="37"/>
  </w:num>
  <w:num w:numId="17">
    <w:abstractNumId w:val="6"/>
  </w:num>
  <w:num w:numId="18">
    <w:abstractNumId w:val="8"/>
  </w:num>
  <w:num w:numId="19">
    <w:abstractNumId w:val="29"/>
  </w:num>
  <w:num w:numId="20">
    <w:abstractNumId w:val="27"/>
  </w:num>
  <w:num w:numId="21">
    <w:abstractNumId w:val="2"/>
  </w:num>
  <w:num w:numId="22">
    <w:abstractNumId w:val="11"/>
  </w:num>
  <w:num w:numId="23">
    <w:abstractNumId w:val="41"/>
  </w:num>
  <w:num w:numId="24">
    <w:abstractNumId w:val="0"/>
  </w:num>
  <w:num w:numId="25">
    <w:abstractNumId w:val="33"/>
  </w:num>
  <w:num w:numId="26">
    <w:abstractNumId w:val="9"/>
  </w:num>
  <w:num w:numId="27">
    <w:abstractNumId w:val="14"/>
  </w:num>
  <w:num w:numId="28">
    <w:abstractNumId w:val="4"/>
  </w:num>
  <w:num w:numId="29">
    <w:abstractNumId w:val="7"/>
  </w:num>
  <w:num w:numId="30">
    <w:abstractNumId w:val="20"/>
  </w:num>
  <w:num w:numId="31">
    <w:abstractNumId w:val="28"/>
  </w:num>
  <w:num w:numId="32">
    <w:abstractNumId w:val="23"/>
  </w:num>
  <w:num w:numId="33">
    <w:abstractNumId w:val="30"/>
  </w:num>
  <w:num w:numId="34">
    <w:abstractNumId w:val="21"/>
  </w:num>
  <w:num w:numId="35">
    <w:abstractNumId w:val="15"/>
  </w:num>
  <w:num w:numId="36">
    <w:abstractNumId w:val="1"/>
  </w:num>
  <w:num w:numId="37">
    <w:abstractNumId w:val="31"/>
  </w:num>
  <w:num w:numId="38">
    <w:abstractNumId w:val="24"/>
  </w:num>
  <w:num w:numId="39">
    <w:abstractNumId w:val="36"/>
  </w:num>
  <w:num w:numId="40">
    <w:abstractNumId w:val="34"/>
  </w:num>
  <w:num w:numId="41">
    <w:abstractNumId w:val="5"/>
  </w:num>
  <w:num w:numId="42">
    <w:abstractNumId w:val="42"/>
  </w:num>
  <w:num w:numId="4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6C23"/>
    <w:rsid w:val="00037621"/>
    <w:rsid w:val="00044D46"/>
    <w:rsid w:val="00045088"/>
    <w:rsid w:val="00045904"/>
    <w:rsid w:val="000502FD"/>
    <w:rsid w:val="000577D2"/>
    <w:rsid w:val="00062CE5"/>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E6630"/>
    <w:rsid w:val="000E6F9B"/>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46BD3"/>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7DC"/>
    <w:rsid w:val="001D29C0"/>
    <w:rsid w:val="001D4862"/>
    <w:rsid w:val="001E25B9"/>
    <w:rsid w:val="001E49E0"/>
    <w:rsid w:val="001E6FFF"/>
    <w:rsid w:val="001E7B5A"/>
    <w:rsid w:val="001F16A2"/>
    <w:rsid w:val="001F7412"/>
    <w:rsid w:val="0020090A"/>
    <w:rsid w:val="00202DFE"/>
    <w:rsid w:val="0020725B"/>
    <w:rsid w:val="00210493"/>
    <w:rsid w:val="002110F1"/>
    <w:rsid w:val="00212F69"/>
    <w:rsid w:val="002172B8"/>
    <w:rsid w:val="002356EA"/>
    <w:rsid w:val="0024116D"/>
    <w:rsid w:val="00241B44"/>
    <w:rsid w:val="00241BC4"/>
    <w:rsid w:val="00241FA3"/>
    <w:rsid w:val="00245EFB"/>
    <w:rsid w:val="002476AF"/>
    <w:rsid w:val="0025386E"/>
    <w:rsid w:val="002638B0"/>
    <w:rsid w:val="0026647A"/>
    <w:rsid w:val="002668D3"/>
    <w:rsid w:val="0027299F"/>
    <w:rsid w:val="0028064D"/>
    <w:rsid w:val="00284EBE"/>
    <w:rsid w:val="002903A7"/>
    <w:rsid w:val="002941BA"/>
    <w:rsid w:val="0029433F"/>
    <w:rsid w:val="00294829"/>
    <w:rsid w:val="0029690F"/>
    <w:rsid w:val="00297C8A"/>
    <w:rsid w:val="002A2A60"/>
    <w:rsid w:val="002A2C21"/>
    <w:rsid w:val="002A37BB"/>
    <w:rsid w:val="002A4B95"/>
    <w:rsid w:val="002A64FF"/>
    <w:rsid w:val="002B1C45"/>
    <w:rsid w:val="002B2133"/>
    <w:rsid w:val="002B3A96"/>
    <w:rsid w:val="002C13C8"/>
    <w:rsid w:val="002C3547"/>
    <w:rsid w:val="002C4B43"/>
    <w:rsid w:val="002D0021"/>
    <w:rsid w:val="002D299D"/>
    <w:rsid w:val="002D3473"/>
    <w:rsid w:val="002F1956"/>
    <w:rsid w:val="002F3440"/>
    <w:rsid w:val="002F5F1C"/>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3149"/>
    <w:rsid w:val="00344BB2"/>
    <w:rsid w:val="0035505E"/>
    <w:rsid w:val="00361A0A"/>
    <w:rsid w:val="00364836"/>
    <w:rsid w:val="0036565C"/>
    <w:rsid w:val="0036625E"/>
    <w:rsid w:val="0037465A"/>
    <w:rsid w:val="00377065"/>
    <w:rsid w:val="00382C98"/>
    <w:rsid w:val="0038533C"/>
    <w:rsid w:val="00386568"/>
    <w:rsid w:val="00390B57"/>
    <w:rsid w:val="00391493"/>
    <w:rsid w:val="00391C9D"/>
    <w:rsid w:val="00391D7E"/>
    <w:rsid w:val="003938A1"/>
    <w:rsid w:val="00393D81"/>
    <w:rsid w:val="003948D5"/>
    <w:rsid w:val="00396821"/>
    <w:rsid w:val="00397D3A"/>
    <w:rsid w:val="003A051E"/>
    <w:rsid w:val="003A2780"/>
    <w:rsid w:val="003A38EC"/>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32A4"/>
    <w:rsid w:val="00434A8C"/>
    <w:rsid w:val="00437297"/>
    <w:rsid w:val="00444284"/>
    <w:rsid w:val="00445CE6"/>
    <w:rsid w:val="004534C2"/>
    <w:rsid w:val="0045446F"/>
    <w:rsid w:val="0045683E"/>
    <w:rsid w:val="00460F33"/>
    <w:rsid w:val="00477C72"/>
    <w:rsid w:val="004833EF"/>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6F8"/>
    <w:rsid w:val="004F5FDF"/>
    <w:rsid w:val="00501EDC"/>
    <w:rsid w:val="005177FE"/>
    <w:rsid w:val="0052263B"/>
    <w:rsid w:val="00523390"/>
    <w:rsid w:val="00524728"/>
    <w:rsid w:val="00527EDC"/>
    <w:rsid w:val="00532230"/>
    <w:rsid w:val="005327B7"/>
    <w:rsid w:val="005331CA"/>
    <w:rsid w:val="00537970"/>
    <w:rsid w:val="00540E3A"/>
    <w:rsid w:val="00544127"/>
    <w:rsid w:val="005463A9"/>
    <w:rsid w:val="00551038"/>
    <w:rsid w:val="00553EB2"/>
    <w:rsid w:val="00555626"/>
    <w:rsid w:val="00560534"/>
    <w:rsid w:val="0056391B"/>
    <w:rsid w:val="005650E2"/>
    <w:rsid w:val="005652C8"/>
    <w:rsid w:val="00567AD7"/>
    <w:rsid w:val="00575B2D"/>
    <w:rsid w:val="00580794"/>
    <w:rsid w:val="005833D0"/>
    <w:rsid w:val="005846F3"/>
    <w:rsid w:val="0058622F"/>
    <w:rsid w:val="00592F82"/>
    <w:rsid w:val="005A0CCA"/>
    <w:rsid w:val="005A19E5"/>
    <w:rsid w:val="005A2E18"/>
    <w:rsid w:val="005A6FF2"/>
    <w:rsid w:val="005A726D"/>
    <w:rsid w:val="005B506A"/>
    <w:rsid w:val="005B67AC"/>
    <w:rsid w:val="005B79F4"/>
    <w:rsid w:val="005C5A6D"/>
    <w:rsid w:val="005D16DD"/>
    <w:rsid w:val="005D43E0"/>
    <w:rsid w:val="005D58A3"/>
    <w:rsid w:val="005D7AC9"/>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6AC3"/>
    <w:rsid w:val="00657087"/>
    <w:rsid w:val="006574C0"/>
    <w:rsid w:val="00661556"/>
    <w:rsid w:val="006639DB"/>
    <w:rsid w:val="006661EF"/>
    <w:rsid w:val="006742A3"/>
    <w:rsid w:val="00677AEB"/>
    <w:rsid w:val="00680EF2"/>
    <w:rsid w:val="00687A1D"/>
    <w:rsid w:val="00697EA1"/>
    <w:rsid w:val="006A0047"/>
    <w:rsid w:val="006A2646"/>
    <w:rsid w:val="006A5375"/>
    <w:rsid w:val="006A58A9"/>
    <w:rsid w:val="006A6530"/>
    <w:rsid w:val="006A6D84"/>
    <w:rsid w:val="006B28CB"/>
    <w:rsid w:val="006B435A"/>
    <w:rsid w:val="006B4C64"/>
    <w:rsid w:val="006C273B"/>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1C37"/>
    <w:rsid w:val="00764DB0"/>
    <w:rsid w:val="0076764D"/>
    <w:rsid w:val="0077498C"/>
    <w:rsid w:val="00775E93"/>
    <w:rsid w:val="0077662E"/>
    <w:rsid w:val="007808EB"/>
    <w:rsid w:val="007809BC"/>
    <w:rsid w:val="00784128"/>
    <w:rsid w:val="00787BCC"/>
    <w:rsid w:val="00793173"/>
    <w:rsid w:val="007A2A33"/>
    <w:rsid w:val="007B22CF"/>
    <w:rsid w:val="007B3A5E"/>
    <w:rsid w:val="007B5C89"/>
    <w:rsid w:val="007C1DBF"/>
    <w:rsid w:val="007C1FCC"/>
    <w:rsid w:val="007C429F"/>
    <w:rsid w:val="007C5F61"/>
    <w:rsid w:val="007C6201"/>
    <w:rsid w:val="007D11EE"/>
    <w:rsid w:val="007D1412"/>
    <w:rsid w:val="007D7C92"/>
    <w:rsid w:val="007E03FA"/>
    <w:rsid w:val="007E1154"/>
    <w:rsid w:val="007E3906"/>
    <w:rsid w:val="007E6BA4"/>
    <w:rsid w:val="007F41F8"/>
    <w:rsid w:val="007F659B"/>
    <w:rsid w:val="00803C72"/>
    <w:rsid w:val="0080454E"/>
    <w:rsid w:val="00804C32"/>
    <w:rsid w:val="00806302"/>
    <w:rsid w:val="00807119"/>
    <w:rsid w:val="00814C6D"/>
    <w:rsid w:val="0082483F"/>
    <w:rsid w:val="008279C0"/>
    <w:rsid w:val="00853516"/>
    <w:rsid w:val="00853B56"/>
    <w:rsid w:val="008546B3"/>
    <w:rsid w:val="0085484F"/>
    <w:rsid w:val="00867701"/>
    <w:rsid w:val="008723F3"/>
    <w:rsid w:val="00876F56"/>
    <w:rsid w:val="00881DE6"/>
    <w:rsid w:val="008837A6"/>
    <w:rsid w:val="008873AF"/>
    <w:rsid w:val="00891116"/>
    <w:rsid w:val="0089145D"/>
    <w:rsid w:val="0089246E"/>
    <w:rsid w:val="008A4DF2"/>
    <w:rsid w:val="008A6CFE"/>
    <w:rsid w:val="008B5333"/>
    <w:rsid w:val="008B6223"/>
    <w:rsid w:val="008C66E0"/>
    <w:rsid w:val="008D7C65"/>
    <w:rsid w:val="008E3339"/>
    <w:rsid w:val="008F20FC"/>
    <w:rsid w:val="008F5FFE"/>
    <w:rsid w:val="008F6CAB"/>
    <w:rsid w:val="009025EC"/>
    <w:rsid w:val="00905A43"/>
    <w:rsid w:val="00912C79"/>
    <w:rsid w:val="00920BE7"/>
    <w:rsid w:val="00921B8C"/>
    <w:rsid w:val="00924973"/>
    <w:rsid w:val="00927C9D"/>
    <w:rsid w:val="00931FD7"/>
    <w:rsid w:val="00942123"/>
    <w:rsid w:val="0095207B"/>
    <w:rsid w:val="00952187"/>
    <w:rsid w:val="00952685"/>
    <w:rsid w:val="0095379A"/>
    <w:rsid w:val="00962045"/>
    <w:rsid w:val="00963600"/>
    <w:rsid w:val="00980E61"/>
    <w:rsid w:val="009858FC"/>
    <w:rsid w:val="00991428"/>
    <w:rsid w:val="0099169D"/>
    <w:rsid w:val="00992676"/>
    <w:rsid w:val="009954B2"/>
    <w:rsid w:val="00996691"/>
    <w:rsid w:val="009A02D0"/>
    <w:rsid w:val="009A1ACB"/>
    <w:rsid w:val="009A3AB7"/>
    <w:rsid w:val="009A4568"/>
    <w:rsid w:val="009B0723"/>
    <w:rsid w:val="009B07AD"/>
    <w:rsid w:val="009B0883"/>
    <w:rsid w:val="009B15E2"/>
    <w:rsid w:val="009B4976"/>
    <w:rsid w:val="009C0B8E"/>
    <w:rsid w:val="009C1BC8"/>
    <w:rsid w:val="009C2442"/>
    <w:rsid w:val="009C4849"/>
    <w:rsid w:val="009D0811"/>
    <w:rsid w:val="009D0EE1"/>
    <w:rsid w:val="009D20B1"/>
    <w:rsid w:val="009D3F45"/>
    <w:rsid w:val="009D47B8"/>
    <w:rsid w:val="009E1AC8"/>
    <w:rsid w:val="009E2AEB"/>
    <w:rsid w:val="009E2E27"/>
    <w:rsid w:val="009E45DF"/>
    <w:rsid w:val="009E4DE3"/>
    <w:rsid w:val="009F275E"/>
    <w:rsid w:val="00A02163"/>
    <w:rsid w:val="00A047EE"/>
    <w:rsid w:val="00A0535A"/>
    <w:rsid w:val="00A05589"/>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853D5"/>
    <w:rsid w:val="00A85756"/>
    <w:rsid w:val="00A96489"/>
    <w:rsid w:val="00AA67C1"/>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64F9"/>
    <w:rsid w:val="00B44713"/>
    <w:rsid w:val="00B51B95"/>
    <w:rsid w:val="00B53D3F"/>
    <w:rsid w:val="00B53FBE"/>
    <w:rsid w:val="00B54508"/>
    <w:rsid w:val="00B551CB"/>
    <w:rsid w:val="00B56103"/>
    <w:rsid w:val="00B64929"/>
    <w:rsid w:val="00B70966"/>
    <w:rsid w:val="00B736DF"/>
    <w:rsid w:val="00B743D6"/>
    <w:rsid w:val="00B74FBD"/>
    <w:rsid w:val="00B77F46"/>
    <w:rsid w:val="00B8252E"/>
    <w:rsid w:val="00B82586"/>
    <w:rsid w:val="00B829A3"/>
    <w:rsid w:val="00B8401A"/>
    <w:rsid w:val="00B8406D"/>
    <w:rsid w:val="00B86DB1"/>
    <w:rsid w:val="00B87869"/>
    <w:rsid w:val="00B9639B"/>
    <w:rsid w:val="00B96CD1"/>
    <w:rsid w:val="00BA3AE6"/>
    <w:rsid w:val="00BA4008"/>
    <w:rsid w:val="00BB0F2B"/>
    <w:rsid w:val="00BC3A55"/>
    <w:rsid w:val="00BE4FF3"/>
    <w:rsid w:val="00BF50F7"/>
    <w:rsid w:val="00C02F29"/>
    <w:rsid w:val="00C17718"/>
    <w:rsid w:val="00C20AFE"/>
    <w:rsid w:val="00C22A25"/>
    <w:rsid w:val="00C35671"/>
    <w:rsid w:val="00C35B77"/>
    <w:rsid w:val="00C376EB"/>
    <w:rsid w:val="00C41A0C"/>
    <w:rsid w:val="00C43114"/>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242"/>
    <w:rsid w:val="00C919D1"/>
    <w:rsid w:val="00C963D3"/>
    <w:rsid w:val="00CB1983"/>
    <w:rsid w:val="00CB2364"/>
    <w:rsid w:val="00CB2CBB"/>
    <w:rsid w:val="00CB7CAC"/>
    <w:rsid w:val="00CC5335"/>
    <w:rsid w:val="00CC5BA4"/>
    <w:rsid w:val="00CC6748"/>
    <w:rsid w:val="00CD4998"/>
    <w:rsid w:val="00CE1035"/>
    <w:rsid w:val="00CE3EB6"/>
    <w:rsid w:val="00CE5623"/>
    <w:rsid w:val="00CE6E50"/>
    <w:rsid w:val="00CF2819"/>
    <w:rsid w:val="00CF4F9D"/>
    <w:rsid w:val="00CF57A6"/>
    <w:rsid w:val="00CF70DC"/>
    <w:rsid w:val="00D063C2"/>
    <w:rsid w:val="00D06A87"/>
    <w:rsid w:val="00D06FDC"/>
    <w:rsid w:val="00D148DC"/>
    <w:rsid w:val="00D17FDC"/>
    <w:rsid w:val="00D21D8C"/>
    <w:rsid w:val="00D2321E"/>
    <w:rsid w:val="00D27CBC"/>
    <w:rsid w:val="00D53719"/>
    <w:rsid w:val="00D6188D"/>
    <w:rsid w:val="00D63EFD"/>
    <w:rsid w:val="00D7148F"/>
    <w:rsid w:val="00D73E9C"/>
    <w:rsid w:val="00D8180D"/>
    <w:rsid w:val="00D84752"/>
    <w:rsid w:val="00D849B6"/>
    <w:rsid w:val="00D86B3B"/>
    <w:rsid w:val="00D8748A"/>
    <w:rsid w:val="00D93196"/>
    <w:rsid w:val="00DA0DC0"/>
    <w:rsid w:val="00DA0E09"/>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29A7"/>
    <w:rsid w:val="00E15BA9"/>
    <w:rsid w:val="00E177F0"/>
    <w:rsid w:val="00E25582"/>
    <w:rsid w:val="00E26E19"/>
    <w:rsid w:val="00E27CD8"/>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335"/>
    <w:rsid w:val="00ED447D"/>
    <w:rsid w:val="00ED5BDC"/>
    <w:rsid w:val="00EE425D"/>
    <w:rsid w:val="00EE4971"/>
    <w:rsid w:val="00EE6CB0"/>
    <w:rsid w:val="00EF090E"/>
    <w:rsid w:val="00EF5572"/>
    <w:rsid w:val="00F033DA"/>
    <w:rsid w:val="00F11138"/>
    <w:rsid w:val="00F13691"/>
    <w:rsid w:val="00F13F0E"/>
    <w:rsid w:val="00F13FB1"/>
    <w:rsid w:val="00F27CD8"/>
    <w:rsid w:val="00F30351"/>
    <w:rsid w:val="00F3323E"/>
    <w:rsid w:val="00F341F4"/>
    <w:rsid w:val="00F34F9D"/>
    <w:rsid w:val="00F35CCE"/>
    <w:rsid w:val="00F5314A"/>
    <w:rsid w:val="00F5524B"/>
    <w:rsid w:val="00F60538"/>
    <w:rsid w:val="00F61DD2"/>
    <w:rsid w:val="00F66AFF"/>
    <w:rsid w:val="00F71433"/>
    <w:rsid w:val="00F730FA"/>
    <w:rsid w:val="00F97C5B"/>
    <w:rsid w:val="00FA18CF"/>
    <w:rsid w:val="00FA3D50"/>
    <w:rsid w:val="00FB6212"/>
    <w:rsid w:val="00FB7FBD"/>
    <w:rsid w:val="00FC10C9"/>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483593483">
      <w:bodyDiv w:val="1"/>
      <w:marLeft w:val="0"/>
      <w:marRight w:val="0"/>
      <w:marTop w:val="0"/>
      <w:marBottom w:val="0"/>
      <w:divBdr>
        <w:top w:val="none" w:sz="0" w:space="0" w:color="auto"/>
        <w:left w:val="none" w:sz="0" w:space="0" w:color="auto"/>
        <w:bottom w:val="none" w:sz="0" w:space="0" w:color="auto"/>
        <w:right w:val="none" w:sz="0" w:space="0" w:color="auto"/>
      </w:divBdr>
    </w:div>
    <w:div w:id="487785992">
      <w:bodyDiv w:val="1"/>
      <w:marLeft w:val="0"/>
      <w:marRight w:val="0"/>
      <w:marTop w:val="0"/>
      <w:marBottom w:val="0"/>
      <w:divBdr>
        <w:top w:val="none" w:sz="0" w:space="0" w:color="auto"/>
        <w:left w:val="none" w:sz="0" w:space="0" w:color="auto"/>
        <w:bottom w:val="none" w:sz="0" w:space="0" w:color="auto"/>
        <w:right w:val="none" w:sz="0" w:space="0" w:color="auto"/>
      </w:divBdr>
    </w:div>
    <w:div w:id="50929214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35186126">
      <w:bodyDiv w:val="1"/>
      <w:marLeft w:val="0"/>
      <w:marRight w:val="0"/>
      <w:marTop w:val="0"/>
      <w:marBottom w:val="0"/>
      <w:divBdr>
        <w:top w:val="none" w:sz="0" w:space="0" w:color="auto"/>
        <w:left w:val="none" w:sz="0" w:space="0" w:color="auto"/>
        <w:bottom w:val="none" w:sz="0" w:space="0" w:color="auto"/>
        <w:right w:val="none" w:sz="0" w:space="0" w:color="auto"/>
      </w:divBdr>
    </w:div>
    <w:div w:id="707803403">
      <w:bodyDiv w:val="1"/>
      <w:marLeft w:val="0"/>
      <w:marRight w:val="0"/>
      <w:marTop w:val="0"/>
      <w:marBottom w:val="0"/>
      <w:divBdr>
        <w:top w:val="none" w:sz="0" w:space="0" w:color="auto"/>
        <w:left w:val="none" w:sz="0" w:space="0" w:color="auto"/>
        <w:bottom w:val="none" w:sz="0" w:space="0" w:color="auto"/>
        <w:right w:val="none" w:sz="0" w:space="0" w:color="auto"/>
      </w:divBdr>
      <w:divsChild>
        <w:div w:id="21057052">
          <w:marLeft w:val="0"/>
          <w:marRight w:val="0"/>
          <w:marTop w:val="0"/>
          <w:marBottom w:val="0"/>
          <w:divBdr>
            <w:top w:val="none" w:sz="0" w:space="0" w:color="auto"/>
            <w:left w:val="none" w:sz="0" w:space="0" w:color="auto"/>
            <w:bottom w:val="none" w:sz="0" w:space="0" w:color="auto"/>
            <w:right w:val="none" w:sz="0" w:space="0" w:color="auto"/>
          </w:divBdr>
          <w:divsChild>
            <w:div w:id="223613927">
              <w:marLeft w:val="0"/>
              <w:marRight w:val="0"/>
              <w:marTop w:val="0"/>
              <w:marBottom w:val="0"/>
              <w:divBdr>
                <w:top w:val="none" w:sz="0" w:space="0" w:color="auto"/>
                <w:left w:val="none" w:sz="0" w:space="0" w:color="auto"/>
                <w:bottom w:val="none" w:sz="0" w:space="0" w:color="auto"/>
                <w:right w:val="none" w:sz="0" w:space="0" w:color="auto"/>
              </w:divBdr>
              <w:divsChild>
                <w:div w:id="394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2973">
          <w:marLeft w:val="0"/>
          <w:marRight w:val="0"/>
          <w:marTop w:val="0"/>
          <w:marBottom w:val="0"/>
          <w:divBdr>
            <w:top w:val="none" w:sz="0" w:space="0" w:color="auto"/>
            <w:left w:val="none" w:sz="0" w:space="0" w:color="auto"/>
            <w:bottom w:val="none" w:sz="0" w:space="0" w:color="auto"/>
            <w:right w:val="none" w:sz="0" w:space="0" w:color="auto"/>
          </w:divBdr>
          <w:divsChild>
            <w:div w:id="708648035">
              <w:marLeft w:val="0"/>
              <w:marRight w:val="0"/>
              <w:marTop w:val="0"/>
              <w:marBottom w:val="0"/>
              <w:divBdr>
                <w:top w:val="none" w:sz="0" w:space="0" w:color="auto"/>
                <w:left w:val="none" w:sz="0" w:space="0" w:color="auto"/>
                <w:bottom w:val="none" w:sz="0" w:space="0" w:color="auto"/>
                <w:right w:val="none" w:sz="0" w:space="0" w:color="auto"/>
              </w:divBdr>
              <w:divsChild>
                <w:div w:id="760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1737918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9233617">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51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Komal Dhonde</cp:lastModifiedBy>
  <cp:revision>61</cp:revision>
  <cp:lastPrinted>2019-08-27T05:42:00Z</cp:lastPrinted>
  <dcterms:created xsi:type="dcterms:W3CDTF">2022-04-03T06:09:00Z</dcterms:created>
  <dcterms:modified xsi:type="dcterms:W3CDTF">2022-07-24T14:32:00Z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1b7f8449-e5d3-4eba-8da7-ffd6ca5bf3e9_Enabled">
    <vt:lpwstr>true</vt:lpwstr>
  </property>
  <property fmtid="{D5CDD505-2E9C-101B-9397-08002B2CF9AE}" pid="4" name="MSIP_Label_1b7f8449-e5d3-4eba-8da7-ffd6ca5bf3e9_SetDate">
    <vt:lpwstr>2022-07-24T14:32:37Z</vt:lpwstr>
  </property>
  <property fmtid="{D5CDD505-2E9C-101B-9397-08002B2CF9AE}" pid="5" name="MSIP_Label_1b7f8449-e5d3-4eba-8da7-ffd6ca5bf3e9_Method">
    <vt:lpwstr>Privileged</vt:lpwstr>
  </property>
  <property fmtid="{D5CDD505-2E9C-101B-9397-08002B2CF9AE}" pid="6" name="MSIP_Label_1b7f8449-e5d3-4eba-8da7-ffd6ca5bf3e9_Name">
    <vt:lpwstr>1b7f8449-e5d3-4eba-8da7-ffd6ca5bf3e9</vt:lpwstr>
  </property>
  <property fmtid="{D5CDD505-2E9C-101B-9397-08002B2CF9AE}" pid="7" name="MSIP_Label_1b7f8449-e5d3-4eba-8da7-ffd6ca5bf3e9_SiteId">
    <vt:lpwstr>1e9b61e8-e590-4abc-b1af-24125e330d2a</vt:lpwstr>
  </property>
  <property fmtid="{D5CDD505-2E9C-101B-9397-08002B2CF9AE}" pid="8" name="MSIP_Label_1b7f8449-e5d3-4eba-8da7-ffd6ca5bf3e9_ActionId">
    <vt:lpwstr>e49ebafe-e22c-4d36-8dac-59a05e20e996</vt:lpwstr>
  </property>
  <property fmtid="{D5CDD505-2E9C-101B-9397-08002B2CF9AE}" pid="9" name="MSIP_Label_1b7f8449-e5d3-4eba-8da7-ffd6ca5bf3e9_ContentBits">
    <vt:lpwstr>0</vt:lpwstr>
  </property>
  <property fmtid="{D5CDD505-2E9C-101B-9397-08002B2CF9AE}" pid="10" name="db.comClassification">
    <vt:lpwstr>External Communication</vt:lpwstr>
  </property>
</Properties>
</file>