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30FE232" w14:textId="77777777" w:rsidR="0011473D" w:rsidRDefault="00C56B61"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9BBB509" w14:textId="77777777" w:rsidR="002638B0" w:rsidRPr="00116B13" w:rsidRDefault="00CE5A04"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242A2746"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911EC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911ECF">
        <w:rPr>
          <w:rFonts w:ascii="Arial" w:hAnsi="Arial" w:cs="Arial"/>
          <w:sz w:val="22"/>
          <w:szCs w:val="22"/>
          <w:lang w:val="en-GB" w:eastAsia="en-GB"/>
        </w:rPr>
        <w:t>1</w:t>
      </w:r>
      <w:r w:rsidRPr="001E23FD">
        <w:rPr>
          <w:rFonts w:ascii="Arial" w:hAnsi="Arial" w:cs="Arial"/>
          <w:sz w:val="22"/>
          <w:szCs w:val="22"/>
          <w:lang w:val="en-GB" w:eastAsia="en-GB"/>
        </w:rPr>
        <w:t>2</w:t>
      </w:r>
      <w:r w:rsidR="00911ECF">
        <w:rPr>
          <w:rFonts w:ascii="Arial" w:hAnsi="Arial" w:cs="Arial"/>
          <w:sz w:val="22"/>
          <w:szCs w:val="22"/>
          <w:lang w:val="en-GB" w:eastAsia="en-GB"/>
        </w:rPr>
        <w:t>2</w:t>
      </w:r>
      <w:r w:rsidRPr="001E23FD">
        <w:rPr>
          <w:rFonts w:ascii="Arial" w:hAnsi="Arial" w:cs="Arial"/>
          <w:sz w:val="22"/>
          <w:szCs w:val="22"/>
          <w:lang w:val="en-GB" w:eastAsia="en-GB"/>
        </w:rPr>
        <w:t>-3</w:t>
      </w:r>
      <w:r w:rsidR="00911EC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3319BB">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0D38D9E8"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A82ECA">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A82ECA">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A82ECA">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56624518" w14:textId="77777777" w:rsidR="00235BE5" w:rsidRDefault="00235BE5" w:rsidP="00235BE5">
      <w:pPr>
        <w:autoSpaceDE w:val="0"/>
        <w:autoSpaceDN w:val="0"/>
        <w:adjustRightInd w:val="0"/>
        <w:jc w:val="both"/>
        <w:rPr>
          <w:rFonts w:ascii="Arial" w:hAnsi="Arial" w:cs="Arial"/>
          <w:sz w:val="22"/>
          <w:szCs w:val="22"/>
        </w:rPr>
      </w:pPr>
      <w:r w:rsidRPr="003354D4">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1301940C" w14:textId="77777777" w:rsidR="00235BE5" w:rsidRDefault="00235BE5" w:rsidP="00235BE5">
      <w:pPr>
        <w:autoSpaceDE w:val="0"/>
        <w:autoSpaceDN w:val="0"/>
        <w:adjustRightInd w:val="0"/>
        <w:jc w:val="both"/>
        <w:rPr>
          <w:rFonts w:ascii="Arial" w:hAnsi="Arial" w:cs="Arial"/>
          <w:sz w:val="22"/>
          <w:szCs w:val="22"/>
        </w:rPr>
      </w:pPr>
    </w:p>
    <w:p w14:paraId="3E993A2B" w14:textId="0B4FD08B"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Does the </w:t>
      </w:r>
      <w:r>
        <w:rPr>
          <w:rFonts w:ascii="Arial" w:hAnsi="Arial" w:cs="Arial"/>
          <w:sz w:val="22"/>
          <w:szCs w:val="22"/>
        </w:rPr>
        <w:t>administrator</w:t>
      </w:r>
      <w:r w:rsidRPr="00E13766">
        <w:rPr>
          <w:rFonts w:ascii="Arial" w:hAnsi="Arial" w:cs="Arial"/>
          <w:sz w:val="22"/>
          <w:szCs w:val="22"/>
        </w:rPr>
        <w:t xml:space="preserve"> in a Dutch </w:t>
      </w:r>
      <w:r>
        <w:rPr>
          <w:rFonts w:ascii="Arial" w:hAnsi="Arial" w:cs="Arial"/>
          <w:sz w:val="22"/>
          <w:szCs w:val="22"/>
        </w:rPr>
        <w:t xml:space="preserve">suspension of payments </w:t>
      </w:r>
      <w:r w:rsidRPr="00E13766">
        <w:rPr>
          <w:rFonts w:ascii="Arial" w:hAnsi="Arial" w:cs="Arial"/>
          <w:sz w:val="22"/>
          <w:szCs w:val="22"/>
        </w:rPr>
        <w:t>represent the creditors?</w:t>
      </w:r>
      <w:r w:rsidR="006F7A22">
        <w:rPr>
          <w:rFonts w:ascii="Arial" w:hAnsi="Arial" w:cs="Arial"/>
          <w:sz w:val="22"/>
          <w:szCs w:val="22"/>
        </w:rPr>
        <w:t xml:space="preserve"> </w:t>
      </w:r>
    </w:p>
    <w:p w14:paraId="17596B1A" w14:textId="77777777" w:rsidR="00235BE5" w:rsidRDefault="00235BE5" w:rsidP="00235BE5">
      <w:pPr>
        <w:autoSpaceDE w:val="0"/>
        <w:autoSpaceDN w:val="0"/>
        <w:adjustRightInd w:val="0"/>
        <w:jc w:val="both"/>
        <w:rPr>
          <w:rFonts w:ascii="Arial" w:hAnsi="Arial" w:cs="Arial"/>
          <w:sz w:val="22"/>
          <w:szCs w:val="22"/>
        </w:rPr>
      </w:pPr>
    </w:p>
    <w:p w14:paraId="5C6E7200" w14:textId="77777777" w:rsidR="00235BE5" w:rsidRPr="004A2791" w:rsidRDefault="00235BE5" w:rsidP="00235BE5">
      <w:pPr>
        <w:pStyle w:val="ListParagraph"/>
        <w:numPr>
          <w:ilvl w:val="0"/>
          <w:numId w:val="6"/>
        </w:numPr>
        <w:autoSpaceDE w:val="0"/>
        <w:autoSpaceDN w:val="0"/>
        <w:adjustRightInd w:val="0"/>
        <w:ind w:left="426"/>
        <w:jc w:val="both"/>
        <w:rPr>
          <w:rFonts w:ascii="Arial" w:hAnsi="Arial" w:cs="Arial"/>
          <w:sz w:val="22"/>
          <w:szCs w:val="22"/>
          <w:highlight w:val="yellow"/>
        </w:rPr>
      </w:pPr>
      <w:r w:rsidRPr="004A2791">
        <w:rPr>
          <w:rFonts w:ascii="Arial" w:hAnsi="Arial" w:cs="Arial"/>
          <w:sz w:val="22"/>
          <w:szCs w:val="22"/>
          <w:highlight w:val="yellow"/>
        </w:rPr>
        <w:t>No, he is independent from the debtor and creditors.</w:t>
      </w:r>
    </w:p>
    <w:p w14:paraId="141854A0" w14:textId="77777777" w:rsidR="00235BE5" w:rsidRPr="007242DA" w:rsidRDefault="00235BE5" w:rsidP="00235BE5">
      <w:pPr>
        <w:autoSpaceDE w:val="0"/>
        <w:autoSpaceDN w:val="0"/>
        <w:adjustRightInd w:val="0"/>
        <w:jc w:val="both"/>
        <w:rPr>
          <w:rFonts w:ascii="Arial" w:hAnsi="Arial" w:cs="Arial"/>
          <w:sz w:val="22"/>
          <w:szCs w:val="22"/>
        </w:rPr>
      </w:pPr>
    </w:p>
    <w:p w14:paraId="047343D0" w14:textId="6435FF13" w:rsidR="00235BE5" w:rsidRPr="00065159"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w:t>
      </w:r>
      <w:r w:rsidR="004B5B23">
        <w:rPr>
          <w:rFonts w:ascii="Arial" w:hAnsi="Arial" w:cs="Arial"/>
          <w:sz w:val="22"/>
          <w:szCs w:val="22"/>
        </w:rPr>
        <w:t xml:space="preserve"> </w:t>
      </w:r>
    </w:p>
    <w:p w14:paraId="54FD3331" w14:textId="77777777" w:rsidR="00235BE5" w:rsidRDefault="00235BE5" w:rsidP="00235BE5">
      <w:pPr>
        <w:pStyle w:val="ListParagraph"/>
        <w:autoSpaceDE w:val="0"/>
        <w:autoSpaceDN w:val="0"/>
        <w:adjustRightInd w:val="0"/>
        <w:ind w:left="426"/>
        <w:jc w:val="both"/>
        <w:rPr>
          <w:rFonts w:ascii="Arial" w:hAnsi="Arial" w:cs="Arial"/>
          <w:sz w:val="22"/>
          <w:szCs w:val="22"/>
        </w:rPr>
      </w:pPr>
    </w:p>
    <w:p w14:paraId="10A1B439"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268BA4E2" w14:textId="77777777" w:rsidR="00235BE5" w:rsidRPr="007242DA" w:rsidRDefault="00235BE5" w:rsidP="00235BE5">
      <w:pPr>
        <w:autoSpaceDE w:val="0"/>
        <w:autoSpaceDN w:val="0"/>
        <w:adjustRightInd w:val="0"/>
        <w:jc w:val="both"/>
        <w:rPr>
          <w:rFonts w:ascii="Arial" w:hAnsi="Arial" w:cs="Arial"/>
          <w:sz w:val="22"/>
          <w:szCs w:val="22"/>
        </w:rPr>
      </w:pPr>
    </w:p>
    <w:p w14:paraId="56413217" w14:textId="13BB5FB0"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r w:rsidR="00E83D4F">
        <w:rPr>
          <w:rFonts w:ascii="Arial" w:hAnsi="Arial" w:cs="Arial"/>
          <w:sz w:val="22"/>
          <w:szCs w:val="22"/>
        </w:rPr>
        <w:t xml:space="preserve"> </w:t>
      </w:r>
    </w:p>
    <w:p w14:paraId="2A3F7ABA" w14:textId="77777777" w:rsidR="00235BE5" w:rsidRDefault="00235BE5" w:rsidP="00AA190E">
      <w:pPr>
        <w:pStyle w:val="ListParagraph"/>
        <w:ind w:left="0"/>
        <w:jc w:val="both"/>
        <w:rPr>
          <w:rFonts w:ascii="Arial" w:hAnsi="Arial" w:cs="Arial"/>
          <w:b/>
          <w:bCs/>
          <w:sz w:val="22"/>
        </w:rPr>
      </w:pPr>
    </w:p>
    <w:p w14:paraId="6B7D01F2" w14:textId="0974F0F1"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7A5046F" w14:textId="77777777" w:rsidR="00235BE5" w:rsidRDefault="00235BE5" w:rsidP="00235BE5">
      <w:pPr>
        <w:jc w:val="both"/>
        <w:rPr>
          <w:rFonts w:ascii="Arial" w:hAnsi="Arial" w:cs="Arial"/>
          <w:sz w:val="22"/>
          <w:szCs w:val="22"/>
        </w:rPr>
      </w:pPr>
      <w:r w:rsidRPr="005059FF">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50A7ECF1" w14:textId="77777777" w:rsidR="00235BE5" w:rsidRDefault="00235BE5" w:rsidP="00235BE5">
      <w:pPr>
        <w:jc w:val="both"/>
        <w:rPr>
          <w:rFonts w:ascii="Arial" w:hAnsi="Arial" w:cs="Arial"/>
          <w:sz w:val="22"/>
          <w:szCs w:val="22"/>
        </w:rPr>
      </w:pPr>
    </w:p>
    <w:p w14:paraId="5539C97E" w14:textId="36A9AC9C" w:rsidR="00235BE5" w:rsidRDefault="00235BE5" w:rsidP="00235BE5">
      <w:pPr>
        <w:jc w:val="both"/>
        <w:rPr>
          <w:rFonts w:ascii="Arial" w:hAnsi="Arial" w:cs="Arial"/>
          <w:sz w:val="22"/>
          <w:szCs w:val="22"/>
        </w:rPr>
      </w:pPr>
      <w:r w:rsidRPr="00CE5A04">
        <w:rPr>
          <w:rFonts w:ascii="Arial" w:hAnsi="Arial" w:cs="Arial"/>
          <w:sz w:val="22"/>
          <w:szCs w:val="22"/>
        </w:rPr>
        <w:t xml:space="preserve">Which </w:t>
      </w:r>
      <w:r>
        <w:rPr>
          <w:rFonts w:ascii="Arial" w:hAnsi="Arial" w:cs="Arial"/>
          <w:sz w:val="22"/>
          <w:szCs w:val="22"/>
        </w:rPr>
        <w:t>transaction by a Dutch company with a company that is controlled by the same shareholder (</w:t>
      </w:r>
      <w:r w:rsidR="0013509B">
        <w:rPr>
          <w:rFonts w:ascii="Arial" w:hAnsi="Arial" w:cs="Arial"/>
          <w:sz w:val="22"/>
          <w:szCs w:val="22"/>
        </w:rPr>
        <w:t>that is,</w:t>
      </w:r>
      <w:r>
        <w:rPr>
          <w:rFonts w:ascii="Arial" w:hAnsi="Arial" w:cs="Arial"/>
          <w:sz w:val="22"/>
          <w:szCs w:val="22"/>
        </w:rPr>
        <w:t xml:space="preserve"> an affiliate) is </w:t>
      </w:r>
      <w:r w:rsidR="00194C11">
        <w:rPr>
          <w:rFonts w:ascii="Arial" w:hAnsi="Arial" w:cs="Arial"/>
          <w:sz w:val="22"/>
          <w:szCs w:val="22"/>
        </w:rPr>
        <w:t xml:space="preserve">most </w:t>
      </w:r>
      <w:r w:rsidR="00194C11" w:rsidRPr="00CE5A04">
        <w:rPr>
          <w:rFonts w:ascii="Arial" w:hAnsi="Arial" w:cs="Arial"/>
          <w:sz w:val="22"/>
          <w:szCs w:val="22"/>
        </w:rPr>
        <w:t>likely</w:t>
      </w:r>
      <w:r w:rsidRPr="00CE5A04">
        <w:rPr>
          <w:rFonts w:ascii="Arial" w:hAnsi="Arial" w:cs="Arial"/>
          <w:sz w:val="22"/>
          <w:szCs w:val="22"/>
        </w:rPr>
        <w:t xml:space="preserve"> to be annulled by a trustee, assuming that </w:t>
      </w:r>
      <w:r>
        <w:rPr>
          <w:rFonts w:ascii="Arial" w:hAnsi="Arial" w:cs="Arial"/>
          <w:sz w:val="22"/>
          <w:szCs w:val="22"/>
        </w:rPr>
        <w:t xml:space="preserve">it is </w:t>
      </w:r>
      <w:r w:rsidRPr="00CE5A04">
        <w:rPr>
          <w:rFonts w:ascii="Arial" w:hAnsi="Arial" w:cs="Arial"/>
          <w:sz w:val="22"/>
          <w:szCs w:val="22"/>
        </w:rPr>
        <w:t xml:space="preserve">performed </w:t>
      </w:r>
      <w:r>
        <w:rPr>
          <w:rFonts w:ascii="Arial" w:hAnsi="Arial" w:cs="Arial"/>
          <w:sz w:val="22"/>
          <w:szCs w:val="22"/>
        </w:rPr>
        <w:t xml:space="preserve">four </w:t>
      </w:r>
      <w:r w:rsidR="0013509B">
        <w:rPr>
          <w:rFonts w:ascii="Arial" w:hAnsi="Arial" w:cs="Arial"/>
          <w:sz w:val="22"/>
          <w:szCs w:val="22"/>
        </w:rPr>
        <w:t xml:space="preserve">(4) </w:t>
      </w:r>
      <w:r w:rsidRPr="00CE5A04">
        <w:rPr>
          <w:rFonts w:ascii="Arial" w:hAnsi="Arial" w:cs="Arial"/>
          <w:sz w:val="22"/>
          <w:szCs w:val="22"/>
        </w:rPr>
        <w:t>months prior to the bankruptcy of that company?</w:t>
      </w:r>
    </w:p>
    <w:p w14:paraId="24F3CEDA" w14:textId="77777777" w:rsidR="00235BE5" w:rsidRDefault="00235BE5" w:rsidP="00235BE5">
      <w:pPr>
        <w:jc w:val="both"/>
        <w:rPr>
          <w:rFonts w:ascii="Arial" w:hAnsi="Arial" w:cs="Arial"/>
          <w:sz w:val="22"/>
          <w:szCs w:val="22"/>
        </w:rPr>
      </w:pPr>
    </w:p>
    <w:p w14:paraId="38534023" w14:textId="2E0CCCB7" w:rsidR="00235BE5" w:rsidRPr="001F475C" w:rsidRDefault="00235BE5" w:rsidP="00235BE5">
      <w:pPr>
        <w:pStyle w:val="ListParagraph"/>
        <w:numPr>
          <w:ilvl w:val="0"/>
          <w:numId w:val="4"/>
        </w:numPr>
        <w:ind w:left="426"/>
        <w:jc w:val="both"/>
        <w:rPr>
          <w:rFonts w:ascii="Arial" w:hAnsi="Arial" w:cs="Arial"/>
          <w:sz w:val="22"/>
          <w:szCs w:val="22"/>
        </w:rPr>
      </w:pPr>
      <w:r w:rsidRPr="001F475C">
        <w:rPr>
          <w:rFonts w:ascii="Arial" w:hAnsi="Arial" w:cs="Arial"/>
          <w:sz w:val="22"/>
          <w:szCs w:val="22"/>
        </w:rPr>
        <w:t>None, the counterparty to that transaction does not meet the definition of affiliate.</w:t>
      </w:r>
    </w:p>
    <w:p w14:paraId="6CD0485E" w14:textId="77777777" w:rsidR="00235BE5" w:rsidRPr="001F475C" w:rsidRDefault="00235BE5" w:rsidP="00235BE5">
      <w:pPr>
        <w:jc w:val="both"/>
        <w:rPr>
          <w:rFonts w:ascii="Arial" w:hAnsi="Arial" w:cs="Arial"/>
          <w:sz w:val="22"/>
          <w:szCs w:val="22"/>
        </w:rPr>
      </w:pPr>
    </w:p>
    <w:p w14:paraId="0D752D32" w14:textId="55E600D0" w:rsidR="00235BE5" w:rsidRPr="001F475C" w:rsidRDefault="00235BE5" w:rsidP="00235BE5">
      <w:pPr>
        <w:pStyle w:val="ListParagraph"/>
        <w:numPr>
          <w:ilvl w:val="0"/>
          <w:numId w:val="4"/>
        </w:numPr>
        <w:ind w:left="426"/>
        <w:jc w:val="both"/>
        <w:rPr>
          <w:rFonts w:ascii="Arial" w:hAnsi="Arial" w:cs="Arial"/>
          <w:sz w:val="22"/>
          <w:szCs w:val="22"/>
        </w:rPr>
      </w:pPr>
      <w:r w:rsidRPr="001F475C">
        <w:rPr>
          <w:rFonts w:ascii="Arial" w:hAnsi="Arial" w:cs="Arial"/>
          <w:sz w:val="22"/>
          <w:szCs w:val="22"/>
        </w:rPr>
        <w:t>Incurrence of debt at an opportunistically high interest rate.</w:t>
      </w:r>
    </w:p>
    <w:p w14:paraId="317314B8" w14:textId="7E297A5F" w:rsidR="00322E89" w:rsidRPr="00034239" w:rsidRDefault="00322E89" w:rsidP="00034239">
      <w:pPr>
        <w:jc w:val="both"/>
        <w:rPr>
          <w:rFonts w:ascii="Arial" w:hAnsi="Arial" w:cs="Arial"/>
          <w:sz w:val="22"/>
          <w:szCs w:val="22"/>
        </w:rPr>
      </w:pPr>
    </w:p>
    <w:p w14:paraId="4A8298CB" w14:textId="316E81B3" w:rsidR="00322E89" w:rsidRDefault="00235BE5" w:rsidP="00664E7C">
      <w:pPr>
        <w:pStyle w:val="ListParagraph"/>
        <w:numPr>
          <w:ilvl w:val="0"/>
          <w:numId w:val="4"/>
        </w:numPr>
        <w:ind w:left="426"/>
        <w:jc w:val="both"/>
        <w:rPr>
          <w:rFonts w:ascii="Arial" w:hAnsi="Arial" w:cs="Arial"/>
          <w:sz w:val="22"/>
          <w:szCs w:val="22"/>
        </w:rPr>
      </w:pPr>
      <w:r w:rsidRPr="001F475C">
        <w:rPr>
          <w:rFonts w:ascii="Arial" w:hAnsi="Arial" w:cs="Arial"/>
          <w:sz w:val="22"/>
          <w:szCs w:val="22"/>
        </w:rPr>
        <w:t>A sale of an asset at arm's length price, but with the purchase price to be paid much later.</w:t>
      </w:r>
      <w:r w:rsidR="002D44AE" w:rsidRPr="001F475C">
        <w:rPr>
          <w:rFonts w:ascii="Arial" w:hAnsi="Arial" w:cs="Arial"/>
          <w:sz w:val="22"/>
          <w:szCs w:val="22"/>
        </w:rPr>
        <w:t xml:space="preserve"> </w:t>
      </w:r>
    </w:p>
    <w:p w14:paraId="7E3CF10B" w14:textId="77777777" w:rsidR="001F475C" w:rsidRPr="001F475C" w:rsidRDefault="001F475C" w:rsidP="001F475C">
      <w:pPr>
        <w:pStyle w:val="ListParagraph"/>
        <w:rPr>
          <w:rFonts w:ascii="Arial" w:hAnsi="Arial" w:cs="Arial"/>
          <w:sz w:val="22"/>
          <w:szCs w:val="22"/>
        </w:rPr>
      </w:pPr>
    </w:p>
    <w:p w14:paraId="0BE7C7BB" w14:textId="452D5941" w:rsidR="00322E89" w:rsidRPr="001F475C" w:rsidRDefault="00322E89" w:rsidP="00322E89">
      <w:pPr>
        <w:pStyle w:val="ListParagraph"/>
        <w:numPr>
          <w:ilvl w:val="0"/>
          <w:numId w:val="4"/>
        </w:numPr>
        <w:ind w:left="426"/>
        <w:jc w:val="both"/>
        <w:rPr>
          <w:rFonts w:ascii="Arial" w:hAnsi="Arial" w:cs="Arial"/>
          <w:sz w:val="22"/>
          <w:szCs w:val="22"/>
          <w:highlight w:val="yellow"/>
        </w:rPr>
      </w:pPr>
      <w:r w:rsidRPr="001F475C">
        <w:rPr>
          <w:rFonts w:ascii="Arial" w:hAnsi="Arial" w:cs="Arial"/>
          <w:sz w:val="22"/>
          <w:szCs w:val="22"/>
          <w:highlight w:val="yellow"/>
        </w:rPr>
        <w:t>Both (b) and (c), if at the time the transaction was made, the company could foresee a liquidity shortfall.</w:t>
      </w:r>
    </w:p>
    <w:p w14:paraId="6A98CFFB" w14:textId="1B51AA6D" w:rsidR="00151596" w:rsidRDefault="00151596" w:rsidP="00034239"/>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04317A57"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w:t>
      </w:r>
      <w:r>
        <w:rPr>
          <w:rFonts w:ascii="Arial" w:hAnsi="Arial" w:cs="Arial"/>
          <w:sz w:val="22"/>
          <w:szCs w:val="22"/>
        </w:rPr>
        <w:t xml:space="preserve">statements </w:t>
      </w:r>
      <w:r w:rsidRPr="00E13766">
        <w:rPr>
          <w:rFonts w:ascii="Arial" w:hAnsi="Arial" w:cs="Arial"/>
          <w:sz w:val="22"/>
          <w:szCs w:val="22"/>
        </w:rPr>
        <w:t xml:space="preserve">is </w:t>
      </w:r>
      <w:r w:rsidRPr="0013509B">
        <w:rPr>
          <w:rFonts w:ascii="Arial" w:hAnsi="Arial" w:cs="Arial"/>
          <w:b/>
          <w:bCs/>
          <w:sz w:val="22"/>
          <w:szCs w:val="22"/>
          <w:u w:val="single"/>
        </w:rPr>
        <w:t>incorrect</w:t>
      </w:r>
      <w:r w:rsidRPr="00E13766">
        <w:rPr>
          <w:rFonts w:ascii="Arial" w:hAnsi="Arial" w:cs="Arial"/>
          <w:sz w:val="22"/>
          <w:szCs w:val="22"/>
        </w:rPr>
        <w:t>?</w:t>
      </w:r>
    </w:p>
    <w:p w14:paraId="792F0CAE" w14:textId="77777777" w:rsidR="00235BE5" w:rsidRDefault="00235BE5" w:rsidP="00235BE5">
      <w:pPr>
        <w:jc w:val="both"/>
        <w:rPr>
          <w:rFonts w:ascii="Arial" w:hAnsi="Arial" w:cs="Arial"/>
          <w:sz w:val="22"/>
          <w:szCs w:val="22"/>
        </w:rPr>
      </w:pPr>
    </w:p>
    <w:p w14:paraId="1D066E71" w14:textId="1DD50AA2"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w:t>
      </w:r>
      <w:r>
        <w:rPr>
          <w:rFonts w:ascii="Arial" w:hAnsi="Arial" w:cs="Arial"/>
          <w:sz w:val="22"/>
          <w:szCs w:val="22"/>
        </w:rPr>
        <w:t xml:space="preserve">restructuring judgments </w:t>
      </w:r>
      <w:r w:rsidRPr="007D0D86">
        <w:rPr>
          <w:rFonts w:ascii="Arial" w:hAnsi="Arial" w:cs="Arial"/>
          <w:sz w:val="22"/>
          <w:szCs w:val="22"/>
        </w:rPr>
        <w:t xml:space="preserve">have been </w:t>
      </w:r>
      <w:proofErr w:type="spellStart"/>
      <w:r w:rsidRPr="007D0D86">
        <w:rPr>
          <w:rFonts w:ascii="Arial" w:hAnsi="Arial" w:cs="Arial"/>
          <w:sz w:val="22"/>
          <w:szCs w:val="22"/>
        </w:rPr>
        <w:t>recognised</w:t>
      </w:r>
      <w:proofErr w:type="spellEnd"/>
      <w:r w:rsidRPr="007D0D86">
        <w:rPr>
          <w:rFonts w:ascii="Arial" w:hAnsi="Arial" w:cs="Arial"/>
          <w:sz w:val="22"/>
          <w:szCs w:val="22"/>
        </w:rPr>
        <w:t xml:space="preserve"> under the UNCITRAL Model Law on Cross-Border Insolvency.</w:t>
      </w:r>
      <w:r w:rsidR="00EA7E5E">
        <w:rPr>
          <w:rFonts w:ascii="Arial" w:hAnsi="Arial" w:cs="Arial"/>
          <w:sz w:val="22"/>
          <w:szCs w:val="22"/>
        </w:rPr>
        <w:t xml:space="preserve"> </w:t>
      </w:r>
    </w:p>
    <w:p w14:paraId="1AC7A903" w14:textId="77777777" w:rsidR="00235BE5" w:rsidRPr="007D0D86" w:rsidRDefault="00235BE5" w:rsidP="00235BE5">
      <w:pPr>
        <w:jc w:val="both"/>
        <w:rPr>
          <w:rFonts w:ascii="Arial" w:hAnsi="Arial" w:cs="Arial"/>
          <w:sz w:val="22"/>
          <w:szCs w:val="22"/>
        </w:rPr>
      </w:pPr>
    </w:p>
    <w:p w14:paraId="78ABA843" w14:textId="2415D155" w:rsidR="00235BE5" w:rsidRPr="002C0AEF" w:rsidRDefault="00235BE5" w:rsidP="00235BE5">
      <w:pPr>
        <w:pStyle w:val="ListParagraph"/>
        <w:numPr>
          <w:ilvl w:val="0"/>
          <w:numId w:val="9"/>
        </w:numPr>
        <w:ind w:left="426"/>
        <w:jc w:val="both"/>
        <w:rPr>
          <w:rFonts w:ascii="Arial" w:hAnsi="Arial" w:cs="Arial"/>
          <w:sz w:val="22"/>
          <w:szCs w:val="22"/>
          <w:highlight w:val="yellow"/>
        </w:rPr>
      </w:pPr>
      <w:r w:rsidRPr="002C0AEF">
        <w:rPr>
          <w:rFonts w:ascii="Arial" w:hAnsi="Arial" w:cs="Arial"/>
          <w:sz w:val="22"/>
          <w:szCs w:val="22"/>
          <w:highlight w:val="yellow"/>
        </w:rPr>
        <w:t xml:space="preserve">The Dutch court </w:t>
      </w:r>
      <w:proofErr w:type="gramStart"/>
      <w:r w:rsidRPr="002C0AEF">
        <w:rPr>
          <w:rFonts w:ascii="Arial" w:hAnsi="Arial" w:cs="Arial"/>
          <w:sz w:val="22"/>
          <w:szCs w:val="22"/>
          <w:highlight w:val="yellow"/>
        </w:rPr>
        <w:t>has to</w:t>
      </w:r>
      <w:proofErr w:type="gramEnd"/>
      <w:r w:rsidRPr="002C0AEF">
        <w:rPr>
          <w:rFonts w:ascii="Arial" w:hAnsi="Arial" w:cs="Arial"/>
          <w:sz w:val="22"/>
          <w:szCs w:val="22"/>
          <w:highlight w:val="yellow"/>
        </w:rPr>
        <w:t xml:space="preserve"> co</w:t>
      </w:r>
      <w:r w:rsidR="0013509B" w:rsidRPr="002C0AEF">
        <w:rPr>
          <w:rFonts w:ascii="Arial" w:hAnsi="Arial" w:cs="Arial"/>
          <w:sz w:val="22"/>
          <w:szCs w:val="22"/>
          <w:highlight w:val="yellow"/>
        </w:rPr>
        <w:t>-</w:t>
      </w:r>
      <w:r w:rsidRPr="002C0AEF">
        <w:rPr>
          <w:rFonts w:ascii="Arial" w:hAnsi="Arial" w:cs="Arial"/>
          <w:sz w:val="22"/>
          <w:szCs w:val="22"/>
          <w:highlight w:val="yellow"/>
        </w:rPr>
        <w:t>operate and share authority with a foreign European court if the Dutch debtor has its COMI elsewhere in the EU.</w:t>
      </w:r>
      <w:r w:rsidR="006F540C" w:rsidRPr="002C0AEF">
        <w:rPr>
          <w:rFonts w:ascii="Arial" w:hAnsi="Arial" w:cs="Arial"/>
          <w:sz w:val="22"/>
          <w:szCs w:val="22"/>
          <w:highlight w:val="yellow"/>
        </w:rPr>
        <w:t xml:space="preserve"> </w:t>
      </w:r>
    </w:p>
    <w:p w14:paraId="6C62F9D0" w14:textId="77777777" w:rsidR="00235BE5" w:rsidRPr="00065159" w:rsidRDefault="00235BE5" w:rsidP="00235BE5">
      <w:pPr>
        <w:pStyle w:val="ListParagraph"/>
        <w:rPr>
          <w:rFonts w:ascii="Arial" w:hAnsi="Arial" w:cs="Arial"/>
          <w:sz w:val="22"/>
          <w:szCs w:val="22"/>
        </w:rPr>
      </w:pPr>
    </w:p>
    <w:p w14:paraId="2C169AEC" w14:textId="6F269036"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lastRenderedPageBreak/>
        <w:t xml:space="preserve">Dutch suspension of payments proceedings </w:t>
      </w:r>
      <w:proofErr w:type="gramStart"/>
      <w:r w:rsidRPr="007D0D86">
        <w:rPr>
          <w:rFonts w:ascii="Arial" w:hAnsi="Arial" w:cs="Arial"/>
          <w:sz w:val="22"/>
          <w:szCs w:val="22"/>
        </w:rPr>
        <w:t>are</w:t>
      </w:r>
      <w:proofErr w:type="gramEnd"/>
      <w:r w:rsidRPr="007D0D86">
        <w:rPr>
          <w:rFonts w:ascii="Arial" w:hAnsi="Arial" w:cs="Arial"/>
          <w:sz w:val="22"/>
          <w:szCs w:val="22"/>
        </w:rPr>
        <w:t xml:space="preserve"> automatically </w:t>
      </w:r>
      <w:proofErr w:type="spellStart"/>
      <w:r w:rsidRPr="007D0D86">
        <w:rPr>
          <w:rFonts w:ascii="Arial" w:hAnsi="Arial" w:cs="Arial"/>
          <w:sz w:val="22"/>
          <w:szCs w:val="22"/>
        </w:rPr>
        <w:t>recognised</w:t>
      </w:r>
      <w:proofErr w:type="spellEnd"/>
      <w:r w:rsidRPr="007D0D86">
        <w:rPr>
          <w:rFonts w:ascii="Arial" w:hAnsi="Arial" w:cs="Arial"/>
          <w:sz w:val="22"/>
          <w:szCs w:val="22"/>
        </w:rPr>
        <w:t xml:space="preserve"> under the European Insolvency Regulation.</w:t>
      </w:r>
      <w:r w:rsidR="00E250D1">
        <w:rPr>
          <w:rFonts w:ascii="Arial" w:hAnsi="Arial" w:cs="Arial"/>
          <w:sz w:val="22"/>
          <w:szCs w:val="22"/>
        </w:rPr>
        <w:t xml:space="preserve"> </w:t>
      </w:r>
    </w:p>
    <w:p w14:paraId="25A878FE" w14:textId="77777777" w:rsidR="00DB0B38" w:rsidRDefault="00DB0B38" w:rsidP="00DB0B38">
      <w:pPr>
        <w:pStyle w:val="ListParagraph"/>
        <w:rPr>
          <w:rFonts w:ascii="Arial" w:hAnsi="Arial" w:cs="Arial"/>
          <w:sz w:val="22"/>
          <w:szCs w:val="22"/>
        </w:rPr>
      </w:pPr>
    </w:p>
    <w:p w14:paraId="7A421B09" w14:textId="77777777" w:rsidR="00235BE5" w:rsidRPr="007D0D86" w:rsidRDefault="00235BE5" w:rsidP="00235BE5">
      <w:pPr>
        <w:jc w:val="both"/>
        <w:rPr>
          <w:rFonts w:ascii="Arial" w:hAnsi="Arial" w:cs="Arial"/>
          <w:sz w:val="22"/>
          <w:szCs w:val="22"/>
        </w:rPr>
      </w:pPr>
    </w:p>
    <w:p w14:paraId="5514172A" w14:textId="77777777" w:rsidR="00235BE5" w:rsidRPr="002C0AEF" w:rsidRDefault="00235BE5" w:rsidP="00235BE5">
      <w:pPr>
        <w:pStyle w:val="ListParagraph"/>
        <w:numPr>
          <w:ilvl w:val="0"/>
          <w:numId w:val="9"/>
        </w:numPr>
        <w:ind w:left="426"/>
        <w:jc w:val="both"/>
        <w:rPr>
          <w:rFonts w:ascii="Arial" w:hAnsi="Arial" w:cs="Arial"/>
          <w:sz w:val="22"/>
          <w:szCs w:val="22"/>
          <w:lang w:val="en-GB"/>
        </w:rPr>
      </w:pPr>
      <w:r w:rsidRPr="002C0AEF">
        <w:rPr>
          <w:rFonts w:ascii="Arial" w:hAnsi="Arial" w:cs="Arial"/>
          <w:sz w:val="22"/>
          <w:szCs w:val="22"/>
          <w:lang w:val="en-GB"/>
        </w:rPr>
        <w:t>A trustee in a Dutch bankruptcy is authorised to represent the estate in initiating foreign asset recovery proceedings.</w:t>
      </w:r>
    </w:p>
    <w:p w14:paraId="4B3673E0" w14:textId="77777777" w:rsidR="00DB0B38" w:rsidRDefault="00DB0B38" w:rsidP="00DB0B38">
      <w:pPr>
        <w:pStyle w:val="ListParagraph"/>
        <w:rPr>
          <w:rFonts w:ascii="Arial" w:hAnsi="Arial" w:cs="Arial"/>
          <w:sz w:val="22"/>
          <w:szCs w:val="22"/>
        </w:rPr>
      </w:pP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1D19B37D" w14:textId="77777777" w:rsidR="00235BE5" w:rsidRDefault="00235BE5" w:rsidP="00235BE5">
      <w:pPr>
        <w:pStyle w:val="ListParagraph"/>
        <w:ind w:left="0"/>
        <w:jc w:val="both"/>
        <w:rPr>
          <w:rFonts w:ascii="Arial" w:hAnsi="Arial" w:cs="Arial"/>
          <w:sz w:val="22"/>
        </w:rPr>
      </w:pPr>
      <w:r w:rsidRPr="00B27767">
        <w:rPr>
          <w:rFonts w:ascii="Arial" w:hAnsi="Arial" w:cs="Arial"/>
          <w:b/>
          <w:bCs/>
          <w:sz w:val="22"/>
        </w:rPr>
        <w:t xml:space="preserve">Select the </w:t>
      </w:r>
      <w:r w:rsidRPr="0013509B">
        <w:rPr>
          <w:rFonts w:ascii="Arial" w:hAnsi="Arial" w:cs="Arial"/>
          <w:b/>
          <w:bCs/>
          <w:sz w:val="22"/>
          <w:u w:val="single"/>
        </w:rPr>
        <w:t>correct answer</w:t>
      </w:r>
      <w:r>
        <w:rPr>
          <w:rFonts w:ascii="Arial" w:hAnsi="Arial" w:cs="Arial"/>
          <w:sz w:val="22"/>
        </w:rPr>
        <w:t>:</w:t>
      </w:r>
    </w:p>
    <w:p w14:paraId="7E0786BE" w14:textId="77777777" w:rsidR="00235BE5" w:rsidRDefault="00235BE5" w:rsidP="00235BE5">
      <w:pPr>
        <w:pStyle w:val="ListParagraph"/>
        <w:ind w:left="0"/>
        <w:jc w:val="both"/>
        <w:rPr>
          <w:rFonts w:ascii="Arial" w:hAnsi="Arial" w:cs="Arial"/>
          <w:sz w:val="22"/>
        </w:rPr>
      </w:pPr>
    </w:p>
    <w:p w14:paraId="01C91A0B" w14:textId="6DB8ED7E" w:rsidR="00235BE5" w:rsidRPr="00CE5A04" w:rsidRDefault="00235BE5" w:rsidP="00235BE5">
      <w:pPr>
        <w:pStyle w:val="ListParagraph"/>
        <w:ind w:left="0"/>
        <w:jc w:val="both"/>
        <w:rPr>
          <w:rFonts w:ascii="Arial" w:hAnsi="Arial" w:cs="Arial"/>
          <w:sz w:val="22"/>
        </w:rPr>
      </w:pPr>
      <w:r w:rsidRPr="00CE5A04">
        <w:rPr>
          <w:rFonts w:ascii="Arial" w:hAnsi="Arial" w:cs="Arial"/>
          <w:sz w:val="22"/>
        </w:rPr>
        <w:t xml:space="preserve">In the Netherlands, </w:t>
      </w:r>
      <w:r w:rsidRPr="00F74E0D">
        <w:rPr>
          <w:rFonts w:ascii="Arial" w:hAnsi="Arial" w:cs="Arial"/>
          <w:sz w:val="22"/>
        </w:rPr>
        <w:t>Dutch law deeds of pledge on receivables are registered with the Dutch tax authorities. What drives</w:t>
      </w:r>
      <w:r>
        <w:rPr>
          <w:rFonts w:ascii="Arial" w:hAnsi="Arial" w:cs="Arial"/>
          <w:sz w:val="22"/>
        </w:rPr>
        <w:t xml:space="preserve"> this practice</w:t>
      </w:r>
      <w:r w:rsidRPr="00CE5A04">
        <w:rPr>
          <w:rFonts w:ascii="Arial" w:hAnsi="Arial" w:cs="Arial"/>
          <w:sz w:val="22"/>
        </w:rPr>
        <w:t>?</w:t>
      </w:r>
      <w:r w:rsidR="002B61DD">
        <w:rPr>
          <w:rFonts w:ascii="Arial" w:hAnsi="Arial" w:cs="Arial"/>
          <w:sz w:val="22"/>
        </w:rPr>
        <w:t xml:space="preserve">  </w:t>
      </w:r>
    </w:p>
    <w:p w14:paraId="1AF8C495" w14:textId="77777777" w:rsidR="00235BE5" w:rsidRDefault="00235BE5" w:rsidP="00235BE5">
      <w:pPr>
        <w:jc w:val="both"/>
        <w:rPr>
          <w:rFonts w:ascii="Arial" w:hAnsi="Arial" w:cs="Arial"/>
          <w:sz w:val="22"/>
          <w:szCs w:val="22"/>
        </w:rPr>
      </w:pPr>
    </w:p>
    <w:p w14:paraId="549A3E87"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3C5DACF1" w14:textId="77777777" w:rsidR="00235BE5" w:rsidRPr="00B50441" w:rsidRDefault="00235BE5" w:rsidP="00235BE5">
      <w:pPr>
        <w:jc w:val="both"/>
        <w:rPr>
          <w:rFonts w:ascii="Arial" w:hAnsi="Arial" w:cs="Arial"/>
          <w:sz w:val="22"/>
          <w:szCs w:val="22"/>
        </w:rPr>
      </w:pPr>
    </w:p>
    <w:p w14:paraId="70C0629A" w14:textId="77777777" w:rsidR="00235BE5" w:rsidRPr="00E42379" w:rsidRDefault="00235BE5" w:rsidP="00235BE5">
      <w:pPr>
        <w:pStyle w:val="ListParagraph"/>
        <w:numPr>
          <w:ilvl w:val="0"/>
          <w:numId w:val="1"/>
        </w:numPr>
        <w:ind w:left="426"/>
        <w:jc w:val="both"/>
        <w:rPr>
          <w:rFonts w:ascii="Arial" w:hAnsi="Arial" w:cs="Arial"/>
          <w:sz w:val="22"/>
          <w:szCs w:val="22"/>
          <w:highlight w:val="yellow"/>
        </w:rPr>
      </w:pPr>
      <w:r w:rsidRPr="00E42379">
        <w:rPr>
          <w:rFonts w:ascii="Arial" w:hAnsi="Arial" w:cs="Arial"/>
          <w:sz w:val="22"/>
          <w:szCs w:val="22"/>
          <w:highlight w:val="yellow"/>
        </w:rPr>
        <w:t>The date stamp placed by the tax authority register is used to determine date of establishment in the event of more than one right of pledge over the same asset.</w:t>
      </w:r>
    </w:p>
    <w:p w14:paraId="03083CC8" w14:textId="77777777" w:rsidR="00DB0B38" w:rsidRDefault="00DB0B38" w:rsidP="00DB0B38">
      <w:pPr>
        <w:pStyle w:val="ListParagraph"/>
        <w:rPr>
          <w:rFonts w:ascii="Arial" w:hAnsi="Arial" w:cs="Arial"/>
          <w:sz w:val="22"/>
          <w:szCs w:val="22"/>
        </w:rPr>
      </w:pPr>
    </w:p>
    <w:p w14:paraId="1F93B1F9" w14:textId="77777777" w:rsidR="00235BE5" w:rsidRDefault="00235BE5" w:rsidP="00235BE5">
      <w:pPr>
        <w:pStyle w:val="ListParagraph"/>
        <w:ind w:left="426"/>
        <w:jc w:val="both"/>
        <w:rPr>
          <w:rFonts w:ascii="Arial" w:hAnsi="Arial" w:cs="Arial"/>
          <w:sz w:val="22"/>
          <w:szCs w:val="22"/>
        </w:rPr>
      </w:pPr>
    </w:p>
    <w:p w14:paraId="001F5309"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the pledge can be invoked against third parties.  </w:t>
      </w:r>
    </w:p>
    <w:p w14:paraId="6E10876A" w14:textId="77777777" w:rsidR="00DB0B38" w:rsidRDefault="00DB0B38" w:rsidP="00DB0B38">
      <w:pPr>
        <w:pStyle w:val="ListParagraph"/>
        <w:rPr>
          <w:rFonts w:ascii="Arial" w:hAnsi="Arial" w:cs="Arial"/>
          <w:sz w:val="22"/>
          <w:szCs w:val="22"/>
        </w:rPr>
      </w:pPr>
    </w:p>
    <w:p w14:paraId="4CC12EE0" w14:textId="77777777" w:rsidR="00235BE5" w:rsidRPr="00B50441" w:rsidRDefault="00235BE5" w:rsidP="00235BE5">
      <w:pPr>
        <w:jc w:val="both"/>
        <w:rPr>
          <w:rFonts w:ascii="Arial" w:hAnsi="Arial" w:cs="Arial"/>
          <w:sz w:val="22"/>
          <w:szCs w:val="22"/>
        </w:rPr>
      </w:pPr>
    </w:p>
    <w:p w14:paraId="2A302078"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0B27E7A6" w14:textId="77777777" w:rsidR="00DB0B38" w:rsidRDefault="00DB0B38" w:rsidP="00DB0B38">
      <w:pPr>
        <w:pStyle w:val="ListParagraph"/>
        <w:rPr>
          <w:rFonts w:ascii="Arial" w:hAnsi="Arial" w:cs="Arial"/>
          <w:b/>
          <w:bCs/>
          <w:sz w:val="22"/>
          <w:szCs w:val="22"/>
        </w:rPr>
      </w:pPr>
    </w:p>
    <w:p w14:paraId="28B2153A" w14:textId="77777777" w:rsidR="00235BE5" w:rsidRDefault="00235BE5" w:rsidP="00AA190E">
      <w:pPr>
        <w:jc w:val="both"/>
        <w:rPr>
          <w:rFonts w:ascii="Arial" w:hAnsi="Arial" w:cs="Arial"/>
          <w:b/>
          <w:bCs/>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51EED7F7" w14:textId="39592A0E" w:rsidR="00235BE5" w:rsidRDefault="00235BE5" w:rsidP="00235BE5">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504569">
        <w:rPr>
          <w:rFonts w:ascii="Arial" w:eastAsiaTheme="minorHAnsi" w:hAnsi="Arial" w:cs="Arial"/>
          <w:b/>
          <w:bCs/>
          <w:sz w:val="22"/>
          <w:szCs w:val="22"/>
          <w:u w:val="single"/>
          <w:lang w:val="en-GB"/>
        </w:rPr>
        <w:t>does not exist</w:t>
      </w:r>
      <w:r w:rsidRPr="00504569">
        <w:rPr>
          <w:rFonts w:ascii="Arial" w:eastAsiaTheme="minorHAnsi" w:hAnsi="Arial" w:cs="Arial"/>
          <w:sz w:val="22"/>
          <w:szCs w:val="22"/>
          <w:u w:val="single"/>
          <w:lang w:val="en-GB"/>
        </w:rPr>
        <w:t xml:space="preserve"> </w:t>
      </w:r>
      <w:r w:rsidRPr="00E13766">
        <w:rPr>
          <w:rFonts w:ascii="Arial" w:eastAsiaTheme="minorHAnsi" w:hAnsi="Arial" w:cs="Arial"/>
          <w:sz w:val="22"/>
          <w:szCs w:val="22"/>
          <w:lang w:val="en-GB"/>
        </w:rPr>
        <w:t>under Dutch law</w:t>
      </w:r>
      <w:r w:rsidR="006A664D">
        <w:rPr>
          <w:rFonts w:ascii="Arial" w:eastAsiaTheme="minorHAnsi" w:hAnsi="Arial" w:cs="Arial"/>
          <w:sz w:val="22"/>
          <w:szCs w:val="22"/>
          <w:lang w:val="en-GB"/>
        </w:rPr>
        <w:t>:</w:t>
      </w:r>
    </w:p>
    <w:p w14:paraId="52E00D53" w14:textId="77777777" w:rsidR="00235BE5" w:rsidRDefault="00235BE5" w:rsidP="00235BE5">
      <w:pPr>
        <w:jc w:val="both"/>
        <w:rPr>
          <w:rFonts w:ascii="Arial" w:eastAsiaTheme="minorHAnsi" w:hAnsi="Arial" w:cs="Arial"/>
          <w:sz w:val="22"/>
          <w:szCs w:val="22"/>
          <w:lang w:val="en-GB"/>
        </w:rPr>
      </w:pPr>
    </w:p>
    <w:p w14:paraId="786C06E2"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Undisclosed pledge on </w:t>
      </w:r>
      <w:r>
        <w:rPr>
          <w:rFonts w:ascii="Arial" w:eastAsiaTheme="minorHAnsi" w:hAnsi="Arial" w:cs="Arial"/>
          <w:sz w:val="22"/>
          <w:szCs w:val="22"/>
          <w:lang w:val="en-GB"/>
        </w:rPr>
        <w:t>intellectual property</w:t>
      </w:r>
      <w:r w:rsidRPr="007D0D86">
        <w:rPr>
          <w:rFonts w:ascii="Arial" w:eastAsiaTheme="minorHAnsi" w:hAnsi="Arial" w:cs="Arial"/>
          <w:sz w:val="22"/>
          <w:szCs w:val="22"/>
          <w:lang w:val="en-GB"/>
        </w:rPr>
        <w:t>.</w:t>
      </w:r>
    </w:p>
    <w:p w14:paraId="63511538" w14:textId="77777777" w:rsidR="00235BE5" w:rsidRPr="007D0D86" w:rsidRDefault="00235BE5" w:rsidP="00235BE5">
      <w:pPr>
        <w:jc w:val="both"/>
        <w:rPr>
          <w:rFonts w:ascii="Arial" w:eastAsiaTheme="minorHAnsi" w:hAnsi="Arial" w:cs="Arial"/>
          <w:sz w:val="22"/>
          <w:szCs w:val="22"/>
          <w:lang w:val="en-GB"/>
        </w:rPr>
      </w:pPr>
    </w:p>
    <w:p w14:paraId="38A7EEC5" w14:textId="5F4B2D8D"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Mortgage on </w:t>
      </w:r>
      <w:r>
        <w:rPr>
          <w:rFonts w:ascii="Arial" w:eastAsiaTheme="minorHAnsi" w:hAnsi="Arial" w:cs="Arial"/>
          <w:sz w:val="22"/>
          <w:szCs w:val="22"/>
          <w:lang w:val="en-GB"/>
        </w:rPr>
        <w:t>real property</w:t>
      </w:r>
      <w:r w:rsidRPr="007D0D86">
        <w:rPr>
          <w:rFonts w:ascii="Arial" w:eastAsiaTheme="minorHAnsi" w:hAnsi="Arial" w:cs="Arial"/>
          <w:sz w:val="22"/>
          <w:szCs w:val="22"/>
          <w:lang w:val="en-GB"/>
        </w:rPr>
        <w:t>.</w:t>
      </w:r>
      <w:r w:rsidR="00D97EAF">
        <w:rPr>
          <w:rFonts w:ascii="Arial" w:eastAsiaTheme="minorHAnsi" w:hAnsi="Arial" w:cs="Arial"/>
          <w:sz w:val="22"/>
          <w:szCs w:val="22"/>
          <w:lang w:val="en-GB"/>
        </w:rPr>
        <w:t xml:space="preserve"> </w:t>
      </w:r>
    </w:p>
    <w:p w14:paraId="14EE7258" w14:textId="77777777" w:rsidR="00DB0B38" w:rsidRDefault="00DB0B38" w:rsidP="00DB0B38">
      <w:pPr>
        <w:pStyle w:val="ListParagraph"/>
        <w:rPr>
          <w:rFonts w:ascii="Arial" w:eastAsiaTheme="minorHAnsi" w:hAnsi="Arial" w:cs="Arial"/>
          <w:sz w:val="22"/>
          <w:szCs w:val="22"/>
          <w:lang w:val="en-GB"/>
        </w:rPr>
      </w:pPr>
    </w:p>
    <w:p w14:paraId="1D7FC4D9" w14:textId="77777777" w:rsidR="00235BE5" w:rsidRPr="007D0D86" w:rsidRDefault="00235BE5" w:rsidP="00235BE5">
      <w:pPr>
        <w:jc w:val="both"/>
        <w:rPr>
          <w:rFonts w:ascii="Arial" w:eastAsiaTheme="minorHAnsi" w:hAnsi="Arial" w:cs="Arial"/>
          <w:sz w:val="22"/>
          <w:szCs w:val="22"/>
          <w:lang w:val="en-GB"/>
        </w:rPr>
      </w:pPr>
    </w:p>
    <w:p w14:paraId="49AF8509"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Floating charge </w:t>
      </w:r>
      <w:r>
        <w:rPr>
          <w:rFonts w:ascii="Arial" w:eastAsiaTheme="minorHAnsi" w:hAnsi="Arial" w:cs="Arial"/>
          <w:sz w:val="22"/>
          <w:szCs w:val="22"/>
          <w:lang w:val="en-GB"/>
        </w:rPr>
        <w:t>on bank accounts</w:t>
      </w:r>
      <w:r w:rsidRPr="007D0D86">
        <w:rPr>
          <w:rFonts w:ascii="Arial" w:eastAsiaTheme="minorHAnsi" w:hAnsi="Arial" w:cs="Arial"/>
          <w:sz w:val="22"/>
          <w:szCs w:val="22"/>
          <w:lang w:val="en-GB"/>
        </w:rPr>
        <w:t>.</w:t>
      </w:r>
    </w:p>
    <w:p w14:paraId="1AA565CC" w14:textId="77777777" w:rsidR="00DB0B38" w:rsidRDefault="00DB0B38" w:rsidP="00DB0B38">
      <w:pPr>
        <w:pStyle w:val="ListParagraph"/>
        <w:rPr>
          <w:rFonts w:ascii="Arial" w:eastAsiaTheme="minorHAnsi" w:hAnsi="Arial" w:cs="Arial"/>
          <w:sz w:val="22"/>
          <w:szCs w:val="22"/>
          <w:lang w:val="en-GB"/>
        </w:rPr>
      </w:pPr>
    </w:p>
    <w:p w14:paraId="6D8F79B1" w14:textId="77777777" w:rsidR="00235BE5" w:rsidRPr="00065159" w:rsidRDefault="00235BE5" w:rsidP="00235BE5">
      <w:pPr>
        <w:pStyle w:val="ListParagraph"/>
        <w:rPr>
          <w:rFonts w:ascii="Arial" w:eastAsiaTheme="minorHAnsi" w:hAnsi="Arial" w:cs="Arial"/>
          <w:sz w:val="22"/>
          <w:szCs w:val="22"/>
          <w:lang w:val="en-GB"/>
        </w:rPr>
      </w:pPr>
    </w:p>
    <w:p w14:paraId="343C69D2" w14:textId="56852C58" w:rsidR="00235BE5" w:rsidRPr="00740E42" w:rsidRDefault="00235BE5" w:rsidP="00235BE5">
      <w:pPr>
        <w:pStyle w:val="ListParagraph"/>
        <w:numPr>
          <w:ilvl w:val="0"/>
          <w:numId w:val="8"/>
        </w:numPr>
        <w:ind w:left="426"/>
        <w:jc w:val="both"/>
        <w:rPr>
          <w:rFonts w:ascii="Arial" w:eastAsiaTheme="minorHAnsi" w:hAnsi="Arial" w:cs="Arial"/>
          <w:sz w:val="22"/>
          <w:szCs w:val="22"/>
          <w:highlight w:val="yellow"/>
          <w:lang w:val="en-GB"/>
        </w:rPr>
      </w:pPr>
      <w:r w:rsidRPr="00740E42">
        <w:rPr>
          <w:rFonts w:ascii="Arial" w:eastAsiaTheme="minorHAnsi" w:hAnsi="Arial" w:cs="Arial"/>
          <w:sz w:val="22"/>
          <w:szCs w:val="22"/>
          <w:highlight w:val="yellow"/>
          <w:lang w:val="en-GB"/>
        </w:rPr>
        <w:t>Pledge on future receivables</w:t>
      </w:r>
      <w:r w:rsidR="00B05F22" w:rsidRPr="00740E42">
        <w:rPr>
          <w:rFonts w:ascii="Arial" w:eastAsiaTheme="minorHAnsi" w:hAnsi="Arial" w:cs="Arial"/>
          <w:sz w:val="22"/>
          <w:szCs w:val="22"/>
          <w:highlight w:val="yellow"/>
          <w:lang w:val="en-GB"/>
        </w:rPr>
        <w:t xml:space="preserve">. </w:t>
      </w:r>
    </w:p>
    <w:p w14:paraId="563F160E" w14:textId="77777777" w:rsidR="00DB0B38" w:rsidRDefault="00DB0B38" w:rsidP="00DB0B38">
      <w:pPr>
        <w:pStyle w:val="ListParagraph"/>
        <w:rPr>
          <w:rFonts w:ascii="Arial" w:hAnsi="Arial" w:cs="Arial"/>
          <w:sz w:val="22"/>
          <w:szCs w:val="22"/>
        </w:rPr>
      </w:pPr>
    </w:p>
    <w:p w14:paraId="783EE973" w14:textId="3F183259"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9AAC10A" w14:textId="77777777" w:rsidR="00235BE5" w:rsidRDefault="00235BE5" w:rsidP="00235BE5">
      <w:pPr>
        <w:jc w:val="both"/>
        <w:rPr>
          <w:rFonts w:ascii="Arial" w:hAnsi="Arial" w:cs="Arial"/>
          <w:b/>
          <w:bCs/>
          <w:sz w:val="22"/>
          <w:szCs w:val="22"/>
        </w:rPr>
      </w:pPr>
    </w:p>
    <w:p w14:paraId="79197A9B" w14:textId="77777777" w:rsidR="00235BE5" w:rsidRDefault="00235BE5" w:rsidP="00235BE5">
      <w:pPr>
        <w:jc w:val="both"/>
        <w:rPr>
          <w:rFonts w:ascii="Arial" w:hAnsi="Arial" w:cs="Arial"/>
          <w:sz w:val="22"/>
          <w:szCs w:val="22"/>
        </w:rPr>
      </w:pPr>
      <w:r w:rsidRPr="00B431AC">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6181876A" w14:textId="77777777" w:rsidR="00235BE5" w:rsidRDefault="00235BE5" w:rsidP="00235BE5">
      <w:pPr>
        <w:jc w:val="both"/>
        <w:rPr>
          <w:rFonts w:ascii="Arial" w:hAnsi="Arial" w:cs="Arial"/>
          <w:sz w:val="22"/>
          <w:szCs w:val="22"/>
        </w:rPr>
      </w:pPr>
    </w:p>
    <w:p w14:paraId="4134D822" w14:textId="12658641" w:rsidR="00235BE5" w:rsidRDefault="00235BE5" w:rsidP="00235BE5">
      <w:pPr>
        <w:jc w:val="both"/>
        <w:rPr>
          <w:rFonts w:ascii="Arial" w:hAnsi="Arial" w:cs="Arial"/>
          <w:sz w:val="22"/>
          <w:szCs w:val="22"/>
        </w:rPr>
      </w:pPr>
      <w:r w:rsidRPr="00CE5A04">
        <w:rPr>
          <w:rFonts w:ascii="Arial" w:hAnsi="Arial" w:cs="Arial"/>
          <w:sz w:val="22"/>
          <w:szCs w:val="22"/>
        </w:rPr>
        <w:t xml:space="preserve">Assume </w:t>
      </w:r>
      <w:r>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Pr>
          <w:rFonts w:ascii="Arial" w:hAnsi="Arial" w:cs="Arial"/>
          <w:sz w:val="22"/>
          <w:szCs w:val="22"/>
        </w:rPr>
        <w:t>. A</w:t>
      </w:r>
      <w:r w:rsidRPr="00CE5A04">
        <w:rPr>
          <w:rFonts w:ascii="Arial" w:hAnsi="Arial" w:cs="Arial"/>
          <w:sz w:val="22"/>
          <w:szCs w:val="22"/>
        </w:rPr>
        <w:t xml:space="preserve">ssume </w:t>
      </w:r>
      <w:r>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Pr>
          <w:rFonts w:ascii="Arial" w:hAnsi="Arial" w:cs="Arial"/>
          <w:sz w:val="22"/>
          <w:szCs w:val="22"/>
        </w:rPr>
        <w:t xml:space="preserve"> for achieving this?</w:t>
      </w:r>
      <w:r w:rsidR="00655711">
        <w:rPr>
          <w:rFonts w:ascii="Arial" w:hAnsi="Arial" w:cs="Arial"/>
          <w:sz w:val="22"/>
          <w:szCs w:val="22"/>
        </w:rPr>
        <w:t xml:space="preserve"> </w:t>
      </w:r>
    </w:p>
    <w:p w14:paraId="23545609" w14:textId="77777777" w:rsidR="00235BE5" w:rsidRDefault="00235BE5" w:rsidP="00235BE5">
      <w:pPr>
        <w:jc w:val="both"/>
        <w:rPr>
          <w:rFonts w:ascii="Arial" w:hAnsi="Arial" w:cs="Arial"/>
          <w:sz w:val="22"/>
          <w:szCs w:val="22"/>
        </w:rPr>
      </w:pPr>
    </w:p>
    <w:p w14:paraId="75756E42" w14:textId="77625C06" w:rsidR="00235BE5" w:rsidRDefault="00235BE5" w:rsidP="00235BE5">
      <w:pPr>
        <w:pStyle w:val="ListParagraph"/>
        <w:numPr>
          <w:ilvl w:val="0"/>
          <w:numId w:val="3"/>
        </w:numPr>
        <w:ind w:left="426"/>
        <w:jc w:val="both"/>
        <w:rPr>
          <w:rFonts w:ascii="Arial" w:hAnsi="Arial" w:cs="Arial"/>
          <w:sz w:val="22"/>
          <w:szCs w:val="22"/>
        </w:rPr>
      </w:pPr>
      <w:r w:rsidRPr="00CB2593">
        <w:rPr>
          <w:rFonts w:ascii="Arial" w:hAnsi="Arial" w:cs="Arial"/>
          <w:sz w:val="22"/>
          <w:szCs w:val="22"/>
          <w:highlight w:val="yellow"/>
        </w:rPr>
        <w:t>File for a WHOA in parallel to similar filings in other jurisdictions, try to align timelines with those of the leading proceedings and put the restructuring plan to the vote of the creditors in the WHOA proceedings</w:t>
      </w:r>
      <w:r w:rsidRPr="007242DA">
        <w:rPr>
          <w:rFonts w:ascii="Arial" w:hAnsi="Arial" w:cs="Arial"/>
          <w:sz w:val="22"/>
          <w:szCs w:val="22"/>
        </w:rPr>
        <w:t xml:space="preserve">. </w:t>
      </w:r>
    </w:p>
    <w:p w14:paraId="3513D5C2" w14:textId="77777777" w:rsidR="00235BE5" w:rsidRDefault="00235BE5" w:rsidP="00235BE5">
      <w:pPr>
        <w:pStyle w:val="ListParagraph"/>
        <w:ind w:left="426"/>
        <w:jc w:val="both"/>
        <w:rPr>
          <w:rFonts w:ascii="Arial" w:hAnsi="Arial" w:cs="Arial"/>
          <w:sz w:val="22"/>
          <w:szCs w:val="22"/>
        </w:rPr>
      </w:pPr>
    </w:p>
    <w:p w14:paraId="64E2D1B1" w14:textId="7DEF9CC8" w:rsidR="00DB0B38" w:rsidRPr="002B7F93" w:rsidRDefault="00235BE5" w:rsidP="00F76832">
      <w:pPr>
        <w:pStyle w:val="ListParagraph"/>
        <w:numPr>
          <w:ilvl w:val="0"/>
          <w:numId w:val="3"/>
        </w:numPr>
        <w:ind w:left="426"/>
        <w:jc w:val="both"/>
        <w:rPr>
          <w:rFonts w:ascii="Arial" w:hAnsi="Arial" w:cs="Arial"/>
          <w:sz w:val="22"/>
          <w:szCs w:val="22"/>
        </w:rPr>
      </w:pPr>
      <w:r w:rsidRPr="002B7F93">
        <w:rPr>
          <w:rFonts w:ascii="Arial" w:hAnsi="Arial" w:cs="Arial"/>
          <w:sz w:val="22"/>
          <w:szCs w:val="22"/>
        </w:rPr>
        <w:lastRenderedPageBreak/>
        <w:t>File for bankruptcy in the Netherlands simultaneously with similar filings in the parent jurisdiction, then ask the court to appoint the parent’s trustee as trustee in the Dutch bankruptcy and put the restructuring plan as a “composition plan” to the vote of the creditors.</w:t>
      </w:r>
      <w:r w:rsidR="00905D56" w:rsidRPr="002B7F93">
        <w:rPr>
          <w:rFonts w:ascii="Arial" w:hAnsi="Arial" w:cs="Arial"/>
          <w:sz w:val="22"/>
          <w:szCs w:val="22"/>
        </w:rPr>
        <w:t xml:space="preserve"> </w:t>
      </w:r>
    </w:p>
    <w:p w14:paraId="1B57F28A" w14:textId="77777777" w:rsidR="00235BE5" w:rsidRPr="002C30D4"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w:t>
      </w:r>
      <w:r>
        <w:rPr>
          <w:rFonts w:ascii="Arial" w:hAnsi="Arial" w:cs="Arial"/>
          <w:sz w:val="22"/>
          <w:szCs w:val="22"/>
        </w:rPr>
        <w:t xml:space="preserve">a WHOA </w:t>
      </w:r>
      <w:r w:rsidRPr="007242DA">
        <w:rPr>
          <w:rFonts w:ascii="Arial" w:hAnsi="Arial" w:cs="Arial"/>
          <w:sz w:val="22"/>
          <w:szCs w:val="22"/>
        </w:rPr>
        <w:t xml:space="preserve">simultaneously with similar filings in the parent jurisdiction, ask the court to appoint the parent’s trustee and creditor committee also in the Dutch bankruptcy and </w:t>
      </w:r>
      <w:r w:rsidRPr="002C30D4">
        <w:rPr>
          <w:rFonts w:ascii="Arial" w:hAnsi="Arial" w:cs="Arial"/>
          <w:sz w:val="22"/>
          <w:szCs w:val="22"/>
        </w:rPr>
        <w:t>put the restructuring plan to the vote of the creditors.</w:t>
      </w:r>
    </w:p>
    <w:p w14:paraId="6C935022" w14:textId="77777777" w:rsidR="00DB0B38" w:rsidRPr="002C30D4" w:rsidRDefault="00DB0B38" w:rsidP="00DB0B38">
      <w:pPr>
        <w:pStyle w:val="ListParagraph"/>
        <w:rPr>
          <w:rFonts w:ascii="Arial" w:hAnsi="Arial" w:cs="Arial"/>
          <w:sz w:val="22"/>
          <w:szCs w:val="22"/>
        </w:rPr>
      </w:pPr>
    </w:p>
    <w:p w14:paraId="5EAC2DFB" w14:textId="13715981" w:rsidR="00235BE5" w:rsidRPr="002C30D4" w:rsidRDefault="00235BE5" w:rsidP="00235BE5">
      <w:pPr>
        <w:pStyle w:val="ListParagraph"/>
        <w:numPr>
          <w:ilvl w:val="0"/>
          <w:numId w:val="3"/>
        </w:numPr>
        <w:ind w:left="426"/>
        <w:jc w:val="both"/>
        <w:rPr>
          <w:rFonts w:ascii="Arial" w:hAnsi="Arial" w:cs="Arial"/>
          <w:sz w:val="22"/>
          <w:szCs w:val="22"/>
        </w:rPr>
      </w:pPr>
      <w:r w:rsidRPr="002C30D4">
        <w:rPr>
          <w:rFonts w:ascii="Arial" w:hAnsi="Arial" w:cs="Arial"/>
          <w:sz w:val="22"/>
          <w:szCs w:val="22"/>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7B1A0146" w14:textId="77777777" w:rsidR="00235BE5" w:rsidRDefault="00235BE5" w:rsidP="00235BE5">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04569">
        <w:rPr>
          <w:rFonts w:ascii="Arial" w:hAnsi="Arial" w:cs="Arial"/>
          <w:b/>
          <w:bCs/>
          <w:sz w:val="22"/>
          <w:szCs w:val="22"/>
          <w:u w:val="single"/>
          <w:lang w:val="en-GB"/>
        </w:rPr>
        <w:t>most accurately describes</w:t>
      </w:r>
      <w:r w:rsidRPr="00E13766">
        <w:rPr>
          <w:rFonts w:ascii="Arial" w:hAnsi="Arial" w:cs="Arial"/>
          <w:sz w:val="22"/>
          <w:szCs w:val="22"/>
          <w:lang w:val="en-GB"/>
        </w:rPr>
        <w:t xml:space="preserve"> the </w:t>
      </w:r>
      <w:r>
        <w:rPr>
          <w:rFonts w:ascii="Arial" w:hAnsi="Arial" w:cs="Arial"/>
          <w:sz w:val="22"/>
          <w:szCs w:val="22"/>
          <w:lang w:val="en-GB"/>
        </w:rPr>
        <w:t>WHOA</w:t>
      </w:r>
      <w:r w:rsidRPr="00E13766">
        <w:rPr>
          <w:rFonts w:ascii="Arial" w:hAnsi="Arial" w:cs="Arial"/>
          <w:sz w:val="22"/>
          <w:szCs w:val="22"/>
          <w:lang w:val="en-GB"/>
        </w:rPr>
        <w:t>?</w:t>
      </w:r>
    </w:p>
    <w:p w14:paraId="2FAFCB20" w14:textId="77777777" w:rsidR="00235BE5" w:rsidRDefault="00235BE5" w:rsidP="00235BE5">
      <w:pPr>
        <w:jc w:val="both"/>
        <w:rPr>
          <w:rFonts w:ascii="Arial" w:hAnsi="Arial" w:cs="Arial"/>
          <w:sz w:val="22"/>
          <w:szCs w:val="22"/>
          <w:lang w:val="en-GB"/>
        </w:rPr>
      </w:pPr>
    </w:p>
    <w:p w14:paraId="0610454C" w14:textId="686FA15E"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 in the form of new Dutch legislation.</w:t>
      </w:r>
      <w:r w:rsidR="00412160">
        <w:rPr>
          <w:rFonts w:ascii="Arial" w:hAnsi="Arial" w:cs="Arial"/>
          <w:sz w:val="22"/>
          <w:szCs w:val="22"/>
          <w:lang w:val="en-GB"/>
        </w:rPr>
        <w:t xml:space="preserve"> </w:t>
      </w:r>
    </w:p>
    <w:p w14:paraId="393F30B4" w14:textId="77777777" w:rsidR="00235BE5" w:rsidRPr="007D0D86" w:rsidRDefault="00235BE5" w:rsidP="00235BE5">
      <w:pPr>
        <w:jc w:val="both"/>
        <w:rPr>
          <w:rFonts w:ascii="Arial" w:hAnsi="Arial" w:cs="Arial"/>
          <w:sz w:val="22"/>
          <w:szCs w:val="22"/>
          <w:lang w:val="en-GB"/>
        </w:rPr>
      </w:pPr>
    </w:p>
    <w:p w14:paraId="483C36CB" w14:textId="0715FC7F" w:rsidR="00235BE5" w:rsidRPr="00D23BAD" w:rsidRDefault="00235BE5" w:rsidP="00235BE5">
      <w:pPr>
        <w:pStyle w:val="ListParagraph"/>
        <w:numPr>
          <w:ilvl w:val="0"/>
          <w:numId w:val="10"/>
        </w:numPr>
        <w:ind w:left="426"/>
        <w:jc w:val="both"/>
        <w:rPr>
          <w:rFonts w:ascii="Arial" w:hAnsi="Arial" w:cs="Arial"/>
          <w:sz w:val="22"/>
          <w:szCs w:val="22"/>
          <w:highlight w:val="yellow"/>
          <w:lang w:val="en-GB"/>
        </w:rPr>
      </w:pPr>
      <w:r w:rsidRPr="00D23BAD">
        <w:rPr>
          <w:rFonts w:ascii="Arial" w:hAnsi="Arial" w:cs="Arial"/>
          <w:sz w:val="22"/>
          <w:szCs w:val="22"/>
          <w:highlight w:val="yellow"/>
          <w:lang w:val="en-GB"/>
        </w:rPr>
        <w:t>An extrajudicial restructuring framework that can be tailored to the needs of the debtor or the petitioning creditors.</w:t>
      </w:r>
      <w:r w:rsidR="009A35D1" w:rsidRPr="00D23BAD">
        <w:rPr>
          <w:rFonts w:ascii="Arial" w:hAnsi="Arial" w:cs="Arial"/>
          <w:sz w:val="22"/>
          <w:szCs w:val="22"/>
          <w:highlight w:val="yellow"/>
          <w:lang w:val="en-GB"/>
        </w:rPr>
        <w:t xml:space="preserve"> </w:t>
      </w:r>
    </w:p>
    <w:p w14:paraId="71F8F028" w14:textId="77777777" w:rsidR="00DB0B38" w:rsidRDefault="00DB0B38" w:rsidP="00DB0B38">
      <w:pPr>
        <w:pStyle w:val="ListParagraph"/>
        <w:rPr>
          <w:rFonts w:ascii="Arial" w:hAnsi="Arial" w:cs="Arial"/>
          <w:sz w:val="22"/>
          <w:szCs w:val="22"/>
          <w:lang w:val="en-GB"/>
        </w:rPr>
      </w:pPr>
    </w:p>
    <w:p w14:paraId="490ED593" w14:textId="77777777" w:rsidR="00235BE5" w:rsidRPr="007D0D86" w:rsidRDefault="00235BE5" w:rsidP="00235BE5">
      <w:pPr>
        <w:jc w:val="both"/>
        <w:rPr>
          <w:rFonts w:ascii="Arial" w:hAnsi="Arial" w:cs="Arial"/>
          <w:sz w:val="22"/>
          <w:szCs w:val="22"/>
          <w:lang w:val="en-GB"/>
        </w:rPr>
      </w:pPr>
    </w:p>
    <w:p w14:paraId="59243B59"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modern toolkit for insolvency practitioners who intend to take control over debtors in the Netherlands.</w:t>
      </w:r>
    </w:p>
    <w:p w14:paraId="76222178" w14:textId="77777777" w:rsidR="00DB0B38" w:rsidRDefault="00DB0B38" w:rsidP="00DB0B38">
      <w:pPr>
        <w:pStyle w:val="ListParagraph"/>
        <w:rPr>
          <w:rFonts w:ascii="Arial" w:hAnsi="Arial" w:cs="Arial"/>
          <w:sz w:val="22"/>
          <w:szCs w:val="22"/>
          <w:lang w:val="en-GB"/>
        </w:rPr>
      </w:pPr>
    </w:p>
    <w:p w14:paraId="5E05A217" w14:textId="77777777" w:rsidR="00235BE5" w:rsidRPr="007D0D86" w:rsidRDefault="00235BE5" w:rsidP="00235BE5">
      <w:pPr>
        <w:jc w:val="both"/>
        <w:rPr>
          <w:rFonts w:ascii="Arial" w:hAnsi="Arial" w:cs="Arial"/>
          <w:sz w:val="22"/>
          <w:szCs w:val="22"/>
          <w:lang w:val="en-GB"/>
        </w:rPr>
      </w:pPr>
    </w:p>
    <w:p w14:paraId="1928479D" w14:textId="42BD04D8" w:rsidR="00235BE5" w:rsidRPr="007D0D86"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complete overhaul of the Dutch insolvency legislation from creditor-friendly to debtor-friendly.</w:t>
      </w:r>
      <w:r w:rsidR="009A35D1">
        <w:rPr>
          <w:rFonts w:ascii="Arial" w:hAnsi="Arial" w:cs="Arial"/>
          <w:sz w:val="22"/>
          <w:szCs w:val="22"/>
          <w:lang w:val="en-GB"/>
        </w:rPr>
        <w:t xml:space="preserve"> </w:t>
      </w:r>
    </w:p>
    <w:p w14:paraId="166AEB03" w14:textId="77777777" w:rsidR="00DB0B38" w:rsidRDefault="00DB0B38" w:rsidP="00DB0B38">
      <w:pPr>
        <w:pStyle w:val="ListParagraph"/>
        <w:rPr>
          <w:rFonts w:ascii="Arial" w:eastAsiaTheme="minorHAnsi" w:hAnsi="Arial" w:cs="Arial"/>
          <w:sz w:val="22"/>
          <w:szCs w:val="22"/>
          <w:lang w:val="en-GB"/>
        </w:rPr>
      </w:pP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3BC8E22C" w14:textId="77777777" w:rsidR="00235BE5" w:rsidRDefault="00235BE5" w:rsidP="00235BE5">
      <w:pPr>
        <w:autoSpaceDE w:val="0"/>
        <w:autoSpaceDN w:val="0"/>
        <w:adjustRightInd w:val="0"/>
        <w:jc w:val="both"/>
        <w:rPr>
          <w:rFonts w:ascii="Arial" w:hAnsi="Arial" w:cs="Arial"/>
          <w:sz w:val="22"/>
          <w:szCs w:val="22"/>
        </w:rPr>
      </w:pPr>
      <w:r w:rsidRPr="00646CC8">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24998DEC" w14:textId="77777777" w:rsidR="00235BE5" w:rsidRDefault="00235BE5" w:rsidP="00235BE5">
      <w:pPr>
        <w:autoSpaceDE w:val="0"/>
        <w:autoSpaceDN w:val="0"/>
        <w:adjustRightInd w:val="0"/>
        <w:jc w:val="both"/>
        <w:rPr>
          <w:rFonts w:ascii="Arial" w:hAnsi="Arial" w:cs="Arial"/>
          <w:sz w:val="22"/>
          <w:szCs w:val="22"/>
        </w:rPr>
      </w:pPr>
    </w:p>
    <w:p w14:paraId="31E66BB4" w14:textId="1D8E7741"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Pr>
          <w:rFonts w:ascii="Arial" w:hAnsi="Arial" w:cs="Arial"/>
          <w:sz w:val="22"/>
          <w:szCs w:val="22"/>
        </w:rPr>
        <w:t>“</w:t>
      </w:r>
      <w:r w:rsidRPr="00E13766">
        <w:rPr>
          <w:rFonts w:ascii="Arial" w:hAnsi="Arial" w:cs="Arial"/>
          <w:sz w:val="22"/>
          <w:szCs w:val="22"/>
        </w:rPr>
        <w:t>reference date</w:t>
      </w:r>
      <w:r>
        <w:rPr>
          <w:rFonts w:ascii="Arial" w:hAnsi="Arial" w:cs="Arial"/>
          <w:sz w:val="22"/>
          <w:szCs w:val="22"/>
        </w:rPr>
        <w:t>”</w:t>
      </w:r>
      <w:r w:rsidRPr="00E13766">
        <w:rPr>
          <w:rFonts w:ascii="Arial" w:hAnsi="Arial" w:cs="Arial"/>
          <w:sz w:val="22"/>
          <w:szCs w:val="22"/>
        </w:rPr>
        <w:t xml:space="preserve"> as used in Dutch director</w:t>
      </w:r>
      <w:r>
        <w:rPr>
          <w:rFonts w:ascii="Arial" w:hAnsi="Arial" w:cs="Arial"/>
          <w:sz w:val="22"/>
          <w:szCs w:val="22"/>
        </w:rPr>
        <w:t>-</w:t>
      </w:r>
      <w:r w:rsidRPr="00E13766">
        <w:rPr>
          <w:rFonts w:ascii="Arial" w:hAnsi="Arial" w:cs="Arial"/>
          <w:sz w:val="22"/>
          <w:szCs w:val="22"/>
        </w:rPr>
        <w:t>liability cases?</w:t>
      </w:r>
      <w:r w:rsidR="00A46E8D">
        <w:rPr>
          <w:rFonts w:ascii="Arial" w:hAnsi="Arial" w:cs="Arial"/>
          <w:sz w:val="22"/>
          <w:szCs w:val="22"/>
        </w:rPr>
        <w:t xml:space="preserve"> </w:t>
      </w:r>
    </w:p>
    <w:p w14:paraId="6FBEB17A" w14:textId="77777777" w:rsidR="00235BE5" w:rsidRDefault="00235BE5" w:rsidP="00235BE5">
      <w:pPr>
        <w:autoSpaceDE w:val="0"/>
        <w:autoSpaceDN w:val="0"/>
        <w:adjustRightInd w:val="0"/>
        <w:jc w:val="both"/>
        <w:rPr>
          <w:rFonts w:ascii="Arial" w:hAnsi="Arial" w:cs="Arial"/>
          <w:sz w:val="22"/>
          <w:szCs w:val="22"/>
        </w:rPr>
      </w:pPr>
    </w:p>
    <w:p w14:paraId="01AB9467" w14:textId="1387496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w:t>
      </w:r>
      <w:r>
        <w:rPr>
          <w:rFonts w:ascii="Arial" w:hAnsi="Arial" w:cs="Arial"/>
          <w:sz w:val="22"/>
          <w:szCs w:val="22"/>
        </w:rPr>
        <w:t xml:space="preserve">final deadline for </w:t>
      </w:r>
      <w:r w:rsidRPr="007242DA">
        <w:rPr>
          <w:rFonts w:ascii="Arial" w:hAnsi="Arial" w:cs="Arial"/>
          <w:sz w:val="22"/>
          <w:szCs w:val="22"/>
        </w:rPr>
        <w:t xml:space="preserve">the </w:t>
      </w:r>
      <w:r>
        <w:rPr>
          <w:rFonts w:ascii="Arial" w:hAnsi="Arial" w:cs="Arial"/>
          <w:sz w:val="22"/>
          <w:szCs w:val="22"/>
        </w:rPr>
        <w:t>director to file bankruptcy and avoid personal liability.</w:t>
      </w:r>
    </w:p>
    <w:p w14:paraId="2E68E94B" w14:textId="77777777" w:rsidR="00235BE5" w:rsidRPr="007242DA" w:rsidRDefault="00235BE5" w:rsidP="00235BE5">
      <w:pPr>
        <w:autoSpaceDE w:val="0"/>
        <w:autoSpaceDN w:val="0"/>
        <w:adjustRightInd w:val="0"/>
        <w:jc w:val="both"/>
        <w:rPr>
          <w:rFonts w:ascii="Arial" w:hAnsi="Arial" w:cs="Arial"/>
          <w:sz w:val="22"/>
          <w:szCs w:val="22"/>
        </w:rPr>
      </w:pPr>
    </w:p>
    <w:p w14:paraId="09CAACBB" w14:textId="77777777" w:rsidR="00235BE5" w:rsidRPr="00620F1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620F15">
        <w:rPr>
          <w:rFonts w:ascii="Arial" w:hAnsi="Arial" w:cs="Arial"/>
          <w:sz w:val="22"/>
          <w:szCs w:val="22"/>
        </w:rPr>
        <w:t>The date on which the director is deemed to have known, or should have known, that the company would no longer be able to satisfy its future obligations as they fall due and would not be able to provide sufficient recourse.</w:t>
      </w:r>
    </w:p>
    <w:p w14:paraId="1EC693A8" w14:textId="77777777" w:rsidR="00DB0B38" w:rsidRDefault="00DB0B38" w:rsidP="00DB0B38">
      <w:pPr>
        <w:pStyle w:val="ListParagraph"/>
        <w:rPr>
          <w:rFonts w:ascii="Arial" w:hAnsi="Arial" w:cs="Arial"/>
          <w:sz w:val="22"/>
          <w:szCs w:val="22"/>
        </w:rPr>
      </w:pPr>
    </w:p>
    <w:p w14:paraId="3F513B2E" w14:textId="77777777" w:rsidR="00235BE5" w:rsidRPr="00065159" w:rsidRDefault="00235BE5" w:rsidP="00235BE5">
      <w:pPr>
        <w:pStyle w:val="ListParagraph"/>
        <w:rPr>
          <w:rFonts w:ascii="Arial" w:hAnsi="Arial" w:cs="Arial"/>
          <w:sz w:val="22"/>
          <w:szCs w:val="22"/>
        </w:rPr>
      </w:pPr>
    </w:p>
    <w:p w14:paraId="2A5824DC"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r>
        <w:rPr>
          <w:rFonts w:ascii="Arial" w:hAnsi="Arial" w:cs="Arial"/>
          <w:sz w:val="22"/>
          <w:szCs w:val="22"/>
        </w:rPr>
        <w:t xml:space="preserve"> by reference to the equity of the company</w:t>
      </w:r>
      <w:r w:rsidRPr="007242DA">
        <w:rPr>
          <w:rFonts w:ascii="Arial" w:hAnsi="Arial" w:cs="Arial"/>
          <w:sz w:val="22"/>
          <w:szCs w:val="22"/>
        </w:rPr>
        <w:t>.</w:t>
      </w:r>
    </w:p>
    <w:p w14:paraId="431B4509" w14:textId="77777777" w:rsidR="00DB0B38" w:rsidRDefault="00DB0B38" w:rsidP="00DB0B38">
      <w:pPr>
        <w:pStyle w:val="ListParagraph"/>
        <w:rPr>
          <w:rFonts w:ascii="Arial" w:hAnsi="Arial" w:cs="Arial"/>
          <w:sz w:val="22"/>
          <w:szCs w:val="22"/>
        </w:rPr>
      </w:pPr>
    </w:p>
    <w:p w14:paraId="128ADAE6" w14:textId="77777777" w:rsidR="00235BE5" w:rsidRPr="007242DA" w:rsidRDefault="00235BE5" w:rsidP="00235BE5">
      <w:pPr>
        <w:autoSpaceDE w:val="0"/>
        <w:autoSpaceDN w:val="0"/>
        <w:adjustRightInd w:val="0"/>
        <w:jc w:val="both"/>
        <w:rPr>
          <w:rFonts w:ascii="Arial" w:hAnsi="Arial" w:cs="Arial"/>
          <w:sz w:val="22"/>
          <w:szCs w:val="22"/>
        </w:rPr>
      </w:pPr>
    </w:p>
    <w:p w14:paraId="73FC6E43" w14:textId="5B402E65" w:rsidR="00235BE5" w:rsidRPr="00620F15" w:rsidRDefault="00235BE5" w:rsidP="00235BE5">
      <w:pPr>
        <w:pStyle w:val="ListParagraph"/>
        <w:numPr>
          <w:ilvl w:val="0"/>
          <w:numId w:val="5"/>
        </w:numPr>
        <w:autoSpaceDE w:val="0"/>
        <w:autoSpaceDN w:val="0"/>
        <w:adjustRightInd w:val="0"/>
        <w:ind w:left="426"/>
        <w:jc w:val="both"/>
        <w:rPr>
          <w:rFonts w:ascii="Arial" w:hAnsi="Arial" w:cs="Arial"/>
          <w:sz w:val="22"/>
          <w:szCs w:val="22"/>
          <w:highlight w:val="yellow"/>
        </w:rPr>
      </w:pPr>
      <w:proofErr w:type="gramStart"/>
      <w:r w:rsidRPr="00620F15">
        <w:rPr>
          <w:rFonts w:ascii="Arial" w:hAnsi="Arial" w:cs="Arial"/>
          <w:sz w:val="22"/>
          <w:szCs w:val="22"/>
          <w:highlight w:val="yellow"/>
        </w:rPr>
        <w:t>All of</w:t>
      </w:r>
      <w:proofErr w:type="gramEnd"/>
      <w:r w:rsidRPr="00620F15">
        <w:rPr>
          <w:rFonts w:ascii="Arial" w:hAnsi="Arial" w:cs="Arial"/>
          <w:sz w:val="22"/>
          <w:szCs w:val="22"/>
          <w:highlight w:val="yellow"/>
        </w:rPr>
        <w:t xml:space="preserve"> the above.</w:t>
      </w:r>
      <w:r w:rsidR="00620F15">
        <w:rPr>
          <w:rFonts w:ascii="Arial" w:hAnsi="Arial" w:cs="Arial"/>
          <w:sz w:val="22"/>
          <w:szCs w:val="22"/>
          <w:highlight w:val="yellow"/>
        </w:rPr>
        <w:t xml:space="preserve"> </w:t>
      </w:r>
    </w:p>
    <w:p w14:paraId="08343C2B" w14:textId="77777777" w:rsidR="00DB0B38" w:rsidRDefault="00DB0B38" w:rsidP="00DB0B38">
      <w:pPr>
        <w:pStyle w:val="ListParagraph"/>
        <w:rPr>
          <w:rFonts w:ascii="Arial" w:eastAsiaTheme="minorHAnsi" w:hAnsi="Arial" w:cs="Arial"/>
          <w:sz w:val="22"/>
          <w:szCs w:val="22"/>
          <w:lang w:val="en-GB"/>
        </w:rPr>
      </w:pPr>
    </w:p>
    <w:p w14:paraId="6A2CCDE1" w14:textId="7E0117D7" w:rsidR="00E13766" w:rsidRDefault="00E1376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212E4D29" w14:textId="77777777" w:rsidR="00235BE5" w:rsidRDefault="00235BE5" w:rsidP="00235BE5">
      <w:pPr>
        <w:jc w:val="both"/>
        <w:rPr>
          <w:rFonts w:ascii="Arial" w:hAnsi="Arial" w:cs="Arial"/>
          <w:sz w:val="22"/>
        </w:rPr>
      </w:pPr>
      <w:r w:rsidRPr="009608BB">
        <w:rPr>
          <w:rFonts w:ascii="Arial" w:hAnsi="Arial" w:cs="Arial"/>
          <w:b/>
          <w:bCs/>
          <w:sz w:val="22"/>
        </w:rPr>
        <w:t xml:space="preserve">Select the </w:t>
      </w:r>
      <w:r w:rsidRPr="00504569">
        <w:rPr>
          <w:rFonts w:ascii="Arial" w:hAnsi="Arial" w:cs="Arial"/>
          <w:b/>
          <w:bCs/>
          <w:sz w:val="22"/>
          <w:u w:val="single"/>
        </w:rPr>
        <w:t>correct answer</w:t>
      </w:r>
      <w:r>
        <w:rPr>
          <w:rFonts w:ascii="Arial" w:hAnsi="Arial" w:cs="Arial"/>
          <w:sz w:val="22"/>
        </w:rPr>
        <w:t>:</w:t>
      </w:r>
    </w:p>
    <w:p w14:paraId="0852F33E" w14:textId="77777777" w:rsidR="00235BE5" w:rsidRDefault="00235BE5" w:rsidP="00235BE5">
      <w:pPr>
        <w:jc w:val="both"/>
        <w:rPr>
          <w:rFonts w:ascii="Arial" w:hAnsi="Arial" w:cs="Arial"/>
          <w:sz w:val="22"/>
        </w:rPr>
      </w:pPr>
    </w:p>
    <w:p w14:paraId="714A40BA" w14:textId="1A20C337" w:rsidR="00235BE5" w:rsidRDefault="00235BE5" w:rsidP="00235BE5">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r w:rsidR="006832FF">
        <w:rPr>
          <w:rFonts w:ascii="Arial" w:hAnsi="Arial" w:cs="Arial"/>
          <w:sz w:val="22"/>
        </w:rPr>
        <w:t xml:space="preserve"> </w:t>
      </w:r>
    </w:p>
    <w:p w14:paraId="48A20A0B" w14:textId="77777777" w:rsidR="00235BE5" w:rsidRPr="00CE5A04" w:rsidRDefault="00235BE5" w:rsidP="00235BE5">
      <w:pPr>
        <w:jc w:val="both"/>
        <w:rPr>
          <w:rFonts w:ascii="Arial" w:hAnsi="Arial" w:cs="Arial"/>
          <w:sz w:val="22"/>
        </w:rPr>
      </w:pPr>
    </w:p>
    <w:p w14:paraId="0B68262F" w14:textId="098E5686"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 xml:space="preserve">These proceedings can be </w:t>
      </w:r>
      <w:proofErr w:type="spellStart"/>
      <w:r w:rsidRPr="00B50441">
        <w:rPr>
          <w:rFonts w:ascii="Arial" w:hAnsi="Arial" w:cs="Arial"/>
          <w:sz w:val="22"/>
        </w:rPr>
        <w:t>recognised</w:t>
      </w:r>
      <w:proofErr w:type="spellEnd"/>
      <w:r w:rsidRPr="00B50441">
        <w:rPr>
          <w:rFonts w:ascii="Arial" w:hAnsi="Arial" w:cs="Arial"/>
          <w:sz w:val="22"/>
        </w:rPr>
        <w:t xml:space="preserve"> by a Dutch court under the European Insolvency Regulation.</w:t>
      </w:r>
      <w:r w:rsidR="00AD2D0E">
        <w:rPr>
          <w:rFonts w:ascii="Arial" w:hAnsi="Arial" w:cs="Arial"/>
          <w:sz w:val="22"/>
        </w:rPr>
        <w:t xml:space="preserve"> </w:t>
      </w:r>
    </w:p>
    <w:p w14:paraId="358D98EA" w14:textId="77777777" w:rsidR="00235BE5" w:rsidRPr="00B50441" w:rsidRDefault="00235BE5" w:rsidP="00235BE5">
      <w:pPr>
        <w:ind w:left="426"/>
        <w:jc w:val="both"/>
        <w:rPr>
          <w:rFonts w:ascii="Arial" w:hAnsi="Arial" w:cs="Arial"/>
          <w:sz w:val="22"/>
        </w:rPr>
      </w:pPr>
    </w:p>
    <w:p w14:paraId="1430198F" w14:textId="5A6BE224"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 xml:space="preserve">These proceedings can be </w:t>
      </w:r>
      <w:proofErr w:type="spellStart"/>
      <w:r w:rsidRPr="00B50441">
        <w:rPr>
          <w:rFonts w:ascii="Arial" w:hAnsi="Arial" w:cs="Arial"/>
          <w:sz w:val="22"/>
        </w:rPr>
        <w:t>recognised</w:t>
      </w:r>
      <w:proofErr w:type="spellEnd"/>
      <w:r w:rsidRPr="00B50441">
        <w:rPr>
          <w:rFonts w:ascii="Arial" w:hAnsi="Arial" w:cs="Arial"/>
          <w:sz w:val="22"/>
        </w:rPr>
        <w:t xml:space="preserve"> under the </w:t>
      </w:r>
      <w:r>
        <w:rPr>
          <w:rFonts w:ascii="Arial" w:hAnsi="Arial" w:cs="Arial"/>
          <w:sz w:val="22"/>
        </w:rPr>
        <w:t xml:space="preserve">Brussels regulation (recast) </w:t>
      </w:r>
      <w:r w:rsidRPr="00B50441">
        <w:rPr>
          <w:rFonts w:ascii="Arial" w:hAnsi="Arial" w:cs="Arial"/>
          <w:sz w:val="22"/>
        </w:rPr>
        <w:t>or UNCITRAL Model Law, depending on the jurisdiction.</w:t>
      </w:r>
      <w:r w:rsidR="00AB32AE">
        <w:rPr>
          <w:rFonts w:ascii="Arial" w:hAnsi="Arial" w:cs="Arial"/>
          <w:sz w:val="22"/>
        </w:rPr>
        <w:t xml:space="preserve"> </w:t>
      </w:r>
    </w:p>
    <w:p w14:paraId="56F5058D" w14:textId="77777777" w:rsidR="00DB0B38" w:rsidRDefault="00DB0B38" w:rsidP="00DB0B38">
      <w:pPr>
        <w:pStyle w:val="ListParagraph"/>
        <w:rPr>
          <w:rFonts w:ascii="Arial" w:hAnsi="Arial" w:cs="Arial"/>
          <w:sz w:val="22"/>
        </w:rPr>
      </w:pPr>
    </w:p>
    <w:p w14:paraId="1451408B" w14:textId="77777777" w:rsidR="00235BE5" w:rsidRPr="00B50441" w:rsidRDefault="00235BE5" w:rsidP="00235BE5">
      <w:pPr>
        <w:ind w:left="426"/>
        <w:jc w:val="both"/>
        <w:rPr>
          <w:rFonts w:ascii="Arial" w:hAnsi="Arial" w:cs="Arial"/>
          <w:sz w:val="22"/>
        </w:rPr>
      </w:pPr>
    </w:p>
    <w:p w14:paraId="0C25D3D0" w14:textId="370B20D9" w:rsidR="00235BE5" w:rsidRPr="006832FF" w:rsidRDefault="00235BE5" w:rsidP="00235BE5">
      <w:pPr>
        <w:pStyle w:val="ListParagraph"/>
        <w:numPr>
          <w:ilvl w:val="0"/>
          <w:numId w:val="2"/>
        </w:numPr>
        <w:ind w:left="426"/>
        <w:jc w:val="both"/>
        <w:rPr>
          <w:rFonts w:ascii="Arial" w:hAnsi="Arial" w:cs="Arial"/>
          <w:sz w:val="22"/>
        </w:rPr>
      </w:pPr>
      <w:r w:rsidRPr="006832FF">
        <w:rPr>
          <w:rFonts w:ascii="Arial" w:hAnsi="Arial" w:cs="Arial"/>
          <w:sz w:val="22"/>
        </w:rPr>
        <w:t>Based on the European Insolvency Regulation, the court in the Netherlands will automatically declare the debtor also bankrupt in the Netherlands.</w:t>
      </w:r>
      <w:r w:rsidR="00C91A1D" w:rsidRPr="006832FF">
        <w:rPr>
          <w:rFonts w:ascii="Arial" w:hAnsi="Arial" w:cs="Arial"/>
          <w:sz w:val="22"/>
        </w:rPr>
        <w:t xml:space="preserve"> </w:t>
      </w:r>
    </w:p>
    <w:p w14:paraId="10E2DA73" w14:textId="77777777" w:rsidR="00DB0B38" w:rsidRDefault="00DB0B38" w:rsidP="00DB0B38">
      <w:pPr>
        <w:pStyle w:val="ListParagraph"/>
        <w:rPr>
          <w:rFonts w:ascii="Arial" w:hAnsi="Arial" w:cs="Arial"/>
          <w:sz w:val="22"/>
        </w:rPr>
      </w:pPr>
    </w:p>
    <w:p w14:paraId="223B98B3" w14:textId="77777777" w:rsidR="00235BE5" w:rsidRPr="00065159" w:rsidRDefault="00235BE5" w:rsidP="00235BE5">
      <w:pPr>
        <w:pStyle w:val="ListParagraph"/>
        <w:rPr>
          <w:rFonts w:ascii="Arial" w:hAnsi="Arial" w:cs="Arial"/>
          <w:sz w:val="22"/>
        </w:rPr>
      </w:pPr>
    </w:p>
    <w:p w14:paraId="635DBF1A" w14:textId="77777777" w:rsidR="00235BE5" w:rsidRPr="006832FF" w:rsidRDefault="00235BE5" w:rsidP="00235BE5">
      <w:pPr>
        <w:pStyle w:val="ListParagraph"/>
        <w:numPr>
          <w:ilvl w:val="0"/>
          <w:numId w:val="2"/>
        </w:numPr>
        <w:ind w:left="426"/>
        <w:jc w:val="both"/>
        <w:rPr>
          <w:rFonts w:ascii="Arial" w:hAnsi="Arial" w:cs="Arial"/>
          <w:sz w:val="22"/>
          <w:highlight w:val="yellow"/>
        </w:rPr>
      </w:pPr>
      <w:r w:rsidRPr="006832FF">
        <w:rPr>
          <w:rFonts w:ascii="Arial" w:hAnsi="Arial" w:cs="Arial"/>
          <w:sz w:val="22"/>
          <w:highlight w:val="yellow"/>
        </w:rPr>
        <w:t xml:space="preserve">These proceedings are </w:t>
      </w:r>
      <w:proofErr w:type="spellStart"/>
      <w:r w:rsidRPr="006832FF">
        <w:rPr>
          <w:rFonts w:ascii="Arial" w:hAnsi="Arial" w:cs="Arial"/>
          <w:sz w:val="22"/>
          <w:highlight w:val="yellow"/>
        </w:rPr>
        <w:t>recognised</w:t>
      </w:r>
      <w:proofErr w:type="spellEnd"/>
      <w:r w:rsidRPr="006832FF">
        <w:rPr>
          <w:rFonts w:ascii="Arial" w:hAnsi="Arial" w:cs="Arial"/>
          <w:sz w:val="22"/>
          <w:highlight w:val="yellow"/>
        </w:rPr>
        <w:t xml:space="preserve"> under the European Insolvency Regulation.</w:t>
      </w:r>
    </w:p>
    <w:p w14:paraId="69E33AA7" w14:textId="77777777" w:rsidR="00DB0B38" w:rsidRDefault="00DB0B38" w:rsidP="00DB0B38">
      <w:pPr>
        <w:pStyle w:val="ListParagraph"/>
        <w:rPr>
          <w:rFonts w:ascii="Arial" w:hAnsi="Arial" w:cs="Arial"/>
          <w:sz w:val="22"/>
          <w:szCs w:val="22"/>
        </w:rPr>
      </w:pPr>
    </w:p>
    <w:p w14:paraId="49A9A0C7" w14:textId="256348F8" w:rsidR="00876F56" w:rsidRPr="00F73616" w:rsidRDefault="00876F56" w:rsidP="00F73616">
      <w:pPr>
        <w:ind w:left="66"/>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6EA00779"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F73616">
        <w:rPr>
          <w:rFonts w:ascii="Arial" w:hAnsi="Arial" w:cs="Arial"/>
          <w:b/>
          <w:bCs/>
          <w:sz w:val="22"/>
          <w:szCs w:val="22"/>
          <w:u w:val="single"/>
        </w:rPr>
        <w:t>incorrect</w:t>
      </w:r>
      <w:r w:rsidRPr="00E13766">
        <w:rPr>
          <w:rFonts w:ascii="Arial" w:hAnsi="Arial" w:cs="Arial"/>
          <w:sz w:val="22"/>
          <w:szCs w:val="22"/>
        </w:rPr>
        <w:t xml:space="preserve"> (</w:t>
      </w:r>
      <w:r>
        <w:rPr>
          <w:rFonts w:ascii="Arial" w:hAnsi="Arial" w:cs="Arial"/>
          <w:sz w:val="22"/>
          <w:szCs w:val="22"/>
        </w:rPr>
        <w:t>“</w:t>
      </w:r>
      <w:r w:rsidRPr="00E13766">
        <w:rPr>
          <w:rFonts w:ascii="Arial" w:hAnsi="Arial" w:cs="Arial"/>
          <w:sz w:val="22"/>
          <w:szCs w:val="22"/>
        </w:rPr>
        <w:t>the Netherlands</w:t>
      </w:r>
      <w:r>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0C4BA4EC" w14:textId="77777777" w:rsidR="00235BE5" w:rsidRPr="00E13766" w:rsidRDefault="00235BE5" w:rsidP="00235BE5">
      <w:pPr>
        <w:ind w:left="426" w:hanging="284"/>
        <w:jc w:val="both"/>
        <w:rPr>
          <w:rFonts w:ascii="Arial" w:hAnsi="Arial" w:cs="Arial"/>
          <w:sz w:val="22"/>
          <w:szCs w:val="22"/>
        </w:rPr>
      </w:pPr>
    </w:p>
    <w:p w14:paraId="4D029DDE" w14:textId="0618F4B4"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r w:rsidR="00676856">
        <w:rPr>
          <w:rFonts w:ascii="Arial" w:hAnsi="Arial" w:cs="Arial"/>
          <w:sz w:val="22"/>
          <w:szCs w:val="22"/>
        </w:rPr>
        <w:t xml:space="preserve"> </w:t>
      </w:r>
    </w:p>
    <w:p w14:paraId="786F26F6" w14:textId="77777777" w:rsidR="00235BE5" w:rsidRPr="007D0D86" w:rsidRDefault="00235BE5" w:rsidP="00235BE5">
      <w:pPr>
        <w:jc w:val="both"/>
        <w:rPr>
          <w:rFonts w:ascii="Arial" w:hAnsi="Arial" w:cs="Arial"/>
          <w:sz w:val="22"/>
          <w:szCs w:val="22"/>
        </w:rPr>
      </w:pPr>
    </w:p>
    <w:p w14:paraId="5B3698FC" w14:textId="7977DAFC" w:rsidR="00235BE5" w:rsidRDefault="00235BE5" w:rsidP="00235BE5">
      <w:pPr>
        <w:pStyle w:val="ListParagraph"/>
        <w:numPr>
          <w:ilvl w:val="0"/>
          <w:numId w:val="7"/>
        </w:numPr>
        <w:ind w:left="426"/>
        <w:jc w:val="both"/>
        <w:rPr>
          <w:rFonts w:ascii="Arial" w:hAnsi="Arial" w:cs="Arial"/>
          <w:sz w:val="22"/>
          <w:szCs w:val="22"/>
        </w:rPr>
      </w:pPr>
      <w:r w:rsidRPr="00A10295">
        <w:rPr>
          <w:rFonts w:ascii="Arial" w:hAnsi="Arial" w:cs="Arial"/>
          <w:sz w:val="22"/>
          <w:szCs w:val="22"/>
          <w:highlight w:val="yellow"/>
        </w:rPr>
        <w:t>The European Insolvency Regulation replaces Dutch international private law where it relates to insolvency.</w:t>
      </w:r>
      <w:r w:rsidR="00E742AE">
        <w:rPr>
          <w:rFonts w:ascii="Arial" w:hAnsi="Arial" w:cs="Arial"/>
          <w:sz w:val="22"/>
          <w:szCs w:val="22"/>
        </w:rPr>
        <w:t xml:space="preserve"> </w:t>
      </w:r>
    </w:p>
    <w:p w14:paraId="5897F1DC" w14:textId="77777777" w:rsidR="00235BE5" w:rsidRDefault="00235BE5" w:rsidP="00235BE5">
      <w:pPr>
        <w:pStyle w:val="ListParagraph"/>
        <w:ind w:left="426"/>
        <w:jc w:val="both"/>
        <w:rPr>
          <w:rFonts w:ascii="Arial" w:hAnsi="Arial" w:cs="Arial"/>
          <w:sz w:val="22"/>
          <w:szCs w:val="22"/>
        </w:rPr>
      </w:pPr>
    </w:p>
    <w:p w14:paraId="5826577E" w14:textId="77777777" w:rsidR="00235BE5" w:rsidRPr="00A1029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 xml:space="preserve">The European Insolvency Regulation has a different scope than the Dutch Bankruptcy </w:t>
      </w:r>
      <w:r w:rsidRPr="00A10295">
        <w:rPr>
          <w:rFonts w:ascii="Arial" w:hAnsi="Arial" w:cs="Arial"/>
          <w:sz w:val="22"/>
          <w:szCs w:val="22"/>
        </w:rPr>
        <w:t>Act.</w:t>
      </w:r>
    </w:p>
    <w:p w14:paraId="51F75D0E" w14:textId="77777777" w:rsidR="00235BE5" w:rsidRPr="00A10295" w:rsidRDefault="00235BE5" w:rsidP="00235BE5">
      <w:pPr>
        <w:jc w:val="both"/>
        <w:rPr>
          <w:rFonts w:ascii="Arial" w:hAnsi="Arial" w:cs="Arial"/>
          <w:sz w:val="22"/>
          <w:szCs w:val="22"/>
        </w:rPr>
      </w:pPr>
    </w:p>
    <w:p w14:paraId="19B9CB96" w14:textId="77777777" w:rsidR="00235BE5" w:rsidRPr="00A10295" w:rsidRDefault="00235BE5" w:rsidP="00235BE5">
      <w:pPr>
        <w:pStyle w:val="ListParagraph"/>
        <w:numPr>
          <w:ilvl w:val="0"/>
          <w:numId w:val="7"/>
        </w:numPr>
        <w:ind w:left="426"/>
        <w:jc w:val="both"/>
        <w:rPr>
          <w:rFonts w:ascii="Arial" w:hAnsi="Arial" w:cs="Arial"/>
          <w:sz w:val="22"/>
          <w:szCs w:val="22"/>
        </w:rPr>
      </w:pPr>
      <w:r w:rsidRPr="00A10295">
        <w:rPr>
          <w:rFonts w:ascii="Arial" w:hAnsi="Arial" w:cs="Arial"/>
          <w:sz w:val="22"/>
          <w:szCs w:val="22"/>
        </w:rPr>
        <w:t xml:space="preserve">The use of “COMI” in the European Insolvency Regulation means that the Dutch courts no longer </w:t>
      </w:r>
      <w:proofErr w:type="gramStart"/>
      <w:r w:rsidRPr="00A10295">
        <w:rPr>
          <w:rFonts w:ascii="Arial" w:hAnsi="Arial" w:cs="Arial"/>
          <w:sz w:val="22"/>
          <w:szCs w:val="22"/>
        </w:rPr>
        <w:t>have to</w:t>
      </w:r>
      <w:proofErr w:type="gramEnd"/>
      <w:r w:rsidRPr="00A10295">
        <w:rPr>
          <w:rFonts w:ascii="Arial" w:hAnsi="Arial" w:cs="Arial"/>
          <w:sz w:val="22"/>
          <w:szCs w:val="22"/>
        </w:rPr>
        <w:t xml:space="preserve"> decide about jurisdiction on European companies.</w:t>
      </w:r>
    </w:p>
    <w:p w14:paraId="2BA61377" w14:textId="77777777" w:rsidR="00DB0B38" w:rsidRDefault="00DB0B38" w:rsidP="00DB0B38">
      <w:pPr>
        <w:pStyle w:val="ListParagraph"/>
        <w:rPr>
          <w:rFonts w:ascii="Arial" w:hAnsi="Arial" w:cs="Arial"/>
          <w:bCs/>
          <w:sz w:val="22"/>
          <w:szCs w:val="22"/>
          <w:lang w:val="en-GB"/>
        </w:rPr>
      </w:pP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20980946" w14:textId="77777777" w:rsidR="00356818" w:rsidRPr="002A37BB" w:rsidRDefault="002C13C8" w:rsidP="00356818">
      <w:pPr>
        <w:ind w:left="720" w:hanging="720"/>
        <w:jc w:val="both"/>
        <w:rPr>
          <w:rFonts w:ascii="Arial" w:hAnsi="Arial" w:cs="Arial"/>
          <w:b/>
          <w:bCs/>
          <w:sz w:val="22"/>
          <w:szCs w:val="22"/>
          <w:lang w:val="en-GB"/>
        </w:rPr>
      </w:pPr>
      <w:r w:rsidRPr="005264F5">
        <w:rPr>
          <w:rFonts w:ascii="Arial" w:hAnsi="Arial" w:cs="Arial"/>
          <w:b/>
          <w:bCs/>
          <w:sz w:val="22"/>
          <w:szCs w:val="22"/>
        </w:rPr>
        <w:t xml:space="preserve">Question </w:t>
      </w:r>
      <w:r w:rsidR="00962045" w:rsidRPr="005264F5">
        <w:rPr>
          <w:rFonts w:ascii="Arial" w:hAnsi="Arial" w:cs="Arial"/>
          <w:b/>
          <w:bCs/>
          <w:sz w:val="22"/>
          <w:szCs w:val="22"/>
        </w:rPr>
        <w:t>2.1</w:t>
      </w:r>
      <w:r w:rsidR="00962045" w:rsidRPr="005264F5">
        <w:rPr>
          <w:rFonts w:ascii="Arial" w:hAnsi="Arial" w:cs="Arial"/>
          <w:b/>
          <w:bCs/>
          <w:sz w:val="22"/>
          <w:szCs w:val="22"/>
        </w:rPr>
        <w:tab/>
      </w:r>
      <w:r w:rsidR="00356818" w:rsidRPr="002A37BB">
        <w:rPr>
          <w:rFonts w:ascii="Arial" w:hAnsi="Arial" w:cs="Arial"/>
          <w:b/>
          <w:bCs/>
          <w:sz w:val="22"/>
          <w:szCs w:val="22"/>
          <w:lang w:val="en-GB"/>
        </w:rPr>
        <w:t xml:space="preserve">[maximum </w:t>
      </w:r>
      <w:r w:rsidR="00356818">
        <w:rPr>
          <w:rFonts w:ascii="Arial" w:hAnsi="Arial" w:cs="Arial"/>
          <w:b/>
          <w:bCs/>
          <w:sz w:val="22"/>
          <w:szCs w:val="22"/>
          <w:lang w:val="en-GB"/>
        </w:rPr>
        <w:t>3 marks]</w:t>
      </w:r>
    </w:p>
    <w:p w14:paraId="03A877B5" w14:textId="77777777" w:rsidR="00356818" w:rsidRPr="002A37BB" w:rsidRDefault="00356818" w:rsidP="00356818">
      <w:pPr>
        <w:ind w:left="720" w:hanging="720"/>
        <w:jc w:val="both"/>
        <w:rPr>
          <w:rFonts w:ascii="Arial" w:hAnsi="Arial" w:cs="Arial"/>
          <w:b/>
          <w:bCs/>
          <w:sz w:val="22"/>
          <w:szCs w:val="22"/>
          <w:lang w:val="en-GB"/>
        </w:rPr>
      </w:pPr>
    </w:p>
    <w:p w14:paraId="710513D9" w14:textId="47A70CC9" w:rsidR="00356818" w:rsidRDefault="00356818" w:rsidP="00356818">
      <w:pPr>
        <w:jc w:val="both"/>
        <w:rPr>
          <w:rFonts w:ascii="Arial" w:hAnsi="Arial" w:cs="Arial"/>
          <w:sz w:val="22"/>
          <w:szCs w:val="22"/>
          <w:lang w:val="en-GB"/>
        </w:rPr>
      </w:pPr>
      <w:r w:rsidRPr="00E13766">
        <w:rPr>
          <w:rFonts w:ascii="Arial" w:hAnsi="Arial" w:cs="Arial"/>
          <w:sz w:val="22"/>
          <w:szCs w:val="22"/>
          <w:lang w:val="en-GB"/>
        </w:rPr>
        <w:t xml:space="preserve">Name and briefly summarise two out of the three routes to obtain </w:t>
      </w:r>
      <w:r w:rsidRPr="00754EDA">
        <w:rPr>
          <w:rFonts w:ascii="Arial" w:hAnsi="Arial" w:cs="Arial"/>
          <w:sz w:val="22"/>
          <w:szCs w:val="22"/>
          <w:lang w:val="en-GB"/>
        </w:rPr>
        <w:t>recognition</w:t>
      </w:r>
      <w:r w:rsidRPr="00E13766">
        <w:rPr>
          <w:rFonts w:ascii="Arial" w:hAnsi="Arial" w:cs="Arial"/>
          <w:sz w:val="22"/>
          <w:szCs w:val="22"/>
          <w:lang w:val="en-GB"/>
        </w:rPr>
        <w:t xml:space="preserve"> of a foreign judgment in the Netherlands</w:t>
      </w:r>
      <w:r>
        <w:rPr>
          <w:rFonts w:ascii="Arial" w:hAnsi="Arial" w:cs="Arial"/>
          <w:sz w:val="22"/>
          <w:szCs w:val="22"/>
          <w:lang w:val="en-GB"/>
        </w:rPr>
        <w:t xml:space="preserve"> (not an insolvency proceeding).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(You should be able to answer this question in no more than 50 words.)</w:t>
      </w:r>
      <w:r w:rsidR="00AB2151">
        <w:rPr>
          <w:rFonts w:ascii="Arial" w:hAnsi="Arial" w:cs="Arial"/>
          <w:sz w:val="22"/>
          <w:szCs w:val="22"/>
          <w:lang w:val="en-GB"/>
        </w:rPr>
        <w:t xml:space="preserve"> </w:t>
      </w:r>
    </w:p>
    <w:p w14:paraId="6AD75567" w14:textId="5CA7E823" w:rsidR="00356818" w:rsidRPr="002A37BB" w:rsidRDefault="00356818" w:rsidP="00356818">
      <w:pPr>
        <w:ind w:left="720" w:hanging="720"/>
        <w:jc w:val="both"/>
        <w:rPr>
          <w:rFonts w:ascii="Arial" w:hAnsi="Arial" w:cs="Arial"/>
          <w:sz w:val="22"/>
          <w:szCs w:val="22"/>
          <w:lang w:val="en-GB"/>
        </w:rPr>
      </w:pPr>
    </w:p>
    <w:p w14:paraId="61F44E12" w14:textId="3CF6FBA6" w:rsidR="00356818" w:rsidRDefault="00CB0065" w:rsidP="0035681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Recast Brussels Regulation</w:t>
      </w:r>
      <w:r w:rsidR="00C91255">
        <w:rPr>
          <w:rFonts w:ascii="Arial" w:hAnsi="Arial" w:cs="Arial"/>
          <w:color w:val="7B7B7B" w:themeColor="accent3" w:themeShade="BF"/>
          <w:sz w:val="22"/>
          <w:szCs w:val="22"/>
          <w:lang w:val="en-GB"/>
        </w:rPr>
        <w:t xml:space="preserve"> is applicable to both civil an</w:t>
      </w:r>
      <w:r w:rsidR="00706678">
        <w:rPr>
          <w:rFonts w:ascii="Arial" w:hAnsi="Arial" w:cs="Arial"/>
          <w:color w:val="7B7B7B" w:themeColor="accent3" w:themeShade="BF"/>
          <w:sz w:val="22"/>
          <w:szCs w:val="22"/>
          <w:lang w:val="en-GB"/>
        </w:rPr>
        <w:t>d</w:t>
      </w:r>
      <w:r w:rsidR="00C91255">
        <w:rPr>
          <w:rFonts w:ascii="Arial" w:hAnsi="Arial" w:cs="Arial"/>
          <w:color w:val="7B7B7B" w:themeColor="accent3" w:themeShade="BF"/>
          <w:sz w:val="22"/>
          <w:szCs w:val="22"/>
          <w:lang w:val="en-GB"/>
        </w:rPr>
        <w:t xml:space="preserve"> commercial matters</w:t>
      </w:r>
      <w:r w:rsidR="005432AA">
        <w:rPr>
          <w:rFonts w:ascii="Arial" w:hAnsi="Arial" w:cs="Arial"/>
          <w:color w:val="7B7B7B" w:themeColor="accent3" w:themeShade="BF"/>
          <w:sz w:val="22"/>
          <w:szCs w:val="22"/>
          <w:lang w:val="en-GB"/>
        </w:rPr>
        <w:t>. A judgment handed down by a court of a member state of the Eur</w:t>
      </w:r>
      <w:r w:rsidR="009908CB">
        <w:rPr>
          <w:rFonts w:ascii="Arial" w:hAnsi="Arial" w:cs="Arial"/>
          <w:color w:val="7B7B7B" w:themeColor="accent3" w:themeShade="BF"/>
          <w:sz w:val="22"/>
          <w:szCs w:val="22"/>
          <w:lang w:val="en-GB"/>
        </w:rPr>
        <w:t xml:space="preserve">opean </w:t>
      </w:r>
      <w:r w:rsidR="002505FA">
        <w:rPr>
          <w:rFonts w:ascii="Arial" w:hAnsi="Arial" w:cs="Arial"/>
          <w:color w:val="7B7B7B" w:themeColor="accent3" w:themeShade="BF"/>
          <w:sz w:val="22"/>
          <w:szCs w:val="22"/>
          <w:lang w:val="en-GB"/>
        </w:rPr>
        <w:t>Union is fully recognised if the leal proceedings are within the scope of the regulation.</w:t>
      </w:r>
      <w:r w:rsidR="00FA3811">
        <w:rPr>
          <w:rFonts w:ascii="Arial" w:hAnsi="Arial" w:cs="Arial"/>
          <w:color w:val="7B7B7B" w:themeColor="accent3" w:themeShade="BF"/>
          <w:sz w:val="22"/>
          <w:szCs w:val="22"/>
          <w:lang w:val="en-GB"/>
        </w:rPr>
        <w:t xml:space="preserve"> The Recast Brussels Regulation is not applicable to insolvency pro</w:t>
      </w:r>
      <w:r w:rsidR="00E80B82">
        <w:rPr>
          <w:rFonts w:ascii="Arial" w:hAnsi="Arial" w:cs="Arial"/>
          <w:color w:val="7B7B7B" w:themeColor="accent3" w:themeShade="BF"/>
          <w:sz w:val="22"/>
          <w:szCs w:val="22"/>
          <w:lang w:val="en-GB"/>
        </w:rPr>
        <w:t xml:space="preserve">ceedings. </w:t>
      </w:r>
    </w:p>
    <w:p w14:paraId="06E6275C" w14:textId="77777777" w:rsidR="005432AA" w:rsidRDefault="005432AA" w:rsidP="00356818">
      <w:pPr>
        <w:ind w:left="720" w:hanging="720"/>
        <w:jc w:val="both"/>
        <w:rPr>
          <w:rFonts w:ascii="Arial" w:hAnsi="Arial" w:cs="Arial"/>
          <w:color w:val="7B7B7B" w:themeColor="accent3" w:themeShade="BF"/>
          <w:sz w:val="22"/>
          <w:szCs w:val="22"/>
          <w:lang w:val="en-GB"/>
        </w:rPr>
      </w:pPr>
    </w:p>
    <w:p w14:paraId="71685454" w14:textId="2DA0248A" w:rsidR="00CB0065" w:rsidRDefault="00CB0065" w:rsidP="0035681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Lugano Convention</w:t>
      </w:r>
      <w:r w:rsidR="00B15837">
        <w:rPr>
          <w:rFonts w:ascii="Arial" w:hAnsi="Arial" w:cs="Arial"/>
          <w:color w:val="7B7B7B" w:themeColor="accent3" w:themeShade="BF"/>
          <w:sz w:val="22"/>
          <w:szCs w:val="22"/>
          <w:lang w:val="en-GB"/>
        </w:rPr>
        <w:t xml:space="preserve">’s objective is </w:t>
      </w:r>
      <w:proofErr w:type="gramStart"/>
      <w:r w:rsidR="00B15837">
        <w:rPr>
          <w:rFonts w:ascii="Arial" w:hAnsi="Arial" w:cs="Arial"/>
          <w:color w:val="7B7B7B" w:themeColor="accent3" w:themeShade="BF"/>
          <w:sz w:val="22"/>
          <w:szCs w:val="22"/>
          <w:lang w:val="en-GB"/>
        </w:rPr>
        <w:t>similar to</w:t>
      </w:r>
      <w:proofErr w:type="gramEnd"/>
      <w:r w:rsidR="00B15837">
        <w:rPr>
          <w:rFonts w:ascii="Arial" w:hAnsi="Arial" w:cs="Arial"/>
          <w:color w:val="7B7B7B" w:themeColor="accent3" w:themeShade="BF"/>
          <w:sz w:val="22"/>
          <w:szCs w:val="22"/>
          <w:lang w:val="en-GB"/>
        </w:rPr>
        <w:t xml:space="preserve"> that of the Recast Brussels and also applies to civil and </w:t>
      </w:r>
      <w:r w:rsidR="006D001D">
        <w:rPr>
          <w:rFonts w:ascii="Arial" w:hAnsi="Arial" w:cs="Arial"/>
          <w:color w:val="7B7B7B" w:themeColor="accent3" w:themeShade="BF"/>
          <w:sz w:val="22"/>
          <w:szCs w:val="22"/>
          <w:lang w:val="en-GB"/>
        </w:rPr>
        <w:t>commercial</w:t>
      </w:r>
      <w:r w:rsidR="00B15837">
        <w:rPr>
          <w:rFonts w:ascii="Arial" w:hAnsi="Arial" w:cs="Arial"/>
          <w:color w:val="7B7B7B" w:themeColor="accent3" w:themeShade="BF"/>
          <w:sz w:val="22"/>
          <w:szCs w:val="22"/>
          <w:lang w:val="en-GB"/>
        </w:rPr>
        <w:t xml:space="preserve"> matters and excludes </w:t>
      </w:r>
      <w:r w:rsidR="006D001D">
        <w:rPr>
          <w:rFonts w:ascii="Arial" w:hAnsi="Arial" w:cs="Arial"/>
          <w:color w:val="7B7B7B" w:themeColor="accent3" w:themeShade="BF"/>
          <w:sz w:val="22"/>
          <w:szCs w:val="22"/>
          <w:lang w:val="en-GB"/>
        </w:rPr>
        <w:t xml:space="preserve">insolvency proceedings. It applies to </w:t>
      </w:r>
      <w:r w:rsidR="00052EDD">
        <w:rPr>
          <w:rFonts w:ascii="Arial" w:hAnsi="Arial" w:cs="Arial"/>
          <w:color w:val="7B7B7B" w:themeColor="accent3" w:themeShade="BF"/>
          <w:sz w:val="22"/>
          <w:szCs w:val="22"/>
          <w:lang w:val="en-GB"/>
        </w:rPr>
        <w:t>members</w:t>
      </w:r>
      <w:r w:rsidR="006D001D">
        <w:rPr>
          <w:rFonts w:ascii="Arial" w:hAnsi="Arial" w:cs="Arial"/>
          <w:color w:val="7B7B7B" w:themeColor="accent3" w:themeShade="BF"/>
          <w:sz w:val="22"/>
          <w:szCs w:val="22"/>
          <w:lang w:val="en-GB"/>
        </w:rPr>
        <w:t xml:space="preserve"> of the EU, </w:t>
      </w:r>
      <w:proofErr w:type="gramStart"/>
      <w:r w:rsidR="006D001D">
        <w:rPr>
          <w:rFonts w:ascii="Arial" w:hAnsi="Arial" w:cs="Arial"/>
          <w:color w:val="7B7B7B" w:themeColor="accent3" w:themeShade="BF"/>
          <w:sz w:val="22"/>
          <w:szCs w:val="22"/>
          <w:lang w:val="en-GB"/>
        </w:rPr>
        <w:t>and also</w:t>
      </w:r>
      <w:proofErr w:type="gramEnd"/>
      <w:r w:rsidR="006D001D">
        <w:rPr>
          <w:rFonts w:ascii="Arial" w:hAnsi="Arial" w:cs="Arial"/>
          <w:color w:val="7B7B7B" w:themeColor="accent3" w:themeShade="BF"/>
          <w:sz w:val="22"/>
          <w:szCs w:val="22"/>
          <w:lang w:val="en-GB"/>
        </w:rPr>
        <w:t xml:space="preserve"> Iceland, Norway and Switzerland. </w:t>
      </w:r>
    </w:p>
    <w:p w14:paraId="03B7C839" w14:textId="72C7EBFD" w:rsidR="00356818" w:rsidRDefault="00356818" w:rsidP="00356818">
      <w:pPr>
        <w:ind w:left="720" w:hanging="720"/>
        <w:jc w:val="both"/>
        <w:rPr>
          <w:rFonts w:ascii="Arial" w:hAnsi="Arial" w:cs="Arial"/>
          <w:color w:val="7B7B7B" w:themeColor="accent3" w:themeShade="BF"/>
          <w:sz w:val="22"/>
          <w:szCs w:val="22"/>
          <w:lang w:val="en-GB"/>
        </w:rPr>
      </w:pPr>
    </w:p>
    <w:p w14:paraId="7AB54BF5" w14:textId="77777777" w:rsidR="00356818" w:rsidRPr="002A37BB" w:rsidRDefault="00356818" w:rsidP="00356818">
      <w:pPr>
        <w:ind w:left="720" w:hanging="720"/>
        <w:jc w:val="both"/>
        <w:rPr>
          <w:rFonts w:ascii="Arial" w:hAnsi="Arial" w:cs="Arial"/>
          <w:sz w:val="22"/>
          <w:szCs w:val="22"/>
          <w:lang w:val="en-GB"/>
        </w:rPr>
      </w:pPr>
    </w:p>
    <w:p w14:paraId="71EC22F3" w14:textId="6641F185" w:rsidR="002C13C8" w:rsidRPr="000F1B83" w:rsidRDefault="00356818" w:rsidP="00AA190E">
      <w:pPr>
        <w:ind w:left="720" w:hanging="720"/>
        <w:jc w:val="both"/>
        <w:rPr>
          <w:rFonts w:ascii="Arial" w:hAnsi="Arial" w:cs="Arial"/>
          <w:sz w:val="22"/>
          <w:szCs w:val="22"/>
          <w:lang w:val="fr-FR"/>
        </w:rPr>
      </w:pPr>
      <w:r>
        <w:rPr>
          <w:rFonts w:ascii="Arial" w:hAnsi="Arial" w:cs="Arial"/>
          <w:b/>
          <w:bCs/>
          <w:sz w:val="22"/>
          <w:szCs w:val="22"/>
          <w:lang w:val="fr-FR"/>
        </w:rPr>
        <w:t xml:space="preserve">Question 2.2 </w:t>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1D04712D" w:rsidR="0020090A" w:rsidRDefault="005572F7" w:rsidP="00AA190E">
      <w:pPr>
        <w:jc w:val="both"/>
        <w:rPr>
          <w:rFonts w:ascii="Arial" w:hAnsi="Arial" w:cs="Arial"/>
          <w:sz w:val="22"/>
          <w:szCs w:val="22"/>
          <w:lang w:val="en-GB"/>
        </w:rPr>
      </w:pPr>
      <w:r>
        <w:rPr>
          <w:rFonts w:ascii="Arial" w:hAnsi="Arial" w:cs="Arial"/>
          <w:sz w:val="22"/>
          <w:szCs w:val="22"/>
          <w:lang w:val="en-GB"/>
        </w:rPr>
        <w:lastRenderedPageBreak/>
        <w:t xml:space="preserve">Financing documentation customarily includes an Event of Default that is triggered upon the debtor filing for a moratorium, for bankruptcy or for bankruptcy protection. Will an acceleration of the debt by the creditor </w:t>
      </w:r>
      <w:r w:rsidR="00E13766" w:rsidRPr="00E13766">
        <w:rPr>
          <w:rFonts w:ascii="Arial" w:hAnsi="Arial" w:cs="Arial"/>
          <w:sz w:val="22"/>
          <w:szCs w:val="22"/>
          <w:lang w:val="en-GB"/>
        </w:rPr>
        <w:t xml:space="preserve">be enforceable </w:t>
      </w:r>
      <w:r w:rsidR="00285607">
        <w:rPr>
          <w:rFonts w:ascii="Arial" w:hAnsi="Arial" w:cs="Arial"/>
          <w:sz w:val="22"/>
          <w:szCs w:val="22"/>
          <w:lang w:val="en-GB"/>
        </w:rPr>
        <w:t xml:space="preserve">against </w:t>
      </w:r>
      <w:r>
        <w:rPr>
          <w:rFonts w:ascii="Arial" w:hAnsi="Arial" w:cs="Arial"/>
          <w:sz w:val="22"/>
          <w:szCs w:val="22"/>
          <w:lang w:val="en-GB"/>
        </w:rPr>
        <w:t xml:space="preserve">the debtor </w:t>
      </w:r>
      <w:r w:rsidR="00E13766"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50 words</w:t>
      </w:r>
      <w:r w:rsidR="00E13766">
        <w:rPr>
          <w:rFonts w:ascii="Arial" w:hAnsi="Arial" w:cs="Arial"/>
          <w:sz w:val="22"/>
          <w:szCs w:val="22"/>
          <w:lang w:val="en-GB"/>
        </w:rPr>
        <w:t>.</w:t>
      </w:r>
      <w:r w:rsidR="00C0378A">
        <w:rPr>
          <w:rFonts w:ascii="Arial" w:hAnsi="Arial" w:cs="Arial"/>
          <w:sz w:val="22"/>
          <w:szCs w:val="22"/>
          <w:lang w:val="en-GB"/>
        </w:rPr>
        <w:t>)</w:t>
      </w:r>
      <w:r w:rsidR="003C31AF">
        <w:rPr>
          <w:rFonts w:ascii="Arial" w:hAnsi="Arial" w:cs="Arial"/>
          <w:sz w:val="22"/>
          <w:szCs w:val="22"/>
          <w:lang w:val="en-GB"/>
        </w:rPr>
        <w:t xml:space="preserve"> </w:t>
      </w:r>
    </w:p>
    <w:p w14:paraId="44518CBA" w14:textId="07909A49" w:rsidR="00A75CA2" w:rsidRDefault="00A75CA2" w:rsidP="00AA190E">
      <w:pPr>
        <w:jc w:val="both"/>
        <w:rPr>
          <w:rFonts w:ascii="Arial" w:hAnsi="Arial" w:cs="Arial"/>
          <w:sz w:val="22"/>
          <w:szCs w:val="22"/>
          <w:lang w:val="en-GB"/>
        </w:rPr>
      </w:pPr>
    </w:p>
    <w:p w14:paraId="6555BFB5" w14:textId="77777777" w:rsidR="00DB0B38" w:rsidRDefault="00C16601" w:rsidP="00DB0B38">
      <w:pPr>
        <w:tabs>
          <w:tab w:val="left" w:pos="3893"/>
        </w:tabs>
        <w:ind w:left="720" w:hanging="720"/>
        <w:rPr>
          <w:rFonts w:ascii="Arial" w:hAnsi="Arial" w:cs="Arial"/>
          <w:sz w:val="22"/>
          <w:szCs w:val="22"/>
          <w:lang w:val="en-GB"/>
        </w:rPr>
      </w:pPr>
      <w:r>
        <w:rPr>
          <w:rFonts w:ascii="Arial" w:hAnsi="Arial" w:cs="Arial"/>
          <w:sz w:val="22"/>
          <w:szCs w:val="22"/>
          <w:lang w:val="en-GB"/>
        </w:rPr>
        <w:tab/>
      </w:r>
    </w:p>
    <w:p w14:paraId="230CB49B" w14:textId="07668FC0" w:rsidR="00B15863" w:rsidRDefault="00876F2E" w:rsidP="00DB0B38">
      <w:pPr>
        <w:tabs>
          <w:tab w:val="left" w:pos="3893"/>
        </w:tabs>
        <w:ind w:left="720" w:hanging="720"/>
        <w:rPr>
          <w:rFonts w:ascii="Arial" w:hAnsi="Arial" w:cs="Arial"/>
          <w:color w:val="7B7B7B" w:themeColor="accent3" w:themeShade="BF"/>
          <w:sz w:val="22"/>
          <w:szCs w:val="22"/>
          <w:lang w:val="en-GB"/>
        </w:rPr>
      </w:pPr>
      <w:r w:rsidRPr="00322198">
        <w:rPr>
          <w:rFonts w:ascii="Arial" w:hAnsi="Arial" w:cs="Arial"/>
          <w:color w:val="7B7B7B" w:themeColor="accent3" w:themeShade="BF"/>
          <w:sz w:val="22"/>
          <w:szCs w:val="22"/>
          <w:lang w:val="en-GB"/>
        </w:rPr>
        <w:t>T</w:t>
      </w:r>
      <w:r w:rsidR="0059718E" w:rsidRPr="00322198">
        <w:rPr>
          <w:rFonts w:ascii="Arial" w:hAnsi="Arial" w:cs="Arial"/>
          <w:color w:val="7B7B7B" w:themeColor="accent3" w:themeShade="BF"/>
          <w:sz w:val="22"/>
          <w:szCs w:val="22"/>
          <w:lang w:val="en-GB"/>
        </w:rPr>
        <w:t>he filing of</w:t>
      </w:r>
      <w:r w:rsidR="004C7CDE" w:rsidRPr="00322198">
        <w:rPr>
          <w:rFonts w:ascii="Arial" w:hAnsi="Arial" w:cs="Arial"/>
          <w:color w:val="7B7B7B" w:themeColor="accent3" w:themeShade="BF"/>
          <w:sz w:val="22"/>
          <w:szCs w:val="22"/>
          <w:lang w:val="en-GB"/>
        </w:rPr>
        <w:t xml:space="preserve"> </w:t>
      </w:r>
      <w:r w:rsidR="00774E8A" w:rsidRPr="00322198">
        <w:rPr>
          <w:rFonts w:ascii="Arial" w:hAnsi="Arial" w:cs="Arial"/>
          <w:color w:val="7B7B7B" w:themeColor="accent3" w:themeShade="BF"/>
          <w:sz w:val="22"/>
          <w:szCs w:val="22"/>
          <w:lang w:val="en-GB"/>
        </w:rPr>
        <w:t xml:space="preserve">a </w:t>
      </w:r>
      <w:r w:rsidR="004C7CDE" w:rsidRPr="00322198">
        <w:rPr>
          <w:rFonts w:ascii="Arial" w:hAnsi="Arial" w:cs="Arial"/>
          <w:color w:val="7B7B7B" w:themeColor="accent3" w:themeShade="BF"/>
          <w:sz w:val="22"/>
          <w:szCs w:val="22"/>
          <w:lang w:val="en-GB"/>
        </w:rPr>
        <w:t>moratorium</w:t>
      </w:r>
      <w:r w:rsidR="00774E8A" w:rsidRPr="00322198">
        <w:rPr>
          <w:rFonts w:ascii="Arial" w:hAnsi="Arial" w:cs="Arial"/>
          <w:color w:val="7B7B7B" w:themeColor="accent3" w:themeShade="BF"/>
          <w:sz w:val="22"/>
          <w:szCs w:val="22"/>
          <w:lang w:val="en-GB"/>
        </w:rPr>
        <w:t xml:space="preserve"> freezes all debts against the company, with no enforcement action allowed, save for from secured creditors who may enforce upon their security. </w:t>
      </w:r>
      <w:r w:rsidR="006E4675">
        <w:rPr>
          <w:rFonts w:ascii="Arial" w:hAnsi="Arial" w:cs="Arial"/>
          <w:color w:val="7B7B7B" w:themeColor="accent3" w:themeShade="BF"/>
          <w:sz w:val="22"/>
          <w:szCs w:val="22"/>
          <w:lang w:val="en-GB"/>
        </w:rPr>
        <w:t xml:space="preserve">If the enforcement of their security does not </w:t>
      </w:r>
      <w:r w:rsidR="00732374">
        <w:rPr>
          <w:rFonts w:ascii="Arial" w:hAnsi="Arial" w:cs="Arial"/>
          <w:color w:val="7B7B7B" w:themeColor="accent3" w:themeShade="BF"/>
          <w:sz w:val="22"/>
          <w:szCs w:val="22"/>
          <w:lang w:val="en-GB"/>
        </w:rPr>
        <w:t xml:space="preserve">provide full payment for their debt, the remaining debt value can be submitted as a claim to the bankruptcy trustee. </w:t>
      </w:r>
    </w:p>
    <w:p w14:paraId="2953392E" w14:textId="1A75BFCF" w:rsidR="00861AB2" w:rsidRPr="00322198" w:rsidRDefault="00861AB2" w:rsidP="00DB0B38">
      <w:pPr>
        <w:tabs>
          <w:tab w:val="left" w:pos="3893"/>
        </w:tabs>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Unsecured creditors must </w:t>
      </w:r>
      <w:r w:rsidR="006E4675">
        <w:rPr>
          <w:rFonts w:ascii="Arial" w:hAnsi="Arial" w:cs="Arial"/>
          <w:color w:val="7B7B7B" w:themeColor="accent3" w:themeShade="BF"/>
          <w:sz w:val="22"/>
          <w:szCs w:val="22"/>
          <w:lang w:val="en-GB"/>
        </w:rPr>
        <w:t xml:space="preserve">file their claims with the bankruptcy trustee. </w:t>
      </w:r>
    </w:p>
    <w:p w14:paraId="04F430BA" w14:textId="77777777" w:rsidR="005572F7" w:rsidRPr="002A37BB" w:rsidRDefault="005572F7" w:rsidP="005572F7">
      <w:pPr>
        <w:ind w:left="720" w:hanging="720"/>
        <w:jc w:val="both"/>
        <w:rPr>
          <w:rFonts w:ascii="Arial" w:hAnsi="Arial" w:cs="Arial"/>
          <w:sz w:val="22"/>
          <w:szCs w:val="22"/>
          <w:lang w:val="en-GB"/>
        </w:rPr>
      </w:pPr>
    </w:p>
    <w:p w14:paraId="67E094BC" w14:textId="3DBA4BC6"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w:t>
      </w:r>
      <w:r w:rsidR="00356818">
        <w:rPr>
          <w:rFonts w:ascii="Arial" w:hAnsi="Arial" w:cs="Arial"/>
          <w:b/>
          <w:bCs/>
          <w:sz w:val="22"/>
          <w:szCs w:val="22"/>
        </w:rPr>
        <w:t>3</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02B73285" w:rsidR="009B07AD" w:rsidRDefault="00356818" w:rsidP="00AA190E">
      <w:pPr>
        <w:jc w:val="both"/>
        <w:rPr>
          <w:rFonts w:ascii="Arial" w:hAnsi="Arial" w:cs="Arial"/>
          <w:sz w:val="22"/>
          <w:szCs w:val="22"/>
          <w:lang w:val="en-GB"/>
        </w:rPr>
      </w:pPr>
      <w:r>
        <w:rPr>
          <w:rFonts w:ascii="Arial" w:hAnsi="Arial" w:cs="Arial"/>
          <w:sz w:val="22"/>
          <w:szCs w:val="22"/>
          <w:lang w:val="en-GB"/>
        </w:rPr>
        <w:t xml:space="preserve">The WHOA is widely considered a debtor-driven, debtor-friendly instrument. Name three ways in which the WHOA has also </w:t>
      </w:r>
      <w:r w:rsidRPr="005264F5">
        <w:rPr>
          <w:rFonts w:ascii="Arial" w:hAnsi="Arial" w:cs="Arial"/>
          <w:sz w:val="22"/>
          <w:szCs w:val="22"/>
          <w:lang w:val="en-GB"/>
        </w:rPr>
        <w:t>improved</w:t>
      </w:r>
      <w:r>
        <w:rPr>
          <w:rFonts w:ascii="Arial" w:hAnsi="Arial" w:cs="Arial"/>
          <w:sz w:val="22"/>
          <w:szCs w:val="22"/>
          <w:lang w:val="en-GB"/>
        </w:rPr>
        <w:t xml:space="preserve"> the position of </w:t>
      </w:r>
      <w:r w:rsidRPr="00D81437">
        <w:rPr>
          <w:rFonts w:ascii="Arial" w:hAnsi="Arial" w:cs="Arial"/>
          <w:b/>
          <w:bCs/>
          <w:sz w:val="22"/>
          <w:szCs w:val="22"/>
          <w:lang w:val="en-GB"/>
        </w:rPr>
        <w:t>creditors</w:t>
      </w:r>
      <w:r w:rsidR="005F4D60" w:rsidRPr="00D81437">
        <w:rPr>
          <w:rFonts w:ascii="Arial" w:hAnsi="Arial" w:cs="Arial"/>
          <w:sz w:val="22"/>
          <w:szCs w:val="22"/>
          <w:lang w:val="en-GB"/>
        </w:rPr>
        <w:t xml:space="preserve"> </w:t>
      </w:r>
      <w:r w:rsidR="005F4D60">
        <w:rPr>
          <w:rFonts w:ascii="Arial" w:hAnsi="Arial" w:cs="Arial"/>
          <w:sz w:val="22"/>
          <w:szCs w:val="22"/>
          <w:lang w:val="en-GB"/>
        </w:rPr>
        <w:t>in a restructuring</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w:t>
      </w:r>
      <w:r w:rsidR="00E13766">
        <w:rPr>
          <w:rFonts w:ascii="Arial" w:hAnsi="Arial" w:cs="Arial"/>
          <w:sz w:val="22"/>
          <w:szCs w:val="22"/>
          <w:lang w:val="en-GB"/>
        </w:rPr>
        <w:t>1</w:t>
      </w:r>
      <w:r w:rsidR="00E13766" w:rsidRPr="00E13766">
        <w:rPr>
          <w:rFonts w:ascii="Arial" w:hAnsi="Arial" w:cs="Arial"/>
          <w:sz w:val="22"/>
          <w:szCs w:val="22"/>
          <w:lang w:val="en-GB"/>
        </w:rPr>
        <w:t>50 words</w:t>
      </w:r>
      <w:r w:rsidR="00E6622B">
        <w:rPr>
          <w:rFonts w:ascii="Arial" w:hAnsi="Arial" w:cs="Arial"/>
          <w:sz w:val="22"/>
          <w:szCs w:val="22"/>
          <w:lang w:val="en-GB"/>
        </w:rPr>
        <w:t>)</w:t>
      </w:r>
      <w:r w:rsidR="00E13766">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18194D20" w:rsidR="00B15863" w:rsidRDefault="0029362E"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WHOA</w:t>
      </w:r>
      <w:r w:rsidR="00785482">
        <w:rPr>
          <w:rFonts w:ascii="Arial" w:hAnsi="Arial" w:cs="Arial"/>
          <w:color w:val="7B7B7B" w:themeColor="accent3" w:themeShade="BF"/>
          <w:sz w:val="22"/>
          <w:szCs w:val="22"/>
          <w:lang w:val="en-GB"/>
        </w:rPr>
        <w:t xml:space="preserve"> </w:t>
      </w:r>
      <w:r w:rsidR="00FE2008">
        <w:rPr>
          <w:rFonts w:ascii="Arial" w:hAnsi="Arial" w:cs="Arial"/>
          <w:color w:val="7B7B7B" w:themeColor="accent3" w:themeShade="BF"/>
          <w:sz w:val="22"/>
          <w:szCs w:val="22"/>
          <w:lang w:val="en-GB"/>
        </w:rPr>
        <w:t xml:space="preserve">is not a formal insolvency </w:t>
      </w:r>
      <w:r w:rsidR="00177ACA">
        <w:rPr>
          <w:rFonts w:ascii="Arial" w:hAnsi="Arial" w:cs="Arial"/>
          <w:color w:val="7B7B7B" w:themeColor="accent3" w:themeShade="BF"/>
          <w:sz w:val="22"/>
          <w:szCs w:val="22"/>
          <w:lang w:val="en-GB"/>
        </w:rPr>
        <w:t>proceeding</w:t>
      </w:r>
      <w:r w:rsidR="00FE2008">
        <w:rPr>
          <w:rFonts w:ascii="Arial" w:hAnsi="Arial" w:cs="Arial"/>
          <w:color w:val="7B7B7B" w:themeColor="accent3" w:themeShade="BF"/>
          <w:sz w:val="22"/>
          <w:szCs w:val="22"/>
          <w:lang w:val="en-GB"/>
        </w:rPr>
        <w:t xml:space="preserve">, </w:t>
      </w:r>
      <w:r w:rsidR="00177ACA">
        <w:rPr>
          <w:rFonts w:ascii="Arial" w:hAnsi="Arial" w:cs="Arial"/>
          <w:color w:val="7B7B7B" w:themeColor="accent3" w:themeShade="BF"/>
          <w:sz w:val="22"/>
          <w:szCs w:val="22"/>
          <w:lang w:val="en-GB"/>
        </w:rPr>
        <w:t xml:space="preserve">creditors are not limited in </w:t>
      </w:r>
      <w:r w:rsidR="007B03E8">
        <w:rPr>
          <w:rFonts w:ascii="Arial" w:hAnsi="Arial" w:cs="Arial"/>
          <w:color w:val="7B7B7B" w:themeColor="accent3" w:themeShade="BF"/>
          <w:sz w:val="22"/>
          <w:szCs w:val="22"/>
          <w:lang w:val="en-GB"/>
        </w:rPr>
        <w:t>taking recourse in whichever way is open to them.</w:t>
      </w:r>
      <w:r w:rsidR="00342281">
        <w:rPr>
          <w:rFonts w:ascii="Arial" w:hAnsi="Arial" w:cs="Arial"/>
          <w:color w:val="7B7B7B" w:themeColor="accent3" w:themeShade="BF"/>
          <w:sz w:val="22"/>
          <w:szCs w:val="22"/>
          <w:lang w:val="en-GB"/>
        </w:rPr>
        <w:t xml:space="preserve"> </w:t>
      </w:r>
    </w:p>
    <w:p w14:paraId="0B673F62" w14:textId="74EC2F83" w:rsidR="00FE2DE2" w:rsidRDefault="004C6E9A" w:rsidP="00AA190E">
      <w:pPr>
        <w:ind w:left="720" w:hanging="720"/>
        <w:jc w:val="both"/>
        <w:rPr>
          <w:rFonts w:ascii="Arial" w:hAnsi="Arial" w:cs="Arial"/>
          <w:color w:val="7B7B7B" w:themeColor="accent3" w:themeShade="BF"/>
          <w:sz w:val="22"/>
          <w:szCs w:val="22"/>
          <w:lang w:val="en-GB"/>
        </w:rPr>
      </w:pPr>
      <w:r w:rsidRPr="004C6E9A">
        <w:rPr>
          <w:rFonts w:ascii="Arial" w:hAnsi="Arial" w:cs="Arial"/>
          <w:color w:val="7B7B7B" w:themeColor="accent3" w:themeShade="BF"/>
          <w:sz w:val="22"/>
          <w:szCs w:val="22"/>
          <w:lang w:val="en-GB"/>
        </w:rPr>
        <w:t xml:space="preserve">The WHOA stipulates that a class </w:t>
      </w:r>
      <w:r w:rsidRPr="00067284">
        <w:rPr>
          <w:rFonts w:ascii="Arial" w:hAnsi="Arial" w:cs="Arial"/>
          <w:color w:val="7B7B7B" w:themeColor="accent3" w:themeShade="BF"/>
          <w:sz w:val="22"/>
          <w:szCs w:val="22"/>
          <w:lang w:val="en-GB"/>
        </w:rPr>
        <w:t xml:space="preserve">of creditors may not get less under </w:t>
      </w:r>
      <w:r w:rsidR="005B2BDE" w:rsidRPr="00067284">
        <w:rPr>
          <w:rFonts w:ascii="Arial" w:hAnsi="Arial" w:cs="Arial"/>
          <w:color w:val="7B7B7B" w:themeColor="accent3" w:themeShade="BF"/>
          <w:sz w:val="22"/>
          <w:szCs w:val="22"/>
          <w:lang w:val="en-GB"/>
        </w:rPr>
        <w:t>a</w:t>
      </w:r>
      <w:r w:rsidRPr="00067284">
        <w:rPr>
          <w:rFonts w:ascii="Arial" w:hAnsi="Arial" w:cs="Arial"/>
          <w:color w:val="7B7B7B" w:themeColor="accent3" w:themeShade="BF"/>
          <w:sz w:val="22"/>
          <w:szCs w:val="22"/>
          <w:lang w:val="en-GB"/>
        </w:rPr>
        <w:t xml:space="preserve"> composition</w:t>
      </w:r>
      <w:r w:rsidR="005B2BDE" w:rsidRPr="00067284">
        <w:rPr>
          <w:rFonts w:ascii="Arial" w:hAnsi="Arial" w:cs="Arial"/>
          <w:color w:val="7B7B7B" w:themeColor="accent3" w:themeShade="BF"/>
          <w:sz w:val="22"/>
          <w:szCs w:val="22"/>
          <w:lang w:val="en-GB"/>
        </w:rPr>
        <w:t xml:space="preserve"> plan</w:t>
      </w:r>
      <w:r w:rsidRPr="00067284">
        <w:rPr>
          <w:rFonts w:ascii="Arial" w:hAnsi="Arial" w:cs="Arial"/>
          <w:color w:val="7B7B7B" w:themeColor="accent3" w:themeShade="BF"/>
          <w:sz w:val="22"/>
          <w:szCs w:val="22"/>
          <w:lang w:val="en-GB"/>
        </w:rPr>
        <w:t xml:space="preserve"> than it would have received under the Dutch Civil Code's ranking system or under contractual arrangements.</w:t>
      </w:r>
    </w:p>
    <w:p w14:paraId="3DB183FD" w14:textId="1BCD2998" w:rsidR="005741FF" w:rsidRDefault="006C1D55" w:rsidP="00976EC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w:t>
      </w:r>
      <w:r w:rsidR="00224CFA">
        <w:rPr>
          <w:rFonts w:ascii="Arial" w:hAnsi="Arial" w:cs="Arial"/>
          <w:color w:val="7B7B7B" w:themeColor="accent3" w:themeShade="BF"/>
          <w:sz w:val="22"/>
          <w:szCs w:val="22"/>
          <w:lang w:val="en-GB"/>
        </w:rPr>
        <w:t xml:space="preserve">Court can </w:t>
      </w:r>
      <w:r w:rsidR="00BF0146">
        <w:rPr>
          <w:rFonts w:ascii="Arial" w:hAnsi="Arial" w:cs="Arial"/>
          <w:color w:val="7B7B7B" w:themeColor="accent3" w:themeShade="BF"/>
          <w:sz w:val="22"/>
          <w:szCs w:val="22"/>
          <w:lang w:val="en-GB"/>
        </w:rPr>
        <w:t>reject</w:t>
      </w:r>
      <w:r w:rsidR="00224CFA">
        <w:rPr>
          <w:rFonts w:ascii="Arial" w:hAnsi="Arial" w:cs="Arial"/>
          <w:color w:val="7B7B7B" w:themeColor="accent3" w:themeShade="BF"/>
          <w:sz w:val="22"/>
          <w:szCs w:val="22"/>
          <w:lang w:val="en-GB"/>
        </w:rPr>
        <w:t xml:space="preserve"> a restructuring plan under the WHOA </w:t>
      </w:r>
      <w:r w:rsidR="00FE5857">
        <w:rPr>
          <w:rFonts w:ascii="Arial" w:hAnsi="Arial" w:cs="Arial"/>
          <w:color w:val="7B7B7B" w:themeColor="accent3" w:themeShade="BF"/>
          <w:sz w:val="22"/>
          <w:szCs w:val="22"/>
          <w:lang w:val="en-GB"/>
        </w:rPr>
        <w:t>if creditors are worse off than they would have been in a liquidation scenario of the Company</w:t>
      </w:r>
      <w:r w:rsidR="00976ECC">
        <w:rPr>
          <w:rFonts w:ascii="Arial" w:hAnsi="Arial" w:cs="Arial"/>
          <w:color w:val="7B7B7B" w:themeColor="accent3" w:themeShade="BF"/>
          <w:sz w:val="22"/>
          <w:szCs w:val="22"/>
          <w:lang w:val="en-GB"/>
        </w:rPr>
        <w:t xml:space="preserve">, </w:t>
      </w:r>
      <w:r w:rsidR="00976ECC" w:rsidRPr="00976ECC">
        <w:rPr>
          <w:rFonts w:ascii="Arial" w:hAnsi="Arial" w:cs="Arial"/>
          <w:color w:val="7B7B7B" w:themeColor="accent3" w:themeShade="BF"/>
          <w:sz w:val="22"/>
          <w:szCs w:val="22"/>
          <w:lang w:val="en-GB"/>
        </w:rPr>
        <w:t>if the statutory order of priority is</w:t>
      </w:r>
      <w:r w:rsidR="00976ECC">
        <w:rPr>
          <w:rFonts w:ascii="Arial" w:hAnsi="Arial" w:cs="Arial"/>
          <w:color w:val="7B7B7B" w:themeColor="accent3" w:themeShade="BF"/>
          <w:sz w:val="22"/>
          <w:szCs w:val="22"/>
          <w:lang w:val="en-GB"/>
        </w:rPr>
        <w:t xml:space="preserve"> </w:t>
      </w:r>
      <w:r w:rsidR="00BF0146">
        <w:rPr>
          <w:rFonts w:ascii="Arial" w:hAnsi="Arial" w:cs="Arial"/>
          <w:color w:val="7B7B7B" w:themeColor="accent3" w:themeShade="BF"/>
          <w:sz w:val="22"/>
          <w:szCs w:val="22"/>
          <w:lang w:val="en-GB"/>
        </w:rPr>
        <w:t>ignored</w:t>
      </w:r>
      <w:r w:rsidR="00976ECC" w:rsidRPr="00976ECC">
        <w:rPr>
          <w:rFonts w:ascii="Arial" w:hAnsi="Arial" w:cs="Arial"/>
          <w:color w:val="7B7B7B" w:themeColor="accent3" w:themeShade="BF"/>
          <w:sz w:val="22"/>
          <w:szCs w:val="22"/>
          <w:lang w:val="en-GB"/>
        </w:rPr>
        <w:t xml:space="preserve"> under the restructuring plan without</w:t>
      </w:r>
      <w:r w:rsidR="00976ECC">
        <w:rPr>
          <w:rFonts w:ascii="Arial" w:hAnsi="Arial" w:cs="Arial"/>
          <w:color w:val="7B7B7B" w:themeColor="accent3" w:themeShade="BF"/>
          <w:sz w:val="22"/>
          <w:szCs w:val="22"/>
          <w:lang w:val="en-GB"/>
        </w:rPr>
        <w:t xml:space="preserve"> </w:t>
      </w:r>
      <w:r w:rsidR="00BF0146">
        <w:rPr>
          <w:rFonts w:ascii="Arial" w:hAnsi="Arial" w:cs="Arial"/>
          <w:color w:val="7B7B7B" w:themeColor="accent3" w:themeShade="BF"/>
          <w:sz w:val="22"/>
          <w:szCs w:val="22"/>
          <w:lang w:val="en-GB"/>
        </w:rPr>
        <w:t>sufficient commercial rational</w:t>
      </w:r>
      <w:r w:rsidR="002D2BFF">
        <w:rPr>
          <w:rFonts w:ascii="Arial" w:hAnsi="Arial" w:cs="Arial"/>
          <w:color w:val="7B7B7B" w:themeColor="accent3" w:themeShade="BF"/>
          <w:sz w:val="22"/>
          <w:szCs w:val="22"/>
          <w:lang w:val="en-GB"/>
        </w:rPr>
        <w:t>e,</w:t>
      </w:r>
      <w:r w:rsidR="00976ECC" w:rsidRPr="00976ECC">
        <w:rPr>
          <w:rFonts w:ascii="Arial" w:hAnsi="Arial" w:cs="Arial"/>
          <w:color w:val="7B7B7B" w:themeColor="accent3" w:themeShade="BF"/>
          <w:sz w:val="22"/>
          <w:szCs w:val="22"/>
          <w:lang w:val="en-GB"/>
        </w:rPr>
        <w:t xml:space="preserve"> or if the </w:t>
      </w:r>
      <w:r w:rsidR="009D2326">
        <w:rPr>
          <w:rFonts w:ascii="Arial" w:hAnsi="Arial" w:cs="Arial"/>
          <w:color w:val="7B7B7B" w:themeColor="accent3" w:themeShade="BF"/>
          <w:sz w:val="22"/>
          <w:szCs w:val="22"/>
          <w:lang w:val="en-GB"/>
        </w:rPr>
        <w:t>Company</w:t>
      </w:r>
      <w:r w:rsidR="00976ECC" w:rsidRPr="00976ECC">
        <w:rPr>
          <w:rFonts w:ascii="Arial" w:hAnsi="Arial" w:cs="Arial"/>
          <w:color w:val="7B7B7B" w:themeColor="accent3" w:themeShade="BF"/>
          <w:sz w:val="22"/>
          <w:szCs w:val="22"/>
          <w:lang w:val="en-GB"/>
        </w:rPr>
        <w:t xml:space="preserve"> does</w:t>
      </w:r>
      <w:r w:rsidR="00976ECC">
        <w:rPr>
          <w:rFonts w:ascii="Arial" w:hAnsi="Arial" w:cs="Arial"/>
          <w:color w:val="7B7B7B" w:themeColor="accent3" w:themeShade="BF"/>
          <w:sz w:val="22"/>
          <w:szCs w:val="22"/>
          <w:lang w:val="en-GB"/>
        </w:rPr>
        <w:t xml:space="preserve"> </w:t>
      </w:r>
      <w:r w:rsidR="00976ECC" w:rsidRPr="00976ECC">
        <w:rPr>
          <w:rFonts w:ascii="Arial" w:hAnsi="Arial" w:cs="Arial"/>
          <w:color w:val="7B7B7B" w:themeColor="accent3" w:themeShade="BF"/>
          <w:sz w:val="22"/>
          <w:szCs w:val="22"/>
          <w:lang w:val="en-GB"/>
        </w:rPr>
        <w:t>not receive a</w:t>
      </w:r>
      <w:r w:rsidR="002D2BFF">
        <w:rPr>
          <w:rFonts w:ascii="Arial" w:hAnsi="Arial" w:cs="Arial"/>
          <w:color w:val="7B7B7B" w:themeColor="accent3" w:themeShade="BF"/>
          <w:sz w:val="22"/>
          <w:szCs w:val="22"/>
          <w:lang w:val="en-GB"/>
        </w:rPr>
        <w:t>n</w:t>
      </w:r>
      <w:r w:rsidR="00976ECC" w:rsidRPr="00976ECC">
        <w:rPr>
          <w:rFonts w:ascii="Arial" w:hAnsi="Arial" w:cs="Arial"/>
          <w:color w:val="7B7B7B" w:themeColor="accent3" w:themeShade="BF"/>
          <w:sz w:val="22"/>
          <w:szCs w:val="22"/>
          <w:lang w:val="en-GB"/>
        </w:rPr>
        <w:t xml:space="preserve"> amount of cash </w:t>
      </w:r>
      <w:r w:rsidR="002D2BFF">
        <w:rPr>
          <w:rFonts w:ascii="Arial" w:hAnsi="Arial" w:cs="Arial"/>
          <w:color w:val="7B7B7B" w:themeColor="accent3" w:themeShade="BF"/>
          <w:sz w:val="22"/>
          <w:szCs w:val="22"/>
          <w:lang w:val="en-GB"/>
        </w:rPr>
        <w:t xml:space="preserve">exceeding </w:t>
      </w:r>
      <w:r w:rsidR="00976ECC" w:rsidRPr="00976ECC">
        <w:rPr>
          <w:rFonts w:ascii="Arial" w:hAnsi="Arial" w:cs="Arial"/>
          <w:color w:val="7B7B7B" w:themeColor="accent3" w:themeShade="BF"/>
          <w:sz w:val="22"/>
          <w:szCs w:val="22"/>
          <w:lang w:val="en-GB"/>
        </w:rPr>
        <w:t>the amount of cash it would have received in the</w:t>
      </w:r>
      <w:r w:rsidR="00976ECC">
        <w:rPr>
          <w:rFonts w:ascii="Arial" w:hAnsi="Arial" w:cs="Arial"/>
          <w:color w:val="7B7B7B" w:themeColor="accent3" w:themeShade="BF"/>
          <w:sz w:val="22"/>
          <w:szCs w:val="22"/>
          <w:lang w:val="en-GB"/>
        </w:rPr>
        <w:t xml:space="preserve"> </w:t>
      </w:r>
      <w:r w:rsidR="009D2326">
        <w:rPr>
          <w:rFonts w:ascii="Arial" w:hAnsi="Arial" w:cs="Arial"/>
          <w:color w:val="7B7B7B" w:themeColor="accent3" w:themeShade="BF"/>
          <w:sz w:val="22"/>
          <w:szCs w:val="22"/>
          <w:lang w:val="en-GB"/>
        </w:rPr>
        <w:t>Company’s</w:t>
      </w:r>
      <w:r w:rsidR="00976ECC" w:rsidRPr="00976ECC">
        <w:rPr>
          <w:rFonts w:ascii="Arial" w:hAnsi="Arial" w:cs="Arial"/>
          <w:color w:val="7B7B7B" w:themeColor="accent3" w:themeShade="BF"/>
          <w:sz w:val="22"/>
          <w:szCs w:val="22"/>
          <w:lang w:val="en-GB"/>
        </w:rPr>
        <w:t xml:space="preserve"> </w:t>
      </w:r>
      <w:r w:rsidR="002D2BFF">
        <w:rPr>
          <w:rFonts w:ascii="Arial" w:hAnsi="Arial" w:cs="Arial"/>
          <w:color w:val="7B7B7B" w:themeColor="accent3" w:themeShade="BF"/>
          <w:sz w:val="22"/>
          <w:szCs w:val="22"/>
          <w:lang w:val="en-GB"/>
        </w:rPr>
        <w:t>liquidation</w:t>
      </w:r>
      <w:r w:rsidR="00976ECC">
        <w:rPr>
          <w:rFonts w:ascii="Arial" w:hAnsi="Arial" w:cs="Arial"/>
          <w:color w:val="7B7B7B" w:themeColor="accent3" w:themeShade="BF"/>
          <w:sz w:val="22"/>
          <w:szCs w:val="22"/>
          <w:lang w:val="en-GB"/>
        </w:rPr>
        <w:t>.</w:t>
      </w:r>
    </w:p>
    <w:p w14:paraId="0E11FD12" w14:textId="77777777" w:rsidR="003076DA" w:rsidRDefault="003076D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F724AAF" w:rsidR="00241FA3" w:rsidRDefault="00243214" w:rsidP="00AA190E">
      <w:pPr>
        <w:jc w:val="both"/>
        <w:rPr>
          <w:rFonts w:ascii="Arial" w:hAnsi="Arial" w:cs="Arial"/>
          <w:sz w:val="22"/>
          <w:szCs w:val="22"/>
        </w:rPr>
      </w:pPr>
      <w:r>
        <w:rPr>
          <w:rFonts w:ascii="Arial" w:hAnsi="Arial" w:cs="Arial"/>
          <w:sz w:val="22"/>
          <w:szCs w:val="22"/>
        </w:rPr>
        <w:t>DIP financing is a hot market in the US and in other jurisdictions. In the Netherlands, however, there is hardly a market for new financiers to provide rescue financing. Instead, it is mostly upon the shareholder and</w:t>
      </w:r>
      <w:r w:rsidR="00EE28DE">
        <w:rPr>
          <w:rFonts w:ascii="Arial" w:hAnsi="Arial" w:cs="Arial"/>
          <w:sz w:val="22"/>
          <w:szCs w:val="22"/>
        </w:rPr>
        <w:t xml:space="preserve"> </w:t>
      </w:r>
      <w:r>
        <w:rPr>
          <w:rFonts w:ascii="Arial" w:hAnsi="Arial" w:cs="Arial"/>
          <w:sz w:val="22"/>
          <w:szCs w:val="22"/>
        </w:rPr>
        <w:t>/</w:t>
      </w:r>
      <w:r w:rsidR="00EE28DE">
        <w:rPr>
          <w:rFonts w:ascii="Arial" w:hAnsi="Arial" w:cs="Arial"/>
          <w:sz w:val="22"/>
          <w:szCs w:val="22"/>
        </w:rPr>
        <w:t xml:space="preserve"> </w:t>
      </w:r>
      <w:r>
        <w:rPr>
          <w:rFonts w:ascii="Arial" w:hAnsi="Arial" w:cs="Arial"/>
          <w:sz w:val="22"/>
          <w:szCs w:val="22"/>
        </w:rPr>
        <w:t xml:space="preserve">or the existing financiers to extend additional credit to the debtor. Can you explain the issue? In situations where there is a new financier, how does that financier protect his interests, given the issue you explained?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00716889" w:rsidRPr="00716889">
        <w:rPr>
          <w:rFonts w:ascii="Arial" w:hAnsi="Arial" w:cs="Arial"/>
          <w:sz w:val="22"/>
          <w:szCs w:val="22"/>
        </w:rPr>
        <w:t xml:space="preserve"> no more than 300 words</w:t>
      </w:r>
      <w:r w:rsidR="00716889">
        <w:rPr>
          <w:rFonts w:ascii="Arial" w:hAnsi="Arial" w:cs="Arial"/>
          <w:sz w:val="22"/>
          <w:szCs w:val="22"/>
        </w:rPr>
        <w:t>.</w:t>
      </w:r>
      <w:r w:rsidR="00C0378A">
        <w:rPr>
          <w:rFonts w:ascii="Arial" w:hAnsi="Arial" w:cs="Arial"/>
          <w:sz w:val="22"/>
          <w:szCs w:val="22"/>
        </w:rPr>
        <w:t>)</w:t>
      </w:r>
      <w:r w:rsidR="00581AA7">
        <w:rPr>
          <w:rFonts w:ascii="Arial" w:hAnsi="Arial" w:cs="Arial"/>
          <w:sz w:val="22"/>
          <w:szCs w:val="22"/>
        </w:rPr>
        <w:t xml:space="preserve"> </w:t>
      </w:r>
    </w:p>
    <w:p w14:paraId="09038434" w14:textId="031F590A" w:rsidR="00716889" w:rsidRDefault="00716889" w:rsidP="00AA190E">
      <w:pPr>
        <w:jc w:val="both"/>
        <w:rPr>
          <w:rFonts w:ascii="Arial" w:hAnsi="Arial" w:cs="Arial"/>
          <w:sz w:val="22"/>
          <w:szCs w:val="22"/>
        </w:rPr>
      </w:pPr>
    </w:p>
    <w:p w14:paraId="66A2171A" w14:textId="3ACF700B" w:rsidR="003641CE" w:rsidRDefault="00CF6318" w:rsidP="003641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Dutch law does not currently provide for </w:t>
      </w:r>
      <w:r w:rsidR="006B7EB2">
        <w:rPr>
          <w:rFonts w:ascii="Arial" w:hAnsi="Arial" w:cs="Arial"/>
          <w:color w:val="7B7B7B" w:themeColor="accent3" w:themeShade="BF"/>
          <w:sz w:val="22"/>
          <w:szCs w:val="22"/>
          <w:lang w:val="en-GB"/>
        </w:rPr>
        <w:t xml:space="preserve">super-senior status to emergency funding. </w:t>
      </w:r>
      <w:r w:rsidR="00886C10">
        <w:rPr>
          <w:rFonts w:ascii="Arial" w:hAnsi="Arial" w:cs="Arial"/>
          <w:color w:val="7B7B7B" w:themeColor="accent3" w:themeShade="BF"/>
          <w:sz w:val="22"/>
          <w:szCs w:val="22"/>
          <w:lang w:val="en-GB"/>
        </w:rPr>
        <w:t xml:space="preserve">The existing pledge will have to be removed </w:t>
      </w:r>
      <w:proofErr w:type="gramStart"/>
      <w:r w:rsidR="00886C10">
        <w:rPr>
          <w:rFonts w:ascii="Arial" w:hAnsi="Arial" w:cs="Arial"/>
          <w:color w:val="7B7B7B" w:themeColor="accent3" w:themeShade="BF"/>
          <w:sz w:val="22"/>
          <w:szCs w:val="22"/>
          <w:lang w:val="en-GB"/>
        </w:rPr>
        <w:t>in order to</w:t>
      </w:r>
      <w:proofErr w:type="gramEnd"/>
      <w:r w:rsidR="00886C10">
        <w:rPr>
          <w:rFonts w:ascii="Arial" w:hAnsi="Arial" w:cs="Arial"/>
          <w:color w:val="7B7B7B" w:themeColor="accent3" w:themeShade="BF"/>
          <w:sz w:val="22"/>
          <w:szCs w:val="22"/>
          <w:lang w:val="en-GB"/>
        </w:rPr>
        <w:t xml:space="preserve"> allow for </w:t>
      </w:r>
      <w:r w:rsidR="003641CE">
        <w:rPr>
          <w:rFonts w:ascii="Arial" w:hAnsi="Arial" w:cs="Arial"/>
          <w:color w:val="7B7B7B" w:themeColor="accent3" w:themeShade="BF"/>
          <w:sz w:val="22"/>
          <w:szCs w:val="22"/>
          <w:lang w:val="en-GB"/>
        </w:rPr>
        <w:t>more senior funding. This is unlikely in practice</w:t>
      </w:r>
      <w:r w:rsidR="00B9272A">
        <w:rPr>
          <w:rFonts w:ascii="Arial" w:hAnsi="Arial" w:cs="Arial"/>
          <w:color w:val="7B7B7B" w:themeColor="accent3" w:themeShade="BF"/>
          <w:sz w:val="22"/>
          <w:szCs w:val="22"/>
          <w:lang w:val="en-GB"/>
        </w:rPr>
        <w:t xml:space="preserve"> as existing financiers will </w:t>
      </w:r>
      <w:r w:rsidR="00D95683">
        <w:rPr>
          <w:rFonts w:ascii="Arial" w:hAnsi="Arial" w:cs="Arial"/>
          <w:color w:val="7B7B7B" w:themeColor="accent3" w:themeShade="BF"/>
          <w:sz w:val="22"/>
          <w:szCs w:val="22"/>
          <w:lang w:val="en-GB"/>
        </w:rPr>
        <w:t>have to release their existing security, weakening their position</w:t>
      </w:r>
      <w:r w:rsidR="003641CE">
        <w:rPr>
          <w:rFonts w:ascii="Arial" w:hAnsi="Arial" w:cs="Arial"/>
          <w:color w:val="7B7B7B" w:themeColor="accent3" w:themeShade="BF"/>
          <w:sz w:val="22"/>
          <w:szCs w:val="22"/>
          <w:lang w:val="en-GB"/>
        </w:rPr>
        <w:t>. T</w:t>
      </w:r>
      <w:r w:rsidR="000B4F1A">
        <w:rPr>
          <w:rFonts w:ascii="Arial" w:hAnsi="Arial" w:cs="Arial"/>
          <w:color w:val="7B7B7B" w:themeColor="accent3" w:themeShade="BF"/>
          <w:sz w:val="22"/>
          <w:szCs w:val="22"/>
          <w:lang w:val="en-GB"/>
        </w:rPr>
        <w:t xml:space="preserve">his creates a higher risk </w:t>
      </w:r>
      <w:r w:rsidR="005B5253">
        <w:rPr>
          <w:rFonts w:ascii="Arial" w:hAnsi="Arial" w:cs="Arial"/>
          <w:color w:val="7B7B7B" w:themeColor="accent3" w:themeShade="BF"/>
          <w:sz w:val="22"/>
          <w:szCs w:val="22"/>
          <w:lang w:val="en-GB"/>
        </w:rPr>
        <w:t xml:space="preserve">for the </w:t>
      </w:r>
      <w:proofErr w:type="gramStart"/>
      <w:r w:rsidR="001E79E5">
        <w:rPr>
          <w:rFonts w:ascii="Arial" w:hAnsi="Arial" w:cs="Arial"/>
          <w:color w:val="7B7B7B" w:themeColor="accent3" w:themeShade="BF"/>
          <w:sz w:val="22"/>
          <w:szCs w:val="22"/>
          <w:lang w:val="en-GB"/>
        </w:rPr>
        <w:t>lender, and</w:t>
      </w:r>
      <w:proofErr w:type="gramEnd"/>
      <w:r w:rsidR="001E79E5">
        <w:rPr>
          <w:rFonts w:ascii="Arial" w:hAnsi="Arial" w:cs="Arial"/>
          <w:color w:val="7B7B7B" w:themeColor="accent3" w:themeShade="BF"/>
          <w:sz w:val="22"/>
          <w:szCs w:val="22"/>
          <w:lang w:val="en-GB"/>
        </w:rPr>
        <w:t xml:space="preserve"> can hence lead to </w:t>
      </w:r>
      <w:r w:rsidR="00FC3D72">
        <w:rPr>
          <w:rFonts w:ascii="Arial" w:hAnsi="Arial" w:cs="Arial"/>
          <w:color w:val="7B7B7B" w:themeColor="accent3" w:themeShade="BF"/>
          <w:sz w:val="22"/>
          <w:szCs w:val="22"/>
          <w:lang w:val="en-GB"/>
        </w:rPr>
        <w:t>more expensive borrowing for the Debtor</w:t>
      </w:r>
      <w:r w:rsidR="00E640D5">
        <w:rPr>
          <w:rFonts w:ascii="Arial" w:hAnsi="Arial" w:cs="Arial"/>
          <w:color w:val="7B7B7B" w:themeColor="accent3" w:themeShade="BF"/>
          <w:sz w:val="22"/>
          <w:szCs w:val="22"/>
          <w:lang w:val="en-GB"/>
        </w:rPr>
        <w:t xml:space="preserve"> or stricter terms upon the </w:t>
      </w:r>
      <w:r w:rsidR="00CB3DBA">
        <w:rPr>
          <w:rFonts w:ascii="Arial" w:hAnsi="Arial" w:cs="Arial"/>
          <w:color w:val="7B7B7B" w:themeColor="accent3" w:themeShade="BF"/>
          <w:sz w:val="22"/>
          <w:szCs w:val="22"/>
          <w:lang w:val="en-GB"/>
        </w:rPr>
        <w:t>funding</w:t>
      </w:r>
      <w:r w:rsidR="00D25F49">
        <w:rPr>
          <w:rFonts w:ascii="Arial" w:hAnsi="Arial" w:cs="Arial"/>
          <w:color w:val="7B7B7B" w:themeColor="accent3" w:themeShade="BF"/>
          <w:sz w:val="22"/>
          <w:szCs w:val="22"/>
          <w:lang w:val="en-GB"/>
        </w:rPr>
        <w:t>.</w:t>
      </w:r>
    </w:p>
    <w:p w14:paraId="4990F1D8" w14:textId="3F537312" w:rsidR="00F10C60" w:rsidRDefault="0070798A"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Debtor in Possession financing </w:t>
      </w:r>
      <w:proofErr w:type="gramStart"/>
      <w:r w:rsidR="00901D66">
        <w:rPr>
          <w:rFonts w:ascii="Arial" w:hAnsi="Arial" w:cs="Arial"/>
          <w:color w:val="7B7B7B" w:themeColor="accent3" w:themeShade="BF"/>
          <w:sz w:val="22"/>
          <w:szCs w:val="22"/>
          <w:lang w:val="en-GB"/>
        </w:rPr>
        <w:t>has the ability to</w:t>
      </w:r>
      <w:proofErr w:type="gramEnd"/>
      <w:r w:rsidR="00901D66">
        <w:rPr>
          <w:rFonts w:ascii="Arial" w:hAnsi="Arial" w:cs="Arial"/>
          <w:color w:val="7B7B7B" w:themeColor="accent3" w:themeShade="BF"/>
          <w:sz w:val="22"/>
          <w:szCs w:val="22"/>
          <w:lang w:val="en-GB"/>
        </w:rPr>
        <w:t xml:space="preserve"> be protected from avoidance actions on the basis that the court </w:t>
      </w:r>
      <w:r w:rsidR="00701CB1">
        <w:rPr>
          <w:rFonts w:ascii="Arial" w:hAnsi="Arial" w:cs="Arial"/>
          <w:color w:val="7B7B7B" w:themeColor="accent3" w:themeShade="BF"/>
          <w:sz w:val="22"/>
          <w:szCs w:val="22"/>
          <w:lang w:val="en-GB"/>
        </w:rPr>
        <w:t xml:space="preserve">grants authorisation. </w:t>
      </w:r>
      <w:r w:rsidR="00855A7D">
        <w:rPr>
          <w:rFonts w:ascii="Arial" w:hAnsi="Arial" w:cs="Arial"/>
          <w:color w:val="7B7B7B" w:themeColor="accent3" w:themeShade="BF"/>
          <w:sz w:val="22"/>
          <w:szCs w:val="22"/>
          <w:lang w:val="en-GB"/>
        </w:rPr>
        <w:t xml:space="preserve">The court grants authorisation if the </w:t>
      </w:r>
      <w:r w:rsidR="00FD38EA">
        <w:rPr>
          <w:rFonts w:ascii="Arial" w:hAnsi="Arial" w:cs="Arial"/>
          <w:color w:val="7B7B7B" w:themeColor="accent3" w:themeShade="BF"/>
          <w:sz w:val="22"/>
          <w:szCs w:val="22"/>
          <w:lang w:val="en-GB"/>
        </w:rPr>
        <w:t>financing</w:t>
      </w:r>
      <w:r w:rsidR="00855A7D">
        <w:rPr>
          <w:rFonts w:ascii="Arial" w:hAnsi="Arial" w:cs="Arial"/>
          <w:color w:val="7B7B7B" w:themeColor="accent3" w:themeShade="BF"/>
          <w:sz w:val="22"/>
          <w:szCs w:val="22"/>
          <w:lang w:val="en-GB"/>
        </w:rPr>
        <w:t xml:space="preserve"> is required for the business to continue through the scheme </w:t>
      </w:r>
      <w:r w:rsidR="00583E1A">
        <w:rPr>
          <w:rFonts w:ascii="Arial" w:hAnsi="Arial" w:cs="Arial"/>
          <w:color w:val="7B7B7B" w:themeColor="accent3" w:themeShade="BF"/>
          <w:sz w:val="22"/>
          <w:szCs w:val="22"/>
          <w:lang w:val="en-GB"/>
        </w:rPr>
        <w:t xml:space="preserve">process, and if the </w:t>
      </w:r>
      <w:r w:rsidR="00FD38EA">
        <w:rPr>
          <w:rFonts w:ascii="Arial" w:hAnsi="Arial" w:cs="Arial"/>
          <w:color w:val="7B7B7B" w:themeColor="accent3" w:themeShade="BF"/>
          <w:sz w:val="22"/>
          <w:szCs w:val="22"/>
          <w:lang w:val="en-GB"/>
        </w:rPr>
        <w:t>financing</w:t>
      </w:r>
      <w:r w:rsidR="00583E1A">
        <w:rPr>
          <w:rFonts w:ascii="Arial" w:hAnsi="Arial" w:cs="Arial"/>
          <w:color w:val="7B7B7B" w:themeColor="accent3" w:themeShade="BF"/>
          <w:sz w:val="22"/>
          <w:szCs w:val="22"/>
          <w:lang w:val="en-GB"/>
        </w:rPr>
        <w:t xml:space="preserve"> is in the best interest of the </w:t>
      </w:r>
      <w:r w:rsidR="00F10C60">
        <w:rPr>
          <w:rFonts w:ascii="Arial" w:hAnsi="Arial" w:cs="Arial"/>
          <w:color w:val="7B7B7B" w:themeColor="accent3" w:themeShade="BF"/>
          <w:sz w:val="22"/>
          <w:szCs w:val="22"/>
          <w:lang w:val="en-GB"/>
        </w:rPr>
        <w:t xml:space="preserve">unsecured </w:t>
      </w:r>
      <w:r w:rsidR="00583E1A">
        <w:rPr>
          <w:rFonts w:ascii="Arial" w:hAnsi="Arial" w:cs="Arial"/>
          <w:color w:val="7B7B7B" w:themeColor="accent3" w:themeShade="BF"/>
          <w:sz w:val="22"/>
          <w:szCs w:val="22"/>
          <w:lang w:val="en-GB"/>
        </w:rPr>
        <w:t>credito</w:t>
      </w:r>
      <w:r w:rsidR="00F10C60">
        <w:rPr>
          <w:rFonts w:ascii="Arial" w:hAnsi="Arial" w:cs="Arial"/>
          <w:color w:val="7B7B7B" w:themeColor="accent3" w:themeShade="BF"/>
          <w:sz w:val="22"/>
          <w:szCs w:val="22"/>
          <w:lang w:val="en-GB"/>
        </w:rPr>
        <w:t>rs.</w:t>
      </w:r>
    </w:p>
    <w:p w14:paraId="43B8A312" w14:textId="77777777" w:rsidR="00F10C60" w:rsidRDefault="00F10C60" w:rsidP="00B15863">
      <w:pPr>
        <w:ind w:left="720" w:hanging="720"/>
        <w:jc w:val="both"/>
        <w:rPr>
          <w:rFonts w:ascii="Arial" w:hAnsi="Arial" w:cs="Arial"/>
          <w:color w:val="7B7B7B" w:themeColor="accent3" w:themeShade="BF"/>
          <w:sz w:val="22"/>
          <w:szCs w:val="22"/>
          <w:lang w:val="en-GB"/>
        </w:rPr>
      </w:pPr>
    </w:p>
    <w:p w14:paraId="4F460839" w14:textId="33DFB5A3" w:rsidR="00341F11" w:rsidRDefault="00A700C0"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Security </w:t>
      </w:r>
      <w:r w:rsidR="00975A05">
        <w:rPr>
          <w:rFonts w:ascii="Arial" w:hAnsi="Arial" w:cs="Arial"/>
          <w:color w:val="7B7B7B" w:themeColor="accent3" w:themeShade="BF"/>
          <w:sz w:val="22"/>
          <w:szCs w:val="22"/>
          <w:lang w:val="en-GB"/>
        </w:rPr>
        <w:t>right are ranked in their order of creation</w:t>
      </w:r>
      <w:r w:rsidR="009018D9">
        <w:rPr>
          <w:rFonts w:ascii="Arial" w:hAnsi="Arial" w:cs="Arial"/>
          <w:color w:val="7B7B7B" w:themeColor="accent3" w:themeShade="BF"/>
          <w:sz w:val="22"/>
          <w:szCs w:val="22"/>
          <w:lang w:val="en-GB"/>
        </w:rPr>
        <w:t xml:space="preserve">, known as the </w:t>
      </w:r>
      <w:r w:rsidR="009018D9">
        <w:rPr>
          <w:rFonts w:ascii="Arial" w:hAnsi="Arial" w:cs="Arial"/>
          <w:i/>
          <w:iCs/>
          <w:color w:val="7B7B7B" w:themeColor="accent3" w:themeShade="BF"/>
          <w:sz w:val="22"/>
          <w:szCs w:val="22"/>
          <w:lang w:val="en-GB"/>
        </w:rPr>
        <w:t xml:space="preserve">Prior Tempore </w:t>
      </w:r>
      <w:r w:rsidR="009018D9">
        <w:rPr>
          <w:rFonts w:ascii="Arial" w:hAnsi="Arial" w:cs="Arial"/>
          <w:color w:val="7B7B7B" w:themeColor="accent3" w:themeShade="BF"/>
          <w:sz w:val="22"/>
          <w:szCs w:val="22"/>
          <w:lang w:val="en-GB"/>
        </w:rPr>
        <w:t>rule</w:t>
      </w:r>
      <w:r w:rsidR="00975A05">
        <w:rPr>
          <w:rFonts w:ascii="Arial" w:hAnsi="Arial" w:cs="Arial"/>
          <w:color w:val="7B7B7B" w:themeColor="accent3" w:themeShade="BF"/>
          <w:sz w:val="22"/>
          <w:szCs w:val="22"/>
          <w:lang w:val="en-GB"/>
        </w:rPr>
        <w:t>.</w:t>
      </w:r>
      <w:r w:rsidR="008F48A2">
        <w:rPr>
          <w:rFonts w:ascii="Arial" w:hAnsi="Arial" w:cs="Arial"/>
          <w:color w:val="7B7B7B" w:themeColor="accent3" w:themeShade="BF"/>
          <w:sz w:val="22"/>
          <w:szCs w:val="22"/>
          <w:lang w:val="en-GB"/>
        </w:rPr>
        <w:t xml:space="preserve"> The rule</w:t>
      </w:r>
      <w:r w:rsidR="00967D4C">
        <w:rPr>
          <w:rFonts w:ascii="Arial" w:hAnsi="Arial" w:cs="Arial"/>
          <w:color w:val="7B7B7B" w:themeColor="accent3" w:themeShade="BF"/>
          <w:sz w:val="22"/>
          <w:szCs w:val="22"/>
          <w:lang w:val="en-GB"/>
        </w:rPr>
        <w:t xml:space="preserve"> cannot be overridden other than with respect to mortgages, but only </w:t>
      </w:r>
      <w:proofErr w:type="gramStart"/>
      <w:r w:rsidR="00967D4C">
        <w:rPr>
          <w:rFonts w:ascii="Arial" w:hAnsi="Arial" w:cs="Arial"/>
          <w:color w:val="7B7B7B" w:themeColor="accent3" w:themeShade="BF"/>
          <w:sz w:val="22"/>
          <w:szCs w:val="22"/>
          <w:lang w:val="en-GB"/>
        </w:rPr>
        <w:t>in the</w:t>
      </w:r>
      <w:r w:rsidR="00341F11">
        <w:rPr>
          <w:rFonts w:ascii="Arial" w:hAnsi="Arial" w:cs="Arial"/>
          <w:color w:val="7B7B7B" w:themeColor="accent3" w:themeShade="BF"/>
          <w:sz w:val="22"/>
          <w:szCs w:val="22"/>
          <w:lang w:val="en-GB"/>
        </w:rPr>
        <w:t xml:space="preserve"> event that</w:t>
      </w:r>
      <w:proofErr w:type="gramEnd"/>
      <w:r w:rsidR="00341F11">
        <w:rPr>
          <w:rFonts w:ascii="Arial" w:hAnsi="Arial" w:cs="Arial"/>
          <w:color w:val="7B7B7B" w:themeColor="accent3" w:themeShade="BF"/>
          <w:sz w:val="22"/>
          <w:szCs w:val="22"/>
          <w:lang w:val="en-GB"/>
        </w:rPr>
        <w:t xml:space="preserve"> the prior mortgagee consents.</w:t>
      </w:r>
    </w:p>
    <w:p w14:paraId="2847F39A" w14:textId="11BA1FE0" w:rsidR="00470734" w:rsidRDefault="00470734" w:rsidP="007C7CCD">
      <w:pPr>
        <w:jc w:val="both"/>
        <w:rPr>
          <w:rFonts w:ascii="Arial" w:hAnsi="Arial" w:cs="Arial"/>
          <w:color w:val="7B7B7B" w:themeColor="accent3" w:themeShade="BF"/>
          <w:sz w:val="22"/>
          <w:szCs w:val="22"/>
          <w:lang w:val="en-GB"/>
        </w:rPr>
      </w:pPr>
    </w:p>
    <w:p w14:paraId="58C62FF7" w14:textId="77777777" w:rsidR="00B9272A" w:rsidRDefault="00B9272A" w:rsidP="00B15863">
      <w:pPr>
        <w:ind w:left="720" w:hanging="720"/>
        <w:jc w:val="both"/>
        <w:rPr>
          <w:rFonts w:ascii="Arial" w:hAnsi="Arial" w:cs="Arial"/>
          <w:color w:val="7B7B7B" w:themeColor="accent3" w:themeShade="BF"/>
          <w:sz w:val="22"/>
          <w:szCs w:val="22"/>
          <w:lang w:val="en-GB"/>
        </w:rPr>
      </w:pPr>
    </w:p>
    <w:p w14:paraId="780D2450" w14:textId="28646EB8" w:rsidR="00A700C0" w:rsidRDefault="00975A05"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If security is granted after one or more security </w:t>
      </w:r>
      <w:r w:rsidR="005460F3">
        <w:rPr>
          <w:rFonts w:ascii="Arial" w:hAnsi="Arial" w:cs="Arial"/>
          <w:color w:val="7B7B7B" w:themeColor="accent3" w:themeShade="BF"/>
          <w:sz w:val="22"/>
          <w:szCs w:val="22"/>
          <w:lang w:val="en-GB"/>
        </w:rPr>
        <w:t>rights have been created over the same asset in favour of other creditors</w:t>
      </w:r>
      <w:r w:rsidR="00BD476C">
        <w:rPr>
          <w:rFonts w:ascii="Arial" w:hAnsi="Arial" w:cs="Arial"/>
          <w:color w:val="7B7B7B" w:themeColor="accent3" w:themeShade="BF"/>
          <w:sz w:val="22"/>
          <w:szCs w:val="22"/>
          <w:lang w:val="en-GB"/>
        </w:rPr>
        <w:t xml:space="preserve"> and the last security right is supposed to take a higher ranking, then the latter creditors </w:t>
      </w:r>
      <w:proofErr w:type="gramStart"/>
      <w:r w:rsidR="00BD476C">
        <w:rPr>
          <w:rFonts w:ascii="Arial" w:hAnsi="Arial" w:cs="Arial"/>
          <w:color w:val="7B7B7B" w:themeColor="accent3" w:themeShade="BF"/>
          <w:sz w:val="22"/>
          <w:szCs w:val="22"/>
          <w:lang w:val="en-GB"/>
        </w:rPr>
        <w:t>have to</w:t>
      </w:r>
      <w:proofErr w:type="gramEnd"/>
      <w:r w:rsidR="00BD476C">
        <w:rPr>
          <w:rFonts w:ascii="Arial" w:hAnsi="Arial" w:cs="Arial"/>
          <w:color w:val="7B7B7B" w:themeColor="accent3" w:themeShade="BF"/>
          <w:sz w:val="22"/>
          <w:szCs w:val="22"/>
          <w:lang w:val="en-GB"/>
        </w:rPr>
        <w:t xml:space="preserve"> agree to this change in priority.</w:t>
      </w:r>
      <w:r w:rsidR="000B4F1A">
        <w:rPr>
          <w:rFonts w:ascii="Arial" w:hAnsi="Arial" w:cs="Arial"/>
          <w:color w:val="7B7B7B" w:themeColor="accent3" w:themeShade="BF"/>
          <w:sz w:val="22"/>
          <w:szCs w:val="22"/>
          <w:lang w:val="en-GB"/>
        </w:rPr>
        <w:t xml:space="preserve"> </w:t>
      </w:r>
      <w:r w:rsidR="00556D25">
        <w:rPr>
          <w:rFonts w:ascii="Arial" w:hAnsi="Arial" w:cs="Arial"/>
          <w:color w:val="7B7B7B" w:themeColor="accent3" w:themeShade="BF"/>
          <w:sz w:val="22"/>
          <w:szCs w:val="22"/>
          <w:lang w:val="en-GB"/>
        </w:rPr>
        <w:t xml:space="preserve">In practice, it can be more challenging to </w:t>
      </w:r>
      <w:r w:rsidR="003330E2">
        <w:rPr>
          <w:rFonts w:ascii="Arial" w:hAnsi="Arial" w:cs="Arial"/>
          <w:color w:val="7B7B7B" w:themeColor="accent3" w:themeShade="BF"/>
          <w:sz w:val="22"/>
          <w:szCs w:val="22"/>
          <w:lang w:val="en-GB"/>
        </w:rPr>
        <w:t>grant security over assets to DIP financers.</w:t>
      </w:r>
    </w:p>
    <w:p w14:paraId="2FF858B8" w14:textId="6D32AC47" w:rsidR="00B26129" w:rsidRDefault="00B26129"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financer could urge the company to seek to </w:t>
      </w:r>
      <w:r w:rsidR="004C4853">
        <w:rPr>
          <w:rFonts w:ascii="Arial" w:hAnsi="Arial" w:cs="Arial"/>
          <w:color w:val="7B7B7B" w:themeColor="accent3" w:themeShade="BF"/>
          <w:sz w:val="22"/>
          <w:szCs w:val="22"/>
          <w:lang w:val="en-GB"/>
        </w:rPr>
        <w:t xml:space="preserve">gain US Chapter 11 recognition if </w:t>
      </w:r>
      <w:proofErr w:type="gramStart"/>
      <w:r w:rsidR="004C4853">
        <w:rPr>
          <w:rFonts w:ascii="Arial" w:hAnsi="Arial" w:cs="Arial"/>
          <w:color w:val="7B7B7B" w:themeColor="accent3" w:themeShade="BF"/>
          <w:sz w:val="22"/>
          <w:szCs w:val="22"/>
          <w:lang w:val="en-GB"/>
        </w:rPr>
        <w:t>possible</w:t>
      </w:r>
      <w:proofErr w:type="gramEnd"/>
      <w:r w:rsidR="004C4853">
        <w:rPr>
          <w:rFonts w:ascii="Arial" w:hAnsi="Arial" w:cs="Arial"/>
          <w:color w:val="7B7B7B" w:themeColor="accent3" w:themeShade="BF"/>
          <w:sz w:val="22"/>
          <w:szCs w:val="22"/>
          <w:lang w:val="en-GB"/>
        </w:rPr>
        <w:t xml:space="preserve"> in order to address </w:t>
      </w:r>
      <w:r w:rsidR="008C211C">
        <w:rPr>
          <w:rFonts w:ascii="Arial" w:hAnsi="Arial" w:cs="Arial"/>
          <w:color w:val="7B7B7B" w:themeColor="accent3" w:themeShade="BF"/>
          <w:sz w:val="22"/>
          <w:szCs w:val="22"/>
          <w:lang w:val="en-GB"/>
        </w:rPr>
        <w:t xml:space="preserve">issues </w:t>
      </w:r>
      <w:r w:rsidR="004C4853">
        <w:rPr>
          <w:rFonts w:ascii="Arial" w:hAnsi="Arial" w:cs="Arial"/>
          <w:color w:val="7B7B7B" w:themeColor="accent3" w:themeShade="BF"/>
          <w:sz w:val="22"/>
          <w:szCs w:val="22"/>
          <w:lang w:val="en-GB"/>
        </w:rPr>
        <w:t>existing</w:t>
      </w:r>
      <w:r w:rsidR="008C211C">
        <w:rPr>
          <w:rFonts w:ascii="Arial" w:hAnsi="Arial" w:cs="Arial"/>
          <w:color w:val="7B7B7B" w:themeColor="accent3" w:themeShade="BF"/>
          <w:sz w:val="22"/>
          <w:szCs w:val="22"/>
          <w:lang w:val="en-GB"/>
        </w:rPr>
        <w:t xml:space="preserve"> surrounding</w:t>
      </w:r>
      <w:r w:rsidR="004C4853">
        <w:rPr>
          <w:rFonts w:ascii="Arial" w:hAnsi="Arial" w:cs="Arial"/>
          <w:color w:val="7B7B7B" w:themeColor="accent3" w:themeShade="BF"/>
          <w:sz w:val="22"/>
          <w:szCs w:val="22"/>
          <w:lang w:val="en-GB"/>
        </w:rPr>
        <w:t xml:space="preserve"> </w:t>
      </w:r>
      <w:r w:rsidR="008C211C">
        <w:rPr>
          <w:rFonts w:ascii="Arial" w:hAnsi="Arial" w:cs="Arial"/>
          <w:color w:val="7B7B7B" w:themeColor="accent3" w:themeShade="BF"/>
          <w:sz w:val="22"/>
          <w:szCs w:val="22"/>
          <w:lang w:val="en-GB"/>
        </w:rPr>
        <w:t xml:space="preserve">any </w:t>
      </w:r>
      <w:r w:rsidR="004C4853">
        <w:rPr>
          <w:rFonts w:ascii="Arial" w:hAnsi="Arial" w:cs="Arial"/>
          <w:color w:val="7B7B7B" w:themeColor="accent3" w:themeShade="BF"/>
          <w:sz w:val="22"/>
          <w:szCs w:val="22"/>
          <w:lang w:val="en-GB"/>
        </w:rPr>
        <w:t xml:space="preserve">pledges. </w:t>
      </w:r>
      <w:r w:rsidR="00C21D1F">
        <w:rPr>
          <w:rFonts w:ascii="Arial" w:hAnsi="Arial" w:cs="Arial"/>
          <w:color w:val="7B7B7B" w:themeColor="accent3" w:themeShade="BF"/>
          <w:sz w:val="22"/>
          <w:szCs w:val="22"/>
          <w:lang w:val="en-GB"/>
        </w:rPr>
        <w:t xml:space="preserve">A wider pool of lenders would be familiar with the US Chapter 11 </w:t>
      </w:r>
      <w:proofErr w:type="gramStart"/>
      <w:r w:rsidR="00C21D1F">
        <w:rPr>
          <w:rFonts w:ascii="Arial" w:hAnsi="Arial" w:cs="Arial"/>
          <w:color w:val="7B7B7B" w:themeColor="accent3" w:themeShade="BF"/>
          <w:sz w:val="22"/>
          <w:szCs w:val="22"/>
          <w:lang w:val="en-GB"/>
        </w:rPr>
        <w:t>regime</w:t>
      </w:r>
      <w:proofErr w:type="gramEnd"/>
      <w:r w:rsidR="00C21D1F">
        <w:rPr>
          <w:rFonts w:ascii="Arial" w:hAnsi="Arial" w:cs="Arial"/>
          <w:color w:val="7B7B7B" w:themeColor="accent3" w:themeShade="BF"/>
          <w:sz w:val="22"/>
          <w:szCs w:val="22"/>
          <w:lang w:val="en-GB"/>
        </w:rPr>
        <w:t xml:space="preserve"> and </w:t>
      </w:r>
      <w:r w:rsidR="008C211C">
        <w:rPr>
          <w:rFonts w:ascii="Arial" w:hAnsi="Arial" w:cs="Arial"/>
          <w:color w:val="7B7B7B" w:themeColor="accent3" w:themeShade="BF"/>
          <w:sz w:val="22"/>
          <w:szCs w:val="22"/>
          <w:lang w:val="en-GB"/>
        </w:rPr>
        <w:t xml:space="preserve">this could provide additional financing options for the debtor. </w:t>
      </w:r>
    </w:p>
    <w:p w14:paraId="4C081E1F" w14:textId="2F1E2515" w:rsidR="003966F1" w:rsidRDefault="003966F1"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depending on the seniority of the debt, and I note that the more junior the debt</w:t>
      </w:r>
      <w:r w:rsidR="004871B0">
        <w:rPr>
          <w:rFonts w:ascii="Arial" w:hAnsi="Arial" w:cs="Arial"/>
          <w:color w:val="7B7B7B" w:themeColor="accent3" w:themeShade="BF"/>
          <w:sz w:val="22"/>
          <w:szCs w:val="22"/>
          <w:lang w:val="en-GB"/>
        </w:rPr>
        <w:t xml:space="preserve"> – the more chance of success, </w:t>
      </w:r>
      <w:r>
        <w:rPr>
          <w:rFonts w:ascii="Arial" w:hAnsi="Arial" w:cs="Arial"/>
          <w:color w:val="7B7B7B" w:themeColor="accent3" w:themeShade="BF"/>
          <w:sz w:val="22"/>
          <w:szCs w:val="22"/>
          <w:lang w:val="en-GB"/>
        </w:rPr>
        <w:t xml:space="preserve">the financer could </w:t>
      </w:r>
      <w:r w:rsidR="004871B0">
        <w:rPr>
          <w:rFonts w:ascii="Arial" w:hAnsi="Arial" w:cs="Arial"/>
          <w:color w:val="7B7B7B" w:themeColor="accent3" w:themeShade="BF"/>
          <w:sz w:val="22"/>
          <w:szCs w:val="22"/>
          <w:lang w:val="en-GB"/>
        </w:rPr>
        <w:t xml:space="preserve">seek to remove any existing pledges in place. </w:t>
      </w:r>
      <w:r>
        <w:rPr>
          <w:rFonts w:ascii="Arial" w:hAnsi="Arial" w:cs="Arial"/>
          <w:color w:val="7B7B7B" w:themeColor="accent3" w:themeShade="BF"/>
          <w:sz w:val="22"/>
          <w:szCs w:val="22"/>
          <w:lang w:val="en-GB"/>
        </w:rPr>
        <w:t xml:space="preserve"> </w:t>
      </w:r>
    </w:p>
    <w:p w14:paraId="64A79631" w14:textId="2F85CEB8" w:rsidR="00B15863" w:rsidRPr="00560325" w:rsidRDefault="005E593C" w:rsidP="00560325">
      <w:pPr>
        <w:ind w:left="720" w:hanging="720"/>
        <w:jc w:val="both"/>
        <w:rPr>
          <w:rFonts w:ascii="Arial" w:hAnsi="Arial" w:cs="Arial"/>
          <w:color w:val="7B7B7B" w:themeColor="accent3" w:themeShade="BF"/>
          <w:sz w:val="22"/>
          <w:szCs w:val="22"/>
          <w:lang w:val="en-GB"/>
        </w:rPr>
      </w:pPr>
      <w:r w:rsidRPr="00560325">
        <w:rPr>
          <w:rFonts w:ascii="Arial" w:hAnsi="Arial" w:cs="Arial"/>
          <w:color w:val="7B7B7B" w:themeColor="accent3" w:themeShade="BF"/>
          <w:sz w:val="22"/>
          <w:szCs w:val="22"/>
          <w:lang w:val="en-GB"/>
        </w:rPr>
        <w:t xml:space="preserve">The lender could </w:t>
      </w:r>
      <w:r w:rsidR="00F36304" w:rsidRPr="00560325">
        <w:rPr>
          <w:rFonts w:ascii="Arial" w:hAnsi="Arial" w:cs="Arial"/>
          <w:color w:val="7B7B7B" w:themeColor="accent3" w:themeShade="BF"/>
          <w:sz w:val="22"/>
          <w:szCs w:val="22"/>
          <w:lang w:val="en-GB"/>
        </w:rPr>
        <w:t xml:space="preserve">use an independent guarantee (sui generis) to act as a guarantor in the financing. </w:t>
      </w: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1A550C0F" w:rsidR="00DF75F8" w:rsidRDefault="0005518B" w:rsidP="00AA190E">
      <w:pPr>
        <w:jc w:val="both"/>
        <w:rPr>
          <w:rFonts w:ascii="Arial" w:hAnsi="Arial" w:cs="Arial"/>
          <w:sz w:val="22"/>
          <w:szCs w:val="22"/>
        </w:rPr>
      </w:pPr>
      <w:r>
        <w:rPr>
          <w:rFonts w:ascii="Arial" w:hAnsi="Arial" w:cs="Arial"/>
          <w:sz w:val="22"/>
          <w:szCs w:val="22"/>
        </w:rPr>
        <w:t>Assume that</w:t>
      </w:r>
      <w:r w:rsidR="008E56C9">
        <w:rPr>
          <w:rFonts w:ascii="Arial" w:hAnsi="Arial" w:cs="Arial"/>
          <w:sz w:val="22"/>
          <w:szCs w:val="22"/>
        </w:rPr>
        <w:t xml:space="preserve"> Citibank has an unpaid claim </w:t>
      </w:r>
      <w:r w:rsidR="00E93017">
        <w:rPr>
          <w:rFonts w:ascii="Arial" w:hAnsi="Arial" w:cs="Arial"/>
          <w:sz w:val="22"/>
          <w:szCs w:val="22"/>
        </w:rPr>
        <w:t xml:space="preserve">of EUR 10 million </w:t>
      </w:r>
      <w:r w:rsidR="008E56C9">
        <w:rPr>
          <w:rFonts w:ascii="Arial" w:hAnsi="Arial" w:cs="Arial"/>
          <w:sz w:val="22"/>
          <w:szCs w:val="22"/>
        </w:rPr>
        <w:t xml:space="preserve">in the bankruptcy estate of a Dutch company, </w:t>
      </w:r>
      <w:proofErr w:type="spellStart"/>
      <w:r w:rsidR="008E56C9">
        <w:rPr>
          <w:rFonts w:ascii="Arial" w:hAnsi="Arial" w:cs="Arial"/>
          <w:sz w:val="22"/>
          <w:szCs w:val="22"/>
        </w:rPr>
        <w:t>Paluco</w:t>
      </w:r>
      <w:proofErr w:type="spellEnd"/>
      <w:r w:rsidR="008E56C9">
        <w:rPr>
          <w:rFonts w:ascii="Arial" w:hAnsi="Arial" w:cs="Arial"/>
          <w:sz w:val="22"/>
          <w:szCs w:val="22"/>
        </w:rPr>
        <w:t xml:space="preserve"> BV</w:t>
      </w:r>
      <w:r w:rsidR="00716889" w:rsidRPr="00716889">
        <w:rPr>
          <w:rFonts w:ascii="Arial" w:hAnsi="Arial" w:cs="Arial"/>
          <w:sz w:val="22"/>
          <w:szCs w:val="22"/>
        </w:rPr>
        <w:t xml:space="preserve">, </w:t>
      </w:r>
      <w:proofErr w:type="gramStart"/>
      <w:r w:rsidR="008E56C9">
        <w:rPr>
          <w:rFonts w:ascii="Arial" w:hAnsi="Arial" w:cs="Arial"/>
          <w:sz w:val="22"/>
          <w:szCs w:val="22"/>
        </w:rPr>
        <w:t>and also</w:t>
      </w:r>
      <w:proofErr w:type="gramEnd"/>
      <w:r w:rsidR="008E56C9">
        <w:rPr>
          <w:rFonts w:ascii="Arial" w:hAnsi="Arial" w:cs="Arial"/>
          <w:sz w:val="22"/>
          <w:szCs w:val="22"/>
        </w:rPr>
        <w:t xml:space="preserve"> has a claim in the Spanish estate of its </w:t>
      </w:r>
      <w:r w:rsidR="00716889" w:rsidRPr="00716889">
        <w:rPr>
          <w:rFonts w:ascii="Arial" w:hAnsi="Arial" w:cs="Arial"/>
          <w:sz w:val="22"/>
          <w:szCs w:val="22"/>
        </w:rPr>
        <w:t xml:space="preserve">parent </w:t>
      </w:r>
      <w:r w:rsidR="008E56C9">
        <w:rPr>
          <w:rFonts w:ascii="Arial" w:hAnsi="Arial" w:cs="Arial"/>
          <w:sz w:val="22"/>
          <w:szCs w:val="22"/>
        </w:rPr>
        <w:t xml:space="preserve">company </w:t>
      </w:r>
      <w:proofErr w:type="spellStart"/>
      <w:r w:rsidR="008E56C9">
        <w:rPr>
          <w:rFonts w:ascii="Arial" w:hAnsi="Arial" w:cs="Arial"/>
          <w:sz w:val="22"/>
          <w:szCs w:val="22"/>
        </w:rPr>
        <w:t>Paluco</w:t>
      </w:r>
      <w:proofErr w:type="spellEnd"/>
      <w:r w:rsidR="008E56C9">
        <w:rPr>
          <w:rFonts w:ascii="Arial" w:hAnsi="Arial" w:cs="Arial"/>
          <w:sz w:val="22"/>
          <w:szCs w:val="22"/>
        </w:rPr>
        <w:t xml:space="preserve"> International SA</w:t>
      </w:r>
      <w:r w:rsidR="00E93017">
        <w:rPr>
          <w:rFonts w:ascii="Arial" w:hAnsi="Arial" w:cs="Arial"/>
          <w:sz w:val="22"/>
          <w:szCs w:val="22"/>
        </w:rPr>
        <w:t xml:space="preserve"> under a parent guarantee issued by SA for the unpaid obligations of BV.</w:t>
      </w:r>
      <w:r w:rsidR="008E56C9">
        <w:rPr>
          <w:rFonts w:ascii="Arial" w:hAnsi="Arial" w:cs="Arial"/>
          <w:sz w:val="22"/>
          <w:szCs w:val="22"/>
        </w:rPr>
        <w:t xml:space="preserve"> </w:t>
      </w:r>
      <w:r w:rsidR="00E93017">
        <w:rPr>
          <w:rFonts w:ascii="Arial" w:hAnsi="Arial"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trustee lower Citibank's claim, or does </w:t>
      </w:r>
      <w:proofErr w:type="spellStart"/>
      <w:r w:rsidR="00E93017">
        <w:rPr>
          <w:rFonts w:ascii="Arial" w:hAnsi="Arial" w:cs="Arial"/>
          <w:sz w:val="22"/>
          <w:szCs w:val="22"/>
        </w:rPr>
        <w:t>Citbank</w:t>
      </w:r>
      <w:proofErr w:type="spellEnd"/>
      <w:r w:rsidR="00E93017">
        <w:rPr>
          <w:rFonts w:ascii="Arial" w:hAnsi="Arial" w:cs="Arial"/>
          <w:sz w:val="22"/>
          <w:szCs w:val="22"/>
        </w:rPr>
        <w:t xml:space="preserve"> need to lower its claim, or none of the above</w:t>
      </w:r>
      <w:r w:rsidR="00716889" w:rsidRPr="00716889">
        <w:rPr>
          <w:rFonts w:ascii="Arial" w:hAnsi="Arial" w:cs="Arial"/>
          <w:sz w:val="22"/>
          <w:szCs w:val="22"/>
        </w:rPr>
        <w:t>?</w:t>
      </w:r>
      <w:r w:rsidR="00E93017">
        <w:rPr>
          <w:rFonts w:ascii="Arial" w:hAnsi="Arial" w:cs="Arial"/>
          <w:sz w:val="22"/>
          <w:szCs w:val="22"/>
        </w:rPr>
        <w:t xml:space="preserve"> Please explain.</w:t>
      </w:r>
      <w:r w:rsidR="00716889"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00716889" w:rsidRPr="00716889">
        <w:rPr>
          <w:rFonts w:ascii="Arial" w:hAnsi="Arial" w:cs="Arial"/>
          <w:sz w:val="22"/>
          <w:szCs w:val="22"/>
        </w:rPr>
        <w:t>no more than 300 words.</w:t>
      </w:r>
      <w:r w:rsidR="00B3246A">
        <w:rPr>
          <w:rFonts w:ascii="Arial" w:hAnsi="Arial" w:cs="Arial"/>
          <w:sz w:val="22"/>
          <w:szCs w:val="22"/>
        </w:rPr>
        <w:t>)</w:t>
      </w:r>
      <w:r w:rsidR="00503EC2">
        <w:rPr>
          <w:rFonts w:ascii="Arial" w:hAnsi="Arial" w:cs="Arial"/>
          <w:sz w:val="22"/>
          <w:szCs w:val="22"/>
        </w:rPr>
        <w:t xml:space="preserve"> </w:t>
      </w:r>
    </w:p>
    <w:p w14:paraId="530ED796" w14:textId="7B71764C" w:rsidR="00B15863" w:rsidRDefault="00B15863" w:rsidP="00AA190E">
      <w:pPr>
        <w:jc w:val="both"/>
        <w:rPr>
          <w:rFonts w:ascii="Arial" w:hAnsi="Arial" w:cs="Arial"/>
          <w:sz w:val="22"/>
          <w:szCs w:val="22"/>
        </w:rPr>
      </w:pPr>
    </w:p>
    <w:p w14:paraId="4D88A7E4" w14:textId="61731E6F" w:rsidR="00B15863" w:rsidRDefault="00556259"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w:t>
      </w:r>
      <w:r w:rsidR="00083C0E">
        <w:rPr>
          <w:rFonts w:ascii="Arial" w:hAnsi="Arial" w:cs="Arial"/>
          <w:color w:val="7B7B7B" w:themeColor="accent3" w:themeShade="BF"/>
          <w:sz w:val="22"/>
          <w:szCs w:val="22"/>
          <w:lang w:val="en-GB"/>
        </w:rPr>
        <w:t>cross-border</w:t>
      </w:r>
      <w:r w:rsidR="00AE200B">
        <w:rPr>
          <w:rFonts w:ascii="Arial" w:hAnsi="Arial" w:cs="Arial"/>
          <w:color w:val="7B7B7B" w:themeColor="accent3" w:themeShade="BF"/>
          <w:sz w:val="22"/>
          <w:szCs w:val="22"/>
          <w:lang w:val="en-GB"/>
        </w:rPr>
        <w:t xml:space="preserve"> insolvency proceedings that re opened within the EU are governed by the European Insolvency </w:t>
      </w:r>
      <w:r w:rsidR="00F9528D">
        <w:rPr>
          <w:rFonts w:ascii="Arial" w:hAnsi="Arial" w:cs="Arial"/>
          <w:color w:val="7B7B7B" w:themeColor="accent3" w:themeShade="BF"/>
          <w:sz w:val="22"/>
          <w:szCs w:val="22"/>
          <w:lang w:val="en-GB"/>
        </w:rPr>
        <w:t>Regulation recast (</w:t>
      </w:r>
      <w:r w:rsidR="00F9528D" w:rsidRPr="00F9528D">
        <w:rPr>
          <w:rFonts w:ascii="Arial" w:hAnsi="Arial" w:cs="Arial"/>
          <w:b/>
          <w:bCs/>
          <w:color w:val="7B7B7B" w:themeColor="accent3" w:themeShade="BF"/>
          <w:sz w:val="22"/>
          <w:szCs w:val="22"/>
          <w:lang w:val="en-GB"/>
        </w:rPr>
        <w:t>EIR</w:t>
      </w:r>
      <w:r w:rsidR="00F9528D">
        <w:rPr>
          <w:rFonts w:ascii="Arial" w:hAnsi="Arial" w:cs="Arial"/>
          <w:color w:val="7B7B7B" w:themeColor="accent3" w:themeShade="BF"/>
          <w:sz w:val="22"/>
          <w:szCs w:val="22"/>
          <w:lang w:val="en-GB"/>
        </w:rPr>
        <w:t xml:space="preserve">). </w:t>
      </w:r>
    </w:p>
    <w:p w14:paraId="10F11662" w14:textId="102F076A" w:rsidR="00027098" w:rsidRPr="00083C0E" w:rsidRDefault="0068711F" w:rsidP="00B15863">
      <w:pPr>
        <w:ind w:left="720" w:hanging="720"/>
        <w:jc w:val="both"/>
        <w:rPr>
          <w:rFonts w:ascii="Arial" w:hAnsi="Arial" w:cs="Arial"/>
          <w:color w:val="7B7B7B" w:themeColor="accent3" w:themeShade="BF"/>
          <w:sz w:val="22"/>
          <w:szCs w:val="22"/>
          <w:lang w:val="en-GB"/>
        </w:rPr>
      </w:pPr>
      <w:r w:rsidRPr="00083C0E">
        <w:rPr>
          <w:rFonts w:ascii="Arial" w:hAnsi="Arial" w:cs="Arial"/>
          <w:color w:val="7B7B7B" w:themeColor="accent3" w:themeShade="BF"/>
          <w:sz w:val="22"/>
          <w:szCs w:val="22"/>
          <w:lang w:val="en-GB"/>
        </w:rPr>
        <w:t xml:space="preserve">The creditor may have the benefit of </w:t>
      </w:r>
      <w:r w:rsidR="00757920">
        <w:rPr>
          <w:rFonts w:ascii="Arial" w:hAnsi="Arial" w:cs="Arial"/>
          <w:color w:val="7B7B7B" w:themeColor="accent3" w:themeShade="BF"/>
          <w:sz w:val="22"/>
          <w:szCs w:val="22"/>
          <w:lang w:val="en-GB"/>
        </w:rPr>
        <w:t>‘</w:t>
      </w:r>
      <w:r w:rsidRPr="00083C0E">
        <w:rPr>
          <w:rFonts w:ascii="Arial" w:hAnsi="Arial" w:cs="Arial"/>
          <w:color w:val="7B7B7B" w:themeColor="accent3" w:themeShade="BF"/>
          <w:sz w:val="22"/>
          <w:szCs w:val="22"/>
          <w:lang w:val="en-GB"/>
        </w:rPr>
        <w:t>double-dipping</w:t>
      </w:r>
      <w:r w:rsidR="00757920">
        <w:rPr>
          <w:rFonts w:ascii="Arial" w:hAnsi="Arial" w:cs="Arial"/>
          <w:color w:val="7B7B7B" w:themeColor="accent3" w:themeShade="BF"/>
          <w:sz w:val="22"/>
          <w:szCs w:val="22"/>
          <w:lang w:val="en-GB"/>
        </w:rPr>
        <w:t>’ their creditor claim</w:t>
      </w:r>
      <w:r w:rsidRPr="00083C0E">
        <w:rPr>
          <w:rFonts w:ascii="Arial" w:hAnsi="Arial" w:cs="Arial"/>
          <w:color w:val="7B7B7B" w:themeColor="accent3" w:themeShade="BF"/>
          <w:sz w:val="22"/>
          <w:szCs w:val="22"/>
          <w:lang w:val="en-GB"/>
        </w:rPr>
        <w:t>, in which Citibank m</w:t>
      </w:r>
      <w:r w:rsidR="00574B05" w:rsidRPr="00083C0E">
        <w:rPr>
          <w:rFonts w:ascii="Arial" w:hAnsi="Arial" w:cs="Arial"/>
          <w:color w:val="7B7B7B" w:themeColor="accent3" w:themeShade="BF"/>
          <w:sz w:val="22"/>
          <w:szCs w:val="22"/>
          <w:lang w:val="en-GB"/>
        </w:rPr>
        <w:t xml:space="preserve">ay </w:t>
      </w:r>
      <w:r w:rsidR="00D46F5C">
        <w:rPr>
          <w:rFonts w:ascii="Arial" w:hAnsi="Arial" w:cs="Arial"/>
          <w:color w:val="7B7B7B" w:themeColor="accent3" w:themeShade="BF"/>
          <w:sz w:val="22"/>
          <w:szCs w:val="22"/>
          <w:lang w:val="en-GB"/>
        </w:rPr>
        <w:t xml:space="preserve">claim </w:t>
      </w:r>
      <w:r w:rsidR="00AE348D" w:rsidRPr="00083C0E">
        <w:rPr>
          <w:rFonts w:ascii="Arial" w:hAnsi="Arial" w:cs="Arial"/>
          <w:color w:val="7B7B7B" w:themeColor="accent3" w:themeShade="BF"/>
          <w:sz w:val="22"/>
          <w:szCs w:val="22"/>
          <w:lang w:val="en-GB"/>
        </w:rPr>
        <w:t xml:space="preserve">against </w:t>
      </w:r>
      <w:r w:rsidR="00027098" w:rsidRPr="00083C0E">
        <w:rPr>
          <w:rFonts w:ascii="Arial" w:hAnsi="Arial" w:cs="Arial"/>
          <w:color w:val="7B7B7B" w:themeColor="accent3" w:themeShade="BF"/>
          <w:sz w:val="22"/>
          <w:szCs w:val="22"/>
          <w:lang w:val="en-GB"/>
        </w:rPr>
        <w:t xml:space="preserve">both </w:t>
      </w:r>
      <w:proofErr w:type="spellStart"/>
      <w:r w:rsidR="00027098" w:rsidRPr="00083C0E">
        <w:rPr>
          <w:rFonts w:ascii="Arial" w:hAnsi="Arial" w:cs="Arial"/>
          <w:color w:val="7B7B7B" w:themeColor="accent3" w:themeShade="BF"/>
          <w:sz w:val="22"/>
          <w:szCs w:val="22"/>
          <w:lang w:val="en-GB"/>
        </w:rPr>
        <w:t>Paluco</w:t>
      </w:r>
      <w:proofErr w:type="spellEnd"/>
      <w:r w:rsidR="00027098" w:rsidRPr="00083C0E">
        <w:rPr>
          <w:rFonts w:ascii="Arial" w:hAnsi="Arial" w:cs="Arial"/>
          <w:color w:val="7B7B7B" w:themeColor="accent3" w:themeShade="BF"/>
          <w:sz w:val="22"/>
          <w:szCs w:val="22"/>
          <w:lang w:val="en-GB"/>
        </w:rPr>
        <w:t xml:space="preserve"> BV and </w:t>
      </w:r>
      <w:proofErr w:type="spellStart"/>
      <w:r w:rsidR="00027098" w:rsidRPr="00083C0E">
        <w:rPr>
          <w:rFonts w:ascii="Arial" w:hAnsi="Arial" w:cs="Arial"/>
          <w:color w:val="7B7B7B" w:themeColor="accent3" w:themeShade="BF"/>
          <w:sz w:val="22"/>
          <w:szCs w:val="22"/>
          <w:lang w:val="en-GB"/>
        </w:rPr>
        <w:t>Paluco</w:t>
      </w:r>
      <w:proofErr w:type="spellEnd"/>
      <w:r w:rsidR="00027098" w:rsidRPr="00083C0E">
        <w:rPr>
          <w:rFonts w:ascii="Arial" w:hAnsi="Arial" w:cs="Arial"/>
          <w:color w:val="7B7B7B" w:themeColor="accent3" w:themeShade="BF"/>
          <w:sz w:val="22"/>
          <w:szCs w:val="22"/>
          <w:lang w:val="en-GB"/>
        </w:rPr>
        <w:t xml:space="preserve"> International SA. </w:t>
      </w:r>
      <w:r w:rsidR="00596E54" w:rsidRPr="00083C0E">
        <w:rPr>
          <w:rFonts w:ascii="Arial" w:hAnsi="Arial" w:cs="Arial"/>
          <w:color w:val="7B7B7B" w:themeColor="accent3" w:themeShade="BF"/>
          <w:sz w:val="22"/>
          <w:szCs w:val="22"/>
          <w:lang w:val="en-GB"/>
        </w:rPr>
        <w:t xml:space="preserve">Dutch law allows for both claims to be pursued, on the basis that </w:t>
      </w:r>
      <w:r w:rsidR="002337F9" w:rsidRPr="00083C0E">
        <w:rPr>
          <w:rFonts w:ascii="Arial" w:hAnsi="Arial" w:cs="Arial"/>
          <w:color w:val="7B7B7B" w:themeColor="accent3" w:themeShade="BF"/>
          <w:sz w:val="22"/>
          <w:szCs w:val="22"/>
          <w:lang w:val="en-GB"/>
        </w:rPr>
        <w:t>the total monies received does not exceed the total sum of the claim, EUR10m in this case.</w:t>
      </w:r>
    </w:p>
    <w:p w14:paraId="3452979E" w14:textId="3F7449F4" w:rsidR="002337F9" w:rsidRPr="00083C0E" w:rsidRDefault="002337F9" w:rsidP="00B15863">
      <w:pPr>
        <w:ind w:left="720" w:hanging="720"/>
        <w:jc w:val="both"/>
        <w:rPr>
          <w:rFonts w:ascii="Arial" w:hAnsi="Arial" w:cs="Arial"/>
          <w:color w:val="7B7B7B" w:themeColor="accent3" w:themeShade="BF"/>
          <w:sz w:val="22"/>
          <w:szCs w:val="22"/>
          <w:lang w:val="en-GB"/>
        </w:rPr>
      </w:pPr>
      <w:r w:rsidRPr="00083C0E">
        <w:rPr>
          <w:rFonts w:ascii="Arial" w:hAnsi="Arial" w:cs="Arial"/>
          <w:color w:val="7B7B7B" w:themeColor="accent3" w:themeShade="BF"/>
          <w:sz w:val="22"/>
          <w:szCs w:val="22"/>
          <w:lang w:val="en-GB"/>
        </w:rPr>
        <w:t xml:space="preserve">In practice, this means that Citibank </w:t>
      </w:r>
      <w:r w:rsidR="00ED17C1" w:rsidRPr="00083C0E">
        <w:rPr>
          <w:rFonts w:ascii="Arial" w:hAnsi="Arial" w:cs="Arial"/>
          <w:color w:val="7B7B7B" w:themeColor="accent3" w:themeShade="BF"/>
          <w:sz w:val="22"/>
          <w:szCs w:val="22"/>
          <w:lang w:val="en-GB"/>
        </w:rPr>
        <w:t xml:space="preserve">may file </w:t>
      </w:r>
      <w:r w:rsidR="00916FE8" w:rsidRPr="00083C0E">
        <w:rPr>
          <w:rFonts w:ascii="Arial" w:hAnsi="Arial" w:cs="Arial"/>
          <w:color w:val="7B7B7B" w:themeColor="accent3" w:themeShade="BF"/>
          <w:sz w:val="22"/>
          <w:szCs w:val="22"/>
          <w:lang w:val="en-GB"/>
        </w:rPr>
        <w:t xml:space="preserve">its full claim of EUR10m in the </w:t>
      </w:r>
      <w:r w:rsidR="00493ABE" w:rsidRPr="00083C0E">
        <w:rPr>
          <w:rFonts w:ascii="Arial" w:hAnsi="Arial" w:cs="Arial"/>
          <w:color w:val="7B7B7B" w:themeColor="accent3" w:themeShade="BF"/>
          <w:sz w:val="22"/>
          <w:szCs w:val="22"/>
          <w:lang w:val="en-GB"/>
        </w:rPr>
        <w:t xml:space="preserve">estate of </w:t>
      </w:r>
      <w:proofErr w:type="spellStart"/>
      <w:r w:rsidR="00493ABE" w:rsidRPr="00083C0E">
        <w:rPr>
          <w:rFonts w:ascii="Arial" w:hAnsi="Arial" w:cs="Arial"/>
          <w:color w:val="7B7B7B" w:themeColor="accent3" w:themeShade="BF"/>
          <w:sz w:val="22"/>
          <w:szCs w:val="22"/>
          <w:lang w:val="en-GB"/>
        </w:rPr>
        <w:t>Paluco</w:t>
      </w:r>
      <w:proofErr w:type="spellEnd"/>
      <w:r w:rsidR="00493ABE" w:rsidRPr="00083C0E">
        <w:rPr>
          <w:rFonts w:ascii="Arial" w:hAnsi="Arial" w:cs="Arial"/>
          <w:color w:val="7B7B7B" w:themeColor="accent3" w:themeShade="BF"/>
          <w:sz w:val="22"/>
          <w:szCs w:val="22"/>
          <w:lang w:val="en-GB"/>
        </w:rPr>
        <w:t xml:space="preserve"> BV, </w:t>
      </w:r>
      <w:proofErr w:type="gramStart"/>
      <w:r w:rsidR="00493ABE" w:rsidRPr="00083C0E">
        <w:rPr>
          <w:rFonts w:ascii="Arial" w:hAnsi="Arial" w:cs="Arial"/>
          <w:color w:val="7B7B7B" w:themeColor="accent3" w:themeShade="BF"/>
          <w:sz w:val="22"/>
          <w:szCs w:val="22"/>
          <w:lang w:val="en-GB"/>
        </w:rPr>
        <w:t>and also</w:t>
      </w:r>
      <w:proofErr w:type="gramEnd"/>
      <w:r w:rsidR="00493ABE" w:rsidRPr="00083C0E">
        <w:rPr>
          <w:rFonts w:ascii="Arial" w:hAnsi="Arial" w:cs="Arial"/>
          <w:color w:val="7B7B7B" w:themeColor="accent3" w:themeShade="BF"/>
          <w:sz w:val="22"/>
          <w:szCs w:val="22"/>
          <w:lang w:val="en-GB"/>
        </w:rPr>
        <w:t xml:space="preserve"> </w:t>
      </w:r>
      <w:r w:rsidR="00AC18C8">
        <w:rPr>
          <w:rFonts w:ascii="Arial" w:hAnsi="Arial" w:cs="Arial"/>
          <w:color w:val="7B7B7B" w:themeColor="accent3" w:themeShade="BF"/>
          <w:sz w:val="22"/>
          <w:szCs w:val="22"/>
          <w:lang w:val="en-GB"/>
        </w:rPr>
        <w:t>claim the amount within</w:t>
      </w:r>
      <w:r w:rsidR="00493ABE" w:rsidRPr="00083C0E">
        <w:rPr>
          <w:rFonts w:ascii="Arial" w:hAnsi="Arial" w:cs="Arial"/>
          <w:color w:val="7B7B7B" w:themeColor="accent3" w:themeShade="BF"/>
          <w:sz w:val="22"/>
          <w:szCs w:val="22"/>
          <w:lang w:val="en-GB"/>
        </w:rPr>
        <w:t xml:space="preserve"> the estate of </w:t>
      </w:r>
      <w:proofErr w:type="spellStart"/>
      <w:r w:rsidR="00493ABE" w:rsidRPr="00083C0E">
        <w:rPr>
          <w:rFonts w:ascii="Arial" w:hAnsi="Arial" w:cs="Arial"/>
          <w:color w:val="7B7B7B" w:themeColor="accent3" w:themeShade="BF"/>
          <w:sz w:val="22"/>
          <w:szCs w:val="22"/>
          <w:lang w:val="en-GB"/>
        </w:rPr>
        <w:t>Paluco</w:t>
      </w:r>
      <w:proofErr w:type="spellEnd"/>
      <w:r w:rsidR="00493ABE" w:rsidRPr="00083C0E">
        <w:rPr>
          <w:rFonts w:ascii="Arial" w:hAnsi="Arial" w:cs="Arial"/>
          <w:color w:val="7B7B7B" w:themeColor="accent3" w:themeShade="BF"/>
          <w:sz w:val="22"/>
          <w:szCs w:val="22"/>
          <w:lang w:val="en-GB"/>
        </w:rPr>
        <w:t xml:space="preserve"> International SA. </w:t>
      </w:r>
    </w:p>
    <w:p w14:paraId="21ECFA8F" w14:textId="5F37620A" w:rsidR="00F71609" w:rsidRPr="00083C0E" w:rsidRDefault="00C34696" w:rsidP="00B15863">
      <w:pPr>
        <w:ind w:left="720" w:hanging="720"/>
        <w:jc w:val="both"/>
        <w:rPr>
          <w:rFonts w:ascii="Arial" w:hAnsi="Arial" w:cs="Arial"/>
          <w:color w:val="7B7B7B" w:themeColor="accent3" w:themeShade="BF"/>
          <w:sz w:val="22"/>
          <w:szCs w:val="22"/>
          <w:lang w:val="en-GB"/>
        </w:rPr>
      </w:pPr>
      <w:r w:rsidRPr="00083C0E">
        <w:rPr>
          <w:rFonts w:ascii="Arial" w:hAnsi="Arial" w:cs="Arial"/>
          <w:color w:val="7B7B7B" w:themeColor="accent3" w:themeShade="BF"/>
          <w:sz w:val="22"/>
          <w:szCs w:val="22"/>
          <w:lang w:val="en-GB"/>
        </w:rPr>
        <w:t xml:space="preserve">The trustee is to ensure that Citibank’s </w:t>
      </w:r>
      <w:r w:rsidR="00EE3BD6">
        <w:rPr>
          <w:rFonts w:ascii="Arial" w:hAnsi="Arial" w:cs="Arial"/>
          <w:color w:val="7B7B7B" w:themeColor="accent3" w:themeShade="BF"/>
          <w:sz w:val="22"/>
          <w:szCs w:val="22"/>
          <w:lang w:val="en-GB"/>
        </w:rPr>
        <w:t xml:space="preserve">total </w:t>
      </w:r>
      <w:r w:rsidRPr="00083C0E">
        <w:rPr>
          <w:rFonts w:ascii="Arial" w:hAnsi="Arial" w:cs="Arial"/>
          <w:color w:val="7B7B7B" w:themeColor="accent3" w:themeShade="BF"/>
          <w:sz w:val="22"/>
          <w:szCs w:val="22"/>
          <w:lang w:val="en-GB"/>
        </w:rPr>
        <w:t xml:space="preserve">claim </w:t>
      </w:r>
      <w:r w:rsidR="00EE3BD6">
        <w:rPr>
          <w:rFonts w:ascii="Arial" w:hAnsi="Arial" w:cs="Arial"/>
          <w:color w:val="7B7B7B" w:themeColor="accent3" w:themeShade="BF"/>
          <w:sz w:val="22"/>
          <w:szCs w:val="22"/>
          <w:lang w:val="en-GB"/>
        </w:rPr>
        <w:t xml:space="preserve">receivables </w:t>
      </w:r>
      <w:r w:rsidRPr="00083C0E">
        <w:rPr>
          <w:rFonts w:ascii="Arial" w:hAnsi="Arial" w:cs="Arial"/>
          <w:color w:val="7B7B7B" w:themeColor="accent3" w:themeShade="BF"/>
          <w:sz w:val="22"/>
          <w:szCs w:val="22"/>
          <w:lang w:val="en-GB"/>
        </w:rPr>
        <w:t xml:space="preserve">remains at EUR10m, but it must not receive more than EUR7m in proceeds, due to the EUR3m being received </w:t>
      </w:r>
      <w:r w:rsidR="00E86010" w:rsidRPr="00083C0E">
        <w:rPr>
          <w:rFonts w:ascii="Arial" w:hAnsi="Arial" w:cs="Arial"/>
          <w:color w:val="7B7B7B" w:themeColor="accent3" w:themeShade="BF"/>
          <w:sz w:val="22"/>
          <w:szCs w:val="22"/>
          <w:lang w:val="en-GB"/>
        </w:rPr>
        <w:t xml:space="preserve">from the parent Co. </w:t>
      </w:r>
    </w:p>
    <w:p w14:paraId="223C7E99" w14:textId="09364D8E" w:rsidR="0005518B" w:rsidRDefault="0005518B" w:rsidP="00AA190E">
      <w:pPr>
        <w:jc w:val="both"/>
        <w:rPr>
          <w:rFonts w:ascii="Arial" w:hAnsi="Arial" w:cs="Arial"/>
          <w:sz w:val="22"/>
          <w:szCs w:val="22"/>
        </w:rPr>
      </w:pPr>
    </w:p>
    <w:p w14:paraId="034A0287" w14:textId="77777777" w:rsidR="00EA21BA" w:rsidRDefault="00EA21BA" w:rsidP="00AA190E">
      <w:pPr>
        <w:jc w:val="both"/>
        <w:rPr>
          <w:rFonts w:ascii="Arial" w:hAnsi="Arial" w:cs="Arial"/>
          <w:sz w:val="22"/>
          <w:szCs w:val="22"/>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2E930DB2"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represent </w:t>
      </w:r>
      <w:r w:rsidR="00601872">
        <w:rPr>
          <w:rFonts w:ascii="Arial" w:hAnsi="Arial" w:cs="Arial"/>
          <w:sz w:val="22"/>
          <w:szCs w:val="22"/>
          <w:lang w:val="en-GB"/>
        </w:rPr>
        <w:t>pan-European retailer</w:t>
      </w:r>
      <w:r w:rsidR="000D7B15">
        <w:rPr>
          <w:rFonts w:ascii="Arial" w:hAnsi="Arial" w:cs="Arial"/>
          <w:sz w:val="22"/>
          <w:szCs w:val="22"/>
          <w:lang w:val="en-GB"/>
        </w:rPr>
        <w:t xml:space="preserve"> </w:t>
      </w:r>
      <w:r w:rsidR="000D7B15">
        <w:rPr>
          <w:rFonts w:ascii="Arial" w:hAnsi="Arial" w:cs="Arial"/>
          <w:i/>
          <w:iCs/>
          <w:sz w:val="22"/>
          <w:szCs w:val="22"/>
          <w:lang w:val="en-GB"/>
        </w:rPr>
        <w:t>Mignon Fashion</w:t>
      </w:r>
      <w:r w:rsidR="00601872">
        <w:rPr>
          <w:rFonts w:ascii="Arial" w:hAnsi="Arial" w:cs="Arial"/>
          <w:sz w:val="22"/>
          <w:szCs w:val="22"/>
          <w:lang w:val="en-GB"/>
        </w:rPr>
        <w:t xml:space="preserve">, with Germany and France as its main operational countries, but active in 23 European countries. The parent of the group is </w:t>
      </w:r>
      <w:r w:rsidR="00601872" w:rsidRPr="00B129B8">
        <w:rPr>
          <w:rFonts w:ascii="Arial" w:hAnsi="Arial" w:cs="Arial"/>
          <w:sz w:val="22"/>
          <w:szCs w:val="22"/>
          <w:lang w:val="en-GB"/>
        </w:rPr>
        <w:t xml:space="preserve">incorporated in </w:t>
      </w:r>
      <w:r w:rsidR="00A93F68" w:rsidRPr="00B129B8">
        <w:rPr>
          <w:rFonts w:ascii="Arial" w:hAnsi="Arial" w:cs="Arial"/>
          <w:sz w:val="22"/>
          <w:szCs w:val="22"/>
          <w:lang w:val="en-GB"/>
        </w:rPr>
        <w:t>Germany</w:t>
      </w:r>
      <w:r w:rsidR="00601872" w:rsidRPr="00B129B8">
        <w:rPr>
          <w:rFonts w:ascii="Arial" w:hAnsi="Arial" w:cs="Arial"/>
          <w:sz w:val="22"/>
          <w:szCs w:val="22"/>
          <w:lang w:val="en-GB"/>
        </w:rPr>
        <w:t xml:space="preserve">. The group is financed by a large consortium of banks and bondholders, headed by ING Bank and </w:t>
      </w:r>
      <w:r w:rsidR="00A93F68" w:rsidRPr="00B129B8">
        <w:rPr>
          <w:rFonts w:ascii="Arial" w:hAnsi="Arial" w:cs="Arial"/>
          <w:sz w:val="22"/>
          <w:szCs w:val="22"/>
          <w:lang w:val="en-GB"/>
        </w:rPr>
        <w:t>Deutsche Bank, and includes bonds governed by New York law. T</w:t>
      </w:r>
      <w:r w:rsidR="000D7B15" w:rsidRPr="00B129B8">
        <w:rPr>
          <w:rFonts w:ascii="Arial" w:hAnsi="Arial" w:cs="Arial"/>
          <w:sz w:val="22"/>
          <w:szCs w:val="22"/>
          <w:lang w:val="en-GB"/>
        </w:rPr>
        <w:t xml:space="preserve">he </w:t>
      </w:r>
      <w:r w:rsidR="00A93F68" w:rsidRPr="00B129B8">
        <w:rPr>
          <w:rFonts w:ascii="Arial" w:hAnsi="Arial" w:cs="Arial"/>
          <w:sz w:val="22"/>
          <w:szCs w:val="22"/>
          <w:lang w:val="en-GB"/>
        </w:rPr>
        <w:t xml:space="preserve">bank debt </w:t>
      </w:r>
      <w:r w:rsidR="000D7B15" w:rsidRPr="00B129B8">
        <w:rPr>
          <w:rFonts w:ascii="Arial" w:hAnsi="Arial" w:cs="Arial"/>
          <w:sz w:val="22"/>
          <w:szCs w:val="22"/>
          <w:lang w:val="en-GB"/>
        </w:rPr>
        <w:t xml:space="preserve">is extended to Mignon Finance BV, a Dutch special purpose vehicle. </w:t>
      </w:r>
      <w:r w:rsidR="00A93F68" w:rsidRPr="00B129B8">
        <w:rPr>
          <w:rFonts w:ascii="Arial" w:hAnsi="Arial" w:cs="Arial"/>
          <w:sz w:val="22"/>
          <w:szCs w:val="22"/>
          <w:lang w:val="en-GB"/>
        </w:rPr>
        <w:t xml:space="preserve">This same entity has also issued the group's New York law governed bonds. </w:t>
      </w:r>
      <w:r w:rsidR="000D7B15" w:rsidRPr="00B129B8">
        <w:rPr>
          <w:rFonts w:ascii="Arial" w:hAnsi="Arial" w:cs="Arial"/>
          <w:sz w:val="22"/>
          <w:szCs w:val="22"/>
          <w:lang w:val="en-GB"/>
        </w:rPr>
        <w:t>The debt liabilities of Mignon Finance BV ha</w:t>
      </w:r>
      <w:r w:rsidR="002F5D71" w:rsidRPr="00B129B8">
        <w:rPr>
          <w:rFonts w:ascii="Arial" w:hAnsi="Arial" w:cs="Arial"/>
          <w:sz w:val="22"/>
          <w:szCs w:val="22"/>
          <w:lang w:val="en-GB"/>
        </w:rPr>
        <w:t>ve</w:t>
      </w:r>
      <w:r w:rsidR="000D7B15" w:rsidRPr="00B129B8">
        <w:rPr>
          <w:rFonts w:ascii="Arial" w:hAnsi="Arial" w:cs="Arial"/>
          <w:sz w:val="22"/>
          <w:szCs w:val="22"/>
          <w:lang w:val="en-GB"/>
        </w:rPr>
        <w:t xml:space="preserve"> been guaranteed by the </w:t>
      </w:r>
      <w:r w:rsidR="00521889" w:rsidRPr="00B129B8">
        <w:rPr>
          <w:rFonts w:ascii="Arial" w:hAnsi="Arial" w:cs="Arial"/>
          <w:sz w:val="22"/>
          <w:szCs w:val="22"/>
          <w:lang w:val="en-GB"/>
        </w:rPr>
        <w:t xml:space="preserve">German </w:t>
      </w:r>
      <w:r w:rsidR="000D7B15" w:rsidRPr="00B129B8">
        <w:rPr>
          <w:rFonts w:ascii="Arial" w:hAnsi="Arial" w:cs="Arial"/>
          <w:sz w:val="22"/>
          <w:szCs w:val="22"/>
          <w:lang w:val="en-GB"/>
        </w:rPr>
        <w:t>parent and by a whole bunch</w:t>
      </w:r>
      <w:r w:rsidR="000D7B15">
        <w:rPr>
          <w:rFonts w:ascii="Arial" w:hAnsi="Arial" w:cs="Arial"/>
          <w:sz w:val="22"/>
          <w:szCs w:val="22"/>
          <w:lang w:val="en-GB"/>
        </w:rPr>
        <w:t xml:space="preserve"> of EU guarantors</w:t>
      </w:r>
      <w:r w:rsidR="00A93F68">
        <w:rPr>
          <w:rFonts w:ascii="Arial" w:hAnsi="Arial" w:cs="Arial"/>
          <w:sz w:val="22"/>
          <w:szCs w:val="22"/>
          <w:lang w:val="en-GB"/>
        </w:rPr>
        <w:t>, including the group's main trading companies in France and Germany</w:t>
      </w:r>
      <w:r w:rsidR="000D7B15">
        <w:rPr>
          <w:rFonts w:ascii="Arial" w:hAnsi="Arial" w:cs="Arial"/>
          <w:sz w:val="22"/>
          <w:szCs w:val="22"/>
          <w:lang w:val="en-GB"/>
        </w:rPr>
        <w:t xml:space="preserve">. </w:t>
      </w:r>
      <w:r w:rsidRPr="00716889">
        <w:rPr>
          <w:rFonts w:ascii="Arial" w:hAnsi="Arial" w:cs="Arial"/>
          <w:sz w:val="22"/>
          <w:szCs w:val="22"/>
          <w:lang w:val="en-GB"/>
        </w:rPr>
        <w:t xml:space="preserve">For tax purposes, </w:t>
      </w:r>
      <w:r w:rsidR="00A93F68">
        <w:rPr>
          <w:rFonts w:ascii="Arial" w:hAnsi="Arial" w:cs="Arial"/>
          <w:sz w:val="22"/>
          <w:szCs w:val="22"/>
          <w:lang w:val="en-GB"/>
        </w:rPr>
        <w:t xml:space="preserve">Mignon Finance BV </w:t>
      </w:r>
      <w:r w:rsidRPr="00716889">
        <w:rPr>
          <w:rFonts w:ascii="Arial" w:hAnsi="Arial" w:cs="Arial"/>
          <w:sz w:val="22"/>
          <w:szCs w:val="22"/>
          <w:lang w:val="en-GB"/>
        </w:rPr>
        <w:t xml:space="preserve">has a board consisting of Dutch nationals and a small office in Amsterdam. </w:t>
      </w:r>
    </w:p>
    <w:p w14:paraId="1C6658E7" w14:textId="77777777" w:rsidR="00716889" w:rsidRPr="00716889" w:rsidRDefault="00716889" w:rsidP="00AA190E">
      <w:pPr>
        <w:jc w:val="both"/>
        <w:rPr>
          <w:rFonts w:ascii="Arial" w:hAnsi="Arial" w:cs="Arial"/>
          <w:sz w:val="22"/>
          <w:szCs w:val="22"/>
          <w:lang w:val="en-GB"/>
        </w:rPr>
      </w:pPr>
    </w:p>
    <w:p w14:paraId="1D6D511D" w14:textId="3A363464"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 xml:space="preserve">is exploring options to restructure </w:t>
      </w:r>
      <w:r w:rsidR="00A93F68">
        <w:rPr>
          <w:rFonts w:ascii="Arial" w:hAnsi="Arial" w:cs="Arial"/>
          <w:sz w:val="22"/>
          <w:szCs w:val="22"/>
          <w:lang w:val="en-GB"/>
        </w:rPr>
        <w:t>the group's financing debt</w:t>
      </w:r>
      <w:r w:rsidRPr="00716889">
        <w:rPr>
          <w:rFonts w:ascii="Arial" w:hAnsi="Arial" w:cs="Arial"/>
          <w:sz w:val="22"/>
          <w:szCs w:val="22"/>
          <w:lang w:val="en-GB"/>
        </w:rPr>
        <w:t xml:space="preserve">, which will in any event include an extension of the maturity date, a re-set of the interest rate and an amendment of the covenants. The general counsel in </w:t>
      </w:r>
      <w:r w:rsidR="00A93F68">
        <w:rPr>
          <w:rFonts w:ascii="Arial" w:hAnsi="Arial" w:cs="Arial"/>
          <w:sz w:val="22"/>
          <w:szCs w:val="22"/>
          <w:lang w:val="en-GB"/>
        </w:rPr>
        <w:t xml:space="preserve">Stuttgart, Germany, </w:t>
      </w:r>
      <w:r w:rsidRPr="00716889">
        <w:rPr>
          <w:rFonts w:ascii="Arial" w:hAnsi="Arial" w:cs="Arial"/>
          <w:sz w:val="22"/>
          <w:szCs w:val="22"/>
          <w:lang w:val="en-GB"/>
        </w:rPr>
        <w:t xml:space="preserve">has asked you to advise whether they can use the </w:t>
      </w:r>
      <w:r w:rsidR="00521889">
        <w:rPr>
          <w:rFonts w:ascii="Arial" w:hAnsi="Arial" w:cs="Arial"/>
          <w:sz w:val="22"/>
          <w:szCs w:val="22"/>
          <w:lang w:val="en-GB"/>
        </w:rPr>
        <w:t xml:space="preserve">Germany </w:t>
      </w:r>
      <w:proofErr w:type="spellStart"/>
      <w:r w:rsidR="00521889">
        <w:rPr>
          <w:rFonts w:ascii="Arial" w:hAnsi="Arial" w:cs="Arial"/>
          <w:i/>
          <w:iCs/>
          <w:sz w:val="22"/>
          <w:szCs w:val="22"/>
          <w:lang w:val="en-GB"/>
        </w:rPr>
        <w:t>Schutzschirm</w:t>
      </w:r>
      <w:proofErr w:type="spellEnd"/>
      <w:r w:rsidR="00521889">
        <w:rPr>
          <w:rFonts w:ascii="Arial" w:hAnsi="Arial" w:cs="Arial"/>
          <w:i/>
          <w:iCs/>
          <w:sz w:val="22"/>
          <w:szCs w:val="22"/>
          <w:lang w:val="en-GB"/>
        </w:rPr>
        <w:t xml:space="preserve"> </w:t>
      </w:r>
      <w:r w:rsidRPr="00716889">
        <w:rPr>
          <w:rFonts w:ascii="Arial" w:hAnsi="Arial" w:cs="Arial"/>
          <w:sz w:val="22"/>
          <w:szCs w:val="22"/>
          <w:lang w:val="en-GB"/>
        </w:rPr>
        <w:t>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w:t>
      </w:r>
      <w:r w:rsidRPr="00716889">
        <w:rPr>
          <w:rFonts w:ascii="Arial" w:hAnsi="Arial" w:cs="Arial"/>
          <w:sz w:val="22"/>
          <w:szCs w:val="22"/>
          <w:lang w:val="en-GB"/>
        </w:rPr>
        <w:lastRenderedPageBreak/>
        <w:t>to, also in relation to the instruments issued by the Dutch entity</w:t>
      </w:r>
      <w:r w:rsidR="00A93F68">
        <w:rPr>
          <w:rFonts w:ascii="Arial" w:hAnsi="Arial" w:cs="Arial"/>
          <w:sz w:val="22"/>
          <w:szCs w:val="22"/>
          <w:lang w:val="en-GB"/>
        </w:rPr>
        <w:t xml:space="preserve">, </w:t>
      </w:r>
      <w:r w:rsidR="00521889">
        <w:rPr>
          <w:rFonts w:ascii="Arial" w:hAnsi="Arial" w:cs="Arial"/>
          <w:sz w:val="22"/>
          <w:szCs w:val="22"/>
          <w:lang w:val="en-GB"/>
        </w:rPr>
        <w:t xml:space="preserve">and assumes they </w:t>
      </w:r>
      <w:r w:rsidR="00A93F68">
        <w:rPr>
          <w:rFonts w:ascii="Arial" w:hAnsi="Arial" w:cs="Arial"/>
          <w:sz w:val="22"/>
          <w:szCs w:val="22"/>
          <w:lang w:val="en-GB"/>
        </w:rPr>
        <w:t xml:space="preserve">need </w:t>
      </w:r>
      <w:r w:rsidR="00521889">
        <w:rPr>
          <w:rFonts w:ascii="Arial" w:hAnsi="Arial" w:cs="Arial"/>
          <w:sz w:val="22"/>
          <w:szCs w:val="22"/>
          <w:lang w:val="en-GB"/>
        </w:rPr>
        <w:t xml:space="preserve">some support in the form of French </w:t>
      </w:r>
      <w:r w:rsidR="00A93F68">
        <w:rPr>
          <w:rFonts w:ascii="Arial" w:hAnsi="Arial" w:cs="Arial"/>
          <w:sz w:val="22"/>
          <w:szCs w:val="22"/>
          <w:lang w:val="en-GB"/>
        </w:rPr>
        <w:t>proceedings as well</w:t>
      </w:r>
      <w:r w:rsidRPr="00716889">
        <w:rPr>
          <w:rFonts w:ascii="Arial" w:hAnsi="Arial" w:cs="Arial"/>
          <w:sz w:val="22"/>
          <w:szCs w:val="22"/>
          <w:lang w:val="en-GB"/>
        </w:rPr>
        <w:t xml:space="preserve">. In any event, the general counsel has made it very clear that he will be very disappointed in his legal advisors if he is held to open, and pay for, full legal proceedings in </w:t>
      </w:r>
      <w:r w:rsidR="00521889">
        <w:rPr>
          <w:rFonts w:ascii="Arial" w:hAnsi="Arial" w:cs="Arial"/>
          <w:sz w:val="22"/>
          <w:szCs w:val="22"/>
          <w:lang w:val="en-GB"/>
        </w:rPr>
        <w:t>yet another jurisdiction</w:t>
      </w:r>
      <w:r w:rsidRPr="00716889">
        <w:rPr>
          <w:rFonts w:ascii="Arial" w:hAnsi="Arial" w:cs="Arial"/>
          <w:sz w:val="22"/>
          <w:szCs w:val="22"/>
          <w:lang w:val="en-GB"/>
        </w:rPr>
        <w:t xml:space="preserve">.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AA5C49E" w:rsidR="00716889" w:rsidRPr="00CE3C5B" w:rsidRDefault="007B4BFF" w:rsidP="00AA190E">
      <w:pPr>
        <w:jc w:val="both"/>
        <w:rPr>
          <w:rFonts w:ascii="Arial" w:hAnsi="Arial" w:cs="Arial"/>
          <w:sz w:val="22"/>
          <w:szCs w:val="22"/>
          <w:lang w:val="en-GB"/>
        </w:rPr>
      </w:pPr>
      <w:r>
        <w:rPr>
          <w:rFonts w:ascii="Arial" w:hAnsi="Arial" w:cs="Arial"/>
          <w:sz w:val="22"/>
          <w:szCs w:val="22"/>
          <w:lang w:val="en-GB"/>
        </w:rPr>
        <w:t>E</w:t>
      </w:r>
      <w:r w:rsidR="00716889" w:rsidRPr="00716889">
        <w:rPr>
          <w:rFonts w:ascii="Arial" w:hAnsi="Arial" w:cs="Arial"/>
          <w:sz w:val="22"/>
          <w:szCs w:val="22"/>
          <w:lang w:val="en-GB"/>
        </w:rPr>
        <w:t xml:space="preserve">xplain whether the envisaged restructuring of the </w:t>
      </w:r>
      <w:r w:rsidR="00521889">
        <w:rPr>
          <w:rFonts w:ascii="Arial" w:hAnsi="Arial" w:cs="Arial"/>
          <w:sz w:val="22"/>
          <w:szCs w:val="22"/>
          <w:lang w:val="en-GB"/>
        </w:rPr>
        <w:t xml:space="preserve">bank and </w:t>
      </w:r>
      <w:r w:rsidR="00716889" w:rsidRPr="00716889">
        <w:rPr>
          <w:rFonts w:ascii="Arial" w:hAnsi="Arial" w:cs="Arial"/>
          <w:sz w:val="22"/>
          <w:szCs w:val="22"/>
          <w:lang w:val="en-GB"/>
        </w:rPr>
        <w:t xml:space="preserve">bond debt can be </w:t>
      </w:r>
      <w:proofErr w:type="gramStart"/>
      <w:r w:rsidR="00716889" w:rsidRPr="00716889">
        <w:rPr>
          <w:rFonts w:ascii="Arial" w:hAnsi="Arial" w:cs="Arial"/>
          <w:sz w:val="22"/>
          <w:szCs w:val="22"/>
          <w:lang w:val="en-GB"/>
        </w:rPr>
        <w:t>effected</w:t>
      </w:r>
      <w:proofErr w:type="gramEnd"/>
      <w:r w:rsidR="00716889" w:rsidRPr="00716889">
        <w:rPr>
          <w:rFonts w:ascii="Arial" w:hAnsi="Arial" w:cs="Arial"/>
          <w:sz w:val="22"/>
          <w:szCs w:val="22"/>
          <w:lang w:val="en-GB"/>
        </w:rPr>
        <w:t xml:space="preserve"> using only </w:t>
      </w:r>
      <w:r w:rsidR="00521889">
        <w:rPr>
          <w:rFonts w:ascii="Arial" w:hAnsi="Arial" w:cs="Arial"/>
          <w:sz w:val="22"/>
          <w:szCs w:val="22"/>
          <w:lang w:val="en-GB"/>
        </w:rPr>
        <w:t xml:space="preserve">Dutch </w:t>
      </w:r>
      <w:r w:rsidR="00716889" w:rsidRPr="00716889">
        <w:rPr>
          <w:rFonts w:ascii="Arial" w:hAnsi="Arial" w:cs="Arial"/>
          <w:sz w:val="22"/>
          <w:szCs w:val="22"/>
          <w:lang w:val="en-GB"/>
        </w:rPr>
        <w:t>proceedings</w:t>
      </w:r>
      <w:r w:rsidR="00521889">
        <w:rPr>
          <w:rFonts w:ascii="Arial" w:hAnsi="Arial" w:cs="Arial"/>
          <w:sz w:val="22"/>
          <w:szCs w:val="22"/>
          <w:lang w:val="en-GB"/>
        </w:rPr>
        <w:t xml:space="preserve"> (the question whether Germany provides for single-jurisdiction proceedings is outside the scope of this Module, but the answer is </w:t>
      </w:r>
      <w:r w:rsidR="003076DA">
        <w:rPr>
          <w:rFonts w:ascii="Arial" w:hAnsi="Arial" w:cs="Arial"/>
          <w:sz w:val="22"/>
          <w:szCs w:val="22"/>
          <w:lang w:val="en-GB"/>
        </w:rPr>
        <w:t>“</w:t>
      </w:r>
      <w:r w:rsidR="00521889">
        <w:rPr>
          <w:rFonts w:ascii="Arial" w:hAnsi="Arial" w:cs="Arial"/>
          <w:sz w:val="22"/>
          <w:szCs w:val="22"/>
          <w:lang w:val="en-GB"/>
        </w:rPr>
        <w:t>no</w:t>
      </w:r>
      <w:r w:rsidR="003076DA">
        <w:rPr>
          <w:rFonts w:ascii="Arial" w:hAnsi="Arial" w:cs="Arial"/>
          <w:sz w:val="22"/>
          <w:szCs w:val="22"/>
          <w:lang w:val="en-GB"/>
        </w:rPr>
        <w:t>”</w:t>
      </w:r>
      <w:r w:rsidR="00521889">
        <w:rPr>
          <w:rFonts w:ascii="Arial" w:hAnsi="Arial" w:cs="Arial"/>
          <w:sz w:val="22"/>
          <w:szCs w:val="22"/>
          <w:lang w:val="en-GB"/>
        </w:rPr>
        <w:t>)</w:t>
      </w:r>
      <w:r w:rsidR="00716889" w:rsidRPr="00716889">
        <w:rPr>
          <w:rFonts w:ascii="Arial" w:hAnsi="Arial" w:cs="Arial"/>
          <w:sz w:val="22"/>
          <w:szCs w:val="22"/>
          <w:lang w:val="en-GB"/>
        </w:rPr>
        <w:t xml:space="preserve">. </w:t>
      </w:r>
      <w:r>
        <w:rPr>
          <w:rFonts w:ascii="Arial" w:hAnsi="Arial" w:cs="Arial"/>
          <w:sz w:val="22"/>
          <w:szCs w:val="22"/>
          <w:lang w:val="en-GB"/>
        </w:rPr>
        <w:t>E</w:t>
      </w:r>
      <w:r w:rsidR="00716889" w:rsidRPr="00716889">
        <w:rPr>
          <w:rFonts w:ascii="Arial" w:hAnsi="Arial" w:cs="Arial"/>
          <w:sz w:val="22"/>
          <w:szCs w:val="22"/>
          <w:lang w:val="en-GB"/>
        </w:rPr>
        <w:t>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7E0810">
        <w:rPr>
          <w:rFonts w:ascii="Arial" w:hAnsi="Arial" w:cs="Arial"/>
          <w:sz w:val="22"/>
          <w:szCs w:val="22"/>
          <w:lang w:val="en-GB"/>
        </w:rPr>
        <w:t xml:space="preserve">and to consider the suitability of various instruments available </w:t>
      </w:r>
      <w:r w:rsidR="00534AB2">
        <w:rPr>
          <w:rFonts w:ascii="Arial" w:hAnsi="Arial" w:cs="Arial"/>
          <w:sz w:val="22"/>
          <w:szCs w:val="22"/>
          <w:lang w:val="en-GB"/>
        </w:rPr>
        <w:t>in the Netherlands</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671C8277" w14:textId="5F25B492" w:rsidR="00F74658" w:rsidRDefault="00A83333"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A04E3">
        <w:rPr>
          <w:rFonts w:ascii="Arial" w:hAnsi="Arial" w:cs="Arial"/>
          <w:color w:val="7B7B7B" w:themeColor="accent3" w:themeShade="BF"/>
          <w:sz w:val="22"/>
          <w:szCs w:val="22"/>
          <w:lang w:val="en-GB"/>
        </w:rPr>
        <w:t xml:space="preserve">restructuring of the bank and bond debt would be subject to the EIR. </w:t>
      </w:r>
      <w:r w:rsidR="00D919E5">
        <w:rPr>
          <w:rFonts w:ascii="Arial" w:hAnsi="Arial" w:cs="Arial"/>
          <w:color w:val="7B7B7B" w:themeColor="accent3" w:themeShade="BF"/>
          <w:sz w:val="22"/>
          <w:szCs w:val="22"/>
          <w:lang w:val="en-GB"/>
        </w:rPr>
        <w:t xml:space="preserve">Once the Dutch </w:t>
      </w:r>
      <w:r w:rsidR="00783FB8">
        <w:rPr>
          <w:rFonts w:ascii="Arial" w:hAnsi="Arial" w:cs="Arial"/>
          <w:color w:val="7B7B7B" w:themeColor="accent3" w:themeShade="BF"/>
          <w:sz w:val="22"/>
          <w:szCs w:val="22"/>
          <w:lang w:val="en-GB"/>
        </w:rPr>
        <w:t>proceedings</w:t>
      </w:r>
      <w:r w:rsidR="00D919E5">
        <w:rPr>
          <w:rFonts w:ascii="Arial" w:hAnsi="Arial" w:cs="Arial"/>
          <w:color w:val="7B7B7B" w:themeColor="accent3" w:themeShade="BF"/>
          <w:sz w:val="22"/>
          <w:szCs w:val="22"/>
          <w:lang w:val="en-GB"/>
        </w:rPr>
        <w:t xml:space="preserve"> have been </w:t>
      </w:r>
      <w:r w:rsidR="00250B95">
        <w:rPr>
          <w:rFonts w:ascii="Arial" w:hAnsi="Arial" w:cs="Arial"/>
          <w:color w:val="7B7B7B" w:themeColor="accent3" w:themeShade="BF"/>
          <w:sz w:val="22"/>
          <w:szCs w:val="22"/>
          <w:lang w:val="en-GB"/>
        </w:rPr>
        <w:t>opened, they are automatically recognised in all EU member states.</w:t>
      </w:r>
      <w:r w:rsidR="00C4274D">
        <w:rPr>
          <w:rFonts w:ascii="Arial" w:hAnsi="Arial" w:cs="Arial"/>
          <w:color w:val="7B7B7B" w:themeColor="accent3" w:themeShade="BF"/>
          <w:sz w:val="22"/>
          <w:szCs w:val="22"/>
          <w:lang w:val="en-GB"/>
        </w:rPr>
        <w:t xml:space="preserve"> The recognition includes the </w:t>
      </w:r>
      <w:r w:rsidR="00581968">
        <w:rPr>
          <w:rFonts w:ascii="Arial" w:hAnsi="Arial" w:cs="Arial"/>
          <w:color w:val="7B7B7B" w:themeColor="accent3" w:themeShade="BF"/>
          <w:sz w:val="22"/>
          <w:szCs w:val="22"/>
          <w:lang w:val="en-GB"/>
        </w:rPr>
        <w:t xml:space="preserve">recognition of the Dutch practitioner in the foreign states. </w:t>
      </w:r>
      <w:r w:rsidR="00736A65">
        <w:rPr>
          <w:rFonts w:ascii="Arial" w:hAnsi="Arial" w:cs="Arial"/>
          <w:color w:val="7B7B7B" w:themeColor="accent3" w:themeShade="BF"/>
          <w:sz w:val="22"/>
          <w:szCs w:val="22"/>
          <w:lang w:val="en-GB"/>
        </w:rPr>
        <w:t xml:space="preserve">As such, specific </w:t>
      </w:r>
      <w:r w:rsidR="00783FB8">
        <w:rPr>
          <w:rFonts w:ascii="Arial" w:hAnsi="Arial" w:cs="Arial"/>
          <w:color w:val="7B7B7B" w:themeColor="accent3" w:themeShade="BF"/>
          <w:sz w:val="22"/>
          <w:szCs w:val="22"/>
          <w:lang w:val="en-GB"/>
        </w:rPr>
        <w:t xml:space="preserve">French or German proceedings will not be required. </w:t>
      </w:r>
    </w:p>
    <w:p w14:paraId="6857A77D" w14:textId="6241220B" w:rsidR="00E70F62" w:rsidRDefault="00E70F62"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COMI of Mignon Finance BV is in the Netherlands, as the entity is incorporated there, </w:t>
      </w:r>
      <w:r w:rsidR="00BB0427">
        <w:rPr>
          <w:rFonts w:ascii="Arial" w:hAnsi="Arial" w:cs="Arial"/>
          <w:color w:val="7B7B7B" w:themeColor="accent3" w:themeShade="BF"/>
          <w:sz w:val="22"/>
          <w:szCs w:val="22"/>
          <w:lang w:val="en-GB"/>
        </w:rPr>
        <w:t xml:space="preserve">operates from an office in Amsterdam and </w:t>
      </w:r>
      <w:proofErr w:type="gramStart"/>
      <w:r w:rsidR="00BB0427">
        <w:rPr>
          <w:rFonts w:ascii="Arial" w:hAnsi="Arial" w:cs="Arial"/>
          <w:color w:val="7B7B7B" w:themeColor="accent3" w:themeShade="BF"/>
          <w:sz w:val="22"/>
          <w:szCs w:val="22"/>
          <w:lang w:val="en-GB"/>
        </w:rPr>
        <w:t>it’s</w:t>
      </w:r>
      <w:proofErr w:type="gramEnd"/>
      <w:r w:rsidR="00BB0427">
        <w:rPr>
          <w:rFonts w:ascii="Arial" w:hAnsi="Arial" w:cs="Arial"/>
          <w:color w:val="7B7B7B" w:themeColor="accent3" w:themeShade="BF"/>
          <w:sz w:val="22"/>
          <w:szCs w:val="22"/>
          <w:lang w:val="en-GB"/>
        </w:rPr>
        <w:t xml:space="preserve"> board consists of </w:t>
      </w:r>
      <w:r w:rsidR="00A55E1D">
        <w:rPr>
          <w:rFonts w:ascii="Arial" w:hAnsi="Arial" w:cs="Arial"/>
          <w:color w:val="7B7B7B" w:themeColor="accent3" w:themeShade="BF"/>
          <w:sz w:val="22"/>
          <w:szCs w:val="22"/>
          <w:lang w:val="en-GB"/>
        </w:rPr>
        <w:t>D</w:t>
      </w:r>
      <w:r w:rsidR="00BB0427">
        <w:rPr>
          <w:rFonts w:ascii="Arial" w:hAnsi="Arial" w:cs="Arial"/>
          <w:color w:val="7B7B7B" w:themeColor="accent3" w:themeShade="BF"/>
          <w:sz w:val="22"/>
          <w:szCs w:val="22"/>
          <w:lang w:val="en-GB"/>
        </w:rPr>
        <w:t xml:space="preserve">utch nationals. </w:t>
      </w:r>
    </w:p>
    <w:p w14:paraId="77C3FD6C" w14:textId="7A510944" w:rsidR="00A55E1D" w:rsidRPr="006A411A" w:rsidRDefault="00390750"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COMI of Mignon Finance BV is in the Netherlands, the Dutch court may open </w:t>
      </w:r>
      <w:r w:rsidR="005C46D9">
        <w:rPr>
          <w:rFonts w:ascii="Arial" w:hAnsi="Arial" w:cs="Arial"/>
          <w:color w:val="7B7B7B" w:themeColor="accent3" w:themeShade="BF"/>
          <w:sz w:val="22"/>
          <w:szCs w:val="22"/>
          <w:lang w:val="en-GB"/>
        </w:rPr>
        <w:t>the proceedings in accordance with the DBA</w:t>
      </w:r>
      <w:r w:rsidR="00C52C8D">
        <w:rPr>
          <w:rFonts w:ascii="Arial" w:hAnsi="Arial" w:cs="Arial"/>
          <w:color w:val="7B7B7B" w:themeColor="accent3" w:themeShade="BF"/>
          <w:sz w:val="22"/>
          <w:szCs w:val="22"/>
          <w:lang w:val="en-GB"/>
        </w:rPr>
        <w:t>. These proceedings will be the main proceedings and will cover the assets and debt</w:t>
      </w:r>
      <w:r w:rsidR="00BE29CA">
        <w:rPr>
          <w:rFonts w:ascii="Arial" w:hAnsi="Arial" w:cs="Arial"/>
          <w:color w:val="7B7B7B" w:themeColor="accent3" w:themeShade="BF"/>
          <w:sz w:val="22"/>
          <w:szCs w:val="22"/>
          <w:lang w:val="en-GB"/>
        </w:rPr>
        <w:t xml:space="preserve"> of the debtor throughout Europe, </w:t>
      </w:r>
      <w:r w:rsidR="00BE29CA" w:rsidRPr="006A411A">
        <w:rPr>
          <w:rFonts w:ascii="Arial" w:hAnsi="Arial" w:cs="Arial"/>
          <w:color w:val="7B7B7B" w:themeColor="accent3" w:themeShade="BF"/>
          <w:sz w:val="22"/>
          <w:szCs w:val="22"/>
          <w:lang w:val="en-GB"/>
        </w:rPr>
        <w:t xml:space="preserve">excluding Denmark. I would seek to gain further information if </w:t>
      </w:r>
      <w:r w:rsidR="00F041EE" w:rsidRPr="006A411A">
        <w:rPr>
          <w:rFonts w:ascii="Arial" w:hAnsi="Arial" w:cs="Arial"/>
          <w:color w:val="7B7B7B" w:themeColor="accent3" w:themeShade="BF"/>
          <w:sz w:val="22"/>
          <w:szCs w:val="22"/>
          <w:lang w:val="en-GB"/>
        </w:rPr>
        <w:t xml:space="preserve">a Danish entity is one of the </w:t>
      </w:r>
      <w:r w:rsidR="00066FE6" w:rsidRPr="006A411A">
        <w:rPr>
          <w:rFonts w:ascii="Arial" w:hAnsi="Arial" w:cs="Arial"/>
          <w:color w:val="7B7B7B" w:themeColor="accent3" w:themeShade="BF"/>
          <w:sz w:val="22"/>
          <w:szCs w:val="22"/>
          <w:lang w:val="en-GB"/>
        </w:rPr>
        <w:t xml:space="preserve">entities included as a guarantor to the debt liabilities. </w:t>
      </w:r>
    </w:p>
    <w:p w14:paraId="11DD62BA" w14:textId="113572E4" w:rsidR="007F31CB" w:rsidRDefault="00D27414" w:rsidP="00F74658">
      <w:pPr>
        <w:ind w:left="720" w:hanging="720"/>
        <w:jc w:val="both"/>
        <w:rPr>
          <w:rFonts w:ascii="Arial" w:hAnsi="Arial" w:cs="Arial"/>
          <w:color w:val="7B7B7B" w:themeColor="accent3" w:themeShade="BF"/>
          <w:sz w:val="22"/>
          <w:szCs w:val="22"/>
          <w:lang w:val="en-GB"/>
        </w:rPr>
      </w:pPr>
      <w:r w:rsidRPr="006A411A">
        <w:rPr>
          <w:rFonts w:ascii="Arial" w:hAnsi="Arial" w:cs="Arial"/>
          <w:color w:val="7B7B7B" w:themeColor="accent3" w:themeShade="BF"/>
          <w:sz w:val="22"/>
          <w:szCs w:val="22"/>
          <w:lang w:val="en-GB"/>
        </w:rPr>
        <w:t xml:space="preserve">The </w:t>
      </w:r>
      <w:r w:rsidR="007F31CB" w:rsidRPr="006A411A">
        <w:rPr>
          <w:rFonts w:ascii="Arial" w:hAnsi="Arial" w:cs="Arial"/>
          <w:color w:val="7B7B7B" w:themeColor="accent3" w:themeShade="BF"/>
          <w:sz w:val="22"/>
          <w:szCs w:val="22"/>
          <w:lang w:val="en-GB"/>
        </w:rPr>
        <w:t>Dutch WHOA</w:t>
      </w:r>
      <w:r w:rsidRPr="006A411A">
        <w:rPr>
          <w:rFonts w:ascii="Arial" w:hAnsi="Arial" w:cs="Arial"/>
          <w:color w:val="7B7B7B" w:themeColor="accent3" w:themeShade="BF"/>
          <w:sz w:val="22"/>
          <w:szCs w:val="22"/>
          <w:lang w:val="en-GB"/>
        </w:rPr>
        <w:t xml:space="preserve"> is </w:t>
      </w:r>
      <w:r w:rsidR="00F43C50" w:rsidRPr="006A411A">
        <w:rPr>
          <w:rFonts w:ascii="Arial" w:hAnsi="Arial" w:cs="Arial"/>
          <w:color w:val="7B7B7B" w:themeColor="accent3" w:themeShade="BF"/>
          <w:sz w:val="22"/>
          <w:szCs w:val="22"/>
          <w:lang w:val="en-GB"/>
        </w:rPr>
        <w:t>a new financial</w:t>
      </w:r>
      <w:r w:rsidR="00F43C50">
        <w:rPr>
          <w:rFonts w:ascii="Arial" w:hAnsi="Arial" w:cs="Arial"/>
          <w:color w:val="7B7B7B" w:themeColor="accent3" w:themeShade="BF"/>
          <w:sz w:val="22"/>
          <w:szCs w:val="22"/>
          <w:lang w:val="en-GB"/>
        </w:rPr>
        <w:t xml:space="preserve"> restructuring tool which, with the Court’s approval, can </w:t>
      </w:r>
      <w:r w:rsidR="005E1721">
        <w:rPr>
          <w:rFonts w:ascii="Arial" w:hAnsi="Arial" w:cs="Arial"/>
          <w:color w:val="7B7B7B" w:themeColor="accent3" w:themeShade="BF"/>
          <w:sz w:val="22"/>
          <w:szCs w:val="22"/>
          <w:lang w:val="en-GB"/>
        </w:rPr>
        <w:t xml:space="preserve">bind a restructuring plan upon creditors or shareholders, regardless of their vote. An advantage of using the WHOA is that there is only 1 </w:t>
      </w:r>
      <w:r w:rsidR="008F369A">
        <w:rPr>
          <w:rFonts w:ascii="Arial" w:hAnsi="Arial" w:cs="Arial"/>
          <w:color w:val="7B7B7B" w:themeColor="accent3" w:themeShade="BF"/>
          <w:sz w:val="22"/>
          <w:szCs w:val="22"/>
          <w:lang w:val="en-GB"/>
        </w:rPr>
        <w:t>plan required for the group restructuring. This would b</w:t>
      </w:r>
      <w:r w:rsidR="00856B31">
        <w:rPr>
          <w:rFonts w:ascii="Arial" w:hAnsi="Arial" w:cs="Arial"/>
          <w:color w:val="7B7B7B" w:themeColor="accent3" w:themeShade="BF"/>
          <w:sz w:val="22"/>
          <w:szCs w:val="22"/>
          <w:lang w:val="en-GB"/>
        </w:rPr>
        <w:t>e</w:t>
      </w:r>
      <w:r w:rsidR="008F369A">
        <w:rPr>
          <w:rFonts w:ascii="Arial" w:hAnsi="Arial" w:cs="Arial"/>
          <w:color w:val="7B7B7B" w:themeColor="accent3" w:themeShade="BF"/>
          <w:sz w:val="22"/>
          <w:szCs w:val="22"/>
          <w:lang w:val="en-GB"/>
        </w:rPr>
        <w:t xml:space="preserve"> useful for </w:t>
      </w:r>
      <w:r w:rsidR="000E16E6">
        <w:rPr>
          <w:rFonts w:ascii="Arial" w:hAnsi="Arial" w:cs="Arial"/>
          <w:color w:val="7B7B7B" w:themeColor="accent3" w:themeShade="BF"/>
          <w:sz w:val="22"/>
          <w:szCs w:val="22"/>
          <w:lang w:val="en-GB"/>
        </w:rPr>
        <w:t xml:space="preserve">the Mignon group. </w:t>
      </w:r>
      <w:r w:rsidR="00174C28">
        <w:rPr>
          <w:rFonts w:ascii="Arial" w:hAnsi="Arial" w:cs="Arial"/>
          <w:color w:val="7B7B7B" w:themeColor="accent3" w:themeShade="BF"/>
          <w:sz w:val="22"/>
          <w:szCs w:val="22"/>
          <w:lang w:val="en-GB"/>
        </w:rPr>
        <w:t xml:space="preserve">The total debt of the group would be considered when </w:t>
      </w:r>
      <w:r w:rsidR="007E20AB">
        <w:rPr>
          <w:rFonts w:ascii="Arial" w:hAnsi="Arial" w:cs="Arial"/>
          <w:color w:val="7B7B7B" w:themeColor="accent3" w:themeShade="BF"/>
          <w:sz w:val="22"/>
          <w:szCs w:val="22"/>
          <w:lang w:val="en-GB"/>
        </w:rPr>
        <w:t xml:space="preserve">planning </w:t>
      </w:r>
      <w:proofErr w:type="gramStart"/>
      <w:r w:rsidR="007E20AB">
        <w:rPr>
          <w:rFonts w:ascii="Arial" w:hAnsi="Arial" w:cs="Arial"/>
          <w:color w:val="7B7B7B" w:themeColor="accent3" w:themeShade="BF"/>
          <w:sz w:val="22"/>
          <w:szCs w:val="22"/>
          <w:lang w:val="en-GB"/>
        </w:rPr>
        <w:t>for, and</w:t>
      </w:r>
      <w:proofErr w:type="gramEnd"/>
      <w:r w:rsidR="007E20AB">
        <w:rPr>
          <w:rFonts w:ascii="Arial" w:hAnsi="Arial" w:cs="Arial"/>
          <w:color w:val="7B7B7B" w:themeColor="accent3" w:themeShade="BF"/>
          <w:sz w:val="22"/>
          <w:szCs w:val="22"/>
          <w:lang w:val="en-GB"/>
        </w:rPr>
        <w:t xml:space="preserve"> preparing the calculations for the creditor compromise for the group. </w:t>
      </w:r>
      <w:r w:rsidR="00744233">
        <w:rPr>
          <w:rFonts w:ascii="Arial" w:hAnsi="Arial" w:cs="Arial"/>
          <w:color w:val="7B7B7B" w:themeColor="accent3" w:themeShade="BF"/>
          <w:sz w:val="22"/>
          <w:szCs w:val="22"/>
          <w:lang w:val="en-GB"/>
        </w:rPr>
        <w:t xml:space="preserve">The restructuring plan that encompasses all debts for the creditors allows a pragmatic </w:t>
      </w:r>
      <w:r w:rsidR="00920EE9">
        <w:rPr>
          <w:rFonts w:ascii="Arial" w:hAnsi="Arial" w:cs="Arial"/>
          <w:color w:val="7B7B7B" w:themeColor="accent3" w:themeShade="BF"/>
          <w:sz w:val="22"/>
          <w:szCs w:val="22"/>
          <w:lang w:val="en-GB"/>
        </w:rPr>
        <w:t xml:space="preserve">restructuring proposal to be made. </w:t>
      </w:r>
      <w:r w:rsidR="000C0FCC">
        <w:rPr>
          <w:rFonts w:ascii="Arial" w:hAnsi="Arial" w:cs="Arial"/>
          <w:color w:val="7B7B7B" w:themeColor="accent3" w:themeShade="BF"/>
          <w:sz w:val="22"/>
          <w:szCs w:val="22"/>
          <w:lang w:val="en-GB"/>
        </w:rPr>
        <w:t xml:space="preserve">The WHOA was introduced in January 2021, so is still a relatively new procedure that </w:t>
      </w:r>
      <w:r w:rsidR="006A411A">
        <w:rPr>
          <w:rFonts w:ascii="Arial" w:hAnsi="Arial" w:cs="Arial"/>
          <w:color w:val="7B7B7B" w:themeColor="accent3" w:themeShade="BF"/>
          <w:sz w:val="22"/>
          <w:szCs w:val="22"/>
          <w:lang w:val="en-GB"/>
        </w:rPr>
        <w:t xml:space="preserve">may not have been tested fully through the Court system. </w:t>
      </w:r>
      <w:r w:rsidR="00E12907">
        <w:rPr>
          <w:rFonts w:ascii="Arial" w:hAnsi="Arial" w:cs="Arial"/>
          <w:color w:val="7B7B7B" w:themeColor="accent3" w:themeShade="BF"/>
          <w:sz w:val="22"/>
          <w:szCs w:val="22"/>
          <w:lang w:val="en-GB"/>
        </w:rPr>
        <w:t xml:space="preserve">Despite </w:t>
      </w:r>
      <w:proofErr w:type="gramStart"/>
      <w:r w:rsidR="00AB4B5A">
        <w:rPr>
          <w:rFonts w:ascii="Arial" w:hAnsi="Arial" w:cs="Arial"/>
          <w:color w:val="7B7B7B" w:themeColor="accent3" w:themeShade="BF"/>
          <w:sz w:val="22"/>
          <w:szCs w:val="22"/>
          <w:lang w:val="en-GB"/>
        </w:rPr>
        <w:t>all of</w:t>
      </w:r>
      <w:proofErr w:type="gramEnd"/>
      <w:r w:rsidR="00AB4B5A">
        <w:rPr>
          <w:rFonts w:ascii="Arial" w:hAnsi="Arial" w:cs="Arial"/>
          <w:color w:val="7B7B7B" w:themeColor="accent3" w:themeShade="BF"/>
          <w:sz w:val="22"/>
          <w:szCs w:val="22"/>
          <w:lang w:val="en-GB"/>
        </w:rPr>
        <w:t xml:space="preserve"> the group companies being included within the restructuring, the compromise will need to be tailored for each entity within the group that.</w:t>
      </w:r>
    </w:p>
    <w:p w14:paraId="44B1709B" w14:textId="77777777" w:rsidR="00DE1B0F" w:rsidRDefault="00005546"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Dutch su</w:t>
      </w:r>
      <w:r w:rsidR="000859D0">
        <w:rPr>
          <w:rFonts w:ascii="Arial" w:hAnsi="Arial" w:cs="Arial"/>
          <w:color w:val="7B7B7B" w:themeColor="accent3" w:themeShade="BF"/>
          <w:sz w:val="22"/>
          <w:szCs w:val="22"/>
          <w:lang w:val="en-GB"/>
        </w:rPr>
        <w:t xml:space="preserve">spension of payments is a debtor-filed </w:t>
      </w:r>
      <w:r w:rsidR="00F127AA">
        <w:rPr>
          <w:rFonts w:ascii="Arial" w:hAnsi="Arial" w:cs="Arial"/>
          <w:color w:val="7B7B7B" w:themeColor="accent3" w:themeShade="BF"/>
          <w:sz w:val="22"/>
          <w:szCs w:val="22"/>
          <w:lang w:val="en-GB"/>
        </w:rPr>
        <w:t>insolvency proceeding under Dutch insolvency law.</w:t>
      </w:r>
      <w:r w:rsidR="006F7FD4">
        <w:rPr>
          <w:rFonts w:ascii="Arial" w:hAnsi="Arial" w:cs="Arial"/>
          <w:color w:val="7B7B7B" w:themeColor="accent3" w:themeShade="BF"/>
          <w:sz w:val="22"/>
          <w:szCs w:val="22"/>
          <w:lang w:val="en-GB"/>
        </w:rPr>
        <w:t xml:space="preserve"> The regime is designed in order to provide the debtor with stability whilst it </w:t>
      </w:r>
      <w:r w:rsidR="00135434">
        <w:rPr>
          <w:rFonts w:ascii="Arial" w:hAnsi="Arial" w:cs="Arial"/>
          <w:color w:val="7B7B7B" w:themeColor="accent3" w:themeShade="BF"/>
          <w:sz w:val="22"/>
          <w:szCs w:val="22"/>
          <w:lang w:val="en-GB"/>
        </w:rPr>
        <w:t xml:space="preserve">negotiates with creditors to restructure </w:t>
      </w:r>
      <w:proofErr w:type="spellStart"/>
      <w:proofErr w:type="gramStart"/>
      <w:r w:rsidR="00135434">
        <w:rPr>
          <w:rFonts w:ascii="Arial" w:hAnsi="Arial" w:cs="Arial"/>
          <w:color w:val="7B7B7B" w:themeColor="accent3" w:themeShade="BF"/>
          <w:sz w:val="22"/>
          <w:szCs w:val="22"/>
          <w:lang w:val="en-GB"/>
        </w:rPr>
        <w:t>it’s</w:t>
      </w:r>
      <w:proofErr w:type="spellEnd"/>
      <w:proofErr w:type="gramEnd"/>
      <w:r w:rsidR="00135434">
        <w:rPr>
          <w:rFonts w:ascii="Arial" w:hAnsi="Arial" w:cs="Arial"/>
          <w:color w:val="7B7B7B" w:themeColor="accent3" w:themeShade="BF"/>
          <w:sz w:val="22"/>
          <w:szCs w:val="22"/>
          <w:lang w:val="en-GB"/>
        </w:rPr>
        <w:t xml:space="preserve"> debts</w:t>
      </w:r>
      <w:r w:rsidR="000D4F46">
        <w:rPr>
          <w:rFonts w:ascii="Arial" w:hAnsi="Arial" w:cs="Arial"/>
          <w:color w:val="7B7B7B" w:themeColor="accent3" w:themeShade="BF"/>
          <w:sz w:val="22"/>
          <w:szCs w:val="22"/>
          <w:lang w:val="en-GB"/>
        </w:rPr>
        <w:t xml:space="preserve"> whilst continuing </w:t>
      </w:r>
      <w:r w:rsidR="000C69B7">
        <w:rPr>
          <w:rFonts w:ascii="Arial" w:hAnsi="Arial" w:cs="Arial"/>
          <w:color w:val="7B7B7B" w:themeColor="accent3" w:themeShade="BF"/>
          <w:sz w:val="22"/>
          <w:szCs w:val="22"/>
          <w:lang w:val="en-GB"/>
        </w:rPr>
        <w:t xml:space="preserve">operations. As legal proceedings are not stayed with a suspension of payments, I would seek to understand the extent to any potential future, and current litigation the group is party to, in advance of providing a firm recommendation that this is the most appropriate </w:t>
      </w:r>
      <w:r w:rsidR="00E26ACE">
        <w:rPr>
          <w:rFonts w:ascii="Arial" w:hAnsi="Arial" w:cs="Arial"/>
          <w:color w:val="7B7B7B" w:themeColor="accent3" w:themeShade="BF"/>
          <w:sz w:val="22"/>
          <w:szCs w:val="22"/>
          <w:lang w:val="en-GB"/>
        </w:rPr>
        <w:t xml:space="preserve">tool. </w:t>
      </w:r>
      <w:r w:rsidR="00530B00">
        <w:rPr>
          <w:rFonts w:ascii="Arial" w:hAnsi="Arial" w:cs="Arial"/>
          <w:color w:val="7B7B7B" w:themeColor="accent3" w:themeShade="BF"/>
          <w:sz w:val="22"/>
          <w:szCs w:val="22"/>
          <w:lang w:val="en-GB"/>
        </w:rPr>
        <w:t xml:space="preserve">Also, Dutch law does not provide for consolidation of </w:t>
      </w:r>
      <w:r w:rsidR="00DE1B0F">
        <w:rPr>
          <w:rFonts w:ascii="Arial" w:hAnsi="Arial" w:cs="Arial"/>
          <w:color w:val="7B7B7B" w:themeColor="accent3" w:themeShade="BF"/>
          <w:sz w:val="22"/>
          <w:szCs w:val="22"/>
          <w:lang w:val="en-GB"/>
        </w:rPr>
        <w:t xml:space="preserve">suspension of payments proceedings of group companies. </w:t>
      </w:r>
    </w:p>
    <w:p w14:paraId="10F8A83A" w14:textId="152D8E5B" w:rsidR="007F31CB" w:rsidRDefault="00DE1B0F"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would seek to gain information to the viability of the operating entities, are they </w:t>
      </w:r>
      <w:r w:rsidR="000F4CC7">
        <w:rPr>
          <w:rFonts w:ascii="Arial" w:hAnsi="Arial" w:cs="Arial"/>
          <w:color w:val="7B7B7B" w:themeColor="accent3" w:themeShade="BF"/>
          <w:sz w:val="22"/>
          <w:szCs w:val="22"/>
          <w:lang w:val="en-GB"/>
        </w:rPr>
        <w:t>profitable and cash flow generative?</w:t>
      </w:r>
    </w:p>
    <w:p w14:paraId="26087DCA" w14:textId="58D9E63D" w:rsidR="0077498C" w:rsidRPr="00FB5DEC" w:rsidRDefault="0029309E" w:rsidP="00AA190E">
      <w:pPr>
        <w:jc w:val="both"/>
        <w:rPr>
          <w:rFonts w:ascii="Arial" w:hAnsi="Arial" w:cs="Arial"/>
          <w:color w:val="7B7B7B" w:themeColor="accent3" w:themeShade="BF"/>
          <w:sz w:val="22"/>
          <w:szCs w:val="22"/>
          <w:lang w:val="en-GB"/>
        </w:rPr>
      </w:pPr>
      <w:r w:rsidRPr="00FB5DEC">
        <w:rPr>
          <w:rFonts w:ascii="Arial" w:hAnsi="Arial" w:cs="Arial"/>
          <w:color w:val="7B7B7B" w:themeColor="accent3" w:themeShade="BF"/>
          <w:sz w:val="22"/>
          <w:szCs w:val="22"/>
          <w:lang w:val="en-GB"/>
        </w:rPr>
        <w:t xml:space="preserve">A </w:t>
      </w:r>
      <w:r w:rsidR="00D75AAE" w:rsidRPr="00FB5DEC">
        <w:rPr>
          <w:rFonts w:ascii="Arial" w:hAnsi="Arial" w:cs="Arial"/>
          <w:color w:val="7B7B7B" w:themeColor="accent3" w:themeShade="BF"/>
          <w:sz w:val="22"/>
          <w:szCs w:val="22"/>
          <w:lang w:val="en-GB"/>
        </w:rPr>
        <w:t xml:space="preserve">Dutch </w:t>
      </w:r>
      <w:r w:rsidRPr="00FB5DEC">
        <w:rPr>
          <w:rFonts w:ascii="Arial" w:hAnsi="Arial" w:cs="Arial"/>
          <w:color w:val="7B7B7B" w:themeColor="accent3" w:themeShade="BF"/>
          <w:sz w:val="22"/>
          <w:szCs w:val="22"/>
          <w:lang w:val="en-GB"/>
        </w:rPr>
        <w:t xml:space="preserve">composition plan </w:t>
      </w:r>
      <w:r w:rsidR="00D75AAE" w:rsidRPr="00FB5DEC">
        <w:rPr>
          <w:rFonts w:ascii="Arial" w:hAnsi="Arial" w:cs="Arial"/>
          <w:color w:val="7B7B7B" w:themeColor="accent3" w:themeShade="BF"/>
          <w:sz w:val="22"/>
          <w:szCs w:val="22"/>
          <w:lang w:val="en-GB"/>
        </w:rPr>
        <w:t xml:space="preserve">should be considered </w:t>
      </w:r>
      <w:r w:rsidR="006915CE" w:rsidRPr="00FB5DEC">
        <w:rPr>
          <w:rFonts w:ascii="Arial" w:hAnsi="Arial" w:cs="Arial"/>
          <w:color w:val="7B7B7B" w:themeColor="accent3" w:themeShade="BF"/>
          <w:sz w:val="22"/>
          <w:szCs w:val="22"/>
          <w:lang w:val="en-GB"/>
        </w:rPr>
        <w:t xml:space="preserve">as an option to </w:t>
      </w:r>
      <w:r w:rsidR="002C593D" w:rsidRPr="00FB5DEC">
        <w:rPr>
          <w:rFonts w:ascii="Arial" w:hAnsi="Arial" w:cs="Arial"/>
          <w:color w:val="7B7B7B" w:themeColor="accent3" w:themeShade="BF"/>
          <w:sz w:val="22"/>
          <w:szCs w:val="22"/>
          <w:lang w:val="en-GB"/>
        </w:rPr>
        <w:t xml:space="preserve">the debtor. Through a composition plan, </w:t>
      </w:r>
      <w:r w:rsidR="00397C82" w:rsidRPr="00FB5DEC">
        <w:rPr>
          <w:rFonts w:ascii="Arial" w:hAnsi="Arial" w:cs="Arial"/>
          <w:color w:val="7B7B7B" w:themeColor="accent3" w:themeShade="BF"/>
          <w:sz w:val="22"/>
          <w:szCs w:val="22"/>
          <w:lang w:val="en-GB"/>
        </w:rPr>
        <w:t>all</w:t>
      </w:r>
      <w:r w:rsidR="00C100B8" w:rsidRPr="00FB5DEC">
        <w:rPr>
          <w:rFonts w:ascii="Arial" w:hAnsi="Arial" w:cs="Arial"/>
          <w:color w:val="7B7B7B" w:themeColor="accent3" w:themeShade="BF"/>
          <w:sz w:val="22"/>
          <w:szCs w:val="22"/>
          <w:lang w:val="en-GB"/>
        </w:rPr>
        <w:t xml:space="preserve"> unsecured </w:t>
      </w:r>
      <w:r w:rsidR="00397C82" w:rsidRPr="00FB5DEC">
        <w:rPr>
          <w:rFonts w:ascii="Arial" w:hAnsi="Arial" w:cs="Arial"/>
          <w:color w:val="7B7B7B" w:themeColor="accent3" w:themeShade="BF"/>
          <w:sz w:val="22"/>
          <w:szCs w:val="22"/>
          <w:lang w:val="en-GB"/>
        </w:rPr>
        <w:t>creditors would be bound</w:t>
      </w:r>
      <w:r w:rsidR="00C100B8" w:rsidRPr="00FB5DEC">
        <w:rPr>
          <w:rFonts w:ascii="Arial" w:hAnsi="Arial" w:cs="Arial"/>
          <w:color w:val="7B7B7B" w:themeColor="accent3" w:themeShade="BF"/>
          <w:sz w:val="22"/>
          <w:szCs w:val="22"/>
          <w:lang w:val="en-GB"/>
        </w:rPr>
        <w:t xml:space="preserve">, provided that a </w:t>
      </w:r>
      <w:r w:rsidR="00AD52BC" w:rsidRPr="00FB5DEC">
        <w:rPr>
          <w:rFonts w:ascii="Arial" w:hAnsi="Arial" w:cs="Arial"/>
          <w:color w:val="7B7B7B" w:themeColor="accent3" w:themeShade="BF"/>
          <w:sz w:val="22"/>
          <w:szCs w:val="22"/>
          <w:lang w:val="en-GB"/>
        </w:rPr>
        <w:t>sufficient majority have voted in favour of the plan. The plan must be accepted by a simple majority</w:t>
      </w:r>
      <w:r w:rsidR="009A4163" w:rsidRPr="00FB5DEC">
        <w:rPr>
          <w:rFonts w:ascii="Arial" w:hAnsi="Arial" w:cs="Arial"/>
          <w:color w:val="7B7B7B" w:themeColor="accent3" w:themeShade="BF"/>
          <w:sz w:val="22"/>
          <w:szCs w:val="22"/>
          <w:lang w:val="en-GB"/>
        </w:rPr>
        <w:t xml:space="preserve"> in number, which represent at least half of the admitted claims that have the entitlement to vote. </w:t>
      </w:r>
      <w:r w:rsidR="00862A99" w:rsidRPr="00FB5DEC">
        <w:rPr>
          <w:rFonts w:ascii="Arial" w:hAnsi="Arial" w:cs="Arial"/>
          <w:color w:val="7B7B7B" w:themeColor="accent3" w:themeShade="BF"/>
          <w:sz w:val="22"/>
          <w:szCs w:val="22"/>
          <w:lang w:val="en-GB"/>
        </w:rPr>
        <w:t xml:space="preserve">The composition plan would allow for the </w:t>
      </w:r>
      <w:r w:rsidR="003A151F" w:rsidRPr="00FB5DEC">
        <w:rPr>
          <w:rFonts w:ascii="Arial" w:hAnsi="Arial" w:cs="Arial"/>
          <w:color w:val="7B7B7B" w:themeColor="accent3" w:themeShade="BF"/>
          <w:sz w:val="22"/>
          <w:szCs w:val="22"/>
          <w:lang w:val="en-GB"/>
        </w:rPr>
        <w:t xml:space="preserve">parent German entity to lead the </w:t>
      </w:r>
      <w:r w:rsidR="00DF63FB" w:rsidRPr="00FB5DEC">
        <w:rPr>
          <w:rFonts w:ascii="Arial" w:hAnsi="Arial" w:cs="Arial"/>
          <w:color w:val="7B7B7B" w:themeColor="accent3" w:themeShade="BF"/>
          <w:sz w:val="22"/>
          <w:szCs w:val="22"/>
          <w:lang w:val="en-GB"/>
        </w:rPr>
        <w:t xml:space="preserve">negotiations with the creditors, bond holders and banks, </w:t>
      </w:r>
      <w:r w:rsidR="00DE79C1" w:rsidRPr="00FB5DEC">
        <w:rPr>
          <w:rFonts w:ascii="Arial" w:hAnsi="Arial" w:cs="Arial"/>
          <w:color w:val="7B7B7B" w:themeColor="accent3" w:themeShade="BF"/>
          <w:sz w:val="22"/>
          <w:szCs w:val="22"/>
          <w:lang w:val="en-GB"/>
        </w:rPr>
        <w:t xml:space="preserve">yet without having a Dutch bankruptcy administrator involved in the proceedings. </w:t>
      </w:r>
      <w:r w:rsidR="00EE1E1E" w:rsidRPr="00FB5DEC">
        <w:rPr>
          <w:rFonts w:ascii="Arial" w:hAnsi="Arial" w:cs="Arial"/>
          <w:color w:val="7B7B7B" w:themeColor="accent3" w:themeShade="BF"/>
          <w:sz w:val="22"/>
          <w:szCs w:val="22"/>
          <w:lang w:val="en-GB"/>
        </w:rPr>
        <w:t>The negotiations would be able to be held in German language</w:t>
      </w:r>
      <w:r w:rsidR="009A6A2B" w:rsidRPr="00FB5DEC">
        <w:rPr>
          <w:rFonts w:ascii="Arial" w:hAnsi="Arial" w:cs="Arial"/>
          <w:color w:val="7B7B7B" w:themeColor="accent3" w:themeShade="BF"/>
          <w:sz w:val="22"/>
          <w:szCs w:val="22"/>
          <w:lang w:val="en-GB"/>
        </w:rPr>
        <w:t xml:space="preserve">, </w:t>
      </w:r>
      <w:r w:rsidR="009A6A2B" w:rsidRPr="00FB5DEC">
        <w:rPr>
          <w:rFonts w:ascii="Arial" w:hAnsi="Arial" w:cs="Arial"/>
          <w:color w:val="7B7B7B" w:themeColor="accent3" w:themeShade="BF"/>
          <w:sz w:val="22"/>
          <w:szCs w:val="22"/>
          <w:lang w:val="en-GB"/>
        </w:rPr>
        <w:lastRenderedPageBreak/>
        <w:t xml:space="preserve">and </w:t>
      </w:r>
      <w:r w:rsidR="00ED7397" w:rsidRPr="00FB5DEC">
        <w:rPr>
          <w:rFonts w:ascii="Arial" w:hAnsi="Arial" w:cs="Arial"/>
          <w:color w:val="7B7B7B" w:themeColor="accent3" w:themeShade="BF"/>
          <w:sz w:val="22"/>
          <w:szCs w:val="22"/>
          <w:lang w:val="en-GB"/>
        </w:rPr>
        <w:t xml:space="preserve">within the timeframe that the German court decides. The </w:t>
      </w:r>
      <w:r w:rsidR="003B34DC" w:rsidRPr="00FB5DEC">
        <w:rPr>
          <w:rFonts w:ascii="Arial" w:hAnsi="Arial" w:cs="Arial"/>
          <w:color w:val="7B7B7B" w:themeColor="accent3" w:themeShade="BF"/>
          <w:sz w:val="22"/>
          <w:szCs w:val="22"/>
          <w:lang w:val="en-GB"/>
        </w:rPr>
        <w:t xml:space="preserve">agreement would then need to be filed with the </w:t>
      </w:r>
      <w:proofErr w:type="gramStart"/>
      <w:r w:rsidR="003B34DC" w:rsidRPr="00FB5DEC">
        <w:rPr>
          <w:rFonts w:ascii="Arial" w:hAnsi="Arial" w:cs="Arial"/>
          <w:color w:val="7B7B7B" w:themeColor="accent3" w:themeShade="BF"/>
          <w:sz w:val="22"/>
          <w:szCs w:val="22"/>
          <w:lang w:val="en-GB"/>
        </w:rPr>
        <w:t>Court, and</w:t>
      </w:r>
      <w:proofErr w:type="gramEnd"/>
      <w:r w:rsidR="003B34DC" w:rsidRPr="00FB5DEC">
        <w:rPr>
          <w:rFonts w:ascii="Arial" w:hAnsi="Arial" w:cs="Arial"/>
          <w:color w:val="7B7B7B" w:themeColor="accent3" w:themeShade="BF"/>
          <w:sz w:val="22"/>
          <w:szCs w:val="22"/>
          <w:lang w:val="en-GB"/>
        </w:rPr>
        <w:t xml:space="preserve"> voted on </w:t>
      </w:r>
      <w:r w:rsidR="00FA50B6" w:rsidRPr="00FB5DEC">
        <w:rPr>
          <w:rFonts w:ascii="Arial" w:hAnsi="Arial" w:cs="Arial"/>
          <w:color w:val="7B7B7B" w:themeColor="accent3" w:themeShade="BF"/>
          <w:sz w:val="22"/>
          <w:szCs w:val="22"/>
          <w:lang w:val="en-GB"/>
        </w:rPr>
        <w:t xml:space="preserve">again by the creditors. The </w:t>
      </w:r>
      <w:r w:rsidR="00E70649" w:rsidRPr="00FB5DEC">
        <w:rPr>
          <w:rFonts w:ascii="Arial" w:hAnsi="Arial" w:cs="Arial"/>
          <w:color w:val="7B7B7B" w:themeColor="accent3" w:themeShade="BF"/>
          <w:sz w:val="22"/>
          <w:szCs w:val="22"/>
          <w:lang w:val="en-GB"/>
        </w:rPr>
        <w:t xml:space="preserve">approval by the Dutch court has the additional benefit of </w:t>
      </w:r>
      <w:r w:rsidR="00385EC0" w:rsidRPr="00FB5DEC">
        <w:rPr>
          <w:rFonts w:ascii="Arial" w:hAnsi="Arial" w:cs="Arial"/>
          <w:color w:val="7B7B7B" w:themeColor="accent3" w:themeShade="BF"/>
          <w:sz w:val="22"/>
          <w:szCs w:val="22"/>
          <w:lang w:val="en-GB"/>
        </w:rPr>
        <w:t xml:space="preserve">recognition in the US under Chapter 15 </w:t>
      </w:r>
      <w:proofErr w:type="gramStart"/>
      <w:r w:rsidR="00385EC0" w:rsidRPr="00FB5DEC">
        <w:rPr>
          <w:rFonts w:ascii="Arial" w:hAnsi="Arial" w:cs="Arial"/>
          <w:color w:val="7B7B7B" w:themeColor="accent3" w:themeShade="BF"/>
          <w:sz w:val="22"/>
          <w:szCs w:val="22"/>
          <w:lang w:val="en-GB"/>
        </w:rPr>
        <w:t>and also</w:t>
      </w:r>
      <w:proofErr w:type="gramEnd"/>
      <w:r w:rsidR="00385EC0" w:rsidRPr="00FB5DEC">
        <w:rPr>
          <w:rFonts w:ascii="Arial" w:hAnsi="Arial" w:cs="Arial"/>
          <w:color w:val="7B7B7B" w:themeColor="accent3" w:themeShade="BF"/>
          <w:sz w:val="22"/>
          <w:szCs w:val="22"/>
          <w:lang w:val="en-GB"/>
        </w:rPr>
        <w:t xml:space="preserve"> under the UNCITRAL Model Law. </w:t>
      </w:r>
      <w:r w:rsidR="002F260F" w:rsidRPr="00FB5DEC">
        <w:rPr>
          <w:rFonts w:ascii="Arial" w:hAnsi="Arial" w:cs="Arial"/>
          <w:color w:val="7B7B7B" w:themeColor="accent3" w:themeShade="BF"/>
          <w:sz w:val="22"/>
          <w:szCs w:val="22"/>
          <w:lang w:val="en-GB"/>
        </w:rPr>
        <w:t xml:space="preserve">This process would allow the </w:t>
      </w:r>
      <w:proofErr w:type="spellStart"/>
      <w:r w:rsidR="002F260F" w:rsidRPr="00FB5DEC">
        <w:rPr>
          <w:rFonts w:ascii="Arial" w:hAnsi="Arial" w:cs="Arial"/>
          <w:color w:val="7B7B7B" w:themeColor="accent3" w:themeShade="BF"/>
          <w:sz w:val="22"/>
          <w:szCs w:val="22"/>
          <w:lang w:val="en-GB"/>
        </w:rPr>
        <w:t>Schutzschirm</w:t>
      </w:r>
      <w:proofErr w:type="spellEnd"/>
      <w:r w:rsidR="002F260F" w:rsidRPr="00FB5DEC">
        <w:rPr>
          <w:rFonts w:ascii="Arial" w:hAnsi="Arial" w:cs="Arial"/>
          <w:color w:val="7B7B7B" w:themeColor="accent3" w:themeShade="BF"/>
          <w:sz w:val="22"/>
          <w:szCs w:val="22"/>
          <w:lang w:val="en-GB"/>
        </w:rPr>
        <w:t xml:space="preserve"> proceedings to be the main proceedings, </w:t>
      </w:r>
      <w:r w:rsidR="00720248" w:rsidRPr="00FB5DEC">
        <w:rPr>
          <w:rFonts w:ascii="Arial" w:hAnsi="Arial" w:cs="Arial"/>
          <w:color w:val="7B7B7B" w:themeColor="accent3" w:themeShade="BF"/>
          <w:sz w:val="22"/>
          <w:szCs w:val="22"/>
          <w:lang w:val="en-GB"/>
        </w:rPr>
        <w:t xml:space="preserve">and yet have legal standing and authority within the Netherlands. </w:t>
      </w:r>
      <w:r w:rsidR="00FB5DEC" w:rsidRPr="00FB5DEC">
        <w:rPr>
          <w:rFonts w:ascii="Arial" w:hAnsi="Arial" w:cs="Arial"/>
          <w:color w:val="7B7B7B" w:themeColor="accent3" w:themeShade="BF"/>
          <w:sz w:val="22"/>
          <w:szCs w:val="22"/>
          <w:lang w:val="en-GB"/>
        </w:rPr>
        <w:t xml:space="preserve">I would seek to understand which proceedings would be more effective in the circumstances, the </w:t>
      </w:r>
      <w:proofErr w:type="spellStart"/>
      <w:r w:rsidR="00FB5DEC" w:rsidRPr="00FB5DEC">
        <w:rPr>
          <w:rFonts w:ascii="Arial" w:hAnsi="Arial" w:cs="Arial"/>
          <w:color w:val="7B7B7B" w:themeColor="accent3" w:themeShade="BF"/>
          <w:sz w:val="22"/>
          <w:szCs w:val="22"/>
          <w:lang w:val="en-GB"/>
        </w:rPr>
        <w:t>Schutzschirm</w:t>
      </w:r>
      <w:proofErr w:type="spellEnd"/>
      <w:r w:rsidR="00FB5DEC" w:rsidRPr="00FB5DEC">
        <w:rPr>
          <w:rFonts w:ascii="Arial" w:hAnsi="Arial" w:cs="Arial"/>
          <w:color w:val="7B7B7B" w:themeColor="accent3" w:themeShade="BF"/>
          <w:sz w:val="22"/>
          <w:szCs w:val="22"/>
          <w:lang w:val="en-GB"/>
        </w:rPr>
        <w:t xml:space="preserve">, or any French proceedings. </w:t>
      </w:r>
    </w:p>
    <w:p w14:paraId="3FCEDF23" w14:textId="1290DF2B" w:rsidR="00D91A79" w:rsidRPr="005264F5" w:rsidRDefault="00D91A79" w:rsidP="005264F5">
      <w:pPr>
        <w:autoSpaceDE w:val="0"/>
        <w:autoSpaceDN w:val="0"/>
        <w:adjustRightInd w:val="0"/>
        <w:jc w:val="both"/>
        <w:rPr>
          <w:rFonts w:ascii="Arial" w:hAnsi="Arial" w:cs="Arial"/>
          <w:color w:val="A5A5A5" w:themeColor="accent3"/>
          <w:sz w:val="22"/>
          <w:szCs w:val="22"/>
          <w:lang w:val="en-GB"/>
        </w:rPr>
      </w:pPr>
      <w:r w:rsidRPr="005264F5">
        <w:rPr>
          <w:rFonts w:ascii="Arial" w:hAnsi="Arial" w:cs="Arial"/>
          <w:color w:val="A5A5A5" w:themeColor="accent3"/>
          <w:sz w:val="22"/>
          <w:szCs w:val="22"/>
          <w:lang w:val="en-GB"/>
        </w:rPr>
        <w:t xml:space="preserve"> </w:t>
      </w:r>
    </w:p>
    <w:p w14:paraId="2A2E105D" w14:textId="77777777" w:rsidR="00D91A79" w:rsidRPr="002A37BB" w:rsidRDefault="00D91A79"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CAB8" w14:textId="77777777" w:rsidR="001C4A0C" w:rsidRDefault="001C4A0C" w:rsidP="00241B44">
      <w:r>
        <w:separator/>
      </w:r>
    </w:p>
  </w:endnote>
  <w:endnote w:type="continuationSeparator" w:id="0">
    <w:p w14:paraId="53201B4C" w14:textId="77777777" w:rsidR="001C4A0C" w:rsidRDefault="001C4A0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56C7C306" w14:textId="62B9EC8E" w:rsidR="00D91A79" w:rsidRPr="009B4976" w:rsidRDefault="0057472B" w:rsidP="009B4976">
    <w:pPr>
      <w:pStyle w:val="Footer"/>
      <w:ind w:right="360"/>
      <w:rPr>
        <w:rFonts w:ascii="Arial" w:hAnsi="Arial" w:cs="Arial"/>
        <w:sz w:val="18"/>
        <w:szCs w:val="18"/>
        <w:lang w:val="en-GB"/>
      </w:rPr>
    </w:pPr>
    <w:r w:rsidRPr="0057472B">
      <w:rPr>
        <w:rFonts w:ascii="Arial" w:hAnsi="Arial" w:cs="Arial"/>
        <w:sz w:val="18"/>
        <w:szCs w:val="18"/>
        <w:lang w:val="en-GB"/>
      </w:rPr>
      <w:t>202122-440</w:t>
    </w:r>
    <w:r w:rsidR="00D91A79" w:rsidRPr="009B4976">
      <w:rPr>
        <w:rFonts w:ascii="Arial" w:hAnsi="Arial" w:cs="Arial"/>
        <w:sz w:val="18"/>
        <w:szCs w:val="18"/>
        <w:lang w:val="en-GB"/>
      </w:rPr>
      <w:t>.assessment</w:t>
    </w:r>
    <w:r w:rsidR="00D91A79">
      <w:rPr>
        <w:rFonts w:ascii="Arial" w:hAnsi="Arial" w:cs="Arial"/>
        <w:sz w:val="18"/>
        <w:szCs w:val="18"/>
        <w:lang w:val="en-GB"/>
      </w:rPr>
      <w:t>6</w:t>
    </w:r>
    <w:r w:rsidR="00A82ECA">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CF6D" w14:textId="77777777" w:rsidR="001C4A0C" w:rsidRDefault="001C4A0C" w:rsidP="00241B44">
      <w:r>
        <w:separator/>
      </w:r>
    </w:p>
  </w:footnote>
  <w:footnote w:type="continuationSeparator" w:id="0">
    <w:p w14:paraId="300FDF77" w14:textId="77777777" w:rsidR="001C4A0C" w:rsidRDefault="001C4A0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636461">
    <w:abstractNumId w:val="3"/>
  </w:num>
  <w:num w:numId="2" w16cid:durableId="773791183">
    <w:abstractNumId w:val="7"/>
  </w:num>
  <w:num w:numId="3" w16cid:durableId="675229170">
    <w:abstractNumId w:val="9"/>
  </w:num>
  <w:num w:numId="4" w16cid:durableId="1813591818">
    <w:abstractNumId w:val="2"/>
  </w:num>
  <w:num w:numId="5" w16cid:durableId="589581884">
    <w:abstractNumId w:val="5"/>
  </w:num>
  <w:num w:numId="6" w16cid:durableId="1356886788">
    <w:abstractNumId w:val="6"/>
  </w:num>
  <w:num w:numId="7" w16cid:durableId="1650791654">
    <w:abstractNumId w:val="0"/>
  </w:num>
  <w:num w:numId="8" w16cid:durableId="1308511535">
    <w:abstractNumId w:val="10"/>
  </w:num>
  <w:num w:numId="9" w16cid:durableId="1603999218">
    <w:abstractNumId w:val="1"/>
  </w:num>
  <w:num w:numId="10" w16cid:durableId="1364667378">
    <w:abstractNumId w:val="4"/>
  </w:num>
  <w:num w:numId="11" w16cid:durableId="189958667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18C"/>
    <w:rsid w:val="00005546"/>
    <w:rsid w:val="00007BF3"/>
    <w:rsid w:val="00010BA0"/>
    <w:rsid w:val="00020557"/>
    <w:rsid w:val="00021FC2"/>
    <w:rsid w:val="000250C7"/>
    <w:rsid w:val="00026F16"/>
    <w:rsid w:val="00027098"/>
    <w:rsid w:val="0003415B"/>
    <w:rsid w:val="00034239"/>
    <w:rsid w:val="00037621"/>
    <w:rsid w:val="000411DD"/>
    <w:rsid w:val="00044D46"/>
    <w:rsid w:val="00045088"/>
    <w:rsid w:val="00045904"/>
    <w:rsid w:val="000502FD"/>
    <w:rsid w:val="00052EDD"/>
    <w:rsid w:val="0005518B"/>
    <w:rsid w:val="00064EA3"/>
    <w:rsid w:val="00065166"/>
    <w:rsid w:val="00066FE6"/>
    <w:rsid w:val="00067284"/>
    <w:rsid w:val="00075DA5"/>
    <w:rsid w:val="00082609"/>
    <w:rsid w:val="00083C0E"/>
    <w:rsid w:val="000847FC"/>
    <w:rsid w:val="000851CC"/>
    <w:rsid w:val="000859D0"/>
    <w:rsid w:val="00087F21"/>
    <w:rsid w:val="00093BE8"/>
    <w:rsid w:val="000A2A9C"/>
    <w:rsid w:val="000A407B"/>
    <w:rsid w:val="000A68ED"/>
    <w:rsid w:val="000B4F1A"/>
    <w:rsid w:val="000B5FF1"/>
    <w:rsid w:val="000B609F"/>
    <w:rsid w:val="000C0FCC"/>
    <w:rsid w:val="000C3FF4"/>
    <w:rsid w:val="000C69B7"/>
    <w:rsid w:val="000D4F46"/>
    <w:rsid w:val="000D55A8"/>
    <w:rsid w:val="000D7B15"/>
    <w:rsid w:val="000E16E6"/>
    <w:rsid w:val="000E336A"/>
    <w:rsid w:val="000E4841"/>
    <w:rsid w:val="000F0BCE"/>
    <w:rsid w:val="000F1677"/>
    <w:rsid w:val="000F1B83"/>
    <w:rsid w:val="000F3D6C"/>
    <w:rsid w:val="000F4CC7"/>
    <w:rsid w:val="00101707"/>
    <w:rsid w:val="00102CC9"/>
    <w:rsid w:val="0010593A"/>
    <w:rsid w:val="0011473D"/>
    <w:rsid w:val="00115C85"/>
    <w:rsid w:val="00116B13"/>
    <w:rsid w:val="00123855"/>
    <w:rsid w:val="001239EA"/>
    <w:rsid w:val="00126A4D"/>
    <w:rsid w:val="001339DE"/>
    <w:rsid w:val="0013509B"/>
    <w:rsid w:val="00135434"/>
    <w:rsid w:val="0014171F"/>
    <w:rsid w:val="0014622C"/>
    <w:rsid w:val="00151596"/>
    <w:rsid w:val="00152348"/>
    <w:rsid w:val="00152C73"/>
    <w:rsid w:val="0015456D"/>
    <w:rsid w:val="00155FA2"/>
    <w:rsid w:val="0016095F"/>
    <w:rsid w:val="00161F1B"/>
    <w:rsid w:val="00162829"/>
    <w:rsid w:val="00174C28"/>
    <w:rsid w:val="00177ACA"/>
    <w:rsid w:val="00180263"/>
    <w:rsid w:val="00180548"/>
    <w:rsid w:val="00180AC4"/>
    <w:rsid w:val="00180CCE"/>
    <w:rsid w:val="00181EF7"/>
    <w:rsid w:val="0018267A"/>
    <w:rsid w:val="00182779"/>
    <w:rsid w:val="001830DF"/>
    <w:rsid w:val="00194C11"/>
    <w:rsid w:val="001966D9"/>
    <w:rsid w:val="001A007A"/>
    <w:rsid w:val="001A15FC"/>
    <w:rsid w:val="001A7E9A"/>
    <w:rsid w:val="001B0F70"/>
    <w:rsid w:val="001B5016"/>
    <w:rsid w:val="001C45FC"/>
    <w:rsid w:val="001C4A0C"/>
    <w:rsid w:val="001C76F3"/>
    <w:rsid w:val="001D0469"/>
    <w:rsid w:val="001D29C0"/>
    <w:rsid w:val="001D4862"/>
    <w:rsid w:val="001E18E4"/>
    <w:rsid w:val="001E25B9"/>
    <w:rsid w:val="001E49E0"/>
    <w:rsid w:val="001E79E5"/>
    <w:rsid w:val="001E7B5A"/>
    <w:rsid w:val="001F0A26"/>
    <w:rsid w:val="001F475C"/>
    <w:rsid w:val="001F7412"/>
    <w:rsid w:val="0020090A"/>
    <w:rsid w:val="002013F8"/>
    <w:rsid w:val="002019EC"/>
    <w:rsid w:val="00202DFE"/>
    <w:rsid w:val="0020725B"/>
    <w:rsid w:val="002110F1"/>
    <w:rsid w:val="00224CFA"/>
    <w:rsid w:val="002337F9"/>
    <w:rsid w:val="002356EA"/>
    <w:rsid w:val="00235BE5"/>
    <w:rsid w:val="00237B21"/>
    <w:rsid w:val="0024116D"/>
    <w:rsid w:val="00241B44"/>
    <w:rsid w:val="00241FA3"/>
    <w:rsid w:val="00243214"/>
    <w:rsid w:val="00245EFB"/>
    <w:rsid w:val="002505FA"/>
    <w:rsid w:val="00250B95"/>
    <w:rsid w:val="002529B9"/>
    <w:rsid w:val="0025386E"/>
    <w:rsid w:val="002573D9"/>
    <w:rsid w:val="002638B0"/>
    <w:rsid w:val="0026647A"/>
    <w:rsid w:val="002668D3"/>
    <w:rsid w:val="00272560"/>
    <w:rsid w:val="0027299F"/>
    <w:rsid w:val="00284EBE"/>
    <w:rsid w:val="00285607"/>
    <w:rsid w:val="002903A7"/>
    <w:rsid w:val="00291A89"/>
    <w:rsid w:val="0029309E"/>
    <w:rsid w:val="002932DB"/>
    <w:rsid w:val="0029362E"/>
    <w:rsid w:val="0029433F"/>
    <w:rsid w:val="00294829"/>
    <w:rsid w:val="0029690F"/>
    <w:rsid w:val="00297C8A"/>
    <w:rsid w:val="002A2A60"/>
    <w:rsid w:val="002A37BB"/>
    <w:rsid w:val="002B1C45"/>
    <w:rsid w:val="002B61DD"/>
    <w:rsid w:val="002B7F93"/>
    <w:rsid w:val="002C0AEF"/>
    <w:rsid w:val="002C13C8"/>
    <w:rsid w:val="002C30D4"/>
    <w:rsid w:val="002C3547"/>
    <w:rsid w:val="002C593D"/>
    <w:rsid w:val="002D0021"/>
    <w:rsid w:val="002D299D"/>
    <w:rsid w:val="002D2BFF"/>
    <w:rsid w:val="002D3473"/>
    <w:rsid w:val="002D44AE"/>
    <w:rsid w:val="002D5730"/>
    <w:rsid w:val="002E60A2"/>
    <w:rsid w:val="002E7927"/>
    <w:rsid w:val="002F1956"/>
    <w:rsid w:val="002F260F"/>
    <w:rsid w:val="002F3440"/>
    <w:rsid w:val="002F5D71"/>
    <w:rsid w:val="002F75A3"/>
    <w:rsid w:val="00302E78"/>
    <w:rsid w:val="00303C2F"/>
    <w:rsid w:val="003076DA"/>
    <w:rsid w:val="003144EF"/>
    <w:rsid w:val="00316BE5"/>
    <w:rsid w:val="00320AAE"/>
    <w:rsid w:val="00322198"/>
    <w:rsid w:val="00322E89"/>
    <w:rsid w:val="00326292"/>
    <w:rsid w:val="00326415"/>
    <w:rsid w:val="003303F7"/>
    <w:rsid w:val="00330937"/>
    <w:rsid w:val="00330F31"/>
    <w:rsid w:val="00331110"/>
    <w:rsid w:val="003319BB"/>
    <w:rsid w:val="003330E2"/>
    <w:rsid w:val="00334648"/>
    <w:rsid w:val="003354D4"/>
    <w:rsid w:val="0033768C"/>
    <w:rsid w:val="00337938"/>
    <w:rsid w:val="003400F0"/>
    <w:rsid w:val="00340769"/>
    <w:rsid w:val="00341AA6"/>
    <w:rsid w:val="00341F11"/>
    <w:rsid w:val="00342281"/>
    <w:rsid w:val="003445B5"/>
    <w:rsid w:val="00356818"/>
    <w:rsid w:val="00361A0A"/>
    <w:rsid w:val="003641CE"/>
    <w:rsid w:val="00364836"/>
    <w:rsid w:val="00364A7D"/>
    <w:rsid w:val="0036565C"/>
    <w:rsid w:val="0036625E"/>
    <w:rsid w:val="0037465A"/>
    <w:rsid w:val="00382C98"/>
    <w:rsid w:val="0038533C"/>
    <w:rsid w:val="0038552A"/>
    <w:rsid w:val="00385EC0"/>
    <w:rsid w:val="00386568"/>
    <w:rsid w:val="00390750"/>
    <w:rsid w:val="00390B57"/>
    <w:rsid w:val="00392E01"/>
    <w:rsid w:val="003948D5"/>
    <w:rsid w:val="00395D1E"/>
    <w:rsid w:val="003966F1"/>
    <w:rsid w:val="00396821"/>
    <w:rsid w:val="00397C82"/>
    <w:rsid w:val="00397D3A"/>
    <w:rsid w:val="003A051E"/>
    <w:rsid w:val="003A151F"/>
    <w:rsid w:val="003A1D05"/>
    <w:rsid w:val="003B170F"/>
    <w:rsid w:val="003B34DC"/>
    <w:rsid w:val="003B3C5F"/>
    <w:rsid w:val="003B3C6A"/>
    <w:rsid w:val="003B58B0"/>
    <w:rsid w:val="003C3034"/>
    <w:rsid w:val="003C31AF"/>
    <w:rsid w:val="003C4471"/>
    <w:rsid w:val="003D0A6D"/>
    <w:rsid w:val="003E0B16"/>
    <w:rsid w:val="003E0DC5"/>
    <w:rsid w:val="003E3B1E"/>
    <w:rsid w:val="003E4652"/>
    <w:rsid w:val="003E67D1"/>
    <w:rsid w:val="003E68B6"/>
    <w:rsid w:val="003F3B27"/>
    <w:rsid w:val="003F5011"/>
    <w:rsid w:val="004017E6"/>
    <w:rsid w:val="00404329"/>
    <w:rsid w:val="00404CBA"/>
    <w:rsid w:val="00405DC1"/>
    <w:rsid w:val="00407D69"/>
    <w:rsid w:val="00412160"/>
    <w:rsid w:val="00415F1F"/>
    <w:rsid w:val="0042108F"/>
    <w:rsid w:val="004247A1"/>
    <w:rsid w:val="00430FED"/>
    <w:rsid w:val="00433461"/>
    <w:rsid w:val="00434A8C"/>
    <w:rsid w:val="00437297"/>
    <w:rsid w:val="004407EF"/>
    <w:rsid w:val="00444284"/>
    <w:rsid w:val="00445CE6"/>
    <w:rsid w:val="00452BB1"/>
    <w:rsid w:val="004534C2"/>
    <w:rsid w:val="0045446F"/>
    <w:rsid w:val="0045683E"/>
    <w:rsid w:val="00470734"/>
    <w:rsid w:val="00477C72"/>
    <w:rsid w:val="004809B2"/>
    <w:rsid w:val="004871B0"/>
    <w:rsid w:val="00490C29"/>
    <w:rsid w:val="00491675"/>
    <w:rsid w:val="00493855"/>
    <w:rsid w:val="00493ABE"/>
    <w:rsid w:val="00495E79"/>
    <w:rsid w:val="004A1CD8"/>
    <w:rsid w:val="004A2791"/>
    <w:rsid w:val="004A2D83"/>
    <w:rsid w:val="004A57DD"/>
    <w:rsid w:val="004A7B51"/>
    <w:rsid w:val="004A7D71"/>
    <w:rsid w:val="004A7EF3"/>
    <w:rsid w:val="004B11FD"/>
    <w:rsid w:val="004B23A2"/>
    <w:rsid w:val="004B5B23"/>
    <w:rsid w:val="004C122E"/>
    <w:rsid w:val="004C1F2F"/>
    <w:rsid w:val="004C4853"/>
    <w:rsid w:val="004C6E9A"/>
    <w:rsid w:val="004C7CDE"/>
    <w:rsid w:val="004D1A5A"/>
    <w:rsid w:val="004D2FFF"/>
    <w:rsid w:val="004D3721"/>
    <w:rsid w:val="004D64F9"/>
    <w:rsid w:val="004E3A6B"/>
    <w:rsid w:val="004E622C"/>
    <w:rsid w:val="004F5FDF"/>
    <w:rsid w:val="00503EC2"/>
    <w:rsid w:val="00504569"/>
    <w:rsid w:val="005059FF"/>
    <w:rsid w:val="005177FE"/>
    <w:rsid w:val="005205DB"/>
    <w:rsid w:val="00521889"/>
    <w:rsid w:val="0052263B"/>
    <w:rsid w:val="00524728"/>
    <w:rsid w:val="005264F5"/>
    <w:rsid w:val="00530B00"/>
    <w:rsid w:val="005331CA"/>
    <w:rsid w:val="00534AB2"/>
    <w:rsid w:val="00537970"/>
    <w:rsid w:val="00540E3A"/>
    <w:rsid w:val="005432AA"/>
    <w:rsid w:val="00544127"/>
    <w:rsid w:val="00545AC9"/>
    <w:rsid w:val="005460F3"/>
    <w:rsid w:val="005463A9"/>
    <w:rsid w:val="00553EB2"/>
    <w:rsid w:val="00556259"/>
    <w:rsid w:val="00556D25"/>
    <w:rsid w:val="005572F7"/>
    <w:rsid w:val="00560325"/>
    <w:rsid w:val="00560534"/>
    <w:rsid w:val="005618AD"/>
    <w:rsid w:val="0056391B"/>
    <w:rsid w:val="005650E2"/>
    <w:rsid w:val="00567AD7"/>
    <w:rsid w:val="005741FF"/>
    <w:rsid w:val="0057472B"/>
    <w:rsid w:val="00574B05"/>
    <w:rsid w:val="00574C35"/>
    <w:rsid w:val="00575B2D"/>
    <w:rsid w:val="00581968"/>
    <w:rsid w:val="00581AA7"/>
    <w:rsid w:val="005833D0"/>
    <w:rsid w:val="00583E1A"/>
    <w:rsid w:val="005846F3"/>
    <w:rsid w:val="0058622F"/>
    <w:rsid w:val="00586DFF"/>
    <w:rsid w:val="00592F82"/>
    <w:rsid w:val="00596E54"/>
    <w:rsid w:val="0059718E"/>
    <w:rsid w:val="005A0CCA"/>
    <w:rsid w:val="005A6FF2"/>
    <w:rsid w:val="005A726D"/>
    <w:rsid w:val="005B2BDE"/>
    <w:rsid w:val="005B5253"/>
    <w:rsid w:val="005B67AC"/>
    <w:rsid w:val="005B79F4"/>
    <w:rsid w:val="005C46D9"/>
    <w:rsid w:val="005C5694"/>
    <w:rsid w:val="005D16DD"/>
    <w:rsid w:val="005D39E5"/>
    <w:rsid w:val="005D43E0"/>
    <w:rsid w:val="005D58A3"/>
    <w:rsid w:val="005E0AF8"/>
    <w:rsid w:val="005E1721"/>
    <w:rsid w:val="005E1B79"/>
    <w:rsid w:val="005E5609"/>
    <w:rsid w:val="005E593C"/>
    <w:rsid w:val="005E6076"/>
    <w:rsid w:val="005E7008"/>
    <w:rsid w:val="005E7F23"/>
    <w:rsid w:val="005F026D"/>
    <w:rsid w:val="005F1C9D"/>
    <w:rsid w:val="005F2AEA"/>
    <w:rsid w:val="005F2D0B"/>
    <w:rsid w:val="005F4B31"/>
    <w:rsid w:val="005F4D60"/>
    <w:rsid w:val="00601872"/>
    <w:rsid w:val="006053FA"/>
    <w:rsid w:val="00605DC2"/>
    <w:rsid w:val="00610388"/>
    <w:rsid w:val="00610AC7"/>
    <w:rsid w:val="00612CA5"/>
    <w:rsid w:val="00613CD5"/>
    <w:rsid w:val="006153EC"/>
    <w:rsid w:val="006201BA"/>
    <w:rsid w:val="0062086A"/>
    <w:rsid w:val="00620F15"/>
    <w:rsid w:val="00621A17"/>
    <w:rsid w:val="006225C2"/>
    <w:rsid w:val="00626C89"/>
    <w:rsid w:val="00627CC9"/>
    <w:rsid w:val="00627E7B"/>
    <w:rsid w:val="00630542"/>
    <w:rsid w:val="00632E44"/>
    <w:rsid w:val="00634622"/>
    <w:rsid w:val="00635C33"/>
    <w:rsid w:val="0063601D"/>
    <w:rsid w:val="00636808"/>
    <w:rsid w:val="00641515"/>
    <w:rsid w:val="00644E94"/>
    <w:rsid w:val="00646CC8"/>
    <w:rsid w:val="00651022"/>
    <w:rsid w:val="00654C2F"/>
    <w:rsid w:val="00655711"/>
    <w:rsid w:val="00657087"/>
    <w:rsid w:val="006639DB"/>
    <w:rsid w:val="0066422E"/>
    <w:rsid w:val="006661EF"/>
    <w:rsid w:val="00676856"/>
    <w:rsid w:val="00676C66"/>
    <w:rsid w:val="00677AEB"/>
    <w:rsid w:val="00680EF2"/>
    <w:rsid w:val="006832FF"/>
    <w:rsid w:val="0068711F"/>
    <w:rsid w:val="00687A1D"/>
    <w:rsid w:val="006915CE"/>
    <w:rsid w:val="00697EA1"/>
    <w:rsid w:val="006A2646"/>
    <w:rsid w:val="006A411A"/>
    <w:rsid w:val="006A6530"/>
    <w:rsid w:val="006A664D"/>
    <w:rsid w:val="006B435A"/>
    <w:rsid w:val="006B4C64"/>
    <w:rsid w:val="006B7EB2"/>
    <w:rsid w:val="006C0994"/>
    <w:rsid w:val="006C1D55"/>
    <w:rsid w:val="006C6C88"/>
    <w:rsid w:val="006D001D"/>
    <w:rsid w:val="006D60C6"/>
    <w:rsid w:val="006D6BD5"/>
    <w:rsid w:val="006D6D8D"/>
    <w:rsid w:val="006D77A5"/>
    <w:rsid w:val="006E4675"/>
    <w:rsid w:val="006E481A"/>
    <w:rsid w:val="006E5298"/>
    <w:rsid w:val="006F4A78"/>
    <w:rsid w:val="006F540C"/>
    <w:rsid w:val="006F54DA"/>
    <w:rsid w:val="006F734A"/>
    <w:rsid w:val="006F7A22"/>
    <w:rsid w:val="006F7FD4"/>
    <w:rsid w:val="00700D83"/>
    <w:rsid w:val="00701CB1"/>
    <w:rsid w:val="00704852"/>
    <w:rsid w:val="00706678"/>
    <w:rsid w:val="007074E9"/>
    <w:rsid w:val="0070798A"/>
    <w:rsid w:val="00713DA4"/>
    <w:rsid w:val="00714BF1"/>
    <w:rsid w:val="00716889"/>
    <w:rsid w:val="00720248"/>
    <w:rsid w:val="00721383"/>
    <w:rsid w:val="007242DA"/>
    <w:rsid w:val="0073158B"/>
    <w:rsid w:val="00732374"/>
    <w:rsid w:val="007333CC"/>
    <w:rsid w:val="0073399A"/>
    <w:rsid w:val="00736A65"/>
    <w:rsid w:val="00740DAD"/>
    <w:rsid w:val="00740E42"/>
    <w:rsid w:val="00744233"/>
    <w:rsid w:val="00754EDA"/>
    <w:rsid w:val="00757920"/>
    <w:rsid w:val="007603F5"/>
    <w:rsid w:val="00764DB0"/>
    <w:rsid w:val="0076764D"/>
    <w:rsid w:val="0077498C"/>
    <w:rsid w:val="00774E8A"/>
    <w:rsid w:val="007809BC"/>
    <w:rsid w:val="00783FB8"/>
    <w:rsid w:val="00784128"/>
    <w:rsid w:val="00785482"/>
    <w:rsid w:val="00787BCC"/>
    <w:rsid w:val="00793173"/>
    <w:rsid w:val="007A04E3"/>
    <w:rsid w:val="007A2A33"/>
    <w:rsid w:val="007A4F94"/>
    <w:rsid w:val="007B03E8"/>
    <w:rsid w:val="007B26F0"/>
    <w:rsid w:val="007B4BFF"/>
    <w:rsid w:val="007B5C89"/>
    <w:rsid w:val="007C1FCC"/>
    <w:rsid w:val="007C6201"/>
    <w:rsid w:val="007C7CCD"/>
    <w:rsid w:val="007D0D86"/>
    <w:rsid w:val="007D32BC"/>
    <w:rsid w:val="007D7C92"/>
    <w:rsid w:val="007E0810"/>
    <w:rsid w:val="007E1154"/>
    <w:rsid w:val="007E20AB"/>
    <w:rsid w:val="007E6BA4"/>
    <w:rsid w:val="007F31CB"/>
    <w:rsid w:val="007F41F8"/>
    <w:rsid w:val="007F659B"/>
    <w:rsid w:val="0080454E"/>
    <w:rsid w:val="00804C32"/>
    <w:rsid w:val="00806302"/>
    <w:rsid w:val="00807119"/>
    <w:rsid w:val="0080719F"/>
    <w:rsid w:val="00813B7D"/>
    <w:rsid w:val="00821356"/>
    <w:rsid w:val="0082483F"/>
    <w:rsid w:val="00827783"/>
    <w:rsid w:val="008279C0"/>
    <w:rsid w:val="00840485"/>
    <w:rsid w:val="00841B96"/>
    <w:rsid w:val="00853481"/>
    <w:rsid w:val="00855A7D"/>
    <w:rsid w:val="00856B31"/>
    <w:rsid w:val="008615EE"/>
    <w:rsid w:val="00861AB2"/>
    <w:rsid w:val="00862A99"/>
    <w:rsid w:val="00864470"/>
    <w:rsid w:val="00866DDB"/>
    <w:rsid w:val="00867701"/>
    <w:rsid w:val="008723F3"/>
    <w:rsid w:val="00872C08"/>
    <w:rsid w:val="00876F2E"/>
    <w:rsid w:val="00876F56"/>
    <w:rsid w:val="00881DE6"/>
    <w:rsid w:val="008837A6"/>
    <w:rsid w:val="00886C10"/>
    <w:rsid w:val="0089145D"/>
    <w:rsid w:val="008A4DF2"/>
    <w:rsid w:val="008A6CFE"/>
    <w:rsid w:val="008B5333"/>
    <w:rsid w:val="008B6223"/>
    <w:rsid w:val="008C211C"/>
    <w:rsid w:val="008C361D"/>
    <w:rsid w:val="008C66E0"/>
    <w:rsid w:val="008E3339"/>
    <w:rsid w:val="008E56C9"/>
    <w:rsid w:val="008F20FC"/>
    <w:rsid w:val="008F369A"/>
    <w:rsid w:val="008F48A2"/>
    <w:rsid w:val="008F5FFE"/>
    <w:rsid w:val="008F691A"/>
    <w:rsid w:val="0090028A"/>
    <w:rsid w:val="009018D9"/>
    <w:rsid w:val="00901D66"/>
    <w:rsid w:val="00905A43"/>
    <w:rsid w:val="00905D56"/>
    <w:rsid w:val="00911ECF"/>
    <w:rsid w:val="00912C79"/>
    <w:rsid w:val="00916FE8"/>
    <w:rsid w:val="00920EE9"/>
    <w:rsid w:val="00921B8C"/>
    <w:rsid w:val="009235C3"/>
    <w:rsid w:val="00942123"/>
    <w:rsid w:val="0095207B"/>
    <w:rsid w:val="00955C2E"/>
    <w:rsid w:val="009608BB"/>
    <w:rsid w:val="00962045"/>
    <w:rsid w:val="00967D4C"/>
    <w:rsid w:val="00975A05"/>
    <w:rsid w:val="00976ECC"/>
    <w:rsid w:val="00980E61"/>
    <w:rsid w:val="009842B2"/>
    <w:rsid w:val="009908CB"/>
    <w:rsid w:val="00991428"/>
    <w:rsid w:val="00992676"/>
    <w:rsid w:val="009954B2"/>
    <w:rsid w:val="00996691"/>
    <w:rsid w:val="009A35D1"/>
    <w:rsid w:val="009A3AB7"/>
    <w:rsid w:val="009A4163"/>
    <w:rsid w:val="009A683C"/>
    <w:rsid w:val="009A6A2B"/>
    <w:rsid w:val="009B0723"/>
    <w:rsid w:val="009B07AD"/>
    <w:rsid w:val="009B0883"/>
    <w:rsid w:val="009B15E2"/>
    <w:rsid w:val="009B40D9"/>
    <w:rsid w:val="009B4976"/>
    <w:rsid w:val="009B79D2"/>
    <w:rsid w:val="009C07B1"/>
    <w:rsid w:val="009C0B8E"/>
    <w:rsid w:val="009C1BC8"/>
    <w:rsid w:val="009C2442"/>
    <w:rsid w:val="009D0811"/>
    <w:rsid w:val="009D0EE1"/>
    <w:rsid w:val="009D2326"/>
    <w:rsid w:val="009D61A1"/>
    <w:rsid w:val="009E2AEB"/>
    <w:rsid w:val="009E2E27"/>
    <w:rsid w:val="009E45DF"/>
    <w:rsid w:val="009E4DE3"/>
    <w:rsid w:val="009F275E"/>
    <w:rsid w:val="009F36EC"/>
    <w:rsid w:val="00A047EE"/>
    <w:rsid w:val="00A10295"/>
    <w:rsid w:val="00A2274A"/>
    <w:rsid w:val="00A235B7"/>
    <w:rsid w:val="00A27A7A"/>
    <w:rsid w:val="00A34ABE"/>
    <w:rsid w:val="00A407EF"/>
    <w:rsid w:val="00A412B1"/>
    <w:rsid w:val="00A42B84"/>
    <w:rsid w:val="00A44277"/>
    <w:rsid w:val="00A45B1B"/>
    <w:rsid w:val="00A46B4C"/>
    <w:rsid w:val="00A46E8D"/>
    <w:rsid w:val="00A5117B"/>
    <w:rsid w:val="00A55E1D"/>
    <w:rsid w:val="00A56D34"/>
    <w:rsid w:val="00A60074"/>
    <w:rsid w:val="00A61BD5"/>
    <w:rsid w:val="00A62B04"/>
    <w:rsid w:val="00A6627C"/>
    <w:rsid w:val="00A667E3"/>
    <w:rsid w:val="00A700C0"/>
    <w:rsid w:val="00A70E75"/>
    <w:rsid w:val="00A71019"/>
    <w:rsid w:val="00A75CA2"/>
    <w:rsid w:val="00A81029"/>
    <w:rsid w:val="00A823FC"/>
    <w:rsid w:val="00A82ECA"/>
    <w:rsid w:val="00A83333"/>
    <w:rsid w:val="00A845F5"/>
    <w:rsid w:val="00A86911"/>
    <w:rsid w:val="00A93F68"/>
    <w:rsid w:val="00A96489"/>
    <w:rsid w:val="00AA190E"/>
    <w:rsid w:val="00AB2151"/>
    <w:rsid w:val="00AB2425"/>
    <w:rsid w:val="00AB2BE8"/>
    <w:rsid w:val="00AB32AE"/>
    <w:rsid w:val="00AB4B5A"/>
    <w:rsid w:val="00AB685C"/>
    <w:rsid w:val="00AB6C2D"/>
    <w:rsid w:val="00AC08F7"/>
    <w:rsid w:val="00AC18C8"/>
    <w:rsid w:val="00AC3839"/>
    <w:rsid w:val="00AC7082"/>
    <w:rsid w:val="00AD2D0E"/>
    <w:rsid w:val="00AD4BE8"/>
    <w:rsid w:val="00AD52BC"/>
    <w:rsid w:val="00AE036B"/>
    <w:rsid w:val="00AE17B1"/>
    <w:rsid w:val="00AE200B"/>
    <w:rsid w:val="00AE348D"/>
    <w:rsid w:val="00AF228E"/>
    <w:rsid w:val="00AF6BFB"/>
    <w:rsid w:val="00B016A8"/>
    <w:rsid w:val="00B05F22"/>
    <w:rsid w:val="00B129B8"/>
    <w:rsid w:val="00B14819"/>
    <w:rsid w:val="00B15837"/>
    <w:rsid w:val="00B15863"/>
    <w:rsid w:val="00B15E2F"/>
    <w:rsid w:val="00B17AA9"/>
    <w:rsid w:val="00B2512F"/>
    <w:rsid w:val="00B26129"/>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272A"/>
    <w:rsid w:val="00B9639B"/>
    <w:rsid w:val="00BA77B4"/>
    <w:rsid w:val="00BB0045"/>
    <w:rsid w:val="00BB0427"/>
    <w:rsid w:val="00BB0F2B"/>
    <w:rsid w:val="00BB1615"/>
    <w:rsid w:val="00BC0DB9"/>
    <w:rsid w:val="00BC12E5"/>
    <w:rsid w:val="00BD476C"/>
    <w:rsid w:val="00BE145A"/>
    <w:rsid w:val="00BE29CA"/>
    <w:rsid w:val="00BE4FF3"/>
    <w:rsid w:val="00BE7D42"/>
    <w:rsid w:val="00BF0146"/>
    <w:rsid w:val="00BF50F7"/>
    <w:rsid w:val="00C00657"/>
    <w:rsid w:val="00C02F29"/>
    <w:rsid w:val="00C0378A"/>
    <w:rsid w:val="00C100B8"/>
    <w:rsid w:val="00C10987"/>
    <w:rsid w:val="00C16601"/>
    <w:rsid w:val="00C17718"/>
    <w:rsid w:val="00C20AFE"/>
    <w:rsid w:val="00C21D1F"/>
    <w:rsid w:val="00C22A25"/>
    <w:rsid w:val="00C34696"/>
    <w:rsid w:val="00C35671"/>
    <w:rsid w:val="00C35B77"/>
    <w:rsid w:val="00C376EB"/>
    <w:rsid w:val="00C4274D"/>
    <w:rsid w:val="00C46A92"/>
    <w:rsid w:val="00C46EC1"/>
    <w:rsid w:val="00C5240A"/>
    <w:rsid w:val="00C52796"/>
    <w:rsid w:val="00C52C8D"/>
    <w:rsid w:val="00C53E2C"/>
    <w:rsid w:val="00C550C8"/>
    <w:rsid w:val="00C55824"/>
    <w:rsid w:val="00C56B61"/>
    <w:rsid w:val="00C606C3"/>
    <w:rsid w:val="00C620F4"/>
    <w:rsid w:val="00C71A4A"/>
    <w:rsid w:val="00C72848"/>
    <w:rsid w:val="00C7736C"/>
    <w:rsid w:val="00C82D87"/>
    <w:rsid w:val="00C84E9F"/>
    <w:rsid w:val="00C8712A"/>
    <w:rsid w:val="00C902C8"/>
    <w:rsid w:val="00C91255"/>
    <w:rsid w:val="00C919D1"/>
    <w:rsid w:val="00C91A1D"/>
    <w:rsid w:val="00C963D3"/>
    <w:rsid w:val="00CB0065"/>
    <w:rsid w:val="00CB1983"/>
    <w:rsid w:val="00CB2593"/>
    <w:rsid w:val="00CB2CBB"/>
    <w:rsid w:val="00CB3DBA"/>
    <w:rsid w:val="00CB41F2"/>
    <w:rsid w:val="00CB7CAC"/>
    <w:rsid w:val="00CC334D"/>
    <w:rsid w:val="00CC5335"/>
    <w:rsid w:val="00CC5BA4"/>
    <w:rsid w:val="00CD4998"/>
    <w:rsid w:val="00CE1035"/>
    <w:rsid w:val="00CE3C5B"/>
    <w:rsid w:val="00CE5A04"/>
    <w:rsid w:val="00CE5B92"/>
    <w:rsid w:val="00CE6E50"/>
    <w:rsid w:val="00CF2819"/>
    <w:rsid w:val="00CF4F9D"/>
    <w:rsid w:val="00CF6318"/>
    <w:rsid w:val="00CF70DC"/>
    <w:rsid w:val="00D073CA"/>
    <w:rsid w:val="00D148DC"/>
    <w:rsid w:val="00D17FDC"/>
    <w:rsid w:val="00D21D8C"/>
    <w:rsid w:val="00D23BAD"/>
    <w:rsid w:val="00D25F49"/>
    <w:rsid w:val="00D27414"/>
    <w:rsid w:val="00D36550"/>
    <w:rsid w:val="00D46F5C"/>
    <w:rsid w:val="00D52B72"/>
    <w:rsid w:val="00D53719"/>
    <w:rsid w:val="00D61EB6"/>
    <w:rsid w:val="00D63EFD"/>
    <w:rsid w:val="00D72E41"/>
    <w:rsid w:val="00D74D0C"/>
    <w:rsid w:val="00D74E1E"/>
    <w:rsid w:val="00D75AAE"/>
    <w:rsid w:val="00D81437"/>
    <w:rsid w:val="00D84752"/>
    <w:rsid w:val="00D86B3B"/>
    <w:rsid w:val="00D8748A"/>
    <w:rsid w:val="00D919E5"/>
    <w:rsid w:val="00D91A79"/>
    <w:rsid w:val="00D93196"/>
    <w:rsid w:val="00D95683"/>
    <w:rsid w:val="00D97EAF"/>
    <w:rsid w:val="00DA0DC0"/>
    <w:rsid w:val="00DA1A3B"/>
    <w:rsid w:val="00DA56BE"/>
    <w:rsid w:val="00DB0B38"/>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1B0F"/>
    <w:rsid w:val="00DE6633"/>
    <w:rsid w:val="00DE79C1"/>
    <w:rsid w:val="00DF3603"/>
    <w:rsid w:val="00DF63FB"/>
    <w:rsid w:val="00DF75F8"/>
    <w:rsid w:val="00DF7A3A"/>
    <w:rsid w:val="00E00C00"/>
    <w:rsid w:val="00E07C5A"/>
    <w:rsid w:val="00E12907"/>
    <w:rsid w:val="00E12BEB"/>
    <w:rsid w:val="00E13766"/>
    <w:rsid w:val="00E15BA9"/>
    <w:rsid w:val="00E209FC"/>
    <w:rsid w:val="00E250D1"/>
    <w:rsid w:val="00E25AEE"/>
    <w:rsid w:val="00E26ACE"/>
    <w:rsid w:val="00E26E19"/>
    <w:rsid w:val="00E309AF"/>
    <w:rsid w:val="00E31DF3"/>
    <w:rsid w:val="00E42379"/>
    <w:rsid w:val="00E450A4"/>
    <w:rsid w:val="00E45F44"/>
    <w:rsid w:val="00E506BE"/>
    <w:rsid w:val="00E55547"/>
    <w:rsid w:val="00E6302B"/>
    <w:rsid w:val="00E640D5"/>
    <w:rsid w:val="00E6452F"/>
    <w:rsid w:val="00E64F45"/>
    <w:rsid w:val="00E6622B"/>
    <w:rsid w:val="00E6742D"/>
    <w:rsid w:val="00E70649"/>
    <w:rsid w:val="00E70F62"/>
    <w:rsid w:val="00E71CB0"/>
    <w:rsid w:val="00E73A80"/>
    <w:rsid w:val="00E742AE"/>
    <w:rsid w:val="00E77C3D"/>
    <w:rsid w:val="00E80B82"/>
    <w:rsid w:val="00E824B9"/>
    <w:rsid w:val="00E83BF9"/>
    <w:rsid w:val="00E83D4F"/>
    <w:rsid w:val="00E86010"/>
    <w:rsid w:val="00E90991"/>
    <w:rsid w:val="00E909F0"/>
    <w:rsid w:val="00E90D47"/>
    <w:rsid w:val="00E93017"/>
    <w:rsid w:val="00E93993"/>
    <w:rsid w:val="00E9597C"/>
    <w:rsid w:val="00E95C96"/>
    <w:rsid w:val="00EA0913"/>
    <w:rsid w:val="00EA21BA"/>
    <w:rsid w:val="00EA256D"/>
    <w:rsid w:val="00EA4878"/>
    <w:rsid w:val="00EA5418"/>
    <w:rsid w:val="00EA5B00"/>
    <w:rsid w:val="00EA710F"/>
    <w:rsid w:val="00EA7E5E"/>
    <w:rsid w:val="00EB146B"/>
    <w:rsid w:val="00EB45AC"/>
    <w:rsid w:val="00EB5095"/>
    <w:rsid w:val="00EC3FCD"/>
    <w:rsid w:val="00EC441F"/>
    <w:rsid w:val="00EC4755"/>
    <w:rsid w:val="00EC5A37"/>
    <w:rsid w:val="00ED0BC4"/>
    <w:rsid w:val="00ED17C1"/>
    <w:rsid w:val="00ED447D"/>
    <w:rsid w:val="00ED7397"/>
    <w:rsid w:val="00EE1E1E"/>
    <w:rsid w:val="00EE28DE"/>
    <w:rsid w:val="00EE3BD6"/>
    <w:rsid w:val="00EE4971"/>
    <w:rsid w:val="00EE6CB0"/>
    <w:rsid w:val="00EF090E"/>
    <w:rsid w:val="00EF352D"/>
    <w:rsid w:val="00EF4E48"/>
    <w:rsid w:val="00EF5572"/>
    <w:rsid w:val="00F033DA"/>
    <w:rsid w:val="00F041EE"/>
    <w:rsid w:val="00F10C60"/>
    <w:rsid w:val="00F127AA"/>
    <w:rsid w:val="00F13691"/>
    <w:rsid w:val="00F13FB1"/>
    <w:rsid w:val="00F150FB"/>
    <w:rsid w:val="00F15300"/>
    <w:rsid w:val="00F15B31"/>
    <w:rsid w:val="00F261DD"/>
    <w:rsid w:val="00F27CD8"/>
    <w:rsid w:val="00F30351"/>
    <w:rsid w:val="00F3323E"/>
    <w:rsid w:val="00F341F4"/>
    <w:rsid w:val="00F34F9D"/>
    <w:rsid w:val="00F35CCE"/>
    <w:rsid w:val="00F36304"/>
    <w:rsid w:val="00F37E5E"/>
    <w:rsid w:val="00F423C9"/>
    <w:rsid w:val="00F43641"/>
    <w:rsid w:val="00F43C50"/>
    <w:rsid w:val="00F5524B"/>
    <w:rsid w:val="00F60538"/>
    <w:rsid w:val="00F61DD2"/>
    <w:rsid w:val="00F66AFF"/>
    <w:rsid w:val="00F71433"/>
    <w:rsid w:val="00F71609"/>
    <w:rsid w:val="00F71B96"/>
    <w:rsid w:val="00F73616"/>
    <w:rsid w:val="00F74658"/>
    <w:rsid w:val="00F74E0D"/>
    <w:rsid w:val="00F76439"/>
    <w:rsid w:val="00F818A2"/>
    <w:rsid w:val="00F9528D"/>
    <w:rsid w:val="00F97C5B"/>
    <w:rsid w:val="00FA3811"/>
    <w:rsid w:val="00FA3D50"/>
    <w:rsid w:val="00FA50B6"/>
    <w:rsid w:val="00FA5C2D"/>
    <w:rsid w:val="00FA6C97"/>
    <w:rsid w:val="00FB1D0D"/>
    <w:rsid w:val="00FB3227"/>
    <w:rsid w:val="00FB5DEC"/>
    <w:rsid w:val="00FB7FBD"/>
    <w:rsid w:val="00FC374A"/>
    <w:rsid w:val="00FC3D72"/>
    <w:rsid w:val="00FC74C8"/>
    <w:rsid w:val="00FC7B47"/>
    <w:rsid w:val="00FD035C"/>
    <w:rsid w:val="00FD1A35"/>
    <w:rsid w:val="00FD2EA4"/>
    <w:rsid w:val="00FD36C5"/>
    <w:rsid w:val="00FD38EA"/>
    <w:rsid w:val="00FD5C00"/>
    <w:rsid w:val="00FD6310"/>
    <w:rsid w:val="00FD7C7B"/>
    <w:rsid w:val="00FE1D12"/>
    <w:rsid w:val="00FE2008"/>
    <w:rsid w:val="00FE2122"/>
    <w:rsid w:val="00FE2A86"/>
    <w:rsid w:val="00FE2DE2"/>
    <w:rsid w:val="00FE2ED8"/>
    <w:rsid w:val="00FE5857"/>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Brian Nounev</cp:lastModifiedBy>
  <cp:revision>279</cp:revision>
  <cp:lastPrinted>2019-08-27T05:42:00Z</cp:lastPrinted>
  <dcterms:created xsi:type="dcterms:W3CDTF">2022-04-05T02:21:00Z</dcterms:created>
  <dcterms:modified xsi:type="dcterms:W3CDTF">2022-07-23T19:35:00Z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G15614425/1/FJH</vt:lpwstr>
  </property>
  <property fmtid="{D5CDD505-2E9C-101B-9397-08002B2CF9AE}" pid="3" name="WorksiteDatabase">
    <vt:lpwstr>GENERAL</vt:lpwstr>
  </property>
  <property fmtid="{D5CDD505-2E9C-101B-9397-08002B2CF9AE}" pid="4" name="WorksiteDocNumber">
    <vt:lpwstr>15614425</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ies>
</file>