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1691F499"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00D349FC" w:rsidRPr="001E23FD">
        <w:rPr>
          <w:rFonts w:ascii="Arial" w:hAnsi="Arial" w:cs="Arial"/>
          <w:b/>
          <w:sz w:val="22"/>
          <w:szCs w:val="22"/>
          <w:lang w:val="en-GB"/>
        </w:rPr>
        <w:t>DO NOT</w:t>
      </w:r>
      <w:r w:rsidR="00D349FC"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4ACABDC6"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00D349FC" w:rsidRPr="001E23FD">
        <w:rPr>
          <w:rFonts w:ascii="Arial" w:hAnsi="Arial" w:cs="Arial"/>
          <w:b/>
          <w:sz w:val="22"/>
          <w:szCs w:val="22"/>
          <w:lang w:val="en-GB"/>
        </w:rPr>
        <w:t>Please also include the filename as a footer to each page of the assessment</w:t>
      </w:r>
      <w:r w:rsidR="00D349FC" w:rsidRPr="001E23FD">
        <w:rPr>
          <w:rFonts w:ascii="Arial" w:hAnsi="Arial" w:cs="Arial"/>
          <w:bCs/>
          <w:sz w:val="22"/>
          <w:szCs w:val="22"/>
          <w:lang w:val="en-GB"/>
        </w:rPr>
        <w:t xml:space="preserve"> (this has been pre-populated for you, merely replace the words “student</w:t>
      </w:r>
      <w:r w:rsidR="00D349FC">
        <w:rPr>
          <w:rFonts w:ascii="Arial" w:hAnsi="Arial" w:cs="Arial"/>
          <w:bCs/>
          <w:sz w:val="22"/>
          <w:szCs w:val="22"/>
          <w:lang w:val="en-GB"/>
        </w:rPr>
        <w:t>ID</w:t>
      </w:r>
      <w:r w:rsidR="00D349FC" w:rsidRPr="001E23FD">
        <w:rPr>
          <w:rFonts w:ascii="Arial" w:hAnsi="Arial" w:cs="Arial"/>
          <w:bCs/>
          <w:sz w:val="22"/>
          <w:szCs w:val="22"/>
          <w:lang w:val="en-GB"/>
        </w:rPr>
        <w:t>” with the student number allocated to you)</w:t>
      </w:r>
      <w:r w:rsidR="00D349FC" w:rsidRPr="001E23FD">
        <w:rPr>
          <w:rFonts w:ascii="Arial" w:hAnsi="Arial" w:cs="Arial"/>
          <w:sz w:val="22"/>
          <w:szCs w:val="22"/>
          <w:lang w:val="en-GB"/>
        </w:rPr>
        <w:t xml:space="preserve">. </w:t>
      </w:r>
      <w:r w:rsidRPr="001E23FD">
        <w:rPr>
          <w:rFonts w:ascii="Arial" w:hAnsi="Arial" w:cs="Arial"/>
          <w:sz w:val="22"/>
          <w:szCs w:val="22"/>
          <w:lang w:val="en-GB"/>
        </w:rPr>
        <w:t xml:space="preserve">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5C35E684" w:rsidR="005D43E0" w:rsidRPr="008065CE" w:rsidRDefault="00D349FC" w:rsidP="008065CE">
      <w:pPr>
        <w:jc w:val="both"/>
        <w:rPr>
          <w:rFonts w:ascii="Arial" w:hAnsi="Arial" w:cs="Arial"/>
          <w:sz w:val="22"/>
          <w:szCs w:val="22"/>
          <w:lang w:val="en-GB"/>
        </w:rPr>
      </w:pPr>
      <w:r w:rsidRPr="008065CE">
        <w:rPr>
          <w:rFonts w:ascii="Arial" w:hAnsi="Arial" w:cs="Arial"/>
          <w:sz w:val="22"/>
          <w:szCs w:val="22"/>
          <w:lang w:val="en-GB"/>
        </w:rPr>
        <w:t xml:space="preserve">Questions 1.1. </w:t>
      </w:r>
      <w:r w:rsidR="005D43E0" w:rsidRPr="008065CE">
        <w:rPr>
          <w:rFonts w:ascii="Arial" w:hAnsi="Arial" w:cs="Arial"/>
          <w:sz w:val="22"/>
          <w:szCs w:val="22"/>
          <w:lang w:val="en-GB"/>
        </w:rPr>
        <w:t>– 1.10</w:t>
      </w:r>
      <w:r w:rsidR="00341AA6" w:rsidRPr="008065CE">
        <w:rPr>
          <w:rFonts w:ascii="Arial" w:hAnsi="Arial" w:cs="Arial"/>
          <w:sz w:val="22"/>
          <w:szCs w:val="22"/>
          <w:lang w:val="en-GB"/>
        </w:rPr>
        <w:t>.</w:t>
      </w:r>
      <w:r w:rsidR="005D43E0" w:rsidRPr="008065CE">
        <w:rPr>
          <w:rFonts w:ascii="Arial" w:hAnsi="Arial" w:cs="Arial"/>
          <w:sz w:val="22"/>
          <w:szCs w:val="22"/>
          <w:lang w:val="en-GB"/>
        </w:rPr>
        <w:t xml:space="preserve"> </w:t>
      </w:r>
      <w:r w:rsidRPr="008065CE">
        <w:rPr>
          <w:rFonts w:ascii="Arial" w:hAnsi="Arial" w:cs="Arial"/>
          <w:sz w:val="22"/>
          <w:szCs w:val="22"/>
          <w:lang w:val="en-GB"/>
        </w:rPr>
        <w:t xml:space="preserve">are multiple-choice questions designed to assess your ability to think critically about the subject. </w:t>
      </w:r>
      <w:r w:rsidR="005D43E0" w:rsidRPr="008065CE">
        <w:rPr>
          <w:rFonts w:ascii="Arial" w:hAnsi="Arial" w:cs="Arial"/>
          <w:sz w:val="22"/>
          <w:szCs w:val="22"/>
          <w:lang w:val="en-GB"/>
        </w:rPr>
        <w:t xml:space="preserve">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005D43E0"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005D43E0"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a3"/>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5D40FC" w:rsidRDefault="00B50615" w:rsidP="00A20FE8">
      <w:pPr>
        <w:pStyle w:val="a3"/>
        <w:numPr>
          <w:ilvl w:val="0"/>
          <w:numId w:val="13"/>
        </w:numPr>
        <w:ind w:left="426"/>
        <w:jc w:val="both"/>
        <w:rPr>
          <w:rFonts w:ascii="Arial" w:eastAsia="MS Mincho" w:hAnsi="Arial" w:cs="Arial"/>
          <w:sz w:val="22"/>
          <w:szCs w:val="22"/>
          <w:highlight w:val="yellow"/>
          <w:lang w:val="en-GB"/>
        </w:rPr>
      </w:pPr>
      <w:r w:rsidRPr="005D40FC">
        <w:rPr>
          <w:rFonts w:ascii="Arial" w:eastAsia="MS Mincho" w:hAnsi="Arial" w:cs="Arial"/>
          <w:sz w:val="22"/>
          <w:szCs w:val="22"/>
          <w:highlight w:val="yellow"/>
          <w:lang w:val="en-GB"/>
        </w:rPr>
        <w:t xml:space="preserve">On the </w:t>
      </w:r>
      <w:r w:rsidR="009C2D45" w:rsidRPr="005D40FC">
        <w:rPr>
          <w:rFonts w:ascii="Arial" w:eastAsia="MS Mincho" w:hAnsi="Arial" w:cs="Arial"/>
          <w:sz w:val="22"/>
          <w:szCs w:val="22"/>
          <w:highlight w:val="yellow"/>
          <w:lang w:val="en-GB"/>
        </w:rPr>
        <w:t>date the qualifying resolution is passed</w:t>
      </w:r>
      <w:r w:rsidRPr="005D40FC">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a3"/>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a3"/>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1A86BF59" w:rsidR="00511CB4" w:rsidRPr="008065CE" w:rsidRDefault="00D349FC"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Pr="008065CE">
        <w:rPr>
          <w:rFonts w:ascii="Arial" w:hAnsi="Arial" w:cs="Arial"/>
          <w:sz w:val="22"/>
          <w:szCs w:val="22"/>
          <w:lang w:val="en-GB"/>
        </w:rPr>
        <w:t xml:space="preserve">section 156 of the Insolvency Act,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5D40FC" w:rsidRDefault="00516777" w:rsidP="00E87B1B">
      <w:pPr>
        <w:pStyle w:val="a3"/>
        <w:numPr>
          <w:ilvl w:val="0"/>
          <w:numId w:val="14"/>
        </w:numPr>
        <w:ind w:left="426"/>
        <w:jc w:val="both"/>
        <w:rPr>
          <w:rFonts w:ascii="Arial" w:hAnsi="Arial" w:cs="Arial"/>
          <w:sz w:val="22"/>
          <w:szCs w:val="22"/>
          <w:highlight w:val="yellow"/>
          <w:lang w:val="en-GB"/>
        </w:rPr>
      </w:pPr>
      <w:r w:rsidRPr="005D40FC">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a3"/>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a3"/>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a3"/>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a3"/>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5D40FC" w:rsidRDefault="00617A39" w:rsidP="001B77C3">
      <w:pPr>
        <w:pStyle w:val="a3"/>
        <w:numPr>
          <w:ilvl w:val="0"/>
          <w:numId w:val="15"/>
        </w:numPr>
        <w:ind w:left="426"/>
        <w:jc w:val="both"/>
        <w:rPr>
          <w:rFonts w:ascii="Arial" w:hAnsi="Arial" w:cs="Arial"/>
          <w:sz w:val="22"/>
          <w:szCs w:val="22"/>
          <w:highlight w:val="yellow"/>
          <w:lang w:val="en-GB"/>
        </w:rPr>
      </w:pPr>
      <w:r w:rsidRPr="005D40FC">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5D40FC" w:rsidRDefault="00802DB8" w:rsidP="00966035">
      <w:pPr>
        <w:pStyle w:val="a3"/>
        <w:numPr>
          <w:ilvl w:val="0"/>
          <w:numId w:val="16"/>
        </w:numPr>
        <w:ind w:left="426"/>
        <w:jc w:val="both"/>
        <w:rPr>
          <w:rFonts w:ascii="Arial" w:hAnsi="Arial" w:cs="Arial"/>
          <w:sz w:val="22"/>
          <w:szCs w:val="22"/>
          <w:highlight w:val="yellow"/>
          <w:lang w:val="en-GB"/>
        </w:rPr>
      </w:pPr>
      <w:r w:rsidRPr="005D40FC">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a3"/>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5D40FC" w:rsidRDefault="002B4F08" w:rsidP="00D7001E">
      <w:pPr>
        <w:pStyle w:val="a3"/>
        <w:numPr>
          <w:ilvl w:val="0"/>
          <w:numId w:val="17"/>
        </w:numPr>
        <w:autoSpaceDE w:val="0"/>
        <w:autoSpaceDN w:val="0"/>
        <w:adjustRightInd w:val="0"/>
        <w:ind w:left="426"/>
        <w:jc w:val="both"/>
        <w:rPr>
          <w:rFonts w:ascii="Arial" w:hAnsi="Arial" w:cs="Arial"/>
          <w:sz w:val="22"/>
          <w:szCs w:val="22"/>
          <w:highlight w:val="yellow"/>
          <w:lang w:val="en-GB"/>
        </w:rPr>
      </w:pPr>
      <w:r w:rsidRPr="005D40FC">
        <w:rPr>
          <w:rFonts w:ascii="Arial" w:hAnsi="Arial" w:cs="Arial"/>
          <w:sz w:val="22"/>
          <w:szCs w:val="22"/>
          <w:highlight w:val="yellow"/>
          <w:lang w:val="en-GB"/>
        </w:rPr>
        <w:t>He</w:t>
      </w:r>
      <w:r w:rsidR="00903504" w:rsidRPr="005D40FC">
        <w:rPr>
          <w:rFonts w:ascii="Arial" w:hAnsi="Arial" w:cs="Arial"/>
          <w:sz w:val="22"/>
          <w:szCs w:val="22"/>
          <w:highlight w:val="yellow"/>
          <w:lang w:val="en-GB"/>
        </w:rPr>
        <w:t xml:space="preserve"> or she</w:t>
      </w:r>
      <w:r w:rsidRPr="005D40FC">
        <w:rPr>
          <w:rFonts w:ascii="Arial" w:hAnsi="Arial" w:cs="Arial"/>
          <w:sz w:val="22"/>
          <w:szCs w:val="22"/>
          <w:highlight w:val="yellow"/>
          <w:lang w:val="en-GB"/>
        </w:rPr>
        <w:t xml:space="preserve"> is a licenced insolvency practitioner; has given written consent to act; </w:t>
      </w:r>
      <w:r w:rsidR="00903504" w:rsidRPr="005D40FC">
        <w:rPr>
          <w:rFonts w:ascii="Arial" w:hAnsi="Arial" w:cs="Arial"/>
          <w:sz w:val="22"/>
          <w:szCs w:val="22"/>
          <w:highlight w:val="yellow"/>
          <w:lang w:val="en-GB"/>
        </w:rPr>
        <w:t xml:space="preserve">is </w:t>
      </w:r>
      <w:r w:rsidRPr="005D40FC">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5D40FC">
        <w:rPr>
          <w:rFonts w:ascii="Arial" w:hAnsi="Arial" w:cs="Arial"/>
          <w:sz w:val="22"/>
          <w:szCs w:val="22"/>
          <w:highlight w:val="yellow"/>
          <w:lang w:val="en-GB"/>
        </w:rPr>
        <w:t xml:space="preserve"> or her</w:t>
      </w:r>
      <w:r w:rsidRPr="005D40FC">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a3"/>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a3"/>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a3"/>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a3"/>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a3"/>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 xml:space="preserve">during which a foreign judgment is </w:t>
      </w:r>
      <w:proofErr w:type="spellStart"/>
      <w:r w:rsidRPr="00F670C0">
        <w:rPr>
          <w:rFonts w:ascii="Arial" w:hAnsi="Arial" w:cs="Arial"/>
          <w:bCs/>
          <w:sz w:val="22"/>
          <w:szCs w:val="22"/>
          <w:lang w:val="en-GB"/>
        </w:rPr>
        <w:t>registrable</w:t>
      </w:r>
      <w:proofErr w:type="spellEnd"/>
      <w:r w:rsidRPr="00F670C0">
        <w:rPr>
          <w:rFonts w:ascii="Arial" w:hAnsi="Arial" w:cs="Arial"/>
          <w:bCs/>
          <w:sz w:val="22"/>
          <w:szCs w:val="22"/>
          <w:lang w:val="en-GB"/>
        </w:rPr>
        <w:t xml:space="preserv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5D40FC" w:rsidRDefault="00053BC1" w:rsidP="0027374E">
      <w:pPr>
        <w:pStyle w:val="a3"/>
        <w:numPr>
          <w:ilvl w:val="0"/>
          <w:numId w:val="18"/>
        </w:numPr>
        <w:autoSpaceDE w:val="0"/>
        <w:autoSpaceDN w:val="0"/>
        <w:adjustRightInd w:val="0"/>
        <w:ind w:left="426"/>
        <w:jc w:val="both"/>
        <w:rPr>
          <w:rFonts w:ascii="Arial" w:hAnsi="Arial" w:cs="Arial"/>
          <w:sz w:val="22"/>
          <w:szCs w:val="22"/>
          <w:highlight w:val="yellow"/>
          <w:lang w:val="en-GB"/>
        </w:rPr>
      </w:pPr>
      <w:r w:rsidRPr="005D40FC">
        <w:rPr>
          <w:rFonts w:ascii="Arial" w:hAnsi="Arial" w:cs="Arial"/>
          <w:sz w:val="22"/>
          <w:szCs w:val="22"/>
          <w:highlight w:val="yellow"/>
          <w:lang w:val="en-GB"/>
        </w:rPr>
        <w:t>Within 12 months of the date of judgment</w:t>
      </w:r>
      <w:r w:rsidR="0027374E" w:rsidRPr="005D40FC">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a3"/>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5D40FC" w:rsidRDefault="00665098" w:rsidP="0027374E">
      <w:pPr>
        <w:pStyle w:val="a3"/>
        <w:numPr>
          <w:ilvl w:val="0"/>
          <w:numId w:val="19"/>
        </w:numPr>
        <w:ind w:left="426"/>
        <w:jc w:val="both"/>
        <w:rPr>
          <w:rFonts w:ascii="Arial" w:hAnsi="Arial" w:cs="Arial"/>
          <w:sz w:val="22"/>
          <w:szCs w:val="22"/>
          <w:highlight w:val="yellow"/>
          <w:lang w:val="en-GB"/>
        </w:rPr>
      </w:pPr>
      <w:r w:rsidRPr="005D40FC">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a3"/>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5D40FC" w:rsidRDefault="00B54DB9" w:rsidP="002649C2">
      <w:pPr>
        <w:pStyle w:val="a3"/>
        <w:numPr>
          <w:ilvl w:val="0"/>
          <w:numId w:val="20"/>
        </w:numPr>
        <w:ind w:left="426"/>
        <w:jc w:val="both"/>
        <w:rPr>
          <w:rFonts w:ascii="Arial" w:hAnsi="Arial" w:cs="Arial"/>
          <w:sz w:val="22"/>
          <w:szCs w:val="22"/>
          <w:highlight w:val="yellow"/>
          <w:lang w:val="en-GB"/>
        </w:rPr>
      </w:pPr>
      <w:r w:rsidRPr="005D40FC">
        <w:rPr>
          <w:rFonts w:ascii="Arial" w:hAnsi="Arial" w:cs="Arial"/>
          <w:sz w:val="22"/>
          <w:szCs w:val="22"/>
          <w:highlight w:val="yellow"/>
          <w:lang w:val="en-GB"/>
        </w:rPr>
        <w:t>Two (</w:t>
      </w:r>
      <w:r w:rsidR="00802DB8" w:rsidRPr="005D40FC">
        <w:rPr>
          <w:rFonts w:ascii="Arial" w:hAnsi="Arial" w:cs="Arial"/>
          <w:sz w:val="22"/>
          <w:szCs w:val="22"/>
          <w:highlight w:val="yellow"/>
          <w:lang w:val="en-GB"/>
        </w:rPr>
        <w:t>2</w:t>
      </w:r>
      <w:r w:rsidRPr="005D40FC">
        <w:rPr>
          <w:rFonts w:ascii="Arial" w:hAnsi="Arial" w:cs="Arial"/>
          <w:sz w:val="22"/>
          <w:szCs w:val="22"/>
          <w:highlight w:val="yellow"/>
          <w:lang w:val="en-GB"/>
        </w:rPr>
        <w:t>)</w:t>
      </w:r>
      <w:r w:rsidR="00802DB8" w:rsidRPr="005D40FC">
        <w:rPr>
          <w:rFonts w:ascii="Arial" w:hAnsi="Arial" w:cs="Arial"/>
          <w:sz w:val="22"/>
          <w:szCs w:val="22"/>
          <w:highlight w:val="yellow"/>
          <w:lang w:val="en-GB"/>
        </w:rPr>
        <w:t xml:space="preserve"> years prior to the onset of insolvency</w:t>
      </w:r>
      <w:r w:rsidR="00CE62E7" w:rsidRPr="005D40FC">
        <w:rPr>
          <w:rFonts w:ascii="Arial" w:hAnsi="Arial" w:cs="Arial"/>
          <w:sz w:val="22"/>
          <w:szCs w:val="22"/>
          <w:highlight w:val="yellow"/>
          <w:lang w:val="en-GB"/>
        </w:rPr>
        <w:t xml:space="preserve"> and ending on the appointment of the liquidator</w:t>
      </w:r>
      <w:r w:rsidR="009859BA" w:rsidRPr="005D40FC">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a3"/>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a3"/>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a3"/>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5D40FC" w:rsidRDefault="00936614" w:rsidP="002649C2">
      <w:pPr>
        <w:pStyle w:val="a3"/>
        <w:numPr>
          <w:ilvl w:val="0"/>
          <w:numId w:val="21"/>
        </w:numPr>
        <w:ind w:left="426"/>
        <w:jc w:val="both"/>
        <w:rPr>
          <w:rFonts w:ascii="Arial" w:hAnsi="Arial" w:cs="Arial"/>
          <w:sz w:val="22"/>
          <w:szCs w:val="22"/>
          <w:highlight w:val="yellow"/>
          <w:lang w:val="en-GB"/>
        </w:rPr>
      </w:pPr>
      <w:r w:rsidRPr="005D40FC">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a3"/>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a3"/>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5D40FC" w:rsidRDefault="00A52262" w:rsidP="002649C2">
      <w:pPr>
        <w:pStyle w:val="a3"/>
        <w:numPr>
          <w:ilvl w:val="0"/>
          <w:numId w:val="22"/>
        </w:numPr>
        <w:ind w:left="426"/>
        <w:jc w:val="both"/>
        <w:rPr>
          <w:rFonts w:ascii="Arial" w:hAnsi="Arial" w:cs="Arial"/>
          <w:sz w:val="22"/>
          <w:szCs w:val="22"/>
          <w:highlight w:val="yellow"/>
          <w:lang w:val="en-GB"/>
        </w:rPr>
      </w:pPr>
      <w:r w:rsidRPr="005D40FC">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Default="00007BF3" w:rsidP="008065CE">
      <w:pPr>
        <w:ind w:left="720" w:hanging="720"/>
        <w:jc w:val="both"/>
        <w:rPr>
          <w:rFonts w:ascii="Arial" w:eastAsia="宋体" w:hAnsi="Arial" w:cs="Arial"/>
          <w:sz w:val="22"/>
          <w:szCs w:val="22"/>
          <w:lang w:val="en-GB" w:eastAsia="zh-CN"/>
        </w:rPr>
      </w:pPr>
    </w:p>
    <w:p w14:paraId="5E358130" w14:textId="5C92D20A" w:rsidR="00493ADD" w:rsidRDefault="00493ADD" w:rsidP="00493ADD">
      <w:p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808080" w:themeColor="background1" w:themeShade="80"/>
          <w:sz w:val="22"/>
          <w:szCs w:val="22"/>
          <w:lang w:val="en-GB" w:eastAsia="zh-CN"/>
        </w:rPr>
        <w:t>Pursuant to section 197(1) of the Business Companies Act 2004 (</w:t>
      </w:r>
      <w:r>
        <w:rPr>
          <w:rFonts w:ascii="Arial" w:eastAsia="宋体" w:hAnsi="Arial" w:cs="Arial"/>
          <w:color w:val="808080" w:themeColor="background1" w:themeShade="80"/>
          <w:sz w:val="22"/>
          <w:szCs w:val="22"/>
          <w:lang w:val="en-GB" w:eastAsia="zh-CN"/>
        </w:rPr>
        <w:t>“</w:t>
      </w:r>
      <w:r>
        <w:rPr>
          <w:rFonts w:ascii="Arial" w:eastAsia="宋体" w:hAnsi="Arial" w:cs="Arial" w:hint="eastAsia"/>
          <w:color w:val="808080" w:themeColor="background1" w:themeShade="80"/>
          <w:sz w:val="22"/>
          <w:szCs w:val="22"/>
          <w:lang w:val="en-GB" w:eastAsia="zh-CN"/>
        </w:rPr>
        <w:t>the BCA 2004</w:t>
      </w:r>
      <w:r>
        <w:rPr>
          <w:rFonts w:ascii="Arial" w:eastAsia="宋体" w:hAnsi="Arial" w:cs="Arial"/>
          <w:color w:val="808080" w:themeColor="background1" w:themeShade="80"/>
          <w:sz w:val="22"/>
          <w:szCs w:val="22"/>
          <w:lang w:val="en-GB" w:eastAsia="zh-CN"/>
        </w:rPr>
        <w:t>”</w:t>
      </w:r>
      <w:r>
        <w:rPr>
          <w:rFonts w:ascii="Arial" w:eastAsia="宋体" w:hAnsi="Arial" w:cs="Arial" w:hint="eastAsia"/>
          <w:color w:val="808080" w:themeColor="background1" w:themeShade="80"/>
          <w:sz w:val="22"/>
          <w:szCs w:val="22"/>
          <w:lang w:val="en-GB" w:eastAsia="zh-CN"/>
        </w:rPr>
        <w:t>), a company can only be liquidated under P</w:t>
      </w:r>
      <w:r>
        <w:rPr>
          <w:rFonts w:ascii="Arial" w:eastAsia="宋体" w:hAnsi="Arial" w:cs="Arial"/>
          <w:color w:val="808080" w:themeColor="background1" w:themeShade="80"/>
          <w:sz w:val="22"/>
          <w:szCs w:val="22"/>
          <w:lang w:val="en-GB" w:eastAsia="zh-CN"/>
        </w:rPr>
        <w:t>a</w:t>
      </w:r>
      <w:r>
        <w:rPr>
          <w:rFonts w:ascii="Arial" w:eastAsia="宋体" w:hAnsi="Arial" w:cs="Arial" w:hint="eastAsia"/>
          <w:color w:val="808080" w:themeColor="background1" w:themeShade="80"/>
          <w:sz w:val="22"/>
          <w:szCs w:val="22"/>
          <w:lang w:val="en-GB" w:eastAsia="zh-CN"/>
        </w:rPr>
        <w:t>rt X</w:t>
      </w:r>
      <w:r w:rsidR="006A5E61">
        <w:rPr>
          <w:rFonts w:ascii="Arial" w:eastAsia="宋体" w:hAnsi="Arial" w:cs="Arial" w:hint="eastAsia"/>
          <w:color w:val="808080" w:themeColor="background1" w:themeShade="80"/>
          <w:sz w:val="22"/>
          <w:szCs w:val="22"/>
          <w:lang w:val="en-GB" w:eastAsia="zh-CN"/>
        </w:rPr>
        <w:t>II</w:t>
      </w:r>
      <w:r>
        <w:rPr>
          <w:rFonts w:ascii="Arial" w:eastAsia="宋体" w:hAnsi="Arial" w:cs="Arial" w:hint="eastAsia"/>
          <w:color w:val="808080" w:themeColor="background1" w:themeShade="80"/>
          <w:sz w:val="22"/>
          <w:szCs w:val="22"/>
          <w:lang w:val="en-GB" w:eastAsia="zh-CN"/>
        </w:rPr>
        <w:t xml:space="preserve"> of the BCA 2004 under the following circumstances:-</w:t>
      </w:r>
    </w:p>
    <w:p w14:paraId="5B665911" w14:textId="77777777" w:rsidR="00493ADD" w:rsidRPr="00493ADD" w:rsidRDefault="00493ADD" w:rsidP="008065CE">
      <w:pPr>
        <w:ind w:left="720" w:hanging="720"/>
        <w:jc w:val="both"/>
        <w:rPr>
          <w:rFonts w:ascii="Arial" w:eastAsia="宋体" w:hAnsi="Arial" w:cs="Arial"/>
          <w:color w:val="808080" w:themeColor="background1" w:themeShade="80"/>
          <w:sz w:val="22"/>
          <w:szCs w:val="22"/>
          <w:lang w:val="en-GB" w:eastAsia="zh-CN"/>
        </w:rPr>
      </w:pPr>
    </w:p>
    <w:p w14:paraId="0073D10C" w14:textId="33642C75" w:rsidR="00493ADD" w:rsidRDefault="00493ADD" w:rsidP="00493ADD">
      <w:pPr>
        <w:pStyle w:val="a3"/>
        <w:numPr>
          <w:ilvl w:val="0"/>
          <w:numId w:val="36"/>
        </w:numPr>
        <w:jc w:val="both"/>
        <w:rPr>
          <w:rFonts w:ascii="Arial" w:eastAsia="宋体" w:hAnsi="Arial" w:cs="Arial"/>
          <w:color w:val="808080" w:themeColor="background1" w:themeShade="80"/>
          <w:sz w:val="22"/>
          <w:szCs w:val="22"/>
          <w:lang w:val="en-GB" w:eastAsia="zh-CN"/>
        </w:rPr>
      </w:pPr>
      <w:r>
        <w:rPr>
          <w:rFonts w:ascii="Arial" w:eastAsia="宋体" w:hAnsi="Arial" w:cs="Arial"/>
          <w:color w:val="808080" w:themeColor="background1" w:themeShade="80"/>
          <w:sz w:val="22"/>
          <w:szCs w:val="22"/>
          <w:lang w:val="en-GB" w:eastAsia="zh-CN"/>
        </w:rPr>
        <w:t>T</w:t>
      </w:r>
      <w:r>
        <w:rPr>
          <w:rFonts w:ascii="Arial" w:eastAsia="宋体" w:hAnsi="Arial" w:cs="Arial" w:hint="eastAsia"/>
          <w:color w:val="808080" w:themeColor="background1" w:themeShade="80"/>
          <w:sz w:val="22"/>
          <w:szCs w:val="22"/>
          <w:lang w:val="en-GB" w:eastAsia="zh-CN"/>
        </w:rPr>
        <w:t>he company has no liabilities; or</w:t>
      </w:r>
    </w:p>
    <w:p w14:paraId="071A5421" w14:textId="5984F89F" w:rsidR="00493ADD" w:rsidRPr="00493ADD" w:rsidRDefault="00493ADD" w:rsidP="00493ADD">
      <w:pPr>
        <w:pStyle w:val="a3"/>
        <w:numPr>
          <w:ilvl w:val="0"/>
          <w:numId w:val="36"/>
        </w:numPr>
        <w:jc w:val="both"/>
        <w:rPr>
          <w:rFonts w:ascii="Arial" w:eastAsia="宋体" w:hAnsi="Arial" w:cs="Arial"/>
          <w:color w:val="808080" w:themeColor="background1" w:themeShade="80"/>
          <w:sz w:val="22"/>
          <w:szCs w:val="22"/>
          <w:lang w:val="en-GB" w:eastAsia="zh-CN"/>
        </w:rPr>
      </w:pPr>
      <w:r>
        <w:rPr>
          <w:rFonts w:ascii="Arial" w:eastAsia="宋体" w:hAnsi="Arial" w:cs="Arial"/>
          <w:color w:val="808080" w:themeColor="background1" w:themeShade="80"/>
          <w:sz w:val="22"/>
          <w:szCs w:val="22"/>
          <w:lang w:val="en-GB" w:eastAsia="zh-CN"/>
        </w:rPr>
        <w:t>T</w:t>
      </w:r>
      <w:r>
        <w:rPr>
          <w:rFonts w:ascii="Arial" w:eastAsia="宋体" w:hAnsi="Arial" w:cs="Arial" w:hint="eastAsia"/>
          <w:color w:val="808080" w:themeColor="background1" w:themeShade="80"/>
          <w:sz w:val="22"/>
          <w:szCs w:val="22"/>
          <w:lang w:val="en-GB" w:eastAsia="zh-CN"/>
        </w:rPr>
        <w:t>he company is unable to pay its debts as they fall due and its asset</w:t>
      </w:r>
      <w:r>
        <w:rPr>
          <w:rFonts w:ascii="Arial" w:eastAsia="宋体" w:hAnsi="Arial" w:cs="Arial"/>
          <w:color w:val="808080" w:themeColor="background1" w:themeShade="80"/>
          <w:sz w:val="22"/>
          <w:szCs w:val="22"/>
          <w:lang w:val="en-GB" w:eastAsia="zh-CN"/>
        </w:rPr>
        <w:t>’</w:t>
      </w:r>
      <w:r>
        <w:rPr>
          <w:rFonts w:ascii="Arial" w:eastAsia="宋体" w:hAnsi="Arial" w:cs="Arial" w:hint="eastAsia"/>
          <w:color w:val="808080" w:themeColor="background1" w:themeShade="80"/>
          <w:sz w:val="22"/>
          <w:szCs w:val="22"/>
          <w:lang w:val="en-GB" w:eastAsia="zh-CN"/>
        </w:rPr>
        <w:t>s value is equal or exceeds its liability.</w:t>
      </w:r>
    </w:p>
    <w:p w14:paraId="45AA098B" w14:textId="77777777" w:rsidR="00493ADD" w:rsidRPr="00493ADD" w:rsidRDefault="00493ADD" w:rsidP="008065CE">
      <w:pPr>
        <w:ind w:left="720" w:hanging="720"/>
        <w:jc w:val="both"/>
        <w:rPr>
          <w:rFonts w:ascii="Arial" w:eastAsia="宋体" w:hAnsi="Arial" w:cs="Arial"/>
          <w:sz w:val="22"/>
          <w:szCs w:val="22"/>
          <w:lang w:val="en-GB" w:eastAsia="zh-CN"/>
        </w:rPr>
      </w:pPr>
    </w:p>
    <w:p w14:paraId="45B45AA6" w14:textId="6C8EF9EA" w:rsidR="002B1691" w:rsidRPr="002B1691" w:rsidRDefault="006A5E61" w:rsidP="00EF26B9">
      <w:p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7B7B7B" w:themeColor="accent3" w:themeShade="BF"/>
          <w:sz w:val="22"/>
          <w:szCs w:val="22"/>
          <w:lang w:val="en-GB" w:eastAsia="zh-CN"/>
        </w:rPr>
        <w:t>Together with</w:t>
      </w:r>
      <w:r w:rsidR="00EF26B9">
        <w:rPr>
          <w:rFonts w:ascii="Arial" w:eastAsia="宋体" w:hAnsi="Arial" w:cs="Arial" w:hint="eastAsia"/>
          <w:color w:val="7B7B7B" w:themeColor="accent3" w:themeShade="BF"/>
          <w:sz w:val="22"/>
          <w:szCs w:val="22"/>
          <w:lang w:val="en-GB" w:eastAsia="zh-CN"/>
        </w:rPr>
        <w:t xml:space="preserve"> section 198 of the </w:t>
      </w:r>
      <w:r w:rsidR="00EF26B9">
        <w:rPr>
          <w:rFonts w:ascii="Arial" w:eastAsia="宋体" w:hAnsi="Arial" w:cs="Arial"/>
          <w:color w:val="7B7B7B" w:themeColor="accent3" w:themeShade="BF"/>
          <w:sz w:val="22"/>
          <w:szCs w:val="22"/>
          <w:lang w:val="en-GB" w:eastAsia="zh-CN"/>
        </w:rPr>
        <w:t>Business</w:t>
      </w:r>
      <w:r w:rsidR="00EF26B9">
        <w:rPr>
          <w:rFonts w:ascii="Arial" w:eastAsia="宋体" w:hAnsi="Arial" w:cs="Arial" w:hint="eastAsia"/>
          <w:color w:val="7B7B7B" w:themeColor="accent3" w:themeShade="BF"/>
          <w:sz w:val="22"/>
          <w:szCs w:val="22"/>
          <w:lang w:val="en-GB" w:eastAsia="zh-CN"/>
        </w:rPr>
        <w:t xml:space="preserve"> Companies Act 2004, the </w:t>
      </w:r>
      <w:r w:rsidR="002B1691">
        <w:rPr>
          <w:rFonts w:ascii="Arial" w:eastAsia="宋体" w:hAnsi="Arial" w:cs="Arial" w:hint="eastAsia"/>
          <w:color w:val="7B7B7B" w:themeColor="accent3" w:themeShade="BF"/>
          <w:sz w:val="22"/>
          <w:szCs w:val="22"/>
          <w:lang w:val="en-GB" w:eastAsia="zh-CN"/>
        </w:rPr>
        <w:t>directors shall</w:t>
      </w:r>
      <w:r w:rsidR="00185474">
        <w:rPr>
          <w:rFonts w:ascii="Arial" w:eastAsia="宋体" w:hAnsi="Arial" w:cs="Arial" w:hint="eastAsia"/>
          <w:color w:val="7B7B7B" w:themeColor="accent3" w:themeShade="BF"/>
          <w:sz w:val="22"/>
          <w:szCs w:val="22"/>
          <w:lang w:val="en-GB" w:eastAsia="zh-CN"/>
        </w:rPr>
        <w:t xml:space="preserve"> </w:t>
      </w:r>
      <w:r w:rsidR="00493ADD">
        <w:rPr>
          <w:rFonts w:ascii="Arial" w:eastAsia="宋体" w:hAnsi="Arial" w:cs="Arial" w:hint="eastAsia"/>
          <w:color w:val="7B7B7B" w:themeColor="accent3" w:themeShade="BF"/>
          <w:sz w:val="22"/>
          <w:szCs w:val="22"/>
          <w:lang w:val="en-GB" w:eastAsia="zh-CN"/>
        </w:rPr>
        <w:t>also</w:t>
      </w:r>
      <w:r>
        <w:rPr>
          <w:rFonts w:ascii="Arial" w:eastAsia="宋体" w:hAnsi="Arial" w:cs="Arial" w:hint="eastAsia"/>
          <w:color w:val="7B7B7B" w:themeColor="accent3" w:themeShade="BF"/>
          <w:sz w:val="22"/>
          <w:szCs w:val="22"/>
          <w:lang w:val="en-GB" w:eastAsia="zh-CN"/>
        </w:rPr>
        <w:t xml:space="preserve"> </w:t>
      </w:r>
      <w:r w:rsidR="00185474">
        <w:rPr>
          <w:rFonts w:ascii="Arial" w:eastAsia="宋体" w:hAnsi="Arial" w:cs="Arial" w:hint="eastAsia"/>
          <w:color w:val="7B7B7B" w:themeColor="accent3" w:themeShade="BF"/>
          <w:sz w:val="22"/>
          <w:szCs w:val="22"/>
          <w:lang w:val="en-GB" w:eastAsia="zh-CN"/>
        </w:rPr>
        <w:t>set out the followings to appoint a voluntary liquidator for a company</w:t>
      </w:r>
      <w:r w:rsidR="002B1691">
        <w:rPr>
          <w:rFonts w:ascii="Arial" w:eastAsia="宋体" w:hAnsi="Arial" w:cs="Arial" w:hint="eastAsia"/>
          <w:color w:val="7B7B7B" w:themeColor="accent3" w:themeShade="BF"/>
          <w:sz w:val="22"/>
          <w:szCs w:val="22"/>
          <w:lang w:val="en-GB" w:eastAsia="zh-CN"/>
        </w:rPr>
        <w:t>:-</w:t>
      </w:r>
    </w:p>
    <w:p w14:paraId="16253380" w14:textId="582343CB" w:rsidR="002B1691" w:rsidRPr="002B1691" w:rsidRDefault="002B1691" w:rsidP="002B1691">
      <w:pPr>
        <w:tabs>
          <w:tab w:val="left" w:pos="910"/>
        </w:tabs>
        <w:ind w:firstLineChars="200" w:firstLine="440"/>
        <w:jc w:val="both"/>
        <w:rPr>
          <w:rFonts w:ascii="Arial" w:eastAsia="宋体" w:hAnsi="Arial" w:cs="Arial"/>
          <w:color w:val="808080" w:themeColor="background1" w:themeShade="80"/>
          <w:sz w:val="22"/>
          <w:szCs w:val="22"/>
          <w:lang w:val="en-GB" w:eastAsia="zh-CN"/>
        </w:rPr>
      </w:pPr>
      <w:r w:rsidRPr="002B1691">
        <w:rPr>
          <w:rFonts w:ascii="Arial" w:eastAsia="宋体" w:hAnsi="Arial" w:cs="Arial"/>
          <w:color w:val="808080" w:themeColor="background1" w:themeShade="80"/>
          <w:sz w:val="22"/>
          <w:szCs w:val="22"/>
          <w:lang w:val="en-GB" w:eastAsia="zh-CN"/>
        </w:rPr>
        <w:tab/>
      </w:r>
    </w:p>
    <w:p w14:paraId="1D4E1A14" w14:textId="10F3477F" w:rsidR="002B1691" w:rsidRDefault="00185474" w:rsidP="002B1691">
      <w:pPr>
        <w:pStyle w:val="a3"/>
        <w:numPr>
          <w:ilvl w:val="0"/>
          <w:numId w:val="24"/>
        </w:numPr>
        <w:jc w:val="both"/>
        <w:rPr>
          <w:rFonts w:ascii="Arial" w:eastAsia="宋体" w:hAnsi="Arial" w:cs="Arial"/>
          <w:color w:val="808080" w:themeColor="background1" w:themeShade="80"/>
          <w:sz w:val="22"/>
          <w:szCs w:val="22"/>
          <w:lang w:val="en-GB" w:eastAsia="zh-CN"/>
        </w:rPr>
      </w:pPr>
      <w:r>
        <w:rPr>
          <w:rFonts w:ascii="Arial" w:eastAsia="宋体" w:hAnsi="Arial" w:cs="Arial"/>
          <w:color w:val="808080" w:themeColor="background1" w:themeShade="80"/>
          <w:sz w:val="22"/>
          <w:szCs w:val="22"/>
          <w:lang w:val="en-GB" w:eastAsia="zh-CN"/>
        </w:rPr>
        <w:t>T</w:t>
      </w:r>
      <w:r>
        <w:rPr>
          <w:rFonts w:ascii="Arial" w:eastAsia="宋体" w:hAnsi="Arial" w:cs="Arial" w:hint="eastAsia"/>
          <w:color w:val="808080" w:themeColor="background1" w:themeShade="80"/>
          <w:sz w:val="22"/>
          <w:szCs w:val="22"/>
          <w:lang w:val="en-GB" w:eastAsia="zh-CN"/>
        </w:rPr>
        <w:t xml:space="preserve">o </w:t>
      </w:r>
      <w:r w:rsidR="002B1691">
        <w:rPr>
          <w:rFonts w:ascii="Arial" w:eastAsia="宋体" w:hAnsi="Arial" w:cs="Arial" w:hint="eastAsia"/>
          <w:color w:val="808080" w:themeColor="background1" w:themeShade="80"/>
          <w:sz w:val="22"/>
          <w:szCs w:val="22"/>
          <w:lang w:val="en-GB" w:eastAsia="zh-CN"/>
        </w:rPr>
        <w:t>make</w:t>
      </w:r>
      <w:r w:rsidR="002B1691" w:rsidRPr="002B1691">
        <w:rPr>
          <w:rFonts w:ascii="Arial" w:eastAsia="宋体" w:hAnsi="Arial" w:cs="Arial" w:hint="eastAsia"/>
          <w:color w:val="808080" w:themeColor="background1" w:themeShade="80"/>
          <w:sz w:val="22"/>
          <w:szCs w:val="22"/>
          <w:lang w:val="en-GB" w:eastAsia="zh-CN"/>
        </w:rPr>
        <w:t xml:space="preserve"> a declaration of solvency of the company</w:t>
      </w:r>
      <w:r w:rsidR="002B1691">
        <w:rPr>
          <w:rFonts w:ascii="Arial" w:eastAsia="宋体" w:hAnsi="Arial" w:cs="Arial" w:hint="eastAsia"/>
          <w:color w:val="808080" w:themeColor="background1" w:themeShade="80"/>
          <w:sz w:val="22"/>
          <w:szCs w:val="22"/>
          <w:lang w:val="en-GB" w:eastAsia="zh-CN"/>
        </w:rPr>
        <w:t xml:space="preserve"> stating that the company is and will be able to discharge, pay or provide for its debts</w:t>
      </w:r>
      <w:r w:rsidR="002B1691" w:rsidRPr="002B1691">
        <w:rPr>
          <w:rFonts w:ascii="Arial" w:eastAsia="宋体" w:hAnsi="Arial" w:cs="Arial" w:hint="eastAsia"/>
          <w:color w:val="808080" w:themeColor="background1" w:themeShade="80"/>
          <w:sz w:val="22"/>
          <w:szCs w:val="22"/>
          <w:lang w:val="en-GB" w:eastAsia="zh-CN"/>
        </w:rPr>
        <w:t>; and</w:t>
      </w:r>
    </w:p>
    <w:p w14:paraId="600A905A" w14:textId="77777777" w:rsidR="00185474" w:rsidRPr="002B1691" w:rsidRDefault="00185474" w:rsidP="00185474">
      <w:pPr>
        <w:pStyle w:val="a3"/>
        <w:ind w:left="360"/>
        <w:jc w:val="both"/>
        <w:rPr>
          <w:rFonts w:ascii="Arial" w:eastAsia="宋体" w:hAnsi="Arial" w:cs="Arial"/>
          <w:color w:val="808080" w:themeColor="background1" w:themeShade="80"/>
          <w:sz w:val="22"/>
          <w:szCs w:val="22"/>
          <w:lang w:val="en-GB" w:eastAsia="zh-CN"/>
        </w:rPr>
      </w:pPr>
    </w:p>
    <w:p w14:paraId="1C8CE2A2" w14:textId="2657319B" w:rsidR="00020557" w:rsidRDefault="00185474" w:rsidP="002B1691">
      <w:pPr>
        <w:pStyle w:val="a3"/>
        <w:numPr>
          <w:ilvl w:val="0"/>
          <w:numId w:val="24"/>
        </w:numPr>
        <w:jc w:val="both"/>
        <w:rPr>
          <w:rFonts w:ascii="Arial" w:eastAsia="宋体" w:hAnsi="Arial" w:cs="Arial"/>
          <w:color w:val="808080" w:themeColor="background1" w:themeShade="80"/>
          <w:sz w:val="22"/>
          <w:szCs w:val="22"/>
          <w:lang w:val="en-GB" w:eastAsia="zh-CN"/>
        </w:rPr>
      </w:pPr>
      <w:r>
        <w:rPr>
          <w:rFonts w:ascii="Arial" w:eastAsia="宋体" w:hAnsi="Arial" w:cs="Arial"/>
          <w:color w:val="808080" w:themeColor="background1" w:themeShade="80"/>
          <w:sz w:val="22"/>
          <w:szCs w:val="22"/>
          <w:lang w:val="en-GB" w:eastAsia="zh-CN"/>
        </w:rPr>
        <w:t>T</w:t>
      </w:r>
      <w:r>
        <w:rPr>
          <w:rFonts w:ascii="Arial" w:eastAsia="宋体" w:hAnsi="Arial" w:cs="Arial" w:hint="eastAsia"/>
          <w:color w:val="808080" w:themeColor="background1" w:themeShade="80"/>
          <w:sz w:val="22"/>
          <w:szCs w:val="22"/>
          <w:lang w:val="en-GB" w:eastAsia="zh-CN"/>
        </w:rPr>
        <w:t xml:space="preserve">o </w:t>
      </w:r>
      <w:r w:rsidR="002B1691">
        <w:rPr>
          <w:rFonts w:ascii="Arial" w:eastAsia="宋体" w:hAnsi="Arial" w:cs="Arial" w:hint="eastAsia"/>
          <w:color w:val="808080" w:themeColor="background1" w:themeShade="80"/>
          <w:sz w:val="22"/>
          <w:szCs w:val="22"/>
          <w:lang w:val="en-GB" w:eastAsia="zh-CN"/>
        </w:rPr>
        <w:t>approve a liquidation plan</w:t>
      </w:r>
      <w:r w:rsidR="0070172E">
        <w:rPr>
          <w:rFonts w:ascii="Arial" w:eastAsia="宋体" w:hAnsi="Arial" w:cs="Arial" w:hint="eastAsia"/>
          <w:color w:val="808080" w:themeColor="background1" w:themeShade="80"/>
          <w:sz w:val="22"/>
          <w:szCs w:val="22"/>
          <w:lang w:val="en-GB" w:eastAsia="zh-CN"/>
        </w:rPr>
        <w:t xml:space="preserve"> specifying the following issues:-</w:t>
      </w:r>
    </w:p>
    <w:p w14:paraId="4FFBC7C3" w14:textId="09BC0DC5" w:rsidR="0070172E" w:rsidRDefault="0070172E" w:rsidP="0070172E">
      <w:pPr>
        <w:pStyle w:val="a3"/>
        <w:numPr>
          <w:ilvl w:val="1"/>
          <w:numId w:val="24"/>
        </w:num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808080" w:themeColor="background1" w:themeShade="80"/>
          <w:sz w:val="22"/>
          <w:szCs w:val="22"/>
          <w:lang w:val="en-GB" w:eastAsia="zh-CN"/>
        </w:rPr>
        <w:t>reasons for liquidation;</w:t>
      </w:r>
    </w:p>
    <w:p w14:paraId="0C2C32A6" w14:textId="4C1A439C" w:rsidR="0070172E" w:rsidRDefault="0070172E" w:rsidP="0070172E">
      <w:pPr>
        <w:pStyle w:val="a3"/>
        <w:numPr>
          <w:ilvl w:val="1"/>
          <w:numId w:val="24"/>
        </w:num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808080" w:themeColor="background1" w:themeShade="80"/>
          <w:sz w:val="22"/>
          <w:szCs w:val="22"/>
          <w:lang w:val="en-GB" w:eastAsia="zh-CN"/>
        </w:rPr>
        <w:t>estimated time to liquidate;</w:t>
      </w:r>
    </w:p>
    <w:p w14:paraId="26A0A06C" w14:textId="394FF989" w:rsidR="0070172E" w:rsidRDefault="0070172E" w:rsidP="0070172E">
      <w:pPr>
        <w:pStyle w:val="a3"/>
        <w:numPr>
          <w:ilvl w:val="1"/>
          <w:numId w:val="24"/>
        </w:num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808080" w:themeColor="background1" w:themeShade="80"/>
          <w:sz w:val="22"/>
          <w:szCs w:val="22"/>
          <w:lang w:val="en-GB" w:eastAsia="zh-CN"/>
        </w:rPr>
        <w:t>whether the liquidator is authorised to carrying on the business if he determines that would be necessary or in the best interests of the creditors or members of the company;</w:t>
      </w:r>
    </w:p>
    <w:p w14:paraId="4C24D077" w14:textId="7638E506" w:rsidR="0070172E" w:rsidRDefault="0070172E" w:rsidP="0070172E">
      <w:pPr>
        <w:pStyle w:val="a3"/>
        <w:numPr>
          <w:ilvl w:val="1"/>
          <w:numId w:val="24"/>
        </w:num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808080" w:themeColor="background1" w:themeShade="80"/>
          <w:sz w:val="22"/>
          <w:szCs w:val="22"/>
          <w:lang w:val="en-GB" w:eastAsia="zh-CN"/>
        </w:rPr>
        <w:t xml:space="preserve">the name and address of each liquidators whom to be appointed and the </w:t>
      </w:r>
      <w:r>
        <w:rPr>
          <w:rFonts w:ascii="Arial" w:eastAsia="宋体" w:hAnsi="Arial" w:cs="Arial"/>
          <w:color w:val="808080" w:themeColor="background1" w:themeShade="80"/>
          <w:sz w:val="22"/>
          <w:szCs w:val="22"/>
          <w:lang w:val="en-GB" w:eastAsia="zh-CN"/>
        </w:rPr>
        <w:t>proposed</w:t>
      </w:r>
      <w:r>
        <w:rPr>
          <w:rFonts w:ascii="Arial" w:eastAsia="宋体" w:hAnsi="Arial" w:cs="Arial" w:hint="eastAsia"/>
          <w:color w:val="808080" w:themeColor="background1" w:themeShade="80"/>
          <w:sz w:val="22"/>
          <w:szCs w:val="22"/>
          <w:lang w:val="en-GB" w:eastAsia="zh-CN"/>
        </w:rPr>
        <w:t xml:space="preserve"> remuneration to each liquidator; and</w:t>
      </w:r>
    </w:p>
    <w:p w14:paraId="7FB710A3" w14:textId="256C1D55" w:rsidR="0070172E" w:rsidRPr="002B1691" w:rsidRDefault="00D349FC" w:rsidP="0070172E">
      <w:pPr>
        <w:pStyle w:val="a3"/>
        <w:numPr>
          <w:ilvl w:val="1"/>
          <w:numId w:val="24"/>
        </w:num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808080" w:themeColor="background1" w:themeShade="80"/>
          <w:sz w:val="22"/>
          <w:szCs w:val="22"/>
          <w:lang w:val="en-GB" w:eastAsia="zh-CN"/>
        </w:rPr>
        <w:t>whether the liquidator is required to prepare and/or send statement of account to the members of the company in relation to liquidator</w:t>
      </w:r>
      <w:r>
        <w:rPr>
          <w:rFonts w:ascii="Arial" w:eastAsia="宋体" w:hAnsi="Arial" w:cs="Arial"/>
          <w:color w:val="808080" w:themeColor="background1" w:themeShade="80"/>
          <w:sz w:val="22"/>
          <w:szCs w:val="22"/>
          <w:lang w:val="en-GB" w:eastAsia="zh-CN"/>
        </w:rPr>
        <w:t>’</w:t>
      </w:r>
      <w:r>
        <w:rPr>
          <w:rFonts w:ascii="Arial" w:eastAsia="宋体" w:hAnsi="Arial" w:cs="Arial" w:hint="eastAsia"/>
          <w:color w:val="808080" w:themeColor="background1" w:themeShade="80"/>
          <w:sz w:val="22"/>
          <w:szCs w:val="22"/>
          <w:lang w:val="en-GB" w:eastAsia="zh-CN"/>
        </w:rPr>
        <w:t>s action(s) or transaction(s).</w:t>
      </w:r>
    </w:p>
    <w:p w14:paraId="63DF208A" w14:textId="77777777" w:rsidR="00D52412" w:rsidRDefault="00D52412" w:rsidP="008065CE">
      <w:pPr>
        <w:jc w:val="both"/>
        <w:rPr>
          <w:rFonts w:ascii="Arial" w:eastAsia="宋体" w:hAnsi="Arial" w:cs="Arial"/>
          <w:sz w:val="22"/>
          <w:szCs w:val="22"/>
          <w:lang w:val="en-GB" w:eastAsia="zh-CN"/>
        </w:rPr>
      </w:pPr>
    </w:p>
    <w:p w14:paraId="4D93093F" w14:textId="77777777" w:rsidR="002B1691" w:rsidRPr="002B1691" w:rsidRDefault="002B1691" w:rsidP="008065CE">
      <w:pPr>
        <w:jc w:val="both"/>
        <w:rPr>
          <w:rFonts w:ascii="Arial" w:eastAsia="宋体" w:hAnsi="Arial" w:cs="Arial"/>
          <w:sz w:val="22"/>
          <w:szCs w:val="22"/>
          <w:lang w:val="en-GB" w:eastAsia="zh-CN"/>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37F4C8E7" w:rsidR="009B07AD" w:rsidRDefault="004A66D5" w:rsidP="006E288C">
      <w:pPr>
        <w:jc w:val="both"/>
        <w:rPr>
          <w:rFonts w:ascii="Arial" w:eastAsia="宋体" w:hAnsi="Arial" w:cs="Arial"/>
          <w:color w:val="808080" w:themeColor="background1" w:themeShade="80"/>
          <w:sz w:val="22"/>
          <w:szCs w:val="22"/>
          <w:lang w:val="en-GB" w:eastAsia="zh-CN"/>
        </w:rPr>
      </w:pPr>
      <w:r w:rsidRPr="004A66D5">
        <w:rPr>
          <w:rFonts w:ascii="Arial" w:eastAsia="宋体" w:hAnsi="Arial" w:cs="Arial" w:hint="eastAsia"/>
          <w:color w:val="808080" w:themeColor="background1" w:themeShade="80"/>
          <w:sz w:val="22"/>
          <w:szCs w:val="22"/>
          <w:lang w:val="en-GB" w:eastAsia="zh-CN"/>
        </w:rPr>
        <w:t>Pursuant to</w:t>
      </w:r>
      <w:r w:rsidR="006E288C">
        <w:rPr>
          <w:rFonts w:ascii="Arial" w:eastAsia="宋体" w:hAnsi="Arial" w:cs="Arial" w:hint="eastAsia"/>
          <w:color w:val="808080" w:themeColor="background1" w:themeShade="80"/>
          <w:sz w:val="22"/>
          <w:szCs w:val="22"/>
          <w:lang w:val="en-GB" w:eastAsia="zh-CN"/>
        </w:rPr>
        <w:t xml:space="preserve"> section 289(1) of the </w:t>
      </w:r>
      <w:r w:rsidR="006E288C">
        <w:rPr>
          <w:rFonts w:ascii="Arial" w:eastAsia="宋体" w:hAnsi="Arial" w:cs="Arial"/>
          <w:color w:val="808080" w:themeColor="background1" w:themeShade="80"/>
          <w:sz w:val="22"/>
          <w:szCs w:val="22"/>
          <w:lang w:val="en-GB" w:eastAsia="zh-CN"/>
        </w:rPr>
        <w:t>Insolve</w:t>
      </w:r>
      <w:r w:rsidR="006E288C">
        <w:rPr>
          <w:rFonts w:ascii="Arial" w:eastAsia="宋体" w:hAnsi="Arial" w:cs="Arial" w:hint="eastAsia"/>
          <w:color w:val="808080" w:themeColor="background1" w:themeShade="80"/>
          <w:sz w:val="22"/>
          <w:szCs w:val="22"/>
          <w:lang w:val="en-GB" w:eastAsia="zh-CN"/>
        </w:rPr>
        <w:t>ncy Act 2003</w:t>
      </w:r>
      <w:r w:rsidR="00D80F9D">
        <w:rPr>
          <w:rFonts w:ascii="Arial" w:eastAsia="宋体" w:hAnsi="Arial" w:cs="Arial" w:hint="eastAsia"/>
          <w:color w:val="808080" w:themeColor="background1" w:themeShade="80"/>
          <w:sz w:val="22"/>
          <w:szCs w:val="22"/>
          <w:lang w:val="en-GB" w:eastAsia="zh-CN"/>
        </w:rPr>
        <w:t xml:space="preserve"> (</w:t>
      </w:r>
      <w:r w:rsidR="00D80F9D">
        <w:rPr>
          <w:rFonts w:ascii="Arial" w:eastAsia="宋体" w:hAnsi="Arial" w:cs="Arial"/>
          <w:color w:val="808080" w:themeColor="background1" w:themeShade="80"/>
          <w:sz w:val="22"/>
          <w:szCs w:val="22"/>
          <w:lang w:val="en-GB" w:eastAsia="zh-CN"/>
        </w:rPr>
        <w:t>“</w:t>
      </w:r>
      <w:r w:rsidR="00D80F9D">
        <w:rPr>
          <w:rFonts w:ascii="Arial" w:eastAsia="宋体" w:hAnsi="Arial" w:cs="Arial" w:hint="eastAsia"/>
          <w:color w:val="808080" w:themeColor="background1" w:themeShade="80"/>
          <w:sz w:val="22"/>
          <w:szCs w:val="22"/>
          <w:lang w:val="en-GB" w:eastAsia="zh-CN"/>
        </w:rPr>
        <w:t>the Insolvency Act</w:t>
      </w:r>
      <w:r w:rsidR="00D80F9D">
        <w:rPr>
          <w:rFonts w:ascii="Arial" w:eastAsia="宋体" w:hAnsi="Arial" w:cs="Arial"/>
          <w:color w:val="808080" w:themeColor="background1" w:themeShade="80"/>
          <w:sz w:val="22"/>
          <w:szCs w:val="22"/>
          <w:lang w:val="en-GB" w:eastAsia="zh-CN"/>
        </w:rPr>
        <w:t>”</w:t>
      </w:r>
      <w:r w:rsidR="00D80F9D">
        <w:rPr>
          <w:rFonts w:ascii="Arial" w:eastAsia="宋体" w:hAnsi="Arial" w:cs="Arial" w:hint="eastAsia"/>
          <w:color w:val="808080" w:themeColor="background1" w:themeShade="80"/>
          <w:sz w:val="22"/>
          <w:szCs w:val="22"/>
          <w:lang w:val="en-GB" w:eastAsia="zh-CN"/>
        </w:rPr>
        <w:t>)</w:t>
      </w:r>
      <w:r w:rsidR="006E288C">
        <w:rPr>
          <w:rFonts w:ascii="Arial" w:eastAsia="宋体" w:hAnsi="Arial" w:cs="Arial" w:hint="eastAsia"/>
          <w:color w:val="808080" w:themeColor="background1" w:themeShade="80"/>
          <w:sz w:val="22"/>
          <w:szCs w:val="22"/>
          <w:lang w:val="en-GB" w:eastAsia="zh-CN"/>
        </w:rPr>
        <w:t xml:space="preserve">, when a liquidator is appointed to a BVI incorporated </w:t>
      </w:r>
      <w:r w:rsidR="006E288C">
        <w:rPr>
          <w:rFonts w:ascii="Arial" w:eastAsia="宋体" w:hAnsi="Arial" w:cs="Arial"/>
          <w:color w:val="808080" w:themeColor="background1" w:themeShade="80"/>
          <w:sz w:val="22"/>
          <w:szCs w:val="22"/>
          <w:lang w:val="en-GB" w:eastAsia="zh-CN"/>
        </w:rPr>
        <w:t>compan</w:t>
      </w:r>
      <w:r w:rsidR="006E288C">
        <w:rPr>
          <w:rFonts w:ascii="Arial" w:eastAsia="宋体" w:hAnsi="Arial" w:cs="Arial" w:hint="eastAsia"/>
          <w:color w:val="808080" w:themeColor="background1" w:themeShade="80"/>
          <w:sz w:val="22"/>
          <w:szCs w:val="22"/>
          <w:lang w:val="en-GB" w:eastAsia="zh-CN"/>
        </w:rPr>
        <w:t xml:space="preserve">y by the Court under section 159 of the same Act, an </w:t>
      </w:r>
      <w:r w:rsidR="006E288C">
        <w:rPr>
          <w:rFonts w:ascii="Arial" w:eastAsia="宋体" w:hAnsi="Arial" w:cs="Arial"/>
          <w:color w:val="808080" w:themeColor="background1" w:themeShade="80"/>
          <w:sz w:val="22"/>
          <w:szCs w:val="22"/>
          <w:lang w:val="en-GB" w:eastAsia="zh-CN"/>
        </w:rPr>
        <w:t>officer</w:t>
      </w:r>
      <w:r w:rsidR="006E288C">
        <w:rPr>
          <w:rFonts w:ascii="Arial" w:eastAsia="宋体" w:hAnsi="Arial" w:cs="Arial" w:hint="eastAsia"/>
          <w:color w:val="808080" w:themeColor="background1" w:themeShade="80"/>
          <w:sz w:val="22"/>
          <w:szCs w:val="22"/>
          <w:lang w:val="en-GB" w:eastAsia="zh-CN"/>
        </w:rPr>
        <w:t xml:space="preserve">, who is or has been an officer, of the company is deemed to have committed an offence if, at any time whilst an officer or during the period of 1 months preceding the </w:t>
      </w:r>
      <w:r w:rsidR="006E288C">
        <w:rPr>
          <w:rFonts w:ascii="Arial" w:eastAsia="宋体" w:hAnsi="Arial" w:cs="Arial"/>
          <w:color w:val="808080" w:themeColor="background1" w:themeShade="80"/>
          <w:sz w:val="22"/>
          <w:szCs w:val="22"/>
          <w:lang w:val="en-GB" w:eastAsia="zh-CN"/>
        </w:rPr>
        <w:t>commencement</w:t>
      </w:r>
      <w:r w:rsidR="006E288C">
        <w:rPr>
          <w:rFonts w:ascii="Arial" w:eastAsia="宋体" w:hAnsi="Arial" w:cs="Arial" w:hint="eastAsia"/>
          <w:color w:val="808080" w:themeColor="background1" w:themeShade="80"/>
          <w:sz w:val="22"/>
          <w:szCs w:val="22"/>
          <w:lang w:val="en-GB" w:eastAsia="zh-CN"/>
        </w:rPr>
        <w:t xml:space="preserve"> of the liquidation, he or she has:-</w:t>
      </w:r>
    </w:p>
    <w:p w14:paraId="37AD1B09" w14:textId="77777777" w:rsidR="006E288C" w:rsidRDefault="006E288C" w:rsidP="006E288C">
      <w:pPr>
        <w:jc w:val="both"/>
        <w:rPr>
          <w:rFonts w:ascii="Arial" w:eastAsia="宋体" w:hAnsi="Arial" w:cs="Arial"/>
          <w:color w:val="808080" w:themeColor="background1" w:themeShade="80"/>
          <w:sz w:val="22"/>
          <w:szCs w:val="22"/>
          <w:lang w:val="en-GB" w:eastAsia="zh-CN"/>
        </w:rPr>
      </w:pPr>
    </w:p>
    <w:p w14:paraId="06F2EFC1" w14:textId="0B8BAD17" w:rsidR="006E288C" w:rsidRDefault="006E288C" w:rsidP="006E288C">
      <w:pPr>
        <w:pStyle w:val="a3"/>
        <w:numPr>
          <w:ilvl w:val="0"/>
          <w:numId w:val="25"/>
        </w:num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808080" w:themeColor="background1" w:themeShade="80"/>
          <w:sz w:val="22"/>
          <w:szCs w:val="22"/>
          <w:lang w:val="en-GB" w:eastAsia="zh-CN"/>
        </w:rPr>
        <w:t>made or caused to be made any gift or transfer of, or charge on, or has caused, permitted or acquiesced in the levying of any execution against the assets of the company; or</w:t>
      </w:r>
    </w:p>
    <w:p w14:paraId="46953030" w14:textId="77777777" w:rsidR="00484F4F" w:rsidRDefault="00484F4F" w:rsidP="00484F4F">
      <w:pPr>
        <w:pStyle w:val="a3"/>
        <w:ind w:left="360"/>
        <w:jc w:val="both"/>
        <w:rPr>
          <w:rFonts w:ascii="Arial" w:eastAsia="宋体" w:hAnsi="Arial" w:cs="Arial"/>
          <w:color w:val="808080" w:themeColor="background1" w:themeShade="80"/>
          <w:sz w:val="22"/>
          <w:szCs w:val="22"/>
          <w:lang w:val="en-GB" w:eastAsia="zh-CN"/>
        </w:rPr>
      </w:pPr>
    </w:p>
    <w:p w14:paraId="087C0C2C" w14:textId="133AC797" w:rsidR="006E288C" w:rsidRDefault="00D349FC" w:rsidP="006E288C">
      <w:pPr>
        <w:pStyle w:val="a3"/>
        <w:numPr>
          <w:ilvl w:val="0"/>
          <w:numId w:val="25"/>
        </w:num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808080" w:themeColor="background1" w:themeShade="80"/>
          <w:sz w:val="22"/>
          <w:szCs w:val="22"/>
          <w:lang w:val="en-GB" w:eastAsia="zh-CN"/>
        </w:rPr>
        <w:t>concealed or removed any of the company</w:t>
      </w:r>
      <w:r>
        <w:rPr>
          <w:rFonts w:ascii="Arial" w:eastAsia="宋体" w:hAnsi="Arial" w:cs="Arial"/>
          <w:color w:val="808080" w:themeColor="background1" w:themeShade="80"/>
          <w:sz w:val="22"/>
          <w:szCs w:val="22"/>
          <w:lang w:val="en-GB" w:eastAsia="zh-CN"/>
        </w:rPr>
        <w:t>’</w:t>
      </w:r>
      <w:r>
        <w:rPr>
          <w:rFonts w:ascii="Arial" w:eastAsia="宋体" w:hAnsi="Arial" w:cs="Arial" w:hint="eastAsia"/>
          <w:color w:val="808080" w:themeColor="background1" w:themeShade="80"/>
          <w:sz w:val="22"/>
          <w:szCs w:val="22"/>
          <w:lang w:val="en-GB" w:eastAsia="zh-CN"/>
        </w:rPr>
        <w:t>s assets since, or within, sixty (60) days of the date of any unsatisfied judgment or order for the payment of money obtained against the company.</w:t>
      </w:r>
    </w:p>
    <w:p w14:paraId="0CC99F72" w14:textId="77777777" w:rsidR="000141BC" w:rsidRDefault="000141BC" w:rsidP="000141BC">
      <w:pPr>
        <w:jc w:val="both"/>
        <w:rPr>
          <w:rFonts w:ascii="Arial" w:eastAsia="宋体" w:hAnsi="Arial" w:cs="Arial"/>
          <w:color w:val="808080" w:themeColor="background1" w:themeShade="80"/>
          <w:sz w:val="22"/>
          <w:szCs w:val="22"/>
          <w:lang w:val="en-GB" w:eastAsia="zh-CN"/>
        </w:rPr>
      </w:pPr>
    </w:p>
    <w:p w14:paraId="4C80FF11" w14:textId="77777777" w:rsidR="00232255" w:rsidRDefault="00232255" w:rsidP="000141BC">
      <w:pPr>
        <w:jc w:val="both"/>
        <w:rPr>
          <w:rFonts w:ascii="Arial" w:eastAsia="宋体" w:hAnsi="Arial" w:cs="Arial"/>
          <w:color w:val="808080" w:themeColor="background1" w:themeShade="80"/>
          <w:sz w:val="22"/>
          <w:szCs w:val="22"/>
          <w:lang w:val="en-GB" w:eastAsia="zh-CN"/>
        </w:rPr>
      </w:pPr>
    </w:p>
    <w:p w14:paraId="0BC60C51" w14:textId="77777777" w:rsidR="00232255" w:rsidRDefault="00232255" w:rsidP="000141BC">
      <w:pPr>
        <w:jc w:val="both"/>
        <w:rPr>
          <w:rFonts w:ascii="Arial" w:eastAsia="宋体" w:hAnsi="Arial" w:cs="Arial"/>
          <w:color w:val="808080" w:themeColor="background1" w:themeShade="80"/>
          <w:sz w:val="22"/>
          <w:szCs w:val="22"/>
          <w:lang w:val="en-GB" w:eastAsia="zh-CN"/>
        </w:rPr>
      </w:pPr>
    </w:p>
    <w:p w14:paraId="230B29C7" w14:textId="7E421509" w:rsidR="000141BC" w:rsidRDefault="000141BC" w:rsidP="000141BC">
      <w:pPr>
        <w:jc w:val="both"/>
        <w:rPr>
          <w:rFonts w:ascii="Arial" w:eastAsia="宋体" w:hAnsi="Arial" w:cs="Arial"/>
          <w:color w:val="808080" w:themeColor="background1" w:themeShade="80"/>
          <w:sz w:val="22"/>
          <w:szCs w:val="22"/>
          <w:lang w:val="en-GB" w:eastAsia="zh-CN"/>
        </w:rPr>
      </w:pPr>
      <w:r>
        <w:rPr>
          <w:rFonts w:ascii="Arial" w:eastAsia="宋体" w:hAnsi="Arial" w:cs="Arial"/>
          <w:color w:val="808080" w:themeColor="background1" w:themeShade="80"/>
          <w:sz w:val="22"/>
          <w:szCs w:val="22"/>
          <w:lang w:val="en-GB" w:eastAsia="zh-CN"/>
        </w:rPr>
        <w:lastRenderedPageBreak/>
        <w:t>But</w:t>
      </w:r>
      <w:r>
        <w:rPr>
          <w:rFonts w:ascii="Arial" w:eastAsia="宋体" w:hAnsi="Arial" w:cs="Arial" w:hint="eastAsia"/>
          <w:color w:val="808080" w:themeColor="background1" w:themeShade="80"/>
          <w:sz w:val="22"/>
          <w:szCs w:val="22"/>
          <w:lang w:val="en-GB" w:eastAsia="zh-CN"/>
        </w:rPr>
        <w:t xml:space="preserve"> this section is subject to exceptions</w:t>
      </w:r>
      <w:r w:rsidR="00B145D8">
        <w:rPr>
          <w:rFonts w:ascii="Arial" w:eastAsia="宋体" w:hAnsi="Arial" w:cs="Arial" w:hint="eastAsia"/>
          <w:color w:val="808080" w:themeColor="background1" w:themeShade="80"/>
          <w:sz w:val="22"/>
          <w:szCs w:val="22"/>
          <w:lang w:val="en-GB" w:eastAsia="zh-CN"/>
        </w:rPr>
        <w:t xml:space="preserve"> as stipulated under subsection (2) that</w:t>
      </w:r>
      <w:r>
        <w:rPr>
          <w:rFonts w:ascii="Arial" w:eastAsia="宋体" w:hAnsi="Arial" w:cs="Arial" w:hint="eastAsia"/>
          <w:color w:val="808080" w:themeColor="background1" w:themeShade="80"/>
          <w:sz w:val="22"/>
          <w:szCs w:val="22"/>
          <w:lang w:val="en-GB" w:eastAsia="zh-CN"/>
        </w:rPr>
        <w:t xml:space="preserve"> an officer is not guilty of the offence und</w:t>
      </w:r>
      <w:r w:rsidR="00B145D8">
        <w:rPr>
          <w:rFonts w:ascii="Arial" w:eastAsia="宋体" w:hAnsi="Arial" w:cs="Arial" w:hint="eastAsia"/>
          <w:color w:val="808080" w:themeColor="background1" w:themeShade="80"/>
          <w:sz w:val="22"/>
          <w:szCs w:val="22"/>
          <w:lang w:val="en-GB" w:eastAsia="zh-CN"/>
        </w:rPr>
        <w:t>er the following circumstances</w:t>
      </w:r>
      <w:r>
        <w:rPr>
          <w:rFonts w:ascii="Arial" w:eastAsia="宋体" w:hAnsi="Arial" w:cs="Arial" w:hint="eastAsia"/>
          <w:color w:val="808080" w:themeColor="background1" w:themeShade="80"/>
          <w:sz w:val="22"/>
          <w:szCs w:val="22"/>
          <w:lang w:val="en-GB" w:eastAsia="zh-CN"/>
        </w:rPr>
        <w:t>:-</w:t>
      </w:r>
    </w:p>
    <w:p w14:paraId="47D32A6F" w14:textId="77777777" w:rsidR="00232255" w:rsidRDefault="00232255" w:rsidP="000141BC">
      <w:pPr>
        <w:jc w:val="both"/>
        <w:rPr>
          <w:rFonts w:ascii="Arial" w:eastAsia="宋体" w:hAnsi="Arial" w:cs="Arial"/>
          <w:color w:val="808080" w:themeColor="background1" w:themeShade="80"/>
          <w:sz w:val="22"/>
          <w:szCs w:val="22"/>
          <w:lang w:val="en-GB" w:eastAsia="zh-CN"/>
        </w:rPr>
      </w:pPr>
    </w:p>
    <w:p w14:paraId="7E4E716F" w14:textId="42FCFB50" w:rsidR="000141BC" w:rsidRDefault="000141BC" w:rsidP="000141BC">
      <w:pPr>
        <w:pStyle w:val="a3"/>
        <w:numPr>
          <w:ilvl w:val="0"/>
          <w:numId w:val="26"/>
        </w:num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808080" w:themeColor="background1" w:themeShade="80"/>
          <w:sz w:val="22"/>
          <w:szCs w:val="22"/>
          <w:lang w:val="en-GB" w:eastAsia="zh-CN"/>
        </w:rPr>
        <w:t>by reason of conduct constituting an offence under this section 289(1)</w:t>
      </w:r>
      <w:r w:rsidR="00D80F9D">
        <w:rPr>
          <w:rFonts w:ascii="Arial" w:eastAsia="宋体" w:hAnsi="Arial" w:cs="Arial" w:hint="eastAsia"/>
          <w:color w:val="808080" w:themeColor="background1" w:themeShade="80"/>
          <w:sz w:val="22"/>
          <w:szCs w:val="22"/>
          <w:lang w:val="en-GB" w:eastAsia="zh-CN"/>
        </w:rPr>
        <w:t xml:space="preserve"> of the Insolvency Act</w:t>
      </w:r>
      <w:r>
        <w:rPr>
          <w:rFonts w:ascii="Arial" w:eastAsia="宋体" w:hAnsi="Arial" w:cs="Arial" w:hint="eastAsia"/>
          <w:color w:val="808080" w:themeColor="background1" w:themeShade="80"/>
          <w:sz w:val="22"/>
          <w:szCs w:val="22"/>
          <w:lang w:val="en-GB" w:eastAsia="zh-CN"/>
        </w:rPr>
        <w:t xml:space="preserve"> which occurred more than five (5) years before the commencement of the liquidation; or</w:t>
      </w:r>
    </w:p>
    <w:p w14:paraId="6466714F" w14:textId="77777777" w:rsidR="00484F4F" w:rsidRDefault="00484F4F" w:rsidP="00484F4F">
      <w:pPr>
        <w:pStyle w:val="a3"/>
        <w:ind w:left="360"/>
        <w:jc w:val="both"/>
        <w:rPr>
          <w:rFonts w:ascii="Arial" w:eastAsia="宋体" w:hAnsi="Arial" w:cs="Arial"/>
          <w:color w:val="808080" w:themeColor="background1" w:themeShade="80"/>
          <w:sz w:val="22"/>
          <w:szCs w:val="22"/>
          <w:lang w:val="en-GB" w:eastAsia="zh-CN"/>
        </w:rPr>
      </w:pPr>
    </w:p>
    <w:p w14:paraId="605E1CC4" w14:textId="3015E7E9" w:rsidR="000141BC" w:rsidRPr="000141BC" w:rsidRDefault="00D349FC" w:rsidP="000141BC">
      <w:pPr>
        <w:pStyle w:val="a3"/>
        <w:numPr>
          <w:ilvl w:val="0"/>
          <w:numId w:val="26"/>
        </w:numPr>
        <w:jc w:val="both"/>
        <w:rPr>
          <w:rFonts w:ascii="Arial" w:eastAsia="宋体" w:hAnsi="Arial" w:cs="Arial"/>
          <w:color w:val="808080" w:themeColor="background1" w:themeShade="80"/>
          <w:sz w:val="22"/>
          <w:szCs w:val="22"/>
          <w:lang w:val="en-GB" w:eastAsia="zh-CN"/>
        </w:rPr>
      </w:pPr>
      <w:r>
        <w:rPr>
          <w:rFonts w:ascii="Arial" w:eastAsia="宋体" w:hAnsi="Arial" w:cs="Arial" w:hint="eastAsia"/>
          <w:color w:val="808080" w:themeColor="background1" w:themeShade="80"/>
          <w:sz w:val="22"/>
          <w:szCs w:val="22"/>
          <w:lang w:val="en-GB" w:eastAsia="zh-CN"/>
        </w:rPr>
        <w:t xml:space="preserve">if an officer proves that, at the time of conduct constituting the offence, he or she had no intent to </w:t>
      </w:r>
      <w:r>
        <w:rPr>
          <w:rFonts w:ascii="Arial" w:eastAsia="宋体" w:hAnsi="Arial" w:cs="Arial"/>
          <w:color w:val="808080" w:themeColor="background1" w:themeShade="80"/>
          <w:sz w:val="22"/>
          <w:szCs w:val="22"/>
          <w:lang w:val="en-GB" w:eastAsia="zh-CN"/>
        </w:rPr>
        <w:t>defraud</w:t>
      </w:r>
      <w:r>
        <w:rPr>
          <w:rFonts w:ascii="Arial" w:eastAsia="宋体" w:hAnsi="Arial" w:cs="Arial" w:hint="eastAsia"/>
          <w:color w:val="808080" w:themeColor="background1" w:themeShade="80"/>
          <w:sz w:val="22"/>
          <w:szCs w:val="22"/>
          <w:lang w:val="en-GB" w:eastAsia="zh-CN"/>
        </w:rPr>
        <w:t xml:space="preserve"> the creditors of the company.</w:t>
      </w:r>
    </w:p>
    <w:p w14:paraId="0F96D131" w14:textId="77777777" w:rsidR="006E288C" w:rsidRDefault="006E288C" w:rsidP="006E288C">
      <w:pPr>
        <w:jc w:val="both"/>
        <w:rPr>
          <w:rFonts w:ascii="Arial" w:eastAsia="宋体" w:hAnsi="Arial" w:cs="Arial"/>
          <w:color w:val="808080" w:themeColor="background1" w:themeShade="80"/>
          <w:sz w:val="22"/>
          <w:szCs w:val="22"/>
          <w:lang w:val="en-GB" w:eastAsia="zh-CN"/>
        </w:rPr>
      </w:pPr>
    </w:p>
    <w:p w14:paraId="2105C2C6" w14:textId="77777777" w:rsidR="006E288C" w:rsidRDefault="006E288C" w:rsidP="006E288C">
      <w:pPr>
        <w:jc w:val="both"/>
        <w:rPr>
          <w:rFonts w:eastAsia="宋体"/>
          <w:lang w:eastAsia="zh-CN"/>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4813D258" w14:textId="793985CB" w:rsidR="00B70B77" w:rsidRDefault="00B70B77" w:rsidP="00582469">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Pursuant to section 467(3) of the Insolvency Act</w:t>
      </w:r>
      <w:r w:rsidR="002D23EF">
        <w:rPr>
          <w:rFonts w:ascii="Arial" w:eastAsia="宋体" w:hAnsi="Arial" w:cs="Arial" w:hint="eastAsia"/>
          <w:color w:val="7B7B7B" w:themeColor="accent3" w:themeShade="BF"/>
          <w:sz w:val="22"/>
          <w:szCs w:val="22"/>
          <w:lang w:val="en-GB" w:eastAsia="zh-CN"/>
        </w:rPr>
        <w:t xml:space="preserve"> 2003 (</w:t>
      </w:r>
      <w:r w:rsidR="002D23EF">
        <w:rPr>
          <w:rFonts w:ascii="Arial" w:eastAsia="宋体" w:hAnsi="Arial" w:cs="Arial"/>
          <w:color w:val="7B7B7B" w:themeColor="accent3" w:themeShade="BF"/>
          <w:sz w:val="22"/>
          <w:szCs w:val="22"/>
          <w:lang w:val="en-GB" w:eastAsia="zh-CN"/>
        </w:rPr>
        <w:t>“</w:t>
      </w:r>
      <w:r w:rsidR="002D23EF">
        <w:rPr>
          <w:rFonts w:ascii="Arial" w:eastAsia="宋体" w:hAnsi="Arial" w:cs="Arial" w:hint="eastAsia"/>
          <w:color w:val="808080" w:themeColor="background1" w:themeShade="80"/>
          <w:sz w:val="22"/>
          <w:szCs w:val="22"/>
          <w:lang w:val="en-GB" w:eastAsia="zh-CN"/>
        </w:rPr>
        <w:t>the Insolvency Act</w:t>
      </w:r>
      <w:r w:rsidR="002D23EF">
        <w:rPr>
          <w:rFonts w:ascii="Arial" w:eastAsia="宋体" w:hAnsi="Arial" w:cs="Arial"/>
          <w:color w:val="808080" w:themeColor="background1" w:themeShade="80"/>
          <w:sz w:val="22"/>
          <w:szCs w:val="22"/>
          <w:lang w:val="en-GB" w:eastAsia="zh-CN"/>
        </w:rPr>
        <w:t>”</w:t>
      </w:r>
      <w:r w:rsidR="002D23EF">
        <w:rPr>
          <w:rFonts w:ascii="Arial" w:eastAsia="宋体" w:hAnsi="Arial" w:cs="Arial" w:hint="eastAsia"/>
          <w:color w:val="808080" w:themeColor="background1" w:themeShade="80"/>
          <w:sz w:val="22"/>
          <w:szCs w:val="22"/>
          <w:lang w:val="en-GB" w:eastAsia="zh-CN"/>
        </w:rPr>
        <w:t>)</w:t>
      </w:r>
      <w:r>
        <w:rPr>
          <w:rFonts w:ascii="Arial" w:eastAsia="宋体" w:hAnsi="Arial" w:cs="Arial" w:hint="eastAsia"/>
          <w:color w:val="7B7B7B" w:themeColor="accent3" w:themeShade="BF"/>
          <w:sz w:val="22"/>
          <w:szCs w:val="22"/>
          <w:lang w:val="en-GB" w:eastAsia="zh-CN"/>
        </w:rPr>
        <w:t>, the Court is empowered widely to order:-</w:t>
      </w:r>
    </w:p>
    <w:p w14:paraId="3A7C87C2" w14:textId="77777777" w:rsidR="00B70B77" w:rsidRDefault="00B70B77" w:rsidP="008065CE">
      <w:pPr>
        <w:ind w:left="720" w:hanging="720"/>
        <w:jc w:val="both"/>
        <w:rPr>
          <w:rFonts w:ascii="Arial" w:eastAsia="宋体" w:hAnsi="Arial" w:cs="Arial"/>
          <w:color w:val="7B7B7B" w:themeColor="accent3" w:themeShade="BF"/>
          <w:sz w:val="22"/>
          <w:szCs w:val="22"/>
          <w:lang w:val="en-GB" w:eastAsia="zh-CN"/>
        </w:rPr>
      </w:pPr>
    </w:p>
    <w:p w14:paraId="100A9079" w14:textId="77777777" w:rsidR="00B70B77" w:rsidRPr="000813D1" w:rsidRDefault="00B70B77" w:rsidP="00B70B77">
      <w:pPr>
        <w:pStyle w:val="a3"/>
        <w:numPr>
          <w:ilvl w:val="0"/>
          <w:numId w:val="27"/>
        </w:numPr>
        <w:jc w:val="both"/>
        <w:rPr>
          <w:rFonts w:ascii="Arial" w:eastAsia="宋体" w:hAnsi="Arial" w:cs="Arial"/>
          <w:sz w:val="22"/>
          <w:szCs w:val="22"/>
          <w:lang w:val="en-GB" w:eastAsia="zh-CN"/>
        </w:rPr>
      </w:pPr>
      <w:r>
        <w:rPr>
          <w:rFonts w:ascii="Arial" w:eastAsia="宋体" w:hAnsi="Arial" w:cs="Arial" w:hint="eastAsia"/>
          <w:color w:val="7B7B7B" w:themeColor="accent3" w:themeShade="BF"/>
          <w:sz w:val="22"/>
          <w:szCs w:val="22"/>
          <w:lang w:val="en-GB" w:eastAsia="zh-CN"/>
        </w:rPr>
        <w:t xml:space="preserve">restraining the commencement or </w:t>
      </w:r>
      <w:r>
        <w:rPr>
          <w:rFonts w:ascii="Arial" w:eastAsia="宋体" w:hAnsi="Arial" w:cs="Arial"/>
          <w:color w:val="7B7B7B" w:themeColor="accent3" w:themeShade="BF"/>
          <w:sz w:val="22"/>
          <w:szCs w:val="22"/>
          <w:lang w:val="en-GB" w:eastAsia="zh-CN"/>
        </w:rPr>
        <w:t>continuation</w:t>
      </w:r>
      <w:r>
        <w:rPr>
          <w:rFonts w:ascii="Arial" w:eastAsia="宋体" w:hAnsi="Arial" w:cs="Arial" w:hint="eastAsia"/>
          <w:color w:val="7B7B7B" w:themeColor="accent3" w:themeShade="BF"/>
          <w:sz w:val="22"/>
          <w:szCs w:val="22"/>
          <w:lang w:val="en-GB" w:eastAsia="zh-CN"/>
        </w:rPr>
        <w:t xml:space="preserve"> of any proceedings, against the debtor or the property of the debtor;</w:t>
      </w:r>
    </w:p>
    <w:p w14:paraId="00337D73" w14:textId="77777777" w:rsidR="000813D1" w:rsidRPr="00B70B77" w:rsidRDefault="000813D1" w:rsidP="000813D1">
      <w:pPr>
        <w:pStyle w:val="a3"/>
        <w:ind w:left="360"/>
        <w:jc w:val="both"/>
        <w:rPr>
          <w:rFonts w:ascii="Arial" w:eastAsia="宋体" w:hAnsi="Arial" w:cs="Arial"/>
          <w:sz w:val="22"/>
          <w:szCs w:val="22"/>
          <w:lang w:val="en-GB" w:eastAsia="zh-CN"/>
        </w:rPr>
      </w:pPr>
    </w:p>
    <w:p w14:paraId="12779BD3" w14:textId="54D9A18D" w:rsidR="00B70B77" w:rsidRPr="000813D1" w:rsidRDefault="00B70B77" w:rsidP="00B70B77">
      <w:pPr>
        <w:pStyle w:val="a3"/>
        <w:numPr>
          <w:ilvl w:val="0"/>
          <w:numId w:val="27"/>
        </w:numPr>
        <w:jc w:val="both"/>
        <w:rPr>
          <w:rFonts w:ascii="Arial" w:eastAsia="宋体" w:hAnsi="Arial" w:cs="Arial"/>
          <w:sz w:val="22"/>
          <w:szCs w:val="22"/>
          <w:lang w:val="en-GB" w:eastAsia="zh-CN"/>
        </w:rPr>
      </w:pPr>
      <w:r>
        <w:rPr>
          <w:rFonts w:ascii="Arial" w:eastAsia="宋体" w:hAnsi="Arial" w:cs="Arial" w:hint="eastAsia"/>
          <w:color w:val="7B7B7B" w:themeColor="accent3" w:themeShade="BF"/>
          <w:sz w:val="22"/>
          <w:szCs w:val="22"/>
          <w:lang w:val="en-GB" w:eastAsia="zh-CN"/>
        </w:rPr>
        <w:t xml:space="preserve">restraining the creation, exercise or </w:t>
      </w:r>
      <w:r w:rsidR="00D349FC">
        <w:rPr>
          <w:rFonts w:ascii="Arial" w:eastAsia="宋体" w:hAnsi="Arial" w:cs="Arial"/>
          <w:color w:val="7B7B7B" w:themeColor="accent3" w:themeShade="BF"/>
          <w:sz w:val="22"/>
          <w:szCs w:val="22"/>
          <w:lang w:val="en-GB" w:eastAsia="zh-CN"/>
        </w:rPr>
        <w:t>enforcement</w:t>
      </w:r>
      <w:r>
        <w:rPr>
          <w:rFonts w:ascii="Arial" w:eastAsia="宋体" w:hAnsi="Arial" w:cs="Arial" w:hint="eastAsia"/>
          <w:color w:val="7B7B7B" w:themeColor="accent3" w:themeShade="BF"/>
          <w:sz w:val="22"/>
          <w:szCs w:val="22"/>
          <w:lang w:val="en-GB" w:eastAsia="zh-CN"/>
        </w:rPr>
        <w:t xml:space="preserve"> of any right or remedy over or against any of the property of the debtor;</w:t>
      </w:r>
    </w:p>
    <w:p w14:paraId="52604632" w14:textId="77777777" w:rsidR="000813D1" w:rsidRPr="000813D1" w:rsidRDefault="000813D1" w:rsidP="000813D1">
      <w:pPr>
        <w:jc w:val="both"/>
        <w:rPr>
          <w:rFonts w:ascii="Arial" w:eastAsia="宋体" w:hAnsi="Arial" w:cs="Arial"/>
          <w:sz w:val="22"/>
          <w:szCs w:val="22"/>
          <w:lang w:val="en-GB" w:eastAsia="zh-CN"/>
        </w:rPr>
      </w:pPr>
    </w:p>
    <w:p w14:paraId="12CA3B8F" w14:textId="1A495949" w:rsidR="00B70B77" w:rsidRPr="000813D1" w:rsidRDefault="00B70B77" w:rsidP="00B70B77">
      <w:pPr>
        <w:pStyle w:val="a3"/>
        <w:numPr>
          <w:ilvl w:val="0"/>
          <w:numId w:val="27"/>
        </w:numPr>
        <w:jc w:val="both"/>
        <w:rPr>
          <w:rFonts w:ascii="Arial" w:eastAsia="宋体" w:hAnsi="Arial" w:cs="Arial"/>
          <w:sz w:val="22"/>
          <w:szCs w:val="22"/>
          <w:lang w:val="en-GB" w:eastAsia="zh-CN"/>
        </w:rPr>
      </w:pPr>
      <w:r>
        <w:rPr>
          <w:rFonts w:ascii="Arial" w:eastAsia="宋体" w:hAnsi="Arial" w:cs="Arial" w:hint="eastAsia"/>
          <w:color w:val="7B7B7B" w:themeColor="accent3" w:themeShade="BF"/>
          <w:sz w:val="22"/>
          <w:szCs w:val="22"/>
          <w:lang w:val="en-GB" w:eastAsia="zh-CN"/>
        </w:rPr>
        <w:t xml:space="preserve">requiring any person to deliver up any property of the debtor or the </w:t>
      </w:r>
      <w:r w:rsidR="00D349FC">
        <w:rPr>
          <w:rFonts w:ascii="Arial" w:eastAsia="宋体" w:hAnsi="Arial" w:cs="Arial"/>
          <w:color w:val="7B7B7B" w:themeColor="accent3" w:themeShade="BF"/>
          <w:sz w:val="22"/>
          <w:szCs w:val="22"/>
          <w:lang w:val="en-GB" w:eastAsia="zh-CN"/>
        </w:rPr>
        <w:t>proceeds</w:t>
      </w:r>
      <w:r>
        <w:rPr>
          <w:rFonts w:ascii="Arial" w:eastAsia="宋体" w:hAnsi="Arial" w:cs="Arial" w:hint="eastAsia"/>
          <w:color w:val="7B7B7B" w:themeColor="accent3" w:themeShade="BF"/>
          <w:sz w:val="22"/>
          <w:szCs w:val="22"/>
          <w:lang w:val="en-GB" w:eastAsia="zh-CN"/>
        </w:rPr>
        <w:t xml:space="preserve"> of such property;</w:t>
      </w:r>
    </w:p>
    <w:p w14:paraId="5A8E5728" w14:textId="77777777" w:rsidR="000813D1" w:rsidRPr="000813D1" w:rsidRDefault="000813D1" w:rsidP="000813D1">
      <w:pPr>
        <w:jc w:val="both"/>
        <w:rPr>
          <w:rFonts w:ascii="Arial" w:eastAsia="宋体" w:hAnsi="Arial" w:cs="Arial"/>
          <w:sz w:val="22"/>
          <w:szCs w:val="22"/>
          <w:lang w:val="en-GB" w:eastAsia="zh-CN"/>
        </w:rPr>
      </w:pPr>
    </w:p>
    <w:p w14:paraId="78B0F783" w14:textId="2045FCA6" w:rsidR="00B70B77" w:rsidRPr="000813D1" w:rsidRDefault="00B70B77" w:rsidP="00B70B77">
      <w:pPr>
        <w:pStyle w:val="a3"/>
        <w:numPr>
          <w:ilvl w:val="0"/>
          <w:numId w:val="27"/>
        </w:numPr>
        <w:jc w:val="both"/>
        <w:rPr>
          <w:rFonts w:ascii="Arial" w:eastAsia="宋体" w:hAnsi="Arial" w:cs="Arial"/>
          <w:sz w:val="22"/>
          <w:szCs w:val="22"/>
          <w:lang w:val="en-GB" w:eastAsia="zh-CN"/>
        </w:rPr>
      </w:pPr>
      <w:r>
        <w:rPr>
          <w:rFonts w:ascii="Arial" w:eastAsia="宋体" w:hAnsi="Arial" w:cs="Arial" w:hint="eastAsia"/>
          <w:color w:val="7B7B7B" w:themeColor="accent3" w:themeShade="BF"/>
          <w:sz w:val="22"/>
          <w:szCs w:val="22"/>
          <w:lang w:val="en-GB" w:eastAsia="zh-CN"/>
        </w:rPr>
        <w:t xml:space="preserve">ordering or granting relief to </w:t>
      </w:r>
      <w:r w:rsidR="00D349FC">
        <w:rPr>
          <w:rFonts w:ascii="Arial" w:eastAsia="宋体" w:hAnsi="Arial" w:cs="Arial"/>
          <w:color w:val="7B7B7B" w:themeColor="accent3" w:themeShade="BF"/>
          <w:sz w:val="22"/>
          <w:szCs w:val="22"/>
          <w:lang w:val="en-GB" w:eastAsia="zh-CN"/>
        </w:rPr>
        <w:t>facilitate</w:t>
      </w:r>
      <w:r>
        <w:rPr>
          <w:rFonts w:ascii="Arial" w:eastAsia="宋体" w:hAnsi="Arial" w:cs="Arial" w:hint="eastAsia"/>
          <w:color w:val="7B7B7B" w:themeColor="accent3" w:themeShade="BF"/>
          <w:sz w:val="22"/>
          <w:szCs w:val="22"/>
          <w:lang w:val="en-GB" w:eastAsia="zh-CN"/>
        </w:rPr>
        <w:t xml:space="preserve">, approve or implement </w:t>
      </w:r>
      <w:r w:rsidR="00D349FC">
        <w:rPr>
          <w:rFonts w:ascii="Arial" w:eastAsia="宋体" w:hAnsi="Arial" w:cs="Arial"/>
          <w:color w:val="7B7B7B" w:themeColor="accent3" w:themeShade="BF"/>
          <w:sz w:val="22"/>
          <w:szCs w:val="22"/>
          <w:lang w:val="en-GB" w:eastAsia="zh-CN"/>
        </w:rPr>
        <w:t>arrangements</w:t>
      </w:r>
      <w:r>
        <w:rPr>
          <w:rFonts w:ascii="Arial" w:eastAsia="宋体" w:hAnsi="Arial" w:cs="Arial" w:hint="eastAsia"/>
          <w:color w:val="7B7B7B" w:themeColor="accent3" w:themeShade="BF"/>
          <w:sz w:val="22"/>
          <w:szCs w:val="22"/>
          <w:lang w:val="en-GB" w:eastAsia="zh-CN"/>
        </w:rPr>
        <w:t xml:space="preserve"> that </w:t>
      </w:r>
      <w:r w:rsidR="00D349FC">
        <w:rPr>
          <w:rFonts w:ascii="Arial" w:eastAsia="宋体" w:hAnsi="Arial" w:cs="Arial"/>
          <w:color w:val="7B7B7B" w:themeColor="accent3" w:themeShade="BF"/>
          <w:sz w:val="22"/>
          <w:szCs w:val="22"/>
          <w:lang w:val="en-GB" w:eastAsia="zh-CN"/>
        </w:rPr>
        <w:t>will</w:t>
      </w:r>
      <w:r>
        <w:rPr>
          <w:rFonts w:ascii="Arial" w:eastAsia="宋体" w:hAnsi="Arial" w:cs="Arial" w:hint="eastAsia"/>
          <w:color w:val="7B7B7B" w:themeColor="accent3" w:themeShade="BF"/>
          <w:sz w:val="22"/>
          <w:szCs w:val="22"/>
          <w:lang w:val="en-GB" w:eastAsia="zh-CN"/>
        </w:rPr>
        <w:t xml:space="preserve"> </w:t>
      </w:r>
      <w:r w:rsidR="00D349FC">
        <w:rPr>
          <w:rFonts w:ascii="Arial" w:eastAsia="宋体" w:hAnsi="Arial" w:cs="Arial"/>
          <w:color w:val="7B7B7B" w:themeColor="accent3" w:themeShade="BF"/>
          <w:sz w:val="22"/>
          <w:szCs w:val="22"/>
          <w:lang w:val="en-GB" w:eastAsia="zh-CN"/>
        </w:rPr>
        <w:t>result</w:t>
      </w:r>
      <w:r>
        <w:rPr>
          <w:rFonts w:ascii="Arial" w:eastAsia="宋体" w:hAnsi="Arial" w:cs="Arial" w:hint="eastAsia"/>
          <w:color w:val="7B7B7B" w:themeColor="accent3" w:themeShade="BF"/>
          <w:sz w:val="22"/>
          <w:szCs w:val="22"/>
          <w:lang w:val="en-GB" w:eastAsia="zh-CN"/>
        </w:rPr>
        <w:t xml:space="preserve"> in a co-ordination of BVI insolvency proceeding with a foreign proceeding;</w:t>
      </w:r>
    </w:p>
    <w:p w14:paraId="3F0988C0" w14:textId="77777777" w:rsidR="000813D1" w:rsidRPr="000813D1" w:rsidRDefault="000813D1" w:rsidP="000813D1">
      <w:pPr>
        <w:jc w:val="both"/>
        <w:rPr>
          <w:rFonts w:ascii="Arial" w:eastAsia="宋体" w:hAnsi="Arial" w:cs="Arial"/>
          <w:sz w:val="22"/>
          <w:szCs w:val="22"/>
          <w:lang w:val="en-GB" w:eastAsia="zh-CN"/>
        </w:rPr>
      </w:pPr>
    </w:p>
    <w:p w14:paraId="405DDD68" w14:textId="77777777" w:rsidR="00B70B77" w:rsidRPr="000813D1" w:rsidRDefault="00B70B77" w:rsidP="00B70B77">
      <w:pPr>
        <w:pStyle w:val="a3"/>
        <w:numPr>
          <w:ilvl w:val="0"/>
          <w:numId w:val="27"/>
        </w:numPr>
        <w:jc w:val="both"/>
        <w:rPr>
          <w:rFonts w:ascii="Arial" w:eastAsia="宋体" w:hAnsi="Arial" w:cs="Arial"/>
          <w:sz w:val="22"/>
          <w:szCs w:val="22"/>
          <w:lang w:val="en-GB" w:eastAsia="zh-CN"/>
        </w:rPr>
      </w:pPr>
      <w:r>
        <w:rPr>
          <w:rFonts w:ascii="Arial" w:eastAsia="宋体" w:hAnsi="Arial" w:cs="Arial" w:hint="eastAsia"/>
          <w:color w:val="7B7B7B" w:themeColor="accent3" w:themeShade="BF"/>
          <w:sz w:val="22"/>
          <w:szCs w:val="22"/>
          <w:lang w:val="en-GB" w:eastAsia="zh-CN"/>
        </w:rPr>
        <w:t>appointing an interim receiver of any property of the debtor for such term and subject to such conditions as it considers appropriate;</w:t>
      </w:r>
    </w:p>
    <w:p w14:paraId="11EDE3E8" w14:textId="77777777" w:rsidR="000813D1" w:rsidRPr="000813D1" w:rsidRDefault="000813D1" w:rsidP="000813D1">
      <w:pPr>
        <w:jc w:val="both"/>
        <w:rPr>
          <w:rFonts w:ascii="Arial" w:eastAsia="宋体" w:hAnsi="Arial" w:cs="Arial"/>
          <w:sz w:val="22"/>
          <w:szCs w:val="22"/>
          <w:lang w:val="en-GB" w:eastAsia="zh-CN"/>
        </w:rPr>
      </w:pPr>
    </w:p>
    <w:p w14:paraId="1FE1D2EA" w14:textId="77777777" w:rsidR="00B70B77" w:rsidRPr="000813D1" w:rsidRDefault="00B70B77" w:rsidP="00B70B77">
      <w:pPr>
        <w:pStyle w:val="a3"/>
        <w:numPr>
          <w:ilvl w:val="0"/>
          <w:numId w:val="27"/>
        </w:numPr>
        <w:jc w:val="both"/>
        <w:rPr>
          <w:rFonts w:ascii="Arial" w:eastAsia="宋体" w:hAnsi="Arial" w:cs="Arial"/>
          <w:sz w:val="22"/>
          <w:szCs w:val="22"/>
          <w:lang w:val="en-GB" w:eastAsia="zh-CN"/>
        </w:rPr>
      </w:pPr>
      <w:r>
        <w:rPr>
          <w:rFonts w:ascii="Arial" w:eastAsia="宋体" w:hAnsi="Arial" w:cs="Arial" w:hint="eastAsia"/>
          <w:color w:val="7B7B7B" w:themeColor="accent3" w:themeShade="BF"/>
          <w:sz w:val="22"/>
          <w:szCs w:val="22"/>
          <w:lang w:val="en-GB" w:eastAsia="zh-CN"/>
        </w:rPr>
        <w:t>authorising the examination by the foreign representative of the debtor or of any person who could be examined in a BVI insolvency proceeding; or</w:t>
      </w:r>
    </w:p>
    <w:p w14:paraId="127186EA" w14:textId="77777777" w:rsidR="000813D1" w:rsidRPr="000813D1" w:rsidRDefault="000813D1" w:rsidP="000813D1">
      <w:pPr>
        <w:jc w:val="both"/>
        <w:rPr>
          <w:rFonts w:ascii="Arial" w:eastAsia="宋体" w:hAnsi="Arial" w:cs="Arial"/>
          <w:sz w:val="22"/>
          <w:szCs w:val="22"/>
          <w:lang w:val="en-GB" w:eastAsia="zh-CN"/>
        </w:rPr>
      </w:pPr>
    </w:p>
    <w:p w14:paraId="1706C35D" w14:textId="25F919DD" w:rsidR="00C72848" w:rsidRPr="00B70B77" w:rsidRDefault="00B70B77" w:rsidP="00B70B77">
      <w:pPr>
        <w:pStyle w:val="a3"/>
        <w:numPr>
          <w:ilvl w:val="0"/>
          <w:numId w:val="27"/>
        </w:numPr>
        <w:jc w:val="both"/>
        <w:rPr>
          <w:rFonts w:ascii="Arial" w:eastAsia="宋体" w:hAnsi="Arial" w:cs="Arial"/>
          <w:sz w:val="22"/>
          <w:szCs w:val="22"/>
          <w:lang w:val="en-GB" w:eastAsia="zh-CN"/>
        </w:rPr>
      </w:pPr>
      <w:r>
        <w:rPr>
          <w:rFonts w:ascii="Arial" w:eastAsia="宋体" w:hAnsi="Arial" w:cs="Arial" w:hint="eastAsia"/>
          <w:color w:val="7B7B7B" w:themeColor="accent3" w:themeShade="BF"/>
          <w:sz w:val="22"/>
          <w:szCs w:val="22"/>
          <w:lang w:val="en-GB" w:eastAsia="zh-CN"/>
        </w:rPr>
        <w:t>staying or terminating or making any other order it considers appropriate in relation to a BVI insolvency proceeding.</w:t>
      </w:r>
      <w:r w:rsidRPr="00B70B77">
        <w:rPr>
          <w:rFonts w:ascii="Arial" w:eastAsia="宋体" w:hAnsi="Arial" w:cs="Arial" w:hint="eastAsia"/>
          <w:color w:val="7B7B7B" w:themeColor="accent3" w:themeShade="BF"/>
          <w:sz w:val="22"/>
          <w:szCs w:val="22"/>
          <w:lang w:val="en-GB" w:eastAsia="zh-CN"/>
        </w:rPr>
        <w:t xml:space="preserve">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15F4BB8A" w:rsidR="00802DB8" w:rsidRPr="008065CE" w:rsidRDefault="00D349FC" w:rsidP="008065CE">
      <w:pPr>
        <w:jc w:val="both"/>
        <w:rPr>
          <w:rFonts w:ascii="Arial" w:hAnsi="Arial" w:cs="Arial"/>
          <w:bCs/>
          <w:sz w:val="22"/>
          <w:szCs w:val="22"/>
          <w:lang w:val="en-GB"/>
        </w:rPr>
      </w:pPr>
      <w:r>
        <w:rPr>
          <w:rFonts w:ascii="Arial" w:hAnsi="Arial" w:cs="Arial"/>
          <w:bCs/>
          <w:sz w:val="22"/>
          <w:szCs w:val="22"/>
          <w:lang w:val="en-GB"/>
        </w:rPr>
        <w:t>With reference to the relevant legislation, set out the circumstances in which a company will be considered insolvent in the BVI.</w:t>
      </w:r>
    </w:p>
    <w:p w14:paraId="7100F93F" w14:textId="77777777" w:rsidR="00802DB8" w:rsidRPr="008065CE" w:rsidRDefault="00802DB8" w:rsidP="008065CE">
      <w:pPr>
        <w:jc w:val="both"/>
        <w:rPr>
          <w:rFonts w:ascii="Arial" w:hAnsi="Arial" w:cs="Arial"/>
          <w:bCs/>
          <w:sz w:val="22"/>
          <w:szCs w:val="22"/>
          <w:lang w:val="en-GB"/>
        </w:rPr>
      </w:pPr>
    </w:p>
    <w:p w14:paraId="4D66E617" w14:textId="5DD73E55" w:rsidR="00802DB8" w:rsidRDefault="00416B5C" w:rsidP="00416B5C">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As defined under section 8 of the Insolvency Act</w:t>
      </w:r>
      <w:r w:rsidR="002D23EF">
        <w:rPr>
          <w:rFonts w:ascii="Arial" w:eastAsia="宋体" w:hAnsi="Arial" w:cs="Arial" w:hint="eastAsia"/>
          <w:color w:val="7B7B7B" w:themeColor="accent3" w:themeShade="BF"/>
          <w:sz w:val="22"/>
          <w:szCs w:val="22"/>
          <w:lang w:val="en-GB" w:eastAsia="zh-CN"/>
        </w:rPr>
        <w:t xml:space="preserve"> 2003 (</w:t>
      </w:r>
      <w:r w:rsidR="002D23EF">
        <w:rPr>
          <w:rFonts w:ascii="Arial" w:eastAsia="宋体" w:hAnsi="Arial" w:cs="Arial"/>
          <w:color w:val="7B7B7B" w:themeColor="accent3" w:themeShade="BF"/>
          <w:sz w:val="22"/>
          <w:szCs w:val="22"/>
          <w:lang w:val="en-GB" w:eastAsia="zh-CN"/>
        </w:rPr>
        <w:t>“</w:t>
      </w:r>
      <w:r w:rsidR="002D23EF">
        <w:rPr>
          <w:rFonts w:ascii="Arial" w:eastAsia="宋体" w:hAnsi="Arial" w:cs="Arial" w:hint="eastAsia"/>
          <w:color w:val="808080" w:themeColor="background1" w:themeShade="80"/>
          <w:sz w:val="22"/>
          <w:szCs w:val="22"/>
          <w:lang w:val="en-GB" w:eastAsia="zh-CN"/>
        </w:rPr>
        <w:t>the Insolvency Act</w:t>
      </w:r>
      <w:r w:rsidR="002D23EF">
        <w:rPr>
          <w:rFonts w:ascii="Arial" w:eastAsia="宋体" w:hAnsi="Arial" w:cs="Arial"/>
          <w:color w:val="808080" w:themeColor="background1" w:themeShade="80"/>
          <w:sz w:val="22"/>
          <w:szCs w:val="22"/>
          <w:lang w:val="en-GB" w:eastAsia="zh-CN"/>
        </w:rPr>
        <w:t>”</w:t>
      </w:r>
      <w:r w:rsidR="002D23EF">
        <w:rPr>
          <w:rFonts w:ascii="Arial" w:eastAsia="宋体" w:hAnsi="Arial" w:cs="Arial" w:hint="eastAsia"/>
          <w:color w:val="808080" w:themeColor="background1" w:themeShade="80"/>
          <w:sz w:val="22"/>
          <w:szCs w:val="22"/>
          <w:lang w:val="en-GB" w:eastAsia="zh-CN"/>
        </w:rPr>
        <w:t>)</w:t>
      </w:r>
      <w:r>
        <w:rPr>
          <w:rFonts w:ascii="Arial" w:eastAsia="宋体" w:hAnsi="Arial" w:cs="Arial" w:hint="eastAsia"/>
          <w:color w:val="7B7B7B" w:themeColor="accent3" w:themeShade="BF"/>
          <w:sz w:val="22"/>
          <w:szCs w:val="22"/>
          <w:lang w:val="en-GB" w:eastAsia="zh-CN"/>
        </w:rPr>
        <w:t xml:space="preserve">, </w:t>
      </w:r>
      <w:r>
        <w:rPr>
          <w:rFonts w:ascii="Arial" w:eastAsia="宋体" w:hAnsi="Arial" w:cs="Arial"/>
          <w:color w:val="7B7B7B" w:themeColor="accent3" w:themeShade="BF"/>
          <w:sz w:val="22"/>
          <w:szCs w:val="22"/>
          <w:lang w:val="en-GB" w:eastAsia="zh-CN"/>
        </w:rPr>
        <w:t>subject</w:t>
      </w:r>
      <w:r>
        <w:rPr>
          <w:rFonts w:ascii="Arial" w:eastAsia="宋体" w:hAnsi="Arial" w:cs="Arial" w:hint="eastAsia"/>
          <w:color w:val="7B7B7B" w:themeColor="accent3" w:themeShade="BF"/>
          <w:sz w:val="22"/>
          <w:szCs w:val="22"/>
          <w:lang w:val="en-GB" w:eastAsia="zh-CN"/>
        </w:rPr>
        <w:t xml:space="preserve"> to the residual discretion of the Court, a company will be considered insolvent in the BVI in the following circumstances:-</w:t>
      </w:r>
    </w:p>
    <w:p w14:paraId="0C199FBB" w14:textId="77777777" w:rsidR="00416B5C" w:rsidRDefault="00416B5C" w:rsidP="00416B5C">
      <w:pPr>
        <w:jc w:val="both"/>
        <w:rPr>
          <w:rFonts w:ascii="Arial" w:eastAsia="宋体" w:hAnsi="Arial" w:cs="Arial"/>
          <w:color w:val="7B7B7B" w:themeColor="accent3" w:themeShade="BF"/>
          <w:sz w:val="22"/>
          <w:szCs w:val="22"/>
          <w:lang w:val="en-GB" w:eastAsia="zh-CN"/>
        </w:rPr>
      </w:pPr>
    </w:p>
    <w:p w14:paraId="0290F457" w14:textId="22FCE025" w:rsidR="00416B5C" w:rsidRDefault="00D349FC" w:rsidP="00416B5C">
      <w:pPr>
        <w:pStyle w:val="a3"/>
        <w:numPr>
          <w:ilvl w:val="0"/>
          <w:numId w:val="29"/>
        </w:num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it is to </w:t>
      </w:r>
      <w:r>
        <w:rPr>
          <w:rFonts w:ascii="Arial" w:eastAsia="宋体" w:hAnsi="Arial" w:cs="Arial"/>
          <w:color w:val="7B7B7B" w:themeColor="accent3" w:themeShade="BF"/>
          <w:sz w:val="22"/>
          <w:szCs w:val="22"/>
          <w:lang w:val="en-GB" w:eastAsia="zh-CN"/>
        </w:rPr>
        <w:t>the</w:t>
      </w:r>
      <w:r>
        <w:rPr>
          <w:rFonts w:ascii="Arial" w:eastAsia="宋体" w:hAnsi="Arial" w:cs="Arial" w:hint="eastAsia"/>
          <w:color w:val="7B7B7B" w:themeColor="accent3" w:themeShade="BF"/>
          <w:sz w:val="22"/>
          <w:szCs w:val="22"/>
          <w:lang w:val="en-GB" w:eastAsia="zh-CN"/>
        </w:rPr>
        <w:t xml:space="preserve"> satisfaction of Court that the company is unable to pay its debts as they fall due as a question of fact.  </w:t>
      </w:r>
      <w:r w:rsidR="00416B5C">
        <w:rPr>
          <w:rFonts w:ascii="Arial" w:eastAsia="宋体" w:hAnsi="Arial" w:cs="Arial"/>
          <w:color w:val="7B7B7B" w:themeColor="accent3" w:themeShade="BF"/>
          <w:sz w:val="22"/>
          <w:szCs w:val="22"/>
          <w:lang w:val="en-GB" w:eastAsia="zh-CN"/>
        </w:rPr>
        <w:t>This</w:t>
      </w:r>
      <w:r w:rsidR="00416B5C">
        <w:rPr>
          <w:rFonts w:ascii="Arial" w:eastAsia="宋体" w:hAnsi="Arial" w:cs="Arial" w:hint="eastAsia"/>
          <w:color w:val="7B7B7B" w:themeColor="accent3" w:themeShade="BF"/>
          <w:sz w:val="22"/>
          <w:szCs w:val="22"/>
          <w:lang w:val="en-GB" w:eastAsia="zh-CN"/>
        </w:rPr>
        <w:t xml:space="preserve"> test was also set out in Cornhill Insurance Plc v </w:t>
      </w:r>
      <w:r>
        <w:rPr>
          <w:rFonts w:ascii="Arial" w:eastAsia="宋体" w:hAnsi="Arial" w:cs="Arial"/>
          <w:color w:val="7B7B7B" w:themeColor="accent3" w:themeShade="BF"/>
          <w:sz w:val="22"/>
          <w:szCs w:val="22"/>
          <w:lang w:val="en-GB" w:eastAsia="zh-CN"/>
        </w:rPr>
        <w:t>Improvement</w:t>
      </w:r>
      <w:r w:rsidR="00416B5C">
        <w:rPr>
          <w:rFonts w:ascii="Arial" w:eastAsia="宋体" w:hAnsi="Arial" w:cs="Arial" w:hint="eastAsia"/>
          <w:color w:val="7B7B7B" w:themeColor="accent3" w:themeShade="BF"/>
          <w:sz w:val="22"/>
          <w:szCs w:val="22"/>
          <w:lang w:val="en-GB" w:eastAsia="zh-CN"/>
        </w:rPr>
        <w:t xml:space="preserve"> Services Limited that an inability to pay a non-disputed debt when it is due is sufficient to prove insolvent;</w:t>
      </w:r>
    </w:p>
    <w:p w14:paraId="4ED41D26" w14:textId="77777777" w:rsidR="00416B5C" w:rsidRDefault="00416B5C" w:rsidP="00416B5C">
      <w:pPr>
        <w:pStyle w:val="a3"/>
        <w:ind w:left="360"/>
        <w:jc w:val="both"/>
        <w:rPr>
          <w:rFonts w:ascii="Arial" w:eastAsia="宋体" w:hAnsi="Arial" w:cs="Arial"/>
          <w:color w:val="7B7B7B" w:themeColor="accent3" w:themeShade="BF"/>
          <w:sz w:val="22"/>
          <w:szCs w:val="22"/>
          <w:lang w:val="en-GB" w:eastAsia="zh-CN"/>
        </w:rPr>
      </w:pPr>
    </w:p>
    <w:p w14:paraId="4E1184E0" w14:textId="2F451C5E" w:rsidR="00416B5C" w:rsidRDefault="00D349FC" w:rsidP="00416B5C">
      <w:pPr>
        <w:pStyle w:val="a3"/>
        <w:numPr>
          <w:ilvl w:val="0"/>
          <w:numId w:val="29"/>
        </w:num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lastRenderedPageBreak/>
        <w:t xml:space="preserve">it is to the satisfaction of Court that </w:t>
      </w:r>
      <w:r>
        <w:rPr>
          <w:rFonts w:ascii="Arial" w:eastAsia="宋体" w:hAnsi="Arial" w:cs="Arial"/>
          <w:color w:val="7B7B7B" w:themeColor="accent3" w:themeShade="BF"/>
          <w:sz w:val="22"/>
          <w:szCs w:val="22"/>
          <w:lang w:val="en-GB" w:eastAsia="zh-CN"/>
        </w:rPr>
        <w:t>the</w:t>
      </w:r>
      <w:r>
        <w:rPr>
          <w:rFonts w:ascii="Arial" w:eastAsia="宋体" w:hAnsi="Arial" w:cs="Arial" w:hint="eastAsia"/>
          <w:color w:val="7B7B7B" w:themeColor="accent3" w:themeShade="BF"/>
          <w:sz w:val="22"/>
          <w:szCs w:val="22"/>
          <w:lang w:val="en-GB" w:eastAsia="zh-CN"/>
        </w:rPr>
        <w:t xml:space="preserve"> value of the liabilities of the company exceeds the value of its assets under the balance sheet test.  </w:t>
      </w:r>
      <w:r w:rsidR="00416B5C">
        <w:rPr>
          <w:rFonts w:ascii="Arial" w:eastAsia="宋体" w:hAnsi="Arial" w:cs="Arial" w:hint="eastAsia"/>
          <w:color w:val="7B7B7B" w:themeColor="accent3" w:themeShade="BF"/>
          <w:sz w:val="22"/>
          <w:szCs w:val="22"/>
          <w:lang w:val="en-GB" w:eastAsia="zh-CN"/>
        </w:rPr>
        <w:t xml:space="preserve">Under this </w:t>
      </w:r>
      <w:r w:rsidR="00416B5C">
        <w:rPr>
          <w:rFonts w:ascii="Arial" w:eastAsia="宋体" w:hAnsi="Arial" w:cs="Arial"/>
          <w:color w:val="7B7B7B" w:themeColor="accent3" w:themeShade="BF"/>
          <w:sz w:val="22"/>
          <w:szCs w:val="22"/>
          <w:lang w:val="en-GB" w:eastAsia="zh-CN"/>
        </w:rPr>
        <w:t>balance</w:t>
      </w:r>
      <w:r w:rsidR="00416B5C">
        <w:rPr>
          <w:rFonts w:ascii="Arial" w:eastAsia="宋体" w:hAnsi="Arial" w:cs="Arial" w:hint="eastAsia"/>
          <w:color w:val="7B7B7B" w:themeColor="accent3" w:themeShade="BF"/>
          <w:sz w:val="22"/>
          <w:szCs w:val="22"/>
          <w:lang w:val="en-GB" w:eastAsia="zh-CN"/>
        </w:rPr>
        <w:t xml:space="preserve"> sheet insolvency, liability is with wide definition, that includes liabilities under an enactment, in contract tort or bailment, a breach of trust and arising out of an obligation to make restitution as </w:t>
      </w:r>
      <w:r w:rsidR="00416B5C">
        <w:rPr>
          <w:rFonts w:ascii="Arial" w:eastAsia="宋体" w:hAnsi="Arial" w:cs="Arial"/>
          <w:color w:val="7B7B7B" w:themeColor="accent3" w:themeShade="BF"/>
          <w:sz w:val="22"/>
          <w:szCs w:val="22"/>
          <w:lang w:val="en-GB" w:eastAsia="zh-CN"/>
        </w:rPr>
        <w:t>stipulated</w:t>
      </w:r>
      <w:r w:rsidR="00416B5C">
        <w:rPr>
          <w:rFonts w:ascii="Arial" w:eastAsia="宋体" w:hAnsi="Arial" w:cs="Arial" w:hint="eastAsia"/>
          <w:color w:val="7B7B7B" w:themeColor="accent3" w:themeShade="BF"/>
          <w:sz w:val="22"/>
          <w:szCs w:val="22"/>
          <w:lang w:val="en-GB" w:eastAsia="zh-CN"/>
        </w:rPr>
        <w:t xml:space="preserve"> under section 10(1) of the Insolvency Act.  </w:t>
      </w:r>
      <w:r w:rsidR="00416B5C">
        <w:rPr>
          <w:rFonts w:ascii="Arial" w:eastAsia="宋体" w:hAnsi="Arial" w:cs="Arial"/>
          <w:color w:val="7B7B7B" w:themeColor="accent3" w:themeShade="BF"/>
          <w:sz w:val="22"/>
          <w:szCs w:val="22"/>
          <w:lang w:val="en-GB" w:eastAsia="zh-CN"/>
        </w:rPr>
        <w:t>Further</w:t>
      </w:r>
      <w:r w:rsidR="00416B5C">
        <w:rPr>
          <w:rFonts w:ascii="Arial" w:eastAsia="宋体" w:hAnsi="Arial" w:cs="Arial" w:hint="eastAsia"/>
          <w:color w:val="7B7B7B" w:themeColor="accent3" w:themeShade="BF"/>
          <w:sz w:val="22"/>
          <w:szCs w:val="22"/>
          <w:lang w:val="en-GB" w:eastAsia="zh-CN"/>
        </w:rPr>
        <w:t xml:space="preserve"> in section 10(2) of the Insolvency Act, the liability may be in present or future, certain or contingent, fixed or liquidated, </w:t>
      </w:r>
      <w:r w:rsidR="00416B5C">
        <w:rPr>
          <w:rFonts w:ascii="Arial" w:eastAsia="宋体" w:hAnsi="Arial" w:cs="Arial"/>
          <w:color w:val="7B7B7B" w:themeColor="accent3" w:themeShade="BF"/>
          <w:sz w:val="22"/>
          <w:szCs w:val="22"/>
          <w:lang w:val="en-GB" w:eastAsia="zh-CN"/>
        </w:rPr>
        <w:t>sounding</w:t>
      </w:r>
      <w:r w:rsidR="00416B5C">
        <w:rPr>
          <w:rFonts w:ascii="Arial" w:eastAsia="宋体" w:hAnsi="Arial" w:cs="Arial" w:hint="eastAsia"/>
          <w:color w:val="7B7B7B" w:themeColor="accent3" w:themeShade="BF"/>
          <w:sz w:val="22"/>
          <w:szCs w:val="22"/>
          <w:lang w:val="en-GB" w:eastAsia="zh-CN"/>
        </w:rPr>
        <w:t xml:space="preserve"> only in damages or capable of being ascertained by fixed rules or </w:t>
      </w:r>
      <w:r w:rsidR="007563FD">
        <w:rPr>
          <w:rFonts w:ascii="Arial" w:eastAsia="宋体" w:hAnsi="Arial" w:cs="Arial" w:hint="eastAsia"/>
          <w:color w:val="7B7B7B" w:themeColor="accent3" w:themeShade="BF"/>
          <w:sz w:val="22"/>
          <w:szCs w:val="22"/>
          <w:lang w:val="en-GB" w:eastAsia="zh-CN"/>
        </w:rPr>
        <w:t xml:space="preserve">as a matter of opinion.  However, this balance sheet insolvency may not be considered if the value of the assets of </w:t>
      </w:r>
      <w:r w:rsidR="007563FD">
        <w:rPr>
          <w:rFonts w:ascii="Arial" w:eastAsia="宋体" w:hAnsi="Arial" w:cs="Arial"/>
          <w:color w:val="7B7B7B" w:themeColor="accent3" w:themeShade="BF"/>
          <w:sz w:val="22"/>
          <w:szCs w:val="22"/>
          <w:lang w:val="en-GB" w:eastAsia="zh-CN"/>
        </w:rPr>
        <w:t>the</w:t>
      </w:r>
      <w:r w:rsidR="007563FD">
        <w:rPr>
          <w:rFonts w:ascii="Arial" w:eastAsia="宋体" w:hAnsi="Arial" w:cs="Arial" w:hint="eastAsia"/>
          <w:color w:val="7B7B7B" w:themeColor="accent3" w:themeShade="BF"/>
          <w:sz w:val="22"/>
          <w:szCs w:val="22"/>
          <w:lang w:val="en-GB" w:eastAsia="zh-CN"/>
        </w:rPr>
        <w:t xml:space="preserve"> company become </w:t>
      </w:r>
      <w:r>
        <w:rPr>
          <w:rFonts w:ascii="Arial" w:eastAsia="宋体" w:hAnsi="Arial" w:cs="Arial"/>
          <w:color w:val="7B7B7B" w:themeColor="accent3" w:themeShade="BF"/>
          <w:sz w:val="22"/>
          <w:szCs w:val="22"/>
          <w:lang w:val="en-GB" w:eastAsia="zh-CN"/>
        </w:rPr>
        <w:t>lower</w:t>
      </w:r>
      <w:r w:rsidR="007563FD">
        <w:rPr>
          <w:rFonts w:ascii="Arial" w:eastAsia="宋体" w:hAnsi="Arial" w:cs="Arial" w:hint="eastAsia"/>
          <w:color w:val="7B7B7B" w:themeColor="accent3" w:themeShade="BF"/>
          <w:sz w:val="22"/>
          <w:szCs w:val="22"/>
          <w:lang w:val="en-GB" w:eastAsia="zh-CN"/>
        </w:rPr>
        <w:t xml:space="preserve"> than those of its assets for only a </w:t>
      </w:r>
      <w:r w:rsidR="007563FD">
        <w:rPr>
          <w:rFonts w:ascii="Arial" w:eastAsia="宋体" w:hAnsi="Arial" w:cs="Arial"/>
          <w:color w:val="7B7B7B" w:themeColor="accent3" w:themeShade="BF"/>
          <w:sz w:val="22"/>
          <w:szCs w:val="22"/>
          <w:lang w:val="en-GB" w:eastAsia="zh-CN"/>
        </w:rPr>
        <w:t>short</w:t>
      </w:r>
      <w:r w:rsidR="007563FD">
        <w:rPr>
          <w:rFonts w:ascii="Arial" w:eastAsia="宋体" w:hAnsi="Arial" w:cs="Arial" w:hint="eastAsia"/>
          <w:color w:val="7B7B7B" w:themeColor="accent3" w:themeShade="BF"/>
          <w:sz w:val="22"/>
          <w:szCs w:val="22"/>
          <w:lang w:val="en-GB" w:eastAsia="zh-CN"/>
        </w:rPr>
        <w:t xml:space="preserve"> period under the BVI Court of Appeal case, Trade and Commerce</w:t>
      </w:r>
      <w:r w:rsidR="00013598">
        <w:rPr>
          <w:rFonts w:ascii="Arial" w:eastAsia="宋体" w:hAnsi="Arial" w:cs="Arial" w:hint="eastAsia"/>
          <w:color w:val="7B7B7B" w:themeColor="accent3" w:themeShade="BF"/>
          <w:sz w:val="22"/>
          <w:szCs w:val="22"/>
          <w:lang w:val="en-GB" w:eastAsia="zh-CN"/>
        </w:rPr>
        <w:t xml:space="preserve"> Bank v Island Point Properties;</w:t>
      </w:r>
    </w:p>
    <w:p w14:paraId="1A3F3CB2" w14:textId="77777777" w:rsidR="007563FD" w:rsidRPr="007563FD" w:rsidRDefault="007563FD" w:rsidP="007563FD">
      <w:pPr>
        <w:pStyle w:val="a3"/>
        <w:rPr>
          <w:rFonts w:ascii="Arial" w:eastAsia="宋体" w:hAnsi="Arial" w:cs="Arial"/>
          <w:color w:val="7B7B7B" w:themeColor="accent3" w:themeShade="BF"/>
          <w:sz w:val="22"/>
          <w:szCs w:val="22"/>
          <w:lang w:val="en-GB" w:eastAsia="zh-CN"/>
        </w:rPr>
      </w:pPr>
    </w:p>
    <w:p w14:paraId="648D428E" w14:textId="77484E67" w:rsidR="007563FD" w:rsidRDefault="00E22CDC" w:rsidP="00416B5C">
      <w:pPr>
        <w:pStyle w:val="a3"/>
        <w:numPr>
          <w:ilvl w:val="0"/>
          <w:numId w:val="29"/>
        </w:num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Failure of a company to satisfy execution or other process in whole or partly </w:t>
      </w:r>
      <w:r w:rsidR="00D349FC">
        <w:rPr>
          <w:rFonts w:ascii="Arial" w:eastAsia="宋体" w:hAnsi="Arial" w:cs="Arial"/>
          <w:color w:val="7B7B7B" w:themeColor="accent3" w:themeShade="BF"/>
          <w:sz w:val="22"/>
          <w:szCs w:val="22"/>
          <w:lang w:val="en-GB" w:eastAsia="zh-CN"/>
        </w:rPr>
        <w:t>issued</w:t>
      </w:r>
      <w:r>
        <w:rPr>
          <w:rFonts w:ascii="Arial" w:eastAsia="宋体" w:hAnsi="Arial" w:cs="Arial" w:hint="eastAsia"/>
          <w:color w:val="7B7B7B" w:themeColor="accent3" w:themeShade="BF"/>
          <w:sz w:val="22"/>
          <w:szCs w:val="22"/>
          <w:lang w:val="en-GB" w:eastAsia="zh-CN"/>
        </w:rPr>
        <w:t xml:space="preserve"> on a judgment decree or order of the BVI Court of a creditor </w:t>
      </w:r>
      <w:r w:rsidR="00013598">
        <w:rPr>
          <w:rFonts w:ascii="Arial" w:eastAsia="宋体" w:hAnsi="Arial" w:cs="Arial" w:hint="eastAsia"/>
          <w:color w:val="7B7B7B" w:themeColor="accent3" w:themeShade="BF"/>
          <w:sz w:val="22"/>
          <w:szCs w:val="22"/>
          <w:lang w:val="en-GB" w:eastAsia="zh-CN"/>
        </w:rPr>
        <w:t>of the company;</w:t>
      </w:r>
    </w:p>
    <w:p w14:paraId="3F02E201" w14:textId="77777777" w:rsidR="00E22CDC" w:rsidRPr="00E22CDC" w:rsidRDefault="00E22CDC" w:rsidP="00E22CDC">
      <w:pPr>
        <w:pStyle w:val="a3"/>
        <w:rPr>
          <w:rFonts w:ascii="Arial" w:eastAsia="宋体" w:hAnsi="Arial" w:cs="Arial"/>
          <w:color w:val="7B7B7B" w:themeColor="accent3" w:themeShade="BF"/>
          <w:sz w:val="22"/>
          <w:szCs w:val="22"/>
          <w:lang w:val="en-GB" w:eastAsia="zh-CN"/>
        </w:rPr>
      </w:pPr>
    </w:p>
    <w:p w14:paraId="1D22116A" w14:textId="2D82EA0A" w:rsidR="00E22CDC" w:rsidRPr="00416B5C" w:rsidRDefault="00095B82" w:rsidP="00416B5C">
      <w:pPr>
        <w:pStyle w:val="a3"/>
        <w:numPr>
          <w:ilvl w:val="0"/>
          <w:numId w:val="29"/>
        </w:num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Failure to comply with the </w:t>
      </w:r>
      <w:r w:rsidR="00D349FC">
        <w:rPr>
          <w:rFonts w:ascii="Arial" w:eastAsia="宋体" w:hAnsi="Arial" w:cs="Arial"/>
          <w:color w:val="7B7B7B" w:themeColor="accent3" w:themeShade="BF"/>
          <w:sz w:val="22"/>
          <w:szCs w:val="22"/>
          <w:lang w:val="en-GB" w:eastAsia="zh-CN"/>
        </w:rPr>
        <w:t>terms</w:t>
      </w:r>
      <w:r>
        <w:rPr>
          <w:rFonts w:ascii="Arial" w:eastAsia="宋体" w:hAnsi="Arial" w:cs="Arial" w:hint="eastAsia"/>
          <w:color w:val="7B7B7B" w:themeColor="accent3" w:themeShade="BF"/>
          <w:sz w:val="22"/>
          <w:szCs w:val="22"/>
          <w:lang w:val="en-GB" w:eastAsia="zh-CN"/>
        </w:rPr>
        <w:t xml:space="preserve"> of a statutory demand for payment of debt that is due and payable as required under section 156 of the Insolvency Act.  And such statutory demand is not successfully set aside under sections 156 and 157 of the Insolvency Act.</w:t>
      </w:r>
    </w:p>
    <w:p w14:paraId="720D0ACD" w14:textId="2A0D3918" w:rsidR="00416B5C" w:rsidRDefault="00416B5C" w:rsidP="00416B5C">
      <w:pPr>
        <w:jc w:val="both"/>
        <w:rPr>
          <w:rFonts w:ascii="Arial" w:eastAsia="宋体" w:hAnsi="Arial" w:cs="Arial"/>
          <w:color w:val="7B7B7B" w:themeColor="accent3" w:themeShade="BF"/>
          <w:sz w:val="22"/>
          <w:szCs w:val="22"/>
          <w:lang w:val="en-GB" w:eastAsia="zh-CN"/>
        </w:rPr>
      </w:pPr>
    </w:p>
    <w:p w14:paraId="3006F412" w14:textId="77777777" w:rsidR="00013598" w:rsidRDefault="00013598" w:rsidP="00416B5C">
      <w:pPr>
        <w:jc w:val="both"/>
        <w:rPr>
          <w:rFonts w:ascii="Arial" w:eastAsia="宋体" w:hAnsi="Arial" w:cs="Arial"/>
          <w:color w:val="7B7B7B" w:themeColor="accent3" w:themeShade="BF"/>
          <w:sz w:val="22"/>
          <w:szCs w:val="22"/>
          <w:lang w:val="en-GB" w:eastAsia="zh-CN"/>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5BE692C" w:rsidR="003125FB" w:rsidRDefault="00D349FC" w:rsidP="003125FB">
      <w:pPr>
        <w:jc w:val="both"/>
        <w:rPr>
          <w:rFonts w:ascii="Arial" w:hAnsi="Arial" w:cs="Arial"/>
          <w:bCs/>
          <w:sz w:val="22"/>
          <w:szCs w:val="22"/>
          <w:lang w:val="en-GB"/>
        </w:rPr>
      </w:pPr>
      <w:r>
        <w:rPr>
          <w:rFonts w:ascii="Arial" w:hAnsi="Arial" w:cs="Arial"/>
          <w:bCs/>
          <w:sz w:val="22"/>
          <w:szCs w:val="22"/>
          <w:lang w:val="en-GB"/>
        </w:rPr>
        <w:t xml:space="preserve">With reference to the relevant 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6909B5A2" w14:textId="37B7EEF6" w:rsidR="00544127" w:rsidRDefault="00F766EA" w:rsidP="003A2CA3">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Pursuant to section 232 of </w:t>
      </w:r>
      <w:r>
        <w:rPr>
          <w:rFonts w:ascii="Arial" w:eastAsia="宋体" w:hAnsi="Arial" w:cs="Arial" w:hint="eastAsia"/>
          <w:color w:val="808080" w:themeColor="background1" w:themeShade="80"/>
          <w:sz w:val="22"/>
          <w:szCs w:val="22"/>
          <w:lang w:val="en-GB" w:eastAsia="zh-CN"/>
        </w:rPr>
        <w:t>the Insolvency Act</w:t>
      </w:r>
      <w:r>
        <w:rPr>
          <w:rFonts w:ascii="Arial" w:eastAsia="宋体" w:hAnsi="Arial" w:cs="Arial"/>
          <w:color w:val="7B7B7B" w:themeColor="accent3" w:themeShade="BF"/>
          <w:sz w:val="22"/>
          <w:szCs w:val="22"/>
          <w:lang w:val="en-GB" w:eastAsia="zh-CN"/>
        </w:rPr>
        <w:t xml:space="preserve"> </w:t>
      </w:r>
      <w:r>
        <w:rPr>
          <w:rFonts w:ascii="Arial" w:eastAsia="宋体" w:hAnsi="Arial" w:cs="Arial" w:hint="eastAsia"/>
          <w:color w:val="7B7B7B" w:themeColor="accent3" w:themeShade="BF"/>
          <w:sz w:val="22"/>
          <w:szCs w:val="22"/>
          <w:lang w:val="en-GB" w:eastAsia="zh-CN"/>
        </w:rPr>
        <w:t>2003 (</w:t>
      </w:r>
      <w:r>
        <w:rPr>
          <w:rFonts w:ascii="Arial" w:eastAsia="宋体" w:hAnsi="Arial" w:cs="Arial"/>
          <w:color w:val="7B7B7B" w:themeColor="accent3" w:themeShade="BF"/>
          <w:sz w:val="22"/>
          <w:szCs w:val="22"/>
          <w:lang w:val="en-GB" w:eastAsia="zh-CN"/>
        </w:rPr>
        <w:t>“</w:t>
      </w:r>
      <w:r>
        <w:rPr>
          <w:rFonts w:ascii="Arial" w:eastAsia="宋体" w:hAnsi="Arial" w:cs="Arial" w:hint="eastAsia"/>
          <w:color w:val="7B7B7B" w:themeColor="accent3" w:themeShade="BF"/>
          <w:sz w:val="22"/>
          <w:szCs w:val="22"/>
          <w:lang w:val="en-GB" w:eastAsia="zh-CN"/>
        </w:rPr>
        <w:t>the Insolvency Act</w:t>
      </w:r>
      <w:r>
        <w:rPr>
          <w:rFonts w:ascii="Arial" w:eastAsia="宋体" w:hAnsi="Arial" w:cs="Arial"/>
          <w:color w:val="7B7B7B" w:themeColor="accent3" w:themeShade="BF"/>
          <w:sz w:val="22"/>
          <w:szCs w:val="22"/>
          <w:lang w:val="en-GB" w:eastAsia="zh-CN"/>
        </w:rPr>
        <w:t>”</w:t>
      </w:r>
      <w:r>
        <w:rPr>
          <w:rFonts w:ascii="Arial" w:eastAsia="宋体" w:hAnsi="Arial" w:cs="Arial" w:hint="eastAsia"/>
          <w:color w:val="7B7B7B" w:themeColor="accent3" w:themeShade="BF"/>
          <w:sz w:val="22"/>
          <w:szCs w:val="22"/>
          <w:lang w:val="en-GB" w:eastAsia="zh-CN"/>
        </w:rPr>
        <w:t>), l</w:t>
      </w:r>
      <w:r w:rsidR="003A2CA3">
        <w:rPr>
          <w:rFonts w:ascii="Arial" w:eastAsia="宋体" w:hAnsi="Arial" w:cs="Arial"/>
          <w:color w:val="7B7B7B" w:themeColor="accent3" w:themeShade="BF"/>
          <w:sz w:val="22"/>
          <w:szCs w:val="22"/>
          <w:lang w:val="en-GB" w:eastAsia="zh-CN"/>
        </w:rPr>
        <w:t>iquidation</w:t>
      </w:r>
      <w:r w:rsidR="003A2CA3">
        <w:rPr>
          <w:rFonts w:ascii="Arial" w:eastAsia="宋体" w:hAnsi="Arial" w:cs="Arial" w:hint="eastAsia"/>
          <w:color w:val="7B7B7B" w:themeColor="accent3" w:themeShade="BF"/>
          <w:sz w:val="22"/>
          <w:szCs w:val="22"/>
          <w:lang w:val="en-GB" w:eastAsia="zh-CN"/>
        </w:rPr>
        <w:t xml:space="preserve"> of a company will be terminated on the date when the Court makes an order of termination of the liquidation, </w:t>
      </w:r>
      <w:r w:rsidR="0006691B">
        <w:rPr>
          <w:rFonts w:ascii="Arial" w:eastAsia="宋体" w:hAnsi="Arial" w:cs="Arial" w:hint="eastAsia"/>
          <w:color w:val="7B7B7B" w:themeColor="accent3" w:themeShade="BF"/>
          <w:sz w:val="22"/>
          <w:szCs w:val="22"/>
          <w:lang w:val="en-GB" w:eastAsia="zh-CN"/>
        </w:rPr>
        <w:t>the filing date of the certificate of compliance by the liquidator under section 234(2) of the Insolvency Act, or the Court makes an order of exempting the liquidator to file the certificate of compliance.</w:t>
      </w:r>
    </w:p>
    <w:p w14:paraId="6EA3CE14" w14:textId="77777777" w:rsidR="0006691B" w:rsidRDefault="0006691B" w:rsidP="003A2CA3">
      <w:pPr>
        <w:jc w:val="both"/>
        <w:rPr>
          <w:rFonts w:ascii="Arial" w:eastAsia="宋体" w:hAnsi="Arial" w:cs="Arial"/>
          <w:color w:val="7B7B7B" w:themeColor="accent3" w:themeShade="BF"/>
          <w:sz w:val="22"/>
          <w:szCs w:val="22"/>
          <w:lang w:val="en-GB" w:eastAsia="zh-CN"/>
        </w:rPr>
      </w:pPr>
    </w:p>
    <w:p w14:paraId="1D25C97B" w14:textId="59D7AD1F" w:rsidR="0006691B" w:rsidRDefault="00AE57AA" w:rsidP="003A2CA3">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To prepare termination of the liquidation, the liquidator has to comply with sections 234 and section 235 of the Insolvency Act:-</w:t>
      </w:r>
    </w:p>
    <w:p w14:paraId="4219716D" w14:textId="77777777" w:rsidR="00AE57AA" w:rsidRDefault="00AE57AA" w:rsidP="003A2CA3">
      <w:pPr>
        <w:jc w:val="both"/>
        <w:rPr>
          <w:rFonts w:ascii="Arial" w:eastAsia="宋体" w:hAnsi="Arial" w:cs="Arial"/>
          <w:color w:val="7B7B7B" w:themeColor="accent3" w:themeShade="BF"/>
          <w:sz w:val="22"/>
          <w:szCs w:val="22"/>
          <w:lang w:val="en-GB" w:eastAsia="zh-CN"/>
        </w:rPr>
      </w:pPr>
    </w:p>
    <w:p w14:paraId="65214367" w14:textId="58598EF2" w:rsidR="00AE57AA" w:rsidRDefault="00AE57AA" w:rsidP="003A2CA3">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Under section 234(2) of the Insolvency Act, upon the completion of duties of the liquidator, the liquidator is required to prepare his final report as soon as practicable.  In the report, the liquidator has to state that all known assets of the company have been disclaimed, realised or </w:t>
      </w:r>
      <w:r w:rsidR="00D349FC">
        <w:rPr>
          <w:rFonts w:ascii="Arial" w:eastAsia="宋体" w:hAnsi="Arial" w:cs="Arial"/>
          <w:color w:val="7B7B7B" w:themeColor="accent3" w:themeShade="BF"/>
          <w:sz w:val="22"/>
          <w:szCs w:val="22"/>
          <w:lang w:val="en-GB" w:eastAsia="zh-CN"/>
        </w:rPr>
        <w:t>distributed</w:t>
      </w:r>
      <w:r>
        <w:rPr>
          <w:rFonts w:ascii="Arial" w:eastAsia="宋体" w:hAnsi="Arial" w:cs="Arial" w:hint="eastAsia"/>
          <w:color w:val="7B7B7B" w:themeColor="accent3" w:themeShade="BF"/>
          <w:sz w:val="22"/>
          <w:szCs w:val="22"/>
          <w:lang w:val="en-GB" w:eastAsia="zh-CN"/>
        </w:rPr>
        <w:t xml:space="preserve"> without realisation, all proceeds of realisation have been distributed and in his opinion, there is </w:t>
      </w:r>
      <w:r w:rsidR="00D349FC">
        <w:rPr>
          <w:rFonts w:ascii="Arial" w:eastAsia="宋体" w:hAnsi="Arial" w:cs="Arial"/>
          <w:color w:val="7B7B7B" w:themeColor="accent3" w:themeShade="BF"/>
          <w:sz w:val="22"/>
          <w:szCs w:val="22"/>
          <w:lang w:val="en-GB" w:eastAsia="zh-CN"/>
        </w:rPr>
        <w:t>no</w:t>
      </w:r>
      <w:r>
        <w:rPr>
          <w:rFonts w:ascii="Arial" w:eastAsia="宋体" w:hAnsi="Arial" w:cs="Arial" w:hint="eastAsia"/>
          <w:color w:val="7B7B7B" w:themeColor="accent3" w:themeShade="BF"/>
          <w:sz w:val="22"/>
          <w:szCs w:val="22"/>
          <w:lang w:val="en-GB" w:eastAsia="zh-CN"/>
        </w:rPr>
        <w:t xml:space="preserve"> reason that the </w:t>
      </w:r>
      <w:r>
        <w:rPr>
          <w:rFonts w:ascii="Arial" w:eastAsia="宋体" w:hAnsi="Arial" w:cs="Arial"/>
          <w:color w:val="7B7B7B" w:themeColor="accent3" w:themeShade="BF"/>
          <w:sz w:val="22"/>
          <w:szCs w:val="22"/>
          <w:lang w:val="en-GB" w:eastAsia="zh-CN"/>
        </w:rPr>
        <w:t>company</w:t>
      </w:r>
      <w:r>
        <w:rPr>
          <w:rFonts w:ascii="Arial" w:eastAsia="宋体" w:hAnsi="Arial" w:cs="Arial" w:hint="eastAsia"/>
          <w:color w:val="7B7B7B" w:themeColor="accent3" w:themeShade="BF"/>
          <w:sz w:val="22"/>
          <w:szCs w:val="22"/>
          <w:lang w:val="en-GB" w:eastAsia="zh-CN"/>
        </w:rPr>
        <w:t xml:space="preserve"> not to be struck from the Register as required under section 234(3).  </w:t>
      </w:r>
      <w:r w:rsidR="00D349FC">
        <w:rPr>
          <w:rFonts w:ascii="Arial" w:eastAsia="宋体" w:hAnsi="Arial" w:cs="Arial" w:hint="eastAsia"/>
          <w:color w:val="7B7B7B" w:themeColor="accent3" w:themeShade="BF"/>
          <w:sz w:val="22"/>
          <w:szCs w:val="22"/>
          <w:lang w:val="en-GB" w:eastAsia="zh-CN"/>
        </w:rPr>
        <w:t xml:space="preserve">Such report must be sent to every admitted creditor and every member of the company with a summary of grounds that a creditor or member may object to the striking of the company from the Register under section 234(2)(a) of the Insolvency Act.  </w:t>
      </w:r>
      <w:r w:rsidR="008C0943">
        <w:rPr>
          <w:rFonts w:ascii="Arial" w:eastAsia="宋体" w:hAnsi="Arial" w:cs="Arial"/>
          <w:color w:val="7B7B7B" w:themeColor="accent3" w:themeShade="BF"/>
          <w:sz w:val="22"/>
          <w:szCs w:val="22"/>
          <w:lang w:val="en-GB" w:eastAsia="zh-CN"/>
        </w:rPr>
        <w:t>And</w:t>
      </w:r>
      <w:r w:rsidR="008C0943">
        <w:rPr>
          <w:rFonts w:ascii="Arial" w:eastAsia="宋体" w:hAnsi="Arial" w:cs="Arial" w:hint="eastAsia"/>
          <w:color w:val="7B7B7B" w:themeColor="accent3" w:themeShade="BF"/>
          <w:sz w:val="22"/>
          <w:szCs w:val="22"/>
          <w:lang w:val="en-GB" w:eastAsia="zh-CN"/>
        </w:rPr>
        <w:t xml:space="preserve"> a copy of the same has to be filed with the Registrar.</w:t>
      </w:r>
      <w:r w:rsidR="008D65E8">
        <w:rPr>
          <w:rFonts w:ascii="Arial" w:eastAsia="宋体" w:hAnsi="Arial" w:cs="Arial" w:hint="eastAsia"/>
          <w:color w:val="7B7B7B" w:themeColor="accent3" w:themeShade="BF"/>
          <w:sz w:val="22"/>
          <w:szCs w:val="22"/>
          <w:lang w:val="en-GB" w:eastAsia="zh-CN"/>
        </w:rPr>
        <w:t xml:space="preserve">  </w:t>
      </w:r>
      <w:r w:rsidR="00D349FC">
        <w:rPr>
          <w:rFonts w:ascii="Arial" w:eastAsia="宋体" w:hAnsi="Arial" w:cs="Arial" w:hint="eastAsia"/>
          <w:color w:val="7B7B7B" w:themeColor="accent3" w:themeShade="BF"/>
          <w:sz w:val="22"/>
          <w:szCs w:val="22"/>
          <w:lang w:val="en-GB" w:eastAsia="zh-CN"/>
        </w:rPr>
        <w:t>But the liquidator may also apply for exemption from the Court to his compliance with section 234(2)(a) or to modify the application of the provision of section 234(2) under section 234(4).</w:t>
      </w:r>
    </w:p>
    <w:p w14:paraId="104354DB" w14:textId="77777777" w:rsidR="00EF4206" w:rsidRDefault="00EF4206" w:rsidP="003A2CA3">
      <w:pPr>
        <w:jc w:val="both"/>
        <w:rPr>
          <w:rFonts w:ascii="Arial" w:eastAsia="宋体" w:hAnsi="Arial" w:cs="Arial"/>
          <w:color w:val="7B7B7B" w:themeColor="accent3" w:themeShade="BF"/>
          <w:sz w:val="22"/>
          <w:szCs w:val="22"/>
          <w:lang w:val="en-GB" w:eastAsia="zh-CN"/>
        </w:rPr>
      </w:pPr>
    </w:p>
    <w:p w14:paraId="021B0837" w14:textId="1EDA0BF1" w:rsidR="00EF4206" w:rsidRDefault="00EF4206" w:rsidP="003A2CA3">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Furthermore, section 235 of the Insolvency Act provides that the liquidator or provisional liquidator can apply for their release when the appointment ceases.  </w:t>
      </w:r>
      <w:r w:rsidR="00E0305C">
        <w:rPr>
          <w:rFonts w:ascii="Arial" w:eastAsia="宋体" w:hAnsi="Arial" w:cs="Arial" w:hint="eastAsia"/>
          <w:color w:val="7B7B7B" w:themeColor="accent3" w:themeShade="BF"/>
          <w:sz w:val="22"/>
          <w:szCs w:val="22"/>
          <w:lang w:val="en-GB" w:eastAsia="zh-CN"/>
        </w:rPr>
        <w:t xml:space="preserve">As stipulated under section 235(3) of the Insolvency Act, the effect of the release is that the liquidator will then be discharged from all liability in </w:t>
      </w:r>
      <w:r w:rsidR="00D349FC">
        <w:rPr>
          <w:rFonts w:ascii="Arial" w:eastAsia="宋体" w:hAnsi="Arial" w:cs="Arial"/>
          <w:color w:val="7B7B7B" w:themeColor="accent3" w:themeShade="BF"/>
          <w:sz w:val="22"/>
          <w:szCs w:val="22"/>
          <w:lang w:val="en-GB" w:eastAsia="zh-CN"/>
        </w:rPr>
        <w:t>respect</w:t>
      </w:r>
      <w:r w:rsidR="00E0305C">
        <w:rPr>
          <w:rFonts w:ascii="Arial" w:eastAsia="宋体" w:hAnsi="Arial" w:cs="Arial" w:hint="eastAsia"/>
          <w:color w:val="7B7B7B" w:themeColor="accent3" w:themeShade="BF"/>
          <w:sz w:val="22"/>
          <w:szCs w:val="22"/>
          <w:lang w:val="en-GB" w:eastAsia="zh-CN"/>
        </w:rPr>
        <w:t xml:space="preserve"> of any act of default in </w:t>
      </w:r>
      <w:r w:rsidR="00E0305C">
        <w:rPr>
          <w:rFonts w:ascii="Arial" w:eastAsia="宋体" w:hAnsi="Arial" w:cs="Arial"/>
          <w:color w:val="7B7B7B" w:themeColor="accent3" w:themeShade="BF"/>
          <w:sz w:val="22"/>
          <w:szCs w:val="22"/>
          <w:lang w:val="en-GB" w:eastAsia="zh-CN"/>
        </w:rPr>
        <w:t>relation</w:t>
      </w:r>
      <w:r w:rsidR="00E0305C">
        <w:rPr>
          <w:rFonts w:ascii="Arial" w:eastAsia="宋体" w:hAnsi="Arial" w:cs="Arial" w:hint="eastAsia"/>
          <w:color w:val="7B7B7B" w:themeColor="accent3" w:themeShade="BF"/>
          <w:sz w:val="22"/>
          <w:szCs w:val="22"/>
          <w:lang w:val="en-GB" w:eastAsia="zh-CN"/>
        </w:rPr>
        <w:t xml:space="preserve"> to the administration of the company, except to the </w:t>
      </w:r>
      <w:r w:rsidR="00E0305C">
        <w:rPr>
          <w:rFonts w:ascii="Arial" w:eastAsia="宋体" w:hAnsi="Arial" w:cs="Arial"/>
          <w:color w:val="7B7B7B" w:themeColor="accent3" w:themeShade="BF"/>
          <w:sz w:val="22"/>
          <w:szCs w:val="22"/>
          <w:lang w:val="en-GB" w:eastAsia="zh-CN"/>
        </w:rPr>
        <w:t>Court</w:t>
      </w:r>
      <w:r w:rsidR="00E0305C">
        <w:rPr>
          <w:rFonts w:ascii="Arial" w:eastAsia="宋体" w:hAnsi="Arial" w:cs="Arial" w:hint="eastAsia"/>
          <w:color w:val="7B7B7B" w:themeColor="accent3" w:themeShade="BF"/>
          <w:sz w:val="22"/>
          <w:szCs w:val="22"/>
          <w:lang w:val="en-GB" w:eastAsia="zh-CN"/>
        </w:rPr>
        <w:t xml:space="preserve"> order made against the liquidator under section 254 of the Insolvency Act as </w:t>
      </w:r>
      <w:r w:rsidR="00E0305C">
        <w:rPr>
          <w:rFonts w:ascii="Arial" w:eastAsia="宋体" w:hAnsi="Arial" w:cs="Arial"/>
          <w:color w:val="7B7B7B" w:themeColor="accent3" w:themeShade="BF"/>
          <w:sz w:val="22"/>
          <w:szCs w:val="22"/>
          <w:lang w:val="en-GB" w:eastAsia="zh-CN"/>
        </w:rPr>
        <w:t>stipulated</w:t>
      </w:r>
      <w:r w:rsidR="00E0305C">
        <w:rPr>
          <w:rFonts w:ascii="Arial" w:eastAsia="宋体" w:hAnsi="Arial" w:cs="Arial" w:hint="eastAsia"/>
          <w:color w:val="7B7B7B" w:themeColor="accent3" w:themeShade="BF"/>
          <w:sz w:val="22"/>
          <w:szCs w:val="22"/>
          <w:lang w:val="en-GB" w:eastAsia="zh-CN"/>
        </w:rPr>
        <w:t xml:space="preserve"> under section 235(5).</w:t>
      </w:r>
      <w:r w:rsidR="000F1A43">
        <w:rPr>
          <w:rFonts w:ascii="Arial" w:eastAsia="宋体" w:hAnsi="Arial" w:cs="Arial" w:hint="eastAsia"/>
          <w:color w:val="7B7B7B" w:themeColor="accent3" w:themeShade="BF"/>
          <w:sz w:val="22"/>
          <w:szCs w:val="22"/>
          <w:lang w:val="en-GB" w:eastAsia="zh-CN"/>
        </w:rPr>
        <w:t xml:space="preserve">  Upon obtaining his release, the </w:t>
      </w:r>
      <w:r w:rsidR="000F1A43">
        <w:rPr>
          <w:rFonts w:ascii="Arial" w:eastAsia="宋体" w:hAnsi="Arial" w:cs="Arial" w:hint="eastAsia"/>
          <w:color w:val="7B7B7B" w:themeColor="accent3" w:themeShade="BF"/>
          <w:sz w:val="22"/>
          <w:szCs w:val="22"/>
          <w:lang w:val="en-GB" w:eastAsia="zh-CN"/>
        </w:rPr>
        <w:lastRenderedPageBreak/>
        <w:t>liquidator shall file a notice in the prescribed form with the Registrar as under section 235(7) of the Insolvency Act.</w:t>
      </w:r>
    </w:p>
    <w:p w14:paraId="34A7AEA4" w14:textId="77777777" w:rsidR="00AE57AA" w:rsidRDefault="00AE57AA" w:rsidP="003A2CA3">
      <w:pPr>
        <w:jc w:val="both"/>
        <w:rPr>
          <w:rFonts w:ascii="Arial" w:eastAsia="宋体" w:hAnsi="Arial" w:cs="Arial"/>
          <w:color w:val="7B7B7B" w:themeColor="accent3" w:themeShade="BF"/>
          <w:sz w:val="22"/>
          <w:szCs w:val="22"/>
          <w:lang w:val="en-GB" w:eastAsia="zh-CN"/>
        </w:rPr>
      </w:pPr>
    </w:p>
    <w:p w14:paraId="348A02E3" w14:textId="6D6098B4" w:rsidR="00D17FDC" w:rsidRPr="000F1A43" w:rsidRDefault="00E6211F" w:rsidP="000F1A43">
      <w:pPr>
        <w:jc w:val="both"/>
        <w:rPr>
          <w:rFonts w:ascii="Arial" w:eastAsia="宋体" w:hAnsi="Arial" w:cs="Arial"/>
          <w:sz w:val="22"/>
          <w:szCs w:val="22"/>
          <w:lang w:val="en-GB" w:eastAsia="zh-CN"/>
        </w:rPr>
      </w:pPr>
      <w:r>
        <w:rPr>
          <w:rFonts w:ascii="Arial" w:eastAsia="宋体" w:hAnsi="Arial" w:cs="Arial" w:hint="eastAsia"/>
          <w:sz w:val="22"/>
          <w:szCs w:val="22"/>
          <w:lang w:val="en-GB" w:eastAsia="zh-CN"/>
        </w:rPr>
        <w:t xml:space="preserve"> </w:t>
      </w: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CF194B3" w14:textId="77777777" w:rsidR="00FE2A80" w:rsidRPr="00FE2A80" w:rsidRDefault="00FE2A80" w:rsidP="008065CE">
      <w:pPr>
        <w:jc w:val="both"/>
        <w:rPr>
          <w:rFonts w:ascii="Arial" w:eastAsia="宋体" w:hAnsi="Arial" w:cs="Arial"/>
          <w:sz w:val="22"/>
          <w:szCs w:val="22"/>
          <w:lang w:val="en-GB" w:eastAsia="zh-CN"/>
        </w:rPr>
      </w:pPr>
    </w:p>
    <w:p w14:paraId="0DA7469B" w14:textId="41F85A60" w:rsidR="008E3071" w:rsidRDefault="00BA1C27" w:rsidP="00795217">
      <w:pPr>
        <w:jc w:val="both"/>
        <w:rPr>
          <w:rFonts w:ascii="Arial" w:eastAsia="宋体" w:hAnsi="Arial" w:cs="Arial"/>
          <w:color w:val="7B7B7B" w:themeColor="accent3" w:themeShade="BF"/>
          <w:sz w:val="22"/>
          <w:szCs w:val="22"/>
          <w:lang w:val="en-GB" w:eastAsia="zh-CN"/>
        </w:rPr>
      </w:pPr>
      <w:r>
        <w:rPr>
          <w:rFonts w:ascii="Arial" w:eastAsia="宋体" w:hAnsi="Arial" w:cs="Arial"/>
          <w:color w:val="7B7B7B" w:themeColor="accent3" w:themeShade="BF"/>
          <w:sz w:val="22"/>
          <w:szCs w:val="22"/>
          <w:lang w:val="en-GB" w:eastAsia="zh-CN"/>
        </w:rPr>
        <w:t>Und</w:t>
      </w:r>
      <w:r>
        <w:rPr>
          <w:rFonts w:ascii="Arial" w:eastAsia="宋体" w:hAnsi="Arial" w:cs="Arial" w:hint="eastAsia"/>
          <w:color w:val="7B7B7B" w:themeColor="accent3" w:themeShade="BF"/>
          <w:sz w:val="22"/>
          <w:szCs w:val="22"/>
          <w:lang w:val="en-GB" w:eastAsia="zh-CN"/>
        </w:rPr>
        <w:t>er section 483 of the Insolvency Act</w:t>
      </w:r>
      <w:r w:rsidR="00F766EA">
        <w:rPr>
          <w:rFonts w:ascii="Arial" w:eastAsia="宋体" w:hAnsi="Arial" w:cs="Arial" w:hint="eastAsia"/>
          <w:color w:val="7B7B7B" w:themeColor="accent3" w:themeShade="BF"/>
          <w:sz w:val="22"/>
          <w:szCs w:val="22"/>
          <w:lang w:val="en-GB" w:eastAsia="zh-CN"/>
        </w:rPr>
        <w:t xml:space="preserve"> 2003 (</w:t>
      </w:r>
      <w:r w:rsidR="00F766EA">
        <w:rPr>
          <w:rFonts w:ascii="Arial" w:eastAsia="宋体" w:hAnsi="Arial" w:cs="Arial"/>
          <w:color w:val="7B7B7B" w:themeColor="accent3" w:themeShade="BF"/>
          <w:sz w:val="22"/>
          <w:szCs w:val="22"/>
          <w:lang w:val="en-GB" w:eastAsia="zh-CN"/>
        </w:rPr>
        <w:t>“</w:t>
      </w:r>
      <w:r w:rsidR="00F766EA">
        <w:rPr>
          <w:rFonts w:ascii="Arial" w:eastAsia="宋体" w:hAnsi="Arial" w:cs="Arial" w:hint="eastAsia"/>
          <w:color w:val="808080" w:themeColor="background1" w:themeShade="80"/>
          <w:sz w:val="22"/>
          <w:szCs w:val="22"/>
          <w:lang w:val="en-GB" w:eastAsia="zh-CN"/>
        </w:rPr>
        <w:t>the Insolvency Act</w:t>
      </w:r>
      <w:r w:rsidR="00F766EA">
        <w:rPr>
          <w:rFonts w:ascii="Arial" w:eastAsia="宋体" w:hAnsi="Arial" w:cs="Arial"/>
          <w:color w:val="808080" w:themeColor="background1" w:themeShade="80"/>
          <w:sz w:val="22"/>
          <w:szCs w:val="22"/>
          <w:lang w:val="en-GB" w:eastAsia="zh-CN"/>
        </w:rPr>
        <w:t>”</w:t>
      </w:r>
      <w:r w:rsidR="00F766EA">
        <w:rPr>
          <w:rFonts w:ascii="Arial" w:eastAsia="宋体" w:hAnsi="Arial" w:cs="Arial" w:hint="eastAsia"/>
          <w:color w:val="808080" w:themeColor="background1" w:themeShade="80"/>
          <w:sz w:val="22"/>
          <w:szCs w:val="22"/>
          <w:lang w:val="en-GB" w:eastAsia="zh-CN"/>
        </w:rPr>
        <w:t>)</w:t>
      </w:r>
      <w:r w:rsidR="008E3071">
        <w:rPr>
          <w:rFonts w:ascii="Arial" w:eastAsia="宋体" w:hAnsi="Arial" w:cs="Arial" w:hint="eastAsia"/>
          <w:color w:val="7B7B7B" w:themeColor="accent3" w:themeShade="BF"/>
          <w:sz w:val="22"/>
          <w:szCs w:val="22"/>
          <w:lang w:val="en-GB" w:eastAsia="zh-CN"/>
        </w:rPr>
        <w:t>, an individual re</w:t>
      </w:r>
      <w:r w:rsidR="00FE2A80">
        <w:rPr>
          <w:rFonts w:ascii="Arial" w:eastAsia="宋体" w:hAnsi="Arial" w:cs="Arial" w:hint="eastAsia"/>
          <w:color w:val="7B7B7B" w:themeColor="accent3" w:themeShade="BF"/>
          <w:sz w:val="22"/>
          <w:szCs w:val="22"/>
          <w:lang w:val="en-GB" w:eastAsia="zh-CN"/>
        </w:rPr>
        <w:t>si</w:t>
      </w:r>
      <w:r w:rsidR="008E3071">
        <w:rPr>
          <w:rFonts w:ascii="Arial" w:eastAsia="宋体" w:hAnsi="Arial" w:cs="Arial" w:hint="eastAsia"/>
          <w:color w:val="7B7B7B" w:themeColor="accent3" w:themeShade="BF"/>
          <w:sz w:val="22"/>
          <w:szCs w:val="22"/>
          <w:lang w:val="en-GB" w:eastAsia="zh-CN"/>
        </w:rPr>
        <w:t>dent outside the Virgin Islands may be appointed to act as an insolvency practitioner jointly with a licensee or the Official Receiver</w:t>
      </w:r>
      <w:r w:rsidR="00795217">
        <w:rPr>
          <w:rFonts w:ascii="Arial" w:eastAsia="宋体" w:hAnsi="Arial" w:cs="Arial" w:hint="eastAsia"/>
          <w:color w:val="7B7B7B" w:themeColor="accent3" w:themeShade="BF"/>
          <w:sz w:val="22"/>
          <w:szCs w:val="22"/>
          <w:lang w:val="en-GB" w:eastAsia="zh-CN"/>
        </w:rPr>
        <w:t xml:space="preserve">.  </w:t>
      </w:r>
    </w:p>
    <w:p w14:paraId="265737EC" w14:textId="77777777" w:rsidR="00F766EA" w:rsidRDefault="00F766EA" w:rsidP="00795217">
      <w:pPr>
        <w:jc w:val="both"/>
        <w:rPr>
          <w:rFonts w:ascii="Arial" w:eastAsia="宋体" w:hAnsi="Arial" w:cs="Arial"/>
          <w:color w:val="7B7B7B" w:themeColor="accent3" w:themeShade="BF"/>
          <w:sz w:val="22"/>
          <w:szCs w:val="22"/>
          <w:lang w:val="en-GB" w:eastAsia="zh-CN"/>
        </w:rPr>
      </w:pPr>
    </w:p>
    <w:p w14:paraId="7AE25058" w14:textId="606F0DE2" w:rsidR="00FE2A80" w:rsidRPr="00FE2A80" w:rsidRDefault="00FE2A80" w:rsidP="00795217">
      <w:pPr>
        <w:jc w:val="both"/>
        <w:rPr>
          <w:rFonts w:ascii="Arial" w:eastAsia="宋体" w:hAnsi="Arial" w:cs="Arial"/>
          <w:b/>
          <w:color w:val="7B7B7B" w:themeColor="accent3" w:themeShade="BF"/>
          <w:sz w:val="22"/>
          <w:szCs w:val="22"/>
          <w:u w:val="single"/>
          <w:lang w:val="en-GB" w:eastAsia="zh-CN"/>
        </w:rPr>
      </w:pPr>
      <w:r w:rsidRPr="00FE2A80">
        <w:rPr>
          <w:rFonts w:ascii="Arial" w:eastAsia="宋体" w:hAnsi="Arial" w:cs="Arial" w:hint="eastAsia"/>
          <w:b/>
          <w:color w:val="7B7B7B" w:themeColor="accent3" w:themeShade="BF"/>
          <w:sz w:val="22"/>
          <w:szCs w:val="22"/>
          <w:u w:val="single"/>
          <w:lang w:val="en-GB" w:eastAsia="zh-CN"/>
        </w:rPr>
        <w:t>Circumstances for creditor to appoint an overseas insolvency practitioner</w:t>
      </w:r>
    </w:p>
    <w:p w14:paraId="1F74858C" w14:textId="77777777" w:rsidR="00FE2A80" w:rsidRPr="00FE2A80" w:rsidRDefault="00FE2A80" w:rsidP="00795217">
      <w:pPr>
        <w:jc w:val="both"/>
        <w:rPr>
          <w:rFonts w:ascii="Arial" w:eastAsia="宋体" w:hAnsi="Arial" w:cs="Arial"/>
          <w:color w:val="7B7B7B" w:themeColor="accent3" w:themeShade="BF"/>
          <w:sz w:val="22"/>
          <w:szCs w:val="22"/>
          <w:lang w:val="en-GB" w:eastAsia="zh-CN"/>
        </w:rPr>
      </w:pPr>
    </w:p>
    <w:p w14:paraId="46AC224A" w14:textId="5C2EFB0D" w:rsidR="00795217" w:rsidRDefault="00795217" w:rsidP="00795217">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This is especially the case for the creditor to consider if there are assets of the company held in that foreign jurisdiction.  In practice, this appointment of an overseas insolvency practitioner for company involving multiple disputes in different jurisdictions may reduce costs of travel and further costs in relation to local expertise.  </w:t>
      </w:r>
    </w:p>
    <w:p w14:paraId="070226E2" w14:textId="77777777" w:rsidR="003C145A" w:rsidRDefault="003C145A" w:rsidP="00795217">
      <w:pPr>
        <w:jc w:val="both"/>
        <w:rPr>
          <w:rFonts w:ascii="Arial" w:eastAsia="宋体" w:hAnsi="Arial" w:cs="Arial"/>
          <w:color w:val="7B7B7B" w:themeColor="accent3" w:themeShade="BF"/>
          <w:sz w:val="22"/>
          <w:szCs w:val="22"/>
          <w:lang w:val="en-GB" w:eastAsia="zh-CN"/>
        </w:rPr>
      </w:pPr>
    </w:p>
    <w:p w14:paraId="789A53E3" w14:textId="738A69AB" w:rsidR="003C145A" w:rsidRDefault="003C145A" w:rsidP="00795217">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To appoint, the </w:t>
      </w:r>
      <w:r>
        <w:rPr>
          <w:rFonts w:ascii="Arial" w:eastAsia="宋体" w:hAnsi="Arial" w:cs="Arial"/>
          <w:color w:val="7B7B7B" w:themeColor="accent3" w:themeShade="BF"/>
          <w:sz w:val="22"/>
          <w:szCs w:val="22"/>
          <w:lang w:val="en-GB" w:eastAsia="zh-CN"/>
        </w:rPr>
        <w:t>potential</w:t>
      </w:r>
      <w:r>
        <w:rPr>
          <w:rFonts w:ascii="Arial" w:eastAsia="宋体" w:hAnsi="Arial" w:cs="Arial" w:hint="eastAsia"/>
          <w:color w:val="7B7B7B" w:themeColor="accent3" w:themeShade="BF"/>
          <w:sz w:val="22"/>
          <w:szCs w:val="22"/>
          <w:lang w:val="en-GB" w:eastAsia="zh-CN"/>
        </w:rPr>
        <w:t xml:space="preserve"> overseas insolvency practitioner shall </w:t>
      </w:r>
      <w:r w:rsidR="007417DB">
        <w:rPr>
          <w:rFonts w:ascii="Arial" w:eastAsia="宋体" w:hAnsi="Arial" w:cs="Arial" w:hint="eastAsia"/>
          <w:color w:val="7B7B7B" w:themeColor="accent3" w:themeShade="BF"/>
          <w:sz w:val="22"/>
          <w:szCs w:val="22"/>
          <w:lang w:val="en-GB" w:eastAsia="zh-CN"/>
        </w:rPr>
        <w:t xml:space="preserve">be </w:t>
      </w:r>
      <w:r>
        <w:rPr>
          <w:rFonts w:ascii="Arial" w:eastAsia="宋体" w:hAnsi="Arial" w:cs="Arial" w:hint="eastAsia"/>
          <w:color w:val="7B7B7B" w:themeColor="accent3" w:themeShade="BF"/>
          <w:sz w:val="22"/>
          <w:szCs w:val="22"/>
          <w:lang w:val="en-GB" w:eastAsia="zh-CN"/>
        </w:rPr>
        <w:t>satisfied</w:t>
      </w:r>
      <w:r w:rsidR="007417DB">
        <w:rPr>
          <w:rFonts w:ascii="Arial" w:eastAsia="宋体" w:hAnsi="Arial" w:cs="Arial" w:hint="eastAsia"/>
          <w:color w:val="7B7B7B" w:themeColor="accent3" w:themeShade="BF"/>
          <w:sz w:val="22"/>
          <w:szCs w:val="22"/>
          <w:lang w:val="en-GB" w:eastAsia="zh-CN"/>
        </w:rPr>
        <w:t xml:space="preserve"> with</w:t>
      </w:r>
      <w:r>
        <w:rPr>
          <w:rFonts w:ascii="Arial" w:eastAsia="宋体" w:hAnsi="Arial" w:cs="Arial" w:hint="eastAsia"/>
          <w:color w:val="7B7B7B" w:themeColor="accent3" w:themeShade="BF"/>
          <w:sz w:val="22"/>
          <w:szCs w:val="22"/>
          <w:lang w:val="en-GB" w:eastAsia="zh-CN"/>
        </w:rPr>
        <w:t xml:space="preserve"> the following conditions under section 483(a) of the Insolvency Act:-</w:t>
      </w:r>
    </w:p>
    <w:p w14:paraId="6597AEE9" w14:textId="77777777" w:rsidR="00922F25" w:rsidRDefault="00922F25" w:rsidP="00795217">
      <w:pPr>
        <w:jc w:val="both"/>
        <w:rPr>
          <w:rFonts w:ascii="Arial" w:eastAsia="宋体" w:hAnsi="Arial" w:cs="Arial"/>
          <w:color w:val="7B7B7B" w:themeColor="accent3" w:themeShade="BF"/>
          <w:sz w:val="22"/>
          <w:szCs w:val="22"/>
          <w:lang w:val="en-GB" w:eastAsia="zh-CN"/>
        </w:rPr>
      </w:pPr>
    </w:p>
    <w:p w14:paraId="63D21A8B" w14:textId="21BF0A0C" w:rsidR="003C145A" w:rsidRDefault="003C145A" w:rsidP="003C145A">
      <w:pPr>
        <w:pStyle w:val="a3"/>
        <w:numPr>
          <w:ilvl w:val="0"/>
          <w:numId w:val="31"/>
        </w:numPr>
        <w:jc w:val="both"/>
        <w:rPr>
          <w:rFonts w:ascii="Arial" w:eastAsia="宋体" w:hAnsi="Arial" w:cs="Arial"/>
          <w:color w:val="7B7B7B" w:themeColor="accent3" w:themeShade="BF"/>
          <w:sz w:val="22"/>
          <w:szCs w:val="22"/>
          <w:lang w:val="en-GB" w:eastAsia="zh-CN"/>
        </w:rPr>
      </w:pPr>
      <w:r>
        <w:rPr>
          <w:rFonts w:ascii="Arial" w:eastAsia="宋体" w:hAnsi="Arial" w:cs="Arial"/>
          <w:color w:val="7B7B7B" w:themeColor="accent3" w:themeShade="BF"/>
          <w:sz w:val="22"/>
          <w:szCs w:val="22"/>
          <w:lang w:val="en-GB" w:eastAsia="zh-CN"/>
        </w:rPr>
        <w:t>T</w:t>
      </w:r>
      <w:r w:rsidR="00922F25">
        <w:rPr>
          <w:rFonts w:ascii="Arial" w:eastAsia="宋体" w:hAnsi="Arial" w:cs="Arial" w:hint="eastAsia"/>
          <w:color w:val="7B7B7B" w:themeColor="accent3" w:themeShade="BF"/>
          <w:sz w:val="22"/>
          <w:szCs w:val="22"/>
          <w:lang w:val="en-GB" w:eastAsia="zh-CN"/>
        </w:rPr>
        <w:t>hat individual has suffici</w:t>
      </w:r>
      <w:r>
        <w:rPr>
          <w:rFonts w:ascii="Arial" w:eastAsia="宋体" w:hAnsi="Arial" w:cs="Arial" w:hint="eastAsia"/>
          <w:color w:val="7B7B7B" w:themeColor="accent3" w:themeShade="BF"/>
          <w:sz w:val="22"/>
          <w:szCs w:val="22"/>
          <w:lang w:val="en-GB" w:eastAsia="zh-CN"/>
        </w:rPr>
        <w:t xml:space="preserve">ent qualifications and experience to act in the insolvency proceedings in relation to which the </w:t>
      </w:r>
      <w:r>
        <w:rPr>
          <w:rFonts w:ascii="Arial" w:eastAsia="宋体" w:hAnsi="Arial" w:cs="Arial"/>
          <w:color w:val="7B7B7B" w:themeColor="accent3" w:themeShade="BF"/>
          <w:sz w:val="22"/>
          <w:szCs w:val="22"/>
          <w:lang w:val="en-GB" w:eastAsia="zh-CN"/>
        </w:rPr>
        <w:t>appointment</w:t>
      </w:r>
      <w:r>
        <w:rPr>
          <w:rFonts w:ascii="Arial" w:eastAsia="宋体" w:hAnsi="Arial" w:cs="Arial" w:hint="eastAsia"/>
          <w:color w:val="7B7B7B" w:themeColor="accent3" w:themeShade="BF"/>
          <w:sz w:val="22"/>
          <w:szCs w:val="22"/>
          <w:lang w:val="en-GB" w:eastAsia="zh-CN"/>
        </w:rPr>
        <w:t xml:space="preserve"> is made;</w:t>
      </w:r>
    </w:p>
    <w:p w14:paraId="071E0C2C" w14:textId="77777777" w:rsidR="00922F25" w:rsidRDefault="00922F25" w:rsidP="00922F25">
      <w:pPr>
        <w:pStyle w:val="a3"/>
        <w:ind w:left="360"/>
        <w:jc w:val="both"/>
        <w:rPr>
          <w:rFonts w:ascii="Arial" w:eastAsia="宋体" w:hAnsi="Arial" w:cs="Arial"/>
          <w:color w:val="7B7B7B" w:themeColor="accent3" w:themeShade="BF"/>
          <w:sz w:val="22"/>
          <w:szCs w:val="22"/>
          <w:lang w:val="en-GB" w:eastAsia="zh-CN"/>
        </w:rPr>
      </w:pPr>
    </w:p>
    <w:p w14:paraId="1A4E006C" w14:textId="01020B78" w:rsidR="003C145A" w:rsidRDefault="003C145A" w:rsidP="003C145A">
      <w:pPr>
        <w:pStyle w:val="a3"/>
        <w:numPr>
          <w:ilvl w:val="0"/>
          <w:numId w:val="31"/>
        </w:numPr>
        <w:jc w:val="both"/>
        <w:rPr>
          <w:rFonts w:ascii="Arial" w:eastAsia="宋体" w:hAnsi="Arial" w:cs="Arial"/>
          <w:color w:val="7B7B7B" w:themeColor="accent3" w:themeShade="BF"/>
          <w:sz w:val="22"/>
          <w:szCs w:val="22"/>
          <w:lang w:val="en-GB" w:eastAsia="zh-CN"/>
        </w:rPr>
      </w:pPr>
      <w:r>
        <w:rPr>
          <w:rFonts w:ascii="Arial" w:eastAsia="宋体" w:hAnsi="Arial" w:cs="Arial"/>
          <w:color w:val="7B7B7B" w:themeColor="accent3" w:themeShade="BF"/>
          <w:sz w:val="22"/>
          <w:szCs w:val="22"/>
          <w:lang w:val="en-GB" w:eastAsia="zh-CN"/>
        </w:rPr>
        <w:t>T</w:t>
      </w:r>
      <w:r>
        <w:rPr>
          <w:rFonts w:ascii="Arial" w:eastAsia="宋体" w:hAnsi="Arial" w:cs="Arial" w:hint="eastAsia"/>
          <w:color w:val="7B7B7B" w:themeColor="accent3" w:themeShade="BF"/>
          <w:sz w:val="22"/>
          <w:szCs w:val="22"/>
          <w:lang w:val="en-GB" w:eastAsia="zh-CN"/>
        </w:rPr>
        <w:t>hat individual has given his or her written consent to act in the prescribed form;</w:t>
      </w:r>
    </w:p>
    <w:p w14:paraId="26C59A33" w14:textId="77777777" w:rsidR="00922F25" w:rsidRPr="00922F25" w:rsidRDefault="00922F25" w:rsidP="00922F25">
      <w:pPr>
        <w:jc w:val="both"/>
        <w:rPr>
          <w:rFonts w:ascii="Arial" w:eastAsia="宋体" w:hAnsi="Arial" w:cs="Arial"/>
          <w:color w:val="7B7B7B" w:themeColor="accent3" w:themeShade="BF"/>
          <w:sz w:val="22"/>
          <w:szCs w:val="22"/>
          <w:lang w:val="en-GB" w:eastAsia="zh-CN"/>
        </w:rPr>
      </w:pPr>
    </w:p>
    <w:p w14:paraId="467E9E7C" w14:textId="403034AA" w:rsidR="003C145A" w:rsidRDefault="003C145A" w:rsidP="003C145A">
      <w:pPr>
        <w:pStyle w:val="a3"/>
        <w:numPr>
          <w:ilvl w:val="0"/>
          <w:numId w:val="31"/>
        </w:numPr>
        <w:jc w:val="both"/>
        <w:rPr>
          <w:rFonts w:ascii="Arial" w:eastAsia="宋体" w:hAnsi="Arial" w:cs="Arial"/>
          <w:color w:val="7B7B7B" w:themeColor="accent3" w:themeShade="BF"/>
          <w:sz w:val="22"/>
          <w:szCs w:val="22"/>
          <w:lang w:val="en-GB" w:eastAsia="zh-CN"/>
        </w:rPr>
      </w:pPr>
      <w:r>
        <w:rPr>
          <w:rFonts w:ascii="Arial" w:eastAsia="宋体" w:hAnsi="Arial" w:cs="Arial"/>
          <w:color w:val="7B7B7B" w:themeColor="accent3" w:themeShade="BF"/>
          <w:sz w:val="22"/>
          <w:szCs w:val="22"/>
          <w:lang w:val="en-GB" w:eastAsia="zh-CN"/>
        </w:rPr>
        <w:t>T</w:t>
      </w:r>
      <w:r>
        <w:rPr>
          <w:rFonts w:ascii="Arial" w:eastAsia="宋体" w:hAnsi="Arial" w:cs="Arial" w:hint="eastAsia"/>
          <w:color w:val="7B7B7B" w:themeColor="accent3" w:themeShade="BF"/>
          <w:sz w:val="22"/>
          <w:szCs w:val="22"/>
          <w:lang w:val="en-GB" w:eastAsia="zh-CN"/>
        </w:rPr>
        <w:t>hat individual is not disqualified from holding a licence under section 477 of the Insolvency Act</w:t>
      </w:r>
      <w:r w:rsidR="00032940">
        <w:rPr>
          <w:rFonts w:ascii="Arial" w:eastAsia="宋体" w:hAnsi="Arial" w:cs="Arial" w:hint="eastAsia"/>
          <w:color w:val="7B7B7B" w:themeColor="accent3" w:themeShade="BF"/>
          <w:sz w:val="22"/>
          <w:szCs w:val="22"/>
          <w:lang w:val="en-GB" w:eastAsia="zh-CN"/>
        </w:rPr>
        <w:t>;</w:t>
      </w:r>
    </w:p>
    <w:p w14:paraId="170E5615" w14:textId="77777777" w:rsidR="00922F25" w:rsidRPr="00922F25" w:rsidRDefault="00922F25" w:rsidP="00922F25">
      <w:pPr>
        <w:jc w:val="both"/>
        <w:rPr>
          <w:rFonts w:ascii="Arial" w:eastAsia="宋体" w:hAnsi="Arial" w:cs="Arial"/>
          <w:color w:val="7B7B7B" w:themeColor="accent3" w:themeShade="BF"/>
          <w:sz w:val="22"/>
          <w:szCs w:val="22"/>
          <w:lang w:val="en-GB" w:eastAsia="zh-CN"/>
        </w:rPr>
      </w:pPr>
    </w:p>
    <w:p w14:paraId="50916E24" w14:textId="4BA0F4A3" w:rsidR="00922F25" w:rsidRDefault="00032940" w:rsidP="00922F25">
      <w:pPr>
        <w:pStyle w:val="a3"/>
        <w:numPr>
          <w:ilvl w:val="0"/>
          <w:numId w:val="31"/>
        </w:numPr>
        <w:jc w:val="both"/>
        <w:rPr>
          <w:rFonts w:ascii="Arial" w:eastAsia="宋体" w:hAnsi="Arial" w:cs="Arial"/>
          <w:color w:val="7B7B7B" w:themeColor="accent3" w:themeShade="BF"/>
          <w:sz w:val="22"/>
          <w:szCs w:val="22"/>
          <w:lang w:val="en-GB" w:eastAsia="zh-CN"/>
        </w:rPr>
      </w:pPr>
      <w:r>
        <w:rPr>
          <w:rFonts w:ascii="Arial" w:eastAsia="宋体" w:hAnsi="Arial" w:cs="Arial"/>
          <w:color w:val="7B7B7B" w:themeColor="accent3" w:themeShade="BF"/>
          <w:sz w:val="22"/>
          <w:szCs w:val="22"/>
          <w:lang w:val="en-GB" w:eastAsia="zh-CN"/>
        </w:rPr>
        <w:t>T</w:t>
      </w:r>
      <w:r>
        <w:rPr>
          <w:rFonts w:ascii="Arial" w:eastAsia="宋体" w:hAnsi="Arial" w:cs="Arial" w:hint="eastAsia"/>
          <w:color w:val="7B7B7B" w:themeColor="accent3" w:themeShade="BF"/>
          <w:sz w:val="22"/>
          <w:szCs w:val="22"/>
          <w:lang w:val="en-GB" w:eastAsia="zh-CN"/>
        </w:rPr>
        <w:t xml:space="preserve">hat individual is not disqualified from acting in the case of a company or a foreign company if he or she. </w:t>
      </w:r>
      <w:r w:rsidR="00922F25">
        <w:rPr>
          <w:rFonts w:ascii="Arial" w:eastAsia="宋体" w:hAnsi="Arial" w:cs="Arial"/>
          <w:color w:val="7B7B7B" w:themeColor="accent3" w:themeShade="BF"/>
          <w:sz w:val="22"/>
          <w:szCs w:val="22"/>
          <w:lang w:val="en-GB" w:eastAsia="zh-CN"/>
        </w:rPr>
        <w:t>A</w:t>
      </w:r>
      <w:r w:rsidR="00922F25">
        <w:rPr>
          <w:rFonts w:ascii="Arial" w:eastAsia="宋体" w:hAnsi="Arial" w:cs="Arial" w:hint="eastAsia"/>
          <w:color w:val="7B7B7B" w:themeColor="accent3" w:themeShade="BF"/>
          <w:sz w:val="22"/>
          <w:szCs w:val="22"/>
          <w:lang w:val="en-GB" w:eastAsia="zh-CN"/>
        </w:rPr>
        <w:t xml:space="preserve">t any time in the previous 3 years has been the auditor of the company, an employee of such auditor, or a director of the company under section 482(2) or ,under section 482(3) of the Insolvency Act, has connection to the individual within the meaning of connected person as </w:t>
      </w:r>
      <w:r w:rsidR="00922F25">
        <w:rPr>
          <w:rFonts w:ascii="Arial" w:eastAsia="宋体" w:hAnsi="Arial" w:cs="Arial"/>
          <w:color w:val="7B7B7B" w:themeColor="accent3" w:themeShade="BF"/>
          <w:sz w:val="22"/>
          <w:szCs w:val="22"/>
          <w:lang w:val="en-GB" w:eastAsia="zh-CN"/>
        </w:rPr>
        <w:t>defined</w:t>
      </w:r>
      <w:r w:rsidR="00922F25">
        <w:rPr>
          <w:rFonts w:ascii="Arial" w:eastAsia="宋体" w:hAnsi="Arial" w:cs="Arial" w:hint="eastAsia"/>
          <w:color w:val="7B7B7B" w:themeColor="accent3" w:themeShade="BF"/>
          <w:sz w:val="22"/>
          <w:szCs w:val="22"/>
          <w:lang w:val="en-GB" w:eastAsia="zh-CN"/>
        </w:rPr>
        <w:t xml:space="preserve"> under section 5(3) of the Insolvency Act</w:t>
      </w:r>
      <w:r w:rsidR="00922F25" w:rsidRPr="00032940">
        <w:rPr>
          <w:rFonts w:ascii="Arial" w:eastAsia="宋体" w:hAnsi="Arial" w:cs="Arial" w:hint="eastAsia"/>
          <w:color w:val="7B7B7B" w:themeColor="accent3" w:themeShade="BF"/>
          <w:sz w:val="22"/>
          <w:szCs w:val="22"/>
          <w:lang w:val="en-GB" w:eastAsia="zh-CN"/>
        </w:rPr>
        <w:t xml:space="preserve"> </w:t>
      </w:r>
      <w:r w:rsidR="00922F25">
        <w:rPr>
          <w:rFonts w:ascii="Arial" w:eastAsia="宋体" w:hAnsi="Arial" w:cs="Arial" w:hint="eastAsia"/>
          <w:color w:val="7B7B7B" w:themeColor="accent3" w:themeShade="BF"/>
          <w:sz w:val="22"/>
          <w:szCs w:val="22"/>
          <w:lang w:val="en-GB" w:eastAsia="zh-CN"/>
        </w:rPr>
        <w:t>sectio</w:t>
      </w:r>
      <w:r w:rsidR="00845467">
        <w:rPr>
          <w:rFonts w:ascii="Arial" w:eastAsia="宋体" w:hAnsi="Arial" w:cs="Arial" w:hint="eastAsia"/>
          <w:color w:val="7B7B7B" w:themeColor="accent3" w:themeShade="BF"/>
          <w:sz w:val="22"/>
          <w:szCs w:val="22"/>
          <w:lang w:val="en-GB" w:eastAsia="zh-CN"/>
        </w:rPr>
        <w:t>n 482(3) of the Insolvency Act;</w:t>
      </w:r>
    </w:p>
    <w:p w14:paraId="09650820" w14:textId="77777777" w:rsidR="00922F25" w:rsidRPr="00922F25" w:rsidRDefault="00922F25" w:rsidP="00922F25">
      <w:pPr>
        <w:jc w:val="both"/>
        <w:rPr>
          <w:rFonts w:ascii="Arial" w:eastAsia="宋体" w:hAnsi="Arial" w:cs="Arial"/>
          <w:color w:val="7B7B7B" w:themeColor="accent3" w:themeShade="BF"/>
          <w:sz w:val="22"/>
          <w:szCs w:val="22"/>
          <w:lang w:val="en-GB" w:eastAsia="zh-CN"/>
        </w:rPr>
      </w:pPr>
    </w:p>
    <w:p w14:paraId="42F124CD" w14:textId="146BEB45" w:rsidR="00032940" w:rsidRDefault="00FF3929" w:rsidP="003C145A">
      <w:pPr>
        <w:pStyle w:val="a3"/>
        <w:numPr>
          <w:ilvl w:val="0"/>
          <w:numId w:val="31"/>
        </w:numPr>
        <w:jc w:val="both"/>
        <w:rPr>
          <w:rFonts w:ascii="Arial" w:eastAsia="宋体" w:hAnsi="Arial" w:cs="Arial"/>
          <w:color w:val="7B7B7B" w:themeColor="accent3" w:themeShade="BF"/>
          <w:sz w:val="22"/>
          <w:szCs w:val="22"/>
          <w:lang w:val="en-GB" w:eastAsia="zh-CN"/>
        </w:rPr>
      </w:pPr>
      <w:r>
        <w:rPr>
          <w:rFonts w:ascii="Arial" w:eastAsia="宋体" w:hAnsi="Arial" w:cs="Arial"/>
          <w:color w:val="7B7B7B" w:themeColor="accent3" w:themeShade="BF"/>
          <w:sz w:val="22"/>
          <w:szCs w:val="22"/>
          <w:lang w:val="en-GB" w:eastAsia="zh-CN"/>
        </w:rPr>
        <w:t>T</w:t>
      </w:r>
      <w:r>
        <w:rPr>
          <w:rFonts w:ascii="Arial" w:eastAsia="宋体" w:hAnsi="Arial" w:cs="Arial" w:hint="eastAsia"/>
          <w:color w:val="7B7B7B" w:themeColor="accent3" w:themeShade="BF"/>
          <w:sz w:val="22"/>
          <w:szCs w:val="22"/>
          <w:lang w:val="en-GB" w:eastAsia="zh-CN"/>
        </w:rPr>
        <w:t>here is in force such security for the proper performance of that individual functions as may be specified in the Regulations.</w:t>
      </w:r>
    </w:p>
    <w:p w14:paraId="48CA909F" w14:textId="77777777" w:rsidR="00845467" w:rsidRDefault="00845467" w:rsidP="00845467">
      <w:pPr>
        <w:pStyle w:val="a3"/>
        <w:ind w:left="360"/>
        <w:jc w:val="both"/>
        <w:rPr>
          <w:rFonts w:ascii="Arial" w:eastAsia="宋体" w:hAnsi="Arial" w:cs="Arial"/>
          <w:color w:val="7B7B7B" w:themeColor="accent3" w:themeShade="BF"/>
          <w:sz w:val="22"/>
          <w:szCs w:val="22"/>
          <w:lang w:val="en-GB" w:eastAsia="zh-CN"/>
        </w:rPr>
      </w:pPr>
    </w:p>
    <w:p w14:paraId="0AC7EA3D" w14:textId="77777777" w:rsidR="00845467" w:rsidRPr="00845467" w:rsidRDefault="00845467" w:rsidP="00845467">
      <w:pPr>
        <w:jc w:val="both"/>
        <w:rPr>
          <w:rFonts w:ascii="Arial" w:eastAsia="宋体" w:hAnsi="Arial" w:cs="Arial"/>
          <w:b/>
          <w:color w:val="7B7B7B" w:themeColor="accent3" w:themeShade="BF"/>
          <w:sz w:val="22"/>
          <w:szCs w:val="22"/>
          <w:u w:val="single"/>
          <w:lang w:val="en-GB" w:eastAsia="zh-CN"/>
        </w:rPr>
      </w:pPr>
      <w:r w:rsidRPr="00845467">
        <w:rPr>
          <w:rFonts w:ascii="Arial" w:eastAsia="宋体" w:hAnsi="Arial" w:cs="Arial" w:hint="eastAsia"/>
          <w:b/>
          <w:color w:val="7B7B7B" w:themeColor="accent3" w:themeShade="BF"/>
          <w:sz w:val="22"/>
          <w:szCs w:val="22"/>
          <w:u w:val="single"/>
          <w:lang w:val="en-GB" w:eastAsia="zh-CN"/>
        </w:rPr>
        <w:t>Process to appoint an overseas insolvency practitioner</w:t>
      </w:r>
    </w:p>
    <w:p w14:paraId="1C2F27A3" w14:textId="77777777" w:rsidR="008E3071" w:rsidRDefault="008E3071" w:rsidP="00FF3929">
      <w:pPr>
        <w:jc w:val="both"/>
        <w:rPr>
          <w:rFonts w:ascii="Arial" w:eastAsia="宋体" w:hAnsi="Arial" w:cs="Arial"/>
          <w:color w:val="7B7B7B" w:themeColor="accent3" w:themeShade="BF"/>
          <w:sz w:val="22"/>
          <w:szCs w:val="22"/>
          <w:lang w:val="en-GB" w:eastAsia="zh-CN"/>
        </w:rPr>
      </w:pPr>
    </w:p>
    <w:p w14:paraId="3192E123" w14:textId="77777777" w:rsidR="007417DB" w:rsidRDefault="000A568D" w:rsidP="00FF3929">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The process of the proposed appointment is that</w:t>
      </w:r>
      <w:r w:rsidR="007417DB">
        <w:rPr>
          <w:rFonts w:ascii="Arial" w:eastAsia="宋体" w:hAnsi="Arial" w:cs="Arial" w:hint="eastAsia"/>
          <w:color w:val="7B7B7B" w:themeColor="accent3" w:themeShade="BF"/>
          <w:sz w:val="22"/>
          <w:szCs w:val="22"/>
          <w:lang w:val="en-GB" w:eastAsia="zh-CN"/>
        </w:rPr>
        <w:t>:-</w:t>
      </w:r>
    </w:p>
    <w:p w14:paraId="44B95E26" w14:textId="77777777" w:rsidR="00845467" w:rsidRDefault="00845467" w:rsidP="00FF3929">
      <w:pPr>
        <w:jc w:val="both"/>
        <w:rPr>
          <w:rFonts w:ascii="Arial" w:eastAsia="宋体" w:hAnsi="Arial" w:cs="Arial"/>
          <w:color w:val="7B7B7B" w:themeColor="accent3" w:themeShade="BF"/>
          <w:sz w:val="22"/>
          <w:szCs w:val="22"/>
          <w:lang w:val="en-GB" w:eastAsia="zh-CN"/>
        </w:rPr>
      </w:pPr>
    </w:p>
    <w:p w14:paraId="637E42FB" w14:textId="6AEF33DC" w:rsidR="007417DB" w:rsidRDefault="00922F25" w:rsidP="007417DB">
      <w:pPr>
        <w:pStyle w:val="a3"/>
        <w:numPr>
          <w:ilvl w:val="0"/>
          <w:numId w:val="32"/>
        </w:numPr>
        <w:jc w:val="both"/>
        <w:rPr>
          <w:rFonts w:ascii="Arial" w:eastAsia="宋体" w:hAnsi="Arial" w:cs="Arial"/>
          <w:color w:val="7B7B7B" w:themeColor="accent3" w:themeShade="BF"/>
          <w:sz w:val="22"/>
          <w:szCs w:val="22"/>
          <w:lang w:val="en-GB" w:eastAsia="zh-CN"/>
        </w:rPr>
      </w:pPr>
      <w:r w:rsidRPr="007417DB">
        <w:rPr>
          <w:rFonts w:ascii="Arial" w:eastAsia="宋体" w:hAnsi="Arial" w:cs="Arial" w:hint="eastAsia"/>
          <w:color w:val="7B7B7B" w:themeColor="accent3" w:themeShade="BF"/>
          <w:sz w:val="22"/>
          <w:szCs w:val="22"/>
          <w:lang w:val="en-GB" w:eastAsia="zh-CN"/>
        </w:rPr>
        <w:t xml:space="preserve">prior </w:t>
      </w:r>
      <w:r w:rsidRPr="007417DB">
        <w:rPr>
          <w:rFonts w:ascii="Arial" w:eastAsia="宋体" w:hAnsi="Arial" w:cs="Arial"/>
          <w:color w:val="7B7B7B" w:themeColor="accent3" w:themeShade="BF"/>
          <w:sz w:val="22"/>
          <w:szCs w:val="22"/>
          <w:lang w:val="en-GB" w:eastAsia="zh-CN"/>
        </w:rPr>
        <w:t>written</w:t>
      </w:r>
      <w:r w:rsidRPr="007417DB">
        <w:rPr>
          <w:rFonts w:ascii="Arial" w:eastAsia="宋体" w:hAnsi="Arial" w:cs="Arial" w:hint="eastAsia"/>
          <w:color w:val="7B7B7B" w:themeColor="accent3" w:themeShade="BF"/>
          <w:sz w:val="22"/>
          <w:szCs w:val="22"/>
          <w:lang w:val="en-GB" w:eastAsia="zh-CN"/>
        </w:rPr>
        <w:t xml:space="preserve"> notice of such intended appointment must be provided to the BVI Financial Services Commission (</w:t>
      </w:r>
      <w:r w:rsidRPr="007417DB">
        <w:rPr>
          <w:rFonts w:ascii="Arial" w:eastAsia="宋体" w:hAnsi="Arial" w:cs="Arial"/>
          <w:color w:val="7B7B7B" w:themeColor="accent3" w:themeShade="BF"/>
          <w:sz w:val="22"/>
          <w:szCs w:val="22"/>
          <w:lang w:val="en-GB" w:eastAsia="zh-CN"/>
        </w:rPr>
        <w:t>“</w:t>
      </w:r>
      <w:r w:rsidRPr="007417DB">
        <w:rPr>
          <w:rFonts w:ascii="Arial" w:eastAsia="宋体" w:hAnsi="Arial" w:cs="Arial" w:hint="eastAsia"/>
          <w:color w:val="7B7B7B" w:themeColor="accent3" w:themeShade="BF"/>
          <w:sz w:val="22"/>
          <w:szCs w:val="22"/>
          <w:lang w:val="en-GB" w:eastAsia="zh-CN"/>
        </w:rPr>
        <w:t>the Commission</w:t>
      </w:r>
      <w:r w:rsidRPr="007417DB">
        <w:rPr>
          <w:rFonts w:ascii="Arial" w:eastAsia="宋体" w:hAnsi="Arial" w:cs="Arial"/>
          <w:color w:val="7B7B7B" w:themeColor="accent3" w:themeShade="BF"/>
          <w:sz w:val="22"/>
          <w:szCs w:val="22"/>
          <w:lang w:val="en-GB" w:eastAsia="zh-CN"/>
        </w:rPr>
        <w:t>”</w:t>
      </w:r>
      <w:r w:rsidRPr="007417DB">
        <w:rPr>
          <w:rFonts w:ascii="Arial" w:eastAsia="宋体" w:hAnsi="Arial" w:cs="Arial" w:hint="eastAsia"/>
          <w:color w:val="7B7B7B" w:themeColor="accent3" w:themeShade="BF"/>
          <w:sz w:val="22"/>
          <w:szCs w:val="22"/>
          <w:lang w:val="en-GB" w:eastAsia="zh-CN"/>
        </w:rPr>
        <w:t>) as stipulated under secti</w:t>
      </w:r>
      <w:r w:rsidR="00845467">
        <w:rPr>
          <w:rFonts w:ascii="Arial" w:eastAsia="宋体" w:hAnsi="Arial" w:cs="Arial" w:hint="eastAsia"/>
          <w:color w:val="7B7B7B" w:themeColor="accent3" w:themeShade="BF"/>
          <w:sz w:val="22"/>
          <w:szCs w:val="22"/>
          <w:lang w:val="en-GB" w:eastAsia="zh-CN"/>
        </w:rPr>
        <w:t>on 483(b) of the Insolvency Act;</w:t>
      </w:r>
    </w:p>
    <w:p w14:paraId="165DA116" w14:textId="77777777" w:rsidR="00845467" w:rsidRDefault="00845467" w:rsidP="00845467">
      <w:pPr>
        <w:pStyle w:val="a3"/>
        <w:ind w:left="360"/>
        <w:jc w:val="both"/>
        <w:rPr>
          <w:rFonts w:ascii="Arial" w:eastAsia="宋体" w:hAnsi="Arial" w:cs="Arial"/>
          <w:color w:val="7B7B7B" w:themeColor="accent3" w:themeShade="BF"/>
          <w:sz w:val="22"/>
          <w:szCs w:val="22"/>
          <w:lang w:val="en-GB" w:eastAsia="zh-CN"/>
        </w:rPr>
      </w:pPr>
    </w:p>
    <w:p w14:paraId="11890F93" w14:textId="0455FC47" w:rsidR="007417DB" w:rsidRDefault="007417DB" w:rsidP="007417DB">
      <w:pPr>
        <w:pStyle w:val="a3"/>
        <w:numPr>
          <w:ilvl w:val="0"/>
          <w:numId w:val="32"/>
        </w:numPr>
        <w:jc w:val="both"/>
        <w:rPr>
          <w:rFonts w:ascii="Arial" w:eastAsia="宋体" w:hAnsi="Arial" w:cs="Arial"/>
          <w:color w:val="7B7B7B" w:themeColor="accent3" w:themeShade="BF"/>
          <w:sz w:val="22"/>
          <w:szCs w:val="22"/>
          <w:lang w:val="en-GB" w:eastAsia="zh-CN"/>
        </w:rPr>
      </w:pPr>
      <w:r w:rsidRPr="007417DB">
        <w:rPr>
          <w:rFonts w:ascii="Arial" w:eastAsia="宋体" w:hAnsi="Arial" w:cs="Arial" w:hint="eastAsia"/>
          <w:color w:val="7B7B7B" w:themeColor="accent3" w:themeShade="BF"/>
          <w:sz w:val="22"/>
          <w:szCs w:val="22"/>
          <w:lang w:val="en-GB" w:eastAsia="zh-CN"/>
        </w:rPr>
        <w:t>The Commission may then give the appointer notice that its intention to apply for a Court order that the overseas insolvency practit</w:t>
      </w:r>
      <w:r w:rsidR="00845467">
        <w:rPr>
          <w:rFonts w:ascii="Arial" w:eastAsia="宋体" w:hAnsi="Arial" w:cs="Arial" w:hint="eastAsia"/>
          <w:color w:val="7B7B7B" w:themeColor="accent3" w:themeShade="BF"/>
          <w:sz w:val="22"/>
          <w:szCs w:val="22"/>
          <w:lang w:val="en-GB" w:eastAsia="zh-CN"/>
        </w:rPr>
        <w:t>ioner should not be appointed;</w:t>
      </w:r>
    </w:p>
    <w:p w14:paraId="71BBE43D" w14:textId="77777777" w:rsidR="00845467" w:rsidRPr="00845467" w:rsidRDefault="00845467" w:rsidP="00845467">
      <w:pPr>
        <w:jc w:val="both"/>
        <w:rPr>
          <w:rFonts w:ascii="Arial" w:eastAsia="宋体" w:hAnsi="Arial" w:cs="Arial"/>
          <w:color w:val="7B7B7B" w:themeColor="accent3" w:themeShade="BF"/>
          <w:sz w:val="22"/>
          <w:szCs w:val="22"/>
          <w:lang w:val="en-GB" w:eastAsia="zh-CN"/>
        </w:rPr>
      </w:pPr>
    </w:p>
    <w:p w14:paraId="4DED6E67" w14:textId="29F3A17B" w:rsidR="007417DB" w:rsidRDefault="007417DB" w:rsidP="007417DB">
      <w:pPr>
        <w:pStyle w:val="a3"/>
        <w:numPr>
          <w:ilvl w:val="0"/>
          <w:numId w:val="32"/>
        </w:num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lastRenderedPageBreak/>
        <w:t xml:space="preserve">When such notice is received </w:t>
      </w:r>
      <w:r>
        <w:rPr>
          <w:rFonts w:ascii="Arial" w:eastAsia="宋体" w:hAnsi="Arial" w:cs="Arial"/>
          <w:color w:val="7B7B7B" w:themeColor="accent3" w:themeShade="BF"/>
          <w:sz w:val="22"/>
          <w:szCs w:val="22"/>
          <w:lang w:val="en-GB" w:eastAsia="zh-CN"/>
        </w:rPr>
        <w:t>from</w:t>
      </w:r>
      <w:r>
        <w:rPr>
          <w:rFonts w:ascii="Arial" w:eastAsia="宋体" w:hAnsi="Arial" w:cs="Arial" w:hint="eastAsia"/>
          <w:color w:val="7B7B7B" w:themeColor="accent3" w:themeShade="BF"/>
          <w:sz w:val="22"/>
          <w:szCs w:val="22"/>
          <w:lang w:val="en-GB" w:eastAsia="zh-CN"/>
        </w:rPr>
        <w:t xml:space="preserve"> the Commission, the overseas insolvency practitioner should not be appointed unless the Court approves at the hearing of the </w:t>
      </w:r>
      <w:r w:rsidR="00922F25">
        <w:rPr>
          <w:rFonts w:ascii="Arial" w:eastAsia="宋体" w:hAnsi="Arial" w:cs="Arial"/>
          <w:color w:val="7B7B7B" w:themeColor="accent3" w:themeShade="BF"/>
          <w:sz w:val="22"/>
          <w:szCs w:val="22"/>
          <w:lang w:val="en-GB" w:eastAsia="zh-CN"/>
        </w:rPr>
        <w:t>Commission’s</w:t>
      </w:r>
      <w:r>
        <w:rPr>
          <w:rFonts w:ascii="Arial" w:eastAsia="宋体" w:hAnsi="Arial" w:cs="Arial" w:hint="eastAsia"/>
          <w:color w:val="7B7B7B" w:themeColor="accent3" w:themeShade="BF"/>
          <w:sz w:val="22"/>
          <w:szCs w:val="22"/>
          <w:lang w:val="en-GB" w:eastAsia="zh-CN"/>
        </w:rPr>
        <w:t xml:space="preserve"> application of the appointment or the Commission approves the appointment.  Otherwise, that person </w:t>
      </w:r>
      <w:r w:rsidR="000632B9">
        <w:rPr>
          <w:rFonts w:ascii="Arial" w:eastAsia="宋体" w:hAnsi="Arial" w:cs="Arial" w:hint="eastAsia"/>
          <w:color w:val="7B7B7B" w:themeColor="accent3" w:themeShade="BF"/>
          <w:sz w:val="22"/>
          <w:szCs w:val="22"/>
          <w:lang w:val="en-GB" w:eastAsia="zh-CN"/>
        </w:rPr>
        <w:t>who co</w:t>
      </w:r>
      <w:r w:rsidR="00845467">
        <w:rPr>
          <w:rFonts w:ascii="Arial" w:eastAsia="宋体" w:hAnsi="Arial" w:cs="Arial" w:hint="eastAsia"/>
          <w:color w:val="7B7B7B" w:themeColor="accent3" w:themeShade="BF"/>
          <w:sz w:val="22"/>
          <w:szCs w:val="22"/>
          <w:lang w:val="en-GB" w:eastAsia="zh-CN"/>
        </w:rPr>
        <w:t>ntravenes may commit an offence;</w:t>
      </w:r>
    </w:p>
    <w:p w14:paraId="0286A981" w14:textId="77777777" w:rsidR="00845467" w:rsidRPr="00845467" w:rsidRDefault="00845467" w:rsidP="00845467">
      <w:pPr>
        <w:jc w:val="both"/>
        <w:rPr>
          <w:rFonts w:ascii="Arial" w:eastAsia="宋体" w:hAnsi="Arial" w:cs="Arial"/>
          <w:color w:val="7B7B7B" w:themeColor="accent3" w:themeShade="BF"/>
          <w:sz w:val="22"/>
          <w:szCs w:val="22"/>
          <w:lang w:val="en-GB" w:eastAsia="zh-CN"/>
        </w:rPr>
      </w:pPr>
    </w:p>
    <w:p w14:paraId="1B9BE061" w14:textId="522723B0" w:rsidR="00FF3929" w:rsidRDefault="007417DB" w:rsidP="007417DB">
      <w:pPr>
        <w:pStyle w:val="a3"/>
        <w:numPr>
          <w:ilvl w:val="0"/>
          <w:numId w:val="32"/>
        </w:numPr>
        <w:jc w:val="both"/>
        <w:rPr>
          <w:rFonts w:ascii="Arial" w:eastAsia="宋体" w:hAnsi="Arial" w:cs="Arial"/>
          <w:color w:val="7B7B7B" w:themeColor="accent3" w:themeShade="BF"/>
          <w:sz w:val="22"/>
          <w:szCs w:val="22"/>
          <w:lang w:val="en-GB" w:eastAsia="zh-CN"/>
        </w:rPr>
      </w:pPr>
      <w:r w:rsidRPr="007417DB">
        <w:rPr>
          <w:rFonts w:ascii="Arial" w:eastAsia="宋体" w:hAnsi="Arial" w:cs="Arial" w:hint="eastAsia"/>
          <w:color w:val="7B7B7B" w:themeColor="accent3" w:themeShade="BF"/>
          <w:sz w:val="22"/>
          <w:szCs w:val="22"/>
          <w:lang w:val="en-GB" w:eastAsia="zh-CN"/>
        </w:rPr>
        <w:t xml:space="preserve">At the hearing of the appointment application, the Commission may appear and be heard and the Commission may also object to </w:t>
      </w:r>
      <w:r w:rsidRPr="007417DB">
        <w:rPr>
          <w:rFonts w:ascii="Arial" w:eastAsia="宋体" w:hAnsi="Arial" w:cs="Arial"/>
          <w:color w:val="7B7B7B" w:themeColor="accent3" w:themeShade="BF"/>
          <w:sz w:val="22"/>
          <w:szCs w:val="22"/>
          <w:lang w:val="en-GB" w:eastAsia="zh-CN"/>
        </w:rPr>
        <w:t>the</w:t>
      </w:r>
      <w:r w:rsidRPr="007417DB">
        <w:rPr>
          <w:rFonts w:ascii="Arial" w:eastAsia="宋体" w:hAnsi="Arial" w:cs="Arial" w:hint="eastAsia"/>
          <w:color w:val="7B7B7B" w:themeColor="accent3" w:themeShade="BF"/>
          <w:sz w:val="22"/>
          <w:szCs w:val="22"/>
          <w:lang w:val="en-GB" w:eastAsia="zh-CN"/>
        </w:rPr>
        <w:t xml:space="preserve"> appointment under section 484 of the Insolvency Act.  </w:t>
      </w:r>
    </w:p>
    <w:p w14:paraId="4290F400" w14:textId="77777777" w:rsidR="007417DB" w:rsidRPr="007417DB" w:rsidRDefault="007417DB" w:rsidP="007417DB">
      <w:pPr>
        <w:pStyle w:val="a3"/>
        <w:ind w:left="360"/>
        <w:jc w:val="both"/>
        <w:rPr>
          <w:rFonts w:ascii="Arial" w:eastAsia="宋体" w:hAnsi="Arial" w:cs="Arial"/>
          <w:color w:val="7B7B7B" w:themeColor="accent3" w:themeShade="BF"/>
          <w:sz w:val="22"/>
          <w:szCs w:val="22"/>
          <w:lang w:val="en-GB" w:eastAsia="zh-CN"/>
        </w:rPr>
      </w:pPr>
    </w:p>
    <w:p w14:paraId="29BD0B53" w14:textId="77777777" w:rsidR="000637BF" w:rsidRPr="000637BF" w:rsidRDefault="000637BF" w:rsidP="008065CE">
      <w:pPr>
        <w:jc w:val="both"/>
        <w:rPr>
          <w:rFonts w:ascii="Arial" w:eastAsia="宋体" w:hAnsi="Arial" w:cs="Arial"/>
          <w:sz w:val="22"/>
          <w:szCs w:val="22"/>
          <w:shd w:val="clear" w:color="auto" w:fill="FFFFFF"/>
          <w:lang w:val="en-GB" w:eastAsia="zh-CN"/>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4E149F">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4C57341F" w14:textId="35EAB95B" w:rsidR="00B651FB" w:rsidRDefault="00B651FB" w:rsidP="00F3080B">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Under the BVI insolvency framework, secured creditors are protected by having higher ranking than those </w:t>
      </w:r>
      <w:r>
        <w:rPr>
          <w:rFonts w:ascii="Arial" w:eastAsia="宋体" w:hAnsi="Arial" w:cs="Arial"/>
          <w:color w:val="7B7B7B" w:themeColor="accent3" w:themeShade="BF"/>
          <w:sz w:val="22"/>
          <w:szCs w:val="22"/>
          <w:lang w:val="en-GB" w:eastAsia="zh-CN"/>
        </w:rPr>
        <w:t>unsecured</w:t>
      </w:r>
      <w:r>
        <w:rPr>
          <w:rFonts w:ascii="Arial" w:eastAsia="宋体" w:hAnsi="Arial" w:cs="Arial" w:hint="eastAsia"/>
          <w:color w:val="7B7B7B" w:themeColor="accent3" w:themeShade="BF"/>
          <w:sz w:val="22"/>
          <w:szCs w:val="22"/>
          <w:lang w:val="en-GB" w:eastAsia="zh-CN"/>
        </w:rPr>
        <w:t xml:space="preserve"> creditors and have several options in </w:t>
      </w:r>
      <w:r>
        <w:rPr>
          <w:rFonts w:ascii="Arial" w:eastAsia="宋体" w:hAnsi="Arial" w:cs="Arial"/>
          <w:color w:val="7B7B7B" w:themeColor="accent3" w:themeShade="BF"/>
          <w:sz w:val="22"/>
          <w:szCs w:val="22"/>
          <w:lang w:val="en-GB" w:eastAsia="zh-CN"/>
        </w:rPr>
        <w:t>settling</w:t>
      </w:r>
      <w:r>
        <w:rPr>
          <w:rFonts w:ascii="Arial" w:eastAsia="宋体" w:hAnsi="Arial" w:cs="Arial" w:hint="eastAsia"/>
          <w:color w:val="7B7B7B" w:themeColor="accent3" w:themeShade="BF"/>
          <w:sz w:val="22"/>
          <w:szCs w:val="22"/>
          <w:lang w:val="en-GB" w:eastAsia="zh-CN"/>
        </w:rPr>
        <w:t xml:space="preserve"> his</w:t>
      </w:r>
      <w:r w:rsidR="00FF7FCB">
        <w:rPr>
          <w:rFonts w:ascii="Arial" w:eastAsia="宋体" w:hAnsi="Arial" w:cs="Arial" w:hint="eastAsia"/>
          <w:color w:val="7B7B7B" w:themeColor="accent3" w:themeShade="BF"/>
          <w:sz w:val="22"/>
          <w:szCs w:val="22"/>
          <w:lang w:val="en-GB" w:eastAsia="zh-CN"/>
        </w:rPr>
        <w:t>/her</w:t>
      </w:r>
      <w:r>
        <w:rPr>
          <w:rFonts w:ascii="Arial" w:eastAsia="宋体" w:hAnsi="Arial" w:cs="Arial" w:hint="eastAsia"/>
          <w:color w:val="7B7B7B" w:themeColor="accent3" w:themeShade="BF"/>
          <w:sz w:val="22"/>
          <w:szCs w:val="22"/>
          <w:lang w:val="en-GB" w:eastAsia="zh-CN"/>
        </w:rPr>
        <w:t xml:space="preserve"> debts.</w:t>
      </w:r>
    </w:p>
    <w:p w14:paraId="3C631601" w14:textId="77777777" w:rsidR="00B651FB" w:rsidRDefault="00B651FB" w:rsidP="00F3080B">
      <w:pPr>
        <w:jc w:val="both"/>
        <w:rPr>
          <w:rFonts w:ascii="Arial" w:eastAsia="宋体" w:hAnsi="Arial" w:cs="Arial"/>
          <w:color w:val="7B7B7B" w:themeColor="accent3" w:themeShade="BF"/>
          <w:sz w:val="22"/>
          <w:szCs w:val="22"/>
          <w:lang w:val="en-GB" w:eastAsia="zh-CN"/>
        </w:rPr>
      </w:pPr>
    </w:p>
    <w:p w14:paraId="404FEAF2" w14:textId="1DAEE127" w:rsidR="00B651FB" w:rsidRPr="00B651FB" w:rsidRDefault="00B651FB" w:rsidP="00F3080B">
      <w:pPr>
        <w:jc w:val="both"/>
        <w:rPr>
          <w:rFonts w:ascii="Arial" w:eastAsia="宋体" w:hAnsi="Arial" w:cs="Arial"/>
          <w:b/>
          <w:color w:val="7B7B7B" w:themeColor="accent3" w:themeShade="BF"/>
          <w:sz w:val="22"/>
          <w:szCs w:val="22"/>
          <w:u w:val="single"/>
          <w:lang w:val="en-GB" w:eastAsia="zh-CN"/>
        </w:rPr>
      </w:pPr>
      <w:r w:rsidRPr="00B651FB">
        <w:rPr>
          <w:rFonts w:ascii="Arial" w:eastAsia="宋体" w:hAnsi="Arial" w:cs="Arial" w:hint="eastAsia"/>
          <w:b/>
          <w:color w:val="7B7B7B" w:themeColor="accent3" w:themeShade="BF"/>
          <w:sz w:val="22"/>
          <w:szCs w:val="22"/>
          <w:u w:val="single"/>
          <w:lang w:val="en-GB" w:eastAsia="zh-CN"/>
        </w:rPr>
        <w:t>Protection to secured creditors</w:t>
      </w:r>
    </w:p>
    <w:p w14:paraId="48777289" w14:textId="77777777" w:rsidR="00B651FB" w:rsidRDefault="00B651FB" w:rsidP="00F3080B">
      <w:pPr>
        <w:jc w:val="both"/>
        <w:rPr>
          <w:rFonts w:ascii="Arial" w:eastAsia="宋体" w:hAnsi="Arial" w:cs="Arial"/>
          <w:color w:val="7B7B7B" w:themeColor="accent3" w:themeShade="BF"/>
          <w:sz w:val="22"/>
          <w:szCs w:val="22"/>
          <w:lang w:val="en-GB" w:eastAsia="zh-CN"/>
        </w:rPr>
      </w:pPr>
    </w:p>
    <w:p w14:paraId="45268F17" w14:textId="2B7A8572" w:rsidR="006319F3" w:rsidRDefault="00F3080B" w:rsidP="00F3080B">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As stipulated under section 175(2) of the I</w:t>
      </w:r>
      <w:r>
        <w:rPr>
          <w:rFonts w:ascii="Arial" w:eastAsia="宋体" w:hAnsi="Arial" w:cs="Arial"/>
          <w:color w:val="7B7B7B" w:themeColor="accent3" w:themeShade="BF"/>
          <w:sz w:val="22"/>
          <w:szCs w:val="22"/>
          <w:lang w:val="en-GB" w:eastAsia="zh-CN"/>
        </w:rPr>
        <w:t>n</w:t>
      </w:r>
      <w:r>
        <w:rPr>
          <w:rFonts w:ascii="Arial" w:eastAsia="宋体" w:hAnsi="Arial" w:cs="Arial" w:hint="eastAsia"/>
          <w:color w:val="7B7B7B" w:themeColor="accent3" w:themeShade="BF"/>
          <w:sz w:val="22"/>
          <w:szCs w:val="22"/>
          <w:lang w:val="en-GB" w:eastAsia="zh-CN"/>
        </w:rPr>
        <w:t>solvency Act</w:t>
      </w:r>
      <w:r w:rsidR="00F766EA">
        <w:rPr>
          <w:rFonts w:ascii="Arial" w:eastAsia="宋体" w:hAnsi="Arial" w:cs="Arial" w:hint="eastAsia"/>
          <w:color w:val="7B7B7B" w:themeColor="accent3" w:themeShade="BF"/>
          <w:sz w:val="22"/>
          <w:szCs w:val="22"/>
          <w:lang w:val="en-GB" w:eastAsia="zh-CN"/>
        </w:rPr>
        <w:t xml:space="preserve"> 2003 (</w:t>
      </w:r>
      <w:r w:rsidR="00F766EA">
        <w:rPr>
          <w:rFonts w:ascii="Arial" w:eastAsia="宋体" w:hAnsi="Arial" w:cs="Arial"/>
          <w:color w:val="7B7B7B" w:themeColor="accent3" w:themeShade="BF"/>
          <w:sz w:val="22"/>
          <w:szCs w:val="22"/>
          <w:lang w:val="en-GB" w:eastAsia="zh-CN"/>
        </w:rPr>
        <w:t>“</w:t>
      </w:r>
      <w:r w:rsidR="00F766EA">
        <w:rPr>
          <w:rFonts w:ascii="Arial" w:eastAsia="宋体" w:hAnsi="Arial" w:cs="Arial" w:hint="eastAsia"/>
          <w:color w:val="808080" w:themeColor="background1" w:themeShade="80"/>
          <w:sz w:val="22"/>
          <w:szCs w:val="22"/>
          <w:lang w:val="en-GB" w:eastAsia="zh-CN"/>
        </w:rPr>
        <w:t>the Insolvency Act</w:t>
      </w:r>
      <w:r w:rsidR="00F766EA">
        <w:rPr>
          <w:rFonts w:ascii="Arial" w:eastAsia="宋体" w:hAnsi="Arial" w:cs="Arial"/>
          <w:color w:val="808080" w:themeColor="background1" w:themeShade="80"/>
          <w:sz w:val="22"/>
          <w:szCs w:val="22"/>
          <w:lang w:val="en-GB" w:eastAsia="zh-CN"/>
        </w:rPr>
        <w:t>”</w:t>
      </w:r>
      <w:r w:rsidR="00F766EA">
        <w:rPr>
          <w:rFonts w:ascii="Arial" w:eastAsia="宋体" w:hAnsi="Arial" w:cs="Arial" w:hint="eastAsia"/>
          <w:color w:val="808080" w:themeColor="background1" w:themeShade="80"/>
          <w:sz w:val="22"/>
          <w:szCs w:val="22"/>
          <w:lang w:val="en-GB" w:eastAsia="zh-CN"/>
        </w:rPr>
        <w:t>)</w:t>
      </w:r>
      <w:r>
        <w:rPr>
          <w:rFonts w:ascii="Arial" w:eastAsia="宋体" w:hAnsi="Arial" w:cs="Arial" w:hint="eastAsia"/>
          <w:color w:val="7B7B7B" w:themeColor="accent3" w:themeShade="BF"/>
          <w:sz w:val="22"/>
          <w:szCs w:val="22"/>
          <w:lang w:val="en-GB" w:eastAsia="zh-CN"/>
        </w:rPr>
        <w:t xml:space="preserve">, the right of the secured creditors </w:t>
      </w:r>
      <w:r w:rsidR="00CD0FD5">
        <w:rPr>
          <w:rFonts w:ascii="Arial" w:eastAsia="宋体" w:hAnsi="Arial" w:cs="Arial" w:hint="eastAsia"/>
          <w:color w:val="7B7B7B" w:themeColor="accent3" w:themeShade="BF"/>
          <w:sz w:val="22"/>
          <w:szCs w:val="22"/>
          <w:lang w:val="en-GB" w:eastAsia="zh-CN"/>
        </w:rPr>
        <w:t xml:space="preserve">to take possession of and realise or deal with the assets of the company which he or she has a security interest over </w:t>
      </w:r>
      <w:r>
        <w:rPr>
          <w:rFonts w:ascii="Arial" w:eastAsia="宋体" w:hAnsi="Arial" w:cs="Arial" w:hint="eastAsia"/>
          <w:color w:val="7B7B7B" w:themeColor="accent3" w:themeShade="BF"/>
          <w:sz w:val="22"/>
          <w:szCs w:val="22"/>
          <w:lang w:val="en-GB" w:eastAsia="zh-CN"/>
        </w:rPr>
        <w:t>are not affec</w:t>
      </w:r>
      <w:r w:rsidR="00CD0FD5">
        <w:rPr>
          <w:rFonts w:ascii="Arial" w:eastAsia="宋体" w:hAnsi="Arial" w:cs="Arial" w:hint="eastAsia"/>
          <w:color w:val="7B7B7B" w:themeColor="accent3" w:themeShade="BF"/>
          <w:sz w:val="22"/>
          <w:szCs w:val="22"/>
          <w:lang w:val="en-GB" w:eastAsia="zh-CN"/>
        </w:rPr>
        <w:t>ted in the insolvency process.</w:t>
      </w:r>
    </w:p>
    <w:p w14:paraId="4FC17220" w14:textId="77777777" w:rsidR="007A02DF" w:rsidRDefault="007A02DF" w:rsidP="00F3080B">
      <w:pPr>
        <w:jc w:val="both"/>
        <w:rPr>
          <w:rFonts w:ascii="Arial" w:eastAsia="宋体" w:hAnsi="Arial" w:cs="Arial"/>
          <w:color w:val="7B7B7B" w:themeColor="accent3" w:themeShade="BF"/>
          <w:sz w:val="22"/>
          <w:szCs w:val="22"/>
          <w:lang w:val="en-GB" w:eastAsia="zh-CN"/>
        </w:rPr>
      </w:pPr>
    </w:p>
    <w:p w14:paraId="70BAE195" w14:textId="76BC9A04" w:rsidR="00B24658" w:rsidRDefault="007A02DF" w:rsidP="00F3080B">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In other words, </w:t>
      </w:r>
      <w:r w:rsidR="006E3467">
        <w:rPr>
          <w:rFonts w:ascii="Arial" w:eastAsia="宋体" w:hAnsi="Arial" w:cs="Arial" w:hint="eastAsia"/>
          <w:color w:val="7B7B7B" w:themeColor="accent3" w:themeShade="BF"/>
          <w:sz w:val="22"/>
          <w:szCs w:val="22"/>
          <w:lang w:val="en-GB" w:eastAsia="zh-CN"/>
        </w:rPr>
        <w:t>upon the sale of the assets</w:t>
      </w:r>
      <w:r w:rsidR="00B24658">
        <w:rPr>
          <w:rFonts w:ascii="Arial" w:eastAsia="宋体" w:hAnsi="Arial" w:cs="Arial" w:hint="eastAsia"/>
          <w:color w:val="7B7B7B" w:themeColor="accent3" w:themeShade="BF"/>
          <w:sz w:val="22"/>
          <w:szCs w:val="22"/>
          <w:lang w:val="en-GB" w:eastAsia="zh-CN"/>
        </w:rPr>
        <w:t xml:space="preserve"> subject to a security interest, the secured creditor would be paid first.  </w:t>
      </w:r>
      <w:r w:rsidR="00922F25">
        <w:rPr>
          <w:rFonts w:ascii="Arial" w:eastAsia="宋体" w:hAnsi="Arial" w:cs="Arial" w:hint="eastAsia"/>
          <w:color w:val="7B7B7B" w:themeColor="accent3" w:themeShade="BF"/>
          <w:sz w:val="22"/>
          <w:szCs w:val="22"/>
          <w:lang w:val="en-GB" w:eastAsia="zh-CN"/>
        </w:rPr>
        <w:t xml:space="preserve">If there is insufficient funds from the realization, the secured </w:t>
      </w:r>
      <w:r w:rsidR="00922F25">
        <w:rPr>
          <w:rFonts w:ascii="Arial" w:eastAsia="宋体" w:hAnsi="Arial" w:cs="Arial"/>
          <w:color w:val="7B7B7B" w:themeColor="accent3" w:themeShade="BF"/>
          <w:sz w:val="22"/>
          <w:szCs w:val="22"/>
          <w:lang w:val="en-GB" w:eastAsia="zh-CN"/>
        </w:rPr>
        <w:t>creditors</w:t>
      </w:r>
      <w:r w:rsidR="00922F25">
        <w:rPr>
          <w:rFonts w:ascii="Arial" w:eastAsia="宋体" w:hAnsi="Arial" w:cs="Arial" w:hint="eastAsia"/>
          <w:color w:val="7B7B7B" w:themeColor="accent3" w:themeShade="BF"/>
          <w:sz w:val="22"/>
          <w:szCs w:val="22"/>
          <w:lang w:val="en-GB" w:eastAsia="zh-CN"/>
        </w:rPr>
        <w:t xml:space="preserve"> will ranked as a unsecured creditor for the </w:t>
      </w:r>
      <w:r w:rsidR="00922F25">
        <w:rPr>
          <w:rFonts w:ascii="Arial" w:eastAsia="宋体" w:hAnsi="Arial" w:cs="Arial"/>
          <w:color w:val="7B7B7B" w:themeColor="accent3" w:themeShade="BF"/>
          <w:sz w:val="22"/>
          <w:szCs w:val="22"/>
          <w:lang w:val="en-GB" w:eastAsia="zh-CN"/>
        </w:rPr>
        <w:t>shortfall</w:t>
      </w:r>
      <w:r w:rsidR="00922F25">
        <w:rPr>
          <w:rFonts w:ascii="Arial" w:eastAsia="宋体" w:hAnsi="Arial" w:cs="Arial" w:hint="eastAsia"/>
          <w:color w:val="7B7B7B" w:themeColor="accent3" w:themeShade="BF"/>
          <w:sz w:val="22"/>
          <w:szCs w:val="22"/>
          <w:lang w:val="en-GB" w:eastAsia="zh-CN"/>
        </w:rPr>
        <w:t>.</w:t>
      </w:r>
    </w:p>
    <w:p w14:paraId="0FCB9538" w14:textId="77777777" w:rsidR="00B24658" w:rsidRDefault="00B24658" w:rsidP="00F3080B">
      <w:pPr>
        <w:jc w:val="both"/>
        <w:rPr>
          <w:rFonts w:ascii="Arial" w:eastAsia="宋体" w:hAnsi="Arial" w:cs="Arial"/>
          <w:color w:val="7B7B7B" w:themeColor="accent3" w:themeShade="BF"/>
          <w:sz w:val="22"/>
          <w:szCs w:val="22"/>
          <w:lang w:val="en-GB" w:eastAsia="zh-CN"/>
        </w:rPr>
      </w:pPr>
    </w:p>
    <w:p w14:paraId="4BEEE7C1" w14:textId="3D133771" w:rsidR="00842D18" w:rsidRDefault="00B24658" w:rsidP="00F3080B">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However, the secured creditor</w:t>
      </w:r>
      <w:r>
        <w:rPr>
          <w:rFonts w:ascii="Arial" w:eastAsia="宋体" w:hAnsi="Arial" w:cs="Arial"/>
          <w:color w:val="7B7B7B" w:themeColor="accent3" w:themeShade="BF"/>
          <w:sz w:val="22"/>
          <w:szCs w:val="22"/>
          <w:lang w:val="en-GB" w:eastAsia="zh-CN"/>
        </w:rPr>
        <w:t>’</w:t>
      </w:r>
      <w:r>
        <w:rPr>
          <w:rFonts w:ascii="Arial" w:eastAsia="宋体" w:hAnsi="Arial" w:cs="Arial" w:hint="eastAsia"/>
          <w:color w:val="7B7B7B" w:themeColor="accent3" w:themeShade="BF"/>
          <w:sz w:val="22"/>
          <w:szCs w:val="22"/>
          <w:lang w:val="en-GB" w:eastAsia="zh-CN"/>
        </w:rPr>
        <w:t xml:space="preserve">s high ranking is not an absolute priority.  </w:t>
      </w:r>
      <w:r w:rsidR="00842D18">
        <w:rPr>
          <w:rFonts w:ascii="Arial" w:eastAsia="宋体" w:hAnsi="Arial" w:cs="Arial"/>
          <w:color w:val="7B7B7B" w:themeColor="accent3" w:themeShade="BF"/>
          <w:sz w:val="22"/>
          <w:szCs w:val="22"/>
          <w:lang w:val="en-GB" w:eastAsia="zh-CN"/>
        </w:rPr>
        <w:t>Pursuant</w:t>
      </w:r>
      <w:r w:rsidR="00842D18">
        <w:rPr>
          <w:rFonts w:ascii="Arial" w:eastAsia="宋体" w:hAnsi="Arial" w:cs="Arial" w:hint="eastAsia"/>
          <w:color w:val="7B7B7B" w:themeColor="accent3" w:themeShade="BF"/>
          <w:sz w:val="22"/>
          <w:szCs w:val="22"/>
          <w:lang w:val="en-GB" w:eastAsia="zh-CN"/>
        </w:rPr>
        <w:t xml:space="preserve"> to section 208 of the </w:t>
      </w:r>
      <w:r w:rsidR="00F766EA">
        <w:rPr>
          <w:rFonts w:ascii="Arial" w:eastAsia="宋体" w:hAnsi="Arial" w:cs="Arial" w:hint="eastAsia"/>
          <w:color w:val="7B7B7B" w:themeColor="accent3" w:themeShade="BF"/>
          <w:sz w:val="22"/>
          <w:szCs w:val="22"/>
          <w:lang w:val="en-GB" w:eastAsia="zh-CN"/>
        </w:rPr>
        <w:t xml:space="preserve">Insolvency </w:t>
      </w:r>
      <w:r w:rsidR="00842D18">
        <w:rPr>
          <w:rFonts w:ascii="Arial" w:eastAsia="宋体" w:hAnsi="Arial" w:cs="Arial" w:hint="eastAsia"/>
          <w:color w:val="7B7B7B" w:themeColor="accent3" w:themeShade="BF"/>
          <w:sz w:val="22"/>
          <w:szCs w:val="22"/>
          <w:lang w:val="en-GB" w:eastAsia="zh-CN"/>
        </w:rPr>
        <w:t>Act, when there is insufficient amount of assets to pay for the costs and expenses in liquidation, the claims, costs and expenses of the preferential creditors have priority over those claims of chargees with floating charges.</w:t>
      </w:r>
    </w:p>
    <w:p w14:paraId="369D55AF" w14:textId="77777777" w:rsidR="00B24658" w:rsidRDefault="00B24658" w:rsidP="00F3080B">
      <w:pPr>
        <w:jc w:val="both"/>
        <w:rPr>
          <w:rFonts w:ascii="Arial" w:eastAsia="宋体" w:hAnsi="Arial" w:cs="Arial"/>
          <w:color w:val="7B7B7B" w:themeColor="accent3" w:themeShade="BF"/>
          <w:sz w:val="22"/>
          <w:szCs w:val="22"/>
          <w:lang w:val="en-GB" w:eastAsia="zh-CN"/>
        </w:rPr>
      </w:pPr>
    </w:p>
    <w:p w14:paraId="67D7D3B9" w14:textId="26C5EA91" w:rsidR="00C302B5" w:rsidRPr="00C302B5" w:rsidRDefault="00C302B5" w:rsidP="00F3080B">
      <w:pPr>
        <w:jc w:val="both"/>
        <w:rPr>
          <w:rFonts w:ascii="Arial" w:eastAsia="宋体" w:hAnsi="Arial" w:cs="Arial"/>
          <w:b/>
          <w:color w:val="7B7B7B" w:themeColor="accent3" w:themeShade="BF"/>
          <w:sz w:val="22"/>
          <w:szCs w:val="22"/>
          <w:u w:val="single"/>
          <w:lang w:val="en-GB" w:eastAsia="zh-CN"/>
        </w:rPr>
      </w:pPr>
      <w:r w:rsidRPr="00C302B5">
        <w:rPr>
          <w:rFonts w:ascii="Arial" w:eastAsia="宋体" w:hAnsi="Arial" w:cs="Arial" w:hint="eastAsia"/>
          <w:b/>
          <w:color w:val="7B7B7B" w:themeColor="accent3" w:themeShade="BF"/>
          <w:sz w:val="22"/>
          <w:szCs w:val="22"/>
          <w:u w:val="single"/>
          <w:lang w:val="en-GB" w:eastAsia="zh-CN"/>
        </w:rPr>
        <w:t>Options to secured creditors</w:t>
      </w:r>
    </w:p>
    <w:p w14:paraId="11C49312" w14:textId="77777777" w:rsidR="00C302B5" w:rsidRDefault="00C302B5" w:rsidP="00F3080B">
      <w:pPr>
        <w:jc w:val="both"/>
        <w:rPr>
          <w:rFonts w:ascii="Arial" w:eastAsia="宋体" w:hAnsi="Arial" w:cs="Arial"/>
          <w:color w:val="7B7B7B" w:themeColor="accent3" w:themeShade="BF"/>
          <w:sz w:val="22"/>
          <w:szCs w:val="22"/>
          <w:lang w:val="en-GB" w:eastAsia="zh-CN"/>
        </w:rPr>
      </w:pPr>
    </w:p>
    <w:p w14:paraId="1E84865F" w14:textId="3127F764" w:rsidR="003D1DB0" w:rsidRDefault="00E84E78" w:rsidP="00F3080B">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Sections 211-213 of the </w:t>
      </w:r>
      <w:r w:rsidR="00F766EA">
        <w:rPr>
          <w:rFonts w:ascii="Arial" w:eastAsia="宋体" w:hAnsi="Arial" w:cs="Arial" w:hint="eastAsia"/>
          <w:color w:val="7B7B7B" w:themeColor="accent3" w:themeShade="BF"/>
          <w:sz w:val="22"/>
          <w:szCs w:val="22"/>
          <w:lang w:val="en-GB" w:eastAsia="zh-CN"/>
        </w:rPr>
        <w:t xml:space="preserve">Insolvency </w:t>
      </w:r>
      <w:r>
        <w:rPr>
          <w:rFonts w:ascii="Arial" w:eastAsia="宋体" w:hAnsi="Arial" w:cs="Arial" w:hint="eastAsia"/>
          <w:color w:val="7B7B7B" w:themeColor="accent3" w:themeShade="BF"/>
          <w:sz w:val="22"/>
          <w:szCs w:val="22"/>
          <w:lang w:val="en-GB" w:eastAsia="zh-CN"/>
        </w:rPr>
        <w:t xml:space="preserve">Act are those provisions dealing with </w:t>
      </w:r>
      <w:r>
        <w:rPr>
          <w:rFonts w:ascii="Arial" w:eastAsia="宋体" w:hAnsi="Arial" w:cs="Arial"/>
          <w:color w:val="7B7B7B" w:themeColor="accent3" w:themeShade="BF"/>
          <w:sz w:val="22"/>
          <w:szCs w:val="22"/>
          <w:lang w:val="en-GB" w:eastAsia="zh-CN"/>
        </w:rPr>
        <w:t>the</w:t>
      </w:r>
      <w:r>
        <w:rPr>
          <w:rFonts w:ascii="Arial" w:eastAsia="宋体" w:hAnsi="Arial" w:cs="Arial" w:hint="eastAsia"/>
          <w:color w:val="7B7B7B" w:themeColor="accent3" w:themeShade="BF"/>
          <w:sz w:val="22"/>
          <w:szCs w:val="22"/>
          <w:lang w:val="en-GB" w:eastAsia="zh-CN"/>
        </w:rPr>
        <w:t xml:space="preserve"> claims, redemption and realisation of the secured creditors. </w:t>
      </w:r>
      <w:r w:rsidR="00922F25">
        <w:rPr>
          <w:rFonts w:ascii="Arial" w:eastAsia="宋体" w:hAnsi="Arial" w:cs="Arial" w:hint="eastAsia"/>
          <w:color w:val="7B7B7B" w:themeColor="accent3" w:themeShade="BF"/>
          <w:sz w:val="22"/>
          <w:szCs w:val="22"/>
          <w:lang w:val="en-GB" w:eastAsia="zh-CN"/>
        </w:rPr>
        <w:t xml:space="preserve">Generally, a secured creditor may enforce its rights on the security and take control of the assets </w:t>
      </w:r>
      <w:r w:rsidR="00922F25">
        <w:rPr>
          <w:rFonts w:ascii="Arial" w:eastAsia="宋体" w:hAnsi="Arial" w:cs="Arial"/>
          <w:color w:val="7B7B7B" w:themeColor="accent3" w:themeShade="BF"/>
          <w:sz w:val="22"/>
          <w:szCs w:val="22"/>
          <w:lang w:val="en-GB" w:eastAsia="zh-CN"/>
        </w:rPr>
        <w:t>which</w:t>
      </w:r>
      <w:r w:rsidR="00922F25">
        <w:rPr>
          <w:rFonts w:ascii="Arial" w:eastAsia="宋体" w:hAnsi="Arial" w:cs="Arial" w:hint="eastAsia"/>
          <w:color w:val="7B7B7B" w:themeColor="accent3" w:themeShade="BF"/>
          <w:sz w:val="22"/>
          <w:szCs w:val="22"/>
          <w:lang w:val="en-GB" w:eastAsia="zh-CN"/>
        </w:rPr>
        <w:t xml:space="preserve"> are subject to the creditor</w:t>
      </w:r>
      <w:r w:rsidR="00922F25">
        <w:rPr>
          <w:rFonts w:ascii="Arial" w:eastAsia="宋体" w:hAnsi="Arial" w:cs="Arial"/>
          <w:color w:val="7B7B7B" w:themeColor="accent3" w:themeShade="BF"/>
          <w:sz w:val="22"/>
          <w:szCs w:val="22"/>
          <w:lang w:val="en-GB" w:eastAsia="zh-CN"/>
        </w:rPr>
        <w:t>’</w:t>
      </w:r>
      <w:r w:rsidR="00922F25">
        <w:rPr>
          <w:rFonts w:ascii="Arial" w:eastAsia="宋体" w:hAnsi="Arial" w:cs="Arial" w:hint="eastAsia"/>
          <w:color w:val="7B7B7B" w:themeColor="accent3" w:themeShade="BF"/>
          <w:sz w:val="22"/>
          <w:szCs w:val="22"/>
          <w:lang w:val="en-GB" w:eastAsia="zh-CN"/>
        </w:rPr>
        <w:t xml:space="preserve">s security interest  On the other hand, the secured creditor may negotiate with the liquidator on how to deal with the disposal of the assets which are subject to </w:t>
      </w:r>
      <w:r w:rsidR="00922F25">
        <w:rPr>
          <w:rFonts w:ascii="Arial" w:eastAsia="宋体" w:hAnsi="Arial" w:cs="Arial"/>
          <w:color w:val="7B7B7B" w:themeColor="accent3" w:themeShade="BF"/>
          <w:sz w:val="22"/>
          <w:szCs w:val="22"/>
          <w:lang w:val="en-GB" w:eastAsia="zh-CN"/>
        </w:rPr>
        <w:t>security</w:t>
      </w:r>
      <w:r w:rsidR="00922F25">
        <w:rPr>
          <w:rFonts w:ascii="Arial" w:eastAsia="宋体" w:hAnsi="Arial" w:cs="Arial" w:hint="eastAsia"/>
          <w:color w:val="7B7B7B" w:themeColor="accent3" w:themeShade="BF"/>
          <w:sz w:val="22"/>
          <w:szCs w:val="22"/>
          <w:lang w:val="en-GB" w:eastAsia="zh-CN"/>
        </w:rPr>
        <w:t xml:space="preserve">.  </w:t>
      </w:r>
      <w:r w:rsidR="003D1DB0">
        <w:rPr>
          <w:rFonts w:ascii="Arial" w:eastAsia="宋体" w:hAnsi="Arial" w:cs="Arial" w:hint="eastAsia"/>
          <w:color w:val="7B7B7B" w:themeColor="accent3" w:themeShade="BF"/>
          <w:sz w:val="22"/>
          <w:szCs w:val="22"/>
          <w:lang w:val="en-GB" w:eastAsia="zh-CN"/>
        </w:rPr>
        <w:t>Pursuant to section 211 of the Insolvency Act, a secured creditor has the following options under the BVI insolvency framework:-</w:t>
      </w:r>
    </w:p>
    <w:p w14:paraId="70436DFB" w14:textId="4CECDCBC" w:rsidR="00EA08F7" w:rsidRPr="003D1DB0" w:rsidRDefault="00B24658" w:rsidP="00B24658">
      <w:pPr>
        <w:tabs>
          <w:tab w:val="left" w:pos="6199"/>
        </w:tabs>
        <w:jc w:val="both"/>
        <w:rPr>
          <w:rFonts w:ascii="Arial" w:eastAsia="宋体" w:hAnsi="Arial" w:cs="Arial"/>
          <w:color w:val="7B7B7B" w:themeColor="accent3" w:themeShade="BF"/>
          <w:sz w:val="22"/>
          <w:szCs w:val="22"/>
          <w:lang w:val="en-GB" w:eastAsia="zh-CN"/>
        </w:rPr>
      </w:pPr>
      <w:r>
        <w:rPr>
          <w:rFonts w:ascii="Arial" w:eastAsia="宋体" w:hAnsi="Arial" w:cs="Arial"/>
          <w:color w:val="7B7B7B" w:themeColor="accent3" w:themeShade="BF"/>
          <w:sz w:val="22"/>
          <w:szCs w:val="22"/>
          <w:lang w:val="en-GB" w:eastAsia="zh-CN"/>
        </w:rPr>
        <w:tab/>
      </w:r>
    </w:p>
    <w:p w14:paraId="25BA5B0D" w14:textId="4249AAB7" w:rsidR="003D1DB0" w:rsidRDefault="008A6A1F" w:rsidP="003D1DB0">
      <w:pPr>
        <w:pStyle w:val="a3"/>
        <w:numPr>
          <w:ilvl w:val="0"/>
          <w:numId w:val="33"/>
        </w:num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Under section 211(1) of the</w:t>
      </w:r>
      <w:r w:rsidR="00F766EA">
        <w:rPr>
          <w:rFonts w:ascii="Arial" w:eastAsia="宋体" w:hAnsi="Arial" w:cs="Arial" w:hint="eastAsia"/>
          <w:color w:val="7B7B7B" w:themeColor="accent3" w:themeShade="BF"/>
          <w:sz w:val="22"/>
          <w:szCs w:val="22"/>
          <w:lang w:val="en-GB" w:eastAsia="zh-CN"/>
        </w:rPr>
        <w:t xml:space="preserve"> Insolvency </w:t>
      </w:r>
      <w:r>
        <w:rPr>
          <w:rFonts w:ascii="Arial" w:eastAsia="宋体" w:hAnsi="Arial" w:cs="Arial" w:hint="eastAsia"/>
          <w:color w:val="7B7B7B" w:themeColor="accent3" w:themeShade="BF"/>
          <w:sz w:val="22"/>
          <w:szCs w:val="22"/>
          <w:lang w:val="en-GB" w:eastAsia="zh-CN"/>
        </w:rPr>
        <w:t>Act, a</w:t>
      </w:r>
      <w:r w:rsidR="003D1DB0">
        <w:rPr>
          <w:rFonts w:ascii="Arial" w:eastAsia="宋体" w:hAnsi="Arial" w:cs="Arial" w:hint="eastAsia"/>
          <w:color w:val="7B7B7B" w:themeColor="accent3" w:themeShade="BF"/>
          <w:sz w:val="22"/>
          <w:szCs w:val="22"/>
          <w:lang w:val="en-GB" w:eastAsia="zh-CN"/>
        </w:rPr>
        <w:t xml:space="preserve"> secured creditor may value the assets s</w:t>
      </w:r>
      <w:r w:rsidR="00EA08F7">
        <w:rPr>
          <w:rFonts w:ascii="Arial" w:eastAsia="宋体" w:hAnsi="Arial" w:cs="Arial" w:hint="eastAsia"/>
          <w:color w:val="7B7B7B" w:themeColor="accent3" w:themeShade="BF"/>
          <w:sz w:val="22"/>
          <w:szCs w:val="22"/>
          <w:lang w:val="en-GB" w:eastAsia="zh-CN"/>
        </w:rPr>
        <w:t>ubject to the security interest</w:t>
      </w:r>
      <w:r w:rsidR="00EA08F7">
        <w:rPr>
          <w:rFonts w:ascii="Arial" w:eastAsia="宋体" w:hAnsi="Arial" w:cs="Arial" w:hint="eastAsia"/>
          <w:color w:val="7B7B7B" w:themeColor="accent3" w:themeShade="BF"/>
          <w:sz w:val="22"/>
          <w:szCs w:val="22"/>
          <w:lang w:val="en-GB" w:eastAsia="zh-CN"/>
        </w:rPr>
        <w:t>。</w:t>
      </w:r>
      <w:r w:rsidR="00EA08F7">
        <w:rPr>
          <w:rFonts w:ascii="Arial" w:eastAsia="宋体" w:hAnsi="Arial" w:cs="Arial" w:hint="eastAsia"/>
          <w:color w:val="7B7B7B" w:themeColor="accent3" w:themeShade="BF"/>
          <w:sz w:val="22"/>
          <w:szCs w:val="22"/>
          <w:lang w:val="en-GB" w:eastAsia="zh-CN"/>
        </w:rPr>
        <w:t xml:space="preserve">  Upon the sale of the assets in concerned, the debts of the secured creditor</w:t>
      </w:r>
      <w:r w:rsidR="004E149F">
        <w:rPr>
          <w:rFonts w:ascii="Arial" w:eastAsia="宋体" w:hAnsi="Arial" w:cs="Arial" w:hint="eastAsia"/>
          <w:color w:val="7B7B7B" w:themeColor="accent3" w:themeShade="BF"/>
          <w:sz w:val="22"/>
          <w:szCs w:val="22"/>
          <w:lang w:val="en-GB" w:eastAsia="zh-CN"/>
        </w:rPr>
        <w:t xml:space="preserve">, </w:t>
      </w:r>
      <w:r w:rsidR="00EA08F7">
        <w:rPr>
          <w:rFonts w:ascii="Arial" w:eastAsia="宋体" w:hAnsi="Arial" w:cs="Arial" w:hint="eastAsia"/>
          <w:color w:val="7B7B7B" w:themeColor="accent3" w:themeShade="BF"/>
          <w:sz w:val="22"/>
          <w:szCs w:val="22"/>
          <w:lang w:val="en-GB" w:eastAsia="zh-CN"/>
        </w:rPr>
        <w:t>are entitled to be settled in before those unsecured creditors</w:t>
      </w:r>
      <w:r w:rsidR="002D15D1">
        <w:rPr>
          <w:rFonts w:ascii="Arial" w:eastAsia="宋体" w:hAnsi="Arial" w:cs="Arial" w:hint="eastAsia"/>
          <w:color w:val="7B7B7B" w:themeColor="accent3" w:themeShade="BF"/>
          <w:sz w:val="22"/>
          <w:szCs w:val="22"/>
          <w:lang w:val="en-GB" w:eastAsia="zh-CN"/>
        </w:rPr>
        <w:t>.  The secured creditor can also</w:t>
      </w:r>
      <w:r w:rsidR="003D1DB0">
        <w:rPr>
          <w:rFonts w:ascii="Arial" w:eastAsia="宋体" w:hAnsi="Arial" w:cs="Arial" w:hint="eastAsia"/>
          <w:color w:val="7B7B7B" w:themeColor="accent3" w:themeShade="BF"/>
          <w:sz w:val="22"/>
          <w:szCs w:val="22"/>
          <w:lang w:val="en-GB" w:eastAsia="zh-CN"/>
        </w:rPr>
        <w:t xml:space="preserve"> claim in the liquidation of the </w:t>
      </w:r>
      <w:r w:rsidR="003D1DB0">
        <w:rPr>
          <w:rFonts w:ascii="Arial" w:eastAsia="宋体" w:hAnsi="Arial" w:cs="Arial"/>
          <w:color w:val="7B7B7B" w:themeColor="accent3" w:themeShade="BF"/>
          <w:sz w:val="22"/>
          <w:szCs w:val="22"/>
          <w:lang w:val="en-GB" w:eastAsia="zh-CN"/>
        </w:rPr>
        <w:t>company</w:t>
      </w:r>
      <w:r w:rsidR="003D1DB0">
        <w:rPr>
          <w:rFonts w:ascii="Arial" w:eastAsia="宋体" w:hAnsi="Arial" w:cs="Arial" w:hint="eastAsia"/>
          <w:color w:val="7B7B7B" w:themeColor="accent3" w:themeShade="BF"/>
          <w:sz w:val="22"/>
          <w:szCs w:val="22"/>
          <w:lang w:val="en-GB" w:eastAsia="zh-CN"/>
        </w:rPr>
        <w:t xml:space="preserve"> as an </w:t>
      </w:r>
      <w:r w:rsidR="003D1DB0">
        <w:rPr>
          <w:rFonts w:ascii="Arial" w:eastAsia="宋体" w:hAnsi="Arial" w:cs="Arial"/>
          <w:color w:val="7B7B7B" w:themeColor="accent3" w:themeShade="BF"/>
          <w:sz w:val="22"/>
          <w:szCs w:val="22"/>
          <w:lang w:val="en-GB" w:eastAsia="zh-CN"/>
        </w:rPr>
        <w:t>unsecured</w:t>
      </w:r>
      <w:r w:rsidR="003D1DB0">
        <w:rPr>
          <w:rFonts w:ascii="Arial" w:eastAsia="宋体" w:hAnsi="Arial" w:cs="Arial" w:hint="eastAsia"/>
          <w:color w:val="7B7B7B" w:themeColor="accent3" w:themeShade="BF"/>
          <w:sz w:val="22"/>
          <w:szCs w:val="22"/>
          <w:lang w:val="en-GB" w:eastAsia="zh-CN"/>
        </w:rPr>
        <w:t xml:space="preserve"> creditor for the balance of his or her debt;</w:t>
      </w:r>
    </w:p>
    <w:p w14:paraId="6CCAF90D" w14:textId="77777777" w:rsidR="00DF666D" w:rsidRDefault="00DF666D" w:rsidP="00DF666D">
      <w:pPr>
        <w:pStyle w:val="a3"/>
        <w:ind w:left="360"/>
        <w:jc w:val="both"/>
        <w:rPr>
          <w:rFonts w:ascii="Arial" w:eastAsia="宋体" w:hAnsi="Arial" w:cs="Arial"/>
          <w:color w:val="7B7B7B" w:themeColor="accent3" w:themeShade="BF"/>
          <w:sz w:val="22"/>
          <w:szCs w:val="22"/>
          <w:lang w:val="en-GB" w:eastAsia="zh-CN"/>
        </w:rPr>
      </w:pPr>
    </w:p>
    <w:p w14:paraId="63C409C6" w14:textId="1133B90F" w:rsidR="003D1DB0" w:rsidRDefault="003D1DB0" w:rsidP="003D1DB0">
      <w:pPr>
        <w:pStyle w:val="a3"/>
        <w:numPr>
          <w:ilvl w:val="0"/>
          <w:numId w:val="33"/>
        </w:num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A secured creditor may also surrender his or her security interest to the liquidator for the general benefit of creditors and claim in the liquidation as an unsecured creditor for the whole of his or her debt, without imposed obligation</w:t>
      </w:r>
      <w:r w:rsidR="008A6A1F">
        <w:rPr>
          <w:rFonts w:ascii="Arial" w:eastAsia="宋体" w:hAnsi="Arial" w:cs="Arial" w:hint="eastAsia"/>
          <w:color w:val="7B7B7B" w:themeColor="accent3" w:themeShade="BF"/>
          <w:sz w:val="22"/>
          <w:szCs w:val="22"/>
          <w:lang w:val="en-GB" w:eastAsia="zh-CN"/>
        </w:rPr>
        <w:t xml:space="preserve"> as under section 211(2) of the </w:t>
      </w:r>
      <w:r w:rsidR="00F766EA">
        <w:rPr>
          <w:rFonts w:ascii="Arial" w:eastAsia="宋体" w:hAnsi="Arial" w:cs="Arial" w:hint="eastAsia"/>
          <w:color w:val="7B7B7B" w:themeColor="accent3" w:themeShade="BF"/>
          <w:sz w:val="22"/>
          <w:szCs w:val="22"/>
          <w:lang w:val="en-GB" w:eastAsia="zh-CN"/>
        </w:rPr>
        <w:t xml:space="preserve">Insolvency </w:t>
      </w:r>
      <w:r w:rsidR="008A6A1F">
        <w:rPr>
          <w:rFonts w:ascii="Arial" w:eastAsia="宋体" w:hAnsi="Arial" w:cs="Arial" w:hint="eastAsia"/>
          <w:color w:val="7B7B7B" w:themeColor="accent3" w:themeShade="BF"/>
          <w:sz w:val="22"/>
          <w:szCs w:val="22"/>
          <w:lang w:val="en-GB" w:eastAsia="zh-CN"/>
        </w:rPr>
        <w:t>Act</w:t>
      </w:r>
      <w:r>
        <w:rPr>
          <w:rFonts w:ascii="Arial" w:eastAsia="宋体" w:hAnsi="Arial" w:cs="Arial" w:hint="eastAsia"/>
          <w:color w:val="7B7B7B" w:themeColor="accent3" w:themeShade="BF"/>
          <w:sz w:val="22"/>
          <w:szCs w:val="22"/>
          <w:lang w:val="en-GB" w:eastAsia="zh-CN"/>
        </w:rPr>
        <w:t>;</w:t>
      </w:r>
    </w:p>
    <w:p w14:paraId="6564F2FE" w14:textId="77777777" w:rsidR="00DF666D" w:rsidRDefault="00DF666D" w:rsidP="00DF666D">
      <w:pPr>
        <w:pStyle w:val="a3"/>
        <w:ind w:left="360"/>
        <w:jc w:val="both"/>
        <w:rPr>
          <w:rFonts w:ascii="Arial" w:eastAsia="宋体" w:hAnsi="Arial" w:cs="Arial"/>
          <w:color w:val="7B7B7B" w:themeColor="accent3" w:themeShade="BF"/>
          <w:sz w:val="22"/>
          <w:szCs w:val="22"/>
          <w:lang w:val="en-GB" w:eastAsia="zh-CN"/>
        </w:rPr>
      </w:pPr>
    </w:p>
    <w:p w14:paraId="1D4C1090" w14:textId="7150B24A" w:rsidR="008A6A1F" w:rsidRPr="00F766EA" w:rsidRDefault="00EE172F" w:rsidP="008A6A1F">
      <w:pPr>
        <w:pStyle w:val="a3"/>
        <w:numPr>
          <w:ilvl w:val="0"/>
          <w:numId w:val="33"/>
        </w:numPr>
        <w:jc w:val="both"/>
        <w:rPr>
          <w:rFonts w:ascii="Arial" w:eastAsia="宋体" w:hAnsi="Arial" w:cs="Arial"/>
          <w:color w:val="7B7B7B" w:themeColor="accent3" w:themeShade="BF"/>
          <w:sz w:val="22"/>
          <w:szCs w:val="22"/>
          <w:lang w:val="en-GB" w:eastAsia="zh-CN"/>
        </w:rPr>
      </w:pPr>
      <w:r w:rsidRPr="00F766EA">
        <w:rPr>
          <w:rFonts w:ascii="Arial" w:eastAsia="宋体" w:hAnsi="Arial" w:cs="Arial" w:hint="eastAsia"/>
          <w:color w:val="7B7B7B" w:themeColor="accent3" w:themeShade="BF"/>
          <w:sz w:val="22"/>
          <w:szCs w:val="22"/>
          <w:lang w:val="en-GB" w:eastAsia="zh-CN"/>
        </w:rPr>
        <w:lastRenderedPageBreak/>
        <w:t>A</w:t>
      </w:r>
      <w:r w:rsidRPr="00F766EA">
        <w:rPr>
          <w:rFonts w:ascii="Arial" w:eastAsia="宋体" w:hAnsi="Arial" w:cs="Arial"/>
          <w:color w:val="7B7B7B" w:themeColor="accent3" w:themeShade="BF"/>
          <w:sz w:val="22"/>
          <w:szCs w:val="22"/>
          <w:lang w:val="en-GB" w:eastAsia="zh-CN"/>
        </w:rPr>
        <w:t>n</w:t>
      </w:r>
      <w:r w:rsidRPr="00F766EA">
        <w:rPr>
          <w:rFonts w:ascii="Arial" w:eastAsia="宋体" w:hAnsi="Arial" w:cs="Arial" w:hint="eastAsia"/>
          <w:color w:val="7B7B7B" w:themeColor="accent3" w:themeShade="BF"/>
          <w:sz w:val="22"/>
          <w:szCs w:val="22"/>
          <w:lang w:val="en-GB" w:eastAsia="zh-CN"/>
        </w:rPr>
        <w:t>other option for a</w:t>
      </w:r>
      <w:r w:rsidR="003D1DB0" w:rsidRPr="00F766EA">
        <w:rPr>
          <w:rFonts w:ascii="Arial" w:eastAsia="宋体" w:hAnsi="Arial" w:cs="Arial" w:hint="eastAsia"/>
          <w:color w:val="7B7B7B" w:themeColor="accent3" w:themeShade="BF"/>
          <w:sz w:val="22"/>
          <w:szCs w:val="22"/>
          <w:lang w:val="en-GB" w:eastAsia="zh-CN"/>
        </w:rPr>
        <w:t xml:space="preserve"> secured creditor </w:t>
      </w:r>
      <w:r w:rsidRPr="00F766EA">
        <w:rPr>
          <w:rFonts w:ascii="Arial" w:eastAsia="宋体" w:hAnsi="Arial" w:cs="Arial" w:hint="eastAsia"/>
          <w:color w:val="7B7B7B" w:themeColor="accent3" w:themeShade="BF"/>
          <w:sz w:val="22"/>
          <w:szCs w:val="22"/>
          <w:lang w:val="en-GB" w:eastAsia="zh-CN"/>
        </w:rPr>
        <w:t xml:space="preserve">as under section 211(3) of the </w:t>
      </w:r>
      <w:r w:rsidR="00F766EA" w:rsidRPr="00F766EA">
        <w:rPr>
          <w:rFonts w:ascii="Arial" w:eastAsia="宋体" w:hAnsi="Arial" w:cs="Arial" w:hint="eastAsia"/>
          <w:color w:val="7B7B7B" w:themeColor="accent3" w:themeShade="BF"/>
          <w:sz w:val="22"/>
          <w:szCs w:val="22"/>
          <w:lang w:val="en-GB" w:eastAsia="zh-CN"/>
        </w:rPr>
        <w:t xml:space="preserve">Insolvency </w:t>
      </w:r>
      <w:r w:rsidRPr="00F766EA">
        <w:rPr>
          <w:rFonts w:ascii="Arial" w:eastAsia="宋体" w:hAnsi="Arial" w:cs="Arial" w:hint="eastAsia"/>
          <w:color w:val="7B7B7B" w:themeColor="accent3" w:themeShade="BF"/>
          <w:sz w:val="22"/>
          <w:szCs w:val="22"/>
          <w:lang w:val="en-GB" w:eastAsia="zh-CN"/>
        </w:rPr>
        <w:t xml:space="preserve">Act is that he/she </w:t>
      </w:r>
      <w:r w:rsidR="003D1DB0" w:rsidRPr="00F766EA">
        <w:rPr>
          <w:rFonts w:ascii="Arial" w:eastAsia="宋体" w:hAnsi="Arial" w:cs="Arial" w:hint="eastAsia"/>
          <w:color w:val="7B7B7B" w:themeColor="accent3" w:themeShade="BF"/>
          <w:sz w:val="22"/>
          <w:szCs w:val="22"/>
          <w:lang w:val="en-GB" w:eastAsia="zh-CN"/>
        </w:rPr>
        <w:t xml:space="preserve">may, at any time, apply to the liquidator to amend the </w:t>
      </w:r>
      <w:r w:rsidR="003D1DB0" w:rsidRPr="00F766EA">
        <w:rPr>
          <w:rFonts w:ascii="Arial" w:eastAsia="宋体" w:hAnsi="Arial" w:cs="Arial"/>
          <w:color w:val="7B7B7B" w:themeColor="accent3" w:themeShade="BF"/>
          <w:sz w:val="22"/>
          <w:szCs w:val="22"/>
          <w:lang w:val="en-GB" w:eastAsia="zh-CN"/>
        </w:rPr>
        <w:t>value</w:t>
      </w:r>
      <w:r w:rsidR="003D1DB0" w:rsidRPr="00F766EA">
        <w:rPr>
          <w:rFonts w:ascii="Arial" w:eastAsia="宋体" w:hAnsi="Arial" w:cs="Arial" w:hint="eastAsia"/>
          <w:color w:val="7B7B7B" w:themeColor="accent3" w:themeShade="BF"/>
          <w:sz w:val="22"/>
          <w:szCs w:val="22"/>
          <w:lang w:val="en-GB" w:eastAsia="zh-CN"/>
        </w:rPr>
        <w:t xml:space="preserve"> that he or she placed on the security interest in his or her claim to the satisfaction of the liquidator that the value placed on the security interest was mistakenly estimated in good faith or such</w:t>
      </w:r>
      <w:r w:rsidR="008A6A1F" w:rsidRPr="00F766EA">
        <w:rPr>
          <w:rFonts w:ascii="Arial" w:eastAsia="宋体" w:hAnsi="Arial" w:cs="Arial" w:hint="eastAsia"/>
          <w:color w:val="7B7B7B" w:themeColor="accent3" w:themeShade="BF"/>
          <w:sz w:val="22"/>
          <w:szCs w:val="22"/>
          <w:lang w:val="en-GB" w:eastAsia="zh-CN"/>
        </w:rPr>
        <w:t xml:space="preserve"> value has subsequently changed;</w:t>
      </w:r>
    </w:p>
    <w:p w14:paraId="3BE362A4" w14:textId="43D71A12" w:rsidR="008A6A1F" w:rsidRDefault="008A6A1F" w:rsidP="003D1DB0">
      <w:pPr>
        <w:pStyle w:val="a3"/>
        <w:numPr>
          <w:ilvl w:val="0"/>
          <w:numId w:val="33"/>
        </w:num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If the value on the security interest placed by the secured creditor is not satisfied by the liquidator, the liquidator may require the assets in concerned to be offered for sale.  The secured creditors may have </w:t>
      </w:r>
      <w:r w:rsidR="00922F25">
        <w:rPr>
          <w:rFonts w:ascii="Arial" w:eastAsia="宋体" w:hAnsi="Arial" w:cs="Arial"/>
          <w:color w:val="7B7B7B" w:themeColor="accent3" w:themeShade="BF"/>
          <w:sz w:val="22"/>
          <w:szCs w:val="22"/>
          <w:lang w:val="en-GB" w:eastAsia="zh-CN"/>
        </w:rPr>
        <w:t>an</w:t>
      </w:r>
      <w:r>
        <w:rPr>
          <w:rFonts w:ascii="Arial" w:eastAsia="宋体" w:hAnsi="Arial" w:cs="Arial" w:hint="eastAsia"/>
          <w:color w:val="7B7B7B" w:themeColor="accent3" w:themeShade="BF"/>
          <w:sz w:val="22"/>
          <w:szCs w:val="22"/>
          <w:lang w:val="en-GB" w:eastAsia="zh-CN"/>
        </w:rPr>
        <w:t xml:space="preserve"> agreement with the liquidators on the terms and conditions of the offer for sale.  These are </w:t>
      </w:r>
      <w:r>
        <w:rPr>
          <w:rFonts w:ascii="Arial" w:eastAsia="宋体" w:hAnsi="Arial" w:cs="Arial"/>
          <w:color w:val="7B7B7B" w:themeColor="accent3" w:themeShade="BF"/>
          <w:sz w:val="22"/>
          <w:szCs w:val="22"/>
          <w:lang w:val="en-GB" w:eastAsia="zh-CN"/>
        </w:rPr>
        <w:t>stipulated</w:t>
      </w:r>
      <w:r>
        <w:rPr>
          <w:rFonts w:ascii="Arial" w:eastAsia="宋体" w:hAnsi="Arial" w:cs="Arial" w:hint="eastAsia"/>
          <w:color w:val="7B7B7B" w:themeColor="accent3" w:themeShade="BF"/>
          <w:sz w:val="22"/>
          <w:szCs w:val="22"/>
          <w:lang w:val="en-GB" w:eastAsia="zh-CN"/>
        </w:rPr>
        <w:t xml:space="preserve"> under section 211(4) and (5) of the </w:t>
      </w:r>
      <w:r w:rsidR="00F766EA">
        <w:rPr>
          <w:rFonts w:ascii="Arial" w:eastAsia="宋体" w:hAnsi="Arial" w:cs="Arial"/>
          <w:color w:val="7B7B7B" w:themeColor="accent3" w:themeShade="BF"/>
          <w:sz w:val="22"/>
          <w:szCs w:val="22"/>
          <w:lang w:val="en-GB" w:eastAsia="zh-CN"/>
        </w:rPr>
        <w:t>Insolvency</w:t>
      </w:r>
      <w:r w:rsidR="00F766EA">
        <w:rPr>
          <w:rFonts w:ascii="Arial" w:eastAsia="宋体" w:hAnsi="Arial" w:cs="Arial" w:hint="eastAsia"/>
          <w:color w:val="7B7B7B" w:themeColor="accent3" w:themeShade="BF"/>
          <w:sz w:val="22"/>
          <w:szCs w:val="22"/>
          <w:lang w:val="en-GB" w:eastAsia="zh-CN"/>
        </w:rPr>
        <w:t xml:space="preserve"> </w:t>
      </w:r>
      <w:r>
        <w:rPr>
          <w:rFonts w:ascii="Arial" w:eastAsia="宋体" w:hAnsi="Arial" w:cs="Arial" w:hint="eastAsia"/>
          <w:color w:val="7B7B7B" w:themeColor="accent3" w:themeShade="BF"/>
          <w:sz w:val="22"/>
          <w:szCs w:val="22"/>
          <w:lang w:val="en-GB" w:eastAsia="zh-CN"/>
        </w:rPr>
        <w:t>Act;</w:t>
      </w:r>
    </w:p>
    <w:p w14:paraId="21455A0E" w14:textId="77777777" w:rsidR="008A6A1F" w:rsidRPr="008A6A1F" w:rsidRDefault="008A6A1F" w:rsidP="008A6A1F">
      <w:pPr>
        <w:pStyle w:val="a3"/>
        <w:rPr>
          <w:rFonts w:ascii="Arial" w:eastAsia="宋体" w:hAnsi="Arial" w:cs="Arial"/>
          <w:color w:val="7B7B7B" w:themeColor="accent3" w:themeShade="BF"/>
          <w:sz w:val="22"/>
          <w:szCs w:val="22"/>
          <w:lang w:val="en-GB" w:eastAsia="zh-CN"/>
        </w:rPr>
      </w:pPr>
    </w:p>
    <w:p w14:paraId="30EA22CA" w14:textId="7F48117F" w:rsidR="008A6A1F" w:rsidRDefault="008A6A1F" w:rsidP="003D1DB0">
      <w:pPr>
        <w:pStyle w:val="a3"/>
        <w:numPr>
          <w:ilvl w:val="0"/>
          <w:numId w:val="33"/>
        </w:numPr>
        <w:jc w:val="both"/>
        <w:rPr>
          <w:rFonts w:ascii="Arial" w:eastAsia="宋体" w:hAnsi="Arial" w:cs="Arial"/>
          <w:color w:val="7B7B7B" w:themeColor="accent3" w:themeShade="BF"/>
          <w:sz w:val="22"/>
          <w:szCs w:val="22"/>
          <w:lang w:val="en-GB" w:eastAsia="zh-CN"/>
        </w:rPr>
      </w:pPr>
      <w:r>
        <w:rPr>
          <w:rFonts w:ascii="Arial" w:eastAsia="宋体" w:hAnsi="Arial" w:cs="Arial"/>
          <w:color w:val="7B7B7B" w:themeColor="accent3" w:themeShade="BF"/>
          <w:sz w:val="22"/>
          <w:szCs w:val="22"/>
          <w:lang w:val="en-GB" w:eastAsia="zh-CN"/>
        </w:rPr>
        <w:t>Last</w:t>
      </w:r>
      <w:r>
        <w:rPr>
          <w:rFonts w:ascii="Arial" w:eastAsia="宋体" w:hAnsi="Arial" w:cs="Arial" w:hint="eastAsia"/>
          <w:color w:val="7B7B7B" w:themeColor="accent3" w:themeShade="BF"/>
          <w:sz w:val="22"/>
          <w:szCs w:val="22"/>
          <w:lang w:val="en-GB" w:eastAsia="zh-CN"/>
        </w:rPr>
        <w:t xml:space="preserve"> but not least, the secured creditors are entitled to bid for and purchase the assets which are offered for sale by public auction under section 211(6) the</w:t>
      </w:r>
      <w:r w:rsidR="00F766EA">
        <w:rPr>
          <w:rFonts w:ascii="Arial" w:eastAsia="宋体" w:hAnsi="Arial" w:cs="Arial" w:hint="eastAsia"/>
          <w:color w:val="7B7B7B" w:themeColor="accent3" w:themeShade="BF"/>
          <w:sz w:val="22"/>
          <w:szCs w:val="22"/>
          <w:lang w:val="en-GB" w:eastAsia="zh-CN"/>
        </w:rPr>
        <w:t xml:space="preserve"> Insolvency </w:t>
      </w:r>
      <w:r>
        <w:rPr>
          <w:rFonts w:ascii="Arial" w:eastAsia="宋体" w:hAnsi="Arial" w:cs="Arial" w:hint="eastAsia"/>
          <w:color w:val="7B7B7B" w:themeColor="accent3" w:themeShade="BF"/>
          <w:sz w:val="22"/>
          <w:szCs w:val="22"/>
          <w:lang w:val="en-GB" w:eastAsia="zh-CN"/>
        </w:rPr>
        <w:t>Act.</w:t>
      </w:r>
    </w:p>
    <w:p w14:paraId="212212B4" w14:textId="77777777" w:rsidR="00960FD3" w:rsidRPr="00960FD3" w:rsidRDefault="00960FD3" w:rsidP="00960FD3">
      <w:pPr>
        <w:pStyle w:val="a3"/>
        <w:rPr>
          <w:rFonts w:ascii="Arial" w:eastAsia="宋体" w:hAnsi="Arial" w:cs="Arial"/>
          <w:color w:val="7B7B7B" w:themeColor="accent3" w:themeShade="BF"/>
          <w:sz w:val="22"/>
          <w:szCs w:val="22"/>
          <w:lang w:val="en-GB" w:eastAsia="zh-CN"/>
        </w:rPr>
      </w:pPr>
    </w:p>
    <w:p w14:paraId="365CCC9A" w14:textId="13844952" w:rsidR="00960FD3" w:rsidRPr="00960FD3" w:rsidRDefault="00960FD3" w:rsidP="00960FD3">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A secured creditors may choose to act as the power conferred to him/her as mentioned above under the </w:t>
      </w:r>
      <w:r w:rsidR="00F766EA">
        <w:rPr>
          <w:rFonts w:ascii="Arial" w:eastAsia="宋体" w:hAnsi="Arial" w:cs="Arial" w:hint="eastAsia"/>
          <w:color w:val="7B7B7B" w:themeColor="accent3" w:themeShade="BF"/>
          <w:sz w:val="22"/>
          <w:szCs w:val="22"/>
          <w:lang w:val="en-GB" w:eastAsia="zh-CN"/>
        </w:rPr>
        <w:t xml:space="preserve">Insolvency </w:t>
      </w:r>
      <w:r>
        <w:rPr>
          <w:rFonts w:ascii="Arial" w:eastAsia="宋体" w:hAnsi="Arial" w:cs="Arial" w:hint="eastAsia"/>
          <w:color w:val="7B7B7B" w:themeColor="accent3" w:themeShade="BF"/>
          <w:sz w:val="22"/>
          <w:szCs w:val="22"/>
          <w:lang w:val="en-GB" w:eastAsia="zh-CN"/>
        </w:rPr>
        <w:t>Act to enforcing its security interest.</w:t>
      </w:r>
    </w:p>
    <w:p w14:paraId="5C4FFA2E" w14:textId="77777777" w:rsidR="00690DCF" w:rsidRDefault="00690DCF" w:rsidP="008065CE">
      <w:pPr>
        <w:jc w:val="both"/>
        <w:rPr>
          <w:rFonts w:ascii="Arial" w:eastAsia="宋体" w:hAnsi="Arial" w:cs="Arial"/>
          <w:b/>
          <w:sz w:val="22"/>
          <w:szCs w:val="22"/>
          <w:lang w:val="en-GB" w:eastAsia="zh-CN"/>
        </w:rPr>
      </w:pPr>
    </w:p>
    <w:p w14:paraId="2CA14CCD" w14:textId="77777777" w:rsidR="00E84E78" w:rsidRDefault="00E84E78" w:rsidP="008065CE">
      <w:pPr>
        <w:jc w:val="both"/>
        <w:rPr>
          <w:rFonts w:ascii="Arial" w:eastAsia="宋体" w:hAnsi="Arial" w:cs="Arial"/>
          <w:b/>
          <w:sz w:val="22"/>
          <w:szCs w:val="22"/>
          <w:lang w:val="en-GB" w:eastAsia="zh-CN"/>
        </w:rPr>
      </w:pPr>
    </w:p>
    <w:p w14:paraId="351A7ACA" w14:textId="01D8C902"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7438A27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922F25">
        <w:rPr>
          <w:rFonts w:ascii="Arial" w:hAnsi="Arial" w:cs="Arial"/>
          <w:sz w:val="22"/>
          <w:szCs w:val="22"/>
          <w:lang w:val="en-GB"/>
        </w:rPr>
        <w:t xml:space="preserve">Giving reasons, with particular reference to the Reciprocal Enforcement of Judgments Act 1922, what options should Pinforth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61FF9CF5" w14:textId="48C9F609" w:rsidR="00B705FF" w:rsidRDefault="00B705FF" w:rsidP="008065CE">
      <w:p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When a creditor with foreign judgment considers to enforce such judgment in BVI, the creditor with judgments from certain jurisdictions, including the High Court of England and </w:t>
      </w:r>
      <w:r w:rsidR="00922F25">
        <w:rPr>
          <w:rFonts w:ascii="Arial" w:eastAsia="宋体" w:hAnsi="Arial" w:cs="Arial"/>
          <w:color w:val="7B7B7B" w:themeColor="accent3" w:themeShade="BF"/>
          <w:sz w:val="22"/>
          <w:szCs w:val="22"/>
          <w:lang w:val="en-GB" w:eastAsia="zh-CN"/>
        </w:rPr>
        <w:t>Wales</w:t>
      </w:r>
      <w:r>
        <w:rPr>
          <w:rFonts w:ascii="Arial" w:eastAsia="宋体" w:hAnsi="Arial" w:cs="Arial" w:hint="eastAsia"/>
          <w:color w:val="7B7B7B" w:themeColor="accent3" w:themeShade="BF"/>
          <w:sz w:val="22"/>
          <w:szCs w:val="22"/>
          <w:lang w:val="en-GB" w:eastAsia="zh-CN"/>
        </w:rPr>
        <w:t xml:space="preserve">, may reply on a statutory process of registration as provided under the </w:t>
      </w:r>
      <w:r w:rsidR="00922F25">
        <w:rPr>
          <w:rFonts w:ascii="Arial" w:eastAsia="宋体" w:hAnsi="Arial" w:cs="Arial"/>
          <w:color w:val="7B7B7B" w:themeColor="accent3" w:themeShade="BF"/>
          <w:sz w:val="22"/>
          <w:szCs w:val="22"/>
          <w:lang w:val="en-GB" w:eastAsia="zh-CN"/>
        </w:rPr>
        <w:t>Reciprocal</w:t>
      </w:r>
      <w:r>
        <w:rPr>
          <w:rFonts w:ascii="Arial" w:eastAsia="宋体" w:hAnsi="Arial" w:cs="Arial" w:hint="eastAsia"/>
          <w:color w:val="7B7B7B" w:themeColor="accent3" w:themeShade="BF"/>
          <w:sz w:val="22"/>
          <w:szCs w:val="22"/>
          <w:lang w:val="en-GB" w:eastAsia="zh-CN"/>
        </w:rPr>
        <w:t xml:space="preserve"> Enforcement of Judgments Act 1922</w:t>
      </w:r>
      <w:r w:rsidR="00F67FB6">
        <w:rPr>
          <w:rFonts w:ascii="Arial" w:eastAsia="宋体" w:hAnsi="Arial" w:cs="Arial" w:hint="eastAsia"/>
          <w:color w:val="7B7B7B" w:themeColor="accent3" w:themeShade="BF"/>
          <w:sz w:val="22"/>
          <w:szCs w:val="22"/>
          <w:lang w:val="en-GB" w:eastAsia="zh-CN"/>
        </w:rPr>
        <w:t xml:space="preserve"> (</w:t>
      </w:r>
      <w:r w:rsidR="00F67FB6">
        <w:rPr>
          <w:rFonts w:ascii="Arial" w:eastAsia="宋体" w:hAnsi="Arial" w:cs="Arial"/>
          <w:color w:val="7B7B7B" w:themeColor="accent3" w:themeShade="BF"/>
          <w:sz w:val="22"/>
          <w:szCs w:val="22"/>
          <w:lang w:val="en-GB" w:eastAsia="zh-CN"/>
        </w:rPr>
        <w:t>“</w:t>
      </w:r>
      <w:r w:rsidR="00F67FB6">
        <w:rPr>
          <w:rFonts w:ascii="Arial" w:eastAsia="宋体" w:hAnsi="Arial" w:cs="Arial" w:hint="eastAsia"/>
          <w:color w:val="7B7B7B" w:themeColor="accent3" w:themeShade="BF"/>
          <w:sz w:val="22"/>
          <w:szCs w:val="22"/>
          <w:lang w:val="en-GB" w:eastAsia="zh-CN"/>
        </w:rPr>
        <w:t>the 1922 Act</w:t>
      </w:r>
      <w:r w:rsidR="00F67FB6">
        <w:rPr>
          <w:rFonts w:ascii="Arial" w:eastAsia="宋体" w:hAnsi="Arial" w:cs="Arial"/>
          <w:color w:val="7B7B7B" w:themeColor="accent3" w:themeShade="BF"/>
          <w:sz w:val="22"/>
          <w:szCs w:val="22"/>
          <w:lang w:val="en-GB" w:eastAsia="zh-CN"/>
        </w:rPr>
        <w:t>”</w:t>
      </w:r>
      <w:r w:rsidR="00F67FB6">
        <w:rPr>
          <w:rFonts w:ascii="Arial" w:eastAsia="宋体" w:hAnsi="Arial" w:cs="Arial" w:hint="eastAsia"/>
          <w:color w:val="7B7B7B" w:themeColor="accent3" w:themeShade="BF"/>
          <w:sz w:val="22"/>
          <w:szCs w:val="22"/>
          <w:lang w:val="en-GB" w:eastAsia="zh-CN"/>
        </w:rPr>
        <w:t>)</w:t>
      </w:r>
      <w:r>
        <w:rPr>
          <w:rFonts w:ascii="Arial" w:eastAsia="宋体" w:hAnsi="Arial" w:cs="Arial" w:hint="eastAsia"/>
          <w:color w:val="7B7B7B" w:themeColor="accent3" w:themeShade="BF"/>
          <w:sz w:val="22"/>
          <w:szCs w:val="22"/>
          <w:lang w:val="en-GB" w:eastAsia="zh-CN"/>
        </w:rPr>
        <w:t xml:space="preserve">; for judgments from other </w:t>
      </w:r>
      <w:r w:rsidR="00922F25">
        <w:rPr>
          <w:rFonts w:ascii="Arial" w:eastAsia="宋体" w:hAnsi="Arial" w:cs="Arial"/>
          <w:color w:val="7B7B7B" w:themeColor="accent3" w:themeShade="BF"/>
          <w:sz w:val="22"/>
          <w:szCs w:val="22"/>
          <w:lang w:val="en-GB" w:eastAsia="zh-CN"/>
        </w:rPr>
        <w:t>jurisdictions</w:t>
      </w:r>
      <w:r>
        <w:rPr>
          <w:rFonts w:ascii="Arial" w:eastAsia="宋体" w:hAnsi="Arial" w:cs="Arial" w:hint="eastAsia"/>
          <w:color w:val="7B7B7B" w:themeColor="accent3" w:themeShade="BF"/>
          <w:sz w:val="22"/>
          <w:szCs w:val="22"/>
          <w:lang w:val="en-GB" w:eastAsia="zh-CN"/>
        </w:rPr>
        <w:t xml:space="preserve">, the creditors may bring common law claim, as reference to Flat Point Development Limited v Canisby Limited (Appeal No. </w:t>
      </w:r>
      <w:r w:rsidR="00922F25">
        <w:rPr>
          <w:rFonts w:ascii="Arial" w:eastAsia="宋体" w:hAnsi="Arial" w:cs="Arial" w:hint="eastAsia"/>
          <w:color w:val="7B7B7B" w:themeColor="accent3" w:themeShade="BF"/>
          <w:sz w:val="22"/>
          <w:szCs w:val="22"/>
          <w:lang w:val="en-GB" w:eastAsia="zh-CN"/>
        </w:rPr>
        <w:t>ANUHCVAP2016/0006, 7 December 2017), to enforce their judgement.</w:t>
      </w:r>
    </w:p>
    <w:p w14:paraId="26354071" w14:textId="77777777" w:rsidR="00B705FF" w:rsidRDefault="00B705FF" w:rsidP="008065CE">
      <w:pPr>
        <w:autoSpaceDE w:val="0"/>
        <w:autoSpaceDN w:val="0"/>
        <w:adjustRightInd w:val="0"/>
        <w:jc w:val="both"/>
        <w:rPr>
          <w:rFonts w:ascii="Arial" w:eastAsia="宋体" w:hAnsi="Arial" w:cs="Arial"/>
          <w:color w:val="7B7B7B" w:themeColor="accent3" w:themeShade="BF"/>
          <w:sz w:val="22"/>
          <w:szCs w:val="22"/>
          <w:lang w:val="en-GB" w:eastAsia="zh-CN"/>
        </w:rPr>
      </w:pPr>
    </w:p>
    <w:p w14:paraId="44D3235D" w14:textId="5790FE9C" w:rsidR="00C6084C" w:rsidRDefault="00F67FB6" w:rsidP="008065CE">
      <w:p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Here for the case of Pinforth Holdings, he has a judgment from the English High Court.  </w:t>
      </w:r>
      <w:r w:rsidR="00922F25">
        <w:rPr>
          <w:rFonts w:ascii="Arial" w:eastAsia="宋体" w:hAnsi="Arial" w:cs="Arial" w:hint="eastAsia"/>
          <w:color w:val="7B7B7B" w:themeColor="accent3" w:themeShade="BF"/>
          <w:sz w:val="22"/>
          <w:szCs w:val="22"/>
          <w:lang w:val="en-GB" w:eastAsia="zh-CN"/>
        </w:rPr>
        <w:t xml:space="preserve">Therefore, Pinforth Holdings may consider to enforce its judgment in BVI by using the statutory process of registration under the 1922 Act.  </w:t>
      </w:r>
      <w:r>
        <w:rPr>
          <w:rFonts w:ascii="Arial" w:eastAsia="宋体" w:hAnsi="Arial" w:cs="Arial" w:hint="eastAsia"/>
          <w:color w:val="7B7B7B" w:themeColor="accent3" w:themeShade="BF"/>
          <w:sz w:val="22"/>
          <w:szCs w:val="22"/>
          <w:lang w:val="en-GB" w:eastAsia="zh-CN"/>
        </w:rPr>
        <w:t>To</w:t>
      </w:r>
      <w:r w:rsidR="00C6084C">
        <w:rPr>
          <w:rFonts w:ascii="Arial" w:eastAsia="宋体" w:hAnsi="Arial" w:cs="Arial" w:hint="eastAsia"/>
          <w:color w:val="7B7B7B" w:themeColor="accent3" w:themeShade="BF"/>
          <w:sz w:val="22"/>
          <w:szCs w:val="22"/>
          <w:lang w:val="en-GB" w:eastAsia="zh-CN"/>
        </w:rPr>
        <w:t xml:space="preserve"> </w:t>
      </w:r>
      <w:r>
        <w:rPr>
          <w:rFonts w:ascii="Arial" w:eastAsia="宋体" w:hAnsi="Arial" w:cs="Arial" w:hint="eastAsia"/>
          <w:color w:val="7B7B7B" w:themeColor="accent3" w:themeShade="BF"/>
          <w:sz w:val="22"/>
          <w:szCs w:val="22"/>
          <w:lang w:val="en-GB" w:eastAsia="zh-CN"/>
        </w:rPr>
        <w:t>make such registration of</w:t>
      </w:r>
      <w:r w:rsidR="00C6084C">
        <w:rPr>
          <w:rFonts w:ascii="Arial" w:eastAsia="宋体" w:hAnsi="Arial" w:cs="Arial" w:hint="eastAsia"/>
          <w:color w:val="7B7B7B" w:themeColor="accent3" w:themeShade="BF"/>
          <w:sz w:val="22"/>
          <w:szCs w:val="22"/>
          <w:lang w:val="en-GB" w:eastAsia="zh-CN"/>
        </w:rPr>
        <w:t xml:space="preserve"> its foreign judgment</w:t>
      </w:r>
      <w:r>
        <w:rPr>
          <w:rFonts w:ascii="Arial" w:eastAsia="宋体" w:hAnsi="Arial" w:cs="Arial" w:hint="eastAsia"/>
          <w:color w:val="7B7B7B" w:themeColor="accent3" w:themeShade="BF"/>
          <w:sz w:val="22"/>
          <w:szCs w:val="22"/>
          <w:lang w:val="en-GB" w:eastAsia="zh-CN"/>
        </w:rPr>
        <w:t xml:space="preserve">, Pinforth Holdings </w:t>
      </w:r>
      <w:r>
        <w:rPr>
          <w:rFonts w:ascii="Arial" w:eastAsia="宋体" w:hAnsi="Arial" w:cs="Arial"/>
          <w:color w:val="7B7B7B" w:themeColor="accent3" w:themeShade="BF"/>
          <w:sz w:val="22"/>
          <w:szCs w:val="22"/>
          <w:lang w:val="en-GB" w:eastAsia="zh-CN"/>
        </w:rPr>
        <w:t>has</w:t>
      </w:r>
      <w:r>
        <w:rPr>
          <w:rFonts w:ascii="Arial" w:eastAsia="宋体" w:hAnsi="Arial" w:cs="Arial" w:hint="eastAsia"/>
          <w:color w:val="7B7B7B" w:themeColor="accent3" w:themeShade="BF"/>
          <w:sz w:val="22"/>
          <w:szCs w:val="22"/>
          <w:lang w:val="en-GB" w:eastAsia="zh-CN"/>
        </w:rPr>
        <w:t xml:space="preserve"> to</w:t>
      </w:r>
      <w:r w:rsidR="00C6084C">
        <w:rPr>
          <w:rFonts w:ascii="Arial" w:eastAsia="宋体" w:hAnsi="Arial" w:cs="Arial" w:hint="eastAsia"/>
          <w:color w:val="7B7B7B" w:themeColor="accent3" w:themeShade="BF"/>
          <w:sz w:val="22"/>
          <w:szCs w:val="22"/>
          <w:lang w:val="en-GB" w:eastAsia="zh-CN"/>
        </w:rPr>
        <w:t xml:space="preserve"> consider the following issues:-</w:t>
      </w:r>
    </w:p>
    <w:p w14:paraId="0D5DD05F" w14:textId="77777777" w:rsidR="00C6084C" w:rsidRDefault="00C6084C" w:rsidP="008065CE">
      <w:pPr>
        <w:autoSpaceDE w:val="0"/>
        <w:autoSpaceDN w:val="0"/>
        <w:adjustRightInd w:val="0"/>
        <w:jc w:val="both"/>
        <w:rPr>
          <w:rFonts w:ascii="Arial" w:eastAsia="宋体" w:hAnsi="Arial" w:cs="Arial"/>
          <w:color w:val="7B7B7B" w:themeColor="accent3" w:themeShade="BF"/>
          <w:sz w:val="22"/>
          <w:szCs w:val="22"/>
          <w:lang w:val="en-GB" w:eastAsia="zh-CN"/>
        </w:rPr>
      </w:pPr>
    </w:p>
    <w:p w14:paraId="2F126590" w14:textId="0D33A9AA" w:rsidR="00C6084C" w:rsidRDefault="00C6084C" w:rsidP="00D61E97">
      <w:pPr>
        <w:pStyle w:val="a3"/>
        <w:numPr>
          <w:ilvl w:val="0"/>
          <w:numId w:val="34"/>
        </w:num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color w:val="7B7B7B" w:themeColor="accent3" w:themeShade="BF"/>
          <w:sz w:val="22"/>
          <w:szCs w:val="22"/>
          <w:lang w:val="en-GB" w:eastAsia="zh-CN"/>
        </w:rPr>
        <w:t>T</w:t>
      </w:r>
      <w:r>
        <w:rPr>
          <w:rFonts w:ascii="Arial" w:eastAsia="宋体" w:hAnsi="Arial" w:cs="Arial" w:hint="eastAsia"/>
          <w:color w:val="7B7B7B" w:themeColor="accent3" w:themeShade="BF"/>
          <w:sz w:val="22"/>
          <w:szCs w:val="22"/>
          <w:lang w:val="en-GB" w:eastAsia="zh-CN"/>
        </w:rPr>
        <w:t xml:space="preserve">here should be assets of the judgment debtor in the BVI.  From the fact, Expat </w:t>
      </w:r>
      <w:r w:rsidR="00922F25">
        <w:rPr>
          <w:rFonts w:ascii="Arial" w:eastAsia="宋体" w:hAnsi="Arial" w:cs="Arial"/>
          <w:color w:val="7B7B7B" w:themeColor="accent3" w:themeShade="BF"/>
          <w:sz w:val="22"/>
          <w:szCs w:val="22"/>
          <w:lang w:val="en-GB" w:eastAsia="zh-CN"/>
        </w:rPr>
        <w:t>Properties</w:t>
      </w:r>
      <w:r>
        <w:rPr>
          <w:rFonts w:ascii="Arial" w:eastAsia="宋体" w:hAnsi="Arial" w:cs="Arial" w:hint="eastAsia"/>
          <w:color w:val="7B7B7B" w:themeColor="accent3" w:themeShade="BF"/>
          <w:sz w:val="22"/>
          <w:szCs w:val="22"/>
          <w:lang w:val="en-GB" w:eastAsia="zh-CN"/>
        </w:rPr>
        <w:t xml:space="preserve"> has significant assets in the BVI.  It appears no problem in this issue.</w:t>
      </w:r>
    </w:p>
    <w:p w14:paraId="4709084D" w14:textId="77777777" w:rsidR="00D61E97" w:rsidRDefault="00D61E97" w:rsidP="00D61E97">
      <w:pPr>
        <w:pStyle w:val="a3"/>
        <w:autoSpaceDE w:val="0"/>
        <w:autoSpaceDN w:val="0"/>
        <w:adjustRightInd w:val="0"/>
        <w:ind w:left="360"/>
        <w:jc w:val="both"/>
        <w:rPr>
          <w:rFonts w:ascii="Arial" w:eastAsia="宋体" w:hAnsi="Arial" w:cs="Arial"/>
          <w:color w:val="7B7B7B" w:themeColor="accent3" w:themeShade="BF"/>
          <w:sz w:val="22"/>
          <w:szCs w:val="22"/>
          <w:lang w:val="en-GB" w:eastAsia="zh-CN"/>
        </w:rPr>
      </w:pPr>
    </w:p>
    <w:p w14:paraId="56CC3089" w14:textId="0E4D0FE6" w:rsidR="00D61E97" w:rsidRDefault="00922F25" w:rsidP="00D61E97">
      <w:pPr>
        <w:pStyle w:val="a3"/>
        <w:numPr>
          <w:ilvl w:val="0"/>
          <w:numId w:val="34"/>
        </w:num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Under the 1922 Act, the judgment should be for final and conclusive monetary sums .  </w:t>
      </w:r>
      <w:r w:rsidR="00D61E97">
        <w:rPr>
          <w:rFonts w:ascii="Arial" w:eastAsia="宋体" w:hAnsi="Arial" w:cs="Arial" w:hint="eastAsia"/>
          <w:color w:val="7B7B7B" w:themeColor="accent3" w:themeShade="BF"/>
          <w:sz w:val="22"/>
          <w:szCs w:val="22"/>
          <w:lang w:val="en-GB" w:eastAsia="zh-CN"/>
        </w:rPr>
        <w:t xml:space="preserve">Pursuant to section 2(1) of the </w:t>
      </w:r>
      <w:r w:rsidR="00F056F4">
        <w:rPr>
          <w:rFonts w:ascii="Arial" w:eastAsia="宋体" w:hAnsi="Arial" w:cs="Arial" w:hint="eastAsia"/>
          <w:color w:val="7B7B7B" w:themeColor="accent3" w:themeShade="BF"/>
          <w:sz w:val="22"/>
          <w:szCs w:val="22"/>
          <w:lang w:val="en-GB" w:eastAsia="zh-CN"/>
        </w:rPr>
        <w:t xml:space="preserve">1922 </w:t>
      </w:r>
      <w:r w:rsidR="00D61E97">
        <w:rPr>
          <w:rFonts w:ascii="Arial" w:eastAsia="宋体" w:hAnsi="Arial" w:cs="Arial" w:hint="eastAsia"/>
          <w:color w:val="7B7B7B" w:themeColor="accent3" w:themeShade="BF"/>
          <w:sz w:val="22"/>
          <w:szCs w:val="22"/>
          <w:lang w:val="en-GB" w:eastAsia="zh-CN"/>
        </w:rPr>
        <w:t xml:space="preserve">Act, the enforcement of a foreign judgment is only effective when the </w:t>
      </w:r>
      <w:r w:rsidR="00D61E97">
        <w:rPr>
          <w:rFonts w:ascii="Arial" w:eastAsia="宋体" w:hAnsi="Arial" w:cs="Arial"/>
          <w:color w:val="7B7B7B" w:themeColor="accent3" w:themeShade="BF"/>
          <w:sz w:val="22"/>
          <w:szCs w:val="22"/>
          <w:lang w:val="en-GB" w:eastAsia="zh-CN"/>
        </w:rPr>
        <w:t>judgmen</w:t>
      </w:r>
      <w:r w:rsidR="00D61E97">
        <w:rPr>
          <w:rFonts w:ascii="Arial" w:eastAsia="宋体" w:hAnsi="Arial" w:cs="Arial" w:hint="eastAsia"/>
          <w:color w:val="7B7B7B" w:themeColor="accent3" w:themeShade="BF"/>
          <w:sz w:val="22"/>
          <w:szCs w:val="22"/>
          <w:lang w:val="en-GB" w:eastAsia="zh-CN"/>
        </w:rPr>
        <w:t xml:space="preserve">t is made in any civil proceedings that any sum of money is made payable.  </w:t>
      </w:r>
      <w:r>
        <w:rPr>
          <w:rFonts w:ascii="Arial" w:eastAsia="宋体" w:hAnsi="Arial" w:cs="Arial" w:hint="eastAsia"/>
          <w:color w:val="7B7B7B" w:themeColor="accent3" w:themeShade="BF"/>
          <w:sz w:val="22"/>
          <w:szCs w:val="22"/>
          <w:lang w:val="en-GB" w:eastAsia="zh-CN"/>
        </w:rPr>
        <w:t xml:space="preserve">In this case, the claim of Pinforth Holdings was of USD4,500,000.  </w:t>
      </w:r>
      <w:r w:rsidR="00F056F4">
        <w:rPr>
          <w:rFonts w:ascii="Arial" w:eastAsia="宋体" w:hAnsi="Arial" w:cs="Arial" w:hint="eastAsia"/>
          <w:color w:val="7B7B7B" w:themeColor="accent3" w:themeShade="BF"/>
          <w:sz w:val="22"/>
          <w:szCs w:val="22"/>
          <w:lang w:val="en-GB" w:eastAsia="zh-CN"/>
        </w:rPr>
        <w:t>It was a monetary judgment un</w:t>
      </w:r>
      <w:r w:rsidR="00DA6234">
        <w:rPr>
          <w:rFonts w:ascii="Arial" w:eastAsia="宋体" w:hAnsi="Arial" w:cs="Arial" w:hint="eastAsia"/>
          <w:color w:val="7B7B7B" w:themeColor="accent3" w:themeShade="BF"/>
          <w:sz w:val="22"/>
          <w:szCs w:val="22"/>
          <w:lang w:val="en-GB" w:eastAsia="zh-CN"/>
        </w:rPr>
        <w:t>der a civil proceedings made in the English High Court.  Therefore, this judgment is applicable under the section.</w:t>
      </w:r>
    </w:p>
    <w:p w14:paraId="27B42485" w14:textId="77777777" w:rsidR="00DA6234" w:rsidRPr="00DA6234" w:rsidRDefault="00DA6234" w:rsidP="00DA6234">
      <w:pPr>
        <w:pStyle w:val="a3"/>
        <w:rPr>
          <w:rFonts w:ascii="Arial" w:eastAsia="宋体" w:hAnsi="Arial" w:cs="Arial"/>
          <w:color w:val="7B7B7B" w:themeColor="accent3" w:themeShade="BF"/>
          <w:sz w:val="22"/>
          <w:szCs w:val="22"/>
          <w:lang w:val="en-GB" w:eastAsia="zh-CN"/>
        </w:rPr>
      </w:pPr>
    </w:p>
    <w:p w14:paraId="3EFDBFCE" w14:textId="4E092957" w:rsidR="00DA6234" w:rsidRDefault="00FC189D" w:rsidP="00D61E97">
      <w:pPr>
        <w:pStyle w:val="a3"/>
        <w:numPr>
          <w:ilvl w:val="0"/>
          <w:numId w:val="34"/>
        </w:num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lastRenderedPageBreak/>
        <w:t xml:space="preserve">Further </w:t>
      </w:r>
      <w:r w:rsidR="00DA6234">
        <w:rPr>
          <w:rFonts w:ascii="Arial" w:eastAsia="宋体" w:hAnsi="Arial" w:cs="Arial" w:hint="eastAsia"/>
          <w:color w:val="7B7B7B" w:themeColor="accent3" w:themeShade="BF"/>
          <w:sz w:val="22"/>
          <w:szCs w:val="22"/>
          <w:lang w:val="en-GB" w:eastAsia="zh-CN"/>
        </w:rPr>
        <w:t xml:space="preserve">to section 3(1) of the </w:t>
      </w:r>
      <w:r w:rsidR="00F056F4">
        <w:rPr>
          <w:rFonts w:ascii="Arial" w:eastAsia="宋体" w:hAnsi="Arial" w:cs="Arial" w:hint="eastAsia"/>
          <w:color w:val="7B7B7B" w:themeColor="accent3" w:themeShade="BF"/>
          <w:sz w:val="22"/>
          <w:szCs w:val="22"/>
          <w:lang w:val="en-GB" w:eastAsia="zh-CN"/>
        </w:rPr>
        <w:t xml:space="preserve">1922 </w:t>
      </w:r>
      <w:r w:rsidR="00DA6234">
        <w:rPr>
          <w:rFonts w:ascii="Arial" w:eastAsia="宋体" w:hAnsi="Arial" w:cs="Arial" w:hint="eastAsia"/>
          <w:color w:val="7B7B7B" w:themeColor="accent3" w:themeShade="BF"/>
          <w:sz w:val="22"/>
          <w:szCs w:val="22"/>
          <w:lang w:val="en-GB" w:eastAsia="zh-CN"/>
        </w:rPr>
        <w:t>Act,</w:t>
      </w:r>
      <w:r w:rsidR="004213F3">
        <w:rPr>
          <w:rFonts w:ascii="Arial" w:eastAsia="宋体" w:hAnsi="Arial" w:cs="Arial" w:hint="eastAsia"/>
          <w:color w:val="7B7B7B" w:themeColor="accent3" w:themeShade="BF"/>
          <w:sz w:val="22"/>
          <w:szCs w:val="22"/>
          <w:lang w:val="en-GB" w:eastAsia="zh-CN"/>
        </w:rPr>
        <w:t xml:space="preserve"> foreign </w:t>
      </w:r>
      <w:r w:rsidR="00DA6234">
        <w:rPr>
          <w:rFonts w:ascii="Arial" w:eastAsia="宋体" w:hAnsi="Arial" w:cs="Arial" w:hint="eastAsia"/>
          <w:color w:val="7B7B7B" w:themeColor="accent3" w:themeShade="BF"/>
          <w:sz w:val="22"/>
          <w:szCs w:val="22"/>
          <w:lang w:val="en-GB" w:eastAsia="zh-CN"/>
        </w:rPr>
        <w:t>judgments which</w:t>
      </w:r>
      <w:r w:rsidR="004213F3">
        <w:rPr>
          <w:rFonts w:ascii="Arial" w:eastAsia="宋体" w:hAnsi="Arial" w:cs="Arial" w:hint="eastAsia"/>
          <w:color w:val="7B7B7B" w:themeColor="accent3" w:themeShade="BF"/>
          <w:sz w:val="22"/>
          <w:szCs w:val="22"/>
          <w:lang w:val="en-GB" w:eastAsia="zh-CN"/>
        </w:rPr>
        <w:t xml:space="preserve"> are applicable to be registered and to enforce in BVI</w:t>
      </w:r>
      <w:r w:rsidR="00DA6234">
        <w:rPr>
          <w:rFonts w:ascii="Arial" w:eastAsia="宋体" w:hAnsi="Arial" w:cs="Arial" w:hint="eastAsia"/>
          <w:color w:val="7B7B7B" w:themeColor="accent3" w:themeShade="BF"/>
          <w:sz w:val="22"/>
          <w:szCs w:val="22"/>
          <w:lang w:val="en-GB" w:eastAsia="zh-CN"/>
        </w:rPr>
        <w:t xml:space="preserve"> </w:t>
      </w:r>
      <w:r w:rsidR="004213F3">
        <w:rPr>
          <w:rFonts w:ascii="Arial" w:eastAsia="宋体" w:hAnsi="Arial" w:cs="Arial" w:hint="eastAsia"/>
          <w:color w:val="7B7B7B" w:themeColor="accent3" w:themeShade="BF"/>
          <w:sz w:val="22"/>
          <w:szCs w:val="22"/>
          <w:lang w:val="en-GB" w:eastAsia="zh-CN"/>
        </w:rPr>
        <w:t xml:space="preserve">including those were </w:t>
      </w:r>
      <w:r w:rsidR="00DA6234">
        <w:rPr>
          <w:rFonts w:ascii="Arial" w:eastAsia="宋体" w:hAnsi="Arial" w:cs="Arial" w:hint="eastAsia"/>
          <w:color w:val="7B7B7B" w:themeColor="accent3" w:themeShade="BF"/>
          <w:sz w:val="22"/>
          <w:szCs w:val="22"/>
          <w:lang w:val="en-GB" w:eastAsia="zh-CN"/>
        </w:rPr>
        <w:t>given in the High Court of England</w:t>
      </w:r>
      <w:r w:rsidR="004213F3">
        <w:rPr>
          <w:rFonts w:ascii="Arial" w:eastAsia="宋体" w:hAnsi="Arial" w:cs="Arial" w:hint="eastAsia"/>
          <w:color w:val="7B7B7B" w:themeColor="accent3" w:themeShade="BF"/>
          <w:sz w:val="22"/>
          <w:szCs w:val="22"/>
          <w:lang w:val="en-GB" w:eastAsia="zh-CN"/>
        </w:rPr>
        <w:t xml:space="preserve"> Wales and Northern Ireland and the Court of Session in Scotland.  </w:t>
      </w:r>
      <w:r>
        <w:rPr>
          <w:rFonts w:ascii="Arial" w:eastAsia="宋体" w:hAnsi="Arial" w:cs="Arial" w:hint="eastAsia"/>
          <w:color w:val="7B7B7B" w:themeColor="accent3" w:themeShade="BF"/>
          <w:sz w:val="22"/>
          <w:szCs w:val="22"/>
          <w:lang w:val="en-GB" w:eastAsia="zh-CN"/>
        </w:rPr>
        <w:t xml:space="preserve">This is the case of Pinforth Holdings that their judgment was </w:t>
      </w:r>
      <w:r w:rsidR="00922F25">
        <w:rPr>
          <w:rFonts w:ascii="Arial" w:eastAsia="宋体" w:hAnsi="Arial" w:cs="Arial"/>
          <w:color w:val="7B7B7B" w:themeColor="accent3" w:themeShade="BF"/>
          <w:sz w:val="22"/>
          <w:szCs w:val="22"/>
          <w:lang w:val="en-GB" w:eastAsia="zh-CN"/>
        </w:rPr>
        <w:t>obtained</w:t>
      </w:r>
      <w:r>
        <w:rPr>
          <w:rFonts w:ascii="Arial" w:eastAsia="宋体" w:hAnsi="Arial" w:cs="Arial" w:hint="eastAsia"/>
          <w:color w:val="7B7B7B" w:themeColor="accent3" w:themeShade="BF"/>
          <w:sz w:val="22"/>
          <w:szCs w:val="22"/>
          <w:lang w:val="en-GB" w:eastAsia="zh-CN"/>
        </w:rPr>
        <w:t xml:space="preserve"> from English High Court.</w:t>
      </w:r>
    </w:p>
    <w:p w14:paraId="196EC027" w14:textId="77777777" w:rsidR="00DA6234" w:rsidRPr="00DA6234" w:rsidRDefault="00DA6234" w:rsidP="00DA6234">
      <w:pPr>
        <w:pStyle w:val="a3"/>
        <w:rPr>
          <w:rFonts w:ascii="Arial" w:eastAsia="宋体" w:hAnsi="Arial" w:cs="Arial"/>
          <w:color w:val="7B7B7B" w:themeColor="accent3" w:themeShade="BF"/>
          <w:sz w:val="22"/>
          <w:szCs w:val="22"/>
          <w:lang w:val="en-GB" w:eastAsia="zh-CN"/>
        </w:rPr>
      </w:pPr>
    </w:p>
    <w:p w14:paraId="2B6D414C" w14:textId="6E704D5D" w:rsidR="00DA6234" w:rsidRDefault="00403930" w:rsidP="00D61E97">
      <w:pPr>
        <w:pStyle w:val="a3"/>
        <w:numPr>
          <w:ilvl w:val="0"/>
          <w:numId w:val="34"/>
        </w:num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Pinforth Holdings also has to satisfy the requirement of </w:t>
      </w:r>
      <w:r>
        <w:rPr>
          <w:rFonts w:ascii="Arial" w:eastAsia="宋体" w:hAnsi="Arial" w:cs="Arial"/>
          <w:color w:val="7B7B7B" w:themeColor="accent3" w:themeShade="BF"/>
          <w:sz w:val="22"/>
          <w:szCs w:val="22"/>
          <w:lang w:val="en-GB" w:eastAsia="zh-CN"/>
        </w:rPr>
        <w:t>registration</w:t>
      </w:r>
      <w:r>
        <w:rPr>
          <w:rFonts w:ascii="Arial" w:eastAsia="宋体" w:hAnsi="Arial" w:cs="Arial" w:hint="eastAsia"/>
          <w:color w:val="7B7B7B" w:themeColor="accent3" w:themeShade="BF"/>
          <w:sz w:val="22"/>
          <w:szCs w:val="22"/>
          <w:lang w:val="en-GB" w:eastAsia="zh-CN"/>
        </w:rPr>
        <w:t xml:space="preserve"> within the specified timeframe.  </w:t>
      </w:r>
      <w:r w:rsidR="00922F25">
        <w:rPr>
          <w:rFonts w:ascii="Arial" w:eastAsia="宋体" w:hAnsi="Arial" w:cs="Arial" w:hint="eastAsia"/>
          <w:color w:val="7B7B7B" w:themeColor="accent3" w:themeShade="BF"/>
          <w:sz w:val="22"/>
          <w:szCs w:val="22"/>
          <w:lang w:val="en-GB" w:eastAsia="zh-CN"/>
        </w:rPr>
        <w:t xml:space="preserve">Pursuant to section 3(3)(a) of the Act, </w:t>
      </w:r>
      <w:r w:rsidR="00922F25">
        <w:rPr>
          <w:rFonts w:ascii="Arial" w:eastAsia="宋体" w:hAnsi="Arial" w:cs="Arial"/>
          <w:color w:val="7B7B7B" w:themeColor="accent3" w:themeShade="BF"/>
          <w:sz w:val="22"/>
          <w:szCs w:val="22"/>
          <w:lang w:val="en-GB" w:eastAsia="zh-CN"/>
        </w:rPr>
        <w:t>the</w:t>
      </w:r>
      <w:r w:rsidR="00922F25">
        <w:rPr>
          <w:rFonts w:ascii="Arial" w:eastAsia="宋体" w:hAnsi="Arial" w:cs="Arial" w:hint="eastAsia"/>
          <w:color w:val="7B7B7B" w:themeColor="accent3" w:themeShade="BF"/>
          <w:sz w:val="22"/>
          <w:szCs w:val="22"/>
          <w:lang w:val="en-GB" w:eastAsia="zh-CN"/>
        </w:rPr>
        <w:t xml:space="preserve"> foreign judgments has to be registered within 12 months of the of judgment, unless with leave of extension from the BVI Court on the basis that it is just and convenient of the extension.  In this circumstances, the date of the judgments obtained from Pinforth Holdings </w:t>
      </w:r>
      <w:r w:rsidR="00922F25">
        <w:rPr>
          <w:rFonts w:ascii="Arial" w:eastAsia="宋体" w:hAnsi="Arial" w:cs="Arial"/>
          <w:color w:val="7B7B7B" w:themeColor="accent3" w:themeShade="BF"/>
          <w:sz w:val="22"/>
          <w:szCs w:val="22"/>
          <w:lang w:val="en-GB" w:eastAsia="zh-CN"/>
        </w:rPr>
        <w:t>in the</w:t>
      </w:r>
      <w:r w:rsidR="00922F25">
        <w:rPr>
          <w:rFonts w:ascii="Arial" w:eastAsia="宋体" w:hAnsi="Arial" w:cs="Arial" w:hint="eastAsia"/>
          <w:color w:val="7B7B7B" w:themeColor="accent3" w:themeShade="BF"/>
          <w:sz w:val="22"/>
          <w:szCs w:val="22"/>
          <w:lang w:val="en-GB" w:eastAsia="zh-CN"/>
        </w:rPr>
        <w:t xml:space="preserve"> English High Court is of the essence to consider if the said foreign judgment is eligible to be registered under the BVI Court.  </w:t>
      </w:r>
      <w:r w:rsidR="00DC6780">
        <w:rPr>
          <w:rFonts w:ascii="Arial" w:eastAsia="宋体" w:hAnsi="Arial" w:cs="Arial" w:hint="eastAsia"/>
          <w:color w:val="7B7B7B" w:themeColor="accent3" w:themeShade="BF"/>
          <w:sz w:val="22"/>
          <w:szCs w:val="22"/>
          <w:lang w:val="en-GB" w:eastAsia="zh-CN"/>
        </w:rPr>
        <w:t xml:space="preserve">Thus, more facts will be required to confirm of the </w:t>
      </w:r>
      <w:r w:rsidR="00DC6780">
        <w:rPr>
          <w:rFonts w:ascii="Arial" w:eastAsia="宋体" w:hAnsi="Arial" w:cs="Arial"/>
          <w:color w:val="7B7B7B" w:themeColor="accent3" w:themeShade="BF"/>
          <w:sz w:val="22"/>
          <w:szCs w:val="22"/>
          <w:lang w:val="en-GB" w:eastAsia="zh-CN"/>
        </w:rPr>
        <w:t>availability</w:t>
      </w:r>
      <w:r w:rsidR="00DC6780">
        <w:rPr>
          <w:rFonts w:ascii="Arial" w:eastAsia="宋体" w:hAnsi="Arial" w:cs="Arial" w:hint="eastAsia"/>
          <w:color w:val="7B7B7B" w:themeColor="accent3" w:themeShade="BF"/>
          <w:sz w:val="22"/>
          <w:szCs w:val="22"/>
          <w:lang w:val="en-GB" w:eastAsia="zh-CN"/>
        </w:rPr>
        <w:t xml:space="preserve"> of registration.</w:t>
      </w:r>
    </w:p>
    <w:p w14:paraId="296D2A8A" w14:textId="77777777" w:rsidR="007A2230" w:rsidRPr="007A2230" w:rsidRDefault="007A2230" w:rsidP="007A2230">
      <w:pPr>
        <w:pStyle w:val="a3"/>
        <w:rPr>
          <w:rFonts w:ascii="Arial" w:eastAsia="宋体" w:hAnsi="Arial" w:cs="Arial"/>
          <w:color w:val="7B7B7B" w:themeColor="accent3" w:themeShade="BF"/>
          <w:sz w:val="22"/>
          <w:szCs w:val="22"/>
          <w:lang w:val="en-GB" w:eastAsia="zh-CN"/>
        </w:rPr>
      </w:pPr>
    </w:p>
    <w:p w14:paraId="39771BAA" w14:textId="03F13574" w:rsidR="007A2230" w:rsidRPr="007A2230" w:rsidRDefault="007A2230" w:rsidP="007A2230">
      <w:p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With the satisfaction of the above issues, Pinforth should also follow the rules setting out under the ECSC Civil Procedure Rules 2000 Part 72 for their registration application of the for</w:t>
      </w:r>
      <w:r w:rsidR="005E65A7">
        <w:rPr>
          <w:rFonts w:ascii="Arial" w:eastAsia="宋体" w:hAnsi="Arial" w:cs="Arial" w:hint="eastAsia"/>
          <w:color w:val="7B7B7B" w:themeColor="accent3" w:themeShade="BF"/>
          <w:sz w:val="22"/>
          <w:szCs w:val="22"/>
          <w:lang w:val="en-GB" w:eastAsia="zh-CN"/>
        </w:rPr>
        <w:t>e</w:t>
      </w:r>
      <w:r>
        <w:rPr>
          <w:rFonts w:ascii="Arial" w:eastAsia="宋体" w:hAnsi="Arial" w:cs="Arial" w:hint="eastAsia"/>
          <w:color w:val="7B7B7B" w:themeColor="accent3" w:themeShade="BF"/>
          <w:sz w:val="22"/>
          <w:szCs w:val="22"/>
          <w:lang w:val="en-GB" w:eastAsia="zh-CN"/>
        </w:rPr>
        <w:t xml:space="preserve">ign judgment.  </w:t>
      </w:r>
      <w:r w:rsidR="00F056F4">
        <w:rPr>
          <w:rFonts w:ascii="Arial" w:eastAsia="宋体" w:hAnsi="Arial" w:cs="Arial" w:hint="eastAsia"/>
          <w:color w:val="7B7B7B" w:themeColor="accent3" w:themeShade="BF"/>
          <w:sz w:val="22"/>
          <w:szCs w:val="22"/>
          <w:lang w:val="en-GB" w:eastAsia="zh-CN"/>
        </w:rPr>
        <w:t>In their application, there must</w:t>
      </w:r>
      <w:r w:rsidR="00555AE0">
        <w:rPr>
          <w:rFonts w:ascii="Arial" w:eastAsia="宋体" w:hAnsi="Arial" w:cs="Arial" w:hint="eastAsia"/>
          <w:color w:val="7B7B7B" w:themeColor="accent3" w:themeShade="BF"/>
          <w:sz w:val="22"/>
          <w:szCs w:val="22"/>
          <w:lang w:val="en-GB" w:eastAsia="zh-CN"/>
        </w:rPr>
        <w:t xml:space="preserve"> </w:t>
      </w:r>
      <w:r w:rsidR="00F056F4">
        <w:rPr>
          <w:rFonts w:ascii="Arial" w:eastAsia="宋体" w:hAnsi="Arial" w:cs="Arial" w:hint="eastAsia"/>
          <w:color w:val="7B7B7B" w:themeColor="accent3" w:themeShade="BF"/>
          <w:sz w:val="22"/>
          <w:szCs w:val="22"/>
          <w:lang w:val="en-GB" w:eastAsia="zh-CN"/>
        </w:rPr>
        <w:t>be</w:t>
      </w:r>
      <w:r w:rsidR="00555AE0">
        <w:rPr>
          <w:rFonts w:ascii="Arial" w:eastAsia="宋体" w:hAnsi="Arial" w:cs="Arial" w:hint="eastAsia"/>
          <w:color w:val="7B7B7B" w:themeColor="accent3" w:themeShade="BF"/>
          <w:sz w:val="22"/>
          <w:szCs w:val="22"/>
          <w:lang w:val="en-GB" w:eastAsia="zh-CN"/>
        </w:rPr>
        <w:t xml:space="preserve"> certain prescribed </w:t>
      </w:r>
      <w:r w:rsidR="00555AE0">
        <w:rPr>
          <w:rFonts w:ascii="Arial" w:eastAsia="宋体" w:hAnsi="Arial" w:cs="Arial"/>
          <w:color w:val="7B7B7B" w:themeColor="accent3" w:themeShade="BF"/>
          <w:sz w:val="22"/>
          <w:szCs w:val="22"/>
          <w:lang w:val="en-GB" w:eastAsia="zh-CN"/>
        </w:rPr>
        <w:t>information</w:t>
      </w:r>
      <w:r w:rsidR="00555AE0">
        <w:rPr>
          <w:rFonts w:ascii="Arial" w:eastAsia="宋体" w:hAnsi="Arial" w:cs="Arial" w:hint="eastAsia"/>
          <w:color w:val="7B7B7B" w:themeColor="accent3" w:themeShade="BF"/>
          <w:sz w:val="22"/>
          <w:szCs w:val="22"/>
          <w:lang w:val="en-GB" w:eastAsia="zh-CN"/>
        </w:rPr>
        <w:t xml:space="preserve"> and must ex</w:t>
      </w:r>
      <w:r w:rsidR="00F056F4">
        <w:rPr>
          <w:rFonts w:ascii="Arial" w:eastAsia="宋体" w:hAnsi="Arial" w:cs="Arial" w:hint="eastAsia"/>
          <w:color w:val="7B7B7B" w:themeColor="accent3" w:themeShade="BF"/>
          <w:sz w:val="22"/>
          <w:szCs w:val="22"/>
          <w:lang w:val="en-GB" w:eastAsia="zh-CN"/>
        </w:rPr>
        <w:t>hib</w:t>
      </w:r>
      <w:r w:rsidR="00555AE0">
        <w:rPr>
          <w:rFonts w:ascii="Arial" w:eastAsia="宋体" w:hAnsi="Arial" w:cs="Arial" w:hint="eastAsia"/>
          <w:color w:val="7B7B7B" w:themeColor="accent3" w:themeShade="BF"/>
          <w:sz w:val="22"/>
          <w:szCs w:val="22"/>
          <w:lang w:val="en-GB" w:eastAsia="zh-CN"/>
        </w:rPr>
        <w:t xml:space="preserve">it a duly authenticated copy of that foreign judgment with a certified or </w:t>
      </w:r>
      <w:r w:rsidR="00922F25">
        <w:rPr>
          <w:rFonts w:ascii="Arial" w:eastAsia="宋体" w:hAnsi="Arial" w:cs="Arial"/>
          <w:color w:val="7B7B7B" w:themeColor="accent3" w:themeShade="BF"/>
          <w:sz w:val="22"/>
          <w:szCs w:val="22"/>
          <w:lang w:val="en-GB" w:eastAsia="zh-CN"/>
        </w:rPr>
        <w:t>authenticated</w:t>
      </w:r>
      <w:r w:rsidR="00555AE0">
        <w:rPr>
          <w:rFonts w:ascii="Arial" w:eastAsia="宋体" w:hAnsi="Arial" w:cs="Arial" w:hint="eastAsia"/>
          <w:color w:val="7B7B7B" w:themeColor="accent3" w:themeShade="BF"/>
          <w:sz w:val="22"/>
          <w:szCs w:val="22"/>
          <w:lang w:val="en-GB" w:eastAsia="zh-CN"/>
        </w:rPr>
        <w:t xml:space="preserve"> English translation</w:t>
      </w:r>
      <w:r w:rsidR="00D80766">
        <w:rPr>
          <w:rFonts w:ascii="Arial" w:eastAsia="宋体" w:hAnsi="Arial" w:cs="Arial" w:hint="eastAsia"/>
          <w:color w:val="7B7B7B" w:themeColor="accent3" w:themeShade="BF"/>
          <w:sz w:val="22"/>
          <w:szCs w:val="22"/>
          <w:lang w:val="en-GB" w:eastAsia="zh-CN"/>
        </w:rPr>
        <w:t xml:space="preserve">.  Notice to judgment debtor, Expat Properties Limited, may not be required on this application, but Pinforth may be ordered by the Court to give security for costs in relation to any registration set aside proceedings.  </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2418588C" w:rsidR="002A74F6" w:rsidRPr="008065CE" w:rsidRDefault="00922F25" w:rsidP="008065CE">
      <w:pPr>
        <w:jc w:val="both"/>
        <w:rPr>
          <w:rFonts w:ascii="Arial" w:hAnsi="Arial" w:cs="Arial"/>
          <w:sz w:val="22"/>
          <w:szCs w:val="22"/>
          <w:lang w:val="en-GB"/>
        </w:rPr>
      </w:pPr>
      <w:r>
        <w:rPr>
          <w:rFonts w:ascii="Arial" w:hAnsi="Arial" w:cs="Arial"/>
          <w:sz w:val="22"/>
          <w:szCs w:val="22"/>
          <w:lang w:val="en-GB"/>
        </w:rPr>
        <w:t>Providing reasons, with particular reference to the Insolvency Act, what options should Abbeydale Limited be advised to consider in order to enforce the debt owed to it by Dendoncker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7F43AC37" w:rsidR="002D3473" w:rsidRDefault="00E24FE3" w:rsidP="008065CE">
      <w:p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Pursuant to section 446 of the Insolvency Act, </w:t>
      </w:r>
      <w:r>
        <w:rPr>
          <w:rFonts w:ascii="Arial" w:eastAsia="宋体" w:hAnsi="Arial" w:cs="Arial"/>
          <w:color w:val="7B7B7B" w:themeColor="accent3" w:themeShade="BF"/>
          <w:sz w:val="22"/>
          <w:szCs w:val="22"/>
          <w:lang w:val="en-GB" w:eastAsia="zh-CN"/>
        </w:rPr>
        <w:t>foreign</w:t>
      </w:r>
      <w:r>
        <w:rPr>
          <w:rFonts w:ascii="Arial" w:eastAsia="宋体" w:hAnsi="Arial" w:cs="Arial" w:hint="eastAsia"/>
          <w:color w:val="7B7B7B" w:themeColor="accent3" w:themeShade="BF"/>
          <w:sz w:val="22"/>
          <w:szCs w:val="22"/>
          <w:lang w:val="en-GB" w:eastAsia="zh-CN"/>
        </w:rPr>
        <w:t xml:space="preserve"> creditors </w:t>
      </w:r>
      <w:r w:rsidR="00C02972">
        <w:rPr>
          <w:rFonts w:ascii="Arial" w:eastAsia="宋体" w:hAnsi="Arial" w:cs="Arial" w:hint="eastAsia"/>
          <w:color w:val="7B7B7B" w:themeColor="accent3" w:themeShade="BF"/>
          <w:sz w:val="22"/>
          <w:szCs w:val="22"/>
          <w:lang w:val="en-GB" w:eastAsia="zh-CN"/>
        </w:rPr>
        <w:t xml:space="preserve">have the same rights of direct access in relation to the </w:t>
      </w:r>
      <w:r w:rsidR="00C02972">
        <w:rPr>
          <w:rFonts w:ascii="Arial" w:eastAsia="宋体" w:hAnsi="Arial" w:cs="Arial"/>
          <w:color w:val="7B7B7B" w:themeColor="accent3" w:themeShade="BF"/>
          <w:sz w:val="22"/>
          <w:szCs w:val="22"/>
          <w:lang w:val="en-GB" w:eastAsia="zh-CN"/>
        </w:rPr>
        <w:t>commencement</w:t>
      </w:r>
      <w:r w:rsidR="00C02972">
        <w:rPr>
          <w:rFonts w:ascii="Arial" w:eastAsia="宋体" w:hAnsi="Arial" w:cs="Arial" w:hint="eastAsia"/>
          <w:color w:val="7B7B7B" w:themeColor="accent3" w:themeShade="BF"/>
          <w:sz w:val="22"/>
          <w:szCs w:val="22"/>
          <w:lang w:val="en-GB" w:eastAsia="zh-CN"/>
        </w:rPr>
        <w:t xml:space="preserve"> of and participation in the BVI insolvency proceedings as the domestic creditors.  </w:t>
      </w:r>
      <w:r w:rsidR="00D349FC">
        <w:rPr>
          <w:rFonts w:ascii="Arial" w:eastAsia="宋体" w:hAnsi="Arial" w:cs="Arial" w:hint="eastAsia"/>
          <w:color w:val="7B7B7B" w:themeColor="accent3" w:themeShade="BF"/>
          <w:sz w:val="22"/>
          <w:szCs w:val="22"/>
          <w:lang w:val="en-GB" w:eastAsia="zh-CN"/>
        </w:rPr>
        <w:t>In other words, Abbeydale Limited would have the same position as those BVI creditors that it would commence insolvency proceedings against Dendoncker.</w:t>
      </w:r>
    </w:p>
    <w:p w14:paraId="31DF6059" w14:textId="77777777" w:rsidR="009E5ACF" w:rsidRDefault="009E5ACF" w:rsidP="008065CE">
      <w:pPr>
        <w:autoSpaceDE w:val="0"/>
        <w:autoSpaceDN w:val="0"/>
        <w:adjustRightInd w:val="0"/>
        <w:jc w:val="both"/>
        <w:rPr>
          <w:rFonts w:ascii="Arial" w:eastAsia="宋体" w:hAnsi="Arial" w:cs="Arial"/>
          <w:color w:val="7B7B7B" w:themeColor="accent3" w:themeShade="BF"/>
          <w:sz w:val="22"/>
          <w:szCs w:val="22"/>
          <w:lang w:val="en-GB" w:eastAsia="zh-CN"/>
        </w:rPr>
      </w:pPr>
    </w:p>
    <w:p w14:paraId="7FDFB530" w14:textId="4EE0C4C4" w:rsidR="00E24FE3" w:rsidRDefault="009E5ACF" w:rsidP="008065CE">
      <w:p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But firstly, we have to asce</w:t>
      </w:r>
      <w:r w:rsidR="00027A85">
        <w:rPr>
          <w:rFonts w:ascii="Arial" w:eastAsia="宋体" w:hAnsi="Arial" w:cs="Arial" w:hint="eastAsia"/>
          <w:color w:val="7B7B7B" w:themeColor="accent3" w:themeShade="BF"/>
          <w:sz w:val="22"/>
          <w:szCs w:val="22"/>
          <w:lang w:val="en-GB" w:eastAsia="zh-CN"/>
        </w:rPr>
        <w:t xml:space="preserve">rtain the type of creditor of </w:t>
      </w:r>
      <w:r>
        <w:rPr>
          <w:rFonts w:ascii="Arial" w:eastAsia="宋体" w:hAnsi="Arial" w:cs="Arial" w:hint="eastAsia"/>
          <w:color w:val="7B7B7B" w:themeColor="accent3" w:themeShade="BF"/>
          <w:sz w:val="22"/>
          <w:szCs w:val="22"/>
          <w:lang w:val="en-GB" w:eastAsia="zh-CN"/>
        </w:rPr>
        <w:t>Abbeydale, in particular, whether Abbeydale is a creditor with security interest or just a</w:t>
      </w:r>
      <w:r w:rsidR="00D349FC">
        <w:rPr>
          <w:rFonts w:ascii="Arial" w:eastAsia="宋体" w:hAnsi="Arial" w:cs="Arial" w:hint="eastAsia"/>
          <w:color w:val="7B7B7B" w:themeColor="accent3" w:themeShade="BF"/>
          <w:sz w:val="22"/>
          <w:szCs w:val="22"/>
          <w:lang w:val="en-GB" w:eastAsia="zh-CN"/>
        </w:rPr>
        <w:t>n</w:t>
      </w:r>
      <w:r>
        <w:rPr>
          <w:rFonts w:ascii="Arial" w:eastAsia="宋体" w:hAnsi="Arial" w:cs="Arial" w:hint="eastAsia"/>
          <w:color w:val="7B7B7B" w:themeColor="accent3" w:themeShade="BF"/>
          <w:sz w:val="22"/>
          <w:szCs w:val="22"/>
          <w:lang w:val="en-GB" w:eastAsia="zh-CN"/>
        </w:rPr>
        <w:t xml:space="preserve"> unsecured creditor.  </w:t>
      </w:r>
      <w:r w:rsidR="00FE6B0B">
        <w:rPr>
          <w:rFonts w:ascii="Arial" w:eastAsia="宋体" w:hAnsi="Arial" w:cs="Arial" w:hint="eastAsia"/>
          <w:color w:val="7B7B7B" w:themeColor="accent3" w:themeShade="BF"/>
          <w:sz w:val="22"/>
          <w:szCs w:val="22"/>
          <w:lang w:val="en-GB" w:eastAsia="zh-CN"/>
        </w:rPr>
        <w:t>As stipulated under section 175(2) of the I</w:t>
      </w:r>
      <w:r w:rsidR="00FE6B0B">
        <w:rPr>
          <w:rFonts w:ascii="Arial" w:eastAsia="宋体" w:hAnsi="Arial" w:cs="Arial"/>
          <w:color w:val="7B7B7B" w:themeColor="accent3" w:themeShade="BF"/>
          <w:sz w:val="22"/>
          <w:szCs w:val="22"/>
          <w:lang w:val="en-GB" w:eastAsia="zh-CN"/>
        </w:rPr>
        <w:t>n</w:t>
      </w:r>
      <w:r w:rsidR="00FE6B0B">
        <w:rPr>
          <w:rFonts w:ascii="Arial" w:eastAsia="宋体" w:hAnsi="Arial" w:cs="Arial" w:hint="eastAsia"/>
          <w:color w:val="7B7B7B" w:themeColor="accent3" w:themeShade="BF"/>
          <w:sz w:val="22"/>
          <w:szCs w:val="22"/>
          <w:lang w:val="en-GB" w:eastAsia="zh-CN"/>
        </w:rPr>
        <w:t xml:space="preserve">solvency Act, the right of the secured creditors to take possession of and realise or deal with the assets of the company which he or she has a security interest over are not affected in the insolvency process.  </w:t>
      </w:r>
      <w:r w:rsidR="00037AC9">
        <w:rPr>
          <w:rFonts w:ascii="Arial" w:eastAsia="宋体" w:hAnsi="Arial" w:cs="Arial" w:hint="eastAsia"/>
          <w:color w:val="7B7B7B" w:themeColor="accent3" w:themeShade="BF"/>
          <w:sz w:val="22"/>
          <w:szCs w:val="22"/>
          <w:lang w:val="en-GB" w:eastAsia="zh-CN"/>
        </w:rPr>
        <w:t xml:space="preserve">From the fact, we only know that Abbeydale lent USD12,000,000 to Dendoncker for its purchase of a property on Necker Island in BVI.  </w:t>
      </w:r>
      <w:r w:rsidR="00FE6B0B">
        <w:rPr>
          <w:rFonts w:ascii="Arial" w:eastAsia="宋体" w:hAnsi="Arial" w:cs="Arial"/>
          <w:color w:val="7B7B7B" w:themeColor="accent3" w:themeShade="BF"/>
          <w:sz w:val="22"/>
          <w:szCs w:val="22"/>
          <w:lang w:val="en-GB" w:eastAsia="zh-CN"/>
        </w:rPr>
        <w:t>I</w:t>
      </w:r>
      <w:r w:rsidR="00FE6B0B">
        <w:rPr>
          <w:rFonts w:ascii="Arial" w:eastAsia="宋体" w:hAnsi="Arial" w:cs="Arial" w:hint="eastAsia"/>
          <w:color w:val="7B7B7B" w:themeColor="accent3" w:themeShade="BF"/>
          <w:sz w:val="22"/>
          <w:szCs w:val="22"/>
          <w:lang w:val="en-GB" w:eastAsia="zh-CN"/>
        </w:rPr>
        <w:t xml:space="preserve">t does not mentioned whether any legal charge or </w:t>
      </w:r>
      <w:r w:rsidR="00FE6B0B">
        <w:rPr>
          <w:rFonts w:ascii="Arial" w:eastAsia="宋体" w:hAnsi="Arial" w:cs="Arial"/>
          <w:color w:val="7B7B7B" w:themeColor="accent3" w:themeShade="BF"/>
          <w:sz w:val="22"/>
          <w:szCs w:val="22"/>
          <w:lang w:val="en-GB" w:eastAsia="zh-CN"/>
        </w:rPr>
        <w:t>mortgage</w:t>
      </w:r>
      <w:r w:rsidR="00FE6B0B">
        <w:rPr>
          <w:rFonts w:ascii="Arial" w:eastAsia="宋体" w:hAnsi="Arial" w:cs="Arial" w:hint="eastAsia"/>
          <w:color w:val="7B7B7B" w:themeColor="accent3" w:themeShade="BF"/>
          <w:sz w:val="22"/>
          <w:szCs w:val="22"/>
          <w:lang w:val="en-GB" w:eastAsia="zh-CN"/>
        </w:rPr>
        <w:t xml:space="preserve"> had been created under the loan agreement between Abbeydale and Dendoncker.  </w:t>
      </w:r>
      <w:r w:rsidR="00F22BBC">
        <w:rPr>
          <w:rFonts w:ascii="Arial" w:eastAsia="宋体" w:hAnsi="Arial" w:cs="Arial" w:hint="eastAsia"/>
          <w:color w:val="7B7B7B" w:themeColor="accent3" w:themeShade="BF"/>
          <w:sz w:val="22"/>
          <w:szCs w:val="22"/>
          <w:lang w:val="en-GB" w:eastAsia="zh-CN"/>
        </w:rPr>
        <w:t>But with reference to the Insolvency Act</w:t>
      </w:r>
      <w:r w:rsidR="000A11EE">
        <w:rPr>
          <w:rFonts w:ascii="Arial" w:eastAsia="宋体" w:hAnsi="Arial" w:cs="Arial" w:hint="eastAsia"/>
          <w:color w:val="7B7B7B" w:themeColor="accent3" w:themeShade="BF"/>
          <w:sz w:val="22"/>
          <w:szCs w:val="22"/>
          <w:lang w:val="en-GB" w:eastAsia="zh-CN"/>
        </w:rPr>
        <w:t xml:space="preserve"> 2003 (</w:t>
      </w:r>
      <w:r w:rsidR="000A11EE">
        <w:rPr>
          <w:rFonts w:ascii="Arial" w:eastAsia="宋体" w:hAnsi="Arial" w:cs="Arial"/>
          <w:color w:val="7B7B7B" w:themeColor="accent3" w:themeShade="BF"/>
          <w:sz w:val="22"/>
          <w:szCs w:val="22"/>
          <w:lang w:val="en-GB" w:eastAsia="zh-CN"/>
        </w:rPr>
        <w:t>“</w:t>
      </w:r>
      <w:r w:rsidR="000A11EE">
        <w:rPr>
          <w:rFonts w:ascii="Arial" w:eastAsia="宋体" w:hAnsi="Arial" w:cs="Arial" w:hint="eastAsia"/>
          <w:color w:val="808080" w:themeColor="background1" w:themeShade="80"/>
          <w:sz w:val="22"/>
          <w:szCs w:val="22"/>
          <w:lang w:val="en-GB" w:eastAsia="zh-CN"/>
        </w:rPr>
        <w:t>the Insolvency Act</w:t>
      </w:r>
      <w:r w:rsidR="000A11EE">
        <w:rPr>
          <w:rFonts w:ascii="Arial" w:eastAsia="宋体" w:hAnsi="Arial" w:cs="Arial"/>
          <w:color w:val="808080" w:themeColor="background1" w:themeShade="80"/>
          <w:sz w:val="22"/>
          <w:szCs w:val="22"/>
          <w:lang w:val="en-GB" w:eastAsia="zh-CN"/>
        </w:rPr>
        <w:t>”</w:t>
      </w:r>
      <w:r w:rsidR="000A11EE">
        <w:rPr>
          <w:rFonts w:ascii="Arial" w:eastAsia="宋体" w:hAnsi="Arial" w:cs="Arial" w:hint="eastAsia"/>
          <w:color w:val="808080" w:themeColor="background1" w:themeShade="80"/>
          <w:sz w:val="22"/>
          <w:szCs w:val="22"/>
          <w:lang w:val="en-GB" w:eastAsia="zh-CN"/>
        </w:rPr>
        <w:t>)</w:t>
      </w:r>
      <w:r w:rsidR="00F22BBC">
        <w:rPr>
          <w:rFonts w:ascii="Arial" w:eastAsia="宋体" w:hAnsi="Arial" w:cs="Arial" w:hint="eastAsia"/>
          <w:color w:val="7B7B7B" w:themeColor="accent3" w:themeShade="BF"/>
          <w:sz w:val="22"/>
          <w:szCs w:val="22"/>
          <w:lang w:val="en-GB" w:eastAsia="zh-CN"/>
        </w:rPr>
        <w:t>, the following</w:t>
      </w:r>
      <w:r w:rsidR="000A11EE">
        <w:rPr>
          <w:rFonts w:ascii="Arial" w:eastAsia="宋体" w:hAnsi="Arial" w:cs="Arial" w:hint="eastAsia"/>
          <w:color w:val="7B7B7B" w:themeColor="accent3" w:themeShade="BF"/>
          <w:sz w:val="22"/>
          <w:szCs w:val="22"/>
          <w:lang w:val="en-GB" w:eastAsia="zh-CN"/>
        </w:rPr>
        <w:t xml:space="preserve"> available options for Abbeydale</w:t>
      </w:r>
      <w:r w:rsidR="00F22BBC">
        <w:rPr>
          <w:rFonts w:ascii="Arial" w:eastAsia="宋体" w:hAnsi="Arial" w:cs="Arial" w:hint="eastAsia"/>
          <w:color w:val="7B7B7B" w:themeColor="accent3" w:themeShade="BF"/>
          <w:sz w:val="22"/>
          <w:szCs w:val="22"/>
          <w:lang w:val="en-GB" w:eastAsia="zh-CN"/>
        </w:rPr>
        <w:t xml:space="preserve"> will a</w:t>
      </w:r>
      <w:r w:rsidR="00FE6B0B">
        <w:rPr>
          <w:rFonts w:ascii="Arial" w:eastAsia="宋体" w:hAnsi="Arial" w:cs="Arial" w:hint="eastAsia"/>
          <w:color w:val="7B7B7B" w:themeColor="accent3" w:themeShade="BF"/>
          <w:sz w:val="22"/>
          <w:szCs w:val="22"/>
          <w:lang w:val="en-GB" w:eastAsia="zh-CN"/>
        </w:rPr>
        <w:t>ssum</w:t>
      </w:r>
      <w:r w:rsidR="00F22BBC">
        <w:rPr>
          <w:rFonts w:ascii="Arial" w:eastAsia="宋体" w:hAnsi="Arial" w:cs="Arial" w:hint="eastAsia"/>
          <w:color w:val="7B7B7B" w:themeColor="accent3" w:themeShade="BF"/>
          <w:sz w:val="22"/>
          <w:szCs w:val="22"/>
          <w:lang w:val="en-GB" w:eastAsia="zh-CN"/>
        </w:rPr>
        <w:t>e Abbeydale is a</w:t>
      </w:r>
      <w:r w:rsidR="00037AC9">
        <w:rPr>
          <w:rFonts w:ascii="Arial" w:eastAsia="宋体" w:hAnsi="Arial" w:cs="Arial" w:hint="eastAsia"/>
          <w:color w:val="7B7B7B" w:themeColor="accent3" w:themeShade="BF"/>
          <w:sz w:val="22"/>
          <w:szCs w:val="22"/>
          <w:lang w:val="en-GB" w:eastAsia="zh-CN"/>
        </w:rPr>
        <w:t>n</w:t>
      </w:r>
      <w:r w:rsidR="00F22BBC">
        <w:rPr>
          <w:rFonts w:ascii="Arial" w:eastAsia="宋体" w:hAnsi="Arial" w:cs="Arial" w:hint="eastAsia"/>
          <w:color w:val="7B7B7B" w:themeColor="accent3" w:themeShade="BF"/>
          <w:sz w:val="22"/>
          <w:szCs w:val="22"/>
          <w:lang w:val="en-GB" w:eastAsia="zh-CN"/>
        </w:rPr>
        <w:t xml:space="preserve"> unsecured creditor against the debt owed by Dendoncker.</w:t>
      </w:r>
      <w:r w:rsidR="00FE6B0B">
        <w:rPr>
          <w:rFonts w:ascii="Arial" w:eastAsia="宋体" w:hAnsi="Arial" w:cs="Arial" w:hint="eastAsia"/>
          <w:color w:val="7B7B7B" w:themeColor="accent3" w:themeShade="BF"/>
          <w:sz w:val="22"/>
          <w:szCs w:val="22"/>
          <w:lang w:val="en-GB" w:eastAsia="zh-CN"/>
        </w:rPr>
        <w:t xml:space="preserve"> </w:t>
      </w:r>
      <w:r>
        <w:rPr>
          <w:rFonts w:ascii="Arial" w:eastAsia="宋体" w:hAnsi="Arial" w:cs="Arial" w:hint="eastAsia"/>
          <w:color w:val="7B7B7B" w:themeColor="accent3" w:themeShade="BF"/>
          <w:sz w:val="22"/>
          <w:szCs w:val="22"/>
          <w:lang w:val="en-GB" w:eastAsia="zh-CN"/>
        </w:rPr>
        <w:t xml:space="preserve">  </w:t>
      </w:r>
    </w:p>
    <w:p w14:paraId="5DB2AC7D" w14:textId="408FAAF5" w:rsidR="00E43C22" w:rsidRPr="00E43C22" w:rsidRDefault="00E43C22" w:rsidP="008065CE">
      <w:pPr>
        <w:autoSpaceDE w:val="0"/>
        <w:autoSpaceDN w:val="0"/>
        <w:adjustRightInd w:val="0"/>
        <w:jc w:val="both"/>
        <w:rPr>
          <w:rFonts w:ascii="Arial" w:eastAsia="宋体" w:hAnsi="Arial" w:cs="Arial"/>
          <w:b/>
          <w:color w:val="7B7B7B" w:themeColor="accent3" w:themeShade="BF"/>
          <w:sz w:val="22"/>
          <w:szCs w:val="22"/>
          <w:u w:val="single"/>
          <w:lang w:val="en-GB" w:eastAsia="zh-CN"/>
        </w:rPr>
      </w:pPr>
      <w:r w:rsidRPr="00E43C22">
        <w:rPr>
          <w:rFonts w:ascii="Arial" w:eastAsia="宋体" w:hAnsi="Arial" w:cs="Arial" w:hint="eastAsia"/>
          <w:b/>
          <w:color w:val="7B7B7B" w:themeColor="accent3" w:themeShade="BF"/>
          <w:sz w:val="22"/>
          <w:szCs w:val="22"/>
          <w:u w:val="single"/>
          <w:lang w:val="en-GB" w:eastAsia="zh-CN"/>
        </w:rPr>
        <w:lastRenderedPageBreak/>
        <w:t>Court Liquidation Application</w:t>
      </w:r>
    </w:p>
    <w:p w14:paraId="629E4C8C" w14:textId="34049433" w:rsidR="00E43C22" w:rsidRDefault="00E43C22" w:rsidP="008065CE">
      <w:pPr>
        <w:autoSpaceDE w:val="0"/>
        <w:autoSpaceDN w:val="0"/>
        <w:adjustRightInd w:val="0"/>
        <w:jc w:val="both"/>
        <w:rPr>
          <w:rFonts w:ascii="Arial" w:eastAsia="宋体" w:hAnsi="Arial" w:cs="Arial"/>
          <w:color w:val="7B7B7B" w:themeColor="accent3" w:themeShade="BF"/>
          <w:sz w:val="22"/>
          <w:szCs w:val="22"/>
          <w:lang w:val="en-GB" w:eastAsia="zh-CN"/>
        </w:rPr>
      </w:pPr>
    </w:p>
    <w:p w14:paraId="53EC536E" w14:textId="6316E3CD" w:rsidR="00312929" w:rsidRDefault="007C6F9F" w:rsidP="00E43C22">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The first option for Abbeydale is the Court Liquidation Application.  </w:t>
      </w:r>
      <w:r w:rsidR="00EC7016">
        <w:rPr>
          <w:rFonts w:ascii="Arial" w:eastAsia="宋体" w:hAnsi="Arial" w:cs="Arial" w:hint="eastAsia"/>
          <w:color w:val="7B7B7B" w:themeColor="accent3" w:themeShade="BF"/>
          <w:sz w:val="22"/>
          <w:szCs w:val="22"/>
          <w:lang w:val="en-GB" w:eastAsia="zh-CN"/>
        </w:rPr>
        <w:t xml:space="preserve">Under the Insolvency Act, </w:t>
      </w:r>
      <w:r w:rsidR="004145D9" w:rsidRPr="00C91806">
        <w:rPr>
          <w:rFonts w:ascii="Arial" w:eastAsia="宋体" w:hAnsi="Arial" w:cs="Arial" w:hint="eastAsia"/>
          <w:color w:val="7B7B7B" w:themeColor="accent3" w:themeShade="BF"/>
          <w:sz w:val="22"/>
          <w:szCs w:val="22"/>
          <w:lang w:val="en-GB" w:eastAsia="zh-CN"/>
        </w:rPr>
        <w:t>the major</w:t>
      </w:r>
      <w:r w:rsidR="004145D9">
        <w:rPr>
          <w:rFonts w:ascii="Arial" w:eastAsia="宋体" w:hAnsi="Arial" w:cs="Arial" w:hint="eastAsia"/>
          <w:color w:val="7B7B7B" w:themeColor="accent3" w:themeShade="BF"/>
          <w:sz w:val="22"/>
          <w:szCs w:val="22"/>
          <w:lang w:val="en-GB" w:eastAsia="zh-CN"/>
        </w:rPr>
        <w:t xml:space="preserve"> </w:t>
      </w:r>
      <w:r w:rsidR="00C91806">
        <w:rPr>
          <w:rFonts w:ascii="Arial" w:eastAsia="宋体" w:hAnsi="Arial" w:cs="Arial" w:hint="eastAsia"/>
          <w:color w:val="7B7B7B" w:themeColor="accent3" w:themeShade="BF"/>
          <w:sz w:val="22"/>
          <w:szCs w:val="22"/>
          <w:lang w:val="en-GB" w:eastAsia="zh-CN"/>
        </w:rPr>
        <w:t>action</w:t>
      </w:r>
      <w:r w:rsidR="004145D9">
        <w:rPr>
          <w:rFonts w:ascii="Arial" w:eastAsia="宋体" w:hAnsi="Arial" w:cs="Arial" w:hint="eastAsia"/>
          <w:color w:val="7B7B7B" w:themeColor="accent3" w:themeShade="BF"/>
          <w:sz w:val="22"/>
          <w:szCs w:val="22"/>
          <w:lang w:val="en-GB" w:eastAsia="zh-CN"/>
        </w:rPr>
        <w:t xml:space="preserve"> that creditor may consider</w:t>
      </w:r>
      <w:r w:rsidR="00C91806" w:rsidRPr="00C91806">
        <w:rPr>
          <w:rFonts w:ascii="Arial" w:eastAsia="宋体" w:hAnsi="Arial" w:cs="Arial" w:hint="eastAsia"/>
          <w:color w:val="7B7B7B" w:themeColor="accent3" w:themeShade="BF"/>
          <w:sz w:val="22"/>
          <w:szCs w:val="22"/>
          <w:lang w:val="en-GB" w:eastAsia="zh-CN"/>
        </w:rPr>
        <w:t xml:space="preserve"> </w:t>
      </w:r>
      <w:r w:rsidR="00C91806">
        <w:rPr>
          <w:rFonts w:ascii="Arial" w:eastAsia="宋体" w:hAnsi="Arial" w:cs="Arial" w:hint="eastAsia"/>
          <w:color w:val="7B7B7B" w:themeColor="accent3" w:themeShade="BF"/>
          <w:sz w:val="22"/>
          <w:szCs w:val="22"/>
          <w:lang w:val="en-GB" w:eastAsia="zh-CN"/>
        </w:rPr>
        <w:t>to enforce the debt owed to it</w:t>
      </w:r>
      <w:r w:rsidR="004145D9">
        <w:rPr>
          <w:rFonts w:ascii="Arial" w:eastAsia="宋体" w:hAnsi="Arial" w:cs="Arial" w:hint="eastAsia"/>
          <w:color w:val="7B7B7B" w:themeColor="accent3" w:themeShade="BF"/>
          <w:sz w:val="22"/>
          <w:szCs w:val="22"/>
          <w:lang w:val="en-GB" w:eastAsia="zh-CN"/>
        </w:rPr>
        <w:t xml:space="preserve"> </w:t>
      </w:r>
      <w:r w:rsidR="00C91806">
        <w:rPr>
          <w:rFonts w:ascii="Arial" w:eastAsia="宋体" w:hAnsi="Arial" w:cs="Arial" w:hint="eastAsia"/>
          <w:color w:val="7B7B7B" w:themeColor="accent3" w:themeShade="BF"/>
          <w:sz w:val="22"/>
          <w:szCs w:val="22"/>
          <w:lang w:val="en-GB" w:eastAsia="zh-CN"/>
        </w:rPr>
        <w:t xml:space="preserve">is </w:t>
      </w:r>
      <w:r w:rsidR="004145D9">
        <w:rPr>
          <w:rFonts w:ascii="Arial" w:eastAsia="宋体" w:hAnsi="Arial" w:cs="Arial" w:hint="eastAsia"/>
          <w:color w:val="7B7B7B" w:themeColor="accent3" w:themeShade="BF"/>
          <w:sz w:val="22"/>
          <w:szCs w:val="22"/>
          <w:lang w:val="en-GB" w:eastAsia="zh-CN"/>
        </w:rPr>
        <w:t xml:space="preserve">to bring </w:t>
      </w:r>
      <w:r w:rsidR="00C91806">
        <w:rPr>
          <w:rFonts w:ascii="Arial" w:eastAsia="宋体" w:hAnsi="Arial" w:cs="Arial" w:hint="eastAsia"/>
          <w:color w:val="7B7B7B" w:themeColor="accent3" w:themeShade="BF"/>
          <w:sz w:val="22"/>
          <w:szCs w:val="22"/>
          <w:lang w:val="en-GB" w:eastAsia="zh-CN"/>
        </w:rPr>
        <w:t xml:space="preserve">formal insolvency proceedings </w:t>
      </w:r>
      <w:r w:rsidR="004145D9">
        <w:rPr>
          <w:rFonts w:ascii="Arial" w:eastAsia="宋体" w:hAnsi="Arial" w:cs="Arial" w:hint="eastAsia"/>
          <w:color w:val="7B7B7B" w:themeColor="accent3" w:themeShade="BF"/>
          <w:sz w:val="22"/>
          <w:szCs w:val="22"/>
          <w:lang w:val="en-GB" w:eastAsia="zh-CN"/>
        </w:rPr>
        <w:t>against the debtor</w:t>
      </w:r>
      <w:r w:rsidR="00526167">
        <w:rPr>
          <w:rFonts w:ascii="Arial" w:eastAsia="宋体" w:hAnsi="Arial" w:cs="Arial" w:hint="eastAsia"/>
          <w:color w:val="7B7B7B" w:themeColor="accent3" w:themeShade="BF"/>
          <w:sz w:val="22"/>
          <w:szCs w:val="22"/>
          <w:lang w:val="en-GB" w:eastAsia="zh-CN"/>
        </w:rPr>
        <w:t xml:space="preserve">, that is the Court </w:t>
      </w:r>
      <w:r w:rsidR="00037AC9">
        <w:rPr>
          <w:rFonts w:ascii="Arial" w:eastAsia="宋体" w:hAnsi="Arial" w:cs="Arial" w:hint="eastAsia"/>
          <w:color w:val="7B7B7B" w:themeColor="accent3" w:themeShade="BF"/>
          <w:sz w:val="22"/>
          <w:szCs w:val="22"/>
          <w:lang w:val="en-GB" w:eastAsia="zh-CN"/>
        </w:rPr>
        <w:t>liquidation</w:t>
      </w:r>
      <w:r w:rsidR="00526167">
        <w:rPr>
          <w:rFonts w:ascii="Arial" w:eastAsia="宋体" w:hAnsi="Arial" w:cs="Arial" w:hint="eastAsia"/>
          <w:color w:val="7B7B7B" w:themeColor="accent3" w:themeShade="BF"/>
          <w:sz w:val="22"/>
          <w:szCs w:val="22"/>
          <w:lang w:val="en-GB" w:eastAsia="zh-CN"/>
        </w:rPr>
        <w:t xml:space="preserve"> process</w:t>
      </w:r>
      <w:r w:rsidR="004145D9">
        <w:rPr>
          <w:rFonts w:ascii="Arial" w:eastAsia="宋体" w:hAnsi="Arial" w:cs="Arial" w:hint="eastAsia"/>
          <w:color w:val="7B7B7B" w:themeColor="accent3" w:themeShade="BF"/>
          <w:sz w:val="22"/>
          <w:szCs w:val="22"/>
          <w:lang w:val="en-GB" w:eastAsia="zh-CN"/>
        </w:rPr>
        <w:t xml:space="preserve">.  </w:t>
      </w:r>
      <w:r w:rsidR="00EB09EB">
        <w:rPr>
          <w:rFonts w:ascii="Arial" w:eastAsia="宋体" w:hAnsi="Arial" w:cs="Arial"/>
          <w:color w:val="7B7B7B" w:themeColor="accent3" w:themeShade="BF"/>
          <w:sz w:val="22"/>
          <w:szCs w:val="22"/>
          <w:lang w:val="en-GB" w:eastAsia="zh-CN"/>
        </w:rPr>
        <w:t>To</w:t>
      </w:r>
      <w:r w:rsidR="00EB09EB">
        <w:rPr>
          <w:rFonts w:ascii="Arial" w:eastAsia="宋体" w:hAnsi="Arial" w:cs="Arial" w:hint="eastAsia"/>
          <w:color w:val="7B7B7B" w:themeColor="accent3" w:themeShade="BF"/>
          <w:sz w:val="22"/>
          <w:szCs w:val="22"/>
          <w:lang w:val="en-GB" w:eastAsia="zh-CN"/>
        </w:rPr>
        <w:t xml:space="preserve"> make such application, Abbeydale has to file an application to Court stating the grounds and to satisfy the Court that the debtor, Dendoncker, is insolvent.  In this case, Abbeydale has to show that Dendoncker failed to comply with the terms of the statutory demand for payment of the due and </w:t>
      </w:r>
      <w:r w:rsidR="00EB09EB">
        <w:rPr>
          <w:rFonts w:ascii="Arial" w:eastAsia="宋体" w:hAnsi="Arial" w:cs="Arial"/>
          <w:color w:val="7B7B7B" w:themeColor="accent3" w:themeShade="BF"/>
          <w:sz w:val="22"/>
          <w:szCs w:val="22"/>
          <w:lang w:val="en-GB" w:eastAsia="zh-CN"/>
        </w:rPr>
        <w:t>payable</w:t>
      </w:r>
      <w:r w:rsidR="00EB09EB">
        <w:rPr>
          <w:rFonts w:ascii="Arial" w:eastAsia="宋体" w:hAnsi="Arial" w:cs="Arial" w:hint="eastAsia"/>
          <w:color w:val="7B7B7B" w:themeColor="accent3" w:themeShade="BF"/>
          <w:sz w:val="22"/>
          <w:szCs w:val="22"/>
          <w:lang w:val="en-GB" w:eastAsia="zh-CN"/>
        </w:rPr>
        <w:t xml:space="preserve"> debt.  The statutory demand should be complied with the requirement under se</w:t>
      </w:r>
      <w:r w:rsidR="00BC5CBA">
        <w:rPr>
          <w:rFonts w:ascii="Arial" w:eastAsia="宋体" w:hAnsi="Arial" w:cs="Arial" w:hint="eastAsia"/>
          <w:color w:val="7B7B7B" w:themeColor="accent3" w:themeShade="BF"/>
          <w:sz w:val="22"/>
          <w:szCs w:val="22"/>
          <w:lang w:val="en-GB" w:eastAsia="zh-CN"/>
        </w:rPr>
        <w:t>ction 155 of the Insolvency Act and the said demand has not been set aside under section 156 of the Insolvency Act.</w:t>
      </w:r>
      <w:r w:rsidR="00E43C22">
        <w:rPr>
          <w:rFonts w:ascii="Arial" w:eastAsia="宋体" w:hAnsi="Arial" w:cs="Arial" w:hint="eastAsia"/>
          <w:color w:val="7B7B7B" w:themeColor="accent3" w:themeShade="BF"/>
          <w:sz w:val="22"/>
          <w:szCs w:val="22"/>
          <w:lang w:val="en-GB" w:eastAsia="zh-CN"/>
        </w:rPr>
        <w:t xml:space="preserve">  </w:t>
      </w:r>
    </w:p>
    <w:p w14:paraId="26BF5B44" w14:textId="77777777" w:rsidR="00312929" w:rsidRDefault="00312929" w:rsidP="00E43C22">
      <w:pPr>
        <w:jc w:val="both"/>
        <w:rPr>
          <w:rFonts w:ascii="Arial" w:eastAsia="宋体" w:hAnsi="Arial" w:cs="Arial"/>
          <w:color w:val="7B7B7B" w:themeColor="accent3" w:themeShade="BF"/>
          <w:sz w:val="22"/>
          <w:szCs w:val="22"/>
          <w:lang w:val="en-GB" w:eastAsia="zh-CN"/>
        </w:rPr>
      </w:pPr>
    </w:p>
    <w:p w14:paraId="161D1546" w14:textId="0372795B" w:rsidR="00312929" w:rsidRDefault="006076BB" w:rsidP="00E43C22">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Subsequently, Abbeydale </w:t>
      </w:r>
      <w:r w:rsidR="0055529F">
        <w:rPr>
          <w:rFonts w:ascii="Arial" w:eastAsia="宋体" w:hAnsi="Arial" w:cs="Arial" w:hint="eastAsia"/>
          <w:color w:val="7B7B7B" w:themeColor="accent3" w:themeShade="BF"/>
          <w:sz w:val="22"/>
          <w:szCs w:val="22"/>
          <w:lang w:val="en-GB" w:eastAsia="zh-CN"/>
        </w:rPr>
        <w:t>may</w:t>
      </w:r>
      <w:r>
        <w:rPr>
          <w:rFonts w:ascii="Arial" w:eastAsia="宋体" w:hAnsi="Arial" w:cs="Arial" w:hint="eastAsia"/>
          <w:color w:val="7B7B7B" w:themeColor="accent3" w:themeShade="BF"/>
          <w:sz w:val="22"/>
          <w:szCs w:val="22"/>
          <w:lang w:val="en-GB" w:eastAsia="zh-CN"/>
        </w:rPr>
        <w:t xml:space="preserve"> file another application of appointment of liquidator to Court pursuant to section 162 of the Act.  </w:t>
      </w:r>
      <w:r w:rsidR="007C6F9F">
        <w:rPr>
          <w:rFonts w:ascii="Arial" w:eastAsia="宋体" w:hAnsi="Arial" w:cs="Arial" w:hint="eastAsia"/>
          <w:color w:val="7B7B7B" w:themeColor="accent3" w:themeShade="BF"/>
          <w:sz w:val="22"/>
          <w:szCs w:val="22"/>
          <w:lang w:val="en-GB" w:eastAsia="zh-CN"/>
        </w:rPr>
        <w:t xml:space="preserve">The said </w:t>
      </w:r>
      <w:r w:rsidR="00037AC9">
        <w:rPr>
          <w:rFonts w:ascii="Arial" w:eastAsia="宋体" w:hAnsi="Arial" w:cs="Arial"/>
          <w:color w:val="7B7B7B" w:themeColor="accent3" w:themeShade="BF"/>
          <w:sz w:val="22"/>
          <w:szCs w:val="22"/>
          <w:lang w:val="en-GB" w:eastAsia="zh-CN"/>
        </w:rPr>
        <w:t>application</w:t>
      </w:r>
      <w:r w:rsidR="007C6F9F">
        <w:rPr>
          <w:rFonts w:ascii="Arial" w:eastAsia="宋体" w:hAnsi="Arial" w:cs="Arial" w:hint="eastAsia"/>
          <w:color w:val="7B7B7B" w:themeColor="accent3" w:themeShade="BF"/>
          <w:sz w:val="22"/>
          <w:szCs w:val="22"/>
          <w:lang w:val="en-GB" w:eastAsia="zh-CN"/>
        </w:rPr>
        <w:t xml:space="preserve"> should</w:t>
      </w:r>
      <w:r w:rsidR="00C2517A">
        <w:rPr>
          <w:rFonts w:ascii="Arial" w:eastAsia="宋体" w:hAnsi="Arial" w:cs="Arial" w:hint="eastAsia"/>
          <w:color w:val="7B7B7B" w:themeColor="accent3" w:themeShade="BF"/>
          <w:sz w:val="22"/>
          <w:szCs w:val="22"/>
          <w:lang w:val="en-GB" w:eastAsia="zh-CN"/>
        </w:rPr>
        <w:t xml:space="preserve"> state the ground for the appointment, the name of the proposed liquidator and a supporting affidavit attached with a notice of eligibility and consent to act signed by the proposed liquidator.  To the satisfaction of</w:t>
      </w:r>
      <w:r>
        <w:rPr>
          <w:rFonts w:ascii="Arial" w:eastAsia="宋体" w:hAnsi="Arial" w:cs="Arial" w:hint="eastAsia"/>
          <w:color w:val="7B7B7B" w:themeColor="accent3" w:themeShade="BF"/>
          <w:sz w:val="22"/>
          <w:szCs w:val="22"/>
          <w:lang w:val="en-GB" w:eastAsia="zh-CN"/>
        </w:rPr>
        <w:t xml:space="preserve"> the Court</w:t>
      </w:r>
      <w:r w:rsidR="00C2517A">
        <w:rPr>
          <w:rFonts w:ascii="Arial" w:eastAsia="宋体" w:hAnsi="Arial" w:cs="Arial" w:hint="eastAsia"/>
          <w:color w:val="7B7B7B" w:themeColor="accent3" w:themeShade="BF"/>
          <w:sz w:val="22"/>
          <w:szCs w:val="22"/>
          <w:lang w:val="en-GB" w:eastAsia="zh-CN"/>
        </w:rPr>
        <w:t xml:space="preserve"> that such application is just and equitable or it is for the public interest, a liquidator will be appointed</w:t>
      </w:r>
      <w:r w:rsidR="00E32948">
        <w:rPr>
          <w:rFonts w:ascii="Arial" w:eastAsia="宋体" w:hAnsi="Arial" w:cs="Arial" w:hint="eastAsia"/>
          <w:color w:val="7B7B7B" w:themeColor="accent3" w:themeShade="BF"/>
          <w:sz w:val="22"/>
          <w:szCs w:val="22"/>
          <w:lang w:val="en-GB" w:eastAsia="zh-CN"/>
        </w:rPr>
        <w:t xml:space="preserve"> within 6 months after the application is filed under section 168(1) of the Act, unless with the extension from Court</w:t>
      </w:r>
      <w:r w:rsidR="00C2517A">
        <w:rPr>
          <w:rFonts w:ascii="Arial" w:eastAsia="宋体" w:hAnsi="Arial" w:cs="Arial" w:hint="eastAsia"/>
          <w:color w:val="7B7B7B" w:themeColor="accent3" w:themeShade="BF"/>
          <w:sz w:val="22"/>
          <w:szCs w:val="22"/>
          <w:lang w:val="en-GB" w:eastAsia="zh-CN"/>
        </w:rPr>
        <w:t>.</w:t>
      </w:r>
    </w:p>
    <w:p w14:paraId="66856352" w14:textId="77777777" w:rsidR="00913B12" w:rsidRDefault="00913B12" w:rsidP="00E43C22">
      <w:pPr>
        <w:jc w:val="both"/>
        <w:rPr>
          <w:rFonts w:ascii="Arial" w:eastAsia="宋体" w:hAnsi="Arial" w:cs="Arial"/>
          <w:color w:val="7B7B7B" w:themeColor="accent3" w:themeShade="BF"/>
          <w:sz w:val="22"/>
          <w:szCs w:val="22"/>
          <w:lang w:val="en-GB" w:eastAsia="zh-CN"/>
        </w:rPr>
      </w:pPr>
    </w:p>
    <w:p w14:paraId="26403C0C" w14:textId="698F0D20" w:rsidR="00913B12" w:rsidRDefault="00913B12" w:rsidP="00E43C22">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Such then, the liquidator </w:t>
      </w:r>
      <w:r>
        <w:rPr>
          <w:rFonts w:ascii="Arial" w:eastAsia="宋体" w:hAnsi="Arial" w:cs="Arial"/>
          <w:color w:val="7B7B7B" w:themeColor="accent3" w:themeShade="BF"/>
          <w:sz w:val="22"/>
          <w:szCs w:val="22"/>
          <w:lang w:val="en-GB" w:eastAsia="zh-CN"/>
        </w:rPr>
        <w:t>has</w:t>
      </w:r>
      <w:r>
        <w:rPr>
          <w:rFonts w:ascii="Arial" w:eastAsia="宋体" w:hAnsi="Arial" w:cs="Arial" w:hint="eastAsia"/>
          <w:color w:val="7B7B7B" w:themeColor="accent3" w:themeShade="BF"/>
          <w:sz w:val="22"/>
          <w:szCs w:val="22"/>
          <w:lang w:val="en-GB" w:eastAsia="zh-CN"/>
        </w:rPr>
        <w:t xml:space="preserve"> custody and </w:t>
      </w:r>
      <w:r>
        <w:rPr>
          <w:rFonts w:ascii="Arial" w:eastAsia="宋体" w:hAnsi="Arial" w:cs="Arial"/>
          <w:color w:val="7B7B7B" w:themeColor="accent3" w:themeShade="BF"/>
          <w:sz w:val="22"/>
          <w:szCs w:val="22"/>
          <w:lang w:val="en-GB" w:eastAsia="zh-CN"/>
        </w:rPr>
        <w:t>control</w:t>
      </w:r>
      <w:r>
        <w:rPr>
          <w:rFonts w:ascii="Arial" w:eastAsia="宋体" w:hAnsi="Arial" w:cs="Arial" w:hint="eastAsia"/>
          <w:color w:val="7B7B7B" w:themeColor="accent3" w:themeShade="BF"/>
          <w:sz w:val="22"/>
          <w:szCs w:val="22"/>
          <w:lang w:val="en-GB" w:eastAsia="zh-CN"/>
        </w:rPr>
        <w:t xml:space="preserve"> over the assets of Dendoncker under section 175(1) of the Act.</w:t>
      </w:r>
      <w:r w:rsidR="000C3811">
        <w:rPr>
          <w:rFonts w:ascii="Arial" w:eastAsia="宋体" w:hAnsi="Arial" w:cs="Arial" w:hint="eastAsia"/>
          <w:color w:val="7B7B7B" w:themeColor="accent3" w:themeShade="BF"/>
          <w:sz w:val="22"/>
          <w:szCs w:val="22"/>
          <w:lang w:val="en-GB" w:eastAsia="zh-CN"/>
        </w:rPr>
        <w:t xml:space="preserve">  If creditors</w:t>
      </w:r>
      <w:r w:rsidR="000C3811">
        <w:rPr>
          <w:rFonts w:ascii="Arial" w:eastAsia="宋体" w:hAnsi="Arial" w:cs="Arial"/>
          <w:color w:val="7B7B7B" w:themeColor="accent3" w:themeShade="BF"/>
          <w:sz w:val="22"/>
          <w:szCs w:val="22"/>
          <w:lang w:val="en-GB" w:eastAsia="zh-CN"/>
        </w:rPr>
        <w:t>’</w:t>
      </w:r>
      <w:r w:rsidR="000C3811">
        <w:rPr>
          <w:rFonts w:ascii="Arial" w:eastAsia="宋体" w:hAnsi="Arial" w:cs="Arial" w:hint="eastAsia"/>
          <w:color w:val="7B7B7B" w:themeColor="accent3" w:themeShade="BF"/>
          <w:sz w:val="22"/>
          <w:szCs w:val="22"/>
          <w:lang w:val="en-GB" w:eastAsia="zh-CN"/>
        </w:rPr>
        <w:t xml:space="preserve"> committee would be passed by resolution in a meeting under section 421 of the Act, and Abbeydale is resolved to be a member of the committee, it may have more active role in the liquidation process.  A creditors</w:t>
      </w:r>
      <w:r w:rsidR="000C3811">
        <w:rPr>
          <w:rFonts w:ascii="Arial" w:eastAsia="宋体" w:hAnsi="Arial" w:cs="Arial"/>
          <w:color w:val="7B7B7B" w:themeColor="accent3" w:themeShade="BF"/>
          <w:sz w:val="22"/>
          <w:szCs w:val="22"/>
          <w:lang w:val="en-GB" w:eastAsia="zh-CN"/>
        </w:rPr>
        <w:t>’</w:t>
      </w:r>
      <w:r w:rsidR="000C3811">
        <w:rPr>
          <w:rFonts w:ascii="Arial" w:eastAsia="宋体" w:hAnsi="Arial" w:cs="Arial" w:hint="eastAsia"/>
          <w:color w:val="7B7B7B" w:themeColor="accent3" w:themeShade="BF"/>
          <w:sz w:val="22"/>
          <w:szCs w:val="22"/>
          <w:lang w:val="en-GB" w:eastAsia="zh-CN"/>
        </w:rPr>
        <w:t xml:space="preserve"> committee is granting the powers to call creditors</w:t>
      </w:r>
      <w:r w:rsidR="000C3811">
        <w:rPr>
          <w:rFonts w:ascii="Arial" w:eastAsia="宋体" w:hAnsi="Arial" w:cs="Arial"/>
          <w:color w:val="7B7B7B" w:themeColor="accent3" w:themeShade="BF"/>
          <w:sz w:val="22"/>
          <w:szCs w:val="22"/>
          <w:lang w:val="en-GB" w:eastAsia="zh-CN"/>
        </w:rPr>
        <w:t>’</w:t>
      </w:r>
      <w:r w:rsidR="000C3811">
        <w:rPr>
          <w:rFonts w:ascii="Arial" w:eastAsia="宋体" w:hAnsi="Arial" w:cs="Arial" w:hint="eastAsia"/>
          <w:color w:val="7B7B7B" w:themeColor="accent3" w:themeShade="BF"/>
          <w:sz w:val="22"/>
          <w:szCs w:val="22"/>
          <w:lang w:val="en-GB" w:eastAsia="zh-CN"/>
        </w:rPr>
        <w:t xml:space="preserve"> meeting, to reasonably require the liquidator to provide the </w:t>
      </w:r>
      <w:r w:rsidR="000C3811">
        <w:rPr>
          <w:rFonts w:ascii="Arial" w:eastAsia="宋体" w:hAnsi="Arial" w:cs="Arial"/>
          <w:color w:val="7B7B7B" w:themeColor="accent3" w:themeShade="BF"/>
          <w:sz w:val="22"/>
          <w:szCs w:val="22"/>
          <w:lang w:val="en-GB" w:eastAsia="zh-CN"/>
        </w:rPr>
        <w:t>committee</w:t>
      </w:r>
      <w:r w:rsidR="000C3811">
        <w:rPr>
          <w:rFonts w:ascii="Arial" w:eastAsia="宋体" w:hAnsi="Arial" w:cs="Arial" w:hint="eastAsia"/>
          <w:color w:val="7B7B7B" w:themeColor="accent3" w:themeShade="BF"/>
          <w:sz w:val="22"/>
          <w:szCs w:val="22"/>
          <w:lang w:val="en-GB" w:eastAsia="zh-CN"/>
        </w:rPr>
        <w:t xml:space="preserve"> with reports and information, or explanation concerning the liquidation, and to approve the remuneration of the liquidator under section 422 of the</w:t>
      </w:r>
      <w:r w:rsidR="007C6F9F">
        <w:rPr>
          <w:rFonts w:ascii="Arial" w:eastAsia="宋体" w:hAnsi="Arial" w:cs="Arial" w:hint="eastAsia"/>
          <w:color w:val="7B7B7B" w:themeColor="accent3" w:themeShade="BF"/>
          <w:sz w:val="22"/>
          <w:szCs w:val="22"/>
          <w:lang w:val="en-GB" w:eastAsia="zh-CN"/>
        </w:rPr>
        <w:t xml:space="preserve"> Insolvency</w:t>
      </w:r>
      <w:r w:rsidR="000C3811">
        <w:rPr>
          <w:rFonts w:ascii="Arial" w:eastAsia="宋体" w:hAnsi="Arial" w:cs="Arial" w:hint="eastAsia"/>
          <w:color w:val="7B7B7B" w:themeColor="accent3" w:themeShade="BF"/>
          <w:sz w:val="22"/>
          <w:szCs w:val="22"/>
          <w:lang w:val="en-GB" w:eastAsia="zh-CN"/>
        </w:rPr>
        <w:t xml:space="preserve"> Act.</w:t>
      </w:r>
    </w:p>
    <w:p w14:paraId="133F5738" w14:textId="77777777" w:rsidR="000C3811" w:rsidRDefault="000C3811" w:rsidP="00E43C22">
      <w:pPr>
        <w:jc w:val="both"/>
        <w:rPr>
          <w:rFonts w:ascii="Arial" w:eastAsia="宋体" w:hAnsi="Arial" w:cs="Arial"/>
          <w:color w:val="7B7B7B" w:themeColor="accent3" w:themeShade="BF"/>
          <w:sz w:val="22"/>
          <w:szCs w:val="22"/>
          <w:lang w:val="en-GB" w:eastAsia="zh-CN"/>
        </w:rPr>
      </w:pPr>
    </w:p>
    <w:p w14:paraId="1E7DF677" w14:textId="67FC1583" w:rsidR="00312929" w:rsidRPr="0055529F" w:rsidRDefault="00037AC9" w:rsidP="0055529F">
      <w:pPr>
        <w:jc w:val="both"/>
        <w:rPr>
          <w:rFonts w:ascii="Arial" w:eastAsia="宋体" w:hAnsi="Arial" w:cs="Arial"/>
          <w:color w:val="7B7B7B" w:themeColor="accent3" w:themeShade="BF"/>
          <w:sz w:val="22"/>
          <w:szCs w:val="22"/>
          <w:lang w:val="en-GB" w:eastAsia="zh-CN"/>
        </w:rPr>
      </w:pPr>
      <w:r w:rsidRPr="0055529F">
        <w:rPr>
          <w:rFonts w:ascii="Arial" w:eastAsia="宋体" w:hAnsi="Arial" w:cs="Arial" w:hint="eastAsia"/>
          <w:color w:val="7B7B7B" w:themeColor="accent3" w:themeShade="BF"/>
          <w:sz w:val="22"/>
          <w:szCs w:val="22"/>
          <w:lang w:val="en-GB" w:eastAsia="zh-CN"/>
        </w:rPr>
        <w:t xml:space="preserve">Despite of the identity of foreign creditor, Abbeydale is not require to comply with additional special procedures when filing their claims under BVI proceedings. </w:t>
      </w:r>
      <w:r w:rsidR="00312929" w:rsidRPr="0055529F">
        <w:rPr>
          <w:rFonts w:ascii="Arial" w:eastAsia="宋体" w:hAnsi="Arial" w:cs="Arial" w:hint="eastAsia"/>
          <w:color w:val="7B7B7B" w:themeColor="accent3" w:themeShade="BF"/>
          <w:sz w:val="22"/>
          <w:szCs w:val="22"/>
          <w:lang w:val="en-GB" w:eastAsia="zh-CN"/>
        </w:rPr>
        <w:t>Yet, this option will not give preferential priority to Abbeyale Limited among other unsecured creditors when distributing dividend from the realised assets.</w:t>
      </w:r>
      <w:r w:rsidR="00977C28">
        <w:rPr>
          <w:rFonts w:ascii="Arial" w:eastAsia="宋体" w:hAnsi="Arial" w:cs="Arial" w:hint="eastAsia"/>
          <w:color w:val="7B7B7B" w:themeColor="accent3" w:themeShade="BF"/>
          <w:sz w:val="22"/>
          <w:szCs w:val="22"/>
          <w:lang w:val="en-GB" w:eastAsia="zh-CN"/>
        </w:rPr>
        <w:t xml:space="preserve">  If there is other creditor with security interest against Dendoncker, the appointment of liquidator does not affect their right to take possession or realise or deal with the asset which is subject to that security interest as stated under section 175(2) of the</w:t>
      </w:r>
      <w:r w:rsidR="007C6F9F">
        <w:rPr>
          <w:rFonts w:ascii="Arial" w:eastAsia="宋体" w:hAnsi="Arial" w:cs="Arial" w:hint="eastAsia"/>
          <w:color w:val="7B7B7B" w:themeColor="accent3" w:themeShade="BF"/>
          <w:sz w:val="22"/>
          <w:szCs w:val="22"/>
          <w:lang w:val="en-GB" w:eastAsia="zh-CN"/>
        </w:rPr>
        <w:t xml:space="preserve"> Insolvency</w:t>
      </w:r>
      <w:r w:rsidR="00977C28">
        <w:rPr>
          <w:rFonts w:ascii="Arial" w:eastAsia="宋体" w:hAnsi="Arial" w:cs="Arial" w:hint="eastAsia"/>
          <w:color w:val="7B7B7B" w:themeColor="accent3" w:themeShade="BF"/>
          <w:sz w:val="22"/>
          <w:szCs w:val="22"/>
          <w:lang w:val="en-GB" w:eastAsia="zh-CN"/>
        </w:rPr>
        <w:t xml:space="preserve"> Act.</w:t>
      </w:r>
    </w:p>
    <w:p w14:paraId="48C27434" w14:textId="77777777" w:rsidR="00312929" w:rsidRDefault="00312929" w:rsidP="00E43C22">
      <w:pPr>
        <w:jc w:val="both"/>
        <w:rPr>
          <w:rFonts w:ascii="Arial" w:eastAsia="宋体" w:hAnsi="Arial" w:cs="Arial"/>
          <w:color w:val="7B7B7B" w:themeColor="accent3" w:themeShade="BF"/>
          <w:sz w:val="22"/>
          <w:szCs w:val="22"/>
          <w:lang w:val="en-GB" w:eastAsia="zh-CN"/>
        </w:rPr>
      </w:pPr>
    </w:p>
    <w:p w14:paraId="56B15C46" w14:textId="1B76FBEB" w:rsidR="00F97060" w:rsidRPr="00F97060" w:rsidRDefault="00F97060" w:rsidP="00E43C22">
      <w:pPr>
        <w:jc w:val="both"/>
        <w:rPr>
          <w:rFonts w:ascii="Arial" w:eastAsia="宋体" w:hAnsi="Arial" w:cs="Arial"/>
          <w:b/>
          <w:color w:val="7B7B7B" w:themeColor="accent3" w:themeShade="BF"/>
          <w:sz w:val="22"/>
          <w:szCs w:val="22"/>
          <w:u w:val="single"/>
          <w:lang w:val="en-GB" w:eastAsia="zh-CN"/>
        </w:rPr>
      </w:pPr>
      <w:r w:rsidRPr="00F97060">
        <w:rPr>
          <w:rFonts w:ascii="Arial" w:eastAsia="宋体" w:hAnsi="Arial" w:cs="Arial" w:hint="eastAsia"/>
          <w:b/>
          <w:color w:val="7B7B7B" w:themeColor="accent3" w:themeShade="BF"/>
          <w:sz w:val="22"/>
          <w:szCs w:val="22"/>
          <w:u w:val="single"/>
          <w:lang w:val="en-GB" w:eastAsia="zh-CN"/>
        </w:rPr>
        <w:t>Creditors</w:t>
      </w:r>
      <w:r w:rsidRPr="00F97060">
        <w:rPr>
          <w:rFonts w:ascii="Arial" w:eastAsia="宋体" w:hAnsi="Arial" w:cs="Arial"/>
          <w:b/>
          <w:color w:val="7B7B7B" w:themeColor="accent3" w:themeShade="BF"/>
          <w:sz w:val="22"/>
          <w:szCs w:val="22"/>
          <w:u w:val="single"/>
          <w:lang w:val="en-GB" w:eastAsia="zh-CN"/>
        </w:rPr>
        <w:t>’</w:t>
      </w:r>
      <w:r w:rsidRPr="00F97060">
        <w:rPr>
          <w:rFonts w:ascii="Arial" w:eastAsia="宋体" w:hAnsi="Arial" w:cs="Arial" w:hint="eastAsia"/>
          <w:b/>
          <w:color w:val="7B7B7B" w:themeColor="accent3" w:themeShade="BF"/>
          <w:sz w:val="22"/>
          <w:szCs w:val="22"/>
          <w:u w:val="single"/>
          <w:lang w:val="en-GB" w:eastAsia="zh-CN"/>
        </w:rPr>
        <w:t xml:space="preserve"> arrangement</w:t>
      </w:r>
    </w:p>
    <w:p w14:paraId="635F378D" w14:textId="77777777" w:rsidR="00F97060" w:rsidRPr="00312929" w:rsidRDefault="00F97060" w:rsidP="00E43C22">
      <w:pPr>
        <w:jc w:val="both"/>
        <w:rPr>
          <w:rFonts w:ascii="Arial" w:eastAsia="宋体" w:hAnsi="Arial" w:cs="Arial"/>
          <w:color w:val="7B7B7B" w:themeColor="accent3" w:themeShade="BF"/>
          <w:sz w:val="22"/>
          <w:szCs w:val="22"/>
          <w:lang w:val="en-GB" w:eastAsia="zh-CN"/>
        </w:rPr>
      </w:pPr>
    </w:p>
    <w:p w14:paraId="09579515" w14:textId="21E5C6C3" w:rsidR="00D2373E" w:rsidRDefault="00D2373E" w:rsidP="00D2373E">
      <w:p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Another option Abbey</w:t>
      </w:r>
      <w:r w:rsidR="004E0D64">
        <w:rPr>
          <w:rFonts w:ascii="Arial" w:eastAsia="宋体" w:hAnsi="Arial" w:cs="Arial" w:hint="eastAsia"/>
          <w:color w:val="7B7B7B" w:themeColor="accent3" w:themeShade="BF"/>
          <w:sz w:val="22"/>
          <w:szCs w:val="22"/>
          <w:lang w:val="en-GB" w:eastAsia="zh-CN"/>
        </w:rPr>
        <w:t>d</w:t>
      </w:r>
      <w:r>
        <w:rPr>
          <w:rFonts w:ascii="Arial" w:eastAsia="宋体" w:hAnsi="Arial" w:cs="Arial" w:hint="eastAsia"/>
          <w:color w:val="7B7B7B" w:themeColor="accent3" w:themeShade="BF"/>
          <w:sz w:val="22"/>
          <w:szCs w:val="22"/>
          <w:lang w:val="en-GB" w:eastAsia="zh-CN"/>
        </w:rPr>
        <w:t>ale might consider is the Creditors</w:t>
      </w:r>
      <w:r>
        <w:rPr>
          <w:rFonts w:ascii="Arial" w:eastAsia="宋体" w:hAnsi="Arial" w:cs="Arial"/>
          <w:color w:val="7B7B7B" w:themeColor="accent3" w:themeShade="BF"/>
          <w:sz w:val="22"/>
          <w:szCs w:val="22"/>
          <w:lang w:val="en-GB" w:eastAsia="zh-CN"/>
        </w:rPr>
        <w:t>’</w:t>
      </w:r>
      <w:r>
        <w:rPr>
          <w:rFonts w:ascii="Arial" w:eastAsia="宋体" w:hAnsi="Arial" w:cs="Arial" w:hint="eastAsia"/>
          <w:color w:val="7B7B7B" w:themeColor="accent3" w:themeShade="BF"/>
          <w:sz w:val="22"/>
          <w:szCs w:val="22"/>
          <w:lang w:val="en-GB" w:eastAsia="zh-CN"/>
        </w:rPr>
        <w:t xml:space="preserve"> arrangement (CCA).</w:t>
      </w:r>
      <w:r w:rsidR="00885006">
        <w:rPr>
          <w:rFonts w:ascii="Arial" w:eastAsia="宋体" w:hAnsi="Arial" w:cs="Arial" w:hint="eastAsia"/>
          <w:color w:val="7B7B7B" w:themeColor="accent3" w:themeShade="BF"/>
          <w:sz w:val="22"/>
          <w:szCs w:val="22"/>
          <w:lang w:val="en-GB" w:eastAsia="zh-CN"/>
        </w:rPr>
        <w:t xml:space="preserve">  CCA is </w:t>
      </w:r>
      <w:r w:rsidR="00885006">
        <w:rPr>
          <w:rFonts w:ascii="Arial" w:eastAsia="宋体" w:hAnsi="Arial" w:cs="Arial"/>
          <w:color w:val="7B7B7B" w:themeColor="accent3" w:themeShade="BF"/>
          <w:sz w:val="22"/>
          <w:szCs w:val="22"/>
          <w:lang w:val="en-GB" w:eastAsia="zh-CN"/>
        </w:rPr>
        <w:t>govern</w:t>
      </w:r>
      <w:r w:rsidR="00885006">
        <w:rPr>
          <w:rFonts w:ascii="Arial" w:eastAsia="宋体" w:hAnsi="Arial" w:cs="Arial" w:hint="eastAsia"/>
          <w:color w:val="7B7B7B" w:themeColor="accent3" w:themeShade="BF"/>
          <w:sz w:val="22"/>
          <w:szCs w:val="22"/>
          <w:lang w:val="en-GB" w:eastAsia="zh-CN"/>
        </w:rPr>
        <w:t xml:space="preserve">ed by Part II of the </w:t>
      </w:r>
      <w:r w:rsidR="007C6F9F">
        <w:rPr>
          <w:rFonts w:ascii="Arial" w:eastAsia="宋体" w:hAnsi="Arial" w:cs="Arial" w:hint="eastAsia"/>
          <w:color w:val="7B7B7B" w:themeColor="accent3" w:themeShade="BF"/>
          <w:sz w:val="22"/>
          <w:szCs w:val="22"/>
          <w:lang w:val="en-GB" w:eastAsia="zh-CN"/>
        </w:rPr>
        <w:t xml:space="preserve">Insolvency </w:t>
      </w:r>
      <w:r w:rsidR="00885006">
        <w:rPr>
          <w:rFonts w:ascii="Arial" w:eastAsia="宋体" w:hAnsi="Arial" w:cs="Arial" w:hint="eastAsia"/>
          <w:color w:val="7B7B7B" w:themeColor="accent3" w:themeShade="BF"/>
          <w:sz w:val="22"/>
          <w:szCs w:val="22"/>
          <w:lang w:val="en-GB" w:eastAsia="zh-CN"/>
        </w:rPr>
        <w:t xml:space="preserve">Act.  Pursuant to section 15 of the </w:t>
      </w:r>
      <w:r w:rsidR="007C6F9F">
        <w:rPr>
          <w:rFonts w:ascii="Arial" w:eastAsia="宋体" w:hAnsi="Arial" w:cs="Arial" w:hint="eastAsia"/>
          <w:color w:val="7B7B7B" w:themeColor="accent3" w:themeShade="BF"/>
          <w:sz w:val="22"/>
          <w:szCs w:val="22"/>
          <w:lang w:val="en-GB" w:eastAsia="zh-CN"/>
        </w:rPr>
        <w:t xml:space="preserve">Insolvency </w:t>
      </w:r>
      <w:r w:rsidR="00885006">
        <w:rPr>
          <w:rFonts w:ascii="Arial" w:eastAsia="宋体" w:hAnsi="Arial" w:cs="Arial" w:hint="eastAsia"/>
          <w:color w:val="7B7B7B" w:themeColor="accent3" w:themeShade="BF"/>
          <w:sz w:val="22"/>
          <w:szCs w:val="22"/>
          <w:lang w:val="en-GB" w:eastAsia="zh-CN"/>
        </w:rPr>
        <w:t xml:space="preserve">Act, </w:t>
      </w:r>
      <w:r w:rsidR="00A060D2">
        <w:rPr>
          <w:rFonts w:ascii="Arial" w:eastAsia="宋体" w:hAnsi="Arial" w:cs="Arial" w:hint="eastAsia"/>
          <w:color w:val="7B7B7B" w:themeColor="accent3" w:themeShade="BF"/>
          <w:sz w:val="22"/>
          <w:szCs w:val="22"/>
          <w:lang w:val="en-GB" w:eastAsia="zh-CN"/>
        </w:rPr>
        <w:t xml:space="preserve">CCA is a compromise between a company </w:t>
      </w:r>
      <w:r w:rsidR="00DE769A">
        <w:rPr>
          <w:rFonts w:ascii="Arial" w:eastAsia="宋体" w:hAnsi="Arial" w:cs="Arial" w:hint="eastAsia"/>
          <w:color w:val="7B7B7B" w:themeColor="accent3" w:themeShade="BF"/>
          <w:sz w:val="22"/>
          <w:szCs w:val="22"/>
          <w:lang w:val="en-GB" w:eastAsia="zh-CN"/>
        </w:rPr>
        <w:t xml:space="preserve">and its creditors which allows them to vary the rights of the creditors and cancel the liability of the debtor wholly or partially.  </w:t>
      </w:r>
      <w:r w:rsidR="00AA4B98">
        <w:rPr>
          <w:rFonts w:ascii="Arial" w:eastAsia="宋体" w:hAnsi="Arial" w:cs="Arial" w:hint="eastAsia"/>
          <w:color w:val="7B7B7B" w:themeColor="accent3" w:themeShade="BF"/>
          <w:sz w:val="22"/>
          <w:szCs w:val="22"/>
          <w:lang w:val="en-GB" w:eastAsia="zh-CN"/>
        </w:rPr>
        <w:t xml:space="preserve">Under CCA, there should be </w:t>
      </w:r>
      <w:r w:rsidR="00AA4B98">
        <w:rPr>
          <w:rFonts w:ascii="Arial" w:eastAsia="宋体" w:hAnsi="Arial" w:cs="Arial"/>
          <w:color w:val="7B7B7B" w:themeColor="accent3" w:themeShade="BF"/>
          <w:sz w:val="22"/>
          <w:szCs w:val="22"/>
          <w:lang w:val="en-GB" w:eastAsia="zh-CN"/>
        </w:rPr>
        <w:t>the</w:t>
      </w:r>
      <w:r w:rsidR="00AA4B98">
        <w:rPr>
          <w:rFonts w:ascii="Arial" w:eastAsia="宋体" w:hAnsi="Arial" w:cs="Arial" w:hint="eastAsia"/>
          <w:color w:val="7B7B7B" w:themeColor="accent3" w:themeShade="BF"/>
          <w:sz w:val="22"/>
          <w:szCs w:val="22"/>
          <w:lang w:val="en-GB" w:eastAsia="zh-CN"/>
        </w:rPr>
        <w:t xml:space="preserve"> presence of a supervisor to ensure the terms of the CCA are implemented.  </w:t>
      </w:r>
    </w:p>
    <w:p w14:paraId="1A43A7BC" w14:textId="77777777" w:rsidR="00AA4B98" w:rsidRDefault="00AA4B98" w:rsidP="00D2373E">
      <w:pPr>
        <w:autoSpaceDE w:val="0"/>
        <w:autoSpaceDN w:val="0"/>
        <w:adjustRightInd w:val="0"/>
        <w:jc w:val="both"/>
        <w:rPr>
          <w:rFonts w:ascii="Arial" w:eastAsia="宋体" w:hAnsi="Arial" w:cs="Arial"/>
          <w:color w:val="7B7B7B" w:themeColor="accent3" w:themeShade="BF"/>
          <w:sz w:val="22"/>
          <w:szCs w:val="22"/>
          <w:lang w:val="en-GB" w:eastAsia="zh-CN"/>
        </w:rPr>
      </w:pPr>
    </w:p>
    <w:p w14:paraId="3086854E" w14:textId="0728DB69" w:rsidR="00AA4B98" w:rsidRDefault="00AA4B98" w:rsidP="00D2373E">
      <w:pPr>
        <w:autoSpaceDE w:val="0"/>
        <w:autoSpaceDN w:val="0"/>
        <w:adjustRightInd w:val="0"/>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Nevertheless, the process of CCA has to be initiated by the boards of the company by proposing the arrangement and nominating the supervisor as under section 20(1) of the </w:t>
      </w:r>
      <w:r w:rsidR="007C6F9F">
        <w:rPr>
          <w:rFonts w:ascii="Arial" w:eastAsia="宋体" w:hAnsi="Arial" w:cs="Arial" w:hint="eastAsia"/>
          <w:color w:val="7B7B7B" w:themeColor="accent3" w:themeShade="BF"/>
          <w:sz w:val="22"/>
          <w:szCs w:val="22"/>
          <w:lang w:val="en-GB" w:eastAsia="zh-CN"/>
        </w:rPr>
        <w:t xml:space="preserve">Insolvency </w:t>
      </w:r>
      <w:r>
        <w:rPr>
          <w:rFonts w:ascii="Arial" w:eastAsia="宋体" w:hAnsi="Arial" w:cs="Arial" w:hint="eastAsia"/>
          <w:color w:val="7B7B7B" w:themeColor="accent3" w:themeShade="BF"/>
          <w:sz w:val="22"/>
          <w:szCs w:val="22"/>
          <w:lang w:val="en-GB" w:eastAsia="zh-CN"/>
        </w:rPr>
        <w:t>Act.</w:t>
      </w:r>
      <w:r w:rsidR="004E0D64">
        <w:rPr>
          <w:rFonts w:ascii="Arial" w:eastAsia="宋体" w:hAnsi="Arial" w:cs="Arial" w:hint="eastAsia"/>
          <w:color w:val="7B7B7B" w:themeColor="accent3" w:themeShade="BF"/>
          <w:sz w:val="22"/>
          <w:szCs w:val="22"/>
          <w:lang w:val="en-GB" w:eastAsia="zh-CN"/>
        </w:rPr>
        <w:t xml:space="preserve">  In </w:t>
      </w:r>
      <w:r w:rsidR="00037AC9">
        <w:rPr>
          <w:rFonts w:ascii="Arial" w:eastAsia="宋体" w:hAnsi="Arial" w:cs="Arial"/>
          <w:color w:val="7B7B7B" w:themeColor="accent3" w:themeShade="BF"/>
          <w:sz w:val="22"/>
          <w:szCs w:val="22"/>
          <w:lang w:val="en-GB" w:eastAsia="zh-CN"/>
        </w:rPr>
        <w:t>other words</w:t>
      </w:r>
      <w:r w:rsidR="004E0D64">
        <w:rPr>
          <w:rFonts w:ascii="Arial" w:eastAsia="宋体" w:hAnsi="Arial" w:cs="Arial" w:hint="eastAsia"/>
          <w:color w:val="7B7B7B" w:themeColor="accent3" w:themeShade="BF"/>
          <w:sz w:val="22"/>
          <w:szCs w:val="22"/>
          <w:lang w:val="en-GB" w:eastAsia="zh-CN"/>
        </w:rPr>
        <w:t xml:space="preserve">, Abbeydale is in passive role under this option.  </w:t>
      </w:r>
      <w:r w:rsidR="00037AC9">
        <w:rPr>
          <w:rFonts w:ascii="Arial" w:eastAsia="宋体" w:hAnsi="Arial" w:cs="Arial" w:hint="eastAsia"/>
          <w:color w:val="7B7B7B" w:themeColor="accent3" w:themeShade="BF"/>
          <w:sz w:val="22"/>
          <w:szCs w:val="22"/>
          <w:lang w:val="en-GB" w:eastAsia="zh-CN"/>
        </w:rPr>
        <w:t xml:space="preserve">If </w:t>
      </w:r>
      <w:r w:rsidR="0068315F">
        <w:rPr>
          <w:rFonts w:ascii="Arial" w:eastAsia="宋体" w:hAnsi="Arial" w:cs="Arial" w:hint="eastAsia"/>
          <w:color w:val="7B7B7B" w:themeColor="accent3" w:themeShade="BF"/>
          <w:sz w:val="22"/>
          <w:szCs w:val="22"/>
          <w:lang w:val="en-GB" w:eastAsia="zh-CN"/>
        </w:rPr>
        <w:t>the directors of Dendoncker do</w:t>
      </w:r>
      <w:r w:rsidR="00037AC9">
        <w:rPr>
          <w:rFonts w:ascii="Arial" w:eastAsia="宋体" w:hAnsi="Arial" w:cs="Arial" w:hint="eastAsia"/>
          <w:color w:val="7B7B7B" w:themeColor="accent3" w:themeShade="BF"/>
          <w:sz w:val="22"/>
          <w:szCs w:val="22"/>
          <w:lang w:val="en-GB" w:eastAsia="zh-CN"/>
        </w:rPr>
        <w:t xml:space="preserve"> not propose or resolve such arrangement, this option is not able to be taken out.</w:t>
      </w:r>
    </w:p>
    <w:p w14:paraId="5C747A69" w14:textId="77777777" w:rsidR="00886646" w:rsidRDefault="00886646" w:rsidP="00D2373E">
      <w:pPr>
        <w:autoSpaceDE w:val="0"/>
        <w:autoSpaceDN w:val="0"/>
        <w:adjustRightInd w:val="0"/>
        <w:jc w:val="both"/>
        <w:rPr>
          <w:rFonts w:ascii="Arial" w:eastAsia="宋体" w:hAnsi="Arial" w:cs="Arial"/>
          <w:color w:val="7B7B7B" w:themeColor="accent3" w:themeShade="BF"/>
          <w:sz w:val="22"/>
          <w:szCs w:val="22"/>
          <w:lang w:val="en-GB" w:eastAsia="zh-CN"/>
        </w:rPr>
      </w:pPr>
    </w:p>
    <w:p w14:paraId="56E31AB3" w14:textId="755E1AE1" w:rsidR="00F97060" w:rsidRPr="00F97060" w:rsidRDefault="00154B7B" w:rsidP="00D2373E">
      <w:pPr>
        <w:autoSpaceDE w:val="0"/>
        <w:autoSpaceDN w:val="0"/>
        <w:adjustRightInd w:val="0"/>
        <w:jc w:val="both"/>
        <w:rPr>
          <w:rFonts w:ascii="Arial" w:eastAsia="宋体" w:hAnsi="Arial" w:cs="Arial"/>
          <w:b/>
          <w:color w:val="7B7B7B" w:themeColor="accent3" w:themeShade="BF"/>
          <w:sz w:val="22"/>
          <w:szCs w:val="22"/>
          <w:u w:val="single"/>
          <w:lang w:val="en-GB" w:eastAsia="zh-CN"/>
        </w:rPr>
      </w:pPr>
      <w:r>
        <w:rPr>
          <w:rFonts w:ascii="Arial" w:eastAsia="宋体" w:hAnsi="Arial" w:cs="Arial" w:hint="eastAsia"/>
          <w:b/>
          <w:color w:val="7B7B7B" w:themeColor="accent3" w:themeShade="BF"/>
          <w:sz w:val="22"/>
          <w:szCs w:val="22"/>
          <w:u w:val="single"/>
          <w:lang w:val="en-GB" w:eastAsia="zh-CN"/>
        </w:rPr>
        <w:t xml:space="preserve">Scheme of Arrangement </w:t>
      </w:r>
    </w:p>
    <w:p w14:paraId="770F3C01" w14:textId="77777777" w:rsidR="00312929" w:rsidRDefault="00312929" w:rsidP="00E43C22">
      <w:pPr>
        <w:jc w:val="both"/>
        <w:rPr>
          <w:rFonts w:ascii="Arial" w:eastAsia="宋体" w:hAnsi="Arial" w:cs="Arial"/>
          <w:color w:val="7B7B7B" w:themeColor="accent3" w:themeShade="BF"/>
          <w:sz w:val="22"/>
          <w:szCs w:val="22"/>
          <w:lang w:val="en-GB" w:eastAsia="zh-CN"/>
        </w:rPr>
      </w:pPr>
    </w:p>
    <w:p w14:paraId="4E9E2FBE" w14:textId="1FE960E8" w:rsidR="00353BB2" w:rsidRDefault="0023697C" w:rsidP="00E43C22">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Apart from the above, Abbeydale</w:t>
      </w:r>
      <w:r w:rsidR="00F415BA">
        <w:rPr>
          <w:rFonts w:ascii="Arial" w:eastAsia="宋体" w:hAnsi="Arial" w:cs="Arial" w:hint="eastAsia"/>
          <w:color w:val="7B7B7B" w:themeColor="accent3" w:themeShade="BF"/>
          <w:sz w:val="22"/>
          <w:szCs w:val="22"/>
          <w:lang w:val="en-GB" w:eastAsia="zh-CN"/>
        </w:rPr>
        <w:t xml:space="preserve"> </w:t>
      </w:r>
      <w:r w:rsidR="00AC55E4">
        <w:rPr>
          <w:rFonts w:ascii="Arial" w:eastAsia="宋体" w:hAnsi="Arial" w:cs="Arial" w:hint="eastAsia"/>
          <w:color w:val="7B7B7B" w:themeColor="accent3" w:themeShade="BF"/>
          <w:sz w:val="22"/>
          <w:szCs w:val="22"/>
          <w:lang w:val="en-GB" w:eastAsia="zh-CN"/>
        </w:rPr>
        <w:t>may consider the option of Scheme of Arrangement</w:t>
      </w:r>
      <w:r w:rsidR="008456FF">
        <w:rPr>
          <w:rFonts w:ascii="Arial" w:eastAsia="宋体" w:hAnsi="Arial" w:cs="Arial" w:hint="eastAsia"/>
          <w:color w:val="7B7B7B" w:themeColor="accent3" w:themeShade="BF"/>
          <w:sz w:val="22"/>
          <w:szCs w:val="22"/>
          <w:lang w:val="en-GB" w:eastAsia="zh-CN"/>
        </w:rPr>
        <w:t xml:space="preserve"> (</w:t>
      </w:r>
      <w:r w:rsidR="008456FF">
        <w:rPr>
          <w:rFonts w:ascii="Arial" w:eastAsia="宋体" w:hAnsi="Arial" w:cs="Arial"/>
          <w:color w:val="7B7B7B" w:themeColor="accent3" w:themeShade="BF"/>
          <w:sz w:val="22"/>
          <w:szCs w:val="22"/>
          <w:lang w:val="en-GB" w:eastAsia="zh-CN"/>
        </w:rPr>
        <w:t>“</w:t>
      </w:r>
      <w:r w:rsidR="008456FF">
        <w:rPr>
          <w:rFonts w:ascii="Arial" w:eastAsia="宋体" w:hAnsi="Arial" w:cs="Arial" w:hint="eastAsia"/>
          <w:color w:val="7B7B7B" w:themeColor="accent3" w:themeShade="BF"/>
          <w:sz w:val="22"/>
          <w:szCs w:val="22"/>
          <w:lang w:val="en-GB" w:eastAsia="zh-CN"/>
        </w:rPr>
        <w:t>the Arrangement</w:t>
      </w:r>
      <w:r w:rsidR="008456FF">
        <w:rPr>
          <w:rFonts w:ascii="Arial" w:eastAsia="宋体" w:hAnsi="Arial" w:cs="Arial"/>
          <w:color w:val="7B7B7B" w:themeColor="accent3" w:themeShade="BF"/>
          <w:sz w:val="22"/>
          <w:szCs w:val="22"/>
          <w:lang w:val="en-GB" w:eastAsia="zh-CN"/>
        </w:rPr>
        <w:t>”</w:t>
      </w:r>
      <w:r w:rsidR="008456FF">
        <w:rPr>
          <w:rFonts w:ascii="Arial" w:eastAsia="宋体" w:hAnsi="Arial" w:cs="Arial" w:hint="eastAsia"/>
          <w:color w:val="7B7B7B" w:themeColor="accent3" w:themeShade="BF"/>
          <w:sz w:val="22"/>
          <w:szCs w:val="22"/>
          <w:lang w:val="en-GB" w:eastAsia="zh-CN"/>
        </w:rPr>
        <w:t>)</w:t>
      </w:r>
      <w:r w:rsidR="00AC55E4">
        <w:rPr>
          <w:rFonts w:ascii="Arial" w:eastAsia="宋体" w:hAnsi="Arial" w:cs="Arial" w:hint="eastAsia"/>
          <w:color w:val="7B7B7B" w:themeColor="accent3" w:themeShade="BF"/>
          <w:sz w:val="22"/>
          <w:szCs w:val="22"/>
          <w:lang w:val="en-GB" w:eastAsia="zh-CN"/>
        </w:rPr>
        <w:t xml:space="preserve"> by applying to the BVI Court for a meeting of creditors or shareholders pursuant to section 179A(1) and (2) of the Business Companies Act.  </w:t>
      </w:r>
    </w:p>
    <w:p w14:paraId="313D95F6" w14:textId="239CCF6F" w:rsidR="008456FF" w:rsidRDefault="008456FF" w:rsidP="00E43C22">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lastRenderedPageBreak/>
        <w:t xml:space="preserve">Under the Arrangement, a compromise or arrangement is made between the company and the creditors, or between the company and its shareholders.  </w:t>
      </w:r>
      <w:r>
        <w:rPr>
          <w:rFonts w:ascii="Arial" w:eastAsia="宋体" w:hAnsi="Arial" w:cs="Arial"/>
          <w:color w:val="7B7B7B" w:themeColor="accent3" w:themeShade="BF"/>
          <w:sz w:val="22"/>
          <w:szCs w:val="22"/>
          <w:lang w:val="en-GB" w:eastAsia="zh-CN"/>
        </w:rPr>
        <w:t>The</w:t>
      </w:r>
      <w:r>
        <w:rPr>
          <w:rFonts w:ascii="Arial" w:eastAsia="宋体" w:hAnsi="Arial" w:cs="Arial" w:hint="eastAsia"/>
          <w:color w:val="7B7B7B" w:themeColor="accent3" w:themeShade="BF"/>
          <w:sz w:val="22"/>
          <w:szCs w:val="22"/>
          <w:lang w:val="en-GB" w:eastAsia="zh-CN"/>
        </w:rPr>
        <w:t xml:space="preserve"> Arrangement allows the company to restructure and avoid entering of a formal liquidation process.</w:t>
      </w:r>
    </w:p>
    <w:p w14:paraId="0610E99F" w14:textId="5BBE5F89" w:rsidR="000B021F" w:rsidRDefault="008456FF" w:rsidP="00E43C22">
      <w:pPr>
        <w:jc w:val="both"/>
        <w:rPr>
          <w:rFonts w:ascii="Arial" w:eastAsia="宋体" w:hAnsi="Arial" w:cs="Arial"/>
          <w:color w:val="7B7B7B" w:themeColor="accent3" w:themeShade="BF"/>
          <w:sz w:val="22"/>
          <w:szCs w:val="22"/>
          <w:lang w:val="en-GB" w:eastAsia="zh-CN"/>
        </w:rPr>
      </w:pPr>
      <w:r>
        <w:rPr>
          <w:rFonts w:ascii="Arial" w:eastAsia="宋体" w:hAnsi="Arial" w:cs="Arial"/>
          <w:color w:val="7B7B7B" w:themeColor="accent3" w:themeShade="BF"/>
          <w:sz w:val="22"/>
          <w:szCs w:val="22"/>
          <w:lang w:val="en-GB" w:eastAsia="zh-CN"/>
        </w:rPr>
        <w:t>Although</w:t>
      </w:r>
      <w:r>
        <w:rPr>
          <w:rFonts w:ascii="Arial" w:eastAsia="宋体" w:hAnsi="Arial" w:cs="Arial" w:hint="eastAsia"/>
          <w:color w:val="7B7B7B" w:themeColor="accent3" w:themeShade="BF"/>
          <w:sz w:val="22"/>
          <w:szCs w:val="22"/>
          <w:lang w:val="en-GB" w:eastAsia="zh-CN"/>
        </w:rPr>
        <w:t xml:space="preserve"> </w:t>
      </w:r>
      <w:r w:rsidR="0068315F">
        <w:rPr>
          <w:rFonts w:ascii="Arial" w:eastAsia="宋体" w:hAnsi="Arial" w:cs="Arial"/>
          <w:color w:val="7B7B7B" w:themeColor="accent3" w:themeShade="BF"/>
          <w:sz w:val="22"/>
          <w:szCs w:val="22"/>
          <w:lang w:val="en-GB" w:eastAsia="zh-CN"/>
        </w:rPr>
        <w:t>there</w:t>
      </w:r>
      <w:r>
        <w:rPr>
          <w:rFonts w:ascii="Arial" w:eastAsia="宋体" w:hAnsi="Arial" w:cs="Arial" w:hint="eastAsia"/>
          <w:color w:val="7B7B7B" w:themeColor="accent3" w:themeShade="BF"/>
          <w:sz w:val="22"/>
          <w:szCs w:val="22"/>
          <w:lang w:val="en-GB" w:eastAsia="zh-CN"/>
        </w:rPr>
        <w:t xml:space="preserve"> is no requirement of insolvent of the company, a meeting of creditors has to be called and the scheme should then be approved by 75% in value of the creditors or class of creditors or shareholders or class of shareholders present and voting at the meeting as stipulated under section 179A(3) of the Business Companies Act.</w:t>
      </w:r>
      <w:r w:rsidR="008604C8">
        <w:rPr>
          <w:rFonts w:ascii="Arial" w:eastAsia="宋体" w:hAnsi="Arial" w:cs="Arial" w:hint="eastAsia"/>
          <w:color w:val="7B7B7B" w:themeColor="accent3" w:themeShade="BF"/>
          <w:sz w:val="22"/>
          <w:szCs w:val="22"/>
          <w:lang w:val="en-GB" w:eastAsia="zh-CN"/>
        </w:rPr>
        <w:t xml:space="preserve">  </w:t>
      </w:r>
      <w:r w:rsidR="00EF6338">
        <w:rPr>
          <w:rFonts w:ascii="Arial" w:eastAsia="宋体" w:hAnsi="Arial" w:cs="Arial" w:hint="eastAsia"/>
          <w:color w:val="7B7B7B" w:themeColor="accent3" w:themeShade="BF"/>
          <w:sz w:val="22"/>
          <w:szCs w:val="22"/>
          <w:lang w:val="en-GB" w:eastAsia="zh-CN"/>
        </w:rPr>
        <w:t>The</w:t>
      </w:r>
      <w:r w:rsidR="008604C8">
        <w:rPr>
          <w:rFonts w:ascii="Arial" w:eastAsia="宋体" w:hAnsi="Arial" w:cs="Arial" w:hint="eastAsia"/>
          <w:color w:val="7B7B7B" w:themeColor="accent3" w:themeShade="BF"/>
          <w:sz w:val="22"/>
          <w:szCs w:val="22"/>
          <w:lang w:val="en-GB" w:eastAsia="zh-CN"/>
        </w:rPr>
        <w:t xml:space="preserve"> </w:t>
      </w:r>
      <w:r w:rsidR="00EF6338">
        <w:rPr>
          <w:rFonts w:ascii="Arial" w:eastAsia="宋体" w:hAnsi="Arial" w:cs="Arial" w:hint="eastAsia"/>
          <w:color w:val="7B7B7B" w:themeColor="accent3" w:themeShade="BF"/>
          <w:sz w:val="22"/>
          <w:szCs w:val="22"/>
          <w:lang w:val="en-GB" w:eastAsia="zh-CN"/>
        </w:rPr>
        <w:t>approved scheme by in the said meeting has to be sanctioned</w:t>
      </w:r>
      <w:r w:rsidR="008604C8">
        <w:rPr>
          <w:rFonts w:ascii="Arial" w:eastAsia="宋体" w:hAnsi="Arial" w:cs="Arial" w:hint="eastAsia"/>
          <w:color w:val="7B7B7B" w:themeColor="accent3" w:themeShade="BF"/>
          <w:sz w:val="22"/>
          <w:szCs w:val="22"/>
          <w:lang w:val="en-GB" w:eastAsia="zh-CN"/>
        </w:rPr>
        <w:t xml:space="preserve"> </w:t>
      </w:r>
      <w:r w:rsidR="00EF6338">
        <w:rPr>
          <w:rFonts w:ascii="Arial" w:eastAsia="宋体" w:hAnsi="Arial" w:cs="Arial" w:hint="eastAsia"/>
          <w:color w:val="7B7B7B" w:themeColor="accent3" w:themeShade="BF"/>
          <w:sz w:val="22"/>
          <w:szCs w:val="22"/>
          <w:lang w:val="en-GB" w:eastAsia="zh-CN"/>
        </w:rPr>
        <w:t xml:space="preserve">by Court.  Upon the filing of the order from Court on the scheme with the Registrar, </w:t>
      </w:r>
      <w:r w:rsidR="008604C8">
        <w:rPr>
          <w:rFonts w:ascii="Arial" w:eastAsia="宋体" w:hAnsi="Arial" w:cs="Arial" w:hint="eastAsia"/>
          <w:color w:val="7B7B7B" w:themeColor="accent3" w:themeShade="BF"/>
          <w:sz w:val="22"/>
          <w:szCs w:val="22"/>
          <w:lang w:val="en-GB" w:eastAsia="zh-CN"/>
        </w:rPr>
        <w:t xml:space="preserve">the scheme </w:t>
      </w:r>
      <w:r w:rsidR="00EF6338">
        <w:rPr>
          <w:rFonts w:ascii="Arial" w:eastAsia="宋体" w:hAnsi="Arial" w:cs="Arial" w:hint="eastAsia"/>
          <w:color w:val="7B7B7B" w:themeColor="accent3" w:themeShade="BF"/>
          <w:sz w:val="22"/>
          <w:szCs w:val="22"/>
          <w:lang w:val="en-GB" w:eastAsia="zh-CN"/>
        </w:rPr>
        <w:t xml:space="preserve">will be binding only on all creditors, shareholders and the company as under </w:t>
      </w:r>
      <w:r w:rsidR="00EF6338">
        <w:rPr>
          <w:rFonts w:ascii="Arial" w:eastAsia="宋体" w:hAnsi="Arial" w:cs="Arial"/>
          <w:color w:val="7B7B7B" w:themeColor="accent3" w:themeShade="BF"/>
          <w:sz w:val="22"/>
          <w:szCs w:val="22"/>
          <w:lang w:val="en-GB" w:eastAsia="zh-CN"/>
        </w:rPr>
        <w:t>section</w:t>
      </w:r>
      <w:r w:rsidR="00EF6338">
        <w:rPr>
          <w:rFonts w:ascii="Arial" w:eastAsia="宋体" w:hAnsi="Arial" w:cs="Arial" w:hint="eastAsia"/>
          <w:color w:val="7B7B7B" w:themeColor="accent3" w:themeShade="BF"/>
          <w:sz w:val="22"/>
          <w:szCs w:val="22"/>
          <w:lang w:val="en-GB" w:eastAsia="zh-CN"/>
        </w:rPr>
        <w:t xml:space="preserve"> 179A(5) of the Business Act.</w:t>
      </w:r>
    </w:p>
    <w:p w14:paraId="77A0209E" w14:textId="77777777" w:rsidR="000B021F" w:rsidRDefault="000B021F" w:rsidP="00E43C22">
      <w:pPr>
        <w:jc w:val="both"/>
        <w:rPr>
          <w:rFonts w:ascii="Arial" w:eastAsia="宋体" w:hAnsi="Arial" w:cs="Arial"/>
          <w:color w:val="7B7B7B" w:themeColor="accent3" w:themeShade="BF"/>
          <w:sz w:val="22"/>
          <w:szCs w:val="22"/>
          <w:lang w:val="en-GB" w:eastAsia="zh-CN"/>
        </w:rPr>
      </w:pPr>
    </w:p>
    <w:p w14:paraId="22AEBB83" w14:textId="2CB8BA8C" w:rsidR="008456FF" w:rsidRDefault="000B021F" w:rsidP="00E43C22">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More facts may be requ</w:t>
      </w:r>
      <w:r w:rsidR="009402DA">
        <w:rPr>
          <w:rFonts w:ascii="Arial" w:eastAsia="宋体" w:hAnsi="Arial" w:cs="Arial" w:hint="eastAsia"/>
          <w:color w:val="7B7B7B" w:themeColor="accent3" w:themeShade="BF"/>
          <w:sz w:val="22"/>
          <w:szCs w:val="22"/>
          <w:lang w:val="en-GB" w:eastAsia="zh-CN"/>
        </w:rPr>
        <w:t>ired to consider if Abbeydale is</w:t>
      </w:r>
      <w:r>
        <w:rPr>
          <w:rFonts w:ascii="Arial" w:eastAsia="宋体" w:hAnsi="Arial" w:cs="Arial" w:hint="eastAsia"/>
          <w:color w:val="7B7B7B" w:themeColor="accent3" w:themeShade="BF"/>
          <w:sz w:val="22"/>
          <w:szCs w:val="22"/>
          <w:lang w:val="en-GB" w:eastAsia="zh-CN"/>
        </w:rPr>
        <w:t xml:space="preserve"> in good </w:t>
      </w:r>
      <w:r>
        <w:rPr>
          <w:rFonts w:ascii="Arial" w:eastAsia="宋体" w:hAnsi="Arial" w:cs="Arial"/>
          <w:color w:val="7B7B7B" w:themeColor="accent3" w:themeShade="BF"/>
          <w:sz w:val="22"/>
          <w:szCs w:val="22"/>
          <w:lang w:val="en-GB" w:eastAsia="zh-CN"/>
        </w:rPr>
        <w:t>position</w:t>
      </w:r>
      <w:r>
        <w:rPr>
          <w:rFonts w:ascii="Arial" w:eastAsia="宋体" w:hAnsi="Arial" w:cs="Arial" w:hint="eastAsia"/>
          <w:color w:val="7B7B7B" w:themeColor="accent3" w:themeShade="BF"/>
          <w:sz w:val="22"/>
          <w:szCs w:val="22"/>
          <w:lang w:val="en-GB" w:eastAsia="zh-CN"/>
        </w:rPr>
        <w:t xml:space="preserve"> to adopt this option.  The stands of other creditors of Dendoncker and the shareholders of Dendoncker are crucial for the success of </w:t>
      </w:r>
      <w:r>
        <w:rPr>
          <w:rFonts w:ascii="Arial" w:eastAsia="宋体" w:hAnsi="Arial" w:cs="Arial"/>
          <w:color w:val="7B7B7B" w:themeColor="accent3" w:themeShade="BF"/>
          <w:sz w:val="22"/>
          <w:szCs w:val="22"/>
          <w:lang w:val="en-GB" w:eastAsia="zh-CN"/>
        </w:rPr>
        <w:t>Abbeydale</w:t>
      </w:r>
      <w:r>
        <w:rPr>
          <w:rFonts w:ascii="Arial" w:eastAsia="宋体" w:hAnsi="Arial" w:cs="Arial" w:hint="eastAsia"/>
          <w:color w:val="7B7B7B" w:themeColor="accent3" w:themeShade="BF"/>
          <w:sz w:val="22"/>
          <w:szCs w:val="22"/>
          <w:lang w:val="en-GB" w:eastAsia="zh-CN"/>
        </w:rPr>
        <w:t xml:space="preserve"> to enforce the debt owed to it by Scheme of Arrangement.  Furthermore, if </w:t>
      </w:r>
      <w:r w:rsidR="0068315F">
        <w:rPr>
          <w:rFonts w:ascii="Arial" w:eastAsia="宋体" w:hAnsi="Arial" w:cs="Arial" w:hint="eastAsia"/>
          <w:color w:val="7B7B7B" w:themeColor="accent3" w:themeShade="BF"/>
          <w:sz w:val="22"/>
          <w:szCs w:val="22"/>
          <w:lang w:val="en-GB" w:eastAsia="zh-CN"/>
        </w:rPr>
        <w:t>there are other secured creditors or preferential creditors</w:t>
      </w:r>
      <w:r>
        <w:rPr>
          <w:rFonts w:ascii="Arial" w:eastAsia="宋体" w:hAnsi="Arial" w:cs="Arial" w:hint="eastAsia"/>
          <w:color w:val="7B7B7B" w:themeColor="accent3" w:themeShade="BF"/>
          <w:sz w:val="22"/>
          <w:szCs w:val="22"/>
          <w:lang w:val="en-GB" w:eastAsia="zh-CN"/>
        </w:rPr>
        <w:t xml:space="preserve"> against Dendoncker, the Abbeydale may be more beneficial when adopting this option as there is no express protection for the rights of secured or preferential creditors under Scheme of Arrangeme</w:t>
      </w:r>
      <w:r w:rsidR="0047390D">
        <w:rPr>
          <w:rFonts w:ascii="Arial" w:eastAsia="宋体" w:hAnsi="Arial" w:cs="Arial" w:hint="eastAsia"/>
          <w:color w:val="7B7B7B" w:themeColor="accent3" w:themeShade="BF"/>
          <w:sz w:val="22"/>
          <w:szCs w:val="22"/>
          <w:lang w:val="en-GB" w:eastAsia="zh-CN"/>
        </w:rPr>
        <w:t>nt i</w:t>
      </w:r>
      <w:r>
        <w:rPr>
          <w:rFonts w:ascii="Arial" w:eastAsia="宋体" w:hAnsi="Arial" w:cs="Arial" w:hint="eastAsia"/>
          <w:color w:val="7B7B7B" w:themeColor="accent3" w:themeShade="BF"/>
          <w:sz w:val="22"/>
          <w:szCs w:val="22"/>
          <w:lang w:val="en-GB" w:eastAsia="zh-CN"/>
        </w:rPr>
        <w:t>n the BVI.</w:t>
      </w:r>
    </w:p>
    <w:p w14:paraId="3053B4AC" w14:textId="77777777" w:rsidR="00353BB2" w:rsidRDefault="00353BB2" w:rsidP="00E43C22">
      <w:pPr>
        <w:jc w:val="both"/>
        <w:rPr>
          <w:rFonts w:ascii="Arial" w:eastAsia="宋体" w:hAnsi="Arial" w:cs="Arial"/>
          <w:color w:val="7B7B7B" w:themeColor="accent3" w:themeShade="BF"/>
          <w:sz w:val="22"/>
          <w:szCs w:val="22"/>
          <w:lang w:val="en-GB" w:eastAsia="zh-CN"/>
        </w:rPr>
      </w:pPr>
    </w:p>
    <w:p w14:paraId="0785A90D" w14:textId="4071AAC9" w:rsidR="009402DA" w:rsidRPr="009402DA" w:rsidRDefault="009402DA" w:rsidP="00E43C22">
      <w:pPr>
        <w:jc w:val="both"/>
        <w:rPr>
          <w:rFonts w:ascii="Arial" w:eastAsia="宋体" w:hAnsi="Arial" w:cs="Arial"/>
          <w:b/>
          <w:color w:val="7B7B7B" w:themeColor="accent3" w:themeShade="BF"/>
          <w:sz w:val="22"/>
          <w:szCs w:val="22"/>
          <w:u w:val="single"/>
          <w:lang w:val="en-GB" w:eastAsia="zh-CN"/>
        </w:rPr>
      </w:pPr>
      <w:r w:rsidRPr="009402DA">
        <w:rPr>
          <w:rFonts w:ascii="Arial" w:eastAsia="宋体" w:hAnsi="Arial" w:cs="Arial" w:hint="eastAsia"/>
          <w:b/>
          <w:color w:val="7B7B7B" w:themeColor="accent3" w:themeShade="BF"/>
          <w:sz w:val="22"/>
          <w:szCs w:val="22"/>
          <w:u w:val="single"/>
          <w:lang w:val="en-GB" w:eastAsia="zh-CN"/>
        </w:rPr>
        <w:t>Receivership</w:t>
      </w:r>
    </w:p>
    <w:p w14:paraId="63B1B889" w14:textId="77777777" w:rsidR="009402DA" w:rsidRDefault="009402DA" w:rsidP="00E43C22">
      <w:pPr>
        <w:jc w:val="both"/>
        <w:rPr>
          <w:rFonts w:ascii="Arial" w:eastAsia="宋体" w:hAnsi="Arial" w:cs="Arial"/>
          <w:color w:val="7B7B7B" w:themeColor="accent3" w:themeShade="BF"/>
          <w:sz w:val="22"/>
          <w:szCs w:val="22"/>
          <w:lang w:val="en-GB" w:eastAsia="zh-CN"/>
        </w:rPr>
      </w:pPr>
    </w:p>
    <w:p w14:paraId="34013F9B" w14:textId="70E6A13F" w:rsidR="009402DA" w:rsidRDefault="009402DA" w:rsidP="00E43C22">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Under this option, receiver will be appointed by Court on an application or under a debenture under section 115(2) of the</w:t>
      </w:r>
      <w:r w:rsidR="00A4303F">
        <w:rPr>
          <w:rFonts w:ascii="Arial" w:eastAsia="宋体" w:hAnsi="Arial" w:cs="Arial" w:hint="eastAsia"/>
          <w:color w:val="7B7B7B" w:themeColor="accent3" w:themeShade="BF"/>
          <w:sz w:val="22"/>
          <w:szCs w:val="22"/>
          <w:lang w:val="en-GB" w:eastAsia="zh-CN"/>
        </w:rPr>
        <w:t xml:space="preserve"> Insolvency</w:t>
      </w:r>
      <w:r>
        <w:rPr>
          <w:rFonts w:ascii="Arial" w:eastAsia="宋体" w:hAnsi="Arial" w:cs="Arial" w:hint="eastAsia"/>
          <w:color w:val="7B7B7B" w:themeColor="accent3" w:themeShade="BF"/>
          <w:sz w:val="22"/>
          <w:szCs w:val="22"/>
          <w:lang w:val="en-GB" w:eastAsia="zh-CN"/>
        </w:rPr>
        <w:t xml:space="preserve"> Act.</w:t>
      </w:r>
      <w:r w:rsidR="00F33622">
        <w:rPr>
          <w:rFonts w:ascii="Arial" w:eastAsia="宋体" w:hAnsi="Arial" w:cs="Arial" w:hint="eastAsia"/>
          <w:color w:val="7B7B7B" w:themeColor="accent3" w:themeShade="BF"/>
          <w:sz w:val="22"/>
          <w:szCs w:val="22"/>
          <w:lang w:val="en-GB" w:eastAsia="zh-CN"/>
        </w:rPr>
        <w:t xml:space="preserve">  </w:t>
      </w:r>
      <w:r w:rsidR="0047390D">
        <w:rPr>
          <w:rFonts w:ascii="Arial" w:eastAsia="宋体" w:hAnsi="Arial" w:cs="Arial"/>
          <w:color w:val="7B7B7B" w:themeColor="accent3" w:themeShade="BF"/>
          <w:sz w:val="22"/>
          <w:szCs w:val="22"/>
          <w:lang w:val="en-GB" w:eastAsia="zh-CN"/>
        </w:rPr>
        <w:t>Pursuant</w:t>
      </w:r>
      <w:r w:rsidR="00F33622">
        <w:rPr>
          <w:rFonts w:ascii="Arial" w:eastAsia="宋体" w:hAnsi="Arial" w:cs="Arial" w:hint="eastAsia"/>
          <w:color w:val="7B7B7B" w:themeColor="accent3" w:themeShade="BF"/>
          <w:sz w:val="22"/>
          <w:szCs w:val="22"/>
          <w:lang w:val="en-GB" w:eastAsia="zh-CN"/>
        </w:rPr>
        <w:t xml:space="preserve"> to section</w:t>
      </w:r>
      <w:r w:rsidR="0047390D">
        <w:rPr>
          <w:rFonts w:ascii="Arial" w:eastAsia="宋体" w:hAnsi="Arial" w:cs="Arial" w:hint="eastAsia"/>
          <w:color w:val="7B7B7B" w:themeColor="accent3" w:themeShade="BF"/>
          <w:sz w:val="22"/>
          <w:szCs w:val="22"/>
          <w:lang w:val="en-GB" w:eastAsia="zh-CN"/>
        </w:rPr>
        <w:t xml:space="preserve"> </w:t>
      </w:r>
      <w:r w:rsidR="00F33622">
        <w:rPr>
          <w:rFonts w:ascii="Arial" w:eastAsia="宋体" w:hAnsi="Arial" w:cs="Arial" w:hint="eastAsia"/>
          <w:color w:val="7B7B7B" w:themeColor="accent3" w:themeShade="BF"/>
          <w:sz w:val="22"/>
          <w:szCs w:val="22"/>
          <w:lang w:val="en-GB" w:eastAsia="zh-CN"/>
        </w:rPr>
        <w:t xml:space="preserve">126(1) of the </w:t>
      </w:r>
      <w:r w:rsidR="00A4303F">
        <w:rPr>
          <w:rFonts w:ascii="Arial" w:eastAsia="宋体" w:hAnsi="Arial" w:cs="Arial" w:hint="eastAsia"/>
          <w:color w:val="7B7B7B" w:themeColor="accent3" w:themeShade="BF"/>
          <w:sz w:val="22"/>
          <w:szCs w:val="22"/>
          <w:lang w:val="en-GB" w:eastAsia="zh-CN"/>
        </w:rPr>
        <w:t xml:space="preserve">Insolvency </w:t>
      </w:r>
      <w:bookmarkStart w:id="1" w:name="_GoBack"/>
      <w:bookmarkEnd w:id="1"/>
      <w:r w:rsidR="00F33622">
        <w:rPr>
          <w:rFonts w:ascii="Arial" w:eastAsia="宋体" w:hAnsi="Arial" w:cs="Arial" w:hint="eastAsia"/>
          <w:color w:val="7B7B7B" w:themeColor="accent3" w:themeShade="BF"/>
          <w:sz w:val="22"/>
          <w:szCs w:val="22"/>
          <w:lang w:val="en-GB" w:eastAsia="zh-CN"/>
        </w:rPr>
        <w:t xml:space="preserve">Act, a receiver appointed under debenture is deemed to be an agent of the company unless the instrument </w:t>
      </w:r>
      <w:r w:rsidR="0047390D">
        <w:rPr>
          <w:rFonts w:ascii="Arial" w:eastAsia="宋体" w:hAnsi="Arial" w:cs="Arial"/>
          <w:color w:val="7B7B7B" w:themeColor="accent3" w:themeShade="BF"/>
          <w:sz w:val="22"/>
          <w:szCs w:val="22"/>
          <w:lang w:val="en-GB" w:eastAsia="zh-CN"/>
        </w:rPr>
        <w:t>expressly</w:t>
      </w:r>
      <w:r w:rsidR="00F33622">
        <w:rPr>
          <w:rFonts w:ascii="Arial" w:eastAsia="宋体" w:hAnsi="Arial" w:cs="Arial" w:hint="eastAsia"/>
          <w:color w:val="7B7B7B" w:themeColor="accent3" w:themeShade="BF"/>
          <w:sz w:val="22"/>
          <w:szCs w:val="22"/>
          <w:lang w:val="en-GB" w:eastAsia="zh-CN"/>
        </w:rPr>
        <w:t xml:space="preserve"> states in the contrary.  </w:t>
      </w:r>
    </w:p>
    <w:p w14:paraId="29CC7C87" w14:textId="77777777" w:rsidR="00F33622" w:rsidRDefault="00F33622" w:rsidP="00E43C22">
      <w:pPr>
        <w:jc w:val="both"/>
        <w:rPr>
          <w:rFonts w:ascii="Arial" w:eastAsia="宋体" w:hAnsi="Arial" w:cs="Arial"/>
          <w:color w:val="7B7B7B" w:themeColor="accent3" w:themeShade="BF"/>
          <w:sz w:val="22"/>
          <w:szCs w:val="22"/>
          <w:lang w:val="en-GB" w:eastAsia="zh-CN"/>
        </w:rPr>
      </w:pPr>
    </w:p>
    <w:p w14:paraId="24D201CA" w14:textId="6C538600" w:rsidR="00F33622" w:rsidRDefault="00F33622" w:rsidP="00E43C22">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From the fact, it appears that the dealing between Abbeydale and Dendoncker was just in the matter of the relevant loan agreement and there was no issue in relation to debenture.  </w:t>
      </w:r>
      <w:r>
        <w:rPr>
          <w:rFonts w:ascii="Arial" w:eastAsia="宋体" w:hAnsi="Arial" w:cs="Arial"/>
          <w:color w:val="7B7B7B" w:themeColor="accent3" w:themeShade="BF"/>
          <w:sz w:val="22"/>
          <w:szCs w:val="22"/>
          <w:lang w:val="en-GB" w:eastAsia="zh-CN"/>
        </w:rPr>
        <w:t>Therefore</w:t>
      </w:r>
      <w:r>
        <w:rPr>
          <w:rFonts w:ascii="Arial" w:eastAsia="宋体" w:hAnsi="Arial" w:cs="Arial" w:hint="eastAsia"/>
          <w:color w:val="7B7B7B" w:themeColor="accent3" w:themeShade="BF"/>
          <w:sz w:val="22"/>
          <w:szCs w:val="22"/>
          <w:lang w:val="en-GB" w:eastAsia="zh-CN"/>
        </w:rPr>
        <w:t>, Receivership may not be an option for Abbeydale.</w:t>
      </w:r>
    </w:p>
    <w:p w14:paraId="0D22B2E6" w14:textId="77777777" w:rsidR="005B3435" w:rsidRDefault="005B3435" w:rsidP="00E43C22">
      <w:pPr>
        <w:jc w:val="both"/>
        <w:rPr>
          <w:rFonts w:ascii="Arial" w:eastAsia="宋体" w:hAnsi="Arial" w:cs="Arial"/>
          <w:color w:val="7B7B7B" w:themeColor="accent3" w:themeShade="BF"/>
          <w:sz w:val="22"/>
          <w:szCs w:val="22"/>
          <w:lang w:val="en-GB" w:eastAsia="zh-CN"/>
        </w:rPr>
      </w:pPr>
    </w:p>
    <w:p w14:paraId="0735D3D6" w14:textId="22D4F350" w:rsidR="005B3435" w:rsidRDefault="005B3435" w:rsidP="00E43C22">
      <w:pPr>
        <w:jc w:val="both"/>
        <w:rPr>
          <w:rFonts w:ascii="Arial" w:eastAsia="宋体" w:hAnsi="Arial" w:cs="Arial"/>
          <w:color w:val="7B7B7B" w:themeColor="accent3" w:themeShade="BF"/>
          <w:sz w:val="22"/>
          <w:szCs w:val="22"/>
          <w:lang w:val="en-GB" w:eastAsia="zh-CN"/>
        </w:rPr>
      </w:pPr>
      <w:r>
        <w:rPr>
          <w:rFonts w:ascii="Arial" w:eastAsia="宋体" w:hAnsi="Arial" w:cs="Arial" w:hint="eastAsia"/>
          <w:color w:val="7B7B7B" w:themeColor="accent3" w:themeShade="BF"/>
          <w:sz w:val="22"/>
          <w:szCs w:val="22"/>
          <w:lang w:val="en-GB" w:eastAsia="zh-CN"/>
        </w:rPr>
        <w:t xml:space="preserve">In view of the above, Abbeydale may </w:t>
      </w:r>
      <w:r w:rsidR="007C6F9F">
        <w:rPr>
          <w:rFonts w:ascii="Arial" w:eastAsia="宋体" w:hAnsi="Arial" w:cs="Arial" w:hint="eastAsia"/>
          <w:color w:val="7B7B7B" w:themeColor="accent3" w:themeShade="BF"/>
          <w:sz w:val="22"/>
          <w:szCs w:val="22"/>
          <w:lang w:val="en-GB" w:eastAsia="zh-CN"/>
        </w:rPr>
        <w:t>put more consideration on</w:t>
      </w:r>
      <w:r>
        <w:rPr>
          <w:rFonts w:ascii="Arial" w:eastAsia="宋体" w:hAnsi="Arial" w:cs="Arial" w:hint="eastAsia"/>
          <w:color w:val="7B7B7B" w:themeColor="accent3" w:themeShade="BF"/>
          <w:sz w:val="22"/>
          <w:szCs w:val="22"/>
          <w:lang w:val="en-GB" w:eastAsia="zh-CN"/>
        </w:rPr>
        <w:t xml:space="preserve"> Court Liquidation application or Scheme of Arrangement to enforce the debt owed to it by Dendoncker.</w:t>
      </w:r>
    </w:p>
    <w:p w14:paraId="794935DD" w14:textId="77777777" w:rsidR="009402DA" w:rsidRDefault="009402DA" w:rsidP="00E43C22">
      <w:pPr>
        <w:jc w:val="both"/>
        <w:rPr>
          <w:rFonts w:ascii="Arial" w:eastAsia="宋体" w:hAnsi="Arial" w:cs="Arial"/>
          <w:color w:val="7B7B7B" w:themeColor="accent3" w:themeShade="BF"/>
          <w:sz w:val="22"/>
          <w:szCs w:val="22"/>
          <w:lang w:val="en-GB" w:eastAsia="zh-CN"/>
        </w:rPr>
      </w:pPr>
    </w:p>
    <w:bookmarkEnd w:id="0"/>
    <w:p w14:paraId="68B81725" w14:textId="7DAA6647" w:rsidR="000725C3" w:rsidRPr="005B3435" w:rsidRDefault="000725C3" w:rsidP="008065CE">
      <w:pPr>
        <w:jc w:val="both"/>
        <w:rPr>
          <w:rFonts w:ascii="Arial" w:eastAsia="宋体" w:hAnsi="Arial" w:cs="Arial"/>
          <w:color w:val="000000" w:themeColor="text1"/>
          <w:sz w:val="22"/>
          <w:szCs w:val="22"/>
          <w:lang w:val="en-GB" w:eastAsia="zh-CN"/>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F8A6A" w14:textId="77777777" w:rsidR="003955B4" w:rsidRDefault="003955B4" w:rsidP="00241B44">
      <w:r>
        <w:separator/>
      </w:r>
    </w:p>
  </w:endnote>
  <w:endnote w:type="continuationSeparator" w:id="0">
    <w:p w14:paraId="6A109F46" w14:textId="77777777" w:rsidR="003955B4" w:rsidRDefault="003955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Arial" w:hAnsi="Arial" w:cs="Arial"/>
        <w:b/>
      </w:rPr>
      <w:id w:val="-758512077"/>
      <w:docPartObj>
        <w:docPartGallery w:val="Page Numbers (Bottom of Page)"/>
        <w:docPartUnique/>
      </w:docPartObj>
    </w:sdtPr>
    <w:sdtEndPr>
      <w:rPr>
        <w:rStyle w:val="ac"/>
        <w:b w:val="0"/>
        <w:sz w:val="22"/>
        <w:szCs w:val="22"/>
      </w:rPr>
    </w:sdtEndPr>
    <w:sdtContent>
      <w:p w14:paraId="49662403" w14:textId="77777777" w:rsidR="00D80F9D" w:rsidRPr="00FC7B47" w:rsidRDefault="00D80F9D" w:rsidP="009B4976">
        <w:pPr>
          <w:pStyle w:val="ab"/>
          <w:framePr w:wrap="none" w:vAnchor="text" w:hAnchor="margin" w:xAlign="right" w:y="1"/>
          <w:rPr>
            <w:rStyle w:val="ac"/>
            <w:rFonts w:ascii="Arial" w:hAnsi="Arial" w:cs="Arial"/>
            <w:sz w:val="22"/>
            <w:szCs w:val="22"/>
          </w:rPr>
        </w:pPr>
        <w:r w:rsidRPr="00697EA1">
          <w:rPr>
            <w:rStyle w:val="ac"/>
            <w:rFonts w:ascii="Arial" w:hAnsi="Arial" w:cs="Arial"/>
            <w:b/>
          </w:rPr>
          <w:t xml:space="preserve">Page </w:t>
        </w:r>
        <w:r w:rsidRPr="00697EA1">
          <w:rPr>
            <w:rStyle w:val="ac"/>
            <w:rFonts w:ascii="Arial" w:hAnsi="Arial" w:cs="Arial"/>
            <w:b/>
            <w:sz w:val="22"/>
            <w:szCs w:val="22"/>
          </w:rPr>
          <w:fldChar w:fldCharType="begin"/>
        </w:r>
        <w:r w:rsidRPr="00697EA1">
          <w:rPr>
            <w:rStyle w:val="ac"/>
            <w:rFonts w:ascii="Arial" w:hAnsi="Arial" w:cs="Arial"/>
            <w:b/>
            <w:sz w:val="22"/>
            <w:szCs w:val="22"/>
          </w:rPr>
          <w:instrText xml:space="preserve"> PAGE </w:instrText>
        </w:r>
        <w:r w:rsidRPr="00697EA1">
          <w:rPr>
            <w:rStyle w:val="ac"/>
            <w:rFonts w:ascii="Arial" w:hAnsi="Arial" w:cs="Arial"/>
            <w:b/>
            <w:sz w:val="22"/>
            <w:szCs w:val="22"/>
          </w:rPr>
          <w:fldChar w:fldCharType="separate"/>
        </w:r>
        <w:r>
          <w:rPr>
            <w:rStyle w:val="ac"/>
            <w:rFonts w:ascii="Arial" w:hAnsi="Arial" w:cs="Arial"/>
            <w:b/>
            <w:noProof/>
            <w:sz w:val="22"/>
            <w:szCs w:val="22"/>
          </w:rPr>
          <w:t>10</w:t>
        </w:r>
        <w:r w:rsidRPr="00697EA1">
          <w:rPr>
            <w:rStyle w:val="ac"/>
            <w:rFonts w:ascii="Arial" w:hAnsi="Arial" w:cs="Arial"/>
            <w:b/>
            <w:sz w:val="22"/>
            <w:szCs w:val="22"/>
          </w:rPr>
          <w:fldChar w:fldCharType="end"/>
        </w:r>
      </w:p>
    </w:sdtContent>
  </w:sdt>
  <w:p w14:paraId="6E80626D" w14:textId="77777777" w:rsidR="00D80F9D" w:rsidRPr="00FC7B47" w:rsidRDefault="00D80F9D" w:rsidP="00FC7B47">
    <w:pPr>
      <w:pStyle w:val="ab"/>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Arial" w:hAnsi="Arial" w:cs="Arial"/>
        <w:b/>
        <w:bCs/>
        <w:sz w:val="18"/>
        <w:szCs w:val="18"/>
      </w:rPr>
      <w:id w:val="-1409602822"/>
      <w:docPartObj>
        <w:docPartGallery w:val="Page Numbers (Bottom of Page)"/>
        <w:docPartUnique/>
      </w:docPartObj>
    </w:sdtPr>
    <w:sdtEndPr>
      <w:rPr>
        <w:rStyle w:val="ac"/>
        <w:b w:val="0"/>
        <w:bCs w:val="0"/>
      </w:rPr>
    </w:sdtEndPr>
    <w:sdtContent>
      <w:p w14:paraId="7542A38D" w14:textId="77777777" w:rsidR="00D80F9D" w:rsidRPr="009B4976" w:rsidRDefault="00D80F9D" w:rsidP="00416B5C">
        <w:pPr>
          <w:pStyle w:val="ab"/>
          <w:framePr w:wrap="none" w:vAnchor="text" w:hAnchor="margin" w:xAlign="right" w:y="1"/>
          <w:rPr>
            <w:rStyle w:val="ac"/>
            <w:rFonts w:ascii="Arial" w:hAnsi="Arial" w:cs="Arial"/>
            <w:sz w:val="18"/>
            <w:szCs w:val="18"/>
          </w:rPr>
        </w:pPr>
        <w:r w:rsidRPr="0010593A">
          <w:rPr>
            <w:rStyle w:val="ac"/>
            <w:rFonts w:ascii="Arial" w:hAnsi="Arial" w:cs="Arial"/>
            <w:b/>
            <w:bCs/>
            <w:sz w:val="18"/>
            <w:szCs w:val="18"/>
          </w:rPr>
          <w:t xml:space="preserve">Page </w:t>
        </w:r>
        <w:r w:rsidRPr="0010593A">
          <w:rPr>
            <w:rStyle w:val="ac"/>
            <w:rFonts w:ascii="Arial" w:hAnsi="Arial" w:cs="Arial"/>
            <w:b/>
            <w:bCs/>
            <w:sz w:val="18"/>
            <w:szCs w:val="18"/>
          </w:rPr>
          <w:fldChar w:fldCharType="begin"/>
        </w:r>
        <w:r w:rsidRPr="0010593A">
          <w:rPr>
            <w:rStyle w:val="ac"/>
            <w:rFonts w:ascii="Arial" w:hAnsi="Arial" w:cs="Arial"/>
            <w:b/>
            <w:bCs/>
            <w:sz w:val="18"/>
            <w:szCs w:val="18"/>
          </w:rPr>
          <w:instrText xml:space="preserve"> PAGE </w:instrText>
        </w:r>
        <w:r w:rsidRPr="0010593A">
          <w:rPr>
            <w:rStyle w:val="ac"/>
            <w:rFonts w:ascii="Arial" w:hAnsi="Arial" w:cs="Arial"/>
            <w:b/>
            <w:bCs/>
            <w:sz w:val="18"/>
            <w:szCs w:val="18"/>
          </w:rPr>
          <w:fldChar w:fldCharType="separate"/>
        </w:r>
        <w:r w:rsidR="00A4303F">
          <w:rPr>
            <w:rStyle w:val="ac"/>
            <w:rFonts w:ascii="Arial" w:hAnsi="Arial" w:cs="Arial"/>
            <w:b/>
            <w:bCs/>
            <w:noProof/>
            <w:sz w:val="18"/>
            <w:szCs w:val="18"/>
          </w:rPr>
          <w:t>14</w:t>
        </w:r>
        <w:r w:rsidRPr="0010593A">
          <w:rPr>
            <w:rStyle w:val="ac"/>
            <w:rFonts w:ascii="Arial" w:hAnsi="Arial" w:cs="Arial"/>
            <w:b/>
            <w:bCs/>
            <w:sz w:val="18"/>
            <w:szCs w:val="18"/>
          </w:rPr>
          <w:fldChar w:fldCharType="end"/>
        </w:r>
      </w:p>
    </w:sdtContent>
  </w:sdt>
  <w:p w14:paraId="1889544E" w14:textId="64E6E105" w:rsidR="00D80F9D" w:rsidRPr="009B4976" w:rsidRDefault="00D80F9D" w:rsidP="009B4976">
    <w:pPr>
      <w:pStyle w:val="ab"/>
      <w:ind w:right="360"/>
      <w:rPr>
        <w:rFonts w:ascii="Arial" w:hAnsi="Arial" w:cs="Arial"/>
        <w:sz w:val="18"/>
        <w:szCs w:val="18"/>
        <w:lang w:val="en-GB"/>
      </w:rPr>
    </w:pPr>
    <w:r w:rsidRPr="00C82B90">
      <w:rPr>
        <w:rFonts w:ascii="Arial" w:hAnsi="Arial" w:cs="Arial"/>
        <w:sz w:val="18"/>
        <w:szCs w:val="18"/>
        <w:lang w:val="en-GB"/>
      </w:rPr>
      <w:t>202021IFU-319</w:t>
    </w:r>
    <w:r w:rsidRPr="009B4976">
      <w:rPr>
        <w:rFonts w:ascii="Arial" w:hAnsi="Arial" w:cs="Arial"/>
        <w:sz w:val="18"/>
        <w:szCs w:val="18"/>
        <w:lang w:val="en-GB"/>
      </w:rPr>
      <w:t>.assessment</w:t>
    </w:r>
    <w:r>
      <w:rPr>
        <w:rFonts w:ascii="Arial" w:hAnsi="Arial" w:cs="Arial"/>
        <w:sz w:val="18"/>
        <w:szCs w:val="18"/>
        <w:lang w:val="en-GB"/>
      </w:rPr>
      <w:t>5B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0FF3" w14:textId="77777777" w:rsidR="003955B4" w:rsidRDefault="003955B4" w:rsidP="00241B44">
      <w:r>
        <w:separator/>
      </w:r>
    </w:p>
  </w:footnote>
  <w:footnote w:type="continuationSeparator" w:id="0">
    <w:p w14:paraId="678E2BD8" w14:textId="77777777" w:rsidR="003955B4" w:rsidRDefault="003955B4"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63E61"/>
    <w:multiLevelType w:val="hybridMultilevel"/>
    <w:tmpl w:val="32DEC8D8"/>
    <w:lvl w:ilvl="0" w:tplc="B35C66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34E31"/>
    <w:multiLevelType w:val="hybridMultilevel"/>
    <w:tmpl w:val="0F04805A"/>
    <w:lvl w:ilvl="0" w:tplc="7912335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A6438D"/>
    <w:multiLevelType w:val="hybridMultilevel"/>
    <w:tmpl w:val="A90E24AC"/>
    <w:lvl w:ilvl="0" w:tplc="5B1830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D81A29"/>
    <w:multiLevelType w:val="hybridMultilevel"/>
    <w:tmpl w:val="F3F4844E"/>
    <w:lvl w:ilvl="0" w:tplc="C3AC2732">
      <w:start w:val="1"/>
      <w:numFmt w:val="lowerLetter"/>
      <w:lvlText w:val="(%1)"/>
      <w:lvlJc w:val="left"/>
      <w:pPr>
        <w:ind w:left="360" w:hanging="360"/>
      </w:pPr>
      <w:rPr>
        <w:rFonts w:hint="default"/>
        <w:color w:val="7B7B7B" w:themeColor="accent3"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C136575"/>
    <w:multiLevelType w:val="hybridMultilevel"/>
    <w:tmpl w:val="6F9AF8EE"/>
    <w:lvl w:ilvl="0" w:tplc="929E282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091AAF"/>
    <w:multiLevelType w:val="hybridMultilevel"/>
    <w:tmpl w:val="D6946F44"/>
    <w:lvl w:ilvl="0" w:tplc="8B9C5CF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682716"/>
    <w:multiLevelType w:val="hybridMultilevel"/>
    <w:tmpl w:val="3E2A2270"/>
    <w:lvl w:ilvl="0" w:tplc="3410A884">
      <w:start w:val="1"/>
      <w:numFmt w:val="lowerLetter"/>
      <w:lvlText w:val="(%1)"/>
      <w:lvlJc w:val="left"/>
      <w:pPr>
        <w:ind w:left="360" w:hanging="360"/>
      </w:pPr>
      <w:rPr>
        <w:rFonts w:hint="default"/>
        <w:color w:val="7B7B7B" w:themeColor="accent3"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06218"/>
    <w:multiLevelType w:val="hybridMultilevel"/>
    <w:tmpl w:val="A8A09D90"/>
    <w:lvl w:ilvl="0" w:tplc="3D9A939E">
      <w:start w:val="1"/>
      <w:numFmt w:val="lowerLetter"/>
      <w:lvlText w:val="(%1)"/>
      <w:lvlJc w:val="left"/>
      <w:pPr>
        <w:ind w:left="360" w:hanging="360"/>
      </w:pPr>
      <w:rPr>
        <w:rFonts w:hint="default"/>
        <w:color w:val="7B7B7B" w:themeColor="accent3"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0B2412"/>
    <w:multiLevelType w:val="hybridMultilevel"/>
    <w:tmpl w:val="4C8E5D6E"/>
    <w:lvl w:ilvl="0" w:tplc="6214ED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672316"/>
    <w:multiLevelType w:val="hybridMultilevel"/>
    <w:tmpl w:val="AA24B412"/>
    <w:lvl w:ilvl="0" w:tplc="EE58336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D92E34"/>
    <w:multiLevelType w:val="hybridMultilevel"/>
    <w:tmpl w:val="B0287058"/>
    <w:lvl w:ilvl="0" w:tplc="B9103964">
      <w:start w:val="1"/>
      <w:numFmt w:val="lowerLetter"/>
      <w:lvlText w:val="(%1)"/>
      <w:lvlJc w:val="left"/>
      <w:pPr>
        <w:ind w:left="360" w:hanging="360"/>
      </w:pPr>
      <w:rPr>
        <w:rFonts w:hint="default"/>
      </w:rPr>
    </w:lvl>
    <w:lvl w:ilvl="1" w:tplc="112C2AFC">
      <w:start w:val="1"/>
      <w:numFmt w:val="lowerRoman"/>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8F41D85"/>
    <w:multiLevelType w:val="hybridMultilevel"/>
    <w:tmpl w:val="FC2CB4C8"/>
    <w:lvl w:ilvl="0" w:tplc="C0761B2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2F7789"/>
    <w:multiLevelType w:val="hybridMultilevel"/>
    <w:tmpl w:val="D7D496A2"/>
    <w:lvl w:ilvl="0" w:tplc="4F4A60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D6E27F1"/>
    <w:multiLevelType w:val="hybridMultilevel"/>
    <w:tmpl w:val="2CAAECAE"/>
    <w:lvl w:ilvl="0" w:tplc="8402A4A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33"/>
  </w:num>
  <w:num w:numId="3">
    <w:abstractNumId w:val="10"/>
  </w:num>
  <w:num w:numId="4">
    <w:abstractNumId w:val="18"/>
  </w:num>
  <w:num w:numId="5">
    <w:abstractNumId w:val="3"/>
  </w:num>
  <w:num w:numId="6">
    <w:abstractNumId w:val="11"/>
  </w:num>
  <w:num w:numId="7">
    <w:abstractNumId w:val="19"/>
  </w:num>
  <w:num w:numId="8">
    <w:abstractNumId w:val="27"/>
  </w:num>
  <w:num w:numId="9">
    <w:abstractNumId w:val="17"/>
  </w:num>
  <w:num w:numId="10">
    <w:abstractNumId w:val="12"/>
  </w:num>
  <w:num w:numId="11">
    <w:abstractNumId w:val="0"/>
  </w:num>
  <w:num w:numId="12">
    <w:abstractNumId w:val="25"/>
  </w:num>
  <w:num w:numId="13">
    <w:abstractNumId w:val="29"/>
  </w:num>
  <w:num w:numId="14">
    <w:abstractNumId w:val="5"/>
  </w:num>
  <w:num w:numId="15">
    <w:abstractNumId w:val="22"/>
  </w:num>
  <w:num w:numId="16">
    <w:abstractNumId w:val="4"/>
  </w:num>
  <w:num w:numId="17">
    <w:abstractNumId w:val="8"/>
  </w:num>
  <w:num w:numId="18">
    <w:abstractNumId w:val="26"/>
  </w:num>
  <w:num w:numId="19">
    <w:abstractNumId w:val="9"/>
  </w:num>
  <w:num w:numId="20">
    <w:abstractNumId w:val="20"/>
  </w:num>
  <w:num w:numId="21">
    <w:abstractNumId w:val="30"/>
  </w:num>
  <w:num w:numId="22">
    <w:abstractNumId w:val="1"/>
  </w:num>
  <w:num w:numId="23">
    <w:abstractNumId w:val="13"/>
  </w:num>
  <w:num w:numId="24">
    <w:abstractNumId w:val="31"/>
  </w:num>
  <w:num w:numId="25">
    <w:abstractNumId w:val="32"/>
  </w:num>
  <w:num w:numId="26">
    <w:abstractNumId w:val="35"/>
  </w:num>
  <w:num w:numId="27">
    <w:abstractNumId w:val="21"/>
  </w:num>
  <w:num w:numId="28">
    <w:abstractNumId w:val="16"/>
  </w:num>
  <w:num w:numId="29">
    <w:abstractNumId w:val="6"/>
  </w:num>
  <w:num w:numId="30">
    <w:abstractNumId w:val="28"/>
  </w:num>
  <w:num w:numId="31">
    <w:abstractNumId w:val="7"/>
  </w:num>
  <w:num w:numId="32">
    <w:abstractNumId w:val="24"/>
  </w:num>
  <w:num w:numId="33">
    <w:abstractNumId w:val="15"/>
  </w:num>
  <w:num w:numId="34">
    <w:abstractNumId w:val="14"/>
  </w:num>
  <w:num w:numId="35">
    <w:abstractNumId w:val="2"/>
  </w:num>
  <w:num w:numId="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10BA0"/>
    <w:rsid w:val="00013598"/>
    <w:rsid w:val="000141BC"/>
    <w:rsid w:val="00016E59"/>
    <w:rsid w:val="00020557"/>
    <w:rsid w:val="00021FC2"/>
    <w:rsid w:val="0002426C"/>
    <w:rsid w:val="000250C7"/>
    <w:rsid w:val="00026F16"/>
    <w:rsid w:val="00027A85"/>
    <w:rsid w:val="00032940"/>
    <w:rsid w:val="00037621"/>
    <w:rsid w:val="00037AC9"/>
    <w:rsid w:val="00044D46"/>
    <w:rsid w:val="00045088"/>
    <w:rsid w:val="00045717"/>
    <w:rsid w:val="00045904"/>
    <w:rsid w:val="00047E11"/>
    <w:rsid w:val="000502FD"/>
    <w:rsid w:val="000524C7"/>
    <w:rsid w:val="00053221"/>
    <w:rsid w:val="00053BC1"/>
    <w:rsid w:val="00060B3E"/>
    <w:rsid w:val="000632B9"/>
    <w:rsid w:val="000637BF"/>
    <w:rsid w:val="00065166"/>
    <w:rsid w:val="0006691B"/>
    <w:rsid w:val="00067DF9"/>
    <w:rsid w:val="000725C3"/>
    <w:rsid w:val="00074353"/>
    <w:rsid w:val="000813D1"/>
    <w:rsid w:val="00082609"/>
    <w:rsid w:val="000851CC"/>
    <w:rsid w:val="000867D0"/>
    <w:rsid w:val="00087F21"/>
    <w:rsid w:val="00093BE8"/>
    <w:rsid w:val="00095B82"/>
    <w:rsid w:val="000A11EE"/>
    <w:rsid w:val="000A2EF3"/>
    <w:rsid w:val="000A407B"/>
    <w:rsid w:val="000A568D"/>
    <w:rsid w:val="000A68ED"/>
    <w:rsid w:val="000B021F"/>
    <w:rsid w:val="000B34DC"/>
    <w:rsid w:val="000B5FF1"/>
    <w:rsid w:val="000B609F"/>
    <w:rsid w:val="000C07F7"/>
    <w:rsid w:val="000C151A"/>
    <w:rsid w:val="000C3811"/>
    <w:rsid w:val="000D55A8"/>
    <w:rsid w:val="000E1E96"/>
    <w:rsid w:val="000E4841"/>
    <w:rsid w:val="000F1677"/>
    <w:rsid w:val="000F1A43"/>
    <w:rsid w:val="000F3D6C"/>
    <w:rsid w:val="00101707"/>
    <w:rsid w:val="00102CC9"/>
    <w:rsid w:val="0010593A"/>
    <w:rsid w:val="0011473D"/>
    <w:rsid w:val="00115C85"/>
    <w:rsid w:val="00123855"/>
    <w:rsid w:val="00126A4D"/>
    <w:rsid w:val="0014171F"/>
    <w:rsid w:val="0014622C"/>
    <w:rsid w:val="00152348"/>
    <w:rsid w:val="0015289B"/>
    <w:rsid w:val="0015456D"/>
    <w:rsid w:val="00154B7B"/>
    <w:rsid w:val="00154CFF"/>
    <w:rsid w:val="00155FA2"/>
    <w:rsid w:val="001618B3"/>
    <w:rsid w:val="00161F1B"/>
    <w:rsid w:val="00162829"/>
    <w:rsid w:val="0017088A"/>
    <w:rsid w:val="001732B4"/>
    <w:rsid w:val="00180548"/>
    <w:rsid w:val="00180AC4"/>
    <w:rsid w:val="00180CCE"/>
    <w:rsid w:val="0018267A"/>
    <w:rsid w:val="00182779"/>
    <w:rsid w:val="001830DF"/>
    <w:rsid w:val="00185474"/>
    <w:rsid w:val="001966D9"/>
    <w:rsid w:val="001973D9"/>
    <w:rsid w:val="001A007A"/>
    <w:rsid w:val="001A7E9A"/>
    <w:rsid w:val="001B0F70"/>
    <w:rsid w:val="001B5016"/>
    <w:rsid w:val="001B77C3"/>
    <w:rsid w:val="001C45FC"/>
    <w:rsid w:val="001D0469"/>
    <w:rsid w:val="001D2516"/>
    <w:rsid w:val="001D29C0"/>
    <w:rsid w:val="001D4862"/>
    <w:rsid w:val="001E1A4E"/>
    <w:rsid w:val="001E25B9"/>
    <w:rsid w:val="001E2B9B"/>
    <w:rsid w:val="001E49E0"/>
    <w:rsid w:val="001E7B5A"/>
    <w:rsid w:val="001F7412"/>
    <w:rsid w:val="0020090A"/>
    <w:rsid w:val="00202DFE"/>
    <w:rsid w:val="0020725B"/>
    <w:rsid w:val="002110F1"/>
    <w:rsid w:val="00230F65"/>
    <w:rsid w:val="00232255"/>
    <w:rsid w:val="002356EA"/>
    <w:rsid w:val="0023697C"/>
    <w:rsid w:val="002376AB"/>
    <w:rsid w:val="0024116D"/>
    <w:rsid w:val="00241B44"/>
    <w:rsid w:val="00241FA3"/>
    <w:rsid w:val="00245DE8"/>
    <w:rsid w:val="00245EFB"/>
    <w:rsid w:val="0025386E"/>
    <w:rsid w:val="0026301C"/>
    <w:rsid w:val="002638B0"/>
    <w:rsid w:val="002649C1"/>
    <w:rsid w:val="002649C2"/>
    <w:rsid w:val="00265945"/>
    <w:rsid w:val="0026647A"/>
    <w:rsid w:val="002668D3"/>
    <w:rsid w:val="0027299F"/>
    <w:rsid w:val="0027374E"/>
    <w:rsid w:val="002743B5"/>
    <w:rsid w:val="00284EBE"/>
    <w:rsid w:val="002903A7"/>
    <w:rsid w:val="0029433F"/>
    <w:rsid w:val="00294829"/>
    <w:rsid w:val="0029690F"/>
    <w:rsid w:val="00297C8A"/>
    <w:rsid w:val="002A2A60"/>
    <w:rsid w:val="002A37BB"/>
    <w:rsid w:val="002A74F6"/>
    <w:rsid w:val="002B014D"/>
    <w:rsid w:val="002B1691"/>
    <w:rsid w:val="002B1C45"/>
    <w:rsid w:val="002B4F08"/>
    <w:rsid w:val="002C13C8"/>
    <w:rsid w:val="002C3547"/>
    <w:rsid w:val="002D0021"/>
    <w:rsid w:val="002D15D1"/>
    <w:rsid w:val="002D23EF"/>
    <w:rsid w:val="002D299D"/>
    <w:rsid w:val="002D3473"/>
    <w:rsid w:val="002D5E21"/>
    <w:rsid w:val="002D7211"/>
    <w:rsid w:val="002E0EEE"/>
    <w:rsid w:val="002F1956"/>
    <w:rsid w:val="002F3440"/>
    <w:rsid w:val="002F4B2A"/>
    <w:rsid w:val="002F75A3"/>
    <w:rsid w:val="00303663"/>
    <w:rsid w:val="00303C2F"/>
    <w:rsid w:val="00310D8E"/>
    <w:rsid w:val="003125FB"/>
    <w:rsid w:val="00312929"/>
    <w:rsid w:val="003144EF"/>
    <w:rsid w:val="00326292"/>
    <w:rsid w:val="00326415"/>
    <w:rsid w:val="00330937"/>
    <w:rsid w:val="00330F31"/>
    <w:rsid w:val="00334648"/>
    <w:rsid w:val="00334E64"/>
    <w:rsid w:val="0033768C"/>
    <w:rsid w:val="00337938"/>
    <w:rsid w:val="00340769"/>
    <w:rsid w:val="00341AA6"/>
    <w:rsid w:val="00353BB2"/>
    <w:rsid w:val="00361A0A"/>
    <w:rsid w:val="00364836"/>
    <w:rsid w:val="0036565C"/>
    <w:rsid w:val="0036625E"/>
    <w:rsid w:val="0037465A"/>
    <w:rsid w:val="003757B2"/>
    <w:rsid w:val="0038082F"/>
    <w:rsid w:val="00382C98"/>
    <w:rsid w:val="0038364E"/>
    <w:rsid w:val="0038533C"/>
    <w:rsid w:val="00386568"/>
    <w:rsid w:val="00390B57"/>
    <w:rsid w:val="003948D5"/>
    <w:rsid w:val="003955B4"/>
    <w:rsid w:val="00396821"/>
    <w:rsid w:val="00397D3A"/>
    <w:rsid w:val="00397EAE"/>
    <w:rsid w:val="003A051E"/>
    <w:rsid w:val="003A2CA3"/>
    <w:rsid w:val="003B170F"/>
    <w:rsid w:val="003B3C5F"/>
    <w:rsid w:val="003C145A"/>
    <w:rsid w:val="003C4471"/>
    <w:rsid w:val="003D0A6D"/>
    <w:rsid w:val="003D1DB0"/>
    <w:rsid w:val="003E0B16"/>
    <w:rsid w:val="003E67D1"/>
    <w:rsid w:val="00403930"/>
    <w:rsid w:val="00404329"/>
    <w:rsid w:val="00404E66"/>
    <w:rsid w:val="00405DC1"/>
    <w:rsid w:val="004145D9"/>
    <w:rsid w:val="00415F1F"/>
    <w:rsid w:val="00416B5C"/>
    <w:rsid w:val="0041718C"/>
    <w:rsid w:val="0042108F"/>
    <w:rsid w:val="004213F3"/>
    <w:rsid w:val="00430FED"/>
    <w:rsid w:val="00434A8C"/>
    <w:rsid w:val="00437297"/>
    <w:rsid w:val="00440ACE"/>
    <w:rsid w:val="00444284"/>
    <w:rsid w:val="00445CE6"/>
    <w:rsid w:val="004534C2"/>
    <w:rsid w:val="0045446F"/>
    <w:rsid w:val="0045683E"/>
    <w:rsid w:val="0047211B"/>
    <w:rsid w:val="0047390D"/>
    <w:rsid w:val="00477C72"/>
    <w:rsid w:val="00484F4F"/>
    <w:rsid w:val="00491675"/>
    <w:rsid w:val="00493855"/>
    <w:rsid w:val="00493ADD"/>
    <w:rsid w:val="00495E79"/>
    <w:rsid w:val="004A2D83"/>
    <w:rsid w:val="004A57DD"/>
    <w:rsid w:val="004A66D5"/>
    <w:rsid w:val="004A79FE"/>
    <w:rsid w:val="004A7B51"/>
    <w:rsid w:val="004A7D71"/>
    <w:rsid w:val="004A7EF3"/>
    <w:rsid w:val="004B11FD"/>
    <w:rsid w:val="004B23A2"/>
    <w:rsid w:val="004D1A5A"/>
    <w:rsid w:val="004D2FFF"/>
    <w:rsid w:val="004D3721"/>
    <w:rsid w:val="004D64F9"/>
    <w:rsid w:val="004E0D64"/>
    <w:rsid w:val="004E149F"/>
    <w:rsid w:val="004E3A6B"/>
    <w:rsid w:val="004E622C"/>
    <w:rsid w:val="004F5FDF"/>
    <w:rsid w:val="004F7504"/>
    <w:rsid w:val="005005FC"/>
    <w:rsid w:val="00511CB4"/>
    <w:rsid w:val="005153A9"/>
    <w:rsid w:val="00516777"/>
    <w:rsid w:val="005177FE"/>
    <w:rsid w:val="00521625"/>
    <w:rsid w:val="0052263B"/>
    <w:rsid w:val="00524728"/>
    <w:rsid w:val="00526167"/>
    <w:rsid w:val="005331CA"/>
    <w:rsid w:val="00537970"/>
    <w:rsid w:val="00540E3A"/>
    <w:rsid w:val="00544127"/>
    <w:rsid w:val="005463A9"/>
    <w:rsid w:val="00553EB2"/>
    <w:rsid w:val="0055529F"/>
    <w:rsid w:val="00555AE0"/>
    <w:rsid w:val="005563EB"/>
    <w:rsid w:val="00560534"/>
    <w:rsid w:val="0056391B"/>
    <w:rsid w:val="005650E2"/>
    <w:rsid w:val="00567AD7"/>
    <w:rsid w:val="005707AC"/>
    <w:rsid w:val="00575B2D"/>
    <w:rsid w:val="00582469"/>
    <w:rsid w:val="005833D0"/>
    <w:rsid w:val="005846F3"/>
    <w:rsid w:val="0058622F"/>
    <w:rsid w:val="00592F82"/>
    <w:rsid w:val="005A0CCA"/>
    <w:rsid w:val="005A6FF2"/>
    <w:rsid w:val="005A726D"/>
    <w:rsid w:val="005B3435"/>
    <w:rsid w:val="005B67AC"/>
    <w:rsid w:val="005B79F4"/>
    <w:rsid w:val="005D16DD"/>
    <w:rsid w:val="005D40FC"/>
    <w:rsid w:val="005D43E0"/>
    <w:rsid w:val="005D58A3"/>
    <w:rsid w:val="005E1B79"/>
    <w:rsid w:val="005E6076"/>
    <w:rsid w:val="005E65A7"/>
    <w:rsid w:val="005E7008"/>
    <w:rsid w:val="005F026D"/>
    <w:rsid w:val="005F0775"/>
    <w:rsid w:val="005F2AEA"/>
    <w:rsid w:val="005F2D0B"/>
    <w:rsid w:val="005F4B31"/>
    <w:rsid w:val="006076BB"/>
    <w:rsid w:val="00610388"/>
    <w:rsid w:val="00610AC7"/>
    <w:rsid w:val="00612CA5"/>
    <w:rsid w:val="0061473D"/>
    <w:rsid w:val="006153EC"/>
    <w:rsid w:val="0061678E"/>
    <w:rsid w:val="00617A39"/>
    <w:rsid w:val="00621A17"/>
    <w:rsid w:val="0062226A"/>
    <w:rsid w:val="00627CC9"/>
    <w:rsid w:val="00627E7B"/>
    <w:rsid w:val="00630158"/>
    <w:rsid w:val="00630542"/>
    <w:rsid w:val="006319F3"/>
    <w:rsid w:val="00632E44"/>
    <w:rsid w:val="00634622"/>
    <w:rsid w:val="00636808"/>
    <w:rsid w:val="00641515"/>
    <w:rsid w:val="00654C2F"/>
    <w:rsid w:val="00655ACE"/>
    <w:rsid w:val="00657087"/>
    <w:rsid w:val="006639DB"/>
    <w:rsid w:val="00665098"/>
    <w:rsid w:val="006661EF"/>
    <w:rsid w:val="00666DF9"/>
    <w:rsid w:val="00672CAB"/>
    <w:rsid w:val="00677AEB"/>
    <w:rsid w:val="00680EF2"/>
    <w:rsid w:val="00681CD5"/>
    <w:rsid w:val="0068315F"/>
    <w:rsid w:val="00687A1D"/>
    <w:rsid w:val="00690A51"/>
    <w:rsid w:val="00690DCF"/>
    <w:rsid w:val="00697EA1"/>
    <w:rsid w:val="006A2646"/>
    <w:rsid w:val="006A58EB"/>
    <w:rsid w:val="006A5E61"/>
    <w:rsid w:val="006A6530"/>
    <w:rsid w:val="006A6BCE"/>
    <w:rsid w:val="006B435A"/>
    <w:rsid w:val="006B4C64"/>
    <w:rsid w:val="006C36EC"/>
    <w:rsid w:val="006D20D5"/>
    <w:rsid w:val="006D6BD5"/>
    <w:rsid w:val="006E288C"/>
    <w:rsid w:val="006E3467"/>
    <w:rsid w:val="006E481A"/>
    <w:rsid w:val="006E5298"/>
    <w:rsid w:val="006F4A78"/>
    <w:rsid w:val="006F4DA5"/>
    <w:rsid w:val="006F734A"/>
    <w:rsid w:val="00700D83"/>
    <w:rsid w:val="0070172E"/>
    <w:rsid w:val="00704852"/>
    <w:rsid w:val="007057BA"/>
    <w:rsid w:val="007074E9"/>
    <w:rsid w:val="00713DA4"/>
    <w:rsid w:val="00714BF1"/>
    <w:rsid w:val="00721383"/>
    <w:rsid w:val="0073158B"/>
    <w:rsid w:val="007333CC"/>
    <w:rsid w:val="0073399A"/>
    <w:rsid w:val="00740DAD"/>
    <w:rsid w:val="007417DB"/>
    <w:rsid w:val="00755234"/>
    <w:rsid w:val="007563FD"/>
    <w:rsid w:val="007603F5"/>
    <w:rsid w:val="00764DB0"/>
    <w:rsid w:val="00766F06"/>
    <w:rsid w:val="0076764D"/>
    <w:rsid w:val="00772010"/>
    <w:rsid w:val="0077498C"/>
    <w:rsid w:val="00777FE1"/>
    <w:rsid w:val="007809BC"/>
    <w:rsid w:val="00784128"/>
    <w:rsid w:val="00787BCC"/>
    <w:rsid w:val="00793173"/>
    <w:rsid w:val="00795217"/>
    <w:rsid w:val="007A02DF"/>
    <w:rsid w:val="007A2230"/>
    <w:rsid w:val="007A2A33"/>
    <w:rsid w:val="007B483F"/>
    <w:rsid w:val="007B5462"/>
    <w:rsid w:val="007B5C89"/>
    <w:rsid w:val="007C1FCC"/>
    <w:rsid w:val="007C20D2"/>
    <w:rsid w:val="007C4DD4"/>
    <w:rsid w:val="007C6201"/>
    <w:rsid w:val="007C6F9F"/>
    <w:rsid w:val="007D2A74"/>
    <w:rsid w:val="007D678B"/>
    <w:rsid w:val="007D7C92"/>
    <w:rsid w:val="007E1154"/>
    <w:rsid w:val="007E6BA4"/>
    <w:rsid w:val="007F41F8"/>
    <w:rsid w:val="007F659B"/>
    <w:rsid w:val="00802DB8"/>
    <w:rsid w:val="0080454E"/>
    <w:rsid w:val="00804C32"/>
    <w:rsid w:val="00806302"/>
    <w:rsid w:val="008065CE"/>
    <w:rsid w:val="00806ABF"/>
    <w:rsid w:val="00807119"/>
    <w:rsid w:val="00821CEE"/>
    <w:rsid w:val="0082483F"/>
    <w:rsid w:val="008279C0"/>
    <w:rsid w:val="008403A7"/>
    <w:rsid w:val="00842D18"/>
    <w:rsid w:val="00843E87"/>
    <w:rsid w:val="00845467"/>
    <w:rsid w:val="008456FF"/>
    <w:rsid w:val="00847A92"/>
    <w:rsid w:val="008604C8"/>
    <w:rsid w:val="00867701"/>
    <w:rsid w:val="008723F3"/>
    <w:rsid w:val="00876F56"/>
    <w:rsid w:val="00881DE6"/>
    <w:rsid w:val="008837A6"/>
    <w:rsid w:val="00885006"/>
    <w:rsid w:val="00886646"/>
    <w:rsid w:val="0089145D"/>
    <w:rsid w:val="008A4DF2"/>
    <w:rsid w:val="008A6A1F"/>
    <w:rsid w:val="008A6CFE"/>
    <w:rsid w:val="008B5333"/>
    <w:rsid w:val="008B6223"/>
    <w:rsid w:val="008C0297"/>
    <w:rsid w:val="008C0943"/>
    <w:rsid w:val="008C66E0"/>
    <w:rsid w:val="008D4C1A"/>
    <w:rsid w:val="008D65E8"/>
    <w:rsid w:val="008E3071"/>
    <w:rsid w:val="008E3339"/>
    <w:rsid w:val="008E3696"/>
    <w:rsid w:val="008E73F9"/>
    <w:rsid w:val="008F20FC"/>
    <w:rsid w:val="008F5FFE"/>
    <w:rsid w:val="00903504"/>
    <w:rsid w:val="00905A43"/>
    <w:rsid w:val="0090751C"/>
    <w:rsid w:val="00912C79"/>
    <w:rsid w:val="00913B12"/>
    <w:rsid w:val="00921B8C"/>
    <w:rsid w:val="00922F25"/>
    <w:rsid w:val="00936614"/>
    <w:rsid w:val="009402DA"/>
    <w:rsid w:val="00942123"/>
    <w:rsid w:val="0095207B"/>
    <w:rsid w:val="00960FD3"/>
    <w:rsid w:val="00962045"/>
    <w:rsid w:val="00966035"/>
    <w:rsid w:val="00977C28"/>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D1C6F"/>
    <w:rsid w:val="009E2AEB"/>
    <w:rsid w:val="009E2E27"/>
    <w:rsid w:val="009E45DF"/>
    <w:rsid w:val="009E4DE3"/>
    <w:rsid w:val="009E5ACF"/>
    <w:rsid w:val="009F275E"/>
    <w:rsid w:val="00A047EE"/>
    <w:rsid w:val="00A060D2"/>
    <w:rsid w:val="00A07CC0"/>
    <w:rsid w:val="00A10AFA"/>
    <w:rsid w:val="00A1618B"/>
    <w:rsid w:val="00A20FE8"/>
    <w:rsid w:val="00A2274A"/>
    <w:rsid w:val="00A235B7"/>
    <w:rsid w:val="00A27A7A"/>
    <w:rsid w:val="00A27B6D"/>
    <w:rsid w:val="00A34ABE"/>
    <w:rsid w:val="00A407EF"/>
    <w:rsid w:val="00A4303F"/>
    <w:rsid w:val="00A46B4C"/>
    <w:rsid w:val="00A5117B"/>
    <w:rsid w:val="00A51B65"/>
    <w:rsid w:val="00A52262"/>
    <w:rsid w:val="00A56D34"/>
    <w:rsid w:val="00A60074"/>
    <w:rsid w:val="00A6627C"/>
    <w:rsid w:val="00A71019"/>
    <w:rsid w:val="00A81029"/>
    <w:rsid w:val="00A845F5"/>
    <w:rsid w:val="00A96489"/>
    <w:rsid w:val="00AA4B98"/>
    <w:rsid w:val="00AB2425"/>
    <w:rsid w:val="00AB685C"/>
    <w:rsid w:val="00AB6C2D"/>
    <w:rsid w:val="00AC08F7"/>
    <w:rsid w:val="00AC3839"/>
    <w:rsid w:val="00AC55E4"/>
    <w:rsid w:val="00AC6781"/>
    <w:rsid w:val="00AC7082"/>
    <w:rsid w:val="00AD4BE8"/>
    <w:rsid w:val="00AD6B0B"/>
    <w:rsid w:val="00AD7825"/>
    <w:rsid w:val="00AE57AA"/>
    <w:rsid w:val="00AF228E"/>
    <w:rsid w:val="00AF2D54"/>
    <w:rsid w:val="00AF69E4"/>
    <w:rsid w:val="00B016A8"/>
    <w:rsid w:val="00B06710"/>
    <w:rsid w:val="00B145D8"/>
    <w:rsid w:val="00B14819"/>
    <w:rsid w:val="00B15E2F"/>
    <w:rsid w:val="00B17AA9"/>
    <w:rsid w:val="00B22593"/>
    <w:rsid w:val="00B24658"/>
    <w:rsid w:val="00B40A71"/>
    <w:rsid w:val="00B429F9"/>
    <w:rsid w:val="00B44713"/>
    <w:rsid w:val="00B50615"/>
    <w:rsid w:val="00B51B95"/>
    <w:rsid w:val="00B54DB9"/>
    <w:rsid w:val="00B56103"/>
    <w:rsid w:val="00B64929"/>
    <w:rsid w:val="00B651FB"/>
    <w:rsid w:val="00B705FF"/>
    <w:rsid w:val="00B70B77"/>
    <w:rsid w:val="00B736DF"/>
    <w:rsid w:val="00B743D6"/>
    <w:rsid w:val="00B74FBD"/>
    <w:rsid w:val="00B769EA"/>
    <w:rsid w:val="00B77F46"/>
    <w:rsid w:val="00B806A8"/>
    <w:rsid w:val="00B82586"/>
    <w:rsid w:val="00B829A3"/>
    <w:rsid w:val="00B86DB1"/>
    <w:rsid w:val="00B87869"/>
    <w:rsid w:val="00B90968"/>
    <w:rsid w:val="00B9639B"/>
    <w:rsid w:val="00BA1C27"/>
    <w:rsid w:val="00BA1DB6"/>
    <w:rsid w:val="00BA4849"/>
    <w:rsid w:val="00BB0F2B"/>
    <w:rsid w:val="00BC5CBA"/>
    <w:rsid w:val="00BD17FA"/>
    <w:rsid w:val="00BE325E"/>
    <w:rsid w:val="00BE4D43"/>
    <w:rsid w:val="00BE4FF3"/>
    <w:rsid w:val="00BF50F7"/>
    <w:rsid w:val="00C02972"/>
    <w:rsid w:val="00C02F29"/>
    <w:rsid w:val="00C17718"/>
    <w:rsid w:val="00C20AFE"/>
    <w:rsid w:val="00C22A25"/>
    <w:rsid w:val="00C23529"/>
    <w:rsid w:val="00C2517A"/>
    <w:rsid w:val="00C26BB2"/>
    <w:rsid w:val="00C302B5"/>
    <w:rsid w:val="00C35671"/>
    <w:rsid w:val="00C35B77"/>
    <w:rsid w:val="00C35DCB"/>
    <w:rsid w:val="00C376EB"/>
    <w:rsid w:val="00C4189D"/>
    <w:rsid w:val="00C46A92"/>
    <w:rsid w:val="00C46EC1"/>
    <w:rsid w:val="00C523DF"/>
    <w:rsid w:val="00C52796"/>
    <w:rsid w:val="00C53E2C"/>
    <w:rsid w:val="00C550C8"/>
    <w:rsid w:val="00C55824"/>
    <w:rsid w:val="00C56B61"/>
    <w:rsid w:val="00C606C3"/>
    <w:rsid w:val="00C6084C"/>
    <w:rsid w:val="00C620F4"/>
    <w:rsid w:val="00C6303F"/>
    <w:rsid w:val="00C72848"/>
    <w:rsid w:val="00C72ED3"/>
    <w:rsid w:val="00C7736C"/>
    <w:rsid w:val="00C82B90"/>
    <w:rsid w:val="00C82D87"/>
    <w:rsid w:val="00C8712A"/>
    <w:rsid w:val="00C902C8"/>
    <w:rsid w:val="00C91806"/>
    <w:rsid w:val="00C919D1"/>
    <w:rsid w:val="00C93C07"/>
    <w:rsid w:val="00C963D3"/>
    <w:rsid w:val="00CA76DF"/>
    <w:rsid w:val="00CB1983"/>
    <w:rsid w:val="00CB2CBB"/>
    <w:rsid w:val="00CB7CAC"/>
    <w:rsid w:val="00CC5335"/>
    <w:rsid w:val="00CC5BA4"/>
    <w:rsid w:val="00CC7BA2"/>
    <w:rsid w:val="00CD0FD5"/>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2373E"/>
    <w:rsid w:val="00D349FC"/>
    <w:rsid w:val="00D40BFF"/>
    <w:rsid w:val="00D52412"/>
    <w:rsid w:val="00D5259E"/>
    <w:rsid w:val="00D53719"/>
    <w:rsid w:val="00D61985"/>
    <w:rsid w:val="00D61E97"/>
    <w:rsid w:val="00D63EFD"/>
    <w:rsid w:val="00D657A7"/>
    <w:rsid w:val="00D7001E"/>
    <w:rsid w:val="00D80766"/>
    <w:rsid w:val="00D80F9D"/>
    <w:rsid w:val="00D82795"/>
    <w:rsid w:val="00D84752"/>
    <w:rsid w:val="00D86B3B"/>
    <w:rsid w:val="00D8748A"/>
    <w:rsid w:val="00D93196"/>
    <w:rsid w:val="00DA0DC0"/>
    <w:rsid w:val="00DA1409"/>
    <w:rsid w:val="00DA41CD"/>
    <w:rsid w:val="00DA4487"/>
    <w:rsid w:val="00DA6234"/>
    <w:rsid w:val="00DA786B"/>
    <w:rsid w:val="00DB243C"/>
    <w:rsid w:val="00DB482A"/>
    <w:rsid w:val="00DB50FB"/>
    <w:rsid w:val="00DB56F2"/>
    <w:rsid w:val="00DB6EF5"/>
    <w:rsid w:val="00DC3089"/>
    <w:rsid w:val="00DC4420"/>
    <w:rsid w:val="00DC6780"/>
    <w:rsid w:val="00DD0802"/>
    <w:rsid w:val="00DD0CBB"/>
    <w:rsid w:val="00DD2E11"/>
    <w:rsid w:val="00DD6D71"/>
    <w:rsid w:val="00DE03AF"/>
    <w:rsid w:val="00DE1063"/>
    <w:rsid w:val="00DE121C"/>
    <w:rsid w:val="00DE6633"/>
    <w:rsid w:val="00DE769A"/>
    <w:rsid w:val="00DF305A"/>
    <w:rsid w:val="00DF666D"/>
    <w:rsid w:val="00DF75F8"/>
    <w:rsid w:val="00DF7A3A"/>
    <w:rsid w:val="00E00C00"/>
    <w:rsid w:val="00E0305C"/>
    <w:rsid w:val="00E07C5A"/>
    <w:rsid w:val="00E106D1"/>
    <w:rsid w:val="00E15BA9"/>
    <w:rsid w:val="00E15C6E"/>
    <w:rsid w:val="00E22CDC"/>
    <w:rsid w:val="00E24FE3"/>
    <w:rsid w:val="00E26E19"/>
    <w:rsid w:val="00E31DF3"/>
    <w:rsid w:val="00E32948"/>
    <w:rsid w:val="00E43C22"/>
    <w:rsid w:val="00E450A4"/>
    <w:rsid w:val="00E45902"/>
    <w:rsid w:val="00E462AE"/>
    <w:rsid w:val="00E506BE"/>
    <w:rsid w:val="00E55547"/>
    <w:rsid w:val="00E6211F"/>
    <w:rsid w:val="00E6302B"/>
    <w:rsid w:val="00E6452F"/>
    <w:rsid w:val="00E64F45"/>
    <w:rsid w:val="00E6742D"/>
    <w:rsid w:val="00E71CB0"/>
    <w:rsid w:val="00E77C3D"/>
    <w:rsid w:val="00E84E78"/>
    <w:rsid w:val="00E87B1B"/>
    <w:rsid w:val="00E90991"/>
    <w:rsid w:val="00E909F0"/>
    <w:rsid w:val="00E90D47"/>
    <w:rsid w:val="00E93993"/>
    <w:rsid w:val="00E9597C"/>
    <w:rsid w:val="00EA08F7"/>
    <w:rsid w:val="00EA0913"/>
    <w:rsid w:val="00EA5B00"/>
    <w:rsid w:val="00EA64E1"/>
    <w:rsid w:val="00EB09EB"/>
    <w:rsid w:val="00EB146B"/>
    <w:rsid w:val="00EB45AC"/>
    <w:rsid w:val="00EC1A0E"/>
    <w:rsid w:val="00EC441F"/>
    <w:rsid w:val="00EC4755"/>
    <w:rsid w:val="00EC7016"/>
    <w:rsid w:val="00ED0BC4"/>
    <w:rsid w:val="00ED447D"/>
    <w:rsid w:val="00EE172F"/>
    <w:rsid w:val="00EE4971"/>
    <w:rsid w:val="00EE6CB0"/>
    <w:rsid w:val="00EF090E"/>
    <w:rsid w:val="00EF26B9"/>
    <w:rsid w:val="00EF4206"/>
    <w:rsid w:val="00EF4683"/>
    <w:rsid w:val="00EF5572"/>
    <w:rsid w:val="00EF6338"/>
    <w:rsid w:val="00F033DA"/>
    <w:rsid w:val="00F056F4"/>
    <w:rsid w:val="00F07A01"/>
    <w:rsid w:val="00F13691"/>
    <w:rsid w:val="00F13FB1"/>
    <w:rsid w:val="00F22BBC"/>
    <w:rsid w:val="00F2585D"/>
    <w:rsid w:val="00F27CD8"/>
    <w:rsid w:val="00F30351"/>
    <w:rsid w:val="00F3080B"/>
    <w:rsid w:val="00F3323E"/>
    <w:rsid w:val="00F33622"/>
    <w:rsid w:val="00F341F4"/>
    <w:rsid w:val="00F34F9D"/>
    <w:rsid w:val="00F35CCE"/>
    <w:rsid w:val="00F367AE"/>
    <w:rsid w:val="00F41304"/>
    <w:rsid w:val="00F415BA"/>
    <w:rsid w:val="00F5524B"/>
    <w:rsid w:val="00F60538"/>
    <w:rsid w:val="00F61DD2"/>
    <w:rsid w:val="00F66AFF"/>
    <w:rsid w:val="00F670C0"/>
    <w:rsid w:val="00F67FB6"/>
    <w:rsid w:val="00F71433"/>
    <w:rsid w:val="00F766EA"/>
    <w:rsid w:val="00F86D45"/>
    <w:rsid w:val="00F97060"/>
    <w:rsid w:val="00F97C5B"/>
    <w:rsid w:val="00FA3D50"/>
    <w:rsid w:val="00FA4F28"/>
    <w:rsid w:val="00FB7FBD"/>
    <w:rsid w:val="00FC189D"/>
    <w:rsid w:val="00FC374A"/>
    <w:rsid w:val="00FC5802"/>
    <w:rsid w:val="00FC74C8"/>
    <w:rsid w:val="00FC7B47"/>
    <w:rsid w:val="00FD035C"/>
    <w:rsid w:val="00FD1A35"/>
    <w:rsid w:val="00FD2EA4"/>
    <w:rsid w:val="00FD36C5"/>
    <w:rsid w:val="00FD6310"/>
    <w:rsid w:val="00FD7C7B"/>
    <w:rsid w:val="00FE09A6"/>
    <w:rsid w:val="00FE1D12"/>
    <w:rsid w:val="00FE2122"/>
    <w:rsid w:val="00FE2A80"/>
    <w:rsid w:val="00FE2A86"/>
    <w:rsid w:val="00FE2C88"/>
    <w:rsid w:val="00FE2DE2"/>
    <w:rsid w:val="00FE6B0B"/>
    <w:rsid w:val="00FF296F"/>
    <w:rsid w:val="00FF3929"/>
    <w:rsid w:val="00FF40A2"/>
    <w:rsid w:val="00FF5E23"/>
    <w:rsid w:val="00FF7578"/>
    <w:rsid w:val="00FF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B8"/>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Char"/>
    <w:uiPriority w:val="99"/>
    <w:unhideWhenUsed/>
    <w:rsid w:val="00241B44"/>
    <w:rPr>
      <w:szCs w:val="20"/>
    </w:rPr>
  </w:style>
  <w:style w:type="character" w:customStyle="1" w:styleId="Char">
    <w:name w:val="脚注文本 Char"/>
    <w:aliases w:val="fn Char,Fußnotentext Char Char Char Char Char,Fußnotentext Char Char Char Char Char Char Char,Fußnotentext Char Char Char Char Char Char Char Char Char,Fußnotentextf Char,footnotes Char,Footnote Text Char2 Char Char,Footnote Char,ft Char"/>
    <w:basedOn w:val="a0"/>
    <w:link w:val="a4"/>
    <w:uiPriority w:val="99"/>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6">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7">
    <w:name w:val="annotation reference"/>
    <w:basedOn w:val="a0"/>
    <w:uiPriority w:val="99"/>
    <w:semiHidden/>
    <w:unhideWhenUsed/>
    <w:rsid w:val="008B5333"/>
    <w:rPr>
      <w:sz w:val="16"/>
      <w:szCs w:val="16"/>
    </w:rPr>
  </w:style>
  <w:style w:type="paragraph" w:styleId="a8">
    <w:name w:val="annotation text"/>
    <w:basedOn w:val="a"/>
    <w:link w:val="Char0"/>
    <w:uiPriority w:val="99"/>
    <w:semiHidden/>
    <w:unhideWhenUsed/>
    <w:rsid w:val="008B5333"/>
    <w:rPr>
      <w:szCs w:val="20"/>
    </w:rPr>
  </w:style>
  <w:style w:type="character" w:customStyle="1" w:styleId="Char0">
    <w:name w:val="批注文字 Char"/>
    <w:basedOn w:val="a0"/>
    <w:link w:val="a8"/>
    <w:uiPriority w:val="99"/>
    <w:semiHidden/>
    <w:rsid w:val="008B5333"/>
    <w:rPr>
      <w:rFonts w:eastAsia="Times New Roman"/>
      <w:sz w:val="20"/>
      <w:szCs w:val="20"/>
    </w:rPr>
  </w:style>
  <w:style w:type="paragraph" w:styleId="a9">
    <w:name w:val="annotation subject"/>
    <w:basedOn w:val="a8"/>
    <w:next w:val="a8"/>
    <w:link w:val="Char1"/>
    <w:uiPriority w:val="99"/>
    <w:semiHidden/>
    <w:unhideWhenUsed/>
    <w:rsid w:val="008B5333"/>
    <w:rPr>
      <w:b/>
      <w:bCs/>
    </w:rPr>
  </w:style>
  <w:style w:type="character" w:customStyle="1" w:styleId="Char1">
    <w:name w:val="批注主题 Char"/>
    <w:basedOn w:val="Char0"/>
    <w:link w:val="a9"/>
    <w:uiPriority w:val="99"/>
    <w:semiHidden/>
    <w:rsid w:val="008B5333"/>
    <w:rPr>
      <w:rFonts w:eastAsia="Times New Roman"/>
      <w:b/>
      <w:bCs/>
      <w:sz w:val="20"/>
      <w:szCs w:val="20"/>
    </w:rPr>
  </w:style>
  <w:style w:type="paragraph" w:styleId="aa">
    <w:name w:val="Balloon Text"/>
    <w:basedOn w:val="a"/>
    <w:link w:val="Char2"/>
    <w:uiPriority w:val="99"/>
    <w:semiHidden/>
    <w:unhideWhenUsed/>
    <w:rsid w:val="008B5333"/>
    <w:rPr>
      <w:rFonts w:ascii="Tahoma" w:hAnsi="Tahoma" w:cs="Tahoma"/>
      <w:sz w:val="16"/>
      <w:szCs w:val="16"/>
    </w:rPr>
  </w:style>
  <w:style w:type="character" w:customStyle="1" w:styleId="Char2">
    <w:name w:val="批注框文本 Char"/>
    <w:basedOn w:val="a0"/>
    <w:link w:val="aa"/>
    <w:uiPriority w:val="99"/>
    <w:semiHidden/>
    <w:rsid w:val="008B5333"/>
    <w:rPr>
      <w:rFonts w:ascii="Tahoma" w:eastAsia="Times New Roman" w:hAnsi="Tahoma" w:cs="Tahoma"/>
      <w:sz w:val="16"/>
      <w:szCs w:val="16"/>
    </w:rPr>
  </w:style>
  <w:style w:type="paragraph" w:styleId="ab">
    <w:name w:val="footer"/>
    <w:basedOn w:val="a"/>
    <w:link w:val="Char3"/>
    <w:uiPriority w:val="99"/>
    <w:unhideWhenUsed/>
    <w:rsid w:val="00FC7B47"/>
    <w:pPr>
      <w:tabs>
        <w:tab w:val="center" w:pos="4513"/>
        <w:tab w:val="right" w:pos="9026"/>
      </w:tabs>
    </w:pPr>
  </w:style>
  <w:style w:type="character" w:customStyle="1" w:styleId="Char3">
    <w:name w:val="页脚 Char"/>
    <w:basedOn w:val="a0"/>
    <w:link w:val="ab"/>
    <w:uiPriority w:val="99"/>
    <w:rsid w:val="00FC7B47"/>
    <w:rPr>
      <w:rFonts w:eastAsia="Times New Roman"/>
      <w:sz w:val="20"/>
    </w:rPr>
  </w:style>
  <w:style w:type="character" w:styleId="ac">
    <w:name w:val="page number"/>
    <w:basedOn w:val="a0"/>
    <w:uiPriority w:val="99"/>
    <w:semiHidden/>
    <w:unhideWhenUsed/>
    <w:rsid w:val="00FC7B47"/>
  </w:style>
  <w:style w:type="paragraph" w:styleId="ad">
    <w:name w:val="header"/>
    <w:basedOn w:val="a"/>
    <w:link w:val="Char4"/>
    <w:uiPriority w:val="99"/>
    <w:unhideWhenUsed/>
    <w:rsid w:val="00FC7B47"/>
    <w:pPr>
      <w:tabs>
        <w:tab w:val="center" w:pos="4513"/>
        <w:tab w:val="right" w:pos="9026"/>
      </w:tabs>
    </w:pPr>
  </w:style>
  <w:style w:type="character" w:customStyle="1" w:styleId="Char4">
    <w:name w:val="页眉 Char"/>
    <w:basedOn w:val="a0"/>
    <w:link w:val="ad"/>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e">
    <w:name w:val="FollowedHyperlink"/>
    <w:basedOn w:val="a0"/>
    <w:uiPriority w:val="99"/>
    <w:semiHidden/>
    <w:unhideWhenUsed/>
    <w:rsid w:val="00E6452F"/>
    <w:rPr>
      <w:color w:val="954F72" w:themeColor="followedHyperlink"/>
      <w:u w:val="single"/>
    </w:rPr>
  </w:style>
  <w:style w:type="character" w:styleId="af">
    <w:name w:val="Strong"/>
    <w:basedOn w:val="a0"/>
    <w:uiPriority w:val="22"/>
    <w:qFormat/>
    <w:rsid w:val="00E6452F"/>
    <w:rPr>
      <w:b/>
      <w:bCs/>
    </w:rPr>
  </w:style>
  <w:style w:type="paragraph" w:styleId="af0">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table" w:styleId="af1">
    <w:name w:val="Table Grid"/>
    <w:basedOn w:val="a1"/>
    <w:uiPriority w:val="39"/>
    <w:rsid w:val="00511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B8"/>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Char"/>
    <w:uiPriority w:val="99"/>
    <w:unhideWhenUsed/>
    <w:rsid w:val="00241B44"/>
    <w:rPr>
      <w:szCs w:val="20"/>
    </w:rPr>
  </w:style>
  <w:style w:type="character" w:customStyle="1" w:styleId="Char">
    <w:name w:val="脚注文本 Char"/>
    <w:aliases w:val="fn Char,Fußnotentext Char Char Char Char Char,Fußnotentext Char Char Char Char Char Char Char,Fußnotentext Char Char Char Char Char Char Char Char Char,Fußnotentextf Char,footnotes Char,Footnote Text Char2 Char Char,Footnote Char,ft Char"/>
    <w:basedOn w:val="a0"/>
    <w:link w:val="a4"/>
    <w:uiPriority w:val="99"/>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6">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7">
    <w:name w:val="annotation reference"/>
    <w:basedOn w:val="a0"/>
    <w:uiPriority w:val="99"/>
    <w:semiHidden/>
    <w:unhideWhenUsed/>
    <w:rsid w:val="008B5333"/>
    <w:rPr>
      <w:sz w:val="16"/>
      <w:szCs w:val="16"/>
    </w:rPr>
  </w:style>
  <w:style w:type="paragraph" w:styleId="a8">
    <w:name w:val="annotation text"/>
    <w:basedOn w:val="a"/>
    <w:link w:val="Char0"/>
    <w:uiPriority w:val="99"/>
    <w:semiHidden/>
    <w:unhideWhenUsed/>
    <w:rsid w:val="008B5333"/>
    <w:rPr>
      <w:szCs w:val="20"/>
    </w:rPr>
  </w:style>
  <w:style w:type="character" w:customStyle="1" w:styleId="Char0">
    <w:name w:val="批注文字 Char"/>
    <w:basedOn w:val="a0"/>
    <w:link w:val="a8"/>
    <w:uiPriority w:val="99"/>
    <w:semiHidden/>
    <w:rsid w:val="008B5333"/>
    <w:rPr>
      <w:rFonts w:eastAsia="Times New Roman"/>
      <w:sz w:val="20"/>
      <w:szCs w:val="20"/>
    </w:rPr>
  </w:style>
  <w:style w:type="paragraph" w:styleId="a9">
    <w:name w:val="annotation subject"/>
    <w:basedOn w:val="a8"/>
    <w:next w:val="a8"/>
    <w:link w:val="Char1"/>
    <w:uiPriority w:val="99"/>
    <w:semiHidden/>
    <w:unhideWhenUsed/>
    <w:rsid w:val="008B5333"/>
    <w:rPr>
      <w:b/>
      <w:bCs/>
    </w:rPr>
  </w:style>
  <w:style w:type="character" w:customStyle="1" w:styleId="Char1">
    <w:name w:val="批注主题 Char"/>
    <w:basedOn w:val="Char0"/>
    <w:link w:val="a9"/>
    <w:uiPriority w:val="99"/>
    <w:semiHidden/>
    <w:rsid w:val="008B5333"/>
    <w:rPr>
      <w:rFonts w:eastAsia="Times New Roman"/>
      <w:b/>
      <w:bCs/>
      <w:sz w:val="20"/>
      <w:szCs w:val="20"/>
    </w:rPr>
  </w:style>
  <w:style w:type="paragraph" w:styleId="aa">
    <w:name w:val="Balloon Text"/>
    <w:basedOn w:val="a"/>
    <w:link w:val="Char2"/>
    <w:uiPriority w:val="99"/>
    <w:semiHidden/>
    <w:unhideWhenUsed/>
    <w:rsid w:val="008B5333"/>
    <w:rPr>
      <w:rFonts w:ascii="Tahoma" w:hAnsi="Tahoma" w:cs="Tahoma"/>
      <w:sz w:val="16"/>
      <w:szCs w:val="16"/>
    </w:rPr>
  </w:style>
  <w:style w:type="character" w:customStyle="1" w:styleId="Char2">
    <w:name w:val="批注框文本 Char"/>
    <w:basedOn w:val="a0"/>
    <w:link w:val="aa"/>
    <w:uiPriority w:val="99"/>
    <w:semiHidden/>
    <w:rsid w:val="008B5333"/>
    <w:rPr>
      <w:rFonts w:ascii="Tahoma" w:eastAsia="Times New Roman" w:hAnsi="Tahoma" w:cs="Tahoma"/>
      <w:sz w:val="16"/>
      <w:szCs w:val="16"/>
    </w:rPr>
  </w:style>
  <w:style w:type="paragraph" w:styleId="ab">
    <w:name w:val="footer"/>
    <w:basedOn w:val="a"/>
    <w:link w:val="Char3"/>
    <w:uiPriority w:val="99"/>
    <w:unhideWhenUsed/>
    <w:rsid w:val="00FC7B47"/>
    <w:pPr>
      <w:tabs>
        <w:tab w:val="center" w:pos="4513"/>
        <w:tab w:val="right" w:pos="9026"/>
      </w:tabs>
    </w:pPr>
  </w:style>
  <w:style w:type="character" w:customStyle="1" w:styleId="Char3">
    <w:name w:val="页脚 Char"/>
    <w:basedOn w:val="a0"/>
    <w:link w:val="ab"/>
    <w:uiPriority w:val="99"/>
    <w:rsid w:val="00FC7B47"/>
    <w:rPr>
      <w:rFonts w:eastAsia="Times New Roman"/>
      <w:sz w:val="20"/>
    </w:rPr>
  </w:style>
  <w:style w:type="character" w:styleId="ac">
    <w:name w:val="page number"/>
    <w:basedOn w:val="a0"/>
    <w:uiPriority w:val="99"/>
    <w:semiHidden/>
    <w:unhideWhenUsed/>
    <w:rsid w:val="00FC7B47"/>
  </w:style>
  <w:style w:type="paragraph" w:styleId="ad">
    <w:name w:val="header"/>
    <w:basedOn w:val="a"/>
    <w:link w:val="Char4"/>
    <w:uiPriority w:val="99"/>
    <w:unhideWhenUsed/>
    <w:rsid w:val="00FC7B47"/>
    <w:pPr>
      <w:tabs>
        <w:tab w:val="center" w:pos="4513"/>
        <w:tab w:val="right" w:pos="9026"/>
      </w:tabs>
    </w:pPr>
  </w:style>
  <w:style w:type="character" w:customStyle="1" w:styleId="Char4">
    <w:name w:val="页眉 Char"/>
    <w:basedOn w:val="a0"/>
    <w:link w:val="ad"/>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e">
    <w:name w:val="FollowedHyperlink"/>
    <w:basedOn w:val="a0"/>
    <w:uiPriority w:val="99"/>
    <w:semiHidden/>
    <w:unhideWhenUsed/>
    <w:rsid w:val="00E6452F"/>
    <w:rPr>
      <w:color w:val="954F72" w:themeColor="followedHyperlink"/>
      <w:u w:val="single"/>
    </w:rPr>
  </w:style>
  <w:style w:type="character" w:styleId="af">
    <w:name w:val="Strong"/>
    <w:basedOn w:val="a0"/>
    <w:uiPriority w:val="22"/>
    <w:qFormat/>
    <w:rsid w:val="00E6452F"/>
    <w:rPr>
      <w:b/>
      <w:bCs/>
    </w:rPr>
  </w:style>
  <w:style w:type="paragraph" w:styleId="af0">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table" w:styleId="af1">
    <w:name w:val="Table Grid"/>
    <w:basedOn w:val="a1"/>
    <w:uiPriority w:val="39"/>
    <w:rsid w:val="00511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0292">
      <w:bodyDiv w:val="1"/>
      <w:marLeft w:val="0"/>
      <w:marRight w:val="0"/>
      <w:marTop w:val="0"/>
      <w:marBottom w:val="0"/>
      <w:divBdr>
        <w:top w:val="none" w:sz="0" w:space="0" w:color="auto"/>
        <w:left w:val="none" w:sz="0" w:space="0" w:color="auto"/>
        <w:bottom w:val="none" w:sz="0" w:space="0" w:color="auto"/>
        <w:right w:val="none" w:sz="0" w:space="0" w:color="auto"/>
      </w:divBdr>
    </w:div>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7485-076F-4091-A828-A530E0D4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FUjiTSU</cp:lastModifiedBy>
  <cp:revision>3</cp:revision>
  <cp:lastPrinted>2022-07-16T08:27:00Z</cp:lastPrinted>
  <dcterms:created xsi:type="dcterms:W3CDTF">2022-07-23T09:14:00Z</dcterms:created>
  <dcterms:modified xsi:type="dcterms:W3CDTF">2022-07-23T09:21:00Z</dcterms:modified>
</cp:coreProperties>
</file>