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DB87" w14:textId="77777777" w:rsidR="00F617BE" w:rsidRDefault="00CE42B1">
      <w:pPr>
        <w:jc w:val="center"/>
        <w:rPr>
          <w:rFonts w:ascii="Arial" w:eastAsia="Arial" w:hAnsi="Arial" w:cs="Arial"/>
          <w:b/>
          <w:sz w:val="22"/>
          <w:szCs w:val="22"/>
        </w:rPr>
      </w:pPr>
      <w:r>
        <w:rPr>
          <w:rFonts w:ascii="Arial" w:eastAsia="Arial" w:hAnsi="Arial" w:cs="Arial"/>
          <w:b/>
          <w:noProof/>
          <w:sz w:val="22"/>
          <w:szCs w:val="22"/>
        </w:rPr>
        <w:drawing>
          <wp:inline distT="0" distB="0" distL="0" distR="0" wp14:anchorId="44C09815" wp14:editId="2B972B08">
            <wp:extent cx="2105780" cy="2752435"/>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2105780" cy="2752435"/>
                    </a:xfrm>
                    <a:prstGeom prst="rect">
                      <a:avLst/>
                    </a:prstGeom>
                    <a:ln/>
                  </pic:spPr>
                </pic:pic>
              </a:graphicData>
            </a:graphic>
          </wp:inline>
        </w:drawing>
      </w:r>
    </w:p>
    <w:p w14:paraId="0267C66E" w14:textId="77777777" w:rsidR="00F617BE" w:rsidRDefault="00F617BE">
      <w:pPr>
        <w:jc w:val="center"/>
        <w:rPr>
          <w:rFonts w:ascii="Arial" w:eastAsia="Arial" w:hAnsi="Arial" w:cs="Arial"/>
          <w:b/>
          <w:sz w:val="22"/>
          <w:szCs w:val="22"/>
        </w:rPr>
      </w:pPr>
    </w:p>
    <w:p w14:paraId="62340B27" w14:textId="77777777" w:rsidR="00F617BE" w:rsidRDefault="00F617BE">
      <w:pPr>
        <w:jc w:val="center"/>
        <w:rPr>
          <w:rFonts w:ascii="Arial" w:eastAsia="Arial" w:hAnsi="Arial" w:cs="Arial"/>
          <w:b/>
          <w:sz w:val="22"/>
          <w:szCs w:val="22"/>
        </w:rPr>
      </w:pPr>
    </w:p>
    <w:p w14:paraId="019CC2EC" w14:textId="77777777" w:rsidR="00F617BE" w:rsidRDefault="00F617BE">
      <w:pPr>
        <w:jc w:val="center"/>
        <w:rPr>
          <w:rFonts w:ascii="Arial" w:eastAsia="Arial" w:hAnsi="Arial" w:cs="Arial"/>
          <w:b/>
          <w:sz w:val="22"/>
          <w:szCs w:val="22"/>
        </w:rPr>
      </w:pPr>
    </w:p>
    <w:p w14:paraId="75EE837D" w14:textId="77777777" w:rsidR="00F617BE" w:rsidRDefault="00F617BE">
      <w:pPr>
        <w:jc w:val="center"/>
        <w:rPr>
          <w:rFonts w:ascii="Arial" w:eastAsia="Arial" w:hAnsi="Arial" w:cs="Arial"/>
          <w:b/>
          <w:sz w:val="22"/>
          <w:szCs w:val="22"/>
        </w:rPr>
      </w:pPr>
    </w:p>
    <w:p w14:paraId="5A37559C" w14:textId="77777777" w:rsidR="00F617BE" w:rsidRDefault="00F617BE">
      <w:pPr>
        <w:jc w:val="center"/>
        <w:rPr>
          <w:rFonts w:ascii="Arial" w:eastAsia="Arial" w:hAnsi="Arial" w:cs="Arial"/>
          <w:b/>
          <w:sz w:val="22"/>
          <w:szCs w:val="22"/>
        </w:rPr>
      </w:pPr>
    </w:p>
    <w:p w14:paraId="17DC2927" w14:textId="77777777" w:rsidR="00F617BE" w:rsidRDefault="00F617BE">
      <w:pPr>
        <w:jc w:val="center"/>
        <w:rPr>
          <w:rFonts w:ascii="Arial" w:eastAsia="Arial" w:hAnsi="Arial" w:cs="Arial"/>
          <w:b/>
          <w:sz w:val="22"/>
          <w:szCs w:val="22"/>
        </w:rPr>
      </w:pPr>
    </w:p>
    <w:p w14:paraId="74236AB9" w14:textId="77777777" w:rsidR="00F617BE" w:rsidRDefault="00F617BE">
      <w:pPr>
        <w:jc w:val="center"/>
        <w:rPr>
          <w:rFonts w:ascii="Arial" w:eastAsia="Arial" w:hAnsi="Arial" w:cs="Arial"/>
          <w:b/>
          <w:sz w:val="22"/>
          <w:szCs w:val="22"/>
        </w:rPr>
      </w:pPr>
    </w:p>
    <w:p w14:paraId="0DC225D5"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6C322223" w14:textId="77777777" w:rsidR="00F617BE" w:rsidRDefault="00CE42B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SUMMATIVE (FORMAL) ASSESSMENT: MODULE 5B</w:t>
      </w:r>
    </w:p>
    <w:p w14:paraId="5A5476AC"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p>
    <w:p w14:paraId="75599C4B" w14:textId="77777777" w:rsidR="00F617BE" w:rsidRDefault="00CE42B1">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000000"/>
          <w:sz w:val="28"/>
          <w:szCs w:val="28"/>
        </w:rPr>
      </w:pPr>
      <w:r>
        <w:rPr>
          <w:rFonts w:ascii="Arial" w:eastAsia="Arial" w:hAnsi="Arial" w:cs="Arial"/>
          <w:b/>
          <w:color w:val="000000"/>
          <w:sz w:val="28"/>
          <w:szCs w:val="28"/>
        </w:rPr>
        <w:t>BRITISH VIRGIN ISLANDS (BVI)</w:t>
      </w:r>
    </w:p>
    <w:p w14:paraId="09CDD419" w14:textId="77777777" w:rsidR="00F617BE" w:rsidRDefault="00F617BE">
      <w:pPr>
        <w:pBdr>
          <w:top w:val="single" w:sz="4" w:space="1" w:color="000000"/>
          <w:left w:val="single" w:sz="4" w:space="4" w:color="000000"/>
          <w:bottom w:val="single" w:sz="4" w:space="1" w:color="000000"/>
          <w:right w:val="single" w:sz="4" w:space="4" w:color="000000"/>
        </w:pBdr>
        <w:shd w:val="clear" w:color="auto" w:fill="BDD7EE"/>
        <w:jc w:val="center"/>
        <w:rPr>
          <w:rFonts w:ascii="Arial" w:eastAsia="Arial" w:hAnsi="Arial" w:cs="Arial"/>
          <w:b/>
          <w:color w:val="4472C4"/>
          <w:sz w:val="22"/>
          <w:szCs w:val="22"/>
        </w:rPr>
      </w:pPr>
    </w:p>
    <w:p w14:paraId="384E7775" w14:textId="77777777" w:rsidR="00F617BE" w:rsidRDefault="00F617BE">
      <w:pPr>
        <w:jc w:val="center"/>
        <w:rPr>
          <w:rFonts w:ascii="Arial" w:eastAsia="Arial" w:hAnsi="Arial" w:cs="Arial"/>
          <w:b/>
          <w:sz w:val="22"/>
          <w:szCs w:val="22"/>
        </w:rPr>
      </w:pPr>
    </w:p>
    <w:p w14:paraId="35499C12" w14:textId="77777777" w:rsidR="00F617BE" w:rsidRDefault="00F617BE">
      <w:pPr>
        <w:jc w:val="center"/>
        <w:rPr>
          <w:rFonts w:ascii="Arial" w:eastAsia="Arial" w:hAnsi="Arial" w:cs="Arial"/>
          <w:b/>
          <w:sz w:val="22"/>
          <w:szCs w:val="22"/>
        </w:rPr>
      </w:pPr>
    </w:p>
    <w:p w14:paraId="63F52CD6" w14:textId="77777777" w:rsidR="00F617BE" w:rsidRDefault="00F617BE">
      <w:pPr>
        <w:jc w:val="center"/>
        <w:rPr>
          <w:rFonts w:ascii="Arial" w:eastAsia="Arial" w:hAnsi="Arial" w:cs="Arial"/>
          <w:b/>
          <w:sz w:val="22"/>
          <w:szCs w:val="22"/>
        </w:rPr>
      </w:pPr>
    </w:p>
    <w:p w14:paraId="4FC606D3" w14:textId="77777777" w:rsidR="00F617BE" w:rsidRDefault="00F617BE">
      <w:pPr>
        <w:jc w:val="center"/>
        <w:rPr>
          <w:rFonts w:ascii="Arial" w:eastAsia="Arial" w:hAnsi="Arial" w:cs="Arial"/>
          <w:b/>
          <w:sz w:val="22"/>
          <w:szCs w:val="22"/>
        </w:rPr>
      </w:pPr>
    </w:p>
    <w:p w14:paraId="7B00BADE" w14:textId="77777777" w:rsidR="00F617BE" w:rsidRDefault="00F617BE">
      <w:pPr>
        <w:jc w:val="center"/>
        <w:rPr>
          <w:rFonts w:ascii="Arial" w:eastAsia="Arial" w:hAnsi="Arial" w:cs="Arial"/>
          <w:b/>
          <w:sz w:val="22"/>
          <w:szCs w:val="22"/>
        </w:rPr>
      </w:pPr>
    </w:p>
    <w:p w14:paraId="660DDE44" w14:textId="77777777" w:rsidR="00F617BE" w:rsidRDefault="00F617BE">
      <w:pPr>
        <w:jc w:val="center"/>
        <w:rPr>
          <w:rFonts w:ascii="Arial" w:eastAsia="Arial" w:hAnsi="Arial" w:cs="Arial"/>
          <w:b/>
          <w:sz w:val="22"/>
          <w:szCs w:val="22"/>
        </w:rPr>
      </w:pPr>
    </w:p>
    <w:p w14:paraId="3D14CE37" w14:textId="77777777" w:rsidR="00F617BE" w:rsidRDefault="00F617BE">
      <w:pPr>
        <w:jc w:val="center"/>
        <w:rPr>
          <w:rFonts w:ascii="Arial" w:eastAsia="Arial" w:hAnsi="Arial" w:cs="Arial"/>
          <w:b/>
          <w:sz w:val="22"/>
          <w:szCs w:val="22"/>
        </w:rPr>
      </w:pPr>
    </w:p>
    <w:p w14:paraId="6237E2F4"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150A95B7" w14:textId="77777777" w:rsidR="00F617BE" w:rsidRDefault="00CE42B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w:t>
      </w:r>
      <w:r>
        <w:rPr>
          <w:rFonts w:ascii="Arial" w:eastAsia="Arial" w:hAnsi="Arial" w:cs="Arial"/>
          <w:color w:val="767171"/>
          <w:sz w:val="22"/>
          <w:szCs w:val="22"/>
        </w:rPr>
        <w:t xml:space="preserve"> for </w:t>
      </w:r>
      <w:r>
        <w:rPr>
          <w:rFonts w:ascii="Arial" w:eastAsia="Arial" w:hAnsi="Arial" w:cs="Arial"/>
          <w:b/>
          <w:color w:val="767171"/>
          <w:sz w:val="22"/>
          <w:szCs w:val="22"/>
        </w:rPr>
        <w:t>Module 5B</w:t>
      </w:r>
      <w:r>
        <w:rPr>
          <w:rFonts w:ascii="Arial" w:eastAsia="Arial" w:hAnsi="Arial" w:cs="Arial"/>
          <w:color w:val="767171"/>
          <w:sz w:val="22"/>
          <w:szCs w:val="22"/>
        </w:rPr>
        <w:t xml:space="preserve"> of this course and must be submitted by all candidates who </w:t>
      </w:r>
      <w:r>
        <w:rPr>
          <w:rFonts w:ascii="Arial" w:eastAsia="Arial" w:hAnsi="Arial" w:cs="Arial"/>
          <w:b/>
          <w:color w:val="767171"/>
          <w:sz w:val="22"/>
          <w:szCs w:val="22"/>
        </w:rPr>
        <w:t>selected this module as one of their elective modules</w:t>
      </w:r>
      <w:r>
        <w:rPr>
          <w:rFonts w:ascii="Arial" w:eastAsia="Arial" w:hAnsi="Arial" w:cs="Arial"/>
          <w:color w:val="767171"/>
          <w:sz w:val="22"/>
          <w:szCs w:val="22"/>
        </w:rPr>
        <w:t>.</w:t>
      </w:r>
    </w:p>
    <w:p w14:paraId="521E569C"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70ED834C"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p>
    <w:p w14:paraId="62D2F8A3" w14:textId="77777777" w:rsidR="00F617BE" w:rsidRDefault="00CE42B1">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5B</w:t>
      </w:r>
      <w:r>
        <w:rPr>
          <w:rFonts w:ascii="Arial" w:eastAsia="Arial" w:hAnsi="Arial" w:cs="Arial"/>
          <w:color w:val="767171"/>
          <w:sz w:val="22"/>
          <w:szCs w:val="22"/>
        </w:rPr>
        <w:t>. In order to pass this module, you need to obtain a mark of 50% or more for this assessment.</w:t>
      </w:r>
    </w:p>
    <w:p w14:paraId="52997322" w14:textId="77777777" w:rsidR="00F617BE" w:rsidRDefault="00F617BE">
      <w:pPr>
        <w:pBdr>
          <w:top w:val="single" w:sz="18" w:space="1" w:color="000000"/>
          <w:left w:val="single" w:sz="18" w:space="4" w:color="000000"/>
          <w:bottom w:val="single" w:sz="18" w:space="1" w:color="000000"/>
          <w:right w:val="single" w:sz="18" w:space="0" w:color="000000"/>
        </w:pBdr>
        <w:jc w:val="both"/>
        <w:rPr>
          <w:rFonts w:ascii="Arial" w:eastAsia="Arial" w:hAnsi="Arial" w:cs="Arial"/>
          <w:color w:val="FF0000"/>
          <w:sz w:val="22"/>
          <w:szCs w:val="22"/>
        </w:rPr>
      </w:pPr>
    </w:p>
    <w:p w14:paraId="63E2CB19" w14:textId="77777777" w:rsidR="00F617BE" w:rsidRDefault="00F617BE">
      <w:pPr>
        <w:jc w:val="both"/>
        <w:rPr>
          <w:rFonts w:ascii="Arial" w:eastAsia="Arial" w:hAnsi="Arial" w:cs="Arial"/>
          <w:b/>
          <w:sz w:val="22"/>
          <w:szCs w:val="22"/>
        </w:rPr>
      </w:pPr>
    </w:p>
    <w:p w14:paraId="0E965F91" w14:textId="77777777" w:rsidR="00F617BE" w:rsidRDefault="00F617BE">
      <w:pPr>
        <w:jc w:val="both"/>
        <w:rPr>
          <w:rFonts w:ascii="Arial" w:eastAsia="Arial" w:hAnsi="Arial" w:cs="Arial"/>
          <w:b/>
          <w:sz w:val="22"/>
          <w:szCs w:val="22"/>
        </w:rPr>
      </w:pPr>
    </w:p>
    <w:p w14:paraId="39DCFD37" w14:textId="77777777" w:rsidR="00F617BE" w:rsidRDefault="00F617BE">
      <w:pPr>
        <w:jc w:val="both"/>
        <w:rPr>
          <w:rFonts w:ascii="Arial" w:eastAsia="Arial" w:hAnsi="Arial" w:cs="Arial"/>
          <w:b/>
          <w:sz w:val="22"/>
          <w:szCs w:val="22"/>
        </w:rPr>
      </w:pPr>
    </w:p>
    <w:p w14:paraId="6DEB0204" w14:textId="77777777" w:rsidR="00F617BE" w:rsidRDefault="00F617BE">
      <w:pPr>
        <w:jc w:val="both"/>
        <w:rPr>
          <w:rFonts w:ascii="Arial" w:eastAsia="Arial" w:hAnsi="Arial" w:cs="Arial"/>
          <w:b/>
          <w:sz w:val="22"/>
          <w:szCs w:val="22"/>
        </w:rPr>
      </w:pPr>
    </w:p>
    <w:p w14:paraId="6BB947E4" w14:textId="77777777" w:rsidR="00F617BE" w:rsidRDefault="00F617BE">
      <w:pPr>
        <w:jc w:val="both"/>
        <w:rPr>
          <w:rFonts w:ascii="Arial" w:eastAsia="Arial" w:hAnsi="Arial" w:cs="Arial"/>
          <w:b/>
          <w:sz w:val="22"/>
          <w:szCs w:val="22"/>
        </w:rPr>
      </w:pPr>
    </w:p>
    <w:p w14:paraId="3E07DA28" w14:textId="77777777" w:rsidR="00F617BE" w:rsidRDefault="00F617BE">
      <w:pPr>
        <w:jc w:val="both"/>
        <w:rPr>
          <w:rFonts w:ascii="Arial" w:eastAsia="Arial" w:hAnsi="Arial" w:cs="Arial"/>
          <w:b/>
          <w:sz w:val="22"/>
          <w:szCs w:val="22"/>
        </w:rPr>
      </w:pPr>
    </w:p>
    <w:p w14:paraId="4E4912C3" w14:textId="77777777" w:rsidR="00F617BE" w:rsidRDefault="00F617BE">
      <w:pPr>
        <w:jc w:val="both"/>
        <w:rPr>
          <w:rFonts w:ascii="Arial" w:eastAsia="Arial" w:hAnsi="Arial" w:cs="Arial"/>
          <w:b/>
          <w:sz w:val="22"/>
          <w:szCs w:val="22"/>
        </w:rPr>
      </w:pPr>
    </w:p>
    <w:p w14:paraId="6461A1B2" w14:textId="77777777" w:rsidR="00F617BE" w:rsidRDefault="00F617BE">
      <w:pPr>
        <w:jc w:val="both"/>
        <w:rPr>
          <w:rFonts w:ascii="Arial" w:eastAsia="Arial" w:hAnsi="Arial" w:cs="Arial"/>
          <w:b/>
          <w:sz w:val="22"/>
          <w:szCs w:val="22"/>
        </w:rPr>
      </w:pPr>
    </w:p>
    <w:p w14:paraId="10852839" w14:textId="77777777" w:rsidR="00F617BE" w:rsidRDefault="00F617BE">
      <w:pPr>
        <w:jc w:val="both"/>
        <w:rPr>
          <w:rFonts w:ascii="Arial" w:eastAsia="Arial" w:hAnsi="Arial" w:cs="Arial"/>
          <w:b/>
          <w:sz w:val="22"/>
          <w:szCs w:val="22"/>
        </w:rPr>
      </w:pPr>
    </w:p>
    <w:p w14:paraId="5F64BE2A" w14:textId="77777777" w:rsidR="00F617BE" w:rsidRDefault="00F617BE">
      <w:pPr>
        <w:rPr>
          <w:rFonts w:ascii="Arial" w:eastAsia="Arial" w:hAnsi="Arial" w:cs="Arial"/>
          <w:b/>
          <w:sz w:val="22"/>
          <w:szCs w:val="22"/>
          <w:u w:val="single"/>
        </w:rPr>
      </w:pPr>
    </w:p>
    <w:p w14:paraId="36E03896" w14:textId="77777777" w:rsidR="00F617BE" w:rsidRDefault="00F617BE">
      <w:pPr>
        <w:jc w:val="center"/>
        <w:rPr>
          <w:rFonts w:ascii="Arial" w:eastAsia="Arial" w:hAnsi="Arial" w:cs="Arial"/>
          <w:b/>
          <w:sz w:val="22"/>
          <w:szCs w:val="22"/>
          <w:u w:val="single"/>
        </w:rPr>
      </w:pPr>
    </w:p>
    <w:p w14:paraId="52E79879" w14:textId="77777777" w:rsidR="00F617BE" w:rsidRDefault="00F617BE">
      <w:pPr>
        <w:jc w:val="center"/>
        <w:rPr>
          <w:rFonts w:ascii="Arial" w:eastAsia="Arial" w:hAnsi="Arial" w:cs="Arial"/>
          <w:b/>
          <w:sz w:val="22"/>
          <w:szCs w:val="22"/>
          <w:u w:val="single"/>
        </w:rPr>
      </w:pPr>
    </w:p>
    <w:p w14:paraId="19D14CD3" w14:textId="77777777" w:rsidR="00F617BE" w:rsidRDefault="00F617BE">
      <w:pPr>
        <w:jc w:val="center"/>
        <w:rPr>
          <w:rFonts w:ascii="Arial" w:eastAsia="Arial" w:hAnsi="Arial" w:cs="Arial"/>
          <w:b/>
          <w:sz w:val="22"/>
          <w:szCs w:val="22"/>
          <w:u w:val="single"/>
        </w:rPr>
      </w:pPr>
    </w:p>
    <w:p w14:paraId="0D7CFF97" w14:textId="77777777" w:rsidR="00F617BE" w:rsidRDefault="00CE42B1">
      <w:pPr>
        <w:jc w:val="center"/>
        <w:rPr>
          <w:rFonts w:ascii="Arial" w:eastAsia="Arial" w:hAnsi="Arial" w:cs="Arial"/>
          <w:b/>
          <w:sz w:val="22"/>
          <w:szCs w:val="22"/>
          <w:u w:val="single"/>
        </w:rPr>
      </w:pPr>
      <w:r>
        <w:rPr>
          <w:rFonts w:ascii="Arial" w:eastAsia="Arial" w:hAnsi="Arial" w:cs="Arial"/>
          <w:b/>
          <w:sz w:val="22"/>
          <w:szCs w:val="22"/>
          <w:u w:val="single"/>
        </w:rPr>
        <w:t>INSTRUCTIONS FOR COMPLETION AND SUBMISSION OF ASSESSMENT</w:t>
      </w:r>
    </w:p>
    <w:p w14:paraId="0F65FB88" w14:textId="77777777" w:rsidR="00F617BE" w:rsidRDefault="00F617BE">
      <w:pPr>
        <w:jc w:val="both"/>
        <w:rPr>
          <w:rFonts w:ascii="Arial" w:eastAsia="Arial" w:hAnsi="Arial" w:cs="Arial"/>
          <w:sz w:val="22"/>
          <w:szCs w:val="22"/>
        </w:rPr>
      </w:pPr>
    </w:p>
    <w:p w14:paraId="566F424F" w14:textId="77777777" w:rsidR="00F617BE" w:rsidRDefault="00F617BE">
      <w:pPr>
        <w:jc w:val="both"/>
        <w:rPr>
          <w:rFonts w:ascii="Arial" w:eastAsia="Arial" w:hAnsi="Arial" w:cs="Arial"/>
          <w:b/>
          <w:sz w:val="22"/>
          <w:szCs w:val="22"/>
        </w:rPr>
      </w:pPr>
    </w:p>
    <w:p w14:paraId="054FA97E" w14:textId="77777777" w:rsidR="00F617BE" w:rsidRDefault="00CE42B1">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5C26039D" w14:textId="77777777" w:rsidR="00F617BE" w:rsidRDefault="00F617BE">
      <w:pPr>
        <w:jc w:val="both"/>
        <w:rPr>
          <w:rFonts w:ascii="Arial" w:eastAsia="Arial" w:hAnsi="Arial" w:cs="Arial"/>
          <w:b/>
          <w:sz w:val="22"/>
          <w:szCs w:val="22"/>
        </w:rPr>
      </w:pPr>
    </w:p>
    <w:p w14:paraId="39658AC2" w14:textId="77777777" w:rsidR="00F617BE" w:rsidRDefault="00F617BE">
      <w:pPr>
        <w:jc w:val="both"/>
        <w:rPr>
          <w:rFonts w:ascii="Arial" w:eastAsia="Arial" w:hAnsi="Arial" w:cs="Arial"/>
          <w:sz w:val="22"/>
          <w:szCs w:val="22"/>
        </w:rPr>
      </w:pPr>
    </w:p>
    <w:p w14:paraId="0788FD76"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2D704833" w14:textId="77777777" w:rsidR="00F617BE" w:rsidRDefault="00F617BE">
      <w:pPr>
        <w:ind w:left="720" w:hanging="720"/>
        <w:jc w:val="both"/>
        <w:rPr>
          <w:rFonts w:ascii="Arial" w:eastAsia="Arial" w:hAnsi="Arial" w:cs="Arial"/>
          <w:sz w:val="22"/>
          <w:szCs w:val="22"/>
        </w:rPr>
      </w:pPr>
    </w:p>
    <w:p w14:paraId="478E8612"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submitted electronically in </w:t>
      </w:r>
      <w:r>
        <w:rPr>
          <w:rFonts w:ascii="Arial" w:eastAsia="Arial" w:hAnsi="Arial" w:cs="Arial"/>
          <w:b/>
          <w:sz w:val="22"/>
          <w:szCs w:val="22"/>
        </w:rPr>
        <w:t>Microsoft Word format</w:t>
      </w:r>
      <w:r>
        <w:rPr>
          <w:rFonts w:ascii="Arial" w:eastAsia="Arial" w:hAnsi="Arial" w:cs="Arial"/>
          <w:sz w:val="22"/>
          <w:szCs w:val="22"/>
        </w:rPr>
        <w:t xml:space="preserve">, using a standard A4 size page and an 11-point Arial font. This document has been set up with these parameters – </w:t>
      </w:r>
      <w:r>
        <w:rPr>
          <w:rFonts w:ascii="Arial" w:eastAsia="Arial" w:hAnsi="Arial" w:cs="Arial"/>
          <w:b/>
          <w:sz w:val="22"/>
          <w:szCs w:val="22"/>
        </w:rPr>
        <w:t>please do not change the document settings in any way</w:t>
      </w:r>
      <w:r>
        <w:rPr>
          <w:rFonts w:ascii="Arial" w:eastAsia="Arial" w:hAnsi="Arial" w:cs="Arial"/>
          <w:sz w:val="22"/>
          <w:szCs w:val="22"/>
        </w:rPr>
        <w:t xml:space="preserve">. </w:t>
      </w:r>
      <w:r>
        <w:rPr>
          <w:rFonts w:ascii="Arial" w:eastAsia="Arial" w:hAnsi="Arial" w:cs="Arial"/>
          <w:b/>
          <w:sz w:val="22"/>
          <w:szCs w:val="22"/>
        </w:rPr>
        <w:t>DO NOT</w:t>
      </w:r>
      <w:r>
        <w:rPr>
          <w:rFonts w:ascii="Arial" w:eastAsia="Arial" w:hAnsi="Arial" w:cs="Arial"/>
          <w:sz w:val="22"/>
          <w:szCs w:val="22"/>
        </w:rPr>
        <w:t xml:space="preserve"> submit your assessment in PDF format as it will be returned to you unmarked.</w:t>
      </w:r>
    </w:p>
    <w:p w14:paraId="41BA4D8F" w14:textId="77777777" w:rsidR="00F617BE" w:rsidRDefault="00F617BE">
      <w:pPr>
        <w:ind w:left="720" w:hanging="720"/>
        <w:jc w:val="both"/>
        <w:rPr>
          <w:rFonts w:ascii="Arial" w:eastAsia="Arial" w:hAnsi="Arial" w:cs="Arial"/>
          <w:sz w:val="22"/>
          <w:szCs w:val="22"/>
        </w:rPr>
      </w:pPr>
    </w:p>
    <w:p w14:paraId="233E4BCE"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7EEE40C" w14:textId="77777777" w:rsidR="00F617BE" w:rsidRDefault="00F617BE">
      <w:pPr>
        <w:ind w:left="720" w:hanging="720"/>
        <w:jc w:val="both"/>
        <w:rPr>
          <w:rFonts w:ascii="Arial" w:eastAsia="Arial" w:hAnsi="Arial" w:cs="Arial"/>
          <w:sz w:val="22"/>
          <w:szCs w:val="22"/>
        </w:rPr>
      </w:pPr>
    </w:p>
    <w:p w14:paraId="12AF5B68"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[studentID.assessment5B]</w:t>
      </w:r>
      <w:r>
        <w:rPr>
          <w:rFonts w:ascii="Arial" w:eastAsia="Arial" w:hAnsi="Arial" w:cs="Arial"/>
          <w:sz w:val="22"/>
          <w:szCs w:val="22"/>
        </w:rPr>
        <w:t xml:space="preserve">. An example would be something along the following lines: 202122-336.assessment5B.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w:t>
      </w:r>
      <w:proofErr w:type="spellStart"/>
      <w:r>
        <w:rPr>
          <w:rFonts w:ascii="Arial" w:eastAsia="Arial" w:hAnsi="Arial" w:cs="Arial"/>
          <w:sz w:val="22"/>
          <w:szCs w:val="22"/>
        </w:rPr>
        <w:t>studentID</w:t>
      </w:r>
      <w:proofErr w:type="spellEnd"/>
      <w:r>
        <w:rPr>
          <w:rFonts w:ascii="Arial" w:eastAsia="Arial" w:hAnsi="Arial" w:cs="Arial"/>
          <w:sz w:val="22"/>
          <w:szCs w:val="22"/>
        </w:rPr>
        <w:t xml:space="preserve">”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6C525D5A" w14:textId="77777777" w:rsidR="00F617BE" w:rsidRDefault="00F617BE">
      <w:pPr>
        <w:ind w:left="720" w:hanging="720"/>
        <w:jc w:val="both"/>
        <w:rPr>
          <w:rFonts w:ascii="Arial" w:eastAsia="Arial" w:hAnsi="Arial" w:cs="Arial"/>
          <w:sz w:val="22"/>
          <w:szCs w:val="22"/>
        </w:rPr>
      </w:pPr>
    </w:p>
    <w:p w14:paraId="2ED424DB"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eastAsia="Arial" w:hAnsi="Arial" w:cs="Arial"/>
          <w:b/>
          <w:sz w:val="22"/>
          <w:szCs w:val="22"/>
        </w:rPr>
        <w:t>Please note that copying and pasting from the Guidance Text into your answer is prohibited and constitutes plagiarism. You must write the answers to the questions in your own words</w:t>
      </w:r>
      <w:r>
        <w:rPr>
          <w:rFonts w:ascii="Arial" w:eastAsia="Arial" w:hAnsi="Arial" w:cs="Arial"/>
          <w:sz w:val="22"/>
          <w:szCs w:val="22"/>
        </w:rPr>
        <w:t>.</w:t>
      </w:r>
    </w:p>
    <w:p w14:paraId="1B96B369" w14:textId="77777777" w:rsidR="00F617BE" w:rsidRDefault="00F617BE">
      <w:pPr>
        <w:ind w:left="720" w:hanging="720"/>
        <w:jc w:val="both"/>
        <w:rPr>
          <w:rFonts w:ascii="Arial" w:eastAsia="Arial" w:hAnsi="Arial" w:cs="Arial"/>
          <w:sz w:val="22"/>
          <w:szCs w:val="22"/>
        </w:rPr>
      </w:pPr>
    </w:p>
    <w:p w14:paraId="7F6D926A"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b/>
          <w:sz w:val="22"/>
          <w:szCs w:val="22"/>
        </w:rPr>
        <w:tab/>
      </w:r>
      <w:r>
        <w:rPr>
          <w:rFonts w:ascii="Arial" w:eastAsia="Arial" w:hAnsi="Arial" w:cs="Arial"/>
          <w:sz w:val="22"/>
          <w:szCs w:val="22"/>
        </w:rPr>
        <w:t xml:space="preserve">The final submission date for this assessment is </w:t>
      </w:r>
      <w:r>
        <w:rPr>
          <w:rFonts w:ascii="Arial" w:eastAsia="Arial" w:hAnsi="Arial" w:cs="Arial"/>
          <w:b/>
          <w:sz w:val="22"/>
          <w:szCs w:val="22"/>
        </w:rPr>
        <w:t>31 July 2022</w:t>
      </w:r>
      <w:r>
        <w:rPr>
          <w:rFonts w:ascii="Arial" w:eastAsia="Arial" w:hAnsi="Arial" w:cs="Arial"/>
          <w:sz w:val="22"/>
          <w:szCs w:val="22"/>
        </w:rPr>
        <w:t xml:space="preserve">. The assessment submission portal will close at </w:t>
      </w:r>
      <w:r>
        <w:rPr>
          <w:rFonts w:ascii="Arial" w:eastAsia="Arial" w:hAnsi="Arial" w:cs="Arial"/>
          <w:b/>
          <w:sz w:val="22"/>
          <w:szCs w:val="22"/>
        </w:rPr>
        <w:t>23:00 (11 pm) BST (GMT +1) on 31 July 2022</w:t>
      </w:r>
      <w:r>
        <w:rPr>
          <w:rFonts w:ascii="Arial" w:eastAsia="Arial" w:hAnsi="Arial" w:cs="Arial"/>
          <w:sz w:val="22"/>
          <w:szCs w:val="22"/>
        </w:rPr>
        <w:t>. No submissions can be made after the portal has closed and no further uploading of documents will be allowed, no matter the circumstances.</w:t>
      </w:r>
    </w:p>
    <w:p w14:paraId="2996F375" w14:textId="77777777" w:rsidR="00F617BE" w:rsidRDefault="00F617BE">
      <w:pPr>
        <w:ind w:left="720" w:hanging="720"/>
        <w:jc w:val="both"/>
        <w:rPr>
          <w:rFonts w:ascii="Arial" w:eastAsia="Arial" w:hAnsi="Arial" w:cs="Arial"/>
          <w:sz w:val="22"/>
          <w:szCs w:val="22"/>
        </w:rPr>
      </w:pPr>
    </w:p>
    <w:p w14:paraId="1F06883A" w14:textId="77777777" w:rsidR="00F617BE" w:rsidRDefault="00CE42B1">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7 pages</w:t>
      </w:r>
      <w:r>
        <w:rPr>
          <w:rFonts w:ascii="Arial" w:eastAsia="Arial" w:hAnsi="Arial" w:cs="Arial"/>
          <w:sz w:val="22"/>
          <w:szCs w:val="22"/>
        </w:rPr>
        <w:t>.</w:t>
      </w:r>
    </w:p>
    <w:p w14:paraId="58A4DFCD" w14:textId="77777777" w:rsidR="00F617BE" w:rsidRDefault="00F617BE">
      <w:pPr>
        <w:ind w:left="720" w:hanging="720"/>
        <w:jc w:val="both"/>
        <w:rPr>
          <w:rFonts w:ascii="Arial" w:eastAsia="Arial" w:hAnsi="Arial" w:cs="Arial"/>
          <w:sz w:val="22"/>
          <w:szCs w:val="22"/>
        </w:rPr>
      </w:pPr>
    </w:p>
    <w:p w14:paraId="482AA74B" w14:textId="77777777" w:rsidR="00F617BE" w:rsidRDefault="00F617BE">
      <w:pPr>
        <w:ind w:left="720" w:hanging="720"/>
        <w:jc w:val="both"/>
        <w:rPr>
          <w:rFonts w:ascii="Arial" w:eastAsia="Arial" w:hAnsi="Arial" w:cs="Arial"/>
          <w:sz w:val="22"/>
          <w:szCs w:val="22"/>
        </w:rPr>
      </w:pPr>
    </w:p>
    <w:p w14:paraId="2760D0B3" w14:textId="77777777" w:rsidR="00F617BE" w:rsidRDefault="00CE42B1">
      <w:pPr>
        <w:jc w:val="both"/>
        <w:rPr>
          <w:rFonts w:ascii="Arial" w:eastAsia="Arial" w:hAnsi="Arial" w:cs="Arial"/>
          <w:b/>
          <w:sz w:val="22"/>
          <w:szCs w:val="22"/>
          <w:u w:val="single"/>
        </w:rPr>
      </w:pPr>
      <w:r>
        <w:br w:type="page"/>
      </w:r>
    </w:p>
    <w:p w14:paraId="48331E72"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lastRenderedPageBreak/>
        <w:t>ANSWER ALL THE QUESTIONS</w:t>
      </w:r>
    </w:p>
    <w:p w14:paraId="6C23D6D3" w14:textId="77777777" w:rsidR="00F617BE" w:rsidRPr="0030743B" w:rsidRDefault="00F617BE" w:rsidP="0030743B">
      <w:pPr>
        <w:ind w:left="720" w:hanging="720"/>
        <w:jc w:val="both"/>
        <w:rPr>
          <w:rFonts w:ascii="Arial" w:eastAsia="Arial" w:hAnsi="Arial" w:cs="Arial"/>
          <w:sz w:val="22"/>
          <w:szCs w:val="22"/>
        </w:rPr>
      </w:pPr>
    </w:p>
    <w:p w14:paraId="35F54D92"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 (multiple-choice questions) [10 marks in total]</w:t>
      </w:r>
    </w:p>
    <w:p w14:paraId="1EADA9B1" w14:textId="77777777" w:rsidR="00F617BE" w:rsidRPr="0030743B" w:rsidRDefault="00F617BE" w:rsidP="0030743B">
      <w:pPr>
        <w:ind w:left="720" w:hanging="720"/>
        <w:jc w:val="both"/>
        <w:rPr>
          <w:rFonts w:ascii="Arial" w:eastAsia="Arial" w:hAnsi="Arial" w:cs="Arial"/>
          <w:sz w:val="22"/>
          <w:szCs w:val="22"/>
        </w:rPr>
      </w:pPr>
    </w:p>
    <w:p w14:paraId="0753A201"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0743B">
        <w:rPr>
          <w:rFonts w:ascii="Arial" w:eastAsia="Arial" w:hAnsi="Arial" w:cs="Arial"/>
          <w:sz w:val="22"/>
          <w:szCs w:val="22"/>
          <w:highlight w:val="yellow"/>
        </w:rPr>
        <w:t xml:space="preserve">mark your selection on the answer sheet by highlighting the relevant paragraph </w:t>
      </w:r>
      <w:r w:rsidRPr="0030743B">
        <w:rPr>
          <w:rFonts w:ascii="Arial" w:eastAsia="Arial" w:hAnsi="Arial" w:cs="Arial"/>
          <w:b/>
          <w:sz w:val="22"/>
          <w:szCs w:val="22"/>
          <w:highlight w:val="yellow"/>
        </w:rPr>
        <w:t>in yellow</w:t>
      </w:r>
      <w:r w:rsidRPr="0030743B">
        <w:rPr>
          <w:rFonts w:ascii="Arial" w:eastAsia="Arial" w:hAnsi="Arial" w:cs="Arial"/>
          <w:sz w:val="22"/>
          <w:szCs w:val="22"/>
        </w:rPr>
        <w:t xml:space="preserve">. Select only </w:t>
      </w:r>
      <w:r w:rsidRPr="0030743B">
        <w:rPr>
          <w:rFonts w:ascii="Arial" w:eastAsia="Arial" w:hAnsi="Arial" w:cs="Arial"/>
          <w:b/>
          <w:sz w:val="22"/>
          <w:szCs w:val="22"/>
        </w:rPr>
        <w:t>ONE</w:t>
      </w:r>
      <w:r w:rsidRPr="0030743B">
        <w:rPr>
          <w:rFonts w:ascii="Arial" w:eastAsia="Arial" w:hAnsi="Arial" w:cs="Arial"/>
          <w:sz w:val="22"/>
          <w:szCs w:val="22"/>
        </w:rPr>
        <w:t xml:space="preserve"> answer. Candidates who select more than one answer will receive no mark for that specific question.</w:t>
      </w:r>
    </w:p>
    <w:p w14:paraId="2E7AA468" w14:textId="77777777" w:rsidR="00F617BE" w:rsidRPr="0030743B" w:rsidRDefault="00F617BE" w:rsidP="0030743B">
      <w:pPr>
        <w:jc w:val="both"/>
        <w:rPr>
          <w:rFonts w:ascii="Arial" w:eastAsia="Arial" w:hAnsi="Arial" w:cs="Arial"/>
          <w:sz w:val="22"/>
          <w:szCs w:val="22"/>
        </w:rPr>
      </w:pPr>
    </w:p>
    <w:p w14:paraId="3201EB6B"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1.1</w:t>
      </w:r>
      <w:r w:rsidRPr="0030743B">
        <w:rPr>
          <w:rFonts w:ascii="Arial" w:eastAsia="Arial" w:hAnsi="Arial" w:cs="Arial"/>
          <w:sz w:val="22"/>
          <w:szCs w:val="22"/>
        </w:rPr>
        <w:t xml:space="preserve"> </w:t>
      </w:r>
    </w:p>
    <w:p w14:paraId="0EB14636" w14:textId="77777777" w:rsidR="00F617BE" w:rsidRPr="0030743B" w:rsidRDefault="00F617BE" w:rsidP="0030743B">
      <w:pPr>
        <w:jc w:val="both"/>
        <w:rPr>
          <w:rFonts w:ascii="Arial" w:eastAsia="Arial" w:hAnsi="Arial" w:cs="Arial"/>
          <w:sz w:val="22"/>
          <w:szCs w:val="22"/>
        </w:rPr>
      </w:pPr>
    </w:p>
    <w:p w14:paraId="41DF2D0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t>When</w:t>
      </w:r>
      <w:r w:rsidRPr="0030743B">
        <w:rPr>
          <w:rFonts w:ascii="Arial" w:eastAsia="Arial" w:hAnsi="Arial" w:cs="Arial"/>
          <w:sz w:val="22"/>
          <w:szCs w:val="22"/>
        </w:rPr>
        <w:t xml:space="preserve"> is the appointment of a liquidator </w:t>
      </w:r>
      <w:r w:rsidRPr="0030743B">
        <w:rPr>
          <w:rFonts w:ascii="Arial" w:eastAsia="Arial" w:hAnsi="Arial" w:cs="Arial"/>
          <w:b/>
          <w:sz w:val="22"/>
          <w:szCs w:val="22"/>
          <w:u w:val="single"/>
        </w:rPr>
        <w:t>deemed to commence</w:t>
      </w:r>
      <w:r w:rsidRPr="0030743B">
        <w:rPr>
          <w:rFonts w:ascii="Arial" w:eastAsia="Arial" w:hAnsi="Arial" w:cs="Arial"/>
          <w:sz w:val="22"/>
          <w:szCs w:val="22"/>
        </w:rPr>
        <w:t>, when there has been a qualifying resolution passed to appoint a liquidator?</w:t>
      </w:r>
    </w:p>
    <w:p w14:paraId="29CF5437" w14:textId="77777777" w:rsidR="00F617BE" w:rsidRPr="0030743B" w:rsidRDefault="00F617BE" w:rsidP="0030743B">
      <w:pPr>
        <w:jc w:val="both"/>
        <w:rPr>
          <w:rFonts w:ascii="Arial" w:eastAsia="Arial" w:hAnsi="Arial" w:cs="Arial"/>
          <w:sz w:val="22"/>
          <w:szCs w:val="22"/>
        </w:rPr>
      </w:pPr>
    </w:p>
    <w:p w14:paraId="11DE8053" w14:textId="77777777" w:rsidR="00F617BE" w:rsidRPr="009F6CFE"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9F6CFE">
        <w:rPr>
          <w:rFonts w:ascii="Arial" w:eastAsia="Arial" w:hAnsi="Arial" w:cs="Arial"/>
          <w:color w:val="000000"/>
          <w:sz w:val="22"/>
          <w:szCs w:val="22"/>
        </w:rPr>
        <w:t>On the date of the order appointing the liquidator.</w:t>
      </w:r>
    </w:p>
    <w:p w14:paraId="1FEDA86D" w14:textId="77777777" w:rsidR="00F617BE" w:rsidRPr="0030743B" w:rsidRDefault="00F617BE" w:rsidP="0030743B">
      <w:pPr>
        <w:ind w:left="66"/>
        <w:jc w:val="both"/>
        <w:rPr>
          <w:rFonts w:ascii="Arial" w:eastAsia="Arial" w:hAnsi="Arial" w:cs="Arial"/>
          <w:sz w:val="22"/>
          <w:szCs w:val="22"/>
        </w:rPr>
      </w:pPr>
    </w:p>
    <w:p w14:paraId="7B6320E1" w14:textId="77777777" w:rsidR="00F617BE" w:rsidRPr="009F6CFE"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highlight w:val="yellow"/>
        </w:rPr>
      </w:pPr>
      <w:r w:rsidRPr="009F6CFE">
        <w:rPr>
          <w:rFonts w:ascii="Arial" w:eastAsia="Arial" w:hAnsi="Arial" w:cs="Arial"/>
          <w:color w:val="000000"/>
          <w:sz w:val="22"/>
          <w:szCs w:val="22"/>
          <w:highlight w:val="yellow"/>
        </w:rPr>
        <w:t>On the date the qualifying resolution is passed.</w:t>
      </w:r>
    </w:p>
    <w:p w14:paraId="24F15C4A" w14:textId="77777777" w:rsidR="00F617BE" w:rsidRPr="0030743B" w:rsidRDefault="00F617BE" w:rsidP="0030743B">
      <w:pPr>
        <w:ind w:left="66"/>
        <w:jc w:val="both"/>
        <w:rPr>
          <w:rFonts w:ascii="Arial" w:eastAsia="Arial" w:hAnsi="Arial" w:cs="Arial"/>
          <w:sz w:val="22"/>
          <w:szCs w:val="22"/>
        </w:rPr>
      </w:pPr>
    </w:p>
    <w:p w14:paraId="5A6E42CC" w14:textId="77777777" w:rsidR="00F617BE" w:rsidRPr="0030743B"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On the filing of the application to appoint a liquidator.</w:t>
      </w:r>
    </w:p>
    <w:p w14:paraId="530563A0" w14:textId="77777777" w:rsidR="00F617BE" w:rsidRPr="0030743B" w:rsidRDefault="00F617BE" w:rsidP="0030743B">
      <w:pPr>
        <w:ind w:left="66"/>
        <w:jc w:val="both"/>
        <w:rPr>
          <w:rFonts w:ascii="Arial" w:eastAsia="Arial" w:hAnsi="Arial" w:cs="Arial"/>
          <w:sz w:val="22"/>
          <w:szCs w:val="22"/>
        </w:rPr>
      </w:pPr>
    </w:p>
    <w:p w14:paraId="10CBD0F6" w14:textId="77777777" w:rsidR="00F617BE" w:rsidRPr="0030743B" w:rsidRDefault="00CE42B1" w:rsidP="0030743B">
      <w:pPr>
        <w:numPr>
          <w:ilvl w:val="0"/>
          <w:numId w:val="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On the advertisement of the application to appoint a liquidator.</w:t>
      </w:r>
    </w:p>
    <w:p w14:paraId="761C2D0E"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6A0490BD" w14:textId="77777777" w:rsidR="00F617BE" w:rsidRPr="0030743B" w:rsidRDefault="00F617BE" w:rsidP="0030743B">
      <w:pPr>
        <w:jc w:val="both"/>
        <w:rPr>
          <w:rFonts w:ascii="Arial" w:eastAsia="Arial" w:hAnsi="Arial" w:cs="Arial"/>
          <w:sz w:val="22"/>
          <w:szCs w:val="22"/>
        </w:rPr>
      </w:pPr>
    </w:p>
    <w:p w14:paraId="4C319214"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1.2</w:t>
      </w:r>
    </w:p>
    <w:p w14:paraId="24BDE6EE" w14:textId="77777777" w:rsidR="00F617BE" w:rsidRPr="0030743B" w:rsidRDefault="00F617BE" w:rsidP="0030743B">
      <w:pPr>
        <w:jc w:val="both"/>
        <w:rPr>
          <w:rFonts w:ascii="Arial" w:eastAsia="Arial" w:hAnsi="Arial" w:cs="Arial"/>
          <w:sz w:val="22"/>
          <w:szCs w:val="22"/>
        </w:rPr>
      </w:pPr>
    </w:p>
    <w:p w14:paraId="2450EDE3" w14:textId="418B21D0"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order to comply with section 156 of the Insolvency Act, </w:t>
      </w:r>
      <w:r w:rsidRPr="0030743B">
        <w:rPr>
          <w:rFonts w:ascii="Arial" w:eastAsia="Arial" w:hAnsi="Arial" w:cs="Arial"/>
          <w:b/>
          <w:sz w:val="22"/>
          <w:szCs w:val="22"/>
          <w:u w:val="single"/>
        </w:rPr>
        <w:t>what timeframe</w:t>
      </w:r>
      <w:r w:rsidRPr="0030743B">
        <w:rPr>
          <w:rFonts w:ascii="Arial" w:eastAsia="Arial" w:hAnsi="Arial" w:cs="Arial"/>
          <w:b/>
          <w:sz w:val="22"/>
          <w:szCs w:val="22"/>
        </w:rPr>
        <w:t xml:space="preserve"> </w:t>
      </w:r>
      <w:r w:rsidRPr="0030743B">
        <w:rPr>
          <w:rFonts w:ascii="Arial" w:eastAsia="Arial" w:hAnsi="Arial" w:cs="Arial"/>
          <w:sz w:val="22"/>
          <w:szCs w:val="22"/>
        </w:rPr>
        <w:t>for payment of the debt (or to secure or compound for the debt), must a statutory demand require?</w:t>
      </w:r>
    </w:p>
    <w:p w14:paraId="4FC2E47F" w14:textId="77777777" w:rsidR="00F617BE" w:rsidRPr="0030743B" w:rsidRDefault="00F617BE" w:rsidP="0030743B">
      <w:pPr>
        <w:jc w:val="both"/>
        <w:rPr>
          <w:rFonts w:ascii="Arial" w:eastAsia="Arial" w:hAnsi="Arial" w:cs="Arial"/>
          <w:sz w:val="22"/>
          <w:szCs w:val="22"/>
        </w:rPr>
      </w:pPr>
    </w:p>
    <w:p w14:paraId="02C4BD79"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14 days of the service of the statutory demand.</w:t>
      </w:r>
    </w:p>
    <w:p w14:paraId="50A57C8F" w14:textId="77777777" w:rsidR="00F617BE" w:rsidRPr="0030743B" w:rsidRDefault="00F617BE" w:rsidP="0030743B">
      <w:pPr>
        <w:ind w:left="66"/>
        <w:jc w:val="both"/>
        <w:rPr>
          <w:rFonts w:ascii="Arial" w:eastAsia="Arial" w:hAnsi="Arial" w:cs="Arial"/>
          <w:sz w:val="22"/>
          <w:szCs w:val="22"/>
        </w:rPr>
      </w:pPr>
    </w:p>
    <w:p w14:paraId="77A85D3A"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21 days of the date of the statutory demand.</w:t>
      </w:r>
    </w:p>
    <w:p w14:paraId="110D84C4" w14:textId="77777777" w:rsidR="00F617BE" w:rsidRPr="0030743B" w:rsidRDefault="00F617BE" w:rsidP="0030743B">
      <w:pPr>
        <w:ind w:left="66"/>
        <w:jc w:val="both"/>
        <w:rPr>
          <w:rFonts w:ascii="Arial" w:eastAsia="Arial" w:hAnsi="Arial" w:cs="Arial"/>
          <w:sz w:val="22"/>
          <w:szCs w:val="22"/>
        </w:rPr>
      </w:pPr>
    </w:p>
    <w:p w14:paraId="4EAB0F12" w14:textId="454D4CE1"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Within 21 days of the service of the statutory demand</w:t>
      </w:r>
      <w:r w:rsidR="00133A94" w:rsidRPr="0030743B">
        <w:rPr>
          <w:rFonts w:ascii="Arial" w:eastAsia="Arial" w:hAnsi="Arial" w:cs="Arial"/>
          <w:color w:val="000000"/>
          <w:sz w:val="22"/>
          <w:szCs w:val="22"/>
        </w:rPr>
        <w:t>.</w:t>
      </w:r>
    </w:p>
    <w:p w14:paraId="136E0467" w14:textId="77777777" w:rsidR="00F617BE" w:rsidRPr="0030743B" w:rsidRDefault="00CE42B1" w:rsidP="0030743B">
      <w:pPr>
        <w:ind w:left="66"/>
        <w:jc w:val="both"/>
        <w:rPr>
          <w:rFonts w:ascii="Arial" w:eastAsia="Arial" w:hAnsi="Arial" w:cs="Arial"/>
          <w:sz w:val="22"/>
          <w:szCs w:val="22"/>
        </w:rPr>
      </w:pPr>
      <w:r w:rsidRPr="0030743B">
        <w:rPr>
          <w:rFonts w:ascii="Arial" w:eastAsia="Arial" w:hAnsi="Arial" w:cs="Arial"/>
          <w:sz w:val="22"/>
          <w:szCs w:val="22"/>
        </w:rPr>
        <w:t xml:space="preserve"> </w:t>
      </w:r>
    </w:p>
    <w:p w14:paraId="7EAB953E" w14:textId="77777777" w:rsidR="00F617BE" w:rsidRPr="0030743B" w:rsidRDefault="00CE42B1" w:rsidP="0030743B">
      <w:pPr>
        <w:numPr>
          <w:ilvl w:val="0"/>
          <w:numId w:val="7"/>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14 days of the date of the statutory demand.</w:t>
      </w:r>
    </w:p>
    <w:p w14:paraId="178963B6" w14:textId="77777777" w:rsidR="00F617BE" w:rsidRPr="0030743B" w:rsidRDefault="00F617BE" w:rsidP="0030743B">
      <w:pPr>
        <w:jc w:val="both"/>
        <w:rPr>
          <w:rFonts w:ascii="Arial" w:eastAsia="Arial" w:hAnsi="Arial" w:cs="Arial"/>
          <w:sz w:val="22"/>
          <w:szCs w:val="22"/>
        </w:rPr>
      </w:pPr>
    </w:p>
    <w:p w14:paraId="0CC2FE15"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1.3</w:t>
      </w:r>
    </w:p>
    <w:p w14:paraId="2F9A319D" w14:textId="77777777" w:rsidR="00F617BE" w:rsidRPr="0030743B" w:rsidRDefault="00F617BE" w:rsidP="0030743B">
      <w:pPr>
        <w:jc w:val="both"/>
        <w:rPr>
          <w:rFonts w:ascii="Arial" w:eastAsia="Arial" w:hAnsi="Arial" w:cs="Arial"/>
          <w:sz w:val="22"/>
          <w:szCs w:val="22"/>
        </w:rPr>
      </w:pPr>
    </w:p>
    <w:p w14:paraId="496E2089"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of the following </w:t>
      </w:r>
      <w:r w:rsidRPr="0030743B">
        <w:rPr>
          <w:rFonts w:ascii="Arial" w:eastAsia="Arial" w:hAnsi="Arial" w:cs="Arial"/>
          <w:b/>
          <w:sz w:val="22"/>
          <w:szCs w:val="22"/>
          <w:u w:val="single"/>
        </w:rPr>
        <w:t>is not able</w:t>
      </w:r>
      <w:r w:rsidRPr="0030743B">
        <w:rPr>
          <w:rFonts w:ascii="Arial" w:eastAsia="Arial" w:hAnsi="Arial" w:cs="Arial"/>
          <w:sz w:val="22"/>
          <w:szCs w:val="22"/>
        </w:rPr>
        <w:t xml:space="preserve"> to make an application for the removal of a liquidator?</w:t>
      </w:r>
    </w:p>
    <w:p w14:paraId="20E31312" w14:textId="77777777" w:rsidR="00F617BE" w:rsidRPr="0030743B" w:rsidRDefault="00F617BE" w:rsidP="0030743B">
      <w:pPr>
        <w:jc w:val="both"/>
        <w:rPr>
          <w:rFonts w:ascii="Arial" w:eastAsia="Arial" w:hAnsi="Arial" w:cs="Arial"/>
          <w:sz w:val="22"/>
          <w:szCs w:val="22"/>
        </w:rPr>
      </w:pPr>
    </w:p>
    <w:p w14:paraId="425F5136"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 member of the company.</w:t>
      </w:r>
    </w:p>
    <w:p w14:paraId="5DBB5CE2" w14:textId="77777777" w:rsidR="00F617BE" w:rsidRPr="0030743B" w:rsidRDefault="00F617BE" w:rsidP="0030743B">
      <w:pPr>
        <w:ind w:left="66"/>
        <w:jc w:val="both"/>
        <w:rPr>
          <w:rFonts w:ascii="Arial" w:eastAsia="Arial" w:hAnsi="Arial" w:cs="Arial"/>
          <w:sz w:val="22"/>
          <w:szCs w:val="22"/>
        </w:rPr>
      </w:pPr>
    </w:p>
    <w:p w14:paraId="77E722E3"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 creditor.</w:t>
      </w:r>
    </w:p>
    <w:p w14:paraId="79326808" w14:textId="77777777" w:rsidR="00F617BE" w:rsidRPr="0030743B" w:rsidRDefault="00F617BE" w:rsidP="0030743B">
      <w:pPr>
        <w:ind w:left="66"/>
        <w:jc w:val="both"/>
        <w:rPr>
          <w:rFonts w:ascii="Arial" w:eastAsia="Arial" w:hAnsi="Arial" w:cs="Arial"/>
          <w:sz w:val="22"/>
          <w:szCs w:val="22"/>
        </w:rPr>
      </w:pPr>
    </w:p>
    <w:p w14:paraId="1DCDE7A1" w14:textId="77777777"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committee.</w:t>
      </w:r>
    </w:p>
    <w:p w14:paraId="7F3BD48A" w14:textId="77777777" w:rsidR="00F617BE" w:rsidRPr="0030743B" w:rsidRDefault="00F617BE" w:rsidP="0030743B">
      <w:pPr>
        <w:ind w:left="66"/>
        <w:jc w:val="both"/>
        <w:rPr>
          <w:rFonts w:ascii="Arial" w:eastAsia="Arial" w:hAnsi="Arial" w:cs="Arial"/>
          <w:sz w:val="22"/>
          <w:szCs w:val="22"/>
        </w:rPr>
      </w:pPr>
    </w:p>
    <w:p w14:paraId="3555B628" w14:textId="26A93C4C" w:rsidR="00F617BE" w:rsidRPr="0030743B" w:rsidRDefault="00CE42B1" w:rsidP="0030743B">
      <w:pPr>
        <w:numPr>
          <w:ilvl w:val="0"/>
          <w:numId w:val="9"/>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A receiver. </w:t>
      </w:r>
    </w:p>
    <w:p w14:paraId="3439F878" w14:textId="77777777" w:rsidR="00F617BE" w:rsidRPr="0030743B" w:rsidRDefault="00F617BE" w:rsidP="0030743B">
      <w:pPr>
        <w:jc w:val="both"/>
        <w:rPr>
          <w:rFonts w:ascii="Arial" w:eastAsia="Arial" w:hAnsi="Arial" w:cs="Arial"/>
          <w:sz w:val="22"/>
          <w:szCs w:val="22"/>
        </w:rPr>
      </w:pPr>
    </w:p>
    <w:p w14:paraId="2EFDE890" w14:textId="77777777" w:rsidR="00F617BE" w:rsidRPr="0030743B" w:rsidRDefault="00F617BE" w:rsidP="0030743B">
      <w:pPr>
        <w:jc w:val="both"/>
        <w:rPr>
          <w:rFonts w:ascii="Arial" w:eastAsia="Arial" w:hAnsi="Arial" w:cs="Arial"/>
          <w:sz w:val="22"/>
          <w:szCs w:val="22"/>
        </w:rPr>
      </w:pPr>
    </w:p>
    <w:p w14:paraId="5DCFB567" w14:textId="77777777" w:rsidR="00F617BE" w:rsidRPr="0030743B" w:rsidRDefault="00F617BE" w:rsidP="0030743B">
      <w:pPr>
        <w:jc w:val="both"/>
        <w:rPr>
          <w:rFonts w:ascii="Arial" w:eastAsia="Arial" w:hAnsi="Arial" w:cs="Arial"/>
          <w:sz w:val="22"/>
          <w:szCs w:val="22"/>
        </w:rPr>
      </w:pPr>
    </w:p>
    <w:p w14:paraId="046F0923" w14:textId="77777777" w:rsidR="00F617BE" w:rsidRPr="0030743B" w:rsidRDefault="00F617BE" w:rsidP="0030743B">
      <w:pPr>
        <w:jc w:val="both"/>
        <w:rPr>
          <w:rFonts w:ascii="Arial" w:eastAsia="Arial" w:hAnsi="Arial" w:cs="Arial"/>
          <w:sz w:val="22"/>
          <w:szCs w:val="22"/>
        </w:rPr>
      </w:pPr>
    </w:p>
    <w:p w14:paraId="32BE3997" w14:textId="77777777" w:rsidR="00F617BE" w:rsidRPr="0030743B" w:rsidRDefault="00F617BE" w:rsidP="0030743B">
      <w:pPr>
        <w:jc w:val="both"/>
        <w:rPr>
          <w:rFonts w:ascii="Arial" w:eastAsia="Arial" w:hAnsi="Arial" w:cs="Arial"/>
          <w:sz w:val="22"/>
          <w:szCs w:val="22"/>
        </w:rPr>
      </w:pPr>
    </w:p>
    <w:p w14:paraId="46B42056" w14:textId="77777777" w:rsidR="00F617BE" w:rsidRPr="0030743B" w:rsidRDefault="00F617BE" w:rsidP="0030743B">
      <w:pPr>
        <w:jc w:val="both"/>
        <w:rPr>
          <w:rFonts w:ascii="Arial" w:eastAsia="Arial" w:hAnsi="Arial" w:cs="Arial"/>
          <w:sz w:val="22"/>
          <w:szCs w:val="22"/>
        </w:rPr>
      </w:pPr>
    </w:p>
    <w:p w14:paraId="07494BDA"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1.4</w:t>
      </w:r>
      <w:r w:rsidRPr="0030743B">
        <w:rPr>
          <w:rFonts w:ascii="Arial" w:eastAsia="Arial" w:hAnsi="Arial" w:cs="Arial"/>
          <w:sz w:val="22"/>
          <w:szCs w:val="22"/>
        </w:rPr>
        <w:t xml:space="preserve"> </w:t>
      </w:r>
    </w:p>
    <w:p w14:paraId="21EF9E0C" w14:textId="77777777" w:rsidR="00F617BE" w:rsidRPr="0030743B" w:rsidRDefault="00F617BE" w:rsidP="0030743B">
      <w:pPr>
        <w:jc w:val="both"/>
        <w:rPr>
          <w:rFonts w:ascii="Arial" w:eastAsia="Arial" w:hAnsi="Arial" w:cs="Arial"/>
          <w:sz w:val="22"/>
          <w:szCs w:val="22"/>
        </w:rPr>
      </w:pPr>
    </w:p>
    <w:p w14:paraId="008F0084"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Where a receiver exercises a power of sale, the receiver owes a duty to obtain the best price reasonably obtainable at the time of sale. </w:t>
      </w:r>
      <w:r w:rsidRPr="0030743B">
        <w:rPr>
          <w:rFonts w:ascii="Arial" w:eastAsia="Arial" w:hAnsi="Arial" w:cs="Arial"/>
          <w:b/>
          <w:sz w:val="22"/>
          <w:szCs w:val="22"/>
          <w:u w:val="single"/>
        </w:rPr>
        <w:t>To which one of the following is the duty owed to</w:t>
      </w:r>
      <w:r w:rsidRPr="0030743B">
        <w:rPr>
          <w:rFonts w:ascii="Arial" w:eastAsia="Arial" w:hAnsi="Arial" w:cs="Arial"/>
          <w:sz w:val="22"/>
          <w:szCs w:val="22"/>
        </w:rPr>
        <w:t>?</w:t>
      </w:r>
    </w:p>
    <w:p w14:paraId="09136661" w14:textId="77777777" w:rsidR="00F617BE" w:rsidRPr="0030743B" w:rsidRDefault="00F617BE" w:rsidP="0030743B">
      <w:pPr>
        <w:jc w:val="both"/>
        <w:rPr>
          <w:rFonts w:ascii="Arial" w:eastAsia="Arial" w:hAnsi="Arial" w:cs="Arial"/>
          <w:sz w:val="22"/>
          <w:szCs w:val="22"/>
        </w:rPr>
      </w:pPr>
    </w:p>
    <w:p w14:paraId="484B40F9"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the shareholders, persons claiming an interest in the assets and the company.</w:t>
      </w:r>
    </w:p>
    <w:p w14:paraId="0A087C78" w14:textId="77777777" w:rsidR="00F617BE" w:rsidRPr="0030743B" w:rsidRDefault="00F617BE" w:rsidP="0030743B">
      <w:pPr>
        <w:ind w:left="66"/>
        <w:jc w:val="both"/>
        <w:rPr>
          <w:rFonts w:ascii="Arial" w:eastAsia="Arial" w:hAnsi="Arial" w:cs="Arial"/>
          <w:sz w:val="22"/>
          <w:szCs w:val="22"/>
        </w:rPr>
      </w:pPr>
    </w:p>
    <w:p w14:paraId="029BC7E3"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sureties, the shareholders and the company.</w:t>
      </w:r>
    </w:p>
    <w:p w14:paraId="2D4FFD19" w14:textId="77777777" w:rsidR="00F617BE" w:rsidRPr="0030743B" w:rsidRDefault="00F617BE" w:rsidP="0030743B">
      <w:pPr>
        <w:ind w:left="66"/>
        <w:jc w:val="both"/>
        <w:rPr>
          <w:rFonts w:ascii="Arial" w:eastAsia="Arial" w:hAnsi="Arial" w:cs="Arial"/>
          <w:sz w:val="22"/>
          <w:szCs w:val="22"/>
        </w:rPr>
      </w:pPr>
    </w:p>
    <w:p w14:paraId="70AD734F"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The creditors, sureties, persons claiming an interest in the assets of the company and the company.</w:t>
      </w:r>
    </w:p>
    <w:p w14:paraId="492D9CA1" w14:textId="77777777" w:rsidR="00F617BE" w:rsidRPr="0030743B" w:rsidRDefault="00F617BE" w:rsidP="0030743B">
      <w:pPr>
        <w:ind w:left="66"/>
        <w:jc w:val="both"/>
        <w:rPr>
          <w:rFonts w:ascii="Arial" w:eastAsia="Arial" w:hAnsi="Arial" w:cs="Arial"/>
          <w:sz w:val="22"/>
          <w:szCs w:val="22"/>
        </w:rPr>
      </w:pPr>
    </w:p>
    <w:p w14:paraId="75DE9AEF" w14:textId="77777777" w:rsidR="00F617BE" w:rsidRPr="0030743B" w:rsidRDefault="00CE42B1" w:rsidP="0030743B">
      <w:pPr>
        <w:numPr>
          <w:ilvl w:val="0"/>
          <w:numId w:val="1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The creditors, shareholders, sureties and persons claiming an interest in the assets of the company.</w:t>
      </w:r>
    </w:p>
    <w:p w14:paraId="77EAC9D8"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32039146" w14:textId="77777777" w:rsidR="00F617BE" w:rsidRPr="0030743B" w:rsidRDefault="00F617BE" w:rsidP="0030743B">
      <w:pPr>
        <w:pBdr>
          <w:top w:val="nil"/>
          <w:left w:val="nil"/>
          <w:bottom w:val="nil"/>
          <w:right w:val="nil"/>
          <w:between w:val="nil"/>
        </w:pBdr>
        <w:jc w:val="both"/>
        <w:rPr>
          <w:rFonts w:ascii="Arial" w:eastAsia="Arial" w:hAnsi="Arial" w:cs="Arial"/>
          <w:sz w:val="22"/>
          <w:szCs w:val="22"/>
        </w:rPr>
      </w:pPr>
    </w:p>
    <w:p w14:paraId="4DE8FD4D" w14:textId="77777777" w:rsidR="00F617BE" w:rsidRPr="0030743B" w:rsidRDefault="00CE42B1" w:rsidP="0030743B">
      <w:pPr>
        <w:keepNext/>
        <w:jc w:val="both"/>
        <w:rPr>
          <w:rFonts w:ascii="Arial" w:eastAsia="Arial" w:hAnsi="Arial" w:cs="Arial"/>
          <w:b/>
          <w:sz w:val="22"/>
          <w:szCs w:val="22"/>
        </w:rPr>
      </w:pPr>
      <w:r w:rsidRPr="0030743B">
        <w:rPr>
          <w:rFonts w:ascii="Arial" w:eastAsia="Arial" w:hAnsi="Arial" w:cs="Arial"/>
          <w:b/>
          <w:sz w:val="22"/>
          <w:szCs w:val="22"/>
        </w:rPr>
        <w:t xml:space="preserve">Question 1.5 </w:t>
      </w:r>
    </w:p>
    <w:p w14:paraId="7E4A48C3" w14:textId="77777777" w:rsidR="00F617BE" w:rsidRPr="0030743B" w:rsidRDefault="00F617BE" w:rsidP="0030743B">
      <w:pPr>
        <w:keepNext/>
        <w:jc w:val="both"/>
        <w:rPr>
          <w:rFonts w:ascii="Arial" w:eastAsia="Arial" w:hAnsi="Arial" w:cs="Arial"/>
          <w:b/>
          <w:sz w:val="22"/>
          <w:szCs w:val="22"/>
        </w:rPr>
      </w:pPr>
    </w:p>
    <w:p w14:paraId="02D66039"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 person is an “eligible insolvency practitioner”, able to be appointed over an insolvent BVI company, foreign company or an individual’s estate as a trustee in bankruptcy if: </w:t>
      </w:r>
    </w:p>
    <w:p w14:paraId="75361616" w14:textId="77777777" w:rsidR="00F617BE" w:rsidRPr="0030743B" w:rsidRDefault="00F617BE" w:rsidP="0030743B">
      <w:pPr>
        <w:jc w:val="both"/>
        <w:rPr>
          <w:rFonts w:ascii="Arial" w:eastAsia="Arial" w:hAnsi="Arial" w:cs="Arial"/>
          <w:sz w:val="22"/>
          <w:szCs w:val="22"/>
        </w:rPr>
      </w:pPr>
    </w:p>
    <w:p w14:paraId="36FA50B7" w14:textId="5E6B26F8"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 xml:space="preserve">He or she is a licenced insolvency practitioner; has given written consent to act; is not disqualified from holding a licence; is not disqualified from acting; and there is in force security for the proper performance of his or her functions. </w:t>
      </w:r>
    </w:p>
    <w:p w14:paraId="3BF75DAA" w14:textId="77777777" w:rsidR="00F617BE" w:rsidRPr="0030743B" w:rsidRDefault="00F617BE" w:rsidP="0030743B">
      <w:pPr>
        <w:ind w:left="66"/>
        <w:jc w:val="both"/>
        <w:rPr>
          <w:rFonts w:ascii="Arial" w:eastAsia="Arial" w:hAnsi="Arial" w:cs="Arial"/>
          <w:sz w:val="22"/>
          <w:szCs w:val="22"/>
        </w:rPr>
      </w:pPr>
    </w:p>
    <w:p w14:paraId="1BD10CCA"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He or she is a licenced insolvency practitioner; has advertised for his or her role; is not disqualified from holding a licence; is not disqualified from acting; and there is in force security for the proper performance of his or her functions.</w:t>
      </w:r>
    </w:p>
    <w:p w14:paraId="3DE4668B" w14:textId="77777777" w:rsidR="00F617BE" w:rsidRPr="0030743B" w:rsidRDefault="00F617BE" w:rsidP="0030743B">
      <w:pPr>
        <w:ind w:left="66"/>
        <w:jc w:val="both"/>
        <w:rPr>
          <w:rFonts w:ascii="Arial" w:eastAsia="Arial" w:hAnsi="Arial" w:cs="Arial"/>
          <w:sz w:val="22"/>
          <w:szCs w:val="22"/>
        </w:rPr>
      </w:pPr>
    </w:p>
    <w:p w14:paraId="7E3EAF12"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 He or she is a licenced insolvency practitioner; has given written consent to act; is not disqualified from holding an appointment; is not disqualified from acting; and there is in force security for the proper performance of his or her functions.</w:t>
      </w:r>
    </w:p>
    <w:p w14:paraId="45CF37CE" w14:textId="77777777" w:rsidR="00F617BE" w:rsidRPr="0030743B" w:rsidRDefault="00F617BE" w:rsidP="0030743B">
      <w:pPr>
        <w:ind w:left="66"/>
        <w:jc w:val="both"/>
        <w:rPr>
          <w:rFonts w:ascii="Arial" w:eastAsia="Arial" w:hAnsi="Arial" w:cs="Arial"/>
          <w:sz w:val="22"/>
          <w:szCs w:val="22"/>
        </w:rPr>
      </w:pPr>
    </w:p>
    <w:p w14:paraId="399CB3D3" w14:textId="77777777" w:rsidR="00F617BE" w:rsidRPr="0030743B" w:rsidRDefault="00CE42B1" w:rsidP="0030743B">
      <w:pPr>
        <w:numPr>
          <w:ilvl w:val="0"/>
          <w:numId w:val="1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He or she is a licenced insolvency practitioner; has given written consent to act; is not disqualified from holding a licence; is not disqualified from acting; and there is in force an undertaking for the proper performance of his or her functions.</w:t>
      </w:r>
    </w:p>
    <w:p w14:paraId="4BAB8543"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0E242C7E"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1CCB866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1.6</w:t>
      </w:r>
      <w:r w:rsidRPr="0030743B">
        <w:rPr>
          <w:rFonts w:ascii="Arial" w:eastAsia="Arial" w:hAnsi="Arial" w:cs="Arial"/>
          <w:sz w:val="22"/>
          <w:szCs w:val="22"/>
        </w:rPr>
        <w:t xml:space="preserve"> </w:t>
      </w:r>
    </w:p>
    <w:p w14:paraId="46EF48AD" w14:textId="77777777" w:rsidR="00F617BE" w:rsidRPr="0030743B" w:rsidRDefault="00F617BE" w:rsidP="0030743B">
      <w:pPr>
        <w:jc w:val="both"/>
        <w:rPr>
          <w:rFonts w:ascii="Arial" w:eastAsia="Arial" w:hAnsi="Arial" w:cs="Arial"/>
          <w:sz w:val="22"/>
          <w:szCs w:val="22"/>
        </w:rPr>
      </w:pPr>
    </w:p>
    <w:p w14:paraId="64C3DDFA"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Under the Reciprocal Enforcement of Judgments Act 1922, what is the</w:t>
      </w:r>
      <w:r w:rsidRPr="0030743B">
        <w:rPr>
          <w:rFonts w:ascii="Arial" w:eastAsia="Arial" w:hAnsi="Arial" w:cs="Arial"/>
          <w:b/>
          <w:sz w:val="22"/>
          <w:szCs w:val="22"/>
        </w:rPr>
        <w:t xml:space="preserve"> </w:t>
      </w:r>
      <w:r w:rsidRPr="0030743B">
        <w:rPr>
          <w:rFonts w:ascii="Arial" w:eastAsia="Arial" w:hAnsi="Arial" w:cs="Arial"/>
          <w:b/>
          <w:sz w:val="22"/>
          <w:szCs w:val="22"/>
          <w:u w:val="single"/>
        </w:rPr>
        <w:t>time period</w:t>
      </w:r>
      <w:r w:rsidRPr="0030743B">
        <w:rPr>
          <w:rFonts w:ascii="Arial" w:eastAsia="Arial" w:hAnsi="Arial" w:cs="Arial"/>
          <w:b/>
          <w:sz w:val="22"/>
          <w:szCs w:val="22"/>
        </w:rPr>
        <w:t xml:space="preserve"> </w:t>
      </w:r>
      <w:r w:rsidRPr="0030743B">
        <w:rPr>
          <w:rFonts w:ascii="Arial" w:eastAsia="Arial" w:hAnsi="Arial" w:cs="Arial"/>
          <w:sz w:val="22"/>
          <w:szCs w:val="22"/>
        </w:rPr>
        <w:t>during which a foreign judgment is registrable in the BVI?</w:t>
      </w:r>
    </w:p>
    <w:p w14:paraId="4927A473" w14:textId="77777777" w:rsidR="00F617BE" w:rsidRPr="0030743B" w:rsidRDefault="00F617BE" w:rsidP="0030743B">
      <w:pPr>
        <w:jc w:val="both"/>
        <w:rPr>
          <w:rFonts w:ascii="Arial" w:eastAsia="Arial" w:hAnsi="Arial" w:cs="Arial"/>
          <w:sz w:val="22"/>
          <w:szCs w:val="22"/>
        </w:rPr>
      </w:pPr>
    </w:p>
    <w:p w14:paraId="10DCA772" w14:textId="70D50D8D"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Within 12 months of the date of judgment</w:t>
      </w:r>
      <w:r w:rsidRPr="0030743B">
        <w:rPr>
          <w:rFonts w:ascii="Arial" w:eastAsia="Arial" w:hAnsi="Arial" w:cs="Arial"/>
          <w:color w:val="000000"/>
          <w:sz w:val="22"/>
          <w:szCs w:val="22"/>
        </w:rPr>
        <w:t>.</w:t>
      </w:r>
    </w:p>
    <w:p w14:paraId="7C1087D1" w14:textId="77777777" w:rsidR="00F617BE" w:rsidRPr="0030743B" w:rsidRDefault="00F617BE" w:rsidP="0030743B">
      <w:pPr>
        <w:ind w:left="66"/>
        <w:jc w:val="both"/>
        <w:rPr>
          <w:rFonts w:ascii="Arial" w:eastAsia="Arial" w:hAnsi="Arial" w:cs="Arial"/>
          <w:sz w:val="22"/>
          <w:szCs w:val="22"/>
        </w:rPr>
      </w:pPr>
    </w:p>
    <w:p w14:paraId="2137611A"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3 months of the date of trial.</w:t>
      </w:r>
    </w:p>
    <w:p w14:paraId="6494E5CE" w14:textId="77777777" w:rsidR="00F617BE" w:rsidRPr="0030743B" w:rsidRDefault="00F617BE" w:rsidP="0030743B">
      <w:pPr>
        <w:ind w:left="66"/>
        <w:jc w:val="both"/>
        <w:rPr>
          <w:rFonts w:ascii="Arial" w:eastAsia="Arial" w:hAnsi="Arial" w:cs="Arial"/>
          <w:sz w:val="22"/>
          <w:szCs w:val="22"/>
        </w:rPr>
      </w:pPr>
    </w:p>
    <w:p w14:paraId="3F40F4FD"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Within 6 months of the date of judgment.</w:t>
      </w:r>
    </w:p>
    <w:p w14:paraId="3A036FFE" w14:textId="77777777" w:rsidR="00F617BE" w:rsidRPr="0030743B" w:rsidRDefault="00F617BE" w:rsidP="0030743B">
      <w:pPr>
        <w:ind w:left="66"/>
        <w:jc w:val="both"/>
        <w:rPr>
          <w:rFonts w:ascii="Arial" w:eastAsia="Arial" w:hAnsi="Arial" w:cs="Arial"/>
          <w:sz w:val="22"/>
          <w:szCs w:val="22"/>
        </w:rPr>
      </w:pPr>
    </w:p>
    <w:p w14:paraId="30EC3432" w14:textId="77777777" w:rsidR="00F617BE" w:rsidRPr="0030743B" w:rsidRDefault="00CE42B1" w:rsidP="0030743B">
      <w:pPr>
        <w:numPr>
          <w:ilvl w:val="0"/>
          <w:numId w:val="14"/>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Within 6 months of the date of trial. </w:t>
      </w:r>
    </w:p>
    <w:p w14:paraId="709B4298" w14:textId="77777777" w:rsidR="00F617BE" w:rsidRPr="0030743B" w:rsidRDefault="00F617BE" w:rsidP="0030743B">
      <w:pPr>
        <w:jc w:val="both"/>
        <w:rPr>
          <w:rFonts w:ascii="Arial" w:eastAsia="Arial" w:hAnsi="Arial" w:cs="Arial"/>
          <w:sz w:val="22"/>
          <w:szCs w:val="22"/>
        </w:rPr>
      </w:pPr>
    </w:p>
    <w:p w14:paraId="0F56B8A8" w14:textId="77777777" w:rsidR="00F617BE" w:rsidRPr="0030743B" w:rsidRDefault="00F617BE" w:rsidP="0030743B">
      <w:pPr>
        <w:jc w:val="both"/>
        <w:rPr>
          <w:rFonts w:ascii="Arial" w:eastAsia="Arial" w:hAnsi="Arial" w:cs="Arial"/>
          <w:sz w:val="22"/>
          <w:szCs w:val="22"/>
        </w:rPr>
      </w:pPr>
    </w:p>
    <w:p w14:paraId="0CF6CD31"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lastRenderedPageBreak/>
        <w:t>Question 1.7</w:t>
      </w:r>
      <w:r w:rsidRPr="0030743B">
        <w:rPr>
          <w:rFonts w:ascii="Arial" w:eastAsia="Arial" w:hAnsi="Arial" w:cs="Arial"/>
          <w:sz w:val="22"/>
          <w:szCs w:val="22"/>
        </w:rPr>
        <w:t xml:space="preserve"> </w:t>
      </w:r>
    </w:p>
    <w:p w14:paraId="732A8134" w14:textId="77777777" w:rsidR="00F617BE" w:rsidRPr="0030743B" w:rsidRDefault="00F617BE" w:rsidP="0030743B">
      <w:pPr>
        <w:jc w:val="both"/>
        <w:rPr>
          <w:rFonts w:ascii="Arial" w:eastAsia="Arial" w:hAnsi="Arial" w:cs="Arial"/>
          <w:sz w:val="22"/>
          <w:szCs w:val="22"/>
        </w:rPr>
      </w:pPr>
    </w:p>
    <w:p w14:paraId="40AB8EC4"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one of the below </w:t>
      </w:r>
      <w:r w:rsidRPr="0030743B">
        <w:rPr>
          <w:rFonts w:ascii="Arial" w:eastAsia="Arial" w:hAnsi="Arial" w:cs="Arial"/>
          <w:b/>
          <w:sz w:val="22"/>
          <w:szCs w:val="22"/>
          <w:u w:val="single"/>
        </w:rPr>
        <w:t>is not</w:t>
      </w:r>
      <w:r w:rsidRPr="0030743B">
        <w:rPr>
          <w:rFonts w:ascii="Arial" w:eastAsia="Arial" w:hAnsi="Arial" w:cs="Arial"/>
          <w:sz w:val="22"/>
          <w:szCs w:val="22"/>
        </w:rPr>
        <w:t xml:space="preserve"> an effect of the appointment of a liquidator over a company?</w:t>
      </w:r>
    </w:p>
    <w:p w14:paraId="1090DE2E" w14:textId="77777777" w:rsidR="00F617BE" w:rsidRPr="0030743B" w:rsidRDefault="00F617BE" w:rsidP="0030743B">
      <w:pPr>
        <w:jc w:val="both"/>
        <w:rPr>
          <w:rFonts w:ascii="Arial" w:eastAsia="Arial" w:hAnsi="Arial" w:cs="Arial"/>
          <w:sz w:val="22"/>
          <w:szCs w:val="22"/>
        </w:rPr>
      </w:pPr>
    </w:p>
    <w:p w14:paraId="20A8508C"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The liquidator has custody and control of the assets of the company. </w:t>
      </w:r>
    </w:p>
    <w:p w14:paraId="7426C96C" w14:textId="77777777" w:rsidR="00F617BE" w:rsidRPr="0030743B" w:rsidRDefault="00F617BE" w:rsidP="0030743B">
      <w:pPr>
        <w:ind w:left="66"/>
        <w:jc w:val="both"/>
        <w:rPr>
          <w:rFonts w:ascii="Arial" w:eastAsia="Arial" w:hAnsi="Arial" w:cs="Arial"/>
          <w:sz w:val="22"/>
          <w:szCs w:val="22"/>
        </w:rPr>
      </w:pPr>
    </w:p>
    <w:p w14:paraId="0F0A27C7" w14:textId="70AF041F"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The assets automatically vest in the liquidator</w:t>
      </w:r>
      <w:r w:rsidRPr="0030743B">
        <w:rPr>
          <w:rFonts w:ascii="Arial" w:eastAsia="Arial" w:hAnsi="Arial" w:cs="Arial"/>
          <w:color w:val="000000"/>
          <w:sz w:val="22"/>
          <w:szCs w:val="22"/>
        </w:rPr>
        <w:t xml:space="preserve">. </w:t>
      </w:r>
    </w:p>
    <w:p w14:paraId="13A4B45E" w14:textId="77777777" w:rsidR="00F617BE" w:rsidRPr="0030743B" w:rsidRDefault="00F617BE" w:rsidP="0030743B">
      <w:pPr>
        <w:ind w:left="66"/>
        <w:jc w:val="both"/>
        <w:rPr>
          <w:rFonts w:ascii="Arial" w:eastAsia="Arial" w:hAnsi="Arial" w:cs="Arial"/>
          <w:sz w:val="22"/>
          <w:szCs w:val="22"/>
        </w:rPr>
      </w:pPr>
    </w:p>
    <w:p w14:paraId="30A84108"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The directors remain in office, but cease to have any powers. </w:t>
      </w:r>
    </w:p>
    <w:p w14:paraId="41D3A34D" w14:textId="77777777" w:rsidR="00F617BE" w:rsidRPr="0030743B" w:rsidRDefault="00F617BE" w:rsidP="0030743B">
      <w:pPr>
        <w:ind w:left="66"/>
        <w:jc w:val="both"/>
        <w:rPr>
          <w:rFonts w:ascii="Arial" w:eastAsia="Arial" w:hAnsi="Arial" w:cs="Arial"/>
          <w:sz w:val="22"/>
          <w:szCs w:val="22"/>
        </w:rPr>
      </w:pPr>
    </w:p>
    <w:p w14:paraId="6F2CA12E" w14:textId="77777777" w:rsidR="00F617BE" w:rsidRPr="0030743B" w:rsidRDefault="00CE42B1" w:rsidP="0030743B">
      <w:pPr>
        <w:numPr>
          <w:ilvl w:val="0"/>
          <w:numId w:val="15"/>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Shares in the company cannot be transferred. </w:t>
      </w:r>
    </w:p>
    <w:p w14:paraId="1E30443E" w14:textId="77777777" w:rsidR="00F617BE" w:rsidRPr="0030743B" w:rsidRDefault="00F617BE" w:rsidP="0030743B">
      <w:pPr>
        <w:jc w:val="both"/>
        <w:rPr>
          <w:rFonts w:ascii="Arial" w:eastAsia="Arial" w:hAnsi="Arial" w:cs="Arial"/>
          <w:sz w:val="22"/>
          <w:szCs w:val="22"/>
        </w:rPr>
      </w:pPr>
    </w:p>
    <w:p w14:paraId="3CB6D2F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1.8</w:t>
      </w:r>
      <w:r w:rsidRPr="0030743B">
        <w:rPr>
          <w:rFonts w:ascii="Arial" w:eastAsia="Arial" w:hAnsi="Arial" w:cs="Arial"/>
          <w:sz w:val="22"/>
          <w:szCs w:val="22"/>
        </w:rPr>
        <w:t xml:space="preserve"> </w:t>
      </w:r>
    </w:p>
    <w:p w14:paraId="4CC842C5" w14:textId="77777777" w:rsidR="00F617BE" w:rsidRPr="0030743B" w:rsidRDefault="00F617BE" w:rsidP="0030743B">
      <w:pPr>
        <w:jc w:val="both"/>
        <w:rPr>
          <w:rFonts w:ascii="Arial" w:eastAsia="Arial" w:hAnsi="Arial" w:cs="Arial"/>
          <w:sz w:val="22"/>
          <w:szCs w:val="22"/>
        </w:rPr>
      </w:pPr>
    </w:p>
    <w:p w14:paraId="39B64EC4" w14:textId="7F210114"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a liquidation, what is </w:t>
      </w:r>
      <w:r w:rsidR="00A626DE" w:rsidRPr="0030743B">
        <w:rPr>
          <w:rFonts w:ascii="Arial" w:eastAsia="Arial" w:hAnsi="Arial" w:cs="Arial"/>
          <w:sz w:val="22"/>
          <w:szCs w:val="22"/>
        </w:rPr>
        <w:t xml:space="preserve">the </w:t>
      </w:r>
      <w:r w:rsidR="00A626DE" w:rsidRPr="0030743B">
        <w:rPr>
          <w:rFonts w:ascii="Arial" w:eastAsia="Arial" w:hAnsi="Arial" w:cs="Arial"/>
          <w:b/>
          <w:sz w:val="22"/>
          <w:szCs w:val="22"/>
        </w:rPr>
        <w:t>vulnerability</w:t>
      </w:r>
      <w:r w:rsidRPr="0030743B">
        <w:rPr>
          <w:rFonts w:ascii="Arial" w:eastAsia="Arial" w:hAnsi="Arial" w:cs="Arial"/>
          <w:b/>
          <w:sz w:val="22"/>
          <w:szCs w:val="22"/>
          <w:u w:val="single"/>
        </w:rPr>
        <w:t xml:space="preserve"> period</w:t>
      </w:r>
      <w:r w:rsidRPr="0030743B">
        <w:rPr>
          <w:rFonts w:ascii="Arial" w:eastAsia="Arial" w:hAnsi="Arial" w:cs="Arial"/>
          <w:sz w:val="22"/>
          <w:szCs w:val="22"/>
        </w:rPr>
        <w:t xml:space="preserve"> for an undervalue transaction in the case of a transaction entered into with a connected person?</w:t>
      </w:r>
    </w:p>
    <w:p w14:paraId="21F88ED2" w14:textId="77777777" w:rsidR="00F617BE" w:rsidRPr="0030743B" w:rsidRDefault="00F617BE" w:rsidP="0030743B">
      <w:pPr>
        <w:jc w:val="both"/>
        <w:rPr>
          <w:rFonts w:ascii="Arial" w:eastAsia="Arial" w:hAnsi="Arial" w:cs="Arial"/>
          <w:sz w:val="22"/>
          <w:szCs w:val="22"/>
        </w:rPr>
      </w:pPr>
    </w:p>
    <w:p w14:paraId="578BCB0E" w14:textId="4B152E1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Two (2) years prior to the onset of insolvency and ending on the appointment of the liquidator. </w:t>
      </w:r>
    </w:p>
    <w:p w14:paraId="28F9BDD7" w14:textId="77777777" w:rsidR="00F617BE" w:rsidRPr="0030743B" w:rsidRDefault="00F617BE" w:rsidP="0030743B">
      <w:pPr>
        <w:ind w:left="66"/>
        <w:jc w:val="both"/>
        <w:rPr>
          <w:rFonts w:ascii="Arial" w:eastAsia="Arial" w:hAnsi="Arial" w:cs="Arial"/>
          <w:sz w:val="22"/>
          <w:szCs w:val="22"/>
        </w:rPr>
      </w:pPr>
    </w:p>
    <w:p w14:paraId="0FF4AE36"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Two (2) years prior to the appointment of the liquidator.</w:t>
      </w:r>
    </w:p>
    <w:p w14:paraId="38CBFD92" w14:textId="77777777" w:rsidR="00F617BE" w:rsidRPr="0030743B" w:rsidRDefault="00F617BE" w:rsidP="0030743B">
      <w:pPr>
        <w:ind w:left="66"/>
        <w:jc w:val="both"/>
        <w:rPr>
          <w:rFonts w:ascii="Arial" w:eastAsia="Arial" w:hAnsi="Arial" w:cs="Arial"/>
          <w:sz w:val="22"/>
          <w:szCs w:val="22"/>
        </w:rPr>
      </w:pPr>
    </w:p>
    <w:p w14:paraId="04CBAD79"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Six (6) months prior to the onset of insolvency and ending on the appointment of the liquidator.</w:t>
      </w:r>
    </w:p>
    <w:p w14:paraId="14CAAFDC" w14:textId="77777777" w:rsidR="00F617BE" w:rsidRPr="0030743B" w:rsidRDefault="00F617BE" w:rsidP="0030743B">
      <w:pPr>
        <w:ind w:left="66"/>
        <w:jc w:val="both"/>
        <w:rPr>
          <w:rFonts w:ascii="Arial" w:eastAsia="Arial" w:hAnsi="Arial" w:cs="Arial"/>
          <w:sz w:val="22"/>
          <w:szCs w:val="22"/>
        </w:rPr>
      </w:pPr>
    </w:p>
    <w:p w14:paraId="3EC9478A" w14:textId="77777777" w:rsidR="00F617BE" w:rsidRPr="0030743B" w:rsidRDefault="00CE42B1" w:rsidP="0030743B">
      <w:pPr>
        <w:numPr>
          <w:ilvl w:val="0"/>
          <w:numId w:val="1"/>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Five (5) years prior to the appointment of the liquidator.</w:t>
      </w:r>
    </w:p>
    <w:p w14:paraId="4ACA50F3" w14:textId="77777777" w:rsidR="00F617BE" w:rsidRPr="0030743B" w:rsidRDefault="00F617BE" w:rsidP="0030743B">
      <w:pPr>
        <w:pBdr>
          <w:top w:val="nil"/>
          <w:left w:val="nil"/>
          <w:bottom w:val="nil"/>
          <w:right w:val="nil"/>
          <w:between w:val="nil"/>
        </w:pBdr>
        <w:ind w:left="426"/>
        <w:jc w:val="both"/>
        <w:rPr>
          <w:rFonts w:ascii="Arial" w:eastAsia="Arial" w:hAnsi="Arial" w:cs="Arial"/>
          <w:color w:val="000000"/>
          <w:sz w:val="22"/>
          <w:szCs w:val="22"/>
        </w:rPr>
      </w:pPr>
    </w:p>
    <w:p w14:paraId="4E904F9F"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1.9</w:t>
      </w:r>
      <w:r w:rsidRPr="0030743B">
        <w:rPr>
          <w:rFonts w:ascii="Arial" w:eastAsia="Arial" w:hAnsi="Arial" w:cs="Arial"/>
          <w:sz w:val="22"/>
          <w:szCs w:val="22"/>
        </w:rPr>
        <w:t xml:space="preserve"> </w:t>
      </w:r>
    </w:p>
    <w:p w14:paraId="114B5C55" w14:textId="77777777" w:rsidR="00F617BE" w:rsidRPr="0030743B" w:rsidRDefault="00F617BE" w:rsidP="0030743B">
      <w:pPr>
        <w:jc w:val="both"/>
        <w:rPr>
          <w:rFonts w:ascii="Arial" w:eastAsia="Arial" w:hAnsi="Arial" w:cs="Arial"/>
          <w:sz w:val="22"/>
          <w:szCs w:val="22"/>
        </w:rPr>
      </w:pPr>
    </w:p>
    <w:p w14:paraId="1321ECFE"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Which of the following </w:t>
      </w:r>
      <w:r w:rsidRPr="0030743B">
        <w:rPr>
          <w:rFonts w:ascii="Arial" w:eastAsia="Arial" w:hAnsi="Arial" w:cs="Arial"/>
          <w:b/>
          <w:sz w:val="22"/>
          <w:szCs w:val="22"/>
          <w:u w:val="single"/>
        </w:rPr>
        <w:t>is not</w:t>
      </w:r>
      <w:r w:rsidRPr="0030743B">
        <w:rPr>
          <w:rFonts w:ascii="Arial" w:eastAsia="Arial" w:hAnsi="Arial" w:cs="Arial"/>
          <w:sz w:val="22"/>
          <w:szCs w:val="22"/>
        </w:rPr>
        <w:t xml:space="preserve"> a resolution that the directors of a company must pass in order to put in place a company creditors’ arrangement?</w:t>
      </w:r>
    </w:p>
    <w:p w14:paraId="178D8406" w14:textId="77777777" w:rsidR="00F617BE" w:rsidRPr="0030743B" w:rsidRDefault="00F617BE" w:rsidP="0030743B">
      <w:pPr>
        <w:jc w:val="both"/>
        <w:rPr>
          <w:rFonts w:ascii="Arial" w:eastAsia="Arial" w:hAnsi="Arial" w:cs="Arial"/>
          <w:sz w:val="22"/>
          <w:szCs w:val="22"/>
        </w:rPr>
      </w:pPr>
    </w:p>
    <w:p w14:paraId="2B0E930D"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Stating that the company is insolvent or is likely to become insolvent.</w:t>
      </w:r>
    </w:p>
    <w:p w14:paraId="692C2E64" w14:textId="77777777" w:rsidR="00F617BE" w:rsidRPr="0030743B" w:rsidRDefault="00F617BE" w:rsidP="0030743B">
      <w:pPr>
        <w:ind w:left="66"/>
        <w:jc w:val="both"/>
        <w:rPr>
          <w:rFonts w:ascii="Arial" w:eastAsia="Arial" w:hAnsi="Arial" w:cs="Arial"/>
          <w:sz w:val="22"/>
          <w:szCs w:val="22"/>
        </w:rPr>
      </w:pPr>
    </w:p>
    <w:p w14:paraId="5EFC95E8"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Approving a written proposal setting out how the creditors’ rights will be varied or cancelled.</w:t>
      </w:r>
    </w:p>
    <w:p w14:paraId="1B0FCE7C" w14:textId="77777777" w:rsidR="00F617BE" w:rsidRPr="0030743B" w:rsidRDefault="00F617BE" w:rsidP="0030743B">
      <w:pPr>
        <w:ind w:left="66"/>
        <w:jc w:val="both"/>
        <w:rPr>
          <w:rFonts w:ascii="Arial" w:eastAsia="Arial" w:hAnsi="Arial" w:cs="Arial"/>
          <w:sz w:val="22"/>
          <w:szCs w:val="22"/>
        </w:rPr>
      </w:pPr>
    </w:p>
    <w:p w14:paraId="48711F6C"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highlight w:val="yellow"/>
        </w:rPr>
      </w:pPr>
      <w:r w:rsidRPr="0030743B">
        <w:rPr>
          <w:rFonts w:ascii="Arial" w:eastAsia="Arial" w:hAnsi="Arial" w:cs="Arial"/>
          <w:color w:val="000000"/>
          <w:sz w:val="22"/>
          <w:szCs w:val="22"/>
          <w:highlight w:val="yellow"/>
        </w:rPr>
        <w:t xml:space="preserve">Approving a liquidation plan and a declaration of solvency. </w:t>
      </w:r>
    </w:p>
    <w:p w14:paraId="36CF4ACD" w14:textId="77777777" w:rsidR="00F617BE" w:rsidRPr="0030743B" w:rsidRDefault="00F617BE" w:rsidP="0030743B">
      <w:pPr>
        <w:ind w:left="66"/>
        <w:jc w:val="both"/>
        <w:rPr>
          <w:rFonts w:ascii="Arial" w:eastAsia="Arial" w:hAnsi="Arial" w:cs="Arial"/>
          <w:sz w:val="22"/>
          <w:szCs w:val="22"/>
        </w:rPr>
      </w:pPr>
    </w:p>
    <w:p w14:paraId="497568C6" w14:textId="77777777" w:rsidR="00F617BE" w:rsidRPr="0030743B" w:rsidRDefault="00CE42B1" w:rsidP="0030743B">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Nominating an eligible insolvency practitioner to be appointed interim supervisor.</w:t>
      </w:r>
    </w:p>
    <w:p w14:paraId="3F02E926" w14:textId="77777777" w:rsidR="00C8606C" w:rsidRPr="0030743B" w:rsidRDefault="00C8606C" w:rsidP="0030743B">
      <w:pPr>
        <w:keepNext/>
        <w:jc w:val="both"/>
        <w:rPr>
          <w:rFonts w:ascii="Arial" w:eastAsia="Arial" w:hAnsi="Arial" w:cs="Arial"/>
          <w:sz w:val="22"/>
          <w:szCs w:val="22"/>
        </w:rPr>
      </w:pPr>
    </w:p>
    <w:p w14:paraId="292674A6" w14:textId="43F8E8AC" w:rsidR="00F617BE" w:rsidRPr="0030743B" w:rsidRDefault="00CE42B1" w:rsidP="0030743B">
      <w:pPr>
        <w:keepNext/>
        <w:jc w:val="both"/>
        <w:rPr>
          <w:rFonts w:ascii="Arial" w:eastAsia="Arial" w:hAnsi="Arial" w:cs="Arial"/>
          <w:sz w:val="22"/>
          <w:szCs w:val="22"/>
        </w:rPr>
      </w:pPr>
      <w:r w:rsidRPr="0030743B">
        <w:rPr>
          <w:rFonts w:ascii="Arial" w:eastAsia="Arial" w:hAnsi="Arial" w:cs="Arial"/>
          <w:b/>
          <w:sz w:val="22"/>
          <w:szCs w:val="22"/>
        </w:rPr>
        <w:t>Question 1.10</w:t>
      </w:r>
      <w:r w:rsidRPr="0030743B">
        <w:rPr>
          <w:rFonts w:ascii="Arial" w:eastAsia="Arial" w:hAnsi="Arial" w:cs="Arial"/>
          <w:sz w:val="22"/>
          <w:szCs w:val="22"/>
        </w:rPr>
        <w:t xml:space="preserve"> </w:t>
      </w:r>
    </w:p>
    <w:p w14:paraId="4355D334" w14:textId="77777777" w:rsidR="00F617BE" w:rsidRPr="0030743B" w:rsidRDefault="00F617BE" w:rsidP="0030743B">
      <w:pPr>
        <w:keepNext/>
        <w:jc w:val="both"/>
        <w:rPr>
          <w:rFonts w:ascii="Arial" w:eastAsia="Arial" w:hAnsi="Arial" w:cs="Arial"/>
          <w:sz w:val="22"/>
          <w:szCs w:val="22"/>
        </w:rPr>
      </w:pPr>
    </w:p>
    <w:p w14:paraId="4E9455FF"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u w:val="single"/>
        </w:rPr>
        <w:t>When</w:t>
      </w:r>
      <w:r w:rsidRPr="0030743B">
        <w:rPr>
          <w:rFonts w:ascii="Arial" w:eastAsia="Arial" w:hAnsi="Arial" w:cs="Arial"/>
          <w:sz w:val="22"/>
          <w:szCs w:val="22"/>
        </w:rPr>
        <w:t xml:space="preserve"> does a voluntary liquidation commence?</w:t>
      </w:r>
    </w:p>
    <w:p w14:paraId="2BB3E4E4" w14:textId="77777777" w:rsidR="00F617BE" w:rsidRPr="0030743B" w:rsidRDefault="00F617BE" w:rsidP="0030743B">
      <w:pPr>
        <w:jc w:val="both"/>
        <w:rPr>
          <w:rFonts w:ascii="Arial" w:eastAsia="Arial" w:hAnsi="Arial" w:cs="Arial"/>
          <w:sz w:val="22"/>
          <w:szCs w:val="22"/>
        </w:rPr>
      </w:pPr>
    </w:p>
    <w:p w14:paraId="2F60BCB8"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sign a declaration of solvency. </w:t>
      </w:r>
    </w:p>
    <w:p w14:paraId="2D34BA08" w14:textId="77777777" w:rsidR="00F617BE" w:rsidRPr="0030743B" w:rsidRDefault="00F617BE" w:rsidP="0030743B">
      <w:pPr>
        <w:ind w:left="426"/>
        <w:jc w:val="both"/>
        <w:rPr>
          <w:rFonts w:ascii="Arial" w:eastAsia="Arial" w:hAnsi="Arial" w:cs="Arial"/>
          <w:sz w:val="22"/>
          <w:szCs w:val="22"/>
        </w:rPr>
      </w:pPr>
    </w:p>
    <w:p w14:paraId="5AD1A0EB"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sign a liquidation plan. </w:t>
      </w:r>
    </w:p>
    <w:p w14:paraId="3717334F" w14:textId="77777777" w:rsidR="00F617BE" w:rsidRPr="0030743B" w:rsidRDefault="00F617BE" w:rsidP="0030743B">
      <w:pPr>
        <w:ind w:left="426"/>
        <w:jc w:val="both"/>
        <w:rPr>
          <w:rFonts w:ascii="Arial" w:eastAsia="Arial" w:hAnsi="Arial" w:cs="Arial"/>
          <w:sz w:val="22"/>
          <w:szCs w:val="22"/>
        </w:rPr>
      </w:pPr>
    </w:p>
    <w:p w14:paraId="101832AC" w14:textId="77777777"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rPr>
        <w:t xml:space="preserve">When the directors of the company pass the resolution appointing the voluntary liquidator. </w:t>
      </w:r>
    </w:p>
    <w:p w14:paraId="0B5CA337" w14:textId="77777777" w:rsidR="00F617BE" w:rsidRPr="0030743B" w:rsidRDefault="00F617BE" w:rsidP="0030743B">
      <w:pPr>
        <w:ind w:left="426"/>
        <w:jc w:val="both"/>
        <w:rPr>
          <w:rFonts w:ascii="Arial" w:eastAsia="Arial" w:hAnsi="Arial" w:cs="Arial"/>
          <w:sz w:val="22"/>
          <w:szCs w:val="22"/>
        </w:rPr>
      </w:pPr>
    </w:p>
    <w:p w14:paraId="7BEE2754" w14:textId="6DB72866" w:rsidR="00F617BE" w:rsidRPr="0030743B" w:rsidRDefault="00CE42B1" w:rsidP="0030743B">
      <w:pPr>
        <w:numPr>
          <w:ilvl w:val="0"/>
          <w:numId w:val="3"/>
        </w:numPr>
        <w:pBdr>
          <w:top w:val="nil"/>
          <w:left w:val="nil"/>
          <w:bottom w:val="nil"/>
          <w:right w:val="nil"/>
          <w:between w:val="nil"/>
        </w:pBdr>
        <w:ind w:left="426"/>
        <w:jc w:val="both"/>
        <w:rPr>
          <w:rFonts w:ascii="Arial" w:eastAsia="Arial" w:hAnsi="Arial" w:cs="Arial"/>
          <w:color w:val="000000"/>
          <w:sz w:val="22"/>
          <w:szCs w:val="22"/>
        </w:rPr>
      </w:pPr>
      <w:r w:rsidRPr="0030743B">
        <w:rPr>
          <w:rFonts w:ascii="Arial" w:eastAsia="Arial" w:hAnsi="Arial" w:cs="Arial"/>
          <w:color w:val="000000"/>
          <w:sz w:val="22"/>
          <w:szCs w:val="22"/>
          <w:highlight w:val="yellow"/>
        </w:rPr>
        <w:t>On the date the voluntary liquidator files a notice of appointment with the Registrar</w:t>
      </w:r>
      <w:r w:rsidRPr="0030743B">
        <w:rPr>
          <w:rFonts w:ascii="Arial" w:eastAsia="Arial" w:hAnsi="Arial" w:cs="Arial"/>
          <w:color w:val="000000"/>
          <w:sz w:val="22"/>
          <w:szCs w:val="22"/>
        </w:rPr>
        <w:t xml:space="preserve">. </w:t>
      </w:r>
    </w:p>
    <w:p w14:paraId="7A67C41D" w14:textId="77777777" w:rsidR="00F617BE" w:rsidRPr="0030743B" w:rsidRDefault="00F617BE" w:rsidP="0030743B">
      <w:pPr>
        <w:jc w:val="both"/>
        <w:rPr>
          <w:rFonts w:ascii="Arial" w:eastAsia="Arial" w:hAnsi="Arial" w:cs="Arial"/>
          <w:sz w:val="22"/>
          <w:szCs w:val="22"/>
        </w:rPr>
      </w:pPr>
    </w:p>
    <w:p w14:paraId="79DB7D73" w14:textId="77777777" w:rsidR="00F617BE" w:rsidRPr="0030743B" w:rsidRDefault="00F617BE" w:rsidP="0030743B">
      <w:pPr>
        <w:jc w:val="both"/>
        <w:rPr>
          <w:rFonts w:ascii="Arial" w:eastAsia="Arial" w:hAnsi="Arial" w:cs="Arial"/>
          <w:sz w:val="22"/>
          <w:szCs w:val="22"/>
        </w:rPr>
      </w:pPr>
    </w:p>
    <w:p w14:paraId="74689AC9"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 xml:space="preserve">QUESTION 2 (direct questions) [10 marks] </w:t>
      </w:r>
    </w:p>
    <w:p w14:paraId="6C071484" w14:textId="77777777" w:rsidR="00F617BE" w:rsidRPr="0030743B" w:rsidRDefault="00F617BE" w:rsidP="0030743B">
      <w:pPr>
        <w:ind w:left="720" w:hanging="720"/>
        <w:jc w:val="both"/>
        <w:rPr>
          <w:rFonts w:ascii="Arial" w:eastAsia="Arial" w:hAnsi="Arial" w:cs="Arial"/>
          <w:sz w:val="22"/>
          <w:szCs w:val="22"/>
        </w:rPr>
      </w:pPr>
    </w:p>
    <w:p w14:paraId="66AB03C3" w14:textId="77777777" w:rsidR="00F617BE" w:rsidRPr="0030743B" w:rsidRDefault="00CE42B1" w:rsidP="0030743B">
      <w:pPr>
        <w:ind w:left="720" w:hanging="720"/>
        <w:jc w:val="both"/>
        <w:rPr>
          <w:rFonts w:ascii="Arial" w:eastAsia="Arial" w:hAnsi="Arial" w:cs="Arial"/>
          <w:sz w:val="22"/>
          <w:szCs w:val="22"/>
        </w:rPr>
      </w:pPr>
      <w:r w:rsidRPr="0030743B">
        <w:rPr>
          <w:rFonts w:ascii="Arial" w:eastAsia="Arial" w:hAnsi="Arial" w:cs="Arial"/>
          <w:b/>
          <w:sz w:val="22"/>
          <w:szCs w:val="22"/>
        </w:rPr>
        <w:t>Question 2.1</w:t>
      </w:r>
      <w:r w:rsidRPr="0030743B">
        <w:rPr>
          <w:rFonts w:ascii="Arial" w:eastAsia="Arial" w:hAnsi="Arial" w:cs="Arial"/>
          <w:b/>
          <w:sz w:val="22"/>
          <w:szCs w:val="22"/>
        </w:rPr>
        <w:tab/>
        <w:t>[maximum 2 marks]</w:t>
      </w:r>
      <w:r w:rsidRPr="0030743B">
        <w:rPr>
          <w:rFonts w:ascii="Arial" w:eastAsia="Arial" w:hAnsi="Arial" w:cs="Arial"/>
          <w:sz w:val="22"/>
          <w:szCs w:val="22"/>
        </w:rPr>
        <w:t xml:space="preserve"> </w:t>
      </w:r>
    </w:p>
    <w:p w14:paraId="49BC3AC3" w14:textId="77777777" w:rsidR="00F617BE" w:rsidRPr="0030743B" w:rsidRDefault="00F617BE" w:rsidP="0030743B">
      <w:pPr>
        <w:ind w:left="720" w:hanging="720"/>
        <w:jc w:val="both"/>
        <w:rPr>
          <w:rFonts w:ascii="Arial" w:eastAsia="Arial" w:hAnsi="Arial" w:cs="Arial"/>
          <w:sz w:val="22"/>
          <w:szCs w:val="22"/>
        </w:rPr>
      </w:pPr>
    </w:p>
    <w:p w14:paraId="55272C65"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Set out the circumstances in which a voluntary liquidator can be appointed over a company, pursuant to Part XII of the Business Companies Act 2004.</w:t>
      </w:r>
    </w:p>
    <w:p w14:paraId="28102126" w14:textId="77777777" w:rsidR="003C7CE2" w:rsidRPr="0030743B" w:rsidRDefault="003C7CE2" w:rsidP="0030743B">
      <w:pPr>
        <w:ind w:left="720" w:hanging="720"/>
        <w:jc w:val="both"/>
        <w:rPr>
          <w:rFonts w:ascii="Arial" w:eastAsia="Arial" w:hAnsi="Arial" w:cs="Arial"/>
          <w:sz w:val="22"/>
          <w:szCs w:val="22"/>
        </w:rPr>
      </w:pPr>
    </w:p>
    <w:p w14:paraId="1A9C2B22" w14:textId="77777777" w:rsidR="006E2D7E" w:rsidRPr="0030743B" w:rsidRDefault="003C7CE2" w:rsidP="0030743B">
      <w:pPr>
        <w:ind w:left="720" w:hanging="720"/>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27</w:t>
      </w:r>
    </w:p>
    <w:p w14:paraId="4C552B8A" w14:textId="3190DBE9" w:rsidR="006E2D7E" w:rsidRDefault="006E2D7E" w:rsidP="0030743B">
      <w:pPr>
        <w:ind w:left="720" w:hanging="720"/>
        <w:jc w:val="both"/>
        <w:rPr>
          <w:rFonts w:ascii="Arial" w:eastAsia="Avenir" w:hAnsi="Arial" w:cs="Arial"/>
          <w:bCs/>
          <w:iCs/>
          <w:sz w:val="22"/>
          <w:szCs w:val="22"/>
        </w:rPr>
      </w:pPr>
      <w:r w:rsidRPr="0030743B">
        <w:rPr>
          <w:rFonts w:ascii="Arial" w:hAnsi="Arial" w:cs="Arial"/>
          <w:sz w:val="22"/>
          <w:szCs w:val="22"/>
          <w:lang w:val="en-MY"/>
        </w:rPr>
        <w:t xml:space="preserve">BVI Business Companies Act, 2004 </w:t>
      </w:r>
      <w:r w:rsidRPr="0030743B">
        <w:rPr>
          <w:rFonts w:ascii="Arial" w:eastAsia="Avenir" w:hAnsi="Arial" w:cs="Arial"/>
          <w:b/>
          <w:i/>
          <w:sz w:val="22"/>
          <w:szCs w:val="22"/>
        </w:rPr>
        <w:t>(</w:t>
      </w:r>
      <w:r w:rsidRPr="0030743B">
        <w:rPr>
          <w:rFonts w:ascii="Arial" w:eastAsia="Avenir" w:hAnsi="Arial" w:cs="Arial"/>
          <w:bCs/>
          <w:iCs/>
          <w:sz w:val="22"/>
          <w:szCs w:val="22"/>
        </w:rPr>
        <w:t>BCA)</w:t>
      </w:r>
    </w:p>
    <w:p w14:paraId="1D513763" w14:textId="77777777" w:rsidR="00F377FA" w:rsidRPr="0030743B" w:rsidRDefault="00F377FA" w:rsidP="0030743B">
      <w:pPr>
        <w:ind w:left="720" w:hanging="720"/>
        <w:jc w:val="both"/>
        <w:rPr>
          <w:rFonts w:ascii="Arial" w:eastAsia="Arial" w:hAnsi="Arial" w:cs="Arial"/>
          <w:sz w:val="22"/>
          <w:szCs w:val="22"/>
        </w:rPr>
      </w:pPr>
    </w:p>
    <w:p w14:paraId="286F0E75" w14:textId="67629759" w:rsidR="003C7CE2" w:rsidRPr="0030743B" w:rsidRDefault="00CE42B1" w:rsidP="0030743B">
      <w:pPr>
        <w:spacing w:before="100" w:beforeAutospacing="1" w:after="100" w:afterAutospacing="1"/>
        <w:jc w:val="both"/>
        <w:rPr>
          <w:rFonts w:ascii="Arial" w:hAnsi="Arial" w:cs="Arial"/>
          <w:bCs/>
          <w:iCs/>
          <w:sz w:val="22"/>
          <w:szCs w:val="22"/>
          <w:lang w:val="en-MY"/>
        </w:rPr>
      </w:pPr>
      <w:r w:rsidRPr="0030743B">
        <w:rPr>
          <w:rFonts w:ascii="Arial" w:eastAsia="Avenir" w:hAnsi="Arial" w:cs="Arial"/>
          <w:bCs/>
          <w:iCs/>
          <w:sz w:val="22"/>
          <w:szCs w:val="22"/>
        </w:rPr>
        <w:t>Voluntary liquidation</w:t>
      </w:r>
    </w:p>
    <w:p w14:paraId="6A275679" w14:textId="77777777" w:rsidR="006E2D7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Pursuant to section 197(1) of the BCA, a company can only be liquidated under Part XII if: (a) it has no liabilities; or </w:t>
      </w:r>
    </w:p>
    <w:p w14:paraId="4BB727E2" w14:textId="73965AD3"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(b) if it is able to pay its debts as they fall due and the value of the assets is equal or exceeds its liabilities. </w:t>
      </w:r>
    </w:p>
    <w:p w14:paraId="4C81E9C2" w14:textId="77777777" w:rsidR="00F617BE" w:rsidRPr="0030743B" w:rsidRDefault="00F617BE" w:rsidP="0030743B">
      <w:pPr>
        <w:jc w:val="both"/>
        <w:rPr>
          <w:rFonts w:ascii="Arial" w:eastAsia="Arial" w:hAnsi="Arial" w:cs="Arial"/>
          <w:sz w:val="22"/>
          <w:szCs w:val="22"/>
        </w:rPr>
      </w:pPr>
    </w:p>
    <w:p w14:paraId="06324D27"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b/>
          <w:sz w:val="22"/>
          <w:szCs w:val="22"/>
        </w:rPr>
        <w:t>Question 2.2</w:t>
      </w:r>
      <w:r w:rsidRPr="0030743B">
        <w:rPr>
          <w:rFonts w:ascii="Arial" w:eastAsia="Arial" w:hAnsi="Arial" w:cs="Arial"/>
          <w:b/>
          <w:sz w:val="22"/>
          <w:szCs w:val="22"/>
        </w:rPr>
        <w:tab/>
        <w:t>[maximum 2 marks]</w:t>
      </w:r>
      <w:r w:rsidRPr="0030743B">
        <w:rPr>
          <w:rFonts w:ascii="Arial" w:eastAsia="Arial" w:hAnsi="Arial" w:cs="Arial"/>
          <w:sz w:val="22"/>
          <w:szCs w:val="22"/>
        </w:rPr>
        <w:t xml:space="preserve"> </w:t>
      </w:r>
    </w:p>
    <w:p w14:paraId="52C674C2" w14:textId="77777777" w:rsidR="00F617BE" w:rsidRPr="0030743B" w:rsidRDefault="00F617BE" w:rsidP="0030743B">
      <w:pPr>
        <w:ind w:left="720" w:hanging="720"/>
        <w:jc w:val="both"/>
        <w:rPr>
          <w:rFonts w:ascii="Arial" w:eastAsia="Arial" w:hAnsi="Arial" w:cs="Arial"/>
          <w:sz w:val="22"/>
          <w:szCs w:val="22"/>
        </w:rPr>
      </w:pPr>
    </w:p>
    <w:p w14:paraId="227A1B08"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 liquidator is appointed to a BVI incorporated company by the Court. In what circumstances would an officer of that company be deemed to have committed an offence pursuant to the fraudulent conduct provisions? You are required to make reference to the relevant legislation. </w:t>
      </w:r>
    </w:p>
    <w:p w14:paraId="416BD29B" w14:textId="4C369112" w:rsidR="00F617BE" w:rsidRPr="0030743B" w:rsidRDefault="00F617BE" w:rsidP="0030743B">
      <w:pPr>
        <w:ind w:left="720" w:hanging="720"/>
        <w:jc w:val="both"/>
        <w:rPr>
          <w:rFonts w:ascii="Arial" w:eastAsia="Arial" w:hAnsi="Arial" w:cs="Arial"/>
          <w:sz w:val="22"/>
          <w:szCs w:val="22"/>
        </w:rPr>
      </w:pPr>
    </w:p>
    <w:p w14:paraId="64684391" w14:textId="7FCB7906" w:rsidR="00A54359" w:rsidRPr="0030743B" w:rsidRDefault="00A54359" w:rsidP="0030743B">
      <w:pPr>
        <w:ind w:left="720" w:hanging="720"/>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pg 48</w:t>
      </w:r>
    </w:p>
    <w:p w14:paraId="5C863ADE" w14:textId="0959EB70" w:rsidR="006E2D7E" w:rsidRDefault="00F377FA" w:rsidP="0030743B">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w:t>
      </w:r>
      <w:r w:rsidRPr="0030743B">
        <w:rPr>
          <w:rFonts w:ascii="Arial" w:eastAsia="Arial" w:hAnsi="Arial" w:cs="Arial"/>
          <w:sz w:val="22"/>
          <w:szCs w:val="22"/>
        </w:rPr>
        <w:t>ection 289 of the BVI insolvency Act</w:t>
      </w:r>
    </w:p>
    <w:p w14:paraId="6034DF8F" w14:textId="77777777" w:rsidR="00F377FA" w:rsidRPr="0030743B" w:rsidRDefault="00C95304" w:rsidP="00F377FA">
      <w:pPr>
        <w:jc w:val="both"/>
        <w:rPr>
          <w:rFonts w:ascii="Arial" w:eastAsia="Arial" w:hAnsi="Arial" w:cs="Arial"/>
          <w:sz w:val="22"/>
          <w:szCs w:val="22"/>
        </w:rPr>
      </w:pPr>
      <w:hyperlink r:id="rId9" w:history="1">
        <w:r w:rsidR="00F377FA" w:rsidRPr="0030743B">
          <w:rPr>
            <w:rStyle w:val="Hyperlink"/>
            <w:rFonts w:ascii="Arial" w:eastAsia="Arial" w:hAnsi="Arial" w:cs="Arial"/>
            <w:sz w:val="22"/>
            <w:szCs w:val="22"/>
          </w:rPr>
          <w:t>https://www.iiiglobal.org/sites/default/files/2-_BVI_Insolvency_Act_No5_2003.pdf</w:t>
        </w:r>
      </w:hyperlink>
    </w:p>
    <w:p w14:paraId="59A9D937" w14:textId="77777777" w:rsidR="00F377FA" w:rsidRPr="0030743B" w:rsidRDefault="00F377FA" w:rsidP="0030743B">
      <w:pPr>
        <w:pBdr>
          <w:top w:val="nil"/>
          <w:left w:val="nil"/>
          <w:bottom w:val="nil"/>
          <w:right w:val="nil"/>
          <w:between w:val="nil"/>
        </w:pBdr>
        <w:jc w:val="both"/>
        <w:rPr>
          <w:rFonts w:ascii="Arial" w:eastAsia="Arial" w:hAnsi="Arial" w:cs="Arial"/>
          <w:color w:val="7B7B7B"/>
          <w:sz w:val="22"/>
          <w:szCs w:val="22"/>
        </w:rPr>
      </w:pPr>
    </w:p>
    <w:p w14:paraId="60AB971A" w14:textId="1E707D5E"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Fraudulent conduct </w:t>
      </w:r>
      <w:r w:rsidR="00A54359" w:rsidRPr="0030743B">
        <w:rPr>
          <w:rFonts w:ascii="Arial" w:eastAsia="Arial" w:hAnsi="Arial" w:cs="Arial"/>
          <w:sz w:val="22"/>
          <w:szCs w:val="22"/>
        </w:rPr>
        <w:t>-</w:t>
      </w:r>
    </w:p>
    <w:p w14:paraId="31D0B0FD" w14:textId="610EA200" w:rsidR="00F617BE"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Where a liquidator is appointed by the Court,</w:t>
      </w:r>
      <w:r w:rsidR="00A54359" w:rsidRPr="0030743B">
        <w:rPr>
          <w:rFonts w:ascii="Arial" w:eastAsia="Arial" w:hAnsi="Arial" w:cs="Arial"/>
          <w:sz w:val="22"/>
          <w:szCs w:val="22"/>
        </w:rPr>
        <w:t xml:space="preserve"> and under the provisions of fraudulent conduct under section 289 of the BVI insolvency Act, </w:t>
      </w:r>
      <w:r w:rsidRPr="0030743B">
        <w:rPr>
          <w:rFonts w:ascii="Arial" w:eastAsia="Arial" w:hAnsi="Arial" w:cs="Arial"/>
          <w:sz w:val="22"/>
          <w:szCs w:val="22"/>
        </w:rPr>
        <w:t xml:space="preserve">a person who is or has been an officer of the company is deemed to have committed an offence if, at any time whilst an officer or during the period of 12 months preceding the commencement of the liquidation, he has: </w:t>
      </w:r>
    </w:p>
    <w:p w14:paraId="0969B724" w14:textId="77777777" w:rsidR="00ED197F" w:rsidRPr="0030743B" w:rsidRDefault="00ED197F" w:rsidP="0030743B">
      <w:pPr>
        <w:pBdr>
          <w:top w:val="nil"/>
          <w:left w:val="nil"/>
          <w:bottom w:val="nil"/>
          <w:right w:val="nil"/>
          <w:between w:val="nil"/>
        </w:pBdr>
        <w:jc w:val="both"/>
        <w:rPr>
          <w:rFonts w:ascii="Arial" w:eastAsia="Arial" w:hAnsi="Arial" w:cs="Arial"/>
          <w:sz w:val="22"/>
          <w:szCs w:val="22"/>
        </w:rPr>
      </w:pPr>
    </w:p>
    <w:p w14:paraId="47D81166" w14:textId="77777777" w:rsidR="00A54359" w:rsidRPr="0030743B" w:rsidRDefault="00CE42B1" w:rsidP="0030743B">
      <w:pPr>
        <w:pStyle w:val="ListParagraph"/>
        <w:numPr>
          <w:ilvl w:val="0"/>
          <w:numId w:val="17"/>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made or caused to be made any gift or transfer of, or charge on, or has caused, permitted or acquiesced in the levying of any execution against the company’s assets; or </w:t>
      </w:r>
    </w:p>
    <w:p w14:paraId="0353EA11" w14:textId="544721C2" w:rsidR="00F617BE" w:rsidRPr="0030743B" w:rsidRDefault="00CE42B1" w:rsidP="0030743B">
      <w:pPr>
        <w:pStyle w:val="ListParagraph"/>
        <w:numPr>
          <w:ilvl w:val="0"/>
          <w:numId w:val="17"/>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has concealed or removed any of the company’s assets since, or within, sixty days of the date </w:t>
      </w:r>
      <w:r w:rsidRPr="00CF2A36">
        <w:rPr>
          <w:rFonts w:ascii="Arial" w:eastAsia="Arial" w:hAnsi="Arial" w:cs="Arial"/>
          <w:sz w:val="22"/>
          <w:szCs w:val="22"/>
        </w:rPr>
        <w:t>of any unsatisfied judgment or order for the payment of money obtained against the</w:t>
      </w:r>
      <w:r w:rsidRPr="0030743B">
        <w:rPr>
          <w:rFonts w:ascii="Arial" w:eastAsia="Arial" w:hAnsi="Arial" w:cs="Arial"/>
          <w:sz w:val="22"/>
          <w:szCs w:val="22"/>
        </w:rPr>
        <w:t xml:space="preserve"> </w:t>
      </w:r>
      <w:r w:rsidR="00CF2A36">
        <w:rPr>
          <w:rFonts w:ascii="Arial" w:eastAsia="Arial" w:hAnsi="Arial" w:cs="Arial"/>
          <w:sz w:val="22"/>
          <w:szCs w:val="22"/>
        </w:rPr>
        <w:t>company.</w:t>
      </w:r>
    </w:p>
    <w:p w14:paraId="45473477" w14:textId="77777777" w:rsidR="00F617BE" w:rsidRPr="0030743B" w:rsidRDefault="00CE42B1" w:rsidP="0030743B">
      <w:pPr>
        <w:pBdr>
          <w:top w:val="nil"/>
          <w:left w:val="nil"/>
          <w:bottom w:val="nil"/>
          <w:right w:val="nil"/>
          <w:between w:val="nil"/>
        </w:pBdr>
        <w:jc w:val="both"/>
        <w:rPr>
          <w:rFonts w:ascii="Arial" w:eastAsia="Arial" w:hAnsi="Arial" w:cs="Arial"/>
          <w:sz w:val="22"/>
          <w:szCs w:val="22"/>
        </w:rPr>
      </w:pPr>
      <w:r w:rsidRPr="0030743B">
        <w:rPr>
          <w:rFonts w:ascii="Arial" w:eastAsia="Arial" w:hAnsi="Arial" w:cs="Arial"/>
          <w:sz w:val="22"/>
          <w:szCs w:val="22"/>
        </w:rPr>
        <w:t xml:space="preserve">A person is not guilty of an offence under this section: </w:t>
      </w:r>
    </w:p>
    <w:p w14:paraId="760A2183" w14:textId="77777777" w:rsidR="00A54359" w:rsidRPr="0030743B" w:rsidRDefault="00CE42B1" w:rsidP="0030743B">
      <w:pPr>
        <w:pStyle w:val="ListParagraph"/>
        <w:numPr>
          <w:ilvl w:val="0"/>
          <w:numId w:val="18"/>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by reason of conduct constituting an offence (in relation to a gift, etc) which occurred more than five years before the commencement of the liquidation; or </w:t>
      </w:r>
    </w:p>
    <w:p w14:paraId="446FAE3E" w14:textId="0B166AC1" w:rsidR="00F617BE" w:rsidRPr="0030743B" w:rsidRDefault="00CE42B1" w:rsidP="0030743B">
      <w:pPr>
        <w:pStyle w:val="ListParagraph"/>
        <w:numPr>
          <w:ilvl w:val="0"/>
          <w:numId w:val="18"/>
        </w:numPr>
        <w:pBdr>
          <w:top w:val="nil"/>
          <w:left w:val="nil"/>
          <w:bottom w:val="nil"/>
          <w:right w:val="nil"/>
          <w:between w:val="nil"/>
        </w:pBdr>
        <w:ind w:left="851" w:hanging="567"/>
        <w:jc w:val="both"/>
        <w:rPr>
          <w:rFonts w:ascii="Arial" w:eastAsia="Arial" w:hAnsi="Arial" w:cs="Arial"/>
          <w:sz w:val="22"/>
          <w:szCs w:val="22"/>
        </w:rPr>
      </w:pPr>
      <w:r w:rsidRPr="0030743B">
        <w:rPr>
          <w:rFonts w:ascii="Arial" w:eastAsia="Arial" w:hAnsi="Arial" w:cs="Arial"/>
          <w:sz w:val="22"/>
          <w:szCs w:val="22"/>
        </w:rPr>
        <w:t xml:space="preserve"> if he proves that, at the time of the conduct constituting the offence, he had no intent to defraud the company’s creditors </w:t>
      </w:r>
    </w:p>
    <w:p w14:paraId="0B7C507A" w14:textId="77777777" w:rsidR="00F617BE" w:rsidRPr="0030743B" w:rsidRDefault="00F617BE" w:rsidP="0030743B">
      <w:pPr>
        <w:ind w:left="720" w:hanging="720"/>
        <w:jc w:val="both"/>
        <w:rPr>
          <w:rFonts w:ascii="Arial" w:eastAsia="Arial" w:hAnsi="Arial" w:cs="Arial"/>
          <w:sz w:val="22"/>
          <w:szCs w:val="22"/>
        </w:rPr>
      </w:pPr>
    </w:p>
    <w:p w14:paraId="5149CB7D" w14:textId="77777777" w:rsidR="00BF3513" w:rsidRDefault="00BF3513" w:rsidP="0030743B">
      <w:pPr>
        <w:ind w:left="720" w:hanging="720"/>
        <w:jc w:val="both"/>
        <w:rPr>
          <w:rFonts w:ascii="Arial" w:eastAsia="Arial" w:hAnsi="Arial" w:cs="Arial"/>
          <w:b/>
          <w:sz w:val="22"/>
          <w:szCs w:val="22"/>
        </w:rPr>
      </w:pPr>
    </w:p>
    <w:p w14:paraId="3B280487" w14:textId="69613561"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2.3</w:t>
      </w:r>
      <w:r w:rsidRPr="0030743B">
        <w:rPr>
          <w:rFonts w:ascii="Arial" w:eastAsia="Arial" w:hAnsi="Arial" w:cs="Arial"/>
          <w:b/>
          <w:sz w:val="22"/>
          <w:szCs w:val="22"/>
        </w:rPr>
        <w:tab/>
        <w:t xml:space="preserve">[maximum 2 marks] </w:t>
      </w:r>
    </w:p>
    <w:p w14:paraId="09428F54" w14:textId="77777777" w:rsidR="00F617BE" w:rsidRPr="0030743B" w:rsidRDefault="00F617BE" w:rsidP="0030743B">
      <w:pPr>
        <w:ind w:left="720" w:hanging="720"/>
        <w:jc w:val="both"/>
        <w:rPr>
          <w:rFonts w:ascii="Arial" w:eastAsia="Arial" w:hAnsi="Arial" w:cs="Arial"/>
          <w:b/>
          <w:sz w:val="22"/>
          <w:szCs w:val="22"/>
        </w:rPr>
      </w:pPr>
    </w:p>
    <w:p w14:paraId="59814CA6" w14:textId="58E3D80C"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With reference to the Insolvency Act, what powers are provided to the BVI Court in relation to the orders the Court can make in support of foreign insolvency proceedings? </w:t>
      </w:r>
    </w:p>
    <w:p w14:paraId="506672EA" w14:textId="4EC96B4B" w:rsidR="00F617BE" w:rsidRPr="0030743B" w:rsidRDefault="00F617BE" w:rsidP="0030743B">
      <w:pPr>
        <w:jc w:val="both"/>
        <w:rPr>
          <w:rFonts w:ascii="Arial" w:eastAsia="Arial" w:hAnsi="Arial" w:cs="Arial"/>
          <w:sz w:val="22"/>
          <w:szCs w:val="22"/>
        </w:rPr>
      </w:pPr>
    </w:p>
    <w:p w14:paraId="2025EE5F" w14:textId="48D9717E" w:rsidR="00A54359" w:rsidRPr="0030743B" w:rsidRDefault="006E2D7E"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59</w:t>
      </w:r>
    </w:p>
    <w:p w14:paraId="69184264" w14:textId="67714CE2" w:rsidR="00F377FA" w:rsidRDefault="00F377FA" w:rsidP="0030743B">
      <w:pPr>
        <w:pStyle w:val="NormalWeb"/>
        <w:jc w:val="both"/>
        <w:rPr>
          <w:rFonts w:ascii="Arial" w:hAnsi="Arial" w:cs="Arial"/>
          <w:sz w:val="22"/>
          <w:szCs w:val="22"/>
        </w:rPr>
      </w:pPr>
      <w:r>
        <w:rPr>
          <w:rFonts w:ascii="Arial" w:hAnsi="Arial" w:cs="Arial"/>
          <w:sz w:val="22"/>
          <w:szCs w:val="22"/>
        </w:rPr>
        <w:t>S</w:t>
      </w:r>
      <w:r w:rsidRPr="00D25BAD">
        <w:rPr>
          <w:rFonts w:ascii="Arial" w:hAnsi="Arial" w:cs="Arial"/>
          <w:sz w:val="22"/>
          <w:szCs w:val="22"/>
        </w:rPr>
        <w:t>ection 467</w:t>
      </w:r>
      <w:r>
        <w:rPr>
          <w:rFonts w:ascii="Arial" w:hAnsi="Arial" w:cs="Arial"/>
          <w:sz w:val="22"/>
          <w:szCs w:val="22"/>
        </w:rPr>
        <w:t xml:space="preserve"> of BVI Insolvency Act</w:t>
      </w:r>
    </w:p>
    <w:p w14:paraId="0068FC6B" w14:textId="77777777" w:rsidR="00F377FA" w:rsidRPr="0030743B" w:rsidRDefault="00C95304" w:rsidP="00F377FA">
      <w:pPr>
        <w:jc w:val="both"/>
        <w:rPr>
          <w:rFonts w:ascii="Arial" w:eastAsia="Arial" w:hAnsi="Arial" w:cs="Arial"/>
          <w:sz w:val="22"/>
          <w:szCs w:val="22"/>
        </w:rPr>
      </w:pPr>
      <w:hyperlink r:id="rId10" w:history="1">
        <w:r w:rsidR="00F377FA" w:rsidRPr="0030743B">
          <w:rPr>
            <w:rStyle w:val="Hyperlink"/>
            <w:rFonts w:ascii="Arial" w:eastAsia="Arial" w:hAnsi="Arial" w:cs="Arial"/>
            <w:sz w:val="22"/>
            <w:szCs w:val="22"/>
          </w:rPr>
          <w:t>https://www.iiiglobal.org/sites/default/files/2-_BVI_Insolvency_Act_No5_2003.pdf</w:t>
        </w:r>
      </w:hyperlink>
    </w:p>
    <w:p w14:paraId="2799F526" w14:textId="0F952E27" w:rsidR="00A54359" w:rsidRPr="00D25BAD" w:rsidRDefault="00A54359" w:rsidP="0030743B">
      <w:pPr>
        <w:pStyle w:val="NormalWeb"/>
        <w:jc w:val="both"/>
        <w:rPr>
          <w:rFonts w:ascii="Arial" w:hAnsi="Arial" w:cs="Arial"/>
          <w:sz w:val="22"/>
          <w:szCs w:val="22"/>
        </w:rPr>
      </w:pPr>
      <w:r w:rsidRPr="00D25BAD">
        <w:rPr>
          <w:rFonts w:ascii="Arial" w:hAnsi="Arial" w:cs="Arial"/>
          <w:sz w:val="22"/>
          <w:szCs w:val="22"/>
        </w:rPr>
        <w:t xml:space="preserve">Part XIX of the Insolvency Act, section 467 provides the primary framework for the powers provided to the BVI Court to make orders in aid of “foreign proceedings”. The BVI Court can recognise certain foreign insolvency proceedings and provide assistance to “foreign representatives”. The power to make such orders extends 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60F7085B" w14:textId="77777777" w:rsidR="00A54359" w:rsidRPr="00D25BAD" w:rsidRDefault="00A54359" w:rsidP="0030743B">
      <w:pPr>
        <w:jc w:val="both"/>
        <w:rPr>
          <w:rFonts w:ascii="Arial" w:hAnsi="Arial" w:cs="Arial"/>
          <w:sz w:val="22"/>
          <w:szCs w:val="22"/>
          <w:lang w:val="en-MY"/>
        </w:rPr>
      </w:pPr>
      <w:r w:rsidRPr="00D25BAD">
        <w:rPr>
          <w:rFonts w:ascii="Arial" w:hAnsi="Arial" w:cs="Arial"/>
          <w:sz w:val="22"/>
          <w:szCs w:val="22"/>
          <w:lang w:val="en-MY"/>
        </w:rPr>
        <w:t xml:space="preserve">A foreign representative may apply to the Court for an order under subsection (3) in aid of the foreign proceeding in respect of which he is authorized. (3) Subject to section 468, upon an application under subsection (1), the Court may </w:t>
      </w:r>
    </w:p>
    <w:p w14:paraId="05536975" w14:textId="7CBBA4C9" w:rsidR="00F617BE" w:rsidRPr="0030743B" w:rsidRDefault="00A54359" w:rsidP="0030743B">
      <w:pPr>
        <w:spacing w:before="100" w:beforeAutospacing="1" w:after="100" w:afterAutospacing="1"/>
        <w:jc w:val="both"/>
        <w:rPr>
          <w:rFonts w:ascii="Arial" w:hAnsi="Arial" w:cs="Arial"/>
          <w:sz w:val="22"/>
          <w:szCs w:val="22"/>
          <w:lang w:val="en-MY"/>
        </w:rPr>
      </w:pPr>
      <w:r w:rsidRPr="00D25BAD">
        <w:rPr>
          <w:rFonts w:ascii="Arial" w:hAnsi="Arial" w:cs="Arial"/>
          <w:sz w:val="22"/>
          <w:szCs w:val="22"/>
          <w:lang w:val="en-MY"/>
        </w:rPr>
        <w:t>The BVI Court is provided with wide powers in relation to the orders that can be made, which include:</w:t>
      </w:r>
      <w:r w:rsidR="00CE42B1" w:rsidRPr="0030743B">
        <w:rPr>
          <w:rFonts w:ascii="Arial" w:eastAsia="Arial" w:hAnsi="Arial" w:cs="Arial"/>
          <w:sz w:val="22"/>
          <w:szCs w:val="22"/>
        </w:rPr>
        <w:tab/>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t xml:space="preserve"> </w:t>
      </w:r>
      <w:r w:rsidR="00CE42B1" w:rsidRPr="0030743B">
        <w:rPr>
          <w:rFonts w:ascii="Arial" w:eastAsia="Arial" w:hAnsi="Arial" w:cs="Arial"/>
          <w:sz w:val="22"/>
          <w:szCs w:val="22"/>
        </w:rPr>
        <w:tab/>
      </w:r>
      <w:r w:rsidR="00CE42B1" w:rsidRPr="0030743B">
        <w:rPr>
          <w:rFonts w:ascii="Arial" w:eastAsia="Arial" w:hAnsi="Arial" w:cs="Arial"/>
          <w:sz w:val="22"/>
          <w:szCs w:val="22"/>
        </w:rPr>
        <w:tab/>
      </w:r>
    </w:p>
    <w:p w14:paraId="6C0156F0" w14:textId="19002EDB"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restraining the commencement or continuation of any proceedings, against a debtor or debtor’s property;</w:t>
      </w:r>
    </w:p>
    <w:p w14:paraId="0A712030" w14:textId="76F735B5"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restraining the creation, exercise or enforcement of any right or remedy over or against any of the debtor's property;</w:t>
      </w:r>
    </w:p>
    <w:p w14:paraId="30EC939A" w14:textId="4DF2E6F6"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requiring any person to deliver up any property of the debtor or the proceeds of such property;</w:t>
      </w:r>
    </w:p>
    <w:p w14:paraId="7EE73D54" w14:textId="19F00D41"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ordering or granting relief to facilitate, approve or implement arrangements that will result in a co-ordination of BVI insolvency proceeding with a foreign proceeding;</w:t>
      </w:r>
    </w:p>
    <w:p w14:paraId="0828BD2D" w14:textId="711669D0"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appointing an interim receiver of any property of the debtor for such term and subject to such conditions as it considers appropriate;</w:t>
      </w:r>
    </w:p>
    <w:p w14:paraId="1DEE0BFD" w14:textId="1B77A850"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authorising the examination by the foreign representative of the debtor or of any person who could be examined in a BVI insolvency proceeding; or</w:t>
      </w:r>
    </w:p>
    <w:p w14:paraId="504EBBEE" w14:textId="6698E19F" w:rsidR="00F617BE" w:rsidRPr="0030743B" w:rsidRDefault="00CE42B1" w:rsidP="0030743B">
      <w:pPr>
        <w:pStyle w:val="ListParagraph"/>
        <w:numPr>
          <w:ilvl w:val="0"/>
          <w:numId w:val="19"/>
        </w:numPr>
        <w:jc w:val="both"/>
        <w:rPr>
          <w:rFonts w:ascii="Arial" w:eastAsia="Arial" w:hAnsi="Arial" w:cs="Arial"/>
          <w:sz w:val="22"/>
          <w:szCs w:val="22"/>
        </w:rPr>
      </w:pPr>
      <w:r w:rsidRPr="0030743B">
        <w:rPr>
          <w:rFonts w:ascii="Arial" w:eastAsia="Arial" w:hAnsi="Arial" w:cs="Arial"/>
          <w:sz w:val="22"/>
          <w:szCs w:val="22"/>
        </w:rPr>
        <w:t>staying or terminating or making any other order it considers appropriate in relation a BVI insolvency proceeding.</w:t>
      </w:r>
    </w:p>
    <w:p w14:paraId="53030287" w14:textId="77777777"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Section 468 of the Insolvency Act sets out certain matters which the Court is required to consider when making an order. In particular, the Court must be guided by what will best ensure the economic and expeditious administration of the foreign proceeding, to the extent that this is consistent with: </w:t>
      </w:r>
    </w:p>
    <w:p w14:paraId="3584D3E7"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(a)  the just treatment of all persons claiming in the foreign proceeding; </w:t>
      </w:r>
    </w:p>
    <w:p w14:paraId="43C21D1C"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(b)  the protection of persons in the BVI who have claims, from prejudice and inconvenience in the processing of claims in the foreign proceeding; </w:t>
      </w:r>
    </w:p>
    <w:p w14:paraId="08E38CFF"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(c)  the prevention of preferential or fraudulent dispositions of property; </w:t>
      </w:r>
    </w:p>
    <w:p w14:paraId="1CA4D39A" w14:textId="77777777" w:rsidR="00A54359" w:rsidRPr="0030743B"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(d)  the need for distributions to claimants in the foreign proceedings to be substantially in accordance with the order of distributions in a BVI insolvency; and </w:t>
      </w:r>
    </w:p>
    <w:p w14:paraId="3DD5BE9C" w14:textId="2D107F31" w:rsidR="00F617BE" w:rsidRPr="00ED197F" w:rsidRDefault="00A54359" w:rsidP="00ED197F">
      <w:pPr>
        <w:spacing w:before="100" w:beforeAutospacing="1" w:after="100" w:afterAutospacing="1"/>
        <w:ind w:left="709" w:hanging="425"/>
        <w:jc w:val="both"/>
        <w:rPr>
          <w:rFonts w:ascii="Arial" w:hAnsi="Arial" w:cs="Arial"/>
          <w:sz w:val="22"/>
          <w:szCs w:val="22"/>
          <w:lang w:val="en-MY"/>
        </w:rPr>
      </w:pPr>
      <w:r w:rsidRPr="0030743B">
        <w:rPr>
          <w:rFonts w:ascii="Arial" w:hAnsi="Arial" w:cs="Arial"/>
          <w:sz w:val="22"/>
          <w:szCs w:val="22"/>
          <w:lang w:val="en-MY"/>
        </w:rPr>
        <w:t xml:space="preserve">(e)  comity. </w:t>
      </w:r>
    </w:p>
    <w:p w14:paraId="4BFE4C0D" w14:textId="77777777" w:rsidR="00F617BE" w:rsidRPr="0030743B" w:rsidRDefault="00F617BE" w:rsidP="0030743B">
      <w:pPr>
        <w:ind w:left="720" w:hanging="720"/>
        <w:jc w:val="both"/>
        <w:rPr>
          <w:rFonts w:ascii="Arial" w:eastAsia="Arial" w:hAnsi="Arial" w:cs="Arial"/>
          <w:b/>
          <w:sz w:val="22"/>
          <w:szCs w:val="22"/>
        </w:rPr>
      </w:pPr>
    </w:p>
    <w:p w14:paraId="75B85F58" w14:textId="77777777"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2.4</w:t>
      </w:r>
      <w:r w:rsidRPr="0030743B">
        <w:rPr>
          <w:rFonts w:ascii="Arial" w:eastAsia="Arial" w:hAnsi="Arial" w:cs="Arial"/>
          <w:b/>
          <w:sz w:val="22"/>
          <w:szCs w:val="22"/>
        </w:rPr>
        <w:tab/>
        <w:t xml:space="preserve">[maximum 4 marks] </w:t>
      </w:r>
    </w:p>
    <w:p w14:paraId="3D2E9DE4" w14:textId="77777777" w:rsidR="00F617BE" w:rsidRPr="0030743B" w:rsidRDefault="00F617BE" w:rsidP="0030743B">
      <w:pPr>
        <w:jc w:val="both"/>
        <w:rPr>
          <w:rFonts w:ascii="Arial" w:eastAsia="Arial" w:hAnsi="Arial" w:cs="Arial"/>
          <w:sz w:val="22"/>
          <w:szCs w:val="22"/>
        </w:rPr>
      </w:pPr>
    </w:p>
    <w:p w14:paraId="406C1576"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lastRenderedPageBreak/>
        <w:t>With reference to the relevant legislation, set out the circumstances in which a company will be considered insolvent in the BVI.</w:t>
      </w:r>
    </w:p>
    <w:p w14:paraId="0D801D59" w14:textId="05108153" w:rsidR="00F617BE" w:rsidRPr="0030743B" w:rsidRDefault="00F617BE" w:rsidP="0030743B">
      <w:pPr>
        <w:jc w:val="both"/>
        <w:rPr>
          <w:rFonts w:ascii="Arial" w:eastAsia="Arial" w:hAnsi="Arial" w:cs="Arial"/>
          <w:sz w:val="22"/>
          <w:szCs w:val="22"/>
        </w:rPr>
      </w:pPr>
    </w:p>
    <w:p w14:paraId="653E06D8" w14:textId="358D9617" w:rsidR="00A54359"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30</w:t>
      </w:r>
    </w:p>
    <w:p w14:paraId="6EE742C8" w14:textId="56A84739" w:rsidR="00F377FA" w:rsidRDefault="00F377FA" w:rsidP="00F377FA">
      <w:pPr>
        <w:pStyle w:val="NormalWeb"/>
        <w:jc w:val="both"/>
        <w:rPr>
          <w:rFonts w:ascii="Arial" w:hAnsi="Arial" w:cs="Arial"/>
          <w:sz w:val="22"/>
          <w:szCs w:val="22"/>
        </w:rPr>
      </w:pPr>
      <w:r>
        <w:rPr>
          <w:rFonts w:ascii="Arial" w:hAnsi="Arial" w:cs="Arial"/>
          <w:sz w:val="22"/>
          <w:szCs w:val="22"/>
        </w:rPr>
        <w:t>S</w:t>
      </w:r>
      <w:r w:rsidRPr="00D25BAD">
        <w:rPr>
          <w:rFonts w:ascii="Arial" w:hAnsi="Arial" w:cs="Arial"/>
          <w:sz w:val="22"/>
          <w:szCs w:val="22"/>
        </w:rPr>
        <w:t xml:space="preserve">ection </w:t>
      </w:r>
      <w:r>
        <w:rPr>
          <w:rFonts w:ascii="Arial" w:hAnsi="Arial" w:cs="Arial"/>
          <w:sz w:val="22"/>
          <w:szCs w:val="22"/>
        </w:rPr>
        <w:t>156,15</w:t>
      </w:r>
      <w:r w:rsidRPr="00D25BAD">
        <w:rPr>
          <w:rFonts w:ascii="Arial" w:hAnsi="Arial" w:cs="Arial"/>
          <w:sz w:val="22"/>
          <w:szCs w:val="22"/>
        </w:rPr>
        <w:t>7</w:t>
      </w:r>
      <w:r>
        <w:rPr>
          <w:rFonts w:ascii="Arial" w:hAnsi="Arial" w:cs="Arial"/>
          <w:sz w:val="22"/>
          <w:szCs w:val="22"/>
        </w:rPr>
        <w:t xml:space="preserve"> of BVI Insolvency Act</w:t>
      </w:r>
    </w:p>
    <w:p w14:paraId="605F036C" w14:textId="77777777" w:rsidR="00F377FA" w:rsidRPr="0030743B" w:rsidRDefault="00C95304" w:rsidP="00F377FA">
      <w:pPr>
        <w:jc w:val="both"/>
        <w:rPr>
          <w:rFonts w:ascii="Arial" w:eastAsia="Arial" w:hAnsi="Arial" w:cs="Arial"/>
          <w:sz w:val="22"/>
          <w:szCs w:val="22"/>
        </w:rPr>
      </w:pPr>
      <w:hyperlink r:id="rId11" w:history="1">
        <w:r w:rsidR="00F377FA" w:rsidRPr="0030743B">
          <w:rPr>
            <w:rStyle w:val="Hyperlink"/>
            <w:rFonts w:ascii="Arial" w:eastAsia="Arial" w:hAnsi="Arial" w:cs="Arial"/>
            <w:sz w:val="22"/>
            <w:szCs w:val="22"/>
          </w:rPr>
          <w:t>https://www.iiiglobal.org/sites/default/files/2-_BVI_Insolvency_Act_No5_2003.pdf</w:t>
        </w:r>
      </w:hyperlink>
    </w:p>
    <w:p w14:paraId="63520793" w14:textId="37611FF8"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 xml:space="preserve">Corporate insolvency is governed by Part VIII of the Insolvency Act, with procedural requirements provided for under the Insolvency Rules. </w:t>
      </w:r>
      <w:r w:rsidR="00E157A3" w:rsidRPr="0030743B">
        <w:rPr>
          <w:rFonts w:ascii="Arial" w:hAnsi="Arial" w:cs="Arial"/>
          <w:sz w:val="22"/>
          <w:szCs w:val="22"/>
        </w:rPr>
        <w:t xml:space="preserve"> T</w:t>
      </w:r>
      <w:r w:rsidRPr="0030743B">
        <w:rPr>
          <w:rFonts w:ascii="Arial" w:hAnsi="Arial" w:cs="Arial"/>
          <w:sz w:val="22"/>
          <w:szCs w:val="22"/>
        </w:rPr>
        <w:t>he definition of “insolvent” as provided in section 8 of the Insolvency Act</w:t>
      </w:r>
      <w:r w:rsidR="00E157A3" w:rsidRPr="0030743B">
        <w:rPr>
          <w:rFonts w:ascii="Arial" w:hAnsi="Arial" w:cs="Arial"/>
          <w:sz w:val="22"/>
          <w:szCs w:val="22"/>
        </w:rPr>
        <w:t xml:space="preserve"> is</w:t>
      </w:r>
      <w:r w:rsidRPr="0030743B">
        <w:rPr>
          <w:rFonts w:ascii="Arial" w:hAnsi="Arial" w:cs="Arial"/>
          <w:sz w:val="22"/>
          <w:szCs w:val="22"/>
        </w:rPr>
        <w:t xml:space="preserve">: </w:t>
      </w:r>
    </w:p>
    <w:p w14:paraId="5CF96CD7" w14:textId="229C678F"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 xml:space="preserve">A company or a foreign company is insolvent </w:t>
      </w:r>
      <w:r w:rsidR="00E157A3" w:rsidRPr="0030743B">
        <w:rPr>
          <w:rFonts w:ascii="Arial" w:hAnsi="Arial" w:cs="Arial"/>
          <w:sz w:val="22"/>
          <w:szCs w:val="22"/>
        </w:rPr>
        <w:t>i</w:t>
      </w:r>
      <w:r w:rsidRPr="0030743B">
        <w:rPr>
          <w:rFonts w:ascii="Arial" w:hAnsi="Arial" w:cs="Arial"/>
          <w:sz w:val="22"/>
          <w:szCs w:val="22"/>
        </w:rPr>
        <w:t>f</w:t>
      </w:r>
      <w:r w:rsidR="002072FF">
        <w:rPr>
          <w:rFonts w:ascii="Arial" w:hAnsi="Arial" w:cs="Arial"/>
          <w:sz w:val="22"/>
          <w:szCs w:val="22"/>
        </w:rPr>
        <w:t>:</w:t>
      </w:r>
    </w:p>
    <w:p w14:paraId="67D15729" w14:textId="4C583FAE"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it fails to comply with the requirements of a statutory demand </w:t>
      </w:r>
      <w:r w:rsidR="00E157A3" w:rsidRPr="0030743B">
        <w:rPr>
          <w:rFonts w:ascii="Arial" w:hAnsi="Arial" w:cs="Arial"/>
          <w:sz w:val="22"/>
          <w:szCs w:val="22"/>
        </w:rPr>
        <w:t>which</w:t>
      </w:r>
      <w:r w:rsidRPr="0030743B">
        <w:rPr>
          <w:rFonts w:ascii="Arial" w:hAnsi="Arial" w:cs="Arial"/>
          <w:sz w:val="22"/>
          <w:szCs w:val="22"/>
        </w:rPr>
        <w:t xml:space="preserve"> has not been set aside under section 157; </w:t>
      </w:r>
    </w:p>
    <w:p w14:paraId="65099EAD" w14:textId="77777777"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execution or other process issued on a judgment, decree or order of a Virgin Islands court in favour of a creditor of the company is returned wholly or partly unsatisfied; </w:t>
      </w:r>
    </w:p>
    <w:p w14:paraId="3D194A6F" w14:textId="77777777"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the value of the company's liabilities exceeds its assets; or</w:t>
      </w:r>
    </w:p>
    <w:p w14:paraId="0E495A45" w14:textId="13C3C746" w:rsidR="00A54359" w:rsidRPr="0030743B" w:rsidRDefault="00A54359" w:rsidP="0030743B">
      <w:pPr>
        <w:pStyle w:val="ListParagraph"/>
        <w:numPr>
          <w:ilvl w:val="0"/>
          <w:numId w:val="22"/>
        </w:numPr>
        <w:spacing w:before="100" w:beforeAutospacing="1" w:after="100" w:afterAutospacing="1"/>
        <w:jc w:val="both"/>
        <w:rPr>
          <w:rFonts w:ascii="Arial" w:hAnsi="Arial" w:cs="Arial"/>
          <w:sz w:val="22"/>
          <w:szCs w:val="22"/>
        </w:rPr>
      </w:pPr>
      <w:r w:rsidRPr="0030743B">
        <w:rPr>
          <w:rFonts w:ascii="Arial" w:hAnsi="Arial" w:cs="Arial"/>
          <w:sz w:val="22"/>
          <w:szCs w:val="22"/>
        </w:rPr>
        <w:t xml:space="preserve">the company is unable to pay its debts as they fall due. </w:t>
      </w:r>
    </w:p>
    <w:p w14:paraId="06F28BC5" w14:textId="6A78BCD0" w:rsidR="00F617BE" w:rsidRPr="0030743B" w:rsidRDefault="00855E60"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w:t>
      </w:r>
      <w:r w:rsidR="00A54359" w:rsidRPr="0030743B">
        <w:rPr>
          <w:rFonts w:ascii="Arial" w:hAnsi="Arial" w:cs="Arial"/>
          <w:sz w:val="22"/>
          <w:szCs w:val="22"/>
          <w:lang w:val="en-MY"/>
        </w:rPr>
        <w:t>circumstances in which a company will be considered insolvent in the BVI</w:t>
      </w:r>
      <w:r w:rsidRPr="0030743B">
        <w:rPr>
          <w:rFonts w:ascii="Arial" w:hAnsi="Arial" w:cs="Arial"/>
          <w:sz w:val="22"/>
          <w:szCs w:val="22"/>
          <w:lang w:val="en-MY"/>
        </w:rPr>
        <w:t xml:space="preserve"> are considered below</w:t>
      </w:r>
      <w:r w:rsidR="00A54359" w:rsidRPr="0030743B">
        <w:rPr>
          <w:rFonts w:ascii="Arial" w:hAnsi="Arial" w:cs="Arial"/>
          <w:sz w:val="22"/>
          <w:szCs w:val="22"/>
          <w:lang w:val="en-MY"/>
        </w:rPr>
        <w:t xml:space="preserve">. </w:t>
      </w:r>
      <w:r w:rsidRPr="0030743B">
        <w:rPr>
          <w:rFonts w:ascii="Arial" w:hAnsi="Arial" w:cs="Arial"/>
          <w:sz w:val="22"/>
          <w:szCs w:val="22"/>
          <w:lang w:val="en-MY"/>
        </w:rPr>
        <w:t xml:space="preserve">Despite of statutory tests for insolvency, </w:t>
      </w:r>
      <w:r w:rsidR="0070459B" w:rsidRPr="0030743B">
        <w:rPr>
          <w:rFonts w:ascii="Arial" w:hAnsi="Arial" w:cs="Arial"/>
          <w:sz w:val="22"/>
          <w:szCs w:val="22"/>
          <w:lang w:val="en-MY"/>
        </w:rPr>
        <w:t>i</w:t>
      </w:r>
      <w:r w:rsidRPr="0030743B">
        <w:rPr>
          <w:rFonts w:ascii="Arial" w:hAnsi="Arial" w:cs="Arial"/>
          <w:sz w:val="22"/>
          <w:szCs w:val="22"/>
          <w:lang w:val="en-MY"/>
        </w:rPr>
        <w:t xml:space="preserve">n the case of </w:t>
      </w:r>
      <w:r w:rsidR="00A54359" w:rsidRPr="0030743B">
        <w:rPr>
          <w:rFonts w:ascii="Arial" w:hAnsi="Arial" w:cs="Arial"/>
          <w:sz w:val="22"/>
          <w:szCs w:val="22"/>
          <w:lang w:val="en-MY"/>
        </w:rPr>
        <w:t>a Court</w:t>
      </w:r>
      <w:r w:rsidR="00E157A3" w:rsidRPr="0030743B">
        <w:rPr>
          <w:rFonts w:ascii="Arial" w:hAnsi="Arial" w:cs="Arial"/>
          <w:sz w:val="22"/>
          <w:szCs w:val="22"/>
          <w:lang w:val="en-MY"/>
        </w:rPr>
        <w:t xml:space="preserve"> </w:t>
      </w:r>
      <w:r w:rsidR="00A54359" w:rsidRPr="0030743B">
        <w:rPr>
          <w:rFonts w:ascii="Arial" w:hAnsi="Arial" w:cs="Arial"/>
          <w:sz w:val="22"/>
          <w:szCs w:val="22"/>
          <w:lang w:val="en-MY"/>
        </w:rPr>
        <w:t>appointment</w:t>
      </w:r>
      <w:r w:rsidRPr="0030743B">
        <w:rPr>
          <w:rFonts w:ascii="Arial" w:hAnsi="Arial" w:cs="Arial"/>
          <w:sz w:val="22"/>
          <w:szCs w:val="22"/>
          <w:lang w:val="en-MY"/>
        </w:rPr>
        <w:t>,</w:t>
      </w:r>
      <w:r w:rsidR="00A54359" w:rsidRPr="0030743B">
        <w:rPr>
          <w:rFonts w:ascii="Arial" w:hAnsi="Arial" w:cs="Arial"/>
          <w:sz w:val="22"/>
          <w:szCs w:val="22"/>
          <w:lang w:val="en-MY"/>
        </w:rPr>
        <w:t xml:space="preserve"> the Court retains residual discretion </w:t>
      </w:r>
      <w:r w:rsidR="0070459B" w:rsidRPr="0030743B">
        <w:rPr>
          <w:rFonts w:ascii="Arial" w:hAnsi="Arial" w:cs="Arial"/>
          <w:sz w:val="22"/>
          <w:szCs w:val="22"/>
          <w:lang w:val="en-MY"/>
        </w:rPr>
        <w:t xml:space="preserve">to </w:t>
      </w:r>
      <w:r w:rsidR="00A54359" w:rsidRPr="0030743B">
        <w:rPr>
          <w:rFonts w:ascii="Arial" w:hAnsi="Arial" w:cs="Arial"/>
          <w:sz w:val="22"/>
          <w:szCs w:val="22"/>
          <w:lang w:val="en-MY"/>
        </w:rPr>
        <w:t xml:space="preserve">find that a company is insolvent and appoint a liquidator. </w:t>
      </w:r>
    </w:p>
    <w:p w14:paraId="21D431B3" w14:textId="0CEC79D6" w:rsidR="0070459B" w:rsidRPr="0030743B" w:rsidRDefault="00E157A3"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Court </w:t>
      </w:r>
      <w:r w:rsidRPr="0030743B">
        <w:rPr>
          <w:rFonts w:ascii="Arial" w:eastAsia="Arial" w:hAnsi="Arial" w:cs="Arial"/>
          <w:sz w:val="22"/>
          <w:szCs w:val="22"/>
        </w:rPr>
        <w:t xml:space="preserve">is satisfied </w:t>
      </w:r>
      <w:r w:rsidR="00CE42B1" w:rsidRPr="0030743B">
        <w:rPr>
          <w:rFonts w:ascii="Arial" w:eastAsia="Arial" w:hAnsi="Arial" w:cs="Arial"/>
          <w:sz w:val="22"/>
          <w:szCs w:val="22"/>
        </w:rPr>
        <w:t>that a company is unable pay its debt as they fall due (a question of fact).</w:t>
      </w:r>
      <w:r w:rsidR="0070459B" w:rsidRPr="0030743B">
        <w:rPr>
          <w:rFonts w:ascii="Arial" w:eastAsia="Arial" w:hAnsi="Arial" w:cs="Arial"/>
          <w:sz w:val="22"/>
          <w:szCs w:val="22"/>
        </w:rPr>
        <w:t xml:space="preserve"> </w:t>
      </w:r>
    </w:p>
    <w:p w14:paraId="21E8AD08" w14:textId="36ACE4D9" w:rsidR="00F617BE" w:rsidRPr="0030743B" w:rsidRDefault="00CE42B1" w:rsidP="0030743B">
      <w:pPr>
        <w:ind w:left="720"/>
        <w:jc w:val="both"/>
        <w:rPr>
          <w:rFonts w:ascii="Arial" w:eastAsia="Arial" w:hAnsi="Arial" w:cs="Arial"/>
          <w:sz w:val="22"/>
          <w:szCs w:val="22"/>
        </w:rPr>
      </w:pPr>
      <w:r w:rsidRPr="0030743B">
        <w:rPr>
          <w:rFonts w:ascii="Arial" w:eastAsia="Arial" w:hAnsi="Arial" w:cs="Arial"/>
          <w:sz w:val="22"/>
          <w:szCs w:val="22"/>
        </w:rPr>
        <w:t>The well-known English case of Cornhill Insurance Plc v Improvement Services Limited107 sets out that an inability to pay a debt that is due and not disputed, is sufficient evidence of insolvency.</w:t>
      </w:r>
    </w:p>
    <w:p w14:paraId="3D674346" w14:textId="5C363042" w:rsidR="00E157A3" w:rsidRPr="0030743B" w:rsidRDefault="00E157A3"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Court </w:t>
      </w:r>
      <w:r w:rsidRPr="0030743B">
        <w:rPr>
          <w:rFonts w:ascii="Arial" w:eastAsia="Arial" w:hAnsi="Arial" w:cs="Arial"/>
          <w:sz w:val="22"/>
          <w:szCs w:val="22"/>
        </w:rPr>
        <w:t xml:space="preserve">is satisfied </w:t>
      </w:r>
      <w:r w:rsidR="00CE42B1" w:rsidRPr="0030743B">
        <w:rPr>
          <w:rFonts w:ascii="Arial" w:eastAsia="Arial" w:hAnsi="Arial" w:cs="Arial"/>
          <w:sz w:val="22"/>
          <w:szCs w:val="22"/>
        </w:rPr>
        <w:t xml:space="preserve">that </w:t>
      </w:r>
      <w:r w:rsidRPr="0030743B">
        <w:rPr>
          <w:rFonts w:ascii="Arial" w:eastAsia="Arial" w:hAnsi="Arial" w:cs="Arial"/>
          <w:sz w:val="22"/>
          <w:szCs w:val="22"/>
        </w:rPr>
        <w:t>the company’s</w:t>
      </w:r>
      <w:r w:rsidR="00CE42B1" w:rsidRPr="0030743B">
        <w:rPr>
          <w:rFonts w:ascii="Arial" w:eastAsia="Arial" w:hAnsi="Arial" w:cs="Arial"/>
          <w:sz w:val="22"/>
          <w:szCs w:val="22"/>
        </w:rPr>
        <w:t xml:space="preserve"> liabilities </w:t>
      </w:r>
      <w:r w:rsidRPr="0030743B">
        <w:rPr>
          <w:rFonts w:ascii="Arial" w:eastAsia="Arial" w:hAnsi="Arial" w:cs="Arial"/>
          <w:sz w:val="22"/>
          <w:szCs w:val="22"/>
        </w:rPr>
        <w:t xml:space="preserve">value </w:t>
      </w:r>
      <w:r w:rsidR="00CE42B1" w:rsidRPr="0030743B">
        <w:rPr>
          <w:rFonts w:ascii="Arial" w:eastAsia="Arial" w:hAnsi="Arial" w:cs="Arial"/>
          <w:sz w:val="22"/>
          <w:szCs w:val="22"/>
        </w:rPr>
        <w:t xml:space="preserve">exceeds the value of its assets, or “balance sheet insolvency”. </w:t>
      </w:r>
    </w:p>
    <w:p w14:paraId="7642C2AD" w14:textId="6A9DA8F2" w:rsidR="00F617BE" w:rsidRPr="0030743B" w:rsidRDefault="00CE42B1" w:rsidP="0030743B">
      <w:pPr>
        <w:ind w:left="720"/>
        <w:jc w:val="both"/>
        <w:rPr>
          <w:rFonts w:ascii="Arial" w:eastAsia="Arial" w:hAnsi="Arial" w:cs="Arial"/>
          <w:sz w:val="22"/>
          <w:szCs w:val="22"/>
        </w:rPr>
      </w:pPr>
      <w:r w:rsidRPr="0030743B">
        <w:rPr>
          <w:rFonts w:ascii="Arial" w:eastAsia="Arial" w:hAnsi="Arial" w:cs="Arial"/>
          <w:sz w:val="22"/>
          <w:szCs w:val="22"/>
        </w:rPr>
        <w:t>Section 10(1) of the Insolvency Act provides a wide definition of liability – under an enactment, in contract, tort or bailment, a breach of trust and arising out of an obligation to make restitution. Liability for these purposes includes a debt. In addition, section 10(2) of the Insolvency Act states that a liability may be present or future, certain or contingent, fixed or liquidated, sounding only in damages or capable of being ascertained by fixed rules or as a matter of opinion. Notably, the BVI Court of Appeal in Trade and Commerce Bank v Island Point Properties109 confirmed that a company may not be considered balance sheet insolvent in circumstances where the value of a company’s assets became lower than those of its assets for only a short period.</w:t>
      </w:r>
    </w:p>
    <w:p w14:paraId="7A335E94" w14:textId="77777777" w:rsidR="00F617BE" w:rsidRPr="0030743B" w:rsidRDefault="00CE42B1"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A company fails to satisfy (wholly or partly) execution or other process issued on a judgment, decree or order of the BVI Court in favour of a creditor of the company.</w:t>
      </w:r>
    </w:p>
    <w:p w14:paraId="1FC05E29" w14:textId="77777777" w:rsidR="00F617BE" w:rsidRPr="0030743B" w:rsidRDefault="00CE42B1" w:rsidP="0030743B">
      <w:pPr>
        <w:numPr>
          <w:ilvl w:val="0"/>
          <w:numId w:val="16"/>
        </w:numPr>
        <w:jc w:val="both"/>
        <w:rPr>
          <w:rFonts w:ascii="Arial" w:eastAsia="Arial" w:hAnsi="Arial" w:cs="Arial"/>
          <w:sz w:val="22"/>
          <w:szCs w:val="22"/>
        </w:rPr>
      </w:pPr>
      <w:r w:rsidRPr="0030743B">
        <w:rPr>
          <w:rFonts w:ascii="Arial" w:eastAsia="Arial" w:hAnsi="Arial" w:cs="Arial"/>
          <w:sz w:val="22"/>
          <w:szCs w:val="22"/>
        </w:rPr>
        <w:t>If a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w:t>
      </w:r>
    </w:p>
    <w:p w14:paraId="31E91141" w14:textId="77777777" w:rsidR="00F617BE" w:rsidRPr="0030743B" w:rsidRDefault="00F617BE" w:rsidP="0030743B">
      <w:pPr>
        <w:jc w:val="both"/>
        <w:rPr>
          <w:rFonts w:ascii="Arial" w:eastAsia="Arial" w:hAnsi="Arial" w:cs="Arial"/>
          <w:sz w:val="22"/>
          <w:szCs w:val="22"/>
        </w:rPr>
      </w:pPr>
    </w:p>
    <w:p w14:paraId="182DC356" w14:textId="77777777" w:rsidR="002072FF" w:rsidRDefault="002072FF" w:rsidP="0030743B">
      <w:pPr>
        <w:jc w:val="both"/>
        <w:rPr>
          <w:rFonts w:ascii="Arial" w:eastAsia="Arial" w:hAnsi="Arial" w:cs="Arial"/>
          <w:b/>
          <w:sz w:val="22"/>
          <w:szCs w:val="22"/>
        </w:rPr>
      </w:pPr>
    </w:p>
    <w:p w14:paraId="19EC978E" w14:textId="174A4B0C" w:rsidR="00F617BE" w:rsidRPr="00ED197F" w:rsidRDefault="00CE42B1" w:rsidP="0030743B">
      <w:pPr>
        <w:jc w:val="both"/>
        <w:rPr>
          <w:rFonts w:ascii="Arial" w:eastAsia="Arial" w:hAnsi="Arial" w:cs="Arial"/>
          <w:sz w:val="22"/>
          <w:szCs w:val="22"/>
        </w:rPr>
      </w:pPr>
      <w:r w:rsidRPr="0030743B">
        <w:rPr>
          <w:rFonts w:ascii="Arial" w:eastAsia="Arial" w:hAnsi="Arial" w:cs="Arial"/>
          <w:b/>
          <w:sz w:val="22"/>
          <w:szCs w:val="22"/>
        </w:rPr>
        <w:t xml:space="preserve">QUESTION 3 (essay-type questions) [15 marks in total] </w:t>
      </w:r>
    </w:p>
    <w:p w14:paraId="247EDE61" w14:textId="77777777" w:rsidR="00F617BE" w:rsidRPr="0030743B" w:rsidRDefault="00F617BE" w:rsidP="0030743B">
      <w:pPr>
        <w:jc w:val="both"/>
        <w:rPr>
          <w:rFonts w:ascii="Arial" w:eastAsia="Arial" w:hAnsi="Arial" w:cs="Arial"/>
          <w:sz w:val="22"/>
          <w:szCs w:val="22"/>
        </w:rPr>
      </w:pPr>
    </w:p>
    <w:p w14:paraId="32260721" w14:textId="77777777" w:rsidR="00F617BE" w:rsidRPr="0030743B" w:rsidRDefault="00CE42B1" w:rsidP="0030743B">
      <w:pPr>
        <w:ind w:left="720" w:hanging="720"/>
        <w:jc w:val="both"/>
        <w:rPr>
          <w:rFonts w:ascii="Arial" w:eastAsia="Arial" w:hAnsi="Arial" w:cs="Arial"/>
          <w:sz w:val="22"/>
          <w:szCs w:val="22"/>
        </w:rPr>
      </w:pPr>
      <w:r w:rsidRPr="0030743B">
        <w:rPr>
          <w:rFonts w:ascii="Arial" w:eastAsia="Arial" w:hAnsi="Arial" w:cs="Arial"/>
          <w:b/>
          <w:sz w:val="22"/>
          <w:szCs w:val="22"/>
        </w:rPr>
        <w:t>Question 3.1</w:t>
      </w:r>
      <w:r w:rsidRPr="0030743B">
        <w:rPr>
          <w:rFonts w:ascii="Arial" w:eastAsia="Arial" w:hAnsi="Arial" w:cs="Arial"/>
          <w:sz w:val="22"/>
          <w:szCs w:val="22"/>
        </w:rPr>
        <w:t xml:space="preserve"> </w:t>
      </w:r>
      <w:r w:rsidRPr="0030743B">
        <w:rPr>
          <w:rFonts w:ascii="Arial" w:eastAsia="Arial" w:hAnsi="Arial" w:cs="Arial"/>
          <w:b/>
          <w:sz w:val="22"/>
          <w:szCs w:val="22"/>
        </w:rPr>
        <w:t>[maximum 5 marks</w:t>
      </w:r>
      <w:r w:rsidRPr="0030743B">
        <w:rPr>
          <w:rFonts w:ascii="Arial" w:eastAsia="Arial" w:hAnsi="Arial" w:cs="Arial"/>
          <w:sz w:val="22"/>
          <w:szCs w:val="22"/>
        </w:rPr>
        <w:t>]</w:t>
      </w:r>
    </w:p>
    <w:p w14:paraId="77EC594C" w14:textId="77777777" w:rsidR="00F617BE" w:rsidRPr="0030743B" w:rsidRDefault="00F617BE" w:rsidP="0030743B">
      <w:pPr>
        <w:ind w:left="720" w:hanging="720"/>
        <w:jc w:val="both"/>
        <w:rPr>
          <w:rFonts w:ascii="Arial" w:eastAsia="Arial" w:hAnsi="Arial" w:cs="Arial"/>
          <w:sz w:val="22"/>
          <w:szCs w:val="22"/>
        </w:rPr>
      </w:pPr>
    </w:p>
    <w:p w14:paraId="412AB06C"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lastRenderedPageBreak/>
        <w:t xml:space="preserve">With reference to the relevant legislation, explain the steps a liquidator must take when preparing to terminate a liquidation. </w:t>
      </w:r>
    </w:p>
    <w:p w14:paraId="1DBEE3CC" w14:textId="77777777" w:rsidR="00F617BE" w:rsidRPr="0030743B" w:rsidRDefault="00F617BE" w:rsidP="0030743B">
      <w:pPr>
        <w:jc w:val="both"/>
        <w:rPr>
          <w:rFonts w:ascii="Arial" w:eastAsia="Arial" w:hAnsi="Arial" w:cs="Arial"/>
          <w:sz w:val="22"/>
          <w:szCs w:val="22"/>
        </w:rPr>
      </w:pPr>
    </w:p>
    <w:p w14:paraId="3B89CD95" w14:textId="5E72F855" w:rsidR="00A54359"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 49</w:t>
      </w:r>
    </w:p>
    <w:p w14:paraId="26D94CD6" w14:textId="053A15A6"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Section </w:t>
      </w:r>
      <w:r w:rsidR="00F377FA">
        <w:rPr>
          <w:rFonts w:ascii="Arial" w:eastAsia="Arial" w:hAnsi="Arial" w:cs="Arial"/>
          <w:sz w:val="22"/>
          <w:szCs w:val="22"/>
        </w:rPr>
        <w:t>232,233,</w:t>
      </w:r>
      <w:r w:rsidRPr="0030743B">
        <w:rPr>
          <w:rFonts w:ascii="Arial" w:eastAsia="Arial" w:hAnsi="Arial" w:cs="Arial"/>
          <w:sz w:val="22"/>
          <w:szCs w:val="22"/>
        </w:rPr>
        <w:t>234 of BVI Insolvency Act 2003</w:t>
      </w:r>
    </w:p>
    <w:p w14:paraId="42F04043" w14:textId="38969BD0"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https://www.iiiglobal.org/sites/default/files/2-_BVI_Insolvency_Act_No5_2003.pdf</w:t>
      </w:r>
    </w:p>
    <w:p w14:paraId="0340AAA3" w14:textId="77777777" w:rsidR="002072FF" w:rsidRDefault="002072FF" w:rsidP="0030743B">
      <w:pPr>
        <w:jc w:val="both"/>
        <w:rPr>
          <w:rFonts w:ascii="Arial" w:eastAsia="Arial" w:hAnsi="Arial" w:cs="Arial"/>
          <w:sz w:val="22"/>
          <w:szCs w:val="22"/>
        </w:rPr>
      </w:pPr>
    </w:p>
    <w:p w14:paraId="3F35C44E" w14:textId="2EAB78A9"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Termination, completion and dissolution</w:t>
      </w:r>
      <w:r w:rsidR="00A54359" w:rsidRPr="0030743B">
        <w:rPr>
          <w:rFonts w:ascii="Arial" w:eastAsia="Arial" w:hAnsi="Arial" w:cs="Arial"/>
          <w:sz w:val="22"/>
          <w:szCs w:val="22"/>
        </w:rPr>
        <w:t xml:space="preserve"> of Liquidation:</w:t>
      </w:r>
    </w:p>
    <w:p w14:paraId="151E8440" w14:textId="77777777" w:rsidR="00A54359" w:rsidRPr="0030743B" w:rsidRDefault="00A54359" w:rsidP="0030743B">
      <w:pPr>
        <w:jc w:val="both"/>
        <w:rPr>
          <w:rFonts w:ascii="Arial" w:eastAsia="Arial" w:hAnsi="Arial" w:cs="Arial"/>
          <w:sz w:val="22"/>
          <w:szCs w:val="22"/>
        </w:rPr>
      </w:pPr>
    </w:p>
    <w:p w14:paraId="0CB8AAD9" w14:textId="15AC13CA" w:rsidR="00F617BE"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Under section 232 t</w:t>
      </w:r>
      <w:r w:rsidR="00CE42B1" w:rsidRPr="0030743B">
        <w:rPr>
          <w:rFonts w:ascii="Arial" w:eastAsia="Arial" w:hAnsi="Arial" w:cs="Arial"/>
          <w:sz w:val="22"/>
          <w:szCs w:val="22"/>
        </w:rPr>
        <w:t xml:space="preserve">he liquidation of a company terminates on the date of </w:t>
      </w:r>
      <w:r w:rsidRPr="0030743B">
        <w:rPr>
          <w:rFonts w:ascii="Arial" w:hAnsi="Arial" w:cs="Arial"/>
          <w:sz w:val="22"/>
          <w:szCs w:val="22"/>
          <w:lang w:val="en-MY"/>
        </w:rPr>
        <w:t>the first occurring of</w:t>
      </w:r>
      <w:r w:rsidRPr="0030743B">
        <w:rPr>
          <w:rFonts w:ascii="Arial" w:eastAsia="Arial" w:hAnsi="Arial" w:cs="Arial"/>
          <w:sz w:val="22"/>
          <w:szCs w:val="22"/>
        </w:rPr>
        <w:t xml:space="preserve"> </w:t>
      </w:r>
      <w:r w:rsidR="00CE42B1" w:rsidRPr="0030743B">
        <w:rPr>
          <w:rFonts w:ascii="Arial" w:eastAsia="Arial" w:hAnsi="Arial" w:cs="Arial"/>
          <w:sz w:val="22"/>
          <w:szCs w:val="22"/>
        </w:rPr>
        <w:t>one of the following:</w:t>
      </w:r>
    </w:p>
    <w:p w14:paraId="237EF763" w14:textId="77777777" w:rsidR="00F617BE" w:rsidRPr="0030743B" w:rsidRDefault="00F617BE" w:rsidP="0030743B">
      <w:pPr>
        <w:jc w:val="both"/>
        <w:rPr>
          <w:rFonts w:ascii="Arial" w:eastAsia="Arial" w:hAnsi="Arial" w:cs="Arial"/>
          <w:sz w:val="22"/>
          <w:szCs w:val="22"/>
        </w:rPr>
      </w:pPr>
    </w:p>
    <w:p w14:paraId="58E55F6A" w14:textId="5BFF4E16"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Court makes an order terminating the liquidation </w:t>
      </w:r>
      <w:r w:rsidR="00A54359" w:rsidRPr="00ED197F">
        <w:rPr>
          <w:rFonts w:ascii="Arial" w:eastAsia="Arial" w:hAnsi="Arial" w:cs="Arial"/>
          <w:sz w:val="22"/>
          <w:szCs w:val="22"/>
        </w:rPr>
        <w:t>under section 233 or such later date as specified;</w:t>
      </w:r>
    </w:p>
    <w:p w14:paraId="728A462A" w14:textId="6C63886B"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liquidator </w:t>
      </w:r>
      <w:r w:rsidR="00A54359" w:rsidRPr="00ED197F">
        <w:rPr>
          <w:rFonts w:ascii="Arial" w:eastAsia="Arial" w:hAnsi="Arial" w:cs="Arial"/>
          <w:sz w:val="22"/>
          <w:szCs w:val="22"/>
        </w:rPr>
        <w:t xml:space="preserve">has </w:t>
      </w:r>
      <w:r w:rsidRPr="00ED197F">
        <w:rPr>
          <w:rFonts w:ascii="Arial" w:eastAsia="Arial" w:hAnsi="Arial" w:cs="Arial"/>
          <w:sz w:val="22"/>
          <w:szCs w:val="22"/>
        </w:rPr>
        <w:t xml:space="preserve">filed a certificate of compliance, </w:t>
      </w:r>
      <w:r w:rsidR="00A54359" w:rsidRPr="00ED197F">
        <w:rPr>
          <w:rFonts w:ascii="Arial" w:eastAsia="Arial" w:hAnsi="Arial" w:cs="Arial"/>
          <w:sz w:val="22"/>
          <w:szCs w:val="22"/>
        </w:rPr>
        <w:t xml:space="preserve">with the provisions of </w:t>
      </w:r>
      <w:r w:rsidRPr="00ED197F">
        <w:rPr>
          <w:rFonts w:ascii="Arial" w:eastAsia="Arial" w:hAnsi="Arial" w:cs="Arial"/>
          <w:sz w:val="22"/>
          <w:szCs w:val="22"/>
        </w:rPr>
        <w:t>section 234(2) of the Insolvency Act; or</w:t>
      </w:r>
    </w:p>
    <w:p w14:paraId="3DB29F3C" w14:textId="41755653" w:rsidR="00F617BE" w:rsidRPr="00ED197F" w:rsidRDefault="00CE42B1" w:rsidP="00ED197F">
      <w:pPr>
        <w:pStyle w:val="ListParagraph"/>
        <w:numPr>
          <w:ilvl w:val="0"/>
          <w:numId w:val="36"/>
        </w:numPr>
        <w:jc w:val="both"/>
        <w:rPr>
          <w:rFonts w:ascii="Arial" w:eastAsia="Arial" w:hAnsi="Arial" w:cs="Arial"/>
          <w:sz w:val="22"/>
          <w:szCs w:val="22"/>
        </w:rPr>
      </w:pPr>
      <w:r w:rsidRPr="00ED197F">
        <w:rPr>
          <w:rFonts w:ascii="Arial" w:eastAsia="Arial" w:hAnsi="Arial" w:cs="Arial"/>
          <w:sz w:val="22"/>
          <w:szCs w:val="22"/>
        </w:rPr>
        <w:t xml:space="preserve">the Court makes an order </w:t>
      </w:r>
      <w:r w:rsidR="00A54359" w:rsidRPr="00ED197F">
        <w:rPr>
          <w:rFonts w:ascii="Arial" w:eastAsia="Arial" w:hAnsi="Arial" w:cs="Arial"/>
          <w:sz w:val="22"/>
          <w:szCs w:val="22"/>
        </w:rPr>
        <w:t xml:space="preserve">under section 234(4) </w:t>
      </w:r>
      <w:r w:rsidRPr="00ED197F">
        <w:rPr>
          <w:rFonts w:ascii="Arial" w:eastAsia="Arial" w:hAnsi="Arial" w:cs="Arial"/>
          <w:sz w:val="22"/>
          <w:szCs w:val="22"/>
        </w:rPr>
        <w:t>exempting the liquidator from having to file a certificate of compliance.</w:t>
      </w:r>
    </w:p>
    <w:p w14:paraId="0893A2E2" w14:textId="77777777" w:rsidR="00F617BE" w:rsidRPr="0030743B" w:rsidRDefault="00F617BE" w:rsidP="0030743B">
      <w:pPr>
        <w:ind w:left="720" w:hanging="720"/>
        <w:jc w:val="both"/>
        <w:rPr>
          <w:rFonts w:ascii="Arial" w:eastAsia="Arial" w:hAnsi="Arial" w:cs="Arial"/>
          <w:sz w:val="22"/>
          <w:szCs w:val="22"/>
        </w:rPr>
      </w:pPr>
    </w:p>
    <w:p w14:paraId="3F8C9E5B" w14:textId="77777777"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Section 233 provides that, at any time after the appointment of the liquidator and o</w:t>
      </w:r>
      <w:r w:rsidR="00CE42B1" w:rsidRPr="0030743B">
        <w:rPr>
          <w:rFonts w:ascii="Arial" w:eastAsia="Arial" w:hAnsi="Arial" w:cs="Arial"/>
          <w:sz w:val="22"/>
          <w:szCs w:val="22"/>
        </w:rPr>
        <w:t>n the application of a liquidator creditor, director, member of the</w:t>
      </w:r>
      <w:r w:rsidRPr="0030743B">
        <w:rPr>
          <w:rFonts w:ascii="Arial" w:eastAsia="Arial" w:hAnsi="Arial" w:cs="Arial"/>
          <w:sz w:val="22"/>
          <w:szCs w:val="22"/>
        </w:rPr>
        <w:t xml:space="preserve"> </w:t>
      </w:r>
      <w:r w:rsidR="00CE42B1" w:rsidRPr="0030743B">
        <w:rPr>
          <w:rFonts w:ascii="Arial" w:eastAsia="Arial" w:hAnsi="Arial" w:cs="Arial"/>
          <w:sz w:val="22"/>
          <w:szCs w:val="22"/>
        </w:rPr>
        <w:t>Official Receiver, the Court</w:t>
      </w:r>
      <w:r w:rsidRPr="0030743B">
        <w:rPr>
          <w:rFonts w:ascii="Arial" w:eastAsia="Arial" w:hAnsi="Arial" w:cs="Arial"/>
          <w:sz w:val="22"/>
          <w:szCs w:val="22"/>
        </w:rPr>
        <w:t xml:space="preserve"> </w:t>
      </w:r>
      <w:r w:rsidR="00CE42B1" w:rsidRPr="0030743B">
        <w:rPr>
          <w:rFonts w:ascii="Arial" w:eastAsia="Arial" w:hAnsi="Arial" w:cs="Arial"/>
          <w:sz w:val="22"/>
          <w:szCs w:val="22"/>
        </w:rPr>
        <w:t>may make an order for the termination of the liquidation at any time, if it is just and equitable</w:t>
      </w:r>
      <w:r w:rsidRPr="0030743B">
        <w:rPr>
          <w:rFonts w:ascii="Arial" w:eastAsia="Arial" w:hAnsi="Arial" w:cs="Arial"/>
          <w:sz w:val="22"/>
          <w:szCs w:val="22"/>
        </w:rPr>
        <w:t xml:space="preserve"> </w:t>
      </w:r>
      <w:r w:rsidR="00CE42B1" w:rsidRPr="0030743B">
        <w:rPr>
          <w:rFonts w:ascii="Arial" w:eastAsia="Arial" w:hAnsi="Arial" w:cs="Arial"/>
          <w:sz w:val="22"/>
          <w:szCs w:val="22"/>
        </w:rPr>
        <w:t>to do so.</w:t>
      </w:r>
      <w:r w:rsidRPr="0030743B">
        <w:rPr>
          <w:rFonts w:ascii="Arial" w:eastAsia="Arial" w:hAnsi="Arial" w:cs="Arial"/>
          <w:sz w:val="22"/>
          <w:szCs w:val="22"/>
        </w:rPr>
        <w:t xml:space="preserve"> </w:t>
      </w:r>
    </w:p>
    <w:p w14:paraId="3285D5EA" w14:textId="38F929D1" w:rsidR="00A54359" w:rsidRPr="0030743B" w:rsidRDefault="00A54359" w:rsidP="0030743B">
      <w:pPr>
        <w:jc w:val="both"/>
        <w:rPr>
          <w:rFonts w:ascii="Arial" w:hAnsi="Arial" w:cs="Arial"/>
          <w:sz w:val="22"/>
          <w:szCs w:val="22"/>
          <w:lang w:val="en-MY"/>
        </w:rPr>
      </w:pPr>
      <w:r w:rsidRPr="0030743B">
        <w:rPr>
          <w:rFonts w:ascii="Arial" w:hAnsi="Arial" w:cs="Arial"/>
          <w:sz w:val="22"/>
          <w:szCs w:val="22"/>
          <w:lang w:val="en-MY"/>
        </w:rPr>
        <w:t>Where the Court makes an order under  233 (1), the company ceases to be in liquidation and the liquidator ceases to hold office with effect from the date of the order or such later date as may be specified in the order. The applicant must file a sealed copy of the order with the registrar in10 days from the date of the order.</w:t>
      </w:r>
    </w:p>
    <w:p w14:paraId="55020F16" w14:textId="536C40D5" w:rsidR="00F617BE" w:rsidRPr="0030743B" w:rsidRDefault="00F617BE" w:rsidP="0030743B">
      <w:pPr>
        <w:ind w:left="720" w:hanging="720"/>
        <w:jc w:val="both"/>
        <w:rPr>
          <w:rFonts w:ascii="Arial" w:eastAsia="Arial" w:hAnsi="Arial" w:cs="Arial"/>
          <w:sz w:val="22"/>
          <w:szCs w:val="22"/>
        </w:rPr>
      </w:pPr>
    </w:p>
    <w:p w14:paraId="19463882" w14:textId="72730E56"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Pursuant to section 234(2) </w:t>
      </w:r>
      <w:r w:rsidR="00855E60" w:rsidRPr="0030743B">
        <w:rPr>
          <w:rFonts w:ascii="Arial" w:eastAsia="Arial" w:hAnsi="Arial" w:cs="Arial"/>
          <w:sz w:val="22"/>
          <w:szCs w:val="22"/>
        </w:rPr>
        <w:t xml:space="preserve">the </w:t>
      </w:r>
      <w:r w:rsidR="00CE42B1" w:rsidRPr="0030743B">
        <w:rPr>
          <w:rFonts w:ascii="Arial" w:eastAsia="Arial" w:hAnsi="Arial" w:cs="Arial"/>
          <w:sz w:val="22"/>
          <w:szCs w:val="22"/>
        </w:rPr>
        <w:t xml:space="preserve">liquidator is required to prepare his final report as soon as practicable after completing his duties. </w:t>
      </w:r>
      <w:r w:rsidRPr="0030743B">
        <w:rPr>
          <w:rFonts w:ascii="Arial" w:eastAsia="Arial" w:hAnsi="Arial" w:cs="Arial"/>
          <w:sz w:val="22"/>
          <w:szCs w:val="22"/>
        </w:rPr>
        <w:t>This report must be:</w:t>
      </w:r>
    </w:p>
    <w:p w14:paraId="35378CC7" w14:textId="77777777" w:rsidR="00A54359" w:rsidRPr="0030743B" w:rsidRDefault="00A54359" w:rsidP="0030743B">
      <w:pPr>
        <w:jc w:val="both"/>
        <w:rPr>
          <w:rFonts w:ascii="Arial" w:eastAsia="Arial" w:hAnsi="Arial" w:cs="Arial"/>
          <w:sz w:val="22"/>
          <w:szCs w:val="22"/>
        </w:rPr>
      </w:pPr>
    </w:p>
    <w:p w14:paraId="0AC8B0A2" w14:textId="2E845967" w:rsidR="00A54359" w:rsidRPr="0030743B" w:rsidRDefault="00A54359" w:rsidP="0030743B">
      <w:pPr>
        <w:pStyle w:val="ListParagraph"/>
        <w:numPr>
          <w:ilvl w:val="0"/>
          <w:numId w:val="25"/>
        </w:numPr>
        <w:jc w:val="both"/>
        <w:rPr>
          <w:rFonts w:ascii="Arial" w:eastAsia="Arial" w:hAnsi="Arial" w:cs="Arial"/>
          <w:sz w:val="22"/>
          <w:szCs w:val="22"/>
        </w:rPr>
      </w:pPr>
      <w:r w:rsidRPr="0030743B">
        <w:rPr>
          <w:rFonts w:ascii="Arial" w:eastAsia="Arial" w:hAnsi="Arial" w:cs="Arial"/>
          <w:sz w:val="22"/>
          <w:szCs w:val="22"/>
        </w:rPr>
        <w:t>S</w:t>
      </w:r>
      <w:r w:rsidR="00CE42B1" w:rsidRPr="0030743B">
        <w:rPr>
          <w:rFonts w:ascii="Arial" w:eastAsia="Arial" w:hAnsi="Arial" w:cs="Arial"/>
          <w:sz w:val="22"/>
          <w:szCs w:val="22"/>
        </w:rPr>
        <w:t xml:space="preserve">ent to every admitted creditor and every member of the company. </w:t>
      </w:r>
    </w:p>
    <w:p w14:paraId="5748B0CE" w14:textId="62DEEE61" w:rsidR="00A54359" w:rsidRPr="0030743B" w:rsidRDefault="00A54359" w:rsidP="002072FF">
      <w:pPr>
        <w:pStyle w:val="ListParagraph"/>
        <w:numPr>
          <w:ilvl w:val="0"/>
          <w:numId w:val="41"/>
        </w:numPr>
        <w:jc w:val="both"/>
        <w:rPr>
          <w:rFonts w:ascii="Arial" w:hAnsi="Arial" w:cs="Arial"/>
          <w:sz w:val="22"/>
          <w:szCs w:val="22"/>
          <w:lang w:val="en-MY"/>
        </w:rPr>
      </w:pPr>
      <w:r w:rsidRPr="0030743B">
        <w:rPr>
          <w:rFonts w:ascii="Arial" w:hAnsi="Arial" w:cs="Arial"/>
          <w:sz w:val="22"/>
          <w:szCs w:val="22"/>
          <w:lang w:val="en-MY"/>
        </w:rPr>
        <w:t xml:space="preserve">The report must include a statement of realisation and distribution in respect of the liquidation, and </w:t>
      </w:r>
    </w:p>
    <w:p w14:paraId="7DE98FAD" w14:textId="13F6922F" w:rsidR="00A54359" w:rsidRPr="0030743B" w:rsidRDefault="00A54359" w:rsidP="002072FF">
      <w:pPr>
        <w:pStyle w:val="ListParagraph"/>
        <w:numPr>
          <w:ilvl w:val="0"/>
          <w:numId w:val="41"/>
        </w:numPr>
        <w:jc w:val="both"/>
        <w:rPr>
          <w:rFonts w:ascii="Arial" w:hAnsi="Arial" w:cs="Arial"/>
          <w:sz w:val="22"/>
          <w:szCs w:val="22"/>
          <w:lang w:val="en-MY"/>
        </w:rPr>
      </w:pPr>
      <w:r w:rsidRPr="0030743B">
        <w:rPr>
          <w:rFonts w:ascii="Arial" w:hAnsi="Arial" w:cs="Arial"/>
          <w:sz w:val="22"/>
          <w:szCs w:val="22"/>
          <w:lang w:val="en-MY"/>
        </w:rPr>
        <w:t>a summary of the grounds upon which a creditor or member may object to the striking of the company from the Register</w:t>
      </w:r>
      <w:r w:rsidR="002072FF">
        <w:rPr>
          <w:rFonts w:ascii="Arial" w:hAnsi="Arial" w:cs="Arial"/>
          <w:sz w:val="22"/>
          <w:szCs w:val="22"/>
          <w:lang w:val="en-MY"/>
        </w:rPr>
        <w:t>.</w:t>
      </w:r>
      <w:r w:rsidRPr="0030743B">
        <w:rPr>
          <w:rFonts w:ascii="Arial" w:hAnsi="Arial" w:cs="Arial"/>
          <w:sz w:val="22"/>
          <w:szCs w:val="22"/>
          <w:lang w:val="en-MY"/>
        </w:rPr>
        <w:t xml:space="preserve"> </w:t>
      </w:r>
    </w:p>
    <w:p w14:paraId="79B5F7DE" w14:textId="2A9F37E8" w:rsidR="00A54359" w:rsidRPr="002072FF" w:rsidRDefault="00A54359" w:rsidP="002072FF">
      <w:pPr>
        <w:pStyle w:val="ListParagraph"/>
        <w:numPr>
          <w:ilvl w:val="0"/>
          <w:numId w:val="25"/>
        </w:numPr>
        <w:jc w:val="both"/>
        <w:rPr>
          <w:rFonts w:ascii="Arial" w:hAnsi="Arial" w:cs="Arial"/>
          <w:sz w:val="22"/>
          <w:szCs w:val="22"/>
          <w:lang w:val="en-MY"/>
        </w:rPr>
      </w:pPr>
      <w:r w:rsidRPr="0030743B">
        <w:rPr>
          <w:rFonts w:ascii="Arial" w:hAnsi="Arial" w:cs="Arial"/>
          <w:sz w:val="22"/>
          <w:szCs w:val="22"/>
          <w:lang w:val="en-MY"/>
        </w:rPr>
        <w:t xml:space="preserve">Filed with the Registrar along with the statement </w:t>
      </w:r>
      <w:r w:rsidR="00855E60" w:rsidRPr="0030743B">
        <w:rPr>
          <w:rFonts w:ascii="Arial" w:hAnsi="Arial" w:cs="Arial"/>
          <w:sz w:val="22"/>
          <w:szCs w:val="22"/>
          <w:lang w:val="en-MY"/>
        </w:rPr>
        <w:t xml:space="preserve">of </w:t>
      </w:r>
      <w:r w:rsidRPr="0030743B">
        <w:rPr>
          <w:rFonts w:ascii="Arial" w:hAnsi="Arial" w:cs="Arial"/>
          <w:sz w:val="22"/>
          <w:szCs w:val="22"/>
          <w:lang w:val="en-MY"/>
        </w:rPr>
        <w:t>realisations and distributions sent to the creditors and members of the company.</w:t>
      </w:r>
    </w:p>
    <w:p w14:paraId="796C1428" w14:textId="57853171" w:rsidR="00A54359" w:rsidRPr="002072FF" w:rsidRDefault="00A54359" w:rsidP="002072FF">
      <w:pPr>
        <w:pStyle w:val="ListParagraph"/>
        <w:numPr>
          <w:ilvl w:val="0"/>
          <w:numId w:val="25"/>
        </w:numPr>
        <w:jc w:val="both"/>
        <w:rPr>
          <w:rFonts w:ascii="Arial" w:hAnsi="Arial" w:cs="Arial"/>
          <w:sz w:val="22"/>
          <w:szCs w:val="22"/>
          <w:lang w:val="en-MY"/>
        </w:rPr>
      </w:pPr>
      <w:r w:rsidRPr="0030743B">
        <w:rPr>
          <w:rFonts w:ascii="Arial" w:hAnsi="Arial" w:cs="Arial"/>
          <w:sz w:val="22"/>
          <w:szCs w:val="22"/>
          <w:lang w:val="en-MY"/>
        </w:rPr>
        <w:t>The final report of a liquidator shall contain a statement</w:t>
      </w:r>
      <w:r w:rsidR="002072FF">
        <w:rPr>
          <w:rFonts w:ascii="Arial" w:hAnsi="Arial" w:cs="Arial"/>
          <w:sz w:val="22"/>
          <w:szCs w:val="22"/>
          <w:lang w:val="en-MY"/>
        </w:rPr>
        <w:t>:</w:t>
      </w:r>
    </w:p>
    <w:p w14:paraId="768A80AB" w14:textId="77777777"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that all known assets of the company have been disclaimed, realised or distributed without realisation; </w:t>
      </w:r>
    </w:p>
    <w:p w14:paraId="328400BD" w14:textId="77777777"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that all proceeds of realisation have been distributed; and </w:t>
      </w:r>
    </w:p>
    <w:p w14:paraId="79C2F8A4" w14:textId="0EEC6AD6" w:rsidR="00A54359" w:rsidRPr="0030743B" w:rsidRDefault="00A54359" w:rsidP="0030743B">
      <w:pPr>
        <w:pStyle w:val="ListParagraph"/>
        <w:numPr>
          <w:ilvl w:val="1"/>
          <w:numId w:val="25"/>
        </w:numPr>
        <w:jc w:val="both"/>
        <w:rPr>
          <w:rFonts w:ascii="Arial" w:hAnsi="Arial" w:cs="Arial"/>
          <w:sz w:val="22"/>
          <w:szCs w:val="22"/>
          <w:lang w:val="en-MY"/>
        </w:rPr>
      </w:pPr>
      <w:r w:rsidRPr="0030743B">
        <w:rPr>
          <w:rFonts w:ascii="Arial" w:hAnsi="Arial" w:cs="Arial"/>
          <w:sz w:val="22"/>
          <w:szCs w:val="22"/>
          <w:lang w:val="en-MY"/>
        </w:rPr>
        <w:t xml:space="preserve"> that there is no reason why, in his opinion, the company should not be struck from the Register, and dissolved. </w:t>
      </w:r>
    </w:p>
    <w:p w14:paraId="792D609D" w14:textId="22BD5255" w:rsidR="00A54359" w:rsidRPr="0030743B" w:rsidRDefault="00A54359" w:rsidP="0030743B">
      <w:pPr>
        <w:jc w:val="both"/>
        <w:rPr>
          <w:rFonts w:ascii="Arial" w:eastAsia="Arial" w:hAnsi="Arial" w:cs="Arial"/>
          <w:sz w:val="22"/>
          <w:szCs w:val="22"/>
        </w:rPr>
      </w:pPr>
    </w:p>
    <w:p w14:paraId="6C49E0A7" w14:textId="5919E9E6"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The liquidator is also empowered to</w:t>
      </w:r>
      <w:r w:rsidR="00A54359" w:rsidRPr="0030743B">
        <w:rPr>
          <w:rFonts w:ascii="Arial" w:eastAsia="Arial" w:hAnsi="Arial" w:cs="Arial"/>
          <w:sz w:val="22"/>
          <w:szCs w:val="22"/>
        </w:rPr>
        <w:t xml:space="preserve"> </w:t>
      </w:r>
      <w:r w:rsidRPr="0030743B">
        <w:rPr>
          <w:rFonts w:ascii="Arial" w:eastAsia="Arial" w:hAnsi="Arial" w:cs="Arial"/>
          <w:sz w:val="22"/>
          <w:szCs w:val="22"/>
        </w:rPr>
        <w:t xml:space="preserve">make an application to the Court to exempt the liquidator from compliance with </w:t>
      </w:r>
      <w:r w:rsidR="00A54359" w:rsidRPr="0030743B">
        <w:rPr>
          <w:rFonts w:ascii="Arial" w:eastAsia="Arial" w:hAnsi="Arial" w:cs="Arial"/>
          <w:sz w:val="22"/>
          <w:szCs w:val="22"/>
        </w:rPr>
        <w:t>the requirement</w:t>
      </w:r>
      <w:r w:rsidRPr="0030743B">
        <w:rPr>
          <w:rFonts w:ascii="Arial" w:eastAsia="Arial" w:hAnsi="Arial" w:cs="Arial"/>
          <w:sz w:val="22"/>
          <w:szCs w:val="22"/>
        </w:rPr>
        <w:t xml:space="preserve"> to send his final report to all known creditors or modify the entire provision with</w:t>
      </w:r>
      <w:r w:rsidR="00A54359" w:rsidRPr="0030743B">
        <w:rPr>
          <w:rFonts w:ascii="Arial" w:eastAsia="Arial" w:hAnsi="Arial" w:cs="Arial"/>
          <w:sz w:val="22"/>
          <w:szCs w:val="22"/>
        </w:rPr>
        <w:t xml:space="preserve"> </w:t>
      </w:r>
      <w:r w:rsidRPr="0030743B">
        <w:rPr>
          <w:rFonts w:ascii="Arial" w:eastAsia="Arial" w:hAnsi="Arial" w:cs="Arial"/>
          <w:sz w:val="22"/>
          <w:szCs w:val="22"/>
        </w:rPr>
        <w:t>regard to a final report.</w:t>
      </w:r>
    </w:p>
    <w:p w14:paraId="6EB7F1F9" w14:textId="77777777" w:rsidR="00A54359" w:rsidRPr="0030743B" w:rsidRDefault="00A54359" w:rsidP="0030743B">
      <w:pPr>
        <w:ind w:left="720" w:hanging="720"/>
        <w:jc w:val="both"/>
        <w:rPr>
          <w:rFonts w:ascii="Arial" w:eastAsia="Arial" w:hAnsi="Arial" w:cs="Arial"/>
          <w:sz w:val="22"/>
          <w:szCs w:val="22"/>
        </w:rPr>
      </w:pPr>
    </w:p>
    <w:p w14:paraId="4FAA5B71" w14:textId="2D6AB53C" w:rsidR="00F617BE" w:rsidRPr="00C45DD4" w:rsidRDefault="00CE42B1" w:rsidP="00ED197F">
      <w:pPr>
        <w:jc w:val="both"/>
        <w:rPr>
          <w:rFonts w:ascii="Arial" w:eastAsia="Arial" w:hAnsi="Arial" w:cs="Arial"/>
          <w:sz w:val="22"/>
          <w:szCs w:val="22"/>
        </w:rPr>
      </w:pPr>
      <w:r w:rsidRPr="00C45DD4">
        <w:rPr>
          <w:rFonts w:ascii="Arial" w:eastAsia="Arial" w:hAnsi="Arial" w:cs="Arial"/>
          <w:sz w:val="22"/>
          <w:szCs w:val="22"/>
        </w:rPr>
        <w:t xml:space="preserve">In addition, </w:t>
      </w:r>
      <w:r w:rsidR="00855E60" w:rsidRPr="00C45DD4">
        <w:rPr>
          <w:rFonts w:ascii="Arial" w:eastAsia="Arial" w:hAnsi="Arial" w:cs="Arial"/>
          <w:sz w:val="22"/>
          <w:szCs w:val="22"/>
        </w:rPr>
        <w:t xml:space="preserve">as per </w:t>
      </w:r>
      <w:r w:rsidRPr="00C45DD4">
        <w:rPr>
          <w:rFonts w:ascii="Arial" w:eastAsia="Arial" w:hAnsi="Arial" w:cs="Arial"/>
          <w:sz w:val="22"/>
          <w:szCs w:val="22"/>
        </w:rPr>
        <w:t>section 235 of the Insolvency Act, the liquidator or provisional</w:t>
      </w:r>
      <w:r w:rsidR="00ED197F" w:rsidRPr="00C45DD4">
        <w:rPr>
          <w:rFonts w:ascii="Arial" w:eastAsia="Arial" w:hAnsi="Arial" w:cs="Arial"/>
          <w:sz w:val="22"/>
          <w:szCs w:val="22"/>
        </w:rPr>
        <w:t xml:space="preserve"> </w:t>
      </w:r>
      <w:r w:rsidRPr="00C45DD4">
        <w:rPr>
          <w:rFonts w:ascii="Arial" w:eastAsia="Arial" w:hAnsi="Arial" w:cs="Arial"/>
          <w:sz w:val="22"/>
          <w:szCs w:val="22"/>
        </w:rPr>
        <w:t xml:space="preserve">liquidator can apply for their release when their appointment ends. The effect of </w:t>
      </w:r>
      <w:r w:rsidR="00A54359" w:rsidRPr="00C45DD4">
        <w:rPr>
          <w:rFonts w:ascii="Arial" w:eastAsia="Arial" w:hAnsi="Arial" w:cs="Arial"/>
          <w:sz w:val="22"/>
          <w:szCs w:val="22"/>
        </w:rPr>
        <w:t xml:space="preserve">such </w:t>
      </w:r>
      <w:r w:rsidRPr="00C45DD4">
        <w:rPr>
          <w:rFonts w:ascii="Arial" w:eastAsia="Arial" w:hAnsi="Arial" w:cs="Arial"/>
          <w:sz w:val="22"/>
          <w:szCs w:val="22"/>
        </w:rPr>
        <w:t>a</w:t>
      </w:r>
      <w:r w:rsidR="00E157A3" w:rsidRPr="00C45DD4">
        <w:rPr>
          <w:rFonts w:ascii="Arial" w:eastAsia="Arial" w:hAnsi="Arial" w:cs="Arial"/>
          <w:sz w:val="22"/>
          <w:szCs w:val="22"/>
        </w:rPr>
        <w:t xml:space="preserve"> </w:t>
      </w:r>
      <w:r w:rsidRPr="00C45DD4">
        <w:rPr>
          <w:rFonts w:ascii="Arial" w:eastAsia="Arial" w:hAnsi="Arial" w:cs="Arial"/>
          <w:sz w:val="22"/>
          <w:szCs w:val="22"/>
        </w:rPr>
        <w:t>release is</w:t>
      </w:r>
      <w:r w:rsidR="00A54359" w:rsidRPr="00C45DD4">
        <w:rPr>
          <w:rFonts w:ascii="Arial" w:eastAsia="Arial" w:hAnsi="Arial" w:cs="Arial"/>
          <w:sz w:val="22"/>
          <w:szCs w:val="22"/>
        </w:rPr>
        <w:t xml:space="preserve"> </w:t>
      </w:r>
      <w:r w:rsidRPr="00C45DD4">
        <w:rPr>
          <w:rFonts w:ascii="Arial" w:eastAsia="Arial" w:hAnsi="Arial" w:cs="Arial"/>
          <w:sz w:val="22"/>
          <w:szCs w:val="22"/>
        </w:rPr>
        <w:t>that the liquidator is discharged from all liability in respect of any act or default in relation to</w:t>
      </w:r>
      <w:r w:rsidR="00A54359" w:rsidRPr="00C45DD4">
        <w:rPr>
          <w:rFonts w:ascii="Arial" w:eastAsia="Arial" w:hAnsi="Arial" w:cs="Arial"/>
          <w:sz w:val="22"/>
          <w:szCs w:val="22"/>
        </w:rPr>
        <w:t xml:space="preserve"> </w:t>
      </w:r>
      <w:r w:rsidRPr="00C45DD4">
        <w:rPr>
          <w:rFonts w:ascii="Arial" w:eastAsia="Arial" w:hAnsi="Arial" w:cs="Arial"/>
          <w:sz w:val="22"/>
          <w:szCs w:val="22"/>
        </w:rPr>
        <w:t>his administration of the company.</w:t>
      </w:r>
      <w:r w:rsidR="00A54359" w:rsidRPr="00C45DD4">
        <w:rPr>
          <w:rFonts w:ascii="Arial" w:eastAsia="Arial" w:hAnsi="Arial" w:cs="Arial"/>
          <w:sz w:val="22"/>
          <w:szCs w:val="22"/>
        </w:rPr>
        <w:t xml:space="preserve"> However, t</w:t>
      </w:r>
      <w:r w:rsidRPr="00C45DD4">
        <w:rPr>
          <w:rFonts w:ascii="Arial" w:eastAsia="Arial" w:hAnsi="Arial" w:cs="Arial"/>
          <w:sz w:val="22"/>
          <w:szCs w:val="22"/>
        </w:rPr>
        <w:t>he Court can still make an order under section 254</w:t>
      </w:r>
      <w:r w:rsidR="00A54359" w:rsidRPr="00C45DD4">
        <w:rPr>
          <w:rFonts w:ascii="Arial" w:eastAsia="Arial" w:hAnsi="Arial" w:cs="Arial"/>
          <w:sz w:val="22"/>
          <w:szCs w:val="22"/>
        </w:rPr>
        <w:t xml:space="preserve"> </w:t>
      </w:r>
      <w:r w:rsidRPr="00C45DD4">
        <w:rPr>
          <w:rFonts w:ascii="Arial" w:eastAsia="Arial" w:hAnsi="Arial" w:cs="Arial"/>
          <w:sz w:val="22"/>
          <w:szCs w:val="22"/>
        </w:rPr>
        <w:t>of the Insolvency Act against a liquidator, notwithstanding his release under section 235.</w:t>
      </w:r>
    </w:p>
    <w:p w14:paraId="5582F02A" w14:textId="77777777" w:rsidR="00F617BE" w:rsidRPr="00C45DD4" w:rsidRDefault="00F617BE" w:rsidP="00ED197F">
      <w:pPr>
        <w:jc w:val="both"/>
        <w:rPr>
          <w:rFonts w:ascii="Arial" w:eastAsia="Arial" w:hAnsi="Arial" w:cs="Arial"/>
          <w:sz w:val="22"/>
          <w:szCs w:val="22"/>
        </w:rPr>
      </w:pPr>
    </w:p>
    <w:p w14:paraId="7E6C4AE6" w14:textId="1E81B49E" w:rsidR="00A54359" w:rsidRPr="0030743B" w:rsidRDefault="00A54359" w:rsidP="00ED197F">
      <w:pPr>
        <w:jc w:val="both"/>
        <w:rPr>
          <w:rFonts w:ascii="Arial" w:eastAsia="Arial" w:hAnsi="Arial" w:cs="Arial"/>
          <w:sz w:val="22"/>
          <w:szCs w:val="22"/>
        </w:rPr>
      </w:pPr>
      <w:r w:rsidRPr="00C45DD4">
        <w:rPr>
          <w:rFonts w:ascii="Arial" w:hAnsi="Arial" w:cs="Arial"/>
          <w:sz w:val="22"/>
          <w:szCs w:val="22"/>
        </w:rPr>
        <w:t xml:space="preserve">On the liquidator filing his final report and having been released, it is considered that the liquidation has been completed and terminated. </w:t>
      </w:r>
      <w:r w:rsidRPr="00C45DD4">
        <w:rPr>
          <w:rFonts w:ascii="Arial" w:eastAsia="Arial" w:hAnsi="Arial" w:cs="Arial"/>
          <w:sz w:val="22"/>
          <w:szCs w:val="22"/>
        </w:rPr>
        <w:t>The liquidator will then write to the registrar/ FSC to dissolve the company.</w:t>
      </w:r>
      <w:r w:rsidR="00855E60" w:rsidRPr="00C45DD4">
        <w:rPr>
          <w:rFonts w:ascii="Arial" w:eastAsia="Arial" w:hAnsi="Arial" w:cs="Arial"/>
          <w:sz w:val="22"/>
          <w:szCs w:val="22"/>
        </w:rPr>
        <w:t xml:space="preserve"> On termination and completion of liquidation, section 236 of the Insolvency Act states that the Insolvency Rules will provide for the dissolution of a company.</w:t>
      </w:r>
    </w:p>
    <w:p w14:paraId="4713DF65" w14:textId="2422C82D" w:rsidR="00F617BE"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termination of a liquidation may not necessarily mean that the company should be dissolved. For example, there may be </w:t>
      </w:r>
      <w:r w:rsidR="00E157A3" w:rsidRPr="0030743B">
        <w:rPr>
          <w:rFonts w:ascii="Arial" w:hAnsi="Arial" w:cs="Arial"/>
          <w:sz w:val="22"/>
          <w:szCs w:val="22"/>
          <w:lang w:val="en-MY"/>
        </w:rPr>
        <w:t xml:space="preserve">(rarely) </w:t>
      </w:r>
      <w:r w:rsidRPr="0030743B">
        <w:rPr>
          <w:rFonts w:ascii="Arial" w:hAnsi="Arial" w:cs="Arial"/>
          <w:sz w:val="22"/>
          <w:szCs w:val="22"/>
          <w:lang w:val="en-MY"/>
        </w:rPr>
        <w:t xml:space="preserve">a situation where a company liquidation is terminated because the debt has been paid to the appointing creditor (for example, through an injection of capital by a person interested in the company) and then an application is made to the court that the liquidation be terminated so that it can continue in business. In practice, where a liquidation is completed and terminated once the liquidator has filed his final report and been released, the liquidator will write to the Registrar / FSC to request that the company be dissolved. </w:t>
      </w:r>
    </w:p>
    <w:p w14:paraId="6A62B710" w14:textId="77777777" w:rsidR="00BF3513" w:rsidRDefault="00BF3513" w:rsidP="0030743B">
      <w:pPr>
        <w:ind w:left="720" w:hanging="720"/>
        <w:jc w:val="both"/>
        <w:rPr>
          <w:rFonts w:ascii="Arial" w:eastAsia="Arial" w:hAnsi="Arial" w:cs="Arial"/>
          <w:b/>
          <w:sz w:val="22"/>
          <w:szCs w:val="22"/>
        </w:rPr>
      </w:pPr>
    </w:p>
    <w:p w14:paraId="606DF0C5" w14:textId="171060EA"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3.2 [maximum 5 marks]</w:t>
      </w:r>
    </w:p>
    <w:p w14:paraId="74BA8F8D" w14:textId="77777777" w:rsidR="00F617BE" w:rsidRPr="0030743B" w:rsidRDefault="00F617BE" w:rsidP="0030743B">
      <w:pPr>
        <w:ind w:left="720" w:hanging="720"/>
        <w:jc w:val="both"/>
        <w:rPr>
          <w:rFonts w:ascii="Arial" w:eastAsia="Arial" w:hAnsi="Arial" w:cs="Arial"/>
          <w:sz w:val="22"/>
          <w:szCs w:val="22"/>
        </w:rPr>
      </w:pPr>
    </w:p>
    <w:p w14:paraId="34221A32" w14:textId="71B788D3" w:rsidR="00F617BE" w:rsidRDefault="00CE42B1" w:rsidP="0030743B">
      <w:pPr>
        <w:jc w:val="both"/>
        <w:rPr>
          <w:rFonts w:ascii="Arial" w:eastAsia="Arial" w:hAnsi="Arial" w:cs="Arial"/>
          <w:sz w:val="22"/>
          <w:szCs w:val="22"/>
        </w:rPr>
      </w:pPr>
      <w:r w:rsidRPr="0030743B">
        <w:rPr>
          <w:rFonts w:ascii="Arial" w:eastAsia="Arial" w:hAnsi="Arial" w:cs="Arial"/>
          <w:sz w:val="22"/>
          <w:szCs w:val="22"/>
        </w:rPr>
        <w:t>Is it possible to make an application to the BVI Court for the appointment of an overseas insolvency practitioner in relation to a BVI company and, if so: (</w:t>
      </w:r>
      <w:proofErr w:type="spellStart"/>
      <w:r w:rsidRPr="0030743B">
        <w:rPr>
          <w:rFonts w:ascii="Arial" w:eastAsia="Arial" w:hAnsi="Arial" w:cs="Arial"/>
          <w:sz w:val="22"/>
          <w:szCs w:val="22"/>
        </w:rPr>
        <w:t>i</w:t>
      </w:r>
      <w:proofErr w:type="spellEnd"/>
      <w:r w:rsidRPr="0030743B">
        <w:rPr>
          <w:rFonts w:ascii="Arial" w:eastAsia="Arial" w:hAnsi="Arial" w:cs="Arial"/>
          <w:sz w:val="22"/>
          <w:szCs w:val="22"/>
        </w:rPr>
        <w:t xml:space="preserve">) in what circumstances might a creditor consider the appointment of an overseas insolvency practitioner; and (ii) what is the process for such proposed appointment?  </w:t>
      </w:r>
    </w:p>
    <w:p w14:paraId="2908F22D" w14:textId="77777777" w:rsidR="00ED197F" w:rsidRPr="0030743B" w:rsidRDefault="00ED197F" w:rsidP="0030743B">
      <w:pPr>
        <w:jc w:val="both"/>
        <w:rPr>
          <w:rFonts w:ascii="Arial" w:eastAsia="Arial" w:hAnsi="Arial" w:cs="Arial"/>
          <w:sz w:val="22"/>
          <w:szCs w:val="22"/>
        </w:rPr>
      </w:pPr>
    </w:p>
    <w:p w14:paraId="1B53C150" w14:textId="3337765B" w:rsidR="00F617BE" w:rsidRPr="0030743B" w:rsidRDefault="00A54359"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Pg 13</w:t>
      </w:r>
    </w:p>
    <w:p w14:paraId="71C4440B" w14:textId="464F4A4A"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Section 483 BVI insolvency Act 2003</w:t>
      </w:r>
    </w:p>
    <w:p w14:paraId="4D985FF9" w14:textId="0763242B" w:rsidR="00A54359" w:rsidRPr="0030743B" w:rsidRDefault="00C95304" w:rsidP="0030743B">
      <w:pPr>
        <w:jc w:val="both"/>
        <w:rPr>
          <w:rFonts w:ascii="Arial" w:eastAsia="Arial" w:hAnsi="Arial" w:cs="Arial"/>
          <w:sz w:val="22"/>
          <w:szCs w:val="22"/>
        </w:rPr>
      </w:pPr>
      <w:hyperlink r:id="rId12" w:history="1">
        <w:r w:rsidR="00A54359" w:rsidRPr="0030743B">
          <w:rPr>
            <w:rStyle w:val="Hyperlink"/>
            <w:rFonts w:ascii="Arial" w:eastAsia="Arial" w:hAnsi="Arial" w:cs="Arial"/>
            <w:sz w:val="22"/>
            <w:szCs w:val="22"/>
          </w:rPr>
          <w:t>https://www.iiiglobal.org/sites/default/files/2-_BVI_Insolvency_Act_No5_2003.pdf</w:t>
        </w:r>
      </w:hyperlink>
    </w:p>
    <w:p w14:paraId="74D68F72" w14:textId="77777777" w:rsidR="00A54359" w:rsidRPr="0030743B" w:rsidRDefault="00A54359" w:rsidP="0030743B">
      <w:pPr>
        <w:jc w:val="both"/>
        <w:rPr>
          <w:rFonts w:ascii="Arial" w:eastAsia="Arial" w:hAnsi="Arial" w:cs="Arial"/>
          <w:sz w:val="22"/>
          <w:szCs w:val="22"/>
        </w:rPr>
      </w:pPr>
    </w:p>
    <w:p w14:paraId="5FE4CCAC" w14:textId="77777777" w:rsidR="00F617BE" w:rsidRPr="0030743B" w:rsidRDefault="00F617BE" w:rsidP="0030743B">
      <w:pPr>
        <w:jc w:val="both"/>
        <w:rPr>
          <w:rFonts w:ascii="Arial" w:eastAsia="Arial" w:hAnsi="Arial" w:cs="Arial"/>
          <w:sz w:val="22"/>
          <w:szCs w:val="22"/>
          <w:highlight w:val="white"/>
        </w:rPr>
      </w:pPr>
    </w:p>
    <w:p w14:paraId="10D4CE8D" w14:textId="77777777" w:rsidR="00A54359" w:rsidRPr="0030743B" w:rsidRDefault="00A54359" w:rsidP="0030743B">
      <w:pPr>
        <w:jc w:val="both"/>
        <w:rPr>
          <w:rFonts w:ascii="Arial" w:hAnsi="Arial" w:cs="Arial"/>
          <w:sz w:val="22"/>
          <w:szCs w:val="22"/>
          <w:lang w:val="en-MY"/>
        </w:rPr>
      </w:pPr>
      <w:r w:rsidRPr="0030743B">
        <w:rPr>
          <w:rFonts w:ascii="Arial" w:hAnsi="Arial" w:cs="Arial"/>
          <w:sz w:val="22"/>
          <w:szCs w:val="22"/>
          <w:lang w:val="en-MY"/>
        </w:rPr>
        <w:t xml:space="preserve">Under Section 483 of the Insolvency Act, an individual resident outside the Virgin Islands may be appointed to act as an insolvency practitioner jointly with a licensee or the Official Receiver. </w:t>
      </w:r>
    </w:p>
    <w:p w14:paraId="36D232C5" w14:textId="359FFEA9" w:rsidR="00ED197F" w:rsidRPr="00BF3513" w:rsidRDefault="00A54359" w:rsidP="00BF3513">
      <w:pPr>
        <w:pStyle w:val="ListParagraph"/>
        <w:numPr>
          <w:ilvl w:val="0"/>
          <w:numId w:val="37"/>
        </w:numPr>
        <w:jc w:val="both"/>
        <w:rPr>
          <w:rFonts w:ascii="Arial" w:hAnsi="Arial" w:cs="Arial"/>
          <w:sz w:val="22"/>
          <w:szCs w:val="22"/>
          <w:lang w:val="en-MY"/>
        </w:rPr>
      </w:pPr>
      <w:r w:rsidRPr="00ED197F">
        <w:rPr>
          <w:rFonts w:ascii="Arial" w:hAnsi="Arial" w:cs="Arial"/>
          <w:sz w:val="22"/>
          <w:szCs w:val="22"/>
          <w:lang w:val="en-MY"/>
        </w:rPr>
        <w:t>The appointment will be granted by the court if it is satisfied that:</w:t>
      </w:r>
    </w:p>
    <w:p w14:paraId="70F2A956" w14:textId="54790E33"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has sufficient qualifications and experience to act in the insolvency proceeding in respect of which the appointment is made, </w:t>
      </w:r>
    </w:p>
    <w:p w14:paraId="37D38B8A" w14:textId="4322951E"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has given his written consent to act in the prescribed form, </w:t>
      </w:r>
    </w:p>
    <w:p w14:paraId="290FE566" w14:textId="20BF6A87"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is not disqualified from holding a licence under section 477, </w:t>
      </w:r>
    </w:p>
    <w:p w14:paraId="70A9E74A" w14:textId="6A669395"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he is not disqualified from acting in the case of a company or a foreign company, under subsection 482(2) or in the case of an individual, under subsection 482(3), </w:t>
      </w:r>
    </w:p>
    <w:p w14:paraId="233BDDF2" w14:textId="7C38B376" w:rsidR="00A54359" w:rsidRPr="00ED197F" w:rsidRDefault="00A54359" w:rsidP="00ED197F">
      <w:pPr>
        <w:pStyle w:val="ListParagraph"/>
        <w:numPr>
          <w:ilvl w:val="1"/>
          <w:numId w:val="39"/>
        </w:numPr>
        <w:jc w:val="both"/>
        <w:rPr>
          <w:rFonts w:ascii="Arial" w:hAnsi="Arial" w:cs="Arial"/>
          <w:sz w:val="22"/>
          <w:szCs w:val="22"/>
          <w:lang w:val="en-MY"/>
        </w:rPr>
      </w:pPr>
      <w:r w:rsidRPr="00ED197F">
        <w:rPr>
          <w:rFonts w:ascii="Arial" w:hAnsi="Arial" w:cs="Arial"/>
          <w:sz w:val="22"/>
          <w:szCs w:val="22"/>
          <w:lang w:val="en-MY"/>
        </w:rPr>
        <w:t xml:space="preserve">there is in force such security for the proper performance of his functions as may be specified in the Regulations; and </w:t>
      </w:r>
    </w:p>
    <w:p w14:paraId="443FF6E9" w14:textId="115310C2" w:rsidR="00A54359" w:rsidRPr="00ED197F" w:rsidRDefault="00A54359" w:rsidP="00ED197F">
      <w:pPr>
        <w:pStyle w:val="ListParagraph"/>
        <w:numPr>
          <w:ilvl w:val="0"/>
          <w:numId w:val="37"/>
        </w:numPr>
        <w:jc w:val="both"/>
        <w:rPr>
          <w:rFonts w:ascii="Arial" w:hAnsi="Arial" w:cs="Arial"/>
          <w:sz w:val="22"/>
          <w:szCs w:val="22"/>
          <w:lang w:val="en-MY"/>
        </w:rPr>
      </w:pPr>
      <w:r w:rsidRPr="00ED197F">
        <w:rPr>
          <w:rFonts w:ascii="Arial" w:hAnsi="Arial" w:cs="Arial"/>
          <w:sz w:val="22"/>
          <w:szCs w:val="22"/>
          <w:lang w:val="en-MY"/>
        </w:rPr>
        <w:t xml:space="preserve">prior written notice of his appointment has been given to the </w:t>
      </w:r>
      <w:r w:rsidRPr="00ED197F">
        <w:rPr>
          <w:rFonts w:ascii="Arial" w:eastAsia="Arial" w:hAnsi="Arial" w:cs="Arial"/>
          <w:sz w:val="22"/>
          <w:szCs w:val="22"/>
        </w:rPr>
        <w:t xml:space="preserve">Financial Services </w:t>
      </w:r>
      <w:r w:rsidRPr="00ED197F">
        <w:rPr>
          <w:rFonts w:ascii="Arial" w:hAnsi="Arial" w:cs="Arial"/>
          <w:sz w:val="22"/>
          <w:szCs w:val="22"/>
          <w:lang w:val="en-MY"/>
        </w:rPr>
        <w:t>Commission</w:t>
      </w:r>
    </w:p>
    <w:p w14:paraId="691A7B3A" w14:textId="2B9E82FF" w:rsidR="00A54359" w:rsidRPr="0030743B" w:rsidRDefault="00A54359" w:rsidP="0030743B">
      <w:pPr>
        <w:jc w:val="both"/>
        <w:rPr>
          <w:rFonts w:ascii="Arial" w:hAnsi="Arial" w:cs="Arial"/>
          <w:sz w:val="22"/>
          <w:szCs w:val="22"/>
          <w:lang w:val="en-MY"/>
        </w:rPr>
      </w:pPr>
    </w:p>
    <w:p w14:paraId="50F9D032" w14:textId="2D8393E0"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The foreign insolvency practitioner usually writes the notice to the FSC, providing required details, such as, expertise and qualifications,</w:t>
      </w:r>
      <w:r w:rsidRPr="0030743B">
        <w:rPr>
          <w:rFonts w:ascii="Arial" w:hAnsi="Arial" w:cs="Arial"/>
          <w:sz w:val="22"/>
          <w:szCs w:val="22"/>
        </w:rPr>
        <w:t xml:space="preserve"> justification for appointment, details of the BVI licenced insolvency practitioner and the proposed overseas insolvency practitioner</w:t>
      </w:r>
      <w:r w:rsidRPr="0030743B">
        <w:rPr>
          <w:rFonts w:ascii="Arial" w:eastAsia="Arial" w:hAnsi="Arial" w:cs="Arial"/>
          <w:sz w:val="22"/>
          <w:szCs w:val="22"/>
        </w:rPr>
        <w:t xml:space="preserve"> and must wait for confirmation that the Financial Services Commission has approved the appointment of the overseas insolvency practitioner (subject to Court approval, where relevant).</w:t>
      </w:r>
    </w:p>
    <w:p w14:paraId="7143CC19" w14:textId="77777777" w:rsidR="00A54359" w:rsidRPr="0030743B" w:rsidRDefault="00A54359" w:rsidP="0030743B">
      <w:pPr>
        <w:jc w:val="both"/>
        <w:rPr>
          <w:rFonts w:ascii="Arial" w:eastAsia="Arial" w:hAnsi="Arial" w:cs="Arial"/>
          <w:sz w:val="22"/>
          <w:szCs w:val="22"/>
        </w:rPr>
      </w:pPr>
    </w:p>
    <w:p w14:paraId="524C5515" w14:textId="0C9C8D49" w:rsidR="00A54359" w:rsidRPr="0030743B" w:rsidRDefault="00A54359" w:rsidP="0030743B">
      <w:pPr>
        <w:jc w:val="both"/>
        <w:rPr>
          <w:rFonts w:ascii="Arial" w:eastAsia="Arial" w:hAnsi="Arial" w:cs="Arial"/>
          <w:sz w:val="22"/>
          <w:szCs w:val="22"/>
        </w:rPr>
      </w:pPr>
      <w:r w:rsidRPr="0030743B">
        <w:rPr>
          <w:rFonts w:ascii="Arial" w:eastAsia="Arial" w:hAnsi="Arial" w:cs="Arial"/>
          <w:sz w:val="22"/>
          <w:szCs w:val="22"/>
        </w:rPr>
        <w:t xml:space="preserve">In such circumstances where it is proposed that an overseas insolvency practitioner be appointed, under section 484, the Financial Services Commission has the power to appear and be heard at the court hearing to appoint (where applicable) and object to the appointment. </w:t>
      </w:r>
    </w:p>
    <w:p w14:paraId="53CF7DBA" w14:textId="01FE5A35"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lastRenderedPageBreak/>
        <w:t xml:space="preserve">As It is common for BVI companies’ assets to be situated outside of the BVI, a  common use case </w:t>
      </w:r>
      <w:r w:rsidR="00855E60" w:rsidRPr="0030743B">
        <w:rPr>
          <w:rFonts w:ascii="Arial" w:hAnsi="Arial" w:cs="Arial"/>
          <w:sz w:val="22"/>
          <w:szCs w:val="22"/>
          <w:lang w:val="en-MY"/>
        </w:rPr>
        <w:t xml:space="preserve">is </w:t>
      </w:r>
      <w:r w:rsidRPr="0030743B">
        <w:rPr>
          <w:rFonts w:ascii="Arial" w:hAnsi="Arial" w:cs="Arial"/>
          <w:sz w:val="22"/>
          <w:szCs w:val="22"/>
          <w:lang w:val="en-MY"/>
        </w:rPr>
        <w:t xml:space="preserve">for </w:t>
      </w:r>
      <w:r w:rsidR="00855E60" w:rsidRPr="0030743B">
        <w:rPr>
          <w:rFonts w:ascii="Arial" w:hAnsi="Arial" w:cs="Arial"/>
          <w:sz w:val="22"/>
          <w:szCs w:val="22"/>
          <w:lang w:val="en-MY"/>
        </w:rPr>
        <w:t xml:space="preserve">creditors to appoint an </w:t>
      </w:r>
      <w:r w:rsidRPr="0030743B">
        <w:rPr>
          <w:rFonts w:ascii="Arial" w:hAnsi="Arial" w:cs="Arial"/>
          <w:sz w:val="22"/>
          <w:szCs w:val="22"/>
          <w:lang w:val="en-MY"/>
        </w:rPr>
        <w:t xml:space="preserve">Overseas Insolvency Practitioner is to appoint an insolvency practitioner from a jurisdiction in which such assets are held. From a practical stand point, whilst there is another insolvency practitioner appointed (which has associated costs), it significantly reduces costs of travel and further costs relating to local expertise. This is particularly important in case of  long-running liquidations involving multiple disputes in different jurisdictions. </w:t>
      </w:r>
    </w:p>
    <w:p w14:paraId="678CD0B4" w14:textId="77777777" w:rsidR="00F617BE" w:rsidRPr="0030743B" w:rsidRDefault="00F617BE" w:rsidP="0030743B">
      <w:pPr>
        <w:jc w:val="both"/>
        <w:rPr>
          <w:rFonts w:ascii="Arial" w:eastAsia="Arial" w:hAnsi="Arial" w:cs="Arial"/>
          <w:sz w:val="22"/>
          <w:szCs w:val="22"/>
          <w:highlight w:val="white"/>
        </w:rPr>
      </w:pPr>
    </w:p>
    <w:p w14:paraId="202F6AA6" w14:textId="77777777" w:rsidR="00F617BE" w:rsidRPr="0030743B" w:rsidRDefault="00F617BE" w:rsidP="0030743B">
      <w:pPr>
        <w:jc w:val="both"/>
        <w:rPr>
          <w:rFonts w:ascii="Arial" w:eastAsia="Arial" w:hAnsi="Arial" w:cs="Arial"/>
          <w:sz w:val="22"/>
          <w:szCs w:val="22"/>
          <w:highlight w:val="white"/>
        </w:rPr>
      </w:pPr>
    </w:p>
    <w:p w14:paraId="561B334D" w14:textId="77777777" w:rsidR="00F617BE" w:rsidRPr="0030743B" w:rsidRDefault="00CE42B1" w:rsidP="0030743B">
      <w:pPr>
        <w:ind w:left="720" w:hanging="720"/>
        <w:jc w:val="both"/>
        <w:rPr>
          <w:rFonts w:ascii="Arial" w:eastAsia="Arial" w:hAnsi="Arial" w:cs="Arial"/>
          <w:b/>
          <w:sz w:val="22"/>
          <w:szCs w:val="22"/>
        </w:rPr>
      </w:pPr>
      <w:r w:rsidRPr="0030743B">
        <w:rPr>
          <w:rFonts w:ascii="Arial" w:eastAsia="Arial" w:hAnsi="Arial" w:cs="Arial"/>
          <w:b/>
          <w:sz w:val="22"/>
          <w:szCs w:val="22"/>
        </w:rPr>
        <w:t>Question 3.3 [maximum 5 marks]</w:t>
      </w:r>
    </w:p>
    <w:p w14:paraId="6C8BF85F" w14:textId="77777777" w:rsidR="00F617BE" w:rsidRPr="0030743B" w:rsidRDefault="00F617BE" w:rsidP="0030743B">
      <w:pPr>
        <w:ind w:left="720" w:hanging="720"/>
        <w:jc w:val="both"/>
        <w:rPr>
          <w:rFonts w:ascii="Arial" w:eastAsia="Arial" w:hAnsi="Arial" w:cs="Arial"/>
          <w:b/>
          <w:sz w:val="22"/>
          <w:szCs w:val="22"/>
        </w:rPr>
      </w:pPr>
    </w:p>
    <w:p w14:paraId="50C447D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Discuss the protections and options provided to secured creditors under the BVI insolvency framework. </w:t>
      </w:r>
    </w:p>
    <w:p w14:paraId="6470EA3B" w14:textId="5CF5B7BD" w:rsidR="003C7CE2" w:rsidRDefault="003C7CE2" w:rsidP="0030743B">
      <w:pPr>
        <w:pStyle w:val="NormalWeb"/>
        <w:jc w:val="both"/>
        <w:rPr>
          <w:rFonts w:ascii="Arial" w:hAnsi="Arial" w:cs="Arial"/>
          <w:sz w:val="22"/>
          <w:szCs w:val="22"/>
        </w:rPr>
      </w:pPr>
      <w:proofErr w:type="spellStart"/>
      <w:r w:rsidRPr="0030743B">
        <w:rPr>
          <w:rFonts w:ascii="Arial" w:hAnsi="Arial" w:cs="Arial"/>
          <w:sz w:val="22"/>
          <w:szCs w:val="22"/>
        </w:rPr>
        <w:t>Insol</w:t>
      </w:r>
      <w:proofErr w:type="spellEnd"/>
      <w:r w:rsidRPr="0030743B">
        <w:rPr>
          <w:rFonts w:ascii="Arial" w:hAnsi="Arial" w:cs="Arial"/>
          <w:sz w:val="22"/>
          <w:szCs w:val="22"/>
        </w:rPr>
        <w:t xml:space="preserve"> page 5,10,35,53-55, 20</w:t>
      </w:r>
    </w:p>
    <w:p w14:paraId="0487C0F6" w14:textId="5EC577F6" w:rsidR="00C45DD4" w:rsidRPr="0030743B" w:rsidRDefault="00C45DD4" w:rsidP="00C45DD4">
      <w:pPr>
        <w:jc w:val="both"/>
        <w:rPr>
          <w:rFonts w:ascii="Arial" w:eastAsia="Arial" w:hAnsi="Arial" w:cs="Arial"/>
          <w:sz w:val="22"/>
          <w:szCs w:val="22"/>
        </w:rPr>
      </w:pPr>
      <w:r w:rsidRPr="0030743B">
        <w:rPr>
          <w:rFonts w:ascii="Arial" w:eastAsia="Arial" w:hAnsi="Arial" w:cs="Arial"/>
          <w:sz w:val="22"/>
          <w:szCs w:val="22"/>
        </w:rPr>
        <w:t xml:space="preserve">Section </w:t>
      </w:r>
      <w:r>
        <w:rPr>
          <w:rFonts w:ascii="Arial" w:eastAsia="Arial" w:hAnsi="Arial" w:cs="Arial"/>
          <w:sz w:val="22"/>
          <w:szCs w:val="22"/>
        </w:rPr>
        <w:t xml:space="preserve">175,211,338 </w:t>
      </w:r>
      <w:r w:rsidRPr="0030743B">
        <w:rPr>
          <w:rFonts w:ascii="Arial" w:eastAsia="Arial" w:hAnsi="Arial" w:cs="Arial"/>
          <w:sz w:val="22"/>
          <w:szCs w:val="22"/>
        </w:rPr>
        <w:t>BVI insolvency Act 2003</w:t>
      </w:r>
    </w:p>
    <w:p w14:paraId="5996AD6B" w14:textId="67023DBC" w:rsidR="00C45DD4" w:rsidRPr="0030743B" w:rsidRDefault="00C95304" w:rsidP="00C45DD4">
      <w:pPr>
        <w:pStyle w:val="NormalWeb"/>
        <w:jc w:val="both"/>
        <w:rPr>
          <w:rFonts w:ascii="Arial" w:hAnsi="Arial" w:cs="Arial"/>
          <w:sz w:val="22"/>
          <w:szCs w:val="22"/>
        </w:rPr>
      </w:pPr>
      <w:hyperlink r:id="rId13" w:history="1">
        <w:r w:rsidR="00C45DD4" w:rsidRPr="0030743B">
          <w:rPr>
            <w:rStyle w:val="Hyperlink"/>
            <w:rFonts w:ascii="Arial" w:eastAsia="Arial" w:hAnsi="Arial" w:cs="Arial"/>
            <w:sz w:val="22"/>
            <w:szCs w:val="22"/>
          </w:rPr>
          <w:t>https://www.iiiglobal.org/sites/default/files/2-_BVI_Insolvency_Act_No5_2003.pdf</w:t>
        </w:r>
      </w:hyperlink>
    </w:p>
    <w:p w14:paraId="55A81B86"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 Claims by secured creditors </w:t>
      </w:r>
    </w:p>
    <w:p w14:paraId="68AAC191" w14:textId="77777777" w:rsidR="0070459B"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Whilst secured creditors are not obliged to make a claim in the bankruptcy, they are able to do so under section 338 of the Insolvency Act. In order to make a claim the creditor must value the assets subject to the security and claim as an unsecured creditor for the remainder of the debt as an unsecured creditor. In the alternative the creditor can surrender their security interest to the trustee for the benefit of all creditors and claim as an unsecured creditor for the whole debt. </w:t>
      </w:r>
    </w:p>
    <w:p w14:paraId="72C6783E" w14:textId="300270B6" w:rsidR="00A54359" w:rsidRPr="0030743B" w:rsidRDefault="00A54359"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rPr>
        <w:t>The Insolvency Act recognises and protects the rights of secured creditors to enforce their security. Section 175 of the Insolvency Act states that an appointment of liquidator does not affect the right of a secured creditor to take possession of and realise or otherwise deal with assets of the company over which that creditor has a security interest</w:t>
      </w:r>
      <w:r w:rsidR="00DE7755" w:rsidRPr="0030743B">
        <w:rPr>
          <w:rFonts w:ascii="Arial" w:hAnsi="Arial" w:cs="Arial"/>
          <w:sz w:val="22"/>
          <w:szCs w:val="22"/>
        </w:rPr>
        <w:t>.</w:t>
      </w:r>
    </w:p>
    <w:p w14:paraId="2B48591B" w14:textId="516B7FDB" w:rsidR="00DE7755" w:rsidRPr="0030743B" w:rsidRDefault="00DE7755"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secured creditors’  claims are directly against the assets of the company, which are subject to the security, so they will fall outside the liquidation. Hence there are no timelines for enforcing a secured claim. It is up to the secured creditor to determine when to take control of the security interest and when to sell it for the best return. </w:t>
      </w:r>
    </w:p>
    <w:p w14:paraId="6C5C5A51" w14:textId="5B754A3A" w:rsidR="00A54359" w:rsidRPr="0030743B" w:rsidRDefault="00A54359" w:rsidP="00697074">
      <w:pPr>
        <w:jc w:val="both"/>
        <w:rPr>
          <w:rFonts w:ascii="Arial" w:hAnsi="Arial" w:cs="Arial"/>
          <w:sz w:val="22"/>
          <w:szCs w:val="22"/>
          <w:lang w:val="en-MY"/>
        </w:rPr>
      </w:pPr>
      <w:r w:rsidRPr="0030743B">
        <w:rPr>
          <w:rFonts w:ascii="Arial" w:hAnsi="Arial" w:cs="Arial"/>
          <w:sz w:val="22"/>
          <w:szCs w:val="22"/>
        </w:rPr>
        <w:t>Pursuant to section 211 of the Insolvency Act, in a liquidation scenario a secured creditor may</w:t>
      </w:r>
      <w:r w:rsidR="0070459B" w:rsidRPr="0030743B">
        <w:rPr>
          <w:rFonts w:ascii="Arial" w:hAnsi="Arial" w:cs="Arial"/>
          <w:sz w:val="22"/>
          <w:szCs w:val="22"/>
        </w:rPr>
        <w:t>:</w:t>
      </w:r>
    </w:p>
    <w:p w14:paraId="2E01C778" w14:textId="77777777" w:rsidR="00A54359" w:rsidRPr="0030743B" w:rsidRDefault="00A54359" w:rsidP="00697074">
      <w:pPr>
        <w:pStyle w:val="ListParagraph"/>
        <w:numPr>
          <w:ilvl w:val="0"/>
          <w:numId w:val="24"/>
        </w:numPr>
        <w:ind w:left="709" w:hanging="425"/>
        <w:jc w:val="both"/>
        <w:rPr>
          <w:rFonts w:ascii="Arial" w:hAnsi="Arial" w:cs="Arial"/>
          <w:sz w:val="22"/>
          <w:szCs w:val="22"/>
        </w:rPr>
      </w:pPr>
      <w:r w:rsidRPr="0030743B">
        <w:rPr>
          <w:rFonts w:ascii="Arial" w:hAnsi="Arial" w:cs="Arial"/>
          <w:sz w:val="22"/>
          <w:szCs w:val="22"/>
        </w:rPr>
        <w:t>value the assets subject to the security interest and claim in the liquidation of a company as an unsecured creditor for the balance of his debt; or</w:t>
      </w:r>
    </w:p>
    <w:p w14:paraId="154E0BC1" w14:textId="77777777" w:rsidR="00A54359" w:rsidRPr="0030743B" w:rsidRDefault="00A54359" w:rsidP="00697074">
      <w:pPr>
        <w:pStyle w:val="ListParagraph"/>
        <w:numPr>
          <w:ilvl w:val="0"/>
          <w:numId w:val="24"/>
        </w:numPr>
        <w:spacing w:before="100" w:beforeAutospacing="1" w:after="100" w:afterAutospacing="1"/>
        <w:ind w:left="709" w:hanging="425"/>
        <w:jc w:val="both"/>
        <w:rPr>
          <w:rFonts w:ascii="Arial" w:hAnsi="Arial" w:cs="Arial"/>
          <w:sz w:val="22"/>
          <w:szCs w:val="22"/>
        </w:rPr>
      </w:pPr>
      <w:r w:rsidRPr="0030743B">
        <w:rPr>
          <w:rFonts w:ascii="Arial" w:hAnsi="Arial" w:cs="Arial"/>
          <w:sz w:val="22"/>
          <w:szCs w:val="22"/>
        </w:rPr>
        <w:t xml:space="preserve">surrender the security interest to the liquidator for the general benefit of creditors and claim in the liquidation as an unsecured creditor for the whole of his debt. </w:t>
      </w:r>
    </w:p>
    <w:p w14:paraId="6E25B7B0" w14:textId="77777777" w:rsidR="00A54359" w:rsidRPr="0030743B" w:rsidRDefault="00A54359" w:rsidP="0030743B">
      <w:pPr>
        <w:spacing w:before="100" w:beforeAutospacing="1" w:after="100" w:afterAutospacing="1"/>
        <w:jc w:val="both"/>
        <w:rPr>
          <w:rFonts w:ascii="Arial" w:hAnsi="Arial" w:cs="Arial"/>
          <w:sz w:val="22"/>
          <w:szCs w:val="22"/>
        </w:rPr>
      </w:pPr>
      <w:r w:rsidRPr="0030743B">
        <w:rPr>
          <w:rFonts w:ascii="Arial" w:hAnsi="Arial" w:cs="Arial"/>
          <w:sz w:val="22"/>
          <w:szCs w:val="22"/>
        </w:rPr>
        <w:t>However, the Insolvency Act does not impose either option on a secured creditor and they may remain outside the liquidation process.</w:t>
      </w:r>
    </w:p>
    <w:p w14:paraId="35CEFA38" w14:textId="55F97482" w:rsidR="003C7CE2"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A secured creditor can </w:t>
      </w:r>
      <w:r w:rsidR="003C7CE2" w:rsidRPr="0030743B">
        <w:rPr>
          <w:rFonts w:ascii="Arial" w:hAnsi="Arial" w:cs="Arial"/>
          <w:sz w:val="22"/>
          <w:szCs w:val="22"/>
        </w:rPr>
        <w:t xml:space="preserve">also </w:t>
      </w:r>
      <w:r w:rsidRPr="0030743B">
        <w:rPr>
          <w:rFonts w:ascii="Arial" w:hAnsi="Arial" w:cs="Arial"/>
          <w:sz w:val="22"/>
          <w:szCs w:val="22"/>
        </w:rPr>
        <w:t xml:space="preserve">enforce his right by </w:t>
      </w:r>
      <w:r w:rsidR="003C7CE2" w:rsidRPr="0030743B">
        <w:rPr>
          <w:rFonts w:ascii="Arial" w:hAnsi="Arial" w:cs="Arial"/>
          <w:sz w:val="22"/>
          <w:szCs w:val="22"/>
        </w:rPr>
        <w:t xml:space="preserve">any such provision in </w:t>
      </w:r>
      <w:r w:rsidRPr="0030743B">
        <w:rPr>
          <w:rFonts w:ascii="Arial" w:hAnsi="Arial" w:cs="Arial"/>
          <w:sz w:val="22"/>
          <w:szCs w:val="22"/>
        </w:rPr>
        <w:t xml:space="preserve">the security agreement. </w:t>
      </w:r>
      <w:r w:rsidR="003C7CE2" w:rsidRPr="0030743B">
        <w:rPr>
          <w:rFonts w:ascii="Arial" w:hAnsi="Arial" w:cs="Arial"/>
          <w:sz w:val="22"/>
          <w:szCs w:val="22"/>
        </w:rPr>
        <w:t>T</w:t>
      </w:r>
      <w:r w:rsidRPr="0030743B">
        <w:rPr>
          <w:rFonts w:ascii="Arial" w:hAnsi="Arial" w:cs="Arial"/>
          <w:sz w:val="22"/>
          <w:szCs w:val="22"/>
        </w:rPr>
        <w:t>he secured creditor can appoint a receiver over the charged assets to exercise its statutory rights</w:t>
      </w:r>
      <w:r w:rsidR="0070459B" w:rsidRPr="0030743B">
        <w:rPr>
          <w:rFonts w:ascii="Arial" w:hAnsi="Arial" w:cs="Arial"/>
          <w:sz w:val="22"/>
          <w:szCs w:val="22"/>
        </w:rPr>
        <w:t>:</w:t>
      </w:r>
    </w:p>
    <w:p w14:paraId="2B813EDA" w14:textId="79345B1F" w:rsidR="003C7CE2" w:rsidRPr="0030743B" w:rsidRDefault="003C7CE2" w:rsidP="00BF3513">
      <w:pPr>
        <w:pStyle w:val="NormalWeb"/>
        <w:numPr>
          <w:ilvl w:val="0"/>
          <w:numId w:val="40"/>
        </w:numPr>
        <w:jc w:val="both"/>
        <w:rPr>
          <w:rFonts w:ascii="Arial" w:hAnsi="Arial" w:cs="Arial"/>
          <w:sz w:val="22"/>
          <w:szCs w:val="22"/>
          <w:lang w:val="en-MY"/>
        </w:rPr>
      </w:pPr>
      <w:r w:rsidRPr="0030743B">
        <w:rPr>
          <w:rFonts w:ascii="Arial" w:hAnsi="Arial" w:cs="Arial"/>
          <w:sz w:val="22"/>
          <w:szCs w:val="22"/>
          <w:lang w:val="en-MY"/>
        </w:rPr>
        <w:lastRenderedPageBreak/>
        <w:t xml:space="preserve">by the Court on an application; or </w:t>
      </w:r>
    </w:p>
    <w:p w14:paraId="105CF3C2" w14:textId="5DF77445" w:rsidR="003C7CE2" w:rsidRPr="0030743B" w:rsidRDefault="003C7CE2" w:rsidP="00BF3513">
      <w:pPr>
        <w:pStyle w:val="NormalWeb"/>
        <w:numPr>
          <w:ilvl w:val="0"/>
          <w:numId w:val="40"/>
        </w:numPr>
        <w:jc w:val="both"/>
        <w:rPr>
          <w:rFonts w:ascii="Arial" w:hAnsi="Arial" w:cs="Arial"/>
          <w:sz w:val="22"/>
          <w:szCs w:val="22"/>
          <w:lang w:val="en-MY"/>
        </w:rPr>
      </w:pPr>
      <w:r w:rsidRPr="0030743B">
        <w:rPr>
          <w:rFonts w:ascii="Arial" w:hAnsi="Arial" w:cs="Arial"/>
          <w:sz w:val="22"/>
          <w:szCs w:val="22"/>
          <w:lang w:val="en-MY"/>
        </w:rPr>
        <w:t xml:space="preserve">under a debenture. </w:t>
      </w:r>
    </w:p>
    <w:p w14:paraId="3804CD34" w14:textId="49512D56" w:rsidR="00A54359"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The holder of </w:t>
      </w:r>
      <w:r w:rsidR="00855E60" w:rsidRPr="0030743B">
        <w:rPr>
          <w:rFonts w:ascii="Arial" w:hAnsi="Arial" w:cs="Arial"/>
          <w:sz w:val="22"/>
          <w:szCs w:val="22"/>
        </w:rPr>
        <w:t xml:space="preserve">a </w:t>
      </w:r>
      <w:r w:rsidRPr="0030743B">
        <w:rPr>
          <w:rFonts w:ascii="Arial" w:hAnsi="Arial" w:cs="Arial"/>
          <w:sz w:val="22"/>
          <w:szCs w:val="22"/>
        </w:rPr>
        <w:t xml:space="preserve">debenture or </w:t>
      </w:r>
      <w:r w:rsidR="00855E60" w:rsidRPr="0030743B">
        <w:rPr>
          <w:rFonts w:ascii="Arial" w:hAnsi="Arial" w:cs="Arial"/>
          <w:sz w:val="22"/>
          <w:szCs w:val="22"/>
        </w:rPr>
        <w:t xml:space="preserve">any </w:t>
      </w:r>
      <w:r w:rsidRPr="0030743B">
        <w:rPr>
          <w:rFonts w:ascii="Arial" w:hAnsi="Arial" w:cs="Arial"/>
          <w:sz w:val="22"/>
          <w:szCs w:val="22"/>
        </w:rPr>
        <w:t xml:space="preserve">other instrument secured over the whole or substantially the whole of the debtor’s company’s assets can </w:t>
      </w:r>
      <w:r w:rsidR="00855E60" w:rsidRPr="0030743B">
        <w:rPr>
          <w:rFonts w:ascii="Arial" w:hAnsi="Arial" w:cs="Arial"/>
          <w:sz w:val="22"/>
          <w:szCs w:val="22"/>
        </w:rPr>
        <w:t xml:space="preserve">apply </w:t>
      </w:r>
      <w:r w:rsidRPr="0030743B">
        <w:rPr>
          <w:rFonts w:ascii="Arial" w:hAnsi="Arial" w:cs="Arial"/>
          <w:sz w:val="22"/>
          <w:szCs w:val="22"/>
        </w:rPr>
        <w:t xml:space="preserve">to court or </w:t>
      </w:r>
      <w:r w:rsidR="00855E60" w:rsidRPr="0030743B">
        <w:rPr>
          <w:rFonts w:ascii="Arial" w:hAnsi="Arial" w:cs="Arial"/>
          <w:sz w:val="22"/>
          <w:szCs w:val="22"/>
        </w:rPr>
        <w:t xml:space="preserve">if allowed in the </w:t>
      </w:r>
      <w:r w:rsidRPr="0030743B">
        <w:rPr>
          <w:rFonts w:ascii="Arial" w:hAnsi="Arial" w:cs="Arial"/>
          <w:sz w:val="22"/>
          <w:szCs w:val="22"/>
        </w:rPr>
        <w:t xml:space="preserve">security document appoint an administrative receiver. </w:t>
      </w:r>
    </w:p>
    <w:p w14:paraId="2B411DE2" w14:textId="587D07B6" w:rsidR="00A54359" w:rsidRPr="0030743B" w:rsidRDefault="00A54359" w:rsidP="0030743B">
      <w:pPr>
        <w:pStyle w:val="NormalWeb"/>
        <w:jc w:val="both"/>
        <w:rPr>
          <w:rFonts w:ascii="Arial" w:hAnsi="Arial" w:cs="Arial"/>
          <w:sz w:val="22"/>
          <w:szCs w:val="22"/>
        </w:rPr>
      </w:pPr>
      <w:r w:rsidRPr="0030743B">
        <w:rPr>
          <w:rFonts w:ascii="Arial" w:hAnsi="Arial" w:cs="Arial"/>
          <w:sz w:val="22"/>
          <w:szCs w:val="22"/>
        </w:rPr>
        <w:t xml:space="preserve">Under the BVI insolvency framework, there are provision for rescue and reorganisation of distress company which does not compromise the secured creditors position. </w:t>
      </w:r>
    </w:p>
    <w:p w14:paraId="6A8077A0"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Plan of arrangement </w:t>
      </w:r>
    </w:p>
    <w:p w14:paraId="5E2C52F0" w14:textId="6350A2AC"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The Court will determine to whom notice of the proposed plan should be given and whether the approval of any individual is required.</w:t>
      </w:r>
      <w:r w:rsidRPr="0030743B">
        <w:rPr>
          <w:rFonts w:ascii="Arial" w:hAnsi="Arial" w:cs="Arial"/>
          <w:position w:val="8"/>
          <w:sz w:val="22"/>
          <w:szCs w:val="22"/>
          <w:lang w:val="en-MY"/>
        </w:rPr>
        <w:t xml:space="preserve"> </w:t>
      </w:r>
    </w:p>
    <w:p w14:paraId="6576ACDC" w14:textId="187EFDA4"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The BVI Court will also determine whether any holder of shares, debt obligations or securities in the company can dissent to the proposed Plan of Arrangement. In that case, any dissenting party may receive payment of fair value in respect of its shares, debt obligations or other securities.</w:t>
      </w:r>
    </w:p>
    <w:p w14:paraId="31A22C47" w14:textId="67CDC24B"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Company creditors’ arrangements (CCA) </w:t>
      </w:r>
    </w:p>
    <w:p w14:paraId="4AB00F4F" w14:textId="3F81BC2E"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It is worth noting that, unless the secured creditors agree in writing to the contrary, a CCA does not affect the right of a secured creditor to enforce its security interest or vary the liability secured by the security interest</w:t>
      </w:r>
      <w:r w:rsidR="0070459B" w:rsidRPr="0030743B">
        <w:rPr>
          <w:rFonts w:ascii="Arial" w:hAnsi="Arial" w:cs="Arial"/>
          <w:sz w:val="22"/>
          <w:szCs w:val="22"/>
          <w:lang w:val="en-MY"/>
        </w:rPr>
        <w:t>.</w:t>
      </w:r>
    </w:p>
    <w:p w14:paraId="5EB7BBE9" w14:textId="77777777"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b/>
          <w:bCs/>
          <w:i/>
          <w:iCs/>
          <w:sz w:val="22"/>
          <w:szCs w:val="22"/>
          <w:lang w:val="en-MY"/>
        </w:rPr>
        <w:t xml:space="preserve">Schemes of arrangement </w:t>
      </w:r>
    </w:p>
    <w:p w14:paraId="600EEF45" w14:textId="6D8AEC48" w:rsidR="003C7CE2" w:rsidRPr="0030743B" w:rsidRDefault="003C7CE2"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In relation to schemes of arrangement in the BVI, it is important to note that</w:t>
      </w:r>
      <w:r w:rsidR="00855E60" w:rsidRPr="0030743B">
        <w:rPr>
          <w:rFonts w:ascii="Arial" w:hAnsi="Arial" w:cs="Arial"/>
          <w:sz w:val="22"/>
          <w:szCs w:val="22"/>
          <w:lang w:val="en-MY"/>
        </w:rPr>
        <w:t xml:space="preserve"> t</w:t>
      </w:r>
      <w:r w:rsidRPr="0030743B">
        <w:rPr>
          <w:rFonts w:ascii="Arial" w:hAnsi="Arial" w:cs="Arial"/>
          <w:sz w:val="22"/>
          <w:szCs w:val="22"/>
          <w:lang w:val="en-MY"/>
        </w:rPr>
        <w:t xml:space="preserve">here is no express protection for the rights of secured or preferential creditors. </w:t>
      </w:r>
    </w:p>
    <w:p w14:paraId="1E8CEB25" w14:textId="77777777" w:rsidR="0070459B" w:rsidRPr="0030743B" w:rsidRDefault="00855E60" w:rsidP="0030743B">
      <w:pPr>
        <w:jc w:val="both"/>
        <w:rPr>
          <w:rFonts w:ascii="Arial" w:hAnsi="Arial" w:cs="Arial"/>
          <w:sz w:val="22"/>
          <w:szCs w:val="22"/>
          <w:lang w:val="en-MY"/>
        </w:rPr>
      </w:pPr>
      <w:r w:rsidRPr="0030743B">
        <w:rPr>
          <w:rFonts w:ascii="Arial" w:eastAsia="Arial" w:hAnsi="Arial" w:cs="Arial"/>
          <w:sz w:val="22"/>
          <w:szCs w:val="22"/>
        </w:rPr>
        <w:t xml:space="preserve">In the case of </w:t>
      </w:r>
      <w:r w:rsidRPr="0030743B">
        <w:rPr>
          <w:rFonts w:ascii="Arial" w:eastAsia="Arial" w:hAnsi="Arial" w:cs="Arial"/>
          <w:b/>
          <w:bCs/>
          <w:sz w:val="22"/>
          <w:szCs w:val="22"/>
        </w:rPr>
        <w:t>bankruptcy of individuals</w:t>
      </w:r>
      <w:r w:rsidRPr="0030743B">
        <w:rPr>
          <w:rFonts w:ascii="Arial" w:eastAsia="Arial" w:hAnsi="Arial" w:cs="Arial"/>
          <w:sz w:val="22"/>
          <w:szCs w:val="22"/>
        </w:rPr>
        <w:t>:</w:t>
      </w:r>
    </w:p>
    <w:p w14:paraId="0E8E8DA8" w14:textId="4924A9A5" w:rsidR="00855E60" w:rsidRPr="0030743B" w:rsidRDefault="00855E60" w:rsidP="0030743B">
      <w:pPr>
        <w:jc w:val="both"/>
        <w:rPr>
          <w:rFonts w:ascii="Arial" w:hAnsi="Arial" w:cs="Arial"/>
          <w:sz w:val="22"/>
          <w:szCs w:val="22"/>
          <w:lang w:val="en-MY"/>
        </w:rPr>
      </w:pPr>
      <w:r w:rsidRPr="0030743B">
        <w:rPr>
          <w:rFonts w:ascii="Arial" w:hAnsi="Arial" w:cs="Arial"/>
          <w:sz w:val="22"/>
          <w:szCs w:val="22"/>
          <w:lang w:val="en-MY"/>
        </w:rPr>
        <w:t xml:space="preserve">Secured creditors are not obliged to make a claim in the bankruptcy, they are able to do so under section 338 of the Insolvency Act. To put forward a claim the creditor must value the assets subject to the security and claim as an unsecured creditor for the remainder of the debt as an unsecured creditor. In the alternative the creditor can surrender their security interest to the trustee for the benefit of all creditors and claim as an unsecured creditor for the whole debt. </w:t>
      </w:r>
    </w:p>
    <w:p w14:paraId="62C2E63B" w14:textId="77777777" w:rsidR="00F617BE" w:rsidRPr="0030743B" w:rsidRDefault="00F617BE" w:rsidP="0030743B">
      <w:pPr>
        <w:jc w:val="both"/>
        <w:rPr>
          <w:rFonts w:ascii="Arial" w:eastAsia="Arial" w:hAnsi="Arial" w:cs="Arial"/>
          <w:sz w:val="22"/>
          <w:szCs w:val="22"/>
        </w:rPr>
      </w:pPr>
    </w:p>
    <w:p w14:paraId="6A42BB36" w14:textId="77777777" w:rsidR="00F617BE" w:rsidRPr="0030743B" w:rsidRDefault="00F617BE" w:rsidP="0030743B">
      <w:pPr>
        <w:jc w:val="both"/>
        <w:rPr>
          <w:rFonts w:ascii="Arial" w:eastAsia="Arial" w:hAnsi="Arial" w:cs="Arial"/>
          <w:sz w:val="22"/>
          <w:szCs w:val="22"/>
          <w:highlight w:val="white"/>
        </w:rPr>
      </w:pPr>
    </w:p>
    <w:p w14:paraId="464F8A87"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 (fact-based application-type question) [15 marks in total]</w:t>
      </w:r>
    </w:p>
    <w:p w14:paraId="74823681" w14:textId="77777777" w:rsidR="00F617BE" w:rsidRPr="0030743B" w:rsidRDefault="00F617BE" w:rsidP="0030743B">
      <w:pPr>
        <w:jc w:val="both"/>
        <w:rPr>
          <w:rFonts w:ascii="Arial" w:eastAsia="Arial" w:hAnsi="Arial" w:cs="Arial"/>
          <w:sz w:val="22"/>
          <w:szCs w:val="22"/>
        </w:rPr>
      </w:pPr>
      <w:bookmarkStart w:id="0" w:name="_heading=h.gjdgxs" w:colFirst="0" w:colLast="0"/>
      <w:bookmarkEnd w:id="0"/>
    </w:p>
    <w:p w14:paraId="4271EE6C"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4.1 [maximum 6 marks]</w:t>
      </w:r>
    </w:p>
    <w:p w14:paraId="27D46CF1" w14:textId="77777777" w:rsidR="00F617BE" w:rsidRPr="0030743B" w:rsidRDefault="00F617BE" w:rsidP="0030743B">
      <w:pPr>
        <w:jc w:val="both"/>
        <w:rPr>
          <w:rFonts w:ascii="Arial" w:eastAsia="Arial" w:hAnsi="Arial" w:cs="Arial"/>
          <w:b/>
          <w:sz w:val="22"/>
          <w:szCs w:val="22"/>
        </w:rPr>
      </w:pPr>
    </w:p>
    <w:p w14:paraId="1B642CE0"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In September 2020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Limited, a company incorporated in England, brought a claim against Expat Properties Limited, a company incorporated in the BVI, in the English High Court. Expat Properties did not attend the hearing and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was awarded judgment in the sum of USD 4,500,000.</w:t>
      </w:r>
    </w:p>
    <w:p w14:paraId="6D1A4040" w14:textId="77777777" w:rsidR="00F617BE" w:rsidRPr="0030743B" w:rsidRDefault="00F617BE" w:rsidP="0030743B">
      <w:pPr>
        <w:jc w:val="both"/>
        <w:rPr>
          <w:rFonts w:ascii="Arial" w:eastAsia="Arial" w:hAnsi="Arial" w:cs="Arial"/>
          <w:sz w:val="22"/>
          <w:szCs w:val="22"/>
        </w:rPr>
      </w:pPr>
    </w:p>
    <w:p w14:paraId="7D1264B5" w14:textId="24A0EBC1" w:rsidR="006560E3"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Expat Properties has significant assets in the BVI. Giving reasons, with particular reference to the Reciprocal Enforcement of Judgments Act 1922, what options should </w:t>
      </w:r>
      <w:proofErr w:type="spellStart"/>
      <w:r w:rsidRPr="0030743B">
        <w:rPr>
          <w:rFonts w:ascii="Arial" w:eastAsia="Arial" w:hAnsi="Arial" w:cs="Arial"/>
          <w:sz w:val="22"/>
          <w:szCs w:val="22"/>
        </w:rPr>
        <w:t>Pinforth</w:t>
      </w:r>
      <w:proofErr w:type="spellEnd"/>
      <w:r w:rsidRPr="0030743B">
        <w:rPr>
          <w:rFonts w:ascii="Arial" w:eastAsia="Arial" w:hAnsi="Arial" w:cs="Arial"/>
          <w:sz w:val="22"/>
          <w:szCs w:val="22"/>
        </w:rPr>
        <w:t xml:space="preserve"> Holdings be advised to consider in order to enforce its foreign judgment debt? </w:t>
      </w:r>
    </w:p>
    <w:p w14:paraId="4C8115BE" w14:textId="77777777" w:rsidR="00697074" w:rsidRPr="0030743B" w:rsidRDefault="00697074" w:rsidP="0030743B">
      <w:pPr>
        <w:jc w:val="both"/>
        <w:rPr>
          <w:rFonts w:ascii="Arial" w:eastAsia="Arial" w:hAnsi="Arial" w:cs="Arial"/>
          <w:sz w:val="22"/>
          <w:szCs w:val="22"/>
        </w:rPr>
      </w:pPr>
    </w:p>
    <w:p w14:paraId="4F308082" w14:textId="2CEC54F9" w:rsidR="006560E3" w:rsidRPr="0030743B" w:rsidRDefault="005464C5" w:rsidP="0030743B">
      <w:pPr>
        <w:jc w:val="both"/>
        <w:rPr>
          <w:rFonts w:ascii="Arial" w:eastAsia="Arial" w:hAnsi="Arial" w:cs="Arial"/>
          <w:sz w:val="22"/>
          <w:szCs w:val="22"/>
        </w:rPr>
      </w:pPr>
      <w:proofErr w:type="spellStart"/>
      <w:r w:rsidRPr="0030743B">
        <w:rPr>
          <w:rFonts w:ascii="Arial" w:eastAsia="Arial" w:hAnsi="Arial" w:cs="Arial"/>
          <w:sz w:val="22"/>
          <w:szCs w:val="22"/>
        </w:rPr>
        <w:t>Insol</w:t>
      </w:r>
      <w:proofErr w:type="spellEnd"/>
      <w:r w:rsidRPr="0030743B">
        <w:rPr>
          <w:rFonts w:ascii="Arial" w:eastAsia="Arial" w:hAnsi="Arial" w:cs="Arial"/>
          <w:sz w:val="22"/>
          <w:szCs w:val="22"/>
        </w:rPr>
        <w:t xml:space="preserve"> Pages 63,64</w:t>
      </w:r>
    </w:p>
    <w:p w14:paraId="59ADF05C" w14:textId="77777777" w:rsidR="005464C5" w:rsidRPr="0030743B" w:rsidRDefault="005464C5" w:rsidP="0030743B">
      <w:pPr>
        <w:jc w:val="both"/>
        <w:rPr>
          <w:rFonts w:ascii="Arial" w:eastAsia="Arial" w:hAnsi="Arial" w:cs="Arial"/>
          <w:sz w:val="22"/>
          <w:szCs w:val="22"/>
        </w:rPr>
      </w:pPr>
    </w:p>
    <w:p w14:paraId="17F4FFE7" w14:textId="3FE0E6E3" w:rsidR="005464C5" w:rsidRPr="0030743B" w:rsidRDefault="006560E3" w:rsidP="0030743B">
      <w:pPr>
        <w:jc w:val="both"/>
        <w:rPr>
          <w:rFonts w:ascii="Arial" w:hAnsi="Arial" w:cs="Arial"/>
          <w:sz w:val="22"/>
          <w:szCs w:val="22"/>
        </w:rPr>
      </w:pPr>
      <w:r w:rsidRPr="0030743B">
        <w:rPr>
          <w:rFonts w:ascii="Arial" w:hAnsi="Arial" w:cs="Arial"/>
          <w:sz w:val="22"/>
          <w:szCs w:val="22"/>
        </w:rPr>
        <w:t xml:space="preserve">In the BVI, </w:t>
      </w:r>
      <w:r w:rsidR="00855E60" w:rsidRPr="0030743B">
        <w:rPr>
          <w:rFonts w:ascii="Arial" w:hAnsi="Arial" w:cs="Arial"/>
          <w:sz w:val="22"/>
          <w:szCs w:val="22"/>
        </w:rPr>
        <w:t>the Reciprocal Enforcement of Judgments Act</w:t>
      </w:r>
      <w:r w:rsidR="005464C5" w:rsidRPr="0030743B">
        <w:rPr>
          <w:rFonts w:ascii="Arial" w:hAnsi="Arial" w:cs="Arial"/>
          <w:sz w:val="22"/>
          <w:szCs w:val="22"/>
        </w:rPr>
        <w:t xml:space="preserve"> (Cap 65)</w:t>
      </w:r>
      <w:r w:rsidR="00855E60" w:rsidRPr="0030743B">
        <w:rPr>
          <w:rFonts w:ascii="Arial" w:hAnsi="Arial" w:cs="Arial"/>
          <w:sz w:val="22"/>
          <w:szCs w:val="22"/>
        </w:rPr>
        <w:t xml:space="preserve"> 1922 and common law</w:t>
      </w:r>
      <w:r w:rsidRPr="0030743B">
        <w:rPr>
          <w:rFonts w:ascii="Arial" w:hAnsi="Arial" w:cs="Arial"/>
          <w:sz w:val="22"/>
          <w:szCs w:val="22"/>
        </w:rPr>
        <w:t xml:space="preserve"> govern the recognition </w:t>
      </w:r>
      <w:r w:rsidR="009E641E" w:rsidRPr="0030743B">
        <w:rPr>
          <w:rFonts w:ascii="Arial" w:hAnsi="Arial" w:cs="Arial"/>
          <w:sz w:val="22"/>
          <w:szCs w:val="22"/>
        </w:rPr>
        <w:t xml:space="preserve">of foreign judgements. </w:t>
      </w:r>
      <w:proofErr w:type="spellStart"/>
      <w:r w:rsidR="005464C5" w:rsidRPr="0030743B">
        <w:rPr>
          <w:rFonts w:ascii="Arial" w:hAnsi="Arial" w:cs="Arial"/>
          <w:sz w:val="22"/>
          <w:szCs w:val="22"/>
        </w:rPr>
        <w:t>Pinforth</w:t>
      </w:r>
      <w:proofErr w:type="spellEnd"/>
      <w:r w:rsidR="005464C5" w:rsidRPr="0030743B">
        <w:rPr>
          <w:rFonts w:ascii="Arial" w:hAnsi="Arial" w:cs="Arial"/>
          <w:sz w:val="22"/>
          <w:szCs w:val="22"/>
        </w:rPr>
        <w:t xml:space="preserve"> Holdings needs to use these provisions for registering its judgement and establishing its claims in BVI against Expat properties.</w:t>
      </w:r>
    </w:p>
    <w:p w14:paraId="3D196B20" w14:textId="77777777" w:rsidR="005464C5" w:rsidRPr="0030743B" w:rsidRDefault="005464C5" w:rsidP="0030743B">
      <w:pPr>
        <w:jc w:val="both"/>
        <w:rPr>
          <w:rFonts w:ascii="Arial" w:hAnsi="Arial" w:cs="Arial"/>
          <w:sz w:val="22"/>
          <w:szCs w:val="22"/>
        </w:rPr>
      </w:pPr>
    </w:p>
    <w:p w14:paraId="667E8674" w14:textId="3206773F" w:rsidR="006560E3" w:rsidRPr="0030743B" w:rsidRDefault="009E641E" w:rsidP="0030743B">
      <w:pPr>
        <w:jc w:val="both"/>
        <w:rPr>
          <w:rFonts w:ascii="Arial" w:hAnsi="Arial" w:cs="Arial"/>
          <w:sz w:val="22"/>
          <w:szCs w:val="22"/>
        </w:rPr>
      </w:pPr>
      <w:r w:rsidRPr="0030743B">
        <w:rPr>
          <w:rFonts w:ascii="Arial" w:hAnsi="Arial" w:cs="Arial"/>
          <w:sz w:val="22"/>
          <w:szCs w:val="22"/>
        </w:rPr>
        <w:t xml:space="preserve">For a judgement to be directly enforceable under </w:t>
      </w:r>
      <w:r w:rsidR="00855E60" w:rsidRPr="0030743B">
        <w:rPr>
          <w:rFonts w:ascii="Arial" w:hAnsi="Arial" w:cs="Arial"/>
          <w:sz w:val="22"/>
          <w:szCs w:val="22"/>
        </w:rPr>
        <w:t xml:space="preserve">the Reciprocal Enforcement Act and the common law, </w:t>
      </w:r>
      <w:r w:rsidRPr="0030743B">
        <w:rPr>
          <w:rFonts w:ascii="Arial" w:hAnsi="Arial" w:cs="Arial"/>
          <w:sz w:val="22"/>
          <w:szCs w:val="22"/>
        </w:rPr>
        <w:t xml:space="preserve">the </w:t>
      </w:r>
      <w:r w:rsidR="00855E60" w:rsidRPr="0030743B">
        <w:rPr>
          <w:rFonts w:ascii="Arial" w:hAnsi="Arial" w:cs="Arial"/>
          <w:sz w:val="22"/>
          <w:szCs w:val="22"/>
        </w:rPr>
        <w:t>judgment must be a final and conclusive money judgment</w:t>
      </w:r>
      <w:r w:rsidRPr="0030743B">
        <w:rPr>
          <w:rFonts w:ascii="Arial" w:hAnsi="Arial" w:cs="Arial"/>
          <w:sz w:val="22"/>
          <w:szCs w:val="22"/>
        </w:rPr>
        <w:t>.</w:t>
      </w:r>
    </w:p>
    <w:p w14:paraId="5653B641" w14:textId="77777777" w:rsidR="009E641E" w:rsidRPr="0030743B" w:rsidRDefault="009E641E" w:rsidP="0030743B">
      <w:pPr>
        <w:jc w:val="both"/>
        <w:rPr>
          <w:rFonts w:ascii="Arial" w:hAnsi="Arial" w:cs="Arial"/>
          <w:sz w:val="22"/>
          <w:szCs w:val="22"/>
        </w:rPr>
      </w:pPr>
      <w:r w:rsidRPr="0030743B">
        <w:rPr>
          <w:rFonts w:ascii="Arial" w:hAnsi="Arial" w:cs="Arial"/>
          <w:sz w:val="22"/>
          <w:szCs w:val="22"/>
        </w:rPr>
        <w:t xml:space="preserve">As per </w:t>
      </w:r>
      <w:r w:rsidR="00855E60" w:rsidRPr="0030743B">
        <w:rPr>
          <w:rFonts w:ascii="Arial" w:hAnsi="Arial" w:cs="Arial"/>
          <w:sz w:val="22"/>
          <w:szCs w:val="22"/>
        </w:rPr>
        <w:t xml:space="preserve">the 1922 Act, “Judgement” is defined as any judgment or order </w:t>
      </w:r>
      <w:r w:rsidRPr="0030743B">
        <w:rPr>
          <w:rFonts w:ascii="Arial" w:hAnsi="Arial" w:cs="Arial"/>
          <w:sz w:val="22"/>
          <w:szCs w:val="22"/>
        </w:rPr>
        <w:t>m</w:t>
      </w:r>
      <w:r w:rsidR="00855E60" w:rsidRPr="0030743B">
        <w:rPr>
          <w:rFonts w:ascii="Arial" w:hAnsi="Arial" w:cs="Arial"/>
          <w:sz w:val="22"/>
          <w:szCs w:val="22"/>
        </w:rPr>
        <w:t xml:space="preserve">ade by the court before or after the passing of the act, whereby any sum of money is made payable. </w:t>
      </w:r>
    </w:p>
    <w:p w14:paraId="1511B327" w14:textId="739A5529" w:rsidR="00855E60" w:rsidRPr="0030743B" w:rsidRDefault="009E641E" w:rsidP="0030743B">
      <w:pPr>
        <w:jc w:val="both"/>
        <w:rPr>
          <w:rFonts w:ascii="Arial" w:hAnsi="Arial" w:cs="Arial"/>
          <w:sz w:val="22"/>
          <w:szCs w:val="22"/>
        </w:rPr>
      </w:pPr>
      <w:r w:rsidRPr="0030743B">
        <w:rPr>
          <w:rFonts w:ascii="Arial" w:hAnsi="Arial" w:cs="Arial"/>
          <w:sz w:val="22"/>
          <w:szCs w:val="22"/>
        </w:rPr>
        <w:t xml:space="preserve">Under </w:t>
      </w:r>
      <w:r w:rsidR="00855E60" w:rsidRPr="0030743B">
        <w:rPr>
          <w:rFonts w:ascii="Arial" w:hAnsi="Arial" w:cs="Arial"/>
          <w:sz w:val="22"/>
          <w:szCs w:val="22"/>
        </w:rPr>
        <w:t>section 2(1) of the Reciprocal Enforcement of Judgments Act 1922, only the</w:t>
      </w:r>
      <w:r w:rsidRPr="0030743B">
        <w:rPr>
          <w:rFonts w:ascii="Arial" w:hAnsi="Arial" w:cs="Arial"/>
          <w:sz w:val="22"/>
          <w:szCs w:val="22"/>
        </w:rPr>
        <w:t xml:space="preserve"> final conclusive judgements for monetary sums </w:t>
      </w:r>
      <w:r w:rsidR="00855E60" w:rsidRPr="0030743B">
        <w:rPr>
          <w:rFonts w:ascii="Arial" w:hAnsi="Arial" w:cs="Arial"/>
          <w:sz w:val="22"/>
          <w:szCs w:val="22"/>
        </w:rPr>
        <w:t>can be enforced.</w:t>
      </w:r>
      <w:r w:rsidRPr="0030743B">
        <w:rPr>
          <w:rFonts w:ascii="Arial" w:hAnsi="Arial" w:cs="Arial"/>
          <w:sz w:val="22"/>
          <w:szCs w:val="22"/>
        </w:rPr>
        <w:t xml:space="preserve"> Other judgements </w:t>
      </w:r>
      <w:r w:rsidR="00855E60" w:rsidRPr="0030743B">
        <w:rPr>
          <w:rFonts w:ascii="Arial" w:hAnsi="Arial" w:cs="Arial"/>
          <w:sz w:val="22"/>
          <w:szCs w:val="22"/>
        </w:rPr>
        <w:t xml:space="preserve">such as declaratory, injunctive or otherwise cannot be enforced. </w:t>
      </w:r>
      <w:r w:rsidRPr="0030743B">
        <w:rPr>
          <w:rFonts w:ascii="Arial" w:hAnsi="Arial" w:cs="Arial"/>
          <w:sz w:val="22"/>
          <w:szCs w:val="22"/>
        </w:rPr>
        <w:t xml:space="preserve">(This criterion is fulfilled by the award of the judgment sum in the English court in </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Holdings</w:t>
      </w:r>
      <w:r w:rsidR="005464C5" w:rsidRPr="0030743B">
        <w:rPr>
          <w:rFonts w:ascii="Arial" w:hAnsi="Arial" w:cs="Arial"/>
          <w:sz w:val="22"/>
          <w:szCs w:val="22"/>
        </w:rPr>
        <w:t>’ case.</w:t>
      </w:r>
      <w:r w:rsidRPr="0030743B">
        <w:rPr>
          <w:rFonts w:ascii="Arial" w:hAnsi="Arial" w:cs="Arial"/>
          <w:sz w:val="22"/>
          <w:szCs w:val="22"/>
        </w:rPr>
        <w:t>)</w:t>
      </w:r>
    </w:p>
    <w:p w14:paraId="6312963D" w14:textId="77777777" w:rsidR="00855E60" w:rsidRPr="0030743B" w:rsidRDefault="00855E60" w:rsidP="0030743B">
      <w:pPr>
        <w:jc w:val="both"/>
        <w:rPr>
          <w:rFonts w:ascii="Arial" w:hAnsi="Arial" w:cs="Arial"/>
          <w:sz w:val="22"/>
          <w:szCs w:val="22"/>
        </w:rPr>
      </w:pPr>
    </w:p>
    <w:p w14:paraId="6A6D1EB9" w14:textId="77777777" w:rsidR="00CE42B1" w:rsidRPr="0030743B" w:rsidRDefault="00CE42B1" w:rsidP="0030743B">
      <w:pPr>
        <w:jc w:val="both"/>
        <w:rPr>
          <w:rFonts w:ascii="Arial" w:hAnsi="Arial" w:cs="Arial"/>
          <w:sz w:val="22"/>
          <w:szCs w:val="22"/>
        </w:rPr>
      </w:pPr>
      <w:r w:rsidRPr="0030743B">
        <w:rPr>
          <w:rFonts w:ascii="Arial" w:hAnsi="Arial" w:cs="Arial"/>
          <w:sz w:val="22"/>
          <w:szCs w:val="22"/>
        </w:rPr>
        <w:t>The 1922 act is only applicable to those judgments</w:t>
      </w:r>
      <w:r w:rsidR="00855E60" w:rsidRPr="0030743B">
        <w:rPr>
          <w:rFonts w:ascii="Arial" w:hAnsi="Arial" w:cs="Arial"/>
          <w:sz w:val="22"/>
          <w:szCs w:val="22"/>
        </w:rPr>
        <w:t xml:space="preserve"> </w:t>
      </w:r>
      <w:r w:rsidRPr="0030743B">
        <w:rPr>
          <w:rFonts w:ascii="Arial" w:hAnsi="Arial" w:cs="Arial"/>
          <w:sz w:val="22"/>
          <w:szCs w:val="22"/>
        </w:rPr>
        <w:t xml:space="preserve">which are </w:t>
      </w:r>
      <w:r w:rsidR="00855E60" w:rsidRPr="0030743B">
        <w:rPr>
          <w:rFonts w:ascii="Arial" w:hAnsi="Arial" w:cs="Arial"/>
          <w:sz w:val="22"/>
          <w:szCs w:val="22"/>
        </w:rPr>
        <w:t xml:space="preserve">given </w:t>
      </w:r>
      <w:r w:rsidRPr="0030743B">
        <w:rPr>
          <w:rFonts w:ascii="Arial" w:hAnsi="Arial" w:cs="Arial"/>
          <w:sz w:val="22"/>
          <w:szCs w:val="22"/>
        </w:rPr>
        <w:t xml:space="preserve">by the </w:t>
      </w:r>
      <w:r w:rsidR="00855E60" w:rsidRPr="0030743B">
        <w:rPr>
          <w:rFonts w:ascii="Arial" w:hAnsi="Arial" w:cs="Arial"/>
          <w:sz w:val="22"/>
          <w:szCs w:val="22"/>
        </w:rPr>
        <w:t xml:space="preserve">High Court of England Wales and Northern Ireland, Court of Session in Scotland, Court of Bahamas, Barbados, Belize, Trinidad &amp; Tobago, Guyana, St Lucia, Grenada, Jamaica and New South Wales (Australia). </w:t>
      </w:r>
    </w:p>
    <w:p w14:paraId="5B1A8F67" w14:textId="0C047F36" w:rsidR="00855E60" w:rsidRPr="0030743B" w:rsidRDefault="00CE42B1" w:rsidP="0030743B">
      <w:pPr>
        <w:jc w:val="both"/>
        <w:rPr>
          <w:rFonts w:ascii="Arial" w:hAnsi="Arial" w:cs="Arial"/>
          <w:sz w:val="22"/>
          <w:szCs w:val="22"/>
        </w:rPr>
      </w:pPr>
      <w:r w:rsidRPr="0030743B">
        <w:rPr>
          <w:rFonts w:ascii="Arial" w:hAnsi="Arial" w:cs="Arial"/>
          <w:sz w:val="22"/>
          <w:szCs w:val="22"/>
        </w:rPr>
        <w:t xml:space="preserve">In the case where the </w:t>
      </w:r>
      <w:r w:rsidR="00855E60" w:rsidRPr="0030743B">
        <w:rPr>
          <w:rFonts w:ascii="Arial" w:hAnsi="Arial" w:cs="Arial"/>
          <w:sz w:val="22"/>
          <w:szCs w:val="22"/>
        </w:rPr>
        <w:t xml:space="preserve">judgment </w:t>
      </w:r>
      <w:r w:rsidRPr="0030743B">
        <w:rPr>
          <w:rFonts w:ascii="Arial" w:hAnsi="Arial" w:cs="Arial"/>
          <w:sz w:val="22"/>
          <w:szCs w:val="22"/>
        </w:rPr>
        <w:t xml:space="preserve">is </w:t>
      </w:r>
      <w:r w:rsidR="00855E60" w:rsidRPr="0030743B">
        <w:rPr>
          <w:rFonts w:ascii="Arial" w:hAnsi="Arial" w:cs="Arial"/>
          <w:sz w:val="22"/>
          <w:szCs w:val="22"/>
        </w:rPr>
        <w:t>from other countries which are not included in the Reciprocal Enforcement of Judgments Act 1922</w:t>
      </w:r>
      <w:r w:rsidRPr="0030743B">
        <w:rPr>
          <w:rFonts w:ascii="Arial" w:hAnsi="Arial" w:cs="Arial"/>
          <w:sz w:val="22"/>
          <w:szCs w:val="22"/>
        </w:rPr>
        <w:t>, they</w:t>
      </w:r>
      <w:r w:rsidR="00855E60" w:rsidRPr="0030743B">
        <w:rPr>
          <w:rFonts w:ascii="Arial" w:hAnsi="Arial" w:cs="Arial"/>
          <w:sz w:val="22"/>
          <w:szCs w:val="22"/>
        </w:rPr>
        <w:t xml:space="preserve"> cannot be registered. </w:t>
      </w:r>
      <w:r w:rsidRPr="0030743B">
        <w:rPr>
          <w:rFonts w:ascii="Arial" w:hAnsi="Arial" w:cs="Arial"/>
          <w:sz w:val="22"/>
          <w:szCs w:val="22"/>
        </w:rPr>
        <w:t xml:space="preserve">(In the case of </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Holdings, the jurisdiction of the English Court is covered under </w:t>
      </w:r>
      <w:r w:rsidR="00855E60" w:rsidRPr="0030743B">
        <w:rPr>
          <w:rFonts w:ascii="Arial" w:hAnsi="Arial" w:cs="Arial"/>
          <w:sz w:val="22"/>
          <w:szCs w:val="22"/>
        </w:rPr>
        <w:t>the Reciprocal Enforcement of Judgments Act 1922.</w:t>
      </w:r>
      <w:r w:rsidRPr="0030743B">
        <w:rPr>
          <w:rFonts w:ascii="Arial" w:hAnsi="Arial" w:cs="Arial"/>
          <w:sz w:val="22"/>
          <w:szCs w:val="22"/>
        </w:rPr>
        <w:t>)</w:t>
      </w:r>
      <w:r w:rsidR="00855E60" w:rsidRPr="0030743B">
        <w:rPr>
          <w:rFonts w:ascii="Arial" w:hAnsi="Arial" w:cs="Arial"/>
          <w:sz w:val="22"/>
          <w:szCs w:val="22"/>
        </w:rPr>
        <w:t xml:space="preserve"> </w:t>
      </w:r>
    </w:p>
    <w:p w14:paraId="24FC5C2E" w14:textId="77777777" w:rsidR="00855E60" w:rsidRPr="0030743B" w:rsidRDefault="00855E60" w:rsidP="0030743B">
      <w:pPr>
        <w:jc w:val="both"/>
        <w:rPr>
          <w:rFonts w:ascii="Arial" w:hAnsi="Arial" w:cs="Arial"/>
          <w:sz w:val="22"/>
          <w:szCs w:val="22"/>
        </w:rPr>
      </w:pPr>
    </w:p>
    <w:p w14:paraId="4601F1B5" w14:textId="61D5DD7D" w:rsidR="00CE42B1" w:rsidRPr="0030743B" w:rsidRDefault="00CE42B1" w:rsidP="0030743B">
      <w:pPr>
        <w:jc w:val="both"/>
        <w:rPr>
          <w:rFonts w:ascii="Arial" w:hAnsi="Arial" w:cs="Arial"/>
          <w:sz w:val="22"/>
          <w:szCs w:val="22"/>
        </w:rPr>
      </w:pPr>
      <w:r w:rsidRPr="0030743B">
        <w:rPr>
          <w:rFonts w:ascii="Arial" w:hAnsi="Arial" w:cs="Arial"/>
          <w:sz w:val="22"/>
          <w:szCs w:val="22"/>
        </w:rPr>
        <w:t xml:space="preserve">On the registration of a foreign judgement by the BVI court under </w:t>
      </w:r>
      <w:r w:rsidR="00855E60" w:rsidRPr="0030743B">
        <w:rPr>
          <w:rFonts w:ascii="Arial" w:hAnsi="Arial" w:cs="Arial"/>
          <w:sz w:val="22"/>
          <w:szCs w:val="22"/>
        </w:rPr>
        <w:t>the Reciprocal Enforcement of Judgments Act 1922 (Reciprocal Enforcement Act) for enforcement</w:t>
      </w:r>
      <w:r w:rsidRPr="0030743B">
        <w:rPr>
          <w:rFonts w:ascii="Arial" w:hAnsi="Arial" w:cs="Arial"/>
          <w:sz w:val="22"/>
          <w:szCs w:val="22"/>
        </w:rPr>
        <w:t>, it is treated</w:t>
      </w:r>
      <w:r w:rsidR="00855E60" w:rsidRPr="0030743B">
        <w:rPr>
          <w:rFonts w:ascii="Arial" w:hAnsi="Arial" w:cs="Arial"/>
          <w:sz w:val="22"/>
          <w:szCs w:val="22"/>
        </w:rPr>
        <w:t xml:space="preserve"> as if it were a BVI judgment</w:t>
      </w:r>
      <w:r w:rsidRPr="0030743B">
        <w:rPr>
          <w:rFonts w:ascii="Arial" w:hAnsi="Arial" w:cs="Arial"/>
          <w:sz w:val="22"/>
          <w:szCs w:val="22"/>
        </w:rPr>
        <w:t xml:space="preserve"> and has the same effect and force of a BVI judgement</w:t>
      </w:r>
      <w:r w:rsidR="00855E60" w:rsidRPr="0030743B">
        <w:rPr>
          <w:rFonts w:ascii="Arial" w:hAnsi="Arial" w:cs="Arial"/>
          <w:sz w:val="22"/>
          <w:szCs w:val="22"/>
        </w:rPr>
        <w:t>.</w:t>
      </w:r>
    </w:p>
    <w:p w14:paraId="1BEFF3F4" w14:textId="77777777" w:rsidR="00CE42B1" w:rsidRPr="0030743B" w:rsidRDefault="00CE42B1" w:rsidP="0030743B">
      <w:pPr>
        <w:jc w:val="both"/>
        <w:rPr>
          <w:rFonts w:ascii="Arial" w:hAnsi="Arial" w:cs="Arial"/>
          <w:sz w:val="22"/>
          <w:szCs w:val="22"/>
        </w:rPr>
      </w:pPr>
    </w:p>
    <w:p w14:paraId="7DA89C1A" w14:textId="77777777" w:rsidR="00FF4334" w:rsidRPr="0030743B" w:rsidRDefault="00AA2035" w:rsidP="0030743B">
      <w:pPr>
        <w:jc w:val="both"/>
        <w:rPr>
          <w:rFonts w:ascii="Arial" w:hAnsi="Arial" w:cs="Arial"/>
          <w:sz w:val="22"/>
          <w:szCs w:val="22"/>
        </w:rPr>
      </w:pPr>
      <w:r w:rsidRPr="0030743B">
        <w:rPr>
          <w:rFonts w:ascii="Arial" w:hAnsi="Arial" w:cs="Arial"/>
          <w:sz w:val="22"/>
          <w:szCs w:val="22"/>
        </w:rPr>
        <w:t xml:space="preserve">A </w:t>
      </w:r>
      <w:r w:rsidR="00855E60" w:rsidRPr="0030743B">
        <w:rPr>
          <w:rFonts w:ascii="Arial" w:hAnsi="Arial" w:cs="Arial"/>
          <w:sz w:val="22"/>
          <w:szCs w:val="22"/>
        </w:rPr>
        <w:t>foreign judgment is registrable within 12 months of the date of judgment</w:t>
      </w:r>
      <w:r w:rsidRPr="0030743B">
        <w:rPr>
          <w:rFonts w:ascii="Arial" w:hAnsi="Arial" w:cs="Arial"/>
          <w:sz w:val="22"/>
          <w:szCs w:val="22"/>
        </w:rPr>
        <w:t xml:space="preserve">. However, the </w:t>
      </w:r>
      <w:r w:rsidR="00855E60" w:rsidRPr="0030743B">
        <w:rPr>
          <w:rFonts w:ascii="Arial" w:hAnsi="Arial" w:cs="Arial"/>
          <w:sz w:val="22"/>
          <w:szCs w:val="22"/>
        </w:rPr>
        <w:t xml:space="preserve">BVI court </w:t>
      </w:r>
      <w:r w:rsidRPr="0030743B">
        <w:rPr>
          <w:rFonts w:ascii="Arial" w:hAnsi="Arial" w:cs="Arial"/>
          <w:sz w:val="22"/>
          <w:szCs w:val="22"/>
        </w:rPr>
        <w:t xml:space="preserve">can </w:t>
      </w:r>
      <w:r w:rsidR="00855E60" w:rsidRPr="0030743B">
        <w:rPr>
          <w:rFonts w:ascii="Arial" w:hAnsi="Arial" w:cs="Arial"/>
          <w:sz w:val="22"/>
          <w:szCs w:val="22"/>
        </w:rPr>
        <w:t>grant a longer period on the basis</w:t>
      </w:r>
      <w:r w:rsidRPr="0030743B">
        <w:rPr>
          <w:rFonts w:ascii="Arial" w:hAnsi="Arial" w:cs="Arial"/>
          <w:sz w:val="22"/>
          <w:szCs w:val="22"/>
        </w:rPr>
        <w:t>,</w:t>
      </w:r>
      <w:r w:rsidR="00855E60" w:rsidRPr="0030743B">
        <w:rPr>
          <w:rFonts w:ascii="Arial" w:hAnsi="Arial" w:cs="Arial"/>
          <w:sz w:val="22"/>
          <w:szCs w:val="22"/>
        </w:rPr>
        <w:t xml:space="preserve"> that it is just and convenient to do so. </w:t>
      </w:r>
      <w:r w:rsidRPr="0030743B">
        <w:rPr>
          <w:rFonts w:ascii="Arial" w:hAnsi="Arial" w:cs="Arial"/>
          <w:sz w:val="22"/>
          <w:szCs w:val="22"/>
        </w:rPr>
        <w:t>(</w:t>
      </w:r>
      <w:proofErr w:type="spellStart"/>
      <w:r w:rsidR="00855E60" w:rsidRPr="0030743B">
        <w:rPr>
          <w:rFonts w:ascii="Arial" w:hAnsi="Arial" w:cs="Arial"/>
          <w:sz w:val="22"/>
          <w:szCs w:val="22"/>
        </w:rPr>
        <w:t>Pinforth</w:t>
      </w:r>
      <w:proofErr w:type="spellEnd"/>
      <w:r w:rsidR="00855E60" w:rsidRPr="0030743B">
        <w:rPr>
          <w:rFonts w:ascii="Arial" w:hAnsi="Arial" w:cs="Arial"/>
          <w:sz w:val="22"/>
          <w:szCs w:val="22"/>
        </w:rPr>
        <w:t xml:space="preserve"> Holdings </w:t>
      </w:r>
      <w:r w:rsidRPr="0030743B">
        <w:rPr>
          <w:rFonts w:ascii="Arial" w:hAnsi="Arial" w:cs="Arial"/>
          <w:sz w:val="22"/>
          <w:szCs w:val="22"/>
        </w:rPr>
        <w:t xml:space="preserve">should register the judgement obtained, in </w:t>
      </w:r>
      <w:r w:rsidR="00855E60" w:rsidRPr="0030743B">
        <w:rPr>
          <w:rFonts w:ascii="Arial" w:hAnsi="Arial" w:cs="Arial"/>
          <w:sz w:val="22"/>
          <w:szCs w:val="22"/>
        </w:rPr>
        <w:t xml:space="preserve">the </w:t>
      </w:r>
      <w:r w:rsidRPr="0030743B">
        <w:rPr>
          <w:rFonts w:ascii="Arial" w:hAnsi="Arial" w:cs="Arial"/>
          <w:sz w:val="22"/>
          <w:szCs w:val="22"/>
        </w:rPr>
        <w:t xml:space="preserve">applicable </w:t>
      </w:r>
      <w:r w:rsidR="00855E60" w:rsidRPr="0030743B">
        <w:rPr>
          <w:rFonts w:ascii="Arial" w:hAnsi="Arial" w:cs="Arial"/>
          <w:sz w:val="22"/>
          <w:szCs w:val="22"/>
        </w:rPr>
        <w:t>12 months period.</w:t>
      </w:r>
      <w:r w:rsidRPr="0030743B">
        <w:rPr>
          <w:rFonts w:ascii="Arial" w:hAnsi="Arial" w:cs="Arial"/>
          <w:sz w:val="22"/>
          <w:szCs w:val="22"/>
        </w:rPr>
        <w:t>)</w:t>
      </w:r>
    </w:p>
    <w:p w14:paraId="7AB000CE" w14:textId="77777777" w:rsidR="00FF4334" w:rsidRPr="0030743B" w:rsidRDefault="00FF4334" w:rsidP="0030743B">
      <w:pPr>
        <w:jc w:val="both"/>
        <w:rPr>
          <w:rFonts w:ascii="Arial" w:hAnsi="Arial" w:cs="Arial"/>
          <w:sz w:val="22"/>
          <w:szCs w:val="22"/>
        </w:rPr>
      </w:pPr>
    </w:p>
    <w:p w14:paraId="55A1032A" w14:textId="487990AC" w:rsidR="00FB2565" w:rsidRPr="0030743B" w:rsidRDefault="00AA2035" w:rsidP="0030743B">
      <w:pPr>
        <w:jc w:val="both"/>
        <w:rPr>
          <w:rFonts w:ascii="Arial" w:hAnsi="Arial" w:cs="Arial"/>
          <w:sz w:val="22"/>
          <w:szCs w:val="22"/>
        </w:rPr>
      </w:pPr>
      <w:r w:rsidRPr="0030743B">
        <w:rPr>
          <w:rFonts w:ascii="Arial" w:hAnsi="Arial" w:cs="Arial"/>
          <w:sz w:val="22"/>
          <w:szCs w:val="22"/>
        </w:rPr>
        <w:t>To register a</w:t>
      </w:r>
      <w:r w:rsidR="00855E60" w:rsidRPr="0030743B">
        <w:rPr>
          <w:rFonts w:ascii="Arial" w:hAnsi="Arial" w:cs="Arial"/>
          <w:sz w:val="22"/>
          <w:szCs w:val="22"/>
        </w:rPr>
        <w:t xml:space="preserve"> judgment</w:t>
      </w:r>
      <w:r w:rsidRPr="0030743B">
        <w:rPr>
          <w:rFonts w:ascii="Arial" w:hAnsi="Arial" w:cs="Arial"/>
          <w:sz w:val="22"/>
          <w:szCs w:val="22"/>
        </w:rPr>
        <w:t xml:space="preserve">, the </w:t>
      </w:r>
      <w:r w:rsidR="00FB2565" w:rsidRPr="0030743B">
        <w:rPr>
          <w:rFonts w:ascii="Arial" w:hAnsi="Arial" w:cs="Arial"/>
          <w:sz w:val="22"/>
          <w:szCs w:val="22"/>
        </w:rPr>
        <w:t>judgement creditor</w:t>
      </w:r>
      <w:r w:rsidR="00855E60" w:rsidRPr="0030743B">
        <w:rPr>
          <w:rFonts w:ascii="Arial" w:hAnsi="Arial" w:cs="Arial"/>
          <w:sz w:val="22"/>
          <w:szCs w:val="22"/>
        </w:rPr>
        <w:t xml:space="preserve"> must apply to court under CPR Part 72</w:t>
      </w:r>
      <w:r w:rsidRPr="0030743B">
        <w:rPr>
          <w:rFonts w:ascii="Arial" w:hAnsi="Arial" w:cs="Arial"/>
          <w:sz w:val="22"/>
          <w:szCs w:val="22"/>
        </w:rPr>
        <w:t xml:space="preserve">. The application must include certain prescribed information such as the confirmations and </w:t>
      </w:r>
      <w:r w:rsidR="00FB2565" w:rsidRPr="0030743B">
        <w:rPr>
          <w:rFonts w:ascii="Arial" w:hAnsi="Arial" w:cs="Arial"/>
          <w:sz w:val="22"/>
          <w:szCs w:val="22"/>
        </w:rPr>
        <w:t>statements</w:t>
      </w:r>
      <w:r w:rsidRPr="0030743B">
        <w:rPr>
          <w:rFonts w:ascii="Arial" w:hAnsi="Arial" w:cs="Arial"/>
          <w:sz w:val="22"/>
          <w:szCs w:val="22"/>
        </w:rPr>
        <w:t xml:space="preserve"> of the judgement including</w:t>
      </w:r>
      <w:r w:rsidR="00FB2565" w:rsidRPr="0030743B">
        <w:rPr>
          <w:rFonts w:ascii="Arial" w:hAnsi="Arial" w:cs="Arial"/>
          <w:sz w:val="22"/>
          <w:szCs w:val="22"/>
        </w:rPr>
        <w:t>:</w:t>
      </w:r>
    </w:p>
    <w:p w14:paraId="35D8C4AF" w14:textId="2A892B90" w:rsidR="00AA2035" w:rsidRPr="0030743B" w:rsidRDefault="00AA203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lang w:val="en-MY"/>
        </w:rPr>
        <w:t>details of any interest that has become due under the law of the country in which judgment has been entered</w:t>
      </w:r>
      <w:r w:rsidR="00697074">
        <w:rPr>
          <w:rFonts w:ascii="Arial" w:hAnsi="Arial" w:cs="Arial"/>
          <w:sz w:val="22"/>
          <w:szCs w:val="22"/>
          <w:lang w:val="en-MY"/>
        </w:rPr>
        <w:t>;</w:t>
      </w:r>
    </w:p>
    <w:p w14:paraId="13093B1C" w14:textId="6B58FE50"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the facts and legal grounds of the case</w:t>
      </w:r>
      <w:r w:rsidR="00697074">
        <w:rPr>
          <w:rFonts w:ascii="Arial" w:hAnsi="Arial" w:cs="Arial"/>
          <w:sz w:val="22"/>
          <w:szCs w:val="22"/>
        </w:rPr>
        <w:t>;</w:t>
      </w:r>
    </w:p>
    <w:p w14:paraId="07E53814" w14:textId="50213C72"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details of service and appearance by the judgment debtor</w:t>
      </w:r>
      <w:r w:rsidR="00697074">
        <w:rPr>
          <w:rFonts w:ascii="Arial" w:hAnsi="Arial" w:cs="Arial"/>
          <w:sz w:val="22"/>
          <w:szCs w:val="22"/>
        </w:rPr>
        <w:t>;</w:t>
      </w:r>
    </w:p>
    <w:p w14:paraId="10EA38D7" w14:textId="479C2C7A"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If judgment is appealable or is under appeal</w:t>
      </w:r>
      <w:r w:rsidR="00697074">
        <w:rPr>
          <w:rFonts w:ascii="Arial" w:hAnsi="Arial" w:cs="Arial"/>
          <w:sz w:val="22"/>
          <w:szCs w:val="22"/>
        </w:rPr>
        <w:t xml:space="preserve">; </w:t>
      </w:r>
    </w:p>
    <w:p w14:paraId="003646D8" w14:textId="4D632DD2" w:rsidR="00FB2565" w:rsidRPr="0030743B" w:rsidRDefault="00FB2565" w:rsidP="00697074">
      <w:pPr>
        <w:pStyle w:val="NormalWeb"/>
        <w:numPr>
          <w:ilvl w:val="0"/>
          <w:numId w:val="42"/>
        </w:numPr>
        <w:ind w:left="567" w:hanging="141"/>
        <w:jc w:val="both"/>
        <w:rPr>
          <w:rFonts w:ascii="Arial" w:hAnsi="Arial" w:cs="Arial"/>
          <w:sz w:val="22"/>
          <w:szCs w:val="22"/>
        </w:rPr>
      </w:pPr>
      <w:r w:rsidRPr="0030743B">
        <w:rPr>
          <w:rFonts w:ascii="Arial" w:hAnsi="Arial" w:cs="Arial"/>
          <w:sz w:val="22"/>
          <w:szCs w:val="22"/>
        </w:rPr>
        <w:t>a verified/certified copy of the foreign judgment and a certified/authenticated translation into English if necessary</w:t>
      </w:r>
      <w:r w:rsidR="00697074">
        <w:rPr>
          <w:rFonts w:ascii="Arial" w:hAnsi="Arial" w:cs="Arial"/>
          <w:sz w:val="22"/>
          <w:szCs w:val="22"/>
        </w:rPr>
        <w:t>.</w:t>
      </w:r>
    </w:p>
    <w:p w14:paraId="4CC76A72" w14:textId="31EB7AAD" w:rsidR="00FB2565" w:rsidRPr="0030743B" w:rsidRDefault="00855E60" w:rsidP="0030743B">
      <w:pPr>
        <w:jc w:val="both"/>
        <w:rPr>
          <w:rFonts w:ascii="Arial" w:hAnsi="Arial" w:cs="Arial"/>
          <w:sz w:val="22"/>
          <w:szCs w:val="22"/>
        </w:rPr>
      </w:pPr>
      <w:r w:rsidRPr="0030743B">
        <w:rPr>
          <w:rFonts w:ascii="Arial" w:hAnsi="Arial" w:cs="Arial"/>
          <w:sz w:val="22"/>
          <w:szCs w:val="22"/>
        </w:rPr>
        <w:t xml:space="preserve">The application </w:t>
      </w:r>
      <w:r w:rsidR="00133A94" w:rsidRPr="0030743B">
        <w:rPr>
          <w:rFonts w:ascii="Arial" w:hAnsi="Arial" w:cs="Arial"/>
          <w:sz w:val="22"/>
          <w:szCs w:val="22"/>
        </w:rPr>
        <w:t xml:space="preserve">to register </w:t>
      </w:r>
      <w:r w:rsidRPr="0030743B">
        <w:rPr>
          <w:rFonts w:ascii="Arial" w:hAnsi="Arial" w:cs="Arial"/>
          <w:sz w:val="22"/>
          <w:szCs w:val="22"/>
        </w:rPr>
        <w:t xml:space="preserve">can be made without notice to the judgment debtor. The court can order security for costs </w:t>
      </w:r>
      <w:r w:rsidR="00FB2565" w:rsidRPr="0030743B">
        <w:rPr>
          <w:rFonts w:ascii="Arial" w:hAnsi="Arial" w:cs="Arial"/>
          <w:sz w:val="22"/>
          <w:szCs w:val="22"/>
        </w:rPr>
        <w:t>from the judgment creditor, in</w:t>
      </w:r>
      <w:r w:rsidRPr="0030743B">
        <w:rPr>
          <w:rFonts w:ascii="Arial" w:hAnsi="Arial" w:cs="Arial"/>
          <w:sz w:val="22"/>
          <w:szCs w:val="22"/>
        </w:rPr>
        <w:t xml:space="preserve"> relation to any proceedings that can be brought to set aside the registration. </w:t>
      </w:r>
      <w:r w:rsidR="00FB2565" w:rsidRPr="0030743B">
        <w:rPr>
          <w:rFonts w:ascii="Arial" w:hAnsi="Arial" w:cs="Arial"/>
          <w:sz w:val="22"/>
          <w:szCs w:val="22"/>
          <w:lang w:val="en-MY"/>
        </w:rPr>
        <w:t>The Court will not order a foreign judgment to be registered in the event of the following (section 3(2) of the 1922 Act ):</w:t>
      </w:r>
    </w:p>
    <w:p w14:paraId="1EC74F53" w14:textId="688E01B4" w:rsidR="00FB2565" w:rsidRPr="0030743B" w:rsidRDefault="00FB2565" w:rsidP="0030743B">
      <w:pPr>
        <w:pStyle w:val="NormalWeb"/>
        <w:numPr>
          <w:ilvl w:val="0"/>
          <w:numId w:val="33"/>
        </w:numPr>
        <w:jc w:val="both"/>
        <w:rPr>
          <w:rFonts w:ascii="Arial" w:hAnsi="Arial" w:cs="Arial"/>
          <w:sz w:val="22"/>
          <w:szCs w:val="22"/>
          <w:lang w:val="en-MY"/>
        </w:rPr>
      </w:pPr>
      <w:r w:rsidRPr="0030743B">
        <w:rPr>
          <w:rFonts w:ascii="Arial" w:hAnsi="Arial" w:cs="Arial"/>
          <w:sz w:val="22"/>
          <w:szCs w:val="22"/>
          <w:lang w:val="en-MY"/>
        </w:rPr>
        <w:t xml:space="preserve">the original court </w:t>
      </w:r>
      <w:r w:rsidR="005464C5" w:rsidRPr="0030743B">
        <w:rPr>
          <w:rFonts w:ascii="Arial" w:hAnsi="Arial" w:cs="Arial"/>
          <w:sz w:val="22"/>
          <w:szCs w:val="22"/>
          <w:lang w:val="en-MY"/>
        </w:rPr>
        <w:t xml:space="preserve">did not have </w:t>
      </w:r>
      <w:r w:rsidRPr="0030743B">
        <w:rPr>
          <w:rFonts w:ascii="Arial" w:hAnsi="Arial" w:cs="Arial"/>
          <w:sz w:val="22"/>
          <w:szCs w:val="22"/>
          <w:lang w:val="en-MY"/>
        </w:rPr>
        <w:t>jurisdiction</w:t>
      </w:r>
      <w:r w:rsidR="005464C5" w:rsidRPr="0030743B">
        <w:rPr>
          <w:rFonts w:ascii="Arial" w:hAnsi="Arial" w:cs="Arial"/>
          <w:sz w:val="22"/>
          <w:szCs w:val="22"/>
          <w:lang w:val="en-MY"/>
        </w:rPr>
        <w:t xml:space="preserve"> to act</w:t>
      </w:r>
      <w:r w:rsidRPr="0030743B">
        <w:rPr>
          <w:rFonts w:ascii="Arial" w:hAnsi="Arial" w:cs="Arial"/>
          <w:sz w:val="22"/>
          <w:szCs w:val="22"/>
          <w:lang w:val="en-MY"/>
        </w:rPr>
        <w:t xml:space="preserve">; </w:t>
      </w:r>
    </w:p>
    <w:p w14:paraId="5F3AF2BA" w14:textId="6B3A38EF" w:rsidR="00FB2565"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judgment debtor, being a person who was neither carrying on business nor ordinarily resident within the jurisdiction of the original court, did not voluntarily appear or otherwise submit or agree to submit to the jurisdiction or the court; </w:t>
      </w:r>
    </w:p>
    <w:p w14:paraId="737E9FA9" w14:textId="5844FD5E" w:rsidR="00FB2565"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lastRenderedPageBreak/>
        <w:t>judgment debtor was not duly served with the process of the original court and did not appear, notwithstanding that he is ordinarily resident or carrying on a business within the jurisdiction of that court o</w:t>
      </w:r>
      <w:r w:rsidR="00FF4334" w:rsidRPr="0030743B">
        <w:rPr>
          <w:rFonts w:ascii="Arial" w:hAnsi="Arial" w:cs="Arial"/>
          <w:sz w:val="22"/>
          <w:szCs w:val="22"/>
          <w:lang w:val="en-MY"/>
        </w:rPr>
        <w:t>r</w:t>
      </w:r>
      <w:r w:rsidRPr="0030743B">
        <w:rPr>
          <w:rFonts w:ascii="Arial" w:hAnsi="Arial" w:cs="Arial"/>
          <w:sz w:val="22"/>
          <w:szCs w:val="22"/>
          <w:lang w:val="en-MY"/>
        </w:rPr>
        <w:t xml:space="preserve"> agreed to submit to the jurisdiction of the court; </w:t>
      </w:r>
    </w:p>
    <w:p w14:paraId="5BC00B48" w14:textId="0CE96ECE" w:rsidR="00FB2565" w:rsidRPr="0030743B" w:rsidRDefault="00FF4334"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FB2565" w:rsidRPr="0030743B">
        <w:rPr>
          <w:rFonts w:ascii="Arial" w:hAnsi="Arial" w:cs="Arial"/>
          <w:sz w:val="22"/>
          <w:szCs w:val="22"/>
          <w:lang w:val="en-MY"/>
        </w:rPr>
        <w:t xml:space="preserve">the judgment was obtained by fraud; </w:t>
      </w:r>
    </w:p>
    <w:p w14:paraId="717DB0C8" w14:textId="164F9C2D" w:rsidR="00FB2565" w:rsidRPr="0030743B" w:rsidRDefault="00FF4334"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FB2565" w:rsidRPr="0030743B">
        <w:rPr>
          <w:rFonts w:ascii="Arial" w:hAnsi="Arial" w:cs="Arial"/>
          <w:sz w:val="22"/>
          <w:szCs w:val="22"/>
          <w:lang w:val="en-MY"/>
        </w:rPr>
        <w:t xml:space="preserve">the judgment debtor </w:t>
      </w:r>
      <w:r w:rsidRPr="0030743B">
        <w:rPr>
          <w:rFonts w:ascii="Arial" w:hAnsi="Arial" w:cs="Arial"/>
          <w:sz w:val="22"/>
          <w:szCs w:val="22"/>
          <w:lang w:val="en-MY"/>
        </w:rPr>
        <w:t xml:space="preserve">can satisfy </w:t>
      </w:r>
      <w:r w:rsidR="00FB2565" w:rsidRPr="0030743B">
        <w:rPr>
          <w:rFonts w:ascii="Arial" w:hAnsi="Arial" w:cs="Arial"/>
          <w:sz w:val="22"/>
          <w:szCs w:val="22"/>
          <w:lang w:val="en-MY"/>
        </w:rPr>
        <w:t xml:space="preserve">the court that an appeal is pending or that he is entitled to and intends to appeal </w:t>
      </w:r>
    </w:p>
    <w:p w14:paraId="6E557762" w14:textId="7C16AA14" w:rsidR="00855E60" w:rsidRPr="0030743B" w:rsidRDefault="00FB2565" w:rsidP="0030743B">
      <w:pPr>
        <w:pStyle w:val="ListParagraph"/>
        <w:numPr>
          <w:ilvl w:val="0"/>
          <w:numId w:val="33"/>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judgment related to a cause of action which for reasons of public policy </w:t>
      </w:r>
      <w:r w:rsidR="00FF4334" w:rsidRPr="0030743B">
        <w:rPr>
          <w:rFonts w:ascii="Arial" w:hAnsi="Arial" w:cs="Arial"/>
          <w:sz w:val="22"/>
          <w:szCs w:val="22"/>
          <w:lang w:val="en-MY"/>
        </w:rPr>
        <w:t>or such similar reason</w:t>
      </w:r>
      <w:r w:rsidRPr="0030743B">
        <w:rPr>
          <w:rFonts w:ascii="Arial" w:hAnsi="Arial" w:cs="Arial"/>
          <w:sz w:val="22"/>
          <w:szCs w:val="22"/>
          <w:lang w:val="en-MY"/>
        </w:rPr>
        <w:t xml:space="preserve"> could not have been entertained by the Court. </w:t>
      </w:r>
    </w:p>
    <w:p w14:paraId="0C0D7E80" w14:textId="740E2FF7" w:rsidR="00133A94" w:rsidRDefault="00133A94" w:rsidP="0030743B">
      <w:pPr>
        <w:jc w:val="both"/>
        <w:rPr>
          <w:rFonts w:ascii="Arial" w:hAnsi="Arial" w:cs="Arial"/>
          <w:sz w:val="22"/>
          <w:szCs w:val="22"/>
        </w:rPr>
      </w:pPr>
      <w:r w:rsidRPr="0030743B">
        <w:rPr>
          <w:rFonts w:ascii="Arial" w:hAnsi="Arial" w:cs="Arial"/>
          <w:sz w:val="22"/>
          <w:szCs w:val="22"/>
        </w:rPr>
        <w:t>On such registration, all remedies available for domestic judgements under the Eastern Caribbean Civil Procedure Rules 2000 (CPR) will be available. These include:</w:t>
      </w:r>
    </w:p>
    <w:p w14:paraId="5F530626" w14:textId="77777777" w:rsidR="00ED197F" w:rsidRPr="0030743B" w:rsidRDefault="00ED197F" w:rsidP="0030743B">
      <w:pPr>
        <w:jc w:val="both"/>
        <w:rPr>
          <w:rFonts w:ascii="Arial" w:hAnsi="Arial" w:cs="Arial"/>
          <w:sz w:val="22"/>
          <w:szCs w:val="22"/>
        </w:rPr>
      </w:pPr>
    </w:p>
    <w:p w14:paraId="7CBAA1FA"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charging </w:t>
      </w:r>
      <w:proofErr w:type="gramStart"/>
      <w:r w:rsidRPr="0030743B">
        <w:rPr>
          <w:rFonts w:ascii="Arial" w:hAnsi="Arial" w:cs="Arial"/>
          <w:sz w:val="22"/>
          <w:szCs w:val="22"/>
        </w:rPr>
        <w:t>order</w:t>
      </w:r>
      <w:proofErr w:type="gramEnd"/>
    </w:p>
    <w:p w14:paraId="1EE4FDD7"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garnishee </w:t>
      </w:r>
      <w:proofErr w:type="gramStart"/>
      <w:r w:rsidRPr="0030743B">
        <w:rPr>
          <w:rFonts w:ascii="Arial" w:hAnsi="Arial" w:cs="Arial"/>
          <w:sz w:val="22"/>
          <w:szCs w:val="22"/>
        </w:rPr>
        <w:t>order</w:t>
      </w:r>
      <w:proofErr w:type="gramEnd"/>
    </w:p>
    <w:p w14:paraId="51EAEB0F"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 xml:space="preserve">A judgement </w:t>
      </w:r>
      <w:proofErr w:type="gramStart"/>
      <w:r w:rsidRPr="0030743B">
        <w:rPr>
          <w:rFonts w:ascii="Arial" w:hAnsi="Arial" w:cs="Arial"/>
          <w:sz w:val="22"/>
          <w:szCs w:val="22"/>
        </w:rPr>
        <w:t>summons</w:t>
      </w:r>
      <w:proofErr w:type="gramEnd"/>
    </w:p>
    <w:p w14:paraId="3C488301" w14:textId="77777777" w:rsidR="00133A94" w:rsidRPr="0030743B"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An order for seizure and sale of goods</w:t>
      </w:r>
    </w:p>
    <w:p w14:paraId="44D68E10" w14:textId="14B80098" w:rsidR="00133A94" w:rsidRDefault="00133A94" w:rsidP="0030743B">
      <w:pPr>
        <w:pStyle w:val="ListParagraph"/>
        <w:numPr>
          <w:ilvl w:val="0"/>
          <w:numId w:val="30"/>
        </w:numPr>
        <w:jc w:val="both"/>
        <w:rPr>
          <w:rFonts w:ascii="Arial" w:hAnsi="Arial" w:cs="Arial"/>
          <w:sz w:val="22"/>
          <w:szCs w:val="22"/>
        </w:rPr>
      </w:pPr>
      <w:r w:rsidRPr="0030743B">
        <w:rPr>
          <w:rFonts w:ascii="Arial" w:hAnsi="Arial" w:cs="Arial"/>
          <w:sz w:val="22"/>
          <w:szCs w:val="22"/>
        </w:rPr>
        <w:t>Appointment of a Receiver</w:t>
      </w:r>
    </w:p>
    <w:p w14:paraId="71FB95E4" w14:textId="77777777" w:rsidR="00ED197F" w:rsidRPr="00ED197F" w:rsidRDefault="00ED197F" w:rsidP="00ED197F">
      <w:pPr>
        <w:ind w:left="360"/>
        <w:jc w:val="both"/>
        <w:rPr>
          <w:rFonts w:ascii="Arial" w:hAnsi="Arial" w:cs="Arial"/>
          <w:sz w:val="22"/>
          <w:szCs w:val="22"/>
        </w:rPr>
      </w:pPr>
    </w:p>
    <w:p w14:paraId="57DC9FFA" w14:textId="7FAB8908" w:rsidR="00F617BE" w:rsidRPr="0030743B" w:rsidRDefault="00133A94" w:rsidP="0030743B">
      <w:pPr>
        <w:jc w:val="both"/>
        <w:rPr>
          <w:rFonts w:ascii="Arial" w:hAnsi="Arial" w:cs="Arial"/>
          <w:sz w:val="22"/>
          <w:szCs w:val="22"/>
        </w:rPr>
      </w:pPr>
      <w:r w:rsidRPr="0030743B">
        <w:rPr>
          <w:rFonts w:ascii="Arial" w:hAnsi="Arial" w:cs="Arial"/>
          <w:sz w:val="22"/>
          <w:szCs w:val="22"/>
        </w:rPr>
        <w:t>(</w:t>
      </w:r>
      <w:proofErr w:type="spellStart"/>
      <w:r w:rsidRPr="0030743B">
        <w:rPr>
          <w:rFonts w:ascii="Arial" w:hAnsi="Arial" w:cs="Arial"/>
          <w:sz w:val="22"/>
          <w:szCs w:val="22"/>
        </w:rPr>
        <w:t>Pinforth</w:t>
      </w:r>
      <w:proofErr w:type="spellEnd"/>
      <w:r w:rsidRPr="0030743B">
        <w:rPr>
          <w:rFonts w:ascii="Arial" w:hAnsi="Arial" w:cs="Arial"/>
          <w:sz w:val="22"/>
          <w:szCs w:val="22"/>
        </w:rPr>
        <w:t xml:space="preserve"> can exercise these remedies for its claim)</w:t>
      </w:r>
    </w:p>
    <w:p w14:paraId="1079C955" w14:textId="77777777" w:rsidR="005464C5" w:rsidRPr="0030743B" w:rsidRDefault="005464C5" w:rsidP="0030743B">
      <w:pPr>
        <w:jc w:val="both"/>
        <w:rPr>
          <w:rFonts w:ascii="Arial" w:hAnsi="Arial" w:cs="Arial"/>
          <w:sz w:val="22"/>
          <w:szCs w:val="22"/>
        </w:rPr>
      </w:pPr>
    </w:p>
    <w:p w14:paraId="15F2A774" w14:textId="77777777" w:rsidR="00133A94" w:rsidRPr="0030743B" w:rsidRDefault="00133A94" w:rsidP="0030743B">
      <w:pPr>
        <w:jc w:val="both"/>
        <w:rPr>
          <w:rFonts w:ascii="Arial" w:hAnsi="Arial" w:cs="Arial"/>
          <w:color w:val="7B7B7B" w:themeColor="accent3" w:themeShade="BF"/>
          <w:sz w:val="22"/>
          <w:szCs w:val="22"/>
        </w:rPr>
      </w:pPr>
    </w:p>
    <w:p w14:paraId="45F22B09" w14:textId="77777777" w:rsidR="00F617BE" w:rsidRPr="0030743B" w:rsidRDefault="00CE42B1" w:rsidP="0030743B">
      <w:pPr>
        <w:jc w:val="both"/>
        <w:rPr>
          <w:rFonts w:ascii="Arial" w:eastAsia="Arial" w:hAnsi="Arial" w:cs="Arial"/>
          <w:b/>
          <w:sz w:val="22"/>
          <w:szCs w:val="22"/>
        </w:rPr>
      </w:pPr>
      <w:r w:rsidRPr="0030743B">
        <w:rPr>
          <w:rFonts w:ascii="Arial" w:eastAsia="Arial" w:hAnsi="Arial" w:cs="Arial"/>
          <w:b/>
          <w:sz w:val="22"/>
          <w:szCs w:val="22"/>
        </w:rPr>
        <w:t>Question 4.2 [maximum 9 marks]</w:t>
      </w:r>
    </w:p>
    <w:p w14:paraId="7669E3B7" w14:textId="77777777" w:rsidR="00F617BE" w:rsidRPr="0030743B" w:rsidRDefault="00F617BE" w:rsidP="0030743B">
      <w:pPr>
        <w:jc w:val="both"/>
        <w:rPr>
          <w:rFonts w:ascii="Arial" w:eastAsia="Arial" w:hAnsi="Arial" w:cs="Arial"/>
          <w:sz w:val="22"/>
          <w:szCs w:val="22"/>
        </w:rPr>
      </w:pPr>
    </w:p>
    <w:p w14:paraId="5751CF73"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Abbeydale Limited, a company incorporated in England, and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Limited, a company incorporated in the BVI, entered into a loan agreement for the purchase of a property on Necker Island in the BVI. Under the terms of the loan agreement, Abbeydale transferred USD 12,000,000 to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and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successfully purchased the property. Subsequently,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failed to make any of the loan repayments pursuant to the repayment clauses. As a result of this failure, Abbeydale made a demand for immediate repayment in full, as it was entitled to do under the agreement.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failed to make any repayments in full or in part. </w:t>
      </w:r>
    </w:p>
    <w:p w14:paraId="7890653C" w14:textId="77777777" w:rsidR="00F617BE" w:rsidRPr="0030743B" w:rsidRDefault="00F617BE" w:rsidP="0030743B">
      <w:pPr>
        <w:jc w:val="both"/>
        <w:rPr>
          <w:rFonts w:ascii="Arial" w:eastAsia="Arial" w:hAnsi="Arial" w:cs="Arial"/>
          <w:sz w:val="22"/>
          <w:szCs w:val="22"/>
        </w:rPr>
      </w:pPr>
    </w:p>
    <w:p w14:paraId="5688B5AB" w14:textId="77777777" w:rsidR="00F617BE" w:rsidRPr="0030743B" w:rsidRDefault="00CE42B1" w:rsidP="0030743B">
      <w:pPr>
        <w:jc w:val="both"/>
        <w:rPr>
          <w:rFonts w:ascii="Arial" w:eastAsia="Arial" w:hAnsi="Arial" w:cs="Arial"/>
          <w:sz w:val="22"/>
          <w:szCs w:val="22"/>
        </w:rPr>
      </w:pPr>
      <w:r w:rsidRPr="0030743B">
        <w:rPr>
          <w:rFonts w:ascii="Arial" w:eastAsia="Arial" w:hAnsi="Arial" w:cs="Arial"/>
          <w:sz w:val="22"/>
          <w:szCs w:val="22"/>
        </w:rPr>
        <w:t xml:space="preserve">Providing reasons, with particular reference to the Insolvency Act, what options should Abbeydale Limited be advised to consider in order to enforce the debt owed to it by </w:t>
      </w:r>
      <w:proofErr w:type="spellStart"/>
      <w:r w:rsidRPr="0030743B">
        <w:rPr>
          <w:rFonts w:ascii="Arial" w:eastAsia="Arial" w:hAnsi="Arial" w:cs="Arial"/>
          <w:sz w:val="22"/>
          <w:szCs w:val="22"/>
        </w:rPr>
        <w:t>Dendoncker</w:t>
      </w:r>
      <w:proofErr w:type="spellEnd"/>
      <w:r w:rsidRPr="0030743B">
        <w:rPr>
          <w:rFonts w:ascii="Arial" w:eastAsia="Arial" w:hAnsi="Arial" w:cs="Arial"/>
          <w:sz w:val="22"/>
          <w:szCs w:val="22"/>
        </w:rPr>
        <w:t xml:space="preserve"> Limited?</w:t>
      </w:r>
    </w:p>
    <w:p w14:paraId="55AE3929" w14:textId="4C731B22" w:rsidR="00F617BE" w:rsidRPr="0030743B" w:rsidRDefault="00F617BE" w:rsidP="0030743B">
      <w:pPr>
        <w:jc w:val="both"/>
        <w:rPr>
          <w:rFonts w:ascii="Arial" w:eastAsia="Arial" w:hAnsi="Arial" w:cs="Arial"/>
          <w:sz w:val="22"/>
          <w:szCs w:val="22"/>
        </w:rPr>
      </w:pPr>
    </w:p>
    <w:p w14:paraId="76E4C250" w14:textId="27544E84" w:rsidR="00481477" w:rsidRPr="0030743B" w:rsidRDefault="00481477" w:rsidP="0030743B">
      <w:pPr>
        <w:jc w:val="both"/>
        <w:rPr>
          <w:rFonts w:ascii="Arial" w:eastAsia="Arial" w:hAnsi="Arial" w:cs="Arial"/>
          <w:sz w:val="22"/>
          <w:szCs w:val="22"/>
        </w:rPr>
      </w:pPr>
      <w:r w:rsidRPr="0030743B">
        <w:rPr>
          <w:rFonts w:ascii="Arial" w:eastAsia="Arial" w:hAnsi="Arial" w:cs="Arial"/>
          <w:sz w:val="22"/>
          <w:szCs w:val="22"/>
        </w:rPr>
        <w:t>Page 8,58-60</w:t>
      </w:r>
    </w:p>
    <w:p w14:paraId="3B1CAF81" w14:textId="63BA0E2A" w:rsidR="00C45DD4" w:rsidRPr="0030743B" w:rsidRDefault="00C45DD4" w:rsidP="00C45DD4">
      <w:pPr>
        <w:jc w:val="both"/>
        <w:rPr>
          <w:rFonts w:ascii="Arial" w:eastAsia="Arial" w:hAnsi="Arial" w:cs="Arial"/>
          <w:sz w:val="22"/>
          <w:szCs w:val="22"/>
        </w:rPr>
      </w:pPr>
      <w:r w:rsidRPr="0030743B">
        <w:rPr>
          <w:rFonts w:ascii="Arial" w:eastAsia="Arial" w:hAnsi="Arial" w:cs="Arial"/>
          <w:sz w:val="22"/>
          <w:szCs w:val="22"/>
        </w:rPr>
        <w:t xml:space="preserve">Section </w:t>
      </w:r>
      <w:r>
        <w:rPr>
          <w:rFonts w:ascii="Arial" w:eastAsia="Arial" w:hAnsi="Arial" w:cs="Arial"/>
          <w:sz w:val="22"/>
          <w:szCs w:val="22"/>
        </w:rPr>
        <w:t>156,157,211,338,446,</w:t>
      </w:r>
      <w:r w:rsidRPr="0030743B">
        <w:rPr>
          <w:rFonts w:ascii="Arial" w:eastAsia="Arial" w:hAnsi="Arial" w:cs="Arial"/>
          <w:sz w:val="22"/>
          <w:szCs w:val="22"/>
        </w:rPr>
        <w:t>4</w:t>
      </w:r>
      <w:r>
        <w:rPr>
          <w:rFonts w:ascii="Arial" w:eastAsia="Arial" w:hAnsi="Arial" w:cs="Arial"/>
          <w:sz w:val="22"/>
          <w:szCs w:val="22"/>
        </w:rPr>
        <w:t>67</w:t>
      </w:r>
      <w:r w:rsidRPr="0030743B">
        <w:rPr>
          <w:rFonts w:ascii="Arial" w:eastAsia="Arial" w:hAnsi="Arial" w:cs="Arial"/>
          <w:sz w:val="22"/>
          <w:szCs w:val="22"/>
        </w:rPr>
        <w:t xml:space="preserve"> BVI insolvency Act 2003</w:t>
      </w:r>
    </w:p>
    <w:p w14:paraId="5C837B43" w14:textId="5685AC7F" w:rsidR="00C45DD4" w:rsidRDefault="00C95304" w:rsidP="00C45DD4">
      <w:pPr>
        <w:pStyle w:val="NormalWeb"/>
        <w:jc w:val="both"/>
        <w:rPr>
          <w:rFonts w:ascii="Arial" w:hAnsi="Arial" w:cs="Arial"/>
          <w:sz w:val="22"/>
          <w:szCs w:val="22"/>
        </w:rPr>
      </w:pPr>
      <w:hyperlink r:id="rId14" w:history="1">
        <w:r w:rsidR="00C45DD4" w:rsidRPr="0030743B">
          <w:rPr>
            <w:rStyle w:val="Hyperlink"/>
            <w:rFonts w:ascii="Arial" w:eastAsia="Arial" w:hAnsi="Arial" w:cs="Arial"/>
            <w:sz w:val="22"/>
            <w:szCs w:val="22"/>
          </w:rPr>
          <w:t>https://www.iiiglobal.org/sites/default/files/2-_BVI_Insolvency_Act_No5_2003.pdf</w:t>
        </w:r>
      </w:hyperlink>
    </w:p>
    <w:p w14:paraId="71866E8B" w14:textId="58980EFA" w:rsidR="00855E60" w:rsidRPr="0030743B" w:rsidRDefault="00947AC3" w:rsidP="0030743B">
      <w:pPr>
        <w:pStyle w:val="NormalWeb"/>
        <w:jc w:val="both"/>
        <w:rPr>
          <w:rFonts w:ascii="Arial" w:hAnsi="Arial" w:cs="Arial"/>
          <w:sz w:val="22"/>
          <w:szCs w:val="22"/>
        </w:rPr>
      </w:pPr>
      <w:r w:rsidRPr="0030743B">
        <w:rPr>
          <w:rFonts w:ascii="Arial" w:hAnsi="Arial" w:cs="Arial"/>
          <w:sz w:val="22"/>
          <w:szCs w:val="22"/>
        </w:rPr>
        <w:t>Section 467 (</w:t>
      </w:r>
      <w:r w:rsidR="00855E60" w:rsidRPr="0030743B">
        <w:rPr>
          <w:rFonts w:ascii="Arial" w:hAnsi="Arial" w:cs="Arial"/>
          <w:sz w:val="22"/>
          <w:szCs w:val="22"/>
        </w:rPr>
        <w:t>Part XIX</w:t>
      </w:r>
      <w:r w:rsidRPr="0030743B">
        <w:rPr>
          <w:rFonts w:ascii="Arial" w:hAnsi="Arial" w:cs="Arial"/>
          <w:sz w:val="22"/>
          <w:szCs w:val="22"/>
        </w:rPr>
        <w:t>)</w:t>
      </w:r>
      <w:r w:rsidR="00855E60" w:rsidRPr="0030743B">
        <w:rPr>
          <w:rFonts w:ascii="Arial" w:hAnsi="Arial" w:cs="Arial"/>
          <w:sz w:val="22"/>
          <w:szCs w:val="22"/>
        </w:rPr>
        <w:t xml:space="preserve"> of the Insolvency Act, provides the primary framework for the powers provided to the BVI Court to make orders in aid of “foreign proceedings”. The BVI Court can recognise certain foreign insolvency proceedings and provide assistance to “foreign representatives”. The power to make such orders extends to designated countries, which include Australia, Canada, Hong Kong, Japan, Jersey, New Zealand, the United Kingdom and the USA. When making an order in aid of foreign proceedings, the BVI Court is able to apply the applicable BVI laws or the law of the applicable country. </w:t>
      </w:r>
    </w:p>
    <w:p w14:paraId="4D4BC202" w14:textId="4975EF88" w:rsidR="00855E60" w:rsidRPr="0030743B" w:rsidRDefault="00947AC3" w:rsidP="0030743B">
      <w:pPr>
        <w:pStyle w:val="NormalWeb"/>
        <w:jc w:val="both"/>
        <w:rPr>
          <w:rFonts w:ascii="Arial" w:hAnsi="Arial" w:cs="Arial"/>
          <w:sz w:val="22"/>
          <w:szCs w:val="22"/>
        </w:rPr>
      </w:pPr>
      <w:r w:rsidRPr="0030743B">
        <w:rPr>
          <w:rFonts w:ascii="Arial" w:hAnsi="Arial" w:cs="Arial"/>
          <w:sz w:val="22"/>
          <w:szCs w:val="22"/>
        </w:rPr>
        <w:t xml:space="preserve">The </w:t>
      </w:r>
      <w:r w:rsidR="00481477" w:rsidRPr="0030743B">
        <w:rPr>
          <w:rFonts w:ascii="Arial" w:hAnsi="Arial" w:cs="Arial"/>
          <w:sz w:val="22"/>
          <w:szCs w:val="22"/>
        </w:rPr>
        <w:t>definition</w:t>
      </w:r>
      <w:r w:rsidRPr="0030743B">
        <w:rPr>
          <w:rFonts w:ascii="Arial" w:hAnsi="Arial" w:cs="Arial"/>
          <w:sz w:val="22"/>
          <w:szCs w:val="22"/>
        </w:rPr>
        <w:t xml:space="preserve"> of </w:t>
      </w:r>
      <w:r w:rsidR="00481477" w:rsidRPr="0030743B">
        <w:rPr>
          <w:rFonts w:ascii="Arial" w:hAnsi="Arial" w:cs="Arial"/>
          <w:sz w:val="22"/>
          <w:szCs w:val="22"/>
        </w:rPr>
        <w:t>a foreign</w:t>
      </w:r>
      <w:r w:rsidR="00855E60" w:rsidRPr="0030743B">
        <w:rPr>
          <w:rFonts w:ascii="Arial" w:hAnsi="Arial" w:cs="Arial"/>
          <w:sz w:val="22"/>
          <w:szCs w:val="22"/>
        </w:rPr>
        <w:t xml:space="preserve"> proceeding </w:t>
      </w:r>
      <w:r w:rsidRPr="0030743B">
        <w:rPr>
          <w:rFonts w:ascii="Arial" w:hAnsi="Arial" w:cs="Arial"/>
          <w:sz w:val="22"/>
          <w:szCs w:val="22"/>
        </w:rPr>
        <w:t>is a</w:t>
      </w:r>
      <w:r w:rsidR="00855E60" w:rsidRPr="0030743B">
        <w:rPr>
          <w:rFonts w:ascii="Arial" w:hAnsi="Arial" w:cs="Arial"/>
          <w:sz w:val="22"/>
          <w:szCs w:val="22"/>
        </w:rPr>
        <w:t xml:space="preserve"> collective judicial or administrative </w:t>
      </w:r>
      <w:r w:rsidR="00481477" w:rsidRPr="0030743B">
        <w:rPr>
          <w:rFonts w:ascii="Arial" w:hAnsi="Arial" w:cs="Arial"/>
          <w:sz w:val="22"/>
          <w:szCs w:val="22"/>
        </w:rPr>
        <w:t>proceeding,</w:t>
      </w:r>
      <w:r w:rsidR="00855E60" w:rsidRPr="0030743B">
        <w:rPr>
          <w:rFonts w:ascii="Arial" w:hAnsi="Arial" w:cs="Arial"/>
          <w:sz w:val="22"/>
          <w:szCs w:val="22"/>
        </w:rPr>
        <w:t xml:space="preserve"> </w:t>
      </w:r>
      <w:r w:rsidR="00481477" w:rsidRPr="0030743B">
        <w:rPr>
          <w:rFonts w:ascii="Arial" w:hAnsi="Arial" w:cs="Arial"/>
          <w:sz w:val="22"/>
          <w:szCs w:val="22"/>
        </w:rPr>
        <w:t xml:space="preserve">which </w:t>
      </w:r>
      <w:r w:rsidR="00855E60" w:rsidRPr="0030743B">
        <w:rPr>
          <w:rFonts w:ascii="Arial" w:hAnsi="Arial" w:cs="Arial"/>
          <w:sz w:val="22"/>
          <w:szCs w:val="22"/>
        </w:rPr>
        <w:t>includ</w:t>
      </w:r>
      <w:r w:rsidR="00481477" w:rsidRPr="0030743B">
        <w:rPr>
          <w:rFonts w:ascii="Arial" w:hAnsi="Arial" w:cs="Arial"/>
          <w:sz w:val="22"/>
          <w:szCs w:val="22"/>
        </w:rPr>
        <w:t>es</w:t>
      </w:r>
      <w:r w:rsidR="00855E60" w:rsidRPr="0030743B">
        <w:rPr>
          <w:rFonts w:ascii="Arial" w:hAnsi="Arial" w:cs="Arial"/>
          <w:sz w:val="22"/>
          <w:szCs w:val="22"/>
        </w:rPr>
        <w:t xml:space="preserve"> an interim proceeding, pursuant </w:t>
      </w:r>
      <w:r w:rsidR="00481477" w:rsidRPr="0030743B">
        <w:rPr>
          <w:rFonts w:ascii="Arial" w:hAnsi="Arial" w:cs="Arial"/>
          <w:sz w:val="22"/>
          <w:szCs w:val="22"/>
        </w:rPr>
        <w:t xml:space="preserve">to an insolvency law </w:t>
      </w:r>
      <w:r w:rsidR="00855E60" w:rsidRPr="0030743B">
        <w:rPr>
          <w:rFonts w:ascii="Arial" w:hAnsi="Arial" w:cs="Arial"/>
          <w:sz w:val="22"/>
          <w:szCs w:val="22"/>
        </w:rPr>
        <w:t xml:space="preserve">in which the property and affairs of the debtor are subject to control or supervision by a foreign court, for the purpose of reorganisation, liquidation or bankruptcy. </w:t>
      </w:r>
      <w:r w:rsidR="00481477" w:rsidRPr="0030743B">
        <w:rPr>
          <w:rFonts w:ascii="Arial" w:hAnsi="Arial" w:cs="Arial"/>
          <w:sz w:val="22"/>
          <w:szCs w:val="22"/>
        </w:rPr>
        <w:t>A f</w:t>
      </w:r>
      <w:r w:rsidR="00855E60" w:rsidRPr="0030743B">
        <w:rPr>
          <w:rFonts w:ascii="Arial" w:hAnsi="Arial" w:cs="Arial"/>
          <w:sz w:val="22"/>
          <w:szCs w:val="22"/>
        </w:rPr>
        <w:t xml:space="preserve">oreign representative </w:t>
      </w:r>
      <w:r w:rsidR="00481477" w:rsidRPr="0030743B">
        <w:rPr>
          <w:rFonts w:ascii="Arial" w:hAnsi="Arial" w:cs="Arial"/>
          <w:sz w:val="22"/>
          <w:szCs w:val="22"/>
        </w:rPr>
        <w:t xml:space="preserve">is defined as </w:t>
      </w:r>
      <w:r w:rsidR="00855E60" w:rsidRPr="0030743B">
        <w:rPr>
          <w:rFonts w:ascii="Arial" w:hAnsi="Arial" w:cs="Arial"/>
          <w:sz w:val="22"/>
          <w:szCs w:val="22"/>
        </w:rPr>
        <w:t xml:space="preserve">a person or body, including one appointed on an interim basis, authorized in a foreign proceeding to </w:t>
      </w:r>
      <w:r w:rsidR="00855E60" w:rsidRPr="0030743B">
        <w:rPr>
          <w:rFonts w:ascii="Arial" w:hAnsi="Arial" w:cs="Arial"/>
          <w:sz w:val="22"/>
          <w:szCs w:val="22"/>
        </w:rPr>
        <w:lastRenderedPageBreak/>
        <w:t xml:space="preserve">administer the reorganisation or the liquidation of the debtor's property or affairs or to act as a representative of the foreign proceeding. </w:t>
      </w:r>
      <w:r w:rsidR="00481477" w:rsidRPr="0030743B">
        <w:rPr>
          <w:rFonts w:ascii="Arial" w:hAnsi="Arial" w:cs="Arial"/>
          <w:sz w:val="22"/>
          <w:szCs w:val="22"/>
        </w:rPr>
        <w:t>This will include liquidators or equivalent representatives in the relevant jurisdictions.</w:t>
      </w:r>
    </w:p>
    <w:p w14:paraId="105EDEDC" w14:textId="1C7B4716" w:rsidR="00801046" w:rsidRPr="0030743B" w:rsidRDefault="00801046" w:rsidP="0030743B">
      <w:pPr>
        <w:pStyle w:val="NormalWeb"/>
        <w:jc w:val="both"/>
        <w:rPr>
          <w:rFonts w:ascii="Arial" w:hAnsi="Arial" w:cs="Arial"/>
          <w:sz w:val="22"/>
          <w:szCs w:val="22"/>
        </w:rPr>
      </w:pPr>
      <w:r w:rsidRPr="0030743B">
        <w:rPr>
          <w:rFonts w:ascii="Arial" w:hAnsi="Arial" w:cs="Arial"/>
          <w:sz w:val="22"/>
          <w:szCs w:val="22"/>
        </w:rPr>
        <w:t>Options for Abbeydale Limited:</w:t>
      </w:r>
    </w:p>
    <w:p w14:paraId="54C53E65" w14:textId="19AAB49E"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Security provided:</w:t>
      </w:r>
    </w:p>
    <w:p w14:paraId="485DBA4A" w14:textId="5A1F1353"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 xml:space="preserve">If the terms of the loan agreement confirm that any security was given by </w:t>
      </w:r>
      <w:proofErr w:type="spellStart"/>
      <w:r w:rsidRPr="0030743B">
        <w:rPr>
          <w:rFonts w:ascii="Arial" w:hAnsi="Arial" w:cs="Arial"/>
          <w:sz w:val="22"/>
          <w:szCs w:val="22"/>
        </w:rPr>
        <w:t>Dendoncker</w:t>
      </w:r>
      <w:proofErr w:type="spellEnd"/>
      <w:r w:rsidRPr="0030743B">
        <w:rPr>
          <w:rFonts w:ascii="Arial" w:hAnsi="Arial" w:cs="Arial"/>
          <w:sz w:val="22"/>
          <w:szCs w:val="22"/>
        </w:rPr>
        <w:t xml:space="preserve"> Limited on the assets or the property purchased, at the time the loan was obtained by it, Abbeydale Limited can appoint a receiver over the assets of </w:t>
      </w:r>
      <w:proofErr w:type="spellStart"/>
      <w:r w:rsidRPr="0030743B">
        <w:rPr>
          <w:rFonts w:ascii="Arial" w:hAnsi="Arial" w:cs="Arial"/>
          <w:sz w:val="22"/>
          <w:szCs w:val="22"/>
        </w:rPr>
        <w:t>Dendoncker</w:t>
      </w:r>
      <w:proofErr w:type="spellEnd"/>
      <w:r w:rsidRPr="0030743B">
        <w:rPr>
          <w:rFonts w:ascii="Arial" w:hAnsi="Arial" w:cs="Arial"/>
          <w:sz w:val="22"/>
          <w:szCs w:val="22"/>
        </w:rPr>
        <w:t xml:space="preserve"> Limited to exercise its rights. </w:t>
      </w:r>
      <w:r w:rsidR="00C45DD4">
        <w:rPr>
          <w:rFonts w:ascii="Arial" w:hAnsi="Arial" w:cs="Arial"/>
          <w:sz w:val="22"/>
          <w:szCs w:val="22"/>
        </w:rPr>
        <w:t>Under section 338 and 211 of the Insolvency act the secured creditor can file its claim.</w:t>
      </w:r>
    </w:p>
    <w:p w14:paraId="51776A35" w14:textId="77777777" w:rsidR="00801046" w:rsidRPr="0030743B" w:rsidRDefault="00801046" w:rsidP="0030743B">
      <w:pPr>
        <w:jc w:val="both"/>
        <w:textAlignment w:val="baseline"/>
        <w:rPr>
          <w:rFonts w:ascii="Arial" w:hAnsi="Arial" w:cs="Arial"/>
          <w:sz w:val="22"/>
          <w:szCs w:val="22"/>
        </w:rPr>
      </w:pPr>
    </w:p>
    <w:p w14:paraId="3E70DBA2" w14:textId="02098061" w:rsidR="00801046" w:rsidRPr="0030743B" w:rsidRDefault="00801046" w:rsidP="0030743B">
      <w:pPr>
        <w:jc w:val="both"/>
        <w:textAlignment w:val="baseline"/>
        <w:rPr>
          <w:rFonts w:ascii="Arial" w:hAnsi="Arial" w:cs="Arial"/>
          <w:sz w:val="22"/>
          <w:szCs w:val="22"/>
        </w:rPr>
      </w:pPr>
      <w:r w:rsidRPr="0030743B">
        <w:rPr>
          <w:rFonts w:ascii="Arial" w:hAnsi="Arial" w:cs="Arial"/>
          <w:sz w:val="22"/>
          <w:szCs w:val="22"/>
        </w:rPr>
        <w:t xml:space="preserve">Unsecured </w:t>
      </w:r>
      <w:r w:rsidR="00BE0396" w:rsidRPr="0030743B">
        <w:rPr>
          <w:rFonts w:ascii="Arial" w:hAnsi="Arial" w:cs="Arial"/>
          <w:sz w:val="22"/>
          <w:szCs w:val="22"/>
        </w:rPr>
        <w:t>Loan:</w:t>
      </w:r>
    </w:p>
    <w:p w14:paraId="370E915E" w14:textId="3D775C02" w:rsidR="00BE0396" w:rsidRPr="0030743B" w:rsidRDefault="00BE0396" w:rsidP="00697074">
      <w:pPr>
        <w:pStyle w:val="NormalWeb"/>
        <w:spacing w:before="0" w:beforeAutospacing="0" w:after="0" w:afterAutospacing="0"/>
        <w:jc w:val="both"/>
        <w:rPr>
          <w:rFonts w:ascii="Arial" w:hAnsi="Arial" w:cs="Arial"/>
          <w:sz w:val="22"/>
          <w:szCs w:val="22"/>
        </w:rPr>
      </w:pPr>
      <w:r w:rsidRPr="0030743B">
        <w:rPr>
          <w:rFonts w:ascii="Arial" w:hAnsi="Arial" w:cs="Arial"/>
          <w:sz w:val="22"/>
          <w:szCs w:val="22"/>
        </w:rPr>
        <w:t xml:space="preserve">Section 446 of the Insolvency Act provides foreign creditors with a right of direct access and such creditors have the same rights regarding the commencement of, and participation in, a BVI insolvency proceeding as creditors from within the jurisdiction. Such right of direct access does not affect the priority of claims in a BVI insolvency proceeding or the exclusion of foreign penal, revenue and social security claims from such a proceeding.  </w:t>
      </w:r>
    </w:p>
    <w:p w14:paraId="2711974A" w14:textId="13699BD5" w:rsidR="000D4F21" w:rsidRPr="0030743B" w:rsidRDefault="000D4F21" w:rsidP="0030743B">
      <w:pPr>
        <w:pStyle w:val="NormalWeb"/>
        <w:jc w:val="both"/>
        <w:rPr>
          <w:rFonts w:ascii="Arial" w:hAnsi="Arial" w:cs="Arial"/>
          <w:sz w:val="22"/>
          <w:szCs w:val="22"/>
        </w:rPr>
      </w:pPr>
      <w:r w:rsidRPr="0030743B">
        <w:rPr>
          <w:rFonts w:ascii="Arial" w:hAnsi="Arial" w:cs="Arial"/>
          <w:sz w:val="22"/>
          <w:szCs w:val="22"/>
        </w:rPr>
        <w:t>The Creditor</w:t>
      </w:r>
      <w:r w:rsidR="007643C6" w:rsidRPr="0030743B">
        <w:rPr>
          <w:rFonts w:ascii="Arial" w:hAnsi="Arial" w:cs="Arial"/>
          <w:sz w:val="22"/>
          <w:szCs w:val="22"/>
        </w:rPr>
        <w:t>,</w:t>
      </w:r>
      <w:r w:rsidRPr="0030743B">
        <w:rPr>
          <w:rFonts w:ascii="Arial" w:hAnsi="Arial" w:cs="Arial"/>
          <w:sz w:val="22"/>
          <w:szCs w:val="22"/>
        </w:rPr>
        <w:t xml:space="preserve"> </w:t>
      </w:r>
      <w:r w:rsidR="007643C6" w:rsidRPr="0030743B">
        <w:rPr>
          <w:rFonts w:ascii="Arial" w:hAnsi="Arial" w:cs="Arial"/>
          <w:sz w:val="22"/>
          <w:szCs w:val="22"/>
        </w:rPr>
        <w:t xml:space="preserve">as a first step </w:t>
      </w:r>
      <w:r w:rsidRPr="0030743B">
        <w:rPr>
          <w:rFonts w:ascii="Arial" w:hAnsi="Arial" w:cs="Arial"/>
          <w:sz w:val="22"/>
          <w:szCs w:val="22"/>
        </w:rPr>
        <w:t xml:space="preserve">must initiate a statutory </w:t>
      </w:r>
      <w:r w:rsidR="007643C6" w:rsidRPr="0030743B">
        <w:rPr>
          <w:rFonts w:ascii="Arial" w:hAnsi="Arial" w:cs="Arial"/>
          <w:sz w:val="22"/>
          <w:szCs w:val="22"/>
        </w:rPr>
        <w:t>demand to start the process to declare the company insolvent:</w:t>
      </w:r>
    </w:p>
    <w:p w14:paraId="53FAAD99" w14:textId="4499F311" w:rsidR="00BE0396" w:rsidRPr="0030743B" w:rsidRDefault="00BE0396" w:rsidP="0030743B">
      <w:pPr>
        <w:numPr>
          <w:ilvl w:val="0"/>
          <w:numId w:val="35"/>
        </w:num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If </w:t>
      </w:r>
      <w:r w:rsidR="007643C6" w:rsidRPr="0030743B">
        <w:rPr>
          <w:rFonts w:ascii="Arial" w:hAnsi="Arial" w:cs="Arial"/>
          <w:sz w:val="22"/>
          <w:szCs w:val="22"/>
          <w:lang w:val="en-MY"/>
        </w:rPr>
        <w:t>th</w:t>
      </w:r>
      <w:r w:rsidR="00ED197F">
        <w:rPr>
          <w:rFonts w:ascii="Arial" w:hAnsi="Arial" w:cs="Arial"/>
          <w:sz w:val="22"/>
          <w:szCs w:val="22"/>
          <w:lang w:val="en-MY"/>
        </w:rPr>
        <w:t>e</w:t>
      </w:r>
      <w:r w:rsidRPr="0030743B">
        <w:rPr>
          <w:rFonts w:ascii="Arial" w:hAnsi="Arial" w:cs="Arial"/>
          <w:sz w:val="22"/>
          <w:szCs w:val="22"/>
          <w:lang w:val="en-MY"/>
        </w:rPr>
        <w:t xml:space="preserve"> company fails to comply with the terms of a statutory demand and it is not successfully set aside under sections 156 and 157 of the Insolvency Act. A statutory demand is a written demand for payment of a debt that is due and payable, made by a creditor in the format required under section 156 of the Insolvency Act. </w:t>
      </w:r>
    </w:p>
    <w:p w14:paraId="55263130" w14:textId="77777777" w:rsidR="00BE0396" w:rsidRPr="0030743B" w:rsidRDefault="00BE0396" w:rsidP="0030743B">
      <w:pPr>
        <w:spacing w:before="100" w:beforeAutospacing="1" w:after="100" w:afterAutospacing="1"/>
        <w:jc w:val="both"/>
        <w:rPr>
          <w:rFonts w:ascii="Arial" w:hAnsi="Arial" w:cs="Arial"/>
          <w:sz w:val="22"/>
          <w:szCs w:val="22"/>
          <w:lang w:val="en-MY"/>
        </w:rPr>
      </w:pPr>
      <w:r w:rsidRPr="0030743B">
        <w:rPr>
          <w:rFonts w:ascii="Arial" w:hAnsi="Arial" w:cs="Arial"/>
          <w:sz w:val="22"/>
          <w:szCs w:val="22"/>
          <w:lang w:val="en-MY"/>
        </w:rPr>
        <w:t xml:space="preserve">The statutory demand must be (among other things) in writing, dated and signed by the creditor. It must require the company to pay the debt or to secure or compound for the debt to the reasonable satisfaction of the creditor within 21 days of the service of the statutory demand. The most common reason that a company would apply to set aside a statutory demand is that a debt is disputed. </w:t>
      </w:r>
    </w:p>
    <w:p w14:paraId="66D4DA86" w14:textId="10B4C728" w:rsidR="000D4F21" w:rsidRPr="0030743B" w:rsidRDefault="000D4F21" w:rsidP="0030743B">
      <w:pPr>
        <w:jc w:val="both"/>
        <w:textAlignment w:val="baseline"/>
        <w:rPr>
          <w:rFonts w:ascii="Arial" w:hAnsi="Arial" w:cs="Arial"/>
          <w:sz w:val="22"/>
          <w:szCs w:val="22"/>
        </w:rPr>
      </w:pPr>
      <w:r w:rsidRPr="0030743B">
        <w:rPr>
          <w:rFonts w:ascii="Arial" w:hAnsi="Arial" w:cs="Arial"/>
          <w:sz w:val="22"/>
          <w:szCs w:val="22"/>
        </w:rPr>
        <w:t xml:space="preserve">On the expiry of the statutory demand period and if the debt is unsatisfied, </w:t>
      </w:r>
      <w:r w:rsidR="00855E60" w:rsidRPr="0030743B">
        <w:rPr>
          <w:rFonts w:ascii="Arial" w:hAnsi="Arial" w:cs="Arial"/>
          <w:sz w:val="22"/>
          <w:szCs w:val="22"/>
        </w:rPr>
        <w:t>the creditor can obtain judgment for the</w:t>
      </w:r>
      <w:r w:rsidRPr="0030743B">
        <w:rPr>
          <w:rFonts w:ascii="Arial" w:hAnsi="Arial" w:cs="Arial"/>
          <w:sz w:val="22"/>
          <w:szCs w:val="22"/>
        </w:rPr>
        <w:t xml:space="preserve"> debt amount</w:t>
      </w:r>
      <w:r w:rsidR="00855E60" w:rsidRPr="0030743B">
        <w:rPr>
          <w:rFonts w:ascii="Arial" w:hAnsi="Arial" w:cs="Arial"/>
          <w:sz w:val="22"/>
          <w:szCs w:val="22"/>
        </w:rPr>
        <w:t>.</w:t>
      </w:r>
      <w:r w:rsidRPr="0030743B">
        <w:rPr>
          <w:rFonts w:ascii="Arial" w:hAnsi="Arial" w:cs="Arial"/>
          <w:sz w:val="22"/>
          <w:szCs w:val="22"/>
        </w:rPr>
        <w:t xml:space="preserve"> If the debtor fails to challenge or has not received service of the demand, a judgement in default can be obtained</w:t>
      </w:r>
      <w:r w:rsidR="00855E60" w:rsidRPr="0030743B">
        <w:rPr>
          <w:rFonts w:ascii="Arial" w:hAnsi="Arial" w:cs="Arial"/>
          <w:sz w:val="22"/>
          <w:szCs w:val="22"/>
        </w:rPr>
        <w:t>.</w:t>
      </w:r>
      <w:r w:rsidRPr="0030743B">
        <w:rPr>
          <w:rFonts w:ascii="Arial" w:hAnsi="Arial" w:cs="Arial"/>
          <w:sz w:val="22"/>
          <w:szCs w:val="22"/>
        </w:rPr>
        <w:t xml:space="preserve"> However,</w:t>
      </w:r>
      <w:r w:rsidR="00855E60" w:rsidRPr="0030743B">
        <w:rPr>
          <w:rFonts w:ascii="Arial" w:hAnsi="Arial" w:cs="Arial"/>
          <w:sz w:val="22"/>
          <w:szCs w:val="22"/>
        </w:rPr>
        <w:t xml:space="preserve"> </w:t>
      </w:r>
      <w:r w:rsidRPr="0030743B">
        <w:rPr>
          <w:rFonts w:ascii="Arial" w:hAnsi="Arial" w:cs="Arial"/>
          <w:sz w:val="22"/>
          <w:szCs w:val="22"/>
        </w:rPr>
        <w:t>If the demand is challenged, the court can give summary judgement in the creditor’s favour if there is no case for defence.</w:t>
      </w:r>
    </w:p>
    <w:p w14:paraId="7B07013B" w14:textId="42355132" w:rsidR="00BE0396" w:rsidRPr="0030743B" w:rsidRDefault="00ED7D88" w:rsidP="0030743B">
      <w:pPr>
        <w:jc w:val="both"/>
        <w:textAlignment w:val="baseline"/>
        <w:rPr>
          <w:rFonts w:ascii="Arial" w:hAnsi="Arial" w:cs="Arial"/>
          <w:sz w:val="22"/>
          <w:szCs w:val="22"/>
        </w:rPr>
      </w:pPr>
      <w:r w:rsidRPr="0030743B">
        <w:rPr>
          <w:rFonts w:ascii="Arial" w:hAnsi="Arial" w:cs="Arial"/>
          <w:sz w:val="22"/>
          <w:szCs w:val="22"/>
        </w:rPr>
        <w:t>Once the judgement debt is obtained and the debtor fails to pay the debt, the creditor can;</w:t>
      </w:r>
    </w:p>
    <w:p w14:paraId="4987D4DD" w14:textId="019CE4ED"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apply to the court to appoint a liquidator to the debtor;</w:t>
      </w:r>
    </w:p>
    <w:p w14:paraId="7AFDF2AE" w14:textId="77777777"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obtain a charging order over the debtor's assets;</w:t>
      </w:r>
    </w:p>
    <w:p w14:paraId="7B53F997" w14:textId="77777777"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apply to the court for the appointment of a receiver by way of enforcement; and/or</w:t>
      </w:r>
    </w:p>
    <w:p w14:paraId="5F9B03C6" w14:textId="1278AFF4" w:rsidR="00855E60" w:rsidRPr="0030743B" w:rsidRDefault="00855E60" w:rsidP="0030743B">
      <w:pPr>
        <w:numPr>
          <w:ilvl w:val="0"/>
          <w:numId w:val="29"/>
        </w:numPr>
        <w:jc w:val="both"/>
        <w:textAlignment w:val="baseline"/>
        <w:rPr>
          <w:rFonts w:ascii="Arial" w:hAnsi="Arial" w:cs="Arial"/>
          <w:sz w:val="22"/>
          <w:szCs w:val="22"/>
        </w:rPr>
      </w:pPr>
      <w:r w:rsidRPr="0030743B">
        <w:rPr>
          <w:rFonts w:ascii="Arial" w:hAnsi="Arial" w:cs="Arial"/>
          <w:sz w:val="22"/>
          <w:szCs w:val="22"/>
        </w:rPr>
        <w:t>obtain an attachment of debts order.</w:t>
      </w:r>
    </w:p>
    <w:p w14:paraId="3B02CD60" w14:textId="758DBC61" w:rsidR="00ED7D88" w:rsidRPr="0030743B" w:rsidRDefault="00ED7D88" w:rsidP="0030743B">
      <w:pPr>
        <w:ind w:left="720"/>
        <w:jc w:val="both"/>
        <w:textAlignment w:val="baseline"/>
        <w:rPr>
          <w:rFonts w:ascii="Arial" w:hAnsi="Arial" w:cs="Arial"/>
          <w:sz w:val="22"/>
          <w:szCs w:val="22"/>
        </w:rPr>
      </w:pPr>
    </w:p>
    <w:p w14:paraId="450369DF" w14:textId="77777777" w:rsidR="00ED7D88" w:rsidRPr="0030743B" w:rsidRDefault="00ED7D88" w:rsidP="0030743B">
      <w:pPr>
        <w:jc w:val="both"/>
        <w:textAlignment w:val="baseline"/>
        <w:rPr>
          <w:rFonts w:ascii="Arial" w:hAnsi="Arial" w:cs="Arial"/>
          <w:sz w:val="22"/>
          <w:szCs w:val="22"/>
        </w:rPr>
      </w:pPr>
      <w:r w:rsidRPr="0030743B">
        <w:rPr>
          <w:rFonts w:ascii="Arial" w:hAnsi="Arial" w:cs="Arial"/>
          <w:sz w:val="22"/>
          <w:szCs w:val="22"/>
        </w:rPr>
        <w:t xml:space="preserve">If the creditor wishes, it can proceed to launch the proceedings in the English courts and on the receipt of the judgement order for monetary sum enforce the same in BVI under the Reciprocal Enforcements of Judgements Act 1922. </w:t>
      </w:r>
    </w:p>
    <w:p w14:paraId="5980D3A4" w14:textId="23C2E7CE" w:rsidR="00ED7D88" w:rsidRPr="0030743B" w:rsidRDefault="00ED7D88" w:rsidP="0030743B">
      <w:pPr>
        <w:jc w:val="both"/>
        <w:textAlignment w:val="baseline"/>
        <w:rPr>
          <w:rFonts w:ascii="Arial" w:hAnsi="Arial" w:cs="Arial"/>
          <w:sz w:val="22"/>
          <w:szCs w:val="22"/>
        </w:rPr>
      </w:pPr>
      <w:r w:rsidRPr="0030743B">
        <w:rPr>
          <w:rFonts w:ascii="Arial" w:hAnsi="Arial" w:cs="Arial"/>
          <w:sz w:val="22"/>
          <w:szCs w:val="22"/>
        </w:rPr>
        <w:t>A liquidator</w:t>
      </w:r>
      <w:r w:rsidR="007643C6" w:rsidRPr="0030743B">
        <w:rPr>
          <w:rFonts w:ascii="Arial" w:hAnsi="Arial" w:cs="Arial"/>
          <w:sz w:val="22"/>
          <w:szCs w:val="22"/>
        </w:rPr>
        <w:t xml:space="preserve"> can also be</w:t>
      </w:r>
      <w:r w:rsidRPr="0030743B">
        <w:rPr>
          <w:rFonts w:ascii="Arial" w:hAnsi="Arial" w:cs="Arial"/>
          <w:sz w:val="22"/>
          <w:szCs w:val="22"/>
        </w:rPr>
        <w:t xml:space="preserve"> appointed </w:t>
      </w:r>
      <w:r w:rsidR="007643C6" w:rsidRPr="0030743B">
        <w:rPr>
          <w:rFonts w:ascii="Arial" w:hAnsi="Arial" w:cs="Arial"/>
          <w:sz w:val="22"/>
          <w:szCs w:val="22"/>
        </w:rPr>
        <w:t xml:space="preserve">by </w:t>
      </w:r>
      <w:r w:rsidRPr="0030743B">
        <w:rPr>
          <w:rFonts w:ascii="Arial" w:hAnsi="Arial" w:cs="Arial"/>
          <w:sz w:val="22"/>
          <w:szCs w:val="22"/>
        </w:rPr>
        <w:t>the English court</w:t>
      </w:r>
      <w:r w:rsidR="007643C6" w:rsidRPr="0030743B">
        <w:rPr>
          <w:rFonts w:ascii="Arial" w:hAnsi="Arial" w:cs="Arial"/>
          <w:sz w:val="22"/>
          <w:szCs w:val="22"/>
        </w:rPr>
        <w:t xml:space="preserve"> and can</w:t>
      </w:r>
      <w:r w:rsidRPr="0030743B">
        <w:rPr>
          <w:rFonts w:ascii="Arial" w:hAnsi="Arial" w:cs="Arial"/>
          <w:sz w:val="22"/>
          <w:szCs w:val="22"/>
        </w:rPr>
        <w:t xml:space="preserve"> seek recognition and then proceed to realise the assets of the debtor for the benefit of the creditors of the company including Abbeydale. If the loan document provides for priority, such priority can be used for distribution of the proceeds.</w:t>
      </w:r>
    </w:p>
    <w:p w14:paraId="321888A6" w14:textId="77777777" w:rsidR="00F617BE" w:rsidRPr="00ED7D88" w:rsidRDefault="00F617BE">
      <w:pPr>
        <w:jc w:val="both"/>
        <w:rPr>
          <w:rFonts w:ascii="Arial" w:eastAsia="Arial" w:hAnsi="Arial" w:cs="Arial"/>
          <w:sz w:val="22"/>
          <w:szCs w:val="22"/>
        </w:rPr>
      </w:pPr>
    </w:p>
    <w:p w14:paraId="6292ED11" w14:textId="4C92AB3D" w:rsidR="00F617BE" w:rsidRDefault="00F617BE">
      <w:pPr>
        <w:jc w:val="both"/>
        <w:rPr>
          <w:rFonts w:ascii="Arial" w:eastAsia="Arial" w:hAnsi="Arial" w:cs="Arial"/>
          <w:color w:val="000000"/>
          <w:sz w:val="22"/>
          <w:szCs w:val="22"/>
        </w:rPr>
      </w:pPr>
    </w:p>
    <w:p w14:paraId="31C0326E" w14:textId="355B75B0" w:rsidR="00CA4932" w:rsidRDefault="00CA4932">
      <w:pPr>
        <w:jc w:val="both"/>
        <w:rPr>
          <w:rFonts w:ascii="Arial" w:eastAsia="Arial" w:hAnsi="Arial" w:cs="Arial"/>
          <w:color w:val="000000"/>
          <w:sz w:val="22"/>
          <w:szCs w:val="22"/>
        </w:rPr>
      </w:pPr>
    </w:p>
    <w:p w14:paraId="10BE9E9B" w14:textId="77777777" w:rsidR="00CA4932" w:rsidRDefault="00CA4932">
      <w:pPr>
        <w:jc w:val="both"/>
        <w:rPr>
          <w:rFonts w:ascii="Arial" w:eastAsia="Arial" w:hAnsi="Arial" w:cs="Arial"/>
          <w:color w:val="000000"/>
          <w:sz w:val="22"/>
          <w:szCs w:val="22"/>
        </w:rPr>
      </w:pPr>
    </w:p>
    <w:p w14:paraId="399D8682" w14:textId="77777777" w:rsidR="00F617BE" w:rsidRDefault="00CE42B1">
      <w:pPr>
        <w:jc w:val="center"/>
        <w:rPr>
          <w:rFonts w:ascii="Arial" w:eastAsia="Arial" w:hAnsi="Arial" w:cs="Arial"/>
          <w:b/>
          <w:sz w:val="22"/>
          <w:szCs w:val="22"/>
        </w:rPr>
      </w:pPr>
      <w:r>
        <w:rPr>
          <w:rFonts w:ascii="Arial" w:eastAsia="Arial" w:hAnsi="Arial" w:cs="Arial"/>
          <w:b/>
          <w:sz w:val="22"/>
          <w:szCs w:val="22"/>
        </w:rPr>
        <w:lastRenderedPageBreak/>
        <w:t>* End of Assessment *</w:t>
      </w:r>
    </w:p>
    <w:p w14:paraId="6B3E0131" w14:textId="77777777" w:rsidR="00F617BE" w:rsidRDefault="00F617BE">
      <w:pPr>
        <w:jc w:val="center"/>
        <w:rPr>
          <w:rFonts w:ascii="Arial" w:eastAsia="Arial" w:hAnsi="Arial" w:cs="Arial"/>
          <w:b/>
          <w:sz w:val="22"/>
          <w:szCs w:val="22"/>
        </w:rPr>
      </w:pPr>
    </w:p>
    <w:sectPr w:rsidR="00F617BE">
      <w:footerReference w:type="even" r:id="rId15"/>
      <w:footerReference w:type="default" r:id="rId16"/>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8113" w14:textId="77777777" w:rsidR="00C95304" w:rsidRDefault="00C95304">
      <w:r>
        <w:separator/>
      </w:r>
    </w:p>
  </w:endnote>
  <w:endnote w:type="continuationSeparator" w:id="0">
    <w:p w14:paraId="7710E163" w14:textId="77777777" w:rsidR="00C95304" w:rsidRDefault="00C9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8030E" w14:textId="77777777" w:rsidR="00CE42B1" w:rsidRDefault="00CE42B1">
    <w:pPr>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b/>
        <w:color w:val="000000"/>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end"/>
    </w:r>
  </w:p>
  <w:p w14:paraId="0CBA0C8D" w14:textId="77777777" w:rsidR="00CE42B1" w:rsidRDefault="00CE42B1">
    <w:pPr>
      <w:pBdr>
        <w:top w:val="nil"/>
        <w:left w:val="nil"/>
        <w:bottom w:val="nil"/>
        <w:right w:val="nil"/>
        <w:between w:val="nil"/>
      </w:pBdr>
      <w:tabs>
        <w:tab w:val="center" w:pos="4513"/>
        <w:tab w:val="right" w:pos="9026"/>
      </w:tabs>
      <w:ind w:right="360"/>
      <w:rPr>
        <w:rFonts w:ascii="Arial" w:eastAsia="Arial" w:hAnsi="Arial" w:cs="Arial"/>
        <w:color w:val="000000"/>
        <w:sz w:val="22"/>
        <w:szCs w:val="22"/>
      </w:rPr>
    </w:pPr>
    <w:r>
      <w:rPr>
        <w:rFonts w:eastAsia="Calibri"/>
        <w:color w:val="000000"/>
      </w:rP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0747" w14:textId="4A97E455" w:rsidR="00CE42B1" w:rsidRDefault="00CE42B1">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4A8F0A81" w14:textId="27F55DEB" w:rsidR="00CE42B1" w:rsidRDefault="002851C6">
    <w:pPr>
      <w:pBdr>
        <w:top w:val="nil"/>
        <w:left w:val="nil"/>
        <w:bottom w:val="nil"/>
        <w:right w:val="nil"/>
        <w:between w:val="nil"/>
      </w:pBdr>
      <w:tabs>
        <w:tab w:val="center" w:pos="4513"/>
        <w:tab w:val="right" w:pos="9026"/>
      </w:tabs>
      <w:ind w:right="360"/>
      <w:rPr>
        <w:rFonts w:ascii="Arial" w:eastAsia="Arial" w:hAnsi="Arial" w:cs="Arial"/>
        <w:color w:val="000000"/>
        <w:sz w:val="18"/>
        <w:szCs w:val="18"/>
      </w:rPr>
    </w:pPr>
    <w:r>
      <w:rPr>
        <w:rFonts w:ascii="Arial" w:eastAsia="Arial" w:hAnsi="Arial" w:cs="Arial"/>
        <w:color w:val="000000"/>
        <w:sz w:val="18"/>
        <w:szCs w:val="18"/>
      </w:rPr>
      <w:t>202122-606</w:t>
    </w:r>
    <w:r w:rsidR="00CE42B1">
      <w:rPr>
        <w:rFonts w:ascii="Arial" w:eastAsia="Arial" w:hAnsi="Arial" w:cs="Arial"/>
        <w:color w:val="000000"/>
        <w:sz w:val="18"/>
        <w:szCs w:val="18"/>
      </w:rPr>
      <w:t>.assessment5B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8E64" w14:textId="77777777" w:rsidR="00C95304" w:rsidRDefault="00C95304">
      <w:r>
        <w:separator/>
      </w:r>
    </w:p>
  </w:footnote>
  <w:footnote w:type="continuationSeparator" w:id="0">
    <w:p w14:paraId="01B1EE6F" w14:textId="77777777" w:rsidR="00C95304" w:rsidRDefault="00C9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BD9"/>
    <w:multiLevelType w:val="multilevel"/>
    <w:tmpl w:val="CC324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46215"/>
    <w:multiLevelType w:val="multilevel"/>
    <w:tmpl w:val="FF6EC8D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08850B80"/>
    <w:multiLevelType w:val="hybridMultilevel"/>
    <w:tmpl w:val="EBD2724E"/>
    <w:lvl w:ilvl="0" w:tplc="FE3E5B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566DE"/>
    <w:multiLevelType w:val="hybridMultilevel"/>
    <w:tmpl w:val="46FE06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372D66"/>
    <w:multiLevelType w:val="hybridMultilevel"/>
    <w:tmpl w:val="9376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17D2"/>
    <w:multiLevelType w:val="hybridMultilevel"/>
    <w:tmpl w:val="0D8E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37EC"/>
    <w:multiLevelType w:val="hybridMultilevel"/>
    <w:tmpl w:val="27D8018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F210B"/>
    <w:multiLevelType w:val="multilevel"/>
    <w:tmpl w:val="DA045E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04421"/>
    <w:multiLevelType w:val="multilevel"/>
    <w:tmpl w:val="BA32BCC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886FA5"/>
    <w:multiLevelType w:val="multilevel"/>
    <w:tmpl w:val="B6DC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9607D6"/>
    <w:multiLevelType w:val="multilevel"/>
    <w:tmpl w:val="983E0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AA0E5B"/>
    <w:multiLevelType w:val="multilevel"/>
    <w:tmpl w:val="E14A5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45198"/>
    <w:multiLevelType w:val="multilevel"/>
    <w:tmpl w:val="FB1604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021F50"/>
    <w:multiLevelType w:val="hybridMultilevel"/>
    <w:tmpl w:val="EB802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9A0B4B"/>
    <w:multiLevelType w:val="multilevel"/>
    <w:tmpl w:val="B89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366ED"/>
    <w:multiLevelType w:val="hybridMultilevel"/>
    <w:tmpl w:val="38789E22"/>
    <w:lvl w:ilvl="0" w:tplc="EE84C97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6053D"/>
    <w:multiLevelType w:val="hybridMultilevel"/>
    <w:tmpl w:val="39F86C1C"/>
    <w:lvl w:ilvl="0" w:tplc="FE3E5B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2A6188"/>
    <w:multiLevelType w:val="hybridMultilevel"/>
    <w:tmpl w:val="C994EB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4452A"/>
    <w:multiLevelType w:val="hybridMultilevel"/>
    <w:tmpl w:val="58A2901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EB3C4F"/>
    <w:multiLevelType w:val="multilevel"/>
    <w:tmpl w:val="B0D43A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3148E4"/>
    <w:multiLevelType w:val="multilevel"/>
    <w:tmpl w:val="0EBC8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C865FC"/>
    <w:multiLevelType w:val="multilevel"/>
    <w:tmpl w:val="7BD4E5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4A52DE"/>
    <w:multiLevelType w:val="multilevel"/>
    <w:tmpl w:val="9286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F15EC"/>
    <w:multiLevelType w:val="multilevel"/>
    <w:tmpl w:val="70284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1151AB"/>
    <w:multiLevelType w:val="hybridMultilevel"/>
    <w:tmpl w:val="99E43C50"/>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031311"/>
    <w:multiLevelType w:val="multilevel"/>
    <w:tmpl w:val="28B6373A"/>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382F164C"/>
    <w:multiLevelType w:val="hybridMultilevel"/>
    <w:tmpl w:val="2B582D9E"/>
    <w:lvl w:ilvl="0" w:tplc="113EF3F6">
      <w:start w:val="1"/>
      <w:numFmt w:val="bullet"/>
      <w:lvlText w:val="-"/>
      <w:lvlJc w:val="left"/>
      <w:pPr>
        <w:ind w:left="1440" w:hanging="360"/>
      </w:pPr>
      <w:rPr>
        <w:rFonts w:ascii="Calibri" w:eastAsiaTheme="minorHAnsi" w:hAnsi="Calibri" w:cs="Calibri" w:hint="default"/>
        <w:b/>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190833"/>
    <w:multiLevelType w:val="multilevel"/>
    <w:tmpl w:val="A094F1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E454A"/>
    <w:multiLevelType w:val="hybridMultilevel"/>
    <w:tmpl w:val="E9AAD1E8"/>
    <w:lvl w:ilvl="0" w:tplc="113EF3F6">
      <w:start w:val="1"/>
      <w:numFmt w:val="bullet"/>
      <w:lvlText w:val="-"/>
      <w:lvlJc w:val="left"/>
      <w:pPr>
        <w:ind w:left="1440" w:hanging="360"/>
      </w:pPr>
      <w:rPr>
        <w:rFonts w:ascii="Calibri" w:eastAsiaTheme="minorHAnsi" w:hAnsi="Calibri" w:cs="Calibri" w:hint="default"/>
        <w:b/>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6A364D"/>
    <w:multiLevelType w:val="multilevel"/>
    <w:tmpl w:val="EEE8C4F6"/>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0" w15:restartNumberingAfterBreak="0">
    <w:nsid w:val="465A2486"/>
    <w:multiLevelType w:val="multilevel"/>
    <w:tmpl w:val="DA101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585BCD"/>
    <w:multiLevelType w:val="hybridMultilevel"/>
    <w:tmpl w:val="3112EA9E"/>
    <w:lvl w:ilvl="0" w:tplc="69902C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864FE8"/>
    <w:multiLevelType w:val="hybridMultilevel"/>
    <w:tmpl w:val="A7ECB9A0"/>
    <w:lvl w:ilvl="0" w:tplc="F9A4C114">
      <w:start w:val="1"/>
      <w:numFmt w:val="lowerLetter"/>
      <w:lvlText w:val="(%1)"/>
      <w:lvlJc w:val="left"/>
      <w:pPr>
        <w:ind w:left="720" w:hanging="360"/>
      </w:pPr>
      <w:rPr>
        <w:rFonts w:ascii="AvenirNext" w:hAnsi="AvenirNex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C7B1D"/>
    <w:multiLevelType w:val="hybridMultilevel"/>
    <w:tmpl w:val="3E20B6FE"/>
    <w:lvl w:ilvl="0" w:tplc="0809001B">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B419A1"/>
    <w:multiLevelType w:val="multilevel"/>
    <w:tmpl w:val="DA20A30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5" w15:restartNumberingAfterBreak="0">
    <w:nsid w:val="5A2F73B3"/>
    <w:multiLevelType w:val="multilevel"/>
    <w:tmpl w:val="C0447D18"/>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6" w15:restartNumberingAfterBreak="0">
    <w:nsid w:val="5E3431D0"/>
    <w:multiLevelType w:val="hybridMultilevel"/>
    <w:tmpl w:val="2264DF94"/>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101EBB"/>
    <w:multiLevelType w:val="multilevel"/>
    <w:tmpl w:val="5CD6F20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8B2436"/>
    <w:multiLevelType w:val="hybridMultilevel"/>
    <w:tmpl w:val="AA0AC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BE2AF0"/>
    <w:multiLevelType w:val="multilevel"/>
    <w:tmpl w:val="F9F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E67910"/>
    <w:multiLevelType w:val="multilevel"/>
    <w:tmpl w:val="587E46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3A6789"/>
    <w:multiLevelType w:val="multilevel"/>
    <w:tmpl w:val="81D8E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30"/>
  </w:num>
  <w:num w:numId="4">
    <w:abstractNumId w:val="1"/>
  </w:num>
  <w:num w:numId="5">
    <w:abstractNumId w:val="8"/>
  </w:num>
  <w:num w:numId="6">
    <w:abstractNumId w:val="29"/>
  </w:num>
  <w:num w:numId="7">
    <w:abstractNumId w:val="37"/>
  </w:num>
  <w:num w:numId="8">
    <w:abstractNumId w:val="25"/>
  </w:num>
  <w:num w:numId="9">
    <w:abstractNumId w:val="10"/>
  </w:num>
  <w:num w:numId="10">
    <w:abstractNumId w:val="34"/>
  </w:num>
  <w:num w:numId="11">
    <w:abstractNumId w:val="41"/>
  </w:num>
  <w:num w:numId="12">
    <w:abstractNumId w:val="35"/>
  </w:num>
  <w:num w:numId="13">
    <w:abstractNumId w:val="23"/>
  </w:num>
  <w:num w:numId="14">
    <w:abstractNumId w:val="11"/>
  </w:num>
  <w:num w:numId="15">
    <w:abstractNumId w:val="21"/>
  </w:num>
  <w:num w:numId="16">
    <w:abstractNumId w:val="0"/>
  </w:num>
  <w:num w:numId="17">
    <w:abstractNumId w:val="26"/>
  </w:num>
  <w:num w:numId="18">
    <w:abstractNumId w:val="28"/>
  </w:num>
  <w:num w:numId="19">
    <w:abstractNumId w:val="5"/>
  </w:num>
  <w:num w:numId="20">
    <w:abstractNumId w:val="24"/>
  </w:num>
  <w:num w:numId="21">
    <w:abstractNumId w:val="20"/>
  </w:num>
  <w:num w:numId="22">
    <w:abstractNumId w:val="15"/>
  </w:num>
  <w:num w:numId="23">
    <w:abstractNumId w:val="22"/>
  </w:num>
  <w:num w:numId="24">
    <w:abstractNumId w:val="2"/>
  </w:num>
  <w:num w:numId="25">
    <w:abstractNumId w:val="4"/>
  </w:num>
  <w:num w:numId="26">
    <w:abstractNumId w:val="14"/>
  </w:num>
  <w:num w:numId="27">
    <w:abstractNumId w:val="12"/>
  </w:num>
  <w:num w:numId="28">
    <w:abstractNumId w:val="7"/>
  </w:num>
  <w:num w:numId="29">
    <w:abstractNumId w:val="19"/>
  </w:num>
  <w:num w:numId="30">
    <w:abstractNumId w:val="6"/>
  </w:num>
  <w:num w:numId="31">
    <w:abstractNumId w:val="13"/>
  </w:num>
  <w:num w:numId="32">
    <w:abstractNumId w:val="9"/>
  </w:num>
  <w:num w:numId="33">
    <w:abstractNumId w:val="38"/>
  </w:num>
  <w:num w:numId="34">
    <w:abstractNumId w:val="32"/>
  </w:num>
  <w:num w:numId="35">
    <w:abstractNumId w:val="39"/>
  </w:num>
  <w:num w:numId="36">
    <w:abstractNumId w:val="31"/>
  </w:num>
  <w:num w:numId="37">
    <w:abstractNumId w:val="18"/>
  </w:num>
  <w:num w:numId="38">
    <w:abstractNumId w:val="17"/>
  </w:num>
  <w:num w:numId="39">
    <w:abstractNumId w:val="36"/>
  </w:num>
  <w:num w:numId="40">
    <w:abstractNumId w:val="16"/>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7BE"/>
    <w:rsid w:val="000D4F21"/>
    <w:rsid w:val="00133A94"/>
    <w:rsid w:val="001B55E6"/>
    <w:rsid w:val="002072FF"/>
    <w:rsid w:val="002851C6"/>
    <w:rsid w:val="002C7598"/>
    <w:rsid w:val="002D51DF"/>
    <w:rsid w:val="0030743B"/>
    <w:rsid w:val="003C7CE2"/>
    <w:rsid w:val="00481477"/>
    <w:rsid w:val="005464C5"/>
    <w:rsid w:val="00551610"/>
    <w:rsid w:val="005C2EDC"/>
    <w:rsid w:val="006560E3"/>
    <w:rsid w:val="00697074"/>
    <w:rsid w:val="006E2D7E"/>
    <w:rsid w:val="006F07DC"/>
    <w:rsid w:val="0070459B"/>
    <w:rsid w:val="007643C6"/>
    <w:rsid w:val="00801046"/>
    <w:rsid w:val="00855E60"/>
    <w:rsid w:val="00947AC3"/>
    <w:rsid w:val="009E641E"/>
    <w:rsid w:val="009F6CFE"/>
    <w:rsid w:val="00A54359"/>
    <w:rsid w:val="00A626DE"/>
    <w:rsid w:val="00AA2035"/>
    <w:rsid w:val="00BE0396"/>
    <w:rsid w:val="00BF3513"/>
    <w:rsid w:val="00C450FA"/>
    <w:rsid w:val="00C45DD4"/>
    <w:rsid w:val="00C8606C"/>
    <w:rsid w:val="00C95304"/>
    <w:rsid w:val="00CA4932"/>
    <w:rsid w:val="00CE42B1"/>
    <w:rsid w:val="00CF2A36"/>
    <w:rsid w:val="00D25BAD"/>
    <w:rsid w:val="00DE7755"/>
    <w:rsid w:val="00E157A3"/>
    <w:rsid w:val="00ED197F"/>
    <w:rsid w:val="00ED7D88"/>
    <w:rsid w:val="00F377FA"/>
    <w:rsid w:val="00F617BE"/>
    <w:rsid w:val="00FB2565"/>
    <w:rsid w:val="00FF433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8E50EC"/>
  <w15:docId w15:val="{1A958893-48C7-4D44-8E9E-B343EFE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5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3299">
      <w:bodyDiv w:val="1"/>
      <w:marLeft w:val="0"/>
      <w:marRight w:val="0"/>
      <w:marTop w:val="0"/>
      <w:marBottom w:val="0"/>
      <w:divBdr>
        <w:top w:val="none" w:sz="0" w:space="0" w:color="auto"/>
        <w:left w:val="none" w:sz="0" w:space="0" w:color="auto"/>
        <w:bottom w:val="none" w:sz="0" w:space="0" w:color="auto"/>
        <w:right w:val="none" w:sz="0" w:space="0" w:color="auto"/>
      </w:divBdr>
    </w:div>
    <w:div w:id="94638404">
      <w:bodyDiv w:val="1"/>
      <w:marLeft w:val="0"/>
      <w:marRight w:val="0"/>
      <w:marTop w:val="0"/>
      <w:marBottom w:val="0"/>
      <w:divBdr>
        <w:top w:val="none" w:sz="0" w:space="0" w:color="auto"/>
        <w:left w:val="none" w:sz="0" w:space="0" w:color="auto"/>
        <w:bottom w:val="none" w:sz="0" w:space="0" w:color="auto"/>
        <w:right w:val="none" w:sz="0" w:space="0" w:color="auto"/>
      </w:divBdr>
      <w:divsChild>
        <w:div w:id="1255896349">
          <w:marLeft w:val="0"/>
          <w:marRight w:val="0"/>
          <w:marTop w:val="0"/>
          <w:marBottom w:val="0"/>
          <w:divBdr>
            <w:top w:val="none" w:sz="0" w:space="0" w:color="auto"/>
            <w:left w:val="none" w:sz="0" w:space="0" w:color="auto"/>
            <w:bottom w:val="none" w:sz="0" w:space="0" w:color="auto"/>
            <w:right w:val="none" w:sz="0" w:space="0" w:color="auto"/>
          </w:divBdr>
          <w:divsChild>
            <w:div w:id="90908">
              <w:marLeft w:val="0"/>
              <w:marRight w:val="0"/>
              <w:marTop w:val="0"/>
              <w:marBottom w:val="0"/>
              <w:divBdr>
                <w:top w:val="none" w:sz="0" w:space="0" w:color="auto"/>
                <w:left w:val="none" w:sz="0" w:space="0" w:color="auto"/>
                <w:bottom w:val="none" w:sz="0" w:space="0" w:color="auto"/>
                <w:right w:val="none" w:sz="0" w:space="0" w:color="auto"/>
              </w:divBdr>
              <w:divsChild>
                <w:div w:id="19516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9862">
      <w:bodyDiv w:val="1"/>
      <w:marLeft w:val="0"/>
      <w:marRight w:val="0"/>
      <w:marTop w:val="0"/>
      <w:marBottom w:val="0"/>
      <w:divBdr>
        <w:top w:val="none" w:sz="0" w:space="0" w:color="auto"/>
        <w:left w:val="none" w:sz="0" w:space="0" w:color="auto"/>
        <w:bottom w:val="none" w:sz="0" w:space="0" w:color="auto"/>
        <w:right w:val="none" w:sz="0" w:space="0" w:color="auto"/>
      </w:divBdr>
      <w:divsChild>
        <w:div w:id="591428664">
          <w:marLeft w:val="0"/>
          <w:marRight w:val="0"/>
          <w:marTop w:val="0"/>
          <w:marBottom w:val="0"/>
          <w:divBdr>
            <w:top w:val="none" w:sz="0" w:space="0" w:color="auto"/>
            <w:left w:val="none" w:sz="0" w:space="0" w:color="auto"/>
            <w:bottom w:val="none" w:sz="0" w:space="0" w:color="auto"/>
            <w:right w:val="none" w:sz="0" w:space="0" w:color="auto"/>
          </w:divBdr>
          <w:divsChild>
            <w:div w:id="1819371822">
              <w:marLeft w:val="0"/>
              <w:marRight w:val="0"/>
              <w:marTop w:val="0"/>
              <w:marBottom w:val="0"/>
              <w:divBdr>
                <w:top w:val="none" w:sz="0" w:space="0" w:color="auto"/>
                <w:left w:val="none" w:sz="0" w:space="0" w:color="auto"/>
                <w:bottom w:val="none" w:sz="0" w:space="0" w:color="auto"/>
                <w:right w:val="none" w:sz="0" w:space="0" w:color="auto"/>
              </w:divBdr>
              <w:divsChild>
                <w:div w:id="85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2083">
      <w:bodyDiv w:val="1"/>
      <w:marLeft w:val="0"/>
      <w:marRight w:val="0"/>
      <w:marTop w:val="0"/>
      <w:marBottom w:val="0"/>
      <w:divBdr>
        <w:top w:val="none" w:sz="0" w:space="0" w:color="auto"/>
        <w:left w:val="none" w:sz="0" w:space="0" w:color="auto"/>
        <w:bottom w:val="none" w:sz="0" w:space="0" w:color="auto"/>
        <w:right w:val="none" w:sz="0" w:space="0" w:color="auto"/>
      </w:divBdr>
      <w:divsChild>
        <w:div w:id="997733018">
          <w:marLeft w:val="0"/>
          <w:marRight w:val="0"/>
          <w:marTop w:val="0"/>
          <w:marBottom w:val="0"/>
          <w:divBdr>
            <w:top w:val="none" w:sz="0" w:space="0" w:color="auto"/>
            <w:left w:val="none" w:sz="0" w:space="0" w:color="auto"/>
            <w:bottom w:val="none" w:sz="0" w:space="0" w:color="auto"/>
            <w:right w:val="none" w:sz="0" w:space="0" w:color="auto"/>
          </w:divBdr>
          <w:divsChild>
            <w:div w:id="282227432">
              <w:marLeft w:val="0"/>
              <w:marRight w:val="0"/>
              <w:marTop w:val="0"/>
              <w:marBottom w:val="0"/>
              <w:divBdr>
                <w:top w:val="none" w:sz="0" w:space="0" w:color="auto"/>
                <w:left w:val="none" w:sz="0" w:space="0" w:color="auto"/>
                <w:bottom w:val="none" w:sz="0" w:space="0" w:color="auto"/>
                <w:right w:val="none" w:sz="0" w:space="0" w:color="auto"/>
              </w:divBdr>
              <w:divsChild>
                <w:div w:id="950936789">
                  <w:marLeft w:val="0"/>
                  <w:marRight w:val="0"/>
                  <w:marTop w:val="0"/>
                  <w:marBottom w:val="0"/>
                  <w:divBdr>
                    <w:top w:val="none" w:sz="0" w:space="0" w:color="auto"/>
                    <w:left w:val="none" w:sz="0" w:space="0" w:color="auto"/>
                    <w:bottom w:val="none" w:sz="0" w:space="0" w:color="auto"/>
                    <w:right w:val="none" w:sz="0" w:space="0" w:color="auto"/>
                  </w:divBdr>
                </w:div>
              </w:divsChild>
            </w:div>
            <w:div w:id="1787965108">
              <w:marLeft w:val="0"/>
              <w:marRight w:val="0"/>
              <w:marTop w:val="0"/>
              <w:marBottom w:val="0"/>
              <w:divBdr>
                <w:top w:val="none" w:sz="0" w:space="0" w:color="auto"/>
                <w:left w:val="none" w:sz="0" w:space="0" w:color="auto"/>
                <w:bottom w:val="none" w:sz="0" w:space="0" w:color="auto"/>
                <w:right w:val="none" w:sz="0" w:space="0" w:color="auto"/>
              </w:divBdr>
              <w:divsChild>
                <w:div w:id="1542982429">
                  <w:marLeft w:val="0"/>
                  <w:marRight w:val="0"/>
                  <w:marTop w:val="0"/>
                  <w:marBottom w:val="0"/>
                  <w:divBdr>
                    <w:top w:val="none" w:sz="0" w:space="0" w:color="auto"/>
                    <w:left w:val="none" w:sz="0" w:space="0" w:color="auto"/>
                    <w:bottom w:val="none" w:sz="0" w:space="0" w:color="auto"/>
                    <w:right w:val="none" w:sz="0" w:space="0" w:color="auto"/>
                  </w:divBdr>
                </w:div>
              </w:divsChild>
            </w:div>
            <w:div w:id="308217237">
              <w:marLeft w:val="0"/>
              <w:marRight w:val="0"/>
              <w:marTop w:val="0"/>
              <w:marBottom w:val="0"/>
              <w:divBdr>
                <w:top w:val="none" w:sz="0" w:space="0" w:color="auto"/>
                <w:left w:val="none" w:sz="0" w:space="0" w:color="auto"/>
                <w:bottom w:val="none" w:sz="0" w:space="0" w:color="auto"/>
                <w:right w:val="none" w:sz="0" w:space="0" w:color="auto"/>
              </w:divBdr>
              <w:divsChild>
                <w:div w:id="1437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8247">
          <w:marLeft w:val="0"/>
          <w:marRight w:val="0"/>
          <w:marTop w:val="0"/>
          <w:marBottom w:val="0"/>
          <w:divBdr>
            <w:top w:val="none" w:sz="0" w:space="0" w:color="auto"/>
            <w:left w:val="none" w:sz="0" w:space="0" w:color="auto"/>
            <w:bottom w:val="none" w:sz="0" w:space="0" w:color="auto"/>
            <w:right w:val="none" w:sz="0" w:space="0" w:color="auto"/>
          </w:divBdr>
          <w:divsChild>
            <w:div w:id="1156341054">
              <w:marLeft w:val="0"/>
              <w:marRight w:val="0"/>
              <w:marTop w:val="0"/>
              <w:marBottom w:val="0"/>
              <w:divBdr>
                <w:top w:val="none" w:sz="0" w:space="0" w:color="auto"/>
                <w:left w:val="none" w:sz="0" w:space="0" w:color="auto"/>
                <w:bottom w:val="none" w:sz="0" w:space="0" w:color="auto"/>
                <w:right w:val="none" w:sz="0" w:space="0" w:color="auto"/>
              </w:divBdr>
              <w:divsChild>
                <w:div w:id="11813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3776">
      <w:bodyDiv w:val="1"/>
      <w:marLeft w:val="0"/>
      <w:marRight w:val="0"/>
      <w:marTop w:val="0"/>
      <w:marBottom w:val="0"/>
      <w:divBdr>
        <w:top w:val="none" w:sz="0" w:space="0" w:color="auto"/>
        <w:left w:val="none" w:sz="0" w:space="0" w:color="auto"/>
        <w:bottom w:val="none" w:sz="0" w:space="0" w:color="auto"/>
        <w:right w:val="none" w:sz="0" w:space="0" w:color="auto"/>
      </w:divBdr>
      <w:divsChild>
        <w:div w:id="1596285747">
          <w:marLeft w:val="0"/>
          <w:marRight w:val="0"/>
          <w:marTop w:val="0"/>
          <w:marBottom w:val="0"/>
          <w:divBdr>
            <w:top w:val="none" w:sz="0" w:space="0" w:color="auto"/>
            <w:left w:val="none" w:sz="0" w:space="0" w:color="auto"/>
            <w:bottom w:val="none" w:sz="0" w:space="0" w:color="auto"/>
            <w:right w:val="none" w:sz="0" w:space="0" w:color="auto"/>
          </w:divBdr>
          <w:divsChild>
            <w:div w:id="1574585181">
              <w:marLeft w:val="0"/>
              <w:marRight w:val="0"/>
              <w:marTop w:val="0"/>
              <w:marBottom w:val="0"/>
              <w:divBdr>
                <w:top w:val="none" w:sz="0" w:space="0" w:color="auto"/>
                <w:left w:val="none" w:sz="0" w:space="0" w:color="auto"/>
                <w:bottom w:val="none" w:sz="0" w:space="0" w:color="auto"/>
                <w:right w:val="none" w:sz="0" w:space="0" w:color="auto"/>
              </w:divBdr>
              <w:divsChild>
                <w:div w:id="8577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78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72">
          <w:marLeft w:val="0"/>
          <w:marRight w:val="0"/>
          <w:marTop w:val="0"/>
          <w:marBottom w:val="0"/>
          <w:divBdr>
            <w:top w:val="none" w:sz="0" w:space="0" w:color="auto"/>
            <w:left w:val="none" w:sz="0" w:space="0" w:color="auto"/>
            <w:bottom w:val="none" w:sz="0" w:space="0" w:color="auto"/>
            <w:right w:val="none" w:sz="0" w:space="0" w:color="auto"/>
          </w:divBdr>
          <w:divsChild>
            <w:div w:id="665017823">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9840">
      <w:bodyDiv w:val="1"/>
      <w:marLeft w:val="0"/>
      <w:marRight w:val="0"/>
      <w:marTop w:val="0"/>
      <w:marBottom w:val="0"/>
      <w:divBdr>
        <w:top w:val="none" w:sz="0" w:space="0" w:color="auto"/>
        <w:left w:val="none" w:sz="0" w:space="0" w:color="auto"/>
        <w:bottom w:val="none" w:sz="0" w:space="0" w:color="auto"/>
        <w:right w:val="none" w:sz="0" w:space="0" w:color="auto"/>
      </w:divBdr>
      <w:divsChild>
        <w:div w:id="1842424546">
          <w:marLeft w:val="0"/>
          <w:marRight w:val="0"/>
          <w:marTop w:val="0"/>
          <w:marBottom w:val="0"/>
          <w:divBdr>
            <w:top w:val="none" w:sz="0" w:space="0" w:color="auto"/>
            <w:left w:val="none" w:sz="0" w:space="0" w:color="auto"/>
            <w:bottom w:val="none" w:sz="0" w:space="0" w:color="auto"/>
            <w:right w:val="none" w:sz="0" w:space="0" w:color="auto"/>
          </w:divBdr>
          <w:divsChild>
            <w:div w:id="894970419">
              <w:marLeft w:val="0"/>
              <w:marRight w:val="0"/>
              <w:marTop w:val="0"/>
              <w:marBottom w:val="0"/>
              <w:divBdr>
                <w:top w:val="none" w:sz="0" w:space="0" w:color="auto"/>
                <w:left w:val="none" w:sz="0" w:space="0" w:color="auto"/>
                <w:bottom w:val="none" w:sz="0" w:space="0" w:color="auto"/>
                <w:right w:val="none" w:sz="0" w:space="0" w:color="auto"/>
              </w:divBdr>
              <w:divsChild>
                <w:div w:id="26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3240">
      <w:bodyDiv w:val="1"/>
      <w:marLeft w:val="0"/>
      <w:marRight w:val="0"/>
      <w:marTop w:val="0"/>
      <w:marBottom w:val="0"/>
      <w:divBdr>
        <w:top w:val="none" w:sz="0" w:space="0" w:color="auto"/>
        <w:left w:val="none" w:sz="0" w:space="0" w:color="auto"/>
        <w:bottom w:val="none" w:sz="0" w:space="0" w:color="auto"/>
        <w:right w:val="none" w:sz="0" w:space="0" w:color="auto"/>
      </w:divBdr>
    </w:div>
    <w:div w:id="984353979">
      <w:bodyDiv w:val="1"/>
      <w:marLeft w:val="0"/>
      <w:marRight w:val="0"/>
      <w:marTop w:val="0"/>
      <w:marBottom w:val="0"/>
      <w:divBdr>
        <w:top w:val="none" w:sz="0" w:space="0" w:color="auto"/>
        <w:left w:val="none" w:sz="0" w:space="0" w:color="auto"/>
        <w:bottom w:val="none" w:sz="0" w:space="0" w:color="auto"/>
        <w:right w:val="none" w:sz="0" w:space="0" w:color="auto"/>
      </w:divBdr>
      <w:divsChild>
        <w:div w:id="1202132198">
          <w:marLeft w:val="0"/>
          <w:marRight w:val="0"/>
          <w:marTop w:val="0"/>
          <w:marBottom w:val="0"/>
          <w:divBdr>
            <w:top w:val="none" w:sz="0" w:space="0" w:color="auto"/>
            <w:left w:val="none" w:sz="0" w:space="0" w:color="auto"/>
            <w:bottom w:val="none" w:sz="0" w:space="0" w:color="auto"/>
            <w:right w:val="none" w:sz="0" w:space="0" w:color="auto"/>
          </w:divBdr>
          <w:divsChild>
            <w:div w:id="1612784954">
              <w:marLeft w:val="0"/>
              <w:marRight w:val="0"/>
              <w:marTop w:val="0"/>
              <w:marBottom w:val="0"/>
              <w:divBdr>
                <w:top w:val="none" w:sz="0" w:space="0" w:color="auto"/>
                <w:left w:val="none" w:sz="0" w:space="0" w:color="auto"/>
                <w:bottom w:val="none" w:sz="0" w:space="0" w:color="auto"/>
                <w:right w:val="none" w:sz="0" w:space="0" w:color="auto"/>
              </w:divBdr>
              <w:divsChild>
                <w:div w:id="947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559">
      <w:bodyDiv w:val="1"/>
      <w:marLeft w:val="0"/>
      <w:marRight w:val="0"/>
      <w:marTop w:val="0"/>
      <w:marBottom w:val="0"/>
      <w:divBdr>
        <w:top w:val="none" w:sz="0" w:space="0" w:color="auto"/>
        <w:left w:val="none" w:sz="0" w:space="0" w:color="auto"/>
        <w:bottom w:val="none" w:sz="0" w:space="0" w:color="auto"/>
        <w:right w:val="none" w:sz="0" w:space="0" w:color="auto"/>
      </w:divBdr>
      <w:divsChild>
        <w:div w:id="83962878">
          <w:marLeft w:val="0"/>
          <w:marRight w:val="0"/>
          <w:marTop w:val="0"/>
          <w:marBottom w:val="0"/>
          <w:divBdr>
            <w:top w:val="none" w:sz="0" w:space="0" w:color="auto"/>
            <w:left w:val="none" w:sz="0" w:space="0" w:color="auto"/>
            <w:bottom w:val="none" w:sz="0" w:space="0" w:color="auto"/>
            <w:right w:val="none" w:sz="0" w:space="0" w:color="auto"/>
          </w:divBdr>
          <w:divsChild>
            <w:div w:id="301077502">
              <w:marLeft w:val="0"/>
              <w:marRight w:val="0"/>
              <w:marTop w:val="0"/>
              <w:marBottom w:val="0"/>
              <w:divBdr>
                <w:top w:val="none" w:sz="0" w:space="0" w:color="auto"/>
                <w:left w:val="none" w:sz="0" w:space="0" w:color="auto"/>
                <w:bottom w:val="none" w:sz="0" w:space="0" w:color="auto"/>
                <w:right w:val="none" w:sz="0" w:space="0" w:color="auto"/>
              </w:divBdr>
              <w:divsChild>
                <w:div w:id="11754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4639">
      <w:bodyDiv w:val="1"/>
      <w:marLeft w:val="0"/>
      <w:marRight w:val="0"/>
      <w:marTop w:val="0"/>
      <w:marBottom w:val="0"/>
      <w:divBdr>
        <w:top w:val="none" w:sz="0" w:space="0" w:color="auto"/>
        <w:left w:val="none" w:sz="0" w:space="0" w:color="auto"/>
        <w:bottom w:val="none" w:sz="0" w:space="0" w:color="auto"/>
        <w:right w:val="none" w:sz="0" w:space="0" w:color="auto"/>
      </w:divBdr>
      <w:divsChild>
        <w:div w:id="1214122436">
          <w:marLeft w:val="0"/>
          <w:marRight w:val="0"/>
          <w:marTop w:val="0"/>
          <w:marBottom w:val="0"/>
          <w:divBdr>
            <w:top w:val="none" w:sz="0" w:space="0" w:color="auto"/>
            <w:left w:val="none" w:sz="0" w:space="0" w:color="auto"/>
            <w:bottom w:val="none" w:sz="0" w:space="0" w:color="auto"/>
            <w:right w:val="none" w:sz="0" w:space="0" w:color="auto"/>
          </w:divBdr>
          <w:divsChild>
            <w:div w:id="1312250881">
              <w:marLeft w:val="0"/>
              <w:marRight w:val="0"/>
              <w:marTop w:val="0"/>
              <w:marBottom w:val="0"/>
              <w:divBdr>
                <w:top w:val="none" w:sz="0" w:space="0" w:color="auto"/>
                <w:left w:val="none" w:sz="0" w:space="0" w:color="auto"/>
                <w:bottom w:val="none" w:sz="0" w:space="0" w:color="auto"/>
                <w:right w:val="none" w:sz="0" w:space="0" w:color="auto"/>
              </w:divBdr>
              <w:divsChild>
                <w:div w:id="1582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6013">
      <w:bodyDiv w:val="1"/>
      <w:marLeft w:val="0"/>
      <w:marRight w:val="0"/>
      <w:marTop w:val="0"/>
      <w:marBottom w:val="0"/>
      <w:divBdr>
        <w:top w:val="none" w:sz="0" w:space="0" w:color="auto"/>
        <w:left w:val="none" w:sz="0" w:space="0" w:color="auto"/>
        <w:bottom w:val="none" w:sz="0" w:space="0" w:color="auto"/>
        <w:right w:val="none" w:sz="0" w:space="0" w:color="auto"/>
      </w:divBdr>
      <w:divsChild>
        <w:div w:id="1738237047">
          <w:marLeft w:val="0"/>
          <w:marRight w:val="0"/>
          <w:marTop w:val="0"/>
          <w:marBottom w:val="0"/>
          <w:divBdr>
            <w:top w:val="none" w:sz="0" w:space="0" w:color="auto"/>
            <w:left w:val="none" w:sz="0" w:space="0" w:color="auto"/>
            <w:bottom w:val="none" w:sz="0" w:space="0" w:color="auto"/>
            <w:right w:val="none" w:sz="0" w:space="0" w:color="auto"/>
          </w:divBdr>
          <w:divsChild>
            <w:div w:id="122122000">
              <w:marLeft w:val="0"/>
              <w:marRight w:val="0"/>
              <w:marTop w:val="0"/>
              <w:marBottom w:val="0"/>
              <w:divBdr>
                <w:top w:val="none" w:sz="0" w:space="0" w:color="auto"/>
                <w:left w:val="none" w:sz="0" w:space="0" w:color="auto"/>
                <w:bottom w:val="none" w:sz="0" w:space="0" w:color="auto"/>
                <w:right w:val="none" w:sz="0" w:space="0" w:color="auto"/>
              </w:divBdr>
              <w:divsChild>
                <w:div w:id="18023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2431">
      <w:bodyDiv w:val="1"/>
      <w:marLeft w:val="0"/>
      <w:marRight w:val="0"/>
      <w:marTop w:val="0"/>
      <w:marBottom w:val="0"/>
      <w:divBdr>
        <w:top w:val="none" w:sz="0" w:space="0" w:color="auto"/>
        <w:left w:val="none" w:sz="0" w:space="0" w:color="auto"/>
        <w:bottom w:val="none" w:sz="0" w:space="0" w:color="auto"/>
        <w:right w:val="none" w:sz="0" w:space="0" w:color="auto"/>
      </w:divBdr>
    </w:div>
    <w:div w:id="1274706571">
      <w:bodyDiv w:val="1"/>
      <w:marLeft w:val="0"/>
      <w:marRight w:val="0"/>
      <w:marTop w:val="0"/>
      <w:marBottom w:val="0"/>
      <w:divBdr>
        <w:top w:val="none" w:sz="0" w:space="0" w:color="auto"/>
        <w:left w:val="none" w:sz="0" w:space="0" w:color="auto"/>
        <w:bottom w:val="none" w:sz="0" w:space="0" w:color="auto"/>
        <w:right w:val="none" w:sz="0" w:space="0" w:color="auto"/>
      </w:divBdr>
      <w:divsChild>
        <w:div w:id="368263768">
          <w:marLeft w:val="0"/>
          <w:marRight w:val="0"/>
          <w:marTop w:val="0"/>
          <w:marBottom w:val="0"/>
          <w:divBdr>
            <w:top w:val="none" w:sz="0" w:space="0" w:color="auto"/>
            <w:left w:val="none" w:sz="0" w:space="0" w:color="auto"/>
            <w:bottom w:val="none" w:sz="0" w:space="0" w:color="auto"/>
            <w:right w:val="none" w:sz="0" w:space="0" w:color="auto"/>
          </w:divBdr>
          <w:divsChild>
            <w:div w:id="384255979">
              <w:marLeft w:val="0"/>
              <w:marRight w:val="0"/>
              <w:marTop w:val="0"/>
              <w:marBottom w:val="0"/>
              <w:divBdr>
                <w:top w:val="none" w:sz="0" w:space="0" w:color="auto"/>
                <w:left w:val="none" w:sz="0" w:space="0" w:color="auto"/>
                <w:bottom w:val="none" w:sz="0" w:space="0" w:color="auto"/>
                <w:right w:val="none" w:sz="0" w:space="0" w:color="auto"/>
              </w:divBdr>
              <w:divsChild>
                <w:div w:id="1930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6198">
      <w:bodyDiv w:val="1"/>
      <w:marLeft w:val="0"/>
      <w:marRight w:val="0"/>
      <w:marTop w:val="0"/>
      <w:marBottom w:val="0"/>
      <w:divBdr>
        <w:top w:val="none" w:sz="0" w:space="0" w:color="auto"/>
        <w:left w:val="none" w:sz="0" w:space="0" w:color="auto"/>
        <w:bottom w:val="none" w:sz="0" w:space="0" w:color="auto"/>
        <w:right w:val="none" w:sz="0" w:space="0" w:color="auto"/>
      </w:divBdr>
      <w:divsChild>
        <w:div w:id="1349408493">
          <w:marLeft w:val="0"/>
          <w:marRight w:val="0"/>
          <w:marTop w:val="0"/>
          <w:marBottom w:val="0"/>
          <w:divBdr>
            <w:top w:val="none" w:sz="0" w:space="0" w:color="auto"/>
            <w:left w:val="none" w:sz="0" w:space="0" w:color="auto"/>
            <w:bottom w:val="none" w:sz="0" w:space="0" w:color="auto"/>
            <w:right w:val="none" w:sz="0" w:space="0" w:color="auto"/>
          </w:divBdr>
          <w:divsChild>
            <w:div w:id="459878305">
              <w:marLeft w:val="0"/>
              <w:marRight w:val="0"/>
              <w:marTop w:val="0"/>
              <w:marBottom w:val="0"/>
              <w:divBdr>
                <w:top w:val="none" w:sz="0" w:space="0" w:color="auto"/>
                <w:left w:val="none" w:sz="0" w:space="0" w:color="auto"/>
                <w:bottom w:val="none" w:sz="0" w:space="0" w:color="auto"/>
                <w:right w:val="none" w:sz="0" w:space="0" w:color="auto"/>
              </w:divBdr>
              <w:divsChild>
                <w:div w:id="8048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9527">
      <w:bodyDiv w:val="1"/>
      <w:marLeft w:val="0"/>
      <w:marRight w:val="0"/>
      <w:marTop w:val="0"/>
      <w:marBottom w:val="0"/>
      <w:divBdr>
        <w:top w:val="none" w:sz="0" w:space="0" w:color="auto"/>
        <w:left w:val="none" w:sz="0" w:space="0" w:color="auto"/>
        <w:bottom w:val="none" w:sz="0" w:space="0" w:color="auto"/>
        <w:right w:val="none" w:sz="0" w:space="0" w:color="auto"/>
      </w:divBdr>
      <w:divsChild>
        <w:div w:id="1916548832">
          <w:marLeft w:val="0"/>
          <w:marRight w:val="0"/>
          <w:marTop w:val="0"/>
          <w:marBottom w:val="0"/>
          <w:divBdr>
            <w:top w:val="none" w:sz="0" w:space="0" w:color="auto"/>
            <w:left w:val="none" w:sz="0" w:space="0" w:color="auto"/>
            <w:bottom w:val="none" w:sz="0" w:space="0" w:color="auto"/>
            <w:right w:val="none" w:sz="0" w:space="0" w:color="auto"/>
          </w:divBdr>
          <w:divsChild>
            <w:div w:id="2036730353">
              <w:marLeft w:val="0"/>
              <w:marRight w:val="0"/>
              <w:marTop w:val="0"/>
              <w:marBottom w:val="0"/>
              <w:divBdr>
                <w:top w:val="none" w:sz="0" w:space="0" w:color="auto"/>
                <w:left w:val="none" w:sz="0" w:space="0" w:color="auto"/>
                <w:bottom w:val="none" w:sz="0" w:space="0" w:color="auto"/>
                <w:right w:val="none" w:sz="0" w:space="0" w:color="auto"/>
              </w:divBdr>
              <w:divsChild>
                <w:div w:id="21005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0372">
      <w:bodyDiv w:val="1"/>
      <w:marLeft w:val="0"/>
      <w:marRight w:val="0"/>
      <w:marTop w:val="0"/>
      <w:marBottom w:val="0"/>
      <w:divBdr>
        <w:top w:val="none" w:sz="0" w:space="0" w:color="auto"/>
        <w:left w:val="none" w:sz="0" w:space="0" w:color="auto"/>
        <w:bottom w:val="none" w:sz="0" w:space="0" w:color="auto"/>
        <w:right w:val="none" w:sz="0" w:space="0" w:color="auto"/>
      </w:divBdr>
      <w:divsChild>
        <w:div w:id="2092967557">
          <w:marLeft w:val="0"/>
          <w:marRight w:val="0"/>
          <w:marTop w:val="0"/>
          <w:marBottom w:val="0"/>
          <w:divBdr>
            <w:top w:val="none" w:sz="0" w:space="0" w:color="auto"/>
            <w:left w:val="none" w:sz="0" w:space="0" w:color="auto"/>
            <w:bottom w:val="none" w:sz="0" w:space="0" w:color="auto"/>
            <w:right w:val="none" w:sz="0" w:space="0" w:color="auto"/>
          </w:divBdr>
          <w:divsChild>
            <w:div w:id="1322387146">
              <w:marLeft w:val="0"/>
              <w:marRight w:val="0"/>
              <w:marTop w:val="0"/>
              <w:marBottom w:val="0"/>
              <w:divBdr>
                <w:top w:val="none" w:sz="0" w:space="0" w:color="auto"/>
                <w:left w:val="none" w:sz="0" w:space="0" w:color="auto"/>
                <w:bottom w:val="none" w:sz="0" w:space="0" w:color="auto"/>
                <w:right w:val="none" w:sz="0" w:space="0" w:color="auto"/>
              </w:divBdr>
              <w:divsChild>
                <w:div w:id="21149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sChild>
        <w:div w:id="593057380">
          <w:marLeft w:val="0"/>
          <w:marRight w:val="0"/>
          <w:marTop w:val="0"/>
          <w:marBottom w:val="0"/>
          <w:divBdr>
            <w:top w:val="none" w:sz="0" w:space="0" w:color="auto"/>
            <w:left w:val="none" w:sz="0" w:space="0" w:color="auto"/>
            <w:bottom w:val="none" w:sz="0" w:space="0" w:color="auto"/>
            <w:right w:val="none" w:sz="0" w:space="0" w:color="auto"/>
          </w:divBdr>
          <w:divsChild>
            <w:div w:id="1039671759">
              <w:marLeft w:val="0"/>
              <w:marRight w:val="0"/>
              <w:marTop w:val="0"/>
              <w:marBottom w:val="0"/>
              <w:divBdr>
                <w:top w:val="none" w:sz="0" w:space="0" w:color="auto"/>
                <w:left w:val="none" w:sz="0" w:space="0" w:color="auto"/>
                <w:bottom w:val="none" w:sz="0" w:space="0" w:color="auto"/>
                <w:right w:val="none" w:sz="0" w:space="0" w:color="auto"/>
              </w:divBdr>
              <w:divsChild>
                <w:div w:id="12015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20">
      <w:bodyDiv w:val="1"/>
      <w:marLeft w:val="0"/>
      <w:marRight w:val="0"/>
      <w:marTop w:val="0"/>
      <w:marBottom w:val="0"/>
      <w:divBdr>
        <w:top w:val="none" w:sz="0" w:space="0" w:color="auto"/>
        <w:left w:val="none" w:sz="0" w:space="0" w:color="auto"/>
        <w:bottom w:val="none" w:sz="0" w:space="0" w:color="auto"/>
        <w:right w:val="none" w:sz="0" w:space="0" w:color="auto"/>
      </w:divBdr>
      <w:divsChild>
        <w:div w:id="63846099">
          <w:marLeft w:val="0"/>
          <w:marRight w:val="0"/>
          <w:marTop w:val="0"/>
          <w:marBottom w:val="0"/>
          <w:divBdr>
            <w:top w:val="none" w:sz="0" w:space="0" w:color="auto"/>
            <w:left w:val="none" w:sz="0" w:space="0" w:color="auto"/>
            <w:bottom w:val="none" w:sz="0" w:space="0" w:color="auto"/>
            <w:right w:val="none" w:sz="0" w:space="0" w:color="auto"/>
          </w:divBdr>
          <w:divsChild>
            <w:div w:id="782959553">
              <w:marLeft w:val="0"/>
              <w:marRight w:val="0"/>
              <w:marTop w:val="0"/>
              <w:marBottom w:val="0"/>
              <w:divBdr>
                <w:top w:val="none" w:sz="0" w:space="0" w:color="auto"/>
                <w:left w:val="none" w:sz="0" w:space="0" w:color="auto"/>
                <w:bottom w:val="none" w:sz="0" w:space="0" w:color="auto"/>
                <w:right w:val="none" w:sz="0" w:space="0" w:color="auto"/>
              </w:divBdr>
              <w:divsChild>
                <w:div w:id="5065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408">
      <w:bodyDiv w:val="1"/>
      <w:marLeft w:val="0"/>
      <w:marRight w:val="0"/>
      <w:marTop w:val="0"/>
      <w:marBottom w:val="0"/>
      <w:divBdr>
        <w:top w:val="none" w:sz="0" w:space="0" w:color="auto"/>
        <w:left w:val="none" w:sz="0" w:space="0" w:color="auto"/>
        <w:bottom w:val="none" w:sz="0" w:space="0" w:color="auto"/>
        <w:right w:val="none" w:sz="0" w:space="0" w:color="auto"/>
      </w:divBdr>
    </w:div>
    <w:div w:id="1808818828">
      <w:bodyDiv w:val="1"/>
      <w:marLeft w:val="0"/>
      <w:marRight w:val="0"/>
      <w:marTop w:val="0"/>
      <w:marBottom w:val="0"/>
      <w:divBdr>
        <w:top w:val="none" w:sz="0" w:space="0" w:color="auto"/>
        <w:left w:val="none" w:sz="0" w:space="0" w:color="auto"/>
        <w:bottom w:val="none" w:sz="0" w:space="0" w:color="auto"/>
        <w:right w:val="none" w:sz="0" w:space="0" w:color="auto"/>
      </w:divBdr>
    </w:div>
    <w:div w:id="1835955569">
      <w:bodyDiv w:val="1"/>
      <w:marLeft w:val="0"/>
      <w:marRight w:val="0"/>
      <w:marTop w:val="0"/>
      <w:marBottom w:val="0"/>
      <w:divBdr>
        <w:top w:val="none" w:sz="0" w:space="0" w:color="auto"/>
        <w:left w:val="none" w:sz="0" w:space="0" w:color="auto"/>
        <w:bottom w:val="none" w:sz="0" w:space="0" w:color="auto"/>
        <w:right w:val="none" w:sz="0" w:space="0" w:color="auto"/>
      </w:divBdr>
      <w:divsChild>
        <w:div w:id="1112363827">
          <w:marLeft w:val="0"/>
          <w:marRight w:val="0"/>
          <w:marTop w:val="0"/>
          <w:marBottom w:val="0"/>
          <w:divBdr>
            <w:top w:val="none" w:sz="0" w:space="0" w:color="auto"/>
            <w:left w:val="none" w:sz="0" w:space="0" w:color="auto"/>
            <w:bottom w:val="none" w:sz="0" w:space="0" w:color="auto"/>
            <w:right w:val="none" w:sz="0" w:space="0" w:color="auto"/>
          </w:divBdr>
          <w:divsChild>
            <w:div w:id="2054112149">
              <w:marLeft w:val="0"/>
              <w:marRight w:val="0"/>
              <w:marTop w:val="0"/>
              <w:marBottom w:val="0"/>
              <w:divBdr>
                <w:top w:val="none" w:sz="0" w:space="0" w:color="auto"/>
                <w:left w:val="none" w:sz="0" w:space="0" w:color="auto"/>
                <w:bottom w:val="none" w:sz="0" w:space="0" w:color="auto"/>
                <w:right w:val="none" w:sz="0" w:space="0" w:color="auto"/>
              </w:divBdr>
              <w:divsChild>
                <w:div w:id="17295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4803">
      <w:bodyDiv w:val="1"/>
      <w:marLeft w:val="0"/>
      <w:marRight w:val="0"/>
      <w:marTop w:val="0"/>
      <w:marBottom w:val="0"/>
      <w:divBdr>
        <w:top w:val="none" w:sz="0" w:space="0" w:color="auto"/>
        <w:left w:val="none" w:sz="0" w:space="0" w:color="auto"/>
        <w:bottom w:val="none" w:sz="0" w:space="0" w:color="auto"/>
        <w:right w:val="none" w:sz="0" w:space="0" w:color="auto"/>
      </w:divBdr>
      <w:divsChild>
        <w:div w:id="902789358">
          <w:marLeft w:val="0"/>
          <w:marRight w:val="0"/>
          <w:marTop w:val="0"/>
          <w:marBottom w:val="0"/>
          <w:divBdr>
            <w:top w:val="none" w:sz="0" w:space="0" w:color="auto"/>
            <w:left w:val="none" w:sz="0" w:space="0" w:color="auto"/>
            <w:bottom w:val="none" w:sz="0" w:space="0" w:color="auto"/>
            <w:right w:val="none" w:sz="0" w:space="0" w:color="auto"/>
          </w:divBdr>
          <w:divsChild>
            <w:div w:id="1848057052">
              <w:marLeft w:val="0"/>
              <w:marRight w:val="0"/>
              <w:marTop w:val="0"/>
              <w:marBottom w:val="0"/>
              <w:divBdr>
                <w:top w:val="none" w:sz="0" w:space="0" w:color="auto"/>
                <w:left w:val="none" w:sz="0" w:space="0" w:color="auto"/>
                <w:bottom w:val="none" w:sz="0" w:space="0" w:color="auto"/>
                <w:right w:val="none" w:sz="0" w:space="0" w:color="auto"/>
              </w:divBdr>
              <w:divsChild>
                <w:div w:id="17006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8877">
      <w:bodyDiv w:val="1"/>
      <w:marLeft w:val="0"/>
      <w:marRight w:val="0"/>
      <w:marTop w:val="0"/>
      <w:marBottom w:val="0"/>
      <w:divBdr>
        <w:top w:val="none" w:sz="0" w:space="0" w:color="auto"/>
        <w:left w:val="none" w:sz="0" w:space="0" w:color="auto"/>
        <w:bottom w:val="none" w:sz="0" w:space="0" w:color="auto"/>
        <w:right w:val="none" w:sz="0" w:space="0" w:color="auto"/>
      </w:divBdr>
      <w:divsChild>
        <w:div w:id="2089304739">
          <w:marLeft w:val="0"/>
          <w:marRight w:val="0"/>
          <w:marTop w:val="0"/>
          <w:marBottom w:val="0"/>
          <w:divBdr>
            <w:top w:val="none" w:sz="0" w:space="0" w:color="auto"/>
            <w:left w:val="none" w:sz="0" w:space="0" w:color="auto"/>
            <w:bottom w:val="none" w:sz="0" w:space="0" w:color="auto"/>
            <w:right w:val="none" w:sz="0" w:space="0" w:color="auto"/>
          </w:divBdr>
          <w:divsChild>
            <w:div w:id="968514169">
              <w:marLeft w:val="0"/>
              <w:marRight w:val="0"/>
              <w:marTop w:val="0"/>
              <w:marBottom w:val="0"/>
              <w:divBdr>
                <w:top w:val="none" w:sz="0" w:space="0" w:color="auto"/>
                <w:left w:val="none" w:sz="0" w:space="0" w:color="auto"/>
                <w:bottom w:val="none" w:sz="0" w:space="0" w:color="auto"/>
                <w:right w:val="none" w:sz="0" w:space="0" w:color="auto"/>
              </w:divBdr>
              <w:divsChild>
                <w:div w:id="2095320316">
                  <w:marLeft w:val="0"/>
                  <w:marRight w:val="0"/>
                  <w:marTop w:val="0"/>
                  <w:marBottom w:val="0"/>
                  <w:divBdr>
                    <w:top w:val="none" w:sz="0" w:space="0" w:color="auto"/>
                    <w:left w:val="none" w:sz="0" w:space="0" w:color="auto"/>
                    <w:bottom w:val="none" w:sz="0" w:space="0" w:color="auto"/>
                    <w:right w:val="none" w:sz="0" w:space="0" w:color="auto"/>
                  </w:divBdr>
                </w:div>
              </w:divsChild>
            </w:div>
            <w:div w:id="1317611487">
              <w:marLeft w:val="0"/>
              <w:marRight w:val="0"/>
              <w:marTop w:val="0"/>
              <w:marBottom w:val="0"/>
              <w:divBdr>
                <w:top w:val="none" w:sz="0" w:space="0" w:color="auto"/>
                <w:left w:val="none" w:sz="0" w:space="0" w:color="auto"/>
                <w:bottom w:val="none" w:sz="0" w:space="0" w:color="auto"/>
                <w:right w:val="none" w:sz="0" w:space="0" w:color="auto"/>
              </w:divBdr>
              <w:divsChild>
                <w:div w:id="89392400">
                  <w:marLeft w:val="0"/>
                  <w:marRight w:val="0"/>
                  <w:marTop w:val="0"/>
                  <w:marBottom w:val="0"/>
                  <w:divBdr>
                    <w:top w:val="none" w:sz="0" w:space="0" w:color="auto"/>
                    <w:left w:val="none" w:sz="0" w:space="0" w:color="auto"/>
                    <w:bottom w:val="none" w:sz="0" w:space="0" w:color="auto"/>
                    <w:right w:val="none" w:sz="0" w:space="0" w:color="auto"/>
                  </w:divBdr>
                </w:div>
              </w:divsChild>
            </w:div>
            <w:div w:id="1718747730">
              <w:marLeft w:val="0"/>
              <w:marRight w:val="0"/>
              <w:marTop w:val="0"/>
              <w:marBottom w:val="0"/>
              <w:divBdr>
                <w:top w:val="none" w:sz="0" w:space="0" w:color="auto"/>
                <w:left w:val="none" w:sz="0" w:space="0" w:color="auto"/>
                <w:bottom w:val="none" w:sz="0" w:space="0" w:color="auto"/>
                <w:right w:val="none" w:sz="0" w:space="0" w:color="auto"/>
              </w:divBdr>
              <w:divsChild>
                <w:div w:id="5296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1078">
          <w:marLeft w:val="0"/>
          <w:marRight w:val="0"/>
          <w:marTop w:val="0"/>
          <w:marBottom w:val="0"/>
          <w:divBdr>
            <w:top w:val="none" w:sz="0" w:space="0" w:color="auto"/>
            <w:left w:val="none" w:sz="0" w:space="0" w:color="auto"/>
            <w:bottom w:val="none" w:sz="0" w:space="0" w:color="auto"/>
            <w:right w:val="none" w:sz="0" w:space="0" w:color="auto"/>
          </w:divBdr>
          <w:divsChild>
            <w:div w:id="520584729">
              <w:marLeft w:val="0"/>
              <w:marRight w:val="0"/>
              <w:marTop w:val="0"/>
              <w:marBottom w:val="0"/>
              <w:divBdr>
                <w:top w:val="none" w:sz="0" w:space="0" w:color="auto"/>
                <w:left w:val="none" w:sz="0" w:space="0" w:color="auto"/>
                <w:bottom w:val="none" w:sz="0" w:space="0" w:color="auto"/>
                <w:right w:val="none" w:sz="0" w:space="0" w:color="auto"/>
              </w:divBdr>
              <w:divsChild>
                <w:div w:id="142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838">
      <w:bodyDiv w:val="1"/>
      <w:marLeft w:val="0"/>
      <w:marRight w:val="0"/>
      <w:marTop w:val="0"/>
      <w:marBottom w:val="0"/>
      <w:divBdr>
        <w:top w:val="none" w:sz="0" w:space="0" w:color="auto"/>
        <w:left w:val="none" w:sz="0" w:space="0" w:color="auto"/>
        <w:bottom w:val="none" w:sz="0" w:space="0" w:color="auto"/>
        <w:right w:val="none" w:sz="0" w:space="0" w:color="auto"/>
      </w:divBdr>
      <w:divsChild>
        <w:div w:id="1297955190">
          <w:marLeft w:val="0"/>
          <w:marRight w:val="0"/>
          <w:marTop w:val="0"/>
          <w:marBottom w:val="0"/>
          <w:divBdr>
            <w:top w:val="none" w:sz="0" w:space="0" w:color="auto"/>
            <w:left w:val="none" w:sz="0" w:space="0" w:color="auto"/>
            <w:bottom w:val="none" w:sz="0" w:space="0" w:color="auto"/>
            <w:right w:val="none" w:sz="0" w:space="0" w:color="auto"/>
          </w:divBdr>
          <w:divsChild>
            <w:div w:id="1889796201">
              <w:marLeft w:val="0"/>
              <w:marRight w:val="0"/>
              <w:marTop w:val="0"/>
              <w:marBottom w:val="0"/>
              <w:divBdr>
                <w:top w:val="none" w:sz="0" w:space="0" w:color="auto"/>
                <w:left w:val="none" w:sz="0" w:space="0" w:color="auto"/>
                <w:bottom w:val="none" w:sz="0" w:space="0" w:color="auto"/>
                <w:right w:val="none" w:sz="0" w:space="0" w:color="auto"/>
              </w:divBdr>
              <w:divsChild>
                <w:div w:id="416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2168">
      <w:bodyDiv w:val="1"/>
      <w:marLeft w:val="0"/>
      <w:marRight w:val="0"/>
      <w:marTop w:val="0"/>
      <w:marBottom w:val="0"/>
      <w:divBdr>
        <w:top w:val="none" w:sz="0" w:space="0" w:color="auto"/>
        <w:left w:val="none" w:sz="0" w:space="0" w:color="auto"/>
        <w:bottom w:val="none" w:sz="0" w:space="0" w:color="auto"/>
        <w:right w:val="none" w:sz="0" w:space="0" w:color="auto"/>
      </w:divBdr>
      <w:divsChild>
        <w:div w:id="598568854">
          <w:marLeft w:val="0"/>
          <w:marRight w:val="0"/>
          <w:marTop w:val="0"/>
          <w:marBottom w:val="0"/>
          <w:divBdr>
            <w:top w:val="none" w:sz="0" w:space="0" w:color="auto"/>
            <w:left w:val="none" w:sz="0" w:space="0" w:color="auto"/>
            <w:bottom w:val="none" w:sz="0" w:space="0" w:color="auto"/>
            <w:right w:val="none" w:sz="0" w:space="0" w:color="auto"/>
          </w:divBdr>
          <w:divsChild>
            <w:div w:id="1642298090">
              <w:marLeft w:val="0"/>
              <w:marRight w:val="0"/>
              <w:marTop w:val="0"/>
              <w:marBottom w:val="0"/>
              <w:divBdr>
                <w:top w:val="none" w:sz="0" w:space="0" w:color="auto"/>
                <w:left w:val="none" w:sz="0" w:space="0" w:color="auto"/>
                <w:bottom w:val="none" w:sz="0" w:space="0" w:color="auto"/>
                <w:right w:val="none" w:sz="0" w:space="0" w:color="auto"/>
              </w:divBdr>
              <w:divsChild>
                <w:div w:id="1302538912">
                  <w:marLeft w:val="0"/>
                  <w:marRight w:val="0"/>
                  <w:marTop w:val="0"/>
                  <w:marBottom w:val="0"/>
                  <w:divBdr>
                    <w:top w:val="none" w:sz="0" w:space="0" w:color="auto"/>
                    <w:left w:val="none" w:sz="0" w:space="0" w:color="auto"/>
                    <w:bottom w:val="none" w:sz="0" w:space="0" w:color="auto"/>
                    <w:right w:val="none" w:sz="0" w:space="0" w:color="auto"/>
                  </w:divBdr>
                </w:div>
              </w:divsChild>
            </w:div>
            <w:div w:id="112989049">
              <w:marLeft w:val="0"/>
              <w:marRight w:val="0"/>
              <w:marTop w:val="0"/>
              <w:marBottom w:val="0"/>
              <w:divBdr>
                <w:top w:val="none" w:sz="0" w:space="0" w:color="auto"/>
                <w:left w:val="none" w:sz="0" w:space="0" w:color="auto"/>
                <w:bottom w:val="none" w:sz="0" w:space="0" w:color="auto"/>
                <w:right w:val="none" w:sz="0" w:space="0" w:color="auto"/>
              </w:divBdr>
              <w:divsChild>
                <w:div w:id="412093634">
                  <w:marLeft w:val="0"/>
                  <w:marRight w:val="0"/>
                  <w:marTop w:val="0"/>
                  <w:marBottom w:val="0"/>
                  <w:divBdr>
                    <w:top w:val="none" w:sz="0" w:space="0" w:color="auto"/>
                    <w:left w:val="none" w:sz="0" w:space="0" w:color="auto"/>
                    <w:bottom w:val="none" w:sz="0" w:space="0" w:color="auto"/>
                    <w:right w:val="none" w:sz="0" w:space="0" w:color="auto"/>
                  </w:divBdr>
                </w:div>
              </w:divsChild>
            </w:div>
            <w:div w:id="2044747984">
              <w:marLeft w:val="0"/>
              <w:marRight w:val="0"/>
              <w:marTop w:val="0"/>
              <w:marBottom w:val="0"/>
              <w:divBdr>
                <w:top w:val="none" w:sz="0" w:space="0" w:color="auto"/>
                <w:left w:val="none" w:sz="0" w:space="0" w:color="auto"/>
                <w:bottom w:val="none" w:sz="0" w:space="0" w:color="auto"/>
                <w:right w:val="none" w:sz="0" w:space="0" w:color="auto"/>
              </w:divBdr>
              <w:divsChild>
                <w:div w:id="584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0966">
          <w:marLeft w:val="0"/>
          <w:marRight w:val="0"/>
          <w:marTop w:val="0"/>
          <w:marBottom w:val="0"/>
          <w:divBdr>
            <w:top w:val="none" w:sz="0" w:space="0" w:color="auto"/>
            <w:left w:val="none" w:sz="0" w:space="0" w:color="auto"/>
            <w:bottom w:val="none" w:sz="0" w:space="0" w:color="auto"/>
            <w:right w:val="none" w:sz="0" w:space="0" w:color="auto"/>
          </w:divBdr>
          <w:divsChild>
            <w:div w:id="1262104483">
              <w:marLeft w:val="0"/>
              <w:marRight w:val="0"/>
              <w:marTop w:val="0"/>
              <w:marBottom w:val="0"/>
              <w:divBdr>
                <w:top w:val="none" w:sz="0" w:space="0" w:color="auto"/>
                <w:left w:val="none" w:sz="0" w:space="0" w:color="auto"/>
                <w:bottom w:val="none" w:sz="0" w:space="0" w:color="auto"/>
                <w:right w:val="none" w:sz="0" w:space="0" w:color="auto"/>
              </w:divBdr>
              <w:divsChild>
                <w:div w:id="1831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9015">
      <w:bodyDiv w:val="1"/>
      <w:marLeft w:val="0"/>
      <w:marRight w:val="0"/>
      <w:marTop w:val="0"/>
      <w:marBottom w:val="0"/>
      <w:divBdr>
        <w:top w:val="none" w:sz="0" w:space="0" w:color="auto"/>
        <w:left w:val="none" w:sz="0" w:space="0" w:color="auto"/>
        <w:bottom w:val="none" w:sz="0" w:space="0" w:color="auto"/>
        <w:right w:val="none" w:sz="0" w:space="0" w:color="auto"/>
      </w:divBdr>
      <w:divsChild>
        <w:div w:id="163857479">
          <w:marLeft w:val="0"/>
          <w:marRight w:val="0"/>
          <w:marTop w:val="0"/>
          <w:marBottom w:val="0"/>
          <w:divBdr>
            <w:top w:val="none" w:sz="0" w:space="0" w:color="auto"/>
            <w:left w:val="none" w:sz="0" w:space="0" w:color="auto"/>
            <w:bottom w:val="none" w:sz="0" w:space="0" w:color="auto"/>
            <w:right w:val="none" w:sz="0" w:space="0" w:color="auto"/>
          </w:divBdr>
          <w:divsChild>
            <w:div w:id="1347906721">
              <w:marLeft w:val="0"/>
              <w:marRight w:val="0"/>
              <w:marTop w:val="0"/>
              <w:marBottom w:val="0"/>
              <w:divBdr>
                <w:top w:val="none" w:sz="0" w:space="0" w:color="auto"/>
                <w:left w:val="none" w:sz="0" w:space="0" w:color="auto"/>
                <w:bottom w:val="none" w:sz="0" w:space="0" w:color="auto"/>
                <w:right w:val="none" w:sz="0" w:space="0" w:color="auto"/>
              </w:divBdr>
              <w:divsChild>
                <w:div w:id="13161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iiglobal.org/sites/default/files/2-_BVI_Insolvency_Act_No5_200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iiglobal.org/sites/default/files/2-_BVI_Insolvency_Act_No5_200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iglobal.org/sites/default/files/2-_BVI_Insolvency_Act_No5_200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iglobal.org/sites/default/files/2-_BVI_Insolvency_Act_No5_2003.pdf" TargetMode="External"/><Relationship Id="rId4" Type="http://schemas.openxmlformats.org/officeDocument/2006/relationships/settings" Target="settings.xml"/><Relationship Id="rId9" Type="http://schemas.openxmlformats.org/officeDocument/2006/relationships/hyperlink" Target="https://www.iiiglobal.org/sites/default/files/2-_BVI_Insolvency_Act_No5_2003.pdf" TargetMode="External"/><Relationship Id="rId14" Type="http://schemas.openxmlformats.org/officeDocument/2006/relationships/hyperlink" Target="https://www.iiiglobal.org/sites/default/files/2-_BVI_Insolvency_Act_No5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CMgRKPvS1FZP7iPJpP+3gYBb1Q==">AMUW2mVn28mbyJEY67//r7wNQu4qVqI7XT/78hLDz2UQBPokMtGZze4C1YBr4D0944bDotg+bE9vDHN2khIcFqyVe2ipx39p8Z9c0y3DySpqZxUODb57txKPVHnzEuiQIZi32hoo3wpr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nabhesh@adamprimus.com</cp:lastModifiedBy>
  <cp:revision>10</cp:revision>
  <dcterms:created xsi:type="dcterms:W3CDTF">2022-07-20T04:41:00Z</dcterms:created>
  <dcterms:modified xsi:type="dcterms:W3CDTF">2022-07-20T09:00:00Z</dcterms:modified>
</cp:coreProperties>
</file>