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w:t>
      </w:r>
      <w:r w:rsidRPr="001E23FD">
        <w:rPr>
          <w:rFonts w:ascii="Arial" w:hAnsi="Arial" w:cs="Arial"/>
          <w:sz w:val="22"/>
          <w:szCs w:val="22"/>
          <w:lang w:val="en-GB"/>
        </w:rPr>
        <w:lastRenderedPageBreak/>
        <w:t xml:space="preserve">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Pr="00C47C13" w:rsidRDefault="002073B6" w:rsidP="00C76745">
      <w:pPr>
        <w:pStyle w:val="ListParagraph"/>
        <w:numPr>
          <w:ilvl w:val="0"/>
          <w:numId w:val="9"/>
        </w:numPr>
        <w:ind w:left="426" w:hanging="426"/>
        <w:jc w:val="both"/>
        <w:rPr>
          <w:rFonts w:ascii="Arial" w:hAnsi="Arial" w:cs="Arial"/>
          <w:sz w:val="22"/>
          <w:szCs w:val="22"/>
          <w:highlight w:val="yellow"/>
          <w:lang w:val="en-GB"/>
        </w:rPr>
      </w:pPr>
      <w:r w:rsidRPr="00C47C13">
        <w:rPr>
          <w:rFonts w:ascii="Arial" w:hAnsi="Arial" w:cs="Arial"/>
          <w:sz w:val="22"/>
          <w:szCs w:val="22"/>
          <w:highlight w:val="yellow"/>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7B4F09" w:rsidRDefault="002073B6" w:rsidP="00C76745">
      <w:pPr>
        <w:pStyle w:val="ListParagraph"/>
        <w:numPr>
          <w:ilvl w:val="0"/>
          <w:numId w:val="9"/>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6D5BD042"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lastRenderedPageBreak/>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Pr="003B7592" w:rsidRDefault="002073B6" w:rsidP="00C76745">
      <w:pPr>
        <w:pStyle w:val="ListParagraph"/>
        <w:numPr>
          <w:ilvl w:val="0"/>
          <w:numId w:val="11"/>
        </w:numPr>
        <w:ind w:left="426" w:hanging="426"/>
        <w:jc w:val="both"/>
        <w:rPr>
          <w:rFonts w:ascii="Arial" w:hAnsi="Arial" w:cs="Arial"/>
          <w:bCs/>
          <w:sz w:val="22"/>
          <w:szCs w:val="22"/>
          <w:lang w:val="en-GB"/>
        </w:rPr>
      </w:pPr>
      <w:r w:rsidRPr="003B7592">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3B7592" w:rsidRDefault="002073B6" w:rsidP="00C76745">
      <w:pPr>
        <w:pStyle w:val="ListParagraph"/>
        <w:numPr>
          <w:ilvl w:val="0"/>
          <w:numId w:val="11"/>
        </w:numPr>
        <w:ind w:left="426" w:hanging="426"/>
        <w:jc w:val="both"/>
        <w:rPr>
          <w:rFonts w:ascii="Arial" w:hAnsi="Arial" w:cs="Arial"/>
          <w:sz w:val="22"/>
          <w:szCs w:val="22"/>
          <w:highlight w:val="yellow"/>
          <w:lang w:val="en-GB"/>
        </w:rPr>
      </w:pPr>
      <w:r w:rsidRPr="003B7592">
        <w:rPr>
          <w:rFonts w:ascii="Arial" w:hAnsi="Arial" w:cs="Arial"/>
          <w:sz w:val="22"/>
          <w:szCs w:val="22"/>
          <w:highlight w:val="yellow"/>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EA29D8" w:rsidRDefault="002073B6" w:rsidP="00C76745">
      <w:pPr>
        <w:pStyle w:val="ListParagraph"/>
        <w:numPr>
          <w:ilvl w:val="0"/>
          <w:numId w:val="13"/>
        </w:numPr>
        <w:ind w:left="426" w:hanging="426"/>
        <w:jc w:val="both"/>
        <w:rPr>
          <w:rFonts w:ascii="Arial" w:hAnsi="Arial" w:cs="Arial"/>
          <w:bCs/>
          <w:sz w:val="22"/>
          <w:szCs w:val="22"/>
          <w:highlight w:val="yellow"/>
          <w:lang w:val="en-GB"/>
        </w:rPr>
      </w:pPr>
      <w:r w:rsidRPr="00EA29D8">
        <w:rPr>
          <w:rFonts w:ascii="Arial" w:hAnsi="Arial" w:cs="Arial"/>
          <w:bCs/>
          <w:sz w:val="22"/>
          <w:szCs w:val="22"/>
          <w:highlight w:val="yellow"/>
          <w:lang w:val="en-GB"/>
        </w:rPr>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lastRenderedPageBreak/>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EA29D8" w:rsidRDefault="008D1432" w:rsidP="00C76745">
      <w:pPr>
        <w:pStyle w:val="ListParagraph"/>
        <w:numPr>
          <w:ilvl w:val="0"/>
          <w:numId w:val="15"/>
        </w:numPr>
        <w:ind w:left="426" w:hanging="426"/>
        <w:jc w:val="both"/>
        <w:rPr>
          <w:rFonts w:ascii="Arial" w:hAnsi="Arial" w:cs="Arial"/>
          <w:bCs/>
          <w:sz w:val="22"/>
          <w:szCs w:val="22"/>
          <w:highlight w:val="yellow"/>
          <w:lang w:val="en-GB"/>
        </w:rPr>
      </w:pPr>
      <w:r w:rsidRPr="00EA29D8">
        <w:rPr>
          <w:rFonts w:ascii="Arial" w:hAnsi="Arial" w:cs="Arial"/>
          <w:bCs/>
          <w:sz w:val="22"/>
          <w:szCs w:val="22"/>
          <w:highlight w:val="yellow"/>
          <w:lang w:val="en-GB"/>
        </w:rPr>
        <w:t>True</w:t>
      </w:r>
      <w:r w:rsidR="002073B6" w:rsidRPr="00EA29D8">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Pr="00CD1291" w:rsidRDefault="002073B6" w:rsidP="00C76745">
      <w:pPr>
        <w:pStyle w:val="ListParagraph"/>
        <w:numPr>
          <w:ilvl w:val="0"/>
          <w:numId w:val="17"/>
        </w:numPr>
        <w:ind w:left="426" w:hanging="426"/>
        <w:jc w:val="both"/>
        <w:rPr>
          <w:rFonts w:ascii="Arial" w:hAnsi="Arial" w:cs="Arial"/>
          <w:sz w:val="22"/>
          <w:szCs w:val="22"/>
          <w:highlight w:val="yellow"/>
          <w:lang w:val="en-GB"/>
        </w:rPr>
      </w:pPr>
      <w:r w:rsidRPr="00CD1291">
        <w:rPr>
          <w:rFonts w:ascii="Arial" w:hAnsi="Arial" w:cs="Arial"/>
          <w:sz w:val="22"/>
          <w:szCs w:val="22"/>
          <w:highlight w:val="yellow"/>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Pr="00CD1291" w:rsidRDefault="002073B6" w:rsidP="00C76745">
      <w:pPr>
        <w:pStyle w:val="ListParagraph"/>
        <w:numPr>
          <w:ilvl w:val="0"/>
          <w:numId w:val="17"/>
        </w:numPr>
        <w:ind w:left="426" w:hanging="426"/>
        <w:jc w:val="both"/>
        <w:rPr>
          <w:rFonts w:ascii="Arial" w:hAnsi="Arial" w:cs="Arial"/>
          <w:sz w:val="22"/>
          <w:szCs w:val="22"/>
          <w:lang w:val="en-GB"/>
        </w:rPr>
      </w:pPr>
      <w:r w:rsidRPr="00CD1291">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7B4F09" w:rsidRDefault="002073B6" w:rsidP="00C76745">
      <w:pPr>
        <w:pStyle w:val="ListParagraph"/>
        <w:numPr>
          <w:ilvl w:val="0"/>
          <w:numId w:val="17"/>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Pr="00CD1291" w:rsidRDefault="002073B6" w:rsidP="00C76745">
      <w:pPr>
        <w:pStyle w:val="ListParagraph"/>
        <w:numPr>
          <w:ilvl w:val="0"/>
          <w:numId w:val="18"/>
        </w:numPr>
        <w:ind w:left="426" w:hanging="426"/>
        <w:jc w:val="both"/>
        <w:rPr>
          <w:rFonts w:ascii="Arial" w:hAnsi="Arial" w:cs="Arial"/>
          <w:bCs/>
          <w:sz w:val="22"/>
          <w:szCs w:val="22"/>
          <w:highlight w:val="yellow"/>
          <w:lang w:val="en-GB"/>
        </w:rPr>
      </w:pPr>
      <w:r w:rsidRPr="00CD1291">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Pr="001D0789" w:rsidRDefault="002073B6" w:rsidP="00C76745">
      <w:pPr>
        <w:pStyle w:val="ListParagraph"/>
        <w:numPr>
          <w:ilvl w:val="0"/>
          <w:numId w:val="20"/>
        </w:numPr>
        <w:ind w:left="426" w:hanging="426"/>
        <w:jc w:val="both"/>
        <w:rPr>
          <w:rFonts w:ascii="Arial" w:hAnsi="Arial" w:cs="Arial"/>
          <w:bCs/>
          <w:sz w:val="22"/>
          <w:szCs w:val="22"/>
          <w:highlight w:val="yellow"/>
          <w:lang w:val="en-GB"/>
        </w:rPr>
      </w:pPr>
      <w:r w:rsidRPr="001D0789">
        <w:rPr>
          <w:rFonts w:ascii="Arial" w:hAnsi="Arial" w:cs="Arial"/>
          <w:bCs/>
          <w:sz w:val="22"/>
          <w:szCs w:val="22"/>
          <w:highlight w:val="yellow"/>
          <w:lang w:val="en-GB"/>
        </w:rPr>
        <w:t xml:space="preserve">Interest on debts owed by the debtor stops accruing on the date of commencement of Preventive Composition. </w:t>
      </w:r>
      <w:r w:rsidRPr="001D0789">
        <w:rPr>
          <w:rFonts w:ascii="Arial" w:hAnsi="Arial" w:cs="Arial"/>
          <w:bCs/>
          <w:sz w:val="22"/>
          <w:szCs w:val="22"/>
          <w:highlight w:val="yellow"/>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Pr="001D0789" w:rsidRDefault="002073B6" w:rsidP="00C76745">
      <w:pPr>
        <w:pStyle w:val="ListParagraph"/>
        <w:numPr>
          <w:ilvl w:val="0"/>
          <w:numId w:val="20"/>
        </w:numPr>
        <w:ind w:left="426" w:hanging="426"/>
        <w:jc w:val="both"/>
        <w:rPr>
          <w:rFonts w:ascii="Arial" w:hAnsi="Arial" w:cs="Arial"/>
          <w:sz w:val="22"/>
          <w:szCs w:val="22"/>
          <w:lang w:val="en-GB"/>
        </w:rPr>
      </w:pPr>
      <w:r w:rsidRPr="001D0789">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BC39D3" w:rsidRDefault="002073B6" w:rsidP="00C76745">
      <w:pPr>
        <w:pStyle w:val="ListParagraph"/>
        <w:numPr>
          <w:ilvl w:val="0"/>
          <w:numId w:val="22"/>
        </w:numPr>
        <w:ind w:left="426" w:hanging="426"/>
        <w:jc w:val="both"/>
        <w:rPr>
          <w:rFonts w:ascii="Arial" w:hAnsi="Arial" w:cs="Arial"/>
          <w:bCs/>
          <w:sz w:val="22"/>
          <w:szCs w:val="22"/>
          <w:highlight w:val="yellow"/>
          <w:lang w:val="en-GB"/>
        </w:rPr>
      </w:pPr>
      <w:r w:rsidRPr="00BC39D3">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Pr="00BC39D3" w:rsidRDefault="002073B6" w:rsidP="00C76745">
      <w:pPr>
        <w:pStyle w:val="ListParagraph"/>
        <w:numPr>
          <w:ilvl w:val="0"/>
          <w:numId w:val="22"/>
        </w:numPr>
        <w:ind w:left="426" w:hanging="426"/>
        <w:jc w:val="both"/>
        <w:rPr>
          <w:rFonts w:ascii="Arial" w:hAnsi="Arial" w:cs="Arial"/>
          <w:sz w:val="22"/>
          <w:szCs w:val="22"/>
          <w:lang w:val="en-GB"/>
        </w:rPr>
      </w:pPr>
      <w:r w:rsidRPr="00BC39D3">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BC39D3" w:rsidRDefault="002073B6" w:rsidP="00C76745">
      <w:pPr>
        <w:pStyle w:val="ListParagraph"/>
        <w:numPr>
          <w:ilvl w:val="0"/>
          <w:numId w:val="22"/>
        </w:numPr>
        <w:ind w:left="426" w:hanging="426"/>
        <w:jc w:val="both"/>
        <w:rPr>
          <w:rFonts w:ascii="Arial" w:hAnsi="Arial" w:cs="Arial"/>
          <w:sz w:val="22"/>
          <w:szCs w:val="22"/>
          <w:lang w:val="en-GB"/>
        </w:rPr>
      </w:pPr>
      <w:r w:rsidRPr="00BC39D3">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Pr="00080C7E" w:rsidRDefault="00BA06CC" w:rsidP="00C76745">
      <w:pPr>
        <w:pStyle w:val="ListParagraph"/>
        <w:numPr>
          <w:ilvl w:val="0"/>
          <w:numId w:val="24"/>
        </w:numPr>
        <w:ind w:left="426" w:hanging="426"/>
        <w:jc w:val="both"/>
        <w:rPr>
          <w:rFonts w:ascii="Arial" w:hAnsi="Arial" w:cs="Arial"/>
          <w:bCs/>
          <w:sz w:val="22"/>
          <w:szCs w:val="22"/>
          <w:highlight w:val="yellow"/>
          <w:lang w:val="en-GB"/>
        </w:rPr>
      </w:pPr>
      <w:r w:rsidRPr="00080C7E">
        <w:rPr>
          <w:rFonts w:ascii="Arial" w:hAnsi="Arial" w:cs="Arial"/>
          <w:sz w:val="22"/>
          <w:szCs w:val="22"/>
          <w:highlight w:val="yellow"/>
        </w:rPr>
        <w:t>A</w:t>
      </w:r>
      <w:r w:rsidR="00F80E9B" w:rsidRPr="00080C7E">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080C7E">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lastRenderedPageBreak/>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Pr="00355637" w:rsidRDefault="002073B6" w:rsidP="00C76745">
      <w:pPr>
        <w:pStyle w:val="ListParagraph"/>
        <w:numPr>
          <w:ilvl w:val="0"/>
          <w:numId w:val="25"/>
        </w:numPr>
        <w:ind w:left="426" w:hanging="426"/>
        <w:jc w:val="both"/>
        <w:rPr>
          <w:rFonts w:ascii="Arial" w:hAnsi="Arial" w:cs="Arial"/>
          <w:bCs/>
          <w:sz w:val="22"/>
          <w:szCs w:val="22"/>
          <w:highlight w:val="yellow"/>
          <w:lang w:val="en-GB"/>
        </w:rPr>
      </w:pPr>
      <w:r w:rsidRPr="00355637">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121A4312" w:rsidR="00DA1581" w:rsidRDefault="00DA1581" w:rsidP="00C76745">
      <w:pPr>
        <w:ind w:left="720" w:hanging="720"/>
        <w:jc w:val="both"/>
        <w:rPr>
          <w:rFonts w:ascii="Arial" w:hAnsi="Arial" w:cs="Arial"/>
          <w:sz w:val="22"/>
          <w:szCs w:val="22"/>
          <w:lang w:val="en-GB"/>
        </w:rPr>
      </w:pPr>
    </w:p>
    <w:p w14:paraId="148BBC6B" w14:textId="77777777" w:rsidR="00603BBC" w:rsidRPr="00CA448F" w:rsidRDefault="00603BBC" w:rsidP="00C76745">
      <w:pPr>
        <w:ind w:left="720" w:hanging="720"/>
        <w:jc w:val="both"/>
        <w:rPr>
          <w:rFonts w:ascii="Arial" w:hAnsi="Arial" w:cs="Arial"/>
          <w:sz w:val="22"/>
          <w:szCs w:val="22"/>
          <w:lang w:val="en-GB"/>
        </w:rPr>
      </w:pPr>
    </w:p>
    <w:p w14:paraId="0A17D9AF" w14:textId="02A8830D" w:rsidR="00A334F9" w:rsidRPr="007A14BB" w:rsidRDefault="00776D56" w:rsidP="007A14BB">
      <w:pPr>
        <w:jc w:val="both"/>
        <w:rPr>
          <w:rFonts w:ascii="Arial" w:hAnsi="Arial" w:cs="Arial"/>
          <w:sz w:val="22"/>
          <w:szCs w:val="22"/>
          <w:lang w:val="en-GB"/>
        </w:rPr>
      </w:pPr>
      <w:r w:rsidRPr="007A14BB">
        <w:rPr>
          <w:rFonts w:ascii="Arial" w:hAnsi="Arial" w:cs="Arial"/>
          <w:sz w:val="22"/>
          <w:szCs w:val="22"/>
          <w:lang w:val="en-GB"/>
        </w:rPr>
        <w:t>Each emirate of the UAE maintains its own land registration system for real property.  Although the substance of the law is generally the same, the registration and enforcement of real property interests, including mortgages, can be subject to slightly different laws in each emirate.</w:t>
      </w:r>
      <w:r w:rsidR="007A14BB" w:rsidRPr="007A14BB">
        <w:rPr>
          <w:rFonts w:ascii="Arial" w:hAnsi="Arial" w:cs="Arial"/>
          <w:sz w:val="22"/>
          <w:szCs w:val="22"/>
          <w:lang w:val="en-GB"/>
        </w:rPr>
        <w:t xml:space="preserve"> </w:t>
      </w:r>
    </w:p>
    <w:p w14:paraId="15B83D47" w14:textId="5781D422" w:rsidR="007A14BB" w:rsidRPr="007A14BB" w:rsidRDefault="007A14BB" w:rsidP="007A14BB">
      <w:pPr>
        <w:jc w:val="both"/>
        <w:rPr>
          <w:rFonts w:ascii="Arial" w:hAnsi="Arial" w:cs="Arial"/>
          <w:sz w:val="22"/>
          <w:szCs w:val="22"/>
          <w:lang w:val="en-GB"/>
        </w:rPr>
      </w:pPr>
    </w:p>
    <w:p w14:paraId="2AB3F36B" w14:textId="041F6DF2" w:rsidR="007A14BB" w:rsidRPr="007A14BB" w:rsidRDefault="007A14BB" w:rsidP="007A14BB">
      <w:pPr>
        <w:jc w:val="both"/>
        <w:rPr>
          <w:rFonts w:ascii="Arial" w:hAnsi="Arial" w:cs="Arial"/>
          <w:sz w:val="22"/>
          <w:szCs w:val="22"/>
          <w:lang w:val="en-GB"/>
        </w:rPr>
      </w:pPr>
      <w:r w:rsidRPr="007A14BB">
        <w:rPr>
          <w:rFonts w:ascii="Arial" w:hAnsi="Arial" w:cs="Arial"/>
          <w:sz w:val="22"/>
          <w:szCs w:val="22"/>
          <w:lang w:val="en-GB"/>
        </w:rPr>
        <w:t>In the event of a debtor default in the DIFC, the creditor holding the mortgage over the debtor’s land can enter into possession of the land by providing 60 days’ notice to certain relevant parties and does not require a court order.  However in “mainland” UAE, for the debtor to exercise the same rights, this must be done through the courts.</w:t>
      </w:r>
    </w:p>
    <w:p w14:paraId="43BB66E0" w14:textId="4B71E8ED" w:rsidR="00A334F9" w:rsidRDefault="00A334F9"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63D4BA8C" w:rsidR="00007BF3" w:rsidRDefault="00007BF3" w:rsidP="00C76745">
      <w:pPr>
        <w:ind w:left="720" w:hanging="720"/>
        <w:jc w:val="both"/>
        <w:rPr>
          <w:rFonts w:ascii="Arial" w:hAnsi="Arial" w:cs="Arial"/>
          <w:sz w:val="22"/>
          <w:szCs w:val="22"/>
        </w:rPr>
      </w:pPr>
    </w:p>
    <w:p w14:paraId="73058411" w14:textId="77777777" w:rsidR="008932FD" w:rsidRDefault="008932FD" w:rsidP="00C76745">
      <w:pPr>
        <w:ind w:left="720" w:hanging="720"/>
        <w:jc w:val="both"/>
        <w:rPr>
          <w:rFonts w:ascii="Arial" w:hAnsi="Arial" w:cs="Arial"/>
          <w:sz w:val="22"/>
          <w:szCs w:val="22"/>
        </w:rPr>
      </w:pPr>
    </w:p>
    <w:p w14:paraId="0C943DB4" w14:textId="41420544" w:rsidR="008E7CD6" w:rsidRPr="008E7CD6" w:rsidRDefault="008E7CD6" w:rsidP="00C76745">
      <w:pPr>
        <w:ind w:left="720" w:hanging="720"/>
        <w:jc w:val="both"/>
        <w:rPr>
          <w:rFonts w:ascii="Arial" w:hAnsi="Arial" w:cs="Arial"/>
          <w:b/>
          <w:sz w:val="22"/>
          <w:szCs w:val="22"/>
        </w:rPr>
      </w:pPr>
      <w:r w:rsidRPr="008E7CD6">
        <w:rPr>
          <w:rFonts w:ascii="Arial" w:hAnsi="Arial" w:cs="Arial"/>
          <w:b/>
          <w:sz w:val="22"/>
          <w:szCs w:val="22"/>
        </w:rPr>
        <w:t>Preventive Composition</w:t>
      </w:r>
    </w:p>
    <w:p w14:paraId="3ED68321" w14:textId="77777777" w:rsidR="008E7CD6" w:rsidRDefault="008E7CD6" w:rsidP="00C76745">
      <w:pPr>
        <w:ind w:left="720" w:hanging="720"/>
        <w:jc w:val="both"/>
        <w:rPr>
          <w:rFonts w:ascii="Arial" w:hAnsi="Arial" w:cs="Arial"/>
          <w:sz w:val="22"/>
          <w:szCs w:val="22"/>
        </w:rPr>
      </w:pPr>
    </w:p>
    <w:p w14:paraId="4645659E" w14:textId="07978292" w:rsidR="008E7CD6" w:rsidRDefault="008E7CD6" w:rsidP="00C76745">
      <w:pPr>
        <w:ind w:left="720" w:hanging="720"/>
        <w:jc w:val="both"/>
        <w:rPr>
          <w:rFonts w:ascii="Arial" w:hAnsi="Arial" w:cs="Arial"/>
          <w:sz w:val="22"/>
          <w:szCs w:val="22"/>
        </w:rPr>
      </w:pPr>
      <w:r>
        <w:rPr>
          <w:rFonts w:ascii="Arial" w:hAnsi="Arial" w:cs="Arial"/>
          <w:sz w:val="22"/>
          <w:szCs w:val="22"/>
        </w:rPr>
        <w:t>Part a), the debtor can make the decision to seek to commence preventive composition.</w:t>
      </w:r>
    </w:p>
    <w:p w14:paraId="5EC0BECA" w14:textId="29C7EFC4" w:rsidR="008E7CD6" w:rsidRDefault="008E7CD6" w:rsidP="00C76745">
      <w:pPr>
        <w:ind w:left="720" w:hanging="720"/>
        <w:jc w:val="both"/>
        <w:rPr>
          <w:rFonts w:ascii="Arial" w:hAnsi="Arial" w:cs="Arial"/>
          <w:sz w:val="22"/>
          <w:szCs w:val="22"/>
        </w:rPr>
      </w:pPr>
    </w:p>
    <w:p w14:paraId="4EDDEBBF" w14:textId="78BEB880" w:rsidR="008E7CD6" w:rsidRDefault="008E7CD6" w:rsidP="008E7CD6">
      <w:pPr>
        <w:jc w:val="both"/>
        <w:rPr>
          <w:rFonts w:ascii="Arial" w:hAnsi="Arial" w:cs="Arial"/>
          <w:sz w:val="22"/>
          <w:szCs w:val="22"/>
        </w:rPr>
      </w:pPr>
      <w:r>
        <w:rPr>
          <w:rFonts w:ascii="Arial" w:hAnsi="Arial" w:cs="Arial"/>
          <w:sz w:val="22"/>
          <w:szCs w:val="22"/>
        </w:rPr>
        <w:t xml:space="preserve">Part b), </w:t>
      </w:r>
      <w:r w:rsidR="00B75970">
        <w:rPr>
          <w:rFonts w:ascii="Arial" w:hAnsi="Arial" w:cs="Arial"/>
          <w:sz w:val="22"/>
          <w:szCs w:val="22"/>
        </w:rPr>
        <w:t xml:space="preserve">the primary determination is made by an expert who is appointed by the court and is </w:t>
      </w:r>
      <w:r>
        <w:rPr>
          <w:rFonts w:ascii="Arial" w:hAnsi="Arial" w:cs="Arial"/>
          <w:sz w:val="22"/>
          <w:szCs w:val="22"/>
        </w:rPr>
        <w:t>responsible for providing a report on the debtor’s position, which should include the expert’s opinion on whether the necessary criteria has been met.</w:t>
      </w:r>
    </w:p>
    <w:p w14:paraId="31E5900B" w14:textId="75C41D23" w:rsidR="008E7CD6" w:rsidRDefault="008E7CD6" w:rsidP="008E7CD6">
      <w:pPr>
        <w:jc w:val="both"/>
        <w:rPr>
          <w:rFonts w:ascii="Arial" w:hAnsi="Arial" w:cs="Arial"/>
          <w:sz w:val="22"/>
          <w:szCs w:val="22"/>
        </w:rPr>
      </w:pPr>
    </w:p>
    <w:p w14:paraId="6D0646EE" w14:textId="46A02097" w:rsidR="008E7CD6" w:rsidRDefault="008E7CD6" w:rsidP="008E7CD6">
      <w:pPr>
        <w:jc w:val="both"/>
        <w:rPr>
          <w:rFonts w:ascii="Arial" w:hAnsi="Arial" w:cs="Arial"/>
          <w:sz w:val="22"/>
          <w:szCs w:val="22"/>
        </w:rPr>
      </w:pPr>
      <w:r>
        <w:rPr>
          <w:rFonts w:ascii="Arial" w:hAnsi="Arial" w:cs="Arial"/>
          <w:sz w:val="22"/>
          <w:szCs w:val="22"/>
        </w:rPr>
        <w:t>Part c), the court is responsible for considering the primary determination and deciding whether to approve the preventive composition or not.</w:t>
      </w:r>
    </w:p>
    <w:p w14:paraId="0565F6A0" w14:textId="77777777" w:rsidR="008E7CD6" w:rsidRDefault="008E7CD6" w:rsidP="008E7CD6">
      <w:pPr>
        <w:ind w:left="720" w:hanging="720"/>
        <w:jc w:val="both"/>
        <w:rPr>
          <w:rFonts w:ascii="Arial" w:hAnsi="Arial" w:cs="Arial"/>
          <w:sz w:val="22"/>
          <w:szCs w:val="22"/>
        </w:rPr>
      </w:pPr>
    </w:p>
    <w:p w14:paraId="73BD7F82" w14:textId="0CB1B491" w:rsidR="008E7CD6" w:rsidRPr="00CA448F" w:rsidRDefault="008E7CD6" w:rsidP="008E7CD6">
      <w:pPr>
        <w:jc w:val="both"/>
        <w:rPr>
          <w:rFonts w:ascii="Arial" w:hAnsi="Arial" w:cs="Arial"/>
          <w:sz w:val="22"/>
          <w:szCs w:val="22"/>
        </w:rPr>
      </w:pPr>
      <w:r>
        <w:rPr>
          <w:rFonts w:ascii="Arial" w:hAnsi="Arial" w:cs="Arial"/>
          <w:sz w:val="22"/>
          <w:szCs w:val="22"/>
        </w:rPr>
        <w:t>Part d), the trustee is responsible for supervising the implementation of a preventive composition.</w:t>
      </w:r>
    </w:p>
    <w:p w14:paraId="5294CAC9" w14:textId="13DC469A" w:rsidR="008E7CD6" w:rsidRDefault="008E7CD6" w:rsidP="00C76745">
      <w:pPr>
        <w:ind w:left="720" w:hanging="720"/>
        <w:jc w:val="both"/>
        <w:rPr>
          <w:rFonts w:ascii="Arial" w:hAnsi="Arial" w:cs="Arial"/>
          <w:color w:val="808080" w:themeColor="background1" w:themeShade="80"/>
          <w:sz w:val="22"/>
          <w:szCs w:val="22"/>
          <w:highlight w:val="yellow"/>
        </w:rPr>
      </w:pPr>
    </w:p>
    <w:p w14:paraId="048D45C2" w14:textId="18089F6F" w:rsidR="008E7CD6" w:rsidRDefault="008E7CD6" w:rsidP="00C76745">
      <w:pPr>
        <w:ind w:left="720" w:hanging="720"/>
        <w:jc w:val="both"/>
        <w:rPr>
          <w:rFonts w:ascii="Arial" w:hAnsi="Arial" w:cs="Arial"/>
          <w:b/>
          <w:sz w:val="22"/>
          <w:szCs w:val="22"/>
        </w:rPr>
      </w:pPr>
      <w:r>
        <w:rPr>
          <w:rFonts w:ascii="Arial" w:hAnsi="Arial" w:cs="Arial"/>
          <w:b/>
          <w:sz w:val="22"/>
          <w:szCs w:val="22"/>
        </w:rPr>
        <w:t>Restructuring</w:t>
      </w:r>
    </w:p>
    <w:p w14:paraId="1DD92E62" w14:textId="68FDA923" w:rsidR="008E7CD6" w:rsidRDefault="008E7CD6" w:rsidP="00C76745">
      <w:pPr>
        <w:ind w:left="720" w:hanging="720"/>
        <w:jc w:val="both"/>
        <w:rPr>
          <w:rFonts w:ascii="Arial" w:hAnsi="Arial" w:cs="Arial"/>
          <w:sz w:val="22"/>
          <w:szCs w:val="22"/>
        </w:rPr>
      </w:pPr>
    </w:p>
    <w:p w14:paraId="664E8A24" w14:textId="14669730" w:rsidR="008E7CD6" w:rsidRDefault="008E7CD6" w:rsidP="00C76745">
      <w:pPr>
        <w:ind w:left="720" w:hanging="720"/>
        <w:jc w:val="both"/>
        <w:rPr>
          <w:rFonts w:ascii="Arial" w:hAnsi="Arial" w:cs="Arial"/>
          <w:sz w:val="22"/>
          <w:szCs w:val="22"/>
        </w:rPr>
      </w:pPr>
      <w:r>
        <w:rPr>
          <w:rFonts w:ascii="Arial" w:hAnsi="Arial" w:cs="Arial"/>
          <w:sz w:val="22"/>
          <w:szCs w:val="22"/>
        </w:rPr>
        <w:t xml:space="preserve">Part a), </w:t>
      </w:r>
      <w:r w:rsidR="00B75970">
        <w:rPr>
          <w:rFonts w:ascii="Arial" w:hAnsi="Arial" w:cs="Arial"/>
          <w:sz w:val="22"/>
          <w:szCs w:val="22"/>
        </w:rPr>
        <w:t>restructuring can be initiated by either the debtor or a creditor.</w:t>
      </w:r>
    </w:p>
    <w:p w14:paraId="49B116A2" w14:textId="5AA28155" w:rsidR="008E7CD6" w:rsidRDefault="008E7CD6" w:rsidP="00C76745">
      <w:pPr>
        <w:ind w:left="720" w:hanging="720"/>
        <w:jc w:val="both"/>
        <w:rPr>
          <w:rFonts w:ascii="Arial" w:hAnsi="Arial" w:cs="Arial"/>
          <w:sz w:val="22"/>
          <w:szCs w:val="22"/>
        </w:rPr>
      </w:pPr>
    </w:p>
    <w:p w14:paraId="2C0283F7" w14:textId="77777777" w:rsidR="00B75970" w:rsidRDefault="008E7CD6" w:rsidP="00B75970">
      <w:pPr>
        <w:jc w:val="both"/>
        <w:rPr>
          <w:rFonts w:ascii="Arial" w:hAnsi="Arial" w:cs="Arial"/>
          <w:sz w:val="22"/>
          <w:szCs w:val="22"/>
        </w:rPr>
      </w:pPr>
      <w:r>
        <w:rPr>
          <w:rFonts w:ascii="Arial" w:hAnsi="Arial" w:cs="Arial"/>
          <w:sz w:val="22"/>
          <w:szCs w:val="22"/>
        </w:rPr>
        <w:t xml:space="preserve">Part b), </w:t>
      </w:r>
      <w:r w:rsidR="00B75970">
        <w:rPr>
          <w:rFonts w:ascii="Arial" w:hAnsi="Arial" w:cs="Arial"/>
          <w:sz w:val="22"/>
          <w:szCs w:val="22"/>
        </w:rPr>
        <w:t>the primary determination is made by an expert who is appointed by the court and is responsible for assessing the debtor’s financial condition.</w:t>
      </w:r>
    </w:p>
    <w:p w14:paraId="16D0133E" w14:textId="4745D816" w:rsidR="008E7CD6" w:rsidRDefault="008E7CD6" w:rsidP="00C76745">
      <w:pPr>
        <w:ind w:left="720" w:hanging="720"/>
        <w:jc w:val="both"/>
        <w:rPr>
          <w:rFonts w:ascii="Arial" w:hAnsi="Arial" w:cs="Arial"/>
          <w:sz w:val="22"/>
          <w:szCs w:val="22"/>
        </w:rPr>
      </w:pPr>
    </w:p>
    <w:p w14:paraId="7F081D8A" w14:textId="7CC0757C" w:rsidR="00B75970" w:rsidRDefault="008E7CD6" w:rsidP="00B75970">
      <w:pPr>
        <w:jc w:val="both"/>
        <w:rPr>
          <w:rFonts w:ascii="Arial" w:hAnsi="Arial" w:cs="Arial"/>
          <w:sz w:val="22"/>
          <w:szCs w:val="22"/>
        </w:rPr>
      </w:pPr>
      <w:r>
        <w:rPr>
          <w:rFonts w:ascii="Arial" w:hAnsi="Arial" w:cs="Arial"/>
          <w:sz w:val="22"/>
          <w:szCs w:val="22"/>
        </w:rPr>
        <w:t xml:space="preserve">Part c), </w:t>
      </w:r>
      <w:r w:rsidR="00B75970">
        <w:rPr>
          <w:rFonts w:ascii="Arial" w:hAnsi="Arial" w:cs="Arial"/>
          <w:sz w:val="22"/>
          <w:szCs w:val="22"/>
        </w:rPr>
        <w:t>the court is responsible for considering the primary determination and deciding whether to make an order approving the bankruptcy procedure.</w:t>
      </w:r>
    </w:p>
    <w:p w14:paraId="6526D803" w14:textId="7AACAD11" w:rsidR="008E7CD6" w:rsidRDefault="008E7CD6" w:rsidP="00C76745">
      <w:pPr>
        <w:ind w:left="720" w:hanging="720"/>
        <w:jc w:val="both"/>
        <w:rPr>
          <w:rFonts w:ascii="Arial" w:hAnsi="Arial" w:cs="Arial"/>
          <w:sz w:val="22"/>
          <w:szCs w:val="22"/>
        </w:rPr>
      </w:pPr>
    </w:p>
    <w:p w14:paraId="7D444A44" w14:textId="0BA2A86C" w:rsidR="00B75970" w:rsidRPr="00CA448F" w:rsidRDefault="008E7CD6" w:rsidP="00B75970">
      <w:pPr>
        <w:jc w:val="both"/>
        <w:rPr>
          <w:rFonts w:ascii="Arial" w:hAnsi="Arial" w:cs="Arial"/>
          <w:sz w:val="22"/>
          <w:szCs w:val="22"/>
        </w:rPr>
      </w:pPr>
      <w:r>
        <w:rPr>
          <w:rFonts w:ascii="Arial" w:hAnsi="Arial" w:cs="Arial"/>
          <w:sz w:val="22"/>
          <w:szCs w:val="22"/>
        </w:rPr>
        <w:t xml:space="preserve">Part d), </w:t>
      </w:r>
      <w:r w:rsidR="00B75970">
        <w:rPr>
          <w:rFonts w:ascii="Arial" w:hAnsi="Arial" w:cs="Arial"/>
          <w:sz w:val="22"/>
          <w:szCs w:val="22"/>
        </w:rPr>
        <w:t>the trustee is responsible for supervising the implementation of the bankruptcy procedure and the debtor’s restructuring.</w:t>
      </w:r>
    </w:p>
    <w:p w14:paraId="4D786959" w14:textId="4EE50035" w:rsidR="008E7CD6" w:rsidRDefault="008E7CD6" w:rsidP="00B75970">
      <w:pPr>
        <w:jc w:val="both"/>
        <w:rPr>
          <w:rFonts w:ascii="Arial" w:hAnsi="Arial" w:cs="Arial"/>
          <w:sz w:val="22"/>
          <w:szCs w:val="22"/>
        </w:rPr>
      </w:pP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3A09BC" w:rsidRDefault="00651151" w:rsidP="00C76745">
      <w:pPr>
        <w:jc w:val="both"/>
        <w:rPr>
          <w:rFonts w:ascii="Arial" w:hAnsi="Arial" w:cs="Arial"/>
          <w:sz w:val="22"/>
          <w:szCs w:val="22"/>
          <w:lang w:val="en-GB"/>
        </w:rPr>
      </w:pPr>
    </w:p>
    <w:p w14:paraId="142E518B" w14:textId="0F556D70" w:rsidR="003A09BC" w:rsidRPr="003A09BC" w:rsidRDefault="003A09BC" w:rsidP="00C76745">
      <w:pPr>
        <w:jc w:val="both"/>
        <w:rPr>
          <w:rFonts w:ascii="Arial" w:hAnsi="Arial" w:cs="Arial"/>
          <w:sz w:val="22"/>
          <w:szCs w:val="22"/>
          <w:lang w:val="en-GB"/>
        </w:rPr>
      </w:pPr>
      <w:r w:rsidRPr="003A09BC">
        <w:rPr>
          <w:rFonts w:ascii="Arial" w:hAnsi="Arial" w:cs="Arial"/>
          <w:sz w:val="22"/>
          <w:szCs w:val="22"/>
          <w:lang w:val="en-GB"/>
        </w:rPr>
        <w:t>The key difference is that Preventive Composition is a debtor-led process</w:t>
      </w:r>
      <w:r>
        <w:rPr>
          <w:rFonts w:ascii="Arial" w:hAnsi="Arial" w:cs="Arial"/>
          <w:sz w:val="22"/>
          <w:szCs w:val="22"/>
          <w:lang w:val="en-GB"/>
        </w:rPr>
        <w:t xml:space="preserve"> where only the debtor can commence the process; however, </w:t>
      </w:r>
      <w:r w:rsidRPr="003A09BC">
        <w:rPr>
          <w:rFonts w:ascii="Arial" w:hAnsi="Arial" w:cs="Arial"/>
          <w:sz w:val="22"/>
          <w:szCs w:val="22"/>
          <w:lang w:val="en-GB"/>
        </w:rPr>
        <w:t xml:space="preserve">the application for a debtor’s formal Bankruptcy process can be commenced by </w:t>
      </w:r>
      <w:r>
        <w:rPr>
          <w:rFonts w:ascii="Arial" w:hAnsi="Arial" w:cs="Arial"/>
          <w:sz w:val="22"/>
          <w:szCs w:val="22"/>
          <w:lang w:val="en-GB"/>
        </w:rPr>
        <w:t xml:space="preserve">either the debtor or </w:t>
      </w:r>
      <w:r w:rsidR="00FD1F10">
        <w:rPr>
          <w:rFonts w:ascii="Arial" w:hAnsi="Arial" w:cs="Arial"/>
          <w:sz w:val="22"/>
          <w:szCs w:val="22"/>
          <w:lang w:val="en-GB"/>
        </w:rPr>
        <w:t xml:space="preserve">by a </w:t>
      </w:r>
      <w:r w:rsidRPr="003A09BC">
        <w:rPr>
          <w:rFonts w:ascii="Arial" w:hAnsi="Arial" w:cs="Arial"/>
          <w:sz w:val="22"/>
          <w:szCs w:val="22"/>
          <w:lang w:val="en-GB"/>
        </w:rPr>
        <w:t>creditor</w:t>
      </w:r>
      <w:r w:rsidR="00FD1F10">
        <w:rPr>
          <w:rFonts w:ascii="Arial" w:hAnsi="Arial" w:cs="Arial"/>
          <w:sz w:val="22"/>
          <w:szCs w:val="22"/>
          <w:lang w:val="en-GB"/>
        </w:rPr>
        <w:t xml:space="preserve"> </w:t>
      </w:r>
      <w:r w:rsidR="008A2490">
        <w:rPr>
          <w:rFonts w:ascii="Arial" w:hAnsi="Arial" w:cs="Arial"/>
          <w:sz w:val="22"/>
          <w:szCs w:val="22"/>
          <w:lang w:val="en-GB"/>
        </w:rPr>
        <w:t xml:space="preserve">(or group of creditors) </w:t>
      </w:r>
      <w:r w:rsidR="00FD1F10">
        <w:rPr>
          <w:rFonts w:ascii="Arial" w:hAnsi="Arial" w:cs="Arial"/>
          <w:sz w:val="22"/>
          <w:szCs w:val="22"/>
          <w:lang w:val="en-GB"/>
        </w:rPr>
        <w:t xml:space="preserve">if that creditor </w:t>
      </w:r>
      <w:r w:rsidR="008A2490">
        <w:rPr>
          <w:rFonts w:ascii="Arial" w:hAnsi="Arial" w:cs="Arial"/>
          <w:sz w:val="22"/>
          <w:szCs w:val="22"/>
          <w:lang w:val="en-GB"/>
        </w:rPr>
        <w:t xml:space="preserve">(or group of creditors) </w:t>
      </w:r>
      <w:r w:rsidR="00FD1F10">
        <w:rPr>
          <w:rFonts w:ascii="Arial" w:hAnsi="Arial" w:cs="Arial"/>
          <w:sz w:val="22"/>
          <w:szCs w:val="22"/>
          <w:lang w:val="en-GB"/>
        </w:rPr>
        <w:t>is owed more than AED 100,000 and has given notice to the debtor to satisfy the debt and the debtor has failed to discharge the debt within 30 days of the notice</w:t>
      </w:r>
      <w:r w:rsidRPr="003A09BC">
        <w:rPr>
          <w:rFonts w:ascii="Arial" w:hAnsi="Arial" w:cs="Arial"/>
          <w:sz w:val="22"/>
          <w:szCs w:val="22"/>
          <w:lang w:val="en-GB"/>
        </w:rPr>
        <w:t>.</w:t>
      </w:r>
    </w:p>
    <w:p w14:paraId="1DCA0693" w14:textId="77777777" w:rsidR="003A09BC" w:rsidRDefault="003A09BC" w:rsidP="00C76745">
      <w:pPr>
        <w:jc w:val="both"/>
        <w:rPr>
          <w:rFonts w:ascii="Arial" w:hAnsi="Arial" w:cs="Arial"/>
          <w:color w:val="808080" w:themeColor="background1" w:themeShade="80"/>
          <w:sz w:val="22"/>
          <w:szCs w:val="22"/>
          <w:highlight w:val="yellow"/>
          <w:lang w:val="en-GB"/>
        </w:rPr>
      </w:pP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25AB26AE" w14:textId="30CC8C6E" w:rsidR="00DB4560" w:rsidRPr="00074BF8" w:rsidRDefault="00DB4560" w:rsidP="00500499">
      <w:pPr>
        <w:jc w:val="both"/>
        <w:rPr>
          <w:rFonts w:ascii="Arial" w:hAnsi="Arial" w:cs="Arial"/>
          <w:sz w:val="22"/>
          <w:szCs w:val="22"/>
          <w:lang w:val="en-GB"/>
        </w:rPr>
      </w:pPr>
      <w:r w:rsidRPr="00074BF8">
        <w:rPr>
          <w:rFonts w:ascii="Arial" w:hAnsi="Arial" w:cs="Arial"/>
          <w:sz w:val="22"/>
          <w:szCs w:val="22"/>
          <w:lang w:val="en-GB"/>
        </w:rPr>
        <w:t xml:space="preserve">In a Preventive Composition, a creditor may apply to the court for the trustee to be replaced (pursuant to Article 21 of the Bankruptcy Law).  However, in a Bankruptcy procedure, </w:t>
      </w:r>
      <w:r w:rsidR="00074BF8" w:rsidRPr="00074BF8">
        <w:rPr>
          <w:rFonts w:ascii="Arial" w:hAnsi="Arial" w:cs="Arial"/>
          <w:sz w:val="22"/>
          <w:szCs w:val="22"/>
          <w:lang w:val="en-GB"/>
        </w:rPr>
        <w:t xml:space="preserve">a creditor is not entitled to apply to court for the trustee to be replaced </w:t>
      </w:r>
      <w:r w:rsidRPr="00074BF8">
        <w:rPr>
          <w:rFonts w:ascii="Arial" w:hAnsi="Arial" w:cs="Arial"/>
          <w:sz w:val="22"/>
          <w:szCs w:val="22"/>
          <w:lang w:val="en-GB"/>
        </w:rPr>
        <w:t>(</w:t>
      </w:r>
      <w:r w:rsidR="00074BF8" w:rsidRPr="00074BF8">
        <w:rPr>
          <w:rFonts w:ascii="Arial" w:hAnsi="Arial" w:cs="Arial"/>
          <w:sz w:val="22"/>
          <w:szCs w:val="22"/>
          <w:lang w:val="en-GB"/>
        </w:rPr>
        <w:t xml:space="preserve">see </w:t>
      </w:r>
      <w:r w:rsidRPr="00074BF8">
        <w:rPr>
          <w:rFonts w:ascii="Arial" w:hAnsi="Arial" w:cs="Arial"/>
          <w:sz w:val="22"/>
          <w:szCs w:val="22"/>
          <w:lang w:val="en-GB"/>
        </w:rPr>
        <w:t xml:space="preserve">Article </w:t>
      </w:r>
      <w:r w:rsidR="00074BF8" w:rsidRPr="00074BF8">
        <w:rPr>
          <w:rFonts w:ascii="Arial" w:hAnsi="Arial" w:cs="Arial"/>
          <w:sz w:val="22"/>
          <w:szCs w:val="22"/>
          <w:lang w:val="en-GB"/>
        </w:rPr>
        <w:t>86</w:t>
      </w:r>
      <w:r w:rsidRPr="00074BF8">
        <w:rPr>
          <w:rFonts w:ascii="Arial" w:hAnsi="Arial" w:cs="Arial"/>
          <w:sz w:val="22"/>
          <w:szCs w:val="22"/>
          <w:lang w:val="en-GB"/>
        </w:rPr>
        <w:t xml:space="preserve"> of the Bankruptcy Law).</w:t>
      </w:r>
    </w:p>
    <w:p w14:paraId="7D0F34CC" w14:textId="4B697F61" w:rsidR="00B52047" w:rsidRPr="00CA448F" w:rsidRDefault="00B52047" w:rsidP="00C76745">
      <w:pPr>
        <w:jc w:val="both"/>
        <w:rPr>
          <w:rFonts w:ascii="Arial" w:hAnsi="Arial" w:cs="Arial"/>
          <w:color w:val="808080" w:themeColor="background1" w:themeShade="80"/>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lastRenderedPageBreak/>
        <w:t>Briefly explain the historical background to the introduction of the Bankruptcy Law. Describe which entities the Bankruptcy Law applies to and how it has been received and applied in the UAE.</w:t>
      </w:r>
    </w:p>
    <w:p w14:paraId="37EC982F" w14:textId="748C7E85" w:rsidR="00DF75F8" w:rsidRDefault="00DF75F8" w:rsidP="00C76745">
      <w:pPr>
        <w:jc w:val="both"/>
        <w:rPr>
          <w:rFonts w:ascii="Arial" w:hAnsi="Arial" w:cs="Arial"/>
          <w:sz w:val="22"/>
          <w:szCs w:val="22"/>
        </w:rPr>
      </w:pPr>
    </w:p>
    <w:p w14:paraId="285CB047" w14:textId="77777777" w:rsidR="00FE68D3" w:rsidRDefault="00FE68D3" w:rsidP="00C76745">
      <w:pPr>
        <w:jc w:val="both"/>
        <w:rPr>
          <w:rFonts w:ascii="Arial" w:hAnsi="Arial" w:cs="Arial"/>
          <w:sz w:val="22"/>
          <w:szCs w:val="22"/>
        </w:rPr>
      </w:pPr>
      <w:r>
        <w:rPr>
          <w:rFonts w:ascii="Arial" w:hAnsi="Arial" w:cs="Arial"/>
          <w:sz w:val="22"/>
          <w:szCs w:val="22"/>
        </w:rPr>
        <w:t>Until 2016, insolvency legislation in the UAE mainland was undeveloped.  Up to 2016, provisions in the Law No 18 of 1993 relating to commercial transactions (the “</w:t>
      </w:r>
      <w:r w:rsidRPr="00FE68D3">
        <w:rPr>
          <w:rFonts w:ascii="Arial" w:hAnsi="Arial" w:cs="Arial"/>
          <w:b/>
          <w:sz w:val="22"/>
          <w:szCs w:val="22"/>
        </w:rPr>
        <w:t>Commercial Transactions Law</w:t>
      </w:r>
      <w:r>
        <w:rPr>
          <w:rFonts w:ascii="Arial" w:hAnsi="Arial" w:cs="Arial"/>
          <w:sz w:val="22"/>
          <w:szCs w:val="22"/>
        </w:rPr>
        <w:t>”) were available as a basic mechanism for insolvency for those engaged in commerce, but these provisions were seldom used.</w:t>
      </w:r>
    </w:p>
    <w:p w14:paraId="54C8C3A0" w14:textId="77777777" w:rsidR="00FE68D3" w:rsidRDefault="00FE68D3" w:rsidP="00C76745">
      <w:pPr>
        <w:jc w:val="both"/>
        <w:rPr>
          <w:rFonts w:ascii="Arial" w:hAnsi="Arial" w:cs="Arial"/>
          <w:sz w:val="22"/>
          <w:szCs w:val="22"/>
        </w:rPr>
      </w:pPr>
    </w:p>
    <w:p w14:paraId="4CDEAEC0" w14:textId="456D649A" w:rsidR="00B343A9" w:rsidRDefault="00FE68D3" w:rsidP="00C76745">
      <w:pPr>
        <w:jc w:val="both"/>
        <w:rPr>
          <w:rFonts w:ascii="Arial" w:hAnsi="Arial" w:cs="Arial"/>
          <w:sz w:val="22"/>
          <w:szCs w:val="22"/>
        </w:rPr>
      </w:pPr>
      <w:r>
        <w:rPr>
          <w:rFonts w:ascii="Arial" w:hAnsi="Arial" w:cs="Arial"/>
          <w:sz w:val="22"/>
          <w:szCs w:val="22"/>
        </w:rPr>
        <w:t>Then in 2009, Dubai World, which was an investment company owned by the Dubai Government, was facing the possibility of defaulting on debts.  The Dubai Government was facing the possibility of what could have been the largest government default since 2001, but Dubai World managed to address its issues with its creditors; however, the experience of the potential disaster that could have arisen from Dubai World’s debt defaults highlighted the need for a sophisticated and properly functioning insolvency regime in the UAE.</w:t>
      </w:r>
    </w:p>
    <w:p w14:paraId="5F89806C" w14:textId="6FD75676" w:rsidR="00A53D0B" w:rsidRDefault="00A53D0B" w:rsidP="00C76745">
      <w:pPr>
        <w:jc w:val="both"/>
        <w:rPr>
          <w:rFonts w:ascii="Arial" w:hAnsi="Arial" w:cs="Arial"/>
          <w:sz w:val="22"/>
          <w:szCs w:val="22"/>
        </w:rPr>
      </w:pPr>
    </w:p>
    <w:p w14:paraId="331CCDD3" w14:textId="1E91EC61" w:rsidR="00A53D0B" w:rsidRDefault="00A53D0B" w:rsidP="00C76745">
      <w:pPr>
        <w:jc w:val="both"/>
        <w:rPr>
          <w:rFonts w:ascii="Arial" w:hAnsi="Arial" w:cs="Arial"/>
          <w:sz w:val="22"/>
          <w:szCs w:val="22"/>
        </w:rPr>
      </w:pPr>
      <w:r>
        <w:rPr>
          <w:rFonts w:ascii="Arial" w:hAnsi="Arial" w:cs="Arial"/>
          <w:sz w:val="22"/>
          <w:szCs w:val="22"/>
        </w:rPr>
        <w:t xml:space="preserve">The Bankruptcy Law </w:t>
      </w:r>
      <w:r w:rsidR="00FE68D3">
        <w:rPr>
          <w:rFonts w:ascii="Arial" w:hAnsi="Arial" w:cs="Arial"/>
          <w:sz w:val="22"/>
          <w:szCs w:val="22"/>
        </w:rPr>
        <w:t xml:space="preserve">was then introduced in 2016, and was subsequently amended in 2019 and 2020.  It </w:t>
      </w:r>
      <w:r>
        <w:rPr>
          <w:rFonts w:ascii="Arial" w:hAnsi="Arial" w:cs="Arial"/>
          <w:sz w:val="22"/>
          <w:szCs w:val="22"/>
        </w:rPr>
        <w:t xml:space="preserve">has repealed the bankruptcy provisions of the Commercial Transactions Law </w:t>
      </w:r>
      <w:r w:rsidR="00FE68D3">
        <w:rPr>
          <w:rFonts w:ascii="Arial" w:hAnsi="Arial" w:cs="Arial"/>
          <w:sz w:val="22"/>
          <w:szCs w:val="22"/>
        </w:rPr>
        <w:t xml:space="preserve">(as referred to above) </w:t>
      </w:r>
      <w:r>
        <w:rPr>
          <w:rFonts w:ascii="Arial" w:hAnsi="Arial" w:cs="Arial"/>
          <w:sz w:val="22"/>
          <w:szCs w:val="22"/>
        </w:rPr>
        <w:t>and it has put in place a consolidated insolvency regime which applies only to commercial insolvencies, not to consumer insolvencies.</w:t>
      </w:r>
    </w:p>
    <w:p w14:paraId="05062D1C" w14:textId="5D7A6546" w:rsidR="00A53D0B" w:rsidRDefault="00A53D0B" w:rsidP="00C76745">
      <w:pPr>
        <w:jc w:val="both"/>
        <w:rPr>
          <w:rFonts w:ascii="Arial" w:hAnsi="Arial" w:cs="Arial"/>
          <w:sz w:val="22"/>
          <w:szCs w:val="22"/>
        </w:rPr>
      </w:pPr>
    </w:p>
    <w:p w14:paraId="3DD2C4D4" w14:textId="13A921E3" w:rsidR="00A53D0B" w:rsidRPr="00CA448F" w:rsidRDefault="00A53D0B" w:rsidP="00C76745">
      <w:pPr>
        <w:jc w:val="both"/>
        <w:rPr>
          <w:rFonts w:ascii="Arial" w:hAnsi="Arial" w:cs="Arial"/>
          <w:sz w:val="22"/>
          <w:szCs w:val="22"/>
        </w:rPr>
      </w:pPr>
      <w:r>
        <w:rPr>
          <w:rFonts w:ascii="Arial" w:hAnsi="Arial" w:cs="Arial"/>
          <w:sz w:val="22"/>
          <w:szCs w:val="22"/>
        </w:rPr>
        <w:t>The Bankruptcy Law has generally been welcomed by the commercial community; however, there are no official statistics available and there have only been a handful of insolvency processes conducted under the Bankruptcy Law.  It is difficult to meaningfully assess how the Bankruptcy Law will apply in practice</w:t>
      </w:r>
      <w:r w:rsidR="00D070C5">
        <w:rPr>
          <w:rFonts w:ascii="Arial" w:hAnsi="Arial" w:cs="Arial"/>
          <w:sz w:val="22"/>
          <w:szCs w:val="22"/>
        </w:rPr>
        <w:t xml:space="preserve"> based </w:t>
      </w:r>
      <w:r w:rsidR="00D070C5">
        <w:rPr>
          <w:rFonts w:ascii="Arial" w:hAnsi="Arial" w:cs="Arial"/>
          <w:sz w:val="22"/>
          <w:szCs w:val="22"/>
        </w:rPr>
        <w:t>on current information</w:t>
      </w:r>
      <w:r>
        <w:rPr>
          <w:rFonts w:ascii="Arial" w:hAnsi="Arial" w:cs="Arial"/>
          <w:sz w:val="22"/>
          <w:szCs w:val="22"/>
        </w:rPr>
        <w:t>.</w:t>
      </w:r>
    </w:p>
    <w:p w14:paraId="28BFBABC" w14:textId="77777777" w:rsidR="001A45DB" w:rsidRPr="00CA448F" w:rsidRDefault="001A45DB" w:rsidP="00C76745">
      <w:pPr>
        <w:jc w:val="both"/>
        <w:rPr>
          <w:rFonts w:ascii="Arial" w:hAnsi="Arial" w:cs="Arial"/>
          <w:color w:val="808080" w:themeColor="background1" w:themeShade="80"/>
          <w:sz w:val="22"/>
          <w:szCs w:val="22"/>
        </w:rPr>
      </w:pP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w:t>
      </w:r>
      <w:r w:rsidRPr="00CA448F">
        <w:rPr>
          <w:rFonts w:ascii="Arial" w:hAnsi="Arial" w:cs="Arial"/>
          <w:sz w:val="22"/>
          <w:szCs w:val="22"/>
          <w:lang w:val="en-GB"/>
        </w:rPr>
        <w:lastRenderedPageBreak/>
        <w:t xml:space="preserve">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704F0249" w14:textId="061C2215" w:rsidR="004A1ECE" w:rsidRDefault="00995CC1" w:rsidP="00500499">
      <w:pPr>
        <w:jc w:val="both"/>
        <w:rPr>
          <w:rFonts w:ascii="Arial" w:hAnsi="Arial" w:cs="Arial"/>
          <w:sz w:val="22"/>
          <w:szCs w:val="22"/>
          <w:lang w:val="en-GB"/>
        </w:rPr>
      </w:pPr>
      <w:r w:rsidRPr="00995CC1">
        <w:rPr>
          <w:rFonts w:ascii="Arial" w:hAnsi="Arial" w:cs="Arial"/>
          <w:sz w:val="22"/>
          <w:szCs w:val="22"/>
          <w:lang w:val="en-GB"/>
        </w:rPr>
        <w:t>In order for a Restructuring in Bankruptcy Process</w:t>
      </w:r>
      <w:r w:rsidR="001944D2">
        <w:rPr>
          <w:rFonts w:ascii="Arial" w:hAnsi="Arial" w:cs="Arial"/>
          <w:sz w:val="22"/>
          <w:szCs w:val="22"/>
          <w:lang w:val="en-GB"/>
        </w:rPr>
        <w:t xml:space="preserve"> to take place</w:t>
      </w:r>
      <w:r w:rsidRPr="00995CC1">
        <w:rPr>
          <w:rFonts w:ascii="Arial" w:hAnsi="Arial" w:cs="Arial"/>
          <w:sz w:val="22"/>
          <w:szCs w:val="22"/>
          <w:lang w:val="en-GB"/>
        </w:rPr>
        <w:t>, an application must first be made to the court for an order to commence the Bankruptcy Procedure against the debtor company.  Such an application can be made by either the debtor company or a creditor (or group of creditors).</w:t>
      </w:r>
    </w:p>
    <w:p w14:paraId="2A3F7B2C" w14:textId="75A7501D" w:rsidR="004A1ECE" w:rsidRDefault="004A1ECE" w:rsidP="00500499">
      <w:pPr>
        <w:jc w:val="both"/>
        <w:rPr>
          <w:rFonts w:ascii="Arial" w:hAnsi="Arial" w:cs="Arial"/>
          <w:sz w:val="22"/>
          <w:szCs w:val="22"/>
          <w:lang w:val="en-GB"/>
        </w:rPr>
      </w:pPr>
    </w:p>
    <w:p w14:paraId="2EB95B8D" w14:textId="242C861B" w:rsidR="004A1ECE" w:rsidRDefault="004A1ECE" w:rsidP="00500499">
      <w:pPr>
        <w:jc w:val="both"/>
        <w:rPr>
          <w:rFonts w:ascii="Arial" w:hAnsi="Arial" w:cs="Arial"/>
          <w:sz w:val="22"/>
          <w:szCs w:val="22"/>
          <w:lang w:val="en-GB"/>
        </w:rPr>
      </w:pPr>
      <w:r>
        <w:rPr>
          <w:rFonts w:ascii="Arial" w:hAnsi="Arial" w:cs="Arial"/>
          <w:sz w:val="22"/>
          <w:szCs w:val="22"/>
          <w:lang w:val="en-GB"/>
        </w:rPr>
        <w:t>If it is the debtor company making the application to court to commence the Bankruptcy, the debtor must produce specified documents to the court and AED 20,000 to cover the costs of the Bankruptcy procedure.</w:t>
      </w:r>
    </w:p>
    <w:p w14:paraId="41854FDF" w14:textId="77777777" w:rsidR="004A1ECE" w:rsidRDefault="004A1ECE" w:rsidP="00500499">
      <w:pPr>
        <w:jc w:val="both"/>
        <w:rPr>
          <w:rFonts w:ascii="Arial" w:hAnsi="Arial" w:cs="Arial"/>
          <w:sz w:val="22"/>
          <w:szCs w:val="22"/>
          <w:lang w:val="en-GB"/>
        </w:rPr>
      </w:pPr>
    </w:p>
    <w:p w14:paraId="11DB2337" w14:textId="0DCF0793" w:rsidR="00995CC1" w:rsidRDefault="004A1ECE" w:rsidP="00500499">
      <w:pPr>
        <w:jc w:val="both"/>
        <w:rPr>
          <w:rFonts w:ascii="Arial" w:hAnsi="Arial" w:cs="Arial"/>
          <w:sz w:val="22"/>
          <w:szCs w:val="22"/>
          <w:lang w:val="en-GB"/>
        </w:rPr>
      </w:pPr>
      <w:r>
        <w:rPr>
          <w:rFonts w:ascii="Arial" w:hAnsi="Arial" w:cs="Arial"/>
          <w:sz w:val="22"/>
          <w:szCs w:val="22"/>
          <w:lang w:val="en-GB"/>
        </w:rPr>
        <w:t>If it is a creditor (or group of creditors) making the application to court, they must be owed more than AED 100,000, must have given notice to the debtor that requiring that it settles the debt and has not had the debt discharged by the debtor within 30 business days.  The creditor (or group of creditors) must submit to the court, as part of the application, supporting evidence of the debt and a copy of the notice of demand for payment, and must pay AED 20,000 to cover the costs of the Bankruptcy procedure.</w:t>
      </w:r>
    </w:p>
    <w:p w14:paraId="60034C3F" w14:textId="3ABE9F61" w:rsidR="004A1ECE" w:rsidRDefault="004A1ECE" w:rsidP="00500499">
      <w:pPr>
        <w:jc w:val="both"/>
        <w:rPr>
          <w:rFonts w:ascii="Arial" w:hAnsi="Arial" w:cs="Arial"/>
          <w:sz w:val="22"/>
          <w:szCs w:val="22"/>
          <w:lang w:val="en-GB"/>
        </w:rPr>
      </w:pPr>
    </w:p>
    <w:p w14:paraId="3DF51B37" w14:textId="3B40D7E2" w:rsidR="004A1ECE" w:rsidRDefault="001944D2" w:rsidP="00500499">
      <w:pPr>
        <w:jc w:val="both"/>
        <w:rPr>
          <w:rFonts w:ascii="Arial" w:hAnsi="Arial" w:cs="Arial"/>
          <w:sz w:val="22"/>
          <w:szCs w:val="22"/>
          <w:lang w:val="en-GB"/>
        </w:rPr>
      </w:pPr>
      <w:r>
        <w:rPr>
          <w:rFonts w:ascii="Arial" w:hAnsi="Arial" w:cs="Arial"/>
          <w:sz w:val="22"/>
          <w:szCs w:val="22"/>
          <w:lang w:val="en-GB"/>
        </w:rPr>
        <w:t xml:space="preserve">Following the making of a bankruptcy application by either the debtor or a creditor, as described above, the court is required to appoint an expert from a panel of experts to assess the debtor’s financial condition.  Following the duly appointed expert’s initial determination, the court will then </w:t>
      </w:r>
      <w:r w:rsidR="001F685B">
        <w:rPr>
          <w:rFonts w:ascii="Arial" w:hAnsi="Arial" w:cs="Arial"/>
          <w:sz w:val="22"/>
          <w:szCs w:val="22"/>
          <w:lang w:val="en-GB"/>
        </w:rPr>
        <w:t xml:space="preserve">make </w:t>
      </w:r>
      <w:r>
        <w:rPr>
          <w:rFonts w:ascii="Arial" w:hAnsi="Arial" w:cs="Arial"/>
          <w:sz w:val="22"/>
          <w:szCs w:val="22"/>
          <w:lang w:val="en-GB"/>
        </w:rPr>
        <w:t>its own determination in deciding whether or not to approve the bankruptcy application.</w:t>
      </w:r>
      <w:r w:rsidR="00332F20">
        <w:rPr>
          <w:rFonts w:ascii="Arial" w:hAnsi="Arial" w:cs="Arial"/>
          <w:sz w:val="22"/>
          <w:szCs w:val="22"/>
          <w:lang w:val="en-GB"/>
        </w:rPr>
        <w:t xml:space="preserve">  Pursuant to Article 78 of the Bankruptcy Law, the court shall determine the bankruptcy application within five business days of the application initiating the procedures, or within five business days of the expert’s report, as </w:t>
      </w:r>
      <w:r w:rsidR="00731048">
        <w:rPr>
          <w:rFonts w:ascii="Arial" w:hAnsi="Arial" w:cs="Arial"/>
          <w:sz w:val="22"/>
          <w:szCs w:val="22"/>
          <w:lang w:val="en-GB"/>
        </w:rPr>
        <w:t>the case may be.  Further, pursuant to Article 78(2) of the Bankruptcy Law, if the court finds that the application satisfies the necessary requirements, the court shall accept the application and commence the bankruptcy.</w:t>
      </w:r>
    </w:p>
    <w:p w14:paraId="63520BEF" w14:textId="658DBCA8" w:rsidR="00731048" w:rsidRDefault="00731048" w:rsidP="00500499">
      <w:pPr>
        <w:jc w:val="both"/>
        <w:rPr>
          <w:rFonts w:ascii="Arial" w:hAnsi="Arial" w:cs="Arial"/>
          <w:sz w:val="22"/>
          <w:szCs w:val="22"/>
          <w:lang w:val="en-GB"/>
        </w:rPr>
      </w:pPr>
    </w:p>
    <w:p w14:paraId="098B62E9" w14:textId="53ADCCCD" w:rsidR="00731048" w:rsidRDefault="00016A7C" w:rsidP="00500499">
      <w:pPr>
        <w:jc w:val="both"/>
        <w:rPr>
          <w:rFonts w:ascii="Arial" w:hAnsi="Arial" w:cs="Arial"/>
          <w:sz w:val="22"/>
          <w:szCs w:val="22"/>
          <w:lang w:val="en-GB"/>
        </w:rPr>
      </w:pPr>
      <w:r>
        <w:rPr>
          <w:rFonts w:ascii="Arial" w:hAnsi="Arial" w:cs="Arial"/>
          <w:sz w:val="22"/>
          <w:szCs w:val="22"/>
          <w:lang w:val="en-GB"/>
        </w:rPr>
        <w:lastRenderedPageBreak/>
        <w:t xml:space="preserve">Upon the making of a bankruptcy order, the court will be further involved as it is required, </w:t>
      </w:r>
      <w:r w:rsidR="0076695E">
        <w:rPr>
          <w:rFonts w:ascii="Arial" w:hAnsi="Arial" w:cs="Arial"/>
          <w:sz w:val="22"/>
          <w:szCs w:val="22"/>
          <w:lang w:val="en-GB"/>
        </w:rPr>
        <w:t>in accordance with</w:t>
      </w:r>
      <w:r>
        <w:rPr>
          <w:rFonts w:ascii="Arial" w:hAnsi="Arial" w:cs="Arial"/>
          <w:sz w:val="22"/>
          <w:szCs w:val="22"/>
          <w:lang w:val="en-GB"/>
        </w:rPr>
        <w:t xml:space="preserve"> paragraph 1 of Article 82 of the Bankruptcy Law, to appoint a trustee from among the experts nominated pursuant to paragraph 1(E) of Article 73 of the Bankruptcy Law.  Further, pursuant to paragraph 2 of Article 82 of the Bankruptcy Law, the court may on its own accord elect to appoint more than one trustee over the debtor.</w:t>
      </w:r>
    </w:p>
    <w:p w14:paraId="45416CD3" w14:textId="77B2F7CF" w:rsidR="00016A7C" w:rsidRDefault="00016A7C" w:rsidP="00500499">
      <w:pPr>
        <w:jc w:val="both"/>
        <w:rPr>
          <w:rFonts w:ascii="Arial" w:hAnsi="Arial" w:cs="Arial"/>
          <w:sz w:val="22"/>
          <w:szCs w:val="22"/>
          <w:lang w:val="en-GB"/>
        </w:rPr>
      </w:pPr>
    </w:p>
    <w:p w14:paraId="0B808E4B" w14:textId="28A89FEA" w:rsidR="004824DF" w:rsidRDefault="00016A7C" w:rsidP="00500499">
      <w:pPr>
        <w:jc w:val="both"/>
        <w:rPr>
          <w:rFonts w:ascii="Arial" w:hAnsi="Arial" w:cs="Arial"/>
          <w:sz w:val="22"/>
          <w:szCs w:val="22"/>
          <w:lang w:val="en-GB"/>
        </w:rPr>
      </w:pPr>
      <w:r>
        <w:rPr>
          <w:rFonts w:ascii="Arial" w:hAnsi="Arial" w:cs="Arial"/>
          <w:sz w:val="22"/>
          <w:szCs w:val="22"/>
          <w:lang w:val="en-GB"/>
        </w:rPr>
        <w:t xml:space="preserve">The court has an ongoing active role </w:t>
      </w:r>
      <w:r w:rsidR="004824DF">
        <w:rPr>
          <w:rFonts w:ascii="Arial" w:hAnsi="Arial" w:cs="Arial"/>
          <w:sz w:val="22"/>
          <w:szCs w:val="22"/>
          <w:lang w:val="en-GB"/>
        </w:rPr>
        <w:t>if a restructuring is being considered for the debtor.  Whilst the trustee is required to prepare a report on the debtor’s business and submit the report to the court, pursuant to Article 97 of the Bankruptcy Law, the court is required to review that report within 10 business days from the date of the report’s submission to the court.  As part of its review, the court is responsible for confirming that the report takes account of all creditor claims.  Then</w:t>
      </w:r>
      <w:r w:rsidR="00F67D8B">
        <w:rPr>
          <w:rFonts w:ascii="Arial" w:hAnsi="Arial" w:cs="Arial"/>
          <w:sz w:val="22"/>
          <w:szCs w:val="22"/>
          <w:lang w:val="en-GB"/>
        </w:rPr>
        <w:t>,</w:t>
      </w:r>
      <w:r w:rsidR="004824DF">
        <w:rPr>
          <w:rFonts w:ascii="Arial" w:hAnsi="Arial" w:cs="Arial"/>
          <w:sz w:val="22"/>
          <w:szCs w:val="22"/>
          <w:lang w:val="en-GB"/>
        </w:rPr>
        <w:t xml:space="preserve"> pursuant to Article 98, </w:t>
      </w:r>
      <w:r w:rsidR="00F67D8B">
        <w:rPr>
          <w:rFonts w:ascii="Arial" w:hAnsi="Arial" w:cs="Arial"/>
          <w:sz w:val="22"/>
          <w:szCs w:val="22"/>
          <w:lang w:val="en-GB"/>
        </w:rPr>
        <w:t xml:space="preserve">the </w:t>
      </w:r>
      <w:r w:rsidR="004824DF">
        <w:rPr>
          <w:rFonts w:ascii="Arial" w:hAnsi="Arial" w:cs="Arial"/>
          <w:sz w:val="22"/>
          <w:szCs w:val="22"/>
          <w:lang w:val="en-GB"/>
        </w:rPr>
        <w:t>court shall instruct the trustee to invite the debtor and creditors whose proofs have been accepted to attend one or more hearings for consideration of the report.</w:t>
      </w:r>
    </w:p>
    <w:p w14:paraId="5A4F467F" w14:textId="5EBCE0EB" w:rsidR="004824DF" w:rsidRDefault="004824DF" w:rsidP="00500499">
      <w:pPr>
        <w:jc w:val="both"/>
        <w:rPr>
          <w:rFonts w:ascii="Arial" w:hAnsi="Arial" w:cs="Arial"/>
          <w:sz w:val="22"/>
          <w:szCs w:val="22"/>
          <w:lang w:val="en-GB"/>
        </w:rPr>
      </w:pPr>
    </w:p>
    <w:p w14:paraId="0F0D7D6D" w14:textId="26357F9C" w:rsidR="004824DF" w:rsidRDefault="004824DF" w:rsidP="00500499">
      <w:pPr>
        <w:jc w:val="both"/>
        <w:rPr>
          <w:rFonts w:ascii="Arial" w:hAnsi="Arial" w:cs="Arial"/>
          <w:sz w:val="22"/>
          <w:szCs w:val="22"/>
          <w:lang w:val="en-GB"/>
        </w:rPr>
      </w:pPr>
      <w:r>
        <w:rPr>
          <w:rFonts w:ascii="Arial" w:hAnsi="Arial" w:cs="Arial"/>
          <w:sz w:val="22"/>
          <w:szCs w:val="22"/>
          <w:lang w:val="en-GB"/>
        </w:rPr>
        <w:t>It is the court that ultimately decides whether</w:t>
      </w:r>
      <w:r w:rsidR="00C875A8">
        <w:rPr>
          <w:rFonts w:ascii="Arial" w:hAnsi="Arial" w:cs="Arial"/>
          <w:sz w:val="22"/>
          <w:szCs w:val="22"/>
          <w:lang w:val="en-GB"/>
        </w:rPr>
        <w:t xml:space="preserve"> the</w:t>
      </w:r>
      <w:r>
        <w:rPr>
          <w:rFonts w:ascii="Arial" w:hAnsi="Arial" w:cs="Arial"/>
          <w:sz w:val="22"/>
          <w:szCs w:val="22"/>
          <w:lang w:val="en-GB"/>
        </w:rPr>
        <w:t xml:space="preserve"> report and proposed restructuring of the debtor should be approved.  If the court is satisfied that the debtor should be restructured, then </w:t>
      </w:r>
      <w:r w:rsidR="00AE6F29">
        <w:rPr>
          <w:rFonts w:ascii="Arial" w:hAnsi="Arial" w:cs="Arial"/>
          <w:sz w:val="22"/>
          <w:szCs w:val="22"/>
          <w:lang w:val="en-GB"/>
        </w:rPr>
        <w:t xml:space="preserve">under </w:t>
      </w:r>
      <w:r>
        <w:rPr>
          <w:rFonts w:ascii="Arial" w:hAnsi="Arial" w:cs="Arial"/>
          <w:sz w:val="22"/>
          <w:szCs w:val="22"/>
          <w:lang w:val="en-GB"/>
        </w:rPr>
        <w:t>paragraph 3 of Article 98, the court may instruct the trustee to prepare a plan for the debtor’s restructuring.</w:t>
      </w:r>
    </w:p>
    <w:p w14:paraId="78B72EA7" w14:textId="228973AF" w:rsidR="004824DF" w:rsidRDefault="004824DF" w:rsidP="00500499">
      <w:pPr>
        <w:jc w:val="both"/>
        <w:rPr>
          <w:rFonts w:ascii="Arial" w:hAnsi="Arial" w:cs="Arial"/>
          <w:sz w:val="22"/>
          <w:szCs w:val="22"/>
          <w:lang w:val="en-GB"/>
        </w:rPr>
      </w:pPr>
    </w:p>
    <w:p w14:paraId="0E27C6B6" w14:textId="5A65F089" w:rsidR="004824DF" w:rsidRDefault="004824DF" w:rsidP="00500499">
      <w:pPr>
        <w:jc w:val="both"/>
        <w:rPr>
          <w:rFonts w:ascii="Arial" w:hAnsi="Arial" w:cs="Arial"/>
          <w:sz w:val="22"/>
          <w:szCs w:val="22"/>
          <w:lang w:val="en-GB"/>
        </w:rPr>
      </w:pPr>
      <w:r>
        <w:rPr>
          <w:rFonts w:ascii="Arial" w:hAnsi="Arial" w:cs="Arial"/>
          <w:sz w:val="22"/>
          <w:szCs w:val="22"/>
          <w:lang w:val="en-GB"/>
        </w:rPr>
        <w:t xml:space="preserve">Once the trustee prepares a draft restructuring plan </w:t>
      </w:r>
      <w:r w:rsidR="007F5FBD">
        <w:rPr>
          <w:rFonts w:ascii="Arial" w:hAnsi="Arial" w:cs="Arial"/>
          <w:sz w:val="22"/>
          <w:szCs w:val="22"/>
          <w:lang w:val="en-GB"/>
        </w:rPr>
        <w:t>(the “</w:t>
      </w:r>
      <w:r w:rsidR="007F5FBD" w:rsidRPr="007F5FBD">
        <w:rPr>
          <w:rFonts w:ascii="Arial" w:hAnsi="Arial" w:cs="Arial"/>
          <w:b/>
          <w:sz w:val="22"/>
          <w:szCs w:val="22"/>
          <w:lang w:val="en-GB"/>
        </w:rPr>
        <w:t>Draft Plan</w:t>
      </w:r>
      <w:r w:rsidR="007F5FBD">
        <w:rPr>
          <w:rFonts w:ascii="Arial" w:hAnsi="Arial" w:cs="Arial"/>
          <w:sz w:val="22"/>
          <w:szCs w:val="22"/>
          <w:lang w:val="en-GB"/>
        </w:rPr>
        <w:t xml:space="preserve">”) </w:t>
      </w:r>
      <w:r>
        <w:rPr>
          <w:rFonts w:ascii="Arial" w:hAnsi="Arial" w:cs="Arial"/>
          <w:sz w:val="22"/>
          <w:szCs w:val="22"/>
          <w:lang w:val="en-GB"/>
        </w:rPr>
        <w:t xml:space="preserve">for the debtor, it is required to submit that </w:t>
      </w:r>
      <w:r w:rsidR="007F5FBD">
        <w:rPr>
          <w:rFonts w:ascii="Arial" w:hAnsi="Arial" w:cs="Arial"/>
          <w:sz w:val="22"/>
          <w:szCs w:val="22"/>
          <w:lang w:val="en-GB"/>
        </w:rPr>
        <w:t xml:space="preserve">Draft Plan </w:t>
      </w:r>
      <w:r>
        <w:rPr>
          <w:rFonts w:ascii="Arial" w:hAnsi="Arial" w:cs="Arial"/>
          <w:sz w:val="22"/>
          <w:szCs w:val="22"/>
          <w:lang w:val="en-GB"/>
        </w:rPr>
        <w:t xml:space="preserve">to the court.  Pursuant to Article 103, the court is required to review the </w:t>
      </w:r>
      <w:r w:rsidR="007F5FBD">
        <w:rPr>
          <w:rFonts w:ascii="Arial" w:hAnsi="Arial" w:cs="Arial"/>
          <w:sz w:val="22"/>
          <w:szCs w:val="22"/>
          <w:lang w:val="en-GB"/>
        </w:rPr>
        <w:t>D</w:t>
      </w:r>
      <w:r>
        <w:rPr>
          <w:rFonts w:ascii="Arial" w:hAnsi="Arial" w:cs="Arial"/>
          <w:sz w:val="22"/>
          <w:szCs w:val="22"/>
          <w:lang w:val="en-GB"/>
        </w:rPr>
        <w:t xml:space="preserve">raft </w:t>
      </w:r>
      <w:r w:rsidR="007F5FBD">
        <w:rPr>
          <w:rFonts w:ascii="Arial" w:hAnsi="Arial" w:cs="Arial"/>
          <w:sz w:val="22"/>
          <w:szCs w:val="22"/>
          <w:lang w:val="en-GB"/>
        </w:rPr>
        <w:t>P</w:t>
      </w:r>
      <w:r>
        <w:rPr>
          <w:rFonts w:ascii="Arial" w:hAnsi="Arial" w:cs="Arial"/>
          <w:sz w:val="22"/>
          <w:szCs w:val="22"/>
          <w:lang w:val="en-GB"/>
        </w:rPr>
        <w:t xml:space="preserve">lan </w:t>
      </w:r>
      <w:r w:rsidR="007F5FBD">
        <w:rPr>
          <w:rFonts w:ascii="Arial" w:hAnsi="Arial" w:cs="Arial"/>
          <w:sz w:val="22"/>
          <w:szCs w:val="22"/>
          <w:lang w:val="en-GB"/>
        </w:rPr>
        <w:t>to ensure it takes the interests of all parties into consideration.  Further, the court can have further influence under Article 103 as it may instruct the trustee to amend the Draft Plan as deemed necessary by the court.</w:t>
      </w:r>
    </w:p>
    <w:p w14:paraId="06347AD0" w14:textId="349CD6EF" w:rsidR="004824DF" w:rsidRDefault="004824DF" w:rsidP="00500499">
      <w:pPr>
        <w:jc w:val="both"/>
        <w:rPr>
          <w:rFonts w:ascii="Arial" w:hAnsi="Arial" w:cs="Arial"/>
          <w:sz w:val="22"/>
          <w:szCs w:val="22"/>
          <w:lang w:val="en-GB"/>
        </w:rPr>
      </w:pPr>
    </w:p>
    <w:p w14:paraId="7FEE68CF" w14:textId="2753942B" w:rsidR="007F5FBD" w:rsidRDefault="007F5FBD" w:rsidP="00500499">
      <w:pPr>
        <w:jc w:val="both"/>
        <w:rPr>
          <w:rFonts w:ascii="Arial" w:hAnsi="Arial" w:cs="Arial"/>
          <w:sz w:val="22"/>
          <w:szCs w:val="22"/>
          <w:lang w:val="en-GB"/>
        </w:rPr>
      </w:pPr>
      <w:r>
        <w:rPr>
          <w:rFonts w:ascii="Arial" w:hAnsi="Arial" w:cs="Arial"/>
          <w:sz w:val="22"/>
          <w:szCs w:val="22"/>
          <w:lang w:val="en-GB"/>
        </w:rPr>
        <w:t xml:space="preserve">It can, therefore, be seen from some of the examples listed above, that in the scenario of a </w:t>
      </w:r>
      <w:r w:rsidRPr="00995CC1">
        <w:rPr>
          <w:rFonts w:ascii="Arial" w:hAnsi="Arial" w:cs="Arial"/>
          <w:sz w:val="22"/>
          <w:szCs w:val="22"/>
          <w:lang w:val="en-GB"/>
        </w:rPr>
        <w:t>Restructuring in Bankruptcy Process</w:t>
      </w:r>
      <w:r>
        <w:rPr>
          <w:rFonts w:ascii="Arial" w:hAnsi="Arial" w:cs="Arial"/>
          <w:sz w:val="22"/>
          <w:szCs w:val="22"/>
          <w:lang w:val="en-GB"/>
        </w:rPr>
        <w:t>, the court plays a very active role throughout the whole process from the commencement.</w:t>
      </w:r>
    </w:p>
    <w:p w14:paraId="7FF1F163" w14:textId="7FC6572D" w:rsidR="001A45DB" w:rsidRPr="00CA448F" w:rsidRDefault="001A45DB"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211AB1F4" w14:textId="2070CF95" w:rsidR="00500499" w:rsidRPr="00F50E97" w:rsidRDefault="007F5FBD" w:rsidP="00500499">
      <w:pPr>
        <w:jc w:val="both"/>
        <w:rPr>
          <w:rFonts w:ascii="Arial" w:hAnsi="Arial" w:cs="Arial"/>
          <w:sz w:val="22"/>
          <w:szCs w:val="22"/>
          <w:lang w:val="en-GB"/>
        </w:rPr>
      </w:pPr>
      <w:r w:rsidRPr="00F50E97">
        <w:rPr>
          <w:rFonts w:ascii="Arial" w:hAnsi="Arial" w:cs="Arial"/>
          <w:sz w:val="22"/>
          <w:szCs w:val="22"/>
          <w:lang w:val="en-GB"/>
        </w:rPr>
        <w:t>Whilst there are benefits to Court involvement in approving a restructuring, I consider that the current level of Court involvement under UAE Bankruptcy Law is somewhat excessive.  For example, where the trustee is required to submit a Draft Restructuring Plan (the “</w:t>
      </w:r>
      <w:r w:rsidRPr="00F50E97">
        <w:rPr>
          <w:rFonts w:ascii="Arial" w:hAnsi="Arial" w:cs="Arial"/>
          <w:b/>
          <w:sz w:val="22"/>
          <w:szCs w:val="22"/>
          <w:lang w:val="en-GB"/>
        </w:rPr>
        <w:t>Draft Plan</w:t>
      </w:r>
      <w:r w:rsidRPr="00F50E97">
        <w:rPr>
          <w:rFonts w:ascii="Arial" w:hAnsi="Arial" w:cs="Arial"/>
          <w:sz w:val="22"/>
          <w:szCs w:val="22"/>
          <w:lang w:val="en-GB"/>
        </w:rPr>
        <w:t xml:space="preserve">”) to the court for considering the interests of all parties, it could be more practical if a Draft Plan is reviewed by the debtor’s stakeholders first, at which point the stakeholders could propose modifications to the Draft Plan.  Once the trustee and debtor can reach a compromise with the requisite threshold of stakeholders, it would then be practical at this juncture to approach the court with the Draft Plan for its final approval.  </w:t>
      </w:r>
      <w:r w:rsidR="00F50E97" w:rsidRPr="00F50E97">
        <w:rPr>
          <w:rFonts w:ascii="Arial" w:hAnsi="Arial" w:cs="Arial"/>
          <w:sz w:val="22"/>
          <w:szCs w:val="22"/>
          <w:lang w:val="en-GB"/>
        </w:rPr>
        <w:t xml:space="preserve">This would be a </w:t>
      </w:r>
      <w:r w:rsidR="0059370A">
        <w:rPr>
          <w:rFonts w:ascii="Arial" w:hAnsi="Arial" w:cs="Arial"/>
          <w:sz w:val="22"/>
          <w:szCs w:val="22"/>
          <w:lang w:val="en-GB"/>
        </w:rPr>
        <w:t xml:space="preserve">good example of how to make </w:t>
      </w:r>
      <w:r w:rsidR="00F50E97" w:rsidRPr="00F50E97">
        <w:rPr>
          <w:rFonts w:ascii="Arial" w:hAnsi="Arial" w:cs="Arial"/>
          <w:sz w:val="22"/>
          <w:szCs w:val="22"/>
          <w:lang w:val="en-GB"/>
        </w:rPr>
        <w:t>more efficient use of the Court’s time and minimise the time and costs incurred by the trustee during the process.</w:t>
      </w:r>
    </w:p>
    <w:p w14:paraId="382223FD" w14:textId="1C493FC8" w:rsidR="007524A3" w:rsidRDefault="007524A3"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due to the effects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71A11DE0" w14:textId="7A67264A" w:rsidR="006B5B13" w:rsidRPr="002E43CE" w:rsidRDefault="006B5B13" w:rsidP="00500499">
      <w:pPr>
        <w:jc w:val="both"/>
        <w:rPr>
          <w:rFonts w:ascii="Arial" w:hAnsi="Arial" w:cs="Arial"/>
          <w:sz w:val="22"/>
          <w:szCs w:val="22"/>
          <w:lang w:val="en-GB"/>
        </w:rPr>
      </w:pPr>
      <w:r w:rsidRPr="002E43CE">
        <w:rPr>
          <w:rFonts w:ascii="Arial" w:hAnsi="Arial" w:cs="Arial"/>
          <w:sz w:val="22"/>
          <w:szCs w:val="22"/>
          <w:lang w:val="en-GB"/>
        </w:rPr>
        <w:t>Step 1: The debtor makes an application to the court for a Preventive Composition procedure</w:t>
      </w:r>
      <w:r w:rsidR="0059370A">
        <w:rPr>
          <w:rFonts w:ascii="Arial" w:hAnsi="Arial" w:cs="Arial"/>
          <w:sz w:val="22"/>
          <w:szCs w:val="22"/>
          <w:lang w:val="en-GB"/>
        </w:rPr>
        <w:t>.</w:t>
      </w:r>
    </w:p>
    <w:p w14:paraId="648DE9EB" w14:textId="77777777" w:rsidR="006B5B13" w:rsidRPr="002E43CE" w:rsidRDefault="006B5B13" w:rsidP="00500499">
      <w:pPr>
        <w:jc w:val="both"/>
        <w:rPr>
          <w:rFonts w:ascii="Arial" w:hAnsi="Arial" w:cs="Arial"/>
          <w:sz w:val="22"/>
          <w:szCs w:val="22"/>
          <w:lang w:val="en-GB"/>
        </w:rPr>
      </w:pPr>
    </w:p>
    <w:p w14:paraId="39A14823" w14:textId="0C5CF0C8" w:rsidR="006B5B13" w:rsidRPr="002E43CE" w:rsidRDefault="006B5B13" w:rsidP="00500499">
      <w:pPr>
        <w:jc w:val="both"/>
        <w:rPr>
          <w:rFonts w:ascii="Arial" w:hAnsi="Arial" w:cs="Arial"/>
          <w:sz w:val="22"/>
          <w:szCs w:val="22"/>
          <w:lang w:val="en-GB"/>
        </w:rPr>
      </w:pPr>
      <w:r w:rsidRPr="002E43CE">
        <w:rPr>
          <w:rFonts w:ascii="Arial" w:hAnsi="Arial" w:cs="Arial"/>
          <w:sz w:val="22"/>
          <w:szCs w:val="22"/>
          <w:lang w:val="en-GB"/>
        </w:rPr>
        <w:t>Step 2: The court appoints an expert to prepare a report on the debtor’s financial position.  The report must be delivered by no later than 20 business days from the date of the expert being instructed to prepare the report.</w:t>
      </w:r>
    </w:p>
    <w:p w14:paraId="5FFF06F5" w14:textId="77777777" w:rsidR="006B5B13" w:rsidRPr="002E43CE" w:rsidRDefault="006B5B13" w:rsidP="00500499">
      <w:pPr>
        <w:jc w:val="both"/>
        <w:rPr>
          <w:rFonts w:ascii="Arial" w:hAnsi="Arial" w:cs="Arial"/>
          <w:sz w:val="22"/>
          <w:szCs w:val="22"/>
          <w:lang w:val="en-GB"/>
        </w:rPr>
      </w:pPr>
    </w:p>
    <w:p w14:paraId="32AC8606" w14:textId="38A766E6" w:rsidR="002E43CE" w:rsidRPr="002E43CE" w:rsidRDefault="006B5B13" w:rsidP="002E43CE">
      <w:pPr>
        <w:jc w:val="both"/>
        <w:rPr>
          <w:rFonts w:ascii="Arial" w:hAnsi="Arial" w:cs="Arial"/>
          <w:sz w:val="22"/>
          <w:szCs w:val="22"/>
          <w:lang w:val="en-GB"/>
        </w:rPr>
      </w:pPr>
      <w:r w:rsidRPr="002E43CE">
        <w:rPr>
          <w:rFonts w:ascii="Arial" w:hAnsi="Arial" w:cs="Arial"/>
          <w:sz w:val="22"/>
          <w:szCs w:val="22"/>
          <w:lang w:val="en-GB"/>
        </w:rPr>
        <w:t>Step 3: Within a period not exceeding five (5) business days from the date the expert’s report is submitted, the court approves the application, the Preventive Composition commences and the court appoints a trustee over the debtor.</w:t>
      </w:r>
      <w:r w:rsidR="002E43CE" w:rsidRPr="002E43CE">
        <w:rPr>
          <w:rFonts w:ascii="Arial" w:hAnsi="Arial" w:cs="Arial"/>
          <w:sz w:val="22"/>
          <w:szCs w:val="22"/>
          <w:lang w:val="en-GB"/>
        </w:rPr>
        <w:t xml:space="preserve">  Any creditor may object to the appointment of the trustee within five (5) business days of the date of the publication of the appointment.</w:t>
      </w:r>
    </w:p>
    <w:p w14:paraId="2EB091D4" w14:textId="76B5AAB4" w:rsidR="001C4470" w:rsidRPr="002E43CE" w:rsidRDefault="001C4470" w:rsidP="00500499">
      <w:pPr>
        <w:jc w:val="both"/>
        <w:rPr>
          <w:rFonts w:ascii="Arial" w:hAnsi="Arial" w:cs="Arial"/>
          <w:sz w:val="22"/>
          <w:szCs w:val="22"/>
          <w:lang w:val="en-GB"/>
        </w:rPr>
      </w:pPr>
    </w:p>
    <w:p w14:paraId="4EAC563F" w14:textId="43ED3DA3" w:rsidR="002E43CE" w:rsidRPr="002E43CE" w:rsidRDefault="002E43CE" w:rsidP="002E43CE">
      <w:pPr>
        <w:jc w:val="both"/>
        <w:rPr>
          <w:rFonts w:ascii="Arial" w:hAnsi="Arial" w:cs="Arial"/>
          <w:sz w:val="22"/>
          <w:szCs w:val="22"/>
          <w:lang w:val="en-GB"/>
        </w:rPr>
      </w:pPr>
      <w:r w:rsidRPr="002E43CE">
        <w:rPr>
          <w:rFonts w:ascii="Arial" w:hAnsi="Arial" w:cs="Arial"/>
          <w:sz w:val="22"/>
          <w:szCs w:val="22"/>
          <w:lang w:val="en-GB"/>
        </w:rPr>
        <w:t>Step 4: Immediately on appointment, the trustee must carry out an inventory of the debtor’s assets and must produce a report on the same and submit this report to the court.</w:t>
      </w:r>
    </w:p>
    <w:p w14:paraId="3262ABA2" w14:textId="77777777" w:rsidR="002E43CE" w:rsidRPr="002E43CE" w:rsidRDefault="002E43CE" w:rsidP="00500499">
      <w:pPr>
        <w:jc w:val="both"/>
        <w:rPr>
          <w:rFonts w:ascii="Arial" w:hAnsi="Arial" w:cs="Arial"/>
          <w:sz w:val="22"/>
          <w:szCs w:val="22"/>
          <w:lang w:val="en-GB"/>
        </w:rPr>
      </w:pPr>
    </w:p>
    <w:p w14:paraId="2082FB56" w14:textId="4E5FBBD8" w:rsidR="002E43CE" w:rsidRPr="002E43CE" w:rsidRDefault="001C4470" w:rsidP="002E43CE">
      <w:pPr>
        <w:jc w:val="both"/>
        <w:rPr>
          <w:rFonts w:ascii="Arial" w:hAnsi="Arial" w:cs="Arial"/>
          <w:sz w:val="22"/>
          <w:szCs w:val="22"/>
          <w:lang w:val="en-GB"/>
        </w:rPr>
      </w:pPr>
      <w:r w:rsidRPr="002E43CE">
        <w:rPr>
          <w:rFonts w:ascii="Arial" w:hAnsi="Arial" w:cs="Arial"/>
          <w:sz w:val="22"/>
          <w:szCs w:val="22"/>
          <w:lang w:val="en-GB"/>
        </w:rPr>
        <w:lastRenderedPageBreak/>
        <w:t xml:space="preserve">Step </w:t>
      </w:r>
      <w:r w:rsidR="002E43CE" w:rsidRPr="002E43CE">
        <w:rPr>
          <w:rFonts w:ascii="Arial" w:hAnsi="Arial" w:cs="Arial"/>
          <w:sz w:val="22"/>
          <w:szCs w:val="22"/>
          <w:lang w:val="en-GB"/>
        </w:rPr>
        <w:t>5</w:t>
      </w:r>
      <w:r w:rsidRPr="002E43CE">
        <w:rPr>
          <w:rFonts w:ascii="Arial" w:hAnsi="Arial" w:cs="Arial"/>
          <w:sz w:val="22"/>
          <w:szCs w:val="22"/>
          <w:lang w:val="en-GB"/>
        </w:rPr>
        <w:t>: Within five (5) business days of the trustee’s appointment, the trustee must publish a summary of the court’s decision to commence the Preventive Composition and invite creditors to file claims, giving them 20 business days’ notice to do so.</w:t>
      </w:r>
      <w:r w:rsidR="002E43CE" w:rsidRPr="002E43CE">
        <w:rPr>
          <w:rFonts w:ascii="Arial" w:hAnsi="Arial" w:cs="Arial"/>
          <w:sz w:val="22"/>
          <w:szCs w:val="22"/>
          <w:lang w:val="en-GB"/>
        </w:rPr>
        <w:t xml:space="preserve">  Following the passing of the creditor deadline, the trustee must prepare a list of claimants and lodge this with th</w:t>
      </w:r>
      <w:r w:rsidR="006B7F60">
        <w:rPr>
          <w:rFonts w:ascii="Arial" w:hAnsi="Arial" w:cs="Arial"/>
          <w:sz w:val="22"/>
          <w:szCs w:val="22"/>
          <w:lang w:val="en-GB"/>
        </w:rPr>
        <w:t>e court within 10 business days.</w:t>
      </w:r>
    </w:p>
    <w:p w14:paraId="5FF0B9D0" w14:textId="4096B59F" w:rsidR="001C4470" w:rsidRPr="002E43CE" w:rsidRDefault="001C4470" w:rsidP="00500499">
      <w:pPr>
        <w:jc w:val="both"/>
        <w:rPr>
          <w:rFonts w:ascii="Arial" w:hAnsi="Arial" w:cs="Arial"/>
          <w:sz w:val="22"/>
          <w:szCs w:val="22"/>
          <w:lang w:val="en-GB"/>
        </w:rPr>
      </w:pPr>
    </w:p>
    <w:p w14:paraId="61E5204B" w14:textId="6547E334" w:rsidR="001C4470" w:rsidRPr="002E43CE" w:rsidRDefault="00AF53AA" w:rsidP="00500499">
      <w:pPr>
        <w:jc w:val="both"/>
        <w:rPr>
          <w:rFonts w:ascii="Arial" w:hAnsi="Arial" w:cs="Arial"/>
          <w:sz w:val="22"/>
          <w:szCs w:val="22"/>
          <w:lang w:val="en-GB"/>
        </w:rPr>
      </w:pPr>
      <w:r w:rsidRPr="002E43CE">
        <w:rPr>
          <w:rFonts w:ascii="Arial" w:hAnsi="Arial" w:cs="Arial"/>
          <w:sz w:val="22"/>
          <w:szCs w:val="22"/>
          <w:lang w:val="en-GB"/>
        </w:rPr>
        <w:t xml:space="preserve">Step </w:t>
      </w:r>
      <w:r w:rsidR="002E43CE" w:rsidRPr="002E43CE">
        <w:rPr>
          <w:rFonts w:ascii="Arial" w:hAnsi="Arial" w:cs="Arial"/>
          <w:sz w:val="22"/>
          <w:szCs w:val="22"/>
          <w:lang w:val="en-GB"/>
        </w:rPr>
        <w:t>6</w:t>
      </w:r>
      <w:r w:rsidRPr="002E43CE">
        <w:rPr>
          <w:rFonts w:ascii="Arial" w:hAnsi="Arial" w:cs="Arial"/>
          <w:sz w:val="22"/>
          <w:szCs w:val="22"/>
          <w:lang w:val="en-GB"/>
        </w:rPr>
        <w:t xml:space="preserve">: </w:t>
      </w:r>
      <w:r w:rsidR="001C4470" w:rsidRPr="002E43CE">
        <w:rPr>
          <w:rFonts w:ascii="Arial" w:hAnsi="Arial" w:cs="Arial"/>
          <w:sz w:val="22"/>
          <w:szCs w:val="22"/>
          <w:lang w:val="en-GB"/>
        </w:rPr>
        <w:t>The preventive composition scheme must be submitted to the court within 45 days from the date of the publication of the decision initiating the scheme, as referred to at Step 4.  At the request of the trustee or the debtor, the court may extend this period by up to 20 business days.</w:t>
      </w:r>
    </w:p>
    <w:p w14:paraId="560E3064" w14:textId="6B70CD01" w:rsidR="001C4470" w:rsidRPr="002E43CE" w:rsidRDefault="001C4470" w:rsidP="00500499">
      <w:pPr>
        <w:jc w:val="both"/>
        <w:rPr>
          <w:rFonts w:ascii="Arial" w:hAnsi="Arial" w:cs="Arial"/>
          <w:sz w:val="22"/>
          <w:szCs w:val="22"/>
          <w:lang w:val="en-GB"/>
        </w:rPr>
      </w:pPr>
    </w:p>
    <w:p w14:paraId="2BA2286C" w14:textId="312B94A2" w:rsidR="006B5B13" w:rsidRPr="002E43CE" w:rsidRDefault="00AF53AA" w:rsidP="00500499">
      <w:pPr>
        <w:jc w:val="both"/>
        <w:rPr>
          <w:rFonts w:ascii="Arial" w:hAnsi="Arial" w:cs="Arial"/>
          <w:sz w:val="22"/>
          <w:szCs w:val="22"/>
          <w:lang w:val="en-GB"/>
        </w:rPr>
      </w:pPr>
      <w:r w:rsidRPr="002E43CE">
        <w:rPr>
          <w:rFonts w:ascii="Arial" w:hAnsi="Arial" w:cs="Arial"/>
          <w:sz w:val="22"/>
          <w:szCs w:val="22"/>
          <w:lang w:val="en-GB"/>
        </w:rPr>
        <w:t xml:space="preserve">Step </w:t>
      </w:r>
      <w:r w:rsidR="002E43CE" w:rsidRPr="002E43CE">
        <w:rPr>
          <w:rFonts w:ascii="Arial" w:hAnsi="Arial" w:cs="Arial"/>
          <w:sz w:val="22"/>
          <w:szCs w:val="22"/>
          <w:lang w:val="en-GB"/>
        </w:rPr>
        <w:t>7</w:t>
      </w:r>
      <w:r w:rsidRPr="002E43CE">
        <w:rPr>
          <w:rFonts w:ascii="Arial" w:hAnsi="Arial" w:cs="Arial"/>
          <w:sz w:val="22"/>
          <w:szCs w:val="22"/>
          <w:lang w:val="en-GB"/>
        </w:rPr>
        <w:t xml:space="preserve">: </w:t>
      </w:r>
      <w:r w:rsidR="001C4470" w:rsidRPr="002E43CE">
        <w:rPr>
          <w:rFonts w:ascii="Arial" w:hAnsi="Arial" w:cs="Arial"/>
          <w:sz w:val="22"/>
          <w:szCs w:val="22"/>
          <w:lang w:val="en-GB"/>
        </w:rPr>
        <w:t xml:space="preserve">Within 10 business days from the date of submission of the </w:t>
      </w:r>
      <w:r w:rsidR="00321445">
        <w:rPr>
          <w:rFonts w:ascii="Arial" w:hAnsi="Arial" w:cs="Arial"/>
          <w:sz w:val="22"/>
          <w:szCs w:val="22"/>
          <w:lang w:val="en-GB"/>
        </w:rPr>
        <w:t xml:space="preserve">draft </w:t>
      </w:r>
      <w:r w:rsidR="001C4470" w:rsidRPr="002E43CE">
        <w:rPr>
          <w:rFonts w:ascii="Arial" w:hAnsi="Arial" w:cs="Arial"/>
          <w:sz w:val="22"/>
          <w:szCs w:val="22"/>
          <w:lang w:val="en-GB"/>
        </w:rPr>
        <w:t xml:space="preserve">scheme, </w:t>
      </w:r>
      <w:r w:rsidR="002E43CE" w:rsidRPr="002E43CE">
        <w:rPr>
          <w:rFonts w:ascii="Arial" w:hAnsi="Arial" w:cs="Arial"/>
          <w:sz w:val="22"/>
          <w:szCs w:val="22"/>
          <w:lang w:val="en-GB"/>
        </w:rPr>
        <w:t xml:space="preserve">the court </w:t>
      </w:r>
      <w:r w:rsidR="001C4470" w:rsidRPr="002E43CE">
        <w:rPr>
          <w:rFonts w:ascii="Arial" w:hAnsi="Arial" w:cs="Arial"/>
          <w:sz w:val="22"/>
          <w:szCs w:val="22"/>
          <w:lang w:val="en-GB"/>
        </w:rPr>
        <w:t>must review the draft scheme.</w:t>
      </w:r>
    </w:p>
    <w:p w14:paraId="2106B236" w14:textId="1FB4FD49" w:rsidR="00AF53AA" w:rsidRPr="002E43CE" w:rsidRDefault="00AF53AA" w:rsidP="00500499">
      <w:pPr>
        <w:jc w:val="both"/>
        <w:rPr>
          <w:rFonts w:ascii="Arial" w:hAnsi="Arial" w:cs="Arial"/>
          <w:sz w:val="22"/>
          <w:szCs w:val="22"/>
          <w:lang w:val="en-GB"/>
        </w:rPr>
      </w:pPr>
    </w:p>
    <w:p w14:paraId="58B66EE4" w14:textId="3F6EFFFF" w:rsidR="00AF53AA" w:rsidRPr="002E43CE" w:rsidRDefault="00AF53AA" w:rsidP="00AF53AA">
      <w:pPr>
        <w:jc w:val="both"/>
        <w:rPr>
          <w:rFonts w:ascii="Arial" w:hAnsi="Arial" w:cs="Arial"/>
          <w:sz w:val="22"/>
          <w:szCs w:val="22"/>
          <w:lang w:val="en-GB"/>
        </w:rPr>
      </w:pPr>
      <w:r w:rsidRPr="002E43CE">
        <w:rPr>
          <w:rFonts w:ascii="Arial" w:hAnsi="Arial" w:cs="Arial"/>
          <w:sz w:val="22"/>
          <w:szCs w:val="22"/>
          <w:lang w:val="en-GB"/>
        </w:rPr>
        <w:t>Step 8: If it is satisfied</w:t>
      </w:r>
      <w:r w:rsidR="002E43CE" w:rsidRPr="002E43CE">
        <w:rPr>
          <w:rFonts w:ascii="Arial" w:hAnsi="Arial" w:cs="Arial"/>
          <w:sz w:val="22"/>
          <w:szCs w:val="22"/>
          <w:lang w:val="en-GB"/>
        </w:rPr>
        <w:t xml:space="preserve"> with the draft scheme</w:t>
      </w:r>
      <w:r w:rsidRPr="002E43CE">
        <w:rPr>
          <w:rFonts w:ascii="Arial" w:hAnsi="Arial" w:cs="Arial"/>
          <w:sz w:val="22"/>
          <w:szCs w:val="22"/>
          <w:lang w:val="en-GB"/>
        </w:rPr>
        <w:t>, the court will direct the trustee to issue notices to attend a creditors’ meeting to discuss the proposed scheme, and such notices must be issued within five (5) business days.</w:t>
      </w:r>
    </w:p>
    <w:p w14:paraId="2FDDAAC6" w14:textId="047B454B" w:rsidR="006B5B13" w:rsidRPr="002E43CE" w:rsidRDefault="006B5B13" w:rsidP="00500499">
      <w:pPr>
        <w:jc w:val="both"/>
        <w:rPr>
          <w:rFonts w:ascii="Arial" w:hAnsi="Arial" w:cs="Arial"/>
          <w:sz w:val="22"/>
          <w:szCs w:val="22"/>
          <w:lang w:val="en-GB"/>
        </w:rPr>
      </w:pPr>
    </w:p>
    <w:p w14:paraId="081DF1B1" w14:textId="4FD6DCEA" w:rsidR="006B5B13" w:rsidRPr="002E43CE" w:rsidRDefault="00AF53AA" w:rsidP="00500499">
      <w:pPr>
        <w:jc w:val="both"/>
        <w:rPr>
          <w:rFonts w:ascii="Arial" w:hAnsi="Arial" w:cs="Arial"/>
          <w:sz w:val="22"/>
          <w:szCs w:val="22"/>
          <w:lang w:val="en-GB"/>
        </w:rPr>
      </w:pPr>
      <w:r w:rsidRPr="002E43CE">
        <w:rPr>
          <w:rFonts w:ascii="Arial" w:hAnsi="Arial" w:cs="Arial"/>
          <w:sz w:val="22"/>
          <w:szCs w:val="22"/>
          <w:lang w:val="en-GB"/>
        </w:rPr>
        <w:t>Step 9: Once the scheme is approved at the creditors’ meeting, the trustee is required to put the draft scheme before the court within three (3) business days for the court to approve or reject.</w:t>
      </w:r>
    </w:p>
    <w:p w14:paraId="1B1B8AC3" w14:textId="6CCB17F6" w:rsidR="006B5B13" w:rsidRPr="002E43CE" w:rsidRDefault="006B5B13" w:rsidP="00500499">
      <w:pPr>
        <w:jc w:val="both"/>
        <w:rPr>
          <w:rFonts w:ascii="Arial" w:hAnsi="Arial" w:cs="Arial"/>
          <w:sz w:val="22"/>
          <w:szCs w:val="22"/>
          <w:lang w:val="en-GB"/>
        </w:rPr>
      </w:pPr>
    </w:p>
    <w:p w14:paraId="6AAB17B6" w14:textId="7D95796F" w:rsidR="006B5B13" w:rsidRPr="002E43CE" w:rsidRDefault="006B5B13" w:rsidP="00500499">
      <w:pPr>
        <w:jc w:val="both"/>
        <w:rPr>
          <w:rFonts w:ascii="Arial" w:hAnsi="Arial" w:cs="Arial"/>
          <w:sz w:val="22"/>
          <w:szCs w:val="22"/>
          <w:lang w:val="en-GB"/>
        </w:rPr>
      </w:pPr>
      <w:r w:rsidRPr="002E43CE">
        <w:rPr>
          <w:rFonts w:ascii="Arial" w:hAnsi="Arial" w:cs="Arial"/>
          <w:sz w:val="22"/>
          <w:szCs w:val="22"/>
          <w:lang w:val="en-GB"/>
        </w:rPr>
        <w:t xml:space="preserve">Step 10: </w:t>
      </w:r>
      <w:r w:rsidR="002E43CE">
        <w:rPr>
          <w:rFonts w:ascii="Arial" w:hAnsi="Arial" w:cs="Arial"/>
          <w:sz w:val="22"/>
          <w:szCs w:val="22"/>
          <w:lang w:val="en-GB"/>
        </w:rPr>
        <w:t>Once t</w:t>
      </w:r>
      <w:r w:rsidRPr="002E43CE">
        <w:rPr>
          <w:rFonts w:ascii="Arial" w:hAnsi="Arial" w:cs="Arial"/>
          <w:sz w:val="22"/>
          <w:szCs w:val="22"/>
          <w:lang w:val="en-GB"/>
        </w:rPr>
        <w:t xml:space="preserve">he Preventive Composition Scheme is approved </w:t>
      </w:r>
      <w:r w:rsidR="00AF53AA" w:rsidRPr="002E43CE">
        <w:rPr>
          <w:rFonts w:ascii="Arial" w:hAnsi="Arial" w:cs="Arial"/>
          <w:sz w:val="22"/>
          <w:szCs w:val="22"/>
          <w:lang w:val="en-GB"/>
        </w:rPr>
        <w:t>by the court</w:t>
      </w:r>
      <w:r w:rsidR="002E43CE">
        <w:rPr>
          <w:rFonts w:ascii="Arial" w:hAnsi="Arial" w:cs="Arial"/>
          <w:sz w:val="22"/>
          <w:szCs w:val="22"/>
          <w:lang w:val="en-GB"/>
        </w:rPr>
        <w:t>, within seven (7) business days following the date of its approval, the trustee must register the court’s decision confirming the approval in the governmental corporate register and publish a summary of the scheme</w:t>
      </w:r>
      <w:r w:rsidRPr="002E43CE">
        <w:rPr>
          <w:rFonts w:ascii="Arial" w:hAnsi="Arial" w:cs="Arial"/>
          <w:sz w:val="22"/>
          <w:szCs w:val="22"/>
          <w:lang w:val="en-GB"/>
        </w:rPr>
        <w:t>.</w:t>
      </w:r>
    </w:p>
    <w:p w14:paraId="6CDA2848" w14:textId="4BF22DE9" w:rsidR="00BD1061" w:rsidRPr="00CA448F" w:rsidRDefault="00BD1061" w:rsidP="00C76745">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w:t>
      </w:r>
      <w:r w:rsidR="003C0156" w:rsidRPr="00CA448F">
        <w:rPr>
          <w:rFonts w:ascii="Arial" w:hAnsi="Arial" w:cs="Arial"/>
          <w:sz w:val="22"/>
          <w:szCs w:val="22"/>
          <w:lang w:val="en-GB"/>
        </w:rPr>
        <w:lastRenderedPageBreak/>
        <w:t xml:space="preserve">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0867FE" w:rsidRDefault="009D3106" w:rsidP="00C76745">
      <w:pPr>
        <w:jc w:val="both"/>
        <w:rPr>
          <w:rFonts w:ascii="Arial" w:hAnsi="Arial" w:cs="Arial"/>
          <w:sz w:val="22"/>
          <w:szCs w:val="22"/>
          <w:lang w:val="en-GB"/>
        </w:rPr>
      </w:pPr>
    </w:p>
    <w:p w14:paraId="26626E03" w14:textId="77777777" w:rsidR="00155B8B" w:rsidRPr="000867FE" w:rsidRDefault="00155B8B" w:rsidP="00500499">
      <w:pPr>
        <w:jc w:val="both"/>
        <w:rPr>
          <w:rFonts w:ascii="Arial" w:hAnsi="Arial" w:cs="Arial"/>
          <w:sz w:val="22"/>
          <w:szCs w:val="22"/>
          <w:lang w:val="en-GB"/>
        </w:rPr>
      </w:pPr>
      <w:r w:rsidRPr="000867FE">
        <w:rPr>
          <w:rFonts w:ascii="Arial" w:hAnsi="Arial" w:cs="Arial"/>
          <w:sz w:val="22"/>
          <w:szCs w:val="22"/>
          <w:lang w:val="en-GB"/>
        </w:rPr>
        <w:t>Following rejection of the proposed Preventive Composition scheme, the meeting of creditors is to be adjourned for seven (7) business days pursuant to Article 47 of the Bankruptcy Law.  If the requisite threshold of creditor votes is not received at the adjourned meeting to approve the Preventive Composition scheme, it will be deemed rejected.</w:t>
      </w:r>
    </w:p>
    <w:p w14:paraId="5CF4D0DD" w14:textId="77777777" w:rsidR="00155B8B" w:rsidRPr="000867FE" w:rsidRDefault="00155B8B" w:rsidP="00500499">
      <w:pPr>
        <w:jc w:val="both"/>
        <w:rPr>
          <w:rFonts w:ascii="Arial" w:hAnsi="Arial" w:cs="Arial"/>
          <w:sz w:val="22"/>
          <w:szCs w:val="22"/>
          <w:lang w:val="en-GB"/>
        </w:rPr>
      </w:pPr>
    </w:p>
    <w:p w14:paraId="398756D9" w14:textId="77777777" w:rsidR="00EB64CB" w:rsidRPr="000867FE" w:rsidRDefault="004E63C5" w:rsidP="00500499">
      <w:pPr>
        <w:jc w:val="both"/>
        <w:rPr>
          <w:rFonts w:ascii="Arial" w:hAnsi="Arial" w:cs="Arial"/>
          <w:sz w:val="22"/>
          <w:szCs w:val="22"/>
          <w:lang w:val="en-GB"/>
        </w:rPr>
      </w:pPr>
      <w:r w:rsidRPr="000867FE">
        <w:rPr>
          <w:rFonts w:ascii="Arial" w:hAnsi="Arial" w:cs="Arial"/>
          <w:sz w:val="22"/>
          <w:szCs w:val="22"/>
          <w:lang w:val="en-GB"/>
        </w:rPr>
        <w:t>Pursuant to Article 64 of the Bankruptcy Law, f</w:t>
      </w:r>
      <w:r w:rsidR="00155B8B" w:rsidRPr="000867FE">
        <w:rPr>
          <w:rFonts w:ascii="Arial" w:hAnsi="Arial" w:cs="Arial"/>
          <w:sz w:val="22"/>
          <w:szCs w:val="22"/>
          <w:lang w:val="en-GB"/>
        </w:rPr>
        <w:t>ollowing rejection of the scheme, the court would proceed to issue a judgment terminating the Preventive Composition Plan</w:t>
      </w:r>
      <w:r w:rsidRPr="000867FE">
        <w:rPr>
          <w:rFonts w:ascii="Arial" w:hAnsi="Arial" w:cs="Arial"/>
          <w:sz w:val="22"/>
          <w:szCs w:val="22"/>
          <w:lang w:val="en-GB"/>
        </w:rPr>
        <w:t xml:space="preserve"> and declare bankruptcy of </w:t>
      </w:r>
      <w:r w:rsidR="00155B8B" w:rsidRPr="000867FE">
        <w:rPr>
          <w:rFonts w:ascii="Arial" w:hAnsi="Arial" w:cs="Arial"/>
          <w:sz w:val="22"/>
          <w:szCs w:val="22"/>
          <w:lang w:val="en-GB"/>
        </w:rPr>
        <w:t>BNE LLC</w:t>
      </w:r>
      <w:r w:rsidRPr="000867FE">
        <w:rPr>
          <w:rFonts w:ascii="Arial" w:hAnsi="Arial" w:cs="Arial"/>
          <w:sz w:val="22"/>
          <w:szCs w:val="22"/>
          <w:lang w:val="en-GB"/>
        </w:rPr>
        <w:t>.  This will terminate the appointment of BNE LLC’s Preventive Composition trustee, unless the court decides that the same trustee be kept on as the trustee for the bankruptcy procedure.</w:t>
      </w:r>
    </w:p>
    <w:p w14:paraId="26FC66B2" w14:textId="77777777" w:rsidR="00EB64CB" w:rsidRPr="000867FE" w:rsidRDefault="00EB64CB" w:rsidP="00500499">
      <w:pPr>
        <w:jc w:val="both"/>
        <w:rPr>
          <w:rFonts w:ascii="Arial" w:hAnsi="Arial" w:cs="Arial"/>
          <w:sz w:val="22"/>
          <w:szCs w:val="22"/>
          <w:lang w:val="en-GB"/>
        </w:rPr>
      </w:pPr>
    </w:p>
    <w:p w14:paraId="0ED02C79" w14:textId="4E21C7B9" w:rsidR="000D484B" w:rsidRPr="000867FE" w:rsidRDefault="000D484B" w:rsidP="00500499">
      <w:pPr>
        <w:jc w:val="both"/>
        <w:rPr>
          <w:rFonts w:ascii="Arial" w:hAnsi="Arial" w:cs="Arial"/>
          <w:sz w:val="22"/>
          <w:szCs w:val="22"/>
          <w:lang w:val="en-GB"/>
        </w:rPr>
      </w:pPr>
      <w:r w:rsidRPr="000867FE">
        <w:rPr>
          <w:rFonts w:ascii="Arial" w:hAnsi="Arial" w:cs="Arial"/>
          <w:sz w:val="22"/>
          <w:szCs w:val="22"/>
          <w:lang w:val="en-GB"/>
        </w:rPr>
        <w:t>If an alternative trustee is to be appointed for BNE LLC’s bankruptcy procedure, such person must be either nominated by BNE LLC or a person enrolled in the table of experts appointed by the Financial Restructuring Committee.</w:t>
      </w:r>
      <w:r w:rsidR="00EB64CB" w:rsidRPr="000867FE">
        <w:rPr>
          <w:rFonts w:ascii="Arial" w:hAnsi="Arial" w:cs="Arial"/>
          <w:sz w:val="22"/>
          <w:szCs w:val="22"/>
          <w:lang w:val="en-GB"/>
        </w:rPr>
        <w:t xml:space="preserve">  The trustee appointed can be a natural or legal person.  Up to three (3) trustees may be appointed to act jointly at any one time.  The trustee appointed may not be any person who meets the criteria set out in Article 64 of the Bankruptcy Law.</w:t>
      </w:r>
    </w:p>
    <w:p w14:paraId="644028E0" w14:textId="77777777" w:rsidR="000D484B" w:rsidRPr="000867FE" w:rsidRDefault="000D484B" w:rsidP="00500499">
      <w:pPr>
        <w:jc w:val="both"/>
        <w:rPr>
          <w:rFonts w:ascii="Arial" w:hAnsi="Arial" w:cs="Arial"/>
          <w:sz w:val="22"/>
          <w:szCs w:val="22"/>
          <w:lang w:val="en-GB"/>
        </w:rPr>
      </w:pPr>
    </w:p>
    <w:p w14:paraId="39D83F28" w14:textId="38F71A8D" w:rsidR="004E63C5" w:rsidRPr="000867FE" w:rsidRDefault="004E63C5" w:rsidP="00500499">
      <w:pPr>
        <w:jc w:val="both"/>
        <w:rPr>
          <w:rFonts w:ascii="Arial" w:hAnsi="Arial" w:cs="Arial"/>
          <w:sz w:val="22"/>
          <w:szCs w:val="22"/>
          <w:lang w:val="en-GB"/>
        </w:rPr>
      </w:pPr>
      <w:r w:rsidRPr="000867FE">
        <w:rPr>
          <w:rFonts w:ascii="Arial" w:hAnsi="Arial" w:cs="Arial"/>
          <w:sz w:val="22"/>
          <w:szCs w:val="22"/>
          <w:lang w:val="en-GB"/>
        </w:rPr>
        <w:t xml:space="preserve">The court </w:t>
      </w:r>
      <w:r w:rsidR="00EB64CB" w:rsidRPr="000867FE">
        <w:rPr>
          <w:rFonts w:ascii="Arial" w:hAnsi="Arial" w:cs="Arial"/>
          <w:sz w:val="22"/>
          <w:szCs w:val="22"/>
          <w:lang w:val="en-GB"/>
        </w:rPr>
        <w:t xml:space="preserve">acting in the Preventive Composition plan </w:t>
      </w:r>
      <w:r w:rsidRPr="000867FE">
        <w:rPr>
          <w:rFonts w:ascii="Arial" w:hAnsi="Arial" w:cs="Arial"/>
          <w:sz w:val="22"/>
          <w:szCs w:val="22"/>
          <w:lang w:val="en-GB"/>
        </w:rPr>
        <w:t>shall continue to act as the court implementing BNE LLC’s bankruptcy procedure.</w:t>
      </w:r>
    </w:p>
    <w:p w14:paraId="5A5D61BC" w14:textId="434EF008" w:rsidR="004E63C5" w:rsidRPr="000867FE" w:rsidRDefault="004E63C5" w:rsidP="00500499">
      <w:pPr>
        <w:jc w:val="both"/>
        <w:rPr>
          <w:rFonts w:ascii="Arial" w:hAnsi="Arial" w:cs="Arial"/>
          <w:sz w:val="22"/>
          <w:szCs w:val="22"/>
          <w:lang w:val="en-GB"/>
        </w:rPr>
      </w:pPr>
    </w:p>
    <w:p w14:paraId="465B431D" w14:textId="5D3763D7" w:rsidR="004E63C5" w:rsidRPr="000867FE" w:rsidRDefault="004E63C5" w:rsidP="00500499">
      <w:pPr>
        <w:jc w:val="both"/>
        <w:rPr>
          <w:rFonts w:ascii="Arial" w:hAnsi="Arial" w:cs="Arial"/>
          <w:sz w:val="22"/>
          <w:szCs w:val="22"/>
          <w:lang w:val="en-GB"/>
        </w:rPr>
      </w:pPr>
      <w:r w:rsidRPr="000867FE">
        <w:rPr>
          <w:rFonts w:ascii="Arial" w:hAnsi="Arial" w:cs="Arial"/>
          <w:sz w:val="22"/>
          <w:szCs w:val="22"/>
          <w:lang w:val="en-GB"/>
        </w:rPr>
        <w:t>There are two options available to BNE LLC following the commencement of its bankruptcy procedure:</w:t>
      </w:r>
    </w:p>
    <w:p w14:paraId="30FE189B" w14:textId="7296AB5A" w:rsidR="004E63C5" w:rsidRPr="000867FE" w:rsidRDefault="004E63C5" w:rsidP="00500499">
      <w:pPr>
        <w:jc w:val="both"/>
        <w:rPr>
          <w:rFonts w:ascii="Arial" w:hAnsi="Arial" w:cs="Arial"/>
          <w:sz w:val="22"/>
          <w:szCs w:val="22"/>
          <w:lang w:val="en-GB"/>
        </w:rPr>
      </w:pPr>
    </w:p>
    <w:p w14:paraId="19388772" w14:textId="3F88BEC0" w:rsidR="004E63C5" w:rsidRPr="000867FE" w:rsidRDefault="000D484B" w:rsidP="004E63C5">
      <w:pPr>
        <w:pStyle w:val="ListParagraph"/>
        <w:numPr>
          <w:ilvl w:val="0"/>
          <w:numId w:val="37"/>
        </w:numPr>
        <w:jc w:val="both"/>
        <w:rPr>
          <w:rFonts w:ascii="Arial" w:hAnsi="Arial" w:cs="Arial"/>
          <w:sz w:val="22"/>
          <w:szCs w:val="22"/>
          <w:lang w:val="en-GB"/>
        </w:rPr>
      </w:pPr>
      <w:r w:rsidRPr="000867FE">
        <w:rPr>
          <w:rFonts w:ascii="Arial" w:hAnsi="Arial" w:cs="Arial"/>
          <w:sz w:val="22"/>
          <w:szCs w:val="22"/>
          <w:lang w:val="en-GB"/>
        </w:rPr>
        <w:t>Company restructuring; or</w:t>
      </w:r>
    </w:p>
    <w:p w14:paraId="7C0AB10D" w14:textId="78CE9D54" w:rsidR="000D484B" w:rsidRPr="000867FE" w:rsidRDefault="000D484B" w:rsidP="004E63C5">
      <w:pPr>
        <w:pStyle w:val="ListParagraph"/>
        <w:numPr>
          <w:ilvl w:val="0"/>
          <w:numId w:val="37"/>
        </w:numPr>
        <w:jc w:val="both"/>
        <w:rPr>
          <w:rFonts w:ascii="Arial" w:hAnsi="Arial" w:cs="Arial"/>
          <w:sz w:val="22"/>
          <w:szCs w:val="22"/>
          <w:lang w:val="en-GB"/>
        </w:rPr>
      </w:pPr>
      <w:r w:rsidRPr="000867FE">
        <w:rPr>
          <w:rFonts w:ascii="Arial" w:hAnsi="Arial" w:cs="Arial"/>
          <w:sz w:val="22"/>
          <w:szCs w:val="22"/>
          <w:lang w:val="en-GB"/>
        </w:rPr>
        <w:t>Liquidation of its assets.</w:t>
      </w:r>
    </w:p>
    <w:p w14:paraId="49326386" w14:textId="673B6C08" w:rsidR="00155B8B" w:rsidRPr="000867FE" w:rsidRDefault="00155B8B" w:rsidP="00500499">
      <w:pPr>
        <w:jc w:val="both"/>
        <w:rPr>
          <w:rFonts w:ascii="Arial" w:hAnsi="Arial" w:cs="Arial"/>
          <w:sz w:val="22"/>
          <w:szCs w:val="22"/>
          <w:lang w:val="en-GB"/>
        </w:rPr>
      </w:pPr>
    </w:p>
    <w:p w14:paraId="3AF53416" w14:textId="703661A9" w:rsidR="00EB64CB" w:rsidRPr="000867FE" w:rsidRDefault="000D484B" w:rsidP="00500499">
      <w:pPr>
        <w:jc w:val="both"/>
        <w:rPr>
          <w:rFonts w:ascii="Arial" w:hAnsi="Arial" w:cs="Arial"/>
          <w:sz w:val="22"/>
          <w:szCs w:val="22"/>
          <w:lang w:val="en-GB"/>
        </w:rPr>
      </w:pPr>
      <w:r w:rsidRPr="000867FE">
        <w:rPr>
          <w:rFonts w:ascii="Arial" w:hAnsi="Arial" w:cs="Arial"/>
          <w:sz w:val="22"/>
          <w:szCs w:val="22"/>
          <w:lang w:val="en-GB"/>
        </w:rPr>
        <w:lastRenderedPageBreak/>
        <w:t xml:space="preserve">It is unlikely that BNE LLC would be able to achieve a restructuring in this instance given the fact that the majority of creditors already rejected a proposed arrangement under the Preventive Composition </w:t>
      </w:r>
      <w:r w:rsidR="00A34153">
        <w:rPr>
          <w:rFonts w:ascii="Arial" w:hAnsi="Arial" w:cs="Arial"/>
          <w:sz w:val="22"/>
          <w:szCs w:val="22"/>
          <w:lang w:val="en-GB"/>
        </w:rPr>
        <w:t>P</w:t>
      </w:r>
      <w:r w:rsidRPr="000867FE">
        <w:rPr>
          <w:rFonts w:ascii="Arial" w:hAnsi="Arial" w:cs="Arial"/>
          <w:sz w:val="22"/>
          <w:szCs w:val="22"/>
          <w:lang w:val="en-GB"/>
        </w:rPr>
        <w:t>lan.  Further, BNE LLC’s only known asset is the restaurant site, which is subject to a mortgage granted in favour of BNE LLC’s shareholder</w:t>
      </w:r>
      <w:r w:rsidR="00EB64CB" w:rsidRPr="000867FE">
        <w:rPr>
          <w:rFonts w:ascii="Arial" w:hAnsi="Arial" w:cs="Arial"/>
          <w:sz w:val="22"/>
          <w:szCs w:val="22"/>
          <w:lang w:val="en-GB"/>
        </w:rPr>
        <w:t>, and it is stated that BNE LLC has no cash to pay creditors; therefore, there are no known assets from which a feasible restructuring plan could be proposed</w:t>
      </w:r>
      <w:r w:rsidRPr="000867FE">
        <w:rPr>
          <w:rFonts w:ascii="Arial" w:hAnsi="Arial" w:cs="Arial"/>
          <w:sz w:val="22"/>
          <w:szCs w:val="22"/>
          <w:lang w:val="en-GB"/>
        </w:rPr>
        <w:t>.</w:t>
      </w:r>
      <w:r w:rsidR="00EB64CB" w:rsidRPr="000867FE">
        <w:rPr>
          <w:rFonts w:ascii="Arial" w:hAnsi="Arial" w:cs="Arial"/>
          <w:sz w:val="22"/>
          <w:szCs w:val="22"/>
          <w:lang w:val="en-GB"/>
        </w:rPr>
        <w:t xml:space="preserve">  </w:t>
      </w:r>
      <w:r w:rsidR="0094665F">
        <w:rPr>
          <w:rFonts w:ascii="Arial" w:hAnsi="Arial" w:cs="Arial"/>
          <w:sz w:val="22"/>
          <w:szCs w:val="22"/>
          <w:lang w:val="en-GB"/>
        </w:rPr>
        <w:t>G</w:t>
      </w:r>
      <w:r w:rsidR="00EB64CB" w:rsidRPr="000867FE">
        <w:rPr>
          <w:rFonts w:ascii="Arial" w:hAnsi="Arial" w:cs="Arial"/>
          <w:sz w:val="22"/>
          <w:szCs w:val="22"/>
          <w:lang w:val="en-GB"/>
        </w:rPr>
        <w:t>iven that the court has terminated the Preventive Composition Plan and given the above information, BNE LLC would be subject to a liquidation of its assets.</w:t>
      </w:r>
    </w:p>
    <w:p w14:paraId="009E213A" w14:textId="1C8D124A" w:rsidR="00EB64CB" w:rsidRPr="000867FE" w:rsidRDefault="00EB64CB" w:rsidP="00500499">
      <w:pPr>
        <w:jc w:val="both"/>
        <w:rPr>
          <w:rFonts w:ascii="Arial" w:hAnsi="Arial" w:cs="Arial"/>
          <w:sz w:val="22"/>
          <w:szCs w:val="22"/>
          <w:lang w:val="en-GB"/>
        </w:rPr>
      </w:pPr>
    </w:p>
    <w:p w14:paraId="0FB03F82" w14:textId="77777777" w:rsidR="00EB64CB" w:rsidRPr="000867FE" w:rsidRDefault="00EB64CB" w:rsidP="00500499">
      <w:pPr>
        <w:jc w:val="both"/>
        <w:rPr>
          <w:rFonts w:ascii="Arial" w:hAnsi="Arial" w:cs="Arial"/>
          <w:sz w:val="22"/>
          <w:szCs w:val="22"/>
          <w:lang w:val="en-GB"/>
        </w:rPr>
      </w:pPr>
      <w:r w:rsidRPr="000867FE">
        <w:rPr>
          <w:rFonts w:ascii="Arial" w:hAnsi="Arial" w:cs="Arial"/>
          <w:sz w:val="22"/>
          <w:szCs w:val="22"/>
          <w:lang w:val="en-GB"/>
        </w:rPr>
        <w:t>All of BNE LLC’s correspondence moving forward must state that it is subject to a bankruptcy order.</w:t>
      </w:r>
    </w:p>
    <w:p w14:paraId="197BD09B" w14:textId="77777777" w:rsidR="00EB64CB" w:rsidRPr="000867FE" w:rsidRDefault="00EB64CB" w:rsidP="00500499">
      <w:pPr>
        <w:jc w:val="both"/>
        <w:rPr>
          <w:rFonts w:ascii="Arial" w:hAnsi="Arial" w:cs="Arial"/>
          <w:sz w:val="22"/>
          <w:szCs w:val="22"/>
          <w:lang w:val="en-GB"/>
        </w:rPr>
      </w:pPr>
    </w:p>
    <w:p w14:paraId="1284D246" w14:textId="1EB6086C" w:rsidR="00EB64CB" w:rsidRPr="000867FE" w:rsidRDefault="00EB64CB" w:rsidP="00500499">
      <w:pPr>
        <w:jc w:val="both"/>
        <w:rPr>
          <w:rFonts w:ascii="Arial" w:hAnsi="Arial" w:cs="Arial"/>
          <w:sz w:val="22"/>
          <w:szCs w:val="22"/>
          <w:lang w:val="en-GB"/>
        </w:rPr>
      </w:pPr>
      <w:r w:rsidRPr="000867FE">
        <w:rPr>
          <w:rFonts w:ascii="Arial" w:hAnsi="Arial" w:cs="Arial"/>
          <w:sz w:val="22"/>
          <w:szCs w:val="22"/>
          <w:lang w:val="en-GB"/>
        </w:rPr>
        <w:t xml:space="preserve">The duly appointed trustee must advertise their appointment within three (3) business days in accordance with Article 128 of the Bankruptcy Law.  The trustee is then required to liquidate BNE LLC’s assets </w:t>
      </w:r>
      <w:r w:rsidR="000867FE" w:rsidRPr="000867FE">
        <w:rPr>
          <w:rFonts w:ascii="Arial" w:hAnsi="Arial" w:cs="Arial"/>
          <w:sz w:val="22"/>
          <w:szCs w:val="22"/>
          <w:lang w:val="en-GB"/>
        </w:rPr>
        <w:t>by public auction and under the court’s supervision.  Although, the only known asset of BNE LLC is the mortgaged property, and so the secured creditor (BNE LLC’s shareholder) may seek to enforce security to take possession of the restaurant site.</w:t>
      </w:r>
    </w:p>
    <w:p w14:paraId="4BBB9F5C" w14:textId="77777777" w:rsidR="00EB64CB" w:rsidRPr="000867FE" w:rsidRDefault="00EB64CB" w:rsidP="00500499">
      <w:pPr>
        <w:jc w:val="both"/>
        <w:rPr>
          <w:rFonts w:ascii="Arial" w:hAnsi="Arial" w:cs="Arial"/>
          <w:sz w:val="22"/>
          <w:szCs w:val="22"/>
          <w:lang w:val="en-GB"/>
        </w:rPr>
      </w:pPr>
    </w:p>
    <w:p w14:paraId="6B036969" w14:textId="4C5392A0" w:rsidR="00EB64CB" w:rsidRPr="000867FE" w:rsidRDefault="00EB64CB" w:rsidP="00500499">
      <w:pPr>
        <w:jc w:val="both"/>
        <w:rPr>
          <w:rFonts w:ascii="Arial" w:hAnsi="Arial" w:cs="Arial"/>
          <w:sz w:val="22"/>
          <w:szCs w:val="22"/>
          <w:lang w:val="en-GB"/>
        </w:rPr>
      </w:pPr>
      <w:r w:rsidRPr="000867FE">
        <w:rPr>
          <w:rFonts w:ascii="Arial" w:hAnsi="Arial" w:cs="Arial"/>
          <w:sz w:val="22"/>
          <w:szCs w:val="22"/>
          <w:lang w:val="en-GB"/>
        </w:rPr>
        <w:t>The trustee must report to the court on a monthly basis in relation to the bankruptcy and specifically on the progress of the liquidation of BNE LLC’s assets</w:t>
      </w:r>
    </w:p>
    <w:p w14:paraId="239DA6D6" w14:textId="77777777" w:rsidR="000D484B" w:rsidRPr="000867FE" w:rsidRDefault="000D484B" w:rsidP="00500499">
      <w:pPr>
        <w:jc w:val="both"/>
        <w:rPr>
          <w:rFonts w:ascii="Arial" w:hAnsi="Arial" w:cs="Arial"/>
          <w:sz w:val="22"/>
          <w:szCs w:val="22"/>
          <w:highlight w:val="yellow"/>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fully-owned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In particular, who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4F9A7625" w14:textId="0AF5B4E9" w:rsidR="00111DD2" w:rsidRPr="00F31FF4" w:rsidRDefault="00111DD2" w:rsidP="00500499">
      <w:pPr>
        <w:jc w:val="both"/>
        <w:rPr>
          <w:rFonts w:ascii="Arial" w:hAnsi="Arial" w:cs="Arial"/>
          <w:sz w:val="22"/>
          <w:szCs w:val="22"/>
          <w:lang w:val="en-GB"/>
        </w:rPr>
      </w:pPr>
      <w:r w:rsidRPr="00F31FF4">
        <w:rPr>
          <w:rFonts w:ascii="Arial" w:hAnsi="Arial" w:cs="Arial"/>
          <w:sz w:val="22"/>
          <w:szCs w:val="22"/>
          <w:lang w:val="en-GB"/>
        </w:rPr>
        <w:t xml:space="preserve">In the DIFC, BNE Limited may enter into liquidation either by voluntary liquidation or by compulsory liquidation.  For a voluntary liquidation, </w:t>
      </w:r>
      <w:r w:rsidR="0094665F">
        <w:rPr>
          <w:rFonts w:ascii="Arial" w:hAnsi="Arial" w:cs="Arial"/>
          <w:sz w:val="22"/>
          <w:szCs w:val="22"/>
          <w:lang w:val="en-GB"/>
        </w:rPr>
        <w:t xml:space="preserve">specifically a </w:t>
      </w:r>
      <w:r w:rsidRPr="00F31FF4">
        <w:rPr>
          <w:rFonts w:ascii="Arial" w:hAnsi="Arial" w:cs="Arial"/>
          <w:sz w:val="22"/>
          <w:szCs w:val="22"/>
          <w:lang w:val="en-GB"/>
        </w:rPr>
        <w:t>creditors’ voluntary liquidation (for insolvent companies)</w:t>
      </w:r>
      <w:r w:rsidR="0094665F">
        <w:rPr>
          <w:rFonts w:ascii="Arial" w:hAnsi="Arial" w:cs="Arial"/>
          <w:sz w:val="22"/>
          <w:szCs w:val="22"/>
          <w:lang w:val="en-GB"/>
        </w:rPr>
        <w:t xml:space="preserve"> given that BNE Limited cannot pay its debts</w:t>
      </w:r>
      <w:r w:rsidRPr="00F31FF4">
        <w:rPr>
          <w:rFonts w:ascii="Arial" w:hAnsi="Arial" w:cs="Arial"/>
          <w:sz w:val="22"/>
          <w:szCs w:val="22"/>
          <w:lang w:val="en-GB"/>
        </w:rPr>
        <w:t>, BNE Limited’s shareholder (being BNE LLC) must pass a resolution to wind it up.</w:t>
      </w:r>
    </w:p>
    <w:p w14:paraId="75F1E4DF" w14:textId="2DF7B295" w:rsidR="00111DD2" w:rsidRPr="00F31FF4" w:rsidRDefault="00111DD2" w:rsidP="00500499">
      <w:pPr>
        <w:jc w:val="both"/>
        <w:rPr>
          <w:rFonts w:ascii="Arial" w:hAnsi="Arial" w:cs="Arial"/>
          <w:sz w:val="22"/>
          <w:szCs w:val="22"/>
          <w:lang w:val="en-GB"/>
        </w:rPr>
      </w:pPr>
    </w:p>
    <w:p w14:paraId="128ADB1E" w14:textId="62E73D65" w:rsidR="00111DD2" w:rsidRPr="00F31FF4" w:rsidRDefault="006A6914" w:rsidP="00500499">
      <w:pPr>
        <w:jc w:val="both"/>
        <w:rPr>
          <w:rFonts w:ascii="Arial" w:hAnsi="Arial" w:cs="Arial"/>
          <w:sz w:val="22"/>
          <w:szCs w:val="22"/>
          <w:lang w:val="en-GB"/>
        </w:rPr>
      </w:pPr>
      <w:r>
        <w:rPr>
          <w:rFonts w:ascii="Arial" w:hAnsi="Arial" w:cs="Arial"/>
          <w:sz w:val="22"/>
          <w:szCs w:val="22"/>
          <w:lang w:val="en-GB"/>
        </w:rPr>
        <w:t xml:space="preserve">However, from a creditor’s perspective, if </w:t>
      </w:r>
      <w:r w:rsidR="00111DD2" w:rsidRPr="00F31FF4">
        <w:rPr>
          <w:rFonts w:ascii="Arial" w:hAnsi="Arial" w:cs="Arial"/>
          <w:sz w:val="22"/>
          <w:szCs w:val="22"/>
          <w:lang w:val="en-GB"/>
        </w:rPr>
        <w:t xml:space="preserve">BNE LLC does not instigate the voluntary liquidation process and pass the shareholder’s winding up resolution, the option for BNE Limited’s creditors is to make an application to court for its compulsory winding up.  For a creditor to make such an application, they must be owed a debt by BNE Limited of at least USD 2,000.  </w:t>
      </w:r>
      <w:r>
        <w:rPr>
          <w:rFonts w:ascii="Arial" w:hAnsi="Arial" w:cs="Arial"/>
          <w:sz w:val="22"/>
          <w:szCs w:val="22"/>
          <w:lang w:val="en-GB"/>
        </w:rPr>
        <w:t xml:space="preserve">It should be noted that other </w:t>
      </w:r>
      <w:r w:rsidR="00111DD2" w:rsidRPr="00F31FF4">
        <w:rPr>
          <w:rFonts w:ascii="Arial" w:hAnsi="Arial" w:cs="Arial"/>
          <w:sz w:val="22"/>
          <w:szCs w:val="22"/>
          <w:lang w:val="en-GB"/>
        </w:rPr>
        <w:t xml:space="preserve">persons able to apply to court for a compulsory winding up order against BNE Limited is </w:t>
      </w:r>
      <w:r w:rsidR="009C042D" w:rsidRPr="00F31FF4">
        <w:rPr>
          <w:rFonts w:ascii="Arial" w:hAnsi="Arial" w:cs="Arial"/>
          <w:sz w:val="22"/>
          <w:szCs w:val="22"/>
          <w:lang w:val="en-GB"/>
        </w:rPr>
        <w:t xml:space="preserve">the company </w:t>
      </w:r>
      <w:r w:rsidR="00111DD2" w:rsidRPr="00F31FF4">
        <w:rPr>
          <w:rFonts w:ascii="Arial" w:hAnsi="Arial" w:cs="Arial"/>
          <w:sz w:val="22"/>
          <w:szCs w:val="22"/>
          <w:lang w:val="en-GB"/>
        </w:rPr>
        <w:t>itself or its directors.</w:t>
      </w:r>
      <w:r w:rsidR="009C042D" w:rsidRPr="00F31FF4">
        <w:rPr>
          <w:rFonts w:ascii="Arial" w:hAnsi="Arial" w:cs="Arial"/>
          <w:sz w:val="22"/>
          <w:szCs w:val="22"/>
          <w:lang w:val="en-GB"/>
        </w:rPr>
        <w:t xml:space="preserve">  Pursuant to section 84 of the DIFC Insolvency Law, the court may, if it considers it to be just and equitable to do so, make an order to wind up BNE Limited.</w:t>
      </w:r>
    </w:p>
    <w:p w14:paraId="3C942174" w14:textId="0414603F" w:rsidR="00111DD2" w:rsidRPr="00F31FF4" w:rsidRDefault="00111DD2" w:rsidP="00500499">
      <w:pPr>
        <w:jc w:val="both"/>
        <w:rPr>
          <w:rFonts w:ascii="Arial" w:hAnsi="Arial" w:cs="Arial"/>
          <w:sz w:val="22"/>
          <w:szCs w:val="22"/>
          <w:lang w:val="en-GB"/>
        </w:rPr>
      </w:pPr>
    </w:p>
    <w:p w14:paraId="6DA99A52" w14:textId="5146CE8C" w:rsidR="00111DD2" w:rsidRPr="00F31FF4" w:rsidRDefault="00111DD2" w:rsidP="00500499">
      <w:pPr>
        <w:jc w:val="both"/>
        <w:rPr>
          <w:rFonts w:ascii="Arial" w:hAnsi="Arial" w:cs="Arial"/>
          <w:sz w:val="22"/>
          <w:szCs w:val="22"/>
          <w:lang w:val="en-GB"/>
        </w:rPr>
      </w:pPr>
      <w:r w:rsidRPr="00F31FF4">
        <w:rPr>
          <w:rFonts w:ascii="Arial" w:hAnsi="Arial" w:cs="Arial"/>
          <w:sz w:val="22"/>
          <w:szCs w:val="22"/>
          <w:lang w:val="en-GB"/>
        </w:rPr>
        <w:t xml:space="preserve">It will be stated in the court order winding up BNE Limited who is to be the liquidator.  The liquidator may then choose to continue as liquidator or </w:t>
      </w:r>
      <w:r w:rsidR="009C042D" w:rsidRPr="00F31FF4">
        <w:rPr>
          <w:rFonts w:ascii="Arial" w:hAnsi="Arial" w:cs="Arial"/>
          <w:sz w:val="22"/>
          <w:szCs w:val="22"/>
          <w:lang w:val="en-GB"/>
        </w:rPr>
        <w:t>may summon a meeting of BNE Limited’s creditors and contributories for the purpose of choosing a liquidator.</w:t>
      </w:r>
    </w:p>
    <w:p w14:paraId="246EB0FF" w14:textId="176364DD" w:rsidR="009C042D" w:rsidRPr="00F31FF4" w:rsidRDefault="009C042D" w:rsidP="00500499">
      <w:pPr>
        <w:jc w:val="both"/>
        <w:rPr>
          <w:rFonts w:ascii="Arial" w:hAnsi="Arial" w:cs="Arial"/>
          <w:sz w:val="22"/>
          <w:szCs w:val="22"/>
          <w:lang w:val="en-GB"/>
        </w:rPr>
      </w:pPr>
    </w:p>
    <w:p w14:paraId="5F390A20" w14:textId="7ED8D000" w:rsidR="00111DD2" w:rsidRPr="00F31FF4" w:rsidRDefault="009C042D" w:rsidP="00500499">
      <w:pPr>
        <w:jc w:val="both"/>
        <w:rPr>
          <w:rFonts w:ascii="Arial" w:hAnsi="Arial" w:cs="Arial"/>
          <w:sz w:val="22"/>
          <w:szCs w:val="22"/>
          <w:lang w:val="en-GB"/>
        </w:rPr>
      </w:pPr>
      <w:r w:rsidRPr="00F31FF4">
        <w:rPr>
          <w:rFonts w:ascii="Arial" w:hAnsi="Arial" w:cs="Arial"/>
          <w:sz w:val="22"/>
          <w:szCs w:val="22"/>
          <w:lang w:val="en-GB"/>
        </w:rPr>
        <w:t xml:space="preserve">The liquidator may then call for creditors to prove their claims, by which </w:t>
      </w:r>
      <w:r w:rsidR="006A6914">
        <w:rPr>
          <w:rFonts w:ascii="Arial" w:hAnsi="Arial" w:cs="Arial"/>
          <w:sz w:val="22"/>
          <w:szCs w:val="22"/>
          <w:lang w:val="en-GB"/>
        </w:rPr>
        <w:t>each</w:t>
      </w:r>
      <w:r w:rsidRPr="00F31FF4">
        <w:rPr>
          <w:rFonts w:ascii="Arial" w:hAnsi="Arial" w:cs="Arial"/>
          <w:sz w:val="22"/>
          <w:szCs w:val="22"/>
          <w:lang w:val="en-GB"/>
        </w:rPr>
        <w:t xml:space="preserve"> creditor must submit their claim in writing to the liquidator, detailing the claim amount and providing the necessary supporting information as evidence of the claim.</w:t>
      </w:r>
      <w:r w:rsidR="00F31FF4" w:rsidRPr="00F31FF4">
        <w:rPr>
          <w:rFonts w:ascii="Arial" w:hAnsi="Arial" w:cs="Arial"/>
          <w:sz w:val="22"/>
          <w:szCs w:val="22"/>
          <w:lang w:val="en-GB"/>
        </w:rPr>
        <w:t xml:space="preserve">  The liquidator may then either admit or reject (in whole or in part) any proofs of debt submitted by creditors for the purposes of determining whether or not to make a payment to e</w:t>
      </w:r>
      <w:r w:rsidR="001C5CDC">
        <w:rPr>
          <w:rFonts w:ascii="Arial" w:hAnsi="Arial" w:cs="Arial"/>
          <w:sz w:val="22"/>
          <w:szCs w:val="22"/>
          <w:lang w:val="en-GB"/>
        </w:rPr>
        <w:t>ach creditor.  If any creditor is</w:t>
      </w:r>
      <w:r w:rsidR="00F31FF4" w:rsidRPr="00F31FF4">
        <w:rPr>
          <w:rFonts w:ascii="Arial" w:hAnsi="Arial" w:cs="Arial"/>
          <w:sz w:val="22"/>
          <w:szCs w:val="22"/>
          <w:lang w:val="en-GB"/>
        </w:rPr>
        <w:t xml:space="preserve"> dissatisfied with the decision of the liquidator’s adjudication of their claim, the creditor may appeal that decision within 21 days from the date of receiving notice of the liquidator’s decision.</w:t>
      </w:r>
    </w:p>
    <w:p w14:paraId="4462B235" w14:textId="77777777" w:rsidR="009B0723" w:rsidRPr="00CA448F" w:rsidRDefault="009B0723" w:rsidP="00C76745">
      <w:pPr>
        <w:autoSpaceDE w:val="0"/>
        <w:autoSpaceDN w:val="0"/>
        <w:adjustRightInd w:val="0"/>
        <w:jc w:val="both"/>
        <w:rPr>
          <w:rFonts w:ascii="Arial" w:hAnsi="Arial" w:cs="Arial"/>
          <w:color w:val="808080" w:themeColor="background1" w:themeShade="80"/>
          <w:sz w:val="22"/>
          <w:szCs w:val="22"/>
          <w:lang w:val="en-GB"/>
        </w:rPr>
      </w:pPr>
    </w:p>
    <w:bookmarkEnd w:id="0"/>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D56E" w14:textId="77777777" w:rsidR="00D83F0F" w:rsidRDefault="00D83F0F" w:rsidP="00241B44">
      <w:r>
        <w:separator/>
      </w:r>
    </w:p>
  </w:endnote>
  <w:endnote w:type="continuationSeparator" w:id="0">
    <w:p w14:paraId="6CA8CA49" w14:textId="77777777" w:rsidR="00D83F0F" w:rsidRDefault="00D83F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4602A370" w:rsidR="00E450A4" w:rsidRPr="00FC7B47" w:rsidRDefault="008E227D" w:rsidP="00FC7B47">
    <w:pPr>
      <w:pStyle w:val="Footer"/>
      <w:ind w:right="360"/>
      <w:rPr>
        <w:rFonts w:ascii="Arial" w:hAnsi="Arial" w:cs="Arial"/>
        <w:sz w:val="22"/>
        <w:szCs w:val="22"/>
      </w:rPr>
    </w:pPr>
    <w:r>
      <w:t>202122-586</w:t>
    </w:r>
    <w:r w:rsidR="00445CE6">
      <w:t>.assessment</w:t>
    </w:r>
    <w:r>
      <w:t>7E</w:t>
    </w:r>
    <w:bookmarkStart w:id="1" w:name="_GoBack"/>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40A0280D"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E227D">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1F59BECD" w14:textId="4E224211" w:rsidR="00241FA3" w:rsidRPr="009B4976" w:rsidRDefault="005C1609" w:rsidP="009B4976">
    <w:pPr>
      <w:pStyle w:val="Footer"/>
      <w:ind w:right="360"/>
      <w:rPr>
        <w:rFonts w:ascii="Arial" w:hAnsi="Arial" w:cs="Arial"/>
        <w:sz w:val="18"/>
        <w:szCs w:val="18"/>
        <w:lang w:val="en-GB"/>
      </w:rPr>
    </w:pPr>
    <w:r>
      <w:rPr>
        <w:rFonts w:ascii="Arial" w:hAnsi="Arial" w:cs="Arial"/>
        <w:sz w:val="18"/>
        <w:szCs w:val="18"/>
        <w:lang w:val="en-GB"/>
      </w:rPr>
      <w:t>202122-586</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4EE72" w14:textId="77777777" w:rsidR="00D83F0F" w:rsidRDefault="00D83F0F" w:rsidP="00241B44">
      <w:r>
        <w:separator/>
      </w:r>
    </w:p>
  </w:footnote>
  <w:footnote w:type="continuationSeparator" w:id="0">
    <w:p w14:paraId="0978DCDA" w14:textId="77777777" w:rsidR="00D83F0F" w:rsidRDefault="00D83F0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F6680"/>
    <w:multiLevelType w:val="hybridMultilevel"/>
    <w:tmpl w:val="8990D1DA"/>
    <w:lvl w:ilvl="0" w:tplc="C360D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3"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3"/>
  </w:num>
  <w:num w:numId="5">
    <w:abstractNumId w:val="35"/>
  </w:num>
  <w:num w:numId="6">
    <w:abstractNumId w:val="8"/>
  </w:num>
  <w:num w:numId="7">
    <w:abstractNumId w:val="34"/>
  </w:num>
  <w:num w:numId="8">
    <w:abstractNumId w:val="6"/>
  </w:num>
  <w:num w:numId="9">
    <w:abstractNumId w:val="7"/>
  </w:num>
  <w:num w:numId="10">
    <w:abstractNumId w:val="4"/>
  </w:num>
  <w:num w:numId="11">
    <w:abstractNumId w:val="18"/>
  </w:num>
  <w:num w:numId="12">
    <w:abstractNumId w:val="15"/>
  </w:num>
  <w:num w:numId="13">
    <w:abstractNumId w:val="26"/>
  </w:num>
  <w:num w:numId="14">
    <w:abstractNumId w:val="20"/>
  </w:num>
  <w:num w:numId="15">
    <w:abstractNumId w:val="31"/>
  </w:num>
  <w:num w:numId="16">
    <w:abstractNumId w:val="0"/>
  </w:num>
  <w:num w:numId="17">
    <w:abstractNumId w:val="10"/>
  </w:num>
  <w:num w:numId="18">
    <w:abstractNumId w:val="17"/>
  </w:num>
  <w:num w:numId="19">
    <w:abstractNumId w:val="22"/>
  </w:num>
  <w:num w:numId="20">
    <w:abstractNumId w:val="21"/>
  </w:num>
  <w:num w:numId="21">
    <w:abstractNumId w:val="5"/>
  </w:num>
  <w:num w:numId="22">
    <w:abstractNumId w:val="25"/>
  </w:num>
  <w:num w:numId="23">
    <w:abstractNumId w:val="3"/>
  </w:num>
  <w:num w:numId="24">
    <w:abstractNumId w:val="24"/>
  </w:num>
  <w:num w:numId="25">
    <w:abstractNumId w:val="14"/>
  </w:num>
  <w:num w:numId="26">
    <w:abstractNumId w:val="30"/>
  </w:num>
  <w:num w:numId="27">
    <w:abstractNumId w:val="11"/>
  </w:num>
  <w:num w:numId="28">
    <w:abstractNumId w:val="1"/>
  </w:num>
  <w:num w:numId="29">
    <w:abstractNumId w:val="9"/>
  </w:num>
  <w:num w:numId="30">
    <w:abstractNumId w:val="23"/>
  </w:num>
  <w:num w:numId="31">
    <w:abstractNumId w:val="19"/>
  </w:num>
  <w:num w:numId="32">
    <w:abstractNumId w:val="16"/>
  </w:num>
  <w:num w:numId="33">
    <w:abstractNumId w:val="2"/>
  </w:num>
  <w:num w:numId="34">
    <w:abstractNumId w:val="28"/>
  </w:num>
  <w:num w:numId="35">
    <w:abstractNumId w:val="29"/>
  </w:num>
  <w:num w:numId="36">
    <w:abstractNumId w:val="13"/>
  </w:num>
  <w:num w:numId="3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07C38"/>
    <w:rsid w:val="00010BA0"/>
    <w:rsid w:val="00016A7C"/>
    <w:rsid w:val="00020557"/>
    <w:rsid w:val="00021FC2"/>
    <w:rsid w:val="000250C7"/>
    <w:rsid w:val="000265C1"/>
    <w:rsid w:val="00026F16"/>
    <w:rsid w:val="00037621"/>
    <w:rsid w:val="00044D46"/>
    <w:rsid w:val="00045088"/>
    <w:rsid w:val="00045904"/>
    <w:rsid w:val="000502FD"/>
    <w:rsid w:val="00065166"/>
    <w:rsid w:val="00074BF8"/>
    <w:rsid w:val="00080C7E"/>
    <w:rsid w:val="00082609"/>
    <w:rsid w:val="000851CC"/>
    <w:rsid w:val="00085C85"/>
    <w:rsid w:val="000867FE"/>
    <w:rsid w:val="00087F21"/>
    <w:rsid w:val="00093BE8"/>
    <w:rsid w:val="000A407B"/>
    <w:rsid w:val="000A68ED"/>
    <w:rsid w:val="000B5FF1"/>
    <w:rsid w:val="000B609F"/>
    <w:rsid w:val="000C746F"/>
    <w:rsid w:val="000D484B"/>
    <w:rsid w:val="000D55A8"/>
    <w:rsid w:val="000E4841"/>
    <w:rsid w:val="000E4FA3"/>
    <w:rsid w:val="000F1677"/>
    <w:rsid w:val="000F3D6C"/>
    <w:rsid w:val="00101707"/>
    <w:rsid w:val="00102CC9"/>
    <w:rsid w:val="0010593A"/>
    <w:rsid w:val="00111DD2"/>
    <w:rsid w:val="00111F83"/>
    <w:rsid w:val="0011473D"/>
    <w:rsid w:val="00115C85"/>
    <w:rsid w:val="00122F36"/>
    <w:rsid w:val="00123855"/>
    <w:rsid w:val="00126A4D"/>
    <w:rsid w:val="00136839"/>
    <w:rsid w:val="0014171F"/>
    <w:rsid w:val="0014622C"/>
    <w:rsid w:val="00152348"/>
    <w:rsid w:val="0015456D"/>
    <w:rsid w:val="00155B8B"/>
    <w:rsid w:val="00155FA2"/>
    <w:rsid w:val="001618CF"/>
    <w:rsid w:val="00161F1B"/>
    <w:rsid w:val="00162829"/>
    <w:rsid w:val="00173A3F"/>
    <w:rsid w:val="00180548"/>
    <w:rsid w:val="00180AC4"/>
    <w:rsid w:val="00180CCE"/>
    <w:rsid w:val="0018267A"/>
    <w:rsid w:val="00182779"/>
    <w:rsid w:val="001830DF"/>
    <w:rsid w:val="001944D2"/>
    <w:rsid w:val="001966D9"/>
    <w:rsid w:val="001A007A"/>
    <w:rsid w:val="001A1E2D"/>
    <w:rsid w:val="001A45DB"/>
    <w:rsid w:val="001A7E9A"/>
    <w:rsid w:val="001B0F70"/>
    <w:rsid w:val="001B5016"/>
    <w:rsid w:val="001C181F"/>
    <w:rsid w:val="001C4470"/>
    <w:rsid w:val="001C45FC"/>
    <w:rsid w:val="001C5CDC"/>
    <w:rsid w:val="001D0469"/>
    <w:rsid w:val="001D0789"/>
    <w:rsid w:val="001D0A61"/>
    <w:rsid w:val="001D29C0"/>
    <w:rsid w:val="001D4862"/>
    <w:rsid w:val="001E25B9"/>
    <w:rsid w:val="001E49E0"/>
    <w:rsid w:val="001E7B5A"/>
    <w:rsid w:val="001F685B"/>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EFB"/>
    <w:rsid w:val="0025386E"/>
    <w:rsid w:val="0026338D"/>
    <w:rsid w:val="002638B0"/>
    <w:rsid w:val="0026630C"/>
    <w:rsid w:val="0026647A"/>
    <w:rsid w:val="002668D3"/>
    <w:rsid w:val="00267767"/>
    <w:rsid w:val="002677FF"/>
    <w:rsid w:val="002722CA"/>
    <w:rsid w:val="0027299F"/>
    <w:rsid w:val="00274BC3"/>
    <w:rsid w:val="00284EBE"/>
    <w:rsid w:val="002903A7"/>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E43CE"/>
    <w:rsid w:val="002F1956"/>
    <w:rsid w:val="002F3440"/>
    <w:rsid w:val="002F75A3"/>
    <w:rsid w:val="00303C2F"/>
    <w:rsid w:val="00305E53"/>
    <w:rsid w:val="00307D85"/>
    <w:rsid w:val="003144EF"/>
    <w:rsid w:val="00320701"/>
    <w:rsid w:val="00321445"/>
    <w:rsid w:val="00326292"/>
    <w:rsid w:val="00326415"/>
    <w:rsid w:val="00330937"/>
    <w:rsid w:val="00330F31"/>
    <w:rsid w:val="00332F20"/>
    <w:rsid w:val="00334648"/>
    <w:rsid w:val="0033768C"/>
    <w:rsid w:val="00337938"/>
    <w:rsid w:val="00340769"/>
    <w:rsid w:val="00341AA6"/>
    <w:rsid w:val="00355637"/>
    <w:rsid w:val="00361A0A"/>
    <w:rsid w:val="00364369"/>
    <w:rsid w:val="00364836"/>
    <w:rsid w:val="0036565C"/>
    <w:rsid w:val="0036625E"/>
    <w:rsid w:val="00366ACE"/>
    <w:rsid w:val="003703F4"/>
    <w:rsid w:val="00372344"/>
    <w:rsid w:val="0037465A"/>
    <w:rsid w:val="00382C98"/>
    <w:rsid w:val="0038533C"/>
    <w:rsid w:val="00386568"/>
    <w:rsid w:val="00390B57"/>
    <w:rsid w:val="003948D5"/>
    <w:rsid w:val="00396821"/>
    <w:rsid w:val="00397D3A"/>
    <w:rsid w:val="003A051E"/>
    <w:rsid w:val="003A09BC"/>
    <w:rsid w:val="003B170F"/>
    <w:rsid w:val="003B3C5F"/>
    <w:rsid w:val="003B7592"/>
    <w:rsid w:val="003C0156"/>
    <w:rsid w:val="003C4471"/>
    <w:rsid w:val="003C6597"/>
    <w:rsid w:val="003D0A6D"/>
    <w:rsid w:val="003E0B16"/>
    <w:rsid w:val="003E67D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24DF"/>
    <w:rsid w:val="00484B29"/>
    <w:rsid w:val="00491675"/>
    <w:rsid w:val="00493855"/>
    <w:rsid w:val="00495E79"/>
    <w:rsid w:val="004A1ECE"/>
    <w:rsid w:val="004A2D83"/>
    <w:rsid w:val="004A57DD"/>
    <w:rsid w:val="004A7B51"/>
    <w:rsid w:val="004A7D71"/>
    <w:rsid w:val="004A7EF3"/>
    <w:rsid w:val="004B11FD"/>
    <w:rsid w:val="004B23A2"/>
    <w:rsid w:val="004D1A5A"/>
    <w:rsid w:val="004D2FFF"/>
    <w:rsid w:val="004D3721"/>
    <w:rsid w:val="004D64F9"/>
    <w:rsid w:val="004E3A6B"/>
    <w:rsid w:val="004E622C"/>
    <w:rsid w:val="004E63C5"/>
    <w:rsid w:val="004F5FDF"/>
    <w:rsid w:val="00500499"/>
    <w:rsid w:val="00500CD2"/>
    <w:rsid w:val="00503068"/>
    <w:rsid w:val="00504765"/>
    <w:rsid w:val="00510995"/>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54B7"/>
    <w:rsid w:val="0058622F"/>
    <w:rsid w:val="005906C2"/>
    <w:rsid w:val="005919BD"/>
    <w:rsid w:val="00592F82"/>
    <w:rsid w:val="0059370A"/>
    <w:rsid w:val="005A0CCA"/>
    <w:rsid w:val="005A6FF2"/>
    <w:rsid w:val="005A726D"/>
    <w:rsid w:val="005B67AC"/>
    <w:rsid w:val="005B79F4"/>
    <w:rsid w:val="005C1609"/>
    <w:rsid w:val="005D16DD"/>
    <w:rsid w:val="005D43E0"/>
    <w:rsid w:val="005D58A3"/>
    <w:rsid w:val="005E1B79"/>
    <w:rsid w:val="005E6076"/>
    <w:rsid w:val="005E7008"/>
    <w:rsid w:val="005F026D"/>
    <w:rsid w:val="005F1424"/>
    <w:rsid w:val="005F2AEA"/>
    <w:rsid w:val="005F2D0B"/>
    <w:rsid w:val="005F4B31"/>
    <w:rsid w:val="005F53AD"/>
    <w:rsid w:val="00603BBC"/>
    <w:rsid w:val="00610388"/>
    <w:rsid w:val="00610AC7"/>
    <w:rsid w:val="00612CA5"/>
    <w:rsid w:val="006153EC"/>
    <w:rsid w:val="00621A17"/>
    <w:rsid w:val="00627CC9"/>
    <w:rsid w:val="00627E7B"/>
    <w:rsid w:val="00630542"/>
    <w:rsid w:val="00632E44"/>
    <w:rsid w:val="00634622"/>
    <w:rsid w:val="00636808"/>
    <w:rsid w:val="00640623"/>
    <w:rsid w:val="00641515"/>
    <w:rsid w:val="00651151"/>
    <w:rsid w:val="00653841"/>
    <w:rsid w:val="00654C2F"/>
    <w:rsid w:val="00657087"/>
    <w:rsid w:val="006639DB"/>
    <w:rsid w:val="006645D6"/>
    <w:rsid w:val="006661EF"/>
    <w:rsid w:val="00677AEB"/>
    <w:rsid w:val="00680EF2"/>
    <w:rsid w:val="00687A1D"/>
    <w:rsid w:val="00697EA1"/>
    <w:rsid w:val="006A2646"/>
    <w:rsid w:val="006A6530"/>
    <w:rsid w:val="006A6914"/>
    <w:rsid w:val="006B435A"/>
    <w:rsid w:val="006B4C64"/>
    <w:rsid w:val="006B503E"/>
    <w:rsid w:val="006B5B13"/>
    <w:rsid w:val="006B7F60"/>
    <w:rsid w:val="006C146A"/>
    <w:rsid w:val="006D6BD5"/>
    <w:rsid w:val="006E481A"/>
    <w:rsid w:val="006E5298"/>
    <w:rsid w:val="006F41CC"/>
    <w:rsid w:val="006F4A78"/>
    <w:rsid w:val="006F58B3"/>
    <w:rsid w:val="006F734A"/>
    <w:rsid w:val="00700D83"/>
    <w:rsid w:val="0070415A"/>
    <w:rsid w:val="00704852"/>
    <w:rsid w:val="007074E9"/>
    <w:rsid w:val="00713DA4"/>
    <w:rsid w:val="00714BF1"/>
    <w:rsid w:val="00721383"/>
    <w:rsid w:val="0072681C"/>
    <w:rsid w:val="00731048"/>
    <w:rsid w:val="0073158B"/>
    <w:rsid w:val="007333CC"/>
    <w:rsid w:val="0073399A"/>
    <w:rsid w:val="00736077"/>
    <w:rsid w:val="00737C86"/>
    <w:rsid w:val="00740DAD"/>
    <w:rsid w:val="007524A3"/>
    <w:rsid w:val="007566B8"/>
    <w:rsid w:val="007603F5"/>
    <w:rsid w:val="00764DB0"/>
    <w:rsid w:val="0076695E"/>
    <w:rsid w:val="0076764D"/>
    <w:rsid w:val="007721EB"/>
    <w:rsid w:val="0077431E"/>
    <w:rsid w:val="0077498C"/>
    <w:rsid w:val="00776D56"/>
    <w:rsid w:val="007809BC"/>
    <w:rsid w:val="00784128"/>
    <w:rsid w:val="00787BCC"/>
    <w:rsid w:val="00793173"/>
    <w:rsid w:val="007A14BB"/>
    <w:rsid w:val="007A2A33"/>
    <w:rsid w:val="007A7279"/>
    <w:rsid w:val="007A7EA9"/>
    <w:rsid w:val="007B4F09"/>
    <w:rsid w:val="007B58FF"/>
    <w:rsid w:val="007B5C89"/>
    <w:rsid w:val="007C1FCC"/>
    <w:rsid w:val="007C6201"/>
    <w:rsid w:val="007D7C92"/>
    <w:rsid w:val="007E1154"/>
    <w:rsid w:val="007E6BA4"/>
    <w:rsid w:val="007F41F8"/>
    <w:rsid w:val="007F5FBD"/>
    <w:rsid w:val="007F659B"/>
    <w:rsid w:val="00803040"/>
    <w:rsid w:val="0080454E"/>
    <w:rsid w:val="00804C32"/>
    <w:rsid w:val="00806302"/>
    <w:rsid w:val="00806E0A"/>
    <w:rsid w:val="00807119"/>
    <w:rsid w:val="008138A2"/>
    <w:rsid w:val="00815F57"/>
    <w:rsid w:val="00821EDC"/>
    <w:rsid w:val="00822751"/>
    <w:rsid w:val="0082483F"/>
    <w:rsid w:val="008279C0"/>
    <w:rsid w:val="00830004"/>
    <w:rsid w:val="00830097"/>
    <w:rsid w:val="00867701"/>
    <w:rsid w:val="008723F3"/>
    <w:rsid w:val="00876F56"/>
    <w:rsid w:val="00881DE6"/>
    <w:rsid w:val="008837A6"/>
    <w:rsid w:val="0089145D"/>
    <w:rsid w:val="008932FD"/>
    <w:rsid w:val="008A2490"/>
    <w:rsid w:val="008A4DF2"/>
    <w:rsid w:val="008A6CFE"/>
    <w:rsid w:val="008B403D"/>
    <w:rsid w:val="008B5333"/>
    <w:rsid w:val="008B6223"/>
    <w:rsid w:val="008C2BD9"/>
    <w:rsid w:val="008C66E0"/>
    <w:rsid w:val="008D1432"/>
    <w:rsid w:val="008E227D"/>
    <w:rsid w:val="008E3339"/>
    <w:rsid w:val="008E7CD6"/>
    <w:rsid w:val="008F20FC"/>
    <w:rsid w:val="008F5FFE"/>
    <w:rsid w:val="0090239E"/>
    <w:rsid w:val="00905A43"/>
    <w:rsid w:val="00912C79"/>
    <w:rsid w:val="009164DD"/>
    <w:rsid w:val="00921B8C"/>
    <w:rsid w:val="00922A3A"/>
    <w:rsid w:val="00942123"/>
    <w:rsid w:val="0094665F"/>
    <w:rsid w:val="0095207B"/>
    <w:rsid w:val="00953349"/>
    <w:rsid w:val="00962045"/>
    <w:rsid w:val="00964771"/>
    <w:rsid w:val="00965804"/>
    <w:rsid w:val="00971CDF"/>
    <w:rsid w:val="00973D65"/>
    <w:rsid w:val="00980E61"/>
    <w:rsid w:val="00991428"/>
    <w:rsid w:val="00992676"/>
    <w:rsid w:val="009954B2"/>
    <w:rsid w:val="00995CC1"/>
    <w:rsid w:val="00996691"/>
    <w:rsid w:val="009A3AB7"/>
    <w:rsid w:val="009B0723"/>
    <w:rsid w:val="009B07AD"/>
    <w:rsid w:val="009B0883"/>
    <w:rsid w:val="009B15E2"/>
    <w:rsid w:val="009B4976"/>
    <w:rsid w:val="009C042D"/>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2274A"/>
    <w:rsid w:val="00A235B7"/>
    <w:rsid w:val="00A27A7A"/>
    <w:rsid w:val="00A334F9"/>
    <w:rsid w:val="00A34153"/>
    <w:rsid w:val="00A34ABE"/>
    <w:rsid w:val="00A407EF"/>
    <w:rsid w:val="00A44EE1"/>
    <w:rsid w:val="00A46B4C"/>
    <w:rsid w:val="00A5117B"/>
    <w:rsid w:val="00A53D0B"/>
    <w:rsid w:val="00A55A47"/>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545"/>
    <w:rsid w:val="00AE1A12"/>
    <w:rsid w:val="00AE6F29"/>
    <w:rsid w:val="00AF228E"/>
    <w:rsid w:val="00AF53AA"/>
    <w:rsid w:val="00AF771B"/>
    <w:rsid w:val="00B007F7"/>
    <w:rsid w:val="00B016A8"/>
    <w:rsid w:val="00B14819"/>
    <w:rsid w:val="00B15E2F"/>
    <w:rsid w:val="00B17AA9"/>
    <w:rsid w:val="00B22A28"/>
    <w:rsid w:val="00B22E51"/>
    <w:rsid w:val="00B2589E"/>
    <w:rsid w:val="00B343A9"/>
    <w:rsid w:val="00B44713"/>
    <w:rsid w:val="00B46C4B"/>
    <w:rsid w:val="00B51B95"/>
    <w:rsid w:val="00B52047"/>
    <w:rsid w:val="00B56103"/>
    <w:rsid w:val="00B64929"/>
    <w:rsid w:val="00B71885"/>
    <w:rsid w:val="00B736DF"/>
    <w:rsid w:val="00B743D6"/>
    <w:rsid w:val="00B74FBD"/>
    <w:rsid w:val="00B75970"/>
    <w:rsid w:val="00B77F46"/>
    <w:rsid w:val="00B82586"/>
    <w:rsid w:val="00B829A3"/>
    <w:rsid w:val="00B86DB1"/>
    <w:rsid w:val="00B87869"/>
    <w:rsid w:val="00B90B05"/>
    <w:rsid w:val="00B94841"/>
    <w:rsid w:val="00B960A8"/>
    <w:rsid w:val="00B9639B"/>
    <w:rsid w:val="00BA06CC"/>
    <w:rsid w:val="00BB0F2B"/>
    <w:rsid w:val="00BC39D3"/>
    <w:rsid w:val="00BD1061"/>
    <w:rsid w:val="00BD5C7A"/>
    <w:rsid w:val="00BD7133"/>
    <w:rsid w:val="00BE0C4E"/>
    <w:rsid w:val="00BE4FF3"/>
    <w:rsid w:val="00BE5D2E"/>
    <w:rsid w:val="00BF50F7"/>
    <w:rsid w:val="00BF7738"/>
    <w:rsid w:val="00C02F29"/>
    <w:rsid w:val="00C17718"/>
    <w:rsid w:val="00C2018C"/>
    <w:rsid w:val="00C20AFE"/>
    <w:rsid w:val="00C22A25"/>
    <w:rsid w:val="00C24907"/>
    <w:rsid w:val="00C35671"/>
    <w:rsid w:val="00C35B77"/>
    <w:rsid w:val="00C376EB"/>
    <w:rsid w:val="00C46A92"/>
    <w:rsid w:val="00C46EC1"/>
    <w:rsid w:val="00C47C13"/>
    <w:rsid w:val="00C52796"/>
    <w:rsid w:val="00C53E2C"/>
    <w:rsid w:val="00C550C8"/>
    <w:rsid w:val="00C55824"/>
    <w:rsid w:val="00C56B61"/>
    <w:rsid w:val="00C606C3"/>
    <w:rsid w:val="00C620F4"/>
    <w:rsid w:val="00C72848"/>
    <w:rsid w:val="00C76745"/>
    <w:rsid w:val="00C7736C"/>
    <w:rsid w:val="00C77784"/>
    <w:rsid w:val="00C82D87"/>
    <w:rsid w:val="00C8712A"/>
    <w:rsid w:val="00C875A8"/>
    <w:rsid w:val="00C902C8"/>
    <w:rsid w:val="00C919D1"/>
    <w:rsid w:val="00C963D3"/>
    <w:rsid w:val="00CA448F"/>
    <w:rsid w:val="00CB1983"/>
    <w:rsid w:val="00CB2CBB"/>
    <w:rsid w:val="00CB7CAC"/>
    <w:rsid w:val="00CC5335"/>
    <w:rsid w:val="00CC5451"/>
    <w:rsid w:val="00CC5BA4"/>
    <w:rsid w:val="00CD1291"/>
    <w:rsid w:val="00CD4998"/>
    <w:rsid w:val="00CD707C"/>
    <w:rsid w:val="00CE1035"/>
    <w:rsid w:val="00CE6E50"/>
    <w:rsid w:val="00CF0079"/>
    <w:rsid w:val="00CF2819"/>
    <w:rsid w:val="00CF4F9D"/>
    <w:rsid w:val="00CF70DC"/>
    <w:rsid w:val="00D06723"/>
    <w:rsid w:val="00D070C5"/>
    <w:rsid w:val="00D148DC"/>
    <w:rsid w:val="00D17FDC"/>
    <w:rsid w:val="00D21D8C"/>
    <w:rsid w:val="00D41FDB"/>
    <w:rsid w:val="00D53719"/>
    <w:rsid w:val="00D63EFD"/>
    <w:rsid w:val="00D83191"/>
    <w:rsid w:val="00D83F0F"/>
    <w:rsid w:val="00D84752"/>
    <w:rsid w:val="00D86B3B"/>
    <w:rsid w:val="00D8748A"/>
    <w:rsid w:val="00D878AF"/>
    <w:rsid w:val="00D93196"/>
    <w:rsid w:val="00DA0DC0"/>
    <w:rsid w:val="00DA1581"/>
    <w:rsid w:val="00DA4D42"/>
    <w:rsid w:val="00DB243C"/>
    <w:rsid w:val="00DB2955"/>
    <w:rsid w:val="00DB4560"/>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7C5A"/>
    <w:rsid w:val="00E15BA9"/>
    <w:rsid w:val="00E20F31"/>
    <w:rsid w:val="00E26E19"/>
    <w:rsid w:val="00E27899"/>
    <w:rsid w:val="00E31DF3"/>
    <w:rsid w:val="00E450A4"/>
    <w:rsid w:val="00E506B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A0913"/>
    <w:rsid w:val="00EA29D8"/>
    <w:rsid w:val="00EA5B00"/>
    <w:rsid w:val="00EB146B"/>
    <w:rsid w:val="00EB45AC"/>
    <w:rsid w:val="00EB64CB"/>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27CD8"/>
    <w:rsid w:val="00F30351"/>
    <w:rsid w:val="00F31FF4"/>
    <w:rsid w:val="00F3323E"/>
    <w:rsid w:val="00F341F4"/>
    <w:rsid w:val="00F34F9D"/>
    <w:rsid w:val="00F35CCE"/>
    <w:rsid w:val="00F50E97"/>
    <w:rsid w:val="00F5524B"/>
    <w:rsid w:val="00F5620F"/>
    <w:rsid w:val="00F60538"/>
    <w:rsid w:val="00F61DD2"/>
    <w:rsid w:val="00F628A0"/>
    <w:rsid w:val="00F66AFF"/>
    <w:rsid w:val="00F67D8B"/>
    <w:rsid w:val="00F71433"/>
    <w:rsid w:val="00F76A65"/>
    <w:rsid w:val="00F80E9B"/>
    <w:rsid w:val="00F823E3"/>
    <w:rsid w:val="00F8668C"/>
    <w:rsid w:val="00F9362A"/>
    <w:rsid w:val="00F97C5B"/>
    <w:rsid w:val="00FA3D50"/>
    <w:rsid w:val="00FB3E20"/>
    <w:rsid w:val="00FB7FBD"/>
    <w:rsid w:val="00FC374A"/>
    <w:rsid w:val="00FC74C8"/>
    <w:rsid w:val="00FC7B47"/>
    <w:rsid w:val="00FC7DD8"/>
    <w:rsid w:val="00FD035C"/>
    <w:rsid w:val="00FD1A35"/>
    <w:rsid w:val="00FD1BEC"/>
    <w:rsid w:val="00FD1F10"/>
    <w:rsid w:val="00FD2EA4"/>
    <w:rsid w:val="00FD36C5"/>
    <w:rsid w:val="00FD5ECD"/>
    <w:rsid w:val="00FD6310"/>
    <w:rsid w:val="00FD7C7B"/>
    <w:rsid w:val="00FE1D12"/>
    <w:rsid w:val="00FE2122"/>
    <w:rsid w:val="00FE2A86"/>
    <w:rsid w:val="00FE2DE2"/>
    <w:rsid w:val="00FE2F0E"/>
    <w:rsid w:val="00FE68D3"/>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BBA3-B8D3-4189-871F-C1364E4F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13</Pages>
  <Words>4798</Words>
  <Characters>27350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 Knight</cp:lastModifiedBy>
  <cp:revision>41</cp:revision>
  <cp:lastPrinted>2019-08-27T05:42:00Z</cp:lastPrinted>
  <dcterms:created xsi:type="dcterms:W3CDTF">2022-05-11T12:20:00Z</dcterms:created>
  <dcterms:modified xsi:type="dcterms:W3CDTF">2022-07-17T14:16:00Z</dcterms:modified>
</cp:coreProperties>
</file>