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1412D0" w:rsidRDefault="00A6325B" w:rsidP="006F4751">
      <w:pPr>
        <w:pStyle w:val="ListParagraph"/>
        <w:numPr>
          <w:ilvl w:val="1"/>
          <w:numId w:val="5"/>
        </w:numPr>
        <w:ind w:left="426"/>
        <w:jc w:val="both"/>
        <w:rPr>
          <w:rFonts w:ascii="Arial" w:hAnsi="Arial" w:cs="Arial"/>
          <w:sz w:val="22"/>
          <w:szCs w:val="22"/>
          <w:highlight w:val="yellow"/>
          <w:lang w:val="en-GB"/>
        </w:rPr>
      </w:pPr>
      <w:r w:rsidRPr="001412D0">
        <w:rPr>
          <w:rFonts w:ascii="Arial" w:hAnsi="Arial" w:cs="Arial"/>
          <w:sz w:val="22"/>
          <w:szCs w:val="22"/>
          <w:highlight w:val="yellow"/>
          <w:lang w:val="en-GB"/>
        </w:rPr>
        <w:t>a</w:t>
      </w:r>
      <w:r w:rsidR="00286642" w:rsidRPr="001412D0">
        <w:rPr>
          <w:rFonts w:ascii="Arial" w:hAnsi="Arial" w:cs="Arial"/>
          <w:sz w:val="22"/>
          <w:szCs w:val="22"/>
          <w:highlight w:val="yellow"/>
          <w:lang w:val="en-GB"/>
        </w:rPr>
        <w:t>ny of the above</w:t>
      </w:r>
      <w:r w:rsidRPr="001412D0">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9551E6" w:rsidRDefault="005D093D" w:rsidP="009578F6">
      <w:pPr>
        <w:pStyle w:val="ListParagraph"/>
        <w:numPr>
          <w:ilvl w:val="0"/>
          <w:numId w:val="6"/>
        </w:numPr>
        <w:ind w:left="426"/>
        <w:jc w:val="both"/>
        <w:rPr>
          <w:rFonts w:ascii="Arial" w:hAnsi="Arial" w:cs="Arial"/>
          <w:sz w:val="22"/>
          <w:szCs w:val="22"/>
          <w:highlight w:val="yellow"/>
          <w:lang w:val="en-GB"/>
        </w:rPr>
      </w:pPr>
      <w:r w:rsidRPr="009551E6">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4325B7" w:rsidRDefault="00B81F6E" w:rsidP="006F4751">
      <w:pPr>
        <w:pStyle w:val="ListParagraph"/>
        <w:numPr>
          <w:ilvl w:val="1"/>
          <w:numId w:val="7"/>
        </w:numPr>
        <w:ind w:left="426"/>
        <w:jc w:val="both"/>
        <w:rPr>
          <w:rFonts w:ascii="Arial" w:hAnsi="Arial" w:cs="Arial"/>
          <w:sz w:val="22"/>
          <w:szCs w:val="22"/>
          <w:highlight w:val="yellow"/>
          <w:lang w:val="en-GB"/>
        </w:rPr>
      </w:pPr>
      <w:r w:rsidRPr="004325B7">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D116B7" w:rsidRDefault="00FE53A3" w:rsidP="009578F6">
      <w:pPr>
        <w:pStyle w:val="ListParagraph"/>
        <w:numPr>
          <w:ilvl w:val="0"/>
          <w:numId w:val="8"/>
        </w:numPr>
        <w:ind w:left="426"/>
        <w:jc w:val="both"/>
        <w:rPr>
          <w:rFonts w:ascii="Arial" w:hAnsi="Arial" w:cs="Arial"/>
          <w:sz w:val="22"/>
          <w:szCs w:val="22"/>
          <w:highlight w:val="yellow"/>
          <w:lang w:val="en-GB"/>
        </w:rPr>
      </w:pPr>
      <w:r w:rsidRPr="00D116B7">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DF48C2" w:rsidRDefault="0041438F" w:rsidP="009578F6">
      <w:pPr>
        <w:pStyle w:val="ListParagraph"/>
        <w:numPr>
          <w:ilvl w:val="0"/>
          <w:numId w:val="9"/>
        </w:numPr>
        <w:ind w:left="426"/>
        <w:jc w:val="both"/>
        <w:rPr>
          <w:rFonts w:ascii="Arial" w:hAnsi="Arial" w:cs="Arial"/>
          <w:sz w:val="22"/>
          <w:szCs w:val="22"/>
          <w:highlight w:val="yellow"/>
          <w:lang w:val="en-GB"/>
        </w:rPr>
      </w:pPr>
      <w:r w:rsidRPr="00DF48C2">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603ED4" w:rsidRDefault="006F4751" w:rsidP="009578F6">
      <w:pPr>
        <w:pStyle w:val="ListParagraph"/>
        <w:numPr>
          <w:ilvl w:val="0"/>
          <w:numId w:val="10"/>
        </w:numPr>
        <w:ind w:left="426"/>
        <w:jc w:val="both"/>
        <w:rPr>
          <w:rFonts w:ascii="Arial" w:hAnsi="Arial" w:cs="Arial"/>
          <w:sz w:val="22"/>
          <w:szCs w:val="22"/>
          <w:highlight w:val="yellow"/>
          <w:lang w:val="en-GB"/>
        </w:rPr>
      </w:pPr>
      <w:r w:rsidRPr="00603ED4">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262187" w:rsidRDefault="00FD3A07" w:rsidP="009578F6">
      <w:pPr>
        <w:pStyle w:val="ListParagraph"/>
        <w:numPr>
          <w:ilvl w:val="0"/>
          <w:numId w:val="13"/>
        </w:numPr>
        <w:ind w:left="426"/>
        <w:jc w:val="both"/>
        <w:rPr>
          <w:rFonts w:ascii="Arial" w:hAnsi="Arial" w:cs="Arial"/>
          <w:sz w:val="22"/>
          <w:szCs w:val="22"/>
          <w:highlight w:val="yellow"/>
          <w:lang w:val="en-GB"/>
        </w:rPr>
      </w:pPr>
      <w:bookmarkStart w:id="0" w:name="_Hlk83037526"/>
      <w:r w:rsidRPr="00262187">
        <w:rPr>
          <w:rFonts w:ascii="Arial" w:hAnsi="Arial" w:cs="Arial"/>
          <w:sz w:val="22"/>
          <w:szCs w:val="22"/>
          <w:highlight w:val="yellow"/>
          <w:lang w:val="en-GB"/>
        </w:rPr>
        <w:t>from t</w:t>
      </w:r>
      <w:bookmarkEnd w:id="0"/>
      <w:r w:rsidRPr="00262187">
        <w:rPr>
          <w:rFonts w:ascii="Arial" w:hAnsi="Arial" w:cs="Arial"/>
          <w:sz w:val="22"/>
          <w:szCs w:val="22"/>
          <w:highlight w:val="yellow"/>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00FD3A07" w:rsidP="009578F6">
      <w:pPr>
        <w:pStyle w:val="ListParagraph"/>
        <w:numPr>
          <w:ilvl w:val="0"/>
          <w:numId w:val="13"/>
        </w:numPr>
        <w:ind w:left="426"/>
        <w:jc w:val="both"/>
        <w:rPr>
          <w:rFonts w:ascii="Arial" w:eastAsiaTheme="minorHAnsi" w:hAnsi="Arial" w:cs="Arial"/>
          <w:sz w:val="22"/>
          <w:szCs w:val="22"/>
          <w:lang w:val="en-GB"/>
        </w:rPr>
      </w:pPr>
      <w:r w:rsidRPr="00E76657">
        <w:rPr>
          <w:rFonts w:ascii="Arial" w:hAnsi="Arial" w:cs="Arial"/>
          <w:sz w:val="22"/>
          <w:szCs w:val="22"/>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F31EFD" w:rsidRDefault="00B22016" w:rsidP="00B22016">
      <w:pPr>
        <w:pStyle w:val="ListParagraph"/>
        <w:numPr>
          <w:ilvl w:val="1"/>
          <w:numId w:val="14"/>
        </w:numPr>
        <w:ind w:left="426"/>
        <w:jc w:val="both"/>
        <w:rPr>
          <w:rFonts w:ascii="Arial" w:hAnsi="Arial" w:cs="Arial"/>
          <w:sz w:val="22"/>
          <w:szCs w:val="22"/>
          <w:highlight w:val="yellow"/>
          <w:lang w:val="en-GB"/>
        </w:rPr>
      </w:pPr>
      <w:r w:rsidRPr="00F31EFD">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906732" w:rsidRDefault="005D54B3" w:rsidP="005D54B3">
      <w:pPr>
        <w:pStyle w:val="ListParagraph"/>
        <w:numPr>
          <w:ilvl w:val="0"/>
          <w:numId w:val="15"/>
        </w:numPr>
        <w:ind w:left="426"/>
        <w:jc w:val="both"/>
        <w:rPr>
          <w:rFonts w:ascii="Arial" w:hAnsi="Arial" w:cs="Arial"/>
          <w:sz w:val="22"/>
          <w:szCs w:val="22"/>
          <w:highlight w:val="yellow"/>
          <w:lang w:val="en-GB"/>
        </w:rPr>
      </w:pPr>
      <w:r w:rsidRPr="00906732">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06732" w:rsidRDefault="005D54B3" w:rsidP="005D54B3">
      <w:pPr>
        <w:pStyle w:val="ListParagraph"/>
        <w:numPr>
          <w:ilvl w:val="0"/>
          <w:numId w:val="15"/>
        </w:numPr>
        <w:ind w:left="426"/>
        <w:jc w:val="both"/>
        <w:rPr>
          <w:rFonts w:ascii="Arial" w:hAnsi="Arial" w:cs="Arial"/>
          <w:sz w:val="22"/>
          <w:szCs w:val="22"/>
          <w:lang w:val="en-GB"/>
        </w:rPr>
      </w:pPr>
      <w:r w:rsidRPr="00906732">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3E1F0D" w:rsidRDefault="009578F6" w:rsidP="009578F6">
      <w:pPr>
        <w:pStyle w:val="ListParagraph"/>
        <w:numPr>
          <w:ilvl w:val="0"/>
          <w:numId w:val="18"/>
        </w:numPr>
        <w:ind w:left="426"/>
        <w:jc w:val="both"/>
        <w:rPr>
          <w:rFonts w:ascii="Arial" w:hAnsi="Arial" w:cs="Arial"/>
          <w:sz w:val="22"/>
          <w:szCs w:val="22"/>
          <w:highlight w:val="yellow"/>
          <w:lang w:val="en-GB"/>
        </w:rPr>
      </w:pPr>
      <w:r w:rsidRPr="003E1F0D">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0C7658" w:rsidRDefault="00007BF3" w:rsidP="000C7658">
      <w:pPr>
        <w:jc w:val="both"/>
        <w:rPr>
          <w:rFonts w:ascii="Arial" w:hAnsi="Arial" w:cs="Arial"/>
          <w:sz w:val="22"/>
          <w:szCs w:val="22"/>
        </w:rPr>
      </w:pPr>
    </w:p>
    <w:p w14:paraId="78025366" w14:textId="66EFF26D" w:rsidR="000C7658" w:rsidRPr="000C7658" w:rsidRDefault="000C7658" w:rsidP="000C7658">
      <w:pPr>
        <w:jc w:val="both"/>
        <w:rPr>
          <w:rFonts w:ascii="Arial" w:hAnsi="Arial" w:cs="Arial"/>
          <w:sz w:val="22"/>
          <w:szCs w:val="22"/>
        </w:rPr>
      </w:pPr>
      <w:r w:rsidRPr="000C7658">
        <w:rPr>
          <w:rFonts w:ascii="Arial" w:hAnsi="Arial" w:cs="Arial"/>
          <w:sz w:val="22"/>
          <w:szCs w:val="22"/>
        </w:rPr>
        <w:t>Pursuant to Section 4 of the Bankruptcy Ordinance (Cap 6), the debtor must:</w:t>
      </w:r>
    </w:p>
    <w:p w14:paraId="6160885A" w14:textId="77777777" w:rsidR="000C7658" w:rsidRPr="000C7658" w:rsidRDefault="000C7658" w:rsidP="000C7658">
      <w:pPr>
        <w:jc w:val="both"/>
        <w:rPr>
          <w:rFonts w:ascii="Arial" w:hAnsi="Arial" w:cs="Arial"/>
          <w:sz w:val="22"/>
          <w:szCs w:val="22"/>
        </w:rPr>
      </w:pPr>
    </w:p>
    <w:p w14:paraId="31246E41" w14:textId="24A8D3DE" w:rsidR="003C10EB" w:rsidRDefault="000C7658" w:rsidP="000C7658">
      <w:pPr>
        <w:pStyle w:val="ListParagraph"/>
        <w:numPr>
          <w:ilvl w:val="0"/>
          <w:numId w:val="29"/>
        </w:numPr>
        <w:jc w:val="both"/>
        <w:rPr>
          <w:rFonts w:ascii="Arial" w:hAnsi="Arial" w:cs="Arial"/>
          <w:sz w:val="22"/>
          <w:szCs w:val="22"/>
        </w:rPr>
      </w:pPr>
      <w:r w:rsidRPr="000C7658">
        <w:rPr>
          <w:rFonts w:ascii="Arial" w:hAnsi="Arial" w:cs="Arial"/>
          <w:sz w:val="22"/>
          <w:szCs w:val="22"/>
        </w:rPr>
        <w:t>Be domiciled in Hong Kong;</w:t>
      </w:r>
    </w:p>
    <w:p w14:paraId="7BD4A304" w14:textId="17689E24" w:rsidR="000C7658" w:rsidRDefault="000C7658" w:rsidP="000C7658">
      <w:pPr>
        <w:pStyle w:val="ListParagraph"/>
        <w:numPr>
          <w:ilvl w:val="0"/>
          <w:numId w:val="29"/>
        </w:numPr>
        <w:jc w:val="both"/>
        <w:rPr>
          <w:rFonts w:ascii="Arial" w:hAnsi="Arial" w:cs="Arial"/>
          <w:sz w:val="22"/>
          <w:szCs w:val="22"/>
        </w:rPr>
      </w:pPr>
      <w:r>
        <w:rPr>
          <w:rFonts w:ascii="Arial" w:hAnsi="Arial" w:cs="Arial"/>
          <w:sz w:val="22"/>
          <w:szCs w:val="22"/>
        </w:rPr>
        <w:t>Be personally present in Hong Kong on the day on which the bankruptcy petition is presented; or</w:t>
      </w:r>
    </w:p>
    <w:p w14:paraId="5BBB9051" w14:textId="1AE25ED6" w:rsidR="000C7658" w:rsidRDefault="000C7658" w:rsidP="000C7658">
      <w:pPr>
        <w:pStyle w:val="ListParagraph"/>
        <w:numPr>
          <w:ilvl w:val="0"/>
          <w:numId w:val="29"/>
        </w:numPr>
        <w:jc w:val="both"/>
        <w:rPr>
          <w:rFonts w:ascii="Arial" w:hAnsi="Arial" w:cs="Arial"/>
          <w:sz w:val="22"/>
          <w:szCs w:val="22"/>
        </w:rPr>
      </w:pPr>
      <w:r>
        <w:rPr>
          <w:rFonts w:ascii="Arial" w:hAnsi="Arial" w:cs="Arial"/>
          <w:sz w:val="22"/>
          <w:szCs w:val="22"/>
        </w:rPr>
        <w:t>At any time in the period of three (3) years ending with the day of presentation of the petition:</w:t>
      </w:r>
    </w:p>
    <w:p w14:paraId="3464AAE5" w14:textId="42250790" w:rsidR="000C7658" w:rsidRDefault="000C7658" w:rsidP="000C7658">
      <w:pPr>
        <w:pStyle w:val="ListParagraph"/>
        <w:numPr>
          <w:ilvl w:val="1"/>
          <w:numId w:val="29"/>
        </w:numPr>
        <w:jc w:val="both"/>
        <w:rPr>
          <w:rFonts w:ascii="Arial" w:hAnsi="Arial" w:cs="Arial"/>
          <w:sz w:val="22"/>
          <w:szCs w:val="22"/>
        </w:rPr>
      </w:pPr>
      <w:r>
        <w:rPr>
          <w:rFonts w:ascii="Arial" w:hAnsi="Arial" w:cs="Arial"/>
          <w:sz w:val="22"/>
          <w:szCs w:val="22"/>
        </w:rPr>
        <w:t>Have been ordinarily resident or have a place of residence in Hong Kong; or</w:t>
      </w:r>
    </w:p>
    <w:p w14:paraId="21A00930" w14:textId="6C987DF8" w:rsidR="000C7658" w:rsidRPr="000C7658" w:rsidRDefault="000C7658" w:rsidP="000C7658">
      <w:pPr>
        <w:pStyle w:val="ListParagraph"/>
        <w:numPr>
          <w:ilvl w:val="1"/>
          <w:numId w:val="29"/>
        </w:numPr>
        <w:jc w:val="both"/>
        <w:rPr>
          <w:rFonts w:ascii="Arial" w:hAnsi="Arial" w:cs="Arial"/>
          <w:sz w:val="22"/>
          <w:szCs w:val="22"/>
        </w:rPr>
      </w:pPr>
      <w:r>
        <w:rPr>
          <w:rFonts w:ascii="Arial" w:hAnsi="Arial" w:cs="Arial"/>
          <w:sz w:val="22"/>
          <w:szCs w:val="22"/>
        </w:rPr>
        <w:t>Have carried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6FC0E25C" w:rsidR="003C10EB" w:rsidRPr="00791F56" w:rsidRDefault="00791F56" w:rsidP="003C10EB">
      <w:pPr>
        <w:ind w:left="720" w:hanging="720"/>
        <w:jc w:val="both"/>
        <w:rPr>
          <w:rFonts w:ascii="Arial" w:hAnsi="Arial" w:cs="Arial"/>
          <w:sz w:val="22"/>
          <w:szCs w:val="22"/>
        </w:rPr>
      </w:pPr>
      <w:r w:rsidRPr="00791F56">
        <w:rPr>
          <w:rFonts w:ascii="Arial" w:hAnsi="Arial" w:cs="Arial"/>
          <w:sz w:val="22"/>
          <w:szCs w:val="22"/>
        </w:rPr>
        <w:t>It must be satisfied to the court that:</w:t>
      </w:r>
    </w:p>
    <w:p w14:paraId="55B8D098" w14:textId="7136BDE5" w:rsidR="00791F56" w:rsidRPr="00791F56" w:rsidRDefault="00791F56" w:rsidP="003C10EB">
      <w:pPr>
        <w:ind w:left="720" w:hanging="720"/>
        <w:jc w:val="both"/>
        <w:rPr>
          <w:rFonts w:ascii="Arial" w:hAnsi="Arial" w:cs="Arial"/>
          <w:sz w:val="22"/>
          <w:szCs w:val="22"/>
        </w:rPr>
      </w:pPr>
    </w:p>
    <w:p w14:paraId="5C1FF333" w14:textId="7E0F8A13" w:rsidR="00791F56" w:rsidRPr="00A77505" w:rsidRDefault="00791F56" w:rsidP="00791F56">
      <w:pPr>
        <w:pStyle w:val="ListParagraph"/>
        <w:numPr>
          <w:ilvl w:val="0"/>
          <w:numId w:val="28"/>
        </w:numPr>
        <w:jc w:val="both"/>
        <w:rPr>
          <w:rFonts w:ascii="Arial" w:hAnsi="Arial" w:cs="Arial"/>
          <w:sz w:val="22"/>
          <w:szCs w:val="22"/>
        </w:rPr>
      </w:pPr>
      <w:r w:rsidRPr="00A77505">
        <w:rPr>
          <w:rFonts w:ascii="Arial" w:hAnsi="Arial" w:cs="Arial"/>
          <w:sz w:val="22"/>
          <w:szCs w:val="22"/>
        </w:rPr>
        <w:t>There is sufficient connection with Hong Kong (this does not necessarily mean the presence of assets within the jurisdiction</w:t>
      </w:r>
      <w:r w:rsidR="00A77505">
        <w:rPr>
          <w:rFonts w:ascii="Arial" w:hAnsi="Arial" w:cs="Arial"/>
          <w:sz w:val="22"/>
          <w:szCs w:val="22"/>
        </w:rPr>
        <w:t>)</w:t>
      </w:r>
      <w:r w:rsidRPr="00A77505">
        <w:rPr>
          <w:rFonts w:ascii="Arial" w:hAnsi="Arial" w:cs="Arial"/>
          <w:sz w:val="22"/>
          <w:szCs w:val="22"/>
        </w:rPr>
        <w:t>;</w:t>
      </w:r>
    </w:p>
    <w:p w14:paraId="7DEA86B0" w14:textId="6B333D6D" w:rsidR="00791F56" w:rsidRPr="00A77505" w:rsidRDefault="00791F56" w:rsidP="00791F56">
      <w:pPr>
        <w:pStyle w:val="ListParagraph"/>
        <w:numPr>
          <w:ilvl w:val="0"/>
          <w:numId w:val="28"/>
        </w:numPr>
        <w:jc w:val="both"/>
        <w:rPr>
          <w:rFonts w:ascii="Arial" w:hAnsi="Arial" w:cs="Arial"/>
          <w:sz w:val="22"/>
          <w:szCs w:val="22"/>
        </w:rPr>
      </w:pPr>
      <w:r w:rsidRPr="00A77505">
        <w:rPr>
          <w:rFonts w:ascii="Arial" w:hAnsi="Arial" w:cs="Arial"/>
          <w:sz w:val="22"/>
          <w:szCs w:val="22"/>
        </w:rPr>
        <w:t>There must be a reasonable possibility that the winding up order would benefit those applying for it; and</w:t>
      </w:r>
    </w:p>
    <w:p w14:paraId="27C881CD" w14:textId="79AF7F4E" w:rsidR="00791F56" w:rsidRPr="00A77505" w:rsidRDefault="00791F56" w:rsidP="00791F56">
      <w:pPr>
        <w:pStyle w:val="ListParagraph"/>
        <w:numPr>
          <w:ilvl w:val="0"/>
          <w:numId w:val="28"/>
        </w:numPr>
        <w:jc w:val="both"/>
        <w:rPr>
          <w:rFonts w:ascii="Arial" w:hAnsi="Arial" w:cs="Arial"/>
          <w:sz w:val="22"/>
          <w:szCs w:val="22"/>
        </w:rPr>
      </w:pPr>
      <w:r w:rsidRPr="00A77505">
        <w:rPr>
          <w:rFonts w:ascii="Arial" w:hAnsi="Arial" w:cs="Arial"/>
          <w:sz w:val="22"/>
          <w:szCs w:val="22"/>
        </w:rPr>
        <w:t>The court must be able to exercise jurisdiction over one or more persons interested in the distribution of the company’s assets.</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35A70D39" w14:textId="4F7E481F" w:rsidR="002A3E59" w:rsidRDefault="002A3E59" w:rsidP="002A3E59">
      <w:pPr>
        <w:jc w:val="both"/>
        <w:rPr>
          <w:rFonts w:ascii="Arial" w:hAnsi="Arial" w:cs="Arial"/>
          <w:sz w:val="22"/>
          <w:szCs w:val="22"/>
        </w:rPr>
      </w:pPr>
      <w:r w:rsidRPr="00832C95">
        <w:rPr>
          <w:rFonts w:ascii="Arial" w:hAnsi="Arial" w:cs="Arial"/>
          <w:sz w:val="22"/>
          <w:szCs w:val="22"/>
        </w:rPr>
        <w:t>Pursuant to Section 193 of CWUMPO, the court may appoint a</w:t>
      </w:r>
      <w:r w:rsidR="00832C95">
        <w:rPr>
          <w:rFonts w:ascii="Arial" w:hAnsi="Arial" w:cs="Arial"/>
          <w:sz w:val="22"/>
          <w:szCs w:val="22"/>
        </w:rPr>
        <w:t xml:space="preserve"> provisional liquidator at any</w:t>
      </w:r>
      <w:r w:rsidR="00832C95" w:rsidRPr="00832C95">
        <w:rPr>
          <w:rFonts w:ascii="Arial" w:hAnsi="Arial" w:cs="Arial"/>
          <w:sz w:val="22"/>
          <w:szCs w:val="22"/>
        </w:rPr>
        <w:t xml:space="preserve"> time</w:t>
      </w:r>
      <w:r w:rsidRPr="00832C95">
        <w:rPr>
          <w:rFonts w:ascii="Arial" w:hAnsi="Arial" w:cs="Arial"/>
          <w:sz w:val="22"/>
          <w:szCs w:val="22"/>
        </w:rPr>
        <w:t xml:space="preserve"> between the presentation of a winding up petition and the making of a winding up order in respect of a company.</w:t>
      </w:r>
      <w:r w:rsidR="00832C95">
        <w:rPr>
          <w:rFonts w:ascii="Arial" w:hAnsi="Arial" w:cs="Arial"/>
          <w:sz w:val="22"/>
          <w:szCs w:val="22"/>
        </w:rPr>
        <w:t xml:space="preserve">  In urgent cases the application to appoint a provisional liquidator can be presented at the same time as the petition.</w:t>
      </w:r>
      <w:r w:rsidR="00951ED8">
        <w:rPr>
          <w:rFonts w:ascii="Arial" w:hAnsi="Arial" w:cs="Arial"/>
          <w:sz w:val="22"/>
          <w:szCs w:val="22"/>
        </w:rPr>
        <w:t xml:space="preserve">  The court also has jurisdiction to appoint a provisional liquidator despite the appointment of a voluntary liquidator.</w:t>
      </w:r>
    </w:p>
    <w:p w14:paraId="2C68A7BC" w14:textId="4499D2B6" w:rsidR="001F628B" w:rsidRDefault="001F628B" w:rsidP="002A3E59">
      <w:pPr>
        <w:jc w:val="both"/>
        <w:rPr>
          <w:rFonts w:ascii="Arial" w:hAnsi="Arial" w:cs="Arial"/>
          <w:sz w:val="22"/>
          <w:szCs w:val="22"/>
        </w:rPr>
      </w:pPr>
    </w:p>
    <w:p w14:paraId="5C3561DD" w14:textId="6D8E1080" w:rsidR="001F628B" w:rsidRDefault="001F628B" w:rsidP="002A3E59">
      <w:pPr>
        <w:jc w:val="both"/>
        <w:rPr>
          <w:rFonts w:ascii="Arial" w:hAnsi="Arial" w:cs="Arial"/>
          <w:sz w:val="22"/>
          <w:szCs w:val="22"/>
        </w:rPr>
      </w:pPr>
      <w:r>
        <w:rPr>
          <w:rFonts w:ascii="Arial" w:hAnsi="Arial" w:cs="Arial"/>
          <w:sz w:val="22"/>
          <w:szCs w:val="22"/>
        </w:rPr>
        <w:t>In order to appoint a provisional liquidator, the</w:t>
      </w:r>
      <w:r w:rsidR="00A77505">
        <w:rPr>
          <w:rFonts w:ascii="Arial" w:hAnsi="Arial" w:cs="Arial"/>
          <w:sz w:val="22"/>
          <w:szCs w:val="22"/>
        </w:rPr>
        <w:t>re</w:t>
      </w:r>
      <w:r>
        <w:rPr>
          <w:rFonts w:ascii="Arial" w:hAnsi="Arial" w:cs="Arial"/>
          <w:sz w:val="22"/>
          <w:szCs w:val="22"/>
        </w:rPr>
        <w:t xml:space="preserve"> must be sufficient circumstances to justify this, </w:t>
      </w:r>
      <w:r w:rsidR="00A77505">
        <w:rPr>
          <w:rFonts w:ascii="Arial" w:hAnsi="Arial" w:cs="Arial"/>
          <w:sz w:val="22"/>
          <w:szCs w:val="22"/>
        </w:rPr>
        <w:t xml:space="preserve">for example, </w:t>
      </w:r>
      <w:r>
        <w:rPr>
          <w:rFonts w:ascii="Arial" w:hAnsi="Arial" w:cs="Arial"/>
          <w:sz w:val="22"/>
          <w:szCs w:val="22"/>
        </w:rPr>
        <w:t xml:space="preserve">if the debtor company’s assets are </w:t>
      </w:r>
      <w:r w:rsidR="00DD438C">
        <w:rPr>
          <w:rFonts w:ascii="Arial" w:hAnsi="Arial" w:cs="Arial"/>
          <w:sz w:val="22"/>
          <w:szCs w:val="22"/>
        </w:rPr>
        <w:t xml:space="preserve">at </w:t>
      </w:r>
      <w:r>
        <w:rPr>
          <w:rFonts w:ascii="Arial" w:hAnsi="Arial" w:cs="Arial"/>
          <w:sz w:val="22"/>
          <w:szCs w:val="22"/>
        </w:rPr>
        <w:t>risk of dissipating.</w:t>
      </w:r>
    </w:p>
    <w:p w14:paraId="45CE4441" w14:textId="585E6C80" w:rsidR="00C17781" w:rsidRDefault="00C17781" w:rsidP="002A3E59">
      <w:pPr>
        <w:jc w:val="both"/>
        <w:rPr>
          <w:rFonts w:ascii="Arial" w:hAnsi="Arial" w:cs="Arial"/>
          <w:sz w:val="22"/>
          <w:szCs w:val="22"/>
        </w:rPr>
      </w:pPr>
    </w:p>
    <w:p w14:paraId="39754AA2" w14:textId="36358E37" w:rsidR="00C17781" w:rsidRPr="00B90694" w:rsidRDefault="00C17781" w:rsidP="002A3E59">
      <w:pPr>
        <w:jc w:val="both"/>
        <w:rPr>
          <w:rFonts w:ascii="Arial" w:hAnsi="Arial" w:cs="Arial"/>
          <w:sz w:val="22"/>
          <w:szCs w:val="22"/>
        </w:rPr>
      </w:pPr>
      <w:r>
        <w:rPr>
          <w:rFonts w:ascii="Arial" w:hAnsi="Arial" w:cs="Arial"/>
          <w:sz w:val="22"/>
          <w:szCs w:val="22"/>
        </w:rPr>
        <w:t>A provisional liquidator</w:t>
      </w:r>
      <w:r w:rsidR="00832C95">
        <w:rPr>
          <w:rFonts w:ascii="Arial" w:hAnsi="Arial" w:cs="Arial"/>
          <w:sz w:val="22"/>
          <w:szCs w:val="22"/>
        </w:rPr>
        <w:t xml:space="preserve"> is tasked with preserving the assets of the debtor company, but not to realise those assets.  A provisional liquidator can in some cases be permitted to realise </w:t>
      </w:r>
      <w:r w:rsidR="00832C95">
        <w:rPr>
          <w:rFonts w:ascii="Arial" w:hAnsi="Arial" w:cs="Arial"/>
          <w:sz w:val="22"/>
          <w:szCs w:val="22"/>
        </w:rPr>
        <w:lastRenderedPageBreak/>
        <w:t>assets for the debtor company, but ordinarily must make a specific application to the court for a specific order.</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3540C2D2" w:rsidR="003765EF" w:rsidRDefault="003765EF" w:rsidP="00E14FA7">
      <w:pPr>
        <w:jc w:val="both"/>
        <w:rPr>
          <w:rFonts w:ascii="Arial" w:hAnsi="Arial" w:cs="Arial"/>
          <w:sz w:val="22"/>
          <w:szCs w:val="22"/>
        </w:rPr>
      </w:pPr>
    </w:p>
    <w:p w14:paraId="107EB846" w14:textId="77777777" w:rsidR="005539A9" w:rsidRPr="005D446E" w:rsidRDefault="005539A9" w:rsidP="00E14FA7">
      <w:pPr>
        <w:jc w:val="both"/>
        <w:rPr>
          <w:rFonts w:ascii="Arial" w:hAnsi="Arial" w:cs="Arial"/>
          <w:sz w:val="22"/>
          <w:szCs w:val="22"/>
        </w:rPr>
      </w:pPr>
    </w:p>
    <w:p w14:paraId="7479648D" w14:textId="1EF7A878" w:rsidR="00371A76" w:rsidRPr="00381DAF" w:rsidRDefault="00371A76" w:rsidP="00371A76">
      <w:pPr>
        <w:jc w:val="both"/>
        <w:rPr>
          <w:rFonts w:ascii="Arial" w:hAnsi="Arial" w:cs="Arial"/>
          <w:sz w:val="22"/>
          <w:szCs w:val="22"/>
        </w:rPr>
      </w:pPr>
      <w:r w:rsidRPr="00381DAF">
        <w:rPr>
          <w:rFonts w:ascii="Arial" w:hAnsi="Arial" w:cs="Arial"/>
          <w:sz w:val="22"/>
          <w:szCs w:val="22"/>
        </w:rPr>
        <w:t>To succeed with a claim, a liquidator must prove that a preference has taken place whereby (i) the person is a creditor of the debtor (or surety/guarantor for one of the debtor’s debts) and (ii) the debtor does anything which has the effect of putting the person into a position which, in the event of the debtor’s bankruptcy, will be a better position than otherwise would have been if the event had not taken place.</w:t>
      </w:r>
    </w:p>
    <w:p w14:paraId="1E06B43A" w14:textId="37EB1E56" w:rsidR="00371A76" w:rsidRPr="00381DAF" w:rsidRDefault="00371A76" w:rsidP="00371A76">
      <w:pPr>
        <w:jc w:val="both"/>
        <w:rPr>
          <w:rFonts w:ascii="Arial" w:hAnsi="Arial" w:cs="Arial"/>
          <w:sz w:val="22"/>
          <w:szCs w:val="22"/>
        </w:rPr>
      </w:pPr>
    </w:p>
    <w:p w14:paraId="4AC4F4BD" w14:textId="77777777" w:rsidR="00A77505" w:rsidRDefault="00371A76" w:rsidP="00371A76">
      <w:pPr>
        <w:jc w:val="both"/>
        <w:rPr>
          <w:rFonts w:ascii="Arial" w:hAnsi="Arial" w:cs="Arial"/>
          <w:sz w:val="22"/>
          <w:szCs w:val="22"/>
        </w:rPr>
      </w:pPr>
      <w:r w:rsidRPr="00381DAF">
        <w:rPr>
          <w:rFonts w:ascii="Arial" w:hAnsi="Arial" w:cs="Arial"/>
          <w:sz w:val="22"/>
          <w:szCs w:val="22"/>
        </w:rPr>
        <w:t xml:space="preserve">The time frame in which a preference can be considered to have taken place depends on whether </w:t>
      </w:r>
      <w:r w:rsidR="00381DAF" w:rsidRPr="00381DAF">
        <w:rPr>
          <w:rFonts w:ascii="Arial" w:hAnsi="Arial" w:cs="Arial"/>
          <w:sz w:val="22"/>
          <w:szCs w:val="22"/>
        </w:rPr>
        <w:t xml:space="preserve">or not </w:t>
      </w:r>
      <w:r w:rsidRPr="00381DAF">
        <w:rPr>
          <w:rFonts w:ascii="Arial" w:hAnsi="Arial" w:cs="Arial"/>
          <w:sz w:val="22"/>
          <w:szCs w:val="22"/>
        </w:rPr>
        <w:t>the preferred party is an associate</w:t>
      </w:r>
      <w:r w:rsidR="00381DAF" w:rsidRPr="00381DAF">
        <w:rPr>
          <w:rFonts w:ascii="Arial" w:hAnsi="Arial" w:cs="Arial"/>
          <w:sz w:val="22"/>
          <w:szCs w:val="22"/>
        </w:rPr>
        <w:t xml:space="preserve">, as defined in Section 51B of the </w:t>
      </w:r>
      <w:r w:rsidR="00381DAF" w:rsidRPr="000C7658">
        <w:rPr>
          <w:rFonts w:ascii="Arial" w:hAnsi="Arial" w:cs="Arial"/>
          <w:sz w:val="22"/>
          <w:szCs w:val="22"/>
        </w:rPr>
        <w:t>Bankruptcy Ordinance (Cap 6)</w:t>
      </w:r>
      <w:r w:rsidR="00381DAF">
        <w:rPr>
          <w:rFonts w:ascii="Arial" w:hAnsi="Arial" w:cs="Arial"/>
          <w:sz w:val="22"/>
          <w:szCs w:val="22"/>
        </w:rPr>
        <w:t>.  The time for bringing a claim</w:t>
      </w:r>
      <w:r w:rsidR="00A77505">
        <w:rPr>
          <w:rFonts w:ascii="Arial" w:hAnsi="Arial" w:cs="Arial"/>
          <w:sz w:val="22"/>
          <w:szCs w:val="22"/>
        </w:rPr>
        <w:t xml:space="preserve"> is:</w:t>
      </w:r>
    </w:p>
    <w:p w14:paraId="5118CD3D" w14:textId="77777777" w:rsidR="00A77505" w:rsidRDefault="00A77505" w:rsidP="00371A76">
      <w:pPr>
        <w:jc w:val="both"/>
        <w:rPr>
          <w:rFonts w:ascii="Arial" w:hAnsi="Arial" w:cs="Arial"/>
          <w:sz w:val="22"/>
          <w:szCs w:val="22"/>
        </w:rPr>
      </w:pPr>
    </w:p>
    <w:p w14:paraId="43DFA039" w14:textId="6CE6279A" w:rsidR="00A77505" w:rsidRDefault="00A77505" w:rsidP="00A77505">
      <w:pPr>
        <w:pStyle w:val="ListParagraph"/>
        <w:numPr>
          <w:ilvl w:val="0"/>
          <w:numId w:val="31"/>
        </w:numPr>
        <w:jc w:val="both"/>
        <w:rPr>
          <w:rFonts w:ascii="Arial" w:hAnsi="Arial" w:cs="Arial"/>
          <w:sz w:val="22"/>
          <w:szCs w:val="22"/>
        </w:rPr>
      </w:pPr>
      <w:r>
        <w:rPr>
          <w:rFonts w:ascii="Arial" w:hAnsi="Arial" w:cs="Arial"/>
          <w:sz w:val="22"/>
          <w:szCs w:val="22"/>
        </w:rPr>
        <w:t>For a claim</w:t>
      </w:r>
      <w:r w:rsidR="00381DAF" w:rsidRPr="00A77505">
        <w:rPr>
          <w:rFonts w:ascii="Arial" w:hAnsi="Arial" w:cs="Arial"/>
          <w:sz w:val="22"/>
          <w:szCs w:val="22"/>
        </w:rPr>
        <w:t xml:space="preserve"> against a non-associate</w:t>
      </w:r>
      <w:r>
        <w:rPr>
          <w:rFonts w:ascii="Arial" w:hAnsi="Arial" w:cs="Arial"/>
          <w:sz w:val="22"/>
          <w:szCs w:val="22"/>
        </w:rPr>
        <w:t>,</w:t>
      </w:r>
      <w:r w:rsidR="00381DAF" w:rsidRPr="00A77505">
        <w:rPr>
          <w:rFonts w:ascii="Arial" w:hAnsi="Arial" w:cs="Arial"/>
          <w:sz w:val="22"/>
          <w:szCs w:val="22"/>
        </w:rPr>
        <w:t xml:space="preserve"> 6 months before the</w:t>
      </w:r>
      <w:r>
        <w:rPr>
          <w:rFonts w:ascii="Arial" w:hAnsi="Arial" w:cs="Arial"/>
          <w:sz w:val="22"/>
          <w:szCs w:val="22"/>
        </w:rPr>
        <w:t xml:space="preserve"> commencement of the winding up; and</w:t>
      </w:r>
    </w:p>
    <w:p w14:paraId="51F79E49" w14:textId="3D573516" w:rsidR="00371A76" w:rsidRPr="00A77505" w:rsidRDefault="00A77505" w:rsidP="00A77505">
      <w:pPr>
        <w:pStyle w:val="ListParagraph"/>
        <w:numPr>
          <w:ilvl w:val="0"/>
          <w:numId w:val="31"/>
        </w:numPr>
        <w:jc w:val="both"/>
        <w:rPr>
          <w:rFonts w:ascii="Arial" w:hAnsi="Arial" w:cs="Arial"/>
          <w:sz w:val="22"/>
          <w:szCs w:val="22"/>
        </w:rPr>
      </w:pPr>
      <w:r>
        <w:rPr>
          <w:rFonts w:ascii="Arial" w:hAnsi="Arial" w:cs="Arial"/>
          <w:sz w:val="22"/>
          <w:szCs w:val="22"/>
        </w:rPr>
        <w:t>F</w:t>
      </w:r>
      <w:r w:rsidRPr="00A77505">
        <w:rPr>
          <w:rFonts w:ascii="Arial" w:hAnsi="Arial" w:cs="Arial"/>
          <w:sz w:val="22"/>
          <w:szCs w:val="22"/>
        </w:rPr>
        <w:t>or a claim against an associate</w:t>
      </w:r>
      <w:r>
        <w:rPr>
          <w:rFonts w:ascii="Arial" w:hAnsi="Arial" w:cs="Arial"/>
          <w:sz w:val="22"/>
          <w:szCs w:val="22"/>
        </w:rPr>
        <w:t>,</w:t>
      </w:r>
      <w:r w:rsidRPr="00A77505">
        <w:rPr>
          <w:rFonts w:ascii="Arial" w:hAnsi="Arial" w:cs="Arial"/>
          <w:sz w:val="22"/>
          <w:szCs w:val="22"/>
        </w:rPr>
        <w:t xml:space="preserve"> </w:t>
      </w:r>
      <w:r w:rsidR="00381DAF" w:rsidRPr="00A77505">
        <w:rPr>
          <w:rFonts w:ascii="Arial" w:hAnsi="Arial" w:cs="Arial"/>
          <w:sz w:val="22"/>
          <w:szCs w:val="22"/>
        </w:rPr>
        <w:t>2 years before the commencement of the winding up.</w:t>
      </w:r>
    </w:p>
    <w:p w14:paraId="57CBC3D6" w14:textId="6D9482CF" w:rsidR="005D446E" w:rsidRPr="00381DAF" w:rsidRDefault="005D446E" w:rsidP="00E14FA7">
      <w:pPr>
        <w:jc w:val="both"/>
        <w:rPr>
          <w:rFonts w:ascii="Arial" w:hAnsi="Arial" w:cs="Arial"/>
          <w:sz w:val="22"/>
          <w:szCs w:val="22"/>
        </w:rPr>
      </w:pPr>
    </w:p>
    <w:p w14:paraId="756B3CB4" w14:textId="796469E8" w:rsidR="00381DAF" w:rsidRPr="00381DAF" w:rsidRDefault="00381DAF" w:rsidP="00E14FA7">
      <w:pPr>
        <w:jc w:val="both"/>
        <w:rPr>
          <w:rFonts w:ascii="Arial" w:hAnsi="Arial" w:cs="Arial"/>
          <w:sz w:val="22"/>
          <w:szCs w:val="22"/>
        </w:rPr>
      </w:pPr>
      <w:r w:rsidRPr="00381DAF">
        <w:rPr>
          <w:rFonts w:ascii="Arial" w:hAnsi="Arial" w:cs="Arial"/>
          <w:sz w:val="22"/>
          <w:szCs w:val="22"/>
        </w:rPr>
        <w:t>A liquidator is able to take such action</w:t>
      </w:r>
      <w:r>
        <w:rPr>
          <w:rFonts w:ascii="Arial" w:hAnsi="Arial" w:cs="Arial"/>
          <w:sz w:val="22"/>
          <w:szCs w:val="22"/>
        </w:rPr>
        <w:t xml:space="preserve"> </w:t>
      </w:r>
      <w:r w:rsidR="00D82EC4">
        <w:rPr>
          <w:rFonts w:ascii="Arial" w:hAnsi="Arial" w:cs="Arial"/>
          <w:sz w:val="22"/>
          <w:szCs w:val="22"/>
        </w:rPr>
        <w:t xml:space="preserve">in order </w:t>
      </w:r>
      <w:r>
        <w:rPr>
          <w:rFonts w:ascii="Arial" w:hAnsi="Arial" w:cs="Arial"/>
          <w:sz w:val="22"/>
          <w:szCs w:val="22"/>
        </w:rPr>
        <w:t xml:space="preserve">to claw back assets or </w:t>
      </w:r>
      <w:r w:rsidR="005318E3">
        <w:rPr>
          <w:rFonts w:ascii="Arial" w:hAnsi="Arial" w:cs="Arial"/>
          <w:sz w:val="22"/>
          <w:szCs w:val="22"/>
        </w:rPr>
        <w:t xml:space="preserve">obtain </w:t>
      </w:r>
      <w:r>
        <w:rPr>
          <w:rFonts w:ascii="Arial" w:hAnsi="Arial" w:cs="Arial"/>
          <w:sz w:val="22"/>
          <w:szCs w:val="22"/>
        </w:rPr>
        <w:t xml:space="preserve">financial </w:t>
      </w:r>
      <w:r w:rsidR="005318E3">
        <w:rPr>
          <w:rFonts w:ascii="Arial" w:hAnsi="Arial" w:cs="Arial"/>
          <w:sz w:val="22"/>
          <w:szCs w:val="22"/>
        </w:rPr>
        <w:t>contribution</w:t>
      </w:r>
      <w:r>
        <w:rPr>
          <w:rFonts w:ascii="Arial" w:hAnsi="Arial" w:cs="Arial"/>
          <w:sz w:val="22"/>
          <w:szCs w:val="22"/>
        </w:rPr>
        <w:t xml:space="preserve"> to the liquidation estate for the benefit of </w:t>
      </w:r>
      <w:r w:rsidR="005318E3">
        <w:rPr>
          <w:rFonts w:ascii="Arial" w:hAnsi="Arial" w:cs="Arial"/>
          <w:sz w:val="22"/>
          <w:szCs w:val="22"/>
        </w:rPr>
        <w:t xml:space="preserve">the </w:t>
      </w:r>
      <w:r>
        <w:rPr>
          <w:rFonts w:ascii="Arial" w:hAnsi="Arial" w:cs="Arial"/>
          <w:sz w:val="22"/>
          <w:szCs w:val="22"/>
        </w:rPr>
        <w:t xml:space="preserve">general creditors, which otherwise should have been made available to the general body of creditors had the preference not </w:t>
      </w:r>
      <w:r w:rsidR="004F034D">
        <w:rPr>
          <w:rFonts w:ascii="Arial" w:hAnsi="Arial" w:cs="Arial"/>
          <w:sz w:val="22"/>
          <w:szCs w:val="22"/>
        </w:rPr>
        <w:t xml:space="preserve">have </w:t>
      </w:r>
      <w:r>
        <w:rPr>
          <w:rFonts w:ascii="Arial" w:hAnsi="Arial" w:cs="Arial"/>
          <w:sz w:val="22"/>
          <w:szCs w:val="22"/>
        </w:rPr>
        <w:t>taken place.</w:t>
      </w:r>
    </w:p>
    <w:p w14:paraId="69FE86C2" w14:textId="77777777" w:rsidR="00381DAF" w:rsidRPr="00381DAF" w:rsidRDefault="00381DAF" w:rsidP="00E14FA7">
      <w:pPr>
        <w:jc w:val="both"/>
        <w:rPr>
          <w:rFonts w:ascii="Arial" w:hAnsi="Arial" w:cs="Arial"/>
          <w:sz w:val="22"/>
          <w:szCs w:val="22"/>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2295A" w:rsidRDefault="00DE2CA5" w:rsidP="00E14FA7">
      <w:pPr>
        <w:jc w:val="both"/>
        <w:rPr>
          <w:rFonts w:ascii="Arial" w:hAnsi="Arial" w:cs="Arial"/>
          <w:sz w:val="22"/>
          <w:szCs w:val="22"/>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1E882D4C" w:rsidR="003765EF" w:rsidRDefault="003765EF" w:rsidP="00E14FA7">
      <w:pPr>
        <w:jc w:val="both"/>
        <w:rPr>
          <w:rFonts w:ascii="Arial" w:hAnsi="Arial" w:cs="Arial"/>
          <w:sz w:val="22"/>
          <w:szCs w:val="22"/>
        </w:rPr>
      </w:pPr>
    </w:p>
    <w:p w14:paraId="693E728E" w14:textId="77777777" w:rsidR="005539A9" w:rsidRPr="00DE2CA5" w:rsidRDefault="005539A9" w:rsidP="00E14FA7">
      <w:pPr>
        <w:jc w:val="both"/>
        <w:rPr>
          <w:rFonts w:ascii="Arial" w:hAnsi="Arial" w:cs="Arial"/>
          <w:sz w:val="22"/>
          <w:szCs w:val="22"/>
        </w:rPr>
      </w:pPr>
    </w:p>
    <w:p w14:paraId="0493D899" w14:textId="1E7B4812" w:rsidR="00D2295A" w:rsidRDefault="00D2295A" w:rsidP="00D2295A">
      <w:pPr>
        <w:jc w:val="both"/>
        <w:rPr>
          <w:rFonts w:ascii="Arial" w:hAnsi="Arial" w:cs="Arial"/>
          <w:sz w:val="22"/>
          <w:szCs w:val="22"/>
        </w:rPr>
      </w:pPr>
      <w:r w:rsidRPr="00D2295A">
        <w:rPr>
          <w:rFonts w:ascii="Arial" w:hAnsi="Arial" w:cs="Arial"/>
          <w:sz w:val="22"/>
          <w:szCs w:val="22"/>
        </w:rPr>
        <w:t>This statement does not stand true between Hong Kong and the Mainland in comparison to Hong Kong and other foreign jurisdictions.</w:t>
      </w:r>
    </w:p>
    <w:p w14:paraId="7A889102" w14:textId="0E97A5A5" w:rsidR="00D2295A" w:rsidRDefault="00D2295A" w:rsidP="00D2295A">
      <w:pPr>
        <w:jc w:val="both"/>
        <w:rPr>
          <w:rFonts w:ascii="Arial" w:hAnsi="Arial" w:cs="Arial"/>
          <w:sz w:val="22"/>
          <w:szCs w:val="22"/>
        </w:rPr>
      </w:pPr>
    </w:p>
    <w:p w14:paraId="1DF52D15" w14:textId="3E15546C" w:rsidR="00D2295A" w:rsidRDefault="00D2295A" w:rsidP="00D2295A">
      <w:pPr>
        <w:jc w:val="both"/>
        <w:rPr>
          <w:rFonts w:ascii="Arial" w:hAnsi="Arial" w:cs="Arial"/>
          <w:sz w:val="22"/>
          <w:szCs w:val="22"/>
        </w:rPr>
      </w:pPr>
      <w:r>
        <w:rPr>
          <w:rFonts w:ascii="Arial" w:hAnsi="Arial" w:cs="Arial"/>
          <w:sz w:val="22"/>
          <w:szCs w:val="22"/>
        </w:rPr>
        <w:t>It is noted that Hong Kong’s insolvency legislation does not contain any provision dealing with cross-border insolvency</w:t>
      </w:r>
      <w:r w:rsidR="00A77505">
        <w:rPr>
          <w:rFonts w:ascii="Arial" w:hAnsi="Arial" w:cs="Arial"/>
          <w:sz w:val="22"/>
          <w:szCs w:val="22"/>
        </w:rPr>
        <w:t xml:space="preserve"> and </w:t>
      </w:r>
      <w:r>
        <w:rPr>
          <w:rFonts w:ascii="Arial" w:hAnsi="Arial" w:cs="Arial"/>
          <w:sz w:val="22"/>
          <w:szCs w:val="22"/>
        </w:rPr>
        <w:t xml:space="preserve">Hong Kong </w:t>
      </w:r>
      <w:r w:rsidR="00A77505">
        <w:rPr>
          <w:rFonts w:ascii="Arial" w:hAnsi="Arial" w:cs="Arial"/>
          <w:sz w:val="22"/>
          <w:szCs w:val="22"/>
        </w:rPr>
        <w:t xml:space="preserve">has not </w:t>
      </w:r>
      <w:r>
        <w:rPr>
          <w:rFonts w:ascii="Arial" w:hAnsi="Arial" w:cs="Arial"/>
          <w:sz w:val="22"/>
          <w:szCs w:val="22"/>
        </w:rPr>
        <w:t>adopted the UNCITRAL Model Law on Cross-Border Insolvency.  Hong Kong is also not a party to any international treaties dealing with cross-border insolvency.</w:t>
      </w:r>
    </w:p>
    <w:p w14:paraId="1FB9D005" w14:textId="59825779" w:rsidR="00D2295A" w:rsidRDefault="00D2295A" w:rsidP="00D2295A">
      <w:pPr>
        <w:jc w:val="both"/>
        <w:rPr>
          <w:rFonts w:ascii="Arial" w:hAnsi="Arial" w:cs="Arial"/>
          <w:sz w:val="22"/>
          <w:szCs w:val="22"/>
        </w:rPr>
      </w:pPr>
    </w:p>
    <w:p w14:paraId="0ACB2ECC" w14:textId="1DD0A907" w:rsidR="00EE7D26" w:rsidRDefault="00A77505" w:rsidP="00D2295A">
      <w:pPr>
        <w:jc w:val="both"/>
        <w:rPr>
          <w:rFonts w:ascii="Arial" w:hAnsi="Arial" w:cs="Arial"/>
          <w:sz w:val="22"/>
          <w:szCs w:val="22"/>
        </w:rPr>
      </w:pPr>
      <w:r>
        <w:rPr>
          <w:rFonts w:ascii="Arial" w:hAnsi="Arial" w:cs="Arial"/>
          <w:sz w:val="22"/>
          <w:szCs w:val="22"/>
        </w:rPr>
        <w:t>There</w:t>
      </w:r>
      <w:r w:rsidR="00142CE1">
        <w:rPr>
          <w:rFonts w:ascii="Arial" w:hAnsi="Arial" w:cs="Arial"/>
          <w:sz w:val="22"/>
          <w:szCs w:val="22"/>
        </w:rPr>
        <w:t xml:space="preserve"> was an arrangement in May 2021 between Hong Kong and certain areas of the Mainland for a co-operation mechanism between Hong Kong and the Mainland.  </w:t>
      </w:r>
      <w:r w:rsidR="00EE7D26">
        <w:rPr>
          <w:rFonts w:ascii="Arial" w:hAnsi="Arial" w:cs="Arial"/>
          <w:sz w:val="22"/>
          <w:szCs w:val="22"/>
        </w:rPr>
        <w:t>The designated pilot areas of the Mainland are:</w:t>
      </w:r>
    </w:p>
    <w:p w14:paraId="5D26E5B6" w14:textId="77777777" w:rsidR="00EE7D26" w:rsidRDefault="00EE7D26" w:rsidP="00D2295A">
      <w:pPr>
        <w:jc w:val="both"/>
        <w:rPr>
          <w:rFonts w:ascii="Arial" w:hAnsi="Arial" w:cs="Arial"/>
          <w:sz w:val="22"/>
          <w:szCs w:val="22"/>
        </w:rPr>
      </w:pPr>
    </w:p>
    <w:p w14:paraId="7862B211" w14:textId="09EC839C" w:rsidR="00D2295A" w:rsidRDefault="00EE7D26" w:rsidP="00EE7D26">
      <w:pPr>
        <w:pStyle w:val="ListParagraph"/>
        <w:numPr>
          <w:ilvl w:val="0"/>
          <w:numId w:val="30"/>
        </w:numPr>
        <w:jc w:val="both"/>
        <w:rPr>
          <w:rFonts w:ascii="Arial" w:hAnsi="Arial" w:cs="Arial"/>
          <w:sz w:val="22"/>
          <w:szCs w:val="22"/>
        </w:rPr>
      </w:pPr>
      <w:r w:rsidRPr="00EE7D26">
        <w:rPr>
          <w:rFonts w:ascii="Arial" w:hAnsi="Arial" w:cs="Arial"/>
          <w:sz w:val="22"/>
          <w:szCs w:val="22"/>
        </w:rPr>
        <w:t>Shanghai Municipality</w:t>
      </w:r>
      <w:r>
        <w:rPr>
          <w:rFonts w:ascii="Arial" w:hAnsi="Arial" w:cs="Arial"/>
          <w:sz w:val="22"/>
          <w:szCs w:val="22"/>
        </w:rPr>
        <w:t>;</w:t>
      </w:r>
    </w:p>
    <w:p w14:paraId="67B17D20" w14:textId="63114FB8" w:rsidR="00EE7D26" w:rsidRDefault="00EE7D26" w:rsidP="00EE7D26">
      <w:pPr>
        <w:pStyle w:val="ListParagraph"/>
        <w:numPr>
          <w:ilvl w:val="0"/>
          <w:numId w:val="30"/>
        </w:numPr>
        <w:jc w:val="both"/>
        <w:rPr>
          <w:rFonts w:ascii="Arial" w:hAnsi="Arial" w:cs="Arial"/>
          <w:sz w:val="22"/>
          <w:szCs w:val="22"/>
        </w:rPr>
      </w:pPr>
      <w:r>
        <w:rPr>
          <w:rFonts w:ascii="Arial" w:hAnsi="Arial" w:cs="Arial"/>
          <w:sz w:val="22"/>
          <w:szCs w:val="22"/>
        </w:rPr>
        <w:t xml:space="preserve">Xiamen </w:t>
      </w:r>
      <w:r w:rsidRPr="00EE7D26">
        <w:rPr>
          <w:rFonts w:ascii="Arial" w:hAnsi="Arial" w:cs="Arial"/>
          <w:sz w:val="22"/>
          <w:szCs w:val="22"/>
        </w:rPr>
        <w:t>Municipality</w:t>
      </w:r>
      <w:r>
        <w:rPr>
          <w:rFonts w:ascii="Arial" w:hAnsi="Arial" w:cs="Arial"/>
          <w:sz w:val="22"/>
          <w:szCs w:val="22"/>
        </w:rPr>
        <w:t xml:space="preserve"> of Fujian Province; and</w:t>
      </w:r>
    </w:p>
    <w:p w14:paraId="2A2C22D5" w14:textId="07881641" w:rsidR="00EE7D26" w:rsidRPr="00EE7D26" w:rsidRDefault="00EE7D26" w:rsidP="00EE7D26">
      <w:pPr>
        <w:pStyle w:val="ListParagraph"/>
        <w:numPr>
          <w:ilvl w:val="0"/>
          <w:numId w:val="30"/>
        </w:numPr>
        <w:jc w:val="both"/>
        <w:rPr>
          <w:rFonts w:ascii="Arial" w:hAnsi="Arial" w:cs="Arial"/>
          <w:sz w:val="22"/>
          <w:szCs w:val="22"/>
        </w:rPr>
      </w:pPr>
      <w:r>
        <w:rPr>
          <w:rFonts w:ascii="Arial" w:hAnsi="Arial" w:cs="Arial"/>
          <w:sz w:val="22"/>
          <w:szCs w:val="22"/>
        </w:rPr>
        <w:t xml:space="preserve">Shenzhen </w:t>
      </w:r>
      <w:r w:rsidRPr="00EE7D26">
        <w:rPr>
          <w:rFonts w:ascii="Arial" w:hAnsi="Arial" w:cs="Arial"/>
          <w:sz w:val="22"/>
          <w:szCs w:val="22"/>
        </w:rPr>
        <w:t>Municipality</w:t>
      </w:r>
      <w:r>
        <w:rPr>
          <w:rFonts w:ascii="Arial" w:hAnsi="Arial" w:cs="Arial"/>
          <w:sz w:val="22"/>
          <w:szCs w:val="22"/>
        </w:rPr>
        <w:t xml:space="preserve"> of Guangdong Province.</w:t>
      </w:r>
    </w:p>
    <w:p w14:paraId="6A381B90" w14:textId="7D07275F" w:rsidR="003E220B" w:rsidRDefault="003E220B" w:rsidP="00E14FA7">
      <w:pPr>
        <w:jc w:val="both"/>
        <w:rPr>
          <w:rFonts w:ascii="Arial" w:hAnsi="Arial" w:cs="Arial"/>
          <w:sz w:val="22"/>
          <w:szCs w:val="22"/>
        </w:rPr>
      </w:pPr>
    </w:p>
    <w:p w14:paraId="167E7461" w14:textId="527DA23A" w:rsidR="00EE7D26" w:rsidRDefault="00EE7D26" w:rsidP="00E14FA7">
      <w:pPr>
        <w:jc w:val="both"/>
        <w:rPr>
          <w:rFonts w:ascii="Arial" w:hAnsi="Arial" w:cs="Arial"/>
          <w:sz w:val="22"/>
          <w:szCs w:val="22"/>
        </w:rPr>
      </w:pPr>
      <w:r>
        <w:rPr>
          <w:rFonts w:ascii="Arial" w:hAnsi="Arial" w:cs="Arial"/>
          <w:sz w:val="22"/>
          <w:szCs w:val="22"/>
        </w:rPr>
        <w:t>This arrangement stems from a “Record of Meeting” between the PRC Supreme Court and the Hong Kong government.  The “Record of Meeting” refers to the mutual recognition of and assistance to “bankruptcy proceedings” between Hong Kong and the Mainland.</w:t>
      </w:r>
    </w:p>
    <w:p w14:paraId="38C57685" w14:textId="5DCB7CF3" w:rsidR="004A7B30" w:rsidRDefault="004A7B30" w:rsidP="00E14FA7">
      <w:pPr>
        <w:jc w:val="both"/>
        <w:rPr>
          <w:rFonts w:ascii="Arial" w:hAnsi="Arial" w:cs="Arial"/>
          <w:sz w:val="22"/>
          <w:szCs w:val="22"/>
        </w:rPr>
      </w:pPr>
    </w:p>
    <w:p w14:paraId="62856432" w14:textId="30FB8749" w:rsidR="004A7B30" w:rsidRDefault="00A94F13" w:rsidP="00E14FA7">
      <w:pPr>
        <w:jc w:val="both"/>
        <w:rPr>
          <w:rFonts w:ascii="Arial" w:hAnsi="Arial" w:cs="Arial"/>
          <w:sz w:val="22"/>
          <w:szCs w:val="22"/>
        </w:rPr>
      </w:pPr>
      <w:r>
        <w:rPr>
          <w:rFonts w:ascii="Arial" w:hAnsi="Arial" w:cs="Arial"/>
          <w:sz w:val="22"/>
          <w:szCs w:val="22"/>
        </w:rPr>
        <w:t>The “Record of Meeting” is supplemented by an opinion from the Supreme Court, which outlines</w:t>
      </w:r>
      <w:r w:rsidR="00D555AB">
        <w:rPr>
          <w:rFonts w:ascii="Arial" w:hAnsi="Arial" w:cs="Arial"/>
          <w:sz w:val="22"/>
          <w:szCs w:val="22"/>
        </w:rPr>
        <w:t>, in summary</w:t>
      </w:r>
      <w:r>
        <w:rPr>
          <w:rFonts w:ascii="Arial" w:hAnsi="Arial" w:cs="Arial"/>
          <w:sz w:val="22"/>
          <w:szCs w:val="22"/>
        </w:rPr>
        <w:t>:</w:t>
      </w:r>
    </w:p>
    <w:p w14:paraId="37335F8C" w14:textId="4D934A33" w:rsidR="00A94F13" w:rsidRDefault="00A94F13" w:rsidP="00E14FA7">
      <w:pPr>
        <w:jc w:val="both"/>
        <w:rPr>
          <w:rFonts w:ascii="Arial" w:hAnsi="Arial" w:cs="Arial"/>
          <w:sz w:val="22"/>
          <w:szCs w:val="22"/>
        </w:rPr>
      </w:pPr>
    </w:p>
    <w:p w14:paraId="269273C6" w14:textId="29FDC539" w:rsidR="00A94F13" w:rsidRDefault="00A94F13" w:rsidP="00A94F13">
      <w:pPr>
        <w:pStyle w:val="ListParagraph"/>
        <w:numPr>
          <w:ilvl w:val="0"/>
          <w:numId w:val="30"/>
        </w:numPr>
        <w:jc w:val="both"/>
        <w:rPr>
          <w:rFonts w:ascii="Arial" w:hAnsi="Arial" w:cs="Arial"/>
          <w:sz w:val="22"/>
          <w:szCs w:val="22"/>
        </w:rPr>
      </w:pPr>
      <w:r w:rsidRPr="00A94F13">
        <w:rPr>
          <w:rFonts w:ascii="Arial" w:hAnsi="Arial" w:cs="Arial"/>
          <w:sz w:val="22"/>
          <w:szCs w:val="22"/>
        </w:rPr>
        <w:t>The abovementioned pilot areas</w:t>
      </w:r>
      <w:r w:rsidR="00D555AB">
        <w:rPr>
          <w:rFonts w:ascii="Arial" w:hAnsi="Arial" w:cs="Arial"/>
          <w:sz w:val="22"/>
          <w:szCs w:val="22"/>
        </w:rPr>
        <w:t>;</w:t>
      </w:r>
    </w:p>
    <w:p w14:paraId="4600B9C1" w14:textId="7A28FAC9" w:rsidR="00A94F13" w:rsidRDefault="00D555AB" w:rsidP="00A94F13">
      <w:pPr>
        <w:pStyle w:val="ListParagraph"/>
        <w:numPr>
          <w:ilvl w:val="0"/>
          <w:numId w:val="30"/>
        </w:numPr>
        <w:jc w:val="both"/>
        <w:rPr>
          <w:rFonts w:ascii="Arial" w:hAnsi="Arial" w:cs="Arial"/>
          <w:sz w:val="22"/>
          <w:szCs w:val="22"/>
        </w:rPr>
      </w:pPr>
      <w:r>
        <w:rPr>
          <w:rFonts w:ascii="Arial" w:hAnsi="Arial" w:cs="Arial"/>
          <w:sz w:val="22"/>
          <w:szCs w:val="22"/>
        </w:rPr>
        <w:t>Hong Kong Insolvency Proceedings means any collective insolvency proceedings commenced under CWUMPO or CO;</w:t>
      </w:r>
    </w:p>
    <w:p w14:paraId="1129EA08" w14:textId="3A8B6028" w:rsidR="00D555AB" w:rsidRDefault="00D555AB" w:rsidP="00A94F13">
      <w:pPr>
        <w:pStyle w:val="ListParagraph"/>
        <w:numPr>
          <w:ilvl w:val="0"/>
          <w:numId w:val="30"/>
        </w:numPr>
        <w:jc w:val="both"/>
        <w:rPr>
          <w:rFonts w:ascii="Arial" w:hAnsi="Arial" w:cs="Arial"/>
          <w:sz w:val="22"/>
          <w:szCs w:val="22"/>
        </w:rPr>
      </w:pPr>
      <w:r>
        <w:rPr>
          <w:rFonts w:ascii="Arial" w:hAnsi="Arial" w:cs="Arial"/>
          <w:sz w:val="22"/>
          <w:szCs w:val="22"/>
        </w:rPr>
        <w:t>The debtor’s centre of main interest must be in Hong Kong;</w:t>
      </w:r>
    </w:p>
    <w:p w14:paraId="72ADE051" w14:textId="4FE3D1BB" w:rsidR="00D555AB" w:rsidRDefault="00D555AB" w:rsidP="00A94F13">
      <w:pPr>
        <w:pStyle w:val="ListParagraph"/>
        <w:numPr>
          <w:ilvl w:val="0"/>
          <w:numId w:val="30"/>
        </w:numPr>
        <w:jc w:val="both"/>
        <w:rPr>
          <w:rFonts w:ascii="Arial" w:hAnsi="Arial" w:cs="Arial"/>
          <w:sz w:val="22"/>
          <w:szCs w:val="22"/>
        </w:rPr>
      </w:pPr>
      <w:r>
        <w:rPr>
          <w:rFonts w:ascii="Arial" w:hAnsi="Arial" w:cs="Arial"/>
          <w:sz w:val="22"/>
          <w:szCs w:val="22"/>
        </w:rPr>
        <w:t>If the debtor’s principal assets in the Mainland are in the pilot areas, or if the debtor has a place of business and/or representative office in the pilot areas, the Hong Kong administrator may apply for recognition and assistance to the Hong Kong insolvency proceedings in accordance with the Supreme Court’s opinion; and</w:t>
      </w:r>
    </w:p>
    <w:p w14:paraId="0FF4A771" w14:textId="3EA59E12" w:rsidR="00D555AB" w:rsidRPr="00A94F13" w:rsidRDefault="00D555AB" w:rsidP="00A94F13">
      <w:pPr>
        <w:pStyle w:val="ListParagraph"/>
        <w:numPr>
          <w:ilvl w:val="0"/>
          <w:numId w:val="30"/>
        </w:numPr>
        <w:jc w:val="both"/>
        <w:rPr>
          <w:rFonts w:ascii="Arial" w:hAnsi="Arial" w:cs="Arial"/>
          <w:sz w:val="22"/>
          <w:szCs w:val="22"/>
        </w:rPr>
      </w:pPr>
      <w:r>
        <w:rPr>
          <w:rFonts w:ascii="Arial" w:hAnsi="Arial" w:cs="Arial"/>
          <w:sz w:val="22"/>
          <w:szCs w:val="22"/>
        </w:rPr>
        <w:t>A letter of request from the Hong Kong court is necessary.</w:t>
      </w:r>
    </w:p>
    <w:p w14:paraId="7E45C149" w14:textId="77777777" w:rsidR="00EE7D26" w:rsidRPr="00D2295A" w:rsidRDefault="00EE7D26" w:rsidP="00E14FA7">
      <w:pPr>
        <w:jc w:val="both"/>
        <w:rPr>
          <w:rFonts w:ascii="Arial" w:hAnsi="Arial" w:cs="Arial"/>
          <w:sz w:val="22"/>
          <w:szCs w:val="22"/>
        </w:rPr>
      </w:pPr>
    </w:p>
    <w:p w14:paraId="0A914B15" w14:textId="181227D1" w:rsidR="003E220B" w:rsidRPr="00D2295A" w:rsidRDefault="003E220B" w:rsidP="00E14FA7">
      <w:pPr>
        <w:jc w:val="both"/>
        <w:rPr>
          <w:rFonts w:ascii="Arial" w:hAnsi="Arial" w:cs="Arial"/>
          <w:sz w:val="22"/>
          <w:szCs w:val="22"/>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24F0DEDD" w:rsidR="00711999" w:rsidRDefault="00711999" w:rsidP="00E14FA7">
      <w:pPr>
        <w:jc w:val="both"/>
        <w:rPr>
          <w:rFonts w:ascii="Arial" w:hAnsi="Arial" w:cs="Arial"/>
          <w:sz w:val="22"/>
          <w:szCs w:val="22"/>
        </w:rPr>
      </w:pPr>
    </w:p>
    <w:p w14:paraId="47A282ED" w14:textId="77777777" w:rsidR="005539A9" w:rsidRDefault="005539A9" w:rsidP="00E14FA7">
      <w:pPr>
        <w:jc w:val="both"/>
        <w:rPr>
          <w:rFonts w:ascii="Arial" w:hAnsi="Arial" w:cs="Arial"/>
          <w:sz w:val="22"/>
          <w:szCs w:val="22"/>
        </w:rPr>
      </w:pPr>
    </w:p>
    <w:p w14:paraId="0353AADE" w14:textId="28B96B95" w:rsidR="003C10EB" w:rsidRDefault="00E84B0D" w:rsidP="004A2A83">
      <w:pPr>
        <w:jc w:val="both"/>
        <w:rPr>
          <w:rFonts w:ascii="Arial" w:hAnsi="Arial" w:cs="Arial"/>
          <w:sz w:val="22"/>
          <w:szCs w:val="22"/>
        </w:rPr>
      </w:pPr>
      <w:r w:rsidRPr="0003060C">
        <w:rPr>
          <w:rFonts w:ascii="Arial" w:hAnsi="Arial" w:cs="Arial"/>
          <w:sz w:val="22"/>
          <w:szCs w:val="22"/>
        </w:rPr>
        <w:t xml:space="preserve">Hong Kong does not have a formal corporate rescue regime (such as a US Chapter 11 equivalent), but companies can seek to implement a </w:t>
      </w:r>
      <w:r w:rsidR="004A2A83" w:rsidRPr="0003060C">
        <w:rPr>
          <w:rFonts w:ascii="Arial" w:hAnsi="Arial" w:cs="Arial"/>
          <w:sz w:val="22"/>
          <w:szCs w:val="22"/>
        </w:rPr>
        <w:t xml:space="preserve">Scheme of Arrangement </w:t>
      </w:r>
      <w:r w:rsidRPr="0003060C">
        <w:rPr>
          <w:rFonts w:ascii="Arial" w:hAnsi="Arial" w:cs="Arial"/>
          <w:sz w:val="22"/>
          <w:szCs w:val="22"/>
        </w:rPr>
        <w:t xml:space="preserve">as a method of debt restructuring.  A Scheme of Arrangement </w:t>
      </w:r>
      <w:r w:rsidR="004A2A83" w:rsidRPr="0003060C">
        <w:rPr>
          <w:rFonts w:ascii="Arial" w:hAnsi="Arial" w:cs="Arial"/>
          <w:sz w:val="22"/>
          <w:szCs w:val="22"/>
        </w:rPr>
        <w:t xml:space="preserve">is a </w:t>
      </w:r>
      <w:r w:rsidR="00167F5F" w:rsidRPr="0003060C">
        <w:rPr>
          <w:rFonts w:ascii="Arial" w:hAnsi="Arial" w:cs="Arial"/>
          <w:sz w:val="22"/>
          <w:szCs w:val="22"/>
        </w:rPr>
        <w:t xml:space="preserve">statutory mechanism under Hong Kong law.  It is a </w:t>
      </w:r>
      <w:r w:rsidR="004A2A83" w:rsidRPr="0003060C">
        <w:rPr>
          <w:rFonts w:ascii="Arial" w:hAnsi="Arial" w:cs="Arial"/>
          <w:sz w:val="22"/>
          <w:szCs w:val="22"/>
        </w:rPr>
        <w:t>court sanctioned compromise which binds all of a company’s members and/or creditors (or any class of them).</w:t>
      </w:r>
    </w:p>
    <w:p w14:paraId="64451AAC" w14:textId="5CEDB60F" w:rsidR="00370B49" w:rsidRDefault="00370B49" w:rsidP="004A2A83">
      <w:pPr>
        <w:jc w:val="both"/>
        <w:rPr>
          <w:rFonts w:ascii="Arial" w:hAnsi="Arial" w:cs="Arial"/>
          <w:sz w:val="22"/>
          <w:szCs w:val="22"/>
        </w:rPr>
      </w:pPr>
    </w:p>
    <w:p w14:paraId="6CF020D8" w14:textId="59E09B16" w:rsidR="003031A6" w:rsidRDefault="00EF62E3" w:rsidP="004A2A83">
      <w:pPr>
        <w:jc w:val="both"/>
        <w:rPr>
          <w:rFonts w:ascii="Arial" w:hAnsi="Arial" w:cs="Arial"/>
          <w:sz w:val="22"/>
          <w:szCs w:val="22"/>
        </w:rPr>
      </w:pPr>
      <w:r>
        <w:rPr>
          <w:rFonts w:ascii="Arial" w:hAnsi="Arial" w:cs="Arial"/>
          <w:sz w:val="22"/>
          <w:szCs w:val="22"/>
        </w:rPr>
        <w:t xml:space="preserve">There are some advantages to a Scheme of Arrangement </w:t>
      </w:r>
      <w:r w:rsidR="0003060C">
        <w:rPr>
          <w:rFonts w:ascii="Arial" w:hAnsi="Arial" w:cs="Arial"/>
          <w:sz w:val="22"/>
          <w:szCs w:val="22"/>
        </w:rPr>
        <w:t xml:space="preserve">in comparison to the </w:t>
      </w:r>
      <w:r>
        <w:rPr>
          <w:rFonts w:ascii="Arial" w:hAnsi="Arial" w:cs="Arial"/>
          <w:sz w:val="22"/>
          <w:szCs w:val="22"/>
        </w:rPr>
        <w:t>commencement of bankruptcy proceedings.</w:t>
      </w:r>
    </w:p>
    <w:p w14:paraId="1C4C111D" w14:textId="77777777" w:rsidR="003031A6" w:rsidRDefault="003031A6" w:rsidP="004A2A83">
      <w:pPr>
        <w:jc w:val="both"/>
        <w:rPr>
          <w:rFonts w:ascii="Arial" w:hAnsi="Arial" w:cs="Arial"/>
          <w:sz w:val="22"/>
          <w:szCs w:val="22"/>
        </w:rPr>
      </w:pPr>
    </w:p>
    <w:p w14:paraId="0A076BC5" w14:textId="06755878" w:rsidR="00EF62E3" w:rsidRDefault="00EF62E3" w:rsidP="003031A6">
      <w:pPr>
        <w:pStyle w:val="ListParagraph"/>
        <w:numPr>
          <w:ilvl w:val="0"/>
          <w:numId w:val="30"/>
        </w:numPr>
        <w:jc w:val="both"/>
        <w:rPr>
          <w:rFonts w:ascii="Arial" w:hAnsi="Arial" w:cs="Arial"/>
          <w:sz w:val="22"/>
          <w:szCs w:val="22"/>
        </w:rPr>
      </w:pPr>
      <w:r w:rsidRPr="003031A6">
        <w:rPr>
          <w:rFonts w:ascii="Arial" w:hAnsi="Arial" w:cs="Arial"/>
          <w:sz w:val="22"/>
          <w:szCs w:val="22"/>
        </w:rPr>
        <w:t>A Scheme of Arrangement, if approved, may allow the debtor company to continue trading, which in turn would have social economic benefits whereby the jobs of the debtor company’s employees would be preserved.</w:t>
      </w:r>
    </w:p>
    <w:p w14:paraId="5ECFA0D9" w14:textId="5FB18CE5" w:rsidR="003031A6" w:rsidRDefault="003031A6" w:rsidP="003031A6">
      <w:pPr>
        <w:pStyle w:val="ListParagraph"/>
        <w:numPr>
          <w:ilvl w:val="0"/>
          <w:numId w:val="30"/>
        </w:numPr>
        <w:jc w:val="both"/>
        <w:rPr>
          <w:rFonts w:ascii="Arial" w:hAnsi="Arial" w:cs="Arial"/>
          <w:sz w:val="22"/>
          <w:szCs w:val="22"/>
        </w:rPr>
      </w:pPr>
      <w:r>
        <w:rPr>
          <w:rFonts w:ascii="Arial" w:hAnsi="Arial" w:cs="Arial"/>
          <w:sz w:val="22"/>
          <w:szCs w:val="22"/>
        </w:rPr>
        <w:t>A Scheme of Arrangement would likely achieve a better return for creditors compared to in the event of bankruptcy.</w:t>
      </w:r>
    </w:p>
    <w:p w14:paraId="39770CBA" w14:textId="12F11496" w:rsidR="002062CE" w:rsidRDefault="002062CE" w:rsidP="003031A6">
      <w:pPr>
        <w:pStyle w:val="ListParagraph"/>
        <w:numPr>
          <w:ilvl w:val="0"/>
          <w:numId w:val="30"/>
        </w:numPr>
        <w:jc w:val="both"/>
        <w:rPr>
          <w:rFonts w:ascii="Arial" w:hAnsi="Arial" w:cs="Arial"/>
          <w:sz w:val="22"/>
          <w:szCs w:val="22"/>
        </w:rPr>
      </w:pPr>
      <w:r>
        <w:rPr>
          <w:rFonts w:ascii="Arial" w:hAnsi="Arial" w:cs="Arial"/>
          <w:sz w:val="22"/>
          <w:szCs w:val="22"/>
        </w:rPr>
        <w:t>For the debtor company, an advantage may be that creditors’ debts can be settled, but not necessarily in full, if the Scheme is approved and successfully implemented.</w:t>
      </w:r>
    </w:p>
    <w:p w14:paraId="45AF6F6C" w14:textId="7233A274" w:rsidR="0085250A" w:rsidRPr="003031A6" w:rsidRDefault="0085250A" w:rsidP="003031A6">
      <w:pPr>
        <w:pStyle w:val="ListParagraph"/>
        <w:numPr>
          <w:ilvl w:val="0"/>
          <w:numId w:val="30"/>
        </w:numPr>
        <w:jc w:val="both"/>
        <w:rPr>
          <w:rFonts w:ascii="Arial" w:hAnsi="Arial" w:cs="Arial"/>
          <w:sz w:val="22"/>
          <w:szCs w:val="22"/>
        </w:rPr>
      </w:pPr>
      <w:r>
        <w:rPr>
          <w:rFonts w:ascii="Arial" w:hAnsi="Arial" w:cs="Arial"/>
          <w:sz w:val="22"/>
          <w:szCs w:val="22"/>
        </w:rPr>
        <w:t>A Scheme of Arrangement, if approved, is binding on all of the debtor company’s creditors, but does not require approval by all creditors.to be implemented</w:t>
      </w:r>
      <w:r w:rsidR="00C954B1">
        <w:rPr>
          <w:rFonts w:ascii="Arial" w:hAnsi="Arial" w:cs="Arial"/>
          <w:sz w:val="22"/>
          <w:szCs w:val="22"/>
        </w:rPr>
        <w:t>.</w:t>
      </w:r>
    </w:p>
    <w:p w14:paraId="23E5DA12" w14:textId="77777777" w:rsidR="00EF62E3" w:rsidRDefault="00EF62E3" w:rsidP="004A2A83">
      <w:pPr>
        <w:jc w:val="both"/>
        <w:rPr>
          <w:rFonts w:ascii="Arial" w:hAnsi="Arial" w:cs="Arial"/>
          <w:sz w:val="22"/>
          <w:szCs w:val="22"/>
        </w:rPr>
      </w:pPr>
    </w:p>
    <w:p w14:paraId="7FE0E8F4" w14:textId="77777777" w:rsidR="003031A6" w:rsidRDefault="003031A6" w:rsidP="004A2A83">
      <w:pPr>
        <w:jc w:val="both"/>
        <w:rPr>
          <w:rFonts w:ascii="Arial" w:hAnsi="Arial" w:cs="Arial"/>
          <w:sz w:val="22"/>
          <w:szCs w:val="22"/>
        </w:rPr>
      </w:pPr>
      <w:r>
        <w:rPr>
          <w:rFonts w:ascii="Arial" w:hAnsi="Arial" w:cs="Arial"/>
          <w:sz w:val="22"/>
          <w:szCs w:val="22"/>
        </w:rPr>
        <w:t>There are also some disadvantages to Schemes of Arrangement.</w:t>
      </w:r>
    </w:p>
    <w:p w14:paraId="27605B42" w14:textId="77777777" w:rsidR="003031A6" w:rsidRDefault="003031A6" w:rsidP="004A2A83">
      <w:pPr>
        <w:jc w:val="both"/>
        <w:rPr>
          <w:rFonts w:ascii="Arial" w:hAnsi="Arial" w:cs="Arial"/>
          <w:sz w:val="22"/>
          <w:szCs w:val="22"/>
        </w:rPr>
      </w:pPr>
    </w:p>
    <w:p w14:paraId="3C7ECC64" w14:textId="5FC35FCE" w:rsidR="003031A6" w:rsidRDefault="00370B49" w:rsidP="004A2A83">
      <w:pPr>
        <w:pStyle w:val="ListParagraph"/>
        <w:numPr>
          <w:ilvl w:val="0"/>
          <w:numId w:val="30"/>
        </w:numPr>
        <w:jc w:val="both"/>
        <w:rPr>
          <w:rFonts w:ascii="Arial" w:hAnsi="Arial" w:cs="Arial"/>
          <w:sz w:val="22"/>
          <w:szCs w:val="22"/>
        </w:rPr>
      </w:pPr>
      <w:r w:rsidRPr="003031A6">
        <w:rPr>
          <w:rFonts w:ascii="Arial" w:hAnsi="Arial" w:cs="Arial"/>
          <w:sz w:val="22"/>
          <w:szCs w:val="22"/>
        </w:rPr>
        <w:t xml:space="preserve">If used on its own, </w:t>
      </w:r>
      <w:r w:rsidR="00167F5F" w:rsidRPr="003031A6">
        <w:rPr>
          <w:rFonts w:ascii="Arial" w:hAnsi="Arial" w:cs="Arial"/>
          <w:sz w:val="22"/>
          <w:szCs w:val="22"/>
        </w:rPr>
        <w:t xml:space="preserve">one of the downsides to </w:t>
      </w:r>
      <w:r w:rsidRPr="003031A6">
        <w:rPr>
          <w:rFonts w:ascii="Arial" w:hAnsi="Arial" w:cs="Arial"/>
          <w:sz w:val="22"/>
          <w:szCs w:val="22"/>
        </w:rPr>
        <w:t xml:space="preserve">the Scheme of Arrangement </w:t>
      </w:r>
      <w:r w:rsidR="00167F5F" w:rsidRPr="003031A6">
        <w:rPr>
          <w:rFonts w:ascii="Arial" w:hAnsi="Arial" w:cs="Arial"/>
          <w:sz w:val="22"/>
          <w:szCs w:val="22"/>
        </w:rPr>
        <w:t xml:space="preserve">is that it </w:t>
      </w:r>
      <w:r w:rsidRPr="003031A6">
        <w:rPr>
          <w:rFonts w:ascii="Arial" w:hAnsi="Arial" w:cs="Arial"/>
          <w:sz w:val="22"/>
          <w:szCs w:val="22"/>
        </w:rPr>
        <w:t>has no moratorium, so the debtor will not benefit from any stay of proceedings</w:t>
      </w:r>
      <w:r w:rsidR="00167F5F" w:rsidRPr="003031A6">
        <w:rPr>
          <w:rFonts w:ascii="Arial" w:hAnsi="Arial" w:cs="Arial"/>
          <w:sz w:val="22"/>
          <w:szCs w:val="22"/>
        </w:rPr>
        <w:t xml:space="preserve"> and cannot avoid creditor enforcement action</w:t>
      </w:r>
      <w:r w:rsidR="003031A6">
        <w:rPr>
          <w:rFonts w:ascii="Arial" w:hAnsi="Arial" w:cs="Arial"/>
          <w:sz w:val="22"/>
          <w:szCs w:val="22"/>
        </w:rPr>
        <w:t>.</w:t>
      </w:r>
    </w:p>
    <w:p w14:paraId="438C06A5" w14:textId="7EC51E20" w:rsidR="00167F5F" w:rsidRDefault="003031A6" w:rsidP="004A2A83">
      <w:pPr>
        <w:pStyle w:val="ListParagraph"/>
        <w:numPr>
          <w:ilvl w:val="0"/>
          <w:numId w:val="30"/>
        </w:numPr>
        <w:jc w:val="both"/>
        <w:rPr>
          <w:rFonts w:ascii="Arial" w:hAnsi="Arial" w:cs="Arial"/>
          <w:sz w:val="22"/>
          <w:szCs w:val="22"/>
        </w:rPr>
      </w:pPr>
      <w:r>
        <w:rPr>
          <w:rFonts w:ascii="Arial" w:hAnsi="Arial" w:cs="Arial"/>
          <w:sz w:val="22"/>
          <w:szCs w:val="22"/>
        </w:rPr>
        <w:t xml:space="preserve">Where a </w:t>
      </w:r>
      <w:r w:rsidR="00D675CA" w:rsidRPr="003031A6">
        <w:rPr>
          <w:rFonts w:ascii="Arial" w:hAnsi="Arial" w:cs="Arial"/>
          <w:sz w:val="22"/>
          <w:szCs w:val="22"/>
        </w:rPr>
        <w:t>Scheme</w:t>
      </w:r>
      <w:r w:rsidR="00167F5F" w:rsidRPr="003031A6">
        <w:rPr>
          <w:rFonts w:ascii="Arial" w:hAnsi="Arial" w:cs="Arial"/>
          <w:sz w:val="22"/>
          <w:szCs w:val="22"/>
        </w:rPr>
        <w:t xml:space="preserve"> of Arrangement</w:t>
      </w:r>
      <w:r>
        <w:rPr>
          <w:rFonts w:ascii="Arial" w:hAnsi="Arial" w:cs="Arial"/>
          <w:sz w:val="22"/>
          <w:szCs w:val="22"/>
        </w:rPr>
        <w:t xml:space="preserve"> is </w:t>
      </w:r>
      <w:r w:rsidR="00D675CA" w:rsidRPr="003031A6">
        <w:rPr>
          <w:rFonts w:ascii="Arial" w:hAnsi="Arial" w:cs="Arial"/>
          <w:sz w:val="22"/>
          <w:szCs w:val="22"/>
        </w:rPr>
        <w:t xml:space="preserve">being sought by </w:t>
      </w:r>
      <w:r w:rsidR="00167F5F" w:rsidRPr="003031A6">
        <w:rPr>
          <w:rFonts w:ascii="Arial" w:hAnsi="Arial" w:cs="Arial"/>
          <w:sz w:val="22"/>
          <w:szCs w:val="22"/>
        </w:rPr>
        <w:t xml:space="preserve">a Hong Kong company </w:t>
      </w:r>
      <w:r w:rsidR="00D675CA" w:rsidRPr="003031A6">
        <w:rPr>
          <w:rFonts w:ascii="Arial" w:hAnsi="Arial" w:cs="Arial"/>
          <w:sz w:val="22"/>
          <w:szCs w:val="22"/>
        </w:rPr>
        <w:t xml:space="preserve">that </w:t>
      </w:r>
      <w:r w:rsidR="00167F5F" w:rsidRPr="003031A6">
        <w:rPr>
          <w:rFonts w:ascii="Arial" w:hAnsi="Arial" w:cs="Arial"/>
          <w:sz w:val="22"/>
          <w:szCs w:val="22"/>
        </w:rPr>
        <w:t>is listed on the Hong Kong stock exchange, trading in its shares will usually be suspended.</w:t>
      </w:r>
    </w:p>
    <w:p w14:paraId="6B21C04A" w14:textId="0F6BBE48" w:rsidR="000A0820" w:rsidRPr="003031A6" w:rsidRDefault="000A0820" w:rsidP="004A2A83">
      <w:pPr>
        <w:pStyle w:val="ListParagraph"/>
        <w:numPr>
          <w:ilvl w:val="0"/>
          <w:numId w:val="30"/>
        </w:numPr>
        <w:jc w:val="both"/>
        <w:rPr>
          <w:rFonts w:ascii="Arial" w:hAnsi="Arial" w:cs="Arial"/>
          <w:sz w:val="22"/>
          <w:szCs w:val="22"/>
        </w:rPr>
      </w:pPr>
      <w:r>
        <w:rPr>
          <w:rFonts w:ascii="Arial" w:hAnsi="Arial" w:cs="Arial"/>
          <w:sz w:val="22"/>
          <w:szCs w:val="22"/>
        </w:rPr>
        <w:t>A Scheme of Arrangement does not prevent secured creditors from enforcing security in relation to their debts, which could jeopardize the successful implementation of a proposed Scheme.</w:t>
      </w:r>
    </w:p>
    <w:p w14:paraId="73358C64" w14:textId="34652BA3" w:rsidR="00370B49" w:rsidRDefault="00370B49" w:rsidP="004A2A83">
      <w:pPr>
        <w:jc w:val="both"/>
        <w:rPr>
          <w:rFonts w:ascii="Arial" w:hAnsi="Arial" w:cs="Arial"/>
          <w:sz w:val="22"/>
          <w:szCs w:val="22"/>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16D8109A" w:rsidR="003765EF" w:rsidRDefault="003765EF" w:rsidP="00E14FA7">
      <w:pPr>
        <w:jc w:val="both"/>
        <w:rPr>
          <w:rFonts w:ascii="Arial" w:hAnsi="Arial" w:cs="Arial"/>
          <w:sz w:val="22"/>
          <w:szCs w:val="22"/>
          <w:lang w:val="en-GB"/>
        </w:rPr>
      </w:pPr>
    </w:p>
    <w:p w14:paraId="7A01A129" w14:textId="77777777" w:rsidR="005539A9" w:rsidRPr="00D27A96" w:rsidRDefault="005539A9" w:rsidP="00E14FA7">
      <w:pPr>
        <w:jc w:val="both"/>
        <w:rPr>
          <w:rFonts w:ascii="Arial" w:hAnsi="Arial" w:cs="Arial"/>
          <w:sz w:val="22"/>
          <w:szCs w:val="22"/>
          <w:lang w:val="en-GB"/>
        </w:rPr>
      </w:pPr>
    </w:p>
    <w:p w14:paraId="3B212D9B" w14:textId="721AC844" w:rsidR="00383A68" w:rsidRPr="00E61D52" w:rsidRDefault="00383A68" w:rsidP="00383A68">
      <w:pPr>
        <w:jc w:val="both"/>
        <w:rPr>
          <w:rFonts w:ascii="Arial" w:hAnsi="Arial" w:cs="Arial"/>
          <w:sz w:val="22"/>
          <w:szCs w:val="22"/>
        </w:rPr>
      </w:pPr>
      <w:r w:rsidRPr="00E61D52">
        <w:rPr>
          <w:rFonts w:ascii="Arial" w:hAnsi="Arial" w:cs="Arial"/>
          <w:sz w:val="22"/>
          <w:szCs w:val="22"/>
        </w:rPr>
        <w:t>Mr. Chan should consider whether Mountainview Limited is unable to pay its debts, pursuant to section 178 of the CWUMPO.  As Mountainview Limited has financial difficulties, we could assume that it is insolvent and unable to pay its debts.</w:t>
      </w:r>
    </w:p>
    <w:p w14:paraId="41A2921A" w14:textId="55B16A14" w:rsidR="00383A68" w:rsidRPr="00E61D52" w:rsidRDefault="00383A68" w:rsidP="00383A68">
      <w:pPr>
        <w:jc w:val="both"/>
        <w:rPr>
          <w:rFonts w:ascii="Arial" w:hAnsi="Arial" w:cs="Arial"/>
          <w:sz w:val="22"/>
          <w:szCs w:val="22"/>
        </w:rPr>
      </w:pPr>
    </w:p>
    <w:p w14:paraId="123F5C28" w14:textId="6C9A13EF" w:rsidR="00383A68" w:rsidRPr="00E61D52" w:rsidRDefault="00383A68" w:rsidP="00383A68">
      <w:pPr>
        <w:jc w:val="both"/>
        <w:rPr>
          <w:rFonts w:ascii="Arial" w:hAnsi="Arial" w:cs="Arial"/>
          <w:sz w:val="22"/>
          <w:szCs w:val="22"/>
        </w:rPr>
      </w:pPr>
      <w:r w:rsidRPr="00E61D52">
        <w:rPr>
          <w:rFonts w:ascii="Arial" w:hAnsi="Arial" w:cs="Arial"/>
          <w:sz w:val="22"/>
          <w:szCs w:val="22"/>
        </w:rPr>
        <w:t>Mountainview Limited could consider a Scheme of Arrangement as a method of restructuring its debts; however, Mr. Chan has advised that Mountainview Limited is unable to continue in business, so this would likely be futile.</w:t>
      </w:r>
    </w:p>
    <w:p w14:paraId="0ADA583D" w14:textId="7C76AF19" w:rsidR="00383A68" w:rsidRPr="00E61D52" w:rsidRDefault="00383A68" w:rsidP="00383A68">
      <w:pPr>
        <w:jc w:val="both"/>
        <w:rPr>
          <w:rFonts w:ascii="Arial" w:hAnsi="Arial" w:cs="Arial"/>
          <w:sz w:val="22"/>
          <w:szCs w:val="22"/>
        </w:rPr>
      </w:pPr>
    </w:p>
    <w:p w14:paraId="00C102FF" w14:textId="79EE6511" w:rsidR="00383A68" w:rsidRPr="00E61D52" w:rsidRDefault="00383A68" w:rsidP="00383A68">
      <w:pPr>
        <w:jc w:val="both"/>
        <w:rPr>
          <w:rFonts w:ascii="Arial" w:hAnsi="Arial" w:cs="Arial"/>
          <w:sz w:val="22"/>
          <w:szCs w:val="22"/>
        </w:rPr>
      </w:pPr>
      <w:r w:rsidRPr="00E61D52">
        <w:rPr>
          <w:rFonts w:ascii="Arial" w:hAnsi="Arial" w:cs="Arial"/>
          <w:sz w:val="22"/>
          <w:szCs w:val="22"/>
        </w:rPr>
        <w:t>Mountainview Limited should, therefore, seek to commence a creditors’ voluntary liquidation procedure</w:t>
      </w:r>
      <w:r w:rsidR="009A4A47" w:rsidRPr="00E61D52">
        <w:rPr>
          <w:rFonts w:ascii="Arial" w:hAnsi="Arial" w:cs="Arial"/>
          <w:sz w:val="22"/>
          <w:szCs w:val="22"/>
        </w:rPr>
        <w:t xml:space="preserve"> to wind up the comp</w:t>
      </w:r>
      <w:r w:rsidR="00A72F14">
        <w:rPr>
          <w:rFonts w:ascii="Arial" w:hAnsi="Arial" w:cs="Arial"/>
          <w:sz w:val="22"/>
          <w:szCs w:val="22"/>
        </w:rPr>
        <w:t>a</w:t>
      </w:r>
      <w:r w:rsidR="009A4A47" w:rsidRPr="00E61D52">
        <w:rPr>
          <w:rFonts w:ascii="Arial" w:hAnsi="Arial" w:cs="Arial"/>
          <w:sz w:val="22"/>
          <w:szCs w:val="22"/>
        </w:rPr>
        <w:t>ny</w:t>
      </w:r>
      <w:r w:rsidRPr="00E61D52">
        <w:rPr>
          <w:rFonts w:ascii="Arial" w:hAnsi="Arial" w:cs="Arial"/>
          <w:sz w:val="22"/>
          <w:szCs w:val="22"/>
        </w:rPr>
        <w:t>.  To do so, Mr. Chan should initially recommend to the shareholders of Mountainview Limited that they should pass a special resolution to wind up the company, then a meeting of the company’s creditors should be called within 14 days</w:t>
      </w:r>
      <w:r w:rsidR="00A72F14">
        <w:rPr>
          <w:rFonts w:ascii="Arial" w:hAnsi="Arial" w:cs="Arial"/>
          <w:sz w:val="22"/>
          <w:szCs w:val="22"/>
        </w:rPr>
        <w:t xml:space="preserve"> of the passing of the shareholders’ resolution</w:t>
      </w:r>
      <w:r w:rsidRPr="00E61D52">
        <w:rPr>
          <w:rFonts w:ascii="Arial" w:hAnsi="Arial" w:cs="Arial"/>
          <w:sz w:val="22"/>
          <w:szCs w:val="22"/>
        </w:rPr>
        <w:t>.</w:t>
      </w:r>
    </w:p>
    <w:p w14:paraId="2A20068C" w14:textId="6C50E690" w:rsidR="00383A68" w:rsidRPr="00E61D52" w:rsidRDefault="00383A68" w:rsidP="00383A68">
      <w:pPr>
        <w:jc w:val="both"/>
        <w:rPr>
          <w:rFonts w:ascii="Arial" w:hAnsi="Arial" w:cs="Arial"/>
          <w:sz w:val="22"/>
          <w:szCs w:val="22"/>
        </w:rPr>
      </w:pPr>
    </w:p>
    <w:p w14:paraId="79B6100B" w14:textId="6BC3553E" w:rsidR="00E61D52" w:rsidRPr="00E61D52" w:rsidRDefault="005539A9" w:rsidP="00383A68">
      <w:pPr>
        <w:jc w:val="both"/>
        <w:rPr>
          <w:rFonts w:ascii="Arial" w:hAnsi="Arial" w:cs="Arial"/>
          <w:sz w:val="22"/>
          <w:szCs w:val="22"/>
        </w:rPr>
      </w:pPr>
      <w:r>
        <w:rPr>
          <w:rFonts w:ascii="Arial" w:hAnsi="Arial" w:cs="Arial"/>
          <w:sz w:val="22"/>
          <w:szCs w:val="22"/>
        </w:rPr>
        <w:t xml:space="preserve">A liquidator should behave </w:t>
      </w:r>
      <w:r w:rsidR="00E61D52" w:rsidRPr="00E61D52">
        <w:rPr>
          <w:rFonts w:ascii="Arial" w:hAnsi="Arial" w:cs="Arial"/>
          <w:sz w:val="22"/>
          <w:szCs w:val="22"/>
        </w:rPr>
        <w:t>ethically</w:t>
      </w:r>
      <w:r>
        <w:rPr>
          <w:rFonts w:ascii="Arial" w:hAnsi="Arial" w:cs="Arial"/>
          <w:sz w:val="22"/>
          <w:szCs w:val="22"/>
        </w:rPr>
        <w:t xml:space="preserve"> and in the best interests of the creditors of Mountainview Limited; therefore, </w:t>
      </w:r>
      <w:r w:rsidR="00E61D52" w:rsidRPr="00E61D52">
        <w:rPr>
          <w:rFonts w:ascii="Arial" w:hAnsi="Arial" w:cs="Arial"/>
          <w:sz w:val="22"/>
          <w:szCs w:val="22"/>
        </w:rPr>
        <w:t>Mr. Chan cannot appoint a “friendly” liquidator</w:t>
      </w:r>
      <w:r>
        <w:rPr>
          <w:rFonts w:ascii="Arial" w:hAnsi="Arial" w:cs="Arial"/>
          <w:sz w:val="22"/>
          <w:szCs w:val="22"/>
        </w:rPr>
        <w:t xml:space="preserve"> who will not carry out investigations</w:t>
      </w:r>
      <w:r w:rsidR="00E61D52" w:rsidRPr="00E61D52">
        <w:rPr>
          <w:rFonts w:ascii="Arial" w:hAnsi="Arial" w:cs="Arial"/>
          <w:sz w:val="22"/>
          <w:szCs w:val="22"/>
        </w:rPr>
        <w:t xml:space="preserve">.  For this reason, Mr. Chan should consider the nature of any transactions that have taken place that could be considered </w:t>
      </w:r>
      <w:r>
        <w:rPr>
          <w:rFonts w:ascii="Arial" w:hAnsi="Arial" w:cs="Arial"/>
          <w:sz w:val="22"/>
          <w:szCs w:val="22"/>
        </w:rPr>
        <w:t xml:space="preserve">as </w:t>
      </w:r>
      <w:r w:rsidR="00E61D52" w:rsidRPr="00E61D52">
        <w:rPr>
          <w:rFonts w:ascii="Arial" w:hAnsi="Arial" w:cs="Arial"/>
          <w:sz w:val="22"/>
          <w:szCs w:val="22"/>
        </w:rPr>
        <w:t>antecedent</w:t>
      </w:r>
      <w:r w:rsidRPr="005539A9">
        <w:rPr>
          <w:rFonts w:ascii="Arial" w:hAnsi="Arial" w:cs="Arial"/>
          <w:sz w:val="22"/>
          <w:szCs w:val="22"/>
        </w:rPr>
        <w:t xml:space="preserve"> </w:t>
      </w:r>
      <w:r w:rsidRPr="00E61D52">
        <w:rPr>
          <w:rFonts w:ascii="Arial" w:hAnsi="Arial" w:cs="Arial"/>
          <w:sz w:val="22"/>
          <w:szCs w:val="22"/>
        </w:rPr>
        <w:t>transactions</w:t>
      </w:r>
      <w:r w:rsidR="00E61D52" w:rsidRPr="00E61D52">
        <w:rPr>
          <w:rFonts w:ascii="Arial" w:hAnsi="Arial" w:cs="Arial"/>
          <w:sz w:val="22"/>
          <w:szCs w:val="22"/>
        </w:rPr>
        <w:t>.  Any duly appointed liquidator would have a duty to investigate the company’s transactions and to take over and investigate the company’s books and records.  If any misconduct is identified to have taken place, the liquidator has power to take appropriate actions against those guilty of any misconduct, which may include Mr. Chan as the sole director of the company.</w:t>
      </w:r>
    </w:p>
    <w:p w14:paraId="101B17E2" w14:textId="77777777" w:rsidR="00E61D52" w:rsidRDefault="00E61D52" w:rsidP="00383A68">
      <w:pPr>
        <w:jc w:val="both"/>
        <w:rPr>
          <w:rFonts w:ascii="Arial" w:hAnsi="Arial" w:cs="Arial"/>
          <w:color w:val="7B7B7B" w:themeColor="accent3" w:themeShade="BF"/>
          <w:sz w:val="22"/>
          <w:szCs w:val="22"/>
          <w:highlight w:val="yellow"/>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21929433" w:rsidR="003765EF" w:rsidRDefault="003765EF" w:rsidP="007E1E1F">
      <w:pPr>
        <w:autoSpaceDE w:val="0"/>
        <w:autoSpaceDN w:val="0"/>
        <w:adjustRightInd w:val="0"/>
        <w:jc w:val="both"/>
        <w:rPr>
          <w:rFonts w:ascii="Arial" w:hAnsi="Arial" w:cs="Arial"/>
          <w:sz w:val="22"/>
          <w:szCs w:val="22"/>
          <w:lang w:val="en-GB"/>
        </w:rPr>
      </w:pPr>
    </w:p>
    <w:p w14:paraId="0F4C3329" w14:textId="77777777" w:rsidR="005539A9" w:rsidRDefault="005539A9" w:rsidP="007E1E1F">
      <w:pPr>
        <w:autoSpaceDE w:val="0"/>
        <w:autoSpaceDN w:val="0"/>
        <w:adjustRightInd w:val="0"/>
        <w:jc w:val="both"/>
        <w:rPr>
          <w:rFonts w:ascii="Arial" w:hAnsi="Arial" w:cs="Arial"/>
          <w:sz w:val="22"/>
          <w:szCs w:val="22"/>
          <w:lang w:val="en-GB"/>
        </w:rPr>
      </w:pPr>
    </w:p>
    <w:p w14:paraId="4009A8DA" w14:textId="5121EF32" w:rsidR="00087D14" w:rsidRDefault="00D814A1" w:rsidP="007E1E1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Assuming that the charge held by GFL is valid, the </w:t>
      </w:r>
      <w:r w:rsidR="00087D14">
        <w:rPr>
          <w:rFonts w:ascii="Arial" w:hAnsi="Arial" w:cs="Arial"/>
          <w:sz w:val="22"/>
          <w:szCs w:val="22"/>
          <w:lang w:val="en-GB"/>
        </w:rPr>
        <w:t>receiver in this instance may be appointed in accordance with the terms of the charge document and the appointment will take affect from the date that the written deed or document of appointment from GFL is received and accepted in writing by the receiver.</w:t>
      </w:r>
    </w:p>
    <w:p w14:paraId="52049B98" w14:textId="2910CA9B" w:rsidR="00B642E7" w:rsidRDefault="00B642E7" w:rsidP="007E1E1F">
      <w:pPr>
        <w:autoSpaceDE w:val="0"/>
        <w:autoSpaceDN w:val="0"/>
        <w:adjustRightInd w:val="0"/>
        <w:jc w:val="both"/>
        <w:rPr>
          <w:rFonts w:ascii="Arial" w:hAnsi="Arial" w:cs="Arial"/>
          <w:sz w:val="22"/>
          <w:szCs w:val="22"/>
          <w:lang w:val="en-GB"/>
        </w:rPr>
      </w:pPr>
    </w:p>
    <w:p w14:paraId="04396CC9" w14:textId="5F3D4205" w:rsidR="00B642E7" w:rsidRDefault="00B642E7" w:rsidP="007E1E1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liquidator should consider </w:t>
      </w:r>
      <w:r w:rsidR="005539A9">
        <w:rPr>
          <w:rFonts w:ascii="Arial" w:hAnsi="Arial" w:cs="Arial"/>
          <w:sz w:val="22"/>
          <w:szCs w:val="22"/>
          <w:lang w:val="en-GB"/>
        </w:rPr>
        <w:t xml:space="preserve">whether </w:t>
      </w:r>
      <w:r>
        <w:rPr>
          <w:rFonts w:ascii="Arial" w:hAnsi="Arial" w:cs="Arial"/>
          <w:sz w:val="22"/>
          <w:szCs w:val="22"/>
          <w:lang w:val="en-GB"/>
        </w:rPr>
        <w:t>the appointment of the receiver is valid.  The appointment of a receiver requires that, within seven (7) days of the appointment, a statement must be delivered to the Registrar of Companies in relation to the appointment, which provides the identity of the receiver.</w:t>
      </w:r>
    </w:p>
    <w:p w14:paraId="4F444886" w14:textId="76FC6DB8" w:rsidR="00087D14" w:rsidRDefault="00087D14" w:rsidP="007E1E1F">
      <w:pPr>
        <w:autoSpaceDE w:val="0"/>
        <w:autoSpaceDN w:val="0"/>
        <w:adjustRightInd w:val="0"/>
        <w:jc w:val="both"/>
        <w:rPr>
          <w:rFonts w:ascii="Arial" w:hAnsi="Arial" w:cs="Arial"/>
          <w:sz w:val="22"/>
          <w:szCs w:val="22"/>
          <w:lang w:val="en-GB"/>
        </w:rPr>
      </w:pPr>
    </w:p>
    <w:p w14:paraId="4D0A19D7" w14:textId="7CD31A44" w:rsidR="00087D14" w:rsidRDefault="00087D14" w:rsidP="007E1E1F">
      <w:pPr>
        <w:autoSpaceDE w:val="0"/>
        <w:autoSpaceDN w:val="0"/>
        <w:adjustRightInd w:val="0"/>
        <w:jc w:val="both"/>
        <w:rPr>
          <w:rFonts w:ascii="Arial" w:hAnsi="Arial" w:cs="Arial"/>
          <w:sz w:val="22"/>
          <w:szCs w:val="22"/>
          <w:lang w:val="en-GB"/>
        </w:rPr>
      </w:pPr>
      <w:r>
        <w:rPr>
          <w:rFonts w:ascii="Arial" w:hAnsi="Arial" w:cs="Arial"/>
          <w:sz w:val="22"/>
          <w:szCs w:val="22"/>
          <w:lang w:val="en-GB"/>
        </w:rPr>
        <w:t>The powers of the receiver are limited only to the powers set out in the charge document.  In the case of Kite Limited, the appointed receiver’s powers will only be in relation to Kite’s receivables.</w:t>
      </w:r>
    </w:p>
    <w:p w14:paraId="03B7DC45" w14:textId="049C8C63" w:rsidR="00087D14" w:rsidRDefault="00087D14" w:rsidP="007E1E1F">
      <w:pPr>
        <w:autoSpaceDE w:val="0"/>
        <w:autoSpaceDN w:val="0"/>
        <w:adjustRightInd w:val="0"/>
        <w:jc w:val="both"/>
        <w:rPr>
          <w:rFonts w:ascii="Arial" w:hAnsi="Arial" w:cs="Arial"/>
          <w:sz w:val="22"/>
          <w:szCs w:val="22"/>
          <w:lang w:val="en-GB"/>
        </w:rPr>
      </w:pPr>
    </w:p>
    <w:p w14:paraId="3528874C" w14:textId="2B9EEBF7" w:rsidR="006F20C5" w:rsidRDefault="00087D14" w:rsidP="007E1E1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w:t>
      </w:r>
      <w:r w:rsidR="006F20C5">
        <w:rPr>
          <w:rFonts w:ascii="Arial" w:hAnsi="Arial" w:cs="Arial"/>
          <w:sz w:val="22"/>
          <w:szCs w:val="22"/>
          <w:lang w:val="en-GB"/>
        </w:rPr>
        <w:t xml:space="preserve">receiver shall have power to realise Kite’s receivables and is entitled to be reimbursed from the realisations of these assets.  When realising the Kite’s receivables, the </w:t>
      </w:r>
      <w:r>
        <w:rPr>
          <w:rFonts w:ascii="Arial" w:hAnsi="Arial" w:cs="Arial"/>
          <w:sz w:val="22"/>
          <w:szCs w:val="22"/>
          <w:lang w:val="en-GB"/>
        </w:rPr>
        <w:t xml:space="preserve">receiver’s duties </w:t>
      </w:r>
      <w:r w:rsidR="006F20C5">
        <w:rPr>
          <w:rFonts w:ascii="Arial" w:hAnsi="Arial" w:cs="Arial"/>
          <w:sz w:val="22"/>
          <w:szCs w:val="22"/>
          <w:lang w:val="en-GB"/>
        </w:rPr>
        <w:t>are owed to GFL.</w:t>
      </w:r>
    </w:p>
    <w:p w14:paraId="073F55D8" w14:textId="5875B163" w:rsidR="006F20C5" w:rsidRDefault="006F20C5" w:rsidP="007E1E1F">
      <w:pPr>
        <w:autoSpaceDE w:val="0"/>
        <w:autoSpaceDN w:val="0"/>
        <w:adjustRightInd w:val="0"/>
        <w:jc w:val="both"/>
        <w:rPr>
          <w:rFonts w:ascii="Arial" w:hAnsi="Arial" w:cs="Arial"/>
          <w:sz w:val="22"/>
          <w:szCs w:val="22"/>
          <w:lang w:val="en-GB"/>
        </w:rPr>
      </w:pPr>
    </w:p>
    <w:p w14:paraId="0D360666" w14:textId="3CEB5E53" w:rsidR="006F20C5" w:rsidRDefault="006F20C5" w:rsidP="007E1E1F">
      <w:pPr>
        <w:autoSpaceDE w:val="0"/>
        <w:autoSpaceDN w:val="0"/>
        <w:adjustRightInd w:val="0"/>
        <w:jc w:val="both"/>
        <w:rPr>
          <w:rFonts w:ascii="Arial" w:hAnsi="Arial" w:cs="Arial"/>
          <w:sz w:val="22"/>
          <w:szCs w:val="22"/>
          <w:lang w:val="en-GB"/>
        </w:rPr>
      </w:pPr>
      <w:r>
        <w:rPr>
          <w:rFonts w:ascii="Arial" w:hAnsi="Arial" w:cs="Arial"/>
          <w:sz w:val="22"/>
          <w:szCs w:val="22"/>
          <w:lang w:val="en-GB"/>
        </w:rPr>
        <w:t>Even though Kite is now in a liquidation procedure and a liquidator has been formally appointed, this does not affect the receiver’s rights to hold and realise Kite’s receivables.  The liquidator of Kite is not entitled to receive realisations from Kite’s receivables to settle costs and expenses of the liquidation, nor can they be used to pay a dividend to Kite’s unsecured creditors, unless sufficient realisations are achieved that would settle GFL’s claim in full, as well as all reasonable costs of the receivership.  The balance thereafter should then be passed onto the liquidation estate.</w:t>
      </w:r>
    </w:p>
    <w:p w14:paraId="2C8E6B59" w14:textId="77777777" w:rsidR="006F20C5" w:rsidRDefault="006F20C5" w:rsidP="007E1E1F">
      <w:pPr>
        <w:autoSpaceDE w:val="0"/>
        <w:autoSpaceDN w:val="0"/>
        <w:adjustRightInd w:val="0"/>
        <w:jc w:val="both"/>
        <w:rPr>
          <w:rFonts w:ascii="Arial" w:hAnsi="Arial" w:cs="Arial"/>
          <w:sz w:val="22"/>
          <w:szCs w:val="22"/>
          <w:lang w:val="en-GB"/>
        </w:rPr>
      </w:pPr>
    </w:p>
    <w:p w14:paraId="38E34905" w14:textId="7F326AC4" w:rsidR="006F20C5" w:rsidRDefault="00B13E8A" w:rsidP="007E1E1F">
      <w:pPr>
        <w:autoSpaceDE w:val="0"/>
        <w:autoSpaceDN w:val="0"/>
        <w:adjustRightInd w:val="0"/>
        <w:jc w:val="both"/>
        <w:rPr>
          <w:rFonts w:ascii="Arial" w:hAnsi="Arial" w:cs="Arial"/>
          <w:sz w:val="22"/>
          <w:szCs w:val="22"/>
          <w:lang w:val="en-GB"/>
        </w:rPr>
      </w:pPr>
      <w:r>
        <w:rPr>
          <w:rFonts w:ascii="Arial" w:hAnsi="Arial" w:cs="Arial"/>
          <w:sz w:val="22"/>
          <w:szCs w:val="22"/>
          <w:lang w:val="en-GB"/>
        </w:rPr>
        <w:t>However, if there are any preferential creditor claims in the liquidation of Kite, assuming that there are insufficient assets in Kite’s liquidation estate to settle such claims, given that the receivables subject to GFL’s charge are noted as Kite’s only asset, any realisations in this case must be used to meet claims of the preferential creditors.</w:t>
      </w:r>
    </w:p>
    <w:p w14:paraId="4C36E740" w14:textId="1DB741C0" w:rsidR="009274FA" w:rsidRDefault="009274FA" w:rsidP="007E1E1F">
      <w:pPr>
        <w:autoSpaceDE w:val="0"/>
        <w:autoSpaceDN w:val="0"/>
        <w:adjustRightInd w:val="0"/>
        <w:jc w:val="both"/>
        <w:rPr>
          <w:rFonts w:ascii="Arial" w:hAnsi="Arial" w:cs="Arial"/>
          <w:sz w:val="22"/>
          <w:szCs w:val="22"/>
          <w:lang w:val="en-GB"/>
        </w:rPr>
      </w:pPr>
    </w:p>
    <w:p w14:paraId="1A623254" w14:textId="12A0A3B7" w:rsidR="009274FA" w:rsidRDefault="009274FA" w:rsidP="007E1E1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As a further point, the liquidator should consider </w:t>
      </w:r>
      <w:r w:rsidR="005539A9">
        <w:rPr>
          <w:rFonts w:ascii="Arial" w:hAnsi="Arial" w:cs="Arial"/>
          <w:sz w:val="22"/>
          <w:szCs w:val="22"/>
          <w:lang w:val="en-GB"/>
        </w:rPr>
        <w:t>whether</w:t>
      </w:r>
      <w:r>
        <w:rPr>
          <w:rFonts w:ascii="Arial" w:hAnsi="Arial" w:cs="Arial"/>
          <w:sz w:val="22"/>
          <w:szCs w:val="22"/>
          <w:lang w:val="en-GB"/>
        </w:rPr>
        <w:t>, if the receivables subject to GFL’s charge are Kite’s only assets, this may constitute a charge over the whole undertaking of the business.  If this proves to be the case, the liquidator should be mindful that the receiver’s appointment could be as a “receiver and manger”, which would afford wider powers to manage the Company’s affairs.</w:t>
      </w:r>
    </w:p>
    <w:p w14:paraId="6024CC53" w14:textId="77777777" w:rsidR="006F20C5" w:rsidRDefault="006F20C5" w:rsidP="007E1E1F">
      <w:pPr>
        <w:autoSpaceDE w:val="0"/>
        <w:autoSpaceDN w:val="0"/>
        <w:adjustRightInd w:val="0"/>
        <w:jc w:val="both"/>
        <w:rPr>
          <w:rFonts w:ascii="Arial" w:hAnsi="Arial" w:cs="Arial"/>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 xml:space="preserve">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w:t>
      </w:r>
      <w:r w:rsidRPr="007E1E1F">
        <w:rPr>
          <w:rFonts w:ascii="Arial" w:hAnsi="Arial" w:cs="Arial"/>
          <w:sz w:val="22"/>
          <w:szCs w:val="22"/>
        </w:rPr>
        <w:lastRenderedPageBreak/>
        <w:t>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C2328B" w:rsidRDefault="007E1E1F" w:rsidP="007E1E1F">
      <w:pPr>
        <w:jc w:val="both"/>
        <w:rPr>
          <w:rFonts w:ascii="Arial" w:hAnsi="Arial" w:cs="Arial"/>
          <w:sz w:val="22"/>
          <w:szCs w:val="22"/>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5836EB2A" w:rsidR="003765EF" w:rsidRDefault="003765EF" w:rsidP="00E14FA7">
      <w:pPr>
        <w:jc w:val="both"/>
        <w:rPr>
          <w:rFonts w:ascii="Arial" w:hAnsi="Arial" w:cs="Arial"/>
          <w:sz w:val="22"/>
          <w:szCs w:val="22"/>
        </w:rPr>
      </w:pPr>
    </w:p>
    <w:p w14:paraId="4DE89B79" w14:textId="77777777" w:rsidR="005539A9" w:rsidRPr="00C2328B" w:rsidRDefault="005539A9" w:rsidP="00E14FA7">
      <w:pPr>
        <w:jc w:val="both"/>
        <w:rPr>
          <w:rFonts w:ascii="Arial" w:hAnsi="Arial" w:cs="Arial"/>
          <w:sz w:val="22"/>
          <w:szCs w:val="22"/>
        </w:rPr>
      </w:pPr>
    </w:p>
    <w:p w14:paraId="34B97763" w14:textId="397D3ED4" w:rsidR="00C2328B" w:rsidRPr="00C2328B" w:rsidRDefault="00C2328B" w:rsidP="00C2328B">
      <w:pPr>
        <w:jc w:val="both"/>
        <w:rPr>
          <w:rFonts w:ascii="Arial" w:hAnsi="Arial" w:cs="Arial"/>
          <w:sz w:val="22"/>
          <w:szCs w:val="22"/>
        </w:rPr>
      </w:pPr>
      <w:r w:rsidRPr="00C2328B">
        <w:rPr>
          <w:rFonts w:ascii="Arial" w:hAnsi="Arial" w:cs="Arial"/>
          <w:sz w:val="22"/>
          <w:szCs w:val="22"/>
        </w:rPr>
        <w:t>When assessing the validity of the winding up order and the standing that Mr. Xu had for bringing the winding up petition, the liquidator should take into consideration the anti-deprivation principle.</w:t>
      </w:r>
      <w:r w:rsidR="00A42563">
        <w:rPr>
          <w:rFonts w:ascii="Arial" w:hAnsi="Arial" w:cs="Arial"/>
          <w:sz w:val="22"/>
          <w:szCs w:val="22"/>
        </w:rPr>
        <w:t xml:space="preserve">  </w:t>
      </w:r>
      <w:r w:rsidR="00961ACE">
        <w:rPr>
          <w:rFonts w:ascii="Arial" w:hAnsi="Arial" w:cs="Arial"/>
          <w:sz w:val="22"/>
          <w:szCs w:val="22"/>
        </w:rPr>
        <w:t xml:space="preserve">Although </w:t>
      </w:r>
      <w:r w:rsidR="00961ACE" w:rsidRPr="00961ACE">
        <w:rPr>
          <w:rFonts w:ascii="Arial" w:hAnsi="Arial" w:cs="Arial"/>
          <w:i/>
          <w:sz w:val="22"/>
          <w:szCs w:val="22"/>
        </w:rPr>
        <w:t>ipso facto</w:t>
      </w:r>
      <w:r w:rsidR="00961ACE">
        <w:rPr>
          <w:rFonts w:ascii="Arial" w:hAnsi="Arial" w:cs="Arial"/>
          <w:sz w:val="22"/>
          <w:szCs w:val="22"/>
        </w:rPr>
        <w:t xml:space="preserve"> clauses are usually upheld, the </w:t>
      </w:r>
      <w:r w:rsidR="00A42563">
        <w:rPr>
          <w:rFonts w:ascii="Arial" w:hAnsi="Arial" w:cs="Arial"/>
          <w:sz w:val="22"/>
          <w:szCs w:val="22"/>
        </w:rPr>
        <w:t>aim of th</w:t>
      </w:r>
      <w:r w:rsidR="00AF57D7">
        <w:rPr>
          <w:rFonts w:ascii="Arial" w:hAnsi="Arial" w:cs="Arial"/>
          <w:sz w:val="22"/>
          <w:szCs w:val="22"/>
        </w:rPr>
        <w:t>e anti</w:t>
      </w:r>
      <w:r w:rsidR="00961ACE">
        <w:rPr>
          <w:rFonts w:ascii="Arial" w:hAnsi="Arial" w:cs="Arial"/>
          <w:sz w:val="22"/>
          <w:szCs w:val="22"/>
        </w:rPr>
        <w:t xml:space="preserve">-deprivation </w:t>
      </w:r>
      <w:r w:rsidR="00A42563">
        <w:rPr>
          <w:rFonts w:ascii="Arial" w:hAnsi="Arial" w:cs="Arial"/>
          <w:sz w:val="22"/>
          <w:szCs w:val="22"/>
        </w:rPr>
        <w:t>principle is to prevent parties from using contractual agreements to give an advantage to one of the contracting parties in the event of the insolvency of another.</w:t>
      </w:r>
    </w:p>
    <w:p w14:paraId="1C700450" w14:textId="3C2163A4" w:rsidR="00C2328B" w:rsidRPr="00734F43" w:rsidRDefault="00C2328B" w:rsidP="00C2328B">
      <w:pPr>
        <w:jc w:val="both"/>
        <w:rPr>
          <w:rFonts w:ascii="Arial" w:hAnsi="Arial" w:cs="Arial"/>
          <w:sz w:val="22"/>
          <w:szCs w:val="22"/>
        </w:rPr>
      </w:pPr>
    </w:p>
    <w:p w14:paraId="67F869F6" w14:textId="09D3967F" w:rsidR="00AF57D7" w:rsidRDefault="00734F43" w:rsidP="00C2328B">
      <w:pPr>
        <w:jc w:val="both"/>
        <w:rPr>
          <w:rFonts w:ascii="Arial" w:hAnsi="Arial" w:cs="Arial"/>
          <w:sz w:val="22"/>
          <w:szCs w:val="22"/>
        </w:rPr>
      </w:pPr>
      <w:r w:rsidRPr="00734F43">
        <w:rPr>
          <w:rFonts w:ascii="Arial" w:hAnsi="Arial" w:cs="Arial"/>
          <w:sz w:val="22"/>
          <w:szCs w:val="22"/>
        </w:rPr>
        <w:t xml:space="preserve">Mr. Xu is a creditor of SPL by way of his investment.  Given that the insolvency clause in the FA renders the requirement to repay Mr. Xu void, this essentially extinguishes Mr. Xu’s debt, for which he has paid a principal sum of USD 20 million.  The liquidator should take the view that this clause in the FA goes against the anti-deprivation principle and should not stand.  It could be argued that the interest element owed on Mr. Xu’s loan (USD 2 million) could be rendered void, however, the principal loan amount of USD 20 million should rank as a liability of SPL, even in the event of insolvency. </w:t>
      </w:r>
      <w:r>
        <w:rPr>
          <w:rFonts w:ascii="Arial" w:hAnsi="Arial" w:cs="Arial"/>
          <w:sz w:val="22"/>
          <w:szCs w:val="22"/>
        </w:rPr>
        <w:t xml:space="preserve"> There should, therefore, be </w:t>
      </w:r>
      <w:r w:rsidR="00035C34">
        <w:rPr>
          <w:rFonts w:ascii="Arial" w:hAnsi="Arial" w:cs="Arial"/>
          <w:sz w:val="22"/>
          <w:szCs w:val="22"/>
        </w:rPr>
        <w:t xml:space="preserve">little </w:t>
      </w:r>
      <w:r>
        <w:rPr>
          <w:rFonts w:ascii="Arial" w:hAnsi="Arial" w:cs="Arial"/>
          <w:sz w:val="22"/>
          <w:szCs w:val="22"/>
        </w:rPr>
        <w:t>concern with regards to M</w:t>
      </w:r>
      <w:r w:rsidR="00035C34">
        <w:rPr>
          <w:rFonts w:ascii="Arial" w:hAnsi="Arial" w:cs="Arial"/>
          <w:sz w:val="22"/>
          <w:szCs w:val="22"/>
        </w:rPr>
        <w:t>r</w:t>
      </w:r>
      <w:r>
        <w:rPr>
          <w:rFonts w:ascii="Arial" w:hAnsi="Arial" w:cs="Arial"/>
          <w:sz w:val="22"/>
          <w:szCs w:val="22"/>
        </w:rPr>
        <w:t>. Xu’s standing to bring the winding up petition against SPL.</w:t>
      </w:r>
    </w:p>
    <w:p w14:paraId="0276AFA3" w14:textId="53D967C2" w:rsidR="00035C34" w:rsidRDefault="00035C34" w:rsidP="00C2328B">
      <w:pPr>
        <w:jc w:val="both"/>
        <w:rPr>
          <w:rFonts w:ascii="Arial" w:hAnsi="Arial" w:cs="Arial"/>
          <w:sz w:val="22"/>
          <w:szCs w:val="22"/>
        </w:rPr>
      </w:pPr>
    </w:p>
    <w:p w14:paraId="7D175A9F" w14:textId="225EE12F" w:rsidR="00C2328B" w:rsidRDefault="00C73523" w:rsidP="00734F43">
      <w:pPr>
        <w:jc w:val="both"/>
        <w:rPr>
          <w:rFonts w:ascii="Arial" w:hAnsi="Arial" w:cs="Arial"/>
          <w:sz w:val="22"/>
          <w:szCs w:val="22"/>
        </w:rPr>
      </w:pPr>
      <w:r>
        <w:rPr>
          <w:rFonts w:ascii="Arial" w:hAnsi="Arial" w:cs="Arial"/>
          <w:sz w:val="22"/>
          <w:szCs w:val="22"/>
        </w:rPr>
        <w:lastRenderedPageBreak/>
        <w:t xml:space="preserve">In order to take meaningful steps with regards to the liquidation in Hong Kong, the </w:t>
      </w:r>
      <w:r w:rsidR="00035C34">
        <w:rPr>
          <w:rFonts w:ascii="Arial" w:hAnsi="Arial" w:cs="Arial"/>
          <w:sz w:val="22"/>
          <w:szCs w:val="22"/>
        </w:rPr>
        <w:t xml:space="preserve">BVI liquidator </w:t>
      </w:r>
      <w:r w:rsidR="00FF63CD">
        <w:rPr>
          <w:rFonts w:ascii="Arial" w:hAnsi="Arial" w:cs="Arial"/>
          <w:sz w:val="22"/>
          <w:szCs w:val="22"/>
        </w:rPr>
        <w:t xml:space="preserve">should consider obtaining formal </w:t>
      </w:r>
      <w:r>
        <w:rPr>
          <w:rFonts w:ascii="Arial" w:hAnsi="Arial" w:cs="Arial"/>
          <w:sz w:val="22"/>
          <w:szCs w:val="22"/>
        </w:rPr>
        <w:t>recognition of the liquidation and of the liquidator’s appointment</w:t>
      </w:r>
      <w:r w:rsidR="00FD6D3C">
        <w:rPr>
          <w:rFonts w:ascii="Arial" w:hAnsi="Arial" w:cs="Arial"/>
          <w:sz w:val="22"/>
          <w:szCs w:val="22"/>
        </w:rPr>
        <w:t xml:space="preserve"> in Hong Kong</w:t>
      </w:r>
      <w:r>
        <w:rPr>
          <w:rFonts w:ascii="Arial" w:hAnsi="Arial" w:cs="Arial"/>
          <w:sz w:val="22"/>
          <w:szCs w:val="22"/>
        </w:rPr>
        <w:t xml:space="preserve">. The BVI liquidator </w:t>
      </w:r>
      <w:r w:rsidR="00035C34">
        <w:rPr>
          <w:rFonts w:ascii="Arial" w:hAnsi="Arial" w:cs="Arial"/>
          <w:sz w:val="22"/>
          <w:szCs w:val="22"/>
        </w:rPr>
        <w:t xml:space="preserve">should note that Hong </w:t>
      </w:r>
      <w:r w:rsidRPr="00C73523">
        <w:rPr>
          <w:rFonts w:ascii="Arial" w:hAnsi="Arial" w:cs="Arial"/>
          <w:sz w:val="22"/>
          <w:szCs w:val="22"/>
        </w:rPr>
        <w:t>Kong’s insolvency legislation does not contain any provision dealing with cross-border insolvency</w:t>
      </w:r>
      <w:r>
        <w:rPr>
          <w:rFonts w:ascii="Arial" w:hAnsi="Arial" w:cs="Arial"/>
          <w:sz w:val="22"/>
          <w:szCs w:val="22"/>
        </w:rPr>
        <w:t xml:space="preserve"> and it </w:t>
      </w:r>
      <w:r w:rsidRPr="00C73523">
        <w:rPr>
          <w:rFonts w:ascii="Arial" w:hAnsi="Arial" w:cs="Arial"/>
          <w:sz w:val="22"/>
          <w:szCs w:val="22"/>
        </w:rPr>
        <w:t>has not adopted the UNCITRAL Model Law on Cross-Border Insolvency</w:t>
      </w:r>
      <w:r>
        <w:rPr>
          <w:rFonts w:ascii="Arial" w:hAnsi="Arial" w:cs="Arial"/>
          <w:sz w:val="22"/>
          <w:szCs w:val="22"/>
        </w:rPr>
        <w:t>.</w:t>
      </w:r>
    </w:p>
    <w:p w14:paraId="7164219B" w14:textId="761D268F" w:rsidR="00FF63CD" w:rsidRDefault="00FF63CD" w:rsidP="00734F43">
      <w:pPr>
        <w:jc w:val="both"/>
        <w:rPr>
          <w:rFonts w:ascii="Arial" w:hAnsi="Arial" w:cs="Arial"/>
          <w:sz w:val="22"/>
          <w:szCs w:val="22"/>
        </w:rPr>
      </w:pPr>
    </w:p>
    <w:p w14:paraId="575D460A" w14:textId="1E2116C3" w:rsidR="00FF63CD" w:rsidRDefault="00FF63CD" w:rsidP="00734F43">
      <w:pPr>
        <w:jc w:val="both"/>
        <w:rPr>
          <w:rFonts w:ascii="Arial" w:hAnsi="Arial" w:cs="Arial"/>
          <w:sz w:val="22"/>
          <w:szCs w:val="22"/>
        </w:rPr>
      </w:pPr>
      <w:r>
        <w:rPr>
          <w:rFonts w:ascii="Arial" w:hAnsi="Arial" w:cs="Arial"/>
          <w:sz w:val="22"/>
          <w:szCs w:val="22"/>
        </w:rPr>
        <w:t>The Hong Kong court has always followed common law principles to deal with cross-border insolvency and in instances where, for example, a foreign liquidator is seeking to bring an action in Hong Kong, a formal order will not always be required for this.  However, as a matter of practicality and for assisting in other areas of the liquidation, such as furthering the liquidator’s investigations, it would be prudent to seek a formal order of recognition of the liquidator’s appointment in the jurisdiction of Hong Kong.</w:t>
      </w:r>
      <w:r w:rsidR="00211D4D">
        <w:rPr>
          <w:rFonts w:ascii="Arial" w:hAnsi="Arial" w:cs="Arial"/>
          <w:sz w:val="22"/>
          <w:szCs w:val="22"/>
        </w:rPr>
        <w:t xml:space="preserve">  By obtaining a formal court order for recognition, this will assist the liquidator in enforcing their powers in Hong Kong, particularly in relation to the following:</w:t>
      </w:r>
    </w:p>
    <w:p w14:paraId="7672F600" w14:textId="77865654" w:rsidR="00211D4D" w:rsidRDefault="00211D4D" w:rsidP="00734F43">
      <w:pPr>
        <w:jc w:val="both"/>
        <w:rPr>
          <w:rFonts w:ascii="Arial" w:hAnsi="Arial" w:cs="Arial"/>
          <w:sz w:val="22"/>
          <w:szCs w:val="22"/>
        </w:rPr>
      </w:pPr>
    </w:p>
    <w:p w14:paraId="22DC7A9D" w14:textId="4AE2B715" w:rsidR="001F286D" w:rsidRDefault="00211D4D" w:rsidP="00211D4D">
      <w:pPr>
        <w:pStyle w:val="ListParagraph"/>
        <w:numPr>
          <w:ilvl w:val="0"/>
          <w:numId w:val="30"/>
        </w:numPr>
        <w:jc w:val="both"/>
        <w:rPr>
          <w:rFonts w:ascii="Arial" w:hAnsi="Arial" w:cs="Arial"/>
          <w:sz w:val="22"/>
          <w:szCs w:val="22"/>
        </w:rPr>
      </w:pPr>
      <w:r>
        <w:rPr>
          <w:rFonts w:ascii="Arial" w:hAnsi="Arial" w:cs="Arial"/>
          <w:sz w:val="22"/>
          <w:szCs w:val="22"/>
        </w:rPr>
        <w:t xml:space="preserve">Point b), as neither Mr. Zhang nor Mr. Wong are replying to the liquidators emails, and as both of these individuals are Hong Kong residents, a formal recognition order would assist the liquidator in demanding that these two individuals cooperate with the liquidator and </w:t>
      </w:r>
      <w:r w:rsidR="00E44120">
        <w:rPr>
          <w:rFonts w:ascii="Arial" w:hAnsi="Arial" w:cs="Arial"/>
          <w:sz w:val="22"/>
          <w:szCs w:val="22"/>
        </w:rPr>
        <w:t xml:space="preserve">making </w:t>
      </w:r>
      <w:r>
        <w:rPr>
          <w:rFonts w:ascii="Arial" w:hAnsi="Arial" w:cs="Arial"/>
          <w:sz w:val="22"/>
          <w:szCs w:val="22"/>
        </w:rPr>
        <w:t xml:space="preserve">requests for </w:t>
      </w:r>
      <w:r w:rsidR="001F286D">
        <w:rPr>
          <w:rFonts w:ascii="Arial" w:hAnsi="Arial" w:cs="Arial"/>
          <w:sz w:val="22"/>
          <w:szCs w:val="22"/>
        </w:rPr>
        <w:t xml:space="preserve">the production of documents from </w:t>
      </w:r>
      <w:r>
        <w:rPr>
          <w:rFonts w:ascii="Arial" w:hAnsi="Arial" w:cs="Arial"/>
          <w:sz w:val="22"/>
          <w:szCs w:val="22"/>
        </w:rPr>
        <w:t>them</w:t>
      </w:r>
      <w:r w:rsidR="001F286D">
        <w:rPr>
          <w:rFonts w:ascii="Arial" w:hAnsi="Arial" w:cs="Arial"/>
          <w:sz w:val="22"/>
          <w:szCs w:val="22"/>
        </w:rPr>
        <w:t xml:space="preserve">, or for attendance at </w:t>
      </w:r>
      <w:r>
        <w:rPr>
          <w:rFonts w:ascii="Arial" w:hAnsi="Arial" w:cs="Arial"/>
          <w:sz w:val="22"/>
          <w:szCs w:val="22"/>
        </w:rPr>
        <w:t>examination</w:t>
      </w:r>
      <w:r w:rsidR="001F286D">
        <w:rPr>
          <w:rFonts w:ascii="Arial" w:hAnsi="Arial" w:cs="Arial"/>
          <w:sz w:val="22"/>
          <w:szCs w:val="22"/>
        </w:rPr>
        <w:t xml:space="preserve">, where such an order can be made in line with the </w:t>
      </w:r>
      <w:r w:rsidR="001F286D" w:rsidRPr="001F286D">
        <w:rPr>
          <w:rFonts w:ascii="Arial" w:hAnsi="Arial" w:cs="Arial"/>
          <w:i/>
          <w:sz w:val="22"/>
          <w:szCs w:val="22"/>
        </w:rPr>
        <w:t>Singularis</w:t>
      </w:r>
      <w:r w:rsidR="001F286D">
        <w:rPr>
          <w:rFonts w:ascii="Arial" w:hAnsi="Arial" w:cs="Arial"/>
          <w:sz w:val="22"/>
          <w:szCs w:val="22"/>
        </w:rPr>
        <w:t xml:space="preserve"> principle</w:t>
      </w:r>
      <w:r>
        <w:rPr>
          <w:rFonts w:ascii="Arial" w:hAnsi="Arial" w:cs="Arial"/>
          <w:sz w:val="22"/>
          <w:szCs w:val="22"/>
        </w:rPr>
        <w:t>.</w:t>
      </w:r>
    </w:p>
    <w:p w14:paraId="191D7A4B" w14:textId="31EFDDE5" w:rsidR="00211D4D" w:rsidRPr="00211D4D" w:rsidRDefault="00211D4D" w:rsidP="00211D4D">
      <w:pPr>
        <w:jc w:val="both"/>
        <w:rPr>
          <w:rFonts w:ascii="Arial" w:hAnsi="Arial" w:cs="Arial"/>
          <w:sz w:val="22"/>
          <w:szCs w:val="22"/>
        </w:rPr>
      </w:pPr>
    </w:p>
    <w:p w14:paraId="1955FDC1" w14:textId="101933DE" w:rsidR="00C73523" w:rsidRDefault="001F286D" w:rsidP="00734F43">
      <w:pPr>
        <w:pStyle w:val="ListParagraph"/>
        <w:numPr>
          <w:ilvl w:val="0"/>
          <w:numId w:val="30"/>
        </w:numPr>
        <w:jc w:val="both"/>
        <w:rPr>
          <w:rFonts w:ascii="Arial" w:hAnsi="Arial" w:cs="Arial"/>
          <w:sz w:val="22"/>
          <w:szCs w:val="22"/>
        </w:rPr>
      </w:pPr>
      <w:r>
        <w:rPr>
          <w:rFonts w:ascii="Arial" w:hAnsi="Arial" w:cs="Arial"/>
          <w:sz w:val="22"/>
          <w:szCs w:val="22"/>
        </w:rPr>
        <w:t xml:space="preserve">The above would also apply to Point d), given Mr. Qi’s involvement in SPL and the FA, and given that Mr. Qi is believed to be a Hong Kong resident.  Therefore, it may become necessary </w:t>
      </w:r>
      <w:r w:rsidRPr="001F286D">
        <w:rPr>
          <w:rFonts w:ascii="Arial" w:hAnsi="Arial" w:cs="Arial"/>
          <w:sz w:val="22"/>
          <w:szCs w:val="22"/>
        </w:rPr>
        <w:t xml:space="preserve">make requests for the production of documents from </w:t>
      </w:r>
      <w:r>
        <w:rPr>
          <w:rFonts w:ascii="Arial" w:hAnsi="Arial" w:cs="Arial"/>
          <w:sz w:val="22"/>
          <w:szCs w:val="22"/>
        </w:rPr>
        <w:t>Mr. Qi</w:t>
      </w:r>
      <w:r w:rsidRPr="001F286D">
        <w:rPr>
          <w:rFonts w:ascii="Arial" w:hAnsi="Arial" w:cs="Arial"/>
          <w:sz w:val="22"/>
          <w:szCs w:val="22"/>
        </w:rPr>
        <w:t xml:space="preserve">, or </w:t>
      </w:r>
      <w:r>
        <w:rPr>
          <w:rFonts w:ascii="Arial" w:hAnsi="Arial" w:cs="Arial"/>
          <w:sz w:val="22"/>
          <w:szCs w:val="22"/>
        </w:rPr>
        <w:t xml:space="preserve">request his </w:t>
      </w:r>
      <w:r w:rsidRPr="001F286D">
        <w:rPr>
          <w:rFonts w:ascii="Arial" w:hAnsi="Arial" w:cs="Arial"/>
          <w:sz w:val="22"/>
          <w:szCs w:val="22"/>
        </w:rPr>
        <w:t>attendance at examination</w:t>
      </w:r>
      <w:r>
        <w:rPr>
          <w:rFonts w:ascii="Arial" w:hAnsi="Arial" w:cs="Arial"/>
          <w:sz w:val="22"/>
          <w:szCs w:val="22"/>
        </w:rPr>
        <w:t>.</w:t>
      </w:r>
    </w:p>
    <w:p w14:paraId="4E3D3FF4" w14:textId="77777777" w:rsidR="001F286D" w:rsidRPr="001F286D" w:rsidRDefault="001F286D" w:rsidP="001F286D">
      <w:pPr>
        <w:pStyle w:val="ListParagraph"/>
        <w:rPr>
          <w:rFonts w:ascii="Arial" w:hAnsi="Arial" w:cs="Arial"/>
          <w:sz w:val="22"/>
          <w:szCs w:val="22"/>
        </w:rPr>
      </w:pPr>
    </w:p>
    <w:p w14:paraId="31E77A54" w14:textId="036D7CDA" w:rsidR="001F286D" w:rsidRDefault="001F286D" w:rsidP="00734F43">
      <w:pPr>
        <w:pStyle w:val="ListParagraph"/>
        <w:numPr>
          <w:ilvl w:val="0"/>
          <w:numId w:val="30"/>
        </w:numPr>
        <w:jc w:val="both"/>
        <w:rPr>
          <w:rFonts w:ascii="Arial" w:hAnsi="Arial" w:cs="Arial"/>
          <w:sz w:val="22"/>
          <w:szCs w:val="22"/>
        </w:rPr>
      </w:pPr>
      <w:r>
        <w:rPr>
          <w:rFonts w:ascii="Arial" w:hAnsi="Arial" w:cs="Arial"/>
          <w:sz w:val="22"/>
          <w:szCs w:val="22"/>
        </w:rPr>
        <w:t xml:space="preserve">Point c), given that SPL has a bank account at a bank in Hong Kong, </w:t>
      </w:r>
      <w:r w:rsidR="005E0A3F">
        <w:rPr>
          <w:rFonts w:ascii="Arial" w:hAnsi="Arial" w:cs="Arial"/>
          <w:sz w:val="22"/>
          <w:szCs w:val="22"/>
        </w:rPr>
        <w:t>the bank m</w:t>
      </w:r>
      <w:r w:rsidR="00E44120">
        <w:rPr>
          <w:rFonts w:ascii="Arial" w:hAnsi="Arial" w:cs="Arial"/>
          <w:sz w:val="22"/>
          <w:szCs w:val="22"/>
        </w:rPr>
        <w:t>a</w:t>
      </w:r>
      <w:r w:rsidR="005E0A3F">
        <w:rPr>
          <w:rFonts w:ascii="Arial" w:hAnsi="Arial" w:cs="Arial"/>
          <w:sz w:val="22"/>
          <w:szCs w:val="22"/>
        </w:rPr>
        <w:t>y request a Hong Kong order recognising the liquidator’s appointment in Hong Kong prior to disclosing information on SPL’s account or remitting any credit balance on said account.</w:t>
      </w:r>
    </w:p>
    <w:p w14:paraId="3805699F" w14:textId="77777777" w:rsidR="001F286D" w:rsidRPr="001F286D" w:rsidRDefault="001F286D" w:rsidP="001F286D">
      <w:pPr>
        <w:rPr>
          <w:rFonts w:ascii="Arial" w:hAnsi="Arial" w:cs="Arial"/>
          <w:sz w:val="22"/>
          <w:szCs w:val="22"/>
        </w:rPr>
      </w:pPr>
    </w:p>
    <w:p w14:paraId="1E4FD836" w14:textId="722C042F" w:rsidR="001F286D" w:rsidRDefault="005E0A3F" w:rsidP="001F286D">
      <w:pPr>
        <w:jc w:val="both"/>
        <w:rPr>
          <w:rFonts w:ascii="Arial" w:hAnsi="Arial" w:cs="Arial"/>
          <w:sz w:val="22"/>
          <w:szCs w:val="22"/>
        </w:rPr>
      </w:pPr>
      <w:r>
        <w:rPr>
          <w:rFonts w:ascii="Arial" w:hAnsi="Arial" w:cs="Arial"/>
          <w:sz w:val="22"/>
          <w:szCs w:val="22"/>
        </w:rPr>
        <w:t>In order for the liquidator to obtain a Hong Kong recognition order, the BVI liquidator (who is the foreign representative in this instance) will require a letter of request issued by the BVI court to the Hong Kong court requesting assistance.  The BVI liquidator should be mindful, however, that when seeking the Hong Kong court’s assistance, consideration must be given as to what grounds assistance is being sought and for what purpose.  Whilst the liquidator should be able to receive assistance from the Hong Kong court for enforcing his/her powers to obtain SPL related documents or obtain assets such as cash at bank, the Hong Kong court may refuse to assist on other requests where such a request is not available in Hong Kong.</w:t>
      </w:r>
    </w:p>
    <w:p w14:paraId="28C4DDC7" w14:textId="77777777" w:rsidR="005E0A3F" w:rsidRPr="005E0A3F" w:rsidRDefault="005E0A3F" w:rsidP="001F286D">
      <w:pPr>
        <w:jc w:val="both"/>
        <w:rPr>
          <w:rFonts w:ascii="Arial" w:hAnsi="Arial" w:cs="Arial"/>
          <w:sz w:val="22"/>
          <w:szCs w:val="22"/>
        </w:rPr>
      </w:pPr>
    </w:p>
    <w:p w14:paraId="2EE49EB8" w14:textId="05A69704" w:rsidR="00CA7FA2" w:rsidRDefault="005E0A3F" w:rsidP="005E0A3F">
      <w:pPr>
        <w:jc w:val="both"/>
        <w:rPr>
          <w:rFonts w:ascii="Arial" w:hAnsi="Arial" w:cs="Arial"/>
          <w:sz w:val="22"/>
          <w:szCs w:val="22"/>
        </w:rPr>
      </w:pPr>
      <w:r w:rsidRPr="005E0A3F">
        <w:rPr>
          <w:rFonts w:ascii="Arial" w:hAnsi="Arial" w:cs="Arial"/>
          <w:sz w:val="22"/>
          <w:szCs w:val="22"/>
        </w:rPr>
        <w:t xml:space="preserve">Regarding point e), </w:t>
      </w:r>
      <w:r w:rsidR="00CA7FA2">
        <w:rPr>
          <w:rFonts w:ascii="Arial" w:hAnsi="Arial" w:cs="Arial"/>
          <w:sz w:val="22"/>
          <w:szCs w:val="22"/>
        </w:rPr>
        <w:t>the co-operation mechanism is only available to Hong Kong appointed liquidators or provisional liquidators.  In order to benefit from the</w:t>
      </w:r>
      <w:r w:rsidR="00CA7FA2" w:rsidRPr="00CA7FA2">
        <w:rPr>
          <w:rFonts w:ascii="Arial" w:hAnsi="Arial" w:cs="Arial"/>
          <w:sz w:val="22"/>
          <w:szCs w:val="22"/>
        </w:rPr>
        <w:t xml:space="preserve"> </w:t>
      </w:r>
      <w:r w:rsidR="00CA7FA2">
        <w:rPr>
          <w:rFonts w:ascii="Arial" w:hAnsi="Arial" w:cs="Arial"/>
          <w:sz w:val="22"/>
          <w:szCs w:val="22"/>
        </w:rPr>
        <w:t>co-operation mechanism, parallel insolvency proceedings would need to be commenced for SPL in Hong Kong under CWUMPO or the CO, with a Hong Kong based liquidator appointed.</w:t>
      </w:r>
    </w:p>
    <w:p w14:paraId="62FC2348" w14:textId="7AAEA255" w:rsidR="00CA7FA2" w:rsidRDefault="00CA7FA2" w:rsidP="005E0A3F">
      <w:pPr>
        <w:jc w:val="both"/>
        <w:rPr>
          <w:rFonts w:ascii="Arial" w:hAnsi="Arial" w:cs="Arial"/>
          <w:sz w:val="22"/>
          <w:szCs w:val="22"/>
        </w:rPr>
      </w:pPr>
    </w:p>
    <w:p w14:paraId="32328732" w14:textId="46E3062E" w:rsidR="00763A50" w:rsidRDefault="00763A50" w:rsidP="005E0A3F">
      <w:pPr>
        <w:jc w:val="both"/>
        <w:rPr>
          <w:rFonts w:ascii="Arial" w:hAnsi="Arial" w:cs="Arial"/>
          <w:sz w:val="22"/>
          <w:szCs w:val="22"/>
        </w:rPr>
      </w:pPr>
      <w:r>
        <w:rPr>
          <w:rFonts w:ascii="Arial" w:hAnsi="Arial" w:cs="Arial"/>
          <w:sz w:val="22"/>
          <w:szCs w:val="22"/>
        </w:rPr>
        <w:t>If parallel proceedings can be brought in Hong Kong, it is not automatically certain that the co-operation mechanism can be benefitted from because of the following requirements:</w:t>
      </w:r>
    </w:p>
    <w:p w14:paraId="6ADCA092" w14:textId="0FC8BC07" w:rsidR="00763A50" w:rsidRDefault="00763A50" w:rsidP="005E0A3F">
      <w:pPr>
        <w:jc w:val="both"/>
        <w:rPr>
          <w:rFonts w:ascii="Arial" w:hAnsi="Arial" w:cs="Arial"/>
          <w:sz w:val="22"/>
          <w:szCs w:val="22"/>
        </w:rPr>
      </w:pPr>
    </w:p>
    <w:p w14:paraId="6603D544" w14:textId="6140177A" w:rsidR="00A07043" w:rsidRPr="00763A50" w:rsidRDefault="00763A50" w:rsidP="005E0A3F">
      <w:pPr>
        <w:pStyle w:val="ListParagraph"/>
        <w:numPr>
          <w:ilvl w:val="0"/>
          <w:numId w:val="30"/>
        </w:numPr>
        <w:jc w:val="both"/>
        <w:rPr>
          <w:rFonts w:ascii="Arial" w:hAnsi="Arial" w:cs="Arial"/>
          <w:sz w:val="22"/>
          <w:szCs w:val="22"/>
        </w:rPr>
      </w:pPr>
      <w:r>
        <w:rPr>
          <w:rFonts w:ascii="Arial" w:hAnsi="Arial" w:cs="Arial"/>
          <w:sz w:val="22"/>
          <w:szCs w:val="22"/>
        </w:rPr>
        <w:t xml:space="preserve">The </w:t>
      </w:r>
      <w:r w:rsidR="00CA7FA2" w:rsidRPr="00763A50">
        <w:rPr>
          <w:rFonts w:ascii="Arial" w:hAnsi="Arial" w:cs="Arial"/>
          <w:sz w:val="22"/>
          <w:szCs w:val="22"/>
        </w:rPr>
        <w:t>co-operation mechanism only applies to these designated pilot areas in the Mainland, which are:</w:t>
      </w:r>
    </w:p>
    <w:p w14:paraId="55558599" w14:textId="77777777" w:rsidR="00A07043" w:rsidRPr="00CA7FA2" w:rsidRDefault="00A07043" w:rsidP="00763A50">
      <w:pPr>
        <w:pStyle w:val="ListParagraph"/>
        <w:numPr>
          <w:ilvl w:val="1"/>
          <w:numId w:val="30"/>
        </w:numPr>
        <w:jc w:val="both"/>
        <w:rPr>
          <w:rFonts w:ascii="Arial" w:hAnsi="Arial" w:cs="Arial"/>
          <w:sz w:val="22"/>
          <w:szCs w:val="22"/>
        </w:rPr>
      </w:pPr>
      <w:r w:rsidRPr="00CA7FA2">
        <w:rPr>
          <w:rFonts w:ascii="Arial" w:hAnsi="Arial" w:cs="Arial"/>
          <w:sz w:val="22"/>
          <w:szCs w:val="22"/>
        </w:rPr>
        <w:t>Shanghai Municipality;</w:t>
      </w:r>
    </w:p>
    <w:p w14:paraId="4CF32D53" w14:textId="77777777" w:rsidR="00A07043" w:rsidRPr="00CA7FA2" w:rsidRDefault="00A07043" w:rsidP="00763A50">
      <w:pPr>
        <w:pStyle w:val="ListParagraph"/>
        <w:numPr>
          <w:ilvl w:val="1"/>
          <w:numId w:val="30"/>
        </w:numPr>
        <w:jc w:val="both"/>
        <w:rPr>
          <w:rFonts w:ascii="Arial" w:hAnsi="Arial" w:cs="Arial"/>
          <w:sz w:val="22"/>
          <w:szCs w:val="22"/>
        </w:rPr>
      </w:pPr>
      <w:r w:rsidRPr="00CA7FA2">
        <w:rPr>
          <w:rFonts w:ascii="Arial" w:hAnsi="Arial" w:cs="Arial"/>
          <w:sz w:val="22"/>
          <w:szCs w:val="22"/>
        </w:rPr>
        <w:t>Xiamen Municipality of Fujian Province; and</w:t>
      </w:r>
    </w:p>
    <w:p w14:paraId="281EB4D3" w14:textId="077F376F" w:rsidR="00A07043" w:rsidRPr="00CA7FA2" w:rsidRDefault="00A07043" w:rsidP="00763A50">
      <w:pPr>
        <w:pStyle w:val="ListParagraph"/>
        <w:numPr>
          <w:ilvl w:val="1"/>
          <w:numId w:val="30"/>
        </w:numPr>
        <w:jc w:val="both"/>
        <w:rPr>
          <w:rFonts w:ascii="Arial" w:hAnsi="Arial" w:cs="Arial"/>
          <w:sz w:val="22"/>
          <w:szCs w:val="22"/>
        </w:rPr>
      </w:pPr>
      <w:r w:rsidRPr="00CA7FA2">
        <w:rPr>
          <w:rFonts w:ascii="Arial" w:hAnsi="Arial" w:cs="Arial"/>
          <w:sz w:val="22"/>
          <w:szCs w:val="22"/>
        </w:rPr>
        <w:t>Shenzhen Mun</w:t>
      </w:r>
      <w:r w:rsidR="00763A50">
        <w:rPr>
          <w:rFonts w:ascii="Arial" w:hAnsi="Arial" w:cs="Arial"/>
          <w:sz w:val="22"/>
          <w:szCs w:val="22"/>
        </w:rPr>
        <w:t>icipality of Guangdong Province</w:t>
      </w:r>
    </w:p>
    <w:p w14:paraId="6D70CF92" w14:textId="61A74FFE" w:rsidR="00763A50" w:rsidRDefault="00763A50" w:rsidP="00763A50">
      <w:pPr>
        <w:ind w:left="720"/>
        <w:jc w:val="both"/>
        <w:rPr>
          <w:rFonts w:ascii="Arial" w:hAnsi="Arial" w:cs="Arial"/>
          <w:sz w:val="22"/>
          <w:szCs w:val="22"/>
        </w:rPr>
      </w:pPr>
      <w:r>
        <w:rPr>
          <w:rFonts w:ascii="Arial" w:hAnsi="Arial" w:cs="Arial"/>
          <w:sz w:val="22"/>
          <w:szCs w:val="22"/>
        </w:rPr>
        <w:lastRenderedPageBreak/>
        <w:t>However, the liquidator is uncertain as to which area of the Mainland SPL’s assets are located; and</w:t>
      </w:r>
    </w:p>
    <w:p w14:paraId="7FC4E45A" w14:textId="772000D6" w:rsidR="00763A50" w:rsidRPr="00763A50" w:rsidRDefault="00763A50" w:rsidP="00763A50">
      <w:pPr>
        <w:pStyle w:val="ListParagraph"/>
        <w:numPr>
          <w:ilvl w:val="0"/>
          <w:numId w:val="30"/>
        </w:numPr>
        <w:jc w:val="both"/>
        <w:rPr>
          <w:rFonts w:ascii="Arial" w:hAnsi="Arial" w:cs="Arial"/>
          <w:sz w:val="22"/>
          <w:szCs w:val="22"/>
        </w:rPr>
      </w:pPr>
      <w:r w:rsidRPr="00763A50">
        <w:rPr>
          <w:rFonts w:ascii="Arial" w:hAnsi="Arial" w:cs="Arial"/>
          <w:sz w:val="22"/>
          <w:szCs w:val="22"/>
        </w:rPr>
        <w:t xml:space="preserve">The debtor’s centre of main interest must </w:t>
      </w:r>
      <w:r>
        <w:rPr>
          <w:rFonts w:ascii="Arial" w:hAnsi="Arial" w:cs="Arial"/>
          <w:sz w:val="22"/>
          <w:szCs w:val="22"/>
        </w:rPr>
        <w:t xml:space="preserve">be in Hong Kong, which may be difficult to assert given that SPL is registered in the BVI and its operations were centered </w:t>
      </w:r>
      <w:r w:rsidR="00E44120">
        <w:rPr>
          <w:rFonts w:ascii="Arial" w:hAnsi="Arial" w:cs="Arial"/>
          <w:sz w:val="22"/>
          <w:szCs w:val="22"/>
        </w:rPr>
        <w:t>in</w:t>
      </w:r>
      <w:r>
        <w:rPr>
          <w:rFonts w:ascii="Arial" w:hAnsi="Arial" w:cs="Arial"/>
          <w:sz w:val="22"/>
          <w:szCs w:val="22"/>
        </w:rPr>
        <w:t xml:space="preserve"> a resort in Fiji.</w:t>
      </w:r>
    </w:p>
    <w:p w14:paraId="00384AF7" w14:textId="77777777" w:rsidR="00763A50" w:rsidRDefault="00763A50" w:rsidP="00A07043">
      <w:pPr>
        <w:jc w:val="both"/>
        <w:rPr>
          <w:rFonts w:ascii="Arial" w:hAnsi="Arial" w:cs="Arial"/>
          <w:sz w:val="22"/>
          <w:szCs w:val="22"/>
        </w:rPr>
      </w:pPr>
    </w:p>
    <w:p w14:paraId="5E696AD1" w14:textId="16BF666A" w:rsidR="00A07043" w:rsidRPr="00763A50" w:rsidRDefault="00763A50" w:rsidP="00A07043">
      <w:pPr>
        <w:jc w:val="both"/>
        <w:rPr>
          <w:rFonts w:ascii="Arial" w:hAnsi="Arial" w:cs="Arial"/>
          <w:sz w:val="22"/>
          <w:szCs w:val="22"/>
        </w:rPr>
      </w:pPr>
      <w:r w:rsidRPr="00763A50">
        <w:rPr>
          <w:rFonts w:ascii="Arial" w:hAnsi="Arial" w:cs="Arial"/>
          <w:sz w:val="22"/>
          <w:szCs w:val="22"/>
        </w:rPr>
        <w:t xml:space="preserve">For the reasons set out above, not only </w:t>
      </w:r>
      <w:r w:rsidR="00B22B3F">
        <w:rPr>
          <w:rFonts w:ascii="Arial" w:hAnsi="Arial" w:cs="Arial"/>
          <w:sz w:val="22"/>
          <w:szCs w:val="22"/>
        </w:rPr>
        <w:t xml:space="preserve">will </w:t>
      </w:r>
      <w:r w:rsidRPr="00763A50">
        <w:rPr>
          <w:rFonts w:ascii="Arial" w:hAnsi="Arial" w:cs="Arial"/>
          <w:sz w:val="22"/>
          <w:szCs w:val="22"/>
        </w:rPr>
        <w:t xml:space="preserve">the BVI liquidator </w:t>
      </w:r>
      <w:r w:rsidR="00B22B3F">
        <w:rPr>
          <w:rFonts w:ascii="Arial" w:hAnsi="Arial" w:cs="Arial"/>
          <w:sz w:val="22"/>
          <w:szCs w:val="22"/>
        </w:rPr>
        <w:t xml:space="preserve">potentially be unable </w:t>
      </w:r>
      <w:r w:rsidRPr="00763A50">
        <w:rPr>
          <w:rFonts w:ascii="Arial" w:hAnsi="Arial" w:cs="Arial"/>
          <w:sz w:val="22"/>
          <w:szCs w:val="22"/>
        </w:rPr>
        <w:t>to benefit from the co-operation mechanism, but to do so would require parallel Hong Kong insolvency proceedings to be commenced, for which the BVI liqu</w:t>
      </w:r>
      <w:r w:rsidR="001F2A4D">
        <w:rPr>
          <w:rFonts w:ascii="Arial" w:hAnsi="Arial" w:cs="Arial"/>
          <w:sz w:val="22"/>
          <w:szCs w:val="22"/>
        </w:rPr>
        <w:t>idator should consider the cost</w:t>
      </w:r>
      <w:r w:rsidRPr="00763A50">
        <w:rPr>
          <w:rFonts w:ascii="Arial" w:hAnsi="Arial" w:cs="Arial"/>
          <w:sz w:val="22"/>
          <w:szCs w:val="22"/>
        </w:rPr>
        <w:t xml:space="preserve"> effectiveness of doing so.</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430D" w14:textId="77777777" w:rsidR="00FB44D4" w:rsidRDefault="00FB44D4" w:rsidP="00241B44">
      <w:r>
        <w:separator/>
      </w:r>
    </w:p>
  </w:endnote>
  <w:endnote w:type="continuationSeparator" w:id="0">
    <w:p w14:paraId="6625C609" w14:textId="77777777" w:rsidR="00FB44D4" w:rsidRDefault="00FB44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52A78E42" w:rsidR="00E450A4" w:rsidRPr="00FC7B47" w:rsidRDefault="00A60C09" w:rsidP="00FC7B47">
    <w:pPr>
      <w:pStyle w:val="Footer"/>
      <w:ind w:right="360"/>
      <w:rPr>
        <w:rFonts w:ascii="Arial" w:hAnsi="Arial" w:cs="Arial"/>
        <w:sz w:val="22"/>
        <w:szCs w:val="22"/>
      </w:rPr>
    </w:pPr>
    <w:r>
      <w:t>202122-586.</w:t>
    </w:r>
    <w:r w:rsidR="00445CE6">
      <w:t>assessment</w:t>
    </w:r>
    <w:r>
      <w:t>8C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AC4E3C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67B6">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30F05E79" w14:textId="13F956E3" w:rsidR="00241FA3" w:rsidRDefault="007C1D78" w:rsidP="009B4976">
    <w:pPr>
      <w:pStyle w:val="Footer"/>
      <w:ind w:right="360"/>
      <w:rPr>
        <w:rFonts w:ascii="Arial" w:hAnsi="Arial" w:cs="Arial"/>
        <w:sz w:val="18"/>
        <w:szCs w:val="18"/>
        <w:lang w:val="en-GB"/>
      </w:rPr>
    </w:pPr>
    <w:r>
      <w:rPr>
        <w:rFonts w:ascii="Arial" w:hAnsi="Arial" w:cs="Arial"/>
        <w:sz w:val="18"/>
        <w:szCs w:val="18"/>
        <w:lang w:val="en-GB"/>
      </w:rPr>
      <w:t>202122-586</w:t>
    </w:r>
    <w:r w:rsidR="0073158B" w:rsidRPr="009B4976">
      <w:rPr>
        <w:rFonts w:ascii="Arial" w:hAnsi="Arial" w:cs="Arial"/>
        <w:sz w:val="18"/>
        <w:szCs w:val="18"/>
        <w:lang w:val="en-GB"/>
      </w:rPr>
      <w:t>.assessment</w:t>
    </w:r>
    <w:r w:rsidR="00C850A6">
      <w:rPr>
        <w:rFonts w:ascii="Arial" w:hAnsi="Arial" w:cs="Arial"/>
        <w:sz w:val="18"/>
        <w:szCs w:val="18"/>
        <w:lang w:val="en-GB"/>
      </w:rPr>
      <w:t>8C</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BB16E8" w:rsidRPr="003D7879" w:rsidRDefault="00BB16E8"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41D9" w14:textId="77777777" w:rsidR="00FB44D4" w:rsidRDefault="00FB44D4" w:rsidP="00241B44">
      <w:r>
        <w:separator/>
      </w:r>
    </w:p>
  </w:footnote>
  <w:footnote w:type="continuationSeparator" w:id="0">
    <w:p w14:paraId="7C52732E" w14:textId="77777777" w:rsidR="00FB44D4" w:rsidRDefault="00FB44D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C97D" w14:textId="77777777" w:rsidR="00AC67B6" w:rsidRDefault="00AC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9E57" w14:textId="77777777" w:rsidR="00AC67B6" w:rsidRDefault="00AC6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7BD0" w14:textId="77777777" w:rsidR="00AC67B6" w:rsidRDefault="00AC6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D19D3"/>
    <w:multiLevelType w:val="hybridMultilevel"/>
    <w:tmpl w:val="915AA612"/>
    <w:lvl w:ilvl="0" w:tplc="941C9520">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04672"/>
    <w:multiLevelType w:val="hybridMultilevel"/>
    <w:tmpl w:val="2A34510E"/>
    <w:lvl w:ilvl="0" w:tplc="12F82F7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D652EB"/>
    <w:multiLevelType w:val="hybridMultilevel"/>
    <w:tmpl w:val="0B1CA342"/>
    <w:lvl w:ilvl="0" w:tplc="B30EBA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B56365"/>
    <w:multiLevelType w:val="hybridMultilevel"/>
    <w:tmpl w:val="9484363C"/>
    <w:lvl w:ilvl="0" w:tplc="2278CE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14"/>
  </w:num>
  <w:num w:numId="4">
    <w:abstractNumId w:val="17"/>
  </w:num>
  <w:num w:numId="5">
    <w:abstractNumId w:val="11"/>
  </w:num>
  <w:num w:numId="6">
    <w:abstractNumId w:val="10"/>
  </w:num>
  <w:num w:numId="7">
    <w:abstractNumId w:val="9"/>
  </w:num>
  <w:num w:numId="8">
    <w:abstractNumId w:val="16"/>
  </w:num>
  <w:num w:numId="9">
    <w:abstractNumId w:val="4"/>
  </w:num>
  <w:num w:numId="10">
    <w:abstractNumId w:val="21"/>
  </w:num>
  <w:num w:numId="11">
    <w:abstractNumId w:val="13"/>
  </w:num>
  <w:num w:numId="12">
    <w:abstractNumId w:val="18"/>
  </w:num>
  <w:num w:numId="13">
    <w:abstractNumId w:val="30"/>
  </w:num>
  <w:num w:numId="14">
    <w:abstractNumId w:val="22"/>
  </w:num>
  <w:num w:numId="15">
    <w:abstractNumId w:val="20"/>
  </w:num>
  <w:num w:numId="16">
    <w:abstractNumId w:val="19"/>
  </w:num>
  <w:num w:numId="17">
    <w:abstractNumId w:val="6"/>
  </w:num>
  <w:num w:numId="18">
    <w:abstractNumId w:val="29"/>
  </w:num>
  <w:num w:numId="19">
    <w:abstractNumId w:val="23"/>
  </w:num>
  <w:num w:numId="20">
    <w:abstractNumId w:val="27"/>
  </w:num>
  <w:num w:numId="21">
    <w:abstractNumId w:val="12"/>
  </w:num>
  <w:num w:numId="22">
    <w:abstractNumId w:val="15"/>
  </w:num>
  <w:num w:numId="23">
    <w:abstractNumId w:val="0"/>
  </w:num>
  <w:num w:numId="24">
    <w:abstractNumId w:val="24"/>
  </w:num>
  <w:num w:numId="25">
    <w:abstractNumId w:val="7"/>
  </w:num>
  <w:num w:numId="26">
    <w:abstractNumId w:val="2"/>
  </w:num>
  <w:num w:numId="27">
    <w:abstractNumId w:val="3"/>
  </w:num>
  <w:num w:numId="28">
    <w:abstractNumId w:val="1"/>
  </w:num>
  <w:num w:numId="29">
    <w:abstractNumId w:val="8"/>
  </w:num>
  <w:num w:numId="30">
    <w:abstractNumId w:val="5"/>
  </w:num>
  <w:num w:numId="3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27AC"/>
    <w:rsid w:val="00007BF3"/>
    <w:rsid w:val="00010809"/>
    <w:rsid w:val="00010BA0"/>
    <w:rsid w:val="000168DB"/>
    <w:rsid w:val="00020557"/>
    <w:rsid w:val="00021FC2"/>
    <w:rsid w:val="000250C7"/>
    <w:rsid w:val="00026F16"/>
    <w:rsid w:val="0003060C"/>
    <w:rsid w:val="00035C34"/>
    <w:rsid w:val="00037621"/>
    <w:rsid w:val="00044D46"/>
    <w:rsid w:val="00045088"/>
    <w:rsid w:val="00045904"/>
    <w:rsid w:val="00046FA0"/>
    <w:rsid w:val="000502FD"/>
    <w:rsid w:val="0005076F"/>
    <w:rsid w:val="00057102"/>
    <w:rsid w:val="00065166"/>
    <w:rsid w:val="00074890"/>
    <w:rsid w:val="00082609"/>
    <w:rsid w:val="000851CC"/>
    <w:rsid w:val="00087D14"/>
    <w:rsid w:val="00087F21"/>
    <w:rsid w:val="00093BE8"/>
    <w:rsid w:val="000A0820"/>
    <w:rsid w:val="000A1AC9"/>
    <w:rsid w:val="000A407B"/>
    <w:rsid w:val="000A463E"/>
    <w:rsid w:val="000A68ED"/>
    <w:rsid w:val="000B05A3"/>
    <w:rsid w:val="000B1C00"/>
    <w:rsid w:val="000B5FF1"/>
    <w:rsid w:val="000B609F"/>
    <w:rsid w:val="000B6A38"/>
    <w:rsid w:val="000C7658"/>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2D0"/>
    <w:rsid w:val="0014171F"/>
    <w:rsid w:val="00142B28"/>
    <w:rsid w:val="00142CE1"/>
    <w:rsid w:val="0014622C"/>
    <w:rsid w:val="00152348"/>
    <w:rsid w:val="0015456D"/>
    <w:rsid w:val="00155FA2"/>
    <w:rsid w:val="00161F1B"/>
    <w:rsid w:val="00162829"/>
    <w:rsid w:val="00165552"/>
    <w:rsid w:val="00167F5F"/>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286D"/>
    <w:rsid w:val="001F2A4D"/>
    <w:rsid w:val="001F628B"/>
    <w:rsid w:val="001F7412"/>
    <w:rsid w:val="0020090A"/>
    <w:rsid w:val="00202DFE"/>
    <w:rsid w:val="002062CE"/>
    <w:rsid w:val="0020725B"/>
    <w:rsid w:val="002110F1"/>
    <w:rsid w:val="00211D4D"/>
    <w:rsid w:val="00225ADF"/>
    <w:rsid w:val="002356EA"/>
    <w:rsid w:val="0024116D"/>
    <w:rsid w:val="002414D3"/>
    <w:rsid w:val="00241B44"/>
    <w:rsid w:val="00241FA3"/>
    <w:rsid w:val="00245EFB"/>
    <w:rsid w:val="0025386E"/>
    <w:rsid w:val="00262187"/>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A3E59"/>
    <w:rsid w:val="002B1C45"/>
    <w:rsid w:val="002C13C8"/>
    <w:rsid w:val="002C31DB"/>
    <w:rsid w:val="002C3547"/>
    <w:rsid w:val="002C6462"/>
    <w:rsid w:val="002D0021"/>
    <w:rsid w:val="002D299D"/>
    <w:rsid w:val="002D30E7"/>
    <w:rsid w:val="002D3473"/>
    <w:rsid w:val="002F1956"/>
    <w:rsid w:val="002F3440"/>
    <w:rsid w:val="002F75A3"/>
    <w:rsid w:val="003031A6"/>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0B49"/>
    <w:rsid w:val="00371A76"/>
    <w:rsid w:val="0037383A"/>
    <w:rsid w:val="0037465A"/>
    <w:rsid w:val="003765EF"/>
    <w:rsid w:val="00381DAF"/>
    <w:rsid w:val="00382C98"/>
    <w:rsid w:val="00383A68"/>
    <w:rsid w:val="0038533C"/>
    <w:rsid w:val="00386568"/>
    <w:rsid w:val="00386801"/>
    <w:rsid w:val="00390B57"/>
    <w:rsid w:val="003948D5"/>
    <w:rsid w:val="00396821"/>
    <w:rsid w:val="00397D3A"/>
    <w:rsid w:val="003A0333"/>
    <w:rsid w:val="003A051E"/>
    <w:rsid w:val="003B170F"/>
    <w:rsid w:val="003B3C5F"/>
    <w:rsid w:val="003C10EB"/>
    <w:rsid w:val="003C4471"/>
    <w:rsid w:val="003D0A6D"/>
    <w:rsid w:val="003D7879"/>
    <w:rsid w:val="003E0B16"/>
    <w:rsid w:val="003E10A7"/>
    <w:rsid w:val="003E1F0D"/>
    <w:rsid w:val="003E220B"/>
    <w:rsid w:val="003E67D1"/>
    <w:rsid w:val="003F345F"/>
    <w:rsid w:val="003F73C7"/>
    <w:rsid w:val="004017D4"/>
    <w:rsid w:val="00404329"/>
    <w:rsid w:val="00405DC1"/>
    <w:rsid w:val="00411D40"/>
    <w:rsid w:val="0041438F"/>
    <w:rsid w:val="00415F1F"/>
    <w:rsid w:val="0042108F"/>
    <w:rsid w:val="00430FED"/>
    <w:rsid w:val="004325B7"/>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A83"/>
    <w:rsid w:val="004A2D83"/>
    <w:rsid w:val="004A57DD"/>
    <w:rsid w:val="004A7B30"/>
    <w:rsid w:val="004A7B51"/>
    <w:rsid w:val="004A7D71"/>
    <w:rsid w:val="004A7EF3"/>
    <w:rsid w:val="004B11FD"/>
    <w:rsid w:val="004B23A2"/>
    <w:rsid w:val="004D03CD"/>
    <w:rsid w:val="004D1A5A"/>
    <w:rsid w:val="004D2FFF"/>
    <w:rsid w:val="004D3721"/>
    <w:rsid w:val="004D64F9"/>
    <w:rsid w:val="004E3A6B"/>
    <w:rsid w:val="004E622C"/>
    <w:rsid w:val="004F034D"/>
    <w:rsid w:val="004F5FDF"/>
    <w:rsid w:val="005051E4"/>
    <w:rsid w:val="005177FE"/>
    <w:rsid w:val="0052263B"/>
    <w:rsid w:val="005234E4"/>
    <w:rsid w:val="00524728"/>
    <w:rsid w:val="005318E3"/>
    <w:rsid w:val="005331CA"/>
    <w:rsid w:val="00537970"/>
    <w:rsid w:val="00540E3A"/>
    <w:rsid w:val="00544127"/>
    <w:rsid w:val="005463A9"/>
    <w:rsid w:val="005539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0A3F"/>
    <w:rsid w:val="005E1B79"/>
    <w:rsid w:val="005E6076"/>
    <w:rsid w:val="005E7008"/>
    <w:rsid w:val="005F026D"/>
    <w:rsid w:val="005F2AEA"/>
    <w:rsid w:val="005F2D0B"/>
    <w:rsid w:val="005F38FD"/>
    <w:rsid w:val="005F4B31"/>
    <w:rsid w:val="005F4F53"/>
    <w:rsid w:val="00603ED4"/>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1474"/>
    <w:rsid w:val="00677AEB"/>
    <w:rsid w:val="00680EF2"/>
    <w:rsid w:val="00687A1D"/>
    <w:rsid w:val="00690B0B"/>
    <w:rsid w:val="00697EA1"/>
    <w:rsid w:val="006A2646"/>
    <w:rsid w:val="006A6530"/>
    <w:rsid w:val="006A7ED4"/>
    <w:rsid w:val="006B435A"/>
    <w:rsid w:val="006B4C64"/>
    <w:rsid w:val="006B5069"/>
    <w:rsid w:val="006C69A8"/>
    <w:rsid w:val="006D02CE"/>
    <w:rsid w:val="006D6BD5"/>
    <w:rsid w:val="006E481A"/>
    <w:rsid w:val="006E5298"/>
    <w:rsid w:val="006F20C5"/>
    <w:rsid w:val="006F22B2"/>
    <w:rsid w:val="006F4751"/>
    <w:rsid w:val="006F4A78"/>
    <w:rsid w:val="006F734A"/>
    <w:rsid w:val="00700D83"/>
    <w:rsid w:val="007020B5"/>
    <w:rsid w:val="00704852"/>
    <w:rsid w:val="007074E9"/>
    <w:rsid w:val="0071143E"/>
    <w:rsid w:val="00711829"/>
    <w:rsid w:val="00711999"/>
    <w:rsid w:val="00713DA4"/>
    <w:rsid w:val="00714BF1"/>
    <w:rsid w:val="00721383"/>
    <w:rsid w:val="0073158B"/>
    <w:rsid w:val="007333CC"/>
    <w:rsid w:val="0073399A"/>
    <w:rsid w:val="00734F43"/>
    <w:rsid w:val="00737749"/>
    <w:rsid w:val="00740DAD"/>
    <w:rsid w:val="00742110"/>
    <w:rsid w:val="007454FF"/>
    <w:rsid w:val="007603F5"/>
    <w:rsid w:val="00763A50"/>
    <w:rsid w:val="00764DB0"/>
    <w:rsid w:val="0076764D"/>
    <w:rsid w:val="0077498C"/>
    <w:rsid w:val="007809BC"/>
    <w:rsid w:val="00784128"/>
    <w:rsid w:val="00785A24"/>
    <w:rsid w:val="00787BCC"/>
    <w:rsid w:val="00791F56"/>
    <w:rsid w:val="00793173"/>
    <w:rsid w:val="007A06A0"/>
    <w:rsid w:val="007A2A33"/>
    <w:rsid w:val="007A79D8"/>
    <w:rsid w:val="007B5C89"/>
    <w:rsid w:val="007C1D78"/>
    <w:rsid w:val="007C1FCC"/>
    <w:rsid w:val="007C4AE9"/>
    <w:rsid w:val="007C564E"/>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32C95"/>
    <w:rsid w:val="00844E12"/>
    <w:rsid w:val="0085250A"/>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06732"/>
    <w:rsid w:val="00912C79"/>
    <w:rsid w:val="00921B8C"/>
    <w:rsid w:val="009274FA"/>
    <w:rsid w:val="009337CE"/>
    <w:rsid w:val="00942123"/>
    <w:rsid w:val="00951ED8"/>
    <w:rsid w:val="0095207B"/>
    <w:rsid w:val="009551E6"/>
    <w:rsid w:val="009578F6"/>
    <w:rsid w:val="00961ACE"/>
    <w:rsid w:val="00962045"/>
    <w:rsid w:val="00966B3B"/>
    <w:rsid w:val="00980E61"/>
    <w:rsid w:val="0098256E"/>
    <w:rsid w:val="00991428"/>
    <w:rsid w:val="00992676"/>
    <w:rsid w:val="009954B2"/>
    <w:rsid w:val="00996691"/>
    <w:rsid w:val="009A3A68"/>
    <w:rsid w:val="009A3AB7"/>
    <w:rsid w:val="009A4A4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07043"/>
    <w:rsid w:val="00A2274A"/>
    <w:rsid w:val="00A235B7"/>
    <w:rsid w:val="00A27A7A"/>
    <w:rsid w:val="00A303C9"/>
    <w:rsid w:val="00A34ABE"/>
    <w:rsid w:val="00A407EF"/>
    <w:rsid w:val="00A42563"/>
    <w:rsid w:val="00A46B4C"/>
    <w:rsid w:val="00A5117B"/>
    <w:rsid w:val="00A56D34"/>
    <w:rsid w:val="00A60074"/>
    <w:rsid w:val="00A60C09"/>
    <w:rsid w:val="00A6325B"/>
    <w:rsid w:val="00A6627C"/>
    <w:rsid w:val="00A706C7"/>
    <w:rsid w:val="00A71019"/>
    <w:rsid w:val="00A72F14"/>
    <w:rsid w:val="00A77505"/>
    <w:rsid w:val="00A81029"/>
    <w:rsid w:val="00A845F5"/>
    <w:rsid w:val="00A87BA2"/>
    <w:rsid w:val="00A94F13"/>
    <w:rsid w:val="00A96489"/>
    <w:rsid w:val="00AA0C60"/>
    <w:rsid w:val="00AA38AA"/>
    <w:rsid w:val="00AB2425"/>
    <w:rsid w:val="00AB685C"/>
    <w:rsid w:val="00AB6C2D"/>
    <w:rsid w:val="00AC08F7"/>
    <w:rsid w:val="00AC3839"/>
    <w:rsid w:val="00AC67B6"/>
    <w:rsid w:val="00AC7082"/>
    <w:rsid w:val="00AD4BE8"/>
    <w:rsid w:val="00AF228E"/>
    <w:rsid w:val="00AF57D7"/>
    <w:rsid w:val="00B016A8"/>
    <w:rsid w:val="00B13E8A"/>
    <w:rsid w:val="00B14819"/>
    <w:rsid w:val="00B15E2F"/>
    <w:rsid w:val="00B17AA9"/>
    <w:rsid w:val="00B22016"/>
    <w:rsid w:val="00B22B3F"/>
    <w:rsid w:val="00B25814"/>
    <w:rsid w:val="00B44713"/>
    <w:rsid w:val="00B46A79"/>
    <w:rsid w:val="00B51B95"/>
    <w:rsid w:val="00B5317F"/>
    <w:rsid w:val="00B5423F"/>
    <w:rsid w:val="00B56103"/>
    <w:rsid w:val="00B642E7"/>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0330B"/>
    <w:rsid w:val="00C17718"/>
    <w:rsid w:val="00C17781"/>
    <w:rsid w:val="00C20AFE"/>
    <w:rsid w:val="00C22A25"/>
    <w:rsid w:val="00C2328B"/>
    <w:rsid w:val="00C27AE0"/>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3523"/>
    <w:rsid w:val="00C7736C"/>
    <w:rsid w:val="00C82D87"/>
    <w:rsid w:val="00C850A6"/>
    <w:rsid w:val="00C8712A"/>
    <w:rsid w:val="00C902C8"/>
    <w:rsid w:val="00C919D1"/>
    <w:rsid w:val="00C954B1"/>
    <w:rsid w:val="00C963D3"/>
    <w:rsid w:val="00CA7FA2"/>
    <w:rsid w:val="00CB0227"/>
    <w:rsid w:val="00CB1983"/>
    <w:rsid w:val="00CB2CBB"/>
    <w:rsid w:val="00CB7CAC"/>
    <w:rsid w:val="00CC508E"/>
    <w:rsid w:val="00CC5335"/>
    <w:rsid w:val="00CC5BA4"/>
    <w:rsid w:val="00CD4998"/>
    <w:rsid w:val="00CE1035"/>
    <w:rsid w:val="00CE6C50"/>
    <w:rsid w:val="00CE6E50"/>
    <w:rsid w:val="00CE7AFA"/>
    <w:rsid w:val="00CF1E7A"/>
    <w:rsid w:val="00CF2819"/>
    <w:rsid w:val="00CF3FA9"/>
    <w:rsid w:val="00CF4F9D"/>
    <w:rsid w:val="00CF70DC"/>
    <w:rsid w:val="00D027D9"/>
    <w:rsid w:val="00D116B7"/>
    <w:rsid w:val="00D148DC"/>
    <w:rsid w:val="00D17FDC"/>
    <w:rsid w:val="00D21D8C"/>
    <w:rsid w:val="00D2295A"/>
    <w:rsid w:val="00D27A96"/>
    <w:rsid w:val="00D423E5"/>
    <w:rsid w:val="00D53719"/>
    <w:rsid w:val="00D555AB"/>
    <w:rsid w:val="00D63EFD"/>
    <w:rsid w:val="00D675CA"/>
    <w:rsid w:val="00D759CE"/>
    <w:rsid w:val="00D814A1"/>
    <w:rsid w:val="00D82EC4"/>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D438C"/>
    <w:rsid w:val="00DE03AF"/>
    <w:rsid w:val="00DE121C"/>
    <w:rsid w:val="00DE2CA5"/>
    <w:rsid w:val="00DE6633"/>
    <w:rsid w:val="00DF48C2"/>
    <w:rsid w:val="00DF75F8"/>
    <w:rsid w:val="00DF7A3A"/>
    <w:rsid w:val="00E00C00"/>
    <w:rsid w:val="00E02EDA"/>
    <w:rsid w:val="00E06F2B"/>
    <w:rsid w:val="00E07C5A"/>
    <w:rsid w:val="00E14FA7"/>
    <w:rsid w:val="00E15753"/>
    <w:rsid w:val="00E15BA9"/>
    <w:rsid w:val="00E26E19"/>
    <w:rsid w:val="00E30B9A"/>
    <w:rsid w:val="00E31DF3"/>
    <w:rsid w:val="00E35DD9"/>
    <w:rsid w:val="00E44120"/>
    <w:rsid w:val="00E450A4"/>
    <w:rsid w:val="00E506BE"/>
    <w:rsid w:val="00E55547"/>
    <w:rsid w:val="00E61D52"/>
    <w:rsid w:val="00E6302B"/>
    <w:rsid w:val="00E6452F"/>
    <w:rsid w:val="00E64F45"/>
    <w:rsid w:val="00E6742D"/>
    <w:rsid w:val="00E71CB0"/>
    <w:rsid w:val="00E71E80"/>
    <w:rsid w:val="00E76657"/>
    <w:rsid w:val="00E77C3D"/>
    <w:rsid w:val="00E84B0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E7D26"/>
    <w:rsid w:val="00EF090E"/>
    <w:rsid w:val="00EF5572"/>
    <w:rsid w:val="00EF62E3"/>
    <w:rsid w:val="00F033DA"/>
    <w:rsid w:val="00F054BB"/>
    <w:rsid w:val="00F13691"/>
    <w:rsid w:val="00F13FB1"/>
    <w:rsid w:val="00F27CD8"/>
    <w:rsid w:val="00F27ED4"/>
    <w:rsid w:val="00F30351"/>
    <w:rsid w:val="00F31EFD"/>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6D3C"/>
    <w:rsid w:val="00FD7C7B"/>
    <w:rsid w:val="00FE1D12"/>
    <w:rsid w:val="00FE2122"/>
    <w:rsid w:val="00FE2A86"/>
    <w:rsid w:val="00FE2DE2"/>
    <w:rsid w:val="00FE53A3"/>
    <w:rsid w:val="00FF296F"/>
    <w:rsid w:val="00FF5E23"/>
    <w:rsid w:val="00FF63CD"/>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6064-EE6A-4714-B001-50A08DB1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13</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 Knight</cp:lastModifiedBy>
  <cp:revision>75</cp:revision>
  <cp:lastPrinted>2020-06-08T04:09:00Z</cp:lastPrinted>
  <dcterms:created xsi:type="dcterms:W3CDTF">2021-09-20T09:41:00Z</dcterms:created>
  <dcterms:modified xsi:type="dcterms:W3CDTF">2022-07-16T20:03:00Z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