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E44D96" w:rsidRDefault="00831582" w:rsidP="00BE65AA">
      <w:pPr>
        <w:pStyle w:val="ListParagraph"/>
        <w:numPr>
          <w:ilvl w:val="0"/>
          <w:numId w:val="4"/>
        </w:numPr>
        <w:ind w:left="426"/>
        <w:jc w:val="both"/>
        <w:rPr>
          <w:rFonts w:ascii="Arial" w:hAnsi="Arial" w:cs="Arial"/>
          <w:sz w:val="22"/>
          <w:szCs w:val="22"/>
          <w:highlight w:val="yellow"/>
          <w:lang w:val="en-GB"/>
        </w:rPr>
      </w:pPr>
      <w:r w:rsidRPr="00E44D96">
        <w:rPr>
          <w:rFonts w:ascii="Arial" w:hAnsi="Arial" w:cs="Arial"/>
          <w:sz w:val="22"/>
          <w:szCs w:val="22"/>
          <w:highlight w:val="yellow"/>
          <w:lang w:val="en-GB"/>
        </w:rPr>
        <w:t>To</w:t>
      </w:r>
      <w:r w:rsidR="005E32B3" w:rsidRPr="00E44D96">
        <w:rPr>
          <w:rFonts w:ascii="Arial" w:hAnsi="Arial" w:cs="Arial"/>
          <w:sz w:val="22"/>
          <w:szCs w:val="22"/>
          <w:highlight w:val="yellow"/>
          <w:lang w:val="en-GB"/>
        </w:rPr>
        <w:t xml:space="preserve"> run the business of the </w:t>
      </w:r>
      <w:r w:rsidR="00787521" w:rsidRPr="00E44D96">
        <w:rPr>
          <w:rFonts w:ascii="Arial" w:hAnsi="Arial" w:cs="Arial"/>
          <w:sz w:val="22"/>
          <w:szCs w:val="22"/>
          <w:highlight w:val="yellow"/>
          <w:lang w:val="en-GB"/>
        </w:rPr>
        <w:t xml:space="preserve">debtor </w:t>
      </w:r>
      <w:r w:rsidR="005E32B3" w:rsidRPr="00E44D96">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DA6E79" w:rsidRDefault="004C294D" w:rsidP="00BE65AA">
      <w:pPr>
        <w:pStyle w:val="ListParagraph"/>
        <w:numPr>
          <w:ilvl w:val="0"/>
          <w:numId w:val="5"/>
        </w:numPr>
        <w:ind w:left="426"/>
        <w:jc w:val="both"/>
        <w:rPr>
          <w:rFonts w:ascii="Arial" w:hAnsi="Arial" w:cs="Arial"/>
          <w:sz w:val="22"/>
          <w:szCs w:val="22"/>
          <w:highlight w:val="yellow"/>
          <w:lang w:val="en-GB"/>
        </w:rPr>
      </w:pPr>
      <w:r w:rsidRPr="00DA6E79">
        <w:rPr>
          <w:rFonts w:ascii="Arial" w:hAnsi="Arial" w:cs="Arial"/>
          <w:sz w:val="22"/>
          <w:szCs w:val="22"/>
          <w:highlight w:val="yellow"/>
          <w:lang w:val="en-GB"/>
        </w:rPr>
        <w:t>A</w:t>
      </w:r>
      <w:r w:rsidR="00C041E8" w:rsidRPr="00DA6E79">
        <w:rPr>
          <w:rFonts w:ascii="Arial" w:hAnsi="Arial" w:cs="Arial"/>
          <w:sz w:val="22"/>
          <w:szCs w:val="22"/>
          <w:highlight w:val="yellow"/>
          <w:lang w:val="en-GB"/>
        </w:rPr>
        <w:t xml:space="preserve"> </w:t>
      </w:r>
      <w:r w:rsidR="00DE0963" w:rsidRPr="00DA6E79">
        <w:rPr>
          <w:rFonts w:ascii="Arial" w:hAnsi="Arial" w:cs="Arial"/>
          <w:sz w:val="22"/>
          <w:szCs w:val="22"/>
          <w:highlight w:val="yellow"/>
          <w:lang w:val="en-GB"/>
        </w:rPr>
        <w:t>pledge</w:t>
      </w:r>
      <w:r w:rsidR="0007291B" w:rsidRPr="00DA6E79">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7579DC" w:rsidRDefault="00FC32B6" w:rsidP="00BE65AA">
      <w:pPr>
        <w:pStyle w:val="ListParagraph"/>
        <w:numPr>
          <w:ilvl w:val="0"/>
          <w:numId w:val="6"/>
        </w:numPr>
        <w:ind w:left="426"/>
        <w:jc w:val="both"/>
        <w:rPr>
          <w:rFonts w:ascii="Arial" w:hAnsi="Arial" w:cs="Arial"/>
          <w:sz w:val="22"/>
          <w:szCs w:val="22"/>
          <w:highlight w:val="yellow"/>
          <w:lang w:val="en-GB"/>
        </w:rPr>
      </w:pPr>
      <w:r w:rsidRPr="007579DC">
        <w:rPr>
          <w:rFonts w:ascii="Arial" w:hAnsi="Arial" w:cs="Arial"/>
          <w:sz w:val="22"/>
          <w:szCs w:val="22"/>
          <w:highlight w:val="yellow"/>
          <w:lang w:val="en-GB"/>
        </w:rPr>
        <w:t>Any of the above</w:t>
      </w:r>
      <w:r w:rsidR="00EA6F96" w:rsidRPr="007579DC">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DA6E79" w:rsidRDefault="0007291B" w:rsidP="00BE65AA">
      <w:pPr>
        <w:pStyle w:val="ListParagraph"/>
        <w:numPr>
          <w:ilvl w:val="0"/>
          <w:numId w:val="7"/>
        </w:numPr>
        <w:ind w:left="426"/>
        <w:jc w:val="both"/>
        <w:rPr>
          <w:rFonts w:ascii="Arial" w:hAnsi="Arial" w:cs="Arial"/>
          <w:sz w:val="22"/>
          <w:szCs w:val="22"/>
          <w:highlight w:val="yellow"/>
          <w:lang w:val="en-GB"/>
        </w:rPr>
      </w:pPr>
      <w:r w:rsidRPr="00DA6E79">
        <w:rPr>
          <w:rFonts w:ascii="Arial" w:hAnsi="Arial" w:cs="Arial"/>
          <w:sz w:val="22"/>
          <w:szCs w:val="22"/>
          <w:highlight w:val="yellow"/>
          <w:lang w:val="en-GB"/>
        </w:rPr>
        <w:t xml:space="preserve">75% or more in </w:t>
      </w:r>
      <w:r w:rsidR="00483BC6" w:rsidRPr="00DA6E79">
        <w:rPr>
          <w:rFonts w:ascii="Arial" w:hAnsi="Arial" w:cs="Arial"/>
          <w:sz w:val="22"/>
          <w:szCs w:val="22"/>
          <w:highlight w:val="yellow"/>
          <w:lang w:val="en-GB"/>
        </w:rPr>
        <w:t>value</w:t>
      </w:r>
      <w:r w:rsidR="00F50041" w:rsidRPr="00DA6E79">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7579DC" w:rsidRDefault="00FC32B6" w:rsidP="00BE65AA">
      <w:pPr>
        <w:pStyle w:val="ListParagraph"/>
        <w:numPr>
          <w:ilvl w:val="0"/>
          <w:numId w:val="8"/>
        </w:numPr>
        <w:ind w:left="426"/>
        <w:jc w:val="both"/>
        <w:rPr>
          <w:rFonts w:ascii="Arial" w:hAnsi="Arial" w:cs="Arial"/>
          <w:sz w:val="22"/>
          <w:szCs w:val="22"/>
          <w:highlight w:val="yellow"/>
          <w:lang w:val="en-GB"/>
        </w:rPr>
      </w:pPr>
      <w:r w:rsidRPr="007579DC">
        <w:rPr>
          <w:rFonts w:ascii="Arial" w:hAnsi="Arial" w:cs="Arial"/>
          <w:sz w:val="22"/>
          <w:szCs w:val="22"/>
          <w:highlight w:val="yellow"/>
          <w:lang w:val="en-GB"/>
        </w:rPr>
        <w:t>T</w:t>
      </w:r>
      <w:r w:rsidR="00DE2CD9" w:rsidRPr="007579DC">
        <w:rPr>
          <w:rFonts w:ascii="Arial" w:hAnsi="Arial" w:cs="Arial"/>
          <w:sz w:val="22"/>
          <w:szCs w:val="22"/>
          <w:highlight w:val="yellow"/>
          <w:lang w:val="en-GB"/>
        </w:rPr>
        <w:t>o not travel overseas under any circumstances whatsoever</w:t>
      </w:r>
      <w:r w:rsidR="00384F62" w:rsidRPr="007579DC">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52D35A21" w:rsidR="00E45264" w:rsidRPr="00335CDD" w:rsidRDefault="00FA4DD1" w:rsidP="00C2645B">
      <w:pPr>
        <w:pStyle w:val="ListParagraph"/>
        <w:numPr>
          <w:ilvl w:val="0"/>
          <w:numId w:val="9"/>
        </w:numPr>
        <w:ind w:left="426"/>
        <w:jc w:val="both"/>
        <w:rPr>
          <w:rFonts w:ascii="Arial" w:hAnsi="Arial" w:cs="Arial"/>
          <w:sz w:val="22"/>
          <w:szCs w:val="22"/>
          <w:highlight w:val="yellow"/>
          <w:lang w:val="en-GB"/>
        </w:rPr>
      </w:pPr>
      <w:r w:rsidRPr="00335CDD">
        <w:rPr>
          <w:rFonts w:ascii="Arial" w:hAnsi="Arial" w:cs="Arial"/>
          <w:sz w:val="22"/>
          <w:szCs w:val="22"/>
          <w:highlight w:val="yellow"/>
          <w:lang w:val="en-GB"/>
        </w:rPr>
        <w:t>The court can deny recognition only if recognition is “manifestly contrary” to public policy</w:t>
      </w:r>
      <w:r w:rsidR="00EB7B75" w:rsidRPr="00335CDD">
        <w:rPr>
          <w:rFonts w:ascii="Arial" w:hAnsi="Arial" w:cs="Arial"/>
          <w:sz w:val="22"/>
          <w:szCs w:val="22"/>
          <w:highlight w:val="yellow"/>
          <w:lang w:val="en-GB"/>
        </w:rPr>
        <w:t>.</w:t>
      </w:r>
      <w:r w:rsidR="00335CDD" w:rsidRPr="00335CDD">
        <w:rPr>
          <w:rFonts w:ascii="Arial" w:hAnsi="Arial" w:cs="Arial"/>
          <w:sz w:val="22"/>
          <w:szCs w:val="22"/>
          <w:highlight w:val="yellow"/>
          <w:lang w:val="en-GB"/>
        </w:rPr>
        <w:t xml:space="preserve"> </w:t>
      </w:r>
    </w:p>
    <w:p w14:paraId="3FEA754C" w14:textId="77777777" w:rsidR="006302A0" w:rsidRPr="00C2645B" w:rsidRDefault="006302A0" w:rsidP="00384F62">
      <w:pPr>
        <w:pStyle w:val="ListParagraph"/>
        <w:ind w:left="426"/>
        <w:jc w:val="both"/>
        <w:rPr>
          <w:lang w:val="en-GB"/>
        </w:rPr>
      </w:pPr>
    </w:p>
    <w:p w14:paraId="529C5696" w14:textId="71D19EFD"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con</w:t>
      </w:r>
      <w:r w:rsidR="00335CDD">
        <w:rPr>
          <w:rFonts w:ascii="Arial" w:hAnsi="Arial" w:cs="Arial"/>
          <w:sz w:val="22"/>
          <w:szCs w:val="22"/>
          <w:lang w:val="en-GB"/>
        </w:rPr>
        <w:t>current insolvency proceedings.</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66363370"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9551CC" w:rsidRDefault="00C87FF9" w:rsidP="00BE65AA">
      <w:pPr>
        <w:pStyle w:val="ListParagraph"/>
        <w:numPr>
          <w:ilvl w:val="0"/>
          <w:numId w:val="10"/>
        </w:numPr>
        <w:ind w:left="426"/>
        <w:jc w:val="both"/>
        <w:rPr>
          <w:rFonts w:ascii="Arial" w:hAnsi="Arial" w:cs="Arial"/>
          <w:sz w:val="22"/>
          <w:szCs w:val="22"/>
          <w:highlight w:val="yellow"/>
          <w:lang w:val="en-GB"/>
        </w:rPr>
      </w:pPr>
      <w:r w:rsidRPr="009551CC">
        <w:rPr>
          <w:rFonts w:ascii="Arial" w:hAnsi="Arial" w:cs="Arial"/>
          <w:sz w:val="22"/>
          <w:szCs w:val="22"/>
          <w:highlight w:val="yellow"/>
          <w:lang w:val="en-GB"/>
        </w:rPr>
        <w:t xml:space="preserve">Restrictions on </w:t>
      </w:r>
      <w:r w:rsidR="00BC2272" w:rsidRPr="009551CC">
        <w:rPr>
          <w:rFonts w:ascii="Arial" w:hAnsi="Arial" w:cs="Arial"/>
          <w:i/>
          <w:iCs/>
          <w:sz w:val="22"/>
          <w:szCs w:val="22"/>
          <w:highlight w:val="yellow"/>
          <w:lang w:val="en-GB"/>
        </w:rPr>
        <w:t>ipso facto</w:t>
      </w:r>
      <w:r w:rsidR="00BC2272" w:rsidRPr="009551CC">
        <w:rPr>
          <w:rFonts w:ascii="Arial" w:hAnsi="Arial" w:cs="Arial"/>
          <w:sz w:val="22"/>
          <w:szCs w:val="22"/>
          <w:highlight w:val="yellow"/>
          <w:lang w:val="en-GB"/>
        </w:rPr>
        <w:t xml:space="preserve"> clauses</w:t>
      </w:r>
      <w:r w:rsidR="00384F62" w:rsidRPr="009551CC">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1A2F68" w:rsidRDefault="00C21EB5" w:rsidP="00BE65AA">
      <w:pPr>
        <w:pStyle w:val="ListParagraph"/>
        <w:numPr>
          <w:ilvl w:val="0"/>
          <w:numId w:val="11"/>
        </w:numPr>
        <w:ind w:left="426"/>
        <w:jc w:val="both"/>
        <w:rPr>
          <w:rFonts w:ascii="Arial" w:hAnsi="Arial" w:cs="Arial"/>
          <w:sz w:val="22"/>
          <w:szCs w:val="22"/>
          <w:highlight w:val="yellow"/>
          <w:lang w:val="en-GB"/>
        </w:rPr>
      </w:pPr>
      <w:r w:rsidRPr="001A2F68">
        <w:rPr>
          <w:rFonts w:ascii="Arial" w:hAnsi="Arial" w:cs="Arial"/>
          <w:sz w:val="22"/>
          <w:szCs w:val="22"/>
          <w:highlight w:val="yellow"/>
          <w:lang w:val="en-GB"/>
        </w:rPr>
        <w:t xml:space="preserve">The </w:t>
      </w:r>
      <w:r w:rsidR="00384F62" w:rsidRPr="001A2F68">
        <w:rPr>
          <w:rFonts w:ascii="Arial" w:hAnsi="Arial" w:cs="Arial"/>
          <w:sz w:val="22"/>
          <w:szCs w:val="22"/>
          <w:highlight w:val="yellow"/>
          <w:lang w:val="en-GB"/>
        </w:rPr>
        <w:t>l</w:t>
      </w:r>
      <w:r w:rsidRPr="001A2F68">
        <w:rPr>
          <w:rFonts w:ascii="Arial" w:hAnsi="Arial" w:cs="Arial"/>
          <w:sz w:val="22"/>
          <w:szCs w:val="22"/>
          <w:highlight w:val="yellow"/>
          <w:lang w:val="en-GB"/>
        </w:rPr>
        <w:t xml:space="preserve">iquidator by way of an application to </w:t>
      </w:r>
      <w:r w:rsidR="00384F62" w:rsidRPr="001A2F68">
        <w:rPr>
          <w:rFonts w:ascii="Arial" w:hAnsi="Arial" w:cs="Arial"/>
          <w:sz w:val="22"/>
          <w:szCs w:val="22"/>
          <w:highlight w:val="yellow"/>
          <w:lang w:val="en-GB"/>
        </w:rPr>
        <w:t>c</w:t>
      </w:r>
      <w:r w:rsidRPr="001A2F68">
        <w:rPr>
          <w:rFonts w:ascii="Arial" w:hAnsi="Arial" w:cs="Arial"/>
          <w:sz w:val="22"/>
          <w:szCs w:val="22"/>
          <w:highlight w:val="yellow"/>
          <w:lang w:val="en-GB"/>
        </w:rPr>
        <w:t>ourt</w:t>
      </w:r>
      <w:r w:rsidR="00384F62" w:rsidRPr="001A2F68">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4601DB" w:rsidRDefault="000E0D36">
      <w:pPr>
        <w:pStyle w:val="ListParagraph"/>
        <w:numPr>
          <w:ilvl w:val="0"/>
          <w:numId w:val="11"/>
        </w:numPr>
        <w:ind w:left="426"/>
        <w:jc w:val="both"/>
        <w:rPr>
          <w:rFonts w:ascii="Arial" w:hAnsi="Arial" w:cs="Arial"/>
          <w:sz w:val="22"/>
          <w:szCs w:val="22"/>
          <w:lang w:val="en-GB"/>
        </w:rPr>
      </w:pPr>
      <w:r w:rsidRPr="004601DB">
        <w:rPr>
          <w:rFonts w:ascii="Arial" w:hAnsi="Arial" w:cs="Arial"/>
          <w:sz w:val="22"/>
          <w:szCs w:val="22"/>
          <w:lang w:val="en-GB"/>
        </w:rPr>
        <w:t xml:space="preserve">The </w:t>
      </w:r>
      <w:r w:rsidR="00384F62" w:rsidRPr="004601DB">
        <w:rPr>
          <w:rFonts w:ascii="Arial" w:hAnsi="Arial" w:cs="Arial"/>
          <w:sz w:val="22"/>
          <w:szCs w:val="22"/>
          <w:lang w:val="en-GB"/>
        </w:rPr>
        <w:t>c</w:t>
      </w:r>
      <w:r w:rsidRPr="004601DB">
        <w:rPr>
          <w:rFonts w:ascii="Arial" w:hAnsi="Arial" w:cs="Arial"/>
          <w:sz w:val="22"/>
          <w:szCs w:val="22"/>
          <w:lang w:val="en-GB"/>
        </w:rPr>
        <w:t>reditors either together or separately</w:t>
      </w:r>
      <w:r w:rsidR="00384F62" w:rsidRPr="004601DB">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EF4F60" w:rsidRDefault="00391426" w:rsidP="00BE65AA">
      <w:pPr>
        <w:pStyle w:val="ListParagraph"/>
        <w:numPr>
          <w:ilvl w:val="0"/>
          <w:numId w:val="12"/>
        </w:numPr>
        <w:ind w:left="426"/>
        <w:jc w:val="both"/>
        <w:rPr>
          <w:rFonts w:ascii="Arial" w:hAnsi="Arial" w:cs="Arial"/>
          <w:sz w:val="22"/>
          <w:szCs w:val="22"/>
          <w:highlight w:val="yellow"/>
          <w:lang w:val="en-GB"/>
        </w:rPr>
      </w:pPr>
      <w:r w:rsidRPr="00EF4F60">
        <w:rPr>
          <w:rFonts w:ascii="Arial" w:hAnsi="Arial" w:cs="Arial"/>
          <w:sz w:val="22"/>
          <w:szCs w:val="22"/>
          <w:highlight w:val="yellow"/>
          <w:lang w:val="en-GB"/>
        </w:rPr>
        <w:t>Not being able to travel overseas at all</w:t>
      </w:r>
      <w:r w:rsidR="00384F62" w:rsidRPr="00EF4F60">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F665D2" w:rsidRDefault="0007291B" w:rsidP="00384F62">
      <w:pPr>
        <w:pStyle w:val="ListParagraph"/>
        <w:numPr>
          <w:ilvl w:val="0"/>
          <w:numId w:val="16"/>
        </w:numPr>
        <w:ind w:left="426"/>
        <w:jc w:val="both"/>
        <w:rPr>
          <w:rFonts w:ascii="Arial" w:hAnsi="Arial" w:cs="Arial"/>
          <w:sz w:val="22"/>
          <w:szCs w:val="22"/>
          <w:highlight w:val="yellow"/>
          <w:lang w:val="en-GB"/>
        </w:rPr>
      </w:pPr>
      <w:r w:rsidRPr="00F665D2">
        <w:rPr>
          <w:rFonts w:ascii="Arial" w:hAnsi="Arial" w:cs="Arial"/>
          <w:sz w:val="22"/>
          <w:szCs w:val="22"/>
          <w:highlight w:val="yellow"/>
          <w:lang w:val="en-GB"/>
        </w:rPr>
        <w:t xml:space="preserve">The </w:t>
      </w:r>
      <w:r w:rsidR="008569B9" w:rsidRPr="00F665D2">
        <w:rPr>
          <w:rFonts w:ascii="Arial" w:hAnsi="Arial" w:cs="Arial"/>
          <w:sz w:val="22"/>
          <w:szCs w:val="22"/>
          <w:highlight w:val="yellow"/>
          <w:lang w:val="en-GB"/>
        </w:rPr>
        <w:t>more advantageous realisation of the property than in a liquidation</w:t>
      </w:r>
      <w:r w:rsidR="00384F62" w:rsidRPr="00F665D2">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C43B48">
      <w:pPr>
        <w:jc w:val="both"/>
        <w:rPr>
          <w:rFonts w:ascii="Arial" w:hAnsi="Arial" w:cs="Arial"/>
          <w:sz w:val="22"/>
          <w:szCs w:val="22"/>
          <w:lang w:val="en-GB"/>
        </w:rPr>
      </w:pPr>
    </w:p>
    <w:p w14:paraId="15FE2B33" w14:textId="20221D86" w:rsidR="00384F62" w:rsidRDefault="00C43B48" w:rsidP="00C43B48">
      <w:pPr>
        <w:jc w:val="both"/>
        <w:rPr>
          <w:rFonts w:ascii="Arial" w:hAnsi="Arial" w:cs="Arial"/>
          <w:sz w:val="22"/>
          <w:szCs w:val="22"/>
          <w:lang w:val="en-GB"/>
        </w:rPr>
      </w:pPr>
      <w:r>
        <w:rPr>
          <w:rFonts w:ascii="Arial" w:hAnsi="Arial" w:cs="Arial"/>
          <w:sz w:val="22"/>
          <w:szCs w:val="22"/>
          <w:lang w:val="en-GB"/>
        </w:rPr>
        <w:t xml:space="preserve">The most common ground to wind up an insolvent company is on account of the company being “unable to pay its debts”.  This was the decision made in </w:t>
      </w:r>
      <w:r w:rsidR="00F665D2" w:rsidRPr="00C43B48">
        <w:rPr>
          <w:rFonts w:ascii="Arial" w:hAnsi="Arial" w:cs="Arial"/>
          <w:i/>
          <w:sz w:val="22"/>
          <w:szCs w:val="22"/>
          <w:lang w:val="en-GB"/>
        </w:rPr>
        <w:t>Su</w:t>
      </w:r>
      <w:r w:rsidRPr="00C43B48">
        <w:rPr>
          <w:rFonts w:ascii="Arial" w:hAnsi="Arial" w:cs="Arial"/>
          <w:i/>
          <w:sz w:val="22"/>
          <w:szCs w:val="22"/>
          <w:lang w:val="en-GB"/>
        </w:rPr>
        <w:t xml:space="preserve">n Electric Power Pte Ltd v RCMA </w:t>
      </w:r>
      <w:r w:rsidR="00F665D2" w:rsidRPr="00C43B48">
        <w:rPr>
          <w:rFonts w:ascii="Arial" w:hAnsi="Arial" w:cs="Arial"/>
          <w:i/>
          <w:sz w:val="22"/>
          <w:szCs w:val="22"/>
          <w:lang w:val="en-GB"/>
        </w:rPr>
        <w:t>Asia Pte Ltd</w:t>
      </w:r>
      <w:r>
        <w:rPr>
          <w:rFonts w:ascii="Arial" w:hAnsi="Arial" w:cs="Arial"/>
          <w:sz w:val="22"/>
          <w:szCs w:val="22"/>
          <w:lang w:val="en-GB"/>
        </w:rPr>
        <w:t xml:space="preserve">.  In the Singapore Court of Appeal, the appellant appealed against this finding.  It was then clarified by the Singapore Court of Appeal that the cash flow test should be the sole and determinative test under section 125(2) of the Insolvency, Restructuring and Dissolution Act.  The </w:t>
      </w:r>
      <w:r w:rsidR="00AA59F9">
        <w:rPr>
          <w:rFonts w:ascii="Arial" w:hAnsi="Arial" w:cs="Arial"/>
          <w:sz w:val="22"/>
          <w:szCs w:val="22"/>
          <w:lang w:val="en-GB"/>
        </w:rPr>
        <w:t xml:space="preserve">Court of Appeal also set out </w:t>
      </w:r>
      <w:r>
        <w:rPr>
          <w:rFonts w:ascii="Arial" w:hAnsi="Arial" w:cs="Arial"/>
          <w:sz w:val="22"/>
          <w:szCs w:val="22"/>
          <w:lang w:val="en-GB"/>
        </w:rPr>
        <w:t xml:space="preserve">a non-exhaustive list of factors that should </w:t>
      </w:r>
      <w:r>
        <w:rPr>
          <w:rFonts w:ascii="Arial" w:hAnsi="Arial" w:cs="Arial"/>
          <w:sz w:val="22"/>
          <w:szCs w:val="22"/>
          <w:lang w:val="en-GB"/>
        </w:rPr>
        <w:lastRenderedPageBreak/>
        <w:t>be considered under the cash flow test</w:t>
      </w:r>
      <w:r w:rsidR="00AA59F9">
        <w:rPr>
          <w:rFonts w:ascii="Arial" w:hAnsi="Arial" w:cs="Arial"/>
          <w:sz w:val="22"/>
          <w:szCs w:val="22"/>
          <w:lang w:val="en-GB"/>
        </w:rPr>
        <w:t>.  Such factors include, but are not limited to</w:t>
      </w:r>
      <w:r w:rsidR="00630861">
        <w:rPr>
          <w:rFonts w:ascii="Arial" w:hAnsi="Arial" w:cs="Arial"/>
          <w:sz w:val="22"/>
          <w:szCs w:val="22"/>
          <w:lang w:val="en-GB"/>
        </w:rPr>
        <w:t>, the following</w:t>
      </w:r>
      <w:r w:rsidR="00AA59F9">
        <w:rPr>
          <w:rFonts w:ascii="Arial" w:hAnsi="Arial" w:cs="Arial"/>
          <w:sz w:val="22"/>
          <w:szCs w:val="22"/>
          <w:lang w:val="en-GB"/>
        </w:rPr>
        <w:t>:</w:t>
      </w:r>
    </w:p>
    <w:p w14:paraId="576A6EDF" w14:textId="77777777" w:rsidR="00AA59F9" w:rsidRPr="00C43B48" w:rsidRDefault="00AA59F9" w:rsidP="00C43B48">
      <w:pPr>
        <w:jc w:val="both"/>
        <w:rPr>
          <w:rFonts w:ascii="Arial" w:hAnsi="Arial" w:cs="Arial"/>
          <w:sz w:val="22"/>
          <w:szCs w:val="22"/>
          <w:lang w:val="en-GB"/>
        </w:rPr>
      </w:pPr>
    </w:p>
    <w:p w14:paraId="3D4187A9" w14:textId="2F4445F4" w:rsidR="00384F62" w:rsidRPr="00AA59F9" w:rsidRDefault="00AA59F9" w:rsidP="00AA59F9">
      <w:pPr>
        <w:pStyle w:val="ListParagraph"/>
        <w:numPr>
          <w:ilvl w:val="0"/>
          <w:numId w:val="17"/>
        </w:numPr>
        <w:jc w:val="both"/>
        <w:rPr>
          <w:rFonts w:ascii="Arial" w:hAnsi="Arial" w:cs="Arial"/>
          <w:sz w:val="22"/>
          <w:szCs w:val="22"/>
          <w:lang w:val="en-GB"/>
        </w:rPr>
      </w:pPr>
      <w:r w:rsidRPr="00AA59F9">
        <w:rPr>
          <w:rFonts w:ascii="Arial" w:hAnsi="Arial" w:cs="Arial"/>
          <w:sz w:val="22"/>
          <w:szCs w:val="22"/>
          <w:lang w:val="en-GB"/>
        </w:rPr>
        <w:t>The quantum of all debts which are due, or will be due in the reasonably near future</w:t>
      </w:r>
      <w:r w:rsidR="00FA2EC2">
        <w:rPr>
          <w:rFonts w:ascii="Arial" w:hAnsi="Arial" w:cs="Arial"/>
          <w:sz w:val="22"/>
          <w:szCs w:val="22"/>
          <w:lang w:val="en-GB"/>
        </w:rPr>
        <w:t>.</w:t>
      </w:r>
    </w:p>
    <w:p w14:paraId="114A8675" w14:textId="779D8795" w:rsidR="00AA59F9" w:rsidRDefault="00AA59F9" w:rsidP="00AA59F9">
      <w:pPr>
        <w:pStyle w:val="ListParagraph"/>
        <w:numPr>
          <w:ilvl w:val="0"/>
          <w:numId w:val="17"/>
        </w:numPr>
        <w:jc w:val="both"/>
        <w:rPr>
          <w:rFonts w:ascii="Arial" w:hAnsi="Arial" w:cs="Arial"/>
          <w:sz w:val="22"/>
          <w:szCs w:val="22"/>
          <w:lang w:val="en-GB"/>
        </w:rPr>
      </w:pPr>
      <w:r w:rsidRPr="00AA59F9">
        <w:rPr>
          <w:rFonts w:ascii="Arial" w:hAnsi="Arial" w:cs="Arial"/>
          <w:sz w:val="22"/>
          <w:szCs w:val="22"/>
          <w:lang w:val="en-GB"/>
        </w:rPr>
        <w:t>Whether payment is being demanded, or is likely to be demanded, for those debts</w:t>
      </w:r>
      <w:r w:rsidR="00FA2EC2">
        <w:rPr>
          <w:rFonts w:ascii="Arial" w:hAnsi="Arial" w:cs="Arial"/>
          <w:sz w:val="22"/>
          <w:szCs w:val="22"/>
          <w:lang w:val="en-GB"/>
        </w:rPr>
        <w:t>.</w:t>
      </w:r>
    </w:p>
    <w:p w14:paraId="237B72CD" w14:textId="5FAD32BC" w:rsidR="00AA59F9" w:rsidRPr="00AA59F9" w:rsidRDefault="00AA59F9" w:rsidP="00AA59F9">
      <w:pPr>
        <w:pStyle w:val="ListParagraph"/>
        <w:numPr>
          <w:ilvl w:val="0"/>
          <w:numId w:val="17"/>
        </w:numPr>
        <w:jc w:val="both"/>
        <w:rPr>
          <w:rFonts w:ascii="Arial" w:hAnsi="Arial" w:cs="Arial"/>
          <w:sz w:val="22"/>
          <w:szCs w:val="22"/>
          <w:lang w:val="en-GB"/>
        </w:rPr>
      </w:pPr>
      <w:r>
        <w:rPr>
          <w:rFonts w:ascii="Arial" w:hAnsi="Arial" w:cs="Arial"/>
          <w:sz w:val="22"/>
          <w:szCs w:val="22"/>
          <w:lang w:val="en-GB"/>
        </w:rPr>
        <w:t>The length of time that has passed since winding up proceedings commenced.</w:t>
      </w:r>
    </w:p>
    <w:p w14:paraId="5CB59DF4" w14:textId="52CBFDF8" w:rsidR="009B07AD" w:rsidRDefault="009B07AD" w:rsidP="00384F62">
      <w:pPr>
        <w:jc w:val="both"/>
        <w:rPr>
          <w:rFonts w:ascii="Arial" w:hAnsi="Arial" w:cs="Arial"/>
          <w:sz w:val="22"/>
          <w:szCs w:val="22"/>
          <w:lang w:val="en-GB"/>
        </w:rPr>
      </w:pP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CCB7F31" w14:textId="3008E073" w:rsidR="00E90991" w:rsidRDefault="006319E0" w:rsidP="00FA2EC2">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The Court is empowered to make a decision whether a person who knowingly took part in wrongful </w:t>
      </w:r>
      <w:r w:rsidR="00FA2EC2">
        <w:rPr>
          <w:rFonts w:ascii="Arial" w:hAnsi="Arial" w:cs="Arial"/>
          <w:sz w:val="22"/>
          <w:szCs w:val="22"/>
          <w:lang w:val="en-GB"/>
        </w:rPr>
        <w:t xml:space="preserve">trading </w:t>
      </w:r>
      <w:r w:rsidR="00DC2A70">
        <w:rPr>
          <w:rFonts w:ascii="Arial" w:hAnsi="Arial" w:cs="Arial"/>
          <w:sz w:val="22"/>
          <w:szCs w:val="22"/>
          <w:lang w:val="en-GB"/>
        </w:rPr>
        <w:t xml:space="preserve">(Section 239 of the IRDA) </w:t>
      </w:r>
      <w:r>
        <w:rPr>
          <w:rFonts w:ascii="Arial" w:hAnsi="Arial" w:cs="Arial"/>
          <w:sz w:val="22"/>
          <w:szCs w:val="22"/>
          <w:lang w:val="en-GB"/>
        </w:rPr>
        <w:t>is personally responsible for the company’s debts or liabilities.</w:t>
      </w:r>
    </w:p>
    <w:p w14:paraId="567CDD10" w14:textId="7035130D" w:rsidR="00FA2EC2" w:rsidRDefault="00C606BD" w:rsidP="00FA2EC2">
      <w:pPr>
        <w:pStyle w:val="ListParagraph"/>
        <w:numPr>
          <w:ilvl w:val="0"/>
          <w:numId w:val="18"/>
        </w:numPr>
        <w:jc w:val="both"/>
        <w:rPr>
          <w:rFonts w:ascii="Arial" w:hAnsi="Arial" w:cs="Arial"/>
          <w:sz w:val="22"/>
          <w:szCs w:val="22"/>
          <w:lang w:val="en-GB"/>
        </w:rPr>
      </w:pPr>
      <w:r>
        <w:rPr>
          <w:rFonts w:ascii="Arial" w:hAnsi="Arial" w:cs="Arial"/>
          <w:sz w:val="22"/>
          <w:szCs w:val="22"/>
          <w:lang w:val="en-GB"/>
        </w:rPr>
        <w:t>Both judicial managers and liquidators are statutorily empowered to seek third-party funding for certain causes of action.</w:t>
      </w:r>
    </w:p>
    <w:p w14:paraId="3F28DEB9" w14:textId="2691C014" w:rsidR="00C606BD" w:rsidRDefault="00442019" w:rsidP="00FA2EC2">
      <w:pPr>
        <w:pStyle w:val="ListParagraph"/>
        <w:numPr>
          <w:ilvl w:val="0"/>
          <w:numId w:val="18"/>
        </w:numPr>
        <w:jc w:val="both"/>
        <w:rPr>
          <w:rFonts w:ascii="Arial" w:hAnsi="Arial" w:cs="Arial"/>
          <w:sz w:val="22"/>
          <w:szCs w:val="22"/>
          <w:lang w:val="en-GB"/>
        </w:rPr>
      </w:pPr>
      <w:r>
        <w:rPr>
          <w:rFonts w:ascii="Arial" w:hAnsi="Arial" w:cs="Arial"/>
          <w:sz w:val="22"/>
          <w:szCs w:val="22"/>
          <w:lang w:val="en-GB"/>
        </w:rPr>
        <w:t>Sections 209 and 210 of the IRDA give grounds on which the Official Receiver or the appointed liquidator may seek early dissolution of the company, subject to meeting certain criteria.</w:t>
      </w:r>
    </w:p>
    <w:p w14:paraId="481FBE9D" w14:textId="29C0EFEA" w:rsidR="00442019" w:rsidRPr="00FA2EC2" w:rsidRDefault="00442019" w:rsidP="00FA2EC2">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Section 440 of the IRDA limits the exercise of certain </w:t>
      </w:r>
      <w:r w:rsidRPr="00442019">
        <w:rPr>
          <w:rFonts w:ascii="Arial" w:hAnsi="Arial" w:cs="Arial"/>
          <w:i/>
          <w:sz w:val="22"/>
          <w:szCs w:val="22"/>
          <w:lang w:val="en-GB"/>
        </w:rPr>
        <w:t>ipso facto</w:t>
      </w:r>
      <w:r>
        <w:rPr>
          <w:rFonts w:ascii="Arial" w:hAnsi="Arial" w:cs="Arial"/>
          <w:sz w:val="22"/>
          <w:szCs w:val="22"/>
          <w:lang w:val="en-GB"/>
        </w:rPr>
        <w:t xml:space="preserve"> clauses/contractual rights by reason only that the company is insolvent or cert</w:t>
      </w:r>
      <w:r w:rsidR="0031769B">
        <w:rPr>
          <w:rFonts w:ascii="Arial" w:hAnsi="Arial" w:cs="Arial"/>
          <w:sz w:val="22"/>
          <w:szCs w:val="22"/>
          <w:lang w:val="en-GB"/>
        </w:rPr>
        <w:t>ain proceedings have commenced.</w:t>
      </w:r>
    </w:p>
    <w:p w14:paraId="65DAA9FE" w14:textId="77777777" w:rsidR="00FA2EC2" w:rsidRPr="002A37BB" w:rsidRDefault="00FA2EC2"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5EAE0B15" w:rsidR="00C72848" w:rsidRDefault="00E1285E" w:rsidP="00E1285E">
      <w:pPr>
        <w:jc w:val="both"/>
        <w:rPr>
          <w:rFonts w:ascii="Arial" w:hAnsi="Arial" w:cs="Arial"/>
          <w:sz w:val="22"/>
          <w:szCs w:val="22"/>
          <w:lang w:val="en-GB"/>
        </w:rPr>
      </w:pPr>
      <w:r w:rsidRPr="00E1285E">
        <w:rPr>
          <w:rFonts w:ascii="Arial" w:hAnsi="Arial" w:cs="Arial"/>
          <w:sz w:val="22"/>
          <w:szCs w:val="22"/>
          <w:lang w:val="en-GB"/>
        </w:rPr>
        <w:t xml:space="preserve">One alternative </w:t>
      </w:r>
      <w:r>
        <w:rPr>
          <w:rFonts w:ascii="Arial" w:hAnsi="Arial" w:cs="Arial"/>
          <w:sz w:val="22"/>
          <w:szCs w:val="22"/>
          <w:lang w:val="en-GB"/>
        </w:rPr>
        <w:t>process to formal bankruptcy is a Voluntary Arrangement, which is a formal arrangement between a debtor and his/her creditors in satisfaction of the debtor’s debts.</w:t>
      </w:r>
    </w:p>
    <w:p w14:paraId="55EC1CAA" w14:textId="341000EA" w:rsidR="00851626" w:rsidRDefault="00851626" w:rsidP="00E1285E">
      <w:pPr>
        <w:jc w:val="both"/>
        <w:rPr>
          <w:rFonts w:ascii="Arial" w:hAnsi="Arial" w:cs="Arial"/>
          <w:sz w:val="22"/>
          <w:szCs w:val="22"/>
          <w:lang w:val="en-GB"/>
        </w:rPr>
      </w:pPr>
    </w:p>
    <w:p w14:paraId="64FFD8B6" w14:textId="127B41B2" w:rsidR="00851626" w:rsidRDefault="00851626" w:rsidP="00E1285E">
      <w:pPr>
        <w:jc w:val="both"/>
        <w:rPr>
          <w:rFonts w:ascii="Arial" w:hAnsi="Arial" w:cs="Arial"/>
          <w:sz w:val="22"/>
          <w:szCs w:val="22"/>
          <w:lang w:val="en-GB"/>
        </w:rPr>
      </w:pPr>
      <w:r>
        <w:rPr>
          <w:rFonts w:ascii="Arial" w:hAnsi="Arial" w:cs="Arial"/>
          <w:sz w:val="22"/>
          <w:szCs w:val="22"/>
          <w:lang w:val="en-GB"/>
        </w:rPr>
        <w:t>To commence the process, the debtor will appoint a nominee, who must be a licensed insolvency practitioner.  The debtor must then prepare a proposal, which will set out the terms of the proposed voluntary arrangement, and must present the proposal to the intended nominee, along with a written notice of the proposal.  The intended nominee will then confirm whether or not they consent to act as nominee.</w:t>
      </w:r>
    </w:p>
    <w:p w14:paraId="1D941472" w14:textId="644CC089" w:rsidR="00851626" w:rsidRDefault="00851626" w:rsidP="00E1285E">
      <w:pPr>
        <w:jc w:val="both"/>
        <w:rPr>
          <w:rFonts w:ascii="Arial" w:hAnsi="Arial" w:cs="Arial"/>
          <w:sz w:val="22"/>
          <w:szCs w:val="22"/>
          <w:lang w:val="en-GB"/>
        </w:rPr>
      </w:pPr>
    </w:p>
    <w:p w14:paraId="262D194A" w14:textId="15ACDCAC" w:rsidR="00CF530A" w:rsidRDefault="00851626" w:rsidP="00E1285E">
      <w:pPr>
        <w:jc w:val="both"/>
        <w:rPr>
          <w:rFonts w:ascii="Arial" w:hAnsi="Arial" w:cs="Arial"/>
          <w:sz w:val="22"/>
          <w:szCs w:val="22"/>
          <w:lang w:val="en-GB"/>
        </w:rPr>
      </w:pPr>
      <w:r>
        <w:rPr>
          <w:rFonts w:ascii="Arial" w:hAnsi="Arial" w:cs="Arial"/>
          <w:sz w:val="22"/>
          <w:szCs w:val="22"/>
          <w:lang w:val="en-GB"/>
        </w:rPr>
        <w:t>When seeking to present a proposal to his/her creditors, the debtor may apply to the Court for an interim moratorium order.  If such an order is made, the nominee must, prior to expiration of the order, submit a report to the Court stating whether they are of the opinion that a meeting of the debtor’s creditors should be summoned</w:t>
      </w:r>
      <w:r w:rsidR="00CF530A">
        <w:rPr>
          <w:rFonts w:ascii="Arial" w:hAnsi="Arial" w:cs="Arial"/>
          <w:sz w:val="22"/>
          <w:szCs w:val="22"/>
          <w:lang w:val="en-GB"/>
        </w:rPr>
        <w:t>, stating the date, time and place of the proposed meeting.  Unless otherwise directed by the Court, the debtor must then summon a meeting of creditors.</w:t>
      </w:r>
    </w:p>
    <w:p w14:paraId="239A67AF" w14:textId="0A79FDD2" w:rsidR="00CF530A" w:rsidRDefault="00CF530A" w:rsidP="00E1285E">
      <w:pPr>
        <w:jc w:val="both"/>
        <w:rPr>
          <w:rFonts w:ascii="Arial" w:hAnsi="Arial" w:cs="Arial"/>
          <w:sz w:val="22"/>
          <w:szCs w:val="22"/>
          <w:lang w:val="en-GB"/>
        </w:rPr>
      </w:pPr>
    </w:p>
    <w:p w14:paraId="050B197D" w14:textId="6FA0CC64" w:rsidR="00CF530A" w:rsidRDefault="00CF530A" w:rsidP="00E1285E">
      <w:pPr>
        <w:jc w:val="both"/>
        <w:rPr>
          <w:rFonts w:ascii="Arial" w:hAnsi="Arial" w:cs="Arial"/>
          <w:sz w:val="22"/>
          <w:szCs w:val="22"/>
          <w:lang w:val="en-GB"/>
        </w:rPr>
      </w:pPr>
      <w:r>
        <w:rPr>
          <w:rFonts w:ascii="Arial" w:hAnsi="Arial" w:cs="Arial"/>
          <w:sz w:val="22"/>
          <w:szCs w:val="22"/>
          <w:lang w:val="en-GB"/>
        </w:rPr>
        <w:t xml:space="preserve">At the meeting of creditors, in order for the Voluntary Arrangement to be implemented, this must be approved </w:t>
      </w:r>
      <w:r w:rsidR="00904C73">
        <w:rPr>
          <w:rFonts w:ascii="Arial" w:hAnsi="Arial" w:cs="Arial"/>
          <w:sz w:val="22"/>
          <w:szCs w:val="22"/>
          <w:lang w:val="en-GB"/>
        </w:rPr>
        <w:t>as a</w:t>
      </w:r>
      <w:r>
        <w:rPr>
          <w:rFonts w:ascii="Arial" w:hAnsi="Arial" w:cs="Arial"/>
          <w:sz w:val="22"/>
          <w:szCs w:val="22"/>
          <w:lang w:val="en-GB"/>
        </w:rPr>
        <w:t xml:space="preserve"> special resolution </w:t>
      </w:r>
      <w:r w:rsidR="001711B5">
        <w:rPr>
          <w:rFonts w:ascii="Arial" w:hAnsi="Arial" w:cs="Arial"/>
          <w:sz w:val="22"/>
          <w:szCs w:val="22"/>
          <w:lang w:val="en-GB"/>
        </w:rPr>
        <w:t>(by a majority of not less than 75% in value of those creditors present and entitled to vote), and this will be binding on all creditors who received notice and were entitled to vote.</w:t>
      </w:r>
    </w:p>
    <w:p w14:paraId="233A9172" w14:textId="4AFD841C" w:rsidR="001711B5" w:rsidRDefault="001711B5" w:rsidP="00E1285E">
      <w:pPr>
        <w:jc w:val="both"/>
        <w:rPr>
          <w:rFonts w:ascii="Arial" w:hAnsi="Arial" w:cs="Arial"/>
          <w:sz w:val="22"/>
          <w:szCs w:val="22"/>
          <w:lang w:val="en-GB"/>
        </w:rPr>
      </w:pPr>
    </w:p>
    <w:p w14:paraId="7AC2124A" w14:textId="6FA8B531" w:rsidR="001711B5" w:rsidRPr="00E1285E" w:rsidRDefault="001711B5" w:rsidP="00E1285E">
      <w:pPr>
        <w:jc w:val="both"/>
        <w:rPr>
          <w:rFonts w:ascii="Arial" w:hAnsi="Arial" w:cs="Arial"/>
          <w:sz w:val="22"/>
          <w:szCs w:val="22"/>
          <w:lang w:val="en-GB"/>
        </w:rPr>
      </w:pPr>
      <w:r>
        <w:rPr>
          <w:rFonts w:ascii="Arial" w:hAnsi="Arial" w:cs="Arial"/>
          <w:sz w:val="22"/>
          <w:szCs w:val="22"/>
          <w:lang w:val="en-GB"/>
        </w:rPr>
        <w:t>If the Voluntary Arrangement is approved, the debtor must adhere to the terms of the approved proposals document and the appointed nominee, whose appointment is ratified by the creditors, will oversee that the debtor does adhere to the terms.</w:t>
      </w:r>
    </w:p>
    <w:p w14:paraId="0F85A4BD" w14:textId="77777777" w:rsidR="0045683E" w:rsidRPr="002A37BB" w:rsidRDefault="0045683E" w:rsidP="002A37BB">
      <w:pPr>
        <w:jc w:val="both"/>
        <w:rPr>
          <w:rFonts w:ascii="Arial" w:hAnsi="Arial" w:cs="Arial"/>
          <w:bCs/>
          <w:sz w:val="22"/>
          <w:szCs w:val="22"/>
          <w:lang w:val="en-GB"/>
        </w:rPr>
      </w:pPr>
    </w:p>
    <w:p w14:paraId="150DB26A" w14:textId="1870B1A1" w:rsidR="00C550C8" w:rsidRDefault="001711B5" w:rsidP="002A37BB">
      <w:pPr>
        <w:jc w:val="both"/>
        <w:rPr>
          <w:rFonts w:ascii="Arial" w:hAnsi="Arial" w:cs="Arial"/>
          <w:bCs/>
          <w:sz w:val="22"/>
          <w:szCs w:val="22"/>
          <w:lang w:val="en-GB"/>
        </w:rPr>
      </w:pPr>
      <w:r>
        <w:rPr>
          <w:rFonts w:ascii="Arial" w:hAnsi="Arial" w:cs="Arial"/>
          <w:bCs/>
          <w:sz w:val="22"/>
          <w:szCs w:val="22"/>
          <w:lang w:val="en-GB"/>
        </w:rPr>
        <w:lastRenderedPageBreak/>
        <w:t>Should the debtor fail to adhere to the terms of the Voluntary Arrangement, the nominee or a creditor bound by the terms of the Voluntary Arrangement may bring a bankruptcy application against the debtor.</w:t>
      </w:r>
    </w:p>
    <w:p w14:paraId="158502E3" w14:textId="6D0BD262" w:rsidR="001711B5" w:rsidRDefault="001711B5" w:rsidP="002A37BB">
      <w:pPr>
        <w:jc w:val="both"/>
        <w:rPr>
          <w:rFonts w:ascii="Arial" w:hAnsi="Arial" w:cs="Arial"/>
          <w:bCs/>
          <w:sz w:val="22"/>
          <w:szCs w:val="22"/>
          <w:lang w:val="en-GB"/>
        </w:rPr>
      </w:pPr>
    </w:p>
    <w:p w14:paraId="7992F8AD" w14:textId="77777777" w:rsidR="001711B5" w:rsidRPr="002A37BB" w:rsidRDefault="001711B5"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00536D33" w:rsidR="00544127" w:rsidRDefault="00E040F6" w:rsidP="002A37BB">
      <w:pPr>
        <w:jc w:val="both"/>
        <w:rPr>
          <w:rFonts w:ascii="Arial" w:hAnsi="Arial" w:cs="Arial"/>
          <w:sz w:val="22"/>
          <w:szCs w:val="22"/>
          <w:lang w:val="en-GB"/>
        </w:rPr>
      </w:pPr>
      <w:r w:rsidRPr="00E040F6">
        <w:rPr>
          <w:rFonts w:ascii="Arial" w:hAnsi="Arial" w:cs="Arial"/>
          <w:sz w:val="22"/>
          <w:szCs w:val="22"/>
          <w:lang w:val="en-GB"/>
        </w:rPr>
        <w:t>Following the commencement of liquidation of a company, the appointed liquidator or judicial manager (</w:t>
      </w:r>
      <w:r>
        <w:rPr>
          <w:rFonts w:ascii="Arial" w:hAnsi="Arial" w:cs="Arial"/>
          <w:sz w:val="22"/>
          <w:szCs w:val="22"/>
          <w:lang w:val="en-GB"/>
        </w:rPr>
        <w:t xml:space="preserve">the </w:t>
      </w:r>
      <w:r w:rsidRPr="00E040F6">
        <w:rPr>
          <w:rFonts w:ascii="Arial" w:hAnsi="Arial" w:cs="Arial"/>
          <w:sz w:val="22"/>
          <w:szCs w:val="22"/>
          <w:lang w:val="en-GB"/>
        </w:rPr>
        <w:t>“</w:t>
      </w:r>
      <w:r w:rsidR="0091743F">
        <w:rPr>
          <w:rFonts w:ascii="Arial" w:hAnsi="Arial" w:cs="Arial"/>
          <w:b/>
          <w:sz w:val="22"/>
          <w:szCs w:val="22"/>
          <w:lang w:val="en-GB"/>
        </w:rPr>
        <w:t>O</w:t>
      </w:r>
      <w:r w:rsidRPr="00E040F6">
        <w:rPr>
          <w:rFonts w:ascii="Arial" w:hAnsi="Arial" w:cs="Arial"/>
          <w:b/>
          <w:sz w:val="22"/>
          <w:szCs w:val="22"/>
          <w:lang w:val="en-GB"/>
        </w:rPr>
        <w:t xml:space="preserve">ffice </w:t>
      </w:r>
      <w:r w:rsidR="0091743F">
        <w:rPr>
          <w:rFonts w:ascii="Arial" w:hAnsi="Arial" w:cs="Arial"/>
          <w:b/>
          <w:sz w:val="22"/>
          <w:szCs w:val="22"/>
          <w:lang w:val="en-GB"/>
        </w:rPr>
        <w:t>H</w:t>
      </w:r>
      <w:r w:rsidRPr="00E040F6">
        <w:rPr>
          <w:rFonts w:ascii="Arial" w:hAnsi="Arial" w:cs="Arial"/>
          <w:b/>
          <w:sz w:val="22"/>
          <w:szCs w:val="22"/>
          <w:lang w:val="en-GB"/>
        </w:rPr>
        <w:t>older</w:t>
      </w:r>
      <w:r w:rsidRPr="00E040F6">
        <w:rPr>
          <w:rFonts w:ascii="Arial" w:hAnsi="Arial" w:cs="Arial"/>
          <w:sz w:val="22"/>
          <w:szCs w:val="22"/>
          <w:lang w:val="en-GB"/>
        </w:rPr>
        <w:t>”)</w:t>
      </w:r>
      <w:r>
        <w:rPr>
          <w:rFonts w:ascii="Arial" w:hAnsi="Arial" w:cs="Arial"/>
          <w:sz w:val="22"/>
          <w:szCs w:val="22"/>
          <w:lang w:val="en-GB"/>
        </w:rPr>
        <w:t>, is empowered by the IRDA to pursue a number of impeachable transactions in order to claw back assets for the liquidation estate.  This can be pursued on certain grounds.</w:t>
      </w:r>
    </w:p>
    <w:p w14:paraId="5185E225" w14:textId="18962989" w:rsidR="00E040F6" w:rsidRDefault="00E040F6" w:rsidP="002A37BB">
      <w:pPr>
        <w:jc w:val="both"/>
        <w:rPr>
          <w:rFonts w:ascii="Arial" w:hAnsi="Arial" w:cs="Arial"/>
          <w:sz w:val="22"/>
          <w:szCs w:val="22"/>
          <w:lang w:val="en-GB"/>
        </w:rPr>
      </w:pPr>
    </w:p>
    <w:p w14:paraId="53C43885" w14:textId="7B58E7D2" w:rsidR="00E040F6" w:rsidRPr="00E040F6" w:rsidRDefault="00E040F6" w:rsidP="002A37BB">
      <w:pPr>
        <w:jc w:val="both"/>
        <w:rPr>
          <w:rFonts w:ascii="Arial" w:hAnsi="Arial" w:cs="Arial"/>
          <w:sz w:val="22"/>
          <w:szCs w:val="22"/>
          <w:u w:val="single"/>
        </w:rPr>
      </w:pPr>
      <w:r w:rsidRPr="00E040F6">
        <w:rPr>
          <w:rFonts w:ascii="Arial" w:hAnsi="Arial" w:cs="Arial"/>
          <w:sz w:val="22"/>
          <w:szCs w:val="22"/>
          <w:u w:val="single"/>
          <w:lang w:val="en-GB"/>
        </w:rPr>
        <w:t xml:space="preserve">Unfair </w:t>
      </w:r>
      <w:r>
        <w:rPr>
          <w:rFonts w:ascii="Arial" w:hAnsi="Arial" w:cs="Arial"/>
          <w:sz w:val="22"/>
          <w:szCs w:val="22"/>
          <w:u w:val="single"/>
          <w:lang w:val="en-GB"/>
        </w:rPr>
        <w:t>P</w:t>
      </w:r>
      <w:r w:rsidRPr="00E040F6">
        <w:rPr>
          <w:rFonts w:ascii="Arial" w:hAnsi="Arial" w:cs="Arial"/>
          <w:sz w:val="22"/>
          <w:szCs w:val="22"/>
          <w:u w:val="single"/>
          <w:lang w:val="en-GB"/>
        </w:rPr>
        <w:t xml:space="preserve">reference </w:t>
      </w:r>
      <w:r>
        <w:rPr>
          <w:rFonts w:ascii="Arial" w:hAnsi="Arial" w:cs="Arial"/>
          <w:sz w:val="22"/>
          <w:szCs w:val="22"/>
          <w:u w:val="single"/>
          <w:lang w:val="en-GB"/>
        </w:rPr>
        <w:t>T</w:t>
      </w:r>
      <w:r w:rsidRPr="00E040F6">
        <w:rPr>
          <w:rFonts w:ascii="Arial" w:hAnsi="Arial" w:cs="Arial"/>
          <w:sz w:val="22"/>
          <w:szCs w:val="22"/>
          <w:u w:val="single"/>
          <w:lang w:val="en-GB"/>
        </w:rPr>
        <w:t>ransaction</w:t>
      </w:r>
    </w:p>
    <w:p w14:paraId="4E6412EF" w14:textId="712EB653" w:rsidR="00544127" w:rsidRDefault="00544127" w:rsidP="002A37BB">
      <w:pPr>
        <w:ind w:left="720" w:hanging="720"/>
        <w:jc w:val="both"/>
        <w:rPr>
          <w:rFonts w:ascii="Arial" w:hAnsi="Arial" w:cs="Arial"/>
          <w:sz w:val="22"/>
          <w:szCs w:val="22"/>
        </w:rPr>
      </w:pPr>
    </w:p>
    <w:p w14:paraId="1972DC80" w14:textId="77777777" w:rsidR="00800224" w:rsidRDefault="0091743F" w:rsidP="0091743F">
      <w:pPr>
        <w:jc w:val="both"/>
        <w:rPr>
          <w:rFonts w:ascii="Arial" w:hAnsi="Arial" w:cs="Arial"/>
          <w:sz w:val="22"/>
          <w:szCs w:val="22"/>
          <w:lang w:val="en-GB"/>
        </w:rPr>
      </w:pPr>
      <w:r w:rsidRPr="0091743F">
        <w:rPr>
          <w:rFonts w:ascii="Arial" w:hAnsi="Arial" w:cs="Arial"/>
          <w:sz w:val="22"/>
          <w:szCs w:val="22"/>
          <w:lang w:val="en-GB"/>
        </w:rPr>
        <w:t>The Office Holder can seek to claw back assets in instances where there have been transactions that were unfair or where preference was given.</w:t>
      </w:r>
    </w:p>
    <w:p w14:paraId="214F57B3" w14:textId="77777777" w:rsidR="00800224" w:rsidRDefault="00800224" w:rsidP="0091743F">
      <w:pPr>
        <w:jc w:val="both"/>
        <w:rPr>
          <w:rFonts w:ascii="Arial" w:hAnsi="Arial" w:cs="Arial"/>
          <w:sz w:val="22"/>
          <w:szCs w:val="22"/>
          <w:lang w:val="en-GB"/>
        </w:rPr>
      </w:pPr>
    </w:p>
    <w:p w14:paraId="28159360" w14:textId="038EAF29" w:rsidR="00E040F6" w:rsidRDefault="0091743F" w:rsidP="0091743F">
      <w:pPr>
        <w:jc w:val="both"/>
        <w:rPr>
          <w:rFonts w:ascii="Arial" w:hAnsi="Arial" w:cs="Arial"/>
          <w:sz w:val="22"/>
          <w:szCs w:val="22"/>
          <w:lang w:val="en-GB"/>
        </w:rPr>
      </w:pPr>
      <w:r>
        <w:rPr>
          <w:rFonts w:ascii="Arial" w:hAnsi="Arial" w:cs="Arial"/>
          <w:sz w:val="22"/>
          <w:szCs w:val="22"/>
          <w:lang w:val="en-GB"/>
        </w:rPr>
        <w:t xml:space="preserve">In order to prove an unfair preference transaction has taken place, the Office Holder must </w:t>
      </w:r>
      <w:r w:rsidR="00780E0C">
        <w:rPr>
          <w:rFonts w:ascii="Arial" w:hAnsi="Arial" w:cs="Arial"/>
          <w:sz w:val="22"/>
          <w:szCs w:val="22"/>
          <w:lang w:val="en-GB"/>
        </w:rPr>
        <w:t xml:space="preserve">prove </w:t>
      </w:r>
      <w:r>
        <w:rPr>
          <w:rFonts w:ascii="Arial" w:hAnsi="Arial" w:cs="Arial"/>
          <w:sz w:val="22"/>
          <w:szCs w:val="22"/>
          <w:lang w:val="en-GB"/>
        </w:rPr>
        <w:t>the following four elements:</w:t>
      </w:r>
    </w:p>
    <w:p w14:paraId="2C6A332A" w14:textId="78DC0F5A" w:rsidR="0091743F" w:rsidRDefault="0091743F" w:rsidP="0091743F">
      <w:pPr>
        <w:jc w:val="both"/>
        <w:rPr>
          <w:rFonts w:ascii="Arial" w:hAnsi="Arial" w:cs="Arial"/>
          <w:sz w:val="22"/>
          <w:szCs w:val="22"/>
          <w:lang w:val="en-GB"/>
        </w:rPr>
      </w:pPr>
    </w:p>
    <w:p w14:paraId="2D45DA3F" w14:textId="2221BF0F" w:rsidR="0091743F" w:rsidRDefault="0091743F" w:rsidP="0091743F">
      <w:pPr>
        <w:pStyle w:val="ListParagraph"/>
        <w:numPr>
          <w:ilvl w:val="0"/>
          <w:numId w:val="19"/>
        </w:numPr>
        <w:jc w:val="both"/>
        <w:rPr>
          <w:rFonts w:ascii="Arial" w:hAnsi="Arial" w:cs="Arial"/>
          <w:sz w:val="22"/>
          <w:szCs w:val="22"/>
          <w:lang w:val="en-GB"/>
        </w:rPr>
      </w:pPr>
      <w:r>
        <w:rPr>
          <w:rFonts w:ascii="Arial" w:hAnsi="Arial" w:cs="Arial"/>
          <w:sz w:val="22"/>
          <w:szCs w:val="22"/>
          <w:lang w:val="en-GB"/>
        </w:rPr>
        <w:t>The beneficiary of the transaction (the preferred party) is a creditor, or guarantor, for any of the company’s debts;</w:t>
      </w:r>
    </w:p>
    <w:p w14:paraId="03AB64C4" w14:textId="512DABAA" w:rsidR="0091743F" w:rsidRDefault="0091743F" w:rsidP="0091743F">
      <w:pPr>
        <w:pStyle w:val="ListParagraph"/>
        <w:numPr>
          <w:ilvl w:val="0"/>
          <w:numId w:val="19"/>
        </w:numPr>
        <w:jc w:val="both"/>
        <w:rPr>
          <w:rFonts w:ascii="Arial" w:hAnsi="Arial" w:cs="Arial"/>
          <w:sz w:val="22"/>
          <w:szCs w:val="22"/>
          <w:lang w:val="en-GB"/>
        </w:rPr>
      </w:pPr>
      <w:r>
        <w:rPr>
          <w:rFonts w:ascii="Arial" w:hAnsi="Arial" w:cs="Arial"/>
          <w:sz w:val="22"/>
          <w:szCs w:val="22"/>
          <w:lang w:val="en-GB"/>
        </w:rPr>
        <w:t>The transaction took place at a point in time when the company was insolvent</w:t>
      </w:r>
      <w:r w:rsidR="005A47B8">
        <w:rPr>
          <w:rFonts w:ascii="Arial" w:hAnsi="Arial" w:cs="Arial"/>
          <w:sz w:val="22"/>
          <w:szCs w:val="22"/>
          <w:lang w:val="en-GB"/>
        </w:rPr>
        <w:t>, or the company became insolvent as a consequence of the transaction;</w:t>
      </w:r>
    </w:p>
    <w:p w14:paraId="601F8255" w14:textId="12F09C2E" w:rsidR="005A47B8" w:rsidRDefault="005A47B8" w:rsidP="0091743F">
      <w:pPr>
        <w:pStyle w:val="ListParagraph"/>
        <w:numPr>
          <w:ilvl w:val="0"/>
          <w:numId w:val="19"/>
        </w:numPr>
        <w:jc w:val="both"/>
        <w:rPr>
          <w:rFonts w:ascii="Arial" w:hAnsi="Arial" w:cs="Arial"/>
          <w:sz w:val="22"/>
          <w:szCs w:val="22"/>
          <w:lang w:val="en-GB"/>
        </w:rPr>
      </w:pPr>
      <w:r>
        <w:rPr>
          <w:rFonts w:ascii="Arial" w:hAnsi="Arial" w:cs="Arial"/>
          <w:sz w:val="22"/>
          <w:szCs w:val="22"/>
          <w:lang w:val="en-GB"/>
        </w:rPr>
        <w:t>The company has done anything to put the preferred party in a better position in the event of its liquidation than it would have otherwise been had the transaction not taken place; and</w:t>
      </w:r>
    </w:p>
    <w:p w14:paraId="60CAF385" w14:textId="79E51473" w:rsidR="00E040F6" w:rsidRPr="005A47B8" w:rsidRDefault="005A47B8" w:rsidP="005A47B8">
      <w:pPr>
        <w:pStyle w:val="ListParagraph"/>
        <w:numPr>
          <w:ilvl w:val="0"/>
          <w:numId w:val="19"/>
        </w:numPr>
        <w:jc w:val="both"/>
        <w:rPr>
          <w:rFonts w:ascii="Arial" w:hAnsi="Arial" w:cs="Arial"/>
          <w:sz w:val="22"/>
          <w:szCs w:val="22"/>
        </w:rPr>
      </w:pPr>
      <w:r>
        <w:rPr>
          <w:rFonts w:ascii="Arial" w:hAnsi="Arial" w:cs="Arial"/>
          <w:sz w:val="22"/>
          <w:szCs w:val="22"/>
          <w:lang w:val="en-GB"/>
        </w:rPr>
        <w:t>The company had a desire to prefer the preferred party, which influenced its decision to enter into the transaction.</w:t>
      </w:r>
    </w:p>
    <w:p w14:paraId="644E7B8F" w14:textId="7E8539B2" w:rsidR="005A47B8" w:rsidRDefault="005A47B8" w:rsidP="005A47B8">
      <w:pPr>
        <w:jc w:val="both"/>
        <w:rPr>
          <w:rFonts w:ascii="Arial" w:hAnsi="Arial" w:cs="Arial"/>
          <w:sz w:val="22"/>
          <w:szCs w:val="22"/>
        </w:rPr>
      </w:pPr>
    </w:p>
    <w:p w14:paraId="580366BC" w14:textId="77664823" w:rsidR="005A47B8" w:rsidRDefault="00800224" w:rsidP="005A47B8">
      <w:pPr>
        <w:jc w:val="both"/>
        <w:rPr>
          <w:rFonts w:ascii="Arial" w:hAnsi="Arial" w:cs="Arial"/>
          <w:sz w:val="22"/>
          <w:szCs w:val="22"/>
        </w:rPr>
      </w:pPr>
      <w:r>
        <w:rPr>
          <w:rFonts w:ascii="Arial" w:hAnsi="Arial" w:cs="Arial"/>
          <w:sz w:val="22"/>
          <w:szCs w:val="22"/>
        </w:rPr>
        <w:t>The relevant time-frame for an Office Holder to claw back assets from an unfair preference transaction is:</w:t>
      </w:r>
    </w:p>
    <w:p w14:paraId="29EA6B57" w14:textId="36690911" w:rsidR="00800224" w:rsidRDefault="00800224" w:rsidP="005A47B8">
      <w:pPr>
        <w:jc w:val="both"/>
        <w:rPr>
          <w:rFonts w:ascii="Arial" w:hAnsi="Arial" w:cs="Arial"/>
          <w:sz w:val="22"/>
          <w:szCs w:val="22"/>
        </w:rPr>
      </w:pPr>
    </w:p>
    <w:p w14:paraId="768DAE89" w14:textId="5658679D" w:rsidR="00800224" w:rsidRDefault="002E4027" w:rsidP="00800224">
      <w:pPr>
        <w:pStyle w:val="ListParagraph"/>
        <w:numPr>
          <w:ilvl w:val="0"/>
          <w:numId w:val="17"/>
        </w:numPr>
        <w:jc w:val="both"/>
        <w:rPr>
          <w:rFonts w:ascii="Arial" w:hAnsi="Arial" w:cs="Arial"/>
          <w:sz w:val="22"/>
          <w:szCs w:val="22"/>
        </w:rPr>
      </w:pPr>
      <w:r>
        <w:rPr>
          <w:rFonts w:ascii="Arial" w:hAnsi="Arial" w:cs="Arial"/>
          <w:sz w:val="22"/>
          <w:szCs w:val="22"/>
        </w:rPr>
        <w:t xml:space="preserve">In instances where </w:t>
      </w:r>
      <w:r w:rsidR="00800224" w:rsidRPr="00800224">
        <w:rPr>
          <w:rFonts w:ascii="Arial" w:hAnsi="Arial" w:cs="Arial"/>
          <w:sz w:val="22"/>
          <w:szCs w:val="22"/>
        </w:rPr>
        <w:t xml:space="preserve">the </w:t>
      </w:r>
      <w:r w:rsidR="00800224">
        <w:rPr>
          <w:rFonts w:ascii="Arial" w:hAnsi="Arial" w:cs="Arial"/>
          <w:sz w:val="22"/>
          <w:szCs w:val="22"/>
        </w:rPr>
        <w:t xml:space="preserve">preferred party is an associate, two </w:t>
      </w:r>
      <w:r w:rsidR="00530CDC">
        <w:rPr>
          <w:rFonts w:ascii="Arial" w:hAnsi="Arial" w:cs="Arial"/>
          <w:sz w:val="22"/>
          <w:szCs w:val="22"/>
        </w:rPr>
        <w:t xml:space="preserve">(2) </w:t>
      </w:r>
      <w:r w:rsidR="00800224">
        <w:rPr>
          <w:rFonts w:ascii="Arial" w:hAnsi="Arial" w:cs="Arial"/>
          <w:sz w:val="22"/>
          <w:szCs w:val="22"/>
        </w:rPr>
        <w:t>years from the date of the winding up application or from the date of the judicial management application; and</w:t>
      </w:r>
    </w:p>
    <w:p w14:paraId="5B9B6D3A" w14:textId="2824123C" w:rsidR="00800224" w:rsidRPr="00800224" w:rsidRDefault="002E4027" w:rsidP="00800224">
      <w:pPr>
        <w:pStyle w:val="ListParagraph"/>
        <w:numPr>
          <w:ilvl w:val="0"/>
          <w:numId w:val="17"/>
        </w:numPr>
        <w:jc w:val="both"/>
        <w:rPr>
          <w:rFonts w:ascii="Arial" w:hAnsi="Arial" w:cs="Arial"/>
          <w:sz w:val="22"/>
          <w:szCs w:val="22"/>
        </w:rPr>
      </w:pPr>
      <w:r>
        <w:rPr>
          <w:rFonts w:ascii="Arial" w:hAnsi="Arial" w:cs="Arial"/>
          <w:sz w:val="22"/>
          <w:szCs w:val="22"/>
        </w:rPr>
        <w:t xml:space="preserve">In instances where </w:t>
      </w:r>
      <w:r w:rsidR="00800224">
        <w:rPr>
          <w:rFonts w:ascii="Arial" w:hAnsi="Arial" w:cs="Arial"/>
          <w:sz w:val="22"/>
          <w:szCs w:val="22"/>
        </w:rPr>
        <w:t xml:space="preserve">the preferred party is an unrelated party, one </w:t>
      </w:r>
      <w:r w:rsidR="00530CDC">
        <w:rPr>
          <w:rFonts w:ascii="Arial" w:hAnsi="Arial" w:cs="Arial"/>
          <w:sz w:val="22"/>
          <w:szCs w:val="22"/>
        </w:rPr>
        <w:t xml:space="preserve">(1) </w:t>
      </w:r>
      <w:r w:rsidR="00800224">
        <w:rPr>
          <w:rFonts w:ascii="Arial" w:hAnsi="Arial" w:cs="Arial"/>
          <w:sz w:val="22"/>
          <w:szCs w:val="22"/>
        </w:rPr>
        <w:t>year from the date of the winding up application or from the date of the judicial management application.</w:t>
      </w:r>
    </w:p>
    <w:p w14:paraId="0CCDB0D8" w14:textId="0A177DBA" w:rsidR="005A47B8" w:rsidRDefault="005A47B8" w:rsidP="005A47B8">
      <w:pPr>
        <w:jc w:val="both"/>
        <w:rPr>
          <w:rFonts w:ascii="Arial" w:hAnsi="Arial" w:cs="Arial"/>
          <w:sz w:val="22"/>
          <w:szCs w:val="22"/>
        </w:rPr>
      </w:pPr>
    </w:p>
    <w:p w14:paraId="2F1B30AF" w14:textId="6E03AA35" w:rsidR="001E0551" w:rsidRDefault="00F53835" w:rsidP="001E0551">
      <w:pPr>
        <w:jc w:val="both"/>
        <w:rPr>
          <w:rFonts w:ascii="Arial" w:hAnsi="Arial" w:cs="Arial"/>
          <w:sz w:val="22"/>
          <w:szCs w:val="22"/>
        </w:rPr>
      </w:pPr>
      <w:r>
        <w:rPr>
          <w:rFonts w:ascii="Arial" w:hAnsi="Arial" w:cs="Arial"/>
          <w:sz w:val="22"/>
          <w:szCs w:val="22"/>
        </w:rPr>
        <w:t xml:space="preserve">The IRDA can empower the Office Holder in its attempts to claw back assets in cases where there has been an unfair preference.  </w:t>
      </w:r>
      <w:r w:rsidR="001E0551">
        <w:rPr>
          <w:rFonts w:ascii="Arial" w:hAnsi="Arial" w:cs="Arial"/>
          <w:sz w:val="22"/>
          <w:szCs w:val="22"/>
        </w:rPr>
        <w:t>Pursuant to Section 225 of the IRDA, where an unfair preference transaction is considered to have taken place, the Office Holder may apply to the court for an order under this section.  The court may then make such order as it thinks fit for restoring the position to what it would have been had the company not g</w:t>
      </w:r>
      <w:r w:rsidR="00DB465F">
        <w:rPr>
          <w:rFonts w:ascii="Arial" w:hAnsi="Arial" w:cs="Arial"/>
          <w:sz w:val="22"/>
          <w:szCs w:val="22"/>
        </w:rPr>
        <w:t>iven the unfair preferenc</w:t>
      </w:r>
      <w:r w:rsidR="001E0551">
        <w:rPr>
          <w:rFonts w:ascii="Arial" w:hAnsi="Arial" w:cs="Arial"/>
          <w:sz w:val="22"/>
          <w:szCs w:val="22"/>
        </w:rPr>
        <w:t>e.</w:t>
      </w:r>
    </w:p>
    <w:p w14:paraId="7FE890BC" w14:textId="4B494F33" w:rsidR="001E0551" w:rsidRDefault="001E0551" w:rsidP="005A47B8">
      <w:pPr>
        <w:jc w:val="both"/>
        <w:rPr>
          <w:rFonts w:ascii="Arial" w:hAnsi="Arial" w:cs="Arial"/>
          <w:sz w:val="22"/>
          <w:szCs w:val="22"/>
        </w:rPr>
      </w:pPr>
    </w:p>
    <w:p w14:paraId="5670290C" w14:textId="598D0CEB" w:rsidR="00277DEE" w:rsidRDefault="00277DEE" w:rsidP="005A47B8">
      <w:pPr>
        <w:jc w:val="both"/>
        <w:rPr>
          <w:rFonts w:ascii="Arial" w:hAnsi="Arial" w:cs="Arial"/>
          <w:sz w:val="22"/>
          <w:szCs w:val="22"/>
        </w:rPr>
      </w:pPr>
    </w:p>
    <w:p w14:paraId="13356904" w14:textId="765854C7" w:rsidR="00277DEE" w:rsidRDefault="00277DEE" w:rsidP="005A47B8">
      <w:pPr>
        <w:jc w:val="both"/>
        <w:rPr>
          <w:rFonts w:ascii="Arial" w:hAnsi="Arial" w:cs="Arial"/>
          <w:sz w:val="22"/>
          <w:szCs w:val="22"/>
        </w:rPr>
      </w:pPr>
    </w:p>
    <w:p w14:paraId="35B94018" w14:textId="77777777" w:rsidR="00277DEE" w:rsidRDefault="00277DEE" w:rsidP="005A47B8">
      <w:pPr>
        <w:jc w:val="both"/>
        <w:rPr>
          <w:rFonts w:ascii="Arial" w:hAnsi="Arial" w:cs="Arial"/>
          <w:sz w:val="22"/>
          <w:szCs w:val="22"/>
        </w:rPr>
      </w:pPr>
    </w:p>
    <w:p w14:paraId="69C7CF54" w14:textId="6E9E7711" w:rsidR="003D4113" w:rsidRPr="00ED70E1" w:rsidRDefault="00ED70E1" w:rsidP="005A47B8">
      <w:pPr>
        <w:jc w:val="both"/>
        <w:rPr>
          <w:rFonts w:ascii="Arial" w:hAnsi="Arial" w:cs="Arial"/>
          <w:sz w:val="22"/>
          <w:szCs w:val="22"/>
          <w:u w:val="single"/>
        </w:rPr>
      </w:pPr>
      <w:r w:rsidRPr="00ED70E1">
        <w:rPr>
          <w:rFonts w:ascii="Arial" w:hAnsi="Arial" w:cs="Arial"/>
          <w:sz w:val="22"/>
          <w:szCs w:val="22"/>
          <w:u w:val="single"/>
        </w:rPr>
        <w:lastRenderedPageBreak/>
        <w:t>Transaction at an Undervalue (“</w:t>
      </w:r>
      <w:r w:rsidRPr="00ED70E1">
        <w:rPr>
          <w:rFonts w:ascii="Arial" w:hAnsi="Arial" w:cs="Arial"/>
          <w:b/>
          <w:sz w:val="22"/>
          <w:szCs w:val="22"/>
          <w:u w:val="single"/>
        </w:rPr>
        <w:t>TUV</w:t>
      </w:r>
      <w:r w:rsidRPr="00ED70E1">
        <w:rPr>
          <w:rFonts w:ascii="Arial" w:hAnsi="Arial" w:cs="Arial"/>
          <w:sz w:val="22"/>
          <w:szCs w:val="22"/>
          <w:u w:val="single"/>
        </w:rPr>
        <w:t>”)</w:t>
      </w:r>
    </w:p>
    <w:p w14:paraId="2AA93125" w14:textId="6F2EF05D" w:rsidR="003D4113" w:rsidRDefault="003D4113" w:rsidP="005A47B8">
      <w:pPr>
        <w:jc w:val="both"/>
        <w:rPr>
          <w:rFonts w:ascii="Arial" w:hAnsi="Arial" w:cs="Arial"/>
          <w:sz w:val="22"/>
          <w:szCs w:val="22"/>
        </w:rPr>
      </w:pPr>
    </w:p>
    <w:p w14:paraId="76C8151F" w14:textId="2D3CD864" w:rsidR="00ED70E1" w:rsidRDefault="00697CE6" w:rsidP="005A47B8">
      <w:pPr>
        <w:jc w:val="both"/>
        <w:rPr>
          <w:rFonts w:ascii="Arial" w:hAnsi="Arial" w:cs="Arial"/>
          <w:sz w:val="22"/>
          <w:szCs w:val="22"/>
        </w:rPr>
      </w:pPr>
      <w:r>
        <w:rPr>
          <w:rFonts w:ascii="Arial" w:hAnsi="Arial" w:cs="Arial"/>
          <w:sz w:val="22"/>
          <w:szCs w:val="22"/>
        </w:rPr>
        <w:t xml:space="preserve">A TUV is considered to have taken place where the preferred party is considered an associate of the company.  </w:t>
      </w:r>
      <w:r w:rsidR="00FA3EF7">
        <w:rPr>
          <w:rFonts w:ascii="Arial" w:hAnsi="Arial" w:cs="Arial"/>
          <w:sz w:val="22"/>
          <w:szCs w:val="22"/>
        </w:rPr>
        <w:t>To prove that a TUV has taken place, the Office Holder must show the two following elements:</w:t>
      </w:r>
    </w:p>
    <w:p w14:paraId="2F5F4788" w14:textId="52A5AE72" w:rsidR="00FA3EF7" w:rsidRDefault="00FA3EF7" w:rsidP="005A47B8">
      <w:pPr>
        <w:jc w:val="both"/>
        <w:rPr>
          <w:rFonts w:ascii="Arial" w:hAnsi="Arial" w:cs="Arial"/>
          <w:sz w:val="22"/>
          <w:szCs w:val="22"/>
        </w:rPr>
      </w:pPr>
    </w:p>
    <w:p w14:paraId="39221DFC" w14:textId="18CAFB4F" w:rsidR="00FA3EF7" w:rsidRDefault="00FA3EF7" w:rsidP="00FA3EF7">
      <w:pPr>
        <w:pStyle w:val="ListParagraph"/>
        <w:numPr>
          <w:ilvl w:val="0"/>
          <w:numId w:val="20"/>
        </w:numPr>
        <w:jc w:val="both"/>
        <w:rPr>
          <w:rFonts w:ascii="Arial" w:hAnsi="Arial" w:cs="Arial"/>
          <w:sz w:val="22"/>
          <w:szCs w:val="22"/>
        </w:rPr>
      </w:pPr>
      <w:r>
        <w:rPr>
          <w:rFonts w:ascii="Arial" w:hAnsi="Arial" w:cs="Arial"/>
          <w:sz w:val="22"/>
          <w:szCs w:val="22"/>
        </w:rPr>
        <w:t>The company makes a gift to the recipient or the value of consideration received is significantly less than the value of the consideration provided; and</w:t>
      </w:r>
    </w:p>
    <w:p w14:paraId="3E17BEB8" w14:textId="30F538F8" w:rsidR="00FA3EF7" w:rsidRDefault="00FA3EF7" w:rsidP="00FA3EF7">
      <w:pPr>
        <w:pStyle w:val="ListParagraph"/>
        <w:numPr>
          <w:ilvl w:val="0"/>
          <w:numId w:val="20"/>
        </w:numPr>
        <w:jc w:val="both"/>
        <w:rPr>
          <w:rFonts w:ascii="Arial" w:hAnsi="Arial" w:cs="Arial"/>
          <w:sz w:val="22"/>
          <w:szCs w:val="22"/>
        </w:rPr>
      </w:pPr>
      <w:r>
        <w:rPr>
          <w:rFonts w:ascii="Arial" w:hAnsi="Arial" w:cs="Arial"/>
          <w:sz w:val="22"/>
          <w:szCs w:val="22"/>
        </w:rPr>
        <w:t>The company was insolvent at the time of the transaction or became insolvent as a result of it.</w:t>
      </w:r>
    </w:p>
    <w:p w14:paraId="4A973F29" w14:textId="5329FF7F" w:rsidR="00FA3EF7" w:rsidRDefault="00FA3EF7" w:rsidP="00FA3EF7">
      <w:pPr>
        <w:jc w:val="both"/>
        <w:rPr>
          <w:rFonts w:ascii="Arial" w:hAnsi="Arial" w:cs="Arial"/>
          <w:sz w:val="22"/>
          <w:szCs w:val="22"/>
        </w:rPr>
      </w:pPr>
    </w:p>
    <w:p w14:paraId="1B01C879" w14:textId="505FEF8D" w:rsidR="00697CE6" w:rsidRPr="00697CE6" w:rsidRDefault="00697CE6" w:rsidP="00697CE6">
      <w:pPr>
        <w:jc w:val="both"/>
        <w:rPr>
          <w:rFonts w:ascii="Arial" w:hAnsi="Arial" w:cs="Arial"/>
          <w:sz w:val="22"/>
          <w:szCs w:val="22"/>
        </w:rPr>
      </w:pPr>
      <w:r w:rsidRPr="00697CE6">
        <w:rPr>
          <w:rFonts w:ascii="Arial" w:hAnsi="Arial" w:cs="Arial"/>
          <w:sz w:val="22"/>
          <w:szCs w:val="22"/>
        </w:rPr>
        <w:t xml:space="preserve">The relevant time-frame for an Office Holder to claw back assets from a TUV is three </w:t>
      </w:r>
      <w:r w:rsidR="00530CDC">
        <w:rPr>
          <w:rFonts w:ascii="Arial" w:hAnsi="Arial" w:cs="Arial"/>
          <w:sz w:val="22"/>
          <w:szCs w:val="22"/>
        </w:rPr>
        <w:t xml:space="preserve">(3) </w:t>
      </w:r>
      <w:r w:rsidRPr="00697CE6">
        <w:rPr>
          <w:rFonts w:ascii="Arial" w:hAnsi="Arial" w:cs="Arial"/>
          <w:sz w:val="22"/>
          <w:szCs w:val="22"/>
        </w:rPr>
        <w:t>year</w:t>
      </w:r>
      <w:r w:rsidR="00530CDC">
        <w:rPr>
          <w:rFonts w:ascii="Arial" w:hAnsi="Arial" w:cs="Arial"/>
          <w:sz w:val="22"/>
          <w:szCs w:val="22"/>
        </w:rPr>
        <w:t>s</w:t>
      </w:r>
      <w:r w:rsidRPr="00697CE6">
        <w:rPr>
          <w:rFonts w:ascii="Arial" w:hAnsi="Arial" w:cs="Arial"/>
          <w:sz w:val="22"/>
          <w:szCs w:val="22"/>
        </w:rPr>
        <w:t xml:space="preserve"> from the date of the winding up application or from the date of the judicial management application.</w:t>
      </w:r>
    </w:p>
    <w:p w14:paraId="6EA1B42D" w14:textId="0785FE34" w:rsidR="00697CE6" w:rsidRDefault="00697CE6" w:rsidP="00697CE6">
      <w:pPr>
        <w:jc w:val="both"/>
        <w:rPr>
          <w:rFonts w:ascii="Arial" w:hAnsi="Arial" w:cs="Arial"/>
          <w:sz w:val="22"/>
          <w:szCs w:val="22"/>
        </w:rPr>
      </w:pPr>
    </w:p>
    <w:p w14:paraId="3A75CD6F" w14:textId="505D383A" w:rsidR="001E0551" w:rsidRDefault="00F53835" w:rsidP="00697CE6">
      <w:pPr>
        <w:jc w:val="both"/>
        <w:rPr>
          <w:rFonts w:ascii="Arial" w:hAnsi="Arial" w:cs="Arial"/>
          <w:sz w:val="22"/>
          <w:szCs w:val="22"/>
        </w:rPr>
      </w:pPr>
      <w:r>
        <w:rPr>
          <w:rFonts w:ascii="Arial" w:hAnsi="Arial" w:cs="Arial"/>
          <w:sz w:val="22"/>
          <w:szCs w:val="22"/>
        </w:rPr>
        <w:t xml:space="preserve">The IRDA can empower the Office Holder in its attempts to claw back assets in cases where there has been a TUV.  </w:t>
      </w:r>
      <w:r w:rsidR="001E0551">
        <w:rPr>
          <w:rFonts w:ascii="Arial" w:hAnsi="Arial" w:cs="Arial"/>
          <w:sz w:val="22"/>
          <w:szCs w:val="22"/>
        </w:rPr>
        <w:t>Pursuant to Section 224 of the IRDA, where a TUV is considered to have taken place, the Office Holder may apply to the court for an order under this section.  The court may then make such order as it thinks fit for restoring the position to what it would have been had the company not entered into the TUV.</w:t>
      </w:r>
    </w:p>
    <w:p w14:paraId="1D2577FA" w14:textId="77777777" w:rsidR="001E0551" w:rsidRDefault="001E0551" w:rsidP="00697CE6">
      <w:pPr>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49C2A8F8" w:rsidR="00807119" w:rsidRDefault="0007291B" w:rsidP="002A37BB">
      <w:pPr>
        <w:jc w:val="both"/>
        <w:rPr>
          <w:rFonts w:ascii="Arial" w:hAnsi="Arial" w:cs="Arial"/>
          <w:sz w:val="22"/>
          <w:szCs w:val="22"/>
          <w:lang w:val="en-GB"/>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BD9020B" w14:textId="510692CD" w:rsidR="001D3348" w:rsidRDefault="001D3348" w:rsidP="002A37BB">
      <w:pPr>
        <w:jc w:val="both"/>
        <w:rPr>
          <w:rFonts w:ascii="Arial" w:hAnsi="Arial" w:cs="Arial"/>
          <w:sz w:val="22"/>
          <w:szCs w:val="22"/>
        </w:rPr>
      </w:pPr>
    </w:p>
    <w:p w14:paraId="03441371" w14:textId="77777777" w:rsidR="002F39BC" w:rsidRDefault="002F39BC" w:rsidP="002A37BB">
      <w:pPr>
        <w:jc w:val="both"/>
        <w:rPr>
          <w:rFonts w:ascii="Arial" w:hAnsi="Arial" w:cs="Arial"/>
          <w:sz w:val="22"/>
          <w:szCs w:val="22"/>
        </w:rPr>
      </w:pPr>
      <w:r>
        <w:rPr>
          <w:rFonts w:ascii="Arial" w:hAnsi="Arial" w:cs="Arial"/>
          <w:sz w:val="22"/>
          <w:szCs w:val="22"/>
        </w:rPr>
        <w:t>A voluntary judicial management application may be brought when, pursuant to section 94 of the IRDA, a debtor company considers that:</w:t>
      </w:r>
    </w:p>
    <w:p w14:paraId="2B31A6F1" w14:textId="77777777" w:rsidR="002F39BC" w:rsidRDefault="002F39BC" w:rsidP="002A37BB">
      <w:pPr>
        <w:jc w:val="both"/>
        <w:rPr>
          <w:rFonts w:ascii="Arial" w:hAnsi="Arial" w:cs="Arial"/>
          <w:sz w:val="22"/>
          <w:szCs w:val="22"/>
        </w:rPr>
      </w:pPr>
    </w:p>
    <w:p w14:paraId="78116A59" w14:textId="454C2532" w:rsidR="002F39BC" w:rsidRDefault="002F39BC" w:rsidP="002A37BB">
      <w:pPr>
        <w:pStyle w:val="ListParagraph"/>
        <w:numPr>
          <w:ilvl w:val="0"/>
          <w:numId w:val="23"/>
        </w:numPr>
        <w:jc w:val="both"/>
        <w:rPr>
          <w:rFonts w:ascii="Arial" w:hAnsi="Arial" w:cs="Arial"/>
          <w:sz w:val="22"/>
          <w:szCs w:val="22"/>
        </w:rPr>
      </w:pPr>
      <w:r>
        <w:rPr>
          <w:rFonts w:ascii="Arial" w:hAnsi="Arial" w:cs="Arial"/>
          <w:sz w:val="22"/>
          <w:szCs w:val="22"/>
        </w:rPr>
        <w:t>I</w:t>
      </w:r>
      <w:r w:rsidRPr="002F39BC">
        <w:rPr>
          <w:rFonts w:ascii="Arial" w:hAnsi="Arial" w:cs="Arial"/>
          <w:sz w:val="22"/>
          <w:szCs w:val="22"/>
        </w:rPr>
        <w:t>t is, or is likely to become, unable to pay its debts; and</w:t>
      </w:r>
    </w:p>
    <w:p w14:paraId="3DDEEDE8" w14:textId="40A39380" w:rsidR="002F39BC" w:rsidRPr="002F39BC" w:rsidRDefault="002F39BC" w:rsidP="002A37BB">
      <w:pPr>
        <w:pStyle w:val="ListParagraph"/>
        <w:numPr>
          <w:ilvl w:val="0"/>
          <w:numId w:val="23"/>
        </w:numPr>
        <w:jc w:val="both"/>
        <w:rPr>
          <w:rFonts w:ascii="Arial" w:hAnsi="Arial" w:cs="Arial"/>
          <w:sz w:val="22"/>
          <w:szCs w:val="22"/>
        </w:rPr>
      </w:pPr>
      <w:r>
        <w:rPr>
          <w:rFonts w:ascii="Arial" w:hAnsi="Arial" w:cs="Arial"/>
          <w:sz w:val="22"/>
          <w:szCs w:val="22"/>
        </w:rPr>
        <w:t>T</w:t>
      </w:r>
      <w:r w:rsidRPr="002F39BC">
        <w:rPr>
          <w:rFonts w:ascii="Arial" w:hAnsi="Arial" w:cs="Arial"/>
          <w:sz w:val="22"/>
          <w:szCs w:val="22"/>
        </w:rPr>
        <w:t>here is a reasonable probability of achieving one or more of the purposes of judicial management mentioned in section 89(1).</w:t>
      </w:r>
    </w:p>
    <w:p w14:paraId="7AFDD9C0" w14:textId="755EBBFD" w:rsidR="002F39BC" w:rsidRDefault="002F39BC" w:rsidP="002A37BB">
      <w:pPr>
        <w:jc w:val="both"/>
        <w:rPr>
          <w:rFonts w:ascii="Arial" w:hAnsi="Arial" w:cs="Arial"/>
          <w:sz w:val="22"/>
          <w:szCs w:val="22"/>
        </w:rPr>
      </w:pPr>
    </w:p>
    <w:p w14:paraId="4E5EBED0" w14:textId="55993E4E" w:rsidR="002F39BC" w:rsidRDefault="002F39BC" w:rsidP="002A37BB">
      <w:pPr>
        <w:jc w:val="both"/>
        <w:rPr>
          <w:rFonts w:ascii="Arial" w:hAnsi="Arial" w:cs="Arial"/>
          <w:sz w:val="22"/>
          <w:szCs w:val="22"/>
        </w:rPr>
      </w:pPr>
      <w:r>
        <w:rPr>
          <w:rFonts w:ascii="Arial" w:hAnsi="Arial" w:cs="Arial"/>
          <w:sz w:val="22"/>
          <w:szCs w:val="22"/>
        </w:rPr>
        <w:t>For a voluntary judicial management application, the debtor company may approach and seek a resolution of the creditors of the company to approve the appointment of a judicial manager.</w:t>
      </w:r>
    </w:p>
    <w:p w14:paraId="72F8144B" w14:textId="0827CF81" w:rsidR="002F39BC" w:rsidRDefault="002F39BC" w:rsidP="002A37BB">
      <w:pPr>
        <w:jc w:val="both"/>
        <w:rPr>
          <w:rFonts w:ascii="Arial" w:hAnsi="Arial" w:cs="Arial"/>
          <w:sz w:val="22"/>
          <w:szCs w:val="22"/>
        </w:rPr>
      </w:pPr>
    </w:p>
    <w:p w14:paraId="0C3B728B" w14:textId="2E8DD96B" w:rsidR="002F39BC" w:rsidRDefault="002F39BC" w:rsidP="002A37BB">
      <w:pPr>
        <w:jc w:val="both"/>
        <w:rPr>
          <w:rFonts w:ascii="Arial" w:hAnsi="Arial" w:cs="Arial"/>
          <w:sz w:val="22"/>
          <w:szCs w:val="22"/>
        </w:rPr>
      </w:pPr>
      <w:r>
        <w:rPr>
          <w:rFonts w:ascii="Arial" w:hAnsi="Arial" w:cs="Arial"/>
          <w:sz w:val="22"/>
          <w:szCs w:val="22"/>
        </w:rPr>
        <w:t>The company must first appoint an interim judicial manager, but may only do so if the conditions listed under section</w:t>
      </w:r>
      <w:r w:rsidR="008B100A">
        <w:rPr>
          <w:rFonts w:ascii="Arial" w:hAnsi="Arial" w:cs="Arial"/>
          <w:sz w:val="22"/>
          <w:szCs w:val="22"/>
        </w:rPr>
        <w:t>s</w:t>
      </w:r>
      <w:r>
        <w:rPr>
          <w:rFonts w:ascii="Arial" w:hAnsi="Arial" w:cs="Arial"/>
          <w:sz w:val="22"/>
          <w:szCs w:val="22"/>
        </w:rPr>
        <w:t xml:space="preserve"> 94(3) </w:t>
      </w:r>
      <w:r w:rsidR="008B100A">
        <w:rPr>
          <w:rFonts w:ascii="Arial" w:hAnsi="Arial" w:cs="Arial"/>
          <w:sz w:val="22"/>
          <w:szCs w:val="22"/>
        </w:rPr>
        <w:t xml:space="preserve">and 94(13) </w:t>
      </w:r>
      <w:r>
        <w:rPr>
          <w:rFonts w:ascii="Arial" w:hAnsi="Arial" w:cs="Arial"/>
          <w:sz w:val="22"/>
          <w:szCs w:val="22"/>
        </w:rPr>
        <w:t>of the IRDA</w:t>
      </w:r>
      <w:r w:rsidR="00627527">
        <w:rPr>
          <w:rFonts w:ascii="Arial" w:hAnsi="Arial" w:cs="Arial"/>
          <w:sz w:val="22"/>
          <w:szCs w:val="22"/>
        </w:rPr>
        <w:t xml:space="preserve"> are</w:t>
      </w:r>
      <w:r>
        <w:rPr>
          <w:rFonts w:ascii="Arial" w:hAnsi="Arial" w:cs="Arial"/>
          <w:sz w:val="22"/>
          <w:szCs w:val="22"/>
        </w:rPr>
        <w:t xml:space="preserve"> met.  If these conditions are met, the company must give 7 days’ written notice of its intention to appoint an interim judicial manager to:</w:t>
      </w:r>
    </w:p>
    <w:p w14:paraId="28569316" w14:textId="77777777" w:rsidR="002F39BC" w:rsidRDefault="002F39BC" w:rsidP="002A37BB">
      <w:pPr>
        <w:jc w:val="both"/>
        <w:rPr>
          <w:rFonts w:ascii="Arial" w:hAnsi="Arial" w:cs="Arial"/>
          <w:sz w:val="22"/>
          <w:szCs w:val="22"/>
        </w:rPr>
      </w:pPr>
    </w:p>
    <w:p w14:paraId="51C86695" w14:textId="0F929ABF" w:rsidR="00C74671" w:rsidRDefault="00C74671" w:rsidP="00C74671">
      <w:pPr>
        <w:pStyle w:val="ListParagraph"/>
        <w:numPr>
          <w:ilvl w:val="0"/>
          <w:numId w:val="24"/>
        </w:numPr>
        <w:jc w:val="both"/>
        <w:rPr>
          <w:rFonts w:ascii="Arial" w:hAnsi="Arial" w:cs="Arial"/>
          <w:sz w:val="22"/>
          <w:szCs w:val="22"/>
        </w:rPr>
      </w:pPr>
      <w:r>
        <w:rPr>
          <w:rFonts w:ascii="Arial" w:hAnsi="Arial" w:cs="Arial"/>
          <w:sz w:val="22"/>
          <w:szCs w:val="22"/>
        </w:rPr>
        <w:t xml:space="preserve">The </w:t>
      </w:r>
      <w:r w:rsidR="002F39BC" w:rsidRPr="00C74671">
        <w:rPr>
          <w:rFonts w:ascii="Arial" w:hAnsi="Arial" w:cs="Arial"/>
          <w:sz w:val="22"/>
          <w:szCs w:val="22"/>
        </w:rPr>
        <w:t>pr</w:t>
      </w:r>
      <w:r>
        <w:rPr>
          <w:rFonts w:ascii="Arial" w:hAnsi="Arial" w:cs="Arial"/>
          <w:sz w:val="22"/>
          <w:szCs w:val="22"/>
        </w:rPr>
        <w:t>oposed interim judicial manager; and</w:t>
      </w:r>
    </w:p>
    <w:p w14:paraId="7A504D9E" w14:textId="7088CD2B" w:rsidR="002F39BC" w:rsidRPr="00C74671" w:rsidRDefault="00C74671" w:rsidP="00C74671">
      <w:pPr>
        <w:pStyle w:val="ListParagraph"/>
        <w:numPr>
          <w:ilvl w:val="0"/>
          <w:numId w:val="24"/>
        </w:numPr>
        <w:jc w:val="both"/>
        <w:rPr>
          <w:rFonts w:ascii="Arial" w:hAnsi="Arial" w:cs="Arial"/>
          <w:sz w:val="22"/>
          <w:szCs w:val="22"/>
        </w:rPr>
      </w:pPr>
      <w:r>
        <w:rPr>
          <w:rFonts w:ascii="Arial" w:hAnsi="Arial" w:cs="Arial"/>
          <w:sz w:val="22"/>
          <w:szCs w:val="22"/>
        </w:rPr>
        <w:t>Any</w:t>
      </w:r>
      <w:r w:rsidR="002F39BC" w:rsidRPr="00C74671">
        <w:rPr>
          <w:rFonts w:ascii="Arial" w:hAnsi="Arial" w:cs="Arial"/>
          <w:sz w:val="22"/>
          <w:szCs w:val="22"/>
        </w:rPr>
        <w:t xml:space="preserve"> other person required under section 94(2)(b) of the IRDA.</w:t>
      </w:r>
    </w:p>
    <w:p w14:paraId="5B1EE03D" w14:textId="747E2BBD" w:rsidR="002F39BC" w:rsidRDefault="002F39BC" w:rsidP="002A37BB">
      <w:pPr>
        <w:jc w:val="both"/>
        <w:rPr>
          <w:rFonts w:ascii="Arial" w:hAnsi="Arial" w:cs="Arial"/>
          <w:sz w:val="22"/>
          <w:szCs w:val="22"/>
        </w:rPr>
      </w:pPr>
    </w:p>
    <w:p w14:paraId="0A6B8CAC" w14:textId="77777777" w:rsidR="00C74671" w:rsidRDefault="00C74671" w:rsidP="002A37BB">
      <w:pPr>
        <w:jc w:val="both"/>
        <w:rPr>
          <w:rFonts w:ascii="Arial" w:hAnsi="Arial" w:cs="Arial"/>
          <w:sz w:val="22"/>
          <w:szCs w:val="22"/>
        </w:rPr>
      </w:pPr>
      <w:r>
        <w:rPr>
          <w:rFonts w:ascii="Arial" w:hAnsi="Arial" w:cs="Arial"/>
          <w:sz w:val="22"/>
          <w:szCs w:val="22"/>
        </w:rPr>
        <w:t>Following the appointment of the interim judicial manager, the company must:</w:t>
      </w:r>
    </w:p>
    <w:p w14:paraId="67E5AC79" w14:textId="77777777" w:rsidR="00C74671" w:rsidRDefault="00C74671" w:rsidP="002A37BB">
      <w:pPr>
        <w:jc w:val="both"/>
        <w:rPr>
          <w:rFonts w:ascii="Arial" w:hAnsi="Arial" w:cs="Arial"/>
          <w:sz w:val="22"/>
          <w:szCs w:val="22"/>
        </w:rPr>
      </w:pPr>
    </w:p>
    <w:p w14:paraId="18B6EFDC" w14:textId="457D26BF" w:rsidR="002F39BC" w:rsidRDefault="00C74671" w:rsidP="00C74671">
      <w:pPr>
        <w:pStyle w:val="ListParagraph"/>
        <w:numPr>
          <w:ilvl w:val="0"/>
          <w:numId w:val="25"/>
        </w:numPr>
        <w:jc w:val="both"/>
        <w:rPr>
          <w:rFonts w:ascii="Arial" w:hAnsi="Arial" w:cs="Arial"/>
          <w:sz w:val="22"/>
          <w:szCs w:val="22"/>
        </w:rPr>
      </w:pPr>
      <w:r>
        <w:rPr>
          <w:rFonts w:ascii="Arial" w:hAnsi="Arial" w:cs="Arial"/>
          <w:sz w:val="22"/>
          <w:szCs w:val="22"/>
        </w:rPr>
        <w:t>L</w:t>
      </w:r>
      <w:r w:rsidRPr="00C74671">
        <w:rPr>
          <w:rFonts w:ascii="Arial" w:hAnsi="Arial" w:cs="Arial"/>
          <w:sz w:val="22"/>
          <w:szCs w:val="22"/>
        </w:rPr>
        <w:t xml:space="preserve">odge a written notice </w:t>
      </w:r>
      <w:r>
        <w:rPr>
          <w:rFonts w:ascii="Arial" w:hAnsi="Arial" w:cs="Arial"/>
          <w:sz w:val="22"/>
          <w:szCs w:val="22"/>
        </w:rPr>
        <w:t>of the interim judicial manager’s appointment with the Official Receiver and the Registrar of Companies within 3 days; and</w:t>
      </w:r>
    </w:p>
    <w:p w14:paraId="6D444CD8" w14:textId="65D05D79" w:rsidR="00C74671" w:rsidRPr="00C74671" w:rsidRDefault="00C74671" w:rsidP="00C74671">
      <w:pPr>
        <w:pStyle w:val="ListParagraph"/>
        <w:numPr>
          <w:ilvl w:val="0"/>
          <w:numId w:val="25"/>
        </w:numPr>
        <w:jc w:val="both"/>
        <w:rPr>
          <w:rFonts w:ascii="Arial" w:hAnsi="Arial" w:cs="Arial"/>
          <w:sz w:val="22"/>
          <w:szCs w:val="22"/>
        </w:rPr>
      </w:pPr>
      <w:r>
        <w:rPr>
          <w:rFonts w:ascii="Arial" w:hAnsi="Arial" w:cs="Arial"/>
          <w:sz w:val="22"/>
          <w:szCs w:val="22"/>
        </w:rPr>
        <w:t>Publish a notice of the interim judicial manager’s appointment in the Gazette and in any English newspaper within 7 days.</w:t>
      </w:r>
    </w:p>
    <w:p w14:paraId="40C463AC" w14:textId="77777777" w:rsidR="00C74671" w:rsidRDefault="00C74671" w:rsidP="002A37BB">
      <w:pPr>
        <w:jc w:val="both"/>
        <w:rPr>
          <w:rFonts w:ascii="Arial" w:hAnsi="Arial" w:cs="Arial"/>
          <w:sz w:val="22"/>
          <w:szCs w:val="22"/>
        </w:rPr>
      </w:pPr>
    </w:p>
    <w:p w14:paraId="419DEBC2" w14:textId="3641677B" w:rsidR="002F39BC" w:rsidRDefault="00C74671" w:rsidP="002A37BB">
      <w:pPr>
        <w:jc w:val="both"/>
        <w:rPr>
          <w:rFonts w:ascii="Arial" w:hAnsi="Arial" w:cs="Arial"/>
          <w:sz w:val="22"/>
          <w:szCs w:val="22"/>
        </w:rPr>
      </w:pPr>
      <w:r>
        <w:rPr>
          <w:rFonts w:ascii="Arial" w:hAnsi="Arial" w:cs="Arial"/>
          <w:sz w:val="22"/>
          <w:szCs w:val="22"/>
        </w:rPr>
        <w:lastRenderedPageBreak/>
        <w:t xml:space="preserve">Once a statutory declaration has been made as required under section 94(3)(e) of the IRDA, the </w:t>
      </w:r>
      <w:r w:rsidR="002F39BC">
        <w:rPr>
          <w:rFonts w:ascii="Arial" w:hAnsi="Arial" w:cs="Arial"/>
          <w:sz w:val="22"/>
          <w:szCs w:val="22"/>
        </w:rPr>
        <w:t xml:space="preserve">company </w:t>
      </w:r>
      <w:r>
        <w:rPr>
          <w:rFonts w:ascii="Arial" w:hAnsi="Arial" w:cs="Arial"/>
          <w:sz w:val="22"/>
          <w:szCs w:val="22"/>
        </w:rPr>
        <w:t xml:space="preserve">must </w:t>
      </w:r>
      <w:r w:rsidR="002F39BC">
        <w:rPr>
          <w:rFonts w:ascii="Arial" w:hAnsi="Arial" w:cs="Arial"/>
          <w:sz w:val="22"/>
          <w:szCs w:val="22"/>
        </w:rPr>
        <w:t>con</w:t>
      </w:r>
      <w:r>
        <w:rPr>
          <w:rFonts w:ascii="Arial" w:hAnsi="Arial" w:cs="Arial"/>
          <w:sz w:val="22"/>
          <w:szCs w:val="22"/>
        </w:rPr>
        <w:t>vene a meeting of its creditors.  The c</w:t>
      </w:r>
      <w:r w:rsidR="002F39BC">
        <w:rPr>
          <w:rFonts w:ascii="Arial" w:hAnsi="Arial" w:cs="Arial"/>
          <w:sz w:val="22"/>
          <w:szCs w:val="22"/>
        </w:rPr>
        <w:t>reditors must be given 14 days’</w:t>
      </w:r>
      <w:r>
        <w:rPr>
          <w:rFonts w:ascii="Arial" w:hAnsi="Arial" w:cs="Arial"/>
          <w:sz w:val="22"/>
          <w:szCs w:val="22"/>
        </w:rPr>
        <w:t xml:space="preserve"> written notice of the meeting and a notice of the meeting must be published in any English local daily newspaper at least 10 days prior to the meeting.</w:t>
      </w:r>
    </w:p>
    <w:p w14:paraId="062BB181" w14:textId="0D1FFC46" w:rsidR="00C74671" w:rsidRDefault="00C74671" w:rsidP="002A37BB">
      <w:pPr>
        <w:jc w:val="both"/>
        <w:rPr>
          <w:rFonts w:ascii="Arial" w:hAnsi="Arial" w:cs="Arial"/>
          <w:sz w:val="22"/>
          <w:szCs w:val="22"/>
        </w:rPr>
      </w:pPr>
    </w:p>
    <w:p w14:paraId="1F1DBBA2" w14:textId="059EAD3F" w:rsidR="00C74671" w:rsidRDefault="00C74671" w:rsidP="002A37BB">
      <w:pPr>
        <w:jc w:val="both"/>
        <w:rPr>
          <w:rFonts w:ascii="Arial" w:hAnsi="Arial" w:cs="Arial"/>
          <w:sz w:val="22"/>
          <w:szCs w:val="22"/>
        </w:rPr>
      </w:pPr>
      <w:r>
        <w:rPr>
          <w:rFonts w:ascii="Arial" w:hAnsi="Arial" w:cs="Arial"/>
          <w:sz w:val="22"/>
          <w:szCs w:val="22"/>
        </w:rPr>
        <w:t xml:space="preserve">At the meeting of creditors, a resolution may be passed to place the company </w:t>
      </w:r>
      <w:r w:rsidR="007D6320">
        <w:rPr>
          <w:rFonts w:ascii="Arial" w:hAnsi="Arial" w:cs="Arial"/>
          <w:sz w:val="22"/>
          <w:szCs w:val="22"/>
        </w:rPr>
        <w:t xml:space="preserve">under </w:t>
      </w:r>
      <w:r>
        <w:rPr>
          <w:rFonts w:ascii="Arial" w:hAnsi="Arial" w:cs="Arial"/>
          <w:sz w:val="22"/>
          <w:szCs w:val="22"/>
        </w:rPr>
        <w:t>the judicial management of a judicial manager if this is resolved by a majority in both number and value of the creditors that are present and voting.</w:t>
      </w:r>
    </w:p>
    <w:p w14:paraId="2C04125E" w14:textId="53272ADD" w:rsidR="002F39BC" w:rsidRDefault="002F39BC" w:rsidP="002A37BB">
      <w:pPr>
        <w:jc w:val="both"/>
        <w:rPr>
          <w:rFonts w:ascii="Arial" w:hAnsi="Arial" w:cs="Arial"/>
          <w:sz w:val="22"/>
          <w:szCs w:val="22"/>
        </w:rPr>
      </w:pPr>
    </w:p>
    <w:p w14:paraId="20A43422" w14:textId="3360C92A" w:rsidR="00C74671" w:rsidRDefault="00C74671" w:rsidP="002A37BB">
      <w:pPr>
        <w:jc w:val="both"/>
        <w:rPr>
          <w:rFonts w:ascii="Arial" w:hAnsi="Arial" w:cs="Arial"/>
          <w:sz w:val="22"/>
          <w:szCs w:val="22"/>
        </w:rPr>
      </w:pPr>
      <w:r>
        <w:rPr>
          <w:rFonts w:ascii="Arial" w:hAnsi="Arial" w:cs="Arial"/>
          <w:sz w:val="22"/>
          <w:szCs w:val="22"/>
        </w:rPr>
        <w:t>It should be noted that</w:t>
      </w:r>
      <w:r w:rsidR="008B100A">
        <w:rPr>
          <w:rFonts w:ascii="Arial" w:hAnsi="Arial" w:cs="Arial"/>
          <w:sz w:val="22"/>
          <w:szCs w:val="22"/>
        </w:rPr>
        <w:t>, pursuant to section 94(12) of the IRDA,</w:t>
      </w:r>
      <w:r>
        <w:rPr>
          <w:rFonts w:ascii="Arial" w:hAnsi="Arial" w:cs="Arial"/>
          <w:sz w:val="22"/>
          <w:szCs w:val="22"/>
        </w:rPr>
        <w:t xml:space="preserve"> any judicial manager must be a licensed insolvency practitioner and must not be the auditor of the company.</w:t>
      </w:r>
      <w:r w:rsidR="00DD76E4">
        <w:rPr>
          <w:rFonts w:ascii="Arial" w:hAnsi="Arial" w:cs="Arial"/>
          <w:sz w:val="22"/>
          <w:szCs w:val="22"/>
        </w:rPr>
        <w:t xml:space="preserve">  This is also the case for a judicial management application.</w:t>
      </w:r>
    </w:p>
    <w:p w14:paraId="24E21388" w14:textId="77777777" w:rsidR="00C74671" w:rsidRDefault="00C74671" w:rsidP="002A37BB">
      <w:pPr>
        <w:jc w:val="both"/>
        <w:rPr>
          <w:rFonts w:ascii="Arial" w:hAnsi="Arial" w:cs="Arial"/>
          <w:sz w:val="22"/>
          <w:szCs w:val="22"/>
        </w:rPr>
      </w:pPr>
    </w:p>
    <w:p w14:paraId="224F2D83" w14:textId="7B04ABF3" w:rsidR="002F39BC" w:rsidRDefault="00B73E72" w:rsidP="002A37BB">
      <w:pPr>
        <w:jc w:val="both"/>
        <w:rPr>
          <w:rFonts w:ascii="Arial" w:hAnsi="Arial" w:cs="Arial"/>
          <w:sz w:val="22"/>
          <w:szCs w:val="22"/>
        </w:rPr>
      </w:pPr>
      <w:r>
        <w:rPr>
          <w:rFonts w:ascii="Arial" w:hAnsi="Arial" w:cs="Arial"/>
          <w:sz w:val="22"/>
          <w:szCs w:val="22"/>
        </w:rPr>
        <w:t xml:space="preserve">The </w:t>
      </w:r>
      <w:r w:rsidR="00DD76E4">
        <w:rPr>
          <w:rFonts w:ascii="Arial" w:hAnsi="Arial" w:cs="Arial"/>
          <w:sz w:val="22"/>
          <w:szCs w:val="22"/>
        </w:rPr>
        <w:t xml:space="preserve">underlying reason for </w:t>
      </w:r>
      <w:r w:rsidR="00ED3BCD">
        <w:rPr>
          <w:rFonts w:ascii="Arial" w:hAnsi="Arial" w:cs="Arial"/>
          <w:sz w:val="22"/>
          <w:szCs w:val="22"/>
        </w:rPr>
        <w:t xml:space="preserve">a voluntary judicial management application </w:t>
      </w:r>
      <w:r w:rsidR="00DD76E4">
        <w:rPr>
          <w:rFonts w:ascii="Arial" w:hAnsi="Arial" w:cs="Arial"/>
          <w:sz w:val="22"/>
          <w:szCs w:val="22"/>
        </w:rPr>
        <w:t xml:space="preserve">is the same to that of </w:t>
      </w:r>
      <w:r w:rsidR="00ED3BCD">
        <w:rPr>
          <w:rFonts w:ascii="Arial" w:hAnsi="Arial" w:cs="Arial"/>
          <w:sz w:val="22"/>
          <w:szCs w:val="22"/>
        </w:rPr>
        <w:t xml:space="preserve">a judicial management application; however, </w:t>
      </w:r>
      <w:r>
        <w:rPr>
          <w:rFonts w:ascii="Arial" w:hAnsi="Arial" w:cs="Arial"/>
          <w:sz w:val="22"/>
          <w:szCs w:val="22"/>
        </w:rPr>
        <w:t>a voluntary judicial management application is an out of court procedure and differs in this respect to that of a judicial management application</w:t>
      </w:r>
      <w:r w:rsidR="00FC62CD">
        <w:rPr>
          <w:rFonts w:ascii="Arial" w:hAnsi="Arial" w:cs="Arial"/>
          <w:sz w:val="22"/>
          <w:szCs w:val="22"/>
        </w:rPr>
        <w:t>, which requires an application to be made pursuant to section 91 of the IRDA</w:t>
      </w:r>
      <w:r>
        <w:rPr>
          <w:rFonts w:ascii="Arial" w:hAnsi="Arial" w:cs="Arial"/>
          <w:sz w:val="22"/>
          <w:szCs w:val="22"/>
        </w:rPr>
        <w:t>.</w:t>
      </w:r>
    </w:p>
    <w:p w14:paraId="37CA0984" w14:textId="6D837E0D" w:rsidR="00DD76E4" w:rsidRDefault="00DD76E4" w:rsidP="002A37BB">
      <w:pPr>
        <w:jc w:val="both"/>
        <w:rPr>
          <w:rFonts w:ascii="Arial" w:hAnsi="Arial" w:cs="Arial"/>
          <w:sz w:val="22"/>
          <w:szCs w:val="22"/>
        </w:rPr>
      </w:pPr>
    </w:p>
    <w:p w14:paraId="043AAE26" w14:textId="77DB5186" w:rsidR="001D3348" w:rsidRPr="00DD76E4" w:rsidRDefault="001D3348" w:rsidP="002A37BB">
      <w:pPr>
        <w:jc w:val="both"/>
        <w:rPr>
          <w:rFonts w:ascii="Arial" w:hAnsi="Arial" w:cs="Arial"/>
          <w:sz w:val="22"/>
          <w:szCs w:val="22"/>
        </w:rPr>
      </w:pPr>
      <w:r w:rsidRPr="00DD76E4">
        <w:rPr>
          <w:rFonts w:ascii="Arial" w:hAnsi="Arial" w:cs="Arial"/>
          <w:sz w:val="22"/>
          <w:szCs w:val="22"/>
        </w:rPr>
        <w:t xml:space="preserve">A judicial management application </w:t>
      </w:r>
      <w:r w:rsidR="00C94FB9">
        <w:rPr>
          <w:rFonts w:ascii="Arial" w:hAnsi="Arial" w:cs="Arial"/>
          <w:sz w:val="22"/>
          <w:szCs w:val="22"/>
        </w:rPr>
        <w:t xml:space="preserve">also </w:t>
      </w:r>
      <w:r w:rsidR="00DD76E4">
        <w:rPr>
          <w:rFonts w:ascii="Arial" w:hAnsi="Arial" w:cs="Arial"/>
          <w:sz w:val="22"/>
          <w:szCs w:val="22"/>
        </w:rPr>
        <w:t xml:space="preserve">differs in that it may be </w:t>
      </w:r>
      <w:r w:rsidRPr="00DD76E4">
        <w:rPr>
          <w:rFonts w:ascii="Arial" w:hAnsi="Arial" w:cs="Arial"/>
          <w:sz w:val="22"/>
          <w:szCs w:val="22"/>
        </w:rPr>
        <w:t>brought by</w:t>
      </w:r>
      <w:r w:rsidR="00DD76E4">
        <w:rPr>
          <w:rFonts w:ascii="Arial" w:hAnsi="Arial" w:cs="Arial"/>
          <w:sz w:val="22"/>
          <w:szCs w:val="22"/>
        </w:rPr>
        <w:t xml:space="preserve"> any of the following</w:t>
      </w:r>
      <w:r w:rsidRPr="00DD76E4">
        <w:rPr>
          <w:rFonts w:ascii="Arial" w:hAnsi="Arial" w:cs="Arial"/>
          <w:sz w:val="22"/>
          <w:szCs w:val="22"/>
        </w:rPr>
        <w:t>:</w:t>
      </w:r>
    </w:p>
    <w:p w14:paraId="72A4F2B6" w14:textId="77777777" w:rsidR="001D3348" w:rsidRPr="00DD76E4" w:rsidRDefault="001D3348" w:rsidP="002A37BB">
      <w:pPr>
        <w:jc w:val="both"/>
        <w:rPr>
          <w:rFonts w:ascii="Arial" w:hAnsi="Arial" w:cs="Arial"/>
          <w:sz w:val="22"/>
          <w:szCs w:val="22"/>
        </w:rPr>
      </w:pPr>
    </w:p>
    <w:p w14:paraId="47A25125" w14:textId="17CBD3AC" w:rsidR="00DF75F8" w:rsidRPr="00DD76E4" w:rsidRDefault="001D3348" w:rsidP="001D3348">
      <w:pPr>
        <w:pStyle w:val="ListParagraph"/>
        <w:numPr>
          <w:ilvl w:val="0"/>
          <w:numId w:val="22"/>
        </w:numPr>
        <w:jc w:val="both"/>
        <w:rPr>
          <w:rFonts w:ascii="Arial" w:hAnsi="Arial" w:cs="Arial"/>
          <w:sz w:val="22"/>
          <w:szCs w:val="22"/>
        </w:rPr>
      </w:pPr>
      <w:r w:rsidRPr="00DD76E4">
        <w:rPr>
          <w:rFonts w:ascii="Arial" w:hAnsi="Arial" w:cs="Arial"/>
          <w:sz w:val="22"/>
          <w:szCs w:val="22"/>
        </w:rPr>
        <w:t>The debtor company (pursuant to a resolution of its members);</w:t>
      </w:r>
    </w:p>
    <w:p w14:paraId="326B9F8F" w14:textId="79F5A800" w:rsidR="001D3348" w:rsidRPr="00DD76E4" w:rsidRDefault="001D3348" w:rsidP="001D3348">
      <w:pPr>
        <w:pStyle w:val="ListParagraph"/>
        <w:numPr>
          <w:ilvl w:val="0"/>
          <w:numId w:val="22"/>
        </w:numPr>
        <w:jc w:val="both"/>
        <w:rPr>
          <w:rFonts w:ascii="Arial" w:hAnsi="Arial" w:cs="Arial"/>
          <w:sz w:val="22"/>
          <w:szCs w:val="22"/>
        </w:rPr>
      </w:pPr>
      <w:r w:rsidRPr="00DD76E4">
        <w:rPr>
          <w:rFonts w:ascii="Arial" w:hAnsi="Arial" w:cs="Arial"/>
          <w:sz w:val="22"/>
          <w:szCs w:val="22"/>
        </w:rPr>
        <w:t>The debtor company’s directors (pursuant to a resolution of the board); or</w:t>
      </w:r>
    </w:p>
    <w:p w14:paraId="0DD4BCFD" w14:textId="3BEEDFE1" w:rsidR="001D3348" w:rsidRPr="00DD76E4" w:rsidRDefault="001D3348" w:rsidP="001D3348">
      <w:pPr>
        <w:pStyle w:val="ListParagraph"/>
        <w:numPr>
          <w:ilvl w:val="0"/>
          <w:numId w:val="22"/>
        </w:numPr>
        <w:jc w:val="both"/>
        <w:rPr>
          <w:rFonts w:ascii="Arial" w:hAnsi="Arial" w:cs="Arial"/>
          <w:sz w:val="22"/>
          <w:szCs w:val="22"/>
        </w:rPr>
      </w:pPr>
      <w:r w:rsidRPr="00DD76E4">
        <w:rPr>
          <w:rFonts w:ascii="Arial" w:hAnsi="Arial" w:cs="Arial"/>
          <w:sz w:val="22"/>
          <w:szCs w:val="22"/>
        </w:rPr>
        <w:t>The debtor company’s creditors, either together or separately.</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PT Angostura Textiles Tbk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lastRenderedPageBreak/>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48918C17"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12B83157" w14:textId="270ECCBD" w:rsidR="00820613" w:rsidRDefault="00820613" w:rsidP="00384F62">
      <w:pPr>
        <w:jc w:val="both"/>
        <w:rPr>
          <w:rFonts w:ascii="Arial" w:hAnsi="Arial" w:cs="Arial"/>
          <w:sz w:val="22"/>
          <w:szCs w:val="22"/>
          <w:lang w:val="en-GB"/>
        </w:rPr>
      </w:pPr>
    </w:p>
    <w:p w14:paraId="7DD13F94" w14:textId="651102B1" w:rsidR="00820613" w:rsidRDefault="00820613" w:rsidP="00384F62">
      <w:pPr>
        <w:jc w:val="both"/>
        <w:rPr>
          <w:rFonts w:ascii="Arial" w:hAnsi="Arial" w:cs="Arial"/>
          <w:sz w:val="22"/>
          <w:szCs w:val="22"/>
          <w:lang w:val="en-GB"/>
        </w:rPr>
      </w:pPr>
      <w:r>
        <w:rPr>
          <w:rFonts w:ascii="Arial" w:hAnsi="Arial" w:cs="Arial"/>
          <w:sz w:val="22"/>
          <w:szCs w:val="22"/>
          <w:lang w:val="en-GB"/>
        </w:rPr>
        <w:t xml:space="preserve">An automatic moratorium for 30 days </w:t>
      </w:r>
      <w:r w:rsidR="00802D24">
        <w:rPr>
          <w:rFonts w:ascii="Arial" w:hAnsi="Arial" w:cs="Arial"/>
          <w:sz w:val="22"/>
          <w:szCs w:val="22"/>
          <w:lang w:val="en-GB"/>
        </w:rPr>
        <w:t xml:space="preserve">is granted upon the filing of an </w:t>
      </w:r>
      <w:r>
        <w:rPr>
          <w:rFonts w:ascii="Arial" w:hAnsi="Arial" w:cs="Arial"/>
          <w:sz w:val="22"/>
          <w:szCs w:val="22"/>
          <w:lang w:val="en-GB"/>
        </w:rPr>
        <w:t xml:space="preserve">application </w:t>
      </w:r>
      <w:r w:rsidR="00DF6F11">
        <w:rPr>
          <w:rFonts w:ascii="Arial" w:hAnsi="Arial" w:cs="Arial"/>
          <w:sz w:val="22"/>
          <w:szCs w:val="22"/>
          <w:lang w:val="en-GB"/>
        </w:rPr>
        <w:t xml:space="preserve">with the court </w:t>
      </w:r>
      <w:r w:rsidR="00802D24">
        <w:rPr>
          <w:rFonts w:ascii="Arial" w:hAnsi="Arial" w:cs="Arial"/>
          <w:sz w:val="22"/>
          <w:szCs w:val="22"/>
          <w:lang w:val="en-GB"/>
        </w:rPr>
        <w:t xml:space="preserve">by </w:t>
      </w:r>
      <w:r w:rsidR="00851122">
        <w:rPr>
          <w:rFonts w:ascii="Arial" w:hAnsi="Arial" w:cs="Arial"/>
          <w:sz w:val="22"/>
          <w:szCs w:val="22"/>
          <w:lang w:val="en-GB"/>
        </w:rPr>
        <w:t>Juniperus</w:t>
      </w:r>
      <w:r>
        <w:rPr>
          <w:rFonts w:ascii="Arial" w:hAnsi="Arial" w:cs="Arial"/>
          <w:sz w:val="22"/>
          <w:szCs w:val="22"/>
          <w:lang w:val="en-GB"/>
        </w:rPr>
        <w:t>.  The moratorium can be extended by order of the court.</w:t>
      </w:r>
    </w:p>
    <w:p w14:paraId="331B7D68" w14:textId="67361D90" w:rsidR="00384F62" w:rsidRDefault="00384F62" w:rsidP="00384F62">
      <w:pPr>
        <w:jc w:val="both"/>
        <w:rPr>
          <w:rFonts w:ascii="Arial" w:hAnsi="Arial" w:cs="Arial"/>
          <w:sz w:val="22"/>
          <w:szCs w:val="22"/>
          <w:lang w:val="en-GB"/>
        </w:rPr>
      </w:pP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42B8B6A2" w:rsidR="00384F62" w:rsidRDefault="00384F62" w:rsidP="00384F62">
      <w:pPr>
        <w:jc w:val="both"/>
        <w:rPr>
          <w:rFonts w:ascii="Arial" w:hAnsi="Arial" w:cs="Arial"/>
          <w:sz w:val="22"/>
          <w:szCs w:val="22"/>
          <w:lang w:val="en-GB"/>
        </w:rPr>
      </w:pPr>
    </w:p>
    <w:p w14:paraId="43432C42" w14:textId="0CF06756" w:rsidR="00802D24" w:rsidRDefault="00802D24" w:rsidP="00384F62">
      <w:pPr>
        <w:jc w:val="both"/>
        <w:rPr>
          <w:rFonts w:ascii="Arial" w:hAnsi="Arial" w:cs="Arial"/>
          <w:sz w:val="22"/>
          <w:szCs w:val="22"/>
          <w:lang w:val="en-GB"/>
        </w:rPr>
      </w:pPr>
      <w:r>
        <w:rPr>
          <w:rFonts w:ascii="Arial" w:hAnsi="Arial" w:cs="Arial"/>
          <w:sz w:val="22"/>
          <w:szCs w:val="22"/>
          <w:lang w:val="en-GB"/>
        </w:rPr>
        <w:t>There must be a moratorium order already made in relation to section 64(1) of the IRDA.</w:t>
      </w:r>
    </w:p>
    <w:p w14:paraId="7DB90430" w14:textId="77777777" w:rsidR="00802D24" w:rsidRDefault="00802D24" w:rsidP="00384F62">
      <w:pPr>
        <w:jc w:val="both"/>
        <w:rPr>
          <w:rFonts w:ascii="Arial" w:hAnsi="Arial" w:cs="Arial"/>
          <w:sz w:val="22"/>
          <w:szCs w:val="22"/>
          <w:lang w:val="en-GB"/>
        </w:rPr>
      </w:pPr>
    </w:p>
    <w:p w14:paraId="010D3037" w14:textId="0EBACCDF" w:rsidR="00802D24" w:rsidRDefault="00802D24" w:rsidP="00384F62">
      <w:pPr>
        <w:jc w:val="both"/>
        <w:rPr>
          <w:rFonts w:ascii="Arial" w:hAnsi="Arial" w:cs="Arial"/>
          <w:sz w:val="22"/>
          <w:szCs w:val="22"/>
          <w:lang w:val="en-GB"/>
        </w:rPr>
      </w:pPr>
      <w:r>
        <w:rPr>
          <w:rFonts w:ascii="Arial" w:hAnsi="Arial" w:cs="Arial"/>
          <w:sz w:val="22"/>
          <w:szCs w:val="22"/>
          <w:lang w:val="en-GB"/>
        </w:rPr>
        <w:t xml:space="preserve">An application for </w:t>
      </w:r>
      <w:r w:rsidR="003D24DD">
        <w:rPr>
          <w:rFonts w:ascii="Arial" w:hAnsi="Arial" w:cs="Arial"/>
          <w:sz w:val="22"/>
          <w:szCs w:val="22"/>
          <w:lang w:val="en-GB"/>
        </w:rPr>
        <w:t xml:space="preserve">a </w:t>
      </w:r>
      <w:r>
        <w:rPr>
          <w:rFonts w:ascii="Arial" w:hAnsi="Arial" w:cs="Arial"/>
          <w:sz w:val="22"/>
          <w:szCs w:val="22"/>
          <w:lang w:val="en-GB"/>
        </w:rPr>
        <w:t xml:space="preserve">moratorium must be filed with the court by the subsidiary, holding company or ultimate holding company of the subject company </w:t>
      </w:r>
      <w:r w:rsidR="00851122">
        <w:rPr>
          <w:rFonts w:ascii="Arial" w:hAnsi="Arial" w:cs="Arial"/>
          <w:sz w:val="22"/>
          <w:szCs w:val="22"/>
          <w:lang w:val="en-GB"/>
        </w:rPr>
        <w:t>(in this case, Casuarina, which is the wholly owned subsidiary of Juniperus).</w:t>
      </w:r>
    </w:p>
    <w:p w14:paraId="467AE76B" w14:textId="1BAE79AF" w:rsidR="00802D24" w:rsidRDefault="00802D24" w:rsidP="00384F62">
      <w:pPr>
        <w:jc w:val="both"/>
        <w:rPr>
          <w:rFonts w:ascii="Arial" w:hAnsi="Arial" w:cs="Arial"/>
          <w:sz w:val="22"/>
          <w:szCs w:val="22"/>
          <w:lang w:val="en-GB"/>
        </w:rPr>
      </w:pP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407CCC20" w:rsidR="00384F62" w:rsidRDefault="00384F62" w:rsidP="00384F62">
      <w:pPr>
        <w:jc w:val="both"/>
        <w:rPr>
          <w:rFonts w:ascii="Arial" w:hAnsi="Arial" w:cs="Arial"/>
          <w:sz w:val="22"/>
          <w:szCs w:val="22"/>
          <w:lang w:val="en-GB"/>
        </w:rPr>
      </w:pPr>
    </w:p>
    <w:p w14:paraId="0EAFB135" w14:textId="24D4FA58" w:rsidR="00851122" w:rsidRDefault="00851122" w:rsidP="00384F62">
      <w:pPr>
        <w:jc w:val="both"/>
        <w:rPr>
          <w:rFonts w:ascii="Arial" w:hAnsi="Arial" w:cs="Arial"/>
          <w:sz w:val="22"/>
          <w:szCs w:val="22"/>
          <w:lang w:val="en-GB"/>
        </w:rPr>
      </w:pPr>
      <w:r>
        <w:rPr>
          <w:rFonts w:ascii="Arial" w:hAnsi="Arial" w:cs="Arial"/>
          <w:sz w:val="22"/>
          <w:szCs w:val="22"/>
          <w:lang w:val="en-GB"/>
        </w:rPr>
        <w:t xml:space="preserve">The </w:t>
      </w:r>
      <w:r w:rsidR="003D24DD">
        <w:rPr>
          <w:rFonts w:ascii="Arial" w:hAnsi="Arial" w:cs="Arial"/>
          <w:sz w:val="22"/>
          <w:szCs w:val="22"/>
          <w:lang w:val="en-GB"/>
        </w:rPr>
        <w:t>moratoria do</w:t>
      </w:r>
      <w:r>
        <w:rPr>
          <w:rFonts w:ascii="Arial" w:hAnsi="Arial" w:cs="Arial"/>
          <w:sz w:val="22"/>
          <w:szCs w:val="22"/>
          <w:lang w:val="en-GB"/>
        </w:rPr>
        <w:t xml:space="preserve"> have extra-territorial effect.</w:t>
      </w:r>
    </w:p>
    <w:p w14:paraId="1994CE53" w14:textId="5B17CB2E" w:rsidR="003D24DD" w:rsidRDefault="003D24DD" w:rsidP="00384F62">
      <w:pPr>
        <w:jc w:val="both"/>
        <w:rPr>
          <w:rFonts w:ascii="Arial" w:hAnsi="Arial" w:cs="Arial"/>
          <w:sz w:val="22"/>
          <w:szCs w:val="22"/>
          <w:lang w:val="en-GB"/>
        </w:rPr>
      </w:pPr>
    </w:p>
    <w:p w14:paraId="095DF674" w14:textId="77777777" w:rsidR="003D24DD" w:rsidRDefault="003D24DD" w:rsidP="00384F62">
      <w:pPr>
        <w:jc w:val="both"/>
        <w:rPr>
          <w:rFonts w:ascii="Arial" w:hAnsi="Arial" w:cs="Arial"/>
          <w:sz w:val="22"/>
          <w:szCs w:val="22"/>
          <w:lang w:val="en-GB"/>
        </w:rPr>
      </w:pPr>
      <w:r>
        <w:rPr>
          <w:rFonts w:ascii="Arial" w:hAnsi="Arial" w:cs="Arial"/>
          <w:sz w:val="22"/>
          <w:szCs w:val="22"/>
          <w:lang w:val="en-GB"/>
        </w:rPr>
        <w:t>The effects of the moratoria will be that the winding up proceedings brought in Indonesia by the PKPU petition cannot continue against Juniperus or Casuarina without leave of the court.</w:t>
      </w:r>
    </w:p>
    <w:p w14:paraId="47533A03" w14:textId="77777777" w:rsidR="003D24DD" w:rsidRDefault="003D24DD" w:rsidP="00384F62">
      <w:pPr>
        <w:jc w:val="both"/>
        <w:rPr>
          <w:rFonts w:ascii="Arial" w:hAnsi="Arial" w:cs="Arial"/>
          <w:sz w:val="22"/>
          <w:szCs w:val="22"/>
          <w:lang w:val="en-GB"/>
        </w:rPr>
      </w:pPr>
    </w:p>
    <w:p w14:paraId="3ADA89D7" w14:textId="2B4576BA" w:rsidR="003D24DD" w:rsidRDefault="003D24DD" w:rsidP="00384F62">
      <w:pPr>
        <w:jc w:val="both"/>
        <w:rPr>
          <w:rFonts w:ascii="Arial" w:hAnsi="Arial" w:cs="Arial"/>
          <w:sz w:val="22"/>
          <w:szCs w:val="22"/>
          <w:lang w:val="en-GB"/>
        </w:rPr>
      </w:pPr>
      <w:r>
        <w:rPr>
          <w:rFonts w:ascii="Arial" w:hAnsi="Arial" w:cs="Arial"/>
          <w:sz w:val="22"/>
          <w:szCs w:val="22"/>
          <w:lang w:val="en-GB"/>
        </w:rPr>
        <w:t xml:space="preserve">In this instance, the bondholders may seek to enforce their security by appointing a receiver or manager over the shares in Juniperus or Casuarina.  However, the moratoria will restrain the appointment of a receiver or manager over the property of Juniperus or Casuarina.  </w:t>
      </w:r>
    </w:p>
    <w:p w14:paraId="68EDCEA4" w14:textId="77777777" w:rsidR="00851122" w:rsidRDefault="00851122" w:rsidP="00384F62">
      <w:pPr>
        <w:jc w:val="both"/>
        <w:rPr>
          <w:rFonts w:ascii="Arial" w:hAnsi="Arial" w:cs="Arial"/>
          <w:sz w:val="22"/>
          <w:szCs w:val="22"/>
          <w:lang w:val="en-GB"/>
        </w:rPr>
      </w:pPr>
    </w:p>
    <w:p w14:paraId="6DDB3861" w14:textId="77777777" w:rsidR="00384F62" w:rsidRPr="003D24DD" w:rsidRDefault="00384F62" w:rsidP="003D24DD">
      <w:pPr>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F6212C" w:rsidRDefault="00384F62" w:rsidP="00384F62">
      <w:pPr>
        <w:jc w:val="both"/>
        <w:rPr>
          <w:rFonts w:ascii="Arial" w:hAnsi="Arial" w:cs="Arial"/>
          <w:sz w:val="22"/>
          <w:szCs w:val="22"/>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Pr="00F6212C" w:rsidRDefault="00384F62" w:rsidP="00384F62">
      <w:pPr>
        <w:jc w:val="both"/>
        <w:rPr>
          <w:rFonts w:ascii="Arial" w:hAnsi="Arial" w:cs="Arial"/>
          <w:sz w:val="22"/>
          <w:szCs w:val="22"/>
          <w:lang w:val="en-GB"/>
        </w:rPr>
      </w:pPr>
    </w:p>
    <w:p w14:paraId="2764ADC2" w14:textId="179D59BE" w:rsidR="00F6212C" w:rsidRDefault="00F6212C" w:rsidP="00F6212C">
      <w:pPr>
        <w:jc w:val="both"/>
        <w:rPr>
          <w:rFonts w:ascii="Arial" w:hAnsi="Arial" w:cs="Arial"/>
          <w:sz w:val="22"/>
          <w:szCs w:val="22"/>
          <w:lang w:val="en-GB"/>
        </w:rPr>
      </w:pPr>
      <w:r w:rsidRPr="00F6212C">
        <w:rPr>
          <w:rFonts w:ascii="Arial" w:hAnsi="Arial" w:cs="Arial"/>
          <w:sz w:val="22"/>
          <w:szCs w:val="22"/>
          <w:lang w:val="en-GB"/>
        </w:rPr>
        <w:t xml:space="preserve">To launch a scheme of arrangement, </w:t>
      </w:r>
      <w:r>
        <w:rPr>
          <w:rFonts w:ascii="Arial" w:hAnsi="Arial" w:cs="Arial"/>
          <w:sz w:val="22"/>
          <w:szCs w:val="22"/>
          <w:lang w:val="en-GB"/>
        </w:rPr>
        <w:t xml:space="preserve">Juniperus and Casuarina </w:t>
      </w:r>
      <w:r w:rsidRPr="00F6212C">
        <w:rPr>
          <w:rFonts w:ascii="Arial" w:hAnsi="Arial" w:cs="Arial"/>
          <w:sz w:val="22"/>
          <w:szCs w:val="22"/>
          <w:lang w:val="en-GB"/>
        </w:rPr>
        <w:t>must make a court application pursuant to section 64</w:t>
      </w:r>
      <w:r>
        <w:rPr>
          <w:rFonts w:ascii="Arial" w:hAnsi="Arial" w:cs="Arial"/>
          <w:sz w:val="22"/>
          <w:szCs w:val="22"/>
          <w:lang w:val="en-GB"/>
        </w:rPr>
        <w:t>(1)</w:t>
      </w:r>
      <w:r w:rsidRPr="00F6212C">
        <w:rPr>
          <w:rFonts w:ascii="Arial" w:hAnsi="Arial" w:cs="Arial"/>
          <w:sz w:val="22"/>
          <w:szCs w:val="22"/>
          <w:lang w:val="en-GB"/>
        </w:rPr>
        <w:t xml:space="preserve"> of the IRDA.  The filing of such an application triggers the commencement of an automatic moratorium for a period of 30 days.</w:t>
      </w:r>
      <w:r>
        <w:rPr>
          <w:rFonts w:ascii="Arial" w:hAnsi="Arial" w:cs="Arial"/>
          <w:sz w:val="22"/>
          <w:szCs w:val="22"/>
          <w:lang w:val="en-GB"/>
        </w:rPr>
        <w:t xml:space="preserve">  A section 64(1) application can only be made if all of the conditions as set out under section 62 of the IRDA are met.</w:t>
      </w:r>
    </w:p>
    <w:p w14:paraId="18D5DABF" w14:textId="6DB68C32" w:rsidR="00F6212C" w:rsidRDefault="00F6212C" w:rsidP="00F6212C">
      <w:pPr>
        <w:jc w:val="both"/>
        <w:rPr>
          <w:rFonts w:ascii="Arial" w:hAnsi="Arial" w:cs="Arial"/>
          <w:sz w:val="22"/>
          <w:szCs w:val="22"/>
          <w:lang w:val="en-GB"/>
        </w:rPr>
      </w:pPr>
    </w:p>
    <w:p w14:paraId="0311E5F8" w14:textId="77777777" w:rsidR="00F6212C" w:rsidRDefault="00F6212C" w:rsidP="00F6212C">
      <w:pPr>
        <w:jc w:val="both"/>
        <w:rPr>
          <w:rFonts w:ascii="Arial" w:hAnsi="Arial" w:cs="Arial"/>
          <w:sz w:val="22"/>
          <w:szCs w:val="22"/>
          <w:lang w:val="en-GB"/>
        </w:rPr>
      </w:pPr>
      <w:r>
        <w:rPr>
          <w:rFonts w:ascii="Arial" w:hAnsi="Arial" w:cs="Arial"/>
          <w:sz w:val="22"/>
          <w:szCs w:val="22"/>
          <w:lang w:val="en-GB"/>
        </w:rPr>
        <w:t>When making the section 64(1) application, Juniperus and Casuarina must publish a notice in the Gazette and at least one English newspaper and must send a notice to all of their respective creditors.</w:t>
      </w:r>
    </w:p>
    <w:p w14:paraId="0F6C0FA4" w14:textId="77777777" w:rsidR="00F6212C" w:rsidRDefault="00F6212C" w:rsidP="00F6212C">
      <w:pPr>
        <w:jc w:val="both"/>
        <w:rPr>
          <w:rFonts w:ascii="Arial" w:hAnsi="Arial" w:cs="Arial"/>
          <w:sz w:val="22"/>
          <w:szCs w:val="22"/>
          <w:lang w:val="en-GB"/>
        </w:rPr>
      </w:pPr>
    </w:p>
    <w:p w14:paraId="0F2D4757" w14:textId="1BBE0F83" w:rsidR="00F6212C" w:rsidRDefault="00F6212C" w:rsidP="00F6212C">
      <w:pPr>
        <w:jc w:val="both"/>
        <w:rPr>
          <w:rFonts w:ascii="Arial" w:hAnsi="Arial" w:cs="Arial"/>
          <w:sz w:val="22"/>
          <w:szCs w:val="22"/>
          <w:lang w:val="en-GB"/>
        </w:rPr>
      </w:pPr>
      <w:r>
        <w:rPr>
          <w:rFonts w:ascii="Arial" w:hAnsi="Arial" w:cs="Arial"/>
          <w:sz w:val="22"/>
          <w:szCs w:val="22"/>
          <w:lang w:val="en-GB"/>
        </w:rPr>
        <w:t>As part of the section 64(1) application, Juniperus and Casuarina must file:</w:t>
      </w:r>
    </w:p>
    <w:p w14:paraId="6565D94C" w14:textId="77777777" w:rsidR="00F6212C" w:rsidRDefault="00F6212C" w:rsidP="00F6212C">
      <w:pPr>
        <w:jc w:val="both"/>
        <w:rPr>
          <w:rFonts w:ascii="Arial" w:hAnsi="Arial" w:cs="Arial"/>
          <w:sz w:val="22"/>
          <w:szCs w:val="22"/>
          <w:lang w:val="en-GB"/>
        </w:rPr>
      </w:pPr>
    </w:p>
    <w:p w14:paraId="67BAA706" w14:textId="35BCD410" w:rsidR="00F6212C" w:rsidRDefault="00F6212C" w:rsidP="00F6212C">
      <w:pPr>
        <w:pStyle w:val="ListParagraph"/>
        <w:numPr>
          <w:ilvl w:val="0"/>
          <w:numId w:val="26"/>
        </w:numPr>
        <w:jc w:val="both"/>
        <w:rPr>
          <w:rFonts w:ascii="Arial" w:hAnsi="Arial" w:cs="Arial"/>
          <w:sz w:val="22"/>
          <w:szCs w:val="22"/>
          <w:lang w:val="en-GB"/>
        </w:rPr>
      </w:pPr>
      <w:r>
        <w:rPr>
          <w:rFonts w:ascii="Arial" w:hAnsi="Arial" w:cs="Arial"/>
          <w:sz w:val="22"/>
          <w:szCs w:val="22"/>
          <w:lang w:val="en-GB"/>
        </w:rPr>
        <w:t>Evidence of support from their customers;</w:t>
      </w:r>
    </w:p>
    <w:p w14:paraId="60AA2811" w14:textId="303925A0" w:rsidR="00F6212C" w:rsidRDefault="00F6212C" w:rsidP="00F6212C">
      <w:pPr>
        <w:pStyle w:val="ListParagraph"/>
        <w:numPr>
          <w:ilvl w:val="0"/>
          <w:numId w:val="26"/>
        </w:numPr>
        <w:jc w:val="both"/>
        <w:rPr>
          <w:rFonts w:ascii="Arial" w:hAnsi="Arial" w:cs="Arial"/>
          <w:sz w:val="22"/>
          <w:szCs w:val="22"/>
          <w:lang w:val="en-GB"/>
        </w:rPr>
      </w:pPr>
      <w:r>
        <w:rPr>
          <w:rFonts w:ascii="Arial" w:hAnsi="Arial" w:cs="Arial"/>
          <w:sz w:val="22"/>
          <w:szCs w:val="22"/>
          <w:lang w:val="en-GB"/>
        </w:rPr>
        <w:lastRenderedPageBreak/>
        <w:t>A brief description of the intended compromise or arrangement, with sufficient enough information for the court to determine if it is feasible and merits consider</w:t>
      </w:r>
      <w:r w:rsidR="00DF6F11">
        <w:rPr>
          <w:rFonts w:ascii="Arial" w:hAnsi="Arial" w:cs="Arial"/>
          <w:sz w:val="22"/>
          <w:szCs w:val="22"/>
          <w:lang w:val="en-GB"/>
        </w:rPr>
        <w:t>ation</w:t>
      </w:r>
      <w:r w:rsidR="005D6166">
        <w:rPr>
          <w:rFonts w:ascii="Arial" w:hAnsi="Arial" w:cs="Arial"/>
          <w:sz w:val="22"/>
          <w:szCs w:val="22"/>
          <w:lang w:val="en-GB"/>
        </w:rPr>
        <w:t xml:space="preserve"> by their creditors;</w:t>
      </w:r>
    </w:p>
    <w:p w14:paraId="28202F6C" w14:textId="2D394D42" w:rsidR="00F6212C" w:rsidRDefault="00F6212C" w:rsidP="00F6212C">
      <w:pPr>
        <w:pStyle w:val="ListParagraph"/>
        <w:numPr>
          <w:ilvl w:val="0"/>
          <w:numId w:val="26"/>
        </w:numPr>
        <w:jc w:val="both"/>
        <w:rPr>
          <w:rFonts w:ascii="Arial" w:hAnsi="Arial" w:cs="Arial"/>
          <w:sz w:val="22"/>
          <w:szCs w:val="22"/>
          <w:lang w:val="en-GB"/>
        </w:rPr>
      </w:pPr>
      <w:r>
        <w:rPr>
          <w:rFonts w:ascii="Arial" w:hAnsi="Arial" w:cs="Arial"/>
          <w:sz w:val="22"/>
          <w:szCs w:val="22"/>
          <w:lang w:val="en-GB"/>
        </w:rPr>
        <w:t xml:space="preserve">A </w:t>
      </w:r>
      <w:r w:rsidR="005D6166">
        <w:rPr>
          <w:rFonts w:ascii="Arial" w:hAnsi="Arial" w:cs="Arial"/>
          <w:sz w:val="22"/>
          <w:szCs w:val="22"/>
          <w:lang w:val="en-GB"/>
        </w:rPr>
        <w:t>list of their secured creditors; and</w:t>
      </w:r>
    </w:p>
    <w:p w14:paraId="0A55AD01" w14:textId="5D27865E" w:rsidR="005D6166" w:rsidRPr="00F6212C" w:rsidRDefault="005D6166" w:rsidP="00F6212C">
      <w:pPr>
        <w:pStyle w:val="ListParagraph"/>
        <w:numPr>
          <w:ilvl w:val="0"/>
          <w:numId w:val="26"/>
        </w:numPr>
        <w:jc w:val="both"/>
        <w:rPr>
          <w:rFonts w:ascii="Arial" w:hAnsi="Arial" w:cs="Arial"/>
          <w:sz w:val="22"/>
          <w:szCs w:val="22"/>
          <w:lang w:val="en-GB"/>
        </w:rPr>
      </w:pPr>
      <w:r>
        <w:rPr>
          <w:rFonts w:ascii="Arial" w:hAnsi="Arial" w:cs="Arial"/>
          <w:sz w:val="22"/>
          <w:szCs w:val="22"/>
          <w:lang w:val="en-GB"/>
        </w:rPr>
        <w:t>A list of all unsecured creditors that are not related to the debtor company, or if there are more than 20 such unsecured creditors, a list of the 20 such unsecured creditors whose claims are the largest amongst all such unsecured creditors.</w:t>
      </w:r>
    </w:p>
    <w:p w14:paraId="5B393DE7" w14:textId="4E93EF84" w:rsidR="00F6212C" w:rsidRDefault="00F6212C" w:rsidP="00F6212C">
      <w:pPr>
        <w:jc w:val="both"/>
        <w:rPr>
          <w:rFonts w:ascii="Arial" w:hAnsi="Arial" w:cs="Arial"/>
          <w:sz w:val="22"/>
          <w:szCs w:val="22"/>
          <w:lang w:val="en-GB"/>
        </w:rPr>
      </w:pPr>
    </w:p>
    <w:p w14:paraId="1C58826E" w14:textId="20330351" w:rsidR="00D114F4" w:rsidRDefault="00221AB5" w:rsidP="00F6212C">
      <w:pPr>
        <w:jc w:val="both"/>
        <w:rPr>
          <w:rFonts w:ascii="Arial" w:hAnsi="Arial" w:cs="Arial"/>
          <w:sz w:val="22"/>
          <w:szCs w:val="22"/>
          <w:lang w:val="en-GB"/>
        </w:rPr>
      </w:pPr>
      <w:r>
        <w:rPr>
          <w:rFonts w:ascii="Arial" w:hAnsi="Arial" w:cs="Arial"/>
          <w:sz w:val="22"/>
          <w:szCs w:val="22"/>
          <w:lang w:val="en-GB"/>
        </w:rPr>
        <w:t>Within 14 days after the making of an order pursuant to section 64(1), the company must lodge a copy of the order with the Registrar of Companies.</w:t>
      </w:r>
    </w:p>
    <w:p w14:paraId="60130CC5" w14:textId="78213596" w:rsidR="00221AB5" w:rsidRDefault="00221AB5" w:rsidP="00F6212C">
      <w:pPr>
        <w:jc w:val="both"/>
        <w:rPr>
          <w:rFonts w:ascii="Arial" w:hAnsi="Arial" w:cs="Arial"/>
          <w:sz w:val="22"/>
          <w:szCs w:val="22"/>
          <w:lang w:val="en-GB"/>
        </w:rPr>
      </w:pPr>
    </w:p>
    <w:p w14:paraId="584D62CB" w14:textId="77777777" w:rsidR="00221AB5" w:rsidRDefault="00221AB5" w:rsidP="00F6212C">
      <w:pPr>
        <w:jc w:val="both"/>
        <w:rPr>
          <w:rFonts w:ascii="Arial" w:hAnsi="Arial" w:cs="Arial"/>
          <w:sz w:val="22"/>
          <w:szCs w:val="22"/>
          <w:lang w:val="en-GB"/>
        </w:rPr>
      </w:pPr>
      <w:r>
        <w:rPr>
          <w:rFonts w:ascii="Arial" w:hAnsi="Arial" w:cs="Arial"/>
          <w:sz w:val="22"/>
          <w:szCs w:val="22"/>
          <w:lang w:val="en-GB"/>
        </w:rPr>
        <w:t>The court may then order that Juniperus and Casuarina must file within a set time frame specific information, including that set out under section 64(6).</w:t>
      </w:r>
    </w:p>
    <w:p w14:paraId="5D9331BB" w14:textId="77777777" w:rsidR="00221AB5" w:rsidRDefault="00221AB5" w:rsidP="00F6212C">
      <w:pPr>
        <w:jc w:val="both"/>
        <w:rPr>
          <w:rFonts w:ascii="Arial" w:hAnsi="Arial" w:cs="Arial"/>
          <w:sz w:val="22"/>
          <w:szCs w:val="22"/>
          <w:lang w:val="en-GB"/>
        </w:rPr>
      </w:pPr>
    </w:p>
    <w:p w14:paraId="2D11C284" w14:textId="66162853" w:rsidR="00221AB5" w:rsidRDefault="00221AB5" w:rsidP="00F6212C">
      <w:pPr>
        <w:jc w:val="both"/>
        <w:rPr>
          <w:rFonts w:ascii="Arial" w:hAnsi="Arial" w:cs="Arial"/>
          <w:sz w:val="22"/>
          <w:szCs w:val="22"/>
          <w:lang w:val="en-GB"/>
        </w:rPr>
      </w:pPr>
      <w:r>
        <w:rPr>
          <w:rFonts w:ascii="Arial" w:hAnsi="Arial" w:cs="Arial"/>
          <w:sz w:val="22"/>
          <w:szCs w:val="22"/>
          <w:lang w:val="en-GB"/>
        </w:rPr>
        <w:t xml:space="preserve">When seeking implementation of a scheme arrangement, the court may order that a meeting of the creditors or the bondholders of the companies be convened pursuant to section 210(1) of the Companies Act.  However, this </w:t>
      </w:r>
      <w:r w:rsidR="00DF6F11">
        <w:rPr>
          <w:rFonts w:ascii="Arial" w:hAnsi="Arial" w:cs="Arial"/>
          <w:sz w:val="22"/>
          <w:szCs w:val="22"/>
          <w:lang w:val="en-GB"/>
        </w:rPr>
        <w:t xml:space="preserve">is </w:t>
      </w:r>
      <w:r>
        <w:rPr>
          <w:rFonts w:ascii="Arial" w:hAnsi="Arial" w:cs="Arial"/>
          <w:sz w:val="22"/>
          <w:szCs w:val="22"/>
          <w:lang w:val="en-GB"/>
        </w:rPr>
        <w:t>not always necessary and the court may make an order pursuant to section 71(1) approving the compromise or arrangement proposed by Juniperus and Casuarina without the need for a meeting of the creditors or the bondholders.  If the court does make an order pursuant to section 71(1), the term</w:t>
      </w:r>
      <w:r w:rsidR="00DF6F11">
        <w:rPr>
          <w:rFonts w:ascii="Arial" w:hAnsi="Arial" w:cs="Arial"/>
          <w:sz w:val="22"/>
          <w:szCs w:val="22"/>
          <w:lang w:val="en-GB"/>
        </w:rPr>
        <w:t>s of the Scheme of Arrangement are</w:t>
      </w:r>
      <w:r>
        <w:rPr>
          <w:rFonts w:ascii="Arial" w:hAnsi="Arial" w:cs="Arial"/>
          <w:sz w:val="22"/>
          <w:szCs w:val="22"/>
          <w:lang w:val="en-GB"/>
        </w:rPr>
        <w:t xml:space="preserve"> binding on the companies and their creditors, bondholders or class(es) of creditors as the Scheme is meant to be binding on.</w:t>
      </w:r>
    </w:p>
    <w:p w14:paraId="22C3169A" w14:textId="17FA9CE9" w:rsidR="00384F62" w:rsidRDefault="00384F62" w:rsidP="00384F62">
      <w:pPr>
        <w:jc w:val="both"/>
        <w:rPr>
          <w:rFonts w:ascii="Arial" w:hAnsi="Arial" w:cs="Arial"/>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7799C6E7"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61707890" w14:textId="2A0F346F" w:rsidR="00552427" w:rsidRDefault="00552427" w:rsidP="00384F62">
      <w:pPr>
        <w:jc w:val="both"/>
        <w:rPr>
          <w:rFonts w:ascii="Arial" w:hAnsi="Arial" w:cs="Arial"/>
          <w:sz w:val="22"/>
          <w:szCs w:val="22"/>
          <w:lang w:val="en-GB"/>
        </w:rPr>
      </w:pPr>
    </w:p>
    <w:p w14:paraId="245B4AE3" w14:textId="759780DE" w:rsidR="00552427" w:rsidRDefault="00552427" w:rsidP="00384F62">
      <w:pPr>
        <w:jc w:val="both"/>
        <w:rPr>
          <w:rFonts w:ascii="Arial" w:hAnsi="Arial" w:cs="Arial"/>
          <w:sz w:val="22"/>
          <w:szCs w:val="22"/>
          <w:lang w:val="en-GB"/>
        </w:rPr>
      </w:pPr>
      <w:r>
        <w:rPr>
          <w:rFonts w:ascii="Arial" w:hAnsi="Arial" w:cs="Arial"/>
          <w:sz w:val="22"/>
          <w:szCs w:val="22"/>
          <w:lang w:val="en-GB"/>
        </w:rPr>
        <w:t>In order to gain access to rescue financing, Juniperus and Casuarina must have made an application pursuant to section 210(1) of the Companies Act or section 64(1) of the IRDA.  The companies must then make an application to the Court pursuant to section 67(1) of the IRDA and will be able to access rescue financing following an order being made by the Court.</w:t>
      </w: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649F554B" w:rsidR="00384F62"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4F97FE74" w14:textId="7030CAE8" w:rsidR="00F66245" w:rsidRDefault="00F66245" w:rsidP="00384F62">
      <w:pPr>
        <w:jc w:val="both"/>
        <w:rPr>
          <w:rFonts w:ascii="Arial" w:hAnsi="Arial" w:cs="Arial"/>
          <w:sz w:val="22"/>
          <w:szCs w:val="22"/>
          <w:lang w:val="en-GB"/>
        </w:rPr>
      </w:pPr>
    </w:p>
    <w:p w14:paraId="7854C349" w14:textId="44C7861F" w:rsidR="00384F62" w:rsidRPr="00F66245" w:rsidRDefault="00F66245" w:rsidP="00F66245">
      <w:pPr>
        <w:jc w:val="both"/>
        <w:rPr>
          <w:rFonts w:ascii="Arial" w:hAnsi="Arial" w:cs="Arial"/>
          <w:sz w:val="22"/>
          <w:szCs w:val="22"/>
          <w:lang w:val="en-GB"/>
        </w:rPr>
      </w:pPr>
      <w:r>
        <w:rPr>
          <w:rFonts w:ascii="Arial" w:hAnsi="Arial" w:cs="Arial"/>
          <w:sz w:val="22"/>
          <w:szCs w:val="22"/>
          <w:lang w:val="en-GB"/>
        </w:rPr>
        <w:t>Singapore has adopted the UNCITRAL Model Law on Cross-Border Insolvency, which requires that the Singapore court must recognise insolvency proceedings that have commenced in another jurisdiction.</w:t>
      </w:r>
      <w:r w:rsidR="00A807B1">
        <w:rPr>
          <w:rFonts w:ascii="Arial" w:hAnsi="Arial" w:cs="Arial"/>
          <w:sz w:val="22"/>
          <w:szCs w:val="22"/>
          <w:lang w:val="en-GB"/>
        </w:rPr>
        <w:t xml:space="preserve">  This would allow the insolvency proceedings commenced in the USA to be recognised in Singapore.  As the J</w:t>
      </w:r>
      <w:r w:rsidR="0054619C">
        <w:rPr>
          <w:rFonts w:ascii="Arial" w:hAnsi="Arial" w:cs="Arial"/>
          <w:sz w:val="22"/>
          <w:szCs w:val="22"/>
          <w:lang w:val="en-GB"/>
        </w:rPr>
        <w:t xml:space="preserve">uniperus Bonds are governed by </w:t>
      </w:r>
      <w:r w:rsidR="00A807B1">
        <w:rPr>
          <w:rFonts w:ascii="Arial" w:hAnsi="Arial" w:cs="Arial"/>
          <w:sz w:val="22"/>
          <w:szCs w:val="22"/>
          <w:lang w:val="en-GB"/>
        </w:rPr>
        <w:t>New York Law, recognition of the USA insolvency proceedings should provide Juniperus with further protection under the moratorium to prevent bondholders enforcing security.</w:t>
      </w: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5A77" w14:textId="77777777" w:rsidR="00B17582" w:rsidRDefault="00B17582">
      <w:r>
        <w:separator/>
      </w:r>
    </w:p>
  </w:endnote>
  <w:endnote w:type="continuationSeparator" w:id="0">
    <w:p w14:paraId="0C6FD1C5" w14:textId="77777777" w:rsidR="00B17582" w:rsidRDefault="00B1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CFAF50D" w:rsidR="008569B9" w:rsidRPr="00FC7B47" w:rsidRDefault="00740C52" w:rsidP="00FC7B47">
    <w:pPr>
      <w:pStyle w:val="Footer"/>
      <w:ind w:right="360"/>
      <w:rPr>
        <w:rFonts w:ascii="Arial" w:hAnsi="Arial" w:cs="Arial"/>
        <w:sz w:val="22"/>
        <w:szCs w:val="22"/>
      </w:rPr>
    </w:pPr>
    <w:r>
      <w:t>202122-586</w:t>
    </w:r>
    <w:r w:rsidR="008569B9">
      <w:t>.assessment</w:t>
    </w:r>
    <w:r>
      <w:t>8E</w:t>
    </w:r>
    <w:bookmarkStart w:id="1" w:name="_GoBack"/>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30B829FD"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40C52">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09CBBDDF" w14:textId="5D33BC32" w:rsidR="008569B9" w:rsidRPr="009B4976" w:rsidRDefault="003068BA" w:rsidP="009B4976">
    <w:pPr>
      <w:pStyle w:val="Footer"/>
      <w:ind w:right="360"/>
      <w:rPr>
        <w:rFonts w:ascii="Arial" w:hAnsi="Arial" w:cs="Arial"/>
        <w:sz w:val="18"/>
        <w:szCs w:val="18"/>
        <w:lang w:val="en-GB"/>
      </w:rPr>
    </w:pPr>
    <w:r w:rsidRPr="003068BA">
      <w:rPr>
        <w:rFonts w:ascii="Arial" w:hAnsi="Arial" w:cs="Arial"/>
        <w:sz w:val="18"/>
        <w:szCs w:val="18"/>
        <w:lang w:val="en-GB"/>
      </w:rPr>
      <w:t>202122-586</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8230D" w14:textId="77777777" w:rsidR="00B17582" w:rsidRDefault="00B17582">
      <w:r>
        <w:separator/>
      </w:r>
    </w:p>
  </w:footnote>
  <w:footnote w:type="continuationSeparator" w:id="0">
    <w:p w14:paraId="1D894BD8" w14:textId="77777777" w:rsidR="00B17582" w:rsidRDefault="00B17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05E"/>
    <w:multiLevelType w:val="hybridMultilevel"/>
    <w:tmpl w:val="B14C1C52"/>
    <w:lvl w:ilvl="0" w:tplc="47749D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00518"/>
    <w:multiLevelType w:val="hybridMultilevel"/>
    <w:tmpl w:val="D116B796"/>
    <w:lvl w:ilvl="0" w:tplc="8042E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5"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6"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C2F0A"/>
    <w:multiLevelType w:val="hybridMultilevel"/>
    <w:tmpl w:val="3776F500"/>
    <w:lvl w:ilvl="0" w:tplc="86283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2D635C"/>
    <w:multiLevelType w:val="hybridMultilevel"/>
    <w:tmpl w:val="64E2BE76"/>
    <w:lvl w:ilvl="0" w:tplc="3BF48D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2A2FEF"/>
    <w:multiLevelType w:val="hybridMultilevel"/>
    <w:tmpl w:val="7396A386"/>
    <w:lvl w:ilvl="0" w:tplc="31C006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10BDF"/>
    <w:multiLevelType w:val="hybridMultilevel"/>
    <w:tmpl w:val="3DA89F96"/>
    <w:lvl w:ilvl="0" w:tplc="E54C3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5E7F23"/>
    <w:multiLevelType w:val="hybridMultilevel"/>
    <w:tmpl w:val="7E8C3D0A"/>
    <w:lvl w:ilvl="0" w:tplc="DFC083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C6F32"/>
    <w:multiLevelType w:val="hybridMultilevel"/>
    <w:tmpl w:val="830E5962"/>
    <w:lvl w:ilvl="0" w:tplc="9BDCC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0C2AF9"/>
    <w:multiLevelType w:val="hybridMultilevel"/>
    <w:tmpl w:val="3ECC6B52"/>
    <w:lvl w:ilvl="0" w:tplc="A5E84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AE2BA5"/>
    <w:multiLevelType w:val="hybridMultilevel"/>
    <w:tmpl w:val="31FCF556"/>
    <w:lvl w:ilvl="0" w:tplc="1E260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
  </w:num>
  <w:num w:numId="5">
    <w:abstractNumId w:val="11"/>
  </w:num>
  <w:num w:numId="6">
    <w:abstractNumId w:val="25"/>
  </w:num>
  <w:num w:numId="7">
    <w:abstractNumId w:val="3"/>
  </w:num>
  <w:num w:numId="8">
    <w:abstractNumId w:val="20"/>
  </w:num>
  <w:num w:numId="9">
    <w:abstractNumId w:val="21"/>
  </w:num>
  <w:num w:numId="10">
    <w:abstractNumId w:val="9"/>
  </w:num>
  <w:num w:numId="11">
    <w:abstractNumId w:val="17"/>
  </w:num>
  <w:num w:numId="12">
    <w:abstractNumId w:val="12"/>
  </w:num>
  <w:num w:numId="13">
    <w:abstractNumId w:val="14"/>
  </w:num>
  <w:num w:numId="14">
    <w:abstractNumId w:val="23"/>
  </w:num>
  <w:num w:numId="15">
    <w:abstractNumId w:val="7"/>
  </w:num>
  <w:num w:numId="16">
    <w:abstractNumId w:val="6"/>
  </w:num>
  <w:num w:numId="17">
    <w:abstractNumId w:val="16"/>
  </w:num>
  <w:num w:numId="18">
    <w:abstractNumId w:val="24"/>
  </w:num>
  <w:num w:numId="19">
    <w:abstractNumId w:val="15"/>
  </w:num>
  <w:num w:numId="20">
    <w:abstractNumId w:val="2"/>
  </w:num>
  <w:num w:numId="21">
    <w:abstractNumId w:val="8"/>
  </w:num>
  <w:num w:numId="22">
    <w:abstractNumId w:val="19"/>
  </w:num>
  <w:num w:numId="23">
    <w:abstractNumId w:val="22"/>
  </w:num>
  <w:num w:numId="24">
    <w:abstractNumId w:val="13"/>
  </w:num>
  <w:num w:numId="25">
    <w:abstractNumId w:val="0"/>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774"/>
    <w:rsid w:val="000036E5"/>
    <w:rsid w:val="00007461"/>
    <w:rsid w:val="00010BA0"/>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2F46"/>
    <w:rsid w:val="000A407B"/>
    <w:rsid w:val="000A68ED"/>
    <w:rsid w:val="000B4074"/>
    <w:rsid w:val="000B5FF1"/>
    <w:rsid w:val="000B609F"/>
    <w:rsid w:val="000D2BEC"/>
    <w:rsid w:val="000D55A8"/>
    <w:rsid w:val="000E0D36"/>
    <w:rsid w:val="000E1246"/>
    <w:rsid w:val="000E4841"/>
    <w:rsid w:val="000F0B79"/>
    <w:rsid w:val="000F0CF2"/>
    <w:rsid w:val="000F1677"/>
    <w:rsid w:val="000F3D6C"/>
    <w:rsid w:val="00101707"/>
    <w:rsid w:val="00102CC9"/>
    <w:rsid w:val="0010593A"/>
    <w:rsid w:val="0011473D"/>
    <w:rsid w:val="00115C85"/>
    <w:rsid w:val="00123855"/>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711B5"/>
    <w:rsid w:val="00180548"/>
    <w:rsid w:val="00180AC4"/>
    <w:rsid w:val="00180CCE"/>
    <w:rsid w:val="00181A91"/>
    <w:rsid w:val="0018267A"/>
    <w:rsid w:val="00182779"/>
    <w:rsid w:val="001830DF"/>
    <w:rsid w:val="001957E8"/>
    <w:rsid w:val="00195E02"/>
    <w:rsid w:val="001966D9"/>
    <w:rsid w:val="001A007A"/>
    <w:rsid w:val="001A2F68"/>
    <w:rsid w:val="001A4484"/>
    <w:rsid w:val="001A7E9A"/>
    <w:rsid w:val="001B0F70"/>
    <w:rsid w:val="001B5016"/>
    <w:rsid w:val="001B73FB"/>
    <w:rsid w:val="001C45FC"/>
    <w:rsid w:val="001D0469"/>
    <w:rsid w:val="001D29C0"/>
    <w:rsid w:val="001D3348"/>
    <w:rsid w:val="001D4862"/>
    <w:rsid w:val="001E0551"/>
    <w:rsid w:val="001E25B9"/>
    <w:rsid w:val="001E49E0"/>
    <w:rsid w:val="001E7B5A"/>
    <w:rsid w:val="001F7412"/>
    <w:rsid w:val="0020090A"/>
    <w:rsid w:val="00202DFE"/>
    <w:rsid w:val="0020725B"/>
    <w:rsid w:val="002110F1"/>
    <w:rsid w:val="002208D9"/>
    <w:rsid w:val="00221AB5"/>
    <w:rsid w:val="00223CAE"/>
    <w:rsid w:val="002311E3"/>
    <w:rsid w:val="002356EA"/>
    <w:rsid w:val="00235D7D"/>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77DEE"/>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E4027"/>
    <w:rsid w:val="002F1956"/>
    <w:rsid w:val="002F3440"/>
    <w:rsid w:val="002F39BC"/>
    <w:rsid w:val="002F75A3"/>
    <w:rsid w:val="002F7D0F"/>
    <w:rsid w:val="00303C2F"/>
    <w:rsid w:val="003068BA"/>
    <w:rsid w:val="003144EF"/>
    <w:rsid w:val="0031769B"/>
    <w:rsid w:val="00323BF3"/>
    <w:rsid w:val="00326292"/>
    <w:rsid w:val="00326415"/>
    <w:rsid w:val="00330937"/>
    <w:rsid w:val="00330F31"/>
    <w:rsid w:val="00334648"/>
    <w:rsid w:val="00335CDD"/>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B170F"/>
    <w:rsid w:val="003B3C5F"/>
    <w:rsid w:val="003B6014"/>
    <w:rsid w:val="003C4471"/>
    <w:rsid w:val="003D0A6D"/>
    <w:rsid w:val="003D1EF3"/>
    <w:rsid w:val="003D24DD"/>
    <w:rsid w:val="003D4113"/>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2019"/>
    <w:rsid w:val="00444284"/>
    <w:rsid w:val="00445CE6"/>
    <w:rsid w:val="004534C2"/>
    <w:rsid w:val="0045446F"/>
    <w:rsid w:val="0045683E"/>
    <w:rsid w:val="004601DB"/>
    <w:rsid w:val="00465497"/>
    <w:rsid w:val="0046555A"/>
    <w:rsid w:val="00477C72"/>
    <w:rsid w:val="00483BC6"/>
    <w:rsid w:val="00491675"/>
    <w:rsid w:val="00493855"/>
    <w:rsid w:val="00494E28"/>
    <w:rsid w:val="00495E79"/>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10B34"/>
    <w:rsid w:val="00513A41"/>
    <w:rsid w:val="005177FE"/>
    <w:rsid w:val="0052263B"/>
    <w:rsid w:val="00524728"/>
    <w:rsid w:val="00530CDC"/>
    <w:rsid w:val="005312B3"/>
    <w:rsid w:val="00531721"/>
    <w:rsid w:val="005331CA"/>
    <w:rsid w:val="00537970"/>
    <w:rsid w:val="00540E3A"/>
    <w:rsid w:val="00544127"/>
    <w:rsid w:val="0054619C"/>
    <w:rsid w:val="005463A9"/>
    <w:rsid w:val="00546D65"/>
    <w:rsid w:val="00552427"/>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47B8"/>
    <w:rsid w:val="005A6ED5"/>
    <w:rsid w:val="005A6FF2"/>
    <w:rsid w:val="005A726D"/>
    <w:rsid w:val="005B1342"/>
    <w:rsid w:val="005B5514"/>
    <w:rsid w:val="005B67AC"/>
    <w:rsid w:val="005B79F4"/>
    <w:rsid w:val="005C523F"/>
    <w:rsid w:val="005C529D"/>
    <w:rsid w:val="005C5B99"/>
    <w:rsid w:val="005D16DD"/>
    <w:rsid w:val="005D43E0"/>
    <w:rsid w:val="005D58A3"/>
    <w:rsid w:val="005D6166"/>
    <w:rsid w:val="005E1B79"/>
    <w:rsid w:val="005E32B3"/>
    <w:rsid w:val="005E6076"/>
    <w:rsid w:val="005E7008"/>
    <w:rsid w:val="005E758B"/>
    <w:rsid w:val="005E7EC1"/>
    <w:rsid w:val="005F026D"/>
    <w:rsid w:val="005F2AEA"/>
    <w:rsid w:val="005F2D0B"/>
    <w:rsid w:val="005F4B31"/>
    <w:rsid w:val="00610388"/>
    <w:rsid w:val="00610AC7"/>
    <w:rsid w:val="00612CA5"/>
    <w:rsid w:val="006153EC"/>
    <w:rsid w:val="006155A9"/>
    <w:rsid w:val="00621A17"/>
    <w:rsid w:val="00622586"/>
    <w:rsid w:val="00627527"/>
    <w:rsid w:val="00627CC9"/>
    <w:rsid w:val="00627E7B"/>
    <w:rsid w:val="006302A0"/>
    <w:rsid w:val="00630542"/>
    <w:rsid w:val="00630861"/>
    <w:rsid w:val="006319E0"/>
    <w:rsid w:val="00631DDB"/>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7AEB"/>
    <w:rsid w:val="00680EF2"/>
    <w:rsid w:val="00684441"/>
    <w:rsid w:val="00687A1D"/>
    <w:rsid w:val="00697CE6"/>
    <w:rsid w:val="00697EA1"/>
    <w:rsid w:val="006A2646"/>
    <w:rsid w:val="006A6530"/>
    <w:rsid w:val="006B435A"/>
    <w:rsid w:val="006B4C64"/>
    <w:rsid w:val="006C03D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C52"/>
    <w:rsid w:val="00740DAD"/>
    <w:rsid w:val="007579DC"/>
    <w:rsid w:val="007603F5"/>
    <w:rsid w:val="00764DB0"/>
    <w:rsid w:val="0076764D"/>
    <w:rsid w:val="0077498C"/>
    <w:rsid w:val="007809BC"/>
    <w:rsid w:val="00780E0C"/>
    <w:rsid w:val="00781734"/>
    <w:rsid w:val="007818AF"/>
    <w:rsid w:val="00784128"/>
    <w:rsid w:val="00784A74"/>
    <w:rsid w:val="00784E9B"/>
    <w:rsid w:val="00787521"/>
    <w:rsid w:val="00787BCC"/>
    <w:rsid w:val="00793173"/>
    <w:rsid w:val="00796810"/>
    <w:rsid w:val="007A0F86"/>
    <w:rsid w:val="007A2A33"/>
    <w:rsid w:val="007A50B0"/>
    <w:rsid w:val="007B5C89"/>
    <w:rsid w:val="007C1FCC"/>
    <w:rsid w:val="007C23F2"/>
    <w:rsid w:val="007C6201"/>
    <w:rsid w:val="007C6CC7"/>
    <w:rsid w:val="007C7036"/>
    <w:rsid w:val="007D3C92"/>
    <w:rsid w:val="007D6320"/>
    <w:rsid w:val="007D7C92"/>
    <w:rsid w:val="007E1154"/>
    <w:rsid w:val="007E40F0"/>
    <w:rsid w:val="007E6BA4"/>
    <w:rsid w:val="007E7678"/>
    <w:rsid w:val="007F41F8"/>
    <w:rsid w:val="007F659B"/>
    <w:rsid w:val="00800224"/>
    <w:rsid w:val="00802D24"/>
    <w:rsid w:val="0080454E"/>
    <w:rsid w:val="00804C32"/>
    <w:rsid w:val="00806302"/>
    <w:rsid w:val="00807119"/>
    <w:rsid w:val="00820613"/>
    <w:rsid w:val="0082483F"/>
    <w:rsid w:val="0082694D"/>
    <w:rsid w:val="008277A3"/>
    <w:rsid w:val="008279C0"/>
    <w:rsid w:val="00831582"/>
    <w:rsid w:val="0084683C"/>
    <w:rsid w:val="00851122"/>
    <w:rsid w:val="00851178"/>
    <w:rsid w:val="00851626"/>
    <w:rsid w:val="00853901"/>
    <w:rsid w:val="008569B9"/>
    <w:rsid w:val="00856BD4"/>
    <w:rsid w:val="00867701"/>
    <w:rsid w:val="0087127B"/>
    <w:rsid w:val="008723F3"/>
    <w:rsid w:val="00876F56"/>
    <w:rsid w:val="00881DE6"/>
    <w:rsid w:val="008837A6"/>
    <w:rsid w:val="0089145D"/>
    <w:rsid w:val="00892703"/>
    <w:rsid w:val="008A3ACC"/>
    <w:rsid w:val="008A4DF2"/>
    <w:rsid w:val="008A6CFE"/>
    <w:rsid w:val="008B0F78"/>
    <w:rsid w:val="008B100A"/>
    <w:rsid w:val="008B155E"/>
    <w:rsid w:val="008B16E7"/>
    <w:rsid w:val="008B5333"/>
    <w:rsid w:val="008B6223"/>
    <w:rsid w:val="008B779D"/>
    <w:rsid w:val="008C66E0"/>
    <w:rsid w:val="008E3339"/>
    <w:rsid w:val="008F20FC"/>
    <w:rsid w:val="008F5FFE"/>
    <w:rsid w:val="00904C73"/>
    <w:rsid w:val="00905A43"/>
    <w:rsid w:val="00912C79"/>
    <w:rsid w:val="0091743F"/>
    <w:rsid w:val="00921B8C"/>
    <w:rsid w:val="00942123"/>
    <w:rsid w:val="0095207B"/>
    <w:rsid w:val="00954F89"/>
    <w:rsid w:val="009551CC"/>
    <w:rsid w:val="00962045"/>
    <w:rsid w:val="00980E61"/>
    <w:rsid w:val="00982005"/>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86"/>
    <w:rsid w:val="009C616E"/>
    <w:rsid w:val="009D0811"/>
    <w:rsid w:val="009D0EE1"/>
    <w:rsid w:val="009D23C6"/>
    <w:rsid w:val="009D62BD"/>
    <w:rsid w:val="009E12E3"/>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4F8"/>
    <w:rsid w:val="00A27A7A"/>
    <w:rsid w:val="00A34ABE"/>
    <w:rsid w:val="00A407EF"/>
    <w:rsid w:val="00A46B4C"/>
    <w:rsid w:val="00A5117B"/>
    <w:rsid w:val="00A568A0"/>
    <w:rsid w:val="00A56D34"/>
    <w:rsid w:val="00A57528"/>
    <w:rsid w:val="00A60074"/>
    <w:rsid w:val="00A64900"/>
    <w:rsid w:val="00A6627C"/>
    <w:rsid w:val="00A71019"/>
    <w:rsid w:val="00A807B1"/>
    <w:rsid w:val="00A81029"/>
    <w:rsid w:val="00A83871"/>
    <w:rsid w:val="00A845F5"/>
    <w:rsid w:val="00A915E4"/>
    <w:rsid w:val="00A92054"/>
    <w:rsid w:val="00A94591"/>
    <w:rsid w:val="00A94F39"/>
    <w:rsid w:val="00A96489"/>
    <w:rsid w:val="00AA59F9"/>
    <w:rsid w:val="00AB124F"/>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582"/>
    <w:rsid w:val="00B17AA9"/>
    <w:rsid w:val="00B32DE4"/>
    <w:rsid w:val="00B40EA4"/>
    <w:rsid w:val="00B44713"/>
    <w:rsid w:val="00B44D9A"/>
    <w:rsid w:val="00B50EA0"/>
    <w:rsid w:val="00B51B95"/>
    <w:rsid w:val="00B54D7D"/>
    <w:rsid w:val="00B56103"/>
    <w:rsid w:val="00B64929"/>
    <w:rsid w:val="00B736DF"/>
    <w:rsid w:val="00B73E72"/>
    <w:rsid w:val="00B743D6"/>
    <w:rsid w:val="00B74FBD"/>
    <w:rsid w:val="00B77F46"/>
    <w:rsid w:val="00B81AE8"/>
    <w:rsid w:val="00B82586"/>
    <w:rsid w:val="00B829A3"/>
    <w:rsid w:val="00B86DB1"/>
    <w:rsid w:val="00B87869"/>
    <w:rsid w:val="00B9639B"/>
    <w:rsid w:val="00BB0F2B"/>
    <w:rsid w:val="00BC2272"/>
    <w:rsid w:val="00BE4FF3"/>
    <w:rsid w:val="00BE5B8E"/>
    <w:rsid w:val="00BE65AA"/>
    <w:rsid w:val="00BF42A8"/>
    <w:rsid w:val="00BF50F7"/>
    <w:rsid w:val="00BF586C"/>
    <w:rsid w:val="00C02F29"/>
    <w:rsid w:val="00C041E8"/>
    <w:rsid w:val="00C0731E"/>
    <w:rsid w:val="00C17718"/>
    <w:rsid w:val="00C20AFE"/>
    <w:rsid w:val="00C21EB5"/>
    <w:rsid w:val="00C22A25"/>
    <w:rsid w:val="00C2645B"/>
    <w:rsid w:val="00C35671"/>
    <w:rsid w:val="00C35B77"/>
    <w:rsid w:val="00C376EB"/>
    <w:rsid w:val="00C43B48"/>
    <w:rsid w:val="00C46A92"/>
    <w:rsid w:val="00C46EC1"/>
    <w:rsid w:val="00C52796"/>
    <w:rsid w:val="00C5332A"/>
    <w:rsid w:val="00C53E2C"/>
    <w:rsid w:val="00C550C8"/>
    <w:rsid w:val="00C55824"/>
    <w:rsid w:val="00C56B61"/>
    <w:rsid w:val="00C606BD"/>
    <w:rsid w:val="00C606C3"/>
    <w:rsid w:val="00C620F4"/>
    <w:rsid w:val="00C66D43"/>
    <w:rsid w:val="00C72848"/>
    <w:rsid w:val="00C74671"/>
    <w:rsid w:val="00C7736C"/>
    <w:rsid w:val="00C82D87"/>
    <w:rsid w:val="00C8712A"/>
    <w:rsid w:val="00C87FF9"/>
    <w:rsid w:val="00C902C8"/>
    <w:rsid w:val="00C919D1"/>
    <w:rsid w:val="00C94FB9"/>
    <w:rsid w:val="00C960CA"/>
    <w:rsid w:val="00C963D3"/>
    <w:rsid w:val="00CB1983"/>
    <w:rsid w:val="00CB2480"/>
    <w:rsid w:val="00CB2CBB"/>
    <w:rsid w:val="00CB5FD0"/>
    <w:rsid w:val="00CB7CAC"/>
    <w:rsid w:val="00CC158E"/>
    <w:rsid w:val="00CC5335"/>
    <w:rsid w:val="00CC5BA4"/>
    <w:rsid w:val="00CD4998"/>
    <w:rsid w:val="00CE1035"/>
    <w:rsid w:val="00CE588D"/>
    <w:rsid w:val="00CE6E50"/>
    <w:rsid w:val="00CF14BE"/>
    <w:rsid w:val="00CF2819"/>
    <w:rsid w:val="00CF3A5A"/>
    <w:rsid w:val="00CF4F9D"/>
    <w:rsid w:val="00CF530A"/>
    <w:rsid w:val="00CF6E14"/>
    <w:rsid w:val="00CF70DC"/>
    <w:rsid w:val="00D0080B"/>
    <w:rsid w:val="00D114F4"/>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A0DC0"/>
    <w:rsid w:val="00DA124D"/>
    <w:rsid w:val="00DA6E79"/>
    <w:rsid w:val="00DB243C"/>
    <w:rsid w:val="00DB465F"/>
    <w:rsid w:val="00DB482A"/>
    <w:rsid w:val="00DB50FB"/>
    <w:rsid w:val="00DB56F2"/>
    <w:rsid w:val="00DB6EEB"/>
    <w:rsid w:val="00DB6EF5"/>
    <w:rsid w:val="00DC2A70"/>
    <w:rsid w:val="00DC3089"/>
    <w:rsid w:val="00DC4420"/>
    <w:rsid w:val="00DC7761"/>
    <w:rsid w:val="00DD0802"/>
    <w:rsid w:val="00DD2E11"/>
    <w:rsid w:val="00DD76E4"/>
    <w:rsid w:val="00DD7F33"/>
    <w:rsid w:val="00DE03AF"/>
    <w:rsid w:val="00DE0963"/>
    <w:rsid w:val="00DE121C"/>
    <w:rsid w:val="00DE28CA"/>
    <w:rsid w:val="00DE2CD9"/>
    <w:rsid w:val="00DE6633"/>
    <w:rsid w:val="00DF6F11"/>
    <w:rsid w:val="00DF75F8"/>
    <w:rsid w:val="00DF7A3A"/>
    <w:rsid w:val="00E00C00"/>
    <w:rsid w:val="00E040F6"/>
    <w:rsid w:val="00E07C5A"/>
    <w:rsid w:val="00E1285E"/>
    <w:rsid w:val="00E15BA9"/>
    <w:rsid w:val="00E23A7A"/>
    <w:rsid w:val="00E26E19"/>
    <w:rsid w:val="00E3041B"/>
    <w:rsid w:val="00E30CC7"/>
    <w:rsid w:val="00E31DF3"/>
    <w:rsid w:val="00E40797"/>
    <w:rsid w:val="00E44D96"/>
    <w:rsid w:val="00E450A4"/>
    <w:rsid w:val="00E4526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BC4"/>
    <w:rsid w:val="00ED21C1"/>
    <w:rsid w:val="00ED29B3"/>
    <w:rsid w:val="00ED3BCD"/>
    <w:rsid w:val="00ED447D"/>
    <w:rsid w:val="00ED70E1"/>
    <w:rsid w:val="00EE030D"/>
    <w:rsid w:val="00EE4971"/>
    <w:rsid w:val="00EE6CB0"/>
    <w:rsid w:val="00EF090E"/>
    <w:rsid w:val="00EF4D30"/>
    <w:rsid w:val="00EF4EE8"/>
    <w:rsid w:val="00EF4F60"/>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3835"/>
    <w:rsid w:val="00F5524B"/>
    <w:rsid w:val="00F5682A"/>
    <w:rsid w:val="00F60538"/>
    <w:rsid w:val="00F61DD2"/>
    <w:rsid w:val="00F6212C"/>
    <w:rsid w:val="00F66245"/>
    <w:rsid w:val="00F665D2"/>
    <w:rsid w:val="00F66AFF"/>
    <w:rsid w:val="00F674C7"/>
    <w:rsid w:val="00F71433"/>
    <w:rsid w:val="00F7197D"/>
    <w:rsid w:val="00F74EAE"/>
    <w:rsid w:val="00F83F59"/>
    <w:rsid w:val="00F860C9"/>
    <w:rsid w:val="00F927F0"/>
    <w:rsid w:val="00F97C5B"/>
    <w:rsid w:val="00FA2EC2"/>
    <w:rsid w:val="00FA3D50"/>
    <w:rsid w:val="00FA3EF7"/>
    <w:rsid w:val="00FA4DD1"/>
    <w:rsid w:val="00FA721C"/>
    <w:rsid w:val="00FB7FBD"/>
    <w:rsid w:val="00FC32B6"/>
    <w:rsid w:val="00FC374A"/>
    <w:rsid w:val="00FC62CD"/>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1DB9CA3E-FFBE-4FA1-83E8-F66D3092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12</Pages>
  <Words>4070</Words>
  <Characters>23200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Knight</cp:lastModifiedBy>
  <cp:revision>63</cp:revision>
  <dcterms:created xsi:type="dcterms:W3CDTF">2022-02-07T12:35:00Z</dcterms:created>
  <dcterms:modified xsi:type="dcterms:W3CDTF">2022-07-16T19:20:00Z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