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E2754" w14:textId="7F30A1F2" w:rsidR="004B23A2" w:rsidRDefault="00947FFB"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4B23A2" w:rsidRDefault="009160FF" w:rsidP="00592F82">
      <w:pPr>
        <w:jc w:val="center"/>
        <w:rPr>
          <w:rFonts w:ascii="Arial" w:hAnsi="Arial" w:cs="Arial"/>
          <w:b/>
          <w:sz w:val="22"/>
          <w:szCs w:val="22"/>
          <w:lang w:val="en-GB"/>
        </w:rPr>
      </w:pPr>
    </w:p>
    <w:p w14:paraId="7579FDD6" w14:textId="77777777" w:rsidR="00397D3A" w:rsidRDefault="009160FF" w:rsidP="00592F82">
      <w:pPr>
        <w:jc w:val="center"/>
        <w:rPr>
          <w:rFonts w:ascii="Arial" w:hAnsi="Arial" w:cs="Arial"/>
          <w:b/>
          <w:sz w:val="22"/>
          <w:szCs w:val="22"/>
          <w:lang w:val="en-GB"/>
        </w:rPr>
      </w:pPr>
    </w:p>
    <w:p w14:paraId="640BE849" w14:textId="77777777" w:rsidR="00437297" w:rsidRDefault="009160FF" w:rsidP="00592F82">
      <w:pPr>
        <w:jc w:val="center"/>
        <w:rPr>
          <w:rFonts w:ascii="Arial" w:hAnsi="Arial" w:cs="Arial"/>
          <w:b/>
          <w:sz w:val="22"/>
          <w:szCs w:val="22"/>
          <w:lang w:val="en-GB"/>
        </w:rPr>
      </w:pPr>
    </w:p>
    <w:p w14:paraId="37DB27F0" w14:textId="77777777" w:rsidR="00437297" w:rsidRDefault="009160FF" w:rsidP="00592F82">
      <w:pPr>
        <w:jc w:val="center"/>
        <w:rPr>
          <w:rFonts w:ascii="Arial" w:hAnsi="Arial" w:cs="Arial"/>
          <w:b/>
          <w:sz w:val="22"/>
          <w:szCs w:val="22"/>
          <w:lang w:val="en-GB"/>
        </w:rPr>
      </w:pPr>
    </w:p>
    <w:p w14:paraId="6D97FFD8" w14:textId="77777777" w:rsidR="00397D3A" w:rsidRDefault="009160FF" w:rsidP="00592F82">
      <w:pPr>
        <w:jc w:val="center"/>
        <w:rPr>
          <w:rFonts w:ascii="Arial" w:hAnsi="Arial" w:cs="Arial"/>
          <w:b/>
          <w:sz w:val="22"/>
          <w:szCs w:val="22"/>
          <w:lang w:val="en-GB"/>
        </w:rPr>
      </w:pPr>
    </w:p>
    <w:p w14:paraId="7B3F039E" w14:textId="77777777" w:rsidR="00397D3A" w:rsidRDefault="009160FF" w:rsidP="00592F82">
      <w:pPr>
        <w:jc w:val="center"/>
        <w:rPr>
          <w:rFonts w:ascii="Arial" w:hAnsi="Arial" w:cs="Arial"/>
          <w:b/>
          <w:sz w:val="22"/>
          <w:szCs w:val="22"/>
          <w:lang w:val="en-GB"/>
        </w:rPr>
      </w:pPr>
    </w:p>
    <w:p w14:paraId="3B7AB1DF" w14:textId="77777777" w:rsidR="00E93993" w:rsidRDefault="009160FF" w:rsidP="00592F82">
      <w:pPr>
        <w:jc w:val="center"/>
        <w:rPr>
          <w:rFonts w:ascii="Arial" w:hAnsi="Arial" w:cs="Arial"/>
          <w:b/>
          <w:sz w:val="22"/>
          <w:szCs w:val="22"/>
          <w:lang w:val="en-GB"/>
        </w:rPr>
      </w:pPr>
    </w:p>
    <w:p w14:paraId="6D067A05" w14:textId="77777777" w:rsidR="00434A8C" w:rsidRDefault="009160FF"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11473D"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9160FF"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2638B0"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9160FF"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9D0811" w:rsidRDefault="009160FF" w:rsidP="00592F82">
      <w:pPr>
        <w:jc w:val="center"/>
        <w:rPr>
          <w:rFonts w:ascii="Arial" w:hAnsi="Arial" w:cs="Arial"/>
          <w:b/>
          <w:color w:val="000000"/>
          <w:sz w:val="22"/>
          <w:szCs w:val="22"/>
          <w:lang w:val="en-GB"/>
        </w:rPr>
      </w:pPr>
    </w:p>
    <w:p w14:paraId="4276954A" w14:textId="77777777" w:rsidR="00E93993" w:rsidRDefault="009160FF" w:rsidP="00592F82">
      <w:pPr>
        <w:jc w:val="center"/>
        <w:rPr>
          <w:rFonts w:ascii="Arial" w:hAnsi="Arial" w:cs="Arial"/>
          <w:b/>
          <w:color w:val="000000"/>
          <w:sz w:val="22"/>
          <w:szCs w:val="22"/>
          <w:lang w:val="en-GB"/>
        </w:rPr>
      </w:pPr>
    </w:p>
    <w:p w14:paraId="5A4A06A2" w14:textId="77777777" w:rsidR="00397D3A" w:rsidRDefault="009160FF" w:rsidP="00592F82">
      <w:pPr>
        <w:jc w:val="center"/>
        <w:rPr>
          <w:rFonts w:ascii="Arial" w:hAnsi="Arial" w:cs="Arial"/>
          <w:b/>
          <w:color w:val="000000"/>
          <w:sz w:val="22"/>
          <w:szCs w:val="22"/>
          <w:lang w:val="en-GB"/>
        </w:rPr>
      </w:pPr>
    </w:p>
    <w:p w14:paraId="64ED4B04" w14:textId="77777777" w:rsidR="00397D3A" w:rsidRDefault="009160FF" w:rsidP="00592F82">
      <w:pPr>
        <w:jc w:val="center"/>
        <w:rPr>
          <w:rFonts w:ascii="Arial" w:hAnsi="Arial" w:cs="Arial"/>
          <w:b/>
          <w:color w:val="000000"/>
          <w:sz w:val="22"/>
          <w:szCs w:val="22"/>
          <w:lang w:val="en-GB"/>
        </w:rPr>
      </w:pPr>
    </w:p>
    <w:p w14:paraId="7E63D44E" w14:textId="77777777" w:rsidR="00437297" w:rsidRDefault="009160FF" w:rsidP="00592F82">
      <w:pPr>
        <w:jc w:val="center"/>
        <w:rPr>
          <w:rFonts w:ascii="Arial" w:hAnsi="Arial" w:cs="Arial"/>
          <w:b/>
          <w:color w:val="000000"/>
          <w:sz w:val="22"/>
          <w:szCs w:val="22"/>
          <w:lang w:val="en-GB"/>
        </w:rPr>
      </w:pPr>
    </w:p>
    <w:p w14:paraId="56D4BE34" w14:textId="77777777" w:rsidR="00397D3A" w:rsidRDefault="009160FF" w:rsidP="00592F82">
      <w:pPr>
        <w:jc w:val="center"/>
        <w:rPr>
          <w:rFonts w:ascii="Arial" w:hAnsi="Arial" w:cs="Arial"/>
          <w:b/>
          <w:color w:val="000000"/>
          <w:sz w:val="22"/>
          <w:szCs w:val="22"/>
          <w:lang w:val="en-GB"/>
        </w:rPr>
      </w:pPr>
    </w:p>
    <w:p w14:paraId="3A91B31F" w14:textId="77777777" w:rsidR="00397D3A" w:rsidRDefault="009160FF" w:rsidP="00592F82">
      <w:pPr>
        <w:jc w:val="center"/>
        <w:rPr>
          <w:rFonts w:ascii="Arial" w:hAnsi="Arial" w:cs="Arial"/>
          <w:b/>
          <w:color w:val="000000"/>
          <w:sz w:val="22"/>
          <w:szCs w:val="22"/>
          <w:lang w:val="en-GB"/>
        </w:rPr>
      </w:pPr>
    </w:p>
    <w:p w14:paraId="02918B20" w14:textId="77777777" w:rsidR="00DB56F2" w:rsidRDefault="009160FF"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9160FF"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9160FF"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9160F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9160FF" w:rsidP="007C6201">
      <w:pPr>
        <w:jc w:val="both"/>
        <w:rPr>
          <w:rFonts w:ascii="Arial" w:hAnsi="Arial" w:cs="Arial"/>
          <w:b/>
          <w:color w:val="767171"/>
          <w:sz w:val="22"/>
          <w:szCs w:val="22"/>
          <w:lang w:val="en-GB"/>
        </w:rPr>
      </w:pPr>
    </w:p>
    <w:p w14:paraId="473EBBAB" w14:textId="77777777" w:rsidR="00DB56F2" w:rsidRDefault="009160FF" w:rsidP="007C6201">
      <w:pPr>
        <w:jc w:val="both"/>
        <w:rPr>
          <w:rFonts w:ascii="Arial" w:hAnsi="Arial" w:cs="Arial"/>
          <w:b/>
          <w:color w:val="767171"/>
          <w:sz w:val="22"/>
          <w:szCs w:val="22"/>
          <w:lang w:val="en-GB"/>
        </w:rPr>
      </w:pPr>
    </w:p>
    <w:p w14:paraId="4CB26B82" w14:textId="77777777" w:rsidR="00397D3A" w:rsidRDefault="009160FF" w:rsidP="007C6201">
      <w:pPr>
        <w:jc w:val="both"/>
        <w:rPr>
          <w:rFonts w:ascii="Arial" w:hAnsi="Arial" w:cs="Arial"/>
          <w:b/>
          <w:color w:val="767171"/>
          <w:sz w:val="22"/>
          <w:szCs w:val="22"/>
          <w:lang w:val="en-GB"/>
        </w:rPr>
      </w:pPr>
    </w:p>
    <w:p w14:paraId="73D332A4" w14:textId="77777777" w:rsidR="00397D3A" w:rsidRDefault="009160FF" w:rsidP="007C6201">
      <w:pPr>
        <w:jc w:val="both"/>
        <w:rPr>
          <w:rFonts w:ascii="Arial" w:hAnsi="Arial" w:cs="Arial"/>
          <w:b/>
          <w:color w:val="767171"/>
          <w:sz w:val="22"/>
          <w:szCs w:val="22"/>
          <w:lang w:val="en-GB"/>
        </w:rPr>
      </w:pPr>
    </w:p>
    <w:p w14:paraId="084AA44F" w14:textId="77777777" w:rsidR="00397D3A" w:rsidRDefault="009160FF" w:rsidP="007C6201">
      <w:pPr>
        <w:jc w:val="both"/>
        <w:rPr>
          <w:rFonts w:ascii="Arial" w:hAnsi="Arial" w:cs="Arial"/>
          <w:b/>
          <w:color w:val="767171"/>
          <w:sz w:val="22"/>
          <w:szCs w:val="22"/>
          <w:lang w:val="en-GB"/>
        </w:rPr>
      </w:pPr>
    </w:p>
    <w:p w14:paraId="328E1F60" w14:textId="77777777" w:rsidR="00397D3A" w:rsidRDefault="009160FF" w:rsidP="007C6201">
      <w:pPr>
        <w:jc w:val="both"/>
        <w:rPr>
          <w:rFonts w:ascii="Arial" w:hAnsi="Arial" w:cs="Arial"/>
          <w:b/>
          <w:color w:val="767171"/>
          <w:sz w:val="22"/>
          <w:szCs w:val="22"/>
          <w:lang w:val="en-GB"/>
        </w:rPr>
      </w:pPr>
    </w:p>
    <w:p w14:paraId="115673F4" w14:textId="77777777" w:rsidR="00397D3A" w:rsidRDefault="009160FF" w:rsidP="007C6201">
      <w:pPr>
        <w:jc w:val="both"/>
        <w:rPr>
          <w:rFonts w:ascii="Arial" w:hAnsi="Arial" w:cs="Arial"/>
          <w:b/>
          <w:color w:val="767171"/>
          <w:sz w:val="22"/>
          <w:szCs w:val="22"/>
          <w:lang w:val="en-GB"/>
        </w:rPr>
      </w:pPr>
    </w:p>
    <w:p w14:paraId="3CAB1575" w14:textId="77777777" w:rsidR="00397D3A" w:rsidRDefault="009160FF" w:rsidP="007C6201">
      <w:pPr>
        <w:jc w:val="both"/>
        <w:rPr>
          <w:rFonts w:ascii="Arial" w:hAnsi="Arial" w:cs="Arial"/>
          <w:b/>
          <w:color w:val="767171"/>
          <w:sz w:val="22"/>
          <w:szCs w:val="22"/>
          <w:lang w:val="en-GB"/>
        </w:rPr>
      </w:pPr>
    </w:p>
    <w:p w14:paraId="0A62FDBA" w14:textId="77777777" w:rsidR="00397D3A" w:rsidRDefault="009160FF" w:rsidP="007C6201">
      <w:pPr>
        <w:jc w:val="both"/>
        <w:rPr>
          <w:rFonts w:ascii="Arial" w:hAnsi="Arial" w:cs="Arial"/>
          <w:b/>
          <w:color w:val="767171"/>
          <w:sz w:val="22"/>
          <w:szCs w:val="22"/>
          <w:lang w:val="en-GB"/>
        </w:rPr>
      </w:pPr>
    </w:p>
    <w:p w14:paraId="12AC8258" w14:textId="07C1C5C4" w:rsidR="00AA5E84" w:rsidRDefault="009160FF">
      <w:pPr>
        <w:rPr>
          <w:rFonts w:ascii="Arial" w:hAnsi="Arial" w:cs="Arial"/>
          <w:b/>
          <w:sz w:val="22"/>
          <w:szCs w:val="22"/>
          <w:u w:val="single"/>
          <w:lang w:val="en-GB"/>
        </w:rPr>
      </w:pPr>
    </w:p>
    <w:p w14:paraId="7F111F2A" w14:textId="77777777" w:rsidR="00AA5E84" w:rsidRPr="00D80DC2" w:rsidRDefault="009160FF" w:rsidP="009D0811">
      <w:pPr>
        <w:jc w:val="center"/>
        <w:rPr>
          <w:rFonts w:ascii="Arial" w:hAnsi="Arial" w:cs="Arial"/>
          <w:b/>
          <w:sz w:val="22"/>
          <w:szCs w:val="22"/>
          <w:u w:val="single"/>
          <w:lang w:val="en-GB"/>
        </w:rPr>
      </w:pPr>
    </w:p>
    <w:p w14:paraId="4EE58D1C" w14:textId="77777777" w:rsidR="00AA5E84" w:rsidRPr="00D80DC2" w:rsidRDefault="009160FF" w:rsidP="009D0811">
      <w:pPr>
        <w:jc w:val="cente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bookmarkStart w:id="0" w:name="_GoBack"/>
      <w:r w:rsidRPr="001E23FD">
        <w:rPr>
          <w:rFonts w:ascii="Arial" w:hAnsi="Arial" w:cs="Arial"/>
          <w:b/>
          <w:bCs/>
          <w:sz w:val="22"/>
          <w:szCs w:val="22"/>
          <w:lang w:val="en-GB" w:eastAsia="en-GB"/>
        </w:rPr>
        <w:t>student</w:t>
      </w:r>
      <w:bookmarkEnd w:id="0"/>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9160FF"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9160FF"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9160FF"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9160FF"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9160FF" w:rsidP="00E951B2">
      <w:pPr>
        <w:ind w:left="720" w:hanging="720"/>
        <w:rPr>
          <w:rFonts w:ascii="Arial" w:hAnsi="Arial" w:cs="Arial"/>
          <w:sz w:val="22"/>
          <w:szCs w:val="22"/>
          <w:lang w:val="en-GB"/>
        </w:rPr>
      </w:pPr>
    </w:p>
    <w:p w14:paraId="124B7E72" w14:textId="503EF5A8" w:rsidR="00E951B2" w:rsidRPr="00B72A8C" w:rsidRDefault="008C6FAA" w:rsidP="00107795">
      <w:pPr>
        <w:pStyle w:val="ListParagraph"/>
        <w:numPr>
          <w:ilvl w:val="0"/>
          <w:numId w:val="13"/>
        </w:numPr>
        <w:ind w:left="426"/>
        <w:rPr>
          <w:rFonts w:ascii="Arial" w:hAnsi="Arial" w:cs="Arial"/>
          <w:sz w:val="22"/>
          <w:szCs w:val="22"/>
          <w:highlight w:val="yellow"/>
          <w:lang w:val="en-GB"/>
        </w:rPr>
      </w:pPr>
      <w:r w:rsidRPr="00B72A8C">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9160FF"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9160FF" w:rsidP="00C55824">
      <w:pPr>
        <w:jc w:val="both"/>
        <w:rPr>
          <w:rFonts w:ascii="Arial" w:hAnsi="Arial" w:cs="Arial"/>
          <w:sz w:val="22"/>
          <w:szCs w:val="22"/>
          <w:lang w:val="en-GB"/>
        </w:rPr>
      </w:pPr>
    </w:p>
    <w:p w14:paraId="78EBBFBA" w14:textId="5EBFEB6B" w:rsidR="00E951B2" w:rsidRPr="00D80DC2" w:rsidRDefault="003B2F4E" w:rsidP="0053594C">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E951B2" w:rsidRPr="00D80DC2" w:rsidRDefault="009160FF" w:rsidP="00E951B2">
      <w:pPr>
        <w:ind w:left="720" w:hanging="720"/>
        <w:rPr>
          <w:rFonts w:ascii="Arial" w:hAnsi="Arial" w:cs="Arial"/>
          <w:sz w:val="22"/>
          <w:szCs w:val="22"/>
          <w:lang w:val="en-GB"/>
        </w:rPr>
      </w:pPr>
    </w:p>
    <w:p w14:paraId="08AC7282" w14:textId="4EBFF266" w:rsidR="00E951B2" w:rsidRPr="00164B7B" w:rsidRDefault="003B2F4E" w:rsidP="00107795">
      <w:pPr>
        <w:pStyle w:val="ListParagraph"/>
        <w:numPr>
          <w:ilvl w:val="0"/>
          <w:numId w:val="14"/>
        </w:numPr>
        <w:ind w:left="426"/>
        <w:rPr>
          <w:rFonts w:ascii="Arial" w:hAnsi="Arial" w:cs="Arial"/>
          <w:sz w:val="22"/>
          <w:szCs w:val="22"/>
          <w:highlight w:val="yellow"/>
          <w:lang w:val="en-GB"/>
        </w:rPr>
      </w:pPr>
      <w:r w:rsidRPr="00164B7B">
        <w:rPr>
          <w:rFonts w:ascii="Arial" w:hAnsi="Arial" w:cs="Arial"/>
          <w:sz w:val="22"/>
          <w:szCs w:val="22"/>
          <w:highlight w:val="yellow"/>
          <w:lang w:val="en-GB"/>
        </w:rPr>
        <w:t>the Bankruptcy and Insolvency Act (BIA).</w:t>
      </w:r>
    </w:p>
    <w:p w14:paraId="7A3F685F" w14:textId="77777777" w:rsidR="00107795" w:rsidRPr="00107795" w:rsidRDefault="00107795" w:rsidP="00107795">
      <w:pPr>
        <w:rPr>
          <w:rFonts w:ascii="Arial" w:hAnsi="Arial" w:cs="Arial"/>
          <w:sz w:val="22"/>
          <w:szCs w:val="22"/>
          <w:lang w:val="en-GB"/>
        </w:rPr>
      </w:pPr>
    </w:p>
    <w:p w14:paraId="5AB193D5" w14:textId="39E03C27"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2C11E4" w:rsidRPr="00107795"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5B79F4" w:rsidRPr="00D80DC2" w:rsidRDefault="009160FF"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9160FF" w:rsidP="00C55824">
      <w:pPr>
        <w:jc w:val="both"/>
        <w:rPr>
          <w:rFonts w:ascii="Arial" w:hAnsi="Arial" w:cs="Arial"/>
          <w:sz w:val="22"/>
          <w:szCs w:val="22"/>
          <w:lang w:val="en-GB"/>
        </w:rPr>
      </w:pPr>
    </w:p>
    <w:p w14:paraId="587C67C8" w14:textId="40C6CAED" w:rsidR="00EE28C9" w:rsidRPr="003B2F4E" w:rsidRDefault="003B2F4E" w:rsidP="00EE28C9">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EE28C9" w:rsidRPr="00D80DC2" w:rsidRDefault="009160FF" w:rsidP="00EE28C9">
      <w:pPr>
        <w:ind w:left="720" w:hanging="720"/>
        <w:rPr>
          <w:rFonts w:ascii="Arial" w:hAnsi="Arial" w:cs="Arial"/>
          <w:sz w:val="22"/>
          <w:szCs w:val="22"/>
          <w:lang w:val="en-GB"/>
        </w:rPr>
      </w:pPr>
    </w:p>
    <w:p w14:paraId="039154C6" w14:textId="22F37315" w:rsidR="00EE28C9"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EE28C9" w:rsidRPr="00164B7B" w:rsidRDefault="003B2F4E" w:rsidP="009569A2">
      <w:pPr>
        <w:pStyle w:val="ListParagraph"/>
        <w:numPr>
          <w:ilvl w:val="0"/>
          <w:numId w:val="15"/>
        </w:numPr>
        <w:ind w:left="426"/>
        <w:rPr>
          <w:rFonts w:ascii="Arial" w:hAnsi="Arial" w:cs="Arial"/>
          <w:sz w:val="22"/>
          <w:szCs w:val="22"/>
          <w:highlight w:val="yellow"/>
          <w:lang w:val="en-GB"/>
        </w:rPr>
      </w:pPr>
      <w:r w:rsidRPr="00164B7B">
        <w:rPr>
          <w:rFonts w:ascii="Arial" w:hAnsi="Arial" w:cs="Arial"/>
          <w:sz w:val="22"/>
          <w:szCs w:val="22"/>
          <w:highlight w:val="yellow"/>
          <w:lang w:val="en-GB"/>
        </w:rPr>
        <w:t xml:space="preserve">The CCAA </w:t>
      </w:r>
      <w:r w:rsidR="00135B78" w:rsidRPr="00164B7B">
        <w:rPr>
          <w:rFonts w:ascii="Arial" w:hAnsi="Arial" w:cs="Arial"/>
          <w:sz w:val="22"/>
          <w:szCs w:val="22"/>
          <w:highlight w:val="yellow"/>
          <w:lang w:val="en-GB"/>
        </w:rPr>
        <w:t>is available to companies with debts less than CAD 5 million.</w:t>
      </w:r>
    </w:p>
    <w:p w14:paraId="4BDC5693" w14:textId="77777777" w:rsidR="009569A2" w:rsidRPr="009569A2" w:rsidRDefault="009569A2" w:rsidP="009569A2">
      <w:pPr>
        <w:rPr>
          <w:rFonts w:ascii="Arial" w:hAnsi="Arial" w:cs="Arial"/>
          <w:sz w:val="22"/>
          <w:szCs w:val="22"/>
          <w:lang w:val="en-GB"/>
        </w:rPr>
      </w:pPr>
    </w:p>
    <w:p w14:paraId="06442F45" w14:textId="4F84F573"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sets out a relatively skeletal framework, and affords broad discretion to a judge as compared to a restructuring under the BIA. </w:t>
      </w:r>
    </w:p>
    <w:p w14:paraId="7CDC70A2" w14:textId="6E8D4965" w:rsidR="00EE28C9" w:rsidRPr="00D80DC2" w:rsidRDefault="009160FF">
      <w:pPr>
        <w:jc w:val="both"/>
        <w:rPr>
          <w:rFonts w:ascii="Arial" w:hAnsi="Arial" w:cs="Arial"/>
          <w:b/>
          <w:bCs/>
          <w:sz w:val="22"/>
          <w:szCs w:val="22"/>
          <w:lang w:val="en-GB"/>
        </w:rPr>
      </w:pPr>
    </w:p>
    <w:p w14:paraId="2FD9EDF4" w14:textId="77777777" w:rsidR="00EE28C9" w:rsidRPr="00D80DC2" w:rsidRDefault="009160FF">
      <w:pPr>
        <w:jc w:val="both"/>
        <w:rPr>
          <w:rFonts w:ascii="Arial" w:hAnsi="Arial" w:cs="Arial"/>
          <w:b/>
          <w:bCs/>
          <w:sz w:val="22"/>
          <w:szCs w:val="22"/>
          <w:lang w:val="en-GB"/>
        </w:rPr>
      </w:pPr>
    </w:p>
    <w:p w14:paraId="568A6582" w14:textId="0BDF1319" w:rsidR="00E9597C"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E951B2" w:rsidRPr="00D80DC2" w:rsidRDefault="009160FF" w:rsidP="00C55824">
      <w:pPr>
        <w:jc w:val="both"/>
        <w:rPr>
          <w:rFonts w:ascii="Arial" w:hAnsi="Arial" w:cs="Arial"/>
          <w:sz w:val="22"/>
          <w:szCs w:val="22"/>
          <w:lang w:val="en-GB"/>
        </w:rPr>
      </w:pPr>
    </w:p>
    <w:p w14:paraId="3D67232F" w14:textId="56C6C04C" w:rsidR="00EE28C9" w:rsidRPr="00D80DC2" w:rsidRDefault="00E91C87" w:rsidP="00EE28C9">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EE28C9" w:rsidRPr="00D80DC2" w:rsidRDefault="009160FF" w:rsidP="00EE28C9">
      <w:pPr>
        <w:ind w:left="720" w:hanging="720"/>
        <w:rPr>
          <w:rFonts w:ascii="Arial" w:hAnsi="Arial" w:cs="Arial"/>
          <w:sz w:val="22"/>
          <w:szCs w:val="22"/>
          <w:lang w:val="en-GB"/>
        </w:rPr>
      </w:pPr>
    </w:p>
    <w:p w14:paraId="5BDF9F84" w14:textId="30249242"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for the financial rehabilitation of insolvent persons. </w:t>
      </w:r>
    </w:p>
    <w:p w14:paraId="24C8265B" w14:textId="77777777" w:rsidR="002A49B4" w:rsidRPr="002A49B4" w:rsidRDefault="002A49B4" w:rsidP="002A49B4">
      <w:pPr>
        <w:rPr>
          <w:rFonts w:ascii="Arial" w:hAnsi="Arial" w:cs="Arial"/>
          <w:sz w:val="22"/>
          <w:szCs w:val="22"/>
          <w:lang w:val="en-GB"/>
        </w:rPr>
      </w:pPr>
    </w:p>
    <w:p w14:paraId="2CF7774D" w14:textId="42490933"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r w:rsidR="003044AE">
        <w:rPr>
          <w:rFonts w:ascii="Arial" w:hAnsi="Arial" w:cs="Arial"/>
          <w:i/>
          <w:sz w:val="22"/>
          <w:szCs w:val="22"/>
          <w:lang w:val="en-GB"/>
        </w:rPr>
        <w:t xml:space="preserve">pari passu </w:t>
      </w:r>
      <w:r w:rsidR="003044AE">
        <w:rPr>
          <w:rFonts w:ascii="Arial" w:hAnsi="Arial" w:cs="Arial"/>
          <w:sz w:val="22"/>
          <w:szCs w:val="22"/>
          <w:lang w:val="en-GB"/>
        </w:rPr>
        <w:t>basis.</w:t>
      </w:r>
    </w:p>
    <w:p w14:paraId="632B93D4" w14:textId="77777777" w:rsidR="003044AE" w:rsidRDefault="003044AE" w:rsidP="003044AE">
      <w:pPr>
        <w:pStyle w:val="ListParagraph"/>
        <w:ind w:left="426"/>
        <w:rPr>
          <w:rFonts w:ascii="Arial" w:hAnsi="Arial" w:cs="Arial"/>
          <w:sz w:val="22"/>
          <w:szCs w:val="22"/>
          <w:lang w:val="en-GB"/>
        </w:rPr>
      </w:pPr>
    </w:p>
    <w:p w14:paraId="79FBB48E" w14:textId="1D414700" w:rsidR="003044AE" w:rsidRPr="00E26542" w:rsidRDefault="003044AE" w:rsidP="002A49B4">
      <w:pPr>
        <w:pStyle w:val="ListParagraph"/>
        <w:numPr>
          <w:ilvl w:val="0"/>
          <w:numId w:val="16"/>
        </w:numPr>
        <w:ind w:left="426"/>
        <w:rPr>
          <w:rFonts w:ascii="Arial" w:hAnsi="Arial" w:cs="Arial"/>
          <w:sz w:val="22"/>
          <w:szCs w:val="22"/>
          <w:highlight w:val="yellow"/>
          <w:lang w:val="en-GB"/>
        </w:rPr>
      </w:pPr>
      <w:r w:rsidRPr="00E26542">
        <w:rPr>
          <w:rFonts w:ascii="Arial" w:hAnsi="Arial" w:cs="Arial"/>
          <w:sz w:val="22"/>
          <w:szCs w:val="22"/>
          <w:highlight w:val="yellow"/>
          <w:lang w:val="en-GB"/>
        </w:rPr>
        <w:t xml:space="preserve">All of the above. </w:t>
      </w:r>
    </w:p>
    <w:p w14:paraId="59E1BA41" w14:textId="77777777" w:rsidR="00EE28C9" w:rsidRPr="00D80DC2" w:rsidRDefault="009160FF">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9160FF" w:rsidP="00C55824">
      <w:pPr>
        <w:autoSpaceDE w:val="0"/>
        <w:autoSpaceDN w:val="0"/>
        <w:adjustRightInd w:val="0"/>
        <w:jc w:val="both"/>
        <w:rPr>
          <w:rFonts w:ascii="Arial" w:hAnsi="Arial" w:cs="Arial"/>
          <w:sz w:val="22"/>
          <w:szCs w:val="22"/>
          <w:lang w:val="en-GB"/>
        </w:rPr>
      </w:pPr>
    </w:p>
    <w:p w14:paraId="13E1283C" w14:textId="4709009B" w:rsidR="00EE28C9" w:rsidRPr="000F2991" w:rsidRDefault="00E91C87" w:rsidP="00EE28C9">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EE28C9" w:rsidRPr="00D80DC2" w:rsidRDefault="009160FF" w:rsidP="00EE28C9">
      <w:pPr>
        <w:ind w:left="720" w:hanging="720"/>
        <w:rPr>
          <w:rFonts w:ascii="Arial" w:hAnsi="Arial" w:cs="Arial"/>
          <w:sz w:val="22"/>
          <w:szCs w:val="22"/>
          <w:lang w:val="en-GB"/>
        </w:rPr>
      </w:pPr>
    </w:p>
    <w:p w14:paraId="59219D81" w14:textId="739476DC"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EE28C9" w:rsidRPr="00141A6B" w:rsidRDefault="00E91C87" w:rsidP="001B0BDE">
      <w:pPr>
        <w:pStyle w:val="ListParagraph"/>
        <w:numPr>
          <w:ilvl w:val="0"/>
          <w:numId w:val="17"/>
        </w:numPr>
        <w:ind w:left="426"/>
        <w:rPr>
          <w:rFonts w:ascii="Arial" w:hAnsi="Arial" w:cs="Arial"/>
          <w:sz w:val="22"/>
          <w:szCs w:val="22"/>
          <w:highlight w:val="yellow"/>
          <w:lang w:val="en-GB"/>
        </w:rPr>
      </w:pPr>
      <w:r w:rsidRPr="00141A6B">
        <w:rPr>
          <w:rFonts w:ascii="Arial" w:hAnsi="Arial" w:cs="Arial"/>
          <w:sz w:val="22"/>
          <w:szCs w:val="22"/>
          <w:highlight w:val="yellow"/>
          <w:lang w:val="en-GB"/>
        </w:rPr>
        <w:t xml:space="preserve">the debtor </w:t>
      </w:r>
      <w:r w:rsidR="006C686A" w:rsidRPr="00141A6B">
        <w:rPr>
          <w:rFonts w:ascii="Arial" w:hAnsi="Arial" w:cs="Arial"/>
          <w:sz w:val="22"/>
          <w:szCs w:val="22"/>
          <w:highlight w:val="yellow"/>
          <w:lang w:val="en-GB"/>
        </w:rPr>
        <w:t xml:space="preserve">misses a mortgage payment. </w:t>
      </w:r>
    </w:p>
    <w:p w14:paraId="381396E9" w14:textId="77777777" w:rsidR="00EE28C9" w:rsidRPr="00D80DC2" w:rsidRDefault="009160FF">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9160FF" w:rsidP="00C55824">
      <w:pPr>
        <w:jc w:val="both"/>
        <w:rPr>
          <w:rFonts w:ascii="Arial" w:hAnsi="Arial" w:cs="Arial"/>
          <w:sz w:val="22"/>
          <w:szCs w:val="22"/>
          <w:lang w:val="en-GB"/>
        </w:rPr>
      </w:pPr>
    </w:p>
    <w:p w14:paraId="099CEEB6" w14:textId="77777777" w:rsidR="001834D3" w:rsidRDefault="001834D3" w:rsidP="00EE28C9">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EE28C9">
      <w:pPr>
        <w:jc w:val="both"/>
        <w:rPr>
          <w:rFonts w:ascii="Arial" w:hAnsi="Arial" w:cs="Arial"/>
          <w:sz w:val="22"/>
          <w:szCs w:val="22"/>
          <w:lang w:val="en-GB"/>
        </w:rPr>
      </w:pPr>
    </w:p>
    <w:p w14:paraId="7EFADB14" w14:textId="647E6267" w:rsidR="00EE28C9" w:rsidRPr="005417F4" w:rsidRDefault="006C686A" w:rsidP="00EE28C9">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EE28C9" w:rsidRPr="00D80DC2" w:rsidRDefault="009160FF" w:rsidP="00EE28C9">
      <w:pPr>
        <w:ind w:left="426" w:hanging="284"/>
        <w:jc w:val="both"/>
        <w:rPr>
          <w:rFonts w:ascii="Arial" w:hAnsi="Arial" w:cs="Arial"/>
          <w:sz w:val="22"/>
          <w:szCs w:val="22"/>
          <w:lang w:val="en-GB"/>
        </w:rPr>
      </w:pPr>
    </w:p>
    <w:p w14:paraId="1C89F69D" w14:textId="2E30383B" w:rsidR="00EE28C9" w:rsidRPr="00141A6B" w:rsidRDefault="00F73328" w:rsidP="00513258">
      <w:pPr>
        <w:pStyle w:val="ListParagraph"/>
        <w:numPr>
          <w:ilvl w:val="0"/>
          <w:numId w:val="18"/>
        </w:numPr>
        <w:ind w:left="426"/>
        <w:jc w:val="both"/>
        <w:rPr>
          <w:rFonts w:ascii="Arial" w:hAnsi="Arial" w:cs="Arial"/>
          <w:sz w:val="22"/>
          <w:szCs w:val="22"/>
          <w:highlight w:val="yellow"/>
          <w:lang w:val="en-GB"/>
        </w:rPr>
      </w:pPr>
      <w:r w:rsidRPr="00141A6B">
        <w:rPr>
          <w:rFonts w:ascii="Arial" w:hAnsi="Arial" w:cs="Arial"/>
          <w:sz w:val="22"/>
          <w:szCs w:val="22"/>
          <w:highlight w:val="yellow"/>
          <w:lang w:val="en-GB"/>
        </w:rPr>
        <w:t xml:space="preserve">continue to </w:t>
      </w:r>
      <w:r w:rsidR="00791452" w:rsidRPr="00141A6B">
        <w:rPr>
          <w:rFonts w:ascii="Arial" w:hAnsi="Arial" w:cs="Arial"/>
          <w:sz w:val="22"/>
          <w:szCs w:val="22"/>
          <w:highlight w:val="yellow"/>
          <w:lang w:val="en-GB"/>
        </w:rPr>
        <w:t>have a fiduciary duty to act honestly and in good faith with a view to the best interests of the company.</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EE28C9" w:rsidRDefault="00791452"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no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EE28C9"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0A75F239" w14:textId="77777777" w:rsidR="00EE28C9" w:rsidRPr="00D80DC2" w:rsidRDefault="009160FF">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9160FF"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9160FF" w:rsidP="00EE28C9">
      <w:pPr>
        <w:jc w:val="both"/>
        <w:rPr>
          <w:rFonts w:ascii="Arial" w:hAnsi="Arial" w:cs="Arial"/>
          <w:sz w:val="22"/>
          <w:szCs w:val="22"/>
          <w:lang w:val="en-GB"/>
        </w:rPr>
      </w:pPr>
    </w:p>
    <w:p w14:paraId="75BAC333" w14:textId="5E15857F" w:rsidR="00EE28C9" w:rsidRPr="000C6448" w:rsidRDefault="008C6FAA" w:rsidP="005625A0">
      <w:pPr>
        <w:pStyle w:val="ListParagraph"/>
        <w:numPr>
          <w:ilvl w:val="0"/>
          <w:numId w:val="19"/>
        </w:numPr>
        <w:ind w:left="426"/>
        <w:jc w:val="both"/>
        <w:rPr>
          <w:rFonts w:ascii="Arial" w:hAnsi="Arial" w:cs="Arial"/>
          <w:sz w:val="22"/>
          <w:szCs w:val="22"/>
          <w:highlight w:val="yellow"/>
          <w:lang w:val="en-GB"/>
        </w:rPr>
      </w:pPr>
      <w:r w:rsidRPr="000C6448">
        <w:rPr>
          <w:rFonts w:ascii="Arial" w:hAnsi="Arial" w:cs="Arial"/>
          <w:sz w:val="22"/>
          <w:szCs w:val="22"/>
          <w:highlight w:val="yellow"/>
          <w:lang w:val="en-GB"/>
        </w:rPr>
        <w:t>True</w:t>
      </w:r>
      <w:r w:rsidR="00E0683B" w:rsidRPr="000C6448">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C55824">
      <w:pPr>
        <w:jc w:val="both"/>
        <w:rPr>
          <w:rFonts w:ascii="Arial" w:hAnsi="Arial" w:cs="Arial"/>
          <w:b/>
          <w:bCs/>
          <w:sz w:val="22"/>
          <w:szCs w:val="22"/>
          <w:lang w:val="en-GB"/>
        </w:rPr>
      </w:pPr>
    </w:p>
    <w:p w14:paraId="53CA2869" w14:textId="0640D105" w:rsidR="00E9597C"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9160FF"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C91D6F">
      <w:pPr>
        <w:jc w:val="both"/>
        <w:rPr>
          <w:rFonts w:ascii="Arial" w:hAnsi="Arial" w:cs="Arial"/>
          <w:sz w:val="22"/>
          <w:szCs w:val="22"/>
          <w:lang w:val="en-GB"/>
        </w:rPr>
      </w:pPr>
    </w:p>
    <w:p w14:paraId="12C08C0F" w14:textId="73DDE494" w:rsidR="00C91D6F" w:rsidRPr="00D80DC2" w:rsidRDefault="00F73328" w:rsidP="00C91D6F">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C91D6F" w:rsidRPr="00D80DC2" w:rsidRDefault="009160FF" w:rsidP="00C91D6F">
      <w:pPr>
        <w:jc w:val="both"/>
        <w:rPr>
          <w:rFonts w:ascii="Arial" w:hAnsi="Arial" w:cs="Arial"/>
          <w:sz w:val="22"/>
          <w:szCs w:val="22"/>
          <w:lang w:val="en-GB"/>
        </w:rPr>
      </w:pPr>
    </w:p>
    <w:p w14:paraId="7EDA2BD3" w14:textId="1C6DC874" w:rsidR="00C91D6F" w:rsidRPr="000C6448" w:rsidRDefault="008C6FAA" w:rsidP="00E0683B">
      <w:pPr>
        <w:pStyle w:val="ListParagraph"/>
        <w:numPr>
          <w:ilvl w:val="0"/>
          <w:numId w:val="20"/>
        </w:numPr>
        <w:ind w:left="426"/>
        <w:jc w:val="both"/>
        <w:rPr>
          <w:rFonts w:ascii="Arial" w:hAnsi="Arial" w:cs="Arial"/>
          <w:sz w:val="22"/>
          <w:szCs w:val="22"/>
          <w:highlight w:val="yellow"/>
          <w:lang w:val="en-GB"/>
        </w:rPr>
      </w:pPr>
      <w:r w:rsidRPr="000C6448">
        <w:rPr>
          <w:rFonts w:ascii="Arial" w:hAnsi="Arial" w:cs="Arial"/>
          <w:sz w:val="22"/>
          <w:szCs w:val="22"/>
          <w:highlight w:val="yellow"/>
          <w:lang w:val="en-GB"/>
        </w:rPr>
        <w:t>True</w:t>
      </w:r>
      <w:r w:rsidR="00E0683B" w:rsidRPr="000C6448">
        <w:rPr>
          <w:rFonts w:ascii="Arial" w:hAnsi="Arial" w:cs="Arial"/>
          <w:sz w:val="22"/>
          <w:szCs w:val="22"/>
          <w:highlight w:val="yellow"/>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9160FF"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9160FF"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EE28C9">
      <w:pPr>
        <w:jc w:val="both"/>
        <w:rPr>
          <w:rFonts w:ascii="Arial" w:hAnsi="Arial" w:cs="Arial"/>
          <w:sz w:val="22"/>
          <w:szCs w:val="22"/>
          <w:lang w:val="en-GB"/>
        </w:rPr>
      </w:pPr>
    </w:p>
    <w:p w14:paraId="46BC5B1D" w14:textId="62FFCA2B" w:rsidR="00EE28C9" w:rsidRPr="00D80DC2" w:rsidRDefault="00F73328" w:rsidP="00EE28C9">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EE28C9" w:rsidRPr="00D80DC2" w:rsidRDefault="009160FF" w:rsidP="00EE28C9">
      <w:pPr>
        <w:jc w:val="both"/>
        <w:rPr>
          <w:rFonts w:ascii="Arial" w:hAnsi="Arial" w:cs="Arial"/>
          <w:sz w:val="22"/>
          <w:szCs w:val="22"/>
          <w:lang w:val="en-GB"/>
        </w:rPr>
      </w:pPr>
    </w:p>
    <w:p w14:paraId="7B155A56" w14:textId="2CD3A8FA" w:rsidR="00EE28C9"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0C6448" w:rsidRDefault="008C6FAA" w:rsidP="00E0683B">
      <w:pPr>
        <w:pStyle w:val="ListParagraph"/>
        <w:numPr>
          <w:ilvl w:val="0"/>
          <w:numId w:val="21"/>
        </w:numPr>
        <w:ind w:left="426"/>
        <w:jc w:val="both"/>
        <w:rPr>
          <w:rFonts w:ascii="Arial" w:hAnsi="Arial" w:cs="Arial"/>
          <w:sz w:val="22"/>
          <w:szCs w:val="22"/>
          <w:highlight w:val="yellow"/>
          <w:lang w:val="en-GB"/>
        </w:rPr>
      </w:pPr>
      <w:r w:rsidRPr="000C6448">
        <w:rPr>
          <w:rFonts w:ascii="Arial" w:hAnsi="Arial" w:cs="Arial"/>
          <w:sz w:val="22"/>
          <w:szCs w:val="22"/>
          <w:highlight w:val="yellow"/>
          <w:lang w:val="en-GB"/>
        </w:rPr>
        <w:t>False</w:t>
      </w:r>
      <w:r w:rsidR="00E0683B" w:rsidRPr="000C6448">
        <w:rPr>
          <w:rFonts w:ascii="Arial" w:hAnsi="Arial" w:cs="Arial"/>
          <w:sz w:val="22"/>
          <w:szCs w:val="22"/>
          <w:highlight w:val="yellow"/>
          <w:lang w:val="en-GB"/>
        </w:rPr>
        <w:t>.</w:t>
      </w:r>
    </w:p>
    <w:p w14:paraId="5A1C34C3" w14:textId="77777777" w:rsidR="00EE28C9" w:rsidRPr="00D80DC2" w:rsidRDefault="009160FF">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9160FF"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EE28C9">
      <w:pPr>
        <w:rPr>
          <w:rFonts w:ascii="Arial" w:hAnsi="Arial" w:cs="Arial"/>
          <w:sz w:val="22"/>
          <w:szCs w:val="22"/>
          <w:lang w:val="en-GB"/>
        </w:rPr>
      </w:pPr>
    </w:p>
    <w:p w14:paraId="16E56316" w14:textId="123359B0" w:rsidR="00EE28C9" w:rsidRDefault="002D713F" w:rsidP="00EE28C9">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EE28C9" w:rsidRPr="00D80DC2" w:rsidRDefault="009160FF" w:rsidP="00EE28C9">
      <w:pPr>
        <w:rPr>
          <w:rFonts w:ascii="Arial" w:hAnsi="Arial" w:cs="Arial"/>
          <w:sz w:val="22"/>
          <w:szCs w:val="22"/>
          <w:lang w:val="en-GB"/>
        </w:rPr>
      </w:pPr>
    </w:p>
    <w:p w14:paraId="0047F34A" w14:textId="75B35152" w:rsidR="00EE28C9" w:rsidRPr="000C6448" w:rsidRDefault="008C6FAA" w:rsidP="00A254C1">
      <w:pPr>
        <w:pStyle w:val="ListParagraph"/>
        <w:numPr>
          <w:ilvl w:val="0"/>
          <w:numId w:val="22"/>
        </w:numPr>
        <w:ind w:left="426"/>
        <w:jc w:val="both"/>
        <w:rPr>
          <w:rFonts w:ascii="Arial" w:hAnsi="Arial" w:cs="Arial"/>
          <w:sz w:val="22"/>
          <w:szCs w:val="22"/>
          <w:highlight w:val="yellow"/>
          <w:lang w:val="en-GB"/>
        </w:rPr>
      </w:pPr>
      <w:r w:rsidRPr="000C6448">
        <w:rPr>
          <w:rFonts w:ascii="Arial" w:hAnsi="Arial" w:cs="Arial"/>
          <w:sz w:val="22"/>
          <w:szCs w:val="22"/>
          <w:highlight w:val="yellow"/>
          <w:lang w:val="en-GB"/>
        </w:rPr>
        <w:t>True</w:t>
      </w:r>
      <w:r w:rsidR="00A254C1" w:rsidRPr="000C6448">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9160FF" w:rsidP="00EE28C9">
      <w:pPr>
        <w:rPr>
          <w:rFonts w:ascii="Arial" w:hAnsi="Arial" w:cs="Arial"/>
          <w:b/>
          <w:sz w:val="22"/>
          <w:szCs w:val="22"/>
          <w:lang w:val="en-GB"/>
        </w:rPr>
      </w:pPr>
    </w:p>
    <w:p w14:paraId="6949B42C" w14:textId="77777777" w:rsidR="00CA6FCA" w:rsidRDefault="009160FF"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9160FF"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A35877" w:rsidRDefault="009160FF" w:rsidP="002A37BB">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20090A" w:rsidRPr="00D80DC2" w:rsidRDefault="009160FF" w:rsidP="00DD24E1">
      <w:pPr>
        <w:jc w:val="both"/>
        <w:rPr>
          <w:rFonts w:ascii="Arial" w:hAnsi="Arial" w:cs="Arial"/>
          <w:sz w:val="22"/>
          <w:szCs w:val="22"/>
          <w:lang w:val="en-GB"/>
        </w:rPr>
      </w:pPr>
    </w:p>
    <w:p w14:paraId="1F25D172" w14:textId="70EC2547" w:rsidR="00DD24E1" w:rsidRDefault="00DD24E1" w:rsidP="00DD24E1">
      <w:pPr>
        <w:pStyle w:val="ListParagraph"/>
        <w:numPr>
          <w:ilvl w:val="0"/>
          <w:numId w:val="24"/>
        </w:numPr>
        <w:jc w:val="both"/>
        <w:rPr>
          <w:rFonts w:ascii="Arial" w:hAnsi="Arial" w:cs="Arial"/>
          <w:sz w:val="22"/>
          <w:szCs w:val="22"/>
          <w:lang w:val="en-GB"/>
        </w:rPr>
      </w:pPr>
      <w:r w:rsidRPr="00DD24E1">
        <w:rPr>
          <w:rFonts w:ascii="Arial" w:hAnsi="Arial" w:cs="Arial"/>
          <w:sz w:val="22"/>
          <w:szCs w:val="22"/>
          <w:lang w:val="en-GB"/>
        </w:rPr>
        <w:t>The debt, liability or obligation must be owed to the creditor;</w:t>
      </w:r>
    </w:p>
    <w:p w14:paraId="2E5F04F6" w14:textId="0F92B785" w:rsidR="00DD24E1" w:rsidRDefault="00DD24E1" w:rsidP="00DD24E1">
      <w:pPr>
        <w:pStyle w:val="ListParagraph"/>
        <w:numPr>
          <w:ilvl w:val="0"/>
          <w:numId w:val="24"/>
        </w:numPr>
        <w:jc w:val="both"/>
        <w:rPr>
          <w:rFonts w:ascii="Arial" w:hAnsi="Arial" w:cs="Arial"/>
          <w:sz w:val="22"/>
          <w:szCs w:val="22"/>
          <w:lang w:val="en-GB"/>
        </w:rPr>
      </w:pPr>
      <w:r>
        <w:rPr>
          <w:rFonts w:ascii="Arial" w:hAnsi="Arial" w:cs="Arial"/>
          <w:sz w:val="22"/>
          <w:szCs w:val="22"/>
          <w:lang w:val="en-GB"/>
        </w:rPr>
        <w:t xml:space="preserve">A </w:t>
      </w:r>
      <w:r w:rsidRPr="00DD24E1">
        <w:rPr>
          <w:rFonts w:ascii="Arial" w:hAnsi="Arial" w:cs="Arial"/>
          <w:sz w:val="22"/>
          <w:szCs w:val="22"/>
          <w:lang w:val="en-GB"/>
        </w:rPr>
        <w:t>debt, liability or obligation must be</w:t>
      </w:r>
      <w:r>
        <w:rPr>
          <w:rFonts w:ascii="Arial" w:hAnsi="Arial" w:cs="Arial"/>
          <w:sz w:val="22"/>
          <w:szCs w:val="22"/>
          <w:lang w:val="en-GB"/>
        </w:rPr>
        <w:t xml:space="preserve"> incurred before the debtor becomes bankrupt; and</w:t>
      </w:r>
    </w:p>
    <w:p w14:paraId="0A972663" w14:textId="3714CDE6" w:rsidR="00DD24E1" w:rsidRPr="00DD24E1" w:rsidRDefault="00DD24E1" w:rsidP="00DD24E1">
      <w:pPr>
        <w:pStyle w:val="ListParagraph"/>
        <w:numPr>
          <w:ilvl w:val="0"/>
          <w:numId w:val="24"/>
        </w:numPr>
        <w:jc w:val="both"/>
        <w:rPr>
          <w:rFonts w:ascii="Arial" w:hAnsi="Arial" w:cs="Arial"/>
          <w:sz w:val="22"/>
          <w:szCs w:val="22"/>
          <w:lang w:val="en-GB"/>
        </w:rPr>
      </w:pPr>
      <w:r>
        <w:rPr>
          <w:rFonts w:ascii="Arial" w:hAnsi="Arial" w:cs="Arial"/>
          <w:sz w:val="22"/>
          <w:szCs w:val="22"/>
          <w:lang w:val="en-GB"/>
        </w:rPr>
        <w:t xml:space="preserve">It must be possible to attach a monetary value to the </w:t>
      </w:r>
      <w:r w:rsidRPr="00DD24E1">
        <w:rPr>
          <w:rFonts w:ascii="Arial" w:hAnsi="Arial" w:cs="Arial"/>
          <w:sz w:val="22"/>
          <w:szCs w:val="22"/>
          <w:lang w:val="en-GB"/>
        </w:rPr>
        <w:t>debt, liability or obligation</w:t>
      </w:r>
      <w:r>
        <w:rPr>
          <w:rFonts w:ascii="Arial" w:hAnsi="Arial" w:cs="Arial"/>
          <w:sz w:val="22"/>
          <w:szCs w:val="22"/>
          <w:lang w:val="en-GB"/>
        </w:rPr>
        <w:t>.</w:t>
      </w:r>
    </w:p>
    <w:p w14:paraId="1DA216F4" w14:textId="77777777" w:rsidR="00020557" w:rsidRPr="00DD24E1" w:rsidRDefault="009160FF" w:rsidP="002A37BB">
      <w:pPr>
        <w:jc w:val="both"/>
        <w:rPr>
          <w:rFonts w:ascii="Arial" w:hAnsi="Arial" w:cs="Arial"/>
          <w:sz w:val="22"/>
          <w:szCs w:val="22"/>
          <w:lang w:val="en-GB"/>
        </w:rPr>
      </w:pPr>
    </w:p>
    <w:p w14:paraId="6E5742F0" w14:textId="77777777" w:rsidR="000434FB" w:rsidRPr="00D80DC2" w:rsidRDefault="009160FF"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9160FF" w:rsidP="002A37BB">
      <w:pPr>
        <w:ind w:left="720" w:hanging="720"/>
        <w:jc w:val="both"/>
        <w:rPr>
          <w:rFonts w:ascii="Arial" w:hAnsi="Arial" w:cs="Arial"/>
          <w:sz w:val="22"/>
          <w:szCs w:val="22"/>
          <w:lang w:val="en-GB"/>
        </w:rPr>
      </w:pPr>
    </w:p>
    <w:p w14:paraId="348D484A" w14:textId="755F40F0" w:rsidR="00D32862" w:rsidRPr="00D80DC2" w:rsidRDefault="00745755" w:rsidP="00D32862">
      <w:pPr>
        <w:jc w:val="both"/>
        <w:rPr>
          <w:rFonts w:ascii="Arial" w:hAnsi="Arial" w:cs="Arial"/>
          <w:sz w:val="22"/>
          <w:szCs w:val="22"/>
          <w:lang w:val="en-GB"/>
        </w:rPr>
      </w:pPr>
      <w:r>
        <w:rPr>
          <w:rFonts w:ascii="Arial" w:hAnsi="Arial" w:cs="Arial"/>
          <w:sz w:val="22"/>
          <w:szCs w:val="22"/>
          <w:lang w:val="en-GB"/>
        </w:rPr>
        <w:t xml:space="preserve">Generally, in the context of an individual bankruptcy, what type of assets can a debtor keep in a bankruptcy? </w:t>
      </w:r>
    </w:p>
    <w:p w14:paraId="2B1B0624" w14:textId="77777777" w:rsidR="009B07AD" w:rsidRPr="00D80DC2" w:rsidRDefault="009160FF" w:rsidP="00DD24E1">
      <w:pPr>
        <w:jc w:val="both"/>
        <w:rPr>
          <w:rFonts w:ascii="Arial" w:hAnsi="Arial" w:cs="Arial"/>
          <w:sz w:val="22"/>
          <w:szCs w:val="22"/>
          <w:lang w:val="en-GB"/>
        </w:rPr>
      </w:pPr>
    </w:p>
    <w:p w14:paraId="5A93F248" w14:textId="77777777" w:rsidR="00DD24E1" w:rsidRDefault="00DD24E1" w:rsidP="00DD24E1">
      <w:pPr>
        <w:pStyle w:val="ListParagraph"/>
        <w:numPr>
          <w:ilvl w:val="0"/>
          <w:numId w:val="26"/>
        </w:numPr>
        <w:jc w:val="both"/>
        <w:rPr>
          <w:rFonts w:ascii="Arial" w:hAnsi="Arial" w:cs="Arial"/>
          <w:sz w:val="22"/>
          <w:szCs w:val="22"/>
          <w:lang w:val="en-GB"/>
        </w:rPr>
      </w:pPr>
      <w:r w:rsidRPr="00DD24E1">
        <w:rPr>
          <w:rFonts w:ascii="Arial" w:hAnsi="Arial" w:cs="Arial"/>
          <w:sz w:val="22"/>
          <w:szCs w:val="22"/>
          <w:lang w:val="en-GB"/>
        </w:rPr>
        <w:t>Personal items and clothing;</w:t>
      </w:r>
    </w:p>
    <w:p w14:paraId="18A61AD4" w14:textId="77777777" w:rsidR="00DD24E1" w:rsidRDefault="00DD24E1" w:rsidP="00DD24E1">
      <w:pPr>
        <w:pStyle w:val="ListParagraph"/>
        <w:numPr>
          <w:ilvl w:val="0"/>
          <w:numId w:val="26"/>
        </w:numPr>
        <w:jc w:val="both"/>
        <w:rPr>
          <w:rFonts w:ascii="Arial" w:hAnsi="Arial" w:cs="Arial"/>
          <w:sz w:val="22"/>
          <w:szCs w:val="22"/>
          <w:lang w:val="en-GB"/>
        </w:rPr>
      </w:pPr>
      <w:r w:rsidRPr="00DD24E1">
        <w:rPr>
          <w:rFonts w:ascii="Arial" w:hAnsi="Arial" w:cs="Arial"/>
          <w:sz w:val="22"/>
          <w:szCs w:val="22"/>
          <w:lang w:val="en-GB"/>
        </w:rPr>
        <w:t>Household furniture, food and utensils in the debtor’s permanent home;</w:t>
      </w:r>
    </w:p>
    <w:p w14:paraId="22B80AE4" w14:textId="77777777" w:rsidR="00DD24E1" w:rsidRDefault="00DD24E1" w:rsidP="00DD24E1">
      <w:pPr>
        <w:pStyle w:val="ListParagraph"/>
        <w:numPr>
          <w:ilvl w:val="0"/>
          <w:numId w:val="26"/>
        </w:numPr>
        <w:jc w:val="both"/>
        <w:rPr>
          <w:rFonts w:ascii="Arial" w:hAnsi="Arial" w:cs="Arial"/>
          <w:sz w:val="22"/>
          <w:szCs w:val="22"/>
          <w:lang w:val="en-GB"/>
        </w:rPr>
      </w:pPr>
      <w:r w:rsidRPr="00DD24E1">
        <w:rPr>
          <w:rFonts w:ascii="Arial" w:hAnsi="Arial" w:cs="Arial"/>
          <w:sz w:val="22"/>
          <w:szCs w:val="22"/>
          <w:lang w:val="en-GB"/>
        </w:rPr>
        <w:t>Tools necessary to a debtor’s work;</w:t>
      </w:r>
    </w:p>
    <w:p w14:paraId="34F172AD" w14:textId="6E2ED183" w:rsidR="00DD24E1" w:rsidRDefault="00DD24E1" w:rsidP="00DD24E1">
      <w:pPr>
        <w:pStyle w:val="ListParagraph"/>
        <w:numPr>
          <w:ilvl w:val="0"/>
          <w:numId w:val="26"/>
        </w:numPr>
        <w:jc w:val="both"/>
        <w:rPr>
          <w:rFonts w:ascii="Arial" w:hAnsi="Arial" w:cs="Arial"/>
          <w:sz w:val="22"/>
          <w:szCs w:val="22"/>
          <w:lang w:val="en-GB"/>
        </w:rPr>
      </w:pPr>
      <w:r w:rsidRPr="00DD24E1">
        <w:rPr>
          <w:rFonts w:ascii="Arial" w:hAnsi="Arial" w:cs="Arial"/>
          <w:sz w:val="22"/>
          <w:szCs w:val="22"/>
          <w:lang w:val="en-GB"/>
        </w:rPr>
        <w:t>A motor vehicle with a value up to a certain limit;</w:t>
      </w:r>
      <w:r>
        <w:rPr>
          <w:rFonts w:ascii="Arial" w:hAnsi="Arial" w:cs="Arial"/>
          <w:sz w:val="22"/>
          <w:szCs w:val="22"/>
          <w:lang w:val="en-GB"/>
        </w:rPr>
        <w:t xml:space="preserve"> and</w:t>
      </w:r>
    </w:p>
    <w:p w14:paraId="46C762F4" w14:textId="4BF29957" w:rsidR="009B07AD" w:rsidRPr="00DD24E1" w:rsidRDefault="00DD24E1" w:rsidP="00DD24E1">
      <w:pPr>
        <w:pStyle w:val="ListParagraph"/>
        <w:numPr>
          <w:ilvl w:val="0"/>
          <w:numId w:val="26"/>
        </w:numPr>
        <w:jc w:val="both"/>
        <w:rPr>
          <w:rFonts w:ascii="Arial" w:hAnsi="Arial" w:cs="Arial"/>
          <w:sz w:val="22"/>
          <w:szCs w:val="22"/>
          <w:lang w:val="en-GB"/>
        </w:rPr>
      </w:pPr>
      <w:r w:rsidRPr="00DD24E1">
        <w:rPr>
          <w:rFonts w:ascii="Arial" w:hAnsi="Arial" w:cs="Arial"/>
          <w:sz w:val="22"/>
          <w:szCs w:val="22"/>
          <w:lang w:val="en-GB"/>
        </w:rPr>
        <w:t>Certain farm property.</w:t>
      </w:r>
    </w:p>
    <w:p w14:paraId="6A2BF63E" w14:textId="3106967F" w:rsidR="00FE2DE2" w:rsidRDefault="009160FF"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9160FF" w:rsidP="002A37BB">
      <w:pPr>
        <w:ind w:left="720" w:hanging="720"/>
        <w:jc w:val="both"/>
        <w:rPr>
          <w:rFonts w:ascii="Arial" w:hAnsi="Arial" w:cs="Arial"/>
          <w:b/>
          <w:bCs/>
          <w:sz w:val="22"/>
          <w:szCs w:val="22"/>
          <w:lang w:val="en-GB"/>
        </w:rPr>
      </w:pPr>
    </w:p>
    <w:p w14:paraId="061AC6A8" w14:textId="0BAFD45A" w:rsidR="00EE28C9" w:rsidRDefault="001A6D29" w:rsidP="00EE28C9">
      <w:pPr>
        <w:ind w:left="720" w:hanging="720"/>
        <w:jc w:val="both"/>
        <w:rPr>
          <w:rFonts w:ascii="Arial" w:hAnsi="Arial" w:cs="Arial"/>
          <w:sz w:val="22"/>
          <w:szCs w:val="22"/>
          <w:lang w:val="en-GB"/>
        </w:rPr>
      </w:pPr>
      <w:r>
        <w:rPr>
          <w:rFonts w:ascii="Arial" w:hAnsi="Arial" w:cs="Arial"/>
          <w:sz w:val="22"/>
          <w:szCs w:val="22"/>
          <w:lang w:val="en-GB"/>
        </w:rPr>
        <w:t xml:space="preserve">Name </w:t>
      </w:r>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 xml:space="preserve">methods for entering into bankruptcy.  </w:t>
      </w:r>
    </w:p>
    <w:p w14:paraId="79D55983" w14:textId="77777777" w:rsidR="001A6D29" w:rsidRPr="001A6D29" w:rsidRDefault="001A6D29" w:rsidP="00EE28C9">
      <w:pPr>
        <w:ind w:left="720" w:hanging="720"/>
        <w:jc w:val="both"/>
        <w:rPr>
          <w:rFonts w:ascii="Arial" w:hAnsi="Arial" w:cs="Arial"/>
          <w:sz w:val="22"/>
          <w:szCs w:val="22"/>
          <w:lang w:val="en-GB"/>
        </w:rPr>
      </w:pPr>
    </w:p>
    <w:p w14:paraId="11D8EC92" w14:textId="77777777" w:rsidR="003E5208" w:rsidRDefault="003E5208" w:rsidP="003E5208">
      <w:pPr>
        <w:pStyle w:val="ListParagraph"/>
        <w:numPr>
          <w:ilvl w:val="0"/>
          <w:numId w:val="28"/>
        </w:numPr>
        <w:jc w:val="both"/>
        <w:rPr>
          <w:rFonts w:ascii="Arial" w:hAnsi="Arial" w:cs="Arial"/>
          <w:sz w:val="22"/>
          <w:szCs w:val="22"/>
          <w:lang w:val="en-GB"/>
        </w:rPr>
      </w:pPr>
      <w:r w:rsidRPr="003E5208">
        <w:rPr>
          <w:rFonts w:ascii="Arial" w:hAnsi="Arial" w:cs="Arial"/>
          <w:sz w:val="22"/>
          <w:szCs w:val="22"/>
          <w:lang w:val="en-GB"/>
        </w:rPr>
        <w:t>Involuntary;</w:t>
      </w:r>
    </w:p>
    <w:p w14:paraId="4C43CAE9" w14:textId="1959428B" w:rsidR="00C72848" w:rsidRDefault="003E5208" w:rsidP="003E5208">
      <w:pPr>
        <w:pStyle w:val="ListParagraph"/>
        <w:numPr>
          <w:ilvl w:val="0"/>
          <w:numId w:val="28"/>
        </w:numPr>
        <w:jc w:val="both"/>
        <w:rPr>
          <w:rFonts w:ascii="Arial" w:hAnsi="Arial" w:cs="Arial"/>
          <w:sz w:val="22"/>
          <w:szCs w:val="22"/>
          <w:lang w:val="en-GB"/>
        </w:rPr>
      </w:pPr>
      <w:r w:rsidRPr="003E5208">
        <w:rPr>
          <w:rFonts w:ascii="Arial" w:hAnsi="Arial" w:cs="Arial"/>
          <w:sz w:val="22"/>
          <w:szCs w:val="22"/>
          <w:lang w:val="en-GB"/>
        </w:rPr>
        <w:t>Voluntary; and</w:t>
      </w:r>
    </w:p>
    <w:p w14:paraId="105A92FC" w14:textId="381A50E8" w:rsidR="003E5208" w:rsidRPr="003E5208" w:rsidRDefault="003E5208" w:rsidP="003E5208">
      <w:pPr>
        <w:pStyle w:val="ListParagraph"/>
        <w:numPr>
          <w:ilvl w:val="0"/>
          <w:numId w:val="28"/>
        </w:numPr>
        <w:jc w:val="both"/>
        <w:rPr>
          <w:rFonts w:ascii="Arial" w:hAnsi="Arial" w:cs="Arial"/>
          <w:sz w:val="22"/>
          <w:szCs w:val="22"/>
          <w:lang w:val="en-GB"/>
        </w:rPr>
      </w:pPr>
      <w:r>
        <w:rPr>
          <w:rFonts w:ascii="Arial" w:hAnsi="Arial" w:cs="Arial"/>
          <w:sz w:val="22"/>
          <w:szCs w:val="22"/>
          <w:lang w:val="en-GB"/>
        </w:rPr>
        <w:t>On the failure of, or failure to perform the terms of a BIA Proposal.</w:t>
      </w:r>
    </w:p>
    <w:p w14:paraId="38F53A69" w14:textId="387829EC" w:rsidR="003E5208" w:rsidRPr="003E5208" w:rsidRDefault="003E5208" w:rsidP="00EE28C9">
      <w:pPr>
        <w:ind w:left="720" w:hanging="720"/>
        <w:jc w:val="both"/>
        <w:rPr>
          <w:rFonts w:ascii="Arial" w:hAnsi="Arial" w:cs="Arial"/>
          <w:sz w:val="22"/>
          <w:szCs w:val="22"/>
          <w:lang w:val="en-GB"/>
        </w:rPr>
      </w:pPr>
    </w:p>
    <w:p w14:paraId="74ED06D7" w14:textId="77777777" w:rsidR="003E5208" w:rsidRPr="003E5208" w:rsidRDefault="003E5208" w:rsidP="00EE28C9">
      <w:pPr>
        <w:ind w:left="720" w:hanging="720"/>
        <w:jc w:val="both"/>
        <w:rPr>
          <w:rFonts w:ascii="Arial" w:hAnsi="Arial" w:cs="Arial"/>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9160FF" w:rsidP="00EE28C9">
      <w:pPr>
        <w:jc w:val="both"/>
        <w:rPr>
          <w:rFonts w:ascii="Arial" w:hAnsi="Arial" w:cs="Arial"/>
          <w:sz w:val="22"/>
          <w:szCs w:val="22"/>
          <w:lang w:val="en-GB"/>
        </w:rPr>
      </w:pPr>
    </w:p>
    <w:p w14:paraId="146DFFF3" w14:textId="77777777" w:rsidR="001A6D29" w:rsidRPr="001A6D29" w:rsidRDefault="001A6D29" w:rsidP="001A6D29">
      <w:pPr>
        <w:jc w:val="both"/>
        <w:rPr>
          <w:rFonts w:ascii="Arial" w:hAnsi="Arial" w:cs="Arial"/>
          <w:sz w:val="22"/>
          <w:szCs w:val="22"/>
        </w:rPr>
      </w:pPr>
      <w:r>
        <w:rPr>
          <w:rFonts w:ascii="Arial" w:hAnsi="Arial" w:cs="Arial"/>
          <w:sz w:val="22"/>
          <w:szCs w:val="22"/>
        </w:rPr>
        <w:t xml:space="preserve">What is the definition of “debtor” in section 2 of the BIA? </w:t>
      </w:r>
    </w:p>
    <w:p w14:paraId="03E4AB67" w14:textId="77777777" w:rsidR="00EE28C9" w:rsidRPr="001A6D29" w:rsidRDefault="009160FF" w:rsidP="007A31E0">
      <w:pPr>
        <w:jc w:val="both"/>
        <w:rPr>
          <w:rFonts w:ascii="Arial" w:hAnsi="Arial" w:cs="Arial"/>
          <w:sz w:val="22"/>
          <w:szCs w:val="22"/>
        </w:rPr>
      </w:pPr>
    </w:p>
    <w:p w14:paraId="2E57DAB4" w14:textId="3F1A941D" w:rsidR="00A35877" w:rsidRPr="007A31E0" w:rsidRDefault="007A31E0" w:rsidP="002A37BB">
      <w:pPr>
        <w:jc w:val="both"/>
        <w:rPr>
          <w:rFonts w:ascii="Arial" w:hAnsi="Arial" w:cs="Arial"/>
          <w:sz w:val="22"/>
          <w:szCs w:val="22"/>
        </w:rPr>
      </w:pPr>
      <w:r>
        <w:rPr>
          <w:rFonts w:ascii="Arial" w:hAnsi="Arial" w:cs="Arial"/>
          <w:sz w:val="22"/>
          <w:szCs w:val="22"/>
        </w:rPr>
        <w:t>The definition of debtor includes an</w:t>
      </w:r>
      <w:r w:rsidRPr="007A31E0">
        <w:rPr>
          <w:rFonts w:ascii="Arial" w:hAnsi="Arial" w:cs="Arial"/>
          <w:sz w:val="22"/>
          <w:szCs w:val="22"/>
        </w:rPr>
        <w:t xml:space="preserve"> insolvent person and any person who, at the time an act of bankruptcy was committed by him, resided or carried on business in Canada and, where the context requires, includes a bankrupt</w:t>
      </w:r>
      <w:r>
        <w:rPr>
          <w:rFonts w:ascii="Arial" w:hAnsi="Arial" w:cs="Arial"/>
          <w:sz w:val="22"/>
          <w:szCs w:val="22"/>
        </w:rPr>
        <w:t>.</w:t>
      </w:r>
    </w:p>
    <w:p w14:paraId="39A23A99" w14:textId="77777777" w:rsidR="007A31E0" w:rsidRPr="007A31E0" w:rsidRDefault="007A31E0" w:rsidP="002A37BB">
      <w:pPr>
        <w:jc w:val="both"/>
        <w:rPr>
          <w:rFonts w:ascii="Arial" w:hAnsi="Arial" w:cs="Arial"/>
          <w:sz w:val="22"/>
          <w:szCs w:val="22"/>
        </w:rPr>
      </w:pPr>
    </w:p>
    <w:p w14:paraId="7B6DF6C4" w14:textId="77777777" w:rsidR="000434FB" w:rsidRPr="007A31E0" w:rsidRDefault="009160FF" w:rsidP="002A37BB">
      <w:pPr>
        <w:jc w:val="both"/>
        <w:rPr>
          <w:rFonts w:ascii="Arial" w:hAnsi="Arial" w:cs="Arial"/>
          <w:sz w:val="22"/>
          <w:szCs w:val="22"/>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9160FF"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9160FF" w:rsidP="002A37BB">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EE28C9">
      <w:pPr>
        <w:rPr>
          <w:rFonts w:ascii="Arial" w:hAnsi="Arial" w:cs="Arial"/>
          <w:sz w:val="22"/>
          <w:szCs w:val="22"/>
          <w:lang w:val="en-GB"/>
        </w:rPr>
      </w:pPr>
    </w:p>
    <w:p w14:paraId="2FA8B4FF" w14:textId="665EA37B"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EE28C9">
      <w:pPr>
        <w:rPr>
          <w:rFonts w:ascii="Arial" w:hAnsi="Arial" w:cs="Arial"/>
          <w:sz w:val="22"/>
          <w:szCs w:val="22"/>
          <w:lang w:val="en-GB"/>
        </w:rPr>
      </w:pPr>
    </w:p>
    <w:p w14:paraId="7E465E9B" w14:textId="6B54FA86" w:rsidR="00F11AFE" w:rsidRPr="005F7805" w:rsidRDefault="00F11AFE" w:rsidP="005F7805">
      <w:pPr>
        <w:rPr>
          <w:rFonts w:ascii="Arial" w:hAnsi="Arial" w:cs="Arial"/>
          <w:sz w:val="22"/>
          <w:szCs w:val="22"/>
          <w:lang w:val="en-GB"/>
        </w:rPr>
      </w:pPr>
      <w:r w:rsidRPr="005F7805">
        <w:rPr>
          <w:rFonts w:ascii="Arial" w:hAnsi="Arial" w:cs="Arial"/>
          <w:sz w:val="22"/>
          <w:szCs w:val="22"/>
          <w:lang w:val="en-GB"/>
        </w:rPr>
        <w:t xml:space="preserve">A receiver is a licensed professional who is given authority to deal with </w:t>
      </w:r>
      <w:r w:rsidR="005F7805" w:rsidRPr="005F7805">
        <w:rPr>
          <w:rFonts w:ascii="Arial" w:hAnsi="Arial" w:cs="Arial"/>
          <w:sz w:val="22"/>
          <w:szCs w:val="22"/>
          <w:lang w:val="en-GB"/>
        </w:rPr>
        <w:t>a debtor company’s assets.</w:t>
      </w:r>
    </w:p>
    <w:p w14:paraId="5F6460D4" w14:textId="77777777" w:rsidR="00F11AFE" w:rsidRPr="005F7805" w:rsidRDefault="00F11AFE" w:rsidP="005F7805">
      <w:pPr>
        <w:rPr>
          <w:rFonts w:ascii="Arial" w:hAnsi="Arial" w:cs="Arial"/>
          <w:sz w:val="22"/>
          <w:szCs w:val="22"/>
          <w:lang w:val="en-GB"/>
        </w:rPr>
      </w:pPr>
    </w:p>
    <w:p w14:paraId="5757BFAE" w14:textId="34828E33" w:rsidR="005F7805" w:rsidRPr="005F7805" w:rsidRDefault="007F5EEA" w:rsidP="005F7805">
      <w:pPr>
        <w:rPr>
          <w:rFonts w:ascii="Arial" w:hAnsi="Arial" w:cs="Arial"/>
          <w:sz w:val="22"/>
          <w:szCs w:val="22"/>
          <w:lang w:val="en-GB"/>
        </w:rPr>
      </w:pPr>
      <w:r w:rsidRPr="005F7805">
        <w:rPr>
          <w:rFonts w:ascii="Arial" w:hAnsi="Arial" w:cs="Arial"/>
          <w:sz w:val="22"/>
          <w:szCs w:val="22"/>
          <w:lang w:val="en-GB"/>
        </w:rPr>
        <w:t>A private receiver is appointed by a secured creditor under contract, by way of a provision in the security agreement that is entered into between the debtor and the secured creditor.</w:t>
      </w:r>
      <w:r w:rsidR="00F11AFE" w:rsidRPr="005F7805">
        <w:rPr>
          <w:rFonts w:ascii="Arial" w:hAnsi="Arial" w:cs="Arial"/>
          <w:sz w:val="22"/>
          <w:szCs w:val="22"/>
          <w:lang w:val="en-GB"/>
        </w:rPr>
        <w:t xml:space="preserve">  This is an out of court procedure.</w:t>
      </w:r>
      <w:r w:rsidR="005F7805" w:rsidRPr="005F7805">
        <w:rPr>
          <w:rFonts w:ascii="Arial" w:hAnsi="Arial" w:cs="Arial"/>
          <w:sz w:val="22"/>
          <w:szCs w:val="22"/>
          <w:lang w:val="en-GB"/>
        </w:rPr>
        <w:t xml:space="preserve">  However, a court-appointed receiver may be appointed by order of the court pursuant to Section</w:t>
      </w:r>
      <w:r w:rsidR="007548C7">
        <w:rPr>
          <w:rFonts w:ascii="Arial" w:hAnsi="Arial" w:cs="Arial"/>
          <w:sz w:val="22"/>
          <w:szCs w:val="22"/>
          <w:lang w:val="en-GB"/>
        </w:rPr>
        <w:t xml:space="preserve"> </w:t>
      </w:r>
      <w:r w:rsidR="005F7805" w:rsidRPr="005F7805">
        <w:rPr>
          <w:rFonts w:ascii="Arial" w:hAnsi="Arial" w:cs="Arial"/>
          <w:sz w:val="22"/>
          <w:szCs w:val="22"/>
          <w:lang w:val="en-GB"/>
        </w:rPr>
        <w:t>243 of the BIA, following application by a secured creditor.</w:t>
      </w:r>
      <w:r w:rsidR="005F7805">
        <w:rPr>
          <w:rFonts w:ascii="Arial" w:hAnsi="Arial" w:cs="Arial"/>
          <w:sz w:val="22"/>
          <w:szCs w:val="22"/>
          <w:lang w:val="en-GB"/>
        </w:rPr>
        <w:t xml:space="preserve"> </w:t>
      </w:r>
      <w:r w:rsidR="007548C7">
        <w:rPr>
          <w:rFonts w:ascii="Arial" w:hAnsi="Arial" w:cs="Arial"/>
          <w:sz w:val="22"/>
          <w:szCs w:val="22"/>
          <w:lang w:val="en-GB"/>
        </w:rPr>
        <w:t xml:space="preserve"> </w:t>
      </w:r>
      <w:r w:rsidR="005F7805">
        <w:rPr>
          <w:rFonts w:ascii="Arial" w:hAnsi="Arial" w:cs="Arial"/>
          <w:sz w:val="22"/>
          <w:szCs w:val="22"/>
          <w:lang w:val="en-GB"/>
        </w:rPr>
        <w:t>A receiver can also be appointed by the court upon application by an interested party where it is just and convenient to do so.</w:t>
      </w:r>
    </w:p>
    <w:p w14:paraId="7AD99CFC" w14:textId="77777777" w:rsidR="007F5EEA" w:rsidRPr="005F7805" w:rsidRDefault="007F5EEA" w:rsidP="005F7805">
      <w:pPr>
        <w:rPr>
          <w:rFonts w:ascii="Arial" w:hAnsi="Arial" w:cs="Arial"/>
          <w:sz w:val="22"/>
          <w:szCs w:val="22"/>
          <w:lang w:val="en-GB"/>
        </w:rPr>
      </w:pPr>
    </w:p>
    <w:p w14:paraId="664E43DC" w14:textId="4BBD0153" w:rsidR="00544127" w:rsidRPr="005F7805" w:rsidRDefault="00BD1F87" w:rsidP="005F7805">
      <w:pPr>
        <w:rPr>
          <w:rFonts w:ascii="Arial" w:hAnsi="Arial" w:cs="Arial"/>
          <w:sz w:val="22"/>
          <w:szCs w:val="22"/>
          <w:lang w:val="en-GB"/>
        </w:rPr>
      </w:pPr>
      <w:r w:rsidRPr="005F7805">
        <w:rPr>
          <w:rFonts w:ascii="Arial" w:hAnsi="Arial" w:cs="Arial"/>
          <w:sz w:val="22"/>
          <w:szCs w:val="22"/>
          <w:lang w:val="en-GB"/>
        </w:rPr>
        <w:t>A private receiver’s duties are primarily to the secured creditor that appointed it; however, it does have a general duty to act honestly, in good faith and in a commercially reasonable manner. This includes attempting to maximize recoveries and to obtain the best for the debtor’</w:t>
      </w:r>
      <w:r w:rsidR="00A23C97" w:rsidRPr="005F7805">
        <w:rPr>
          <w:rFonts w:ascii="Arial" w:hAnsi="Arial" w:cs="Arial"/>
          <w:sz w:val="22"/>
          <w:szCs w:val="22"/>
          <w:lang w:val="en-GB"/>
        </w:rPr>
        <w:t>s assets in the circumstances.</w:t>
      </w:r>
      <w:r w:rsidR="00150C3D">
        <w:rPr>
          <w:rFonts w:ascii="Arial" w:hAnsi="Arial" w:cs="Arial"/>
          <w:sz w:val="22"/>
          <w:szCs w:val="22"/>
          <w:lang w:val="en-GB"/>
        </w:rPr>
        <w:t xml:space="preserve">  A court-appointed receiver, on the other hand, has duties to all creditors of the debtor.</w:t>
      </w:r>
      <w:r w:rsidR="00AA19C4">
        <w:rPr>
          <w:rFonts w:ascii="Arial" w:hAnsi="Arial" w:cs="Arial"/>
          <w:sz w:val="22"/>
          <w:szCs w:val="22"/>
          <w:lang w:val="en-GB"/>
        </w:rPr>
        <w:t xml:space="preserve">  Further, a court-appointed receiver takes directions and instructions from the court, not from the creditor who first sought its appointment.</w:t>
      </w:r>
    </w:p>
    <w:p w14:paraId="3E8F584B" w14:textId="43BE676C" w:rsidR="004C5482" w:rsidRPr="005F7805" w:rsidRDefault="004C5482" w:rsidP="005F7805">
      <w:pPr>
        <w:rPr>
          <w:rFonts w:ascii="Arial" w:hAnsi="Arial" w:cs="Arial"/>
          <w:sz w:val="22"/>
          <w:szCs w:val="22"/>
          <w:lang w:val="en-GB"/>
        </w:rPr>
      </w:pPr>
    </w:p>
    <w:p w14:paraId="7A927844" w14:textId="0A58EFA2" w:rsidR="004C5482" w:rsidRPr="005F7805" w:rsidRDefault="004C5482" w:rsidP="005F7805">
      <w:pPr>
        <w:rPr>
          <w:rFonts w:ascii="Arial" w:hAnsi="Arial" w:cs="Arial"/>
          <w:sz w:val="22"/>
          <w:szCs w:val="22"/>
          <w:lang w:val="en-GB"/>
        </w:rPr>
      </w:pPr>
      <w:r w:rsidRPr="005F7805">
        <w:rPr>
          <w:rFonts w:ascii="Arial" w:hAnsi="Arial" w:cs="Arial"/>
          <w:sz w:val="22"/>
          <w:szCs w:val="22"/>
          <w:lang w:val="en-GB"/>
        </w:rPr>
        <w:t>Private receivers are most often used in instances where there is a small business, or discrete pool of assets, and there will not be competing creditor claims or disputes with the debtor.</w:t>
      </w:r>
      <w:r w:rsidR="005F7805">
        <w:rPr>
          <w:rFonts w:ascii="Arial" w:hAnsi="Arial" w:cs="Arial"/>
          <w:sz w:val="22"/>
          <w:szCs w:val="22"/>
          <w:lang w:val="en-GB"/>
        </w:rPr>
        <w:t xml:space="preserve"> </w:t>
      </w:r>
      <w:r w:rsidR="007548C7">
        <w:rPr>
          <w:rFonts w:ascii="Arial" w:hAnsi="Arial" w:cs="Arial"/>
          <w:sz w:val="22"/>
          <w:szCs w:val="22"/>
          <w:lang w:val="en-GB"/>
        </w:rPr>
        <w:t xml:space="preserve"> </w:t>
      </w:r>
      <w:r w:rsidR="005F7805">
        <w:rPr>
          <w:rFonts w:ascii="Arial" w:hAnsi="Arial" w:cs="Arial"/>
          <w:sz w:val="22"/>
          <w:szCs w:val="22"/>
          <w:lang w:val="en-GB"/>
        </w:rPr>
        <w:t>A court appointment of a receiver, however, usually takes place in more complex cases, especially when there are competing claims between creditors, or when there are disputes between the creditor and the debtor, or in cases where it appears likely that the assistance of the court will be required on an ongoing basis.</w:t>
      </w:r>
    </w:p>
    <w:p w14:paraId="638E4262" w14:textId="77777777" w:rsidR="00D17FDC" w:rsidRPr="005F7805" w:rsidRDefault="009160FF" w:rsidP="005F7805">
      <w:pPr>
        <w:rPr>
          <w:rFonts w:ascii="Arial" w:hAnsi="Arial" w:cs="Arial"/>
          <w:sz w:val="22"/>
          <w:szCs w:val="22"/>
          <w:lang w:val="en-GB"/>
        </w:rPr>
      </w:pPr>
    </w:p>
    <w:p w14:paraId="6395A648" w14:textId="77777777" w:rsidR="00AE184B" w:rsidRPr="005F7805" w:rsidRDefault="009160FF" w:rsidP="005F7805">
      <w:pPr>
        <w:rPr>
          <w:rFonts w:ascii="Arial" w:hAnsi="Arial" w:cs="Arial"/>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lastRenderedPageBreak/>
        <w:t>Question 3.2 [maximum 7 marks]</w:t>
      </w:r>
    </w:p>
    <w:p w14:paraId="7C7884C0" w14:textId="77777777" w:rsidR="00087EEF" w:rsidRDefault="009160FF" w:rsidP="002A37BB">
      <w:pPr>
        <w:jc w:val="both"/>
        <w:rPr>
          <w:rFonts w:ascii="Arial" w:hAnsi="Arial" w:cs="Arial"/>
          <w:sz w:val="22"/>
          <w:szCs w:val="22"/>
          <w:shd w:val="clear" w:color="auto" w:fill="FFFFFF"/>
          <w:lang w:val="en-GB"/>
        </w:rPr>
      </w:pPr>
    </w:p>
    <w:p w14:paraId="3689C33F" w14:textId="59436862" w:rsidR="00EE28C9"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w:t>
      </w:r>
      <w:r w:rsidR="001E45D9">
        <w:rPr>
          <w:rFonts w:ascii="Arial" w:hAnsi="Arial" w:cs="Arial"/>
          <w:sz w:val="22"/>
          <w:szCs w:val="22"/>
          <w:shd w:val="clear" w:color="auto" w:fill="FFFFFF"/>
          <w:lang w:val="en-GB"/>
        </w:rPr>
        <w:t xml:space="preserve">stem in Canada is described as following a “single proceeding” model. </w:t>
      </w:r>
    </w:p>
    <w:p w14:paraId="0A085A96" w14:textId="1FA3EDD1" w:rsidR="00545544" w:rsidRDefault="00545544" w:rsidP="00EE28C9">
      <w:pPr>
        <w:jc w:val="both"/>
        <w:rPr>
          <w:rFonts w:ascii="Arial" w:hAnsi="Arial" w:cs="Arial"/>
          <w:sz w:val="22"/>
          <w:szCs w:val="22"/>
          <w:shd w:val="clear" w:color="auto" w:fill="FFFFFF"/>
          <w:lang w:val="en-GB"/>
        </w:rPr>
      </w:pPr>
    </w:p>
    <w:p w14:paraId="0647D9A2" w14:textId="33F68BBB" w:rsidR="00264F02" w:rsidRDefault="00264F02" w:rsidP="00EE28C9">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Canada’s insolvency regime aims to strike a balance between reorganization and liquidation.  The main underlying policies that the Canadian insolvency system focuses on are the following:</w:t>
      </w:r>
    </w:p>
    <w:p w14:paraId="145B5DE0" w14:textId="77777777" w:rsidR="00264F02" w:rsidRDefault="00264F02" w:rsidP="00EE28C9">
      <w:pPr>
        <w:jc w:val="both"/>
        <w:rPr>
          <w:rFonts w:ascii="Arial" w:hAnsi="Arial" w:cs="Arial"/>
          <w:sz w:val="22"/>
          <w:szCs w:val="22"/>
          <w:shd w:val="clear" w:color="auto" w:fill="FFFFFF"/>
          <w:lang w:val="en-GB"/>
        </w:rPr>
      </w:pPr>
    </w:p>
    <w:p w14:paraId="0E944CE0" w14:textId="0F02E8C9" w:rsidR="00264F02" w:rsidRDefault="00264F02" w:rsidP="00CC5334">
      <w:pPr>
        <w:pStyle w:val="ListParagraph"/>
        <w:numPr>
          <w:ilvl w:val="0"/>
          <w:numId w:val="30"/>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Certainty;</w:t>
      </w:r>
    </w:p>
    <w:p w14:paraId="35AD84DA" w14:textId="081C681E" w:rsidR="00264F02" w:rsidRDefault="00264F02" w:rsidP="00264F02">
      <w:pPr>
        <w:pStyle w:val="ListParagraph"/>
        <w:numPr>
          <w:ilvl w:val="0"/>
          <w:numId w:val="30"/>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w:t>
      </w:r>
      <w:r w:rsidRPr="00264F02">
        <w:rPr>
          <w:rFonts w:ascii="Arial" w:hAnsi="Arial" w:cs="Arial"/>
          <w:sz w:val="22"/>
          <w:szCs w:val="22"/>
          <w:shd w:val="clear" w:color="auto" w:fill="FFFFFF"/>
          <w:lang w:val="en-GB"/>
        </w:rPr>
        <w:t>ransparency</w:t>
      </w:r>
      <w:r>
        <w:rPr>
          <w:rFonts w:ascii="Arial" w:hAnsi="Arial" w:cs="Arial"/>
          <w:sz w:val="22"/>
          <w:szCs w:val="22"/>
          <w:shd w:val="clear" w:color="auto" w:fill="FFFFFF"/>
          <w:lang w:val="en-GB"/>
        </w:rPr>
        <w:t>;</w:t>
      </w:r>
    </w:p>
    <w:p w14:paraId="795627D2" w14:textId="77D6BA8C" w:rsidR="00264F02" w:rsidRDefault="00264F02" w:rsidP="00264F02">
      <w:pPr>
        <w:pStyle w:val="ListParagraph"/>
        <w:numPr>
          <w:ilvl w:val="0"/>
          <w:numId w:val="30"/>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A</w:t>
      </w:r>
      <w:r w:rsidRPr="00264F02">
        <w:rPr>
          <w:rFonts w:ascii="Arial" w:hAnsi="Arial" w:cs="Arial"/>
          <w:sz w:val="22"/>
          <w:szCs w:val="22"/>
          <w:shd w:val="clear" w:color="auto" w:fill="FFFFFF"/>
          <w:lang w:val="en-GB"/>
        </w:rPr>
        <w:t>sset preservation</w:t>
      </w:r>
      <w:r>
        <w:rPr>
          <w:rFonts w:ascii="Arial" w:hAnsi="Arial" w:cs="Arial"/>
          <w:sz w:val="22"/>
          <w:szCs w:val="22"/>
          <w:shd w:val="clear" w:color="auto" w:fill="FFFFFF"/>
          <w:lang w:val="en-GB"/>
        </w:rPr>
        <w:t>;</w:t>
      </w:r>
    </w:p>
    <w:p w14:paraId="555DE172" w14:textId="78D37EE2" w:rsidR="00264F02" w:rsidRDefault="00264F02" w:rsidP="00264F02">
      <w:pPr>
        <w:pStyle w:val="ListParagraph"/>
        <w:numPr>
          <w:ilvl w:val="0"/>
          <w:numId w:val="30"/>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Value maximisation; and</w:t>
      </w:r>
    </w:p>
    <w:p w14:paraId="58D10BBB" w14:textId="52E7432C" w:rsidR="00264F02" w:rsidRPr="00264F02" w:rsidRDefault="00264F02" w:rsidP="00264F02">
      <w:pPr>
        <w:pStyle w:val="ListParagraph"/>
        <w:numPr>
          <w:ilvl w:val="0"/>
          <w:numId w:val="30"/>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R</w:t>
      </w:r>
      <w:r w:rsidRPr="00264F02">
        <w:rPr>
          <w:rFonts w:ascii="Arial" w:hAnsi="Arial" w:cs="Arial"/>
          <w:sz w:val="22"/>
          <w:szCs w:val="22"/>
          <w:shd w:val="clear" w:color="auto" w:fill="FFFFFF"/>
          <w:lang w:val="en-GB"/>
        </w:rPr>
        <w:t>ehabilitation.</w:t>
      </w:r>
    </w:p>
    <w:p w14:paraId="1615548F" w14:textId="0D6DB21B" w:rsidR="00264F02" w:rsidRDefault="00264F02" w:rsidP="00EE28C9">
      <w:pPr>
        <w:jc w:val="both"/>
        <w:rPr>
          <w:rFonts w:ascii="Arial" w:hAnsi="Arial" w:cs="Arial"/>
          <w:sz w:val="22"/>
          <w:szCs w:val="22"/>
          <w:shd w:val="clear" w:color="auto" w:fill="FFFFFF"/>
          <w:lang w:val="en-GB"/>
        </w:rPr>
      </w:pPr>
    </w:p>
    <w:p w14:paraId="44566CF5" w14:textId="5B8CA058" w:rsidR="00CC5334" w:rsidRDefault="00CC5334" w:rsidP="00EE28C9">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There are various provisions implemented in the Canadian insolvency legislation that </w:t>
      </w:r>
      <w:r w:rsidR="00576A98">
        <w:rPr>
          <w:rFonts w:ascii="Arial" w:hAnsi="Arial" w:cs="Arial"/>
          <w:sz w:val="22"/>
          <w:szCs w:val="22"/>
          <w:shd w:val="clear" w:color="auto" w:fill="FFFFFF"/>
          <w:lang w:val="en-GB"/>
        </w:rPr>
        <w:t>make these policies achievable.</w:t>
      </w:r>
    </w:p>
    <w:p w14:paraId="1702F2AD" w14:textId="23E1F703" w:rsidR="00CC5334" w:rsidRDefault="00CC5334" w:rsidP="00EE28C9">
      <w:pPr>
        <w:jc w:val="both"/>
        <w:rPr>
          <w:rFonts w:ascii="Arial" w:hAnsi="Arial" w:cs="Arial"/>
          <w:sz w:val="22"/>
          <w:szCs w:val="22"/>
          <w:shd w:val="clear" w:color="auto" w:fill="FFFFFF"/>
          <w:lang w:val="en-GB"/>
        </w:rPr>
      </w:pPr>
    </w:p>
    <w:p w14:paraId="2ECDE696" w14:textId="0EA8114F" w:rsidR="00576A98" w:rsidRDefault="007548C7" w:rsidP="00EE28C9">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The Canadian insolvency system</w:t>
      </w:r>
      <w:r w:rsidR="00576A98">
        <w:rPr>
          <w:rFonts w:ascii="Arial" w:hAnsi="Arial" w:cs="Arial"/>
          <w:sz w:val="22"/>
          <w:szCs w:val="22"/>
          <w:shd w:val="clear" w:color="auto" w:fill="FFFFFF"/>
          <w:lang w:val="en-GB"/>
        </w:rPr>
        <w:t xml:space="preserve"> is perceived to favour debtor rehabilitation, but this is for the headline purposes of improving the chances of asset preservation and maximising recoveries for creditors, as well as some wider social economic benefits.</w:t>
      </w:r>
    </w:p>
    <w:p w14:paraId="75C7E69E" w14:textId="6F791130" w:rsidR="00F219B2" w:rsidRDefault="00F219B2" w:rsidP="00EE28C9">
      <w:pPr>
        <w:jc w:val="both"/>
        <w:rPr>
          <w:rFonts w:ascii="Arial" w:hAnsi="Arial" w:cs="Arial"/>
          <w:sz w:val="22"/>
          <w:szCs w:val="22"/>
          <w:shd w:val="clear" w:color="auto" w:fill="FFFFFF"/>
          <w:lang w:val="en-GB"/>
        </w:rPr>
      </w:pPr>
    </w:p>
    <w:p w14:paraId="12954039" w14:textId="0B73A414" w:rsidR="00F219B2" w:rsidRDefault="00F219B2" w:rsidP="00EE28C9">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Although debtor rehabilitation is favoured, the insolvency framework in Canada provides for the interests of creditors to be protected.  Where secured creditors will already have a degree of protection through their own security, which they can enforce for recovery of their debt, unsecured creditors generally direct the administration of a bankruptcy estate.  Al</w:t>
      </w:r>
      <w:r w:rsidR="007548C7">
        <w:rPr>
          <w:rFonts w:ascii="Arial" w:hAnsi="Arial" w:cs="Arial"/>
          <w:sz w:val="22"/>
          <w:szCs w:val="22"/>
          <w:shd w:val="clear" w:color="auto" w:fill="FFFFFF"/>
          <w:lang w:val="en-GB"/>
        </w:rPr>
        <w:t>though a trustee is appointed in</w:t>
      </w:r>
      <w:r>
        <w:rPr>
          <w:rFonts w:ascii="Arial" w:hAnsi="Arial" w:cs="Arial"/>
          <w:sz w:val="22"/>
          <w:szCs w:val="22"/>
          <w:shd w:val="clear" w:color="auto" w:fill="FFFFFF"/>
          <w:lang w:val="en-GB"/>
        </w:rPr>
        <w:t xml:space="preserve"> such proceedings, </w:t>
      </w:r>
      <w:r w:rsidR="00EB5957">
        <w:rPr>
          <w:rFonts w:ascii="Arial" w:hAnsi="Arial" w:cs="Arial"/>
          <w:sz w:val="22"/>
          <w:szCs w:val="22"/>
          <w:shd w:val="clear" w:color="auto" w:fill="FFFFFF"/>
          <w:lang w:val="en-GB"/>
        </w:rPr>
        <w:t xml:space="preserve">creditors are afforded power through voting processes for affecting the decision of proposals and resolutions, which must be approved by both the requisite threshold of creditors, as well as the court.  For this reason, when running a voting process in such instances, such as for the approval of a </w:t>
      </w:r>
      <w:r w:rsidR="00EB5957" w:rsidRPr="00AE3BCB">
        <w:rPr>
          <w:rFonts w:ascii="Arial" w:hAnsi="Arial" w:cs="Arial"/>
          <w:sz w:val="22"/>
          <w:szCs w:val="22"/>
          <w:lang w:val="en-GB"/>
        </w:rPr>
        <w:t>Bankruptcy and Insolvency Act (BIA)</w:t>
      </w:r>
      <w:r w:rsidR="00EB5957">
        <w:rPr>
          <w:rFonts w:ascii="Arial" w:hAnsi="Arial" w:cs="Arial"/>
          <w:sz w:val="22"/>
          <w:szCs w:val="22"/>
          <w:lang w:val="en-GB"/>
        </w:rPr>
        <w:t xml:space="preserve"> </w:t>
      </w:r>
      <w:r w:rsidR="00EB5957">
        <w:rPr>
          <w:rFonts w:ascii="Arial" w:hAnsi="Arial" w:cs="Arial"/>
          <w:sz w:val="22"/>
          <w:szCs w:val="22"/>
          <w:shd w:val="clear" w:color="auto" w:fill="FFFFFF"/>
          <w:lang w:val="en-GB"/>
        </w:rPr>
        <w:t>proposal, sufficient information must reported to the creditors to provide a greater degree of transparency on the matters at hand and the proposed plan moving forward to achieve a rehabilitation for the bankrupt debtor.</w:t>
      </w:r>
      <w:r w:rsidR="001E5D9B">
        <w:rPr>
          <w:rFonts w:ascii="Arial" w:hAnsi="Arial" w:cs="Arial"/>
          <w:sz w:val="22"/>
          <w:szCs w:val="22"/>
          <w:shd w:val="clear" w:color="auto" w:fill="FFFFFF"/>
          <w:lang w:val="en-GB"/>
        </w:rPr>
        <w:t xml:space="preserve">  In addition, the involvement and oversight of the court throughout such processes should provide unsecured creditors, and other stakeholders, with certainty that their interests are being considered and protected.</w:t>
      </w:r>
    </w:p>
    <w:p w14:paraId="152F76E9" w14:textId="77777777" w:rsidR="00576A98" w:rsidRDefault="00576A98" w:rsidP="00EE28C9">
      <w:pPr>
        <w:jc w:val="both"/>
        <w:rPr>
          <w:rFonts w:ascii="Arial" w:hAnsi="Arial" w:cs="Arial"/>
          <w:sz w:val="22"/>
          <w:szCs w:val="22"/>
          <w:shd w:val="clear" w:color="auto" w:fill="FFFFFF"/>
          <w:lang w:val="en-GB"/>
        </w:rPr>
      </w:pPr>
    </w:p>
    <w:p w14:paraId="26A0E37F" w14:textId="2045241E" w:rsidR="00CC5334" w:rsidRDefault="00EB5957" w:rsidP="00EE28C9">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Whilst elements of Canada’s insolvency proceedings are largely similar to proceedings available in some foreign jurisdictions, it should be </w:t>
      </w:r>
      <w:r w:rsidR="00CC5334">
        <w:rPr>
          <w:rFonts w:ascii="Arial" w:hAnsi="Arial" w:cs="Arial"/>
          <w:sz w:val="22"/>
          <w:szCs w:val="22"/>
          <w:shd w:val="clear" w:color="auto" w:fill="FFFFFF"/>
          <w:lang w:val="en-GB"/>
        </w:rPr>
        <w:t xml:space="preserve">noted that a number of jurisdictions, such as the UK, </w:t>
      </w:r>
      <w:r>
        <w:rPr>
          <w:rFonts w:ascii="Arial" w:hAnsi="Arial" w:cs="Arial"/>
          <w:sz w:val="22"/>
          <w:szCs w:val="22"/>
          <w:shd w:val="clear" w:color="auto" w:fill="FFFFFF"/>
          <w:lang w:val="en-GB"/>
        </w:rPr>
        <w:t xml:space="preserve">have </w:t>
      </w:r>
      <w:r w:rsidR="00CC5334">
        <w:rPr>
          <w:rFonts w:ascii="Arial" w:hAnsi="Arial" w:cs="Arial"/>
          <w:sz w:val="22"/>
          <w:szCs w:val="22"/>
          <w:shd w:val="clear" w:color="auto" w:fill="FFFFFF"/>
          <w:lang w:val="en-GB"/>
        </w:rPr>
        <w:t xml:space="preserve">bankruptcy proceedings </w:t>
      </w:r>
      <w:r>
        <w:rPr>
          <w:rFonts w:ascii="Arial" w:hAnsi="Arial" w:cs="Arial"/>
          <w:sz w:val="22"/>
          <w:szCs w:val="22"/>
          <w:shd w:val="clear" w:color="auto" w:fill="FFFFFF"/>
          <w:lang w:val="en-GB"/>
        </w:rPr>
        <w:t xml:space="preserve">that </w:t>
      </w:r>
      <w:r w:rsidR="00CC5334">
        <w:rPr>
          <w:rFonts w:ascii="Arial" w:hAnsi="Arial" w:cs="Arial"/>
          <w:sz w:val="22"/>
          <w:szCs w:val="22"/>
          <w:shd w:val="clear" w:color="auto" w:fill="FFFFFF"/>
          <w:lang w:val="en-GB"/>
        </w:rPr>
        <w:t xml:space="preserve">apply only to individuals and liquidation proceedings </w:t>
      </w:r>
      <w:r>
        <w:rPr>
          <w:rFonts w:ascii="Arial" w:hAnsi="Arial" w:cs="Arial"/>
          <w:sz w:val="22"/>
          <w:szCs w:val="22"/>
          <w:shd w:val="clear" w:color="auto" w:fill="FFFFFF"/>
          <w:lang w:val="en-GB"/>
        </w:rPr>
        <w:t xml:space="preserve">that </w:t>
      </w:r>
      <w:r w:rsidR="00CC5334">
        <w:rPr>
          <w:rFonts w:ascii="Arial" w:hAnsi="Arial" w:cs="Arial"/>
          <w:sz w:val="22"/>
          <w:szCs w:val="22"/>
          <w:shd w:val="clear" w:color="auto" w:fill="FFFFFF"/>
          <w:lang w:val="en-GB"/>
        </w:rPr>
        <w:t xml:space="preserve">apply only to corporations; however, in Canada, bankruptcy proceedings apply to both individuals and corporate entities and the </w:t>
      </w:r>
      <w:r w:rsidR="00CC5334" w:rsidRPr="00AE3BCB">
        <w:rPr>
          <w:rFonts w:ascii="Arial" w:hAnsi="Arial" w:cs="Arial"/>
          <w:sz w:val="22"/>
          <w:szCs w:val="22"/>
          <w:lang w:val="en-GB"/>
        </w:rPr>
        <w:t>B</w:t>
      </w:r>
      <w:r>
        <w:rPr>
          <w:rFonts w:ascii="Arial" w:hAnsi="Arial" w:cs="Arial"/>
          <w:sz w:val="22"/>
          <w:szCs w:val="22"/>
          <w:lang w:val="en-GB"/>
        </w:rPr>
        <w:t>IA</w:t>
      </w:r>
      <w:r w:rsidR="00CC5334">
        <w:rPr>
          <w:rFonts w:ascii="Arial" w:hAnsi="Arial" w:cs="Arial"/>
          <w:sz w:val="22"/>
          <w:szCs w:val="22"/>
          <w:lang w:val="en-GB"/>
        </w:rPr>
        <w:t xml:space="preserve"> operates in a similar way for both individuals and corporate entities.</w:t>
      </w:r>
      <w:r w:rsidR="00CC5334">
        <w:rPr>
          <w:rFonts w:ascii="Arial" w:hAnsi="Arial" w:cs="Arial"/>
          <w:sz w:val="22"/>
          <w:szCs w:val="22"/>
          <w:shd w:val="clear" w:color="auto" w:fill="FFFFFF"/>
          <w:lang w:val="en-GB"/>
        </w:rPr>
        <w:t xml:space="preserve">  This gives rise to Canada’s insolvency system having a “single proceeding” model.</w:t>
      </w:r>
    </w:p>
    <w:p w14:paraId="33149B0E" w14:textId="77777777" w:rsidR="00CC5334" w:rsidRDefault="00CC5334" w:rsidP="00EE28C9">
      <w:pPr>
        <w:jc w:val="both"/>
        <w:rPr>
          <w:rFonts w:ascii="Arial" w:hAnsi="Arial" w:cs="Arial"/>
          <w:sz w:val="22"/>
          <w:szCs w:val="22"/>
          <w:shd w:val="clear" w:color="auto" w:fill="FFFFFF"/>
          <w:lang w:val="en-GB"/>
        </w:rPr>
      </w:pPr>
    </w:p>
    <w:p w14:paraId="787EDE51" w14:textId="76018FA5" w:rsidR="00CC5334" w:rsidRDefault="00CC5334" w:rsidP="00EE28C9">
      <w:pPr>
        <w:jc w:val="both"/>
        <w:rPr>
          <w:rFonts w:ascii="Arial" w:hAnsi="Arial" w:cs="Arial"/>
          <w:sz w:val="22"/>
          <w:szCs w:val="22"/>
          <w:lang w:val="en-GB"/>
        </w:rPr>
      </w:pPr>
      <w:r>
        <w:rPr>
          <w:rFonts w:ascii="Arial" w:hAnsi="Arial" w:cs="Arial"/>
          <w:sz w:val="22"/>
          <w:szCs w:val="22"/>
          <w:shd w:val="clear" w:color="auto" w:fill="FFFFFF"/>
          <w:lang w:val="en-GB"/>
        </w:rPr>
        <w:t xml:space="preserve">The </w:t>
      </w:r>
      <w:r w:rsidRPr="00AE3BCB">
        <w:rPr>
          <w:rFonts w:ascii="Arial" w:hAnsi="Arial" w:cs="Arial"/>
          <w:sz w:val="22"/>
          <w:szCs w:val="22"/>
          <w:lang w:val="en-GB"/>
        </w:rPr>
        <w:t>B</w:t>
      </w:r>
      <w:r>
        <w:rPr>
          <w:rFonts w:ascii="Arial" w:hAnsi="Arial" w:cs="Arial"/>
          <w:sz w:val="22"/>
          <w:szCs w:val="22"/>
          <w:lang w:val="en-GB"/>
        </w:rPr>
        <w:t xml:space="preserve">IA sets out provisions for the orderly liquidation and distribution of a bankrupt debtor’s estate, which provides, </w:t>
      </w:r>
      <w:r w:rsidRPr="00CC5334">
        <w:rPr>
          <w:rFonts w:ascii="Arial" w:hAnsi="Arial" w:cs="Arial"/>
          <w:i/>
          <w:sz w:val="22"/>
          <w:szCs w:val="22"/>
          <w:lang w:val="en-GB"/>
        </w:rPr>
        <w:t>inter alia</w:t>
      </w:r>
      <w:r>
        <w:rPr>
          <w:rFonts w:ascii="Arial" w:hAnsi="Arial" w:cs="Arial"/>
          <w:sz w:val="22"/>
          <w:szCs w:val="22"/>
          <w:lang w:val="en-GB"/>
        </w:rPr>
        <w:t xml:space="preserve">, a method of achieving an organised and effective financial rehabilitation for the bankrupt </w:t>
      </w:r>
      <w:r w:rsidR="007548C7">
        <w:rPr>
          <w:rFonts w:ascii="Arial" w:hAnsi="Arial" w:cs="Arial"/>
          <w:sz w:val="22"/>
          <w:szCs w:val="22"/>
          <w:lang w:val="en-GB"/>
        </w:rPr>
        <w:t xml:space="preserve">debtor </w:t>
      </w:r>
      <w:r>
        <w:rPr>
          <w:rFonts w:ascii="Arial" w:hAnsi="Arial" w:cs="Arial"/>
          <w:sz w:val="22"/>
          <w:szCs w:val="22"/>
          <w:lang w:val="en-GB"/>
        </w:rPr>
        <w:t xml:space="preserve">and, thus, meets the fifth policy </w:t>
      </w:r>
      <w:r w:rsidR="006A55B0">
        <w:rPr>
          <w:rFonts w:ascii="Arial" w:hAnsi="Arial" w:cs="Arial"/>
          <w:sz w:val="22"/>
          <w:szCs w:val="22"/>
          <w:lang w:val="en-GB"/>
        </w:rPr>
        <w:t xml:space="preserve">of rehabilitation </w:t>
      </w:r>
      <w:r>
        <w:rPr>
          <w:rFonts w:ascii="Arial" w:hAnsi="Arial" w:cs="Arial"/>
          <w:sz w:val="22"/>
          <w:szCs w:val="22"/>
          <w:lang w:val="en-GB"/>
        </w:rPr>
        <w:t>listed above.</w:t>
      </w:r>
    </w:p>
    <w:p w14:paraId="3B7DC066" w14:textId="408A7B18" w:rsidR="000434FB" w:rsidRDefault="009160FF" w:rsidP="002A37BB">
      <w:pPr>
        <w:jc w:val="both"/>
        <w:rPr>
          <w:rFonts w:ascii="Arial" w:hAnsi="Arial" w:cs="Arial"/>
          <w:color w:val="7B7B7B"/>
          <w:sz w:val="22"/>
          <w:szCs w:val="22"/>
          <w:lang w:val="en-GB"/>
        </w:rPr>
      </w:pPr>
    </w:p>
    <w:p w14:paraId="1BA12E26" w14:textId="44E46094" w:rsidR="006A5B47" w:rsidRDefault="006A5B47" w:rsidP="002A37BB">
      <w:pPr>
        <w:jc w:val="both"/>
        <w:rPr>
          <w:rFonts w:ascii="Arial" w:hAnsi="Arial" w:cs="Arial"/>
          <w:color w:val="7B7B7B"/>
          <w:sz w:val="22"/>
          <w:szCs w:val="22"/>
          <w:lang w:val="en-GB"/>
        </w:rPr>
      </w:pPr>
    </w:p>
    <w:p w14:paraId="0859E7E8" w14:textId="77777777" w:rsidR="006A5B47" w:rsidRDefault="006A5B47" w:rsidP="002A37BB">
      <w:pPr>
        <w:jc w:val="both"/>
        <w:rPr>
          <w:rFonts w:ascii="Arial" w:hAnsi="Arial" w:cs="Arial"/>
          <w:color w:val="7B7B7B"/>
          <w:sz w:val="22"/>
          <w:szCs w:val="22"/>
          <w:lang w:val="en-GB"/>
        </w:rPr>
      </w:pPr>
    </w:p>
    <w:p w14:paraId="624AECDB" w14:textId="77777777" w:rsidR="00EB17D0" w:rsidRPr="00D80DC2" w:rsidRDefault="009160FF"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lastRenderedPageBreak/>
        <w:t>QUESTION 4 (fact-based application-type question) [15 marks in total]</w:t>
      </w:r>
    </w:p>
    <w:p w14:paraId="5893C722" w14:textId="77777777" w:rsidR="009B0723" w:rsidRPr="00D80DC2" w:rsidRDefault="009160FF"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9160FF"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1"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9160FF"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9160FF"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9160FF" w:rsidP="000400E0">
      <w:pPr>
        <w:jc w:val="both"/>
        <w:rPr>
          <w:rFonts w:ascii="Arial" w:hAnsi="Arial" w:cs="Arial"/>
          <w:sz w:val="22"/>
          <w:szCs w:val="22"/>
          <w:lang w:val="en-GB"/>
        </w:rPr>
      </w:pPr>
    </w:p>
    <w:p w14:paraId="0952E872" w14:textId="4D5398AF"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9160FF" w:rsidP="000400E0">
      <w:pPr>
        <w:jc w:val="both"/>
        <w:rPr>
          <w:rFonts w:ascii="Arial" w:hAnsi="Arial" w:cs="Arial"/>
          <w:sz w:val="22"/>
          <w:szCs w:val="22"/>
          <w:lang w:val="en-GB"/>
        </w:rPr>
      </w:pPr>
    </w:p>
    <w:p w14:paraId="031329D8" w14:textId="408F11C1" w:rsidR="00AE184B" w:rsidRDefault="00A36225" w:rsidP="000400E0">
      <w:pPr>
        <w:jc w:val="both"/>
        <w:rPr>
          <w:rFonts w:ascii="Arial" w:hAnsi="Arial" w:cs="Arial"/>
          <w:sz w:val="22"/>
          <w:szCs w:val="22"/>
          <w:lang w:val="en-GB"/>
        </w:rPr>
      </w:pPr>
      <w:r w:rsidRPr="00A36225">
        <w:rPr>
          <w:rFonts w:ascii="Arial" w:hAnsi="Arial" w:cs="Arial"/>
          <w:sz w:val="22"/>
          <w:szCs w:val="22"/>
          <w:lang w:val="en-GB"/>
        </w:rPr>
        <w:t>The foreign agent</w:t>
      </w:r>
      <w:r>
        <w:rPr>
          <w:rFonts w:ascii="Arial" w:hAnsi="Arial" w:cs="Arial"/>
          <w:sz w:val="22"/>
          <w:szCs w:val="22"/>
          <w:lang w:val="en-GB"/>
        </w:rPr>
        <w:t xml:space="preserve"> will need to prove three (3) main requirements as part of the recognition application, proving that:</w:t>
      </w:r>
    </w:p>
    <w:p w14:paraId="664CAF7B" w14:textId="3696C1C4" w:rsidR="00A36225" w:rsidRDefault="00A36225" w:rsidP="000400E0">
      <w:pPr>
        <w:jc w:val="both"/>
        <w:rPr>
          <w:rFonts w:ascii="Arial" w:hAnsi="Arial" w:cs="Arial"/>
          <w:sz w:val="22"/>
          <w:szCs w:val="22"/>
          <w:lang w:val="en-GB"/>
        </w:rPr>
      </w:pPr>
    </w:p>
    <w:p w14:paraId="50944781" w14:textId="4865DED9" w:rsidR="00A36225" w:rsidRDefault="00A36225" w:rsidP="00A36225">
      <w:pPr>
        <w:pStyle w:val="ListParagraph"/>
        <w:numPr>
          <w:ilvl w:val="0"/>
          <w:numId w:val="29"/>
        </w:numPr>
        <w:jc w:val="both"/>
        <w:rPr>
          <w:rFonts w:ascii="Arial" w:hAnsi="Arial" w:cs="Arial"/>
          <w:sz w:val="22"/>
          <w:szCs w:val="22"/>
          <w:lang w:val="en-GB"/>
        </w:rPr>
      </w:pPr>
      <w:r>
        <w:rPr>
          <w:rFonts w:ascii="Arial" w:hAnsi="Arial" w:cs="Arial"/>
          <w:sz w:val="22"/>
          <w:szCs w:val="22"/>
          <w:lang w:val="en-GB"/>
        </w:rPr>
        <w:t>The proceeding is a foreign proceeding in accordance with the statutory definition;</w:t>
      </w:r>
    </w:p>
    <w:p w14:paraId="07231502" w14:textId="303DC149" w:rsidR="00A36225" w:rsidRDefault="00A36225" w:rsidP="00A36225">
      <w:pPr>
        <w:pStyle w:val="ListParagraph"/>
        <w:numPr>
          <w:ilvl w:val="0"/>
          <w:numId w:val="29"/>
        </w:numPr>
        <w:jc w:val="both"/>
        <w:rPr>
          <w:rFonts w:ascii="Arial" w:hAnsi="Arial" w:cs="Arial"/>
          <w:sz w:val="22"/>
          <w:szCs w:val="22"/>
          <w:lang w:val="en-GB"/>
        </w:rPr>
      </w:pPr>
      <w:r>
        <w:rPr>
          <w:rFonts w:ascii="Arial" w:hAnsi="Arial" w:cs="Arial"/>
          <w:sz w:val="22"/>
          <w:szCs w:val="22"/>
          <w:lang w:val="en-GB"/>
        </w:rPr>
        <w:t>The foreign agent, being the applicant in this instance, is the foreign representative in accordance with the statutory definition; and</w:t>
      </w:r>
    </w:p>
    <w:p w14:paraId="4C2CE4E3" w14:textId="7D8A4DD7" w:rsidR="00A36225" w:rsidRPr="00A36225" w:rsidRDefault="00A36225" w:rsidP="00A36225">
      <w:pPr>
        <w:pStyle w:val="ListParagraph"/>
        <w:numPr>
          <w:ilvl w:val="0"/>
          <w:numId w:val="29"/>
        </w:numPr>
        <w:jc w:val="both"/>
        <w:rPr>
          <w:rFonts w:ascii="Arial" w:hAnsi="Arial" w:cs="Arial"/>
          <w:sz w:val="22"/>
          <w:szCs w:val="22"/>
          <w:lang w:val="en-GB"/>
        </w:rPr>
      </w:pPr>
      <w:r>
        <w:rPr>
          <w:rFonts w:ascii="Arial" w:hAnsi="Arial" w:cs="Arial"/>
          <w:sz w:val="22"/>
          <w:szCs w:val="22"/>
          <w:lang w:val="en-GB"/>
        </w:rPr>
        <w:t>Whether the foreign proceeding is a foreign main proceeding or a foreign non-main proceeding, based on the comp</w:t>
      </w:r>
      <w:r w:rsidR="00AE3BCB">
        <w:rPr>
          <w:rFonts w:ascii="Arial" w:hAnsi="Arial" w:cs="Arial"/>
          <w:sz w:val="22"/>
          <w:szCs w:val="22"/>
          <w:lang w:val="en-GB"/>
        </w:rPr>
        <w:t xml:space="preserve">any’s centre of main interest </w:t>
      </w:r>
      <w:r w:rsidR="00AE3BCB" w:rsidRPr="00AE3BCB">
        <w:rPr>
          <w:rFonts w:ascii="Arial" w:hAnsi="Arial" w:cs="Arial"/>
          <w:sz w:val="22"/>
          <w:szCs w:val="22"/>
          <w:lang w:val="en-GB"/>
        </w:rPr>
        <w:t>(</w:t>
      </w:r>
      <w:r w:rsidRPr="00AE3BCB">
        <w:rPr>
          <w:rFonts w:ascii="Arial" w:hAnsi="Arial" w:cs="Arial"/>
          <w:sz w:val="22"/>
          <w:szCs w:val="22"/>
          <w:lang w:val="en-GB"/>
        </w:rPr>
        <w:t>COMI)</w:t>
      </w:r>
      <w:r>
        <w:rPr>
          <w:rFonts w:ascii="Arial" w:hAnsi="Arial" w:cs="Arial"/>
          <w:sz w:val="22"/>
          <w:szCs w:val="22"/>
          <w:lang w:val="en-GB"/>
        </w:rPr>
        <w:t>.</w:t>
      </w:r>
    </w:p>
    <w:p w14:paraId="1138FE97" w14:textId="4224AE63" w:rsidR="009B0723" w:rsidRDefault="009160FF" w:rsidP="00A36225">
      <w:pPr>
        <w:jc w:val="both"/>
        <w:rPr>
          <w:rFonts w:ascii="Arial" w:hAnsi="Arial" w:cs="Arial"/>
          <w:sz w:val="22"/>
          <w:szCs w:val="22"/>
          <w:lang w:val="en-GB"/>
        </w:rPr>
      </w:pPr>
    </w:p>
    <w:p w14:paraId="1442D493" w14:textId="64A384A8" w:rsidR="00002E19" w:rsidRDefault="00002E19" w:rsidP="00A36225">
      <w:pPr>
        <w:jc w:val="both"/>
        <w:rPr>
          <w:rFonts w:ascii="Arial" w:hAnsi="Arial" w:cs="Arial"/>
          <w:sz w:val="22"/>
          <w:szCs w:val="22"/>
          <w:lang w:val="en-GB"/>
        </w:rPr>
      </w:pPr>
      <w:r>
        <w:rPr>
          <w:rFonts w:ascii="Arial" w:hAnsi="Arial" w:cs="Arial"/>
          <w:sz w:val="22"/>
          <w:szCs w:val="22"/>
          <w:lang w:val="en-GB"/>
        </w:rPr>
        <w:t xml:space="preserve">Requirement (i) can be proved as the agent in the foreign jurisdiction (that is a jurisdiction outside of Canada within </w:t>
      </w:r>
      <w:r w:rsidR="003327EC">
        <w:rPr>
          <w:rFonts w:ascii="Arial" w:hAnsi="Arial" w:cs="Arial"/>
          <w:sz w:val="22"/>
          <w:szCs w:val="22"/>
          <w:lang w:val="en-GB"/>
        </w:rPr>
        <w:t xml:space="preserve">the </w:t>
      </w:r>
      <w:r>
        <w:rPr>
          <w:rFonts w:ascii="Arial" w:hAnsi="Arial" w:cs="Arial"/>
          <w:sz w:val="22"/>
          <w:szCs w:val="22"/>
          <w:lang w:val="en-GB"/>
        </w:rPr>
        <w:t xml:space="preserve">meaning of the statutory definition) is acting </w:t>
      </w:r>
      <w:r w:rsidRPr="00D80DC2">
        <w:rPr>
          <w:rFonts w:ascii="Arial" w:hAnsi="Arial" w:cs="Arial"/>
          <w:sz w:val="22"/>
          <w:szCs w:val="22"/>
          <w:lang w:val="en-GB"/>
        </w:rPr>
        <w:t>under the law of the foreign jurisdiction and is empowered by the legislation and courts of that foreign jurisdiction to deal with the assets of insolvent companies.</w:t>
      </w:r>
    </w:p>
    <w:p w14:paraId="20A43F1E" w14:textId="29F41318" w:rsidR="00002E19" w:rsidRDefault="00002E19" w:rsidP="00A36225">
      <w:pPr>
        <w:jc w:val="both"/>
        <w:rPr>
          <w:rFonts w:ascii="Arial" w:hAnsi="Arial" w:cs="Arial"/>
          <w:sz w:val="22"/>
          <w:szCs w:val="22"/>
          <w:lang w:val="en-GB"/>
        </w:rPr>
      </w:pPr>
    </w:p>
    <w:p w14:paraId="797DDA81" w14:textId="47D833F4" w:rsidR="00002E19" w:rsidRDefault="00002E19" w:rsidP="00A36225">
      <w:pPr>
        <w:jc w:val="both"/>
        <w:rPr>
          <w:rFonts w:ascii="Arial" w:hAnsi="Arial" w:cs="Arial"/>
          <w:sz w:val="22"/>
          <w:szCs w:val="22"/>
          <w:lang w:val="en-GB"/>
        </w:rPr>
      </w:pPr>
      <w:r>
        <w:rPr>
          <w:rFonts w:ascii="Arial" w:hAnsi="Arial" w:cs="Arial"/>
          <w:sz w:val="22"/>
          <w:szCs w:val="22"/>
          <w:lang w:val="en-GB"/>
        </w:rPr>
        <w:t>Requirement (ii) can be proved as the foreign agent is authorized in the foreign proceeding to act as a representative in respect of the foreign proceeding, as set out in the statutory definition.</w:t>
      </w:r>
    </w:p>
    <w:p w14:paraId="11384613" w14:textId="79B20722" w:rsidR="00002E19" w:rsidRDefault="00002E19" w:rsidP="00A36225">
      <w:pPr>
        <w:jc w:val="both"/>
        <w:rPr>
          <w:rFonts w:ascii="Arial" w:hAnsi="Arial" w:cs="Arial"/>
          <w:sz w:val="22"/>
          <w:szCs w:val="22"/>
          <w:lang w:val="en-GB"/>
        </w:rPr>
      </w:pPr>
    </w:p>
    <w:p w14:paraId="3DC8A248" w14:textId="01CC0017" w:rsidR="00002E19" w:rsidRDefault="00002E19" w:rsidP="00A36225">
      <w:pPr>
        <w:jc w:val="both"/>
        <w:rPr>
          <w:rFonts w:ascii="Arial" w:hAnsi="Arial" w:cs="Arial"/>
          <w:sz w:val="22"/>
          <w:szCs w:val="22"/>
          <w:lang w:val="en-GB"/>
        </w:rPr>
      </w:pPr>
      <w:r>
        <w:rPr>
          <w:rFonts w:ascii="Arial" w:hAnsi="Arial" w:cs="Arial"/>
          <w:sz w:val="22"/>
          <w:szCs w:val="22"/>
          <w:lang w:val="en-GB"/>
        </w:rPr>
        <w:t>With regard</w:t>
      </w:r>
      <w:r w:rsidR="006A5B47">
        <w:rPr>
          <w:rFonts w:ascii="Arial" w:hAnsi="Arial" w:cs="Arial"/>
          <w:sz w:val="22"/>
          <w:szCs w:val="22"/>
          <w:lang w:val="en-GB"/>
        </w:rPr>
        <w:t>s</w:t>
      </w:r>
      <w:r>
        <w:rPr>
          <w:rFonts w:ascii="Arial" w:hAnsi="Arial" w:cs="Arial"/>
          <w:sz w:val="22"/>
          <w:szCs w:val="22"/>
          <w:lang w:val="en-GB"/>
        </w:rPr>
        <w:t xml:space="preserve"> to requirement (iii), this will depend on where the debtor’s COMI is.  </w:t>
      </w:r>
      <w:r w:rsidR="00AE3BCB">
        <w:rPr>
          <w:rFonts w:ascii="Arial" w:hAnsi="Arial" w:cs="Arial"/>
          <w:sz w:val="22"/>
          <w:szCs w:val="22"/>
          <w:lang w:val="en-GB"/>
        </w:rPr>
        <w:t xml:space="preserve">It is known that the debtor’s </w:t>
      </w:r>
      <w:r w:rsidRPr="00D80DC2">
        <w:rPr>
          <w:rFonts w:ascii="Arial" w:hAnsi="Arial" w:cs="Arial"/>
          <w:sz w:val="22"/>
          <w:szCs w:val="22"/>
          <w:lang w:val="en-GB"/>
        </w:rPr>
        <w:t>head office is registered in the foreign jurisdiction where senior management of the company have their offices</w:t>
      </w:r>
      <w:r w:rsidR="00AE3BCB">
        <w:rPr>
          <w:rFonts w:ascii="Arial" w:hAnsi="Arial" w:cs="Arial"/>
          <w:sz w:val="22"/>
          <w:szCs w:val="22"/>
          <w:lang w:val="en-GB"/>
        </w:rPr>
        <w:t>.  It can, therefore, be assumed that the COMI is in the foreign jurisdiction and that would make the proceedings to be foreign main proceedings.</w:t>
      </w:r>
    </w:p>
    <w:p w14:paraId="52CA8C98" w14:textId="2207AE14" w:rsidR="00002E19" w:rsidRDefault="00002E19" w:rsidP="00A36225">
      <w:pPr>
        <w:jc w:val="both"/>
        <w:rPr>
          <w:rFonts w:ascii="Arial" w:hAnsi="Arial" w:cs="Arial"/>
          <w:sz w:val="22"/>
          <w:szCs w:val="22"/>
          <w:lang w:val="en-GB"/>
        </w:rPr>
      </w:pPr>
    </w:p>
    <w:p w14:paraId="1BAE0285" w14:textId="05EEB4AD" w:rsidR="00002E19" w:rsidRDefault="00AE3BCB" w:rsidP="00A36225">
      <w:pPr>
        <w:jc w:val="both"/>
        <w:rPr>
          <w:rFonts w:ascii="Arial" w:hAnsi="Arial" w:cs="Arial"/>
          <w:sz w:val="22"/>
          <w:szCs w:val="22"/>
          <w:lang w:val="en-GB"/>
        </w:rPr>
      </w:pPr>
      <w:r>
        <w:rPr>
          <w:rFonts w:ascii="Arial" w:hAnsi="Arial" w:cs="Arial"/>
          <w:sz w:val="22"/>
          <w:szCs w:val="22"/>
          <w:lang w:val="en-GB"/>
        </w:rPr>
        <w:lastRenderedPageBreak/>
        <w:t xml:space="preserve">The foreign representative should then arrange for an application to be made with the court, which includes the documents as set out in section 269 of the </w:t>
      </w:r>
      <w:r w:rsidRPr="00AE3BCB">
        <w:rPr>
          <w:rFonts w:ascii="Arial" w:hAnsi="Arial" w:cs="Arial"/>
          <w:sz w:val="22"/>
          <w:szCs w:val="22"/>
          <w:lang w:val="en-GB"/>
        </w:rPr>
        <w:t>Bankruptcy and Insolvency Act (BIA)</w:t>
      </w:r>
      <w:r>
        <w:rPr>
          <w:rFonts w:ascii="Arial" w:hAnsi="Arial" w:cs="Arial"/>
          <w:sz w:val="22"/>
          <w:szCs w:val="22"/>
          <w:lang w:val="en-GB"/>
        </w:rPr>
        <w:t>.</w:t>
      </w:r>
    </w:p>
    <w:p w14:paraId="319614CF" w14:textId="471CC612" w:rsidR="00647C62" w:rsidRDefault="00647C62" w:rsidP="00A36225">
      <w:pPr>
        <w:jc w:val="both"/>
        <w:rPr>
          <w:rFonts w:ascii="Arial" w:hAnsi="Arial" w:cs="Arial"/>
          <w:sz w:val="22"/>
          <w:szCs w:val="22"/>
          <w:lang w:val="en-GB"/>
        </w:rPr>
      </w:pPr>
    </w:p>
    <w:p w14:paraId="35E78279" w14:textId="5AA2FFE4" w:rsidR="00647C62" w:rsidRDefault="00647C62" w:rsidP="00A36225">
      <w:pPr>
        <w:jc w:val="both"/>
        <w:rPr>
          <w:rFonts w:ascii="Arial" w:hAnsi="Arial" w:cs="Arial"/>
          <w:sz w:val="22"/>
          <w:szCs w:val="22"/>
          <w:lang w:val="en-GB"/>
        </w:rPr>
      </w:pPr>
      <w:r>
        <w:rPr>
          <w:rFonts w:ascii="Arial" w:hAnsi="Arial" w:cs="Arial"/>
          <w:sz w:val="22"/>
          <w:szCs w:val="22"/>
          <w:lang w:val="en-GB"/>
        </w:rPr>
        <w:t xml:space="preserve">So long as the court is satisfied, a recognition order should then be made </w:t>
      </w:r>
      <w:r w:rsidR="00D9107C">
        <w:rPr>
          <w:rFonts w:ascii="Arial" w:hAnsi="Arial" w:cs="Arial"/>
          <w:sz w:val="22"/>
          <w:szCs w:val="22"/>
          <w:lang w:val="en-GB"/>
        </w:rPr>
        <w:t>by</w:t>
      </w:r>
      <w:r>
        <w:rPr>
          <w:rFonts w:ascii="Arial" w:hAnsi="Arial" w:cs="Arial"/>
          <w:sz w:val="22"/>
          <w:szCs w:val="22"/>
          <w:lang w:val="en-GB"/>
        </w:rPr>
        <w:t xml:space="preserve"> the court pursuant to section 270 of the BIA.</w:t>
      </w:r>
    </w:p>
    <w:p w14:paraId="19CC8817" w14:textId="77777777" w:rsidR="00AE3BCB" w:rsidRDefault="00AE3BCB" w:rsidP="00A36225">
      <w:pPr>
        <w:jc w:val="both"/>
        <w:rPr>
          <w:rFonts w:ascii="Arial" w:hAnsi="Arial" w:cs="Arial"/>
          <w:sz w:val="22"/>
          <w:szCs w:val="22"/>
          <w:lang w:val="en-GB"/>
        </w:rPr>
      </w:pPr>
    </w:p>
    <w:p w14:paraId="528BA665" w14:textId="77777777" w:rsidR="00D66613" w:rsidRPr="00A36225" w:rsidRDefault="009160FF" w:rsidP="00A36225">
      <w:pPr>
        <w:jc w:val="both"/>
        <w:rPr>
          <w:rFonts w:ascii="Arial" w:hAnsi="Arial" w:cs="Arial"/>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9160FF"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9160FF" w:rsidP="00087F21">
      <w:pPr>
        <w:autoSpaceDE w:val="0"/>
        <w:autoSpaceDN w:val="0"/>
        <w:adjustRightInd w:val="0"/>
        <w:jc w:val="both"/>
        <w:rPr>
          <w:rFonts w:ascii="Arial" w:hAnsi="Arial" w:cs="Arial"/>
          <w:sz w:val="22"/>
          <w:szCs w:val="22"/>
          <w:lang w:val="en-GB"/>
        </w:rPr>
      </w:pPr>
    </w:p>
    <w:p w14:paraId="43E89BEA" w14:textId="106EDB82" w:rsidR="00AE184B" w:rsidRDefault="0062239B" w:rsidP="00087F21">
      <w:pPr>
        <w:autoSpaceDE w:val="0"/>
        <w:autoSpaceDN w:val="0"/>
        <w:adjustRightInd w:val="0"/>
        <w:jc w:val="both"/>
        <w:rPr>
          <w:rFonts w:ascii="Arial" w:hAnsi="Arial" w:cs="Arial"/>
          <w:sz w:val="22"/>
          <w:szCs w:val="22"/>
          <w:lang w:val="en-GB"/>
        </w:rPr>
      </w:pPr>
      <w:r w:rsidRPr="0062239B">
        <w:rPr>
          <w:rFonts w:ascii="Arial" w:hAnsi="Arial" w:cs="Arial"/>
          <w:sz w:val="22"/>
          <w:szCs w:val="22"/>
          <w:lang w:val="en-GB"/>
        </w:rPr>
        <w:t xml:space="preserve">This depends on whether the foreign recognition obtained is a </w:t>
      </w:r>
      <w:r>
        <w:rPr>
          <w:rFonts w:ascii="Arial" w:hAnsi="Arial" w:cs="Arial"/>
          <w:sz w:val="22"/>
          <w:szCs w:val="22"/>
          <w:lang w:val="en-GB"/>
        </w:rPr>
        <w:t>foreign main proceeding or a foreign non-main proceeding.</w:t>
      </w:r>
    </w:p>
    <w:p w14:paraId="07E7C3ED" w14:textId="3D35D3D6" w:rsidR="0062239B" w:rsidRDefault="0062239B" w:rsidP="00087F21">
      <w:pPr>
        <w:autoSpaceDE w:val="0"/>
        <w:autoSpaceDN w:val="0"/>
        <w:adjustRightInd w:val="0"/>
        <w:jc w:val="both"/>
        <w:rPr>
          <w:rFonts w:ascii="Arial" w:hAnsi="Arial" w:cs="Arial"/>
          <w:sz w:val="22"/>
          <w:szCs w:val="22"/>
          <w:lang w:val="en-GB"/>
        </w:rPr>
      </w:pPr>
    </w:p>
    <w:p w14:paraId="550C7BA7" w14:textId="1B623383" w:rsidR="0062239B" w:rsidRDefault="0062239B"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Where a foreign proceeding is recognised as a foreign main proceeding, an automatic stay of proceedings occurs in Canada.  However, where a foreign proceeding is recognised as a foreign non-main proceeding, a stay on proceedings may be obtained, but it must be requested and justified.</w:t>
      </w:r>
    </w:p>
    <w:p w14:paraId="215EDC4B" w14:textId="74371C6E" w:rsidR="0062239B" w:rsidRDefault="0062239B" w:rsidP="00087F21">
      <w:pPr>
        <w:autoSpaceDE w:val="0"/>
        <w:autoSpaceDN w:val="0"/>
        <w:adjustRightInd w:val="0"/>
        <w:jc w:val="both"/>
        <w:rPr>
          <w:rFonts w:ascii="Arial" w:hAnsi="Arial" w:cs="Arial"/>
          <w:sz w:val="22"/>
          <w:szCs w:val="22"/>
          <w:lang w:val="en-GB"/>
        </w:rPr>
      </w:pPr>
    </w:p>
    <w:p w14:paraId="57876AE8" w14:textId="6DF27CB6" w:rsidR="00D9107C" w:rsidRPr="0062239B" w:rsidRDefault="0062239B"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 this instance, </w:t>
      </w:r>
      <w:r w:rsidR="00D9107C">
        <w:rPr>
          <w:rFonts w:ascii="Arial" w:hAnsi="Arial" w:cs="Arial"/>
          <w:sz w:val="22"/>
          <w:szCs w:val="22"/>
          <w:lang w:val="en-GB"/>
        </w:rPr>
        <w:t xml:space="preserve">on the basis that the debtor’s COMI is assumed to be in the foreign jurisdiction, the foreign proceedings will be recognised as foreign main proceedings.  Therefore, there will be an automatic stay in Canada, which includes a stay on the class action litigation being brought in Canada, as was the case in the matter </w:t>
      </w:r>
      <w:r w:rsidR="00D9107C" w:rsidRPr="00D9107C">
        <w:rPr>
          <w:rFonts w:ascii="Arial" w:hAnsi="Arial" w:cs="Arial"/>
          <w:i/>
          <w:sz w:val="22"/>
          <w:szCs w:val="22"/>
          <w:lang w:val="en-GB"/>
        </w:rPr>
        <w:t>Re MtGox Co</w:t>
      </w:r>
      <w:r w:rsidR="00D9107C">
        <w:rPr>
          <w:rFonts w:ascii="Arial" w:hAnsi="Arial" w:cs="Arial"/>
          <w:sz w:val="22"/>
          <w:szCs w:val="22"/>
          <w:lang w:val="en-GB"/>
        </w:rPr>
        <w:t>.</w:t>
      </w:r>
    </w:p>
    <w:p w14:paraId="4DB23FB1" w14:textId="77777777" w:rsidR="001F631D" w:rsidRDefault="009160FF" w:rsidP="00087F21">
      <w:pPr>
        <w:autoSpaceDE w:val="0"/>
        <w:autoSpaceDN w:val="0"/>
        <w:adjustRightInd w:val="0"/>
        <w:jc w:val="both"/>
        <w:rPr>
          <w:rFonts w:ascii="Arial" w:hAnsi="Arial" w:cs="Arial"/>
          <w:color w:val="7B7B7B"/>
          <w:sz w:val="22"/>
          <w:szCs w:val="22"/>
          <w:lang w:val="en-GB"/>
        </w:rPr>
      </w:pPr>
    </w:p>
    <w:p w14:paraId="4A42416B" w14:textId="77777777" w:rsidR="00AE184B" w:rsidRDefault="009160FF"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9160FF" w:rsidP="00087F21">
      <w:pPr>
        <w:autoSpaceDE w:val="0"/>
        <w:autoSpaceDN w:val="0"/>
        <w:adjustRightInd w:val="0"/>
        <w:jc w:val="both"/>
        <w:rPr>
          <w:rFonts w:ascii="Arial" w:hAnsi="Arial" w:cs="Arial"/>
          <w:sz w:val="22"/>
          <w:szCs w:val="22"/>
          <w:lang w:val="en-GB"/>
        </w:rPr>
      </w:pPr>
    </w:p>
    <w:bookmarkEnd w:id="1"/>
    <w:p w14:paraId="0C3D4112" w14:textId="7177AECB"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14:paraId="24F615E6" w14:textId="77777777" w:rsidR="00AE184B" w:rsidRDefault="009160FF" w:rsidP="00087F21">
      <w:pPr>
        <w:jc w:val="both"/>
        <w:rPr>
          <w:rFonts w:ascii="Arial" w:hAnsi="Arial" w:cs="Arial"/>
          <w:color w:val="000000"/>
          <w:sz w:val="22"/>
          <w:szCs w:val="22"/>
          <w:lang w:val="en-GB"/>
        </w:rPr>
      </w:pPr>
    </w:p>
    <w:p w14:paraId="4B6F0AC6" w14:textId="1E596156" w:rsidR="00087CC3" w:rsidRDefault="00087CC3" w:rsidP="00087F21">
      <w:pPr>
        <w:jc w:val="both"/>
        <w:rPr>
          <w:rFonts w:ascii="Arial" w:hAnsi="Arial" w:cs="Arial"/>
          <w:sz w:val="22"/>
          <w:szCs w:val="22"/>
          <w:lang w:val="en-GB"/>
        </w:rPr>
      </w:pPr>
      <w:r>
        <w:rPr>
          <w:rFonts w:ascii="Arial" w:hAnsi="Arial" w:cs="Arial"/>
          <w:sz w:val="22"/>
          <w:szCs w:val="22"/>
          <w:lang w:val="en-GB"/>
        </w:rPr>
        <w:t>The Canadian court is not limited to the entitlements and remedies in relief that it can provide.</w:t>
      </w:r>
    </w:p>
    <w:p w14:paraId="476E2566" w14:textId="77777777" w:rsidR="00087CC3" w:rsidRDefault="00087CC3" w:rsidP="00087F21">
      <w:pPr>
        <w:jc w:val="both"/>
        <w:rPr>
          <w:rFonts w:ascii="Arial" w:hAnsi="Arial" w:cs="Arial"/>
          <w:sz w:val="22"/>
          <w:szCs w:val="22"/>
          <w:lang w:val="en-GB"/>
        </w:rPr>
      </w:pPr>
    </w:p>
    <w:p w14:paraId="0AD10253" w14:textId="77777777" w:rsidR="00B00D0B" w:rsidRDefault="00544918" w:rsidP="00087F21">
      <w:pPr>
        <w:jc w:val="both"/>
        <w:rPr>
          <w:rFonts w:ascii="Arial" w:hAnsi="Arial" w:cs="Arial"/>
          <w:sz w:val="22"/>
          <w:szCs w:val="22"/>
          <w:lang w:val="en-GB"/>
        </w:rPr>
      </w:pPr>
      <w:r>
        <w:rPr>
          <w:rFonts w:ascii="Arial" w:hAnsi="Arial" w:cs="Arial"/>
          <w:sz w:val="22"/>
          <w:szCs w:val="22"/>
          <w:lang w:val="en-GB"/>
        </w:rPr>
        <w:t xml:space="preserve">The </w:t>
      </w:r>
      <w:r w:rsidRPr="00AE3BCB">
        <w:rPr>
          <w:rFonts w:ascii="Arial" w:hAnsi="Arial" w:cs="Arial"/>
          <w:sz w:val="22"/>
          <w:szCs w:val="22"/>
          <w:lang w:val="en-GB"/>
        </w:rPr>
        <w:t>Bankruptcy and Insolvency Act (BIA)</w:t>
      </w:r>
      <w:r>
        <w:rPr>
          <w:rFonts w:ascii="Arial" w:hAnsi="Arial" w:cs="Arial"/>
          <w:sz w:val="22"/>
          <w:szCs w:val="22"/>
          <w:lang w:val="en-GB"/>
        </w:rPr>
        <w:t xml:space="preserve"> (as well as the Companies’ Creditors Arrangement Act (CCAA)</w:t>
      </w:r>
      <w:r w:rsidR="00087CC3">
        <w:rPr>
          <w:rFonts w:ascii="Arial" w:hAnsi="Arial" w:cs="Arial"/>
          <w:sz w:val="22"/>
          <w:szCs w:val="22"/>
          <w:lang w:val="en-GB"/>
        </w:rPr>
        <w:t>) contains broadly worded, discretionary provisions that enable the court, upon the making of an order recognising the foreign proceeding, to make “any order that it considers appropriate”.</w:t>
      </w:r>
    </w:p>
    <w:p w14:paraId="4B477C76" w14:textId="77777777" w:rsidR="00B00D0B" w:rsidRDefault="00B00D0B" w:rsidP="00087F21">
      <w:pPr>
        <w:jc w:val="both"/>
        <w:rPr>
          <w:rFonts w:ascii="Arial" w:hAnsi="Arial" w:cs="Arial"/>
          <w:sz w:val="22"/>
          <w:szCs w:val="22"/>
          <w:lang w:val="en-GB"/>
        </w:rPr>
      </w:pPr>
    </w:p>
    <w:p w14:paraId="0FB2E18A" w14:textId="097175B8" w:rsidR="00AE184B" w:rsidRDefault="00B00D0B" w:rsidP="00087F21">
      <w:pPr>
        <w:jc w:val="both"/>
        <w:rPr>
          <w:rFonts w:ascii="Arial" w:hAnsi="Arial" w:cs="Arial"/>
          <w:sz w:val="22"/>
          <w:szCs w:val="22"/>
          <w:lang w:val="en-GB"/>
        </w:rPr>
      </w:pPr>
      <w:r>
        <w:rPr>
          <w:rFonts w:ascii="Arial" w:hAnsi="Arial" w:cs="Arial"/>
          <w:sz w:val="22"/>
          <w:szCs w:val="22"/>
          <w:lang w:val="en-GB"/>
        </w:rPr>
        <w:t xml:space="preserve">Such </w:t>
      </w:r>
      <w:r w:rsidR="00087CC3">
        <w:rPr>
          <w:rFonts w:ascii="Arial" w:hAnsi="Arial" w:cs="Arial"/>
          <w:sz w:val="22"/>
          <w:szCs w:val="22"/>
          <w:lang w:val="en-GB"/>
        </w:rPr>
        <w:t>an order (pursuant to section 272 of the BIA)</w:t>
      </w:r>
      <w:r>
        <w:rPr>
          <w:rFonts w:ascii="Arial" w:hAnsi="Arial" w:cs="Arial"/>
          <w:sz w:val="22"/>
          <w:szCs w:val="22"/>
          <w:lang w:val="en-GB"/>
        </w:rPr>
        <w:t xml:space="preserve"> may be made on application by </w:t>
      </w:r>
      <w:r w:rsidR="00087CC3">
        <w:rPr>
          <w:rFonts w:ascii="Arial" w:hAnsi="Arial" w:cs="Arial"/>
          <w:sz w:val="22"/>
          <w:szCs w:val="22"/>
          <w:lang w:val="en-GB"/>
        </w:rPr>
        <w:t xml:space="preserve">the foreign representative </w:t>
      </w:r>
      <w:r>
        <w:rPr>
          <w:rFonts w:ascii="Arial" w:hAnsi="Arial" w:cs="Arial"/>
          <w:sz w:val="22"/>
          <w:szCs w:val="22"/>
          <w:lang w:val="en-GB"/>
        </w:rPr>
        <w:t>and if it satisfies the court that the order is necessary for the protection of the debtor’s property or is in the interests of a creditor or the creditors.</w:t>
      </w:r>
    </w:p>
    <w:p w14:paraId="60BDCE36" w14:textId="651B1963" w:rsidR="00B00D0B" w:rsidRDefault="00B00D0B" w:rsidP="00087F21">
      <w:pPr>
        <w:jc w:val="both"/>
        <w:rPr>
          <w:rFonts w:ascii="Arial" w:hAnsi="Arial" w:cs="Arial"/>
          <w:sz w:val="22"/>
          <w:szCs w:val="22"/>
          <w:lang w:val="en-GB"/>
        </w:rPr>
      </w:pPr>
    </w:p>
    <w:p w14:paraId="4C649AFE" w14:textId="130FB38F" w:rsidR="005C562F" w:rsidRPr="00544918" w:rsidRDefault="00B00D0B" w:rsidP="005C562F">
      <w:pPr>
        <w:jc w:val="both"/>
        <w:rPr>
          <w:rFonts w:ascii="Arial" w:hAnsi="Arial" w:cs="Arial"/>
          <w:sz w:val="22"/>
          <w:szCs w:val="22"/>
          <w:lang w:val="en-GB"/>
        </w:rPr>
      </w:pPr>
      <w:r>
        <w:rPr>
          <w:rFonts w:ascii="Arial" w:hAnsi="Arial" w:cs="Arial"/>
          <w:sz w:val="22"/>
          <w:szCs w:val="22"/>
          <w:lang w:val="en-GB"/>
        </w:rPr>
        <w:t xml:space="preserve">In this instance, </w:t>
      </w:r>
      <w:r w:rsidR="005C562F">
        <w:rPr>
          <w:rFonts w:ascii="Arial" w:hAnsi="Arial" w:cs="Arial"/>
          <w:sz w:val="22"/>
          <w:szCs w:val="22"/>
          <w:lang w:val="en-GB"/>
        </w:rPr>
        <w:t xml:space="preserve">we know that the Canadian resident in charge of the debtor’s fulfilment office and warehouse in Canada </w:t>
      </w:r>
      <w:r w:rsidR="007678F0">
        <w:rPr>
          <w:rFonts w:ascii="Arial" w:hAnsi="Arial" w:cs="Arial"/>
          <w:sz w:val="22"/>
          <w:szCs w:val="22"/>
          <w:lang w:val="en-GB"/>
        </w:rPr>
        <w:t xml:space="preserve">is suspected of </w:t>
      </w:r>
      <w:r w:rsidR="005C562F">
        <w:rPr>
          <w:rFonts w:ascii="Arial" w:hAnsi="Arial" w:cs="Arial"/>
          <w:sz w:val="22"/>
          <w:szCs w:val="22"/>
          <w:lang w:val="en-GB"/>
        </w:rPr>
        <w:t>diverting funds improperly.  The Canadian court could, therefore, grant such an order that would assist the foreign representative in furthering their investigations into this matter, such as orders for the examination of witnesses or orders compelling the provision of information of the debtor’s affairs and financial records.</w:t>
      </w:r>
    </w:p>
    <w:p w14:paraId="5C831B76" w14:textId="2825FBBA" w:rsidR="0077498C" w:rsidRDefault="009160FF" w:rsidP="00087F21">
      <w:pPr>
        <w:jc w:val="both"/>
        <w:rPr>
          <w:rFonts w:ascii="Arial" w:hAnsi="Arial" w:cs="Arial"/>
          <w:color w:val="000000"/>
          <w:sz w:val="22"/>
          <w:szCs w:val="22"/>
          <w:lang w:val="en-GB"/>
        </w:rPr>
      </w:pPr>
    </w:p>
    <w:p w14:paraId="2CC15DC7" w14:textId="77777777" w:rsidR="00AE184B" w:rsidRDefault="009160FF"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ACAE" w14:textId="77777777" w:rsidR="00157A36" w:rsidRDefault="00157A36">
      <w:r>
        <w:separator/>
      </w:r>
    </w:p>
  </w:endnote>
  <w:endnote w:type="continuationSeparator" w:id="0">
    <w:p w14:paraId="0F11340F" w14:textId="77777777" w:rsidR="00157A36" w:rsidRDefault="0015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F306" w14:textId="59A5AF90" w:rsidR="009B4976" w:rsidRPr="009B4976" w:rsidRDefault="009160FF"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Pr>
            <w:rStyle w:val="PageNumber"/>
            <w:rFonts w:ascii="Arial" w:hAnsi="Arial" w:cs="Arial"/>
            <w:b/>
            <w:bCs/>
            <w:noProof/>
            <w:sz w:val="18"/>
            <w:szCs w:val="18"/>
          </w:rPr>
          <w:t>3</w:t>
        </w:r>
        <w:r w:rsidR="008C6FAA" w:rsidRPr="0010593A">
          <w:rPr>
            <w:rStyle w:val="PageNumber"/>
            <w:rFonts w:ascii="Arial" w:hAnsi="Arial" w:cs="Arial"/>
            <w:b/>
            <w:bCs/>
            <w:sz w:val="18"/>
            <w:szCs w:val="18"/>
          </w:rPr>
          <w:fldChar w:fldCharType="end"/>
        </w:r>
      </w:sdtContent>
    </w:sdt>
  </w:p>
  <w:p w14:paraId="296E07EB" w14:textId="1F8F593D" w:rsidR="00241FA3" w:rsidRPr="009B4976" w:rsidRDefault="00BF5180" w:rsidP="009B4976">
    <w:pPr>
      <w:pStyle w:val="Footer"/>
      <w:ind w:right="360"/>
      <w:rPr>
        <w:rFonts w:ascii="Arial" w:hAnsi="Arial" w:cs="Arial"/>
        <w:sz w:val="18"/>
        <w:szCs w:val="18"/>
        <w:lang w:val="en-GB"/>
      </w:rPr>
    </w:pPr>
    <w:r>
      <w:rPr>
        <w:rFonts w:ascii="Arial" w:hAnsi="Arial" w:cs="Arial"/>
        <w:sz w:val="18"/>
        <w:szCs w:val="18"/>
        <w:lang w:val="en-GB"/>
      </w:rPr>
      <w:t>202122-586</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8BA9" w14:textId="77777777" w:rsidR="00157A36" w:rsidRDefault="00157A36">
      <w:r>
        <w:separator/>
      </w:r>
    </w:p>
  </w:footnote>
  <w:footnote w:type="continuationSeparator" w:id="0">
    <w:p w14:paraId="7F42D33A" w14:textId="77777777" w:rsidR="00157A36" w:rsidRDefault="0015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EF6267B"/>
    <w:multiLevelType w:val="hybridMultilevel"/>
    <w:tmpl w:val="32540F42"/>
    <w:lvl w:ilvl="0" w:tplc="B7CA4A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4"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5" w15:restartNumberingAfterBreak="0">
    <w:nsid w:val="15B321DA"/>
    <w:multiLevelType w:val="hybridMultilevel"/>
    <w:tmpl w:val="0DBE7DA0"/>
    <w:lvl w:ilvl="0" w:tplc="F26013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856756"/>
    <w:multiLevelType w:val="hybridMultilevel"/>
    <w:tmpl w:val="2D08D660"/>
    <w:lvl w:ilvl="0" w:tplc="DCF2B4D6">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3695D"/>
    <w:multiLevelType w:val="hybridMultilevel"/>
    <w:tmpl w:val="900EDE48"/>
    <w:lvl w:ilvl="0" w:tplc="025CCC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86A2F"/>
    <w:multiLevelType w:val="hybridMultilevel"/>
    <w:tmpl w:val="FB50B300"/>
    <w:lvl w:ilvl="0" w:tplc="BA50025A">
      <w:start w:val="1"/>
      <w:numFmt w:val="lowerRoman"/>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E6F22A2"/>
    <w:multiLevelType w:val="hybridMultilevel"/>
    <w:tmpl w:val="B67A05EC"/>
    <w:lvl w:ilvl="0" w:tplc="EA10EEF4">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5"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6"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7"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22" w15:restartNumberingAfterBreak="0">
    <w:nsid w:val="577A257F"/>
    <w:multiLevelType w:val="hybridMultilevel"/>
    <w:tmpl w:val="AC943E08"/>
    <w:lvl w:ilvl="0" w:tplc="39247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4"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5" w15:restartNumberingAfterBreak="0">
    <w:nsid w:val="675A24E4"/>
    <w:multiLevelType w:val="hybridMultilevel"/>
    <w:tmpl w:val="76F288F8"/>
    <w:lvl w:ilvl="0" w:tplc="A2A87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7"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8"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21"/>
  </w:num>
  <w:num w:numId="2">
    <w:abstractNumId w:val="27"/>
  </w:num>
  <w:num w:numId="3">
    <w:abstractNumId w:val="3"/>
  </w:num>
  <w:num w:numId="4">
    <w:abstractNumId w:val="24"/>
  </w:num>
  <w:num w:numId="5">
    <w:abstractNumId w:val="29"/>
  </w:num>
  <w:num w:numId="6">
    <w:abstractNumId w:val="23"/>
  </w:num>
  <w:num w:numId="7">
    <w:abstractNumId w:val="0"/>
  </w:num>
  <w:num w:numId="8">
    <w:abstractNumId w:val="26"/>
  </w:num>
  <w:num w:numId="9">
    <w:abstractNumId w:val="4"/>
  </w:num>
  <w:num w:numId="10">
    <w:abstractNumId w:val="14"/>
  </w:num>
  <w:num w:numId="11">
    <w:abstractNumId w:val="15"/>
  </w:num>
  <w:num w:numId="12">
    <w:abstractNumId w:val="16"/>
  </w:num>
  <w:num w:numId="13">
    <w:abstractNumId w:val="20"/>
  </w:num>
  <w:num w:numId="14">
    <w:abstractNumId w:val="7"/>
  </w:num>
  <w:num w:numId="15">
    <w:abstractNumId w:val="13"/>
  </w:num>
  <w:num w:numId="16">
    <w:abstractNumId w:val="6"/>
  </w:num>
  <w:num w:numId="17">
    <w:abstractNumId w:val="2"/>
  </w:num>
  <w:num w:numId="18">
    <w:abstractNumId w:val="19"/>
  </w:num>
  <w:num w:numId="19">
    <w:abstractNumId w:val="28"/>
  </w:num>
  <w:num w:numId="20">
    <w:abstractNumId w:val="17"/>
  </w:num>
  <w:num w:numId="21">
    <w:abstractNumId w:val="11"/>
  </w:num>
  <w:num w:numId="22">
    <w:abstractNumId w:val="18"/>
  </w:num>
  <w:num w:numId="23">
    <w:abstractNumId w:val="12"/>
  </w:num>
  <w:num w:numId="24">
    <w:abstractNumId w:val="9"/>
  </w:num>
  <w:num w:numId="25">
    <w:abstractNumId w:val="8"/>
  </w:num>
  <w:num w:numId="26">
    <w:abstractNumId w:val="1"/>
  </w:num>
  <w:num w:numId="27">
    <w:abstractNumId w:val="5"/>
  </w:num>
  <w:num w:numId="28">
    <w:abstractNumId w:val="25"/>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CC"/>
    <w:rsid w:val="00002E19"/>
    <w:rsid w:val="00004E08"/>
    <w:rsid w:val="00035DCA"/>
    <w:rsid w:val="00055CC5"/>
    <w:rsid w:val="00087CC3"/>
    <w:rsid w:val="000C6448"/>
    <w:rsid w:val="000F2991"/>
    <w:rsid w:val="00107795"/>
    <w:rsid w:val="00135B78"/>
    <w:rsid w:val="00141A6B"/>
    <w:rsid w:val="00150C3D"/>
    <w:rsid w:val="00157A36"/>
    <w:rsid w:val="00164B7B"/>
    <w:rsid w:val="001834D3"/>
    <w:rsid w:val="0019721F"/>
    <w:rsid w:val="001A6D29"/>
    <w:rsid w:val="001B0BDE"/>
    <w:rsid w:val="001B28DC"/>
    <w:rsid w:val="001E45D9"/>
    <w:rsid w:val="001E5D9B"/>
    <w:rsid w:val="00211271"/>
    <w:rsid w:val="00214446"/>
    <w:rsid w:val="00264F02"/>
    <w:rsid w:val="00266441"/>
    <w:rsid w:val="002A49B4"/>
    <w:rsid w:val="002D713F"/>
    <w:rsid w:val="003044AE"/>
    <w:rsid w:val="003327EC"/>
    <w:rsid w:val="003B2F4E"/>
    <w:rsid w:val="003E5208"/>
    <w:rsid w:val="0040437D"/>
    <w:rsid w:val="00410C9A"/>
    <w:rsid w:val="004A6C6F"/>
    <w:rsid w:val="004C5482"/>
    <w:rsid w:val="00513258"/>
    <w:rsid w:val="00531604"/>
    <w:rsid w:val="00544918"/>
    <w:rsid w:val="00545544"/>
    <w:rsid w:val="00554069"/>
    <w:rsid w:val="005625A0"/>
    <w:rsid w:val="00576A98"/>
    <w:rsid w:val="00594619"/>
    <w:rsid w:val="005C562F"/>
    <w:rsid w:val="005F7805"/>
    <w:rsid w:val="0062239B"/>
    <w:rsid w:val="00647C62"/>
    <w:rsid w:val="006A55B0"/>
    <w:rsid w:val="006A5B47"/>
    <w:rsid w:val="006C686A"/>
    <w:rsid w:val="00714B82"/>
    <w:rsid w:val="0072094D"/>
    <w:rsid w:val="00745755"/>
    <w:rsid w:val="007548C7"/>
    <w:rsid w:val="007678F0"/>
    <w:rsid w:val="00791452"/>
    <w:rsid w:val="007A31E0"/>
    <w:rsid w:val="007F5EEA"/>
    <w:rsid w:val="008C6FAA"/>
    <w:rsid w:val="008F5F63"/>
    <w:rsid w:val="009160FF"/>
    <w:rsid w:val="00947FFB"/>
    <w:rsid w:val="00950086"/>
    <w:rsid w:val="009569A2"/>
    <w:rsid w:val="00A13E9B"/>
    <w:rsid w:val="00A23C97"/>
    <w:rsid w:val="00A254C1"/>
    <w:rsid w:val="00A36225"/>
    <w:rsid w:val="00A70963"/>
    <w:rsid w:val="00AA19C4"/>
    <w:rsid w:val="00AA3E59"/>
    <w:rsid w:val="00AD3A15"/>
    <w:rsid w:val="00AE3BCB"/>
    <w:rsid w:val="00AE42F3"/>
    <w:rsid w:val="00B00D0B"/>
    <w:rsid w:val="00B50C77"/>
    <w:rsid w:val="00B72A8C"/>
    <w:rsid w:val="00BD1F87"/>
    <w:rsid w:val="00BF5180"/>
    <w:rsid w:val="00C158CC"/>
    <w:rsid w:val="00C738B8"/>
    <w:rsid w:val="00CB677F"/>
    <w:rsid w:val="00CC5334"/>
    <w:rsid w:val="00CD7568"/>
    <w:rsid w:val="00D46F7A"/>
    <w:rsid w:val="00D9107C"/>
    <w:rsid w:val="00DD24E1"/>
    <w:rsid w:val="00E04139"/>
    <w:rsid w:val="00E0683B"/>
    <w:rsid w:val="00E26542"/>
    <w:rsid w:val="00E91C87"/>
    <w:rsid w:val="00EB5957"/>
    <w:rsid w:val="00ED216B"/>
    <w:rsid w:val="00F04E08"/>
    <w:rsid w:val="00F0532F"/>
    <w:rsid w:val="00F11AFE"/>
    <w:rsid w:val="00F219B2"/>
    <w:rsid w:val="00F73328"/>
    <w:rsid w:val="00F812CC"/>
    <w:rsid w:val="00F8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9</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Knight</cp:lastModifiedBy>
  <cp:revision>47</cp:revision>
  <dcterms:created xsi:type="dcterms:W3CDTF">2022-02-21T16:30:00Z</dcterms:created>
  <dcterms:modified xsi:type="dcterms:W3CDTF">2022-07-16T18:41:00Z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