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AE2E5E" w:rsidRDefault="007B0809" w:rsidP="004F49B5">
      <w:pPr>
        <w:pStyle w:val="AODocTxt"/>
        <w:numPr>
          <w:ilvl w:val="0"/>
          <w:numId w:val="2"/>
        </w:numPr>
        <w:spacing w:before="0" w:line="240" w:lineRule="auto"/>
        <w:ind w:left="426"/>
        <w:rPr>
          <w:rFonts w:ascii="Arial" w:hAnsi="Arial" w:cs="Arial"/>
          <w:highlight w:val="yellow"/>
        </w:rPr>
      </w:pPr>
      <w:r w:rsidRPr="00AE2E5E">
        <w:rPr>
          <w:rFonts w:ascii="Arial" w:hAnsi="Arial" w:cs="Arial"/>
          <w:highlight w:val="yellow"/>
        </w:rPr>
        <w:t>A local advocacy group.</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AE2E5E" w:rsidRDefault="007B0809" w:rsidP="004F49B5">
      <w:pPr>
        <w:pStyle w:val="AODocTxt"/>
        <w:numPr>
          <w:ilvl w:val="0"/>
          <w:numId w:val="3"/>
        </w:numPr>
        <w:spacing w:before="0" w:line="240" w:lineRule="auto"/>
        <w:ind w:left="426"/>
        <w:rPr>
          <w:rFonts w:ascii="Arial" w:hAnsi="Arial" w:cs="Arial"/>
          <w:highlight w:val="yellow"/>
        </w:rPr>
      </w:pPr>
      <w:r w:rsidRPr="00AE2E5E">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Pr="00A974D5" w:rsidRDefault="007B0809" w:rsidP="004F49B5">
      <w:pPr>
        <w:pStyle w:val="AODocTxt"/>
        <w:numPr>
          <w:ilvl w:val="0"/>
          <w:numId w:val="4"/>
        </w:numPr>
        <w:spacing w:before="0" w:line="240" w:lineRule="auto"/>
        <w:ind w:left="426"/>
        <w:rPr>
          <w:rFonts w:ascii="Arial" w:hAnsi="Arial" w:cs="Arial"/>
        </w:rPr>
      </w:pPr>
      <w:r w:rsidRPr="00A974D5">
        <w:rPr>
          <w:rFonts w:ascii="Arial" w:hAnsi="Arial" w:cs="Arial"/>
        </w:rPr>
        <w:lastRenderedPageBreak/>
        <w:t>A creditor’s claim against an affiliate of the debtor that has guaranteed the debtor’s obligation to the creditor</w:t>
      </w:r>
    </w:p>
    <w:p w14:paraId="0E649C10" w14:textId="77777777" w:rsidR="007B0809" w:rsidRPr="00CE6DC1" w:rsidRDefault="007B0809" w:rsidP="007B0809">
      <w:pPr>
        <w:pStyle w:val="AODocTxt"/>
        <w:spacing w:before="0" w:line="240" w:lineRule="auto"/>
        <w:ind w:left="426"/>
        <w:rPr>
          <w:rFonts w:ascii="Arial" w:hAnsi="Arial" w:cs="Arial"/>
          <w:highlight w:val="yellow"/>
        </w:rPr>
      </w:pPr>
    </w:p>
    <w:p w14:paraId="73A41698" w14:textId="42A7AAF8" w:rsidR="007B0809" w:rsidRPr="00CE6DC1" w:rsidRDefault="007B0809" w:rsidP="004F49B5">
      <w:pPr>
        <w:pStyle w:val="AODocTxt"/>
        <w:numPr>
          <w:ilvl w:val="0"/>
          <w:numId w:val="4"/>
        </w:numPr>
        <w:spacing w:before="0" w:line="240" w:lineRule="auto"/>
        <w:ind w:left="426"/>
        <w:rPr>
          <w:rFonts w:ascii="Arial" w:hAnsi="Arial" w:cs="Arial"/>
          <w:highlight w:val="yellow"/>
        </w:rPr>
      </w:pPr>
      <w:r w:rsidRPr="00CE6DC1">
        <w:rPr>
          <w:rFonts w:ascii="Arial" w:hAnsi="Arial" w:cs="Arial"/>
          <w:highlight w:val="yellow"/>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E12EC4" w:rsidRDefault="007B0809" w:rsidP="004F49B5">
      <w:pPr>
        <w:pStyle w:val="AODocTxt"/>
        <w:numPr>
          <w:ilvl w:val="0"/>
          <w:numId w:val="5"/>
        </w:numPr>
        <w:spacing w:before="0" w:line="240" w:lineRule="auto"/>
        <w:ind w:left="426"/>
        <w:rPr>
          <w:rFonts w:ascii="Arial" w:hAnsi="Arial" w:cs="Arial"/>
        </w:rPr>
      </w:pPr>
      <w:r w:rsidRPr="00527D26">
        <w:rPr>
          <w:rFonts w:ascii="Arial" w:hAnsi="Arial" w:cs="Arial"/>
          <w:highlight w:val="yellow"/>
        </w:rPr>
        <w:t>A pre-pack cannot be used if the debtor wishes to reject executory contracts.</w:t>
      </w:r>
      <w:r w:rsidRPr="00E12EC4">
        <w:rPr>
          <w:rFonts w:ascii="Arial" w:hAnsi="Arial" w:cs="Arial"/>
        </w:rPr>
        <w:t xml:space="preserve">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527D26" w:rsidRDefault="007B0809" w:rsidP="004F49B5">
      <w:pPr>
        <w:pStyle w:val="AODocTxt"/>
        <w:numPr>
          <w:ilvl w:val="0"/>
          <w:numId w:val="6"/>
        </w:numPr>
        <w:spacing w:before="0" w:line="240" w:lineRule="auto"/>
        <w:ind w:left="426"/>
        <w:rPr>
          <w:rFonts w:ascii="Arial" w:hAnsi="Arial" w:cs="Arial"/>
          <w:highlight w:val="yellow"/>
        </w:rPr>
      </w:pPr>
      <w:r w:rsidRPr="00527D26">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AE2E5E" w:rsidRDefault="007B0809" w:rsidP="004F49B5">
      <w:pPr>
        <w:pStyle w:val="AODocTxt"/>
        <w:numPr>
          <w:ilvl w:val="0"/>
          <w:numId w:val="7"/>
        </w:numPr>
        <w:spacing w:before="0" w:line="240" w:lineRule="auto"/>
        <w:ind w:left="426"/>
        <w:rPr>
          <w:rFonts w:ascii="Arial" w:hAnsi="Arial" w:cs="Arial"/>
          <w:highlight w:val="yellow"/>
        </w:rPr>
      </w:pPr>
      <w:r w:rsidRPr="00AE2E5E">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B75EA1" w:rsidRDefault="007B0809" w:rsidP="004F49B5">
      <w:pPr>
        <w:pStyle w:val="AODocTxt"/>
        <w:numPr>
          <w:ilvl w:val="0"/>
          <w:numId w:val="8"/>
        </w:numPr>
        <w:spacing w:before="0" w:line="240" w:lineRule="auto"/>
        <w:ind w:left="426"/>
        <w:rPr>
          <w:rFonts w:ascii="Arial" w:hAnsi="Arial" w:cs="Arial"/>
          <w:highlight w:val="yellow"/>
        </w:rPr>
      </w:pPr>
      <w:r w:rsidRPr="00B75EA1">
        <w:rPr>
          <w:rFonts w:ascii="Arial" w:hAnsi="Arial" w:cs="Arial"/>
          <w:highlight w:val="yellow"/>
        </w:rPr>
        <w:t>The automatic stay applies upon the filing of a petition for recognition.</w:t>
      </w:r>
      <w:r w:rsidR="00F92140" w:rsidRPr="00B75EA1">
        <w:rPr>
          <w:rFonts w:ascii="Arial" w:hAnsi="Arial" w:cs="Arial"/>
          <w:highlight w:val="yellow"/>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267421" w:rsidRDefault="007B0809" w:rsidP="004F49B5">
      <w:pPr>
        <w:pStyle w:val="AODocTxt"/>
        <w:numPr>
          <w:ilvl w:val="0"/>
          <w:numId w:val="9"/>
        </w:numPr>
        <w:spacing w:before="0" w:line="240" w:lineRule="auto"/>
        <w:ind w:left="426"/>
        <w:rPr>
          <w:rFonts w:ascii="Arial" w:hAnsi="Arial" w:cs="Arial"/>
          <w:highlight w:val="yellow"/>
        </w:rPr>
      </w:pPr>
      <w:r w:rsidRPr="00267421">
        <w:rPr>
          <w:rFonts w:ascii="Arial" w:hAnsi="Arial" w:cs="Arial"/>
          <w:highlight w:val="yellow"/>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Pr="00267421" w:rsidRDefault="007B0809" w:rsidP="004F49B5">
      <w:pPr>
        <w:pStyle w:val="AODocTxt"/>
        <w:numPr>
          <w:ilvl w:val="0"/>
          <w:numId w:val="9"/>
        </w:numPr>
        <w:spacing w:before="0" w:line="240" w:lineRule="auto"/>
        <w:ind w:left="426"/>
        <w:rPr>
          <w:rFonts w:ascii="Arial" w:hAnsi="Arial" w:cs="Arial"/>
        </w:rPr>
      </w:pPr>
      <w:r w:rsidRPr="00267421">
        <w:rPr>
          <w:rFonts w:ascii="Arial" w:hAnsi="Arial" w:cs="Arial"/>
        </w:rPr>
        <w:t>Purchasers may pay a higher price for assets sold in a 363 sale than in an out-of-court transaction.</w:t>
      </w:r>
    </w:p>
    <w:p w14:paraId="2A4FBD31" w14:textId="77777777" w:rsidR="004F49B5" w:rsidRPr="00B75EA1" w:rsidRDefault="004F49B5" w:rsidP="004F49B5">
      <w:pPr>
        <w:pStyle w:val="AODocTxt"/>
        <w:spacing w:before="0" w:line="240" w:lineRule="auto"/>
        <w:ind w:left="426"/>
        <w:rPr>
          <w:rFonts w:ascii="Arial" w:hAnsi="Arial" w:cs="Arial"/>
          <w:highlight w:val="yellow"/>
        </w:rPr>
      </w:pPr>
    </w:p>
    <w:p w14:paraId="70355C88" w14:textId="6DB708D9" w:rsidR="007B0809" w:rsidRPr="00267421" w:rsidRDefault="007B0809" w:rsidP="004F49B5">
      <w:pPr>
        <w:pStyle w:val="AODocTxt"/>
        <w:numPr>
          <w:ilvl w:val="0"/>
          <w:numId w:val="9"/>
        </w:numPr>
        <w:spacing w:before="0" w:line="240" w:lineRule="auto"/>
        <w:ind w:left="426"/>
        <w:rPr>
          <w:rFonts w:ascii="Arial" w:hAnsi="Arial" w:cs="Arial"/>
        </w:rPr>
      </w:pPr>
      <w:r w:rsidRPr="00267421">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Pr="00B75EA1" w:rsidRDefault="007B0809" w:rsidP="004F49B5">
      <w:pPr>
        <w:pStyle w:val="AODocTxt"/>
        <w:numPr>
          <w:ilvl w:val="0"/>
          <w:numId w:val="10"/>
        </w:numPr>
        <w:spacing w:before="0" w:line="240" w:lineRule="auto"/>
        <w:ind w:left="426"/>
        <w:rPr>
          <w:rFonts w:ascii="Arial" w:hAnsi="Arial" w:cs="Arial"/>
          <w:highlight w:val="yellow"/>
        </w:rPr>
      </w:pPr>
      <w:r w:rsidRPr="00B75EA1">
        <w:rPr>
          <w:rFonts w:ascii="Arial" w:hAnsi="Arial" w:cs="Arial"/>
          <w:highlight w:val="yellow"/>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E12EC4" w:rsidRDefault="007B0809" w:rsidP="004F49B5">
      <w:pPr>
        <w:pStyle w:val="AODocTxt"/>
        <w:numPr>
          <w:ilvl w:val="0"/>
          <w:numId w:val="10"/>
        </w:numPr>
        <w:spacing w:before="0" w:line="240" w:lineRule="auto"/>
        <w:ind w:left="426"/>
        <w:rPr>
          <w:rFonts w:ascii="Arial" w:hAnsi="Arial" w:cs="Arial"/>
        </w:rPr>
      </w:pPr>
      <w:r w:rsidRPr="00E12EC4">
        <w:rPr>
          <w:rFonts w:ascii="Arial" w:hAnsi="Arial" w:cs="Arial"/>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E12EC4" w:rsidRDefault="007B0809" w:rsidP="004F49B5">
      <w:pPr>
        <w:pStyle w:val="AODocTxt"/>
        <w:numPr>
          <w:ilvl w:val="0"/>
          <w:numId w:val="11"/>
        </w:numPr>
        <w:spacing w:before="0" w:line="240" w:lineRule="auto"/>
        <w:ind w:left="426"/>
        <w:rPr>
          <w:rFonts w:ascii="Arial" w:hAnsi="Arial" w:cs="Arial"/>
        </w:rPr>
      </w:pPr>
      <w:r w:rsidRPr="00B75EA1">
        <w:rPr>
          <w:rFonts w:ascii="Arial" w:hAnsi="Arial" w:cs="Arial"/>
          <w:highlight w:val="yellow"/>
        </w:rPr>
        <w:t>All of the above</w:t>
      </w:r>
      <w:r w:rsidRPr="00E12EC4">
        <w:rPr>
          <w:rFonts w:ascii="Arial" w:hAnsi="Arial" w:cs="Arial"/>
        </w:rPr>
        <w:t>.</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46FEEF52" w14:textId="367FFD5A" w:rsidR="00C90CAF" w:rsidRDefault="00C90CAF"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Voluntary petition for Bankruptcy can be filed by a Debtor himself under any applicable chapter. In the petition the debtor must disclose all the assets and liabilities , but it need not be or claim to be an insolvent</w:t>
      </w:r>
    </w:p>
    <w:p w14:paraId="73B6746D" w14:textId="77777777" w:rsidR="00C90CAF" w:rsidRDefault="00C90CAF" w:rsidP="00E12EC4">
      <w:pPr>
        <w:jc w:val="both"/>
        <w:rPr>
          <w:rFonts w:ascii="Arial" w:hAnsi="Arial" w:cs="Arial"/>
          <w:color w:val="7B7B7B" w:themeColor="accent3" w:themeShade="BF"/>
          <w:sz w:val="22"/>
          <w:szCs w:val="22"/>
          <w:lang w:val="en-GB"/>
        </w:rPr>
      </w:pPr>
    </w:p>
    <w:p w14:paraId="164E4725" w14:textId="7F651DD6" w:rsidR="00E12EC4" w:rsidRPr="00FF5098" w:rsidRDefault="00C90CAF"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as the Involuntary </w:t>
      </w:r>
      <w:r w:rsidR="00467FC9">
        <w:rPr>
          <w:rFonts w:ascii="Arial" w:hAnsi="Arial" w:cs="Arial"/>
          <w:color w:val="7B7B7B" w:themeColor="accent3" w:themeShade="BF"/>
          <w:sz w:val="22"/>
          <w:szCs w:val="22"/>
          <w:lang w:val="en-GB"/>
        </w:rPr>
        <w:t>petition for Bankruptcy is filed by the Creditors under Chapter 7 and Chapter 11 only and the involuntary petition cannot be filed against a farmer, family farmer or a Non-Profit Organization. The number of creditors needed to file the petition is atleast 3 in case the number of creditors of the entity against which the petition is being filed is more than 12, else only one creditor is sufficient to file the petition. Needless to say that while filing the Involuntary Petition the creditor will have to demonstrate that the debtor is insolvent and has been unable to make payments.</w:t>
      </w:r>
    </w:p>
    <w:p w14:paraId="2EFB5850" w14:textId="6A67EA3E" w:rsidR="00323167" w:rsidRDefault="00323167" w:rsidP="00323167">
      <w:pPr>
        <w:pStyle w:val="AODocTxt"/>
        <w:spacing w:before="0" w:line="240" w:lineRule="auto"/>
        <w:rPr>
          <w:rFonts w:ascii="Arial" w:hAnsi="Arial" w:cs="Arial"/>
        </w:rPr>
      </w:pP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60FF21D1" w14:textId="77777777" w:rsidR="00BF1971" w:rsidRDefault="00EB3484"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Act done in Violation of automatic stay tantamount to </w:t>
      </w:r>
      <w:r w:rsidR="00BF1971">
        <w:rPr>
          <w:rFonts w:ascii="Arial" w:hAnsi="Arial" w:cs="Arial"/>
          <w:color w:val="7B7B7B" w:themeColor="accent3" w:themeShade="BF"/>
          <w:sz w:val="22"/>
          <w:szCs w:val="22"/>
          <w:lang w:val="en-GB"/>
        </w:rPr>
        <w:t xml:space="preserve">(i) </w:t>
      </w:r>
      <w:r>
        <w:rPr>
          <w:rFonts w:ascii="Arial" w:hAnsi="Arial" w:cs="Arial"/>
          <w:color w:val="7B7B7B" w:themeColor="accent3" w:themeShade="BF"/>
          <w:sz w:val="22"/>
          <w:szCs w:val="22"/>
          <w:lang w:val="en-GB"/>
        </w:rPr>
        <w:t xml:space="preserve">Contempt of Court and </w:t>
      </w:r>
      <w:r w:rsidR="00BF1971">
        <w:rPr>
          <w:rFonts w:ascii="Arial" w:hAnsi="Arial" w:cs="Arial"/>
          <w:color w:val="7B7B7B" w:themeColor="accent3" w:themeShade="BF"/>
          <w:sz w:val="22"/>
          <w:szCs w:val="22"/>
          <w:lang w:val="en-GB"/>
        </w:rPr>
        <w:t>(ii) is void/ voidable.</w:t>
      </w:r>
    </w:p>
    <w:p w14:paraId="2C6F0D86" w14:textId="77777777" w:rsidR="00BF1971" w:rsidRDefault="00BF1971" w:rsidP="00E12EC4">
      <w:pPr>
        <w:jc w:val="both"/>
        <w:rPr>
          <w:rFonts w:ascii="Arial" w:hAnsi="Arial" w:cs="Arial"/>
          <w:color w:val="7B7B7B" w:themeColor="accent3" w:themeShade="BF"/>
          <w:sz w:val="22"/>
          <w:szCs w:val="22"/>
          <w:lang w:val="en-GB"/>
        </w:rPr>
      </w:pPr>
    </w:p>
    <w:p w14:paraId="33FDE7BF" w14:textId="42730DFE" w:rsidR="00E12EC4" w:rsidRPr="00FF5098" w:rsidRDefault="00BF1971"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Firstly after the violation the violating party may try to seek lifting of the stay prospectively or retrospectively, and in case the stay is not lifted then it may result in imposition of contempt sanctions against the stay violators, which may include payment of the debtors attorneys fees and taking affirmative actions to undo the effect of the violation.</w:t>
      </w:r>
    </w:p>
    <w:p w14:paraId="740C7F05" w14:textId="46F220B2" w:rsidR="00323167" w:rsidRDefault="00323167"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1A89F038" w14:textId="77777777" w:rsidR="003D5138" w:rsidRDefault="003C0E48"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claim is considered Impaired when the resolution plan for the debtor (a) Alters the legal, contractual and equity rights of the creditor (b) when the payment made to the creditor is below the accepted claim amount OR even the 100% claim so paid is paid in </w:t>
      </w:r>
      <w:r w:rsidR="003D5138">
        <w:rPr>
          <w:rFonts w:ascii="Arial" w:hAnsi="Arial" w:cs="Arial"/>
          <w:color w:val="7B7B7B" w:themeColor="accent3" w:themeShade="BF"/>
          <w:sz w:val="22"/>
          <w:szCs w:val="22"/>
          <w:lang w:val="en-GB"/>
        </w:rPr>
        <w:t>deferment</w:t>
      </w:r>
    </w:p>
    <w:p w14:paraId="5240F7FE" w14:textId="77777777" w:rsidR="003D5138" w:rsidRDefault="003D5138" w:rsidP="00E12EC4">
      <w:pPr>
        <w:jc w:val="both"/>
        <w:rPr>
          <w:rFonts w:ascii="Arial" w:hAnsi="Arial" w:cs="Arial"/>
          <w:color w:val="7B7B7B" w:themeColor="accent3" w:themeShade="BF"/>
          <w:sz w:val="22"/>
          <w:szCs w:val="22"/>
          <w:lang w:val="en-GB"/>
        </w:rPr>
      </w:pPr>
    </w:p>
    <w:p w14:paraId="54F734C2" w14:textId="77777777" w:rsidR="003D5138" w:rsidRDefault="003D5138"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Holder of an Impaired claim is not entitled to vote when the creditor is an INSIDER.</w:t>
      </w:r>
    </w:p>
    <w:p w14:paraId="3A0B4207" w14:textId="27C3C842" w:rsidR="00E12EC4" w:rsidRPr="00FF5098" w:rsidRDefault="003D5138"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Whereas a vote in favour of the plan be even one impaired (non-insider) class is sufficient to invoke the Cram Down and approve the plan.</w:t>
      </w:r>
    </w:p>
    <w:p w14:paraId="0E58133A" w14:textId="602DB469" w:rsidR="00323167" w:rsidRDefault="00323167" w:rsidP="00323167">
      <w:pPr>
        <w:pStyle w:val="AODocTxt"/>
        <w:spacing w:before="0" w:line="240" w:lineRule="auto"/>
        <w:rPr>
          <w:rFonts w:ascii="Arial" w:hAnsi="Arial" w:cs="Arial"/>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6F2B0B53" w14:textId="4544A3AF" w:rsidR="00E12EC4" w:rsidRDefault="007C0A4C" w:rsidP="00E12EC4">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Transfers made on account of antecedent debt can be deemed as PREFERENTIAL TRANSACTIONS. </w:t>
      </w:r>
    </w:p>
    <w:p w14:paraId="567EDC30" w14:textId="5BD20A9B" w:rsidR="00E12EC4" w:rsidRDefault="00E12EC4" w:rsidP="00E12EC4">
      <w:pPr>
        <w:ind w:firstLine="426"/>
        <w:jc w:val="both"/>
        <w:rPr>
          <w:rFonts w:ascii="Arial" w:hAnsi="Arial" w:cs="Arial"/>
          <w:color w:val="7B7B7B" w:themeColor="accent3" w:themeShade="BF"/>
          <w:sz w:val="22"/>
          <w:szCs w:val="22"/>
          <w:lang w:val="en-GB"/>
        </w:rPr>
      </w:pPr>
    </w:p>
    <w:p w14:paraId="23EDCF1A" w14:textId="468A99BB" w:rsidR="00E12EC4" w:rsidRDefault="00E12EC4"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267C8555" w14:textId="4C39F30E" w:rsidR="005B2A9B" w:rsidRPr="00FF5098" w:rsidRDefault="007C0A4C"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debtor is presumed to be Insolvent on or during 90 days prior to the petition date in case of PREFERNTIAL TRANSACTIONS. Whereas a debtor is presumed to be insolvent or </w:t>
      </w:r>
      <w:r w:rsidR="001C5960">
        <w:rPr>
          <w:rFonts w:ascii="Arial" w:hAnsi="Arial" w:cs="Arial"/>
          <w:color w:val="7B7B7B" w:themeColor="accent3" w:themeShade="BF"/>
          <w:sz w:val="22"/>
          <w:szCs w:val="22"/>
          <w:lang w:val="en-GB"/>
        </w:rPr>
        <w:t>became insolvent due to CONSTRUCTIVE FRADULENT TRANSACTIONS</w:t>
      </w:r>
    </w:p>
    <w:p w14:paraId="76059889" w14:textId="6B9EA960" w:rsidR="00DC359F" w:rsidRDefault="00DC359F" w:rsidP="00DC359F">
      <w:pPr>
        <w:pStyle w:val="AODocTxt"/>
        <w:spacing w:before="0" w:line="240" w:lineRule="auto"/>
        <w:ind w:firstLine="426"/>
        <w:rPr>
          <w:rFonts w:ascii="Arial" w:hAnsi="Arial" w:cs="Arial"/>
          <w:highlight w:val="yellow"/>
        </w:rPr>
      </w:pP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16C83BB6" w:rsidR="005B2A9B" w:rsidRPr="00FF5098" w:rsidRDefault="001C5960"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ACTUAL FRADULENT TRANSACTIONS proves that the debtor entered into these transactions to frustrate the creditors recoveries. </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3DDA6A84" w14:textId="7FFE1F63" w:rsidR="005B2A9B" w:rsidRDefault="00B622CE"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Before the Stern V Marshall case it was well settled that the Bankruptcy courts can issue final orders in issues of core proceedings, however in the Stern V Marshall case , the US Supreme Court upheld that “even in the core proceedings the bankruptcy court cannot issue final orders that invade Article III jurisdictions”.</w:t>
      </w:r>
    </w:p>
    <w:p w14:paraId="53071844" w14:textId="523AD9EB" w:rsidR="00B622CE" w:rsidRDefault="00B622CE" w:rsidP="005B2A9B">
      <w:pPr>
        <w:jc w:val="both"/>
        <w:rPr>
          <w:rFonts w:ascii="Arial" w:hAnsi="Arial" w:cs="Arial"/>
          <w:color w:val="7B7B7B" w:themeColor="accent3" w:themeShade="BF"/>
          <w:sz w:val="22"/>
          <w:szCs w:val="22"/>
          <w:lang w:val="en-GB"/>
        </w:rPr>
      </w:pPr>
    </w:p>
    <w:p w14:paraId="36C6F7D2" w14:textId="133C51CE" w:rsidR="00B622CE" w:rsidRDefault="00B622CE"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this case debtor has rebutted a bankruptcy claim, and had counterclaimed against the petitioner. Now , counterclaims is a subject of separate state court proceedings</w:t>
      </w:r>
      <w:r w:rsidR="000049DA">
        <w:rPr>
          <w:rFonts w:ascii="Arial" w:hAnsi="Arial" w:cs="Arial"/>
          <w:color w:val="7B7B7B" w:themeColor="accent3" w:themeShade="BF"/>
          <w:sz w:val="22"/>
          <w:szCs w:val="22"/>
          <w:lang w:val="en-GB"/>
        </w:rPr>
        <w:t xml:space="preserve"> and a issue of core proceedings as well</w:t>
      </w:r>
      <w:r>
        <w:rPr>
          <w:rFonts w:ascii="Arial" w:hAnsi="Arial" w:cs="Arial"/>
          <w:color w:val="7B7B7B" w:themeColor="accent3" w:themeShade="BF"/>
          <w:sz w:val="22"/>
          <w:szCs w:val="22"/>
          <w:lang w:val="en-GB"/>
        </w:rPr>
        <w:t>. So there were 2 parallel proceedings (one in Bankruptcy Court and other in State Court) running at same time</w:t>
      </w:r>
      <w:r w:rsidR="000049DA">
        <w:rPr>
          <w:rFonts w:ascii="Arial" w:hAnsi="Arial" w:cs="Arial"/>
          <w:color w:val="7B7B7B" w:themeColor="accent3" w:themeShade="BF"/>
          <w:sz w:val="22"/>
          <w:szCs w:val="22"/>
          <w:lang w:val="en-GB"/>
        </w:rPr>
        <w:t xml:space="preserve">, in such parallel proceedings US law says that the first judgement shall be binding on the parties. In this case the first judgement was given by the Bankruptcy Court (award of USD 400 Million) in favour of the debtor (this judgement was appealed in the  district courts) , whereas the State Court proceedings continued. Thereafter </w:t>
      </w:r>
      <w:r w:rsidR="000049DA">
        <w:rPr>
          <w:rFonts w:ascii="Arial" w:hAnsi="Arial" w:cs="Arial"/>
          <w:color w:val="7B7B7B" w:themeColor="accent3" w:themeShade="BF"/>
          <w:sz w:val="22"/>
          <w:szCs w:val="22"/>
          <w:lang w:val="en-GB"/>
        </w:rPr>
        <w:lastRenderedPageBreak/>
        <w:t>the State Court Jury gave a verdict in favour of the Claimant (before the district court could dispose off the appeal).</w:t>
      </w:r>
    </w:p>
    <w:p w14:paraId="2E00B38D" w14:textId="6BF4E763" w:rsidR="000049DA" w:rsidRDefault="000049DA" w:rsidP="005B2A9B">
      <w:pPr>
        <w:jc w:val="both"/>
        <w:rPr>
          <w:rFonts w:ascii="Arial" w:hAnsi="Arial" w:cs="Arial"/>
          <w:color w:val="7B7B7B" w:themeColor="accent3" w:themeShade="BF"/>
          <w:sz w:val="22"/>
          <w:szCs w:val="22"/>
          <w:lang w:val="en-GB"/>
        </w:rPr>
      </w:pPr>
    </w:p>
    <w:p w14:paraId="2D5D9F87" w14:textId="11699ED2" w:rsidR="000049DA" w:rsidRDefault="000049DA"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Herein although the counterclaim is a core proceedings of the Bankruptcy Court and the Bankruptcy court judgement was the first , still the verdict of the state jury prevailed </w:t>
      </w:r>
      <w:r w:rsidR="00EB3484">
        <w:rPr>
          <w:rFonts w:ascii="Arial" w:hAnsi="Arial" w:cs="Arial"/>
          <w:color w:val="7B7B7B" w:themeColor="accent3" w:themeShade="BF"/>
          <w:sz w:val="22"/>
          <w:szCs w:val="22"/>
          <w:lang w:val="en-GB"/>
        </w:rPr>
        <w:t xml:space="preserve">and it was held that the judgement of the bankruptcy court over a state law claim was unconstitutional. </w:t>
      </w:r>
    </w:p>
    <w:p w14:paraId="1BFE9118" w14:textId="1010FF0B" w:rsidR="00EB3484" w:rsidRDefault="00EB3484" w:rsidP="005B2A9B">
      <w:pPr>
        <w:jc w:val="both"/>
        <w:rPr>
          <w:rFonts w:ascii="Arial" w:hAnsi="Arial" w:cs="Arial"/>
          <w:color w:val="7B7B7B" w:themeColor="accent3" w:themeShade="BF"/>
          <w:sz w:val="22"/>
          <w:szCs w:val="22"/>
          <w:lang w:val="en-GB"/>
        </w:rPr>
      </w:pPr>
    </w:p>
    <w:p w14:paraId="7714FABF" w14:textId="7C8314D5" w:rsidR="00EB3484" w:rsidRPr="00FF5098" w:rsidRDefault="00EB3484"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Thereby the Stern V Marshall judgement complicated the domain of bankruptcy jurisdiction.</w:t>
      </w:r>
    </w:p>
    <w:p w14:paraId="160A9EFB" w14:textId="7E277990" w:rsidR="00DC359F" w:rsidRDefault="00DC359F" w:rsidP="00323167">
      <w:pPr>
        <w:pStyle w:val="AODocTxt"/>
        <w:spacing w:before="0" w:line="240" w:lineRule="auto"/>
        <w:rPr>
          <w:rFonts w:ascii="Arial" w:hAnsi="Arial" w:cs="Arial"/>
          <w:lang w:val="en-GB"/>
        </w:rPr>
      </w:pP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78DA5405" w14:textId="77777777" w:rsidR="00694E60" w:rsidRDefault="00694E60"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foreign representative cannot invoke the “Avoidance Powers” of the Bankruptcy Code under a Chapter 15 proceeding. Therefore the Avoidance of Preferential and Fraudulent Conveyances cannot be invoked by the foreign representative under the chapter 15 proceedings.</w:t>
      </w:r>
    </w:p>
    <w:p w14:paraId="37305A42" w14:textId="77777777" w:rsidR="00694E60" w:rsidRDefault="00694E60" w:rsidP="005B2A9B">
      <w:pPr>
        <w:jc w:val="both"/>
        <w:rPr>
          <w:rFonts w:ascii="Arial" w:hAnsi="Arial" w:cs="Arial"/>
          <w:color w:val="7B7B7B" w:themeColor="accent3" w:themeShade="BF"/>
          <w:sz w:val="22"/>
          <w:szCs w:val="22"/>
          <w:lang w:val="en-GB"/>
        </w:rPr>
      </w:pPr>
    </w:p>
    <w:p w14:paraId="287B66E2" w14:textId="77777777" w:rsidR="00694E60" w:rsidRDefault="00694E60"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two ways in which the Avoidance transactions can be invoked are :-</w:t>
      </w:r>
    </w:p>
    <w:p w14:paraId="69B9787E" w14:textId="142350CF" w:rsidR="009548E9" w:rsidRDefault="009548E9" w:rsidP="00694E60">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Plenary proceedings under Bankruptcy code be initiated by the foreign representative after the foreign proceedings have bee recognised under chapter 15 of the bankruptcy code</w:t>
      </w:r>
    </w:p>
    <w:p w14:paraId="4268B1B6" w14:textId="7514989B" w:rsidR="005B2A9B" w:rsidRPr="00694E60" w:rsidRDefault="009548E9" w:rsidP="00694E60">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powers of avoidance can be invoked by the foreign representative in case proceedings under chapter 7 or Chapter 11 have been initiated by the creditors against the debtor even before the foreign proceeding was recognised by the US courts. </w:t>
      </w:r>
    </w:p>
    <w:p w14:paraId="4844DDA4" w14:textId="05DC7DC8" w:rsidR="00DC359F" w:rsidRDefault="00DC359F" w:rsidP="00323167">
      <w:pPr>
        <w:pStyle w:val="AODocTxt"/>
        <w:spacing w:before="0" w:line="240" w:lineRule="auto"/>
        <w:rPr>
          <w:rFonts w:ascii="Arial" w:hAnsi="Arial" w:cs="Arial"/>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67944508" w14:textId="165B4B23" w:rsidR="00775466" w:rsidRDefault="00775466"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US Non-Bankruptcy procedure , the Final Orders are the one which dispose of all the issues, no issue is left undecided in the final order, whereas Interlocutory order decides some issues/claims. Therefore the Final Orders can be appealed against as matter of right whereas the appeal of the Interlocutory order is possible only after the permission of the appellate authorities.</w:t>
      </w:r>
    </w:p>
    <w:p w14:paraId="475E44E6" w14:textId="0685F477" w:rsidR="005536BC" w:rsidRDefault="005536BC" w:rsidP="005B2A9B">
      <w:pPr>
        <w:jc w:val="both"/>
        <w:rPr>
          <w:rFonts w:ascii="Arial" w:hAnsi="Arial" w:cs="Arial"/>
          <w:color w:val="7B7B7B" w:themeColor="accent3" w:themeShade="BF"/>
          <w:sz w:val="22"/>
          <w:szCs w:val="22"/>
          <w:lang w:val="en-GB"/>
        </w:rPr>
      </w:pPr>
    </w:p>
    <w:p w14:paraId="5C002297" w14:textId="240F9552" w:rsidR="005536BC" w:rsidRDefault="005536BC"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appeals from the bankruptcy court orders are heard by the District Court of the district in which the bankruptcy court sits. The bankruptcy appeals are heard by the Bankruptcy Appellate Panel (BAP) . The BAP consists of judges from the bankruptcy court of the particular circuit. </w:t>
      </w:r>
    </w:p>
    <w:p w14:paraId="04E04322" w14:textId="2A7C28C0" w:rsidR="005536BC" w:rsidRDefault="005536BC" w:rsidP="005B2A9B">
      <w:pPr>
        <w:jc w:val="both"/>
        <w:rPr>
          <w:rFonts w:ascii="Arial" w:hAnsi="Arial" w:cs="Arial"/>
          <w:color w:val="7B7B7B" w:themeColor="accent3" w:themeShade="BF"/>
          <w:sz w:val="22"/>
          <w:szCs w:val="22"/>
          <w:lang w:val="en-GB"/>
        </w:rPr>
      </w:pPr>
    </w:p>
    <w:p w14:paraId="78340678" w14:textId="0B915A84" w:rsidR="005536BC" w:rsidRDefault="005536BC"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orders of the District Court or BAP are thereafter appealed in Circuit Court of Appeals</w:t>
      </w: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6D202181" w14:textId="2A4DFC78" w:rsidR="00DC359F" w:rsidRDefault="00DC359F" w:rsidP="00323167">
      <w:pPr>
        <w:pStyle w:val="AODocTxt"/>
        <w:spacing w:before="0" w:line="240" w:lineRule="auto"/>
        <w:rPr>
          <w:rFonts w:ascii="Arial" w:hAnsi="Arial" w:cs="Arial"/>
        </w:rPr>
      </w:pPr>
    </w:p>
    <w:p w14:paraId="0CDB585F" w14:textId="25228171" w:rsidR="001C5960" w:rsidRPr="005536BC" w:rsidRDefault="001C5960" w:rsidP="00323167">
      <w:pPr>
        <w:pStyle w:val="AODocTxt"/>
        <w:spacing w:before="0" w:line="240" w:lineRule="auto"/>
        <w:rPr>
          <w:rFonts w:ascii="Arial" w:hAnsi="Arial" w:cs="Arial"/>
          <w:color w:val="808080" w:themeColor="background1" w:themeShade="80"/>
        </w:rPr>
      </w:pPr>
      <w:r w:rsidRPr="005536BC">
        <w:rPr>
          <w:rFonts w:ascii="Arial" w:hAnsi="Arial" w:cs="Arial"/>
          <w:color w:val="808080" w:themeColor="background1" w:themeShade="80"/>
        </w:rPr>
        <w:lastRenderedPageBreak/>
        <w:t xml:space="preserve">Directors of Delaware Corporations owe a fiduciary duty </w:t>
      </w:r>
      <w:r w:rsidR="00274E52" w:rsidRPr="005536BC">
        <w:rPr>
          <w:rFonts w:ascii="Arial" w:hAnsi="Arial" w:cs="Arial"/>
          <w:color w:val="808080" w:themeColor="background1" w:themeShade="80"/>
        </w:rPr>
        <w:t xml:space="preserve">of loyalty to the corporation and they must keep in mind the best interest of the corporation and they must take an educated decision for the best interest of the corporation. Therefore the directors are protected from liability of error of judgement by the Business Judgement Rule. The board of directors are always presumed to have acted in good faith on basis of reasonable information. </w:t>
      </w:r>
    </w:p>
    <w:p w14:paraId="50C4D5E1" w14:textId="77777777" w:rsidR="001C5960" w:rsidRDefault="001C5960" w:rsidP="005B2A9B">
      <w:pPr>
        <w:jc w:val="both"/>
        <w:rPr>
          <w:rFonts w:ascii="Arial" w:hAnsi="Arial" w:cs="Arial"/>
          <w:color w:val="7B7B7B" w:themeColor="accent3" w:themeShade="BF"/>
          <w:sz w:val="22"/>
          <w:szCs w:val="22"/>
          <w:lang w:val="en-GB"/>
        </w:rPr>
      </w:pPr>
    </w:p>
    <w:p w14:paraId="19935379" w14:textId="77C4B79C" w:rsidR="005B2A9B" w:rsidRPr="00FF5098" w:rsidRDefault="001C5960"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Directors owe their duties to the Corporation and Shareholders and not to the creditors even in the circumstances where the corporation is insolvent/about to be declared insolvent. </w:t>
      </w:r>
    </w:p>
    <w:p w14:paraId="6D9F18C4" w14:textId="66F24CA5" w:rsidR="00323167" w:rsidRDefault="00323167" w:rsidP="00323167">
      <w:pPr>
        <w:pStyle w:val="AODocTxt"/>
        <w:spacing w:before="0" w:line="240" w:lineRule="auto"/>
        <w:rPr>
          <w:rFonts w:ascii="Arial" w:hAnsi="Arial" w:cs="Arial"/>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Gambling Corporation is incorporated and has a principal place of business in Greece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37E28210" w14:textId="77777777" w:rsidR="00F40D4A" w:rsidRDefault="00F40D4A"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Gambling Corp is well within its right to initiate English Scheme of Arrangement. Since US Chapter 15 proceedings are based upon UNICTRAL Model Law, therefore the English Scheme of Arrangement shall be accepted as foreign proceedings by the US courts under Chapter 15.</w:t>
      </w:r>
    </w:p>
    <w:p w14:paraId="4D573C45" w14:textId="77777777" w:rsidR="00F40D4A" w:rsidRDefault="00F40D4A" w:rsidP="005B2A9B">
      <w:pPr>
        <w:jc w:val="both"/>
        <w:rPr>
          <w:rFonts w:ascii="Arial" w:hAnsi="Arial" w:cs="Arial"/>
          <w:color w:val="7B7B7B" w:themeColor="accent3" w:themeShade="BF"/>
          <w:sz w:val="22"/>
          <w:szCs w:val="22"/>
          <w:lang w:val="en-GB"/>
        </w:rPr>
      </w:pPr>
    </w:p>
    <w:p w14:paraId="784D2047" w14:textId="3F05515A" w:rsidR="00B94806" w:rsidRDefault="00F40D4A" w:rsidP="00B9480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Now the issue whether it will be recognized as Foreign Main or Foreign Non-Main proceedings will depend on the COMI (Centre of Main Interest) of the Debtor</w:t>
      </w:r>
      <w:r w:rsidR="00B94806">
        <w:rPr>
          <w:rFonts w:ascii="Arial" w:hAnsi="Arial" w:cs="Arial"/>
          <w:color w:val="7B7B7B" w:themeColor="accent3" w:themeShade="BF"/>
          <w:sz w:val="22"/>
          <w:szCs w:val="22"/>
          <w:lang w:val="en-GB"/>
        </w:rPr>
        <w:t xml:space="preserve">. </w:t>
      </w:r>
      <w:r w:rsidR="00B94806">
        <w:rPr>
          <w:rFonts w:ascii="Arial" w:hAnsi="Arial" w:cs="Arial"/>
          <w:color w:val="7B7B7B" w:themeColor="accent3" w:themeShade="BF"/>
          <w:sz w:val="22"/>
          <w:szCs w:val="22"/>
          <w:lang w:val="en-GB"/>
        </w:rPr>
        <w:t>However , the US courts do not have a stringent definition of COMI</w:t>
      </w:r>
      <w:r w:rsidR="00123086">
        <w:rPr>
          <w:rFonts w:ascii="Arial" w:hAnsi="Arial" w:cs="Arial"/>
          <w:color w:val="7B7B7B" w:themeColor="accent3" w:themeShade="BF"/>
          <w:sz w:val="22"/>
          <w:szCs w:val="22"/>
          <w:lang w:val="en-GB"/>
        </w:rPr>
        <w:t xml:space="preserve"> rather they consider the litmus test of DOMICILE as the main factor in deciding the principal place of business of a debtor.</w:t>
      </w:r>
    </w:p>
    <w:p w14:paraId="1BBC8118" w14:textId="77777777" w:rsidR="00B94806" w:rsidRDefault="00B94806" w:rsidP="00B94806">
      <w:pPr>
        <w:jc w:val="both"/>
        <w:rPr>
          <w:rFonts w:ascii="Arial" w:hAnsi="Arial" w:cs="Arial"/>
          <w:color w:val="7B7B7B" w:themeColor="accent3" w:themeShade="BF"/>
          <w:sz w:val="22"/>
          <w:szCs w:val="22"/>
          <w:lang w:val="en-GB"/>
        </w:rPr>
      </w:pPr>
    </w:p>
    <w:p w14:paraId="64007C70" w14:textId="41DC3576" w:rsidR="00B94806" w:rsidRDefault="00F40D4A"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ascertain the COMI of the debtor , the factors which are considered by the US courts are (a) Location of Headquarters (b) Location of </w:t>
      </w:r>
      <w:r w:rsidR="00B94806">
        <w:rPr>
          <w:rFonts w:ascii="Arial" w:hAnsi="Arial" w:cs="Arial"/>
          <w:color w:val="7B7B7B" w:themeColor="accent3" w:themeShade="BF"/>
          <w:sz w:val="22"/>
          <w:szCs w:val="22"/>
          <w:lang w:val="en-GB"/>
        </w:rPr>
        <w:t xml:space="preserve">Management (c) Location of Primary Assets (d) Location of Creditors (e ) Jurisdiction whose law will apply to most dispute. </w:t>
      </w:r>
    </w:p>
    <w:p w14:paraId="40FAAA67" w14:textId="77777777" w:rsidR="00B94806" w:rsidRDefault="00B94806" w:rsidP="005B2A9B">
      <w:pPr>
        <w:jc w:val="both"/>
        <w:rPr>
          <w:rFonts w:ascii="Arial" w:hAnsi="Arial" w:cs="Arial"/>
          <w:color w:val="7B7B7B" w:themeColor="accent3" w:themeShade="BF"/>
          <w:sz w:val="22"/>
          <w:szCs w:val="22"/>
          <w:lang w:val="en-GB"/>
        </w:rPr>
      </w:pPr>
    </w:p>
    <w:p w14:paraId="64820809" w14:textId="77777777" w:rsidR="00123086" w:rsidRDefault="00B94806"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Therefore in the present case, Gambling Corporation although has headquarters and principal place of business in Greece, it has important assets in various cities worldwide including in London. The bonds issued by Gambling Corp are also governed by the English laws. Therefore the role of England is substantial in the business and going concern status of the debtor, thereby England can be considered as a COMI of the Debtor by the US courts.</w:t>
      </w:r>
    </w:p>
    <w:p w14:paraId="70E223C4" w14:textId="77777777" w:rsidR="00123086" w:rsidRDefault="00123086" w:rsidP="005B2A9B">
      <w:pPr>
        <w:jc w:val="both"/>
        <w:rPr>
          <w:rFonts w:ascii="Arial" w:hAnsi="Arial" w:cs="Arial"/>
          <w:color w:val="7B7B7B" w:themeColor="accent3" w:themeShade="BF"/>
          <w:sz w:val="22"/>
          <w:szCs w:val="22"/>
          <w:lang w:val="en-GB"/>
        </w:rPr>
      </w:pPr>
    </w:p>
    <w:p w14:paraId="7DF6EA44" w14:textId="73DE69EC" w:rsidR="005B2A9B" w:rsidRPr="00FF5098" w:rsidRDefault="00123086"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Therefore the US courts will conclude that the English Scheme of Arrangement can be recognised as Foreign MAIN Proceedings and shall be entitled to the relevant reliefs. </w:t>
      </w:r>
    </w:p>
    <w:p w14:paraId="2C6FF013" w14:textId="3F5E95B4" w:rsidR="00323167" w:rsidRDefault="00323167" w:rsidP="00323167">
      <w:pPr>
        <w:pStyle w:val="AODocTxt"/>
        <w:spacing w:before="0" w:line="240" w:lineRule="auto"/>
        <w:rPr>
          <w:rFonts w:ascii="Arial" w:hAnsi="Arial" w:cs="Arial"/>
        </w:rPr>
      </w:pP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a number of challenges to its business. First, ShipCo,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1 billion in damage to ShipCo’s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 xml:space="preserve">Third, Oil Corp. has missed a payment on its secured </w:t>
      </w:r>
      <w:r w:rsidRPr="00323167">
        <w:rPr>
          <w:rFonts w:ascii="Arial" w:hAnsi="Arial" w:cs="Arial"/>
        </w:rPr>
        <w:lastRenderedPageBreak/>
        <w:t>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29BA9E1F" w14:textId="77777777" w:rsidR="007B64FC" w:rsidRDefault="007B64FC"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 Oil Corp filing a Chapter 11 petition, the effect on various situations will be as under:-</w:t>
      </w:r>
    </w:p>
    <w:p w14:paraId="6A802C40" w14:textId="1D464D84" w:rsidR="005B2A9B" w:rsidRDefault="007B64FC" w:rsidP="007B64FC">
      <w:pPr>
        <w:pStyle w:val="ListParagraph"/>
        <w:numPr>
          <w:ilvl w:val="0"/>
          <w:numId w:val="15"/>
        </w:numPr>
        <w:jc w:val="both"/>
        <w:rPr>
          <w:rFonts w:ascii="Arial" w:hAnsi="Arial" w:cs="Arial"/>
          <w:color w:val="7B7B7B" w:themeColor="accent3" w:themeShade="BF"/>
          <w:sz w:val="22"/>
          <w:szCs w:val="22"/>
          <w:lang w:val="en-GB"/>
        </w:rPr>
      </w:pPr>
      <w:r w:rsidRPr="007B64FC">
        <w:rPr>
          <w:rFonts w:ascii="Arial" w:hAnsi="Arial" w:cs="Arial"/>
          <w:b/>
          <w:bCs/>
          <w:color w:val="7B7B7B" w:themeColor="accent3" w:themeShade="BF"/>
          <w:sz w:val="22"/>
          <w:szCs w:val="22"/>
          <w:lang w:val="en-GB"/>
        </w:rPr>
        <w:t>Shipco lawsuit for breach of contract</w:t>
      </w:r>
      <w:r>
        <w:rPr>
          <w:rFonts w:ascii="Arial" w:hAnsi="Arial" w:cs="Arial"/>
          <w:color w:val="7B7B7B" w:themeColor="accent3" w:themeShade="BF"/>
          <w:sz w:val="22"/>
          <w:szCs w:val="22"/>
          <w:lang w:val="en-GB"/>
        </w:rPr>
        <w:t>- The Oil Corp will reject the contract post initiation of Chapter-11 proceedings, thereby the Shipco becomes an unsecured creditor of Oilcorp to the extent of USD 1Billion (damages recoverable by Shipco from Oilcorp due to breach of the contract by Oilcorp).  Shipco is deemed to be a pre-petition creditor</w:t>
      </w:r>
    </w:p>
    <w:p w14:paraId="51EC0BCC" w14:textId="37835B7E" w:rsidR="007B64FC" w:rsidRDefault="007B64FC" w:rsidP="007B64FC">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4559C897" w14:textId="2870C65A" w:rsidR="007B64FC" w:rsidRDefault="007B16F3" w:rsidP="007B64FC">
      <w:pPr>
        <w:pStyle w:val="ListParagraph"/>
        <w:numPr>
          <w:ilvl w:val="0"/>
          <w:numId w:val="15"/>
        </w:numPr>
        <w:jc w:val="both"/>
        <w:rPr>
          <w:rFonts w:ascii="Arial" w:hAnsi="Arial" w:cs="Arial"/>
          <w:color w:val="7B7B7B" w:themeColor="accent3" w:themeShade="BF"/>
          <w:sz w:val="22"/>
          <w:szCs w:val="22"/>
          <w:lang w:val="en-GB"/>
        </w:rPr>
      </w:pPr>
      <w:r w:rsidRPr="007B16F3">
        <w:rPr>
          <w:rFonts w:ascii="Arial" w:hAnsi="Arial" w:cs="Arial"/>
          <w:b/>
          <w:bCs/>
          <w:color w:val="7B7B7B" w:themeColor="accent3" w:themeShade="BF"/>
          <w:sz w:val="22"/>
          <w:szCs w:val="22"/>
          <w:lang w:val="en-GB"/>
        </w:rPr>
        <w:t>Investigation of US Deptt of Justice</w:t>
      </w:r>
      <w:r>
        <w:rPr>
          <w:rFonts w:ascii="Arial" w:hAnsi="Arial" w:cs="Arial"/>
          <w:color w:val="7B7B7B" w:themeColor="accent3" w:themeShade="BF"/>
          <w:sz w:val="22"/>
          <w:szCs w:val="22"/>
          <w:lang w:val="en-GB"/>
        </w:rPr>
        <w:t>- Investigation by US Deptt of Justice is a criminal matter and not a financial/contractual matter and therefore the investigation shall be unperturbed/unhindered by the admission of chapter-11 proceedings</w:t>
      </w:r>
    </w:p>
    <w:p w14:paraId="148FC2BA" w14:textId="77777777" w:rsidR="007B16F3" w:rsidRPr="007B16F3" w:rsidRDefault="007B16F3" w:rsidP="007B16F3">
      <w:pPr>
        <w:pStyle w:val="ListParagraph"/>
        <w:rPr>
          <w:rFonts w:ascii="Arial" w:hAnsi="Arial" w:cs="Arial"/>
          <w:color w:val="7B7B7B" w:themeColor="accent3" w:themeShade="BF"/>
          <w:sz w:val="22"/>
          <w:szCs w:val="22"/>
          <w:lang w:val="en-GB"/>
        </w:rPr>
      </w:pPr>
    </w:p>
    <w:p w14:paraId="097625AB" w14:textId="3F7A9FCF" w:rsidR="007B16F3" w:rsidRDefault="007B16F3" w:rsidP="007B64FC">
      <w:pPr>
        <w:pStyle w:val="ListParagraph"/>
        <w:numPr>
          <w:ilvl w:val="0"/>
          <w:numId w:val="15"/>
        </w:numPr>
        <w:jc w:val="both"/>
        <w:rPr>
          <w:rFonts w:ascii="Arial" w:hAnsi="Arial" w:cs="Arial"/>
          <w:color w:val="7B7B7B" w:themeColor="accent3" w:themeShade="BF"/>
          <w:sz w:val="22"/>
          <w:szCs w:val="22"/>
          <w:lang w:val="en-GB"/>
        </w:rPr>
      </w:pPr>
      <w:r w:rsidRPr="007B16F3">
        <w:rPr>
          <w:rFonts w:ascii="Arial" w:hAnsi="Arial" w:cs="Arial"/>
          <w:b/>
          <w:bCs/>
          <w:color w:val="7B7B7B" w:themeColor="accent3" w:themeShade="BF"/>
          <w:sz w:val="22"/>
          <w:szCs w:val="22"/>
          <w:lang w:val="en-GB"/>
        </w:rPr>
        <w:t>USA Bank Foreclosure of Oil Refinery</w:t>
      </w:r>
      <w:r>
        <w:rPr>
          <w:rFonts w:ascii="Arial" w:hAnsi="Arial" w:cs="Arial"/>
          <w:color w:val="7B7B7B" w:themeColor="accent3" w:themeShade="BF"/>
          <w:sz w:val="22"/>
          <w:szCs w:val="22"/>
          <w:lang w:val="en-GB"/>
        </w:rPr>
        <w:t>- The USA Bank becomes a secured creditor with a secured charge on the Oil Refinery. Once the Chapter-11 proceedings are initiated, Oilcorp may either contemplate selling the Oil Refinery under 363 sale , without the permission of the creditor. Similarly the Creditor , ie USA bank may also “Credit Bid” the Oil Refinery when the same is being sold, whereby it offsets the secured loan from the price offered by it for purchase of the refinery</w:t>
      </w:r>
    </w:p>
    <w:p w14:paraId="7C6ECF0D" w14:textId="77777777" w:rsidR="007B16F3" w:rsidRPr="007B16F3" w:rsidRDefault="007B16F3" w:rsidP="007B16F3">
      <w:pPr>
        <w:pStyle w:val="ListParagraph"/>
        <w:rPr>
          <w:rFonts w:ascii="Arial" w:hAnsi="Arial" w:cs="Arial"/>
          <w:color w:val="7B7B7B" w:themeColor="accent3" w:themeShade="BF"/>
          <w:sz w:val="22"/>
          <w:szCs w:val="22"/>
          <w:lang w:val="en-GB"/>
        </w:rPr>
      </w:pPr>
    </w:p>
    <w:p w14:paraId="5E519FDD" w14:textId="1E5FAA1D" w:rsidR="007B16F3" w:rsidRDefault="00BA460E" w:rsidP="007B64FC">
      <w:pPr>
        <w:pStyle w:val="ListParagraph"/>
        <w:numPr>
          <w:ilvl w:val="0"/>
          <w:numId w:val="15"/>
        </w:numPr>
        <w:jc w:val="both"/>
        <w:rPr>
          <w:rFonts w:ascii="Arial" w:hAnsi="Arial" w:cs="Arial"/>
          <w:color w:val="7B7B7B" w:themeColor="accent3" w:themeShade="BF"/>
          <w:sz w:val="22"/>
          <w:szCs w:val="22"/>
          <w:lang w:val="en-GB"/>
        </w:rPr>
      </w:pPr>
      <w:r w:rsidRPr="00BA460E">
        <w:rPr>
          <w:rFonts w:ascii="Arial" w:hAnsi="Arial" w:cs="Arial"/>
          <w:b/>
          <w:bCs/>
          <w:color w:val="7B7B7B" w:themeColor="accent3" w:themeShade="BF"/>
          <w:sz w:val="22"/>
          <w:szCs w:val="22"/>
          <w:lang w:val="en-GB"/>
        </w:rPr>
        <w:t>Rent of the Houston , Texas office</w:t>
      </w:r>
      <w:r>
        <w:rPr>
          <w:rFonts w:ascii="Arial" w:hAnsi="Arial" w:cs="Arial"/>
          <w:color w:val="7B7B7B" w:themeColor="accent3" w:themeShade="BF"/>
          <w:sz w:val="22"/>
          <w:szCs w:val="22"/>
          <w:lang w:val="en-GB"/>
        </w:rPr>
        <w:t>- Oilcorp must decide within 120 days of the initiation of Chapter-11 proceedings whether it will retain the Houston office or not. In case the Houston Office is vacated by Oilcorp , then the rental dues till the date of initiation of Chapter-11 proceedings become the pre-petition unsecured credit against the Oilcorp. In case Oilcorp continues to be in possession of the Houston office (with or without informing the landlord) then the rental agreement is presumed to be assumed and the rental dues become the post-petition administrative expenses of  the estate of resolution under chapter-11</w:t>
      </w:r>
    </w:p>
    <w:p w14:paraId="31006AC7" w14:textId="77777777" w:rsidR="007B64FC" w:rsidRPr="007B64FC" w:rsidRDefault="007B64FC" w:rsidP="007B64FC">
      <w:pPr>
        <w:jc w:val="both"/>
        <w:rPr>
          <w:rFonts w:ascii="Arial" w:hAnsi="Arial" w:cs="Arial"/>
          <w:color w:val="7B7B7B" w:themeColor="accent3" w:themeShade="BF"/>
          <w:sz w:val="22"/>
          <w:szCs w:val="22"/>
          <w:lang w:val="en-GB"/>
        </w:rPr>
      </w:pPr>
    </w:p>
    <w:p w14:paraId="6742B999" w14:textId="7B659E91" w:rsidR="00323167" w:rsidRDefault="00323167" w:rsidP="00323167">
      <w:pPr>
        <w:pStyle w:val="AODocTxt"/>
        <w:spacing w:before="0" w:line="240" w:lineRule="auto"/>
        <w:rPr>
          <w:rFonts w:ascii="Arial" w:hAnsi="Arial" w:cs="Arial"/>
        </w:rPr>
      </w:pP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(i)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4B021164" w14:textId="43AD0750" w:rsidR="008C6C1A" w:rsidRDefault="008C6C1A"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Various goals of Oilcorp to get the highest return for its plastic business, shall be achieved as under:-</w:t>
      </w:r>
    </w:p>
    <w:p w14:paraId="1423FF41" w14:textId="5DFA1F14" w:rsidR="00CA7F68" w:rsidRDefault="008C6C1A" w:rsidP="008C6C1A">
      <w:pPr>
        <w:pStyle w:val="ListParagraph"/>
        <w:numPr>
          <w:ilvl w:val="0"/>
          <w:numId w:val="17"/>
        </w:numPr>
        <w:jc w:val="both"/>
        <w:rPr>
          <w:rFonts w:ascii="Arial" w:hAnsi="Arial" w:cs="Arial"/>
          <w:color w:val="7B7B7B" w:themeColor="accent3" w:themeShade="BF"/>
          <w:sz w:val="22"/>
          <w:szCs w:val="22"/>
          <w:lang w:val="en-GB"/>
        </w:rPr>
      </w:pPr>
      <w:r w:rsidRPr="008C6C1A">
        <w:rPr>
          <w:rFonts w:ascii="Arial" w:hAnsi="Arial" w:cs="Arial"/>
          <w:b/>
          <w:bCs/>
          <w:color w:val="7B7B7B" w:themeColor="accent3" w:themeShade="BF"/>
          <w:sz w:val="22"/>
          <w:szCs w:val="22"/>
          <w:lang w:val="en-GB"/>
        </w:rPr>
        <w:t>Assume and assign the Trademark License</w:t>
      </w:r>
      <w:r>
        <w:rPr>
          <w:rFonts w:ascii="Arial" w:hAnsi="Arial" w:cs="Arial"/>
          <w:color w:val="7B7B7B" w:themeColor="accent3" w:themeShade="BF"/>
          <w:sz w:val="22"/>
          <w:szCs w:val="22"/>
          <w:lang w:val="en-GB"/>
        </w:rPr>
        <w:t xml:space="preserve">- The Trademark License is an intellectual property right and it cannot be assumed and assigned without the concurrence of the Counterparty , ie Plastic Corp. The Intellectual Property Licensing law provides that the counterparty cannot be </w:t>
      </w:r>
      <w:r w:rsidR="00CA7F68">
        <w:rPr>
          <w:rFonts w:ascii="Arial" w:hAnsi="Arial" w:cs="Arial"/>
          <w:color w:val="7B7B7B" w:themeColor="accent3" w:themeShade="BF"/>
          <w:sz w:val="22"/>
          <w:szCs w:val="22"/>
          <w:lang w:val="en-GB"/>
        </w:rPr>
        <w:t xml:space="preserve">compelled to accept performance from a </w:t>
      </w:r>
      <w:r w:rsidR="00CA7F68">
        <w:rPr>
          <w:rFonts w:ascii="Arial" w:hAnsi="Arial" w:cs="Arial"/>
          <w:color w:val="7B7B7B" w:themeColor="accent3" w:themeShade="BF"/>
          <w:sz w:val="22"/>
          <w:szCs w:val="22"/>
          <w:lang w:val="en-GB"/>
        </w:rPr>
        <w:lastRenderedPageBreak/>
        <w:t>transferee. Therefore the assume and assign of the trademark “Interconnect” by Oilcorp to prospective buyer can only be done with the concurrence of Plastic corp</w:t>
      </w:r>
    </w:p>
    <w:p w14:paraId="5F871A9B" w14:textId="77777777" w:rsidR="00CA7F68" w:rsidRDefault="00CA7F68" w:rsidP="00CA7F68">
      <w:pPr>
        <w:pStyle w:val="ListParagraph"/>
        <w:jc w:val="both"/>
        <w:rPr>
          <w:rFonts w:ascii="Arial" w:hAnsi="Arial" w:cs="Arial"/>
          <w:color w:val="7B7B7B" w:themeColor="accent3" w:themeShade="BF"/>
          <w:sz w:val="22"/>
          <w:szCs w:val="22"/>
          <w:lang w:val="en-GB"/>
        </w:rPr>
      </w:pPr>
    </w:p>
    <w:p w14:paraId="01E5DF19" w14:textId="5590617C" w:rsidR="00CA7F68" w:rsidRDefault="00CA7F68" w:rsidP="00CA7F68">
      <w:pPr>
        <w:pStyle w:val="ListParagraph"/>
        <w:numPr>
          <w:ilvl w:val="0"/>
          <w:numId w:val="19"/>
        </w:numPr>
        <w:jc w:val="both"/>
        <w:rPr>
          <w:rFonts w:ascii="Arial" w:hAnsi="Arial" w:cs="Arial"/>
          <w:color w:val="7B7B7B" w:themeColor="accent3" w:themeShade="BF"/>
          <w:sz w:val="22"/>
          <w:szCs w:val="22"/>
          <w:lang w:val="en-GB"/>
        </w:rPr>
      </w:pPr>
      <w:r w:rsidRPr="00CA7F68">
        <w:rPr>
          <w:rFonts w:ascii="Arial" w:hAnsi="Arial" w:cs="Arial"/>
          <w:b/>
          <w:bCs/>
          <w:color w:val="7B7B7B" w:themeColor="accent3" w:themeShade="BF"/>
          <w:sz w:val="22"/>
          <w:szCs w:val="22"/>
          <w:lang w:val="en-GB"/>
        </w:rPr>
        <w:t>Reject the Patent Licenses and exclusive right to use</w:t>
      </w:r>
      <w:r>
        <w:rPr>
          <w:rFonts w:ascii="Arial" w:hAnsi="Arial" w:cs="Arial"/>
          <w:color w:val="7B7B7B" w:themeColor="accent3" w:themeShade="BF"/>
          <w:sz w:val="22"/>
          <w:szCs w:val="22"/>
          <w:lang w:val="en-GB"/>
        </w:rPr>
        <w:t>-  Oilcorp is free to reject any contract/ license after the initiation of Chapter-11 proceedings. To reject the patent license giving rights to Plastic Corp to use the same, Oilcorp does not need any permission/ concurrence from Plastic Corp. On rejection of the license, the damages suffered by Plastic Corp becomes the pre-petition unsecured creditor of Oilcorp</w:t>
      </w:r>
    </w:p>
    <w:p w14:paraId="1EF8BEB2" w14:textId="0A60EBAA" w:rsidR="00CA7F68" w:rsidRPr="00CA7F68" w:rsidRDefault="00CA7F68" w:rsidP="00CA7F68">
      <w:pPr>
        <w:pStyle w:val="ListParagraph"/>
        <w:ind w:left="1080"/>
        <w:jc w:val="both"/>
        <w:rPr>
          <w:rFonts w:ascii="Arial" w:hAnsi="Arial" w:cs="Arial"/>
          <w:color w:val="7B7B7B" w:themeColor="accent3" w:themeShade="BF"/>
          <w:sz w:val="22"/>
          <w:szCs w:val="22"/>
          <w:lang w:val="en-GB"/>
        </w:rPr>
      </w:pPr>
      <w:r>
        <w:rPr>
          <w:rFonts w:ascii="Arial" w:hAnsi="Arial" w:cs="Arial"/>
          <w:b/>
          <w:bCs/>
          <w:color w:val="7B7B7B" w:themeColor="accent3" w:themeShade="BF"/>
          <w:sz w:val="22"/>
          <w:szCs w:val="22"/>
          <w:lang w:val="en-GB"/>
        </w:rPr>
        <w:t xml:space="preserve"> </w:t>
      </w:r>
    </w:p>
    <w:p w14:paraId="433D91EE" w14:textId="6DD6E0DB" w:rsidR="00CA7F68" w:rsidRDefault="00841FA7" w:rsidP="00CA7F68">
      <w:pPr>
        <w:pStyle w:val="ListParagraph"/>
        <w:numPr>
          <w:ilvl w:val="0"/>
          <w:numId w:val="19"/>
        </w:numPr>
        <w:jc w:val="both"/>
        <w:rPr>
          <w:rFonts w:ascii="Arial" w:hAnsi="Arial" w:cs="Arial"/>
          <w:color w:val="7B7B7B" w:themeColor="accent3" w:themeShade="BF"/>
          <w:sz w:val="22"/>
          <w:szCs w:val="22"/>
          <w:lang w:val="en-GB"/>
        </w:rPr>
      </w:pPr>
      <w:r w:rsidRPr="00841FA7">
        <w:rPr>
          <w:rFonts w:ascii="Arial" w:hAnsi="Arial" w:cs="Arial"/>
          <w:b/>
          <w:bCs/>
          <w:color w:val="7B7B7B" w:themeColor="accent3" w:themeShade="BF"/>
          <w:sz w:val="22"/>
          <w:szCs w:val="22"/>
          <w:lang w:val="en-GB"/>
        </w:rPr>
        <w:t>Sell the Manufacturing Facility Free of USA Bank Lien</w:t>
      </w:r>
      <w:r>
        <w:rPr>
          <w:rFonts w:ascii="Arial" w:hAnsi="Arial" w:cs="Arial"/>
          <w:color w:val="7B7B7B" w:themeColor="accent3" w:themeShade="BF"/>
          <w:sz w:val="22"/>
          <w:szCs w:val="22"/>
          <w:lang w:val="en-GB"/>
        </w:rPr>
        <w:t>- Oilcorp can sell the manufacturing facility free of USA Bank lien as 363 sale under the Chapter-11 Bankruptcy. However the sale will materialise if the USA Bank decides NOT to give/place a “Credit Bid” on the Manufacturing facility. USA Bank is within its right to place a credit bid wherein it will first offset its secured debt of USD 500 Million against the Bid Price offered by the Bank , and thereafter pay the balance to the Oilcorp. Therefore the sale of manufacturing plant, the USA bank must desist from filing a Credit Bid.</w:t>
      </w:r>
    </w:p>
    <w:p w14:paraId="2D44822C" w14:textId="456836C2" w:rsidR="005B2A9B" w:rsidRPr="00CA7F68" w:rsidRDefault="005B2A9B" w:rsidP="00CA7F68">
      <w:pPr>
        <w:jc w:val="both"/>
        <w:rPr>
          <w:rFonts w:ascii="Arial" w:hAnsi="Arial" w:cs="Arial"/>
          <w:color w:val="7B7B7B" w:themeColor="accent3" w:themeShade="BF"/>
          <w:sz w:val="22"/>
          <w:szCs w:val="22"/>
          <w:lang w:val="en-GB"/>
        </w:rPr>
      </w:pPr>
    </w:p>
    <w:p w14:paraId="691B977A" w14:textId="2E0184B3" w:rsidR="00455018" w:rsidRDefault="00455018" w:rsidP="00323167">
      <w:pPr>
        <w:autoSpaceDE w:val="0"/>
        <w:autoSpaceDN w:val="0"/>
        <w:adjustRightInd w:val="0"/>
        <w:jc w:val="both"/>
        <w:rPr>
          <w:rFonts w:ascii="Arial" w:hAnsi="Arial" w:cs="Arial"/>
          <w:color w:val="808080" w:themeColor="background1" w:themeShade="80"/>
          <w:sz w:val="22"/>
          <w:szCs w:val="22"/>
          <w:lang w:val="en-GB"/>
        </w:rPr>
      </w:pPr>
    </w:p>
    <w:p w14:paraId="0B4C8718" w14:textId="77777777"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1F9BB" w14:textId="77777777" w:rsidR="006D6FFF" w:rsidRDefault="006D6FFF" w:rsidP="00241B44">
      <w:r>
        <w:separator/>
      </w:r>
    </w:p>
  </w:endnote>
  <w:endnote w:type="continuationSeparator" w:id="0">
    <w:p w14:paraId="4CA00A39" w14:textId="77777777" w:rsidR="006D6FFF" w:rsidRDefault="006D6FF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4C7C0BDD"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7D0192">
      <w:rPr>
        <w:rFonts w:ascii="Arial" w:hAnsi="Arial" w:cs="Arial"/>
        <w:sz w:val="18"/>
        <w:szCs w:val="18"/>
        <w:lang w:val="en-GB"/>
      </w:rPr>
      <w:t>ID</w:t>
    </w:r>
    <w:r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75282" w14:textId="77777777" w:rsidR="006D6FFF" w:rsidRDefault="006D6FFF" w:rsidP="00241B44">
      <w:r>
        <w:separator/>
      </w:r>
    </w:p>
  </w:footnote>
  <w:footnote w:type="continuationSeparator" w:id="0">
    <w:p w14:paraId="67173B57" w14:textId="77777777" w:rsidR="006D6FFF" w:rsidRDefault="006D6FF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B38"/>
    <w:multiLevelType w:val="hybridMultilevel"/>
    <w:tmpl w:val="1452D8DC"/>
    <w:lvl w:ilvl="0" w:tplc="92402FF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E57CC"/>
    <w:multiLevelType w:val="hybridMultilevel"/>
    <w:tmpl w:val="9B721274"/>
    <w:lvl w:ilvl="0" w:tplc="928A6288">
      <w:start w:val="9"/>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FD92D33"/>
    <w:multiLevelType w:val="hybridMultilevel"/>
    <w:tmpl w:val="37EA5706"/>
    <w:lvl w:ilvl="0" w:tplc="D8B06196">
      <w:start w:val="2"/>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15D58A3"/>
    <w:multiLevelType w:val="hybridMultilevel"/>
    <w:tmpl w:val="68249B52"/>
    <w:lvl w:ilvl="0" w:tplc="0990549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B91637"/>
    <w:multiLevelType w:val="hybridMultilevel"/>
    <w:tmpl w:val="EB12A4C4"/>
    <w:lvl w:ilvl="0" w:tplc="4C34F1B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2A1208"/>
    <w:multiLevelType w:val="hybridMultilevel"/>
    <w:tmpl w:val="35881CA8"/>
    <w:lvl w:ilvl="0" w:tplc="F5789CD6">
      <w:start w:val="2"/>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5009873">
    <w:abstractNumId w:val="13"/>
  </w:num>
  <w:num w:numId="2" w16cid:durableId="1138693773">
    <w:abstractNumId w:val="15"/>
  </w:num>
  <w:num w:numId="3" w16cid:durableId="1212226951">
    <w:abstractNumId w:val="5"/>
  </w:num>
  <w:num w:numId="4" w16cid:durableId="1748726535">
    <w:abstractNumId w:val="7"/>
  </w:num>
  <w:num w:numId="5" w16cid:durableId="1207336573">
    <w:abstractNumId w:val="8"/>
  </w:num>
  <w:num w:numId="6" w16cid:durableId="1496409347">
    <w:abstractNumId w:val="17"/>
  </w:num>
  <w:num w:numId="7" w16cid:durableId="929780926">
    <w:abstractNumId w:val="6"/>
  </w:num>
  <w:num w:numId="8" w16cid:durableId="547569844">
    <w:abstractNumId w:val="18"/>
  </w:num>
  <w:num w:numId="9" w16cid:durableId="1583178748">
    <w:abstractNumId w:val="9"/>
  </w:num>
  <w:num w:numId="10" w16cid:durableId="1061487644">
    <w:abstractNumId w:val="14"/>
  </w:num>
  <w:num w:numId="11" w16cid:durableId="742946345">
    <w:abstractNumId w:val="10"/>
  </w:num>
  <w:num w:numId="12" w16cid:durableId="232468249">
    <w:abstractNumId w:val="12"/>
  </w:num>
  <w:num w:numId="13" w16cid:durableId="1028749865">
    <w:abstractNumId w:val="1"/>
  </w:num>
  <w:num w:numId="14" w16cid:durableId="454904924">
    <w:abstractNumId w:val="11"/>
  </w:num>
  <w:num w:numId="15" w16cid:durableId="913976667">
    <w:abstractNumId w:val="0"/>
  </w:num>
  <w:num w:numId="16" w16cid:durableId="594243874">
    <w:abstractNumId w:val="4"/>
  </w:num>
  <w:num w:numId="17" w16cid:durableId="501359963">
    <w:abstractNumId w:val="2"/>
  </w:num>
  <w:num w:numId="18" w16cid:durableId="646786453">
    <w:abstractNumId w:val="3"/>
  </w:num>
  <w:num w:numId="19" w16cid:durableId="1145777888">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49DA"/>
    <w:rsid w:val="00010BA0"/>
    <w:rsid w:val="0001655B"/>
    <w:rsid w:val="00020557"/>
    <w:rsid w:val="00021FC2"/>
    <w:rsid w:val="00022E00"/>
    <w:rsid w:val="000250C7"/>
    <w:rsid w:val="00026F16"/>
    <w:rsid w:val="00037621"/>
    <w:rsid w:val="00037671"/>
    <w:rsid w:val="00044D46"/>
    <w:rsid w:val="00045088"/>
    <w:rsid w:val="00045904"/>
    <w:rsid w:val="000502FD"/>
    <w:rsid w:val="00065166"/>
    <w:rsid w:val="00082609"/>
    <w:rsid w:val="000851CC"/>
    <w:rsid w:val="00093BE8"/>
    <w:rsid w:val="00097B45"/>
    <w:rsid w:val="000A407B"/>
    <w:rsid w:val="000A636A"/>
    <w:rsid w:val="000A68ED"/>
    <w:rsid w:val="000B5FF1"/>
    <w:rsid w:val="000B609F"/>
    <w:rsid w:val="000C4C5B"/>
    <w:rsid w:val="000D55A8"/>
    <w:rsid w:val="000E4841"/>
    <w:rsid w:val="000F1677"/>
    <w:rsid w:val="000F3D6C"/>
    <w:rsid w:val="000F7FC2"/>
    <w:rsid w:val="00101707"/>
    <w:rsid w:val="00102CC9"/>
    <w:rsid w:val="0011473D"/>
    <w:rsid w:val="00115C85"/>
    <w:rsid w:val="0012224B"/>
    <w:rsid w:val="00123086"/>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A7E9A"/>
    <w:rsid w:val="001B0F70"/>
    <w:rsid w:val="001B5016"/>
    <w:rsid w:val="001C45FC"/>
    <w:rsid w:val="001C5960"/>
    <w:rsid w:val="001D0469"/>
    <w:rsid w:val="001D4862"/>
    <w:rsid w:val="001E25B9"/>
    <w:rsid w:val="001E49E0"/>
    <w:rsid w:val="001E7B5A"/>
    <w:rsid w:val="001F7412"/>
    <w:rsid w:val="00202DFE"/>
    <w:rsid w:val="0020725B"/>
    <w:rsid w:val="002110F1"/>
    <w:rsid w:val="00223917"/>
    <w:rsid w:val="0024116D"/>
    <w:rsid w:val="00241B44"/>
    <w:rsid w:val="00241FA3"/>
    <w:rsid w:val="00245EFB"/>
    <w:rsid w:val="0025386E"/>
    <w:rsid w:val="00256B74"/>
    <w:rsid w:val="002638B0"/>
    <w:rsid w:val="0026647A"/>
    <w:rsid w:val="002668D3"/>
    <w:rsid w:val="00267421"/>
    <w:rsid w:val="0027299F"/>
    <w:rsid w:val="00274E52"/>
    <w:rsid w:val="00284EBE"/>
    <w:rsid w:val="002903A7"/>
    <w:rsid w:val="0029433F"/>
    <w:rsid w:val="00294829"/>
    <w:rsid w:val="0029690F"/>
    <w:rsid w:val="00297C8A"/>
    <w:rsid w:val="002A2A60"/>
    <w:rsid w:val="002A37BB"/>
    <w:rsid w:val="002B1C45"/>
    <w:rsid w:val="002C0121"/>
    <w:rsid w:val="002C13C8"/>
    <w:rsid w:val="002C3547"/>
    <w:rsid w:val="002D0021"/>
    <w:rsid w:val="002D299D"/>
    <w:rsid w:val="002D3473"/>
    <w:rsid w:val="002D6789"/>
    <w:rsid w:val="002D78C5"/>
    <w:rsid w:val="002F1956"/>
    <w:rsid w:val="002F3440"/>
    <w:rsid w:val="002F75A3"/>
    <w:rsid w:val="00301D2B"/>
    <w:rsid w:val="00303C2F"/>
    <w:rsid w:val="003144EF"/>
    <w:rsid w:val="00323167"/>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82C98"/>
    <w:rsid w:val="0038533C"/>
    <w:rsid w:val="00386568"/>
    <w:rsid w:val="00390B57"/>
    <w:rsid w:val="003948D5"/>
    <w:rsid w:val="00396821"/>
    <w:rsid w:val="00397D3A"/>
    <w:rsid w:val="003A051E"/>
    <w:rsid w:val="003A75F4"/>
    <w:rsid w:val="003B170F"/>
    <w:rsid w:val="003B3C5F"/>
    <w:rsid w:val="003B7184"/>
    <w:rsid w:val="003C0E48"/>
    <w:rsid w:val="003C4471"/>
    <w:rsid w:val="003C53FE"/>
    <w:rsid w:val="003D0A6D"/>
    <w:rsid w:val="003D5138"/>
    <w:rsid w:val="003E0B16"/>
    <w:rsid w:val="003E34E4"/>
    <w:rsid w:val="003E67D1"/>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67FC9"/>
    <w:rsid w:val="00477C72"/>
    <w:rsid w:val="00491675"/>
    <w:rsid w:val="00493855"/>
    <w:rsid w:val="00495E79"/>
    <w:rsid w:val="004A57DD"/>
    <w:rsid w:val="004A7B51"/>
    <w:rsid w:val="004A7D71"/>
    <w:rsid w:val="004A7EF3"/>
    <w:rsid w:val="004B11FD"/>
    <w:rsid w:val="004B23A2"/>
    <w:rsid w:val="004D1A5A"/>
    <w:rsid w:val="004D2FFF"/>
    <w:rsid w:val="004D3721"/>
    <w:rsid w:val="004D64F9"/>
    <w:rsid w:val="004E3A6B"/>
    <w:rsid w:val="004E5AF5"/>
    <w:rsid w:val="004E622C"/>
    <w:rsid w:val="004F49B5"/>
    <w:rsid w:val="004F5FDF"/>
    <w:rsid w:val="004F7B99"/>
    <w:rsid w:val="00515810"/>
    <w:rsid w:val="005177FE"/>
    <w:rsid w:val="0052263B"/>
    <w:rsid w:val="005232FE"/>
    <w:rsid w:val="00524728"/>
    <w:rsid w:val="00527D26"/>
    <w:rsid w:val="005331CA"/>
    <w:rsid w:val="00537970"/>
    <w:rsid w:val="00540E3A"/>
    <w:rsid w:val="00544127"/>
    <w:rsid w:val="005463A9"/>
    <w:rsid w:val="005536BC"/>
    <w:rsid w:val="00553EB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2A9B"/>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2CA5"/>
    <w:rsid w:val="006153EC"/>
    <w:rsid w:val="00621A17"/>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7A1D"/>
    <w:rsid w:val="00694E60"/>
    <w:rsid w:val="00697EA1"/>
    <w:rsid w:val="006A2646"/>
    <w:rsid w:val="006A6530"/>
    <w:rsid w:val="006B3571"/>
    <w:rsid w:val="006B435A"/>
    <w:rsid w:val="006B4C64"/>
    <w:rsid w:val="006D6BD5"/>
    <w:rsid w:val="006D6FFF"/>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603F5"/>
    <w:rsid w:val="00764DB0"/>
    <w:rsid w:val="0076764D"/>
    <w:rsid w:val="0077498C"/>
    <w:rsid w:val="00775466"/>
    <w:rsid w:val="00777C53"/>
    <w:rsid w:val="007809BC"/>
    <w:rsid w:val="00784128"/>
    <w:rsid w:val="00787BCC"/>
    <w:rsid w:val="00793173"/>
    <w:rsid w:val="007A2A33"/>
    <w:rsid w:val="007B0809"/>
    <w:rsid w:val="007B16F3"/>
    <w:rsid w:val="007B5C89"/>
    <w:rsid w:val="007B64FC"/>
    <w:rsid w:val="007C0A4C"/>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2483F"/>
    <w:rsid w:val="008279C0"/>
    <w:rsid w:val="00834F92"/>
    <w:rsid w:val="00837AF4"/>
    <w:rsid w:val="00841FA7"/>
    <w:rsid w:val="008723F3"/>
    <w:rsid w:val="00881DE6"/>
    <w:rsid w:val="008837A6"/>
    <w:rsid w:val="0089145D"/>
    <w:rsid w:val="00893035"/>
    <w:rsid w:val="00895EF1"/>
    <w:rsid w:val="008A4DF2"/>
    <w:rsid w:val="008A6CFE"/>
    <w:rsid w:val="008A771D"/>
    <w:rsid w:val="008B5333"/>
    <w:rsid w:val="008B6223"/>
    <w:rsid w:val="008C66E0"/>
    <w:rsid w:val="008C6C1A"/>
    <w:rsid w:val="008E3339"/>
    <w:rsid w:val="008F20FC"/>
    <w:rsid w:val="008F5FFE"/>
    <w:rsid w:val="00902FA7"/>
    <w:rsid w:val="00905A43"/>
    <w:rsid w:val="00912C79"/>
    <w:rsid w:val="00921B8C"/>
    <w:rsid w:val="0092565E"/>
    <w:rsid w:val="009257B6"/>
    <w:rsid w:val="0093467C"/>
    <w:rsid w:val="00942123"/>
    <w:rsid w:val="0095207B"/>
    <w:rsid w:val="009548E9"/>
    <w:rsid w:val="00962045"/>
    <w:rsid w:val="009631F2"/>
    <w:rsid w:val="00980E61"/>
    <w:rsid w:val="00991428"/>
    <w:rsid w:val="00992676"/>
    <w:rsid w:val="009954B2"/>
    <w:rsid w:val="00996691"/>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24E7"/>
    <w:rsid w:val="00A047EE"/>
    <w:rsid w:val="00A2274A"/>
    <w:rsid w:val="00A235B7"/>
    <w:rsid w:val="00A27A7A"/>
    <w:rsid w:val="00A3165E"/>
    <w:rsid w:val="00A34ABE"/>
    <w:rsid w:val="00A407EF"/>
    <w:rsid w:val="00A46B4C"/>
    <w:rsid w:val="00A5117B"/>
    <w:rsid w:val="00A56D34"/>
    <w:rsid w:val="00A60074"/>
    <w:rsid w:val="00A6627C"/>
    <w:rsid w:val="00A71019"/>
    <w:rsid w:val="00A81029"/>
    <w:rsid w:val="00A94F58"/>
    <w:rsid w:val="00A95463"/>
    <w:rsid w:val="00A96489"/>
    <w:rsid w:val="00A974D5"/>
    <w:rsid w:val="00AA7BE3"/>
    <w:rsid w:val="00AB1B65"/>
    <w:rsid w:val="00AB2425"/>
    <w:rsid w:val="00AB685C"/>
    <w:rsid w:val="00AB6C2D"/>
    <w:rsid w:val="00AC08F7"/>
    <w:rsid w:val="00AC3839"/>
    <w:rsid w:val="00AC7082"/>
    <w:rsid w:val="00AD4BE8"/>
    <w:rsid w:val="00AE2E5E"/>
    <w:rsid w:val="00AF228E"/>
    <w:rsid w:val="00B016A8"/>
    <w:rsid w:val="00B10961"/>
    <w:rsid w:val="00B14819"/>
    <w:rsid w:val="00B15E2F"/>
    <w:rsid w:val="00B17AA9"/>
    <w:rsid w:val="00B27E6E"/>
    <w:rsid w:val="00B44713"/>
    <w:rsid w:val="00B56103"/>
    <w:rsid w:val="00B622CE"/>
    <w:rsid w:val="00B64929"/>
    <w:rsid w:val="00B736DF"/>
    <w:rsid w:val="00B743D6"/>
    <w:rsid w:val="00B74FBD"/>
    <w:rsid w:val="00B75EA1"/>
    <w:rsid w:val="00B77F46"/>
    <w:rsid w:val="00B820B8"/>
    <w:rsid w:val="00B82586"/>
    <w:rsid w:val="00B829A3"/>
    <w:rsid w:val="00B86DB1"/>
    <w:rsid w:val="00B87869"/>
    <w:rsid w:val="00B94806"/>
    <w:rsid w:val="00B9639B"/>
    <w:rsid w:val="00BA460E"/>
    <w:rsid w:val="00BB0F2B"/>
    <w:rsid w:val="00BD4A58"/>
    <w:rsid w:val="00BD7337"/>
    <w:rsid w:val="00BE4FF3"/>
    <w:rsid w:val="00BF1971"/>
    <w:rsid w:val="00BF50F7"/>
    <w:rsid w:val="00C02F29"/>
    <w:rsid w:val="00C20AFE"/>
    <w:rsid w:val="00C22A25"/>
    <w:rsid w:val="00C35671"/>
    <w:rsid w:val="00C35B77"/>
    <w:rsid w:val="00C362AA"/>
    <w:rsid w:val="00C376EB"/>
    <w:rsid w:val="00C46A92"/>
    <w:rsid w:val="00C46EC1"/>
    <w:rsid w:val="00C52796"/>
    <w:rsid w:val="00C53E2C"/>
    <w:rsid w:val="00C550C8"/>
    <w:rsid w:val="00C56B61"/>
    <w:rsid w:val="00C606C3"/>
    <w:rsid w:val="00C620F4"/>
    <w:rsid w:val="00C651D6"/>
    <w:rsid w:val="00C72848"/>
    <w:rsid w:val="00C7736C"/>
    <w:rsid w:val="00C82D87"/>
    <w:rsid w:val="00C8712A"/>
    <w:rsid w:val="00C87E0A"/>
    <w:rsid w:val="00C902C8"/>
    <w:rsid w:val="00C90CAF"/>
    <w:rsid w:val="00C919D1"/>
    <w:rsid w:val="00C963D3"/>
    <w:rsid w:val="00CA164B"/>
    <w:rsid w:val="00CA7F68"/>
    <w:rsid w:val="00CB1983"/>
    <w:rsid w:val="00CB2CBB"/>
    <w:rsid w:val="00CB6578"/>
    <w:rsid w:val="00CB7CAC"/>
    <w:rsid w:val="00CC175B"/>
    <w:rsid w:val="00CC4818"/>
    <w:rsid w:val="00CC5335"/>
    <w:rsid w:val="00CC5BA4"/>
    <w:rsid w:val="00CD4998"/>
    <w:rsid w:val="00CE1035"/>
    <w:rsid w:val="00CE6DC1"/>
    <w:rsid w:val="00CE6E50"/>
    <w:rsid w:val="00CF2819"/>
    <w:rsid w:val="00CF4F9D"/>
    <w:rsid w:val="00CF70DC"/>
    <w:rsid w:val="00D041E0"/>
    <w:rsid w:val="00D14336"/>
    <w:rsid w:val="00D148DC"/>
    <w:rsid w:val="00D17FDC"/>
    <w:rsid w:val="00D21021"/>
    <w:rsid w:val="00D21D8C"/>
    <w:rsid w:val="00D316F2"/>
    <w:rsid w:val="00D53719"/>
    <w:rsid w:val="00D63EFD"/>
    <w:rsid w:val="00D84752"/>
    <w:rsid w:val="00D86B3B"/>
    <w:rsid w:val="00D8748A"/>
    <w:rsid w:val="00D93196"/>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F158F"/>
    <w:rsid w:val="00DF75F8"/>
    <w:rsid w:val="00DF7A3A"/>
    <w:rsid w:val="00E00C00"/>
    <w:rsid w:val="00E07C5A"/>
    <w:rsid w:val="00E12EC4"/>
    <w:rsid w:val="00E15BA9"/>
    <w:rsid w:val="00E26E10"/>
    <w:rsid w:val="00E26E19"/>
    <w:rsid w:val="00E30E60"/>
    <w:rsid w:val="00E31DF3"/>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3484"/>
    <w:rsid w:val="00EB45AC"/>
    <w:rsid w:val="00EC441F"/>
    <w:rsid w:val="00EC4755"/>
    <w:rsid w:val="00ED0BC4"/>
    <w:rsid w:val="00ED447D"/>
    <w:rsid w:val="00ED738F"/>
    <w:rsid w:val="00ED74BC"/>
    <w:rsid w:val="00EE4971"/>
    <w:rsid w:val="00EF090E"/>
    <w:rsid w:val="00EF5572"/>
    <w:rsid w:val="00F033DA"/>
    <w:rsid w:val="00F13691"/>
    <w:rsid w:val="00F13FB1"/>
    <w:rsid w:val="00F27CD8"/>
    <w:rsid w:val="00F30351"/>
    <w:rsid w:val="00F3323E"/>
    <w:rsid w:val="00F341F4"/>
    <w:rsid w:val="00F34F9D"/>
    <w:rsid w:val="00F35CCE"/>
    <w:rsid w:val="00F40D4A"/>
    <w:rsid w:val="00F5524B"/>
    <w:rsid w:val="00F60538"/>
    <w:rsid w:val="00F61DD2"/>
    <w:rsid w:val="00F66AFF"/>
    <w:rsid w:val="00F71433"/>
    <w:rsid w:val="00F92140"/>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3735</Words>
  <Characters>21292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stressedassets@gmail.com</cp:lastModifiedBy>
  <cp:revision>16</cp:revision>
  <cp:lastPrinted>2019-08-27T05:42:00Z</cp:lastPrinted>
  <dcterms:created xsi:type="dcterms:W3CDTF">2021-08-17T15:55:00Z</dcterms:created>
  <dcterms:modified xsi:type="dcterms:W3CDTF">2022-07-16T17:53:00Z</dcterms:modified>
</cp:coreProperties>
</file>