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w:t>
      </w:r>
      <w:proofErr w:type="gramStart"/>
      <w:r w:rsidRPr="008065CE">
        <w:rPr>
          <w:rFonts w:ascii="Arial" w:hAnsi="Arial" w:cs="Arial"/>
          <w:sz w:val="22"/>
          <w:szCs w:val="22"/>
          <w:lang w:val="en-GB"/>
        </w:rPr>
        <w:t>are</w:t>
      </w:r>
      <w:proofErr w:type="gramEnd"/>
      <w:r w:rsidRPr="008065CE">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442B28">
      <w:pPr>
        <w:pStyle w:val="ListParagraph"/>
        <w:numPr>
          <w:ilvl w:val="0"/>
          <w:numId w:val="1"/>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913332" w:rsidRDefault="00B50615" w:rsidP="00442B28">
      <w:pPr>
        <w:pStyle w:val="ListParagraph"/>
        <w:numPr>
          <w:ilvl w:val="0"/>
          <w:numId w:val="1"/>
        </w:numPr>
        <w:ind w:left="426"/>
        <w:jc w:val="both"/>
        <w:rPr>
          <w:rFonts w:ascii="Arial" w:eastAsia="MS Mincho" w:hAnsi="Arial" w:cs="Arial"/>
          <w:sz w:val="22"/>
          <w:szCs w:val="22"/>
          <w:highlight w:val="yellow"/>
          <w:lang w:val="en-GB"/>
        </w:rPr>
      </w:pPr>
      <w:r w:rsidRPr="00913332">
        <w:rPr>
          <w:rFonts w:ascii="Arial" w:eastAsia="MS Mincho" w:hAnsi="Arial" w:cs="Arial"/>
          <w:sz w:val="22"/>
          <w:szCs w:val="22"/>
          <w:highlight w:val="yellow"/>
          <w:lang w:val="en-GB"/>
        </w:rPr>
        <w:t xml:space="preserve">On the </w:t>
      </w:r>
      <w:r w:rsidR="009C2D45" w:rsidRPr="00913332">
        <w:rPr>
          <w:rFonts w:ascii="Arial" w:eastAsia="MS Mincho" w:hAnsi="Arial" w:cs="Arial"/>
          <w:sz w:val="22"/>
          <w:szCs w:val="22"/>
          <w:highlight w:val="yellow"/>
          <w:lang w:val="en-GB"/>
        </w:rPr>
        <w:t>date the qualifying resolution is passed</w:t>
      </w:r>
      <w:r w:rsidRPr="0091333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442B28">
      <w:pPr>
        <w:pStyle w:val="ListParagraph"/>
        <w:numPr>
          <w:ilvl w:val="0"/>
          <w:numId w:val="1"/>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442B28">
      <w:pPr>
        <w:pStyle w:val="ListParagraph"/>
        <w:numPr>
          <w:ilvl w:val="0"/>
          <w:numId w:val="1"/>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proofErr w:type="gramStart"/>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Pr="003870B4" w:rsidRDefault="00516777" w:rsidP="00442B28">
      <w:pPr>
        <w:pStyle w:val="ListParagraph"/>
        <w:numPr>
          <w:ilvl w:val="0"/>
          <w:numId w:val="2"/>
        </w:numPr>
        <w:ind w:left="426"/>
        <w:jc w:val="both"/>
        <w:rPr>
          <w:rFonts w:ascii="Arial" w:hAnsi="Arial" w:cs="Arial"/>
          <w:sz w:val="22"/>
          <w:szCs w:val="22"/>
          <w:lang w:val="en-GB"/>
        </w:rPr>
      </w:pPr>
      <w:r w:rsidRPr="003870B4">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442B28">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870B4" w:rsidRDefault="00516777" w:rsidP="00442B28">
      <w:pPr>
        <w:pStyle w:val="ListParagraph"/>
        <w:numPr>
          <w:ilvl w:val="0"/>
          <w:numId w:val="2"/>
        </w:numPr>
        <w:ind w:left="426"/>
        <w:jc w:val="both"/>
        <w:rPr>
          <w:rFonts w:ascii="Arial" w:hAnsi="Arial" w:cs="Arial"/>
          <w:sz w:val="22"/>
          <w:szCs w:val="22"/>
          <w:highlight w:val="yellow"/>
          <w:lang w:val="en-GB"/>
        </w:rPr>
      </w:pPr>
      <w:r w:rsidRPr="003870B4">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442B28">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442B28">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442B28">
      <w:pPr>
        <w:pStyle w:val="ListParagraph"/>
        <w:numPr>
          <w:ilvl w:val="0"/>
          <w:numId w:val="3"/>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442B28">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870B4" w:rsidRDefault="00617A39" w:rsidP="00442B28">
      <w:pPr>
        <w:pStyle w:val="ListParagraph"/>
        <w:numPr>
          <w:ilvl w:val="0"/>
          <w:numId w:val="3"/>
        </w:numPr>
        <w:ind w:left="426"/>
        <w:jc w:val="both"/>
        <w:rPr>
          <w:rFonts w:ascii="Arial" w:hAnsi="Arial" w:cs="Arial"/>
          <w:sz w:val="22"/>
          <w:szCs w:val="22"/>
          <w:highlight w:val="yellow"/>
          <w:lang w:val="en-GB"/>
        </w:rPr>
      </w:pPr>
      <w:r w:rsidRPr="003870B4">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442B28">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442B28">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0368E9" w:rsidRDefault="00802DB8" w:rsidP="00442B28">
      <w:pPr>
        <w:pStyle w:val="ListParagraph"/>
        <w:numPr>
          <w:ilvl w:val="0"/>
          <w:numId w:val="4"/>
        </w:numPr>
        <w:ind w:left="426"/>
        <w:jc w:val="both"/>
        <w:rPr>
          <w:rFonts w:ascii="Arial" w:hAnsi="Arial" w:cs="Arial"/>
          <w:sz w:val="22"/>
          <w:szCs w:val="22"/>
          <w:highlight w:val="yellow"/>
          <w:lang w:val="en-GB"/>
        </w:rPr>
      </w:pPr>
      <w:r w:rsidRPr="000368E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442B28">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E55E0" w:rsidRDefault="002B4F08" w:rsidP="00442B28">
      <w:pPr>
        <w:pStyle w:val="ListParagraph"/>
        <w:numPr>
          <w:ilvl w:val="0"/>
          <w:numId w:val="5"/>
        </w:numPr>
        <w:autoSpaceDE w:val="0"/>
        <w:autoSpaceDN w:val="0"/>
        <w:adjustRightInd w:val="0"/>
        <w:ind w:left="426"/>
        <w:jc w:val="both"/>
        <w:rPr>
          <w:rFonts w:ascii="Arial" w:hAnsi="Arial" w:cs="Arial"/>
          <w:sz w:val="22"/>
          <w:szCs w:val="22"/>
          <w:highlight w:val="yellow"/>
          <w:lang w:val="en-GB"/>
        </w:rPr>
      </w:pPr>
      <w:r w:rsidRPr="009E55E0">
        <w:rPr>
          <w:rFonts w:ascii="Arial" w:hAnsi="Arial" w:cs="Arial"/>
          <w:sz w:val="22"/>
          <w:szCs w:val="22"/>
          <w:highlight w:val="yellow"/>
          <w:lang w:val="en-GB"/>
        </w:rPr>
        <w:t>He</w:t>
      </w:r>
      <w:r w:rsidR="00903504" w:rsidRPr="009E55E0">
        <w:rPr>
          <w:rFonts w:ascii="Arial" w:hAnsi="Arial" w:cs="Arial"/>
          <w:sz w:val="22"/>
          <w:szCs w:val="22"/>
          <w:highlight w:val="yellow"/>
          <w:lang w:val="en-GB"/>
        </w:rPr>
        <w:t xml:space="preserve"> or she</w:t>
      </w:r>
      <w:r w:rsidRPr="009E55E0">
        <w:rPr>
          <w:rFonts w:ascii="Arial" w:hAnsi="Arial" w:cs="Arial"/>
          <w:sz w:val="22"/>
          <w:szCs w:val="22"/>
          <w:highlight w:val="yellow"/>
          <w:lang w:val="en-GB"/>
        </w:rPr>
        <w:t xml:space="preserve"> is a licenced insolvency practitioner; has given written consent to act; </w:t>
      </w:r>
      <w:r w:rsidR="00903504" w:rsidRPr="009E55E0">
        <w:rPr>
          <w:rFonts w:ascii="Arial" w:hAnsi="Arial" w:cs="Arial"/>
          <w:sz w:val="22"/>
          <w:szCs w:val="22"/>
          <w:highlight w:val="yellow"/>
          <w:lang w:val="en-GB"/>
        </w:rPr>
        <w:t xml:space="preserve">is </w:t>
      </w:r>
      <w:r w:rsidRPr="009E55E0">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E55E0">
        <w:rPr>
          <w:rFonts w:ascii="Arial" w:hAnsi="Arial" w:cs="Arial"/>
          <w:sz w:val="22"/>
          <w:szCs w:val="22"/>
          <w:highlight w:val="yellow"/>
          <w:lang w:val="en-GB"/>
        </w:rPr>
        <w:t xml:space="preserve"> or her</w:t>
      </w:r>
      <w:r w:rsidRPr="009E55E0">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442B28">
      <w:pPr>
        <w:pStyle w:val="ListParagraph"/>
        <w:numPr>
          <w:ilvl w:val="0"/>
          <w:numId w:val="5"/>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442B28">
      <w:pPr>
        <w:pStyle w:val="ListParagraph"/>
        <w:numPr>
          <w:ilvl w:val="0"/>
          <w:numId w:val="5"/>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442B28">
      <w:pPr>
        <w:pStyle w:val="ListParagraph"/>
        <w:numPr>
          <w:ilvl w:val="0"/>
          <w:numId w:val="5"/>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9E55E0" w:rsidRDefault="00053BC1" w:rsidP="00442B28">
      <w:pPr>
        <w:pStyle w:val="ListParagraph"/>
        <w:numPr>
          <w:ilvl w:val="0"/>
          <w:numId w:val="6"/>
        </w:numPr>
        <w:autoSpaceDE w:val="0"/>
        <w:autoSpaceDN w:val="0"/>
        <w:adjustRightInd w:val="0"/>
        <w:ind w:left="426"/>
        <w:jc w:val="both"/>
        <w:rPr>
          <w:rFonts w:ascii="Arial" w:hAnsi="Arial" w:cs="Arial"/>
          <w:sz w:val="22"/>
          <w:szCs w:val="22"/>
          <w:highlight w:val="yellow"/>
          <w:lang w:val="en-GB"/>
        </w:rPr>
      </w:pPr>
      <w:r w:rsidRPr="009E55E0">
        <w:rPr>
          <w:rFonts w:ascii="Arial" w:hAnsi="Arial" w:cs="Arial"/>
          <w:sz w:val="22"/>
          <w:szCs w:val="22"/>
          <w:highlight w:val="yellow"/>
          <w:lang w:val="en-GB"/>
        </w:rPr>
        <w:t>Within 12 months of the date of judgment</w:t>
      </w:r>
      <w:r w:rsidR="0027374E" w:rsidRPr="009E55E0">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442B28">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442B28">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442B28">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442B28">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F87606" w:rsidRDefault="00665098" w:rsidP="00442B28">
      <w:pPr>
        <w:pStyle w:val="ListParagraph"/>
        <w:numPr>
          <w:ilvl w:val="0"/>
          <w:numId w:val="7"/>
        </w:numPr>
        <w:ind w:left="426"/>
        <w:jc w:val="both"/>
        <w:rPr>
          <w:rFonts w:ascii="Arial" w:hAnsi="Arial" w:cs="Arial"/>
          <w:sz w:val="22"/>
          <w:szCs w:val="22"/>
          <w:highlight w:val="yellow"/>
          <w:lang w:val="en-GB"/>
        </w:rPr>
      </w:pPr>
      <w:r w:rsidRPr="00F87606">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442B28">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442B28">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402529" w:rsidRDefault="00B54DB9" w:rsidP="00442B28">
      <w:pPr>
        <w:pStyle w:val="ListParagraph"/>
        <w:numPr>
          <w:ilvl w:val="0"/>
          <w:numId w:val="8"/>
        </w:numPr>
        <w:ind w:left="426"/>
        <w:jc w:val="both"/>
        <w:rPr>
          <w:rFonts w:ascii="Arial" w:hAnsi="Arial" w:cs="Arial"/>
          <w:sz w:val="22"/>
          <w:szCs w:val="22"/>
          <w:highlight w:val="yellow"/>
          <w:lang w:val="en-GB"/>
        </w:rPr>
      </w:pPr>
      <w:r w:rsidRPr="00402529">
        <w:rPr>
          <w:rFonts w:ascii="Arial" w:hAnsi="Arial" w:cs="Arial"/>
          <w:sz w:val="22"/>
          <w:szCs w:val="22"/>
          <w:highlight w:val="yellow"/>
          <w:lang w:val="en-GB"/>
        </w:rPr>
        <w:t>Two (</w:t>
      </w:r>
      <w:r w:rsidR="00802DB8" w:rsidRPr="00402529">
        <w:rPr>
          <w:rFonts w:ascii="Arial" w:hAnsi="Arial" w:cs="Arial"/>
          <w:sz w:val="22"/>
          <w:szCs w:val="22"/>
          <w:highlight w:val="yellow"/>
          <w:lang w:val="en-GB"/>
        </w:rPr>
        <w:t>2</w:t>
      </w:r>
      <w:r w:rsidRPr="00402529">
        <w:rPr>
          <w:rFonts w:ascii="Arial" w:hAnsi="Arial" w:cs="Arial"/>
          <w:sz w:val="22"/>
          <w:szCs w:val="22"/>
          <w:highlight w:val="yellow"/>
          <w:lang w:val="en-GB"/>
        </w:rPr>
        <w:t>)</w:t>
      </w:r>
      <w:r w:rsidR="00802DB8" w:rsidRPr="00402529">
        <w:rPr>
          <w:rFonts w:ascii="Arial" w:hAnsi="Arial" w:cs="Arial"/>
          <w:sz w:val="22"/>
          <w:szCs w:val="22"/>
          <w:highlight w:val="yellow"/>
          <w:lang w:val="en-GB"/>
        </w:rPr>
        <w:t xml:space="preserve"> years prior to the onset of insolvency</w:t>
      </w:r>
      <w:r w:rsidR="00CE62E7" w:rsidRPr="00402529">
        <w:rPr>
          <w:rFonts w:ascii="Arial" w:hAnsi="Arial" w:cs="Arial"/>
          <w:sz w:val="22"/>
          <w:szCs w:val="22"/>
          <w:highlight w:val="yellow"/>
          <w:lang w:val="en-GB"/>
        </w:rPr>
        <w:t xml:space="preserve"> and ending on the appointment of the liquidator</w:t>
      </w:r>
      <w:r w:rsidR="009859BA" w:rsidRPr="00402529">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442B28">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442B28">
      <w:pPr>
        <w:pStyle w:val="ListParagraph"/>
        <w:numPr>
          <w:ilvl w:val="0"/>
          <w:numId w:val="8"/>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442B28">
      <w:pPr>
        <w:pStyle w:val="ListParagraph"/>
        <w:numPr>
          <w:ilvl w:val="0"/>
          <w:numId w:val="8"/>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442B28">
      <w:pPr>
        <w:pStyle w:val="ListParagraph"/>
        <w:numPr>
          <w:ilvl w:val="0"/>
          <w:numId w:val="9"/>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442B28">
      <w:pPr>
        <w:pStyle w:val="ListParagraph"/>
        <w:numPr>
          <w:ilvl w:val="0"/>
          <w:numId w:val="9"/>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E413DE" w:rsidRDefault="00936614" w:rsidP="00442B28">
      <w:pPr>
        <w:pStyle w:val="ListParagraph"/>
        <w:numPr>
          <w:ilvl w:val="0"/>
          <w:numId w:val="9"/>
        </w:numPr>
        <w:ind w:left="426"/>
        <w:jc w:val="both"/>
        <w:rPr>
          <w:rFonts w:ascii="Arial" w:hAnsi="Arial" w:cs="Arial"/>
          <w:sz w:val="22"/>
          <w:szCs w:val="22"/>
          <w:highlight w:val="yellow"/>
          <w:lang w:val="en-GB"/>
        </w:rPr>
      </w:pPr>
      <w:r w:rsidRPr="00E413DE">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442B28">
      <w:pPr>
        <w:pStyle w:val="ListParagraph"/>
        <w:numPr>
          <w:ilvl w:val="0"/>
          <w:numId w:val="9"/>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442B28">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442B28">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442B28">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442B28">
      <w:pPr>
        <w:pStyle w:val="ListParagraph"/>
        <w:numPr>
          <w:ilvl w:val="0"/>
          <w:numId w:val="10"/>
        </w:numPr>
        <w:ind w:left="426"/>
        <w:jc w:val="both"/>
        <w:rPr>
          <w:rFonts w:ascii="Arial" w:hAnsi="Arial" w:cs="Arial"/>
          <w:sz w:val="22"/>
          <w:szCs w:val="22"/>
          <w:lang w:val="en-GB"/>
        </w:rPr>
      </w:pPr>
      <w:r w:rsidRPr="00F1463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780D08C" w14:textId="77777777" w:rsidR="000262AE" w:rsidRDefault="000262A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liquidation under the BCA 2004 is only available to companies which have no liabilities or are able to pay their debts as they fall due and the value of their assets equals or exceeds their liabilities pursuant to section 197(1) BCA 2004.</w:t>
      </w:r>
    </w:p>
    <w:p w14:paraId="15631E49" w14:textId="779834A4" w:rsidR="000262AE" w:rsidRDefault="000262A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199(1) BCA 2004 und subject to section 200 BCA 2004, a voluntary liquidator may be appointed in respect of a company</w:t>
      </w:r>
    </w:p>
    <w:p w14:paraId="0B38C93D" w14:textId="1D6E9CA0" w:rsidR="009B07AD" w:rsidRPr="000262AE" w:rsidRDefault="000262AE" w:rsidP="00442B28">
      <w:pPr>
        <w:pStyle w:val="ListParagraph"/>
        <w:numPr>
          <w:ilvl w:val="0"/>
          <w:numId w:val="11"/>
        </w:numPr>
        <w:jc w:val="both"/>
        <w:rPr>
          <w:rFonts w:ascii="Arial" w:hAnsi="Arial" w:cs="Arial"/>
          <w:sz w:val="22"/>
          <w:szCs w:val="22"/>
          <w:lang w:val="en-GB"/>
        </w:rPr>
      </w:pPr>
      <w:r>
        <w:rPr>
          <w:rFonts w:ascii="Arial" w:hAnsi="Arial" w:cs="Arial"/>
          <w:color w:val="7B7B7B" w:themeColor="accent3" w:themeShade="BF"/>
          <w:sz w:val="22"/>
          <w:szCs w:val="22"/>
          <w:lang w:val="en-GB"/>
        </w:rPr>
        <w:t>by a resolution of the directors passed under subsection (2); or</w:t>
      </w:r>
    </w:p>
    <w:p w14:paraId="66859EBD" w14:textId="15765499" w:rsidR="000262AE" w:rsidRPr="000262AE" w:rsidRDefault="000262AE" w:rsidP="00442B28">
      <w:pPr>
        <w:pStyle w:val="ListParagraph"/>
        <w:numPr>
          <w:ilvl w:val="0"/>
          <w:numId w:val="11"/>
        </w:numPr>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by</w:t>
      </w:r>
      <w:proofErr w:type="gramEnd"/>
      <w:r>
        <w:rPr>
          <w:rFonts w:ascii="Arial" w:hAnsi="Arial" w:cs="Arial"/>
          <w:color w:val="7B7B7B" w:themeColor="accent3" w:themeShade="BF"/>
          <w:sz w:val="22"/>
          <w:szCs w:val="22"/>
          <w:lang w:val="en-GB"/>
        </w:rPr>
        <w:t xml:space="preserve"> a resolution of the members passed under subsection (3).</w:t>
      </w:r>
    </w:p>
    <w:p w14:paraId="486E6A96" w14:textId="63E57F2E" w:rsidR="000262AE" w:rsidRPr="000262AE" w:rsidRDefault="000262AE" w:rsidP="000262AE">
      <w:pPr>
        <w:jc w:val="both"/>
        <w:rPr>
          <w:rFonts w:ascii="Arial" w:hAnsi="Arial" w:cs="Arial"/>
          <w:sz w:val="22"/>
          <w:szCs w:val="22"/>
          <w:lang w:val="en-GB"/>
        </w:rPr>
      </w:pPr>
      <w:r>
        <w:rPr>
          <w:rFonts w:ascii="Arial" w:hAnsi="Arial" w:cs="Arial"/>
          <w:sz w:val="22"/>
          <w:szCs w:val="22"/>
          <w:lang w:val="en-GB"/>
        </w:rPr>
        <w:t>According to subsection (2), t</w:t>
      </w:r>
      <w:r w:rsidRPr="000262AE">
        <w:rPr>
          <w:rFonts w:ascii="Arial" w:hAnsi="Arial" w:cs="Arial"/>
          <w:sz w:val="22"/>
          <w:szCs w:val="22"/>
          <w:lang w:val="en-GB"/>
        </w:rPr>
        <w:t>he directors of a company may, by resolution, appoint an eligible individual as the voluntary</w:t>
      </w:r>
      <w:r>
        <w:rPr>
          <w:rFonts w:ascii="Arial" w:hAnsi="Arial" w:cs="Arial"/>
          <w:sz w:val="22"/>
          <w:szCs w:val="22"/>
          <w:lang w:val="en-GB"/>
        </w:rPr>
        <w:t xml:space="preserve"> </w:t>
      </w:r>
      <w:r w:rsidRPr="000262AE">
        <w:rPr>
          <w:rFonts w:ascii="Arial" w:hAnsi="Arial" w:cs="Arial"/>
          <w:sz w:val="22"/>
          <w:szCs w:val="22"/>
          <w:lang w:val="en-GB"/>
        </w:rPr>
        <w:t>liquidator of the company</w:t>
      </w:r>
    </w:p>
    <w:p w14:paraId="31540A48" w14:textId="083E3D09" w:rsidR="000262AE" w:rsidRPr="000262AE" w:rsidRDefault="000262AE" w:rsidP="00442B28">
      <w:pPr>
        <w:pStyle w:val="ListParagraph"/>
        <w:numPr>
          <w:ilvl w:val="0"/>
          <w:numId w:val="12"/>
        </w:numPr>
        <w:jc w:val="both"/>
        <w:rPr>
          <w:rFonts w:ascii="Arial" w:hAnsi="Arial" w:cs="Arial"/>
          <w:sz w:val="22"/>
          <w:szCs w:val="22"/>
          <w:lang w:val="en-GB"/>
        </w:rPr>
      </w:pPr>
      <w:r w:rsidRPr="000262AE">
        <w:rPr>
          <w:rFonts w:ascii="Arial" w:hAnsi="Arial" w:cs="Arial"/>
          <w:sz w:val="22"/>
          <w:szCs w:val="22"/>
          <w:lang w:val="en-GB"/>
        </w:rPr>
        <w:t>upon the expiration of such time as may be specified in its memorandum or articles for the company’s existence;</w:t>
      </w:r>
    </w:p>
    <w:p w14:paraId="2E98D8FF" w14:textId="4FD69CFF" w:rsidR="000262AE" w:rsidRPr="000262AE" w:rsidRDefault="000262AE" w:rsidP="00442B28">
      <w:pPr>
        <w:pStyle w:val="ListParagraph"/>
        <w:numPr>
          <w:ilvl w:val="0"/>
          <w:numId w:val="12"/>
        </w:numPr>
        <w:jc w:val="both"/>
        <w:rPr>
          <w:rFonts w:ascii="Arial" w:hAnsi="Arial" w:cs="Arial"/>
          <w:sz w:val="22"/>
          <w:szCs w:val="22"/>
          <w:lang w:val="en-GB"/>
        </w:rPr>
      </w:pPr>
      <w:r w:rsidRPr="000262AE">
        <w:rPr>
          <w:rFonts w:ascii="Arial" w:hAnsi="Arial" w:cs="Arial"/>
          <w:sz w:val="22"/>
          <w:szCs w:val="22"/>
          <w:lang w:val="en-GB"/>
        </w:rPr>
        <w:t>upon the happening of such event as may be specified in its memorandum or articles as an event that shall terminate the existence of the company;</w:t>
      </w:r>
    </w:p>
    <w:p w14:paraId="22891E4B" w14:textId="3A53BA79" w:rsidR="000262AE" w:rsidRPr="000262AE" w:rsidRDefault="000262AE" w:rsidP="00442B28">
      <w:pPr>
        <w:pStyle w:val="ListParagraph"/>
        <w:numPr>
          <w:ilvl w:val="0"/>
          <w:numId w:val="12"/>
        </w:numPr>
        <w:jc w:val="both"/>
        <w:rPr>
          <w:rFonts w:ascii="Arial" w:hAnsi="Arial" w:cs="Arial"/>
          <w:sz w:val="22"/>
          <w:szCs w:val="22"/>
          <w:lang w:val="en-GB"/>
        </w:rPr>
      </w:pPr>
      <w:r w:rsidRPr="000262AE">
        <w:rPr>
          <w:rFonts w:ascii="Arial" w:hAnsi="Arial" w:cs="Arial"/>
          <w:sz w:val="22"/>
          <w:szCs w:val="22"/>
          <w:lang w:val="en-GB"/>
        </w:rPr>
        <w:t>in the case of a company limited by shares, if it has never issued any shares; or (d) in any other case</w:t>
      </w:r>
    </w:p>
    <w:p w14:paraId="3B466902" w14:textId="1A898BC7" w:rsidR="000262AE" w:rsidRPr="000262AE" w:rsidRDefault="000262AE" w:rsidP="00442B28">
      <w:pPr>
        <w:pStyle w:val="ListParagraph"/>
        <w:numPr>
          <w:ilvl w:val="0"/>
          <w:numId w:val="13"/>
        </w:numPr>
        <w:jc w:val="both"/>
        <w:rPr>
          <w:rFonts w:ascii="Arial" w:hAnsi="Arial" w:cs="Arial"/>
          <w:sz w:val="22"/>
          <w:szCs w:val="22"/>
          <w:lang w:val="en-GB"/>
        </w:rPr>
      </w:pPr>
      <w:r w:rsidRPr="000262AE">
        <w:rPr>
          <w:rFonts w:ascii="Arial" w:hAnsi="Arial" w:cs="Arial"/>
          <w:sz w:val="22"/>
          <w:szCs w:val="22"/>
          <w:lang w:val="en-GB"/>
        </w:rPr>
        <w:t>if the memorandum or articles permit them to pass a resolution for the appointment of a voluntary liquidator, and</w:t>
      </w:r>
    </w:p>
    <w:p w14:paraId="25286739" w14:textId="7347E8C7" w:rsidR="000262AE" w:rsidRDefault="000262AE" w:rsidP="00442B28">
      <w:pPr>
        <w:pStyle w:val="ListParagraph"/>
        <w:numPr>
          <w:ilvl w:val="0"/>
          <w:numId w:val="13"/>
        </w:numPr>
        <w:jc w:val="both"/>
        <w:rPr>
          <w:rFonts w:ascii="Arial" w:hAnsi="Arial" w:cs="Arial"/>
          <w:sz w:val="22"/>
          <w:szCs w:val="22"/>
          <w:lang w:val="en-GB"/>
        </w:rPr>
      </w:pPr>
      <w:proofErr w:type="gramStart"/>
      <w:r w:rsidRPr="000262AE">
        <w:rPr>
          <w:rFonts w:ascii="Arial" w:hAnsi="Arial" w:cs="Arial"/>
          <w:sz w:val="22"/>
          <w:szCs w:val="22"/>
          <w:lang w:val="en-GB"/>
        </w:rPr>
        <w:t>the</w:t>
      </w:r>
      <w:proofErr w:type="gramEnd"/>
      <w:r w:rsidRPr="000262AE">
        <w:rPr>
          <w:rFonts w:ascii="Arial" w:hAnsi="Arial" w:cs="Arial"/>
          <w:sz w:val="22"/>
          <w:szCs w:val="22"/>
          <w:lang w:val="en-GB"/>
        </w:rPr>
        <w:t xml:space="preserve"> members have, by resolution, approved the liquidation plan.</w:t>
      </w:r>
    </w:p>
    <w:p w14:paraId="44364A16" w14:textId="712E337F" w:rsidR="000262AE" w:rsidRPr="000262AE" w:rsidRDefault="000262AE" w:rsidP="000262AE">
      <w:pPr>
        <w:jc w:val="both"/>
        <w:rPr>
          <w:rFonts w:ascii="Arial" w:hAnsi="Arial" w:cs="Arial"/>
          <w:sz w:val="22"/>
          <w:szCs w:val="22"/>
          <w:lang w:val="en-GB"/>
        </w:rPr>
      </w:pPr>
      <w:r>
        <w:rPr>
          <w:rFonts w:ascii="Arial" w:hAnsi="Arial" w:cs="Arial"/>
          <w:sz w:val="22"/>
          <w:szCs w:val="22"/>
          <w:lang w:val="en-GB"/>
        </w:rPr>
        <w:t>Pursuant to subsection (3), t</w:t>
      </w:r>
      <w:r w:rsidRPr="000262AE">
        <w:rPr>
          <w:rFonts w:ascii="Arial" w:hAnsi="Arial" w:cs="Arial"/>
          <w:sz w:val="22"/>
          <w:szCs w:val="22"/>
          <w:lang w:val="en-GB"/>
        </w:rPr>
        <w:t>he members of a company may, by resolution</w:t>
      </w:r>
    </w:p>
    <w:p w14:paraId="71C4F95E" w14:textId="5DF53AC2" w:rsidR="000262AE" w:rsidRPr="000262AE" w:rsidRDefault="000262AE" w:rsidP="00442B28">
      <w:pPr>
        <w:pStyle w:val="ListParagraph"/>
        <w:numPr>
          <w:ilvl w:val="0"/>
          <w:numId w:val="14"/>
        </w:numPr>
        <w:jc w:val="both"/>
        <w:rPr>
          <w:rFonts w:ascii="Arial" w:hAnsi="Arial" w:cs="Arial"/>
          <w:sz w:val="22"/>
          <w:szCs w:val="22"/>
          <w:lang w:val="en-GB"/>
        </w:rPr>
      </w:pPr>
      <w:r w:rsidRPr="000262AE">
        <w:rPr>
          <w:rFonts w:ascii="Arial" w:hAnsi="Arial" w:cs="Arial"/>
          <w:sz w:val="22"/>
          <w:szCs w:val="22"/>
          <w:lang w:val="en-GB"/>
        </w:rPr>
        <w:t>approve the liquidation plan; and</w:t>
      </w:r>
    </w:p>
    <w:p w14:paraId="12C2155A" w14:textId="58EF36CE" w:rsidR="000262AE" w:rsidRPr="000262AE" w:rsidRDefault="000262AE" w:rsidP="00442B28">
      <w:pPr>
        <w:pStyle w:val="ListParagraph"/>
        <w:numPr>
          <w:ilvl w:val="0"/>
          <w:numId w:val="14"/>
        </w:numPr>
        <w:jc w:val="both"/>
        <w:rPr>
          <w:rFonts w:ascii="Arial" w:hAnsi="Arial" w:cs="Arial"/>
          <w:sz w:val="22"/>
          <w:szCs w:val="22"/>
          <w:lang w:val="en-GB"/>
        </w:rPr>
      </w:pPr>
      <w:proofErr w:type="gramStart"/>
      <w:r w:rsidRPr="000262AE">
        <w:rPr>
          <w:rFonts w:ascii="Arial" w:hAnsi="Arial" w:cs="Arial"/>
          <w:sz w:val="22"/>
          <w:szCs w:val="22"/>
          <w:lang w:val="en-GB"/>
        </w:rPr>
        <w:t>appoint</w:t>
      </w:r>
      <w:proofErr w:type="gramEnd"/>
      <w:r w:rsidRPr="000262AE">
        <w:rPr>
          <w:rFonts w:ascii="Arial" w:hAnsi="Arial" w:cs="Arial"/>
          <w:sz w:val="22"/>
          <w:szCs w:val="22"/>
          <w:lang w:val="en-GB"/>
        </w:rPr>
        <w:t xml:space="preserve"> an eligible individual as the voluntary liquidator of the company.</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0D57DA0C" w14:textId="3BA76BAB" w:rsidR="005F237C" w:rsidRPr="005F237C" w:rsidRDefault="005F237C" w:rsidP="005F237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289(1) of the Insolvency Act 2003, w</w:t>
      </w:r>
      <w:r w:rsidRPr="005F237C">
        <w:rPr>
          <w:rFonts w:ascii="Arial" w:hAnsi="Arial" w:cs="Arial"/>
          <w:color w:val="7B7B7B" w:themeColor="accent3" w:themeShade="BF"/>
          <w:sz w:val="22"/>
          <w:szCs w:val="22"/>
          <w:lang w:val="en-GB"/>
        </w:rPr>
        <w:t>here a liquidator of a company is appointed under section 159, a person who is or has</w:t>
      </w:r>
      <w:r>
        <w:rPr>
          <w:rFonts w:ascii="Arial" w:hAnsi="Arial" w:cs="Arial"/>
          <w:color w:val="7B7B7B" w:themeColor="accent3" w:themeShade="BF"/>
          <w:sz w:val="22"/>
          <w:szCs w:val="22"/>
          <w:lang w:val="en-GB"/>
        </w:rPr>
        <w:t xml:space="preserve"> </w:t>
      </w:r>
      <w:r w:rsidRPr="005F237C">
        <w:rPr>
          <w:rFonts w:ascii="Arial" w:hAnsi="Arial" w:cs="Arial"/>
          <w:color w:val="7B7B7B" w:themeColor="accent3" w:themeShade="BF"/>
          <w:sz w:val="22"/>
          <w:szCs w:val="22"/>
          <w:lang w:val="en-GB"/>
        </w:rPr>
        <w:t>been an officer of the company is deemed to have committed an offence if, at any time whilst an</w:t>
      </w:r>
      <w:r>
        <w:rPr>
          <w:rFonts w:ascii="Arial" w:hAnsi="Arial" w:cs="Arial"/>
          <w:color w:val="7B7B7B" w:themeColor="accent3" w:themeShade="BF"/>
          <w:sz w:val="22"/>
          <w:szCs w:val="22"/>
          <w:lang w:val="en-GB"/>
        </w:rPr>
        <w:t xml:space="preserve"> </w:t>
      </w:r>
      <w:r w:rsidRPr="005F237C">
        <w:rPr>
          <w:rFonts w:ascii="Arial" w:hAnsi="Arial" w:cs="Arial"/>
          <w:color w:val="7B7B7B" w:themeColor="accent3" w:themeShade="BF"/>
          <w:sz w:val="22"/>
          <w:szCs w:val="22"/>
          <w:lang w:val="en-GB"/>
        </w:rPr>
        <w:t>officer or</w:t>
      </w:r>
      <w:r>
        <w:rPr>
          <w:rFonts w:ascii="Arial" w:hAnsi="Arial" w:cs="Arial"/>
          <w:color w:val="7B7B7B" w:themeColor="accent3" w:themeShade="BF"/>
          <w:sz w:val="22"/>
          <w:szCs w:val="22"/>
          <w:lang w:val="en-GB"/>
        </w:rPr>
        <w:t xml:space="preserve"> during the period of 12 months p</w:t>
      </w:r>
      <w:r w:rsidRPr="005F237C">
        <w:rPr>
          <w:rFonts w:ascii="Arial" w:hAnsi="Arial" w:cs="Arial"/>
          <w:color w:val="7B7B7B" w:themeColor="accent3" w:themeShade="BF"/>
          <w:sz w:val="22"/>
          <w:szCs w:val="22"/>
          <w:lang w:val="en-GB"/>
        </w:rPr>
        <w:t>receding the commencement of the liquidation, he</w:t>
      </w:r>
      <w:r>
        <w:rPr>
          <w:rFonts w:ascii="Arial" w:hAnsi="Arial" w:cs="Arial"/>
          <w:color w:val="7B7B7B" w:themeColor="accent3" w:themeShade="BF"/>
          <w:sz w:val="22"/>
          <w:szCs w:val="22"/>
          <w:lang w:val="en-GB"/>
        </w:rPr>
        <w:t xml:space="preserve"> </w:t>
      </w:r>
      <w:r w:rsidRPr="005F237C">
        <w:rPr>
          <w:rFonts w:ascii="Arial" w:hAnsi="Arial" w:cs="Arial"/>
          <w:color w:val="7B7B7B" w:themeColor="accent3" w:themeShade="BF"/>
          <w:sz w:val="22"/>
          <w:szCs w:val="22"/>
          <w:lang w:val="en-GB"/>
        </w:rPr>
        <w:t>has</w:t>
      </w:r>
    </w:p>
    <w:p w14:paraId="05E28DCD" w14:textId="53D21407" w:rsidR="005F237C" w:rsidRPr="005F237C" w:rsidRDefault="005F237C" w:rsidP="00442B28">
      <w:pPr>
        <w:pStyle w:val="ListParagraph"/>
        <w:numPr>
          <w:ilvl w:val="0"/>
          <w:numId w:val="15"/>
        </w:numPr>
        <w:jc w:val="both"/>
        <w:rPr>
          <w:rFonts w:ascii="Arial" w:hAnsi="Arial" w:cs="Arial"/>
          <w:color w:val="7B7B7B" w:themeColor="accent3" w:themeShade="BF"/>
          <w:sz w:val="22"/>
          <w:szCs w:val="22"/>
          <w:lang w:val="en-GB"/>
        </w:rPr>
      </w:pPr>
      <w:r w:rsidRPr="005F237C">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677688D1" w14:textId="5FF06E8E" w:rsidR="009B07AD" w:rsidRPr="005F237C" w:rsidRDefault="005F237C" w:rsidP="00442B28">
      <w:pPr>
        <w:pStyle w:val="ListParagraph"/>
        <w:numPr>
          <w:ilvl w:val="0"/>
          <w:numId w:val="15"/>
        </w:numPr>
        <w:jc w:val="both"/>
        <w:rPr>
          <w:rFonts w:ascii="Arial" w:hAnsi="Arial" w:cs="Arial"/>
          <w:sz w:val="22"/>
          <w:szCs w:val="22"/>
          <w:lang w:val="en-GB"/>
        </w:rPr>
      </w:pPr>
      <w:proofErr w:type="gramStart"/>
      <w:r w:rsidRPr="005F237C">
        <w:rPr>
          <w:rFonts w:ascii="Arial" w:hAnsi="Arial" w:cs="Arial"/>
          <w:color w:val="7B7B7B" w:themeColor="accent3" w:themeShade="BF"/>
          <w:sz w:val="22"/>
          <w:szCs w:val="22"/>
          <w:lang w:val="en-GB"/>
        </w:rPr>
        <w:t>has</w:t>
      </w:r>
      <w:proofErr w:type="gramEnd"/>
      <w:r w:rsidRPr="005F237C">
        <w:rPr>
          <w:rFonts w:ascii="Arial" w:hAnsi="Arial" w:cs="Arial"/>
          <w:color w:val="7B7B7B" w:themeColor="accent3" w:themeShade="BF"/>
          <w:sz w:val="22"/>
          <w:szCs w:val="22"/>
          <w:lang w:val="en-GB"/>
        </w:rPr>
        <w:t xml:space="preserve"> concealed or removed any of the company’s assets since, or within, sixty days of the date of any unsatisfied judgment or order for the payment of money obtained against the company.</w:t>
      </w:r>
    </w:p>
    <w:p w14:paraId="31CBEDF6" w14:textId="70E144DD" w:rsidR="005F237C" w:rsidRPr="005F237C" w:rsidRDefault="005F237C" w:rsidP="005F237C">
      <w:pPr>
        <w:jc w:val="both"/>
        <w:rPr>
          <w:rFonts w:ascii="Arial" w:hAnsi="Arial" w:cs="Arial"/>
          <w:sz w:val="22"/>
          <w:szCs w:val="22"/>
          <w:lang w:val="en-GB"/>
        </w:rPr>
      </w:pPr>
      <w:r>
        <w:rPr>
          <w:rFonts w:ascii="Arial" w:hAnsi="Arial" w:cs="Arial"/>
          <w:sz w:val="22"/>
          <w:szCs w:val="22"/>
          <w:lang w:val="en-GB"/>
        </w:rPr>
        <w:t>According to section 289(2) of the Insolvency Act 2003, a</w:t>
      </w:r>
      <w:r w:rsidRPr="005F237C">
        <w:rPr>
          <w:rFonts w:ascii="Arial" w:hAnsi="Arial" w:cs="Arial"/>
          <w:sz w:val="22"/>
          <w:szCs w:val="22"/>
          <w:lang w:val="en-GB"/>
        </w:rPr>
        <w:t xml:space="preserve"> person is not guilty of an offence under this section</w:t>
      </w:r>
    </w:p>
    <w:p w14:paraId="56C919E9" w14:textId="3C2162E5" w:rsidR="005F237C" w:rsidRPr="005F237C" w:rsidRDefault="005F237C" w:rsidP="00442B28">
      <w:pPr>
        <w:pStyle w:val="ListParagraph"/>
        <w:numPr>
          <w:ilvl w:val="0"/>
          <w:numId w:val="16"/>
        </w:numPr>
        <w:jc w:val="both"/>
        <w:rPr>
          <w:rFonts w:ascii="Arial" w:hAnsi="Arial" w:cs="Arial"/>
          <w:sz w:val="22"/>
          <w:szCs w:val="22"/>
          <w:lang w:val="en-GB"/>
        </w:rPr>
      </w:pPr>
      <w:r w:rsidRPr="005F237C">
        <w:rPr>
          <w:rFonts w:ascii="Arial" w:hAnsi="Arial" w:cs="Arial"/>
          <w:sz w:val="22"/>
          <w:szCs w:val="22"/>
          <w:lang w:val="en-GB"/>
        </w:rPr>
        <w:t>by reason of conduct constituting an offence under subsection ( 1)(a) which occurred more than five years before the commencement of the liquidation; or</w:t>
      </w:r>
    </w:p>
    <w:p w14:paraId="3224906C" w14:textId="57DE1DDD" w:rsidR="005F237C" w:rsidRPr="005F237C" w:rsidRDefault="005F237C" w:rsidP="00442B28">
      <w:pPr>
        <w:pStyle w:val="ListParagraph"/>
        <w:numPr>
          <w:ilvl w:val="0"/>
          <w:numId w:val="16"/>
        </w:numPr>
        <w:jc w:val="both"/>
        <w:rPr>
          <w:rFonts w:ascii="Arial" w:hAnsi="Arial" w:cs="Arial"/>
          <w:sz w:val="22"/>
          <w:szCs w:val="22"/>
          <w:lang w:val="en-GB"/>
        </w:rPr>
      </w:pPr>
      <w:proofErr w:type="gramStart"/>
      <w:r w:rsidRPr="005F237C">
        <w:rPr>
          <w:rFonts w:ascii="Arial" w:hAnsi="Arial" w:cs="Arial"/>
          <w:sz w:val="22"/>
          <w:szCs w:val="22"/>
          <w:lang w:val="en-GB"/>
        </w:rPr>
        <w:t>if</w:t>
      </w:r>
      <w:proofErr w:type="gramEnd"/>
      <w:r w:rsidRPr="005F237C">
        <w:rPr>
          <w:rFonts w:ascii="Arial" w:hAnsi="Arial" w:cs="Arial"/>
          <w:sz w:val="22"/>
          <w:szCs w:val="22"/>
          <w:lang w:val="en-GB"/>
        </w:rPr>
        <w:t xml:space="preserve"> he proves that, at the time of the conduct constituting the offence, he had no intent to defraud the company’s creditors.</w:t>
      </w:r>
    </w:p>
    <w:p w14:paraId="496B9A0F" w14:textId="77777777" w:rsidR="00FE2DE2" w:rsidRDefault="00FE2DE2" w:rsidP="008065CE">
      <w:pPr>
        <w:ind w:left="720" w:hanging="720"/>
        <w:jc w:val="both"/>
        <w:rPr>
          <w:rFonts w:ascii="Arial" w:hAnsi="Arial" w:cs="Arial"/>
          <w:sz w:val="22"/>
          <w:szCs w:val="22"/>
          <w:lang w:val="en-GB"/>
        </w:rPr>
      </w:pPr>
    </w:p>
    <w:p w14:paraId="5AE83F69" w14:textId="77777777" w:rsidR="00F81BCE" w:rsidRDefault="00F81BCE" w:rsidP="008065CE">
      <w:pPr>
        <w:ind w:left="720" w:hanging="720"/>
        <w:jc w:val="both"/>
        <w:rPr>
          <w:rFonts w:ascii="Arial" w:hAnsi="Arial" w:cs="Arial"/>
          <w:sz w:val="22"/>
          <w:szCs w:val="22"/>
          <w:lang w:val="en-GB"/>
        </w:rPr>
      </w:pPr>
    </w:p>
    <w:p w14:paraId="1AD58B45" w14:textId="77777777" w:rsidR="00F81BCE" w:rsidRPr="008065CE" w:rsidRDefault="00F81BCE"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3AA3AFF" w:rsidR="00C72848" w:rsidRDefault="0074169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XVIII of the Insolvency Act 2003, which sets out the provisions based on the UNCITRAL Model Law on Cross-Border Insolvency, has not brought into force yet.</w:t>
      </w:r>
    </w:p>
    <w:p w14:paraId="71E205FB" w14:textId="77777777" w:rsidR="00415999" w:rsidRPr="00415999" w:rsidRDefault="00415999" w:rsidP="004159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orders the Court can make in support of foreign insolvency proceedings are listed under section 467(3) of the Insolvency Act 2003: </w:t>
      </w:r>
      <w:r w:rsidRPr="00415999">
        <w:rPr>
          <w:rFonts w:ascii="Arial" w:hAnsi="Arial" w:cs="Arial"/>
          <w:color w:val="7B7B7B" w:themeColor="accent3" w:themeShade="BF"/>
          <w:sz w:val="22"/>
          <w:szCs w:val="22"/>
          <w:lang w:val="en-GB"/>
        </w:rPr>
        <w:t>Subject to section 468, upon an application under subsection (1), the Court may</w:t>
      </w:r>
    </w:p>
    <w:p w14:paraId="51418348" w14:textId="46165221"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restrain the commencement or continuation of any proceedings, execution or other legal process or the levying of any distress against a debtor or in relation to any of the debtor’s property;</w:t>
      </w:r>
    </w:p>
    <w:p w14:paraId="5F35CDE0" w14:textId="51FB51D4"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subject to subsection (4), restrain the creation, exercise or enforcement of any right or remedy over or against any of the debtor’s property;</w:t>
      </w:r>
    </w:p>
    <w:p w14:paraId="4D3F6E92" w14:textId="3681ACC0"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require any person to deliver up to the foreign representative any property of the debtor or the proceeds of such property;</w:t>
      </w:r>
    </w:p>
    <w:p w14:paraId="5E80E1BF" w14:textId="3A19AF40"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p>
    <w:p w14:paraId="59EE5ACB" w14:textId="65065162"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appoint an interim receiver of any property of the debtor for such term and subject to such conditions as it considers appropriate;</w:t>
      </w:r>
    </w:p>
    <w:p w14:paraId="72A99D05" w14:textId="1BA1D2A9"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authorize the examination by the foreign representative of the debtor or of any person who could be examined in a Virgin Islands insolvency proceeding in respect of a debtor;</w:t>
      </w:r>
    </w:p>
    <w:p w14:paraId="5C3CFB03" w14:textId="59728348" w:rsidR="00415999" w:rsidRPr="00415999" w:rsidRDefault="00415999" w:rsidP="00442B28">
      <w:pPr>
        <w:pStyle w:val="ListParagraph"/>
        <w:numPr>
          <w:ilvl w:val="0"/>
          <w:numId w:val="17"/>
        </w:numPr>
        <w:jc w:val="both"/>
        <w:rPr>
          <w:rFonts w:ascii="Arial" w:hAnsi="Arial" w:cs="Arial"/>
          <w:color w:val="7B7B7B" w:themeColor="accent3" w:themeShade="BF"/>
          <w:sz w:val="22"/>
          <w:szCs w:val="22"/>
          <w:lang w:val="en-GB"/>
        </w:rPr>
      </w:pPr>
      <w:r w:rsidRPr="00415999">
        <w:rPr>
          <w:rFonts w:ascii="Arial" w:hAnsi="Arial" w:cs="Arial"/>
          <w:color w:val="7B7B7B" w:themeColor="accent3" w:themeShade="BF"/>
          <w:sz w:val="22"/>
          <w:szCs w:val="22"/>
          <w:lang w:val="en-GB"/>
        </w:rPr>
        <w:t>stay or terminate or make any other order it considers appropriate in relation to a Virgin Islands insolvency proceeding; or</w:t>
      </w:r>
    </w:p>
    <w:p w14:paraId="1357523D" w14:textId="5DCC8433" w:rsidR="00415999" w:rsidRDefault="00415999" w:rsidP="00442B28">
      <w:pPr>
        <w:pStyle w:val="ListParagraph"/>
        <w:numPr>
          <w:ilvl w:val="0"/>
          <w:numId w:val="17"/>
        </w:numPr>
        <w:jc w:val="both"/>
        <w:rPr>
          <w:rFonts w:ascii="Arial" w:hAnsi="Arial" w:cs="Arial"/>
          <w:color w:val="7B7B7B" w:themeColor="accent3" w:themeShade="BF"/>
          <w:sz w:val="22"/>
          <w:szCs w:val="22"/>
          <w:lang w:val="en-GB"/>
        </w:rPr>
      </w:pPr>
      <w:proofErr w:type="gramStart"/>
      <w:r w:rsidRPr="00415999">
        <w:rPr>
          <w:rFonts w:ascii="Arial" w:hAnsi="Arial" w:cs="Arial"/>
          <w:color w:val="7B7B7B" w:themeColor="accent3" w:themeShade="BF"/>
          <w:sz w:val="22"/>
          <w:szCs w:val="22"/>
          <w:lang w:val="en-GB"/>
        </w:rPr>
        <w:t>make</w:t>
      </w:r>
      <w:proofErr w:type="gramEnd"/>
      <w:r w:rsidRPr="00415999">
        <w:rPr>
          <w:rFonts w:ascii="Arial" w:hAnsi="Arial" w:cs="Arial"/>
          <w:color w:val="7B7B7B" w:themeColor="accent3" w:themeShade="BF"/>
          <w:sz w:val="22"/>
          <w:szCs w:val="22"/>
          <w:lang w:val="en-GB"/>
        </w:rPr>
        <w:t xml:space="preserve"> such other or grant such other relief as it considers appropriate.</w:t>
      </w:r>
    </w:p>
    <w:p w14:paraId="6A4E1563" w14:textId="3FC781D0" w:rsidR="004253F7" w:rsidRDefault="004253F7" w:rsidP="0042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467(5) of the Insolvency Act 2003, t</w:t>
      </w:r>
      <w:r w:rsidRPr="004253F7">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Court may apply the law of the Vi</w:t>
      </w:r>
      <w:r w:rsidRPr="004253F7">
        <w:rPr>
          <w:rFonts w:ascii="Arial" w:hAnsi="Arial" w:cs="Arial"/>
          <w:color w:val="7B7B7B" w:themeColor="accent3" w:themeShade="BF"/>
          <w:sz w:val="22"/>
          <w:szCs w:val="22"/>
          <w:lang w:val="en-GB"/>
        </w:rPr>
        <w:t>rgin</w:t>
      </w:r>
      <w:r>
        <w:rPr>
          <w:rFonts w:ascii="Arial" w:hAnsi="Arial" w:cs="Arial"/>
          <w:color w:val="7B7B7B" w:themeColor="accent3" w:themeShade="BF"/>
          <w:sz w:val="22"/>
          <w:szCs w:val="22"/>
          <w:lang w:val="en-GB"/>
        </w:rPr>
        <w:t xml:space="preserve"> </w:t>
      </w:r>
      <w:r w:rsidRPr="004253F7">
        <w:rPr>
          <w:rFonts w:ascii="Arial" w:hAnsi="Arial" w:cs="Arial"/>
          <w:color w:val="7B7B7B" w:themeColor="accent3" w:themeShade="BF"/>
          <w:sz w:val="22"/>
          <w:szCs w:val="22"/>
          <w:lang w:val="en-GB"/>
        </w:rPr>
        <w:t>Islands or the law applicable in re</w:t>
      </w:r>
      <w:r>
        <w:rPr>
          <w:rFonts w:ascii="Arial" w:hAnsi="Arial" w:cs="Arial"/>
          <w:color w:val="7B7B7B" w:themeColor="accent3" w:themeShade="BF"/>
          <w:sz w:val="22"/>
          <w:szCs w:val="22"/>
          <w:lang w:val="en-GB"/>
        </w:rPr>
        <w:t>spect of the foreign proceeding in making an order under subsection (3).</w:t>
      </w:r>
    </w:p>
    <w:p w14:paraId="63CBD237" w14:textId="2C34E578" w:rsidR="004253F7" w:rsidRPr="004253F7" w:rsidRDefault="004253F7" w:rsidP="0042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 of the Court to make such orders extends only to the following countries: Australia, Canada, Hong Kong, Japan, Jersey, New Zealand, the United Kingdom and the USA (</w:t>
      </w:r>
      <w:r w:rsidR="001867B6">
        <w:rPr>
          <w:rFonts w:ascii="Arial" w:hAnsi="Arial" w:cs="Arial"/>
          <w:color w:val="7B7B7B" w:themeColor="accent3" w:themeShade="BF"/>
          <w:sz w:val="22"/>
          <w:szCs w:val="22"/>
          <w:lang w:val="en-GB"/>
        </w:rPr>
        <w:t>section 467(2) in connection with section 466(1) of the Insolvency Act 2003 and the FSC’s list of relevant foreign countries for the purposes of part XIX of the Insolvency Act 2003).</w:t>
      </w:r>
    </w:p>
    <w:p w14:paraId="0DB67510" w14:textId="77777777" w:rsidR="00741691" w:rsidRPr="008065CE" w:rsidRDefault="00741691" w:rsidP="008065CE">
      <w:pPr>
        <w:ind w:left="720" w:hanging="720"/>
        <w:jc w:val="both"/>
        <w:rPr>
          <w:rFonts w:ascii="Arial" w:hAnsi="Arial" w:cs="Arial"/>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2A553AF" w14:textId="77777777" w:rsidR="003350EF" w:rsidRDefault="003350EF" w:rsidP="003350E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8(1) of the Insolvency Act 2003, a</w:t>
      </w:r>
      <w:r w:rsidRPr="003350EF">
        <w:rPr>
          <w:rFonts w:ascii="Arial" w:hAnsi="Arial" w:cs="Arial"/>
          <w:color w:val="7B7B7B" w:themeColor="accent3" w:themeShade="BF"/>
          <w:sz w:val="22"/>
          <w:szCs w:val="22"/>
          <w:lang w:val="en-GB"/>
        </w:rPr>
        <w:t xml:space="preserve"> company or a foreign company is insolvent if</w:t>
      </w:r>
    </w:p>
    <w:p w14:paraId="2CD98381" w14:textId="70589AC8" w:rsidR="003350EF" w:rsidRPr="003350EF" w:rsidRDefault="003350EF" w:rsidP="00442B28">
      <w:pPr>
        <w:pStyle w:val="ListParagraph"/>
        <w:numPr>
          <w:ilvl w:val="0"/>
          <w:numId w:val="18"/>
        </w:numPr>
        <w:jc w:val="both"/>
        <w:rPr>
          <w:rFonts w:ascii="Arial" w:hAnsi="Arial" w:cs="Arial"/>
          <w:color w:val="7B7B7B" w:themeColor="accent3" w:themeShade="BF"/>
          <w:sz w:val="22"/>
          <w:szCs w:val="22"/>
          <w:lang w:val="en-GB"/>
        </w:rPr>
      </w:pPr>
      <w:r w:rsidRPr="003350EF">
        <w:rPr>
          <w:rFonts w:ascii="Arial" w:hAnsi="Arial" w:cs="Arial"/>
          <w:color w:val="7B7B7B" w:themeColor="accent3" w:themeShade="BF"/>
          <w:sz w:val="22"/>
          <w:szCs w:val="22"/>
          <w:lang w:val="en-GB"/>
        </w:rPr>
        <w:t>it fails to comply with the requirements of a statutory demand that has not been set aside under section 157;</w:t>
      </w:r>
    </w:p>
    <w:p w14:paraId="3608DD47" w14:textId="6D38959C" w:rsidR="003350EF" w:rsidRPr="003350EF" w:rsidRDefault="003350EF" w:rsidP="00442B28">
      <w:pPr>
        <w:pStyle w:val="ListParagraph"/>
        <w:numPr>
          <w:ilvl w:val="0"/>
          <w:numId w:val="18"/>
        </w:numPr>
        <w:jc w:val="both"/>
        <w:rPr>
          <w:rFonts w:ascii="Arial" w:hAnsi="Arial" w:cs="Arial"/>
          <w:color w:val="7B7B7B" w:themeColor="accent3" w:themeShade="BF"/>
          <w:sz w:val="22"/>
          <w:szCs w:val="22"/>
          <w:lang w:val="en-GB"/>
        </w:rPr>
      </w:pPr>
      <w:r w:rsidRPr="003350EF">
        <w:rPr>
          <w:rFonts w:ascii="Arial" w:hAnsi="Arial" w:cs="Arial"/>
          <w:color w:val="7B7B7B" w:themeColor="accent3" w:themeShade="BF"/>
          <w:sz w:val="22"/>
          <w:szCs w:val="22"/>
          <w:lang w:val="en-GB"/>
        </w:rPr>
        <w:t>execution or other process issued on a judgment, decree or order of a Virgin Islands court in favour of a creditor of the company is returned wholly or partly unsatisfied; or</w:t>
      </w:r>
    </w:p>
    <w:p w14:paraId="0D1DAA50" w14:textId="50D77467" w:rsidR="003350EF" w:rsidRPr="003350EF" w:rsidRDefault="003350EF" w:rsidP="00442B28">
      <w:pPr>
        <w:pStyle w:val="ListParagraph"/>
        <w:numPr>
          <w:ilvl w:val="0"/>
          <w:numId w:val="18"/>
        </w:numPr>
        <w:jc w:val="both"/>
        <w:rPr>
          <w:rFonts w:ascii="Arial" w:hAnsi="Arial" w:cs="Arial"/>
          <w:color w:val="7B7B7B" w:themeColor="accent3" w:themeShade="BF"/>
          <w:sz w:val="22"/>
          <w:szCs w:val="22"/>
          <w:lang w:val="en-GB"/>
        </w:rPr>
      </w:pPr>
      <w:r w:rsidRPr="003350EF">
        <w:rPr>
          <w:rFonts w:ascii="Arial" w:hAnsi="Arial" w:cs="Arial"/>
          <w:color w:val="7B7B7B" w:themeColor="accent3" w:themeShade="BF"/>
          <w:sz w:val="22"/>
          <w:szCs w:val="22"/>
          <w:lang w:val="en-GB"/>
        </w:rPr>
        <w:t>either-</w:t>
      </w:r>
    </w:p>
    <w:p w14:paraId="461B7769" w14:textId="0B212630" w:rsidR="003350EF" w:rsidRPr="003350EF" w:rsidRDefault="003350EF" w:rsidP="00442B28">
      <w:pPr>
        <w:pStyle w:val="ListParagraph"/>
        <w:numPr>
          <w:ilvl w:val="0"/>
          <w:numId w:val="17"/>
        </w:numPr>
        <w:ind w:left="3000"/>
        <w:jc w:val="both"/>
        <w:rPr>
          <w:rFonts w:ascii="Arial" w:hAnsi="Arial" w:cs="Arial"/>
          <w:color w:val="7B7B7B" w:themeColor="accent3" w:themeShade="BF"/>
          <w:sz w:val="22"/>
          <w:szCs w:val="22"/>
          <w:lang w:val="en-GB"/>
        </w:rPr>
      </w:pPr>
      <w:r w:rsidRPr="003350EF">
        <w:rPr>
          <w:rFonts w:ascii="Arial" w:hAnsi="Arial" w:cs="Arial"/>
          <w:color w:val="7B7B7B" w:themeColor="accent3" w:themeShade="BF"/>
          <w:sz w:val="22"/>
          <w:szCs w:val="22"/>
          <w:lang w:val="en-GB"/>
        </w:rPr>
        <w:t>the value of the company’s liabilities exceeds its assets; or</w:t>
      </w:r>
    </w:p>
    <w:p w14:paraId="4D66E617" w14:textId="4D06BF07" w:rsidR="00802DB8" w:rsidRPr="003350EF" w:rsidRDefault="003350EF" w:rsidP="00442B28">
      <w:pPr>
        <w:pStyle w:val="ListParagraph"/>
        <w:numPr>
          <w:ilvl w:val="0"/>
          <w:numId w:val="19"/>
        </w:numPr>
        <w:jc w:val="both"/>
        <w:rPr>
          <w:rFonts w:ascii="Arial" w:hAnsi="Arial" w:cs="Arial"/>
          <w:sz w:val="22"/>
          <w:szCs w:val="22"/>
          <w:lang w:val="en-GB"/>
        </w:rPr>
      </w:pPr>
      <w:proofErr w:type="gramStart"/>
      <w:r w:rsidRPr="003350EF">
        <w:rPr>
          <w:rFonts w:ascii="Arial" w:hAnsi="Arial" w:cs="Arial"/>
          <w:color w:val="7B7B7B" w:themeColor="accent3" w:themeShade="BF"/>
          <w:sz w:val="22"/>
          <w:szCs w:val="22"/>
          <w:lang w:val="en-GB"/>
        </w:rPr>
        <w:t>the</w:t>
      </w:r>
      <w:proofErr w:type="gramEnd"/>
      <w:r w:rsidRPr="003350EF">
        <w:rPr>
          <w:rFonts w:ascii="Arial" w:hAnsi="Arial" w:cs="Arial"/>
          <w:color w:val="7B7B7B" w:themeColor="accent3" w:themeShade="BF"/>
          <w:sz w:val="22"/>
          <w:szCs w:val="22"/>
          <w:lang w:val="en-GB"/>
        </w:rPr>
        <w:t xml:space="preserve"> company is unable to pay its debts as they fall due.</w:t>
      </w:r>
    </w:p>
    <w:p w14:paraId="6C95DB05" w14:textId="77777777" w:rsidR="005154A1" w:rsidRDefault="005154A1" w:rsidP="003350EF">
      <w:pPr>
        <w:jc w:val="both"/>
        <w:rPr>
          <w:rFonts w:ascii="Arial" w:hAnsi="Arial" w:cs="Arial"/>
          <w:sz w:val="22"/>
          <w:szCs w:val="22"/>
          <w:lang w:val="en-GB"/>
        </w:rPr>
      </w:pPr>
    </w:p>
    <w:p w14:paraId="20BC016F" w14:textId="30DF5AE5" w:rsidR="003350EF" w:rsidRDefault="008405B0" w:rsidP="003350EF">
      <w:pPr>
        <w:jc w:val="both"/>
        <w:rPr>
          <w:rFonts w:ascii="Arial" w:hAnsi="Arial" w:cs="Arial"/>
          <w:sz w:val="22"/>
          <w:szCs w:val="22"/>
          <w:lang w:val="en-GB"/>
        </w:rPr>
      </w:pPr>
      <w:r>
        <w:rPr>
          <w:rFonts w:ascii="Arial" w:hAnsi="Arial" w:cs="Arial"/>
          <w:sz w:val="22"/>
          <w:szCs w:val="22"/>
          <w:lang w:val="en-GB"/>
        </w:rPr>
        <w:t>Regarding section 8(1)(c)(ii) of the Insolvency Act 2003, t</w:t>
      </w:r>
      <w:r w:rsidR="003350EF">
        <w:rPr>
          <w:rFonts w:ascii="Arial" w:hAnsi="Arial" w:cs="Arial"/>
          <w:sz w:val="22"/>
          <w:szCs w:val="22"/>
          <w:lang w:val="en-GB"/>
        </w:rPr>
        <w:t>he case Cornhill Insurance Plc v Improvement Services Limited clarified that an inability to pay a debt that is due and not disputed is suf</w:t>
      </w:r>
      <w:r>
        <w:rPr>
          <w:rFonts w:ascii="Arial" w:hAnsi="Arial" w:cs="Arial"/>
          <w:sz w:val="22"/>
          <w:szCs w:val="22"/>
          <w:lang w:val="en-GB"/>
        </w:rPr>
        <w:t>ficient evidence of insolvency.</w:t>
      </w:r>
    </w:p>
    <w:p w14:paraId="4C004F2B" w14:textId="77777777" w:rsidR="005154A1" w:rsidRDefault="005154A1" w:rsidP="003350EF">
      <w:pPr>
        <w:jc w:val="both"/>
        <w:rPr>
          <w:rFonts w:ascii="Arial" w:hAnsi="Arial" w:cs="Arial"/>
          <w:sz w:val="22"/>
          <w:szCs w:val="22"/>
          <w:lang w:val="en-GB"/>
        </w:rPr>
      </w:pPr>
    </w:p>
    <w:p w14:paraId="03AECA9A" w14:textId="4382D96C" w:rsidR="008405B0" w:rsidRDefault="008405B0" w:rsidP="003350EF">
      <w:pPr>
        <w:jc w:val="both"/>
        <w:rPr>
          <w:rFonts w:ascii="Arial" w:hAnsi="Arial" w:cs="Arial"/>
          <w:sz w:val="22"/>
          <w:szCs w:val="22"/>
          <w:lang w:val="en-GB"/>
        </w:rPr>
      </w:pPr>
      <w:r>
        <w:rPr>
          <w:rFonts w:ascii="Arial" w:hAnsi="Arial" w:cs="Arial"/>
          <w:sz w:val="22"/>
          <w:szCs w:val="22"/>
          <w:lang w:val="en-GB"/>
        </w:rPr>
        <w:t>Regarding section 8(1</w:t>
      </w:r>
      <w:proofErr w:type="gramStart"/>
      <w:r>
        <w:rPr>
          <w:rFonts w:ascii="Arial" w:hAnsi="Arial" w:cs="Arial"/>
          <w:sz w:val="22"/>
          <w:szCs w:val="22"/>
          <w:lang w:val="en-GB"/>
        </w:rPr>
        <w:t>)(</w:t>
      </w:r>
      <w:proofErr w:type="gramEnd"/>
      <w:r>
        <w:rPr>
          <w:rFonts w:ascii="Arial" w:hAnsi="Arial" w:cs="Arial"/>
          <w:sz w:val="22"/>
          <w:szCs w:val="22"/>
          <w:lang w:val="en-GB"/>
        </w:rPr>
        <w:t>c)(</w:t>
      </w:r>
      <w:proofErr w:type="spellStart"/>
      <w:r>
        <w:rPr>
          <w:rFonts w:ascii="Arial" w:hAnsi="Arial" w:cs="Arial"/>
          <w:sz w:val="22"/>
          <w:szCs w:val="22"/>
          <w:lang w:val="en-GB"/>
        </w:rPr>
        <w:t>i</w:t>
      </w:r>
      <w:proofErr w:type="spellEnd"/>
      <w:r>
        <w:rPr>
          <w:rFonts w:ascii="Arial" w:hAnsi="Arial" w:cs="Arial"/>
          <w:sz w:val="22"/>
          <w:szCs w:val="22"/>
          <w:lang w:val="en-GB"/>
        </w:rPr>
        <w:t>) of the Insolvency Act 2003, the definition of liability under section 10 of the Insolvency Act 2003 is to be taken into consideration. If the company’s assets are lower than its liabilities for only a short period it may not to be considered insolvent pursuant to the case Trade and Commerce Bank v Island Point Properties.</w:t>
      </w:r>
    </w:p>
    <w:p w14:paraId="42EA044E" w14:textId="77777777" w:rsidR="005154A1" w:rsidRDefault="005154A1" w:rsidP="003350EF">
      <w:pPr>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FF9D1E5" w14:textId="16AEB049" w:rsidR="00C74ED5" w:rsidRDefault="00C74ED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232 of the Insolvency Act 2003, the liquidation of a company terminates on the first occurring of</w:t>
      </w:r>
    </w:p>
    <w:p w14:paraId="36474D23" w14:textId="1A7F514A" w:rsidR="00C74ED5" w:rsidRPr="00C74ED5" w:rsidRDefault="00C74ED5" w:rsidP="00442B28">
      <w:pPr>
        <w:pStyle w:val="ListParagraph"/>
        <w:numPr>
          <w:ilvl w:val="0"/>
          <w:numId w:val="20"/>
        </w:numPr>
        <w:jc w:val="both"/>
        <w:rPr>
          <w:rFonts w:ascii="Arial" w:hAnsi="Arial" w:cs="Arial"/>
          <w:color w:val="7B7B7B" w:themeColor="accent3" w:themeShade="BF"/>
          <w:sz w:val="22"/>
          <w:szCs w:val="22"/>
          <w:lang w:val="en-GB"/>
        </w:rPr>
      </w:pPr>
      <w:r w:rsidRPr="00C74ED5">
        <w:rPr>
          <w:rFonts w:ascii="Arial" w:hAnsi="Arial" w:cs="Arial"/>
          <w:color w:val="7B7B7B" w:themeColor="accent3" w:themeShade="BF"/>
          <w:sz w:val="22"/>
          <w:szCs w:val="22"/>
          <w:lang w:val="en-GB"/>
        </w:rPr>
        <w:t>the making by the Court of an order terminating the liquidation under section 233, or such later date as may be specified in the order;</w:t>
      </w:r>
    </w:p>
    <w:p w14:paraId="37FB9799" w14:textId="7D31455D" w:rsidR="00C74ED5" w:rsidRPr="00C74ED5" w:rsidRDefault="00C74ED5" w:rsidP="00442B28">
      <w:pPr>
        <w:pStyle w:val="ListParagraph"/>
        <w:numPr>
          <w:ilvl w:val="0"/>
          <w:numId w:val="20"/>
        </w:numPr>
        <w:jc w:val="both"/>
        <w:rPr>
          <w:rFonts w:ascii="Arial" w:hAnsi="Arial" w:cs="Arial"/>
          <w:color w:val="7B7B7B" w:themeColor="accent3" w:themeShade="BF"/>
          <w:sz w:val="22"/>
          <w:szCs w:val="22"/>
          <w:lang w:val="en-GB"/>
        </w:rPr>
      </w:pPr>
      <w:r w:rsidRPr="00C74ED5">
        <w:rPr>
          <w:rFonts w:ascii="Arial" w:hAnsi="Arial" w:cs="Arial"/>
          <w:color w:val="7B7B7B" w:themeColor="accent3" w:themeShade="BF"/>
          <w:sz w:val="22"/>
          <w:szCs w:val="22"/>
          <w:lang w:val="en-GB"/>
        </w:rPr>
        <w:t>the filing by the liquidator of a certificate of compliance with the provisions of section 234(2), as modified by the Court under section 234(4), if appropriate; or</w:t>
      </w:r>
    </w:p>
    <w:p w14:paraId="6A77F2E8" w14:textId="24F85C95" w:rsidR="00C74ED5" w:rsidRDefault="00C74ED5" w:rsidP="00442B28">
      <w:pPr>
        <w:pStyle w:val="ListParagraph"/>
        <w:numPr>
          <w:ilvl w:val="0"/>
          <w:numId w:val="20"/>
        </w:numPr>
        <w:jc w:val="both"/>
        <w:rPr>
          <w:rFonts w:ascii="Arial" w:hAnsi="Arial" w:cs="Arial"/>
          <w:color w:val="7B7B7B" w:themeColor="accent3" w:themeShade="BF"/>
          <w:sz w:val="22"/>
          <w:szCs w:val="22"/>
          <w:lang w:val="en-GB"/>
        </w:rPr>
      </w:pPr>
      <w:r w:rsidRPr="00C74ED5">
        <w:rPr>
          <w:rFonts w:ascii="Arial" w:hAnsi="Arial" w:cs="Arial"/>
          <w:color w:val="7B7B7B" w:themeColor="accent3" w:themeShade="BF"/>
          <w:sz w:val="22"/>
          <w:szCs w:val="22"/>
          <w:lang w:val="en-GB"/>
        </w:rPr>
        <w:t>the making by the Court of an order under section 234(4) exempting the liquidator from compliance with 234(2), or such later date as may be specified in the order.</w:t>
      </w:r>
    </w:p>
    <w:p w14:paraId="7EA14594" w14:textId="77777777" w:rsidR="00C74ED5" w:rsidRDefault="00C74ED5" w:rsidP="00C74ED5">
      <w:pPr>
        <w:jc w:val="both"/>
        <w:rPr>
          <w:rFonts w:ascii="Arial" w:hAnsi="Arial" w:cs="Arial"/>
          <w:color w:val="7B7B7B" w:themeColor="accent3" w:themeShade="BF"/>
          <w:sz w:val="22"/>
          <w:szCs w:val="22"/>
          <w:lang w:val="en-GB"/>
        </w:rPr>
      </w:pPr>
    </w:p>
    <w:p w14:paraId="1DA705CD" w14:textId="77777777" w:rsidR="00170004" w:rsidRDefault="00DB5993" w:rsidP="00C74E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233(1) of the Insolvency Act 2003, the Court may, at any time after the appointment of the liquidator of a company, make an order terminating the liquidation if it is satisfied that it is just and</w:t>
      </w:r>
      <w:r w:rsidR="00170004">
        <w:rPr>
          <w:rFonts w:ascii="Arial" w:hAnsi="Arial" w:cs="Arial"/>
          <w:color w:val="7B7B7B" w:themeColor="accent3" w:themeShade="BF"/>
          <w:sz w:val="22"/>
          <w:szCs w:val="22"/>
          <w:lang w:val="en-GB"/>
        </w:rPr>
        <w:t xml:space="preserve"> equitable to do so.</w:t>
      </w:r>
    </w:p>
    <w:p w14:paraId="3361FAC5" w14:textId="79D6E6FB" w:rsidR="00DB5993" w:rsidRDefault="00DB5993" w:rsidP="00C74E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intends to get the liquidation terminated under section 233(1) of the Insolvency Act, he or she must prepare an application explaining why it should be just and equitable to terminate the liquidation. According to section 2</w:t>
      </w:r>
      <w:r w:rsidR="00546612">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3(3) of the Insolvency Act 2003, the Court may ask the liquidator to file a report with respect to any matter relevant to the application for termination. Therefore, the liquidator may also has to file such a report.</w:t>
      </w:r>
    </w:p>
    <w:p w14:paraId="262E73AC" w14:textId="77777777" w:rsidR="00DB5993" w:rsidRDefault="00DB5993" w:rsidP="00C74ED5">
      <w:pPr>
        <w:jc w:val="both"/>
        <w:rPr>
          <w:rFonts w:ascii="Arial" w:hAnsi="Arial" w:cs="Arial"/>
          <w:color w:val="7B7B7B" w:themeColor="accent3" w:themeShade="BF"/>
          <w:sz w:val="22"/>
          <w:szCs w:val="22"/>
          <w:lang w:val="en-GB"/>
        </w:rPr>
      </w:pPr>
    </w:p>
    <w:p w14:paraId="4582F55C" w14:textId="191AFF4C" w:rsidR="00DB5993" w:rsidRDefault="0019730E" w:rsidP="001973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234(2) of the Insolvency Act 2003, the liquidator shall, as soon as practicable </w:t>
      </w:r>
      <w:r w:rsidRPr="0019730E">
        <w:rPr>
          <w:rFonts w:ascii="Arial" w:hAnsi="Arial" w:cs="Arial"/>
          <w:color w:val="7B7B7B" w:themeColor="accent3" w:themeShade="BF"/>
          <w:sz w:val="22"/>
          <w:szCs w:val="22"/>
          <w:lang w:val="en-GB"/>
        </w:rPr>
        <w:t>after c</w:t>
      </w:r>
      <w:r>
        <w:rPr>
          <w:rFonts w:ascii="Arial" w:hAnsi="Arial" w:cs="Arial"/>
          <w:color w:val="7B7B7B" w:themeColor="accent3" w:themeShade="BF"/>
          <w:sz w:val="22"/>
          <w:szCs w:val="22"/>
          <w:lang w:val="en-GB"/>
        </w:rPr>
        <w:t>ompleting h</w:t>
      </w:r>
      <w:r w:rsidRPr="0019730E">
        <w:rPr>
          <w:rFonts w:ascii="Arial" w:hAnsi="Arial" w:cs="Arial"/>
          <w:color w:val="7B7B7B" w:themeColor="accent3" w:themeShade="BF"/>
          <w:sz w:val="22"/>
          <w:szCs w:val="22"/>
          <w:lang w:val="en-GB"/>
        </w:rPr>
        <w:t>is duties in relation to the liquidation o</w:t>
      </w:r>
      <w:r>
        <w:rPr>
          <w:rFonts w:ascii="Arial" w:hAnsi="Arial" w:cs="Arial"/>
          <w:color w:val="7B7B7B" w:themeColor="accent3" w:themeShade="BF"/>
          <w:sz w:val="22"/>
          <w:szCs w:val="22"/>
          <w:lang w:val="en-GB"/>
        </w:rPr>
        <w:t>f a c</w:t>
      </w:r>
      <w:r w:rsidRPr="0019730E">
        <w:rPr>
          <w:rFonts w:ascii="Arial" w:hAnsi="Arial" w:cs="Arial"/>
          <w:color w:val="7B7B7B" w:themeColor="accent3" w:themeShade="BF"/>
          <w:sz w:val="22"/>
          <w:szCs w:val="22"/>
          <w:lang w:val="en-GB"/>
        </w:rPr>
        <w:t>ompany</w:t>
      </w:r>
    </w:p>
    <w:p w14:paraId="58A8F3EA" w14:textId="7987901D" w:rsidR="0019730E" w:rsidRPr="00170004" w:rsidRDefault="0019730E" w:rsidP="00442B28">
      <w:pPr>
        <w:pStyle w:val="ListParagraph"/>
        <w:numPr>
          <w:ilvl w:val="0"/>
          <w:numId w:val="21"/>
        </w:numPr>
        <w:jc w:val="both"/>
        <w:rPr>
          <w:rFonts w:ascii="Arial" w:hAnsi="Arial" w:cs="Arial"/>
          <w:color w:val="7B7B7B" w:themeColor="accent3" w:themeShade="BF"/>
          <w:sz w:val="22"/>
          <w:szCs w:val="22"/>
          <w:lang w:val="en-GB"/>
        </w:rPr>
      </w:pPr>
      <w:r w:rsidRPr="00170004">
        <w:rPr>
          <w:rFonts w:ascii="Arial" w:hAnsi="Arial" w:cs="Arial"/>
          <w:color w:val="7B7B7B" w:themeColor="accent3" w:themeShade="BF"/>
          <w:sz w:val="22"/>
          <w:szCs w:val="22"/>
          <w:lang w:val="en-GB"/>
        </w:rPr>
        <w:t>prepare and send to every creditor of the company whose claim has been admitted and to every member of the company</w:t>
      </w:r>
    </w:p>
    <w:p w14:paraId="3E30FA10" w14:textId="6883BF6F" w:rsidR="0019730E" w:rsidRPr="00170004" w:rsidRDefault="0019730E" w:rsidP="00442B28">
      <w:pPr>
        <w:pStyle w:val="ListParagraph"/>
        <w:numPr>
          <w:ilvl w:val="0"/>
          <w:numId w:val="22"/>
        </w:numPr>
        <w:jc w:val="both"/>
        <w:rPr>
          <w:rFonts w:ascii="Arial" w:hAnsi="Arial" w:cs="Arial"/>
          <w:color w:val="7B7B7B" w:themeColor="accent3" w:themeShade="BF"/>
          <w:sz w:val="22"/>
          <w:szCs w:val="22"/>
          <w:lang w:val="en-GB"/>
        </w:rPr>
      </w:pPr>
      <w:r w:rsidRPr="00170004">
        <w:rPr>
          <w:rFonts w:ascii="Arial" w:hAnsi="Arial" w:cs="Arial"/>
          <w:color w:val="7B7B7B" w:themeColor="accent3" w:themeShade="BF"/>
          <w:sz w:val="22"/>
          <w:szCs w:val="22"/>
          <w:lang w:val="en-GB"/>
        </w:rPr>
        <w:t>his final report, complying with s</w:t>
      </w:r>
      <w:r w:rsidR="00170004">
        <w:rPr>
          <w:rFonts w:ascii="Arial" w:hAnsi="Arial" w:cs="Arial"/>
          <w:color w:val="7B7B7B" w:themeColor="accent3" w:themeShade="BF"/>
          <w:sz w:val="22"/>
          <w:szCs w:val="22"/>
          <w:lang w:val="en-GB"/>
        </w:rPr>
        <w:t>ubsection (</w:t>
      </w:r>
      <w:r w:rsidRPr="00170004">
        <w:rPr>
          <w:rFonts w:ascii="Arial" w:hAnsi="Arial" w:cs="Arial"/>
          <w:color w:val="7B7B7B" w:themeColor="accent3" w:themeShade="BF"/>
          <w:sz w:val="22"/>
          <w:szCs w:val="22"/>
          <w:lang w:val="en-GB"/>
        </w:rPr>
        <w:t>3), and a statement of realisations and distributions in respect of the liquidation, and</w:t>
      </w:r>
    </w:p>
    <w:p w14:paraId="36E79BA4" w14:textId="6E966091" w:rsidR="0019730E" w:rsidRPr="00170004" w:rsidRDefault="0019730E" w:rsidP="00442B28">
      <w:pPr>
        <w:pStyle w:val="ListParagraph"/>
        <w:numPr>
          <w:ilvl w:val="0"/>
          <w:numId w:val="22"/>
        </w:numPr>
        <w:jc w:val="both"/>
        <w:rPr>
          <w:rFonts w:ascii="Arial" w:hAnsi="Arial" w:cs="Arial"/>
          <w:color w:val="7B7B7B" w:themeColor="accent3" w:themeShade="BF"/>
          <w:sz w:val="22"/>
          <w:szCs w:val="22"/>
          <w:lang w:val="en-GB"/>
        </w:rPr>
      </w:pPr>
      <w:r w:rsidRPr="00170004">
        <w:rPr>
          <w:rFonts w:ascii="Arial" w:hAnsi="Arial" w:cs="Arial"/>
          <w:color w:val="7B7B7B" w:themeColor="accent3" w:themeShade="BF"/>
          <w:sz w:val="22"/>
          <w:szCs w:val="22"/>
          <w:lang w:val="en-GB"/>
        </w:rPr>
        <w:t>a summary of the grounds upon which a creditor or member may object to the striking of the company from the Register; and</w:t>
      </w:r>
    </w:p>
    <w:p w14:paraId="3BC0BC2F" w14:textId="7EB9C106" w:rsidR="0019730E" w:rsidRDefault="0019730E" w:rsidP="00442B28">
      <w:pPr>
        <w:pStyle w:val="ListParagraph"/>
        <w:numPr>
          <w:ilvl w:val="0"/>
          <w:numId w:val="21"/>
        </w:numPr>
        <w:jc w:val="both"/>
        <w:rPr>
          <w:rFonts w:ascii="Arial" w:hAnsi="Arial" w:cs="Arial"/>
          <w:color w:val="7B7B7B" w:themeColor="accent3" w:themeShade="BF"/>
          <w:sz w:val="22"/>
          <w:szCs w:val="22"/>
          <w:lang w:val="en-GB"/>
        </w:rPr>
      </w:pPr>
      <w:proofErr w:type="gramStart"/>
      <w:r w:rsidRPr="00170004">
        <w:rPr>
          <w:rFonts w:ascii="Arial" w:hAnsi="Arial" w:cs="Arial"/>
          <w:color w:val="7B7B7B" w:themeColor="accent3" w:themeShade="BF"/>
          <w:sz w:val="22"/>
          <w:szCs w:val="22"/>
          <w:lang w:val="en-GB"/>
        </w:rPr>
        <w:t>file</w:t>
      </w:r>
      <w:proofErr w:type="gramEnd"/>
      <w:r w:rsidRPr="00170004">
        <w:rPr>
          <w:rFonts w:ascii="Arial" w:hAnsi="Arial" w:cs="Arial"/>
          <w:color w:val="7B7B7B" w:themeColor="accent3" w:themeShade="BF"/>
          <w:sz w:val="22"/>
          <w:szCs w:val="22"/>
          <w:lang w:val="en-GB"/>
        </w:rPr>
        <w:t xml:space="preserve"> with the Registrar a copy t</w:t>
      </w:r>
      <w:r w:rsidR="00170004" w:rsidRPr="00170004">
        <w:rPr>
          <w:rFonts w:ascii="Arial" w:hAnsi="Arial" w:cs="Arial"/>
          <w:color w:val="7B7B7B" w:themeColor="accent3" w:themeShade="BF"/>
          <w:sz w:val="22"/>
          <w:szCs w:val="22"/>
          <w:lang w:val="en-GB"/>
        </w:rPr>
        <w:t>he f</w:t>
      </w:r>
      <w:r w:rsidRPr="00170004">
        <w:rPr>
          <w:rFonts w:ascii="Arial" w:hAnsi="Arial" w:cs="Arial"/>
          <w:color w:val="7B7B7B" w:themeColor="accent3" w:themeShade="BF"/>
          <w:sz w:val="22"/>
          <w:szCs w:val="22"/>
          <w:lang w:val="en-GB"/>
        </w:rPr>
        <w:t>inal report and the statement of realisations and distributions sent to the creditors and members of the</w:t>
      </w:r>
      <w:r w:rsidR="00170004" w:rsidRPr="00170004">
        <w:rPr>
          <w:rFonts w:ascii="Arial" w:hAnsi="Arial" w:cs="Arial"/>
          <w:color w:val="7B7B7B" w:themeColor="accent3" w:themeShade="BF"/>
          <w:sz w:val="22"/>
          <w:szCs w:val="22"/>
          <w:lang w:val="en-GB"/>
        </w:rPr>
        <w:t xml:space="preserve"> </w:t>
      </w:r>
      <w:r w:rsidRPr="00170004">
        <w:rPr>
          <w:rFonts w:ascii="Arial" w:hAnsi="Arial" w:cs="Arial"/>
          <w:color w:val="7B7B7B" w:themeColor="accent3" w:themeShade="BF"/>
          <w:sz w:val="22"/>
          <w:szCs w:val="22"/>
          <w:lang w:val="en-GB"/>
        </w:rPr>
        <w:t>company.</w:t>
      </w:r>
    </w:p>
    <w:p w14:paraId="2ADADAB6" w14:textId="7ACAE0D7" w:rsidR="00170004" w:rsidRDefault="00170004" w:rsidP="001700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intends to terminate the liquidation by filing a certificate of compliance he or she has to prepare and send the final report, summaries and statements as stipulated under section 234(2) of the Insolvency Act 2003.</w:t>
      </w:r>
    </w:p>
    <w:p w14:paraId="17C4CB29" w14:textId="4C8BA7A5" w:rsidR="00546612" w:rsidRPr="00546612" w:rsidRDefault="00170004" w:rsidP="005466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234(3) of the Insolvency Act 2003, </w:t>
      </w:r>
      <w:r w:rsidR="00546612">
        <w:rPr>
          <w:rFonts w:ascii="Arial" w:hAnsi="Arial" w:cs="Arial"/>
          <w:color w:val="7B7B7B" w:themeColor="accent3" w:themeShade="BF"/>
          <w:sz w:val="22"/>
          <w:szCs w:val="22"/>
          <w:lang w:val="en-GB"/>
        </w:rPr>
        <w:t>t</w:t>
      </w:r>
      <w:r w:rsidR="00546612" w:rsidRPr="00546612">
        <w:rPr>
          <w:rFonts w:ascii="Arial" w:hAnsi="Arial" w:cs="Arial"/>
          <w:color w:val="7B7B7B" w:themeColor="accent3" w:themeShade="BF"/>
          <w:sz w:val="22"/>
          <w:szCs w:val="22"/>
          <w:lang w:val="en-GB"/>
        </w:rPr>
        <w:t>he final report of a liquidator shall contain a statement</w:t>
      </w:r>
    </w:p>
    <w:p w14:paraId="280C4AAA" w14:textId="6A4397E5" w:rsidR="00546612" w:rsidRPr="00546612" w:rsidRDefault="00546612" w:rsidP="00442B28">
      <w:pPr>
        <w:pStyle w:val="ListParagraph"/>
        <w:numPr>
          <w:ilvl w:val="1"/>
          <w:numId w:val="17"/>
        </w:numPr>
        <w:ind w:left="1418" w:hanging="709"/>
        <w:jc w:val="both"/>
        <w:rPr>
          <w:rFonts w:ascii="Arial" w:hAnsi="Arial" w:cs="Arial"/>
          <w:color w:val="7B7B7B" w:themeColor="accent3" w:themeShade="BF"/>
          <w:sz w:val="22"/>
          <w:szCs w:val="22"/>
          <w:lang w:val="en-GB"/>
        </w:rPr>
      </w:pPr>
      <w:r w:rsidRPr="00546612">
        <w:rPr>
          <w:rFonts w:ascii="Arial" w:hAnsi="Arial" w:cs="Arial"/>
          <w:color w:val="7B7B7B" w:themeColor="accent3" w:themeShade="BF"/>
          <w:sz w:val="22"/>
          <w:szCs w:val="22"/>
          <w:lang w:val="en-GB"/>
        </w:rPr>
        <w:lastRenderedPageBreak/>
        <w:t>that all known assets of the company have been disclaimed, realized or distributed without realisation;</w:t>
      </w:r>
    </w:p>
    <w:p w14:paraId="7A9927CF" w14:textId="01376C95" w:rsidR="00546612" w:rsidRPr="00546612" w:rsidRDefault="00546612" w:rsidP="00442B28">
      <w:pPr>
        <w:pStyle w:val="ListParagraph"/>
        <w:numPr>
          <w:ilvl w:val="1"/>
          <w:numId w:val="17"/>
        </w:numPr>
        <w:ind w:left="1418" w:hanging="709"/>
        <w:jc w:val="both"/>
        <w:rPr>
          <w:rFonts w:ascii="Arial" w:hAnsi="Arial" w:cs="Arial"/>
          <w:color w:val="7B7B7B" w:themeColor="accent3" w:themeShade="BF"/>
          <w:sz w:val="22"/>
          <w:szCs w:val="22"/>
          <w:lang w:val="en-GB"/>
        </w:rPr>
      </w:pPr>
      <w:r w:rsidRPr="00546612">
        <w:rPr>
          <w:rFonts w:ascii="Arial" w:hAnsi="Arial" w:cs="Arial"/>
          <w:color w:val="7B7B7B" w:themeColor="accent3" w:themeShade="BF"/>
          <w:sz w:val="22"/>
          <w:szCs w:val="22"/>
          <w:lang w:val="en-GB"/>
        </w:rPr>
        <w:t>that all proceeds of realisation have been distributed; and</w:t>
      </w:r>
    </w:p>
    <w:p w14:paraId="542080A1" w14:textId="65F6E620" w:rsidR="00170004" w:rsidRDefault="00546612" w:rsidP="00442B28">
      <w:pPr>
        <w:pStyle w:val="ListParagraph"/>
        <w:numPr>
          <w:ilvl w:val="1"/>
          <w:numId w:val="17"/>
        </w:numPr>
        <w:ind w:left="1418" w:hanging="709"/>
        <w:jc w:val="both"/>
        <w:rPr>
          <w:rFonts w:ascii="Arial" w:hAnsi="Arial" w:cs="Arial"/>
          <w:color w:val="7B7B7B" w:themeColor="accent3" w:themeShade="BF"/>
          <w:sz w:val="22"/>
          <w:szCs w:val="22"/>
          <w:lang w:val="en-GB"/>
        </w:rPr>
      </w:pPr>
      <w:proofErr w:type="gramStart"/>
      <w:r w:rsidRPr="00546612">
        <w:rPr>
          <w:rFonts w:ascii="Arial" w:hAnsi="Arial" w:cs="Arial"/>
          <w:color w:val="7B7B7B" w:themeColor="accent3" w:themeShade="BF"/>
          <w:sz w:val="22"/>
          <w:szCs w:val="22"/>
          <w:lang w:val="en-GB"/>
        </w:rPr>
        <w:t>that</w:t>
      </w:r>
      <w:proofErr w:type="gramEnd"/>
      <w:r w:rsidRPr="00546612">
        <w:rPr>
          <w:rFonts w:ascii="Arial" w:hAnsi="Arial" w:cs="Arial"/>
          <w:color w:val="7B7B7B" w:themeColor="accent3" w:themeShade="BF"/>
          <w:sz w:val="22"/>
          <w:szCs w:val="22"/>
          <w:lang w:val="en-GB"/>
        </w:rPr>
        <w:t xml:space="preserve"> there is no reason why, in his opinion, the company should not be struck from the Register, and dissolved.</w:t>
      </w:r>
    </w:p>
    <w:p w14:paraId="14B30876" w14:textId="77777777" w:rsidR="00546612" w:rsidRDefault="00546612" w:rsidP="00546612">
      <w:pPr>
        <w:jc w:val="both"/>
        <w:rPr>
          <w:rFonts w:ascii="Arial" w:hAnsi="Arial" w:cs="Arial"/>
          <w:color w:val="7B7B7B" w:themeColor="accent3" w:themeShade="BF"/>
          <w:sz w:val="22"/>
          <w:szCs w:val="22"/>
          <w:lang w:val="en-GB"/>
        </w:rPr>
      </w:pPr>
    </w:p>
    <w:p w14:paraId="6AEBD927" w14:textId="598B91CF" w:rsidR="00546612" w:rsidRPr="00546612" w:rsidRDefault="00546612" w:rsidP="005466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section 234(4) of the Insolvency Act 2003, the Court, on the application of the liquidator, </w:t>
      </w:r>
      <w:r w:rsidRPr="00546612">
        <w:rPr>
          <w:rFonts w:ascii="Arial" w:hAnsi="Arial" w:cs="Arial"/>
          <w:color w:val="7B7B7B" w:themeColor="accent3" w:themeShade="BF"/>
          <w:sz w:val="22"/>
          <w:szCs w:val="22"/>
          <w:lang w:val="en-GB"/>
        </w:rPr>
        <w:t>may on such terms and conditions as it</w:t>
      </w:r>
      <w:r>
        <w:rPr>
          <w:rFonts w:ascii="Arial" w:hAnsi="Arial" w:cs="Arial"/>
          <w:color w:val="7B7B7B" w:themeColor="accent3" w:themeShade="BF"/>
          <w:sz w:val="22"/>
          <w:szCs w:val="22"/>
          <w:lang w:val="en-GB"/>
        </w:rPr>
        <w:t xml:space="preserve"> </w:t>
      </w:r>
      <w:r w:rsidRPr="00546612">
        <w:rPr>
          <w:rFonts w:ascii="Arial" w:hAnsi="Arial" w:cs="Arial"/>
          <w:color w:val="7B7B7B" w:themeColor="accent3" w:themeShade="BF"/>
          <w:sz w:val="22"/>
          <w:szCs w:val="22"/>
          <w:lang w:val="en-GB"/>
        </w:rPr>
        <w:t>considers just,</w:t>
      </w:r>
    </w:p>
    <w:p w14:paraId="74F699F6" w14:textId="285169AC" w:rsidR="00546612" w:rsidRPr="00546612" w:rsidRDefault="00546612" w:rsidP="00442B28">
      <w:pPr>
        <w:pStyle w:val="ListParagraph"/>
        <w:numPr>
          <w:ilvl w:val="1"/>
          <w:numId w:val="18"/>
        </w:numPr>
        <w:ind w:left="1418" w:hanging="709"/>
        <w:jc w:val="both"/>
        <w:rPr>
          <w:rFonts w:ascii="Arial" w:hAnsi="Arial" w:cs="Arial"/>
          <w:color w:val="7B7B7B" w:themeColor="accent3" w:themeShade="BF"/>
          <w:sz w:val="22"/>
          <w:szCs w:val="22"/>
          <w:lang w:val="en-GB"/>
        </w:rPr>
      </w:pPr>
      <w:r w:rsidRPr="00546612">
        <w:rPr>
          <w:rFonts w:ascii="Arial" w:hAnsi="Arial" w:cs="Arial"/>
          <w:color w:val="7B7B7B" w:themeColor="accent3" w:themeShade="BF"/>
          <w:sz w:val="22"/>
          <w:szCs w:val="22"/>
          <w:lang w:val="en-GB"/>
        </w:rPr>
        <w:t>exempt the liquidator from compliance with subsection (2)(a); or</w:t>
      </w:r>
    </w:p>
    <w:p w14:paraId="0E14E85C" w14:textId="34292F0C" w:rsidR="00546612" w:rsidRDefault="00546612" w:rsidP="00442B28">
      <w:pPr>
        <w:pStyle w:val="ListParagraph"/>
        <w:numPr>
          <w:ilvl w:val="1"/>
          <w:numId w:val="18"/>
        </w:numPr>
        <w:ind w:left="1418" w:hanging="709"/>
        <w:jc w:val="both"/>
        <w:rPr>
          <w:rFonts w:ascii="Arial" w:hAnsi="Arial" w:cs="Arial"/>
          <w:color w:val="7B7B7B" w:themeColor="accent3" w:themeShade="BF"/>
          <w:sz w:val="22"/>
          <w:szCs w:val="22"/>
          <w:lang w:val="en-GB"/>
        </w:rPr>
      </w:pPr>
      <w:proofErr w:type="gramStart"/>
      <w:r w:rsidRPr="00546612">
        <w:rPr>
          <w:rFonts w:ascii="Arial" w:hAnsi="Arial" w:cs="Arial"/>
          <w:color w:val="7B7B7B" w:themeColor="accent3" w:themeShade="BF"/>
          <w:sz w:val="22"/>
          <w:szCs w:val="22"/>
          <w:lang w:val="en-GB"/>
        </w:rPr>
        <w:t>modify</w:t>
      </w:r>
      <w:proofErr w:type="gramEnd"/>
      <w:r w:rsidRPr="00546612">
        <w:rPr>
          <w:rFonts w:ascii="Arial" w:hAnsi="Arial" w:cs="Arial"/>
          <w:color w:val="7B7B7B" w:themeColor="accent3" w:themeShade="BF"/>
          <w:sz w:val="22"/>
          <w:szCs w:val="22"/>
          <w:lang w:val="en-GB"/>
        </w:rPr>
        <w:t xml:space="preserve"> the application of the provisions of subsection (2) to the liquidator.</w:t>
      </w:r>
    </w:p>
    <w:p w14:paraId="2ECF7BC5" w14:textId="39D71ADC" w:rsidR="00546612" w:rsidRPr="00546612" w:rsidRDefault="00546612" w:rsidP="005466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intends to terminate the liquidation without fulfilling all the requirements of subsection (2) he or she needs to prepare an application to the Court explaining why the requested modifications should be granted.</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09E893A7" w:rsidR="00DF75F8" w:rsidRDefault="001C2F3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appointment of an overseas insolvency practitioner in relation to a BVI company is possible but only as joint liquidator with a BVI licenced insolvency practitioner or the Official Receiver according to section 483 of the Insolvency Act 2003. </w:t>
      </w:r>
    </w:p>
    <w:p w14:paraId="3A7528C9" w14:textId="77777777" w:rsidR="001C2F3B" w:rsidRDefault="001C2F3B" w:rsidP="008065CE">
      <w:pPr>
        <w:jc w:val="both"/>
        <w:rPr>
          <w:rFonts w:ascii="Arial" w:hAnsi="Arial" w:cs="Arial"/>
          <w:color w:val="7B7B7B" w:themeColor="accent3" w:themeShade="BF"/>
          <w:sz w:val="22"/>
          <w:szCs w:val="22"/>
          <w:lang w:val="en-GB"/>
        </w:rPr>
      </w:pPr>
    </w:p>
    <w:p w14:paraId="063CAB68" w14:textId="77777777" w:rsidR="001C2F3B" w:rsidRDefault="001C2F3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might considers the appointment of an overseas insolvency practitioner if the BVI </w:t>
      </w:r>
      <w:proofErr w:type="gramStart"/>
      <w:r>
        <w:rPr>
          <w:rFonts w:ascii="Arial" w:hAnsi="Arial" w:cs="Arial"/>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xml:space="preserve"> has substantial assets situated overseas. In such a case, the appointment of an overseas insolvency practitioner may be considered in order to secure and realise the company’s assets overseas which may requires special expertise or are more cost efficient when dealt with a local insolvency practitioner.</w:t>
      </w:r>
    </w:p>
    <w:p w14:paraId="0A3FD55D" w14:textId="77777777" w:rsidR="00F247AA" w:rsidRDefault="00F247AA" w:rsidP="008065CE">
      <w:pPr>
        <w:jc w:val="both"/>
        <w:rPr>
          <w:rFonts w:ascii="Arial" w:hAnsi="Arial" w:cs="Arial"/>
          <w:color w:val="7B7B7B" w:themeColor="accent3" w:themeShade="BF"/>
          <w:sz w:val="22"/>
          <w:szCs w:val="22"/>
          <w:lang w:val="en-GB"/>
        </w:rPr>
      </w:pPr>
    </w:p>
    <w:p w14:paraId="3BAA8CEC" w14:textId="04773F5C" w:rsidR="001C2F3B" w:rsidRDefault="00F247AA" w:rsidP="00F247AA">
      <w:pPr>
        <w:jc w:val="both"/>
        <w:rPr>
          <w:rFonts w:ascii="Arial" w:hAnsi="Arial" w:cs="Arial"/>
          <w:sz w:val="22"/>
          <w:szCs w:val="22"/>
          <w:lang w:val="en-GB"/>
        </w:rPr>
      </w:pPr>
      <w:r>
        <w:rPr>
          <w:rFonts w:ascii="Arial" w:hAnsi="Arial" w:cs="Arial"/>
          <w:sz w:val="22"/>
          <w:szCs w:val="22"/>
          <w:lang w:val="en-GB"/>
        </w:rPr>
        <w:t xml:space="preserve">Pursuant to section 483(a) of the Insolvency Act 2003, an overseas insolvency practitioner may only be appointed when the Court, </w:t>
      </w:r>
      <w:r w:rsidRPr="00F247AA">
        <w:rPr>
          <w:rFonts w:ascii="Arial" w:hAnsi="Arial" w:cs="Arial"/>
          <w:sz w:val="22"/>
          <w:szCs w:val="22"/>
          <w:lang w:val="en-GB"/>
        </w:rPr>
        <w:t>or in any other case the person</w:t>
      </w:r>
      <w:r>
        <w:rPr>
          <w:rFonts w:ascii="Arial" w:hAnsi="Arial" w:cs="Arial"/>
          <w:sz w:val="22"/>
          <w:szCs w:val="22"/>
          <w:lang w:val="en-GB"/>
        </w:rPr>
        <w:t xml:space="preserve"> </w:t>
      </w:r>
      <w:r w:rsidRPr="00F247AA">
        <w:rPr>
          <w:rFonts w:ascii="Arial" w:hAnsi="Arial" w:cs="Arial"/>
          <w:sz w:val="22"/>
          <w:szCs w:val="22"/>
          <w:lang w:val="en-GB"/>
        </w:rPr>
        <w:t>or persons appointing him,</w:t>
      </w:r>
      <w:r>
        <w:rPr>
          <w:rFonts w:ascii="Arial" w:hAnsi="Arial" w:cs="Arial"/>
          <w:sz w:val="22"/>
          <w:szCs w:val="22"/>
          <w:lang w:val="en-GB"/>
        </w:rPr>
        <w:t xml:space="preserve"> is or are satisfied that </w:t>
      </w:r>
    </w:p>
    <w:p w14:paraId="4BE4CCD1" w14:textId="4B0DC237" w:rsidR="00F247AA" w:rsidRPr="00164C7C" w:rsidRDefault="00F247AA" w:rsidP="00442B28">
      <w:pPr>
        <w:pStyle w:val="ListParagraph"/>
        <w:numPr>
          <w:ilvl w:val="0"/>
          <w:numId w:val="23"/>
        </w:numPr>
        <w:jc w:val="both"/>
        <w:rPr>
          <w:rFonts w:ascii="Arial" w:hAnsi="Arial" w:cs="Arial"/>
          <w:sz w:val="22"/>
          <w:szCs w:val="22"/>
          <w:lang w:val="en-GB"/>
        </w:rPr>
      </w:pPr>
      <w:r w:rsidRPr="00164C7C">
        <w:rPr>
          <w:rFonts w:ascii="Arial" w:hAnsi="Arial" w:cs="Arial"/>
          <w:sz w:val="22"/>
          <w:szCs w:val="22"/>
          <w:lang w:val="en-GB"/>
        </w:rPr>
        <w:t>he has sufficient qualifications and experience to act in the insolvency proceeding in respect of which the appointment is made,</w:t>
      </w:r>
    </w:p>
    <w:p w14:paraId="2392466B" w14:textId="598DAF44" w:rsidR="00F247AA" w:rsidRPr="00164C7C" w:rsidRDefault="00F247AA" w:rsidP="00442B28">
      <w:pPr>
        <w:pStyle w:val="ListParagraph"/>
        <w:numPr>
          <w:ilvl w:val="0"/>
          <w:numId w:val="23"/>
        </w:numPr>
        <w:jc w:val="both"/>
        <w:rPr>
          <w:rFonts w:ascii="Arial" w:hAnsi="Arial" w:cs="Arial"/>
          <w:sz w:val="22"/>
          <w:szCs w:val="22"/>
          <w:lang w:val="en-GB"/>
        </w:rPr>
      </w:pPr>
      <w:r w:rsidRPr="00164C7C">
        <w:rPr>
          <w:rFonts w:ascii="Arial" w:hAnsi="Arial" w:cs="Arial"/>
          <w:sz w:val="22"/>
          <w:szCs w:val="22"/>
          <w:lang w:val="en-GB"/>
        </w:rPr>
        <w:t>he has given his written consent to act in the prescribed form,</w:t>
      </w:r>
    </w:p>
    <w:p w14:paraId="3DA43E34" w14:textId="5508A1CF" w:rsidR="00F247AA" w:rsidRPr="00164C7C" w:rsidRDefault="00F247AA" w:rsidP="00442B28">
      <w:pPr>
        <w:pStyle w:val="ListParagraph"/>
        <w:numPr>
          <w:ilvl w:val="0"/>
          <w:numId w:val="23"/>
        </w:numPr>
        <w:jc w:val="both"/>
        <w:rPr>
          <w:rFonts w:ascii="Arial" w:hAnsi="Arial" w:cs="Arial"/>
          <w:sz w:val="22"/>
          <w:szCs w:val="22"/>
          <w:lang w:val="en-GB"/>
        </w:rPr>
      </w:pPr>
      <w:r w:rsidRPr="00164C7C">
        <w:rPr>
          <w:rFonts w:ascii="Arial" w:hAnsi="Arial" w:cs="Arial"/>
          <w:sz w:val="22"/>
          <w:szCs w:val="22"/>
          <w:lang w:val="en-GB"/>
        </w:rPr>
        <w:t>he is not disqualified from holding a licence under section 477,</w:t>
      </w:r>
    </w:p>
    <w:p w14:paraId="48D19D12" w14:textId="127A8B47" w:rsidR="00F247AA" w:rsidRPr="00164C7C" w:rsidRDefault="00F247AA" w:rsidP="00442B28">
      <w:pPr>
        <w:pStyle w:val="ListParagraph"/>
        <w:numPr>
          <w:ilvl w:val="0"/>
          <w:numId w:val="23"/>
        </w:numPr>
        <w:jc w:val="both"/>
        <w:rPr>
          <w:rFonts w:ascii="Arial" w:hAnsi="Arial" w:cs="Arial"/>
          <w:sz w:val="22"/>
          <w:szCs w:val="22"/>
          <w:lang w:val="en-GB"/>
        </w:rPr>
      </w:pPr>
      <w:r w:rsidRPr="00164C7C">
        <w:rPr>
          <w:rFonts w:ascii="Arial" w:hAnsi="Arial" w:cs="Arial"/>
          <w:sz w:val="22"/>
          <w:szCs w:val="22"/>
          <w:lang w:val="en-GB"/>
        </w:rPr>
        <w:t>he is not disqualified from acting in the case of a company or a foreign company, under subsection 482(2) or in the case of an individual, under</w:t>
      </w:r>
      <w:r w:rsidR="00164C7C" w:rsidRPr="00164C7C">
        <w:rPr>
          <w:rFonts w:ascii="Arial" w:hAnsi="Arial" w:cs="Arial"/>
          <w:sz w:val="22"/>
          <w:szCs w:val="22"/>
          <w:lang w:val="en-GB"/>
        </w:rPr>
        <w:t xml:space="preserve"> </w:t>
      </w:r>
      <w:r w:rsidRPr="00164C7C">
        <w:rPr>
          <w:rFonts w:ascii="Arial" w:hAnsi="Arial" w:cs="Arial"/>
          <w:sz w:val="22"/>
          <w:szCs w:val="22"/>
          <w:lang w:val="en-GB"/>
        </w:rPr>
        <w:t>subsection 482(3),</w:t>
      </w:r>
    </w:p>
    <w:p w14:paraId="6DC6528F" w14:textId="4FE97E48" w:rsidR="00F247AA" w:rsidRDefault="00F247AA" w:rsidP="00442B28">
      <w:pPr>
        <w:pStyle w:val="ListParagraph"/>
        <w:numPr>
          <w:ilvl w:val="0"/>
          <w:numId w:val="23"/>
        </w:numPr>
        <w:jc w:val="both"/>
        <w:rPr>
          <w:rFonts w:ascii="Arial" w:hAnsi="Arial" w:cs="Arial"/>
          <w:sz w:val="22"/>
          <w:szCs w:val="22"/>
          <w:lang w:val="en-GB"/>
        </w:rPr>
      </w:pPr>
      <w:r w:rsidRPr="00164C7C">
        <w:rPr>
          <w:rFonts w:ascii="Arial" w:hAnsi="Arial" w:cs="Arial"/>
          <w:sz w:val="22"/>
          <w:szCs w:val="22"/>
          <w:lang w:val="en-GB"/>
        </w:rPr>
        <w:t>there is in force such security for the proper performance of his functions</w:t>
      </w:r>
      <w:r w:rsidR="00164C7C" w:rsidRPr="00164C7C">
        <w:rPr>
          <w:rFonts w:ascii="Arial" w:hAnsi="Arial" w:cs="Arial"/>
          <w:sz w:val="22"/>
          <w:szCs w:val="22"/>
          <w:lang w:val="en-GB"/>
        </w:rPr>
        <w:t xml:space="preserve"> </w:t>
      </w:r>
      <w:r w:rsidRPr="00164C7C">
        <w:rPr>
          <w:rFonts w:ascii="Arial" w:hAnsi="Arial" w:cs="Arial"/>
          <w:sz w:val="22"/>
          <w:szCs w:val="22"/>
          <w:lang w:val="en-GB"/>
        </w:rPr>
        <w:t>as may be specified in the Regulations;</w:t>
      </w:r>
    </w:p>
    <w:p w14:paraId="478EA2BF" w14:textId="460649EF" w:rsidR="00164C7C" w:rsidRDefault="00164C7C" w:rsidP="00164C7C">
      <w:pPr>
        <w:jc w:val="both"/>
        <w:rPr>
          <w:rFonts w:ascii="Arial" w:hAnsi="Arial" w:cs="Arial"/>
          <w:sz w:val="22"/>
          <w:szCs w:val="22"/>
          <w:lang w:val="en-GB"/>
        </w:rPr>
      </w:pPr>
      <w:r>
        <w:rPr>
          <w:rFonts w:ascii="Arial" w:hAnsi="Arial" w:cs="Arial"/>
          <w:sz w:val="22"/>
          <w:szCs w:val="22"/>
          <w:lang w:val="en-GB"/>
        </w:rPr>
        <w:t xml:space="preserve">According to section 483(b) of the Insolvency Act 2003, prior written notice of the intended appointment of an overseas insolvency practitioners has to be given to the FSC. </w:t>
      </w:r>
    </w:p>
    <w:p w14:paraId="7A4F39C6" w14:textId="5118C6ED" w:rsidR="00164C7C" w:rsidRDefault="00164C7C" w:rsidP="00164C7C">
      <w:pPr>
        <w:jc w:val="both"/>
        <w:rPr>
          <w:rFonts w:ascii="Arial" w:hAnsi="Arial" w:cs="Arial"/>
          <w:sz w:val="22"/>
          <w:szCs w:val="22"/>
          <w:lang w:val="en-GB"/>
        </w:rPr>
      </w:pPr>
      <w:r>
        <w:rPr>
          <w:rFonts w:ascii="Arial" w:hAnsi="Arial" w:cs="Arial"/>
          <w:sz w:val="22"/>
          <w:szCs w:val="22"/>
          <w:lang w:val="en-GB"/>
        </w:rPr>
        <w:t>In this written notice, the required details for the intended appointment of the overseas insolvency practitioner are usually provided to the FSC</w:t>
      </w:r>
      <w:r w:rsidR="002F0429">
        <w:rPr>
          <w:rFonts w:ascii="Arial" w:hAnsi="Arial" w:cs="Arial"/>
          <w:sz w:val="22"/>
          <w:szCs w:val="22"/>
          <w:lang w:val="en-GB"/>
        </w:rPr>
        <w:t xml:space="preserve"> (see section 483(a) of the Insolvency Act 2003)</w:t>
      </w:r>
      <w:r>
        <w:rPr>
          <w:rFonts w:ascii="Arial" w:hAnsi="Arial" w:cs="Arial"/>
          <w:sz w:val="22"/>
          <w:szCs w:val="22"/>
          <w:lang w:val="en-GB"/>
        </w:rPr>
        <w:t>. The FSC then</w:t>
      </w:r>
      <w:r w:rsidR="002F0429">
        <w:rPr>
          <w:rFonts w:ascii="Arial" w:hAnsi="Arial" w:cs="Arial"/>
          <w:sz w:val="22"/>
          <w:szCs w:val="22"/>
          <w:lang w:val="en-GB"/>
        </w:rPr>
        <w:t xml:space="preserve"> may approve or disapprove</w:t>
      </w:r>
      <w:r>
        <w:rPr>
          <w:rFonts w:ascii="Arial" w:hAnsi="Arial" w:cs="Arial"/>
          <w:sz w:val="22"/>
          <w:szCs w:val="22"/>
          <w:lang w:val="en-GB"/>
        </w:rPr>
        <w:t xml:space="preserve"> the intended appointment before the court hearing for the appointment </w:t>
      </w:r>
      <w:r w:rsidR="00E00198">
        <w:rPr>
          <w:rFonts w:ascii="Arial" w:hAnsi="Arial" w:cs="Arial"/>
          <w:sz w:val="22"/>
          <w:szCs w:val="22"/>
          <w:lang w:val="en-GB"/>
        </w:rPr>
        <w:t xml:space="preserve">of an overseas insolvency practitioner. The FCS </w:t>
      </w:r>
      <w:r>
        <w:rPr>
          <w:rFonts w:ascii="Arial" w:hAnsi="Arial" w:cs="Arial"/>
          <w:sz w:val="22"/>
          <w:szCs w:val="22"/>
          <w:lang w:val="en-GB"/>
        </w:rPr>
        <w:t>has</w:t>
      </w:r>
      <w:r w:rsidR="00E00198">
        <w:rPr>
          <w:rFonts w:ascii="Arial" w:hAnsi="Arial" w:cs="Arial"/>
          <w:sz w:val="22"/>
          <w:szCs w:val="22"/>
          <w:lang w:val="en-GB"/>
        </w:rPr>
        <w:t xml:space="preserve"> also the</w:t>
      </w:r>
      <w:r>
        <w:rPr>
          <w:rFonts w:ascii="Arial" w:hAnsi="Arial" w:cs="Arial"/>
          <w:sz w:val="22"/>
          <w:szCs w:val="22"/>
          <w:lang w:val="en-GB"/>
        </w:rPr>
        <w:t xml:space="preserve"> power to appear and be heard at the court hearing to appoint the overseas practitioner. </w:t>
      </w:r>
    </w:p>
    <w:p w14:paraId="3DDE1839" w14:textId="0C5420F8" w:rsidR="00E00198" w:rsidRDefault="00E00198" w:rsidP="00164C7C">
      <w:pPr>
        <w:jc w:val="both"/>
        <w:rPr>
          <w:rFonts w:ascii="Arial" w:hAnsi="Arial" w:cs="Arial"/>
          <w:sz w:val="22"/>
          <w:szCs w:val="22"/>
          <w:lang w:val="en-GB"/>
        </w:rPr>
      </w:pPr>
      <w:r>
        <w:rPr>
          <w:rFonts w:ascii="Arial" w:hAnsi="Arial" w:cs="Arial"/>
          <w:sz w:val="22"/>
          <w:szCs w:val="22"/>
          <w:lang w:val="en-GB"/>
        </w:rPr>
        <w:t xml:space="preserve">If all requirements are fulfilled the Court will appoint the overseas insolvency practitioner jointly with </w:t>
      </w:r>
      <w:proofErr w:type="gramStart"/>
      <w:r>
        <w:rPr>
          <w:rFonts w:ascii="Arial" w:hAnsi="Arial" w:cs="Arial"/>
          <w:sz w:val="22"/>
          <w:szCs w:val="22"/>
          <w:lang w:val="en-GB"/>
        </w:rPr>
        <w:t>an</w:t>
      </w:r>
      <w:proofErr w:type="gramEnd"/>
      <w:r>
        <w:rPr>
          <w:rFonts w:ascii="Arial" w:hAnsi="Arial" w:cs="Arial"/>
          <w:sz w:val="22"/>
          <w:szCs w:val="22"/>
          <w:lang w:val="en-GB"/>
        </w:rPr>
        <w:t xml:space="preserve"> BVI insolvency practitioner.</w:t>
      </w:r>
    </w:p>
    <w:p w14:paraId="55E5253A" w14:textId="77777777" w:rsidR="00164C7C" w:rsidRPr="00164C7C" w:rsidRDefault="00164C7C" w:rsidP="00164C7C">
      <w:pPr>
        <w:jc w:val="both"/>
        <w:rPr>
          <w:rFonts w:ascii="Arial" w:hAnsi="Arial" w:cs="Arial"/>
          <w:sz w:val="22"/>
          <w:szCs w:val="22"/>
          <w:lang w:val="en-GB"/>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4A11EFAE" w14:textId="77777777" w:rsidR="00804A75" w:rsidRDefault="006D427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proceedings do not </w:t>
      </w:r>
      <w:r w:rsidR="00804A75">
        <w:rPr>
          <w:rFonts w:ascii="Arial" w:hAnsi="Arial" w:cs="Arial"/>
          <w:color w:val="7B7B7B" w:themeColor="accent3" w:themeShade="BF"/>
          <w:sz w:val="22"/>
          <w:szCs w:val="22"/>
          <w:lang w:val="en-GB"/>
        </w:rPr>
        <w:t>affect the right of a secured creditor to take possession or realise or otherwise deal with the assets over which the creditor has security according to section 175(2) of the Insolvency Act 2003.</w:t>
      </w:r>
    </w:p>
    <w:p w14:paraId="57A7E96D" w14:textId="2D24B32A" w:rsidR="00802DB8" w:rsidRDefault="00804A7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secured creditors have a strong protection against the effects of liquidation.</w:t>
      </w:r>
    </w:p>
    <w:p w14:paraId="30B31B11" w14:textId="77777777" w:rsidR="006D4277" w:rsidRDefault="006D4277" w:rsidP="008065CE">
      <w:pPr>
        <w:ind w:left="720" w:hanging="720"/>
        <w:jc w:val="both"/>
        <w:rPr>
          <w:rFonts w:ascii="Arial" w:hAnsi="Arial" w:cs="Arial"/>
          <w:color w:val="7B7B7B" w:themeColor="accent3" w:themeShade="BF"/>
          <w:sz w:val="22"/>
          <w:szCs w:val="22"/>
          <w:lang w:val="en-GB"/>
        </w:rPr>
      </w:pPr>
    </w:p>
    <w:p w14:paraId="17099EAE" w14:textId="31F99953" w:rsidR="00804A75" w:rsidRDefault="006D427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338</w:t>
      </w:r>
      <w:r w:rsidR="00804A75">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w:t>
      </w:r>
      <w:r w:rsidR="00804A75">
        <w:rPr>
          <w:rFonts w:ascii="Arial" w:hAnsi="Arial" w:cs="Arial"/>
          <w:color w:val="7B7B7B" w:themeColor="accent3" w:themeShade="BF"/>
          <w:sz w:val="22"/>
          <w:szCs w:val="22"/>
          <w:lang w:val="en-GB"/>
        </w:rPr>
        <w:t xml:space="preserve"> the Insolvency Act 2003, a secured creditor has the options to </w:t>
      </w:r>
    </w:p>
    <w:p w14:paraId="6C536E5C" w14:textId="7D84C12D" w:rsidR="00804A75" w:rsidRPr="00804A75" w:rsidRDefault="00804A75" w:rsidP="00442B28">
      <w:pPr>
        <w:pStyle w:val="ListParagraph"/>
        <w:numPr>
          <w:ilvl w:val="1"/>
          <w:numId w:val="24"/>
        </w:numPr>
        <w:jc w:val="both"/>
        <w:rPr>
          <w:rFonts w:ascii="Arial" w:hAnsi="Arial" w:cs="Arial"/>
          <w:color w:val="7B7B7B" w:themeColor="accent3" w:themeShade="BF"/>
          <w:sz w:val="22"/>
          <w:szCs w:val="22"/>
          <w:lang w:val="en-GB"/>
        </w:rPr>
      </w:pPr>
      <w:r w:rsidRPr="00804A75">
        <w:rPr>
          <w:rFonts w:ascii="Arial" w:hAnsi="Arial" w:cs="Arial"/>
          <w:color w:val="7B7B7B" w:themeColor="accent3" w:themeShade="BF"/>
          <w:sz w:val="22"/>
          <w:szCs w:val="22"/>
          <w:lang w:val="en-GB"/>
        </w:rPr>
        <w:t>value the assets subject to the security interest and claim in the bankruptcy as an unsecured creditor for the balance of his debt; or</w:t>
      </w:r>
    </w:p>
    <w:p w14:paraId="21C5A8EF" w14:textId="6D31EEF8" w:rsidR="00804A75" w:rsidRPr="00804A75" w:rsidRDefault="00804A75" w:rsidP="00442B28">
      <w:pPr>
        <w:pStyle w:val="ListParagraph"/>
        <w:numPr>
          <w:ilvl w:val="1"/>
          <w:numId w:val="24"/>
        </w:numPr>
        <w:jc w:val="both"/>
        <w:rPr>
          <w:rFonts w:ascii="Arial" w:hAnsi="Arial" w:cs="Arial"/>
          <w:color w:val="7B7B7B" w:themeColor="accent3" w:themeShade="BF"/>
          <w:sz w:val="22"/>
          <w:szCs w:val="22"/>
          <w:lang w:val="en-GB"/>
        </w:rPr>
      </w:pPr>
      <w:r w:rsidRPr="00804A75">
        <w:rPr>
          <w:rFonts w:ascii="Arial" w:hAnsi="Arial" w:cs="Arial"/>
          <w:color w:val="7B7B7B" w:themeColor="accent3" w:themeShade="BF"/>
          <w:sz w:val="22"/>
          <w:szCs w:val="22"/>
          <w:lang w:val="en-GB"/>
        </w:rPr>
        <w:t>surrender his security interest to the trustee for the general benefit of creditors and claim in the bankruptcy as an unsecured creditor for the whole of his debt;</w:t>
      </w:r>
    </w:p>
    <w:p w14:paraId="2FF9922B" w14:textId="77777777" w:rsidR="00804A75" w:rsidRDefault="00804A75" w:rsidP="00804A75">
      <w:pPr>
        <w:ind w:left="720" w:hanging="720"/>
        <w:jc w:val="both"/>
        <w:rPr>
          <w:rFonts w:ascii="Arial" w:hAnsi="Arial" w:cs="Arial"/>
          <w:color w:val="7B7B7B" w:themeColor="accent3" w:themeShade="BF"/>
          <w:sz w:val="22"/>
          <w:szCs w:val="22"/>
          <w:lang w:val="en-GB"/>
        </w:rPr>
      </w:pPr>
      <w:proofErr w:type="gramStart"/>
      <w:r w:rsidRPr="00804A75">
        <w:rPr>
          <w:rFonts w:ascii="Arial" w:hAnsi="Arial" w:cs="Arial"/>
          <w:color w:val="7B7B7B" w:themeColor="accent3" w:themeShade="BF"/>
          <w:sz w:val="22"/>
          <w:szCs w:val="22"/>
          <w:lang w:val="en-GB"/>
        </w:rPr>
        <w:t>but</w:t>
      </w:r>
      <w:proofErr w:type="gramEnd"/>
      <w:r w:rsidRPr="00804A75">
        <w:rPr>
          <w:rFonts w:ascii="Arial" w:hAnsi="Arial" w:cs="Arial"/>
          <w:color w:val="7B7B7B" w:themeColor="accent3" w:themeShade="BF"/>
          <w:sz w:val="22"/>
          <w:szCs w:val="22"/>
          <w:lang w:val="en-GB"/>
        </w:rPr>
        <w:t xml:space="preserve"> he is not obliged to do either.</w:t>
      </w:r>
      <w:r>
        <w:rPr>
          <w:rFonts w:ascii="Arial" w:hAnsi="Arial" w:cs="Arial"/>
          <w:color w:val="7B7B7B" w:themeColor="accent3" w:themeShade="BF"/>
          <w:sz w:val="22"/>
          <w:szCs w:val="22"/>
          <w:lang w:val="en-GB"/>
        </w:rPr>
        <w:t xml:space="preserve"> </w:t>
      </w:r>
    </w:p>
    <w:p w14:paraId="517BD89D" w14:textId="18D09A12" w:rsidR="006D4277" w:rsidRDefault="00804A75" w:rsidP="00804A7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Hence, a secured creditor can file a claim for the part of his claim which is not covered by the security or he can surrender his security and file a claim for his whole claim if he deems it opportune.   </w:t>
      </w:r>
    </w:p>
    <w:p w14:paraId="1D28261C" w14:textId="77777777" w:rsidR="00804A75" w:rsidRDefault="00804A75" w:rsidP="00804A75">
      <w:pPr>
        <w:ind w:left="720" w:hanging="720"/>
        <w:jc w:val="both"/>
        <w:rPr>
          <w:rFonts w:ascii="Arial" w:hAnsi="Arial" w:cs="Arial"/>
          <w:color w:val="7B7B7B" w:themeColor="accent3" w:themeShade="BF"/>
          <w:sz w:val="22"/>
          <w:szCs w:val="22"/>
          <w:lang w:val="en-GB"/>
        </w:rPr>
      </w:pPr>
    </w:p>
    <w:p w14:paraId="284AC6FB" w14:textId="77777777" w:rsidR="00804A75" w:rsidRPr="008065CE" w:rsidRDefault="00804A75" w:rsidP="00804A75">
      <w:pPr>
        <w:ind w:left="720" w:hanging="720"/>
        <w:jc w:val="both"/>
        <w:rPr>
          <w:rFonts w:ascii="Arial" w:hAnsi="Arial" w:cs="Arial"/>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07D0E31E" w:rsidR="001A007A" w:rsidRDefault="008F6DDF" w:rsidP="008065CE">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should be advised that foreign judgments may be recognised in the BVI under the Reciprocal Enforcement of Judgments Act 1922 (“1922 Act”) or based on common law.</w:t>
      </w:r>
    </w:p>
    <w:p w14:paraId="687A8102" w14:textId="77777777" w:rsidR="00C80A5B" w:rsidRDefault="00C80A5B" w:rsidP="008065CE">
      <w:pPr>
        <w:autoSpaceDE w:val="0"/>
        <w:autoSpaceDN w:val="0"/>
        <w:adjustRightInd w:val="0"/>
        <w:jc w:val="both"/>
        <w:rPr>
          <w:rFonts w:ascii="Arial" w:hAnsi="Arial" w:cs="Arial"/>
          <w:color w:val="7B7B7B" w:themeColor="accent3" w:themeShade="BF"/>
          <w:sz w:val="22"/>
          <w:szCs w:val="22"/>
          <w:lang w:val="en-GB"/>
        </w:rPr>
      </w:pPr>
    </w:p>
    <w:p w14:paraId="2AB1F356" w14:textId="45006F15" w:rsidR="008F6DDF" w:rsidRDefault="008F6DD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1922 Act, judgments or order</w:t>
      </w:r>
      <w:r w:rsidR="00A23DE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given or made by a court in civil proceedings, whet</w:t>
      </w:r>
      <w:r w:rsidR="00FA0BB5">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er before or after the passing of the Act, for any sum of money from courts in specific territories</w:t>
      </w:r>
      <w:r w:rsidR="00A23DE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may be recognised</w:t>
      </w:r>
      <w:r w:rsidR="00FA0BB5">
        <w:rPr>
          <w:rFonts w:ascii="Arial" w:hAnsi="Arial" w:cs="Arial"/>
          <w:color w:val="7B7B7B" w:themeColor="accent3" w:themeShade="BF"/>
          <w:sz w:val="22"/>
          <w:szCs w:val="22"/>
          <w:lang w:val="en-GB"/>
        </w:rPr>
        <w:t xml:space="preserve"> (see section 2(1) of the 1922 Act)</w:t>
      </w:r>
      <w:r>
        <w:rPr>
          <w:rFonts w:ascii="Arial" w:hAnsi="Arial" w:cs="Arial"/>
          <w:color w:val="7B7B7B" w:themeColor="accent3" w:themeShade="BF"/>
          <w:sz w:val="22"/>
          <w:szCs w:val="22"/>
          <w:lang w:val="en-GB"/>
        </w:rPr>
        <w:t xml:space="preserve">. The High Court of England and Wales is a court </w:t>
      </w:r>
      <w:r w:rsidR="00A23DEB">
        <w:rPr>
          <w:rFonts w:ascii="Arial" w:hAnsi="Arial" w:cs="Arial"/>
          <w:color w:val="7B7B7B" w:themeColor="accent3" w:themeShade="BF"/>
          <w:sz w:val="22"/>
          <w:szCs w:val="22"/>
          <w:lang w:val="en-GB"/>
        </w:rPr>
        <w:t>from within</w:t>
      </w:r>
      <w:r>
        <w:rPr>
          <w:rFonts w:ascii="Arial" w:hAnsi="Arial" w:cs="Arial"/>
          <w:color w:val="7B7B7B" w:themeColor="accent3" w:themeShade="BF"/>
          <w:sz w:val="22"/>
          <w:szCs w:val="22"/>
          <w:lang w:val="en-GB"/>
        </w:rPr>
        <w:t xml:space="preserve"> these specific territories of which judgments may be recognises</w:t>
      </w:r>
      <w:r w:rsidR="00FA0BB5">
        <w:rPr>
          <w:rFonts w:ascii="Arial" w:hAnsi="Arial" w:cs="Arial"/>
          <w:color w:val="7B7B7B" w:themeColor="accent3" w:themeShade="BF"/>
          <w:sz w:val="22"/>
          <w:szCs w:val="22"/>
          <w:lang w:val="en-GB"/>
        </w:rPr>
        <w:t xml:space="preserve"> (see section 3(1) of the 1922 Act)</w:t>
      </w:r>
      <w:r>
        <w:rPr>
          <w:rFonts w:ascii="Arial" w:hAnsi="Arial" w:cs="Arial"/>
          <w:color w:val="7B7B7B" w:themeColor="accent3" w:themeShade="BF"/>
          <w:sz w:val="22"/>
          <w:szCs w:val="22"/>
          <w:lang w:val="en-GB"/>
        </w:rPr>
        <w:t>.</w:t>
      </w:r>
    </w:p>
    <w:p w14:paraId="3EB40943" w14:textId="77777777" w:rsidR="00C80A5B" w:rsidRDefault="00C80A5B" w:rsidP="008065CE">
      <w:pPr>
        <w:autoSpaceDE w:val="0"/>
        <w:autoSpaceDN w:val="0"/>
        <w:adjustRightInd w:val="0"/>
        <w:jc w:val="both"/>
        <w:rPr>
          <w:rFonts w:ascii="Arial" w:hAnsi="Arial" w:cs="Arial"/>
          <w:color w:val="7B7B7B" w:themeColor="accent3" w:themeShade="BF"/>
          <w:sz w:val="22"/>
          <w:szCs w:val="22"/>
          <w:lang w:val="en-GB"/>
        </w:rPr>
      </w:pPr>
    </w:p>
    <w:p w14:paraId="0A548655" w14:textId="7B78AC2D" w:rsidR="008F6DDF" w:rsidRDefault="00145F4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Judgments of the High Court of England and Wales recognised or registered under the 1922 Act are treated as being of the same force and effect as judgments of BVI courts (see section 3(3)(a) of the 1922 Act). Therefore, registered judgments may be enforced against assets situated in the BVI with, </w:t>
      </w:r>
      <w:r w:rsidRPr="00145F44">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a charging order, a garnishee order, a judgment summons, an order for seizure and sale of goods and the appointment of a receiver (see CPR 45.2).</w:t>
      </w:r>
    </w:p>
    <w:p w14:paraId="674122EB" w14:textId="1F2577FB" w:rsidR="00145F44" w:rsidRDefault="00145F4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foreign judgments have to be registered within 12 months of the date of judgment in general. A longer period for the registration of a foreign judgment may only be granted by the BVI court on the basis that it is just and convenient to do so (see section 3(1) of the 1922 Act).</w:t>
      </w:r>
    </w:p>
    <w:p w14:paraId="32E3D66A" w14:textId="77777777" w:rsidR="00C80A5B" w:rsidRDefault="00C80A5B" w:rsidP="008065CE">
      <w:pPr>
        <w:autoSpaceDE w:val="0"/>
        <w:autoSpaceDN w:val="0"/>
        <w:adjustRightInd w:val="0"/>
        <w:jc w:val="both"/>
        <w:rPr>
          <w:rFonts w:ascii="Arial" w:hAnsi="Arial" w:cs="Arial"/>
          <w:color w:val="7B7B7B" w:themeColor="accent3" w:themeShade="BF"/>
          <w:sz w:val="22"/>
          <w:szCs w:val="22"/>
          <w:lang w:val="en-GB"/>
        </w:rPr>
      </w:pPr>
    </w:p>
    <w:p w14:paraId="69A564D7" w14:textId="73BF427E" w:rsidR="00C80A5B" w:rsidRDefault="0008383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3(2) of the 1922 Act, the BVI court will not allow a foreign judgment to be registered if:</w:t>
      </w:r>
    </w:p>
    <w:p w14:paraId="30B6E6C1" w14:textId="172B2650"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original court acted without jurisdiction;</w:t>
      </w:r>
    </w:p>
    <w:p w14:paraId="4AF43F3F" w14:textId="07F558BF"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debtor, being a person who was neither carrying on business nor ordinarily resident within the jurisdiction of the original court, did not voluntarily appear or otherwise submit or agree to submit to the jurisdiction of the court;</w:t>
      </w:r>
    </w:p>
    <w:p w14:paraId="17649002" w14:textId="7FD4541C"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debtor was not duly served with the process of the original court and did not appear, notwithstanding that he is ordinarily resident or carrying on a business within the jurisdiction of that court or agreed to submit to the jurisdiction of the court;</w:t>
      </w:r>
    </w:p>
    <w:p w14:paraId="6A5A5DD1" w14:textId="46FF9D37"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was obtained by fraud;</w:t>
      </w:r>
    </w:p>
    <w:p w14:paraId="277823BC" w14:textId="4B49343E"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debtor satisfies the court that an appeal is pending or that he is entitled to and intends to appeal; or</w:t>
      </w:r>
    </w:p>
    <w:p w14:paraId="500AD98F" w14:textId="2D4AC141" w:rsidR="0008383D" w:rsidRDefault="0008383D" w:rsidP="00442B28">
      <w:pPr>
        <w:pStyle w:val="ListParagraph"/>
        <w:numPr>
          <w:ilvl w:val="2"/>
          <w:numId w:val="17"/>
        </w:numPr>
        <w:autoSpaceDE w:val="0"/>
        <w:autoSpaceDN w:val="0"/>
        <w:adjustRightInd w:val="0"/>
        <w:ind w:left="1134" w:hanging="567"/>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judgment related to a cause of action which for reasons of public policy (or similar) could not have been entertained by the Court.</w:t>
      </w:r>
    </w:p>
    <w:p w14:paraId="0FABAA9D" w14:textId="77777777" w:rsidR="0008383D" w:rsidRDefault="0008383D" w:rsidP="0008383D">
      <w:pPr>
        <w:autoSpaceDE w:val="0"/>
        <w:autoSpaceDN w:val="0"/>
        <w:adjustRightInd w:val="0"/>
        <w:jc w:val="both"/>
        <w:rPr>
          <w:rFonts w:ascii="Arial" w:hAnsi="Arial" w:cs="Arial"/>
          <w:color w:val="7B7B7B" w:themeColor="accent3" w:themeShade="BF"/>
          <w:sz w:val="22"/>
          <w:szCs w:val="22"/>
          <w:lang w:val="en-GB"/>
        </w:rPr>
      </w:pPr>
    </w:p>
    <w:p w14:paraId="0CB88543" w14:textId="1E8FF8B3" w:rsidR="0008383D" w:rsidRDefault="0008383D" w:rsidP="0008383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does not state in the facts, when the judgment of the High C</w:t>
      </w:r>
      <w:r w:rsidR="008D050E">
        <w:rPr>
          <w:rFonts w:ascii="Arial" w:hAnsi="Arial" w:cs="Arial"/>
          <w:color w:val="7B7B7B" w:themeColor="accent3" w:themeShade="BF"/>
          <w:sz w:val="22"/>
          <w:szCs w:val="22"/>
          <w:lang w:val="en-GB"/>
        </w:rPr>
        <w:t xml:space="preserve">ourt of England and Wales was made. Given that the claim was brought against </w:t>
      </w:r>
      <w:r w:rsidR="008D050E" w:rsidRPr="008D050E">
        <w:rPr>
          <w:rFonts w:ascii="Arial" w:hAnsi="Arial" w:cs="Arial"/>
          <w:color w:val="7B7B7B" w:themeColor="accent3" w:themeShade="BF"/>
          <w:sz w:val="22"/>
          <w:szCs w:val="22"/>
          <w:lang w:val="en-GB"/>
        </w:rPr>
        <w:t>Expat Properties Limited</w:t>
      </w:r>
      <w:r w:rsidR="008D050E">
        <w:rPr>
          <w:rFonts w:ascii="Arial" w:hAnsi="Arial" w:cs="Arial"/>
          <w:color w:val="7B7B7B" w:themeColor="accent3" w:themeShade="BF"/>
          <w:sz w:val="22"/>
          <w:szCs w:val="22"/>
          <w:lang w:val="en-GB"/>
        </w:rPr>
        <w:t xml:space="preserve"> in September 2020 and that </w:t>
      </w:r>
      <w:r w:rsidR="008D050E" w:rsidRPr="008D050E">
        <w:rPr>
          <w:rFonts w:ascii="Arial" w:hAnsi="Arial" w:cs="Arial"/>
          <w:color w:val="7B7B7B" w:themeColor="accent3" w:themeShade="BF"/>
          <w:sz w:val="22"/>
          <w:szCs w:val="22"/>
          <w:lang w:val="en-GB"/>
        </w:rPr>
        <w:t>Expat Properties Limited</w:t>
      </w:r>
      <w:r w:rsidR="008D050E">
        <w:rPr>
          <w:rFonts w:ascii="Arial" w:hAnsi="Arial" w:cs="Arial"/>
          <w:color w:val="7B7B7B" w:themeColor="accent3" w:themeShade="BF"/>
          <w:sz w:val="22"/>
          <w:szCs w:val="22"/>
          <w:lang w:val="en-GB"/>
        </w:rPr>
        <w:t xml:space="preserve"> did not attend the court hearing, it is likely that the judgment was made soon after</w:t>
      </w:r>
      <w:r w:rsidR="00A23DEB">
        <w:rPr>
          <w:rFonts w:ascii="Arial" w:hAnsi="Arial" w:cs="Arial"/>
          <w:color w:val="7B7B7B" w:themeColor="accent3" w:themeShade="BF"/>
          <w:sz w:val="22"/>
          <w:szCs w:val="22"/>
          <w:lang w:val="en-GB"/>
        </w:rPr>
        <w:t xml:space="preserve"> September 2020</w:t>
      </w:r>
      <w:r w:rsidR="008D050E">
        <w:rPr>
          <w:rFonts w:ascii="Arial" w:hAnsi="Arial" w:cs="Arial"/>
          <w:color w:val="7B7B7B" w:themeColor="accent3" w:themeShade="BF"/>
          <w:sz w:val="22"/>
          <w:szCs w:val="22"/>
          <w:lang w:val="en-GB"/>
        </w:rPr>
        <w:t>. Therefore, the ordinary time limit</w:t>
      </w:r>
      <w:r w:rsidR="00A23DEB">
        <w:rPr>
          <w:rFonts w:ascii="Arial" w:hAnsi="Arial" w:cs="Arial"/>
          <w:color w:val="7B7B7B" w:themeColor="accent3" w:themeShade="BF"/>
          <w:sz w:val="22"/>
          <w:szCs w:val="22"/>
          <w:lang w:val="en-GB"/>
        </w:rPr>
        <w:t xml:space="preserve"> of 12 months</w:t>
      </w:r>
      <w:r w:rsidR="008D050E">
        <w:rPr>
          <w:rFonts w:ascii="Arial" w:hAnsi="Arial" w:cs="Arial"/>
          <w:color w:val="7B7B7B" w:themeColor="accent3" w:themeShade="BF"/>
          <w:sz w:val="22"/>
          <w:szCs w:val="22"/>
          <w:lang w:val="en-GB"/>
        </w:rPr>
        <w:t xml:space="preserve"> to register the judgment in the BVI probably has already expired. A registration of the judgment would then only be possible</w:t>
      </w:r>
      <w:r w:rsidR="0016524B">
        <w:rPr>
          <w:rFonts w:ascii="Arial" w:hAnsi="Arial" w:cs="Arial"/>
          <w:color w:val="7B7B7B" w:themeColor="accent3" w:themeShade="BF"/>
          <w:sz w:val="22"/>
          <w:szCs w:val="22"/>
          <w:lang w:val="en-GB"/>
        </w:rPr>
        <w:t xml:space="preserve"> if the BVI court grants a longer period for the registration on the basis that it is just and convenient to do so.</w:t>
      </w:r>
      <w:r w:rsidR="008D050E">
        <w:rPr>
          <w:rFonts w:ascii="Arial" w:hAnsi="Arial" w:cs="Arial"/>
          <w:color w:val="7B7B7B" w:themeColor="accent3" w:themeShade="BF"/>
          <w:sz w:val="22"/>
          <w:szCs w:val="22"/>
          <w:lang w:val="en-GB"/>
        </w:rPr>
        <w:t xml:space="preserve">  </w:t>
      </w:r>
    </w:p>
    <w:p w14:paraId="17DE942C" w14:textId="77777777" w:rsidR="0016524B" w:rsidRPr="0008383D" w:rsidRDefault="0016524B" w:rsidP="0008383D">
      <w:pPr>
        <w:autoSpaceDE w:val="0"/>
        <w:autoSpaceDN w:val="0"/>
        <w:adjustRightInd w:val="0"/>
        <w:jc w:val="both"/>
        <w:rPr>
          <w:rFonts w:ascii="Arial" w:hAnsi="Arial" w:cs="Arial"/>
          <w:color w:val="7B7B7B" w:themeColor="accent3" w:themeShade="BF"/>
          <w:sz w:val="22"/>
          <w:szCs w:val="22"/>
          <w:lang w:val="en-GB"/>
        </w:rPr>
      </w:pPr>
    </w:p>
    <w:p w14:paraId="53CA940F" w14:textId="6AABBA96" w:rsidR="008D050E" w:rsidRDefault="00764161" w:rsidP="008D050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a registration of the judgment of the High Court of England and Wales in the BVI may be rejected if the BVI court comes to the conclusion that the High Court of England and Wales had no jurisdiction to make a judgment against </w:t>
      </w:r>
      <w:r w:rsidRPr="008D050E">
        <w:rPr>
          <w:rFonts w:ascii="Arial" w:hAnsi="Arial" w:cs="Arial"/>
          <w:color w:val="7B7B7B" w:themeColor="accent3" w:themeShade="BF"/>
          <w:sz w:val="22"/>
          <w:szCs w:val="22"/>
          <w:lang w:val="en-GB"/>
        </w:rPr>
        <w:t>Expat Properties Limited</w:t>
      </w:r>
      <w:r>
        <w:rPr>
          <w:rFonts w:ascii="Arial" w:hAnsi="Arial" w:cs="Arial"/>
          <w:color w:val="7B7B7B" w:themeColor="accent3" w:themeShade="BF"/>
          <w:sz w:val="22"/>
          <w:szCs w:val="22"/>
          <w:lang w:val="en-GB"/>
        </w:rPr>
        <w:t xml:space="preserve">, a company incorporated in the BVI. Given that </w:t>
      </w:r>
      <w:r w:rsidRPr="008D050E">
        <w:rPr>
          <w:rFonts w:ascii="Arial" w:hAnsi="Arial" w:cs="Arial"/>
          <w:color w:val="7B7B7B" w:themeColor="accent3" w:themeShade="BF"/>
          <w:sz w:val="22"/>
          <w:szCs w:val="22"/>
          <w:lang w:val="en-GB"/>
        </w:rPr>
        <w:t>Expat Properties Limited</w:t>
      </w:r>
      <w:r>
        <w:rPr>
          <w:rFonts w:ascii="Arial" w:hAnsi="Arial" w:cs="Arial"/>
          <w:color w:val="7B7B7B" w:themeColor="accent3" w:themeShade="BF"/>
          <w:sz w:val="22"/>
          <w:szCs w:val="22"/>
          <w:lang w:val="en-GB"/>
        </w:rPr>
        <w:t xml:space="preserve"> did not appear to the hearing before the High Court of England and Wales, registration of the judgment may also be rejected if </w:t>
      </w:r>
      <w:r w:rsidRPr="008D050E">
        <w:rPr>
          <w:rFonts w:ascii="Arial" w:hAnsi="Arial" w:cs="Arial"/>
          <w:color w:val="7B7B7B" w:themeColor="accent3" w:themeShade="BF"/>
          <w:sz w:val="22"/>
          <w:szCs w:val="22"/>
          <w:lang w:val="en-GB"/>
        </w:rPr>
        <w:t>Expat Properties Limited</w:t>
      </w:r>
      <w:r>
        <w:rPr>
          <w:rFonts w:ascii="Arial" w:hAnsi="Arial" w:cs="Arial"/>
          <w:color w:val="7B7B7B" w:themeColor="accent3" w:themeShade="BF"/>
          <w:sz w:val="22"/>
          <w:szCs w:val="22"/>
          <w:lang w:val="en-GB"/>
        </w:rPr>
        <w:t xml:space="preserve"> was not duly served with the process of the High Court of England and Wales. The facts of the case do not state if the High Court of England and Wales had jurisdiction to pass the judgment against </w:t>
      </w:r>
      <w:r w:rsidRPr="008D050E">
        <w:rPr>
          <w:rFonts w:ascii="Arial" w:hAnsi="Arial" w:cs="Arial"/>
          <w:color w:val="7B7B7B" w:themeColor="accent3" w:themeShade="BF"/>
          <w:sz w:val="22"/>
          <w:szCs w:val="22"/>
          <w:lang w:val="en-GB"/>
        </w:rPr>
        <w:t>Expat Properties Limited</w:t>
      </w:r>
      <w:r>
        <w:rPr>
          <w:rFonts w:ascii="Arial" w:hAnsi="Arial" w:cs="Arial"/>
          <w:color w:val="7B7B7B" w:themeColor="accent3" w:themeShade="BF"/>
          <w:sz w:val="22"/>
          <w:szCs w:val="22"/>
          <w:lang w:val="en-GB"/>
        </w:rPr>
        <w:t xml:space="preserve"> and if </w:t>
      </w:r>
      <w:r w:rsidRPr="008D050E">
        <w:rPr>
          <w:rFonts w:ascii="Arial" w:hAnsi="Arial" w:cs="Arial"/>
          <w:color w:val="7B7B7B" w:themeColor="accent3" w:themeShade="BF"/>
          <w:sz w:val="22"/>
          <w:szCs w:val="22"/>
          <w:lang w:val="en-GB"/>
        </w:rPr>
        <w:t>Expat Properties Limited</w:t>
      </w:r>
      <w:r>
        <w:rPr>
          <w:rFonts w:ascii="Arial" w:hAnsi="Arial" w:cs="Arial"/>
          <w:color w:val="7B7B7B" w:themeColor="accent3" w:themeShade="BF"/>
          <w:sz w:val="22"/>
          <w:szCs w:val="22"/>
          <w:lang w:val="en-GB"/>
        </w:rPr>
        <w:t xml:space="preserve"> was duly served the process. </w:t>
      </w:r>
    </w:p>
    <w:p w14:paraId="5921F817" w14:textId="77777777" w:rsidR="00764161" w:rsidRDefault="00764161" w:rsidP="008D050E">
      <w:pPr>
        <w:autoSpaceDE w:val="0"/>
        <w:autoSpaceDN w:val="0"/>
        <w:adjustRightInd w:val="0"/>
        <w:jc w:val="both"/>
        <w:rPr>
          <w:rFonts w:ascii="Arial" w:hAnsi="Arial" w:cs="Arial"/>
          <w:color w:val="7B7B7B" w:themeColor="accent3" w:themeShade="BF"/>
          <w:sz w:val="22"/>
          <w:szCs w:val="22"/>
          <w:lang w:val="en-GB"/>
        </w:rPr>
      </w:pPr>
    </w:p>
    <w:p w14:paraId="67B22F23" w14:textId="63549479" w:rsidR="008F6DDF" w:rsidRPr="006B03C1" w:rsidRDefault="0076416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registration of the judgment of the High Court of England and Wales in the BVI is not possible or rejected </w:t>
      </w:r>
      <w:proofErr w:type="spellStart"/>
      <w:r w:rsidR="006B03C1">
        <w:rPr>
          <w:rFonts w:ascii="Arial" w:hAnsi="Arial" w:cs="Arial"/>
          <w:color w:val="7B7B7B" w:themeColor="accent3" w:themeShade="BF"/>
          <w:sz w:val="22"/>
          <w:szCs w:val="22"/>
          <w:lang w:val="en-GB"/>
        </w:rPr>
        <w:t>Pinforth</w:t>
      </w:r>
      <w:proofErr w:type="spellEnd"/>
      <w:r w:rsidR="006B03C1">
        <w:rPr>
          <w:rFonts w:ascii="Arial" w:hAnsi="Arial" w:cs="Arial"/>
          <w:color w:val="7B7B7B" w:themeColor="accent3" w:themeShade="BF"/>
          <w:sz w:val="22"/>
          <w:szCs w:val="22"/>
          <w:lang w:val="en-GB"/>
        </w:rPr>
        <w:t xml:space="preserve"> Holdings may try to use the judgment of the High Court of England and Wales in order to obtain a summary judgment of a BVI court against </w:t>
      </w:r>
      <w:r w:rsidR="006B03C1" w:rsidRPr="008D050E">
        <w:rPr>
          <w:rFonts w:ascii="Arial" w:hAnsi="Arial" w:cs="Arial"/>
          <w:color w:val="7B7B7B" w:themeColor="accent3" w:themeShade="BF"/>
          <w:sz w:val="22"/>
          <w:szCs w:val="22"/>
          <w:lang w:val="en-GB"/>
        </w:rPr>
        <w:t>Expat Properties Limited</w:t>
      </w:r>
      <w:r w:rsidR="006B03C1">
        <w:rPr>
          <w:rFonts w:ascii="Arial" w:hAnsi="Arial" w:cs="Arial"/>
          <w:color w:val="7B7B7B" w:themeColor="accent3" w:themeShade="BF"/>
          <w:sz w:val="22"/>
          <w:szCs w:val="22"/>
          <w:lang w:val="en-GB"/>
        </w:rPr>
        <w:t xml:space="preserve"> based on common law.</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25DF3462" w:rsidR="002D3473" w:rsidRDefault="001E793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8(1) of the Insolvency Act 2003, a company is insolvent if</w:t>
      </w:r>
    </w:p>
    <w:p w14:paraId="1496A89A" w14:textId="69AEB6C4" w:rsidR="001E7936" w:rsidRPr="001E7936" w:rsidRDefault="001E7936" w:rsidP="00442B28">
      <w:pPr>
        <w:pStyle w:val="ListParagraph"/>
        <w:numPr>
          <w:ilvl w:val="1"/>
          <w:numId w:val="25"/>
        </w:numPr>
        <w:autoSpaceDE w:val="0"/>
        <w:autoSpaceDN w:val="0"/>
        <w:adjustRightInd w:val="0"/>
        <w:ind w:left="1134" w:hanging="567"/>
        <w:jc w:val="both"/>
        <w:rPr>
          <w:rFonts w:ascii="Arial" w:hAnsi="Arial" w:cs="Arial"/>
          <w:sz w:val="22"/>
          <w:szCs w:val="22"/>
          <w:lang w:val="en-GB"/>
        </w:rPr>
      </w:pPr>
      <w:r w:rsidRPr="001E7936">
        <w:rPr>
          <w:rFonts w:ascii="Arial" w:hAnsi="Arial" w:cs="Arial"/>
          <w:sz w:val="22"/>
          <w:szCs w:val="22"/>
          <w:lang w:val="en-GB"/>
        </w:rPr>
        <w:t>it fails to comply with the requirements of a statutory demand that has not</w:t>
      </w:r>
      <w:r w:rsidRPr="001E7936">
        <w:rPr>
          <w:rFonts w:ascii="Arial" w:hAnsi="Arial" w:cs="Arial"/>
          <w:sz w:val="22"/>
          <w:szCs w:val="22"/>
          <w:lang w:val="en-GB"/>
        </w:rPr>
        <w:t xml:space="preserve"> </w:t>
      </w:r>
      <w:r w:rsidRPr="001E7936">
        <w:rPr>
          <w:rFonts w:ascii="Arial" w:hAnsi="Arial" w:cs="Arial"/>
          <w:sz w:val="22"/>
          <w:szCs w:val="22"/>
          <w:lang w:val="en-GB"/>
        </w:rPr>
        <w:t>been set aside under section 157;</w:t>
      </w:r>
    </w:p>
    <w:p w14:paraId="78E13994" w14:textId="7BD649FA" w:rsidR="001E7936" w:rsidRPr="001E7936" w:rsidRDefault="001E7936" w:rsidP="00442B28">
      <w:pPr>
        <w:pStyle w:val="ListParagraph"/>
        <w:numPr>
          <w:ilvl w:val="1"/>
          <w:numId w:val="25"/>
        </w:numPr>
        <w:autoSpaceDE w:val="0"/>
        <w:autoSpaceDN w:val="0"/>
        <w:adjustRightInd w:val="0"/>
        <w:ind w:left="1134" w:hanging="567"/>
        <w:jc w:val="both"/>
        <w:rPr>
          <w:rFonts w:ascii="Arial" w:hAnsi="Arial" w:cs="Arial"/>
          <w:sz w:val="22"/>
          <w:szCs w:val="22"/>
          <w:lang w:val="en-GB"/>
        </w:rPr>
      </w:pPr>
      <w:r w:rsidRPr="001E7936">
        <w:rPr>
          <w:rFonts w:ascii="Arial" w:hAnsi="Arial" w:cs="Arial"/>
          <w:sz w:val="22"/>
          <w:szCs w:val="22"/>
          <w:lang w:val="en-GB"/>
        </w:rPr>
        <w:t>execution or ot</w:t>
      </w:r>
      <w:r w:rsidRPr="001E7936">
        <w:rPr>
          <w:rFonts w:ascii="Arial" w:hAnsi="Arial" w:cs="Arial"/>
          <w:sz w:val="22"/>
          <w:szCs w:val="22"/>
          <w:lang w:val="en-GB"/>
        </w:rPr>
        <w:t>her process issued on a ju</w:t>
      </w:r>
      <w:r w:rsidRPr="001E7936">
        <w:rPr>
          <w:rFonts w:ascii="Arial" w:hAnsi="Arial" w:cs="Arial"/>
          <w:sz w:val="22"/>
          <w:szCs w:val="22"/>
          <w:lang w:val="en-GB"/>
        </w:rPr>
        <w:t>dgment, decree or order of a V</w:t>
      </w:r>
      <w:r w:rsidRPr="001E7936">
        <w:rPr>
          <w:rFonts w:ascii="Arial" w:hAnsi="Arial" w:cs="Arial"/>
          <w:sz w:val="22"/>
          <w:szCs w:val="22"/>
          <w:lang w:val="en-GB"/>
        </w:rPr>
        <w:t>irgin</w:t>
      </w:r>
      <w:r w:rsidRPr="001E7936">
        <w:rPr>
          <w:rFonts w:ascii="Arial" w:hAnsi="Arial" w:cs="Arial"/>
          <w:sz w:val="22"/>
          <w:szCs w:val="22"/>
          <w:lang w:val="en-GB"/>
        </w:rPr>
        <w:t xml:space="preserve"> Islands court in favour of a creditor of the company is returned w</w:t>
      </w:r>
      <w:r w:rsidRPr="001E7936">
        <w:rPr>
          <w:rFonts w:ascii="Arial" w:hAnsi="Arial" w:cs="Arial"/>
          <w:sz w:val="22"/>
          <w:szCs w:val="22"/>
          <w:lang w:val="en-GB"/>
        </w:rPr>
        <w:t>holly or</w:t>
      </w:r>
      <w:r w:rsidRPr="001E7936">
        <w:rPr>
          <w:rFonts w:ascii="Arial" w:hAnsi="Arial" w:cs="Arial"/>
          <w:sz w:val="22"/>
          <w:szCs w:val="22"/>
          <w:lang w:val="en-GB"/>
        </w:rPr>
        <w:t xml:space="preserve"> </w:t>
      </w:r>
      <w:r w:rsidRPr="001E7936">
        <w:rPr>
          <w:rFonts w:ascii="Arial" w:hAnsi="Arial" w:cs="Arial"/>
          <w:sz w:val="22"/>
          <w:szCs w:val="22"/>
          <w:lang w:val="en-GB"/>
        </w:rPr>
        <w:t>partly unsatisfied; or</w:t>
      </w:r>
    </w:p>
    <w:p w14:paraId="736AE4B0" w14:textId="3D8A429D" w:rsidR="001E7936" w:rsidRPr="001E7936" w:rsidRDefault="001E7936" w:rsidP="00442B28">
      <w:pPr>
        <w:pStyle w:val="ListParagraph"/>
        <w:numPr>
          <w:ilvl w:val="1"/>
          <w:numId w:val="25"/>
        </w:numPr>
        <w:autoSpaceDE w:val="0"/>
        <w:autoSpaceDN w:val="0"/>
        <w:adjustRightInd w:val="0"/>
        <w:ind w:left="1134" w:hanging="567"/>
        <w:jc w:val="both"/>
        <w:rPr>
          <w:rFonts w:ascii="Arial" w:hAnsi="Arial" w:cs="Arial"/>
          <w:sz w:val="22"/>
          <w:szCs w:val="22"/>
          <w:lang w:val="en-GB"/>
        </w:rPr>
      </w:pPr>
      <w:r w:rsidRPr="001E7936">
        <w:rPr>
          <w:rFonts w:ascii="Arial" w:hAnsi="Arial" w:cs="Arial"/>
          <w:sz w:val="22"/>
          <w:szCs w:val="22"/>
          <w:lang w:val="en-GB"/>
        </w:rPr>
        <w:t>either-</w:t>
      </w:r>
    </w:p>
    <w:p w14:paraId="66D432F0" w14:textId="7D1906CA" w:rsidR="001E7936" w:rsidRPr="001E7936" w:rsidRDefault="001E7936" w:rsidP="00442B28">
      <w:pPr>
        <w:pStyle w:val="ListParagraph"/>
        <w:numPr>
          <w:ilvl w:val="0"/>
          <w:numId w:val="26"/>
        </w:numPr>
        <w:autoSpaceDE w:val="0"/>
        <w:autoSpaceDN w:val="0"/>
        <w:adjustRightInd w:val="0"/>
        <w:jc w:val="both"/>
        <w:rPr>
          <w:rFonts w:ascii="Arial" w:hAnsi="Arial" w:cs="Arial"/>
          <w:sz w:val="22"/>
          <w:szCs w:val="22"/>
          <w:lang w:val="en-GB"/>
        </w:rPr>
      </w:pPr>
      <w:r w:rsidRPr="001E7936">
        <w:rPr>
          <w:rFonts w:ascii="Arial" w:hAnsi="Arial" w:cs="Arial"/>
          <w:sz w:val="22"/>
          <w:szCs w:val="22"/>
          <w:lang w:val="en-GB"/>
        </w:rPr>
        <w:t>the value of the company’s liabilities exceeds its assets; or</w:t>
      </w:r>
    </w:p>
    <w:p w14:paraId="24212041" w14:textId="2379A800" w:rsidR="001E7936" w:rsidRDefault="001E7936" w:rsidP="00442B28">
      <w:pPr>
        <w:pStyle w:val="ListParagraph"/>
        <w:numPr>
          <w:ilvl w:val="0"/>
          <w:numId w:val="26"/>
        </w:numPr>
        <w:autoSpaceDE w:val="0"/>
        <w:autoSpaceDN w:val="0"/>
        <w:adjustRightInd w:val="0"/>
        <w:jc w:val="both"/>
        <w:rPr>
          <w:rFonts w:ascii="Arial" w:hAnsi="Arial" w:cs="Arial"/>
          <w:sz w:val="22"/>
          <w:szCs w:val="22"/>
          <w:lang w:val="en-GB"/>
        </w:rPr>
      </w:pPr>
      <w:proofErr w:type="gramStart"/>
      <w:r w:rsidRPr="001E7936">
        <w:rPr>
          <w:rFonts w:ascii="Arial" w:hAnsi="Arial" w:cs="Arial"/>
          <w:sz w:val="22"/>
          <w:szCs w:val="22"/>
          <w:lang w:val="en-GB"/>
        </w:rPr>
        <w:t>the</w:t>
      </w:r>
      <w:proofErr w:type="gramEnd"/>
      <w:r w:rsidRPr="001E7936">
        <w:rPr>
          <w:rFonts w:ascii="Arial" w:hAnsi="Arial" w:cs="Arial"/>
          <w:sz w:val="22"/>
          <w:szCs w:val="22"/>
          <w:lang w:val="en-GB"/>
        </w:rPr>
        <w:t xml:space="preserve"> company is unable to pay its debts as they fall due.</w:t>
      </w:r>
    </w:p>
    <w:p w14:paraId="18A02241" w14:textId="77777777" w:rsidR="001E7936" w:rsidRDefault="001E7936" w:rsidP="001E7936">
      <w:pPr>
        <w:autoSpaceDE w:val="0"/>
        <w:autoSpaceDN w:val="0"/>
        <w:adjustRightInd w:val="0"/>
        <w:jc w:val="both"/>
        <w:rPr>
          <w:rFonts w:ascii="Arial" w:hAnsi="Arial" w:cs="Arial"/>
          <w:sz w:val="22"/>
          <w:szCs w:val="22"/>
          <w:lang w:val="en-GB"/>
        </w:rPr>
      </w:pPr>
    </w:p>
    <w:p w14:paraId="0FCB0596" w14:textId="485E27AE" w:rsidR="00E75F29" w:rsidRDefault="001E7936" w:rsidP="001E7936">
      <w:pPr>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Abbeydale</w:t>
      </w:r>
      <w:proofErr w:type="spellEnd"/>
      <w:r>
        <w:rPr>
          <w:rFonts w:ascii="Arial" w:hAnsi="Arial" w:cs="Arial"/>
          <w:sz w:val="22"/>
          <w:szCs w:val="22"/>
          <w:lang w:val="en-GB"/>
        </w:rPr>
        <w:t xml:space="preserve"> Limited could of course file a court action against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Limited and trying to obtain a judgment against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for the repayment of the loan which it then could try to enforce against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If the execution of this judgment would returned wholly or partly unsatisfied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would be insolvent according to section 8(1)(b) of the Insolvency Act 2003 and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Limited could apply for the appointment of a liquidator by the Court under section 162(1)(a) of the Insolvency Act 2003.</w:t>
      </w:r>
      <w:r w:rsidR="00E75F29">
        <w:rPr>
          <w:rFonts w:ascii="Arial" w:hAnsi="Arial" w:cs="Arial"/>
          <w:sz w:val="22"/>
          <w:szCs w:val="22"/>
          <w:lang w:val="en-GB"/>
        </w:rPr>
        <w:t xml:space="preserve"> This whole process would, however, be time and probably cost consuming and is, therefore, not advised.</w:t>
      </w:r>
    </w:p>
    <w:p w14:paraId="37BC282D" w14:textId="77777777" w:rsidR="00E75F29" w:rsidRDefault="00E75F29" w:rsidP="001E7936">
      <w:pPr>
        <w:autoSpaceDE w:val="0"/>
        <w:autoSpaceDN w:val="0"/>
        <w:adjustRightInd w:val="0"/>
        <w:jc w:val="both"/>
        <w:rPr>
          <w:rFonts w:ascii="Arial" w:hAnsi="Arial" w:cs="Arial"/>
          <w:sz w:val="22"/>
          <w:szCs w:val="22"/>
          <w:lang w:val="en-GB"/>
        </w:rPr>
      </w:pPr>
    </w:p>
    <w:p w14:paraId="78B019E8" w14:textId="6065AFD6" w:rsidR="009249A9" w:rsidRDefault="00E75F29" w:rsidP="001E793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Given that the whole is due for repayment and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fails to do so,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Limited could also</w:t>
      </w:r>
      <w:r w:rsidR="009249A9">
        <w:rPr>
          <w:rFonts w:ascii="Arial" w:hAnsi="Arial" w:cs="Arial"/>
          <w:sz w:val="22"/>
          <w:szCs w:val="22"/>
          <w:lang w:val="en-GB"/>
        </w:rPr>
        <w:t xml:space="preserve"> apply to the Court for the appointment of a liquidator based on section 162(1</w:t>
      </w:r>
      <w:proofErr w:type="gramStart"/>
      <w:r w:rsidR="009249A9">
        <w:rPr>
          <w:rFonts w:ascii="Arial" w:hAnsi="Arial" w:cs="Arial"/>
          <w:sz w:val="22"/>
          <w:szCs w:val="22"/>
          <w:lang w:val="en-GB"/>
        </w:rPr>
        <w:t>)(</w:t>
      </w:r>
      <w:proofErr w:type="gramEnd"/>
      <w:r w:rsidR="009249A9">
        <w:rPr>
          <w:rFonts w:ascii="Arial" w:hAnsi="Arial" w:cs="Arial"/>
          <w:sz w:val="22"/>
          <w:szCs w:val="22"/>
          <w:lang w:val="en-GB"/>
        </w:rPr>
        <w:t>a) of the Insolvency Act 2003 by</w:t>
      </w:r>
      <w:r>
        <w:rPr>
          <w:rFonts w:ascii="Arial" w:hAnsi="Arial" w:cs="Arial"/>
          <w:sz w:val="22"/>
          <w:szCs w:val="22"/>
          <w:lang w:val="en-GB"/>
        </w:rPr>
        <w:t xml:space="preserve"> </w:t>
      </w:r>
      <w:r w:rsidR="009249A9">
        <w:rPr>
          <w:rFonts w:ascii="Arial" w:hAnsi="Arial" w:cs="Arial"/>
          <w:sz w:val="22"/>
          <w:szCs w:val="22"/>
          <w:lang w:val="en-GB"/>
        </w:rPr>
        <w:t>arguing</w:t>
      </w:r>
      <w:r>
        <w:rPr>
          <w:rFonts w:ascii="Arial" w:hAnsi="Arial" w:cs="Arial"/>
          <w:sz w:val="22"/>
          <w:szCs w:val="22"/>
          <w:lang w:val="en-GB"/>
        </w:rPr>
        <w:t xml:space="preserve"> that </w:t>
      </w:r>
      <w:proofErr w:type="spellStart"/>
      <w:r w:rsidR="009249A9">
        <w:rPr>
          <w:rFonts w:ascii="Arial" w:hAnsi="Arial" w:cs="Arial"/>
          <w:sz w:val="22"/>
          <w:szCs w:val="22"/>
          <w:lang w:val="en-GB"/>
        </w:rPr>
        <w:t>Dendoncker</w:t>
      </w:r>
      <w:proofErr w:type="spellEnd"/>
      <w:r w:rsidR="009249A9">
        <w:rPr>
          <w:rFonts w:ascii="Arial" w:hAnsi="Arial" w:cs="Arial"/>
          <w:sz w:val="22"/>
          <w:szCs w:val="22"/>
          <w:lang w:val="en-GB"/>
        </w:rPr>
        <w:t xml:space="preserve"> is insolvent because it is unable to pay its debts as they fall due p</w:t>
      </w:r>
      <w:r w:rsidR="009249A9">
        <w:rPr>
          <w:rFonts w:ascii="Arial" w:hAnsi="Arial" w:cs="Arial"/>
          <w:sz w:val="22"/>
          <w:szCs w:val="22"/>
          <w:lang w:val="en-GB"/>
        </w:rPr>
        <w:t>ursuant to section 8(1)(c)</w:t>
      </w:r>
      <w:r w:rsidR="009249A9">
        <w:rPr>
          <w:rFonts w:ascii="Arial" w:hAnsi="Arial" w:cs="Arial"/>
          <w:sz w:val="22"/>
          <w:szCs w:val="22"/>
          <w:lang w:val="en-GB"/>
        </w:rPr>
        <w:t xml:space="preserve">(ii) of the Insolvency Act 2003. </w:t>
      </w:r>
    </w:p>
    <w:p w14:paraId="381786AD" w14:textId="77777777" w:rsidR="009249A9" w:rsidRDefault="009249A9" w:rsidP="001E7936">
      <w:pPr>
        <w:autoSpaceDE w:val="0"/>
        <w:autoSpaceDN w:val="0"/>
        <w:adjustRightInd w:val="0"/>
        <w:jc w:val="both"/>
        <w:rPr>
          <w:rFonts w:ascii="Arial" w:hAnsi="Arial" w:cs="Arial"/>
          <w:sz w:val="22"/>
          <w:szCs w:val="22"/>
          <w:lang w:val="en-GB"/>
        </w:rPr>
      </w:pPr>
    </w:p>
    <w:p w14:paraId="44D27DA1" w14:textId="77777777" w:rsidR="009249A9" w:rsidRDefault="009249A9" w:rsidP="001E793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it is unclear if the Court can be convinced that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is unable to pay its debts as they fall due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could make a statutory demand. Pursuant to section 155(1) of the Insolvency Act 2003, a creditor may make demand on a person for payment of a debt owed by that person to him. According to section 155(2) of the Insolvency Act 2003, such a demand shall</w:t>
      </w:r>
    </w:p>
    <w:p w14:paraId="41BFD9F0" w14:textId="04C841DB"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be in respect of a debt that is due and payable at the time of the demand and</w:t>
      </w:r>
      <w:r w:rsidRPr="00671F54">
        <w:rPr>
          <w:rFonts w:ascii="Arial" w:hAnsi="Arial" w:cs="Arial"/>
          <w:sz w:val="22"/>
          <w:szCs w:val="22"/>
          <w:lang w:val="en-GB"/>
        </w:rPr>
        <w:t xml:space="preserve"> </w:t>
      </w:r>
      <w:r w:rsidRPr="00671F54">
        <w:rPr>
          <w:rFonts w:ascii="Arial" w:hAnsi="Arial" w:cs="Arial"/>
          <w:sz w:val="22"/>
          <w:szCs w:val="22"/>
          <w:lang w:val="en-GB"/>
        </w:rPr>
        <w:t>that is not less than the prescribed minimum;</w:t>
      </w:r>
    </w:p>
    <w:p w14:paraId="781894F1" w14:textId="68BDA229"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be in writing and shall specify the nature of the debt and its amount;</w:t>
      </w:r>
    </w:p>
    <w:p w14:paraId="1F44C473" w14:textId="6C863F56"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be dated and s</w:t>
      </w:r>
      <w:r w:rsidRPr="00671F54">
        <w:rPr>
          <w:rFonts w:ascii="Arial" w:hAnsi="Arial" w:cs="Arial"/>
          <w:sz w:val="22"/>
          <w:szCs w:val="22"/>
          <w:lang w:val="en-GB"/>
        </w:rPr>
        <w:t xml:space="preserve">hall </w:t>
      </w:r>
      <w:r w:rsidRPr="00671F54">
        <w:rPr>
          <w:rFonts w:ascii="Arial" w:hAnsi="Arial" w:cs="Arial"/>
          <w:sz w:val="22"/>
          <w:szCs w:val="22"/>
          <w:lang w:val="en-GB"/>
        </w:rPr>
        <w:t>be signed by the creditor or by a person authorized t</w:t>
      </w:r>
      <w:r w:rsidRPr="00671F54">
        <w:rPr>
          <w:rFonts w:ascii="Arial" w:hAnsi="Arial" w:cs="Arial"/>
          <w:sz w:val="22"/>
          <w:szCs w:val="22"/>
          <w:lang w:val="en-GB"/>
        </w:rPr>
        <w:t>o</w:t>
      </w:r>
      <w:r w:rsidRPr="00671F54">
        <w:rPr>
          <w:rFonts w:ascii="Arial" w:hAnsi="Arial" w:cs="Arial"/>
          <w:sz w:val="22"/>
          <w:szCs w:val="22"/>
          <w:lang w:val="en-GB"/>
        </w:rPr>
        <w:t xml:space="preserve"> </w:t>
      </w:r>
      <w:r w:rsidRPr="00671F54">
        <w:rPr>
          <w:rFonts w:ascii="Arial" w:hAnsi="Arial" w:cs="Arial"/>
          <w:sz w:val="22"/>
          <w:szCs w:val="22"/>
          <w:lang w:val="en-GB"/>
        </w:rPr>
        <w:t>make demand on the creditor’s behalf;</w:t>
      </w:r>
    </w:p>
    <w:p w14:paraId="5161D739" w14:textId="7ECDCFA9"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re</w:t>
      </w:r>
      <w:r w:rsidRPr="00671F54">
        <w:rPr>
          <w:rFonts w:ascii="Arial" w:hAnsi="Arial" w:cs="Arial"/>
          <w:sz w:val="22"/>
          <w:szCs w:val="22"/>
          <w:lang w:val="en-GB"/>
        </w:rPr>
        <w:t>quire the person to pay the debto</w:t>
      </w:r>
      <w:r w:rsidRPr="00671F54">
        <w:rPr>
          <w:rFonts w:ascii="Arial" w:hAnsi="Arial" w:cs="Arial"/>
          <w:sz w:val="22"/>
          <w:szCs w:val="22"/>
          <w:lang w:val="en-GB"/>
        </w:rPr>
        <w:t>r to secure o</w:t>
      </w:r>
      <w:r w:rsidRPr="00671F54">
        <w:rPr>
          <w:rFonts w:ascii="Arial" w:hAnsi="Arial" w:cs="Arial"/>
          <w:sz w:val="22"/>
          <w:szCs w:val="22"/>
          <w:lang w:val="en-GB"/>
        </w:rPr>
        <w:t>r compound for the deb</w:t>
      </w:r>
      <w:r w:rsidRPr="00671F54">
        <w:rPr>
          <w:rFonts w:ascii="Arial" w:hAnsi="Arial" w:cs="Arial"/>
          <w:sz w:val="22"/>
          <w:szCs w:val="22"/>
          <w:lang w:val="en-GB"/>
        </w:rPr>
        <w:t>t to</w:t>
      </w:r>
      <w:r w:rsidRPr="00671F54">
        <w:rPr>
          <w:rFonts w:ascii="Arial" w:hAnsi="Arial" w:cs="Arial"/>
          <w:sz w:val="22"/>
          <w:szCs w:val="22"/>
          <w:lang w:val="en-GB"/>
        </w:rPr>
        <w:t xml:space="preserve"> </w:t>
      </w:r>
      <w:r w:rsidRPr="00671F54">
        <w:rPr>
          <w:rFonts w:ascii="Arial" w:hAnsi="Arial" w:cs="Arial"/>
          <w:sz w:val="22"/>
          <w:szCs w:val="22"/>
          <w:lang w:val="en-GB"/>
        </w:rPr>
        <w:t>the reasonable satisfaction of the creditor within 21 days of the date of service</w:t>
      </w:r>
      <w:r w:rsidRPr="00671F54">
        <w:rPr>
          <w:rFonts w:ascii="Arial" w:hAnsi="Arial" w:cs="Arial"/>
          <w:sz w:val="22"/>
          <w:szCs w:val="22"/>
          <w:lang w:val="en-GB"/>
        </w:rPr>
        <w:t xml:space="preserve"> </w:t>
      </w:r>
      <w:r w:rsidRPr="00671F54">
        <w:rPr>
          <w:rFonts w:ascii="Arial" w:hAnsi="Arial" w:cs="Arial"/>
          <w:sz w:val="22"/>
          <w:szCs w:val="22"/>
          <w:lang w:val="en-GB"/>
        </w:rPr>
        <w:t>of the demand on him or her or such longer</w:t>
      </w:r>
      <w:r w:rsidRPr="00671F54">
        <w:rPr>
          <w:rFonts w:ascii="Arial" w:hAnsi="Arial" w:cs="Arial"/>
          <w:sz w:val="22"/>
          <w:szCs w:val="22"/>
          <w:lang w:val="en-GB"/>
        </w:rPr>
        <w:t xml:space="preserve"> period as may be prescribed;</w:t>
      </w:r>
    </w:p>
    <w:p w14:paraId="167CED3C" w14:textId="1DBCCFA5"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state that if the demand is not complied with, application may be made to the</w:t>
      </w:r>
      <w:r w:rsidRPr="00671F54">
        <w:rPr>
          <w:rFonts w:ascii="Arial" w:hAnsi="Arial" w:cs="Arial"/>
          <w:sz w:val="22"/>
          <w:szCs w:val="22"/>
          <w:lang w:val="en-GB"/>
        </w:rPr>
        <w:t xml:space="preserve"> Court for the appointment of a l</w:t>
      </w:r>
      <w:r w:rsidRPr="00671F54">
        <w:rPr>
          <w:rFonts w:ascii="Arial" w:hAnsi="Arial" w:cs="Arial"/>
          <w:sz w:val="22"/>
          <w:szCs w:val="22"/>
          <w:lang w:val="en-GB"/>
        </w:rPr>
        <w:t>iquidator o</w:t>
      </w:r>
      <w:r w:rsidRPr="00671F54">
        <w:rPr>
          <w:rFonts w:ascii="Arial" w:hAnsi="Arial" w:cs="Arial"/>
          <w:sz w:val="22"/>
          <w:szCs w:val="22"/>
          <w:lang w:val="en-GB"/>
        </w:rPr>
        <w:t>r a bankruptcy trustee, as t</w:t>
      </w:r>
      <w:r w:rsidRPr="00671F54">
        <w:rPr>
          <w:rFonts w:ascii="Arial" w:hAnsi="Arial" w:cs="Arial"/>
          <w:sz w:val="22"/>
          <w:szCs w:val="22"/>
          <w:lang w:val="en-GB"/>
        </w:rPr>
        <w:t>he</w:t>
      </w:r>
      <w:r w:rsidRPr="00671F54">
        <w:rPr>
          <w:rFonts w:ascii="Arial" w:hAnsi="Arial" w:cs="Arial"/>
          <w:sz w:val="22"/>
          <w:szCs w:val="22"/>
          <w:lang w:val="en-GB"/>
        </w:rPr>
        <w:t xml:space="preserve"> </w:t>
      </w:r>
      <w:r w:rsidRPr="00671F54">
        <w:rPr>
          <w:rFonts w:ascii="Arial" w:hAnsi="Arial" w:cs="Arial"/>
          <w:sz w:val="22"/>
          <w:szCs w:val="22"/>
          <w:lang w:val="en-GB"/>
        </w:rPr>
        <w:t>case may be;</w:t>
      </w:r>
    </w:p>
    <w:p w14:paraId="607E8EE7" w14:textId="472E0104"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r w:rsidRPr="00671F54">
        <w:rPr>
          <w:rFonts w:ascii="Arial" w:hAnsi="Arial" w:cs="Arial"/>
          <w:sz w:val="22"/>
          <w:szCs w:val="22"/>
          <w:lang w:val="en-GB"/>
        </w:rPr>
        <w:t>set out the rights o</w:t>
      </w:r>
      <w:r w:rsidRPr="00671F54">
        <w:rPr>
          <w:rFonts w:ascii="Arial" w:hAnsi="Arial" w:cs="Arial"/>
          <w:sz w:val="22"/>
          <w:szCs w:val="22"/>
          <w:lang w:val="en-GB"/>
        </w:rPr>
        <w:t>f the person to make application to set the demand aside</w:t>
      </w:r>
      <w:r w:rsidRPr="00671F54">
        <w:rPr>
          <w:rFonts w:ascii="Arial" w:hAnsi="Arial" w:cs="Arial"/>
          <w:sz w:val="22"/>
          <w:szCs w:val="22"/>
          <w:lang w:val="en-GB"/>
        </w:rPr>
        <w:t xml:space="preserve"> </w:t>
      </w:r>
      <w:r w:rsidRPr="00671F54">
        <w:rPr>
          <w:rFonts w:ascii="Arial" w:hAnsi="Arial" w:cs="Arial"/>
          <w:sz w:val="22"/>
          <w:szCs w:val="22"/>
          <w:lang w:val="en-GB"/>
        </w:rPr>
        <w:t>under section 156; and</w:t>
      </w:r>
    </w:p>
    <w:p w14:paraId="79965DD5" w14:textId="23DF7831" w:rsidR="009249A9" w:rsidRPr="00671F54" w:rsidRDefault="009249A9" w:rsidP="00442B28">
      <w:pPr>
        <w:pStyle w:val="ListParagraph"/>
        <w:numPr>
          <w:ilvl w:val="1"/>
          <w:numId w:val="27"/>
        </w:numPr>
        <w:autoSpaceDE w:val="0"/>
        <w:autoSpaceDN w:val="0"/>
        <w:adjustRightInd w:val="0"/>
        <w:ind w:left="1134" w:hanging="567"/>
        <w:jc w:val="both"/>
        <w:rPr>
          <w:rFonts w:ascii="Arial" w:hAnsi="Arial" w:cs="Arial"/>
          <w:sz w:val="22"/>
          <w:szCs w:val="22"/>
          <w:lang w:val="en-GB"/>
        </w:rPr>
      </w:pPr>
      <w:proofErr w:type="gramStart"/>
      <w:r w:rsidRPr="00671F54">
        <w:rPr>
          <w:rFonts w:ascii="Arial" w:hAnsi="Arial" w:cs="Arial"/>
          <w:sz w:val="22"/>
          <w:szCs w:val="22"/>
          <w:lang w:val="en-GB"/>
        </w:rPr>
        <w:t>comply</w:t>
      </w:r>
      <w:proofErr w:type="gramEnd"/>
      <w:r w:rsidRPr="00671F54">
        <w:rPr>
          <w:rFonts w:ascii="Arial" w:hAnsi="Arial" w:cs="Arial"/>
          <w:sz w:val="22"/>
          <w:szCs w:val="22"/>
          <w:lang w:val="en-GB"/>
        </w:rPr>
        <w:t xml:space="preserve"> with and be served in accordance with the Rule</w:t>
      </w:r>
      <w:r w:rsidR="00671F54" w:rsidRPr="00671F54">
        <w:rPr>
          <w:rFonts w:ascii="Arial" w:hAnsi="Arial" w:cs="Arial"/>
          <w:sz w:val="22"/>
          <w:szCs w:val="22"/>
          <w:lang w:val="en-GB"/>
        </w:rPr>
        <w:t>.</w:t>
      </w:r>
    </w:p>
    <w:p w14:paraId="5F3600B0" w14:textId="77777777" w:rsidR="00671F54" w:rsidRDefault="00671F54" w:rsidP="009249A9">
      <w:pPr>
        <w:autoSpaceDE w:val="0"/>
        <w:autoSpaceDN w:val="0"/>
        <w:adjustRightInd w:val="0"/>
        <w:jc w:val="both"/>
        <w:rPr>
          <w:rFonts w:ascii="Arial" w:hAnsi="Arial" w:cs="Arial"/>
          <w:sz w:val="22"/>
          <w:szCs w:val="22"/>
          <w:lang w:val="en-GB"/>
        </w:rPr>
      </w:pPr>
    </w:p>
    <w:p w14:paraId="359F4C2B" w14:textId="2F134346" w:rsidR="00E75F29" w:rsidRDefault="00671F54" w:rsidP="001E7936">
      <w:pPr>
        <w:autoSpaceDE w:val="0"/>
        <w:autoSpaceDN w:val="0"/>
        <w:adjustRightInd w:val="0"/>
        <w:jc w:val="both"/>
        <w:rPr>
          <w:rFonts w:ascii="Arial" w:hAnsi="Arial" w:cs="Arial"/>
          <w:sz w:val="22"/>
          <w:szCs w:val="22"/>
          <w:lang w:val="en-GB"/>
        </w:rPr>
      </w:pPr>
      <w:r>
        <w:rPr>
          <w:rFonts w:ascii="Arial" w:hAnsi="Arial" w:cs="Arial"/>
          <w:sz w:val="22"/>
          <w:szCs w:val="22"/>
          <w:lang w:val="en-GB"/>
        </w:rPr>
        <w:t>According to section 149(1) of the Insolvency Rules 2005, the minimum sum for which a statutory demand may be issued is USD 2,000.00.</w:t>
      </w:r>
    </w:p>
    <w:p w14:paraId="1108A7AE" w14:textId="0DEA1D7B" w:rsidR="00671F54" w:rsidRDefault="00671F54" w:rsidP="00671F54">
      <w:pPr>
        <w:autoSpaceDE w:val="0"/>
        <w:autoSpaceDN w:val="0"/>
        <w:adjustRightInd w:val="0"/>
        <w:jc w:val="both"/>
        <w:rPr>
          <w:rFonts w:ascii="Arial" w:hAnsi="Arial" w:cs="Arial"/>
          <w:sz w:val="22"/>
          <w:szCs w:val="22"/>
          <w:lang w:val="en-GB"/>
        </w:rPr>
      </w:pPr>
      <w:r>
        <w:rPr>
          <w:rFonts w:ascii="Arial" w:hAnsi="Arial" w:cs="Arial"/>
          <w:sz w:val="22"/>
          <w:szCs w:val="22"/>
          <w:lang w:val="en-GB"/>
        </w:rPr>
        <w:t>Pursuant to section 149(4) of the Insolvency Rules 2005, a statutory demand shall include the nam</w:t>
      </w:r>
      <w:r w:rsidRPr="00671F54">
        <w:rPr>
          <w:rFonts w:ascii="Arial" w:hAnsi="Arial" w:cs="Arial"/>
          <w:sz w:val="22"/>
          <w:szCs w:val="22"/>
          <w:lang w:val="en-GB"/>
        </w:rPr>
        <w:t>e, address and the contact</w:t>
      </w:r>
      <w:r>
        <w:rPr>
          <w:rFonts w:ascii="Arial" w:hAnsi="Arial" w:cs="Arial"/>
          <w:sz w:val="22"/>
          <w:szCs w:val="22"/>
          <w:lang w:val="en-GB"/>
        </w:rPr>
        <w:t xml:space="preserve"> </w:t>
      </w:r>
      <w:r w:rsidRPr="00671F54">
        <w:rPr>
          <w:rFonts w:ascii="Arial" w:hAnsi="Arial" w:cs="Arial"/>
          <w:sz w:val="22"/>
          <w:szCs w:val="22"/>
          <w:lang w:val="en-GB"/>
        </w:rPr>
        <w:t>details, if any, of an individual or individuals with whom the debtor may</w:t>
      </w:r>
      <w:r>
        <w:rPr>
          <w:rFonts w:ascii="Arial" w:hAnsi="Arial" w:cs="Arial"/>
          <w:sz w:val="22"/>
          <w:szCs w:val="22"/>
          <w:lang w:val="en-GB"/>
        </w:rPr>
        <w:t xml:space="preserve"> </w:t>
      </w:r>
      <w:r w:rsidRPr="00671F54">
        <w:rPr>
          <w:rFonts w:ascii="Arial" w:hAnsi="Arial" w:cs="Arial"/>
          <w:sz w:val="22"/>
          <w:szCs w:val="22"/>
          <w:lang w:val="en-GB"/>
        </w:rPr>
        <w:t>communicate with a view to securing or compounding for the debt to the</w:t>
      </w:r>
      <w:r>
        <w:rPr>
          <w:rFonts w:ascii="Arial" w:hAnsi="Arial" w:cs="Arial"/>
          <w:sz w:val="22"/>
          <w:szCs w:val="22"/>
          <w:lang w:val="en-GB"/>
        </w:rPr>
        <w:t xml:space="preserve"> </w:t>
      </w:r>
      <w:r w:rsidRPr="00671F54">
        <w:rPr>
          <w:rFonts w:ascii="Arial" w:hAnsi="Arial" w:cs="Arial"/>
          <w:sz w:val="22"/>
          <w:szCs w:val="22"/>
          <w:lang w:val="en-GB"/>
        </w:rPr>
        <w:t>satisfaction of the creditor.</w:t>
      </w:r>
    </w:p>
    <w:p w14:paraId="12A23134" w14:textId="77777777" w:rsidR="004F3B0E" w:rsidRDefault="004F3B0E" w:rsidP="00671F54">
      <w:pPr>
        <w:autoSpaceDE w:val="0"/>
        <w:autoSpaceDN w:val="0"/>
        <w:adjustRightInd w:val="0"/>
        <w:jc w:val="both"/>
        <w:rPr>
          <w:rFonts w:ascii="Arial" w:hAnsi="Arial" w:cs="Arial"/>
          <w:sz w:val="22"/>
          <w:szCs w:val="22"/>
          <w:lang w:val="en-GB"/>
        </w:rPr>
      </w:pPr>
    </w:p>
    <w:p w14:paraId="788B93A7" w14:textId="586415B9" w:rsidR="00671F54" w:rsidRDefault="00671F54" w:rsidP="00671F54">
      <w:pPr>
        <w:autoSpaceDE w:val="0"/>
        <w:autoSpaceDN w:val="0"/>
        <w:adjustRightInd w:val="0"/>
        <w:jc w:val="both"/>
        <w:rPr>
          <w:rFonts w:ascii="Arial" w:hAnsi="Arial" w:cs="Arial"/>
          <w:sz w:val="22"/>
          <w:szCs w:val="22"/>
          <w:lang w:val="en-GB"/>
        </w:rPr>
      </w:pPr>
      <w:r>
        <w:rPr>
          <w:rFonts w:ascii="Arial" w:hAnsi="Arial" w:cs="Arial"/>
          <w:sz w:val="22"/>
          <w:szCs w:val="22"/>
          <w:lang w:val="en-GB"/>
        </w:rPr>
        <w:t>Even though the list of the above mentioned formalities for a statutory demand is long</w:t>
      </w:r>
      <w:r w:rsidR="004F3B0E">
        <w:rPr>
          <w:rFonts w:ascii="Arial" w:hAnsi="Arial" w:cs="Arial"/>
          <w:sz w:val="22"/>
          <w:szCs w:val="22"/>
          <w:lang w:val="en-GB"/>
        </w:rPr>
        <w:t xml:space="preserve"> it is a relatively simple way to enforce a claim against a debtor. If the formalities are complied with the debtor has to pay the debt or to apply to the Court to set aside the statutory demand if it wants to avoid the appointment of a liquidator based on section 8(1)(a) in connection with section 162(1)(a) of the Insolvency Act 2003.</w:t>
      </w:r>
    </w:p>
    <w:p w14:paraId="2A4446EA" w14:textId="45F69F4E" w:rsidR="004F3B0E" w:rsidRPr="004F3B0E" w:rsidRDefault="004F3B0E" w:rsidP="004F3B0E">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Pursuant to section 157</w:t>
      </w:r>
      <w:r w:rsidR="004C4949">
        <w:rPr>
          <w:rFonts w:ascii="Arial" w:hAnsi="Arial" w:cs="Arial"/>
          <w:sz w:val="22"/>
          <w:szCs w:val="22"/>
          <w:lang w:val="en-GB"/>
        </w:rPr>
        <w:t>(1)</w:t>
      </w:r>
      <w:r>
        <w:rPr>
          <w:rFonts w:ascii="Arial" w:hAnsi="Arial" w:cs="Arial"/>
          <w:sz w:val="22"/>
          <w:szCs w:val="22"/>
          <w:lang w:val="en-GB"/>
        </w:rPr>
        <w:t xml:space="preserve"> of the Insolvency Act 2003, the </w:t>
      </w:r>
      <w:r w:rsidRPr="004F3B0E">
        <w:rPr>
          <w:rFonts w:ascii="Arial" w:hAnsi="Arial" w:cs="Arial"/>
          <w:sz w:val="22"/>
          <w:szCs w:val="22"/>
          <w:lang w:val="en-GB"/>
        </w:rPr>
        <w:t>Court shall set aside a statutory demand if it is satisfied that</w:t>
      </w:r>
    </w:p>
    <w:p w14:paraId="1861406C" w14:textId="57F3F67C" w:rsidR="004F3B0E" w:rsidRPr="004C4949" w:rsidRDefault="004F3B0E" w:rsidP="00442B28">
      <w:pPr>
        <w:pStyle w:val="ListParagraph"/>
        <w:numPr>
          <w:ilvl w:val="2"/>
          <w:numId w:val="25"/>
        </w:numPr>
        <w:autoSpaceDE w:val="0"/>
        <w:autoSpaceDN w:val="0"/>
        <w:adjustRightInd w:val="0"/>
        <w:ind w:left="709" w:hanging="425"/>
        <w:jc w:val="both"/>
        <w:rPr>
          <w:rFonts w:ascii="Arial" w:hAnsi="Arial" w:cs="Arial"/>
          <w:sz w:val="22"/>
          <w:szCs w:val="22"/>
          <w:lang w:val="en-GB"/>
        </w:rPr>
      </w:pPr>
      <w:r w:rsidRPr="004C4949">
        <w:rPr>
          <w:rFonts w:ascii="Arial" w:hAnsi="Arial" w:cs="Arial"/>
          <w:sz w:val="22"/>
          <w:szCs w:val="22"/>
          <w:lang w:val="en-GB"/>
        </w:rPr>
        <w:t>there is a substantial dispute as to whether</w:t>
      </w:r>
    </w:p>
    <w:p w14:paraId="65F138AA" w14:textId="47B26B47" w:rsidR="004F3B0E" w:rsidRPr="004C4949" w:rsidRDefault="004F3B0E" w:rsidP="00442B28">
      <w:pPr>
        <w:pStyle w:val="ListParagraph"/>
        <w:numPr>
          <w:ilvl w:val="0"/>
          <w:numId w:val="28"/>
        </w:numPr>
        <w:autoSpaceDE w:val="0"/>
        <w:autoSpaceDN w:val="0"/>
        <w:adjustRightInd w:val="0"/>
        <w:ind w:left="1134" w:hanging="283"/>
        <w:jc w:val="both"/>
        <w:rPr>
          <w:rFonts w:ascii="Arial" w:hAnsi="Arial" w:cs="Arial"/>
          <w:sz w:val="22"/>
          <w:szCs w:val="22"/>
          <w:lang w:val="en-GB"/>
        </w:rPr>
      </w:pPr>
      <w:r w:rsidRPr="004C4949">
        <w:rPr>
          <w:rFonts w:ascii="Arial" w:hAnsi="Arial" w:cs="Arial"/>
          <w:sz w:val="22"/>
          <w:szCs w:val="22"/>
          <w:lang w:val="en-GB"/>
        </w:rPr>
        <w:t>the debt, or</w:t>
      </w:r>
    </w:p>
    <w:p w14:paraId="112A5DBD" w14:textId="5C23F17F" w:rsidR="004F3B0E" w:rsidRPr="004C4949" w:rsidRDefault="004F3B0E" w:rsidP="00442B28">
      <w:pPr>
        <w:pStyle w:val="ListParagraph"/>
        <w:numPr>
          <w:ilvl w:val="0"/>
          <w:numId w:val="28"/>
        </w:numPr>
        <w:autoSpaceDE w:val="0"/>
        <w:autoSpaceDN w:val="0"/>
        <w:adjustRightInd w:val="0"/>
        <w:ind w:left="1134" w:hanging="283"/>
        <w:jc w:val="both"/>
        <w:rPr>
          <w:rFonts w:ascii="Arial" w:hAnsi="Arial" w:cs="Arial"/>
          <w:sz w:val="22"/>
          <w:szCs w:val="22"/>
          <w:lang w:val="en-GB"/>
        </w:rPr>
      </w:pPr>
      <w:r w:rsidRPr="004C4949">
        <w:rPr>
          <w:rFonts w:ascii="Arial" w:hAnsi="Arial" w:cs="Arial"/>
          <w:sz w:val="22"/>
          <w:szCs w:val="22"/>
          <w:lang w:val="en-GB"/>
        </w:rPr>
        <w:t>a part of the debt sufficient to reduce the undisputed debt to less than</w:t>
      </w:r>
      <w:r w:rsidRPr="004C4949">
        <w:rPr>
          <w:rFonts w:ascii="Arial" w:hAnsi="Arial" w:cs="Arial"/>
          <w:sz w:val="22"/>
          <w:szCs w:val="22"/>
          <w:lang w:val="en-GB"/>
        </w:rPr>
        <w:t xml:space="preserve"> </w:t>
      </w:r>
      <w:r w:rsidRPr="004C4949">
        <w:rPr>
          <w:rFonts w:ascii="Arial" w:hAnsi="Arial" w:cs="Arial"/>
          <w:sz w:val="22"/>
          <w:szCs w:val="22"/>
          <w:lang w:val="en-GB"/>
        </w:rPr>
        <w:t>the prescribed minimum,</w:t>
      </w:r>
    </w:p>
    <w:p w14:paraId="215AE4B8" w14:textId="77777777" w:rsidR="004F3B0E" w:rsidRPr="004C4949" w:rsidRDefault="004F3B0E" w:rsidP="004C4949">
      <w:pPr>
        <w:autoSpaceDE w:val="0"/>
        <w:autoSpaceDN w:val="0"/>
        <w:adjustRightInd w:val="0"/>
        <w:ind w:left="284"/>
        <w:jc w:val="both"/>
        <w:rPr>
          <w:rFonts w:ascii="Arial" w:hAnsi="Arial" w:cs="Arial"/>
          <w:sz w:val="22"/>
          <w:szCs w:val="22"/>
          <w:lang w:val="en-GB"/>
        </w:rPr>
      </w:pPr>
      <w:proofErr w:type="gramStart"/>
      <w:r w:rsidRPr="004C4949">
        <w:rPr>
          <w:rFonts w:ascii="Arial" w:hAnsi="Arial" w:cs="Arial"/>
          <w:sz w:val="22"/>
          <w:szCs w:val="22"/>
          <w:lang w:val="en-GB"/>
        </w:rPr>
        <w:t>is</w:t>
      </w:r>
      <w:proofErr w:type="gramEnd"/>
      <w:r w:rsidRPr="004C4949">
        <w:rPr>
          <w:rFonts w:ascii="Arial" w:hAnsi="Arial" w:cs="Arial"/>
          <w:sz w:val="22"/>
          <w:szCs w:val="22"/>
          <w:lang w:val="en-GB"/>
        </w:rPr>
        <w:t xml:space="preserve"> owing or due;</w:t>
      </w:r>
    </w:p>
    <w:p w14:paraId="17A0C98C" w14:textId="2C3A82FA" w:rsidR="004F3B0E" w:rsidRPr="004C4949" w:rsidRDefault="004F3B0E" w:rsidP="00442B28">
      <w:pPr>
        <w:pStyle w:val="ListParagraph"/>
        <w:numPr>
          <w:ilvl w:val="2"/>
          <w:numId w:val="27"/>
        </w:numPr>
        <w:autoSpaceDE w:val="0"/>
        <w:autoSpaceDN w:val="0"/>
        <w:adjustRightInd w:val="0"/>
        <w:ind w:left="709" w:hanging="425"/>
        <w:jc w:val="both"/>
        <w:rPr>
          <w:rFonts w:ascii="Arial" w:hAnsi="Arial" w:cs="Arial"/>
          <w:sz w:val="22"/>
          <w:szCs w:val="22"/>
          <w:lang w:val="en-GB"/>
        </w:rPr>
      </w:pPr>
      <w:r w:rsidRPr="004C4949">
        <w:rPr>
          <w:rFonts w:ascii="Arial" w:hAnsi="Arial" w:cs="Arial"/>
          <w:sz w:val="22"/>
          <w:szCs w:val="22"/>
          <w:lang w:val="en-GB"/>
        </w:rPr>
        <w:t>the person on whom the statutory demand was served has a reasonable</w:t>
      </w:r>
      <w:r w:rsidRPr="004C4949">
        <w:rPr>
          <w:rFonts w:ascii="Arial" w:hAnsi="Arial" w:cs="Arial"/>
          <w:sz w:val="22"/>
          <w:szCs w:val="22"/>
          <w:lang w:val="en-GB"/>
        </w:rPr>
        <w:t xml:space="preserve"> </w:t>
      </w:r>
      <w:r w:rsidRPr="004C4949">
        <w:rPr>
          <w:rFonts w:ascii="Arial" w:hAnsi="Arial" w:cs="Arial"/>
          <w:sz w:val="22"/>
          <w:szCs w:val="22"/>
          <w:lang w:val="en-GB"/>
        </w:rPr>
        <w:t>prospect o</w:t>
      </w:r>
      <w:r w:rsidR="004C4949">
        <w:rPr>
          <w:rFonts w:ascii="Arial" w:hAnsi="Arial" w:cs="Arial"/>
          <w:sz w:val="22"/>
          <w:szCs w:val="22"/>
          <w:lang w:val="en-GB"/>
        </w:rPr>
        <w:t>f establishing a se</w:t>
      </w:r>
      <w:r w:rsidR="0091470B" w:rsidRPr="004C4949">
        <w:rPr>
          <w:rFonts w:ascii="Arial" w:hAnsi="Arial" w:cs="Arial"/>
          <w:sz w:val="22"/>
          <w:szCs w:val="22"/>
          <w:lang w:val="en-GB"/>
        </w:rPr>
        <w:t>t-off, c</w:t>
      </w:r>
      <w:r w:rsidRPr="004C4949">
        <w:rPr>
          <w:rFonts w:ascii="Arial" w:hAnsi="Arial" w:cs="Arial"/>
          <w:sz w:val="22"/>
          <w:szCs w:val="22"/>
          <w:lang w:val="en-GB"/>
        </w:rPr>
        <w:t>ounterclaim or c</w:t>
      </w:r>
      <w:r w:rsidR="0091470B" w:rsidRPr="004C4949">
        <w:rPr>
          <w:rFonts w:ascii="Arial" w:hAnsi="Arial" w:cs="Arial"/>
          <w:sz w:val="22"/>
          <w:szCs w:val="22"/>
          <w:lang w:val="en-GB"/>
        </w:rPr>
        <w:t>ross c</w:t>
      </w:r>
      <w:r w:rsidRPr="004C4949">
        <w:rPr>
          <w:rFonts w:ascii="Arial" w:hAnsi="Arial" w:cs="Arial"/>
          <w:sz w:val="22"/>
          <w:szCs w:val="22"/>
          <w:lang w:val="en-GB"/>
        </w:rPr>
        <w:t>laim in an amount</w:t>
      </w:r>
      <w:r w:rsidR="004C4949" w:rsidRPr="004C4949">
        <w:rPr>
          <w:rFonts w:ascii="Arial" w:hAnsi="Arial" w:cs="Arial"/>
          <w:sz w:val="22"/>
          <w:szCs w:val="22"/>
          <w:lang w:val="en-GB"/>
        </w:rPr>
        <w:t xml:space="preserve"> </w:t>
      </w:r>
      <w:r w:rsidRPr="004C4949">
        <w:rPr>
          <w:rFonts w:ascii="Arial" w:hAnsi="Arial" w:cs="Arial"/>
          <w:sz w:val="22"/>
          <w:szCs w:val="22"/>
          <w:lang w:val="en-GB"/>
        </w:rPr>
        <w:t>equal to or greater than the amount specified in the demand less the</w:t>
      </w:r>
      <w:r w:rsidR="004C4949" w:rsidRPr="004C4949">
        <w:rPr>
          <w:rFonts w:ascii="Arial" w:hAnsi="Arial" w:cs="Arial"/>
          <w:sz w:val="22"/>
          <w:szCs w:val="22"/>
          <w:lang w:val="en-GB"/>
        </w:rPr>
        <w:t xml:space="preserve"> </w:t>
      </w:r>
      <w:r w:rsidRPr="004C4949">
        <w:rPr>
          <w:rFonts w:ascii="Arial" w:hAnsi="Arial" w:cs="Arial"/>
          <w:sz w:val="22"/>
          <w:szCs w:val="22"/>
          <w:lang w:val="en-GB"/>
        </w:rPr>
        <w:t>prescribed minimum; or</w:t>
      </w:r>
    </w:p>
    <w:p w14:paraId="49A4BECC" w14:textId="678DAA80" w:rsidR="004F3B0E" w:rsidRDefault="004C4949" w:rsidP="00442B28">
      <w:pPr>
        <w:pStyle w:val="ListParagraph"/>
        <w:numPr>
          <w:ilvl w:val="2"/>
          <w:numId w:val="27"/>
        </w:numPr>
        <w:autoSpaceDE w:val="0"/>
        <w:autoSpaceDN w:val="0"/>
        <w:adjustRightInd w:val="0"/>
        <w:ind w:left="709" w:hanging="425"/>
        <w:jc w:val="both"/>
        <w:rPr>
          <w:rFonts w:ascii="Arial" w:hAnsi="Arial" w:cs="Arial"/>
          <w:sz w:val="22"/>
          <w:szCs w:val="22"/>
          <w:lang w:val="en-GB"/>
        </w:rPr>
      </w:pPr>
      <w:proofErr w:type="gramStart"/>
      <w:r w:rsidRPr="004C4949">
        <w:rPr>
          <w:rFonts w:ascii="Arial" w:hAnsi="Arial" w:cs="Arial"/>
          <w:sz w:val="22"/>
          <w:szCs w:val="22"/>
          <w:lang w:val="en-GB"/>
        </w:rPr>
        <w:t>the</w:t>
      </w:r>
      <w:proofErr w:type="gramEnd"/>
      <w:r w:rsidRPr="004C4949">
        <w:rPr>
          <w:rFonts w:ascii="Arial" w:hAnsi="Arial" w:cs="Arial"/>
          <w:sz w:val="22"/>
          <w:szCs w:val="22"/>
          <w:lang w:val="en-GB"/>
        </w:rPr>
        <w:t xml:space="preserve"> creditor holds a s</w:t>
      </w:r>
      <w:r w:rsidR="004F3B0E" w:rsidRPr="004C4949">
        <w:rPr>
          <w:rFonts w:ascii="Arial" w:hAnsi="Arial" w:cs="Arial"/>
          <w:sz w:val="22"/>
          <w:szCs w:val="22"/>
          <w:lang w:val="en-GB"/>
        </w:rPr>
        <w:t>ecurity interest in respect of the debt claimed and the</w:t>
      </w:r>
      <w:r w:rsidRPr="004C4949">
        <w:rPr>
          <w:rFonts w:ascii="Arial" w:hAnsi="Arial" w:cs="Arial"/>
          <w:sz w:val="22"/>
          <w:szCs w:val="22"/>
          <w:lang w:val="en-GB"/>
        </w:rPr>
        <w:t xml:space="preserve"> </w:t>
      </w:r>
      <w:r w:rsidR="004F3B0E" w:rsidRPr="004C4949">
        <w:rPr>
          <w:rFonts w:ascii="Arial" w:hAnsi="Arial" w:cs="Arial"/>
          <w:sz w:val="22"/>
          <w:szCs w:val="22"/>
          <w:lang w:val="en-GB"/>
        </w:rPr>
        <w:t>value of the security interest is equal to or greater than the amount specified</w:t>
      </w:r>
      <w:r w:rsidRPr="004C4949">
        <w:rPr>
          <w:rFonts w:ascii="Arial" w:hAnsi="Arial" w:cs="Arial"/>
          <w:sz w:val="22"/>
          <w:szCs w:val="22"/>
          <w:lang w:val="en-GB"/>
        </w:rPr>
        <w:t xml:space="preserve"> </w:t>
      </w:r>
      <w:r w:rsidR="004F3B0E" w:rsidRPr="004C4949">
        <w:rPr>
          <w:rFonts w:ascii="Arial" w:hAnsi="Arial" w:cs="Arial"/>
          <w:sz w:val="22"/>
          <w:szCs w:val="22"/>
          <w:lang w:val="en-GB"/>
        </w:rPr>
        <w:t>in the demand less the prescribed minimum.</w:t>
      </w:r>
    </w:p>
    <w:p w14:paraId="0B65B8B1" w14:textId="07AC1C80" w:rsidR="004C4949" w:rsidRPr="004C4949" w:rsidRDefault="004C4949" w:rsidP="004C4949">
      <w:pPr>
        <w:autoSpaceDE w:val="0"/>
        <w:autoSpaceDN w:val="0"/>
        <w:adjustRightInd w:val="0"/>
        <w:jc w:val="both"/>
        <w:rPr>
          <w:rFonts w:ascii="Arial" w:hAnsi="Arial" w:cs="Arial"/>
          <w:sz w:val="22"/>
          <w:szCs w:val="22"/>
          <w:lang w:val="en-GB"/>
        </w:rPr>
      </w:pPr>
      <w:r>
        <w:rPr>
          <w:rFonts w:ascii="Arial" w:hAnsi="Arial" w:cs="Arial"/>
          <w:sz w:val="22"/>
          <w:szCs w:val="22"/>
          <w:lang w:val="en-GB"/>
        </w:rPr>
        <w:t>Furthermore, according to section 157(2) of the Insolvency Act 2003, the Court may set a</w:t>
      </w:r>
      <w:r w:rsidRPr="004C4949">
        <w:rPr>
          <w:rFonts w:ascii="Arial" w:hAnsi="Arial" w:cs="Arial"/>
          <w:sz w:val="22"/>
          <w:szCs w:val="22"/>
          <w:lang w:val="en-GB"/>
        </w:rPr>
        <w:t>s</w:t>
      </w:r>
      <w:r>
        <w:rPr>
          <w:rFonts w:ascii="Arial" w:hAnsi="Arial" w:cs="Arial"/>
          <w:sz w:val="22"/>
          <w:szCs w:val="22"/>
          <w:lang w:val="en-GB"/>
        </w:rPr>
        <w:t>ide a statutory demand if it is satisfied that substantial i</w:t>
      </w:r>
      <w:r w:rsidRPr="004C4949">
        <w:rPr>
          <w:rFonts w:ascii="Arial" w:hAnsi="Arial" w:cs="Arial"/>
          <w:sz w:val="22"/>
          <w:szCs w:val="22"/>
          <w:lang w:val="en-GB"/>
        </w:rPr>
        <w:t>njustice</w:t>
      </w:r>
      <w:r>
        <w:rPr>
          <w:rFonts w:ascii="Arial" w:hAnsi="Arial" w:cs="Arial"/>
          <w:sz w:val="22"/>
          <w:szCs w:val="22"/>
          <w:lang w:val="en-GB"/>
        </w:rPr>
        <w:t xml:space="preserve"> </w:t>
      </w:r>
      <w:r w:rsidRPr="004C4949">
        <w:rPr>
          <w:rFonts w:ascii="Arial" w:hAnsi="Arial" w:cs="Arial"/>
          <w:sz w:val="22"/>
          <w:szCs w:val="22"/>
          <w:lang w:val="en-GB"/>
        </w:rPr>
        <w:t>would otherwise be caused</w:t>
      </w:r>
    </w:p>
    <w:p w14:paraId="1F1CEAE4" w14:textId="73178427" w:rsidR="004C4949" w:rsidRPr="004C4949" w:rsidRDefault="004C4949" w:rsidP="00442B28">
      <w:pPr>
        <w:pStyle w:val="ListParagraph"/>
        <w:numPr>
          <w:ilvl w:val="1"/>
          <w:numId w:val="13"/>
        </w:numPr>
        <w:autoSpaceDE w:val="0"/>
        <w:autoSpaceDN w:val="0"/>
        <w:adjustRightInd w:val="0"/>
        <w:ind w:left="709" w:hanging="425"/>
        <w:jc w:val="both"/>
        <w:rPr>
          <w:rFonts w:ascii="Arial" w:hAnsi="Arial" w:cs="Arial"/>
          <w:sz w:val="22"/>
          <w:szCs w:val="22"/>
          <w:lang w:val="en-GB"/>
        </w:rPr>
      </w:pPr>
      <w:r w:rsidRPr="004C4949">
        <w:rPr>
          <w:rFonts w:ascii="Arial" w:hAnsi="Arial" w:cs="Arial"/>
          <w:sz w:val="22"/>
          <w:szCs w:val="22"/>
          <w:lang w:val="en-GB"/>
        </w:rPr>
        <w:t>because of a defect in the demand, including a</w:t>
      </w:r>
      <w:r w:rsidRPr="004C4949">
        <w:rPr>
          <w:rFonts w:ascii="Arial" w:hAnsi="Arial" w:cs="Arial"/>
          <w:sz w:val="22"/>
          <w:szCs w:val="22"/>
          <w:lang w:val="en-GB"/>
        </w:rPr>
        <w:t xml:space="preserve"> failure to comply with section </w:t>
      </w:r>
      <w:r w:rsidRPr="004C4949">
        <w:rPr>
          <w:rFonts w:ascii="Arial" w:hAnsi="Arial" w:cs="Arial"/>
          <w:sz w:val="22"/>
          <w:szCs w:val="22"/>
          <w:lang w:val="en-GB"/>
        </w:rPr>
        <w:t>155(3); or</w:t>
      </w:r>
    </w:p>
    <w:p w14:paraId="44C81CEA" w14:textId="645855F4" w:rsidR="004C4949" w:rsidRDefault="004C4949" w:rsidP="00442B28">
      <w:pPr>
        <w:pStyle w:val="ListParagraph"/>
        <w:numPr>
          <w:ilvl w:val="1"/>
          <w:numId w:val="13"/>
        </w:numPr>
        <w:autoSpaceDE w:val="0"/>
        <w:autoSpaceDN w:val="0"/>
        <w:adjustRightInd w:val="0"/>
        <w:ind w:left="709" w:hanging="425"/>
        <w:jc w:val="both"/>
        <w:rPr>
          <w:rFonts w:ascii="Arial" w:hAnsi="Arial" w:cs="Arial"/>
          <w:sz w:val="22"/>
          <w:szCs w:val="22"/>
          <w:lang w:val="en-GB"/>
        </w:rPr>
      </w:pPr>
      <w:proofErr w:type="gramStart"/>
      <w:r w:rsidRPr="004C4949">
        <w:rPr>
          <w:rFonts w:ascii="Arial" w:hAnsi="Arial" w:cs="Arial"/>
          <w:sz w:val="22"/>
          <w:szCs w:val="22"/>
          <w:lang w:val="en-GB"/>
        </w:rPr>
        <w:t>for</w:t>
      </w:r>
      <w:proofErr w:type="gramEnd"/>
      <w:r w:rsidRPr="004C4949">
        <w:rPr>
          <w:rFonts w:ascii="Arial" w:hAnsi="Arial" w:cs="Arial"/>
          <w:sz w:val="22"/>
          <w:szCs w:val="22"/>
          <w:lang w:val="en-GB"/>
        </w:rPr>
        <w:t xml:space="preserve"> some other reason.</w:t>
      </w:r>
    </w:p>
    <w:p w14:paraId="70CE09ED" w14:textId="77777777" w:rsidR="004C4949" w:rsidRDefault="004C4949" w:rsidP="004C4949">
      <w:pPr>
        <w:autoSpaceDE w:val="0"/>
        <w:autoSpaceDN w:val="0"/>
        <w:adjustRightInd w:val="0"/>
        <w:jc w:val="both"/>
        <w:rPr>
          <w:rFonts w:ascii="Arial" w:hAnsi="Arial" w:cs="Arial"/>
          <w:sz w:val="22"/>
          <w:szCs w:val="22"/>
          <w:lang w:val="en-GB"/>
        </w:rPr>
      </w:pPr>
    </w:p>
    <w:p w14:paraId="1FCEFD52" w14:textId="5705AE53" w:rsidR="004C4949" w:rsidRPr="004C4949" w:rsidRDefault="004C4949" w:rsidP="004C4949">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the case at hand, </w:t>
      </w:r>
      <w:proofErr w:type="spellStart"/>
      <w:r>
        <w:rPr>
          <w:rFonts w:ascii="Arial" w:hAnsi="Arial" w:cs="Arial"/>
          <w:sz w:val="22"/>
          <w:szCs w:val="22"/>
          <w:lang w:val="en-GB"/>
        </w:rPr>
        <w:t>Abbeydale</w:t>
      </w:r>
      <w:r>
        <w:rPr>
          <w:rFonts w:ascii="Arial" w:hAnsi="Arial" w:cs="Arial"/>
          <w:sz w:val="22"/>
          <w:szCs w:val="22"/>
          <w:lang w:val="en-GB"/>
        </w:rPr>
        <w:t>’s</w:t>
      </w:r>
      <w:proofErr w:type="spellEnd"/>
      <w:r>
        <w:rPr>
          <w:rFonts w:ascii="Arial" w:hAnsi="Arial" w:cs="Arial"/>
          <w:sz w:val="22"/>
          <w:szCs w:val="22"/>
          <w:lang w:val="en-GB"/>
        </w:rPr>
        <w:t xml:space="preserve"> </w:t>
      </w:r>
      <w:r>
        <w:rPr>
          <w:rFonts w:ascii="Arial" w:hAnsi="Arial" w:cs="Arial"/>
          <w:sz w:val="22"/>
          <w:szCs w:val="22"/>
          <w:lang w:val="en-GB"/>
        </w:rPr>
        <w:t xml:space="preserve">claim for the repayment of the loan seems undisputed by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does also not hold a security interest in respect of the debt claimed. There is also no other reason visible why a statutory demand of </w:t>
      </w:r>
      <w:proofErr w:type="spellStart"/>
      <w:r>
        <w:rPr>
          <w:rFonts w:ascii="Arial" w:hAnsi="Arial" w:cs="Arial"/>
          <w:sz w:val="22"/>
          <w:szCs w:val="22"/>
          <w:lang w:val="en-GB"/>
        </w:rPr>
        <w:t>Abbeydale</w:t>
      </w:r>
      <w:proofErr w:type="spellEnd"/>
      <w:r>
        <w:rPr>
          <w:rFonts w:ascii="Arial" w:hAnsi="Arial" w:cs="Arial"/>
          <w:sz w:val="22"/>
          <w:szCs w:val="22"/>
          <w:lang w:val="en-GB"/>
        </w:rPr>
        <w:t xml:space="preserve"> should be set aside if </w:t>
      </w:r>
      <w:proofErr w:type="spellStart"/>
      <w:r>
        <w:rPr>
          <w:rFonts w:ascii="Arial" w:hAnsi="Arial" w:cs="Arial"/>
          <w:sz w:val="22"/>
          <w:szCs w:val="22"/>
          <w:lang w:val="en-GB"/>
        </w:rPr>
        <w:t>Dendoncker</w:t>
      </w:r>
      <w:proofErr w:type="spellEnd"/>
      <w:r>
        <w:rPr>
          <w:rFonts w:ascii="Arial" w:hAnsi="Arial" w:cs="Arial"/>
          <w:sz w:val="22"/>
          <w:szCs w:val="22"/>
          <w:lang w:val="en-GB"/>
        </w:rPr>
        <w:t xml:space="preserve"> fails to pay </w:t>
      </w:r>
      <w:proofErr w:type="spellStart"/>
      <w:r>
        <w:rPr>
          <w:rFonts w:ascii="Arial" w:hAnsi="Arial" w:cs="Arial"/>
          <w:sz w:val="22"/>
          <w:szCs w:val="22"/>
          <w:lang w:val="en-GB"/>
        </w:rPr>
        <w:t>Abbeydale’s</w:t>
      </w:r>
      <w:proofErr w:type="spellEnd"/>
      <w:r>
        <w:rPr>
          <w:rFonts w:ascii="Arial" w:hAnsi="Arial" w:cs="Arial"/>
          <w:sz w:val="22"/>
          <w:szCs w:val="22"/>
          <w:lang w:val="en-GB"/>
        </w:rPr>
        <w:t xml:space="preserve"> claim.</w:t>
      </w:r>
      <w:r w:rsidR="001B22FE">
        <w:rPr>
          <w:rFonts w:ascii="Arial" w:hAnsi="Arial" w:cs="Arial"/>
          <w:sz w:val="22"/>
          <w:szCs w:val="22"/>
          <w:lang w:val="en-GB"/>
        </w:rPr>
        <w:t xml:space="preserve"> For these reason, </w:t>
      </w:r>
      <w:proofErr w:type="spellStart"/>
      <w:r w:rsidR="001B22FE">
        <w:rPr>
          <w:rFonts w:ascii="Arial" w:hAnsi="Arial" w:cs="Arial"/>
          <w:sz w:val="22"/>
          <w:szCs w:val="22"/>
          <w:lang w:val="en-GB"/>
        </w:rPr>
        <w:t>Abbeydale</w:t>
      </w:r>
      <w:proofErr w:type="spellEnd"/>
      <w:r w:rsidR="001B22FE">
        <w:rPr>
          <w:rFonts w:ascii="Arial" w:hAnsi="Arial" w:cs="Arial"/>
          <w:sz w:val="22"/>
          <w:szCs w:val="22"/>
          <w:lang w:val="en-GB"/>
        </w:rPr>
        <w:t xml:space="preserve"> should consider making a statutory demand against </w:t>
      </w:r>
      <w:proofErr w:type="spellStart"/>
      <w:r w:rsidR="001B22FE">
        <w:rPr>
          <w:rFonts w:ascii="Arial" w:hAnsi="Arial" w:cs="Arial"/>
          <w:sz w:val="22"/>
          <w:szCs w:val="22"/>
          <w:lang w:val="en-GB"/>
        </w:rPr>
        <w:t>Dendoncker</w:t>
      </w:r>
      <w:proofErr w:type="spellEnd"/>
      <w:r w:rsidR="001B22FE">
        <w:rPr>
          <w:rFonts w:ascii="Arial" w:hAnsi="Arial" w:cs="Arial"/>
          <w:sz w:val="22"/>
          <w:szCs w:val="22"/>
          <w:lang w:val="en-GB"/>
        </w:rPr>
        <w:t xml:space="preserve"> for the repayment of the loan. If </w:t>
      </w:r>
      <w:proofErr w:type="spellStart"/>
      <w:r w:rsidR="001B22FE">
        <w:rPr>
          <w:rFonts w:ascii="Arial" w:hAnsi="Arial" w:cs="Arial"/>
          <w:sz w:val="22"/>
          <w:szCs w:val="22"/>
          <w:lang w:val="en-GB"/>
        </w:rPr>
        <w:t>Dendoncker</w:t>
      </w:r>
      <w:proofErr w:type="spellEnd"/>
      <w:r w:rsidR="001B22FE">
        <w:rPr>
          <w:rFonts w:ascii="Arial" w:hAnsi="Arial" w:cs="Arial"/>
          <w:sz w:val="22"/>
          <w:szCs w:val="22"/>
          <w:lang w:val="en-GB"/>
        </w:rPr>
        <w:t xml:space="preserve"> fails to comply with the statutory demand it is considered insolvent according to section 8(1</w:t>
      </w:r>
      <w:proofErr w:type="gramStart"/>
      <w:r w:rsidR="001B22FE">
        <w:rPr>
          <w:rFonts w:ascii="Arial" w:hAnsi="Arial" w:cs="Arial"/>
          <w:sz w:val="22"/>
          <w:szCs w:val="22"/>
          <w:lang w:val="en-GB"/>
        </w:rPr>
        <w:t>)(</w:t>
      </w:r>
      <w:proofErr w:type="gramEnd"/>
      <w:r w:rsidR="001B22FE">
        <w:rPr>
          <w:rFonts w:ascii="Arial" w:hAnsi="Arial" w:cs="Arial"/>
          <w:sz w:val="22"/>
          <w:szCs w:val="22"/>
          <w:lang w:val="en-GB"/>
        </w:rPr>
        <w:t xml:space="preserve">a) of the Insolvency Act 2003 and </w:t>
      </w:r>
      <w:proofErr w:type="spellStart"/>
      <w:r w:rsidR="001B22FE">
        <w:rPr>
          <w:rFonts w:ascii="Arial" w:hAnsi="Arial" w:cs="Arial"/>
          <w:sz w:val="22"/>
          <w:szCs w:val="22"/>
          <w:lang w:val="en-GB"/>
        </w:rPr>
        <w:t>Abbeydale</w:t>
      </w:r>
      <w:proofErr w:type="spellEnd"/>
      <w:r w:rsidR="001B22FE">
        <w:rPr>
          <w:rFonts w:ascii="Arial" w:hAnsi="Arial" w:cs="Arial"/>
          <w:sz w:val="22"/>
          <w:szCs w:val="22"/>
          <w:lang w:val="en-GB"/>
        </w:rPr>
        <w:t xml:space="preserve"> may apply to the Court for the appointment of a liquidator over </w:t>
      </w:r>
      <w:proofErr w:type="spellStart"/>
      <w:r w:rsidR="001B22FE">
        <w:rPr>
          <w:rFonts w:ascii="Arial" w:hAnsi="Arial" w:cs="Arial"/>
          <w:sz w:val="22"/>
          <w:szCs w:val="22"/>
          <w:lang w:val="en-GB"/>
        </w:rPr>
        <w:t>Dendoncker</w:t>
      </w:r>
      <w:proofErr w:type="spellEnd"/>
      <w:r w:rsidR="001B22FE">
        <w:rPr>
          <w:rFonts w:ascii="Arial" w:hAnsi="Arial" w:cs="Arial"/>
          <w:sz w:val="22"/>
          <w:szCs w:val="22"/>
          <w:lang w:val="en-GB"/>
        </w:rPr>
        <w:t xml:space="preserve"> based section 162(1)(a) of the Insolvency Act 2003.</w:t>
      </w:r>
    </w:p>
    <w:p w14:paraId="20D444D0" w14:textId="77777777" w:rsidR="004F3B0E" w:rsidRDefault="004F3B0E" w:rsidP="00671F54">
      <w:pPr>
        <w:autoSpaceDE w:val="0"/>
        <w:autoSpaceDN w:val="0"/>
        <w:adjustRightInd w:val="0"/>
        <w:jc w:val="both"/>
        <w:rPr>
          <w:rFonts w:ascii="Arial" w:hAnsi="Arial" w:cs="Arial"/>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bookmarkStart w:id="1" w:name="_GoBack"/>
      <w:bookmarkEnd w:id="0"/>
      <w:bookmarkEnd w:id="1"/>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0860" w14:textId="77777777" w:rsidR="00442B28" w:rsidRDefault="00442B28" w:rsidP="00241B44">
      <w:r>
        <w:separator/>
      </w:r>
    </w:p>
  </w:endnote>
  <w:endnote w:type="continuationSeparator" w:id="0">
    <w:p w14:paraId="70E1EE9A" w14:textId="77777777" w:rsidR="00442B28" w:rsidRDefault="00442B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22FE">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889544E" w14:textId="5766EF0F" w:rsidR="00241FA3" w:rsidRPr="009B4976" w:rsidRDefault="00646776" w:rsidP="009B4976">
    <w:pPr>
      <w:pStyle w:val="Footer"/>
      <w:ind w:right="360"/>
      <w:rPr>
        <w:rFonts w:ascii="Arial" w:hAnsi="Arial" w:cs="Arial"/>
        <w:sz w:val="18"/>
        <w:szCs w:val="18"/>
        <w:lang w:val="en-GB"/>
      </w:rPr>
    </w:pPr>
    <w:r>
      <w:rPr>
        <w:rFonts w:ascii="Arial" w:hAnsi="Arial" w:cs="Arial"/>
        <w:sz w:val="18"/>
        <w:szCs w:val="18"/>
        <w:lang w:val="en-GB"/>
      </w:rPr>
      <w:t>202122-368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EA85" w14:textId="77777777" w:rsidR="00442B28" w:rsidRDefault="00442B28" w:rsidP="00241B44">
      <w:r>
        <w:separator/>
      </w:r>
    </w:p>
  </w:footnote>
  <w:footnote w:type="continuationSeparator" w:id="0">
    <w:p w14:paraId="7659F614" w14:textId="77777777" w:rsidR="00442B28" w:rsidRDefault="00442B2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D90"/>
    <w:multiLevelType w:val="hybridMultilevel"/>
    <w:tmpl w:val="40E054EA"/>
    <w:lvl w:ilvl="0" w:tplc="C72EAF2E">
      <w:start w:val="1"/>
      <w:numFmt w:val="lowerLetter"/>
      <w:lvlText w:val="(%1)"/>
      <w:lvlJc w:val="left"/>
      <w:pPr>
        <w:ind w:left="720" w:hanging="360"/>
      </w:pPr>
      <w:rPr>
        <w:rFonts w:hint="default"/>
      </w:rPr>
    </w:lvl>
    <w:lvl w:ilvl="1" w:tplc="86B2BE74">
      <w:start w:val="1"/>
      <w:numFmt w:val="lowerLetter"/>
      <w:lvlText w:val="(%2)"/>
      <w:lvlJc w:val="left"/>
      <w:pPr>
        <w:ind w:left="1440" w:hanging="360"/>
      </w:pPr>
      <w:rPr>
        <w:rFonts w:hint="default"/>
        <w:color w:val="7B7B7B" w:themeColor="accent3" w:themeShade="BF"/>
      </w:rPr>
    </w:lvl>
    <w:lvl w:ilvl="2" w:tplc="ECB8DE66">
      <w:start w:val="2"/>
      <w:numFmt w:val="lowerLetter"/>
      <w:lvlText w:val="%3)"/>
      <w:lvlJc w:val="left"/>
      <w:pPr>
        <w:ind w:left="2340" w:hanging="36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E354C"/>
    <w:multiLevelType w:val="hybridMultilevel"/>
    <w:tmpl w:val="12A006E0"/>
    <w:lvl w:ilvl="0" w:tplc="86B2BE74">
      <w:start w:val="1"/>
      <w:numFmt w:val="lowerLetter"/>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B740D"/>
    <w:multiLevelType w:val="hybridMultilevel"/>
    <w:tmpl w:val="0D365102"/>
    <w:lvl w:ilvl="0" w:tplc="FCDE7408">
      <w:start w:val="2"/>
      <w:numFmt w:val="lowerRoman"/>
      <w:lvlText w:val="(%1)"/>
      <w:lvlJc w:val="left"/>
      <w:pPr>
        <w:ind w:left="2160" w:hanging="720"/>
      </w:pPr>
      <w:rPr>
        <w:rFonts w:hint="default"/>
        <w:color w:val="7B7B7B" w:themeColor="accent3" w:themeShade="BF"/>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5" w15:restartNumberingAfterBreak="0">
    <w:nsid w:val="1A031631"/>
    <w:multiLevelType w:val="hybridMultilevel"/>
    <w:tmpl w:val="F3AC9974"/>
    <w:lvl w:ilvl="0" w:tplc="14FEBA6E">
      <w:start w:val="1"/>
      <w:numFmt w:val="lowerRoman"/>
      <w:lvlText w:val="(%1)"/>
      <w:lvlJc w:val="left"/>
      <w:pPr>
        <w:ind w:left="2160" w:hanging="72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6" w15:restartNumberingAfterBreak="0">
    <w:nsid w:val="1E8D34A9"/>
    <w:multiLevelType w:val="hybridMultilevel"/>
    <w:tmpl w:val="D6DC640E"/>
    <w:lvl w:ilvl="0" w:tplc="0809001B">
      <w:start w:val="1"/>
      <w:numFmt w:val="lowerRoman"/>
      <w:lvlText w:val="%1."/>
      <w:lvlJc w:val="righ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C1C4C"/>
    <w:multiLevelType w:val="hybridMultilevel"/>
    <w:tmpl w:val="7C2C1ABC"/>
    <w:lvl w:ilvl="0" w:tplc="76923F50">
      <w:start w:val="1"/>
      <w:numFmt w:val="lowerLetter"/>
      <w:lvlText w:val="(%1)"/>
      <w:lvlJc w:val="left"/>
      <w:pPr>
        <w:ind w:left="720" w:hanging="360"/>
      </w:pPr>
      <w:rPr>
        <w:rFonts w:hint="default"/>
      </w:rPr>
    </w:lvl>
    <w:lvl w:ilvl="1" w:tplc="76923F5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DB5A6C"/>
    <w:multiLevelType w:val="hybridMultilevel"/>
    <w:tmpl w:val="8A86AF36"/>
    <w:lvl w:ilvl="0" w:tplc="86B2BE74">
      <w:start w:val="1"/>
      <w:numFmt w:val="lowerLetter"/>
      <w:lvlText w:val="(%1)"/>
      <w:lvlJc w:val="left"/>
      <w:pPr>
        <w:ind w:left="720" w:hanging="360"/>
      </w:pPr>
      <w:rPr>
        <w:rFonts w:hint="default"/>
        <w:color w:val="7B7B7B" w:themeColor="accent3" w:themeShade="BF"/>
      </w:rPr>
    </w:lvl>
    <w:lvl w:ilvl="1" w:tplc="C72EAF2E">
      <w:start w:val="1"/>
      <w:numFmt w:val="lowerLetter"/>
      <w:lvlText w:val="(%2)"/>
      <w:lvlJc w:val="left"/>
      <w:pPr>
        <w:ind w:left="1440" w:hanging="360"/>
      </w:pPr>
      <w:rPr>
        <w:rFonts w:hint="default"/>
      </w:rPr>
    </w:lvl>
    <w:lvl w:ilvl="2" w:tplc="209A1CE0">
      <w:start w:val="1"/>
      <w:numFmt w:val="lowerLetter"/>
      <w:lvlText w:val="%3)"/>
      <w:lvlJc w:val="left"/>
      <w:pPr>
        <w:ind w:left="2340" w:hanging="36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DB4967"/>
    <w:multiLevelType w:val="hybridMultilevel"/>
    <w:tmpl w:val="4186110C"/>
    <w:lvl w:ilvl="0" w:tplc="76923F5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8849AF"/>
    <w:multiLevelType w:val="hybridMultilevel"/>
    <w:tmpl w:val="091011BE"/>
    <w:lvl w:ilvl="0" w:tplc="76923F50">
      <w:start w:val="1"/>
      <w:numFmt w:val="lowerLetter"/>
      <w:lvlText w:val="(%1)"/>
      <w:lvlJc w:val="left"/>
      <w:pPr>
        <w:ind w:left="1440" w:hanging="720"/>
      </w:pPr>
      <w:rPr>
        <w:rFonts w:hint="default"/>
        <w:color w:val="7B7B7B" w:themeColor="accent3" w:themeShade="BF"/>
      </w:rPr>
    </w:lvl>
    <w:lvl w:ilvl="1" w:tplc="D328364A">
      <w:start w:val="1"/>
      <w:numFmt w:val="lowerLetter"/>
      <w:lvlText w:val="(%2)"/>
      <w:lvlJc w:val="left"/>
      <w:pPr>
        <w:ind w:left="1800" w:hanging="360"/>
      </w:pPr>
      <w:rPr>
        <w:rFonts w:hint="default"/>
      </w:r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35F47"/>
    <w:multiLevelType w:val="hybridMultilevel"/>
    <w:tmpl w:val="38161652"/>
    <w:lvl w:ilvl="0" w:tplc="EC26FBBC">
      <w:start w:val="1"/>
      <w:numFmt w:val="lowerRoman"/>
      <w:lvlText w:val="(%1)"/>
      <w:lvlJc w:val="left"/>
      <w:pPr>
        <w:ind w:left="1440" w:hanging="720"/>
      </w:pPr>
      <w:rPr>
        <w:rFonts w:hint="default"/>
      </w:rPr>
    </w:lvl>
    <w:lvl w:ilvl="1" w:tplc="D328364A">
      <w:start w:val="1"/>
      <w:numFmt w:val="lowerLetter"/>
      <w:lvlText w:val="(%2)"/>
      <w:lvlJc w:val="left"/>
      <w:pPr>
        <w:ind w:left="1800" w:hanging="360"/>
      </w:pPr>
      <w:rPr>
        <w:rFonts w:hint="default"/>
      </w:r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654DB"/>
    <w:multiLevelType w:val="hybridMultilevel"/>
    <w:tmpl w:val="45B0E7AE"/>
    <w:lvl w:ilvl="0" w:tplc="D714B24A">
      <w:start w:val="1"/>
      <w:numFmt w:val="lowerLetter"/>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E724ADD"/>
    <w:multiLevelType w:val="hybridMultilevel"/>
    <w:tmpl w:val="313AE0BC"/>
    <w:lvl w:ilvl="0" w:tplc="76923F50">
      <w:start w:val="1"/>
      <w:numFmt w:val="lowerLetter"/>
      <w:lvlText w:val="(%1)"/>
      <w:lvlJc w:val="left"/>
      <w:pPr>
        <w:ind w:left="1440" w:hanging="720"/>
      </w:pPr>
      <w:rPr>
        <w:rFonts w:hint="default"/>
      </w:rPr>
    </w:lvl>
    <w:lvl w:ilvl="1" w:tplc="D328364A">
      <w:start w:val="1"/>
      <w:numFmt w:val="lowerLetter"/>
      <w:lvlText w:val="(%2)"/>
      <w:lvlJc w:val="left"/>
      <w:pPr>
        <w:ind w:left="1800" w:hanging="360"/>
      </w:pPr>
      <w:rPr>
        <w:rFonts w:hint="default"/>
      </w:r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3EA20DE3"/>
    <w:multiLevelType w:val="hybridMultilevel"/>
    <w:tmpl w:val="D6066674"/>
    <w:lvl w:ilvl="0" w:tplc="0809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F108C"/>
    <w:multiLevelType w:val="hybridMultilevel"/>
    <w:tmpl w:val="8610B8D2"/>
    <w:lvl w:ilvl="0" w:tplc="76923F50">
      <w:start w:val="1"/>
      <w:numFmt w:val="lowerLetter"/>
      <w:lvlText w:val="(%1)"/>
      <w:lvlJc w:val="left"/>
      <w:pPr>
        <w:ind w:left="1440" w:hanging="720"/>
      </w:pPr>
      <w:rPr>
        <w:rFonts w:hint="default"/>
        <w:color w:val="7B7B7B" w:themeColor="accent3" w:themeShade="BF"/>
      </w:rPr>
    </w:lvl>
    <w:lvl w:ilvl="1" w:tplc="D328364A">
      <w:start w:val="1"/>
      <w:numFmt w:val="lowerLetter"/>
      <w:lvlText w:val="(%2)"/>
      <w:lvlJc w:val="left"/>
      <w:pPr>
        <w:ind w:left="1800" w:hanging="360"/>
      </w:pPr>
      <w:rPr>
        <w:rFonts w:hint="default"/>
      </w:r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77303"/>
    <w:multiLevelType w:val="hybridMultilevel"/>
    <w:tmpl w:val="F9B40136"/>
    <w:lvl w:ilvl="0" w:tplc="C72EAF2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A7178"/>
    <w:multiLevelType w:val="hybridMultilevel"/>
    <w:tmpl w:val="C8CCDADC"/>
    <w:lvl w:ilvl="0" w:tplc="966C300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1A34489"/>
    <w:multiLevelType w:val="hybridMultilevel"/>
    <w:tmpl w:val="120A6306"/>
    <w:lvl w:ilvl="0" w:tplc="EC26FBBC">
      <w:start w:val="1"/>
      <w:numFmt w:val="low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6D17907"/>
    <w:multiLevelType w:val="hybridMultilevel"/>
    <w:tmpl w:val="6852B160"/>
    <w:lvl w:ilvl="0" w:tplc="86B2BE74">
      <w:start w:val="1"/>
      <w:numFmt w:val="lowerLetter"/>
      <w:lvlText w:val="(%1)"/>
      <w:lvlJc w:val="left"/>
      <w:pPr>
        <w:ind w:left="2280" w:hanging="720"/>
      </w:pPr>
      <w:rPr>
        <w:rFonts w:hint="default"/>
        <w:color w:val="7B7B7B" w:themeColor="accent3" w:themeShade="BF"/>
      </w:rPr>
    </w:lvl>
    <w:lvl w:ilvl="1" w:tplc="D328364A">
      <w:start w:val="1"/>
      <w:numFmt w:val="lowerLetter"/>
      <w:lvlText w:val="(%2)"/>
      <w:lvlJc w:val="left"/>
      <w:pPr>
        <w:ind w:left="1800" w:hanging="360"/>
      </w:pPr>
      <w:rPr>
        <w:rFonts w:hint="default"/>
      </w:rPr>
    </w:lvl>
    <w:lvl w:ilvl="2" w:tplc="526AFBE4">
      <w:start w:val="1"/>
      <w:numFmt w:val="lowerLetter"/>
      <w:lvlText w:val="%3)"/>
      <w:lvlJc w:val="left"/>
      <w:pPr>
        <w:ind w:left="2700" w:hanging="360"/>
      </w:pPr>
      <w:rPr>
        <w:rFonts w:hint="default"/>
      </w:r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23"/>
  </w:num>
  <w:num w:numId="2">
    <w:abstractNumId w:val="7"/>
  </w:num>
  <w:num w:numId="3">
    <w:abstractNumId w:val="19"/>
  </w:num>
  <w:num w:numId="4">
    <w:abstractNumId w:val="3"/>
  </w:num>
  <w:num w:numId="5">
    <w:abstractNumId w:val="12"/>
  </w:num>
  <w:num w:numId="6">
    <w:abstractNumId w:val="21"/>
  </w:num>
  <w:num w:numId="7">
    <w:abstractNumId w:val="14"/>
  </w:num>
  <w:num w:numId="8">
    <w:abstractNumId w:val="18"/>
  </w:num>
  <w:num w:numId="9">
    <w:abstractNumId w:val="24"/>
  </w:num>
  <w:num w:numId="10">
    <w:abstractNumId w:val="1"/>
  </w:num>
  <w:num w:numId="11">
    <w:abstractNumId w:val="2"/>
  </w:num>
  <w:num w:numId="12">
    <w:abstractNumId w:val="22"/>
  </w:num>
  <w:num w:numId="13">
    <w:abstractNumId w:val="13"/>
  </w:num>
  <w:num w:numId="14">
    <w:abstractNumId w:val="10"/>
  </w:num>
  <w:num w:numId="15">
    <w:abstractNumId w:val="15"/>
  </w:num>
  <w:num w:numId="16">
    <w:abstractNumId w:val="25"/>
  </w:num>
  <w:num w:numId="17">
    <w:abstractNumId w:val="27"/>
  </w:num>
  <w:num w:numId="18">
    <w:abstractNumId w:val="16"/>
  </w:num>
  <w:num w:numId="19">
    <w:abstractNumId w:val="4"/>
  </w:num>
  <w:num w:numId="20">
    <w:abstractNumId w:val="11"/>
  </w:num>
  <w:num w:numId="21">
    <w:abstractNumId w:val="20"/>
  </w:num>
  <w:num w:numId="22">
    <w:abstractNumId w:val="5"/>
  </w:num>
  <w:num w:numId="23">
    <w:abstractNumId w:val="26"/>
  </w:num>
  <w:num w:numId="24">
    <w:abstractNumId w:val="8"/>
  </w:num>
  <w:num w:numId="25">
    <w:abstractNumId w:val="9"/>
  </w:num>
  <w:num w:numId="26">
    <w:abstractNumId w:val="6"/>
  </w:num>
  <w:num w:numId="27">
    <w:abstractNumId w:val="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2AE"/>
    <w:rsid w:val="00026F16"/>
    <w:rsid w:val="000368E9"/>
    <w:rsid w:val="00037621"/>
    <w:rsid w:val="00044D46"/>
    <w:rsid w:val="00045088"/>
    <w:rsid w:val="00045717"/>
    <w:rsid w:val="00045904"/>
    <w:rsid w:val="000502FD"/>
    <w:rsid w:val="00053BC1"/>
    <w:rsid w:val="00060B3E"/>
    <w:rsid w:val="00065166"/>
    <w:rsid w:val="000725C3"/>
    <w:rsid w:val="00074353"/>
    <w:rsid w:val="00082609"/>
    <w:rsid w:val="0008383D"/>
    <w:rsid w:val="000851CC"/>
    <w:rsid w:val="000867D0"/>
    <w:rsid w:val="00087F21"/>
    <w:rsid w:val="00093BE8"/>
    <w:rsid w:val="000A407B"/>
    <w:rsid w:val="000A68ED"/>
    <w:rsid w:val="000B5FF1"/>
    <w:rsid w:val="000B609F"/>
    <w:rsid w:val="000C07F7"/>
    <w:rsid w:val="000C1C6E"/>
    <w:rsid w:val="000D55A8"/>
    <w:rsid w:val="000E1E96"/>
    <w:rsid w:val="000E4841"/>
    <w:rsid w:val="000F1677"/>
    <w:rsid w:val="000F3D6C"/>
    <w:rsid w:val="00101707"/>
    <w:rsid w:val="00102CC9"/>
    <w:rsid w:val="0010593A"/>
    <w:rsid w:val="0011473D"/>
    <w:rsid w:val="00115C85"/>
    <w:rsid w:val="00123855"/>
    <w:rsid w:val="00126A4D"/>
    <w:rsid w:val="0014156B"/>
    <w:rsid w:val="0014171F"/>
    <w:rsid w:val="00145F44"/>
    <w:rsid w:val="0014622C"/>
    <w:rsid w:val="00152348"/>
    <w:rsid w:val="0015289B"/>
    <w:rsid w:val="0015456D"/>
    <w:rsid w:val="00155FA2"/>
    <w:rsid w:val="001618B3"/>
    <w:rsid w:val="00161F1B"/>
    <w:rsid w:val="00162829"/>
    <w:rsid w:val="00164C7C"/>
    <w:rsid w:val="0016524B"/>
    <w:rsid w:val="00170004"/>
    <w:rsid w:val="0017088A"/>
    <w:rsid w:val="001732B4"/>
    <w:rsid w:val="00180548"/>
    <w:rsid w:val="00180AC4"/>
    <w:rsid w:val="00180CCE"/>
    <w:rsid w:val="0018267A"/>
    <w:rsid w:val="00182779"/>
    <w:rsid w:val="001830DF"/>
    <w:rsid w:val="001867B6"/>
    <w:rsid w:val="001966D9"/>
    <w:rsid w:val="0019730E"/>
    <w:rsid w:val="001973D9"/>
    <w:rsid w:val="001A007A"/>
    <w:rsid w:val="001A7E9A"/>
    <w:rsid w:val="001B0F70"/>
    <w:rsid w:val="001B22FE"/>
    <w:rsid w:val="001B5016"/>
    <w:rsid w:val="001B77C3"/>
    <w:rsid w:val="001C2F3B"/>
    <w:rsid w:val="001C45FC"/>
    <w:rsid w:val="001D0469"/>
    <w:rsid w:val="001D29C0"/>
    <w:rsid w:val="001D4862"/>
    <w:rsid w:val="001E1A4E"/>
    <w:rsid w:val="001E25B9"/>
    <w:rsid w:val="001E49E0"/>
    <w:rsid w:val="001E7936"/>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0429"/>
    <w:rsid w:val="002F1956"/>
    <w:rsid w:val="002F3440"/>
    <w:rsid w:val="002F75A3"/>
    <w:rsid w:val="00303C2F"/>
    <w:rsid w:val="00310D8E"/>
    <w:rsid w:val="003125FB"/>
    <w:rsid w:val="003144EF"/>
    <w:rsid w:val="00326292"/>
    <w:rsid w:val="00326415"/>
    <w:rsid w:val="00330937"/>
    <w:rsid w:val="00330F31"/>
    <w:rsid w:val="00334648"/>
    <w:rsid w:val="003350EF"/>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870B4"/>
    <w:rsid w:val="00390B57"/>
    <w:rsid w:val="003948D5"/>
    <w:rsid w:val="00396821"/>
    <w:rsid w:val="00397D3A"/>
    <w:rsid w:val="00397EAE"/>
    <w:rsid w:val="003A051E"/>
    <w:rsid w:val="003B170F"/>
    <w:rsid w:val="003B3C5F"/>
    <w:rsid w:val="003C4471"/>
    <w:rsid w:val="003D0A6D"/>
    <w:rsid w:val="003E0B16"/>
    <w:rsid w:val="003E67D1"/>
    <w:rsid w:val="00402529"/>
    <w:rsid w:val="00404329"/>
    <w:rsid w:val="00404E66"/>
    <w:rsid w:val="00405DC1"/>
    <w:rsid w:val="00415999"/>
    <w:rsid w:val="00415F1F"/>
    <w:rsid w:val="0041718C"/>
    <w:rsid w:val="0042108F"/>
    <w:rsid w:val="004253F7"/>
    <w:rsid w:val="00430FED"/>
    <w:rsid w:val="00434A8C"/>
    <w:rsid w:val="00437297"/>
    <w:rsid w:val="00442B28"/>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4949"/>
    <w:rsid w:val="004D1A5A"/>
    <w:rsid w:val="004D2FFF"/>
    <w:rsid w:val="004D3721"/>
    <w:rsid w:val="004D64F9"/>
    <w:rsid w:val="004E3A6B"/>
    <w:rsid w:val="004E622C"/>
    <w:rsid w:val="004F3B0E"/>
    <w:rsid w:val="004F5FDF"/>
    <w:rsid w:val="004F7504"/>
    <w:rsid w:val="00511CB4"/>
    <w:rsid w:val="005154A1"/>
    <w:rsid w:val="00516777"/>
    <w:rsid w:val="005177FE"/>
    <w:rsid w:val="00521625"/>
    <w:rsid w:val="0052263B"/>
    <w:rsid w:val="00524728"/>
    <w:rsid w:val="005331CA"/>
    <w:rsid w:val="00537970"/>
    <w:rsid w:val="00540E3A"/>
    <w:rsid w:val="00544127"/>
    <w:rsid w:val="005463A9"/>
    <w:rsid w:val="00546612"/>
    <w:rsid w:val="00553EB2"/>
    <w:rsid w:val="005563EB"/>
    <w:rsid w:val="00560534"/>
    <w:rsid w:val="0056391B"/>
    <w:rsid w:val="005650E2"/>
    <w:rsid w:val="00567AD7"/>
    <w:rsid w:val="005707AC"/>
    <w:rsid w:val="00575B2D"/>
    <w:rsid w:val="005833D0"/>
    <w:rsid w:val="005846F3"/>
    <w:rsid w:val="0058622F"/>
    <w:rsid w:val="00592F82"/>
    <w:rsid w:val="00596140"/>
    <w:rsid w:val="005A0CCA"/>
    <w:rsid w:val="005A6FF2"/>
    <w:rsid w:val="005A726D"/>
    <w:rsid w:val="005B67AC"/>
    <w:rsid w:val="005B79F4"/>
    <w:rsid w:val="005D0499"/>
    <w:rsid w:val="005D16DD"/>
    <w:rsid w:val="005D43E0"/>
    <w:rsid w:val="005D58A3"/>
    <w:rsid w:val="005E1B79"/>
    <w:rsid w:val="005E6076"/>
    <w:rsid w:val="005E7008"/>
    <w:rsid w:val="005F026D"/>
    <w:rsid w:val="005F0775"/>
    <w:rsid w:val="005F237C"/>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6776"/>
    <w:rsid w:val="00654C2F"/>
    <w:rsid w:val="00657087"/>
    <w:rsid w:val="006639DB"/>
    <w:rsid w:val="00665098"/>
    <w:rsid w:val="006661EF"/>
    <w:rsid w:val="00666DF9"/>
    <w:rsid w:val="00671F54"/>
    <w:rsid w:val="00672CAB"/>
    <w:rsid w:val="00677AEB"/>
    <w:rsid w:val="00680EF2"/>
    <w:rsid w:val="00687A1D"/>
    <w:rsid w:val="00690A51"/>
    <w:rsid w:val="00697EA1"/>
    <w:rsid w:val="006A2646"/>
    <w:rsid w:val="006A6530"/>
    <w:rsid w:val="006A6BCE"/>
    <w:rsid w:val="006B03C1"/>
    <w:rsid w:val="006B435A"/>
    <w:rsid w:val="006B4C64"/>
    <w:rsid w:val="006C36EC"/>
    <w:rsid w:val="006D20D5"/>
    <w:rsid w:val="006D4277"/>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1691"/>
    <w:rsid w:val="00755234"/>
    <w:rsid w:val="007603F5"/>
    <w:rsid w:val="00764161"/>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A75"/>
    <w:rsid w:val="00804C32"/>
    <w:rsid w:val="00806302"/>
    <w:rsid w:val="008065CE"/>
    <w:rsid w:val="00806ABF"/>
    <w:rsid w:val="00807119"/>
    <w:rsid w:val="0082483F"/>
    <w:rsid w:val="008279C0"/>
    <w:rsid w:val="008405B0"/>
    <w:rsid w:val="00843E87"/>
    <w:rsid w:val="00847A92"/>
    <w:rsid w:val="00855B68"/>
    <w:rsid w:val="00867701"/>
    <w:rsid w:val="008723F3"/>
    <w:rsid w:val="00876F56"/>
    <w:rsid w:val="00881DE6"/>
    <w:rsid w:val="008837A6"/>
    <w:rsid w:val="0089145D"/>
    <w:rsid w:val="008A4DF2"/>
    <w:rsid w:val="008A6CFE"/>
    <w:rsid w:val="008B5333"/>
    <w:rsid w:val="008B6223"/>
    <w:rsid w:val="008C0297"/>
    <w:rsid w:val="008C66E0"/>
    <w:rsid w:val="008D050E"/>
    <w:rsid w:val="008D4C1A"/>
    <w:rsid w:val="008E3339"/>
    <w:rsid w:val="008E3696"/>
    <w:rsid w:val="008E73F9"/>
    <w:rsid w:val="008F20FC"/>
    <w:rsid w:val="008F5FFE"/>
    <w:rsid w:val="008F6DDF"/>
    <w:rsid w:val="00903504"/>
    <w:rsid w:val="00905A43"/>
    <w:rsid w:val="00912C79"/>
    <w:rsid w:val="00913332"/>
    <w:rsid w:val="0091470B"/>
    <w:rsid w:val="00921B8C"/>
    <w:rsid w:val="009249A9"/>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0D4C"/>
    <w:rsid w:val="009E2AEB"/>
    <w:rsid w:val="009E2E27"/>
    <w:rsid w:val="009E45DF"/>
    <w:rsid w:val="009E4DE3"/>
    <w:rsid w:val="009E55E0"/>
    <w:rsid w:val="009F275E"/>
    <w:rsid w:val="00A047EE"/>
    <w:rsid w:val="00A07CC0"/>
    <w:rsid w:val="00A10AFA"/>
    <w:rsid w:val="00A20FE8"/>
    <w:rsid w:val="00A2274A"/>
    <w:rsid w:val="00A235B7"/>
    <w:rsid w:val="00A23DEB"/>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66"/>
    <w:rsid w:val="00B829A3"/>
    <w:rsid w:val="00B86DB1"/>
    <w:rsid w:val="00B87869"/>
    <w:rsid w:val="00B9639B"/>
    <w:rsid w:val="00BA1DB6"/>
    <w:rsid w:val="00BA42F2"/>
    <w:rsid w:val="00BA4849"/>
    <w:rsid w:val="00BB0F2B"/>
    <w:rsid w:val="00BB3E78"/>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4ED5"/>
    <w:rsid w:val="00C7736C"/>
    <w:rsid w:val="00C80A5B"/>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4FDF"/>
    <w:rsid w:val="00DB50FB"/>
    <w:rsid w:val="00DB56F2"/>
    <w:rsid w:val="00DB5993"/>
    <w:rsid w:val="00DB6EF5"/>
    <w:rsid w:val="00DC3089"/>
    <w:rsid w:val="00DC4420"/>
    <w:rsid w:val="00DD0802"/>
    <w:rsid w:val="00DD0CBB"/>
    <w:rsid w:val="00DD2E11"/>
    <w:rsid w:val="00DE03AF"/>
    <w:rsid w:val="00DE121C"/>
    <w:rsid w:val="00DE6633"/>
    <w:rsid w:val="00DF305A"/>
    <w:rsid w:val="00DF75F8"/>
    <w:rsid w:val="00DF7A3A"/>
    <w:rsid w:val="00E00198"/>
    <w:rsid w:val="00E00C00"/>
    <w:rsid w:val="00E07C5A"/>
    <w:rsid w:val="00E106D1"/>
    <w:rsid w:val="00E15BA9"/>
    <w:rsid w:val="00E26E19"/>
    <w:rsid w:val="00E31DF3"/>
    <w:rsid w:val="00E413DE"/>
    <w:rsid w:val="00E450A4"/>
    <w:rsid w:val="00E45902"/>
    <w:rsid w:val="00E462AE"/>
    <w:rsid w:val="00E506BE"/>
    <w:rsid w:val="00E55547"/>
    <w:rsid w:val="00E6302B"/>
    <w:rsid w:val="00E6452F"/>
    <w:rsid w:val="00E64F45"/>
    <w:rsid w:val="00E6742D"/>
    <w:rsid w:val="00E71CB0"/>
    <w:rsid w:val="00E75F29"/>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63A"/>
    <w:rsid w:val="00F247AA"/>
    <w:rsid w:val="00F2585D"/>
    <w:rsid w:val="00F27CD8"/>
    <w:rsid w:val="00F30351"/>
    <w:rsid w:val="00F3323E"/>
    <w:rsid w:val="00F341F4"/>
    <w:rsid w:val="00F34F9D"/>
    <w:rsid w:val="00F35CCE"/>
    <w:rsid w:val="00F5524B"/>
    <w:rsid w:val="00F55612"/>
    <w:rsid w:val="00F60538"/>
    <w:rsid w:val="00F61DD2"/>
    <w:rsid w:val="00F66AFF"/>
    <w:rsid w:val="00F670C0"/>
    <w:rsid w:val="00F71433"/>
    <w:rsid w:val="00F81BCE"/>
    <w:rsid w:val="00F86D45"/>
    <w:rsid w:val="00F87606"/>
    <w:rsid w:val="00F97C5B"/>
    <w:rsid w:val="00FA0BB5"/>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5F30-B409-44F9-A477-B2D0EAFB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4493</Words>
  <Characters>28309</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Christian Rigert</cp:lastModifiedBy>
  <cp:revision>37</cp:revision>
  <cp:lastPrinted>2019-08-27T05:42:00Z</cp:lastPrinted>
  <dcterms:created xsi:type="dcterms:W3CDTF">2022-07-10T14:25:00Z</dcterms:created>
  <dcterms:modified xsi:type="dcterms:W3CDTF">2022-07-15T19:57:00Z</dcterms:modified>
</cp:coreProperties>
</file>