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A538FB" w:rsidRDefault="00193129" w:rsidP="00545969">
      <w:pPr>
        <w:pStyle w:val="ListParagraph"/>
        <w:numPr>
          <w:ilvl w:val="0"/>
          <w:numId w:val="11"/>
        </w:numPr>
        <w:ind w:left="426"/>
        <w:rPr>
          <w:rFonts w:ascii="Arial" w:hAnsi="Arial" w:cs="Arial"/>
          <w:sz w:val="22"/>
          <w:szCs w:val="22"/>
          <w:lang w:val="en-GB"/>
        </w:rPr>
      </w:pPr>
      <w:r w:rsidRPr="00A538FB">
        <w:rPr>
          <w:rFonts w:ascii="Arial" w:hAnsi="Arial" w:cs="Arial"/>
          <w:sz w:val="22"/>
          <w:szCs w:val="22"/>
          <w:lang w:val="en-GB"/>
        </w:rPr>
        <w:t>T</w:t>
      </w:r>
      <w:r w:rsidR="00780E21" w:rsidRPr="00A538FB">
        <w:rPr>
          <w:rFonts w:ascii="Arial" w:hAnsi="Arial" w:cs="Arial"/>
          <w:sz w:val="22"/>
          <w:szCs w:val="22"/>
          <w:lang w:val="en-GB"/>
        </w:rPr>
        <w:t>he creditors’ committee</w:t>
      </w:r>
      <w:r w:rsidR="00B77BF0" w:rsidRPr="00A538FB">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A538FB" w:rsidRDefault="00193129" w:rsidP="00545969">
      <w:pPr>
        <w:pStyle w:val="ListParagraph"/>
        <w:numPr>
          <w:ilvl w:val="0"/>
          <w:numId w:val="11"/>
        </w:numPr>
        <w:ind w:left="426"/>
        <w:rPr>
          <w:rFonts w:ascii="Arial" w:hAnsi="Arial" w:cs="Arial"/>
          <w:sz w:val="22"/>
          <w:szCs w:val="22"/>
          <w:highlight w:val="yellow"/>
          <w:lang w:val="en-GB"/>
        </w:rPr>
      </w:pPr>
      <w:r w:rsidRPr="00A538FB">
        <w:rPr>
          <w:rFonts w:ascii="Arial" w:hAnsi="Arial" w:cs="Arial"/>
          <w:sz w:val="22"/>
          <w:szCs w:val="22"/>
          <w:highlight w:val="yellow"/>
          <w:lang w:val="en-GB"/>
        </w:rPr>
        <w:t>The court</w:t>
      </w:r>
      <w:r w:rsidR="00B77BF0" w:rsidRPr="00A538FB">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5052DC" w:rsidRDefault="00193129" w:rsidP="00545969">
      <w:pPr>
        <w:pStyle w:val="ListParagraph"/>
        <w:numPr>
          <w:ilvl w:val="0"/>
          <w:numId w:val="13"/>
        </w:numPr>
        <w:ind w:left="426"/>
        <w:rPr>
          <w:rFonts w:ascii="Arial" w:hAnsi="Arial" w:cs="Arial"/>
          <w:sz w:val="22"/>
          <w:szCs w:val="22"/>
          <w:highlight w:val="yellow"/>
          <w:lang w:val="en-GB"/>
        </w:rPr>
      </w:pPr>
      <w:r w:rsidRPr="005052DC">
        <w:rPr>
          <w:rFonts w:ascii="Arial" w:hAnsi="Arial" w:cs="Arial"/>
          <w:sz w:val="22"/>
          <w:szCs w:val="22"/>
          <w:highlight w:val="yellow"/>
          <w:lang w:val="en-GB"/>
        </w:rPr>
        <w:t>Mortgage (</w:t>
      </w:r>
      <w:r w:rsidR="00976666" w:rsidRPr="005052DC">
        <w:rPr>
          <w:rFonts w:ascii="Arial" w:hAnsi="Arial" w:cs="Arial"/>
          <w:i/>
          <w:sz w:val="22"/>
          <w:szCs w:val="22"/>
          <w:highlight w:val="yellow"/>
          <w:lang w:val="en-GB"/>
        </w:rPr>
        <w:t>Grundschuld</w:t>
      </w:r>
      <w:r w:rsidRPr="005052DC">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041152" w:rsidRDefault="006B42ED" w:rsidP="00545969">
      <w:pPr>
        <w:pStyle w:val="ListParagraph"/>
        <w:numPr>
          <w:ilvl w:val="0"/>
          <w:numId w:val="15"/>
        </w:numPr>
        <w:ind w:left="426"/>
        <w:rPr>
          <w:rFonts w:ascii="Arial" w:hAnsi="Arial" w:cs="Arial"/>
          <w:i/>
          <w:sz w:val="22"/>
          <w:szCs w:val="22"/>
          <w:highlight w:val="yellow"/>
          <w:lang w:val="en-GB"/>
        </w:rPr>
      </w:pPr>
      <w:r w:rsidRPr="00041152">
        <w:rPr>
          <w:rFonts w:ascii="Arial" w:hAnsi="Arial" w:cs="Arial"/>
          <w:sz w:val="22"/>
          <w:szCs w:val="22"/>
          <w:highlight w:val="yellow"/>
          <w:lang w:val="en-GB"/>
        </w:rPr>
        <w:t>Verification of creditors’ claims filed with the insolvency administrator.</w:t>
      </w:r>
    </w:p>
    <w:p w14:paraId="16224086" w14:textId="77777777" w:rsidR="00545969" w:rsidRPr="00041152" w:rsidRDefault="00545969" w:rsidP="00545969">
      <w:pPr>
        <w:ind w:left="426" w:hanging="284"/>
        <w:rPr>
          <w:rFonts w:ascii="Arial" w:hAnsi="Arial" w:cs="Arial"/>
          <w:sz w:val="22"/>
          <w:szCs w:val="22"/>
          <w:highlight w:val="yellow"/>
          <w:lang w:val="en-GB"/>
        </w:rPr>
      </w:pPr>
    </w:p>
    <w:p w14:paraId="0235EF92" w14:textId="4ACE829B" w:rsidR="00E86A87" w:rsidRPr="00041152" w:rsidRDefault="006B42ED" w:rsidP="00545969">
      <w:pPr>
        <w:pStyle w:val="ListParagraph"/>
        <w:numPr>
          <w:ilvl w:val="0"/>
          <w:numId w:val="15"/>
        </w:numPr>
        <w:ind w:left="426"/>
        <w:rPr>
          <w:rFonts w:ascii="Arial" w:hAnsi="Arial" w:cs="Arial"/>
          <w:sz w:val="22"/>
          <w:szCs w:val="22"/>
          <w:lang w:val="en-GB"/>
        </w:rPr>
      </w:pPr>
      <w:r w:rsidRPr="00041152">
        <w:rPr>
          <w:rFonts w:ascii="Arial" w:hAnsi="Arial" w:cs="Arial"/>
          <w:sz w:val="22"/>
          <w:szCs w:val="22"/>
          <w:lang w:val="en-GB"/>
        </w:rPr>
        <w:t>Shut down of the business</w:t>
      </w:r>
      <w:r w:rsidR="003D7817" w:rsidRPr="00041152">
        <w:rPr>
          <w:rFonts w:ascii="Arial" w:hAnsi="Arial" w:cs="Arial"/>
          <w:sz w:val="22"/>
          <w:szCs w:val="22"/>
          <w:lang w:val="en-GB"/>
        </w:rPr>
        <w:t>.</w:t>
      </w:r>
    </w:p>
    <w:p w14:paraId="3EAFEE1E" w14:textId="77777777" w:rsidR="00545969" w:rsidRPr="00041152" w:rsidRDefault="00545969" w:rsidP="00545969">
      <w:pPr>
        <w:ind w:left="426" w:hanging="284"/>
        <w:rPr>
          <w:rFonts w:ascii="Arial" w:hAnsi="Arial" w:cs="Arial"/>
          <w:sz w:val="22"/>
          <w:szCs w:val="22"/>
          <w:highlight w:val="yellow"/>
          <w:lang w:val="en-GB"/>
        </w:rPr>
      </w:pPr>
    </w:p>
    <w:p w14:paraId="6A3462CB" w14:textId="01D02020" w:rsidR="00E86A87" w:rsidRPr="00041152" w:rsidRDefault="006B42ED" w:rsidP="00545969">
      <w:pPr>
        <w:pStyle w:val="ListParagraph"/>
        <w:numPr>
          <w:ilvl w:val="0"/>
          <w:numId w:val="15"/>
        </w:numPr>
        <w:ind w:left="426"/>
        <w:rPr>
          <w:rFonts w:ascii="Arial" w:hAnsi="Arial" w:cs="Arial"/>
          <w:sz w:val="22"/>
          <w:szCs w:val="22"/>
          <w:lang w:val="en-GB"/>
        </w:rPr>
      </w:pPr>
      <w:r w:rsidRPr="00041152">
        <w:rPr>
          <w:rFonts w:ascii="Arial" w:hAnsi="Arial" w:cs="Arial"/>
          <w:sz w:val="22"/>
          <w:szCs w:val="22"/>
          <w:lang w:val="en-GB"/>
        </w:rPr>
        <w:t>Commissioning t</w:t>
      </w:r>
      <w:r w:rsidR="004A40BD" w:rsidRPr="00041152">
        <w:rPr>
          <w:rFonts w:ascii="Arial" w:hAnsi="Arial" w:cs="Arial"/>
          <w:sz w:val="22"/>
          <w:szCs w:val="22"/>
          <w:lang w:val="en-GB"/>
        </w:rPr>
        <w:t>h</w:t>
      </w:r>
      <w:r w:rsidRPr="00041152">
        <w:rPr>
          <w:rFonts w:ascii="Arial" w:hAnsi="Arial" w:cs="Arial"/>
          <w:sz w:val="22"/>
          <w:szCs w:val="22"/>
          <w:lang w:val="en-GB"/>
        </w:rPr>
        <w:t xml:space="preserve">e insolvency </w:t>
      </w:r>
      <w:r w:rsidR="0037467B" w:rsidRPr="00041152">
        <w:rPr>
          <w:rFonts w:ascii="Arial" w:hAnsi="Arial" w:cs="Arial"/>
          <w:sz w:val="22"/>
          <w:szCs w:val="22"/>
          <w:lang w:val="en-GB"/>
        </w:rPr>
        <w:t>administrator</w:t>
      </w:r>
      <w:r w:rsidRPr="00041152">
        <w:rPr>
          <w:rFonts w:ascii="Arial" w:hAnsi="Arial" w:cs="Arial"/>
          <w:sz w:val="22"/>
          <w:szCs w:val="22"/>
          <w:lang w:val="en-GB"/>
        </w:rPr>
        <w:t xml:space="preserve"> to </w:t>
      </w:r>
      <w:r w:rsidR="0037467B" w:rsidRPr="00041152">
        <w:rPr>
          <w:rFonts w:ascii="Arial" w:hAnsi="Arial" w:cs="Arial"/>
          <w:sz w:val="22"/>
          <w:szCs w:val="22"/>
          <w:lang w:val="en-GB"/>
        </w:rPr>
        <w:t>develop</w:t>
      </w:r>
      <w:r w:rsidRPr="00041152">
        <w:rPr>
          <w:rFonts w:ascii="Arial" w:hAnsi="Arial" w:cs="Arial"/>
          <w:sz w:val="22"/>
          <w:szCs w:val="22"/>
          <w:lang w:val="en-GB"/>
        </w:rPr>
        <w:t xml:space="preserve"> an insolvency plan</w:t>
      </w:r>
      <w:r w:rsidR="007D1E9F" w:rsidRPr="00041152">
        <w:rPr>
          <w:rFonts w:ascii="Arial" w:hAnsi="Arial" w:cs="Arial"/>
          <w:sz w:val="22"/>
          <w:szCs w:val="22"/>
          <w:lang w:val="en-GB"/>
        </w:rPr>
        <w:t>.</w:t>
      </w:r>
    </w:p>
    <w:p w14:paraId="2E1F1433" w14:textId="77777777" w:rsidR="00545969" w:rsidRPr="00041152" w:rsidRDefault="00545969" w:rsidP="00545969">
      <w:pPr>
        <w:ind w:left="426" w:hanging="284"/>
        <w:rPr>
          <w:rFonts w:ascii="Arial" w:hAnsi="Arial" w:cs="Arial"/>
          <w:sz w:val="22"/>
          <w:szCs w:val="22"/>
          <w:highlight w:val="yellow"/>
          <w:lang w:val="en-GB"/>
        </w:rPr>
      </w:pPr>
    </w:p>
    <w:p w14:paraId="76BEECC6" w14:textId="5E98DF10" w:rsidR="00E86A87" w:rsidRPr="00041152" w:rsidRDefault="006B42ED" w:rsidP="00545969">
      <w:pPr>
        <w:pStyle w:val="ListParagraph"/>
        <w:numPr>
          <w:ilvl w:val="0"/>
          <w:numId w:val="15"/>
        </w:numPr>
        <w:ind w:left="426"/>
        <w:rPr>
          <w:rFonts w:ascii="Arial" w:hAnsi="Arial" w:cs="Arial"/>
          <w:sz w:val="22"/>
          <w:szCs w:val="22"/>
          <w:lang w:val="en-GB"/>
        </w:rPr>
      </w:pPr>
      <w:r w:rsidRPr="00041152">
        <w:rPr>
          <w:rFonts w:ascii="Arial" w:hAnsi="Arial" w:cs="Arial"/>
          <w:sz w:val="22"/>
          <w:szCs w:val="22"/>
          <w:lang w:val="en-GB"/>
        </w:rPr>
        <w:t>Election of the final creditors’ committee</w:t>
      </w:r>
      <w:r w:rsidR="003D7817" w:rsidRPr="00041152">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387DBC" w:rsidRDefault="00D9383B" w:rsidP="00BF0162">
      <w:pPr>
        <w:pStyle w:val="ListParagraph"/>
        <w:numPr>
          <w:ilvl w:val="0"/>
          <w:numId w:val="17"/>
        </w:numPr>
        <w:ind w:left="426"/>
        <w:rPr>
          <w:rFonts w:ascii="Arial" w:hAnsi="Arial" w:cs="Arial"/>
          <w:sz w:val="22"/>
          <w:szCs w:val="22"/>
          <w:highlight w:val="yellow"/>
          <w:lang w:val="en-GB"/>
        </w:rPr>
      </w:pPr>
      <w:r w:rsidRPr="00387DBC">
        <w:rPr>
          <w:rFonts w:ascii="Arial" w:hAnsi="Arial" w:cs="Arial"/>
          <w:sz w:val="22"/>
          <w:szCs w:val="22"/>
          <w:highlight w:val="yellow"/>
          <w:lang w:val="en-GB"/>
        </w:rPr>
        <w:t>Six weeks</w:t>
      </w:r>
      <w:r w:rsidR="007D7536" w:rsidRPr="00387DBC">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3F6DA2" w:rsidRDefault="0025078F" w:rsidP="00BF0162">
      <w:pPr>
        <w:pStyle w:val="ListParagraph"/>
        <w:numPr>
          <w:ilvl w:val="0"/>
          <w:numId w:val="19"/>
        </w:numPr>
        <w:ind w:left="426"/>
        <w:rPr>
          <w:rFonts w:ascii="Arial" w:hAnsi="Arial" w:cs="Arial"/>
          <w:sz w:val="22"/>
          <w:szCs w:val="22"/>
        </w:rPr>
      </w:pPr>
      <w:r w:rsidRPr="00F46F25">
        <w:rPr>
          <w:rFonts w:ascii="Arial" w:hAnsi="Arial" w:cs="Arial"/>
          <w:sz w:val="22"/>
          <w:szCs w:val="22"/>
          <w:highlight w:val="yellow"/>
        </w:rPr>
        <w:t>r</w:t>
      </w:r>
      <w:r w:rsidR="003939F8" w:rsidRPr="00F46F25">
        <w:rPr>
          <w:rFonts w:ascii="Arial" w:hAnsi="Arial" w:cs="Arial"/>
          <w:sz w:val="22"/>
          <w:szCs w:val="22"/>
          <w:highlight w:val="yellow"/>
        </w:rPr>
        <w:t>ank as claims of ordinary creditors</w:t>
      </w:r>
      <w:r w:rsidR="003939F8" w:rsidRPr="003F6DA2">
        <w:rPr>
          <w:rFonts w:ascii="Arial" w:hAnsi="Arial" w:cs="Arial"/>
          <w:sz w:val="22"/>
          <w:szCs w:val="22"/>
        </w:rPr>
        <w:t>.</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1B0782" w:rsidRDefault="00D9383B" w:rsidP="00BF0162">
      <w:pPr>
        <w:pStyle w:val="ListParagraph"/>
        <w:numPr>
          <w:ilvl w:val="0"/>
          <w:numId w:val="24"/>
        </w:numPr>
        <w:ind w:left="426"/>
        <w:rPr>
          <w:rFonts w:ascii="Arial" w:hAnsi="Arial" w:cs="Arial"/>
          <w:sz w:val="22"/>
          <w:szCs w:val="22"/>
          <w:highlight w:val="yellow"/>
          <w:lang w:val="en-GB"/>
        </w:rPr>
      </w:pPr>
      <w:r w:rsidRPr="001B0782">
        <w:rPr>
          <w:rFonts w:ascii="Arial" w:hAnsi="Arial" w:cs="Arial"/>
          <w:sz w:val="22"/>
          <w:szCs w:val="22"/>
          <w:highlight w:val="yellow"/>
          <w:lang w:val="en-GB"/>
        </w:rPr>
        <w:t>75% in sum regarding the claims of all affected creditors</w:t>
      </w:r>
      <w:r w:rsidR="00E676A0" w:rsidRPr="001B0782">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F838DC" w:rsidRDefault="00976666" w:rsidP="00D4592B">
      <w:pPr>
        <w:pStyle w:val="ListParagraph"/>
        <w:numPr>
          <w:ilvl w:val="0"/>
          <w:numId w:val="25"/>
        </w:numPr>
        <w:ind w:left="426"/>
        <w:rPr>
          <w:rFonts w:ascii="Arial" w:hAnsi="Arial" w:cs="Arial"/>
          <w:sz w:val="22"/>
          <w:szCs w:val="22"/>
          <w:highlight w:val="yellow"/>
          <w:lang w:val="en-GB"/>
        </w:rPr>
      </w:pPr>
      <w:r w:rsidRPr="00F838DC">
        <w:rPr>
          <w:rFonts w:ascii="Arial" w:hAnsi="Arial" w:cs="Arial"/>
          <w:i/>
          <w:sz w:val="22"/>
          <w:szCs w:val="22"/>
          <w:highlight w:val="yellow"/>
          <w:lang w:val="en-GB"/>
        </w:rPr>
        <w:t>Amtsgericht</w:t>
      </w:r>
      <w:r w:rsidR="00E676A0" w:rsidRPr="00F838DC">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stParagraph"/>
        <w:numPr>
          <w:ilvl w:val="0"/>
          <w:numId w:val="27"/>
        </w:numPr>
        <w:ind w:left="426"/>
        <w:rPr>
          <w:rFonts w:ascii="Arial" w:hAnsi="Arial" w:cs="Arial"/>
          <w:sz w:val="22"/>
          <w:szCs w:val="22"/>
          <w:lang w:val="en-GB"/>
        </w:rPr>
      </w:pPr>
      <w:r w:rsidRPr="001E7208">
        <w:rPr>
          <w:rFonts w:ascii="Arial" w:hAnsi="Arial" w:cs="Arial"/>
          <w:sz w:val="22"/>
          <w:szCs w:val="22"/>
          <w:highlight w:val="yellow"/>
          <w:lang w:val="en-GB"/>
        </w:rPr>
        <w:t>Landlords after termination of the tenancy agreement</w:t>
      </w:r>
      <w:r w:rsidR="00E676A0" w:rsidRPr="001E7208">
        <w:rPr>
          <w:rFonts w:ascii="Arial" w:hAnsi="Arial" w:cs="Arial"/>
          <w:sz w:val="22"/>
          <w:szCs w:val="22"/>
          <w:highlight w:val="yellow"/>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F44D3F" w:rsidRDefault="004A7773" w:rsidP="00D4592B">
      <w:pPr>
        <w:pStyle w:val="ListParagraph"/>
        <w:numPr>
          <w:ilvl w:val="0"/>
          <w:numId w:val="29"/>
        </w:numPr>
        <w:ind w:left="426"/>
        <w:rPr>
          <w:rFonts w:ascii="Arial" w:hAnsi="Arial" w:cs="Arial"/>
          <w:sz w:val="22"/>
          <w:szCs w:val="22"/>
          <w:highlight w:val="yellow"/>
          <w:lang w:val="en-GB"/>
        </w:rPr>
      </w:pPr>
      <w:r w:rsidRPr="00F44D3F">
        <w:rPr>
          <w:rFonts w:ascii="Arial" w:hAnsi="Arial" w:cs="Arial"/>
          <w:sz w:val="22"/>
          <w:szCs w:val="22"/>
          <w:highlight w:val="yellow"/>
          <w:lang w:val="en-GB"/>
        </w:rPr>
        <w:t>Three years</w:t>
      </w:r>
      <w:r w:rsidR="005F75C3" w:rsidRPr="00F44D3F">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FA66B5" w:rsidRDefault="00976666" w:rsidP="00D4592B">
      <w:pPr>
        <w:pStyle w:val="ListParagraph"/>
        <w:numPr>
          <w:ilvl w:val="0"/>
          <w:numId w:val="31"/>
        </w:numPr>
        <w:ind w:left="426"/>
        <w:rPr>
          <w:rFonts w:ascii="Arial" w:hAnsi="Arial" w:cs="Arial"/>
          <w:sz w:val="22"/>
          <w:szCs w:val="22"/>
          <w:highlight w:val="yellow"/>
          <w:lang w:val="en-GB"/>
        </w:rPr>
      </w:pPr>
      <w:r w:rsidRPr="00FA66B5">
        <w:rPr>
          <w:rFonts w:ascii="Arial" w:hAnsi="Arial" w:cs="Arial"/>
          <w:sz w:val="22"/>
          <w:szCs w:val="22"/>
          <w:highlight w:val="yellow"/>
          <w:lang w:val="en-GB"/>
        </w:rPr>
        <w:t>Disadvantage for the general body of creditors</w:t>
      </w:r>
      <w:r w:rsidR="002B40FB" w:rsidRPr="00FA66B5">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1ECCE164" w14:textId="77777777" w:rsidR="00AA785B" w:rsidRDefault="00AA785B">
      <w:pPr>
        <w:rPr>
          <w:rFonts w:ascii="Arial" w:hAnsi="Arial" w:cs="Arial"/>
          <w:b/>
          <w:sz w:val="22"/>
          <w:szCs w:val="22"/>
          <w:lang w:val="en-GB"/>
        </w:rPr>
      </w:pPr>
      <w:r>
        <w:rPr>
          <w:rFonts w:ascii="Arial" w:hAnsi="Arial" w:cs="Arial"/>
          <w:b/>
          <w:sz w:val="22"/>
          <w:szCs w:val="22"/>
          <w:lang w:val="en-GB"/>
        </w:rPr>
        <w:br w:type="page"/>
      </w:r>
    </w:p>
    <w:p w14:paraId="5D5B6D19" w14:textId="0499E402"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lastRenderedPageBreak/>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5A94FE50" w:rsidR="00943E7F" w:rsidRDefault="00943E7F" w:rsidP="00C34152">
      <w:pPr>
        <w:jc w:val="both"/>
        <w:rPr>
          <w:rFonts w:ascii="Arial" w:hAnsi="Arial" w:cs="Arial"/>
          <w:sz w:val="22"/>
          <w:szCs w:val="22"/>
          <w:lang w:val="en-GB"/>
        </w:rPr>
      </w:pPr>
    </w:p>
    <w:p w14:paraId="37C42CF0" w14:textId="78BD18FC" w:rsidR="005A27B7" w:rsidRPr="005A27B7" w:rsidRDefault="005A27B7" w:rsidP="00C34152">
      <w:pPr>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As per the Insolvency law, Insolvency proceedings can be opened if there is  </w:t>
      </w:r>
    </w:p>
    <w:p w14:paraId="4FE94882" w14:textId="5AA80118" w:rsidR="005A27B7" w:rsidRPr="005A27B7" w:rsidRDefault="005A27B7" w:rsidP="005A27B7">
      <w:pPr>
        <w:pStyle w:val="ListParagraph"/>
        <w:numPr>
          <w:ilvl w:val="0"/>
          <w:numId w:val="40"/>
        </w:numPr>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Cash flow insolvency </w:t>
      </w:r>
    </w:p>
    <w:p w14:paraId="4A0F7351" w14:textId="1D579E7D" w:rsidR="005A27B7" w:rsidRPr="005A27B7" w:rsidRDefault="005A27B7" w:rsidP="005A27B7">
      <w:pPr>
        <w:pStyle w:val="ListParagraph"/>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Debtor has stopped payments of debt which is falling due </w:t>
      </w:r>
    </w:p>
    <w:p w14:paraId="63566C14" w14:textId="4567D855" w:rsidR="005A27B7" w:rsidRPr="005A27B7" w:rsidRDefault="005A27B7" w:rsidP="005A27B7">
      <w:pPr>
        <w:pStyle w:val="ListParagraph"/>
        <w:numPr>
          <w:ilvl w:val="0"/>
          <w:numId w:val="40"/>
        </w:numPr>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Imminent insolvency </w:t>
      </w:r>
    </w:p>
    <w:p w14:paraId="3BE31430" w14:textId="3D8D359E" w:rsidR="005A27B7" w:rsidRPr="005A27B7" w:rsidRDefault="005A27B7" w:rsidP="005A27B7">
      <w:pPr>
        <w:pStyle w:val="ListParagraph"/>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Debtor will be unable to make payments on debt falling due in next 2 years</w:t>
      </w:r>
    </w:p>
    <w:p w14:paraId="6590373E" w14:textId="6D4EB175" w:rsidR="005A27B7" w:rsidRPr="005A27B7" w:rsidRDefault="005A27B7" w:rsidP="005A27B7">
      <w:pPr>
        <w:pStyle w:val="ListParagraph"/>
        <w:numPr>
          <w:ilvl w:val="0"/>
          <w:numId w:val="40"/>
        </w:numPr>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Balance sheet insolvency </w:t>
      </w:r>
    </w:p>
    <w:p w14:paraId="7EFAC525" w14:textId="402C7756" w:rsidR="005A27B7" w:rsidRPr="005A27B7" w:rsidRDefault="005A27B7" w:rsidP="005A27B7">
      <w:pPr>
        <w:pStyle w:val="ListParagraph"/>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Debtor’s assets are insufficient to cover liability and hence continuation of enterprise is highly unlikely. </w:t>
      </w:r>
    </w:p>
    <w:p w14:paraId="04EAE3B4" w14:textId="422E327A" w:rsidR="005A27B7" w:rsidRPr="005A27B7" w:rsidRDefault="005A27B7" w:rsidP="005A27B7">
      <w:pPr>
        <w:pStyle w:val="ListParagraph"/>
        <w:jc w:val="both"/>
        <w:rPr>
          <w:rFonts w:ascii="Arial" w:hAnsi="Arial" w:cs="Arial"/>
          <w:color w:val="A6A6A6" w:themeColor="background1" w:themeShade="A6"/>
          <w:sz w:val="22"/>
          <w:szCs w:val="22"/>
          <w:lang w:val="en-GB"/>
        </w:rPr>
      </w:pPr>
    </w:p>
    <w:p w14:paraId="2C525737" w14:textId="3A87AE93" w:rsidR="005A27B7" w:rsidRPr="005A27B7" w:rsidRDefault="005A27B7" w:rsidP="00C34152">
      <w:pPr>
        <w:jc w:val="both"/>
        <w:rPr>
          <w:rFonts w:ascii="Arial" w:hAnsi="Arial" w:cs="Arial"/>
          <w:color w:val="A6A6A6" w:themeColor="background1" w:themeShade="A6"/>
          <w:sz w:val="22"/>
          <w:szCs w:val="22"/>
          <w:lang w:val="en-GB"/>
        </w:rPr>
      </w:pPr>
      <w:r w:rsidRPr="005A27B7">
        <w:rPr>
          <w:rFonts w:ascii="Arial" w:hAnsi="Arial" w:cs="Arial"/>
          <w:color w:val="A6A6A6" w:themeColor="background1" w:themeShade="A6"/>
          <w:sz w:val="22"/>
          <w:szCs w:val="22"/>
          <w:lang w:val="en-GB"/>
        </w:rPr>
        <w:t xml:space="preserve">Following are the extracts of relevant sections of the insolvency law which defines each type of insolvency. </w:t>
      </w:r>
    </w:p>
    <w:p w14:paraId="26249858" w14:textId="77777777" w:rsidR="002141D9" w:rsidRDefault="002141D9" w:rsidP="00C34152">
      <w:pPr>
        <w:jc w:val="both"/>
        <w:rPr>
          <w:rFonts w:ascii="Arial" w:hAnsi="Arial" w:cs="Arial"/>
          <w:sz w:val="22"/>
          <w:szCs w:val="22"/>
          <w:lang w:val="en-GB"/>
        </w:rPr>
      </w:pPr>
    </w:p>
    <w:p w14:paraId="43131D75" w14:textId="57893A9D" w:rsidR="002141D9" w:rsidRPr="002141D9" w:rsidRDefault="002141D9" w:rsidP="002141D9">
      <w:pPr>
        <w:jc w:val="both"/>
        <w:rPr>
          <w:rFonts w:ascii="Arial" w:hAnsi="Arial" w:cs="Arial"/>
          <w:color w:val="A6A6A6" w:themeColor="background1" w:themeShade="A6"/>
          <w:sz w:val="22"/>
          <w:szCs w:val="22"/>
          <w:lang w:val="en-GB"/>
        </w:rPr>
      </w:pPr>
      <w:r w:rsidRPr="002141D9">
        <w:rPr>
          <w:rFonts w:ascii="Arial" w:hAnsi="Arial" w:cs="Arial"/>
          <w:color w:val="A6A6A6" w:themeColor="background1" w:themeShade="A6"/>
          <w:sz w:val="22"/>
          <w:szCs w:val="22"/>
          <w:lang w:val="en-GB"/>
        </w:rPr>
        <w:t>Section 17</w:t>
      </w:r>
      <w:r>
        <w:rPr>
          <w:rFonts w:ascii="Arial" w:hAnsi="Arial" w:cs="Arial"/>
          <w:color w:val="A6A6A6" w:themeColor="background1" w:themeShade="A6"/>
          <w:sz w:val="22"/>
          <w:szCs w:val="22"/>
          <w:lang w:val="en-GB"/>
        </w:rPr>
        <w:t xml:space="preserve">- </w:t>
      </w:r>
      <w:r w:rsidRPr="002141D9">
        <w:rPr>
          <w:rFonts w:ascii="Arial" w:hAnsi="Arial" w:cs="Arial"/>
          <w:color w:val="A6A6A6" w:themeColor="background1" w:themeShade="A6"/>
          <w:sz w:val="22"/>
          <w:szCs w:val="22"/>
          <w:lang w:val="en-GB"/>
        </w:rPr>
        <w:t>Insolvency</w:t>
      </w:r>
    </w:p>
    <w:p w14:paraId="43644420" w14:textId="4B4AEC34" w:rsidR="003F6DA2" w:rsidRPr="002141D9" w:rsidRDefault="002141D9" w:rsidP="002141D9">
      <w:pPr>
        <w:pStyle w:val="ListParagraph"/>
        <w:numPr>
          <w:ilvl w:val="0"/>
          <w:numId w:val="33"/>
        </w:numPr>
        <w:jc w:val="both"/>
        <w:rPr>
          <w:rFonts w:ascii="Arial" w:hAnsi="Arial" w:cs="Arial"/>
          <w:color w:val="A6A6A6" w:themeColor="background1" w:themeShade="A6"/>
          <w:sz w:val="22"/>
          <w:szCs w:val="22"/>
          <w:lang w:val="en-GB"/>
        </w:rPr>
      </w:pPr>
      <w:r w:rsidRPr="002141D9">
        <w:rPr>
          <w:rFonts w:ascii="Arial" w:hAnsi="Arial" w:cs="Arial"/>
          <w:color w:val="A6A6A6" w:themeColor="background1" w:themeShade="A6"/>
          <w:sz w:val="22"/>
          <w:szCs w:val="22"/>
          <w:lang w:val="en-GB"/>
        </w:rPr>
        <w:t>The debtor shall be deemed illiquid if he is unable to meet his mature obligations to pay. Insolvency shall be presumed as a rule if the debtor has stopped payments.</w:t>
      </w:r>
    </w:p>
    <w:p w14:paraId="161781CE" w14:textId="2E14E569" w:rsidR="002141D9" w:rsidRDefault="002141D9" w:rsidP="002141D9">
      <w:pPr>
        <w:jc w:val="both"/>
        <w:rPr>
          <w:rFonts w:ascii="Arial" w:hAnsi="Arial" w:cs="Arial"/>
          <w:color w:val="A6A6A6" w:themeColor="background1" w:themeShade="A6"/>
          <w:sz w:val="22"/>
          <w:szCs w:val="22"/>
          <w:lang w:val="en-GB"/>
        </w:rPr>
      </w:pPr>
    </w:p>
    <w:p w14:paraId="50BCB92C" w14:textId="3689B3D2" w:rsidR="002141D9" w:rsidRPr="002141D9" w:rsidRDefault="002141D9" w:rsidP="002141D9">
      <w:p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Section 18</w:t>
      </w:r>
      <w:r>
        <w:rPr>
          <w:rFonts w:ascii="Arial" w:hAnsi="Arial" w:cs="Arial"/>
          <w:color w:val="A6A6A6" w:themeColor="background1" w:themeShade="A6"/>
          <w:sz w:val="22"/>
          <w:szCs w:val="22"/>
          <w:lang w:val="en-IN"/>
        </w:rPr>
        <w:t xml:space="preserve">- </w:t>
      </w:r>
      <w:r w:rsidRPr="002141D9">
        <w:rPr>
          <w:rFonts w:ascii="Arial" w:hAnsi="Arial" w:cs="Arial"/>
          <w:color w:val="A6A6A6" w:themeColor="background1" w:themeShade="A6"/>
          <w:sz w:val="22"/>
          <w:szCs w:val="22"/>
          <w:lang w:val="en-IN"/>
        </w:rPr>
        <w:t>Imminent Insolvency</w:t>
      </w:r>
    </w:p>
    <w:p w14:paraId="14F5AB12" w14:textId="1AA17B72" w:rsidR="002141D9" w:rsidRPr="002141D9" w:rsidRDefault="002141D9" w:rsidP="002141D9">
      <w:pPr>
        <w:pStyle w:val="ListParagraph"/>
        <w:numPr>
          <w:ilvl w:val="0"/>
          <w:numId w:val="36"/>
        </w:num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The debtor shall be deemed to be faced with imminent insolvency if he is likely to be unable to meet his existing obligations to pay on the date of their maturity.</w:t>
      </w:r>
    </w:p>
    <w:p w14:paraId="72B1B4B3" w14:textId="32BD2054" w:rsidR="002141D9" w:rsidRPr="002141D9" w:rsidRDefault="002141D9" w:rsidP="002141D9">
      <w:pPr>
        <w:pStyle w:val="ListParagraph"/>
        <w:numPr>
          <w:ilvl w:val="0"/>
          <w:numId w:val="36"/>
        </w:num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If in the case of a legal person, or of a company without legal personality, the request is not filed by all members of the board of directors, all general partners or all liquidators, subsection (1) shall only apply if the person or persons filing the request are empowered to represent the company or the partnership.</w:t>
      </w:r>
    </w:p>
    <w:p w14:paraId="63CB7BEA" w14:textId="7CB04A4F" w:rsidR="002141D9" w:rsidRDefault="002141D9" w:rsidP="002141D9">
      <w:pPr>
        <w:jc w:val="both"/>
        <w:rPr>
          <w:rFonts w:ascii="Arial" w:hAnsi="Arial" w:cs="Arial"/>
          <w:sz w:val="22"/>
          <w:szCs w:val="22"/>
          <w:lang w:val="en-GB"/>
        </w:rPr>
      </w:pPr>
    </w:p>
    <w:p w14:paraId="225E736C" w14:textId="710A5EC6" w:rsidR="002141D9" w:rsidRPr="002141D9" w:rsidRDefault="002141D9" w:rsidP="002141D9">
      <w:p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Section 19</w:t>
      </w:r>
      <w:r>
        <w:rPr>
          <w:rFonts w:ascii="Arial" w:hAnsi="Arial" w:cs="Arial"/>
          <w:color w:val="A6A6A6" w:themeColor="background1" w:themeShade="A6"/>
          <w:sz w:val="22"/>
          <w:szCs w:val="22"/>
          <w:lang w:val="en-IN"/>
        </w:rPr>
        <w:t>-</w:t>
      </w:r>
      <w:r w:rsidRPr="002141D9">
        <w:rPr>
          <w:rFonts w:ascii="Arial" w:hAnsi="Arial" w:cs="Arial"/>
          <w:color w:val="A6A6A6" w:themeColor="background1" w:themeShade="A6"/>
          <w:sz w:val="22"/>
          <w:szCs w:val="22"/>
          <w:lang w:val="en-IN"/>
        </w:rPr>
        <w:t>Overindebtedness</w:t>
      </w:r>
    </w:p>
    <w:p w14:paraId="64161DEA" w14:textId="18E2AFD4" w:rsidR="002141D9" w:rsidRPr="002141D9" w:rsidRDefault="002141D9" w:rsidP="002141D9">
      <w:pPr>
        <w:pStyle w:val="ListParagraph"/>
        <w:numPr>
          <w:ilvl w:val="0"/>
          <w:numId w:val="38"/>
        </w:num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Overindebtedness shall exist if the debtor's assets no longer cover his existing obligations to pay, unless it is highly likely, considering the circumstances, that the enterprise will continue to exist. As regards claims in respect of the restitution of shareholder loans or claims deriving from legal transactions corresponding in economic terms to such a loan, for which the creditors and the debtor have agreed, in accordance with section 39 subsection (2), that they shall rank lower behind the claims set out in section 39 subsection (1), nos. 1 to 5 in the insolvency proceedings, consideration shall not be given to the obligations under the first sentence.</w:t>
      </w:r>
    </w:p>
    <w:p w14:paraId="121FAB58" w14:textId="5A150B89" w:rsidR="002141D9" w:rsidRPr="002141D9" w:rsidRDefault="002141D9" w:rsidP="002141D9">
      <w:pPr>
        <w:pStyle w:val="ListParagraph"/>
        <w:numPr>
          <w:ilvl w:val="0"/>
          <w:numId w:val="38"/>
        </w:numPr>
        <w:jc w:val="both"/>
        <w:rPr>
          <w:rFonts w:ascii="Arial" w:hAnsi="Arial" w:cs="Arial"/>
          <w:color w:val="A6A6A6" w:themeColor="background1" w:themeShade="A6"/>
          <w:sz w:val="22"/>
          <w:szCs w:val="22"/>
          <w:lang w:val="en-IN"/>
        </w:rPr>
      </w:pPr>
      <w:r w:rsidRPr="002141D9">
        <w:rPr>
          <w:rFonts w:ascii="Arial" w:hAnsi="Arial" w:cs="Arial"/>
          <w:color w:val="A6A6A6" w:themeColor="background1" w:themeShade="A6"/>
          <w:sz w:val="22"/>
          <w:szCs w:val="22"/>
          <w:lang w:val="en-IN"/>
        </w:rPr>
        <w:t>If none of the general partners of a company without legal personality is a natural person, subsections (1) and (2) shall apply mutatis mutandis. This shall not apply if the general partners include another company with a natural person as general partner.</w:t>
      </w:r>
    </w:p>
    <w:p w14:paraId="6525CC4F" w14:textId="35E2C09A" w:rsidR="00D05CA4" w:rsidRDefault="00D05CA4" w:rsidP="00C34152">
      <w:pPr>
        <w:jc w:val="both"/>
        <w:rPr>
          <w:rFonts w:ascii="Arial" w:hAnsi="Arial" w:cs="Arial"/>
          <w:sz w:val="22"/>
          <w:szCs w:val="22"/>
          <w:lang w:val="en-GB"/>
        </w:rPr>
      </w:pPr>
    </w:p>
    <w:p w14:paraId="4C5100B5" w14:textId="77777777" w:rsidR="002141D9" w:rsidRPr="00E349CE" w:rsidRDefault="002141D9" w:rsidP="00C34152">
      <w:pPr>
        <w:jc w:val="both"/>
        <w:rPr>
          <w:rFonts w:ascii="Arial" w:hAnsi="Arial" w:cs="Arial"/>
          <w:sz w:val="22"/>
          <w:szCs w:val="22"/>
          <w:lang w:val="en-GB"/>
        </w:rPr>
      </w:pPr>
    </w:p>
    <w:p w14:paraId="796264C3" w14:textId="77777777" w:rsidR="008378F1" w:rsidRDefault="008378F1">
      <w:pPr>
        <w:rPr>
          <w:rFonts w:ascii="Arial" w:hAnsi="Arial" w:cs="Arial"/>
          <w:b/>
          <w:bCs/>
          <w:sz w:val="22"/>
          <w:szCs w:val="22"/>
          <w:lang w:val="en-GB"/>
        </w:rPr>
      </w:pPr>
      <w:r>
        <w:rPr>
          <w:rFonts w:ascii="Arial" w:hAnsi="Arial" w:cs="Arial"/>
          <w:b/>
          <w:bCs/>
          <w:sz w:val="22"/>
          <w:szCs w:val="22"/>
          <w:lang w:val="en-GB"/>
        </w:rPr>
        <w:br w:type="page"/>
      </w:r>
    </w:p>
    <w:p w14:paraId="1A9D5A4E" w14:textId="12198DD2"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lastRenderedPageBreak/>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Pr="008378F1" w:rsidRDefault="00C34152" w:rsidP="008378F1">
      <w:pPr>
        <w:pStyle w:val="ListParagraph"/>
        <w:ind w:left="0"/>
        <w:jc w:val="both"/>
        <w:rPr>
          <w:rFonts w:ascii="Arial" w:hAnsi="Arial" w:cs="Arial"/>
          <w:color w:val="A6A6A6" w:themeColor="background1" w:themeShade="A6"/>
          <w:sz w:val="22"/>
          <w:szCs w:val="22"/>
          <w:lang w:val="en-GB"/>
        </w:rPr>
      </w:pPr>
    </w:p>
    <w:p w14:paraId="6B031977" w14:textId="6999719E" w:rsidR="00B30912" w:rsidRDefault="008378F1" w:rsidP="008378F1">
      <w:pPr>
        <w:pStyle w:val="ListParagraph"/>
        <w:ind w:left="0"/>
        <w:jc w:val="both"/>
        <w:rPr>
          <w:rFonts w:ascii="Arial" w:hAnsi="Arial" w:cs="Arial"/>
          <w:color w:val="A6A6A6" w:themeColor="background1" w:themeShade="A6"/>
          <w:sz w:val="22"/>
          <w:szCs w:val="22"/>
          <w:lang w:val="en-GB"/>
        </w:rPr>
      </w:pPr>
      <w:r w:rsidRPr="008378F1">
        <w:rPr>
          <w:rFonts w:ascii="Arial" w:hAnsi="Arial" w:cs="Arial"/>
          <w:color w:val="A6A6A6" w:themeColor="background1" w:themeShade="A6"/>
          <w:sz w:val="22"/>
          <w:szCs w:val="22"/>
          <w:lang w:val="en-GB"/>
        </w:rPr>
        <w:t xml:space="preserve">The StaRUG provides </w:t>
      </w:r>
      <w:r>
        <w:rPr>
          <w:rFonts w:ascii="Arial" w:hAnsi="Arial" w:cs="Arial"/>
          <w:color w:val="A6A6A6" w:themeColor="background1" w:themeShade="A6"/>
          <w:sz w:val="22"/>
          <w:szCs w:val="22"/>
          <w:lang w:val="en-GB"/>
        </w:rPr>
        <w:t>debtor</w:t>
      </w:r>
      <w:r w:rsidRPr="008378F1">
        <w:rPr>
          <w:rFonts w:ascii="Arial" w:hAnsi="Arial" w:cs="Arial"/>
          <w:color w:val="A6A6A6" w:themeColor="background1" w:themeShade="A6"/>
          <w:sz w:val="22"/>
          <w:szCs w:val="22"/>
          <w:lang w:val="en-GB"/>
        </w:rPr>
        <w:t xml:space="preserve"> in crisis with a set of instruments which can</w:t>
      </w:r>
      <w:r>
        <w:rPr>
          <w:rFonts w:ascii="Arial" w:hAnsi="Arial" w:cs="Arial"/>
          <w:color w:val="A6A6A6" w:themeColor="background1" w:themeShade="A6"/>
          <w:sz w:val="22"/>
          <w:szCs w:val="22"/>
          <w:lang w:val="en-GB"/>
        </w:rPr>
        <w:t xml:space="preserve"> be</w:t>
      </w:r>
      <w:r w:rsidRPr="008378F1">
        <w:rPr>
          <w:rFonts w:ascii="Arial" w:hAnsi="Arial" w:cs="Arial"/>
          <w:color w:val="A6A6A6" w:themeColor="background1" w:themeShade="A6"/>
          <w:sz w:val="22"/>
          <w:szCs w:val="22"/>
          <w:lang w:val="en-GB"/>
        </w:rPr>
        <w:t xml:space="preserve"> use</w:t>
      </w:r>
      <w:r>
        <w:rPr>
          <w:rFonts w:ascii="Arial" w:hAnsi="Arial" w:cs="Arial"/>
          <w:color w:val="A6A6A6" w:themeColor="background1" w:themeShade="A6"/>
          <w:sz w:val="22"/>
          <w:szCs w:val="22"/>
          <w:lang w:val="en-GB"/>
        </w:rPr>
        <w:t>d</w:t>
      </w:r>
      <w:r w:rsidRPr="008378F1">
        <w:rPr>
          <w:rFonts w:ascii="Arial" w:hAnsi="Arial" w:cs="Arial"/>
          <w:color w:val="A6A6A6" w:themeColor="background1" w:themeShade="A6"/>
          <w:sz w:val="22"/>
          <w:szCs w:val="22"/>
          <w:lang w:val="en-GB"/>
        </w:rPr>
        <w:t xml:space="preserve"> for restructuring without having to open formal </w:t>
      </w:r>
      <w:r>
        <w:rPr>
          <w:rFonts w:ascii="Arial" w:hAnsi="Arial" w:cs="Arial"/>
          <w:color w:val="A6A6A6" w:themeColor="background1" w:themeShade="A6"/>
          <w:sz w:val="22"/>
          <w:szCs w:val="22"/>
          <w:lang w:val="en-GB"/>
        </w:rPr>
        <w:t xml:space="preserve">insolvency </w:t>
      </w:r>
      <w:r w:rsidRPr="008378F1">
        <w:rPr>
          <w:rFonts w:ascii="Arial" w:hAnsi="Arial" w:cs="Arial"/>
          <w:color w:val="A6A6A6" w:themeColor="background1" w:themeShade="A6"/>
          <w:sz w:val="22"/>
          <w:szCs w:val="22"/>
          <w:lang w:val="en-GB"/>
        </w:rPr>
        <w:t>proceedings</w:t>
      </w:r>
      <w:r>
        <w:rPr>
          <w:rFonts w:ascii="Arial" w:hAnsi="Arial" w:cs="Arial"/>
          <w:color w:val="A6A6A6" w:themeColor="background1" w:themeShade="A6"/>
          <w:sz w:val="22"/>
          <w:szCs w:val="22"/>
          <w:lang w:val="en-GB"/>
        </w:rPr>
        <w:t xml:space="preserve"> under the InsO.</w:t>
      </w:r>
      <w:r w:rsidRPr="008378F1">
        <w:t xml:space="preserve"> </w:t>
      </w:r>
      <w:r w:rsidRPr="008378F1">
        <w:rPr>
          <w:rFonts w:ascii="Arial" w:hAnsi="Arial" w:cs="Arial"/>
          <w:color w:val="A6A6A6" w:themeColor="background1" w:themeShade="A6"/>
          <w:sz w:val="22"/>
          <w:szCs w:val="22"/>
          <w:lang w:val="en-GB"/>
        </w:rPr>
        <w:t>StaRUG offers a toolbox of instruments intended to facilitate preparing and implementing the restructuring plan.</w:t>
      </w:r>
      <w:r w:rsidR="005B78DC">
        <w:rPr>
          <w:rFonts w:ascii="Arial" w:hAnsi="Arial" w:cs="Arial"/>
          <w:color w:val="A6A6A6" w:themeColor="background1" w:themeShade="A6"/>
          <w:sz w:val="22"/>
          <w:szCs w:val="22"/>
          <w:lang w:val="en-GB"/>
        </w:rPr>
        <w:t xml:space="preserve"> </w:t>
      </w:r>
    </w:p>
    <w:p w14:paraId="05A3FAF7" w14:textId="3EA89E81" w:rsidR="008378F1" w:rsidRDefault="008378F1" w:rsidP="008378F1">
      <w:pPr>
        <w:pStyle w:val="ListParagraph"/>
        <w:ind w:left="0"/>
        <w:jc w:val="both"/>
        <w:rPr>
          <w:rFonts w:ascii="Arial" w:hAnsi="Arial" w:cs="Arial"/>
          <w:color w:val="A6A6A6" w:themeColor="background1" w:themeShade="A6"/>
          <w:sz w:val="22"/>
          <w:szCs w:val="22"/>
          <w:lang w:val="en-GB"/>
        </w:rPr>
      </w:pPr>
    </w:p>
    <w:p w14:paraId="65D5881D" w14:textId="2FBFC3AF" w:rsidR="009D40C8" w:rsidRPr="00E14C1F" w:rsidRDefault="009D40C8" w:rsidP="008378F1">
      <w:pPr>
        <w:pStyle w:val="ListParagraph"/>
        <w:ind w:left="0"/>
        <w:jc w:val="both"/>
        <w:rPr>
          <w:rFonts w:ascii="Arial" w:hAnsi="Arial" w:cs="Arial"/>
          <w:b/>
          <w:bCs/>
          <w:color w:val="A6A6A6" w:themeColor="background1" w:themeShade="A6"/>
          <w:sz w:val="22"/>
          <w:szCs w:val="22"/>
          <w:u w:val="single"/>
          <w:lang w:val="en-GB"/>
        </w:rPr>
      </w:pPr>
      <w:r w:rsidRPr="00E14C1F">
        <w:rPr>
          <w:rFonts w:ascii="Arial" w:hAnsi="Arial" w:cs="Arial"/>
          <w:b/>
          <w:bCs/>
          <w:color w:val="A6A6A6" w:themeColor="background1" w:themeShade="A6"/>
          <w:sz w:val="22"/>
          <w:szCs w:val="22"/>
          <w:u w:val="single"/>
          <w:lang w:val="en-GB"/>
        </w:rPr>
        <w:t xml:space="preserve">Eligible Debtors – </w:t>
      </w:r>
    </w:p>
    <w:p w14:paraId="19649421" w14:textId="51626FCB" w:rsidR="009D40C8"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Insolvency proceedings under InsO can be initiated if the debtor is either cash flow illiquid, balance sheet illiquid or imminent illiquidity to occur. </w:t>
      </w:r>
    </w:p>
    <w:p w14:paraId="4867B116" w14:textId="124DA0C0" w:rsidR="009D40C8"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Any debtor can use </w:t>
      </w:r>
      <w:r w:rsidRPr="008378F1">
        <w:rPr>
          <w:rFonts w:ascii="Arial" w:hAnsi="Arial" w:cs="Arial"/>
          <w:color w:val="A6A6A6" w:themeColor="background1" w:themeShade="A6"/>
          <w:sz w:val="22"/>
          <w:szCs w:val="22"/>
          <w:lang w:val="en-GB"/>
        </w:rPr>
        <w:t>StaRUG</w:t>
      </w:r>
      <w:r>
        <w:rPr>
          <w:rFonts w:ascii="Arial" w:hAnsi="Arial" w:cs="Arial"/>
          <w:color w:val="A6A6A6" w:themeColor="background1" w:themeShade="A6"/>
          <w:sz w:val="22"/>
          <w:szCs w:val="22"/>
          <w:lang w:val="en-GB"/>
        </w:rPr>
        <w:t xml:space="preserve"> to restructure with only one condition that the debtor is NOT cash flow illiquid. </w:t>
      </w:r>
    </w:p>
    <w:p w14:paraId="5DDD51D3" w14:textId="0E98E951" w:rsidR="005B78DC" w:rsidRDefault="005B78DC" w:rsidP="008378F1">
      <w:pPr>
        <w:pStyle w:val="ListParagraph"/>
        <w:ind w:left="0"/>
        <w:jc w:val="both"/>
        <w:rPr>
          <w:rFonts w:ascii="Arial" w:hAnsi="Arial" w:cs="Arial"/>
          <w:color w:val="A6A6A6" w:themeColor="background1" w:themeShade="A6"/>
          <w:sz w:val="22"/>
          <w:szCs w:val="22"/>
          <w:lang w:val="en-GB"/>
        </w:rPr>
      </w:pPr>
    </w:p>
    <w:p w14:paraId="1B3B7DDA" w14:textId="53EC2BD1" w:rsidR="005B78DC" w:rsidRPr="00E14C1F" w:rsidRDefault="009D40C8" w:rsidP="008378F1">
      <w:pPr>
        <w:pStyle w:val="ListParagraph"/>
        <w:ind w:left="0"/>
        <w:jc w:val="both"/>
        <w:rPr>
          <w:rFonts w:ascii="Arial" w:hAnsi="Arial" w:cs="Arial"/>
          <w:b/>
          <w:bCs/>
          <w:color w:val="A6A6A6" w:themeColor="background1" w:themeShade="A6"/>
          <w:sz w:val="22"/>
          <w:szCs w:val="22"/>
          <w:u w:val="single"/>
          <w:lang w:val="en-GB"/>
        </w:rPr>
      </w:pPr>
      <w:r w:rsidRPr="00E14C1F">
        <w:rPr>
          <w:rFonts w:ascii="Arial" w:hAnsi="Arial" w:cs="Arial"/>
          <w:b/>
          <w:bCs/>
          <w:color w:val="A6A6A6" w:themeColor="background1" w:themeShade="A6"/>
          <w:sz w:val="22"/>
          <w:szCs w:val="22"/>
          <w:u w:val="single"/>
          <w:lang w:val="en-GB"/>
        </w:rPr>
        <w:t xml:space="preserve">Court’s involvement -- </w:t>
      </w:r>
    </w:p>
    <w:p w14:paraId="32D26DD7" w14:textId="0724D3AC" w:rsidR="009D40C8"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Insolvency proceedings under InsO are closely monitored by court. Approvals of the courts are also required for specific purposes.</w:t>
      </w:r>
    </w:p>
    <w:p w14:paraId="3A15B671" w14:textId="77777777" w:rsidR="009D40C8"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Under </w:t>
      </w:r>
      <w:r w:rsidRPr="008378F1">
        <w:rPr>
          <w:rFonts w:ascii="Arial" w:hAnsi="Arial" w:cs="Arial"/>
          <w:color w:val="A6A6A6" w:themeColor="background1" w:themeShade="A6"/>
          <w:sz w:val="22"/>
          <w:szCs w:val="22"/>
          <w:lang w:val="en-GB"/>
        </w:rPr>
        <w:t>StaRUG</w:t>
      </w:r>
      <w:r>
        <w:rPr>
          <w:rFonts w:ascii="Arial" w:hAnsi="Arial" w:cs="Arial"/>
          <w:color w:val="A6A6A6" w:themeColor="background1" w:themeShade="A6"/>
          <w:sz w:val="22"/>
          <w:szCs w:val="22"/>
          <w:lang w:val="en-GB"/>
        </w:rPr>
        <w:t xml:space="preserve">, debtor can start out-of-court negotiations with creditor and only approach court for assistance to use some necessary instruments such as moratorium. </w:t>
      </w:r>
    </w:p>
    <w:p w14:paraId="4B37A03A" w14:textId="77777777" w:rsidR="009D40C8" w:rsidRDefault="009D40C8" w:rsidP="008378F1">
      <w:pPr>
        <w:pStyle w:val="ListParagraph"/>
        <w:ind w:left="0"/>
        <w:jc w:val="both"/>
        <w:rPr>
          <w:rFonts w:ascii="Arial" w:hAnsi="Arial" w:cs="Arial"/>
          <w:color w:val="A6A6A6" w:themeColor="background1" w:themeShade="A6"/>
          <w:sz w:val="22"/>
          <w:szCs w:val="22"/>
          <w:lang w:val="en-GB"/>
        </w:rPr>
      </w:pPr>
    </w:p>
    <w:p w14:paraId="2AD928D4" w14:textId="02AAAD7B" w:rsidR="009D40C8" w:rsidRPr="009D40C8" w:rsidRDefault="009D40C8" w:rsidP="008378F1">
      <w:pPr>
        <w:pStyle w:val="ListParagraph"/>
        <w:ind w:left="0"/>
        <w:jc w:val="both"/>
        <w:rPr>
          <w:rFonts w:ascii="Arial" w:hAnsi="Arial" w:cs="Arial"/>
          <w:b/>
          <w:bCs/>
          <w:color w:val="A6A6A6" w:themeColor="background1" w:themeShade="A6"/>
          <w:sz w:val="22"/>
          <w:szCs w:val="22"/>
          <w:u w:val="single"/>
          <w:lang w:val="en-GB"/>
        </w:rPr>
      </w:pPr>
      <w:r w:rsidRPr="009D40C8">
        <w:rPr>
          <w:rFonts w:ascii="Arial" w:hAnsi="Arial" w:cs="Arial"/>
          <w:b/>
          <w:bCs/>
          <w:color w:val="A6A6A6" w:themeColor="background1" w:themeShade="A6"/>
          <w:sz w:val="22"/>
          <w:szCs w:val="22"/>
          <w:u w:val="single"/>
          <w:lang w:val="en-GB"/>
        </w:rPr>
        <w:t xml:space="preserve">Moratorium --   </w:t>
      </w:r>
    </w:p>
    <w:p w14:paraId="5A08E557" w14:textId="0EB9DE6B" w:rsidR="005B78DC"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soon as insolvency proceedings are opened under InsO, automatic moratorium comes into force. </w:t>
      </w:r>
    </w:p>
    <w:p w14:paraId="0B966F17" w14:textId="69680A84" w:rsidR="009D40C8" w:rsidRDefault="009D40C8"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For </w:t>
      </w:r>
      <w:r w:rsidR="00E14C1F">
        <w:rPr>
          <w:rFonts w:ascii="Arial" w:hAnsi="Arial" w:cs="Arial"/>
          <w:color w:val="A6A6A6" w:themeColor="background1" w:themeShade="A6"/>
          <w:sz w:val="22"/>
          <w:szCs w:val="22"/>
          <w:lang w:val="en-GB"/>
        </w:rPr>
        <w:t xml:space="preserve">proceedings under StaRuG, debtor can only apply for mortarium if there is an imminent illiquidity.   </w:t>
      </w:r>
    </w:p>
    <w:p w14:paraId="415163C2" w14:textId="5768516E" w:rsidR="009D40C8" w:rsidRDefault="009D40C8" w:rsidP="008378F1">
      <w:pPr>
        <w:pStyle w:val="ListParagraph"/>
        <w:ind w:left="0"/>
        <w:jc w:val="both"/>
        <w:rPr>
          <w:rFonts w:ascii="Arial" w:hAnsi="Arial" w:cs="Arial"/>
          <w:color w:val="A6A6A6" w:themeColor="background1" w:themeShade="A6"/>
          <w:sz w:val="22"/>
          <w:szCs w:val="22"/>
          <w:lang w:val="en-GB"/>
        </w:rPr>
      </w:pPr>
    </w:p>
    <w:p w14:paraId="5808BCE1" w14:textId="6DB01E90" w:rsidR="00E14C1F" w:rsidRPr="00E14C1F" w:rsidRDefault="00E14C1F" w:rsidP="008378F1">
      <w:pPr>
        <w:pStyle w:val="ListParagraph"/>
        <w:ind w:left="0"/>
        <w:jc w:val="both"/>
        <w:rPr>
          <w:rFonts w:ascii="Arial" w:hAnsi="Arial" w:cs="Arial"/>
          <w:b/>
          <w:bCs/>
          <w:color w:val="A6A6A6" w:themeColor="background1" w:themeShade="A6"/>
          <w:sz w:val="22"/>
          <w:szCs w:val="22"/>
          <w:u w:val="single"/>
          <w:lang w:val="en-GB"/>
        </w:rPr>
      </w:pPr>
      <w:r w:rsidRPr="00E14C1F">
        <w:rPr>
          <w:rFonts w:ascii="Arial" w:hAnsi="Arial" w:cs="Arial"/>
          <w:b/>
          <w:bCs/>
          <w:color w:val="A6A6A6" w:themeColor="background1" w:themeShade="A6"/>
          <w:sz w:val="22"/>
          <w:szCs w:val="22"/>
          <w:u w:val="single"/>
          <w:lang w:val="en-GB"/>
        </w:rPr>
        <w:t xml:space="preserve">Conversion of corporate rescue to liquidation – </w:t>
      </w:r>
    </w:p>
    <w:p w14:paraId="4358B34B" w14:textId="6EF2BA65" w:rsidR="00E14C1F" w:rsidRDefault="00E14C1F"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As per InsO, insolvency practitioner determines if liquidation or restructuring is best of course action and the process accordingly continues within InsO.</w:t>
      </w:r>
    </w:p>
    <w:p w14:paraId="18AA12DE" w14:textId="77777777" w:rsidR="00E14C1F" w:rsidRDefault="00E14C1F"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Under StaRUG process needs to be stopped once the debtor becomes insolvent and application (either by creditor or debtor) needs to be made for initiation of liquidation under InsO.</w:t>
      </w:r>
    </w:p>
    <w:p w14:paraId="2904F030" w14:textId="77777777" w:rsidR="00E14C1F" w:rsidRDefault="00E14C1F" w:rsidP="008378F1">
      <w:pPr>
        <w:pStyle w:val="ListParagraph"/>
        <w:ind w:left="0"/>
        <w:jc w:val="both"/>
        <w:rPr>
          <w:rFonts w:ascii="Arial" w:hAnsi="Arial" w:cs="Arial"/>
          <w:color w:val="A6A6A6" w:themeColor="background1" w:themeShade="A6"/>
          <w:sz w:val="22"/>
          <w:szCs w:val="22"/>
          <w:lang w:val="en-GB"/>
        </w:rPr>
      </w:pPr>
    </w:p>
    <w:p w14:paraId="70E5A8D4" w14:textId="6B6DD915" w:rsidR="00E14C1F" w:rsidRPr="00E14C1F" w:rsidRDefault="00E14C1F" w:rsidP="008378F1">
      <w:pPr>
        <w:pStyle w:val="ListParagraph"/>
        <w:ind w:left="0"/>
        <w:jc w:val="both"/>
        <w:rPr>
          <w:rFonts w:ascii="Arial" w:hAnsi="Arial" w:cs="Arial"/>
          <w:b/>
          <w:bCs/>
          <w:color w:val="A6A6A6" w:themeColor="background1" w:themeShade="A6"/>
          <w:sz w:val="22"/>
          <w:szCs w:val="22"/>
          <w:u w:val="single"/>
          <w:lang w:val="en-GB"/>
        </w:rPr>
      </w:pPr>
      <w:r w:rsidRPr="00E14C1F">
        <w:rPr>
          <w:rFonts w:ascii="Arial" w:hAnsi="Arial" w:cs="Arial"/>
          <w:b/>
          <w:bCs/>
          <w:color w:val="A6A6A6" w:themeColor="background1" w:themeShade="A6"/>
          <w:sz w:val="22"/>
          <w:szCs w:val="22"/>
          <w:u w:val="single"/>
          <w:lang w:val="en-GB"/>
        </w:rPr>
        <w:t xml:space="preserve">Appointment of Insolvency practitioner -  </w:t>
      </w:r>
    </w:p>
    <w:p w14:paraId="61CC8782" w14:textId="77777777" w:rsidR="00E14C1F" w:rsidRDefault="00E14C1F"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InsO, court appoints an insolvency practitioner to either take full charge of the company’s operation or just to monitor the restructuring process (debtor in procession).</w:t>
      </w:r>
    </w:p>
    <w:p w14:paraId="683666B9" w14:textId="77777777" w:rsidR="00E14C1F" w:rsidRDefault="00E14C1F"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StaRUG, a restructuring practitioner can be appointed only where consumers or small , medium or micro enterprises are involved as creditors or where the moratorium or restructuring plan covers all (nearly) creditors.</w:t>
      </w:r>
    </w:p>
    <w:p w14:paraId="18A16CFE" w14:textId="77777777" w:rsidR="00E14C1F" w:rsidRDefault="00E14C1F" w:rsidP="008378F1">
      <w:pPr>
        <w:pStyle w:val="ListParagraph"/>
        <w:ind w:left="0"/>
        <w:jc w:val="both"/>
        <w:rPr>
          <w:rFonts w:ascii="Arial" w:hAnsi="Arial" w:cs="Arial"/>
          <w:color w:val="A6A6A6" w:themeColor="background1" w:themeShade="A6"/>
          <w:sz w:val="22"/>
          <w:szCs w:val="22"/>
          <w:lang w:val="en-GB"/>
        </w:rPr>
      </w:pPr>
    </w:p>
    <w:p w14:paraId="6ED50689" w14:textId="7C985AA4" w:rsidR="009D40C8" w:rsidRPr="00E14C1F" w:rsidRDefault="00E14C1F" w:rsidP="008378F1">
      <w:pPr>
        <w:pStyle w:val="ListParagraph"/>
        <w:ind w:left="0"/>
        <w:jc w:val="both"/>
        <w:rPr>
          <w:rFonts w:ascii="Arial" w:hAnsi="Arial" w:cs="Arial"/>
          <w:b/>
          <w:bCs/>
          <w:color w:val="A6A6A6" w:themeColor="background1" w:themeShade="A6"/>
          <w:sz w:val="22"/>
          <w:szCs w:val="22"/>
          <w:u w:val="single"/>
          <w:lang w:val="en-GB"/>
        </w:rPr>
      </w:pPr>
      <w:r w:rsidRPr="00E14C1F">
        <w:rPr>
          <w:rFonts w:ascii="Arial" w:hAnsi="Arial" w:cs="Arial"/>
          <w:b/>
          <w:bCs/>
          <w:color w:val="A6A6A6" w:themeColor="background1" w:themeShade="A6"/>
          <w:sz w:val="22"/>
          <w:szCs w:val="22"/>
          <w:u w:val="single"/>
          <w:lang w:val="en-GB"/>
        </w:rPr>
        <w:t xml:space="preserve">Sale of assets outside normal course of business--  </w:t>
      </w:r>
    </w:p>
    <w:p w14:paraId="2A87628B" w14:textId="2ED7F87D" w:rsidR="00E14C1F"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InsO, the insolvency administrator required approval from creditor committee for sale of assets.</w:t>
      </w:r>
    </w:p>
    <w:p w14:paraId="698CD699" w14:textId="77777777" w:rsidR="002B58F9"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StaRUG, there is no restriction on the debtor for any sale. </w:t>
      </w:r>
    </w:p>
    <w:p w14:paraId="4BA5617B" w14:textId="77777777" w:rsidR="002B58F9" w:rsidRDefault="002B58F9" w:rsidP="008378F1">
      <w:pPr>
        <w:pStyle w:val="ListParagraph"/>
        <w:ind w:left="0"/>
        <w:jc w:val="both"/>
        <w:rPr>
          <w:rFonts w:ascii="Arial" w:hAnsi="Arial" w:cs="Arial"/>
          <w:color w:val="A6A6A6" w:themeColor="background1" w:themeShade="A6"/>
          <w:sz w:val="22"/>
          <w:szCs w:val="22"/>
          <w:lang w:val="en-GB"/>
        </w:rPr>
      </w:pPr>
    </w:p>
    <w:p w14:paraId="2E64AE73" w14:textId="796D110A" w:rsidR="002B58F9" w:rsidRPr="002B58F9" w:rsidRDefault="002B58F9" w:rsidP="008378F1">
      <w:pPr>
        <w:pStyle w:val="ListParagraph"/>
        <w:ind w:left="0"/>
        <w:jc w:val="both"/>
        <w:rPr>
          <w:rFonts w:ascii="Arial" w:hAnsi="Arial" w:cs="Arial"/>
          <w:b/>
          <w:bCs/>
          <w:color w:val="A6A6A6" w:themeColor="background1" w:themeShade="A6"/>
          <w:sz w:val="22"/>
          <w:szCs w:val="22"/>
          <w:u w:val="single"/>
          <w:lang w:val="en-GB"/>
        </w:rPr>
      </w:pPr>
      <w:r w:rsidRPr="002B58F9">
        <w:rPr>
          <w:rFonts w:ascii="Arial" w:hAnsi="Arial" w:cs="Arial"/>
          <w:b/>
          <w:bCs/>
          <w:color w:val="A6A6A6" w:themeColor="background1" w:themeShade="A6"/>
          <w:sz w:val="22"/>
          <w:szCs w:val="22"/>
          <w:u w:val="single"/>
          <w:lang w:val="en-GB"/>
        </w:rPr>
        <w:t xml:space="preserve">Post commencement financing (DIP financing) --  </w:t>
      </w:r>
    </w:p>
    <w:p w14:paraId="7EAB674C" w14:textId="192F9BCB" w:rsidR="00E14C1F"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InsO, any post commencement financing by insolvency administrator considered expense of Insolvency and enjoys priority. </w:t>
      </w:r>
    </w:p>
    <w:p w14:paraId="52786CA6" w14:textId="49FA93C4" w:rsidR="002B58F9"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StaRUG, any post commencement financing is possible but will not enjoy any priority of insolvency process is started later.  </w:t>
      </w:r>
    </w:p>
    <w:p w14:paraId="41107420" w14:textId="27F18CC8" w:rsidR="002B58F9" w:rsidRDefault="002B58F9" w:rsidP="008378F1">
      <w:pPr>
        <w:pStyle w:val="ListParagraph"/>
        <w:ind w:left="0"/>
        <w:jc w:val="both"/>
        <w:rPr>
          <w:rFonts w:ascii="Arial" w:hAnsi="Arial" w:cs="Arial"/>
          <w:color w:val="A6A6A6" w:themeColor="background1" w:themeShade="A6"/>
          <w:sz w:val="22"/>
          <w:szCs w:val="22"/>
          <w:lang w:val="en-GB"/>
        </w:rPr>
      </w:pPr>
    </w:p>
    <w:p w14:paraId="78B29637" w14:textId="7639B9B5" w:rsidR="002B58F9" w:rsidRDefault="002B58F9" w:rsidP="008378F1">
      <w:pPr>
        <w:pStyle w:val="ListParagraph"/>
        <w:ind w:left="0"/>
        <w:jc w:val="both"/>
        <w:rPr>
          <w:rFonts w:ascii="Arial" w:hAnsi="Arial" w:cs="Arial"/>
          <w:color w:val="A6A6A6" w:themeColor="background1" w:themeShade="A6"/>
          <w:sz w:val="22"/>
          <w:szCs w:val="22"/>
          <w:lang w:val="en-GB"/>
        </w:rPr>
      </w:pPr>
    </w:p>
    <w:p w14:paraId="1F964D2A" w14:textId="77777777" w:rsidR="002B58F9" w:rsidRDefault="002B58F9" w:rsidP="008378F1">
      <w:pPr>
        <w:pStyle w:val="ListParagraph"/>
        <w:ind w:left="0"/>
        <w:jc w:val="both"/>
        <w:rPr>
          <w:rFonts w:ascii="Arial" w:hAnsi="Arial" w:cs="Arial"/>
          <w:color w:val="A6A6A6" w:themeColor="background1" w:themeShade="A6"/>
          <w:sz w:val="22"/>
          <w:szCs w:val="22"/>
          <w:lang w:val="en-GB"/>
        </w:rPr>
      </w:pPr>
    </w:p>
    <w:p w14:paraId="7E2582EA" w14:textId="4FE9E92B" w:rsidR="002B58F9" w:rsidRDefault="002B58F9" w:rsidP="008378F1">
      <w:pPr>
        <w:pStyle w:val="ListParagraph"/>
        <w:ind w:left="0"/>
        <w:jc w:val="both"/>
        <w:rPr>
          <w:rFonts w:ascii="Arial" w:hAnsi="Arial" w:cs="Arial"/>
          <w:color w:val="A6A6A6" w:themeColor="background1" w:themeShade="A6"/>
          <w:sz w:val="22"/>
          <w:szCs w:val="22"/>
          <w:lang w:val="en-GB"/>
        </w:rPr>
      </w:pPr>
      <w:r w:rsidRPr="002B58F9">
        <w:rPr>
          <w:rFonts w:ascii="Arial" w:hAnsi="Arial" w:cs="Arial"/>
          <w:b/>
          <w:bCs/>
          <w:color w:val="A6A6A6" w:themeColor="background1" w:themeShade="A6"/>
          <w:sz w:val="22"/>
          <w:szCs w:val="22"/>
          <w:u w:val="single"/>
          <w:lang w:val="en-GB"/>
        </w:rPr>
        <w:lastRenderedPageBreak/>
        <w:t>Proof of claim</w:t>
      </w:r>
      <w:r>
        <w:rPr>
          <w:rFonts w:ascii="Arial" w:hAnsi="Arial" w:cs="Arial"/>
          <w:color w:val="A6A6A6" w:themeColor="background1" w:themeShade="A6"/>
          <w:sz w:val="22"/>
          <w:szCs w:val="22"/>
          <w:lang w:val="en-GB"/>
        </w:rPr>
        <w:t xml:space="preserve"> – </w:t>
      </w:r>
    </w:p>
    <w:p w14:paraId="4BCA9658" w14:textId="25F0F4F1" w:rsidR="002B58F9"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Creditors need to submit proof of claim in InsO process to the insolvency administrator. No specific rules of such submission in StaRUG</w:t>
      </w:r>
    </w:p>
    <w:p w14:paraId="22F00EAE" w14:textId="641B1A33" w:rsidR="002B58F9" w:rsidRDefault="002B58F9" w:rsidP="008378F1">
      <w:pPr>
        <w:pStyle w:val="ListParagraph"/>
        <w:ind w:left="0"/>
        <w:jc w:val="both"/>
        <w:rPr>
          <w:rFonts w:ascii="Arial" w:hAnsi="Arial" w:cs="Arial"/>
          <w:color w:val="A6A6A6" w:themeColor="background1" w:themeShade="A6"/>
          <w:sz w:val="22"/>
          <w:szCs w:val="22"/>
          <w:lang w:val="en-GB"/>
        </w:rPr>
      </w:pPr>
    </w:p>
    <w:p w14:paraId="7EC8FD7A" w14:textId="08535A8D" w:rsidR="002B58F9" w:rsidRPr="002B58F9" w:rsidRDefault="002B58F9" w:rsidP="008378F1">
      <w:pPr>
        <w:pStyle w:val="ListParagraph"/>
        <w:ind w:left="0"/>
        <w:jc w:val="both"/>
        <w:rPr>
          <w:rFonts w:ascii="Arial" w:hAnsi="Arial" w:cs="Arial"/>
          <w:b/>
          <w:bCs/>
          <w:color w:val="A6A6A6" w:themeColor="background1" w:themeShade="A6"/>
          <w:sz w:val="22"/>
          <w:szCs w:val="22"/>
          <w:u w:val="single"/>
          <w:lang w:val="en-GB"/>
        </w:rPr>
      </w:pPr>
      <w:r w:rsidRPr="002B58F9">
        <w:rPr>
          <w:rFonts w:ascii="Arial" w:hAnsi="Arial" w:cs="Arial"/>
          <w:b/>
          <w:bCs/>
          <w:color w:val="A6A6A6" w:themeColor="background1" w:themeShade="A6"/>
          <w:sz w:val="22"/>
          <w:szCs w:val="22"/>
          <w:u w:val="single"/>
          <w:lang w:val="en-GB"/>
        </w:rPr>
        <w:t xml:space="preserve">Approval of restructuring plan – </w:t>
      </w:r>
    </w:p>
    <w:p w14:paraId="70D70810" w14:textId="4C4A591C" w:rsidR="002B58F9"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InsO, the plan needs to be approved by each class of creditors with majority in number and value and subsequent confirmation by the court. </w:t>
      </w:r>
    </w:p>
    <w:p w14:paraId="53D3536D" w14:textId="0BD1011B" w:rsidR="002B58F9" w:rsidRDefault="002B58F9"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StaRUG, the plan need</w:t>
      </w:r>
      <w:r w:rsidR="0030265A">
        <w:rPr>
          <w:rFonts w:ascii="Arial" w:hAnsi="Arial" w:cs="Arial"/>
          <w:color w:val="A6A6A6" w:themeColor="background1" w:themeShade="A6"/>
          <w:sz w:val="22"/>
          <w:szCs w:val="22"/>
          <w:lang w:val="en-GB"/>
        </w:rPr>
        <w:t>s</w:t>
      </w:r>
      <w:r>
        <w:rPr>
          <w:rFonts w:ascii="Arial" w:hAnsi="Arial" w:cs="Arial"/>
          <w:color w:val="A6A6A6" w:themeColor="background1" w:themeShade="A6"/>
          <w:sz w:val="22"/>
          <w:szCs w:val="22"/>
          <w:lang w:val="en-GB"/>
        </w:rPr>
        <w:t xml:space="preserve"> to be approved by 75% of all affected claims in each group and subsequent confirmation by the court. </w:t>
      </w:r>
    </w:p>
    <w:p w14:paraId="3617E3D4" w14:textId="3452746E" w:rsidR="002B58F9" w:rsidRDefault="0030265A"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Cram down is possible in both process under similar conditions. </w:t>
      </w:r>
    </w:p>
    <w:p w14:paraId="31796CE7" w14:textId="5A496B0A" w:rsidR="009D40C8" w:rsidRDefault="009D40C8" w:rsidP="008378F1">
      <w:pPr>
        <w:pStyle w:val="ListParagraph"/>
        <w:ind w:left="0"/>
        <w:jc w:val="both"/>
        <w:rPr>
          <w:rFonts w:ascii="Arial" w:hAnsi="Arial" w:cs="Arial"/>
          <w:color w:val="A6A6A6" w:themeColor="background1" w:themeShade="A6"/>
          <w:sz w:val="22"/>
          <w:szCs w:val="22"/>
          <w:lang w:val="en-GB"/>
        </w:rPr>
      </w:pPr>
    </w:p>
    <w:p w14:paraId="4D9C389F" w14:textId="346F635B" w:rsidR="0030265A" w:rsidRPr="0030265A" w:rsidRDefault="0030265A" w:rsidP="008378F1">
      <w:pPr>
        <w:pStyle w:val="ListParagraph"/>
        <w:ind w:left="0"/>
        <w:jc w:val="both"/>
        <w:rPr>
          <w:rFonts w:ascii="Arial" w:hAnsi="Arial" w:cs="Arial"/>
          <w:b/>
          <w:bCs/>
          <w:color w:val="A6A6A6" w:themeColor="background1" w:themeShade="A6"/>
          <w:sz w:val="22"/>
          <w:szCs w:val="22"/>
          <w:u w:val="single"/>
          <w:lang w:val="en-GB"/>
        </w:rPr>
      </w:pPr>
      <w:r w:rsidRPr="0030265A">
        <w:rPr>
          <w:rFonts w:ascii="Arial" w:hAnsi="Arial" w:cs="Arial"/>
          <w:b/>
          <w:bCs/>
          <w:color w:val="A6A6A6" w:themeColor="background1" w:themeShade="A6"/>
          <w:sz w:val="22"/>
          <w:szCs w:val="22"/>
          <w:u w:val="single"/>
          <w:lang w:val="en-GB"/>
        </w:rPr>
        <w:t xml:space="preserve">Executory contracts-- </w:t>
      </w:r>
    </w:p>
    <w:p w14:paraId="5044E56F" w14:textId="77777777" w:rsidR="0030265A" w:rsidRDefault="0030265A"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InsO, insolvency administrator has the right to decide to continue or discontinue executory contracts. </w:t>
      </w:r>
    </w:p>
    <w:p w14:paraId="33A27DE7" w14:textId="5AA4B44D" w:rsidR="005B78DC" w:rsidRDefault="0030265A" w:rsidP="008378F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StaRUG, there is no such power/rule.  </w:t>
      </w:r>
      <w:r w:rsidR="005B78DC">
        <w:rPr>
          <w:rFonts w:ascii="Arial" w:hAnsi="Arial" w:cs="Arial"/>
          <w:color w:val="A6A6A6" w:themeColor="background1" w:themeShade="A6"/>
          <w:sz w:val="22"/>
          <w:szCs w:val="22"/>
          <w:lang w:val="en-GB"/>
        </w:rPr>
        <w:t xml:space="preserve"> </w:t>
      </w:r>
    </w:p>
    <w:p w14:paraId="72C7CD55" w14:textId="761D2345" w:rsidR="008378F1" w:rsidRDefault="008378F1" w:rsidP="008378F1">
      <w:pPr>
        <w:pStyle w:val="ListParagraph"/>
        <w:ind w:left="0"/>
        <w:jc w:val="both"/>
        <w:rPr>
          <w:rFonts w:ascii="Arial" w:hAnsi="Arial" w:cs="Arial"/>
          <w:color w:val="A6A6A6" w:themeColor="background1" w:themeShade="A6"/>
          <w:sz w:val="22"/>
          <w:szCs w:val="22"/>
          <w:lang w:val="en-GB"/>
        </w:rPr>
      </w:pPr>
    </w:p>
    <w:p w14:paraId="56DF15C3" w14:textId="77777777" w:rsidR="008378F1" w:rsidRDefault="008378F1" w:rsidP="008378F1">
      <w:pPr>
        <w:pStyle w:val="ListParagraph"/>
        <w:ind w:left="0"/>
        <w:jc w:val="both"/>
        <w:rPr>
          <w:rFonts w:ascii="Arial" w:hAnsi="Arial" w:cs="Arial"/>
          <w:color w:val="A6A6A6" w:themeColor="background1" w:themeShade="A6"/>
          <w:sz w:val="22"/>
          <w:szCs w:val="22"/>
          <w:lang w:val="en-GB"/>
        </w:rPr>
      </w:pPr>
    </w:p>
    <w:p w14:paraId="1F4508FD" w14:textId="77777777" w:rsidR="008378F1" w:rsidRPr="00193129" w:rsidRDefault="008378F1"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1AC93B3D" w14:textId="2B1BCACF" w:rsidR="00780E21" w:rsidRDefault="009700D5" w:rsidP="001D0FA9">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Generally on</w:t>
      </w:r>
      <w:r w:rsidR="003E1568">
        <w:rPr>
          <w:rFonts w:ascii="Arial" w:hAnsi="Arial" w:cs="Arial"/>
          <w:color w:val="A6A6A6" w:themeColor="background1" w:themeShade="A6"/>
          <w:sz w:val="22"/>
          <w:szCs w:val="22"/>
          <w:lang w:val="en-GB"/>
        </w:rPr>
        <w:t xml:space="preserve"> executory contract, the insolvency administrator has the right to choose to fulfil the contract OR cancel the contract. </w:t>
      </w:r>
    </w:p>
    <w:p w14:paraId="771F0E39" w14:textId="411B5907" w:rsidR="003E1568" w:rsidRPr="004D0080" w:rsidRDefault="003E1568" w:rsidP="001D0FA9">
      <w:pPr>
        <w:pStyle w:val="ListParagraph"/>
        <w:numPr>
          <w:ilvl w:val="0"/>
          <w:numId w:val="41"/>
        </w:numPr>
        <w:autoSpaceDE w:val="0"/>
        <w:autoSpaceDN w:val="0"/>
        <w:adjustRightInd w:val="0"/>
        <w:snapToGrid w:val="0"/>
        <w:jc w:val="both"/>
        <w:rPr>
          <w:rFonts w:ascii="Arial" w:hAnsi="Arial" w:cs="Arial"/>
          <w:color w:val="A6A6A6" w:themeColor="background1" w:themeShade="A6"/>
          <w:sz w:val="22"/>
          <w:szCs w:val="22"/>
          <w:lang w:val="en-GB"/>
        </w:rPr>
      </w:pPr>
      <w:r w:rsidRPr="004D0080">
        <w:rPr>
          <w:rFonts w:ascii="Arial" w:hAnsi="Arial" w:cs="Arial"/>
          <w:color w:val="A6A6A6" w:themeColor="background1" w:themeShade="A6"/>
          <w:sz w:val="22"/>
          <w:szCs w:val="22"/>
          <w:lang w:val="en-GB"/>
        </w:rPr>
        <w:t xml:space="preserve">If insolvency administrator chooses to fulfil the contract, any amount payable by estate </w:t>
      </w:r>
      <w:r w:rsidR="004D0080">
        <w:rPr>
          <w:rFonts w:ascii="Arial" w:hAnsi="Arial" w:cs="Arial"/>
          <w:color w:val="A6A6A6" w:themeColor="background1" w:themeShade="A6"/>
          <w:sz w:val="22"/>
          <w:szCs w:val="22"/>
          <w:lang w:val="en-GB"/>
        </w:rPr>
        <w:t xml:space="preserve">must be paid in full. </w:t>
      </w:r>
    </w:p>
    <w:p w14:paraId="5D6E3C77" w14:textId="6F7047E0" w:rsidR="003E1568" w:rsidRPr="004D0080" w:rsidRDefault="003E1568" w:rsidP="001D0FA9">
      <w:pPr>
        <w:pStyle w:val="ListParagraph"/>
        <w:numPr>
          <w:ilvl w:val="0"/>
          <w:numId w:val="41"/>
        </w:numPr>
        <w:autoSpaceDE w:val="0"/>
        <w:autoSpaceDN w:val="0"/>
        <w:adjustRightInd w:val="0"/>
        <w:snapToGrid w:val="0"/>
        <w:jc w:val="both"/>
        <w:rPr>
          <w:rFonts w:ascii="Arial" w:hAnsi="Arial" w:cs="Arial"/>
          <w:color w:val="A6A6A6" w:themeColor="background1" w:themeShade="A6"/>
          <w:sz w:val="22"/>
          <w:szCs w:val="22"/>
          <w:lang w:val="en-GB"/>
        </w:rPr>
      </w:pPr>
      <w:r w:rsidRPr="004D0080">
        <w:rPr>
          <w:rFonts w:ascii="Arial" w:hAnsi="Arial" w:cs="Arial"/>
          <w:color w:val="A6A6A6" w:themeColor="background1" w:themeShade="A6"/>
          <w:sz w:val="22"/>
          <w:szCs w:val="22"/>
          <w:lang w:val="en-GB"/>
        </w:rPr>
        <w:t xml:space="preserve">If insolvency administrator chooses to cancel the contract, the other party can </w:t>
      </w:r>
      <w:r w:rsidR="004D0080" w:rsidRPr="004D0080">
        <w:rPr>
          <w:rFonts w:ascii="Arial" w:hAnsi="Arial" w:cs="Arial"/>
          <w:color w:val="A6A6A6" w:themeColor="background1" w:themeShade="A6"/>
          <w:sz w:val="22"/>
          <w:szCs w:val="22"/>
          <w:lang w:val="en-GB"/>
        </w:rPr>
        <w:t xml:space="preserve">claim </w:t>
      </w:r>
      <w:r w:rsidRPr="004D0080">
        <w:rPr>
          <w:rFonts w:ascii="Arial" w:hAnsi="Arial" w:cs="Arial"/>
          <w:color w:val="A6A6A6" w:themeColor="background1" w:themeShade="A6"/>
          <w:sz w:val="22"/>
          <w:szCs w:val="22"/>
          <w:lang w:val="en-GB"/>
        </w:rPr>
        <w:t xml:space="preserve">damages and becomes insolvency creditor with pro rata claim on estate. </w:t>
      </w:r>
    </w:p>
    <w:p w14:paraId="19098164" w14:textId="1CB587C9" w:rsidR="003E1568" w:rsidRDefault="003E1568" w:rsidP="001D0FA9">
      <w:pPr>
        <w:autoSpaceDE w:val="0"/>
        <w:autoSpaceDN w:val="0"/>
        <w:adjustRightInd w:val="0"/>
        <w:snapToGrid w:val="0"/>
        <w:jc w:val="both"/>
        <w:rPr>
          <w:rFonts w:ascii="Arial" w:hAnsi="Arial" w:cs="Arial"/>
          <w:color w:val="A6A6A6" w:themeColor="background1" w:themeShade="A6"/>
          <w:sz w:val="22"/>
          <w:szCs w:val="22"/>
          <w:lang w:val="en-GB"/>
        </w:rPr>
      </w:pPr>
    </w:p>
    <w:p w14:paraId="7B26F52B" w14:textId="1B8144AD" w:rsidR="003E1568" w:rsidRPr="00C32F97" w:rsidRDefault="00C32F97" w:rsidP="001D0FA9">
      <w:pPr>
        <w:autoSpaceDE w:val="0"/>
        <w:autoSpaceDN w:val="0"/>
        <w:adjustRightInd w:val="0"/>
        <w:snapToGrid w:val="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contrast, following</w:t>
      </w:r>
      <w:r w:rsidRPr="00C32F97">
        <w:rPr>
          <w:rFonts w:ascii="Arial" w:hAnsi="Arial" w:cs="Arial"/>
          <w:color w:val="A6A6A6" w:themeColor="background1" w:themeShade="A6"/>
          <w:sz w:val="22"/>
          <w:szCs w:val="22"/>
          <w:lang w:val="en-GB"/>
        </w:rPr>
        <w:t xml:space="preserve"> rules that apply on tenancy agreements for real estate</w:t>
      </w:r>
    </w:p>
    <w:p w14:paraId="7AC14139" w14:textId="77777777" w:rsidR="00C32F97" w:rsidRDefault="00C32F97" w:rsidP="001D0FA9">
      <w:pPr>
        <w:pStyle w:val="ListParagraph"/>
        <w:autoSpaceDE w:val="0"/>
        <w:autoSpaceDN w:val="0"/>
        <w:adjustRightInd w:val="0"/>
        <w:snapToGrid w:val="0"/>
        <w:ind w:left="360"/>
        <w:jc w:val="both"/>
        <w:rPr>
          <w:rFonts w:ascii="Arial" w:hAnsi="Arial" w:cs="Arial"/>
          <w:color w:val="A6A6A6" w:themeColor="background1" w:themeShade="A6"/>
          <w:sz w:val="22"/>
          <w:szCs w:val="22"/>
          <w:lang w:val="en-GB"/>
        </w:rPr>
      </w:pPr>
    </w:p>
    <w:p w14:paraId="609B5D36" w14:textId="49346987" w:rsidR="00C32F97" w:rsidRPr="00C32F97" w:rsidRDefault="00C32F97" w:rsidP="001D0FA9">
      <w:pPr>
        <w:pStyle w:val="ListParagraph"/>
        <w:numPr>
          <w:ilvl w:val="0"/>
          <w:numId w:val="42"/>
        </w:numPr>
        <w:autoSpaceDE w:val="0"/>
        <w:autoSpaceDN w:val="0"/>
        <w:adjustRightInd w:val="0"/>
        <w:snapToGrid w:val="0"/>
        <w:jc w:val="both"/>
        <w:rPr>
          <w:rFonts w:ascii="Arial" w:hAnsi="Arial" w:cs="Arial"/>
          <w:color w:val="A6A6A6" w:themeColor="background1" w:themeShade="A6"/>
          <w:sz w:val="22"/>
          <w:szCs w:val="22"/>
          <w:lang w:val="en-GB"/>
        </w:rPr>
      </w:pPr>
      <w:r w:rsidRPr="00C32F97">
        <w:rPr>
          <w:rFonts w:ascii="Arial" w:hAnsi="Arial" w:cs="Arial"/>
          <w:color w:val="A6A6A6" w:themeColor="background1" w:themeShade="A6"/>
          <w:sz w:val="22"/>
          <w:szCs w:val="22"/>
          <w:lang w:val="en-GB"/>
        </w:rPr>
        <w:t>Section 108- Continuity of Certain Continuous Obligations</w:t>
      </w:r>
    </w:p>
    <w:p w14:paraId="3DB1053A" w14:textId="152BC057" w:rsidR="00C32F97" w:rsidRDefault="00C32F97" w:rsidP="001D0FA9">
      <w:pPr>
        <w:jc w:val="both"/>
        <w:rPr>
          <w:rFonts w:ascii="Arial" w:hAnsi="Arial" w:cs="Arial"/>
          <w:b/>
          <w:sz w:val="22"/>
          <w:szCs w:val="22"/>
          <w:lang w:val="en-GB"/>
        </w:rPr>
      </w:pPr>
      <w:r w:rsidRPr="00C32F97">
        <w:rPr>
          <w:rFonts w:ascii="Arial" w:hAnsi="Arial" w:cs="Arial"/>
          <w:color w:val="A6A6A6" w:themeColor="background1" w:themeShade="A6"/>
          <w:sz w:val="22"/>
          <w:szCs w:val="22"/>
          <w:lang w:val="en-GB"/>
        </w:rPr>
        <w:t>Contracts concluded by the debtor for the lease and tenancy of immovables or premises</w:t>
      </w:r>
      <w:r w:rsidR="001D0FA9">
        <w:rPr>
          <w:rFonts w:ascii="Arial" w:hAnsi="Arial" w:cs="Arial"/>
          <w:color w:val="A6A6A6" w:themeColor="background1" w:themeShade="A6"/>
          <w:sz w:val="22"/>
          <w:szCs w:val="22"/>
          <w:lang w:val="en-GB"/>
        </w:rPr>
        <w:t xml:space="preserve"> (as landlord)</w:t>
      </w:r>
      <w:r w:rsidRPr="00C32F97">
        <w:rPr>
          <w:rFonts w:ascii="Arial" w:hAnsi="Arial" w:cs="Arial"/>
          <w:color w:val="A6A6A6" w:themeColor="background1" w:themeShade="A6"/>
          <w:sz w:val="22"/>
          <w:szCs w:val="22"/>
          <w:lang w:val="en-GB"/>
        </w:rPr>
        <w:t xml:space="preserve"> shall continue to exist, but to the credit of the insolvency estate.</w:t>
      </w:r>
      <w:r w:rsidRPr="001D0FA9">
        <w:rPr>
          <w:rFonts w:ascii="Arial" w:hAnsi="Arial" w:cs="Arial"/>
          <w:color w:val="A6A6A6" w:themeColor="background1" w:themeShade="A6"/>
          <w:sz w:val="22"/>
          <w:szCs w:val="22"/>
          <w:lang w:val="en-GB"/>
        </w:rPr>
        <w:t xml:space="preserve"> </w:t>
      </w:r>
      <w:r w:rsidR="00DF3936">
        <w:rPr>
          <w:rFonts w:ascii="Arial" w:hAnsi="Arial" w:cs="Arial"/>
          <w:color w:val="A6A6A6" w:themeColor="background1" w:themeShade="A6"/>
          <w:sz w:val="22"/>
          <w:szCs w:val="22"/>
          <w:lang w:val="en-GB"/>
        </w:rPr>
        <w:t xml:space="preserve">The same is applicable for lease contracts </w:t>
      </w:r>
      <w:r w:rsidR="00DF3936" w:rsidRPr="00DF3936">
        <w:rPr>
          <w:rFonts w:ascii="Arial" w:hAnsi="Arial" w:cs="Arial"/>
          <w:color w:val="A6A6A6" w:themeColor="background1" w:themeShade="A6"/>
          <w:sz w:val="22"/>
          <w:szCs w:val="22"/>
          <w:lang w:val="en-GB"/>
        </w:rPr>
        <w:t xml:space="preserve">to other effects assigned as a security to a third party who had financed their acquisition or production </w:t>
      </w:r>
      <w:r w:rsidR="001D0FA9" w:rsidRPr="001D0FA9">
        <w:rPr>
          <w:rFonts w:ascii="Arial" w:hAnsi="Arial" w:cs="Arial"/>
          <w:color w:val="A6A6A6" w:themeColor="background1" w:themeShade="A6"/>
          <w:sz w:val="22"/>
          <w:szCs w:val="22"/>
          <w:lang w:val="en-GB"/>
        </w:rPr>
        <w:t>However, only the insolvency administrator can act for and on behalf of the insolvent tenant</w:t>
      </w:r>
    </w:p>
    <w:p w14:paraId="01B6999A" w14:textId="77777777" w:rsidR="00C32F97" w:rsidRPr="00C32F97" w:rsidRDefault="00C32F97" w:rsidP="001D0FA9">
      <w:pPr>
        <w:jc w:val="both"/>
        <w:rPr>
          <w:rFonts w:ascii="Arial" w:hAnsi="Arial" w:cs="Arial"/>
          <w:color w:val="A6A6A6" w:themeColor="background1" w:themeShade="A6"/>
          <w:sz w:val="22"/>
          <w:szCs w:val="22"/>
          <w:lang w:val="en-GB"/>
        </w:rPr>
      </w:pPr>
    </w:p>
    <w:p w14:paraId="712FD632" w14:textId="2702DFAB" w:rsidR="00E81B9D" w:rsidRPr="001D0FA9" w:rsidRDefault="00C32F97" w:rsidP="001D0FA9">
      <w:pPr>
        <w:pStyle w:val="ListParagraph"/>
        <w:numPr>
          <w:ilvl w:val="0"/>
          <w:numId w:val="42"/>
        </w:numPr>
        <w:jc w:val="both"/>
        <w:rPr>
          <w:rFonts w:ascii="Arial" w:hAnsi="Arial" w:cs="Arial"/>
          <w:color w:val="A6A6A6" w:themeColor="background1" w:themeShade="A6"/>
          <w:sz w:val="22"/>
          <w:szCs w:val="22"/>
          <w:lang w:val="en-GB"/>
        </w:rPr>
      </w:pPr>
      <w:r w:rsidRPr="001D0FA9">
        <w:rPr>
          <w:rFonts w:ascii="Arial" w:hAnsi="Arial" w:cs="Arial"/>
          <w:color w:val="A6A6A6" w:themeColor="background1" w:themeShade="A6"/>
          <w:sz w:val="22"/>
          <w:szCs w:val="22"/>
          <w:lang w:val="en-GB"/>
        </w:rPr>
        <w:t xml:space="preserve"> Section 109 - Debtor's Status as Tenant or Lessee </w:t>
      </w:r>
    </w:p>
    <w:p w14:paraId="5121E9B2" w14:textId="0124D548" w:rsidR="00E81B9D" w:rsidRPr="001D0FA9" w:rsidRDefault="001D0FA9" w:rsidP="001D0FA9">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C</w:t>
      </w:r>
      <w:r w:rsidRPr="001D0FA9">
        <w:rPr>
          <w:rFonts w:ascii="Arial" w:hAnsi="Arial" w:cs="Arial"/>
          <w:color w:val="A6A6A6" w:themeColor="background1" w:themeShade="A6"/>
          <w:sz w:val="22"/>
          <w:szCs w:val="22"/>
          <w:lang w:val="en-GB"/>
        </w:rPr>
        <w:t>ontract by the debtor as tenant or lessee may be terminated by the insolvency administrator without regard to the agreed term of the contract or an agreed exclusion of a right to the legal period of notice</w:t>
      </w:r>
      <w:r>
        <w:rPr>
          <w:rFonts w:ascii="Arial" w:hAnsi="Arial" w:cs="Arial"/>
          <w:color w:val="A6A6A6" w:themeColor="background1" w:themeShade="A6"/>
          <w:sz w:val="22"/>
          <w:szCs w:val="22"/>
          <w:lang w:val="en-GB"/>
        </w:rPr>
        <w:t>.</w:t>
      </w:r>
      <w:r w:rsidRPr="001D0FA9">
        <w:rPr>
          <w:rFonts w:ascii="Arial" w:hAnsi="Arial" w:cs="Arial"/>
          <w:color w:val="A6A6A6" w:themeColor="background1" w:themeShade="A6"/>
          <w:sz w:val="22"/>
          <w:szCs w:val="22"/>
          <w:lang w:val="en-GB"/>
        </w:rPr>
        <w:t xml:space="preserve"> </w:t>
      </w:r>
      <w:r>
        <w:rPr>
          <w:rFonts w:ascii="Arial" w:hAnsi="Arial" w:cs="Arial"/>
          <w:color w:val="A6A6A6" w:themeColor="background1" w:themeShade="A6"/>
          <w:sz w:val="22"/>
          <w:szCs w:val="22"/>
          <w:lang w:val="en-GB"/>
        </w:rPr>
        <w:t>T</w:t>
      </w:r>
      <w:r w:rsidRPr="001D0FA9">
        <w:rPr>
          <w:rFonts w:ascii="Arial" w:hAnsi="Arial" w:cs="Arial"/>
          <w:color w:val="A6A6A6" w:themeColor="background1" w:themeShade="A6"/>
          <w:sz w:val="22"/>
          <w:szCs w:val="22"/>
          <w:lang w:val="en-GB"/>
        </w:rPr>
        <w:t>he period of notice shall be three months to the end of the month unless another shorter period is applicable.</w:t>
      </w:r>
      <w:r w:rsidR="00DF3936">
        <w:rPr>
          <w:rFonts w:ascii="Arial" w:hAnsi="Arial" w:cs="Arial"/>
          <w:color w:val="A6A6A6" w:themeColor="background1" w:themeShade="A6"/>
          <w:sz w:val="22"/>
          <w:szCs w:val="22"/>
          <w:lang w:val="en-GB"/>
        </w:rPr>
        <w:t xml:space="preserve"> If the lease is w.r.t to </w:t>
      </w:r>
      <w:r w:rsidR="00DF3936" w:rsidRPr="00DF3936">
        <w:rPr>
          <w:rFonts w:ascii="Arial" w:hAnsi="Arial" w:cs="Arial"/>
          <w:color w:val="A6A6A6" w:themeColor="background1" w:themeShade="A6"/>
          <w:sz w:val="22"/>
          <w:szCs w:val="22"/>
          <w:lang w:val="en-GB"/>
        </w:rPr>
        <w:t>dwelling of the debtor</w:t>
      </w:r>
      <w:r w:rsidR="00DF3936">
        <w:rPr>
          <w:rFonts w:ascii="Arial" w:hAnsi="Arial" w:cs="Arial"/>
          <w:color w:val="A6A6A6" w:themeColor="background1" w:themeShade="A6"/>
          <w:sz w:val="22"/>
          <w:szCs w:val="22"/>
          <w:lang w:val="en-GB"/>
        </w:rPr>
        <w:t xml:space="preserve"> then </w:t>
      </w:r>
      <w:r w:rsidR="00DF3936" w:rsidRPr="00DF3936">
        <w:rPr>
          <w:rFonts w:ascii="Arial" w:hAnsi="Arial" w:cs="Arial"/>
          <w:color w:val="A6A6A6" w:themeColor="background1" w:themeShade="A6"/>
          <w:sz w:val="22"/>
          <w:szCs w:val="22"/>
          <w:lang w:val="en-GB"/>
        </w:rPr>
        <w:t>termination shall be replaced by the right of the insolvency administrator to declare that claims becoming due on expiry of the period</w:t>
      </w:r>
      <w:r w:rsidR="00DF3936">
        <w:rPr>
          <w:rFonts w:ascii="Arial" w:hAnsi="Arial" w:cs="Arial"/>
          <w:color w:val="A6A6A6" w:themeColor="background1" w:themeShade="A6"/>
          <w:sz w:val="22"/>
          <w:szCs w:val="22"/>
          <w:lang w:val="en-GB"/>
        </w:rPr>
        <w:t xml:space="preserve">. If not, the other party can claim damages due to premature termination. </w:t>
      </w:r>
    </w:p>
    <w:p w14:paraId="09E3218F" w14:textId="77777777" w:rsidR="001D0FA9" w:rsidRPr="001D0FA9" w:rsidRDefault="001D0FA9" w:rsidP="001D0FA9">
      <w:pPr>
        <w:jc w:val="both"/>
        <w:rPr>
          <w:rFonts w:ascii="Arial" w:hAnsi="Arial" w:cs="Arial"/>
          <w:color w:val="A6A6A6" w:themeColor="background1" w:themeShade="A6"/>
          <w:sz w:val="22"/>
          <w:szCs w:val="22"/>
          <w:lang w:val="en-GB"/>
        </w:rPr>
      </w:pPr>
    </w:p>
    <w:p w14:paraId="7195493A" w14:textId="0852E906" w:rsidR="001D0FA9" w:rsidRPr="001D0FA9" w:rsidRDefault="00E81B9D" w:rsidP="001D0FA9">
      <w:pPr>
        <w:pStyle w:val="ListParagraph"/>
        <w:numPr>
          <w:ilvl w:val="0"/>
          <w:numId w:val="42"/>
        </w:numPr>
        <w:jc w:val="both"/>
        <w:rPr>
          <w:rFonts w:ascii="Arial" w:hAnsi="Arial" w:cs="Arial"/>
          <w:color w:val="A6A6A6" w:themeColor="background1" w:themeShade="A6"/>
          <w:sz w:val="22"/>
          <w:szCs w:val="22"/>
          <w:lang w:val="en-GB"/>
        </w:rPr>
      </w:pPr>
      <w:r w:rsidRPr="001D0FA9">
        <w:rPr>
          <w:rFonts w:ascii="Arial" w:hAnsi="Arial" w:cs="Arial"/>
          <w:color w:val="A6A6A6" w:themeColor="background1" w:themeShade="A6"/>
          <w:sz w:val="22"/>
          <w:szCs w:val="22"/>
          <w:lang w:val="en-GB"/>
        </w:rPr>
        <w:t xml:space="preserve">Section 110 - Debtor's Status as Landlord or Lessor </w:t>
      </w:r>
    </w:p>
    <w:p w14:paraId="6EA1BE77" w14:textId="509CEA76" w:rsidR="00DF3936" w:rsidRPr="00DF3936" w:rsidRDefault="00DF3936" w:rsidP="00DF3936">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If the lease fees are assigned to third party before the insolvency, t</w:t>
      </w:r>
      <w:r w:rsidRPr="00DF3936">
        <w:rPr>
          <w:rFonts w:ascii="Arial" w:hAnsi="Arial" w:cs="Arial"/>
          <w:color w:val="A6A6A6" w:themeColor="background1" w:themeShade="A6"/>
          <w:sz w:val="22"/>
          <w:szCs w:val="22"/>
          <w:lang w:val="en-GB"/>
        </w:rPr>
        <w:t>he validity of such assignment shall be limited to tenancy or lease fees to be received for the current</w:t>
      </w:r>
      <w:r>
        <w:rPr>
          <w:rFonts w:ascii="Arial" w:hAnsi="Arial" w:cs="Arial"/>
          <w:color w:val="A6A6A6" w:themeColor="background1" w:themeShade="A6"/>
          <w:sz w:val="22"/>
          <w:szCs w:val="22"/>
          <w:lang w:val="en-GB"/>
        </w:rPr>
        <w:t>/next</w:t>
      </w:r>
      <w:r w:rsidRPr="00DF3936">
        <w:rPr>
          <w:rFonts w:ascii="Arial" w:hAnsi="Arial" w:cs="Arial"/>
          <w:color w:val="A6A6A6" w:themeColor="background1" w:themeShade="A6"/>
          <w:sz w:val="22"/>
          <w:szCs w:val="22"/>
          <w:lang w:val="en-GB"/>
        </w:rPr>
        <w:t xml:space="preserve"> month of the opening of the insolvency proceedings</w:t>
      </w:r>
      <w:r>
        <w:rPr>
          <w:rFonts w:ascii="Arial" w:hAnsi="Arial" w:cs="Arial"/>
          <w:color w:val="A6A6A6" w:themeColor="background1" w:themeShade="A6"/>
          <w:sz w:val="22"/>
          <w:szCs w:val="22"/>
          <w:lang w:val="en-GB"/>
        </w:rPr>
        <w:t>.</w:t>
      </w:r>
      <w:r w:rsidRPr="00DF3936">
        <w:t xml:space="preserve"> </w:t>
      </w:r>
      <w:r w:rsidRPr="00DF3936">
        <w:rPr>
          <w:rFonts w:ascii="Arial" w:hAnsi="Arial" w:cs="Arial"/>
          <w:color w:val="A6A6A6" w:themeColor="background1" w:themeShade="A6"/>
          <w:sz w:val="22"/>
          <w:szCs w:val="22"/>
          <w:lang w:val="en-GB"/>
        </w:rPr>
        <w:t>An assignment under contract shall be deemed equivalent to a transfer effected by way of execution</w:t>
      </w:r>
      <w:r>
        <w:rPr>
          <w:rFonts w:ascii="Arial" w:hAnsi="Arial" w:cs="Arial"/>
          <w:color w:val="A6A6A6" w:themeColor="background1" w:themeShade="A6"/>
          <w:sz w:val="22"/>
          <w:szCs w:val="22"/>
          <w:lang w:val="en-GB"/>
        </w:rPr>
        <w:t xml:space="preserve">. Set-off by other party is allowed. </w:t>
      </w:r>
    </w:p>
    <w:p w14:paraId="04DB899D" w14:textId="753AEF2C" w:rsidR="00DF3936" w:rsidRPr="00DF3936" w:rsidRDefault="00DF3936" w:rsidP="00DF3936">
      <w:pPr>
        <w:jc w:val="both"/>
        <w:rPr>
          <w:rFonts w:ascii="Arial" w:hAnsi="Arial" w:cs="Arial"/>
          <w:color w:val="A6A6A6" w:themeColor="background1" w:themeShade="A6"/>
          <w:sz w:val="22"/>
          <w:szCs w:val="22"/>
          <w:lang w:val="en-GB"/>
        </w:rPr>
      </w:pPr>
    </w:p>
    <w:p w14:paraId="70F67274" w14:textId="3991B591" w:rsidR="00DF3936" w:rsidRPr="00DF3936" w:rsidRDefault="00DF3936" w:rsidP="00DF3936">
      <w:pPr>
        <w:jc w:val="both"/>
        <w:rPr>
          <w:rFonts w:ascii="Arial" w:hAnsi="Arial" w:cs="Arial"/>
          <w:color w:val="A6A6A6" w:themeColor="background1" w:themeShade="A6"/>
          <w:sz w:val="22"/>
          <w:szCs w:val="22"/>
          <w:lang w:val="en-GB"/>
        </w:rPr>
      </w:pPr>
    </w:p>
    <w:p w14:paraId="73DA2221" w14:textId="7BA5D7D8"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lastRenderedPageBreak/>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086D40DB" w14:textId="5E83F4E9" w:rsidR="00D05CA4" w:rsidRDefault="006E59D9" w:rsidP="00724964">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w:t>
      </w:r>
      <w:r w:rsidRPr="006E59D9">
        <w:rPr>
          <w:rFonts w:ascii="Arial" w:hAnsi="Arial" w:cs="Arial"/>
          <w:color w:val="A6A6A6" w:themeColor="background1" w:themeShade="A6"/>
          <w:sz w:val="22"/>
          <w:szCs w:val="22"/>
          <w:lang w:val="en-GB"/>
        </w:rPr>
        <w:t>he rules in German insolvency law relating to transactions avoidance</w:t>
      </w:r>
      <w:r>
        <w:rPr>
          <w:rFonts w:ascii="Arial" w:hAnsi="Arial" w:cs="Arial"/>
          <w:color w:val="A6A6A6" w:themeColor="background1" w:themeShade="A6"/>
          <w:sz w:val="22"/>
          <w:szCs w:val="22"/>
          <w:lang w:val="en-GB"/>
        </w:rPr>
        <w:t xml:space="preserve"> can be found in chapter 3 section 129 to 146. Following are few key rules </w:t>
      </w:r>
    </w:p>
    <w:p w14:paraId="0757656A" w14:textId="3EDA5405" w:rsidR="006E59D9" w:rsidRDefault="006E59D9" w:rsidP="00724964">
      <w:pPr>
        <w:jc w:val="both"/>
        <w:rPr>
          <w:rFonts w:ascii="Arial" w:hAnsi="Arial" w:cs="Arial"/>
          <w:color w:val="A6A6A6" w:themeColor="background1" w:themeShade="A6"/>
          <w:sz w:val="22"/>
          <w:szCs w:val="22"/>
          <w:lang w:val="en-GB"/>
        </w:rPr>
      </w:pPr>
    </w:p>
    <w:p w14:paraId="58D62CB7" w14:textId="26643EA0" w:rsidR="006E59D9" w:rsidRDefault="006E59D9" w:rsidP="006E59D9">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 made prior to opening of the insolvency proceedings and is </w:t>
      </w:r>
      <w:r w:rsidRPr="006E59D9">
        <w:rPr>
          <w:rFonts w:ascii="Arial" w:hAnsi="Arial" w:cs="Arial"/>
          <w:color w:val="A6A6A6" w:themeColor="background1" w:themeShade="A6"/>
          <w:sz w:val="22"/>
          <w:szCs w:val="22"/>
          <w:lang w:val="en-GB"/>
        </w:rPr>
        <w:t>disadvantaging the insolvency creditors</w:t>
      </w:r>
      <w:r>
        <w:rPr>
          <w:rFonts w:ascii="Arial" w:hAnsi="Arial" w:cs="Arial"/>
          <w:color w:val="A6A6A6" w:themeColor="background1" w:themeShade="A6"/>
          <w:sz w:val="22"/>
          <w:szCs w:val="22"/>
          <w:lang w:val="en-GB"/>
        </w:rPr>
        <w:t xml:space="preserve"> may be contested by the insolvency administrator.</w:t>
      </w:r>
    </w:p>
    <w:p w14:paraId="2CB16AD4" w14:textId="77777777" w:rsidR="0038123B" w:rsidRDefault="0038123B" w:rsidP="0038123B">
      <w:pPr>
        <w:pStyle w:val="ListParagraph"/>
        <w:ind w:left="360"/>
        <w:jc w:val="both"/>
        <w:rPr>
          <w:rFonts w:ascii="Arial" w:hAnsi="Arial" w:cs="Arial"/>
          <w:color w:val="A6A6A6" w:themeColor="background1" w:themeShade="A6"/>
          <w:sz w:val="22"/>
          <w:szCs w:val="22"/>
          <w:lang w:val="en-GB"/>
        </w:rPr>
      </w:pPr>
    </w:p>
    <w:p w14:paraId="1662DF74" w14:textId="18EF3ADA" w:rsidR="00F53D97" w:rsidRDefault="006E59D9" w:rsidP="006E59D9">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Security or satisfaction granted to a</w:t>
      </w:r>
      <w:r w:rsidR="00F53D97">
        <w:rPr>
          <w:rFonts w:ascii="Arial" w:hAnsi="Arial" w:cs="Arial"/>
          <w:color w:val="A6A6A6" w:themeColor="background1" w:themeShade="A6"/>
          <w:sz w:val="22"/>
          <w:szCs w:val="22"/>
          <w:lang w:val="en-GB"/>
        </w:rPr>
        <w:t>n</w:t>
      </w:r>
      <w:r>
        <w:rPr>
          <w:rFonts w:ascii="Arial" w:hAnsi="Arial" w:cs="Arial"/>
          <w:color w:val="A6A6A6" w:themeColor="background1" w:themeShade="A6"/>
          <w:sz w:val="22"/>
          <w:szCs w:val="22"/>
          <w:lang w:val="en-GB"/>
        </w:rPr>
        <w:t xml:space="preserve"> insolvency creditor</w:t>
      </w:r>
      <w:r w:rsidR="00F53D97">
        <w:rPr>
          <w:rFonts w:ascii="Arial" w:hAnsi="Arial" w:cs="Arial"/>
          <w:color w:val="A6A6A6" w:themeColor="background1" w:themeShade="A6"/>
          <w:sz w:val="22"/>
          <w:szCs w:val="22"/>
          <w:lang w:val="en-GB"/>
        </w:rPr>
        <w:t xml:space="preserve"> maybe contested if </w:t>
      </w:r>
      <w:r>
        <w:rPr>
          <w:rFonts w:ascii="Arial" w:hAnsi="Arial" w:cs="Arial"/>
          <w:color w:val="A6A6A6" w:themeColor="background1" w:themeShade="A6"/>
          <w:sz w:val="22"/>
          <w:szCs w:val="22"/>
          <w:lang w:val="en-GB"/>
        </w:rPr>
        <w:t xml:space="preserve"> </w:t>
      </w:r>
    </w:p>
    <w:p w14:paraId="26CCD3AA" w14:textId="5E2E74D6" w:rsidR="00F53D97" w:rsidRPr="00F53D97" w:rsidRDefault="00F53D97" w:rsidP="004A3951">
      <w:pPr>
        <w:pStyle w:val="ListParagraph"/>
        <w:numPr>
          <w:ilvl w:val="1"/>
          <w:numId w:val="43"/>
        </w:numPr>
        <w:jc w:val="both"/>
        <w:rPr>
          <w:rFonts w:ascii="Arial" w:hAnsi="Arial" w:cs="Arial"/>
          <w:color w:val="A6A6A6" w:themeColor="background1" w:themeShade="A6"/>
          <w:sz w:val="22"/>
          <w:szCs w:val="22"/>
          <w:lang w:val="en-GB"/>
        </w:rPr>
      </w:pPr>
      <w:r w:rsidRPr="00F53D97">
        <w:rPr>
          <w:rFonts w:ascii="Arial" w:hAnsi="Arial" w:cs="Arial"/>
          <w:color w:val="A6A6A6" w:themeColor="background1" w:themeShade="A6"/>
          <w:sz w:val="22"/>
          <w:szCs w:val="22"/>
          <w:lang w:val="en-GB"/>
        </w:rPr>
        <w:t xml:space="preserve">Transaction occurred </w:t>
      </w:r>
      <w:r w:rsidR="006E59D9" w:rsidRPr="00F53D97">
        <w:rPr>
          <w:rFonts w:ascii="Arial" w:hAnsi="Arial" w:cs="Arial"/>
          <w:color w:val="A6A6A6" w:themeColor="background1" w:themeShade="A6"/>
          <w:sz w:val="22"/>
          <w:szCs w:val="22"/>
          <w:lang w:val="en-GB"/>
        </w:rPr>
        <w:t xml:space="preserve">3 months prior to </w:t>
      </w:r>
      <w:r w:rsidRPr="00F53D97">
        <w:rPr>
          <w:rFonts w:ascii="Arial" w:hAnsi="Arial" w:cs="Arial"/>
          <w:color w:val="A6A6A6" w:themeColor="background1" w:themeShade="A6"/>
          <w:sz w:val="22"/>
          <w:szCs w:val="22"/>
          <w:lang w:val="en-GB"/>
        </w:rPr>
        <w:t xml:space="preserve">the request for </w:t>
      </w:r>
      <w:r w:rsidR="006E59D9" w:rsidRPr="00F53D97">
        <w:rPr>
          <w:rFonts w:ascii="Arial" w:hAnsi="Arial" w:cs="Arial"/>
          <w:color w:val="A6A6A6" w:themeColor="background1" w:themeShade="A6"/>
          <w:sz w:val="22"/>
          <w:szCs w:val="22"/>
          <w:lang w:val="en-GB"/>
        </w:rPr>
        <w:t xml:space="preserve">opening of insolvency proceedings </w:t>
      </w:r>
      <w:r w:rsidRPr="00F53D97">
        <w:rPr>
          <w:rFonts w:ascii="Arial" w:hAnsi="Arial" w:cs="Arial"/>
          <w:color w:val="A6A6A6" w:themeColor="background1" w:themeShade="A6"/>
          <w:sz w:val="22"/>
          <w:szCs w:val="22"/>
          <w:lang w:val="en-GB"/>
        </w:rPr>
        <w:t>was made</w:t>
      </w:r>
      <w:r>
        <w:rPr>
          <w:rFonts w:ascii="Arial" w:hAnsi="Arial" w:cs="Arial"/>
          <w:color w:val="A6A6A6" w:themeColor="background1" w:themeShade="A6"/>
          <w:sz w:val="22"/>
          <w:szCs w:val="22"/>
          <w:lang w:val="en-GB"/>
        </w:rPr>
        <w:t xml:space="preserve">. </w:t>
      </w:r>
      <w:r w:rsidRPr="00F53D97">
        <w:rPr>
          <w:rFonts w:ascii="Arial" w:hAnsi="Arial" w:cs="Arial"/>
          <w:color w:val="A6A6A6" w:themeColor="background1" w:themeShade="A6"/>
          <w:sz w:val="22"/>
          <w:szCs w:val="22"/>
          <w:lang w:val="en-GB"/>
        </w:rPr>
        <w:t>Debtor was illiquid on the date of transaction and creditor was aware of insolvency OR</w:t>
      </w:r>
    </w:p>
    <w:p w14:paraId="70828C6C" w14:textId="2B2382E1" w:rsidR="00F53D97" w:rsidRDefault="00F53D97" w:rsidP="00F53D97">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Transaction was done after the request for opening of insolvency proceedings was made and creditor was aware of the insolvency at the date of transaction</w:t>
      </w:r>
    </w:p>
    <w:p w14:paraId="0C60B780" w14:textId="37452114" w:rsidR="00F53D97" w:rsidRPr="00665C1D" w:rsidRDefault="00F53D97" w:rsidP="00665C1D">
      <w:pPr>
        <w:ind w:left="720"/>
        <w:jc w:val="both"/>
        <w:rPr>
          <w:rFonts w:ascii="Arial" w:hAnsi="Arial" w:cs="Arial"/>
          <w:color w:val="A6A6A6" w:themeColor="background1" w:themeShade="A6"/>
          <w:sz w:val="22"/>
          <w:szCs w:val="22"/>
          <w:lang w:val="en-GB"/>
        </w:rPr>
      </w:pPr>
      <w:r w:rsidRPr="00665C1D">
        <w:rPr>
          <w:rFonts w:ascii="Arial" w:hAnsi="Arial" w:cs="Arial"/>
          <w:color w:val="A6A6A6" w:themeColor="background1" w:themeShade="A6"/>
          <w:sz w:val="22"/>
          <w:szCs w:val="22"/>
          <w:lang w:val="en-GB"/>
        </w:rPr>
        <w:t xml:space="preserve">Margin security are excluded from this. </w:t>
      </w:r>
    </w:p>
    <w:p w14:paraId="7212CAA3" w14:textId="68247655" w:rsidR="00F53D97" w:rsidRPr="00665C1D" w:rsidRDefault="00F53D97" w:rsidP="00665C1D">
      <w:pPr>
        <w:ind w:left="720"/>
        <w:jc w:val="both"/>
        <w:rPr>
          <w:rFonts w:ascii="Arial" w:hAnsi="Arial" w:cs="Arial"/>
          <w:color w:val="A6A6A6" w:themeColor="background1" w:themeShade="A6"/>
          <w:sz w:val="22"/>
          <w:szCs w:val="22"/>
          <w:lang w:val="en-GB"/>
        </w:rPr>
      </w:pPr>
      <w:r w:rsidRPr="00665C1D">
        <w:rPr>
          <w:rFonts w:ascii="Arial" w:hAnsi="Arial" w:cs="Arial"/>
          <w:color w:val="A6A6A6" w:themeColor="background1" w:themeShade="A6"/>
          <w:sz w:val="22"/>
          <w:szCs w:val="22"/>
          <w:lang w:val="en-GB"/>
        </w:rPr>
        <w:t xml:space="preserve">Related person to debtor is assumed to be aware of the insolvency. </w:t>
      </w:r>
    </w:p>
    <w:p w14:paraId="4034BC73" w14:textId="77777777" w:rsidR="0038123B" w:rsidRDefault="0038123B" w:rsidP="0038123B">
      <w:pPr>
        <w:pStyle w:val="ListParagraph"/>
        <w:ind w:left="360"/>
        <w:jc w:val="both"/>
        <w:rPr>
          <w:rFonts w:ascii="Arial" w:hAnsi="Arial" w:cs="Arial"/>
          <w:color w:val="A6A6A6" w:themeColor="background1" w:themeShade="A6"/>
          <w:sz w:val="22"/>
          <w:szCs w:val="22"/>
          <w:lang w:val="en-GB"/>
        </w:rPr>
      </w:pPr>
    </w:p>
    <w:p w14:paraId="08BA1A44" w14:textId="2D5C123F" w:rsidR="004257A0" w:rsidRDefault="004257A0" w:rsidP="004257A0">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Security or satisfaction granted to an insolvency creditor without entitlement to such security maybe contested if  </w:t>
      </w:r>
    </w:p>
    <w:p w14:paraId="4E9C6EF8" w14:textId="78625BD9" w:rsidR="004257A0" w:rsidRDefault="004257A0" w:rsidP="004257A0">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Transaction was done during</w:t>
      </w:r>
      <w:r w:rsidRPr="004257A0">
        <w:rPr>
          <w:rFonts w:ascii="Arial" w:hAnsi="Arial" w:cs="Arial"/>
          <w:color w:val="A6A6A6" w:themeColor="background1" w:themeShade="A6"/>
          <w:sz w:val="22"/>
          <w:szCs w:val="22"/>
          <w:lang w:val="en-GB"/>
        </w:rPr>
        <w:t xml:space="preserve"> the last month prior to the request to open insolvency proceedings or after such request</w:t>
      </w:r>
    </w:p>
    <w:p w14:paraId="216C00E6" w14:textId="5BE5FFDE" w:rsidR="004257A0" w:rsidRDefault="004257A0" w:rsidP="004257A0">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Transaction was done within</w:t>
      </w:r>
      <w:r w:rsidRPr="004257A0">
        <w:rPr>
          <w:rFonts w:ascii="Arial" w:hAnsi="Arial" w:cs="Arial"/>
          <w:color w:val="A6A6A6" w:themeColor="background1" w:themeShade="A6"/>
          <w:sz w:val="22"/>
          <w:szCs w:val="22"/>
          <w:lang w:val="en-GB"/>
        </w:rPr>
        <w:t xml:space="preserve"> the second or third month prior to the request to open insolvency proceedings, and the debtor was illiquid on the date of the transaction</w:t>
      </w:r>
    </w:p>
    <w:p w14:paraId="4D47EE59" w14:textId="27060B40" w:rsidR="004257A0" w:rsidRDefault="004257A0" w:rsidP="004257A0">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 was done </w:t>
      </w:r>
      <w:r w:rsidRPr="004257A0">
        <w:rPr>
          <w:rFonts w:ascii="Arial" w:hAnsi="Arial" w:cs="Arial"/>
          <w:color w:val="A6A6A6" w:themeColor="background1" w:themeShade="A6"/>
          <w:sz w:val="22"/>
          <w:szCs w:val="22"/>
          <w:lang w:val="en-GB"/>
        </w:rPr>
        <w:t>within the second or third month prior to the request to open insolvency proceedings, and the creditor was aware of the disadvantage to the insolvency creditors arising from such transaction on its date</w:t>
      </w:r>
      <w:r>
        <w:rPr>
          <w:rFonts w:ascii="Arial" w:hAnsi="Arial" w:cs="Arial"/>
          <w:color w:val="A6A6A6" w:themeColor="background1" w:themeShade="A6"/>
          <w:sz w:val="22"/>
          <w:szCs w:val="22"/>
          <w:lang w:val="en-GB"/>
        </w:rPr>
        <w:t xml:space="preserve">. </w:t>
      </w:r>
    </w:p>
    <w:p w14:paraId="2DEA62C1" w14:textId="142312D9" w:rsidR="004257A0" w:rsidRDefault="004257A0" w:rsidP="00665C1D">
      <w:pPr>
        <w:ind w:left="72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Related person to debtor is assumed to be aware of the </w:t>
      </w:r>
      <w:r w:rsidRPr="004257A0">
        <w:rPr>
          <w:rFonts w:ascii="Arial" w:hAnsi="Arial" w:cs="Arial"/>
          <w:color w:val="A6A6A6" w:themeColor="background1" w:themeShade="A6"/>
          <w:sz w:val="22"/>
          <w:szCs w:val="22"/>
          <w:lang w:val="en-GB"/>
        </w:rPr>
        <w:t>disadvantage to the insolvency creditors</w:t>
      </w:r>
    </w:p>
    <w:p w14:paraId="00130585" w14:textId="5431BC5D" w:rsidR="00780E21" w:rsidRDefault="00780E21" w:rsidP="0038123B">
      <w:pPr>
        <w:jc w:val="both"/>
        <w:rPr>
          <w:rFonts w:ascii="Arial" w:hAnsi="Arial" w:cs="Arial"/>
          <w:color w:val="A6A6A6" w:themeColor="background1" w:themeShade="A6"/>
          <w:sz w:val="22"/>
          <w:szCs w:val="22"/>
          <w:lang w:val="en-GB"/>
        </w:rPr>
      </w:pPr>
    </w:p>
    <w:p w14:paraId="13142B95" w14:textId="26B135C9" w:rsidR="0038123B" w:rsidRDefault="00665C1D" w:rsidP="0038123B">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Any legal transaction by debtor constituting direct disadvantage to </w:t>
      </w:r>
      <w:r w:rsidRPr="00665C1D">
        <w:rPr>
          <w:rFonts w:ascii="Arial" w:hAnsi="Arial" w:cs="Arial"/>
          <w:color w:val="A6A6A6" w:themeColor="background1" w:themeShade="A6"/>
          <w:sz w:val="22"/>
          <w:szCs w:val="22"/>
          <w:lang w:val="en-GB"/>
        </w:rPr>
        <w:t>insolvency creditors may be contested if</w:t>
      </w:r>
    </w:p>
    <w:p w14:paraId="68351AF4" w14:textId="55913E37" w:rsidR="00665C1D" w:rsidRPr="00665C1D" w:rsidRDefault="00665C1D" w:rsidP="00665C1D">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transaction was done </w:t>
      </w:r>
      <w:r w:rsidRPr="00665C1D">
        <w:rPr>
          <w:rFonts w:ascii="Arial" w:hAnsi="Arial" w:cs="Arial"/>
          <w:color w:val="A6A6A6" w:themeColor="background1" w:themeShade="A6"/>
          <w:sz w:val="22"/>
          <w:szCs w:val="22"/>
          <w:lang w:val="en-GB"/>
        </w:rPr>
        <w:t xml:space="preserve">during the last </w:t>
      </w:r>
      <w:r>
        <w:rPr>
          <w:rFonts w:ascii="Arial" w:hAnsi="Arial" w:cs="Arial"/>
          <w:color w:val="A6A6A6" w:themeColor="background1" w:themeShade="A6"/>
          <w:sz w:val="22"/>
          <w:szCs w:val="22"/>
          <w:lang w:val="en-GB"/>
        </w:rPr>
        <w:t>3</w:t>
      </w:r>
      <w:r w:rsidRPr="00665C1D">
        <w:rPr>
          <w:rFonts w:ascii="Arial" w:hAnsi="Arial" w:cs="Arial"/>
          <w:color w:val="A6A6A6" w:themeColor="background1" w:themeShade="A6"/>
          <w:sz w:val="22"/>
          <w:szCs w:val="22"/>
          <w:lang w:val="en-GB"/>
        </w:rPr>
        <w:t xml:space="preserve"> months prior to the request to open insolvency proceedings, if the debtor was illiquid on the date of such transaction, and if the other party was aware of such insolvency on this date, or</w:t>
      </w:r>
    </w:p>
    <w:p w14:paraId="7769324A" w14:textId="1808D6C7" w:rsidR="00665C1D" w:rsidRDefault="00665C1D" w:rsidP="00665C1D">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The transaction was done </w:t>
      </w:r>
      <w:r w:rsidRPr="00665C1D">
        <w:rPr>
          <w:rFonts w:ascii="Arial" w:hAnsi="Arial" w:cs="Arial"/>
          <w:color w:val="A6A6A6" w:themeColor="background1" w:themeShade="A6"/>
          <w:sz w:val="22"/>
          <w:szCs w:val="22"/>
          <w:lang w:val="en-GB"/>
        </w:rPr>
        <w:t>after the request to open insolvency proceedings, and if at the time when the legal transaction was made the other party was aware of such insolvency or of the request to open insolvency proceedings</w:t>
      </w:r>
    </w:p>
    <w:p w14:paraId="25B943D3" w14:textId="77777777" w:rsidR="00665C1D" w:rsidRPr="00665C1D" w:rsidRDefault="00665C1D" w:rsidP="00665C1D">
      <w:pPr>
        <w:ind w:left="720"/>
        <w:jc w:val="both"/>
        <w:rPr>
          <w:rFonts w:ascii="Arial" w:hAnsi="Arial" w:cs="Arial"/>
          <w:color w:val="A6A6A6" w:themeColor="background1" w:themeShade="A6"/>
          <w:sz w:val="22"/>
          <w:szCs w:val="22"/>
          <w:lang w:val="en-GB"/>
        </w:rPr>
      </w:pPr>
      <w:r w:rsidRPr="00665C1D">
        <w:rPr>
          <w:rFonts w:ascii="Arial" w:hAnsi="Arial" w:cs="Arial"/>
          <w:color w:val="A6A6A6" w:themeColor="background1" w:themeShade="A6"/>
          <w:sz w:val="22"/>
          <w:szCs w:val="22"/>
          <w:lang w:val="en-GB"/>
        </w:rPr>
        <w:t>Related person to debtor is assumed to be aware of the disadvantage to the insolvency creditors</w:t>
      </w:r>
    </w:p>
    <w:p w14:paraId="26245CB9" w14:textId="77777777" w:rsidR="00665C1D" w:rsidRPr="00665C1D" w:rsidRDefault="00665C1D" w:rsidP="00665C1D">
      <w:pPr>
        <w:ind w:left="720"/>
        <w:jc w:val="both"/>
        <w:rPr>
          <w:rFonts w:ascii="Arial" w:hAnsi="Arial" w:cs="Arial"/>
          <w:color w:val="A6A6A6" w:themeColor="background1" w:themeShade="A6"/>
          <w:sz w:val="22"/>
          <w:szCs w:val="22"/>
          <w:lang w:val="en-GB"/>
        </w:rPr>
      </w:pPr>
    </w:p>
    <w:p w14:paraId="06E1270C" w14:textId="0D4ECF6C" w:rsidR="00CC34BB" w:rsidRDefault="004402B7" w:rsidP="00665C1D">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 made by debtor in last 10 years prior to the request for opening of insolvency proceedings or after such request with an intention to disadvantage creditors maybe contested if the other party was aware of the intention. </w:t>
      </w:r>
    </w:p>
    <w:p w14:paraId="7F051E7E" w14:textId="3167DA19" w:rsidR="004402B7" w:rsidRDefault="004402B7" w:rsidP="004402B7">
      <w:pPr>
        <w:jc w:val="both"/>
        <w:rPr>
          <w:rFonts w:ascii="Arial" w:hAnsi="Arial" w:cs="Arial"/>
          <w:color w:val="A6A6A6" w:themeColor="background1" w:themeShade="A6"/>
          <w:sz w:val="22"/>
          <w:szCs w:val="22"/>
          <w:lang w:val="en-GB"/>
        </w:rPr>
      </w:pPr>
    </w:p>
    <w:p w14:paraId="4864320B" w14:textId="5DDA0DB9" w:rsidR="004402B7" w:rsidRDefault="004402B7" w:rsidP="004402B7">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An onerous contract entered by debtor with related person within last 2 years prior to the request for opening of insolvency proceedings or after such request with an intention to disadvantage creditors maybe contested. </w:t>
      </w:r>
    </w:p>
    <w:p w14:paraId="7826B9D6" w14:textId="2A4367E7" w:rsidR="004402B7" w:rsidRDefault="004402B7" w:rsidP="004402B7">
      <w:pPr>
        <w:jc w:val="both"/>
        <w:rPr>
          <w:rFonts w:ascii="Arial" w:hAnsi="Arial" w:cs="Arial"/>
          <w:color w:val="A6A6A6" w:themeColor="background1" w:themeShade="A6"/>
          <w:sz w:val="22"/>
          <w:szCs w:val="22"/>
          <w:lang w:val="en-GB"/>
        </w:rPr>
      </w:pPr>
    </w:p>
    <w:p w14:paraId="76F5E108" w14:textId="43561D88" w:rsidR="004402B7" w:rsidRDefault="00BA27AD" w:rsidP="004402B7">
      <w:pPr>
        <w:pStyle w:val="ListParagraph"/>
        <w:numPr>
          <w:ilvl w:val="0"/>
          <w:numId w:val="43"/>
        </w:numPr>
        <w:jc w:val="both"/>
        <w:rPr>
          <w:rFonts w:ascii="Arial" w:hAnsi="Arial" w:cs="Arial"/>
          <w:color w:val="A6A6A6" w:themeColor="background1" w:themeShade="A6"/>
          <w:sz w:val="22"/>
          <w:szCs w:val="22"/>
          <w:lang w:val="en-GB"/>
        </w:rPr>
      </w:pPr>
      <w:r w:rsidRPr="00BA27AD">
        <w:rPr>
          <w:rFonts w:ascii="Arial" w:hAnsi="Arial" w:cs="Arial"/>
          <w:color w:val="A6A6A6" w:themeColor="background1" w:themeShade="A6"/>
          <w:sz w:val="22"/>
          <w:szCs w:val="22"/>
          <w:lang w:val="en-GB"/>
        </w:rPr>
        <w:t>A gratuitous benefit</w:t>
      </w:r>
      <w:r>
        <w:rPr>
          <w:rFonts w:ascii="Arial" w:hAnsi="Arial" w:cs="Arial"/>
          <w:color w:val="A6A6A6" w:themeColor="background1" w:themeShade="A6"/>
          <w:sz w:val="22"/>
          <w:szCs w:val="22"/>
          <w:lang w:val="en-GB"/>
        </w:rPr>
        <w:t xml:space="preserve"> (unless usual casual gift)</w:t>
      </w:r>
      <w:r w:rsidRPr="00BA27AD">
        <w:rPr>
          <w:rFonts w:ascii="Arial" w:hAnsi="Arial" w:cs="Arial"/>
          <w:color w:val="A6A6A6" w:themeColor="background1" w:themeShade="A6"/>
          <w:sz w:val="22"/>
          <w:szCs w:val="22"/>
          <w:lang w:val="en-GB"/>
        </w:rPr>
        <w:t xml:space="preserve"> granted by the debtor may be contested unless it was made earlier than four years prior to the request to open insolvency proceedings</w:t>
      </w:r>
      <w:r w:rsidR="003B2E36">
        <w:rPr>
          <w:rFonts w:ascii="Arial" w:hAnsi="Arial" w:cs="Arial"/>
          <w:color w:val="A6A6A6" w:themeColor="background1" w:themeShade="A6"/>
          <w:sz w:val="22"/>
          <w:szCs w:val="22"/>
          <w:lang w:val="en-GB"/>
        </w:rPr>
        <w:t>.</w:t>
      </w:r>
      <w:r w:rsidR="00EC2AD4" w:rsidRPr="00EC2AD4">
        <w:t xml:space="preserve"> </w:t>
      </w:r>
      <w:r w:rsidR="00EC2AD4" w:rsidRPr="00EC2AD4">
        <w:rPr>
          <w:rFonts w:ascii="Arial" w:hAnsi="Arial" w:cs="Arial"/>
          <w:color w:val="A6A6A6" w:themeColor="background1" w:themeShade="A6"/>
          <w:sz w:val="22"/>
          <w:szCs w:val="22"/>
        </w:rPr>
        <w:t>A gratuitous benefit occurs where the recipient of the benefit is not entitled to receive any payment or other consideration from the debtor but nevertheless receives something</w:t>
      </w:r>
      <w:r w:rsidR="00EC2AD4">
        <w:rPr>
          <w:rFonts w:ascii="Arial" w:hAnsi="Arial" w:cs="Arial"/>
          <w:color w:val="A6A6A6" w:themeColor="background1" w:themeShade="A6"/>
          <w:sz w:val="22"/>
          <w:szCs w:val="22"/>
        </w:rPr>
        <w:t xml:space="preserve">. </w:t>
      </w:r>
    </w:p>
    <w:p w14:paraId="15F626D4" w14:textId="77777777" w:rsidR="003B2E36" w:rsidRPr="003B2E36" w:rsidRDefault="003B2E36" w:rsidP="003B2E36">
      <w:pPr>
        <w:pStyle w:val="ListParagraph"/>
        <w:rPr>
          <w:rFonts w:ascii="Arial" w:hAnsi="Arial" w:cs="Arial"/>
          <w:color w:val="A6A6A6" w:themeColor="background1" w:themeShade="A6"/>
          <w:sz w:val="22"/>
          <w:szCs w:val="22"/>
          <w:lang w:val="en-GB"/>
        </w:rPr>
      </w:pPr>
    </w:p>
    <w:p w14:paraId="73DD904F" w14:textId="5D611591" w:rsidR="003B2E36" w:rsidRDefault="00EC2AD4" w:rsidP="004A3951">
      <w:pPr>
        <w:pStyle w:val="ListParagraph"/>
        <w:numPr>
          <w:ilvl w:val="0"/>
          <w:numId w:val="43"/>
        </w:numPr>
        <w:jc w:val="both"/>
        <w:rPr>
          <w:rFonts w:ascii="Arial" w:hAnsi="Arial" w:cs="Arial"/>
          <w:color w:val="A6A6A6" w:themeColor="background1" w:themeShade="A6"/>
          <w:sz w:val="22"/>
          <w:szCs w:val="22"/>
          <w:lang w:val="en-GB"/>
        </w:rPr>
      </w:pPr>
      <w:r w:rsidRPr="00EC2AD4">
        <w:rPr>
          <w:rFonts w:ascii="Arial" w:hAnsi="Arial" w:cs="Arial"/>
          <w:color w:val="A6A6A6" w:themeColor="background1" w:themeShade="A6"/>
          <w:sz w:val="22"/>
          <w:szCs w:val="22"/>
          <w:lang w:val="en-GB"/>
        </w:rPr>
        <w:t xml:space="preserve">Transactions which grant security for or satisfy a claim to repay a shareholder loan are voidable. Security granted to a shareholder is voidable if it was granted within the period of ten years leading up to the insolvency petition or was granted after the petition was filed at court.  The repayment of a shareholder loan is voidable if it was repaid during the twelve months leading up to the presentation of the petition for insolvency or if it was paid after such petition. A transaction entered by a company within the year prior to the filing of the petition for insolvency </w:t>
      </w:r>
      <w:r w:rsidR="00142D16" w:rsidRPr="00EC2AD4">
        <w:rPr>
          <w:rFonts w:ascii="Arial" w:hAnsi="Arial" w:cs="Arial"/>
          <w:color w:val="A6A6A6" w:themeColor="background1" w:themeShade="A6"/>
          <w:sz w:val="22"/>
          <w:szCs w:val="22"/>
          <w:lang w:val="en-GB"/>
        </w:rPr>
        <w:t>to</w:t>
      </w:r>
      <w:r w:rsidRPr="00EC2AD4">
        <w:rPr>
          <w:rFonts w:ascii="Arial" w:hAnsi="Arial" w:cs="Arial"/>
          <w:color w:val="A6A6A6" w:themeColor="background1" w:themeShade="A6"/>
          <w:sz w:val="22"/>
          <w:szCs w:val="22"/>
          <w:lang w:val="en-GB"/>
        </w:rPr>
        <w:t xml:space="preserve"> satisfy a third party’s claim to repayment of a loan may be challenged if a shareholder had granted security for or given a guarantee for such claim. This also applies to payments made </w:t>
      </w:r>
      <w:r>
        <w:rPr>
          <w:rFonts w:ascii="Arial" w:hAnsi="Arial" w:cs="Arial"/>
          <w:color w:val="A6A6A6" w:themeColor="background1" w:themeShade="A6"/>
          <w:sz w:val="22"/>
          <w:szCs w:val="22"/>
          <w:lang w:val="en-GB"/>
        </w:rPr>
        <w:t>towards</w:t>
      </w:r>
      <w:r w:rsidRPr="00EC2AD4">
        <w:rPr>
          <w:rFonts w:ascii="Arial" w:hAnsi="Arial" w:cs="Arial"/>
          <w:color w:val="A6A6A6" w:themeColor="background1" w:themeShade="A6"/>
          <w:sz w:val="22"/>
          <w:szCs w:val="22"/>
          <w:lang w:val="en-GB"/>
        </w:rPr>
        <w:t xml:space="preserve"> claims of equivalent economic effect.</w:t>
      </w:r>
    </w:p>
    <w:p w14:paraId="1544B42D" w14:textId="77777777" w:rsidR="00EC2AD4" w:rsidRPr="00EC2AD4" w:rsidRDefault="00EC2AD4" w:rsidP="00EC2AD4">
      <w:pPr>
        <w:pStyle w:val="ListParagraph"/>
        <w:rPr>
          <w:rFonts w:ascii="Arial" w:hAnsi="Arial" w:cs="Arial"/>
          <w:color w:val="A6A6A6" w:themeColor="background1" w:themeShade="A6"/>
          <w:sz w:val="22"/>
          <w:szCs w:val="22"/>
          <w:lang w:val="en-GB"/>
        </w:rPr>
      </w:pPr>
    </w:p>
    <w:p w14:paraId="780FE803" w14:textId="7569311B" w:rsidR="00EC2AD4" w:rsidRPr="00142D16" w:rsidRDefault="00142D16" w:rsidP="004A3951">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Transaction through which </w:t>
      </w:r>
      <w:r w:rsidRPr="00142D16">
        <w:rPr>
          <w:rFonts w:ascii="Arial" w:hAnsi="Arial" w:cs="Arial"/>
          <w:color w:val="A6A6A6" w:themeColor="background1" w:themeShade="A6"/>
          <w:sz w:val="22"/>
          <w:szCs w:val="22"/>
        </w:rPr>
        <w:t>part or all</w:t>
      </w:r>
      <w:r>
        <w:rPr>
          <w:rFonts w:ascii="Arial" w:hAnsi="Arial" w:cs="Arial"/>
          <w:color w:val="A6A6A6" w:themeColor="background1" w:themeShade="A6"/>
          <w:sz w:val="22"/>
          <w:szCs w:val="22"/>
        </w:rPr>
        <w:t xml:space="preserve"> of</w:t>
      </w:r>
      <w:r w:rsidRPr="00142D16">
        <w:rPr>
          <w:rFonts w:ascii="Arial" w:hAnsi="Arial" w:cs="Arial"/>
          <w:color w:val="A6A6A6" w:themeColor="background1" w:themeShade="A6"/>
          <w:sz w:val="22"/>
          <w:szCs w:val="22"/>
        </w:rPr>
        <w:t xml:space="preserve"> a silent partner's interest was restituted to him or accrued losses was waived</w:t>
      </w:r>
      <w:r>
        <w:rPr>
          <w:rFonts w:ascii="Arial" w:hAnsi="Arial" w:cs="Arial"/>
          <w:color w:val="A6A6A6" w:themeColor="background1" w:themeShade="A6"/>
          <w:sz w:val="22"/>
          <w:szCs w:val="22"/>
        </w:rPr>
        <w:t xml:space="preserve"> can be contested if it was done </w:t>
      </w:r>
      <w:r w:rsidRPr="00142D16">
        <w:rPr>
          <w:rFonts w:ascii="Arial" w:hAnsi="Arial" w:cs="Arial"/>
          <w:color w:val="A6A6A6" w:themeColor="background1" w:themeShade="A6"/>
          <w:sz w:val="22"/>
          <w:szCs w:val="22"/>
        </w:rPr>
        <w:t>during the last year prior to the request to open insolvency proceedings</w:t>
      </w:r>
      <w:r>
        <w:rPr>
          <w:rFonts w:ascii="Arial" w:hAnsi="Arial" w:cs="Arial"/>
          <w:color w:val="A6A6A6" w:themeColor="background1" w:themeShade="A6"/>
          <w:sz w:val="22"/>
          <w:szCs w:val="22"/>
        </w:rPr>
        <w:t>. Unless r</w:t>
      </w:r>
      <w:r w:rsidRPr="00142D16">
        <w:rPr>
          <w:rFonts w:ascii="Arial" w:hAnsi="Arial" w:cs="Arial"/>
          <w:color w:val="A6A6A6" w:themeColor="background1" w:themeShade="A6"/>
          <w:sz w:val="22"/>
          <w:szCs w:val="22"/>
        </w:rPr>
        <w:t>eason to open insolvency proceedings became existent only after the agreement.</w:t>
      </w:r>
    </w:p>
    <w:p w14:paraId="4133CC1B" w14:textId="77777777" w:rsidR="00142D16" w:rsidRPr="00142D16" w:rsidRDefault="00142D16" w:rsidP="00142D16">
      <w:pPr>
        <w:pStyle w:val="ListParagraph"/>
        <w:rPr>
          <w:rFonts w:ascii="Arial" w:hAnsi="Arial" w:cs="Arial"/>
          <w:color w:val="A6A6A6" w:themeColor="background1" w:themeShade="A6"/>
          <w:sz w:val="22"/>
          <w:szCs w:val="22"/>
          <w:lang w:val="en-GB"/>
        </w:rPr>
      </w:pPr>
    </w:p>
    <w:p w14:paraId="0A977824" w14:textId="399E401B" w:rsidR="00155BB5" w:rsidRDefault="00155BB5" w:rsidP="004A3951">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Related person or person with close relationship with debtor is defined as </w:t>
      </w:r>
    </w:p>
    <w:p w14:paraId="0106A0B3" w14:textId="4F629FA6" w:rsidR="00155BB5" w:rsidRPr="00155BB5" w:rsidRDefault="00155BB5" w:rsidP="00155BB5">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For natural person debtor -- Spouse, civil partner, </w:t>
      </w:r>
      <w:r w:rsidRPr="00155BB5">
        <w:rPr>
          <w:rFonts w:ascii="Arial" w:hAnsi="Arial" w:cs="Arial"/>
          <w:color w:val="A6A6A6" w:themeColor="background1" w:themeShade="A6"/>
          <w:sz w:val="22"/>
          <w:szCs w:val="22"/>
        </w:rPr>
        <w:t>the ascendants or descendants of the debtor</w:t>
      </w:r>
      <w:r>
        <w:rPr>
          <w:rFonts w:ascii="Arial" w:hAnsi="Arial" w:cs="Arial"/>
          <w:color w:val="A6A6A6" w:themeColor="background1" w:themeShade="A6"/>
          <w:sz w:val="22"/>
          <w:szCs w:val="22"/>
        </w:rPr>
        <w:t xml:space="preserve">, </w:t>
      </w:r>
      <w:r w:rsidRPr="00155BB5">
        <w:rPr>
          <w:rFonts w:ascii="Arial" w:hAnsi="Arial" w:cs="Arial"/>
          <w:color w:val="A6A6A6" w:themeColor="background1" w:themeShade="A6"/>
          <w:sz w:val="22"/>
          <w:szCs w:val="22"/>
        </w:rPr>
        <w:t>persons living in the debtor's household</w:t>
      </w:r>
      <w:r>
        <w:rPr>
          <w:rFonts w:ascii="Arial" w:hAnsi="Arial" w:cs="Arial"/>
          <w:color w:val="A6A6A6" w:themeColor="background1" w:themeShade="A6"/>
          <w:sz w:val="22"/>
          <w:szCs w:val="22"/>
        </w:rPr>
        <w:t xml:space="preserve">, </w:t>
      </w:r>
      <w:r w:rsidRPr="00155BB5">
        <w:rPr>
          <w:rFonts w:ascii="Arial" w:hAnsi="Arial" w:cs="Arial"/>
          <w:color w:val="A6A6A6" w:themeColor="background1" w:themeShade="A6"/>
          <w:sz w:val="22"/>
          <w:szCs w:val="22"/>
        </w:rPr>
        <w:t>a legal person or a company without legal personality if the debtor</w:t>
      </w:r>
      <w:r>
        <w:rPr>
          <w:rFonts w:ascii="Arial" w:hAnsi="Arial" w:cs="Arial"/>
          <w:color w:val="A6A6A6" w:themeColor="background1" w:themeShade="A6"/>
          <w:sz w:val="22"/>
          <w:szCs w:val="22"/>
        </w:rPr>
        <w:t xml:space="preserve"> or related person are members</w:t>
      </w:r>
    </w:p>
    <w:p w14:paraId="159380AB" w14:textId="500DBBDC" w:rsidR="00155BB5" w:rsidRPr="00155BB5" w:rsidRDefault="00155BB5" w:rsidP="00155BB5">
      <w:pPr>
        <w:pStyle w:val="ListParagraph"/>
        <w:numPr>
          <w:ilvl w:val="1"/>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rPr>
        <w:t xml:space="preserve">For legal person debtor – Members, general partners, shareholders with &gt;25% shareholding, any person with personal relationship with aforementioned  </w:t>
      </w:r>
    </w:p>
    <w:p w14:paraId="6FE8A3F7" w14:textId="77777777" w:rsidR="00155BB5" w:rsidRPr="00155BB5" w:rsidRDefault="00155BB5" w:rsidP="00155BB5">
      <w:pPr>
        <w:pStyle w:val="ListParagraph"/>
        <w:rPr>
          <w:rFonts w:ascii="Arial" w:hAnsi="Arial" w:cs="Arial"/>
          <w:color w:val="A6A6A6" w:themeColor="background1" w:themeShade="A6"/>
          <w:sz w:val="22"/>
          <w:szCs w:val="22"/>
          <w:lang w:val="en-GB"/>
        </w:rPr>
      </w:pPr>
    </w:p>
    <w:p w14:paraId="35BEBFB8" w14:textId="77777777" w:rsidR="00155BB5" w:rsidRDefault="00155BB5" w:rsidP="00155BB5">
      <w:pPr>
        <w:pStyle w:val="ListParagraph"/>
        <w:numPr>
          <w:ilvl w:val="0"/>
          <w:numId w:val="4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w:t>
      </w:r>
      <w:r w:rsidRPr="00155BB5">
        <w:rPr>
          <w:rFonts w:ascii="Arial" w:hAnsi="Arial" w:cs="Arial"/>
          <w:color w:val="A6A6A6" w:themeColor="background1" w:themeShade="A6"/>
          <w:sz w:val="22"/>
          <w:szCs w:val="22"/>
          <w:lang w:val="en-GB"/>
        </w:rPr>
        <w:t>he insolvency administrator may refuse performance of an obligation in consideration of a benefit under a transaction subject to contest</w:t>
      </w:r>
      <w:r>
        <w:rPr>
          <w:rFonts w:ascii="Arial" w:hAnsi="Arial" w:cs="Arial"/>
          <w:color w:val="A6A6A6" w:themeColor="background1" w:themeShade="A6"/>
          <w:sz w:val="22"/>
          <w:szCs w:val="22"/>
          <w:lang w:val="en-GB"/>
        </w:rPr>
        <w:t>.</w:t>
      </w:r>
    </w:p>
    <w:p w14:paraId="5BDE3189" w14:textId="77777777" w:rsidR="00155BB5" w:rsidRPr="00155BB5" w:rsidRDefault="00155BB5" w:rsidP="00155BB5">
      <w:pPr>
        <w:pStyle w:val="ListParagraph"/>
        <w:ind w:left="360"/>
        <w:jc w:val="both"/>
        <w:rPr>
          <w:rFonts w:ascii="Arial" w:hAnsi="Arial" w:cs="Arial"/>
          <w:color w:val="A6A6A6" w:themeColor="background1" w:themeShade="A6"/>
          <w:sz w:val="22"/>
          <w:szCs w:val="22"/>
          <w:lang w:val="en-GB"/>
        </w:rPr>
      </w:pPr>
    </w:p>
    <w:p w14:paraId="283746B9" w14:textId="656E33A7" w:rsidR="00155BB5" w:rsidRPr="00155BB5" w:rsidRDefault="00155BB5" w:rsidP="00155BB5">
      <w:pPr>
        <w:pStyle w:val="ListParagraph"/>
        <w:numPr>
          <w:ilvl w:val="0"/>
          <w:numId w:val="43"/>
        </w:numPr>
        <w:jc w:val="both"/>
        <w:rPr>
          <w:rFonts w:ascii="Arial" w:hAnsi="Arial" w:cs="Arial"/>
          <w:color w:val="A6A6A6" w:themeColor="background1" w:themeShade="A6"/>
          <w:sz w:val="22"/>
          <w:szCs w:val="22"/>
          <w:lang w:val="en-GB"/>
        </w:rPr>
      </w:pPr>
      <w:r w:rsidRPr="00155BB5">
        <w:rPr>
          <w:rFonts w:ascii="Arial" w:hAnsi="Arial" w:cs="Arial"/>
          <w:color w:val="A6A6A6" w:themeColor="background1" w:themeShade="A6"/>
          <w:sz w:val="22"/>
          <w:szCs w:val="22"/>
        </w:rPr>
        <w:t>A transaction shall be deemed performed on the date when its legal effects become existent.</w:t>
      </w:r>
    </w:p>
    <w:p w14:paraId="2477CA94" w14:textId="77777777" w:rsidR="00155BB5" w:rsidRPr="00155BB5" w:rsidRDefault="00155BB5" w:rsidP="00155BB5">
      <w:pPr>
        <w:pStyle w:val="ListParagraph"/>
        <w:rPr>
          <w:rFonts w:ascii="Arial" w:hAnsi="Arial" w:cs="Arial"/>
          <w:color w:val="A6A6A6" w:themeColor="background1" w:themeShade="A6"/>
          <w:sz w:val="22"/>
          <w:szCs w:val="22"/>
          <w:lang w:val="en-GB"/>
        </w:rPr>
      </w:pPr>
    </w:p>
    <w:p w14:paraId="27B4EA2B" w14:textId="291EDDD2" w:rsidR="00481E0E" w:rsidRPr="00481E0E" w:rsidRDefault="00481E0E" w:rsidP="00155BB5">
      <w:pPr>
        <w:pStyle w:val="ListParagraph"/>
        <w:numPr>
          <w:ilvl w:val="0"/>
          <w:numId w:val="43"/>
        </w:numPr>
        <w:jc w:val="both"/>
        <w:rPr>
          <w:rFonts w:ascii="Arial" w:hAnsi="Arial" w:cs="Arial"/>
          <w:color w:val="A6A6A6" w:themeColor="background1" w:themeShade="A6"/>
          <w:sz w:val="22"/>
          <w:szCs w:val="22"/>
          <w:lang w:val="en-GB"/>
        </w:rPr>
      </w:pPr>
      <w:r w:rsidRPr="00481E0E">
        <w:rPr>
          <w:rFonts w:ascii="Arial" w:hAnsi="Arial" w:cs="Arial"/>
          <w:color w:val="A6A6A6" w:themeColor="background1" w:themeShade="A6"/>
          <w:sz w:val="22"/>
          <w:szCs w:val="22"/>
        </w:rPr>
        <w:t>Any property of the debtor sold, transferred or relinquished under the transaction subject to contest must be restituted to the insolvency estate.</w:t>
      </w:r>
    </w:p>
    <w:p w14:paraId="628839D4" w14:textId="77777777" w:rsidR="00481E0E" w:rsidRPr="00481E0E" w:rsidRDefault="00481E0E" w:rsidP="00481E0E">
      <w:pPr>
        <w:pStyle w:val="ListParagraph"/>
        <w:rPr>
          <w:rFonts w:ascii="Arial" w:hAnsi="Arial" w:cs="Arial"/>
          <w:color w:val="A6A6A6" w:themeColor="background1" w:themeShade="A6"/>
          <w:sz w:val="22"/>
          <w:szCs w:val="22"/>
        </w:rPr>
      </w:pPr>
    </w:p>
    <w:p w14:paraId="4FC06F39" w14:textId="44B32590" w:rsidR="00155BB5" w:rsidRPr="00155BB5" w:rsidRDefault="00155BB5" w:rsidP="00155BB5">
      <w:pPr>
        <w:pStyle w:val="ListParagraph"/>
        <w:numPr>
          <w:ilvl w:val="0"/>
          <w:numId w:val="43"/>
        </w:numPr>
        <w:jc w:val="both"/>
        <w:rPr>
          <w:rFonts w:ascii="Arial" w:hAnsi="Arial" w:cs="Arial"/>
          <w:color w:val="A6A6A6" w:themeColor="background1" w:themeShade="A6"/>
          <w:sz w:val="22"/>
          <w:szCs w:val="22"/>
          <w:lang w:val="en-GB"/>
        </w:rPr>
      </w:pPr>
      <w:r w:rsidRPr="00155BB5">
        <w:rPr>
          <w:rFonts w:ascii="Arial" w:hAnsi="Arial" w:cs="Arial"/>
          <w:color w:val="A6A6A6" w:themeColor="background1" w:themeShade="A6"/>
          <w:sz w:val="22"/>
          <w:szCs w:val="22"/>
        </w:rPr>
        <w:t>If the recipient of a benefit under a transaction subject to contest restitutes the property received, his claim shall revive</w:t>
      </w:r>
      <w:r>
        <w:rPr>
          <w:rFonts w:ascii="Arial" w:hAnsi="Arial" w:cs="Arial"/>
          <w:color w:val="A6A6A6" w:themeColor="background1" w:themeShade="A6"/>
          <w:sz w:val="22"/>
          <w:szCs w:val="22"/>
        </w:rPr>
        <w:t xml:space="preserve">. </w:t>
      </w:r>
    </w:p>
    <w:p w14:paraId="154E391C" w14:textId="7A6EA306" w:rsidR="00155BB5" w:rsidRDefault="00155BB5" w:rsidP="00155BB5">
      <w:pPr>
        <w:pStyle w:val="ListParagraph"/>
        <w:ind w:left="360"/>
        <w:jc w:val="both"/>
        <w:rPr>
          <w:rFonts w:ascii="Arial" w:hAnsi="Arial" w:cs="Arial"/>
          <w:color w:val="A6A6A6" w:themeColor="background1" w:themeShade="A6"/>
          <w:sz w:val="22"/>
          <w:szCs w:val="22"/>
          <w:lang w:val="en-GB"/>
        </w:rPr>
      </w:pPr>
    </w:p>
    <w:p w14:paraId="017113B8" w14:textId="32DD8252" w:rsidR="00155BB5" w:rsidRPr="00155BB5" w:rsidRDefault="00155BB5" w:rsidP="00155BB5">
      <w:pPr>
        <w:pStyle w:val="ListParagraph"/>
        <w:numPr>
          <w:ilvl w:val="0"/>
          <w:numId w:val="43"/>
        </w:numPr>
        <w:jc w:val="both"/>
        <w:rPr>
          <w:rFonts w:ascii="Arial" w:hAnsi="Arial" w:cs="Arial"/>
          <w:color w:val="A6A6A6" w:themeColor="background1" w:themeShade="A6"/>
          <w:sz w:val="22"/>
          <w:szCs w:val="22"/>
          <w:lang w:val="en-GB"/>
        </w:rPr>
      </w:pPr>
      <w:r w:rsidRPr="00155BB5">
        <w:rPr>
          <w:rFonts w:ascii="Arial" w:hAnsi="Arial" w:cs="Arial"/>
          <w:color w:val="A6A6A6" w:themeColor="background1" w:themeShade="A6"/>
          <w:sz w:val="22"/>
          <w:szCs w:val="22"/>
        </w:rPr>
        <w:t>A transaction may be contested against the heir or other comprehensive legal successor of the other party to such transaction</w:t>
      </w:r>
      <w:r>
        <w:rPr>
          <w:rFonts w:ascii="Arial" w:hAnsi="Arial" w:cs="Arial"/>
          <w:color w:val="A6A6A6" w:themeColor="background1" w:themeShade="A6"/>
          <w:sz w:val="22"/>
          <w:szCs w:val="22"/>
        </w:rPr>
        <w:t xml:space="preserve"> under certain conditions. </w:t>
      </w:r>
    </w:p>
    <w:p w14:paraId="253B3CB7" w14:textId="77777777" w:rsidR="00155BB5" w:rsidRPr="00155BB5" w:rsidRDefault="00155BB5" w:rsidP="00155BB5">
      <w:pPr>
        <w:pStyle w:val="ListParagraph"/>
        <w:rPr>
          <w:rFonts w:ascii="Arial" w:hAnsi="Arial" w:cs="Arial"/>
          <w:color w:val="A6A6A6" w:themeColor="background1" w:themeShade="A6"/>
          <w:sz w:val="22"/>
          <w:szCs w:val="22"/>
          <w:lang w:val="en-GB"/>
        </w:rPr>
      </w:pPr>
    </w:p>
    <w:p w14:paraId="76DD5CBA" w14:textId="77777777" w:rsidR="00155BB5" w:rsidRPr="00481E0E" w:rsidRDefault="00155BB5" w:rsidP="00481E0E">
      <w:pPr>
        <w:jc w:val="both"/>
        <w:rPr>
          <w:rFonts w:ascii="Arial" w:hAnsi="Arial" w:cs="Arial"/>
          <w:color w:val="A6A6A6" w:themeColor="background1" w:themeShade="A6"/>
          <w:sz w:val="22"/>
          <w:szCs w:val="22"/>
          <w:lang w:val="en-GB"/>
        </w:rPr>
      </w:pPr>
    </w:p>
    <w:p w14:paraId="76F6FF3F" w14:textId="77777777" w:rsidR="00155BB5" w:rsidRPr="00155BB5" w:rsidRDefault="00155BB5" w:rsidP="00155BB5">
      <w:pPr>
        <w:pStyle w:val="ListParagraph"/>
        <w:ind w:left="360"/>
        <w:jc w:val="both"/>
        <w:rPr>
          <w:rFonts w:ascii="Arial" w:hAnsi="Arial" w:cs="Arial"/>
          <w:color w:val="A6A6A6" w:themeColor="background1" w:themeShade="A6"/>
          <w:sz w:val="22"/>
          <w:szCs w:val="22"/>
          <w:lang w:val="en-GB"/>
        </w:rPr>
      </w:pPr>
    </w:p>
    <w:p w14:paraId="4737AA3F" w14:textId="77777777" w:rsidR="00155BB5" w:rsidRPr="00155BB5" w:rsidRDefault="00155BB5" w:rsidP="00155BB5">
      <w:pPr>
        <w:pStyle w:val="ListParagraph"/>
        <w:ind w:left="360"/>
        <w:jc w:val="both"/>
        <w:rPr>
          <w:rFonts w:ascii="Arial" w:hAnsi="Arial" w:cs="Arial"/>
          <w:color w:val="A6A6A6" w:themeColor="background1" w:themeShade="A6"/>
          <w:sz w:val="22"/>
          <w:szCs w:val="22"/>
          <w:lang w:val="en-GB"/>
        </w:rPr>
      </w:pPr>
    </w:p>
    <w:p w14:paraId="17C22C48" w14:textId="77777777" w:rsidR="00155BB5" w:rsidRPr="00155BB5" w:rsidRDefault="00155BB5" w:rsidP="00155BB5">
      <w:pPr>
        <w:pStyle w:val="ListParagraph"/>
        <w:ind w:left="360"/>
        <w:jc w:val="both"/>
        <w:rPr>
          <w:rFonts w:ascii="Arial" w:hAnsi="Arial" w:cs="Arial"/>
          <w:color w:val="A6A6A6" w:themeColor="background1" w:themeShade="A6"/>
          <w:sz w:val="22"/>
          <w:szCs w:val="22"/>
          <w:lang w:val="en-GB"/>
        </w:rPr>
      </w:pPr>
    </w:p>
    <w:p w14:paraId="06AAA680" w14:textId="3D8AFABE" w:rsidR="00724964" w:rsidRPr="00155BB5" w:rsidRDefault="00724964" w:rsidP="00155BB5">
      <w:pPr>
        <w:jc w:val="both"/>
        <w:rPr>
          <w:rFonts w:ascii="Arial" w:hAnsi="Arial" w:cs="Arial"/>
          <w:color w:val="A6A6A6" w:themeColor="background1" w:themeShade="A6"/>
          <w:sz w:val="22"/>
          <w:szCs w:val="22"/>
          <w:lang w:val="en-GB"/>
        </w:rPr>
      </w:pPr>
      <w:r w:rsidRPr="00155BB5">
        <w:rPr>
          <w:rFonts w:ascii="Arial" w:hAnsi="Arial" w:cs="Arial"/>
          <w:b/>
          <w:sz w:val="22"/>
          <w:szCs w:val="22"/>
          <w:lang w:val="en-GB"/>
        </w:rPr>
        <w:br w:type="page"/>
      </w:r>
    </w:p>
    <w:p w14:paraId="324C0272" w14:textId="4FFBB70F"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lastRenderedPageBreak/>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180844E0" w14:textId="104701D8" w:rsidR="00907558" w:rsidRDefault="00907558" w:rsidP="00087F21">
      <w:pPr>
        <w:jc w:val="both"/>
        <w:rPr>
          <w:rFonts w:ascii="Arial" w:hAnsi="Arial" w:cs="Arial"/>
          <w:color w:val="A6A6A6" w:themeColor="background1" w:themeShade="A6"/>
          <w:sz w:val="22"/>
          <w:szCs w:val="22"/>
        </w:rPr>
      </w:pPr>
      <w:bookmarkStart w:id="1" w:name="_Hlk17745211"/>
    </w:p>
    <w:p w14:paraId="2F1341C0" w14:textId="2BCECBBE" w:rsidR="001C4140" w:rsidRDefault="00907558" w:rsidP="00087F21">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B was granted security 16 months prior to debtor being insolvent</w:t>
      </w:r>
      <w:r w:rsidR="00EA53F6">
        <w:rPr>
          <w:rFonts w:ascii="Arial" w:hAnsi="Arial" w:cs="Arial"/>
          <w:color w:val="A6A6A6" w:themeColor="background1" w:themeShade="A6"/>
          <w:sz w:val="22"/>
          <w:szCs w:val="22"/>
        </w:rPr>
        <w:t xml:space="preserve"> and in exchange of a loan of </w:t>
      </w:r>
      <w:r w:rsidR="00EA53F6" w:rsidRPr="00EA53F6">
        <w:rPr>
          <w:rFonts w:ascii="Arial" w:hAnsi="Arial" w:cs="Arial"/>
          <w:color w:val="A6A6A6" w:themeColor="background1" w:themeShade="A6"/>
          <w:sz w:val="22"/>
          <w:szCs w:val="22"/>
        </w:rPr>
        <w:t>EUR 50,000</w:t>
      </w:r>
      <w:r>
        <w:rPr>
          <w:rFonts w:ascii="Arial" w:hAnsi="Arial" w:cs="Arial"/>
          <w:color w:val="A6A6A6" w:themeColor="background1" w:themeShade="A6"/>
          <w:sz w:val="22"/>
          <w:szCs w:val="22"/>
        </w:rPr>
        <w:t>. Hence this transaction</w:t>
      </w:r>
      <w:r w:rsidR="00EA53F6">
        <w:rPr>
          <w:rFonts w:ascii="Arial" w:hAnsi="Arial" w:cs="Arial"/>
          <w:color w:val="A6A6A6" w:themeColor="background1" w:themeShade="A6"/>
          <w:sz w:val="22"/>
          <w:szCs w:val="22"/>
        </w:rPr>
        <w:t xml:space="preserve"> </w:t>
      </w:r>
      <w:r>
        <w:rPr>
          <w:rFonts w:ascii="Arial" w:hAnsi="Arial" w:cs="Arial"/>
          <w:color w:val="A6A6A6" w:themeColor="background1" w:themeShade="A6"/>
          <w:sz w:val="22"/>
          <w:szCs w:val="22"/>
        </w:rPr>
        <w:t>will not fall under avoidance transaction under section 130-13</w:t>
      </w:r>
      <w:r w:rsidR="00EA53F6">
        <w:rPr>
          <w:rFonts w:ascii="Arial" w:hAnsi="Arial" w:cs="Arial"/>
          <w:color w:val="A6A6A6" w:themeColor="background1" w:themeShade="A6"/>
          <w:sz w:val="22"/>
          <w:szCs w:val="22"/>
        </w:rPr>
        <w:t>4</w:t>
      </w:r>
      <w:r>
        <w:rPr>
          <w:rFonts w:ascii="Arial" w:hAnsi="Arial" w:cs="Arial"/>
          <w:color w:val="A6A6A6" w:themeColor="background1" w:themeShade="A6"/>
          <w:sz w:val="22"/>
          <w:szCs w:val="22"/>
        </w:rPr>
        <w:t>.  Therefore, B has a valid security i.e. assignment of all current and future receivables of the debtor</w:t>
      </w:r>
      <w:r w:rsidR="001C4140">
        <w:rPr>
          <w:rFonts w:ascii="Arial" w:hAnsi="Arial" w:cs="Arial"/>
          <w:color w:val="A6A6A6" w:themeColor="background1" w:themeShade="A6"/>
          <w:sz w:val="22"/>
          <w:szCs w:val="22"/>
        </w:rPr>
        <w:t xml:space="preserve"> and thus a valid secured claim against </w:t>
      </w:r>
      <w:r w:rsidR="00EA53F6">
        <w:rPr>
          <w:rFonts w:ascii="Arial" w:hAnsi="Arial" w:cs="Arial"/>
          <w:color w:val="A6A6A6" w:themeColor="background1" w:themeShade="A6"/>
          <w:sz w:val="22"/>
          <w:szCs w:val="22"/>
        </w:rPr>
        <w:t>debtor’s estate</w:t>
      </w:r>
      <w:r w:rsidR="001C4140">
        <w:rPr>
          <w:rFonts w:ascii="Arial" w:hAnsi="Arial" w:cs="Arial"/>
          <w:color w:val="A6A6A6" w:themeColor="background1" w:themeShade="A6"/>
          <w:sz w:val="22"/>
          <w:szCs w:val="22"/>
        </w:rPr>
        <w:t xml:space="preserve">. </w:t>
      </w:r>
    </w:p>
    <w:p w14:paraId="50735B7F" w14:textId="77777777" w:rsidR="001C4140" w:rsidRDefault="001C4140" w:rsidP="00087F21">
      <w:pPr>
        <w:jc w:val="both"/>
        <w:rPr>
          <w:rFonts w:ascii="Arial" w:hAnsi="Arial" w:cs="Arial"/>
          <w:color w:val="A6A6A6" w:themeColor="background1" w:themeShade="A6"/>
          <w:sz w:val="22"/>
          <w:szCs w:val="22"/>
        </w:rPr>
      </w:pPr>
    </w:p>
    <w:p w14:paraId="0F1E855A" w14:textId="488A1730" w:rsidR="00907558" w:rsidRDefault="001C4140" w:rsidP="00087F21">
      <w:pPr>
        <w:jc w:val="both"/>
        <w:rPr>
          <w:rFonts w:ascii="Arial" w:hAnsi="Arial" w:cs="Arial"/>
          <w:color w:val="A6A6A6" w:themeColor="background1" w:themeShade="A6"/>
          <w:sz w:val="22"/>
          <w:szCs w:val="22"/>
        </w:rPr>
      </w:pPr>
      <w:r w:rsidRPr="00D3379D">
        <w:rPr>
          <w:rFonts w:ascii="Arial" w:hAnsi="Arial" w:cs="Arial"/>
          <w:color w:val="A6A6A6" w:themeColor="background1" w:themeShade="A6"/>
          <w:sz w:val="22"/>
          <w:szCs w:val="22"/>
        </w:rPr>
        <w:t>Assignments provide the assignee with a claim against the insolvency administrator for preferential satisfaction from the proceeds of the assigned rights</w:t>
      </w:r>
      <w:r w:rsidR="00C724EE">
        <w:rPr>
          <w:rFonts w:ascii="Arial" w:hAnsi="Arial" w:cs="Arial"/>
          <w:color w:val="A6A6A6" w:themeColor="background1" w:themeShade="A6"/>
          <w:sz w:val="22"/>
          <w:szCs w:val="22"/>
        </w:rPr>
        <w:t xml:space="preserve"> (section 51).</w:t>
      </w:r>
      <w:r>
        <w:rPr>
          <w:rFonts w:ascii="Arial" w:hAnsi="Arial" w:cs="Arial"/>
          <w:color w:val="A6A6A6" w:themeColor="background1" w:themeShade="A6"/>
          <w:sz w:val="22"/>
          <w:szCs w:val="22"/>
        </w:rPr>
        <w:t xml:space="preserve"> Thus, B can demand priority payment from IA from the proceeds of receivables assigned to B.  </w:t>
      </w:r>
    </w:p>
    <w:p w14:paraId="58C4F03D" w14:textId="2BA1B945" w:rsidR="00907558" w:rsidRDefault="00907558" w:rsidP="00087F21">
      <w:pPr>
        <w:jc w:val="both"/>
        <w:rPr>
          <w:rFonts w:ascii="Arial" w:hAnsi="Arial" w:cs="Arial"/>
          <w:color w:val="A6A6A6" w:themeColor="background1" w:themeShade="A6"/>
          <w:sz w:val="22"/>
          <w:szCs w:val="22"/>
        </w:rPr>
      </w:pPr>
    </w:p>
    <w:p w14:paraId="481E5F9C" w14:textId="376B09C5" w:rsidR="00907558" w:rsidRDefault="00907558" w:rsidP="00907558">
      <w:pPr>
        <w:jc w:val="both"/>
        <w:rPr>
          <w:rFonts w:ascii="Arial" w:hAnsi="Arial" w:cs="Arial"/>
          <w:color w:val="A6A6A6" w:themeColor="background1" w:themeShade="A6"/>
          <w:sz w:val="22"/>
          <w:szCs w:val="22"/>
        </w:rPr>
      </w:pPr>
      <w:r w:rsidRPr="00D3379D">
        <w:rPr>
          <w:rFonts w:ascii="Arial" w:hAnsi="Arial" w:cs="Arial"/>
          <w:color w:val="A6A6A6" w:themeColor="background1" w:themeShade="A6"/>
          <w:sz w:val="22"/>
          <w:szCs w:val="22"/>
        </w:rPr>
        <w:t xml:space="preserve">Once insolvency proceedings have been opened against the </w:t>
      </w:r>
      <w:r>
        <w:rPr>
          <w:rFonts w:ascii="Arial" w:hAnsi="Arial" w:cs="Arial"/>
          <w:color w:val="A6A6A6" w:themeColor="background1" w:themeShade="A6"/>
          <w:sz w:val="22"/>
          <w:szCs w:val="22"/>
        </w:rPr>
        <w:t>debtor</w:t>
      </w:r>
      <w:r w:rsidRPr="00D3379D">
        <w:rPr>
          <w:rFonts w:ascii="Arial" w:hAnsi="Arial" w:cs="Arial"/>
          <w:color w:val="A6A6A6" w:themeColor="background1" w:themeShade="A6"/>
          <w:sz w:val="22"/>
          <w:szCs w:val="22"/>
        </w:rPr>
        <w:t>, its assets from then on will not fall under "future assets" under any security agreement.</w:t>
      </w:r>
      <w:r>
        <w:rPr>
          <w:rFonts w:ascii="Arial" w:hAnsi="Arial" w:cs="Arial"/>
          <w:color w:val="A6A6A6" w:themeColor="background1" w:themeShade="A6"/>
          <w:sz w:val="22"/>
          <w:szCs w:val="22"/>
        </w:rPr>
        <w:t xml:space="preserve"> </w:t>
      </w:r>
      <w:r w:rsidR="001C4140">
        <w:rPr>
          <w:rFonts w:ascii="Arial" w:hAnsi="Arial" w:cs="Arial"/>
          <w:color w:val="A6A6A6" w:themeColor="background1" w:themeShade="A6"/>
          <w:sz w:val="22"/>
          <w:szCs w:val="22"/>
        </w:rPr>
        <w:t xml:space="preserve">Hence all receivables created after opening of insolvency proceedings are part of the estate and not covered by the assignment right given to B. </w:t>
      </w:r>
    </w:p>
    <w:p w14:paraId="33F2DEE8" w14:textId="77777777" w:rsidR="00EA53F6" w:rsidRDefault="00EA53F6" w:rsidP="00907558">
      <w:pPr>
        <w:jc w:val="both"/>
        <w:rPr>
          <w:rFonts w:ascii="Arial" w:hAnsi="Arial" w:cs="Arial"/>
          <w:color w:val="A6A6A6" w:themeColor="background1" w:themeShade="A6"/>
          <w:sz w:val="22"/>
          <w:szCs w:val="22"/>
        </w:rPr>
      </w:pPr>
    </w:p>
    <w:p w14:paraId="1B02E0A5" w14:textId="0F1A93A3" w:rsidR="00EA53F6" w:rsidRDefault="00EA53F6" w:rsidP="00907558">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Receivable from X was created on 7</w:t>
      </w:r>
      <w:r w:rsidRPr="00EA53F6">
        <w:rPr>
          <w:rFonts w:ascii="Arial" w:hAnsi="Arial" w:cs="Arial"/>
          <w:color w:val="A6A6A6" w:themeColor="background1" w:themeShade="A6"/>
          <w:sz w:val="22"/>
          <w:szCs w:val="22"/>
          <w:vertAlign w:val="superscript"/>
        </w:rPr>
        <w:t>th</w:t>
      </w:r>
      <w:r>
        <w:rPr>
          <w:rFonts w:ascii="Arial" w:hAnsi="Arial" w:cs="Arial"/>
          <w:color w:val="A6A6A6" w:themeColor="background1" w:themeShade="A6"/>
          <w:sz w:val="22"/>
          <w:szCs w:val="22"/>
        </w:rPr>
        <w:t xml:space="preserve"> July 2020 (day when service was delivered to X). This is well before the insolvency commencement date i.e. 3</w:t>
      </w:r>
      <w:r w:rsidRPr="00EA53F6">
        <w:rPr>
          <w:rFonts w:ascii="Arial" w:hAnsi="Arial" w:cs="Arial"/>
          <w:color w:val="A6A6A6" w:themeColor="background1" w:themeShade="A6"/>
          <w:sz w:val="22"/>
          <w:szCs w:val="22"/>
          <w:vertAlign w:val="superscript"/>
        </w:rPr>
        <w:t>rd</w:t>
      </w:r>
      <w:r>
        <w:rPr>
          <w:rFonts w:ascii="Arial" w:hAnsi="Arial" w:cs="Arial"/>
          <w:color w:val="A6A6A6" w:themeColor="background1" w:themeShade="A6"/>
          <w:sz w:val="22"/>
          <w:szCs w:val="22"/>
        </w:rPr>
        <w:t xml:space="preserve"> July 2021. Thus, B has a valid claim over receivables from X. </w:t>
      </w:r>
    </w:p>
    <w:p w14:paraId="7661F401" w14:textId="77777777" w:rsidR="00EA53F6" w:rsidRDefault="00EA53F6" w:rsidP="00907558">
      <w:pPr>
        <w:jc w:val="both"/>
        <w:rPr>
          <w:rFonts w:ascii="Arial" w:hAnsi="Arial" w:cs="Arial"/>
          <w:color w:val="A6A6A6" w:themeColor="background1" w:themeShade="A6"/>
          <w:sz w:val="22"/>
          <w:szCs w:val="22"/>
        </w:rPr>
      </w:pPr>
    </w:p>
    <w:p w14:paraId="645AC3DB" w14:textId="099E92EF" w:rsidR="001C4140" w:rsidRDefault="00EA53F6" w:rsidP="00907558">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In contrast, receivable from Z was created on 16</w:t>
      </w:r>
      <w:r w:rsidRPr="00EA53F6">
        <w:rPr>
          <w:rFonts w:ascii="Arial" w:hAnsi="Arial" w:cs="Arial"/>
          <w:color w:val="A6A6A6" w:themeColor="background1" w:themeShade="A6"/>
          <w:sz w:val="22"/>
          <w:szCs w:val="22"/>
          <w:vertAlign w:val="superscript"/>
        </w:rPr>
        <w:t>th</w:t>
      </w:r>
      <w:r>
        <w:rPr>
          <w:rFonts w:ascii="Arial" w:hAnsi="Arial" w:cs="Arial"/>
          <w:color w:val="A6A6A6" w:themeColor="background1" w:themeShade="A6"/>
          <w:sz w:val="22"/>
          <w:szCs w:val="22"/>
        </w:rPr>
        <w:t xml:space="preserve"> August 2021 (day when service was delivered to Z). This is well after the insolvency commencement date i.e. 3</w:t>
      </w:r>
      <w:r w:rsidRPr="00EA53F6">
        <w:rPr>
          <w:rFonts w:ascii="Arial" w:hAnsi="Arial" w:cs="Arial"/>
          <w:color w:val="A6A6A6" w:themeColor="background1" w:themeShade="A6"/>
          <w:sz w:val="22"/>
          <w:szCs w:val="22"/>
          <w:vertAlign w:val="superscript"/>
        </w:rPr>
        <w:t>rd</w:t>
      </w:r>
      <w:r>
        <w:rPr>
          <w:rFonts w:ascii="Arial" w:hAnsi="Arial" w:cs="Arial"/>
          <w:color w:val="A6A6A6" w:themeColor="background1" w:themeShade="A6"/>
          <w:sz w:val="22"/>
          <w:szCs w:val="22"/>
        </w:rPr>
        <w:t xml:space="preserve"> July 2021. Therefore, B does NOT have a valid claim over receivables from Z.</w:t>
      </w:r>
    </w:p>
    <w:p w14:paraId="0EDBD75F" w14:textId="77777777" w:rsidR="001C4140" w:rsidRPr="00D3379D" w:rsidRDefault="001C4140" w:rsidP="00907558">
      <w:pPr>
        <w:jc w:val="both"/>
        <w:rPr>
          <w:rFonts w:ascii="Arial" w:hAnsi="Arial" w:cs="Arial"/>
          <w:color w:val="A6A6A6" w:themeColor="background1" w:themeShade="A6"/>
          <w:sz w:val="22"/>
          <w:szCs w:val="22"/>
        </w:rPr>
      </w:pPr>
    </w:p>
    <w:p w14:paraId="44D4FEFA" w14:textId="77777777" w:rsidR="004F50A1" w:rsidRDefault="00EA53F6" w:rsidP="00087F21">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 xml:space="preserve">Section 171 allows IA to deduct the cost of determination (4% of proceeds), cost of disposition (5% of proceeds) and VAT from the proceeds of the receivables. Only the remainder amount is available for the secured creditor i.e. B. </w:t>
      </w:r>
    </w:p>
    <w:p w14:paraId="423A8888" w14:textId="77777777" w:rsidR="004F50A1" w:rsidRDefault="004F50A1" w:rsidP="00087F21">
      <w:pPr>
        <w:jc w:val="both"/>
        <w:rPr>
          <w:rFonts w:ascii="Arial" w:hAnsi="Arial" w:cs="Arial"/>
          <w:color w:val="A6A6A6" w:themeColor="background1" w:themeShade="A6"/>
          <w:sz w:val="22"/>
          <w:szCs w:val="22"/>
        </w:rPr>
      </w:pPr>
    </w:p>
    <w:p w14:paraId="7123C025" w14:textId="74F8D7FB" w:rsidR="004F50A1" w:rsidRDefault="004F50A1" w:rsidP="00087F21">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 xml:space="preserve">In view aforementioned, B’s claim against IA is as follows – </w:t>
      </w:r>
    </w:p>
    <w:p w14:paraId="2EE6CA57" w14:textId="0982BA1D" w:rsidR="004F50A1" w:rsidRDefault="004F50A1" w:rsidP="00087F21">
      <w:pPr>
        <w:jc w:val="both"/>
        <w:rPr>
          <w:rFonts w:ascii="Arial" w:hAnsi="Arial" w:cs="Arial"/>
          <w:color w:val="A6A6A6" w:themeColor="background1" w:themeShade="A6"/>
          <w:sz w:val="22"/>
          <w:szCs w:val="22"/>
        </w:rPr>
      </w:pPr>
    </w:p>
    <w:tbl>
      <w:tblPr>
        <w:tblW w:w="8990" w:type="dxa"/>
        <w:tblLook w:val="04A0" w:firstRow="1" w:lastRow="0" w:firstColumn="1" w:lastColumn="0" w:noHBand="0" w:noVBand="1"/>
      </w:tblPr>
      <w:tblGrid>
        <w:gridCol w:w="1864"/>
        <w:gridCol w:w="1761"/>
        <w:gridCol w:w="1167"/>
        <w:gridCol w:w="1925"/>
        <w:gridCol w:w="1454"/>
        <w:gridCol w:w="819"/>
      </w:tblGrid>
      <w:tr w:rsidR="004F50A1" w:rsidRPr="004F50A1" w14:paraId="6BC7FAF4" w14:textId="77777777" w:rsidTr="004F50A1">
        <w:trPr>
          <w:trHeight w:val="590"/>
        </w:trPr>
        <w:tc>
          <w:tcPr>
            <w:tcW w:w="1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264F"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Eur</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555F8D99"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 xml:space="preserve">Total Amount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DC80BCF"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VAT @ 19%</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0E79ED41"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Costs of determination @4%</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768F7D0C"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Costs of disposition @5%</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79BD3C87"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B' claim</w:t>
            </w:r>
          </w:p>
        </w:tc>
      </w:tr>
      <w:tr w:rsidR="004F50A1" w:rsidRPr="004F50A1" w14:paraId="32B31D66" w14:textId="77777777" w:rsidTr="004F50A1">
        <w:trPr>
          <w:trHeight w:val="196"/>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14:paraId="71F362D7"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Receivable from X</w:t>
            </w:r>
          </w:p>
        </w:tc>
        <w:tc>
          <w:tcPr>
            <w:tcW w:w="1761" w:type="dxa"/>
            <w:tcBorders>
              <w:top w:val="nil"/>
              <w:left w:val="nil"/>
              <w:bottom w:val="single" w:sz="4" w:space="0" w:color="auto"/>
              <w:right w:val="single" w:sz="4" w:space="0" w:color="auto"/>
            </w:tcBorders>
            <w:shd w:val="clear" w:color="auto" w:fill="auto"/>
            <w:noWrap/>
            <w:vAlign w:val="center"/>
            <w:hideMark/>
          </w:tcPr>
          <w:p w14:paraId="2123CA38"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11,900</w:t>
            </w:r>
          </w:p>
        </w:tc>
        <w:tc>
          <w:tcPr>
            <w:tcW w:w="1167" w:type="dxa"/>
            <w:tcBorders>
              <w:top w:val="nil"/>
              <w:left w:val="nil"/>
              <w:bottom w:val="single" w:sz="4" w:space="0" w:color="auto"/>
              <w:right w:val="single" w:sz="4" w:space="0" w:color="auto"/>
            </w:tcBorders>
            <w:shd w:val="clear" w:color="auto" w:fill="auto"/>
            <w:noWrap/>
            <w:vAlign w:val="center"/>
            <w:hideMark/>
          </w:tcPr>
          <w:p w14:paraId="75118069"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2261</w:t>
            </w:r>
          </w:p>
        </w:tc>
        <w:tc>
          <w:tcPr>
            <w:tcW w:w="1925" w:type="dxa"/>
            <w:tcBorders>
              <w:top w:val="nil"/>
              <w:left w:val="nil"/>
              <w:bottom w:val="single" w:sz="4" w:space="0" w:color="auto"/>
              <w:right w:val="single" w:sz="4" w:space="0" w:color="auto"/>
            </w:tcBorders>
            <w:shd w:val="clear" w:color="auto" w:fill="auto"/>
            <w:noWrap/>
            <w:vAlign w:val="center"/>
            <w:hideMark/>
          </w:tcPr>
          <w:p w14:paraId="3B783395"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476</w:t>
            </w:r>
          </w:p>
        </w:tc>
        <w:tc>
          <w:tcPr>
            <w:tcW w:w="1454" w:type="dxa"/>
            <w:tcBorders>
              <w:top w:val="nil"/>
              <w:left w:val="nil"/>
              <w:bottom w:val="single" w:sz="4" w:space="0" w:color="auto"/>
              <w:right w:val="single" w:sz="4" w:space="0" w:color="auto"/>
            </w:tcBorders>
            <w:shd w:val="clear" w:color="auto" w:fill="auto"/>
            <w:noWrap/>
            <w:vAlign w:val="center"/>
            <w:hideMark/>
          </w:tcPr>
          <w:p w14:paraId="0D5FA34A"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595</w:t>
            </w:r>
          </w:p>
        </w:tc>
        <w:tc>
          <w:tcPr>
            <w:tcW w:w="819" w:type="dxa"/>
            <w:tcBorders>
              <w:top w:val="nil"/>
              <w:left w:val="nil"/>
              <w:bottom w:val="single" w:sz="4" w:space="0" w:color="auto"/>
              <w:right w:val="single" w:sz="4" w:space="0" w:color="auto"/>
            </w:tcBorders>
            <w:shd w:val="clear" w:color="auto" w:fill="auto"/>
            <w:noWrap/>
            <w:vAlign w:val="center"/>
            <w:hideMark/>
          </w:tcPr>
          <w:p w14:paraId="2907FE4A"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8,568</w:t>
            </w:r>
          </w:p>
        </w:tc>
      </w:tr>
      <w:tr w:rsidR="004F50A1" w:rsidRPr="004F50A1" w14:paraId="335471A6" w14:textId="77777777" w:rsidTr="004F50A1">
        <w:trPr>
          <w:trHeight w:val="196"/>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14:paraId="1C7B9498"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Receivable from Z</w:t>
            </w:r>
          </w:p>
        </w:tc>
        <w:tc>
          <w:tcPr>
            <w:tcW w:w="1761" w:type="dxa"/>
            <w:tcBorders>
              <w:top w:val="nil"/>
              <w:left w:val="nil"/>
              <w:bottom w:val="single" w:sz="4" w:space="0" w:color="auto"/>
              <w:right w:val="single" w:sz="4" w:space="0" w:color="auto"/>
            </w:tcBorders>
            <w:shd w:val="clear" w:color="auto" w:fill="auto"/>
            <w:noWrap/>
            <w:vAlign w:val="center"/>
            <w:hideMark/>
          </w:tcPr>
          <w:p w14:paraId="4C004A15"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11,900</w:t>
            </w:r>
          </w:p>
        </w:tc>
        <w:tc>
          <w:tcPr>
            <w:tcW w:w="1167" w:type="dxa"/>
            <w:tcBorders>
              <w:top w:val="nil"/>
              <w:left w:val="nil"/>
              <w:bottom w:val="single" w:sz="4" w:space="0" w:color="auto"/>
              <w:right w:val="single" w:sz="4" w:space="0" w:color="auto"/>
            </w:tcBorders>
            <w:shd w:val="clear" w:color="auto" w:fill="auto"/>
            <w:noWrap/>
            <w:vAlign w:val="center"/>
            <w:hideMark/>
          </w:tcPr>
          <w:p w14:paraId="4226F0AE"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2261</w:t>
            </w:r>
          </w:p>
        </w:tc>
        <w:tc>
          <w:tcPr>
            <w:tcW w:w="1925" w:type="dxa"/>
            <w:tcBorders>
              <w:top w:val="nil"/>
              <w:left w:val="nil"/>
              <w:bottom w:val="single" w:sz="4" w:space="0" w:color="auto"/>
              <w:right w:val="single" w:sz="4" w:space="0" w:color="auto"/>
            </w:tcBorders>
            <w:shd w:val="clear" w:color="auto" w:fill="auto"/>
            <w:noWrap/>
            <w:vAlign w:val="center"/>
            <w:hideMark/>
          </w:tcPr>
          <w:p w14:paraId="6AEC1003"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476</w:t>
            </w:r>
          </w:p>
        </w:tc>
        <w:tc>
          <w:tcPr>
            <w:tcW w:w="1454" w:type="dxa"/>
            <w:tcBorders>
              <w:top w:val="nil"/>
              <w:left w:val="nil"/>
              <w:bottom w:val="single" w:sz="4" w:space="0" w:color="auto"/>
              <w:right w:val="single" w:sz="4" w:space="0" w:color="auto"/>
            </w:tcBorders>
            <w:shd w:val="clear" w:color="auto" w:fill="auto"/>
            <w:noWrap/>
            <w:vAlign w:val="center"/>
            <w:hideMark/>
          </w:tcPr>
          <w:p w14:paraId="7D2F23E5"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595</w:t>
            </w:r>
          </w:p>
        </w:tc>
        <w:tc>
          <w:tcPr>
            <w:tcW w:w="819" w:type="dxa"/>
            <w:tcBorders>
              <w:top w:val="nil"/>
              <w:left w:val="nil"/>
              <w:bottom w:val="single" w:sz="4" w:space="0" w:color="auto"/>
              <w:right w:val="single" w:sz="4" w:space="0" w:color="auto"/>
            </w:tcBorders>
            <w:shd w:val="clear" w:color="auto" w:fill="auto"/>
            <w:noWrap/>
            <w:vAlign w:val="center"/>
            <w:hideMark/>
          </w:tcPr>
          <w:p w14:paraId="1480FC1C"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 </w:t>
            </w:r>
          </w:p>
        </w:tc>
      </w:tr>
      <w:tr w:rsidR="004F50A1" w:rsidRPr="004F50A1" w14:paraId="07EFBA07" w14:textId="77777777" w:rsidTr="004F50A1">
        <w:trPr>
          <w:trHeight w:val="196"/>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14:paraId="4998BEFA" w14:textId="77777777" w:rsidR="004F50A1" w:rsidRPr="004F50A1" w:rsidRDefault="004F50A1" w:rsidP="004F50A1">
            <w:pPr>
              <w:jc w:val="center"/>
              <w:rPr>
                <w:rFonts w:ascii="Arial" w:hAnsi="Arial" w:cs="Arial"/>
                <w:color w:val="A6A6A6" w:themeColor="background1" w:themeShade="A6"/>
                <w:szCs w:val="20"/>
              </w:rPr>
            </w:pPr>
            <w:r w:rsidRPr="004F50A1">
              <w:rPr>
                <w:rFonts w:ascii="Arial" w:hAnsi="Arial" w:cs="Arial"/>
                <w:color w:val="A6A6A6" w:themeColor="background1" w:themeShade="A6"/>
                <w:szCs w:val="20"/>
              </w:rPr>
              <w:t>Total</w:t>
            </w:r>
          </w:p>
        </w:tc>
        <w:tc>
          <w:tcPr>
            <w:tcW w:w="1761" w:type="dxa"/>
            <w:tcBorders>
              <w:top w:val="nil"/>
              <w:left w:val="nil"/>
              <w:bottom w:val="single" w:sz="4" w:space="0" w:color="auto"/>
              <w:right w:val="single" w:sz="4" w:space="0" w:color="auto"/>
            </w:tcBorders>
            <w:shd w:val="clear" w:color="auto" w:fill="auto"/>
            <w:noWrap/>
            <w:vAlign w:val="bottom"/>
            <w:hideMark/>
          </w:tcPr>
          <w:p w14:paraId="03E35637"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23,800</w:t>
            </w:r>
          </w:p>
        </w:tc>
        <w:tc>
          <w:tcPr>
            <w:tcW w:w="1167" w:type="dxa"/>
            <w:tcBorders>
              <w:top w:val="nil"/>
              <w:left w:val="nil"/>
              <w:bottom w:val="single" w:sz="4" w:space="0" w:color="auto"/>
              <w:right w:val="single" w:sz="4" w:space="0" w:color="auto"/>
            </w:tcBorders>
            <w:shd w:val="clear" w:color="auto" w:fill="auto"/>
            <w:noWrap/>
            <w:vAlign w:val="bottom"/>
            <w:hideMark/>
          </w:tcPr>
          <w:p w14:paraId="436F23D8"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4,522</w:t>
            </w:r>
          </w:p>
        </w:tc>
        <w:tc>
          <w:tcPr>
            <w:tcW w:w="1925" w:type="dxa"/>
            <w:tcBorders>
              <w:top w:val="nil"/>
              <w:left w:val="nil"/>
              <w:bottom w:val="single" w:sz="4" w:space="0" w:color="auto"/>
              <w:right w:val="single" w:sz="4" w:space="0" w:color="auto"/>
            </w:tcBorders>
            <w:shd w:val="clear" w:color="auto" w:fill="auto"/>
            <w:noWrap/>
            <w:vAlign w:val="bottom"/>
            <w:hideMark/>
          </w:tcPr>
          <w:p w14:paraId="19BEE139"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952</w:t>
            </w:r>
          </w:p>
        </w:tc>
        <w:tc>
          <w:tcPr>
            <w:tcW w:w="1454" w:type="dxa"/>
            <w:tcBorders>
              <w:top w:val="nil"/>
              <w:left w:val="nil"/>
              <w:bottom w:val="single" w:sz="4" w:space="0" w:color="auto"/>
              <w:right w:val="single" w:sz="4" w:space="0" w:color="auto"/>
            </w:tcBorders>
            <w:shd w:val="clear" w:color="auto" w:fill="auto"/>
            <w:noWrap/>
            <w:vAlign w:val="bottom"/>
            <w:hideMark/>
          </w:tcPr>
          <w:p w14:paraId="4AD313AF"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1,190</w:t>
            </w:r>
          </w:p>
        </w:tc>
        <w:tc>
          <w:tcPr>
            <w:tcW w:w="819" w:type="dxa"/>
            <w:tcBorders>
              <w:top w:val="nil"/>
              <w:left w:val="nil"/>
              <w:bottom w:val="single" w:sz="4" w:space="0" w:color="auto"/>
              <w:right w:val="single" w:sz="4" w:space="0" w:color="auto"/>
            </w:tcBorders>
            <w:shd w:val="clear" w:color="auto" w:fill="auto"/>
            <w:noWrap/>
            <w:vAlign w:val="bottom"/>
            <w:hideMark/>
          </w:tcPr>
          <w:p w14:paraId="1EA70175" w14:textId="77777777" w:rsidR="004F50A1" w:rsidRPr="004F50A1" w:rsidRDefault="004F50A1" w:rsidP="004F50A1">
            <w:pPr>
              <w:jc w:val="right"/>
              <w:rPr>
                <w:rFonts w:ascii="Arial" w:hAnsi="Arial" w:cs="Arial"/>
                <w:color w:val="A6A6A6" w:themeColor="background1" w:themeShade="A6"/>
                <w:szCs w:val="20"/>
              </w:rPr>
            </w:pPr>
            <w:r w:rsidRPr="004F50A1">
              <w:rPr>
                <w:rFonts w:ascii="Arial" w:hAnsi="Arial" w:cs="Arial"/>
                <w:color w:val="A6A6A6" w:themeColor="background1" w:themeShade="A6"/>
                <w:szCs w:val="20"/>
              </w:rPr>
              <w:t>8,568</w:t>
            </w:r>
          </w:p>
        </w:tc>
      </w:tr>
    </w:tbl>
    <w:p w14:paraId="772A9CCF" w14:textId="77777777" w:rsidR="004F50A1" w:rsidRDefault="004F50A1" w:rsidP="00087F21">
      <w:pPr>
        <w:jc w:val="both"/>
        <w:rPr>
          <w:rFonts w:ascii="Arial" w:hAnsi="Arial" w:cs="Arial"/>
          <w:color w:val="A6A6A6" w:themeColor="background1" w:themeShade="A6"/>
          <w:sz w:val="22"/>
          <w:szCs w:val="22"/>
        </w:rPr>
      </w:pPr>
    </w:p>
    <w:p w14:paraId="7D551F76" w14:textId="4F85C2CB" w:rsidR="00D3379D" w:rsidRPr="00D3379D" w:rsidRDefault="004F50A1" w:rsidP="00087F21">
      <w:pPr>
        <w:jc w:val="both"/>
        <w:rPr>
          <w:rFonts w:ascii="Arial" w:hAnsi="Arial" w:cs="Arial"/>
          <w:color w:val="A6A6A6" w:themeColor="background1" w:themeShade="A6"/>
          <w:sz w:val="22"/>
          <w:szCs w:val="22"/>
        </w:rPr>
      </w:pPr>
      <w:r>
        <w:rPr>
          <w:rFonts w:ascii="Arial" w:hAnsi="Arial" w:cs="Arial"/>
          <w:color w:val="A6A6A6" w:themeColor="background1" w:themeShade="A6"/>
          <w:sz w:val="22"/>
          <w:szCs w:val="22"/>
        </w:rPr>
        <w:t xml:space="preserve">B is only able to recovery part of its loan amount. If there are no more receivables </w:t>
      </w:r>
      <w:r w:rsidR="00C724EE">
        <w:rPr>
          <w:rFonts w:ascii="Arial" w:hAnsi="Arial" w:cs="Arial"/>
          <w:color w:val="A6A6A6" w:themeColor="background1" w:themeShade="A6"/>
          <w:sz w:val="22"/>
          <w:szCs w:val="22"/>
        </w:rPr>
        <w:t>left to be monetized, then</w:t>
      </w:r>
      <w:r w:rsidR="004A3951">
        <w:rPr>
          <w:rFonts w:ascii="Arial" w:hAnsi="Arial" w:cs="Arial"/>
          <w:color w:val="A6A6A6" w:themeColor="background1" w:themeShade="A6"/>
          <w:sz w:val="22"/>
          <w:szCs w:val="22"/>
        </w:rPr>
        <w:t xml:space="preserve"> B’s</w:t>
      </w:r>
      <w:r>
        <w:rPr>
          <w:rFonts w:ascii="Arial" w:hAnsi="Arial" w:cs="Arial"/>
          <w:color w:val="A6A6A6" w:themeColor="background1" w:themeShade="A6"/>
          <w:sz w:val="22"/>
          <w:szCs w:val="22"/>
        </w:rPr>
        <w:t xml:space="preserve"> remainder claim of Eur 41,432/- will be treated as ordinary creditor claim </w:t>
      </w:r>
      <w:r w:rsidR="00C724EE">
        <w:rPr>
          <w:rFonts w:ascii="Arial" w:hAnsi="Arial" w:cs="Arial"/>
          <w:color w:val="A6A6A6" w:themeColor="background1" w:themeShade="A6"/>
          <w:sz w:val="22"/>
          <w:szCs w:val="22"/>
        </w:rPr>
        <w:t xml:space="preserve">and form part of schedule of claims </w:t>
      </w:r>
      <w:r>
        <w:rPr>
          <w:rFonts w:ascii="Arial" w:hAnsi="Arial" w:cs="Arial"/>
          <w:color w:val="A6A6A6" w:themeColor="background1" w:themeShade="A6"/>
          <w:sz w:val="22"/>
          <w:szCs w:val="22"/>
        </w:rPr>
        <w:t>and will have pro rata claim on the insolvency estate</w:t>
      </w:r>
      <w:r w:rsidR="00CB01E3">
        <w:rPr>
          <w:rFonts w:ascii="Arial" w:hAnsi="Arial" w:cs="Arial"/>
          <w:color w:val="A6A6A6" w:themeColor="background1" w:themeShade="A6"/>
          <w:sz w:val="22"/>
          <w:szCs w:val="22"/>
        </w:rPr>
        <w:t xml:space="preserve"> (Section 190)</w:t>
      </w:r>
    </w:p>
    <w:p w14:paraId="607B0628" w14:textId="343EABC8" w:rsidR="00D3379D" w:rsidRDefault="00D3379D" w:rsidP="00087F21">
      <w:pPr>
        <w:jc w:val="both"/>
        <w:rPr>
          <w:rFonts w:ascii="Arial" w:hAnsi="Arial" w:cs="Arial"/>
          <w:sz w:val="22"/>
          <w:szCs w:val="22"/>
          <w:lang w:val="en-GB"/>
        </w:rPr>
      </w:pPr>
    </w:p>
    <w:p w14:paraId="6350EAFA" w14:textId="642AE970" w:rsidR="00D3379D" w:rsidRDefault="00D3379D" w:rsidP="00087F21">
      <w:pPr>
        <w:jc w:val="both"/>
        <w:rPr>
          <w:rFonts w:ascii="Arial" w:hAnsi="Arial" w:cs="Arial"/>
          <w:sz w:val="22"/>
          <w:szCs w:val="22"/>
          <w:lang w:val="en-GB"/>
        </w:rPr>
      </w:pPr>
    </w:p>
    <w:p w14:paraId="5D4A5F47" w14:textId="77777777" w:rsidR="00D3379D" w:rsidRPr="00D3379D" w:rsidRDefault="00D3379D" w:rsidP="00087F21">
      <w:pPr>
        <w:jc w:val="both"/>
        <w:rPr>
          <w:rFonts w:ascii="Arial" w:hAnsi="Arial" w:cs="Arial"/>
          <w:sz w:val="22"/>
          <w:szCs w:val="22"/>
          <w:lang w:val="en-GB"/>
        </w:rPr>
      </w:pPr>
    </w:p>
    <w:bookmarkEnd w:id="1"/>
    <w:p w14:paraId="29833350" w14:textId="52EDF822" w:rsidR="00FA3037" w:rsidRPr="00D3379D" w:rsidRDefault="00FA3037" w:rsidP="00D3379D">
      <w:pPr>
        <w:jc w:val="both"/>
        <w:rPr>
          <w:rFonts w:ascii="Arial" w:hAnsi="Arial" w:cs="Arial"/>
          <w:sz w:val="22"/>
          <w:szCs w:val="22"/>
          <w:lang w:val="en-GB"/>
        </w:rPr>
      </w:pPr>
    </w:p>
    <w:p w14:paraId="0E5501A7" w14:textId="6E2D1A37" w:rsidR="00D3379D" w:rsidRPr="00D3379D" w:rsidRDefault="00D3379D" w:rsidP="00D3379D">
      <w:pPr>
        <w:jc w:val="both"/>
        <w:rPr>
          <w:rFonts w:ascii="Arial" w:hAnsi="Arial" w:cs="Arial"/>
          <w:sz w:val="22"/>
          <w:szCs w:val="22"/>
          <w:lang w:val="en-GB"/>
        </w:rPr>
      </w:pPr>
    </w:p>
    <w:p w14:paraId="535392CF" w14:textId="77777777" w:rsidR="00D3379D" w:rsidRPr="00D3379D" w:rsidRDefault="00D3379D" w:rsidP="00D3379D">
      <w:pPr>
        <w:jc w:val="both"/>
        <w:rPr>
          <w:rFonts w:ascii="Arial" w:hAnsi="Arial" w:cs="Arial"/>
          <w:sz w:val="22"/>
          <w:szCs w:val="22"/>
          <w:lang w:val="en-GB"/>
        </w:rPr>
      </w:pPr>
    </w:p>
    <w:p w14:paraId="06264898" w14:textId="77777777" w:rsidR="00FA3037" w:rsidRPr="00D3379D" w:rsidRDefault="00FA3037" w:rsidP="00D3379D">
      <w:pPr>
        <w:jc w:val="both"/>
        <w:rPr>
          <w:rFonts w:ascii="Arial" w:hAnsi="Arial" w:cs="Arial"/>
          <w:sz w:val="22"/>
          <w:szCs w:val="22"/>
          <w:lang w:val="en-GB"/>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6702" w14:textId="77777777" w:rsidR="004A3951" w:rsidRDefault="004A3951" w:rsidP="00241B44">
      <w:r>
        <w:separator/>
      </w:r>
    </w:p>
  </w:endnote>
  <w:endnote w:type="continuationSeparator" w:id="0">
    <w:p w14:paraId="7499DD18" w14:textId="77777777" w:rsidR="004A3951" w:rsidRDefault="004A39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4A3951" w:rsidRPr="00FC7B47" w:rsidRDefault="004A395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4A3951" w:rsidRPr="00FC7B47" w:rsidRDefault="004A3951"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0DDF" w14:textId="4A191AC3" w:rsidR="004A3951" w:rsidRPr="00902A28" w:rsidRDefault="004A3951" w:rsidP="00672963">
    <w:pPr>
      <w:pStyle w:val="Footer"/>
      <w:framePr w:wrap="none" w:vAnchor="text" w:hAnchor="margin" w:xAlign="right" w:y="1"/>
      <w:rPr>
        <w:rStyle w:val="PageNumbe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0" allowOverlap="1" wp14:anchorId="40248D85" wp14:editId="2A3031F8">
              <wp:simplePos x="0" y="0"/>
              <wp:positionH relativeFrom="page">
                <wp:posOffset>0</wp:posOffset>
              </wp:positionH>
              <wp:positionV relativeFrom="page">
                <wp:posOffset>10227945</wp:posOffset>
              </wp:positionV>
              <wp:extent cx="7560310" cy="273050"/>
              <wp:effectExtent l="0" t="0" r="0" b="12700"/>
              <wp:wrapNone/>
              <wp:docPr id="1" name="MSIPCMdef44f10b9f82701956a4e0a" descr="{&quot;HashCode&quot;:11866941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69E84A" w14:textId="1C05BD59" w:rsidR="004A3951" w:rsidRPr="00C4605A" w:rsidRDefault="004A3951" w:rsidP="00C4605A">
                          <w:pPr>
                            <w:jc w:val="center"/>
                            <w:rPr>
                              <w:rFonts w:ascii="Calibri" w:hAnsi="Calibri" w:cs="Calibri"/>
                              <w:color w:val="000000"/>
                            </w:rPr>
                          </w:pPr>
                          <w:r w:rsidRPr="00C4605A">
                            <w:rPr>
                              <w:rFonts w:ascii="Calibri" w:hAnsi="Calibri" w:cs="Calibri"/>
                              <w:color w:val="000000"/>
                            </w:rPr>
                            <w:t xml:space="preserve"> For internal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248D85" id="_x0000_t202" coordsize="21600,21600" o:spt="202" path="m,l,21600r21600,l21600,xe">
              <v:stroke joinstyle="miter"/>
              <v:path gradientshapeok="t" o:connecttype="rect"/>
            </v:shapetype>
            <v:shape id="MSIPCMdef44f10b9f82701956a4e0a" o:spid="_x0000_s1026" type="#_x0000_t202" alt="{&quot;HashCode&quot;:11866941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B/DL5SqwIAAEYFAAAOAAAAAAAA&#10;AAAAAAAAAC4CAABkcnMvZTJvRG9jLnhtbFBLAQItABQABgAIAAAAIQCf1UHs3wAAAAsBAAAPAAAA&#10;AAAAAAAAAAAAAAUFAABkcnMvZG93bnJldi54bWxQSwUGAAAAAAQABADzAAAAEQYAAAAA&#10;" o:allowincell="f" filled="f" stroked="f" strokeweight=".5pt">
              <v:textbox inset=",0,,0">
                <w:txbxContent>
                  <w:p w14:paraId="7A69E84A" w14:textId="1C05BD59" w:rsidR="004A3951" w:rsidRPr="00C4605A" w:rsidRDefault="004A3951" w:rsidP="00C4605A">
                    <w:pPr>
                      <w:jc w:val="center"/>
                      <w:rPr>
                        <w:rFonts w:ascii="Calibri" w:hAnsi="Calibri" w:cs="Calibri"/>
                        <w:color w:val="000000"/>
                      </w:rPr>
                    </w:pPr>
                    <w:r w:rsidRPr="00C4605A">
                      <w:rPr>
                        <w:rFonts w:ascii="Calibri" w:hAnsi="Calibri" w:cs="Calibri"/>
                        <w:color w:val="000000"/>
                      </w:rPr>
                      <w:t xml:space="preserve"> For internal use only </w:t>
                    </w:r>
                  </w:p>
                </w:txbxContent>
              </v:textbox>
              <w10:wrap anchorx="page" anchory="page"/>
            </v:shape>
          </w:pict>
        </mc:Fallback>
      </mc:AlternateContent>
    </w:r>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Pr="00902A28">
          <w:rPr>
            <w:rStyle w:val="PageNumber"/>
            <w:rFonts w:ascii="Arial" w:hAnsi="Arial" w:cs="Arial"/>
            <w:b/>
            <w:bCs/>
            <w:noProof/>
            <w:sz w:val="22"/>
            <w:szCs w:val="22"/>
          </w:rPr>
          <w:t>7</w:t>
        </w:r>
        <w:r w:rsidRPr="00902A28">
          <w:rPr>
            <w:rStyle w:val="PageNumber"/>
            <w:rFonts w:ascii="Arial" w:hAnsi="Arial" w:cs="Arial"/>
            <w:b/>
            <w:bCs/>
            <w:sz w:val="22"/>
            <w:szCs w:val="22"/>
          </w:rPr>
          <w:fldChar w:fldCharType="end"/>
        </w:r>
      </w:sdtContent>
    </w:sdt>
  </w:p>
  <w:p w14:paraId="5AC08553" w14:textId="25A90E94" w:rsidR="004A3951" w:rsidRPr="00902A28" w:rsidRDefault="001139B9" w:rsidP="009B4976">
    <w:pPr>
      <w:pStyle w:val="Footer"/>
      <w:ind w:right="360"/>
      <w:rPr>
        <w:rFonts w:ascii="Arial" w:hAnsi="Arial" w:cs="Arial"/>
        <w:sz w:val="22"/>
        <w:szCs w:val="22"/>
        <w:lang w:val="en-GB"/>
      </w:rPr>
    </w:pPr>
    <w:r w:rsidRPr="001139B9">
      <w:rPr>
        <w:rFonts w:ascii="Arial" w:hAnsi="Arial" w:cs="Arial"/>
        <w:sz w:val="22"/>
        <w:szCs w:val="22"/>
        <w:lang w:val="en-GB"/>
      </w:rPr>
      <w:t>202122-546.</w:t>
    </w:r>
    <w:r w:rsidR="004A3951" w:rsidRPr="00902A28">
      <w:rPr>
        <w:rFonts w:ascii="Arial" w:hAnsi="Arial"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F62" w14:textId="2C38ADD8" w:rsidR="004A3951" w:rsidRDefault="004A3951">
    <w:pPr>
      <w:pStyle w:val="Footer"/>
    </w:pPr>
    <w:r>
      <w:rPr>
        <w:noProof/>
      </w:rPr>
      <mc:AlternateContent>
        <mc:Choice Requires="wps">
          <w:drawing>
            <wp:anchor distT="0" distB="0" distL="114300" distR="114300" simplePos="0" relativeHeight="251660288" behindDoc="0" locked="0" layoutInCell="0" allowOverlap="1" wp14:anchorId="1571EF98" wp14:editId="2EA99BF8">
              <wp:simplePos x="0" y="0"/>
              <wp:positionH relativeFrom="page">
                <wp:posOffset>0</wp:posOffset>
              </wp:positionH>
              <wp:positionV relativeFrom="page">
                <wp:posOffset>10227945</wp:posOffset>
              </wp:positionV>
              <wp:extent cx="7560310" cy="273050"/>
              <wp:effectExtent l="0" t="0" r="0" b="12700"/>
              <wp:wrapNone/>
              <wp:docPr id="2" name="MSIPCM569c44ca9abfa99e9678caff" descr="{&quot;HashCode&quot;:11866941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54EE7" w14:textId="4AF7FD22" w:rsidR="004A3951" w:rsidRPr="00C4605A" w:rsidRDefault="004A3951" w:rsidP="00C4605A">
                          <w:pPr>
                            <w:jc w:val="center"/>
                            <w:rPr>
                              <w:rFonts w:ascii="Calibri" w:hAnsi="Calibri" w:cs="Calibri"/>
                              <w:color w:val="000000"/>
                            </w:rPr>
                          </w:pPr>
                          <w:r w:rsidRPr="00C4605A">
                            <w:rPr>
                              <w:rFonts w:ascii="Calibri" w:hAnsi="Calibri" w:cs="Calibri"/>
                              <w:color w:val="000000"/>
                            </w:rPr>
                            <w:t xml:space="preserve"> For internal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71EF98" id="_x0000_t202" coordsize="21600,21600" o:spt="202" path="m,l,21600r21600,l21600,xe">
              <v:stroke joinstyle="miter"/>
              <v:path gradientshapeok="t" o:connecttype="rect"/>
            </v:shapetype>
            <v:shape id="MSIPCM569c44ca9abfa99e9678caff" o:spid="_x0000_s1027" type="#_x0000_t202" alt="{&quot;HashCode&quot;:1186694174,&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KOLfqq8CAABPBQAADgAA&#10;AAAAAAAAAAAAAAAuAgAAZHJzL2Uyb0RvYy54bWxQSwECLQAUAAYACAAAACEAn9VB7N8AAAALAQAA&#10;DwAAAAAAAAAAAAAAAAAJBQAAZHJzL2Rvd25yZXYueG1sUEsFBgAAAAAEAAQA8wAAABUGAAAAAA==&#10;" o:allowincell="f" filled="f" stroked="f" strokeweight=".5pt">
              <v:textbox inset=",0,,0">
                <w:txbxContent>
                  <w:p w14:paraId="0AE54EE7" w14:textId="4AF7FD22" w:rsidR="004A3951" w:rsidRPr="00C4605A" w:rsidRDefault="004A3951" w:rsidP="00C4605A">
                    <w:pPr>
                      <w:jc w:val="center"/>
                      <w:rPr>
                        <w:rFonts w:ascii="Calibri" w:hAnsi="Calibri" w:cs="Calibri"/>
                        <w:color w:val="000000"/>
                      </w:rPr>
                    </w:pPr>
                    <w:r w:rsidRPr="00C4605A">
                      <w:rPr>
                        <w:rFonts w:ascii="Calibri" w:hAnsi="Calibri" w:cs="Calibri"/>
                        <w:color w:val="000000"/>
                      </w:rPr>
                      <w:t xml:space="preserve"> For internal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2B19" w14:textId="77777777" w:rsidR="004A3951" w:rsidRDefault="004A3951" w:rsidP="00241B44">
      <w:r>
        <w:separator/>
      </w:r>
    </w:p>
  </w:footnote>
  <w:footnote w:type="continuationSeparator" w:id="0">
    <w:p w14:paraId="0089869A" w14:textId="77777777" w:rsidR="004A3951" w:rsidRDefault="004A395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02EF56AD" w:rsidR="004A3951" w:rsidRDefault="004A3951"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C66"/>
    <w:multiLevelType w:val="hybridMultilevel"/>
    <w:tmpl w:val="49EC6CB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C2DD1"/>
    <w:multiLevelType w:val="hybridMultilevel"/>
    <w:tmpl w:val="BF42E1AA"/>
    <w:lvl w:ilvl="0" w:tplc="F9CCA6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89195F"/>
    <w:multiLevelType w:val="hybridMultilevel"/>
    <w:tmpl w:val="ED38FBFC"/>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22840"/>
    <w:multiLevelType w:val="hybridMultilevel"/>
    <w:tmpl w:val="94D09866"/>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73A3A"/>
    <w:multiLevelType w:val="hybridMultilevel"/>
    <w:tmpl w:val="584A6992"/>
    <w:lvl w:ilvl="0" w:tplc="8FCC2F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3305D58"/>
    <w:multiLevelType w:val="hybridMultilevel"/>
    <w:tmpl w:val="4956E28E"/>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3E0344D"/>
    <w:multiLevelType w:val="hybridMultilevel"/>
    <w:tmpl w:val="324ACC10"/>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D0B83"/>
    <w:multiLevelType w:val="hybridMultilevel"/>
    <w:tmpl w:val="2712517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32746A6"/>
    <w:multiLevelType w:val="hybridMultilevel"/>
    <w:tmpl w:val="09709342"/>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543116"/>
    <w:multiLevelType w:val="hybridMultilevel"/>
    <w:tmpl w:val="8CD4224E"/>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621A3930"/>
    <w:multiLevelType w:val="hybridMultilevel"/>
    <w:tmpl w:val="7C4C05E4"/>
    <w:lvl w:ilvl="0" w:tplc="477605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45D1B"/>
    <w:multiLevelType w:val="hybridMultilevel"/>
    <w:tmpl w:val="588EA816"/>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12"/>
  </w:num>
  <w:num w:numId="3">
    <w:abstractNumId w:val="37"/>
  </w:num>
  <w:num w:numId="4">
    <w:abstractNumId w:val="34"/>
  </w:num>
  <w:num w:numId="5">
    <w:abstractNumId w:val="26"/>
  </w:num>
  <w:num w:numId="6">
    <w:abstractNumId w:val="20"/>
  </w:num>
  <w:num w:numId="7">
    <w:abstractNumId w:val="7"/>
  </w:num>
  <w:num w:numId="8">
    <w:abstractNumId w:val="19"/>
  </w:num>
  <w:num w:numId="9">
    <w:abstractNumId w:val="18"/>
  </w:num>
  <w:num w:numId="10">
    <w:abstractNumId w:val="38"/>
  </w:num>
  <w:num w:numId="11">
    <w:abstractNumId w:val="5"/>
  </w:num>
  <w:num w:numId="12">
    <w:abstractNumId w:val="27"/>
  </w:num>
  <w:num w:numId="13">
    <w:abstractNumId w:val="30"/>
  </w:num>
  <w:num w:numId="14">
    <w:abstractNumId w:val="6"/>
  </w:num>
  <w:num w:numId="15">
    <w:abstractNumId w:val="21"/>
  </w:num>
  <w:num w:numId="16">
    <w:abstractNumId w:val="15"/>
  </w:num>
  <w:num w:numId="17">
    <w:abstractNumId w:val="40"/>
  </w:num>
  <w:num w:numId="18">
    <w:abstractNumId w:val="31"/>
  </w:num>
  <w:num w:numId="19">
    <w:abstractNumId w:val="41"/>
  </w:num>
  <w:num w:numId="20">
    <w:abstractNumId w:val="9"/>
  </w:num>
  <w:num w:numId="21">
    <w:abstractNumId w:val="1"/>
  </w:num>
  <w:num w:numId="22">
    <w:abstractNumId w:val="11"/>
  </w:num>
  <w:num w:numId="23">
    <w:abstractNumId w:val="8"/>
  </w:num>
  <w:num w:numId="24">
    <w:abstractNumId w:val="29"/>
  </w:num>
  <w:num w:numId="25">
    <w:abstractNumId w:val="4"/>
  </w:num>
  <w:num w:numId="26">
    <w:abstractNumId w:val="16"/>
  </w:num>
  <w:num w:numId="27">
    <w:abstractNumId w:val="13"/>
  </w:num>
  <w:num w:numId="28">
    <w:abstractNumId w:val="39"/>
  </w:num>
  <w:num w:numId="29">
    <w:abstractNumId w:val="36"/>
  </w:num>
  <w:num w:numId="30">
    <w:abstractNumId w:val="25"/>
  </w:num>
  <w:num w:numId="31">
    <w:abstractNumId w:val="35"/>
  </w:num>
  <w:num w:numId="32">
    <w:abstractNumId w:val="10"/>
  </w:num>
  <w:num w:numId="33">
    <w:abstractNumId w:val="14"/>
  </w:num>
  <w:num w:numId="34">
    <w:abstractNumId w:val="2"/>
  </w:num>
  <w:num w:numId="35">
    <w:abstractNumId w:val="23"/>
  </w:num>
  <w:num w:numId="36">
    <w:abstractNumId w:val="32"/>
  </w:num>
  <w:num w:numId="37">
    <w:abstractNumId w:val="33"/>
  </w:num>
  <w:num w:numId="38">
    <w:abstractNumId w:val="3"/>
  </w:num>
  <w:num w:numId="39">
    <w:abstractNumId w:val="17"/>
  </w:num>
  <w:num w:numId="40">
    <w:abstractNumId w:val="28"/>
  </w:num>
  <w:num w:numId="41">
    <w:abstractNumId w:val="24"/>
  </w:num>
  <w:num w:numId="42">
    <w:abstractNumId w:val="42"/>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152"/>
    <w:rsid w:val="000413DC"/>
    <w:rsid w:val="000434E3"/>
    <w:rsid w:val="00044D46"/>
    <w:rsid w:val="00045088"/>
    <w:rsid w:val="00045904"/>
    <w:rsid w:val="00046823"/>
    <w:rsid w:val="000500C6"/>
    <w:rsid w:val="000502FD"/>
    <w:rsid w:val="00055386"/>
    <w:rsid w:val="00061B81"/>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39B9"/>
    <w:rsid w:val="0011473D"/>
    <w:rsid w:val="00115C85"/>
    <w:rsid w:val="00123855"/>
    <w:rsid w:val="00124F2F"/>
    <w:rsid w:val="00126A4D"/>
    <w:rsid w:val="001354C2"/>
    <w:rsid w:val="0014171F"/>
    <w:rsid w:val="00141E86"/>
    <w:rsid w:val="00142D16"/>
    <w:rsid w:val="0014622C"/>
    <w:rsid w:val="001505A1"/>
    <w:rsid w:val="00152348"/>
    <w:rsid w:val="0015456D"/>
    <w:rsid w:val="00154D34"/>
    <w:rsid w:val="00155BB5"/>
    <w:rsid w:val="00155FA2"/>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B0782"/>
    <w:rsid w:val="001B0F70"/>
    <w:rsid w:val="001B45E6"/>
    <w:rsid w:val="001B5016"/>
    <w:rsid w:val="001C4140"/>
    <w:rsid w:val="001C45FC"/>
    <w:rsid w:val="001C5B2D"/>
    <w:rsid w:val="001C78D0"/>
    <w:rsid w:val="001D0469"/>
    <w:rsid w:val="001D0FA9"/>
    <w:rsid w:val="001D1A71"/>
    <w:rsid w:val="001D29C0"/>
    <w:rsid w:val="001D4862"/>
    <w:rsid w:val="001E20AF"/>
    <w:rsid w:val="001E25B9"/>
    <w:rsid w:val="001E49E0"/>
    <w:rsid w:val="001E7208"/>
    <w:rsid w:val="001E7B5A"/>
    <w:rsid w:val="001F0ECC"/>
    <w:rsid w:val="001F356D"/>
    <w:rsid w:val="001F7412"/>
    <w:rsid w:val="0020090A"/>
    <w:rsid w:val="00202DFE"/>
    <w:rsid w:val="00206156"/>
    <w:rsid w:val="0020725B"/>
    <w:rsid w:val="002110F1"/>
    <w:rsid w:val="002124BE"/>
    <w:rsid w:val="002129C5"/>
    <w:rsid w:val="002141D9"/>
    <w:rsid w:val="00214F37"/>
    <w:rsid w:val="00216DA8"/>
    <w:rsid w:val="00222AF0"/>
    <w:rsid w:val="002231AA"/>
    <w:rsid w:val="00233B9E"/>
    <w:rsid w:val="002356EA"/>
    <w:rsid w:val="0024116D"/>
    <w:rsid w:val="00241785"/>
    <w:rsid w:val="00241B44"/>
    <w:rsid w:val="00241FA3"/>
    <w:rsid w:val="00242091"/>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B58F9"/>
    <w:rsid w:val="002C13C8"/>
    <w:rsid w:val="002C2624"/>
    <w:rsid w:val="002C3547"/>
    <w:rsid w:val="002C4A81"/>
    <w:rsid w:val="002C77A0"/>
    <w:rsid w:val="002D0021"/>
    <w:rsid w:val="002D1132"/>
    <w:rsid w:val="002D299D"/>
    <w:rsid w:val="002D3473"/>
    <w:rsid w:val="002F16BD"/>
    <w:rsid w:val="002F1956"/>
    <w:rsid w:val="002F3440"/>
    <w:rsid w:val="002F75A3"/>
    <w:rsid w:val="0030265A"/>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123B"/>
    <w:rsid w:val="00382C98"/>
    <w:rsid w:val="0038533C"/>
    <w:rsid w:val="00386568"/>
    <w:rsid w:val="00387DBC"/>
    <w:rsid w:val="00390B57"/>
    <w:rsid w:val="003939F8"/>
    <w:rsid w:val="003948D5"/>
    <w:rsid w:val="00396821"/>
    <w:rsid w:val="00397D3A"/>
    <w:rsid w:val="003A051E"/>
    <w:rsid w:val="003A1418"/>
    <w:rsid w:val="003A73C4"/>
    <w:rsid w:val="003B170F"/>
    <w:rsid w:val="003B2E36"/>
    <w:rsid w:val="003B3C5F"/>
    <w:rsid w:val="003B4E46"/>
    <w:rsid w:val="003C4471"/>
    <w:rsid w:val="003C4653"/>
    <w:rsid w:val="003D0A6D"/>
    <w:rsid w:val="003D55EA"/>
    <w:rsid w:val="003D7817"/>
    <w:rsid w:val="003E0B16"/>
    <w:rsid w:val="003E1568"/>
    <w:rsid w:val="003E37A6"/>
    <w:rsid w:val="003E4613"/>
    <w:rsid w:val="003E67D1"/>
    <w:rsid w:val="003F6DA2"/>
    <w:rsid w:val="00404329"/>
    <w:rsid w:val="00405DC1"/>
    <w:rsid w:val="00415F1F"/>
    <w:rsid w:val="0042108F"/>
    <w:rsid w:val="004257A0"/>
    <w:rsid w:val="0042667D"/>
    <w:rsid w:val="00430FED"/>
    <w:rsid w:val="0043344A"/>
    <w:rsid w:val="0043494E"/>
    <w:rsid w:val="00434A8C"/>
    <w:rsid w:val="00436E76"/>
    <w:rsid w:val="00437297"/>
    <w:rsid w:val="004402B7"/>
    <w:rsid w:val="00444284"/>
    <w:rsid w:val="00445499"/>
    <w:rsid w:val="00445CE6"/>
    <w:rsid w:val="004534C2"/>
    <w:rsid w:val="0045446F"/>
    <w:rsid w:val="0045683E"/>
    <w:rsid w:val="004610E6"/>
    <w:rsid w:val="0046178A"/>
    <w:rsid w:val="004702E6"/>
    <w:rsid w:val="00470DBC"/>
    <w:rsid w:val="00477C72"/>
    <w:rsid w:val="00481E0E"/>
    <w:rsid w:val="0048499F"/>
    <w:rsid w:val="00491675"/>
    <w:rsid w:val="00493855"/>
    <w:rsid w:val="00495E79"/>
    <w:rsid w:val="004A2D83"/>
    <w:rsid w:val="004A3951"/>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0080"/>
    <w:rsid w:val="004D1A5A"/>
    <w:rsid w:val="004D2FFF"/>
    <w:rsid w:val="004D3721"/>
    <w:rsid w:val="004D64F9"/>
    <w:rsid w:val="004E1B0F"/>
    <w:rsid w:val="004E3A6B"/>
    <w:rsid w:val="004E622C"/>
    <w:rsid w:val="004E6A79"/>
    <w:rsid w:val="004F4FE3"/>
    <w:rsid w:val="004F50A1"/>
    <w:rsid w:val="004F5FDF"/>
    <w:rsid w:val="004F61AD"/>
    <w:rsid w:val="00500161"/>
    <w:rsid w:val="00504120"/>
    <w:rsid w:val="005052DC"/>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27B7"/>
    <w:rsid w:val="005A6FF2"/>
    <w:rsid w:val="005A726D"/>
    <w:rsid w:val="005B37C7"/>
    <w:rsid w:val="005B6732"/>
    <w:rsid w:val="005B67AC"/>
    <w:rsid w:val="005B78D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334B"/>
    <w:rsid w:val="006639DB"/>
    <w:rsid w:val="00663CD3"/>
    <w:rsid w:val="00663E6F"/>
    <w:rsid w:val="00665C1D"/>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59D9"/>
    <w:rsid w:val="006F4A78"/>
    <w:rsid w:val="006F734A"/>
    <w:rsid w:val="00700D83"/>
    <w:rsid w:val="00704852"/>
    <w:rsid w:val="00705CEF"/>
    <w:rsid w:val="007074E9"/>
    <w:rsid w:val="007119A7"/>
    <w:rsid w:val="007125F6"/>
    <w:rsid w:val="0071353C"/>
    <w:rsid w:val="00713DA4"/>
    <w:rsid w:val="00714BF1"/>
    <w:rsid w:val="00721383"/>
    <w:rsid w:val="00724964"/>
    <w:rsid w:val="00726A52"/>
    <w:rsid w:val="00726C84"/>
    <w:rsid w:val="0073158B"/>
    <w:rsid w:val="007333CC"/>
    <w:rsid w:val="0073399A"/>
    <w:rsid w:val="00740DAD"/>
    <w:rsid w:val="00746D42"/>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6E9B"/>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78F1"/>
    <w:rsid w:val="008406FF"/>
    <w:rsid w:val="008414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0026"/>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558"/>
    <w:rsid w:val="00907762"/>
    <w:rsid w:val="009115D8"/>
    <w:rsid w:val="0091244E"/>
    <w:rsid w:val="00912C79"/>
    <w:rsid w:val="0091484E"/>
    <w:rsid w:val="00921B8C"/>
    <w:rsid w:val="00922BCA"/>
    <w:rsid w:val="00930D92"/>
    <w:rsid w:val="00935179"/>
    <w:rsid w:val="00937B1F"/>
    <w:rsid w:val="0094077F"/>
    <w:rsid w:val="009418C9"/>
    <w:rsid w:val="00942123"/>
    <w:rsid w:val="00943E7F"/>
    <w:rsid w:val="00950565"/>
    <w:rsid w:val="0095207B"/>
    <w:rsid w:val="00962045"/>
    <w:rsid w:val="009668D7"/>
    <w:rsid w:val="00966B3D"/>
    <w:rsid w:val="009700D5"/>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40C8"/>
    <w:rsid w:val="009E1511"/>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0DF7"/>
    <w:rsid w:val="00A414D2"/>
    <w:rsid w:val="00A42A63"/>
    <w:rsid w:val="00A436F3"/>
    <w:rsid w:val="00A4440D"/>
    <w:rsid w:val="00A44F4B"/>
    <w:rsid w:val="00A46B4C"/>
    <w:rsid w:val="00A5117B"/>
    <w:rsid w:val="00A513CA"/>
    <w:rsid w:val="00A52015"/>
    <w:rsid w:val="00A538FB"/>
    <w:rsid w:val="00A56D34"/>
    <w:rsid w:val="00A60074"/>
    <w:rsid w:val="00A62BFA"/>
    <w:rsid w:val="00A6627C"/>
    <w:rsid w:val="00A66FE4"/>
    <w:rsid w:val="00A71019"/>
    <w:rsid w:val="00A778C5"/>
    <w:rsid w:val="00A81029"/>
    <w:rsid w:val="00A845F5"/>
    <w:rsid w:val="00A91902"/>
    <w:rsid w:val="00A96489"/>
    <w:rsid w:val="00A96803"/>
    <w:rsid w:val="00AA3A3E"/>
    <w:rsid w:val="00AA6CFB"/>
    <w:rsid w:val="00AA785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75E"/>
    <w:rsid w:val="00B77BF0"/>
    <w:rsid w:val="00B77F46"/>
    <w:rsid w:val="00B82586"/>
    <w:rsid w:val="00B829A3"/>
    <w:rsid w:val="00B86DB1"/>
    <w:rsid w:val="00B87869"/>
    <w:rsid w:val="00B9639B"/>
    <w:rsid w:val="00B97AC7"/>
    <w:rsid w:val="00BA27AD"/>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1162D"/>
    <w:rsid w:val="00C128B8"/>
    <w:rsid w:val="00C1343B"/>
    <w:rsid w:val="00C17718"/>
    <w:rsid w:val="00C20AFE"/>
    <w:rsid w:val="00C22A25"/>
    <w:rsid w:val="00C23DD8"/>
    <w:rsid w:val="00C248C8"/>
    <w:rsid w:val="00C2611D"/>
    <w:rsid w:val="00C30A31"/>
    <w:rsid w:val="00C32F97"/>
    <w:rsid w:val="00C338CF"/>
    <w:rsid w:val="00C34152"/>
    <w:rsid w:val="00C35671"/>
    <w:rsid w:val="00C35B77"/>
    <w:rsid w:val="00C376EB"/>
    <w:rsid w:val="00C41277"/>
    <w:rsid w:val="00C421EC"/>
    <w:rsid w:val="00C4605A"/>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5355"/>
    <w:rsid w:val="00C66D35"/>
    <w:rsid w:val="00C724EE"/>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1E3"/>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FDC"/>
    <w:rsid w:val="00D21D8C"/>
    <w:rsid w:val="00D3379D"/>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3936"/>
    <w:rsid w:val="00DF75F8"/>
    <w:rsid w:val="00DF7A3A"/>
    <w:rsid w:val="00E00C00"/>
    <w:rsid w:val="00E05217"/>
    <w:rsid w:val="00E0751E"/>
    <w:rsid w:val="00E07C5A"/>
    <w:rsid w:val="00E14C1F"/>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174A"/>
    <w:rsid w:val="00E6302B"/>
    <w:rsid w:val="00E6452F"/>
    <w:rsid w:val="00E64F45"/>
    <w:rsid w:val="00E6742D"/>
    <w:rsid w:val="00E676A0"/>
    <w:rsid w:val="00E71CB0"/>
    <w:rsid w:val="00E7733D"/>
    <w:rsid w:val="00E77C3D"/>
    <w:rsid w:val="00E81B9D"/>
    <w:rsid w:val="00E83419"/>
    <w:rsid w:val="00E86A87"/>
    <w:rsid w:val="00E87D2C"/>
    <w:rsid w:val="00E90991"/>
    <w:rsid w:val="00E909F0"/>
    <w:rsid w:val="00E90D47"/>
    <w:rsid w:val="00E917E4"/>
    <w:rsid w:val="00E93993"/>
    <w:rsid w:val="00E9597C"/>
    <w:rsid w:val="00EA02E2"/>
    <w:rsid w:val="00EA0913"/>
    <w:rsid w:val="00EA0CAC"/>
    <w:rsid w:val="00EA1017"/>
    <w:rsid w:val="00EA53F6"/>
    <w:rsid w:val="00EA53FC"/>
    <w:rsid w:val="00EA5988"/>
    <w:rsid w:val="00EA5B00"/>
    <w:rsid w:val="00EA6BB4"/>
    <w:rsid w:val="00EB1388"/>
    <w:rsid w:val="00EB146B"/>
    <w:rsid w:val="00EB45AC"/>
    <w:rsid w:val="00EB5843"/>
    <w:rsid w:val="00EB7ED9"/>
    <w:rsid w:val="00EC2AD4"/>
    <w:rsid w:val="00EC441F"/>
    <w:rsid w:val="00EC4755"/>
    <w:rsid w:val="00EC47C9"/>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44D3F"/>
    <w:rsid w:val="00F46F25"/>
    <w:rsid w:val="00F50C07"/>
    <w:rsid w:val="00F538FE"/>
    <w:rsid w:val="00F53D97"/>
    <w:rsid w:val="00F54BA3"/>
    <w:rsid w:val="00F5524B"/>
    <w:rsid w:val="00F60538"/>
    <w:rsid w:val="00F61DD2"/>
    <w:rsid w:val="00F66AFF"/>
    <w:rsid w:val="00F7126E"/>
    <w:rsid w:val="00F71433"/>
    <w:rsid w:val="00F745D9"/>
    <w:rsid w:val="00F74BAE"/>
    <w:rsid w:val="00F83889"/>
    <w:rsid w:val="00F838DC"/>
    <w:rsid w:val="00F84DB9"/>
    <w:rsid w:val="00F86F46"/>
    <w:rsid w:val="00F93F96"/>
    <w:rsid w:val="00F97C5B"/>
    <w:rsid w:val="00FA3037"/>
    <w:rsid w:val="00FA3D50"/>
    <w:rsid w:val="00FA66B5"/>
    <w:rsid w:val="00FB4B95"/>
    <w:rsid w:val="00FB54AD"/>
    <w:rsid w:val="00FB6757"/>
    <w:rsid w:val="00FB7FBD"/>
    <w:rsid w:val="00FC374A"/>
    <w:rsid w:val="00FC3CB5"/>
    <w:rsid w:val="00FC74C8"/>
    <w:rsid w:val="00FC7B47"/>
    <w:rsid w:val="00FD035C"/>
    <w:rsid w:val="00FD1A35"/>
    <w:rsid w:val="00FD2EA4"/>
    <w:rsid w:val="00FD36C5"/>
    <w:rsid w:val="00FD47A2"/>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219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557395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7373599">
      <w:bodyDiv w:val="1"/>
      <w:marLeft w:val="0"/>
      <w:marRight w:val="0"/>
      <w:marTop w:val="0"/>
      <w:marBottom w:val="0"/>
      <w:divBdr>
        <w:top w:val="none" w:sz="0" w:space="0" w:color="auto"/>
        <w:left w:val="none" w:sz="0" w:space="0" w:color="auto"/>
        <w:bottom w:val="none" w:sz="0" w:space="0" w:color="auto"/>
        <w:right w:val="none" w:sz="0" w:space="0" w:color="auto"/>
      </w:divBdr>
    </w:div>
    <w:div w:id="993804000">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3372</Words>
  <Characters>19222</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Vaibhav Sawant</cp:lastModifiedBy>
  <cp:revision>35</cp:revision>
  <cp:lastPrinted>2019-08-27T05:42:00Z</cp:lastPrinted>
  <dcterms:created xsi:type="dcterms:W3CDTF">2022-01-16T07:25:00Z</dcterms:created>
  <dcterms:modified xsi:type="dcterms:W3CDTF">2022-07-09T08:57:00Z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MSIP_Label_af1741f6-9e47-426e-a683-937c37d4ebc5_Enabled">
    <vt:lpwstr>true</vt:lpwstr>
  </property>
  <property fmtid="{D5CDD505-2E9C-101B-9397-08002B2CF9AE}" pid="4" name="MSIP_Label_af1741f6-9e47-426e-a683-937c37d4ebc5_SetDate">
    <vt:lpwstr>2022-07-09T08:57:25Z</vt:lpwstr>
  </property>
  <property fmtid="{D5CDD505-2E9C-101B-9397-08002B2CF9AE}" pid="5" name="MSIP_Label_af1741f6-9e47-426e-a683-937c37d4ebc5_Method">
    <vt:lpwstr>Privileged</vt:lpwstr>
  </property>
  <property fmtid="{D5CDD505-2E9C-101B-9397-08002B2CF9AE}" pid="6" name="MSIP_Label_af1741f6-9e47-426e-a683-937c37d4ebc5_Name">
    <vt:lpwstr>af1741f6-9e47-426e-a683-937c37d4ebc5</vt:lpwstr>
  </property>
  <property fmtid="{D5CDD505-2E9C-101B-9397-08002B2CF9AE}" pid="7" name="MSIP_Label_af1741f6-9e47-426e-a683-937c37d4ebc5_SiteId">
    <vt:lpwstr>1e9b61e8-e590-4abc-b1af-24125e330d2a</vt:lpwstr>
  </property>
  <property fmtid="{D5CDD505-2E9C-101B-9397-08002B2CF9AE}" pid="8" name="MSIP_Label_af1741f6-9e47-426e-a683-937c37d4ebc5_ActionId">
    <vt:lpwstr>c78d68e1-94f2-43f8-8f5a-b9485fd23201</vt:lpwstr>
  </property>
  <property fmtid="{D5CDD505-2E9C-101B-9397-08002B2CF9AE}" pid="9" name="MSIP_Label_af1741f6-9e47-426e-a683-937c37d4ebc5_ContentBits">
    <vt:lpwstr>3</vt:lpwstr>
  </property>
  <property fmtid="{D5CDD505-2E9C-101B-9397-08002B2CF9AE}" pid="10" name="db.comClassification">
    <vt:lpwstr>For internal use only</vt:lpwstr>
  </property>
</Properties>
</file>