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053512" w:rsidRDefault="00B50615" w:rsidP="00A20FE8">
      <w:pPr>
        <w:pStyle w:val="ListParagraph"/>
        <w:numPr>
          <w:ilvl w:val="0"/>
          <w:numId w:val="13"/>
        </w:numPr>
        <w:ind w:left="426"/>
        <w:jc w:val="both"/>
        <w:rPr>
          <w:rFonts w:ascii="Arial" w:hAnsi="Arial" w:cs="Arial"/>
          <w:sz w:val="22"/>
          <w:szCs w:val="22"/>
          <w:lang w:val="en-GB"/>
        </w:rPr>
      </w:pPr>
      <w:r w:rsidRPr="00053512">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05351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053512">
        <w:rPr>
          <w:rFonts w:ascii="Arial" w:eastAsia="MS Mincho" w:hAnsi="Arial" w:cs="Arial"/>
          <w:sz w:val="22"/>
          <w:szCs w:val="22"/>
          <w:highlight w:val="yellow"/>
          <w:lang w:val="en-GB"/>
        </w:rPr>
        <w:t xml:space="preserve">On the </w:t>
      </w:r>
      <w:r w:rsidR="009C2D45" w:rsidRPr="00053512">
        <w:rPr>
          <w:rFonts w:ascii="Arial" w:eastAsia="MS Mincho" w:hAnsi="Arial" w:cs="Arial"/>
          <w:sz w:val="22"/>
          <w:szCs w:val="22"/>
          <w:highlight w:val="yellow"/>
          <w:lang w:val="en-GB"/>
        </w:rPr>
        <w:t>date the qualifying resolution is passed</w:t>
      </w:r>
      <w:r w:rsidRPr="0005351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F32826" w:rsidRDefault="00516777" w:rsidP="00E87B1B">
      <w:pPr>
        <w:pStyle w:val="ListParagraph"/>
        <w:numPr>
          <w:ilvl w:val="0"/>
          <w:numId w:val="14"/>
        </w:numPr>
        <w:ind w:left="426"/>
        <w:jc w:val="both"/>
        <w:rPr>
          <w:rFonts w:ascii="Arial" w:hAnsi="Arial" w:cs="Arial"/>
          <w:sz w:val="22"/>
          <w:szCs w:val="22"/>
          <w:highlight w:val="yellow"/>
          <w:lang w:val="en-GB"/>
        </w:rPr>
      </w:pPr>
      <w:r w:rsidRPr="00F3282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711DC2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r w:rsidR="00FD40EF" w:rsidRPr="00FD40EF">
        <w:rPr>
          <w:rFonts w:ascii="Arial" w:hAnsi="Arial" w:cs="Arial"/>
          <w:sz w:val="22"/>
          <w:szCs w:val="22"/>
          <w:lang w:val="en-GB"/>
        </w:rPr>
        <w:t xml:space="preserve"> </w:t>
      </w:r>
    </w:p>
    <w:p w14:paraId="7717F913" w14:textId="77777777" w:rsidR="001B77C3" w:rsidRPr="001B77C3" w:rsidRDefault="001B77C3" w:rsidP="001B77C3">
      <w:pPr>
        <w:ind w:left="66"/>
        <w:jc w:val="both"/>
        <w:rPr>
          <w:rFonts w:ascii="Arial" w:hAnsi="Arial" w:cs="Arial"/>
          <w:sz w:val="22"/>
          <w:szCs w:val="22"/>
          <w:lang w:val="en-GB"/>
        </w:rPr>
      </w:pPr>
    </w:p>
    <w:p w14:paraId="3A701930" w14:textId="32D0035D"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r w:rsidR="00FD40EF" w:rsidRPr="00FD40EF">
        <w:rPr>
          <w:rFonts w:ascii="Arial" w:hAnsi="Arial" w:cs="Arial"/>
          <w:sz w:val="22"/>
          <w:szCs w:val="22"/>
          <w:lang w:val="en-GB"/>
        </w:rPr>
        <w:t xml:space="preserve"> </w:t>
      </w:r>
    </w:p>
    <w:p w14:paraId="421E1CAE" w14:textId="77777777" w:rsidR="001B77C3" w:rsidRPr="001B77C3" w:rsidRDefault="001B77C3" w:rsidP="001B77C3">
      <w:pPr>
        <w:ind w:left="66"/>
        <w:jc w:val="both"/>
        <w:rPr>
          <w:rFonts w:ascii="Arial" w:hAnsi="Arial" w:cs="Arial"/>
          <w:sz w:val="22"/>
          <w:szCs w:val="22"/>
          <w:lang w:val="en-GB"/>
        </w:rPr>
      </w:pPr>
    </w:p>
    <w:p w14:paraId="79831542" w14:textId="00E6D6ED"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sidRPr="00FD40EF">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F97E0D" w:rsidRDefault="00802DB8" w:rsidP="00966035">
      <w:pPr>
        <w:pStyle w:val="ListParagraph"/>
        <w:numPr>
          <w:ilvl w:val="0"/>
          <w:numId w:val="16"/>
        </w:numPr>
        <w:ind w:left="426"/>
        <w:jc w:val="both"/>
        <w:rPr>
          <w:rFonts w:ascii="Arial" w:hAnsi="Arial" w:cs="Arial"/>
          <w:sz w:val="22"/>
          <w:szCs w:val="22"/>
          <w:highlight w:val="yellow"/>
          <w:lang w:val="en-GB"/>
        </w:rPr>
      </w:pPr>
      <w:r w:rsidRPr="00F97E0D">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FD56FB"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FD56FB">
        <w:rPr>
          <w:rFonts w:ascii="Arial" w:hAnsi="Arial" w:cs="Arial"/>
          <w:sz w:val="22"/>
          <w:szCs w:val="22"/>
          <w:highlight w:val="yellow"/>
          <w:lang w:val="en-GB"/>
        </w:rPr>
        <w:t>He</w:t>
      </w:r>
      <w:r w:rsidR="00903504" w:rsidRPr="00FD56FB">
        <w:rPr>
          <w:rFonts w:ascii="Arial" w:hAnsi="Arial" w:cs="Arial"/>
          <w:sz w:val="22"/>
          <w:szCs w:val="22"/>
          <w:highlight w:val="yellow"/>
          <w:lang w:val="en-GB"/>
        </w:rPr>
        <w:t xml:space="preserve"> or she</w:t>
      </w:r>
      <w:r w:rsidRPr="00FD56FB">
        <w:rPr>
          <w:rFonts w:ascii="Arial" w:hAnsi="Arial" w:cs="Arial"/>
          <w:sz w:val="22"/>
          <w:szCs w:val="22"/>
          <w:highlight w:val="yellow"/>
          <w:lang w:val="en-GB"/>
        </w:rPr>
        <w:t xml:space="preserve"> is a licenced insolvency practitioner; has given written consent to act; </w:t>
      </w:r>
      <w:r w:rsidR="00903504" w:rsidRPr="00FD56FB">
        <w:rPr>
          <w:rFonts w:ascii="Arial" w:hAnsi="Arial" w:cs="Arial"/>
          <w:sz w:val="22"/>
          <w:szCs w:val="22"/>
          <w:highlight w:val="yellow"/>
          <w:lang w:val="en-GB"/>
        </w:rPr>
        <w:t xml:space="preserve">is </w:t>
      </w:r>
      <w:r w:rsidRPr="00FD56FB">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FD56FB">
        <w:rPr>
          <w:rFonts w:ascii="Arial" w:hAnsi="Arial" w:cs="Arial"/>
          <w:sz w:val="22"/>
          <w:szCs w:val="22"/>
          <w:highlight w:val="yellow"/>
          <w:lang w:val="en-GB"/>
        </w:rPr>
        <w:t xml:space="preserve"> or her</w:t>
      </w:r>
      <w:r w:rsidRPr="00FD56FB">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34DAC8BA"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r w:rsidR="00EC25F9">
        <w:rPr>
          <w:rFonts w:ascii="Arial" w:hAnsi="Arial" w:cs="Arial"/>
          <w:sz w:val="22"/>
          <w:szCs w:val="22"/>
          <w:lang w:val="en-GB"/>
        </w:rPr>
        <w:t xml:space="preserve"> [no]</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661F356F"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r w:rsidR="0011610A" w:rsidRPr="0011610A">
        <w:rPr>
          <w:rFonts w:ascii="Arial" w:hAnsi="Arial" w:cs="Arial"/>
          <w:sz w:val="22"/>
          <w:szCs w:val="22"/>
          <w:lang w:val="en-GB"/>
        </w:rPr>
        <w:t xml:space="preserve"> </w:t>
      </w:r>
      <w:r w:rsidR="0011610A">
        <w:rPr>
          <w:rFonts w:ascii="Arial" w:hAnsi="Arial" w:cs="Arial"/>
          <w:sz w:val="22"/>
          <w:szCs w:val="22"/>
          <w:lang w:val="en-GB"/>
        </w:rPr>
        <w:t>[no]</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725360"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725360">
        <w:rPr>
          <w:rFonts w:ascii="Arial" w:hAnsi="Arial" w:cs="Arial"/>
          <w:sz w:val="22"/>
          <w:szCs w:val="22"/>
          <w:highlight w:val="yellow"/>
          <w:lang w:val="en-GB"/>
        </w:rPr>
        <w:t>Within 12 months of the date of judgment</w:t>
      </w:r>
      <w:r w:rsidR="0027374E" w:rsidRPr="00725360">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6D41DCB9"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r w:rsidR="009061D7">
        <w:rPr>
          <w:rFonts w:ascii="Arial" w:hAnsi="Arial" w:cs="Arial"/>
          <w:sz w:val="22"/>
          <w:szCs w:val="22"/>
          <w:lang w:val="en-GB"/>
        </w:rPr>
        <w:t>[yes]</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FF2685" w:rsidRDefault="00665098" w:rsidP="0027374E">
      <w:pPr>
        <w:pStyle w:val="ListParagraph"/>
        <w:numPr>
          <w:ilvl w:val="0"/>
          <w:numId w:val="19"/>
        </w:numPr>
        <w:ind w:left="426"/>
        <w:jc w:val="both"/>
        <w:rPr>
          <w:rFonts w:ascii="Arial" w:hAnsi="Arial" w:cs="Arial"/>
          <w:sz w:val="22"/>
          <w:szCs w:val="22"/>
          <w:highlight w:val="yellow"/>
          <w:lang w:val="en-GB"/>
        </w:rPr>
      </w:pPr>
      <w:r w:rsidRPr="00FF2685">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4FBBBC54"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r w:rsidR="009061D7">
        <w:rPr>
          <w:rFonts w:ascii="Arial" w:hAnsi="Arial" w:cs="Arial"/>
          <w:sz w:val="22"/>
          <w:szCs w:val="22"/>
          <w:lang w:val="en-GB"/>
        </w:rPr>
        <w:t>[yes]</w:t>
      </w:r>
    </w:p>
    <w:p w14:paraId="42FEAB92" w14:textId="77777777" w:rsidR="0027374E" w:rsidRPr="0027374E" w:rsidRDefault="0027374E" w:rsidP="0027374E">
      <w:pPr>
        <w:ind w:left="66"/>
        <w:jc w:val="both"/>
        <w:rPr>
          <w:rFonts w:ascii="Arial" w:hAnsi="Arial" w:cs="Arial"/>
          <w:sz w:val="22"/>
          <w:szCs w:val="22"/>
          <w:lang w:val="en-GB"/>
        </w:rPr>
      </w:pPr>
    </w:p>
    <w:p w14:paraId="5D46608B" w14:textId="552B80C1"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r w:rsidR="00154F5B">
        <w:rPr>
          <w:rFonts w:ascii="Arial" w:hAnsi="Arial" w:cs="Arial"/>
          <w:sz w:val="22"/>
          <w:szCs w:val="22"/>
          <w:lang w:val="en-GB"/>
        </w:rPr>
        <w:t>[yes]</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F15927" w:rsidRDefault="00B54DB9" w:rsidP="002649C2">
      <w:pPr>
        <w:pStyle w:val="ListParagraph"/>
        <w:numPr>
          <w:ilvl w:val="0"/>
          <w:numId w:val="20"/>
        </w:numPr>
        <w:ind w:left="426"/>
        <w:jc w:val="both"/>
        <w:rPr>
          <w:rFonts w:ascii="Arial" w:hAnsi="Arial" w:cs="Arial"/>
          <w:sz w:val="22"/>
          <w:szCs w:val="22"/>
          <w:highlight w:val="yellow"/>
          <w:lang w:val="en-GB"/>
        </w:rPr>
      </w:pPr>
      <w:r w:rsidRPr="00F15927">
        <w:rPr>
          <w:rFonts w:ascii="Arial" w:hAnsi="Arial" w:cs="Arial"/>
          <w:sz w:val="22"/>
          <w:szCs w:val="22"/>
          <w:highlight w:val="yellow"/>
          <w:lang w:val="en-GB"/>
        </w:rPr>
        <w:t>Two (</w:t>
      </w:r>
      <w:r w:rsidR="00802DB8" w:rsidRPr="00F15927">
        <w:rPr>
          <w:rFonts w:ascii="Arial" w:hAnsi="Arial" w:cs="Arial"/>
          <w:sz w:val="22"/>
          <w:szCs w:val="22"/>
          <w:highlight w:val="yellow"/>
          <w:lang w:val="en-GB"/>
        </w:rPr>
        <w:t>2</w:t>
      </w:r>
      <w:r w:rsidRPr="00F15927">
        <w:rPr>
          <w:rFonts w:ascii="Arial" w:hAnsi="Arial" w:cs="Arial"/>
          <w:sz w:val="22"/>
          <w:szCs w:val="22"/>
          <w:highlight w:val="yellow"/>
          <w:lang w:val="en-GB"/>
        </w:rPr>
        <w:t>)</w:t>
      </w:r>
      <w:r w:rsidR="00802DB8" w:rsidRPr="00F15927">
        <w:rPr>
          <w:rFonts w:ascii="Arial" w:hAnsi="Arial" w:cs="Arial"/>
          <w:sz w:val="22"/>
          <w:szCs w:val="22"/>
          <w:highlight w:val="yellow"/>
          <w:lang w:val="en-GB"/>
        </w:rPr>
        <w:t xml:space="preserve"> years prior to the onset of insolvency</w:t>
      </w:r>
      <w:r w:rsidR="00CE62E7" w:rsidRPr="00F15927">
        <w:rPr>
          <w:rFonts w:ascii="Arial" w:hAnsi="Arial" w:cs="Arial"/>
          <w:sz w:val="22"/>
          <w:szCs w:val="22"/>
          <w:highlight w:val="yellow"/>
          <w:lang w:val="en-GB"/>
        </w:rPr>
        <w:t xml:space="preserve"> and ending on the appointment of the liquidator</w:t>
      </w:r>
      <w:r w:rsidR="009859BA" w:rsidRPr="00F15927">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53F39A38" w:rsidR="00802DB8" w:rsidRPr="00A2387D" w:rsidRDefault="00936614" w:rsidP="002649C2">
      <w:pPr>
        <w:pStyle w:val="ListParagraph"/>
        <w:numPr>
          <w:ilvl w:val="0"/>
          <w:numId w:val="21"/>
        </w:numPr>
        <w:ind w:left="426"/>
        <w:jc w:val="both"/>
        <w:rPr>
          <w:rFonts w:ascii="Arial" w:hAnsi="Arial" w:cs="Arial"/>
          <w:sz w:val="22"/>
          <w:szCs w:val="22"/>
          <w:lang w:val="en-GB"/>
        </w:rPr>
      </w:pPr>
      <w:r w:rsidRPr="00A2387D">
        <w:rPr>
          <w:rFonts w:ascii="Arial" w:hAnsi="Arial" w:cs="Arial"/>
          <w:sz w:val="22"/>
          <w:szCs w:val="22"/>
        </w:rPr>
        <w:t>Stating that the company is insolvent or is likely to become insolvent.</w:t>
      </w:r>
      <w:r w:rsidR="00AB7436" w:rsidRPr="00A2387D">
        <w:rPr>
          <w:rFonts w:ascii="Arial" w:hAnsi="Arial" w:cs="Arial"/>
          <w:sz w:val="22"/>
          <w:szCs w:val="22"/>
        </w:rPr>
        <w:t xml:space="preserve"> </w:t>
      </w:r>
    </w:p>
    <w:p w14:paraId="1FC87732" w14:textId="77777777" w:rsidR="002649C2" w:rsidRPr="002649C2" w:rsidRDefault="002649C2" w:rsidP="002649C2">
      <w:pPr>
        <w:ind w:left="66"/>
        <w:jc w:val="both"/>
        <w:rPr>
          <w:rFonts w:ascii="Arial" w:hAnsi="Arial" w:cs="Arial"/>
          <w:sz w:val="22"/>
          <w:szCs w:val="22"/>
          <w:lang w:val="en-GB"/>
        </w:rPr>
      </w:pPr>
    </w:p>
    <w:p w14:paraId="5FF4C291" w14:textId="2173BF89"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r w:rsidR="00A2387D" w:rsidRPr="00A2387D">
        <w:rPr>
          <w:rFonts w:ascii="Arial" w:hAnsi="Arial" w:cs="Arial"/>
          <w:sz w:val="22"/>
          <w:szCs w:val="22"/>
          <w:highlight w:val="magenta"/>
        </w:rPr>
        <w:t xml:space="preserve"> </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A2387D" w:rsidRDefault="00936614" w:rsidP="002649C2">
      <w:pPr>
        <w:pStyle w:val="ListParagraph"/>
        <w:numPr>
          <w:ilvl w:val="0"/>
          <w:numId w:val="21"/>
        </w:numPr>
        <w:ind w:left="426"/>
        <w:jc w:val="both"/>
        <w:rPr>
          <w:rFonts w:ascii="Arial" w:hAnsi="Arial" w:cs="Arial"/>
          <w:sz w:val="22"/>
          <w:szCs w:val="22"/>
          <w:highlight w:val="yellow"/>
          <w:lang w:val="en-GB"/>
        </w:rPr>
      </w:pPr>
      <w:r w:rsidRPr="00A2387D">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7087A00A"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Pr="006D092A" w:rsidRDefault="00A52262" w:rsidP="002649C2">
      <w:pPr>
        <w:pStyle w:val="ListParagraph"/>
        <w:numPr>
          <w:ilvl w:val="0"/>
          <w:numId w:val="22"/>
        </w:numPr>
        <w:ind w:left="426"/>
        <w:jc w:val="both"/>
        <w:rPr>
          <w:rFonts w:ascii="Arial" w:hAnsi="Arial" w:cs="Arial"/>
          <w:sz w:val="22"/>
          <w:szCs w:val="22"/>
          <w:lang w:val="en-GB"/>
        </w:rPr>
      </w:pPr>
      <w:r w:rsidRPr="006D092A">
        <w:rPr>
          <w:rFonts w:ascii="Arial" w:hAnsi="Arial" w:cs="Arial"/>
          <w:sz w:val="22"/>
          <w:szCs w:val="22"/>
          <w:lang w:val="en-GB"/>
        </w:rPr>
        <w:t xml:space="preserve">When the directors of the company pass the resolution </w:t>
      </w:r>
      <w:r w:rsidR="005707AC" w:rsidRPr="006D092A">
        <w:rPr>
          <w:rFonts w:ascii="Arial" w:hAnsi="Arial" w:cs="Arial"/>
          <w:sz w:val="22"/>
          <w:szCs w:val="22"/>
          <w:lang w:val="en-GB"/>
        </w:rPr>
        <w:t>appointing</w:t>
      </w:r>
      <w:r w:rsidRPr="006D092A">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6D092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16AA2205" w14:textId="77777777" w:rsidR="00F00E17" w:rsidRDefault="00F00E17">
      <w:pPr>
        <w:rPr>
          <w:rFonts w:ascii="Arial" w:hAnsi="Arial" w:cs="Arial"/>
          <w:b/>
          <w:sz w:val="22"/>
          <w:szCs w:val="22"/>
          <w:lang w:val="en-GB"/>
        </w:rPr>
      </w:pPr>
      <w:r>
        <w:rPr>
          <w:rFonts w:ascii="Arial" w:hAnsi="Arial" w:cs="Arial"/>
          <w:b/>
          <w:sz w:val="22"/>
          <w:szCs w:val="22"/>
          <w:lang w:val="en-GB"/>
        </w:rPr>
        <w:br w:type="page"/>
      </w:r>
    </w:p>
    <w:p w14:paraId="427AFC5A" w14:textId="40FBCB11"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F0D6DFD" w14:textId="2A53A9E1" w:rsidR="00EF1E60" w:rsidRDefault="0037096A" w:rsidP="00BC1B5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liquidator can be appointed over a company pursuant to Part XII</w:t>
      </w:r>
      <w:r w:rsidR="005F2603">
        <w:rPr>
          <w:rFonts w:ascii="Arial" w:hAnsi="Arial" w:cs="Arial"/>
          <w:color w:val="7B7B7B" w:themeColor="accent3" w:themeShade="BF"/>
          <w:sz w:val="22"/>
          <w:szCs w:val="22"/>
          <w:lang w:val="en-GB"/>
        </w:rPr>
        <w:t xml:space="preserve"> of the Business Companies Act 2004</w:t>
      </w:r>
      <w:r>
        <w:rPr>
          <w:rFonts w:ascii="Arial" w:hAnsi="Arial" w:cs="Arial"/>
          <w:color w:val="7B7B7B" w:themeColor="accent3" w:themeShade="BF"/>
          <w:sz w:val="22"/>
          <w:szCs w:val="22"/>
          <w:lang w:val="en-GB"/>
        </w:rPr>
        <w:t xml:space="preserve"> if</w:t>
      </w:r>
      <w:r w:rsidR="00EF1E60">
        <w:rPr>
          <w:rFonts w:ascii="Arial" w:hAnsi="Arial" w:cs="Arial"/>
          <w:color w:val="7B7B7B" w:themeColor="accent3" w:themeShade="BF"/>
          <w:sz w:val="22"/>
          <w:szCs w:val="22"/>
          <w:lang w:val="en-GB"/>
        </w:rPr>
        <w:t>:</w:t>
      </w:r>
      <w:r w:rsidR="00BC1B5F">
        <w:rPr>
          <w:rFonts w:ascii="Arial" w:hAnsi="Arial" w:cs="Arial"/>
          <w:color w:val="7B7B7B" w:themeColor="accent3" w:themeShade="BF"/>
          <w:sz w:val="22"/>
          <w:szCs w:val="22"/>
          <w:lang w:val="en-GB"/>
        </w:rPr>
        <w:t xml:space="preserve"> </w:t>
      </w:r>
    </w:p>
    <w:p w14:paraId="4B9E03C6" w14:textId="77777777" w:rsidR="00EF1E60" w:rsidRDefault="00BC1B5F" w:rsidP="00EF1E60">
      <w:pPr>
        <w:pStyle w:val="ListParagraph"/>
        <w:numPr>
          <w:ilvl w:val="0"/>
          <w:numId w:val="25"/>
        </w:numPr>
        <w:jc w:val="both"/>
        <w:rPr>
          <w:rFonts w:ascii="Arial" w:hAnsi="Arial" w:cs="Arial"/>
          <w:color w:val="7B7B7B" w:themeColor="accent3" w:themeShade="BF"/>
          <w:sz w:val="22"/>
          <w:szCs w:val="22"/>
          <w:lang w:val="en-GB"/>
        </w:rPr>
      </w:pPr>
      <w:r w:rsidRPr="00EF1E60">
        <w:rPr>
          <w:rFonts w:ascii="Arial" w:hAnsi="Arial" w:cs="Arial"/>
          <w:color w:val="7B7B7B" w:themeColor="accent3" w:themeShade="BF"/>
          <w:sz w:val="22"/>
          <w:szCs w:val="22"/>
          <w:lang w:val="en-GB"/>
        </w:rPr>
        <w:t>it has no liabilities</w:t>
      </w:r>
      <w:r w:rsidR="00EF1E60">
        <w:rPr>
          <w:rFonts w:ascii="Arial" w:hAnsi="Arial" w:cs="Arial"/>
          <w:color w:val="7B7B7B" w:themeColor="accent3" w:themeShade="BF"/>
          <w:sz w:val="22"/>
          <w:szCs w:val="22"/>
          <w:lang w:val="en-GB"/>
        </w:rPr>
        <w:t>;</w:t>
      </w:r>
    </w:p>
    <w:p w14:paraId="29C8ADEF" w14:textId="77777777" w:rsidR="0074349C" w:rsidRDefault="00BC1B5F" w:rsidP="00EF1E60">
      <w:pPr>
        <w:pStyle w:val="ListParagraph"/>
        <w:numPr>
          <w:ilvl w:val="0"/>
          <w:numId w:val="25"/>
        </w:numPr>
        <w:jc w:val="both"/>
        <w:rPr>
          <w:rFonts w:ascii="Arial" w:hAnsi="Arial" w:cs="Arial"/>
          <w:color w:val="7B7B7B" w:themeColor="accent3" w:themeShade="BF"/>
          <w:sz w:val="22"/>
          <w:szCs w:val="22"/>
          <w:lang w:val="en-GB"/>
        </w:rPr>
      </w:pPr>
      <w:r w:rsidRPr="00EF1E60">
        <w:rPr>
          <w:rFonts w:ascii="Arial" w:hAnsi="Arial" w:cs="Arial"/>
          <w:color w:val="7B7B7B" w:themeColor="accent3" w:themeShade="BF"/>
          <w:sz w:val="22"/>
          <w:szCs w:val="22"/>
          <w:lang w:val="en-GB"/>
        </w:rPr>
        <w:t>it is able to pay its debts as they fall due</w:t>
      </w:r>
      <w:r w:rsidR="00EF1E60">
        <w:rPr>
          <w:rFonts w:ascii="Arial" w:hAnsi="Arial" w:cs="Arial"/>
          <w:color w:val="7B7B7B" w:themeColor="accent3" w:themeShade="BF"/>
          <w:sz w:val="22"/>
          <w:szCs w:val="22"/>
          <w:lang w:val="en-GB"/>
        </w:rPr>
        <w:t>;</w:t>
      </w:r>
      <w:r w:rsidRPr="00EF1E60">
        <w:rPr>
          <w:rFonts w:ascii="Arial" w:hAnsi="Arial" w:cs="Arial"/>
          <w:color w:val="7B7B7B" w:themeColor="accent3" w:themeShade="BF"/>
          <w:sz w:val="22"/>
          <w:szCs w:val="22"/>
          <w:lang w:val="en-GB"/>
        </w:rPr>
        <w:t xml:space="preserve"> an</w:t>
      </w:r>
      <w:r w:rsidR="00E651B1" w:rsidRPr="00EF1E60">
        <w:rPr>
          <w:rFonts w:ascii="Arial" w:hAnsi="Arial" w:cs="Arial"/>
          <w:color w:val="7B7B7B" w:themeColor="accent3" w:themeShade="BF"/>
          <w:sz w:val="22"/>
          <w:szCs w:val="22"/>
          <w:lang w:val="en-GB"/>
        </w:rPr>
        <w:t xml:space="preserve">d </w:t>
      </w:r>
    </w:p>
    <w:p w14:paraId="6C813408" w14:textId="7549C2F2" w:rsidR="00BC1B5F" w:rsidRPr="00EF1E60" w:rsidRDefault="00E651B1" w:rsidP="00EF1E60">
      <w:pPr>
        <w:pStyle w:val="ListParagraph"/>
        <w:numPr>
          <w:ilvl w:val="0"/>
          <w:numId w:val="25"/>
        </w:numPr>
        <w:jc w:val="both"/>
        <w:rPr>
          <w:rFonts w:ascii="Arial" w:hAnsi="Arial" w:cs="Arial"/>
          <w:color w:val="7B7B7B" w:themeColor="accent3" w:themeShade="BF"/>
          <w:sz w:val="22"/>
          <w:szCs w:val="22"/>
          <w:lang w:val="en-GB"/>
        </w:rPr>
      </w:pPr>
      <w:r w:rsidRPr="00EF1E60">
        <w:rPr>
          <w:rFonts w:ascii="Arial" w:hAnsi="Arial" w:cs="Arial"/>
          <w:color w:val="7B7B7B" w:themeColor="accent3" w:themeShade="BF"/>
          <w:sz w:val="22"/>
          <w:szCs w:val="22"/>
          <w:lang w:val="en-GB"/>
        </w:rPr>
        <w:t>the value of the assets is equal or greater than the liabilities</w:t>
      </w:r>
      <w:r w:rsidR="008A649F" w:rsidRPr="00EF1E60">
        <w:rPr>
          <w:rFonts w:ascii="Arial" w:hAnsi="Arial" w:cs="Arial"/>
          <w:color w:val="7B7B7B" w:themeColor="accent3" w:themeShade="BF"/>
          <w:sz w:val="22"/>
          <w:szCs w:val="22"/>
          <w:lang w:val="en-GB"/>
        </w:rPr>
        <w:t xml:space="preserve">. </w:t>
      </w:r>
    </w:p>
    <w:p w14:paraId="58E68286" w14:textId="77777777" w:rsidR="00BC1B5F" w:rsidRPr="00BC1B5F" w:rsidRDefault="00BC1B5F" w:rsidP="00BC1B5F">
      <w:pPr>
        <w:jc w:val="both"/>
        <w:rPr>
          <w:rFonts w:ascii="Arial" w:hAnsi="Arial" w:cs="Arial"/>
          <w:color w:val="7B7B7B" w:themeColor="accent3" w:themeShade="BF"/>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 xml:space="preserve">would an officer of that company be deemed to have committed an </w:t>
      </w:r>
      <w:r w:rsidR="002B4F08" w:rsidRPr="00752E4A">
        <w:rPr>
          <w:rFonts w:ascii="Arial" w:hAnsi="Arial" w:cs="Arial"/>
          <w:sz w:val="22"/>
          <w:szCs w:val="22"/>
          <w:highlight w:val="yellow"/>
          <w:lang w:val="en-GB"/>
        </w:rPr>
        <w:t>offence</w:t>
      </w:r>
      <w:r w:rsidR="00521625" w:rsidRPr="00752E4A">
        <w:rPr>
          <w:rFonts w:ascii="Arial" w:hAnsi="Arial" w:cs="Arial"/>
          <w:sz w:val="22"/>
          <w:szCs w:val="22"/>
          <w:highlight w:val="yellow"/>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485A174D" w:rsidR="009B07AD" w:rsidRDefault="006615CD"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sidR="009C07A8">
        <w:rPr>
          <w:rFonts w:ascii="Arial" w:hAnsi="Arial" w:cs="Arial"/>
          <w:color w:val="7B7B7B" w:themeColor="accent3" w:themeShade="BF"/>
          <w:sz w:val="22"/>
          <w:szCs w:val="22"/>
          <w:lang w:val="en-GB"/>
        </w:rPr>
        <w:t>289</w:t>
      </w:r>
      <w:r>
        <w:rPr>
          <w:rFonts w:ascii="Arial" w:hAnsi="Arial" w:cs="Arial"/>
          <w:color w:val="7B7B7B" w:themeColor="accent3" w:themeShade="BF"/>
          <w:sz w:val="22"/>
          <w:szCs w:val="22"/>
          <w:lang w:val="en-GB"/>
        </w:rPr>
        <w:t xml:space="preserve"> of t</w:t>
      </w:r>
      <w:r w:rsidR="00F44250">
        <w:rPr>
          <w:rFonts w:ascii="Arial" w:hAnsi="Arial" w:cs="Arial"/>
          <w:color w:val="7B7B7B" w:themeColor="accent3" w:themeShade="BF"/>
          <w:sz w:val="22"/>
          <w:szCs w:val="22"/>
          <w:lang w:val="en-GB"/>
        </w:rPr>
        <w:t>he Insolvency Act provid</w:t>
      </w:r>
      <w:r w:rsidR="00901FF6">
        <w:rPr>
          <w:rFonts w:ascii="Arial" w:hAnsi="Arial" w:cs="Arial"/>
          <w:color w:val="7B7B7B" w:themeColor="accent3" w:themeShade="BF"/>
          <w:sz w:val="22"/>
          <w:szCs w:val="22"/>
          <w:lang w:val="en-GB"/>
        </w:rPr>
        <w:t xml:space="preserve">es remedies </w:t>
      </w:r>
      <w:r>
        <w:rPr>
          <w:rFonts w:ascii="Arial" w:hAnsi="Arial" w:cs="Arial"/>
          <w:color w:val="7B7B7B" w:themeColor="accent3" w:themeShade="BF"/>
          <w:sz w:val="22"/>
          <w:szCs w:val="22"/>
          <w:lang w:val="en-GB"/>
        </w:rPr>
        <w:t>for</w:t>
      </w:r>
      <w:r w:rsidR="00901FF6">
        <w:rPr>
          <w:rFonts w:ascii="Arial" w:hAnsi="Arial" w:cs="Arial"/>
          <w:color w:val="7B7B7B" w:themeColor="accent3" w:themeShade="BF"/>
          <w:sz w:val="22"/>
          <w:szCs w:val="22"/>
          <w:lang w:val="en-GB"/>
        </w:rPr>
        <w:t xml:space="preserve"> fraudulent and insolvent trading</w:t>
      </w:r>
      <w:r w:rsidR="0019773D">
        <w:rPr>
          <w:rFonts w:ascii="Arial" w:hAnsi="Arial" w:cs="Arial"/>
          <w:color w:val="7B7B7B" w:themeColor="accent3" w:themeShade="BF"/>
          <w:sz w:val="22"/>
          <w:szCs w:val="22"/>
          <w:lang w:val="en-GB"/>
        </w:rPr>
        <w:t xml:space="preserve">, during the </w:t>
      </w:r>
      <w:r w:rsidR="00590FF6">
        <w:rPr>
          <w:rFonts w:ascii="Arial" w:hAnsi="Arial" w:cs="Arial"/>
          <w:color w:val="7B7B7B" w:themeColor="accent3" w:themeShade="BF"/>
          <w:sz w:val="22"/>
          <w:szCs w:val="22"/>
          <w:lang w:val="en-GB"/>
        </w:rPr>
        <w:t xml:space="preserve">time the </w:t>
      </w:r>
      <w:r w:rsidR="0019773D">
        <w:rPr>
          <w:rFonts w:ascii="Arial" w:hAnsi="Arial" w:cs="Arial"/>
          <w:color w:val="7B7B7B" w:themeColor="accent3" w:themeShade="BF"/>
          <w:sz w:val="22"/>
          <w:szCs w:val="22"/>
          <w:lang w:val="en-GB"/>
        </w:rPr>
        <w:t>officer</w:t>
      </w:r>
      <w:r w:rsidR="00DC5978">
        <w:rPr>
          <w:rFonts w:ascii="Arial" w:hAnsi="Arial" w:cs="Arial"/>
          <w:color w:val="7B7B7B" w:themeColor="accent3" w:themeShade="BF"/>
          <w:sz w:val="22"/>
          <w:szCs w:val="22"/>
          <w:lang w:val="en-GB"/>
        </w:rPr>
        <w:t xml:space="preserve"> is in office or during the period 12 months preceding the commencement of the liquidation</w:t>
      </w:r>
      <w:r w:rsidR="00590FF6">
        <w:rPr>
          <w:rFonts w:ascii="Arial" w:hAnsi="Arial" w:cs="Arial"/>
          <w:color w:val="7B7B7B" w:themeColor="accent3" w:themeShade="BF"/>
          <w:sz w:val="22"/>
          <w:szCs w:val="22"/>
          <w:lang w:val="en-GB"/>
        </w:rPr>
        <w:t xml:space="preserve">, they have: </w:t>
      </w:r>
    </w:p>
    <w:p w14:paraId="7FA092FD" w14:textId="5232C080" w:rsidR="00C635C8" w:rsidRPr="0061733A" w:rsidRDefault="00590FF6" w:rsidP="0061733A">
      <w:pPr>
        <w:pStyle w:val="ListParagraph"/>
        <w:numPr>
          <w:ilvl w:val="0"/>
          <w:numId w:val="25"/>
        </w:numPr>
        <w:jc w:val="both"/>
        <w:rPr>
          <w:rFonts w:ascii="Arial" w:hAnsi="Arial" w:cs="Arial"/>
          <w:color w:val="7B7B7B" w:themeColor="accent3" w:themeShade="BF"/>
          <w:sz w:val="22"/>
          <w:szCs w:val="22"/>
          <w:lang w:val="en-GB"/>
        </w:rPr>
      </w:pPr>
      <w:r w:rsidRPr="0061733A">
        <w:rPr>
          <w:rFonts w:ascii="Arial" w:hAnsi="Arial" w:cs="Arial"/>
          <w:color w:val="7B7B7B" w:themeColor="accent3" w:themeShade="BF"/>
          <w:sz w:val="22"/>
          <w:szCs w:val="22"/>
          <w:lang w:val="en-GB"/>
        </w:rPr>
        <w:t>Made or caused to be made any gift or transfer of</w:t>
      </w:r>
      <w:r w:rsidR="007121F3" w:rsidRPr="0061733A">
        <w:rPr>
          <w:rFonts w:ascii="Arial" w:hAnsi="Arial" w:cs="Arial"/>
          <w:color w:val="7B7B7B" w:themeColor="accent3" w:themeShade="BF"/>
          <w:sz w:val="22"/>
          <w:szCs w:val="22"/>
          <w:lang w:val="en-GB"/>
        </w:rPr>
        <w:t>, or charge on,</w:t>
      </w:r>
      <w:r w:rsidR="00773430" w:rsidRPr="0061733A">
        <w:rPr>
          <w:rFonts w:ascii="Arial" w:hAnsi="Arial" w:cs="Arial"/>
          <w:color w:val="7B7B7B" w:themeColor="accent3" w:themeShade="BF"/>
          <w:sz w:val="22"/>
          <w:szCs w:val="22"/>
          <w:lang w:val="en-GB"/>
        </w:rPr>
        <w:t xml:space="preserve"> or has caused permitted or acquired in the levying of any execution against the company’s assets. </w:t>
      </w:r>
    </w:p>
    <w:p w14:paraId="1CAA2F75" w14:textId="38F6703A" w:rsidR="00590FF6" w:rsidRPr="0061733A" w:rsidRDefault="00C635C8" w:rsidP="0061733A">
      <w:pPr>
        <w:pStyle w:val="ListParagraph"/>
        <w:numPr>
          <w:ilvl w:val="0"/>
          <w:numId w:val="25"/>
        </w:numPr>
        <w:jc w:val="both"/>
        <w:rPr>
          <w:rFonts w:ascii="Arial" w:hAnsi="Arial" w:cs="Arial"/>
          <w:sz w:val="22"/>
          <w:szCs w:val="22"/>
          <w:lang w:val="en-GB"/>
        </w:rPr>
      </w:pPr>
      <w:r w:rsidRPr="0061733A">
        <w:rPr>
          <w:rFonts w:ascii="Arial" w:hAnsi="Arial" w:cs="Arial"/>
          <w:color w:val="7B7B7B" w:themeColor="accent3" w:themeShade="BF"/>
          <w:sz w:val="22"/>
          <w:szCs w:val="22"/>
          <w:lang w:val="en-GB"/>
        </w:rPr>
        <w:t>Has concealed or removed any of the company’s assets since, or within, sixty da</w:t>
      </w:r>
      <w:r w:rsidR="00ED0E5C" w:rsidRPr="0061733A">
        <w:rPr>
          <w:rFonts w:ascii="Arial" w:hAnsi="Arial" w:cs="Arial"/>
          <w:color w:val="7B7B7B" w:themeColor="accent3" w:themeShade="BF"/>
          <w:sz w:val="22"/>
          <w:szCs w:val="22"/>
          <w:lang w:val="en-GB"/>
        </w:rPr>
        <w:t>y</w:t>
      </w:r>
      <w:r w:rsidRPr="0061733A">
        <w:rPr>
          <w:rFonts w:ascii="Arial" w:hAnsi="Arial" w:cs="Arial"/>
          <w:color w:val="7B7B7B" w:themeColor="accent3" w:themeShade="BF"/>
          <w:sz w:val="22"/>
          <w:szCs w:val="22"/>
          <w:lang w:val="en-GB"/>
        </w:rPr>
        <w:t xml:space="preserve">s of the date of any unsatisfied </w:t>
      </w:r>
      <w:r w:rsidR="006B1207" w:rsidRPr="0061733A">
        <w:rPr>
          <w:rFonts w:ascii="Arial" w:hAnsi="Arial" w:cs="Arial"/>
          <w:color w:val="7B7B7B" w:themeColor="accent3" w:themeShade="BF"/>
          <w:sz w:val="22"/>
          <w:szCs w:val="22"/>
          <w:lang w:val="en-GB"/>
        </w:rPr>
        <w:t xml:space="preserve">judgement or order for payment of money obtained against the company. </w:t>
      </w:r>
      <w:r w:rsidR="007121F3" w:rsidRPr="0061733A">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2A61C015" w:rsidR="00C72848" w:rsidRDefault="00F35EF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provider the primary framework for the powers provided to the BVI Court to </w:t>
      </w:r>
      <w:r w:rsidR="00AA1A06">
        <w:rPr>
          <w:rFonts w:ascii="Arial" w:hAnsi="Arial" w:cs="Arial"/>
          <w:color w:val="7B7B7B" w:themeColor="accent3" w:themeShade="BF"/>
          <w:sz w:val="22"/>
          <w:szCs w:val="22"/>
          <w:lang w:val="en-GB"/>
        </w:rPr>
        <w:t xml:space="preserve">make orders to assist foreign proceedings. To assist the BVI Court can </w:t>
      </w:r>
      <w:r w:rsidR="002F5DE2">
        <w:rPr>
          <w:rFonts w:ascii="Arial" w:hAnsi="Arial" w:cs="Arial"/>
          <w:color w:val="7B7B7B" w:themeColor="accent3" w:themeShade="BF"/>
          <w:sz w:val="22"/>
          <w:szCs w:val="22"/>
          <w:lang w:val="en-GB"/>
        </w:rPr>
        <w:t xml:space="preserve">recognise foreign insolvency proceedings and provide assistance to foreign representations. </w:t>
      </w:r>
    </w:p>
    <w:p w14:paraId="0312A65F" w14:textId="77777777" w:rsidR="0053627A" w:rsidRDefault="0053627A" w:rsidP="008065CE">
      <w:pPr>
        <w:ind w:left="720" w:hanging="720"/>
        <w:jc w:val="both"/>
        <w:rPr>
          <w:rFonts w:ascii="Arial" w:hAnsi="Arial" w:cs="Arial"/>
          <w:color w:val="7B7B7B" w:themeColor="accent3" w:themeShade="BF"/>
          <w:sz w:val="22"/>
          <w:szCs w:val="22"/>
          <w:lang w:val="en-GB"/>
        </w:rPr>
      </w:pPr>
    </w:p>
    <w:p w14:paraId="4D412F6B" w14:textId="20A3AF42" w:rsidR="007C0A0B" w:rsidRPr="008065CE" w:rsidRDefault="007C0A0B"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powers to make these orders extend to </w:t>
      </w:r>
      <w:r w:rsidR="0025338D">
        <w:rPr>
          <w:rFonts w:ascii="Arial" w:hAnsi="Arial" w:cs="Arial"/>
          <w:color w:val="7B7B7B" w:themeColor="accent3" w:themeShade="BF"/>
          <w:sz w:val="22"/>
          <w:szCs w:val="22"/>
          <w:lang w:val="en-GB"/>
        </w:rPr>
        <w:t>designated countries. When making these orders the BVI Court can apply the applicable BVI la</w:t>
      </w:r>
      <w:r w:rsidR="00AF2F4B">
        <w:rPr>
          <w:rFonts w:ascii="Arial" w:hAnsi="Arial" w:cs="Arial"/>
          <w:color w:val="7B7B7B" w:themeColor="accent3" w:themeShade="BF"/>
          <w:sz w:val="22"/>
          <w:szCs w:val="22"/>
          <w:lang w:val="en-GB"/>
        </w:rPr>
        <w:t xml:space="preserve">ws or the laws of the applicable country.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75A2FA0B" w:rsidR="00802DB8" w:rsidRDefault="00530D7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w:t>
      </w:r>
      <w:r w:rsidR="000B7D56">
        <w:rPr>
          <w:rFonts w:ascii="Arial" w:hAnsi="Arial" w:cs="Arial"/>
          <w:color w:val="7B7B7B" w:themeColor="accent3" w:themeShade="BF"/>
          <w:sz w:val="22"/>
          <w:szCs w:val="22"/>
          <w:lang w:val="en-GB"/>
        </w:rPr>
        <w:t xml:space="preserve">Part CII of the </w:t>
      </w:r>
      <w:r w:rsidR="00572DF9">
        <w:rPr>
          <w:rFonts w:ascii="Arial" w:hAnsi="Arial" w:cs="Arial"/>
          <w:color w:val="7B7B7B" w:themeColor="accent3" w:themeShade="BF"/>
          <w:sz w:val="22"/>
          <w:szCs w:val="22"/>
          <w:lang w:val="en-GB"/>
        </w:rPr>
        <w:t>Insolvency</w:t>
      </w:r>
      <w:r w:rsidR="000B7D56">
        <w:rPr>
          <w:rFonts w:ascii="Arial" w:hAnsi="Arial" w:cs="Arial"/>
          <w:color w:val="7B7B7B" w:themeColor="accent3" w:themeShade="BF"/>
          <w:sz w:val="22"/>
          <w:szCs w:val="22"/>
          <w:lang w:val="en-GB"/>
        </w:rPr>
        <w:t xml:space="preserve"> </w:t>
      </w:r>
      <w:r w:rsidR="00572DF9">
        <w:rPr>
          <w:rFonts w:ascii="Arial" w:hAnsi="Arial" w:cs="Arial"/>
          <w:color w:val="7B7B7B" w:themeColor="accent3" w:themeShade="BF"/>
          <w:sz w:val="22"/>
          <w:szCs w:val="22"/>
          <w:lang w:val="en-GB"/>
        </w:rPr>
        <w:t>Act, with procedural requirements provided for under the IR. T</w:t>
      </w:r>
      <w:r>
        <w:rPr>
          <w:rFonts w:ascii="Arial" w:hAnsi="Arial" w:cs="Arial"/>
          <w:color w:val="7B7B7B" w:themeColor="accent3" w:themeShade="BF"/>
          <w:sz w:val="22"/>
          <w:szCs w:val="22"/>
          <w:lang w:val="en-GB"/>
        </w:rPr>
        <w:t>he circumstances in which a company is considered insolvent in the BVI</w:t>
      </w:r>
      <w:r w:rsidR="00C6519E">
        <w:rPr>
          <w:rFonts w:ascii="Arial" w:hAnsi="Arial" w:cs="Arial"/>
          <w:color w:val="7B7B7B" w:themeColor="accent3" w:themeShade="BF"/>
          <w:sz w:val="22"/>
          <w:szCs w:val="22"/>
          <w:lang w:val="en-GB"/>
        </w:rPr>
        <w:t xml:space="preserve">: </w:t>
      </w:r>
    </w:p>
    <w:p w14:paraId="085F71E8" w14:textId="77777777" w:rsidR="00572DF9" w:rsidRDefault="00572DF9" w:rsidP="008065CE">
      <w:pPr>
        <w:ind w:left="720" w:hanging="720"/>
        <w:jc w:val="both"/>
        <w:rPr>
          <w:rFonts w:ascii="Arial" w:hAnsi="Arial" w:cs="Arial"/>
          <w:color w:val="7B7B7B" w:themeColor="accent3" w:themeShade="BF"/>
          <w:sz w:val="22"/>
          <w:szCs w:val="22"/>
          <w:lang w:val="en-GB"/>
        </w:rPr>
      </w:pPr>
    </w:p>
    <w:p w14:paraId="12BAAF9C" w14:textId="3CD3FCAC" w:rsidR="00C6519E" w:rsidRPr="002D76C5" w:rsidRDefault="0060740D" w:rsidP="00BA3A81">
      <w:pPr>
        <w:pStyle w:val="ListParagraph"/>
        <w:numPr>
          <w:ilvl w:val="0"/>
          <w:numId w:val="24"/>
        </w:numPr>
        <w:jc w:val="both"/>
        <w:rPr>
          <w:rFonts w:ascii="Arial" w:hAnsi="Arial" w:cs="Arial"/>
          <w:sz w:val="22"/>
          <w:szCs w:val="22"/>
          <w:lang w:val="en-GB"/>
        </w:rPr>
      </w:pPr>
      <w:r w:rsidRPr="00BA3A81">
        <w:rPr>
          <w:rFonts w:ascii="Arial" w:hAnsi="Arial" w:cs="Arial"/>
          <w:color w:val="7B7B7B" w:themeColor="accent3" w:themeShade="BF"/>
          <w:sz w:val="22"/>
          <w:szCs w:val="22"/>
          <w:lang w:val="en-GB"/>
        </w:rPr>
        <w:t>It is proved to be the satisfaction of the Court that the company is unable to pay its debts as they fall</w:t>
      </w:r>
      <w:r w:rsidR="00BA3A81" w:rsidRPr="00BA3A81">
        <w:rPr>
          <w:rFonts w:ascii="Arial" w:hAnsi="Arial" w:cs="Arial"/>
          <w:color w:val="7B7B7B" w:themeColor="accent3" w:themeShade="BF"/>
          <w:sz w:val="22"/>
          <w:szCs w:val="22"/>
          <w:lang w:val="en-GB"/>
        </w:rPr>
        <w:t xml:space="preserve"> due. </w:t>
      </w:r>
    </w:p>
    <w:p w14:paraId="2B912F2C" w14:textId="61448F6B" w:rsidR="002D76C5" w:rsidRPr="00BC47ED" w:rsidRDefault="002D76C5" w:rsidP="00BA3A8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It is proved that the value of the company’s labilities </w:t>
      </w:r>
      <w:r w:rsidR="00487009">
        <w:rPr>
          <w:rFonts w:ascii="Arial" w:hAnsi="Arial" w:cs="Arial"/>
          <w:color w:val="7B7B7B" w:themeColor="accent3" w:themeShade="BF"/>
          <w:sz w:val="22"/>
          <w:szCs w:val="22"/>
          <w:lang w:val="en-GB"/>
        </w:rPr>
        <w:t>is greater than its assets i.e. balance</w:t>
      </w:r>
      <w:r w:rsidR="00BC47ED">
        <w:rPr>
          <w:rFonts w:ascii="Arial" w:hAnsi="Arial" w:cs="Arial"/>
          <w:color w:val="7B7B7B" w:themeColor="accent3" w:themeShade="BF"/>
          <w:sz w:val="22"/>
          <w:szCs w:val="22"/>
          <w:lang w:val="en-GB"/>
        </w:rPr>
        <w:t xml:space="preserve"> </w:t>
      </w:r>
      <w:r w:rsidR="00487009">
        <w:rPr>
          <w:rFonts w:ascii="Arial" w:hAnsi="Arial" w:cs="Arial"/>
          <w:color w:val="7B7B7B" w:themeColor="accent3" w:themeShade="BF"/>
          <w:sz w:val="22"/>
          <w:szCs w:val="22"/>
          <w:lang w:val="en-GB"/>
        </w:rPr>
        <w:t>sheet insolvent</w:t>
      </w:r>
      <w:r w:rsidR="00BC47ED">
        <w:rPr>
          <w:rFonts w:ascii="Arial" w:hAnsi="Arial" w:cs="Arial"/>
          <w:color w:val="7B7B7B" w:themeColor="accent3" w:themeShade="BF"/>
          <w:sz w:val="22"/>
          <w:szCs w:val="22"/>
          <w:lang w:val="en-GB"/>
        </w:rPr>
        <w:t>.</w:t>
      </w:r>
    </w:p>
    <w:p w14:paraId="1E3ED8DC" w14:textId="74F464ED" w:rsidR="00BC47ED" w:rsidRPr="00906264" w:rsidRDefault="00BC47ED" w:rsidP="00BA3A8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company fails to satisfy execution or other process issued on a judgement </w:t>
      </w:r>
      <w:r w:rsidR="00906264">
        <w:rPr>
          <w:rFonts w:ascii="Arial" w:hAnsi="Arial" w:cs="Arial"/>
          <w:color w:val="7B7B7B" w:themeColor="accent3" w:themeShade="BF"/>
          <w:sz w:val="22"/>
          <w:szCs w:val="22"/>
          <w:lang w:val="en-GB"/>
        </w:rPr>
        <w:t>decree or order of the Court in favour of a creditor company.</w:t>
      </w:r>
    </w:p>
    <w:p w14:paraId="5ED0C531" w14:textId="485E8913" w:rsidR="00906264" w:rsidRPr="00BA3A81" w:rsidRDefault="00906264" w:rsidP="00BA3A8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company fails to comp</w:t>
      </w:r>
      <w:r w:rsidR="008913C9">
        <w:rPr>
          <w:rFonts w:ascii="Arial" w:hAnsi="Arial" w:cs="Arial"/>
          <w:color w:val="7B7B7B" w:themeColor="accent3" w:themeShade="BF"/>
          <w:sz w:val="22"/>
          <w:szCs w:val="22"/>
          <w:lang w:val="en-GB"/>
        </w:rPr>
        <w:t xml:space="preserve">ly with the terms of a statutory demand </w:t>
      </w:r>
      <w:r w:rsidR="008C75F9">
        <w:rPr>
          <w:rFonts w:ascii="Arial" w:hAnsi="Arial" w:cs="Arial"/>
          <w:color w:val="7B7B7B" w:themeColor="accent3" w:themeShade="BF"/>
          <w:sz w:val="22"/>
          <w:szCs w:val="22"/>
          <w:lang w:val="en-GB"/>
        </w:rPr>
        <w:t xml:space="preserve">and it is not successfully set aside under section 156 and 157 of the Insolvency Act.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15317CE" w14:textId="397CCB7F" w:rsidR="009F6235" w:rsidRDefault="00243405" w:rsidP="009F6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steps that a liquidator must take when preparing to terminate a liquidation</w:t>
      </w:r>
      <w:r w:rsidR="009F6235">
        <w:rPr>
          <w:rFonts w:ascii="Arial" w:hAnsi="Arial" w:cs="Arial"/>
          <w:color w:val="7B7B7B" w:themeColor="accent3" w:themeShade="BF"/>
          <w:sz w:val="22"/>
          <w:szCs w:val="22"/>
          <w:lang w:val="en-GB"/>
        </w:rPr>
        <w:t xml:space="preserve"> include:</w:t>
      </w:r>
    </w:p>
    <w:p w14:paraId="148E9440" w14:textId="77777777" w:rsidR="005753DC" w:rsidRDefault="005753DC" w:rsidP="009F6235">
      <w:pPr>
        <w:jc w:val="both"/>
        <w:rPr>
          <w:rFonts w:ascii="Arial" w:hAnsi="Arial" w:cs="Arial"/>
          <w:color w:val="7B7B7B" w:themeColor="accent3" w:themeShade="BF"/>
          <w:sz w:val="22"/>
          <w:szCs w:val="22"/>
          <w:lang w:val="en-GB"/>
        </w:rPr>
      </w:pPr>
    </w:p>
    <w:p w14:paraId="03978F5F" w14:textId="72F0A248" w:rsidR="0006143F" w:rsidRDefault="0006143F" w:rsidP="009F6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234(2) of the Insolvency Act </w:t>
      </w:r>
      <w:r w:rsidR="00FF650E">
        <w:rPr>
          <w:rFonts w:ascii="Arial" w:hAnsi="Arial" w:cs="Arial"/>
          <w:color w:val="7B7B7B" w:themeColor="accent3" w:themeShade="BF"/>
          <w:sz w:val="22"/>
          <w:szCs w:val="22"/>
          <w:lang w:val="en-GB"/>
        </w:rPr>
        <w:t xml:space="preserve">to prepare the liquidator’s final report after completing their duties. </w:t>
      </w:r>
      <w:r w:rsidR="007706C1">
        <w:rPr>
          <w:rFonts w:ascii="Arial" w:hAnsi="Arial" w:cs="Arial"/>
          <w:color w:val="7B7B7B" w:themeColor="accent3" w:themeShade="BF"/>
          <w:sz w:val="22"/>
          <w:szCs w:val="22"/>
          <w:lang w:val="en-GB"/>
        </w:rPr>
        <w:t>This report must be sent to every creditor and member of the company. Additionally, it must be filed w</w:t>
      </w:r>
      <w:r w:rsidR="00AA25D6">
        <w:rPr>
          <w:rFonts w:ascii="Arial" w:hAnsi="Arial" w:cs="Arial"/>
          <w:color w:val="7B7B7B" w:themeColor="accent3" w:themeShade="BF"/>
          <w:sz w:val="22"/>
          <w:szCs w:val="22"/>
          <w:lang w:val="en-GB"/>
        </w:rPr>
        <w:t>i</w:t>
      </w:r>
      <w:r w:rsidR="007706C1">
        <w:rPr>
          <w:rFonts w:ascii="Arial" w:hAnsi="Arial" w:cs="Arial"/>
          <w:color w:val="7B7B7B" w:themeColor="accent3" w:themeShade="BF"/>
          <w:sz w:val="22"/>
          <w:szCs w:val="22"/>
          <w:lang w:val="en-GB"/>
        </w:rPr>
        <w:t xml:space="preserve">th the </w:t>
      </w:r>
      <w:r w:rsidR="007B1CD4">
        <w:rPr>
          <w:rFonts w:ascii="Arial" w:hAnsi="Arial" w:cs="Arial"/>
          <w:color w:val="7B7B7B" w:themeColor="accent3" w:themeShade="BF"/>
          <w:sz w:val="22"/>
          <w:szCs w:val="22"/>
          <w:lang w:val="en-GB"/>
        </w:rPr>
        <w:t>R</w:t>
      </w:r>
      <w:r w:rsidR="007706C1">
        <w:rPr>
          <w:rFonts w:ascii="Arial" w:hAnsi="Arial" w:cs="Arial"/>
          <w:color w:val="7B7B7B" w:themeColor="accent3" w:themeShade="BF"/>
          <w:sz w:val="22"/>
          <w:szCs w:val="22"/>
          <w:lang w:val="en-GB"/>
        </w:rPr>
        <w:t>egistrar</w:t>
      </w:r>
      <w:r w:rsidR="007B1CD4">
        <w:rPr>
          <w:rFonts w:ascii="Arial" w:hAnsi="Arial" w:cs="Arial"/>
          <w:color w:val="7B7B7B" w:themeColor="accent3" w:themeShade="BF"/>
          <w:sz w:val="22"/>
          <w:szCs w:val="22"/>
          <w:lang w:val="en-GB"/>
        </w:rPr>
        <w:t xml:space="preserve">. Section 334(2) of the Insolvency Act sets out the requirements of statements required in the report. </w:t>
      </w:r>
    </w:p>
    <w:p w14:paraId="5A405373" w14:textId="70CE472E" w:rsidR="004971DF" w:rsidRDefault="004971DF" w:rsidP="009F6235">
      <w:pPr>
        <w:jc w:val="both"/>
        <w:rPr>
          <w:rFonts w:ascii="Arial" w:hAnsi="Arial" w:cs="Arial"/>
          <w:color w:val="7B7B7B" w:themeColor="accent3" w:themeShade="BF"/>
          <w:sz w:val="22"/>
          <w:szCs w:val="22"/>
          <w:lang w:val="en-GB"/>
        </w:rPr>
      </w:pPr>
    </w:p>
    <w:p w14:paraId="348D98D6" w14:textId="2ADED9AB" w:rsidR="004971DF" w:rsidRDefault="004971DF" w:rsidP="009F6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235 of the Insolvency Act, the liquidator </w:t>
      </w:r>
      <w:r w:rsidR="001B0F90">
        <w:rPr>
          <w:rFonts w:ascii="Arial" w:hAnsi="Arial" w:cs="Arial"/>
          <w:color w:val="7B7B7B" w:themeColor="accent3" w:themeShade="BF"/>
          <w:sz w:val="22"/>
          <w:szCs w:val="22"/>
          <w:lang w:val="en-GB"/>
        </w:rPr>
        <w:t xml:space="preserve">can apply for their release when their appointment ends. </w:t>
      </w:r>
      <w:r w:rsidR="00AE314C">
        <w:rPr>
          <w:rFonts w:ascii="Arial" w:hAnsi="Arial" w:cs="Arial"/>
          <w:color w:val="7B7B7B" w:themeColor="accent3" w:themeShade="BF"/>
          <w:sz w:val="22"/>
          <w:szCs w:val="22"/>
          <w:lang w:val="en-GB"/>
        </w:rPr>
        <w:t xml:space="preserve">The effect of a release is that the liquidator can </w:t>
      </w:r>
      <w:r w:rsidR="00DC172B">
        <w:rPr>
          <w:rFonts w:ascii="Arial" w:hAnsi="Arial" w:cs="Arial"/>
          <w:color w:val="7B7B7B" w:themeColor="accent3" w:themeShade="BF"/>
          <w:sz w:val="22"/>
          <w:szCs w:val="22"/>
          <w:lang w:val="en-GB"/>
        </w:rPr>
        <w:t xml:space="preserve">discharge form a liability in respect to the administration of the company. </w:t>
      </w:r>
    </w:p>
    <w:p w14:paraId="42513F00" w14:textId="5BD3D857" w:rsidR="00643A1D" w:rsidRDefault="00643A1D" w:rsidP="009F6235">
      <w:pPr>
        <w:jc w:val="both"/>
        <w:rPr>
          <w:rFonts w:ascii="Arial" w:hAnsi="Arial" w:cs="Arial"/>
          <w:color w:val="7B7B7B" w:themeColor="accent3" w:themeShade="BF"/>
          <w:sz w:val="22"/>
          <w:szCs w:val="22"/>
          <w:lang w:val="en-GB"/>
        </w:rPr>
      </w:pPr>
    </w:p>
    <w:p w14:paraId="691F7392" w14:textId="1CD4325E" w:rsidR="00D02A42" w:rsidRDefault="00D02A42" w:rsidP="009F6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termination and completion of the liquidation, section 336 of the Insolvency Act details that the Insolvency regulation will provide for the dissolution of a company. </w:t>
      </w:r>
    </w:p>
    <w:p w14:paraId="139CF2F4" w14:textId="072133F7" w:rsidR="00B2475A" w:rsidRDefault="00B2475A" w:rsidP="009F6235">
      <w:pPr>
        <w:jc w:val="both"/>
        <w:rPr>
          <w:rFonts w:ascii="Arial" w:hAnsi="Arial" w:cs="Arial"/>
          <w:color w:val="7B7B7B" w:themeColor="accent3" w:themeShade="BF"/>
          <w:sz w:val="22"/>
          <w:szCs w:val="22"/>
          <w:lang w:val="en-GB"/>
        </w:rPr>
      </w:pPr>
    </w:p>
    <w:p w14:paraId="1FD33C7C" w14:textId="17B53178" w:rsidR="00B2475A" w:rsidRPr="0006143F" w:rsidRDefault="00B2475A" w:rsidP="009F6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the termination of a liquidation </w:t>
      </w:r>
      <w:r w:rsidR="00CF47D1">
        <w:rPr>
          <w:rFonts w:ascii="Arial" w:hAnsi="Arial" w:cs="Arial"/>
          <w:color w:val="7B7B7B" w:themeColor="accent3" w:themeShade="BF"/>
          <w:sz w:val="22"/>
          <w:szCs w:val="22"/>
          <w:lang w:val="en-GB"/>
        </w:rPr>
        <w:t>may not mean that a company should be dissolved. For example a company’s liquidation may be terminated because the debt has been paid to the appointing creditor</w:t>
      </w:r>
      <w:r w:rsidR="00CF01FE">
        <w:rPr>
          <w:rFonts w:ascii="Arial" w:hAnsi="Arial" w:cs="Arial"/>
          <w:color w:val="7B7B7B" w:themeColor="accent3" w:themeShade="BF"/>
          <w:sz w:val="22"/>
          <w:szCs w:val="22"/>
          <w:lang w:val="en-GB"/>
        </w:rPr>
        <w:t xml:space="preserve">.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7CCD0456" w:rsidR="00DF75F8" w:rsidRDefault="00884DF2"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section 483 of the Insolvency Act, y</w:t>
      </w:r>
      <w:r w:rsidR="00FD7063">
        <w:rPr>
          <w:rFonts w:ascii="Arial" w:hAnsi="Arial" w:cs="Arial"/>
          <w:color w:val="7B7B7B" w:themeColor="accent3" w:themeShade="BF"/>
          <w:sz w:val="22"/>
          <w:szCs w:val="22"/>
          <w:lang w:val="en-GB"/>
        </w:rPr>
        <w:t xml:space="preserve">es, it is possible to make an application to the BVI Court for the appointment of an overseas insolvency practitioner. </w:t>
      </w:r>
    </w:p>
    <w:p w14:paraId="215CD3FE" w14:textId="77777777" w:rsidR="00884DF2" w:rsidRDefault="00884DF2" w:rsidP="008065CE">
      <w:pPr>
        <w:jc w:val="both"/>
        <w:rPr>
          <w:rFonts w:ascii="Arial" w:hAnsi="Arial" w:cs="Arial"/>
          <w:color w:val="7B7B7B" w:themeColor="accent3" w:themeShade="BF"/>
          <w:sz w:val="22"/>
          <w:szCs w:val="22"/>
          <w:lang w:val="en-GB"/>
        </w:rPr>
      </w:pPr>
    </w:p>
    <w:p w14:paraId="58620180" w14:textId="3E46B368" w:rsidR="003D6F58" w:rsidRDefault="00884DF2" w:rsidP="008065CE">
      <w:pPr>
        <w:jc w:val="both"/>
        <w:rPr>
          <w:rFonts w:ascii="Arial" w:hAnsi="Arial" w:cs="Arial"/>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852580">
        <w:rPr>
          <w:rFonts w:ascii="Arial" w:hAnsi="Arial" w:cs="Arial"/>
          <w:color w:val="7B7B7B" w:themeColor="accent3" w:themeShade="BF"/>
          <w:sz w:val="22"/>
          <w:szCs w:val="22"/>
          <w:lang w:val="en-GB"/>
        </w:rPr>
        <w:t xml:space="preserve">A creditor </w:t>
      </w:r>
      <w:r>
        <w:rPr>
          <w:rFonts w:ascii="Arial" w:hAnsi="Arial" w:cs="Arial"/>
          <w:color w:val="7B7B7B" w:themeColor="accent3" w:themeShade="BF"/>
          <w:sz w:val="22"/>
          <w:szCs w:val="22"/>
          <w:lang w:val="en-GB"/>
        </w:rPr>
        <w:t xml:space="preserve">may consider the appointment of an </w:t>
      </w:r>
      <w:r w:rsidR="006C19BB">
        <w:rPr>
          <w:rFonts w:ascii="Arial" w:hAnsi="Arial" w:cs="Arial"/>
          <w:color w:val="7B7B7B" w:themeColor="accent3" w:themeShade="BF"/>
          <w:sz w:val="22"/>
          <w:szCs w:val="22"/>
          <w:lang w:val="en-GB"/>
        </w:rPr>
        <w:t xml:space="preserve">insolvency practitioner in another jurisdiction where the assets are held. This could significantly reduce costs incurred such as travel costs and local consulting costs. </w:t>
      </w:r>
      <w:r w:rsidR="00690552">
        <w:rPr>
          <w:rFonts w:ascii="Arial" w:hAnsi="Arial" w:cs="Arial"/>
          <w:color w:val="7B7B7B" w:themeColor="accent3" w:themeShade="BF"/>
          <w:sz w:val="22"/>
          <w:szCs w:val="22"/>
          <w:lang w:val="en-GB"/>
        </w:rPr>
        <w:t xml:space="preserve">Particularly in long running, multi-location liquidations. </w:t>
      </w:r>
    </w:p>
    <w:p w14:paraId="395D695C" w14:textId="06873733" w:rsidR="003D6F58" w:rsidRDefault="003D6F58" w:rsidP="008065CE">
      <w:pPr>
        <w:jc w:val="both"/>
        <w:rPr>
          <w:rFonts w:ascii="Arial" w:hAnsi="Arial" w:cs="Arial"/>
          <w:sz w:val="22"/>
          <w:szCs w:val="22"/>
          <w:lang w:val="en-GB"/>
        </w:rPr>
      </w:pPr>
    </w:p>
    <w:p w14:paraId="0C5D47EB" w14:textId="2E4FAD23" w:rsidR="003D6F58" w:rsidRPr="003D6F58" w:rsidRDefault="003D6F58" w:rsidP="008065CE">
      <w:pPr>
        <w:jc w:val="both"/>
        <w:rPr>
          <w:rFonts w:ascii="Arial" w:hAnsi="Arial" w:cs="Arial"/>
          <w:color w:val="7B7B7B" w:themeColor="accent3" w:themeShade="BF"/>
          <w:sz w:val="22"/>
          <w:szCs w:val="22"/>
          <w:lang w:val="en-GB"/>
        </w:rPr>
      </w:pPr>
      <w:r w:rsidRPr="003D6F58">
        <w:rPr>
          <w:rFonts w:ascii="Arial" w:hAnsi="Arial" w:cs="Arial"/>
          <w:color w:val="7B7B7B" w:themeColor="accent3" w:themeShade="BF"/>
          <w:sz w:val="22"/>
          <w:szCs w:val="22"/>
          <w:lang w:val="en-GB"/>
        </w:rPr>
        <w:t xml:space="preserve">(ii) </w:t>
      </w:r>
      <w:r w:rsidR="004205FC">
        <w:rPr>
          <w:rFonts w:ascii="Arial" w:hAnsi="Arial" w:cs="Arial"/>
          <w:color w:val="7B7B7B" w:themeColor="accent3" w:themeShade="BF"/>
          <w:sz w:val="22"/>
          <w:szCs w:val="22"/>
          <w:lang w:val="en-GB"/>
        </w:rPr>
        <w:t xml:space="preserve">It must be noted that any overseas insolvency practitioner must be appointed jointly with a BVI licensed </w:t>
      </w:r>
      <w:r w:rsidR="002257CA">
        <w:rPr>
          <w:rFonts w:ascii="Arial" w:hAnsi="Arial" w:cs="Arial"/>
          <w:color w:val="7B7B7B" w:themeColor="accent3" w:themeShade="BF"/>
          <w:sz w:val="22"/>
          <w:szCs w:val="22"/>
          <w:lang w:val="en-GB"/>
        </w:rPr>
        <w:t>insolvency practitioner</w:t>
      </w:r>
      <w:r w:rsidR="0039514D">
        <w:rPr>
          <w:rFonts w:ascii="Arial" w:hAnsi="Arial" w:cs="Arial"/>
          <w:color w:val="7B7B7B" w:themeColor="accent3" w:themeShade="BF"/>
          <w:sz w:val="22"/>
          <w:szCs w:val="22"/>
          <w:lang w:val="en-GB"/>
        </w:rPr>
        <w:t xml:space="preserve"> or Official Receiver. To be appointed, written notice of the appointment must be given to </w:t>
      </w:r>
      <w:r w:rsidR="00A4316E">
        <w:rPr>
          <w:rFonts w:ascii="Arial" w:hAnsi="Arial" w:cs="Arial"/>
          <w:color w:val="7B7B7B" w:themeColor="accent3" w:themeShade="BF"/>
          <w:sz w:val="22"/>
          <w:szCs w:val="22"/>
          <w:lang w:val="en-GB"/>
        </w:rPr>
        <w:t>BVI’s Financial Services Commission</w:t>
      </w:r>
      <w:r w:rsidR="00357371">
        <w:rPr>
          <w:rFonts w:ascii="Arial" w:hAnsi="Arial" w:cs="Arial"/>
          <w:color w:val="7B7B7B" w:themeColor="accent3" w:themeShade="BF"/>
          <w:sz w:val="22"/>
          <w:szCs w:val="22"/>
          <w:lang w:val="en-GB"/>
        </w:rPr>
        <w:t xml:space="preserve"> (“FSC”). The FSC c</w:t>
      </w:r>
      <w:r w:rsidR="008A64E9">
        <w:rPr>
          <w:rFonts w:ascii="Arial" w:hAnsi="Arial" w:cs="Arial"/>
          <w:color w:val="7B7B7B" w:themeColor="accent3" w:themeShade="BF"/>
          <w:sz w:val="22"/>
          <w:szCs w:val="22"/>
          <w:lang w:val="en-GB"/>
        </w:rPr>
        <w:t xml:space="preserve">an appear and be heard at the court hearing to appoint and object to the appointment. </w:t>
      </w:r>
      <w:r w:rsidR="00AF71B0">
        <w:rPr>
          <w:rFonts w:ascii="Arial" w:hAnsi="Arial" w:cs="Arial"/>
          <w:color w:val="7B7B7B" w:themeColor="accent3" w:themeShade="BF"/>
          <w:sz w:val="22"/>
          <w:szCs w:val="22"/>
          <w:lang w:val="en-GB"/>
        </w:rPr>
        <w:t>The usual practice is that the foreign insolvency practitioner usually writes a letter to the FSC, detailing information such as their expertise and qualification</w:t>
      </w:r>
      <w:r w:rsidR="00795CD5">
        <w:rPr>
          <w:rFonts w:ascii="Arial" w:hAnsi="Arial" w:cs="Arial"/>
          <w:color w:val="7B7B7B" w:themeColor="accent3" w:themeShade="BF"/>
          <w:sz w:val="22"/>
          <w:szCs w:val="22"/>
          <w:lang w:val="en-GB"/>
        </w:rPr>
        <w:t xml:space="preserve"> and the FSC will confirm if they approve of the appointment of the of the overseas </w:t>
      </w:r>
      <w:r w:rsidR="008C4204">
        <w:rPr>
          <w:rFonts w:ascii="Arial" w:hAnsi="Arial" w:cs="Arial"/>
          <w:color w:val="7B7B7B" w:themeColor="accent3" w:themeShade="BF"/>
          <w:sz w:val="22"/>
          <w:szCs w:val="22"/>
          <w:lang w:val="en-GB"/>
        </w:rPr>
        <w:t xml:space="preserve">insolvency practitioner. </w:t>
      </w:r>
      <w:r w:rsidR="004205FC">
        <w:rPr>
          <w:rFonts w:ascii="Arial" w:hAnsi="Arial" w:cs="Arial"/>
          <w:color w:val="7B7B7B" w:themeColor="accent3" w:themeShade="BF"/>
          <w:sz w:val="22"/>
          <w:szCs w:val="22"/>
          <w:lang w:val="en-GB"/>
        </w:rPr>
        <w:t xml:space="preserve"> </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FB2E645" w14:textId="6800AB8E" w:rsidR="00802DB8" w:rsidRDefault="00E50200" w:rsidP="004D3A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 liquidator does not affect the right of a secured creditor to take possession or realise or otherwise deal with the assets </w:t>
      </w:r>
      <w:r w:rsidR="00F050C6">
        <w:rPr>
          <w:rFonts w:ascii="Arial" w:hAnsi="Arial" w:cs="Arial"/>
          <w:color w:val="7B7B7B" w:themeColor="accent3" w:themeShade="BF"/>
          <w:sz w:val="22"/>
          <w:szCs w:val="22"/>
          <w:lang w:val="en-GB"/>
        </w:rPr>
        <w:t xml:space="preserve">where the creditor has security. </w:t>
      </w:r>
      <w:r w:rsidR="00FD4817">
        <w:rPr>
          <w:rFonts w:ascii="Arial" w:hAnsi="Arial" w:cs="Arial"/>
          <w:color w:val="7B7B7B" w:themeColor="accent3" w:themeShade="BF"/>
          <w:sz w:val="22"/>
          <w:szCs w:val="22"/>
          <w:lang w:val="en-GB"/>
        </w:rPr>
        <w:t xml:space="preserve">A secured creditor sits outside a liquidation estate. </w:t>
      </w:r>
    </w:p>
    <w:p w14:paraId="6C459CD5" w14:textId="77777777" w:rsidR="00B417E9" w:rsidRDefault="00B417E9" w:rsidP="004D3AE3">
      <w:pPr>
        <w:ind w:left="720" w:hanging="720"/>
        <w:jc w:val="both"/>
        <w:rPr>
          <w:rFonts w:ascii="Arial" w:hAnsi="Arial" w:cs="Arial"/>
          <w:sz w:val="22"/>
          <w:szCs w:val="22"/>
          <w:lang w:val="en-GB"/>
        </w:rPr>
      </w:pPr>
    </w:p>
    <w:p w14:paraId="7DCB1364" w14:textId="77777777" w:rsidR="000D667A" w:rsidRDefault="004D3AE3" w:rsidP="004D3AE3">
      <w:pPr>
        <w:ind w:left="720" w:hanging="720"/>
        <w:jc w:val="both"/>
        <w:rPr>
          <w:rFonts w:ascii="Arial" w:hAnsi="Arial" w:cs="Arial"/>
          <w:color w:val="7B7B7B" w:themeColor="accent3" w:themeShade="BF"/>
          <w:sz w:val="22"/>
          <w:szCs w:val="22"/>
          <w:lang w:val="en-GB"/>
        </w:rPr>
      </w:pPr>
      <w:r w:rsidRPr="004D3AE3">
        <w:rPr>
          <w:rFonts w:ascii="Arial" w:hAnsi="Arial" w:cs="Arial"/>
          <w:color w:val="7B7B7B" w:themeColor="accent3" w:themeShade="BF"/>
          <w:sz w:val="22"/>
          <w:szCs w:val="22"/>
          <w:lang w:val="en-GB"/>
        </w:rPr>
        <w:t>Pursuant</w:t>
      </w:r>
      <w:r w:rsidR="00122613">
        <w:rPr>
          <w:rFonts w:ascii="Arial" w:hAnsi="Arial" w:cs="Arial"/>
          <w:color w:val="7B7B7B" w:themeColor="accent3" w:themeShade="BF"/>
          <w:sz w:val="22"/>
          <w:szCs w:val="22"/>
          <w:lang w:val="en-GB"/>
        </w:rPr>
        <w:t xml:space="preserve"> to section 211 of the Insolvency Act, </w:t>
      </w:r>
      <w:r w:rsidR="00D5089B">
        <w:rPr>
          <w:rFonts w:ascii="Arial" w:hAnsi="Arial" w:cs="Arial"/>
          <w:color w:val="7B7B7B" w:themeColor="accent3" w:themeShade="BF"/>
          <w:sz w:val="22"/>
          <w:szCs w:val="22"/>
          <w:lang w:val="en-GB"/>
        </w:rPr>
        <w:t xml:space="preserve">a secured creditor is able to </w:t>
      </w:r>
    </w:p>
    <w:p w14:paraId="7AD082B4" w14:textId="77777777" w:rsidR="000D667A" w:rsidRDefault="000D667A" w:rsidP="004D3AE3">
      <w:pPr>
        <w:ind w:left="720" w:hanging="720"/>
        <w:jc w:val="both"/>
        <w:rPr>
          <w:rFonts w:ascii="Arial" w:hAnsi="Arial" w:cs="Arial"/>
          <w:color w:val="7B7B7B" w:themeColor="accent3" w:themeShade="BF"/>
          <w:sz w:val="22"/>
          <w:szCs w:val="22"/>
          <w:lang w:val="en-GB"/>
        </w:rPr>
      </w:pPr>
    </w:p>
    <w:p w14:paraId="428BA8C3" w14:textId="77777777" w:rsidR="000D667A" w:rsidRDefault="00D5089B" w:rsidP="004D3A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value the assets subject to the security </w:t>
      </w:r>
      <w:r w:rsidR="00B74757">
        <w:rPr>
          <w:rFonts w:ascii="Arial" w:hAnsi="Arial" w:cs="Arial"/>
          <w:color w:val="7B7B7B" w:themeColor="accent3" w:themeShade="BF"/>
          <w:sz w:val="22"/>
          <w:szCs w:val="22"/>
          <w:lang w:val="en-GB"/>
        </w:rPr>
        <w:t>interest and claim in the liquidation of a company as an unsecured creditor for the valance of his debt</w:t>
      </w:r>
      <w:r w:rsidR="00F87203">
        <w:rPr>
          <w:rFonts w:ascii="Arial" w:hAnsi="Arial" w:cs="Arial"/>
          <w:color w:val="7B7B7B" w:themeColor="accent3" w:themeShade="BF"/>
          <w:sz w:val="22"/>
          <w:szCs w:val="22"/>
          <w:lang w:val="en-GB"/>
        </w:rPr>
        <w:t xml:space="preserve">; or </w:t>
      </w:r>
    </w:p>
    <w:p w14:paraId="6F549BAE" w14:textId="2C332E80" w:rsidR="004D3AE3" w:rsidRDefault="00F87203" w:rsidP="004D3A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surrender the security interest of the liquidator for the general benefit of creditors and claim in the liquidation as an unsecured creditor </w:t>
      </w:r>
      <w:r w:rsidR="00467E0D">
        <w:rPr>
          <w:rFonts w:ascii="Arial" w:hAnsi="Arial" w:cs="Arial"/>
          <w:color w:val="7B7B7B" w:themeColor="accent3" w:themeShade="BF"/>
          <w:sz w:val="22"/>
          <w:szCs w:val="22"/>
          <w:lang w:val="en-GB"/>
        </w:rPr>
        <w:t xml:space="preserve">for the whole of his debt. </w:t>
      </w:r>
    </w:p>
    <w:p w14:paraId="67C519AB" w14:textId="77777777" w:rsidR="000D667A" w:rsidRDefault="000D667A" w:rsidP="004D3AE3">
      <w:pPr>
        <w:ind w:left="720" w:hanging="720"/>
        <w:jc w:val="both"/>
        <w:rPr>
          <w:rFonts w:ascii="Arial" w:hAnsi="Arial" w:cs="Arial"/>
          <w:color w:val="7B7B7B" w:themeColor="accent3" w:themeShade="BF"/>
          <w:sz w:val="22"/>
          <w:szCs w:val="22"/>
          <w:lang w:val="en-GB"/>
        </w:rPr>
      </w:pPr>
    </w:p>
    <w:p w14:paraId="0A300B28" w14:textId="02D60687" w:rsidR="00467E0D" w:rsidRPr="004D3AE3" w:rsidRDefault="00467E0D" w:rsidP="004D3AE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This being sai</w:t>
      </w:r>
      <w:r w:rsidR="00641D86">
        <w:rPr>
          <w:rFonts w:ascii="Arial" w:hAnsi="Arial" w:cs="Arial"/>
          <w:color w:val="7B7B7B" w:themeColor="accent3" w:themeShade="BF"/>
          <w:sz w:val="22"/>
          <w:szCs w:val="22"/>
          <w:lang w:val="en-GB"/>
        </w:rPr>
        <w:t xml:space="preserve">d this are only options per the Insolvency Act and they are not imposed on a secured creditor and they remain outside the liquidation process.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particular reference to the </w:t>
      </w:r>
      <w:r w:rsidR="00D008AF" w:rsidRPr="00DC4845">
        <w:rPr>
          <w:rFonts w:ascii="Arial" w:hAnsi="Arial" w:cs="Arial"/>
          <w:sz w:val="22"/>
          <w:szCs w:val="22"/>
          <w:highlight w:val="yellow"/>
          <w:lang w:val="en-GB"/>
        </w:rPr>
        <w:t>Reciprocal E</w:t>
      </w:r>
      <w:r w:rsidR="007B5462" w:rsidRPr="00DC4845">
        <w:rPr>
          <w:rFonts w:ascii="Arial" w:hAnsi="Arial" w:cs="Arial"/>
          <w:sz w:val="22"/>
          <w:szCs w:val="22"/>
          <w:highlight w:val="yellow"/>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73A05DBE" w:rsidR="001A007A" w:rsidRDefault="00114955" w:rsidP="008065CE">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w:t>
      </w:r>
      <w:r w:rsidR="00010A70">
        <w:rPr>
          <w:rFonts w:ascii="Arial" w:hAnsi="Arial" w:cs="Arial"/>
          <w:color w:val="7B7B7B" w:themeColor="accent3" w:themeShade="BF"/>
          <w:sz w:val="22"/>
          <w:szCs w:val="22"/>
          <w:lang w:val="en-GB"/>
        </w:rPr>
        <w:t>forth</w:t>
      </w:r>
      <w:proofErr w:type="spellEnd"/>
      <w:r w:rsidR="00010A70">
        <w:rPr>
          <w:rFonts w:ascii="Arial" w:hAnsi="Arial" w:cs="Arial"/>
          <w:color w:val="7B7B7B" w:themeColor="accent3" w:themeShade="BF"/>
          <w:sz w:val="22"/>
          <w:szCs w:val="22"/>
          <w:lang w:val="en-GB"/>
        </w:rPr>
        <w:t xml:space="preserve"> Holdings</w:t>
      </w:r>
      <w:r w:rsidR="00A70EFD">
        <w:rPr>
          <w:rFonts w:ascii="Arial" w:hAnsi="Arial" w:cs="Arial"/>
          <w:color w:val="7B7B7B" w:themeColor="accent3" w:themeShade="BF"/>
          <w:sz w:val="22"/>
          <w:szCs w:val="22"/>
          <w:lang w:val="en-GB"/>
        </w:rPr>
        <w:t xml:space="preserve"> Limited (“</w:t>
      </w:r>
      <w:proofErr w:type="spellStart"/>
      <w:r w:rsidR="00A70EFD">
        <w:rPr>
          <w:rFonts w:ascii="Arial" w:hAnsi="Arial" w:cs="Arial"/>
          <w:color w:val="7B7B7B" w:themeColor="accent3" w:themeShade="BF"/>
          <w:sz w:val="22"/>
          <w:szCs w:val="22"/>
          <w:lang w:val="en-GB"/>
        </w:rPr>
        <w:t>Pinforth</w:t>
      </w:r>
      <w:proofErr w:type="spellEnd"/>
      <w:r w:rsidR="00A70EFD">
        <w:rPr>
          <w:rFonts w:ascii="Arial" w:hAnsi="Arial" w:cs="Arial"/>
          <w:color w:val="7B7B7B" w:themeColor="accent3" w:themeShade="BF"/>
          <w:sz w:val="22"/>
          <w:szCs w:val="22"/>
          <w:lang w:val="en-GB"/>
        </w:rPr>
        <w:t>”)</w:t>
      </w:r>
      <w:r w:rsidR="00010A70">
        <w:rPr>
          <w:rFonts w:ascii="Arial" w:hAnsi="Arial" w:cs="Arial"/>
          <w:color w:val="7B7B7B" w:themeColor="accent3" w:themeShade="BF"/>
          <w:sz w:val="22"/>
          <w:szCs w:val="22"/>
          <w:lang w:val="en-GB"/>
        </w:rPr>
        <w:t xml:space="preserve"> should consider the Reciprocal Enforcement of Judgements Act 1922 to enforce the awarded jud</w:t>
      </w:r>
      <w:r w:rsidR="003913F1">
        <w:rPr>
          <w:rFonts w:ascii="Arial" w:hAnsi="Arial" w:cs="Arial"/>
          <w:color w:val="7B7B7B" w:themeColor="accent3" w:themeShade="BF"/>
          <w:sz w:val="22"/>
          <w:szCs w:val="22"/>
          <w:lang w:val="en-GB"/>
        </w:rPr>
        <w:t>gment of USD 4,500,000.</w:t>
      </w:r>
      <w:r w:rsidR="00BE4424">
        <w:rPr>
          <w:rFonts w:ascii="Arial" w:hAnsi="Arial" w:cs="Arial"/>
          <w:color w:val="7B7B7B" w:themeColor="accent3" w:themeShade="BF"/>
          <w:sz w:val="22"/>
          <w:szCs w:val="22"/>
          <w:lang w:val="en-GB"/>
        </w:rPr>
        <w:t xml:space="preserve"> The recognition of foreign judgments in the BVI is governed by the Reciprocal Enforcement of Judgment Act </w:t>
      </w:r>
      <w:r w:rsidR="005C45A0">
        <w:rPr>
          <w:rFonts w:ascii="Arial" w:hAnsi="Arial" w:cs="Arial"/>
          <w:color w:val="7B7B7B" w:themeColor="accent3" w:themeShade="BF"/>
          <w:sz w:val="22"/>
          <w:szCs w:val="22"/>
          <w:lang w:val="en-GB"/>
        </w:rPr>
        <w:t>1922 (“1922 Act”)</w:t>
      </w:r>
      <w:r w:rsidR="00501A9A">
        <w:rPr>
          <w:rFonts w:ascii="Arial" w:hAnsi="Arial" w:cs="Arial"/>
          <w:color w:val="7B7B7B" w:themeColor="accent3" w:themeShade="BF"/>
          <w:sz w:val="22"/>
          <w:szCs w:val="22"/>
          <w:lang w:val="en-GB"/>
        </w:rPr>
        <w:t xml:space="preserve">. </w:t>
      </w:r>
    </w:p>
    <w:p w14:paraId="4BA4A884" w14:textId="06E1BC61" w:rsidR="00501A9A" w:rsidRDefault="00501A9A" w:rsidP="008065CE">
      <w:pPr>
        <w:autoSpaceDE w:val="0"/>
        <w:autoSpaceDN w:val="0"/>
        <w:adjustRightInd w:val="0"/>
        <w:jc w:val="both"/>
        <w:rPr>
          <w:rFonts w:ascii="Arial" w:hAnsi="Arial" w:cs="Arial"/>
          <w:color w:val="7B7B7B" w:themeColor="accent3" w:themeShade="BF"/>
          <w:sz w:val="22"/>
          <w:szCs w:val="22"/>
          <w:lang w:val="en-GB"/>
        </w:rPr>
      </w:pPr>
    </w:p>
    <w:p w14:paraId="1D048259" w14:textId="50D45F15" w:rsidR="00501A9A" w:rsidRDefault="00501A9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w:t>
      </w:r>
      <w:proofErr w:type="spellStart"/>
      <w:r w:rsidR="00A70EFD">
        <w:rPr>
          <w:rFonts w:ascii="Arial" w:hAnsi="Arial" w:cs="Arial"/>
          <w:color w:val="7B7B7B" w:themeColor="accent3" w:themeShade="BF"/>
          <w:sz w:val="22"/>
          <w:szCs w:val="22"/>
          <w:lang w:val="en-GB"/>
        </w:rPr>
        <w:t>Pinforth’s</w:t>
      </w:r>
      <w:proofErr w:type="spellEnd"/>
      <w:r w:rsidR="00A70EFD">
        <w:rPr>
          <w:rFonts w:ascii="Arial" w:hAnsi="Arial" w:cs="Arial"/>
          <w:color w:val="7B7B7B" w:themeColor="accent3" w:themeShade="BF"/>
          <w:sz w:val="22"/>
          <w:szCs w:val="22"/>
          <w:lang w:val="en-GB"/>
        </w:rPr>
        <w:t xml:space="preserve"> </w:t>
      </w:r>
      <w:r w:rsidR="007D4944">
        <w:rPr>
          <w:rFonts w:ascii="Arial" w:hAnsi="Arial" w:cs="Arial"/>
          <w:color w:val="7B7B7B" w:themeColor="accent3" w:themeShade="BF"/>
          <w:sz w:val="22"/>
          <w:szCs w:val="22"/>
          <w:lang w:val="en-GB"/>
        </w:rPr>
        <w:t>awarded judgement would only be effective if the judgement defendant has assets in the BVI, against which to enforce</w:t>
      </w:r>
      <w:r w:rsidR="009D51F7">
        <w:rPr>
          <w:rFonts w:ascii="Arial" w:hAnsi="Arial" w:cs="Arial"/>
          <w:color w:val="7B7B7B" w:themeColor="accent3" w:themeShade="BF"/>
          <w:sz w:val="22"/>
          <w:szCs w:val="22"/>
          <w:lang w:val="en-GB"/>
        </w:rPr>
        <w:t xml:space="preserve">. We are aware that Expat Properties has significant assets in the BVI, so this enforcement would be possible. </w:t>
      </w:r>
    </w:p>
    <w:p w14:paraId="7E509592" w14:textId="74870649" w:rsidR="00066707" w:rsidRDefault="00066707" w:rsidP="008065CE">
      <w:pPr>
        <w:autoSpaceDE w:val="0"/>
        <w:autoSpaceDN w:val="0"/>
        <w:adjustRightInd w:val="0"/>
        <w:jc w:val="both"/>
        <w:rPr>
          <w:rFonts w:ascii="Arial" w:hAnsi="Arial" w:cs="Arial"/>
          <w:color w:val="7B7B7B" w:themeColor="accent3" w:themeShade="BF"/>
          <w:sz w:val="22"/>
          <w:szCs w:val="22"/>
          <w:lang w:val="en-GB"/>
        </w:rPr>
      </w:pPr>
    </w:p>
    <w:p w14:paraId="6C3A18BA" w14:textId="0A35A171" w:rsidR="009E05B1" w:rsidRDefault="00066707" w:rsidP="009E05B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1922 Act only extends to judgements given in the High Court of England and Wales and Northern Ireland and the Court of Session in Scotland. </w:t>
      </w:r>
      <w:r w:rsidR="00885C90">
        <w:rPr>
          <w:rFonts w:ascii="Arial" w:hAnsi="Arial" w:cs="Arial"/>
          <w:color w:val="7B7B7B" w:themeColor="accent3" w:themeShade="BF"/>
          <w:sz w:val="22"/>
          <w:szCs w:val="22"/>
          <w:lang w:val="en-GB"/>
        </w:rPr>
        <w:t xml:space="preserve">As the judgement was awarded in the English High Court condition of the 1922 Act is satisfied. </w:t>
      </w:r>
    </w:p>
    <w:p w14:paraId="2B8FFB2F" w14:textId="77777777" w:rsidR="00B42886" w:rsidRDefault="00B42886" w:rsidP="009E05B1">
      <w:pPr>
        <w:autoSpaceDE w:val="0"/>
        <w:autoSpaceDN w:val="0"/>
        <w:adjustRightInd w:val="0"/>
        <w:jc w:val="both"/>
        <w:rPr>
          <w:rFonts w:ascii="Arial" w:hAnsi="Arial" w:cs="Arial"/>
          <w:color w:val="7B7B7B" w:themeColor="accent3" w:themeShade="BF"/>
          <w:sz w:val="22"/>
          <w:szCs w:val="22"/>
          <w:lang w:val="en-GB"/>
        </w:rPr>
      </w:pPr>
    </w:p>
    <w:p w14:paraId="467F272B" w14:textId="2A409CD7" w:rsidR="009E05B1" w:rsidRDefault="009E05B1" w:rsidP="009E05B1">
      <w:pPr>
        <w:autoSpaceDE w:val="0"/>
        <w:autoSpaceDN w:val="0"/>
        <w:adjustRightInd w:val="0"/>
        <w:jc w:val="both"/>
        <w:rPr>
          <w:rFonts w:ascii="Arial" w:hAnsi="Arial" w:cs="Arial"/>
          <w:color w:val="7B7B7B" w:themeColor="accent3" w:themeShade="BF"/>
          <w:sz w:val="22"/>
          <w:szCs w:val="22"/>
          <w:lang w:val="en-GB"/>
        </w:rPr>
      </w:pPr>
      <w:r w:rsidRPr="009E05B1">
        <w:rPr>
          <w:rFonts w:ascii="Arial" w:hAnsi="Arial" w:cs="Arial"/>
          <w:color w:val="7B7B7B" w:themeColor="accent3" w:themeShade="BF"/>
          <w:sz w:val="22"/>
          <w:szCs w:val="22"/>
          <w:lang w:val="en-GB"/>
        </w:rPr>
        <w:t xml:space="preserve">Upon </w:t>
      </w:r>
      <w:r w:rsidR="00B42886">
        <w:rPr>
          <w:rFonts w:ascii="Arial" w:hAnsi="Arial" w:cs="Arial"/>
          <w:color w:val="7B7B7B" w:themeColor="accent3" w:themeShade="BF"/>
          <w:sz w:val="22"/>
          <w:szCs w:val="22"/>
          <w:lang w:val="en-GB"/>
        </w:rPr>
        <w:t xml:space="preserve">satisfying the </w:t>
      </w:r>
      <w:r w:rsidR="00091745">
        <w:rPr>
          <w:rFonts w:ascii="Arial" w:hAnsi="Arial" w:cs="Arial"/>
          <w:color w:val="7B7B7B" w:themeColor="accent3" w:themeShade="BF"/>
          <w:sz w:val="22"/>
          <w:szCs w:val="22"/>
          <w:lang w:val="en-GB"/>
        </w:rPr>
        <w:t xml:space="preserve">conditions, the judgement is registered under the 1922 Act by the BVI Court, from this date on it is treated as bring the same force and effect as if the judgement was made in the BVI. </w:t>
      </w:r>
      <w:r w:rsidR="009A51B7">
        <w:rPr>
          <w:rFonts w:ascii="Arial" w:hAnsi="Arial" w:cs="Arial"/>
          <w:color w:val="7B7B7B" w:themeColor="accent3" w:themeShade="BF"/>
          <w:sz w:val="22"/>
          <w:szCs w:val="22"/>
          <w:lang w:val="en-GB"/>
        </w:rPr>
        <w:t xml:space="preserve">As such the following remedies will be available to </w:t>
      </w:r>
      <w:proofErr w:type="spellStart"/>
      <w:r w:rsidR="009A51B7">
        <w:rPr>
          <w:rFonts w:ascii="Arial" w:hAnsi="Arial" w:cs="Arial"/>
          <w:color w:val="7B7B7B" w:themeColor="accent3" w:themeShade="BF"/>
          <w:sz w:val="22"/>
          <w:szCs w:val="22"/>
          <w:lang w:val="en-GB"/>
        </w:rPr>
        <w:t>Pinforth</w:t>
      </w:r>
      <w:proofErr w:type="spellEnd"/>
      <w:r w:rsidR="009A51B7">
        <w:rPr>
          <w:rFonts w:ascii="Arial" w:hAnsi="Arial" w:cs="Arial"/>
          <w:color w:val="7B7B7B" w:themeColor="accent3" w:themeShade="BF"/>
          <w:sz w:val="22"/>
          <w:szCs w:val="22"/>
          <w:lang w:val="en-GB"/>
        </w:rPr>
        <w:t xml:space="preserve"> </w:t>
      </w:r>
      <w:r w:rsidR="00B1546F">
        <w:rPr>
          <w:rFonts w:ascii="Arial" w:hAnsi="Arial" w:cs="Arial"/>
          <w:color w:val="7B7B7B" w:themeColor="accent3" w:themeShade="BF"/>
          <w:sz w:val="22"/>
          <w:szCs w:val="22"/>
          <w:lang w:val="en-GB"/>
        </w:rPr>
        <w:t>– a charging order, a garnish order, a judgement summons</w:t>
      </w:r>
      <w:r w:rsidR="002310EB">
        <w:rPr>
          <w:rFonts w:ascii="Arial" w:hAnsi="Arial" w:cs="Arial"/>
          <w:color w:val="7B7B7B" w:themeColor="accent3" w:themeShade="BF"/>
          <w:sz w:val="22"/>
          <w:szCs w:val="22"/>
          <w:lang w:val="en-GB"/>
        </w:rPr>
        <w:t>,</w:t>
      </w:r>
      <w:r w:rsidR="00B1546F">
        <w:rPr>
          <w:rFonts w:ascii="Arial" w:hAnsi="Arial" w:cs="Arial"/>
          <w:color w:val="7B7B7B" w:themeColor="accent3" w:themeShade="BF"/>
          <w:sz w:val="22"/>
          <w:szCs w:val="22"/>
          <w:lang w:val="en-GB"/>
        </w:rPr>
        <w:t xml:space="preserve"> an order for seizure and sale of goods</w:t>
      </w:r>
      <w:r w:rsidR="002310EB">
        <w:rPr>
          <w:rFonts w:ascii="Arial" w:hAnsi="Arial" w:cs="Arial"/>
          <w:color w:val="7B7B7B" w:themeColor="accent3" w:themeShade="BF"/>
          <w:sz w:val="22"/>
          <w:szCs w:val="22"/>
          <w:lang w:val="en-GB"/>
        </w:rPr>
        <w:t xml:space="preserve"> and the appointment of a receiver. </w:t>
      </w:r>
    </w:p>
    <w:p w14:paraId="0BCDB9C1" w14:textId="1F8671D5" w:rsidR="002310EB" w:rsidRDefault="002310EB" w:rsidP="009E05B1">
      <w:pPr>
        <w:autoSpaceDE w:val="0"/>
        <w:autoSpaceDN w:val="0"/>
        <w:adjustRightInd w:val="0"/>
        <w:jc w:val="both"/>
        <w:rPr>
          <w:rFonts w:ascii="Arial" w:hAnsi="Arial" w:cs="Arial"/>
          <w:color w:val="7B7B7B" w:themeColor="accent3" w:themeShade="BF"/>
          <w:sz w:val="22"/>
          <w:szCs w:val="22"/>
          <w:lang w:val="en-GB"/>
        </w:rPr>
      </w:pPr>
    </w:p>
    <w:p w14:paraId="03C9B3BA" w14:textId="723D73AC" w:rsidR="000941FF" w:rsidRDefault="000941FF" w:rsidP="009E05B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judgement is registerable within 12 months of the date of judgement, although we are aware that the </w:t>
      </w:r>
      <w:r w:rsidR="00D8166E">
        <w:rPr>
          <w:rFonts w:ascii="Arial" w:hAnsi="Arial" w:cs="Arial"/>
          <w:color w:val="7B7B7B" w:themeColor="accent3" w:themeShade="BF"/>
          <w:sz w:val="22"/>
          <w:szCs w:val="22"/>
          <w:lang w:val="en-GB"/>
        </w:rPr>
        <w:t xml:space="preserve">in September </w:t>
      </w:r>
      <w:r w:rsidR="00AF30C1">
        <w:rPr>
          <w:rFonts w:ascii="Arial" w:hAnsi="Arial" w:cs="Arial"/>
          <w:color w:val="7B7B7B" w:themeColor="accent3" w:themeShade="BF"/>
          <w:sz w:val="22"/>
          <w:szCs w:val="22"/>
          <w:lang w:val="en-GB"/>
        </w:rPr>
        <w:t xml:space="preserve">2020 </w:t>
      </w:r>
      <w:proofErr w:type="spellStart"/>
      <w:r w:rsidR="00D8166E">
        <w:rPr>
          <w:rFonts w:ascii="Arial" w:hAnsi="Arial" w:cs="Arial"/>
          <w:color w:val="7B7B7B" w:themeColor="accent3" w:themeShade="BF"/>
          <w:sz w:val="22"/>
          <w:szCs w:val="22"/>
          <w:lang w:val="en-GB"/>
        </w:rPr>
        <w:t>Pinforth</w:t>
      </w:r>
      <w:proofErr w:type="spellEnd"/>
      <w:r w:rsidR="00D8166E">
        <w:rPr>
          <w:rFonts w:ascii="Arial" w:hAnsi="Arial" w:cs="Arial"/>
          <w:color w:val="7B7B7B" w:themeColor="accent3" w:themeShade="BF"/>
          <w:sz w:val="22"/>
          <w:szCs w:val="22"/>
          <w:lang w:val="en-GB"/>
        </w:rPr>
        <w:t xml:space="preserve"> brought the claim against Expat Properties Limited</w:t>
      </w:r>
      <w:r w:rsidR="007A4FC0">
        <w:rPr>
          <w:rFonts w:ascii="Arial" w:hAnsi="Arial" w:cs="Arial"/>
          <w:color w:val="7B7B7B" w:themeColor="accent3" w:themeShade="BF"/>
          <w:sz w:val="22"/>
          <w:szCs w:val="22"/>
          <w:lang w:val="en-GB"/>
        </w:rPr>
        <w:t xml:space="preserve"> (“Expat”)</w:t>
      </w:r>
      <w:r w:rsidR="00D8166E">
        <w:rPr>
          <w:rFonts w:ascii="Arial" w:hAnsi="Arial" w:cs="Arial"/>
          <w:color w:val="7B7B7B" w:themeColor="accent3" w:themeShade="BF"/>
          <w:sz w:val="22"/>
          <w:szCs w:val="22"/>
          <w:lang w:val="en-GB"/>
        </w:rPr>
        <w:t xml:space="preserve">, we are not aware what date the judgement was made. </w:t>
      </w:r>
      <w:r w:rsidR="000D0492">
        <w:rPr>
          <w:rFonts w:ascii="Arial" w:hAnsi="Arial" w:cs="Arial"/>
          <w:color w:val="7B7B7B" w:themeColor="accent3" w:themeShade="BF"/>
          <w:sz w:val="22"/>
          <w:szCs w:val="22"/>
          <w:lang w:val="en-GB"/>
        </w:rPr>
        <w:t xml:space="preserve">In the case that that </w:t>
      </w:r>
      <w:r w:rsidR="000D0492">
        <w:rPr>
          <w:rFonts w:ascii="Arial" w:hAnsi="Arial" w:cs="Arial"/>
          <w:color w:val="7B7B7B" w:themeColor="accent3" w:themeShade="BF"/>
          <w:sz w:val="22"/>
          <w:szCs w:val="22"/>
          <w:lang w:val="en-GB"/>
        </w:rPr>
        <w:lastRenderedPageBreak/>
        <w:t xml:space="preserve">judgement was made more than 12 months </w:t>
      </w:r>
      <w:r w:rsidR="00FB00E4">
        <w:rPr>
          <w:rFonts w:ascii="Arial" w:hAnsi="Arial" w:cs="Arial"/>
          <w:color w:val="7B7B7B" w:themeColor="accent3" w:themeShade="BF"/>
          <w:sz w:val="22"/>
          <w:szCs w:val="22"/>
          <w:lang w:val="en-GB"/>
        </w:rPr>
        <w:t xml:space="preserve">the BVI court will have to grant a longer period to register. </w:t>
      </w:r>
    </w:p>
    <w:p w14:paraId="688328E8" w14:textId="0AC535EF" w:rsidR="00AA752E" w:rsidRDefault="00AA752E" w:rsidP="009E05B1">
      <w:pPr>
        <w:autoSpaceDE w:val="0"/>
        <w:autoSpaceDN w:val="0"/>
        <w:adjustRightInd w:val="0"/>
        <w:jc w:val="both"/>
        <w:rPr>
          <w:rFonts w:ascii="Arial" w:hAnsi="Arial" w:cs="Arial"/>
          <w:color w:val="7B7B7B" w:themeColor="accent3" w:themeShade="BF"/>
          <w:sz w:val="22"/>
          <w:szCs w:val="22"/>
          <w:lang w:val="en-GB"/>
        </w:rPr>
      </w:pPr>
    </w:p>
    <w:p w14:paraId="1C4AFF56" w14:textId="27C2F53B" w:rsidR="003E0D48" w:rsidRDefault="00AA752E" w:rsidP="003E0D4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apply for the 1922 Act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will need to submit an application an authenticated copy of the judgement</w:t>
      </w:r>
      <w:r w:rsidR="00C43D7F">
        <w:rPr>
          <w:rFonts w:ascii="Arial" w:hAnsi="Arial" w:cs="Arial"/>
          <w:color w:val="7B7B7B" w:themeColor="accent3" w:themeShade="BF"/>
          <w:sz w:val="22"/>
          <w:szCs w:val="22"/>
          <w:lang w:val="en-GB"/>
        </w:rPr>
        <w:t xml:space="preserve"> and details of any interest that has become due under the law of the country in which the judgement was en</w:t>
      </w:r>
      <w:r w:rsidR="007A4FC0">
        <w:rPr>
          <w:rFonts w:ascii="Arial" w:hAnsi="Arial" w:cs="Arial"/>
          <w:color w:val="7B7B7B" w:themeColor="accent3" w:themeShade="BF"/>
          <w:sz w:val="22"/>
          <w:szCs w:val="22"/>
          <w:lang w:val="en-GB"/>
        </w:rPr>
        <w:t xml:space="preserve">tered. </w:t>
      </w:r>
      <w:proofErr w:type="spellStart"/>
      <w:r w:rsidR="007A4FC0">
        <w:rPr>
          <w:rFonts w:ascii="Arial" w:hAnsi="Arial" w:cs="Arial"/>
          <w:color w:val="7B7B7B" w:themeColor="accent3" w:themeShade="BF"/>
          <w:sz w:val="22"/>
          <w:szCs w:val="22"/>
          <w:lang w:val="en-GB"/>
        </w:rPr>
        <w:t>Pinforth</w:t>
      </w:r>
      <w:proofErr w:type="spellEnd"/>
      <w:r w:rsidR="007A4FC0">
        <w:rPr>
          <w:rFonts w:ascii="Arial" w:hAnsi="Arial" w:cs="Arial"/>
          <w:color w:val="7B7B7B" w:themeColor="accent3" w:themeShade="BF"/>
          <w:sz w:val="22"/>
          <w:szCs w:val="22"/>
          <w:lang w:val="en-GB"/>
        </w:rPr>
        <w:t xml:space="preserve"> will not have to inform Expat </w:t>
      </w:r>
      <w:r w:rsidR="00E738A5">
        <w:rPr>
          <w:rFonts w:ascii="Arial" w:hAnsi="Arial" w:cs="Arial"/>
          <w:color w:val="7B7B7B" w:themeColor="accent3" w:themeShade="BF"/>
          <w:sz w:val="22"/>
          <w:szCs w:val="22"/>
          <w:lang w:val="en-GB"/>
        </w:rPr>
        <w:t xml:space="preserve">of the application. </w:t>
      </w:r>
    </w:p>
    <w:p w14:paraId="7D4694E6" w14:textId="0AC90EFC" w:rsidR="003E0D48" w:rsidRDefault="003E0D48" w:rsidP="003E0D48">
      <w:pPr>
        <w:autoSpaceDE w:val="0"/>
        <w:autoSpaceDN w:val="0"/>
        <w:adjustRightInd w:val="0"/>
        <w:jc w:val="both"/>
        <w:rPr>
          <w:rFonts w:ascii="Arial" w:hAnsi="Arial" w:cs="Arial"/>
          <w:color w:val="7B7B7B" w:themeColor="accent3" w:themeShade="BF"/>
          <w:sz w:val="22"/>
          <w:szCs w:val="22"/>
          <w:lang w:val="en-GB"/>
        </w:rPr>
      </w:pPr>
    </w:p>
    <w:p w14:paraId="73869C91" w14:textId="77777777" w:rsidR="00E717C4" w:rsidRDefault="003E0D48" w:rsidP="003E0D4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judgement specified the specific sum of mon</w:t>
      </w:r>
      <w:r w:rsidR="00DC352D">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y</w:t>
      </w:r>
      <w:r w:rsidR="00DC352D">
        <w:rPr>
          <w:rFonts w:ascii="Arial" w:hAnsi="Arial" w:cs="Arial"/>
          <w:color w:val="7B7B7B" w:themeColor="accent3" w:themeShade="BF"/>
          <w:sz w:val="22"/>
          <w:szCs w:val="22"/>
          <w:lang w:val="en-GB"/>
        </w:rPr>
        <w:t xml:space="preserve"> USD4,500,000 the application will be more straightforward thankfully. </w:t>
      </w:r>
    </w:p>
    <w:p w14:paraId="140BC81D" w14:textId="77777777" w:rsidR="00E717C4" w:rsidRDefault="00E717C4" w:rsidP="003E0D48">
      <w:pPr>
        <w:autoSpaceDE w:val="0"/>
        <w:autoSpaceDN w:val="0"/>
        <w:adjustRightInd w:val="0"/>
        <w:jc w:val="both"/>
        <w:rPr>
          <w:rFonts w:ascii="Arial" w:hAnsi="Arial" w:cs="Arial"/>
          <w:color w:val="7B7B7B" w:themeColor="accent3" w:themeShade="BF"/>
          <w:sz w:val="22"/>
          <w:szCs w:val="22"/>
          <w:lang w:val="en-GB"/>
        </w:rPr>
      </w:pPr>
    </w:p>
    <w:p w14:paraId="5E5094E3" w14:textId="38F10C4F" w:rsidR="003E0D48" w:rsidRPr="003E0D48" w:rsidRDefault="00E717C4" w:rsidP="003E0D48">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should be aware that they do not necessarily need</w:t>
      </w:r>
      <w:r w:rsidR="00075BBB">
        <w:rPr>
          <w:rFonts w:ascii="Arial" w:hAnsi="Arial" w:cs="Arial"/>
          <w:color w:val="7B7B7B" w:themeColor="accent3" w:themeShade="BF"/>
          <w:sz w:val="22"/>
          <w:szCs w:val="22"/>
          <w:lang w:val="en-GB"/>
        </w:rPr>
        <w:t xml:space="preserve"> to apply for registration of a foreign judgement</w:t>
      </w:r>
      <w:r w:rsidR="00851959">
        <w:rPr>
          <w:rFonts w:ascii="Arial" w:hAnsi="Arial" w:cs="Arial"/>
          <w:color w:val="7B7B7B" w:themeColor="accent3" w:themeShade="BF"/>
          <w:sz w:val="22"/>
          <w:szCs w:val="22"/>
          <w:lang w:val="en-GB"/>
        </w:rPr>
        <w:t xml:space="preserve"> to enforce the debt. </w:t>
      </w:r>
    </w:p>
    <w:p w14:paraId="39FA8600" w14:textId="2286C6F6" w:rsidR="009E05B1" w:rsidRDefault="009E05B1" w:rsidP="008065CE">
      <w:pPr>
        <w:jc w:val="both"/>
        <w:rPr>
          <w:rFonts w:ascii="Arial" w:hAnsi="Arial" w:cs="Arial"/>
          <w:sz w:val="22"/>
          <w:szCs w:val="22"/>
          <w:lang w:val="en-GB"/>
        </w:rPr>
      </w:pPr>
    </w:p>
    <w:p w14:paraId="278B8BF5" w14:textId="77777777" w:rsidR="003E0D48" w:rsidRPr="008065CE" w:rsidRDefault="003E0D48"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w:t>
      </w:r>
      <w:r w:rsidR="00F07A01" w:rsidRPr="003233F5">
        <w:rPr>
          <w:rFonts w:ascii="Arial" w:hAnsi="Arial" w:cs="Arial"/>
          <w:sz w:val="22"/>
          <w:szCs w:val="22"/>
          <w:highlight w:val="yellow"/>
          <w:lang w:val="en-GB"/>
        </w:rPr>
        <w:t>demand</w:t>
      </w:r>
      <w:r w:rsidR="00F07A01">
        <w:rPr>
          <w:rFonts w:ascii="Arial" w:hAnsi="Arial" w:cs="Arial"/>
          <w:sz w:val="22"/>
          <w:szCs w:val="22"/>
          <w:lang w:val="en-GB"/>
        </w:rPr>
        <w:t xml:space="preserve">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0CA4F5D3" w:rsidR="002D3473" w:rsidRDefault="005F6AF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w:t>
      </w:r>
      <w:r w:rsidR="00DD7957">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dale Limited  as a creditor in a foreign jurisdictions will have a number of options open to them. </w:t>
      </w:r>
      <w:r w:rsidR="00220D22">
        <w:rPr>
          <w:rFonts w:ascii="Arial" w:hAnsi="Arial" w:cs="Arial"/>
          <w:color w:val="7B7B7B" w:themeColor="accent3" w:themeShade="BF"/>
          <w:sz w:val="22"/>
          <w:szCs w:val="22"/>
          <w:lang w:val="en-GB"/>
        </w:rPr>
        <w:t xml:space="preserve">Section 446 of the Insolvency Act provide foreign creditors with a right of </w:t>
      </w:r>
      <w:r w:rsidR="00436E09">
        <w:rPr>
          <w:rFonts w:ascii="Arial" w:hAnsi="Arial" w:cs="Arial"/>
          <w:color w:val="7B7B7B" w:themeColor="accent3" w:themeShade="BF"/>
          <w:sz w:val="22"/>
          <w:szCs w:val="22"/>
          <w:lang w:val="en-GB"/>
        </w:rPr>
        <w:t xml:space="preserve">direct access, as such, creditors have the same rights regarding the commencement of, and participation in, a BVI insolvency proceeding as creditors from within the jurisdiction. </w:t>
      </w:r>
    </w:p>
    <w:p w14:paraId="0D4D5F08" w14:textId="7D0668AB" w:rsidR="00013904" w:rsidRDefault="00013904" w:rsidP="008065CE">
      <w:pPr>
        <w:autoSpaceDE w:val="0"/>
        <w:autoSpaceDN w:val="0"/>
        <w:adjustRightInd w:val="0"/>
        <w:jc w:val="both"/>
        <w:rPr>
          <w:rFonts w:ascii="Arial" w:hAnsi="Arial" w:cs="Arial"/>
          <w:color w:val="7B7B7B" w:themeColor="accent3" w:themeShade="BF"/>
          <w:sz w:val="22"/>
          <w:szCs w:val="22"/>
          <w:lang w:val="en-GB"/>
        </w:rPr>
      </w:pPr>
    </w:p>
    <w:p w14:paraId="79EA6972" w14:textId="4742C83B" w:rsidR="00013904" w:rsidRDefault="0001390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provides for transactions avoidance provision</w:t>
      </w:r>
      <w:r w:rsidR="007A6891">
        <w:rPr>
          <w:rFonts w:ascii="Arial" w:hAnsi="Arial" w:cs="Arial"/>
          <w:color w:val="7B7B7B" w:themeColor="accent3" w:themeShade="BF"/>
          <w:sz w:val="22"/>
          <w:szCs w:val="22"/>
          <w:lang w:val="en-GB"/>
        </w:rPr>
        <w:t>, which are enforced by application to the BVI Court. This includes the avoi</w:t>
      </w:r>
      <w:r w:rsidR="00F27F59">
        <w:rPr>
          <w:rFonts w:ascii="Arial" w:hAnsi="Arial" w:cs="Arial"/>
          <w:color w:val="7B7B7B" w:themeColor="accent3" w:themeShade="BF"/>
          <w:sz w:val="22"/>
          <w:szCs w:val="22"/>
          <w:lang w:val="en-GB"/>
        </w:rPr>
        <w:t xml:space="preserve">dance preference payments that may come to light in an investigation into </w:t>
      </w:r>
      <w:proofErr w:type="spellStart"/>
      <w:r w:rsidR="00F27F59" w:rsidRPr="00F27F59">
        <w:rPr>
          <w:rFonts w:ascii="Arial" w:hAnsi="Arial" w:cs="Arial"/>
          <w:color w:val="7B7B7B" w:themeColor="accent3" w:themeShade="BF"/>
          <w:sz w:val="22"/>
          <w:szCs w:val="22"/>
          <w:lang w:val="en-GB"/>
        </w:rPr>
        <w:t>Dendoncker</w:t>
      </w:r>
      <w:proofErr w:type="spellEnd"/>
      <w:r w:rsidR="00F27F59" w:rsidRPr="00F27F59">
        <w:rPr>
          <w:rFonts w:ascii="Arial" w:hAnsi="Arial" w:cs="Arial"/>
          <w:color w:val="7B7B7B" w:themeColor="accent3" w:themeShade="BF"/>
          <w:sz w:val="22"/>
          <w:szCs w:val="22"/>
          <w:lang w:val="en-GB"/>
        </w:rPr>
        <w:t xml:space="preserve"> Limited</w:t>
      </w:r>
      <w:r w:rsidR="00E55DB8">
        <w:rPr>
          <w:rFonts w:ascii="Arial" w:hAnsi="Arial" w:cs="Arial"/>
          <w:color w:val="7B7B7B" w:themeColor="accent3" w:themeShade="BF"/>
          <w:sz w:val="22"/>
          <w:szCs w:val="22"/>
          <w:lang w:val="en-GB"/>
        </w:rPr>
        <w:t xml:space="preserve">’s affairs. Additionally, the </w:t>
      </w:r>
      <w:r w:rsidR="00B54228">
        <w:rPr>
          <w:rFonts w:ascii="Arial" w:hAnsi="Arial" w:cs="Arial"/>
          <w:color w:val="7B7B7B" w:themeColor="accent3" w:themeShade="BF"/>
          <w:sz w:val="22"/>
          <w:szCs w:val="22"/>
          <w:lang w:val="en-GB"/>
        </w:rPr>
        <w:t xml:space="preserve">Insolvency act also provides remedies for, fraudulent and insolvent trading. </w:t>
      </w:r>
    </w:p>
    <w:p w14:paraId="10362DA5" w14:textId="77777777" w:rsidR="00D150B2" w:rsidRDefault="00D150B2" w:rsidP="008065CE">
      <w:pPr>
        <w:autoSpaceDE w:val="0"/>
        <w:autoSpaceDN w:val="0"/>
        <w:adjustRightInd w:val="0"/>
        <w:jc w:val="both"/>
        <w:rPr>
          <w:rFonts w:ascii="Arial" w:hAnsi="Arial" w:cs="Arial"/>
          <w:color w:val="7B7B7B" w:themeColor="accent3" w:themeShade="BF"/>
          <w:sz w:val="22"/>
          <w:szCs w:val="22"/>
          <w:lang w:val="en-GB"/>
        </w:rPr>
      </w:pPr>
    </w:p>
    <w:p w14:paraId="1F980334" w14:textId="27618AAC" w:rsidR="004D3C04" w:rsidRDefault="00CB01B7" w:rsidP="00D237A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296(1) </w:t>
      </w:r>
      <w:r w:rsidR="002B4FE7">
        <w:rPr>
          <w:rFonts w:ascii="Arial" w:hAnsi="Arial" w:cs="Arial"/>
          <w:color w:val="7B7B7B" w:themeColor="accent3" w:themeShade="BF"/>
          <w:sz w:val="22"/>
          <w:szCs w:val="22"/>
          <w:lang w:val="en-GB"/>
        </w:rPr>
        <w:t xml:space="preserve">of the Insolvency Act, </w:t>
      </w:r>
      <w:proofErr w:type="spellStart"/>
      <w:r w:rsidR="00C333FB">
        <w:rPr>
          <w:rFonts w:ascii="Arial" w:hAnsi="Arial" w:cs="Arial"/>
          <w:color w:val="7B7B7B" w:themeColor="accent3" w:themeShade="BF"/>
          <w:sz w:val="22"/>
          <w:szCs w:val="22"/>
          <w:lang w:val="en-GB"/>
        </w:rPr>
        <w:t>Abbedale’s</w:t>
      </w:r>
      <w:proofErr w:type="spellEnd"/>
      <w:r w:rsidR="00C333FB">
        <w:rPr>
          <w:rFonts w:ascii="Arial" w:hAnsi="Arial" w:cs="Arial"/>
          <w:color w:val="7B7B7B" w:themeColor="accent3" w:themeShade="BF"/>
          <w:sz w:val="22"/>
          <w:szCs w:val="22"/>
          <w:lang w:val="en-GB"/>
        </w:rPr>
        <w:t xml:space="preserve"> application </w:t>
      </w:r>
      <w:r w:rsidR="007C6194">
        <w:rPr>
          <w:rFonts w:ascii="Arial" w:hAnsi="Arial" w:cs="Arial"/>
          <w:color w:val="7B7B7B" w:themeColor="accent3" w:themeShade="BF"/>
          <w:sz w:val="22"/>
          <w:szCs w:val="22"/>
          <w:lang w:val="en-GB"/>
        </w:rPr>
        <w:t xml:space="preserve">will be made </w:t>
      </w:r>
      <w:r w:rsidR="00F15223">
        <w:rPr>
          <w:rFonts w:ascii="Arial" w:hAnsi="Arial" w:cs="Arial"/>
          <w:color w:val="7B7B7B" w:themeColor="accent3" w:themeShade="BF"/>
          <w:sz w:val="22"/>
          <w:szCs w:val="22"/>
          <w:lang w:val="en-GB"/>
        </w:rPr>
        <w:t xml:space="preserve">on a </w:t>
      </w:r>
      <w:r w:rsidR="0078516E">
        <w:rPr>
          <w:rFonts w:ascii="Arial" w:hAnsi="Arial" w:cs="Arial"/>
          <w:color w:val="7B7B7B" w:themeColor="accent3" w:themeShade="BF"/>
          <w:sz w:val="22"/>
          <w:szCs w:val="22"/>
          <w:lang w:val="en-GB"/>
        </w:rPr>
        <w:t>liability</w:t>
      </w:r>
      <w:r w:rsidR="00F15223">
        <w:rPr>
          <w:rFonts w:ascii="Arial" w:hAnsi="Arial" w:cs="Arial"/>
          <w:color w:val="7B7B7B" w:themeColor="accent3" w:themeShade="BF"/>
          <w:sz w:val="22"/>
          <w:szCs w:val="22"/>
          <w:lang w:val="en-GB"/>
        </w:rPr>
        <w:t xml:space="preserve"> that exceeds US$2,000 and the liability is payable immediately. </w:t>
      </w:r>
      <w:r w:rsidR="0062415D">
        <w:rPr>
          <w:rFonts w:ascii="Arial" w:hAnsi="Arial" w:cs="Arial"/>
          <w:color w:val="7B7B7B" w:themeColor="accent3" w:themeShade="BF"/>
          <w:sz w:val="22"/>
          <w:szCs w:val="22"/>
          <w:lang w:val="en-GB"/>
        </w:rPr>
        <w:t>Both conditions have been sat</w:t>
      </w:r>
      <w:r w:rsidR="0078516E">
        <w:rPr>
          <w:rFonts w:ascii="Arial" w:hAnsi="Arial" w:cs="Arial"/>
          <w:color w:val="7B7B7B" w:themeColor="accent3" w:themeShade="BF"/>
          <w:sz w:val="22"/>
          <w:szCs w:val="22"/>
          <w:lang w:val="en-GB"/>
        </w:rPr>
        <w:t xml:space="preserve">isfied. </w:t>
      </w:r>
      <w:r w:rsidR="0062415D">
        <w:rPr>
          <w:rFonts w:ascii="Arial" w:hAnsi="Arial" w:cs="Arial"/>
          <w:color w:val="7B7B7B" w:themeColor="accent3" w:themeShade="BF"/>
          <w:sz w:val="22"/>
          <w:szCs w:val="22"/>
          <w:lang w:val="en-GB"/>
        </w:rPr>
        <w:t xml:space="preserve"> </w:t>
      </w:r>
      <w:bookmarkEnd w:id="0"/>
    </w:p>
    <w:p w14:paraId="6411A938" w14:textId="67E2EB4B" w:rsidR="00D237A2" w:rsidRDefault="00D237A2" w:rsidP="00D237A2">
      <w:pPr>
        <w:autoSpaceDE w:val="0"/>
        <w:autoSpaceDN w:val="0"/>
        <w:adjustRightInd w:val="0"/>
        <w:jc w:val="both"/>
        <w:rPr>
          <w:rFonts w:ascii="Arial" w:hAnsi="Arial" w:cs="Arial"/>
          <w:sz w:val="22"/>
          <w:szCs w:val="22"/>
          <w:lang w:val="en-GB"/>
        </w:rPr>
      </w:pPr>
    </w:p>
    <w:p w14:paraId="076984DA" w14:textId="2EB4D6F9" w:rsidR="00D237A2" w:rsidRDefault="003D0105" w:rsidP="00D237A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Abbeydale </w:t>
      </w:r>
      <w:r w:rsidR="00745BAA">
        <w:rPr>
          <w:rFonts w:ascii="Arial" w:hAnsi="Arial" w:cs="Arial"/>
          <w:color w:val="7B7B7B" w:themeColor="accent3" w:themeShade="BF"/>
          <w:sz w:val="22"/>
          <w:szCs w:val="22"/>
          <w:lang w:val="en-GB"/>
        </w:rPr>
        <w:t xml:space="preserve">will be able to enforce a foreign judgement in the BVI as the </w:t>
      </w:r>
      <w:r w:rsidR="001946E2">
        <w:rPr>
          <w:rFonts w:ascii="Arial" w:hAnsi="Arial" w:cs="Arial"/>
          <w:color w:val="7B7B7B" w:themeColor="accent3" w:themeShade="BF"/>
          <w:sz w:val="22"/>
          <w:szCs w:val="22"/>
          <w:lang w:val="en-GB"/>
        </w:rPr>
        <w:t xml:space="preserve">debtor </w:t>
      </w:r>
      <w:proofErr w:type="spellStart"/>
      <w:r w:rsidR="001946E2">
        <w:rPr>
          <w:rFonts w:ascii="Arial" w:hAnsi="Arial" w:cs="Arial"/>
          <w:color w:val="7B7B7B" w:themeColor="accent3" w:themeShade="BF"/>
          <w:sz w:val="22"/>
          <w:szCs w:val="22"/>
          <w:lang w:val="en-GB"/>
        </w:rPr>
        <w:t>Dendoncker</w:t>
      </w:r>
      <w:proofErr w:type="spellEnd"/>
      <w:r w:rsidR="001946E2">
        <w:rPr>
          <w:rFonts w:ascii="Arial" w:hAnsi="Arial" w:cs="Arial"/>
          <w:color w:val="7B7B7B" w:themeColor="accent3" w:themeShade="BF"/>
          <w:sz w:val="22"/>
          <w:szCs w:val="22"/>
          <w:lang w:val="en-GB"/>
        </w:rPr>
        <w:t xml:space="preserve"> has assets in the BVI, being </w:t>
      </w:r>
      <w:r w:rsidR="00DD2DCC">
        <w:rPr>
          <w:rFonts w:ascii="Arial" w:hAnsi="Arial" w:cs="Arial"/>
          <w:color w:val="7B7B7B" w:themeColor="accent3" w:themeShade="BF"/>
          <w:sz w:val="22"/>
          <w:szCs w:val="22"/>
          <w:lang w:val="en-GB"/>
        </w:rPr>
        <w:t>the property on Necker Island</w:t>
      </w:r>
      <w:r w:rsidR="00E74FC2">
        <w:rPr>
          <w:rFonts w:ascii="Arial" w:hAnsi="Arial" w:cs="Arial"/>
          <w:color w:val="7B7B7B" w:themeColor="accent3" w:themeShade="BF"/>
          <w:sz w:val="22"/>
          <w:szCs w:val="22"/>
          <w:lang w:val="en-GB"/>
        </w:rPr>
        <w:t xml:space="preserve">, that can be enforced on. As part of Abbeydale’s </w:t>
      </w:r>
      <w:r w:rsidR="00367739">
        <w:rPr>
          <w:rFonts w:ascii="Arial" w:hAnsi="Arial" w:cs="Arial"/>
          <w:color w:val="7B7B7B" w:themeColor="accent3" w:themeShade="BF"/>
          <w:sz w:val="22"/>
          <w:szCs w:val="22"/>
          <w:lang w:val="en-GB"/>
        </w:rPr>
        <w:t xml:space="preserve">application they will have to identify these assets. </w:t>
      </w:r>
      <w:r w:rsidR="00DD714A">
        <w:rPr>
          <w:rFonts w:ascii="Arial" w:hAnsi="Arial" w:cs="Arial"/>
          <w:color w:val="7B7B7B" w:themeColor="accent3" w:themeShade="BF"/>
          <w:sz w:val="22"/>
          <w:szCs w:val="22"/>
          <w:lang w:val="en-GB"/>
        </w:rPr>
        <w:t xml:space="preserve">Under the </w:t>
      </w:r>
      <w:r w:rsidR="00C13F48">
        <w:rPr>
          <w:rFonts w:ascii="Arial" w:hAnsi="Arial" w:cs="Arial"/>
          <w:color w:val="7B7B7B" w:themeColor="accent3" w:themeShade="BF"/>
          <w:sz w:val="22"/>
          <w:szCs w:val="22"/>
          <w:lang w:val="en-GB"/>
        </w:rPr>
        <w:t xml:space="preserve">1922 Act only defined sum judgements an be enforced which would be the case here as the loan was USD12,000. </w:t>
      </w:r>
      <w:r w:rsidR="00DD2DCC">
        <w:rPr>
          <w:rFonts w:ascii="Arial" w:hAnsi="Arial" w:cs="Arial"/>
          <w:color w:val="7B7B7B" w:themeColor="accent3" w:themeShade="BF"/>
          <w:sz w:val="22"/>
          <w:szCs w:val="22"/>
          <w:lang w:val="en-GB"/>
        </w:rPr>
        <w:t xml:space="preserve"> </w:t>
      </w:r>
    </w:p>
    <w:p w14:paraId="6AA7CBD2" w14:textId="42432E6D" w:rsidR="00C13F48" w:rsidRDefault="00C13F48" w:rsidP="00D237A2">
      <w:pPr>
        <w:autoSpaceDE w:val="0"/>
        <w:autoSpaceDN w:val="0"/>
        <w:adjustRightInd w:val="0"/>
        <w:jc w:val="both"/>
        <w:rPr>
          <w:rFonts w:ascii="Arial" w:hAnsi="Arial" w:cs="Arial"/>
          <w:color w:val="7B7B7B" w:themeColor="accent3" w:themeShade="BF"/>
          <w:sz w:val="22"/>
          <w:szCs w:val="22"/>
          <w:lang w:val="en-GB"/>
        </w:rPr>
      </w:pPr>
    </w:p>
    <w:p w14:paraId="2658DE18" w14:textId="04C51044" w:rsidR="00C13F48" w:rsidRDefault="00C13F48" w:rsidP="00D237A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the 1922 Act only extends to judgements in the High Court of England Wales and Norther Ireland </w:t>
      </w:r>
      <w:r w:rsidR="0024396C">
        <w:rPr>
          <w:rFonts w:ascii="Arial" w:hAnsi="Arial" w:cs="Arial"/>
          <w:color w:val="7B7B7B" w:themeColor="accent3" w:themeShade="BF"/>
          <w:sz w:val="22"/>
          <w:szCs w:val="22"/>
          <w:lang w:val="en-GB"/>
        </w:rPr>
        <w:t>were Abbeydale is domiciled. Once the judgement is recognised by the 19</w:t>
      </w:r>
      <w:r w:rsidR="00853284">
        <w:rPr>
          <w:rFonts w:ascii="Arial" w:hAnsi="Arial" w:cs="Arial"/>
          <w:color w:val="7B7B7B" w:themeColor="accent3" w:themeShade="BF"/>
          <w:sz w:val="22"/>
          <w:szCs w:val="22"/>
          <w:lang w:val="en-GB"/>
        </w:rPr>
        <w:t xml:space="preserve">22 Act, it will be treated the same as a BVI judgement. </w:t>
      </w:r>
      <w:r w:rsidR="009A7C91">
        <w:rPr>
          <w:rFonts w:ascii="Arial" w:hAnsi="Arial" w:cs="Arial"/>
          <w:color w:val="7B7B7B" w:themeColor="accent3" w:themeShade="BF"/>
          <w:sz w:val="22"/>
          <w:szCs w:val="22"/>
          <w:lang w:val="en-GB"/>
        </w:rPr>
        <w:t xml:space="preserve">As such, remedies </w:t>
      </w:r>
      <w:r w:rsidR="0057460E">
        <w:rPr>
          <w:rFonts w:ascii="Arial" w:hAnsi="Arial" w:cs="Arial"/>
          <w:color w:val="7B7B7B" w:themeColor="accent3" w:themeShade="BF"/>
          <w:sz w:val="22"/>
          <w:szCs w:val="22"/>
          <w:lang w:val="en-GB"/>
        </w:rPr>
        <w:t>pursuant to CPR 45.2 include (</w:t>
      </w:r>
      <w:proofErr w:type="spellStart"/>
      <w:r w:rsidR="0057460E">
        <w:rPr>
          <w:rFonts w:ascii="Arial" w:hAnsi="Arial" w:cs="Arial"/>
          <w:color w:val="7B7B7B" w:themeColor="accent3" w:themeShade="BF"/>
          <w:sz w:val="22"/>
          <w:szCs w:val="22"/>
          <w:lang w:val="en-GB"/>
        </w:rPr>
        <w:t>i</w:t>
      </w:r>
      <w:proofErr w:type="spellEnd"/>
      <w:r w:rsidR="0057460E">
        <w:rPr>
          <w:rFonts w:ascii="Arial" w:hAnsi="Arial" w:cs="Arial"/>
          <w:color w:val="7B7B7B" w:themeColor="accent3" w:themeShade="BF"/>
          <w:sz w:val="22"/>
          <w:szCs w:val="22"/>
          <w:lang w:val="en-GB"/>
        </w:rPr>
        <w:t>) a char</w:t>
      </w:r>
      <w:r w:rsidR="00A92516">
        <w:rPr>
          <w:rFonts w:ascii="Arial" w:hAnsi="Arial" w:cs="Arial"/>
          <w:color w:val="7B7B7B" w:themeColor="accent3" w:themeShade="BF"/>
          <w:sz w:val="22"/>
          <w:szCs w:val="22"/>
          <w:lang w:val="en-GB"/>
        </w:rPr>
        <w:t xml:space="preserve">ging order and (ii) the appointment of a receiver could be used to claim Abbeydale’s debt back. </w:t>
      </w:r>
    </w:p>
    <w:p w14:paraId="170DBEF9" w14:textId="056407C4" w:rsidR="00214DA5" w:rsidRDefault="00214DA5" w:rsidP="00D237A2">
      <w:pPr>
        <w:autoSpaceDE w:val="0"/>
        <w:autoSpaceDN w:val="0"/>
        <w:adjustRightInd w:val="0"/>
        <w:jc w:val="both"/>
        <w:rPr>
          <w:rFonts w:ascii="Arial" w:hAnsi="Arial" w:cs="Arial"/>
          <w:color w:val="7B7B7B" w:themeColor="accent3" w:themeShade="BF"/>
          <w:sz w:val="22"/>
          <w:szCs w:val="22"/>
          <w:lang w:val="en-GB"/>
        </w:rPr>
      </w:pPr>
    </w:p>
    <w:p w14:paraId="698A8B3F" w14:textId="2B374CD5" w:rsidR="00214DA5" w:rsidRPr="00D237A2" w:rsidRDefault="00214DA5" w:rsidP="00D237A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foreign judgement is registerable within 12 months of the date of judgement</w:t>
      </w:r>
      <w:r w:rsidR="00F52CFE">
        <w:rPr>
          <w:rFonts w:ascii="Arial" w:hAnsi="Arial" w:cs="Arial"/>
          <w:color w:val="7B7B7B" w:themeColor="accent3" w:themeShade="BF"/>
          <w:sz w:val="22"/>
          <w:szCs w:val="22"/>
          <w:lang w:val="en-GB"/>
        </w:rPr>
        <w:t xml:space="preserve">, so it important that Abbeydale are conscious of this timeline. </w:t>
      </w: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484A" w14:textId="77777777" w:rsidR="003B3D09" w:rsidRDefault="003B3D09" w:rsidP="00241B44">
      <w:r>
        <w:separator/>
      </w:r>
    </w:p>
  </w:endnote>
  <w:endnote w:type="continuationSeparator" w:id="0">
    <w:p w14:paraId="2BFCE490" w14:textId="77777777" w:rsidR="003B3D09" w:rsidRDefault="003B3D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C273EEB" w:rsidR="00241FA3" w:rsidRPr="009B4976" w:rsidRDefault="00906FA1" w:rsidP="009B4976">
    <w:pPr>
      <w:pStyle w:val="Footer"/>
      <w:ind w:right="360"/>
      <w:rPr>
        <w:rFonts w:ascii="Arial" w:hAnsi="Arial" w:cs="Arial"/>
        <w:sz w:val="18"/>
        <w:szCs w:val="18"/>
        <w:lang w:val="en-GB"/>
      </w:rPr>
    </w:pPr>
    <w:r>
      <w:rPr>
        <w:rFonts w:ascii="Arial" w:hAnsi="Arial" w:cs="Arial"/>
        <w:sz w:val="18"/>
        <w:szCs w:val="18"/>
        <w:lang w:val="en-GB"/>
      </w:rPr>
      <w:t>202122-505</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6E5E" w14:textId="77777777" w:rsidR="003B3D09" w:rsidRDefault="003B3D09" w:rsidP="00241B44">
      <w:r>
        <w:separator/>
      </w:r>
    </w:p>
  </w:footnote>
  <w:footnote w:type="continuationSeparator" w:id="0">
    <w:p w14:paraId="74DAD3C0" w14:textId="77777777" w:rsidR="003B3D09" w:rsidRDefault="003B3D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F2738"/>
    <w:multiLevelType w:val="hybridMultilevel"/>
    <w:tmpl w:val="A88A1F5C"/>
    <w:lvl w:ilvl="0" w:tplc="3E9C4A1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A2330"/>
    <w:multiLevelType w:val="hybridMultilevel"/>
    <w:tmpl w:val="60DA140A"/>
    <w:lvl w:ilvl="0" w:tplc="B4CC698A">
      <w:start w:val="185"/>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43D77"/>
    <w:multiLevelType w:val="hybridMultilevel"/>
    <w:tmpl w:val="D4BCD724"/>
    <w:lvl w:ilvl="0" w:tplc="667621F4">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12"/>
  </w:num>
  <w:num w:numId="5">
    <w:abstractNumId w:val="2"/>
  </w:num>
  <w:num w:numId="6">
    <w:abstractNumId w:val="8"/>
  </w:num>
  <w:num w:numId="7">
    <w:abstractNumId w:val="14"/>
  </w:num>
  <w:num w:numId="8">
    <w:abstractNumId w:val="20"/>
  </w:num>
  <w:num w:numId="9">
    <w:abstractNumId w:val="11"/>
  </w:num>
  <w:num w:numId="10">
    <w:abstractNumId w:val="9"/>
  </w:num>
  <w:num w:numId="11">
    <w:abstractNumId w:val="0"/>
  </w:num>
  <w:num w:numId="12">
    <w:abstractNumId w:val="18"/>
  </w:num>
  <w:num w:numId="13">
    <w:abstractNumId w:val="21"/>
  </w:num>
  <w:num w:numId="14">
    <w:abstractNumId w:val="4"/>
  </w:num>
  <w:num w:numId="15">
    <w:abstractNumId w:val="16"/>
  </w:num>
  <w:num w:numId="16">
    <w:abstractNumId w:val="3"/>
  </w:num>
  <w:num w:numId="17">
    <w:abstractNumId w:val="5"/>
  </w:num>
  <w:num w:numId="18">
    <w:abstractNumId w:val="19"/>
  </w:num>
  <w:num w:numId="19">
    <w:abstractNumId w:val="6"/>
  </w:num>
  <w:num w:numId="20">
    <w:abstractNumId w:val="15"/>
  </w:num>
  <w:num w:numId="21">
    <w:abstractNumId w:val="22"/>
  </w:num>
  <w:num w:numId="22">
    <w:abstractNumId w:val="1"/>
  </w:num>
  <w:num w:numId="23">
    <w:abstractNumId w:val="24"/>
  </w:num>
  <w:num w:numId="24">
    <w:abstractNumId w:val="13"/>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A70"/>
    <w:rsid w:val="00010BA0"/>
    <w:rsid w:val="00013904"/>
    <w:rsid w:val="00016E59"/>
    <w:rsid w:val="00020557"/>
    <w:rsid w:val="00021FC2"/>
    <w:rsid w:val="000250C7"/>
    <w:rsid w:val="00026F16"/>
    <w:rsid w:val="00037621"/>
    <w:rsid w:val="00044D46"/>
    <w:rsid w:val="00045088"/>
    <w:rsid w:val="00045717"/>
    <w:rsid w:val="00045904"/>
    <w:rsid w:val="000502FD"/>
    <w:rsid w:val="00053512"/>
    <w:rsid w:val="00053BC1"/>
    <w:rsid w:val="00060B3E"/>
    <w:rsid w:val="0006143F"/>
    <w:rsid w:val="00065166"/>
    <w:rsid w:val="00066707"/>
    <w:rsid w:val="000725C3"/>
    <w:rsid w:val="00074353"/>
    <w:rsid w:val="00075BBB"/>
    <w:rsid w:val="00082609"/>
    <w:rsid w:val="000851CC"/>
    <w:rsid w:val="000867D0"/>
    <w:rsid w:val="00087F21"/>
    <w:rsid w:val="00091745"/>
    <w:rsid w:val="00093BE8"/>
    <w:rsid w:val="000941FF"/>
    <w:rsid w:val="000A407B"/>
    <w:rsid w:val="000A68ED"/>
    <w:rsid w:val="000B5FF1"/>
    <w:rsid w:val="000B609F"/>
    <w:rsid w:val="000B7D56"/>
    <w:rsid w:val="000C07F7"/>
    <w:rsid w:val="000D0492"/>
    <w:rsid w:val="000D55A8"/>
    <w:rsid w:val="000D667A"/>
    <w:rsid w:val="000E1E96"/>
    <w:rsid w:val="000E4841"/>
    <w:rsid w:val="000F1677"/>
    <w:rsid w:val="000F3D6C"/>
    <w:rsid w:val="00101707"/>
    <w:rsid w:val="00102CC9"/>
    <w:rsid w:val="0010593A"/>
    <w:rsid w:val="0011473D"/>
    <w:rsid w:val="00114955"/>
    <w:rsid w:val="00115C85"/>
    <w:rsid w:val="0011610A"/>
    <w:rsid w:val="00122613"/>
    <w:rsid w:val="00123855"/>
    <w:rsid w:val="00126A4D"/>
    <w:rsid w:val="0014171F"/>
    <w:rsid w:val="0014622C"/>
    <w:rsid w:val="00152348"/>
    <w:rsid w:val="0015289B"/>
    <w:rsid w:val="0015456D"/>
    <w:rsid w:val="00154F5B"/>
    <w:rsid w:val="00155FA2"/>
    <w:rsid w:val="001618B3"/>
    <w:rsid w:val="00161F1B"/>
    <w:rsid w:val="00162829"/>
    <w:rsid w:val="0017088A"/>
    <w:rsid w:val="001732B4"/>
    <w:rsid w:val="00180548"/>
    <w:rsid w:val="00180AC4"/>
    <w:rsid w:val="00180CCE"/>
    <w:rsid w:val="0018267A"/>
    <w:rsid w:val="00182779"/>
    <w:rsid w:val="001830DF"/>
    <w:rsid w:val="001946E2"/>
    <w:rsid w:val="001966D9"/>
    <w:rsid w:val="001973D9"/>
    <w:rsid w:val="0019773D"/>
    <w:rsid w:val="001A007A"/>
    <w:rsid w:val="001A7E9A"/>
    <w:rsid w:val="001B0F70"/>
    <w:rsid w:val="001B0F90"/>
    <w:rsid w:val="001B5016"/>
    <w:rsid w:val="001B77C3"/>
    <w:rsid w:val="001C45FC"/>
    <w:rsid w:val="001D0469"/>
    <w:rsid w:val="001D29C0"/>
    <w:rsid w:val="001D4862"/>
    <w:rsid w:val="001E1A4E"/>
    <w:rsid w:val="001E25B9"/>
    <w:rsid w:val="001E49E0"/>
    <w:rsid w:val="001E7B5A"/>
    <w:rsid w:val="001F7412"/>
    <w:rsid w:val="0020090A"/>
    <w:rsid w:val="00202DFE"/>
    <w:rsid w:val="00202E6B"/>
    <w:rsid w:val="0020725B"/>
    <w:rsid w:val="002110F1"/>
    <w:rsid w:val="00214DA5"/>
    <w:rsid w:val="00220D22"/>
    <w:rsid w:val="002257CA"/>
    <w:rsid w:val="00230F65"/>
    <w:rsid w:val="002310EB"/>
    <w:rsid w:val="002356EA"/>
    <w:rsid w:val="0024116D"/>
    <w:rsid w:val="00241B44"/>
    <w:rsid w:val="00241FA3"/>
    <w:rsid w:val="00243405"/>
    <w:rsid w:val="0024396C"/>
    <w:rsid w:val="00245DE8"/>
    <w:rsid w:val="00245EFB"/>
    <w:rsid w:val="002460A6"/>
    <w:rsid w:val="0025338D"/>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B4FE7"/>
    <w:rsid w:val="002C13C8"/>
    <w:rsid w:val="002C3547"/>
    <w:rsid w:val="002D0021"/>
    <w:rsid w:val="002D299D"/>
    <w:rsid w:val="002D3473"/>
    <w:rsid w:val="002D5E21"/>
    <w:rsid w:val="002D76C5"/>
    <w:rsid w:val="002E0EEE"/>
    <w:rsid w:val="002F1956"/>
    <w:rsid w:val="002F3440"/>
    <w:rsid w:val="002F5DE2"/>
    <w:rsid w:val="002F75A3"/>
    <w:rsid w:val="00303C2F"/>
    <w:rsid w:val="00310D8E"/>
    <w:rsid w:val="003125FB"/>
    <w:rsid w:val="003144EF"/>
    <w:rsid w:val="003233F5"/>
    <w:rsid w:val="00326292"/>
    <w:rsid w:val="00326415"/>
    <w:rsid w:val="00330937"/>
    <w:rsid w:val="00330F31"/>
    <w:rsid w:val="00334648"/>
    <w:rsid w:val="0033768C"/>
    <w:rsid w:val="00337938"/>
    <w:rsid w:val="00340769"/>
    <w:rsid w:val="00341AA6"/>
    <w:rsid w:val="00357371"/>
    <w:rsid w:val="00361A0A"/>
    <w:rsid w:val="00364836"/>
    <w:rsid w:val="0036565C"/>
    <w:rsid w:val="0036625E"/>
    <w:rsid w:val="00367739"/>
    <w:rsid w:val="0037096A"/>
    <w:rsid w:val="0037465A"/>
    <w:rsid w:val="0038082F"/>
    <w:rsid w:val="00382C98"/>
    <w:rsid w:val="0038364E"/>
    <w:rsid w:val="0038533C"/>
    <w:rsid w:val="00386568"/>
    <w:rsid w:val="00390B57"/>
    <w:rsid w:val="003913F1"/>
    <w:rsid w:val="003948D5"/>
    <w:rsid w:val="0039514D"/>
    <w:rsid w:val="00396821"/>
    <w:rsid w:val="00397D3A"/>
    <w:rsid w:val="00397EAE"/>
    <w:rsid w:val="003A051E"/>
    <w:rsid w:val="003B170F"/>
    <w:rsid w:val="003B3C5F"/>
    <w:rsid w:val="003B3D09"/>
    <w:rsid w:val="003C4471"/>
    <w:rsid w:val="003D0105"/>
    <w:rsid w:val="003D0A6D"/>
    <w:rsid w:val="003D6F58"/>
    <w:rsid w:val="003E0B16"/>
    <w:rsid w:val="003E0D48"/>
    <w:rsid w:val="003E67D1"/>
    <w:rsid w:val="00401E12"/>
    <w:rsid w:val="00404329"/>
    <w:rsid w:val="00404E66"/>
    <w:rsid w:val="00405DC1"/>
    <w:rsid w:val="00415F1F"/>
    <w:rsid w:val="0041718C"/>
    <w:rsid w:val="004205FC"/>
    <w:rsid w:val="0042108F"/>
    <w:rsid w:val="00423556"/>
    <w:rsid w:val="00430FED"/>
    <w:rsid w:val="00434A8C"/>
    <w:rsid w:val="00436E09"/>
    <w:rsid w:val="00437297"/>
    <w:rsid w:val="00444284"/>
    <w:rsid w:val="00445CE6"/>
    <w:rsid w:val="004534C2"/>
    <w:rsid w:val="0045446F"/>
    <w:rsid w:val="0045683E"/>
    <w:rsid w:val="004656EE"/>
    <w:rsid w:val="00467E0D"/>
    <w:rsid w:val="0047211B"/>
    <w:rsid w:val="00477C72"/>
    <w:rsid w:val="00487009"/>
    <w:rsid w:val="00491675"/>
    <w:rsid w:val="00493855"/>
    <w:rsid w:val="00495E79"/>
    <w:rsid w:val="004971DF"/>
    <w:rsid w:val="004A2D83"/>
    <w:rsid w:val="004A57DD"/>
    <w:rsid w:val="004A7B51"/>
    <w:rsid w:val="004A7D71"/>
    <w:rsid w:val="004A7EF3"/>
    <w:rsid w:val="004B11FD"/>
    <w:rsid w:val="004B23A2"/>
    <w:rsid w:val="004D1A5A"/>
    <w:rsid w:val="004D2FFF"/>
    <w:rsid w:val="004D3721"/>
    <w:rsid w:val="004D3AE3"/>
    <w:rsid w:val="004D3C04"/>
    <w:rsid w:val="004D64F9"/>
    <w:rsid w:val="004E3A6B"/>
    <w:rsid w:val="004E622C"/>
    <w:rsid w:val="004F5FDF"/>
    <w:rsid w:val="004F7504"/>
    <w:rsid w:val="00501A9A"/>
    <w:rsid w:val="00510226"/>
    <w:rsid w:val="00511182"/>
    <w:rsid w:val="00511CB4"/>
    <w:rsid w:val="00516777"/>
    <w:rsid w:val="005177FE"/>
    <w:rsid w:val="00521625"/>
    <w:rsid w:val="0052263B"/>
    <w:rsid w:val="00524728"/>
    <w:rsid w:val="00530D79"/>
    <w:rsid w:val="005331CA"/>
    <w:rsid w:val="0053627A"/>
    <w:rsid w:val="00537970"/>
    <w:rsid w:val="00540E3A"/>
    <w:rsid w:val="00544127"/>
    <w:rsid w:val="005463A9"/>
    <w:rsid w:val="00553EB2"/>
    <w:rsid w:val="005563EB"/>
    <w:rsid w:val="00557DEF"/>
    <w:rsid w:val="00560534"/>
    <w:rsid w:val="0056391B"/>
    <w:rsid w:val="005650E2"/>
    <w:rsid w:val="00567AD7"/>
    <w:rsid w:val="005707AC"/>
    <w:rsid w:val="00572DF9"/>
    <w:rsid w:val="0057460E"/>
    <w:rsid w:val="005753DC"/>
    <w:rsid w:val="00575B2D"/>
    <w:rsid w:val="005833D0"/>
    <w:rsid w:val="005846F3"/>
    <w:rsid w:val="0058622F"/>
    <w:rsid w:val="00590FF6"/>
    <w:rsid w:val="00592F82"/>
    <w:rsid w:val="005A0CCA"/>
    <w:rsid w:val="005A6FF2"/>
    <w:rsid w:val="005A726D"/>
    <w:rsid w:val="005B67AC"/>
    <w:rsid w:val="005B79F4"/>
    <w:rsid w:val="005C45A0"/>
    <w:rsid w:val="005D16DD"/>
    <w:rsid w:val="005D43E0"/>
    <w:rsid w:val="005D58A3"/>
    <w:rsid w:val="005E1B79"/>
    <w:rsid w:val="005E6076"/>
    <w:rsid w:val="005E7008"/>
    <w:rsid w:val="005F026D"/>
    <w:rsid w:val="005F0775"/>
    <w:rsid w:val="005F2603"/>
    <w:rsid w:val="005F2AEA"/>
    <w:rsid w:val="005F2D0B"/>
    <w:rsid w:val="005F4B31"/>
    <w:rsid w:val="005F6AF8"/>
    <w:rsid w:val="0060740D"/>
    <w:rsid w:val="00610388"/>
    <w:rsid w:val="00610AC7"/>
    <w:rsid w:val="00612CA5"/>
    <w:rsid w:val="006153EC"/>
    <w:rsid w:val="0061733A"/>
    <w:rsid w:val="00617A39"/>
    <w:rsid w:val="00621A17"/>
    <w:rsid w:val="0062226A"/>
    <w:rsid w:val="0062415D"/>
    <w:rsid w:val="00627CC9"/>
    <w:rsid w:val="00627E7B"/>
    <w:rsid w:val="00630158"/>
    <w:rsid w:val="00630542"/>
    <w:rsid w:val="00632E44"/>
    <w:rsid w:val="00634622"/>
    <w:rsid w:val="00636808"/>
    <w:rsid w:val="00641515"/>
    <w:rsid w:val="00641D86"/>
    <w:rsid w:val="00643A1D"/>
    <w:rsid w:val="00654C2F"/>
    <w:rsid w:val="00657087"/>
    <w:rsid w:val="006615CD"/>
    <w:rsid w:val="006639DB"/>
    <w:rsid w:val="00665098"/>
    <w:rsid w:val="006661EF"/>
    <w:rsid w:val="00666DF9"/>
    <w:rsid w:val="00672CAB"/>
    <w:rsid w:val="00674A2A"/>
    <w:rsid w:val="00677AEB"/>
    <w:rsid w:val="00680EF2"/>
    <w:rsid w:val="00686696"/>
    <w:rsid w:val="00687A1D"/>
    <w:rsid w:val="00690552"/>
    <w:rsid w:val="00690A51"/>
    <w:rsid w:val="00697EA1"/>
    <w:rsid w:val="006A2646"/>
    <w:rsid w:val="006A6530"/>
    <w:rsid w:val="006A6BCE"/>
    <w:rsid w:val="006B1207"/>
    <w:rsid w:val="006B435A"/>
    <w:rsid w:val="006B4C64"/>
    <w:rsid w:val="006C19BB"/>
    <w:rsid w:val="006C36EC"/>
    <w:rsid w:val="006D092A"/>
    <w:rsid w:val="006D20D5"/>
    <w:rsid w:val="006D6BD5"/>
    <w:rsid w:val="006E481A"/>
    <w:rsid w:val="006E5298"/>
    <w:rsid w:val="006F4A78"/>
    <w:rsid w:val="006F734A"/>
    <w:rsid w:val="00700D83"/>
    <w:rsid w:val="00704852"/>
    <w:rsid w:val="007074E9"/>
    <w:rsid w:val="00711522"/>
    <w:rsid w:val="007121F3"/>
    <w:rsid w:val="00713DA4"/>
    <w:rsid w:val="00714BF1"/>
    <w:rsid w:val="00721383"/>
    <w:rsid w:val="00725360"/>
    <w:rsid w:val="0073158B"/>
    <w:rsid w:val="007333CC"/>
    <w:rsid w:val="0073399A"/>
    <w:rsid w:val="00740DAD"/>
    <w:rsid w:val="0074349C"/>
    <w:rsid w:val="00745BAA"/>
    <w:rsid w:val="00752E4A"/>
    <w:rsid w:val="00755234"/>
    <w:rsid w:val="007603F5"/>
    <w:rsid w:val="00764DB0"/>
    <w:rsid w:val="00766F06"/>
    <w:rsid w:val="0076764D"/>
    <w:rsid w:val="007706C1"/>
    <w:rsid w:val="00773430"/>
    <w:rsid w:val="0077498C"/>
    <w:rsid w:val="007809BC"/>
    <w:rsid w:val="00784128"/>
    <w:rsid w:val="0078516E"/>
    <w:rsid w:val="00787BCC"/>
    <w:rsid w:val="00793173"/>
    <w:rsid w:val="00795CD5"/>
    <w:rsid w:val="007A2A33"/>
    <w:rsid w:val="007A4FC0"/>
    <w:rsid w:val="007A6891"/>
    <w:rsid w:val="007B1CD4"/>
    <w:rsid w:val="007B483F"/>
    <w:rsid w:val="007B5462"/>
    <w:rsid w:val="007B5C89"/>
    <w:rsid w:val="007C0A0B"/>
    <w:rsid w:val="007C1FCC"/>
    <w:rsid w:val="007C6194"/>
    <w:rsid w:val="007C6201"/>
    <w:rsid w:val="007D2A74"/>
    <w:rsid w:val="007D494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51959"/>
    <w:rsid w:val="00852580"/>
    <w:rsid w:val="00853284"/>
    <w:rsid w:val="00867324"/>
    <w:rsid w:val="00867701"/>
    <w:rsid w:val="008723F3"/>
    <w:rsid w:val="00876F56"/>
    <w:rsid w:val="00881DE6"/>
    <w:rsid w:val="008837A6"/>
    <w:rsid w:val="00884DF2"/>
    <w:rsid w:val="00885C90"/>
    <w:rsid w:val="00890A1F"/>
    <w:rsid w:val="008913C9"/>
    <w:rsid w:val="0089145D"/>
    <w:rsid w:val="008A4DF2"/>
    <w:rsid w:val="008A649F"/>
    <w:rsid w:val="008A64E9"/>
    <w:rsid w:val="008A6CFE"/>
    <w:rsid w:val="008B5333"/>
    <w:rsid w:val="008B6223"/>
    <w:rsid w:val="008C0297"/>
    <w:rsid w:val="008C4204"/>
    <w:rsid w:val="008C66E0"/>
    <w:rsid w:val="008C75F9"/>
    <w:rsid w:val="008D4C1A"/>
    <w:rsid w:val="008E3339"/>
    <w:rsid w:val="008E3696"/>
    <w:rsid w:val="008E73F9"/>
    <w:rsid w:val="008F20FC"/>
    <w:rsid w:val="008F42AC"/>
    <w:rsid w:val="008F5FFE"/>
    <w:rsid w:val="00901FF6"/>
    <w:rsid w:val="00903504"/>
    <w:rsid w:val="00903D1D"/>
    <w:rsid w:val="00905A43"/>
    <w:rsid w:val="009061D7"/>
    <w:rsid w:val="00906264"/>
    <w:rsid w:val="00906FA1"/>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51B7"/>
    <w:rsid w:val="009A6BB0"/>
    <w:rsid w:val="009A7C91"/>
    <w:rsid w:val="009B0723"/>
    <w:rsid w:val="009B07AD"/>
    <w:rsid w:val="009B0883"/>
    <w:rsid w:val="009B15E2"/>
    <w:rsid w:val="009B4976"/>
    <w:rsid w:val="009C07A8"/>
    <w:rsid w:val="009C0B8E"/>
    <w:rsid w:val="009C1BC8"/>
    <w:rsid w:val="009C2442"/>
    <w:rsid w:val="009C2D45"/>
    <w:rsid w:val="009D0811"/>
    <w:rsid w:val="009D0EE1"/>
    <w:rsid w:val="009D51F7"/>
    <w:rsid w:val="009D7D1D"/>
    <w:rsid w:val="009E05B1"/>
    <w:rsid w:val="009E2AEB"/>
    <w:rsid w:val="009E2E27"/>
    <w:rsid w:val="009E45DF"/>
    <w:rsid w:val="009E4DE3"/>
    <w:rsid w:val="009F275E"/>
    <w:rsid w:val="009F6235"/>
    <w:rsid w:val="00A047EE"/>
    <w:rsid w:val="00A07CC0"/>
    <w:rsid w:val="00A10AFA"/>
    <w:rsid w:val="00A20FE8"/>
    <w:rsid w:val="00A2274A"/>
    <w:rsid w:val="00A235B7"/>
    <w:rsid w:val="00A2387D"/>
    <w:rsid w:val="00A27A7A"/>
    <w:rsid w:val="00A34ABE"/>
    <w:rsid w:val="00A407EF"/>
    <w:rsid w:val="00A4316E"/>
    <w:rsid w:val="00A46B4C"/>
    <w:rsid w:val="00A5117B"/>
    <w:rsid w:val="00A52262"/>
    <w:rsid w:val="00A56D34"/>
    <w:rsid w:val="00A60074"/>
    <w:rsid w:val="00A6627C"/>
    <w:rsid w:val="00A70EFD"/>
    <w:rsid w:val="00A71019"/>
    <w:rsid w:val="00A81029"/>
    <w:rsid w:val="00A845F5"/>
    <w:rsid w:val="00A854E4"/>
    <w:rsid w:val="00A92516"/>
    <w:rsid w:val="00A96489"/>
    <w:rsid w:val="00AA1A06"/>
    <w:rsid w:val="00AA25D6"/>
    <w:rsid w:val="00AA752E"/>
    <w:rsid w:val="00AB2425"/>
    <w:rsid w:val="00AB685C"/>
    <w:rsid w:val="00AB6C2D"/>
    <w:rsid w:val="00AB7436"/>
    <w:rsid w:val="00AC08F7"/>
    <w:rsid w:val="00AC3839"/>
    <w:rsid w:val="00AC7082"/>
    <w:rsid w:val="00AD4BE8"/>
    <w:rsid w:val="00AD6B0B"/>
    <w:rsid w:val="00AE314C"/>
    <w:rsid w:val="00AF228E"/>
    <w:rsid w:val="00AF2D54"/>
    <w:rsid w:val="00AF2F4B"/>
    <w:rsid w:val="00AF30C1"/>
    <w:rsid w:val="00AF69E4"/>
    <w:rsid w:val="00AF71B0"/>
    <w:rsid w:val="00B016A8"/>
    <w:rsid w:val="00B1290A"/>
    <w:rsid w:val="00B14819"/>
    <w:rsid w:val="00B1546F"/>
    <w:rsid w:val="00B15E2F"/>
    <w:rsid w:val="00B17AA9"/>
    <w:rsid w:val="00B22593"/>
    <w:rsid w:val="00B2475A"/>
    <w:rsid w:val="00B40A71"/>
    <w:rsid w:val="00B417E9"/>
    <w:rsid w:val="00B42886"/>
    <w:rsid w:val="00B44713"/>
    <w:rsid w:val="00B50615"/>
    <w:rsid w:val="00B51B95"/>
    <w:rsid w:val="00B54228"/>
    <w:rsid w:val="00B54DB9"/>
    <w:rsid w:val="00B56103"/>
    <w:rsid w:val="00B64929"/>
    <w:rsid w:val="00B736DF"/>
    <w:rsid w:val="00B743D6"/>
    <w:rsid w:val="00B74757"/>
    <w:rsid w:val="00B74FBD"/>
    <w:rsid w:val="00B769EA"/>
    <w:rsid w:val="00B77F46"/>
    <w:rsid w:val="00B806A8"/>
    <w:rsid w:val="00B82586"/>
    <w:rsid w:val="00B829A3"/>
    <w:rsid w:val="00B86DB1"/>
    <w:rsid w:val="00B87869"/>
    <w:rsid w:val="00B9639B"/>
    <w:rsid w:val="00BA1DB6"/>
    <w:rsid w:val="00BA3A81"/>
    <w:rsid w:val="00BA4849"/>
    <w:rsid w:val="00BB0F2B"/>
    <w:rsid w:val="00BC1B5F"/>
    <w:rsid w:val="00BC47ED"/>
    <w:rsid w:val="00BE325E"/>
    <w:rsid w:val="00BE4424"/>
    <w:rsid w:val="00BE4FF3"/>
    <w:rsid w:val="00BF50F7"/>
    <w:rsid w:val="00C02F29"/>
    <w:rsid w:val="00C13F48"/>
    <w:rsid w:val="00C17718"/>
    <w:rsid w:val="00C20AFE"/>
    <w:rsid w:val="00C22A25"/>
    <w:rsid w:val="00C23529"/>
    <w:rsid w:val="00C26BB2"/>
    <w:rsid w:val="00C333FB"/>
    <w:rsid w:val="00C35671"/>
    <w:rsid w:val="00C35B77"/>
    <w:rsid w:val="00C376EB"/>
    <w:rsid w:val="00C43D7F"/>
    <w:rsid w:val="00C46A92"/>
    <w:rsid w:val="00C46EC1"/>
    <w:rsid w:val="00C523DF"/>
    <w:rsid w:val="00C52796"/>
    <w:rsid w:val="00C53E2C"/>
    <w:rsid w:val="00C550C8"/>
    <w:rsid w:val="00C55824"/>
    <w:rsid w:val="00C56B61"/>
    <w:rsid w:val="00C606C3"/>
    <w:rsid w:val="00C620F4"/>
    <w:rsid w:val="00C635C8"/>
    <w:rsid w:val="00C6519E"/>
    <w:rsid w:val="00C72848"/>
    <w:rsid w:val="00C7736C"/>
    <w:rsid w:val="00C82D87"/>
    <w:rsid w:val="00C8712A"/>
    <w:rsid w:val="00C902C8"/>
    <w:rsid w:val="00C919D1"/>
    <w:rsid w:val="00C963D3"/>
    <w:rsid w:val="00CA76DF"/>
    <w:rsid w:val="00CB01B7"/>
    <w:rsid w:val="00CB1983"/>
    <w:rsid w:val="00CB2CBB"/>
    <w:rsid w:val="00CB7CAC"/>
    <w:rsid w:val="00CC5335"/>
    <w:rsid w:val="00CC5BA4"/>
    <w:rsid w:val="00CD37F1"/>
    <w:rsid w:val="00CD4998"/>
    <w:rsid w:val="00CE1035"/>
    <w:rsid w:val="00CE5535"/>
    <w:rsid w:val="00CE62E7"/>
    <w:rsid w:val="00CE6E50"/>
    <w:rsid w:val="00CF01FE"/>
    <w:rsid w:val="00CF2819"/>
    <w:rsid w:val="00CF47D1"/>
    <w:rsid w:val="00CF4F9D"/>
    <w:rsid w:val="00CF70DC"/>
    <w:rsid w:val="00D008AF"/>
    <w:rsid w:val="00D02A42"/>
    <w:rsid w:val="00D048D5"/>
    <w:rsid w:val="00D148DC"/>
    <w:rsid w:val="00D150B2"/>
    <w:rsid w:val="00D17FDC"/>
    <w:rsid w:val="00D21D8C"/>
    <w:rsid w:val="00D237A2"/>
    <w:rsid w:val="00D5089B"/>
    <w:rsid w:val="00D52412"/>
    <w:rsid w:val="00D5259E"/>
    <w:rsid w:val="00D53719"/>
    <w:rsid w:val="00D61985"/>
    <w:rsid w:val="00D63BB6"/>
    <w:rsid w:val="00D63EFD"/>
    <w:rsid w:val="00D657A7"/>
    <w:rsid w:val="00D7001E"/>
    <w:rsid w:val="00D8166E"/>
    <w:rsid w:val="00D84752"/>
    <w:rsid w:val="00D86B3B"/>
    <w:rsid w:val="00D8748A"/>
    <w:rsid w:val="00D93196"/>
    <w:rsid w:val="00DA0DC0"/>
    <w:rsid w:val="00DA41CD"/>
    <w:rsid w:val="00DA4487"/>
    <w:rsid w:val="00DA786B"/>
    <w:rsid w:val="00DB243C"/>
    <w:rsid w:val="00DB482A"/>
    <w:rsid w:val="00DB50FB"/>
    <w:rsid w:val="00DB56F2"/>
    <w:rsid w:val="00DB6EF5"/>
    <w:rsid w:val="00DC172B"/>
    <w:rsid w:val="00DC3089"/>
    <w:rsid w:val="00DC352D"/>
    <w:rsid w:val="00DC4420"/>
    <w:rsid w:val="00DC4845"/>
    <w:rsid w:val="00DC5978"/>
    <w:rsid w:val="00DD0802"/>
    <w:rsid w:val="00DD0CBB"/>
    <w:rsid w:val="00DD2DCC"/>
    <w:rsid w:val="00DD2E11"/>
    <w:rsid w:val="00DD714A"/>
    <w:rsid w:val="00DD7957"/>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200"/>
    <w:rsid w:val="00E506BE"/>
    <w:rsid w:val="00E50B3F"/>
    <w:rsid w:val="00E55547"/>
    <w:rsid w:val="00E55DB8"/>
    <w:rsid w:val="00E6302B"/>
    <w:rsid w:val="00E6452F"/>
    <w:rsid w:val="00E64F45"/>
    <w:rsid w:val="00E651B1"/>
    <w:rsid w:val="00E6742D"/>
    <w:rsid w:val="00E717C4"/>
    <w:rsid w:val="00E71CB0"/>
    <w:rsid w:val="00E738A5"/>
    <w:rsid w:val="00E74FC2"/>
    <w:rsid w:val="00E77C3D"/>
    <w:rsid w:val="00E86813"/>
    <w:rsid w:val="00E87B1B"/>
    <w:rsid w:val="00E90991"/>
    <w:rsid w:val="00E909F0"/>
    <w:rsid w:val="00E90D47"/>
    <w:rsid w:val="00E93993"/>
    <w:rsid w:val="00E9597C"/>
    <w:rsid w:val="00EA0913"/>
    <w:rsid w:val="00EA5B00"/>
    <w:rsid w:val="00EB146B"/>
    <w:rsid w:val="00EB45AC"/>
    <w:rsid w:val="00EC25F9"/>
    <w:rsid w:val="00EC441F"/>
    <w:rsid w:val="00EC4755"/>
    <w:rsid w:val="00ED0BC4"/>
    <w:rsid w:val="00ED0E5C"/>
    <w:rsid w:val="00ED447D"/>
    <w:rsid w:val="00EE4971"/>
    <w:rsid w:val="00EE6CB0"/>
    <w:rsid w:val="00EF090E"/>
    <w:rsid w:val="00EF1E60"/>
    <w:rsid w:val="00EF5572"/>
    <w:rsid w:val="00F00E17"/>
    <w:rsid w:val="00F033DA"/>
    <w:rsid w:val="00F050C6"/>
    <w:rsid w:val="00F07A01"/>
    <w:rsid w:val="00F13691"/>
    <w:rsid w:val="00F13FB1"/>
    <w:rsid w:val="00F15223"/>
    <w:rsid w:val="00F15927"/>
    <w:rsid w:val="00F2585D"/>
    <w:rsid w:val="00F27CD8"/>
    <w:rsid w:val="00F27F59"/>
    <w:rsid w:val="00F30351"/>
    <w:rsid w:val="00F32826"/>
    <w:rsid w:val="00F3323E"/>
    <w:rsid w:val="00F341F4"/>
    <w:rsid w:val="00F34F9D"/>
    <w:rsid w:val="00F35CCE"/>
    <w:rsid w:val="00F35EFF"/>
    <w:rsid w:val="00F44250"/>
    <w:rsid w:val="00F52CFE"/>
    <w:rsid w:val="00F5524B"/>
    <w:rsid w:val="00F60538"/>
    <w:rsid w:val="00F61DD2"/>
    <w:rsid w:val="00F66AFF"/>
    <w:rsid w:val="00F670C0"/>
    <w:rsid w:val="00F71433"/>
    <w:rsid w:val="00F86D45"/>
    <w:rsid w:val="00F87203"/>
    <w:rsid w:val="00F97C5B"/>
    <w:rsid w:val="00F97E0D"/>
    <w:rsid w:val="00FA3D50"/>
    <w:rsid w:val="00FA4F28"/>
    <w:rsid w:val="00FB00E4"/>
    <w:rsid w:val="00FB7FBD"/>
    <w:rsid w:val="00FC374A"/>
    <w:rsid w:val="00FC5802"/>
    <w:rsid w:val="00FC74C8"/>
    <w:rsid w:val="00FC7B47"/>
    <w:rsid w:val="00FD035C"/>
    <w:rsid w:val="00FD1A35"/>
    <w:rsid w:val="00FD2EA4"/>
    <w:rsid w:val="00FD36C5"/>
    <w:rsid w:val="00FD40EF"/>
    <w:rsid w:val="00FD4817"/>
    <w:rsid w:val="00FD56FB"/>
    <w:rsid w:val="00FD6310"/>
    <w:rsid w:val="00FD7063"/>
    <w:rsid w:val="00FD7C7B"/>
    <w:rsid w:val="00FE09A6"/>
    <w:rsid w:val="00FE1D12"/>
    <w:rsid w:val="00FE2122"/>
    <w:rsid w:val="00FE2A86"/>
    <w:rsid w:val="00FE2C88"/>
    <w:rsid w:val="00FE2DE2"/>
    <w:rsid w:val="00FF2685"/>
    <w:rsid w:val="00FF296F"/>
    <w:rsid w:val="00FF5E23"/>
    <w:rsid w:val="00FF650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Rohan, Rebecca</cp:lastModifiedBy>
  <cp:revision>15</cp:revision>
  <cp:lastPrinted>2019-08-27T05:42:00Z</cp:lastPrinted>
  <dcterms:created xsi:type="dcterms:W3CDTF">2022-06-27T19:57:00Z</dcterms:created>
  <dcterms:modified xsi:type="dcterms:W3CDTF">2022-06-29T20:31:00Z</dcterms:modified>
</cp:coreProperties>
</file>