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1D731D" w:rsidRDefault="000F6063" w:rsidP="007E03FA">
      <w:pPr>
        <w:pStyle w:val="ListParagraph"/>
        <w:numPr>
          <w:ilvl w:val="0"/>
          <w:numId w:val="31"/>
        </w:numPr>
        <w:ind w:left="426"/>
        <w:rPr>
          <w:rFonts w:ascii="Arial" w:hAnsi="Arial" w:cs="Arial"/>
          <w:sz w:val="22"/>
          <w:szCs w:val="22"/>
          <w:highlight w:val="yellow"/>
          <w:lang w:val="en-GB"/>
        </w:rPr>
      </w:pPr>
      <w:r w:rsidRPr="001D731D">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1D731D" w:rsidRDefault="000F6063" w:rsidP="007E03FA">
      <w:pPr>
        <w:pStyle w:val="ListParagraph"/>
        <w:numPr>
          <w:ilvl w:val="0"/>
          <w:numId w:val="32"/>
        </w:numPr>
        <w:ind w:left="426"/>
        <w:rPr>
          <w:rFonts w:ascii="Arial" w:hAnsi="Arial" w:cs="Arial"/>
          <w:sz w:val="22"/>
          <w:szCs w:val="22"/>
          <w:highlight w:val="yellow"/>
          <w:lang w:val="en-GB"/>
        </w:rPr>
      </w:pPr>
      <w:r w:rsidRPr="001D731D">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3E3777"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3E3777">
        <w:rPr>
          <w:rFonts w:ascii="Arial" w:hAnsi="Arial" w:cs="Arial"/>
          <w:color w:val="000000" w:themeColor="text1"/>
          <w:sz w:val="22"/>
          <w:szCs w:val="22"/>
          <w:highlight w:val="yellow"/>
          <w:lang w:val="en-GB"/>
        </w:rPr>
        <w:t>The company must cease trading except where it is necessary and beneficial to the liquidation</w:t>
      </w:r>
      <w:r w:rsidR="00A46FE2" w:rsidRPr="003E3777">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1D731D" w:rsidRDefault="00CB2364" w:rsidP="00924973">
      <w:pPr>
        <w:pStyle w:val="ListParagraph"/>
        <w:numPr>
          <w:ilvl w:val="0"/>
          <w:numId w:val="34"/>
        </w:numPr>
        <w:ind w:left="426"/>
        <w:rPr>
          <w:rFonts w:ascii="Arial" w:hAnsi="Arial" w:cs="Arial"/>
          <w:sz w:val="22"/>
          <w:szCs w:val="22"/>
          <w:highlight w:val="yellow"/>
          <w:lang w:val="en-GB"/>
        </w:rPr>
      </w:pPr>
      <w:r w:rsidRPr="001D731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F2287D" w:rsidRDefault="000F6063" w:rsidP="00924973">
      <w:pPr>
        <w:pStyle w:val="ListParagraph"/>
        <w:numPr>
          <w:ilvl w:val="0"/>
          <w:numId w:val="35"/>
        </w:numPr>
        <w:ind w:left="426"/>
        <w:rPr>
          <w:rFonts w:ascii="Arial" w:hAnsi="Arial" w:cs="Arial"/>
          <w:sz w:val="22"/>
          <w:szCs w:val="22"/>
          <w:highlight w:val="yellow"/>
          <w:lang w:val="en-GB"/>
        </w:rPr>
      </w:pPr>
      <w:r w:rsidRPr="00F2287D">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F57B5D" w:rsidRDefault="00E177F0" w:rsidP="00924973">
      <w:pPr>
        <w:pStyle w:val="ListParagraph"/>
        <w:numPr>
          <w:ilvl w:val="0"/>
          <w:numId w:val="36"/>
        </w:numPr>
        <w:ind w:left="426"/>
        <w:rPr>
          <w:rFonts w:ascii="Arial" w:hAnsi="Arial" w:cs="Arial"/>
          <w:sz w:val="22"/>
          <w:szCs w:val="22"/>
          <w:highlight w:val="yellow"/>
          <w:lang w:val="en-GB"/>
        </w:rPr>
      </w:pPr>
      <w:r w:rsidRPr="00F57B5D">
        <w:rPr>
          <w:rFonts w:ascii="Arial" w:hAnsi="Arial" w:cs="Arial"/>
          <w:sz w:val="22"/>
          <w:szCs w:val="22"/>
          <w:highlight w:val="yellow"/>
          <w:lang w:val="en-GB"/>
        </w:rPr>
        <w:t>May enforce their security without leave of the court</w:t>
      </w:r>
      <w:r w:rsidR="00803C72" w:rsidRPr="00F57B5D">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588089C4"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56320921" w14:textId="77777777" w:rsidR="006871FD" w:rsidRPr="00924973" w:rsidRDefault="006871FD" w:rsidP="006871FD">
      <w:pPr>
        <w:pStyle w:val="ListParagraph"/>
        <w:ind w:left="426"/>
        <w:jc w:val="both"/>
        <w:rPr>
          <w:rFonts w:ascii="Arial" w:hAnsi="Arial" w:cs="Arial"/>
          <w:sz w:val="22"/>
          <w:szCs w:val="22"/>
          <w:lang w:val="en-GB"/>
        </w:rPr>
      </w:pPr>
    </w:p>
    <w:p w14:paraId="61FEC1EF" w14:textId="7E872FDB" w:rsidR="000F6063" w:rsidRPr="006871FD" w:rsidRDefault="000F6063" w:rsidP="00924973">
      <w:pPr>
        <w:pStyle w:val="ListParagraph"/>
        <w:numPr>
          <w:ilvl w:val="0"/>
          <w:numId w:val="37"/>
        </w:numPr>
        <w:ind w:left="426"/>
        <w:jc w:val="both"/>
        <w:rPr>
          <w:rFonts w:ascii="Arial" w:hAnsi="Arial" w:cs="Arial"/>
          <w:sz w:val="22"/>
          <w:szCs w:val="22"/>
          <w:highlight w:val="yellow"/>
          <w:lang w:val="en-GB"/>
        </w:rPr>
      </w:pPr>
      <w:r w:rsidRPr="006871FD">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BA3D10" w:rsidRDefault="00853B56" w:rsidP="00924973">
      <w:pPr>
        <w:pStyle w:val="ListParagraph"/>
        <w:numPr>
          <w:ilvl w:val="0"/>
          <w:numId w:val="38"/>
        </w:numPr>
        <w:ind w:left="426"/>
        <w:jc w:val="both"/>
        <w:rPr>
          <w:rFonts w:ascii="Arial" w:hAnsi="Arial" w:cs="Arial"/>
          <w:sz w:val="22"/>
          <w:szCs w:val="22"/>
          <w:highlight w:val="yellow"/>
          <w:lang w:val="en-GB"/>
        </w:rPr>
      </w:pPr>
      <w:r w:rsidRPr="00BA3D10">
        <w:rPr>
          <w:rFonts w:ascii="Arial" w:hAnsi="Arial" w:cs="Arial"/>
          <w:sz w:val="22"/>
          <w:szCs w:val="22"/>
          <w:highlight w:val="yellow"/>
          <w:lang w:val="en-GB"/>
        </w:rPr>
        <w:t>Amounts due to p</w:t>
      </w:r>
      <w:r w:rsidR="005327B7" w:rsidRPr="00BA3D10">
        <w:rPr>
          <w:rFonts w:ascii="Arial" w:hAnsi="Arial" w:cs="Arial"/>
          <w:sz w:val="22"/>
          <w:szCs w:val="22"/>
          <w:highlight w:val="yellow"/>
          <w:lang w:val="en-GB"/>
        </w:rPr>
        <w:t>referred shareholders</w:t>
      </w:r>
      <w:r w:rsidR="00803C72" w:rsidRPr="00BA3D10">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1D731D" w:rsidRDefault="005327B7" w:rsidP="00924973">
      <w:pPr>
        <w:pStyle w:val="ListParagraph"/>
        <w:numPr>
          <w:ilvl w:val="0"/>
          <w:numId w:val="39"/>
        </w:numPr>
        <w:ind w:left="426"/>
        <w:jc w:val="both"/>
        <w:rPr>
          <w:rFonts w:ascii="Arial" w:hAnsi="Arial" w:cs="Arial"/>
          <w:sz w:val="22"/>
          <w:szCs w:val="22"/>
          <w:highlight w:val="yellow"/>
          <w:lang w:val="en-GB"/>
        </w:rPr>
      </w:pPr>
      <w:r w:rsidRPr="001D731D">
        <w:rPr>
          <w:rFonts w:ascii="Arial" w:hAnsi="Arial" w:cs="Arial"/>
          <w:sz w:val="22"/>
          <w:szCs w:val="22"/>
          <w:highlight w:val="yellow"/>
          <w:lang w:val="en-GB"/>
        </w:rPr>
        <w:t>The board of directors decides it is “just and equitable” for the company to be wound up</w:t>
      </w:r>
      <w:r w:rsidR="00D06A87" w:rsidRPr="001D731D">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Pr="00CB5192" w:rsidRDefault="000F6063" w:rsidP="00924973">
      <w:pPr>
        <w:pStyle w:val="ListParagraph"/>
        <w:numPr>
          <w:ilvl w:val="0"/>
          <w:numId w:val="40"/>
        </w:numPr>
        <w:ind w:left="426"/>
        <w:jc w:val="both"/>
        <w:rPr>
          <w:rFonts w:ascii="Arial" w:hAnsi="Arial" w:cs="Arial"/>
          <w:sz w:val="22"/>
          <w:szCs w:val="22"/>
          <w:lang w:val="en-GB"/>
        </w:rPr>
      </w:pPr>
      <w:r w:rsidRPr="00CB5192">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CB5192" w:rsidRDefault="000F6063" w:rsidP="00924973">
      <w:pPr>
        <w:pStyle w:val="ListParagraph"/>
        <w:numPr>
          <w:ilvl w:val="0"/>
          <w:numId w:val="40"/>
        </w:numPr>
        <w:ind w:left="426"/>
        <w:jc w:val="both"/>
        <w:rPr>
          <w:rFonts w:ascii="Arial" w:hAnsi="Arial" w:cs="Arial"/>
          <w:sz w:val="22"/>
          <w:szCs w:val="22"/>
          <w:highlight w:val="yellow"/>
          <w:lang w:val="en-GB"/>
        </w:rPr>
      </w:pPr>
      <w:r w:rsidRPr="00CB5192">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4857610C" w14:textId="29F25D94" w:rsidR="005E7061" w:rsidRDefault="00367306" w:rsidP="0036730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Depending on whether the asset is in relation to real estate, ships, aircrafts, motor vehicles and/or intellectual property, there is the ability to place a creditors interest on the ownership register </w:t>
      </w:r>
      <w:r w:rsidR="005E7061">
        <w:rPr>
          <w:rFonts w:ascii="Arial" w:hAnsi="Arial" w:cs="Arial"/>
          <w:color w:val="808080" w:themeColor="background1" w:themeShade="80"/>
          <w:sz w:val="22"/>
          <w:szCs w:val="22"/>
          <w:lang w:val="en-GB"/>
        </w:rPr>
        <w:t xml:space="preserve">whereby the mortgages and charges against those particular assets can be shown for the benefit of the secured creditors (i.e. third party purchasers wishing to purchase any of these particular assets are subject to the mortgages and charges listed on the register). </w:t>
      </w:r>
      <w:r w:rsidR="001750C0" w:rsidRPr="001750C0">
        <w:rPr>
          <w:rFonts w:ascii="Arial" w:hAnsi="Arial" w:cs="Arial"/>
          <w:color w:val="808080" w:themeColor="background1" w:themeShade="80"/>
          <w:sz w:val="22"/>
          <w:szCs w:val="22"/>
          <w:lang w:val="en-GB"/>
        </w:rPr>
        <w:t>The</w:t>
      </w:r>
      <w:r w:rsidR="001750C0">
        <w:rPr>
          <w:rFonts w:ascii="Arial" w:hAnsi="Arial" w:cs="Arial"/>
          <w:color w:val="808080" w:themeColor="background1" w:themeShade="80"/>
          <w:sz w:val="22"/>
          <w:szCs w:val="22"/>
          <w:lang w:val="en-GB"/>
        </w:rPr>
        <w:t xml:space="preserve"> Cayman Islands do not have a </w:t>
      </w:r>
      <w:r w:rsidR="001750C0" w:rsidRPr="001750C0">
        <w:rPr>
          <w:rFonts w:ascii="Arial" w:hAnsi="Arial" w:cs="Arial"/>
          <w:color w:val="808080" w:themeColor="background1" w:themeShade="80"/>
          <w:sz w:val="22"/>
          <w:szCs w:val="22"/>
          <w:lang w:val="en-GB"/>
        </w:rPr>
        <w:t>public</w:t>
      </w:r>
      <w:r w:rsidR="001750C0">
        <w:rPr>
          <w:rFonts w:ascii="Arial" w:hAnsi="Arial" w:cs="Arial"/>
          <w:color w:val="808080" w:themeColor="background1" w:themeShade="80"/>
          <w:sz w:val="22"/>
          <w:szCs w:val="22"/>
          <w:lang w:val="en-GB"/>
        </w:rPr>
        <w:t>/private</w:t>
      </w:r>
      <w:r w:rsidR="001750C0" w:rsidRPr="001750C0">
        <w:rPr>
          <w:rFonts w:ascii="Arial" w:hAnsi="Arial" w:cs="Arial"/>
          <w:color w:val="808080" w:themeColor="background1" w:themeShade="80"/>
          <w:sz w:val="22"/>
          <w:szCs w:val="22"/>
          <w:lang w:val="en-GB"/>
        </w:rPr>
        <w:t xml:space="preserve"> security registration regime for other assets</w:t>
      </w:r>
      <w:r w:rsidR="001750C0">
        <w:rPr>
          <w:rFonts w:ascii="Arial" w:hAnsi="Arial" w:cs="Arial"/>
          <w:color w:val="808080" w:themeColor="background1" w:themeShade="80"/>
          <w:sz w:val="22"/>
          <w:szCs w:val="22"/>
          <w:lang w:val="en-GB"/>
        </w:rPr>
        <w:t xml:space="preserve"> and therefore it is important for a creditor to take steps to convey that it has the necessary and sufficient controls over an asset to prevent a third party from coming underneath and purchasing the same. </w:t>
      </w:r>
    </w:p>
    <w:p w14:paraId="4CDAEF53" w14:textId="77777777" w:rsidR="005E7061" w:rsidRDefault="005E7061" w:rsidP="00367306">
      <w:pPr>
        <w:jc w:val="both"/>
        <w:rPr>
          <w:rFonts w:ascii="Arial" w:hAnsi="Arial" w:cs="Arial"/>
          <w:color w:val="808080" w:themeColor="background1" w:themeShade="80"/>
          <w:sz w:val="22"/>
          <w:szCs w:val="22"/>
          <w:lang w:val="en-GB"/>
        </w:rPr>
      </w:pPr>
    </w:p>
    <w:p w14:paraId="28743B67" w14:textId="25356FDA" w:rsidR="005E7061" w:rsidRDefault="001750C0" w:rsidP="0036730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w:t>
      </w:r>
      <w:r w:rsidRPr="00367306">
        <w:rPr>
          <w:rFonts w:ascii="Arial" w:hAnsi="Arial" w:cs="Arial"/>
          <w:color w:val="808080" w:themeColor="background1" w:themeShade="80"/>
          <w:sz w:val="22"/>
          <w:szCs w:val="22"/>
          <w:lang w:val="en-GB"/>
        </w:rPr>
        <w:t>ection 54 of the Companies Act</w:t>
      </w:r>
      <w:r>
        <w:rPr>
          <w:rFonts w:ascii="Arial" w:hAnsi="Arial" w:cs="Arial"/>
          <w:color w:val="808080" w:themeColor="background1" w:themeShade="80"/>
          <w:sz w:val="22"/>
          <w:szCs w:val="22"/>
          <w:lang w:val="en-GB"/>
        </w:rPr>
        <w:t>, security interests must be entered in the register of mortgages and charges of the debtor company, however</w:t>
      </w:r>
      <w:r w:rsidR="005E7061">
        <w:rPr>
          <w:rFonts w:ascii="Arial" w:hAnsi="Arial" w:cs="Arial"/>
          <w:color w:val="808080" w:themeColor="background1" w:themeShade="80"/>
          <w:sz w:val="22"/>
          <w:szCs w:val="22"/>
          <w:lang w:val="en-GB"/>
        </w:rPr>
        <w:t xml:space="preserve">, the effect of registering the security interest of these particular assets on the </w:t>
      </w:r>
      <w:r>
        <w:rPr>
          <w:rFonts w:ascii="Arial" w:hAnsi="Arial" w:cs="Arial"/>
          <w:color w:val="808080" w:themeColor="background1" w:themeShade="80"/>
          <w:sz w:val="22"/>
          <w:szCs w:val="22"/>
          <w:lang w:val="en-GB"/>
        </w:rPr>
        <w:t xml:space="preserve">debtor </w:t>
      </w:r>
      <w:r w:rsidR="005E7061" w:rsidRPr="00367306">
        <w:rPr>
          <w:rFonts w:ascii="Arial" w:hAnsi="Arial" w:cs="Arial"/>
          <w:color w:val="808080" w:themeColor="background1" w:themeShade="80"/>
          <w:sz w:val="22"/>
          <w:szCs w:val="22"/>
          <w:lang w:val="en-GB"/>
        </w:rPr>
        <w:t>company's register of mortgages and charges does not create priority</w:t>
      </w:r>
      <w:r>
        <w:rPr>
          <w:rFonts w:ascii="Arial" w:hAnsi="Arial" w:cs="Arial"/>
          <w:color w:val="808080" w:themeColor="background1" w:themeShade="80"/>
          <w:sz w:val="22"/>
          <w:szCs w:val="22"/>
          <w:lang w:val="en-GB"/>
        </w:rPr>
        <w:t xml:space="preserve">; </w:t>
      </w:r>
      <w:r w:rsidR="005E7061">
        <w:rPr>
          <w:rFonts w:ascii="Arial" w:hAnsi="Arial" w:cs="Arial"/>
          <w:color w:val="808080" w:themeColor="background1" w:themeShade="80"/>
          <w:sz w:val="22"/>
          <w:szCs w:val="22"/>
          <w:lang w:val="en-GB"/>
        </w:rPr>
        <w:t xml:space="preserve">the advantage is that the register may be inspected by any member of the company / creditor thus putting any third parties on notice by showing the existence of the security. The </w:t>
      </w:r>
      <w:r>
        <w:rPr>
          <w:rFonts w:ascii="Arial" w:hAnsi="Arial" w:cs="Arial"/>
          <w:color w:val="808080" w:themeColor="background1" w:themeShade="80"/>
          <w:sz w:val="22"/>
          <w:szCs w:val="22"/>
          <w:lang w:val="en-GB"/>
        </w:rPr>
        <w:t xml:space="preserve">relevant law regarding </w:t>
      </w:r>
      <w:r w:rsidR="005E7061">
        <w:rPr>
          <w:rFonts w:ascii="Arial" w:hAnsi="Arial" w:cs="Arial"/>
          <w:color w:val="808080" w:themeColor="background1" w:themeShade="80"/>
          <w:sz w:val="22"/>
          <w:szCs w:val="22"/>
          <w:lang w:val="en-GB"/>
        </w:rPr>
        <w:t xml:space="preserve">priority and perfection of the security interest is determined by the asset location </w:t>
      </w:r>
      <w:r>
        <w:rPr>
          <w:rFonts w:ascii="Arial" w:hAnsi="Arial" w:cs="Arial"/>
          <w:color w:val="808080" w:themeColor="background1" w:themeShade="80"/>
          <w:sz w:val="22"/>
          <w:szCs w:val="22"/>
          <w:lang w:val="en-GB"/>
        </w:rPr>
        <w:t xml:space="preserve">(per the </w:t>
      </w:r>
      <w:r w:rsidRPr="00367306">
        <w:rPr>
          <w:rFonts w:ascii="Arial" w:hAnsi="Arial" w:cs="Arial"/>
          <w:color w:val="808080" w:themeColor="background1" w:themeShade="80"/>
          <w:sz w:val="22"/>
          <w:szCs w:val="22"/>
          <w:lang w:val="en-GB"/>
        </w:rPr>
        <w:t>Cayman Islands conflict of laws rules</w:t>
      </w:r>
      <w:r>
        <w:rPr>
          <w:rFonts w:ascii="Arial" w:hAnsi="Arial" w:cs="Arial"/>
          <w:color w:val="808080" w:themeColor="background1" w:themeShade="80"/>
          <w:sz w:val="22"/>
          <w:szCs w:val="22"/>
          <w:lang w:val="en-GB"/>
        </w:rPr>
        <w:t xml:space="preserve">). </w:t>
      </w:r>
    </w:p>
    <w:p w14:paraId="3C5E2C2B" w14:textId="03D15480" w:rsidR="005E7061" w:rsidRDefault="005E7061" w:rsidP="00367306">
      <w:pPr>
        <w:jc w:val="both"/>
        <w:rPr>
          <w:rFonts w:ascii="Arial" w:hAnsi="Arial" w:cs="Arial"/>
          <w:color w:val="808080" w:themeColor="background1" w:themeShade="80"/>
          <w:sz w:val="22"/>
          <w:szCs w:val="22"/>
          <w:lang w:val="en-GB"/>
        </w:rPr>
      </w:pPr>
    </w:p>
    <w:p w14:paraId="67A63838" w14:textId="77777777" w:rsidR="00367306" w:rsidRPr="009D47B8" w:rsidRDefault="00367306" w:rsidP="00367306">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0A35B256" w14:textId="77777777" w:rsidR="00B44B1C" w:rsidRDefault="00B44B1C" w:rsidP="00D27CBC">
      <w:pPr>
        <w:jc w:val="both"/>
        <w:rPr>
          <w:rFonts w:ascii="Arial" w:hAnsi="Arial" w:cs="Arial"/>
          <w:b/>
          <w:bCs/>
          <w:sz w:val="22"/>
          <w:szCs w:val="22"/>
          <w:lang w:val="en-GB"/>
        </w:rPr>
      </w:pPr>
    </w:p>
    <w:p w14:paraId="3A008B49" w14:textId="2984A32B" w:rsidR="00A3069D" w:rsidRDefault="002F1A2C" w:rsidP="002F1A2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does have the power to assist with foreign bankruptcy proceedings – the source of that power stems from Part XVII of the Companies Act </w:t>
      </w:r>
      <w:r w:rsidRPr="002F1A2C">
        <w:rPr>
          <w:rFonts w:ascii="Arial" w:hAnsi="Arial" w:cs="Arial"/>
          <w:color w:val="808080" w:themeColor="background1" w:themeShade="80"/>
          <w:sz w:val="22"/>
          <w:szCs w:val="22"/>
          <w:lang w:val="en-GB"/>
        </w:rPr>
        <w:t>(International Co-Operation</w:t>
      </w:r>
      <w:r>
        <w:rPr>
          <w:rFonts w:ascii="Arial" w:hAnsi="Arial" w:cs="Arial"/>
          <w:color w:val="808080" w:themeColor="background1" w:themeShade="80"/>
          <w:sz w:val="22"/>
          <w:szCs w:val="22"/>
          <w:lang w:val="en-GB"/>
        </w:rPr>
        <w:t xml:space="preserve">), whereby the Grand Court has powers to make orders in support of foreign bankruptcy proceedings. Other relevant procedures include: </w:t>
      </w:r>
      <w:r w:rsidRPr="002F1A2C">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CWRs</w:t>
      </w:r>
      <w:r w:rsidRPr="002F1A2C">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Order </w:t>
      </w:r>
      <w:r w:rsidRPr="002F1A2C">
        <w:rPr>
          <w:rFonts w:ascii="Arial" w:hAnsi="Arial" w:cs="Arial"/>
          <w:color w:val="808080" w:themeColor="background1" w:themeShade="80"/>
          <w:sz w:val="22"/>
          <w:szCs w:val="22"/>
          <w:lang w:val="en-GB"/>
        </w:rPr>
        <w:t>21 (International Protocols)</w:t>
      </w:r>
      <w:r>
        <w:rPr>
          <w:rFonts w:ascii="Arial" w:hAnsi="Arial" w:cs="Arial"/>
          <w:color w:val="808080" w:themeColor="background1" w:themeShade="80"/>
          <w:sz w:val="22"/>
          <w:szCs w:val="22"/>
          <w:lang w:val="en-GB"/>
        </w:rPr>
        <w:t xml:space="preserve">, </w:t>
      </w:r>
      <w:r w:rsidRPr="002F1A2C">
        <w:rPr>
          <w:rFonts w:ascii="Arial" w:hAnsi="Arial" w:cs="Arial"/>
          <w:color w:val="808080" w:themeColor="background1" w:themeShade="80"/>
          <w:sz w:val="22"/>
          <w:szCs w:val="22"/>
          <w:lang w:val="en-GB"/>
        </w:rPr>
        <w:t>the Grand Court Act, section11A (Interim relief in the absence of substantive proceedings in the Islands) and</w:t>
      </w:r>
      <w:r>
        <w:rPr>
          <w:rFonts w:ascii="Arial" w:hAnsi="Arial" w:cs="Arial"/>
          <w:color w:val="808080" w:themeColor="background1" w:themeShade="80"/>
          <w:sz w:val="22"/>
          <w:szCs w:val="22"/>
          <w:lang w:val="en-GB"/>
        </w:rPr>
        <w:t xml:space="preserve"> </w:t>
      </w:r>
      <w:r w:rsidRPr="002F1A2C">
        <w:rPr>
          <w:rFonts w:ascii="Arial" w:hAnsi="Arial" w:cs="Arial"/>
          <w:color w:val="808080" w:themeColor="background1" w:themeShade="80"/>
          <w:sz w:val="22"/>
          <w:szCs w:val="22"/>
          <w:lang w:val="en-GB"/>
        </w:rPr>
        <w:t>the Grand Court's Practice Direction 1 of 2018.</w:t>
      </w:r>
    </w:p>
    <w:p w14:paraId="1A7AE80D" w14:textId="7824FF5B" w:rsidR="002F1A2C" w:rsidRDefault="002F1A2C" w:rsidP="00D27CBC">
      <w:pPr>
        <w:jc w:val="both"/>
        <w:rPr>
          <w:rFonts w:ascii="Arial" w:hAnsi="Arial" w:cs="Arial"/>
          <w:color w:val="808080" w:themeColor="background1" w:themeShade="80"/>
          <w:sz w:val="22"/>
          <w:szCs w:val="22"/>
          <w:lang w:val="en-GB"/>
        </w:rPr>
      </w:pPr>
    </w:p>
    <w:p w14:paraId="6DDBB46B" w14:textId="53964699" w:rsidR="009D0197" w:rsidRDefault="002F1A2C" w:rsidP="009D0197">
      <w:pPr>
        <w:jc w:val="both"/>
        <w:rPr>
          <w:rFonts w:ascii="Arial" w:hAnsi="Arial" w:cs="Arial"/>
          <w:color w:val="808080" w:themeColor="background1" w:themeShade="80"/>
          <w:sz w:val="22"/>
          <w:szCs w:val="22"/>
          <w:lang w:val="en-GB"/>
        </w:rPr>
      </w:pPr>
      <w:r w:rsidRPr="002F1A2C">
        <w:rPr>
          <w:rFonts w:ascii="Arial" w:hAnsi="Arial" w:cs="Arial"/>
          <w:color w:val="808080" w:themeColor="background1" w:themeShade="80"/>
          <w:sz w:val="22"/>
          <w:szCs w:val="22"/>
          <w:lang w:val="en-GB"/>
        </w:rPr>
        <w:lastRenderedPageBreak/>
        <w:t xml:space="preserve">The </w:t>
      </w:r>
      <w:r w:rsidR="006319C9">
        <w:rPr>
          <w:rFonts w:ascii="Arial" w:hAnsi="Arial" w:cs="Arial"/>
          <w:color w:val="808080" w:themeColor="background1" w:themeShade="80"/>
          <w:sz w:val="22"/>
          <w:szCs w:val="22"/>
          <w:lang w:val="en-GB"/>
        </w:rPr>
        <w:t xml:space="preserve">circumstances by which the </w:t>
      </w:r>
      <w:r w:rsidRPr="002F1A2C">
        <w:rPr>
          <w:rFonts w:ascii="Arial" w:hAnsi="Arial" w:cs="Arial"/>
          <w:color w:val="808080" w:themeColor="background1" w:themeShade="80"/>
          <w:sz w:val="22"/>
          <w:szCs w:val="22"/>
          <w:lang w:val="en-GB"/>
        </w:rPr>
        <w:t>Grand Court can provide t</w:t>
      </w:r>
      <w:r w:rsidR="006319C9">
        <w:rPr>
          <w:rFonts w:ascii="Arial" w:hAnsi="Arial" w:cs="Arial"/>
          <w:color w:val="808080" w:themeColor="background1" w:themeShade="80"/>
          <w:sz w:val="22"/>
          <w:szCs w:val="22"/>
          <w:lang w:val="en-GB"/>
        </w:rPr>
        <w:t xml:space="preserve">his power is for the purposes of reorganising or rehabilitating an insolvent debtor and </w:t>
      </w:r>
      <w:r w:rsidR="009D0197">
        <w:rPr>
          <w:rFonts w:ascii="Arial" w:hAnsi="Arial" w:cs="Arial"/>
          <w:color w:val="808080" w:themeColor="background1" w:themeShade="80"/>
          <w:sz w:val="22"/>
          <w:szCs w:val="22"/>
          <w:lang w:val="en-GB"/>
        </w:rPr>
        <w:t xml:space="preserve">the circumstances by which it can exercise these powers is to achieve </w:t>
      </w:r>
      <w:r w:rsidR="009D0197" w:rsidRPr="002F1A2C">
        <w:rPr>
          <w:rFonts w:ascii="Arial" w:hAnsi="Arial" w:cs="Arial"/>
          <w:color w:val="808080" w:themeColor="background1" w:themeShade="80"/>
          <w:sz w:val="22"/>
          <w:szCs w:val="22"/>
          <w:lang w:val="en-GB"/>
        </w:rPr>
        <w:t xml:space="preserve">an economic and prompt </w:t>
      </w:r>
      <w:r w:rsidR="009D0197">
        <w:rPr>
          <w:rFonts w:ascii="Arial" w:hAnsi="Arial" w:cs="Arial"/>
          <w:color w:val="808080" w:themeColor="background1" w:themeShade="80"/>
          <w:sz w:val="22"/>
          <w:szCs w:val="22"/>
          <w:lang w:val="en-GB"/>
        </w:rPr>
        <w:t xml:space="preserve">foreign bankruptcy proceeding and is to be </w:t>
      </w:r>
      <w:r w:rsidR="009D0197" w:rsidRPr="002F1A2C">
        <w:rPr>
          <w:rFonts w:ascii="Arial" w:hAnsi="Arial" w:cs="Arial"/>
          <w:color w:val="808080" w:themeColor="background1" w:themeShade="80"/>
          <w:sz w:val="22"/>
          <w:szCs w:val="22"/>
          <w:lang w:val="en-GB"/>
        </w:rPr>
        <w:t>consistent with</w:t>
      </w:r>
      <w:r w:rsidR="009D0197">
        <w:rPr>
          <w:rFonts w:ascii="Arial" w:hAnsi="Arial" w:cs="Arial"/>
          <w:color w:val="808080" w:themeColor="background1" w:themeShade="80"/>
          <w:sz w:val="22"/>
          <w:szCs w:val="22"/>
          <w:lang w:val="en-GB"/>
        </w:rPr>
        <w:t>:</w:t>
      </w:r>
    </w:p>
    <w:p w14:paraId="5F6FEC0A" w14:textId="77777777" w:rsidR="009D0197" w:rsidRDefault="009D0197" w:rsidP="009D0197">
      <w:pPr>
        <w:jc w:val="both"/>
        <w:rPr>
          <w:rFonts w:ascii="Arial" w:hAnsi="Arial" w:cs="Arial"/>
          <w:color w:val="808080" w:themeColor="background1" w:themeShade="80"/>
          <w:sz w:val="22"/>
          <w:szCs w:val="22"/>
          <w:lang w:val="en-GB"/>
        </w:rPr>
      </w:pPr>
    </w:p>
    <w:p w14:paraId="20A55134" w14:textId="725824CA"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 xml:space="preserve">the just treatment of all </w:t>
      </w:r>
      <w:r>
        <w:rPr>
          <w:rFonts w:ascii="Arial" w:hAnsi="Arial" w:cs="Arial"/>
          <w:color w:val="808080" w:themeColor="background1" w:themeShade="80"/>
          <w:sz w:val="22"/>
          <w:szCs w:val="22"/>
          <w:lang w:val="en-GB"/>
        </w:rPr>
        <w:t>claim holders (</w:t>
      </w:r>
      <w:r w:rsidRPr="009D0197">
        <w:rPr>
          <w:rFonts w:ascii="Arial" w:hAnsi="Arial" w:cs="Arial"/>
          <w:color w:val="808080" w:themeColor="background1" w:themeShade="80"/>
          <w:sz w:val="22"/>
          <w:szCs w:val="22"/>
          <w:lang w:val="en-GB"/>
        </w:rPr>
        <w:t>wherever they are domiciled</w:t>
      </w:r>
      <w:r>
        <w:rPr>
          <w:rFonts w:ascii="Arial" w:hAnsi="Arial" w:cs="Arial"/>
          <w:color w:val="808080" w:themeColor="background1" w:themeShade="80"/>
          <w:sz w:val="22"/>
          <w:szCs w:val="22"/>
          <w:lang w:val="en-GB"/>
        </w:rPr>
        <w:t>)</w:t>
      </w:r>
      <w:r w:rsidRPr="009D0197">
        <w:rPr>
          <w:rFonts w:ascii="Arial" w:hAnsi="Arial" w:cs="Arial"/>
          <w:color w:val="808080" w:themeColor="background1" w:themeShade="80"/>
          <w:sz w:val="22"/>
          <w:szCs w:val="22"/>
          <w:lang w:val="en-GB"/>
        </w:rPr>
        <w:t>;</w:t>
      </w:r>
    </w:p>
    <w:p w14:paraId="0128F3C3" w14:textId="0F9F7271"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 xml:space="preserve">the protection of </w:t>
      </w:r>
      <w:r w:rsidR="00975E47" w:rsidRPr="009D0197">
        <w:rPr>
          <w:rFonts w:ascii="Arial" w:hAnsi="Arial" w:cs="Arial"/>
          <w:color w:val="808080" w:themeColor="background1" w:themeShade="80"/>
          <w:sz w:val="22"/>
          <w:szCs w:val="22"/>
          <w:lang w:val="en-GB"/>
        </w:rPr>
        <w:t xml:space="preserve">Cayman Islands </w:t>
      </w:r>
      <w:r w:rsidRPr="009D0197">
        <w:rPr>
          <w:rFonts w:ascii="Arial" w:hAnsi="Arial" w:cs="Arial"/>
          <w:color w:val="808080" w:themeColor="background1" w:themeShade="80"/>
          <w:sz w:val="22"/>
          <w:szCs w:val="22"/>
          <w:lang w:val="en-GB"/>
        </w:rPr>
        <w:t>claim holders against</w:t>
      </w:r>
      <w:r w:rsidR="00975E47">
        <w:rPr>
          <w:rFonts w:ascii="Arial" w:hAnsi="Arial" w:cs="Arial"/>
          <w:color w:val="808080" w:themeColor="background1" w:themeShade="80"/>
          <w:sz w:val="22"/>
          <w:szCs w:val="22"/>
          <w:lang w:val="en-GB"/>
        </w:rPr>
        <w:t xml:space="preserve"> any</w:t>
      </w:r>
      <w:r w:rsidRPr="009D0197">
        <w:rPr>
          <w:rFonts w:ascii="Arial" w:hAnsi="Arial" w:cs="Arial"/>
          <w:color w:val="808080" w:themeColor="background1" w:themeShade="80"/>
          <w:sz w:val="22"/>
          <w:szCs w:val="22"/>
          <w:lang w:val="en-GB"/>
        </w:rPr>
        <w:t xml:space="preserve"> prejudice and</w:t>
      </w:r>
      <w:r w:rsidR="00975E47">
        <w:rPr>
          <w:rFonts w:ascii="Arial" w:hAnsi="Arial" w:cs="Arial"/>
          <w:color w:val="808080" w:themeColor="background1" w:themeShade="80"/>
          <w:sz w:val="22"/>
          <w:szCs w:val="22"/>
          <w:lang w:val="en-GB"/>
        </w:rPr>
        <w:t>/or</w:t>
      </w:r>
      <w:r w:rsidRPr="009D0197">
        <w:rPr>
          <w:rFonts w:ascii="Arial" w:hAnsi="Arial" w:cs="Arial"/>
          <w:color w:val="808080" w:themeColor="background1" w:themeShade="80"/>
          <w:sz w:val="22"/>
          <w:szCs w:val="22"/>
          <w:lang w:val="en-GB"/>
        </w:rPr>
        <w:t xml:space="preserve"> inconvenience in processing foreign proceeding</w:t>
      </w:r>
      <w:r w:rsidR="00975E47">
        <w:rPr>
          <w:rFonts w:ascii="Arial" w:hAnsi="Arial" w:cs="Arial"/>
          <w:color w:val="808080" w:themeColor="background1" w:themeShade="80"/>
          <w:sz w:val="22"/>
          <w:szCs w:val="22"/>
          <w:lang w:val="en-GB"/>
        </w:rPr>
        <w:t xml:space="preserve"> claims</w:t>
      </w:r>
      <w:r w:rsidRPr="009D0197">
        <w:rPr>
          <w:rFonts w:ascii="Arial" w:hAnsi="Arial" w:cs="Arial"/>
          <w:color w:val="808080" w:themeColor="background1" w:themeShade="80"/>
          <w:sz w:val="22"/>
          <w:szCs w:val="22"/>
          <w:lang w:val="en-GB"/>
        </w:rPr>
        <w:t>;</w:t>
      </w:r>
    </w:p>
    <w:p w14:paraId="1B1C3857" w14:textId="1C19EDEA"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the prevention of preferential or fraudulent dispositions of property in the debtor's estate;</w:t>
      </w:r>
    </w:p>
    <w:p w14:paraId="24AA1370" w14:textId="3AEB4D60"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 xml:space="preserve">the </w:t>
      </w:r>
      <w:r w:rsidR="00C73D31">
        <w:rPr>
          <w:rFonts w:ascii="Arial" w:hAnsi="Arial" w:cs="Arial"/>
          <w:color w:val="808080" w:themeColor="background1" w:themeShade="80"/>
          <w:sz w:val="22"/>
          <w:szCs w:val="22"/>
          <w:lang w:val="en-GB"/>
        </w:rPr>
        <w:t xml:space="preserve">use of the statutory order of priority when </w:t>
      </w:r>
      <w:r w:rsidRPr="009D0197">
        <w:rPr>
          <w:rFonts w:ascii="Arial" w:hAnsi="Arial" w:cs="Arial"/>
          <w:color w:val="808080" w:themeColor="background1" w:themeShade="80"/>
          <w:sz w:val="22"/>
          <w:szCs w:val="22"/>
          <w:lang w:val="en-GB"/>
        </w:rPr>
        <w:t>distributi</w:t>
      </w:r>
      <w:r w:rsidR="00C73D31">
        <w:rPr>
          <w:rFonts w:ascii="Arial" w:hAnsi="Arial" w:cs="Arial"/>
          <w:color w:val="808080" w:themeColor="background1" w:themeShade="80"/>
          <w:sz w:val="22"/>
          <w:szCs w:val="22"/>
          <w:lang w:val="en-GB"/>
        </w:rPr>
        <w:t>ng</w:t>
      </w:r>
      <w:r w:rsidRPr="009D0197">
        <w:rPr>
          <w:rFonts w:ascii="Arial" w:hAnsi="Arial" w:cs="Arial"/>
          <w:color w:val="808080" w:themeColor="background1" w:themeShade="80"/>
          <w:sz w:val="22"/>
          <w:szCs w:val="22"/>
          <w:lang w:val="en-GB"/>
        </w:rPr>
        <w:t xml:space="preserve"> of the estate among creditors</w:t>
      </w:r>
      <w:r w:rsidR="00C73D31">
        <w:rPr>
          <w:rFonts w:ascii="Arial" w:hAnsi="Arial" w:cs="Arial"/>
          <w:color w:val="808080" w:themeColor="background1" w:themeShade="80"/>
          <w:sz w:val="22"/>
          <w:szCs w:val="22"/>
          <w:lang w:val="en-GB"/>
        </w:rPr>
        <w:t>;</w:t>
      </w:r>
      <w:r w:rsidRPr="009D0197">
        <w:rPr>
          <w:rFonts w:ascii="Arial" w:hAnsi="Arial" w:cs="Arial"/>
          <w:color w:val="808080" w:themeColor="background1" w:themeShade="80"/>
          <w:sz w:val="22"/>
          <w:szCs w:val="22"/>
          <w:lang w:val="en-GB"/>
        </w:rPr>
        <w:t xml:space="preserve"> </w:t>
      </w:r>
    </w:p>
    <w:p w14:paraId="2BB866A6" w14:textId="402841BE"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the recognition and enforcement of security interests created by the debtor;</w:t>
      </w:r>
    </w:p>
    <w:p w14:paraId="5C46BDEA" w14:textId="6B9264DA"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the non-enforcement of foreign taxes, fines and penalties;</w:t>
      </w:r>
      <w:r w:rsidR="00C73D31">
        <w:rPr>
          <w:rFonts w:ascii="Arial" w:hAnsi="Arial" w:cs="Arial"/>
          <w:color w:val="808080" w:themeColor="background1" w:themeShade="80"/>
          <w:sz w:val="22"/>
          <w:szCs w:val="22"/>
          <w:lang w:val="en-GB"/>
        </w:rPr>
        <w:t xml:space="preserve"> and</w:t>
      </w:r>
    </w:p>
    <w:p w14:paraId="20F0A6C5" w14:textId="1E44FCCB" w:rsidR="009D0197" w:rsidRPr="009D0197" w:rsidRDefault="009D0197" w:rsidP="009D0197">
      <w:pPr>
        <w:pStyle w:val="ListParagraph"/>
        <w:numPr>
          <w:ilvl w:val="0"/>
          <w:numId w:val="43"/>
        </w:numPr>
        <w:jc w:val="both"/>
        <w:rPr>
          <w:rFonts w:ascii="Arial" w:hAnsi="Arial" w:cs="Arial"/>
          <w:color w:val="808080" w:themeColor="background1" w:themeShade="80"/>
          <w:sz w:val="22"/>
          <w:szCs w:val="22"/>
          <w:lang w:val="en-GB"/>
        </w:rPr>
      </w:pPr>
      <w:r w:rsidRPr="009D0197">
        <w:rPr>
          <w:rFonts w:ascii="Arial" w:hAnsi="Arial" w:cs="Arial"/>
          <w:color w:val="808080" w:themeColor="background1" w:themeShade="80"/>
          <w:sz w:val="22"/>
          <w:szCs w:val="22"/>
          <w:lang w:val="en-GB"/>
        </w:rPr>
        <w:t>comity (</w:t>
      </w:r>
      <w:r w:rsidR="00C73D31">
        <w:rPr>
          <w:rFonts w:ascii="Arial" w:hAnsi="Arial" w:cs="Arial"/>
          <w:color w:val="808080" w:themeColor="background1" w:themeShade="80"/>
          <w:sz w:val="22"/>
          <w:szCs w:val="22"/>
          <w:lang w:val="en-GB"/>
        </w:rPr>
        <w:t xml:space="preserve">i.e. a </w:t>
      </w:r>
      <w:r w:rsidRPr="009D0197">
        <w:rPr>
          <w:rFonts w:ascii="Arial" w:hAnsi="Arial" w:cs="Arial"/>
          <w:color w:val="808080" w:themeColor="background1" w:themeShade="80"/>
          <w:sz w:val="22"/>
          <w:szCs w:val="22"/>
          <w:lang w:val="en-GB"/>
        </w:rPr>
        <w:t xml:space="preserve">mutual recognition </w:t>
      </w:r>
      <w:r w:rsidR="00C73D31">
        <w:rPr>
          <w:rFonts w:ascii="Arial" w:hAnsi="Arial" w:cs="Arial"/>
          <w:color w:val="808080" w:themeColor="background1" w:themeShade="80"/>
          <w:sz w:val="22"/>
          <w:szCs w:val="22"/>
          <w:lang w:val="en-GB"/>
        </w:rPr>
        <w:t xml:space="preserve">/ </w:t>
      </w:r>
      <w:r w:rsidRPr="009D0197">
        <w:rPr>
          <w:rFonts w:ascii="Arial" w:hAnsi="Arial" w:cs="Arial"/>
          <w:color w:val="808080" w:themeColor="background1" w:themeShade="80"/>
          <w:sz w:val="22"/>
          <w:szCs w:val="22"/>
          <w:lang w:val="en-GB"/>
        </w:rPr>
        <w:t xml:space="preserve">co-operation </w:t>
      </w:r>
      <w:r w:rsidR="00C73D31">
        <w:rPr>
          <w:rFonts w:ascii="Arial" w:hAnsi="Arial" w:cs="Arial"/>
          <w:color w:val="808080" w:themeColor="background1" w:themeShade="80"/>
          <w:sz w:val="22"/>
          <w:szCs w:val="22"/>
          <w:lang w:val="en-GB"/>
        </w:rPr>
        <w:t xml:space="preserve">of </w:t>
      </w:r>
      <w:r w:rsidRPr="009D0197">
        <w:rPr>
          <w:rFonts w:ascii="Arial" w:hAnsi="Arial" w:cs="Arial"/>
          <w:color w:val="808080" w:themeColor="background1" w:themeShade="80"/>
          <w:sz w:val="22"/>
          <w:szCs w:val="22"/>
          <w:lang w:val="en-GB"/>
        </w:rPr>
        <w:t>legal decisions).</w:t>
      </w:r>
    </w:p>
    <w:p w14:paraId="21093D1F" w14:textId="4B3A8CD0" w:rsidR="00A3069D" w:rsidRDefault="00A3069D" w:rsidP="009D0197">
      <w:pPr>
        <w:jc w:val="both"/>
        <w:rPr>
          <w:rFonts w:ascii="Arial" w:hAnsi="Arial" w:cs="Arial"/>
          <w:color w:val="808080" w:themeColor="background1" w:themeShade="80"/>
          <w:sz w:val="22"/>
          <w:szCs w:val="22"/>
          <w:lang w:val="en-GB"/>
        </w:rPr>
      </w:pPr>
    </w:p>
    <w:p w14:paraId="4BC9BF0F" w14:textId="77777777" w:rsidR="00A3069D" w:rsidRDefault="00A3069D"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53E0881" w14:textId="173CA609" w:rsidR="00FD01CB" w:rsidRPr="00FD01CB" w:rsidRDefault="00330445" w:rsidP="00FD01C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the Cayman Islands have not adopted any international treaties for recognition of foreign judgements, section 3(1) of the</w:t>
      </w:r>
      <w:r w:rsidR="00FD01CB" w:rsidRPr="00FD01CB">
        <w:rPr>
          <w:rFonts w:ascii="Arial" w:hAnsi="Arial" w:cs="Arial"/>
          <w:color w:val="808080" w:themeColor="background1" w:themeShade="80"/>
          <w:sz w:val="22"/>
          <w:szCs w:val="22"/>
          <w:lang w:val="en-GB"/>
        </w:rPr>
        <w:t xml:space="preserve"> Foreign Judgments Reciprocal Enforcement Act (1996 Revision)</w:t>
      </w:r>
      <w:r w:rsidR="00CF1ECD">
        <w:rPr>
          <w:rFonts w:ascii="Arial" w:hAnsi="Arial" w:cs="Arial"/>
          <w:color w:val="808080" w:themeColor="background1" w:themeShade="80"/>
          <w:sz w:val="22"/>
          <w:szCs w:val="22"/>
          <w:lang w:val="en-GB"/>
        </w:rPr>
        <w:t xml:space="preserve"> (“</w:t>
      </w:r>
      <w:r w:rsidR="00CF1ECD" w:rsidRPr="00CF1ECD">
        <w:rPr>
          <w:rFonts w:ascii="Arial" w:hAnsi="Arial" w:cs="Arial"/>
          <w:b/>
          <w:bCs/>
          <w:color w:val="808080" w:themeColor="background1" w:themeShade="80"/>
          <w:sz w:val="22"/>
          <w:szCs w:val="22"/>
          <w:lang w:val="en-GB"/>
        </w:rPr>
        <w:t>FJREA</w:t>
      </w:r>
      <w:r w:rsidR="00CF1ECD">
        <w:rPr>
          <w:rFonts w:ascii="Arial" w:hAnsi="Arial" w:cs="Arial"/>
          <w:color w:val="808080" w:themeColor="background1" w:themeShade="80"/>
          <w:sz w:val="22"/>
          <w:szCs w:val="22"/>
          <w:lang w:val="en-GB"/>
        </w:rPr>
        <w:t>”)</w:t>
      </w:r>
      <w:r w:rsidR="00FD01CB" w:rsidRPr="00FD01CB">
        <w:rPr>
          <w:rFonts w:ascii="Arial" w:hAnsi="Arial" w:cs="Arial"/>
          <w:color w:val="808080" w:themeColor="background1" w:themeShade="80"/>
          <w:sz w:val="22"/>
          <w:szCs w:val="22"/>
          <w:lang w:val="en-GB"/>
        </w:rPr>
        <w:t xml:space="preserve"> provide</w:t>
      </w:r>
      <w:r>
        <w:rPr>
          <w:rFonts w:ascii="Arial" w:hAnsi="Arial" w:cs="Arial"/>
          <w:color w:val="808080" w:themeColor="background1" w:themeShade="80"/>
          <w:sz w:val="22"/>
          <w:szCs w:val="22"/>
          <w:lang w:val="en-GB"/>
        </w:rPr>
        <w:t>s</w:t>
      </w:r>
      <w:r w:rsidR="00FD01CB" w:rsidRPr="00FD01CB">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the statutory mechanism </w:t>
      </w:r>
      <w:r w:rsidR="00FD01CB" w:rsidRPr="00FD01CB">
        <w:rPr>
          <w:rFonts w:ascii="Arial" w:hAnsi="Arial" w:cs="Arial"/>
          <w:color w:val="808080" w:themeColor="background1" w:themeShade="80"/>
          <w:sz w:val="22"/>
          <w:szCs w:val="22"/>
          <w:lang w:val="en-GB"/>
        </w:rPr>
        <w:t xml:space="preserve">for recognition </w:t>
      </w:r>
      <w:r>
        <w:rPr>
          <w:rFonts w:ascii="Arial" w:hAnsi="Arial" w:cs="Arial"/>
          <w:color w:val="808080" w:themeColor="background1" w:themeShade="80"/>
          <w:sz w:val="22"/>
          <w:szCs w:val="22"/>
          <w:lang w:val="en-GB"/>
        </w:rPr>
        <w:t>(</w:t>
      </w:r>
      <w:r w:rsidR="00FD01CB" w:rsidRPr="00FD01CB">
        <w:rPr>
          <w:rFonts w:ascii="Arial" w:hAnsi="Arial" w:cs="Arial"/>
          <w:color w:val="808080" w:themeColor="background1" w:themeShade="80"/>
          <w:sz w:val="22"/>
          <w:szCs w:val="22"/>
          <w:lang w:val="en-GB"/>
        </w:rPr>
        <w:t>and enforcement</w:t>
      </w:r>
      <w:r>
        <w:rPr>
          <w:rFonts w:ascii="Arial" w:hAnsi="Arial" w:cs="Arial"/>
          <w:color w:val="808080" w:themeColor="background1" w:themeShade="80"/>
          <w:sz w:val="22"/>
          <w:szCs w:val="22"/>
          <w:lang w:val="en-GB"/>
        </w:rPr>
        <w:t>)</w:t>
      </w:r>
      <w:r w:rsidR="00FD01CB" w:rsidRPr="00FD01CB">
        <w:rPr>
          <w:rFonts w:ascii="Arial" w:hAnsi="Arial" w:cs="Arial"/>
          <w:color w:val="808080" w:themeColor="background1" w:themeShade="80"/>
          <w:sz w:val="22"/>
          <w:szCs w:val="22"/>
          <w:lang w:val="en-GB"/>
        </w:rPr>
        <w:t xml:space="preserve"> of foreign judgments </w:t>
      </w:r>
      <w:r>
        <w:rPr>
          <w:rFonts w:ascii="Arial" w:hAnsi="Arial" w:cs="Arial"/>
          <w:color w:val="808080" w:themeColor="background1" w:themeShade="80"/>
          <w:sz w:val="22"/>
          <w:szCs w:val="22"/>
          <w:lang w:val="en-GB"/>
        </w:rPr>
        <w:t xml:space="preserve">in the </w:t>
      </w:r>
      <w:r w:rsidR="00FD01CB" w:rsidRPr="00FD01CB">
        <w:rPr>
          <w:rFonts w:ascii="Arial" w:hAnsi="Arial" w:cs="Arial"/>
          <w:color w:val="808080" w:themeColor="background1" w:themeShade="80"/>
          <w:sz w:val="22"/>
          <w:szCs w:val="22"/>
          <w:lang w:val="en-GB"/>
        </w:rPr>
        <w:t xml:space="preserve">Cayman Islands </w:t>
      </w:r>
      <w:r>
        <w:rPr>
          <w:rFonts w:ascii="Arial" w:hAnsi="Arial" w:cs="Arial"/>
          <w:color w:val="808080" w:themeColor="background1" w:themeShade="80"/>
          <w:sz w:val="22"/>
          <w:szCs w:val="22"/>
          <w:lang w:val="en-GB"/>
        </w:rPr>
        <w:t xml:space="preserve">(provided </w:t>
      </w:r>
      <w:r w:rsidRPr="00FD01CB">
        <w:rPr>
          <w:rFonts w:ascii="Arial" w:hAnsi="Arial" w:cs="Arial"/>
          <w:color w:val="808080" w:themeColor="background1" w:themeShade="80"/>
          <w:sz w:val="22"/>
          <w:szCs w:val="22"/>
          <w:lang w:val="en-GB"/>
        </w:rPr>
        <w:t xml:space="preserve">the country from which the </w:t>
      </w:r>
      <w:r>
        <w:rPr>
          <w:rFonts w:ascii="Arial" w:hAnsi="Arial" w:cs="Arial"/>
          <w:color w:val="808080" w:themeColor="background1" w:themeShade="80"/>
          <w:sz w:val="22"/>
          <w:szCs w:val="22"/>
          <w:lang w:val="en-GB"/>
        </w:rPr>
        <w:t xml:space="preserve">original </w:t>
      </w:r>
      <w:r w:rsidRPr="00FD01CB">
        <w:rPr>
          <w:rFonts w:ascii="Arial" w:hAnsi="Arial" w:cs="Arial"/>
          <w:color w:val="808080" w:themeColor="background1" w:themeShade="80"/>
          <w:sz w:val="22"/>
          <w:szCs w:val="22"/>
          <w:lang w:val="en-GB"/>
        </w:rPr>
        <w:t xml:space="preserve">judgment originates guarantees significant reciprocity </w:t>
      </w:r>
      <w:r>
        <w:rPr>
          <w:rFonts w:ascii="Arial" w:hAnsi="Arial" w:cs="Arial"/>
          <w:color w:val="808080" w:themeColor="background1" w:themeShade="80"/>
          <w:sz w:val="22"/>
          <w:szCs w:val="22"/>
          <w:lang w:val="en-GB"/>
        </w:rPr>
        <w:t>for the</w:t>
      </w:r>
      <w:r w:rsidRPr="00FD01CB">
        <w:rPr>
          <w:rFonts w:ascii="Arial" w:hAnsi="Arial" w:cs="Arial"/>
          <w:color w:val="808080" w:themeColor="background1" w:themeShade="80"/>
          <w:sz w:val="22"/>
          <w:szCs w:val="22"/>
          <w:lang w:val="en-GB"/>
        </w:rPr>
        <w:t xml:space="preserve"> enforcement of</w:t>
      </w:r>
      <w:r>
        <w:rPr>
          <w:rFonts w:ascii="Arial" w:hAnsi="Arial" w:cs="Arial"/>
          <w:color w:val="808080" w:themeColor="background1" w:themeShade="80"/>
          <w:sz w:val="22"/>
          <w:szCs w:val="22"/>
          <w:lang w:val="en-GB"/>
        </w:rPr>
        <w:t xml:space="preserve"> the Cayman Islands foreign judgement)</w:t>
      </w:r>
      <w:r w:rsidR="00FD01CB" w:rsidRPr="00FD01CB">
        <w:rPr>
          <w:rFonts w:ascii="Arial" w:hAnsi="Arial" w:cs="Arial"/>
          <w:color w:val="808080" w:themeColor="background1" w:themeShade="80"/>
          <w:sz w:val="22"/>
          <w:szCs w:val="22"/>
          <w:lang w:val="en-GB"/>
        </w:rPr>
        <w:t>. Th</w:t>
      </w:r>
      <w:r>
        <w:rPr>
          <w:rFonts w:ascii="Arial" w:hAnsi="Arial" w:cs="Arial"/>
          <w:color w:val="808080" w:themeColor="background1" w:themeShade="80"/>
          <w:sz w:val="22"/>
          <w:szCs w:val="22"/>
          <w:lang w:val="en-GB"/>
        </w:rPr>
        <w:t>e legal framework is</w:t>
      </w:r>
      <w:r w:rsidR="00FD01CB" w:rsidRPr="00FD01CB">
        <w:rPr>
          <w:rFonts w:ascii="Arial" w:hAnsi="Arial" w:cs="Arial"/>
          <w:color w:val="808080" w:themeColor="background1" w:themeShade="80"/>
          <w:sz w:val="22"/>
          <w:szCs w:val="22"/>
          <w:lang w:val="en-GB"/>
        </w:rPr>
        <w:t xml:space="preserve"> governed by Order 71 of the Grand Court Rules</w:t>
      </w:r>
      <w:r>
        <w:rPr>
          <w:rFonts w:ascii="Arial" w:hAnsi="Arial" w:cs="Arial"/>
          <w:color w:val="808080" w:themeColor="background1" w:themeShade="80"/>
          <w:sz w:val="22"/>
          <w:szCs w:val="22"/>
          <w:lang w:val="en-GB"/>
        </w:rPr>
        <w:t xml:space="preserve"> (specifically, </w:t>
      </w:r>
      <w:r w:rsidR="00CF1ECD">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 xml:space="preserve">ule </w:t>
      </w:r>
      <w:r w:rsidR="00CF1ECD">
        <w:rPr>
          <w:rFonts w:ascii="Arial" w:hAnsi="Arial" w:cs="Arial"/>
          <w:color w:val="808080" w:themeColor="background1" w:themeShade="80"/>
          <w:sz w:val="22"/>
          <w:szCs w:val="22"/>
          <w:lang w:val="en-GB"/>
        </w:rPr>
        <w:t>1</w:t>
      </w:r>
      <w:r>
        <w:rPr>
          <w:rFonts w:ascii="Arial" w:hAnsi="Arial" w:cs="Arial"/>
          <w:color w:val="808080" w:themeColor="background1" w:themeShade="80"/>
          <w:sz w:val="22"/>
          <w:szCs w:val="22"/>
          <w:lang w:val="en-GB"/>
        </w:rPr>
        <w:t xml:space="preserve"> of Order 71</w:t>
      </w:r>
      <w:r w:rsidR="00CF1ECD">
        <w:rPr>
          <w:rFonts w:ascii="Arial" w:hAnsi="Arial" w:cs="Arial"/>
          <w:color w:val="808080" w:themeColor="background1" w:themeShade="80"/>
          <w:sz w:val="22"/>
          <w:szCs w:val="22"/>
          <w:lang w:val="en-GB"/>
        </w:rPr>
        <w:t>).</w:t>
      </w:r>
    </w:p>
    <w:p w14:paraId="50004DFB" w14:textId="77777777" w:rsidR="00330445" w:rsidRDefault="00330445" w:rsidP="00FD01CB">
      <w:pPr>
        <w:jc w:val="both"/>
        <w:rPr>
          <w:rFonts w:ascii="Arial" w:hAnsi="Arial" w:cs="Arial"/>
          <w:color w:val="808080" w:themeColor="background1" w:themeShade="80"/>
          <w:sz w:val="22"/>
          <w:szCs w:val="22"/>
          <w:lang w:val="en-GB"/>
        </w:rPr>
      </w:pPr>
    </w:p>
    <w:p w14:paraId="337A31CC" w14:textId="565E28D8" w:rsidR="00E4294D" w:rsidRDefault="00CF1ECD"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recognition to then be</w:t>
      </w:r>
      <w:r w:rsidR="00FD01CB" w:rsidRPr="00FD01CB">
        <w:rPr>
          <w:rFonts w:ascii="Arial" w:hAnsi="Arial" w:cs="Arial"/>
          <w:color w:val="808080" w:themeColor="background1" w:themeShade="80"/>
          <w:sz w:val="22"/>
          <w:szCs w:val="22"/>
          <w:lang w:val="en-GB"/>
        </w:rPr>
        <w:t xml:space="preserve"> enforceable, the foreign judgment must be</w:t>
      </w:r>
      <w:r>
        <w:rPr>
          <w:rFonts w:ascii="Arial" w:hAnsi="Arial" w:cs="Arial"/>
          <w:color w:val="808080" w:themeColor="background1" w:themeShade="80"/>
          <w:sz w:val="22"/>
          <w:szCs w:val="22"/>
          <w:lang w:val="en-GB"/>
        </w:rPr>
        <w:t xml:space="preserve"> final, a money judgement and was entered into after the FJREA </w:t>
      </w:r>
      <w:r w:rsidRPr="00CF1ECD">
        <w:rPr>
          <w:rFonts w:ascii="Arial" w:hAnsi="Arial" w:cs="Arial"/>
          <w:color w:val="808080" w:themeColor="background1" w:themeShade="80"/>
          <w:sz w:val="22"/>
          <w:szCs w:val="22"/>
          <w:lang w:val="en-GB"/>
        </w:rPr>
        <w:t>was extended to the relevant foreign country</w:t>
      </w:r>
      <w:r>
        <w:rPr>
          <w:rFonts w:ascii="Arial" w:hAnsi="Arial" w:cs="Arial"/>
          <w:color w:val="808080" w:themeColor="background1" w:themeShade="80"/>
          <w:sz w:val="22"/>
          <w:szCs w:val="22"/>
          <w:lang w:val="en-GB"/>
        </w:rPr>
        <w:t>.</w:t>
      </w:r>
    </w:p>
    <w:p w14:paraId="7551CC4B" w14:textId="77777777" w:rsidR="00CF1ECD" w:rsidRPr="00CF1ECD" w:rsidRDefault="00CF1ECD" w:rsidP="002A37BB">
      <w:pPr>
        <w:jc w:val="both"/>
        <w:rPr>
          <w:rFonts w:ascii="Arial" w:hAnsi="Arial" w:cs="Arial"/>
          <w:color w:val="808080" w:themeColor="background1" w:themeShade="80"/>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1D13FD9E" w14:textId="22F54C46" w:rsidR="003B022A" w:rsidRDefault="003B022A" w:rsidP="00BC3A55">
      <w:pPr>
        <w:jc w:val="both"/>
        <w:rPr>
          <w:rFonts w:ascii="Arial" w:hAnsi="Arial" w:cs="Arial"/>
          <w:color w:val="808080" w:themeColor="background1" w:themeShade="80"/>
          <w:sz w:val="22"/>
          <w:szCs w:val="22"/>
          <w:lang w:val="en-GB"/>
        </w:rPr>
      </w:pPr>
    </w:p>
    <w:p w14:paraId="6F724901" w14:textId="03424D9C" w:rsidR="00D17FDC" w:rsidRPr="007B4A0F" w:rsidRDefault="00391C6E" w:rsidP="002A37BB">
      <w:pPr>
        <w:jc w:val="both"/>
        <w:rPr>
          <w:rFonts w:ascii="Arial" w:hAnsi="Arial" w:cs="Arial"/>
          <w:color w:val="808080" w:themeColor="background1" w:themeShade="80"/>
          <w:sz w:val="22"/>
          <w:szCs w:val="22"/>
          <w:u w:val="single"/>
          <w:lang w:val="en-GB"/>
        </w:rPr>
      </w:pPr>
      <w:r w:rsidRPr="007B4A0F">
        <w:rPr>
          <w:rFonts w:ascii="Arial" w:hAnsi="Arial" w:cs="Arial"/>
          <w:color w:val="808080" w:themeColor="background1" w:themeShade="80"/>
          <w:sz w:val="22"/>
          <w:szCs w:val="22"/>
          <w:u w:val="single"/>
          <w:lang w:val="en-GB"/>
        </w:rPr>
        <w:t>Voidable preference claim</w:t>
      </w:r>
    </w:p>
    <w:p w14:paraId="21A800DD" w14:textId="54D6DC77" w:rsidR="00391C6E" w:rsidRDefault="00391C6E"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145 of the Companies Act allows for a claw-back mechanism whereby the wrongful payment by the director/ former director to a creditor constitutes a voidable preference if it a.) it occurred 6 months prior to the commencement of the company’s liquidation at a time where it was insolvent (i.e. unable to pay its due debts) and b.) if the intention of the director/ former director was to give the creditor in receipt of the payment a preference over other creditors (i.e. a dominant intention). This also applies to a disposition made to a related party. The liquidator may apply to the Grand C</w:t>
      </w:r>
      <w:r w:rsidR="001D21F1">
        <w:rPr>
          <w:rFonts w:ascii="Arial" w:hAnsi="Arial" w:cs="Arial"/>
          <w:color w:val="808080" w:themeColor="background1" w:themeShade="80"/>
          <w:sz w:val="22"/>
          <w:szCs w:val="22"/>
          <w:lang w:val="en-GB"/>
        </w:rPr>
        <w:t>o</w:t>
      </w:r>
      <w:r>
        <w:rPr>
          <w:rFonts w:ascii="Arial" w:hAnsi="Arial" w:cs="Arial"/>
          <w:color w:val="808080" w:themeColor="background1" w:themeShade="80"/>
          <w:sz w:val="22"/>
          <w:szCs w:val="22"/>
          <w:lang w:val="en-GB"/>
        </w:rPr>
        <w:t xml:space="preserve">urt to order the creditor/related party to return the funds/disposed asset and for that creditor/related party to prove in the liquidation for the amount of its claim.   </w:t>
      </w:r>
    </w:p>
    <w:p w14:paraId="51D498AC" w14:textId="5CAF9FEB" w:rsidR="001D21F1" w:rsidRDefault="001D21F1" w:rsidP="002A37BB">
      <w:pPr>
        <w:jc w:val="both"/>
        <w:rPr>
          <w:rFonts w:ascii="Arial" w:hAnsi="Arial" w:cs="Arial"/>
          <w:color w:val="808080" w:themeColor="background1" w:themeShade="80"/>
          <w:sz w:val="22"/>
          <w:szCs w:val="22"/>
          <w:lang w:val="en-GB"/>
        </w:rPr>
      </w:pPr>
    </w:p>
    <w:p w14:paraId="5896F0AF" w14:textId="4618B43E" w:rsidR="007B4A0F" w:rsidRPr="007B4A0F" w:rsidRDefault="007B4A0F" w:rsidP="002A37BB">
      <w:pPr>
        <w:jc w:val="both"/>
        <w:rPr>
          <w:rFonts w:ascii="Arial" w:hAnsi="Arial" w:cs="Arial"/>
          <w:color w:val="808080" w:themeColor="background1" w:themeShade="80"/>
          <w:sz w:val="22"/>
          <w:szCs w:val="22"/>
          <w:u w:val="single"/>
          <w:lang w:val="en-GB"/>
        </w:rPr>
      </w:pPr>
      <w:r w:rsidRPr="007B4A0F">
        <w:rPr>
          <w:rFonts w:ascii="Arial" w:hAnsi="Arial" w:cs="Arial"/>
          <w:color w:val="808080" w:themeColor="background1" w:themeShade="80"/>
          <w:sz w:val="22"/>
          <w:szCs w:val="22"/>
          <w:u w:val="single"/>
          <w:lang w:val="en-GB"/>
        </w:rPr>
        <w:t xml:space="preserve">Avoidance of dispositions made at an undervalue </w:t>
      </w:r>
    </w:p>
    <w:p w14:paraId="395F2D5A" w14:textId="709AC726" w:rsidR="00E21E05" w:rsidRDefault="00E21E05"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Section 146 of the Companies Act allows for the voidable application (within 6 years of the disposal) to be made by the liquidator for dispositions made at a.) undervalue and b.) with the intention of wilfully defeating an obligation owed to a creditor (i.e. being an intent to defraud). </w:t>
      </w:r>
    </w:p>
    <w:p w14:paraId="7CD6E002" w14:textId="3CC785AA" w:rsidR="00E21E05" w:rsidRDefault="00E21E05" w:rsidP="002A37BB">
      <w:pPr>
        <w:jc w:val="both"/>
        <w:rPr>
          <w:rFonts w:ascii="Arial" w:hAnsi="Arial" w:cs="Arial"/>
          <w:color w:val="808080" w:themeColor="background1" w:themeShade="80"/>
          <w:sz w:val="22"/>
          <w:szCs w:val="22"/>
          <w:lang w:val="en-GB"/>
        </w:rPr>
      </w:pPr>
    </w:p>
    <w:p w14:paraId="4D5FAE1D" w14:textId="0B6FCD8D" w:rsidR="007B4A0F" w:rsidRPr="007B4A0F" w:rsidRDefault="007B4A0F" w:rsidP="002A37BB">
      <w:pPr>
        <w:jc w:val="both"/>
        <w:rPr>
          <w:rFonts w:ascii="Arial" w:hAnsi="Arial" w:cs="Arial"/>
          <w:color w:val="808080" w:themeColor="background1" w:themeShade="80"/>
          <w:sz w:val="22"/>
          <w:szCs w:val="22"/>
          <w:u w:val="single"/>
          <w:lang w:val="en-GB"/>
        </w:rPr>
      </w:pPr>
      <w:r w:rsidRPr="007B4A0F">
        <w:rPr>
          <w:rFonts w:ascii="Arial" w:hAnsi="Arial" w:cs="Arial"/>
          <w:color w:val="808080" w:themeColor="background1" w:themeShade="80"/>
          <w:sz w:val="22"/>
          <w:szCs w:val="22"/>
          <w:u w:val="single"/>
          <w:lang w:val="en-GB"/>
        </w:rPr>
        <w:t>Fraudulent Trading</w:t>
      </w:r>
    </w:p>
    <w:p w14:paraId="2D7799D5" w14:textId="3DCE7427" w:rsidR="00E21E05" w:rsidRDefault="00E21E05"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Section 147 of the Companies Act deals with fraudulent trading and allows for a liquidator to apply for an order to require any persons (not only directors/ former directors) who were parties aware of </w:t>
      </w:r>
      <w:r w:rsidR="00A6361D">
        <w:rPr>
          <w:rFonts w:ascii="Arial" w:hAnsi="Arial" w:cs="Arial"/>
          <w:color w:val="808080" w:themeColor="background1" w:themeShade="80"/>
          <w:sz w:val="22"/>
          <w:szCs w:val="22"/>
          <w:lang w:val="en-GB"/>
        </w:rPr>
        <w:t xml:space="preserve">the fraudulent trading </w:t>
      </w:r>
      <w:r>
        <w:rPr>
          <w:rFonts w:ascii="Arial" w:hAnsi="Arial" w:cs="Arial"/>
          <w:color w:val="808080" w:themeColor="background1" w:themeShade="80"/>
          <w:sz w:val="22"/>
          <w:szCs w:val="22"/>
          <w:lang w:val="en-GB"/>
        </w:rPr>
        <w:t xml:space="preserve">to make contributions to the company’s asset as the Grand Court sees fit and proper. </w:t>
      </w:r>
    </w:p>
    <w:p w14:paraId="4FDF5B81" w14:textId="77777777" w:rsidR="001D21F1" w:rsidRPr="00A6361D" w:rsidRDefault="001D21F1" w:rsidP="002A37BB">
      <w:pPr>
        <w:jc w:val="both"/>
        <w:rPr>
          <w:rFonts w:ascii="Arial" w:hAnsi="Arial" w:cs="Arial"/>
          <w:color w:val="808080" w:themeColor="background1" w:themeShade="80"/>
          <w:sz w:val="22"/>
          <w:szCs w:val="22"/>
          <w:lang w:val="en-GB"/>
        </w:rPr>
      </w:pPr>
    </w:p>
    <w:p w14:paraId="633F7CD6" w14:textId="763284DE" w:rsidR="00924973" w:rsidRDefault="00A6361D" w:rsidP="002A37BB">
      <w:pPr>
        <w:jc w:val="both"/>
        <w:rPr>
          <w:rFonts w:ascii="Arial" w:hAnsi="Arial" w:cs="Arial"/>
          <w:color w:val="808080" w:themeColor="background1" w:themeShade="80"/>
          <w:sz w:val="22"/>
          <w:szCs w:val="22"/>
          <w:lang w:val="en-GB"/>
        </w:rPr>
      </w:pPr>
      <w:r w:rsidRPr="00A6361D">
        <w:rPr>
          <w:rFonts w:ascii="Arial" w:hAnsi="Arial" w:cs="Arial"/>
          <w:color w:val="808080" w:themeColor="background1" w:themeShade="80"/>
          <w:sz w:val="22"/>
          <w:szCs w:val="22"/>
          <w:lang w:val="en-GB"/>
        </w:rPr>
        <w:t xml:space="preserve">A breach of a directors / former directors fiduciary duties can be </w:t>
      </w:r>
      <w:r>
        <w:rPr>
          <w:rFonts w:ascii="Arial" w:hAnsi="Arial" w:cs="Arial"/>
          <w:color w:val="808080" w:themeColor="background1" w:themeShade="80"/>
          <w:sz w:val="22"/>
          <w:szCs w:val="22"/>
          <w:lang w:val="en-GB"/>
        </w:rPr>
        <w:t xml:space="preserve">pursued </w:t>
      </w:r>
      <w:r w:rsidRPr="00A6361D">
        <w:rPr>
          <w:rFonts w:ascii="Arial" w:hAnsi="Arial" w:cs="Arial"/>
          <w:color w:val="808080" w:themeColor="background1" w:themeShade="80"/>
          <w:sz w:val="22"/>
          <w:szCs w:val="22"/>
          <w:lang w:val="en-GB"/>
        </w:rPr>
        <w:t xml:space="preserve">by the company’s liquidator </w:t>
      </w:r>
      <w:r>
        <w:rPr>
          <w:rFonts w:ascii="Arial" w:hAnsi="Arial" w:cs="Arial"/>
          <w:color w:val="808080" w:themeColor="background1" w:themeShade="80"/>
          <w:sz w:val="22"/>
          <w:szCs w:val="22"/>
          <w:lang w:val="en-GB"/>
        </w:rPr>
        <w:t>and such breach can place a personal liability upon the director/former director for losses caused to the company as a result of breaching their fiduciary duty to act in the best interests of the company</w:t>
      </w:r>
      <w:r w:rsidR="007B4A0F">
        <w:rPr>
          <w:rFonts w:ascii="Arial" w:hAnsi="Arial" w:cs="Arial"/>
          <w:color w:val="808080" w:themeColor="background1" w:themeShade="80"/>
          <w:sz w:val="22"/>
          <w:szCs w:val="22"/>
          <w:lang w:val="en-GB"/>
        </w:rPr>
        <w:t xml:space="preserve"> and creditors (see Prospect Properties v McNeill)</w:t>
      </w:r>
      <w:r>
        <w:rPr>
          <w:rFonts w:ascii="Arial" w:hAnsi="Arial" w:cs="Arial"/>
          <w:color w:val="808080" w:themeColor="background1" w:themeShade="80"/>
          <w:sz w:val="22"/>
          <w:szCs w:val="22"/>
          <w:lang w:val="en-GB"/>
        </w:rPr>
        <w:t xml:space="preserve">.  </w:t>
      </w:r>
    </w:p>
    <w:p w14:paraId="0B20206D" w14:textId="6A88BF1A" w:rsidR="007B4A0F" w:rsidRDefault="007B4A0F" w:rsidP="002A37BB">
      <w:pPr>
        <w:jc w:val="both"/>
        <w:rPr>
          <w:rFonts w:ascii="Arial" w:hAnsi="Arial" w:cs="Arial"/>
          <w:color w:val="808080" w:themeColor="background1" w:themeShade="80"/>
          <w:sz w:val="22"/>
          <w:szCs w:val="22"/>
          <w:lang w:val="en-GB"/>
        </w:rPr>
      </w:pPr>
    </w:p>
    <w:p w14:paraId="08FEEFA7" w14:textId="36B38809" w:rsidR="007B4A0F" w:rsidRDefault="007B4A0F" w:rsidP="007B4A0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explained above, Court appointed liquidators are given wide-ranging powers in order to seek financial damages against directors/former directors of an insolvent company. Their powers also include the ability to compel former directors to provide statements (supported by an affidavit) in relation to the company’s affairs and may compel former directors, via obtaining leave from the Court, to submit to an oral examination.    </w:t>
      </w:r>
    </w:p>
    <w:p w14:paraId="1B18298E" w14:textId="77777777" w:rsidR="007B4A0F" w:rsidRPr="00A6361D" w:rsidRDefault="007B4A0F" w:rsidP="002A37BB">
      <w:pPr>
        <w:jc w:val="both"/>
        <w:rPr>
          <w:rFonts w:ascii="Arial" w:hAnsi="Arial" w:cs="Arial"/>
          <w:color w:val="808080" w:themeColor="background1" w:themeShade="80"/>
          <w:sz w:val="22"/>
          <w:szCs w:val="22"/>
          <w:lang w:val="en-GB"/>
        </w:rPr>
      </w:pPr>
    </w:p>
    <w:p w14:paraId="74E5FEDC" w14:textId="366F2639" w:rsidR="00924973" w:rsidRDefault="00924973" w:rsidP="002A37BB">
      <w:pPr>
        <w:jc w:val="both"/>
        <w:rPr>
          <w:rFonts w:ascii="Arial" w:hAnsi="Arial" w:cs="Arial"/>
          <w:sz w:val="22"/>
          <w:szCs w:val="22"/>
          <w:shd w:val="clear" w:color="auto" w:fill="FFFFFF"/>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3033077C" w14:textId="77777777" w:rsidR="002B30E4" w:rsidRDefault="007D0F0C" w:rsidP="00C329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statement is incorrect.</w:t>
      </w:r>
      <w:r w:rsidR="00C32937">
        <w:rPr>
          <w:rFonts w:ascii="Arial" w:hAnsi="Arial" w:cs="Arial"/>
          <w:color w:val="808080" w:themeColor="background1" w:themeShade="80"/>
          <w:sz w:val="22"/>
          <w:szCs w:val="22"/>
          <w:lang w:val="en-GB"/>
        </w:rPr>
        <w:t xml:space="preserve"> Under a </w:t>
      </w:r>
      <w:r w:rsidR="00C32937" w:rsidRPr="00FD143D">
        <w:rPr>
          <w:rFonts w:ascii="Arial" w:hAnsi="Arial" w:cs="Arial"/>
          <w:color w:val="808080" w:themeColor="background1" w:themeShade="80"/>
          <w:sz w:val="22"/>
          <w:szCs w:val="22"/>
          <w:lang w:val="en-GB"/>
        </w:rPr>
        <w:t>Cayman Islands insolvency scenario</w:t>
      </w:r>
      <w:r w:rsidR="00C32937">
        <w:rPr>
          <w:rFonts w:ascii="Arial" w:hAnsi="Arial" w:cs="Arial"/>
          <w:color w:val="808080" w:themeColor="background1" w:themeShade="80"/>
          <w:sz w:val="22"/>
          <w:szCs w:val="22"/>
          <w:lang w:val="en-GB"/>
        </w:rPr>
        <w:t>, a secured creditor may appoint a receiver in order to enforce security rights attached to the secured creditor’s asset holding.</w:t>
      </w:r>
      <w:r w:rsidR="00816A3E">
        <w:rPr>
          <w:rFonts w:ascii="Arial" w:hAnsi="Arial" w:cs="Arial"/>
          <w:color w:val="808080" w:themeColor="background1" w:themeShade="80"/>
          <w:sz w:val="22"/>
          <w:szCs w:val="22"/>
          <w:lang w:val="en-GB"/>
        </w:rPr>
        <w:t xml:space="preserve"> </w:t>
      </w:r>
    </w:p>
    <w:p w14:paraId="5B4660DD" w14:textId="77777777" w:rsidR="002B30E4" w:rsidRDefault="002B30E4" w:rsidP="00C32937">
      <w:pPr>
        <w:jc w:val="both"/>
        <w:rPr>
          <w:rFonts w:ascii="Arial" w:hAnsi="Arial" w:cs="Arial"/>
          <w:color w:val="808080" w:themeColor="background1" w:themeShade="80"/>
          <w:sz w:val="22"/>
          <w:szCs w:val="22"/>
          <w:lang w:val="en-GB"/>
        </w:rPr>
      </w:pPr>
    </w:p>
    <w:p w14:paraId="2FCC126B" w14:textId="21B4AEB2" w:rsidR="00C32937" w:rsidRDefault="00816A3E" w:rsidP="00C3293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main relevance of receivers within the context of a Cayman Islands insolvency is that a receivership offers an alternative course of action for certain types of creditors</w:t>
      </w:r>
      <w:r w:rsidR="00F93F2D">
        <w:rPr>
          <w:rFonts w:ascii="Arial" w:hAnsi="Arial" w:cs="Arial"/>
          <w:color w:val="808080" w:themeColor="background1" w:themeShade="80"/>
          <w:sz w:val="22"/>
          <w:szCs w:val="22"/>
          <w:lang w:val="en-GB"/>
        </w:rPr>
        <w:t>. For example, h</w:t>
      </w:r>
      <w:r>
        <w:rPr>
          <w:rFonts w:ascii="Arial" w:hAnsi="Arial" w:cs="Arial"/>
          <w:color w:val="808080" w:themeColor="background1" w:themeShade="80"/>
          <w:sz w:val="22"/>
          <w:szCs w:val="22"/>
          <w:lang w:val="en-GB"/>
        </w:rPr>
        <w:t>olders of fixed/floating charged assets</w:t>
      </w:r>
      <w:r w:rsidR="00F93F2D">
        <w:rPr>
          <w:rFonts w:ascii="Arial" w:hAnsi="Arial" w:cs="Arial"/>
          <w:color w:val="808080" w:themeColor="background1" w:themeShade="80"/>
          <w:sz w:val="22"/>
          <w:szCs w:val="22"/>
          <w:lang w:val="en-GB"/>
        </w:rPr>
        <w:t xml:space="preserve"> can appoint receivers through the security instrument in place between the </w:t>
      </w:r>
      <w:r w:rsidR="0090643E">
        <w:rPr>
          <w:rFonts w:ascii="Arial" w:hAnsi="Arial" w:cs="Arial"/>
          <w:color w:val="808080" w:themeColor="background1" w:themeShade="80"/>
          <w:sz w:val="22"/>
          <w:szCs w:val="22"/>
          <w:lang w:val="en-GB"/>
        </w:rPr>
        <w:t>debtor</w:t>
      </w:r>
      <w:r w:rsidR="00F93F2D">
        <w:rPr>
          <w:rFonts w:ascii="Arial" w:hAnsi="Arial" w:cs="Arial"/>
          <w:color w:val="808080" w:themeColor="background1" w:themeShade="80"/>
          <w:sz w:val="22"/>
          <w:szCs w:val="22"/>
          <w:lang w:val="en-GB"/>
        </w:rPr>
        <w:t xml:space="preserve"> and those </w:t>
      </w:r>
      <w:r w:rsidR="00391FFC">
        <w:rPr>
          <w:rFonts w:ascii="Arial" w:hAnsi="Arial" w:cs="Arial"/>
          <w:color w:val="808080" w:themeColor="background1" w:themeShade="80"/>
          <w:sz w:val="22"/>
          <w:szCs w:val="22"/>
          <w:lang w:val="en-GB"/>
        </w:rPr>
        <w:t>particular creditors</w:t>
      </w:r>
      <w:r w:rsidR="00F93F2D">
        <w:rPr>
          <w:rFonts w:ascii="Arial" w:hAnsi="Arial" w:cs="Arial"/>
          <w:color w:val="808080" w:themeColor="background1" w:themeShade="80"/>
          <w:sz w:val="22"/>
          <w:szCs w:val="22"/>
          <w:lang w:val="en-GB"/>
        </w:rPr>
        <w:t xml:space="preserve"> which does not require the involvement of any court, subject to the </w:t>
      </w:r>
      <w:r w:rsidR="0090643E">
        <w:rPr>
          <w:rFonts w:ascii="Arial" w:hAnsi="Arial" w:cs="Arial"/>
          <w:color w:val="808080" w:themeColor="background1" w:themeShade="80"/>
          <w:sz w:val="22"/>
          <w:szCs w:val="22"/>
          <w:lang w:val="en-GB"/>
        </w:rPr>
        <w:t xml:space="preserve">debtor defaulting </w:t>
      </w:r>
      <w:r w:rsidR="002B30E4">
        <w:rPr>
          <w:rFonts w:ascii="Arial" w:hAnsi="Arial" w:cs="Arial"/>
          <w:color w:val="808080" w:themeColor="background1" w:themeShade="80"/>
          <w:sz w:val="22"/>
          <w:szCs w:val="22"/>
          <w:lang w:val="en-GB"/>
        </w:rPr>
        <w:t xml:space="preserve">and that </w:t>
      </w:r>
      <w:r w:rsidR="00F93F2D">
        <w:rPr>
          <w:rFonts w:ascii="Arial" w:hAnsi="Arial" w:cs="Arial"/>
          <w:color w:val="808080" w:themeColor="background1" w:themeShade="80"/>
          <w:sz w:val="22"/>
          <w:szCs w:val="22"/>
          <w:lang w:val="en-GB"/>
        </w:rPr>
        <w:t>charge document allow</w:t>
      </w:r>
      <w:r w:rsidR="002B30E4">
        <w:rPr>
          <w:rFonts w:ascii="Arial" w:hAnsi="Arial" w:cs="Arial"/>
          <w:color w:val="808080" w:themeColor="background1" w:themeShade="80"/>
          <w:sz w:val="22"/>
          <w:szCs w:val="22"/>
          <w:lang w:val="en-GB"/>
        </w:rPr>
        <w:t xml:space="preserve">s </w:t>
      </w:r>
      <w:r w:rsidR="00F93F2D">
        <w:rPr>
          <w:rFonts w:ascii="Arial" w:hAnsi="Arial" w:cs="Arial"/>
          <w:color w:val="808080" w:themeColor="background1" w:themeShade="80"/>
          <w:sz w:val="22"/>
          <w:szCs w:val="22"/>
          <w:lang w:val="en-GB"/>
        </w:rPr>
        <w:t>for the appointment of receivers</w:t>
      </w:r>
      <w:r w:rsidR="00570EA6">
        <w:rPr>
          <w:rFonts w:ascii="Arial" w:hAnsi="Arial" w:cs="Arial"/>
          <w:color w:val="808080" w:themeColor="background1" w:themeShade="80"/>
          <w:sz w:val="22"/>
          <w:szCs w:val="22"/>
          <w:lang w:val="en-GB"/>
        </w:rPr>
        <w:t xml:space="preserve"> (see Scotiabank (Cayman Islands) Limited v Treasure Island resort (Cayman) Limited [2004-2005 CILR 423])</w:t>
      </w:r>
      <w:r w:rsidR="00F93F2D">
        <w:rPr>
          <w:rFonts w:ascii="Arial" w:hAnsi="Arial" w:cs="Arial"/>
          <w:color w:val="808080" w:themeColor="background1" w:themeShade="80"/>
          <w:sz w:val="22"/>
          <w:szCs w:val="22"/>
          <w:lang w:val="en-GB"/>
        </w:rPr>
        <w:t>.</w:t>
      </w:r>
      <w:r w:rsidR="002B30E4">
        <w:rPr>
          <w:rFonts w:ascii="Arial" w:hAnsi="Arial" w:cs="Arial"/>
          <w:color w:val="808080" w:themeColor="background1" w:themeShade="80"/>
          <w:sz w:val="22"/>
          <w:szCs w:val="22"/>
          <w:lang w:val="en-GB"/>
        </w:rPr>
        <w:t xml:space="preserve"> The role of the receivers is to act via the powers stipulated within the charge document with the ultimate goal of realising the debtor’s charged assets to repay the creditor’s outstanding debt with the debtor. The </w:t>
      </w:r>
      <w:r w:rsidR="00570EA6">
        <w:rPr>
          <w:rFonts w:ascii="Arial" w:hAnsi="Arial" w:cs="Arial"/>
          <w:color w:val="808080" w:themeColor="background1" w:themeShade="80"/>
          <w:sz w:val="22"/>
          <w:szCs w:val="22"/>
          <w:lang w:val="en-GB"/>
        </w:rPr>
        <w:t>receivers’</w:t>
      </w:r>
      <w:r w:rsidR="002B30E4">
        <w:rPr>
          <w:rFonts w:ascii="Arial" w:hAnsi="Arial" w:cs="Arial"/>
          <w:color w:val="808080" w:themeColor="background1" w:themeShade="80"/>
          <w:sz w:val="22"/>
          <w:szCs w:val="22"/>
          <w:lang w:val="en-GB"/>
        </w:rPr>
        <w:t xml:space="preserve"> duties under this scenario </w:t>
      </w:r>
      <w:r w:rsidR="00570EA6">
        <w:rPr>
          <w:rFonts w:ascii="Arial" w:hAnsi="Arial" w:cs="Arial"/>
          <w:color w:val="808080" w:themeColor="background1" w:themeShade="80"/>
          <w:sz w:val="22"/>
          <w:szCs w:val="22"/>
          <w:lang w:val="en-GB"/>
        </w:rPr>
        <w:t>are due</w:t>
      </w:r>
      <w:r w:rsidR="002B30E4">
        <w:rPr>
          <w:rFonts w:ascii="Arial" w:hAnsi="Arial" w:cs="Arial"/>
          <w:color w:val="808080" w:themeColor="background1" w:themeShade="80"/>
          <w:sz w:val="22"/>
          <w:szCs w:val="22"/>
          <w:lang w:val="en-GB"/>
        </w:rPr>
        <w:t xml:space="preserve"> to the creditor and not to the debtor. </w:t>
      </w:r>
    </w:p>
    <w:p w14:paraId="53477215" w14:textId="77777777" w:rsidR="00C32937" w:rsidRDefault="00C32937" w:rsidP="00E4294D">
      <w:pPr>
        <w:jc w:val="both"/>
        <w:rPr>
          <w:rFonts w:ascii="Arial" w:hAnsi="Arial" w:cs="Arial"/>
          <w:color w:val="808080" w:themeColor="background1" w:themeShade="80"/>
          <w:sz w:val="22"/>
          <w:szCs w:val="22"/>
          <w:lang w:val="en-GB"/>
        </w:rPr>
      </w:pPr>
    </w:p>
    <w:p w14:paraId="42BA9526" w14:textId="3D9BD456" w:rsidR="00AC6B5D" w:rsidRDefault="00570EA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a</w:t>
      </w:r>
      <w:r w:rsidR="00FD143D">
        <w:rPr>
          <w:rFonts w:ascii="Arial" w:hAnsi="Arial" w:cs="Arial"/>
          <w:color w:val="808080" w:themeColor="background1" w:themeShade="80"/>
          <w:sz w:val="22"/>
          <w:szCs w:val="22"/>
          <w:lang w:val="en-GB"/>
        </w:rPr>
        <w:t>lthough the role of receivers is not included within the statutory provisions of the Companies Act and CWRs, the Grand Court Rules (“</w:t>
      </w:r>
      <w:r w:rsidR="00FD143D" w:rsidRPr="00FD143D">
        <w:rPr>
          <w:rFonts w:ascii="Arial" w:hAnsi="Arial" w:cs="Arial"/>
          <w:b/>
          <w:bCs/>
          <w:color w:val="808080" w:themeColor="background1" w:themeShade="80"/>
          <w:sz w:val="22"/>
          <w:szCs w:val="22"/>
          <w:lang w:val="en-GB"/>
        </w:rPr>
        <w:t>GCM</w:t>
      </w:r>
      <w:r w:rsidR="00FD143D">
        <w:rPr>
          <w:rFonts w:ascii="Arial" w:hAnsi="Arial" w:cs="Arial"/>
          <w:color w:val="808080" w:themeColor="background1" w:themeShade="80"/>
          <w:sz w:val="22"/>
          <w:szCs w:val="22"/>
          <w:lang w:val="en-GB"/>
        </w:rPr>
        <w:t xml:space="preserve">”) (Order 30) allows for the appointment of receivers via the </w:t>
      </w:r>
      <w:r w:rsidR="00C32937">
        <w:rPr>
          <w:rFonts w:ascii="Arial" w:hAnsi="Arial" w:cs="Arial"/>
          <w:color w:val="808080" w:themeColor="background1" w:themeShade="80"/>
          <w:sz w:val="22"/>
          <w:szCs w:val="22"/>
          <w:lang w:val="en-GB"/>
        </w:rPr>
        <w:t xml:space="preserve">Grand </w:t>
      </w:r>
      <w:r w:rsidR="00FD143D">
        <w:rPr>
          <w:rFonts w:ascii="Arial" w:hAnsi="Arial" w:cs="Arial"/>
          <w:color w:val="808080" w:themeColor="background1" w:themeShade="80"/>
          <w:sz w:val="22"/>
          <w:szCs w:val="22"/>
          <w:lang w:val="en-GB"/>
        </w:rPr>
        <w:t xml:space="preserve">Court for the purposes of collecting monies (GCM Order 45 – allowing for the </w:t>
      </w:r>
      <w:r w:rsidR="00C32937">
        <w:rPr>
          <w:rFonts w:ascii="Arial" w:hAnsi="Arial" w:cs="Arial"/>
          <w:color w:val="808080" w:themeColor="background1" w:themeShade="80"/>
          <w:sz w:val="22"/>
          <w:szCs w:val="22"/>
          <w:lang w:val="en-GB"/>
        </w:rPr>
        <w:t xml:space="preserve">Grand </w:t>
      </w:r>
      <w:r w:rsidR="00FD143D">
        <w:rPr>
          <w:rFonts w:ascii="Arial" w:hAnsi="Arial" w:cs="Arial"/>
          <w:color w:val="808080" w:themeColor="background1" w:themeShade="80"/>
          <w:sz w:val="22"/>
          <w:szCs w:val="22"/>
          <w:lang w:val="en-GB"/>
        </w:rPr>
        <w:t xml:space="preserve">Court to enforce order for the payment of money) and </w:t>
      </w:r>
      <w:r w:rsidR="00AC6B5D">
        <w:rPr>
          <w:rFonts w:ascii="Arial" w:hAnsi="Arial" w:cs="Arial"/>
          <w:color w:val="808080" w:themeColor="background1" w:themeShade="80"/>
          <w:sz w:val="22"/>
          <w:szCs w:val="22"/>
          <w:lang w:val="en-GB"/>
        </w:rPr>
        <w:t>to carry out other acts, such as an appointment of receivers to execute a contract or title document (GCM Order 51 – allowing for the appointment of receivers by equitable execution).</w:t>
      </w:r>
    </w:p>
    <w:p w14:paraId="44B31772" w14:textId="25974C6E" w:rsidR="00FD143D" w:rsidRDefault="00FD143D" w:rsidP="00E4294D">
      <w:pPr>
        <w:jc w:val="both"/>
        <w:rPr>
          <w:rFonts w:ascii="Arial" w:hAnsi="Arial" w:cs="Arial"/>
          <w:color w:val="808080" w:themeColor="background1" w:themeShade="80"/>
          <w:sz w:val="22"/>
          <w:szCs w:val="22"/>
          <w:lang w:val="en-GB"/>
        </w:rPr>
      </w:pP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lastRenderedPageBreak/>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1426435E" w:rsidR="00952187" w:rsidRDefault="00952187" w:rsidP="00924973">
      <w:pPr>
        <w:ind w:left="426"/>
        <w:jc w:val="both"/>
        <w:rPr>
          <w:rFonts w:ascii="Arial" w:hAnsi="Arial" w:cs="Arial"/>
          <w:sz w:val="22"/>
          <w:szCs w:val="22"/>
          <w:lang w:val="en-GB"/>
        </w:rPr>
      </w:pPr>
    </w:p>
    <w:p w14:paraId="1AF33C80" w14:textId="0B2AAEDE" w:rsidR="009B7A3B" w:rsidRPr="00A56719" w:rsidRDefault="009B7A3B" w:rsidP="00A56719">
      <w:pPr>
        <w:jc w:val="both"/>
        <w:rPr>
          <w:rFonts w:ascii="Arial" w:hAnsi="Arial" w:cs="Arial"/>
          <w:color w:val="808080" w:themeColor="background1" w:themeShade="80"/>
          <w:sz w:val="22"/>
          <w:szCs w:val="22"/>
          <w:lang w:val="en-GB"/>
        </w:rPr>
      </w:pPr>
      <w:r w:rsidRPr="00A56719">
        <w:rPr>
          <w:rFonts w:ascii="Arial" w:hAnsi="Arial" w:cs="Arial"/>
          <w:color w:val="808080" w:themeColor="background1" w:themeShade="80"/>
          <w:sz w:val="22"/>
          <w:szCs w:val="22"/>
          <w:lang w:val="en-GB"/>
        </w:rPr>
        <w:t xml:space="preserve">Sparrow must make sure that it has registered its mortgage over the four party boats of S&amp;C on Cayman Islands Shipping Registry (which is a division of the Maritime Authority of the Cayman Islands) which will restrict the ability of a third-party (i.e. putting them on notice) to purchase the party boats as it will be subject to the interests of Sparrow. Further, provided that </w:t>
      </w:r>
      <w:r w:rsidR="0005476C" w:rsidRPr="00A56719">
        <w:rPr>
          <w:rFonts w:ascii="Arial" w:hAnsi="Arial" w:cs="Arial"/>
          <w:color w:val="808080" w:themeColor="background1" w:themeShade="80"/>
          <w:sz w:val="22"/>
          <w:szCs w:val="22"/>
          <w:lang w:val="en-GB"/>
        </w:rPr>
        <w:t xml:space="preserve">S&amp;C has defaulted on the debt, Sparrow is permitted to take possession of the party boats and exercise its power of sale or to appoint a receiver to realise the party boats. </w:t>
      </w:r>
      <w:r w:rsidR="004C7B48">
        <w:rPr>
          <w:rFonts w:ascii="Arial" w:hAnsi="Arial" w:cs="Arial"/>
          <w:color w:val="808080" w:themeColor="background1" w:themeShade="80"/>
          <w:sz w:val="22"/>
          <w:szCs w:val="22"/>
          <w:lang w:val="en-GB"/>
        </w:rPr>
        <w:t xml:space="preserve">For the </w:t>
      </w:r>
      <w:r w:rsidR="004C7B48" w:rsidRPr="004C7B48">
        <w:rPr>
          <w:rFonts w:ascii="Arial" w:hAnsi="Arial" w:cs="Arial"/>
          <w:color w:val="808080" w:themeColor="background1" w:themeShade="80"/>
          <w:sz w:val="22"/>
          <w:szCs w:val="22"/>
          <w:lang w:val="en-GB"/>
        </w:rPr>
        <w:t>remaining $120 million</w:t>
      </w:r>
      <w:r w:rsidR="004C7B48">
        <w:rPr>
          <w:rFonts w:ascii="Arial" w:hAnsi="Arial" w:cs="Arial"/>
          <w:color w:val="808080" w:themeColor="background1" w:themeShade="80"/>
          <w:sz w:val="22"/>
          <w:szCs w:val="22"/>
          <w:lang w:val="en-GB"/>
        </w:rPr>
        <w:t xml:space="preserve"> of</w:t>
      </w:r>
      <w:r w:rsidR="004C7B48" w:rsidRPr="004C7B48">
        <w:rPr>
          <w:rFonts w:ascii="Arial" w:hAnsi="Arial" w:cs="Arial"/>
          <w:color w:val="808080" w:themeColor="background1" w:themeShade="80"/>
          <w:sz w:val="22"/>
          <w:szCs w:val="22"/>
          <w:lang w:val="en-GB"/>
        </w:rPr>
        <w:t xml:space="preserve"> debt</w:t>
      </w:r>
      <w:r w:rsidR="004C7B48">
        <w:rPr>
          <w:rFonts w:ascii="Arial" w:hAnsi="Arial" w:cs="Arial"/>
          <w:color w:val="808080" w:themeColor="background1" w:themeShade="80"/>
          <w:sz w:val="22"/>
          <w:szCs w:val="22"/>
          <w:lang w:val="en-GB"/>
        </w:rPr>
        <w:t xml:space="preserve">, Sparrow can claim its interest as </w:t>
      </w:r>
      <w:r w:rsidR="004C7B48" w:rsidRPr="004C7B48">
        <w:rPr>
          <w:rFonts w:ascii="Arial" w:hAnsi="Arial" w:cs="Arial"/>
          <w:color w:val="808080" w:themeColor="background1" w:themeShade="80"/>
          <w:sz w:val="22"/>
          <w:szCs w:val="22"/>
          <w:lang w:val="en-GB"/>
        </w:rPr>
        <w:t>an unsecured</w:t>
      </w:r>
      <w:r w:rsidR="004C7B48">
        <w:rPr>
          <w:rFonts w:ascii="Arial" w:hAnsi="Arial" w:cs="Arial"/>
          <w:color w:val="808080" w:themeColor="background1" w:themeShade="80"/>
          <w:sz w:val="22"/>
          <w:szCs w:val="22"/>
          <w:lang w:val="en-GB"/>
        </w:rPr>
        <w:t xml:space="preserve"> creditor.</w:t>
      </w:r>
      <w:r w:rsidRPr="00A56719">
        <w:rPr>
          <w:rFonts w:ascii="Arial" w:hAnsi="Arial" w:cs="Arial"/>
          <w:color w:val="808080" w:themeColor="background1" w:themeShade="80"/>
          <w:sz w:val="22"/>
          <w:szCs w:val="22"/>
          <w:lang w:val="en-GB"/>
        </w:rPr>
        <w:t xml:space="preserve"> </w:t>
      </w:r>
    </w:p>
    <w:p w14:paraId="338129D4" w14:textId="77777777" w:rsidR="009B7A3B" w:rsidRPr="00952187" w:rsidRDefault="009B7A3B"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3A3A7880" w:rsidR="00952187" w:rsidRDefault="00952187" w:rsidP="00924973">
      <w:pPr>
        <w:ind w:left="426"/>
        <w:jc w:val="both"/>
        <w:rPr>
          <w:rFonts w:ascii="Arial" w:hAnsi="Arial" w:cs="Arial"/>
          <w:sz w:val="22"/>
          <w:szCs w:val="22"/>
          <w:lang w:val="en-GB"/>
        </w:rPr>
      </w:pPr>
    </w:p>
    <w:p w14:paraId="1EF36EA3" w14:textId="00DA056C" w:rsidR="004E3821" w:rsidRPr="004E3821" w:rsidRDefault="00A56719" w:rsidP="00E90EF2">
      <w:pPr>
        <w:jc w:val="both"/>
        <w:rPr>
          <w:rFonts w:ascii="Arial" w:hAnsi="Arial" w:cs="Arial"/>
          <w:color w:val="808080" w:themeColor="background1" w:themeShade="80"/>
          <w:sz w:val="22"/>
          <w:szCs w:val="22"/>
          <w:lang w:val="en-GB"/>
        </w:rPr>
      </w:pPr>
      <w:r w:rsidRPr="0047136A">
        <w:rPr>
          <w:rFonts w:ascii="Arial" w:hAnsi="Arial" w:cs="Arial"/>
          <w:color w:val="808080" w:themeColor="background1" w:themeShade="80"/>
          <w:sz w:val="22"/>
          <w:szCs w:val="22"/>
          <w:lang w:val="en-GB"/>
        </w:rPr>
        <w:t xml:space="preserve">Roger Jolly can use a lien to protect its interests, whereby it may keep possession of the party boats that have been built (that is, if any of the boats have started to be constructed) and has a right to keep possession of the boats until the </w:t>
      </w:r>
      <w:r w:rsidR="0047136A" w:rsidRPr="0047136A">
        <w:rPr>
          <w:rFonts w:ascii="Arial" w:hAnsi="Arial" w:cs="Arial"/>
          <w:color w:val="808080" w:themeColor="background1" w:themeShade="80"/>
          <w:sz w:val="22"/>
          <w:szCs w:val="22"/>
          <w:lang w:val="en-GB"/>
        </w:rPr>
        <w:t>debt</w:t>
      </w:r>
      <w:r w:rsidRPr="0047136A">
        <w:rPr>
          <w:rFonts w:ascii="Arial" w:hAnsi="Arial" w:cs="Arial"/>
          <w:color w:val="808080" w:themeColor="background1" w:themeShade="80"/>
          <w:sz w:val="22"/>
          <w:szCs w:val="22"/>
          <w:lang w:val="en-GB"/>
        </w:rPr>
        <w:t xml:space="preserve"> has been paid.</w:t>
      </w:r>
      <w:r w:rsidR="004E3821">
        <w:rPr>
          <w:rFonts w:ascii="Arial" w:hAnsi="Arial" w:cs="Arial"/>
          <w:color w:val="808080" w:themeColor="background1" w:themeShade="80"/>
          <w:sz w:val="22"/>
          <w:szCs w:val="22"/>
          <w:lang w:val="en-GB"/>
        </w:rPr>
        <w:t xml:space="preserve"> </w:t>
      </w:r>
      <w:r w:rsidRPr="0047136A">
        <w:rPr>
          <w:rFonts w:ascii="Arial" w:hAnsi="Arial" w:cs="Arial"/>
          <w:color w:val="808080" w:themeColor="background1" w:themeShade="80"/>
          <w:sz w:val="22"/>
          <w:szCs w:val="22"/>
          <w:lang w:val="en-GB"/>
        </w:rPr>
        <w:t xml:space="preserve"> </w:t>
      </w:r>
      <w:r w:rsidR="004E3821">
        <w:rPr>
          <w:rFonts w:ascii="Arial" w:hAnsi="Arial" w:cs="Arial"/>
          <w:color w:val="808080" w:themeColor="background1" w:themeShade="80"/>
          <w:sz w:val="22"/>
          <w:szCs w:val="22"/>
          <w:lang w:val="en-GB"/>
        </w:rPr>
        <w:t>Further, the ruling by ICC in London can have an enforcement effect in the Cayman Islands</w:t>
      </w:r>
      <w:r w:rsidR="00FF7E82">
        <w:rPr>
          <w:rFonts w:ascii="Arial" w:hAnsi="Arial" w:cs="Arial"/>
          <w:color w:val="808080" w:themeColor="background1" w:themeShade="80"/>
          <w:sz w:val="22"/>
          <w:szCs w:val="22"/>
          <w:lang w:val="en-GB"/>
        </w:rPr>
        <w:t xml:space="preserve"> for Roger Jolly to apply for the winding up of S&amp;C</w:t>
      </w:r>
      <w:r w:rsidR="004E3821">
        <w:rPr>
          <w:rFonts w:ascii="Arial" w:hAnsi="Arial" w:cs="Arial"/>
          <w:color w:val="808080" w:themeColor="background1" w:themeShade="80"/>
          <w:sz w:val="22"/>
          <w:szCs w:val="22"/>
          <w:lang w:val="en-GB"/>
        </w:rPr>
        <w:t xml:space="preserve"> </w:t>
      </w:r>
      <w:r w:rsidR="00E90EF2">
        <w:rPr>
          <w:rFonts w:ascii="Arial" w:hAnsi="Arial" w:cs="Arial"/>
          <w:color w:val="808080" w:themeColor="background1" w:themeShade="80"/>
          <w:sz w:val="22"/>
          <w:szCs w:val="22"/>
          <w:lang w:val="en-GB"/>
        </w:rPr>
        <w:t xml:space="preserve">as it can make an application to prove that it is insolvent. </w:t>
      </w:r>
    </w:p>
    <w:p w14:paraId="174B1EBD" w14:textId="77777777" w:rsidR="00E90EF2" w:rsidRPr="0047136A" w:rsidRDefault="00E90EF2" w:rsidP="0047136A">
      <w:pPr>
        <w:jc w:val="both"/>
        <w:rPr>
          <w:rFonts w:ascii="Arial" w:hAnsi="Arial" w:cs="Arial"/>
          <w:color w:val="808080" w:themeColor="background1" w:themeShade="80"/>
          <w:sz w:val="22"/>
          <w:szCs w:val="22"/>
          <w:lang w:val="en-GB"/>
        </w:rPr>
      </w:pPr>
    </w:p>
    <w:p w14:paraId="3F721A8E" w14:textId="77777777" w:rsidR="0005476C" w:rsidRPr="00952187" w:rsidRDefault="0005476C" w:rsidP="00924973">
      <w:pPr>
        <w:ind w:left="426"/>
        <w:jc w:val="both"/>
        <w:rPr>
          <w:rFonts w:ascii="Arial" w:hAnsi="Arial" w:cs="Arial"/>
          <w:sz w:val="22"/>
          <w:szCs w:val="22"/>
          <w:lang w:val="en-GB"/>
        </w:rPr>
      </w:pPr>
    </w:p>
    <w:p w14:paraId="2D2F4E09" w14:textId="55D507FC" w:rsidR="00952187" w:rsidRPr="00B456DC"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1DFAC9F3" w14:textId="4C4C52A4" w:rsidR="007A0724" w:rsidRDefault="007A0724" w:rsidP="00924973">
      <w:pPr>
        <w:ind w:left="426"/>
        <w:jc w:val="both"/>
        <w:rPr>
          <w:rFonts w:ascii="Arial" w:hAnsi="Arial" w:cs="Arial"/>
          <w:sz w:val="22"/>
          <w:szCs w:val="22"/>
          <w:lang w:val="en-GB"/>
        </w:rPr>
      </w:pPr>
    </w:p>
    <w:p w14:paraId="270B2BCE" w14:textId="7DCFE11A" w:rsidR="00B456DC" w:rsidRPr="00B456DC" w:rsidRDefault="00B456DC" w:rsidP="00B456DC">
      <w:pPr>
        <w:jc w:val="both"/>
        <w:rPr>
          <w:rFonts w:ascii="Arial" w:hAnsi="Arial" w:cs="Arial"/>
          <w:color w:val="808080" w:themeColor="background1" w:themeShade="80"/>
          <w:sz w:val="22"/>
          <w:szCs w:val="22"/>
          <w:lang w:val="en-GB"/>
        </w:rPr>
      </w:pPr>
      <w:r w:rsidRPr="00B456DC">
        <w:rPr>
          <w:rFonts w:ascii="Arial" w:hAnsi="Arial" w:cs="Arial"/>
          <w:color w:val="808080" w:themeColor="background1" w:themeShade="80"/>
          <w:sz w:val="22"/>
          <w:szCs w:val="22"/>
          <w:lang w:val="en-GB"/>
        </w:rPr>
        <w:t xml:space="preserve">The employees of S&amp;C are viewed as </w:t>
      </w:r>
      <w:r w:rsidR="005F03B5">
        <w:rPr>
          <w:rFonts w:ascii="Arial" w:hAnsi="Arial" w:cs="Arial"/>
          <w:color w:val="808080" w:themeColor="background1" w:themeShade="80"/>
          <w:sz w:val="22"/>
          <w:szCs w:val="22"/>
          <w:lang w:val="en-GB"/>
        </w:rPr>
        <w:t>preferential</w:t>
      </w:r>
      <w:r w:rsidRPr="00B456DC">
        <w:rPr>
          <w:rFonts w:ascii="Arial" w:hAnsi="Arial" w:cs="Arial"/>
          <w:color w:val="808080" w:themeColor="background1" w:themeShade="80"/>
          <w:sz w:val="22"/>
          <w:szCs w:val="22"/>
          <w:lang w:val="en-GB"/>
        </w:rPr>
        <w:t xml:space="preserve"> creditors under Cayman Islands insolvency law and therefore a petition may also be presented to have S&amp;C wound up by the Cayman Court</w:t>
      </w:r>
      <w:r>
        <w:rPr>
          <w:rFonts w:ascii="Arial" w:hAnsi="Arial" w:cs="Arial"/>
          <w:color w:val="808080" w:themeColor="background1" w:themeShade="80"/>
          <w:sz w:val="22"/>
          <w:szCs w:val="22"/>
          <w:lang w:val="en-GB"/>
        </w:rPr>
        <w:t xml:space="preserve"> in order to protect their interests, no matter where the employees are situated</w:t>
      </w:r>
      <w:r w:rsidRPr="00B456DC">
        <w:rPr>
          <w:rFonts w:ascii="Arial" w:hAnsi="Arial" w:cs="Arial"/>
          <w:color w:val="808080" w:themeColor="background1" w:themeShade="80"/>
          <w:sz w:val="22"/>
          <w:szCs w:val="22"/>
          <w:lang w:val="en-GB"/>
        </w:rPr>
        <w:t xml:space="preserve">.  </w:t>
      </w:r>
    </w:p>
    <w:p w14:paraId="6D571AE3" w14:textId="77777777" w:rsidR="007A0724" w:rsidRPr="00952187" w:rsidRDefault="007A0724"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68A02097" w:rsidR="00952187" w:rsidRDefault="00952187" w:rsidP="00924973">
      <w:pPr>
        <w:ind w:left="426"/>
        <w:jc w:val="both"/>
        <w:rPr>
          <w:rFonts w:ascii="Arial" w:hAnsi="Arial" w:cs="Arial"/>
          <w:sz w:val="22"/>
          <w:szCs w:val="22"/>
          <w:lang w:val="en-GB"/>
        </w:rPr>
      </w:pPr>
    </w:p>
    <w:p w14:paraId="2CAD7DF3" w14:textId="77777777" w:rsidR="00B456DC" w:rsidRPr="00B456DC" w:rsidRDefault="00B456DC" w:rsidP="00B456DC">
      <w:pPr>
        <w:jc w:val="both"/>
        <w:rPr>
          <w:rFonts w:ascii="Arial" w:hAnsi="Arial" w:cs="Arial"/>
          <w:color w:val="808080" w:themeColor="background1" w:themeShade="80"/>
          <w:sz w:val="22"/>
          <w:szCs w:val="22"/>
          <w:lang w:val="en-GB"/>
        </w:rPr>
      </w:pPr>
      <w:r w:rsidRPr="00B456DC">
        <w:rPr>
          <w:rFonts w:ascii="Arial" w:hAnsi="Arial" w:cs="Arial"/>
          <w:color w:val="808080" w:themeColor="background1" w:themeShade="80"/>
          <w:sz w:val="22"/>
          <w:szCs w:val="22"/>
          <w:lang w:val="en-GB"/>
        </w:rPr>
        <w:t>Yes – the Cayman Islands Court has jurisdiction over S&amp;C as it is registered the Cayman Islands.</w:t>
      </w:r>
    </w:p>
    <w:p w14:paraId="620F3D16" w14:textId="5FD29510" w:rsidR="00B456DC" w:rsidRPr="00952187" w:rsidRDefault="00B456DC" w:rsidP="00924973">
      <w:pPr>
        <w:ind w:left="426"/>
        <w:jc w:val="both"/>
        <w:rPr>
          <w:rFonts w:ascii="Arial" w:hAnsi="Arial" w:cs="Arial"/>
          <w:sz w:val="22"/>
          <w:szCs w:val="22"/>
          <w:lang w:val="en-GB"/>
        </w:rPr>
      </w:pPr>
      <w:r>
        <w:rPr>
          <w:rFonts w:ascii="Arial" w:hAnsi="Arial" w:cs="Arial"/>
          <w:sz w:val="22"/>
          <w:szCs w:val="22"/>
          <w:lang w:val="en-GB"/>
        </w:rPr>
        <w:t xml:space="preserve"> </w:t>
      </w: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47042F3" w:rsidR="00952187" w:rsidRPr="0077530E" w:rsidRDefault="00952187" w:rsidP="0077530E">
      <w:pPr>
        <w:jc w:val="both"/>
        <w:rPr>
          <w:rFonts w:ascii="Arial" w:hAnsi="Arial" w:cs="Arial"/>
          <w:color w:val="808080" w:themeColor="background1" w:themeShade="80"/>
          <w:sz w:val="22"/>
          <w:szCs w:val="22"/>
          <w:lang w:val="en-GB"/>
        </w:rPr>
      </w:pPr>
    </w:p>
    <w:p w14:paraId="11C55832" w14:textId="34D542DB" w:rsidR="00B456DC" w:rsidRPr="0077530E" w:rsidRDefault="00617B1C" w:rsidP="0077530E">
      <w:pPr>
        <w:jc w:val="both"/>
        <w:rPr>
          <w:rFonts w:ascii="Arial" w:hAnsi="Arial" w:cs="Arial"/>
          <w:color w:val="808080" w:themeColor="background1" w:themeShade="80"/>
          <w:sz w:val="22"/>
          <w:szCs w:val="22"/>
          <w:lang w:val="en-GB"/>
        </w:rPr>
      </w:pPr>
      <w:r w:rsidRPr="0077530E">
        <w:rPr>
          <w:rFonts w:ascii="Arial" w:hAnsi="Arial" w:cs="Arial"/>
          <w:color w:val="808080" w:themeColor="background1" w:themeShade="80"/>
          <w:sz w:val="22"/>
          <w:szCs w:val="22"/>
          <w:lang w:val="en-GB"/>
        </w:rPr>
        <w:t>A provisional liquidation (“</w:t>
      </w:r>
      <w:r w:rsidRPr="0077530E">
        <w:rPr>
          <w:rFonts w:ascii="Arial" w:hAnsi="Arial" w:cs="Arial"/>
          <w:b/>
          <w:bCs/>
          <w:color w:val="808080" w:themeColor="background1" w:themeShade="80"/>
          <w:sz w:val="22"/>
          <w:szCs w:val="22"/>
          <w:lang w:val="en-GB"/>
        </w:rPr>
        <w:t>PL</w:t>
      </w:r>
      <w:r w:rsidRPr="0077530E">
        <w:rPr>
          <w:rFonts w:ascii="Arial" w:hAnsi="Arial" w:cs="Arial"/>
          <w:color w:val="808080" w:themeColor="background1" w:themeShade="80"/>
          <w:sz w:val="22"/>
          <w:szCs w:val="22"/>
          <w:lang w:val="en-GB"/>
        </w:rPr>
        <w:t>”) can be used in order to preserve and protect S&amp;C’s assets prior to it being wound up. The PL can be used to facilitate a compromise</w:t>
      </w:r>
      <w:r w:rsidR="0077530E" w:rsidRPr="0077530E">
        <w:rPr>
          <w:rFonts w:ascii="Arial" w:hAnsi="Arial" w:cs="Arial"/>
          <w:color w:val="808080" w:themeColor="background1" w:themeShade="80"/>
          <w:sz w:val="22"/>
          <w:szCs w:val="22"/>
          <w:lang w:val="en-GB"/>
        </w:rPr>
        <w:t xml:space="preserve"> or</w:t>
      </w:r>
      <w:r w:rsidRPr="0077530E">
        <w:rPr>
          <w:rFonts w:ascii="Arial" w:hAnsi="Arial" w:cs="Arial"/>
          <w:color w:val="808080" w:themeColor="background1" w:themeShade="80"/>
          <w:sz w:val="22"/>
          <w:szCs w:val="22"/>
          <w:lang w:val="en-GB"/>
        </w:rPr>
        <w:t xml:space="preserve"> scheme of arrangement</w:t>
      </w:r>
      <w:r w:rsidR="0077530E" w:rsidRPr="0077530E">
        <w:rPr>
          <w:rFonts w:ascii="Arial" w:hAnsi="Arial" w:cs="Arial"/>
          <w:color w:val="808080" w:themeColor="background1" w:themeShade="80"/>
          <w:sz w:val="22"/>
          <w:szCs w:val="22"/>
          <w:lang w:val="en-GB"/>
        </w:rPr>
        <w:t xml:space="preserve">. A PL will provide an automatic stay to S&amp;C in order to try and come to a solution by using the compromise of scheme of arrangement.  </w:t>
      </w:r>
    </w:p>
    <w:p w14:paraId="3EAB4A40" w14:textId="77777777" w:rsidR="00B456DC" w:rsidRPr="00952187" w:rsidRDefault="00B456DC"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179E85D9" w:rsidR="00952187" w:rsidRPr="0077530E" w:rsidRDefault="00952187" w:rsidP="0077530E">
      <w:pPr>
        <w:jc w:val="both"/>
        <w:rPr>
          <w:rFonts w:ascii="Arial" w:hAnsi="Arial" w:cs="Arial"/>
          <w:color w:val="808080" w:themeColor="background1" w:themeShade="80"/>
          <w:sz w:val="22"/>
          <w:szCs w:val="22"/>
          <w:lang w:val="en-GB"/>
        </w:rPr>
      </w:pPr>
    </w:p>
    <w:p w14:paraId="37818B1B" w14:textId="7BF33E52" w:rsidR="0077530E" w:rsidRPr="0077530E" w:rsidRDefault="0077530E" w:rsidP="0077530E">
      <w:pPr>
        <w:jc w:val="both"/>
        <w:rPr>
          <w:rFonts w:ascii="Arial" w:hAnsi="Arial" w:cs="Arial"/>
          <w:color w:val="808080" w:themeColor="background1" w:themeShade="80"/>
          <w:sz w:val="22"/>
          <w:szCs w:val="22"/>
          <w:lang w:val="en-GB"/>
        </w:rPr>
      </w:pPr>
      <w:r w:rsidRPr="0077530E">
        <w:rPr>
          <w:rFonts w:ascii="Arial" w:hAnsi="Arial" w:cs="Arial"/>
          <w:color w:val="808080" w:themeColor="background1" w:themeShade="80"/>
          <w:sz w:val="22"/>
          <w:szCs w:val="22"/>
          <w:lang w:val="en-GB"/>
        </w:rPr>
        <w:t xml:space="preserve">Yes – in the case of a ‘light touch’ PL, existing management by the Rackham family is allowed to continue under the supervision of the provisional liquidators and the Cayman Court. </w:t>
      </w:r>
    </w:p>
    <w:p w14:paraId="3D91A61D" w14:textId="77777777" w:rsidR="0077530E" w:rsidRPr="00952187" w:rsidRDefault="0077530E"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7DBBFE7C" w14:textId="77777777" w:rsidR="00EB4A03" w:rsidRDefault="00EB4A03" w:rsidP="00952187">
      <w:pPr>
        <w:jc w:val="both"/>
        <w:rPr>
          <w:rFonts w:ascii="Arial" w:hAnsi="Arial" w:cs="Arial"/>
          <w:color w:val="808080" w:themeColor="background1" w:themeShade="80"/>
          <w:sz w:val="22"/>
          <w:szCs w:val="22"/>
          <w:lang w:val="en-GB"/>
        </w:rPr>
      </w:pPr>
    </w:p>
    <w:p w14:paraId="154681F0" w14:textId="54CEAB36" w:rsidR="009D20B1" w:rsidRDefault="00EB4A03" w:rsidP="00087F21">
      <w:pPr>
        <w:jc w:val="both"/>
        <w:rPr>
          <w:rFonts w:ascii="Arial" w:hAnsi="Arial" w:cs="Arial"/>
          <w:color w:val="808080" w:themeColor="background1" w:themeShade="80"/>
          <w:sz w:val="22"/>
          <w:szCs w:val="22"/>
          <w:lang w:val="en-GB"/>
        </w:rPr>
      </w:pPr>
      <w:r w:rsidRPr="00EB4A03">
        <w:rPr>
          <w:rFonts w:ascii="Arial" w:hAnsi="Arial" w:cs="Arial"/>
          <w:color w:val="808080" w:themeColor="background1" w:themeShade="80"/>
          <w:sz w:val="22"/>
          <w:szCs w:val="22"/>
          <w:lang w:val="en-GB"/>
        </w:rPr>
        <w:t xml:space="preserve">Per section 104(3) of the Companies Act, </w:t>
      </w:r>
      <w:r>
        <w:rPr>
          <w:rFonts w:ascii="Arial" w:hAnsi="Arial" w:cs="Arial"/>
          <w:color w:val="808080" w:themeColor="background1" w:themeShade="80"/>
          <w:sz w:val="22"/>
          <w:szCs w:val="22"/>
          <w:lang w:val="en-GB"/>
        </w:rPr>
        <w:t>S&amp;C has ground to</w:t>
      </w:r>
      <w:r w:rsidRPr="00EB4A03">
        <w:rPr>
          <w:rFonts w:ascii="Arial" w:hAnsi="Arial" w:cs="Arial"/>
          <w:color w:val="808080" w:themeColor="background1" w:themeShade="80"/>
          <w:sz w:val="22"/>
          <w:szCs w:val="22"/>
          <w:lang w:val="en-GB"/>
        </w:rPr>
        <w:t xml:space="preserve"> make an ex parte application for </w:t>
      </w:r>
      <w:r>
        <w:rPr>
          <w:rFonts w:ascii="Arial" w:hAnsi="Arial" w:cs="Arial"/>
          <w:color w:val="808080" w:themeColor="background1" w:themeShade="80"/>
          <w:sz w:val="22"/>
          <w:szCs w:val="22"/>
          <w:lang w:val="en-GB"/>
        </w:rPr>
        <w:t xml:space="preserve">the PL provided that </w:t>
      </w:r>
      <w:r w:rsidRPr="00EB4A03">
        <w:rPr>
          <w:rFonts w:ascii="Arial" w:hAnsi="Arial" w:cs="Arial"/>
          <w:color w:val="808080" w:themeColor="background1" w:themeShade="80"/>
          <w:sz w:val="22"/>
          <w:szCs w:val="22"/>
          <w:lang w:val="en-GB"/>
        </w:rPr>
        <w:t>that:</w:t>
      </w:r>
    </w:p>
    <w:p w14:paraId="1574A6F9" w14:textId="37365C46" w:rsidR="00EB4A03" w:rsidRDefault="00EB4A03" w:rsidP="00087F21">
      <w:pPr>
        <w:jc w:val="both"/>
        <w:rPr>
          <w:rFonts w:ascii="Arial" w:hAnsi="Arial" w:cs="Arial"/>
          <w:color w:val="808080" w:themeColor="background1" w:themeShade="80"/>
          <w:sz w:val="22"/>
          <w:szCs w:val="22"/>
          <w:lang w:val="en-GB"/>
        </w:rPr>
      </w:pPr>
    </w:p>
    <w:p w14:paraId="4563645B" w14:textId="149CE9EF" w:rsidR="00EB4A03" w:rsidRPr="00EB4A03" w:rsidRDefault="00EB4A03" w:rsidP="00EB4A03">
      <w:pPr>
        <w:pStyle w:val="ListParagraph"/>
        <w:numPr>
          <w:ilvl w:val="0"/>
          <w:numId w:val="45"/>
        </w:numPr>
        <w:jc w:val="both"/>
        <w:rPr>
          <w:rFonts w:ascii="Arial" w:hAnsi="Arial" w:cs="Arial"/>
          <w:color w:val="808080" w:themeColor="background1" w:themeShade="80"/>
          <w:sz w:val="22"/>
          <w:szCs w:val="22"/>
          <w:lang w:val="en-GB"/>
        </w:rPr>
      </w:pPr>
      <w:r w:rsidRPr="00EB4A03">
        <w:rPr>
          <w:rFonts w:ascii="Arial" w:hAnsi="Arial" w:cs="Arial"/>
          <w:color w:val="808080" w:themeColor="background1" w:themeShade="80"/>
          <w:sz w:val="22"/>
          <w:szCs w:val="22"/>
          <w:lang w:val="en-GB"/>
        </w:rPr>
        <w:t>S&amp;C is, or is likely to become, unable to pay its debts within the meaning of section 93 of the Companies Act; and</w:t>
      </w:r>
    </w:p>
    <w:p w14:paraId="37CF6F15" w14:textId="73EBA6E4" w:rsidR="00EB4A03" w:rsidRPr="00EB4A03" w:rsidRDefault="00EB4A03" w:rsidP="00EB4A03">
      <w:pPr>
        <w:pStyle w:val="ListParagraph"/>
        <w:numPr>
          <w:ilvl w:val="0"/>
          <w:numId w:val="45"/>
        </w:numPr>
        <w:jc w:val="both"/>
        <w:rPr>
          <w:rFonts w:ascii="Arial" w:hAnsi="Arial" w:cs="Arial"/>
          <w:color w:val="808080" w:themeColor="background1" w:themeShade="80"/>
          <w:sz w:val="22"/>
          <w:szCs w:val="22"/>
          <w:lang w:val="en-GB"/>
        </w:rPr>
      </w:pPr>
      <w:r w:rsidRPr="00EB4A03">
        <w:rPr>
          <w:rFonts w:ascii="Arial" w:hAnsi="Arial" w:cs="Arial"/>
          <w:color w:val="808080" w:themeColor="background1" w:themeShade="80"/>
          <w:sz w:val="22"/>
          <w:szCs w:val="22"/>
          <w:lang w:val="en-GB"/>
        </w:rPr>
        <w:t>S&amp;C intends to present a compromise or scheme of arrangement to its creditors per section 86 of the Companies Act.</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4021" w14:textId="77777777" w:rsidR="006E7912" w:rsidRDefault="006E7912" w:rsidP="00241B44">
      <w:r>
        <w:separator/>
      </w:r>
    </w:p>
  </w:endnote>
  <w:endnote w:type="continuationSeparator" w:id="0">
    <w:p w14:paraId="211B8B58" w14:textId="77777777" w:rsidR="006E7912" w:rsidRDefault="006E79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F664CB7" w:rsidR="00920BE7" w:rsidRPr="009B4976" w:rsidRDefault="00EA688B" w:rsidP="00EA688B">
    <w:pPr>
      <w:pStyle w:val="Footer"/>
      <w:ind w:right="360"/>
      <w:rPr>
        <w:rFonts w:ascii="Arial" w:hAnsi="Arial" w:cs="Arial"/>
        <w:sz w:val="18"/>
        <w:szCs w:val="18"/>
        <w:lang w:val="en-GB"/>
      </w:rPr>
    </w:pPr>
    <w:r w:rsidRPr="00EA688B">
      <w:rPr>
        <w:rFonts w:ascii="Arial" w:hAnsi="Arial" w:cs="Arial"/>
        <w:sz w:val="18"/>
        <w:szCs w:val="18"/>
        <w:lang w:val="en-GB"/>
      </w:rPr>
      <w:t>202122-525.assessment5C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68E5" w14:textId="77777777" w:rsidR="00EA688B" w:rsidRDefault="00EA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BD2E" w14:textId="77777777" w:rsidR="006E7912" w:rsidRDefault="006E7912" w:rsidP="00241B44">
      <w:r>
        <w:separator/>
      </w:r>
    </w:p>
  </w:footnote>
  <w:footnote w:type="continuationSeparator" w:id="0">
    <w:p w14:paraId="10828143" w14:textId="77777777" w:rsidR="006E7912" w:rsidRDefault="006E791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000B" w14:textId="77777777" w:rsidR="00EA688B" w:rsidRDefault="00EA6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057E" w14:textId="77777777" w:rsidR="00EA688B" w:rsidRDefault="00EA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3092" w14:textId="77777777" w:rsidR="00EA688B" w:rsidRDefault="00EA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C81C0E"/>
    <w:multiLevelType w:val="hybridMultilevel"/>
    <w:tmpl w:val="0F0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C412C"/>
    <w:multiLevelType w:val="hybridMultilevel"/>
    <w:tmpl w:val="D5C0A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111A2D"/>
    <w:multiLevelType w:val="hybridMultilevel"/>
    <w:tmpl w:val="AD5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8C604D"/>
    <w:multiLevelType w:val="hybridMultilevel"/>
    <w:tmpl w:val="6720D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9"/>
  </w:num>
  <w:num w:numId="4">
    <w:abstractNumId w:val="40"/>
  </w:num>
  <w:num w:numId="5">
    <w:abstractNumId w:val="20"/>
  </w:num>
  <w:num w:numId="6">
    <w:abstractNumId w:val="34"/>
  </w:num>
  <w:num w:numId="7">
    <w:abstractNumId w:val="41"/>
  </w:num>
  <w:num w:numId="8">
    <w:abstractNumId w:val="37"/>
  </w:num>
  <w:num w:numId="9">
    <w:abstractNumId w:val="16"/>
  </w:num>
  <w:num w:numId="10">
    <w:abstractNumId w:val="10"/>
  </w:num>
  <w:num w:numId="11">
    <w:abstractNumId w:val="12"/>
  </w:num>
  <w:num w:numId="12">
    <w:abstractNumId w:val="17"/>
  </w:num>
  <w:num w:numId="13">
    <w:abstractNumId w:val="26"/>
  </w:num>
  <w:num w:numId="14">
    <w:abstractNumId w:val="3"/>
  </w:num>
  <w:num w:numId="15">
    <w:abstractNumId w:val="13"/>
  </w:num>
  <w:num w:numId="16">
    <w:abstractNumId w:val="39"/>
  </w:num>
  <w:num w:numId="17">
    <w:abstractNumId w:val="6"/>
  </w:num>
  <w:num w:numId="18">
    <w:abstractNumId w:val="8"/>
  </w:num>
  <w:num w:numId="19">
    <w:abstractNumId w:val="31"/>
  </w:num>
  <w:num w:numId="20">
    <w:abstractNumId w:val="27"/>
  </w:num>
  <w:num w:numId="21">
    <w:abstractNumId w:val="2"/>
  </w:num>
  <w:num w:numId="22">
    <w:abstractNumId w:val="11"/>
  </w:num>
  <w:num w:numId="23">
    <w:abstractNumId w:val="44"/>
  </w:num>
  <w:num w:numId="24">
    <w:abstractNumId w:val="0"/>
  </w:num>
  <w:num w:numId="25">
    <w:abstractNumId w:val="35"/>
  </w:num>
  <w:num w:numId="26">
    <w:abstractNumId w:val="9"/>
  </w:num>
  <w:num w:numId="27">
    <w:abstractNumId w:val="14"/>
  </w:num>
  <w:num w:numId="28">
    <w:abstractNumId w:val="4"/>
  </w:num>
  <w:num w:numId="29">
    <w:abstractNumId w:val="7"/>
  </w:num>
  <w:num w:numId="30">
    <w:abstractNumId w:val="21"/>
  </w:num>
  <w:num w:numId="31">
    <w:abstractNumId w:val="30"/>
  </w:num>
  <w:num w:numId="32">
    <w:abstractNumId w:val="24"/>
  </w:num>
  <w:num w:numId="33">
    <w:abstractNumId w:val="32"/>
  </w:num>
  <w:num w:numId="34">
    <w:abstractNumId w:val="22"/>
  </w:num>
  <w:num w:numId="35">
    <w:abstractNumId w:val="15"/>
  </w:num>
  <w:num w:numId="36">
    <w:abstractNumId w:val="1"/>
  </w:num>
  <w:num w:numId="37">
    <w:abstractNumId w:val="33"/>
  </w:num>
  <w:num w:numId="38">
    <w:abstractNumId w:val="25"/>
  </w:num>
  <w:num w:numId="39">
    <w:abstractNumId w:val="38"/>
  </w:num>
  <w:num w:numId="40">
    <w:abstractNumId w:val="36"/>
  </w:num>
  <w:num w:numId="41">
    <w:abstractNumId w:val="5"/>
  </w:num>
  <w:num w:numId="42">
    <w:abstractNumId w:val="29"/>
  </w:num>
  <w:num w:numId="43">
    <w:abstractNumId w:val="18"/>
  </w:num>
  <w:num w:numId="44">
    <w:abstractNumId w:val="28"/>
  </w:num>
  <w:num w:numId="45">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47E7D"/>
    <w:rsid w:val="000502FD"/>
    <w:rsid w:val="0005476C"/>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2BB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750C0"/>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1F1"/>
    <w:rsid w:val="001D29C0"/>
    <w:rsid w:val="001D4862"/>
    <w:rsid w:val="001D731D"/>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0E4"/>
    <w:rsid w:val="002B3A96"/>
    <w:rsid w:val="002C13C8"/>
    <w:rsid w:val="002C3547"/>
    <w:rsid w:val="002C4B43"/>
    <w:rsid w:val="002D0021"/>
    <w:rsid w:val="002D299D"/>
    <w:rsid w:val="002D3473"/>
    <w:rsid w:val="002F1956"/>
    <w:rsid w:val="002F1A2C"/>
    <w:rsid w:val="002F3440"/>
    <w:rsid w:val="002F75A3"/>
    <w:rsid w:val="00303C2F"/>
    <w:rsid w:val="003042CB"/>
    <w:rsid w:val="00304348"/>
    <w:rsid w:val="00305564"/>
    <w:rsid w:val="003144EF"/>
    <w:rsid w:val="00326292"/>
    <w:rsid w:val="00326415"/>
    <w:rsid w:val="00330445"/>
    <w:rsid w:val="00330937"/>
    <w:rsid w:val="00330F31"/>
    <w:rsid w:val="00333CA0"/>
    <w:rsid w:val="00334648"/>
    <w:rsid w:val="0033768C"/>
    <w:rsid w:val="00337938"/>
    <w:rsid w:val="00340769"/>
    <w:rsid w:val="00341AA6"/>
    <w:rsid w:val="00361A0A"/>
    <w:rsid w:val="00364836"/>
    <w:rsid w:val="0036565C"/>
    <w:rsid w:val="0036625E"/>
    <w:rsid w:val="00367306"/>
    <w:rsid w:val="0037465A"/>
    <w:rsid w:val="00377065"/>
    <w:rsid w:val="00382C98"/>
    <w:rsid w:val="0038533C"/>
    <w:rsid w:val="00386568"/>
    <w:rsid w:val="00390B57"/>
    <w:rsid w:val="00391C6E"/>
    <w:rsid w:val="00391C9D"/>
    <w:rsid w:val="00391FFC"/>
    <w:rsid w:val="003938A1"/>
    <w:rsid w:val="003948D5"/>
    <w:rsid w:val="00396821"/>
    <w:rsid w:val="00397D3A"/>
    <w:rsid w:val="003A051E"/>
    <w:rsid w:val="003A2780"/>
    <w:rsid w:val="003B022A"/>
    <w:rsid w:val="003B170F"/>
    <w:rsid w:val="003B3C5F"/>
    <w:rsid w:val="003C4471"/>
    <w:rsid w:val="003D0A6D"/>
    <w:rsid w:val="003E0B16"/>
    <w:rsid w:val="003E3777"/>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136A"/>
    <w:rsid w:val="00477C72"/>
    <w:rsid w:val="0048787C"/>
    <w:rsid w:val="00491675"/>
    <w:rsid w:val="00493855"/>
    <w:rsid w:val="00495E79"/>
    <w:rsid w:val="004A2D83"/>
    <w:rsid w:val="004A3FC1"/>
    <w:rsid w:val="004A57DD"/>
    <w:rsid w:val="004A7B51"/>
    <w:rsid w:val="004A7D71"/>
    <w:rsid w:val="004A7EF3"/>
    <w:rsid w:val="004B11FD"/>
    <w:rsid w:val="004B23A2"/>
    <w:rsid w:val="004C5EAD"/>
    <w:rsid w:val="004C7B48"/>
    <w:rsid w:val="004D1A5A"/>
    <w:rsid w:val="004D2FFF"/>
    <w:rsid w:val="004D3721"/>
    <w:rsid w:val="004D4774"/>
    <w:rsid w:val="004D64F9"/>
    <w:rsid w:val="004E3821"/>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0EA6"/>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E7061"/>
    <w:rsid w:val="005F026D"/>
    <w:rsid w:val="005F03B5"/>
    <w:rsid w:val="005F2AEA"/>
    <w:rsid w:val="005F2D0B"/>
    <w:rsid w:val="005F4B31"/>
    <w:rsid w:val="00610388"/>
    <w:rsid w:val="00610AC7"/>
    <w:rsid w:val="00612CA5"/>
    <w:rsid w:val="006153EC"/>
    <w:rsid w:val="00617B1C"/>
    <w:rsid w:val="00621A17"/>
    <w:rsid w:val="00627CC9"/>
    <w:rsid w:val="00627E7B"/>
    <w:rsid w:val="00630542"/>
    <w:rsid w:val="006319C9"/>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1FD"/>
    <w:rsid w:val="00687A1D"/>
    <w:rsid w:val="00697EA1"/>
    <w:rsid w:val="006A2646"/>
    <w:rsid w:val="006A5375"/>
    <w:rsid w:val="006A6530"/>
    <w:rsid w:val="006B28CB"/>
    <w:rsid w:val="006B435A"/>
    <w:rsid w:val="006B4C64"/>
    <w:rsid w:val="006D3DC9"/>
    <w:rsid w:val="006D6BD5"/>
    <w:rsid w:val="006E481A"/>
    <w:rsid w:val="006E5298"/>
    <w:rsid w:val="006E7912"/>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30E"/>
    <w:rsid w:val="00775E93"/>
    <w:rsid w:val="007808EB"/>
    <w:rsid w:val="007809BC"/>
    <w:rsid w:val="00784128"/>
    <w:rsid w:val="00787BCC"/>
    <w:rsid w:val="00793173"/>
    <w:rsid w:val="007A0724"/>
    <w:rsid w:val="007A2A33"/>
    <w:rsid w:val="007B22CF"/>
    <w:rsid w:val="007B3A5E"/>
    <w:rsid w:val="007B4A0F"/>
    <w:rsid w:val="007B5C89"/>
    <w:rsid w:val="007C1FCC"/>
    <w:rsid w:val="007C6201"/>
    <w:rsid w:val="007D0F0C"/>
    <w:rsid w:val="007D11EE"/>
    <w:rsid w:val="007D7C92"/>
    <w:rsid w:val="007E03FA"/>
    <w:rsid w:val="007E1154"/>
    <w:rsid w:val="007E3906"/>
    <w:rsid w:val="007E6BA4"/>
    <w:rsid w:val="007F41F8"/>
    <w:rsid w:val="007F659B"/>
    <w:rsid w:val="00803C72"/>
    <w:rsid w:val="0080454E"/>
    <w:rsid w:val="00804C32"/>
    <w:rsid w:val="00806302"/>
    <w:rsid w:val="00807119"/>
    <w:rsid w:val="00816A3E"/>
    <w:rsid w:val="0082483F"/>
    <w:rsid w:val="008279C0"/>
    <w:rsid w:val="00836CE9"/>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0643E"/>
    <w:rsid w:val="00912C79"/>
    <w:rsid w:val="00920BE7"/>
    <w:rsid w:val="00921B8C"/>
    <w:rsid w:val="00924973"/>
    <w:rsid w:val="00927C9D"/>
    <w:rsid w:val="00931FD7"/>
    <w:rsid w:val="00942123"/>
    <w:rsid w:val="0095207B"/>
    <w:rsid w:val="00952187"/>
    <w:rsid w:val="00962045"/>
    <w:rsid w:val="00975E47"/>
    <w:rsid w:val="00980E61"/>
    <w:rsid w:val="009858FC"/>
    <w:rsid w:val="00991428"/>
    <w:rsid w:val="0099169D"/>
    <w:rsid w:val="00992676"/>
    <w:rsid w:val="009954B2"/>
    <w:rsid w:val="00996691"/>
    <w:rsid w:val="009A3AB7"/>
    <w:rsid w:val="009B0723"/>
    <w:rsid w:val="009B07AD"/>
    <w:rsid w:val="009B0883"/>
    <w:rsid w:val="009B15E2"/>
    <w:rsid w:val="009B4976"/>
    <w:rsid w:val="009B7A3B"/>
    <w:rsid w:val="009C0B8E"/>
    <w:rsid w:val="009C1BC8"/>
    <w:rsid w:val="009C2442"/>
    <w:rsid w:val="009D0197"/>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69D"/>
    <w:rsid w:val="00A34ABE"/>
    <w:rsid w:val="00A407EF"/>
    <w:rsid w:val="00A46B4C"/>
    <w:rsid w:val="00A46FE2"/>
    <w:rsid w:val="00A5117B"/>
    <w:rsid w:val="00A56719"/>
    <w:rsid w:val="00A56D34"/>
    <w:rsid w:val="00A60074"/>
    <w:rsid w:val="00A6361D"/>
    <w:rsid w:val="00A6627C"/>
    <w:rsid w:val="00A71019"/>
    <w:rsid w:val="00A81029"/>
    <w:rsid w:val="00A845F5"/>
    <w:rsid w:val="00A96489"/>
    <w:rsid w:val="00AB0E3A"/>
    <w:rsid w:val="00AB2425"/>
    <w:rsid w:val="00AB685C"/>
    <w:rsid w:val="00AB6C2D"/>
    <w:rsid w:val="00AC08F7"/>
    <w:rsid w:val="00AC2F1F"/>
    <w:rsid w:val="00AC3839"/>
    <w:rsid w:val="00AC43F8"/>
    <w:rsid w:val="00AC6B5D"/>
    <w:rsid w:val="00AC7082"/>
    <w:rsid w:val="00AD12C7"/>
    <w:rsid w:val="00AD4BE8"/>
    <w:rsid w:val="00AF228E"/>
    <w:rsid w:val="00B016A8"/>
    <w:rsid w:val="00B14819"/>
    <w:rsid w:val="00B15E2F"/>
    <w:rsid w:val="00B17AA9"/>
    <w:rsid w:val="00B44713"/>
    <w:rsid w:val="00B44B1C"/>
    <w:rsid w:val="00B456DC"/>
    <w:rsid w:val="00B51B95"/>
    <w:rsid w:val="00B53FBE"/>
    <w:rsid w:val="00B56103"/>
    <w:rsid w:val="00B64929"/>
    <w:rsid w:val="00B70966"/>
    <w:rsid w:val="00B736DF"/>
    <w:rsid w:val="00B743D6"/>
    <w:rsid w:val="00B74FBD"/>
    <w:rsid w:val="00B77F46"/>
    <w:rsid w:val="00B82586"/>
    <w:rsid w:val="00B829A3"/>
    <w:rsid w:val="00B82AA8"/>
    <w:rsid w:val="00B8406D"/>
    <w:rsid w:val="00B86DB1"/>
    <w:rsid w:val="00B87869"/>
    <w:rsid w:val="00B9639B"/>
    <w:rsid w:val="00BA3AE6"/>
    <w:rsid w:val="00BA3D10"/>
    <w:rsid w:val="00BA4008"/>
    <w:rsid w:val="00BB0F2B"/>
    <w:rsid w:val="00BC3A55"/>
    <w:rsid w:val="00BE4FF3"/>
    <w:rsid w:val="00BF50F7"/>
    <w:rsid w:val="00C02F29"/>
    <w:rsid w:val="00C07CC3"/>
    <w:rsid w:val="00C17718"/>
    <w:rsid w:val="00C20AFE"/>
    <w:rsid w:val="00C22A25"/>
    <w:rsid w:val="00C32937"/>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3D31"/>
    <w:rsid w:val="00C7736C"/>
    <w:rsid w:val="00C82D87"/>
    <w:rsid w:val="00C8712A"/>
    <w:rsid w:val="00C902C8"/>
    <w:rsid w:val="00C919D1"/>
    <w:rsid w:val="00C963D3"/>
    <w:rsid w:val="00CB1983"/>
    <w:rsid w:val="00CB2364"/>
    <w:rsid w:val="00CB2CBB"/>
    <w:rsid w:val="00CB5192"/>
    <w:rsid w:val="00CB7CAC"/>
    <w:rsid w:val="00CC1CD3"/>
    <w:rsid w:val="00CC5335"/>
    <w:rsid w:val="00CC5BA4"/>
    <w:rsid w:val="00CC6748"/>
    <w:rsid w:val="00CD4998"/>
    <w:rsid w:val="00CE1035"/>
    <w:rsid w:val="00CE6E50"/>
    <w:rsid w:val="00CF1ECD"/>
    <w:rsid w:val="00CF2819"/>
    <w:rsid w:val="00CF4F9D"/>
    <w:rsid w:val="00CF70DC"/>
    <w:rsid w:val="00D063C2"/>
    <w:rsid w:val="00D06A87"/>
    <w:rsid w:val="00D148DC"/>
    <w:rsid w:val="00D17FDC"/>
    <w:rsid w:val="00D21D8C"/>
    <w:rsid w:val="00D22832"/>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2A7B"/>
    <w:rsid w:val="00DF75F8"/>
    <w:rsid w:val="00DF7A3A"/>
    <w:rsid w:val="00E00C00"/>
    <w:rsid w:val="00E07C5A"/>
    <w:rsid w:val="00E11C54"/>
    <w:rsid w:val="00E15BA9"/>
    <w:rsid w:val="00E177F0"/>
    <w:rsid w:val="00E21E05"/>
    <w:rsid w:val="00E25582"/>
    <w:rsid w:val="00E26E19"/>
    <w:rsid w:val="00E31DF3"/>
    <w:rsid w:val="00E35B5C"/>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0EF2"/>
    <w:rsid w:val="00E93993"/>
    <w:rsid w:val="00E9597C"/>
    <w:rsid w:val="00E96067"/>
    <w:rsid w:val="00EA0913"/>
    <w:rsid w:val="00EA5B00"/>
    <w:rsid w:val="00EA688B"/>
    <w:rsid w:val="00EA6EC9"/>
    <w:rsid w:val="00EB146B"/>
    <w:rsid w:val="00EB45AC"/>
    <w:rsid w:val="00EB4A03"/>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287D"/>
    <w:rsid w:val="00F27CD8"/>
    <w:rsid w:val="00F30351"/>
    <w:rsid w:val="00F3323E"/>
    <w:rsid w:val="00F341F4"/>
    <w:rsid w:val="00F34F9D"/>
    <w:rsid w:val="00F35CCE"/>
    <w:rsid w:val="00F5524B"/>
    <w:rsid w:val="00F57B5D"/>
    <w:rsid w:val="00F60538"/>
    <w:rsid w:val="00F61DD2"/>
    <w:rsid w:val="00F66AFF"/>
    <w:rsid w:val="00F71433"/>
    <w:rsid w:val="00F730FA"/>
    <w:rsid w:val="00F93F2D"/>
    <w:rsid w:val="00F97C5B"/>
    <w:rsid w:val="00FA012C"/>
    <w:rsid w:val="00FA18CF"/>
    <w:rsid w:val="00FA3D50"/>
    <w:rsid w:val="00FB7FBD"/>
    <w:rsid w:val="00FC374A"/>
    <w:rsid w:val="00FC74C8"/>
    <w:rsid w:val="00FC7B47"/>
    <w:rsid w:val="00FD01CB"/>
    <w:rsid w:val="00FD035C"/>
    <w:rsid w:val="00FD143D"/>
    <w:rsid w:val="00FD1A35"/>
    <w:rsid w:val="00FD2EA4"/>
    <w:rsid w:val="00FD36C5"/>
    <w:rsid w:val="00FD6310"/>
    <w:rsid w:val="00FD7C7B"/>
    <w:rsid w:val="00FE08A2"/>
    <w:rsid w:val="00FE1D12"/>
    <w:rsid w:val="00FE2122"/>
    <w:rsid w:val="00FE2A86"/>
    <w:rsid w:val="00FE2DE2"/>
    <w:rsid w:val="00FF296F"/>
    <w:rsid w:val="00FF5E23"/>
    <w:rsid w:val="00FF7578"/>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Bourgy, Carlos</cp:lastModifiedBy>
  <cp:revision>5</cp:revision>
  <cp:lastPrinted>2019-08-27T05:42:00Z</cp:lastPrinted>
  <dcterms:created xsi:type="dcterms:W3CDTF">2022-06-27T20:27:00Z</dcterms:created>
  <dcterms:modified xsi:type="dcterms:W3CDTF">2022-06-27T21:15:00Z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