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A448F">
        <w:rPr>
          <w:rFonts w:ascii="Arial" w:hAnsi="Arial" w:cs="Arial"/>
          <w:sz w:val="22"/>
          <w:szCs w:val="22"/>
          <w:lang w:val="en-GB"/>
        </w:rPr>
        <w:t>answer</w:t>
      </w:r>
      <w:proofErr w:type="gramEnd"/>
      <w:r w:rsidRPr="00CA448F">
        <w:rPr>
          <w:rFonts w:ascii="Arial" w:hAnsi="Arial" w:cs="Arial"/>
          <w:sz w:val="22"/>
          <w:szCs w:val="22"/>
          <w:lang w:val="en-GB"/>
        </w:rPr>
        <w:t xml:space="preserve">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A12ECC" w:rsidRDefault="002073B6" w:rsidP="00C76745">
      <w:pPr>
        <w:pStyle w:val="ListParagraph"/>
        <w:numPr>
          <w:ilvl w:val="0"/>
          <w:numId w:val="9"/>
        </w:numPr>
        <w:ind w:left="426" w:hanging="426"/>
        <w:jc w:val="both"/>
        <w:rPr>
          <w:rFonts w:ascii="Arial" w:hAnsi="Arial" w:cs="Arial"/>
          <w:bCs/>
          <w:sz w:val="22"/>
          <w:szCs w:val="22"/>
          <w:highlight w:val="yellow"/>
          <w:lang w:val="en-GB"/>
        </w:rPr>
      </w:pPr>
      <w:r w:rsidRPr="00A12ECC">
        <w:rPr>
          <w:rFonts w:ascii="Arial" w:hAnsi="Arial" w:cs="Arial"/>
          <w:bCs/>
          <w:sz w:val="22"/>
          <w:szCs w:val="22"/>
          <w:highlight w:val="yellow"/>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Pr="000A5E54" w:rsidRDefault="002073B6" w:rsidP="00C76745">
      <w:pPr>
        <w:pStyle w:val="ListParagraph"/>
        <w:numPr>
          <w:ilvl w:val="0"/>
          <w:numId w:val="11"/>
        </w:numPr>
        <w:ind w:left="426" w:hanging="426"/>
        <w:jc w:val="both"/>
        <w:rPr>
          <w:rFonts w:ascii="Arial" w:hAnsi="Arial" w:cs="Arial"/>
          <w:bCs/>
          <w:sz w:val="22"/>
          <w:szCs w:val="22"/>
          <w:highlight w:val="yellow"/>
          <w:lang w:val="en-GB"/>
        </w:rPr>
      </w:pPr>
      <w:r w:rsidRPr="000A5E54">
        <w:rPr>
          <w:rFonts w:ascii="Arial" w:hAnsi="Arial" w:cs="Arial"/>
          <w:bCs/>
          <w:sz w:val="22"/>
          <w:szCs w:val="22"/>
          <w:highlight w:val="yellow"/>
          <w:lang w:val="en-GB"/>
        </w:rPr>
        <w:t xml:space="preserve">The Bankruptcy Law drew on the experiences of </w:t>
      </w:r>
      <w:proofErr w:type="gramStart"/>
      <w:r w:rsidRPr="000A5E54">
        <w:rPr>
          <w:rFonts w:ascii="Arial" w:hAnsi="Arial" w:cs="Arial"/>
          <w:bCs/>
          <w:sz w:val="22"/>
          <w:szCs w:val="22"/>
          <w:highlight w:val="yellow"/>
          <w:lang w:val="en-GB"/>
        </w:rPr>
        <w:t>a number of</w:t>
      </w:r>
      <w:proofErr w:type="gramEnd"/>
      <w:r w:rsidRPr="000A5E54">
        <w:rPr>
          <w:rFonts w:ascii="Arial" w:hAnsi="Arial" w:cs="Arial"/>
          <w:bCs/>
          <w:sz w:val="22"/>
          <w:szCs w:val="22"/>
          <w:highlight w:val="yellow"/>
          <w:lang w:val="en-GB"/>
        </w:rPr>
        <w:t xml:space="preserve">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CA448F"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157910" w:rsidRDefault="002073B6" w:rsidP="00C76745">
      <w:pPr>
        <w:pStyle w:val="ListParagraph"/>
        <w:numPr>
          <w:ilvl w:val="0"/>
          <w:numId w:val="13"/>
        </w:numPr>
        <w:ind w:left="426" w:hanging="426"/>
        <w:jc w:val="both"/>
        <w:rPr>
          <w:rFonts w:ascii="Arial" w:hAnsi="Arial" w:cs="Arial"/>
          <w:bCs/>
          <w:sz w:val="22"/>
          <w:szCs w:val="22"/>
          <w:highlight w:val="yellow"/>
          <w:lang w:val="en-GB"/>
        </w:rPr>
      </w:pPr>
      <w:r w:rsidRPr="00157910">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1409E2" w:rsidRDefault="008D1432" w:rsidP="00C76745">
      <w:pPr>
        <w:pStyle w:val="ListParagraph"/>
        <w:numPr>
          <w:ilvl w:val="0"/>
          <w:numId w:val="15"/>
        </w:numPr>
        <w:ind w:left="426" w:hanging="426"/>
        <w:jc w:val="both"/>
        <w:rPr>
          <w:rFonts w:ascii="Arial" w:hAnsi="Arial" w:cs="Arial"/>
          <w:bCs/>
          <w:sz w:val="22"/>
          <w:szCs w:val="22"/>
          <w:highlight w:val="yellow"/>
          <w:lang w:val="en-GB"/>
        </w:rPr>
      </w:pPr>
      <w:r w:rsidRPr="001409E2">
        <w:rPr>
          <w:rFonts w:ascii="Arial" w:hAnsi="Arial" w:cs="Arial"/>
          <w:bCs/>
          <w:sz w:val="22"/>
          <w:szCs w:val="22"/>
          <w:highlight w:val="yellow"/>
          <w:lang w:val="en-GB"/>
        </w:rPr>
        <w:t>True</w:t>
      </w:r>
      <w:r w:rsidR="002073B6" w:rsidRPr="001409E2">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EC2738" w:rsidRDefault="002073B6" w:rsidP="00C76745">
      <w:pPr>
        <w:pStyle w:val="ListParagraph"/>
        <w:numPr>
          <w:ilvl w:val="0"/>
          <w:numId w:val="17"/>
        </w:numPr>
        <w:ind w:left="426" w:hanging="426"/>
        <w:jc w:val="both"/>
        <w:rPr>
          <w:rFonts w:ascii="Arial" w:hAnsi="Arial" w:cs="Arial"/>
          <w:bCs/>
          <w:sz w:val="22"/>
          <w:szCs w:val="22"/>
          <w:highlight w:val="yellow"/>
          <w:lang w:val="en-GB"/>
        </w:rPr>
      </w:pPr>
      <w:r w:rsidRPr="00EC2738">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Pr="00E85E55" w:rsidRDefault="002073B6" w:rsidP="00C76745">
      <w:pPr>
        <w:pStyle w:val="ListParagraph"/>
        <w:numPr>
          <w:ilvl w:val="0"/>
          <w:numId w:val="18"/>
        </w:numPr>
        <w:ind w:left="426" w:hanging="426"/>
        <w:jc w:val="both"/>
        <w:rPr>
          <w:rFonts w:ascii="Arial" w:hAnsi="Arial" w:cs="Arial"/>
          <w:bCs/>
          <w:sz w:val="22"/>
          <w:szCs w:val="22"/>
          <w:highlight w:val="yellow"/>
          <w:lang w:val="en-GB"/>
        </w:rPr>
      </w:pPr>
      <w:r w:rsidRPr="00E85E55">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Default="002073B6" w:rsidP="00C76745">
      <w:pPr>
        <w:pStyle w:val="ListParagraph"/>
        <w:numPr>
          <w:ilvl w:val="0"/>
          <w:numId w:val="20"/>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Interest on debts owed by the debtor stops accruing on the date of commencement of Preventive Composition. </w:t>
      </w:r>
      <w:r w:rsidRPr="007B4F09">
        <w:rPr>
          <w:rFonts w:ascii="Arial" w:hAnsi="Arial" w:cs="Arial"/>
          <w:bCs/>
          <w:sz w:val="22"/>
          <w:szCs w:val="22"/>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Pr="00BC1EF5" w:rsidRDefault="002073B6" w:rsidP="00C76745">
      <w:pPr>
        <w:pStyle w:val="ListParagraph"/>
        <w:numPr>
          <w:ilvl w:val="0"/>
          <w:numId w:val="20"/>
        </w:numPr>
        <w:ind w:left="426" w:hanging="426"/>
        <w:jc w:val="both"/>
        <w:rPr>
          <w:rFonts w:ascii="Arial" w:hAnsi="Arial" w:cs="Arial"/>
          <w:sz w:val="22"/>
          <w:szCs w:val="22"/>
          <w:lang w:val="en-GB"/>
        </w:rPr>
      </w:pPr>
      <w:r w:rsidRPr="00BC1EF5">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25AFE">
        <w:rPr>
          <w:rFonts w:ascii="Arial" w:hAnsi="Arial" w:cs="Arial"/>
          <w:sz w:val="22"/>
          <w:szCs w:val="22"/>
          <w:highlight w:val="yellow"/>
          <w:lang w:val="en-GB"/>
        </w:rPr>
        <w:t>The Court can order the rescission of effective contract to which the debtor is a party.</w:t>
      </w:r>
      <w:r w:rsidRPr="00CA448F">
        <w:rPr>
          <w:rFonts w:ascii="Arial" w:hAnsi="Arial" w:cs="Arial"/>
          <w:sz w:val="22"/>
          <w:szCs w:val="22"/>
          <w:lang w:val="en-GB"/>
        </w:rPr>
        <w:t xml:space="preserve">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Pr="0061761A" w:rsidRDefault="002073B6" w:rsidP="00C76745">
      <w:pPr>
        <w:pStyle w:val="ListParagraph"/>
        <w:numPr>
          <w:ilvl w:val="0"/>
          <w:numId w:val="22"/>
        </w:numPr>
        <w:ind w:left="426" w:hanging="426"/>
        <w:jc w:val="both"/>
        <w:rPr>
          <w:rFonts w:ascii="Arial" w:hAnsi="Arial" w:cs="Arial"/>
          <w:bCs/>
          <w:sz w:val="22"/>
          <w:szCs w:val="22"/>
          <w:highlight w:val="yellow"/>
          <w:lang w:val="en-GB"/>
        </w:rPr>
      </w:pPr>
      <w:r w:rsidRPr="0061761A">
        <w:rPr>
          <w:rFonts w:ascii="Arial" w:hAnsi="Arial" w:cs="Arial"/>
          <w:bCs/>
          <w:sz w:val="22"/>
          <w:szCs w:val="22"/>
          <w:highlight w:val="yellow"/>
          <w:lang w:val="en-GB"/>
        </w:rPr>
        <w:t xml:space="preserve">If a secured creditor, having security over all or substantially </w:t>
      </w:r>
      <w:proofErr w:type="gramStart"/>
      <w:r w:rsidRPr="0061761A">
        <w:rPr>
          <w:rFonts w:ascii="Arial" w:hAnsi="Arial" w:cs="Arial"/>
          <w:bCs/>
          <w:sz w:val="22"/>
          <w:szCs w:val="22"/>
          <w:highlight w:val="yellow"/>
          <w:lang w:val="en-GB"/>
        </w:rPr>
        <w:t>all of</w:t>
      </w:r>
      <w:proofErr w:type="gramEnd"/>
      <w:r w:rsidRPr="0061761A">
        <w:rPr>
          <w:rFonts w:ascii="Arial" w:hAnsi="Arial" w:cs="Arial"/>
          <w:bCs/>
          <w:sz w:val="22"/>
          <w:szCs w:val="22"/>
          <w:highlight w:val="yellow"/>
          <w:lang w:val="en-GB"/>
        </w:rPr>
        <w:t xml:space="preserve">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Pr="0061761A" w:rsidRDefault="002073B6" w:rsidP="00C76745">
      <w:pPr>
        <w:pStyle w:val="ListParagraph"/>
        <w:numPr>
          <w:ilvl w:val="0"/>
          <w:numId w:val="22"/>
        </w:numPr>
        <w:ind w:left="426" w:hanging="426"/>
        <w:jc w:val="both"/>
        <w:rPr>
          <w:rFonts w:ascii="Arial" w:hAnsi="Arial" w:cs="Arial"/>
          <w:sz w:val="22"/>
          <w:szCs w:val="22"/>
          <w:lang w:val="en-GB"/>
        </w:rPr>
      </w:pPr>
      <w:r w:rsidRPr="0061761A">
        <w:rPr>
          <w:rFonts w:ascii="Arial" w:hAnsi="Arial" w:cs="Arial"/>
          <w:sz w:val="22"/>
          <w:szCs w:val="22"/>
          <w:lang w:val="en-GB"/>
        </w:rPr>
        <w:t>Following the annulment or rescission of Preventive Composition by the Court.</w:t>
      </w:r>
    </w:p>
    <w:p w14:paraId="2277C511" w14:textId="77777777" w:rsidR="006F58B3" w:rsidRPr="0061761A" w:rsidRDefault="006F58B3" w:rsidP="00C76745">
      <w:pPr>
        <w:jc w:val="both"/>
        <w:rPr>
          <w:rFonts w:ascii="Arial" w:hAnsi="Arial" w:cs="Arial"/>
          <w:sz w:val="22"/>
          <w:szCs w:val="22"/>
          <w:lang w:val="en-GB"/>
        </w:rPr>
      </w:pPr>
    </w:p>
    <w:p w14:paraId="313E7C06" w14:textId="503D75DC" w:rsidR="002073B6" w:rsidRPr="0061761A" w:rsidRDefault="002073B6" w:rsidP="00C76745">
      <w:pPr>
        <w:pStyle w:val="ListParagraph"/>
        <w:numPr>
          <w:ilvl w:val="0"/>
          <w:numId w:val="22"/>
        </w:numPr>
        <w:ind w:left="426" w:hanging="426"/>
        <w:jc w:val="both"/>
        <w:rPr>
          <w:rFonts w:ascii="Arial" w:hAnsi="Arial" w:cs="Arial"/>
          <w:sz w:val="22"/>
          <w:szCs w:val="22"/>
          <w:lang w:val="en-GB"/>
        </w:rPr>
      </w:pPr>
      <w:r w:rsidRPr="0061761A">
        <w:rPr>
          <w:rFonts w:ascii="Arial" w:hAnsi="Arial" w:cs="Arial"/>
          <w:sz w:val="22"/>
          <w:szCs w:val="22"/>
          <w:lang w:val="en-GB"/>
        </w:rPr>
        <w:t>If a debtor is in default of its payment obligations for 30 consecutive business days.</w:t>
      </w:r>
    </w:p>
    <w:p w14:paraId="4528CCC5" w14:textId="77777777" w:rsidR="002073B6" w:rsidRPr="0061761A"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w:t>
      </w:r>
      <w:proofErr w:type="gramStart"/>
      <w:r w:rsidR="00BF7738">
        <w:rPr>
          <w:rFonts w:ascii="Arial" w:hAnsi="Arial" w:cs="Arial"/>
          <w:sz w:val="22"/>
          <w:szCs w:val="22"/>
        </w:rPr>
        <w:t>In regard to</w:t>
      </w:r>
      <w:proofErr w:type="gramEnd"/>
      <w:r w:rsidR="00BF7738">
        <w:rPr>
          <w:rFonts w:ascii="Arial" w:hAnsi="Arial" w:cs="Arial"/>
          <w:sz w:val="22"/>
          <w:szCs w:val="22"/>
        </w:rPr>
        <w:t xml:space="preserve">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w:t>
      </w:r>
      <w:proofErr w:type="gramStart"/>
      <w:r w:rsidRPr="00B22E51">
        <w:rPr>
          <w:rFonts w:ascii="Arial" w:hAnsi="Arial" w:cs="Arial"/>
          <w:sz w:val="22"/>
          <w:szCs w:val="22"/>
        </w:rPr>
        <w:t>rehabilitation</w:t>
      </w:r>
      <w:proofErr w:type="gramEnd"/>
      <w:r w:rsidRPr="00B22E51">
        <w:rPr>
          <w:rFonts w:ascii="Arial" w:hAnsi="Arial" w:cs="Arial"/>
          <w:sz w:val="22"/>
          <w:szCs w:val="22"/>
        </w:rPr>
        <w:t xml:space="preserve">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Pr="008666F4" w:rsidRDefault="00BA06CC" w:rsidP="00C76745">
      <w:pPr>
        <w:pStyle w:val="ListParagraph"/>
        <w:numPr>
          <w:ilvl w:val="0"/>
          <w:numId w:val="24"/>
        </w:numPr>
        <w:ind w:left="426" w:hanging="426"/>
        <w:jc w:val="both"/>
        <w:rPr>
          <w:rFonts w:ascii="Arial" w:hAnsi="Arial" w:cs="Arial"/>
          <w:bCs/>
          <w:sz w:val="22"/>
          <w:szCs w:val="22"/>
          <w:highlight w:val="yellow"/>
          <w:lang w:val="en-GB"/>
        </w:rPr>
      </w:pPr>
      <w:r w:rsidRPr="008666F4">
        <w:rPr>
          <w:rFonts w:ascii="Arial" w:hAnsi="Arial" w:cs="Arial"/>
          <w:sz w:val="22"/>
          <w:szCs w:val="22"/>
          <w:highlight w:val="yellow"/>
        </w:rPr>
        <w:t>A</w:t>
      </w:r>
      <w:r w:rsidR="00F80E9B" w:rsidRPr="008666F4">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8666F4">
        <w:rPr>
          <w:rFonts w:ascii="Arial" w:hAnsi="Arial" w:cs="Arial"/>
          <w:bCs/>
          <w:sz w:val="22"/>
          <w:szCs w:val="22"/>
          <w:highlight w:val="yellow"/>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Default="002073B6" w:rsidP="00C76745">
      <w:pPr>
        <w:pStyle w:val="ListParagraph"/>
        <w:numPr>
          <w:ilvl w:val="0"/>
          <w:numId w:val="25"/>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Pr="00E80CA2" w:rsidRDefault="002073B6" w:rsidP="00C76745">
      <w:pPr>
        <w:pStyle w:val="ListParagraph"/>
        <w:numPr>
          <w:ilvl w:val="0"/>
          <w:numId w:val="25"/>
        </w:numPr>
        <w:ind w:left="426" w:hanging="426"/>
        <w:jc w:val="both"/>
        <w:rPr>
          <w:rFonts w:ascii="Arial" w:hAnsi="Arial" w:cs="Arial"/>
          <w:sz w:val="22"/>
          <w:szCs w:val="22"/>
          <w:highlight w:val="yellow"/>
          <w:lang w:val="en-GB"/>
        </w:rPr>
      </w:pPr>
      <w:r w:rsidRPr="00E80CA2">
        <w:rPr>
          <w:rFonts w:ascii="Arial" w:hAnsi="Arial" w:cs="Arial"/>
          <w:sz w:val="22"/>
          <w:szCs w:val="22"/>
          <w:highlight w:val="yellow"/>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CA448F"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0A17D9AF" w14:textId="7A4BE57F" w:rsidR="00A334F9" w:rsidRDefault="004D54C2"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Although each Emirate maintains its own land registration system </w:t>
      </w:r>
      <w:r w:rsidR="00705D91">
        <w:rPr>
          <w:rFonts w:ascii="Arial" w:hAnsi="Arial" w:cs="Arial"/>
          <w:color w:val="808080" w:themeColor="background1" w:themeShade="80"/>
          <w:sz w:val="22"/>
          <w:szCs w:val="22"/>
          <w:lang w:val="en-GB"/>
        </w:rPr>
        <w:t xml:space="preserve">the key point of distinction is that the </w:t>
      </w:r>
      <w:r>
        <w:rPr>
          <w:rFonts w:ascii="Arial" w:hAnsi="Arial" w:cs="Arial"/>
          <w:color w:val="808080" w:themeColor="background1" w:themeShade="80"/>
          <w:sz w:val="22"/>
          <w:szCs w:val="22"/>
          <w:lang w:val="en-GB"/>
        </w:rPr>
        <w:t>laws</w:t>
      </w:r>
      <w:r w:rsidR="00705D91">
        <w:rPr>
          <w:rFonts w:ascii="Arial" w:hAnsi="Arial" w:cs="Arial"/>
          <w:color w:val="808080" w:themeColor="background1" w:themeShade="80"/>
          <w:sz w:val="22"/>
          <w:szCs w:val="22"/>
          <w:lang w:val="en-GB"/>
        </w:rPr>
        <w:t xml:space="preserve"> of each Emirate </w:t>
      </w:r>
      <w:r>
        <w:rPr>
          <w:rFonts w:ascii="Arial" w:hAnsi="Arial" w:cs="Arial"/>
          <w:color w:val="808080" w:themeColor="background1" w:themeShade="80"/>
          <w:sz w:val="22"/>
          <w:szCs w:val="22"/>
          <w:lang w:val="en-GB"/>
        </w:rPr>
        <w:t>differ slightly from one Emirate to anothe</w:t>
      </w:r>
      <w:r w:rsidR="00705D91">
        <w:rPr>
          <w:rFonts w:ascii="Arial" w:hAnsi="Arial" w:cs="Arial"/>
          <w:color w:val="808080" w:themeColor="background1" w:themeShade="80"/>
          <w:sz w:val="22"/>
          <w:szCs w:val="22"/>
          <w:lang w:val="en-GB"/>
        </w:rPr>
        <w:t>r</w:t>
      </w:r>
      <w:r w:rsidR="00861DF0">
        <w:rPr>
          <w:rFonts w:ascii="Arial" w:hAnsi="Arial" w:cs="Arial"/>
          <w:color w:val="808080" w:themeColor="background1" w:themeShade="80"/>
          <w:sz w:val="22"/>
          <w:szCs w:val="22"/>
          <w:lang w:val="en-GB"/>
        </w:rPr>
        <w:t xml:space="preserve"> AND Dubai has its own laws.</w:t>
      </w:r>
    </w:p>
    <w:p w14:paraId="45472D26" w14:textId="77777777" w:rsidR="00AA7477" w:rsidRDefault="00AA7477" w:rsidP="00C76745">
      <w:pPr>
        <w:ind w:left="720" w:hanging="720"/>
        <w:jc w:val="both"/>
        <w:rPr>
          <w:rFonts w:ascii="Arial" w:hAnsi="Arial" w:cs="Arial"/>
          <w:color w:val="808080" w:themeColor="background1" w:themeShade="80"/>
          <w:sz w:val="22"/>
          <w:szCs w:val="22"/>
          <w:lang w:val="en-GB"/>
        </w:rPr>
      </w:pPr>
    </w:p>
    <w:p w14:paraId="436588B5" w14:textId="4F9AA52B" w:rsidR="007919D0" w:rsidRPr="00CA448F" w:rsidRDefault="007919D0"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key difference in the sale of mortgaged real property in a financial free zone is that in the event of the debtor’s default, a creditor need only give sixty days’ notice to take possession</w:t>
      </w:r>
      <w:r w:rsidR="00A5743D">
        <w:rPr>
          <w:rFonts w:ascii="Arial" w:hAnsi="Arial" w:cs="Arial"/>
          <w:color w:val="808080" w:themeColor="background1" w:themeShade="80"/>
          <w:sz w:val="22"/>
          <w:szCs w:val="22"/>
          <w:lang w:val="en-GB"/>
        </w:rPr>
        <w:t xml:space="preserve">, whereas in the </w:t>
      </w:r>
      <w:proofErr w:type="gramStart"/>
      <w:r w:rsidR="00A5743D">
        <w:rPr>
          <w:rFonts w:ascii="Arial" w:hAnsi="Arial" w:cs="Arial"/>
          <w:color w:val="808080" w:themeColor="background1" w:themeShade="80"/>
          <w:sz w:val="22"/>
          <w:szCs w:val="22"/>
          <w:lang w:val="en-GB"/>
        </w:rPr>
        <w:t>Mainland</w:t>
      </w:r>
      <w:proofErr w:type="gramEnd"/>
      <w:r w:rsidR="00A42D16">
        <w:rPr>
          <w:rFonts w:ascii="Arial" w:hAnsi="Arial" w:cs="Arial"/>
          <w:color w:val="808080" w:themeColor="background1" w:themeShade="80"/>
          <w:sz w:val="22"/>
          <w:szCs w:val="22"/>
          <w:lang w:val="en-GB"/>
        </w:rPr>
        <w:t xml:space="preserve"> UAE</w:t>
      </w:r>
      <w:r w:rsidR="00A5743D">
        <w:rPr>
          <w:rFonts w:ascii="Arial" w:hAnsi="Arial" w:cs="Arial"/>
          <w:color w:val="808080" w:themeColor="background1" w:themeShade="80"/>
          <w:sz w:val="22"/>
          <w:szCs w:val="22"/>
          <w:lang w:val="en-GB"/>
        </w:rPr>
        <w:t xml:space="preserve">, the mortgagor can petition the court for an order of sale without first obtaining judgment on the debt.  </w:t>
      </w:r>
    </w:p>
    <w:p w14:paraId="43BB66E0" w14:textId="4B71E8ED" w:rsidR="00A334F9" w:rsidRDefault="00A334F9" w:rsidP="00C76745">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w:t>
      </w:r>
      <w:proofErr w:type="gramStart"/>
      <w:r w:rsidRPr="00CA448F">
        <w:rPr>
          <w:rFonts w:ascii="Arial" w:hAnsi="Arial" w:cs="Arial"/>
          <w:sz w:val="22"/>
          <w:szCs w:val="22"/>
          <w:lang w:val="en-GB"/>
        </w:rPr>
        <w:t>a number of</w:t>
      </w:r>
      <w:proofErr w:type="gramEnd"/>
      <w:r w:rsidRPr="00CA448F">
        <w:rPr>
          <w:rFonts w:ascii="Arial" w:hAnsi="Arial" w:cs="Arial"/>
          <w:sz w:val="22"/>
          <w:szCs w:val="22"/>
          <w:lang w:val="en-GB"/>
        </w:rPr>
        <w:t xml:space="preserve"> similarities regarding the entry into and conduct of each of the respective processes. While the processes are different, various “actors” assume similar roles in each process. For </w:t>
      </w:r>
      <w:proofErr w:type="gramStart"/>
      <w:r w:rsidRPr="00CA448F">
        <w:rPr>
          <w:rFonts w:ascii="Arial" w:hAnsi="Arial" w:cs="Arial"/>
          <w:sz w:val="22"/>
          <w:szCs w:val="22"/>
          <w:lang w:val="en-GB"/>
        </w:rPr>
        <w:t>all of</w:t>
      </w:r>
      <w:proofErr w:type="gramEnd"/>
      <w:r w:rsidRPr="00CA448F">
        <w:rPr>
          <w:rFonts w:ascii="Arial" w:hAnsi="Arial" w:cs="Arial"/>
          <w:sz w:val="22"/>
          <w:szCs w:val="22"/>
          <w:lang w:val="en-GB"/>
        </w:rPr>
        <w:t xml:space="preserve">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decision on any application to commence an insolvency </w:t>
      </w:r>
      <w:proofErr w:type="gramStart"/>
      <w:r w:rsidRPr="00CA448F">
        <w:rPr>
          <w:rFonts w:ascii="Arial" w:hAnsi="Arial" w:cs="Arial"/>
          <w:sz w:val="22"/>
          <w:szCs w:val="22"/>
          <w:lang w:val="en-GB"/>
        </w:rPr>
        <w:t>process;</w:t>
      </w:r>
      <w:proofErr w:type="gramEnd"/>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w:t>
      </w:r>
      <w:proofErr w:type="gramStart"/>
      <w:r w:rsidRPr="00CA448F">
        <w:rPr>
          <w:rFonts w:ascii="Arial" w:hAnsi="Arial" w:cs="Arial"/>
          <w:sz w:val="22"/>
          <w:szCs w:val="22"/>
          <w:lang w:val="en-GB"/>
        </w:rPr>
        <w:t>adopted;</w:t>
      </w:r>
      <w:proofErr w:type="gramEnd"/>
      <w:r w:rsidRPr="00CA448F">
        <w:rPr>
          <w:rFonts w:ascii="Arial" w:hAnsi="Arial" w:cs="Arial"/>
          <w:sz w:val="22"/>
          <w:szCs w:val="22"/>
          <w:lang w:val="en-GB"/>
        </w:rPr>
        <w:t xml:space="preserve">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 xml:space="preserve">Confirmation of the primary determination as to whether a debtor’s proposal should be </w:t>
      </w:r>
      <w:proofErr w:type="gramStart"/>
      <w:r w:rsidRPr="00CA448F">
        <w:rPr>
          <w:rFonts w:ascii="Arial" w:hAnsi="Arial" w:cs="Arial"/>
          <w:sz w:val="22"/>
          <w:szCs w:val="22"/>
          <w:lang w:val="en-GB"/>
        </w:rPr>
        <w:t>adopted;</w:t>
      </w:r>
      <w:proofErr w:type="gramEnd"/>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63350B14" w14:textId="43210A7E" w:rsidR="00651151" w:rsidRPr="00A55322" w:rsidRDefault="00A55322" w:rsidP="00A55322">
      <w:pPr>
        <w:pStyle w:val="ListParagraph"/>
        <w:numPr>
          <w:ilvl w:val="0"/>
          <w:numId w:val="37"/>
        </w:numPr>
        <w:jc w:val="both"/>
        <w:rPr>
          <w:rFonts w:ascii="Arial" w:hAnsi="Arial" w:cs="Arial"/>
          <w:color w:val="808080" w:themeColor="background1" w:themeShade="80"/>
          <w:sz w:val="22"/>
          <w:szCs w:val="22"/>
        </w:rPr>
      </w:pPr>
      <w:r w:rsidRPr="00A55322">
        <w:rPr>
          <w:rFonts w:ascii="Arial" w:hAnsi="Arial" w:cs="Arial"/>
          <w:color w:val="808080" w:themeColor="background1" w:themeShade="80"/>
          <w:sz w:val="22"/>
          <w:szCs w:val="22"/>
        </w:rPr>
        <w:t>The debtor</w:t>
      </w:r>
      <w:r w:rsidR="00CB3FC2">
        <w:rPr>
          <w:rFonts w:ascii="Arial" w:hAnsi="Arial" w:cs="Arial"/>
          <w:color w:val="808080" w:themeColor="background1" w:themeShade="80"/>
          <w:sz w:val="22"/>
          <w:szCs w:val="22"/>
        </w:rPr>
        <w:t xml:space="preserve"> in a Preventive Composition and a debtor or creditor in a Restructuring</w:t>
      </w:r>
      <w:r w:rsidRPr="00A55322">
        <w:rPr>
          <w:rFonts w:ascii="Arial" w:hAnsi="Arial" w:cs="Arial"/>
          <w:color w:val="808080" w:themeColor="background1" w:themeShade="80"/>
          <w:sz w:val="22"/>
          <w:szCs w:val="22"/>
        </w:rPr>
        <w:t xml:space="preserve">.  </w:t>
      </w:r>
    </w:p>
    <w:p w14:paraId="2C0FA61C" w14:textId="36953EDC" w:rsidR="00A55322" w:rsidRDefault="00A55322" w:rsidP="00A55322">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w:t>
      </w:r>
      <w:r w:rsidR="004B3D5A">
        <w:rPr>
          <w:rFonts w:ascii="Arial" w:hAnsi="Arial" w:cs="Arial"/>
          <w:color w:val="808080" w:themeColor="background1" w:themeShade="80"/>
          <w:sz w:val="22"/>
          <w:szCs w:val="22"/>
        </w:rPr>
        <w:t xml:space="preserve"> creditors</w:t>
      </w:r>
      <w:r>
        <w:rPr>
          <w:rFonts w:ascii="Arial" w:hAnsi="Arial" w:cs="Arial"/>
          <w:color w:val="808080" w:themeColor="background1" w:themeShade="80"/>
          <w:sz w:val="22"/>
          <w:szCs w:val="22"/>
        </w:rPr>
        <w:t xml:space="preserve">. </w:t>
      </w:r>
    </w:p>
    <w:p w14:paraId="1DCBCFF5" w14:textId="00B9DA91" w:rsidR="00A55322" w:rsidRDefault="00A55322" w:rsidP="00A55322">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Court.  </w:t>
      </w:r>
    </w:p>
    <w:p w14:paraId="75029D9A" w14:textId="4658EA25" w:rsidR="00A55322" w:rsidRPr="00A55322" w:rsidRDefault="00A55322" w:rsidP="00A55322">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trustee.</w:t>
      </w:r>
    </w:p>
    <w:p w14:paraId="115D0320" w14:textId="0B45D446" w:rsidR="00651151" w:rsidRDefault="00651151" w:rsidP="00C76745">
      <w:pPr>
        <w:ind w:left="720" w:hanging="720"/>
        <w:jc w:val="both"/>
        <w:rPr>
          <w:rFonts w:ascii="Arial" w:hAnsi="Arial" w:cs="Arial"/>
          <w:color w:val="808080" w:themeColor="background1" w:themeShade="80"/>
          <w:sz w:val="22"/>
          <w:szCs w:val="22"/>
        </w:rPr>
      </w:pPr>
    </w:p>
    <w:p w14:paraId="6E3C132A"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50DAF75B" w14:textId="11F02B17" w:rsidR="00C72848" w:rsidRPr="00CA448F" w:rsidRDefault="00AA747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application for Preventive Composition is a debtor-lead application</w:t>
      </w:r>
      <w:r w:rsidR="00AA52AB">
        <w:rPr>
          <w:rFonts w:ascii="Arial" w:hAnsi="Arial" w:cs="Arial"/>
          <w:color w:val="808080" w:themeColor="background1" w:themeShade="80"/>
          <w:sz w:val="22"/>
          <w:szCs w:val="22"/>
          <w:lang w:val="en-GB"/>
        </w:rPr>
        <w:t xml:space="preserve"> where the debtor can seek this as an option.  Restructuring is a part of the bankruptcy process which can be i</w:t>
      </w:r>
      <w:r>
        <w:rPr>
          <w:rFonts w:ascii="Arial" w:hAnsi="Arial" w:cs="Arial"/>
          <w:color w:val="808080" w:themeColor="background1" w:themeShade="80"/>
          <w:sz w:val="22"/>
          <w:szCs w:val="22"/>
          <w:lang w:val="en-GB"/>
        </w:rPr>
        <w:t xml:space="preserve">nitiated by either a debtor or a creditor.  </w:t>
      </w:r>
    </w:p>
    <w:p w14:paraId="00D8F8B8" w14:textId="573F9A16" w:rsidR="00651151" w:rsidRDefault="00651151" w:rsidP="00C76745">
      <w:pPr>
        <w:jc w:val="both"/>
        <w:rPr>
          <w:rFonts w:ascii="Arial" w:hAnsi="Arial" w:cs="Arial"/>
          <w:color w:val="808080" w:themeColor="background1" w:themeShade="80"/>
          <w:sz w:val="22"/>
          <w:szCs w:val="22"/>
          <w:lang w:val="en-GB"/>
        </w:rPr>
      </w:pP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6B5675F3" w14:textId="3A69DAF4" w:rsidR="000E1E09" w:rsidRDefault="000E1E0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commencement of a Preventive Composition will suspend legal actions against the deb</w:t>
      </w:r>
      <w:r w:rsidR="00EE143A">
        <w:rPr>
          <w:rFonts w:ascii="Arial" w:hAnsi="Arial" w:cs="Arial"/>
          <w:color w:val="808080" w:themeColor="background1" w:themeShade="80"/>
          <w:sz w:val="22"/>
          <w:szCs w:val="22"/>
          <w:lang w:val="en-GB"/>
        </w:rPr>
        <w:t>t</w:t>
      </w:r>
      <w:r>
        <w:rPr>
          <w:rFonts w:ascii="Arial" w:hAnsi="Arial" w:cs="Arial"/>
          <w:color w:val="808080" w:themeColor="background1" w:themeShade="80"/>
          <w:sz w:val="22"/>
          <w:szCs w:val="22"/>
          <w:lang w:val="en-GB"/>
        </w:rPr>
        <w:t xml:space="preserve">or until either the approval of the </w:t>
      </w:r>
      <w:r w:rsidR="00EE143A">
        <w:rPr>
          <w:rFonts w:ascii="Arial" w:hAnsi="Arial" w:cs="Arial"/>
          <w:color w:val="808080" w:themeColor="background1" w:themeShade="80"/>
          <w:sz w:val="22"/>
          <w:szCs w:val="22"/>
          <w:lang w:val="en-GB"/>
        </w:rPr>
        <w:t xml:space="preserve">Preventive Composition </w:t>
      </w:r>
      <w:r>
        <w:rPr>
          <w:rFonts w:ascii="Arial" w:hAnsi="Arial" w:cs="Arial"/>
          <w:color w:val="808080" w:themeColor="background1" w:themeShade="80"/>
          <w:sz w:val="22"/>
          <w:szCs w:val="22"/>
          <w:lang w:val="en-GB"/>
        </w:rPr>
        <w:t>plan</w:t>
      </w:r>
      <w:r w:rsidR="00EE143A">
        <w:rPr>
          <w:rFonts w:ascii="Arial" w:hAnsi="Arial" w:cs="Arial"/>
          <w:color w:val="808080" w:themeColor="background1" w:themeShade="80"/>
          <w:sz w:val="22"/>
          <w:szCs w:val="22"/>
          <w:lang w:val="en-GB"/>
        </w:rPr>
        <w:t xml:space="preserve">, or 10 months following the Court’s decision to open Preventive Composition proceedings, whichever comes first. In addition, criminal proceedings brought in relation to a dishonoured cheque including against the signatory of the cheque is suspended.  </w:t>
      </w:r>
    </w:p>
    <w:p w14:paraId="32E75AEC" w14:textId="77777777" w:rsidR="000E1E09" w:rsidRDefault="000E1E09" w:rsidP="00C76745">
      <w:pPr>
        <w:jc w:val="both"/>
        <w:rPr>
          <w:rFonts w:ascii="Arial" w:hAnsi="Arial" w:cs="Arial"/>
          <w:color w:val="808080" w:themeColor="background1" w:themeShade="80"/>
          <w:sz w:val="22"/>
          <w:szCs w:val="22"/>
          <w:lang w:val="en-GB"/>
        </w:rPr>
      </w:pPr>
    </w:p>
    <w:p w14:paraId="20EC9766" w14:textId="70DC6E7D" w:rsidR="00091DDF" w:rsidRPr="00CA448F" w:rsidRDefault="0068323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Bankruptcy proceedings, while legal and criminal proceedings are stayed as above, secured creditors can however enforce their claims with the consent of the Court.  </w:t>
      </w: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C76745">
      <w:pPr>
        <w:jc w:val="both"/>
        <w:rPr>
          <w:rFonts w:ascii="Arial" w:hAnsi="Arial" w:cs="Arial"/>
          <w:sz w:val="22"/>
          <w:szCs w:val="22"/>
        </w:rPr>
      </w:pPr>
    </w:p>
    <w:p w14:paraId="76CC849E" w14:textId="77777777" w:rsidR="00183819" w:rsidRDefault="000431DF"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Prior to the coming into effect of the </w:t>
      </w:r>
      <w:r w:rsidR="00FD5080">
        <w:rPr>
          <w:rFonts w:ascii="Arial" w:hAnsi="Arial" w:cs="Arial"/>
          <w:color w:val="808080" w:themeColor="background1" w:themeShade="80"/>
          <w:sz w:val="22"/>
          <w:szCs w:val="22"/>
        </w:rPr>
        <w:t xml:space="preserve">Federal Decree Law </w:t>
      </w:r>
      <w:r w:rsidR="0041100F">
        <w:rPr>
          <w:rFonts w:ascii="Arial" w:hAnsi="Arial" w:cs="Arial"/>
          <w:color w:val="808080" w:themeColor="background1" w:themeShade="80"/>
          <w:sz w:val="22"/>
          <w:szCs w:val="22"/>
        </w:rPr>
        <w:t xml:space="preserve">No. 9 </w:t>
      </w:r>
      <w:r w:rsidR="00FD5080">
        <w:rPr>
          <w:rFonts w:ascii="Arial" w:hAnsi="Arial" w:cs="Arial"/>
          <w:color w:val="808080" w:themeColor="background1" w:themeShade="80"/>
          <w:sz w:val="22"/>
          <w:szCs w:val="22"/>
        </w:rPr>
        <w:t xml:space="preserve">of </w:t>
      </w:r>
      <w:r>
        <w:rPr>
          <w:rFonts w:ascii="Arial" w:hAnsi="Arial" w:cs="Arial"/>
          <w:color w:val="808080" w:themeColor="background1" w:themeShade="80"/>
          <w:sz w:val="22"/>
          <w:szCs w:val="22"/>
        </w:rPr>
        <w:t xml:space="preserve">2016, </w:t>
      </w:r>
      <w:r w:rsidR="0041100F">
        <w:rPr>
          <w:rFonts w:ascii="Arial" w:hAnsi="Arial" w:cs="Arial"/>
          <w:color w:val="808080" w:themeColor="background1" w:themeShade="80"/>
          <w:sz w:val="22"/>
          <w:szCs w:val="22"/>
        </w:rPr>
        <w:t>the insolvency regime</w:t>
      </w:r>
      <w:r w:rsidR="0024128C">
        <w:rPr>
          <w:rFonts w:ascii="Arial" w:hAnsi="Arial" w:cs="Arial"/>
          <w:color w:val="808080" w:themeColor="background1" w:themeShade="80"/>
          <w:sz w:val="22"/>
          <w:szCs w:val="22"/>
        </w:rPr>
        <w:t xml:space="preserve"> of the UAE</w:t>
      </w:r>
      <w:r w:rsidR="0041100F">
        <w:rPr>
          <w:rFonts w:ascii="Arial" w:hAnsi="Arial" w:cs="Arial"/>
          <w:color w:val="808080" w:themeColor="background1" w:themeShade="80"/>
          <w:sz w:val="22"/>
          <w:szCs w:val="22"/>
        </w:rPr>
        <w:t xml:space="preserve"> </w:t>
      </w:r>
      <w:r w:rsidR="0024128C">
        <w:rPr>
          <w:rFonts w:ascii="Arial" w:hAnsi="Arial" w:cs="Arial"/>
          <w:color w:val="808080" w:themeColor="background1" w:themeShade="80"/>
          <w:sz w:val="22"/>
          <w:szCs w:val="22"/>
        </w:rPr>
        <w:t xml:space="preserve">represented </w:t>
      </w:r>
      <w:r w:rsidR="002E707C">
        <w:rPr>
          <w:rFonts w:ascii="Arial" w:hAnsi="Arial" w:cs="Arial"/>
          <w:color w:val="808080" w:themeColor="background1" w:themeShade="80"/>
          <w:sz w:val="22"/>
          <w:szCs w:val="22"/>
        </w:rPr>
        <w:t xml:space="preserve">a fragmented, </w:t>
      </w:r>
      <w:proofErr w:type="gramStart"/>
      <w:r w:rsidR="002E707C">
        <w:rPr>
          <w:rFonts w:ascii="Arial" w:hAnsi="Arial" w:cs="Arial"/>
          <w:color w:val="808080" w:themeColor="background1" w:themeShade="80"/>
          <w:sz w:val="22"/>
          <w:szCs w:val="22"/>
        </w:rPr>
        <w:t>impractical</w:t>
      </w:r>
      <w:proofErr w:type="gramEnd"/>
      <w:r w:rsidR="002E707C">
        <w:rPr>
          <w:rFonts w:ascii="Arial" w:hAnsi="Arial" w:cs="Arial"/>
          <w:color w:val="808080" w:themeColor="background1" w:themeShade="80"/>
          <w:sz w:val="22"/>
          <w:szCs w:val="22"/>
        </w:rPr>
        <w:t xml:space="preserve"> and outdated approach </w:t>
      </w:r>
      <w:r w:rsidR="0041100F">
        <w:rPr>
          <w:rFonts w:ascii="Arial" w:hAnsi="Arial" w:cs="Arial"/>
          <w:color w:val="808080" w:themeColor="background1" w:themeShade="80"/>
          <w:sz w:val="22"/>
          <w:szCs w:val="22"/>
        </w:rPr>
        <w:t xml:space="preserve">across a myriad of sources depending on the Emirate in question.   </w:t>
      </w:r>
    </w:p>
    <w:p w14:paraId="28210ECC" w14:textId="77777777" w:rsidR="00183819" w:rsidRDefault="0024128C"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Although t</w:t>
      </w:r>
      <w:r w:rsidR="0041100F" w:rsidRPr="0041100F">
        <w:rPr>
          <w:rFonts w:ascii="Arial" w:hAnsi="Arial" w:cs="Arial"/>
          <w:color w:val="808080" w:themeColor="background1" w:themeShade="80"/>
          <w:sz w:val="22"/>
          <w:szCs w:val="22"/>
        </w:rPr>
        <w:t>he Commercial Transactions Law No. 18 of 1993 provided a basic mechanism for insolvency</w:t>
      </w:r>
      <w:r>
        <w:rPr>
          <w:rFonts w:ascii="Arial" w:hAnsi="Arial" w:cs="Arial"/>
          <w:color w:val="808080" w:themeColor="background1" w:themeShade="80"/>
          <w:sz w:val="22"/>
          <w:szCs w:val="22"/>
        </w:rPr>
        <w:t>,</w:t>
      </w:r>
      <w:r w:rsidR="002E707C">
        <w:rPr>
          <w:rFonts w:ascii="Arial" w:hAnsi="Arial" w:cs="Arial"/>
          <w:color w:val="808080" w:themeColor="background1" w:themeShade="80"/>
          <w:sz w:val="22"/>
          <w:szCs w:val="22"/>
        </w:rPr>
        <w:t xml:space="preserve"> no single law existed to codify bankruptcy procedures.  </w:t>
      </w:r>
    </w:p>
    <w:p w14:paraId="429103F7" w14:textId="1F089AA2" w:rsidR="00404332" w:rsidRDefault="002E707C"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It</w:t>
      </w:r>
      <w:r w:rsidR="0024128C">
        <w:rPr>
          <w:rFonts w:ascii="Arial" w:hAnsi="Arial" w:cs="Arial"/>
          <w:color w:val="808080" w:themeColor="background1" w:themeShade="80"/>
          <w:sz w:val="22"/>
          <w:szCs w:val="22"/>
        </w:rPr>
        <w:t xml:space="preserve"> was not</w:t>
      </w:r>
      <w:r w:rsidR="0041100F">
        <w:rPr>
          <w:rFonts w:ascii="Arial" w:hAnsi="Arial" w:cs="Arial"/>
          <w:color w:val="808080" w:themeColor="background1" w:themeShade="80"/>
          <w:sz w:val="22"/>
          <w:szCs w:val="22"/>
        </w:rPr>
        <w:t xml:space="preserve"> until the near collapse of Dubai World</w:t>
      </w:r>
      <w:r w:rsidR="0024128C">
        <w:rPr>
          <w:rFonts w:ascii="Arial" w:hAnsi="Arial" w:cs="Arial"/>
          <w:color w:val="808080" w:themeColor="background1" w:themeShade="80"/>
          <w:sz w:val="22"/>
          <w:szCs w:val="22"/>
        </w:rPr>
        <w:t xml:space="preserve"> that placed a spotlight on the UAE’s lack of appropriate insolvency system.</w:t>
      </w:r>
      <w:r w:rsidR="0041100F">
        <w:rPr>
          <w:rStyle w:val="FootnoteReference"/>
          <w:rFonts w:ascii="Arial" w:hAnsi="Arial" w:cs="Arial"/>
          <w:i/>
          <w:iCs/>
          <w:color w:val="808080" w:themeColor="background1" w:themeShade="80"/>
          <w:sz w:val="22"/>
          <w:szCs w:val="22"/>
        </w:rPr>
        <w:footnoteReference w:id="1"/>
      </w:r>
      <w:r w:rsidR="0041100F">
        <w:rPr>
          <w:rFonts w:ascii="Arial" w:hAnsi="Arial" w:cs="Arial"/>
          <w:i/>
          <w:iCs/>
          <w:color w:val="808080" w:themeColor="background1" w:themeShade="80"/>
          <w:sz w:val="22"/>
          <w:szCs w:val="22"/>
        </w:rPr>
        <w:t xml:space="preserve">  </w:t>
      </w:r>
    </w:p>
    <w:p w14:paraId="7FF3485C" w14:textId="77777777" w:rsidR="0041100F" w:rsidRDefault="0041100F" w:rsidP="00C76745">
      <w:pPr>
        <w:jc w:val="both"/>
        <w:rPr>
          <w:rFonts w:ascii="Arial" w:hAnsi="Arial" w:cs="Arial"/>
          <w:color w:val="808080" w:themeColor="background1" w:themeShade="80"/>
          <w:sz w:val="22"/>
          <w:szCs w:val="22"/>
        </w:rPr>
      </w:pPr>
    </w:p>
    <w:p w14:paraId="19F8AC55" w14:textId="4C8C2280" w:rsidR="000431DF" w:rsidRDefault="000431DF"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Following the near crash of Dubai World, a government owned enterprise, the realization of the impact of debtor default led to the creation of </w:t>
      </w:r>
      <w:r w:rsidR="00183819">
        <w:rPr>
          <w:rFonts w:ascii="Arial" w:hAnsi="Arial" w:cs="Arial"/>
          <w:color w:val="808080" w:themeColor="background1" w:themeShade="80"/>
          <w:sz w:val="22"/>
          <w:szCs w:val="22"/>
        </w:rPr>
        <w:t xml:space="preserve">a new insolvency laws </w:t>
      </w:r>
      <w:r>
        <w:rPr>
          <w:rFonts w:ascii="Arial" w:hAnsi="Arial" w:cs="Arial"/>
          <w:color w:val="808080" w:themeColor="background1" w:themeShade="80"/>
          <w:sz w:val="22"/>
          <w:szCs w:val="22"/>
        </w:rPr>
        <w:t xml:space="preserve">to provide for early relief to distressed companies.  </w:t>
      </w:r>
    </w:p>
    <w:p w14:paraId="114EEF9D" w14:textId="2137BC99" w:rsidR="000D22F6" w:rsidRDefault="000D22F6" w:rsidP="000D22F6">
      <w:pPr>
        <w:jc w:val="both"/>
        <w:rPr>
          <w:rFonts w:ascii="Arial" w:hAnsi="Arial" w:cs="Arial"/>
          <w:color w:val="808080" w:themeColor="background1" w:themeShade="80"/>
          <w:sz w:val="22"/>
          <w:szCs w:val="22"/>
        </w:rPr>
      </w:pPr>
      <w:proofErr w:type="gramStart"/>
      <w:r w:rsidRPr="000D22F6">
        <w:rPr>
          <w:rFonts w:ascii="Arial" w:hAnsi="Arial" w:cs="Arial"/>
          <w:color w:val="808080" w:themeColor="background1" w:themeShade="80"/>
          <w:sz w:val="22"/>
          <w:szCs w:val="22"/>
        </w:rPr>
        <w:lastRenderedPageBreak/>
        <w:t>Th</w:t>
      </w:r>
      <w:r w:rsidR="00FD5080">
        <w:rPr>
          <w:rFonts w:ascii="Arial" w:hAnsi="Arial" w:cs="Arial"/>
          <w:color w:val="808080" w:themeColor="background1" w:themeShade="80"/>
          <w:sz w:val="22"/>
          <w:szCs w:val="22"/>
        </w:rPr>
        <w:t>us</w:t>
      </w:r>
      <w:proofErr w:type="gramEnd"/>
      <w:r w:rsidR="00FD5080">
        <w:rPr>
          <w:rFonts w:ascii="Arial" w:hAnsi="Arial" w:cs="Arial"/>
          <w:color w:val="808080" w:themeColor="background1" w:themeShade="80"/>
          <w:sz w:val="22"/>
          <w:szCs w:val="22"/>
        </w:rPr>
        <w:t xml:space="preserve"> the</w:t>
      </w:r>
      <w:r w:rsidR="00183819">
        <w:rPr>
          <w:rFonts w:ascii="Arial" w:hAnsi="Arial" w:cs="Arial"/>
          <w:color w:val="808080" w:themeColor="background1" w:themeShade="80"/>
          <w:sz w:val="22"/>
          <w:szCs w:val="22"/>
        </w:rPr>
        <w:t xml:space="preserve"> Commercial Transactions Law was repealed, and replaced with the</w:t>
      </w:r>
      <w:r w:rsidRPr="000D22F6">
        <w:rPr>
          <w:rFonts w:ascii="Arial" w:hAnsi="Arial" w:cs="Arial"/>
          <w:color w:val="808080" w:themeColor="background1" w:themeShade="80"/>
          <w:sz w:val="22"/>
          <w:szCs w:val="22"/>
        </w:rPr>
        <w:t xml:space="preserve"> </w:t>
      </w:r>
      <w:r w:rsidR="00FD0776">
        <w:rPr>
          <w:rFonts w:ascii="Arial" w:hAnsi="Arial" w:cs="Arial"/>
          <w:color w:val="808080" w:themeColor="background1" w:themeShade="80"/>
          <w:sz w:val="22"/>
          <w:szCs w:val="22"/>
        </w:rPr>
        <w:t>Federal Decree Law No 9 of 2016</w:t>
      </w:r>
      <w:r w:rsidR="00183819">
        <w:rPr>
          <w:rFonts w:ascii="Arial" w:hAnsi="Arial" w:cs="Arial"/>
          <w:color w:val="808080" w:themeColor="background1" w:themeShade="80"/>
          <w:sz w:val="22"/>
          <w:szCs w:val="22"/>
        </w:rPr>
        <w:t xml:space="preserve"> (“Bankruptcy Law</w:t>
      </w:r>
      <w:r w:rsidR="000E00A1">
        <w:rPr>
          <w:rFonts w:ascii="Arial" w:hAnsi="Arial" w:cs="Arial"/>
          <w:color w:val="808080" w:themeColor="background1" w:themeShade="80"/>
          <w:sz w:val="22"/>
          <w:szCs w:val="22"/>
        </w:rPr>
        <w:t xml:space="preserve">).  The Bankruptcy Law </w:t>
      </w:r>
      <w:r w:rsidR="00FD0776">
        <w:rPr>
          <w:rFonts w:ascii="Arial" w:hAnsi="Arial" w:cs="Arial"/>
          <w:color w:val="808080" w:themeColor="background1" w:themeShade="80"/>
          <w:sz w:val="22"/>
          <w:szCs w:val="22"/>
        </w:rPr>
        <w:t>was enacted with the aim to modernize</w:t>
      </w:r>
      <w:r w:rsidRPr="000D22F6">
        <w:rPr>
          <w:rFonts w:ascii="Arial" w:hAnsi="Arial" w:cs="Arial"/>
          <w:color w:val="808080" w:themeColor="background1" w:themeShade="80"/>
          <w:sz w:val="22"/>
          <w:szCs w:val="22"/>
        </w:rPr>
        <w:t xml:space="preserve"> and streamline bankruptcy procedures</w:t>
      </w:r>
      <w:r w:rsidR="00010442">
        <w:rPr>
          <w:rFonts w:ascii="Arial" w:hAnsi="Arial" w:cs="Arial"/>
          <w:color w:val="808080" w:themeColor="background1" w:themeShade="80"/>
          <w:sz w:val="22"/>
          <w:szCs w:val="22"/>
        </w:rPr>
        <w:t xml:space="preserve"> of corporate entities</w:t>
      </w:r>
      <w:r w:rsidR="00FD0776">
        <w:rPr>
          <w:rFonts w:ascii="Arial" w:hAnsi="Arial" w:cs="Arial"/>
          <w:color w:val="808080" w:themeColor="background1" w:themeShade="80"/>
          <w:sz w:val="22"/>
          <w:szCs w:val="22"/>
        </w:rPr>
        <w:t xml:space="preserve"> in the UAE</w:t>
      </w:r>
      <w:r w:rsidR="00010442">
        <w:rPr>
          <w:rFonts w:ascii="Arial" w:hAnsi="Arial" w:cs="Arial"/>
          <w:color w:val="808080" w:themeColor="background1" w:themeShade="80"/>
          <w:sz w:val="22"/>
          <w:szCs w:val="22"/>
        </w:rPr>
        <w:t>.</w:t>
      </w:r>
      <w:r w:rsidR="00010442">
        <w:rPr>
          <w:rStyle w:val="FootnoteReference"/>
          <w:rFonts w:ascii="Arial" w:hAnsi="Arial" w:cs="Arial"/>
          <w:color w:val="808080" w:themeColor="background1" w:themeShade="80"/>
          <w:sz w:val="22"/>
          <w:szCs w:val="22"/>
        </w:rPr>
        <w:footnoteReference w:id="2"/>
      </w:r>
    </w:p>
    <w:p w14:paraId="32265585" w14:textId="77777777" w:rsidR="000D22F6" w:rsidRDefault="000D22F6" w:rsidP="000D22F6">
      <w:pPr>
        <w:jc w:val="both"/>
        <w:rPr>
          <w:rFonts w:ascii="Arial" w:hAnsi="Arial" w:cs="Arial"/>
          <w:color w:val="808080" w:themeColor="background1" w:themeShade="80"/>
          <w:sz w:val="22"/>
          <w:szCs w:val="22"/>
        </w:rPr>
      </w:pPr>
    </w:p>
    <w:p w14:paraId="437CA3C6" w14:textId="77777777" w:rsidR="001F5266" w:rsidRDefault="00091DDF"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Bankruptcy Law applies throughout the UAE </w:t>
      </w:r>
      <w:proofErr w:type="gramStart"/>
      <w:r>
        <w:rPr>
          <w:rFonts w:ascii="Arial" w:hAnsi="Arial" w:cs="Arial"/>
          <w:color w:val="808080" w:themeColor="background1" w:themeShade="80"/>
          <w:sz w:val="22"/>
          <w:szCs w:val="22"/>
        </w:rPr>
        <w:t>with the exception of</w:t>
      </w:r>
      <w:proofErr w:type="gramEnd"/>
      <w:r>
        <w:rPr>
          <w:rFonts w:ascii="Arial" w:hAnsi="Arial" w:cs="Arial"/>
          <w:color w:val="808080" w:themeColor="background1" w:themeShade="80"/>
          <w:sz w:val="22"/>
          <w:szCs w:val="22"/>
        </w:rPr>
        <w:t xml:space="preserve"> </w:t>
      </w:r>
      <w:r w:rsidR="001F5266">
        <w:rPr>
          <w:rFonts w:ascii="Arial" w:hAnsi="Arial" w:cs="Arial"/>
          <w:color w:val="808080" w:themeColor="background1" w:themeShade="80"/>
          <w:sz w:val="22"/>
          <w:szCs w:val="22"/>
        </w:rPr>
        <w:t xml:space="preserve">government bodies and those trading in </w:t>
      </w:r>
      <w:r>
        <w:rPr>
          <w:rFonts w:ascii="Arial" w:hAnsi="Arial" w:cs="Arial"/>
          <w:color w:val="808080" w:themeColor="background1" w:themeShade="80"/>
          <w:sz w:val="22"/>
          <w:szCs w:val="22"/>
        </w:rPr>
        <w:t xml:space="preserve">the financial free zones being the DIFC and AGDM which have their own insolvency laws.  </w:t>
      </w:r>
    </w:p>
    <w:p w14:paraId="5B557E47" w14:textId="6ADD1073" w:rsidR="00091DDF" w:rsidRDefault="00183819"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Bankruptcy Law </w:t>
      </w:r>
      <w:r w:rsidR="001F5266">
        <w:rPr>
          <w:rFonts w:ascii="Arial" w:hAnsi="Arial" w:cs="Arial"/>
          <w:color w:val="808080" w:themeColor="background1" w:themeShade="80"/>
          <w:sz w:val="22"/>
          <w:szCs w:val="22"/>
        </w:rPr>
        <w:t xml:space="preserve">thus </w:t>
      </w:r>
      <w:r>
        <w:rPr>
          <w:rFonts w:ascii="Arial" w:hAnsi="Arial" w:cs="Arial"/>
          <w:color w:val="808080" w:themeColor="background1" w:themeShade="80"/>
          <w:sz w:val="22"/>
          <w:szCs w:val="22"/>
        </w:rPr>
        <w:t xml:space="preserve">applies to corporate entities </w:t>
      </w:r>
      <w:r w:rsidR="000E00A1">
        <w:rPr>
          <w:rFonts w:ascii="Arial" w:hAnsi="Arial" w:cs="Arial"/>
          <w:color w:val="808080" w:themeColor="background1" w:themeShade="80"/>
          <w:sz w:val="22"/>
          <w:szCs w:val="22"/>
        </w:rPr>
        <w:t xml:space="preserve">subject to the provision of the UAE Commercial Companies Law as well as </w:t>
      </w:r>
      <w:r w:rsidR="001F5266">
        <w:rPr>
          <w:rFonts w:ascii="Arial" w:hAnsi="Arial" w:cs="Arial"/>
          <w:color w:val="808080" w:themeColor="background1" w:themeShade="80"/>
          <w:sz w:val="22"/>
          <w:szCs w:val="22"/>
        </w:rPr>
        <w:t xml:space="preserve">individuals </w:t>
      </w:r>
      <w:r w:rsidR="000E00A1" w:rsidRPr="000E00A1">
        <w:rPr>
          <w:rFonts w:ascii="Arial" w:hAnsi="Arial" w:cs="Arial"/>
          <w:color w:val="808080" w:themeColor="background1" w:themeShade="80"/>
          <w:sz w:val="22"/>
          <w:szCs w:val="22"/>
        </w:rPr>
        <w:t>acting as traders</w:t>
      </w:r>
      <w:r w:rsidR="001F5266">
        <w:rPr>
          <w:rFonts w:ascii="Arial" w:hAnsi="Arial" w:cs="Arial"/>
          <w:color w:val="808080" w:themeColor="background1" w:themeShade="80"/>
          <w:sz w:val="22"/>
          <w:szCs w:val="22"/>
        </w:rPr>
        <w:t xml:space="preserve"> for profit and </w:t>
      </w:r>
      <w:proofErr w:type="spellStart"/>
      <w:r w:rsidR="001F5266">
        <w:rPr>
          <w:rFonts w:ascii="Arial" w:hAnsi="Arial" w:cs="Arial"/>
          <w:color w:val="808080" w:themeColor="background1" w:themeShade="80"/>
          <w:sz w:val="22"/>
          <w:szCs w:val="22"/>
        </w:rPr>
        <w:t>licenced</w:t>
      </w:r>
      <w:proofErr w:type="spellEnd"/>
      <w:r w:rsidR="001F5266">
        <w:rPr>
          <w:rFonts w:ascii="Arial" w:hAnsi="Arial" w:cs="Arial"/>
          <w:color w:val="808080" w:themeColor="background1" w:themeShade="80"/>
          <w:sz w:val="22"/>
          <w:szCs w:val="22"/>
        </w:rPr>
        <w:t xml:space="preserve"> civil companies of a professional nature.</w:t>
      </w:r>
    </w:p>
    <w:p w14:paraId="3DCCE9AA" w14:textId="77777777" w:rsidR="001F5266" w:rsidRPr="000E00A1" w:rsidRDefault="001F5266" w:rsidP="00C76745">
      <w:pPr>
        <w:jc w:val="both"/>
        <w:rPr>
          <w:rFonts w:ascii="Arial" w:hAnsi="Arial" w:cs="Arial"/>
          <w:color w:val="808080" w:themeColor="background1" w:themeShade="80"/>
          <w:sz w:val="22"/>
          <w:szCs w:val="22"/>
        </w:rPr>
      </w:pPr>
    </w:p>
    <w:p w14:paraId="487114CE" w14:textId="4FC631D7" w:rsidR="00FD5080" w:rsidRDefault="00FD5080"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There are no official statistics for how many insolvencies the Bankruptcy Law has dealt with, but anecdotal figures indicate there have been but a few.  </w:t>
      </w:r>
    </w:p>
    <w:p w14:paraId="28BFBABC" w14:textId="77777777" w:rsidR="001A45DB" w:rsidRPr="00CA448F" w:rsidRDefault="001A45DB" w:rsidP="00C76745">
      <w:pPr>
        <w:jc w:val="both"/>
        <w:rPr>
          <w:rFonts w:ascii="Arial" w:hAnsi="Arial" w:cs="Arial"/>
          <w:color w:val="808080" w:themeColor="background1" w:themeShade="80"/>
          <w:sz w:val="22"/>
          <w:szCs w:val="22"/>
        </w:rPr>
      </w:pP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63D4A85E" w14:textId="137174AF" w:rsidR="005E4B7C" w:rsidRDefault="005E4B7C"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position regarding Restructuring in a Bankruptcy Process is governed by Article 5 of the Bankruptcy Law</w:t>
      </w:r>
      <w:r w:rsidR="00110D99">
        <w:rPr>
          <w:rFonts w:ascii="Arial" w:hAnsi="Arial" w:cs="Arial"/>
          <w:color w:val="808080" w:themeColor="background1" w:themeShade="80"/>
          <w:sz w:val="22"/>
          <w:szCs w:val="22"/>
        </w:rPr>
        <w:t xml:space="preserve"> and confers robust managerial powers upon the court effecting judicial oversight over the proceedings.</w:t>
      </w:r>
      <w:r w:rsidR="00991FDF">
        <w:rPr>
          <w:rFonts w:ascii="Arial" w:hAnsi="Arial" w:cs="Arial"/>
          <w:color w:val="808080" w:themeColor="background1" w:themeShade="80"/>
          <w:sz w:val="22"/>
          <w:szCs w:val="22"/>
        </w:rPr>
        <w:t xml:space="preserve">  </w:t>
      </w:r>
    </w:p>
    <w:p w14:paraId="0835D238" w14:textId="77777777" w:rsidR="00B032B9" w:rsidRDefault="00B032B9" w:rsidP="00C76745">
      <w:pPr>
        <w:jc w:val="both"/>
        <w:rPr>
          <w:rFonts w:ascii="Arial" w:hAnsi="Arial" w:cs="Arial"/>
          <w:color w:val="808080" w:themeColor="background1" w:themeShade="80"/>
          <w:sz w:val="22"/>
          <w:szCs w:val="22"/>
        </w:rPr>
      </w:pPr>
    </w:p>
    <w:p w14:paraId="6B544D13" w14:textId="13F8A19C" w:rsidR="00110D99" w:rsidRDefault="00110D99"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court is involved at every stage of the process from inception, up until the final report has been submitted for reviewal.  The court further decides the interlocutory applications that naturally</w:t>
      </w:r>
      <w:r w:rsidR="00363DE8">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 xml:space="preserve">arise in bankruptcy proceedings.  A brief overview follows </w:t>
      </w:r>
      <w:proofErr w:type="gramStart"/>
      <w:r>
        <w:rPr>
          <w:rFonts w:ascii="Arial" w:hAnsi="Arial" w:cs="Arial"/>
          <w:color w:val="808080" w:themeColor="background1" w:themeShade="80"/>
          <w:sz w:val="22"/>
          <w:szCs w:val="22"/>
        </w:rPr>
        <w:t>hereunder:-</w:t>
      </w:r>
      <w:proofErr w:type="gramEnd"/>
    </w:p>
    <w:p w14:paraId="3A973B15" w14:textId="77777777" w:rsidR="00110D99" w:rsidRDefault="00110D99" w:rsidP="00C76745">
      <w:pPr>
        <w:jc w:val="both"/>
        <w:rPr>
          <w:rFonts w:ascii="Arial" w:hAnsi="Arial" w:cs="Arial"/>
          <w:color w:val="808080" w:themeColor="background1" w:themeShade="80"/>
          <w:sz w:val="22"/>
          <w:szCs w:val="22"/>
        </w:rPr>
      </w:pPr>
    </w:p>
    <w:p w14:paraId="3BE36E61" w14:textId="2B944B1F" w:rsidR="00B032B9" w:rsidRDefault="00991FDF"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After </w:t>
      </w:r>
      <w:r w:rsidR="00B032B9">
        <w:rPr>
          <w:rFonts w:ascii="Arial" w:hAnsi="Arial" w:cs="Arial"/>
          <w:color w:val="808080" w:themeColor="background1" w:themeShade="80"/>
          <w:sz w:val="22"/>
          <w:szCs w:val="22"/>
        </w:rPr>
        <w:t>an</w:t>
      </w:r>
      <w:r>
        <w:rPr>
          <w:rFonts w:ascii="Arial" w:hAnsi="Arial" w:cs="Arial"/>
          <w:color w:val="808080" w:themeColor="background1" w:themeShade="80"/>
          <w:sz w:val="22"/>
          <w:szCs w:val="22"/>
        </w:rPr>
        <w:t xml:space="preserve"> application</w:t>
      </w:r>
      <w:r w:rsidR="00B032B9">
        <w:rPr>
          <w:rFonts w:ascii="Arial" w:hAnsi="Arial" w:cs="Arial"/>
          <w:color w:val="808080" w:themeColor="background1" w:themeShade="80"/>
          <w:sz w:val="22"/>
          <w:szCs w:val="22"/>
        </w:rPr>
        <w:t xml:space="preserve"> for restructuring</w:t>
      </w:r>
      <w:r>
        <w:rPr>
          <w:rFonts w:ascii="Arial" w:hAnsi="Arial" w:cs="Arial"/>
          <w:color w:val="808080" w:themeColor="background1" w:themeShade="80"/>
          <w:sz w:val="22"/>
          <w:szCs w:val="22"/>
        </w:rPr>
        <w:t xml:space="preserve"> is received by the court, the court </w:t>
      </w:r>
      <w:r w:rsidR="00363DE8">
        <w:rPr>
          <w:rFonts w:ascii="Arial" w:hAnsi="Arial" w:cs="Arial"/>
          <w:color w:val="808080" w:themeColor="background1" w:themeShade="80"/>
          <w:sz w:val="22"/>
          <w:szCs w:val="22"/>
        </w:rPr>
        <w:t xml:space="preserve">will </w:t>
      </w:r>
      <w:proofErr w:type="gramStart"/>
      <w:r>
        <w:rPr>
          <w:rFonts w:ascii="Arial" w:hAnsi="Arial" w:cs="Arial"/>
          <w:color w:val="808080" w:themeColor="background1" w:themeShade="80"/>
          <w:sz w:val="22"/>
          <w:szCs w:val="22"/>
        </w:rPr>
        <w:t>make a decision</w:t>
      </w:r>
      <w:proofErr w:type="gramEnd"/>
      <w:r>
        <w:rPr>
          <w:rFonts w:ascii="Arial" w:hAnsi="Arial" w:cs="Arial"/>
          <w:color w:val="808080" w:themeColor="background1" w:themeShade="80"/>
          <w:sz w:val="22"/>
          <w:szCs w:val="22"/>
        </w:rPr>
        <w:t xml:space="preserve"> as to </w:t>
      </w:r>
      <w:r w:rsidR="00B032B9">
        <w:rPr>
          <w:rFonts w:ascii="Arial" w:hAnsi="Arial" w:cs="Arial"/>
          <w:color w:val="808080" w:themeColor="background1" w:themeShade="80"/>
          <w:sz w:val="22"/>
          <w:szCs w:val="22"/>
        </w:rPr>
        <w:t>w</w:t>
      </w:r>
      <w:r>
        <w:rPr>
          <w:rFonts w:ascii="Arial" w:hAnsi="Arial" w:cs="Arial"/>
          <w:color w:val="808080" w:themeColor="background1" w:themeShade="80"/>
          <w:sz w:val="22"/>
          <w:szCs w:val="22"/>
        </w:rPr>
        <w:t>hether it will accept or reject the application.</w:t>
      </w:r>
      <w:r w:rsidR="00A9707A">
        <w:rPr>
          <w:rFonts w:ascii="Arial" w:hAnsi="Arial" w:cs="Arial"/>
          <w:color w:val="808080" w:themeColor="background1" w:themeShade="80"/>
          <w:sz w:val="22"/>
          <w:szCs w:val="22"/>
        </w:rPr>
        <w:t xml:space="preserve">  In its independent analysis the court is empowered </w:t>
      </w:r>
      <w:r w:rsidR="00363DE8">
        <w:rPr>
          <w:rFonts w:ascii="Arial" w:hAnsi="Arial" w:cs="Arial"/>
          <w:color w:val="808080" w:themeColor="background1" w:themeShade="80"/>
          <w:sz w:val="22"/>
          <w:szCs w:val="22"/>
        </w:rPr>
        <w:t>under Article 8</w:t>
      </w:r>
      <w:r w:rsidR="00FD6D52">
        <w:rPr>
          <w:rFonts w:ascii="Arial" w:hAnsi="Arial" w:cs="Arial"/>
          <w:color w:val="808080" w:themeColor="background1" w:themeShade="80"/>
          <w:sz w:val="22"/>
          <w:szCs w:val="22"/>
        </w:rPr>
        <w:t>0 o</w:t>
      </w:r>
      <w:r w:rsidR="00363DE8">
        <w:rPr>
          <w:rFonts w:ascii="Arial" w:hAnsi="Arial" w:cs="Arial"/>
          <w:color w:val="808080" w:themeColor="background1" w:themeShade="80"/>
          <w:sz w:val="22"/>
          <w:szCs w:val="22"/>
        </w:rPr>
        <w:t>f the Bankruptcy Law to</w:t>
      </w:r>
      <w:r w:rsidR="00A9707A">
        <w:rPr>
          <w:rFonts w:ascii="Arial" w:hAnsi="Arial" w:cs="Arial"/>
          <w:color w:val="808080" w:themeColor="background1" w:themeShade="80"/>
          <w:sz w:val="22"/>
          <w:szCs w:val="22"/>
        </w:rPr>
        <w:t xml:space="preserve"> call for more information, and/or join other parties who have a substantial material interest in the application.</w:t>
      </w:r>
    </w:p>
    <w:p w14:paraId="5BD73FA0" w14:textId="7498F918" w:rsidR="00B115D3" w:rsidRDefault="00363DE8"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In terms of Article 77, t</w:t>
      </w:r>
      <w:r w:rsidR="00A9707A">
        <w:rPr>
          <w:rFonts w:ascii="Arial" w:hAnsi="Arial" w:cs="Arial"/>
          <w:color w:val="808080" w:themeColor="background1" w:themeShade="80"/>
          <w:sz w:val="22"/>
          <w:szCs w:val="22"/>
        </w:rPr>
        <w:t xml:space="preserve">he court is further saddled with the duty of </w:t>
      </w:r>
      <w:r w:rsidR="00B115D3">
        <w:rPr>
          <w:rFonts w:ascii="Arial" w:hAnsi="Arial" w:cs="Arial"/>
          <w:color w:val="808080" w:themeColor="background1" w:themeShade="80"/>
          <w:sz w:val="22"/>
          <w:szCs w:val="22"/>
        </w:rPr>
        <w:t>appoint</w:t>
      </w:r>
      <w:r w:rsidR="00A9707A">
        <w:rPr>
          <w:rFonts w:ascii="Arial" w:hAnsi="Arial" w:cs="Arial"/>
          <w:color w:val="808080" w:themeColor="background1" w:themeShade="80"/>
          <w:sz w:val="22"/>
          <w:szCs w:val="22"/>
        </w:rPr>
        <w:t>ing</w:t>
      </w:r>
      <w:r w:rsidR="00B115D3">
        <w:rPr>
          <w:rFonts w:ascii="Arial" w:hAnsi="Arial" w:cs="Arial"/>
          <w:color w:val="808080" w:themeColor="background1" w:themeShade="80"/>
          <w:sz w:val="22"/>
          <w:szCs w:val="22"/>
        </w:rPr>
        <w:t xml:space="preserve"> a</w:t>
      </w:r>
      <w:r w:rsidR="00B04E1E">
        <w:rPr>
          <w:rFonts w:ascii="Arial" w:hAnsi="Arial" w:cs="Arial"/>
          <w:color w:val="808080" w:themeColor="background1" w:themeShade="80"/>
          <w:sz w:val="22"/>
          <w:szCs w:val="22"/>
        </w:rPr>
        <w:t>n expert</w:t>
      </w:r>
      <w:r w:rsidR="00B115D3">
        <w:rPr>
          <w:rFonts w:ascii="Arial" w:hAnsi="Arial" w:cs="Arial"/>
          <w:color w:val="808080" w:themeColor="background1" w:themeShade="80"/>
          <w:sz w:val="22"/>
          <w:szCs w:val="22"/>
        </w:rPr>
        <w:t xml:space="preserve"> </w:t>
      </w:r>
      <w:r w:rsidR="00FD6D52">
        <w:rPr>
          <w:rFonts w:ascii="Arial" w:hAnsi="Arial" w:cs="Arial"/>
          <w:color w:val="808080" w:themeColor="background1" w:themeShade="80"/>
          <w:sz w:val="22"/>
          <w:szCs w:val="22"/>
        </w:rPr>
        <w:t xml:space="preserve">from a panel of experts </w:t>
      </w:r>
      <w:r w:rsidR="00B115D3">
        <w:rPr>
          <w:rFonts w:ascii="Arial" w:hAnsi="Arial" w:cs="Arial"/>
          <w:color w:val="808080" w:themeColor="background1" w:themeShade="80"/>
          <w:sz w:val="22"/>
          <w:szCs w:val="22"/>
        </w:rPr>
        <w:t>to prepare a</w:t>
      </w:r>
      <w:r w:rsidR="00FD6D52">
        <w:rPr>
          <w:rFonts w:ascii="Arial" w:hAnsi="Arial" w:cs="Arial"/>
          <w:color w:val="808080" w:themeColor="background1" w:themeShade="80"/>
          <w:sz w:val="22"/>
          <w:szCs w:val="22"/>
        </w:rPr>
        <w:t>n assessment</w:t>
      </w:r>
      <w:r w:rsidR="00B115D3">
        <w:rPr>
          <w:rFonts w:ascii="Arial" w:hAnsi="Arial" w:cs="Arial"/>
          <w:color w:val="808080" w:themeColor="background1" w:themeShade="80"/>
          <w:sz w:val="22"/>
          <w:szCs w:val="22"/>
        </w:rPr>
        <w:t xml:space="preserve"> report on the financial situation of the debtor, </w:t>
      </w:r>
      <w:proofErr w:type="gramStart"/>
      <w:r w:rsidR="00B115D3">
        <w:rPr>
          <w:rFonts w:ascii="Arial" w:hAnsi="Arial" w:cs="Arial"/>
          <w:color w:val="808080" w:themeColor="background1" w:themeShade="80"/>
          <w:sz w:val="22"/>
          <w:szCs w:val="22"/>
        </w:rPr>
        <w:t>in order to</w:t>
      </w:r>
      <w:proofErr w:type="gramEnd"/>
      <w:r w:rsidR="00B115D3">
        <w:rPr>
          <w:rFonts w:ascii="Arial" w:hAnsi="Arial" w:cs="Arial"/>
          <w:color w:val="808080" w:themeColor="background1" w:themeShade="80"/>
          <w:sz w:val="22"/>
          <w:szCs w:val="22"/>
        </w:rPr>
        <w:t xml:space="preserve"> establish whether the debtor meets the threshold for restructuring.  The </w:t>
      </w:r>
      <w:r w:rsidR="00B04E1E">
        <w:rPr>
          <w:rFonts w:ascii="Arial" w:hAnsi="Arial" w:cs="Arial"/>
          <w:color w:val="808080" w:themeColor="background1" w:themeShade="80"/>
          <w:sz w:val="22"/>
          <w:szCs w:val="22"/>
        </w:rPr>
        <w:t>expert</w:t>
      </w:r>
      <w:r w:rsidR="00B115D3">
        <w:rPr>
          <w:rFonts w:ascii="Arial" w:hAnsi="Arial" w:cs="Arial"/>
          <w:color w:val="808080" w:themeColor="background1" w:themeShade="80"/>
          <w:sz w:val="22"/>
          <w:szCs w:val="22"/>
        </w:rPr>
        <w:t xml:space="preserve"> is given twenty days to prepare this report, and the court must </w:t>
      </w:r>
      <w:proofErr w:type="gramStart"/>
      <w:r w:rsidR="00B115D3">
        <w:rPr>
          <w:rFonts w:ascii="Arial" w:hAnsi="Arial" w:cs="Arial"/>
          <w:color w:val="808080" w:themeColor="background1" w:themeShade="80"/>
          <w:sz w:val="22"/>
          <w:szCs w:val="22"/>
        </w:rPr>
        <w:t>make a decision</w:t>
      </w:r>
      <w:proofErr w:type="gramEnd"/>
      <w:r w:rsidR="00B115D3">
        <w:rPr>
          <w:rFonts w:ascii="Arial" w:hAnsi="Arial" w:cs="Arial"/>
          <w:color w:val="808080" w:themeColor="background1" w:themeShade="80"/>
          <w:sz w:val="22"/>
          <w:szCs w:val="22"/>
        </w:rPr>
        <w:t xml:space="preserve"> within five days from receipt of the report</w:t>
      </w:r>
      <w:r w:rsidR="00482E27">
        <w:rPr>
          <w:rFonts w:ascii="Arial" w:hAnsi="Arial" w:cs="Arial"/>
          <w:color w:val="808080" w:themeColor="background1" w:themeShade="80"/>
          <w:sz w:val="22"/>
          <w:szCs w:val="22"/>
        </w:rPr>
        <w:t>, if it has not already made an order within five days of receiving the application.</w:t>
      </w:r>
      <w:r w:rsidR="001E047B">
        <w:rPr>
          <w:rFonts w:ascii="Arial" w:hAnsi="Arial" w:cs="Arial"/>
          <w:color w:val="808080" w:themeColor="background1" w:themeShade="80"/>
          <w:sz w:val="22"/>
          <w:szCs w:val="22"/>
        </w:rPr>
        <w:t xml:space="preserve"> </w:t>
      </w:r>
      <w:r w:rsidR="00B115D3">
        <w:rPr>
          <w:rFonts w:ascii="Arial" w:hAnsi="Arial" w:cs="Arial"/>
          <w:color w:val="808080" w:themeColor="background1" w:themeShade="80"/>
          <w:sz w:val="22"/>
          <w:szCs w:val="22"/>
        </w:rPr>
        <w:t xml:space="preserve"> </w:t>
      </w:r>
    </w:p>
    <w:p w14:paraId="33834D1F" w14:textId="1F15F83B" w:rsidR="00B115D3" w:rsidRDefault="00B115D3" w:rsidP="00C76745">
      <w:pPr>
        <w:jc w:val="both"/>
        <w:rPr>
          <w:rFonts w:ascii="Arial" w:hAnsi="Arial" w:cs="Arial"/>
          <w:color w:val="808080" w:themeColor="background1" w:themeShade="80"/>
          <w:sz w:val="22"/>
          <w:szCs w:val="22"/>
        </w:rPr>
      </w:pPr>
    </w:p>
    <w:p w14:paraId="70392B1E" w14:textId="7FB40EF1" w:rsidR="00991FDF" w:rsidRDefault="00363DE8"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Under Article 79 t</w:t>
      </w:r>
      <w:r w:rsidR="00991FDF">
        <w:rPr>
          <w:rFonts w:ascii="Arial" w:hAnsi="Arial" w:cs="Arial"/>
          <w:color w:val="808080" w:themeColor="background1" w:themeShade="80"/>
          <w:sz w:val="22"/>
          <w:szCs w:val="22"/>
        </w:rPr>
        <w:t xml:space="preserve">he court </w:t>
      </w:r>
      <w:r w:rsidR="00A9707A">
        <w:rPr>
          <w:rFonts w:ascii="Arial" w:hAnsi="Arial" w:cs="Arial"/>
          <w:color w:val="808080" w:themeColor="background1" w:themeShade="80"/>
          <w:sz w:val="22"/>
          <w:szCs w:val="22"/>
        </w:rPr>
        <w:t xml:space="preserve">can </w:t>
      </w:r>
      <w:r w:rsidR="00991FDF">
        <w:rPr>
          <w:rFonts w:ascii="Arial" w:hAnsi="Arial" w:cs="Arial"/>
          <w:color w:val="808080" w:themeColor="background1" w:themeShade="80"/>
          <w:sz w:val="22"/>
          <w:szCs w:val="22"/>
        </w:rPr>
        <w:t xml:space="preserve">reject the application if </w:t>
      </w:r>
      <w:r w:rsidR="00B032B9">
        <w:rPr>
          <w:rFonts w:ascii="Arial" w:hAnsi="Arial" w:cs="Arial"/>
          <w:color w:val="808080" w:themeColor="background1" w:themeShade="80"/>
          <w:sz w:val="22"/>
          <w:szCs w:val="22"/>
        </w:rPr>
        <w:t>there</w:t>
      </w:r>
      <w:r w:rsidR="00A9707A">
        <w:rPr>
          <w:rFonts w:ascii="Arial" w:hAnsi="Arial" w:cs="Arial"/>
          <w:color w:val="808080" w:themeColor="background1" w:themeShade="80"/>
          <w:sz w:val="22"/>
          <w:szCs w:val="22"/>
        </w:rPr>
        <w:t xml:space="preserve"> is insufficient information provided </w:t>
      </w:r>
      <w:r>
        <w:rPr>
          <w:rFonts w:ascii="Arial" w:hAnsi="Arial" w:cs="Arial"/>
          <w:color w:val="808080" w:themeColor="background1" w:themeShade="80"/>
          <w:sz w:val="22"/>
          <w:szCs w:val="22"/>
        </w:rPr>
        <w:t xml:space="preserve">in </w:t>
      </w:r>
      <w:r w:rsidR="00A9707A">
        <w:rPr>
          <w:rFonts w:ascii="Arial" w:hAnsi="Arial" w:cs="Arial"/>
          <w:color w:val="808080" w:themeColor="background1" w:themeShade="80"/>
          <w:sz w:val="22"/>
          <w:szCs w:val="22"/>
        </w:rPr>
        <w:t>the application, or of there</w:t>
      </w:r>
      <w:r w:rsidR="00B032B9">
        <w:rPr>
          <w:rFonts w:ascii="Arial" w:hAnsi="Arial" w:cs="Arial"/>
          <w:color w:val="808080" w:themeColor="background1" w:themeShade="80"/>
          <w:sz w:val="22"/>
          <w:szCs w:val="22"/>
        </w:rPr>
        <w:t xml:space="preserve"> is no funding, or if it is brought in bad faith and/or amounts to an abuse of the court process.</w:t>
      </w:r>
    </w:p>
    <w:p w14:paraId="39AE22BF" w14:textId="77777777" w:rsidR="00606543" w:rsidRDefault="00606543" w:rsidP="00C76745">
      <w:pPr>
        <w:jc w:val="both"/>
        <w:rPr>
          <w:rFonts w:ascii="Arial" w:hAnsi="Arial" w:cs="Arial"/>
          <w:color w:val="808080" w:themeColor="background1" w:themeShade="80"/>
          <w:sz w:val="22"/>
          <w:szCs w:val="22"/>
        </w:rPr>
      </w:pPr>
    </w:p>
    <w:p w14:paraId="555FC73A" w14:textId="77777777" w:rsidR="00606543" w:rsidRDefault="00B032B9"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Where the court orders the </w:t>
      </w:r>
      <w:r w:rsidR="001E54AB">
        <w:rPr>
          <w:rFonts w:ascii="Arial" w:hAnsi="Arial" w:cs="Arial"/>
          <w:color w:val="808080" w:themeColor="background1" w:themeShade="80"/>
          <w:sz w:val="22"/>
          <w:szCs w:val="22"/>
        </w:rPr>
        <w:t>commencement of bankruptcy</w:t>
      </w:r>
      <w:r>
        <w:rPr>
          <w:rFonts w:ascii="Arial" w:hAnsi="Arial" w:cs="Arial"/>
          <w:color w:val="808080" w:themeColor="background1" w:themeShade="80"/>
          <w:sz w:val="22"/>
          <w:szCs w:val="22"/>
        </w:rPr>
        <w:t xml:space="preserve">, it will simultaneously make an order staying </w:t>
      </w:r>
      <w:r w:rsidR="00ED037F" w:rsidRPr="00ED037F">
        <w:rPr>
          <w:rFonts w:ascii="Arial" w:hAnsi="Arial" w:cs="Arial"/>
          <w:color w:val="808080" w:themeColor="background1" w:themeShade="80"/>
          <w:sz w:val="22"/>
          <w:szCs w:val="22"/>
        </w:rPr>
        <w:t xml:space="preserve">all </w:t>
      </w:r>
      <w:r>
        <w:rPr>
          <w:rFonts w:ascii="Arial" w:hAnsi="Arial" w:cs="Arial"/>
          <w:color w:val="808080" w:themeColor="background1" w:themeShade="80"/>
          <w:sz w:val="22"/>
          <w:szCs w:val="22"/>
        </w:rPr>
        <w:t xml:space="preserve">other </w:t>
      </w:r>
      <w:r w:rsidR="00ED037F" w:rsidRPr="00ED037F">
        <w:rPr>
          <w:rFonts w:ascii="Arial" w:hAnsi="Arial" w:cs="Arial"/>
          <w:color w:val="808080" w:themeColor="background1" w:themeShade="80"/>
          <w:sz w:val="22"/>
          <w:szCs w:val="22"/>
        </w:rPr>
        <w:t>bankruptcy proceedings</w:t>
      </w:r>
      <w:r w:rsidR="00FD6D52">
        <w:rPr>
          <w:rFonts w:ascii="Arial" w:hAnsi="Arial" w:cs="Arial"/>
          <w:color w:val="808080" w:themeColor="background1" w:themeShade="80"/>
          <w:sz w:val="22"/>
          <w:szCs w:val="22"/>
        </w:rPr>
        <w:t xml:space="preserve"> and </w:t>
      </w:r>
      <w:r w:rsidR="00ED037F" w:rsidRPr="00ED037F">
        <w:rPr>
          <w:rFonts w:ascii="Arial" w:hAnsi="Arial" w:cs="Arial"/>
          <w:color w:val="808080" w:themeColor="background1" w:themeShade="80"/>
          <w:sz w:val="22"/>
          <w:szCs w:val="22"/>
        </w:rPr>
        <w:t>other claims and enforcement actions relating to the trader</w:t>
      </w:r>
      <w:r>
        <w:rPr>
          <w:rFonts w:ascii="Arial" w:hAnsi="Arial" w:cs="Arial"/>
          <w:color w:val="808080" w:themeColor="background1" w:themeShade="80"/>
          <w:sz w:val="22"/>
          <w:szCs w:val="22"/>
        </w:rPr>
        <w:t xml:space="preserve">. </w:t>
      </w:r>
    </w:p>
    <w:p w14:paraId="5E603D80" w14:textId="77777777" w:rsidR="00606543" w:rsidRDefault="00D37F53"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This includes the staying of any criminal action brought in relation to criminal proceedings against the signatory to a cheque.</w:t>
      </w:r>
      <w:r>
        <w:rPr>
          <w:rStyle w:val="FootnoteReference"/>
          <w:rFonts w:ascii="Arial" w:hAnsi="Arial" w:cs="Arial"/>
          <w:color w:val="808080" w:themeColor="background1" w:themeShade="80"/>
          <w:sz w:val="22"/>
          <w:szCs w:val="22"/>
        </w:rPr>
        <w:footnoteReference w:id="3"/>
      </w:r>
      <w:r>
        <w:rPr>
          <w:rFonts w:ascii="Arial" w:hAnsi="Arial" w:cs="Arial"/>
          <w:color w:val="808080" w:themeColor="background1" w:themeShade="80"/>
          <w:sz w:val="22"/>
          <w:szCs w:val="22"/>
        </w:rPr>
        <w:t xml:space="preserve">  </w:t>
      </w:r>
    </w:p>
    <w:p w14:paraId="2E55AC7F" w14:textId="566AE857" w:rsidR="005E4B7C" w:rsidRDefault="00B032B9"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It m</w:t>
      </w:r>
      <w:r w:rsidR="00ED037F" w:rsidRPr="00ED037F">
        <w:rPr>
          <w:rFonts w:ascii="Arial" w:hAnsi="Arial" w:cs="Arial"/>
          <w:color w:val="808080" w:themeColor="background1" w:themeShade="80"/>
          <w:sz w:val="22"/>
          <w:szCs w:val="22"/>
        </w:rPr>
        <w:t xml:space="preserve">ay </w:t>
      </w:r>
      <w:r w:rsidR="00FD6D52">
        <w:rPr>
          <w:rFonts w:ascii="Arial" w:hAnsi="Arial" w:cs="Arial"/>
          <w:color w:val="808080" w:themeColor="background1" w:themeShade="80"/>
          <w:sz w:val="22"/>
          <w:szCs w:val="22"/>
        </w:rPr>
        <w:t xml:space="preserve">in terms of Article 81 </w:t>
      </w:r>
      <w:r w:rsidR="00ED037F" w:rsidRPr="00ED037F">
        <w:rPr>
          <w:rFonts w:ascii="Arial" w:hAnsi="Arial" w:cs="Arial"/>
          <w:color w:val="808080" w:themeColor="background1" w:themeShade="80"/>
          <w:sz w:val="22"/>
          <w:szCs w:val="22"/>
        </w:rPr>
        <w:t xml:space="preserve">make protective orders </w:t>
      </w:r>
      <w:proofErr w:type="gramStart"/>
      <w:r w:rsidR="00ED037F" w:rsidRPr="00ED037F">
        <w:rPr>
          <w:rFonts w:ascii="Arial" w:hAnsi="Arial" w:cs="Arial"/>
          <w:color w:val="808080" w:themeColor="background1" w:themeShade="80"/>
          <w:sz w:val="22"/>
          <w:szCs w:val="22"/>
        </w:rPr>
        <w:t>in order to</w:t>
      </w:r>
      <w:proofErr w:type="gramEnd"/>
      <w:r w:rsidR="00ED037F" w:rsidRPr="00ED037F">
        <w:rPr>
          <w:rFonts w:ascii="Arial" w:hAnsi="Arial" w:cs="Arial"/>
          <w:color w:val="808080" w:themeColor="background1" w:themeShade="80"/>
          <w:sz w:val="22"/>
          <w:szCs w:val="22"/>
        </w:rPr>
        <w:t xml:space="preserve"> preserve the trader’s asset</w:t>
      </w:r>
      <w:r w:rsidR="001F43EE">
        <w:rPr>
          <w:rFonts w:ascii="Arial" w:hAnsi="Arial" w:cs="Arial"/>
          <w:color w:val="808080" w:themeColor="background1" w:themeShade="80"/>
          <w:sz w:val="22"/>
          <w:szCs w:val="22"/>
        </w:rPr>
        <w:t>s before the issue of the commencement decision.</w:t>
      </w:r>
      <w:r w:rsidR="00B115D3">
        <w:rPr>
          <w:rFonts w:ascii="Arial" w:hAnsi="Arial" w:cs="Arial"/>
          <w:color w:val="808080" w:themeColor="background1" w:themeShade="80"/>
          <w:sz w:val="22"/>
          <w:szCs w:val="22"/>
        </w:rPr>
        <w:t xml:space="preserve">  </w:t>
      </w:r>
    </w:p>
    <w:p w14:paraId="5F934794" w14:textId="302DF479" w:rsidR="00B115D3" w:rsidRDefault="00B115D3" w:rsidP="00C76745">
      <w:pPr>
        <w:jc w:val="both"/>
        <w:rPr>
          <w:rFonts w:ascii="Arial" w:hAnsi="Arial" w:cs="Arial"/>
          <w:color w:val="808080" w:themeColor="background1" w:themeShade="80"/>
          <w:sz w:val="22"/>
          <w:szCs w:val="22"/>
        </w:rPr>
      </w:pPr>
    </w:p>
    <w:p w14:paraId="3D7A12B3" w14:textId="2D2446EB" w:rsidR="00B04E1E" w:rsidRDefault="00B04E1E" w:rsidP="00B115D3">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court will select a trustee whom it has the powers to appoint and can remove the trustee of its own volition and in the absence of any application brought by the creditor for such a removal.</w:t>
      </w:r>
      <w:r w:rsidR="00606543">
        <w:rPr>
          <w:rStyle w:val="FootnoteReference"/>
          <w:rFonts w:ascii="Arial" w:hAnsi="Arial" w:cs="Arial"/>
          <w:color w:val="808080" w:themeColor="background1" w:themeShade="80"/>
          <w:sz w:val="22"/>
          <w:szCs w:val="22"/>
        </w:rPr>
        <w:footnoteReference w:id="4"/>
      </w:r>
      <w:r>
        <w:rPr>
          <w:rFonts w:ascii="Arial" w:hAnsi="Arial" w:cs="Arial"/>
          <w:color w:val="808080" w:themeColor="background1" w:themeShade="80"/>
          <w:sz w:val="22"/>
          <w:szCs w:val="22"/>
        </w:rPr>
        <w:t xml:space="preserve">  </w:t>
      </w:r>
    </w:p>
    <w:p w14:paraId="71138E8A" w14:textId="244256C0" w:rsidR="00B115D3" w:rsidRDefault="00B04E1E" w:rsidP="00B115D3">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w:t>
      </w:r>
      <w:r w:rsidR="00B115D3" w:rsidRPr="00B115D3">
        <w:rPr>
          <w:rFonts w:ascii="Arial" w:hAnsi="Arial" w:cs="Arial"/>
          <w:color w:val="808080" w:themeColor="background1" w:themeShade="80"/>
          <w:sz w:val="22"/>
          <w:szCs w:val="22"/>
        </w:rPr>
        <w:t xml:space="preserve">here the creditors </w:t>
      </w:r>
      <w:r>
        <w:rPr>
          <w:rFonts w:ascii="Arial" w:hAnsi="Arial" w:cs="Arial"/>
          <w:color w:val="808080" w:themeColor="background1" w:themeShade="80"/>
          <w:sz w:val="22"/>
          <w:szCs w:val="22"/>
        </w:rPr>
        <w:t xml:space="preserve">do </w:t>
      </w:r>
      <w:r w:rsidR="00B115D3" w:rsidRPr="00B115D3">
        <w:rPr>
          <w:rFonts w:ascii="Arial" w:hAnsi="Arial" w:cs="Arial"/>
          <w:color w:val="808080" w:themeColor="background1" w:themeShade="80"/>
          <w:sz w:val="22"/>
          <w:szCs w:val="22"/>
        </w:rPr>
        <w:t xml:space="preserve">object to the appointment of the trustee in question, </w:t>
      </w:r>
      <w:r w:rsidR="001E5AB6">
        <w:rPr>
          <w:rFonts w:ascii="Arial" w:hAnsi="Arial" w:cs="Arial"/>
          <w:color w:val="808080" w:themeColor="background1" w:themeShade="80"/>
          <w:sz w:val="22"/>
          <w:szCs w:val="22"/>
        </w:rPr>
        <w:t xml:space="preserve">they must do so </w:t>
      </w:r>
      <w:r w:rsidR="00B115D3" w:rsidRPr="00B115D3">
        <w:rPr>
          <w:rFonts w:ascii="Arial" w:hAnsi="Arial" w:cs="Arial"/>
          <w:color w:val="808080" w:themeColor="background1" w:themeShade="80"/>
          <w:sz w:val="22"/>
          <w:szCs w:val="22"/>
        </w:rPr>
        <w:t>within five days</w:t>
      </w:r>
      <w:r w:rsidR="001E5AB6">
        <w:rPr>
          <w:rFonts w:ascii="Arial" w:hAnsi="Arial" w:cs="Arial"/>
          <w:color w:val="808080" w:themeColor="background1" w:themeShade="80"/>
          <w:sz w:val="22"/>
          <w:szCs w:val="22"/>
        </w:rPr>
        <w:t xml:space="preserve"> of the trustee’s appointment</w:t>
      </w:r>
      <w:r w:rsidR="00B115D3" w:rsidRPr="00B115D3">
        <w:rPr>
          <w:rFonts w:ascii="Arial" w:hAnsi="Arial" w:cs="Arial"/>
          <w:color w:val="808080" w:themeColor="background1" w:themeShade="80"/>
          <w:sz w:val="22"/>
          <w:szCs w:val="22"/>
        </w:rPr>
        <w:t>, and the court must</w:t>
      </w:r>
      <w:r w:rsidR="001E5AB6">
        <w:rPr>
          <w:rFonts w:ascii="Arial" w:hAnsi="Arial" w:cs="Arial"/>
          <w:color w:val="808080" w:themeColor="background1" w:themeShade="80"/>
          <w:sz w:val="22"/>
          <w:szCs w:val="22"/>
        </w:rPr>
        <w:t xml:space="preserve"> act promptly to</w:t>
      </w:r>
      <w:r w:rsidR="00B115D3" w:rsidRPr="00B115D3">
        <w:rPr>
          <w:rFonts w:ascii="Arial" w:hAnsi="Arial" w:cs="Arial"/>
          <w:color w:val="808080" w:themeColor="background1" w:themeShade="80"/>
          <w:sz w:val="22"/>
          <w:szCs w:val="22"/>
        </w:rPr>
        <w:t xml:space="preserve"> make a final decision on the trustee’s appointment within five days thereafter.</w:t>
      </w:r>
      <w:r w:rsidR="001E047B">
        <w:rPr>
          <w:rFonts w:ascii="Arial" w:hAnsi="Arial" w:cs="Arial"/>
          <w:color w:val="808080" w:themeColor="background1" w:themeShade="80"/>
          <w:sz w:val="22"/>
          <w:szCs w:val="22"/>
        </w:rPr>
        <w:t xml:space="preserve">  </w:t>
      </w:r>
    </w:p>
    <w:p w14:paraId="2C2AB938" w14:textId="7E1070EE" w:rsidR="001E047B" w:rsidRDefault="001E047B" w:rsidP="00B115D3">
      <w:pPr>
        <w:jc w:val="both"/>
        <w:rPr>
          <w:rFonts w:ascii="Arial" w:hAnsi="Arial" w:cs="Arial"/>
          <w:color w:val="808080" w:themeColor="background1" w:themeShade="80"/>
          <w:sz w:val="22"/>
          <w:szCs w:val="22"/>
        </w:rPr>
      </w:pPr>
    </w:p>
    <w:p w14:paraId="57C967A0" w14:textId="076BAB45" w:rsidR="001E047B" w:rsidRPr="00B115D3" w:rsidRDefault="001E047B" w:rsidP="00B115D3">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court also has the power to appoint a supervisor from the list of creditors.</w:t>
      </w:r>
    </w:p>
    <w:p w14:paraId="6E089B86" w14:textId="577AD935" w:rsidR="00B115D3" w:rsidRDefault="00B115D3" w:rsidP="00C76745">
      <w:pPr>
        <w:jc w:val="both"/>
        <w:rPr>
          <w:rFonts w:ascii="Arial" w:hAnsi="Arial" w:cs="Arial"/>
          <w:color w:val="808080" w:themeColor="background1" w:themeShade="80"/>
          <w:sz w:val="22"/>
          <w:szCs w:val="22"/>
        </w:rPr>
      </w:pPr>
    </w:p>
    <w:p w14:paraId="326C49CB" w14:textId="3575EE94" w:rsidR="001E047B" w:rsidRPr="001E047B" w:rsidRDefault="001E047B" w:rsidP="001E047B">
      <w:pPr>
        <w:jc w:val="both"/>
        <w:rPr>
          <w:rFonts w:ascii="Arial" w:hAnsi="Arial" w:cs="Arial"/>
          <w:color w:val="808080" w:themeColor="background1" w:themeShade="80"/>
          <w:sz w:val="22"/>
          <w:szCs w:val="22"/>
        </w:rPr>
      </w:pPr>
      <w:r w:rsidRPr="001E047B">
        <w:rPr>
          <w:rFonts w:ascii="Arial" w:hAnsi="Arial" w:cs="Arial"/>
          <w:color w:val="808080" w:themeColor="background1" w:themeShade="80"/>
          <w:sz w:val="22"/>
          <w:szCs w:val="22"/>
        </w:rPr>
        <w:t xml:space="preserve">At all stages, the court is responsible for the payment of the </w:t>
      </w:r>
      <w:proofErr w:type="gramStart"/>
      <w:r w:rsidRPr="001E047B">
        <w:rPr>
          <w:rFonts w:ascii="Arial" w:hAnsi="Arial" w:cs="Arial"/>
          <w:color w:val="808080" w:themeColor="background1" w:themeShade="80"/>
          <w:sz w:val="22"/>
          <w:szCs w:val="22"/>
        </w:rPr>
        <w:t>trustees</w:t>
      </w:r>
      <w:proofErr w:type="gramEnd"/>
      <w:r w:rsidRPr="001E047B">
        <w:rPr>
          <w:rFonts w:ascii="Arial" w:hAnsi="Arial" w:cs="Arial"/>
          <w:color w:val="808080" w:themeColor="background1" w:themeShade="80"/>
          <w:sz w:val="22"/>
          <w:szCs w:val="22"/>
        </w:rPr>
        <w:t xml:space="preserve"> fees.</w:t>
      </w:r>
      <w:r w:rsidR="00606543">
        <w:rPr>
          <w:rStyle w:val="FootnoteReference"/>
          <w:rFonts w:ascii="Arial" w:hAnsi="Arial" w:cs="Arial"/>
          <w:color w:val="808080" w:themeColor="background1" w:themeShade="80"/>
          <w:sz w:val="22"/>
          <w:szCs w:val="22"/>
        </w:rPr>
        <w:footnoteReference w:id="5"/>
      </w:r>
    </w:p>
    <w:p w14:paraId="1EEBB407" w14:textId="77777777" w:rsidR="001E047B" w:rsidRDefault="001E047B" w:rsidP="00C76745">
      <w:pPr>
        <w:jc w:val="both"/>
        <w:rPr>
          <w:rFonts w:ascii="Arial" w:hAnsi="Arial" w:cs="Arial"/>
          <w:color w:val="808080" w:themeColor="background1" w:themeShade="80"/>
          <w:sz w:val="22"/>
          <w:szCs w:val="22"/>
        </w:rPr>
      </w:pPr>
    </w:p>
    <w:p w14:paraId="2F7F810E" w14:textId="4DD6D995" w:rsidR="001E047B" w:rsidRDefault="001E047B" w:rsidP="001E047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Pursuant to an order authorizing commencement of the </w:t>
      </w:r>
      <w:r w:rsidR="00AA52AB">
        <w:rPr>
          <w:rFonts w:ascii="Arial" w:hAnsi="Arial" w:cs="Arial"/>
          <w:color w:val="808080" w:themeColor="background1" w:themeShade="80"/>
          <w:sz w:val="22"/>
          <w:szCs w:val="22"/>
        </w:rPr>
        <w:t>preventive</w:t>
      </w:r>
      <w:r>
        <w:rPr>
          <w:rFonts w:ascii="Arial" w:hAnsi="Arial" w:cs="Arial"/>
          <w:color w:val="808080" w:themeColor="background1" w:themeShade="80"/>
          <w:sz w:val="22"/>
          <w:szCs w:val="22"/>
        </w:rPr>
        <w:t xml:space="preserve"> composition, and w</w:t>
      </w:r>
      <w:r w:rsidR="001F43EE">
        <w:rPr>
          <w:rFonts w:ascii="Arial" w:hAnsi="Arial" w:cs="Arial"/>
          <w:color w:val="808080" w:themeColor="background1" w:themeShade="80"/>
          <w:sz w:val="22"/>
          <w:szCs w:val="22"/>
        </w:rPr>
        <w:t xml:space="preserve">ithin five days of the notice of commencement, </w:t>
      </w:r>
      <w:r w:rsidR="00B115D3">
        <w:rPr>
          <w:rFonts w:ascii="Arial" w:hAnsi="Arial" w:cs="Arial"/>
          <w:color w:val="808080" w:themeColor="background1" w:themeShade="80"/>
          <w:sz w:val="22"/>
          <w:szCs w:val="22"/>
        </w:rPr>
        <w:t>the trustee must publish a summary for the court on the debtor’s financial position, and further include a list of creditors.</w:t>
      </w:r>
      <w:r>
        <w:rPr>
          <w:rFonts w:ascii="Arial" w:hAnsi="Arial" w:cs="Arial"/>
          <w:color w:val="808080" w:themeColor="background1" w:themeShade="80"/>
          <w:sz w:val="22"/>
          <w:szCs w:val="22"/>
        </w:rPr>
        <w:t xml:space="preserve">  </w:t>
      </w:r>
    </w:p>
    <w:p w14:paraId="60FB6B58" w14:textId="322CAA03" w:rsidR="001E047B" w:rsidRPr="001E047B" w:rsidRDefault="001E047B" w:rsidP="001E047B">
      <w:pPr>
        <w:jc w:val="both"/>
        <w:rPr>
          <w:rFonts w:ascii="Arial" w:hAnsi="Arial" w:cs="Arial"/>
          <w:color w:val="808080" w:themeColor="background1" w:themeShade="80"/>
          <w:sz w:val="22"/>
          <w:szCs w:val="22"/>
        </w:rPr>
      </w:pPr>
      <w:r w:rsidRPr="001E047B">
        <w:rPr>
          <w:rFonts w:ascii="Arial" w:hAnsi="Arial" w:cs="Arial"/>
          <w:color w:val="808080" w:themeColor="background1" w:themeShade="80"/>
          <w:sz w:val="22"/>
          <w:szCs w:val="22"/>
        </w:rPr>
        <w:t xml:space="preserve">The court will </w:t>
      </w:r>
      <w:r>
        <w:rPr>
          <w:rFonts w:ascii="Arial" w:hAnsi="Arial" w:cs="Arial"/>
          <w:color w:val="808080" w:themeColor="background1" w:themeShade="80"/>
          <w:sz w:val="22"/>
          <w:szCs w:val="22"/>
        </w:rPr>
        <w:t xml:space="preserve">also </w:t>
      </w:r>
      <w:r w:rsidRPr="001E047B">
        <w:rPr>
          <w:rFonts w:ascii="Arial" w:hAnsi="Arial" w:cs="Arial"/>
          <w:color w:val="808080" w:themeColor="background1" w:themeShade="80"/>
          <w:sz w:val="22"/>
          <w:szCs w:val="22"/>
        </w:rPr>
        <w:t xml:space="preserve">order the trustee to register the proposed composition with the Companies Register and publish an invitation to all creditors to lodge their claims in two daily newspapers.  </w:t>
      </w:r>
    </w:p>
    <w:p w14:paraId="1FFD6E17" w14:textId="285205CF" w:rsidR="001F43EE" w:rsidRDefault="001F43EE" w:rsidP="00C76745">
      <w:pPr>
        <w:jc w:val="both"/>
        <w:rPr>
          <w:rFonts w:ascii="Arial" w:hAnsi="Arial" w:cs="Arial"/>
          <w:color w:val="808080" w:themeColor="background1" w:themeShade="80"/>
          <w:sz w:val="22"/>
          <w:szCs w:val="22"/>
        </w:rPr>
      </w:pPr>
    </w:p>
    <w:p w14:paraId="28877293" w14:textId="18D81047" w:rsidR="00B115D3" w:rsidRDefault="001E047B"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It is the court who convenes the meeting of creditors, and it is also the court that determines the final list of creditors in the event of any objections.  </w:t>
      </w:r>
    </w:p>
    <w:p w14:paraId="33F5453E" w14:textId="77777777" w:rsidR="001E047B" w:rsidRDefault="001E047B" w:rsidP="00C76745">
      <w:pPr>
        <w:jc w:val="both"/>
        <w:rPr>
          <w:rFonts w:ascii="Arial" w:hAnsi="Arial" w:cs="Arial"/>
          <w:color w:val="808080" w:themeColor="background1" w:themeShade="80"/>
          <w:sz w:val="22"/>
          <w:szCs w:val="22"/>
        </w:rPr>
      </w:pPr>
    </w:p>
    <w:p w14:paraId="2DD624B3" w14:textId="15172F15" w:rsidR="001A45DB" w:rsidRDefault="007E0B52" w:rsidP="00C76745">
      <w:pPr>
        <w:jc w:val="both"/>
        <w:rPr>
          <w:rFonts w:ascii="Arial" w:hAnsi="Arial" w:cs="Arial"/>
          <w:color w:val="808080" w:themeColor="background1" w:themeShade="80"/>
          <w:sz w:val="22"/>
          <w:szCs w:val="22"/>
        </w:rPr>
      </w:pPr>
      <w:proofErr w:type="gramStart"/>
      <w:r>
        <w:rPr>
          <w:rFonts w:ascii="Arial" w:hAnsi="Arial" w:cs="Arial"/>
          <w:color w:val="808080" w:themeColor="background1" w:themeShade="80"/>
          <w:sz w:val="22"/>
          <w:szCs w:val="22"/>
        </w:rPr>
        <w:t>Assuming that</w:t>
      </w:r>
      <w:proofErr w:type="gramEnd"/>
      <w:r>
        <w:rPr>
          <w:rFonts w:ascii="Arial" w:hAnsi="Arial" w:cs="Arial"/>
          <w:color w:val="808080" w:themeColor="background1" w:themeShade="80"/>
          <w:sz w:val="22"/>
          <w:szCs w:val="22"/>
        </w:rPr>
        <w:t xml:space="preserve"> the court orders restructuring, o</w:t>
      </w:r>
      <w:r w:rsidR="00110D99">
        <w:rPr>
          <w:rFonts w:ascii="Arial" w:hAnsi="Arial" w:cs="Arial"/>
          <w:color w:val="808080" w:themeColor="background1" w:themeShade="80"/>
          <w:sz w:val="22"/>
          <w:szCs w:val="22"/>
        </w:rPr>
        <w:t xml:space="preserve">nce the </w:t>
      </w:r>
      <w:r w:rsidR="001E54AB">
        <w:rPr>
          <w:rFonts w:ascii="Arial" w:hAnsi="Arial" w:cs="Arial"/>
          <w:color w:val="808080" w:themeColor="background1" w:themeShade="80"/>
          <w:sz w:val="22"/>
          <w:szCs w:val="22"/>
        </w:rPr>
        <w:t>draft restructuring scheme</w:t>
      </w:r>
      <w:r w:rsidR="00110D99">
        <w:rPr>
          <w:rFonts w:ascii="Arial" w:hAnsi="Arial" w:cs="Arial"/>
          <w:color w:val="808080" w:themeColor="background1" w:themeShade="80"/>
          <w:sz w:val="22"/>
          <w:szCs w:val="22"/>
        </w:rPr>
        <w:t xml:space="preserve"> is received by the court</w:t>
      </w:r>
      <w:r w:rsidR="00110D99" w:rsidRPr="00110D99">
        <w:rPr>
          <w:rFonts w:ascii="Arial" w:hAnsi="Arial" w:cs="Arial"/>
          <w:color w:val="808080" w:themeColor="background1" w:themeShade="80"/>
          <w:sz w:val="22"/>
          <w:szCs w:val="22"/>
          <w:vertAlign w:val="superscript"/>
        </w:rPr>
        <w:footnoteReference w:id="6"/>
      </w:r>
      <w:r w:rsidR="00110D99">
        <w:rPr>
          <w:rFonts w:ascii="Arial" w:hAnsi="Arial" w:cs="Arial"/>
          <w:color w:val="808080" w:themeColor="background1" w:themeShade="80"/>
          <w:sz w:val="22"/>
          <w:szCs w:val="22"/>
        </w:rPr>
        <w:t xml:space="preserve"> (which report must be submitted within forty</w:t>
      </w:r>
      <w:r w:rsidR="00606543">
        <w:rPr>
          <w:rFonts w:ascii="Arial" w:hAnsi="Arial" w:cs="Arial"/>
          <w:color w:val="808080" w:themeColor="background1" w:themeShade="80"/>
          <w:sz w:val="22"/>
          <w:szCs w:val="22"/>
        </w:rPr>
        <w:t>-</w:t>
      </w:r>
      <w:r w:rsidR="00110D99">
        <w:rPr>
          <w:rFonts w:ascii="Arial" w:hAnsi="Arial" w:cs="Arial"/>
          <w:color w:val="808080" w:themeColor="background1" w:themeShade="80"/>
          <w:sz w:val="22"/>
          <w:szCs w:val="22"/>
        </w:rPr>
        <w:t xml:space="preserve">five days) the court has wide powers to </w:t>
      </w:r>
      <w:r w:rsidR="00110D99">
        <w:rPr>
          <w:rFonts w:ascii="Arial" w:hAnsi="Arial" w:cs="Arial"/>
          <w:i/>
          <w:iCs/>
          <w:color w:val="808080" w:themeColor="background1" w:themeShade="80"/>
          <w:sz w:val="22"/>
          <w:szCs w:val="22"/>
        </w:rPr>
        <w:t xml:space="preserve">inter alia </w:t>
      </w:r>
      <w:r w:rsidR="00110D99">
        <w:rPr>
          <w:rFonts w:ascii="Arial" w:hAnsi="Arial" w:cs="Arial"/>
          <w:color w:val="808080" w:themeColor="background1" w:themeShade="80"/>
          <w:sz w:val="22"/>
          <w:szCs w:val="22"/>
        </w:rPr>
        <w:t xml:space="preserve">compel secured creditors to accept alternate security and order essential assets to be sold or replaced.   </w:t>
      </w:r>
    </w:p>
    <w:p w14:paraId="30F0ED8B" w14:textId="25D5A893" w:rsidR="00110D99" w:rsidRDefault="00110D99" w:rsidP="00C76745">
      <w:pPr>
        <w:jc w:val="both"/>
        <w:rPr>
          <w:rFonts w:ascii="Arial" w:hAnsi="Arial" w:cs="Arial"/>
          <w:color w:val="808080" w:themeColor="background1" w:themeShade="80"/>
          <w:sz w:val="22"/>
          <w:szCs w:val="22"/>
        </w:rPr>
      </w:pPr>
    </w:p>
    <w:p w14:paraId="10B0D700" w14:textId="0E48F6D4" w:rsidR="00110D99" w:rsidRPr="00CA448F" w:rsidRDefault="00110D9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rPr>
        <w:t>The court will review the draft scheme-report and make amendments where necessary.</w:t>
      </w:r>
      <w:r w:rsidR="001E54AB">
        <w:rPr>
          <w:rFonts w:ascii="Arial" w:hAnsi="Arial" w:cs="Arial"/>
          <w:color w:val="808080" w:themeColor="background1" w:themeShade="80"/>
          <w:sz w:val="22"/>
          <w:szCs w:val="22"/>
        </w:rPr>
        <w:t xml:space="preserve">  The court will not authorize a restructuring scheme </w:t>
      </w:r>
      <w:r w:rsidR="007E0B52">
        <w:rPr>
          <w:rFonts w:ascii="Arial" w:hAnsi="Arial" w:cs="Arial"/>
          <w:color w:val="808080" w:themeColor="background1" w:themeShade="80"/>
          <w:sz w:val="22"/>
          <w:szCs w:val="22"/>
        </w:rPr>
        <w:t xml:space="preserve">if a debtor is unwilling to continue business, or if the scheme is not viable.  </w:t>
      </w:r>
    </w:p>
    <w:p w14:paraId="7FF1F163" w14:textId="7FC6572D" w:rsidR="001A45DB" w:rsidRPr="00CA448F" w:rsidRDefault="001A45DB" w:rsidP="00C76745">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718EECD5" w14:textId="7A8E635A" w:rsidR="001A45DB" w:rsidRDefault="000873D2"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The degree of court involvement in the UAE cannot be measured in isolation but must be viewed comparatively as against other jurisdictions and their corresponding insolvency systems.  </w:t>
      </w:r>
    </w:p>
    <w:p w14:paraId="43867698" w14:textId="2F2E533C" w:rsidR="000873D2" w:rsidRPr="00021D78" w:rsidRDefault="00A81447"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The UAE insolvency system bears distinctive features by conferring powers upon the court to</w:t>
      </w:r>
      <w:r w:rsidR="000873D2">
        <w:rPr>
          <w:rFonts w:ascii="Arial" w:hAnsi="Arial" w:cs="Arial"/>
          <w:color w:val="808080" w:themeColor="background1" w:themeShade="80"/>
          <w:sz w:val="22"/>
          <w:szCs w:val="22"/>
          <w:shd w:val="clear" w:color="auto" w:fill="FFFFFF"/>
        </w:rPr>
        <w:t xml:space="preserve"> appoint trustee</w:t>
      </w:r>
      <w:r>
        <w:rPr>
          <w:rFonts w:ascii="Arial" w:hAnsi="Arial" w:cs="Arial"/>
          <w:color w:val="808080" w:themeColor="background1" w:themeShade="80"/>
          <w:sz w:val="22"/>
          <w:szCs w:val="22"/>
          <w:shd w:val="clear" w:color="auto" w:fill="FFFFFF"/>
        </w:rPr>
        <w:t>s</w:t>
      </w:r>
      <w:r w:rsidR="000873D2">
        <w:rPr>
          <w:rFonts w:ascii="Arial" w:hAnsi="Arial" w:cs="Arial"/>
          <w:color w:val="808080" w:themeColor="background1" w:themeShade="80"/>
          <w:sz w:val="22"/>
          <w:szCs w:val="22"/>
          <w:shd w:val="clear" w:color="auto" w:fill="FFFFFF"/>
        </w:rPr>
        <w:t xml:space="preserve"> </w:t>
      </w:r>
      <w:r>
        <w:rPr>
          <w:rFonts w:ascii="Arial" w:hAnsi="Arial" w:cs="Arial"/>
          <w:color w:val="808080" w:themeColor="background1" w:themeShade="80"/>
          <w:sz w:val="22"/>
          <w:szCs w:val="22"/>
          <w:shd w:val="clear" w:color="auto" w:fill="FFFFFF"/>
        </w:rPr>
        <w:t xml:space="preserve">and bear the responsibility for their </w:t>
      </w:r>
      <w:r w:rsidR="000873D2">
        <w:rPr>
          <w:rFonts w:ascii="Arial" w:hAnsi="Arial" w:cs="Arial"/>
          <w:color w:val="808080" w:themeColor="background1" w:themeShade="80"/>
          <w:sz w:val="22"/>
          <w:szCs w:val="22"/>
          <w:shd w:val="clear" w:color="auto" w:fill="FFFFFF"/>
        </w:rPr>
        <w:t>fees</w:t>
      </w:r>
      <w:r>
        <w:rPr>
          <w:rFonts w:ascii="Arial" w:hAnsi="Arial" w:cs="Arial"/>
          <w:color w:val="808080" w:themeColor="background1" w:themeShade="80"/>
          <w:sz w:val="22"/>
          <w:szCs w:val="22"/>
          <w:shd w:val="clear" w:color="auto" w:fill="FFFFFF"/>
        </w:rPr>
        <w:t>, as well as</w:t>
      </w:r>
      <w:r w:rsidR="000873D2">
        <w:rPr>
          <w:rFonts w:ascii="Arial" w:hAnsi="Arial" w:cs="Arial"/>
          <w:color w:val="808080" w:themeColor="background1" w:themeShade="80"/>
          <w:sz w:val="22"/>
          <w:szCs w:val="22"/>
          <w:shd w:val="clear" w:color="auto" w:fill="FFFFFF"/>
        </w:rPr>
        <w:t xml:space="preserve"> the convening of the creditor’s meeting.</w:t>
      </w:r>
      <w:r w:rsidR="00021D78">
        <w:rPr>
          <w:rFonts w:ascii="Arial" w:hAnsi="Arial" w:cs="Arial"/>
          <w:color w:val="808080" w:themeColor="background1" w:themeShade="80"/>
          <w:sz w:val="22"/>
          <w:szCs w:val="22"/>
          <w:shd w:val="clear" w:color="auto" w:fill="FFFFFF"/>
        </w:rPr>
        <w:t xml:space="preserve">  Ordinarily, these decisions rest with the creditors and for good reason.  It is the creditors who form the </w:t>
      </w:r>
      <w:r w:rsidR="00021D78">
        <w:rPr>
          <w:rFonts w:ascii="Arial" w:hAnsi="Arial" w:cs="Arial"/>
          <w:i/>
          <w:iCs/>
          <w:color w:val="808080" w:themeColor="background1" w:themeShade="80"/>
          <w:sz w:val="22"/>
          <w:szCs w:val="22"/>
          <w:shd w:val="clear" w:color="auto" w:fill="FFFFFF"/>
        </w:rPr>
        <w:t xml:space="preserve">concursus </w:t>
      </w:r>
      <w:proofErr w:type="spellStart"/>
      <w:r w:rsidR="00021D78">
        <w:rPr>
          <w:rFonts w:ascii="Arial" w:hAnsi="Arial" w:cs="Arial"/>
          <w:i/>
          <w:iCs/>
          <w:color w:val="808080" w:themeColor="background1" w:themeShade="80"/>
          <w:sz w:val="22"/>
          <w:szCs w:val="22"/>
          <w:shd w:val="clear" w:color="auto" w:fill="FFFFFF"/>
        </w:rPr>
        <w:t>creditorum</w:t>
      </w:r>
      <w:proofErr w:type="spellEnd"/>
      <w:r w:rsidR="00021D78">
        <w:rPr>
          <w:rFonts w:ascii="Arial" w:hAnsi="Arial" w:cs="Arial"/>
          <w:i/>
          <w:iCs/>
          <w:color w:val="808080" w:themeColor="background1" w:themeShade="80"/>
          <w:sz w:val="22"/>
          <w:szCs w:val="22"/>
          <w:shd w:val="clear" w:color="auto" w:fill="FFFFFF"/>
        </w:rPr>
        <w:t xml:space="preserve"> </w:t>
      </w:r>
      <w:r w:rsidR="00021D78">
        <w:rPr>
          <w:rFonts w:ascii="Arial" w:hAnsi="Arial" w:cs="Arial"/>
          <w:color w:val="808080" w:themeColor="background1" w:themeShade="80"/>
          <w:sz w:val="22"/>
          <w:szCs w:val="22"/>
          <w:shd w:val="clear" w:color="auto" w:fill="FFFFFF"/>
        </w:rPr>
        <w:t xml:space="preserve">which serves as the </w:t>
      </w:r>
      <w:proofErr w:type="gramStart"/>
      <w:r w:rsidR="00021D78">
        <w:rPr>
          <w:rFonts w:ascii="Arial" w:hAnsi="Arial" w:cs="Arial"/>
          <w:color w:val="808080" w:themeColor="background1" w:themeShade="80"/>
          <w:sz w:val="22"/>
          <w:szCs w:val="22"/>
          <w:shd w:val="clear" w:color="auto" w:fill="FFFFFF"/>
        </w:rPr>
        <w:t>fountain-head</w:t>
      </w:r>
      <w:proofErr w:type="gramEnd"/>
      <w:r w:rsidR="00021D78">
        <w:rPr>
          <w:rFonts w:ascii="Arial" w:hAnsi="Arial" w:cs="Arial"/>
          <w:color w:val="808080" w:themeColor="background1" w:themeShade="80"/>
          <w:sz w:val="22"/>
          <w:szCs w:val="22"/>
          <w:shd w:val="clear" w:color="auto" w:fill="FFFFFF"/>
        </w:rPr>
        <w:t xml:space="preserve"> of decision-making in the winding-up of the debtor.  </w:t>
      </w:r>
    </w:p>
    <w:p w14:paraId="5A91A65B" w14:textId="40D7658E" w:rsidR="00021D78" w:rsidRPr="00CA448F" w:rsidRDefault="00021D78"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lastRenderedPageBreak/>
        <w:t xml:space="preserve">It stands to reason however that in a restructuring application, much of the decision-making is for the benefit of the debtor </w:t>
      </w:r>
      <w:proofErr w:type="gramStart"/>
      <w:r>
        <w:rPr>
          <w:rFonts w:ascii="Arial" w:hAnsi="Arial" w:cs="Arial"/>
          <w:color w:val="808080" w:themeColor="background1" w:themeShade="80"/>
          <w:sz w:val="22"/>
          <w:szCs w:val="22"/>
          <w:shd w:val="clear" w:color="auto" w:fill="FFFFFF"/>
        </w:rPr>
        <w:t>so as to</w:t>
      </w:r>
      <w:proofErr w:type="gramEnd"/>
      <w:r>
        <w:rPr>
          <w:rFonts w:ascii="Arial" w:hAnsi="Arial" w:cs="Arial"/>
          <w:color w:val="808080" w:themeColor="background1" w:themeShade="80"/>
          <w:sz w:val="22"/>
          <w:szCs w:val="22"/>
          <w:shd w:val="clear" w:color="auto" w:fill="FFFFFF"/>
        </w:rPr>
        <w:t xml:space="preserve"> rescue the company from debt.  This i</w:t>
      </w:r>
      <w:r w:rsidR="00C62A6C">
        <w:rPr>
          <w:rFonts w:ascii="Arial" w:hAnsi="Arial" w:cs="Arial"/>
          <w:color w:val="808080" w:themeColor="background1" w:themeShade="80"/>
          <w:sz w:val="22"/>
          <w:szCs w:val="22"/>
          <w:shd w:val="clear" w:color="auto" w:fill="FFFFFF"/>
        </w:rPr>
        <w:t xml:space="preserve">s apposite to the creditors, especially those that are unsecured and cannot liquidate their debt in the same way secured creditors can. </w:t>
      </w:r>
      <w:r w:rsidR="00081080">
        <w:rPr>
          <w:rFonts w:ascii="Arial" w:hAnsi="Arial" w:cs="Arial"/>
          <w:color w:val="808080" w:themeColor="background1" w:themeShade="80"/>
          <w:sz w:val="22"/>
          <w:szCs w:val="22"/>
          <w:shd w:val="clear" w:color="auto" w:fill="FFFFFF"/>
        </w:rPr>
        <w:t>A</w:t>
      </w:r>
      <w:r w:rsidR="00C62A6C">
        <w:rPr>
          <w:rFonts w:ascii="Arial" w:hAnsi="Arial" w:cs="Arial"/>
          <w:color w:val="808080" w:themeColor="background1" w:themeShade="80"/>
          <w:sz w:val="22"/>
          <w:szCs w:val="22"/>
          <w:shd w:val="clear" w:color="auto" w:fill="FFFFFF"/>
        </w:rPr>
        <w:t xml:space="preserve">s secured creditors cannot vote at a creditor’s meeting unless </w:t>
      </w:r>
      <w:r w:rsidR="00A81447">
        <w:rPr>
          <w:rFonts w:ascii="Arial" w:hAnsi="Arial" w:cs="Arial"/>
          <w:color w:val="808080" w:themeColor="background1" w:themeShade="80"/>
          <w:sz w:val="22"/>
          <w:szCs w:val="22"/>
          <w:shd w:val="clear" w:color="auto" w:fill="FFFFFF"/>
        </w:rPr>
        <w:t xml:space="preserve">they surrender their securities, it is difficult to imagine a situation in which a restructuring can succeed in the absence of </w:t>
      </w:r>
      <w:r w:rsidR="00BA4F3E">
        <w:rPr>
          <w:rFonts w:ascii="Arial" w:hAnsi="Arial" w:cs="Arial"/>
          <w:color w:val="808080" w:themeColor="background1" w:themeShade="80"/>
          <w:sz w:val="22"/>
          <w:szCs w:val="22"/>
          <w:shd w:val="clear" w:color="auto" w:fill="FFFFFF"/>
        </w:rPr>
        <w:t xml:space="preserve">reasonable </w:t>
      </w:r>
      <w:r w:rsidR="00A81447">
        <w:rPr>
          <w:rFonts w:ascii="Arial" w:hAnsi="Arial" w:cs="Arial"/>
          <w:color w:val="808080" w:themeColor="background1" w:themeShade="80"/>
          <w:sz w:val="22"/>
          <w:szCs w:val="22"/>
          <w:shd w:val="clear" w:color="auto" w:fill="FFFFFF"/>
        </w:rPr>
        <w:t>pressure</w:t>
      </w:r>
      <w:r w:rsidR="001F7133">
        <w:rPr>
          <w:rFonts w:ascii="Arial" w:hAnsi="Arial" w:cs="Arial"/>
          <w:color w:val="808080" w:themeColor="background1" w:themeShade="80"/>
          <w:sz w:val="22"/>
          <w:szCs w:val="22"/>
          <w:shd w:val="clear" w:color="auto" w:fill="FFFFFF"/>
        </w:rPr>
        <w:t xml:space="preserve"> (</w:t>
      </w:r>
      <w:r w:rsidR="001F7133">
        <w:rPr>
          <w:rFonts w:ascii="Arial" w:hAnsi="Arial" w:cs="Arial"/>
          <w:i/>
          <w:iCs/>
          <w:color w:val="808080" w:themeColor="background1" w:themeShade="80"/>
          <w:sz w:val="22"/>
          <w:szCs w:val="22"/>
          <w:shd w:val="clear" w:color="auto" w:fill="FFFFFF"/>
        </w:rPr>
        <w:t xml:space="preserve">viz. </w:t>
      </w:r>
      <w:r w:rsidR="001F7133">
        <w:rPr>
          <w:rFonts w:ascii="Arial" w:hAnsi="Arial" w:cs="Arial"/>
          <w:color w:val="808080" w:themeColor="background1" w:themeShade="80"/>
          <w:sz w:val="22"/>
          <w:szCs w:val="22"/>
          <w:shd w:val="clear" w:color="auto" w:fill="FFFFFF"/>
        </w:rPr>
        <w:t>the cramdown)</w:t>
      </w:r>
      <w:r w:rsidR="00A81447">
        <w:rPr>
          <w:rFonts w:ascii="Arial" w:hAnsi="Arial" w:cs="Arial"/>
          <w:color w:val="808080" w:themeColor="background1" w:themeShade="80"/>
          <w:sz w:val="22"/>
          <w:szCs w:val="22"/>
          <w:shd w:val="clear" w:color="auto" w:fill="FFFFFF"/>
        </w:rPr>
        <w:t xml:space="preserve"> exerted on the creditors from the courts.</w:t>
      </w:r>
    </w:p>
    <w:p w14:paraId="5921E84C" w14:textId="632483D4" w:rsidR="0077431E" w:rsidRDefault="0077431E"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w:t>
      </w:r>
      <w:proofErr w:type="gramStart"/>
      <w:r w:rsidR="003C0156" w:rsidRPr="00CA448F">
        <w:rPr>
          <w:rFonts w:ascii="Arial" w:hAnsi="Arial" w:cs="Arial"/>
          <w:sz w:val="22"/>
          <w:szCs w:val="22"/>
          <w:lang w:val="en-GB"/>
        </w:rPr>
        <w:t>due to the effects</w:t>
      </w:r>
      <w:proofErr w:type="gramEnd"/>
      <w:r w:rsidR="003C0156" w:rsidRPr="00CA448F">
        <w:rPr>
          <w:rFonts w:ascii="Arial" w:hAnsi="Arial" w:cs="Arial"/>
          <w:sz w:val="22"/>
          <w:szCs w:val="22"/>
          <w:lang w:val="en-GB"/>
        </w:rPr>
        <w:t xml:space="preserve">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w:t>
      </w:r>
      <w:proofErr w:type="gramStart"/>
      <w:r w:rsidRPr="00CA448F">
        <w:rPr>
          <w:rFonts w:ascii="Arial" w:hAnsi="Arial" w:cs="Arial"/>
          <w:sz w:val="22"/>
          <w:szCs w:val="22"/>
          <w:lang w:val="en-GB"/>
        </w:rPr>
        <w:t>time-frames</w:t>
      </w:r>
      <w:proofErr w:type="gramEnd"/>
      <w:r w:rsidRPr="00CA448F">
        <w:rPr>
          <w:rFonts w:ascii="Arial" w:hAnsi="Arial" w:cs="Arial"/>
          <w:sz w:val="22"/>
          <w:szCs w:val="22"/>
          <w:lang w:val="en-GB"/>
        </w:rPr>
        <w:t xml:space="preserve">.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19628299" w14:textId="531C43EB" w:rsidR="005B17AD" w:rsidRDefault="005B17AD"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Note</w:t>
      </w:r>
      <w:proofErr w:type="gramStart"/>
      <w:r>
        <w:rPr>
          <w:rFonts w:ascii="Arial" w:hAnsi="Arial" w:cs="Arial"/>
          <w:color w:val="808080" w:themeColor="background1" w:themeShade="80"/>
          <w:sz w:val="22"/>
          <w:szCs w:val="22"/>
          <w:lang w:val="en-GB"/>
        </w:rPr>
        <w:t>:  “</w:t>
      </w:r>
      <w:proofErr w:type="gramEnd"/>
      <w:r>
        <w:rPr>
          <w:rFonts w:ascii="Arial" w:hAnsi="Arial" w:cs="Arial"/>
          <w:color w:val="808080" w:themeColor="background1" w:themeShade="80"/>
          <w:sz w:val="22"/>
          <w:szCs w:val="22"/>
          <w:lang w:val="en-GB"/>
        </w:rPr>
        <w:t xml:space="preserve">days” means business days.  </w:t>
      </w:r>
    </w:p>
    <w:p w14:paraId="7E666DAD" w14:textId="77777777" w:rsidR="005B17AD" w:rsidRDefault="005B17AD" w:rsidP="00C76745">
      <w:pPr>
        <w:jc w:val="both"/>
        <w:rPr>
          <w:rFonts w:ascii="Arial" w:hAnsi="Arial" w:cs="Arial"/>
          <w:color w:val="808080" w:themeColor="background1" w:themeShade="80"/>
          <w:sz w:val="22"/>
          <w:szCs w:val="22"/>
          <w:lang w:val="en-GB"/>
        </w:rPr>
      </w:pPr>
    </w:p>
    <w:p w14:paraId="5D931986" w14:textId="1670080C" w:rsidR="00BD1061" w:rsidRDefault="00AA52AB"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Preventive</w:t>
      </w:r>
      <w:r w:rsidR="00654EEF">
        <w:rPr>
          <w:rFonts w:ascii="Arial" w:hAnsi="Arial" w:cs="Arial"/>
          <w:color w:val="808080" w:themeColor="background1" w:themeShade="80"/>
          <w:sz w:val="22"/>
          <w:szCs w:val="22"/>
          <w:lang w:val="en-GB"/>
        </w:rPr>
        <w:t xml:space="preserve"> composition commences by an application under Article 6 by the debtor company</w:t>
      </w:r>
      <w:r w:rsidR="003C0953">
        <w:rPr>
          <w:rFonts w:ascii="Arial" w:hAnsi="Arial" w:cs="Arial"/>
          <w:color w:val="808080" w:themeColor="background1" w:themeShade="80"/>
          <w:sz w:val="22"/>
          <w:szCs w:val="22"/>
          <w:lang w:val="en-GB"/>
        </w:rPr>
        <w:t xml:space="preserve"> (the first step).</w:t>
      </w:r>
    </w:p>
    <w:p w14:paraId="089BBDBF" w14:textId="11EC4ED7" w:rsidR="00654EEF" w:rsidRDefault="00654EE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application is founded on the basis that the debtor has failed to meet its obligations towards the creditor for a period of 30 </w:t>
      </w:r>
      <w:r>
        <w:rPr>
          <w:rFonts w:ascii="Arial" w:hAnsi="Arial" w:cs="Arial"/>
          <w:i/>
          <w:iCs/>
          <w:color w:val="808080" w:themeColor="background1" w:themeShade="80"/>
          <w:sz w:val="22"/>
          <w:szCs w:val="22"/>
          <w:lang w:val="en-GB"/>
        </w:rPr>
        <w:t xml:space="preserve">consecutive business </w:t>
      </w:r>
      <w:r>
        <w:rPr>
          <w:rFonts w:ascii="Arial" w:hAnsi="Arial" w:cs="Arial"/>
          <w:color w:val="808080" w:themeColor="background1" w:themeShade="80"/>
          <w:sz w:val="22"/>
          <w:szCs w:val="22"/>
          <w:lang w:val="en-GB"/>
        </w:rPr>
        <w:t xml:space="preserve">days.  </w:t>
      </w:r>
    </w:p>
    <w:p w14:paraId="31995597" w14:textId="7DE95FD3" w:rsidR="00654EEF" w:rsidRDefault="00654EE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the debtor is subject to a competent controlling body, the</w:t>
      </w:r>
      <w:r w:rsidR="000F7FB9">
        <w:rPr>
          <w:rFonts w:ascii="Arial" w:hAnsi="Arial" w:cs="Arial"/>
          <w:color w:val="808080" w:themeColor="background1" w:themeShade="80"/>
          <w:sz w:val="22"/>
          <w:szCs w:val="22"/>
          <w:lang w:val="en-GB"/>
        </w:rPr>
        <w:t>n, under Article 68,</w:t>
      </w:r>
      <w:r>
        <w:rPr>
          <w:rFonts w:ascii="Arial" w:hAnsi="Arial" w:cs="Arial"/>
          <w:color w:val="808080" w:themeColor="background1" w:themeShade="80"/>
          <w:sz w:val="22"/>
          <w:szCs w:val="22"/>
          <w:lang w:val="en-GB"/>
        </w:rPr>
        <w:t xml:space="preserve"> debtor must provide a notice of its application </w:t>
      </w:r>
      <w:r w:rsidR="000F7FB9">
        <w:rPr>
          <w:rFonts w:ascii="Arial" w:hAnsi="Arial" w:cs="Arial"/>
          <w:color w:val="808080" w:themeColor="background1" w:themeShade="80"/>
          <w:sz w:val="22"/>
          <w:szCs w:val="22"/>
          <w:lang w:val="en-GB"/>
        </w:rPr>
        <w:t xml:space="preserve">to the said body </w:t>
      </w:r>
      <w:r>
        <w:rPr>
          <w:rFonts w:ascii="Arial" w:hAnsi="Arial" w:cs="Arial"/>
          <w:color w:val="808080" w:themeColor="background1" w:themeShade="80"/>
          <w:sz w:val="22"/>
          <w:szCs w:val="22"/>
          <w:lang w:val="en-GB"/>
        </w:rPr>
        <w:t xml:space="preserve">within 15 days.  </w:t>
      </w:r>
    </w:p>
    <w:p w14:paraId="7D0E0F0B" w14:textId="1F6420B2" w:rsidR="00482E27" w:rsidRDefault="00482E27" w:rsidP="00C76745">
      <w:pPr>
        <w:jc w:val="both"/>
        <w:rPr>
          <w:rFonts w:ascii="Arial" w:hAnsi="Arial" w:cs="Arial"/>
          <w:color w:val="808080" w:themeColor="background1" w:themeShade="80"/>
          <w:sz w:val="22"/>
          <w:szCs w:val="22"/>
          <w:lang w:val="en-GB"/>
        </w:rPr>
      </w:pPr>
    </w:p>
    <w:p w14:paraId="5F46FE57" w14:textId="60276DD2" w:rsidR="00482E27" w:rsidRDefault="00482E2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can make an order within 5 days of receiving the application; alternatively</w:t>
      </w:r>
      <w:r w:rsidR="007073B3">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it must make an order </w:t>
      </w:r>
      <w:r w:rsidR="001E5AB6">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commencing bankruptcy procedures</w:t>
      </w:r>
      <w:r w:rsidR="001E5AB6">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within 5 days of receiving the expert’s report.  </w:t>
      </w:r>
    </w:p>
    <w:p w14:paraId="3B12C34A" w14:textId="59DAC253" w:rsidR="00482E27" w:rsidRDefault="00482E27" w:rsidP="00C76745">
      <w:pPr>
        <w:jc w:val="both"/>
        <w:rPr>
          <w:rFonts w:ascii="Arial" w:hAnsi="Arial" w:cs="Arial"/>
          <w:color w:val="808080" w:themeColor="background1" w:themeShade="80"/>
          <w:sz w:val="22"/>
          <w:szCs w:val="22"/>
          <w:lang w:val="en-GB"/>
        </w:rPr>
      </w:pPr>
    </w:p>
    <w:p w14:paraId="385DDF31" w14:textId="04F13298" w:rsidR="00482E27" w:rsidRDefault="00482E2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expert has 20 days to prepare the court-ordered report.  </w:t>
      </w:r>
    </w:p>
    <w:p w14:paraId="342EA8BE" w14:textId="7D0C4B59" w:rsidR="00482E27" w:rsidRDefault="00482E27" w:rsidP="00C76745">
      <w:pPr>
        <w:jc w:val="both"/>
        <w:rPr>
          <w:rFonts w:ascii="Arial" w:hAnsi="Arial" w:cs="Arial"/>
          <w:color w:val="808080" w:themeColor="background1" w:themeShade="80"/>
          <w:sz w:val="22"/>
          <w:szCs w:val="22"/>
          <w:lang w:val="en-GB"/>
        </w:rPr>
      </w:pPr>
    </w:p>
    <w:p w14:paraId="5BB39CBA" w14:textId="769414C6" w:rsidR="00482E27" w:rsidRDefault="00B04E1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commencement of bankruptcy procedures results in suspension of </w:t>
      </w:r>
      <w:r>
        <w:rPr>
          <w:rFonts w:ascii="Arial" w:hAnsi="Arial" w:cs="Arial"/>
          <w:i/>
          <w:iCs/>
          <w:color w:val="808080" w:themeColor="background1" w:themeShade="80"/>
          <w:sz w:val="22"/>
          <w:szCs w:val="22"/>
          <w:lang w:val="en-GB"/>
        </w:rPr>
        <w:t xml:space="preserve">inter alia </w:t>
      </w:r>
      <w:r>
        <w:rPr>
          <w:rFonts w:ascii="Arial" w:hAnsi="Arial" w:cs="Arial"/>
          <w:color w:val="808080" w:themeColor="background1" w:themeShade="80"/>
          <w:sz w:val="22"/>
          <w:szCs w:val="22"/>
          <w:lang w:val="en-GB"/>
        </w:rPr>
        <w:t xml:space="preserve">claims against the debtor company until such time as the restructuring plan is approved or for a maximum of 10 months.  </w:t>
      </w:r>
    </w:p>
    <w:p w14:paraId="29EDE3C5" w14:textId="2006B91A" w:rsidR="00B04E1E" w:rsidRDefault="00B04E1E" w:rsidP="00C76745">
      <w:pPr>
        <w:jc w:val="both"/>
        <w:rPr>
          <w:rFonts w:ascii="Arial" w:hAnsi="Arial" w:cs="Arial"/>
          <w:color w:val="808080" w:themeColor="background1" w:themeShade="80"/>
          <w:sz w:val="22"/>
          <w:szCs w:val="22"/>
          <w:lang w:val="en-GB"/>
        </w:rPr>
      </w:pPr>
    </w:p>
    <w:p w14:paraId="3CF7DA82" w14:textId="2CDF3354" w:rsidR="001E5AB6" w:rsidRDefault="001E5AB6"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Pursuant to the appointment of the trustee, the trustee then has 5 days to publish a summary of the court’s decision</w:t>
      </w:r>
      <w:r w:rsidR="00B27CFC">
        <w:rPr>
          <w:rFonts w:ascii="Arial" w:hAnsi="Arial" w:cs="Arial"/>
          <w:color w:val="808080" w:themeColor="background1" w:themeShade="80"/>
          <w:sz w:val="22"/>
          <w:szCs w:val="22"/>
          <w:lang w:val="en-GB"/>
        </w:rPr>
        <w:t xml:space="preserve"> to commence bankruptcy procedures</w:t>
      </w:r>
      <w:r>
        <w:rPr>
          <w:rFonts w:ascii="Arial" w:hAnsi="Arial" w:cs="Arial"/>
          <w:color w:val="808080" w:themeColor="background1" w:themeShade="80"/>
          <w:sz w:val="22"/>
          <w:szCs w:val="22"/>
          <w:lang w:val="en-GB"/>
        </w:rPr>
        <w:t xml:space="preserve"> in 2 newspapers and</w:t>
      </w:r>
      <w:r w:rsidR="00803E42">
        <w:rPr>
          <w:rFonts w:ascii="Arial" w:hAnsi="Arial" w:cs="Arial"/>
          <w:color w:val="808080" w:themeColor="background1" w:themeShade="80"/>
          <w:sz w:val="22"/>
          <w:szCs w:val="22"/>
          <w:lang w:val="en-GB"/>
        </w:rPr>
        <w:t xml:space="preserve"> to</w:t>
      </w:r>
      <w:r>
        <w:rPr>
          <w:rFonts w:ascii="Arial" w:hAnsi="Arial" w:cs="Arial"/>
          <w:color w:val="808080" w:themeColor="background1" w:themeShade="80"/>
          <w:sz w:val="22"/>
          <w:szCs w:val="22"/>
          <w:lang w:val="en-GB"/>
        </w:rPr>
        <w:t xml:space="preserve"> call for </w:t>
      </w:r>
      <w:r>
        <w:rPr>
          <w:rFonts w:ascii="Arial" w:hAnsi="Arial" w:cs="Arial"/>
          <w:color w:val="808080" w:themeColor="background1" w:themeShade="80"/>
          <w:sz w:val="22"/>
          <w:szCs w:val="22"/>
          <w:lang w:val="en-GB"/>
        </w:rPr>
        <w:lastRenderedPageBreak/>
        <w:t>creditors to submit their claims</w:t>
      </w:r>
      <w:r w:rsidR="0024734A">
        <w:rPr>
          <w:rFonts w:ascii="Arial" w:hAnsi="Arial" w:cs="Arial"/>
          <w:color w:val="808080" w:themeColor="background1" w:themeShade="80"/>
          <w:sz w:val="22"/>
          <w:szCs w:val="22"/>
          <w:lang w:val="en-GB"/>
        </w:rPr>
        <w:t xml:space="preserve"> within 20 days from the date of publication</w:t>
      </w:r>
      <w:r>
        <w:rPr>
          <w:rFonts w:ascii="Arial" w:hAnsi="Arial" w:cs="Arial"/>
          <w:color w:val="808080" w:themeColor="background1" w:themeShade="80"/>
          <w:sz w:val="22"/>
          <w:szCs w:val="22"/>
          <w:lang w:val="en-GB"/>
        </w:rPr>
        <w:t xml:space="preserve">.  The trustee must simultaneously give notice to the creditors </w:t>
      </w:r>
      <w:r w:rsidR="00803E42">
        <w:rPr>
          <w:rFonts w:ascii="Arial" w:hAnsi="Arial" w:cs="Arial"/>
          <w:color w:val="808080" w:themeColor="background1" w:themeShade="80"/>
          <w:sz w:val="22"/>
          <w:szCs w:val="22"/>
          <w:lang w:val="en-GB"/>
        </w:rPr>
        <w:t xml:space="preserve">of the court’s decision within </w:t>
      </w:r>
      <w:r w:rsidR="00B27CFC">
        <w:rPr>
          <w:rFonts w:ascii="Arial" w:hAnsi="Arial" w:cs="Arial"/>
          <w:color w:val="808080" w:themeColor="background1" w:themeShade="80"/>
          <w:sz w:val="22"/>
          <w:szCs w:val="22"/>
          <w:lang w:val="en-GB"/>
        </w:rPr>
        <w:t xml:space="preserve">20 days from the date of publication.  </w:t>
      </w:r>
    </w:p>
    <w:p w14:paraId="252FA7B3" w14:textId="304140B7" w:rsidR="00B27CFC" w:rsidRDefault="00B27CFC" w:rsidP="00C76745">
      <w:pPr>
        <w:jc w:val="both"/>
        <w:rPr>
          <w:rFonts w:ascii="Arial" w:hAnsi="Arial" w:cs="Arial"/>
          <w:color w:val="808080" w:themeColor="background1" w:themeShade="80"/>
          <w:sz w:val="22"/>
          <w:szCs w:val="22"/>
          <w:lang w:val="en-GB"/>
        </w:rPr>
      </w:pPr>
    </w:p>
    <w:p w14:paraId="525C7948" w14:textId="09C0F0C4" w:rsidR="00B27CFC" w:rsidRDefault="009C118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After the expiration of the 20 days the trustee then has 10 days to compile a list of creditors together with the amount of debt owed and other supporting documentation, as well as the trustee’s views</w:t>
      </w:r>
      <w:r w:rsidR="005B17AD">
        <w:rPr>
          <w:rFonts w:ascii="Arial" w:hAnsi="Arial" w:cs="Arial"/>
          <w:color w:val="808080" w:themeColor="background1" w:themeShade="80"/>
          <w:sz w:val="22"/>
          <w:szCs w:val="22"/>
          <w:lang w:val="en-GB"/>
        </w:rPr>
        <w:t xml:space="preserve">.  </w:t>
      </w:r>
    </w:p>
    <w:p w14:paraId="290EF53C" w14:textId="006FDFEE" w:rsidR="005B17AD" w:rsidRDefault="005B17AD"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list is lodged at the court, the trustee must publish it within 3 days.  </w:t>
      </w:r>
    </w:p>
    <w:p w14:paraId="5EEE5DB7" w14:textId="798E0E6B" w:rsidR="005B17AD" w:rsidRDefault="005B17AD" w:rsidP="00C76745">
      <w:pPr>
        <w:jc w:val="both"/>
        <w:rPr>
          <w:rFonts w:ascii="Arial" w:hAnsi="Arial" w:cs="Arial"/>
          <w:color w:val="808080" w:themeColor="background1" w:themeShade="80"/>
          <w:sz w:val="22"/>
          <w:szCs w:val="22"/>
          <w:lang w:val="en-GB"/>
        </w:rPr>
      </w:pPr>
    </w:p>
    <w:p w14:paraId="59CC1B7A" w14:textId="64C7C899" w:rsidR="005B17AD" w:rsidRDefault="005B17AD"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will prepare a report on the restructuring of the debtor company for the court and under instruction of the court, will convene a creditor’s meeting</w:t>
      </w:r>
      <w:r w:rsidR="00E9353F">
        <w:rPr>
          <w:rFonts w:ascii="Arial" w:hAnsi="Arial" w:cs="Arial"/>
          <w:color w:val="808080" w:themeColor="background1" w:themeShade="80"/>
          <w:sz w:val="22"/>
          <w:szCs w:val="22"/>
          <w:lang w:val="en-GB"/>
        </w:rPr>
        <w:t xml:space="preserve"> within 10 days from the date of receipt of the report by the creditors.  </w:t>
      </w:r>
    </w:p>
    <w:p w14:paraId="4F3F2E6D" w14:textId="1A53950A" w:rsidR="007E0B52" w:rsidRDefault="007E0B5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the court accepts the </w:t>
      </w:r>
      <w:proofErr w:type="gramStart"/>
      <w:r>
        <w:rPr>
          <w:rFonts w:ascii="Arial" w:hAnsi="Arial" w:cs="Arial"/>
          <w:color w:val="808080" w:themeColor="background1" w:themeShade="80"/>
          <w:sz w:val="22"/>
          <w:szCs w:val="22"/>
          <w:lang w:val="en-GB"/>
        </w:rPr>
        <w:t>restructuring</w:t>
      </w:r>
      <w:proofErr w:type="gramEnd"/>
      <w:r>
        <w:rPr>
          <w:rFonts w:ascii="Arial" w:hAnsi="Arial" w:cs="Arial"/>
          <w:color w:val="808080" w:themeColor="background1" w:themeShade="80"/>
          <w:sz w:val="22"/>
          <w:szCs w:val="22"/>
          <w:lang w:val="en-GB"/>
        </w:rPr>
        <w:t xml:space="preserve"> the trustee then has a further 3 months, from the date of his/her appointment, to prepare a restructuring scheme.  </w:t>
      </w:r>
    </w:p>
    <w:p w14:paraId="1389571C" w14:textId="16DF82AC" w:rsidR="007E0B52" w:rsidRDefault="007E0B52" w:rsidP="00C76745">
      <w:pPr>
        <w:jc w:val="both"/>
        <w:rPr>
          <w:rFonts w:ascii="Arial" w:hAnsi="Arial" w:cs="Arial"/>
          <w:color w:val="808080" w:themeColor="background1" w:themeShade="80"/>
          <w:sz w:val="22"/>
          <w:szCs w:val="22"/>
          <w:lang w:val="en-GB"/>
        </w:rPr>
      </w:pPr>
    </w:p>
    <w:p w14:paraId="4D0F7C07" w14:textId="3E187C98" w:rsidR="00E741C3" w:rsidRDefault="00E741C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trustee’s report on the restructuring scheme must be considered and decided by the court within 10 days of its submission.  Any resubmissions required by the trustee must be filed within 5 days from the date of the resubmission request.  </w:t>
      </w:r>
    </w:p>
    <w:p w14:paraId="4C70960F" w14:textId="7CDE2313" w:rsidR="00E741C3" w:rsidRDefault="00E741C3" w:rsidP="00C76745">
      <w:pPr>
        <w:jc w:val="both"/>
        <w:rPr>
          <w:rFonts w:ascii="Arial" w:hAnsi="Arial" w:cs="Arial"/>
          <w:color w:val="808080" w:themeColor="background1" w:themeShade="80"/>
          <w:sz w:val="22"/>
          <w:szCs w:val="22"/>
          <w:lang w:val="en-GB"/>
        </w:rPr>
      </w:pPr>
    </w:p>
    <w:p w14:paraId="70F488E9" w14:textId="10FECE49" w:rsidR="00E741C3" w:rsidRDefault="00E741C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report which is approved at a creditor’s meeting must be placed before the court within 3 days from the date of the meeting.  </w:t>
      </w:r>
    </w:p>
    <w:p w14:paraId="1A3C701B" w14:textId="2FAB4029" w:rsidR="00C61220" w:rsidRDefault="00C61220"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Following court approval of the scheme, the trustee must publish same in the governmental corporate register within 7 days.</w:t>
      </w:r>
      <w:r w:rsidR="009B7041">
        <w:rPr>
          <w:rFonts w:ascii="Arial" w:hAnsi="Arial" w:cs="Arial"/>
          <w:color w:val="808080" w:themeColor="background1" w:themeShade="80"/>
          <w:sz w:val="22"/>
          <w:szCs w:val="22"/>
          <w:lang w:val="en-GB"/>
        </w:rPr>
        <w:t xml:space="preserve">  </w:t>
      </w:r>
    </w:p>
    <w:p w14:paraId="57C935BE" w14:textId="5D1F937D" w:rsidR="009B7041" w:rsidRDefault="009B7041" w:rsidP="00C76745">
      <w:pPr>
        <w:jc w:val="both"/>
        <w:rPr>
          <w:rFonts w:ascii="Arial" w:hAnsi="Arial" w:cs="Arial"/>
          <w:color w:val="808080" w:themeColor="background1" w:themeShade="80"/>
          <w:sz w:val="22"/>
          <w:szCs w:val="22"/>
          <w:lang w:val="en-GB"/>
        </w:rPr>
      </w:pPr>
    </w:p>
    <w:p w14:paraId="3F4CBCF1" w14:textId="057409B1" w:rsidR="009B7041" w:rsidRPr="009B7041" w:rsidRDefault="009B7041" w:rsidP="009B7041">
      <w:pPr>
        <w:jc w:val="both"/>
        <w:rPr>
          <w:rFonts w:ascii="Arial" w:hAnsi="Arial" w:cs="Arial"/>
          <w:color w:val="808080" w:themeColor="background1" w:themeShade="80"/>
          <w:sz w:val="22"/>
          <w:szCs w:val="22"/>
          <w:lang w:val="en-GB"/>
        </w:rPr>
      </w:pPr>
      <w:r w:rsidRPr="009B7041">
        <w:rPr>
          <w:rFonts w:ascii="Arial" w:hAnsi="Arial" w:cs="Arial"/>
          <w:color w:val="808080" w:themeColor="background1" w:themeShade="80"/>
          <w:sz w:val="22"/>
          <w:szCs w:val="22"/>
          <w:lang w:val="en-GB"/>
        </w:rPr>
        <w:t>The time frame for the implementation of the scheme can be no more than 5 years</w:t>
      </w:r>
      <w:r w:rsidR="001F7133">
        <w:rPr>
          <w:rFonts w:ascii="Arial" w:hAnsi="Arial" w:cs="Arial"/>
          <w:color w:val="808080" w:themeColor="background1" w:themeShade="80"/>
          <w:sz w:val="22"/>
          <w:szCs w:val="22"/>
          <w:lang w:val="en-GB"/>
        </w:rPr>
        <w:t xml:space="preserve"> </w:t>
      </w:r>
      <w:r w:rsidRPr="009B7041">
        <w:rPr>
          <w:rFonts w:ascii="Arial" w:hAnsi="Arial" w:cs="Arial"/>
          <w:color w:val="808080" w:themeColor="background1" w:themeShade="80"/>
          <w:sz w:val="22"/>
          <w:szCs w:val="22"/>
          <w:lang w:val="en-GB"/>
        </w:rPr>
        <w:t xml:space="preserve">but can be extended by up to 3 years at a time by </w:t>
      </w:r>
      <w:proofErr w:type="gramStart"/>
      <w:r w:rsidRPr="009B7041">
        <w:rPr>
          <w:rFonts w:ascii="Arial" w:hAnsi="Arial" w:cs="Arial"/>
          <w:color w:val="808080" w:themeColor="background1" w:themeShade="80"/>
          <w:sz w:val="22"/>
          <w:szCs w:val="22"/>
          <w:lang w:val="en-GB"/>
        </w:rPr>
        <w:t>a majority of</w:t>
      </w:r>
      <w:proofErr w:type="gramEnd"/>
      <w:r w:rsidRPr="009B7041">
        <w:rPr>
          <w:rFonts w:ascii="Arial" w:hAnsi="Arial" w:cs="Arial"/>
          <w:color w:val="808080" w:themeColor="background1" w:themeShade="80"/>
          <w:sz w:val="22"/>
          <w:szCs w:val="22"/>
          <w:lang w:val="en-GB"/>
        </w:rPr>
        <w:t xml:space="preserve"> creditors holding 2/3 of the debt.  </w:t>
      </w:r>
    </w:p>
    <w:p w14:paraId="7DF935E6" w14:textId="77777777" w:rsidR="009B7041" w:rsidRPr="009B7041" w:rsidRDefault="009B7041" w:rsidP="009B7041">
      <w:pPr>
        <w:jc w:val="both"/>
        <w:rPr>
          <w:rFonts w:ascii="Arial" w:hAnsi="Arial" w:cs="Arial"/>
          <w:color w:val="808080" w:themeColor="background1" w:themeShade="80"/>
          <w:sz w:val="22"/>
          <w:szCs w:val="22"/>
          <w:lang w:val="en-GB"/>
        </w:rPr>
      </w:pPr>
    </w:p>
    <w:p w14:paraId="56A9A67B" w14:textId="77777777"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w:t>
      </w:r>
      <w:proofErr w:type="gramStart"/>
      <w:r w:rsidR="003C0156" w:rsidRPr="00CA448F">
        <w:rPr>
          <w:rFonts w:ascii="Arial" w:hAnsi="Arial" w:cs="Arial"/>
          <w:sz w:val="22"/>
          <w:szCs w:val="22"/>
          <w:lang w:val="en-GB"/>
        </w:rPr>
        <w:t>impossible</w:t>
      </w:r>
      <w:proofErr w:type="gramEnd"/>
      <w:r w:rsidR="003C0156" w:rsidRPr="00CA448F">
        <w:rPr>
          <w:rFonts w:ascii="Arial" w:hAnsi="Arial" w:cs="Arial"/>
          <w:sz w:val="22"/>
          <w:szCs w:val="22"/>
          <w:lang w:val="en-GB"/>
        </w:rPr>
        <w:t xml:space="preserv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escribe the process that would be followed as part of any liquidation and</w:t>
      </w:r>
      <w:proofErr w:type="gramStart"/>
      <w:r w:rsidR="003C0156" w:rsidRPr="00CA448F">
        <w:rPr>
          <w:rFonts w:ascii="Arial" w:hAnsi="Arial" w:cs="Arial"/>
          <w:sz w:val="22"/>
          <w:szCs w:val="22"/>
          <w:lang w:val="en-GB"/>
        </w:rPr>
        <w:t>, in particular, considering</w:t>
      </w:r>
      <w:proofErr w:type="gramEnd"/>
      <w:r w:rsidR="003C0156" w:rsidRPr="00CA448F">
        <w:rPr>
          <w:rFonts w:ascii="Arial" w:hAnsi="Arial" w:cs="Arial"/>
          <w:sz w:val="22"/>
          <w:szCs w:val="22"/>
          <w:lang w:val="en-GB"/>
        </w:rPr>
        <w:t xml:space="preserve"> who could be appointed as trustee. </w:t>
      </w:r>
    </w:p>
    <w:p w14:paraId="282747A4" w14:textId="0A7C7734" w:rsidR="009D3106" w:rsidRDefault="009D3106" w:rsidP="00C76745">
      <w:pPr>
        <w:jc w:val="both"/>
        <w:rPr>
          <w:rFonts w:ascii="Arial" w:hAnsi="Arial" w:cs="Arial"/>
          <w:sz w:val="22"/>
          <w:szCs w:val="22"/>
          <w:lang w:val="en-GB"/>
        </w:rPr>
      </w:pPr>
    </w:p>
    <w:p w14:paraId="63F5A9EE" w14:textId="16BFDA22" w:rsidR="00FA4FA1" w:rsidRPr="008D4BDB" w:rsidRDefault="00FA4FA1" w:rsidP="00C76745">
      <w:pPr>
        <w:jc w:val="both"/>
        <w:rPr>
          <w:rFonts w:ascii="Arial" w:hAnsi="Arial" w:cs="Arial"/>
          <w:color w:val="808080" w:themeColor="background1" w:themeShade="80"/>
          <w:sz w:val="22"/>
          <w:szCs w:val="22"/>
          <w:lang w:val="en-GB"/>
        </w:rPr>
      </w:pPr>
      <w:r w:rsidRPr="008D4BDB">
        <w:rPr>
          <w:rFonts w:ascii="Arial" w:hAnsi="Arial" w:cs="Arial"/>
          <w:color w:val="808080" w:themeColor="background1" w:themeShade="80"/>
          <w:sz w:val="22"/>
          <w:szCs w:val="22"/>
          <w:lang w:val="en-GB"/>
        </w:rPr>
        <w:t xml:space="preserve">Following the rejection of the </w:t>
      </w:r>
      <w:r w:rsidR="00AA52AB">
        <w:rPr>
          <w:rFonts w:ascii="Arial" w:hAnsi="Arial" w:cs="Arial"/>
          <w:color w:val="808080" w:themeColor="background1" w:themeShade="80"/>
          <w:sz w:val="22"/>
          <w:szCs w:val="22"/>
          <w:lang w:val="en-GB"/>
        </w:rPr>
        <w:t>Preventive</w:t>
      </w:r>
      <w:r w:rsidRPr="008D4BDB">
        <w:rPr>
          <w:rFonts w:ascii="Arial" w:hAnsi="Arial" w:cs="Arial"/>
          <w:color w:val="808080" w:themeColor="background1" w:themeShade="80"/>
          <w:sz w:val="22"/>
          <w:szCs w:val="22"/>
          <w:lang w:val="en-GB"/>
        </w:rPr>
        <w:t xml:space="preserve"> Composition scheme, the court must make an order for the bankruptcy of the debtor and accompanying liquidation of the debtor’s assets.  The court will simultaneously make an order under Article 26 for the appointment of a trustee although the trustee who </w:t>
      </w:r>
      <w:r w:rsidR="008D4BDB" w:rsidRPr="008D4BDB">
        <w:rPr>
          <w:rFonts w:ascii="Arial" w:hAnsi="Arial" w:cs="Arial"/>
          <w:color w:val="808080" w:themeColor="background1" w:themeShade="80"/>
          <w:sz w:val="22"/>
          <w:szCs w:val="22"/>
          <w:lang w:val="en-GB"/>
        </w:rPr>
        <w:t xml:space="preserve">case-managed the </w:t>
      </w:r>
      <w:r w:rsidR="00AA52AB">
        <w:rPr>
          <w:rFonts w:ascii="Arial" w:hAnsi="Arial" w:cs="Arial"/>
          <w:color w:val="808080" w:themeColor="background1" w:themeShade="80"/>
          <w:sz w:val="22"/>
          <w:szCs w:val="22"/>
          <w:lang w:val="en-GB"/>
        </w:rPr>
        <w:t>Preventive</w:t>
      </w:r>
      <w:r w:rsidR="008D4BDB" w:rsidRPr="008D4BDB">
        <w:rPr>
          <w:rFonts w:ascii="Arial" w:hAnsi="Arial" w:cs="Arial"/>
          <w:color w:val="808080" w:themeColor="background1" w:themeShade="80"/>
          <w:sz w:val="22"/>
          <w:szCs w:val="22"/>
          <w:lang w:val="en-GB"/>
        </w:rPr>
        <w:t xml:space="preserve"> Composition may remain as trustee, albeit that the role and tasks will change.  </w:t>
      </w:r>
    </w:p>
    <w:p w14:paraId="4C81BB4B" w14:textId="27FB1260" w:rsidR="008D4BDB" w:rsidRPr="008D4BDB" w:rsidRDefault="008D4BDB" w:rsidP="00C76745">
      <w:pPr>
        <w:jc w:val="both"/>
        <w:rPr>
          <w:rFonts w:ascii="Arial" w:hAnsi="Arial" w:cs="Arial"/>
          <w:color w:val="808080" w:themeColor="background1" w:themeShade="80"/>
          <w:sz w:val="22"/>
          <w:szCs w:val="22"/>
          <w:lang w:val="en-GB"/>
        </w:rPr>
      </w:pPr>
    </w:p>
    <w:p w14:paraId="2B6B7D85" w14:textId="599A4EA5" w:rsidR="008D4BDB" w:rsidRDefault="008D4BDB" w:rsidP="00C76745">
      <w:pPr>
        <w:jc w:val="both"/>
        <w:rPr>
          <w:rFonts w:ascii="Arial" w:hAnsi="Arial" w:cs="Arial"/>
          <w:color w:val="808080" w:themeColor="background1" w:themeShade="80"/>
          <w:sz w:val="22"/>
          <w:szCs w:val="22"/>
          <w:lang w:val="en-GB"/>
        </w:rPr>
      </w:pPr>
      <w:r w:rsidRPr="008D4BDB">
        <w:rPr>
          <w:rFonts w:ascii="Arial" w:hAnsi="Arial" w:cs="Arial"/>
          <w:color w:val="808080" w:themeColor="background1" w:themeShade="80"/>
          <w:sz w:val="22"/>
          <w:szCs w:val="22"/>
          <w:lang w:val="en-GB"/>
        </w:rPr>
        <w:t xml:space="preserve">As in the </w:t>
      </w:r>
      <w:r w:rsidR="00AA52AB">
        <w:rPr>
          <w:rFonts w:ascii="Arial" w:hAnsi="Arial" w:cs="Arial"/>
          <w:color w:val="808080" w:themeColor="background1" w:themeShade="80"/>
          <w:sz w:val="22"/>
          <w:szCs w:val="22"/>
          <w:lang w:val="en-GB"/>
        </w:rPr>
        <w:t>Preventive</w:t>
      </w:r>
      <w:r w:rsidRPr="008D4BDB">
        <w:rPr>
          <w:rFonts w:ascii="Arial" w:hAnsi="Arial" w:cs="Arial"/>
          <w:color w:val="808080" w:themeColor="background1" w:themeShade="80"/>
          <w:sz w:val="22"/>
          <w:szCs w:val="22"/>
          <w:lang w:val="en-GB"/>
        </w:rPr>
        <w:t xml:space="preserve"> Composition, the trustee cannot be a creditor, or a relative or spouse of the debtor, and the appointed trustee cannot have been convicted of dishonesty in a court of law.  The trustee cannot be one who has commercial relations with the debtor. </w:t>
      </w:r>
    </w:p>
    <w:p w14:paraId="16CE6271" w14:textId="06A33A5C" w:rsidR="008D4BDB" w:rsidRDefault="008D4BDB" w:rsidP="00C76745">
      <w:pPr>
        <w:jc w:val="both"/>
        <w:rPr>
          <w:rFonts w:ascii="Arial" w:hAnsi="Arial" w:cs="Arial"/>
          <w:color w:val="808080" w:themeColor="background1" w:themeShade="80"/>
          <w:sz w:val="22"/>
          <w:szCs w:val="22"/>
          <w:lang w:val="en-GB"/>
        </w:rPr>
      </w:pPr>
    </w:p>
    <w:p w14:paraId="3F027C77" w14:textId="33D944EA" w:rsidR="008D4BDB" w:rsidRDefault="008D4BDB"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 must advertise his appointment within 3 days and indicate that the debtor is subject to a bankruptcy order.  </w:t>
      </w:r>
    </w:p>
    <w:p w14:paraId="3135952F" w14:textId="77777777" w:rsidR="008D4BDB" w:rsidRDefault="008D4BDB" w:rsidP="00C76745">
      <w:pPr>
        <w:jc w:val="both"/>
        <w:rPr>
          <w:rFonts w:ascii="Arial" w:hAnsi="Arial" w:cs="Arial"/>
          <w:color w:val="808080" w:themeColor="background1" w:themeShade="80"/>
          <w:sz w:val="22"/>
          <w:szCs w:val="22"/>
          <w:lang w:val="en-GB"/>
        </w:rPr>
      </w:pPr>
    </w:p>
    <w:p w14:paraId="2F35507E" w14:textId="0B26E200" w:rsidR="008D4BDB" w:rsidRDefault="008D4BDB"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 is required to provide monthly reports to the Court on the progress of the liquidation including the debtor’s financial position and creditor’s claims.  </w:t>
      </w:r>
    </w:p>
    <w:p w14:paraId="6DB8C5FB" w14:textId="64901FEC" w:rsidR="008D4BDB" w:rsidRDefault="008D4BDB" w:rsidP="00C76745">
      <w:pPr>
        <w:jc w:val="both"/>
        <w:rPr>
          <w:rFonts w:ascii="Arial" w:hAnsi="Arial" w:cs="Arial"/>
          <w:color w:val="808080" w:themeColor="background1" w:themeShade="80"/>
          <w:sz w:val="22"/>
          <w:szCs w:val="22"/>
          <w:lang w:val="en-GB"/>
        </w:rPr>
      </w:pPr>
    </w:p>
    <w:p w14:paraId="082596C0" w14:textId="0D55F71F" w:rsidR="008D4BDB" w:rsidRDefault="00E777E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Creditors must make claims within 10 days from the date of judgment</w:t>
      </w:r>
      <w:r w:rsidR="00AB7DCD">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but can do so afterwards upon application to the court.  </w:t>
      </w:r>
    </w:p>
    <w:p w14:paraId="3E28E790" w14:textId="07513645" w:rsidR="00E777EE" w:rsidRDefault="00E777E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 trustee is enjoined to consider the creditors claims including future debts owed by the debtor, and any foreign debts must be converted to AED currency.  </w:t>
      </w:r>
    </w:p>
    <w:p w14:paraId="519BAC23" w14:textId="5C27A7F5" w:rsidR="00E777EE" w:rsidRDefault="00E777EE" w:rsidP="00C76745">
      <w:pPr>
        <w:jc w:val="both"/>
        <w:rPr>
          <w:rFonts w:ascii="Arial" w:hAnsi="Arial" w:cs="Arial"/>
          <w:color w:val="808080" w:themeColor="background1" w:themeShade="80"/>
          <w:sz w:val="22"/>
          <w:szCs w:val="22"/>
          <w:lang w:val="en-GB"/>
        </w:rPr>
      </w:pPr>
    </w:p>
    <w:p w14:paraId="78635BC2" w14:textId="489F0394" w:rsidR="00E777EE" w:rsidRDefault="00E777E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 can liquidate the debtor’s property by public auction, but if any proposals for sale by an interested party are received by the trustee, the trustee is obliged to notify the court, </w:t>
      </w:r>
      <w:proofErr w:type="gramStart"/>
      <w:r>
        <w:rPr>
          <w:rFonts w:ascii="Arial" w:hAnsi="Arial" w:cs="Arial"/>
          <w:color w:val="808080" w:themeColor="background1" w:themeShade="80"/>
          <w:sz w:val="22"/>
          <w:szCs w:val="22"/>
          <w:lang w:val="en-GB"/>
        </w:rPr>
        <w:t>supervisors</w:t>
      </w:r>
      <w:proofErr w:type="gramEnd"/>
      <w:r>
        <w:rPr>
          <w:rFonts w:ascii="Arial" w:hAnsi="Arial" w:cs="Arial"/>
          <w:color w:val="808080" w:themeColor="background1" w:themeShade="80"/>
          <w:sz w:val="22"/>
          <w:szCs w:val="22"/>
          <w:lang w:val="en-GB"/>
        </w:rPr>
        <w:t xml:space="preserve"> and the debtor of such proposals.  </w:t>
      </w:r>
    </w:p>
    <w:p w14:paraId="175923B4" w14:textId="51BB692F" w:rsidR="00E777EE" w:rsidRDefault="00E777EE" w:rsidP="00C76745">
      <w:pPr>
        <w:jc w:val="both"/>
        <w:rPr>
          <w:rFonts w:ascii="Arial" w:hAnsi="Arial" w:cs="Arial"/>
          <w:color w:val="808080" w:themeColor="background1" w:themeShade="80"/>
          <w:sz w:val="22"/>
          <w:szCs w:val="22"/>
          <w:lang w:val="en-GB"/>
        </w:rPr>
      </w:pPr>
    </w:p>
    <w:p w14:paraId="1DBF2424" w14:textId="515F36D2" w:rsidR="00E777EE" w:rsidRDefault="00DF285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proceeds of liquidation are distributed in order of priority, thus preferential debts are paid out before secured and unsecured creditors, but after the payment of expenses incidental to the winding-up.  </w:t>
      </w:r>
    </w:p>
    <w:p w14:paraId="4CC6FF7D" w14:textId="081E70EE" w:rsidR="00DF2852" w:rsidRDefault="00DF2852" w:rsidP="00C76745">
      <w:pPr>
        <w:jc w:val="both"/>
        <w:rPr>
          <w:rFonts w:ascii="Arial" w:hAnsi="Arial" w:cs="Arial"/>
          <w:color w:val="808080" w:themeColor="background1" w:themeShade="80"/>
          <w:sz w:val="22"/>
          <w:szCs w:val="22"/>
          <w:lang w:val="en-GB"/>
        </w:rPr>
      </w:pPr>
    </w:p>
    <w:p w14:paraId="12DF1B6D" w14:textId="391C21E7" w:rsidR="00C02FF2" w:rsidRDefault="00C02FF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legal existence of the debtor company comes to an end by court order confirming the liquidation which application can be made by the liquidator, or the debtor.  </w:t>
      </w:r>
    </w:p>
    <w:p w14:paraId="074D6ACC" w14:textId="3C51D23A" w:rsidR="00C02FF2" w:rsidRDefault="00C02FF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When the application is made by the trustee, the court’s decision is advertised.  </w:t>
      </w:r>
    </w:p>
    <w:p w14:paraId="56C4BC29" w14:textId="411261EF" w:rsidR="000901BC" w:rsidRDefault="000901BC" w:rsidP="00C76745">
      <w:pPr>
        <w:jc w:val="both"/>
        <w:rPr>
          <w:rFonts w:ascii="Arial" w:hAnsi="Arial" w:cs="Arial"/>
          <w:color w:val="808080" w:themeColor="background1" w:themeShade="80"/>
          <w:sz w:val="22"/>
          <w:szCs w:val="22"/>
          <w:lang w:val="en-GB"/>
        </w:rPr>
      </w:pPr>
    </w:p>
    <w:p w14:paraId="7943E09E" w14:textId="35F62905" w:rsidR="007E7B2A" w:rsidRDefault="007E7B2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debtor is rehabilitated after 5 years but can apply earlier on the condition all outstanding debts (after liquidation) have been settled.  </w:t>
      </w:r>
    </w:p>
    <w:p w14:paraId="3F90669B" w14:textId="77777777" w:rsidR="00AB7DCD" w:rsidRDefault="00AB7DCD" w:rsidP="00C76745">
      <w:pPr>
        <w:jc w:val="both"/>
        <w:rPr>
          <w:rFonts w:ascii="Arial" w:hAnsi="Arial" w:cs="Arial"/>
          <w:color w:val="808080" w:themeColor="background1" w:themeShade="80"/>
          <w:sz w:val="22"/>
          <w:szCs w:val="22"/>
          <w:lang w:val="en-GB"/>
        </w:rPr>
      </w:pPr>
    </w:p>
    <w:p w14:paraId="679C2DBB" w14:textId="77777777" w:rsidR="000901BC" w:rsidRDefault="000901BC" w:rsidP="00C76745">
      <w:pPr>
        <w:jc w:val="both"/>
        <w:rPr>
          <w:rFonts w:ascii="Arial" w:hAnsi="Arial" w:cs="Arial"/>
          <w:color w:val="808080" w:themeColor="background1" w:themeShade="80"/>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3C62CC6C" w:rsidR="003C0156"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w:t>
      </w:r>
      <w:proofErr w:type="gramStart"/>
      <w:r w:rsidR="003C0156" w:rsidRPr="00CA448F">
        <w:rPr>
          <w:rFonts w:ascii="Arial" w:hAnsi="Arial" w:cs="Arial"/>
          <w:sz w:val="22"/>
          <w:szCs w:val="22"/>
          <w:lang w:val="en-GB"/>
        </w:rPr>
        <w:t>fully-owned</w:t>
      </w:r>
      <w:proofErr w:type="gramEnd"/>
      <w:r w:rsidR="003C0156" w:rsidRPr="00CA448F">
        <w:rPr>
          <w:rFonts w:ascii="Arial" w:hAnsi="Arial" w:cs="Arial"/>
          <w:sz w:val="22"/>
          <w:szCs w:val="22"/>
          <w:lang w:val="en-GB"/>
        </w:rPr>
        <w:t xml:space="preserve">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w:t>
      </w:r>
      <w:proofErr w:type="gramStart"/>
      <w:r w:rsidR="003C0156" w:rsidRPr="00CA448F">
        <w:rPr>
          <w:rFonts w:ascii="Arial" w:hAnsi="Arial" w:cs="Arial"/>
          <w:sz w:val="22"/>
          <w:szCs w:val="22"/>
          <w:lang w:val="en-GB"/>
        </w:rPr>
        <w:t>In particular, who</w:t>
      </w:r>
      <w:proofErr w:type="gramEnd"/>
      <w:r w:rsidR="003C0156" w:rsidRPr="00CA448F">
        <w:rPr>
          <w:rFonts w:ascii="Arial" w:hAnsi="Arial" w:cs="Arial"/>
          <w:sz w:val="22"/>
          <w:szCs w:val="22"/>
          <w:lang w:val="en-GB"/>
        </w:rPr>
        <w:t xml:space="preserve">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35492320" w14:textId="51D55EF0" w:rsidR="007B7F27" w:rsidRDefault="007B7F27" w:rsidP="00C76745">
      <w:pPr>
        <w:jc w:val="both"/>
        <w:rPr>
          <w:rFonts w:ascii="Arial" w:hAnsi="Arial" w:cs="Arial"/>
          <w:sz w:val="22"/>
          <w:szCs w:val="22"/>
          <w:lang w:val="en-GB"/>
        </w:rPr>
      </w:pPr>
    </w:p>
    <w:p w14:paraId="53BA7BD5" w14:textId="3C1AF7CB" w:rsidR="007B7F27" w:rsidRDefault="007B7F27" w:rsidP="007B7F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BNE L</w:t>
      </w:r>
      <w:r w:rsidR="00C360AF">
        <w:rPr>
          <w:rFonts w:ascii="Arial" w:hAnsi="Arial" w:cs="Arial"/>
          <w:color w:val="808080" w:themeColor="background1" w:themeShade="80"/>
          <w:sz w:val="22"/>
          <w:szCs w:val="22"/>
          <w:lang w:val="en-GB"/>
        </w:rPr>
        <w:t>imited</w:t>
      </w:r>
      <w:r>
        <w:rPr>
          <w:rFonts w:ascii="Arial" w:hAnsi="Arial" w:cs="Arial"/>
          <w:color w:val="808080" w:themeColor="background1" w:themeShade="80"/>
          <w:sz w:val="22"/>
          <w:szCs w:val="22"/>
          <w:lang w:val="en-GB"/>
        </w:rPr>
        <w:t xml:space="preserve"> must now </w:t>
      </w:r>
      <w:proofErr w:type="gramStart"/>
      <w:r>
        <w:rPr>
          <w:rFonts w:ascii="Arial" w:hAnsi="Arial" w:cs="Arial"/>
          <w:color w:val="808080" w:themeColor="background1" w:themeShade="80"/>
          <w:sz w:val="22"/>
          <w:szCs w:val="22"/>
          <w:lang w:val="en-GB"/>
        </w:rPr>
        <w:t>enter into</w:t>
      </w:r>
      <w:proofErr w:type="gramEnd"/>
      <w:r>
        <w:rPr>
          <w:rFonts w:ascii="Arial" w:hAnsi="Arial" w:cs="Arial"/>
          <w:color w:val="808080" w:themeColor="background1" w:themeShade="80"/>
          <w:sz w:val="22"/>
          <w:szCs w:val="22"/>
          <w:lang w:val="en-GB"/>
        </w:rPr>
        <w:t xml:space="preserve"> liquidation proceedings where it will be wound up</w:t>
      </w:r>
      <w:r w:rsidR="00C360AF">
        <w:rPr>
          <w:rFonts w:ascii="Arial" w:hAnsi="Arial" w:cs="Arial"/>
          <w:color w:val="808080" w:themeColor="background1" w:themeShade="80"/>
          <w:sz w:val="22"/>
          <w:szCs w:val="22"/>
          <w:lang w:val="en-GB"/>
        </w:rPr>
        <w:t xml:space="preserve"> under DIFC insolvency law.</w:t>
      </w:r>
    </w:p>
    <w:p w14:paraId="2BE68B08" w14:textId="4E71467F" w:rsidR="00C360AF" w:rsidRDefault="00C360AF" w:rsidP="007B7F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DIFC incorporated company can be wound up by DIFC Insolvency laws including foreign companies registered under DIFC insolvency laws.</w:t>
      </w:r>
    </w:p>
    <w:p w14:paraId="2B921569" w14:textId="71C4C284" w:rsidR="00AB7DCD" w:rsidRDefault="007B7F27" w:rsidP="007B7F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liquidation application is actioned by the creditors and is referred to as a compulsory liquidation.  </w:t>
      </w:r>
      <w:r w:rsidR="00AB7DCD">
        <w:rPr>
          <w:rFonts w:ascii="Arial" w:hAnsi="Arial" w:cs="Arial"/>
          <w:color w:val="808080" w:themeColor="background1" w:themeShade="80"/>
          <w:sz w:val="22"/>
          <w:szCs w:val="22"/>
          <w:lang w:val="en-GB"/>
        </w:rPr>
        <w:t>It must set out the fact that BN</w:t>
      </w:r>
      <w:r w:rsidR="000D3E7F">
        <w:rPr>
          <w:rFonts w:ascii="Arial" w:hAnsi="Arial" w:cs="Arial"/>
          <w:color w:val="808080" w:themeColor="background1" w:themeShade="80"/>
          <w:sz w:val="22"/>
          <w:szCs w:val="22"/>
          <w:lang w:val="en-GB"/>
        </w:rPr>
        <w:t xml:space="preserve">E Limited failed to service its debt of not less than AED 100 000 within a </w:t>
      </w:r>
      <w:proofErr w:type="gramStart"/>
      <w:r w:rsidR="000D3E7F">
        <w:rPr>
          <w:rFonts w:ascii="Arial" w:hAnsi="Arial" w:cs="Arial"/>
          <w:color w:val="808080" w:themeColor="background1" w:themeShade="80"/>
          <w:sz w:val="22"/>
          <w:szCs w:val="22"/>
          <w:lang w:val="en-GB"/>
        </w:rPr>
        <w:t>30 day</w:t>
      </w:r>
      <w:proofErr w:type="gramEnd"/>
      <w:r w:rsidR="000D3E7F">
        <w:rPr>
          <w:rFonts w:ascii="Arial" w:hAnsi="Arial" w:cs="Arial"/>
          <w:color w:val="808080" w:themeColor="background1" w:themeShade="80"/>
          <w:sz w:val="22"/>
          <w:szCs w:val="22"/>
          <w:lang w:val="en-GB"/>
        </w:rPr>
        <w:t xml:space="preserve"> period, of which the 30 days are defined to mean 30 consecutive business days; and, that the debt remains unsatisfied. </w:t>
      </w:r>
    </w:p>
    <w:p w14:paraId="342D8CCC" w14:textId="6FA9F002" w:rsidR="007B7F27" w:rsidRDefault="000D3E7F" w:rsidP="007B7F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Alternatively, after the court orders bankruptcy, t</w:t>
      </w:r>
      <w:r w:rsidR="007B7F27">
        <w:rPr>
          <w:rFonts w:ascii="Arial" w:hAnsi="Arial" w:cs="Arial"/>
          <w:color w:val="808080" w:themeColor="background1" w:themeShade="80"/>
          <w:sz w:val="22"/>
          <w:szCs w:val="22"/>
          <w:lang w:val="en-GB"/>
        </w:rPr>
        <w:t xml:space="preserve">he grounds set forth in the application </w:t>
      </w:r>
      <w:r w:rsidR="00AB7DCD">
        <w:rPr>
          <w:rFonts w:ascii="Arial" w:hAnsi="Arial" w:cs="Arial"/>
          <w:color w:val="808080" w:themeColor="background1" w:themeShade="80"/>
          <w:sz w:val="22"/>
          <w:szCs w:val="22"/>
          <w:lang w:val="en-GB"/>
        </w:rPr>
        <w:t xml:space="preserve">may, in the event of a failed preventive composition </w:t>
      </w:r>
      <w:r w:rsidR="007B7F27">
        <w:rPr>
          <w:rFonts w:ascii="Arial" w:hAnsi="Arial" w:cs="Arial"/>
          <w:color w:val="808080" w:themeColor="background1" w:themeShade="80"/>
          <w:sz w:val="22"/>
          <w:szCs w:val="22"/>
          <w:lang w:val="en-GB"/>
        </w:rPr>
        <w:t>be</w:t>
      </w:r>
      <w:r w:rsidR="00C360AF">
        <w:rPr>
          <w:rFonts w:ascii="Arial" w:hAnsi="Arial" w:cs="Arial"/>
          <w:color w:val="808080" w:themeColor="background1" w:themeShade="80"/>
          <w:sz w:val="22"/>
          <w:szCs w:val="22"/>
          <w:lang w:val="en-GB"/>
        </w:rPr>
        <w:t xml:space="preserve"> loosely</w:t>
      </w:r>
      <w:r w:rsidR="007B7F27">
        <w:rPr>
          <w:rFonts w:ascii="Arial" w:hAnsi="Arial" w:cs="Arial"/>
          <w:color w:val="808080" w:themeColor="background1" w:themeShade="80"/>
          <w:sz w:val="22"/>
          <w:szCs w:val="22"/>
          <w:lang w:val="en-GB"/>
        </w:rPr>
        <w:t xml:space="preserve"> based on the creditor’s rejection of the </w:t>
      </w:r>
      <w:r w:rsidR="00AA52AB">
        <w:rPr>
          <w:rFonts w:ascii="Arial" w:hAnsi="Arial" w:cs="Arial"/>
          <w:color w:val="808080" w:themeColor="background1" w:themeShade="80"/>
          <w:sz w:val="22"/>
          <w:szCs w:val="22"/>
          <w:lang w:val="en-GB"/>
        </w:rPr>
        <w:t>preventive</w:t>
      </w:r>
      <w:r w:rsidR="007B7F27">
        <w:rPr>
          <w:rFonts w:ascii="Arial" w:hAnsi="Arial" w:cs="Arial"/>
          <w:color w:val="808080" w:themeColor="background1" w:themeShade="80"/>
          <w:sz w:val="22"/>
          <w:szCs w:val="22"/>
          <w:lang w:val="en-GB"/>
        </w:rPr>
        <w:t xml:space="preserve"> composition scheme</w:t>
      </w:r>
      <w:r w:rsidR="00C360AF">
        <w:rPr>
          <w:rFonts w:ascii="Arial" w:hAnsi="Arial" w:cs="Arial"/>
          <w:color w:val="808080" w:themeColor="background1" w:themeShade="80"/>
          <w:sz w:val="22"/>
          <w:szCs w:val="22"/>
          <w:lang w:val="en-GB"/>
        </w:rPr>
        <w:t xml:space="preserve"> by which it is meant that t</w:t>
      </w:r>
      <w:r w:rsidR="007B7F27">
        <w:rPr>
          <w:rFonts w:ascii="Arial" w:hAnsi="Arial" w:cs="Arial"/>
          <w:color w:val="808080" w:themeColor="background1" w:themeShade="80"/>
          <w:sz w:val="22"/>
          <w:szCs w:val="22"/>
          <w:lang w:val="en-GB"/>
        </w:rPr>
        <w:t>he debt remains outstanding by the debto</w:t>
      </w:r>
      <w:r w:rsidR="00C360AF">
        <w:rPr>
          <w:rFonts w:ascii="Arial" w:hAnsi="Arial" w:cs="Arial"/>
          <w:color w:val="808080" w:themeColor="background1" w:themeShade="80"/>
          <w:sz w:val="22"/>
          <w:szCs w:val="22"/>
          <w:lang w:val="en-GB"/>
        </w:rPr>
        <w:t>r and remains unsatisfied.</w:t>
      </w:r>
      <w:r w:rsidR="007B7F27">
        <w:rPr>
          <w:rFonts w:ascii="Arial" w:hAnsi="Arial" w:cs="Arial"/>
          <w:color w:val="808080" w:themeColor="background1" w:themeShade="80"/>
          <w:sz w:val="22"/>
          <w:szCs w:val="22"/>
          <w:lang w:val="en-GB"/>
        </w:rPr>
        <w:t xml:space="preserve"> </w:t>
      </w:r>
    </w:p>
    <w:p w14:paraId="527F2F99" w14:textId="77777777" w:rsidR="007B7F27" w:rsidRDefault="007B7F27" w:rsidP="007B7F27">
      <w:pPr>
        <w:jc w:val="both"/>
        <w:rPr>
          <w:rFonts w:ascii="Arial" w:hAnsi="Arial" w:cs="Arial"/>
          <w:color w:val="808080" w:themeColor="background1" w:themeShade="80"/>
          <w:sz w:val="22"/>
          <w:szCs w:val="22"/>
          <w:lang w:val="en-GB"/>
        </w:rPr>
      </w:pPr>
    </w:p>
    <w:p w14:paraId="7451D0FA" w14:textId="77777777" w:rsidR="007B7F27" w:rsidRDefault="007B7F27" w:rsidP="007B7F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Pursuant to placing the company into liquidation, a liquidator is appointed to realise the assets and distribute the proceeds thereof to the creditors.  There are </w:t>
      </w:r>
      <w:proofErr w:type="gramStart"/>
      <w:r>
        <w:rPr>
          <w:rFonts w:ascii="Arial" w:hAnsi="Arial" w:cs="Arial"/>
          <w:color w:val="808080" w:themeColor="background1" w:themeShade="80"/>
          <w:sz w:val="22"/>
          <w:szCs w:val="22"/>
          <w:lang w:val="en-GB"/>
        </w:rPr>
        <w:t>a number of</w:t>
      </w:r>
      <w:proofErr w:type="gramEnd"/>
      <w:r>
        <w:rPr>
          <w:rFonts w:ascii="Arial" w:hAnsi="Arial" w:cs="Arial"/>
          <w:color w:val="808080" w:themeColor="background1" w:themeShade="80"/>
          <w:sz w:val="22"/>
          <w:szCs w:val="22"/>
          <w:lang w:val="en-GB"/>
        </w:rPr>
        <w:t xml:space="preserve"> options that can be taken to appoint a liquidator:</w:t>
      </w:r>
    </w:p>
    <w:p w14:paraId="01CB0335" w14:textId="77777777" w:rsidR="007B7F27" w:rsidRDefault="007B7F27" w:rsidP="007B7F27">
      <w:pPr>
        <w:pStyle w:val="ListParagraph"/>
        <w:numPr>
          <w:ilvl w:val="0"/>
          <w:numId w:val="3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r w:rsidRPr="002C0817">
        <w:rPr>
          <w:rFonts w:ascii="Arial" w:hAnsi="Arial" w:cs="Arial"/>
          <w:color w:val="808080" w:themeColor="background1" w:themeShade="80"/>
          <w:sz w:val="22"/>
          <w:szCs w:val="22"/>
          <w:lang w:val="en-GB"/>
        </w:rPr>
        <w:t xml:space="preserve">The court may provisionally appoint a liquidator.  </w:t>
      </w:r>
    </w:p>
    <w:p w14:paraId="6446A972" w14:textId="77777777" w:rsidR="007B7F27" w:rsidRDefault="007B7F27" w:rsidP="007B7F27">
      <w:pPr>
        <w:pStyle w:val="ListParagraph"/>
        <w:numPr>
          <w:ilvl w:val="0"/>
          <w:numId w:val="38"/>
        </w:numPr>
        <w:jc w:val="both"/>
        <w:rPr>
          <w:rFonts w:ascii="Arial" w:hAnsi="Arial" w:cs="Arial"/>
          <w:color w:val="808080" w:themeColor="background1" w:themeShade="80"/>
          <w:sz w:val="22"/>
          <w:szCs w:val="22"/>
          <w:lang w:val="en-GB"/>
        </w:rPr>
      </w:pPr>
      <w:r w:rsidRPr="002C0817">
        <w:rPr>
          <w:rFonts w:ascii="Arial" w:hAnsi="Arial" w:cs="Arial"/>
          <w:color w:val="808080" w:themeColor="background1" w:themeShade="80"/>
          <w:sz w:val="22"/>
          <w:szCs w:val="22"/>
          <w:lang w:val="en-GB"/>
        </w:rPr>
        <w:t xml:space="preserve">Once appointed, the liquidator can take office, or s/he may elect to summon a meeting of creditors and contributories for the purposes of choosing a liquidator. </w:t>
      </w:r>
    </w:p>
    <w:p w14:paraId="05DF662B" w14:textId="77777777" w:rsidR="007B7F27" w:rsidRDefault="007B7F27" w:rsidP="007B7F27">
      <w:pPr>
        <w:pStyle w:val="ListParagraph"/>
        <w:numPr>
          <w:ilvl w:val="0"/>
          <w:numId w:val="3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the contributories and creditors cannot reach agreement on the liquidator, the liquidator who convened the meeting remains the liquidator in charge of winding-up the estate.  </w:t>
      </w:r>
    </w:p>
    <w:p w14:paraId="665F2B61" w14:textId="77777777" w:rsidR="007B7F27" w:rsidRDefault="007B7F27" w:rsidP="007B7F27">
      <w:pPr>
        <w:jc w:val="both"/>
        <w:rPr>
          <w:rFonts w:ascii="Arial" w:hAnsi="Arial" w:cs="Arial"/>
          <w:color w:val="808080" w:themeColor="background1" w:themeShade="80"/>
          <w:sz w:val="22"/>
          <w:szCs w:val="22"/>
          <w:lang w:val="en-GB"/>
        </w:rPr>
      </w:pPr>
    </w:p>
    <w:p w14:paraId="6C100512" w14:textId="77777777" w:rsidR="007B7F27" w:rsidRDefault="007B7F27" w:rsidP="007B7F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blanket moratorium remains in place such that no claims can be brought against the debtor without the leave of the court.  </w:t>
      </w:r>
    </w:p>
    <w:p w14:paraId="3D9F85C4" w14:textId="77777777" w:rsidR="007B7F27" w:rsidRDefault="007B7F27" w:rsidP="007B7F27">
      <w:pPr>
        <w:jc w:val="both"/>
        <w:rPr>
          <w:rFonts w:ascii="Arial" w:hAnsi="Arial" w:cs="Arial"/>
          <w:color w:val="808080" w:themeColor="background1" w:themeShade="80"/>
          <w:sz w:val="22"/>
          <w:szCs w:val="22"/>
          <w:lang w:val="en-GB"/>
        </w:rPr>
      </w:pPr>
    </w:p>
    <w:p w14:paraId="2BDB7E5B" w14:textId="77777777" w:rsidR="007B7F27" w:rsidRDefault="007B7F27" w:rsidP="007B7F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 liquidator’s powers are wide:  S/he can carry on the business of the debtor, enter into or reject contracts, investigate the affairs of the company and compel the production of information by any person of interest as well as apply for summary orders against </w:t>
      </w:r>
      <w:proofErr w:type="gramStart"/>
      <w:r>
        <w:rPr>
          <w:rFonts w:ascii="Arial" w:hAnsi="Arial" w:cs="Arial"/>
          <w:color w:val="808080" w:themeColor="background1" w:themeShade="80"/>
          <w:sz w:val="22"/>
          <w:szCs w:val="22"/>
          <w:lang w:val="en-GB"/>
        </w:rPr>
        <w:t>parties</w:t>
      </w:r>
      <w:proofErr w:type="gramEnd"/>
      <w:r>
        <w:rPr>
          <w:rFonts w:ascii="Arial" w:hAnsi="Arial" w:cs="Arial"/>
          <w:color w:val="808080" w:themeColor="background1" w:themeShade="80"/>
          <w:sz w:val="22"/>
          <w:szCs w:val="22"/>
          <w:lang w:val="en-GB"/>
        </w:rPr>
        <w:t xml:space="preserve"> privy to dishonest dealings with the debtor.  From time to time the liquidator must also report to the creditors regarding the </w:t>
      </w:r>
      <w:proofErr w:type="gramStart"/>
      <w:r>
        <w:rPr>
          <w:rFonts w:ascii="Arial" w:hAnsi="Arial" w:cs="Arial"/>
          <w:color w:val="808080" w:themeColor="background1" w:themeShade="80"/>
          <w:sz w:val="22"/>
          <w:szCs w:val="22"/>
          <w:lang w:val="en-GB"/>
        </w:rPr>
        <w:t>state of affairs</w:t>
      </w:r>
      <w:proofErr w:type="gramEnd"/>
      <w:r>
        <w:rPr>
          <w:rFonts w:ascii="Arial" w:hAnsi="Arial" w:cs="Arial"/>
          <w:color w:val="808080" w:themeColor="background1" w:themeShade="80"/>
          <w:sz w:val="22"/>
          <w:szCs w:val="22"/>
          <w:lang w:val="en-GB"/>
        </w:rPr>
        <w:t xml:space="preserve"> of the company.  </w:t>
      </w:r>
    </w:p>
    <w:p w14:paraId="1E8B2DD8" w14:textId="77777777" w:rsidR="007B7F27" w:rsidRDefault="007B7F27" w:rsidP="007B7F27">
      <w:pPr>
        <w:jc w:val="both"/>
        <w:rPr>
          <w:rFonts w:ascii="Arial" w:hAnsi="Arial" w:cs="Arial"/>
          <w:color w:val="808080" w:themeColor="background1" w:themeShade="80"/>
          <w:sz w:val="22"/>
          <w:szCs w:val="22"/>
          <w:lang w:val="en-GB"/>
        </w:rPr>
      </w:pPr>
    </w:p>
    <w:p w14:paraId="5C6A8791" w14:textId="77777777" w:rsidR="007B7F27" w:rsidRDefault="007B7F27" w:rsidP="007B7F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After the expiration of any time frames for the lodgement of claims, the liquidator will decide whether to approve or reject such claim; and, if the claim is rejected, the creditor may appeal within 21 days from the date of rejection. </w:t>
      </w:r>
    </w:p>
    <w:p w14:paraId="7DDFA62E" w14:textId="77777777" w:rsidR="007B7F27" w:rsidRDefault="007B7F27" w:rsidP="007B7F27">
      <w:pPr>
        <w:jc w:val="both"/>
        <w:rPr>
          <w:rFonts w:ascii="Arial" w:hAnsi="Arial" w:cs="Arial"/>
          <w:color w:val="808080" w:themeColor="background1" w:themeShade="80"/>
          <w:sz w:val="22"/>
          <w:szCs w:val="22"/>
          <w:lang w:val="en-GB"/>
        </w:rPr>
      </w:pPr>
    </w:p>
    <w:p w14:paraId="07F7311E" w14:textId="77777777" w:rsidR="007B7F27" w:rsidRDefault="007B7F27" w:rsidP="007B7F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Dividends which come into existence are paid out by the liquidator on a cascading scale and preferential debts, are paid out before secured debts.  However, in circumstances where the liabilities exceed the sum available for distribution, the court may order the expenses of the liquidator to be paid above preferential claims (such as employees’ salaries).</w:t>
      </w:r>
    </w:p>
    <w:p w14:paraId="31240FDC" w14:textId="77777777" w:rsidR="007B7F27" w:rsidRDefault="007B7F27" w:rsidP="007B7F27">
      <w:pPr>
        <w:jc w:val="both"/>
        <w:rPr>
          <w:rFonts w:ascii="Arial" w:hAnsi="Arial" w:cs="Arial"/>
          <w:color w:val="808080" w:themeColor="background1" w:themeShade="80"/>
          <w:sz w:val="22"/>
          <w:szCs w:val="22"/>
          <w:lang w:val="en-GB"/>
        </w:rPr>
      </w:pPr>
    </w:p>
    <w:p w14:paraId="4F813B18" w14:textId="77777777" w:rsidR="007B7F27" w:rsidRDefault="007B7F27" w:rsidP="007B7F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Having realized all assets and distributed the dividends the liquidator will prepare a Final Account for production at the creditor’s meeting in which the liquidator will seek a release from his obligations.  </w:t>
      </w:r>
    </w:p>
    <w:p w14:paraId="2BC4EF32" w14:textId="77777777" w:rsidR="007B7F27" w:rsidRDefault="007B7F27" w:rsidP="007B7F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cases where assets are insufficient to cover the costs of the winding-up, and the company is not under investigation, the liquidator will apply for an early release and give the creditor’s 28 </w:t>
      </w:r>
      <w:proofErr w:type="spellStart"/>
      <w:r>
        <w:rPr>
          <w:rFonts w:ascii="Arial" w:hAnsi="Arial" w:cs="Arial"/>
          <w:color w:val="808080" w:themeColor="background1" w:themeShade="80"/>
          <w:sz w:val="22"/>
          <w:szCs w:val="22"/>
          <w:lang w:val="en-GB"/>
        </w:rPr>
        <w:t>days notice</w:t>
      </w:r>
      <w:proofErr w:type="spellEnd"/>
      <w:r>
        <w:rPr>
          <w:rFonts w:ascii="Arial" w:hAnsi="Arial" w:cs="Arial"/>
          <w:color w:val="808080" w:themeColor="background1" w:themeShade="80"/>
          <w:sz w:val="22"/>
          <w:szCs w:val="22"/>
          <w:lang w:val="en-GB"/>
        </w:rPr>
        <w:t xml:space="preserve"> thereof.  </w:t>
      </w:r>
    </w:p>
    <w:p w14:paraId="3D192516" w14:textId="77777777" w:rsidR="007B7F27" w:rsidRDefault="007B7F27" w:rsidP="007B7F27">
      <w:pPr>
        <w:jc w:val="both"/>
        <w:rPr>
          <w:rFonts w:ascii="Arial" w:hAnsi="Arial" w:cs="Arial"/>
          <w:color w:val="808080" w:themeColor="background1" w:themeShade="80"/>
          <w:sz w:val="22"/>
          <w:szCs w:val="22"/>
          <w:lang w:val="en-GB"/>
        </w:rPr>
      </w:pPr>
    </w:p>
    <w:p w14:paraId="08B08141" w14:textId="77777777" w:rsidR="007B7F27" w:rsidRDefault="007B7F27" w:rsidP="007B7F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creditors may grant the liquidator an early release, but if it is not granted then the liquidator will apply to court.</w:t>
      </w:r>
    </w:p>
    <w:p w14:paraId="765B604B" w14:textId="77777777" w:rsidR="007B7F27" w:rsidRDefault="007B7F27" w:rsidP="007B7F27">
      <w:pPr>
        <w:jc w:val="both"/>
        <w:rPr>
          <w:rFonts w:ascii="Arial" w:hAnsi="Arial" w:cs="Arial"/>
          <w:color w:val="808080" w:themeColor="background1" w:themeShade="80"/>
          <w:sz w:val="22"/>
          <w:szCs w:val="22"/>
          <w:lang w:val="en-GB"/>
        </w:rPr>
      </w:pPr>
    </w:p>
    <w:p w14:paraId="2A8A1A9A" w14:textId="77777777" w:rsidR="007B7F27" w:rsidRDefault="007B7F27" w:rsidP="007B7F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company is deemed dissolved within 3 months of the service of the Final Account of Winding-upon the creditors.  </w:t>
      </w:r>
    </w:p>
    <w:p w14:paraId="01A7EEA4" w14:textId="77777777" w:rsidR="007B7F27" w:rsidRPr="00CA448F" w:rsidRDefault="007B7F27" w:rsidP="00C76745">
      <w:pPr>
        <w:jc w:val="both"/>
        <w:rPr>
          <w:rFonts w:ascii="Arial" w:hAnsi="Arial" w:cs="Arial"/>
          <w:sz w:val="22"/>
          <w:szCs w:val="22"/>
          <w:lang w:val="en-GB"/>
        </w:rPr>
      </w:pPr>
    </w:p>
    <w:p w14:paraId="547A8353" w14:textId="7B0CE2A3" w:rsidR="00640623" w:rsidRPr="00CA448F" w:rsidRDefault="00640623" w:rsidP="00C76745">
      <w:pPr>
        <w:jc w:val="both"/>
        <w:rPr>
          <w:rFonts w:ascii="Arial" w:hAnsi="Arial" w:cs="Arial"/>
          <w:sz w:val="22"/>
          <w:szCs w:val="22"/>
          <w:lang w:val="en-GB"/>
        </w:rPr>
      </w:pPr>
    </w:p>
    <w:p w14:paraId="4462B235" w14:textId="77777777" w:rsidR="009B0723" w:rsidRPr="00CA448F" w:rsidRDefault="009B0723" w:rsidP="00C76745">
      <w:pPr>
        <w:autoSpaceDE w:val="0"/>
        <w:autoSpaceDN w:val="0"/>
        <w:adjustRightInd w:val="0"/>
        <w:jc w:val="both"/>
        <w:rPr>
          <w:rFonts w:ascii="Arial" w:hAnsi="Arial" w:cs="Arial"/>
          <w:color w:val="808080" w:themeColor="background1" w:themeShade="80"/>
          <w:sz w:val="22"/>
          <w:szCs w:val="22"/>
          <w:lang w:val="en-GB"/>
        </w:rPr>
      </w:pPr>
    </w:p>
    <w:bookmarkEnd w:id="0"/>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0873D2">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A105" w14:textId="77777777" w:rsidR="00160F31" w:rsidRDefault="00160F31" w:rsidP="00241B44">
      <w:r>
        <w:separator/>
      </w:r>
    </w:p>
  </w:endnote>
  <w:endnote w:type="continuationSeparator" w:id="0">
    <w:p w14:paraId="0315FFC1" w14:textId="77777777" w:rsidR="00160F31" w:rsidRDefault="00160F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D8CB449" w:rsidR="00241FA3" w:rsidRPr="009B4976" w:rsidRDefault="000873D2" w:rsidP="009B4976">
    <w:pPr>
      <w:pStyle w:val="Footer"/>
      <w:ind w:right="360"/>
      <w:rPr>
        <w:rFonts w:ascii="Arial" w:hAnsi="Arial" w:cs="Arial"/>
        <w:sz w:val="18"/>
        <w:szCs w:val="18"/>
        <w:lang w:val="en-GB"/>
      </w:rPr>
    </w:pPr>
    <w:r>
      <w:rPr>
        <w:rFonts w:ascii="Arial" w:hAnsi="Arial" w:cs="Arial"/>
        <w:sz w:val="18"/>
        <w:szCs w:val="18"/>
        <w:lang w:val="en-GB"/>
      </w:rPr>
      <w:t>202122-372</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4330" w14:textId="77777777" w:rsidR="00160F31" w:rsidRDefault="00160F31" w:rsidP="00241B44">
      <w:r>
        <w:separator/>
      </w:r>
    </w:p>
  </w:footnote>
  <w:footnote w:type="continuationSeparator" w:id="0">
    <w:p w14:paraId="56B687E9" w14:textId="77777777" w:rsidR="00160F31" w:rsidRDefault="00160F31" w:rsidP="00241B44">
      <w:r>
        <w:continuationSeparator/>
      </w:r>
    </w:p>
  </w:footnote>
  <w:footnote w:id="1">
    <w:p w14:paraId="09A7E0D5" w14:textId="77777777" w:rsidR="0041100F" w:rsidRPr="0041100F" w:rsidRDefault="0041100F" w:rsidP="0041100F">
      <w:pPr>
        <w:pStyle w:val="FootnoteText"/>
        <w:rPr>
          <w:lang w:val="en-ZA"/>
        </w:rPr>
      </w:pPr>
      <w:r>
        <w:rPr>
          <w:rStyle w:val="FootnoteReference"/>
        </w:rPr>
        <w:footnoteRef/>
      </w:r>
      <w:r>
        <w:t xml:space="preserve"> </w:t>
      </w:r>
      <w:hyperlink r:id="rId1" w:history="1">
        <w:r w:rsidRPr="0041100F">
          <w:rPr>
            <w:rStyle w:val="Hyperlink"/>
          </w:rPr>
          <w:t>https://www.lw.com/thoughtLeadership/COVID-19-Managing-Financial-Difficulties-in-the-United-Arab-Emirates</w:t>
        </w:r>
      </w:hyperlink>
      <w:r w:rsidRPr="0041100F">
        <w:t>. Accessed 17</w:t>
      </w:r>
      <w:r w:rsidRPr="0041100F">
        <w:rPr>
          <w:vertAlign w:val="superscript"/>
        </w:rPr>
        <w:t>th</w:t>
      </w:r>
      <w:r w:rsidRPr="0041100F">
        <w:t xml:space="preserve"> June 2022.</w:t>
      </w:r>
    </w:p>
    <w:p w14:paraId="5A8DB559" w14:textId="0868F604" w:rsidR="0041100F" w:rsidRPr="0041100F" w:rsidRDefault="0041100F">
      <w:pPr>
        <w:pStyle w:val="FootnoteText"/>
        <w:rPr>
          <w:lang w:val="en-ZA"/>
        </w:rPr>
      </w:pPr>
    </w:p>
  </w:footnote>
  <w:footnote w:id="2">
    <w:p w14:paraId="4965B854" w14:textId="68F2583E" w:rsidR="00010442" w:rsidRPr="00010442" w:rsidRDefault="00010442">
      <w:pPr>
        <w:pStyle w:val="FootnoteText"/>
        <w:rPr>
          <w:lang w:val="en-ZA"/>
        </w:rPr>
      </w:pPr>
      <w:r>
        <w:rPr>
          <w:rStyle w:val="FootnoteReference"/>
        </w:rPr>
        <w:footnoteRef/>
      </w:r>
      <w:r>
        <w:t xml:space="preserve"> </w:t>
      </w:r>
      <w:r>
        <w:rPr>
          <w:lang w:val="en-ZA"/>
        </w:rPr>
        <w:t>This was follo</w:t>
      </w:r>
      <w:r w:rsidR="00D37F53">
        <w:rPr>
          <w:lang w:val="en-ZA"/>
        </w:rPr>
        <w:t>w</w:t>
      </w:r>
      <w:r>
        <w:rPr>
          <w:lang w:val="en-ZA"/>
        </w:rPr>
        <w:t>ed in 2019 by Federal Decree Law No. 19 of 2019.</w:t>
      </w:r>
    </w:p>
  </w:footnote>
  <w:footnote w:id="3">
    <w:p w14:paraId="67DD9CD7" w14:textId="4024AAC0" w:rsidR="00D37F53" w:rsidRPr="00D37F53" w:rsidRDefault="00D37F53">
      <w:pPr>
        <w:pStyle w:val="FootnoteText"/>
        <w:rPr>
          <w:lang w:val="en-ZA"/>
        </w:rPr>
      </w:pPr>
      <w:r>
        <w:rPr>
          <w:rStyle w:val="FootnoteReference"/>
        </w:rPr>
        <w:footnoteRef/>
      </w:r>
      <w:r>
        <w:t xml:space="preserve"> </w:t>
      </w:r>
      <w:r>
        <w:rPr>
          <w:lang w:val="en-ZA"/>
        </w:rPr>
        <w:t>Article 212 of the Bankruptcy Law.</w:t>
      </w:r>
    </w:p>
  </w:footnote>
  <w:footnote w:id="4">
    <w:p w14:paraId="63C18308" w14:textId="226A7D69" w:rsidR="00606543" w:rsidRPr="00606543" w:rsidRDefault="00606543">
      <w:pPr>
        <w:pStyle w:val="FootnoteText"/>
        <w:rPr>
          <w:lang w:val="en-ZA"/>
        </w:rPr>
      </w:pPr>
      <w:r>
        <w:rPr>
          <w:rStyle w:val="FootnoteReference"/>
        </w:rPr>
        <w:footnoteRef/>
      </w:r>
      <w:r>
        <w:t xml:space="preserve"> </w:t>
      </w:r>
      <w:r>
        <w:rPr>
          <w:lang w:val="en-ZA"/>
        </w:rPr>
        <w:t>See further:  Article 86 of the Bankruptcy Law.</w:t>
      </w:r>
    </w:p>
  </w:footnote>
  <w:footnote w:id="5">
    <w:p w14:paraId="084E7537" w14:textId="32EFC9A7" w:rsidR="00606543" w:rsidRPr="00606543" w:rsidRDefault="00606543">
      <w:pPr>
        <w:pStyle w:val="FootnoteText"/>
        <w:rPr>
          <w:lang w:val="en-ZA"/>
        </w:rPr>
      </w:pPr>
      <w:r>
        <w:rPr>
          <w:rStyle w:val="FootnoteReference"/>
        </w:rPr>
        <w:footnoteRef/>
      </w:r>
      <w:r>
        <w:t xml:space="preserve"> </w:t>
      </w:r>
      <w:r>
        <w:rPr>
          <w:lang w:val="en-ZA"/>
        </w:rPr>
        <w:t>See further:  Article 85 of the Bankruptcy Law.</w:t>
      </w:r>
    </w:p>
  </w:footnote>
  <w:footnote w:id="6">
    <w:p w14:paraId="31BB3D10" w14:textId="77777777" w:rsidR="00110D99" w:rsidRPr="00ED037F" w:rsidRDefault="00110D99" w:rsidP="00110D99">
      <w:pPr>
        <w:pStyle w:val="FootnoteText"/>
        <w:rPr>
          <w:lang w:val="en-ZA"/>
        </w:rPr>
      </w:pPr>
      <w:r>
        <w:rPr>
          <w:rStyle w:val="FootnoteReference"/>
        </w:rPr>
        <w:footnoteRef/>
      </w:r>
      <w:r>
        <w:t xml:space="preserve">  </w:t>
      </w:r>
      <w:r w:rsidRPr="00ED037F">
        <w:t>Restructuring and Insolvency in the United Arab Emirates</w:t>
      </w:r>
      <w:r>
        <w:t xml:space="preserve"> available online at </w:t>
      </w:r>
      <w:hyperlink r:id="rId2" w:history="1">
        <w:r w:rsidRPr="000B4E52">
          <w:rPr>
            <w:rStyle w:val="Hyperlink"/>
          </w:rPr>
          <w:t>https://www.lw.com/upload/pubContent/_pdf/pub2881_1.pdf</w:t>
        </w:r>
      </w:hyperlink>
      <w:r>
        <w:t>. Accessed 17</w:t>
      </w:r>
      <w:r w:rsidRPr="00ED037F">
        <w:rPr>
          <w:vertAlign w:val="superscript"/>
        </w:rPr>
        <w:t>th</w:t>
      </w:r>
      <w:r>
        <w:t xml:space="preserve"> June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935B7D"/>
    <w:multiLevelType w:val="hybridMultilevel"/>
    <w:tmpl w:val="EBE68226"/>
    <w:lvl w:ilvl="0" w:tplc="F6C8F5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15:restartNumberingAfterBreak="0">
    <w:nsid w:val="41482A9D"/>
    <w:multiLevelType w:val="hybridMultilevel"/>
    <w:tmpl w:val="C480F268"/>
    <w:lvl w:ilvl="0" w:tplc="6F8E19D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8"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9"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4"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759330226">
    <w:abstractNumId w:val="28"/>
  </w:num>
  <w:num w:numId="2" w16cid:durableId="5527416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6486756">
    <w:abstractNumId w:val="33"/>
  </w:num>
  <w:num w:numId="4" w16cid:durableId="1549223004">
    <w:abstractNumId w:val="34"/>
  </w:num>
  <w:num w:numId="5" w16cid:durableId="2007048228">
    <w:abstractNumId w:val="36"/>
  </w:num>
  <w:num w:numId="6" w16cid:durableId="151725725">
    <w:abstractNumId w:val="8"/>
  </w:num>
  <w:num w:numId="7" w16cid:durableId="794255424">
    <w:abstractNumId w:val="35"/>
  </w:num>
  <w:num w:numId="8" w16cid:durableId="859391947">
    <w:abstractNumId w:val="6"/>
  </w:num>
  <w:num w:numId="9" w16cid:durableId="1967618756">
    <w:abstractNumId w:val="7"/>
  </w:num>
  <w:num w:numId="10" w16cid:durableId="1168984942">
    <w:abstractNumId w:val="4"/>
  </w:num>
  <w:num w:numId="11" w16cid:durableId="250897072">
    <w:abstractNumId w:val="18"/>
  </w:num>
  <w:num w:numId="12" w16cid:durableId="67307982">
    <w:abstractNumId w:val="14"/>
  </w:num>
  <w:num w:numId="13" w16cid:durableId="304238479">
    <w:abstractNumId w:val="27"/>
  </w:num>
  <w:num w:numId="14" w16cid:durableId="74127767">
    <w:abstractNumId w:val="20"/>
  </w:num>
  <w:num w:numId="15" w16cid:durableId="653486025">
    <w:abstractNumId w:val="32"/>
  </w:num>
  <w:num w:numId="16" w16cid:durableId="126512456">
    <w:abstractNumId w:val="0"/>
  </w:num>
  <w:num w:numId="17" w16cid:durableId="1785924063">
    <w:abstractNumId w:val="10"/>
  </w:num>
  <w:num w:numId="18" w16cid:durableId="536358716">
    <w:abstractNumId w:val="17"/>
  </w:num>
  <w:num w:numId="19" w16cid:durableId="887567299">
    <w:abstractNumId w:val="23"/>
  </w:num>
  <w:num w:numId="20" w16cid:durableId="416638290">
    <w:abstractNumId w:val="22"/>
  </w:num>
  <w:num w:numId="21" w16cid:durableId="191578367">
    <w:abstractNumId w:val="5"/>
  </w:num>
  <w:num w:numId="22" w16cid:durableId="787747526">
    <w:abstractNumId w:val="26"/>
  </w:num>
  <w:num w:numId="23" w16cid:durableId="1844584334">
    <w:abstractNumId w:val="3"/>
  </w:num>
  <w:num w:numId="24" w16cid:durableId="871578333">
    <w:abstractNumId w:val="25"/>
  </w:num>
  <w:num w:numId="25" w16cid:durableId="1868130614">
    <w:abstractNumId w:val="13"/>
  </w:num>
  <w:num w:numId="26" w16cid:durableId="231618536">
    <w:abstractNumId w:val="31"/>
  </w:num>
  <w:num w:numId="27" w16cid:durableId="2052457858">
    <w:abstractNumId w:val="11"/>
  </w:num>
  <w:num w:numId="28" w16cid:durableId="269701626">
    <w:abstractNumId w:val="1"/>
  </w:num>
  <w:num w:numId="29" w16cid:durableId="157549650">
    <w:abstractNumId w:val="9"/>
  </w:num>
  <w:num w:numId="30" w16cid:durableId="177239940">
    <w:abstractNumId w:val="24"/>
  </w:num>
  <w:num w:numId="31" w16cid:durableId="1979992211">
    <w:abstractNumId w:val="19"/>
  </w:num>
  <w:num w:numId="32" w16cid:durableId="1931087642">
    <w:abstractNumId w:val="15"/>
  </w:num>
  <w:num w:numId="33" w16cid:durableId="1920403988">
    <w:abstractNumId w:val="2"/>
  </w:num>
  <w:num w:numId="34" w16cid:durableId="1458839427">
    <w:abstractNumId w:val="29"/>
  </w:num>
  <w:num w:numId="35" w16cid:durableId="247203673">
    <w:abstractNumId w:val="30"/>
  </w:num>
  <w:num w:numId="36" w16cid:durableId="415787265">
    <w:abstractNumId w:val="12"/>
  </w:num>
  <w:num w:numId="37" w16cid:durableId="194001998">
    <w:abstractNumId w:val="21"/>
  </w:num>
  <w:num w:numId="38" w16cid:durableId="50574996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442"/>
    <w:rsid w:val="00010BA0"/>
    <w:rsid w:val="00020557"/>
    <w:rsid w:val="00021D1B"/>
    <w:rsid w:val="00021D78"/>
    <w:rsid w:val="00021FC2"/>
    <w:rsid w:val="000250C7"/>
    <w:rsid w:val="000265C1"/>
    <w:rsid w:val="00026F16"/>
    <w:rsid w:val="00037621"/>
    <w:rsid w:val="000431DF"/>
    <w:rsid w:val="00044D46"/>
    <w:rsid w:val="00045088"/>
    <w:rsid w:val="000451CB"/>
    <w:rsid w:val="00045904"/>
    <w:rsid w:val="00046803"/>
    <w:rsid w:val="000502FD"/>
    <w:rsid w:val="00065166"/>
    <w:rsid w:val="00071E0E"/>
    <w:rsid w:val="00081080"/>
    <w:rsid w:val="00082609"/>
    <w:rsid w:val="000851CC"/>
    <w:rsid w:val="00085C85"/>
    <w:rsid w:val="000873D2"/>
    <w:rsid w:val="00087F21"/>
    <w:rsid w:val="000901BC"/>
    <w:rsid w:val="00091DDF"/>
    <w:rsid w:val="00093BE8"/>
    <w:rsid w:val="000A407B"/>
    <w:rsid w:val="000A5E54"/>
    <w:rsid w:val="000A68ED"/>
    <w:rsid w:val="000B5FF1"/>
    <w:rsid w:val="000B609F"/>
    <w:rsid w:val="000C205C"/>
    <w:rsid w:val="000D22F6"/>
    <w:rsid w:val="000D3E7F"/>
    <w:rsid w:val="000D55A8"/>
    <w:rsid w:val="000E00A1"/>
    <w:rsid w:val="000E1E09"/>
    <w:rsid w:val="000E4841"/>
    <w:rsid w:val="000E4FA3"/>
    <w:rsid w:val="000F1677"/>
    <w:rsid w:val="000F3D6C"/>
    <w:rsid w:val="000F7FB9"/>
    <w:rsid w:val="00101707"/>
    <w:rsid w:val="00102CC9"/>
    <w:rsid w:val="0010593A"/>
    <w:rsid w:val="00110D99"/>
    <w:rsid w:val="00111F83"/>
    <w:rsid w:val="0011473D"/>
    <w:rsid w:val="00115C85"/>
    <w:rsid w:val="00122F36"/>
    <w:rsid w:val="00123855"/>
    <w:rsid w:val="00126A4D"/>
    <w:rsid w:val="00136839"/>
    <w:rsid w:val="001409E2"/>
    <w:rsid w:val="0014171F"/>
    <w:rsid w:val="0014622C"/>
    <w:rsid w:val="00152348"/>
    <w:rsid w:val="0015456D"/>
    <w:rsid w:val="00155FA2"/>
    <w:rsid w:val="00157910"/>
    <w:rsid w:val="00160F31"/>
    <w:rsid w:val="00161F1B"/>
    <w:rsid w:val="00162829"/>
    <w:rsid w:val="00173A3F"/>
    <w:rsid w:val="00180548"/>
    <w:rsid w:val="00180AC4"/>
    <w:rsid w:val="00180CCE"/>
    <w:rsid w:val="0018267A"/>
    <w:rsid w:val="00182779"/>
    <w:rsid w:val="001830DF"/>
    <w:rsid w:val="00183819"/>
    <w:rsid w:val="001966D9"/>
    <w:rsid w:val="001A007A"/>
    <w:rsid w:val="001A1E2D"/>
    <w:rsid w:val="001A45DB"/>
    <w:rsid w:val="001A7E9A"/>
    <w:rsid w:val="001B0F70"/>
    <w:rsid w:val="001B5016"/>
    <w:rsid w:val="001C181F"/>
    <w:rsid w:val="001C45FC"/>
    <w:rsid w:val="001D0469"/>
    <w:rsid w:val="001D0A61"/>
    <w:rsid w:val="001D29BF"/>
    <w:rsid w:val="001D29C0"/>
    <w:rsid w:val="001D4862"/>
    <w:rsid w:val="001E047B"/>
    <w:rsid w:val="001E25B9"/>
    <w:rsid w:val="001E49E0"/>
    <w:rsid w:val="001E54AB"/>
    <w:rsid w:val="001E5AB6"/>
    <w:rsid w:val="001E7B5A"/>
    <w:rsid w:val="001F43EE"/>
    <w:rsid w:val="001F5266"/>
    <w:rsid w:val="001F7133"/>
    <w:rsid w:val="001F7412"/>
    <w:rsid w:val="0020090A"/>
    <w:rsid w:val="00202DFE"/>
    <w:rsid w:val="0020725B"/>
    <w:rsid w:val="002073B6"/>
    <w:rsid w:val="00207C3D"/>
    <w:rsid w:val="002110F1"/>
    <w:rsid w:val="00221D20"/>
    <w:rsid w:val="00224E71"/>
    <w:rsid w:val="00226CB6"/>
    <w:rsid w:val="002356EA"/>
    <w:rsid w:val="00240C69"/>
    <w:rsid w:val="0024116D"/>
    <w:rsid w:val="0024128C"/>
    <w:rsid w:val="00241B44"/>
    <w:rsid w:val="00241FA3"/>
    <w:rsid w:val="00245EFB"/>
    <w:rsid w:val="0024734A"/>
    <w:rsid w:val="0025386E"/>
    <w:rsid w:val="0026338D"/>
    <w:rsid w:val="002638B0"/>
    <w:rsid w:val="0026647A"/>
    <w:rsid w:val="002668D3"/>
    <w:rsid w:val="002677FF"/>
    <w:rsid w:val="002722CA"/>
    <w:rsid w:val="0027299F"/>
    <w:rsid w:val="00274BC3"/>
    <w:rsid w:val="0028481E"/>
    <w:rsid w:val="00284EBE"/>
    <w:rsid w:val="002903A7"/>
    <w:rsid w:val="0029433F"/>
    <w:rsid w:val="00294829"/>
    <w:rsid w:val="0029690F"/>
    <w:rsid w:val="00297C8A"/>
    <w:rsid w:val="002A2A60"/>
    <w:rsid w:val="002A37BB"/>
    <w:rsid w:val="002B1C45"/>
    <w:rsid w:val="002C0817"/>
    <w:rsid w:val="002C13C8"/>
    <w:rsid w:val="002C1EC5"/>
    <w:rsid w:val="002C2FDA"/>
    <w:rsid w:val="002C3547"/>
    <w:rsid w:val="002D0021"/>
    <w:rsid w:val="002D299D"/>
    <w:rsid w:val="002D3473"/>
    <w:rsid w:val="002E707C"/>
    <w:rsid w:val="002F1956"/>
    <w:rsid w:val="002F3440"/>
    <w:rsid w:val="002F75A3"/>
    <w:rsid w:val="00303C2F"/>
    <w:rsid w:val="00305E53"/>
    <w:rsid w:val="00307A1F"/>
    <w:rsid w:val="00307D85"/>
    <w:rsid w:val="003144EF"/>
    <w:rsid w:val="00320701"/>
    <w:rsid w:val="00326292"/>
    <w:rsid w:val="00326415"/>
    <w:rsid w:val="00330937"/>
    <w:rsid w:val="00330F31"/>
    <w:rsid w:val="00334648"/>
    <w:rsid w:val="0033768C"/>
    <w:rsid w:val="00337938"/>
    <w:rsid w:val="00340769"/>
    <w:rsid w:val="00341AA6"/>
    <w:rsid w:val="003514B7"/>
    <w:rsid w:val="00361A0A"/>
    <w:rsid w:val="00363DE8"/>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B6486"/>
    <w:rsid w:val="003B7FF5"/>
    <w:rsid w:val="003C0156"/>
    <w:rsid w:val="003C0953"/>
    <w:rsid w:val="003C295D"/>
    <w:rsid w:val="003C4471"/>
    <w:rsid w:val="003C6597"/>
    <w:rsid w:val="003D0A6D"/>
    <w:rsid w:val="003E0B16"/>
    <w:rsid w:val="003E67D1"/>
    <w:rsid w:val="003F739C"/>
    <w:rsid w:val="0040332F"/>
    <w:rsid w:val="00404329"/>
    <w:rsid w:val="00404332"/>
    <w:rsid w:val="00405DC1"/>
    <w:rsid w:val="0041100F"/>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7C72"/>
    <w:rsid w:val="00481D6B"/>
    <w:rsid w:val="00482E27"/>
    <w:rsid w:val="00484B29"/>
    <w:rsid w:val="00491675"/>
    <w:rsid w:val="00493855"/>
    <w:rsid w:val="00495E79"/>
    <w:rsid w:val="004A2D83"/>
    <w:rsid w:val="004A57DD"/>
    <w:rsid w:val="004A7B51"/>
    <w:rsid w:val="004A7D71"/>
    <w:rsid w:val="004A7EF3"/>
    <w:rsid w:val="004B11FD"/>
    <w:rsid w:val="004B23A2"/>
    <w:rsid w:val="004B3D5A"/>
    <w:rsid w:val="004B58E1"/>
    <w:rsid w:val="004D1A5A"/>
    <w:rsid w:val="004D2FFF"/>
    <w:rsid w:val="004D3721"/>
    <w:rsid w:val="004D54C2"/>
    <w:rsid w:val="004D64F9"/>
    <w:rsid w:val="004E3A6B"/>
    <w:rsid w:val="004E622C"/>
    <w:rsid w:val="004F5FDF"/>
    <w:rsid w:val="00503068"/>
    <w:rsid w:val="00504765"/>
    <w:rsid w:val="00510995"/>
    <w:rsid w:val="00515788"/>
    <w:rsid w:val="005177FE"/>
    <w:rsid w:val="0052263B"/>
    <w:rsid w:val="00524728"/>
    <w:rsid w:val="005331CA"/>
    <w:rsid w:val="00536CF3"/>
    <w:rsid w:val="00537970"/>
    <w:rsid w:val="00540E3A"/>
    <w:rsid w:val="00544127"/>
    <w:rsid w:val="005463A9"/>
    <w:rsid w:val="00553EB2"/>
    <w:rsid w:val="00560534"/>
    <w:rsid w:val="0056391B"/>
    <w:rsid w:val="005650E2"/>
    <w:rsid w:val="00567AD7"/>
    <w:rsid w:val="005743C0"/>
    <w:rsid w:val="00575B2D"/>
    <w:rsid w:val="005833D0"/>
    <w:rsid w:val="005846F3"/>
    <w:rsid w:val="005854B7"/>
    <w:rsid w:val="0058622F"/>
    <w:rsid w:val="005906C2"/>
    <w:rsid w:val="005919BD"/>
    <w:rsid w:val="00592F82"/>
    <w:rsid w:val="005A0CCA"/>
    <w:rsid w:val="005A6FF2"/>
    <w:rsid w:val="005A726D"/>
    <w:rsid w:val="005B17AD"/>
    <w:rsid w:val="005B67AC"/>
    <w:rsid w:val="005B79F4"/>
    <w:rsid w:val="005D16DD"/>
    <w:rsid w:val="005D43E0"/>
    <w:rsid w:val="005D58A3"/>
    <w:rsid w:val="005E1B79"/>
    <w:rsid w:val="005E4B7C"/>
    <w:rsid w:val="005E6076"/>
    <w:rsid w:val="005E7008"/>
    <w:rsid w:val="005F026D"/>
    <w:rsid w:val="005F1424"/>
    <w:rsid w:val="005F2AEA"/>
    <w:rsid w:val="005F2D0B"/>
    <w:rsid w:val="005F4B31"/>
    <w:rsid w:val="005F53AD"/>
    <w:rsid w:val="00603E69"/>
    <w:rsid w:val="00606543"/>
    <w:rsid w:val="00610388"/>
    <w:rsid w:val="00610AC7"/>
    <w:rsid w:val="00612CA5"/>
    <w:rsid w:val="006153EC"/>
    <w:rsid w:val="0061761A"/>
    <w:rsid w:val="00621A17"/>
    <w:rsid w:val="00627CC9"/>
    <w:rsid w:val="00627E7B"/>
    <w:rsid w:val="00630542"/>
    <w:rsid w:val="00632E44"/>
    <w:rsid w:val="00634622"/>
    <w:rsid w:val="00636808"/>
    <w:rsid w:val="00640623"/>
    <w:rsid w:val="00641515"/>
    <w:rsid w:val="00651151"/>
    <w:rsid w:val="00653841"/>
    <w:rsid w:val="00654C2F"/>
    <w:rsid w:val="00654EEF"/>
    <w:rsid w:val="00657087"/>
    <w:rsid w:val="006639DB"/>
    <w:rsid w:val="006645D6"/>
    <w:rsid w:val="006661EF"/>
    <w:rsid w:val="00677AEB"/>
    <w:rsid w:val="00680EF2"/>
    <w:rsid w:val="0068323E"/>
    <w:rsid w:val="00687A1D"/>
    <w:rsid w:val="00697EA1"/>
    <w:rsid w:val="006A2646"/>
    <w:rsid w:val="006A6530"/>
    <w:rsid w:val="006B435A"/>
    <w:rsid w:val="006B4C64"/>
    <w:rsid w:val="006B503E"/>
    <w:rsid w:val="006C146A"/>
    <w:rsid w:val="006C544D"/>
    <w:rsid w:val="006D2BC5"/>
    <w:rsid w:val="006D6BD5"/>
    <w:rsid w:val="006E481A"/>
    <w:rsid w:val="006E5298"/>
    <w:rsid w:val="006F41CC"/>
    <w:rsid w:val="006F4A78"/>
    <w:rsid w:val="006F58B3"/>
    <w:rsid w:val="006F734A"/>
    <w:rsid w:val="00700D83"/>
    <w:rsid w:val="0070415A"/>
    <w:rsid w:val="00704852"/>
    <w:rsid w:val="00705D91"/>
    <w:rsid w:val="007073B3"/>
    <w:rsid w:val="007074E9"/>
    <w:rsid w:val="00713DA4"/>
    <w:rsid w:val="00714BF1"/>
    <w:rsid w:val="00721383"/>
    <w:rsid w:val="0072681C"/>
    <w:rsid w:val="0073158B"/>
    <w:rsid w:val="007333CC"/>
    <w:rsid w:val="0073399A"/>
    <w:rsid w:val="00736077"/>
    <w:rsid w:val="00737C86"/>
    <w:rsid w:val="00740DAD"/>
    <w:rsid w:val="007524A3"/>
    <w:rsid w:val="007566B8"/>
    <w:rsid w:val="007603F5"/>
    <w:rsid w:val="00764DB0"/>
    <w:rsid w:val="0076764D"/>
    <w:rsid w:val="007721EB"/>
    <w:rsid w:val="0077431E"/>
    <w:rsid w:val="0077498C"/>
    <w:rsid w:val="007809BC"/>
    <w:rsid w:val="00784128"/>
    <w:rsid w:val="007857A4"/>
    <w:rsid w:val="00787BCC"/>
    <w:rsid w:val="007919D0"/>
    <w:rsid w:val="00793173"/>
    <w:rsid w:val="007A2A33"/>
    <w:rsid w:val="007A7EA9"/>
    <w:rsid w:val="007B4F09"/>
    <w:rsid w:val="007B58FF"/>
    <w:rsid w:val="007B5C89"/>
    <w:rsid w:val="007B7F27"/>
    <w:rsid w:val="007C1FCC"/>
    <w:rsid w:val="007C6201"/>
    <w:rsid w:val="007D7C92"/>
    <w:rsid w:val="007E0B52"/>
    <w:rsid w:val="007E1154"/>
    <w:rsid w:val="007E6BA4"/>
    <w:rsid w:val="007E7B2A"/>
    <w:rsid w:val="007F41F8"/>
    <w:rsid w:val="007F659B"/>
    <w:rsid w:val="00803040"/>
    <w:rsid w:val="00803E42"/>
    <w:rsid w:val="0080454E"/>
    <w:rsid w:val="00804C32"/>
    <w:rsid w:val="00806302"/>
    <w:rsid w:val="00806E0A"/>
    <w:rsid w:val="00807119"/>
    <w:rsid w:val="00811878"/>
    <w:rsid w:val="008138A2"/>
    <w:rsid w:val="00815F57"/>
    <w:rsid w:val="00821EDC"/>
    <w:rsid w:val="00822751"/>
    <w:rsid w:val="0082483F"/>
    <w:rsid w:val="008279C0"/>
    <w:rsid w:val="00830004"/>
    <w:rsid w:val="00830097"/>
    <w:rsid w:val="00861DF0"/>
    <w:rsid w:val="008666F4"/>
    <w:rsid w:val="00867701"/>
    <w:rsid w:val="00870F53"/>
    <w:rsid w:val="008723F3"/>
    <w:rsid w:val="00876F56"/>
    <w:rsid w:val="00881DE6"/>
    <w:rsid w:val="008837A6"/>
    <w:rsid w:val="0089145D"/>
    <w:rsid w:val="008A4DF2"/>
    <w:rsid w:val="008A6CFE"/>
    <w:rsid w:val="008B403D"/>
    <w:rsid w:val="008B5333"/>
    <w:rsid w:val="008B6223"/>
    <w:rsid w:val="008C2BD9"/>
    <w:rsid w:val="008C66E0"/>
    <w:rsid w:val="008D1432"/>
    <w:rsid w:val="008D4BDB"/>
    <w:rsid w:val="008E3339"/>
    <w:rsid w:val="008F20FC"/>
    <w:rsid w:val="008F5FFE"/>
    <w:rsid w:val="00900DE3"/>
    <w:rsid w:val="0090239E"/>
    <w:rsid w:val="00905A43"/>
    <w:rsid w:val="00912C79"/>
    <w:rsid w:val="009164DD"/>
    <w:rsid w:val="00917724"/>
    <w:rsid w:val="00921B8C"/>
    <w:rsid w:val="00922A3A"/>
    <w:rsid w:val="00942123"/>
    <w:rsid w:val="00943A7B"/>
    <w:rsid w:val="0095207B"/>
    <w:rsid w:val="00953349"/>
    <w:rsid w:val="00962045"/>
    <w:rsid w:val="00964771"/>
    <w:rsid w:val="00965804"/>
    <w:rsid w:val="00971CDF"/>
    <w:rsid w:val="00972D6F"/>
    <w:rsid w:val="00973D65"/>
    <w:rsid w:val="00980E61"/>
    <w:rsid w:val="00991428"/>
    <w:rsid w:val="00991FDF"/>
    <w:rsid w:val="00992676"/>
    <w:rsid w:val="009954B2"/>
    <w:rsid w:val="00995FA7"/>
    <w:rsid w:val="00996691"/>
    <w:rsid w:val="009A3AB7"/>
    <w:rsid w:val="009B0723"/>
    <w:rsid w:val="009B07AD"/>
    <w:rsid w:val="009B0883"/>
    <w:rsid w:val="009B15E2"/>
    <w:rsid w:val="009B4976"/>
    <w:rsid w:val="009B7041"/>
    <w:rsid w:val="009C0B8E"/>
    <w:rsid w:val="009C118C"/>
    <w:rsid w:val="009C1BC8"/>
    <w:rsid w:val="009C2442"/>
    <w:rsid w:val="009D0811"/>
    <w:rsid w:val="009D0EE1"/>
    <w:rsid w:val="009D3106"/>
    <w:rsid w:val="009D3340"/>
    <w:rsid w:val="009D6501"/>
    <w:rsid w:val="009D72BA"/>
    <w:rsid w:val="009E2AEB"/>
    <w:rsid w:val="009E2E27"/>
    <w:rsid w:val="009E45DF"/>
    <w:rsid w:val="009E4DE3"/>
    <w:rsid w:val="009E6997"/>
    <w:rsid w:val="009F275E"/>
    <w:rsid w:val="00A047EE"/>
    <w:rsid w:val="00A12ECC"/>
    <w:rsid w:val="00A2274A"/>
    <w:rsid w:val="00A235B7"/>
    <w:rsid w:val="00A27A7A"/>
    <w:rsid w:val="00A334F9"/>
    <w:rsid w:val="00A34ABE"/>
    <w:rsid w:val="00A407EF"/>
    <w:rsid w:val="00A42D16"/>
    <w:rsid w:val="00A44EE1"/>
    <w:rsid w:val="00A46B4C"/>
    <w:rsid w:val="00A5117B"/>
    <w:rsid w:val="00A55322"/>
    <w:rsid w:val="00A55A47"/>
    <w:rsid w:val="00A56D34"/>
    <w:rsid w:val="00A5743D"/>
    <w:rsid w:val="00A60074"/>
    <w:rsid w:val="00A60DF3"/>
    <w:rsid w:val="00A6627C"/>
    <w:rsid w:val="00A71019"/>
    <w:rsid w:val="00A81029"/>
    <w:rsid w:val="00A81447"/>
    <w:rsid w:val="00A845F5"/>
    <w:rsid w:val="00A96489"/>
    <w:rsid w:val="00A9707A"/>
    <w:rsid w:val="00AA52AB"/>
    <w:rsid w:val="00AA7477"/>
    <w:rsid w:val="00AB2425"/>
    <w:rsid w:val="00AB685C"/>
    <w:rsid w:val="00AB6C2D"/>
    <w:rsid w:val="00AB7DCD"/>
    <w:rsid w:val="00AC08F7"/>
    <w:rsid w:val="00AC3839"/>
    <w:rsid w:val="00AC7082"/>
    <w:rsid w:val="00AD4BE8"/>
    <w:rsid w:val="00AD6545"/>
    <w:rsid w:val="00AE1A12"/>
    <w:rsid w:val="00AF228E"/>
    <w:rsid w:val="00AF771B"/>
    <w:rsid w:val="00B007F7"/>
    <w:rsid w:val="00B016A8"/>
    <w:rsid w:val="00B032B9"/>
    <w:rsid w:val="00B04E1E"/>
    <w:rsid w:val="00B115D3"/>
    <w:rsid w:val="00B14819"/>
    <w:rsid w:val="00B15E2F"/>
    <w:rsid w:val="00B17AA9"/>
    <w:rsid w:val="00B22A28"/>
    <w:rsid w:val="00B22E51"/>
    <w:rsid w:val="00B2589E"/>
    <w:rsid w:val="00B27CFC"/>
    <w:rsid w:val="00B4402E"/>
    <w:rsid w:val="00B44713"/>
    <w:rsid w:val="00B46C4B"/>
    <w:rsid w:val="00B51B95"/>
    <w:rsid w:val="00B52047"/>
    <w:rsid w:val="00B56103"/>
    <w:rsid w:val="00B64929"/>
    <w:rsid w:val="00B65260"/>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A4F3E"/>
    <w:rsid w:val="00BB0F2B"/>
    <w:rsid w:val="00BC1EF5"/>
    <w:rsid w:val="00BD1061"/>
    <w:rsid w:val="00BD5C7A"/>
    <w:rsid w:val="00BD7133"/>
    <w:rsid w:val="00BE0C4E"/>
    <w:rsid w:val="00BE4FF3"/>
    <w:rsid w:val="00BE5D2E"/>
    <w:rsid w:val="00BF50F7"/>
    <w:rsid w:val="00BF7738"/>
    <w:rsid w:val="00C02F29"/>
    <w:rsid w:val="00C02FF2"/>
    <w:rsid w:val="00C17718"/>
    <w:rsid w:val="00C2018C"/>
    <w:rsid w:val="00C204EC"/>
    <w:rsid w:val="00C20AFE"/>
    <w:rsid w:val="00C22A25"/>
    <w:rsid w:val="00C24907"/>
    <w:rsid w:val="00C25AFE"/>
    <w:rsid w:val="00C35671"/>
    <w:rsid w:val="00C35B77"/>
    <w:rsid w:val="00C360AF"/>
    <w:rsid w:val="00C376EB"/>
    <w:rsid w:val="00C46A92"/>
    <w:rsid w:val="00C46EC1"/>
    <w:rsid w:val="00C52796"/>
    <w:rsid w:val="00C53E2C"/>
    <w:rsid w:val="00C550C8"/>
    <w:rsid w:val="00C55824"/>
    <w:rsid w:val="00C56B61"/>
    <w:rsid w:val="00C606C3"/>
    <w:rsid w:val="00C61220"/>
    <w:rsid w:val="00C620F4"/>
    <w:rsid w:val="00C62A6C"/>
    <w:rsid w:val="00C656A8"/>
    <w:rsid w:val="00C72848"/>
    <w:rsid w:val="00C76745"/>
    <w:rsid w:val="00C7736C"/>
    <w:rsid w:val="00C77784"/>
    <w:rsid w:val="00C82D87"/>
    <w:rsid w:val="00C8712A"/>
    <w:rsid w:val="00C902C8"/>
    <w:rsid w:val="00C919D1"/>
    <w:rsid w:val="00C963D3"/>
    <w:rsid w:val="00CA448F"/>
    <w:rsid w:val="00CB1983"/>
    <w:rsid w:val="00CB2CBB"/>
    <w:rsid w:val="00CB3FC2"/>
    <w:rsid w:val="00CB7CAC"/>
    <w:rsid w:val="00CC5335"/>
    <w:rsid w:val="00CC5451"/>
    <w:rsid w:val="00CC5BA4"/>
    <w:rsid w:val="00CD4998"/>
    <w:rsid w:val="00CD707C"/>
    <w:rsid w:val="00CE1035"/>
    <w:rsid w:val="00CE6E50"/>
    <w:rsid w:val="00CF0079"/>
    <w:rsid w:val="00CF2819"/>
    <w:rsid w:val="00CF4F9D"/>
    <w:rsid w:val="00CF70DC"/>
    <w:rsid w:val="00D06723"/>
    <w:rsid w:val="00D148DC"/>
    <w:rsid w:val="00D17FDC"/>
    <w:rsid w:val="00D21D8C"/>
    <w:rsid w:val="00D2269F"/>
    <w:rsid w:val="00D37F53"/>
    <w:rsid w:val="00D41FDB"/>
    <w:rsid w:val="00D53719"/>
    <w:rsid w:val="00D63EFD"/>
    <w:rsid w:val="00D83191"/>
    <w:rsid w:val="00D83F0F"/>
    <w:rsid w:val="00D84752"/>
    <w:rsid w:val="00D86B3B"/>
    <w:rsid w:val="00D8748A"/>
    <w:rsid w:val="00D878AF"/>
    <w:rsid w:val="00D9235B"/>
    <w:rsid w:val="00D93196"/>
    <w:rsid w:val="00DA0DC0"/>
    <w:rsid w:val="00DA1581"/>
    <w:rsid w:val="00DA4D42"/>
    <w:rsid w:val="00DB243C"/>
    <w:rsid w:val="00DB2955"/>
    <w:rsid w:val="00DB482A"/>
    <w:rsid w:val="00DB50FB"/>
    <w:rsid w:val="00DB56F2"/>
    <w:rsid w:val="00DB6EF5"/>
    <w:rsid w:val="00DC3089"/>
    <w:rsid w:val="00DC4420"/>
    <w:rsid w:val="00DD0802"/>
    <w:rsid w:val="00DD1358"/>
    <w:rsid w:val="00DD2E11"/>
    <w:rsid w:val="00DE03AF"/>
    <w:rsid w:val="00DE121C"/>
    <w:rsid w:val="00DE3A7C"/>
    <w:rsid w:val="00DE6633"/>
    <w:rsid w:val="00DE71A2"/>
    <w:rsid w:val="00DE7516"/>
    <w:rsid w:val="00DE7B11"/>
    <w:rsid w:val="00DF2852"/>
    <w:rsid w:val="00DF75F8"/>
    <w:rsid w:val="00DF7A3A"/>
    <w:rsid w:val="00E00C00"/>
    <w:rsid w:val="00E01AA6"/>
    <w:rsid w:val="00E03053"/>
    <w:rsid w:val="00E07C5A"/>
    <w:rsid w:val="00E15BA9"/>
    <w:rsid w:val="00E20F31"/>
    <w:rsid w:val="00E26E19"/>
    <w:rsid w:val="00E27899"/>
    <w:rsid w:val="00E31DF3"/>
    <w:rsid w:val="00E450A4"/>
    <w:rsid w:val="00E47ABE"/>
    <w:rsid w:val="00E506BE"/>
    <w:rsid w:val="00E55547"/>
    <w:rsid w:val="00E62FE8"/>
    <w:rsid w:val="00E6302B"/>
    <w:rsid w:val="00E6452F"/>
    <w:rsid w:val="00E64F45"/>
    <w:rsid w:val="00E653B1"/>
    <w:rsid w:val="00E6742D"/>
    <w:rsid w:val="00E71CB0"/>
    <w:rsid w:val="00E741C3"/>
    <w:rsid w:val="00E74ECD"/>
    <w:rsid w:val="00E777EE"/>
    <w:rsid w:val="00E77C3D"/>
    <w:rsid w:val="00E80CA2"/>
    <w:rsid w:val="00E85E55"/>
    <w:rsid w:val="00E90991"/>
    <w:rsid w:val="00E909F0"/>
    <w:rsid w:val="00E90D47"/>
    <w:rsid w:val="00E917E5"/>
    <w:rsid w:val="00E9353F"/>
    <w:rsid w:val="00E93993"/>
    <w:rsid w:val="00E95413"/>
    <w:rsid w:val="00E9597C"/>
    <w:rsid w:val="00E968BE"/>
    <w:rsid w:val="00EA0913"/>
    <w:rsid w:val="00EA5B00"/>
    <w:rsid w:val="00EB146B"/>
    <w:rsid w:val="00EB45AC"/>
    <w:rsid w:val="00EC1E6D"/>
    <w:rsid w:val="00EC2738"/>
    <w:rsid w:val="00EC441F"/>
    <w:rsid w:val="00EC4755"/>
    <w:rsid w:val="00ED037F"/>
    <w:rsid w:val="00ED0BC4"/>
    <w:rsid w:val="00ED447D"/>
    <w:rsid w:val="00EE0B41"/>
    <w:rsid w:val="00EE143A"/>
    <w:rsid w:val="00EE1E8B"/>
    <w:rsid w:val="00EE4971"/>
    <w:rsid w:val="00EE6CB0"/>
    <w:rsid w:val="00EF090E"/>
    <w:rsid w:val="00EF5572"/>
    <w:rsid w:val="00F033DA"/>
    <w:rsid w:val="00F13691"/>
    <w:rsid w:val="00F13FB1"/>
    <w:rsid w:val="00F27CD8"/>
    <w:rsid w:val="00F30351"/>
    <w:rsid w:val="00F3323E"/>
    <w:rsid w:val="00F341F4"/>
    <w:rsid w:val="00F34F9D"/>
    <w:rsid w:val="00F35CCE"/>
    <w:rsid w:val="00F41652"/>
    <w:rsid w:val="00F5524B"/>
    <w:rsid w:val="00F5620F"/>
    <w:rsid w:val="00F60538"/>
    <w:rsid w:val="00F61DD2"/>
    <w:rsid w:val="00F628A0"/>
    <w:rsid w:val="00F66AFF"/>
    <w:rsid w:val="00F71433"/>
    <w:rsid w:val="00F76A65"/>
    <w:rsid w:val="00F80E9B"/>
    <w:rsid w:val="00F823E3"/>
    <w:rsid w:val="00F8668C"/>
    <w:rsid w:val="00F9362A"/>
    <w:rsid w:val="00F97C5B"/>
    <w:rsid w:val="00FA3D50"/>
    <w:rsid w:val="00FA4FA1"/>
    <w:rsid w:val="00FB3E20"/>
    <w:rsid w:val="00FB7FBD"/>
    <w:rsid w:val="00FC374A"/>
    <w:rsid w:val="00FC74C8"/>
    <w:rsid w:val="00FC7B47"/>
    <w:rsid w:val="00FC7DD8"/>
    <w:rsid w:val="00FD035C"/>
    <w:rsid w:val="00FD0776"/>
    <w:rsid w:val="00FD1A35"/>
    <w:rsid w:val="00FD1BEC"/>
    <w:rsid w:val="00FD2EA4"/>
    <w:rsid w:val="00FD36C5"/>
    <w:rsid w:val="00FD5080"/>
    <w:rsid w:val="00FD5ECD"/>
    <w:rsid w:val="00FD6310"/>
    <w:rsid w:val="00FD6D52"/>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ED0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lw.com/upload/pubContent/_pdf/pub2881_1.pdf" TargetMode="External"/><Relationship Id="rId1" Type="http://schemas.openxmlformats.org/officeDocument/2006/relationships/hyperlink" Target="https://www.lw.com/thoughtLeadership/COVID-19-Managing-Financial-Difficulties-in-the-United-Arab-Emi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13</Pages>
  <Words>4808</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Chetna Singh</cp:lastModifiedBy>
  <cp:revision>56</cp:revision>
  <cp:lastPrinted>2019-08-27T05:42:00Z</cp:lastPrinted>
  <dcterms:created xsi:type="dcterms:W3CDTF">2022-06-06T08:12:00Z</dcterms:created>
  <dcterms:modified xsi:type="dcterms:W3CDTF">2022-06-25T15:33:00Z</dcterms:modified>
</cp:coreProperties>
</file>