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8A0DC7">
        <w:rPr>
          <w:rFonts w:ascii="Arial" w:hAnsi="Arial" w:cs="Arial"/>
          <w:sz w:val="22"/>
          <w:szCs w:val="22"/>
          <w:highlight w:val="yellow"/>
          <w:lang w:val="en-GB"/>
        </w:rPr>
        <w:t>No action may be commenced against the company without leave of the court</w:t>
      </w:r>
      <w:r w:rsidRPr="007E03FA">
        <w:rPr>
          <w:rFonts w:ascii="Arial" w:hAnsi="Arial" w:cs="Arial"/>
          <w:sz w:val="22"/>
          <w:szCs w:val="22"/>
          <w:lang w:val="en-GB"/>
        </w:rPr>
        <w: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Pr="00856375" w:rsidRDefault="000F6063" w:rsidP="007E03FA">
      <w:pPr>
        <w:pStyle w:val="ListParagraph"/>
        <w:numPr>
          <w:ilvl w:val="0"/>
          <w:numId w:val="32"/>
        </w:numPr>
        <w:ind w:left="426"/>
        <w:rPr>
          <w:rFonts w:ascii="Arial" w:hAnsi="Arial" w:cs="Arial"/>
          <w:sz w:val="22"/>
          <w:szCs w:val="22"/>
          <w:highlight w:val="yellow"/>
          <w:lang w:val="en-GB"/>
        </w:rPr>
      </w:pPr>
      <w:r w:rsidRPr="00856375">
        <w:rPr>
          <w:rFonts w:ascii="Arial" w:hAnsi="Arial" w:cs="Arial"/>
          <w:sz w:val="22"/>
          <w:szCs w:val="22"/>
          <w:highlight w:val="yellow"/>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7F0167" w:rsidRDefault="00210493" w:rsidP="007E03FA">
      <w:pPr>
        <w:pStyle w:val="ListParagraph"/>
        <w:numPr>
          <w:ilvl w:val="0"/>
          <w:numId w:val="33"/>
        </w:numPr>
        <w:ind w:left="426"/>
        <w:rPr>
          <w:rFonts w:ascii="Arial" w:hAnsi="Arial" w:cs="Arial"/>
          <w:color w:val="000000" w:themeColor="text1"/>
          <w:sz w:val="22"/>
          <w:szCs w:val="22"/>
          <w:lang w:val="en-GB"/>
        </w:rPr>
      </w:pPr>
      <w:r w:rsidRPr="00BF3CF2">
        <w:rPr>
          <w:rFonts w:ascii="Arial" w:hAnsi="Arial" w:cs="Arial"/>
          <w:color w:val="000000" w:themeColor="text1"/>
          <w:sz w:val="22"/>
          <w:szCs w:val="22"/>
          <w:highlight w:val="yellow"/>
          <w:lang w:val="en-GB"/>
        </w:rPr>
        <w:t>The company must cease trading except where it is necessary and beneficial to the liquidation</w:t>
      </w:r>
      <w:r w:rsidR="00A46FE2" w:rsidRPr="007F0167">
        <w:rPr>
          <w:rFonts w:ascii="Arial" w:hAnsi="Arial" w:cs="Arial"/>
          <w:color w:val="000000" w:themeColor="text1"/>
          <w:sz w:val="22"/>
          <w:szCs w:val="22"/>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BF3CF2" w:rsidRDefault="00210493" w:rsidP="007E03FA">
      <w:pPr>
        <w:pStyle w:val="ListParagraph"/>
        <w:numPr>
          <w:ilvl w:val="0"/>
          <w:numId w:val="33"/>
        </w:numPr>
        <w:ind w:left="426"/>
        <w:rPr>
          <w:rFonts w:ascii="Arial" w:hAnsi="Arial" w:cs="Arial"/>
          <w:color w:val="000000" w:themeColor="text1"/>
          <w:sz w:val="22"/>
          <w:szCs w:val="22"/>
          <w:lang w:val="en-GB"/>
        </w:rPr>
      </w:pPr>
      <w:r w:rsidRPr="00BF3CF2">
        <w:rPr>
          <w:rFonts w:ascii="Arial" w:hAnsi="Arial" w:cs="Arial"/>
          <w:color w:val="000000" w:themeColor="text1"/>
          <w:sz w:val="22"/>
          <w:szCs w:val="22"/>
          <w:lang w:val="en-GB"/>
        </w:rPr>
        <w:t>The company may cease trading unless it is necessary and beneficial to the liquidation</w:t>
      </w:r>
      <w:r w:rsidR="00A46FE2" w:rsidRPr="00BF3CF2">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8A0DC7" w:rsidRDefault="00CB2364" w:rsidP="00924973">
      <w:pPr>
        <w:pStyle w:val="ListParagraph"/>
        <w:numPr>
          <w:ilvl w:val="0"/>
          <w:numId w:val="34"/>
        </w:numPr>
        <w:ind w:left="426"/>
        <w:rPr>
          <w:rFonts w:ascii="Arial" w:hAnsi="Arial" w:cs="Arial"/>
          <w:sz w:val="22"/>
          <w:szCs w:val="22"/>
          <w:highlight w:val="yellow"/>
          <w:lang w:val="en-GB"/>
        </w:rPr>
      </w:pPr>
      <w:r w:rsidRPr="008A0DC7">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8A0DC7" w:rsidRDefault="000F6063" w:rsidP="00924973">
      <w:pPr>
        <w:pStyle w:val="ListParagraph"/>
        <w:numPr>
          <w:ilvl w:val="0"/>
          <w:numId w:val="35"/>
        </w:numPr>
        <w:ind w:left="426"/>
        <w:rPr>
          <w:rFonts w:ascii="Arial" w:hAnsi="Arial" w:cs="Arial"/>
          <w:sz w:val="22"/>
          <w:szCs w:val="22"/>
          <w:highlight w:val="yellow"/>
          <w:lang w:val="en-GB"/>
        </w:rPr>
      </w:pPr>
      <w:r w:rsidRPr="008A0DC7">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8A0DC7" w:rsidRDefault="00E177F0" w:rsidP="00924973">
      <w:pPr>
        <w:pStyle w:val="ListParagraph"/>
        <w:numPr>
          <w:ilvl w:val="0"/>
          <w:numId w:val="36"/>
        </w:numPr>
        <w:ind w:left="426"/>
        <w:rPr>
          <w:rFonts w:ascii="Arial" w:hAnsi="Arial" w:cs="Arial"/>
          <w:sz w:val="22"/>
          <w:szCs w:val="22"/>
          <w:highlight w:val="yellow"/>
          <w:lang w:val="en-GB"/>
        </w:rPr>
      </w:pPr>
      <w:r w:rsidRPr="008A0DC7">
        <w:rPr>
          <w:rFonts w:ascii="Arial" w:hAnsi="Arial" w:cs="Arial"/>
          <w:sz w:val="22"/>
          <w:szCs w:val="22"/>
          <w:highlight w:val="yellow"/>
          <w:lang w:val="en-GB"/>
        </w:rPr>
        <w:t>May enforce their security without leave of the court</w:t>
      </w:r>
      <w:r w:rsidR="00803C72" w:rsidRPr="008A0DC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714108" w:rsidRDefault="000F6063" w:rsidP="00924973">
      <w:pPr>
        <w:pStyle w:val="ListParagraph"/>
        <w:numPr>
          <w:ilvl w:val="0"/>
          <w:numId w:val="37"/>
        </w:numPr>
        <w:ind w:left="426"/>
        <w:jc w:val="both"/>
        <w:rPr>
          <w:rFonts w:ascii="Arial" w:hAnsi="Arial" w:cs="Arial"/>
          <w:sz w:val="22"/>
          <w:szCs w:val="22"/>
          <w:highlight w:val="yellow"/>
          <w:lang w:val="en-GB"/>
        </w:rPr>
      </w:pPr>
      <w:r w:rsidRPr="00714108">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714108" w:rsidRDefault="00853B56" w:rsidP="00924973">
      <w:pPr>
        <w:pStyle w:val="ListParagraph"/>
        <w:numPr>
          <w:ilvl w:val="0"/>
          <w:numId w:val="38"/>
        </w:numPr>
        <w:ind w:left="426"/>
        <w:jc w:val="both"/>
        <w:rPr>
          <w:rFonts w:ascii="Arial" w:hAnsi="Arial" w:cs="Arial"/>
          <w:sz w:val="22"/>
          <w:szCs w:val="22"/>
          <w:highlight w:val="yellow"/>
          <w:lang w:val="en-GB"/>
        </w:rPr>
      </w:pPr>
      <w:r w:rsidRPr="00714108">
        <w:rPr>
          <w:rFonts w:ascii="Arial" w:hAnsi="Arial" w:cs="Arial"/>
          <w:sz w:val="22"/>
          <w:szCs w:val="22"/>
          <w:highlight w:val="yellow"/>
          <w:lang w:val="en-GB"/>
        </w:rPr>
        <w:t>Amounts due to p</w:t>
      </w:r>
      <w:r w:rsidR="005327B7" w:rsidRPr="00714108">
        <w:rPr>
          <w:rFonts w:ascii="Arial" w:hAnsi="Arial" w:cs="Arial"/>
          <w:sz w:val="22"/>
          <w:szCs w:val="22"/>
          <w:highlight w:val="yellow"/>
          <w:lang w:val="en-GB"/>
        </w:rPr>
        <w:t>referred shareholders</w:t>
      </w:r>
      <w:r w:rsidR="00803C72" w:rsidRPr="00714108">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board of directors decides it is “just and equitable” for the company to be wound up</w:t>
      </w:r>
      <w:r w:rsidR="00D06A87" w:rsidRPr="00924973">
        <w:rPr>
          <w:rFonts w:ascii="Arial" w:hAnsi="Arial" w:cs="Arial"/>
          <w:sz w:val="22"/>
          <w:szCs w:val="22"/>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714108" w:rsidRDefault="005327B7" w:rsidP="00924973">
      <w:pPr>
        <w:pStyle w:val="ListParagraph"/>
        <w:numPr>
          <w:ilvl w:val="0"/>
          <w:numId w:val="39"/>
        </w:numPr>
        <w:ind w:left="426"/>
        <w:jc w:val="both"/>
        <w:rPr>
          <w:rFonts w:ascii="Arial" w:hAnsi="Arial" w:cs="Arial"/>
          <w:sz w:val="22"/>
          <w:szCs w:val="22"/>
          <w:highlight w:val="yellow"/>
          <w:lang w:val="en-GB"/>
        </w:rPr>
      </w:pPr>
      <w:r w:rsidRPr="00714108">
        <w:rPr>
          <w:rFonts w:ascii="Arial" w:hAnsi="Arial" w:cs="Arial"/>
          <w:sz w:val="22"/>
          <w:szCs w:val="22"/>
          <w:highlight w:val="yellow"/>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714108" w:rsidRDefault="000F6063" w:rsidP="00924973">
      <w:pPr>
        <w:pStyle w:val="ListParagraph"/>
        <w:numPr>
          <w:ilvl w:val="0"/>
          <w:numId w:val="40"/>
        </w:numPr>
        <w:ind w:left="426"/>
        <w:jc w:val="both"/>
        <w:rPr>
          <w:rFonts w:ascii="Arial" w:hAnsi="Arial" w:cs="Arial"/>
          <w:sz w:val="22"/>
          <w:szCs w:val="22"/>
          <w:highlight w:val="yellow"/>
          <w:lang w:val="en-GB"/>
        </w:rPr>
      </w:pPr>
      <w:r w:rsidRPr="00714108">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087D1949" w14:textId="77777777" w:rsidR="00237DD6" w:rsidRDefault="00AB0E3A" w:rsidP="00BB5471">
      <w:pPr>
        <w:pStyle w:val="NormalWeb"/>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BB5471" w:rsidRPr="00BB5471">
        <w:rPr>
          <w:rFonts w:ascii="Arial" w:hAnsi="Arial" w:cs="Arial"/>
          <w:color w:val="808080" w:themeColor="background1" w:themeShade="80"/>
          <w:sz w:val="22"/>
          <w:szCs w:val="22"/>
          <w:lang w:val="en-GB"/>
        </w:rPr>
        <w:t>While Cayman Islands system provide</w:t>
      </w:r>
      <w:r w:rsidR="00BF3CF2">
        <w:rPr>
          <w:rFonts w:ascii="Arial" w:hAnsi="Arial" w:cs="Arial"/>
          <w:color w:val="808080" w:themeColor="background1" w:themeShade="80"/>
          <w:sz w:val="22"/>
          <w:szCs w:val="22"/>
          <w:lang w:val="en-GB"/>
        </w:rPr>
        <w:t>s</w:t>
      </w:r>
      <w:r w:rsidR="00BB5471" w:rsidRPr="00BB5471">
        <w:rPr>
          <w:rFonts w:ascii="Arial" w:hAnsi="Arial" w:cs="Arial"/>
          <w:color w:val="808080" w:themeColor="background1" w:themeShade="80"/>
          <w:sz w:val="22"/>
          <w:szCs w:val="22"/>
          <w:lang w:val="en-GB"/>
        </w:rPr>
        <w:t xml:space="preserve"> for various types of security over tangible and non-tangible assets, but there is no centralised system or public </w:t>
      </w:r>
      <w:proofErr w:type="spellStart"/>
      <w:r w:rsidR="00BB5471" w:rsidRPr="00BB5471">
        <w:rPr>
          <w:rFonts w:ascii="Arial" w:hAnsi="Arial" w:cs="Arial"/>
          <w:color w:val="808080" w:themeColor="background1" w:themeShade="80"/>
          <w:sz w:val="22"/>
          <w:szCs w:val="22"/>
          <w:lang w:val="en-GB"/>
        </w:rPr>
        <w:t>registery</w:t>
      </w:r>
      <w:proofErr w:type="spellEnd"/>
      <w:r w:rsidR="00BB5471" w:rsidRPr="00BB5471">
        <w:rPr>
          <w:rFonts w:ascii="Arial" w:hAnsi="Arial" w:cs="Arial"/>
          <w:color w:val="808080" w:themeColor="background1" w:themeShade="80"/>
          <w:sz w:val="22"/>
          <w:szCs w:val="22"/>
          <w:lang w:val="en-GB"/>
        </w:rPr>
        <w:t xml:space="preserve"> for </w:t>
      </w:r>
      <w:proofErr w:type="spellStart"/>
      <w:r w:rsidR="00BB5471" w:rsidRPr="00BB5471">
        <w:rPr>
          <w:rFonts w:ascii="Arial" w:hAnsi="Arial" w:cs="Arial"/>
          <w:color w:val="808080" w:themeColor="background1" w:themeShade="80"/>
          <w:sz w:val="22"/>
          <w:szCs w:val="22"/>
          <w:lang w:val="en-GB"/>
        </w:rPr>
        <w:t>registeration</w:t>
      </w:r>
      <w:proofErr w:type="spellEnd"/>
      <w:r w:rsidR="00BB5471" w:rsidRPr="00BB5471">
        <w:rPr>
          <w:rFonts w:ascii="Arial" w:hAnsi="Arial" w:cs="Arial"/>
          <w:color w:val="808080" w:themeColor="background1" w:themeShade="80"/>
          <w:sz w:val="22"/>
          <w:szCs w:val="22"/>
          <w:lang w:val="en-GB"/>
        </w:rPr>
        <w:t xml:space="preserve"> of security </w:t>
      </w:r>
      <w:r w:rsidR="00BB5471">
        <w:rPr>
          <w:rFonts w:ascii="Arial" w:hAnsi="Arial" w:cs="Arial"/>
          <w:color w:val="808080" w:themeColor="background1" w:themeShade="80"/>
          <w:sz w:val="22"/>
          <w:szCs w:val="22"/>
          <w:lang w:val="en-GB"/>
        </w:rPr>
        <w:t>/</w:t>
      </w:r>
      <w:r w:rsidR="00BB5471" w:rsidRPr="00BB5471">
        <w:rPr>
          <w:rFonts w:ascii="Arial" w:hAnsi="Arial" w:cs="Arial"/>
          <w:color w:val="808080" w:themeColor="background1" w:themeShade="80"/>
          <w:sz w:val="22"/>
          <w:szCs w:val="22"/>
          <w:lang w:val="en-GB"/>
        </w:rPr>
        <w:t>charge. The system do</w:t>
      </w:r>
      <w:r w:rsidR="00BB5471">
        <w:rPr>
          <w:rFonts w:ascii="Arial" w:hAnsi="Arial" w:cs="Arial"/>
          <w:color w:val="808080" w:themeColor="background1" w:themeShade="80"/>
          <w:sz w:val="22"/>
          <w:szCs w:val="22"/>
          <w:lang w:val="en-GB"/>
        </w:rPr>
        <w:t>es</w:t>
      </w:r>
      <w:r w:rsidR="00BB5471" w:rsidRPr="00BB5471">
        <w:rPr>
          <w:rFonts w:ascii="Arial" w:hAnsi="Arial" w:cs="Arial"/>
          <w:color w:val="808080" w:themeColor="background1" w:themeShade="80"/>
          <w:sz w:val="22"/>
          <w:szCs w:val="22"/>
          <w:lang w:val="en-GB"/>
        </w:rPr>
        <w:t xml:space="preserve"> provide for </w:t>
      </w:r>
      <w:proofErr w:type="spellStart"/>
      <w:r w:rsidR="00BB5471" w:rsidRPr="00BB5471">
        <w:rPr>
          <w:rFonts w:ascii="Arial" w:hAnsi="Arial" w:cs="Arial"/>
          <w:color w:val="808080" w:themeColor="background1" w:themeShade="80"/>
          <w:sz w:val="22"/>
          <w:szCs w:val="22"/>
          <w:lang w:val="en-GB"/>
        </w:rPr>
        <w:t>regis</w:t>
      </w:r>
      <w:r w:rsidR="00BB5471">
        <w:rPr>
          <w:rFonts w:ascii="Arial" w:hAnsi="Arial" w:cs="Arial"/>
          <w:color w:val="808080" w:themeColor="background1" w:themeShade="80"/>
          <w:sz w:val="22"/>
          <w:szCs w:val="22"/>
          <w:lang w:val="en-GB"/>
        </w:rPr>
        <w:t>t</w:t>
      </w:r>
      <w:r w:rsidR="00BB5471" w:rsidRPr="00BB5471">
        <w:rPr>
          <w:rFonts w:ascii="Arial" w:hAnsi="Arial" w:cs="Arial"/>
          <w:color w:val="808080" w:themeColor="background1" w:themeShade="80"/>
          <w:sz w:val="22"/>
          <w:szCs w:val="22"/>
          <w:lang w:val="en-GB"/>
        </w:rPr>
        <w:t>eration</w:t>
      </w:r>
      <w:proofErr w:type="spellEnd"/>
      <w:r w:rsidR="00BB5471" w:rsidRPr="00BB5471">
        <w:rPr>
          <w:rFonts w:ascii="Arial" w:hAnsi="Arial" w:cs="Arial"/>
          <w:color w:val="808080" w:themeColor="background1" w:themeShade="80"/>
          <w:sz w:val="22"/>
          <w:szCs w:val="22"/>
          <w:lang w:val="en-GB"/>
        </w:rPr>
        <w:t xml:space="preserve"> of ownership of assets, such as the Registered Land Law provides for registration of ownership of real estate, Maritime Authority Law for ships, Civil Aviation Authority </w:t>
      </w:r>
      <w:proofErr w:type="gramStart"/>
      <w:r w:rsidR="00BB5471" w:rsidRPr="00BB5471">
        <w:rPr>
          <w:rFonts w:ascii="Arial" w:hAnsi="Arial" w:cs="Arial"/>
          <w:color w:val="808080" w:themeColor="background1" w:themeShade="80"/>
          <w:sz w:val="22"/>
          <w:szCs w:val="22"/>
          <w:lang w:val="en-GB"/>
        </w:rPr>
        <w:t>Law</w:t>
      </w:r>
      <w:proofErr w:type="gramEnd"/>
      <w:r w:rsidR="00BB5471" w:rsidRPr="00BB5471">
        <w:rPr>
          <w:rFonts w:ascii="Arial" w:hAnsi="Arial" w:cs="Arial"/>
          <w:color w:val="808080" w:themeColor="background1" w:themeShade="80"/>
          <w:sz w:val="22"/>
          <w:szCs w:val="22"/>
          <w:lang w:val="en-GB"/>
        </w:rPr>
        <w:t xml:space="preserve"> and Mortgaging of Aircra</w:t>
      </w:r>
      <w:r w:rsidR="00BB5471">
        <w:rPr>
          <w:rFonts w:ascii="Arial" w:hAnsi="Arial" w:cs="Arial"/>
          <w:color w:val="808080" w:themeColor="background1" w:themeShade="80"/>
          <w:sz w:val="22"/>
          <w:szCs w:val="22"/>
          <w:lang w:val="en-GB"/>
        </w:rPr>
        <w:t>f</w:t>
      </w:r>
      <w:r w:rsidR="00BB5471" w:rsidRPr="00BB5471">
        <w:rPr>
          <w:rFonts w:ascii="Arial" w:hAnsi="Arial" w:cs="Arial"/>
          <w:color w:val="808080" w:themeColor="background1" w:themeShade="80"/>
          <w:sz w:val="22"/>
          <w:szCs w:val="22"/>
          <w:lang w:val="en-GB"/>
        </w:rPr>
        <w:t xml:space="preserve">t Regulations for aircrafts and so on. Thus, charges will have to be registered with the relevant authority </w:t>
      </w:r>
      <w:r w:rsidR="00BB5471">
        <w:rPr>
          <w:rFonts w:ascii="Arial" w:hAnsi="Arial" w:cs="Arial"/>
          <w:color w:val="808080" w:themeColor="background1" w:themeShade="80"/>
          <w:sz w:val="22"/>
          <w:szCs w:val="22"/>
          <w:lang w:val="en-GB"/>
        </w:rPr>
        <w:t>But</w:t>
      </w:r>
      <w:r w:rsidR="00BB5471" w:rsidRPr="00BB5471">
        <w:rPr>
          <w:rFonts w:ascii="Arial" w:hAnsi="Arial" w:cs="Arial"/>
          <w:color w:val="808080" w:themeColor="background1" w:themeShade="80"/>
          <w:sz w:val="22"/>
          <w:szCs w:val="22"/>
          <w:lang w:val="en-GB"/>
        </w:rPr>
        <w:t xml:space="preserve">, there is no public security </w:t>
      </w:r>
      <w:proofErr w:type="spellStart"/>
      <w:r w:rsidR="00BB5471" w:rsidRPr="00BB5471">
        <w:rPr>
          <w:rFonts w:ascii="Arial" w:hAnsi="Arial" w:cs="Arial"/>
          <w:color w:val="808080" w:themeColor="background1" w:themeShade="80"/>
          <w:sz w:val="22"/>
          <w:szCs w:val="22"/>
          <w:lang w:val="en-GB"/>
        </w:rPr>
        <w:t>registeration</w:t>
      </w:r>
      <w:proofErr w:type="spellEnd"/>
      <w:r w:rsidR="00BB5471" w:rsidRPr="00BB5471">
        <w:rPr>
          <w:rFonts w:ascii="Arial" w:hAnsi="Arial" w:cs="Arial"/>
          <w:color w:val="808080" w:themeColor="background1" w:themeShade="80"/>
          <w:sz w:val="22"/>
          <w:szCs w:val="22"/>
          <w:lang w:val="en-GB"/>
        </w:rPr>
        <w:t xml:space="preserve"> regime in Cayman Islands. As per section 54 of the Companies Act, security interest</w:t>
      </w:r>
      <w:r w:rsidR="0084093B">
        <w:rPr>
          <w:rFonts w:ascii="Arial" w:hAnsi="Arial" w:cs="Arial"/>
          <w:color w:val="808080" w:themeColor="background1" w:themeShade="80"/>
          <w:sz w:val="22"/>
          <w:szCs w:val="22"/>
          <w:lang w:val="en-GB"/>
        </w:rPr>
        <w:t>s</w:t>
      </w:r>
      <w:r w:rsidR="00BB5471" w:rsidRPr="00BB5471">
        <w:rPr>
          <w:rFonts w:ascii="Arial" w:hAnsi="Arial" w:cs="Arial"/>
          <w:color w:val="808080" w:themeColor="background1" w:themeShade="80"/>
          <w:sz w:val="22"/>
          <w:szCs w:val="22"/>
          <w:lang w:val="en-GB"/>
        </w:rPr>
        <w:t xml:space="preserve"> are required to be entered in the Register of Mortgages and Charges of the relevant company creating </w:t>
      </w:r>
      <w:r w:rsidR="0084093B">
        <w:rPr>
          <w:rFonts w:ascii="Arial" w:hAnsi="Arial" w:cs="Arial"/>
          <w:color w:val="808080" w:themeColor="background1" w:themeShade="80"/>
          <w:sz w:val="22"/>
          <w:szCs w:val="22"/>
          <w:lang w:val="en-GB"/>
        </w:rPr>
        <w:t>the</w:t>
      </w:r>
      <w:r w:rsidR="00BB5471" w:rsidRPr="00BB5471">
        <w:rPr>
          <w:rFonts w:ascii="Arial" w:hAnsi="Arial" w:cs="Arial"/>
          <w:color w:val="808080" w:themeColor="background1" w:themeShade="80"/>
          <w:sz w:val="22"/>
          <w:szCs w:val="22"/>
          <w:lang w:val="en-GB"/>
        </w:rPr>
        <w:t xml:space="preserve"> charge or security</w:t>
      </w:r>
      <w:r w:rsidR="0084093B">
        <w:rPr>
          <w:rFonts w:ascii="Arial" w:hAnsi="Arial" w:cs="Arial"/>
          <w:color w:val="808080" w:themeColor="background1" w:themeShade="80"/>
          <w:sz w:val="22"/>
          <w:szCs w:val="22"/>
          <w:lang w:val="en-GB"/>
        </w:rPr>
        <w:t xml:space="preserve"> on its assets</w:t>
      </w:r>
      <w:r w:rsidR="00BB5471" w:rsidRPr="00BB5471">
        <w:rPr>
          <w:rFonts w:ascii="Arial" w:hAnsi="Arial" w:cs="Arial"/>
          <w:color w:val="808080" w:themeColor="background1" w:themeShade="80"/>
          <w:sz w:val="22"/>
          <w:szCs w:val="22"/>
          <w:lang w:val="en-GB"/>
        </w:rPr>
        <w:t>. This register is required to be maintained at the registered office of the Company. This register is open for inspection by members of the Company or creditors</w:t>
      </w:r>
      <w:r w:rsidR="0084093B">
        <w:rPr>
          <w:rFonts w:ascii="Arial" w:hAnsi="Arial" w:cs="Arial"/>
          <w:color w:val="808080" w:themeColor="background1" w:themeShade="80"/>
          <w:sz w:val="22"/>
          <w:szCs w:val="22"/>
          <w:lang w:val="en-GB"/>
        </w:rPr>
        <w:t>, thus serves as notice to third party about the charge c</w:t>
      </w:r>
      <w:r w:rsidR="00BF3CF2">
        <w:rPr>
          <w:rFonts w:ascii="Arial" w:hAnsi="Arial" w:cs="Arial"/>
          <w:color w:val="808080" w:themeColor="background1" w:themeShade="80"/>
          <w:sz w:val="22"/>
          <w:szCs w:val="22"/>
          <w:lang w:val="en-GB"/>
        </w:rPr>
        <w:t>r</w:t>
      </w:r>
      <w:r w:rsidR="0084093B">
        <w:rPr>
          <w:rFonts w:ascii="Arial" w:hAnsi="Arial" w:cs="Arial"/>
          <w:color w:val="808080" w:themeColor="background1" w:themeShade="80"/>
          <w:sz w:val="22"/>
          <w:szCs w:val="22"/>
          <w:lang w:val="en-GB"/>
        </w:rPr>
        <w:t>eated by the Company over its assets</w:t>
      </w:r>
      <w:r w:rsidR="00237DD6">
        <w:rPr>
          <w:rFonts w:ascii="Arial" w:hAnsi="Arial" w:cs="Arial"/>
          <w:color w:val="808080" w:themeColor="background1" w:themeShade="80"/>
          <w:sz w:val="22"/>
          <w:szCs w:val="22"/>
          <w:lang w:val="en-GB"/>
        </w:rPr>
        <w:t xml:space="preserve">. </w:t>
      </w:r>
    </w:p>
    <w:p w14:paraId="16E19D36" w14:textId="763B1BDF" w:rsidR="002B3A96" w:rsidRPr="00237DD6" w:rsidRDefault="00237DD6" w:rsidP="00237DD6">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and its director also </w:t>
      </w:r>
      <w:proofErr w:type="gramStart"/>
      <w:r>
        <w:rPr>
          <w:rFonts w:ascii="Arial" w:hAnsi="Arial" w:cs="Arial"/>
          <w:color w:val="808080" w:themeColor="background1" w:themeShade="80"/>
          <w:sz w:val="22"/>
          <w:szCs w:val="22"/>
          <w:lang w:val="en-GB"/>
        </w:rPr>
        <w:t>has</w:t>
      </w:r>
      <w:proofErr w:type="gramEnd"/>
      <w:r>
        <w:rPr>
          <w:rFonts w:ascii="Arial" w:hAnsi="Arial" w:cs="Arial"/>
          <w:color w:val="808080" w:themeColor="background1" w:themeShade="80"/>
          <w:sz w:val="22"/>
          <w:szCs w:val="22"/>
          <w:lang w:val="en-GB"/>
        </w:rPr>
        <w:t xml:space="preserve"> duties to ensure that entries in the register are updated and if </w:t>
      </w:r>
      <w:r w:rsidRPr="00237DD6">
        <w:rPr>
          <w:rFonts w:ascii="Arial" w:hAnsi="Arial" w:cs="Arial"/>
          <w:color w:val="808080" w:themeColor="background1" w:themeShade="80"/>
          <w:sz w:val="22"/>
          <w:szCs w:val="22"/>
          <w:lang w:val="en-GB"/>
        </w:rPr>
        <w:t>any property of the company is mortgaged or charged without such entry being made</w:t>
      </w:r>
      <w:r>
        <w:rPr>
          <w:rFonts w:ascii="Arial" w:hAnsi="Arial" w:cs="Arial"/>
          <w:color w:val="808080" w:themeColor="background1" w:themeShade="80"/>
          <w:sz w:val="22"/>
          <w:szCs w:val="22"/>
          <w:lang w:val="en-GB"/>
        </w:rPr>
        <w:t xml:space="preserve"> in the register</w:t>
      </w:r>
      <w:r w:rsidRPr="00237DD6">
        <w:rPr>
          <w:rFonts w:ascii="Arial" w:hAnsi="Arial" w:cs="Arial"/>
          <w:color w:val="808080" w:themeColor="background1" w:themeShade="80"/>
          <w:sz w:val="22"/>
          <w:szCs w:val="22"/>
          <w:lang w:val="en-GB"/>
        </w:rPr>
        <w:t>, every director, manager or other officer of the company who knowingly and wilfully authorises or permits the omission of such entry, shall incur a penalty of one hundred dollars.</w:t>
      </w:r>
      <w:r w:rsidR="00AB0E3A" w:rsidRPr="00AB0E3A">
        <w:rPr>
          <w:rFonts w:ascii="Arial" w:hAnsi="Arial" w:cs="Arial"/>
          <w:color w:val="808080" w:themeColor="background1" w:themeShade="80"/>
          <w:sz w:val="22"/>
          <w:szCs w:val="22"/>
          <w:lang w:val="en-GB"/>
        </w:rPr>
        <w: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56528ED6" w14:textId="7597F0AB" w:rsidR="00AB329B" w:rsidRPr="00AB329B" w:rsidRDefault="00AB0E3A" w:rsidP="00AB329B">
      <w:pPr>
        <w:pStyle w:val="NormalWeb"/>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AB329B" w:rsidRPr="00AB329B">
        <w:rPr>
          <w:rFonts w:ascii="Arial" w:hAnsi="Arial" w:cs="Arial"/>
          <w:color w:val="808080" w:themeColor="background1" w:themeShade="80"/>
          <w:sz w:val="22"/>
          <w:szCs w:val="22"/>
          <w:lang w:val="en-GB"/>
        </w:rPr>
        <w:t xml:space="preserve">Cayman Islands has not implemented the UNCITRAL Model Law on Cross-Border Insolvency but most of the system and procedures related there with are followed by the Courts. Part XVII of the Companies Act deals with the powers of the Grand Court to make orders in respect of foreign insolvency proceedings. Section 241 provides for various types of orders that may be </w:t>
      </w:r>
      <w:r w:rsidR="00AB329B" w:rsidRPr="00AB329B">
        <w:rPr>
          <w:rFonts w:ascii="Arial" w:hAnsi="Arial" w:cs="Arial"/>
          <w:color w:val="808080" w:themeColor="background1" w:themeShade="80"/>
          <w:sz w:val="22"/>
          <w:szCs w:val="22"/>
          <w:lang w:val="en-GB"/>
        </w:rPr>
        <w:lastRenderedPageBreak/>
        <w:t>made by the Grand Court on an application of a foreign representatives. This inclu</w:t>
      </w:r>
      <w:r w:rsidR="00AB329B">
        <w:rPr>
          <w:rFonts w:ascii="Arial" w:hAnsi="Arial" w:cs="Arial"/>
          <w:color w:val="808080" w:themeColor="background1" w:themeShade="80"/>
          <w:sz w:val="22"/>
          <w:szCs w:val="22"/>
          <w:lang w:val="en-GB"/>
        </w:rPr>
        <w:t>d</w:t>
      </w:r>
      <w:r w:rsidR="00AB329B" w:rsidRPr="00AB329B">
        <w:rPr>
          <w:rFonts w:ascii="Arial" w:hAnsi="Arial" w:cs="Arial"/>
          <w:color w:val="808080" w:themeColor="background1" w:themeShade="80"/>
          <w:sz w:val="22"/>
          <w:szCs w:val="22"/>
          <w:lang w:val="en-GB"/>
        </w:rPr>
        <w:t>es order recognising right of a foreign representative, staying continuation of legal proceedings, enforcement of judgement against the debtor, furnishing of information etc.</w:t>
      </w:r>
    </w:p>
    <w:p w14:paraId="27DA0CDE" w14:textId="10F5351E" w:rsidR="00AB0E3A" w:rsidRPr="00AB329B" w:rsidRDefault="00AB329B" w:rsidP="00AB329B">
      <w:pPr>
        <w:spacing w:before="100" w:beforeAutospacing="1" w:after="100" w:afterAutospacing="1"/>
        <w:jc w:val="both"/>
        <w:rPr>
          <w:rFonts w:ascii="Arial" w:hAnsi="Arial" w:cs="Arial"/>
          <w:sz w:val="22"/>
          <w:szCs w:val="22"/>
          <w:lang w:val="en-GB" w:eastAsia="en-GB"/>
        </w:rPr>
      </w:pPr>
      <w:r w:rsidRPr="00AB329B">
        <w:rPr>
          <w:rFonts w:ascii="Arial" w:hAnsi="Arial" w:cs="Arial"/>
          <w:color w:val="808080" w:themeColor="background1" w:themeShade="80"/>
          <w:sz w:val="22"/>
          <w:szCs w:val="22"/>
          <w:lang w:val="en-GB"/>
        </w:rPr>
        <w:t>As per section 242 of the Companies Act, i</w:t>
      </w:r>
      <w:r w:rsidRPr="0008673C">
        <w:rPr>
          <w:rFonts w:ascii="Arial" w:hAnsi="Arial" w:cs="Arial"/>
          <w:color w:val="808080" w:themeColor="background1" w:themeShade="80"/>
          <w:sz w:val="22"/>
          <w:szCs w:val="22"/>
          <w:lang w:val="en-GB"/>
        </w:rPr>
        <w:t xml:space="preserve">n determining whether to make an ancillary order under section 241, the </w:t>
      </w:r>
      <w:r w:rsidRPr="00AB329B">
        <w:rPr>
          <w:rFonts w:ascii="Arial" w:hAnsi="Arial" w:cs="Arial"/>
          <w:color w:val="808080" w:themeColor="background1" w:themeShade="80"/>
          <w:sz w:val="22"/>
          <w:szCs w:val="22"/>
          <w:lang w:val="en-GB"/>
        </w:rPr>
        <w:t xml:space="preserve">Grand </w:t>
      </w:r>
      <w:r w:rsidRPr="0008673C">
        <w:rPr>
          <w:rFonts w:ascii="Arial" w:hAnsi="Arial" w:cs="Arial"/>
          <w:color w:val="808080" w:themeColor="background1" w:themeShade="80"/>
          <w:sz w:val="22"/>
          <w:szCs w:val="22"/>
          <w:lang w:val="en-GB"/>
        </w:rPr>
        <w:t>Court</w:t>
      </w:r>
      <w:r w:rsidRPr="00AB329B">
        <w:rPr>
          <w:rFonts w:ascii="Arial" w:hAnsi="Arial" w:cs="Arial"/>
          <w:color w:val="808080" w:themeColor="background1" w:themeShade="80"/>
          <w:sz w:val="22"/>
          <w:szCs w:val="22"/>
          <w:lang w:val="en-GB"/>
        </w:rPr>
        <w:t xml:space="preserve"> is to</w:t>
      </w:r>
      <w:r w:rsidRPr="0008673C">
        <w:rPr>
          <w:rFonts w:ascii="Arial" w:hAnsi="Arial" w:cs="Arial"/>
          <w:color w:val="808080" w:themeColor="background1" w:themeShade="80"/>
          <w:sz w:val="22"/>
          <w:szCs w:val="22"/>
          <w:lang w:val="en-GB"/>
        </w:rPr>
        <w:t xml:space="preserve"> be guided by matters which will best assure an economic and expeditious administration of the debtor’s estate, consistent with the just treatment of all holders of claims</w:t>
      </w:r>
      <w:r w:rsidRPr="00AB329B">
        <w:rPr>
          <w:rFonts w:ascii="Arial" w:hAnsi="Arial" w:cs="Arial"/>
          <w:color w:val="808080" w:themeColor="background1" w:themeShade="80"/>
          <w:sz w:val="22"/>
          <w:szCs w:val="22"/>
          <w:lang w:val="en-GB"/>
        </w:rPr>
        <w:t xml:space="preserve">, </w:t>
      </w:r>
      <w:r w:rsidRPr="0008673C">
        <w:rPr>
          <w:rFonts w:ascii="Arial" w:hAnsi="Arial" w:cs="Arial"/>
          <w:color w:val="808080" w:themeColor="background1" w:themeShade="80"/>
          <w:sz w:val="22"/>
          <w:szCs w:val="22"/>
          <w:lang w:val="en-GB"/>
        </w:rPr>
        <w:t>protection of claim holders in the Islands against prejudice and inconvenience in the processing of claims in the foreign bankruptcy proceeding</w:t>
      </w:r>
      <w:r w:rsidRPr="00AB329B">
        <w:rPr>
          <w:rFonts w:ascii="Arial" w:hAnsi="Arial" w:cs="Arial"/>
          <w:color w:val="808080" w:themeColor="background1" w:themeShade="80"/>
          <w:sz w:val="22"/>
          <w:szCs w:val="22"/>
          <w:lang w:val="en-GB"/>
        </w:rPr>
        <w:t xml:space="preserve">, to prevent preferential or fraudulent dispositions of property and to ensure distribution of the debtor’s estate amongst creditors substantially in accordance with the order prescribed by Part V. The Court will also take into </w:t>
      </w:r>
      <w:r w:rsidR="00237DD6">
        <w:rPr>
          <w:rFonts w:ascii="Arial" w:hAnsi="Arial" w:cs="Arial"/>
          <w:color w:val="808080" w:themeColor="background1" w:themeShade="80"/>
          <w:sz w:val="22"/>
          <w:szCs w:val="22"/>
          <w:lang w:val="en-GB"/>
        </w:rPr>
        <w:t>consideration</w:t>
      </w:r>
      <w:r w:rsidRPr="00AB329B">
        <w:rPr>
          <w:rFonts w:ascii="Arial" w:hAnsi="Arial" w:cs="Arial"/>
          <w:color w:val="808080" w:themeColor="background1" w:themeShade="80"/>
          <w:sz w:val="22"/>
          <w:szCs w:val="22"/>
          <w:lang w:val="en-GB"/>
        </w:rPr>
        <w:t xml:space="preserve"> the issue of enforcement of security interest created by the debtor, and that allowance of application in respect of foreign proceedings does not result in enforcement of foreign taxes, fine and penalties in Cayman Islands. The Grand Court will also </w:t>
      </w:r>
      <w:proofErr w:type="gramStart"/>
      <w:r w:rsidRPr="00AB329B">
        <w:rPr>
          <w:rFonts w:ascii="Arial" w:hAnsi="Arial" w:cs="Arial"/>
          <w:color w:val="808080" w:themeColor="background1" w:themeShade="80"/>
          <w:sz w:val="22"/>
          <w:szCs w:val="22"/>
          <w:lang w:val="en-GB"/>
        </w:rPr>
        <w:t>take into account</w:t>
      </w:r>
      <w:proofErr w:type="gramEnd"/>
      <w:r w:rsidRPr="00AB329B">
        <w:rPr>
          <w:rFonts w:ascii="Arial" w:hAnsi="Arial" w:cs="Arial"/>
          <w:color w:val="808080" w:themeColor="background1" w:themeShade="80"/>
          <w:sz w:val="22"/>
          <w:szCs w:val="22"/>
          <w:lang w:val="en-GB"/>
        </w:rPr>
        <w:t xml:space="preserve"> the Comity and reciprocity</w:t>
      </w:r>
      <w:r>
        <w:rPr>
          <w:rFonts w:ascii="Arial" w:hAnsi="Arial" w:cs="Arial"/>
          <w:sz w:val="22"/>
          <w:szCs w:val="22"/>
          <w:lang w:val="en-GB"/>
        </w:rPr>
        <w:t>.</w:t>
      </w:r>
      <w:r w:rsidR="00AB0E3A" w:rsidRPr="00AB0E3A">
        <w:rPr>
          <w:rFonts w:ascii="Arial" w:hAnsi="Arial" w:cs="Arial"/>
          <w:color w:val="808080" w:themeColor="background1" w:themeShade="80"/>
          <w:sz w:val="22"/>
          <w:szCs w:val="22"/>
          <w:lang w:val="en-GB"/>
        </w:rPr>
        <w:t>]</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01FB8B31" w14:textId="70FAFBF4" w:rsidR="0007778D" w:rsidRDefault="00E4294D" w:rsidP="0007778D">
      <w:pPr>
        <w:spacing w:before="100" w:beforeAutospacing="1" w:after="100" w:afterAutospacing="1"/>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7778D">
        <w:rPr>
          <w:rFonts w:ascii="Arial" w:hAnsi="Arial" w:cs="Arial"/>
          <w:color w:val="808080" w:themeColor="background1" w:themeShade="80"/>
          <w:sz w:val="22"/>
          <w:szCs w:val="22"/>
          <w:lang w:val="en-GB"/>
        </w:rPr>
        <w:t>Another unique feature of Cayman Islands law governing cross border insolvency is that</w:t>
      </w:r>
      <w:r w:rsidR="00661DB4">
        <w:rPr>
          <w:rFonts w:ascii="Arial" w:hAnsi="Arial" w:cs="Arial"/>
          <w:color w:val="808080" w:themeColor="background1" w:themeShade="80"/>
          <w:sz w:val="22"/>
          <w:szCs w:val="22"/>
          <w:lang w:val="en-GB"/>
        </w:rPr>
        <w:t xml:space="preserve"> </w:t>
      </w:r>
      <w:r w:rsidR="0007778D">
        <w:rPr>
          <w:rFonts w:ascii="Arial" w:hAnsi="Arial" w:cs="Arial"/>
          <w:color w:val="808080" w:themeColor="background1" w:themeShade="80"/>
          <w:sz w:val="22"/>
          <w:szCs w:val="22"/>
          <w:lang w:val="en-GB"/>
        </w:rPr>
        <w:t xml:space="preserve">Cayman Islands </w:t>
      </w:r>
      <w:r w:rsidR="00661DB4">
        <w:rPr>
          <w:rFonts w:ascii="Arial" w:hAnsi="Arial" w:cs="Arial"/>
          <w:color w:val="808080" w:themeColor="background1" w:themeShade="80"/>
          <w:sz w:val="22"/>
          <w:szCs w:val="22"/>
          <w:lang w:val="en-GB"/>
        </w:rPr>
        <w:t xml:space="preserve">has </w:t>
      </w:r>
      <w:r w:rsidR="0007778D">
        <w:rPr>
          <w:rFonts w:ascii="Arial" w:hAnsi="Arial" w:cs="Arial"/>
          <w:color w:val="808080" w:themeColor="background1" w:themeShade="80"/>
          <w:sz w:val="22"/>
          <w:szCs w:val="22"/>
          <w:lang w:val="en-GB"/>
        </w:rPr>
        <w:t xml:space="preserve">not adopted UNCITRAL Model Law on Cross Border Insolvency </w:t>
      </w:r>
      <w:r w:rsidR="00661DB4">
        <w:rPr>
          <w:rFonts w:ascii="Arial" w:hAnsi="Arial" w:cs="Arial"/>
          <w:color w:val="808080" w:themeColor="background1" w:themeShade="80"/>
          <w:sz w:val="22"/>
          <w:szCs w:val="22"/>
          <w:lang w:val="en-GB"/>
        </w:rPr>
        <w:t>nor</w:t>
      </w:r>
      <w:r w:rsidR="0007778D">
        <w:rPr>
          <w:rFonts w:ascii="Arial" w:hAnsi="Arial" w:cs="Arial"/>
          <w:color w:val="808080" w:themeColor="background1" w:themeShade="80"/>
          <w:sz w:val="22"/>
          <w:szCs w:val="22"/>
          <w:lang w:val="en-GB"/>
        </w:rPr>
        <w:t xml:space="preserve"> has</w:t>
      </w:r>
      <w:r w:rsidR="00661DB4">
        <w:rPr>
          <w:rFonts w:ascii="Arial" w:hAnsi="Arial" w:cs="Arial"/>
          <w:color w:val="808080" w:themeColor="background1" w:themeShade="80"/>
          <w:sz w:val="22"/>
          <w:szCs w:val="22"/>
          <w:lang w:val="en-GB"/>
        </w:rPr>
        <w:t xml:space="preserve"> the Islands</w:t>
      </w:r>
      <w:r w:rsidR="0007778D">
        <w:rPr>
          <w:rFonts w:ascii="Arial" w:hAnsi="Arial" w:cs="Arial"/>
          <w:color w:val="808080" w:themeColor="background1" w:themeShade="80"/>
          <w:sz w:val="22"/>
          <w:szCs w:val="22"/>
          <w:lang w:val="en-GB"/>
        </w:rPr>
        <w:t xml:space="preserve"> </w:t>
      </w:r>
      <w:proofErr w:type="gramStart"/>
      <w:r w:rsidR="0007778D">
        <w:rPr>
          <w:rFonts w:ascii="Arial" w:hAnsi="Arial" w:cs="Arial"/>
          <w:color w:val="808080" w:themeColor="background1" w:themeShade="80"/>
          <w:sz w:val="22"/>
          <w:szCs w:val="22"/>
          <w:lang w:val="en-GB"/>
        </w:rPr>
        <w:t>entered into</w:t>
      </w:r>
      <w:proofErr w:type="gramEnd"/>
      <w:r w:rsidR="0007778D">
        <w:rPr>
          <w:rFonts w:ascii="Arial" w:hAnsi="Arial" w:cs="Arial"/>
          <w:color w:val="808080" w:themeColor="background1" w:themeShade="80"/>
          <w:sz w:val="22"/>
          <w:szCs w:val="22"/>
          <w:lang w:val="en-GB"/>
        </w:rPr>
        <w:t xml:space="preserve"> any international treaties for reciprocal recognition and enforcement of foreign judgements. Cayman Islands is also not a signatory to the Hague Convention on Recogni</w:t>
      </w:r>
      <w:r w:rsidR="0007778D">
        <w:rPr>
          <w:rFonts w:ascii="Arial" w:hAnsi="Arial" w:cs="Arial"/>
          <w:color w:val="808080" w:themeColor="background1" w:themeShade="80"/>
          <w:sz w:val="22"/>
          <w:szCs w:val="22"/>
          <w:lang w:val="en-GB"/>
        </w:rPr>
        <w:t>t</w:t>
      </w:r>
      <w:r w:rsidR="0007778D">
        <w:rPr>
          <w:rFonts w:ascii="Arial" w:hAnsi="Arial" w:cs="Arial"/>
          <w:color w:val="808080" w:themeColor="background1" w:themeShade="80"/>
          <w:sz w:val="22"/>
          <w:szCs w:val="22"/>
          <w:lang w:val="en-GB"/>
        </w:rPr>
        <w:t xml:space="preserve">ion and Enforcement of Foreign Judgements. Even UK has not extended its ratification of such treaties to the Cayman Island. However, </w:t>
      </w:r>
      <w:r w:rsidR="00661DB4">
        <w:rPr>
          <w:rFonts w:ascii="Arial" w:hAnsi="Arial" w:cs="Arial"/>
          <w:color w:val="808080" w:themeColor="background1" w:themeShade="80"/>
          <w:sz w:val="22"/>
          <w:szCs w:val="22"/>
          <w:lang w:val="en-GB"/>
        </w:rPr>
        <w:t xml:space="preserve">still, </w:t>
      </w:r>
      <w:r w:rsidR="0007778D">
        <w:rPr>
          <w:rFonts w:ascii="Arial" w:hAnsi="Arial" w:cs="Arial"/>
          <w:color w:val="808080" w:themeColor="background1" w:themeShade="80"/>
          <w:sz w:val="22"/>
          <w:szCs w:val="22"/>
          <w:lang w:val="en-GB"/>
        </w:rPr>
        <w:t>without adoption of such law/treaties, Cayman Islands does extend co-operation to ensure an effective winding up and protection of interest of creditors. However, Cayman Islands do have a Foreign Judgements Reciprocal Enforcement Act but is based upon the principle of reciprocity and it has only been extended to the judgements from Superior Courts of Austral</w:t>
      </w:r>
      <w:r w:rsidR="0007778D">
        <w:rPr>
          <w:rFonts w:ascii="Arial" w:hAnsi="Arial" w:cs="Arial"/>
          <w:color w:val="808080" w:themeColor="background1" w:themeShade="80"/>
          <w:sz w:val="22"/>
          <w:szCs w:val="22"/>
          <w:lang w:val="en-GB"/>
        </w:rPr>
        <w:t>i</w:t>
      </w:r>
      <w:r w:rsidR="0007778D">
        <w:rPr>
          <w:rFonts w:ascii="Arial" w:hAnsi="Arial" w:cs="Arial"/>
          <w:color w:val="808080" w:themeColor="background1" w:themeShade="80"/>
          <w:sz w:val="22"/>
          <w:szCs w:val="22"/>
          <w:lang w:val="en-GB"/>
        </w:rPr>
        <w:t>a.</w:t>
      </w:r>
    </w:p>
    <w:p w14:paraId="2A17887B" w14:textId="7CA1D30D" w:rsidR="0007778D" w:rsidRDefault="0007778D" w:rsidP="0007778D">
      <w:pPr>
        <w:spacing w:before="100" w:beforeAutospacing="1"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in the absence of any specific legislation or Treaty concerning enforcement of foreign judgements, </w:t>
      </w:r>
      <w:r>
        <w:rPr>
          <w:rFonts w:ascii="Arial" w:hAnsi="Arial" w:cs="Arial"/>
          <w:color w:val="808080" w:themeColor="background1" w:themeShade="80"/>
          <w:sz w:val="22"/>
          <w:szCs w:val="22"/>
          <w:lang w:val="en-GB"/>
        </w:rPr>
        <w:t xml:space="preserve">enforcement of </w:t>
      </w:r>
      <w:r>
        <w:rPr>
          <w:rFonts w:ascii="Arial" w:hAnsi="Arial" w:cs="Arial"/>
          <w:color w:val="808080" w:themeColor="background1" w:themeShade="80"/>
          <w:sz w:val="22"/>
          <w:szCs w:val="22"/>
          <w:lang w:val="en-GB"/>
        </w:rPr>
        <w:t>a foreign judgement is done by way of commencing a new action in the Cayman Island based upon the foreign judgement as per the procedure for litigation in the Island</w:t>
      </w:r>
      <w:r w:rsidR="0081422A">
        <w:rPr>
          <w:rFonts w:ascii="Arial" w:hAnsi="Arial" w:cs="Arial"/>
          <w:color w:val="808080" w:themeColor="background1" w:themeShade="80"/>
          <w:sz w:val="22"/>
          <w:szCs w:val="22"/>
          <w:lang w:val="en-GB"/>
        </w:rPr>
        <w:t>s or under the reciprocity arrangements.</w:t>
      </w:r>
    </w:p>
    <w:p w14:paraId="63DB9A92" w14:textId="65B9E6AA" w:rsidR="0007778D" w:rsidRDefault="0007778D" w:rsidP="0007778D">
      <w:pPr>
        <w:spacing w:before="100" w:beforeAutospacing="1"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Therefore, if a foreign judgement is sought to be enforced in Cayman Islands</w:t>
      </w:r>
      <w:r w:rsidR="0081422A">
        <w:rPr>
          <w:rFonts w:ascii="Arial" w:hAnsi="Arial" w:cs="Arial"/>
          <w:color w:val="808080" w:themeColor="background1" w:themeShade="80"/>
          <w:sz w:val="22"/>
          <w:szCs w:val="22"/>
          <w:lang w:val="en-GB"/>
        </w:rPr>
        <w:t xml:space="preserve"> (outside reciprocity)</w:t>
      </w:r>
      <w:r>
        <w:rPr>
          <w:rFonts w:ascii="Arial" w:hAnsi="Arial" w:cs="Arial"/>
          <w:color w:val="808080" w:themeColor="background1" w:themeShade="80"/>
          <w:sz w:val="22"/>
          <w:szCs w:val="22"/>
          <w:lang w:val="en-GB"/>
        </w:rPr>
        <w:t xml:space="preserve">, a new case is to be filed as per the procedure of the Grand Court. Such action is to be commenced within a period of six years from the date of foreign judgement or when it attained the finality, in case of appeal. </w:t>
      </w:r>
    </w:p>
    <w:p w14:paraId="7AC5B33E" w14:textId="43EA157F" w:rsidR="0007778D" w:rsidRPr="00B57F4F" w:rsidRDefault="0007778D" w:rsidP="0007778D">
      <w:pPr>
        <w:spacing w:before="100" w:beforeAutospacing="1"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w:t>
      </w:r>
      <w:r w:rsidRPr="00B57F4F">
        <w:rPr>
          <w:rFonts w:ascii="Arial" w:hAnsi="Arial" w:cs="Arial"/>
          <w:color w:val="808080" w:themeColor="background1" w:themeShade="80"/>
          <w:sz w:val="22"/>
          <w:szCs w:val="22"/>
          <w:lang w:val="en-GB"/>
        </w:rPr>
        <w:t xml:space="preserve">plication for the recognition and enforcement of foreign judgments </w:t>
      </w:r>
      <w:r>
        <w:rPr>
          <w:rFonts w:ascii="Arial" w:hAnsi="Arial" w:cs="Arial"/>
          <w:color w:val="808080" w:themeColor="background1" w:themeShade="80"/>
          <w:sz w:val="22"/>
          <w:szCs w:val="22"/>
          <w:lang w:val="en-GB"/>
        </w:rPr>
        <w:t>is to be filed before</w:t>
      </w:r>
      <w:r>
        <w:rPr>
          <w:rFonts w:ascii="Arial" w:hAnsi="Arial" w:cs="Arial"/>
          <w:color w:val="808080" w:themeColor="background1" w:themeShade="80"/>
          <w:sz w:val="22"/>
          <w:szCs w:val="22"/>
          <w:lang w:val="en-GB"/>
        </w:rPr>
        <w:t xml:space="preserve"> </w:t>
      </w:r>
      <w:r w:rsidRPr="00B57F4F">
        <w:rPr>
          <w:rFonts w:ascii="Arial" w:hAnsi="Arial" w:cs="Arial"/>
          <w:color w:val="808080" w:themeColor="background1" w:themeShade="80"/>
          <w:sz w:val="22"/>
          <w:szCs w:val="22"/>
          <w:lang w:val="en-GB"/>
        </w:rPr>
        <w:t>the Financial Services Division of the Grand Court</w:t>
      </w:r>
      <w:r>
        <w:rPr>
          <w:rFonts w:ascii="Arial" w:hAnsi="Arial" w:cs="Arial"/>
          <w:color w:val="808080" w:themeColor="background1" w:themeShade="80"/>
          <w:sz w:val="22"/>
          <w:szCs w:val="22"/>
          <w:lang w:val="en-GB"/>
        </w:rPr>
        <w:t xml:space="preserve"> which follows common law principles on the issue. Under the Common Law </w:t>
      </w:r>
      <w:r w:rsidRPr="00B57F4F">
        <w:rPr>
          <w:rFonts w:ascii="Arial" w:hAnsi="Arial" w:cs="Arial"/>
          <w:color w:val="808080" w:themeColor="background1" w:themeShade="80"/>
          <w:sz w:val="22"/>
          <w:szCs w:val="22"/>
          <w:lang w:val="en-GB"/>
        </w:rPr>
        <w:t xml:space="preserve">money judgments may be enforced if </w:t>
      </w:r>
      <w:r>
        <w:rPr>
          <w:rFonts w:ascii="Arial" w:hAnsi="Arial" w:cs="Arial"/>
          <w:color w:val="808080" w:themeColor="background1" w:themeShade="80"/>
          <w:sz w:val="22"/>
          <w:szCs w:val="22"/>
          <w:lang w:val="en-GB"/>
        </w:rPr>
        <w:t>it</w:t>
      </w:r>
      <w:r w:rsidRPr="00B57F4F">
        <w:rPr>
          <w:rFonts w:ascii="Arial" w:hAnsi="Arial" w:cs="Arial"/>
          <w:color w:val="808080" w:themeColor="background1" w:themeShade="80"/>
          <w:sz w:val="22"/>
          <w:szCs w:val="22"/>
          <w:lang w:val="en-GB"/>
        </w:rPr>
        <w:t xml:space="preserve"> satisf</w:t>
      </w:r>
      <w:r>
        <w:rPr>
          <w:rFonts w:ascii="Arial" w:hAnsi="Arial" w:cs="Arial"/>
          <w:color w:val="808080" w:themeColor="background1" w:themeShade="80"/>
          <w:sz w:val="22"/>
          <w:szCs w:val="22"/>
          <w:lang w:val="en-GB"/>
        </w:rPr>
        <w:t>ies</w:t>
      </w:r>
      <w:r w:rsidRPr="00B57F4F">
        <w:rPr>
          <w:rFonts w:ascii="Arial" w:hAnsi="Arial" w:cs="Arial"/>
          <w:color w:val="808080" w:themeColor="background1" w:themeShade="80"/>
          <w:sz w:val="22"/>
          <w:szCs w:val="22"/>
          <w:lang w:val="en-GB"/>
        </w:rPr>
        <w:t xml:space="preserve"> the following conditions:</w:t>
      </w:r>
    </w:p>
    <w:p w14:paraId="0D7A5A6C" w14:textId="0DE7A87D" w:rsidR="0007778D" w:rsidRPr="00B57F4F" w:rsidRDefault="0007778D" w:rsidP="0007778D">
      <w:pPr>
        <w:numPr>
          <w:ilvl w:val="0"/>
          <w:numId w:val="42"/>
        </w:numPr>
        <w:shd w:val="clear" w:color="auto" w:fill="FFFFFF"/>
        <w:spacing w:before="100" w:beforeAutospacing="1" w:after="100" w:afterAutospacing="1"/>
        <w:rPr>
          <w:rFonts w:ascii="Arial" w:hAnsi="Arial" w:cs="Arial"/>
          <w:color w:val="808080" w:themeColor="background1" w:themeShade="80"/>
          <w:sz w:val="22"/>
          <w:szCs w:val="22"/>
          <w:lang w:val="en-GB"/>
        </w:rPr>
      </w:pPr>
      <w:r w:rsidRPr="00B57F4F">
        <w:rPr>
          <w:rFonts w:ascii="Arial" w:hAnsi="Arial" w:cs="Arial"/>
          <w:color w:val="808080" w:themeColor="background1" w:themeShade="80"/>
          <w:sz w:val="22"/>
          <w:szCs w:val="22"/>
          <w:lang w:val="en-GB"/>
        </w:rPr>
        <w:t xml:space="preserve">The judgment is in persona rather than in </w:t>
      </w:r>
      <w:proofErr w:type="gramStart"/>
      <w:r w:rsidRPr="00B57F4F">
        <w:rPr>
          <w:rFonts w:ascii="Arial" w:hAnsi="Arial" w:cs="Arial"/>
          <w:color w:val="808080" w:themeColor="background1" w:themeShade="80"/>
          <w:sz w:val="22"/>
          <w:szCs w:val="22"/>
          <w:lang w:val="en-GB"/>
        </w:rPr>
        <w:t>rem</w:t>
      </w:r>
      <w:r>
        <w:rPr>
          <w:rFonts w:ascii="Arial" w:hAnsi="Arial" w:cs="Arial"/>
          <w:color w:val="808080" w:themeColor="background1" w:themeShade="80"/>
          <w:sz w:val="22"/>
          <w:szCs w:val="22"/>
          <w:lang w:val="en-GB"/>
        </w:rPr>
        <w:t>;</w:t>
      </w:r>
      <w:proofErr w:type="gramEnd"/>
    </w:p>
    <w:p w14:paraId="29EB8F51" w14:textId="77777777" w:rsidR="0007778D" w:rsidRPr="00B57F4F" w:rsidRDefault="0007778D" w:rsidP="0007778D">
      <w:pPr>
        <w:numPr>
          <w:ilvl w:val="0"/>
          <w:numId w:val="42"/>
        </w:numPr>
        <w:shd w:val="clear" w:color="auto" w:fill="FFFFFF"/>
        <w:spacing w:before="100" w:beforeAutospacing="1" w:after="100" w:afterAutospacing="1"/>
        <w:rPr>
          <w:rFonts w:ascii="Arial" w:hAnsi="Arial" w:cs="Arial"/>
          <w:color w:val="808080" w:themeColor="background1" w:themeShade="80"/>
          <w:sz w:val="22"/>
          <w:szCs w:val="22"/>
          <w:lang w:val="en-GB"/>
        </w:rPr>
      </w:pPr>
      <w:r w:rsidRPr="00B57F4F">
        <w:rPr>
          <w:rFonts w:ascii="Arial" w:hAnsi="Arial" w:cs="Arial"/>
          <w:color w:val="808080" w:themeColor="background1" w:themeShade="80"/>
          <w:sz w:val="22"/>
          <w:szCs w:val="22"/>
          <w:lang w:val="en-GB"/>
        </w:rPr>
        <w:t xml:space="preserve">The foreign court had jurisdiction over the </w:t>
      </w:r>
      <w:proofErr w:type="gramStart"/>
      <w:r>
        <w:rPr>
          <w:rFonts w:ascii="Arial" w:hAnsi="Arial" w:cs="Arial"/>
          <w:color w:val="808080" w:themeColor="background1" w:themeShade="80"/>
          <w:sz w:val="22"/>
          <w:szCs w:val="22"/>
          <w:lang w:val="en-GB"/>
        </w:rPr>
        <w:t>debtor;</w:t>
      </w:r>
      <w:proofErr w:type="gramEnd"/>
    </w:p>
    <w:p w14:paraId="4CE5E51A" w14:textId="77777777" w:rsidR="0007778D" w:rsidRPr="00B57F4F" w:rsidRDefault="0007778D" w:rsidP="0007778D">
      <w:pPr>
        <w:numPr>
          <w:ilvl w:val="0"/>
          <w:numId w:val="42"/>
        </w:numPr>
        <w:shd w:val="clear" w:color="auto" w:fill="FFFFFF"/>
        <w:spacing w:before="100" w:beforeAutospacing="1" w:after="100" w:afterAutospacing="1"/>
        <w:rPr>
          <w:rFonts w:ascii="Arial" w:hAnsi="Arial" w:cs="Arial"/>
          <w:color w:val="808080" w:themeColor="background1" w:themeShade="80"/>
          <w:sz w:val="22"/>
          <w:szCs w:val="22"/>
          <w:lang w:val="en-GB"/>
        </w:rPr>
      </w:pPr>
      <w:r w:rsidRPr="00B57F4F">
        <w:rPr>
          <w:rFonts w:ascii="Arial" w:hAnsi="Arial" w:cs="Arial"/>
          <w:color w:val="808080" w:themeColor="background1" w:themeShade="80"/>
          <w:sz w:val="22"/>
          <w:szCs w:val="22"/>
          <w:lang w:val="en-GB"/>
        </w:rPr>
        <w:t xml:space="preserve">The judgment </w:t>
      </w:r>
      <w:r>
        <w:rPr>
          <w:rFonts w:ascii="Arial" w:hAnsi="Arial" w:cs="Arial"/>
          <w:color w:val="808080" w:themeColor="background1" w:themeShade="80"/>
          <w:sz w:val="22"/>
          <w:szCs w:val="22"/>
          <w:lang w:val="en-GB"/>
        </w:rPr>
        <w:t xml:space="preserve">was not obtained by </w:t>
      </w:r>
      <w:proofErr w:type="gramStart"/>
      <w:r>
        <w:rPr>
          <w:rFonts w:ascii="Arial" w:hAnsi="Arial" w:cs="Arial"/>
          <w:color w:val="808080" w:themeColor="background1" w:themeShade="80"/>
          <w:sz w:val="22"/>
          <w:szCs w:val="22"/>
          <w:lang w:val="en-GB"/>
        </w:rPr>
        <w:t>fraud;</w:t>
      </w:r>
      <w:proofErr w:type="gramEnd"/>
    </w:p>
    <w:p w14:paraId="2A92E5A5" w14:textId="77777777" w:rsidR="0007778D" w:rsidRDefault="0007778D" w:rsidP="0007778D">
      <w:pPr>
        <w:numPr>
          <w:ilvl w:val="0"/>
          <w:numId w:val="42"/>
        </w:numPr>
        <w:shd w:val="clear" w:color="auto" w:fill="FFFFFF"/>
        <w:spacing w:before="100" w:beforeAutospacing="1" w:after="100" w:afterAutospacing="1"/>
        <w:rPr>
          <w:rFonts w:ascii="Arial" w:hAnsi="Arial" w:cs="Arial"/>
          <w:color w:val="808080" w:themeColor="background1" w:themeShade="80"/>
          <w:sz w:val="22"/>
          <w:szCs w:val="22"/>
          <w:lang w:val="en-GB"/>
        </w:rPr>
      </w:pPr>
      <w:r w:rsidRPr="00B57F4F">
        <w:rPr>
          <w:rFonts w:ascii="Arial" w:hAnsi="Arial" w:cs="Arial"/>
          <w:color w:val="808080" w:themeColor="background1" w:themeShade="80"/>
          <w:sz w:val="22"/>
          <w:szCs w:val="22"/>
          <w:lang w:val="en-GB"/>
        </w:rPr>
        <w:t>The judgment is final and conclusive</w:t>
      </w:r>
      <w:r>
        <w:rPr>
          <w:rFonts w:ascii="Arial" w:hAnsi="Arial" w:cs="Arial"/>
          <w:color w:val="808080" w:themeColor="background1" w:themeShade="80"/>
          <w:sz w:val="22"/>
          <w:szCs w:val="22"/>
          <w:lang w:val="en-GB"/>
        </w:rPr>
        <w:t xml:space="preserve">, </w:t>
      </w:r>
    </w:p>
    <w:p w14:paraId="6080C48E" w14:textId="77777777" w:rsidR="0007778D" w:rsidRDefault="0007778D" w:rsidP="0007778D">
      <w:pPr>
        <w:numPr>
          <w:ilvl w:val="0"/>
          <w:numId w:val="42"/>
        </w:numPr>
        <w:shd w:val="clear" w:color="auto" w:fill="FFFFFF"/>
        <w:spacing w:before="100" w:beforeAutospacing="1" w:after="100" w:afterAutospacing="1"/>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judgement is not contrary to public policy of the Cayman Islands and </w:t>
      </w:r>
    </w:p>
    <w:p w14:paraId="47015EB7" w14:textId="77777777" w:rsidR="0007778D" w:rsidRDefault="0007778D" w:rsidP="0007778D">
      <w:pPr>
        <w:numPr>
          <w:ilvl w:val="0"/>
          <w:numId w:val="42"/>
        </w:numPr>
        <w:shd w:val="clear" w:color="auto" w:fill="FFFFFF"/>
        <w:spacing w:before="100" w:beforeAutospacing="1" w:after="100" w:afterAutospacing="1"/>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judgement was not obtained or passed contrary to the rules of natural justice.</w:t>
      </w:r>
    </w:p>
    <w:p w14:paraId="1A9B783C" w14:textId="0917DC38" w:rsidR="0007778D" w:rsidRDefault="0007778D" w:rsidP="00856375">
      <w:pPr>
        <w:shd w:val="clear" w:color="auto" w:fill="FFFFFF"/>
        <w:spacing w:after="100" w:afterAutospacing="1"/>
        <w:jc w:val="both"/>
        <w:rPr>
          <w:rFonts w:ascii="Arial" w:hAnsi="Arial" w:cs="Arial"/>
          <w:color w:val="808080" w:themeColor="background1" w:themeShade="80"/>
          <w:sz w:val="22"/>
          <w:szCs w:val="22"/>
          <w:lang w:val="en-GB"/>
        </w:rPr>
      </w:pPr>
      <w:r w:rsidRPr="00B57F4F">
        <w:rPr>
          <w:rFonts w:ascii="Arial" w:hAnsi="Arial" w:cs="Arial"/>
          <w:color w:val="808080" w:themeColor="background1" w:themeShade="80"/>
          <w:sz w:val="22"/>
          <w:szCs w:val="22"/>
          <w:lang w:val="en-GB"/>
        </w:rPr>
        <w:lastRenderedPageBreak/>
        <w:t>Judgments ordering or prohibiting doing of acts</w:t>
      </w:r>
      <w:r>
        <w:rPr>
          <w:rFonts w:ascii="Arial" w:hAnsi="Arial" w:cs="Arial"/>
          <w:color w:val="808080" w:themeColor="background1" w:themeShade="80"/>
          <w:sz w:val="22"/>
          <w:szCs w:val="22"/>
          <w:lang w:val="en-GB"/>
        </w:rPr>
        <w:t xml:space="preserve"> is not enforceable in the Cayman Island. Based on the judgement in the case of </w:t>
      </w:r>
      <w:proofErr w:type="spellStart"/>
      <w:r w:rsidRPr="00B57F4F">
        <w:rPr>
          <w:rFonts w:ascii="Arial" w:hAnsi="Arial" w:cs="Arial"/>
          <w:b/>
          <w:bCs/>
          <w:color w:val="808080" w:themeColor="background1" w:themeShade="80"/>
          <w:sz w:val="22"/>
          <w:szCs w:val="22"/>
          <w:u w:val="single"/>
          <w:lang w:val="en-GB"/>
        </w:rPr>
        <w:t>Bandone</w:t>
      </w:r>
      <w:proofErr w:type="spellEnd"/>
      <w:r w:rsidRPr="00B57F4F">
        <w:rPr>
          <w:rFonts w:ascii="Arial" w:hAnsi="Arial" w:cs="Arial"/>
          <w:b/>
          <w:bCs/>
          <w:color w:val="808080" w:themeColor="background1" w:themeShade="80"/>
          <w:sz w:val="22"/>
          <w:szCs w:val="22"/>
          <w:u w:val="single"/>
          <w:lang w:val="en-GB"/>
        </w:rPr>
        <w:t xml:space="preserve"> v Sol Properties</w:t>
      </w:r>
      <w:r w:rsidRPr="00B57F4F">
        <w:rPr>
          <w:rFonts w:ascii="Arial" w:hAnsi="Arial" w:cs="Arial"/>
          <w:color w:val="808080" w:themeColor="background1" w:themeShade="80"/>
          <w:sz w:val="22"/>
          <w:szCs w:val="22"/>
          <w:lang w:val="en-GB"/>
        </w:rPr>
        <w:t xml:space="preserve"> (2008 CILR 301), foreign judgments </w:t>
      </w:r>
      <w:r>
        <w:rPr>
          <w:rFonts w:ascii="Arial" w:hAnsi="Arial" w:cs="Arial"/>
          <w:color w:val="808080" w:themeColor="background1" w:themeShade="80"/>
          <w:sz w:val="22"/>
          <w:szCs w:val="22"/>
          <w:lang w:val="en-GB"/>
        </w:rPr>
        <w:t xml:space="preserve">concerning </w:t>
      </w:r>
      <w:r w:rsidRPr="00B57F4F">
        <w:rPr>
          <w:rFonts w:ascii="Arial" w:hAnsi="Arial" w:cs="Arial"/>
          <w:color w:val="808080" w:themeColor="background1" w:themeShade="80"/>
          <w:sz w:val="22"/>
          <w:szCs w:val="22"/>
          <w:lang w:val="en-GB"/>
        </w:rPr>
        <w:t xml:space="preserve">non-money </w:t>
      </w:r>
      <w:r>
        <w:rPr>
          <w:rFonts w:ascii="Arial" w:hAnsi="Arial" w:cs="Arial"/>
          <w:color w:val="808080" w:themeColor="background1" w:themeShade="80"/>
          <w:sz w:val="22"/>
          <w:szCs w:val="22"/>
          <w:lang w:val="en-GB"/>
        </w:rPr>
        <w:t xml:space="preserve">issue </w:t>
      </w:r>
      <w:r w:rsidRPr="00B57F4F">
        <w:rPr>
          <w:rFonts w:ascii="Arial" w:hAnsi="Arial" w:cs="Arial"/>
          <w:color w:val="808080" w:themeColor="background1" w:themeShade="80"/>
          <w:sz w:val="22"/>
          <w:szCs w:val="22"/>
          <w:lang w:val="en-GB"/>
        </w:rPr>
        <w:t xml:space="preserve">can be recognised and enforced by way of equitable remedies </w:t>
      </w:r>
      <w:r>
        <w:rPr>
          <w:rFonts w:ascii="Arial" w:hAnsi="Arial" w:cs="Arial"/>
          <w:color w:val="808080" w:themeColor="background1" w:themeShade="80"/>
          <w:sz w:val="22"/>
          <w:szCs w:val="22"/>
          <w:lang w:val="en-GB"/>
        </w:rPr>
        <w:t>under</w:t>
      </w:r>
      <w:r w:rsidRPr="00B57F4F">
        <w:rPr>
          <w:rFonts w:ascii="Arial" w:hAnsi="Arial" w:cs="Arial"/>
          <w:color w:val="808080" w:themeColor="background1" w:themeShade="80"/>
          <w:sz w:val="22"/>
          <w:szCs w:val="22"/>
          <w:lang w:val="en-GB"/>
        </w:rPr>
        <w:t xml:space="preserve"> principle of comity.</w:t>
      </w:r>
    </w:p>
    <w:p w14:paraId="4B9CC699" w14:textId="73680803" w:rsidR="008377B0" w:rsidRDefault="008377B0" w:rsidP="0081422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F</w:t>
      </w:r>
      <w:r w:rsidRPr="008377B0">
        <w:rPr>
          <w:rFonts w:ascii="Arial" w:hAnsi="Arial" w:cs="Arial"/>
          <w:color w:val="808080" w:themeColor="background1" w:themeShade="80"/>
          <w:sz w:val="22"/>
          <w:szCs w:val="22"/>
          <w:lang w:val="en-GB"/>
        </w:rPr>
        <w:t xml:space="preserve">oreign judgment </w:t>
      </w:r>
      <w:r>
        <w:rPr>
          <w:rFonts w:ascii="Arial" w:hAnsi="Arial" w:cs="Arial"/>
          <w:color w:val="808080" w:themeColor="background1" w:themeShade="80"/>
          <w:sz w:val="22"/>
          <w:szCs w:val="22"/>
          <w:lang w:val="en-GB"/>
        </w:rPr>
        <w:t>which falls</w:t>
      </w:r>
      <w:r w:rsidRPr="008377B0">
        <w:rPr>
          <w:rFonts w:ascii="Arial" w:hAnsi="Arial" w:cs="Arial"/>
          <w:color w:val="808080" w:themeColor="background1" w:themeShade="80"/>
          <w:sz w:val="22"/>
          <w:szCs w:val="22"/>
          <w:lang w:val="en-GB"/>
        </w:rPr>
        <w:t xml:space="preserve"> within the </w:t>
      </w:r>
      <w:r>
        <w:rPr>
          <w:rFonts w:ascii="Arial" w:hAnsi="Arial" w:cs="Arial"/>
          <w:color w:val="808080" w:themeColor="background1" w:themeShade="80"/>
          <w:sz w:val="22"/>
          <w:szCs w:val="22"/>
          <w:lang w:val="en-GB"/>
        </w:rPr>
        <w:t>ambit</w:t>
      </w:r>
      <w:r w:rsidRPr="008377B0">
        <w:rPr>
          <w:rFonts w:ascii="Arial" w:hAnsi="Arial" w:cs="Arial"/>
          <w:color w:val="808080" w:themeColor="background1" w:themeShade="80"/>
          <w:sz w:val="22"/>
          <w:szCs w:val="22"/>
          <w:lang w:val="en-GB"/>
        </w:rPr>
        <w:t xml:space="preserve"> of the Reciprocal Enforcement Law, the judgment </w:t>
      </w:r>
      <w:r>
        <w:rPr>
          <w:rFonts w:ascii="Arial" w:hAnsi="Arial" w:cs="Arial"/>
          <w:color w:val="808080" w:themeColor="background1" w:themeShade="80"/>
          <w:sz w:val="22"/>
          <w:szCs w:val="22"/>
          <w:lang w:val="en-GB"/>
        </w:rPr>
        <w:t>holder</w:t>
      </w:r>
      <w:r w:rsidRPr="008377B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needs to </w:t>
      </w:r>
      <w:r w:rsidRPr="008377B0">
        <w:rPr>
          <w:rFonts w:ascii="Arial" w:hAnsi="Arial" w:cs="Arial"/>
          <w:color w:val="808080" w:themeColor="background1" w:themeShade="80"/>
          <w:sz w:val="22"/>
          <w:szCs w:val="22"/>
          <w:lang w:val="en-GB"/>
        </w:rPr>
        <w:t xml:space="preserve">apply </w:t>
      </w:r>
      <w:r>
        <w:rPr>
          <w:rFonts w:ascii="Arial" w:hAnsi="Arial" w:cs="Arial"/>
          <w:color w:val="808080" w:themeColor="background1" w:themeShade="80"/>
          <w:sz w:val="22"/>
          <w:szCs w:val="22"/>
          <w:lang w:val="en-GB"/>
        </w:rPr>
        <w:t xml:space="preserve">for </w:t>
      </w:r>
      <w:proofErr w:type="spellStart"/>
      <w:r>
        <w:rPr>
          <w:rFonts w:ascii="Arial" w:hAnsi="Arial" w:cs="Arial"/>
          <w:color w:val="808080" w:themeColor="background1" w:themeShade="80"/>
          <w:sz w:val="22"/>
          <w:szCs w:val="22"/>
          <w:lang w:val="en-GB"/>
        </w:rPr>
        <w:t>registeration</w:t>
      </w:r>
      <w:proofErr w:type="spellEnd"/>
      <w:r>
        <w:rPr>
          <w:rFonts w:ascii="Arial" w:hAnsi="Arial" w:cs="Arial"/>
          <w:color w:val="808080" w:themeColor="background1" w:themeShade="80"/>
          <w:sz w:val="22"/>
          <w:szCs w:val="22"/>
          <w:lang w:val="en-GB"/>
        </w:rPr>
        <w:t xml:space="preserve"> of </w:t>
      </w:r>
      <w:r w:rsidRPr="008377B0">
        <w:rPr>
          <w:rFonts w:ascii="Arial" w:hAnsi="Arial" w:cs="Arial"/>
          <w:color w:val="808080" w:themeColor="background1" w:themeShade="80"/>
          <w:sz w:val="22"/>
          <w:szCs w:val="22"/>
          <w:lang w:val="en-GB"/>
        </w:rPr>
        <w:t>the foreign judgment in accordance with Order 71 of the Grand Court Rules</w:t>
      </w:r>
      <w:r>
        <w:rPr>
          <w:rFonts w:ascii="Arial" w:hAnsi="Arial" w:cs="Arial"/>
          <w:color w:val="808080" w:themeColor="background1" w:themeShade="80"/>
          <w:sz w:val="22"/>
          <w:szCs w:val="22"/>
          <w:lang w:val="en-GB"/>
        </w:rPr>
        <w:t>.</w:t>
      </w:r>
    </w:p>
    <w:p w14:paraId="5066C0C8" w14:textId="10FEA9E0" w:rsidR="0081422A" w:rsidRDefault="0007778D" w:rsidP="0007778D">
      <w:pPr>
        <w:shd w:val="clear" w:color="auto" w:fill="FFFFFF"/>
        <w:spacing w:before="100" w:beforeAutospacing="1" w:after="100" w:afterAutospacing="1"/>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following types of judgements cannot be enforced in the Cayman Islands: </w:t>
      </w:r>
    </w:p>
    <w:p w14:paraId="30F79B9E" w14:textId="2FF77902" w:rsidR="00E4294D" w:rsidRPr="00856375" w:rsidRDefault="0007778D" w:rsidP="00E4294D">
      <w:pPr>
        <w:pStyle w:val="ListParagraph"/>
        <w:numPr>
          <w:ilvl w:val="0"/>
          <w:numId w:val="43"/>
        </w:numPr>
        <w:shd w:val="clear" w:color="auto" w:fill="FFFFFF"/>
        <w:spacing w:before="100" w:beforeAutospacing="1" w:after="100" w:afterAutospacing="1"/>
        <w:ind w:left="851" w:hanging="425"/>
        <w:jc w:val="both"/>
        <w:rPr>
          <w:rFonts w:ascii="Arial" w:hAnsi="Arial" w:cs="Arial"/>
          <w:color w:val="808080" w:themeColor="background1" w:themeShade="80"/>
          <w:sz w:val="22"/>
          <w:szCs w:val="22"/>
          <w:lang w:val="en-GB"/>
        </w:rPr>
      </w:pPr>
      <w:r w:rsidRPr="00F863C4">
        <w:rPr>
          <w:rFonts w:ascii="Arial" w:hAnsi="Arial" w:cs="Arial"/>
          <w:color w:val="808080" w:themeColor="background1" w:themeShade="80"/>
          <w:sz w:val="22"/>
          <w:szCs w:val="22"/>
          <w:lang w:val="en-GB"/>
        </w:rPr>
        <w:t>Foreign judgements in rem deciding on the issue of title over the immova</w:t>
      </w:r>
      <w:r w:rsidR="00856375">
        <w:rPr>
          <w:rFonts w:ascii="Arial" w:hAnsi="Arial" w:cs="Arial"/>
          <w:color w:val="808080" w:themeColor="background1" w:themeShade="80"/>
          <w:sz w:val="22"/>
          <w:szCs w:val="22"/>
          <w:lang w:val="en-GB"/>
        </w:rPr>
        <w:t>b</w:t>
      </w:r>
      <w:r w:rsidRPr="00F863C4">
        <w:rPr>
          <w:rFonts w:ascii="Arial" w:hAnsi="Arial" w:cs="Arial"/>
          <w:color w:val="808080" w:themeColor="background1" w:themeShade="80"/>
          <w:sz w:val="22"/>
          <w:szCs w:val="22"/>
          <w:lang w:val="en-GB"/>
        </w:rPr>
        <w:t>le properties located in the Cayman Island, foreign tax judgements, a judgement declaring trust or dispos</w:t>
      </w:r>
      <w:r w:rsidR="00856375">
        <w:rPr>
          <w:rFonts w:ascii="Arial" w:hAnsi="Arial" w:cs="Arial"/>
          <w:color w:val="808080" w:themeColor="background1" w:themeShade="80"/>
          <w:sz w:val="22"/>
          <w:szCs w:val="22"/>
          <w:lang w:val="en-GB"/>
        </w:rPr>
        <w:t>i</w:t>
      </w:r>
      <w:r w:rsidRPr="00F863C4">
        <w:rPr>
          <w:rFonts w:ascii="Arial" w:hAnsi="Arial" w:cs="Arial"/>
          <w:color w:val="808080" w:themeColor="background1" w:themeShade="80"/>
          <w:sz w:val="22"/>
          <w:szCs w:val="22"/>
          <w:lang w:val="en-GB"/>
        </w:rPr>
        <w:t>ti</w:t>
      </w:r>
      <w:r>
        <w:rPr>
          <w:rFonts w:ascii="Arial" w:hAnsi="Arial" w:cs="Arial"/>
          <w:color w:val="808080" w:themeColor="background1" w:themeShade="80"/>
          <w:sz w:val="22"/>
          <w:szCs w:val="22"/>
          <w:lang w:val="en-GB"/>
        </w:rPr>
        <w:t>on</w:t>
      </w:r>
      <w:r w:rsidRPr="00F863C4">
        <w:rPr>
          <w:rFonts w:ascii="Arial" w:hAnsi="Arial" w:cs="Arial"/>
          <w:color w:val="808080" w:themeColor="background1" w:themeShade="80"/>
          <w:sz w:val="22"/>
          <w:szCs w:val="22"/>
          <w:lang w:val="en-GB"/>
        </w:rPr>
        <w:t xml:space="preserve"> in respect of a trust, foreign judgments which are repugnant to public policy; and</w:t>
      </w:r>
      <w:r>
        <w:rPr>
          <w:rFonts w:ascii="Arial" w:hAnsi="Arial" w:cs="Arial"/>
          <w:color w:val="808080" w:themeColor="background1" w:themeShade="80"/>
          <w:sz w:val="22"/>
          <w:szCs w:val="22"/>
          <w:lang w:val="en-GB"/>
        </w:rPr>
        <w:t xml:space="preserve"> the </w:t>
      </w:r>
      <w:r w:rsidRPr="00F863C4">
        <w:rPr>
          <w:rFonts w:ascii="Arial" w:hAnsi="Arial" w:cs="Arial"/>
          <w:color w:val="808080" w:themeColor="background1" w:themeShade="80"/>
          <w:sz w:val="22"/>
          <w:szCs w:val="22"/>
          <w:lang w:val="en-GB"/>
        </w:rPr>
        <w:t xml:space="preserve">foreign judgments </w:t>
      </w:r>
      <w:r>
        <w:rPr>
          <w:rFonts w:ascii="Arial" w:hAnsi="Arial" w:cs="Arial"/>
          <w:color w:val="808080" w:themeColor="background1" w:themeShade="80"/>
          <w:sz w:val="22"/>
          <w:szCs w:val="22"/>
          <w:lang w:val="en-GB"/>
        </w:rPr>
        <w:t>which</w:t>
      </w:r>
      <w:r w:rsidRPr="00F863C4">
        <w:rPr>
          <w:rFonts w:ascii="Arial" w:hAnsi="Arial" w:cs="Arial"/>
          <w:color w:val="808080" w:themeColor="background1" w:themeShade="80"/>
          <w:sz w:val="22"/>
          <w:szCs w:val="22"/>
          <w:lang w:val="en-GB"/>
        </w:rPr>
        <w:t xml:space="preserve"> relate to the penal laws of another country or that impose punitive damages</w:t>
      </w:r>
      <w:r>
        <w:rPr>
          <w:rFonts w:ascii="Arial" w:hAnsi="Arial" w:cs="Arial"/>
          <w:color w:val="808080" w:themeColor="background1" w:themeShade="80"/>
          <w:sz w:val="22"/>
          <w:szCs w:val="22"/>
          <w:lang w:val="en-GB"/>
        </w:rPr>
        <w:t>.</w:t>
      </w:r>
      <w:r w:rsidR="00E4294D" w:rsidRPr="00856375">
        <w:rPr>
          <w:rFonts w:ascii="Arial" w:hAnsi="Arial" w:cs="Arial"/>
          <w:color w:val="808080" w:themeColor="background1" w:themeShade="80"/>
          <w:sz w:val="22"/>
          <w:szCs w:val="22"/>
          <w:lang w:val="en-GB"/>
        </w:rPr>
        <w:t>]</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58B20598" w14:textId="77777777" w:rsidR="00B44C26" w:rsidRDefault="00E4294D" w:rsidP="00B44C26">
      <w:pPr>
        <w:spacing w:before="100" w:beforeAutospacing="1" w:after="100" w:afterAutospacing="1"/>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B44C26">
        <w:rPr>
          <w:rFonts w:ascii="Arial" w:hAnsi="Arial" w:cs="Arial"/>
          <w:color w:val="808080" w:themeColor="background1" w:themeShade="80"/>
          <w:sz w:val="22"/>
          <w:szCs w:val="22"/>
          <w:lang w:val="en-GB"/>
        </w:rPr>
        <w:t xml:space="preserve">As per section </w:t>
      </w:r>
      <w:r w:rsidR="00B44C26" w:rsidRPr="001D3B83">
        <w:rPr>
          <w:rFonts w:ascii="Arial" w:hAnsi="Arial" w:cs="Arial"/>
          <w:color w:val="808080" w:themeColor="background1" w:themeShade="80"/>
          <w:sz w:val="22"/>
          <w:szCs w:val="22"/>
          <w:lang w:val="en-GB"/>
        </w:rPr>
        <w:t>118</w:t>
      </w:r>
      <w:r w:rsidR="00B44C26">
        <w:rPr>
          <w:rFonts w:ascii="Arial" w:hAnsi="Arial" w:cs="Arial"/>
          <w:color w:val="808080" w:themeColor="background1" w:themeShade="80"/>
          <w:sz w:val="22"/>
          <w:szCs w:val="22"/>
          <w:lang w:val="en-GB"/>
        </w:rPr>
        <w:t xml:space="preserve"> of the Companies Act, in</w:t>
      </w:r>
      <w:r w:rsidR="00B44C26" w:rsidRPr="001D3B83">
        <w:rPr>
          <w:rFonts w:ascii="Arial" w:hAnsi="Arial" w:cs="Arial"/>
          <w:color w:val="808080" w:themeColor="background1" w:themeShade="80"/>
          <w:sz w:val="22"/>
          <w:szCs w:val="22"/>
          <w:lang w:val="en-GB"/>
        </w:rPr>
        <w:t xml:space="preserve"> case of a voluntary winding up, the company shall from the commencement of its winding up cease to carry on its business except so far as it may be beneficial for its winding up. </w:t>
      </w:r>
      <w:r w:rsidR="00B44C26">
        <w:rPr>
          <w:rFonts w:ascii="Arial" w:hAnsi="Arial" w:cs="Arial"/>
          <w:color w:val="808080" w:themeColor="background1" w:themeShade="80"/>
          <w:sz w:val="22"/>
          <w:szCs w:val="22"/>
          <w:lang w:val="en-GB"/>
        </w:rPr>
        <w:t xml:space="preserve">Thus, there is no explicit prohibition on carrying of business or trading by the Company if it is for the beneficial conclusion of winding up process.  </w:t>
      </w:r>
    </w:p>
    <w:p w14:paraId="408D7A13" w14:textId="0A26E99C" w:rsidR="00B44C26" w:rsidRDefault="00B44C26" w:rsidP="00B44C26">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So far as liabilities of directors is concerned, normally they </w:t>
      </w:r>
      <w:r w:rsidRPr="00C540DD">
        <w:rPr>
          <w:rFonts w:ascii="Arial" w:hAnsi="Arial" w:cs="Arial"/>
          <w:color w:val="808080" w:themeColor="background1" w:themeShade="80"/>
          <w:sz w:val="22"/>
          <w:szCs w:val="22"/>
          <w:lang w:val="en-GB"/>
        </w:rPr>
        <w:t xml:space="preserve">are not personally liable for the debts, </w:t>
      </w:r>
      <w:proofErr w:type="gramStart"/>
      <w:r w:rsidRPr="00C540DD">
        <w:rPr>
          <w:rFonts w:ascii="Arial" w:hAnsi="Arial" w:cs="Arial"/>
          <w:color w:val="808080" w:themeColor="background1" w:themeShade="80"/>
          <w:sz w:val="22"/>
          <w:szCs w:val="22"/>
          <w:lang w:val="en-GB"/>
        </w:rPr>
        <w:t>obligations</w:t>
      </w:r>
      <w:proofErr w:type="gramEnd"/>
      <w:r w:rsidRPr="00C540DD">
        <w:rPr>
          <w:rFonts w:ascii="Arial" w:hAnsi="Arial" w:cs="Arial"/>
          <w:color w:val="808080" w:themeColor="background1" w:themeShade="80"/>
          <w:sz w:val="22"/>
          <w:szCs w:val="22"/>
          <w:lang w:val="en-GB"/>
        </w:rPr>
        <w:t xml:space="preserve"> or liabilities of a company except for those which arise out of negligence, fraud or breach of fiduciary duty by an individual director, or due to an action not within his authority and not ratified by the company. </w:t>
      </w:r>
      <w:r>
        <w:rPr>
          <w:rFonts w:ascii="Arial" w:hAnsi="Arial" w:cs="Arial"/>
          <w:color w:val="808080" w:themeColor="background1" w:themeShade="80"/>
          <w:sz w:val="22"/>
          <w:szCs w:val="22"/>
          <w:lang w:val="en-GB"/>
        </w:rPr>
        <w:t xml:space="preserve">There is statutory liability provided under section 147 of the Companies Act. Section 147 of the Companies Act provides that the liquidator may apply to the Court to determine liability of any person, if </w:t>
      </w:r>
      <w:r w:rsidRPr="00782870">
        <w:rPr>
          <w:rFonts w:ascii="Arial" w:hAnsi="Arial" w:cs="Arial"/>
          <w:color w:val="808080" w:themeColor="background1" w:themeShade="80"/>
          <w:sz w:val="22"/>
          <w:szCs w:val="22"/>
          <w:lang w:val="en-GB"/>
        </w:rPr>
        <w:t>in the course of winding up of a company it appears that any business of the company has been carried on with intent to defraud creditors of the company or creditors o</w:t>
      </w:r>
      <w:r w:rsidR="0081422A">
        <w:rPr>
          <w:rFonts w:ascii="Arial" w:hAnsi="Arial" w:cs="Arial"/>
          <w:color w:val="808080" w:themeColor="background1" w:themeShade="80"/>
          <w:sz w:val="22"/>
          <w:szCs w:val="22"/>
          <w:lang w:val="en-GB"/>
        </w:rPr>
        <w:t xml:space="preserve">r </w:t>
      </w:r>
      <w:r w:rsidRPr="00782870">
        <w:rPr>
          <w:rFonts w:ascii="Arial" w:hAnsi="Arial" w:cs="Arial"/>
          <w:color w:val="808080" w:themeColor="background1" w:themeShade="80"/>
          <w:sz w:val="22"/>
          <w:szCs w:val="22"/>
          <w:lang w:val="en-GB"/>
        </w:rPr>
        <w:t xml:space="preserve">any other person or for any fraudulent </w:t>
      </w:r>
      <w:r w:rsidRPr="00782870">
        <w:rPr>
          <w:rFonts w:ascii="Arial" w:hAnsi="Arial" w:cs="Arial"/>
          <w:color w:val="808080" w:themeColor="background1" w:themeShade="80"/>
          <w:sz w:val="22"/>
          <w:szCs w:val="22"/>
          <w:lang w:val="en-GB" w:eastAsia="en-GB"/>
        </w:rPr>
        <w:t>purpose</w:t>
      </w:r>
      <w:r>
        <w:rPr>
          <w:rFonts w:ascii="Arial" w:hAnsi="Arial" w:cs="Arial"/>
          <w:color w:val="808080" w:themeColor="background1" w:themeShade="80"/>
          <w:sz w:val="22"/>
          <w:szCs w:val="22"/>
          <w:lang w:val="en-GB"/>
        </w:rPr>
        <w:t xml:space="preserve"> and the Court may pass order directing the director, who was </w:t>
      </w:r>
      <w:r w:rsidRPr="005D1919">
        <w:rPr>
          <w:rFonts w:ascii="Arial" w:hAnsi="Arial" w:cs="Arial"/>
          <w:color w:val="808080" w:themeColor="background1" w:themeShade="80"/>
          <w:sz w:val="22"/>
          <w:szCs w:val="22"/>
          <w:lang w:val="en-GB"/>
        </w:rPr>
        <w:t>knowingly part</w:t>
      </w:r>
      <w:r>
        <w:rPr>
          <w:rFonts w:ascii="Arial" w:hAnsi="Arial" w:cs="Arial"/>
          <w:color w:val="808080" w:themeColor="background1" w:themeShade="80"/>
          <w:sz w:val="22"/>
          <w:szCs w:val="22"/>
          <w:lang w:val="en-GB"/>
        </w:rPr>
        <w:t>y</w:t>
      </w:r>
      <w:r w:rsidRPr="005D1919">
        <w:rPr>
          <w:rFonts w:ascii="Arial" w:hAnsi="Arial" w:cs="Arial"/>
          <w:color w:val="808080" w:themeColor="background1" w:themeShade="80"/>
          <w:sz w:val="22"/>
          <w:szCs w:val="22"/>
          <w:lang w:val="en-GB"/>
        </w:rPr>
        <w:t xml:space="preserve"> to the carrying on of the business in the manner mentioned </w:t>
      </w:r>
      <w:r>
        <w:rPr>
          <w:rFonts w:ascii="Arial" w:hAnsi="Arial" w:cs="Arial"/>
          <w:color w:val="808080" w:themeColor="background1" w:themeShade="80"/>
          <w:sz w:val="22"/>
          <w:szCs w:val="22"/>
          <w:lang w:val="en-GB"/>
        </w:rPr>
        <w:t>the section,</w:t>
      </w:r>
      <w:r w:rsidRPr="005D1919">
        <w:rPr>
          <w:rFonts w:ascii="Arial" w:hAnsi="Arial" w:cs="Arial"/>
          <w:color w:val="808080" w:themeColor="background1" w:themeShade="80"/>
          <w:sz w:val="22"/>
          <w:szCs w:val="22"/>
          <w:lang w:val="en-GB"/>
        </w:rPr>
        <w:t xml:space="preserve"> to make contributions to the company’s assets as the Court thinks proper. </w:t>
      </w:r>
    </w:p>
    <w:p w14:paraId="0E910D49" w14:textId="7725752A" w:rsidR="00B44C26" w:rsidRPr="00BD259F" w:rsidRDefault="00B44C26" w:rsidP="00B44C26">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w:t>
      </w:r>
      <w:r w:rsidRPr="00BD259F">
        <w:rPr>
          <w:rFonts w:ascii="Arial" w:hAnsi="Arial" w:cs="Arial"/>
          <w:color w:val="808080" w:themeColor="background1" w:themeShade="80"/>
          <w:sz w:val="22"/>
          <w:szCs w:val="22"/>
          <w:lang w:val="en-GB"/>
        </w:rPr>
        <w:t>134</w:t>
      </w:r>
      <w:r>
        <w:rPr>
          <w:rFonts w:ascii="Arial" w:hAnsi="Arial" w:cs="Arial"/>
          <w:color w:val="808080" w:themeColor="background1" w:themeShade="80"/>
          <w:sz w:val="22"/>
          <w:szCs w:val="22"/>
          <w:lang w:val="en-GB"/>
        </w:rPr>
        <w:t xml:space="preserve"> of the Companies Act, </w:t>
      </w:r>
      <w:r w:rsidR="00461610">
        <w:rPr>
          <w:rFonts w:ascii="Arial" w:hAnsi="Arial" w:cs="Arial"/>
          <w:color w:val="808080" w:themeColor="background1" w:themeShade="80"/>
          <w:sz w:val="22"/>
          <w:szCs w:val="22"/>
          <w:lang w:val="en-GB"/>
        </w:rPr>
        <w:t xml:space="preserve">on the other hand, </w:t>
      </w:r>
      <w:r>
        <w:rPr>
          <w:rFonts w:ascii="Arial" w:hAnsi="Arial" w:cs="Arial"/>
          <w:color w:val="808080" w:themeColor="background1" w:themeShade="80"/>
          <w:sz w:val="22"/>
          <w:szCs w:val="22"/>
          <w:lang w:val="en-GB"/>
        </w:rPr>
        <w:t>provides for criminal liability of a person (</w:t>
      </w:r>
      <w:r w:rsidRPr="00BD259F">
        <w:rPr>
          <w:rFonts w:ascii="Arial" w:hAnsi="Arial" w:cs="Arial"/>
          <w:color w:val="808080" w:themeColor="background1" w:themeShade="80"/>
          <w:sz w:val="22"/>
          <w:szCs w:val="22"/>
          <w:lang w:val="en-GB"/>
        </w:rPr>
        <w:t>is liable on conviction to a fine and to imprisonment for five years</w:t>
      </w:r>
      <w:r>
        <w:rPr>
          <w:rFonts w:ascii="Arial" w:hAnsi="Arial" w:cs="Arial"/>
          <w:color w:val="808080" w:themeColor="background1" w:themeShade="80"/>
          <w:sz w:val="22"/>
          <w:szCs w:val="22"/>
          <w:lang w:val="en-GB"/>
        </w:rPr>
        <w:t>)</w:t>
      </w:r>
      <w:r w:rsidRPr="00BD259F">
        <w:rPr>
          <w:rFonts w:ascii="Arial" w:hAnsi="Arial" w:cs="Arial"/>
          <w:color w:val="808080" w:themeColor="background1" w:themeShade="80"/>
          <w:sz w:val="22"/>
          <w:szCs w:val="22"/>
          <w:lang w:val="en-GB"/>
        </w:rPr>
        <w:t>, who is or was an officer, professional service provider, voluntary liquidator or controller of the company and who, within the twelve months immediately preceding the commencement of the winding up, has concealed</w:t>
      </w:r>
      <w:r>
        <w:rPr>
          <w:rFonts w:ascii="Arial" w:hAnsi="Arial" w:cs="Arial"/>
          <w:color w:val="808080" w:themeColor="background1" w:themeShade="80"/>
          <w:sz w:val="22"/>
          <w:szCs w:val="22"/>
          <w:lang w:val="en-GB"/>
        </w:rPr>
        <w:t xml:space="preserve">, </w:t>
      </w:r>
      <w:r w:rsidRPr="00BD259F">
        <w:rPr>
          <w:rFonts w:ascii="Arial" w:hAnsi="Arial" w:cs="Arial"/>
          <w:color w:val="808080" w:themeColor="background1" w:themeShade="80"/>
          <w:sz w:val="22"/>
          <w:szCs w:val="22"/>
          <w:lang w:val="en-GB"/>
        </w:rPr>
        <w:t xml:space="preserve">removed any part of the company’s </w:t>
      </w:r>
      <w:r>
        <w:rPr>
          <w:rFonts w:ascii="Arial" w:hAnsi="Arial" w:cs="Arial"/>
          <w:color w:val="808080" w:themeColor="background1" w:themeShade="80"/>
          <w:sz w:val="22"/>
          <w:szCs w:val="22"/>
          <w:lang w:val="en-GB"/>
        </w:rPr>
        <w:t xml:space="preserve">above certain value, or has </w:t>
      </w:r>
      <w:r w:rsidRPr="00BD259F">
        <w:rPr>
          <w:rFonts w:ascii="Arial" w:hAnsi="Arial" w:cs="Arial"/>
          <w:color w:val="808080" w:themeColor="background1" w:themeShade="80"/>
          <w:sz w:val="22"/>
          <w:szCs w:val="22"/>
          <w:lang w:val="en-GB"/>
        </w:rPr>
        <w:t>concealed, destroyed, mutilated or falsified any documents</w:t>
      </w:r>
      <w:r>
        <w:rPr>
          <w:rFonts w:ascii="Arial" w:hAnsi="Arial" w:cs="Arial"/>
          <w:color w:val="808080" w:themeColor="background1" w:themeShade="80"/>
          <w:sz w:val="22"/>
          <w:szCs w:val="22"/>
          <w:lang w:val="en-GB"/>
        </w:rPr>
        <w:t xml:space="preserve">, </w:t>
      </w:r>
      <w:r w:rsidRPr="00BD259F">
        <w:rPr>
          <w:rFonts w:ascii="Arial" w:hAnsi="Arial" w:cs="Arial"/>
          <w:color w:val="808080" w:themeColor="background1" w:themeShade="80"/>
          <w:sz w:val="22"/>
          <w:szCs w:val="22"/>
          <w:lang w:val="en-GB"/>
        </w:rPr>
        <w:t xml:space="preserve">pawned, pledged or disposed of any property of the company which has been obtained on credit and has not been paid for (unless the </w:t>
      </w:r>
      <w:r w:rsidRPr="00BD259F">
        <w:rPr>
          <w:rFonts w:ascii="Arial" w:hAnsi="Arial" w:cs="Arial"/>
          <w:color w:val="808080" w:themeColor="background1" w:themeShade="80"/>
          <w:sz w:val="22"/>
          <w:szCs w:val="22"/>
          <w:lang w:val="en-GB"/>
        </w:rPr>
        <w:lastRenderedPageBreak/>
        <w:t>pawning, pledging or disposal was in the ordinary way of the company’s business), with intent to defraud the company’s creditors or contributor</w:t>
      </w:r>
      <w:r>
        <w:rPr>
          <w:rFonts w:ascii="Arial" w:hAnsi="Arial" w:cs="Arial"/>
          <w:color w:val="808080" w:themeColor="background1" w:themeShade="80"/>
          <w:sz w:val="22"/>
          <w:szCs w:val="22"/>
          <w:lang w:val="en-GB"/>
        </w:rPr>
        <w:t>s.</w:t>
      </w:r>
    </w:p>
    <w:p w14:paraId="6DB76FF3" w14:textId="152BF43F" w:rsidR="00B44C26" w:rsidRDefault="00B44C26" w:rsidP="00B44C26">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Similar way</w:t>
      </w:r>
      <w:r w:rsidR="00AB2BD1">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section </w:t>
      </w:r>
      <w:r w:rsidRPr="00BD259F">
        <w:rPr>
          <w:rFonts w:ascii="Arial" w:hAnsi="Arial" w:cs="Arial"/>
          <w:color w:val="808080" w:themeColor="background1" w:themeShade="80"/>
          <w:sz w:val="22"/>
          <w:szCs w:val="22"/>
          <w:lang w:val="en-GB"/>
        </w:rPr>
        <w:t>135</w:t>
      </w:r>
      <w:r>
        <w:rPr>
          <w:rFonts w:ascii="Arial" w:hAnsi="Arial" w:cs="Arial"/>
          <w:color w:val="808080" w:themeColor="background1" w:themeShade="80"/>
          <w:sz w:val="22"/>
          <w:szCs w:val="22"/>
          <w:lang w:val="en-GB"/>
        </w:rPr>
        <w:t xml:space="preserve"> of the Companies Act, provides for liability </w:t>
      </w:r>
      <w:r w:rsidR="003563A9">
        <w:rPr>
          <w:rFonts w:ascii="Arial" w:hAnsi="Arial" w:cs="Arial"/>
          <w:color w:val="808080" w:themeColor="background1" w:themeShade="80"/>
          <w:sz w:val="22"/>
          <w:szCs w:val="22"/>
          <w:lang w:val="en-GB"/>
        </w:rPr>
        <w:t xml:space="preserve">of </w:t>
      </w:r>
      <w:r w:rsidRPr="00BD259F">
        <w:rPr>
          <w:rFonts w:ascii="Arial" w:hAnsi="Arial" w:cs="Arial"/>
          <w:color w:val="808080" w:themeColor="background1" w:themeShade="80"/>
          <w:sz w:val="22"/>
          <w:szCs w:val="22"/>
          <w:lang w:val="en-GB"/>
        </w:rPr>
        <w:t>any officer or professional service provider, who has made or caused to be made any gift or transfer of, or charge on, or has caused or connived at the levying of any execution against, the company’s property or has concealed or removed any part of the company’s property</w:t>
      </w:r>
      <w:r>
        <w:rPr>
          <w:rFonts w:ascii="Arial" w:hAnsi="Arial" w:cs="Arial"/>
          <w:color w:val="808080" w:themeColor="background1" w:themeShade="80"/>
          <w:sz w:val="22"/>
          <w:szCs w:val="22"/>
          <w:lang w:val="en-GB"/>
        </w:rPr>
        <w:t xml:space="preserve">, </w:t>
      </w:r>
      <w:r w:rsidRPr="00BD259F">
        <w:rPr>
          <w:rFonts w:ascii="Arial" w:hAnsi="Arial" w:cs="Arial"/>
          <w:color w:val="808080" w:themeColor="background1" w:themeShade="80"/>
          <w:sz w:val="22"/>
          <w:szCs w:val="22"/>
          <w:lang w:val="en-GB"/>
        </w:rPr>
        <w:t xml:space="preserve">with intent to defraud the company’s creditors or contributories. </w:t>
      </w:r>
    </w:p>
    <w:p w14:paraId="262F0344" w14:textId="070309CD" w:rsidR="00461610" w:rsidRDefault="00B44C26" w:rsidP="00B44C26">
      <w:pPr>
        <w:spacing w:before="100" w:beforeAutospacing="1"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while section 134 and 135 focus on criminal liability of persons liable</w:t>
      </w:r>
      <w:r w:rsidR="00461610">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section 147 specifically provide</w:t>
      </w:r>
      <w:r w:rsidR="003563A9">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not only for the liability of director but also contains provision for recovery. </w:t>
      </w:r>
      <w:r w:rsidRPr="003563A9">
        <w:rPr>
          <w:rFonts w:ascii="Arial" w:hAnsi="Arial" w:cs="Arial"/>
          <w:b/>
          <w:bCs/>
          <w:i/>
          <w:iCs/>
          <w:color w:val="808080" w:themeColor="background1" w:themeShade="80"/>
          <w:sz w:val="22"/>
          <w:szCs w:val="22"/>
          <w:lang w:val="en-GB"/>
        </w:rPr>
        <w:t xml:space="preserve">Section 147 creates a compensatory remedy when any part of a company’s business has been carried on with intent to defraud creditors. Section 146 creates a </w:t>
      </w:r>
      <w:proofErr w:type="spellStart"/>
      <w:r w:rsidRPr="003563A9">
        <w:rPr>
          <w:rFonts w:ascii="Arial" w:hAnsi="Arial" w:cs="Arial"/>
          <w:b/>
          <w:bCs/>
          <w:i/>
          <w:iCs/>
          <w:color w:val="808080" w:themeColor="background1" w:themeShade="80"/>
          <w:sz w:val="22"/>
          <w:szCs w:val="22"/>
          <w:lang w:val="en-GB"/>
        </w:rPr>
        <w:t>restitutionary</w:t>
      </w:r>
      <w:proofErr w:type="spellEnd"/>
      <w:r w:rsidRPr="003563A9">
        <w:rPr>
          <w:rFonts w:ascii="Arial" w:hAnsi="Arial" w:cs="Arial"/>
          <w:b/>
          <w:bCs/>
          <w:i/>
          <w:iCs/>
          <w:color w:val="808080" w:themeColor="background1" w:themeShade="80"/>
          <w:sz w:val="22"/>
          <w:szCs w:val="22"/>
          <w:lang w:val="en-GB"/>
        </w:rPr>
        <w:t xml:space="preserve"> remedy when any of a company’s property has been disposed of at an undervalue with intent to defraud its creditors. These sections create statutory remedies aimed at different aspects of the same kind of mischief</w:t>
      </w:r>
      <w:r w:rsidRPr="003563A9">
        <w:rPr>
          <w:rFonts w:ascii="Arial" w:hAnsi="Arial" w:cs="Arial"/>
          <w:color w:val="808080" w:themeColor="background1" w:themeShade="80"/>
          <w:sz w:val="22"/>
          <w:szCs w:val="22"/>
          <w:lang w:val="en-GB"/>
        </w:rPr>
        <w:t>.</w:t>
      </w:r>
      <w:r w:rsidR="003563A9">
        <w:rPr>
          <w:rFonts w:ascii="Arial" w:hAnsi="Arial" w:cs="Arial"/>
          <w:color w:val="808080" w:themeColor="background1" w:themeShade="80"/>
          <w:sz w:val="22"/>
          <w:szCs w:val="22"/>
          <w:lang w:val="en-GB"/>
        </w:rPr>
        <w:t xml:space="preserve"> </w:t>
      </w:r>
      <w:r w:rsidRPr="00386A1F">
        <w:rPr>
          <w:rFonts w:ascii="Arial" w:hAnsi="Arial" w:cs="Arial"/>
          <w:color w:val="808080" w:themeColor="background1" w:themeShade="80"/>
          <w:sz w:val="22"/>
          <w:szCs w:val="22"/>
          <w:lang w:val="en-GB"/>
        </w:rPr>
        <w:t xml:space="preserve"> </w:t>
      </w:r>
      <w:r w:rsidR="003563A9">
        <w:rPr>
          <w:rFonts w:ascii="Arial" w:hAnsi="Arial" w:cs="Arial"/>
          <w:color w:val="808080" w:themeColor="background1" w:themeShade="80"/>
          <w:sz w:val="22"/>
          <w:szCs w:val="22"/>
          <w:lang w:val="en-GB"/>
        </w:rPr>
        <w:t>(</w:t>
      </w:r>
      <w:r w:rsidRPr="003563A9">
        <w:rPr>
          <w:rFonts w:ascii="Arial" w:hAnsi="Arial" w:cs="Arial"/>
          <w:color w:val="808080" w:themeColor="background1" w:themeShade="80"/>
          <w:sz w:val="22"/>
          <w:szCs w:val="22"/>
          <w:lang w:val="en-GB"/>
        </w:rPr>
        <w:t>2014 (2) CILR 4</w:t>
      </w:r>
      <w:r w:rsidR="003563A9">
        <w:rPr>
          <w:rFonts w:ascii="Arial" w:hAnsi="Arial" w:cs="Arial"/>
          <w:color w:val="808080" w:themeColor="background1" w:themeShade="80"/>
          <w:sz w:val="22"/>
          <w:szCs w:val="22"/>
          <w:lang w:val="en-GB"/>
        </w:rPr>
        <w:t xml:space="preserve"> </w:t>
      </w:r>
      <w:r w:rsidRPr="00386A1F">
        <w:rPr>
          <w:rFonts w:ascii="Arial" w:hAnsi="Arial" w:cs="Arial"/>
          <w:color w:val="808080" w:themeColor="background1" w:themeShade="80"/>
          <w:sz w:val="22"/>
          <w:szCs w:val="22"/>
          <w:lang w:val="en-GB"/>
        </w:rPr>
        <w:t>Statutory Interpretation, 5th ed., ss. 285 and 315, at 864–869 and 986–999 (2008)</w:t>
      </w:r>
      <w:r>
        <w:rPr>
          <w:rFonts w:ascii="Arial" w:hAnsi="Arial" w:cs="Arial"/>
          <w:color w:val="808080" w:themeColor="background1" w:themeShade="80"/>
          <w:sz w:val="22"/>
          <w:szCs w:val="22"/>
          <w:lang w:val="en-GB"/>
        </w:rPr>
        <w:t xml:space="preserve">). </w:t>
      </w:r>
    </w:p>
    <w:p w14:paraId="314EB397" w14:textId="6B6D93D7" w:rsidR="00B44C26" w:rsidRPr="00331956" w:rsidRDefault="00B44C26" w:rsidP="00B44C26">
      <w:pPr>
        <w:spacing w:before="100" w:beforeAutospacing="1" w:after="100" w:afterAutospacing="1"/>
        <w:jc w:val="both"/>
        <w:rPr>
          <w:rFonts w:ascii="Arial" w:eastAsiaTheme="minorHAnsi"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00461610">
        <w:rPr>
          <w:rFonts w:ascii="Arial" w:hAnsi="Arial" w:cs="Arial"/>
          <w:color w:val="808080" w:themeColor="background1" w:themeShade="80"/>
          <w:sz w:val="22"/>
          <w:szCs w:val="22"/>
          <w:lang w:val="en-GB"/>
        </w:rPr>
        <w:t>or f</w:t>
      </w:r>
      <w:r>
        <w:rPr>
          <w:rFonts w:ascii="Arial" w:hAnsi="Arial" w:cs="Arial"/>
          <w:color w:val="808080" w:themeColor="background1" w:themeShade="80"/>
          <w:sz w:val="22"/>
          <w:szCs w:val="22"/>
          <w:lang w:val="en-GB"/>
        </w:rPr>
        <w:t>inancial liability of director</w:t>
      </w:r>
      <w:r w:rsidR="00AB2BD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it needs to be proved </w:t>
      </w:r>
      <w:r w:rsidRPr="00782870">
        <w:rPr>
          <w:rFonts w:ascii="Arial" w:hAnsi="Arial" w:cs="Arial"/>
          <w:color w:val="808080" w:themeColor="background1" w:themeShade="80"/>
          <w:sz w:val="22"/>
          <w:szCs w:val="22"/>
          <w:lang w:val="en-GB"/>
        </w:rPr>
        <w:t xml:space="preserve">that </w:t>
      </w:r>
      <w:r w:rsidR="00461610">
        <w:rPr>
          <w:rFonts w:ascii="Arial" w:hAnsi="Arial" w:cs="Arial"/>
          <w:color w:val="808080" w:themeColor="background1" w:themeShade="80"/>
          <w:sz w:val="22"/>
          <w:szCs w:val="22"/>
          <w:lang w:val="en-GB"/>
        </w:rPr>
        <w:t>the</w:t>
      </w:r>
      <w:r w:rsidRPr="00782870">
        <w:rPr>
          <w:rFonts w:ascii="Arial" w:hAnsi="Arial" w:cs="Arial"/>
          <w:color w:val="808080" w:themeColor="background1" w:themeShade="80"/>
          <w:sz w:val="22"/>
          <w:szCs w:val="22"/>
          <w:lang w:val="en-GB"/>
        </w:rPr>
        <w:t xml:space="preserve"> business of the company has been carried on </w:t>
      </w:r>
      <w:r>
        <w:rPr>
          <w:rFonts w:ascii="Arial" w:hAnsi="Arial" w:cs="Arial"/>
          <w:color w:val="808080" w:themeColor="background1" w:themeShade="80"/>
          <w:sz w:val="22"/>
          <w:szCs w:val="22"/>
          <w:lang w:val="en-GB"/>
        </w:rPr>
        <w:t xml:space="preserve">by the director(s) </w:t>
      </w:r>
      <w:r w:rsidRPr="00782870">
        <w:rPr>
          <w:rFonts w:ascii="Arial" w:hAnsi="Arial" w:cs="Arial"/>
          <w:color w:val="808080" w:themeColor="background1" w:themeShade="80"/>
          <w:sz w:val="22"/>
          <w:szCs w:val="22"/>
          <w:lang w:val="en-GB"/>
        </w:rPr>
        <w:t>with intent to defraud creditors of the company or creditors o</w:t>
      </w:r>
      <w:r w:rsidR="003563A9">
        <w:rPr>
          <w:rFonts w:ascii="Arial" w:hAnsi="Arial" w:cs="Arial"/>
          <w:color w:val="808080" w:themeColor="background1" w:themeShade="80"/>
          <w:sz w:val="22"/>
          <w:szCs w:val="22"/>
          <w:lang w:val="en-GB"/>
        </w:rPr>
        <w:t xml:space="preserve">r </w:t>
      </w:r>
      <w:r w:rsidRPr="00782870">
        <w:rPr>
          <w:rFonts w:ascii="Arial" w:hAnsi="Arial" w:cs="Arial"/>
          <w:color w:val="808080" w:themeColor="background1" w:themeShade="80"/>
          <w:sz w:val="22"/>
          <w:szCs w:val="22"/>
          <w:lang w:val="en-GB"/>
        </w:rPr>
        <w:t xml:space="preserve">any other person or for any fraudulent </w:t>
      </w:r>
      <w:r w:rsidRPr="00782870">
        <w:rPr>
          <w:rFonts w:ascii="Arial" w:hAnsi="Arial" w:cs="Arial"/>
          <w:color w:val="808080" w:themeColor="background1" w:themeShade="80"/>
          <w:sz w:val="22"/>
          <w:szCs w:val="22"/>
          <w:lang w:val="en-GB" w:eastAsia="en-GB"/>
        </w:rPr>
        <w:t>purpose</w:t>
      </w:r>
      <w:r>
        <w:rPr>
          <w:rFonts w:ascii="Arial" w:hAnsi="Arial" w:cs="Arial"/>
          <w:color w:val="808080" w:themeColor="background1" w:themeShade="80"/>
          <w:sz w:val="22"/>
          <w:szCs w:val="22"/>
          <w:lang w:val="en-GB" w:eastAsia="en-GB"/>
        </w:rPr>
        <w:t xml:space="preserve">. The critical aspect to establish </w:t>
      </w:r>
      <w:r w:rsidRPr="00FE16B7">
        <w:rPr>
          <w:rFonts w:ascii="Arial" w:eastAsiaTheme="minorHAnsi" w:hAnsi="Arial" w:cs="Arial"/>
          <w:color w:val="808080" w:themeColor="background1" w:themeShade="80"/>
          <w:sz w:val="22"/>
          <w:szCs w:val="22"/>
          <w:lang w:val="en-GB"/>
        </w:rPr>
        <w:t xml:space="preserve">fraudulent trading </w:t>
      </w:r>
      <w:r w:rsidR="003563A9">
        <w:rPr>
          <w:rFonts w:ascii="Arial" w:eastAsiaTheme="minorHAnsi" w:hAnsi="Arial" w:cs="Arial"/>
          <w:color w:val="808080" w:themeColor="background1" w:themeShade="80"/>
          <w:sz w:val="22"/>
          <w:szCs w:val="22"/>
          <w:lang w:val="en-GB"/>
        </w:rPr>
        <w:t xml:space="preserve">based on </w:t>
      </w:r>
      <w:r w:rsidRPr="00FE16B7">
        <w:rPr>
          <w:rFonts w:ascii="Arial" w:eastAsiaTheme="minorHAnsi" w:hAnsi="Arial" w:cs="Arial"/>
          <w:color w:val="808080" w:themeColor="background1" w:themeShade="80"/>
          <w:sz w:val="22"/>
          <w:szCs w:val="22"/>
          <w:lang w:val="en-GB"/>
        </w:rPr>
        <w:t xml:space="preserve">"blind-eye" knowledge. </w:t>
      </w:r>
      <w:r>
        <w:rPr>
          <w:rFonts w:ascii="Arial" w:hAnsi="Arial" w:cs="Arial"/>
          <w:color w:val="808080" w:themeColor="background1" w:themeShade="80"/>
          <w:sz w:val="22"/>
          <w:szCs w:val="22"/>
          <w:lang w:val="en-GB"/>
        </w:rPr>
        <w:t>The pu</w:t>
      </w:r>
      <w:r w:rsidR="00461610">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port of this was </w:t>
      </w:r>
      <w:r w:rsidRPr="00FE16B7">
        <w:rPr>
          <w:rFonts w:ascii="Arial" w:eastAsiaTheme="minorHAnsi" w:hAnsi="Arial" w:cs="Arial"/>
          <w:color w:val="808080" w:themeColor="background1" w:themeShade="80"/>
          <w:sz w:val="22"/>
          <w:szCs w:val="22"/>
          <w:lang w:val="en-GB"/>
        </w:rPr>
        <w:t xml:space="preserve">described in the speech of Lord Scott of </w:t>
      </w:r>
      <w:proofErr w:type="spellStart"/>
      <w:r w:rsidRPr="00FE16B7">
        <w:rPr>
          <w:rFonts w:ascii="Arial" w:eastAsiaTheme="minorHAnsi" w:hAnsi="Arial" w:cs="Arial"/>
          <w:color w:val="808080" w:themeColor="background1" w:themeShade="80"/>
          <w:sz w:val="22"/>
          <w:szCs w:val="22"/>
          <w:lang w:val="en-GB"/>
        </w:rPr>
        <w:t>Foscote</w:t>
      </w:r>
      <w:proofErr w:type="spellEnd"/>
      <w:r w:rsidRPr="00FE16B7">
        <w:rPr>
          <w:rFonts w:ascii="Arial" w:eastAsiaTheme="minorHAnsi" w:hAnsi="Arial" w:cs="Arial"/>
          <w:color w:val="808080" w:themeColor="background1" w:themeShade="80"/>
          <w:sz w:val="22"/>
          <w:szCs w:val="22"/>
          <w:lang w:val="en-GB"/>
        </w:rPr>
        <w:t xml:space="preserve">, in Manifest Shipping Company Limited v. </w:t>
      </w:r>
      <w:proofErr w:type="spellStart"/>
      <w:r w:rsidRPr="00FE16B7">
        <w:rPr>
          <w:rFonts w:ascii="Arial" w:eastAsiaTheme="minorHAnsi" w:hAnsi="Arial" w:cs="Arial"/>
          <w:color w:val="808080" w:themeColor="background1" w:themeShade="80"/>
          <w:sz w:val="22"/>
          <w:szCs w:val="22"/>
          <w:lang w:val="en-GB"/>
        </w:rPr>
        <w:t>UniPolaris</w:t>
      </w:r>
      <w:proofErr w:type="spellEnd"/>
      <w:r w:rsidRPr="00FE16B7">
        <w:rPr>
          <w:rFonts w:ascii="Arial" w:eastAsiaTheme="minorHAnsi" w:hAnsi="Arial" w:cs="Arial"/>
          <w:color w:val="808080" w:themeColor="background1" w:themeShade="80"/>
          <w:sz w:val="22"/>
          <w:szCs w:val="22"/>
          <w:lang w:val="en-GB"/>
        </w:rPr>
        <w:t xml:space="preserve"> Company Limited</w:t>
      </w:r>
      <w:r w:rsidRPr="00331956">
        <w:rPr>
          <w:rFonts w:ascii="Arial" w:eastAsiaTheme="minorHAnsi" w:hAnsi="Arial" w:cs="Arial"/>
          <w:color w:val="808080" w:themeColor="background1" w:themeShade="80"/>
          <w:sz w:val="22"/>
          <w:szCs w:val="22"/>
          <w:lang w:val="en-GB"/>
        </w:rPr>
        <w:t>. “</w:t>
      </w:r>
      <w:r w:rsidRPr="00331956">
        <w:rPr>
          <w:rFonts w:ascii="Arial" w:eastAsiaTheme="minorHAnsi" w:hAnsi="Arial" w:cs="Arial"/>
          <w:b/>
          <w:bCs/>
          <w:i/>
          <w:iCs/>
          <w:color w:val="808080" w:themeColor="background1" w:themeShade="80"/>
          <w:sz w:val="22"/>
          <w:szCs w:val="22"/>
          <w:lang w:val="en-GB"/>
        </w:rPr>
        <w:t xml:space="preserve">Blind-eye knowledge requires, in my opinion, a suspicion that the relevant facts do exist and a deliberate decision to avoid confirming that they exist. But a warning should be sounded. Suspicion is a word that can be used to describe a state-of-mind that may, at one extreme, be no more than a vague feeling of unease and, at the other extreme, reflect a firm belief in the existence of the relevant facts. In my opinion, </w:t>
      </w:r>
      <w:proofErr w:type="gramStart"/>
      <w:r w:rsidRPr="00331956">
        <w:rPr>
          <w:rFonts w:ascii="Arial" w:eastAsiaTheme="minorHAnsi" w:hAnsi="Arial" w:cs="Arial"/>
          <w:b/>
          <w:bCs/>
          <w:i/>
          <w:iCs/>
          <w:color w:val="808080" w:themeColor="background1" w:themeShade="80"/>
          <w:sz w:val="22"/>
          <w:szCs w:val="22"/>
          <w:lang w:val="en-GB"/>
        </w:rPr>
        <w:t>in order for</w:t>
      </w:r>
      <w:proofErr w:type="gramEnd"/>
      <w:r w:rsidRPr="00331956">
        <w:rPr>
          <w:rFonts w:ascii="Arial" w:eastAsiaTheme="minorHAnsi" w:hAnsi="Arial" w:cs="Arial"/>
          <w:b/>
          <w:bCs/>
          <w:i/>
          <w:iCs/>
          <w:color w:val="808080" w:themeColor="background1" w:themeShade="80"/>
          <w:sz w:val="22"/>
          <w:szCs w:val="22"/>
          <w:lang w:val="en-GB"/>
        </w:rPr>
        <w:t xml:space="preserve"> there to be blind-eye knowledge, the suspicion must be firmly grounded and targeted on specific facts. The deliberate decision must be a decision to avoid obtaining confirmation of facts in whose existence the individual has good reason to believe</w:t>
      </w:r>
      <w:r w:rsidRPr="00331956">
        <w:rPr>
          <w:rFonts w:ascii="Arial" w:eastAsiaTheme="minorHAnsi" w:hAnsi="Arial" w:cs="Arial"/>
          <w:color w:val="808080" w:themeColor="background1" w:themeShade="80"/>
          <w:sz w:val="22"/>
          <w:szCs w:val="22"/>
          <w:lang w:val="en-GB"/>
        </w:rPr>
        <w:t xml:space="preserve">.” </w:t>
      </w:r>
    </w:p>
    <w:p w14:paraId="334C7A81" w14:textId="6B5D2B7C" w:rsidR="00B44C26" w:rsidRDefault="00B44C26" w:rsidP="00B44C26">
      <w:pPr>
        <w:spacing w:before="100" w:beforeAutospacing="1" w:after="100" w:afterAutospacing="1"/>
        <w:jc w:val="both"/>
        <w:rPr>
          <w:rFonts w:ascii="Arial" w:hAnsi="Arial" w:cs="Arial"/>
          <w:color w:val="808080" w:themeColor="background1" w:themeShade="80"/>
          <w:sz w:val="22"/>
          <w:szCs w:val="22"/>
          <w:lang w:val="en-GB"/>
        </w:rPr>
      </w:pPr>
      <w:r w:rsidRPr="00331956">
        <w:rPr>
          <w:rFonts w:ascii="Arial" w:eastAsiaTheme="minorHAnsi" w:hAnsi="Arial" w:cs="Arial"/>
          <w:color w:val="808080" w:themeColor="background1" w:themeShade="80"/>
          <w:sz w:val="22"/>
          <w:szCs w:val="22"/>
          <w:lang w:val="en-GB"/>
        </w:rPr>
        <w:t xml:space="preserve">The purpose of Section </w:t>
      </w:r>
      <w:r>
        <w:rPr>
          <w:rFonts w:ascii="Arial" w:hAnsi="Arial" w:cs="Arial"/>
          <w:color w:val="808080" w:themeColor="background1" w:themeShade="80"/>
          <w:sz w:val="22"/>
          <w:szCs w:val="22"/>
          <w:lang w:val="en-GB"/>
        </w:rPr>
        <w:t>147</w:t>
      </w:r>
      <w:r w:rsidRPr="00331956">
        <w:rPr>
          <w:rFonts w:ascii="Arial" w:eastAsiaTheme="minorHAnsi" w:hAnsi="Arial" w:cs="Arial"/>
          <w:color w:val="808080" w:themeColor="background1" w:themeShade="80"/>
          <w:sz w:val="22"/>
          <w:szCs w:val="22"/>
          <w:lang w:val="en-GB"/>
        </w:rPr>
        <w:t xml:space="preserve"> is to enable the liquidator to recover compensation from those who have knowingly assisted the fraudulent conduct of a company's business. In</w:t>
      </w:r>
      <w:r>
        <w:rPr>
          <w:rFonts w:ascii="Arial" w:hAnsi="Arial" w:cs="Arial"/>
          <w:color w:val="808080" w:themeColor="background1" w:themeShade="80"/>
          <w:sz w:val="22"/>
          <w:szCs w:val="22"/>
          <w:lang w:val="en-GB"/>
        </w:rPr>
        <w:t xml:space="preserve"> UK, in</w:t>
      </w:r>
      <w:r w:rsidRPr="00331956">
        <w:rPr>
          <w:rFonts w:ascii="Arial" w:eastAsiaTheme="minorHAnsi" w:hAnsi="Arial" w:cs="Arial"/>
          <w:color w:val="808080" w:themeColor="background1" w:themeShade="80"/>
          <w:sz w:val="22"/>
          <w:szCs w:val="22"/>
          <w:lang w:val="en-GB"/>
        </w:rPr>
        <w:t xml:space="preserve"> the case of </w:t>
      </w:r>
      <w:r w:rsidRPr="00331956">
        <w:rPr>
          <w:rFonts w:ascii="Arial" w:eastAsiaTheme="minorHAnsi" w:hAnsi="Arial" w:cs="Arial"/>
          <w:b/>
          <w:bCs/>
          <w:color w:val="808080" w:themeColor="background1" w:themeShade="80"/>
          <w:sz w:val="22"/>
          <w:szCs w:val="22"/>
          <w:u w:val="single"/>
          <w:lang w:val="en-GB"/>
        </w:rPr>
        <w:t>Re Patrick and Lyon Maugham</w:t>
      </w:r>
      <w:r w:rsidRPr="00331956">
        <w:rPr>
          <w:rFonts w:ascii="Arial" w:eastAsiaTheme="minorHAnsi" w:hAnsi="Arial" w:cs="Arial"/>
          <w:color w:val="808080" w:themeColor="background1" w:themeShade="80"/>
          <w:sz w:val="22"/>
          <w:szCs w:val="22"/>
          <w:lang w:val="en-GB"/>
        </w:rPr>
        <w:t xml:space="preserve">, it </w:t>
      </w:r>
      <w:r w:rsidR="0074355A">
        <w:rPr>
          <w:rFonts w:ascii="Arial" w:eastAsiaTheme="minorHAnsi" w:hAnsi="Arial" w:cs="Arial"/>
          <w:color w:val="808080" w:themeColor="background1" w:themeShade="80"/>
          <w:sz w:val="22"/>
          <w:szCs w:val="22"/>
          <w:lang w:val="en-GB"/>
        </w:rPr>
        <w:t xml:space="preserve">was </w:t>
      </w:r>
      <w:r>
        <w:rPr>
          <w:rFonts w:ascii="Arial" w:hAnsi="Arial" w:cs="Arial"/>
          <w:color w:val="808080" w:themeColor="background1" w:themeShade="80"/>
          <w:sz w:val="22"/>
          <w:szCs w:val="22"/>
          <w:lang w:val="en-GB"/>
        </w:rPr>
        <w:t>clarified</w:t>
      </w:r>
      <w:r w:rsidRPr="00331956">
        <w:rPr>
          <w:rFonts w:ascii="Arial" w:eastAsiaTheme="minorHAnsi" w:hAnsi="Arial" w:cs="Arial"/>
          <w:color w:val="808080" w:themeColor="background1" w:themeShade="80"/>
          <w:sz w:val="22"/>
          <w:szCs w:val="22"/>
          <w:lang w:val="en-GB"/>
        </w:rPr>
        <w:t xml:space="preserve"> that the jurisdiction of the court was confined in civil cases to declaring that past or present directors, including shadow directors of the company, who had carried on its business with intent to defraud creditors, should be personally responsible for all or any of the </w:t>
      </w:r>
      <w:r>
        <w:rPr>
          <w:rFonts w:ascii="Arial" w:hAnsi="Arial" w:cs="Arial"/>
          <w:color w:val="808080" w:themeColor="background1" w:themeShade="80"/>
          <w:sz w:val="22"/>
          <w:szCs w:val="22"/>
          <w:lang w:val="en-GB"/>
        </w:rPr>
        <w:t>debt or other liabilities of the Company as the Court may direct.</w:t>
      </w:r>
    </w:p>
    <w:p w14:paraId="611A2C8D" w14:textId="5A78B20E" w:rsidR="00924973" w:rsidRPr="0074355A" w:rsidRDefault="00B44C26" w:rsidP="0074355A">
      <w:pPr>
        <w:spacing w:before="100" w:beforeAutospacing="1" w:after="100" w:afterAutospacing="1"/>
        <w:jc w:val="both"/>
        <w:rPr>
          <w:rFonts w:ascii="Arial" w:eastAsiaTheme="minorHAnsi"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147 of the Companies Act, thus provide for </w:t>
      </w:r>
      <w:r w:rsidRPr="00C83E8B">
        <w:rPr>
          <w:rFonts w:ascii="Arial" w:eastAsiaTheme="minorHAnsi" w:hAnsi="Arial" w:cs="Arial"/>
          <w:color w:val="808080" w:themeColor="background1" w:themeShade="80"/>
          <w:sz w:val="22"/>
          <w:szCs w:val="22"/>
          <w:lang w:val="en-GB"/>
        </w:rPr>
        <w:t>unlimited liability on a director of an insolven</w:t>
      </w:r>
      <w:r>
        <w:rPr>
          <w:rFonts w:ascii="Arial" w:hAnsi="Arial" w:cs="Arial"/>
          <w:color w:val="808080" w:themeColor="background1" w:themeShade="80"/>
          <w:sz w:val="22"/>
          <w:szCs w:val="22"/>
          <w:lang w:val="en-GB"/>
        </w:rPr>
        <w:t xml:space="preserve">t </w:t>
      </w:r>
      <w:r w:rsidRPr="00C83E8B">
        <w:rPr>
          <w:rFonts w:ascii="Arial" w:eastAsiaTheme="minorHAnsi" w:hAnsi="Arial" w:cs="Arial"/>
          <w:color w:val="808080" w:themeColor="background1" w:themeShade="80"/>
          <w:sz w:val="22"/>
          <w:szCs w:val="22"/>
          <w:lang w:val="en-GB"/>
        </w:rPr>
        <w:t xml:space="preserve">company who is found to have indulged continuation of trade during times when </w:t>
      </w:r>
      <w:r w:rsidR="0074355A">
        <w:rPr>
          <w:rFonts w:ascii="Arial" w:eastAsiaTheme="minorHAnsi" w:hAnsi="Arial" w:cs="Arial"/>
          <w:color w:val="808080" w:themeColor="background1" w:themeShade="80"/>
          <w:sz w:val="22"/>
          <w:szCs w:val="22"/>
          <w:lang w:val="en-GB"/>
        </w:rPr>
        <w:t>he</w:t>
      </w:r>
      <w:r w:rsidRPr="00C83E8B">
        <w:rPr>
          <w:rFonts w:ascii="Arial" w:eastAsiaTheme="minorHAnsi" w:hAnsi="Arial" w:cs="Arial"/>
          <w:color w:val="808080" w:themeColor="background1" w:themeShade="80"/>
          <w:sz w:val="22"/>
          <w:szCs w:val="22"/>
          <w:lang w:val="en-GB"/>
        </w:rPr>
        <w:t xml:space="preserve"> knew or ought to have known that there was no prospect for the company to avoid the liquidation process. The rule </w:t>
      </w:r>
      <w:r>
        <w:rPr>
          <w:rFonts w:ascii="Arial" w:hAnsi="Arial" w:cs="Arial"/>
          <w:color w:val="808080" w:themeColor="background1" w:themeShade="80"/>
          <w:sz w:val="22"/>
          <w:szCs w:val="22"/>
          <w:lang w:val="en-GB"/>
        </w:rPr>
        <w:t xml:space="preserve">is aimed at protection of interest of creditors and the Company. </w:t>
      </w:r>
      <w:r w:rsidRPr="00C83E8B">
        <w:rPr>
          <w:rFonts w:ascii="Arial" w:eastAsiaTheme="minorHAnsi"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conduct of </w:t>
      </w:r>
      <w:r w:rsidRPr="00C83E8B">
        <w:rPr>
          <w:rFonts w:ascii="Arial" w:eastAsiaTheme="minorHAnsi" w:hAnsi="Arial" w:cs="Arial"/>
          <w:color w:val="808080" w:themeColor="background1" w:themeShade="80"/>
          <w:sz w:val="22"/>
          <w:szCs w:val="22"/>
          <w:lang w:val="en-GB"/>
        </w:rPr>
        <w:t>directors</w:t>
      </w:r>
      <w:r>
        <w:rPr>
          <w:rFonts w:ascii="Arial" w:hAnsi="Arial" w:cs="Arial"/>
          <w:color w:val="808080" w:themeColor="background1" w:themeShade="80"/>
          <w:sz w:val="22"/>
          <w:szCs w:val="22"/>
          <w:lang w:val="en-GB"/>
        </w:rPr>
        <w:t xml:space="preserve"> is</w:t>
      </w:r>
      <w:r w:rsidRPr="00C83E8B">
        <w:rPr>
          <w:rFonts w:ascii="Arial" w:eastAsiaTheme="minorHAnsi"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tested </w:t>
      </w:r>
      <w:proofErr w:type="gramStart"/>
      <w:r>
        <w:rPr>
          <w:rFonts w:ascii="Arial" w:hAnsi="Arial" w:cs="Arial"/>
          <w:color w:val="808080" w:themeColor="background1" w:themeShade="80"/>
          <w:sz w:val="22"/>
          <w:szCs w:val="22"/>
          <w:lang w:val="en-GB"/>
        </w:rPr>
        <w:t>on the basis of</w:t>
      </w:r>
      <w:proofErr w:type="gramEnd"/>
      <w:r>
        <w:rPr>
          <w:rFonts w:ascii="Arial" w:hAnsi="Arial" w:cs="Arial"/>
          <w:color w:val="808080" w:themeColor="background1" w:themeShade="80"/>
          <w:sz w:val="22"/>
          <w:szCs w:val="22"/>
          <w:lang w:val="en-GB"/>
        </w:rPr>
        <w:t xml:space="preserve"> test of</w:t>
      </w:r>
      <w:r w:rsidRPr="00C83E8B">
        <w:rPr>
          <w:rFonts w:ascii="Arial" w:eastAsiaTheme="minorHAnsi" w:hAnsi="Arial" w:cs="Arial"/>
          <w:color w:val="808080" w:themeColor="background1" w:themeShade="80"/>
          <w:sz w:val="22"/>
          <w:szCs w:val="22"/>
          <w:lang w:val="en-GB"/>
        </w:rPr>
        <w:t xml:space="preserve"> skill and experience that may be reasonably expected out of a ‘reasonably diligent person’ acting in the capacity of a director.</w:t>
      </w:r>
      <w:r w:rsidR="00E4294D" w:rsidRPr="00AB0E3A">
        <w:rPr>
          <w:rFonts w:ascii="Arial" w:hAnsi="Arial" w:cs="Arial"/>
          <w:color w:val="808080" w:themeColor="background1" w:themeShade="80"/>
          <w:sz w:val="22"/>
          <w:szCs w:val="22"/>
          <w:lang w:val="en-GB"/>
        </w:rPr>
        <w:t>]</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277DB9B" w14:textId="06270D05" w:rsidR="00D4411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AB2BD1">
        <w:rPr>
          <w:rFonts w:ascii="Arial" w:hAnsi="Arial" w:cs="Arial"/>
          <w:color w:val="808080" w:themeColor="background1" w:themeShade="80"/>
          <w:sz w:val="22"/>
          <w:szCs w:val="22"/>
          <w:lang w:val="en-GB"/>
        </w:rPr>
        <w:t xml:space="preserve">It is true that Receivers have no direct role to play in Cayman Islands insolvency </w:t>
      </w:r>
      <w:r w:rsidR="003563A9">
        <w:rPr>
          <w:rFonts w:ascii="Arial" w:hAnsi="Arial" w:cs="Arial"/>
          <w:color w:val="808080" w:themeColor="background1" w:themeShade="80"/>
          <w:sz w:val="22"/>
          <w:szCs w:val="22"/>
          <w:lang w:val="en-GB"/>
        </w:rPr>
        <w:t>regime</w:t>
      </w:r>
      <w:r w:rsidR="00AB2BD1">
        <w:rPr>
          <w:rFonts w:ascii="Arial" w:hAnsi="Arial" w:cs="Arial"/>
          <w:color w:val="808080" w:themeColor="background1" w:themeShade="80"/>
          <w:sz w:val="22"/>
          <w:szCs w:val="22"/>
          <w:lang w:val="en-GB"/>
        </w:rPr>
        <w:t xml:space="preserve"> as there is no statutory provisions prescribing any specific role to Receiver under the relevant </w:t>
      </w:r>
      <w:r w:rsidR="00AB2BD1">
        <w:rPr>
          <w:rFonts w:ascii="Arial" w:hAnsi="Arial" w:cs="Arial"/>
          <w:color w:val="808080" w:themeColor="background1" w:themeShade="80"/>
          <w:sz w:val="22"/>
          <w:szCs w:val="22"/>
          <w:lang w:val="en-GB"/>
        </w:rPr>
        <w:lastRenderedPageBreak/>
        <w:t xml:space="preserve">legal provision of the Companies Act. </w:t>
      </w:r>
      <w:r w:rsidR="002662D4">
        <w:rPr>
          <w:rFonts w:ascii="Arial" w:hAnsi="Arial" w:cs="Arial"/>
          <w:color w:val="808080" w:themeColor="background1" w:themeShade="80"/>
          <w:sz w:val="22"/>
          <w:szCs w:val="22"/>
          <w:lang w:val="en-GB"/>
        </w:rPr>
        <w:t xml:space="preserve">Role of a receiver is limited in cases where enforcement of security is to be done as per the terms of the agreement or execution of a judgement. </w:t>
      </w:r>
      <w:r w:rsidR="009910D5">
        <w:rPr>
          <w:rFonts w:ascii="Arial" w:hAnsi="Arial" w:cs="Arial"/>
          <w:color w:val="808080" w:themeColor="background1" w:themeShade="80"/>
          <w:sz w:val="22"/>
          <w:szCs w:val="22"/>
          <w:lang w:val="en-GB"/>
        </w:rPr>
        <w:t>Order 30 of Grand Court Rules provide for powers of the Court to appoint Receivers</w:t>
      </w:r>
      <w:r w:rsidR="00D4411A">
        <w:rPr>
          <w:rFonts w:ascii="Arial" w:hAnsi="Arial" w:cs="Arial"/>
          <w:color w:val="808080" w:themeColor="background1" w:themeShade="80"/>
          <w:sz w:val="22"/>
          <w:szCs w:val="22"/>
          <w:lang w:val="en-GB"/>
        </w:rPr>
        <w:t xml:space="preserve"> as an interim measure for protection and preservation of property for which a receiver is sought to be appointed.</w:t>
      </w:r>
    </w:p>
    <w:p w14:paraId="67C5CE4B" w14:textId="271EF267" w:rsidR="00D4411A" w:rsidRPr="00D4411A" w:rsidRDefault="00D4411A" w:rsidP="00D4411A">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Similar way, Order 45 </w:t>
      </w:r>
      <w:r w:rsidR="003563A9">
        <w:rPr>
          <w:rFonts w:ascii="Arial" w:hAnsi="Arial" w:cs="Arial"/>
          <w:color w:val="808080" w:themeColor="background1" w:themeShade="80"/>
          <w:sz w:val="22"/>
          <w:szCs w:val="22"/>
          <w:lang w:val="en-GB"/>
        </w:rPr>
        <w:t xml:space="preserve">of Grand Court Rules </w:t>
      </w:r>
      <w:r>
        <w:rPr>
          <w:rFonts w:ascii="Arial" w:hAnsi="Arial" w:cs="Arial"/>
          <w:color w:val="808080" w:themeColor="background1" w:themeShade="80"/>
          <w:sz w:val="22"/>
          <w:szCs w:val="22"/>
          <w:lang w:val="en-GB"/>
        </w:rPr>
        <w:t>provides that s</w:t>
      </w:r>
      <w:r w:rsidRPr="00D4411A">
        <w:rPr>
          <w:rFonts w:ascii="Arial" w:hAnsi="Arial" w:cs="Arial"/>
          <w:color w:val="808080" w:themeColor="background1" w:themeShade="80"/>
          <w:sz w:val="22"/>
          <w:szCs w:val="22"/>
          <w:lang w:val="en-GB"/>
        </w:rPr>
        <w:t xml:space="preserve">ubject to the provisions of </w:t>
      </w:r>
      <w:r>
        <w:rPr>
          <w:rFonts w:ascii="Arial" w:hAnsi="Arial" w:cs="Arial"/>
          <w:color w:val="808080" w:themeColor="background1" w:themeShade="80"/>
          <w:sz w:val="22"/>
          <w:szCs w:val="22"/>
          <w:lang w:val="en-GB"/>
        </w:rPr>
        <w:t xml:space="preserve">the </w:t>
      </w:r>
      <w:r w:rsidRPr="00D4411A">
        <w:rPr>
          <w:rFonts w:ascii="Arial" w:hAnsi="Arial" w:cs="Arial"/>
          <w:color w:val="808080" w:themeColor="background1" w:themeShade="80"/>
          <w:sz w:val="22"/>
          <w:szCs w:val="22"/>
          <w:lang w:val="en-GB"/>
        </w:rPr>
        <w:t>Rules, a judgment or order for the payment of money into Court may be enforced by one or more of the following means, that is to say -</w:t>
      </w:r>
    </w:p>
    <w:p w14:paraId="2A880ECE" w14:textId="77777777" w:rsidR="00D4411A" w:rsidRPr="00D4411A" w:rsidRDefault="00D4411A" w:rsidP="00D4411A">
      <w:pPr>
        <w:pStyle w:val="NormalWeb"/>
        <w:numPr>
          <w:ilvl w:val="0"/>
          <w:numId w:val="44"/>
        </w:numPr>
        <w:rPr>
          <w:rFonts w:ascii="Arial" w:hAnsi="Arial" w:cs="Arial"/>
          <w:color w:val="808080" w:themeColor="background1" w:themeShade="80"/>
          <w:sz w:val="22"/>
          <w:szCs w:val="22"/>
          <w:lang w:val="en-GB"/>
        </w:rPr>
      </w:pPr>
      <w:r w:rsidRPr="00D4411A">
        <w:rPr>
          <w:rFonts w:ascii="Arial" w:hAnsi="Arial" w:cs="Arial"/>
          <w:color w:val="808080" w:themeColor="background1" w:themeShade="80"/>
          <w:sz w:val="22"/>
          <w:szCs w:val="22"/>
          <w:lang w:val="en-GB"/>
        </w:rPr>
        <w:t xml:space="preserve">(a)  the appointment of a </w:t>
      </w:r>
      <w:proofErr w:type="gramStart"/>
      <w:r w:rsidRPr="00D4411A">
        <w:rPr>
          <w:rFonts w:ascii="Arial" w:hAnsi="Arial" w:cs="Arial"/>
          <w:color w:val="808080" w:themeColor="background1" w:themeShade="80"/>
          <w:sz w:val="22"/>
          <w:szCs w:val="22"/>
          <w:lang w:val="en-GB"/>
        </w:rPr>
        <w:t>receiver;</w:t>
      </w:r>
      <w:proofErr w:type="gramEnd"/>
      <w:r w:rsidRPr="00D4411A">
        <w:rPr>
          <w:rFonts w:ascii="Arial" w:hAnsi="Arial" w:cs="Arial"/>
          <w:color w:val="808080" w:themeColor="background1" w:themeShade="80"/>
          <w:sz w:val="22"/>
          <w:szCs w:val="22"/>
          <w:lang w:val="en-GB"/>
        </w:rPr>
        <w:t xml:space="preserve"> </w:t>
      </w:r>
    </w:p>
    <w:p w14:paraId="40ACBC78" w14:textId="77777777" w:rsidR="00D4411A" w:rsidRPr="00D4411A" w:rsidRDefault="00D4411A" w:rsidP="00D4411A">
      <w:pPr>
        <w:pStyle w:val="NormalWeb"/>
        <w:numPr>
          <w:ilvl w:val="0"/>
          <w:numId w:val="44"/>
        </w:numPr>
        <w:rPr>
          <w:rFonts w:ascii="Arial" w:hAnsi="Arial" w:cs="Arial"/>
          <w:color w:val="808080" w:themeColor="background1" w:themeShade="80"/>
          <w:sz w:val="22"/>
          <w:szCs w:val="22"/>
          <w:lang w:val="en-GB"/>
        </w:rPr>
      </w:pPr>
      <w:r w:rsidRPr="00D4411A">
        <w:rPr>
          <w:rFonts w:ascii="Arial" w:hAnsi="Arial" w:cs="Arial"/>
          <w:color w:val="808080" w:themeColor="background1" w:themeShade="80"/>
          <w:sz w:val="22"/>
          <w:szCs w:val="22"/>
          <w:lang w:val="en-GB"/>
        </w:rPr>
        <w:t xml:space="preserve">(b)  an order of </w:t>
      </w:r>
      <w:proofErr w:type="gramStart"/>
      <w:r w:rsidRPr="00D4411A">
        <w:rPr>
          <w:rFonts w:ascii="Arial" w:hAnsi="Arial" w:cs="Arial"/>
          <w:color w:val="808080" w:themeColor="background1" w:themeShade="80"/>
          <w:sz w:val="22"/>
          <w:szCs w:val="22"/>
          <w:lang w:val="en-GB"/>
        </w:rPr>
        <w:t>committal;</w:t>
      </w:r>
      <w:proofErr w:type="gramEnd"/>
      <w:r w:rsidRPr="00D4411A">
        <w:rPr>
          <w:rFonts w:ascii="Arial" w:hAnsi="Arial" w:cs="Arial"/>
          <w:color w:val="808080" w:themeColor="background1" w:themeShade="80"/>
          <w:sz w:val="22"/>
          <w:szCs w:val="22"/>
          <w:lang w:val="en-GB"/>
        </w:rPr>
        <w:t xml:space="preserve"> </w:t>
      </w:r>
    </w:p>
    <w:p w14:paraId="3DC713F2" w14:textId="77777777" w:rsidR="00D4411A" w:rsidRPr="00D4411A" w:rsidRDefault="00D4411A" w:rsidP="00D4411A">
      <w:pPr>
        <w:pStyle w:val="NormalWeb"/>
        <w:numPr>
          <w:ilvl w:val="0"/>
          <w:numId w:val="44"/>
        </w:numPr>
        <w:rPr>
          <w:rFonts w:ascii="Arial" w:hAnsi="Arial" w:cs="Arial"/>
          <w:color w:val="808080" w:themeColor="background1" w:themeShade="80"/>
          <w:sz w:val="22"/>
          <w:szCs w:val="22"/>
          <w:lang w:val="en-GB"/>
        </w:rPr>
      </w:pPr>
      <w:r w:rsidRPr="00D4411A">
        <w:rPr>
          <w:rFonts w:ascii="Arial" w:hAnsi="Arial" w:cs="Arial"/>
          <w:color w:val="808080" w:themeColor="background1" w:themeShade="80"/>
          <w:sz w:val="22"/>
          <w:szCs w:val="22"/>
          <w:lang w:val="en-GB"/>
        </w:rPr>
        <w:t xml:space="preserve">(c)  writ of sequestration </w:t>
      </w:r>
    </w:p>
    <w:p w14:paraId="75025730" w14:textId="7A7E88D3" w:rsidR="00D1686C" w:rsidRDefault="00D4411A" w:rsidP="00D1686C">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provision</w:t>
      </w:r>
      <w:r w:rsidR="002662D4">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in GCR dealing with appoint of Receiver on equitable basis at the stage of execution </w:t>
      </w:r>
      <w:r w:rsidR="00D1686C">
        <w:rPr>
          <w:rFonts w:ascii="Arial" w:hAnsi="Arial" w:cs="Arial"/>
          <w:color w:val="808080" w:themeColor="background1" w:themeShade="80"/>
          <w:sz w:val="22"/>
          <w:szCs w:val="22"/>
          <w:lang w:val="en-GB"/>
        </w:rPr>
        <w:t>of judgement</w:t>
      </w:r>
      <w:r w:rsidR="009910D5">
        <w:rPr>
          <w:rFonts w:ascii="Arial" w:hAnsi="Arial" w:cs="Arial"/>
          <w:color w:val="808080" w:themeColor="background1" w:themeShade="80"/>
          <w:sz w:val="22"/>
          <w:szCs w:val="22"/>
          <w:lang w:val="en-GB"/>
        </w:rPr>
        <w:t>.</w:t>
      </w:r>
      <w:r w:rsidR="00D1686C">
        <w:rPr>
          <w:rFonts w:ascii="Arial" w:hAnsi="Arial" w:cs="Arial"/>
          <w:color w:val="808080" w:themeColor="background1" w:themeShade="80"/>
          <w:sz w:val="22"/>
          <w:szCs w:val="22"/>
          <w:lang w:val="en-GB"/>
        </w:rPr>
        <w:t xml:space="preserve"> It provides that “</w:t>
      </w:r>
      <w:r w:rsidR="00D1686C" w:rsidRPr="002662D4">
        <w:rPr>
          <w:rFonts w:ascii="Arial" w:hAnsi="Arial" w:cs="Arial"/>
          <w:i/>
          <w:iCs/>
          <w:color w:val="808080" w:themeColor="background1" w:themeShade="80"/>
          <w:sz w:val="22"/>
          <w:szCs w:val="22"/>
          <w:lang w:val="en-GB"/>
        </w:rPr>
        <w:t>w</w:t>
      </w:r>
      <w:r w:rsidR="00D1686C" w:rsidRPr="002662D4">
        <w:rPr>
          <w:rFonts w:ascii="Arial" w:hAnsi="Arial" w:cs="Arial"/>
          <w:i/>
          <w:iCs/>
          <w:color w:val="808080" w:themeColor="background1" w:themeShade="80"/>
          <w:sz w:val="22"/>
          <w:szCs w:val="22"/>
          <w:lang w:val="en-GB"/>
        </w:rPr>
        <w:t>here an application is made for the appointment of a receiver by way of equitable execution, the Court in determining whether it is just or convenient that the appointment should be made shall have regard to the amount claimed by the judgment creditor, to the amount likely to be obtained by the receiver and to the probable costs of his appointment and may direct an inquiry on any of these matters or any other matter before making the appointmen</w:t>
      </w:r>
      <w:r w:rsidR="00D1686C">
        <w:rPr>
          <w:rFonts w:ascii="Arial" w:hAnsi="Arial" w:cs="Arial"/>
          <w:color w:val="808080" w:themeColor="background1" w:themeShade="80"/>
          <w:sz w:val="22"/>
          <w:szCs w:val="22"/>
          <w:lang w:val="en-GB"/>
        </w:rPr>
        <w:t>t</w:t>
      </w:r>
      <w:r w:rsidR="002662D4">
        <w:rPr>
          <w:rFonts w:ascii="Arial" w:hAnsi="Arial" w:cs="Arial"/>
          <w:color w:val="808080" w:themeColor="background1" w:themeShade="80"/>
          <w:sz w:val="22"/>
          <w:szCs w:val="22"/>
          <w:lang w:val="en-GB"/>
        </w:rPr>
        <w:t>”</w:t>
      </w:r>
      <w:r w:rsidR="00D1686C">
        <w:rPr>
          <w:rFonts w:ascii="Arial" w:hAnsi="Arial" w:cs="Arial"/>
          <w:color w:val="808080" w:themeColor="background1" w:themeShade="80"/>
          <w:sz w:val="22"/>
          <w:szCs w:val="22"/>
          <w:lang w:val="en-GB"/>
        </w:rPr>
        <w:t xml:space="preserve">. </w:t>
      </w:r>
    </w:p>
    <w:p w14:paraId="386EEA44" w14:textId="4B686CC2" w:rsidR="00D1686C" w:rsidRDefault="00D1686C" w:rsidP="00D1686C">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Receiver has no direct role in insolvency related proceedings but plays an important part as an interim measure for protection of right of claimant over the property before and during determination of right of parties by the Court and thereafter for realisation of securities and assets at the execution stage. </w:t>
      </w:r>
    </w:p>
    <w:p w14:paraId="0847CADA" w14:textId="63541251" w:rsidR="00E4294D" w:rsidRPr="00C561DF" w:rsidRDefault="00F049F9" w:rsidP="00C561DF">
      <w:pPr>
        <w:pStyle w:val="NormalWeb"/>
        <w:jc w:val="both"/>
        <w:rPr>
          <w:rFonts w:ascii="CGTimes" w:hAnsi="CGTimes"/>
          <w:lang w:val="en-IN" w:eastAsia="en-GB"/>
        </w:rPr>
      </w:pPr>
      <w:r>
        <w:rPr>
          <w:rFonts w:ascii="Arial" w:hAnsi="Arial" w:cs="Arial"/>
          <w:color w:val="808080" w:themeColor="background1" w:themeShade="80"/>
          <w:sz w:val="22"/>
          <w:szCs w:val="22"/>
          <w:lang w:val="en-GB"/>
        </w:rPr>
        <w:t>Another type of role for receiver arise</w:t>
      </w:r>
      <w:r w:rsidR="002662D4">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based on contractual structure. This position is created by agreement for the purpose of enforcement of security interest by creditors and without intervention of Court. The power of receiver in such cases, is derived through the agreement between the parties and can only be exercised for the purpose laid down under the agreement. Normally, receiver is conferred with powers to take possession, sell and or manage the security</w:t>
      </w:r>
      <w:r w:rsidR="00C561DF">
        <w:rPr>
          <w:rFonts w:ascii="Arial" w:hAnsi="Arial" w:cs="Arial"/>
          <w:color w:val="808080" w:themeColor="background1" w:themeShade="80"/>
          <w:sz w:val="22"/>
          <w:szCs w:val="22"/>
          <w:lang w:val="en-GB"/>
        </w:rPr>
        <w:t>. The term and remuneration etc of receiver is governed by instrument of appointment. Remuneration is usually paid from the realisation of secured assets.</w:t>
      </w:r>
      <w:r w:rsidR="00E4294D" w:rsidRPr="00AB0E3A">
        <w:rPr>
          <w:rFonts w:ascii="Arial" w:hAnsi="Arial" w:cs="Arial"/>
          <w:color w:val="808080" w:themeColor="background1" w:themeShade="80"/>
          <w:sz w:val="22"/>
          <w:szCs w:val="22"/>
          <w:lang w:val="en-GB"/>
        </w:rPr>
        <w:t>]</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lastRenderedPageBreak/>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43CCF194" w14:textId="77777777" w:rsidR="006D12CF" w:rsidRDefault="006D12CF" w:rsidP="00952187">
      <w:pPr>
        <w:jc w:val="both"/>
        <w:rPr>
          <w:rFonts w:ascii="Arial" w:hAnsi="Arial" w:cs="Arial"/>
          <w:color w:val="808080" w:themeColor="background1" w:themeShade="80"/>
          <w:sz w:val="22"/>
          <w:szCs w:val="22"/>
          <w:lang w:val="en-GB"/>
        </w:rPr>
      </w:pPr>
    </w:p>
    <w:p w14:paraId="0C9B853B" w14:textId="59676757" w:rsidR="006D12CF" w:rsidRDefault="006D12CF" w:rsidP="006D12CF">
      <w:pPr>
        <w:jc w:val="both"/>
        <w:rPr>
          <w:rFonts w:ascii="Arial" w:hAnsi="Arial" w:cs="Arial"/>
          <w:sz w:val="22"/>
          <w:szCs w:val="22"/>
          <w:lang w:val="en-GB"/>
        </w:rPr>
      </w:pPr>
      <w:r w:rsidRPr="006D12CF">
        <w:rPr>
          <w:rFonts w:ascii="Arial" w:hAnsi="Arial" w:cs="Arial"/>
          <w:color w:val="808080" w:themeColor="background1" w:themeShade="80"/>
          <w:sz w:val="22"/>
          <w:szCs w:val="22"/>
          <w:lang w:val="en-GB"/>
        </w:rPr>
        <w:t xml:space="preserve"> </w:t>
      </w:r>
      <w:r w:rsidRPr="006D12CF">
        <w:rPr>
          <w:rFonts w:ascii="Arial" w:hAnsi="Arial" w:cs="Arial"/>
          <w:color w:val="000000" w:themeColor="text1"/>
          <w:sz w:val="22"/>
          <w:szCs w:val="22"/>
          <w:lang w:val="en-GB"/>
        </w:rPr>
        <w:t>[(</w:t>
      </w:r>
      <w:proofErr w:type="gramStart"/>
      <w:r w:rsidRPr="006D12CF">
        <w:rPr>
          <w:rFonts w:ascii="Arial" w:hAnsi="Arial" w:cs="Arial"/>
          <w:color w:val="000000" w:themeColor="text1"/>
          <w:sz w:val="22"/>
          <w:szCs w:val="22"/>
          <w:lang w:val="en-GB"/>
        </w:rPr>
        <w:t xml:space="preserve">a) </w:t>
      </w:r>
      <w:r w:rsidRPr="006D12CF">
        <w:rPr>
          <w:rFonts w:ascii="Open Sans" w:hAnsi="Open Sans" w:cs="Open Sans"/>
          <w:color w:val="000000" w:themeColor="text1"/>
          <w:sz w:val="22"/>
          <w:szCs w:val="22"/>
          <w:lang w:eastAsia="en-GB"/>
        </w:rPr>
        <w:t xml:space="preserve"> </w:t>
      </w:r>
      <w:r w:rsidRPr="006D12CF">
        <w:rPr>
          <w:rFonts w:ascii="Arial" w:hAnsi="Arial" w:cs="Arial"/>
          <w:sz w:val="22"/>
          <w:szCs w:val="22"/>
          <w:lang w:val="en-GB"/>
        </w:rPr>
        <w:t>What</w:t>
      </w:r>
      <w:proofErr w:type="gramEnd"/>
      <w:r w:rsidRPr="006D12CF">
        <w:rPr>
          <w:rFonts w:ascii="Arial" w:hAnsi="Arial" w:cs="Arial"/>
          <w:sz w:val="22"/>
          <w:szCs w:val="22"/>
          <w:lang w:val="en-GB"/>
        </w:rPr>
        <w:t xml:space="preserve"> action can Sparrow take to protect its interests?</w:t>
      </w:r>
    </w:p>
    <w:p w14:paraId="6EF45782" w14:textId="77777777" w:rsidR="006D12CF" w:rsidRPr="006D12CF" w:rsidRDefault="006D12CF" w:rsidP="006D12CF">
      <w:pPr>
        <w:jc w:val="both"/>
        <w:rPr>
          <w:rFonts w:ascii="Arial" w:hAnsi="Arial" w:cs="Arial"/>
          <w:sz w:val="22"/>
          <w:szCs w:val="22"/>
          <w:lang w:val="en-GB"/>
        </w:rPr>
      </w:pPr>
    </w:p>
    <w:p w14:paraId="285C8F49" w14:textId="2ECE0D70" w:rsidR="006D12CF" w:rsidRPr="006D12CF" w:rsidRDefault="006D12CF" w:rsidP="006D12CF">
      <w:pPr>
        <w:spacing w:after="100" w:afterAutospacing="1"/>
        <w:jc w:val="both"/>
        <w:rPr>
          <w:rFonts w:ascii="Arial" w:hAnsi="Arial" w:cs="Arial"/>
          <w:color w:val="808080" w:themeColor="background1" w:themeShade="80"/>
          <w:sz w:val="22"/>
          <w:szCs w:val="22"/>
          <w:lang w:val="en-GB"/>
        </w:rPr>
      </w:pPr>
      <w:r w:rsidRPr="006D12CF">
        <w:rPr>
          <w:rFonts w:ascii="Arial" w:hAnsi="Arial" w:cs="Arial"/>
          <w:color w:val="808080" w:themeColor="background1" w:themeShade="80"/>
          <w:sz w:val="22"/>
          <w:szCs w:val="22"/>
          <w:lang w:val="en-GB"/>
        </w:rPr>
        <w:t>One of the important feature</w:t>
      </w:r>
      <w:r>
        <w:rPr>
          <w:rFonts w:ascii="Arial" w:hAnsi="Arial" w:cs="Arial"/>
          <w:color w:val="808080" w:themeColor="background1" w:themeShade="80"/>
          <w:sz w:val="22"/>
          <w:szCs w:val="22"/>
          <w:lang w:val="en-GB"/>
        </w:rPr>
        <w:t>s</w:t>
      </w:r>
      <w:r w:rsidRPr="006D12CF">
        <w:rPr>
          <w:rFonts w:ascii="Arial" w:hAnsi="Arial" w:cs="Arial"/>
          <w:color w:val="808080" w:themeColor="background1" w:themeShade="80"/>
          <w:sz w:val="22"/>
          <w:szCs w:val="22"/>
          <w:lang w:val="en-GB"/>
        </w:rPr>
        <w:t xml:space="preserve"> of Cayman Island law governing restructuring and insolvency is that the secured creditor retain option to remain outside such process and enforce its securities. Section 142(1) of the Companies Law, provides: "</w:t>
      </w:r>
      <w:r w:rsidRPr="002662D4">
        <w:rPr>
          <w:rFonts w:ascii="Arial" w:hAnsi="Arial" w:cs="Arial"/>
          <w:i/>
          <w:iCs/>
          <w:color w:val="808080" w:themeColor="background1" w:themeShade="80"/>
          <w:sz w:val="22"/>
          <w:szCs w:val="22"/>
          <w:lang w:val="en-GB"/>
        </w:rPr>
        <w:t>Notwithstanding that a winding up order has been made, a creditor who has security over the whole or part of the assets of a company is entitled to enforce his security without the leave of the Court and without reference to the liquidator.</w:t>
      </w:r>
      <w:r w:rsidRPr="006D12CF">
        <w:rPr>
          <w:rFonts w:ascii="Arial" w:hAnsi="Arial" w:cs="Arial"/>
          <w:color w:val="808080" w:themeColor="background1" w:themeShade="80"/>
          <w:sz w:val="22"/>
          <w:szCs w:val="22"/>
          <w:lang w:val="en-GB"/>
        </w:rPr>
        <w:t xml:space="preserve">" </w:t>
      </w:r>
    </w:p>
    <w:p w14:paraId="01F1B92B" w14:textId="2B4F9D72" w:rsidR="006D12CF" w:rsidRPr="006D12CF" w:rsidRDefault="006D12CF" w:rsidP="006D12CF">
      <w:pPr>
        <w:spacing w:after="100" w:afterAutospacing="1"/>
        <w:jc w:val="both"/>
        <w:rPr>
          <w:rFonts w:ascii="Arial" w:hAnsi="Arial" w:cs="Arial"/>
          <w:color w:val="808080" w:themeColor="background1" w:themeShade="80"/>
          <w:sz w:val="22"/>
          <w:szCs w:val="22"/>
          <w:lang w:val="en-GB"/>
        </w:rPr>
      </w:pPr>
      <w:r w:rsidRPr="006D12CF">
        <w:rPr>
          <w:rFonts w:ascii="Arial" w:hAnsi="Arial" w:cs="Arial"/>
          <w:color w:val="808080" w:themeColor="background1" w:themeShade="80"/>
          <w:sz w:val="22"/>
          <w:szCs w:val="22"/>
          <w:lang w:val="en-GB"/>
        </w:rPr>
        <w:t>Now, in this case, Sparrow has lent S &amp; C USD 200 million out of which only USD 80 million is secured but remaining USD 120 million is unsecured portion. It is also reported that S &amp; C has also fallen behind on the monthly repayments to Sparrow. This clubbed with other financial obligations which S &amp; C is unable to meet on account of ongoing financial crunch, it is most likely that S &amp; C would default in repayment of dues of Sparrow too. In this likely scenario, Sparrow need</w:t>
      </w:r>
      <w:r w:rsidR="002662D4">
        <w:rPr>
          <w:rFonts w:ascii="Arial" w:hAnsi="Arial" w:cs="Arial"/>
          <w:color w:val="808080" w:themeColor="background1" w:themeShade="80"/>
          <w:sz w:val="22"/>
          <w:szCs w:val="22"/>
          <w:lang w:val="en-GB"/>
        </w:rPr>
        <w:t>s</w:t>
      </w:r>
      <w:r w:rsidRPr="006D12CF">
        <w:rPr>
          <w:rFonts w:ascii="Arial" w:hAnsi="Arial" w:cs="Arial"/>
          <w:color w:val="808080" w:themeColor="background1" w:themeShade="80"/>
          <w:sz w:val="22"/>
          <w:szCs w:val="22"/>
          <w:lang w:val="en-GB"/>
        </w:rPr>
        <w:t xml:space="preserve"> to ensure that its security over the fleet of ships mortgaged to it, is entered in the register of mortgages and charges of S &amp; C as per the requirement of section 54 of the Companies Act. </w:t>
      </w:r>
    </w:p>
    <w:p w14:paraId="409E052D" w14:textId="6E850820" w:rsidR="00D70568" w:rsidRDefault="006D12CF" w:rsidP="002662D4">
      <w:pPr>
        <w:spacing w:after="100" w:afterAutospacing="1"/>
        <w:jc w:val="both"/>
        <w:rPr>
          <w:rFonts w:ascii="Arial" w:hAnsi="Arial" w:cs="Arial"/>
          <w:color w:val="808080" w:themeColor="background1" w:themeShade="80"/>
          <w:sz w:val="22"/>
          <w:szCs w:val="22"/>
          <w:lang w:val="en-GB"/>
        </w:rPr>
      </w:pPr>
      <w:r w:rsidRPr="006D12CF">
        <w:rPr>
          <w:rFonts w:ascii="Arial" w:hAnsi="Arial" w:cs="Arial"/>
          <w:color w:val="808080" w:themeColor="background1" w:themeShade="80"/>
          <w:sz w:val="22"/>
          <w:szCs w:val="22"/>
          <w:lang w:val="en-GB"/>
        </w:rPr>
        <w:t>As regards other measures that Sparrow may take</w:t>
      </w:r>
      <w:r w:rsidR="002662D4">
        <w:rPr>
          <w:rFonts w:ascii="Arial" w:hAnsi="Arial" w:cs="Arial"/>
          <w:color w:val="808080" w:themeColor="background1" w:themeShade="80"/>
          <w:sz w:val="22"/>
          <w:szCs w:val="22"/>
          <w:lang w:val="en-GB"/>
        </w:rPr>
        <w:t>,</w:t>
      </w:r>
      <w:r w:rsidRPr="006D12CF">
        <w:rPr>
          <w:rFonts w:ascii="Arial" w:hAnsi="Arial" w:cs="Arial"/>
          <w:color w:val="808080" w:themeColor="background1" w:themeShade="80"/>
          <w:sz w:val="22"/>
          <w:szCs w:val="22"/>
          <w:lang w:val="en-GB"/>
        </w:rPr>
        <w:t xml:space="preserve"> is to check with S &amp; C what plan it </w:t>
      </w:r>
      <w:proofErr w:type="gramStart"/>
      <w:r w:rsidRPr="006D12CF">
        <w:rPr>
          <w:rFonts w:ascii="Arial" w:hAnsi="Arial" w:cs="Arial"/>
          <w:color w:val="808080" w:themeColor="background1" w:themeShade="80"/>
          <w:sz w:val="22"/>
          <w:szCs w:val="22"/>
          <w:lang w:val="en-GB"/>
        </w:rPr>
        <w:t>has to</w:t>
      </w:r>
      <w:proofErr w:type="gramEnd"/>
      <w:r w:rsidRPr="006D12CF">
        <w:rPr>
          <w:rFonts w:ascii="Arial" w:hAnsi="Arial" w:cs="Arial"/>
          <w:color w:val="808080" w:themeColor="background1" w:themeShade="80"/>
          <w:sz w:val="22"/>
          <w:szCs w:val="22"/>
          <w:lang w:val="en-GB"/>
        </w:rPr>
        <w:t xml:space="preserve"> tide over the financial difficulties it is facing and do its assessment about whether such plan or proposal of S &amp; C will be able to garner the requisite support from creditor and convince the court to order on compromise and arrangements. And based on such assessment, it may </w:t>
      </w:r>
      <w:r w:rsidRPr="006D12CF">
        <w:rPr>
          <w:rFonts w:ascii="Arial" w:hAnsi="Arial" w:cs="Arial"/>
          <w:color w:val="808080" w:themeColor="background1" w:themeShade="80"/>
          <w:sz w:val="22"/>
          <w:szCs w:val="22"/>
          <w:lang w:val="en-GB"/>
        </w:rPr>
        <w:lastRenderedPageBreak/>
        <w:t>either support the proposal of S &amp; C or enforce it securities. Since</w:t>
      </w:r>
      <w:r w:rsidR="002662D4">
        <w:rPr>
          <w:rFonts w:ascii="Arial" w:hAnsi="Arial" w:cs="Arial"/>
          <w:color w:val="808080" w:themeColor="background1" w:themeShade="80"/>
          <w:sz w:val="22"/>
          <w:szCs w:val="22"/>
          <w:lang w:val="en-GB"/>
        </w:rPr>
        <w:t xml:space="preserve"> </w:t>
      </w:r>
      <w:r w:rsidRPr="006D12CF">
        <w:rPr>
          <w:rFonts w:ascii="Arial" w:hAnsi="Arial" w:cs="Arial"/>
          <w:color w:val="808080" w:themeColor="background1" w:themeShade="80"/>
          <w:sz w:val="22"/>
          <w:szCs w:val="22"/>
          <w:lang w:val="en-GB"/>
        </w:rPr>
        <w:t>Sparrow is a partially secured creditor to the extent of USD 80 million only</w:t>
      </w:r>
      <w:r w:rsidR="002662D4">
        <w:rPr>
          <w:rFonts w:ascii="Arial" w:hAnsi="Arial" w:cs="Arial"/>
          <w:color w:val="808080" w:themeColor="background1" w:themeShade="80"/>
          <w:sz w:val="22"/>
          <w:szCs w:val="22"/>
          <w:lang w:val="en-GB"/>
        </w:rPr>
        <w:t xml:space="preserve"> and larger portion of dues is unsecured</w:t>
      </w:r>
      <w:r w:rsidRPr="006D12CF">
        <w:rPr>
          <w:rFonts w:ascii="Arial" w:hAnsi="Arial" w:cs="Arial"/>
          <w:color w:val="808080" w:themeColor="background1" w:themeShade="80"/>
          <w:sz w:val="22"/>
          <w:szCs w:val="22"/>
          <w:lang w:val="en-GB"/>
        </w:rPr>
        <w:t>, it is advisable to Sparrow to work out a practical restricting.</w:t>
      </w:r>
    </w:p>
    <w:p w14:paraId="67729712" w14:textId="77777777" w:rsidR="00D70568" w:rsidRDefault="00D70568" w:rsidP="006D12C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622EDEF2" w14:textId="798B135C" w:rsidR="006D12CF" w:rsidRPr="006D12CF" w:rsidRDefault="006D12CF" w:rsidP="006D12CF">
      <w:pPr>
        <w:jc w:val="both"/>
        <w:rPr>
          <w:rFonts w:ascii="Arial" w:hAnsi="Arial" w:cs="Arial"/>
          <w:sz w:val="22"/>
          <w:szCs w:val="22"/>
          <w:lang w:val="en-GB"/>
        </w:rPr>
      </w:pPr>
      <w:r w:rsidRPr="006D12CF">
        <w:rPr>
          <w:rFonts w:ascii="Arial" w:hAnsi="Arial" w:cs="Arial"/>
          <w:color w:val="808080" w:themeColor="background1" w:themeShade="80"/>
          <w:sz w:val="22"/>
          <w:szCs w:val="22"/>
          <w:lang w:val="en-GB"/>
        </w:rPr>
        <w:t xml:space="preserve">(b) </w:t>
      </w:r>
      <w:r w:rsidRPr="006D12CF">
        <w:rPr>
          <w:rFonts w:ascii="Arial" w:hAnsi="Arial" w:cs="Arial"/>
          <w:sz w:val="22"/>
          <w:szCs w:val="22"/>
          <w:lang w:val="en-GB"/>
        </w:rPr>
        <w:t>What action can Roger Jolly take to protect its interests?</w:t>
      </w:r>
    </w:p>
    <w:p w14:paraId="18B6D826" w14:textId="77777777" w:rsidR="006D12CF" w:rsidRDefault="006D12CF" w:rsidP="006D12CF">
      <w:pPr>
        <w:jc w:val="both"/>
        <w:rPr>
          <w:rFonts w:ascii="Arial" w:hAnsi="Arial" w:cs="Arial"/>
          <w:color w:val="808080" w:themeColor="background1" w:themeShade="80"/>
          <w:sz w:val="22"/>
          <w:szCs w:val="22"/>
          <w:lang w:val="en-GB"/>
        </w:rPr>
      </w:pPr>
    </w:p>
    <w:p w14:paraId="175B92CD" w14:textId="3B2BC1CE" w:rsidR="006D12CF" w:rsidRPr="006D12CF" w:rsidRDefault="006D12CF" w:rsidP="006D12CF">
      <w:pPr>
        <w:jc w:val="both"/>
        <w:rPr>
          <w:rFonts w:ascii="Arial" w:hAnsi="Arial" w:cs="Arial"/>
          <w:color w:val="808080" w:themeColor="background1" w:themeShade="80"/>
          <w:sz w:val="22"/>
          <w:szCs w:val="22"/>
          <w:lang w:val="en-GB"/>
        </w:rPr>
      </w:pPr>
      <w:r w:rsidRPr="006D12CF">
        <w:rPr>
          <w:rFonts w:ascii="Arial" w:hAnsi="Arial" w:cs="Arial"/>
          <w:color w:val="808080" w:themeColor="background1" w:themeShade="80"/>
          <w:sz w:val="22"/>
          <w:szCs w:val="22"/>
          <w:lang w:val="en-GB"/>
        </w:rPr>
        <w:t>S &amp; C has suffered an award of damages of USD 50 million to be paid to Roger Jolly by mid-February 2022 and given the current financial difficulties which it is facing, S &amp; C has no prospect of being able to satisfy that award.</w:t>
      </w:r>
    </w:p>
    <w:p w14:paraId="2F1B7AAC" w14:textId="77777777" w:rsidR="006D12CF" w:rsidRPr="006D12CF" w:rsidRDefault="006D12CF" w:rsidP="006D12CF">
      <w:pPr>
        <w:jc w:val="both"/>
        <w:rPr>
          <w:rFonts w:ascii="Arial" w:hAnsi="Arial" w:cs="Arial"/>
          <w:color w:val="808080" w:themeColor="background1" w:themeShade="80"/>
          <w:sz w:val="22"/>
          <w:szCs w:val="22"/>
          <w:lang w:val="en-GB"/>
        </w:rPr>
      </w:pPr>
    </w:p>
    <w:p w14:paraId="4C3DD4CD" w14:textId="4C636326" w:rsidR="006D12CF" w:rsidRDefault="006D12CF" w:rsidP="006D12CF">
      <w:pPr>
        <w:jc w:val="both"/>
        <w:rPr>
          <w:rFonts w:ascii="Arial" w:hAnsi="Arial" w:cs="Arial"/>
          <w:color w:val="808080" w:themeColor="background1" w:themeShade="80"/>
          <w:sz w:val="22"/>
          <w:szCs w:val="22"/>
          <w:lang w:val="en-GB"/>
        </w:rPr>
      </w:pPr>
      <w:r w:rsidRPr="006D12CF">
        <w:rPr>
          <w:rFonts w:ascii="Arial" w:hAnsi="Arial" w:cs="Arial"/>
          <w:color w:val="808080" w:themeColor="background1" w:themeShade="80"/>
          <w:sz w:val="22"/>
          <w:szCs w:val="22"/>
          <w:lang w:val="en-GB"/>
        </w:rPr>
        <w:t>As far as enforcement of foreign arbitration award is concerned, provisions of Arbitration act, 2012 have been suitable amended to provide for recognition and enforcement of foreign awards in Cayman Islands and now any foreign award can be enforced in accordance with the provis</w:t>
      </w:r>
      <w:r w:rsidR="00D70568">
        <w:rPr>
          <w:rFonts w:ascii="Arial" w:hAnsi="Arial" w:cs="Arial"/>
          <w:color w:val="808080" w:themeColor="background1" w:themeShade="80"/>
          <w:sz w:val="22"/>
          <w:szCs w:val="22"/>
          <w:lang w:val="en-GB"/>
        </w:rPr>
        <w:t>i</w:t>
      </w:r>
      <w:r w:rsidRPr="006D12CF">
        <w:rPr>
          <w:rFonts w:ascii="Arial" w:hAnsi="Arial" w:cs="Arial"/>
          <w:color w:val="808080" w:themeColor="background1" w:themeShade="80"/>
          <w:sz w:val="22"/>
          <w:szCs w:val="22"/>
          <w:lang w:val="en-GB"/>
        </w:rPr>
        <w:t>ons of the Foreign Arbitral Awards Enforcement Act.</w:t>
      </w:r>
    </w:p>
    <w:p w14:paraId="1BDF89C4" w14:textId="77777777" w:rsidR="007430CD" w:rsidRPr="006D12CF" w:rsidRDefault="007430CD" w:rsidP="006D12CF">
      <w:pPr>
        <w:jc w:val="both"/>
        <w:rPr>
          <w:rFonts w:ascii="Arial" w:hAnsi="Arial" w:cs="Arial"/>
          <w:color w:val="808080" w:themeColor="background1" w:themeShade="80"/>
          <w:sz w:val="22"/>
          <w:szCs w:val="22"/>
          <w:lang w:val="en-GB"/>
        </w:rPr>
      </w:pPr>
    </w:p>
    <w:p w14:paraId="7B199EC6" w14:textId="7BF733C6" w:rsidR="006D12CF" w:rsidRPr="006D12CF" w:rsidRDefault="006D12CF" w:rsidP="006D12CF">
      <w:pPr>
        <w:jc w:val="both"/>
        <w:rPr>
          <w:rFonts w:ascii="Arial" w:hAnsi="Arial" w:cs="Arial"/>
          <w:color w:val="808080" w:themeColor="background1" w:themeShade="80"/>
          <w:sz w:val="22"/>
          <w:szCs w:val="22"/>
          <w:lang w:val="en-GB"/>
        </w:rPr>
      </w:pPr>
      <w:r w:rsidRPr="006D12CF">
        <w:rPr>
          <w:rFonts w:ascii="Arial" w:hAnsi="Arial" w:cs="Arial"/>
          <w:color w:val="808080" w:themeColor="background1" w:themeShade="80"/>
          <w:sz w:val="22"/>
          <w:szCs w:val="22"/>
          <w:lang w:val="en-GB"/>
        </w:rPr>
        <w:t>Therefore, it is advisable to Roger Jolly to move an application in Cayman Island seeking leave to enforce the award. Such application need</w:t>
      </w:r>
      <w:r w:rsidR="00D70568">
        <w:rPr>
          <w:rFonts w:ascii="Arial" w:hAnsi="Arial" w:cs="Arial"/>
          <w:color w:val="808080" w:themeColor="background1" w:themeShade="80"/>
          <w:sz w:val="22"/>
          <w:szCs w:val="22"/>
          <w:lang w:val="en-GB"/>
        </w:rPr>
        <w:t>s</w:t>
      </w:r>
      <w:r w:rsidRPr="006D12CF">
        <w:rPr>
          <w:rFonts w:ascii="Arial" w:hAnsi="Arial" w:cs="Arial"/>
          <w:color w:val="808080" w:themeColor="background1" w:themeShade="80"/>
          <w:sz w:val="22"/>
          <w:szCs w:val="22"/>
          <w:lang w:val="en-GB"/>
        </w:rPr>
        <w:t xml:space="preserve"> to be supported by originals or certified copy of the arbitration agreement and award together with the English translation. On grant of such leave Roger Jolly shall have to serve the order on S &amp; C. S &amp; C will have 14 days to apply to the Court to set aside the order. Once an award has been recognised by the Grand Court, it can be enforced in the same manner as a judgment or order of the Court. </w:t>
      </w:r>
    </w:p>
    <w:p w14:paraId="20ED1E1F" w14:textId="77777777" w:rsidR="006D12CF" w:rsidRPr="006D12CF" w:rsidRDefault="006D12CF" w:rsidP="006D12CF">
      <w:pPr>
        <w:jc w:val="both"/>
        <w:rPr>
          <w:rFonts w:ascii="Arial" w:hAnsi="Arial" w:cs="Arial"/>
          <w:color w:val="808080" w:themeColor="background1" w:themeShade="80"/>
          <w:sz w:val="22"/>
          <w:szCs w:val="22"/>
          <w:lang w:val="en-GB"/>
        </w:rPr>
      </w:pPr>
    </w:p>
    <w:p w14:paraId="47EBF009" w14:textId="020094C2" w:rsidR="00D70568" w:rsidRDefault="006D12CF" w:rsidP="00D70568">
      <w:pPr>
        <w:pStyle w:val="NormalWeb"/>
        <w:spacing w:before="0" w:beforeAutospacing="0" w:after="240" w:afterAutospacing="0"/>
        <w:jc w:val="both"/>
        <w:rPr>
          <w:rFonts w:ascii="Arial" w:eastAsiaTheme="minorHAnsi" w:hAnsi="Arial" w:cs="Arial"/>
          <w:sz w:val="22"/>
          <w:szCs w:val="22"/>
          <w:lang w:val="en-GB"/>
        </w:rPr>
      </w:pPr>
      <w:r w:rsidRPr="006D12CF">
        <w:rPr>
          <w:rFonts w:ascii="Arial" w:hAnsi="Arial" w:cs="Arial"/>
          <w:color w:val="808080" w:themeColor="background1" w:themeShade="80"/>
          <w:sz w:val="22"/>
          <w:szCs w:val="22"/>
          <w:lang w:val="en-GB"/>
        </w:rPr>
        <w:t>The other alternative available to Roger Jolly is to file application for winding up of S &amp; C based on the unpaid foreign judgment debt, if S &amp; C fail to honour the award within the time specified. However, in this scenario, Roger Jolly will get paid only after payment to secured creditor (where they have not opted for enforcement of their securities outside the mechanism) along with other creditors and that too after expenses of winding-up, and preferential debts are paid off. Therefore, Roger Jolly is advised to go with the first mention</w:t>
      </w:r>
      <w:r w:rsidR="00834B08">
        <w:rPr>
          <w:rFonts w:ascii="Arial" w:hAnsi="Arial" w:cs="Arial"/>
          <w:color w:val="808080" w:themeColor="background1" w:themeShade="80"/>
          <w:sz w:val="22"/>
          <w:szCs w:val="22"/>
          <w:lang w:val="en-GB"/>
        </w:rPr>
        <w:t>ed</w:t>
      </w:r>
      <w:r w:rsidRPr="006D12CF">
        <w:rPr>
          <w:rFonts w:ascii="Arial" w:hAnsi="Arial" w:cs="Arial"/>
          <w:color w:val="808080" w:themeColor="background1" w:themeShade="80"/>
          <w:sz w:val="22"/>
          <w:szCs w:val="22"/>
          <w:lang w:val="en-GB"/>
        </w:rPr>
        <w:t xml:space="preserve"> option</w:t>
      </w:r>
      <w:r>
        <w:rPr>
          <w:rFonts w:ascii="Arial" w:eastAsiaTheme="minorHAnsi" w:hAnsi="Arial" w:cs="Arial"/>
          <w:sz w:val="22"/>
          <w:szCs w:val="22"/>
          <w:lang w:val="en-GB"/>
        </w:rPr>
        <w:t>.</w:t>
      </w:r>
    </w:p>
    <w:p w14:paraId="0BB632E9" w14:textId="29C815C0" w:rsidR="00D70568" w:rsidRPr="00D70568" w:rsidRDefault="00D70568" w:rsidP="00D70568">
      <w:pPr>
        <w:pStyle w:val="NormalWeb"/>
        <w:spacing w:before="0" w:beforeAutospacing="0" w:after="240" w:afterAutospacing="0"/>
        <w:jc w:val="both"/>
        <w:rPr>
          <w:rFonts w:ascii="Arial" w:eastAsiaTheme="minorHAnsi" w:hAnsi="Arial" w:cs="Arial"/>
          <w:sz w:val="22"/>
          <w:szCs w:val="22"/>
          <w:lang w:val="en-GB"/>
        </w:rPr>
      </w:pPr>
      <w:r>
        <w:rPr>
          <w:rFonts w:ascii="Arial" w:hAnsi="Arial" w:cs="Arial"/>
          <w:sz w:val="22"/>
          <w:szCs w:val="22"/>
          <w:lang w:val="en-GB"/>
        </w:rPr>
        <w:t xml:space="preserve">(c) </w:t>
      </w:r>
      <w:r w:rsidRPr="00D70568">
        <w:rPr>
          <w:rFonts w:ascii="Arial" w:hAnsi="Arial" w:cs="Arial"/>
          <w:sz w:val="22"/>
          <w:szCs w:val="22"/>
          <w:lang w:val="en-GB"/>
        </w:rPr>
        <w:t>What action can the unpaid employees take against S &amp; C?</w:t>
      </w:r>
    </w:p>
    <w:p w14:paraId="602229AB" w14:textId="6B578455" w:rsidR="00C7633A" w:rsidRDefault="00D70568" w:rsidP="006D12CF">
      <w:pPr>
        <w:spacing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per the facts mentioned, S &amp; C has so far not defaulted in meeting its obligations though it is facing very tough challenges on financial front. While it is so, there are very limited options available to the employees of S &amp; C as the Company is </w:t>
      </w:r>
      <w:r w:rsidR="00834B08">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till a going concern and if it </w:t>
      </w:r>
      <w:proofErr w:type="gramStart"/>
      <w:r>
        <w:rPr>
          <w:rFonts w:ascii="Arial" w:hAnsi="Arial" w:cs="Arial"/>
          <w:color w:val="808080" w:themeColor="background1" w:themeShade="80"/>
          <w:sz w:val="22"/>
          <w:szCs w:val="22"/>
          <w:lang w:val="en-GB"/>
        </w:rPr>
        <w:t>succeed</w:t>
      </w:r>
      <w:proofErr w:type="gramEnd"/>
      <w:r>
        <w:rPr>
          <w:rFonts w:ascii="Arial" w:hAnsi="Arial" w:cs="Arial"/>
          <w:color w:val="808080" w:themeColor="background1" w:themeShade="80"/>
          <w:sz w:val="22"/>
          <w:szCs w:val="22"/>
          <w:lang w:val="en-GB"/>
        </w:rPr>
        <w:t xml:space="preserve"> in getting restructuring its debt, it may able to tide over the present phase which may in turn enable it to clear the dues of its employees. </w:t>
      </w:r>
    </w:p>
    <w:p w14:paraId="24D38686" w14:textId="77777777" w:rsidR="00C7633A" w:rsidRDefault="00C7633A" w:rsidP="00C7633A">
      <w:pPr>
        <w:spacing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for the present employee may have to wait for what action S &amp; P is proposing to overcome the present financial crunch. Though section 141 of the Companies Act, do provide for priority of dues of employees but this stage is available when the company has entered winding up process. Since, in the present scenario, S &amp; P has so far not entered that stage, there is no relevance of priority at this stage of things. The other option that is available to employees is to take normal civil route to press for their claim in the court. But that does not seem to be advisable in this case.</w:t>
      </w:r>
    </w:p>
    <w:p w14:paraId="3F47BA56" w14:textId="4183BCE3" w:rsidR="00C7633A" w:rsidRDefault="007430CD" w:rsidP="00C7633A">
      <w:pPr>
        <w:spacing w:after="100" w:afterAutospacing="1"/>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d</w:t>
      </w:r>
      <w:r>
        <w:rPr>
          <w:rFonts w:ascii="Arial" w:hAnsi="Arial" w:cs="Arial"/>
          <w:sz w:val="22"/>
          <w:szCs w:val="22"/>
          <w:lang w:val="en-GB"/>
        </w:rPr>
        <w:t xml:space="preserve">) </w:t>
      </w:r>
      <w:r>
        <w:rPr>
          <w:rFonts w:ascii="Arial" w:hAnsi="Arial" w:cs="Arial"/>
          <w:sz w:val="22"/>
          <w:szCs w:val="22"/>
          <w:lang w:val="en-GB"/>
        </w:rPr>
        <w:t>D</w:t>
      </w:r>
      <w:r w:rsidR="00C7633A" w:rsidRPr="00C7633A">
        <w:rPr>
          <w:rFonts w:ascii="Arial" w:hAnsi="Arial" w:cs="Arial"/>
          <w:sz w:val="22"/>
          <w:szCs w:val="22"/>
          <w:lang w:val="en-GB"/>
        </w:rPr>
        <w:t>oes the Cayman Islands Court have jurisdiction over S &amp; C?</w:t>
      </w:r>
    </w:p>
    <w:p w14:paraId="75F21CD0" w14:textId="12B70664" w:rsidR="007430CD" w:rsidRPr="00C7633A" w:rsidRDefault="007430CD" w:rsidP="00C7633A">
      <w:pPr>
        <w:spacing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Companies Act, the Grand Court of Cayman Islands has jurisdiction over corporate to deal with liquidation or restructuring where the </w:t>
      </w:r>
      <w:r w:rsidR="00F272EC">
        <w:rPr>
          <w:rFonts w:ascii="Arial" w:hAnsi="Arial" w:cs="Arial"/>
          <w:color w:val="808080" w:themeColor="background1" w:themeShade="80"/>
          <w:sz w:val="22"/>
          <w:szCs w:val="22"/>
          <w:lang w:val="en-GB"/>
        </w:rPr>
        <w:t>debtor company is either incorporated in the Cayman Islands or registered in the Cayman Islands. Since, S &amp; C is registered in Cayman Islands, Court in Cayman Island have jurisdiction over S &amp; C.</w:t>
      </w:r>
      <w:r>
        <w:rPr>
          <w:rFonts w:ascii="Arial" w:hAnsi="Arial" w:cs="Arial"/>
          <w:color w:val="808080" w:themeColor="background1" w:themeShade="80"/>
          <w:sz w:val="22"/>
          <w:szCs w:val="22"/>
          <w:lang w:val="en-GB"/>
        </w:rPr>
        <w:t xml:space="preserve"> </w:t>
      </w:r>
    </w:p>
    <w:p w14:paraId="02DC8676" w14:textId="77777777" w:rsidR="00834B08" w:rsidRDefault="007430CD" w:rsidP="00834B08">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e</w:t>
      </w:r>
      <w:r>
        <w:rPr>
          <w:rFonts w:ascii="Arial" w:hAnsi="Arial" w:cs="Arial"/>
          <w:sz w:val="22"/>
          <w:szCs w:val="22"/>
          <w:lang w:val="en-GB"/>
        </w:rPr>
        <w:t xml:space="preserve">) </w:t>
      </w:r>
      <w:r w:rsidRPr="007430CD">
        <w:rPr>
          <w:rFonts w:ascii="Arial" w:hAnsi="Arial" w:cs="Arial"/>
          <w:sz w:val="22"/>
          <w:szCs w:val="22"/>
          <w:lang w:val="en-GB"/>
        </w:rPr>
        <w:t xml:space="preserve">Is there a legal route via which S &amp; C can protect itself and seek to restructure? </w:t>
      </w:r>
    </w:p>
    <w:p w14:paraId="3BA26F75" w14:textId="08901FF5" w:rsidR="004B7B1A" w:rsidRPr="00834B08" w:rsidRDefault="004B7B1A" w:rsidP="00834B08">
      <w:pPr>
        <w:jc w:val="both"/>
        <w:rPr>
          <w:rFonts w:ascii="Arial" w:hAnsi="Arial" w:cs="Arial"/>
          <w:sz w:val="22"/>
          <w:szCs w:val="22"/>
          <w:lang w:val="en-GB"/>
        </w:rPr>
      </w:pPr>
      <w:r>
        <w:rPr>
          <w:rFonts w:ascii="Arial" w:hAnsi="Arial" w:cs="Arial"/>
          <w:color w:val="808080" w:themeColor="background1" w:themeShade="80"/>
          <w:sz w:val="22"/>
          <w:szCs w:val="22"/>
          <w:lang w:val="en-GB"/>
        </w:rPr>
        <w:lastRenderedPageBreak/>
        <w:t xml:space="preserve">Given the financial difficulties that S &amp; C is facing and staring at the imminent possible of legal action by various claimants including its creditors, the best possible avenue that S &amp; C could avail </w:t>
      </w:r>
      <w:r w:rsidR="00834B08">
        <w:rPr>
          <w:rFonts w:ascii="Arial" w:hAnsi="Arial" w:cs="Arial"/>
          <w:color w:val="808080" w:themeColor="background1" w:themeShade="80"/>
          <w:sz w:val="22"/>
          <w:szCs w:val="22"/>
          <w:lang w:val="en-GB"/>
        </w:rPr>
        <w:t xml:space="preserve">of </w:t>
      </w:r>
      <w:r>
        <w:rPr>
          <w:rFonts w:ascii="Arial" w:hAnsi="Arial" w:cs="Arial"/>
          <w:color w:val="808080" w:themeColor="background1" w:themeShade="80"/>
          <w:sz w:val="22"/>
          <w:szCs w:val="22"/>
          <w:lang w:val="en-GB"/>
        </w:rPr>
        <w:t>is ‘</w:t>
      </w:r>
      <w:r w:rsidRPr="00834B08">
        <w:rPr>
          <w:rFonts w:ascii="Arial" w:hAnsi="Arial" w:cs="Arial"/>
          <w:b/>
          <w:bCs/>
          <w:color w:val="808080" w:themeColor="background1" w:themeShade="80"/>
          <w:sz w:val="22"/>
          <w:szCs w:val="22"/>
          <w:u w:val="single"/>
          <w:lang w:val="en-GB"/>
        </w:rPr>
        <w:t>Scheme of compromise and arrangements’</w:t>
      </w:r>
      <w:r>
        <w:rPr>
          <w:rFonts w:ascii="Arial" w:hAnsi="Arial" w:cs="Arial"/>
          <w:color w:val="808080" w:themeColor="background1" w:themeShade="80"/>
          <w:sz w:val="22"/>
          <w:szCs w:val="22"/>
          <w:lang w:val="en-GB"/>
        </w:rPr>
        <w:t xml:space="preserve"> under section 86 of the Companies Act. Under this provision, the Company can move an application before the Grand Court of Cayman Islands, to restructure its liabilities and to avoid liquidation. </w:t>
      </w:r>
    </w:p>
    <w:p w14:paraId="619AB005" w14:textId="379DE8D9" w:rsidR="004B7B1A" w:rsidRDefault="004B7B1A" w:rsidP="004B7B1A">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this option on its own, does not afford any protection to the company against legal action by its creditors and other claimants. Therefore, the better option that could be availed by the S &amp; P is </w:t>
      </w:r>
      <w:proofErr w:type="gramStart"/>
      <w:r>
        <w:rPr>
          <w:rFonts w:ascii="Arial" w:hAnsi="Arial" w:cs="Arial"/>
          <w:color w:val="808080" w:themeColor="background1" w:themeShade="80"/>
          <w:sz w:val="22"/>
          <w:szCs w:val="22"/>
          <w:lang w:val="en-GB"/>
        </w:rPr>
        <w:t>to</w:t>
      </w:r>
      <w:proofErr w:type="gramEnd"/>
      <w:r>
        <w:rPr>
          <w:rFonts w:ascii="Arial" w:hAnsi="Arial" w:cs="Arial"/>
          <w:color w:val="808080" w:themeColor="background1" w:themeShade="80"/>
          <w:sz w:val="22"/>
          <w:szCs w:val="22"/>
          <w:lang w:val="en-GB"/>
        </w:rPr>
        <w:t xml:space="preserve"> conjoint the Scheme with liquidation application</w:t>
      </w:r>
      <w:r w:rsidR="00834B08">
        <w:rPr>
          <w:rFonts w:ascii="Arial" w:hAnsi="Arial" w:cs="Arial"/>
          <w:color w:val="808080" w:themeColor="background1" w:themeShade="80"/>
          <w:sz w:val="22"/>
          <w:szCs w:val="22"/>
          <w:lang w:val="en-GB"/>
        </w:rPr>
        <w:t xml:space="preserve"> which will enable the company to the benefit of moratorium against legal actions by third parties</w:t>
      </w:r>
      <w:r>
        <w:rPr>
          <w:rFonts w:ascii="Arial" w:hAnsi="Arial" w:cs="Arial"/>
          <w:color w:val="808080" w:themeColor="background1" w:themeShade="80"/>
          <w:sz w:val="22"/>
          <w:szCs w:val="22"/>
          <w:lang w:val="en-GB"/>
        </w:rPr>
        <w:t>. Section</w:t>
      </w:r>
      <w:r w:rsidR="00834B08">
        <w:rPr>
          <w:rFonts w:ascii="Arial" w:hAnsi="Arial" w:cs="Arial"/>
          <w:color w:val="808080" w:themeColor="background1" w:themeShade="80"/>
          <w:sz w:val="22"/>
          <w:szCs w:val="22"/>
          <w:lang w:val="en-GB"/>
        </w:rPr>
        <w:t xml:space="preserve"> </w:t>
      </w:r>
      <w:r w:rsidRPr="00291C3B">
        <w:rPr>
          <w:rFonts w:ascii="Arial" w:hAnsi="Arial" w:cs="Arial"/>
          <w:color w:val="808080" w:themeColor="background1" w:themeShade="80"/>
          <w:sz w:val="22"/>
          <w:szCs w:val="22"/>
          <w:lang w:val="en-GB"/>
        </w:rPr>
        <w:t>104</w:t>
      </w:r>
      <w:r>
        <w:rPr>
          <w:rFonts w:ascii="Arial" w:hAnsi="Arial" w:cs="Arial"/>
          <w:color w:val="808080" w:themeColor="background1" w:themeShade="80"/>
          <w:sz w:val="22"/>
          <w:szCs w:val="22"/>
          <w:lang w:val="en-GB"/>
        </w:rPr>
        <w:t xml:space="preserve"> of the Companies Act provides that where an application i</w:t>
      </w:r>
      <w:r w:rsidR="00834B08">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filed by a company for winding up,</w:t>
      </w:r>
      <w:r w:rsidRPr="00291C3B">
        <w:rPr>
          <w:rFonts w:ascii="Arial" w:hAnsi="Arial" w:cs="Arial"/>
          <w:color w:val="808080" w:themeColor="background1" w:themeShade="80"/>
          <w:sz w:val="22"/>
          <w:szCs w:val="22"/>
          <w:lang w:val="en-GB"/>
        </w:rPr>
        <w:t xml:space="preserve"> the Court may, at any time after the presentation of a winding up petition but before the making of a winding up order, appoint a liquidator provisionally</w:t>
      </w:r>
      <w:r>
        <w:rPr>
          <w:rFonts w:ascii="Arial" w:hAnsi="Arial" w:cs="Arial"/>
          <w:color w:val="808080" w:themeColor="background1" w:themeShade="80"/>
          <w:sz w:val="22"/>
          <w:szCs w:val="22"/>
          <w:lang w:val="en-GB"/>
        </w:rPr>
        <w:t>. Given the financial position and defaults and award it has suffered</w:t>
      </w:r>
      <w:r w:rsidR="00684D3C">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S &amp; P is in a strong position to press admission of the application </w:t>
      </w:r>
      <w:proofErr w:type="gramStart"/>
      <w:r>
        <w:rPr>
          <w:rFonts w:ascii="Arial" w:hAnsi="Arial" w:cs="Arial"/>
          <w:color w:val="808080" w:themeColor="background1" w:themeShade="80"/>
          <w:sz w:val="22"/>
          <w:szCs w:val="22"/>
          <w:lang w:val="en-GB"/>
        </w:rPr>
        <w:t>on the basis of</w:t>
      </w:r>
      <w:proofErr w:type="gramEnd"/>
      <w:r>
        <w:rPr>
          <w:rFonts w:ascii="Arial" w:hAnsi="Arial" w:cs="Arial"/>
          <w:color w:val="808080" w:themeColor="background1" w:themeShade="80"/>
          <w:sz w:val="22"/>
          <w:szCs w:val="22"/>
          <w:lang w:val="en-GB"/>
        </w:rPr>
        <w:t xml:space="preserve"> ‘a prima facie case’ as per sub-sect</w:t>
      </w:r>
      <w:r w:rsidR="00684D3C">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 xml:space="preserve">on (1) of Section </w:t>
      </w:r>
      <w:r w:rsidR="00684D3C">
        <w:rPr>
          <w:rFonts w:ascii="Arial" w:hAnsi="Arial" w:cs="Arial"/>
          <w:color w:val="808080" w:themeColor="background1" w:themeShade="80"/>
          <w:sz w:val="22"/>
          <w:szCs w:val="22"/>
          <w:lang w:val="en-GB"/>
        </w:rPr>
        <w:t xml:space="preserve">104 </w:t>
      </w:r>
      <w:r>
        <w:rPr>
          <w:rFonts w:ascii="Arial" w:hAnsi="Arial" w:cs="Arial"/>
          <w:color w:val="808080" w:themeColor="background1" w:themeShade="80"/>
          <w:sz w:val="22"/>
          <w:szCs w:val="22"/>
          <w:lang w:val="en-GB"/>
        </w:rPr>
        <w:t xml:space="preserve">of the Companies Act.  </w:t>
      </w:r>
    </w:p>
    <w:p w14:paraId="2015B3D8" w14:textId="3FFA9B5B" w:rsidR="007430CD" w:rsidRPr="00684D3C" w:rsidRDefault="004B7B1A" w:rsidP="00684D3C">
      <w:pPr>
        <w:pStyle w:val="NormalWeb"/>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Along with the winding up petition, S &amp; P should also move application for ex-</w:t>
      </w:r>
      <w:proofErr w:type="spellStart"/>
      <w:r>
        <w:rPr>
          <w:rFonts w:ascii="Arial" w:hAnsi="Arial" w:cs="Arial"/>
          <w:color w:val="808080" w:themeColor="background1" w:themeShade="80"/>
          <w:sz w:val="22"/>
          <w:szCs w:val="22"/>
          <w:lang w:val="en-GB"/>
        </w:rPr>
        <w:t>parte</w:t>
      </w:r>
      <w:proofErr w:type="spellEnd"/>
      <w:r>
        <w:rPr>
          <w:rFonts w:ascii="Arial" w:hAnsi="Arial" w:cs="Arial"/>
          <w:color w:val="808080" w:themeColor="background1" w:themeShade="80"/>
          <w:sz w:val="22"/>
          <w:szCs w:val="22"/>
          <w:lang w:val="en-GB"/>
        </w:rPr>
        <w:t xml:space="preserve"> appointment of a provisional liquidator on the ground that Company is unable to pay its debts and that the Company intends to present a compromise and arrangements to its creditors. This option will also provide breathing time to the Company to work out its proposal and put a moratorium on legal action and threat from its creditors and claimants. </w:t>
      </w:r>
    </w:p>
    <w:p w14:paraId="7BA11F16" w14:textId="77099D88" w:rsidR="007430CD" w:rsidRPr="007430CD" w:rsidRDefault="007430CD" w:rsidP="007430CD">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f</w:t>
      </w:r>
      <w:r>
        <w:rPr>
          <w:rFonts w:ascii="Arial" w:hAnsi="Arial" w:cs="Arial"/>
          <w:sz w:val="22"/>
          <w:szCs w:val="22"/>
          <w:lang w:val="en-GB"/>
        </w:rPr>
        <w:t xml:space="preserve">) </w:t>
      </w:r>
      <w:r w:rsidRPr="007430CD">
        <w:rPr>
          <w:rFonts w:ascii="Arial" w:hAnsi="Arial" w:cs="Arial"/>
          <w:sz w:val="22"/>
          <w:szCs w:val="22"/>
          <w:lang w:val="en-GB"/>
        </w:rPr>
        <w:t>Following on from (e) above, can the Rackham family continue play a part in running S &amp; C during any restructuring process?</w:t>
      </w:r>
    </w:p>
    <w:p w14:paraId="51BF003F" w14:textId="3957764C" w:rsidR="004B7B1A" w:rsidRPr="004B7B1A" w:rsidRDefault="004B7B1A" w:rsidP="004B7B1A">
      <w:pPr>
        <w:spacing w:before="100" w:beforeAutospacing="1" w:after="100" w:afterAutospacing="1"/>
        <w:jc w:val="both"/>
        <w:rPr>
          <w:rFonts w:ascii="Times New Roman" w:hAnsi="Times New Roman" w:cs="Times New Roman"/>
          <w:sz w:val="24"/>
          <w:lang w:val="en-IN" w:eastAsia="en-GB"/>
        </w:rPr>
      </w:pPr>
      <w:r w:rsidRPr="004B7B1A">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s per provisions of section 104(1)(4) of the Companies Act, once appointed by the court a</w:t>
      </w:r>
      <w:r w:rsidRPr="004B7B1A">
        <w:rPr>
          <w:rFonts w:ascii="Arial" w:hAnsi="Arial" w:cs="Arial"/>
          <w:color w:val="808080" w:themeColor="background1" w:themeShade="80"/>
          <w:sz w:val="22"/>
          <w:szCs w:val="22"/>
          <w:lang w:val="en-GB"/>
        </w:rPr>
        <w:t xml:space="preserve"> provisional liquidator </w:t>
      </w:r>
      <w:r>
        <w:rPr>
          <w:rFonts w:ascii="Arial" w:hAnsi="Arial" w:cs="Arial"/>
          <w:color w:val="808080" w:themeColor="background1" w:themeShade="80"/>
          <w:sz w:val="22"/>
          <w:szCs w:val="22"/>
          <w:lang w:val="en-GB"/>
        </w:rPr>
        <w:t xml:space="preserve">will </w:t>
      </w:r>
      <w:r w:rsidRPr="004B7B1A">
        <w:rPr>
          <w:rFonts w:ascii="Arial" w:hAnsi="Arial" w:cs="Arial"/>
          <w:color w:val="808080" w:themeColor="background1" w:themeShade="80"/>
          <w:sz w:val="22"/>
          <w:szCs w:val="22"/>
          <w:lang w:val="en-GB"/>
        </w:rPr>
        <w:t xml:space="preserve">carry out only such functions as the Court may confer on </w:t>
      </w:r>
      <w:r w:rsidR="005C1608">
        <w:rPr>
          <w:rFonts w:ascii="Arial" w:hAnsi="Arial" w:cs="Arial"/>
          <w:color w:val="808080" w:themeColor="background1" w:themeShade="80"/>
          <w:sz w:val="22"/>
          <w:szCs w:val="22"/>
          <w:lang w:val="en-GB"/>
        </w:rPr>
        <w:t>him/her</w:t>
      </w:r>
      <w:r w:rsidRPr="004B7B1A">
        <w:rPr>
          <w:rFonts w:ascii="Arial" w:hAnsi="Arial" w:cs="Arial"/>
          <w:color w:val="808080" w:themeColor="background1" w:themeShade="80"/>
          <w:sz w:val="22"/>
          <w:szCs w:val="22"/>
          <w:lang w:val="en-GB"/>
        </w:rPr>
        <w:t xml:space="preserve"> and </w:t>
      </w:r>
      <w:r w:rsidR="005C1608">
        <w:rPr>
          <w:rFonts w:ascii="Arial" w:hAnsi="Arial" w:cs="Arial"/>
          <w:color w:val="808080" w:themeColor="background1" w:themeShade="80"/>
          <w:sz w:val="22"/>
          <w:szCs w:val="22"/>
          <w:lang w:val="en-GB"/>
        </w:rPr>
        <w:t xml:space="preserve">will exercise such powers as may be conferred </w:t>
      </w:r>
      <w:r w:rsidRPr="004B7B1A">
        <w:rPr>
          <w:rFonts w:ascii="Arial" w:hAnsi="Arial" w:cs="Arial"/>
          <w:color w:val="808080" w:themeColor="background1" w:themeShade="80"/>
          <w:sz w:val="22"/>
          <w:szCs w:val="22"/>
          <w:lang w:val="en-GB"/>
        </w:rPr>
        <w:t xml:space="preserve">by the order </w:t>
      </w:r>
      <w:r w:rsidR="005C1608">
        <w:rPr>
          <w:rFonts w:ascii="Arial" w:hAnsi="Arial" w:cs="Arial"/>
          <w:color w:val="808080" w:themeColor="background1" w:themeShade="80"/>
          <w:sz w:val="22"/>
          <w:szCs w:val="22"/>
          <w:lang w:val="en-GB"/>
        </w:rPr>
        <w:t>of appointment. Thus, provisional liquidator may or may not replace the existing management and if the provis</w:t>
      </w:r>
      <w:r w:rsidR="00684D3C">
        <w:rPr>
          <w:rFonts w:ascii="Arial" w:hAnsi="Arial" w:cs="Arial"/>
          <w:color w:val="808080" w:themeColor="background1" w:themeShade="80"/>
          <w:sz w:val="22"/>
          <w:szCs w:val="22"/>
          <w:lang w:val="en-GB"/>
        </w:rPr>
        <w:t>i</w:t>
      </w:r>
      <w:r w:rsidR="005C1608">
        <w:rPr>
          <w:rFonts w:ascii="Arial" w:hAnsi="Arial" w:cs="Arial"/>
          <w:color w:val="808080" w:themeColor="background1" w:themeShade="80"/>
          <w:sz w:val="22"/>
          <w:szCs w:val="22"/>
          <w:lang w:val="en-GB"/>
        </w:rPr>
        <w:t>on</w:t>
      </w:r>
      <w:r w:rsidR="00684D3C">
        <w:rPr>
          <w:rFonts w:ascii="Arial" w:hAnsi="Arial" w:cs="Arial"/>
          <w:color w:val="808080" w:themeColor="background1" w:themeShade="80"/>
          <w:sz w:val="22"/>
          <w:szCs w:val="22"/>
          <w:lang w:val="en-GB"/>
        </w:rPr>
        <w:t>al</w:t>
      </w:r>
      <w:r w:rsidR="005C1608">
        <w:rPr>
          <w:rFonts w:ascii="Arial" w:hAnsi="Arial" w:cs="Arial"/>
          <w:color w:val="808080" w:themeColor="background1" w:themeShade="80"/>
          <w:sz w:val="22"/>
          <w:szCs w:val="22"/>
          <w:lang w:val="en-GB"/>
        </w:rPr>
        <w:t xml:space="preserve"> liquidator is given </w:t>
      </w:r>
      <w:r w:rsidR="00684D3C">
        <w:rPr>
          <w:rFonts w:ascii="Arial" w:hAnsi="Arial" w:cs="Arial"/>
          <w:color w:val="808080" w:themeColor="background1" w:themeShade="80"/>
          <w:sz w:val="22"/>
          <w:szCs w:val="22"/>
          <w:lang w:val="en-GB"/>
        </w:rPr>
        <w:t xml:space="preserve">only </w:t>
      </w:r>
      <w:r w:rsidR="005C1608">
        <w:rPr>
          <w:rFonts w:ascii="Arial" w:hAnsi="Arial" w:cs="Arial"/>
          <w:color w:val="808080" w:themeColor="background1" w:themeShade="80"/>
          <w:sz w:val="22"/>
          <w:szCs w:val="22"/>
          <w:lang w:val="en-GB"/>
        </w:rPr>
        <w:t>the limited to supervise the directors’ proposal and implementation of the Scheme and in such situation the Rackham family may continue to play a part in running of the Company under supervision of the</w:t>
      </w:r>
      <w:r w:rsidR="00684D3C">
        <w:rPr>
          <w:rFonts w:ascii="Arial" w:hAnsi="Arial" w:cs="Arial"/>
          <w:color w:val="808080" w:themeColor="background1" w:themeShade="80"/>
          <w:sz w:val="22"/>
          <w:szCs w:val="22"/>
          <w:lang w:val="en-GB"/>
        </w:rPr>
        <w:t xml:space="preserve"> provisional</w:t>
      </w:r>
      <w:r w:rsidR="005C1608">
        <w:rPr>
          <w:rFonts w:ascii="Arial" w:hAnsi="Arial" w:cs="Arial"/>
          <w:color w:val="808080" w:themeColor="background1" w:themeShade="80"/>
          <w:sz w:val="22"/>
          <w:szCs w:val="22"/>
          <w:lang w:val="en-GB"/>
        </w:rPr>
        <w:t xml:space="preserve"> liquidator</w:t>
      </w:r>
      <w:r w:rsidR="00D272CF">
        <w:rPr>
          <w:rFonts w:ascii="Arial" w:hAnsi="Arial" w:cs="Arial"/>
          <w:color w:val="808080" w:themeColor="background1" w:themeShade="80"/>
          <w:sz w:val="22"/>
          <w:szCs w:val="22"/>
          <w:lang w:val="en-GB"/>
        </w:rPr>
        <w:t xml:space="preserve"> under “</w:t>
      </w:r>
      <w:r w:rsidR="00D272CF" w:rsidRPr="00684D3C">
        <w:rPr>
          <w:rFonts w:ascii="Arial" w:hAnsi="Arial" w:cs="Arial"/>
          <w:b/>
          <w:bCs/>
          <w:color w:val="808080" w:themeColor="background1" w:themeShade="80"/>
          <w:sz w:val="22"/>
          <w:szCs w:val="22"/>
          <w:lang w:val="en-GB"/>
        </w:rPr>
        <w:t>Light Touch</w:t>
      </w:r>
      <w:r w:rsidR="00D272CF">
        <w:rPr>
          <w:rFonts w:ascii="Arial" w:hAnsi="Arial" w:cs="Arial"/>
          <w:color w:val="808080" w:themeColor="background1" w:themeShade="80"/>
          <w:sz w:val="22"/>
          <w:szCs w:val="22"/>
          <w:lang w:val="en-GB"/>
        </w:rPr>
        <w:t>” regime</w:t>
      </w:r>
      <w:r w:rsidR="005C1608">
        <w:rPr>
          <w:rFonts w:ascii="Arial" w:hAnsi="Arial" w:cs="Arial"/>
          <w:color w:val="808080" w:themeColor="background1" w:themeShade="80"/>
          <w:sz w:val="22"/>
          <w:szCs w:val="22"/>
          <w:lang w:val="en-GB"/>
        </w:rPr>
        <w:t>.</w:t>
      </w:r>
    </w:p>
    <w:p w14:paraId="1D8344CB" w14:textId="77777777" w:rsidR="004B7B1A" w:rsidRPr="00952187" w:rsidRDefault="004B7B1A" w:rsidP="005C1608">
      <w:pPr>
        <w:jc w:val="both"/>
        <w:rPr>
          <w:rFonts w:ascii="Arial" w:hAnsi="Arial" w:cs="Arial"/>
          <w:sz w:val="22"/>
          <w:szCs w:val="22"/>
          <w:lang w:val="en-GB"/>
        </w:rPr>
      </w:pPr>
    </w:p>
    <w:p w14:paraId="7FD7B7EA" w14:textId="7F88E345" w:rsidR="007430CD" w:rsidRPr="007430CD" w:rsidRDefault="007430CD" w:rsidP="007430CD">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g</w:t>
      </w:r>
      <w:r>
        <w:rPr>
          <w:rFonts w:ascii="Arial" w:hAnsi="Arial" w:cs="Arial"/>
          <w:sz w:val="22"/>
          <w:szCs w:val="22"/>
          <w:lang w:val="en-GB"/>
        </w:rPr>
        <w:t xml:space="preserve">) </w:t>
      </w:r>
      <w:r w:rsidRPr="007430CD">
        <w:rPr>
          <w:rFonts w:ascii="Arial" w:hAnsi="Arial" w:cs="Arial"/>
          <w:sz w:val="22"/>
          <w:szCs w:val="22"/>
          <w:lang w:val="en-GB"/>
        </w:rPr>
        <w:t>What factors will the Cayman Islands court take into consideration before approving any proposed restructuring?</w:t>
      </w:r>
    </w:p>
    <w:p w14:paraId="043D943B" w14:textId="77777777" w:rsidR="00D272CF" w:rsidRDefault="00D272CF" w:rsidP="007430CD">
      <w:pPr>
        <w:spacing w:after="100" w:afterAutospacing="1"/>
        <w:jc w:val="both"/>
        <w:rPr>
          <w:rFonts w:ascii="Arial" w:hAnsi="Arial" w:cs="Arial"/>
          <w:color w:val="808080" w:themeColor="background1" w:themeShade="80"/>
          <w:sz w:val="22"/>
          <w:szCs w:val="22"/>
          <w:lang w:val="en-GB"/>
        </w:rPr>
      </w:pPr>
    </w:p>
    <w:p w14:paraId="304D4A7F" w14:textId="6B621095" w:rsidR="00575F14" w:rsidRDefault="00D272CF" w:rsidP="007430CD">
      <w:pPr>
        <w:spacing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a Scheme for restructuring of debt to be placed before the Court</w:t>
      </w:r>
      <w:r w:rsidR="007F0167">
        <w:rPr>
          <w:rFonts w:ascii="Arial" w:hAnsi="Arial" w:cs="Arial"/>
          <w:color w:val="808080" w:themeColor="background1" w:themeShade="80"/>
          <w:sz w:val="22"/>
          <w:szCs w:val="22"/>
          <w:lang w:val="en-GB"/>
        </w:rPr>
        <w:t xml:space="preserve"> for sanction</w:t>
      </w:r>
      <w:r>
        <w:rPr>
          <w:rFonts w:ascii="Arial" w:hAnsi="Arial" w:cs="Arial"/>
          <w:color w:val="808080" w:themeColor="background1" w:themeShade="80"/>
          <w:sz w:val="22"/>
          <w:szCs w:val="22"/>
          <w:lang w:val="en-GB"/>
        </w:rPr>
        <w:t>, it will have to be approved by a majority in number (over 50%) representing at least 75% in va</w:t>
      </w:r>
      <w:r w:rsidR="007F0167">
        <w:rPr>
          <w:rFonts w:ascii="Arial" w:hAnsi="Arial" w:cs="Arial"/>
          <w:color w:val="808080" w:themeColor="background1" w:themeShade="80"/>
          <w:sz w:val="22"/>
          <w:szCs w:val="22"/>
          <w:lang w:val="en-GB"/>
        </w:rPr>
        <w:t>l</w:t>
      </w:r>
      <w:r>
        <w:rPr>
          <w:rFonts w:ascii="Arial" w:hAnsi="Arial" w:cs="Arial"/>
          <w:color w:val="808080" w:themeColor="background1" w:themeShade="80"/>
          <w:sz w:val="22"/>
          <w:szCs w:val="22"/>
          <w:lang w:val="en-GB"/>
        </w:rPr>
        <w:t xml:space="preserve">ue of the Creditors (or class of creditors, or member of class of members, as the case may be), present and voting either in person or by proxy at the meeting. </w:t>
      </w:r>
    </w:p>
    <w:p w14:paraId="4B3A905B" w14:textId="2A8A2DDF" w:rsidR="007F0167" w:rsidRDefault="00575F14" w:rsidP="007430CD">
      <w:pPr>
        <w:spacing w:after="100" w:afterAutospacing="1"/>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Scheme is approved by the requisite vote by the relevant parties, it need to be </w:t>
      </w:r>
      <w:r w:rsidR="007F0167">
        <w:rPr>
          <w:rFonts w:ascii="Arial" w:hAnsi="Arial" w:cs="Arial"/>
          <w:color w:val="808080" w:themeColor="background1" w:themeShade="80"/>
          <w:sz w:val="22"/>
          <w:szCs w:val="22"/>
          <w:lang w:val="en-GB"/>
        </w:rPr>
        <w:t>sanctione</w:t>
      </w:r>
      <w:r>
        <w:rPr>
          <w:rFonts w:ascii="Arial" w:hAnsi="Arial" w:cs="Arial"/>
          <w:color w:val="808080" w:themeColor="background1" w:themeShade="80"/>
          <w:sz w:val="22"/>
          <w:szCs w:val="22"/>
          <w:lang w:val="en-GB"/>
        </w:rPr>
        <w:t>d by the Court</w:t>
      </w:r>
      <w:r w:rsidR="007F0167">
        <w:rPr>
          <w:rFonts w:ascii="Arial" w:hAnsi="Arial" w:cs="Arial"/>
          <w:color w:val="808080" w:themeColor="background1" w:themeShade="80"/>
          <w:sz w:val="22"/>
          <w:szCs w:val="22"/>
          <w:lang w:val="en-GB"/>
        </w:rPr>
        <w:t xml:space="preserve"> and registered with the Registrar of Companies,</w:t>
      </w:r>
      <w:r>
        <w:rPr>
          <w:rFonts w:ascii="Arial" w:hAnsi="Arial" w:cs="Arial"/>
          <w:color w:val="808080" w:themeColor="background1" w:themeShade="80"/>
          <w:sz w:val="22"/>
          <w:szCs w:val="22"/>
          <w:lang w:val="en-GB"/>
        </w:rPr>
        <w:t xml:space="preserve"> </w:t>
      </w:r>
      <w:proofErr w:type="gramStart"/>
      <w:r>
        <w:rPr>
          <w:rFonts w:ascii="Arial" w:hAnsi="Arial" w:cs="Arial"/>
          <w:color w:val="808080" w:themeColor="background1" w:themeShade="80"/>
          <w:sz w:val="22"/>
          <w:szCs w:val="22"/>
          <w:lang w:val="en-GB"/>
        </w:rPr>
        <w:t>so as to</w:t>
      </w:r>
      <w:proofErr w:type="gramEnd"/>
      <w:r>
        <w:rPr>
          <w:rFonts w:ascii="Arial" w:hAnsi="Arial" w:cs="Arial"/>
          <w:color w:val="808080" w:themeColor="background1" w:themeShade="80"/>
          <w:sz w:val="22"/>
          <w:szCs w:val="22"/>
          <w:lang w:val="en-GB"/>
        </w:rPr>
        <w:t xml:space="preserve"> be binding on all the parties. The process is governed by Order 102 rule 20 of the Grand Court Rules and Practice Directio</w:t>
      </w:r>
      <w:r w:rsidR="001F25BB">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 2/2010.</w:t>
      </w:r>
    </w:p>
    <w:p w14:paraId="20C0C110" w14:textId="3F001AB8" w:rsidR="007F0167" w:rsidRDefault="007F0167" w:rsidP="007F01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Since it is a scheme that</w:t>
      </w:r>
      <w:r>
        <w:rPr>
          <w:rFonts w:ascii="Arial" w:hAnsi="Arial" w:cs="Arial"/>
          <w:color w:val="808080" w:themeColor="background1" w:themeShade="80"/>
          <w:sz w:val="22"/>
          <w:szCs w:val="22"/>
          <w:lang w:val="en-GB"/>
        </w:rPr>
        <w:t xml:space="preserve"> is</w:t>
      </w:r>
      <w:r>
        <w:rPr>
          <w:rFonts w:ascii="Arial" w:hAnsi="Arial" w:cs="Arial"/>
          <w:color w:val="808080" w:themeColor="background1" w:themeShade="80"/>
          <w:sz w:val="22"/>
          <w:szCs w:val="22"/>
          <w:lang w:val="en-GB"/>
        </w:rPr>
        <w:t xml:space="preserve"> primarily finalised by the relevant parties</w:t>
      </w:r>
      <w:r w:rsidR="00684D3C">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role of Court is </w:t>
      </w:r>
      <w:proofErr w:type="gramStart"/>
      <w:r>
        <w:rPr>
          <w:rFonts w:ascii="Arial" w:hAnsi="Arial" w:cs="Arial"/>
          <w:color w:val="808080" w:themeColor="background1" w:themeShade="80"/>
          <w:sz w:val="22"/>
          <w:szCs w:val="22"/>
          <w:lang w:val="en-GB"/>
        </w:rPr>
        <w:t>limited</w:t>
      </w:r>
      <w:proofErr w:type="gramEnd"/>
      <w:r>
        <w:rPr>
          <w:rFonts w:ascii="Arial" w:hAnsi="Arial" w:cs="Arial"/>
          <w:color w:val="808080" w:themeColor="background1" w:themeShade="80"/>
          <w:sz w:val="22"/>
          <w:szCs w:val="22"/>
          <w:lang w:val="en-GB"/>
        </w:rPr>
        <w:t xml:space="preserve"> a</w:t>
      </w:r>
      <w:r>
        <w:rPr>
          <w:rFonts w:ascii="Arial" w:hAnsi="Arial" w:cs="Arial"/>
          <w:color w:val="808080" w:themeColor="background1" w:themeShade="80"/>
          <w:sz w:val="22"/>
          <w:szCs w:val="22"/>
          <w:lang w:val="en-GB"/>
        </w:rPr>
        <w:t xml:space="preserve">nd </w:t>
      </w:r>
      <w:r w:rsidR="00684D3C">
        <w:rPr>
          <w:rFonts w:ascii="Arial" w:hAnsi="Arial" w:cs="Arial"/>
          <w:color w:val="808080" w:themeColor="background1" w:themeShade="80"/>
          <w:sz w:val="22"/>
          <w:szCs w:val="22"/>
          <w:lang w:val="en-GB"/>
        </w:rPr>
        <w:t>the court will not</w:t>
      </w:r>
      <w:r>
        <w:rPr>
          <w:rFonts w:ascii="Arial" w:hAnsi="Arial" w:cs="Arial"/>
          <w:color w:val="808080" w:themeColor="background1" w:themeShade="80"/>
          <w:sz w:val="22"/>
          <w:szCs w:val="22"/>
          <w:lang w:val="en-GB"/>
        </w:rPr>
        <w:t xml:space="preserve"> go into the commercial aspect of the Scheme. The Court will, thus, ensure that the requisite process for calling up and conducting meeting of the relevant parties was followed </w:t>
      </w:r>
      <w:r w:rsidRPr="007D47B4">
        <w:rPr>
          <w:rFonts w:ascii="Arial" w:hAnsi="Arial" w:cs="Arial"/>
          <w:color w:val="808080" w:themeColor="background1" w:themeShade="80"/>
          <w:sz w:val="22"/>
          <w:szCs w:val="22"/>
          <w:lang w:val="en-GB"/>
        </w:rPr>
        <w:t xml:space="preserve">in accordance with the Law and the Court’s order, </w:t>
      </w:r>
    </w:p>
    <w:p w14:paraId="1DBB39AA" w14:textId="77777777" w:rsidR="007F0167" w:rsidRDefault="007F0167" w:rsidP="007F0167">
      <w:pPr>
        <w:jc w:val="both"/>
        <w:rPr>
          <w:rFonts w:ascii="Arial" w:hAnsi="Arial" w:cs="Arial"/>
          <w:color w:val="808080" w:themeColor="background1" w:themeShade="80"/>
          <w:sz w:val="22"/>
          <w:szCs w:val="22"/>
          <w:lang w:val="en-GB"/>
        </w:rPr>
      </w:pPr>
    </w:p>
    <w:p w14:paraId="329FE0BC" w14:textId="020DD04D" w:rsidR="007F0167" w:rsidRDefault="007F0167" w:rsidP="007F01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Court will also </w:t>
      </w:r>
      <w:proofErr w:type="gramStart"/>
      <w:r>
        <w:rPr>
          <w:rFonts w:ascii="Arial" w:hAnsi="Arial" w:cs="Arial"/>
          <w:color w:val="808080" w:themeColor="background1" w:themeShade="80"/>
          <w:sz w:val="22"/>
          <w:szCs w:val="22"/>
          <w:lang w:val="en-GB"/>
        </w:rPr>
        <w:t>look into</w:t>
      </w:r>
      <w:proofErr w:type="gramEnd"/>
      <w:r>
        <w:rPr>
          <w:rFonts w:ascii="Arial" w:hAnsi="Arial" w:cs="Arial"/>
          <w:color w:val="808080" w:themeColor="background1" w:themeShade="80"/>
          <w:sz w:val="22"/>
          <w:szCs w:val="22"/>
          <w:lang w:val="en-GB"/>
        </w:rPr>
        <w:t xml:space="preserve"> the fact:</w:t>
      </w:r>
    </w:p>
    <w:p w14:paraId="3A7D6C0E" w14:textId="77777777" w:rsidR="007F0167" w:rsidRDefault="007F0167" w:rsidP="007F0167">
      <w:pPr>
        <w:jc w:val="both"/>
        <w:rPr>
          <w:rFonts w:ascii="Arial" w:hAnsi="Arial" w:cs="Arial"/>
          <w:color w:val="808080" w:themeColor="background1" w:themeShade="80"/>
          <w:sz w:val="22"/>
          <w:szCs w:val="22"/>
          <w:lang w:val="en-GB"/>
        </w:rPr>
      </w:pPr>
    </w:p>
    <w:p w14:paraId="78A7342B" w14:textId="77777777" w:rsidR="007F0167" w:rsidRDefault="007F0167" w:rsidP="007F0167">
      <w:pPr>
        <w:pStyle w:val="ListParagraph"/>
        <w:numPr>
          <w:ilvl w:val="0"/>
          <w:numId w:val="48"/>
        </w:numPr>
        <w:jc w:val="both"/>
        <w:rPr>
          <w:rFonts w:ascii="Arial" w:hAnsi="Arial" w:cs="Arial"/>
          <w:color w:val="808080" w:themeColor="background1" w:themeShade="80"/>
          <w:sz w:val="22"/>
          <w:szCs w:val="22"/>
          <w:lang w:val="en-GB"/>
        </w:rPr>
      </w:pPr>
      <w:r w:rsidRPr="00061DEF">
        <w:rPr>
          <w:rFonts w:ascii="Arial" w:hAnsi="Arial" w:cs="Arial"/>
          <w:color w:val="808080" w:themeColor="background1" w:themeShade="80"/>
          <w:sz w:val="22"/>
          <w:szCs w:val="22"/>
          <w:lang w:val="en-GB"/>
        </w:rPr>
        <w:t xml:space="preserve">whether </w:t>
      </w:r>
      <w:proofErr w:type="gramStart"/>
      <w:r w:rsidRPr="00061DEF">
        <w:rPr>
          <w:rFonts w:ascii="Arial" w:hAnsi="Arial" w:cs="Arial"/>
          <w:color w:val="808080" w:themeColor="background1" w:themeShade="80"/>
          <w:sz w:val="22"/>
          <w:szCs w:val="22"/>
          <w:lang w:val="en-GB"/>
        </w:rPr>
        <w:t>the majority of</w:t>
      </w:r>
      <w:proofErr w:type="gramEnd"/>
      <w:r w:rsidRPr="00061DEF">
        <w:rPr>
          <w:rFonts w:ascii="Arial" w:hAnsi="Arial" w:cs="Arial"/>
          <w:color w:val="808080" w:themeColor="background1" w:themeShade="80"/>
          <w:sz w:val="22"/>
          <w:szCs w:val="22"/>
          <w:lang w:val="en-GB"/>
        </w:rPr>
        <w:t xml:space="preserve"> Stakeholders voting acted in good faith, were a fair representation of the relevant Class, and </w:t>
      </w:r>
    </w:p>
    <w:p w14:paraId="418942B8" w14:textId="77777777" w:rsidR="007F0167" w:rsidRDefault="007F0167" w:rsidP="007F0167">
      <w:pPr>
        <w:pStyle w:val="ListParagraph"/>
        <w:jc w:val="both"/>
        <w:rPr>
          <w:rFonts w:ascii="Arial" w:hAnsi="Arial" w:cs="Arial"/>
          <w:color w:val="808080" w:themeColor="background1" w:themeShade="80"/>
          <w:sz w:val="22"/>
          <w:szCs w:val="22"/>
          <w:lang w:val="en-GB"/>
        </w:rPr>
      </w:pPr>
    </w:p>
    <w:p w14:paraId="49D1524D" w14:textId="77777777" w:rsidR="007F0167" w:rsidRDefault="007F0167" w:rsidP="007F0167">
      <w:pPr>
        <w:pStyle w:val="ListParagraph"/>
        <w:numPr>
          <w:ilvl w:val="0"/>
          <w:numId w:val="48"/>
        </w:numPr>
        <w:jc w:val="both"/>
        <w:rPr>
          <w:rFonts w:ascii="Arial" w:hAnsi="Arial" w:cs="Arial"/>
          <w:color w:val="808080" w:themeColor="background1" w:themeShade="80"/>
          <w:sz w:val="22"/>
          <w:szCs w:val="22"/>
          <w:lang w:val="en-GB"/>
        </w:rPr>
      </w:pPr>
      <w:r w:rsidRPr="00061DEF">
        <w:rPr>
          <w:rFonts w:ascii="Arial" w:hAnsi="Arial" w:cs="Arial"/>
          <w:color w:val="808080" w:themeColor="background1" w:themeShade="80"/>
          <w:sz w:val="22"/>
          <w:szCs w:val="22"/>
          <w:lang w:val="en-GB"/>
        </w:rPr>
        <w:t xml:space="preserve">that the Scheme is better than the result would be if the company were wound up, and </w:t>
      </w:r>
    </w:p>
    <w:p w14:paraId="7E4F3C6B" w14:textId="77777777" w:rsidR="007F0167" w:rsidRPr="00061DEF" w:rsidRDefault="007F0167" w:rsidP="007F0167">
      <w:pPr>
        <w:pStyle w:val="ListParagraph"/>
        <w:rPr>
          <w:rFonts w:ascii="Arial" w:hAnsi="Arial" w:cs="Arial"/>
          <w:color w:val="808080" w:themeColor="background1" w:themeShade="80"/>
          <w:sz w:val="22"/>
          <w:szCs w:val="22"/>
          <w:lang w:val="en-GB"/>
        </w:rPr>
      </w:pPr>
    </w:p>
    <w:p w14:paraId="40CDDD04" w14:textId="77777777" w:rsidR="007F0167" w:rsidRDefault="007F0167" w:rsidP="007F0167">
      <w:pPr>
        <w:pStyle w:val="ListParagraph"/>
        <w:numPr>
          <w:ilvl w:val="0"/>
          <w:numId w:val="48"/>
        </w:numPr>
        <w:jc w:val="both"/>
        <w:rPr>
          <w:rFonts w:ascii="Arial" w:hAnsi="Arial" w:cs="Arial"/>
          <w:color w:val="808080" w:themeColor="background1" w:themeShade="80"/>
          <w:sz w:val="22"/>
          <w:szCs w:val="22"/>
          <w:lang w:val="en-GB"/>
        </w:rPr>
      </w:pPr>
      <w:r w:rsidRPr="00061DEF">
        <w:rPr>
          <w:rFonts w:ascii="Arial" w:hAnsi="Arial" w:cs="Arial"/>
          <w:color w:val="808080" w:themeColor="background1" w:themeShade="80"/>
          <w:sz w:val="22"/>
          <w:szCs w:val="22"/>
          <w:lang w:val="en-GB"/>
        </w:rPr>
        <w:t xml:space="preserve">that an intelligent and honest member of the Class would agree that the Scheme should be approved. </w:t>
      </w:r>
    </w:p>
    <w:p w14:paraId="34A4BDF1" w14:textId="77777777" w:rsidR="007F0167" w:rsidRPr="00061DEF" w:rsidRDefault="007F0167" w:rsidP="007F0167">
      <w:pPr>
        <w:pStyle w:val="ListParagraph"/>
        <w:rPr>
          <w:rFonts w:ascii="Arial" w:hAnsi="Arial" w:cs="Arial"/>
          <w:color w:val="808080" w:themeColor="background1" w:themeShade="80"/>
          <w:sz w:val="22"/>
          <w:szCs w:val="22"/>
          <w:lang w:val="en-GB"/>
        </w:rPr>
      </w:pPr>
    </w:p>
    <w:p w14:paraId="51911D9F" w14:textId="7F2959C2" w:rsidR="00952187" w:rsidRPr="007430CD" w:rsidRDefault="007F0167" w:rsidP="007F01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the order is passed,</w:t>
      </w:r>
      <w:r w:rsidRPr="00061DEF">
        <w:rPr>
          <w:rFonts w:ascii="Arial" w:hAnsi="Arial" w:cs="Arial"/>
          <w:color w:val="808080" w:themeColor="background1" w:themeShade="80"/>
          <w:sz w:val="22"/>
          <w:szCs w:val="22"/>
          <w:lang w:val="en-GB"/>
        </w:rPr>
        <w:t xml:space="preserve"> sanctioning order is </w:t>
      </w:r>
      <w:r>
        <w:rPr>
          <w:rFonts w:ascii="Arial" w:hAnsi="Arial" w:cs="Arial"/>
          <w:color w:val="808080" w:themeColor="background1" w:themeShade="80"/>
          <w:sz w:val="22"/>
          <w:szCs w:val="22"/>
          <w:lang w:val="en-GB"/>
        </w:rPr>
        <w:t xml:space="preserve">to be </w:t>
      </w:r>
      <w:r w:rsidRPr="00061DEF">
        <w:rPr>
          <w:rFonts w:ascii="Arial" w:hAnsi="Arial" w:cs="Arial"/>
          <w:color w:val="808080" w:themeColor="background1" w:themeShade="80"/>
          <w:sz w:val="22"/>
          <w:szCs w:val="22"/>
          <w:lang w:val="en-GB"/>
        </w:rPr>
        <w:t xml:space="preserve">registered with the Cayman Registrar of Companies </w:t>
      </w:r>
      <w:r>
        <w:rPr>
          <w:rFonts w:ascii="Arial" w:hAnsi="Arial" w:cs="Arial"/>
          <w:color w:val="808080" w:themeColor="background1" w:themeShade="80"/>
          <w:sz w:val="22"/>
          <w:szCs w:val="22"/>
          <w:lang w:val="en-GB"/>
        </w:rPr>
        <w:t xml:space="preserve">once so registered </w:t>
      </w:r>
      <w:r w:rsidRPr="00061DEF">
        <w:rPr>
          <w:rFonts w:ascii="Arial" w:hAnsi="Arial" w:cs="Arial"/>
          <w:color w:val="808080" w:themeColor="background1" w:themeShade="80"/>
          <w:sz w:val="22"/>
          <w:szCs w:val="22"/>
          <w:lang w:val="en-GB"/>
        </w:rPr>
        <w:t>it becomes binding on the company, liquidator</w:t>
      </w:r>
      <w:r w:rsidR="009B5235">
        <w:rPr>
          <w:rFonts w:ascii="Arial" w:hAnsi="Arial" w:cs="Arial"/>
          <w:color w:val="808080" w:themeColor="background1" w:themeShade="80"/>
          <w:sz w:val="22"/>
          <w:szCs w:val="22"/>
          <w:lang w:val="en-GB"/>
        </w:rPr>
        <w:t>/</w:t>
      </w:r>
      <w:r w:rsidRPr="00061DEF">
        <w:rPr>
          <w:rFonts w:ascii="Arial" w:hAnsi="Arial" w:cs="Arial"/>
          <w:color w:val="808080" w:themeColor="background1" w:themeShade="80"/>
          <w:sz w:val="22"/>
          <w:szCs w:val="22"/>
          <w:lang w:val="en-GB"/>
        </w:rPr>
        <w:t xml:space="preserve"> contributories of the company, and all the Class</w:t>
      </w:r>
      <w:r w:rsidR="009B5235">
        <w:rPr>
          <w:rFonts w:ascii="Arial" w:hAnsi="Arial" w:cs="Arial"/>
          <w:color w:val="808080" w:themeColor="background1" w:themeShade="80"/>
          <w:sz w:val="22"/>
          <w:szCs w:val="22"/>
          <w:lang w:val="en-GB"/>
        </w:rPr>
        <w:t xml:space="preserve"> of creditors</w:t>
      </w:r>
      <w:r w:rsidRPr="00061DEF">
        <w:rPr>
          <w:rFonts w:ascii="Arial" w:hAnsi="Arial" w:cs="Arial"/>
          <w:color w:val="808080" w:themeColor="background1" w:themeShade="80"/>
          <w:sz w:val="22"/>
          <w:szCs w:val="22"/>
          <w:lang w:val="en-GB"/>
        </w:rPr>
        <w:t>, including those who did not vote for the Scheme</w:t>
      </w:r>
      <w:r w:rsidRPr="007F0167">
        <w:rPr>
          <w:rFonts w:ascii="Arial" w:hAnsi="Arial" w:cs="Arial"/>
          <w:color w:val="808080" w:themeColor="background1" w:themeShade="80"/>
          <w:sz w:val="22"/>
          <w:szCs w:val="22"/>
          <w:lang w:val="en-GB"/>
        </w:rPr>
        <w:t>.</w:t>
      </w:r>
      <w:r w:rsidR="00952187" w:rsidRPr="007430CD">
        <w:rPr>
          <w:rFonts w:ascii="Arial" w:hAnsi="Arial" w:cs="Arial"/>
          <w:color w:val="808080" w:themeColor="background1" w:themeShade="80"/>
          <w:sz w:val="22"/>
          <w:szCs w:val="22"/>
          <w:lang w:val="en-GB"/>
        </w:rPr>
        <w:t>]</w:t>
      </w:r>
    </w:p>
    <w:p w14:paraId="154681F0" w14:textId="3933A239" w:rsidR="009D20B1" w:rsidRDefault="009D20B1"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B306" w14:textId="77777777" w:rsidR="00157372" w:rsidRDefault="00157372" w:rsidP="00241B44">
      <w:r>
        <w:separator/>
      </w:r>
    </w:p>
  </w:endnote>
  <w:endnote w:type="continuationSeparator" w:id="0">
    <w:p w14:paraId="5A839000" w14:textId="77777777" w:rsidR="00157372" w:rsidRDefault="001573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4CDC5A2"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157372">
      <w:rPr>
        <w:rFonts w:ascii="Arial" w:hAnsi="Arial" w:cs="Arial"/>
        <w:sz w:val="18"/>
        <w:szCs w:val="18"/>
        <w:lang w:val="en-GB"/>
      </w:rPr>
      <w:fldChar w:fldCharType="separate"/>
    </w:r>
    <w:r>
      <w:rPr>
        <w:rFonts w:ascii="Arial" w:hAnsi="Arial" w:cs="Arial"/>
        <w:sz w:val="18"/>
        <w:szCs w:val="18"/>
        <w:lang w:val="en-GB"/>
      </w:rPr>
      <w:fldChar w:fldCharType="end"/>
    </w:r>
    <w:r w:rsidR="000906F3" w:rsidRPr="000906F3">
      <w:t xml:space="preserve"> </w:t>
    </w:r>
    <w:r w:rsidR="000906F3" w:rsidRPr="000906F3">
      <w:rPr>
        <w:rFonts w:ascii="Arial" w:hAnsi="Arial" w:cs="Arial"/>
        <w:sz w:val="18"/>
        <w:szCs w:val="18"/>
        <w:lang w:val="en-GB"/>
      </w:rPr>
      <w:t>202021IFU-295.assessment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E5ED" w14:textId="77777777" w:rsidR="000906F3" w:rsidRDefault="0009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FF9A" w14:textId="77777777" w:rsidR="00157372" w:rsidRDefault="00157372" w:rsidP="00241B44">
      <w:r>
        <w:separator/>
      </w:r>
    </w:p>
  </w:footnote>
  <w:footnote w:type="continuationSeparator" w:id="0">
    <w:p w14:paraId="1AA0D7F9" w14:textId="77777777" w:rsidR="00157372" w:rsidRDefault="001573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39FF" w14:textId="77777777" w:rsidR="000906F3" w:rsidRDefault="00090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3A3" w14:textId="77777777" w:rsidR="000906F3" w:rsidRDefault="00090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E2C" w14:textId="77777777" w:rsidR="000906F3" w:rsidRDefault="0009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65CBF"/>
    <w:multiLevelType w:val="hybridMultilevel"/>
    <w:tmpl w:val="8C8AFE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752D9"/>
    <w:multiLevelType w:val="hybridMultilevel"/>
    <w:tmpl w:val="BA80360A"/>
    <w:lvl w:ilvl="0" w:tplc="A00C90A0">
      <w:start w:val="1"/>
      <w:numFmt w:val="bullet"/>
      <w:lvlText w:val=""/>
      <w:lvlJc w:val="left"/>
      <w:pPr>
        <w:ind w:left="108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vertAlign w:val="baselin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C5FF6"/>
    <w:multiLevelType w:val="hybridMultilevel"/>
    <w:tmpl w:val="1C7AB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BE093C"/>
    <w:multiLevelType w:val="hybridMultilevel"/>
    <w:tmpl w:val="1C7AB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53395F"/>
    <w:multiLevelType w:val="hybridMultilevel"/>
    <w:tmpl w:val="1C7AB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C82FD5"/>
    <w:multiLevelType w:val="multilevel"/>
    <w:tmpl w:val="850ECF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945A67"/>
    <w:multiLevelType w:val="multilevel"/>
    <w:tmpl w:val="1CB0E7FC"/>
    <w:lvl w:ilvl="0">
      <w:start w:val="1"/>
      <w:numFmt w:val="bullet"/>
      <w:lvlText w:val=""/>
      <w:lvlJc w:val="left"/>
      <w:pPr>
        <w:ind w:left="72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sz w:val="20"/>
        <w:vertAlign w:val="baseline"/>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5692">
    <w:abstractNumId w:val="45"/>
  </w:num>
  <w:num w:numId="2" w16cid:durableId="1522284463">
    <w:abstractNumId w:val="26"/>
  </w:num>
  <w:num w:numId="3" w16cid:durableId="891893326">
    <w:abstractNumId w:val="22"/>
  </w:num>
  <w:num w:numId="4" w16cid:durableId="1088497808">
    <w:abstractNumId w:val="43"/>
  </w:num>
  <w:num w:numId="5" w16cid:durableId="386338985">
    <w:abstractNumId w:val="23"/>
  </w:num>
  <w:num w:numId="6" w16cid:durableId="926117846">
    <w:abstractNumId w:val="37"/>
  </w:num>
  <w:num w:numId="7" w16cid:durableId="284965382">
    <w:abstractNumId w:val="44"/>
  </w:num>
  <w:num w:numId="8" w16cid:durableId="748113818">
    <w:abstractNumId w:val="40"/>
  </w:num>
  <w:num w:numId="9" w16cid:durableId="1079406973">
    <w:abstractNumId w:val="20"/>
  </w:num>
  <w:num w:numId="10" w16cid:durableId="899905887">
    <w:abstractNumId w:val="12"/>
  </w:num>
  <w:num w:numId="11" w16cid:durableId="520705808">
    <w:abstractNumId w:val="14"/>
  </w:num>
  <w:num w:numId="12" w16cid:durableId="317809238">
    <w:abstractNumId w:val="21"/>
  </w:num>
  <w:num w:numId="13" w16cid:durableId="1260522503">
    <w:abstractNumId w:val="29"/>
  </w:num>
  <w:num w:numId="14" w16cid:durableId="1284262878">
    <w:abstractNumId w:val="3"/>
  </w:num>
  <w:num w:numId="15" w16cid:durableId="1515610554">
    <w:abstractNumId w:val="17"/>
  </w:num>
  <w:num w:numId="16" w16cid:durableId="1925383560">
    <w:abstractNumId w:val="42"/>
  </w:num>
  <w:num w:numId="17" w16cid:durableId="299655003">
    <w:abstractNumId w:val="7"/>
  </w:num>
  <w:num w:numId="18" w16cid:durableId="600182063">
    <w:abstractNumId w:val="9"/>
  </w:num>
  <w:num w:numId="19" w16cid:durableId="676081123">
    <w:abstractNumId w:val="33"/>
  </w:num>
  <w:num w:numId="20" w16cid:durableId="1534153709">
    <w:abstractNumId w:val="30"/>
  </w:num>
  <w:num w:numId="21" w16cid:durableId="1109467348">
    <w:abstractNumId w:val="2"/>
  </w:num>
  <w:num w:numId="22" w16cid:durableId="818882036">
    <w:abstractNumId w:val="13"/>
  </w:num>
  <w:num w:numId="23" w16cid:durableId="211698647">
    <w:abstractNumId w:val="47"/>
  </w:num>
  <w:num w:numId="24" w16cid:durableId="1353997119">
    <w:abstractNumId w:val="0"/>
  </w:num>
  <w:num w:numId="25" w16cid:durableId="1001085931">
    <w:abstractNumId w:val="38"/>
  </w:num>
  <w:num w:numId="26" w16cid:durableId="2022781349">
    <w:abstractNumId w:val="11"/>
  </w:num>
  <w:num w:numId="27" w16cid:durableId="1526015456">
    <w:abstractNumId w:val="18"/>
  </w:num>
  <w:num w:numId="28" w16cid:durableId="836310700">
    <w:abstractNumId w:val="5"/>
  </w:num>
  <w:num w:numId="29" w16cid:durableId="285504373">
    <w:abstractNumId w:val="8"/>
  </w:num>
  <w:num w:numId="30" w16cid:durableId="1894656994">
    <w:abstractNumId w:val="24"/>
  </w:num>
  <w:num w:numId="31" w16cid:durableId="1740208445">
    <w:abstractNumId w:val="32"/>
  </w:num>
  <w:num w:numId="32" w16cid:durableId="713191993">
    <w:abstractNumId w:val="27"/>
  </w:num>
  <w:num w:numId="33" w16cid:durableId="1736658911">
    <w:abstractNumId w:val="34"/>
  </w:num>
  <w:num w:numId="34" w16cid:durableId="1259561562">
    <w:abstractNumId w:val="25"/>
  </w:num>
  <w:num w:numId="35" w16cid:durableId="2056658146">
    <w:abstractNumId w:val="19"/>
  </w:num>
  <w:num w:numId="36" w16cid:durableId="318004226">
    <w:abstractNumId w:val="1"/>
  </w:num>
  <w:num w:numId="37" w16cid:durableId="1536774414">
    <w:abstractNumId w:val="35"/>
  </w:num>
  <w:num w:numId="38" w16cid:durableId="1204710294">
    <w:abstractNumId w:val="28"/>
  </w:num>
  <w:num w:numId="39" w16cid:durableId="1234049874">
    <w:abstractNumId w:val="41"/>
  </w:num>
  <w:num w:numId="40" w16cid:durableId="1176530149">
    <w:abstractNumId w:val="39"/>
  </w:num>
  <w:num w:numId="41" w16cid:durableId="939793745">
    <w:abstractNumId w:val="6"/>
  </w:num>
  <w:num w:numId="42" w16cid:durableId="1971931187">
    <w:abstractNumId w:val="46"/>
  </w:num>
  <w:num w:numId="43" w16cid:durableId="588583968">
    <w:abstractNumId w:val="10"/>
  </w:num>
  <w:num w:numId="44" w16cid:durableId="1029914000">
    <w:abstractNumId w:val="36"/>
  </w:num>
  <w:num w:numId="45" w16cid:durableId="862599133">
    <w:abstractNumId w:val="31"/>
  </w:num>
  <w:num w:numId="46" w16cid:durableId="1929847118">
    <w:abstractNumId w:val="16"/>
  </w:num>
  <w:num w:numId="47" w16cid:durableId="545483970">
    <w:abstractNumId w:val="15"/>
  </w:num>
  <w:num w:numId="48" w16cid:durableId="16367054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7778D"/>
    <w:rsid w:val="00082609"/>
    <w:rsid w:val="000851CC"/>
    <w:rsid w:val="00087F21"/>
    <w:rsid w:val="000906F3"/>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5737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25BB"/>
    <w:rsid w:val="001F7412"/>
    <w:rsid w:val="0020090A"/>
    <w:rsid w:val="00202DFE"/>
    <w:rsid w:val="0020725B"/>
    <w:rsid w:val="00210493"/>
    <w:rsid w:val="002110F1"/>
    <w:rsid w:val="0021287A"/>
    <w:rsid w:val="002172B8"/>
    <w:rsid w:val="002356EA"/>
    <w:rsid w:val="00237DD6"/>
    <w:rsid w:val="0024116D"/>
    <w:rsid w:val="00241B44"/>
    <w:rsid w:val="00241BC4"/>
    <w:rsid w:val="00241FA3"/>
    <w:rsid w:val="00245EFB"/>
    <w:rsid w:val="002476AF"/>
    <w:rsid w:val="0025386E"/>
    <w:rsid w:val="002638B0"/>
    <w:rsid w:val="002662D4"/>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563A9"/>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61610"/>
    <w:rsid w:val="00477C72"/>
    <w:rsid w:val="0048787C"/>
    <w:rsid w:val="00491675"/>
    <w:rsid w:val="00493855"/>
    <w:rsid w:val="00495E79"/>
    <w:rsid w:val="004A2D83"/>
    <w:rsid w:val="004A57DD"/>
    <w:rsid w:val="004A7B51"/>
    <w:rsid w:val="004A7D71"/>
    <w:rsid w:val="004A7EF3"/>
    <w:rsid w:val="004B11FD"/>
    <w:rsid w:val="004B23A2"/>
    <w:rsid w:val="004B7B1A"/>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75F14"/>
    <w:rsid w:val="005833D0"/>
    <w:rsid w:val="005846F3"/>
    <w:rsid w:val="0058622F"/>
    <w:rsid w:val="00592F82"/>
    <w:rsid w:val="005A0CCA"/>
    <w:rsid w:val="005A2E18"/>
    <w:rsid w:val="005A6FF2"/>
    <w:rsid w:val="005A726D"/>
    <w:rsid w:val="005B67AC"/>
    <w:rsid w:val="005B79F4"/>
    <w:rsid w:val="005C1608"/>
    <w:rsid w:val="005C5A6D"/>
    <w:rsid w:val="005D16DD"/>
    <w:rsid w:val="005D43E0"/>
    <w:rsid w:val="005D58A3"/>
    <w:rsid w:val="005E1B79"/>
    <w:rsid w:val="005E6076"/>
    <w:rsid w:val="005E66D2"/>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1DB4"/>
    <w:rsid w:val="006639DB"/>
    <w:rsid w:val="006661EF"/>
    <w:rsid w:val="00677AEB"/>
    <w:rsid w:val="00680EF2"/>
    <w:rsid w:val="00684D3C"/>
    <w:rsid w:val="00687A1D"/>
    <w:rsid w:val="00697EA1"/>
    <w:rsid w:val="006A2646"/>
    <w:rsid w:val="006A5375"/>
    <w:rsid w:val="006A6530"/>
    <w:rsid w:val="006B28CB"/>
    <w:rsid w:val="006B435A"/>
    <w:rsid w:val="006B4C64"/>
    <w:rsid w:val="006D12CF"/>
    <w:rsid w:val="006D3DC9"/>
    <w:rsid w:val="006D6BD5"/>
    <w:rsid w:val="006E481A"/>
    <w:rsid w:val="006E5298"/>
    <w:rsid w:val="006F4A78"/>
    <w:rsid w:val="006F734A"/>
    <w:rsid w:val="00700D83"/>
    <w:rsid w:val="00704852"/>
    <w:rsid w:val="007074E9"/>
    <w:rsid w:val="00713DA4"/>
    <w:rsid w:val="00714108"/>
    <w:rsid w:val="00714BF1"/>
    <w:rsid w:val="00721383"/>
    <w:rsid w:val="0073158B"/>
    <w:rsid w:val="007333CC"/>
    <w:rsid w:val="0073399A"/>
    <w:rsid w:val="00740DAD"/>
    <w:rsid w:val="007430CD"/>
    <w:rsid w:val="0074355A"/>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0167"/>
    <w:rsid w:val="007F41F8"/>
    <w:rsid w:val="007F659B"/>
    <w:rsid w:val="00803C72"/>
    <w:rsid w:val="0080454E"/>
    <w:rsid w:val="00804C32"/>
    <w:rsid w:val="00806302"/>
    <w:rsid w:val="00807119"/>
    <w:rsid w:val="0081422A"/>
    <w:rsid w:val="0082483F"/>
    <w:rsid w:val="008279C0"/>
    <w:rsid w:val="00834B08"/>
    <w:rsid w:val="008377B0"/>
    <w:rsid w:val="0084093B"/>
    <w:rsid w:val="00853516"/>
    <w:rsid w:val="00853B56"/>
    <w:rsid w:val="00856375"/>
    <w:rsid w:val="00867701"/>
    <w:rsid w:val="008723F3"/>
    <w:rsid w:val="00876F56"/>
    <w:rsid w:val="00881DE6"/>
    <w:rsid w:val="008837A6"/>
    <w:rsid w:val="00891116"/>
    <w:rsid w:val="0089145D"/>
    <w:rsid w:val="008A0DC7"/>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0D5"/>
    <w:rsid w:val="00991428"/>
    <w:rsid w:val="0099169D"/>
    <w:rsid w:val="00992676"/>
    <w:rsid w:val="009954B2"/>
    <w:rsid w:val="00996691"/>
    <w:rsid w:val="009A3AB7"/>
    <w:rsid w:val="009B0723"/>
    <w:rsid w:val="009B07AD"/>
    <w:rsid w:val="009B0883"/>
    <w:rsid w:val="009B15E2"/>
    <w:rsid w:val="009B4976"/>
    <w:rsid w:val="009B5235"/>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2BD1"/>
    <w:rsid w:val="00AB329B"/>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44C26"/>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5471"/>
    <w:rsid w:val="00BC3A55"/>
    <w:rsid w:val="00BD7B80"/>
    <w:rsid w:val="00BE4FF3"/>
    <w:rsid w:val="00BF3CF2"/>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1DF"/>
    <w:rsid w:val="00C56B61"/>
    <w:rsid w:val="00C606C3"/>
    <w:rsid w:val="00C620F4"/>
    <w:rsid w:val="00C72848"/>
    <w:rsid w:val="00C7633A"/>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686C"/>
    <w:rsid w:val="00D17FDC"/>
    <w:rsid w:val="00D21D8C"/>
    <w:rsid w:val="00D272CF"/>
    <w:rsid w:val="00D27CBC"/>
    <w:rsid w:val="00D4411A"/>
    <w:rsid w:val="00D53719"/>
    <w:rsid w:val="00D6188D"/>
    <w:rsid w:val="00D63EFD"/>
    <w:rsid w:val="00D70568"/>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049F9"/>
    <w:rsid w:val="00F13691"/>
    <w:rsid w:val="00F13FB1"/>
    <w:rsid w:val="00F272EC"/>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46295337">
      <w:bodyDiv w:val="1"/>
      <w:marLeft w:val="0"/>
      <w:marRight w:val="0"/>
      <w:marTop w:val="0"/>
      <w:marBottom w:val="0"/>
      <w:divBdr>
        <w:top w:val="none" w:sz="0" w:space="0" w:color="auto"/>
        <w:left w:val="none" w:sz="0" w:space="0" w:color="auto"/>
        <w:bottom w:val="none" w:sz="0" w:space="0" w:color="auto"/>
        <w:right w:val="none" w:sz="0" w:space="0" w:color="auto"/>
      </w:divBdr>
      <w:divsChild>
        <w:div w:id="474681532">
          <w:marLeft w:val="0"/>
          <w:marRight w:val="0"/>
          <w:marTop w:val="0"/>
          <w:marBottom w:val="0"/>
          <w:divBdr>
            <w:top w:val="none" w:sz="0" w:space="0" w:color="auto"/>
            <w:left w:val="none" w:sz="0" w:space="0" w:color="auto"/>
            <w:bottom w:val="none" w:sz="0" w:space="0" w:color="auto"/>
            <w:right w:val="none" w:sz="0" w:space="0" w:color="auto"/>
          </w:divBdr>
          <w:divsChild>
            <w:div w:id="240141054">
              <w:marLeft w:val="0"/>
              <w:marRight w:val="0"/>
              <w:marTop w:val="0"/>
              <w:marBottom w:val="0"/>
              <w:divBdr>
                <w:top w:val="none" w:sz="0" w:space="0" w:color="auto"/>
                <w:left w:val="none" w:sz="0" w:space="0" w:color="auto"/>
                <w:bottom w:val="none" w:sz="0" w:space="0" w:color="auto"/>
                <w:right w:val="none" w:sz="0" w:space="0" w:color="auto"/>
              </w:divBdr>
              <w:divsChild>
                <w:div w:id="14580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17768655">
      <w:bodyDiv w:val="1"/>
      <w:marLeft w:val="0"/>
      <w:marRight w:val="0"/>
      <w:marTop w:val="0"/>
      <w:marBottom w:val="0"/>
      <w:divBdr>
        <w:top w:val="none" w:sz="0" w:space="0" w:color="auto"/>
        <w:left w:val="none" w:sz="0" w:space="0" w:color="auto"/>
        <w:bottom w:val="none" w:sz="0" w:space="0" w:color="auto"/>
        <w:right w:val="none" w:sz="0" w:space="0" w:color="auto"/>
      </w:divBdr>
      <w:divsChild>
        <w:div w:id="426199390">
          <w:marLeft w:val="0"/>
          <w:marRight w:val="0"/>
          <w:marTop w:val="0"/>
          <w:marBottom w:val="0"/>
          <w:divBdr>
            <w:top w:val="none" w:sz="0" w:space="0" w:color="auto"/>
            <w:left w:val="none" w:sz="0" w:space="0" w:color="auto"/>
            <w:bottom w:val="none" w:sz="0" w:space="0" w:color="auto"/>
            <w:right w:val="none" w:sz="0" w:space="0" w:color="auto"/>
          </w:divBdr>
          <w:divsChild>
            <w:div w:id="1946618414">
              <w:marLeft w:val="0"/>
              <w:marRight w:val="0"/>
              <w:marTop w:val="0"/>
              <w:marBottom w:val="0"/>
              <w:divBdr>
                <w:top w:val="none" w:sz="0" w:space="0" w:color="auto"/>
                <w:left w:val="none" w:sz="0" w:space="0" w:color="auto"/>
                <w:bottom w:val="none" w:sz="0" w:space="0" w:color="auto"/>
                <w:right w:val="none" w:sz="0" w:space="0" w:color="auto"/>
              </w:divBdr>
              <w:divsChild>
                <w:div w:id="3458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5472096">
      <w:bodyDiv w:val="1"/>
      <w:marLeft w:val="0"/>
      <w:marRight w:val="0"/>
      <w:marTop w:val="0"/>
      <w:marBottom w:val="0"/>
      <w:divBdr>
        <w:top w:val="none" w:sz="0" w:space="0" w:color="auto"/>
        <w:left w:val="none" w:sz="0" w:space="0" w:color="auto"/>
        <w:bottom w:val="none" w:sz="0" w:space="0" w:color="auto"/>
        <w:right w:val="none" w:sz="0" w:space="0" w:color="auto"/>
      </w:divBdr>
      <w:divsChild>
        <w:div w:id="1585912348">
          <w:marLeft w:val="0"/>
          <w:marRight w:val="0"/>
          <w:marTop w:val="0"/>
          <w:marBottom w:val="0"/>
          <w:divBdr>
            <w:top w:val="none" w:sz="0" w:space="0" w:color="auto"/>
            <w:left w:val="none" w:sz="0" w:space="0" w:color="auto"/>
            <w:bottom w:val="none" w:sz="0" w:space="0" w:color="auto"/>
            <w:right w:val="none" w:sz="0" w:space="0" w:color="auto"/>
          </w:divBdr>
          <w:divsChild>
            <w:div w:id="2039618501">
              <w:marLeft w:val="0"/>
              <w:marRight w:val="0"/>
              <w:marTop w:val="0"/>
              <w:marBottom w:val="0"/>
              <w:divBdr>
                <w:top w:val="none" w:sz="0" w:space="0" w:color="auto"/>
                <w:left w:val="none" w:sz="0" w:space="0" w:color="auto"/>
                <w:bottom w:val="none" w:sz="0" w:space="0" w:color="auto"/>
                <w:right w:val="none" w:sz="0" w:space="0" w:color="auto"/>
              </w:divBdr>
              <w:divsChild>
                <w:div w:id="1978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597">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96795725">
      <w:bodyDiv w:val="1"/>
      <w:marLeft w:val="0"/>
      <w:marRight w:val="0"/>
      <w:marTop w:val="0"/>
      <w:marBottom w:val="0"/>
      <w:divBdr>
        <w:top w:val="none" w:sz="0" w:space="0" w:color="auto"/>
        <w:left w:val="none" w:sz="0" w:space="0" w:color="auto"/>
        <w:bottom w:val="none" w:sz="0" w:space="0" w:color="auto"/>
        <w:right w:val="none" w:sz="0" w:space="0" w:color="auto"/>
      </w:divBdr>
      <w:divsChild>
        <w:div w:id="1296184413">
          <w:marLeft w:val="0"/>
          <w:marRight w:val="0"/>
          <w:marTop w:val="0"/>
          <w:marBottom w:val="0"/>
          <w:divBdr>
            <w:top w:val="none" w:sz="0" w:space="0" w:color="auto"/>
            <w:left w:val="none" w:sz="0" w:space="0" w:color="auto"/>
            <w:bottom w:val="none" w:sz="0" w:space="0" w:color="auto"/>
            <w:right w:val="none" w:sz="0" w:space="0" w:color="auto"/>
          </w:divBdr>
          <w:divsChild>
            <w:div w:id="52436766">
              <w:marLeft w:val="0"/>
              <w:marRight w:val="0"/>
              <w:marTop w:val="0"/>
              <w:marBottom w:val="0"/>
              <w:divBdr>
                <w:top w:val="none" w:sz="0" w:space="0" w:color="auto"/>
                <w:left w:val="none" w:sz="0" w:space="0" w:color="auto"/>
                <w:bottom w:val="none" w:sz="0" w:space="0" w:color="auto"/>
                <w:right w:val="none" w:sz="0" w:space="0" w:color="auto"/>
              </w:divBdr>
              <w:divsChild>
                <w:div w:id="20920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Mukesh Chand</cp:lastModifiedBy>
  <cp:revision>7</cp:revision>
  <cp:lastPrinted>2019-08-27T05:42:00Z</cp:lastPrinted>
  <dcterms:created xsi:type="dcterms:W3CDTF">2022-04-29T06:15:00Z</dcterms:created>
  <dcterms:modified xsi:type="dcterms:W3CDTF">2022-06-15T06:01:00Z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