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a3"/>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0B6441" w:rsidRDefault="00831582" w:rsidP="00BE65AA">
      <w:pPr>
        <w:pStyle w:val="a3"/>
        <w:numPr>
          <w:ilvl w:val="0"/>
          <w:numId w:val="4"/>
        </w:numPr>
        <w:ind w:left="426"/>
        <w:jc w:val="both"/>
        <w:rPr>
          <w:rFonts w:ascii="Arial" w:hAnsi="Arial" w:cs="Arial"/>
          <w:sz w:val="22"/>
          <w:szCs w:val="22"/>
          <w:highlight w:val="yellow"/>
          <w:lang w:val="en-GB"/>
        </w:rPr>
      </w:pPr>
      <w:r w:rsidRPr="000B6441">
        <w:rPr>
          <w:rFonts w:ascii="Arial" w:hAnsi="Arial" w:cs="Arial"/>
          <w:sz w:val="22"/>
          <w:szCs w:val="22"/>
          <w:highlight w:val="yellow"/>
          <w:lang w:val="en-GB"/>
        </w:rPr>
        <w:t>To</w:t>
      </w:r>
      <w:r w:rsidR="005E32B3" w:rsidRPr="000B6441">
        <w:rPr>
          <w:rFonts w:ascii="Arial" w:hAnsi="Arial" w:cs="Arial"/>
          <w:sz w:val="22"/>
          <w:szCs w:val="22"/>
          <w:highlight w:val="yellow"/>
          <w:lang w:val="en-GB"/>
        </w:rPr>
        <w:t xml:space="preserve"> run the business of the </w:t>
      </w:r>
      <w:r w:rsidR="00787521" w:rsidRPr="000B6441">
        <w:rPr>
          <w:rFonts w:ascii="Arial" w:hAnsi="Arial" w:cs="Arial"/>
          <w:sz w:val="22"/>
          <w:szCs w:val="22"/>
          <w:highlight w:val="yellow"/>
          <w:lang w:val="en-GB"/>
        </w:rPr>
        <w:t xml:space="preserve">debtor </w:t>
      </w:r>
      <w:r w:rsidR="005E32B3" w:rsidRPr="000B6441">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a3"/>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a3"/>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a3"/>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a3"/>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BC473F" w:rsidRDefault="004C294D" w:rsidP="00BE65AA">
      <w:pPr>
        <w:pStyle w:val="a3"/>
        <w:numPr>
          <w:ilvl w:val="0"/>
          <w:numId w:val="5"/>
        </w:numPr>
        <w:ind w:left="426"/>
        <w:jc w:val="both"/>
        <w:rPr>
          <w:rFonts w:ascii="Arial" w:hAnsi="Arial" w:cs="Arial"/>
          <w:sz w:val="22"/>
          <w:szCs w:val="22"/>
          <w:highlight w:val="yellow"/>
          <w:lang w:val="en-GB"/>
        </w:rPr>
      </w:pPr>
      <w:r w:rsidRPr="00BC473F">
        <w:rPr>
          <w:rFonts w:ascii="Arial" w:hAnsi="Arial" w:cs="Arial"/>
          <w:sz w:val="22"/>
          <w:szCs w:val="22"/>
          <w:highlight w:val="yellow"/>
          <w:lang w:val="en-GB"/>
        </w:rPr>
        <w:t>A</w:t>
      </w:r>
      <w:r w:rsidR="00C041E8" w:rsidRPr="00BC473F">
        <w:rPr>
          <w:rFonts w:ascii="Arial" w:hAnsi="Arial" w:cs="Arial"/>
          <w:sz w:val="22"/>
          <w:szCs w:val="22"/>
          <w:highlight w:val="yellow"/>
          <w:lang w:val="en-GB"/>
        </w:rPr>
        <w:t xml:space="preserve"> </w:t>
      </w:r>
      <w:r w:rsidR="00DE0963" w:rsidRPr="00BC473F">
        <w:rPr>
          <w:rFonts w:ascii="Arial" w:hAnsi="Arial" w:cs="Arial"/>
          <w:sz w:val="22"/>
          <w:szCs w:val="22"/>
          <w:highlight w:val="yellow"/>
          <w:lang w:val="en-GB"/>
        </w:rPr>
        <w:t>pledge</w:t>
      </w:r>
      <w:r w:rsidR="0007291B" w:rsidRPr="00BC473F">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a3"/>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a3"/>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a3"/>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a3"/>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892554" w:rsidRDefault="00FC32B6" w:rsidP="00BE65AA">
      <w:pPr>
        <w:pStyle w:val="a3"/>
        <w:numPr>
          <w:ilvl w:val="0"/>
          <w:numId w:val="6"/>
        </w:numPr>
        <w:ind w:left="426"/>
        <w:jc w:val="both"/>
        <w:rPr>
          <w:rFonts w:ascii="Arial" w:hAnsi="Arial" w:cs="Arial"/>
          <w:sz w:val="22"/>
          <w:szCs w:val="22"/>
          <w:highlight w:val="yellow"/>
          <w:lang w:val="en-GB"/>
        </w:rPr>
      </w:pPr>
      <w:r w:rsidRPr="00892554">
        <w:rPr>
          <w:rFonts w:ascii="Arial" w:hAnsi="Arial" w:cs="Arial"/>
          <w:sz w:val="22"/>
          <w:szCs w:val="22"/>
          <w:highlight w:val="yellow"/>
          <w:lang w:val="en-GB"/>
        </w:rPr>
        <w:t>Any of the above</w:t>
      </w:r>
      <w:r w:rsidR="00EA6F96" w:rsidRPr="00892554">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a3"/>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a3"/>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a3"/>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892554" w:rsidRDefault="0007291B" w:rsidP="00BE65AA">
      <w:pPr>
        <w:pStyle w:val="a3"/>
        <w:numPr>
          <w:ilvl w:val="0"/>
          <w:numId w:val="7"/>
        </w:numPr>
        <w:ind w:left="426"/>
        <w:jc w:val="both"/>
        <w:rPr>
          <w:rFonts w:ascii="Arial" w:hAnsi="Arial" w:cs="Arial"/>
          <w:sz w:val="22"/>
          <w:szCs w:val="22"/>
          <w:highlight w:val="yellow"/>
          <w:lang w:val="en-GB"/>
        </w:rPr>
      </w:pPr>
      <w:r w:rsidRPr="00892554">
        <w:rPr>
          <w:rFonts w:ascii="Arial" w:hAnsi="Arial" w:cs="Arial"/>
          <w:sz w:val="22"/>
          <w:szCs w:val="22"/>
          <w:highlight w:val="yellow"/>
          <w:lang w:val="en-GB"/>
        </w:rPr>
        <w:t xml:space="preserve">75% or more in </w:t>
      </w:r>
      <w:r w:rsidR="00483BC6" w:rsidRPr="00892554">
        <w:rPr>
          <w:rFonts w:ascii="Arial" w:hAnsi="Arial" w:cs="Arial"/>
          <w:sz w:val="22"/>
          <w:szCs w:val="22"/>
          <w:highlight w:val="yellow"/>
          <w:lang w:val="en-GB"/>
        </w:rPr>
        <w:t>value</w:t>
      </w:r>
      <w:r w:rsidR="00F50041" w:rsidRPr="00892554">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a3"/>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a3"/>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a3"/>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CE1645" w:rsidRDefault="00FC32B6" w:rsidP="00BE65AA">
      <w:pPr>
        <w:pStyle w:val="a3"/>
        <w:numPr>
          <w:ilvl w:val="0"/>
          <w:numId w:val="8"/>
        </w:numPr>
        <w:ind w:left="426"/>
        <w:jc w:val="both"/>
        <w:rPr>
          <w:rFonts w:ascii="Arial" w:hAnsi="Arial" w:cs="Arial"/>
          <w:sz w:val="22"/>
          <w:szCs w:val="22"/>
          <w:highlight w:val="yellow"/>
          <w:lang w:val="en-GB"/>
        </w:rPr>
      </w:pPr>
      <w:r w:rsidRPr="00CE1645">
        <w:rPr>
          <w:rFonts w:ascii="Arial" w:hAnsi="Arial" w:cs="Arial"/>
          <w:sz w:val="22"/>
          <w:szCs w:val="22"/>
          <w:highlight w:val="yellow"/>
          <w:lang w:val="en-GB"/>
        </w:rPr>
        <w:t>T</w:t>
      </w:r>
      <w:r w:rsidR="00DE2CD9" w:rsidRPr="00CE1645">
        <w:rPr>
          <w:rFonts w:ascii="Arial" w:hAnsi="Arial" w:cs="Arial"/>
          <w:sz w:val="22"/>
          <w:szCs w:val="22"/>
          <w:highlight w:val="yellow"/>
          <w:lang w:val="en-GB"/>
        </w:rPr>
        <w:t>o not travel overseas under any circumstances whatsoever</w:t>
      </w:r>
      <w:r w:rsidR="00384F62" w:rsidRPr="00CE1645">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a3"/>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a3"/>
        <w:ind w:left="426"/>
        <w:jc w:val="both"/>
        <w:rPr>
          <w:rFonts w:ascii="Arial" w:hAnsi="Arial" w:cs="Arial"/>
          <w:sz w:val="22"/>
          <w:szCs w:val="22"/>
          <w:lang w:val="en-GB"/>
        </w:rPr>
      </w:pPr>
    </w:p>
    <w:p w14:paraId="488B0709" w14:textId="4359ED8E" w:rsidR="00E45264" w:rsidRPr="00E82CB7" w:rsidRDefault="00FA4DD1" w:rsidP="00C2645B">
      <w:pPr>
        <w:pStyle w:val="a3"/>
        <w:numPr>
          <w:ilvl w:val="0"/>
          <w:numId w:val="9"/>
        </w:numPr>
        <w:ind w:left="426"/>
        <w:jc w:val="both"/>
        <w:rPr>
          <w:rFonts w:ascii="Arial" w:hAnsi="Arial" w:cs="Arial"/>
          <w:sz w:val="22"/>
          <w:szCs w:val="22"/>
          <w:highlight w:val="yellow"/>
          <w:lang w:val="en-GB"/>
        </w:rPr>
      </w:pPr>
      <w:r w:rsidRPr="00E82CB7">
        <w:rPr>
          <w:rFonts w:ascii="Arial" w:hAnsi="Arial" w:cs="Arial"/>
          <w:sz w:val="22"/>
          <w:szCs w:val="22"/>
          <w:highlight w:val="yellow"/>
          <w:lang w:val="en-GB"/>
        </w:rPr>
        <w:t>The court can deny recognition only if recognition is “manifestly contrary” to public policy</w:t>
      </w:r>
      <w:r w:rsidR="00EB7B75" w:rsidRPr="00E82CB7">
        <w:rPr>
          <w:rFonts w:ascii="Arial" w:hAnsi="Arial" w:cs="Arial"/>
          <w:sz w:val="22"/>
          <w:szCs w:val="22"/>
          <w:highlight w:val="yellow"/>
          <w:lang w:val="en-GB"/>
        </w:rPr>
        <w:t>.</w:t>
      </w:r>
    </w:p>
    <w:p w14:paraId="3FEA754C" w14:textId="77777777" w:rsidR="006302A0" w:rsidRPr="00C2645B" w:rsidRDefault="006302A0" w:rsidP="00384F62">
      <w:pPr>
        <w:pStyle w:val="a3"/>
        <w:ind w:left="426"/>
        <w:jc w:val="both"/>
        <w:rPr>
          <w:lang w:val="en-GB"/>
        </w:rPr>
      </w:pPr>
    </w:p>
    <w:p w14:paraId="529C5696" w14:textId="5D02C1D0" w:rsidR="00E45264" w:rsidRDefault="006302A0" w:rsidP="00384F62">
      <w:pPr>
        <w:pStyle w:val="a3"/>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a3"/>
        <w:ind w:left="426"/>
        <w:jc w:val="both"/>
        <w:rPr>
          <w:rFonts w:ascii="Arial" w:hAnsi="Arial" w:cs="Arial"/>
          <w:sz w:val="22"/>
          <w:szCs w:val="22"/>
          <w:lang w:val="en-GB"/>
        </w:rPr>
      </w:pPr>
    </w:p>
    <w:p w14:paraId="70188075" w14:textId="45991FED" w:rsidR="00B50EA0" w:rsidRPr="00384F62" w:rsidRDefault="00E45264" w:rsidP="00384F62">
      <w:pPr>
        <w:pStyle w:val="a3"/>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a3"/>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a3"/>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Pr="005D0853" w:rsidRDefault="00BC2272" w:rsidP="00BE65AA">
      <w:pPr>
        <w:pStyle w:val="a3"/>
        <w:numPr>
          <w:ilvl w:val="0"/>
          <w:numId w:val="10"/>
        </w:numPr>
        <w:ind w:left="426"/>
        <w:jc w:val="both"/>
        <w:rPr>
          <w:rFonts w:ascii="Arial" w:hAnsi="Arial" w:cs="Arial"/>
          <w:sz w:val="22"/>
          <w:szCs w:val="22"/>
          <w:lang w:val="en-GB"/>
        </w:rPr>
      </w:pPr>
      <w:r w:rsidRPr="005D0853">
        <w:rPr>
          <w:rFonts w:ascii="Arial" w:hAnsi="Arial" w:cs="Arial"/>
          <w:sz w:val="22"/>
          <w:szCs w:val="22"/>
          <w:lang w:val="en-GB"/>
        </w:rPr>
        <w:t>The cross-class cram down</w:t>
      </w:r>
      <w:r w:rsidR="00384F62" w:rsidRPr="005D0853">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5D0853" w:rsidRDefault="00C87FF9" w:rsidP="00BE65AA">
      <w:pPr>
        <w:pStyle w:val="a3"/>
        <w:numPr>
          <w:ilvl w:val="0"/>
          <w:numId w:val="10"/>
        </w:numPr>
        <w:ind w:left="426"/>
        <w:jc w:val="both"/>
        <w:rPr>
          <w:rFonts w:ascii="Arial" w:hAnsi="Arial" w:cs="Arial"/>
          <w:sz w:val="22"/>
          <w:szCs w:val="22"/>
          <w:highlight w:val="yellow"/>
          <w:lang w:val="en-GB"/>
        </w:rPr>
      </w:pPr>
      <w:r w:rsidRPr="005D0853">
        <w:rPr>
          <w:rFonts w:ascii="Arial" w:hAnsi="Arial" w:cs="Arial"/>
          <w:sz w:val="22"/>
          <w:szCs w:val="22"/>
          <w:highlight w:val="yellow"/>
          <w:lang w:val="en-GB"/>
        </w:rPr>
        <w:t xml:space="preserve">Restrictions on </w:t>
      </w:r>
      <w:r w:rsidR="00BC2272" w:rsidRPr="005D0853">
        <w:rPr>
          <w:rFonts w:ascii="Arial" w:hAnsi="Arial" w:cs="Arial"/>
          <w:i/>
          <w:iCs/>
          <w:sz w:val="22"/>
          <w:szCs w:val="22"/>
          <w:highlight w:val="yellow"/>
          <w:lang w:val="en-GB"/>
        </w:rPr>
        <w:t>ipso facto</w:t>
      </w:r>
      <w:r w:rsidR="00BC2272" w:rsidRPr="005D0853">
        <w:rPr>
          <w:rFonts w:ascii="Arial" w:hAnsi="Arial" w:cs="Arial"/>
          <w:sz w:val="22"/>
          <w:szCs w:val="22"/>
          <w:highlight w:val="yellow"/>
          <w:lang w:val="en-GB"/>
        </w:rPr>
        <w:t xml:space="preserve"> clauses</w:t>
      </w:r>
      <w:r w:rsidR="00384F62" w:rsidRPr="005D0853">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a3"/>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a3"/>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5D0853" w:rsidRDefault="00C21EB5" w:rsidP="00BE65AA">
      <w:pPr>
        <w:pStyle w:val="a3"/>
        <w:numPr>
          <w:ilvl w:val="0"/>
          <w:numId w:val="11"/>
        </w:numPr>
        <w:ind w:left="426"/>
        <w:jc w:val="both"/>
        <w:rPr>
          <w:rFonts w:ascii="Arial" w:hAnsi="Arial" w:cs="Arial"/>
          <w:sz w:val="22"/>
          <w:szCs w:val="22"/>
          <w:highlight w:val="yellow"/>
          <w:lang w:val="en-GB"/>
        </w:rPr>
      </w:pPr>
      <w:r w:rsidRPr="005D0853">
        <w:rPr>
          <w:rFonts w:ascii="Arial" w:hAnsi="Arial" w:cs="Arial"/>
          <w:sz w:val="22"/>
          <w:szCs w:val="22"/>
          <w:highlight w:val="yellow"/>
          <w:lang w:val="en-GB"/>
        </w:rPr>
        <w:t xml:space="preserve">The </w:t>
      </w:r>
      <w:r w:rsidR="00384F62" w:rsidRPr="005D0853">
        <w:rPr>
          <w:rFonts w:ascii="Arial" w:hAnsi="Arial" w:cs="Arial"/>
          <w:sz w:val="22"/>
          <w:szCs w:val="22"/>
          <w:highlight w:val="yellow"/>
          <w:lang w:val="en-GB"/>
        </w:rPr>
        <w:t>l</w:t>
      </w:r>
      <w:r w:rsidRPr="005D0853">
        <w:rPr>
          <w:rFonts w:ascii="Arial" w:hAnsi="Arial" w:cs="Arial"/>
          <w:sz w:val="22"/>
          <w:szCs w:val="22"/>
          <w:highlight w:val="yellow"/>
          <w:lang w:val="en-GB"/>
        </w:rPr>
        <w:t xml:space="preserve">iquidator by way of an application to </w:t>
      </w:r>
      <w:r w:rsidR="00384F62" w:rsidRPr="005D0853">
        <w:rPr>
          <w:rFonts w:ascii="Arial" w:hAnsi="Arial" w:cs="Arial"/>
          <w:sz w:val="22"/>
          <w:szCs w:val="22"/>
          <w:highlight w:val="yellow"/>
          <w:lang w:val="en-GB"/>
        </w:rPr>
        <w:t>c</w:t>
      </w:r>
      <w:r w:rsidRPr="005D0853">
        <w:rPr>
          <w:rFonts w:ascii="Arial" w:hAnsi="Arial" w:cs="Arial"/>
          <w:sz w:val="22"/>
          <w:szCs w:val="22"/>
          <w:highlight w:val="yellow"/>
          <w:lang w:val="en-GB"/>
        </w:rPr>
        <w:t>ourt</w:t>
      </w:r>
      <w:r w:rsidR="00384F62" w:rsidRPr="005D0853">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a3"/>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a3"/>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a3"/>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a3"/>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a3"/>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263234" w:rsidRDefault="00391426" w:rsidP="00BE65AA">
      <w:pPr>
        <w:pStyle w:val="a3"/>
        <w:numPr>
          <w:ilvl w:val="0"/>
          <w:numId w:val="12"/>
        </w:numPr>
        <w:ind w:left="426"/>
        <w:jc w:val="both"/>
        <w:rPr>
          <w:rFonts w:ascii="Arial" w:hAnsi="Arial" w:cs="Arial"/>
          <w:sz w:val="22"/>
          <w:szCs w:val="22"/>
          <w:highlight w:val="yellow"/>
          <w:lang w:val="en-GB"/>
        </w:rPr>
      </w:pPr>
      <w:r w:rsidRPr="00263234">
        <w:rPr>
          <w:rFonts w:ascii="Arial" w:hAnsi="Arial" w:cs="Arial"/>
          <w:sz w:val="22"/>
          <w:szCs w:val="22"/>
          <w:highlight w:val="yellow"/>
          <w:lang w:val="en-GB"/>
        </w:rPr>
        <w:t>Not being able to travel overseas at all</w:t>
      </w:r>
      <w:r w:rsidR="00384F62" w:rsidRPr="00263234">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a3"/>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a3"/>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a3"/>
        <w:ind w:left="426"/>
        <w:jc w:val="both"/>
        <w:rPr>
          <w:rFonts w:ascii="Arial" w:hAnsi="Arial" w:cs="Arial"/>
          <w:sz w:val="22"/>
          <w:szCs w:val="22"/>
          <w:lang w:val="en-GB"/>
        </w:rPr>
      </w:pPr>
    </w:p>
    <w:p w14:paraId="7512816B" w14:textId="1C57A5C8" w:rsidR="008B16E7" w:rsidRPr="002931D6" w:rsidRDefault="0007291B" w:rsidP="00384F62">
      <w:pPr>
        <w:pStyle w:val="a3"/>
        <w:numPr>
          <w:ilvl w:val="0"/>
          <w:numId w:val="16"/>
        </w:numPr>
        <w:ind w:left="426"/>
        <w:jc w:val="both"/>
        <w:rPr>
          <w:rFonts w:ascii="Arial" w:hAnsi="Arial" w:cs="Arial"/>
          <w:sz w:val="22"/>
          <w:szCs w:val="22"/>
          <w:highlight w:val="yellow"/>
          <w:lang w:val="en-GB"/>
        </w:rPr>
      </w:pPr>
      <w:r w:rsidRPr="002931D6">
        <w:rPr>
          <w:rFonts w:ascii="Arial" w:hAnsi="Arial" w:cs="Arial"/>
          <w:sz w:val="22"/>
          <w:szCs w:val="22"/>
          <w:highlight w:val="yellow"/>
          <w:lang w:val="en-GB"/>
        </w:rPr>
        <w:t xml:space="preserve">The </w:t>
      </w:r>
      <w:r w:rsidR="008569B9" w:rsidRPr="002931D6">
        <w:rPr>
          <w:rFonts w:ascii="Arial" w:hAnsi="Arial" w:cs="Arial"/>
          <w:sz w:val="22"/>
          <w:szCs w:val="22"/>
          <w:highlight w:val="yellow"/>
          <w:lang w:val="en-GB"/>
        </w:rPr>
        <w:t>more advantageous realisation of the property than in a liquidation</w:t>
      </w:r>
      <w:r w:rsidR="00384F62" w:rsidRPr="002931D6">
        <w:rPr>
          <w:rFonts w:ascii="Arial" w:hAnsi="Arial" w:cs="Arial"/>
          <w:sz w:val="22"/>
          <w:szCs w:val="22"/>
          <w:highlight w:val="yellow"/>
          <w:lang w:val="en-GB"/>
        </w:rPr>
        <w:t>.</w:t>
      </w:r>
    </w:p>
    <w:p w14:paraId="6BAC1FA2" w14:textId="77777777" w:rsidR="008569B9" w:rsidRPr="00C2645B" w:rsidRDefault="008569B9" w:rsidP="00384F62">
      <w:pPr>
        <w:pStyle w:val="a3"/>
        <w:ind w:left="426"/>
        <w:jc w:val="both"/>
        <w:rPr>
          <w:lang w:val="en-GB"/>
        </w:rPr>
      </w:pPr>
    </w:p>
    <w:p w14:paraId="436FAE60" w14:textId="62D54F54" w:rsidR="008569B9" w:rsidRPr="00384F62" w:rsidRDefault="008B16E7" w:rsidP="00384F62">
      <w:pPr>
        <w:pStyle w:val="a3"/>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a3"/>
        <w:ind w:left="426"/>
        <w:jc w:val="both"/>
        <w:rPr>
          <w:rFonts w:ascii="Arial" w:hAnsi="Arial" w:cs="Arial"/>
          <w:sz w:val="22"/>
          <w:szCs w:val="22"/>
          <w:lang w:val="en-GB"/>
        </w:rPr>
      </w:pPr>
    </w:p>
    <w:p w14:paraId="70FF61A2" w14:textId="2C513065" w:rsidR="00876F56" w:rsidRPr="00C66D43" w:rsidRDefault="0007291B" w:rsidP="00384F62">
      <w:pPr>
        <w:pStyle w:val="a3"/>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08CE1D67" w:rsidR="00384F62" w:rsidRPr="002931D6" w:rsidRDefault="002931D6" w:rsidP="00791B77">
      <w:pPr>
        <w:ind w:left="720" w:hanging="720"/>
        <w:jc w:val="both"/>
        <w:rPr>
          <w:rFonts w:ascii="Arial" w:hAnsi="Arial" w:cs="Arial"/>
          <w:sz w:val="22"/>
          <w:szCs w:val="22"/>
        </w:rPr>
      </w:pPr>
      <w:r w:rsidRPr="002931D6">
        <w:rPr>
          <w:rFonts w:ascii="Arial" w:hAnsi="Arial" w:cs="Arial"/>
          <w:sz w:val="22"/>
          <w:szCs w:val="22"/>
        </w:rPr>
        <w:t>The case establish</w:t>
      </w:r>
      <w:r>
        <w:rPr>
          <w:rFonts w:ascii="Arial" w:hAnsi="Arial" w:cs="Arial"/>
          <w:sz w:val="22"/>
          <w:szCs w:val="22"/>
        </w:rPr>
        <w:t>ed</w:t>
      </w:r>
      <w:r w:rsidRPr="002931D6">
        <w:rPr>
          <w:rFonts w:ascii="Arial" w:hAnsi="Arial" w:cs="Arial"/>
          <w:sz w:val="22"/>
          <w:szCs w:val="22"/>
        </w:rPr>
        <w:t xml:space="preserve"> the grounds for entering into liquidation procedure</w:t>
      </w:r>
      <w:r>
        <w:rPr>
          <w:rFonts w:ascii="Arial" w:hAnsi="Arial" w:cs="Arial"/>
          <w:sz w:val="22"/>
          <w:szCs w:val="22"/>
        </w:rPr>
        <w:t xml:space="preserve">. According to section 125(2) of IRD Act, if the company </w:t>
      </w:r>
      <w:r w:rsidR="00330F0D">
        <w:rPr>
          <w:rFonts w:ascii="Arial" w:hAnsi="Arial" w:cs="Arial"/>
          <w:sz w:val="22"/>
          <w:szCs w:val="22"/>
        </w:rPr>
        <w:t xml:space="preserve">is deemed unable to pay its debt, the creditor is prima facie entitled to a winding up order. </w:t>
      </w:r>
      <w:r w:rsidR="00791B77">
        <w:rPr>
          <w:rFonts w:ascii="Arial" w:hAnsi="Arial" w:cs="Arial"/>
          <w:sz w:val="22"/>
          <w:szCs w:val="22"/>
        </w:rPr>
        <w:t>However, what factors should be considered for a</w:t>
      </w:r>
      <w:r w:rsidR="00791B77" w:rsidRPr="00791B77">
        <w:rPr>
          <w:rFonts w:ascii="Arial" w:hAnsi="Arial" w:cs="Arial"/>
          <w:sz w:val="22"/>
          <w:szCs w:val="22"/>
        </w:rPr>
        <w:t xml:space="preserve"> company is deemed unable to pay its debt</w:t>
      </w:r>
      <w:r w:rsidR="00791B77">
        <w:rPr>
          <w:rFonts w:ascii="Arial" w:hAnsi="Arial" w:cs="Arial"/>
          <w:sz w:val="22"/>
          <w:szCs w:val="22"/>
        </w:rPr>
        <w:t xml:space="preserve"> were not mentioned. Traditionally,</w:t>
      </w:r>
      <w:r w:rsidR="00791B77" w:rsidRPr="00791B77">
        <w:rPr>
          <w:rFonts w:ascii="Arial" w:hAnsi="Arial" w:cs="Arial"/>
          <w:sz w:val="22"/>
          <w:szCs w:val="22"/>
        </w:rPr>
        <w:t xml:space="preserve"> cash flow test and balance sheet were adopted</w:t>
      </w:r>
      <w:r w:rsidR="00791B77">
        <w:rPr>
          <w:rFonts w:ascii="Arial" w:hAnsi="Arial" w:cs="Arial"/>
          <w:sz w:val="22"/>
          <w:szCs w:val="22"/>
        </w:rPr>
        <w:t xml:space="preserve"> in accessing the company’s ability to</w:t>
      </w:r>
      <w:r w:rsidR="00791B77" w:rsidRPr="00791B77">
        <w:rPr>
          <w:rFonts w:ascii="Arial" w:hAnsi="Arial" w:cs="Arial"/>
          <w:sz w:val="22"/>
          <w:szCs w:val="22"/>
        </w:rPr>
        <w:t xml:space="preserve"> </w:t>
      </w:r>
      <w:r w:rsidR="00791B77">
        <w:rPr>
          <w:rFonts w:ascii="Arial" w:hAnsi="Arial" w:cs="Arial"/>
          <w:sz w:val="22"/>
          <w:szCs w:val="22"/>
        </w:rPr>
        <w:t xml:space="preserve">settle the debts. </w:t>
      </w:r>
      <w:r w:rsidR="00330F0D">
        <w:rPr>
          <w:rFonts w:ascii="Arial" w:hAnsi="Arial" w:cs="Arial"/>
          <w:sz w:val="22"/>
          <w:szCs w:val="22"/>
        </w:rPr>
        <w:t xml:space="preserve">Upon the conclusion of this case, it was decided that cash flow test will be used solely to determine under section 125(2). </w:t>
      </w:r>
    </w:p>
    <w:p w14:paraId="3D4187A9" w14:textId="372D5ECE" w:rsidR="00384F62" w:rsidRDefault="00384F62" w:rsidP="002A37BB">
      <w:pPr>
        <w:ind w:left="720" w:hanging="720"/>
        <w:jc w:val="both"/>
        <w:rPr>
          <w:rFonts w:ascii="Arial" w:hAnsi="Arial" w:cs="Arial"/>
          <w:sz w:val="22"/>
          <w:szCs w:val="22"/>
          <w:lang w:val="en-GB"/>
        </w:rPr>
      </w:pPr>
    </w:p>
    <w:p w14:paraId="629AE198" w14:textId="1B596290" w:rsidR="00330F0D" w:rsidRDefault="00330F0D" w:rsidP="002A37BB">
      <w:pPr>
        <w:ind w:left="720" w:hanging="720"/>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lastRenderedPageBreak/>
        <w:t>B</w:t>
      </w:r>
      <w:r>
        <w:rPr>
          <w:rFonts w:ascii="Arial" w:eastAsia="新細明體" w:hAnsi="Arial" w:cs="Arial"/>
          <w:sz w:val="22"/>
          <w:szCs w:val="22"/>
          <w:lang w:val="en-GB" w:eastAsia="zh-TW"/>
        </w:rPr>
        <w:t xml:space="preserve">esides, the decision also set out a list of factors </w:t>
      </w:r>
      <w:r w:rsidR="00DD659E">
        <w:rPr>
          <w:rFonts w:ascii="Arial" w:eastAsia="新細明體" w:hAnsi="Arial" w:cs="Arial"/>
          <w:sz w:val="22"/>
          <w:szCs w:val="22"/>
          <w:lang w:val="en-GB" w:eastAsia="zh-TW"/>
        </w:rPr>
        <w:t>to be considered under the cash flow test, they are,</w:t>
      </w:r>
    </w:p>
    <w:p w14:paraId="4F26E1B7" w14:textId="77777777" w:rsidR="00F10FDB" w:rsidRDefault="00F10FDB" w:rsidP="002A37BB">
      <w:pPr>
        <w:ind w:left="720" w:hanging="720"/>
        <w:jc w:val="both"/>
        <w:rPr>
          <w:rFonts w:ascii="Arial" w:eastAsia="新細明體" w:hAnsi="Arial" w:cs="Arial"/>
          <w:sz w:val="22"/>
          <w:szCs w:val="22"/>
          <w:lang w:val="en-GB" w:eastAsia="zh-TW"/>
        </w:rPr>
      </w:pPr>
    </w:p>
    <w:p w14:paraId="7C9C11A5" w14:textId="7DE2F117" w:rsidR="00DD659E" w:rsidRDefault="00DD659E" w:rsidP="00DD659E">
      <w:pPr>
        <w:pStyle w:val="a3"/>
        <w:numPr>
          <w:ilvl w:val="0"/>
          <w:numId w:val="17"/>
        </w:numPr>
        <w:jc w:val="both"/>
        <w:rPr>
          <w:rFonts w:ascii="Arial" w:eastAsia="新細明體" w:hAnsi="Arial" w:cs="Arial"/>
          <w:sz w:val="22"/>
          <w:szCs w:val="22"/>
          <w:lang w:val="en-GB" w:eastAsia="zh-TW"/>
        </w:rPr>
      </w:pPr>
      <w:proofErr w:type="gramStart"/>
      <w:r>
        <w:rPr>
          <w:rFonts w:ascii="Arial" w:eastAsia="新細明體" w:hAnsi="Arial" w:cs="Arial"/>
          <w:sz w:val="22"/>
          <w:szCs w:val="22"/>
          <w:lang w:val="en-GB" w:eastAsia="zh-TW"/>
        </w:rPr>
        <w:t>Amount</w:t>
      </w:r>
      <w:proofErr w:type="gramEnd"/>
      <w:r>
        <w:rPr>
          <w:rFonts w:ascii="Arial" w:eastAsia="新細明體" w:hAnsi="Arial" w:cs="Arial"/>
          <w:sz w:val="22"/>
          <w:szCs w:val="22"/>
          <w:lang w:val="en-GB" w:eastAsia="zh-TW"/>
        </w:rPr>
        <w:t xml:space="preserve"> of debts which are due or will be due in near future, </w:t>
      </w:r>
    </w:p>
    <w:p w14:paraId="06480196" w14:textId="59DE23EB" w:rsidR="00DD659E" w:rsidRDefault="00DD659E" w:rsidP="00DD659E">
      <w:pPr>
        <w:pStyle w:val="a3"/>
        <w:numPr>
          <w:ilvl w:val="0"/>
          <w:numId w:val="17"/>
        </w:numPr>
        <w:jc w:val="both"/>
        <w:rPr>
          <w:rFonts w:ascii="Arial" w:eastAsia="新細明體" w:hAnsi="Arial" w:cs="Arial"/>
          <w:sz w:val="22"/>
          <w:szCs w:val="22"/>
          <w:lang w:val="en-GB" w:eastAsia="zh-TW"/>
        </w:rPr>
      </w:pPr>
      <w:r>
        <w:rPr>
          <w:rFonts w:ascii="Arial" w:eastAsia="新細明體" w:hAnsi="Arial" w:cs="Arial"/>
          <w:sz w:val="22"/>
          <w:szCs w:val="22"/>
          <w:lang w:val="en-GB" w:eastAsia="zh-TW"/>
        </w:rPr>
        <w:t>Whether payment is demanded or will likely be demanded,</w:t>
      </w:r>
    </w:p>
    <w:p w14:paraId="3A14E50F" w14:textId="7542C4FD" w:rsidR="00DD659E" w:rsidRDefault="00DD659E" w:rsidP="00DD659E">
      <w:pPr>
        <w:pStyle w:val="a3"/>
        <w:numPr>
          <w:ilvl w:val="0"/>
          <w:numId w:val="17"/>
        </w:numPr>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Whether the company has failed to pay its debt, and if so, for how long, </w:t>
      </w:r>
    </w:p>
    <w:p w14:paraId="1D8C193F" w14:textId="2C0CBA4B" w:rsidR="00DD659E" w:rsidRDefault="00DD659E" w:rsidP="00DD659E">
      <w:pPr>
        <w:pStyle w:val="a3"/>
        <w:numPr>
          <w:ilvl w:val="0"/>
          <w:numId w:val="17"/>
        </w:numPr>
        <w:jc w:val="both"/>
        <w:rPr>
          <w:rFonts w:ascii="Arial" w:eastAsia="新細明體" w:hAnsi="Arial" w:cs="Arial"/>
          <w:sz w:val="22"/>
          <w:szCs w:val="22"/>
          <w:lang w:val="en-GB" w:eastAsia="zh-TW"/>
        </w:rPr>
      </w:pPr>
      <w:r>
        <w:rPr>
          <w:rFonts w:ascii="Arial" w:eastAsia="新細明體" w:hAnsi="Arial" w:cs="Arial"/>
          <w:sz w:val="22"/>
          <w:szCs w:val="22"/>
          <w:lang w:val="en-GB" w:eastAsia="zh-TW"/>
        </w:rPr>
        <w:t>Length of time that has passed since the winding up proceedings commence,</w:t>
      </w:r>
    </w:p>
    <w:p w14:paraId="7F539D05" w14:textId="1C88F6D0" w:rsidR="00DD659E" w:rsidRDefault="00DD659E" w:rsidP="00DD659E">
      <w:pPr>
        <w:pStyle w:val="a3"/>
        <w:numPr>
          <w:ilvl w:val="0"/>
          <w:numId w:val="17"/>
        </w:numPr>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The </w:t>
      </w:r>
      <w:r w:rsidR="006C4155">
        <w:rPr>
          <w:rFonts w:ascii="Arial" w:eastAsia="新細明體" w:hAnsi="Arial" w:cs="Arial"/>
          <w:sz w:val="22"/>
          <w:szCs w:val="22"/>
          <w:lang w:val="en-GB" w:eastAsia="zh-TW"/>
        </w:rPr>
        <w:t xml:space="preserve">value of </w:t>
      </w:r>
      <w:r>
        <w:rPr>
          <w:rFonts w:ascii="Arial" w:eastAsia="新細明體" w:hAnsi="Arial" w:cs="Arial"/>
          <w:sz w:val="22"/>
          <w:szCs w:val="22"/>
          <w:lang w:val="en-GB" w:eastAsia="zh-TW"/>
        </w:rPr>
        <w:t>current asset</w:t>
      </w:r>
      <w:r w:rsidR="006C4155">
        <w:rPr>
          <w:rFonts w:ascii="Arial" w:eastAsia="新細明體" w:hAnsi="Arial" w:cs="Arial"/>
          <w:sz w:val="22"/>
          <w:szCs w:val="22"/>
          <w:lang w:val="en-GB" w:eastAsia="zh-TW"/>
        </w:rPr>
        <w:t xml:space="preserve"> that can be realised in near future, </w:t>
      </w:r>
    </w:p>
    <w:p w14:paraId="4D715551" w14:textId="42353869" w:rsidR="006C4155" w:rsidRDefault="006C4155" w:rsidP="00DD659E">
      <w:pPr>
        <w:pStyle w:val="a3"/>
        <w:numPr>
          <w:ilvl w:val="0"/>
          <w:numId w:val="17"/>
        </w:numPr>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I</w:t>
      </w:r>
      <w:r>
        <w:rPr>
          <w:rFonts w:ascii="Arial" w:eastAsia="新細明體" w:hAnsi="Arial" w:cs="Arial"/>
          <w:sz w:val="22"/>
          <w:szCs w:val="22"/>
          <w:lang w:val="en-GB" w:eastAsia="zh-TW"/>
        </w:rPr>
        <w:t>ncome/payment that the company will be received in near future</w:t>
      </w:r>
      <w:r w:rsidR="00F74A48">
        <w:rPr>
          <w:rFonts w:ascii="Arial" w:eastAsia="新細明體" w:hAnsi="Arial" w:cs="Arial"/>
          <w:sz w:val="22"/>
          <w:szCs w:val="22"/>
          <w:lang w:val="en-GB" w:eastAsia="zh-TW"/>
        </w:rPr>
        <w:t>,</w:t>
      </w:r>
    </w:p>
    <w:p w14:paraId="5E58AB92" w14:textId="609DA970" w:rsidR="006C4155" w:rsidRPr="00DD659E" w:rsidRDefault="004374C4" w:rsidP="00DD659E">
      <w:pPr>
        <w:pStyle w:val="a3"/>
        <w:numPr>
          <w:ilvl w:val="0"/>
          <w:numId w:val="17"/>
        </w:numPr>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the state of the company’s business, </w:t>
      </w:r>
      <w:r w:rsidR="00F74A48">
        <w:rPr>
          <w:rFonts w:ascii="Arial" w:eastAsia="新細明體" w:hAnsi="Arial" w:cs="Arial"/>
          <w:sz w:val="22"/>
          <w:szCs w:val="22"/>
          <w:lang w:val="en-GB" w:eastAsia="zh-TW"/>
        </w:rPr>
        <w:t>and</w:t>
      </w:r>
    </w:p>
    <w:p w14:paraId="5CB59DF4" w14:textId="1B7A1E02" w:rsidR="009B07AD" w:rsidRPr="00F74A48" w:rsidRDefault="00F74A48" w:rsidP="00F74A48">
      <w:pPr>
        <w:pStyle w:val="a3"/>
        <w:numPr>
          <w:ilvl w:val="0"/>
          <w:numId w:val="17"/>
        </w:numPr>
        <w:jc w:val="both"/>
        <w:rPr>
          <w:rFonts w:ascii="Arial" w:eastAsia="新細明體" w:hAnsi="Arial" w:cs="Arial"/>
          <w:sz w:val="22"/>
          <w:szCs w:val="22"/>
          <w:lang w:val="en-GB" w:eastAsia="zh-TW"/>
        </w:rPr>
      </w:pPr>
      <w:r>
        <w:rPr>
          <w:rFonts w:ascii="Arial" w:eastAsia="新細明體" w:hAnsi="Arial" w:cs="Arial"/>
          <w:sz w:val="22"/>
          <w:szCs w:val="22"/>
          <w:lang w:val="en-GB" w:eastAsia="zh-TW"/>
        </w:rPr>
        <w:t>arrangement between the company and prospective lenders.</w:t>
      </w: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58D98DFC" w:rsidR="009B07AD" w:rsidRPr="00212948" w:rsidRDefault="00660CD5" w:rsidP="002A37BB">
      <w:pPr>
        <w:ind w:left="720" w:hanging="720"/>
        <w:jc w:val="both"/>
        <w:rPr>
          <w:rFonts w:ascii="Arial" w:hAnsi="Arial" w:cs="Arial"/>
          <w:sz w:val="22"/>
          <w:szCs w:val="22"/>
        </w:rPr>
      </w:pPr>
      <w:r>
        <w:rPr>
          <w:rFonts w:ascii="Arial" w:hAnsi="Arial" w:cs="Arial"/>
          <w:sz w:val="22"/>
          <w:szCs w:val="22"/>
        </w:rPr>
        <w:t>IRDA introduce 1) restriction of</w:t>
      </w:r>
      <w:r w:rsidR="00212948" w:rsidRPr="00212948">
        <w:rPr>
          <w:rFonts w:ascii="Arial" w:hAnsi="Arial" w:cs="Arial"/>
          <w:sz w:val="22"/>
          <w:szCs w:val="22"/>
        </w:rPr>
        <w:t xml:space="preserve"> ipso facto clauses,</w:t>
      </w:r>
      <w:r>
        <w:rPr>
          <w:rFonts w:ascii="Arial" w:hAnsi="Arial" w:cs="Arial"/>
          <w:sz w:val="22"/>
          <w:szCs w:val="22"/>
        </w:rPr>
        <w:t xml:space="preserve"> 2) early dissolution of company in liquidation in </w:t>
      </w:r>
      <w:r w:rsidR="00447F7C">
        <w:rPr>
          <w:rFonts w:ascii="Arial" w:hAnsi="Arial" w:cs="Arial"/>
          <w:sz w:val="22"/>
          <w:szCs w:val="22"/>
        </w:rPr>
        <w:t>s</w:t>
      </w:r>
      <w:r>
        <w:rPr>
          <w:rFonts w:ascii="Arial" w:hAnsi="Arial" w:cs="Arial"/>
          <w:sz w:val="22"/>
          <w:szCs w:val="22"/>
        </w:rPr>
        <w:t>ections 209 to 211 of IRDA 2018, 3)</w:t>
      </w:r>
      <w:r w:rsidR="00447F7C">
        <w:rPr>
          <w:rFonts w:ascii="Arial" w:hAnsi="Arial" w:cs="Arial"/>
          <w:sz w:val="22"/>
          <w:szCs w:val="22"/>
        </w:rPr>
        <w:t xml:space="preserve"> the power for judicial manager/liquidator to seek third-party funding and 4) a new wrongful trading provisions under section 239.</w:t>
      </w:r>
    </w:p>
    <w:p w14:paraId="55DB7E26" w14:textId="77777777" w:rsidR="00FE2DE2" w:rsidRPr="002A37BB" w:rsidRDefault="00FE2DE2" w:rsidP="00DB6899">
      <w:pPr>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274889D6" w14:textId="60FAA29C" w:rsidR="00FD799F" w:rsidRDefault="00511560" w:rsidP="00C341B3">
      <w:pPr>
        <w:jc w:val="both"/>
        <w:rPr>
          <w:rFonts w:ascii="Arial" w:hAnsi="Arial" w:cs="Arial"/>
          <w:sz w:val="22"/>
          <w:szCs w:val="22"/>
          <w:lang w:val="en-GB"/>
        </w:rPr>
      </w:pPr>
      <w:r w:rsidRPr="00511560">
        <w:rPr>
          <w:rFonts w:ascii="Arial" w:hAnsi="Arial" w:cs="Arial"/>
          <w:sz w:val="22"/>
          <w:szCs w:val="22"/>
          <w:lang w:val="en-GB"/>
        </w:rPr>
        <w:t>Voluntary arrangement</w:t>
      </w:r>
      <w:r>
        <w:rPr>
          <w:rFonts w:ascii="Arial" w:hAnsi="Arial" w:cs="Arial"/>
          <w:sz w:val="22"/>
          <w:szCs w:val="22"/>
          <w:lang w:val="en-GB"/>
        </w:rPr>
        <w:t xml:space="preserve"> is one of the solutions to formal bankruptcy. A nominee, who must be a licensed insolvency practitioner, must be appointed to overseas proposed by the debtors </w:t>
      </w:r>
      <w:r w:rsidR="00FD799F">
        <w:rPr>
          <w:rFonts w:ascii="Arial" w:hAnsi="Arial" w:cs="Arial"/>
          <w:sz w:val="22"/>
          <w:szCs w:val="22"/>
          <w:lang w:val="en-GB"/>
        </w:rPr>
        <w:t xml:space="preserve">to the creditors. In the proposal, the debtor must disclose his assets and liabilities and how he is going to settle the debts with various creditors. </w:t>
      </w:r>
    </w:p>
    <w:p w14:paraId="40BCDDD2" w14:textId="77777777" w:rsidR="00FD799F" w:rsidRDefault="00FD799F" w:rsidP="002A37BB">
      <w:pPr>
        <w:ind w:left="720" w:hanging="720"/>
        <w:jc w:val="both"/>
        <w:rPr>
          <w:rFonts w:ascii="Arial" w:hAnsi="Arial" w:cs="Arial"/>
          <w:sz w:val="22"/>
          <w:szCs w:val="22"/>
          <w:lang w:val="en-GB"/>
        </w:rPr>
      </w:pPr>
    </w:p>
    <w:p w14:paraId="4AF7625F" w14:textId="63BB766F" w:rsidR="00C72848" w:rsidRPr="00511560" w:rsidRDefault="00FD799F" w:rsidP="00C341B3">
      <w:pPr>
        <w:jc w:val="both"/>
        <w:rPr>
          <w:rFonts w:ascii="Arial" w:hAnsi="Arial" w:cs="Arial"/>
          <w:sz w:val="22"/>
          <w:szCs w:val="22"/>
          <w:lang w:val="en-GB"/>
        </w:rPr>
      </w:pPr>
      <w:r>
        <w:rPr>
          <w:rFonts w:ascii="Arial" w:hAnsi="Arial" w:cs="Arial"/>
          <w:sz w:val="22"/>
          <w:szCs w:val="22"/>
          <w:lang w:val="en-GB"/>
        </w:rPr>
        <w:t xml:space="preserve">The </w:t>
      </w:r>
      <w:r w:rsidR="00DB4689">
        <w:rPr>
          <w:rFonts w:ascii="Arial" w:hAnsi="Arial" w:cs="Arial"/>
          <w:sz w:val="22"/>
          <w:szCs w:val="22"/>
          <w:lang w:val="en-GB"/>
        </w:rPr>
        <w:t>debtor may apply for an interim moratorium order which, without court leave, will disallow bankruptcy application and execution of other proceedings/other legal process made against the debtors</w:t>
      </w:r>
      <w:r w:rsidR="00FD644C">
        <w:rPr>
          <w:rFonts w:ascii="Arial" w:hAnsi="Arial" w:cs="Arial"/>
          <w:sz w:val="22"/>
          <w:szCs w:val="22"/>
          <w:lang w:val="en-GB"/>
        </w:rPr>
        <w:t>.</w:t>
      </w:r>
    </w:p>
    <w:p w14:paraId="0F85A4BD" w14:textId="77777777" w:rsidR="0045683E" w:rsidRPr="00DB4689" w:rsidRDefault="0045683E" w:rsidP="002A37BB">
      <w:pPr>
        <w:jc w:val="both"/>
        <w:rPr>
          <w:rFonts w:ascii="Arial" w:hAnsi="Arial" w:cs="Arial"/>
          <w:bCs/>
          <w:sz w:val="22"/>
          <w:szCs w:val="22"/>
          <w:lang w:val="en-GB"/>
        </w:rPr>
      </w:pPr>
    </w:p>
    <w:p w14:paraId="150DB26A" w14:textId="6347A75C" w:rsidR="00C550C8" w:rsidRDefault="00B678E2" w:rsidP="002A37BB">
      <w:pPr>
        <w:jc w:val="both"/>
        <w:rPr>
          <w:rFonts w:ascii="Arial" w:eastAsia="新細明體" w:hAnsi="Arial" w:cs="Arial"/>
          <w:bCs/>
          <w:sz w:val="22"/>
          <w:szCs w:val="22"/>
          <w:lang w:val="en-GB" w:eastAsia="zh-TW"/>
        </w:rPr>
      </w:pPr>
      <w:r>
        <w:rPr>
          <w:rFonts w:ascii="Arial" w:eastAsia="新細明體" w:hAnsi="Arial" w:cs="Arial"/>
          <w:bCs/>
          <w:sz w:val="22"/>
          <w:szCs w:val="22"/>
          <w:lang w:val="en-GB" w:eastAsia="zh-TW"/>
        </w:rPr>
        <w:t xml:space="preserve">After that, the nominee should submit a report to the court stating whether a creditors meeting is necessary. If so, the date, time and place of the meeting. </w:t>
      </w:r>
    </w:p>
    <w:p w14:paraId="4EEC6231" w14:textId="5D7FCF9C" w:rsidR="00F37171" w:rsidRDefault="00F37171" w:rsidP="002A37BB">
      <w:pPr>
        <w:jc w:val="both"/>
        <w:rPr>
          <w:rFonts w:ascii="Arial" w:eastAsia="新細明體" w:hAnsi="Arial" w:cs="Arial"/>
          <w:bCs/>
          <w:sz w:val="22"/>
          <w:szCs w:val="22"/>
          <w:lang w:val="en-GB" w:eastAsia="zh-TW"/>
        </w:rPr>
      </w:pPr>
    </w:p>
    <w:p w14:paraId="0B4C7D66" w14:textId="11F83FCA" w:rsidR="00F37171" w:rsidRDefault="00F37171" w:rsidP="002A37BB">
      <w:pPr>
        <w:jc w:val="both"/>
        <w:rPr>
          <w:rFonts w:ascii="Arial" w:eastAsia="新細明體" w:hAnsi="Arial" w:cs="Arial"/>
          <w:bCs/>
          <w:sz w:val="22"/>
          <w:szCs w:val="22"/>
          <w:lang w:val="en-GB" w:eastAsia="zh-TW"/>
        </w:rPr>
      </w:pPr>
      <w:r>
        <w:rPr>
          <w:rFonts w:ascii="Arial" w:eastAsia="新細明體" w:hAnsi="Arial" w:cs="Arial"/>
          <w:bCs/>
          <w:sz w:val="22"/>
          <w:szCs w:val="22"/>
          <w:lang w:val="en-GB" w:eastAsia="zh-TW"/>
        </w:rPr>
        <w:t xml:space="preserve">During the meeting, the voluntary arrangement must be voted and approved special resolution by majority of the creditors. The results will bind to creditors who have had notice of and were entitled to vote at the meeting. </w:t>
      </w:r>
    </w:p>
    <w:p w14:paraId="7BB3F615" w14:textId="41F46B54" w:rsidR="00F37171" w:rsidRDefault="00F37171" w:rsidP="002A37BB">
      <w:pPr>
        <w:jc w:val="both"/>
        <w:rPr>
          <w:rFonts w:ascii="Arial" w:eastAsia="新細明體" w:hAnsi="Arial" w:cs="Arial"/>
          <w:bCs/>
          <w:sz w:val="22"/>
          <w:szCs w:val="22"/>
          <w:lang w:val="en-GB" w:eastAsia="zh-TW"/>
        </w:rPr>
      </w:pPr>
    </w:p>
    <w:p w14:paraId="58C65E57" w14:textId="6049D96F" w:rsidR="00F37171" w:rsidRPr="00B678E2" w:rsidRDefault="001A4C39" w:rsidP="002A37BB">
      <w:pPr>
        <w:jc w:val="both"/>
        <w:rPr>
          <w:rFonts w:ascii="Arial" w:eastAsia="新細明體" w:hAnsi="Arial" w:cs="Arial"/>
          <w:bCs/>
          <w:sz w:val="22"/>
          <w:szCs w:val="22"/>
          <w:lang w:val="en-GB" w:eastAsia="zh-TW"/>
        </w:rPr>
      </w:pPr>
      <w:r>
        <w:rPr>
          <w:rFonts w:ascii="Arial" w:eastAsia="新細明體" w:hAnsi="Arial" w:cs="Arial"/>
          <w:bCs/>
          <w:sz w:val="22"/>
          <w:szCs w:val="22"/>
          <w:lang w:val="en-GB" w:eastAsia="zh-TW"/>
        </w:rPr>
        <w:t>Finally</w:t>
      </w:r>
      <w:r w:rsidR="00F37171">
        <w:rPr>
          <w:rFonts w:ascii="Arial" w:eastAsia="新細明體" w:hAnsi="Arial" w:cs="Arial"/>
          <w:bCs/>
          <w:sz w:val="22"/>
          <w:szCs w:val="22"/>
          <w:lang w:val="en-GB" w:eastAsia="zh-TW"/>
        </w:rPr>
        <w:t xml:space="preserve">, the debtor will comply with the approved voluntary arrangement until all of his obligations were discharged. In case, the debtor failed to comply with the arrangement, the nominee or creditors bound by the arrangement can bring a bankruptcy petition against the debtor. </w:t>
      </w:r>
    </w:p>
    <w:p w14:paraId="0D9AE912" w14:textId="77777777" w:rsidR="00B678E2" w:rsidRPr="00F37171" w:rsidRDefault="00B678E2"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457B70A0" w:rsidR="00544127" w:rsidRPr="00784993" w:rsidRDefault="00784993" w:rsidP="002A37BB">
      <w:pPr>
        <w:jc w:val="both"/>
        <w:rPr>
          <w:rFonts w:ascii="Arial" w:hAnsi="Arial" w:cs="Arial"/>
          <w:sz w:val="22"/>
          <w:szCs w:val="22"/>
          <w:lang w:val="en-GB"/>
        </w:rPr>
      </w:pPr>
      <w:r w:rsidRPr="00784993">
        <w:rPr>
          <w:rFonts w:ascii="Arial" w:hAnsi="Arial" w:cs="Arial"/>
          <w:sz w:val="22"/>
          <w:szCs w:val="22"/>
          <w:lang w:val="en-GB"/>
        </w:rPr>
        <w:t>There are a number of claims that can be made by liquidator or judicial</w:t>
      </w:r>
      <w:r>
        <w:rPr>
          <w:rFonts w:ascii="Arial" w:hAnsi="Arial" w:cs="Arial"/>
          <w:sz w:val="22"/>
          <w:szCs w:val="22"/>
          <w:lang w:val="en-GB"/>
        </w:rPr>
        <w:t xml:space="preserve"> manger</w:t>
      </w:r>
      <w:r w:rsidRPr="00784993">
        <w:rPr>
          <w:rFonts w:ascii="Arial" w:hAnsi="Arial" w:cs="Arial"/>
          <w:sz w:val="22"/>
          <w:szCs w:val="22"/>
          <w:lang w:val="en-GB"/>
        </w:rPr>
        <w:t>, they are</w:t>
      </w:r>
    </w:p>
    <w:p w14:paraId="101A2F79" w14:textId="4EC8BA55" w:rsidR="00784993" w:rsidRPr="00784993" w:rsidRDefault="00784993" w:rsidP="00784993">
      <w:pPr>
        <w:pStyle w:val="a3"/>
        <w:numPr>
          <w:ilvl w:val="0"/>
          <w:numId w:val="18"/>
        </w:numPr>
        <w:jc w:val="both"/>
        <w:rPr>
          <w:rFonts w:ascii="Arial" w:eastAsia="新細明體" w:hAnsi="Arial" w:cs="Arial"/>
          <w:sz w:val="22"/>
          <w:szCs w:val="22"/>
          <w:lang w:eastAsia="zh-TW"/>
        </w:rPr>
      </w:pPr>
      <w:r w:rsidRPr="00784993">
        <w:rPr>
          <w:rFonts w:ascii="Arial" w:eastAsia="新細明體" w:hAnsi="Arial" w:cs="Arial" w:hint="eastAsia"/>
          <w:sz w:val="22"/>
          <w:szCs w:val="22"/>
          <w:lang w:eastAsia="zh-TW"/>
        </w:rPr>
        <w:lastRenderedPageBreak/>
        <w:t>u</w:t>
      </w:r>
      <w:r w:rsidRPr="00784993">
        <w:rPr>
          <w:rFonts w:ascii="Arial" w:eastAsia="新細明體" w:hAnsi="Arial" w:cs="Arial"/>
          <w:sz w:val="22"/>
          <w:szCs w:val="22"/>
          <w:lang w:eastAsia="zh-TW"/>
        </w:rPr>
        <w:t xml:space="preserve">ndervalued transactions, </w:t>
      </w:r>
    </w:p>
    <w:p w14:paraId="05A1214E" w14:textId="65AFE262" w:rsidR="00784993" w:rsidRPr="00784993" w:rsidRDefault="00784993" w:rsidP="00784993">
      <w:pPr>
        <w:pStyle w:val="a3"/>
        <w:numPr>
          <w:ilvl w:val="0"/>
          <w:numId w:val="18"/>
        </w:numPr>
        <w:jc w:val="both"/>
        <w:rPr>
          <w:rFonts w:ascii="Arial" w:eastAsia="新細明體" w:hAnsi="Arial" w:cs="Arial"/>
          <w:sz w:val="22"/>
          <w:szCs w:val="22"/>
          <w:lang w:eastAsia="zh-TW"/>
        </w:rPr>
      </w:pPr>
      <w:r w:rsidRPr="00784993">
        <w:rPr>
          <w:rFonts w:ascii="Arial" w:eastAsia="新細明體" w:hAnsi="Arial" w:cs="Arial" w:hint="eastAsia"/>
          <w:sz w:val="22"/>
          <w:szCs w:val="22"/>
          <w:lang w:eastAsia="zh-TW"/>
        </w:rPr>
        <w:t>u</w:t>
      </w:r>
      <w:r w:rsidRPr="00784993">
        <w:rPr>
          <w:rFonts w:ascii="Arial" w:eastAsia="新細明體" w:hAnsi="Arial" w:cs="Arial"/>
          <w:sz w:val="22"/>
          <w:szCs w:val="22"/>
          <w:lang w:eastAsia="zh-TW"/>
        </w:rPr>
        <w:t xml:space="preserve">nfair preferences, </w:t>
      </w:r>
    </w:p>
    <w:p w14:paraId="278CB62D" w14:textId="425609AF" w:rsidR="00784993" w:rsidRPr="00784993" w:rsidRDefault="00784993" w:rsidP="00784993">
      <w:pPr>
        <w:pStyle w:val="a3"/>
        <w:numPr>
          <w:ilvl w:val="0"/>
          <w:numId w:val="18"/>
        </w:numPr>
        <w:jc w:val="both"/>
        <w:rPr>
          <w:rFonts w:ascii="Arial" w:eastAsia="新細明體" w:hAnsi="Arial" w:cs="Arial"/>
          <w:sz w:val="22"/>
          <w:szCs w:val="22"/>
          <w:lang w:eastAsia="zh-TW"/>
        </w:rPr>
      </w:pPr>
      <w:r w:rsidRPr="00784993">
        <w:rPr>
          <w:rFonts w:ascii="Arial" w:eastAsia="新細明體" w:hAnsi="Arial" w:cs="Arial" w:hint="eastAsia"/>
          <w:sz w:val="22"/>
          <w:szCs w:val="22"/>
          <w:lang w:eastAsia="zh-TW"/>
        </w:rPr>
        <w:t>e</w:t>
      </w:r>
      <w:r w:rsidRPr="00784993">
        <w:rPr>
          <w:rFonts w:ascii="Arial" w:eastAsia="新細明體" w:hAnsi="Arial" w:cs="Arial"/>
          <w:sz w:val="22"/>
          <w:szCs w:val="22"/>
          <w:lang w:eastAsia="zh-TW"/>
        </w:rPr>
        <w:t xml:space="preserve">xtortionate credit transactions, </w:t>
      </w:r>
    </w:p>
    <w:p w14:paraId="79BE4F0B" w14:textId="14DEB08F" w:rsidR="00784993" w:rsidRPr="00784993" w:rsidRDefault="00784993" w:rsidP="00784993">
      <w:pPr>
        <w:pStyle w:val="a3"/>
        <w:numPr>
          <w:ilvl w:val="0"/>
          <w:numId w:val="18"/>
        </w:numPr>
        <w:jc w:val="both"/>
        <w:rPr>
          <w:rFonts w:ascii="Arial" w:eastAsia="新細明體" w:hAnsi="Arial" w:cs="Arial"/>
          <w:sz w:val="22"/>
          <w:szCs w:val="22"/>
          <w:lang w:eastAsia="zh-TW"/>
        </w:rPr>
      </w:pPr>
      <w:r w:rsidRPr="00784993">
        <w:rPr>
          <w:rFonts w:ascii="Arial" w:eastAsia="新細明體" w:hAnsi="Arial" w:cs="Arial"/>
          <w:sz w:val="22"/>
          <w:szCs w:val="22"/>
          <w:lang w:eastAsia="zh-TW"/>
        </w:rPr>
        <w:t xml:space="preserve">fraudulent trading, </w:t>
      </w:r>
    </w:p>
    <w:p w14:paraId="3E28183E" w14:textId="79F2B264" w:rsidR="00784993" w:rsidRPr="00784993" w:rsidRDefault="00784993" w:rsidP="00784993">
      <w:pPr>
        <w:pStyle w:val="a3"/>
        <w:numPr>
          <w:ilvl w:val="0"/>
          <w:numId w:val="18"/>
        </w:numPr>
        <w:jc w:val="both"/>
        <w:rPr>
          <w:rFonts w:ascii="Arial" w:eastAsia="新細明體" w:hAnsi="Arial" w:cs="Arial"/>
          <w:sz w:val="22"/>
          <w:szCs w:val="22"/>
          <w:lang w:eastAsia="zh-TW"/>
        </w:rPr>
      </w:pPr>
      <w:r w:rsidRPr="00784993">
        <w:rPr>
          <w:rFonts w:ascii="Arial" w:eastAsia="新細明體" w:hAnsi="Arial" w:cs="Arial" w:hint="eastAsia"/>
          <w:sz w:val="22"/>
          <w:szCs w:val="22"/>
          <w:lang w:eastAsia="zh-TW"/>
        </w:rPr>
        <w:t>w</w:t>
      </w:r>
      <w:r w:rsidRPr="00784993">
        <w:rPr>
          <w:rFonts w:ascii="Arial" w:eastAsia="新細明體" w:hAnsi="Arial" w:cs="Arial"/>
          <w:sz w:val="22"/>
          <w:szCs w:val="22"/>
          <w:lang w:eastAsia="zh-TW"/>
        </w:rPr>
        <w:t>rongful trading, and</w:t>
      </w:r>
    </w:p>
    <w:p w14:paraId="0DE408BA" w14:textId="10216BB7" w:rsidR="00784993" w:rsidRPr="00784993" w:rsidRDefault="00784993" w:rsidP="00784993">
      <w:pPr>
        <w:pStyle w:val="a3"/>
        <w:numPr>
          <w:ilvl w:val="0"/>
          <w:numId w:val="18"/>
        </w:numPr>
        <w:jc w:val="both"/>
        <w:rPr>
          <w:rFonts w:ascii="Arial" w:eastAsia="新細明體" w:hAnsi="Arial" w:cs="Arial"/>
          <w:sz w:val="22"/>
          <w:szCs w:val="22"/>
          <w:lang w:eastAsia="zh-TW"/>
        </w:rPr>
      </w:pPr>
      <w:r w:rsidRPr="00784993">
        <w:rPr>
          <w:rFonts w:ascii="Arial" w:eastAsia="新細明體" w:hAnsi="Arial" w:cs="Arial" w:hint="eastAsia"/>
          <w:sz w:val="22"/>
          <w:szCs w:val="22"/>
          <w:lang w:eastAsia="zh-TW"/>
        </w:rPr>
        <w:t>d</w:t>
      </w:r>
      <w:r w:rsidRPr="00784993">
        <w:rPr>
          <w:rFonts w:ascii="Arial" w:eastAsia="新細明體" w:hAnsi="Arial" w:cs="Arial"/>
          <w:sz w:val="22"/>
          <w:szCs w:val="22"/>
          <w:lang w:eastAsia="zh-TW"/>
        </w:rPr>
        <w:t>amages against delinquent officers.</w:t>
      </w:r>
    </w:p>
    <w:p w14:paraId="4E6412EF" w14:textId="77777777" w:rsidR="00544127" w:rsidRPr="00323BF3" w:rsidRDefault="00544127" w:rsidP="002A37BB">
      <w:pPr>
        <w:ind w:left="720" w:hanging="720"/>
        <w:jc w:val="both"/>
        <w:rPr>
          <w:rFonts w:ascii="Arial" w:hAnsi="Arial" w:cs="Arial"/>
          <w:sz w:val="22"/>
          <w:szCs w:val="22"/>
        </w:rPr>
      </w:pPr>
    </w:p>
    <w:p w14:paraId="5AF2EAB2" w14:textId="34228D86" w:rsidR="00784993" w:rsidRDefault="00784993" w:rsidP="00784993">
      <w:pPr>
        <w:jc w:val="both"/>
        <w:rPr>
          <w:rFonts w:ascii="Arial" w:eastAsia="新細明體" w:hAnsi="Arial" w:cs="Arial"/>
          <w:sz w:val="22"/>
          <w:szCs w:val="22"/>
          <w:lang w:eastAsia="zh-TW"/>
        </w:rPr>
      </w:pPr>
      <w:r>
        <w:rPr>
          <w:rFonts w:ascii="Arial" w:eastAsia="新細明體" w:hAnsi="Arial" w:cs="Arial" w:hint="eastAsia"/>
          <w:sz w:val="22"/>
          <w:szCs w:val="22"/>
          <w:lang w:eastAsia="zh-TW"/>
        </w:rPr>
        <w:t>F</w:t>
      </w:r>
      <w:r>
        <w:rPr>
          <w:rFonts w:ascii="Arial" w:eastAsia="新細明體" w:hAnsi="Arial" w:cs="Arial"/>
          <w:sz w:val="22"/>
          <w:szCs w:val="22"/>
          <w:lang w:eastAsia="zh-TW"/>
        </w:rPr>
        <w:t>or wrongful trading under section 239, the company can impose the liabilities raised from trading to a person if,</w:t>
      </w:r>
    </w:p>
    <w:p w14:paraId="49DD3C89" w14:textId="49E5F6BA" w:rsidR="00784993" w:rsidRDefault="00784993" w:rsidP="00784993">
      <w:pPr>
        <w:pStyle w:val="a3"/>
        <w:numPr>
          <w:ilvl w:val="0"/>
          <w:numId w:val="19"/>
        </w:numPr>
        <w:jc w:val="both"/>
        <w:rPr>
          <w:rFonts w:ascii="Arial" w:eastAsia="新細明體" w:hAnsi="Arial" w:cs="Arial"/>
          <w:sz w:val="22"/>
          <w:szCs w:val="22"/>
          <w:lang w:eastAsia="zh-TW"/>
        </w:rPr>
      </w:pPr>
      <w:r>
        <w:rPr>
          <w:rFonts w:ascii="Arial" w:eastAsia="新細明體" w:hAnsi="Arial" w:cs="Arial" w:hint="eastAsia"/>
          <w:sz w:val="22"/>
          <w:szCs w:val="22"/>
          <w:lang w:eastAsia="zh-TW"/>
        </w:rPr>
        <w:t>t</w:t>
      </w:r>
      <w:r>
        <w:rPr>
          <w:rFonts w:ascii="Arial" w:eastAsia="新細明體" w:hAnsi="Arial" w:cs="Arial"/>
          <w:sz w:val="22"/>
          <w:szCs w:val="22"/>
          <w:lang w:eastAsia="zh-TW"/>
        </w:rPr>
        <w:t xml:space="preserve">hey knew the company was trading wrongfully, </w:t>
      </w:r>
    </w:p>
    <w:p w14:paraId="16372499" w14:textId="23FE85DE" w:rsidR="00784993" w:rsidRDefault="00784993" w:rsidP="00784993">
      <w:pPr>
        <w:pStyle w:val="a3"/>
        <w:numPr>
          <w:ilvl w:val="0"/>
          <w:numId w:val="19"/>
        </w:numPr>
        <w:jc w:val="both"/>
        <w:rPr>
          <w:rFonts w:ascii="Arial" w:eastAsia="新細明體" w:hAnsi="Arial" w:cs="Arial"/>
          <w:sz w:val="22"/>
          <w:szCs w:val="22"/>
          <w:lang w:eastAsia="zh-TW"/>
        </w:rPr>
      </w:pPr>
      <w:r>
        <w:rPr>
          <w:rFonts w:ascii="Arial" w:eastAsia="新細明體" w:hAnsi="Arial" w:cs="Arial" w:hint="eastAsia"/>
          <w:sz w:val="22"/>
          <w:szCs w:val="22"/>
          <w:lang w:eastAsia="zh-TW"/>
        </w:rPr>
        <w:t>a</w:t>
      </w:r>
      <w:r>
        <w:rPr>
          <w:rFonts w:ascii="Arial" w:eastAsia="新細明體" w:hAnsi="Arial" w:cs="Arial"/>
          <w:sz w:val="22"/>
          <w:szCs w:val="22"/>
          <w:lang w:eastAsia="zh-TW"/>
        </w:rPr>
        <w:t xml:space="preserve">s an officer of the company, ought, in all the circumstances, to have known that the company was trading wrongfully. </w:t>
      </w:r>
    </w:p>
    <w:p w14:paraId="76624E24" w14:textId="77777777" w:rsidR="00C0587D" w:rsidRDefault="00C0587D" w:rsidP="00C0587D">
      <w:pPr>
        <w:pStyle w:val="a3"/>
        <w:ind w:left="360"/>
        <w:jc w:val="both"/>
        <w:rPr>
          <w:rFonts w:ascii="Arial" w:eastAsia="新細明體" w:hAnsi="Arial" w:cs="Arial"/>
          <w:sz w:val="22"/>
          <w:szCs w:val="22"/>
          <w:lang w:eastAsia="zh-TW"/>
        </w:rPr>
      </w:pPr>
    </w:p>
    <w:p w14:paraId="3A2A04D0" w14:textId="5901AE94" w:rsidR="00784993" w:rsidRDefault="00C0587D" w:rsidP="00784993">
      <w:pPr>
        <w:jc w:val="both"/>
        <w:rPr>
          <w:rFonts w:ascii="Arial" w:eastAsia="新細明體" w:hAnsi="Arial" w:cs="Arial"/>
          <w:sz w:val="22"/>
          <w:szCs w:val="22"/>
          <w:lang w:eastAsia="zh-TW"/>
        </w:rPr>
      </w:pPr>
      <w:r>
        <w:rPr>
          <w:rFonts w:ascii="Arial" w:eastAsia="新細明體" w:hAnsi="Arial" w:cs="Arial" w:hint="eastAsia"/>
          <w:sz w:val="22"/>
          <w:szCs w:val="22"/>
          <w:lang w:eastAsia="zh-TW"/>
        </w:rPr>
        <w:t>T</w:t>
      </w:r>
      <w:r>
        <w:rPr>
          <w:rFonts w:ascii="Arial" w:eastAsia="新細明體" w:hAnsi="Arial" w:cs="Arial"/>
          <w:sz w:val="22"/>
          <w:szCs w:val="22"/>
          <w:lang w:eastAsia="zh-TW"/>
        </w:rPr>
        <w:t xml:space="preserve">he liquidator </w:t>
      </w:r>
      <w:r w:rsidRPr="00C0587D">
        <w:rPr>
          <w:rFonts w:ascii="Arial" w:eastAsia="新細明體" w:hAnsi="Arial" w:cs="Arial"/>
          <w:sz w:val="22"/>
          <w:szCs w:val="22"/>
          <w:lang w:eastAsia="zh-TW"/>
        </w:rPr>
        <w:t>or judicial manager</w:t>
      </w:r>
      <w:r>
        <w:rPr>
          <w:rFonts w:ascii="Arial" w:eastAsia="新細明體" w:hAnsi="Arial" w:cs="Arial"/>
          <w:sz w:val="22"/>
          <w:szCs w:val="22"/>
          <w:lang w:eastAsia="zh-TW"/>
        </w:rPr>
        <w:t xml:space="preserve"> can claim these damages from individual parties acting wrongfully. </w:t>
      </w:r>
    </w:p>
    <w:p w14:paraId="158BE887" w14:textId="77777777" w:rsidR="00C0587D" w:rsidRDefault="00C0587D" w:rsidP="00784993">
      <w:pPr>
        <w:jc w:val="both"/>
        <w:rPr>
          <w:rFonts w:ascii="Arial" w:eastAsia="新細明體" w:hAnsi="Arial" w:cs="Arial"/>
          <w:sz w:val="22"/>
          <w:szCs w:val="22"/>
          <w:lang w:eastAsia="zh-TW"/>
        </w:rPr>
      </w:pPr>
    </w:p>
    <w:p w14:paraId="068977E3" w14:textId="77777777" w:rsidR="00A211E1" w:rsidRDefault="00784993" w:rsidP="00784993">
      <w:pPr>
        <w:jc w:val="both"/>
        <w:rPr>
          <w:rFonts w:ascii="Arial" w:eastAsia="新細明體" w:hAnsi="Arial" w:cs="Arial"/>
          <w:sz w:val="22"/>
          <w:szCs w:val="22"/>
          <w:lang w:eastAsia="zh-TW"/>
        </w:rPr>
      </w:pPr>
      <w:r>
        <w:rPr>
          <w:rFonts w:ascii="Arial" w:eastAsia="新細明體" w:hAnsi="Arial" w:cs="Arial" w:hint="eastAsia"/>
          <w:sz w:val="22"/>
          <w:szCs w:val="22"/>
          <w:lang w:eastAsia="zh-TW"/>
        </w:rPr>
        <w:t>S</w:t>
      </w:r>
      <w:r>
        <w:rPr>
          <w:rFonts w:ascii="Arial" w:eastAsia="新細明體" w:hAnsi="Arial" w:cs="Arial"/>
          <w:sz w:val="22"/>
          <w:szCs w:val="22"/>
          <w:lang w:eastAsia="zh-TW"/>
        </w:rPr>
        <w:t xml:space="preserve">imilarly, </w:t>
      </w:r>
      <w:r w:rsidR="00C0587D">
        <w:rPr>
          <w:rFonts w:ascii="Arial" w:eastAsia="新細明體" w:hAnsi="Arial" w:cs="Arial"/>
          <w:sz w:val="22"/>
          <w:szCs w:val="22"/>
          <w:lang w:eastAsia="zh-TW"/>
        </w:rPr>
        <w:t>the liquidator or judicial manager can claw back assets if the transactions were conducted at an undervalue manner and unfair preference was given 2 years (1 year for associates) before the date of winding-up/judicial management application.</w:t>
      </w:r>
      <w:r w:rsidR="003174C5">
        <w:rPr>
          <w:rFonts w:ascii="Arial" w:eastAsia="新細明體" w:hAnsi="Arial" w:cs="Arial"/>
          <w:sz w:val="22"/>
          <w:szCs w:val="22"/>
          <w:lang w:eastAsia="zh-TW"/>
        </w:rPr>
        <w:t xml:space="preserve"> </w:t>
      </w:r>
      <w:r w:rsidR="005041B1">
        <w:rPr>
          <w:rFonts w:ascii="Arial" w:eastAsia="新細明體" w:hAnsi="Arial" w:cs="Arial"/>
          <w:sz w:val="22"/>
          <w:szCs w:val="22"/>
          <w:lang w:eastAsia="zh-TW"/>
        </w:rPr>
        <w:t>Investigation has to be made and confirmed that the company is insolvent or become insolvent as a result of that transactions and the consideration received by the company is significantly less than the value provided.</w:t>
      </w:r>
      <w:r w:rsidR="007C544D">
        <w:rPr>
          <w:rFonts w:ascii="Arial" w:eastAsia="新細明體" w:hAnsi="Arial" w:cs="Arial"/>
          <w:sz w:val="22"/>
          <w:szCs w:val="22"/>
          <w:lang w:eastAsia="zh-TW"/>
        </w:rPr>
        <w:t xml:space="preserve"> </w:t>
      </w:r>
    </w:p>
    <w:p w14:paraId="51118540" w14:textId="77777777" w:rsidR="00A211E1" w:rsidRDefault="00A211E1" w:rsidP="00784993">
      <w:pPr>
        <w:jc w:val="both"/>
        <w:rPr>
          <w:rFonts w:ascii="Arial" w:eastAsia="新細明體" w:hAnsi="Arial" w:cs="Arial"/>
          <w:sz w:val="22"/>
          <w:szCs w:val="22"/>
          <w:lang w:eastAsia="zh-TW"/>
        </w:rPr>
      </w:pPr>
    </w:p>
    <w:p w14:paraId="74DA6FDE" w14:textId="50751FA8" w:rsidR="00A211E1" w:rsidRDefault="007C544D" w:rsidP="00784993">
      <w:pPr>
        <w:jc w:val="both"/>
        <w:rPr>
          <w:rFonts w:ascii="Arial" w:eastAsia="新細明體" w:hAnsi="Arial" w:cs="Arial"/>
          <w:sz w:val="22"/>
          <w:szCs w:val="22"/>
          <w:lang w:eastAsia="zh-TW"/>
        </w:rPr>
      </w:pPr>
      <w:r>
        <w:rPr>
          <w:rFonts w:ascii="Arial" w:eastAsia="新細明體" w:hAnsi="Arial" w:cs="Arial"/>
          <w:sz w:val="22"/>
          <w:szCs w:val="22"/>
          <w:lang w:eastAsia="zh-TW"/>
        </w:rPr>
        <w:t xml:space="preserve">Meanwhile, to establish </w:t>
      </w:r>
      <w:r w:rsidR="00A211E1">
        <w:rPr>
          <w:rFonts w:ascii="Arial" w:eastAsia="新細明體" w:hAnsi="Arial" w:cs="Arial"/>
          <w:sz w:val="22"/>
          <w:szCs w:val="22"/>
          <w:lang w:eastAsia="zh-TW"/>
        </w:rPr>
        <w:t>an</w:t>
      </w:r>
      <w:r>
        <w:rPr>
          <w:rFonts w:ascii="Arial" w:eastAsia="新細明體" w:hAnsi="Arial" w:cs="Arial"/>
          <w:sz w:val="22"/>
          <w:szCs w:val="22"/>
          <w:lang w:eastAsia="zh-TW"/>
        </w:rPr>
        <w:t xml:space="preserve"> unfair preference, </w:t>
      </w:r>
      <w:r w:rsidR="00A211E1">
        <w:rPr>
          <w:rFonts w:ascii="Arial" w:eastAsia="新細明體" w:hAnsi="Arial" w:cs="Arial"/>
          <w:sz w:val="22"/>
          <w:szCs w:val="22"/>
          <w:lang w:eastAsia="zh-TW"/>
        </w:rPr>
        <w:t xml:space="preserve">a number of factors should be considered, namely, the desire of prefer, financial status of the company at the time when the preference is given, whether the preferred party is a creditor or guarantor of the company’s liabilities and whether the preferred party position was improved after the preference is given. </w:t>
      </w:r>
    </w:p>
    <w:p w14:paraId="2B8B8EE9" w14:textId="77777777" w:rsidR="00A211E1" w:rsidRDefault="00A211E1" w:rsidP="00784993">
      <w:pPr>
        <w:jc w:val="both"/>
        <w:rPr>
          <w:rFonts w:ascii="Arial" w:eastAsia="新細明體" w:hAnsi="Arial" w:cs="Arial"/>
          <w:sz w:val="22"/>
          <w:szCs w:val="22"/>
          <w:lang w:eastAsia="zh-TW"/>
        </w:rPr>
      </w:pPr>
    </w:p>
    <w:p w14:paraId="497C9496" w14:textId="728C95EA" w:rsidR="00FD181F" w:rsidRDefault="00A211E1" w:rsidP="00784993">
      <w:pPr>
        <w:jc w:val="both"/>
        <w:rPr>
          <w:rFonts w:ascii="Arial" w:eastAsia="新細明體" w:hAnsi="Arial" w:cs="Arial"/>
          <w:sz w:val="22"/>
          <w:szCs w:val="22"/>
          <w:lang w:eastAsia="zh-TW"/>
        </w:rPr>
      </w:pPr>
      <w:r>
        <w:rPr>
          <w:rFonts w:ascii="Arial" w:eastAsia="新細明體" w:hAnsi="Arial" w:cs="Arial"/>
          <w:sz w:val="22"/>
          <w:szCs w:val="22"/>
          <w:lang w:eastAsia="zh-TW"/>
        </w:rPr>
        <w:t xml:space="preserve">All these investigations required resources from the distressed company and in many cases, the company may not have the funding to pursue these claims. </w:t>
      </w:r>
      <w:r w:rsidR="00101B91">
        <w:rPr>
          <w:rFonts w:ascii="Arial" w:eastAsia="新細明體" w:hAnsi="Arial" w:cs="Arial"/>
          <w:sz w:val="22"/>
          <w:szCs w:val="22"/>
          <w:lang w:eastAsia="zh-TW"/>
        </w:rPr>
        <w:t>Moreover, before the introduction of IRDA, the court may allow litigation funding under certain circumstances. Liquidator</w:t>
      </w:r>
      <w:r w:rsidR="00FD181F">
        <w:rPr>
          <w:rFonts w:ascii="Arial" w:eastAsia="新細明體" w:hAnsi="Arial" w:cs="Arial"/>
          <w:sz w:val="22"/>
          <w:szCs w:val="22"/>
          <w:lang w:eastAsia="zh-TW"/>
        </w:rPr>
        <w:t xml:space="preserve"> can only assign the proceeds of claims but not right of litigation to third party. The power of liquidator </w:t>
      </w:r>
      <w:r w:rsidR="00FD181F">
        <w:rPr>
          <w:rFonts w:ascii="Arial" w:hAnsi="Arial" w:cs="Arial"/>
          <w:sz w:val="22"/>
          <w:szCs w:val="22"/>
          <w:lang w:val="en-GB"/>
        </w:rPr>
        <w:t>or judicial manager is limited.</w:t>
      </w:r>
    </w:p>
    <w:p w14:paraId="4D3EE944" w14:textId="77777777" w:rsidR="00FD181F" w:rsidRDefault="00FD181F" w:rsidP="00784993">
      <w:pPr>
        <w:jc w:val="both"/>
        <w:rPr>
          <w:rFonts w:ascii="Arial" w:eastAsia="新細明體" w:hAnsi="Arial" w:cs="Arial"/>
          <w:sz w:val="22"/>
          <w:szCs w:val="22"/>
          <w:lang w:eastAsia="zh-TW"/>
        </w:rPr>
      </w:pPr>
    </w:p>
    <w:p w14:paraId="5F719D8B" w14:textId="1ECBD7FA" w:rsidR="00784993" w:rsidRDefault="00A211E1" w:rsidP="00784993">
      <w:pPr>
        <w:jc w:val="both"/>
        <w:rPr>
          <w:rFonts w:ascii="Arial" w:eastAsia="新細明體" w:hAnsi="Arial" w:cs="Arial"/>
          <w:sz w:val="22"/>
          <w:szCs w:val="22"/>
          <w:lang w:eastAsia="zh-TW"/>
        </w:rPr>
      </w:pPr>
      <w:r>
        <w:rPr>
          <w:rFonts w:ascii="Arial" w:eastAsia="新細明體" w:hAnsi="Arial" w:cs="Arial"/>
          <w:sz w:val="22"/>
          <w:szCs w:val="22"/>
          <w:lang w:eastAsia="zh-TW"/>
        </w:rPr>
        <w:t>The introduction of third-party funding under the IRDA can cater for the shortage of funds and make a greater recovery to creditors.</w:t>
      </w:r>
      <w:r w:rsidR="0038652D">
        <w:rPr>
          <w:rFonts w:ascii="Arial" w:eastAsia="新細明體" w:hAnsi="Arial" w:cs="Arial"/>
          <w:sz w:val="22"/>
          <w:szCs w:val="22"/>
          <w:lang w:eastAsia="zh-TW"/>
        </w:rPr>
        <w:t xml:space="preserve"> It also includes </w:t>
      </w:r>
      <w:r w:rsidR="0038652D">
        <w:rPr>
          <w:rFonts w:ascii="Arial" w:eastAsia="新細明體" w:hAnsi="Arial" w:cs="Arial"/>
          <w:sz w:val="22"/>
          <w:szCs w:val="22"/>
          <w:lang w:eastAsia="zh-TW"/>
        </w:rPr>
        <w:tab/>
        <w:t xml:space="preserve">actions applied personal to liquidator </w:t>
      </w:r>
      <w:r w:rsidR="0038652D">
        <w:rPr>
          <w:rFonts w:ascii="Arial" w:hAnsi="Arial" w:cs="Arial"/>
          <w:sz w:val="22"/>
          <w:szCs w:val="22"/>
          <w:lang w:val="en-GB"/>
        </w:rPr>
        <w:t>or judicial manager</w:t>
      </w:r>
      <w:r w:rsidR="0038652D">
        <w:rPr>
          <w:rFonts w:ascii="Arial" w:eastAsia="新細明體" w:hAnsi="Arial" w:cs="Arial"/>
          <w:sz w:val="22"/>
          <w:szCs w:val="22"/>
          <w:lang w:eastAsia="zh-TW"/>
        </w:rPr>
        <w:t>.</w:t>
      </w:r>
      <w:r>
        <w:rPr>
          <w:rFonts w:ascii="Arial" w:eastAsia="新細明體" w:hAnsi="Arial" w:cs="Arial"/>
          <w:sz w:val="22"/>
          <w:szCs w:val="22"/>
          <w:lang w:eastAsia="zh-TW"/>
        </w:rPr>
        <w:t xml:space="preserve"> </w:t>
      </w:r>
      <w:r w:rsidR="00101B91">
        <w:rPr>
          <w:rFonts w:ascii="Arial" w:eastAsia="新細明體" w:hAnsi="Arial" w:cs="Arial"/>
          <w:sz w:val="22"/>
          <w:szCs w:val="22"/>
          <w:lang w:eastAsia="zh-TW"/>
        </w:rPr>
        <w:t xml:space="preserve">Under the IRDA, the liquidator </w:t>
      </w:r>
      <w:r w:rsidR="00101B91">
        <w:rPr>
          <w:rFonts w:ascii="Arial" w:hAnsi="Arial" w:cs="Arial"/>
          <w:sz w:val="22"/>
          <w:szCs w:val="22"/>
          <w:lang w:val="en-GB"/>
        </w:rPr>
        <w:t xml:space="preserve">or judicial manager is given the statutory power to negotiate funding and assign the proceeds with third party. </w:t>
      </w:r>
    </w:p>
    <w:p w14:paraId="2A5D7CD2" w14:textId="77777777" w:rsidR="003174C5" w:rsidRPr="007C544D" w:rsidRDefault="003174C5" w:rsidP="00784993">
      <w:pPr>
        <w:jc w:val="both"/>
        <w:rPr>
          <w:rFonts w:ascii="Arial" w:eastAsia="新細明體" w:hAnsi="Arial" w:cs="Arial"/>
          <w:sz w:val="22"/>
          <w:szCs w:val="22"/>
          <w:lang w:eastAsia="zh-TW"/>
        </w:rPr>
      </w:pPr>
    </w:p>
    <w:p w14:paraId="703729DF" w14:textId="396DF1AD" w:rsidR="007E40F0" w:rsidRPr="00784993" w:rsidRDefault="00784993" w:rsidP="002A37BB">
      <w:pPr>
        <w:ind w:left="720" w:hanging="720"/>
        <w:jc w:val="both"/>
        <w:rPr>
          <w:rFonts w:ascii="Arial" w:eastAsia="新細明體" w:hAnsi="Arial" w:cs="Arial"/>
          <w:sz w:val="22"/>
          <w:szCs w:val="22"/>
          <w:lang w:eastAsia="zh-TW"/>
        </w:rPr>
      </w:pPr>
      <w:r>
        <w:rPr>
          <w:rFonts w:ascii="Arial" w:eastAsia="新細明體" w:hAnsi="Arial" w:cs="Arial"/>
          <w:sz w:val="22"/>
          <w:szCs w:val="22"/>
          <w:lang w:eastAsia="zh-TW"/>
        </w:rPr>
        <w:t xml:space="preserve"> </w:t>
      </w: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90FDD25" w14:textId="2A7F2587" w:rsidR="00DF75F8" w:rsidRPr="00A47D38" w:rsidRDefault="00A47D38" w:rsidP="002A37BB">
      <w:pPr>
        <w:jc w:val="both"/>
        <w:rPr>
          <w:rFonts w:ascii="Arial" w:hAnsi="Arial" w:cs="Arial"/>
          <w:sz w:val="22"/>
          <w:szCs w:val="22"/>
          <w:lang w:val="en-GB"/>
        </w:rPr>
      </w:pPr>
      <w:r w:rsidRPr="00A47D38">
        <w:rPr>
          <w:rFonts w:ascii="Arial" w:hAnsi="Arial" w:cs="Arial"/>
          <w:sz w:val="22"/>
          <w:szCs w:val="22"/>
          <w:lang w:val="en-GB"/>
        </w:rPr>
        <w:t xml:space="preserve">According section 94(1) of IRD Act 2018, a voluntary judicial can be commence if </w:t>
      </w:r>
      <w:proofErr w:type="spellStart"/>
      <w:r w:rsidRPr="00A47D38">
        <w:rPr>
          <w:rFonts w:ascii="Arial" w:hAnsi="Arial" w:cs="Arial"/>
          <w:sz w:val="22"/>
          <w:szCs w:val="22"/>
          <w:lang w:val="en-GB"/>
        </w:rPr>
        <w:t>i</w:t>
      </w:r>
      <w:proofErr w:type="spellEnd"/>
      <w:r w:rsidRPr="00A47D38">
        <w:rPr>
          <w:rFonts w:ascii="Arial" w:hAnsi="Arial" w:cs="Arial"/>
          <w:sz w:val="22"/>
          <w:szCs w:val="22"/>
          <w:lang w:val="en-GB"/>
        </w:rPr>
        <w:t xml:space="preserve">) the company is, or likely to become, unable to pay its debts; ii) there is a reasonable probability of achieving one or more of the purposes of judicial management in section 89(1) and iii) </w:t>
      </w:r>
      <w:r>
        <w:rPr>
          <w:rFonts w:ascii="Arial" w:hAnsi="Arial" w:cs="Arial"/>
          <w:sz w:val="22"/>
          <w:szCs w:val="22"/>
          <w:lang w:val="en-GB"/>
        </w:rPr>
        <w:t xml:space="preserve">a resolution of the company’s creditor is obtained. </w:t>
      </w:r>
    </w:p>
    <w:p w14:paraId="1AE9D5C5" w14:textId="17BAB206" w:rsidR="00A47D38" w:rsidRDefault="00A47D38" w:rsidP="00087F21">
      <w:pPr>
        <w:jc w:val="both"/>
        <w:rPr>
          <w:rFonts w:ascii="Arial" w:hAnsi="Arial" w:cs="Arial"/>
          <w:sz w:val="22"/>
          <w:szCs w:val="22"/>
          <w:lang w:val="en-GB"/>
        </w:rPr>
      </w:pPr>
    </w:p>
    <w:p w14:paraId="52FCDAFD" w14:textId="03A1B989" w:rsidR="00641F5A" w:rsidRDefault="009D623C" w:rsidP="00087F21">
      <w:pPr>
        <w:jc w:val="both"/>
        <w:rPr>
          <w:rFonts w:ascii="Arial" w:eastAsia="新細明體" w:hAnsi="Arial" w:cs="Arial"/>
          <w:sz w:val="22"/>
          <w:szCs w:val="22"/>
          <w:lang w:val="en-GB" w:eastAsia="zh-TW"/>
        </w:rPr>
      </w:pPr>
      <w:r>
        <w:rPr>
          <w:rFonts w:ascii="Arial" w:eastAsia="新細明體" w:hAnsi="Arial" w:cs="Arial"/>
          <w:bCs/>
          <w:sz w:val="22"/>
          <w:szCs w:val="22"/>
          <w:lang w:val="en-GB" w:eastAsia="zh-TW"/>
        </w:rPr>
        <w:t xml:space="preserve">The first difference between a voluntary judicial management (“VJM”) application and </w:t>
      </w:r>
      <w:r>
        <w:rPr>
          <w:rFonts w:ascii="Arial" w:hAnsi="Arial" w:cs="Arial"/>
          <w:sz w:val="22"/>
          <w:szCs w:val="22"/>
          <w:lang w:val="en-GB"/>
        </w:rPr>
        <w:t>judicial management application (“JMA”) is that</w:t>
      </w:r>
      <w:r w:rsidR="00A47D38">
        <w:rPr>
          <w:rFonts w:ascii="Arial" w:eastAsia="新細明體" w:hAnsi="Arial" w:cs="Arial"/>
          <w:sz w:val="22"/>
          <w:szCs w:val="22"/>
          <w:lang w:val="en-GB" w:eastAsia="zh-TW"/>
        </w:rPr>
        <w:t xml:space="preserve">, </w:t>
      </w:r>
      <w:r w:rsidR="00641F5A">
        <w:rPr>
          <w:rFonts w:ascii="Arial" w:eastAsia="新細明體" w:hAnsi="Arial" w:cs="Arial"/>
          <w:sz w:val="22"/>
          <w:szCs w:val="22"/>
          <w:lang w:val="en-GB" w:eastAsia="zh-TW"/>
        </w:rPr>
        <w:t xml:space="preserve">the distressed company needed not to apply to court for VJM while JMA must be made to the court. VJM only needs the consent by </w:t>
      </w:r>
      <w:r w:rsidR="00641F5A">
        <w:rPr>
          <w:rFonts w:ascii="Arial" w:eastAsia="新細明體" w:hAnsi="Arial" w:cs="Arial"/>
          <w:sz w:val="22"/>
          <w:szCs w:val="22"/>
          <w:lang w:val="en-GB" w:eastAsia="zh-TW"/>
        </w:rPr>
        <w:lastRenderedPageBreak/>
        <w:t xml:space="preserve">creditors </w:t>
      </w:r>
      <w:r>
        <w:rPr>
          <w:rFonts w:ascii="Arial" w:eastAsia="新細明體" w:hAnsi="Arial" w:cs="Arial"/>
          <w:sz w:val="22"/>
          <w:szCs w:val="22"/>
          <w:lang w:val="en-GB" w:eastAsia="zh-TW"/>
        </w:rPr>
        <w:t xml:space="preserve">and make filings to government bodies </w:t>
      </w:r>
      <w:r w:rsidR="00641F5A">
        <w:rPr>
          <w:rFonts w:ascii="Arial" w:eastAsia="新細明體" w:hAnsi="Arial" w:cs="Arial"/>
          <w:sz w:val="22"/>
          <w:szCs w:val="22"/>
          <w:lang w:val="en-GB" w:eastAsia="zh-TW"/>
        </w:rPr>
        <w:t xml:space="preserve">without the interference of the court. VJM saves time and costs for the company to make application to the court. </w:t>
      </w:r>
    </w:p>
    <w:p w14:paraId="330FF0D7" w14:textId="059734FC" w:rsidR="00EC23A7" w:rsidRDefault="00EC23A7" w:rsidP="00087F21">
      <w:pPr>
        <w:jc w:val="both"/>
        <w:rPr>
          <w:rFonts w:ascii="Arial" w:eastAsia="新細明體" w:hAnsi="Arial" w:cs="Arial"/>
          <w:sz w:val="22"/>
          <w:szCs w:val="22"/>
          <w:lang w:val="en-GB" w:eastAsia="zh-TW"/>
        </w:rPr>
      </w:pPr>
    </w:p>
    <w:p w14:paraId="14D868F6" w14:textId="2D94B6A3" w:rsidR="00EC23A7" w:rsidRPr="00A47D38" w:rsidRDefault="00C94263" w:rsidP="00087F21">
      <w:pPr>
        <w:jc w:val="both"/>
        <w:rPr>
          <w:rFonts w:ascii="Arial" w:eastAsia="新細明體" w:hAnsi="Arial" w:cs="Arial"/>
          <w:bCs/>
          <w:sz w:val="22"/>
          <w:szCs w:val="22"/>
          <w:lang w:val="en-GB" w:eastAsia="zh-TW"/>
        </w:rPr>
      </w:pPr>
      <w:r>
        <w:rPr>
          <w:rFonts w:ascii="Arial" w:eastAsia="新細明體" w:hAnsi="Arial" w:cs="Arial"/>
          <w:sz w:val="22"/>
          <w:szCs w:val="22"/>
          <w:lang w:val="en-GB" w:eastAsia="zh-TW"/>
        </w:rPr>
        <w:t>Secondly</w:t>
      </w:r>
      <w:r w:rsidR="00EC23A7">
        <w:rPr>
          <w:rFonts w:ascii="Arial" w:eastAsia="新細明體" w:hAnsi="Arial" w:cs="Arial"/>
          <w:sz w:val="22"/>
          <w:szCs w:val="22"/>
          <w:lang w:val="en-GB" w:eastAsia="zh-TW"/>
        </w:rPr>
        <w:t>, creditor</w:t>
      </w:r>
      <w:r w:rsidR="00947C8A">
        <w:rPr>
          <w:rFonts w:ascii="Arial" w:eastAsia="新細明體" w:hAnsi="Arial" w:cs="Arial"/>
          <w:sz w:val="22"/>
          <w:szCs w:val="22"/>
          <w:lang w:val="en-GB" w:eastAsia="zh-TW"/>
        </w:rPr>
        <w:t>s play a larger</w:t>
      </w:r>
      <w:r w:rsidR="00EC23A7">
        <w:rPr>
          <w:rFonts w:ascii="Arial" w:eastAsia="新細明體" w:hAnsi="Arial" w:cs="Arial"/>
          <w:sz w:val="22"/>
          <w:szCs w:val="22"/>
          <w:lang w:val="en-GB" w:eastAsia="zh-TW"/>
        </w:rPr>
        <w:t xml:space="preserve"> role </w:t>
      </w:r>
      <w:r w:rsidR="00947C8A">
        <w:rPr>
          <w:rFonts w:ascii="Arial" w:eastAsia="新細明體" w:hAnsi="Arial" w:cs="Arial"/>
          <w:sz w:val="22"/>
          <w:szCs w:val="22"/>
          <w:lang w:val="en-GB" w:eastAsia="zh-TW"/>
        </w:rPr>
        <w:t>in VJM as the company has to gain a majority support in order to commence the process. The creditor may have more involvement in formulating the recuse plan, assets selling off and company’s operation. While for JMA, the role of creditor is limited to forming a creditor committee</w:t>
      </w:r>
      <w:r>
        <w:rPr>
          <w:rFonts w:ascii="Arial" w:eastAsia="新細明體" w:hAnsi="Arial" w:cs="Arial"/>
          <w:sz w:val="22"/>
          <w:szCs w:val="22"/>
          <w:lang w:val="en-GB" w:eastAsia="zh-TW"/>
        </w:rPr>
        <w:t>, they can amend the proposal only if the judicial manager agreed on it</w:t>
      </w:r>
      <w:r w:rsidR="00947C8A">
        <w:rPr>
          <w:rFonts w:ascii="Arial" w:eastAsia="新細明體" w:hAnsi="Arial" w:cs="Arial"/>
          <w:sz w:val="22"/>
          <w:szCs w:val="22"/>
          <w:lang w:val="en-GB" w:eastAsia="zh-TW"/>
        </w:rPr>
        <w:t xml:space="preserve">.  </w:t>
      </w:r>
    </w:p>
    <w:p w14:paraId="341C9A1F" w14:textId="5331C88B" w:rsidR="00A47D38" w:rsidRDefault="00A47D38" w:rsidP="00087F21">
      <w:pPr>
        <w:jc w:val="both"/>
        <w:rPr>
          <w:rFonts w:ascii="Arial" w:hAnsi="Arial" w:cs="Arial"/>
          <w:bCs/>
          <w:sz w:val="22"/>
          <w:szCs w:val="22"/>
          <w:lang w:val="en-GB"/>
        </w:rPr>
      </w:pPr>
    </w:p>
    <w:p w14:paraId="60392A7E" w14:textId="4B907043" w:rsidR="00C94263" w:rsidRDefault="002529D1" w:rsidP="00087F21">
      <w:pPr>
        <w:jc w:val="both"/>
        <w:rPr>
          <w:rFonts w:ascii="Arial" w:eastAsia="新細明體" w:hAnsi="Arial" w:cs="Arial"/>
          <w:bCs/>
          <w:sz w:val="22"/>
          <w:szCs w:val="22"/>
          <w:lang w:val="en-GB" w:eastAsia="zh-TW"/>
        </w:rPr>
      </w:pPr>
      <w:r>
        <w:rPr>
          <w:rFonts w:ascii="Arial" w:eastAsia="新細明體" w:hAnsi="Arial" w:cs="Arial" w:hint="eastAsia"/>
          <w:bCs/>
          <w:sz w:val="22"/>
          <w:szCs w:val="22"/>
          <w:lang w:val="en-GB" w:eastAsia="zh-TW"/>
        </w:rPr>
        <w:t>F</w:t>
      </w:r>
      <w:r>
        <w:rPr>
          <w:rFonts w:ascii="Arial" w:eastAsia="新細明體" w:hAnsi="Arial" w:cs="Arial"/>
          <w:bCs/>
          <w:sz w:val="22"/>
          <w:szCs w:val="22"/>
          <w:lang w:val="en-GB" w:eastAsia="zh-TW"/>
        </w:rPr>
        <w:t xml:space="preserve">inally, VJM has to obtain most of the consent of floating charge holders for the appointment of interim judicial manger. If these holders do not give their consent, the VJM will end. However, for JMA, the process may not be blocked by the floating charge holders if the court is </w:t>
      </w:r>
      <w:r w:rsidR="00812029">
        <w:rPr>
          <w:rFonts w:ascii="Arial" w:eastAsia="新細明體" w:hAnsi="Arial" w:cs="Arial"/>
          <w:bCs/>
          <w:sz w:val="22"/>
          <w:szCs w:val="22"/>
          <w:lang w:val="en-GB" w:eastAsia="zh-TW"/>
        </w:rPr>
        <w:t>satisfied</w:t>
      </w:r>
      <w:r>
        <w:rPr>
          <w:rFonts w:ascii="Arial" w:eastAsia="新細明體" w:hAnsi="Arial" w:cs="Arial"/>
          <w:bCs/>
          <w:sz w:val="22"/>
          <w:szCs w:val="22"/>
          <w:lang w:val="en-GB" w:eastAsia="zh-TW"/>
        </w:rPr>
        <w:t xml:space="preserve"> that </w:t>
      </w:r>
      <w:r w:rsidRPr="002529D1">
        <w:rPr>
          <w:rFonts w:ascii="Arial" w:eastAsia="新細明體" w:hAnsi="Arial" w:cs="Arial"/>
          <w:bCs/>
          <w:sz w:val="22"/>
          <w:szCs w:val="22"/>
          <w:lang w:val="en-GB" w:eastAsia="zh-TW"/>
        </w:rPr>
        <w:t>the prejudice that would be caused to it if the order were made is disproportionately greater than the prejudice that would be caused to unsecured creditors if the application were dismissed.</w:t>
      </w:r>
    </w:p>
    <w:p w14:paraId="04A83CFD" w14:textId="45386A0F" w:rsidR="002529D1" w:rsidRDefault="002529D1" w:rsidP="00087F21">
      <w:pPr>
        <w:jc w:val="both"/>
        <w:rPr>
          <w:rFonts w:ascii="Arial" w:eastAsia="新細明體" w:hAnsi="Arial" w:cs="Arial"/>
          <w:bCs/>
          <w:sz w:val="22"/>
          <w:szCs w:val="22"/>
          <w:lang w:val="en-GB" w:eastAsia="zh-TW"/>
        </w:rPr>
      </w:pPr>
    </w:p>
    <w:p w14:paraId="60E4745B" w14:textId="77777777" w:rsidR="002529D1" w:rsidRPr="002529D1" w:rsidRDefault="002529D1" w:rsidP="00087F21">
      <w:pPr>
        <w:jc w:val="both"/>
        <w:rPr>
          <w:rFonts w:ascii="Arial" w:eastAsia="新細明體" w:hAnsi="Arial" w:cs="Arial"/>
          <w:bCs/>
          <w:sz w:val="22"/>
          <w:szCs w:val="22"/>
          <w:lang w:val="en-GB" w:eastAsia="zh-TW"/>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a3"/>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a3"/>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a3"/>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a3"/>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a3"/>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a3"/>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427C8E33" w14:textId="560AC85A" w:rsidR="00384F62" w:rsidRPr="003F19E8" w:rsidRDefault="003F19E8" w:rsidP="003F19E8">
      <w:pPr>
        <w:jc w:val="both"/>
        <w:rPr>
          <w:rFonts w:ascii="Arial" w:hAnsi="Arial" w:cs="Arial"/>
          <w:sz w:val="22"/>
          <w:szCs w:val="22"/>
        </w:rPr>
      </w:pPr>
      <w:r w:rsidRPr="003F19E8">
        <w:rPr>
          <w:rFonts w:ascii="Arial" w:hAnsi="Arial" w:cs="Arial"/>
          <w:sz w:val="22"/>
          <w:szCs w:val="22"/>
        </w:rPr>
        <w:t>According to section 64 of IRDA</w:t>
      </w:r>
      <w:r>
        <w:rPr>
          <w:rFonts w:ascii="Arial" w:hAnsi="Arial" w:cs="Arial"/>
          <w:sz w:val="22"/>
          <w:szCs w:val="22"/>
        </w:rPr>
        <w:t xml:space="preserve">, an automatic moratorium period for 30 will be granted upon filing of application. When making the application, the company must publish a notice in English and Gazette and send notice to the creditors. Besides, the applicant must show to the court that the evidence </w:t>
      </w:r>
      <w:r w:rsidR="00724CDF">
        <w:rPr>
          <w:rFonts w:ascii="Arial" w:hAnsi="Arial" w:cs="Arial"/>
          <w:sz w:val="22"/>
          <w:szCs w:val="22"/>
        </w:rPr>
        <w:t>of support</w:t>
      </w:r>
      <w:r>
        <w:rPr>
          <w:rFonts w:ascii="Arial" w:hAnsi="Arial" w:cs="Arial"/>
          <w:sz w:val="22"/>
          <w:szCs w:val="22"/>
        </w:rPr>
        <w:t xml:space="preserve"> from company’s creditors, a list of every secured </w:t>
      </w:r>
      <w:r w:rsidR="00724CDF">
        <w:rPr>
          <w:rFonts w:ascii="Arial" w:hAnsi="Arial" w:cs="Arial"/>
          <w:sz w:val="22"/>
          <w:szCs w:val="22"/>
        </w:rPr>
        <w:t>creditor</w:t>
      </w:r>
      <w:r>
        <w:rPr>
          <w:rFonts w:ascii="Arial" w:hAnsi="Arial" w:cs="Arial"/>
          <w:sz w:val="22"/>
          <w:szCs w:val="22"/>
        </w:rPr>
        <w:t xml:space="preserve"> and the largest unsecured creditors </w:t>
      </w:r>
      <w:r w:rsidR="00724CDF">
        <w:rPr>
          <w:rFonts w:ascii="Arial" w:hAnsi="Arial" w:cs="Arial"/>
          <w:sz w:val="22"/>
          <w:szCs w:val="22"/>
        </w:rPr>
        <w:t>and, in</w:t>
      </w:r>
      <w:r>
        <w:rPr>
          <w:rFonts w:ascii="Arial" w:hAnsi="Arial" w:cs="Arial"/>
          <w:sz w:val="22"/>
          <w:szCs w:val="22"/>
        </w:rPr>
        <w:t xml:space="preserve"> the absence of proposed scheme, an intended compromise or arrangement which enabling the court to determine if it is feasible and merits consideration by creditors.  </w:t>
      </w: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3B863EA0" w:rsidR="00384F62" w:rsidRPr="00724CDF" w:rsidRDefault="00724CDF" w:rsidP="00724CDF">
      <w:pPr>
        <w:jc w:val="both"/>
        <w:rPr>
          <w:rFonts w:ascii="Arial" w:hAnsi="Arial" w:cs="Arial"/>
          <w:sz w:val="22"/>
          <w:szCs w:val="22"/>
        </w:rPr>
      </w:pPr>
      <w:r w:rsidRPr="00724CDF">
        <w:rPr>
          <w:rFonts w:ascii="Arial" w:hAnsi="Arial" w:cs="Arial"/>
          <w:sz w:val="22"/>
          <w:szCs w:val="22"/>
        </w:rPr>
        <w:t>Under section 65 of the IRDA, if the moratorium protection is made under section 64 of IRDA, a related company of Juniperus and Casuarina may apply for moratorium protection too.</w:t>
      </w:r>
    </w:p>
    <w:p w14:paraId="073CA7D3" w14:textId="22E213FD" w:rsidR="00384F62" w:rsidRDefault="00384F62" w:rsidP="00384F62">
      <w:pPr>
        <w:jc w:val="both"/>
        <w:rPr>
          <w:rFonts w:ascii="Arial" w:hAnsi="Arial" w:cs="Arial"/>
          <w:sz w:val="22"/>
          <w:szCs w:val="22"/>
          <w:lang w:val="en-GB"/>
        </w:rPr>
      </w:pPr>
    </w:p>
    <w:p w14:paraId="56259625" w14:textId="7C0F40F1" w:rsidR="003E1BB2" w:rsidRDefault="003E1BB2" w:rsidP="00384F62">
      <w:pPr>
        <w:jc w:val="both"/>
        <w:rPr>
          <w:rFonts w:ascii="Arial" w:hAnsi="Arial" w:cs="Arial"/>
          <w:sz w:val="22"/>
          <w:szCs w:val="22"/>
        </w:rPr>
      </w:pPr>
      <w:r>
        <w:rPr>
          <w:rFonts w:ascii="Arial" w:eastAsia="新細明體" w:hAnsi="Arial" w:cs="Arial" w:hint="eastAsia"/>
          <w:sz w:val="22"/>
          <w:szCs w:val="22"/>
          <w:lang w:val="en-GB" w:eastAsia="zh-TW"/>
        </w:rPr>
        <w:t>A</w:t>
      </w:r>
      <w:r>
        <w:rPr>
          <w:rFonts w:ascii="Arial" w:eastAsia="新細明體" w:hAnsi="Arial" w:cs="Arial"/>
          <w:sz w:val="22"/>
          <w:szCs w:val="22"/>
          <w:lang w:val="en-GB" w:eastAsia="zh-TW"/>
        </w:rPr>
        <w:t xml:space="preserve">n ex-prate summons together with a supporting affirmation should be filed to the court. The related company’s application should be filed concurrently with the </w:t>
      </w:r>
      <w:r w:rsidRPr="00724CDF">
        <w:rPr>
          <w:rFonts w:ascii="Arial" w:hAnsi="Arial" w:cs="Arial"/>
          <w:sz w:val="22"/>
          <w:szCs w:val="22"/>
        </w:rPr>
        <w:t>Juniperus and Casuarina</w:t>
      </w:r>
      <w:r>
        <w:rPr>
          <w:rFonts w:ascii="Arial" w:hAnsi="Arial" w:cs="Arial"/>
          <w:sz w:val="22"/>
          <w:szCs w:val="22"/>
        </w:rPr>
        <w:t xml:space="preserve">’s application. After the making of application, the related company of </w:t>
      </w:r>
      <w:r w:rsidRPr="00724CDF">
        <w:rPr>
          <w:rFonts w:ascii="Arial" w:hAnsi="Arial" w:cs="Arial"/>
          <w:sz w:val="22"/>
          <w:szCs w:val="22"/>
        </w:rPr>
        <w:t>Juniperus and Casuarina</w:t>
      </w:r>
      <w:r>
        <w:rPr>
          <w:rFonts w:ascii="Arial" w:hAnsi="Arial" w:cs="Arial"/>
          <w:sz w:val="22"/>
          <w:szCs w:val="22"/>
        </w:rPr>
        <w:t xml:space="preserve"> should send a notification of application to each creditor who will be affected by the </w:t>
      </w:r>
      <w:r w:rsidRPr="00724CDF">
        <w:rPr>
          <w:rFonts w:ascii="Arial" w:hAnsi="Arial" w:cs="Arial"/>
          <w:sz w:val="22"/>
          <w:szCs w:val="22"/>
        </w:rPr>
        <w:t>moratorium</w:t>
      </w:r>
      <w:r w:rsidR="00155BF6">
        <w:rPr>
          <w:rFonts w:ascii="Arial" w:hAnsi="Arial" w:cs="Arial"/>
          <w:sz w:val="22"/>
          <w:szCs w:val="22"/>
        </w:rPr>
        <w:t xml:space="preserve"> as well as all other creditors of the company. </w:t>
      </w:r>
    </w:p>
    <w:p w14:paraId="703B5A61" w14:textId="30072CC2" w:rsidR="00155BF6" w:rsidRDefault="00155BF6" w:rsidP="00384F62">
      <w:pPr>
        <w:jc w:val="both"/>
        <w:rPr>
          <w:rFonts w:ascii="Arial" w:hAnsi="Arial" w:cs="Arial"/>
          <w:sz w:val="22"/>
          <w:szCs w:val="22"/>
        </w:rPr>
      </w:pPr>
    </w:p>
    <w:p w14:paraId="1E4CC926" w14:textId="26A98486" w:rsidR="00155BF6" w:rsidRPr="00155BF6" w:rsidRDefault="00155BF6" w:rsidP="00384F62">
      <w:pPr>
        <w:jc w:val="both"/>
        <w:rPr>
          <w:rFonts w:ascii="Arial" w:eastAsia="新細明體" w:hAnsi="Arial" w:cs="Arial"/>
          <w:sz w:val="22"/>
          <w:szCs w:val="22"/>
          <w:lang w:val="en-GB" w:eastAsia="zh-TW"/>
        </w:rPr>
      </w:pPr>
      <w:r>
        <w:rPr>
          <w:rFonts w:ascii="Arial" w:eastAsia="新細明體" w:hAnsi="Arial" w:cs="Arial"/>
          <w:sz w:val="22"/>
          <w:szCs w:val="22"/>
          <w:lang w:eastAsia="zh-TW"/>
        </w:rPr>
        <w:lastRenderedPageBreak/>
        <w:t xml:space="preserve">The related company should present memorandum showing that all of statutory and </w:t>
      </w:r>
      <w:r w:rsidR="0034109C">
        <w:rPr>
          <w:rFonts w:ascii="Arial" w:eastAsia="新細明體" w:hAnsi="Arial" w:cs="Arial"/>
          <w:sz w:val="22"/>
          <w:szCs w:val="22"/>
          <w:lang w:eastAsia="zh-TW"/>
        </w:rPr>
        <w:t>notice</w:t>
      </w:r>
      <w:r>
        <w:rPr>
          <w:rFonts w:ascii="Arial" w:eastAsia="新細明體" w:hAnsi="Arial" w:cs="Arial"/>
          <w:sz w:val="22"/>
          <w:szCs w:val="22"/>
          <w:lang w:eastAsia="zh-TW"/>
        </w:rPr>
        <w:t xml:space="preserve"> requirements are fulfilled. </w:t>
      </w:r>
      <w:r w:rsidR="00016783">
        <w:rPr>
          <w:rFonts w:ascii="Arial" w:eastAsia="新細明體" w:hAnsi="Arial" w:cs="Arial"/>
          <w:sz w:val="22"/>
          <w:szCs w:val="22"/>
          <w:lang w:eastAsia="zh-TW"/>
        </w:rPr>
        <w:t xml:space="preserve">The related company should demonstrate to the court that the granting of moratorium orders in crucial for the compromise/arrangement to be proposed the company under section 64 moratorium.  </w:t>
      </w: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a3"/>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093A2AAA" w14:textId="7FE9CA13" w:rsidR="00351B41" w:rsidRPr="0034109C" w:rsidRDefault="0034109C" w:rsidP="001E5A2F">
      <w:pPr>
        <w:jc w:val="both"/>
        <w:rPr>
          <w:rFonts w:ascii="Arial" w:hAnsi="Arial" w:cs="Arial"/>
          <w:sz w:val="22"/>
          <w:szCs w:val="22"/>
        </w:rPr>
      </w:pPr>
      <w:r w:rsidRPr="0034109C">
        <w:rPr>
          <w:rFonts w:ascii="Arial" w:hAnsi="Arial" w:cs="Arial"/>
          <w:sz w:val="22"/>
          <w:szCs w:val="22"/>
        </w:rPr>
        <w:t>One of the features for moratoria is it has extra-territorial effect</w:t>
      </w:r>
      <w:r w:rsidR="00770188">
        <w:rPr>
          <w:rFonts w:ascii="Arial" w:hAnsi="Arial" w:cs="Arial"/>
          <w:sz w:val="22"/>
          <w:szCs w:val="22"/>
        </w:rPr>
        <w:t xml:space="preserve"> so long as the creditor was in Singapore or within the jurisdiction of the court.  </w:t>
      </w:r>
      <w:r w:rsidR="00F268EF">
        <w:rPr>
          <w:rFonts w:ascii="Arial" w:hAnsi="Arial" w:cs="Arial"/>
          <w:sz w:val="22"/>
          <w:szCs w:val="22"/>
        </w:rPr>
        <w:t>The moratoria will apply to all class of creditors</w:t>
      </w:r>
      <w:r w:rsidR="00351B41">
        <w:rPr>
          <w:rFonts w:ascii="Arial" w:hAnsi="Arial" w:cs="Arial"/>
          <w:sz w:val="22"/>
          <w:szCs w:val="22"/>
        </w:rPr>
        <w:t xml:space="preserve"> from enforcing payment against the </w:t>
      </w:r>
      <w:r w:rsidR="002B6921" w:rsidRPr="00384F62">
        <w:rPr>
          <w:rFonts w:ascii="Arial" w:hAnsi="Arial" w:cs="Arial"/>
          <w:sz w:val="22"/>
          <w:szCs w:val="22"/>
          <w:lang w:val="en-GB"/>
        </w:rPr>
        <w:t>Juniperus and Casuarina</w:t>
      </w:r>
      <w:r w:rsidR="00351B41">
        <w:rPr>
          <w:rFonts w:ascii="Arial" w:hAnsi="Arial" w:cs="Arial"/>
          <w:sz w:val="22"/>
          <w:szCs w:val="22"/>
        </w:rPr>
        <w:t xml:space="preserve"> with the exception of secured creditors whom can still enforce their security. Legal proceedings for debt enforcement cannot be commenced without the leave of the court. </w:t>
      </w:r>
      <w:r w:rsidR="001577FA">
        <w:rPr>
          <w:rFonts w:ascii="Arial" w:hAnsi="Arial" w:cs="Arial"/>
          <w:sz w:val="22"/>
          <w:szCs w:val="22"/>
        </w:rPr>
        <w:t xml:space="preserve"> In this case, as the bonds are secured by the shares of</w:t>
      </w:r>
      <w:r w:rsidR="001577FA" w:rsidRPr="001577FA">
        <w:rPr>
          <w:rFonts w:ascii="Arial" w:hAnsi="Arial" w:cs="Arial"/>
          <w:sz w:val="22"/>
          <w:szCs w:val="22"/>
          <w:lang w:val="en-GB"/>
        </w:rPr>
        <w:t xml:space="preserve"> </w:t>
      </w:r>
      <w:r w:rsidR="001577FA" w:rsidRPr="00384F62">
        <w:rPr>
          <w:rFonts w:ascii="Arial" w:hAnsi="Arial" w:cs="Arial"/>
          <w:sz w:val="22"/>
          <w:szCs w:val="22"/>
          <w:lang w:val="en-GB"/>
        </w:rPr>
        <w:t>Juniperus and Casuarina</w:t>
      </w:r>
      <w:r w:rsidR="001577FA">
        <w:rPr>
          <w:rFonts w:ascii="Arial" w:hAnsi="Arial" w:cs="Arial"/>
          <w:sz w:val="22"/>
          <w:szCs w:val="22"/>
          <w:lang w:val="en-GB"/>
        </w:rPr>
        <w:t xml:space="preserve">, the bondholder can still enforce their security despite the moratoria. </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a3"/>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6DBD1976" w:rsidR="00384F62" w:rsidRPr="00046AC7" w:rsidRDefault="00046AC7" w:rsidP="009A11DA">
      <w:pPr>
        <w:jc w:val="both"/>
        <w:rPr>
          <w:rFonts w:ascii="Arial" w:hAnsi="Arial" w:cs="Arial"/>
          <w:sz w:val="22"/>
          <w:szCs w:val="22"/>
        </w:rPr>
      </w:pPr>
      <w:r w:rsidRPr="00046AC7">
        <w:rPr>
          <w:rFonts w:ascii="Arial" w:hAnsi="Arial" w:cs="Arial"/>
          <w:sz w:val="22"/>
          <w:szCs w:val="22"/>
        </w:rPr>
        <w:t>To apply for scheme of arrangement</w:t>
      </w:r>
      <w:r w:rsidR="009A11DA">
        <w:rPr>
          <w:rFonts w:ascii="Arial" w:hAnsi="Arial" w:cs="Arial"/>
          <w:sz w:val="22"/>
          <w:szCs w:val="22"/>
        </w:rPr>
        <w:t xml:space="preserve">, </w:t>
      </w:r>
      <w:r w:rsidR="009A11DA" w:rsidRPr="004076F1">
        <w:rPr>
          <w:rFonts w:ascii="Arial" w:hAnsi="Arial" w:cs="Arial"/>
          <w:sz w:val="22"/>
          <w:szCs w:val="22"/>
          <w:lang w:val="en-GB"/>
        </w:rPr>
        <w:t>Juniperus and Casuarina</w:t>
      </w:r>
      <w:r w:rsidR="009A11DA">
        <w:rPr>
          <w:rFonts w:ascii="Arial" w:hAnsi="Arial" w:cs="Arial"/>
          <w:sz w:val="22"/>
          <w:szCs w:val="22"/>
          <w:lang w:val="en-GB"/>
        </w:rPr>
        <w:t xml:space="preserve"> should apply to court for a scheme of arrangement. The application should disclose all material information such as, evidence of support from creditors, classes of creditors and the proposed scheme which assisted the court </w:t>
      </w:r>
      <w:r w:rsidR="00F52745">
        <w:rPr>
          <w:rFonts w:ascii="Arial" w:hAnsi="Arial" w:cs="Arial"/>
          <w:sz w:val="22"/>
          <w:szCs w:val="22"/>
          <w:lang w:val="en-GB"/>
        </w:rPr>
        <w:t>to work out how the creditor’s meeting should be conducted.</w:t>
      </w:r>
    </w:p>
    <w:p w14:paraId="22C3169A" w14:textId="77777777" w:rsidR="00384F62" w:rsidRDefault="00384F62" w:rsidP="00384F62">
      <w:pPr>
        <w:jc w:val="both"/>
        <w:rPr>
          <w:rFonts w:ascii="Arial" w:hAnsi="Arial" w:cs="Arial"/>
          <w:b/>
          <w:bCs/>
          <w:sz w:val="22"/>
          <w:szCs w:val="22"/>
          <w:lang w:val="en-GB"/>
        </w:rPr>
      </w:pPr>
    </w:p>
    <w:p w14:paraId="64BC1D01" w14:textId="3334701F" w:rsidR="00384F62" w:rsidRPr="009A11DA" w:rsidRDefault="009A11DA" w:rsidP="00384F62">
      <w:pPr>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W</w:t>
      </w:r>
      <w:r>
        <w:rPr>
          <w:rFonts w:ascii="Arial" w:eastAsia="新細明體" w:hAnsi="Arial" w:cs="Arial"/>
          <w:sz w:val="22"/>
          <w:szCs w:val="22"/>
          <w:lang w:val="en-GB" w:eastAsia="zh-TW"/>
        </w:rPr>
        <w:t xml:space="preserve">hen making the application, </w:t>
      </w:r>
      <w:r w:rsidRPr="004076F1">
        <w:rPr>
          <w:rFonts w:ascii="Arial" w:hAnsi="Arial" w:cs="Arial"/>
          <w:sz w:val="22"/>
          <w:szCs w:val="22"/>
          <w:lang w:val="en-GB"/>
        </w:rPr>
        <w:t>Juniperus and Casuarina</w:t>
      </w:r>
      <w:r>
        <w:rPr>
          <w:rFonts w:ascii="Arial" w:hAnsi="Arial" w:cs="Arial"/>
          <w:sz w:val="22"/>
          <w:szCs w:val="22"/>
          <w:lang w:val="en-GB"/>
        </w:rPr>
        <w:t xml:space="preserve"> should publish a notice in the Gazette and in at least one English local daily newspaper. A notice should be sent to creditors.  </w:t>
      </w:r>
      <w:r>
        <w:rPr>
          <w:rFonts w:ascii="Arial" w:eastAsia="新細明體" w:hAnsi="Arial" w:cs="Arial"/>
          <w:sz w:val="22"/>
          <w:szCs w:val="22"/>
          <w:lang w:val="en-GB" w:eastAsia="zh-TW"/>
        </w:rPr>
        <w:t xml:space="preserve"> </w:t>
      </w:r>
    </w:p>
    <w:p w14:paraId="32E49DAE" w14:textId="0781E4AC" w:rsidR="009A11DA" w:rsidRDefault="009A11DA" w:rsidP="00384F62">
      <w:pPr>
        <w:jc w:val="both"/>
        <w:rPr>
          <w:rFonts w:ascii="Arial" w:hAnsi="Arial" w:cs="Arial"/>
          <w:sz w:val="22"/>
          <w:szCs w:val="22"/>
          <w:lang w:val="en-GB"/>
        </w:rPr>
      </w:pPr>
    </w:p>
    <w:p w14:paraId="1D2E4067" w14:textId="5C1535EA" w:rsidR="009A11DA" w:rsidRDefault="00F52745" w:rsidP="00384F62">
      <w:pPr>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With the approval of the court, the company may send notice to creditors for meeting. The notice should include information the period within which the proof is to be filed and how the creditor should file a proof of debt. The scheme should be circulated to all creditors </w:t>
      </w:r>
      <w:r>
        <w:rPr>
          <w:rFonts w:ascii="Arial" w:eastAsia="新細明體" w:hAnsi="Arial" w:cs="Arial"/>
          <w:sz w:val="22"/>
          <w:szCs w:val="22"/>
          <w:lang w:val="en-GB" w:eastAsia="zh-TW"/>
        </w:rPr>
        <w:lastRenderedPageBreak/>
        <w:t xml:space="preserve">explaining the effect of the scheme. To facilitate the process of negotiation, the court or the company may appoint a scheme manager. The scheme manager will also be the chairman of the meeting. </w:t>
      </w:r>
    </w:p>
    <w:p w14:paraId="28A28E1A" w14:textId="7F323F54" w:rsidR="00F52745" w:rsidRDefault="00F52745" w:rsidP="00384F62">
      <w:pPr>
        <w:jc w:val="both"/>
        <w:rPr>
          <w:rFonts w:ascii="Arial" w:eastAsia="新細明體" w:hAnsi="Arial" w:cs="Arial"/>
          <w:sz w:val="22"/>
          <w:szCs w:val="22"/>
          <w:lang w:val="en-GB" w:eastAsia="zh-TW"/>
        </w:rPr>
      </w:pPr>
    </w:p>
    <w:p w14:paraId="45B46915" w14:textId="70BA9C91" w:rsidR="00F52745" w:rsidRPr="00F52745" w:rsidRDefault="00F52745" w:rsidP="00384F62">
      <w:pPr>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Upon receiving the above documents, the creditors can submit their proof of debts with supporting documents to the chairman who will decide whether the claims will be admitted or rejected. </w:t>
      </w:r>
    </w:p>
    <w:p w14:paraId="6E9E54E7" w14:textId="4B2C0E1D" w:rsidR="00F52745" w:rsidRPr="00F52745" w:rsidRDefault="00F52745" w:rsidP="00384F62">
      <w:pPr>
        <w:jc w:val="both"/>
        <w:rPr>
          <w:rFonts w:ascii="Arial" w:hAnsi="Arial" w:cs="Arial"/>
          <w:sz w:val="22"/>
          <w:szCs w:val="22"/>
          <w:lang w:val="en-GB"/>
        </w:rPr>
      </w:pPr>
    </w:p>
    <w:p w14:paraId="74265376" w14:textId="7CC3C77F" w:rsidR="00F52745" w:rsidRDefault="003E0639" w:rsidP="00384F62">
      <w:pPr>
        <w:jc w:val="both"/>
        <w:rPr>
          <w:rFonts w:ascii="Arial" w:eastAsia="新細明體" w:hAnsi="Arial" w:cs="Arial"/>
          <w:sz w:val="22"/>
          <w:szCs w:val="22"/>
          <w:lang w:val="en-GB" w:eastAsia="zh-TW"/>
        </w:rPr>
      </w:pPr>
      <w:r>
        <w:rPr>
          <w:rFonts w:ascii="Arial" w:eastAsia="新細明體" w:hAnsi="Arial" w:cs="Arial"/>
          <w:sz w:val="22"/>
          <w:szCs w:val="22"/>
          <w:lang w:val="en-GB" w:eastAsia="zh-TW"/>
        </w:rPr>
        <w:t>During the meeting, the creditors will cast their voted</w:t>
      </w:r>
      <w:r w:rsidR="00D53A77">
        <w:rPr>
          <w:rFonts w:ascii="Arial" w:eastAsia="新細明體" w:hAnsi="Arial" w:cs="Arial"/>
          <w:sz w:val="22"/>
          <w:szCs w:val="22"/>
          <w:lang w:val="en-GB" w:eastAsia="zh-TW"/>
        </w:rPr>
        <w:t xml:space="preserve">. To pass the scheme, at least 50% each class of creditors present and holding at least 75% in value of debts claims agree to the proposed scheme, the approved scheme will be passed to court for approval. </w:t>
      </w:r>
    </w:p>
    <w:p w14:paraId="7DC95AAE" w14:textId="30A8B5AE" w:rsidR="00823C0F" w:rsidRDefault="00823C0F" w:rsidP="00384F62">
      <w:pPr>
        <w:jc w:val="both"/>
        <w:rPr>
          <w:rFonts w:ascii="Arial" w:eastAsia="新細明體" w:hAnsi="Arial" w:cs="Arial"/>
          <w:sz w:val="22"/>
          <w:szCs w:val="22"/>
          <w:lang w:val="en-GB" w:eastAsia="zh-TW"/>
        </w:rPr>
      </w:pPr>
    </w:p>
    <w:p w14:paraId="534EA06A" w14:textId="4ADD5F3F" w:rsidR="00823C0F" w:rsidRDefault="00823C0F" w:rsidP="00384F62">
      <w:pPr>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O</w:t>
      </w:r>
      <w:r>
        <w:rPr>
          <w:rFonts w:ascii="Arial" w:eastAsia="新細明體" w:hAnsi="Arial" w:cs="Arial"/>
          <w:sz w:val="22"/>
          <w:szCs w:val="22"/>
          <w:lang w:val="en-GB" w:eastAsia="zh-TW"/>
        </w:rPr>
        <w:t xml:space="preserve">nce the court approved the scheme, the scheme will be binding on all creditors. The role of court is supervisory over the scheme. </w:t>
      </w:r>
    </w:p>
    <w:p w14:paraId="299BC8DB" w14:textId="587552A6" w:rsidR="00823C0F" w:rsidRDefault="00823C0F" w:rsidP="00384F62">
      <w:pPr>
        <w:jc w:val="both"/>
        <w:rPr>
          <w:rFonts w:ascii="Arial" w:eastAsia="新細明體" w:hAnsi="Arial" w:cs="Arial"/>
          <w:sz w:val="22"/>
          <w:szCs w:val="22"/>
          <w:lang w:val="en-GB" w:eastAsia="zh-TW"/>
        </w:rPr>
      </w:pPr>
    </w:p>
    <w:p w14:paraId="27F08306" w14:textId="1525AF18" w:rsidR="00823C0F" w:rsidRDefault="00823C0F" w:rsidP="00384F62">
      <w:pPr>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I</w:t>
      </w:r>
      <w:r>
        <w:rPr>
          <w:rFonts w:ascii="Arial" w:eastAsia="新細明體" w:hAnsi="Arial" w:cs="Arial"/>
          <w:sz w:val="22"/>
          <w:szCs w:val="22"/>
          <w:lang w:val="en-GB" w:eastAsia="zh-TW"/>
        </w:rPr>
        <w:t>n view of the length process for impleme</w:t>
      </w:r>
      <w:r w:rsidR="00F23D0C">
        <w:rPr>
          <w:rFonts w:ascii="Arial" w:eastAsia="新細明體" w:hAnsi="Arial" w:cs="Arial"/>
          <w:sz w:val="22"/>
          <w:szCs w:val="22"/>
          <w:lang w:val="en-GB" w:eastAsia="zh-TW"/>
        </w:rPr>
        <w:t>n</w:t>
      </w:r>
      <w:r>
        <w:rPr>
          <w:rFonts w:ascii="Arial" w:eastAsia="新細明體" w:hAnsi="Arial" w:cs="Arial"/>
          <w:sz w:val="22"/>
          <w:szCs w:val="22"/>
          <w:lang w:val="en-GB" w:eastAsia="zh-TW"/>
        </w:rPr>
        <w:t>t</w:t>
      </w:r>
      <w:r w:rsidR="00F23D0C">
        <w:rPr>
          <w:rFonts w:ascii="Arial" w:eastAsia="新細明體" w:hAnsi="Arial" w:cs="Arial"/>
          <w:sz w:val="22"/>
          <w:szCs w:val="22"/>
          <w:lang w:val="en-GB" w:eastAsia="zh-TW"/>
        </w:rPr>
        <w:t>ing</w:t>
      </w:r>
      <w:r>
        <w:rPr>
          <w:rFonts w:ascii="Arial" w:eastAsia="新細明體" w:hAnsi="Arial" w:cs="Arial"/>
          <w:sz w:val="22"/>
          <w:szCs w:val="22"/>
          <w:lang w:val="en-GB" w:eastAsia="zh-TW"/>
        </w:rPr>
        <w:t xml:space="preserve"> a scheme</w:t>
      </w:r>
      <w:r w:rsidR="00F23D0C">
        <w:rPr>
          <w:rFonts w:ascii="Arial" w:eastAsia="新細明體" w:hAnsi="Arial" w:cs="Arial"/>
          <w:sz w:val="22"/>
          <w:szCs w:val="22"/>
          <w:lang w:val="en-GB" w:eastAsia="zh-TW"/>
        </w:rPr>
        <w:t>,</w:t>
      </w:r>
      <w:r>
        <w:rPr>
          <w:rFonts w:ascii="Arial" w:eastAsia="新細明體" w:hAnsi="Arial" w:cs="Arial"/>
          <w:sz w:val="22"/>
          <w:szCs w:val="22"/>
          <w:lang w:val="en-GB" w:eastAsia="zh-TW"/>
        </w:rPr>
        <w:t xml:space="preserve"> </w:t>
      </w:r>
      <w:r w:rsidR="00F23D0C">
        <w:rPr>
          <w:rFonts w:ascii="Arial" w:eastAsia="新細明體" w:hAnsi="Arial" w:cs="Arial"/>
          <w:sz w:val="22"/>
          <w:szCs w:val="22"/>
          <w:lang w:val="en-GB" w:eastAsia="zh-TW"/>
        </w:rPr>
        <w:t>a</w:t>
      </w:r>
      <w:r>
        <w:rPr>
          <w:rFonts w:ascii="Arial" w:eastAsia="新細明體" w:hAnsi="Arial" w:cs="Arial"/>
          <w:sz w:val="22"/>
          <w:szCs w:val="22"/>
          <w:lang w:val="en-GB" w:eastAsia="zh-TW"/>
        </w:rPr>
        <w:t xml:space="preserve"> faster and less costly ‘pre-packed’ scheme of arrangement was introduced. </w:t>
      </w:r>
    </w:p>
    <w:p w14:paraId="5669098B" w14:textId="16A0022C" w:rsidR="00823C0F" w:rsidRDefault="00823C0F" w:rsidP="00384F62">
      <w:pPr>
        <w:jc w:val="both"/>
        <w:rPr>
          <w:rFonts w:ascii="Arial" w:eastAsia="新細明體" w:hAnsi="Arial" w:cs="Arial"/>
          <w:sz w:val="22"/>
          <w:szCs w:val="22"/>
          <w:lang w:val="en-GB" w:eastAsia="zh-TW"/>
        </w:rPr>
      </w:pPr>
    </w:p>
    <w:p w14:paraId="1380224F" w14:textId="7AA50456" w:rsidR="00823C0F" w:rsidRDefault="00823C0F" w:rsidP="00384F62">
      <w:pPr>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U</w:t>
      </w:r>
      <w:r>
        <w:rPr>
          <w:rFonts w:ascii="Arial" w:eastAsia="新細明體" w:hAnsi="Arial" w:cs="Arial"/>
          <w:sz w:val="22"/>
          <w:szCs w:val="22"/>
          <w:lang w:val="en-GB" w:eastAsia="zh-TW"/>
        </w:rPr>
        <w:t xml:space="preserve">nder the prepack scheme, </w:t>
      </w:r>
      <w:r w:rsidR="0066022F">
        <w:rPr>
          <w:rFonts w:ascii="Arial" w:eastAsia="新細明體" w:hAnsi="Arial" w:cs="Arial"/>
          <w:sz w:val="22"/>
          <w:szCs w:val="22"/>
          <w:lang w:val="en-GB" w:eastAsia="zh-TW"/>
        </w:rPr>
        <w:t xml:space="preserve">the court can approve the scheme without summoning a creditors’ meeting to vote on it. </w:t>
      </w:r>
      <w:r w:rsidR="0007711D">
        <w:rPr>
          <w:rFonts w:ascii="Arial" w:eastAsia="新細明體" w:hAnsi="Arial" w:cs="Arial"/>
          <w:sz w:val="22"/>
          <w:szCs w:val="22"/>
          <w:lang w:val="en-GB" w:eastAsia="zh-TW"/>
        </w:rPr>
        <w:t>It also allows the company to dispense with court hearing to convene a creditor meeting.</w:t>
      </w:r>
    </w:p>
    <w:p w14:paraId="0C695D51" w14:textId="412DA96B" w:rsidR="0066022F" w:rsidRDefault="0066022F" w:rsidP="00384F62">
      <w:pPr>
        <w:jc w:val="both"/>
        <w:rPr>
          <w:rFonts w:ascii="Arial" w:eastAsia="新細明體" w:hAnsi="Arial" w:cs="Arial"/>
          <w:sz w:val="22"/>
          <w:szCs w:val="22"/>
          <w:lang w:val="en-GB" w:eastAsia="zh-TW"/>
        </w:rPr>
      </w:pPr>
    </w:p>
    <w:p w14:paraId="0FC9422B" w14:textId="4AA0C13B" w:rsidR="0066022F" w:rsidRDefault="0066022F" w:rsidP="00384F62">
      <w:pPr>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T</w:t>
      </w:r>
      <w:r>
        <w:rPr>
          <w:rFonts w:ascii="Arial" w:eastAsia="新細明體" w:hAnsi="Arial" w:cs="Arial"/>
          <w:sz w:val="22"/>
          <w:szCs w:val="22"/>
          <w:lang w:val="en-GB" w:eastAsia="zh-TW"/>
        </w:rPr>
        <w:t xml:space="preserve">o satisfy for a prepack scheme, a notice containing the information of </w:t>
      </w:r>
      <w:r w:rsidRPr="004076F1">
        <w:rPr>
          <w:rFonts w:ascii="Arial" w:hAnsi="Arial" w:cs="Arial"/>
          <w:sz w:val="22"/>
          <w:szCs w:val="22"/>
          <w:lang w:val="en-GB"/>
        </w:rPr>
        <w:t>Juniperus and Casuarina</w:t>
      </w:r>
      <w:r>
        <w:rPr>
          <w:rFonts w:ascii="Arial" w:hAnsi="Arial" w:cs="Arial"/>
          <w:sz w:val="22"/>
          <w:szCs w:val="22"/>
          <w:lang w:val="en-GB"/>
        </w:rPr>
        <w:t xml:space="preserve"> and the proposed scheme must be sent to each creditor. The </w:t>
      </w:r>
      <w:r>
        <w:rPr>
          <w:rFonts w:ascii="Arial" w:eastAsia="新細明體" w:hAnsi="Arial" w:cs="Arial"/>
          <w:sz w:val="22"/>
          <w:szCs w:val="22"/>
          <w:lang w:val="en-GB" w:eastAsia="zh-TW"/>
        </w:rPr>
        <w:t xml:space="preserve">notice should also be published in the Gazette and at least one English local newspaper and the court must be satisfied that the proposed scheme would have been approved if the creditors have voted on it. </w:t>
      </w:r>
    </w:p>
    <w:p w14:paraId="5BBE118E" w14:textId="664E40DE" w:rsidR="0007711D" w:rsidRPr="003E0639" w:rsidRDefault="0007711D" w:rsidP="00384F62">
      <w:pPr>
        <w:jc w:val="both"/>
        <w:rPr>
          <w:rFonts w:ascii="Arial" w:eastAsia="新細明體" w:hAnsi="Arial" w:cs="Arial"/>
          <w:sz w:val="22"/>
          <w:szCs w:val="22"/>
          <w:lang w:val="en-GB" w:eastAsia="zh-TW"/>
        </w:rPr>
      </w:pPr>
    </w:p>
    <w:p w14:paraId="481B703C" w14:textId="77777777" w:rsidR="003E0639" w:rsidRPr="004076F1" w:rsidRDefault="003E0639"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6B7FCF3D" w:rsidR="00384F62" w:rsidRPr="004C2F02" w:rsidRDefault="004C2F02" w:rsidP="004C2F02">
      <w:pPr>
        <w:jc w:val="both"/>
        <w:rPr>
          <w:rFonts w:ascii="Arial" w:hAnsi="Arial" w:cs="Arial"/>
          <w:sz w:val="22"/>
          <w:szCs w:val="22"/>
        </w:rPr>
      </w:pPr>
      <w:r w:rsidRPr="004C2F02">
        <w:rPr>
          <w:rFonts w:ascii="Arial" w:hAnsi="Arial" w:cs="Arial"/>
          <w:sz w:val="22"/>
          <w:szCs w:val="22"/>
        </w:rPr>
        <w:t>Angostura Group should give the rescue finance a super priority status as according to</w:t>
      </w:r>
      <w:r>
        <w:rPr>
          <w:rFonts w:ascii="Arial" w:hAnsi="Arial" w:cs="Arial"/>
          <w:sz w:val="22"/>
          <w:szCs w:val="22"/>
        </w:rPr>
        <w:t xml:space="preserve"> </w:t>
      </w:r>
      <w:r w:rsidRPr="004C2F02">
        <w:rPr>
          <w:rFonts w:ascii="Arial" w:hAnsi="Arial" w:cs="Arial"/>
          <w:sz w:val="22"/>
          <w:szCs w:val="22"/>
        </w:rPr>
        <w:t>section 67(1)(a) to (d)</w:t>
      </w:r>
      <w:r>
        <w:rPr>
          <w:rFonts w:ascii="Arial" w:hAnsi="Arial" w:cs="Arial"/>
          <w:sz w:val="22"/>
          <w:szCs w:val="22"/>
        </w:rPr>
        <w:t xml:space="preserve"> </w:t>
      </w:r>
      <w:r>
        <w:rPr>
          <w:rFonts w:ascii="Arial" w:eastAsia="新細明體" w:hAnsi="Arial" w:cs="Arial"/>
          <w:sz w:val="22"/>
          <w:szCs w:val="22"/>
          <w:lang w:val="en-GB" w:eastAsia="zh-TW"/>
        </w:rPr>
        <w:t>of IRDA</w:t>
      </w:r>
      <w:r w:rsidRPr="004C2F02">
        <w:rPr>
          <w:rFonts w:ascii="Arial" w:hAnsi="Arial" w:cs="Arial"/>
          <w:sz w:val="22"/>
          <w:szCs w:val="22"/>
        </w:rPr>
        <w:t>.</w:t>
      </w:r>
    </w:p>
    <w:p w14:paraId="26899022" w14:textId="5A365639" w:rsidR="00384F62" w:rsidRDefault="00384F62" w:rsidP="00384F62">
      <w:pPr>
        <w:jc w:val="both"/>
        <w:rPr>
          <w:rFonts w:ascii="Arial" w:hAnsi="Arial" w:cs="Arial"/>
          <w:sz w:val="22"/>
          <w:szCs w:val="22"/>
          <w:lang w:val="en-GB"/>
        </w:rPr>
      </w:pPr>
    </w:p>
    <w:p w14:paraId="7196B833" w14:textId="47BFD9E8" w:rsidR="00384F62" w:rsidRDefault="004C2F02" w:rsidP="00384F62">
      <w:pPr>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Secondly, adequate protection should be given to the existing secured creditors, </w:t>
      </w:r>
      <w:proofErr w:type="gramStart"/>
      <w:r>
        <w:rPr>
          <w:rFonts w:ascii="Arial" w:eastAsia="新細明體" w:hAnsi="Arial" w:cs="Arial"/>
          <w:sz w:val="22"/>
          <w:szCs w:val="22"/>
          <w:lang w:val="en-GB" w:eastAsia="zh-TW"/>
        </w:rPr>
        <w:t>i.e.</w:t>
      </w:r>
      <w:proofErr w:type="gramEnd"/>
      <w:r>
        <w:rPr>
          <w:rFonts w:ascii="Arial" w:eastAsia="新細明體" w:hAnsi="Arial" w:cs="Arial"/>
          <w:sz w:val="22"/>
          <w:szCs w:val="22"/>
          <w:lang w:val="en-GB" w:eastAsia="zh-TW"/>
        </w:rPr>
        <w:t xml:space="preserve"> bondholders, as per section 67(1)(d) of IRDA.</w:t>
      </w:r>
    </w:p>
    <w:p w14:paraId="5EA10CF1" w14:textId="637A6AC4" w:rsidR="004C2F02" w:rsidRDefault="004C2F02" w:rsidP="00384F62">
      <w:pPr>
        <w:jc w:val="both"/>
        <w:rPr>
          <w:rFonts w:ascii="Arial" w:eastAsia="新細明體" w:hAnsi="Arial" w:cs="Arial"/>
          <w:sz w:val="22"/>
          <w:szCs w:val="22"/>
          <w:lang w:val="en-GB" w:eastAsia="zh-TW"/>
        </w:rPr>
      </w:pPr>
    </w:p>
    <w:p w14:paraId="6A5ECCA6" w14:textId="2973027F" w:rsidR="004C2F02" w:rsidRPr="004C2F02" w:rsidRDefault="004C2F02" w:rsidP="00384F62">
      <w:pPr>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L</w:t>
      </w:r>
      <w:r>
        <w:rPr>
          <w:rFonts w:ascii="Arial" w:eastAsia="新細明體" w:hAnsi="Arial" w:cs="Arial"/>
          <w:sz w:val="22"/>
          <w:szCs w:val="22"/>
          <w:lang w:val="en-GB" w:eastAsia="zh-TW"/>
        </w:rPr>
        <w:t xml:space="preserve">astly, as per section 67(9) of IRDA, Angostura Group should demonstrate that the finance is necessary for survival of a company and/or the results of obtaining rescue finance is more advantageous than a winding up. </w:t>
      </w: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af6"/>
        <w:rPr>
          <w:lang w:val="en-GB"/>
        </w:rPr>
      </w:pPr>
    </w:p>
    <w:p w14:paraId="7ED1635A" w14:textId="11E61B13" w:rsidR="00E4196C" w:rsidRDefault="00C7531C" w:rsidP="00C7531C">
      <w:pPr>
        <w:jc w:val="both"/>
        <w:rPr>
          <w:rFonts w:ascii="Arial" w:hAnsi="Arial" w:cs="Arial"/>
          <w:sz w:val="22"/>
          <w:szCs w:val="22"/>
        </w:rPr>
      </w:pPr>
      <w:r w:rsidRPr="00C7531C">
        <w:rPr>
          <w:rFonts w:ascii="Arial" w:hAnsi="Arial" w:cs="Arial"/>
          <w:sz w:val="22"/>
          <w:szCs w:val="22"/>
        </w:rPr>
        <w:t xml:space="preserve">Singapore has adopted UNCITRAL Model Law on Cross-Border Insolvency in 2017 Amendment Act. </w:t>
      </w:r>
      <w:r w:rsidR="00A00AE4">
        <w:rPr>
          <w:rFonts w:ascii="Arial" w:hAnsi="Arial" w:cs="Arial"/>
          <w:sz w:val="22"/>
          <w:szCs w:val="22"/>
        </w:rPr>
        <w:t>This version is substantially the same with the original Model Law in recognition</w:t>
      </w:r>
      <w:r w:rsidR="00612C07">
        <w:rPr>
          <w:rFonts w:ascii="Arial" w:hAnsi="Arial" w:cs="Arial"/>
          <w:sz w:val="22"/>
          <w:szCs w:val="22"/>
        </w:rPr>
        <w:t xml:space="preserve"> of foreign proceedings</w:t>
      </w:r>
      <w:r w:rsidR="00A00AE4">
        <w:rPr>
          <w:rFonts w:ascii="Arial" w:hAnsi="Arial" w:cs="Arial"/>
          <w:sz w:val="22"/>
          <w:szCs w:val="22"/>
        </w:rPr>
        <w:t>.</w:t>
      </w:r>
      <w:r w:rsidR="00E4196C">
        <w:rPr>
          <w:rFonts w:ascii="Arial" w:hAnsi="Arial" w:cs="Arial"/>
          <w:sz w:val="22"/>
          <w:szCs w:val="22"/>
        </w:rPr>
        <w:t xml:space="preserve"> An application should be made to High Court of Singapore and a </w:t>
      </w:r>
      <w:r w:rsidR="00E4196C" w:rsidRPr="00E4196C">
        <w:rPr>
          <w:rFonts w:ascii="Arial" w:hAnsi="Arial" w:cs="Arial"/>
          <w:sz w:val="22"/>
          <w:szCs w:val="22"/>
        </w:rPr>
        <w:t>certified copy of the decision to commence the foreign proceedings and appointment of the foreign representative or a certificate from foreign court for affirming the same</w:t>
      </w:r>
      <w:r w:rsidR="00E4196C">
        <w:rPr>
          <w:rFonts w:ascii="Arial" w:hAnsi="Arial" w:cs="Arial"/>
          <w:sz w:val="22"/>
          <w:szCs w:val="22"/>
        </w:rPr>
        <w:t xml:space="preserve"> should be </w:t>
      </w:r>
      <w:r w:rsidR="00A6497F">
        <w:rPr>
          <w:rFonts w:ascii="Arial" w:hAnsi="Arial" w:cs="Arial"/>
          <w:sz w:val="22"/>
          <w:szCs w:val="22"/>
        </w:rPr>
        <w:t>submitted.</w:t>
      </w:r>
    </w:p>
    <w:p w14:paraId="66F378E4" w14:textId="77777777" w:rsidR="00E4196C" w:rsidRDefault="00E4196C" w:rsidP="00C7531C">
      <w:pPr>
        <w:jc w:val="both"/>
        <w:rPr>
          <w:rFonts w:ascii="Arial" w:hAnsi="Arial" w:cs="Arial"/>
          <w:sz w:val="22"/>
          <w:szCs w:val="22"/>
        </w:rPr>
      </w:pPr>
    </w:p>
    <w:p w14:paraId="4CD39A77" w14:textId="41DD6EE1" w:rsidR="00384F62" w:rsidRPr="00C7531C" w:rsidRDefault="00A00AE4" w:rsidP="00C7531C">
      <w:pPr>
        <w:jc w:val="both"/>
        <w:rPr>
          <w:rFonts w:ascii="Arial" w:hAnsi="Arial" w:cs="Arial"/>
          <w:sz w:val="22"/>
          <w:szCs w:val="22"/>
        </w:rPr>
      </w:pPr>
      <w:r>
        <w:rPr>
          <w:rFonts w:ascii="Arial" w:hAnsi="Arial" w:cs="Arial"/>
          <w:sz w:val="22"/>
          <w:szCs w:val="22"/>
        </w:rPr>
        <w:t xml:space="preserve">However, it should be noted that Singapore adopted a stricter approach on public policy </w:t>
      </w:r>
      <w:r w:rsidR="008E27C3">
        <w:rPr>
          <w:rFonts w:ascii="Arial" w:hAnsi="Arial" w:cs="Arial"/>
          <w:sz w:val="22"/>
          <w:szCs w:val="22"/>
        </w:rPr>
        <w:t>exception</w:t>
      </w:r>
      <w:r>
        <w:rPr>
          <w:rFonts w:ascii="Arial" w:hAnsi="Arial" w:cs="Arial"/>
          <w:sz w:val="22"/>
          <w:szCs w:val="22"/>
        </w:rPr>
        <w:t xml:space="preserve"> which omitted the word “manifestly”</w:t>
      </w:r>
      <w:r w:rsidR="000E5CCA">
        <w:rPr>
          <w:rFonts w:ascii="Arial" w:hAnsi="Arial" w:cs="Arial"/>
          <w:sz w:val="22"/>
          <w:szCs w:val="22"/>
        </w:rPr>
        <w:t xml:space="preserve">. If an application for recognition of foreign proceedings by a foreign insolvency representative appointed under </w:t>
      </w:r>
      <w:r w:rsidR="008E27C3">
        <w:rPr>
          <w:rFonts w:ascii="Arial" w:hAnsi="Arial" w:cs="Arial"/>
          <w:sz w:val="22"/>
          <w:szCs w:val="22"/>
        </w:rPr>
        <w:t>proceedings restrained</w:t>
      </w:r>
      <w:r w:rsidR="000E5CCA">
        <w:rPr>
          <w:rFonts w:ascii="Arial" w:hAnsi="Arial" w:cs="Arial"/>
          <w:sz w:val="22"/>
          <w:szCs w:val="22"/>
        </w:rPr>
        <w:t xml:space="preserve"> by the Singapore Court</w:t>
      </w:r>
      <w:r w:rsidR="008E27C3">
        <w:rPr>
          <w:rFonts w:ascii="Arial" w:hAnsi="Arial" w:cs="Arial"/>
          <w:sz w:val="22"/>
          <w:szCs w:val="22"/>
        </w:rPr>
        <w:t xml:space="preserve"> is made</w:t>
      </w:r>
      <w:r w:rsidR="000E5CCA">
        <w:rPr>
          <w:rFonts w:ascii="Arial" w:hAnsi="Arial" w:cs="Arial"/>
          <w:sz w:val="22"/>
          <w:szCs w:val="22"/>
        </w:rPr>
        <w:t xml:space="preserve">, it will lead to denial of recognition under public policy exception. </w:t>
      </w:r>
    </w:p>
    <w:p w14:paraId="66D4B224" w14:textId="77777777" w:rsidR="00384F62" w:rsidRPr="004608D4" w:rsidRDefault="00384F62" w:rsidP="00384F62">
      <w:pPr>
        <w:pStyle w:val="af6"/>
        <w:rPr>
          <w:lang w:val="en-GB"/>
        </w:rPr>
      </w:pPr>
    </w:p>
    <w:p w14:paraId="70A82A0E" w14:textId="3DEA7C2D" w:rsidR="000D2BEC" w:rsidRPr="006031E3" w:rsidRDefault="006031E3" w:rsidP="00087F21">
      <w:pPr>
        <w:autoSpaceDE w:val="0"/>
        <w:autoSpaceDN w:val="0"/>
        <w:adjustRightInd w:val="0"/>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T</w:t>
      </w:r>
      <w:r>
        <w:rPr>
          <w:rFonts w:ascii="Arial" w:eastAsia="新細明體" w:hAnsi="Arial" w:cs="Arial"/>
          <w:sz w:val="22"/>
          <w:szCs w:val="22"/>
          <w:lang w:val="en-GB" w:eastAsia="zh-TW"/>
        </w:rPr>
        <w:t xml:space="preserve">he effect of recognition is relief will be granted to the foreign proceedings in accordance to Article 21 of Singapore Model Law. </w:t>
      </w:r>
      <w:r w:rsidRPr="006031E3">
        <w:rPr>
          <w:rFonts w:ascii="Arial" w:eastAsia="新細明體" w:hAnsi="Arial" w:cs="Arial"/>
          <w:sz w:val="22"/>
          <w:szCs w:val="22"/>
          <w:lang w:val="en-GB" w:eastAsia="zh-TW"/>
        </w:rPr>
        <w:t>This includes but not limited to examining witness, taking evidence or delivery of information regarding the debtor’s affairs</w:t>
      </w: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234F" w14:textId="77777777" w:rsidR="00167A1C" w:rsidRDefault="00167A1C">
      <w:r>
        <w:separator/>
      </w:r>
    </w:p>
  </w:endnote>
  <w:endnote w:type="continuationSeparator" w:id="0">
    <w:p w14:paraId="2A785041" w14:textId="77777777" w:rsidR="00167A1C" w:rsidRDefault="0016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71CA4A86" w14:textId="77777777" w:rsidR="008569B9" w:rsidRPr="00FC7B47" w:rsidRDefault="008569B9"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899F0F6" w14:textId="77777777" w:rsidR="008569B9" w:rsidRPr="00FC7B47" w:rsidRDefault="008569B9"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6DF9108" w14:textId="07899691" w:rsidR="008569B9" w:rsidRPr="009B4976" w:rsidRDefault="008569B9"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C2645B">
          <w:rPr>
            <w:rStyle w:val="af1"/>
            <w:rFonts w:ascii="Arial" w:hAnsi="Arial" w:cs="Arial"/>
            <w:b/>
            <w:bCs/>
            <w:noProof/>
            <w:sz w:val="18"/>
            <w:szCs w:val="18"/>
          </w:rPr>
          <w:t>2</w:t>
        </w:r>
        <w:r w:rsidRPr="0010593A">
          <w:rPr>
            <w:rStyle w:val="af1"/>
            <w:rFonts w:ascii="Arial" w:hAnsi="Arial" w:cs="Arial"/>
            <w:b/>
            <w:bCs/>
            <w:sz w:val="18"/>
            <w:szCs w:val="18"/>
          </w:rPr>
          <w:fldChar w:fldCharType="end"/>
        </w:r>
      </w:p>
    </w:sdtContent>
  </w:sdt>
  <w:p w14:paraId="09CBBDDF" w14:textId="09F5EAAB" w:rsidR="008569B9" w:rsidRPr="009B4976" w:rsidRDefault="008E0887" w:rsidP="008E0887">
    <w:pPr>
      <w:pStyle w:val="af"/>
      <w:ind w:right="360"/>
      <w:rPr>
        <w:rFonts w:ascii="Arial" w:hAnsi="Arial" w:cs="Arial"/>
        <w:sz w:val="18"/>
        <w:szCs w:val="18"/>
        <w:lang w:val="en-GB"/>
      </w:rPr>
    </w:pPr>
    <w:r w:rsidRPr="008E0887">
      <w:rPr>
        <w:rFonts w:ascii="Arial" w:hAnsi="Arial" w:cs="Arial"/>
        <w:sz w:val="18"/>
        <w:szCs w:val="18"/>
        <w:lang w:val="en-GB"/>
      </w:rPr>
      <w:t>202122-428.assessment 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5689" w14:textId="77777777" w:rsidR="00167A1C" w:rsidRDefault="00167A1C">
      <w:r>
        <w:separator/>
      </w:r>
    </w:p>
  </w:footnote>
  <w:footnote w:type="continuationSeparator" w:id="0">
    <w:p w14:paraId="5DC96972" w14:textId="77777777" w:rsidR="00167A1C" w:rsidRDefault="0016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3" w15:restartNumberingAfterBreak="0">
    <w:nsid w:val="22775F76"/>
    <w:multiLevelType w:val="hybridMultilevel"/>
    <w:tmpl w:val="7248C0C2"/>
    <w:lvl w:ilvl="0" w:tplc="C59CAF88">
      <w:start w:val="1"/>
      <w:numFmt w:val="decimal"/>
      <w:lvlText w:val="%1)"/>
      <w:lvlJc w:val="left"/>
      <w:pPr>
        <w:ind w:left="360" w:hanging="36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913D9"/>
    <w:multiLevelType w:val="hybridMultilevel"/>
    <w:tmpl w:val="25B05A66"/>
    <w:lvl w:ilvl="0" w:tplc="DDC6A722">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85448"/>
    <w:multiLevelType w:val="hybridMultilevel"/>
    <w:tmpl w:val="22765434"/>
    <w:lvl w:ilvl="0" w:tplc="2DCA0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E8628D"/>
    <w:multiLevelType w:val="hybridMultilevel"/>
    <w:tmpl w:val="E3561188"/>
    <w:lvl w:ilvl="0" w:tplc="8CE00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979846281">
    <w:abstractNumId w:val="4"/>
  </w:num>
  <w:num w:numId="2" w16cid:durableId="1570798196">
    <w:abstractNumId w:val="2"/>
  </w:num>
  <w:num w:numId="3" w16cid:durableId="57410893">
    <w:abstractNumId w:val="8"/>
  </w:num>
  <w:num w:numId="4" w16cid:durableId="1978946307">
    <w:abstractNumId w:val="0"/>
  </w:num>
  <w:num w:numId="5" w16cid:durableId="1055154837">
    <w:abstractNumId w:val="9"/>
  </w:num>
  <w:num w:numId="6" w16cid:durableId="739210170">
    <w:abstractNumId w:val="18"/>
  </w:num>
  <w:num w:numId="7" w16cid:durableId="411392002">
    <w:abstractNumId w:val="1"/>
  </w:num>
  <w:num w:numId="8" w16cid:durableId="1142237381">
    <w:abstractNumId w:val="14"/>
  </w:num>
  <w:num w:numId="9" w16cid:durableId="1374310015">
    <w:abstractNumId w:val="15"/>
  </w:num>
  <w:num w:numId="10" w16cid:durableId="1550141237">
    <w:abstractNumId w:val="7"/>
  </w:num>
  <w:num w:numId="11" w16cid:durableId="1700738787">
    <w:abstractNumId w:val="12"/>
  </w:num>
  <w:num w:numId="12" w16cid:durableId="305480118">
    <w:abstractNumId w:val="10"/>
  </w:num>
  <w:num w:numId="13" w16cid:durableId="752170117">
    <w:abstractNumId w:val="11"/>
  </w:num>
  <w:num w:numId="14" w16cid:durableId="1278413814">
    <w:abstractNumId w:val="17"/>
  </w:num>
  <w:num w:numId="15" w16cid:durableId="1617788030">
    <w:abstractNumId w:val="6"/>
  </w:num>
  <w:num w:numId="16" w16cid:durableId="1029066791">
    <w:abstractNumId w:val="5"/>
  </w:num>
  <w:num w:numId="17" w16cid:durableId="523710024">
    <w:abstractNumId w:val="13"/>
  </w:num>
  <w:num w:numId="18" w16cid:durableId="2133277799">
    <w:abstractNumId w:val="3"/>
  </w:num>
  <w:num w:numId="19" w16cid:durableId="81410758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16783"/>
    <w:rsid w:val="00020557"/>
    <w:rsid w:val="000214ED"/>
    <w:rsid w:val="00021FC2"/>
    <w:rsid w:val="000232A1"/>
    <w:rsid w:val="000250C7"/>
    <w:rsid w:val="00026F16"/>
    <w:rsid w:val="00033C8E"/>
    <w:rsid w:val="00037621"/>
    <w:rsid w:val="00044D46"/>
    <w:rsid w:val="00045088"/>
    <w:rsid w:val="00045904"/>
    <w:rsid w:val="00046211"/>
    <w:rsid w:val="00046AC7"/>
    <w:rsid w:val="000502FD"/>
    <w:rsid w:val="00051719"/>
    <w:rsid w:val="00052B3C"/>
    <w:rsid w:val="00062F53"/>
    <w:rsid w:val="00065166"/>
    <w:rsid w:val="00067A22"/>
    <w:rsid w:val="0007291B"/>
    <w:rsid w:val="0007711D"/>
    <w:rsid w:val="00082609"/>
    <w:rsid w:val="00083273"/>
    <w:rsid w:val="000851CC"/>
    <w:rsid w:val="00087F21"/>
    <w:rsid w:val="00093BE8"/>
    <w:rsid w:val="000A407B"/>
    <w:rsid w:val="000A68ED"/>
    <w:rsid w:val="000B4074"/>
    <w:rsid w:val="000B5FF1"/>
    <w:rsid w:val="000B609F"/>
    <w:rsid w:val="000B6441"/>
    <w:rsid w:val="000D2BEC"/>
    <w:rsid w:val="000D55A8"/>
    <w:rsid w:val="000E0D36"/>
    <w:rsid w:val="000E1246"/>
    <w:rsid w:val="000E4841"/>
    <w:rsid w:val="000E5CCA"/>
    <w:rsid w:val="000F0B79"/>
    <w:rsid w:val="000F0CF2"/>
    <w:rsid w:val="000F1677"/>
    <w:rsid w:val="000F3D6C"/>
    <w:rsid w:val="00101707"/>
    <w:rsid w:val="00101B91"/>
    <w:rsid w:val="00102CC9"/>
    <w:rsid w:val="0010593A"/>
    <w:rsid w:val="0011473D"/>
    <w:rsid w:val="00115C85"/>
    <w:rsid w:val="00123855"/>
    <w:rsid w:val="00124A1B"/>
    <w:rsid w:val="00126A4D"/>
    <w:rsid w:val="0013379E"/>
    <w:rsid w:val="0014171F"/>
    <w:rsid w:val="0014622C"/>
    <w:rsid w:val="00151F58"/>
    <w:rsid w:val="00152348"/>
    <w:rsid w:val="00152FD4"/>
    <w:rsid w:val="0015456D"/>
    <w:rsid w:val="00155BF6"/>
    <w:rsid w:val="00155FA2"/>
    <w:rsid w:val="001577FA"/>
    <w:rsid w:val="001600E5"/>
    <w:rsid w:val="00161F1B"/>
    <w:rsid w:val="00162829"/>
    <w:rsid w:val="0016368E"/>
    <w:rsid w:val="00166A82"/>
    <w:rsid w:val="00167A1C"/>
    <w:rsid w:val="00170EF8"/>
    <w:rsid w:val="00172BCE"/>
    <w:rsid w:val="00180548"/>
    <w:rsid w:val="00180AC4"/>
    <w:rsid w:val="00180CCE"/>
    <w:rsid w:val="00181A91"/>
    <w:rsid w:val="0018267A"/>
    <w:rsid w:val="00182779"/>
    <w:rsid w:val="001830DF"/>
    <w:rsid w:val="001957E8"/>
    <w:rsid w:val="00195E02"/>
    <w:rsid w:val="001966D9"/>
    <w:rsid w:val="001A007A"/>
    <w:rsid w:val="001A4484"/>
    <w:rsid w:val="001A4C39"/>
    <w:rsid w:val="001A7E9A"/>
    <w:rsid w:val="001B0F70"/>
    <w:rsid w:val="001B5016"/>
    <w:rsid w:val="001B73FB"/>
    <w:rsid w:val="001C45FC"/>
    <w:rsid w:val="001D0469"/>
    <w:rsid w:val="001D29C0"/>
    <w:rsid w:val="001D4862"/>
    <w:rsid w:val="001E25B9"/>
    <w:rsid w:val="001E49E0"/>
    <w:rsid w:val="001E5A2F"/>
    <w:rsid w:val="001E7B5A"/>
    <w:rsid w:val="001F7412"/>
    <w:rsid w:val="0020090A"/>
    <w:rsid w:val="00202DFE"/>
    <w:rsid w:val="0020725B"/>
    <w:rsid w:val="002110F1"/>
    <w:rsid w:val="00212948"/>
    <w:rsid w:val="002208D9"/>
    <w:rsid w:val="00223CAE"/>
    <w:rsid w:val="002311E3"/>
    <w:rsid w:val="002356EA"/>
    <w:rsid w:val="00235D7D"/>
    <w:rsid w:val="00240B0E"/>
    <w:rsid w:val="0024116D"/>
    <w:rsid w:val="00241B44"/>
    <w:rsid w:val="00241FA3"/>
    <w:rsid w:val="00245EFB"/>
    <w:rsid w:val="0024716F"/>
    <w:rsid w:val="002529D1"/>
    <w:rsid w:val="00252DCF"/>
    <w:rsid w:val="0025386E"/>
    <w:rsid w:val="00255890"/>
    <w:rsid w:val="00262940"/>
    <w:rsid w:val="00263234"/>
    <w:rsid w:val="002638B0"/>
    <w:rsid w:val="0026647A"/>
    <w:rsid w:val="002668D3"/>
    <w:rsid w:val="0027299F"/>
    <w:rsid w:val="00284EBE"/>
    <w:rsid w:val="002903A7"/>
    <w:rsid w:val="002931D6"/>
    <w:rsid w:val="0029433F"/>
    <w:rsid w:val="00294829"/>
    <w:rsid w:val="0029690F"/>
    <w:rsid w:val="00297C8A"/>
    <w:rsid w:val="002A2A60"/>
    <w:rsid w:val="002A37BB"/>
    <w:rsid w:val="002B1C45"/>
    <w:rsid w:val="002B2F9F"/>
    <w:rsid w:val="002B6921"/>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174C5"/>
    <w:rsid w:val="00323BF3"/>
    <w:rsid w:val="00326292"/>
    <w:rsid w:val="00326415"/>
    <w:rsid w:val="00330937"/>
    <w:rsid w:val="00330F0D"/>
    <w:rsid w:val="00330F31"/>
    <w:rsid w:val="00334648"/>
    <w:rsid w:val="0033768C"/>
    <w:rsid w:val="00337938"/>
    <w:rsid w:val="00340769"/>
    <w:rsid w:val="0034109C"/>
    <w:rsid w:val="00341AA6"/>
    <w:rsid w:val="00342A74"/>
    <w:rsid w:val="00351B41"/>
    <w:rsid w:val="003541EB"/>
    <w:rsid w:val="00361A0A"/>
    <w:rsid w:val="00361BAA"/>
    <w:rsid w:val="00364836"/>
    <w:rsid w:val="0036565C"/>
    <w:rsid w:val="0036625E"/>
    <w:rsid w:val="0037465A"/>
    <w:rsid w:val="00376303"/>
    <w:rsid w:val="00380BAB"/>
    <w:rsid w:val="00382C98"/>
    <w:rsid w:val="00384F62"/>
    <w:rsid w:val="0038533C"/>
    <w:rsid w:val="0038652D"/>
    <w:rsid w:val="00386568"/>
    <w:rsid w:val="00390B57"/>
    <w:rsid w:val="00391426"/>
    <w:rsid w:val="003948D5"/>
    <w:rsid w:val="00396821"/>
    <w:rsid w:val="00397D3A"/>
    <w:rsid w:val="003A051E"/>
    <w:rsid w:val="003B170F"/>
    <w:rsid w:val="003B3C5F"/>
    <w:rsid w:val="003B6014"/>
    <w:rsid w:val="003C4471"/>
    <w:rsid w:val="003D0A6D"/>
    <w:rsid w:val="003D1EF3"/>
    <w:rsid w:val="003D70A7"/>
    <w:rsid w:val="003E0639"/>
    <w:rsid w:val="003E0B16"/>
    <w:rsid w:val="003E1BB2"/>
    <w:rsid w:val="003E22E2"/>
    <w:rsid w:val="003E67D1"/>
    <w:rsid w:val="003F19E8"/>
    <w:rsid w:val="003F6783"/>
    <w:rsid w:val="00404329"/>
    <w:rsid w:val="00405DC1"/>
    <w:rsid w:val="00406AE7"/>
    <w:rsid w:val="00415F1F"/>
    <w:rsid w:val="00416B96"/>
    <w:rsid w:val="0042108F"/>
    <w:rsid w:val="00430C5C"/>
    <w:rsid w:val="00430FED"/>
    <w:rsid w:val="00434A8C"/>
    <w:rsid w:val="00437297"/>
    <w:rsid w:val="004374C4"/>
    <w:rsid w:val="00444284"/>
    <w:rsid w:val="00445CE6"/>
    <w:rsid w:val="00447F7C"/>
    <w:rsid w:val="004534C2"/>
    <w:rsid w:val="0045446F"/>
    <w:rsid w:val="0045683E"/>
    <w:rsid w:val="00465497"/>
    <w:rsid w:val="0046555A"/>
    <w:rsid w:val="00477C72"/>
    <w:rsid w:val="00483BC6"/>
    <w:rsid w:val="00491675"/>
    <w:rsid w:val="00493855"/>
    <w:rsid w:val="00494E28"/>
    <w:rsid w:val="00495E79"/>
    <w:rsid w:val="004A2B72"/>
    <w:rsid w:val="004A2D83"/>
    <w:rsid w:val="004A5333"/>
    <w:rsid w:val="004A57DD"/>
    <w:rsid w:val="004A7B51"/>
    <w:rsid w:val="004A7D71"/>
    <w:rsid w:val="004A7EF3"/>
    <w:rsid w:val="004B11FD"/>
    <w:rsid w:val="004B23A2"/>
    <w:rsid w:val="004C294D"/>
    <w:rsid w:val="004C2F02"/>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041B1"/>
    <w:rsid w:val="00510B34"/>
    <w:rsid w:val="00511560"/>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853"/>
    <w:rsid w:val="005D16DD"/>
    <w:rsid w:val="005D43E0"/>
    <w:rsid w:val="005D58A3"/>
    <w:rsid w:val="005E1B79"/>
    <w:rsid w:val="005E32B3"/>
    <w:rsid w:val="005E6076"/>
    <w:rsid w:val="005E7008"/>
    <w:rsid w:val="005E7EC1"/>
    <w:rsid w:val="005F026D"/>
    <w:rsid w:val="005F2AEA"/>
    <w:rsid w:val="005F2D0B"/>
    <w:rsid w:val="005F4B31"/>
    <w:rsid w:val="006031E3"/>
    <w:rsid w:val="00610388"/>
    <w:rsid w:val="00610AC7"/>
    <w:rsid w:val="00612C0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1F5A"/>
    <w:rsid w:val="006452E6"/>
    <w:rsid w:val="00645F3A"/>
    <w:rsid w:val="006532AA"/>
    <w:rsid w:val="00654AF0"/>
    <w:rsid w:val="00654C2F"/>
    <w:rsid w:val="00654C95"/>
    <w:rsid w:val="00657087"/>
    <w:rsid w:val="0066022F"/>
    <w:rsid w:val="00660CD5"/>
    <w:rsid w:val="00661BA6"/>
    <w:rsid w:val="00661D51"/>
    <w:rsid w:val="006639DB"/>
    <w:rsid w:val="006661EF"/>
    <w:rsid w:val="00670CB1"/>
    <w:rsid w:val="00677AEB"/>
    <w:rsid w:val="00680EF2"/>
    <w:rsid w:val="00684441"/>
    <w:rsid w:val="00687A1D"/>
    <w:rsid w:val="00697EA1"/>
    <w:rsid w:val="006A2646"/>
    <w:rsid w:val="006A6530"/>
    <w:rsid w:val="006B435A"/>
    <w:rsid w:val="006B4C64"/>
    <w:rsid w:val="006C03D4"/>
    <w:rsid w:val="006C4155"/>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4CDF"/>
    <w:rsid w:val="00726B93"/>
    <w:rsid w:val="00730E8C"/>
    <w:rsid w:val="0073158B"/>
    <w:rsid w:val="007333CC"/>
    <w:rsid w:val="0073399A"/>
    <w:rsid w:val="00737587"/>
    <w:rsid w:val="00740DAD"/>
    <w:rsid w:val="007603F5"/>
    <w:rsid w:val="00764DB0"/>
    <w:rsid w:val="0076764D"/>
    <w:rsid w:val="00770188"/>
    <w:rsid w:val="0077498C"/>
    <w:rsid w:val="007809BC"/>
    <w:rsid w:val="00781734"/>
    <w:rsid w:val="007818AF"/>
    <w:rsid w:val="00784128"/>
    <w:rsid w:val="00784993"/>
    <w:rsid w:val="00784A74"/>
    <w:rsid w:val="00784E9B"/>
    <w:rsid w:val="00787521"/>
    <w:rsid w:val="00787BCC"/>
    <w:rsid w:val="00791B77"/>
    <w:rsid w:val="00793173"/>
    <w:rsid w:val="00796810"/>
    <w:rsid w:val="007A0F86"/>
    <w:rsid w:val="007A2A33"/>
    <w:rsid w:val="007A50B0"/>
    <w:rsid w:val="007B5C89"/>
    <w:rsid w:val="007C1FCC"/>
    <w:rsid w:val="007C23F2"/>
    <w:rsid w:val="007C544D"/>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12029"/>
    <w:rsid w:val="00823C0F"/>
    <w:rsid w:val="0082483F"/>
    <w:rsid w:val="0082694D"/>
    <w:rsid w:val="008277A3"/>
    <w:rsid w:val="008279C0"/>
    <w:rsid w:val="00831582"/>
    <w:rsid w:val="0084683C"/>
    <w:rsid w:val="00851178"/>
    <w:rsid w:val="00853901"/>
    <w:rsid w:val="008569B9"/>
    <w:rsid w:val="00856BD4"/>
    <w:rsid w:val="00867701"/>
    <w:rsid w:val="008723F3"/>
    <w:rsid w:val="00876F56"/>
    <w:rsid w:val="00881DE6"/>
    <w:rsid w:val="008837A6"/>
    <w:rsid w:val="0089145D"/>
    <w:rsid w:val="00892554"/>
    <w:rsid w:val="008A4DF2"/>
    <w:rsid w:val="008A6CFE"/>
    <w:rsid w:val="008B0F78"/>
    <w:rsid w:val="008B155E"/>
    <w:rsid w:val="008B16E7"/>
    <w:rsid w:val="008B2F67"/>
    <w:rsid w:val="008B5333"/>
    <w:rsid w:val="008B6223"/>
    <w:rsid w:val="008B779D"/>
    <w:rsid w:val="008C66E0"/>
    <w:rsid w:val="008E0887"/>
    <w:rsid w:val="008E27C3"/>
    <w:rsid w:val="008E3339"/>
    <w:rsid w:val="008F20FC"/>
    <w:rsid w:val="008F5FFE"/>
    <w:rsid w:val="00905A43"/>
    <w:rsid w:val="00912C79"/>
    <w:rsid w:val="00921B8C"/>
    <w:rsid w:val="00942123"/>
    <w:rsid w:val="00947C8A"/>
    <w:rsid w:val="0095207B"/>
    <w:rsid w:val="00954F89"/>
    <w:rsid w:val="00962045"/>
    <w:rsid w:val="00980E61"/>
    <w:rsid w:val="00982D07"/>
    <w:rsid w:val="00987CB1"/>
    <w:rsid w:val="00991428"/>
    <w:rsid w:val="00992676"/>
    <w:rsid w:val="00994947"/>
    <w:rsid w:val="009954B2"/>
    <w:rsid w:val="00995576"/>
    <w:rsid w:val="00996691"/>
    <w:rsid w:val="009A11DA"/>
    <w:rsid w:val="009A2429"/>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3C"/>
    <w:rsid w:val="009D62BD"/>
    <w:rsid w:val="009E2A56"/>
    <w:rsid w:val="009E2AEB"/>
    <w:rsid w:val="009E2E27"/>
    <w:rsid w:val="009E3DF6"/>
    <w:rsid w:val="009E45DF"/>
    <w:rsid w:val="009E4DE3"/>
    <w:rsid w:val="009E717E"/>
    <w:rsid w:val="009F1595"/>
    <w:rsid w:val="009F206F"/>
    <w:rsid w:val="009F275E"/>
    <w:rsid w:val="00A00AE4"/>
    <w:rsid w:val="00A01DDA"/>
    <w:rsid w:val="00A047EE"/>
    <w:rsid w:val="00A211E1"/>
    <w:rsid w:val="00A2274A"/>
    <w:rsid w:val="00A235B7"/>
    <w:rsid w:val="00A27A7A"/>
    <w:rsid w:val="00A34ABE"/>
    <w:rsid w:val="00A407EF"/>
    <w:rsid w:val="00A46B4C"/>
    <w:rsid w:val="00A47D38"/>
    <w:rsid w:val="00A5117B"/>
    <w:rsid w:val="00A568A0"/>
    <w:rsid w:val="00A56D34"/>
    <w:rsid w:val="00A57528"/>
    <w:rsid w:val="00A60074"/>
    <w:rsid w:val="00A64900"/>
    <w:rsid w:val="00A6497F"/>
    <w:rsid w:val="00A6627C"/>
    <w:rsid w:val="00A71019"/>
    <w:rsid w:val="00A81029"/>
    <w:rsid w:val="00A83871"/>
    <w:rsid w:val="00A845F5"/>
    <w:rsid w:val="00A915E4"/>
    <w:rsid w:val="00A92054"/>
    <w:rsid w:val="00A94591"/>
    <w:rsid w:val="00A94F39"/>
    <w:rsid w:val="00A96489"/>
    <w:rsid w:val="00AB124F"/>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582"/>
    <w:rsid w:val="00B17AA9"/>
    <w:rsid w:val="00B32DE4"/>
    <w:rsid w:val="00B40EA4"/>
    <w:rsid w:val="00B44713"/>
    <w:rsid w:val="00B44D9A"/>
    <w:rsid w:val="00B50EA0"/>
    <w:rsid w:val="00B5121A"/>
    <w:rsid w:val="00B51B95"/>
    <w:rsid w:val="00B54D7D"/>
    <w:rsid w:val="00B56103"/>
    <w:rsid w:val="00B64929"/>
    <w:rsid w:val="00B678E2"/>
    <w:rsid w:val="00B736DF"/>
    <w:rsid w:val="00B743D6"/>
    <w:rsid w:val="00B74FBD"/>
    <w:rsid w:val="00B77F46"/>
    <w:rsid w:val="00B81AE8"/>
    <w:rsid w:val="00B82586"/>
    <w:rsid w:val="00B829A3"/>
    <w:rsid w:val="00B86DB1"/>
    <w:rsid w:val="00B87869"/>
    <w:rsid w:val="00B9639B"/>
    <w:rsid w:val="00BB0F2B"/>
    <w:rsid w:val="00BC2272"/>
    <w:rsid w:val="00BC473F"/>
    <w:rsid w:val="00BE4FF3"/>
    <w:rsid w:val="00BE5B8E"/>
    <w:rsid w:val="00BE65AA"/>
    <w:rsid w:val="00BF42A8"/>
    <w:rsid w:val="00BF50F7"/>
    <w:rsid w:val="00C02F29"/>
    <w:rsid w:val="00C041E8"/>
    <w:rsid w:val="00C0587D"/>
    <w:rsid w:val="00C0731E"/>
    <w:rsid w:val="00C17718"/>
    <w:rsid w:val="00C20AFE"/>
    <w:rsid w:val="00C21EB5"/>
    <w:rsid w:val="00C22A25"/>
    <w:rsid w:val="00C2645B"/>
    <w:rsid w:val="00C341B3"/>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531C"/>
    <w:rsid w:val="00C7736C"/>
    <w:rsid w:val="00C82D87"/>
    <w:rsid w:val="00C8712A"/>
    <w:rsid w:val="00C87FF9"/>
    <w:rsid w:val="00C902C8"/>
    <w:rsid w:val="00C919D1"/>
    <w:rsid w:val="00C94263"/>
    <w:rsid w:val="00C960CA"/>
    <w:rsid w:val="00C963D3"/>
    <w:rsid w:val="00CA2C0F"/>
    <w:rsid w:val="00CB1983"/>
    <w:rsid w:val="00CB2480"/>
    <w:rsid w:val="00CB2CBB"/>
    <w:rsid w:val="00CB5FD0"/>
    <w:rsid w:val="00CB7CAC"/>
    <w:rsid w:val="00CC158E"/>
    <w:rsid w:val="00CC5335"/>
    <w:rsid w:val="00CC5BA4"/>
    <w:rsid w:val="00CD4998"/>
    <w:rsid w:val="00CE1035"/>
    <w:rsid w:val="00CE1645"/>
    <w:rsid w:val="00CE17DC"/>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53A77"/>
    <w:rsid w:val="00D63EFD"/>
    <w:rsid w:val="00D65741"/>
    <w:rsid w:val="00D77884"/>
    <w:rsid w:val="00D80DC2"/>
    <w:rsid w:val="00D84752"/>
    <w:rsid w:val="00D86B3B"/>
    <w:rsid w:val="00D8748A"/>
    <w:rsid w:val="00D93196"/>
    <w:rsid w:val="00DA0DC0"/>
    <w:rsid w:val="00DA124D"/>
    <w:rsid w:val="00DB243C"/>
    <w:rsid w:val="00DB4689"/>
    <w:rsid w:val="00DB482A"/>
    <w:rsid w:val="00DB50FB"/>
    <w:rsid w:val="00DB56F2"/>
    <w:rsid w:val="00DB6899"/>
    <w:rsid w:val="00DB6EEB"/>
    <w:rsid w:val="00DB6EF5"/>
    <w:rsid w:val="00DC3089"/>
    <w:rsid w:val="00DC4420"/>
    <w:rsid w:val="00DC7761"/>
    <w:rsid w:val="00DD0802"/>
    <w:rsid w:val="00DD2E11"/>
    <w:rsid w:val="00DD659E"/>
    <w:rsid w:val="00DD7F33"/>
    <w:rsid w:val="00DE03AF"/>
    <w:rsid w:val="00DE0963"/>
    <w:rsid w:val="00DE121C"/>
    <w:rsid w:val="00DE28CA"/>
    <w:rsid w:val="00DE2CD9"/>
    <w:rsid w:val="00DE6633"/>
    <w:rsid w:val="00DF75F8"/>
    <w:rsid w:val="00DF7A3A"/>
    <w:rsid w:val="00E00C00"/>
    <w:rsid w:val="00E058A9"/>
    <w:rsid w:val="00E07C5A"/>
    <w:rsid w:val="00E15BA9"/>
    <w:rsid w:val="00E23A7A"/>
    <w:rsid w:val="00E26E19"/>
    <w:rsid w:val="00E3041B"/>
    <w:rsid w:val="00E30CC7"/>
    <w:rsid w:val="00E31DF3"/>
    <w:rsid w:val="00E40797"/>
    <w:rsid w:val="00E4196C"/>
    <w:rsid w:val="00E450A4"/>
    <w:rsid w:val="00E45264"/>
    <w:rsid w:val="00E45B05"/>
    <w:rsid w:val="00E506BE"/>
    <w:rsid w:val="00E522E3"/>
    <w:rsid w:val="00E534E3"/>
    <w:rsid w:val="00E55547"/>
    <w:rsid w:val="00E6302B"/>
    <w:rsid w:val="00E6452F"/>
    <w:rsid w:val="00E64F45"/>
    <w:rsid w:val="00E6742D"/>
    <w:rsid w:val="00E700E4"/>
    <w:rsid w:val="00E70991"/>
    <w:rsid w:val="00E71CB0"/>
    <w:rsid w:val="00E73133"/>
    <w:rsid w:val="00E73C3B"/>
    <w:rsid w:val="00E77C3D"/>
    <w:rsid w:val="00E82CB7"/>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23A7"/>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0FDB"/>
    <w:rsid w:val="00F130CF"/>
    <w:rsid w:val="00F13691"/>
    <w:rsid w:val="00F13FB1"/>
    <w:rsid w:val="00F22C53"/>
    <w:rsid w:val="00F23D0C"/>
    <w:rsid w:val="00F268EF"/>
    <w:rsid w:val="00F27CD8"/>
    <w:rsid w:val="00F30351"/>
    <w:rsid w:val="00F3323E"/>
    <w:rsid w:val="00F341F4"/>
    <w:rsid w:val="00F34F9D"/>
    <w:rsid w:val="00F35CCE"/>
    <w:rsid w:val="00F37171"/>
    <w:rsid w:val="00F50041"/>
    <w:rsid w:val="00F52745"/>
    <w:rsid w:val="00F5524B"/>
    <w:rsid w:val="00F5682A"/>
    <w:rsid w:val="00F60538"/>
    <w:rsid w:val="00F61DD2"/>
    <w:rsid w:val="00F66AFF"/>
    <w:rsid w:val="00F674C7"/>
    <w:rsid w:val="00F71433"/>
    <w:rsid w:val="00F7197D"/>
    <w:rsid w:val="00F74A48"/>
    <w:rsid w:val="00F74EAE"/>
    <w:rsid w:val="00F83F59"/>
    <w:rsid w:val="00F860C9"/>
    <w:rsid w:val="00F927F0"/>
    <w:rsid w:val="00F97C5B"/>
    <w:rsid w:val="00FA3D50"/>
    <w:rsid w:val="00FA4DD1"/>
    <w:rsid w:val="00FA721C"/>
    <w:rsid w:val="00FB7FBD"/>
    <w:rsid w:val="00FC32B6"/>
    <w:rsid w:val="00FC374A"/>
    <w:rsid w:val="00FC74C8"/>
    <w:rsid w:val="00FC7B47"/>
    <w:rsid w:val="00FD035C"/>
    <w:rsid w:val="00FD181F"/>
    <w:rsid w:val="00FD1A35"/>
    <w:rsid w:val="00FD2EA4"/>
    <w:rsid w:val="00FD36C5"/>
    <w:rsid w:val="00FD6310"/>
    <w:rsid w:val="00FD644C"/>
    <w:rsid w:val="00FD799F"/>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a"/>
    <w:link w:val="a5"/>
    <w:unhideWhenUsed/>
    <w:rsid w:val="00241B44"/>
    <w:rPr>
      <w:szCs w:val="20"/>
    </w:rPr>
  </w:style>
  <w:style w:type="character" w:customStyle="1" w:styleId="a5">
    <w:name w:val="註腳文字 字元"/>
    <w:aliases w:val="Footnote 字元,Footnote Text Char Char1 Char 字元,Footnote Text Char2 Char 字元,Footnote Text1 字元,Fußnotentext Char Char Char Char 字元,Fußnotentext Char Char Char Char Char Char 字元,Fußnotentext Char Char Char Char Char Char Char Char 字元,Fußnotentextf 字元"/>
    <w:basedOn w:val="a0"/>
    <w:link w:val="a4"/>
    <w:rsid w:val="00241B44"/>
    <w:rPr>
      <w:sz w:val="20"/>
      <w:szCs w:val="20"/>
    </w:rPr>
  </w:style>
  <w:style w:type="character" w:styleId="a6">
    <w:name w:val="footnote reference"/>
    <w:aliases w:val=" BVI fnr,-E Fußnotenzeichen,-E Fuûnotenzeichen,-E Fuﬂnotenzeichen,16 Point,BVI fnr,EN Footnote Reference,Footnote Reference Superscript,Footnote Refernece,Footnote numbe,Ref,SUPERS,Superscript 6 Point,callout,de nota al pie,fr,numbe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6">
    <w:name w:val="Body Text"/>
    <w:basedOn w:val="a"/>
    <w:link w:val="af7"/>
    <w:rsid w:val="00384F62"/>
    <w:rPr>
      <w:lang w:eastAsia="en-GB"/>
    </w:rPr>
  </w:style>
  <w:style w:type="character" w:customStyle="1" w:styleId="af7">
    <w:name w:val="本文 字元"/>
    <w:basedOn w:val="a0"/>
    <w:link w:val="af6"/>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12</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lam</cp:lastModifiedBy>
  <cp:revision>54</cp:revision>
  <dcterms:created xsi:type="dcterms:W3CDTF">2022-02-07T12:35:00Z</dcterms:created>
  <dcterms:modified xsi:type="dcterms:W3CDTF">2022-06-12T13:50:00Z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