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171A199B" w:rsidR="004B23A2" w:rsidRDefault="00C357F2" w:rsidP="00592F82">
      <w:pPr>
        <w:jc w:val="center"/>
        <w:rPr>
          <w:rFonts w:ascii="Arial" w:hAnsi="Arial" w:cs="Arial"/>
          <w:b/>
          <w:sz w:val="22"/>
          <w:szCs w:val="22"/>
          <w:lang w:val="en-GB"/>
        </w:rPr>
      </w:pPr>
      <w:r>
        <w:rPr>
          <w:rFonts w:ascii="Arial" w:hAnsi="Arial" w:cs="Arial"/>
          <w:b/>
          <w:sz w:val="22"/>
          <w:szCs w:val="22"/>
          <w:lang w:val="en-GB"/>
        </w:rPr>
        <w:t>ß</w:t>
      </w: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8E</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Pr>
          <w:rFonts w:ascii="Arial" w:hAnsi="Arial" w:cs="Arial"/>
          <w:sz w:val="22"/>
          <w:szCs w:val="22"/>
          <w:lang w:val="en-GB"/>
        </w:rPr>
        <w:t>1</w:t>
      </w:r>
      <w:r w:rsidRPr="001E23FD">
        <w:rPr>
          <w:rFonts w:ascii="Arial" w:hAnsi="Arial" w:cs="Arial"/>
          <w:sz w:val="22"/>
          <w:szCs w:val="22"/>
          <w:lang w:val="en-GB"/>
        </w:rPr>
        <w:t>2</w:t>
      </w:r>
      <w:r>
        <w:rPr>
          <w:rFonts w:ascii="Arial" w:hAnsi="Arial" w:cs="Arial"/>
          <w:sz w:val="22"/>
          <w:szCs w:val="22"/>
          <w:lang w:val="en-GB"/>
        </w:rPr>
        <w:t>2</w:t>
      </w:r>
      <w:r w:rsidRPr="001E23FD">
        <w:rPr>
          <w:rFonts w:ascii="Arial" w:hAnsi="Arial" w:cs="Arial"/>
          <w:sz w:val="22"/>
          <w:szCs w:val="22"/>
          <w:lang w:val="en-GB"/>
        </w:rPr>
        <w:t>-3</w:t>
      </w:r>
      <w:r>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sidRPr="00A94A86">
        <w:rPr>
          <w:rFonts w:ascii="Arial" w:hAnsi="Arial" w:cs="Arial"/>
          <w:sz w:val="22"/>
          <w:szCs w:val="22"/>
          <w:highlight w:val="yellow"/>
          <w:lang w:val="en-GB"/>
        </w:rPr>
        <w:t xml:space="preserve">To </w:t>
      </w:r>
      <w:r w:rsidR="005E32B3" w:rsidRPr="00A94A86">
        <w:rPr>
          <w:rFonts w:ascii="Arial" w:hAnsi="Arial" w:cs="Arial"/>
          <w:sz w:val="22"/>
          <w:szCs w:val="22"/>
          <w:highlight w:val="yellow"/>
          <w:lang w:val="en-GB"/>
        </w:rPr>
        <w:t>administer the scheme after it has been approved by the creditors</w:t>
      </w:r>
      <w:r w:rsidR="005E32B3" w:rsidRPr="005E32B3">
        <w:rPr>
          <w:rFonts w:ascii="Arial" w:hAnsi="Arial" w:cs="Arial"/>
          <w:sz w:val="22"/>
          <w:szCs w:val="22"/>
          <w:lang w:val="en-GB"/>
        </w:rPr>
        <w:t xml:space="preserve">.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w:t>
      </w:r>
      <w:r w:rsidR="005E32B3">
        <w:rPr>
          <w:rFonts w:ascii="Arial" w:hAnsi="Arial" w:cs="Arial"/>
          <w:sz w:val="22"/>
          <w:szCs w:val="22"/>
          <w:lang w:val="en-GB"/>
        </w:rPr>
        <w:t xml:space="preserve"> run the business of the </w:t>
      </w:r>
      <w:r w:rsidR="00787521">
        <w:rPr>
          <w:rFonts w:ascii="Arial" w:hAnsi="Arial" w:cs="Arial"/>
          <w:sz w:val="22"/>
          <w:szCs w:val="22"/>
          <w:lang w:val="en-GB"/>
        </w:rPr>
        <w:t xml:space="preserve">debtor </w:t>
      </w:r>
      <w:r w:rsidR="005E32B3">
        <w:rPr>
          <w:rFonts w:ascii="Arial" w:hAnsi="Arial" w:cs="Arial"/>
          <w:sz w:val="22"/>
          <w:szCs w:val="22"/>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F10B47" w:rsidRDefault="004C294D" w:rsidP="00BE65AA">
      <w:pPr>
        <w:pStyle w:val="ListParagraph"/>
        <w:numPr>
          <w:ilvl w:val="0"/>
          <w:numId w:val="5"/>
        </w:numPr>
        <w:ind w:left="426"/>
        <w:jc w:val="both"/>
        <w:rPr>
          <w:rFonts w:ascii="Arial" w:hAnsi="Arial" w:cs="Arial"/>
          <w:sz w:val="22"/>
          <w:szCs w:val="22"/>
          <w:highlight w:val="yellow"/>
          <w:lang w:val="en-GB"/>
        </w:rPr>
      </w:pPr>
      <w:r w:rsidRPr="00F10B47">
        <w:rPr>
          <w:rFonts w:ascii="Arial" w:hAnsi="Arial" w:cs="Arial"/>
          <w:sz w:val="22"/>
          <w:szCs w:val="22"/>
          <w:highlight w:val="yellow"/>
          <w:lang w:val="en-GB"/>
        </w:rPr>
        <w:t>A</w:t>
      </w:r>
      <w:r w:rsidR="00C041E8" w:rsidRPr="00F10B47">
        <w:rPr>
          <w:rFonts w:ascii="Arial" w:hAnsi="Arial" w:cs="Arial"/>
          <w:sz w:val="22"/>
          <w:szCs w:val="22"/>
          <w:highlight w:val="yellow"/>
          <w:lang w:val="en-GB"/>
        </w:rPr>
        <w:t xml:space="preserve"> </w:t>
      </w:r>
      <w:r w:rsidR="00DE0963" w:rsidRPr="00F10B47">
        <w:rPr>
          <w:rFonts w:ascii="Arial" w:hAnsi="Arial" w:cs="Arial"/>
          <w:sz w:val="22"/>
          <w:szCs w:val="22"/>
          <w:highlight w:val="yellow"/>
          <w:lang w:val="en-GB"/>
        </w:rPr>
        <w:t>pledge</w:t>
      </w:r>
      <w:r w:rsidR="0007291B" w:rsidRPr="00F10B47">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Pr="00E77B52" w:rsidRDefault="00EA6F96" w:rsidP="00BE65AA">
      <w:pPr>
        <w:pStyle w:val="ListParagraph"/>
        <w:numPr>
          <w:ilvl w:val="0"/>
          <w:numId w:val="6"/>
        </w:numPr>
        <w:ind w:left="426"/>
        <w:jc w:val="both"/>
        <w:rPr>
          <w:rFonts w:ascii="Arial" w:hAnsi="Arial" w:cs="Arial"/>
          <w:sz w:val="22"/>
          <w:szCs w:val="22"/>
          <w:lang w:val="en-GB"/>
        </w:rPr>
      </w:pPr>
      <w:r w:rsidRPr="00E77B52">
        <w:rPr>
          <w:rFonts w:ascii="Arial" w:hAnsi="Arial" w:cs="Arial"/>
          <w:sz w:val="22"/>
          <w:szCs w:val="22"/>
          <w:lang w:val="en-GB"/>
        </w:rPr>
        <w:t>T</w:t>
      </w:r>
      <w:r w:rsidR="00FC32B6" w:rsidRPr="00E77B52">
        <w:rPr>
          <w:rFonts w:ascii="Arial" w:hAnsi="Arial" w:cs="Arial"/>
          <w:sz w:val="22"/>
          <w:szCs w:val="22"/>
          <w:lang w:val="en-GB"/>
        </w:rPr>
        <w:t xml:space="preserve">he debtor </w:t>
      </w:r>
      <w:r w:rsidR="006452E6" w:rsidRPr="00E77B52">
        <w:rPr>
          <w:rFonts w:ascii="Arial" w:hAnsi="Arial" w:cs="Arial"/>
          <w:sz w:val="22"/>
          <w:szCs w:val="22"/>
          <w:lang w:val="en-GB"/>
        </w:rPr>
        <w:t>is carrying on business in</w:t>
      </w:r>
      <w:r w:rsidR="00FC32B6" w:rsidRPr="00E77B52">
        <w:rPr>
          <w:rFonts w:ascii="Arial" w:hAnsi="Arial" w:cs="Arial"/>
          <w:sz w:val="22"/>
          <w:szCs w:val="22"/>
          <w:lang w:val="en-GB"/>
        </w:rPr>
        <w:t xml:space="preserve"> Singapore</w:t>
      </w:r>
      <w:r w:rsidRPr="00E77B52">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E77B52" w:rsidRDefault="00FC32B6" w:rsidP="00BE65AA">
      <w:pPr>
        <w:pStyle w:val="ListParagraph"/>
        <w:numPr>
          <w:ilvl w:val="0"/>
          <w:numId w:val="6"/>
        </w:numPr>
        <w:ind w:left="426"/>
        <w:jc w:val="both"/>
        <w:rPr>
          <w:rFonts w:ascii="Arial" w:hAnsi="Arial" w:cs="Arial"/>
          <w:sz w:val="22"/>
          <w:szCs w:val="22"/>
          <w:highlight w:val="yellow"/>
          <w:lang w:val="en-GB"/>
        </w:rPr>
      </w:pPr>
      <w:r w:rsidRPr="00E77B52">
        <w:rPr>
          <w:rFonts w:ascii="Arial" w:hAnsi="Arial" w:cs="Arial"/>
          <w:sz w:val="22"/>
          <w:szCs w:val="22"/>
          <w:highlight w:val="yellow"/>
          <w:lang w:val="en-GB"/>
        </w:rPr>
        <w:t>Any of the above</w:t>
      </w:r>
      <w:r w:rsidR="00EA6F96" w:rsidRPr="00E77B52">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543A85" w:rsidRDefault="0007291B" w:rsidP="00BE65AA">
      <w:pPr>
        <w:pStyle w:val="ListParagraph"/>
        <w:numPr>
          <w:ilvl w:val="0"/>
          <w:numId w:val="7"/>
        </w:numPr>
        <w:ind w:left="426"/>
        <w:jc w:val="both"/>
        <w:rPr>
          <w:rFonts w:ascii="Arial" w:hAnsi="Arial" w:cs="Arial"/>
          <w:sz w:val="22"/>
          <w:szCs w:val="22"/>
          <w:highlight w:val="yellow"/>
          <w:lang w:val="en-GB"/>
        </w:rPr>
      </w:pPr>
      <w:r w:rsidRPr="00543A85">
        <w:rPr>
          <w:rFonts w:ascii="Arial" w:hAnsi="Arial" w:cs="Arial"/>
          <w:sz w:val="22"/>
          <w:szCs w:val="22"/>
          <w:highlight w:val="yellow"/>
          <w:lang w:val="en-GB"/>
        </w:rPr>
        <w:t xml:space="preserve">75% or more in </w:t>
      </w:r>
      <w:r w:rsidR="00483BC6" w:rsidRPr="00543A85">
        <w:rPr>
          <w:rFonts w:ascii="Arial" w:hAnsi="Arial" w:cs="Arial"/>
          <w:sz w:val="22"/>
          <w:szCs w:val="22"/>
          <w:highlight w:val="yellow"/>
          <w:lang w:val="en-GB"/>
        </w:rPr>
        <w:t>value</w:t>
      </w:r>
      <w:r w:rsidR="00F50041" w:rsidRPr="00543A85">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 xml:space="preserve">o execute such powers of attorney, conveyances, </w:t>
      </w:r>
      <w:proofErr w:type="gramStart"/>
      <w:r w:rsidR="00DB6EEB" w:rsidRPr="00384F62">
        <w:rPr>
          <w:rFonts w:ascii="Arial" w:hAnsi="Arial" w:cs="Arial"/>
          <w:sz w:val="22"/>
          <w:szCs w:val="22"/>
          <w:lang w:val="en-GB"/>
        </w:rPr>
        <w:t>deeds</w:t>
      </w:r>
      <w:proofErr w:type="gramEnd"/>
      <w:r w:rsidR="00DB6EEB" w:rsidRPr="00384F62">
        <w:rPr>
          <w:rFonts w:ascii="Arial" w:hAnsi="Arial" w:cs="Arial"/>
          <w:sz w:val="22"/>
          <w:szCs w:val="22"/>
          <w:lang w:val="en-GB"/>
        </w:rPr>
        <w:t xml:space="preserve">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543A85" w:rsidRDefault="00FC32B6" w:rsidP="00BE65AA">
      <w:pPr>
        <w:pStyle w:val="ListParagraph"/>
        <w:numPr>
          <w:ilvl w:val="0"/>
          <w:numId w:val="8"/>
        </w:numPr>
        <w:ind w:left="426"/>
        <w:jc w:val="both"/>
        <w:rPr>
          <w:rFonts w:ascii="Arial" w:hAnsi="Arial" w:cs="Arial"/>
          <w:sz w:val="22"/>
          <w:szCs w:val="22"/>
          <w:highlight w:val="yellow"/>
          <w:lang w:val="en-GB"/>
        </w:rPr>
      </w:pPr>
      <w:r w:rsidRPr="00543A85">
        <w:rPr>
          <w:rFonts w:ascii="Arial" w:hAnsi="Arial" w:cs="Arial"/>
          <w:sz w:val="22"/>
          <w:szCs w:val="22"/>
          <w:highlight w:val="yellow"/>
          <w:lang w:val="en-GB"/>
        </w:rPr>
        <w:t>T</w:t>
      </w:r>
      <w:r w:rsidR="00DE2CD9" w:rsidRPr="00543A85">
        <w:rPr>
          <w:rFonts w:ascii="Arial" w:hAnsi="Arial" w:cs="Arial"/>
          <w:sz w:val="22"/>
          <w:szCs w:val="22"/>
          <w:highlight w:val="yellow"/>
          <w:lang w:val="en-GB"/>
        </w:rPr>
        <w:t>o not travel overseas under any circumstances whatsoever</w:t>
      </w:r>
      <w:r w:rsidR="00384F62" w:rsidRPr="00543A85">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Default="00FA4DD1" w:rsidP="00C2645B">
      <w:pPr>
        <w:pStyle w:val="ListParagraph"/>
        <w:numPr>
          <w:ilvl w:val="0"/>
          <w:numId w:val="9"/>
        </w:numPr>
        <w:ind w:left="426"/>
        <w:jc w:val="both"/>
        <w:rPr>
          <w:rFonts w:ascii="Arial" w:hAnsi="Arial" w:cs="Arial"/>
          <w:sz w:val="22"/>
          <w:szCs w:val="22"/>
          <w:lang w:val="en-GB"/>
        </w:rPr>
      </w:pPr>
      <w:r w:rsidRPr="00543A85">
        <w:rPr>
          <w:rFonts w:ascii="Arial" w:hAnsi="Arial" w:cs="Arial"/>
          <w:sz w:val="22"/>
          <w:szCs w:val="22"/>
          <w:highlight w:val="yellow"/>
          <w:lang w:val="en-GB"/>
        </w:rPr>
        <w:t>The court can deny recognition only if recognition is “manifestly contrary” to public policy</w:t>
      </w:r>
      <w:r w:rsidR="00EB7B75" w:rsidRPr="00384F62">
        <w:rPr>
          <w:rFonts w:ascii="Arial" w:hAnsi="Arial" w:cs="Arial"/>
          <w:sz w:val="22"/>
          <w:szCs w:val="22"/>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Pr="00A94A86" w:rsidRDefault="00BC2272" w:rsidP="00BE65AA">
      <w:pPr>
        <w:pStyle w:val="ListParagraph"/>
        <w:numPr>
          <w:ilvl w:val="0"/>
          <w:numId w:val="10"/>
        </w:numPr>
        <w:ind w:left="426"/>
        <w:jc w:val="both"/>
        <w:rPr>
          <w:rFonts w:ascii="Arial" w:hAnsi="Arial" w:cs="Arial"/>
          <w:sz w:val="22"/>
          <w:szCs w:val="22"/>
          <w:highlight w:val="yellow"/>
          <w:lang w:val="en-GB"/>
        </w:rPr>
      </w:pPr>
      <w:r w:rsidRPr="00A94A86">
        <w:rPr>
          <w:rFonts w:ascii="Arial" w:hAnsi="Arial" w:cs="Arial"/>
          <w:sz w:val="22"/>
          <w:szCs w:val="22"/>
          <w:highlight w:val="yellow"/>
          <w:lang w:val="en-GB"/>
        </w:rPr>
        <w:t>The automatic moratorium</w:t>
      </w:r>
      <w:r w:rsidR="00384F62" w:rsidRPr="00A94A86">
        <w:rPr>
          <w:rFonts w:ascii="Arial" w:hAnsi="Arial" w:cs="Arial"/>
          <w:sz w:val="22"/>
          <w:szCs w:val="22"/>
          <w:highlight w:val="yellow"/>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A94A86" w:rsidRDefault="00C87FF9" w:rsidP="00BE65AA">
      <w:pPr>
        <w:pStyle w:val="ListParagraph"/>
        <w:numPr>
          <w:ilvl w:val="0"/>
          <w:numId w:val="10"/>
        </w:numPr>
        <w:ind w:left="426"/>
        <w:jc w:val="both"/>
        <w:rPr>
          <w:rFonts w:ascii="Arial" w:hAnsi="Arial" w:cs="Arial"/>
          <w:sz w:val="22"/>
          <w:szCs w:val="22"/>
          <w:lang w:val="en-GB"/>
        </w:rPr>
      </w:pPr>
      <w:r w:rsidRPr="00A94A86">
        <w:rPr>
          <w:rFonts w:ascii="Arial" w:hAnsi="Arial" w:cs="Arial"/>
          <w:sz w:val="22"/>
          <w:szCs w:val="22"/>
          <w:lang w:val="en-GB"/>
        </w:rPr>
        <w:t xml:space="preserve">Restrictions on </w:t>
      </w:r>
      <w:r w:rsidR="00BC2272" w:rsidRPr="00A94A86">
        <w:rPr>
          <w:rFonts w:ascii="Arial" w:hAnsi="Arial" w:cs="Arial"/>
          <w:i/>
          <w:iCs/>
          <w:sz w:val="22"/>
          <w:szCs w:val="22"/>
          <w:lang w:val="en-GB"/>
        </w:rPr>
        <w:t>ipso facto</w:t>
      </w:r>
      <w:r w:rsidR="00BC2272" w:rsidRPr="00A94A86">
        <w:rPr>
          <w:rFonts w:ascii="Arial" w:hAnsi="Arial" w:cs="Arial"/>
          <w:sz w:val="22"/>
          <w:szCs w:val="22"/>
          <w:lang w:val="en-GB"/>
        </w:rPr>
        <w:t xml:space="preserve"> clauses</w:t>
      </w:r>
      <w:r w:rsidR="00384F62" w:rsidRPr="00A94A86">
        <w:rPr>
          <w:rFonts w:ascii="Arial" w:hAnsi="Arial" w:cs="Arial"/>
          <w:sz w:val="22"/>
          <w:szCs w:val="22"/>
          <w:lang w:val="en-GB"/>
        </w:rPr>
        <w:t>.</w:t>
      </w:r>
    </w:p>
    <w:p w14:paraId="091F0105" w14:textId="77777777" w:rsidR="003541EB" w:rsidRPr="00A94A86" w:rsidRDefault="003541EB" w:rsidP="003541EB">
      <w:pPr>
        <w:jc w:val="both"/>
        <w:rPr>
          <w:rFonts w:ascii="Arial" w:hAnsi="Arial" w:cs="Arial"/>
          <w:sz w:val="22"/>
          <w:szCs w:val="22"/>
          <w:lang w:val="en-GB"/>
        </w:rPr>
      </w:pPr>
    </w:p>
    <w:p w14:paraId="570C0294" w14:textId="60ECD375" w:rsidR="00876F56" w:rsidRPr="00A94A86" w:rsidRDefault="00BC2272" w:rsidP="00BE65AA">
      <w:pPr>
        <w:pStyle w:val="ListParagraph"/>
        <w:numPr>
          <w:ilvl w:val="0"/>
          <w:numId w:val="10"/>
        </w:numPr>
        <w:ind w:left="426"/>
        <w:jc w:val="both"/>
        <w:rPr>
          <w:rFonts w:ascii="Arial" w:hAnsi="Arial" w:cs="Arial"/>
          <w:sz w:val="22"/>
          <w:szCs w:val="22"/>
          <w:lang w:val="en-GB"/>
        </w:rPr>
      </w:pPr>
      <w:r w:rsidRPr="00A94A86">
        <w:rPr>
          <w:rFonts w:ascii="Arial" w:hAnsi="Arial" w:cs="Arial"/>
          <w:sz w:val="22"/>
          <w:szCs w:val="22"/>
          <w:lang w:val="en-GB"/>
        </w:rPr>
        <w:t>Pre-packaged scheme of arrangement</w:t>
      </w:r>
      <w:r w:rsidR="00384F62" w:rsidRPr="00A94A86">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Default="00C21EB5" w:rsidP="00BE65AA">
      <w:pPr>
        <w:pStyle w:val="ListParagraph"/>
        <w:numPr>
          <w:ilvl w:val="0"/>
          <w:numId w:val="11"/>
        </w:numPr>
        <w:ind w:left="426"/>
        <w:jc w:val="both"/>
        <w:rPr>
          <w:rFonts w:ascii="Arial" w:hAnsi="Arial" w:cs="Arial"/>
          <w:sz w:val="22"/>
          <w:szCs w:val="22"/>
          <w:lang w:val="en-GB"/>
        </w:rPr>
      </w:pPr>
      <w:r w:rsidRPr="00FD5378">
        <w:rPr>
          <w:rFonts w:ascii="Arial" w:hAnsi="Arial" w:cs="Arial"/>
          <w:sz w:val="22"/>
          <w:szCs w:val="22"/>
          <w:highlight w:val="yellow"/>
          <w:lang w:val="en-GB"/>
        </w:rPr>
        <w:t xml:space="preserve">The </w:t>
      </w:r>
      <w:r w:rsidR="00384F62" w:rsidRPr="00FD5378">
        <w:rPr>
          <w:rFonts w:ascii="Arial" w:hAnsi="Arial" w:cs="Arial"/>
          <w:sz w:val="22"/>
          <w:szCs w:val="22"/>
          <w:highlight w:val="yellow"/>
          <w:lang w:val="en-GB"/>
        </w:rPr>
        <w:t>l</w:t>
      </w:r>
      <w:r w:rsidRPr="00FD5378">
        <w:rPr>
          <w:rFonts w:ascii="Arial" w:hAnsi="Arial" w:cs="Arial"/>
          <w:sz w:val="22"/>
          <w:szCs w:val="22"/>
          <w:highlight w:val="yellow"/>
          <w:lang w:val="en-GB"/>
        </w:rPr>
        <w:t xml:space="preserve">iquidator by way of an application to </w:t>
      </w:r>
      <w:r w:rsidR="00384F62" w:rsidRPr="00FD5378">
        <w:rPr>
          <w:rFonts w:ascii="Arial" w:hAnsi="Arial" w:cs="Arial"/>
          <w:sz w:val="22"/>
          <w:szCs w:val="22"/>
          <w:highlight w:val="yellow"/>
          <w:lang w:val="en-GB"/>
        </w:rPr>
        <w:t>c</w:t>
      </w:r>
      <w:r w:rsidRPr="00FD5378">
        <w:rPr>
          <w:rFonts w:ascii="Arial" w:hAnsi="Arial" w:cs="Arial"/>
          <w:sz w:val="22"/>
          <w:szCs w:val="22"/>
          <w:highlight w:val="yellow"/>
          <w:lang w:val="en-GB"/>
        </w:rPr>
        <w:t>ourt</w:t>
      </w:r>
      <w:r w:rsidR="00384F62" w:rsidRPr="00FD5378">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4C3248" w:rsidRDefault="00391426" w:rsidP="00BE65AA">
      <w:pPr>
        <w:pStyle w:val="ListParagraph"/>
        <w:numPr>
          <w:ilvl w:val="0"/>
          <w:numId w:val="12"/>
        </w:numPr>
        <w:ind w:left="426"/>
        <w:jc w:val="both"/>
        <w:rPr>
          <w:rFonts w:ascii="Arial" w:hAnsi="Arial" w:cs="Arial"/>
          <w:sz w:val="22"/>
          <w:szCs w:val="22"/>
          <w:highlight w:val="yellow"/>
          <w:lang w:val="en-GB"/>
        </w:rPr>
      </w:pPr>
      <w:r w:rsidRPr="004C3248">
        <w:rPr>
          <w:rFonts w:ascii="Arial" w:hAnsi="Arial" w:cs="Arial"/>
          <w:sz w:val="22"/>
          <w:szCs w:val="22"/>
          <w:highlight w:val="yellow"/>
          <w:lang w:val="en-GB"/>
        </w:rPr>
        <w:t>Not being able to travel overseas at all</w:t>
      </w:r>
      <w:r w:rsidR="00384F62" w:rsidRPr="004C3248">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w:t>
      </w:r>
      <w:r w:rsidRPr="00A94A86">
        <w:rPr>
          <w:rFonts w:ascii="Arial" w:hAnsi="Arial" w:cs="Arial"/>
          <w:sz w:val="22"/>
          <w:szCs w:val="22"/>
          <w:highlight w:val="yellow"/>
          <w:lang w:val="en-GB"/>
        </w:rPr>
        <w:t>he</w:t>
      </w:r>
      <w:r w:rsidR="008569B9" w:rsidRPr="00A94A86">
        <w:rPr>
          <w:rFonts w:ascii="Arial" w:hAnsi="Arial" w:cs="Arial"/>
          <w:sz w:val="22"/>
          <w:szCs w:val="22"/>
          <w:highlight w:val="yellow"/>
          <w:lang w:val="en-GB"/>
        </w:rPr>
        <w:t xml:space="preserve"> preservation of the company’s property or business from dissipation or deterioration</w:t>
      </w:r>
      <w:r w:rsidR="00384F62" w:rsidRPr="00A94A86">
        <w:rPr>
          <w:rFonts w:ascii="Arial" w:hAnsi="Arial" w:cs="Arial"/>
          <w:sz w:val="22"/>
          <w:szCs w:val="22"/>
          <w:highlight w:val="yellow"/>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A94A86" w:rsidRDefault="0007291B" w:rsidP="00384F62">
      <w:pPr>
        <w:pStyle w:val="ListParagraph"/>
        <w:numPr>
          <w:ilvl w:val="0"/>
          <w:numId w:val="16"/>
        </w:numPr>
        <w:ind w:left="426"/>
        <w:jc w:val="both"/>
        <w:rPr>
          <w:rFonts w:ascii="Arial" w:hAnsi="Arial" w:cs="Arial"/>
          <w:sz w:val="22"/>
          <w:szCs w:val="22"/>
          <w:lang w:val="en-GB"/>
        </w:rPr>
      </w:pPr>
      <w:r w:rsidRPr="00A94A86">
        <w:rPr>
          <w:rFonts w:ascii="Arial" w:hAnsi="Arial" w:cs="Arial"/>
          <w:sz w:val="22"/>
          <w:szCs w:val="22"/>
          <w:lang w:val="en-GB"/>
        </w:rPr>
        <w:t xml:space="preserve">The </w:t>
      </w:r>
      <w:r w:rsidR="008569B9" w:rsidRPr="00A94A86">
        <w:rPr>
          <w:rFonts w:ascii="Arial" w:hAnsi="Arial" w:cs="Arial"/>
          <w:sz w:val="22"/>
          <w:szCs w:val="22"/>
          <w:lang w:val="en-GB"/>
        </w:rPr>
        <w:t>more advantageous realisation of the property than in a liquidation</w:t>
      </w:r>
      <w:r w:rsidR="00384F62" w:rsidRPr="00A94A86">
        <w:rPr>
          <w:rFonts w:ascii="Arial" w:hAnsi="Arial" w:cs="Arial"/>
          <w:sz w:val="22"/>
          <w:szCs w:val="22"/>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079D986A" w14:textId="57C328CE" w:rsidR="002061CC" w:rsidRDefault="00384F62" w:rsidP="002061CC">
      <w:pPr>
        <w:pStyle w:val="NormalWeb"/>
        <w:spacing w:before="0" w:beforeAutospacing="0" w:after="360" w:afterAutospacing="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2061CC">
        <w:rPr>
          <w:rFonts w:ascii="Arial" w:hAnsi="Arial" w:cs="Arial"/>
          <w:color w:val="7B7B7B" w:themeColor="accent3" w:themeShade="BF"/>
          <w:sz w:val="22"/>
          <w:szCs w:val="22"/>
        </w:rPr>
        <w:t xml:space="preserve">The significance of the judgement in the case of </w:t>
      </w:r>
      <w:r w:rsidR="007857F6" w:rsidRPr="002061CC">
        <w:rPr>
          <w:rFonts w:ascii="Arial" w:hAnsi="Arial" w:cs="Arial"/>
          <w:color w:val="7B7B7B" w:themeColor="accent3" w:themeShade="BF"/>
          <w:sz w:val="22"/>
          <w:szCs w:val="22"/>
          <w:lang w:val="en-US"/>
        </w:rPr>
        <w:t>Sun Electric Power Pte Ltd v RCMA Asia Pte Ltd</w:t>
      </w:r>
      <w:r w:rsidR="002061CC">
        <w:rPr>
          <w:rFonts w:ascii="Arial" w:hAnsi="Arial" w:cs="Arial"/>
          <w:color w:val="7B7B7B" w:themeColor="accent3" w:themeShade="BF"/>
          <w:sz w:val="22"/>
          <w:szCs w:val="22"/>
        </w:rPr>
        <w:t>, is that prior to this judgement the</w:t>
      </w:r>
      <w:r w:rsidR="002061CC" w:rsidRPr="002061CC">
        <w:rPr>
          <w:rFonts w:ascii="Arial" w:hAnsi="Arial" w:cs="Arial"/>
          <w:color w:val="7B7B7B" w:themeColor="accent3" w:themeShade="BF"/>
          <w:sz w:val="22"/>
          <w:szCs w:val="22"/>
          <w:lang w:val="en-US" w:eastAsia="en-US"/>
        </w:rPr>
        <w:t xml:space="preserve"> courts</w:t>
      </w:r>
      <w:r w:rsidR="002061CC">
        <w:rPr>
          <w:rFonts w:ascii="Arial" w:hAnsi="Arial" w:cs="Arial"/>
          <w:color w:val="7B7B7B" w:themeColor="accent3" w:themeShade="BF"/>
          <w:sz w:val="22"/>
          <w:szCs w:val="22"/>
        </w:rPr>
        <w:t xml:space="preserve"> in Singapore</w:t>
      </w:r>
      <w:r w:rsidR="002061CC" w:rsidRPr="002061CC">
        <w:rPr>
          <w:rFonts w:ascii="Arial" w:hAnsi="Arial" w:cs="Arial"/>
          <w:color w:val="7B7B7B" w:themeColor="accent3" w:themeShade="BF"/>
          <w:sz w:val="22"/>
          <w:szCs w:val="22"/>
          <w:lang w:val="en-US" w:eastAsia="en-US"/>
        </w:rPr>
        <w:t xml:space="preserve"> applied both the cash flow test and the balance sheet test to assess</w:t>
      </w:r>
      <w:r w:rsidR="002061CC">
        <w:rPr>
          <w:rFonts w:ascii="Arial" w:hAnsi="Arial" w:cs="Arial"/>
          <w:color w:val="7B7B7B" w:themeColor="accent3" w:themeShade="BF"/>
          <w:sz w:val="22"/>
          <w:szCs w:val="22"/>
        </w:rPr>
        <w:t xml:space="preserve"> solvency/insolvency of the Company</w:t>
      </w:r>
      <w:r w:rsidR="002061CC" w:rsidRPr="002061CC">
        <w:rPr>
          <w:rFonts w:ascii="Arial" w:hAnsi="Arial" w:cs="Arial"/>
          <w:color w:val="7B7B7B" w:themeColor="accent3" w:themeShade="BF"/>
          <w:sz w:val="22"/>
          <w:szCs w:val="22"/>
          <w:lang w:val="en-US" w:eastAsia="en-US"/>
        </w:rPr>
        <w:t>.</w:t>
      </w:r>
      <w:r w:rsidR="002061CC">
        <w:rPr>
          <w:rFonts w:ascii="Arial" w:hAnsi="Arial" w:cs="Arial"/>
          <w:color w:val="7B7B7B" w:themeColor="accent3" w:themeShade="BF"/>
          <w:sz w:val="22"/>
          <w:szCs w:val="22"/>
        </w:rPr>
        <w:t xml:space="preserve"> However, in this case, the</w:t>
      </w:r>
      <w:r w:rsidR="002061CC" w:rsidRPr="002061CC">
        <w:rPr>
          <w:rFonts w:ascii="Arial" w:hAnsi="Arial" w:cs="Arial"/>
          <w:color w:val="7B7B7B" w:themeColor="accent3" w:themeShade="BF"/>
          <w:sz w:val="22"/>
          <w:szCs w:val="22"/>
          <w:lang w:val="en-US" w:eastAsia="en-US"/>
        </w:rPr>
        <w:t xml:space="preserve"> Court of Appeal held that the cash flow test is the only test under</w:t>
      </w:r>
      <w:r w:rsidR="00185E36">
        <w:rPr>
          <w:rFonts w:ascii="Arial" w:hAnsi="Arial" w:cs="Arial"/>
          <w:color w:val="7B7B7B" w:themeColor="accent3" w:themeShade="BF"/>
          <w:sz w:val="22"/>
          <w:szCs w:val="22"/>
          <w:lang w:val="en-US" w:eastAsia="en-US"/>
        </w:rPr>
        <w:t xml:space="preserve"> section</w:t>
      </w:r>
      <w:r w:rsidR="002061CC" w:rsidRPr="002061CC">
        <w:rPr>
          <w:rFonts w:ascii="Arial" w:hAnsi="Arial" w:cs="Arial"/>
          <w:color w:val="7B7B7B" w:themeColor="accent3" w:themeShade="BF"/>
          <w:sz w:val="22"/>
          <w:szCs w:val="22"/>
          <w:lang w:val="en-US" w:eastAsia="en-US"/>
        </w:rPr>
        <w:t xml:space="preserve"> 254(2)(c) of the Companies Act to determine whether a company is unable to pay its debts</w:t>
      </w:r>
      <w:r w:rsidR="002061CC">
        <w:rPr>
          <w:rFonts w:ascii="Arial" w:hAnsi="Arial" w:cs="Arial"/>
          <w:color w:val="7B7B7B" w:themeColor="accent3" w:themeShade="BF"/>
          <w:sz w:val="22"/>
          <w:szCs w:val="22"/>
        </w:rPr>
        <w:t xml:space="preserve">. </w:t>
      </w:r>
      <w:r w:rsidR="002061CC" w:rsidRPr="002061CC">
        <w:rPr>
          <w:rFonts w:ascii="Arial" w:hAnsi="Arial" w:cs="Arial"/>
          <w:color w:val="7B7B7B" w:themeColor="accent3" w:themeShade="BF"/>
          <w:sz w:val="22"/>
          <w:szCs w:val="22"/>
          <w:lang w:val="en-US" w:eastAsia="en-US"/>
        </w:rPr>
        <w:t>The court also set out a non-exhaustive list of factors which should be considered under the cash flow test</w:t>
      </w:r>
      <w:r w:rsidR="00434DE2">
        <w:rPr>
          <w:rFonts w:ascii="Arial" w:hAnsi="Arial" w:cs="Arial"/>
          <w:color w:val="7B7B7B" w:themeColor="accent3" w:themeShade="BF"/>
          <w:sz w:val="22"/>
          <w:szCs w:val="22"/>
        </w:rPr>
        <w:t>. This included determination of quantum of debt, failure of the company to pay when demanded, period of such default, value of realizable assets of the Company, state of business of the Company, likely earning of the company etc.</w:t>
      </w:r>
      <w:r w:rsidR="002061CC" w:rsidRPr="002061CC">
        <w:rPr>
          <w:rFonts w:ascii="Arial" w:hAnsi="Arial" w:cs="Arial"/>
          <w:color w:val="7B7B7B" w:themeColor="accent3" w:themeShade="BF"/>
          <w:sz w:val="22"/>
          <w:szCs w:val="22"/>
          <w:lang w:val="en-US" w:eastAsia="en-US"/>
        </w:rPr>
        <w:t xml:space="preserve"> </w:t>
      </w:r>
    </w:p>
    <w:p w14:paraId="5CB59DF4" w14:textId="1CF73117" w:rsidR="009B07AD" w:rsidRPr="00540720" w:rsidRDefault="00434DE2" w:rsidP="00540720">
      <w:pPr>
        <w:pStyle w:val="NormalWeb"/>
        <w:spacing w:before="0" w:beforeAutospacing="0" w:after="360" w:afterAutospacing="0"/>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rPr>
        <w:lastRenderedPageBreak/>
        <w:t>The Court of Appeal clarified that the plain words of the provis</w:t>
      </w:r>
      <w:r w:rsidR="00C1139F">
        <w:rPr>
          <w:rFonts w:ascii="Arial" w:hAnsi="Arial" w:cs="Arial"/>
          <w:color w:val="7B7B7B" w:themeColor="accent3" w:themeShade="BF"/>
          <w:sz w:val="22"/>
          <w:szCs w:val="22"/>
        </w:rPr>
        <w:t>i</w:t>
      </w:r>
      <w:r>
        <w:rPr>
          <w:rFonts w:ascii="Arial" w:hAnsi="Arial" w:cs="Arial"/>
          <w:color w:val="7B7B7B" w:themeColor="accent3" w:themeShade="BF"/>
          <w:sz w:val="22"/>
          <w:szCs w:val="22"/>
        </w:rPr>
        <w:t>ons do no</w:t>
      </w:r>
      <w:r w:rsidR="00C1139F">
        <w:rPr>
          <w:rFonts w:ascii="Arial" w:hAnsi="Arial" w:cs="Arial"/>
          <w:color w:val="7B7B7B" w:themeColor="accent3" w:themeShade="BF"/>
          <w:sz w:val="22"/>
          <w:szCs w:val="22"/>
        </w:rPr>
        <w:t>t</w:t>
      </w:r>
      <w:r>
        <w:rPr>
          <w:rFonts w:ascii="Arial" w:hAnsi="Arial" w:cs="Arial"/>
          <w:color w:val="7B7B7B" w:themeColor="accent3" w:themeShade="BF"/>
          <w:sz w:val="22"/>
          <w:szCs w:val="22"/>
        </w:rPr>
        <w:t xml:space="preserve"> envisage two or more different tests. The only test that is to be appl</w:t>
      </w:r>
      <w:r w:rsidR="00C1139F">
        <w:rPr>
          <w:rFonts w:ascii="Arial" w:hAnsi="Arial" w:cs="Arial"/>
          <w:color w:val="7B7B7B" w:themeColor="accent3" w:themeShade="BF"/>
          <w:sz w:val="22"/>
          <w:szCs w:val="22"/>
        </w:rPr>
        <w:t>i</w:t>
      </w:r>
      <w:r>
        <w:rPr>
          <w:rFonts w:ascii="Arial" w:hAnsi="Arial" w:cs="Arial"/>
          <w:color w:val="7B7B7B" w:themeColor="accent3" w:themeShade="BF"/>
          <w:sz w:val="22"/>
          <w:szCs w:val="22"/>
        </w:rPr>
        <w:t xml:space="preserve">ed in the context is </w:t>
      </w:r>
      <w:r w:rsidR="00C1139F">
        <w:rPr>
          <w:rFonts w:ascii="Arial" w:hAnsi="Arial" w:cs="Arial"/>
          <w:color w:val="7B7B7B" w:themeColor="accent3" w:themeShade="BF"/>
          <w:sz w:val="22"/>
          <w:szCs w:val="22"/>
        </w:rPr>
        <w:t xml:space="preserve">whether, it is proved to the satisfaction of the Court that the Company is unable to pay its debts. The balance sheet test which compares total assets and liabilities, has no direct correlation with the fact whether the company is unable to pay its debts as it does not show the </w:t>
      </w:r>
      <w:proofErr w:type="gramStart"/>
      <w:r w:rsidR="00C1139F">
        <w:rPr>
          <w:rFonts w:ascii="Arial" w:hAnsi="Arial" w:cs="Arial"/>
          <w:color w:val="7B7B7B" w:themeColor="accent3" w:themeShade="BF"/>
          <w:sz w:val="22"/>
          <w:szCs w:val="22"/>
        </w:rPr>
        <w:t>current status</w:t>
      </w:r>
      <w:proofErr w:type="gramEnd"/>
      <w:r w:rsidR="00C1139F">
        <w:rPr>
          <w:rFonts w:ascii="Arial" w:hAnsi="Arial" w:cs="Arial"/>
          <w:color w:val="7B7B7B" w:themeColor="accent3" w:themeShade="BF"/>
          <w:sz w:val="22"/>
          <w:szCs w:val="22"/>
        </w:rPr>
        <w:t xml:space="preserve"> of the company</w:t>
      </w:r>
      <w:r w:rsidR="00384F62" w:rsidRPr="002A37BB">
        <w:rPr>
          <w:rFonts w:ascii="Arial" w:hAnsi="Arial" w:cs="Arial"/>
          <w:color w:val="7B7B7B" w:themeColor="accent3" w:themeShade="BF"/>
          <w:sz w:val="22"/>
          <w:szCs w:val="22"/>
        </w:rPr>
        <w:t>]</w:t>
      </w:r>
    </w:p>
    <w:p w14:paraId="76DB0701" w14:textId="4BA8B17E" w:rsidR="00384F62" w:rsidRDefault="00384F62" w:rsidP="00384F62">
      <w:pPr>
        <w:jc w:val="both"/>
        <w:rPr>
          <w:rFonts w:ascii="Arial" w:hAnsi="Arial" w:cs="Arial"/>
          <w:sz w:val="22"/>
          <w:szCs w:val="22"/>
          <w:lang w:val="en-GB"/>
        </w:rPr>
      </w:pPr>
    </w:p>
    <w:p w14:paraId="08FAFBBE" w14:textId="77777777" w:rsidR="00C72848" w:rsidRPr="002A37BB" w:rsidRDefault="0007291B" w:rsidP="00540720">
      <w:pPr>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180CE5D" w14:textId="134A14AE" w:rsidR="00540720" w:rsidRDefault="0007291B" w:rsidP="00DA7CCE">
      <w:pPr>
        <w:jc w:val="both"/>
        <w:rPr>
          <w:rFonts w:ascii="Arial" w:hAnsi="Arial" w:cs="Arial"/>
          <w:color w:val="7B7B7B" w:themeColor="accent3" w:themeShade="BF"/>
          <w:sz w:val="22"/>
          <w:szCs w:val="22"/>
          <w:lang w:val="en-US" w:eastAsia="en-US"/>
        </w:rPr>
      </w:pPr>
      <w:r w:rsidRPr="002A37BB">
        <w:rPr>
          <w:rFonts w:ascii="Arial" w:hAnsi="Arial" w:cs="Arial"/>
          <w:color w:val="7B7B7B" w:themeColor="accent3" w:themeShade="BF"/>
          <w:sz w:val="22"/>
          <w:szCs w:val="22"/>
        </w:rPr>
        <w:t>[</w:t>
      </w:r>
      <w:r w:rsidR="00DA7CCE">
        <w:rPr>
          <w:rFonts w:ascii="Arial" w:hAnsi="Arial" w:cs="Arial"/>
          <w:color w:val="7B7B7B" w:themeColor="accent3" w:themeShade="BF"/>
          <w:sz w:val="22"/>
          <w:szCs w:val="22"/>
          <w:lang w:val="en-US" w:eastAsia="en-US"/>
        </w:rPr>
        <w:t>IRDA Amendments are based upon the recommendations of the Insolven</w:t>
      </w:r>
      <w:r w:rsidR="00185E36">
        <w:rPr>
          <w:rFonts w:ascii="Arial" w:hAnsi="Arial" w:cs="Arial"/>
          <w:color w:val="7B7B7B" w:themeColor="accent3" w:themeShade="BF"/>
          <w:sz w:val="22"/>
          <w:szCs w:val="22"/>
          <w:lang w:val="en-US" w:eastAsia="en-US"/>
        </w:rPr>
        <w:t>c</w:t>
      </w:r>
      <w:r w:rsidR="00DA7CCE">
        <w:rPr>
          <w:rFonts w:ascii="Arial" w:hAnsi="Arial" w:cs="Arial"/>
          <w:color w:val="7B7B7B" w:themeColor="accent3" w:themeShade="BF"/>
          <w:sz w:val="22"/>
          <w:szCs w:val="22"/>
          <w:lang w:val="en-US" w:eastAsia="en-US"/>
        </w:rPr>
        <w:t>y Law Review Committee with a view to achieve objective of making Singapore as an International Centre for Debt Restructuring that why the amendment</w:t>
      </w:r>
      <w:r w:rsidR="00540720" w:rsidRPr="00540720">
        <w:rPr>
          <w:rFonts w:ascii="Arial" w:hAnsi="Arial" w:cs="Arial"/>
          <w:color w:val="7B7B7B" w:themeColor="accent3" w:themeShade="BF"/>
          <w:sz w:val="22"/>
          <w:szCs w:val="22"/>
          <w:lang w:val="en-US" w:eastAsia="en-US"/>
        </w:rPr>
        <w:t xml:space="preserve"> increase</w:t>
      </w:r>
      <w:r w:rsidR="00185E36">
        <w:rPr>
          <w:rFonts w:ascii="Arial" w:hAnsi="Arial" w:cs="Arial"/>
          <w:color w:val="7B7B7B" w:themeColor="accent3" w:themeShade="BF"/>
          <w:sz w:val="22"/>
          <w:szCs w:val="22"/>
          <w:lang w:val="en-US" w:eastAsia="en-US"/>
        </w:rPr>
        <w:t>s</w:t>
      </w:r>
      <w:r w:rsidR="00540720" w:rsidRPr="00540720">
        <w:rPr>
          <w:rFonts w:ascii="Arial" w:hAnsi="Arial" w:cs="Arial"/>
          <w:color w:val="7B7B7B" w:themeColor="accent3" w:themeShade="BF"/>
          <w:sz w:val="22"/>
          <w:szCs w:val="22"/>
          <w:lang w:val="en-US" w:eastAsia="en-US"/>
        </w:rPr>
        <w:t xml:space="preserve"> access by foreign companies to the debt restructuring regime in Singapore</w:t>
      </w:r>
      <w:r w:rsidR="00DA7CCE">
        <w:rPr>
          <w:rFonts w:ascii="Arial" w:hAnsi="Arial" w:cs="Arial"/>
          <w:color w:val="7B7B7B" w:themeColor="accent3" w:themeShade="BF"/>
          <w:sz w:val="22"/>
          <w:szCs w:val="22"/>
          <w:lang w:val="en-US" w:eastAsia="en-US"/>
        </w:rPr>
        <w:t>.</w:t>
      </w:r>
      <w:r w:rsidR="00A944FB">
        <w:rPr>
          <w:rFonts w:ascii="Arial" w:hAnsi="Arial" w:cs="Arial"/>
          <w:color w:val="7B7B7B" w:themeColor="accent3" w:themeShade="BF"/>
          <w:sz w:val="22"/>
          <w:szCs w:val="22"/>
          <w:lang w:val="en-US" w:eastAsia="en-US"/>
        </w:rPr>
        <w:t xml:space="preserve"> Further, IRD Act is aimed at consolidating both the personal and corporate insolvency and restructuring law, which were earlier contained in two different piece</w:t>
      </w:r>
      <w:r w:rsidR="00185E36">
        <w:rPr>
          <w:rFonts w:ascii="Arial" w:hAnsi="Arial" w:cs="Arial"/>
          <w:color w:val="7B7B7B" w:themeColor="accent3" w:themeShade="BF"/>
          <w:sz w:val="22"/>
          <w:szCs w:val="22"/>
          <w:lang w:val="en-US" w:eastAsia="en-US"/>
        </w:rPr>
        <w:t>s</w:t>
      </w:r>
      <w:r w:rsidR="00A944FB">
        <w:rPr>
          <w:rFonts w:ascii="Arial" w:hAnsi="Arial" w:cs="Arial"/>
          <w:color w:val="7B7B7B" w:themeColor="accent3" w:themeShade="BF"/>
          <w:sz w:val="22"/>
          <w:szCs w:val="22"/>
          <w:lang w:val="en-US" w:eastAsia="en-US"/>
        </w:rPr>
        <w:t xml:space="preserve"> of legislations namely the Bankruptcy Act and the Companies Act.  Basically, the following features were introduced by way of amendment:</w:t>
      </w:r>
    </w:p>
    <w:p w14:paraId="54F45740" w14:textId="55812949" w:rsidR="00E653A0" w:rsidRPr="00E653A0" w:rsidRDefault="00A944FB" w:rsidP="00E653A0">
      <w:pPr>
        <w:pStyle w:val="ListParagraph"/>
        <w:numPr>
          <w:ilvl w:val="0"/>
          <w:numId w:val="18"/>
        </w:numPr>
        <w:spacing w:before="100" w:beforeAutospacing="1" w:after="100" w:afterAutospacing="1"/>
        <w:jc w:val="both"/>
        <w:rPr>
          <w:rFonts w:ascii="Arial" w:hAnsi="Arial" w:cs="Arial"/>
          <w:color w:val="7B7B7B" w:themeColor="accent3" w:themeShade="BF"/>
          <w:sz w:val="22"/>
          <w:szCs w:val="22"/>
          <w:lang w:val="en-US" w:eastAsia="en-US"/>
        </w:rPr>
      </w:pPr>
      <w:r w:rsidRPr="00E653A0">
        <w:rPr>
          <w:rFonts w:ascii="Arial" w:hAnsi="Arial" w:cs="Arial"/>
          <w:color w:val="7B7B7B" w:themeColor="accent3" w:themeShade="BF"/>
          <w:sz w:val="22"/>
          <w:szCs w:val="22"/>
          <w:lang w:val="en-US" w:eastAsia="en-US"/>
        </w:rPr>
        <w:t>Limiting enforcement of ipso facto clauses in debt restructuring. Section 440 of the IRD Act, limit exercise of</w:t>
      </w:r>
      <w:r w:rsidR="00E653A0" w:rsidRPr="00E653A0">
        <w:rPr>
          <w:rFonts w:ascii="Arial" w:hAnsi="Arial" w:cs="Arial"/>
          <w:color w:val="7B7B7B" w:themeColor="accent3" w:themeShade="BF"/>
          <w:sz w:val="22"/>
          <w:szCs w:val="22"/>
          <w:lang w:val="en-US" w:eastAsia="en-US"/>
        </w:rPr>
        <w:t xml:space="preserve"> such right or clause.</w:t>
      </w:r>
    </w:p>
    <w:p w14:paraId="665D7817" w14:textId="5719BC66" w:rsidR="00E653A0" w:rsidRDefault="00E653A0" w:rsidP="00E653A0">
      <w:pPr>
        <w:pStyle w:val="ListParagraph"/>
        <w:numPr>
          <w:ilvl w:val="0"/>
          <w:numId w:val="18"/>
        </w:numPr>
        <w:spacing w:before="100" w:beforeAutospacing="1" w:after="100" w:afterAutospacing="1"/>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239 has introduced provisions relating to liability in the context of wrongful trading and provide for personal liability for the debt of company.</w:t>
      </w:r>
    </w:p>
    <w:p w14:paraId="46A1A1DE" w14:textId="1C08104F" w:rsidR="00E653A0" w:rsidRDefault="00E653A0" w:rsidP="00E653A0">
      <w:pPr>
        <w:pStyle w:val="ListParagraph"/>
        <w:numPr>
          <w:ilvl w:val="0"/>
          <w:numId w:val="18"/>
        </w:numPr>
        <w:spacing w:before="100" w:beforeAutospacing="1" w:after="100" w:afterAutospacing="1"/>
        <w:jc w:val="both"/>
        <w:rPr>
          <w:rFonts w:ascii="Arial" w:hAnsi="Arial" w:cs="Arial"/>
          <w:color w:val="7B7B7B" w:themeColor="accent3" w:themeShade="BF"/>
          <w:sz w:val="22"/>
          <w:szCs w:val="22"/>
        </w:rPr>
      </w:pPr>
      <w:r>
        <w:rPr>
          <w:rFonts w:ascii="Arial" w:hAnsi="Arial" w:cs="Arial"/>
          <w:color w:val="7B7B7B" w:themeColor="accent3" w:themeShade="BF"/>
          <w:sz w:val="22"/>
          <w:szCs w:val="22"/>
        </w:rPr>
        <w:t>New feature also includes premature termination of windin</w:t>
      </w:r>
      <w:r w:rsidR="003D5804">
        <w:rPr>
          <w:rFonts w:ascii="Arial" w:hAnsi="Arial" w:cs="Arial"/>
          <w:color w:val="7B7B7B" w:themeColor="accent3" w:themeShade="BF"/>
          <w:sz w:val="22"/>
          <w:szCs w:val="22"/>
        </w:rPr>
        <w:t>g</w:t>
      </w:r>
      <w:r>
        <w:rPr>
          <w:rFonts w:ascii="Arial" w:hAnsi="Arial" w:cs="Arial"/>
          <w:color w:val="7B7B7B" w:themeColor="accent3" w:themeShade="BF"/>
          <w:sz w:val="22"/>
          <w:szCs w:val="22"/>
        </w:rPr>
        <w:t xml:space="preserve"> up based on the application of liquidator or creditor or a contributory where it is shown to the satisfaction of the Court that su</w:t>
      </w:r>
      <w:r w:rsidR="00185E36">
        <w:rPr>
          <w:rFonts w:ascii="Arial" w:hAnsi="Arial" w:cs="Arial"/>
          <w:color w:val="7B7B7B" w:themeColor="accent3" w:themeShade="BF"/>
          <w:sz w:val="22"/>
          <w:szCs w:val="22"/>
        </w:rPr>
        <w:t>c</w:t>
      </w:r>
      <w:r>
        <w:rPr>
          <w:rFonts w:ascii="Arial" w:hAnsi="Arial" w:cs="Arial"/>
          <w:color w:val="7B7B7B" w:themeColor="accent3" w:themeShade="BF"/>
          <w:sz w:val="22"/>
          <w:szCs w:val="22"/>
        </w:rPr>
        <w:t>h proceeding out to be stayed or terminated.</w:t>
      </w:r>
    </w:p>
    <w:p w14:paraId="28ACC22E" w14:textId="52618694" w:rsidR="00E653A0" w:rsidRDefault="00540720" w:rsidP="00E653A0">
      <w:pPr>
        <w:pStyle w:val="ListParagraph"/>
        <w:numPr>
          <w:ilvl w:val="0"/>
          <w:numId w:val="18"/>
        </w:numPr>
        <w:spacing w:before="100" w:beforeAutospacing="1" w:after="100" w:afterAutospacing="1"/>
        <w:jc w:val="both"/>
        <w:rPr>
          <w:rFonts w:ascii="Arial" w:hAnsi="Arial" w:cs="Arial"/>
          <w:color w:val="7B7B7B" w:themeColor="accent3" w:themeShade="BF"/>
          <w:sz w:val="22"/>
          <w:szCs w:val="22"/>
        </w:rPr>
      </w:pPr>
      <w:r w:rsidRPr="00E653A0">
        <w:rPr>
          <w:rFonts w:ascii="Arial" w:hAnsi="Arial" w:cs="Arial"/>
          <w:color w:val="7B7B7B" w:themeColor="accent3" w:themeShade="BF"/>
          <w:sz w:val="22"/>
          <w:szCs w:val="22"/>
          <w:lang w:val="en-US" w:eastAsia="en-US"/>
        </w:rPr>
        <w:t>Enhanced moratorium for both scheme of arrangement and judicial management which broaden the scope of protection afforded to a distressed company</w:t>
      </w:r>
      <w:r w:rsidR="00E653A0">
        <w:rPr>
          <w:rFonts w:ascii="Arial" w:hAnsi="Arial" w:cs="Arial"/>
          <w:color w:val="7B7B7B" w:themeColor="accent3" w:themeShade="BF"/>
          <w:sz w:val="22"/>
          <w:szCs w:val="22"/>
        </w:rPr>
        <w:t>. It also incorporates</w:t>
      </w:r>
      <w:r w:rsidRPr="00540720">
        <w:rPr>
          <w:rFonts w:ascii="Arial" w:hAnsi="Arial" w:cs="Arial"/>
          <w:color w:val="7B7B7B" w:themeColor="accent3" w:themeShade="BF"/>
          <w:sz w:val="22"/>
          <w:szCs w:val="22"/>
          <w:lang w:val="en-US" w:eastAsia="en-US"/>
        </w:rPr>
        <w:t xml:space="preserve"> more extensive cram-down provisions, </w:t>
      </w:r>
    </w:p>
    <w:p w14:paraId="6CCB7F31" w14:textId="2AC95748" w:rsidR="00E90991" w:rsidRPr="003D5804" w:rsidRDefault="00E653A0" w:rsidP="003D5804">
      <w:pPr>
        <w:pStyle w:val="ListParagraph"/>
        <w:numPr>
          <w:ilvl w:val="0"/>
          <w:numId w:val="18"/>
        </w:numPr>
        <w:spacing w:before="100" w:beforeAutospacing="1" w:after="100" w:afterAutospacing="1"/>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rPr>
        <w:t>It also adopted</w:t>
      </w:r>
      <w:r w:rsidR="00540720" w:rsidRPr="00540720">
        <w:rPr>
          <w:rFonts w:ascii="Arial" w:hAnsi="Arial" w:cs="Arial"/>
          <w:color w:val="7B7B7B" w:themeColor="accent3" w:themeShade="BF"/>
          <w:sz w:val="22"/>
          <w:szCs w:val="22"/>
          <w:lang w:val="en-US" w:eastAsia="en-US"/>
        </w:rPr>
        <w:t xml:space="preserve"> UNCITRAL Model Law to facilitate cross-border insolvencies</w:t>
      </w:r>
      <w:r w:rsidR="00540720" w:rsidRPr="00E653A0">
        <w:rPr>
          <w:rFonts w:ascii="Arial" w:hAnsi="Arial" w:cs="Arial"/>
          <w:color w:val="7B7B7B" w:themeColor="accent3" w:themeShade="BF"/>
          <w:sz w:val="22"/>
          <w:szCs w:val="22"/>
          <w:lang w:val="en-US" w:eastAsia="en-US"/>
        </w:rPr>
        <w:t>.</w:t>
      </w:r>
      <w:r w:rsidR="0007291B" w:rsidRPr="00E653A0">
        <w:rPr>
          <w:rFonts w:ascii="Arial" w:hAnsi="Arial" w:cs="Arial"/>
          <w:color w:val="7B7B7B" w:themeColor="accent3" w:themeShade="BF"/>
          <w:sz w:val="22"/>
          <w:szCs w:val="22"/>
          <w:lang w:val="en-US" w:eastAsia="en-US"/>
        </w:rPr>
        <w:t>]</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3258B5" w14:textId="331DAE82" w:rsidR="00375BD2" w:rsidRDefault="0007291B" w:rsidP="00375BD2">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lang w:val="en-GB"/>
        </w:rPr>
        <w:t>[</w:t>
      </w:r>
      <w:r w:rsidR="00375BD2">
        <w:rPr>
          <w:rFonts w:ascii="Arial" w:hAnsi="Arial" w:cs="Arial"/>
          <w:color w:val="7B7B7B" w:themeColor="accent3" w:themeShade="BF"/>
          <w:sz w:val="22"/>
          <w:szCs w:val="22"/>
        </w:rPr>
        <w:t xml:space="preserve">Part 14 of the </w:t>
      </w:r>
      <w:r w:rsidR="00375BD2" w:rsidRPr="001435D9">
        <w:rPr>
          <w:rFonts w:ascii="Arial" w:hAnsi="Arial" w:cs="Arial"/>
          <w:color w:val="7B7B7B" w:themeColor="accent3" w:themeShade="BF"/>
          <w:sz w:val="22"/>
          <w:szCs w:val="22"/>
          <w:lang w:eastAsia="en-US"/>
        </w:rPr>
        <w:t xml:space="preserve">Restructuring and Dissolution Act (IRDA) </w:t>
      </w:r>
      <w:r w:rsidR="00375BD2">
        <w:rPr>
          <w:rFonts w:ascii="Arial" w:hAnsi="Arial" w:cs="Arial"/>
          <w:color w:val="7B7B7B" w:themeColor="accent3" w:themeShade="BF"/>
          <w:sz w:val="22"/>
          <w:szCs w:val="22"/>
        </w:rPr>
        <w:t>deal</w:t>
      </w:r>
      <w:r w:rsidR="003E3C15">
        <w:rPr>
          <w:rFonts w:ascii="Arial" w:hAnsi="Arial" w:cs="Arial"/>
          <w:color w:val="7B7B7B" w:themeColor="accent3" w:themeShade="BF"/>
          <w:sz w:val="22"/>
          <w:szCs w:val="22"/>
        </w:rPr>
        <w:t>s</w:t>
      </w:r>
      <w:r w:rsidR="00375BD2">
        <w:rPr>
          <w:rFonts w:ascii="Arial" w:hAnsi="Arial" w:cs="Arial"/>
          <w:color w:val="7B7B7B" w:themeColor="accent3" w:themeShade="BF"/>
          <w:sz w:val="22"/>
          <w:szCs w:val="22"/>
        </w:rPr>
        <w:t xml:space="preserve"> with voluntary arrangements which provide alternative route to tackle insolvency or impending insolvency. Under this part followings are entitled to avail these provisions: </w:t>
      </w:r>
    </w:p>
    <w:p w14:paraId="14BC7D48" w14:textId="249C2E57" w:rsidR="003E3C15" w:rsidRDefault="003E3C15" w:rsidP="00375BD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p>
    <w:p w14:paraId="16AA95A0" w14:textId="25DBDDAF" w:rsidR="003E3C15" w:rsidRDefault="003E3C15" w:rsidP="003E3C15">
      <w:pPr>
        <w:pStyle w:val="ListParagraph"/>
        <w:numPr>
          <w:ilvl w:val="0"/>
          <w:numId w:val="2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Individual debtor who is an undischarged bankrupt, or </w:t>
      </w:r>
    </w:p>
    <w:p w14:paraId="7ED455D1" w14:textId="63632703" w:rsidR="003E3C15" w:rsidRPr="003E3C15" w:rsidRDefault="003E3C15" w:rsidP="003E3C15">
      <w:pPr>
        <w:pStyle w:val="ListParagraph"/>
        <w:numPr>
          <w:ilvl w:val="0"/>
          <w:numId w:val="2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Firm against which a bankruptcy order has been made and from which bankruptcy the partners in the firm have not been discharged.</w:t>
      </w:r>
    </w:p>
    <w:p w14:paraId="0F0408F8" w14:textId="77777777" w:rsidR="003E3C15" w:rsidRDefault="003E3C15" w:rsidP="003E3C15">
      <w:pPr>
        <w:jc w:val="both"/>
        <w:rPr>
          <w:rFonts w:ascii="Arial" w:hAnsi="Arial" w:cs="Arial"/>
          <w:color w:val="7B7B7B" w:themeColor="accent3" w:themeShade="BF"/>
          <w:sz w:val="22"/>
          <w:szCs w:val="22"/>
          <w:lang w:eastAsia="en-US"/>
        </w:rPr>
      </w:pPr>
    </w:p>
    <w:p w14:paraId="1E262EF7" w14:textId="583A6C3A" w:rsidR="003E3C15" w:rsidRDefault="003E3C15" w:rsidP="003E3C15">
      <w:p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process afford calm period to the company to work out the plan and a non-stigmatic approach to address insolvency</w:t>
      </w:r>
      <w:r w:rsidR="00B66808">
        <w:rPr>
          <w:rFonts w:ascii="Arial" w:hAnsi="Arial" w:cs="Arial"/>
          <w:color w:val="7B7B7B" w:themeColor="accent3" w:themeShade="BF"/>
          <w:sz w:val="22"/>
          <w:szCs w:val="22"/>
          <w:lang w:eastAsia="en-US"/>
        </w:rPr>
        <w:t>.</w:t>
      </w:r>
    </w:p>
    <w:p w14:paraId="5456E15C" w14:textId="77777777" w:rsidR="00B66808" w:rsidRDefault="00B66808" w:rsidP="003E3C15">
      <w:pPr>
        <w:jc w:val="both"/>
        <w:rPr>
          <w:rFonts w:ascii="Arial" w:hAnsi="Arial" w:cs="Arial"/>
          <w:color w:val="7B7B7B" w:themeColor="accent3" w:themeShade="BF"/>
          <w:sz w:val="22"/>
          <w:szCs w:val="22"/>
          <w:lang w:eastAsia="en-US"/>
        </w:rPr>
      </w:pPr>
    </w:p>
    <w:p w14:paraId="0D29E5D0" w14:textId="24105CAB" w:rsidR="003E3C15" w:rsidRDefault="003E3C15" w:rsidP="003E3C15">
      <w:p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Following are the important factors which govern the Scheme of Arrang</w:t>
      </w:r>
      <w:r w:rsidR="00B66808">
        <w:rPr>
          <w:rFonts w:ascii="Arial" w:hAnsi="Arial" w:cs="Arial"/>
          <w:color w:val="7B7B7B" w:themeColor="accent3" w:themeShade="BF"/>
          <w:sz w:val="22"/>
          <w:szCs w:val="22"/>
          <w:lang w:eastAsia="en-US"/>
        </w:rPr>
        <w:t>e</w:t>
      </w:r>
      <w:r>
        <w:rPr>
          <w:rFonts w:ascii="Arial" w:hAnsi="Arial" w:cs="Arial"/>
          <w:color w:val="7B7B7B" w:themeColor="accent3" w:themeShade="BF"/>
          <w:sz w:val="22"/>
          <w:szCs w:val="22"/>
          <w:lang w:eastAsia="en-US"/>
        </w:rPr>
        <w:t>ment:</w:t>
      </w:r>
    </w:p>
    <w:p w14:paraId="458FCD8E" w14:textId="77777777" w:rsidR="003E3C15" w:rsidRDefault="003E3C15" w:rsidP="00375BD2">
      <w:pPr>
        <w:rPr>
          <w:rFonts w:ascii="Arial" w:hAnsi="Arial" w:cs="Arial"/>
          <w:color w:val="7B7B7B" w:themeColor="accent3" w:themeShade="BF"/>
          <w:sz w:val="22"/>
          <w:szCs w:val="22"/>
        </w:rPr>
      </w:pPr>
    </w:p>
    <w:p w14:paraId="318ABDBB" w14:textId="77777777" w:rsidR="00B66808" w:rsidRPr="00B66808" w:rsidRDefault="00375BD2" w:rsidP="00375BD2">
      <w:pPr>
        <w:pStyle w:val="ListParagraph"/>
        <w:numPr>
          <w:ilvl w:val="0"/>
          <w:numId w:val="19"/>
        </w:numPr>
        <w:jc w:val="both"/>
        <w:rPr>
          <w:rFonts w:ascii="Arial" w:eastAsiaTheme="minorHAnsi" w:hAnsi="Arial" w:cs="Arial"/>
          <w:color w:val="7B7B7B" w:themeColor="accent3" w:themeShade="BF"/>
          <w:sz w:val="22"/>
          <w:szCs w:val="22"/>
        </w:rPr>
      </w:pPr>
      <w:r w:rsidRPr="008B2BA9">
        <w:rPr>
          <w:rFonts w:ascii="Arial" w:eastAsiaTheme="minorHAnsi" w:hAnsi="Arial" w:cs="Arial"/>
          <w:b/>
          <w:bCs/>
          <w:color w:val="7B7B7B" w:themeColor="accent3" w:themeShade="BF"/>
          <w:sz w:val="22"/>
          <w:szCs w:val="22"/>
          <w:u w:val="single"/>
        </w:rPr>
        <w:t>Moratorium</w:t>
      </w:r>
      <w:r w:rsidRPr="008B2BA9">
        <w:rPr>
          <w:rFonts w:ascii="Arial" w:eastAsiaTheme="minorHAnsi" w:hAnsi="Arial" w:cs="Arial"/>
          <w:color w:val="7B7B7B" w:themeColor="accent3" w:themeShade="BF"/>
          <w:sz w:val="22"/>
          <w:szCs w:val="22"/>
        </w:rPr>
        <w:t xml:space="preserve">: Under section 278 of IRD Act, the Court may stay any action, execution or other legal process </w:t>
      </w:r>
      <w:bookmarkStart w:id="0" w:name="pr278-ps2-"/>
      <w:bookmarkEnd w:id="0"/>
      <w:r w:rsidRPr="008B2BA9">
        <w:rPr>
          <w:rFonts w:ascii="Arial" w:eastAsiaTheme="minorHAnsi" w:hAnsi="Arial" w:cs="Arial"/>
          <w:color w:val="7B7B7B" w:themeColor="accent3" w:themeShade="BF"/>
          <w:sz w:val="22"/>
          <w:szCs w:val="22"/>
        </w:rPr>
        <w:t>also stay any action, execution or other legal process against the debtor in respect of whom the application has been made or against the property of such debtor</w:t>
      </w:r>
      <w:r w:rsidRPr="008B2BA9">
        <w:rPr>
          <w:rFonts w:ascii="Arial" w:hAnsi="Arial" w:cs="Arial"/>
          <w:color w:val="7B7B7B" w:themeColor="accent3" w:themeShade="BF"/>
          <w:sz w:val="22"/>
          <w:szCs w:val="22"/>
        </w:rPr>
        <w:t>.</w:t>
      </w:r>
    </w:p>
    <w:p w14:paraId="5BE1B465" w14:textId="6EC8E576" w:rsidR="00375BD2" w:rsidRPr="00B66808" w:rsidRDefault="00B66808" w:rsidP="00375BD2">
      <w:pPr>
        <w:pStyle w:val="ListParagraph"/>
        <w:numPr>
          <w:ilvl w:val="0"/>
          <w:numId w:val="19"/>
        </w:numPr>
        <w:jc w:val="both"/>
        <w:rPr>
          <w:rFonts w:ascii="Arial" w:eastAsiaTheme="minorHAnsi" w:hAnsi="Arial" w:cs="Arial"/>
          <w:color w:val="7B7B7B" w:themeColor="accent3" w:themeShade="BF"/>
          <w:sz w:val="22"/>
          <w:szCs w:val="22"/>
        </w:rPr>
      </w:pPr>
      <w:r>
        <w:rPr>
          <w:rFonts w:ascii="Arial" w:eastAsiaTheme="minorHAnsi" w:hAnsi="Arial" w:cs="Arial"/>
          <w:b/>
          <w:bCs/>
          <w:color w:val="7B7B7B" w:themeColor="accent3" w:themeShade="BF"/>
          <w:sz w:val="22"/>
          <w:szCs w:val="22"/>
          <w:u w:val="single"/>
        </w:rPr>
        <w:lastRenderedPageBreak/>
        <w:t>Requirements</w:t>
      </w:r>
      <w:r w:rsidRPr="00B66808">
        <w:rPr>
          <w:rFonts w:ascii="Arial" w:hAnsi="Arial" w:cs="Arial"/>
          <w:color w:val="7B7B7B" w:themeColor="accent3" w:themeShade="BF"/>
          <w:sz w:val="22"/>
          <w:szCs w:val="22"/>
        </w:rPr>
        <w:t>:</w:t>
      </w:r>
      <w:r w:rsidR="00375BD2" w:rsidRPr="008B2BA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w:t>
      </w:r>
      <w:r w:rsidR="00375BD2" w:rsidRPr="008B2BA9">
        <w:rPr>
          <w:rFonts w:ascii="Arial" w:hAnsi="Arial" w:cs="Arial"/>
          <w:color w:val="7B7B7B" w:themeColor="accent3" w:themeShade="BF"/>
          <w:sz w:val="22"/>
          <w:szCs w:val="22"/>
        </w:rPr>
        <w:t>Court need</w:t>
      </w:r>
      <w:r w:rsidR="009D286C">
        <w:rPr>
          <w:rFonts w:ascii="Arial" w:hAnsi="Arial" w:cs="Arial"/>
          <w:color w:val="7B7B7B" w:themeColor="accent3" w:themeShade="BF"/>
          <w:sz w:val="22"/>
          <w:szCs w:val="22"/>
        </w:rPr>
        <w:t>s</w:t>
      </w:r>
      <w:r w:rsidR="00375BD2" w:rsidRPr="008B2BA9">
        <w:rPr>
          <w:rFonts w:ascii="Arial" w:hAnsi="Arial" w:cs="Arial"/>
          <w:color w:val="7B7B7B" w:themeColor="accent3" w:themeShade="BF"/>
          <w:sz w:val="22"/>
          <w:szCs w:val="22"/>
        </w:rPr>
        <w:t xml:space="preserve"> to be satisfied that the debtor intends to make a proposal for a voluntary arrangement</w:t>
      </w:r>
      <w:r w:rsidR="009D286C">
        <w:rPr>
          <w:rFonts w:ascii="Arial" w:hAnsi="Arial" w:cs="Arial"/>
          <w:color w:val="7B7B7B" w:themeColor="accent3" w:themeShade="BF"/>
          <w:sz w:val="22"/>
          <w:szCs w:val="22"/>
        </w:rPr>
        <w:t xml:space="preserve"> and</w:t>
      </w:r>
      <w:r w:rsidR="00375BD2" w:rsidRPr="008B2BA9">
        <w:rPr>
          <w:rFonts w:ascii="Arial" w:hAnsi="Arial" w:cs="Arial"/>
          <w:color w:val="7B7B7B" w:themeColor="accent3" w:themeShade="BF"/>
          <w:sz w:val="22"/>
          <w:szCs w:val="22"/>
        </w:rPr>
        <w:t xml:space="preserve"> no previous application for an interim order has been made by or in respect of the debtor during the period of 12 months immediately before the date of the application; and the nominee appointed by the debtor’s proposal is qualified and willing to act in relation to the proposal</w:t>
      </w:r>
      <w:r w:rsidR="00375BD2">
        <w:rPr>
          <w:rFonts w:ascii="Arial" w:hAnsi="Arial" w:cs="Arial"/>
          <w:color w:val="7B7B7B" w:themeColor="accent3" w:themeShade="BF"/>
          <w:sz w:val="22"/>
          <w:szCs w:val="22"/>
        </w:rPr>
        <w:t>.</w:t>
      </w:r>
    </w:p>
    <w:p w14:paraId="2C17C03A" w14:textId="77777777" w:rsidR="00B66808" w:rsidRPr="008B2BA9" w:rsidRDefault="00B66808" w:rsidP="00B66808">
      <w:pPr>
        <w:pStyle w:val="ListParagraph"/>
        <w:jc w:val="both"/>
        <w:rPr>
          <w:rFonts w:ascii="Arial" w:eastAsiaTheme="minorHAnsi" w:hAnsi="Arial" w:cs="Arial"/>
          <w:color w:val="7B7B7B" w:themeColor="accent3" w:themeShade="BF"/>
          <w:sz w:val="22"/>
          <w:szCs w:val="22"/>
        </w:rPr>
      </w:pPr>
    </w:p>
    <w:p w14:paraId="7CD26818" w14:textId="32756240" w:rsidR="00375BD2" w:rsidRPr="00493CB0" w:rsidRDefault="00375BD2" w:rsidP="009D286C">
      <w:pPr>
        <w:pStyle w:val="ListParagraph"/>
        <w:numPr>
          <w:ilvl w:val="0"/>
          <w:numId w:val="19"/>
        </w:numPr>
        <w:jc w:val="both"/>
        <w:rPr>
          <w:rFonts w:ascii="Arial" w:eastAsiaTheme="minorHAnsi" w:hAnsi="Arial" w:cs="Arial"/>
          <w:color w:val="7B7B7B" w:themeColor="accent3" w:themeShade="BF"/>
          <w:sz w:val="22"/>
          <w:szCs w:val="22"/>
        </w:rPr>
      </w:pPr>
      <w:r>
        <w:rPr>
          <w:rFonts w:ascii="Arial" w:hAnsi="Arial" w:cs="Arial"/>
          <w:color w:val="7B7B7B" w:themeColor="accent3" w:themeShade="BF"/>
          <w:sz w:val="22"/>
          <w:szCs w:val="22"/>
        </w:rPr>
        <w:t>Ba</w:t>
      </w:r>
      <w:r w:rsidRPr="008B2BA9">
        <w:rPr>
          <w:rFonts w:ascii="Arial" w:hAnsi="Arial" w:cs="Arial"/>
          <w:color w:val="7B7B7B" w:themeColor="accent3" w:themeShade="BF"/>
          <w:sz w:val="22"/>
          <w:szCs w:val="22"/>
        </w:rPr>
        <w:t>sed on the opinion of the nominee, creditors meeting would be arranged</w:t>
      </w:r>
      <w:r>
        <w:rPr>
          <w:rFonts w:ascii="Arial" w:hAnsi="Arial" w:cs="Arial"/>
          <w:color w:val="7B7B7B" w:themeColor="accent3" w:themeShade="BF"/>
          <w:sz w:val="22"/>
          <w:szCs w:val="22"/>
        </w:rPr>
        <w:t xml:space="preserve"> (section 280), based upon documents in support of </w:t>
      </w:r>
      <w:r w:rsidRPr="00945CAE">
        <w:rPr>
          <w:rFonts w:ascii="Arial" w:hAnsi="Arial" w:cs="Arial"/>
          <w:color w:val="7B7B7B" w:themeColor="accent3" w:themeShade="BF"/>
          <w:sz w:val="22"/>
          <w:szCs w:val="22"/>
          <w:lang w:eastAsia="en-US"/>
        </w:rPr>
        <w:t>voluntary arrangement</w:t>
      </w:r>
      <w:r w:rsidR="009D286C">
        <w:rPr>
          <w:rFonts w:ascii="Arial" w:hAnsi="Arial" w:cs="Arial"/>
          <w:color w:val="7B7B7B" w:themeColor="accent3" w:themeShade="BF"/>
          <w:sz w:val="22"/>
          <w:szCs w:val="22"/>
          <w:lang w:eastAsia="en-US"/>
        </w:rPr>
        <w:t>.</w:t>
      </w:r>
    </w:p>
    <w:p w14:paraId="2EF06604" w14:textId="26363B53" w:rsidR="00375BD2" w:rsidRPr="00493CB0" w:rsidRDefault="009D286C" w:rsidP="00375BD2">
      <w:pPr>
        <w:pStyle w:val="ListParagraph"/>
        <w:numPr>
          <w:ilvl w:val="0"/>
          <w:numId w:val="19"/>
        </w:numPr>
        <w:rPr>
          <w:rFonts w:ascii="Arial" w:eastAsiaTheme="minorHAnsi" w:hAnsi="Arial" w:cs="Arial"/>
          <w:color w:val="7B7B7B" w:themeColor="accent3" w:themeShade="BF"/>
          <w:sz w:val="22"/>
          <w:szCs w:val="22"/>
        </w:rPr>
      </w:pPr>
      <w:r>
        <w:rPr>
          <w:rFonts w:ascii="Arial" w:hAnsi="Arial" w:cs="Arial"/>
          <w:color w:val="7B7B7B" w:themeColor="accent3" w:themeShade="BF"/>
          <w:sz w:val="22"/>
          <w:szCs w:val="22"/>
          <w:lang w:eastAsia="en-US"/>
        </w:rPr>
        <w:t>It is followed by c</w:t>
      </w:r>
      <w:r w:rsidR="00375BD2" w:rsidRPr="00945CAE">
        <w:rPr>
          <w:rFonts w:ascii="Arial" w:hAnsi="Arial" w:cs="Arial"/>
          <w:color w:val="7B7B7B" w:themeColor="accent3" w:themeShade="BF"/>
          <w:sz w:val="22"/>
          <w:szCs w:val="22"/>
          <w:lang w:eastAsia="en-US"/>
        </w:rPr>
        <w:t>onsideration and implementation of debtor’s proposal</w:t>
      </w:r>
      <w:r w:rsidR="00375BD2">
        <w:rPr>
          <w:rFonts w:ascii="Arial" w:hAnsi="Arial" w:cs="Arial"/>
          <w:color w:val="7B7B7B" w:themeColor="accent3" w:themeShade="BF"/>
          <w:sz w:val="22"/>
          <w:szCs w:val="22"/>
        </w:rPr>
        <w:t xml:space="preserve"> at the meeting of </w:t>
      </w:r>
      <w:proofErr w:type="spellStart"/>
      <w:r w:rsidR="00375BD2">
        <w:rPr>
          <w:rFonts w:ascii="Arial" w:hAnsi="Arial" w:cs="Arial"/>
          <w:color w:val="7B7B7B" w:themeColor="accent3" w:themeShade="BF"/>
          <w:sz w:val="22"/>
          <w:szCs w:val="22"/>
        </w:rPr>
        <w:t>ceditor</w:t>
      </w:r>
      <w:r>
        <w:rPr>
          <w:rFonts w:ascii="Arial" w:hAnsi="Arial" w:cs="Arial"/>
          <w:color w:val="7B7B7B" w:themeColor="accent3" w:themeShade="BF"/>
          <w:sz w:val="22"/>
          <w:szCs w:val="22"/>
        </w:rPr>
        <w:t>s</w:t>
      </w:r>
      <w:proofErr w:type="spellEnd"/>
      <w:r w:rsidR="00375BD2">
        <w:rPr>
          <w:rFonts w:ascii="Arial" w:hAnsi="Arial" w:cs="Arial"/>
          <w:color w:val="7B7B7B" w:themeColor="accent3" w:themeShade="BF"/>
          <w:sz w:val="22"/>
          <w:szCs w:val="22"/>
        </w:rPr>
        <w:t xml:space="preserve"> (section 282)</w:t>
      </w:r>
    </w:p>
    <w:p w14:paraId="578686B0" w14:textId="098EB938" w:rsidR="00375BD2" w:rsidRPr="009A6163" w:rsidRDefault="00375BD2" w:rsidP="009D286C">
      <w:pPr>
        <w:pStyle w:val="ListParagraph"/>
        <w:numPr>
          <w:ilvl w:val="0"/>
          <w:numId w:val="19"/>
        </w:numPr>
        <w:jc w:val="both"/>
        <w:rPr>
          <w:rFonts w:ascii="Arial" w:eastAsiaTheme="minorHAnsi" w:hAnsi="Arial" w:cs="Arial"/>
          <w:color w:val="7B7B7B" w:themeColor="accent3" w:themeShade="BF"/>
          <w:sz w:val="22"/>
          <w:szCs w:val="22"/>
        </w:rPr>
      </w:pPr>
      <w:r w:rsidRPr="00945CAE">
        <w:rPr>
          <w:rFonts w:ascii="Arial" w:hAnsi="Arial" w:cs="Arial"/>
          <w:color w:val="7B7B7B" w:themeColor="accent3" w:themeShade="BF"/>
          <w:sz w:val="22"/>
          <w:szCs w:val="22"/>
          <w:lang w:eastAsia="en-US"/>
        </w:rPr>
        <w:t>nominee must report the result of the meeting to the Court and serve a copy of the report on such persons as may be prescribed</w:t>
      </w:r>
      <w:r w:rsidR="00B66808" w:rsidRPr="00B66808">
        <w:rPr>
          <w:rFonts w:ascii="Arial" w:eastAsiaTheme="minorHAnsi" w:hAnsi="Arial" w:cs="Arial"/>
          <w:color w:val="7B7B7B" w:themeColor="accent3" w:themeShade="BF"/>
          <w:sz w:val="22"/>
          <w:szCs w:val="22"/>
        </w:rPr>
        <w:t>.</w:t>
      </w:r>
    </w:p>
    <w:p w14:paraId="5EE9E29B" w14:textId="4364598F" w:rsidR="00375BD2" w:rsidRPr="00B66808" w:rsidRDefault="00375BD2" w:rsidP="009D286C">
      <w:pPr>
        <w:pStyle w:val="ListParagraph"/>
        <w:numPr>
          <w:ilvl w:val="0"/>
          <w:numId w:val="19"/>
        </w:numPr>
        <w:jc w:val="both"/>
        <w:rPr>
          <w:rFonts w:ascii="Arial" w:eastAsiaTheme="minorHAnsi" w:hAnsi="Arial" w:cs="Arial"/>
          <w:color w:val="7B7B7B" w:themeColor="accent3" w:themeShade="BF"/>
          <w:sz w:val="22"/>
          <w:szCs w:val="22"/>
        </w:rPr>
      </w:pPr>
      <w:r>
        <w:rPr>
          <w:rFonts w:ascii="Arial" w:hAnsi="Arial" w:cs="Arial"/>
          <w:color w:val="7B7B7B" w:themeColor="accent3" w:themeShade="BF"/>
          <w:sz w:val="22"/>
          <w:szCs w:val="22"/>
        </w:rPr>
        <w:t>c</w:t>
      </w:r>
      <w:r w:rsidRPr="00493CB0">
        <w:rPr>
          <w:rFonts w:ascii="Arial" w:hAnsi="Arial" w:cs="Arial"/>
          <w:color w:val="7B7B7B" w:themeColor="accent3" w:themeShade="BF"/>
          <w:sz w:val="22"/>
          <w:szCs w:val="22"/>
        </w:rPr>
        <w:t xml:space="preserve">reditors’ meeting summoned under section 281 </w:t>
      </w:r>
      <w:r w:rsidR="009D286C">
        <w:rPr>
          <w:rFonts w:ascii="Arial" w:hAnsi="Arial" w:cs="Arial"/>
          <w:color w:val="7B7B7B" w:themeColor="accent3" w:themeShade="BF"/>
          <w:sz w:val="22"/>
          <w:szCs w:val="22"/>
        </w:rPr>
        <w:t>may</w:t>
      </w:r>
      <w:r w:rsidRPr="00493CB0">
        <w:rPr>
          <w:rFonts w:ascii="Arial" w:hAnsi="Arial" w:cs="Arial"/>
          <w:color w:val="7B7B7B" w:themeColor="accent3" w:themeShade="BF"/>
          <w:sz w:val="22"/>
          <w:szCs w:val="22"/>
        </w:rPr>
        <w:t xml:space="preserve"> </w:t>
      </w:r>
      <w:r w:rsidR="009D286C">
        <w:rPr>
          <w:rFonts w:ascii="Arial" w:hAnsi="Arial" w:cs="Arial"/>
          <w:color w:val="7B7B7B" w:themeColor="accent3" w:themeShade="BF"/>
          <w:sz w:val="22"/>
          <w:szCs w:val="22"/>
        </w:rPr>
        <w:t xml:space="preserve">consider and </w:t>
      </w:r>
      <w:r w:rsidRPr="00493CB0">
        <w:rPr>
          <w:rFonts w:ascii="Arial" w:hAnsi="Arial" w:cs="Arial"/>
          <w:color w:val="7B7B7B" w:themeColor="accent3" w:themeShade="BF"/>
          <w:sz w:val="22"/>
          <w:szCs w:val="22"/>
        </w:rPr>
        <w:t>approve the proposed voluntary arrangement, with or without modifications, the approved arrangement</w:t>
      </w:r>
      <w:r w:rsidR="00B50610">
        <w:rPr>
          <w:rFonts w:ascii="Arial" w:hAnsi="Arial" w:cs="Arial"/>
          <w:color w:val="7B7B7B" w:themeColor="accent3" w:themeShade="BF"/>
          <w:sz w:val="22"/>
          <w:szCs w:val="22"/>
        </w:rPr>
        <w:t xml:space="preserve"> </w:t>
      </w:r>
      <w:r w:rsidRPr="00945CAE">
        <w:rPr>
          <w:rFonts w:ascii="Arial" w:hAnsi="Arial" w:cs="Arial"/>
          <w:color w:val="7B7B7B" w:themeColor="accent3" w:themeShade="BF"/>
          <w:sz w:val="22"/>
          <w:szCs w:val="22"/>
          <w:lang w:eastAsia="en-US"/>
        </w:rPr>
        <w:t>takes effect as if made by the debtor at the meeting</w:t>
      </w:r>
      <w:r>
        <w:rPr>
          <w:rFonts w:ascii="Arial" w:hAnsi="Arial" w:cs="Arial"/>
          <w:color w:val="7B7B7B" w:themeColor="accent3" w:themeShade="BF"/>
          <w:sz w:val="22"/>
          <w:szCs w:val="22"/>
        </w:rPr>
        <w:t xml:space="preserve"> (section 284).</w:t>
      </w:r>
    </w:p>
    <w:p w14:paraId="7BCC8FF9" w14:textId="77777777" w:rsidR="00B66808" w:rsidRPr="009A6163" w:rsidRDefault="00B66808" w:rsidP="00B66808">
      <w:pPr>
        <w:pStyle w:val="ListParagraph"/>
        <w:jc w:val="both"/>
        <w:rPr>
          <w:rFonts w:ascii="Arial" w:eastAsiaTheme="minorHAnsi" w:hAnsi="Arial" w:cs="Arial"/>
          <w:color w:val="7B7B7B" w:themeColor="accent3" w:themeShade="BF"/>
          <w:sz w:val="22"/>
          <w:szCs w:val="22"/>
        </w:rPr>
      </w:pPr>
    </w:p>
    <w:p w14:paraId="4DA737E3" w14:textId="77777777" w:rsidR="00375BD2" w:rsidRPr="009A6163" w:rsidRDefault="00375BD2" w:rsidP="00B50610">
      <w:pPr>
        <w:pStyle w:val="ListParagraph"/>
        <w:numPr>
          <w:ilvl w:val="0"/>
          <w:numId w:val="19"/>
        </w:numPr>
        <w:jc w:val="both"/>
        <w:rPr>
          <w:rFonts w:ascii="Arial" w:eastAsiaTheme="minorHAnsi" w:hAnsi="Arial" w:cs="Arial"/>
          <w:color w:val="7B7B7B" w:themeColor="accent3" w:themeShade="BF"/>
          <w:sz w:val="22"/>
          <w:szCs w:val="22"/>
        </w:rPr>
      </w:pPr>
      <w:r>
        <w:rPr>
          <w:rFonts w:ascii="Arial" w:hAnsi="Arial" w:cs="Arial"/>
          <w:color w:val="7B7B7B" w:themeColor="accent3" w:themeShade="BF"/>
          <w:sz w:val="22"/>
          <w:szCs w:val="22"/>
        </w:rPr>
        <w:t>Under section 285 of IRD Act, court can also revoke or suspend the proposal approved in the meeting of creditor or revise the same.</w:t>
      </w:r>
    </w:p>
    <w:p w14:paraId="2317E8AB" w14:textId="77777777" w:rsidR="00375BD2" w:rsidRPr="00586345" w:rsidRDefault="00375BD2" w:rsidP="00375BD2">
      <w:pPr>
        <w:pStyle w:val="ListParagraph"/>
        <w:numPr>
          <w:ilvl w:val="0"/>
          <w:numId w:val="19"/>
        </w:numPr>
        <w:rPr>
          <w:rFonts w:ascii="Arial" w:eastAsiaTheme="minorHAnsi" w:hAnsi="Arial" w:cs="Arial"/>
          <w:color w:val="7B7B7B" w:themeColor="accent3" w:themeShade="BF"/>
          <w:sz w:val="22"/>
          <w:szCs w:val="22"/>
        </w:rPr>
      </w:pPr>
      <w:r w:rsidRPr="00945CAE">
        <w:rPr>
          <w:rFonts w:ascii="Arial" w:hAnsi="Arial" w:cs="Arial"/>
          <w:color w:val="7B7B7B" w:themeColor="accent3" w:themeShade="BF"/>
          <w:sz w:val="22"/>
          <w:szCs w:val="22"/>
          <w:lang w:eastAsia="en-US"/>
        </w:rPr>
        <w:t>Implementation and supervision</w:t>
      </w:r>
      <w:r>
        <w:rPr>
          <w:rFonts w:ascii="Arial" w:hAnsi="Arial" w:cs="Arial"/>
          <w:color w:val="7B7B7B" w:themeColor="accent3" w:themeShade="BF"/>
          <w:sz w:val="22"/>
          <w:szCs w:val="22"/>
        </w:rPr>
        <w:t xml:space="preserve">: Nominee supervise </w:t>
      </w:r>
      <w:r w:rsidRPr="00945CAE">
        <w:rPr>
          <w:rFonts w:ascii="Arial" w:hAnsi="Arial" w:cs="Arial"/>
          <w:color w:val="7B7B7B" w:themeColor="accent3" w:themeShade="BF"/>
          <w:sz w:val="22"/>
          <w:szCs w:val="22"/>
          <w:lang w:eastAsia="en-US"/>
        </w:rPr>
        <w:t>implementation of the voluntary arrangement</w:t>
      </w:r>
      <w:r>
        <w:rPr>
          <w:rFonts w:ascii="Arial" w:hAnsi="Arial" w:cs="Arial"/>
          <w:color w:val="7B7B7B" w:themeColor="accent3" w:themeShade="BF"/>
          <w:sz w:val="22"/>
          <w:szCs w:val="22"/>
        </w:rPr>
        <w:t xml:space="preserve"> (section 286)</w:t>
      </w:r>
    </w:p>
    <w:p w14:paraId="4AF7625F" w14:textId="739878ED" w:rsidR="00C72848" w:rsidRPr="00B50610" w:rsidRDefault="00375BD2" w:rsidP="00B50610">
      <w:pPr>
        <w:pStyle w:val="ListParagraph"/>
        <w:numPr>
          <w:ilvl w:val="0"/>
          <w:numId w:val="19"/>
        </w:numPr>
        <w:jc w:val="both"/>
        <w:rPr>
          <w:rFonts w:ascii="Arial" w:hAnsi="Arial" w:cs="Arial"/>
          <w:color w:val="7B7B7B" w:themeColor="accent3" w:themeShade="BF"/>
          <w:sz w:val="22"/>
          <w:szCs w:val="22"/>
          <w:lang w:val="en-US"/>
        </w:rPr>
      </w:pPr>
      <w:r w:rsidRPr="00586345">
        <w:rPr>
          <w:rFonts w:ascii="Arial" w:hAnsi="Arial" w:cs="Arial"/>
          <w:color w:val="7B7B7B" w:themeColor="accent3" w:themeShade="BF"/>
          <w:sz w:val="22"/>
          <w:szCs w:val="22"/>
          <w:lang w:eastAsia="en-US"/>
        </w:rPr>
        <w:t xml:space="preserve">Where the </w:t>
      </w:r>
      <w:r w:rsidRPr="00945CAE">
        <w:rPr>
          <w:rFonts w:ascii="Arial" w:hAnsi="Arial" w:cs="Arial"/>
          <w:color w:val="7B7B7B" w:themeColor="accent3" w:themeShade="BF"/>
          <w:sz w:val="22"/>
          <w:szCs w:val="22"/>
          <w:lang w:eastAsia="en-US"/>
        </w:rPr>
        <w:t>debtor fails to comply with any of the debtor’s obligations under a voluntary arrangement, the nominee or any creditor bound by the voluntary arrangement may make a bankruptcy application against the debtor in accordance with Part 16.</w:t>
      </w:r>
      <w:r w:rsidRPr="00586345">
        <w:rPr>
          <w:rFonts w:ascii="Arial" w:hAnsi="Arial" w:cs="Arial"/>
          <w:color w:val="7B7B7B" w:themeColor="accent3" w:themeShade="BF"/>
          <w:sz w:val="22"/>
          <w:szCs w:val="22"/>
          <w:lang w:eastAsia="en-US"/>
        </w:rPr>
        <w:t>(section 287)</w:t>
      </w:r>
      <w:r w:rsidR="0007291B" w:rsidRPr="00B50610">
        <w:rPr>
          <w:rFonts w:ascii="Arial" w:hAnsi="Arial" w:cs="Arial"/>
          <w:color w:val="7B7B7B" w:themeColor="accent3" w:themeShade="BF"/>
          <w:sz w:val="22"/>
          <w:szCs w:val="22"/>
          <w:lang w:val="en-GB"/>
        </w:rPr>
        <w: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0AE21BDB" w14:textId="46F6BE79" w:rsidR="00B13B70" w:rsidRPr="008C2F49" w:rsidRDefault="0007291B" w:rsidP="00B13B70">
      <w:pPr>
        <w:pStyle w:val="NormalWeb"/>
        <w:jc w:val="both"/>
        <w:rPr>
          <w:rFonts w:ascii="Arial" w:hAnsi="Arial" w:cs="Arial"/>
          <w:color w:val="7B7B7B" w:themeColor="accent3" w:themeShade="BF"/>
          <w:sz w:val="22"/>
          <w:szCs w:val="22"/>
          <w:lang w:eastAsia="en-US"/>
        </w:rPr>
      </w:pPr>
      <w:r w:rsidRPr="002A37BB">
        <w:rPr>
          <w:rFonts w:ascii="Arial" w:hAnsi="Arial" w:cs="Arial"/>
          <w:color w:val="7B7B7B" w:themeColor="accent3" w:themeShade="BF"/>
          <w:sz w:val="22"/>
          <w:szCs w:val="22"/>
          <w:lang w:val="en-GB"/>
        </w:rPr>
        <w:t>[</w:t>
      </w:r>
      <w:r w:rsidR="00B13B70" w:rsidRPr="008C2F49">
        <w:rPr>
          <w:rFonts w:ascii="Arial" w:hAnsi="Arial" w:cs="Arial"/>
          <w:color w:val="7B7B7B" w:themeColor="accent3" w:themeShade="BF"/>
          <w:sz w:val="22"/>
          <w:szCs w:val="22"/>
          <w:lang w:eastAsia="en-US"/>
        </w:rPr>
        <w:t xml:space="preserve">Under the common law, </w:t>
      </w:r>
      <w:r w:rsidR="002D62B3" w:rsidRPr="008C2F49">
        <w:rPr>
          <w:rFonts w:ascii="Arial" w:hAnsi="Arial" w:cs="Arial"/>
          <w:color w:val="7B7B7B" w:themeColor="accent3" w:themeShade="BF"/>
          <w:sz w:val="22"/>
          <w:szCs w:val="22"/>
          <w:lang w:eastAsia="en-US"/>
        </w:rPr>
        <w:t xml:space="preserve">as long as the Company is solvent, its </w:t>
      </w:r>
      <w:r w:rsidR="00B13B70" w:rsidRPr="008C2F49">
        <w:rPr>
          <w:rFonts w:ascii="Arial" w:hAnsi="Arial" w:cs="Arial"/>
          <w:color w:val="7B7B7B" w:themeColor="accent3" w:themeShade="BF"/>
          <w:sz w:val="22"/>
          <w:szCs w:val="22"/>
          <w:lang w:eastAsia="en-US"/>
        </w:rPr>
        <w:t>directors owe their duty towards shareholder</w:t>
      </w:r>
      <w:r w:rsidR="00B66808">
        <w:rPr>
          <w:rFonts w:ascii="Arial" w:hAnsi="Arial" w:cs="Arial"/>
          <w:color w:val="7B7B7B" w:themeColor="accent3" w:themeShade="BF"/>
          <w:sz w:val="22"/>
          <w:szCs w:val="22"/>
          <w:lang w:eastAsia="en-US"/>
        </w:rPr>
        <w:t>(s</w:t>
      </w:r>
      <w:proofErr w:type="gramStart"/>
      <w:r w:rsidR="00B66808">
        <w:rPr>
          <w:rFonts w:ascii="Arial" w:hAnsi="Arial" w:cs="Arial"/>
          <w:color w:val="7B7B7B" w:themeColor="accent3" w:themeShade="BF"/>
          <w:sz w:val="22"/>
          <w:szCs w:val="22"/>
          <w:lang w:eastAsia="en-US"/>
        </w:rPr>
        <w:t>)</w:t>
      </w:r>
      <w:proofErr w:type="gramEnd"/>
      <w:r w:rsidR="00B13B70" w:rsidRPr="008C2F49">
        <w:rPr>
          <w:rFonts w:ascii="Arial" w:hAnsi="Arial" w:cs="Arial"/>
          <w:color w:val="7B7B7B" w:themeColor="accent3" w:themeShade="BF"/>
          <w:sz w:val="22"/>
          <w:szCs w:val="22"/>
          <w:lang w:eastAsia="en-US"/>
        </w:rPr>
        <w:t xml:space="preserve"> but this duty shifts from shareholders to creditors when the company </w:t>
      </w:r>
      <w:r w:rsidR="002D62B3" w:rsidRPr="008C2F49">
        <w:rPr>
          <w:rFonts w:ascii="Arial" w:hAnsi="Arial" w:cs="Arial"/>
          <w:color w:val="7B7B7B" w:themeColor="accent3" w:themeShade="BF"/>
          <w:sz w:val="22"/>
          <w:szCs w:val="22"/>
          <w:lang w:eastAsia="en-US"/>
        </w:rPr>
        <w:t>becomes</w:t>
      </w:r>
      <w:r w:rsidR="00B13B70" w:rsidRPr="008C2F49">
        <w:rPr>
          <w:rFonts w:ascii="Arial" w:hAnsi="Arial" w:cs="Arial"/>
          <w:color w:val="7B7B7B" w:themeColor="accent3" w:themeShade="BF"/>
          <w:sz w:val="22"/>
          <w:szCs w:val="22"/>
          <w:lang w:eastAsia="en-US"/>
        </w:rPr>
        <w:t xml:space="preserve"> insolvent or </w:t>
      </w:r>
      <w:r w:rsidR="002D62B3" w:rsidRPr="008C2F49">
        <w:rPr>
          <w:rFonts w:ascii="Arial" w:hAnsi="Arial" w:cs="Arial"/>
          <w:color w:val="7B7B7B" w:themeColor="accent3" w:themeShade="BF"/>
          <w:sz w:val="22"/>
          <w:szCs w:val="22"/>
          <w:lang w:eastAsia="en-US"/>
        </w:rPr>
        <w:t>staring</w:t>
      </w:r>
      <w:r w:rsidR="00B13B70" w:rsidRPr="008C2F49">
        <w:rPr>
          <w:rFonts w:ascii="Arial" w:hAnsi="Arial" w:cs="Arial"/>
          <w:color w:val="7B7B7B" w:themeColor="accent3" w:themeShade="BF"/>
          <w:sz w:val="22"/>
          <w:szCs w:val="22"/>
          <w:lang w:eastAsia="en-US"/>
        </w:rPr>
        <w:t xml:space="preserve"> at impending insolvency. The reason for this shift is obvious since the management of the company is with the shareholders, the creditors need to be protected when the company at staring at insolvency so that interest of creditor are not jeopardised. There is another angle to this, which is to strengthen the system to ensure that credit process continue to flow and creditor remain protected and unaffected due to change in the financial status of the company.</w:t>
      </w:r>
    </w:p>
    <w:p w14:paraId="1F53675E" w14:textId="0DED79AD" w:rsidR="00B13B70" w:rsidRPr="008C2F49" w:rsidRDefault="00B13B70" w:rsidP="00B13B70">
      <w:pPr>
        <w:pStyle w:val="NormalWeb"/>
        <w:jc w:val="both"/>
        <w:rPr>
          <w:rFonts w:ascii="Arial" w:hAnsi="Arial" w:cs="Arial"/>
          <w:color w:val="7B7B7B" w:themeColor="accent3" w:themeShade="BF"/>
          <w:sz w:val="22"/>
          <w:szCs w:val="22"/>
          <w:lang w:eastAsia="en-US"/>
        </w:rPr>
      </w:pPr>
      <w:r w:rsidRPr="008C2F49">
        <w:rPr>
          <w:rFonts w:ascii="Arial" w:hAnsi="Arial" w:cs="Arial"/>
          <w:color w:val="7B7B7B" w:themeColor="accent3" w:themeShade="BF"/>
          <w:sz w:val="22"/>
          <w:szCs w:val="22"/>
          <w:lang w:eastAsia="en-US"/>
        </w:rPr>
        <w:t xml:space="preserve">The system of avoidance transaction is structured to ensure the above. The law is developed on the principle that the creditors are not put to any disadvantageous position on account of the Company and its directors entering into any preferential or undervalued or wrongful transactions during the twilight period. To achieve the objective, it is important that the insolvency law provide </w:t>
      </w:r>
      <w:r w:rsidR="00EB1514">
        <w:rPr>
          <w:rFonts w:ascii="Arial" w:hAnsi="Arial" w:cs="Arial"/>
          <w:color w:val="7B7B7B" w:themeColor="accent3" w:themeShade="BF"/>
          <w:sz w:val="22"/>
          <w:szCs w:val="22"/>
          <w:lang w:eastAsia="en-US"/>
        </w:rPr>
        <w:t xml:space="preserve">a </w:t>
      </w:r>
      <w:r w:rsidRPr="008C2F49">
        <w:rPr>
          <w:rFonts w:ascii="Arial" w:hAnsi="Arial" w:cs="Arial"/>
          <w:color w:val="7B7B7B" w:themeColor="accent3" w:themeShade="BF"/>
          <w:sz w:val="22"/>
          <w:szCs w:val="22"/>
          <w:lang w:eastAsia="en-US"/>
        </w:rPr>
        <w:t>structure to deal with such type of transactions. IRD Act also provide for such powers to liquidator and to a judicial manager. IRD</w:t>
      </w:r>
      <w:r w:rsidR="008C2F49">
        <w:rPr>
          <w:rFonts w:ascii="Arial" w:hAnsi="Arial" w:cs="Arial"/>
          <w:color w:val="7B7B7B" w:themeColor="accent3" w:themeShade="BF"/>
          <w:sz w:val="22"/>
          <w:szCs w:val="22"/>
          <w:lang w:eastAsia="en-US"/>
        </w:rPr>
        <w:t xml:space="preserve"> </w:t>
      </w:r>
      <w:r w:rsidRPr="008C2F49">
        <w:rPr>
          <w:rFonts w:ascii="Arial" w:hAnsi="Arial" w:cs="Arial"/>
          <w:color w:val="7B7B7B" w:themeColor="accent3" w:themeShade="BF"/>
          <w:sz w:val="22"/>
          <w:szCs w:val="22"/>
          <w:lang w:eastAsia="en-US"/>
        </w:rPr>
        <w:t>Act has redrafted these provisions, but, their substantive effect remains the same.</w:t>
      </w:r>
    </w:p>
    <w:p w14:paraId="5DB14D93" w14:textId="290DAA21" w:rsidR="00B13B70" w:rsidRPr="008C2F49" w:rsidRDefault="00B13B70" w:rsidP="00B13B70">
      <w:pPr>
        <w:pStyle w:val="NormalWeb"/>
        <w:jc w:val="both"/>
        <w:rPr>
          <w:rFonts w:ascii="Arial" w:hAnsi="Arial" w:cs="Arial"/>
          <w:color w:val="7B7B7B" w:themeColor="accent3" w:themeShade="BF"/>
          <w:sz w:val="22"/>
          <w:szCs w:val="22"/>
          <w:lang w:eastAsia="en-US"/>
        </w:rPr>
      </w:pPr>
      <w:r w:rsidRPr="008C2F49">
        <w:rPr>
          <w:rFonts w:ascii="Arial" w:hAnsi="Arial" w:cs="Arial"/>
          <w:color w:val="7B7B7B" w:themeColor="accent3" w:themeShade="BF"/>
          <w:sz w:val="22"/>
          <w:szCs w:val="22"/>
          <w:lang w:eastAsia="en-US"/>
        </w:rPr>
        <w:t xml:space="preserve">Section 224 of IRD Act provides for setting aside of undervalue transactions, section 225  for unfair preferences, section 228 deals with extortionate transactions, and 229 with avoidance of certain floating charges. Under the unamended IRD Act, it was an offence for an officer of </w:t>
      </w:r>
      <w:r w:rsidRPr="008C2F49">
        <w:rPr>
          <w:rFonts w:ascii="Arial" w:hAnsi="Arial" w:cs="Arial"/>
          <w:color w:val="7B7B7B" w:themeColor="accent3" w:themeShade="BF"/>
          <w:sz w:val="22"/>
          <w:szCs w:val="22"/>
          <w:lang w:eastAsia="en-US"/>
        </w:rPr>
        <w:lastRenderedPageBreak/>
        <w:t>a company to cause it to contract a debt if, at the time the debt was contracted, he or she had no reasonable or probable reason to believe th</w:t>
      </w:r>
      <w:r w:rsidR="008C2F49">
        <w:rPr>
          <w:rFonts w:ascii="Arial" w:hAnsi="Arial" w:cs="Arial"/>
          <w:color w:val="7B7B7B" w:themeColor="accent3" w:themeShade="BF"/>
          <w:sz w:val="22"/>
          <w:szCs w:val="22"/>
          <w:lang w:eastAsia="en-US"/>
        </w:rPr>
        <w:t>at</w:t>
      </w:r>
      <w:r w:rsidRPr="008C2F49">
        <w:rPr>
          <w:rFonts w:ascii="Arial" w:hAnsi="Arial" w:cs="Arial"/>
          <w:color w:val="7B7B7B" w:themeColor="accent3" w:themeShade="BF"/>
          <w:sz w:val="22"/>
          <w:szCs w:val="22"/>
          <w:lang w:eastAsia="en-US"/>
        </w:rPr>
        <w:t xml:space="preserve"> the Company will be able to repay the debt. </w:t>
      </w:r>
      <w:r w:rsidR="008C2F49">
        <w:rPr>
          <w:rFonts w:ascii="Arial" w:hAnsi="Arial" w:cs="Arial"/>
          <w:color w:val="7B7B7B" w:themeColor="accent3" w:themeShade="BF"/>
          <w:sz w:val="22"/>
          <w:szCs w:val="22"/>
          <w:lang w:eastAsia="en-US"/>
        </w:rPr>
        <w:t>The</w:t>
      </w:r>
      <w:r w:rsidRPr="008C2F49">
        <w:rPr>
          <w:rFonts w:ascii="Arial" w:hAnsi="Arial" w:cs="Arial"/>
          <w:color w:val="7B7B7B" w:themeColor="accent3" w:themeShade="BF"/>
          <w:sz w:val="22"/>
          <w:szCs w:val="22"/>
          <w:lang w:eastAsia="en-US"/>
        </w:rPr>
        <w:t xml:space="preserve"> scope of this offence has been expanded and now this liability extends to any person who was a party to such trading, in addition to directors, company secretary and executives of the company if such knowledge could be imputed on them.</w:t>
      </w:r>
    </w:p>
    <w:p w14:paraId="77ACF934" w14:textId="77777777" w:rsidR="00E43806" w:rsidRDefault="008C2F49" w:rsidP="00B13B70">
      <w:pPr>
        <w:pStyle w:val="NormalWeb"/>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 xml:space="preserve">It is not that all the transactions entered into the twilight period that would be liable to be set aside, transactions that are entered into between the company and third parties in the ordinary course of business or with the approval of the court, would continue to remain enforceable in the normal course. However, </w:t>
      </w:r>
      <w:r w:rsidR="00E43806">
        <w:rPr>
          <w:rFonts w:ascii="Arial" w:hAnsi="Arial" w:cs="Arial"/>
          <w:color w:val="7B7B7B" w:themeColor="accent3" w:themeShade="BF"/>
          <w:sz w:val="22"/>
          <w:szCs w:val="22"/>
          <w:lang w:eastAsia="en-US"/>
        </w:rPr>
        <w:t>for a transaction to be declared to be an undervalue or  preferential transaction, following conditions are to be satisfied:</w:t>
      </w:r>
    </w:p>
    <w:p w14:paraId="4617F0BE" w14:textId="77777777" w:rsidR="00E43806" w:rsidRDefault="00B13B70" w:rsidP="00B13B70">
      <w:pPr>
        <w:pStyle w:val="NormalWeb"/>
        <w:numPr>
          <w:ilvl w:val="0"/>
          <w:numId w:val="20"/>
        </w:numPr>
        <w:jc w:val="both"/>
        <w:rPr>
          <w:rFonts w:ascii="Arial" w:hAnsi="Arial" w:cs="Arial"/>
          <w:color w:val="7B7B7B" w:themeColor="accent3" w:themeShade="BF"/>
          <w:sz w:val="22"/>
          <w:szCs w:val="22"/>
          <w:lang w:eastAsia="en-US"/>
        </w:rPr>
      </w:pPr>
      <w:r w:rsidRPr="007823CD">
        <w:rPr>
          <w:rFonts w:ascii="Arial" w:hAnsi="Arial" w:cs="Arial"/>
          <w:color w:val="7B7B7B" w:themeColor="accent3" w:themeShade="BF"/>
          <w:sz w:val="22"/>
          <w:szCs w:val="22"/>
          <w:lang w:eastAsia="en-US"/>
        </w:rPr>
        <w:t>that person is one of the company’s creditors or a surety or guarantor for any of the company’s debts or other liabilities</w:t>
      </w:r>
      <w:r w:rsidR="00E43806">
        <w:rPr>
          <w:rFonts w:ascii="Arial" w:hAnsi="Arial" w:cs="Arial"/>
          <w:color w:val="7B7B7B" w:themeColor="accent3" w:themeShade="BF"/>
          <w:sz w:val="22"/>
          <w:szCs w:val="22"/>
          <w:lang w:eastAsia="en-US"/>
        </w:rPr>
        <w:t xml:space="preserve">; </w:t>
      </w:r>
    </w:p>
    <w:p w14:paraId="0322A9DB" w14:textId="11FEA4C4" w:rsidR="00E43806" w:rsidRDefault="00B13B70" w:rsidP="00B13B70">
      <w:pPr>
        <w:pStyle w:val="NormalWeb"/>
        <w:numPr>
          <w:ilvl w:val="0"/>
          <w:numId w:val="20"/>
        </w:numPr>
        <w:jc w:val="both"/>
        <w:rPr>
          <w:rFonts w:ascii="Arial" w:hAnsi="Arial" w:cs="Arial"/>
          <w:color w:val="7B7B7B" w:themeColor="accent3" w:themeShade="BF"/>
          <w:sz w:val="22"/>
          <w:szCs w:val="22"/>
          <w:lang w:eastAsia="en-US"/>
        </w:rPr>
      </w:pPr>
      <w:r w:rsidRPr="007823CD">
        <w:rPr>
          <w:rFonts w:ascii="Arial" w:hAnsi="Arial" w:cs="Arial"/>
          <w:color w:val="7B7B7B" w:themeColor="accent3" w:themeShade="BF"/>
          <w:sz w:val="22"/>
          <w:szCs w:val="22"/>
          <w:lang w:eastAsia="en-US"/>
        </w:rPr>
        <w:t>company does anything or suffers anything to be done which (in either case) has the effect of putting that person into a position which, in the event of the company’s winding up, will be better than the position that person would have been in if that thing had not been</w:t>
      </w:r>
      <w:r w:rsidRPr="00E43806">
        <w:rPr>
          <w:rFonts w:ascii="Arial" w:hAnsi="Arial" w:cs="Arial"/>
          <w:color w:val="7B7B7B" w:themeColor="accent3" w:themeShade="BF"/>
          <w:sz w:val="22"/>
          <w:szCs w:val="22"/>
          <w:lang w:eastAsia="en-US"/>
        </w:rPr>
        <w:t xml:space="preserve"> done</w:t>
      </w:r>
      <w:r w:rsidR="00E43806">
        <w:rPr>
          <w:rFonts w:ascii="Arial" w:hAnsi="Arial" w:cs="Arial"/>
          <w:color w:val="7B7B7B" w:themeColor="accent3" w:themeShade="BF"/>
          <w:sz w:val="22"/>
          <w:szCs w:val="22"/>
          <w:lang w:eastAsia="en-US"/>
        </w:rPr>
        <w:t xml:space="preserve"> and that </w:t>
      </w:r>
    </w:p>
    <w:p w14:paraId="7103BEA7" w14:textId="581AD2B7" w:rsidR="00E43806" w:rsidRDefault="00E43806" w:rsidP="00B13B70">
      <w:pPr>
        <w:pStyle w:val="NormalWeb"/>
        <w:numPr>
          <w:ilvl w:val="0"/>
          <w:numId w:val="20"/>
        </w:num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company was insolvent or became insolvent</w:t>
      </w:r>
      <w:r w:rsidR="00236576">
        <w:rPr>
          <w:rFonts w:ascii="Arial" w:hAnsi="Arial" w:cs="Arial"/>
          <w:color w:val="7B7B7B" w:themeColor="accent3" w:themeShade="BF"/>
          <w:sz w:val="22"/>
          <w:szCs w:val="22"/>
          <w:lang w:eastAsia="en-US"/>
        </w:rPr>
        <w:t xml:space="preserve"> as a consequence of the transaction, at the time of giving preference;</w:t>
      </w:r>
    </w:p>
    <w:p w14:paraId="1812986A" w14:textId="1EA73152" w:rsidR="00236576" w:rsidRDefault="00236576" w:rsidP="00B13B70">
      <w:pPr>
        <w:pStyle w:val="NormalWeb"/>
        <w:numPr>
          <w:ilvl w:val="0"/>
          <w:numId w:val="20"/>
        </w:numPr>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Company was influenced in deciding to enter the transaction by a desire to prefer the party, nothing that the company is presumed to have been influenced by a desire to prefer is an associate.</w:t>
      </w:r>
    </w:p>
    <w:p w14:paraId="7A70850B" w14:textId="77777777" w:rsidR="004543A4" w:rsidRDefault="00236576" w:rsidP="00236576">
      <w:pPr>
        <w:pStyle w:val="NormalWeb"/>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 xml:space="preserve">The relevant look back period for this purpose is two years </w:t>
      </w:r>
      <w:r w:rsidR="004543A4">
        <w:rPr>
          <w:rFonts w:ascii="Arial" w:hAnsi="Arial" w:cs="Arial"/>
          <w:color w:val="7B7B7B" w:themeColor="accent3" w:themeShade="BF"/>
          <w:sz w:val="22"/>
          <w:szCs w:val="22"/>
          <w:lang w:eastAsia="en-US"/>
        </w:rPr>
        <w:t xml:space="preserve">(for an associate) </w:t>
      </w:r>
      <w:r>
        <w:rPr>
          <w:rFonts w:ascii="Arial" w:hAnsi="Arial" w:cs="Arial"/>
          <w:color w:val="7B7B7B" w:themeColor="accent3" w:themeShade="BF"/>
          <w:sz w:val="22"/>
          <w:szCs w:val="22"/>
          <w:lang w:eastAsia="en-US"/>
        </w:rPr>
        <w:t>from the date of winding up application or the date of judicial management</w:t>
      </w:r>
      <w:r w:rsidR="004543A4">
        <w:rPr>
          <w:rFonts w:ascii="Arial" w:hAnsi="Arial" w:cs="Arial"/>
          <w:color w:val="7B7B7B" w:themeColor="accent3" w:themeShade="BF"/>
          <w:sz w:val="22"/>
          <w:szCs w:val="22"/>
          <w:lang w:eastAsia="en-US"/>
        </w:rPr>
        <w:t xml:space="preserve"> application and one year for unrelated party. </w:t>
      </w:r>
    </w:p>
    <w:p w14:paraId="0F1BC9BE" w14:textId="37BB6D17" w:rsidR="00236576" w:rsidRDefault="004543A4" w:rsidP="00236576">
      <w:pPr>
        <w:pStyle w:val="NormalWeb"/>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 xml:space="preserve">The effect on an order under the above provisions is that the transaction or transfer of assets is nullified and the assets vest back in the company. </w:t>
      </w:r>
    </w:p>
    <w:p w14:paraId="72F57A5C" w14:textId="69FE76AF" w:rsidR="00544127" w:rsidRPr="00E43806" w:rsidRDefault="004543A4" w:rsidP="004543A4">
      <w:pPr>
        <w:pStyle w:val="NormalWeb"/>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Where the party to the transaction have paid any amount for the transaction or transfer of the assets, such party would be entitled to file claim with the liquidator or judicial manager for the amount so paid.</w:t>
      </w:r>
      <w:r w:rsidR="0007291B" w:rsidRPr="00E43806">
        <w:rPr>
          <w:rFonts w:ascii="Arial" w:hAnsi="Arial" w:cs="Arial"/>
          <w:color w:val="7B7B7B" w:themeColor="accent3" w:themeShade="BF"/>
          <w:sz w:val="22"/>
          <w:szCs w:val="22"/>
          <w:lang w:val="en-GB"/>
        </w:rPr>
        <w:t>]</w:t>
      </w:r>
    </w:p>
    <w:p w14:paraId="4E6412EF" w14:textId="77777777" w:rsidR="00544127" w:rsidRPr="00323BF3" w:rsidRDefault="00544127"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6B115C40" w14:textId="77777777" w:rsidR="00742736" w:rsidRDefault="0007291B" w:rsidP="00A325A2">
      <w:pPr>
        <w:pStyle w:val="NormalWeb"/>
        <w:jc w:val="both"/>
        <w:rPr>
          <w:rFonts w:ascii="Helvetica Neue" w:hAnsi="Helvetica Neue"/>
          <w:color w:val="445263"/>
        </w:rPr>
      </w:pPr>
      <w:r w:rsidRPr="002A37BB">
        <w:rPr>
          <w:rFonts w:ascii="Arial" w:hAnsi="Arial" w:cs="Arial"/>
          <w:color w:val="7B7B7B" w:themeColor="accent3" w:themeShade="BF"/>
          <w:sz w:val="22"/>
          <w:szCs w:val="22"/>
          <w:lang w:val="en-GB"/>
        </w:rPr>
        <w:t>[</w:t>
      </w:r>
      <w:r w:rsidR="00A325A2">
        <w:rPr>
          <w:rFonts w:ascii="Helvetica Neue" w:hAnsi="Helvetica Neue"/>
          <w:color w:val="445263"/>
        </w:rPr>
        <w:t>Insolvency, Restructuring and Dissolution Act, 2018 provide many alternatives to address insolvency or impending insolvency of a company such as scheme of arrangements and judicial management. While the legislation is a creditor friendly mechanism, however, under IRD Act, various options have been enabled which facilitate debtor in possession features. This include mechanism in the form of ‘Scheme of Arrangement’, Judicial Management. Judicial Management provide</w:t>
      </w:r>
      <w:r w:rsidR="00742736">
        <w:rPr>
          <w:rFonts w:ascii="Helvetica Neue" w:hAnsi="Helvetica Neue"/>
          <w:color w:val="445263"/>
        </w:rPr>
        <w:t>s</w:t>
      </w:r>
      <w:r w:rsidR="00A325A2">
        <w:rPr>
          <w:rFonts w:ascii="Helvetica Neue" w:hAnsi="Helvetica Neue"/>
          <w:color w:val="445263"/>
        </w:rPr>
        <w:t xml:space="preserve"> for </w:t>
      </w:r>
      <w:r w:rsidR="00742736">
        <w:rPr>
          <w:rFonts w:ascii="Helvetica Neue" w:hAnsi="Helvetica Neue"/>
          <w:color w:val="445263"/>
        </w:rPr>
        <w:t xml:space="preserve">appointment of a </w:t>
      </w:r>
      <w:r w:rsidR="00A325A2">
        <w:rPr>
          <w:rFonts w:ascii="Helvetica Neue" w:hAnsi="Helvetica Neue"/>
          <w:color w:val="445263"/>
        </w:rPr>
        <w:t>judicial manager by the Court. This judicial manager replaces the Board of Directors of the Company and carryon the affairs of the Company during the process. This process also carries a sort of stigma as the existing management loose it</w:t>
      </w:r>
      <w:r w:rsidR="00742736">
        <w:rPr>
          <w:rFonts w:ascii="Helvetica Neue" w:hAnsi="Helvetica Neue"/>
          <w:color w:val="445263"/>
        </w:rPr>
        <w:t>s</w:t>
      </w:r>
      <w:r w:rsidR="00A325A2">
        <w:rPr>
          <w:rFonts w:ascii="Helvetica Neue" w:hAnsi="Helvetica Neue"/>
          <w:color w:val="445263"/>
        </w:rPr>
        <w:t xml:space="preserve"> control over the affairs of the company. </w:t>
      </w:r>
    </w:p>
    <w:p w14:paraId="5D00AD7A" w14:textId="475D6F03" w:rsidR="00A325A2" w:rsidRDefault="00742736" w:rsidP="00A325A2">
      <w:pPr>
        <w:pStyle w:val="NormalWeb"/>
        <w:jc w:val="both"/>
        <w:rPr>
          <w:rFonts w:ascii="inherit" w:hAnsi="inherit"/>
          <w:color w:val="445263"/>
        </w:rPr>
      </w:pPr>
      <w:r>
        <w:rPr>
          <w:rFonts w:ascii="Helvetica Neue" w:hAnsi="Helvetica Neue"/>
          <w:color w:val="445263"/>
        </w:rPr>
        <w:lastRenderedPageBreak/>
        <w:t>For this purpose, the</w:t>
      </w:r>
      <w:r w:rsidR="00A325A2">
        <w:rPr>
          <w:rFonts w:ascii="Helvetica Neue" w:hAnsi="Helvetica Neue"/>
          <w:color w:val="445263"/>
        </w:rPr>
        <w:t xml:space="preserve"> Court need </w:t>
      </w:r>
      <w:proofErr w:type="spellStart"/>
      <w:r>
        <w:rPr>
          <w:rFonts w:ascii="Helvetica Neue" w:hAnsi="Helvetica Neue"/>
          <w:color w:val="445263"/>
        </w:rPr>
        <w:t>s</w:t>
      </w:r>
      <w:r w:rsidR="00A325A2">
        <w:rPr>
          <w:rFonts w:ascii="Helvetica Neue" w:hAnsi="Helvetica Neue"/>
          <w:color w:val="445263"/>
        </w:rPr>
        <w:t>to</w:t>
      </w:r>
      <w:proofErr w:type="spellEnd"/>
      <w:r w:rsidR="00A325A2">
        <w:rPr>
          <w:rFonts w:ascii="Helvetica Neue" w:hAnsi="Helvetica Neue"/>
          <w:color w:val="445263"/>
        </w:rPr>
        <w:t xml:space="preserve"> be satisfied with the fact that the company is or is likely to become unable to pay its debts; and the judicial management could ensure survival of the company or ensure beneficial outcome for its creditors.</w:t>
      </w:r>
    </w:p>
    <w:p w14:paraId="7E0C0DF6" w14:textId="5A988B6C" w:rsidR="00A325A2" w:rsidRDefault="00A325A2" w:rsidP="00A325A2">
      <w:pPr>
        <w:pStyle w:val="NormalWeb"/>
        <w:jc w:val="both"/>
        <w:rPr>
          <w:rFonts w:ascii="Helvetica Neue" w:hAnsi="Helvetica Neue"/>
          <w:color w:val="445263"/>
        </w:rPr>
      </w:pPr>
      <w:r>
        <w:rPr>
          <w:rFonts w:ascii="Helvetica Neue" w:hAnsi="Helvetica Neue"/>
          <w:color w:val="445263"/>
        </w:rPr>
        <w:t>The second method of putting a company into judicial management is by a creditors’ resolution which is commenced through a creditors’ resolution by a majority in value (both present and contingent) and in number of creditors present and voting. For this</w:t>
      </w:r>
      <w:r>
        <w:rPr>
          <w:rFonts w:ascii="Helvetica Neue" w:hAnsi="Helvetica Neue"/>
          <w:color w:val="445263"/>
        </w:rPr>
        <w:t>,</w:t>
      </w:r>
      <w:r>
        <w:rPr>
          <w:rFonts w:ascii="Helvetica Neue" w:hAnsi="Helvetica Neue"/>
          <w:color w:val="445263"/>
        </w:rPr>
        <w:t xml:space="preserve"> it is necessary that there should not be filed any application against the company for appointment of a judicial manager. This process could be followed where the company is or will be unable to pay its debts and there is reasonable probability of rehabilitating</w:t>
      </w:r>
      <w:r w:rsidR="0099237A">
        <w:rPr>
          <w:rFonts w:ascii="Helvetica Neue" w:hAnsi="Helvetica Neue"/>
          <w:color w:val="445263"/>
        </w:rPr>
        <w:t>/ rescuing</w:t>
      </w:r>
      <w:r>
        <w:rPr>
          <w:rFonts w:ascii="Helvetica Neue" w:hAnsi="Helvetica Neue"/>
          <w:color w:val="445263"/>
        </w:rPr>
        <w:t xml:space="preserve"> the company. This mechanism is also allowed where it will be in the interest of preserving business of the company as a going concern or it will be in the interest of creditors and it would be better option than winding up.</w:t>
      </w:r>
      <w:r w:rsidR="0099237A">
        <w:rPr>
          <w:rFonts w:ascii="Helvetica Neue" w:hAnsi="Helvetica Neue"/>
          <w:color w:val="445263"/>
        </w:rPr>
        <w:t xml:space="preserve"> While there is not much of difference as regards the court initiated judicial management and creditor resolution initiated judicial management as regards the broad process is concerned, save and except the approval required for initiation, approval of plan and conclusion of the process.</w:t>
      </w:r>
    </w:p>
    <w:p w14:paraId="2F80A51B" w14:textId="15DA006F" w:rsidR="00A325A2" w:rsidRDefault="0099237A" w:rsidP="00A325A2">
      <w:pPr>
        <w:pStyle w:val="NormalWeb"/>
        <w:jc w:val="both"/>
        <w:rPr>
          <w:rFonts w:ascii="Helvetica Neue" w:hAnsi="Helvetica Neue"/>
          <w:color w:val="445263"/>
        </w:rPr>
      </w:pPr>
      <w:r>
        <w:rPr>
          <w:rFonts w:ascii="Helvetica Neue" w:hAnsi="Helvetica Neue"/>
          <w:color w:val="445263"/>
        </w:rPr>
        <w:t>Creditors initiate the process o</w:t>
      </w:r>
      <w:r w:rsidR="00A325A2">
        <w:rPr>
          <w:rFonts w:ascii="Helvetica Neue" w:hAnsi="Helvetica Neue"/>
          <w:color w:val="445263"/>
        </w:rPr>
        <w:t>nce a resolution is passed</w:t>
      </w:r>
      <w:r>
        <w:rPr>
          <w:rFonts w:ascii="Helvetica Neue" w:hAnsi="Helvetica Neue"/>
          <w:color w:val="445263"/>
        </w:rPr>
        <w:t>. It</w:t>
      </w:r>
      <w:r w:rsidR="00A325A2">
        <w:rPr>
          <w:rFonts w:ascii="Helvetica Neue" w:hAnsi="Helvetica Neue"/>
          <w:color w:val="445263"/>
        </w:rPr>
        <w:t xml:space="preserve"> is followed by appointment of an interim judicial manager through a shareholder’s resolution or board resolution. </w:t>
      </w:r>
    </w:p>
    <w:p w14:paraId="754AD7B2" w14:textId="77777777" w:rsidR="00A325A2" w:rsidRDefault="00A325A2" w:rsidP="00A325A2">
      <w:pPr>
        <w:jc w:val="both"/>
        <w:rPr>
          <w:rFonts w:ascii="Helvetica Neue" w:hAnsi="Helvetica Neue"/>
          <w:color w:val="445263"/>
        </w:rPr>
      </w:pPr>
      <w:r>
        <w:rPr>
          <w:rFonts w:ascii="Helvetica Neue" w:hAnsi="Helvetica Neue"/>
          <w:color w:val="445263"/>
        </w:rPr>
        <w:t>A statutory declarations is filed with the Official Receiver and the Accounting and Corporate Regulatory Authority (ACRA) as regards consent of the interim judicial manager to act as such  along with declaration that the company intends to undergo judicial management. Once judicial process is commenced, the company has to file notice with the Official Receiver and ACRA and also public a notice in the Government Gazette.</w:t>
      </w:r>
    </w:p>
    <w:p w14:paraId="5341AE2A" w14:textId="77777777" w:rsidR="00A325A2" w:rsidRDefault="00A325A2" w:rsidP="00A325A2">
      <w:pPr>
        <w:jc w:val="both"/>
        <w:rPr>
          <w:rFonts w:ascii="Helvetica Neue" w:hAnsi="Helvetica Neue"/>
          <w:color w:val="445263"/>
        </w:rPr>
      </w:pPr>
    </w:p>
    <w:p w14:paraId="19C36DAF" w14:textId="6DEC8DCD" w:rsidR="00A325A2" w:rsidRDefault="00A325A2" w:rsidP="00A325A2">
      <w:pPr>
        <w:jc w:val="both"/>
        <w:rPr>
          <w:rFonts w:ascii="Helvetica Neue" w:hAnsi="Helvetica Neue"/>
          <w:color w:val="445263"/>
        </w:rPr>
      </w:pPr>
      <w:r>
        <w:rPr>
          <w:rFonts w:ascii="Helvetica Neue" w:hAnsi="Helvetica Neue"/>
          <w:color w:val="445263"/>
        </w:rPr>
        <w:t>Judicial management process c</w:t>
      </w:r>
      <w:r w:rsidR="00D96BD9">
        <w:rPr>
          <w:rFonts w:ascii="Helvetica Neue" w:hAnsi="Helvetica Neue"/>
          <w:color w:val="445263"/>
        </w:rPr>
        <w:t>an</w:t>
      </w:r>
      <w:r>
        <w:rPr>
          <w:rFonts w:ascii="Helvetica Neue" w:hAnsi="Helvetica Neue"/>
          <w:color w:val="445263"/>
        </w:rPr>
        <w:t>not be appl</w:t>
      </w:r>
      <w:r w:rsidR="0099237A">
        <w:rPr>
          <w:rFonts w:ascii="Helvetica Neue" w:hAnsi="Helvetica Neue"/>
          <w:color w:val="445263"/>
        </w:rPr>
        <w:t>i</w:t>
      </w:r>
      <w:r>
        <w:rPr>
          <w:rFonts w:ascii="Helvetica Neue" w:hAnsi="Helvetica Neue"/>
          <w:color w:val="445263"/>
        </w:rPr>
        <w:t xml:space="preserve">ed to </w:t>
      </w:r>
      <w:r w:rsidR="0099237A">
        <w:rPr>
          <w:rFonts w:ascii="Helvetica Neue" w:hAnsi="Helvetica Neue"/>
          <w:color w:val="445263"/>
        </w:rPr>
        <w:t xml:space="preserve">a </w:t>
      </w:r>
      <w:r>
        <w:rPr>
          <w:rFonts w:ascii="Helvetica Neue" w:hAnsi="Helvetica Neue"/>
          <w:color w:val="445263"/>
        </w:rPr>
        <w:t>company which is already gone into liquidation, a banking company under the Banking Act, a finance company under the Finance Companies Act, an insurance company under the Insurance Act and to such companies as may be specified in the Gazette.</w:t>
      </w:r>
    </w:p>
    <w:p w14:paraId="58791EF1" w14:textId="77777777" w:rsidR="00D96BD9" w:rsidRDefault="00A325A2" w:rsidP="00A325A2">
      <w:pPr>
        <w:pStyle w:val="NormalWeb"/>
        <w:jc w:val="both"/>
        <w:rPr>
          <w:rFonts w:ascii="Helvetica Neue" w:hAnsi="Helvetica Neue"/>
          <w:color w:val="445263"/>
        </w:rPr>
      </w:pPr>
      <w:r>
        <w:rPr>
          <w:rFonts w:ascii="Helvetica Neue" w:hAnsi="Helvetica Neue"/>
          <w:color w:val="445263"/>
        </w:rPr>
        <w:t xml:space="preserve">With a view to provide proper space to the Company and its creditors to work out a resolution/restructuring plan, an interim moratorium commences from the date of filing of the application which put a moratorium on legal action against the company. </w:t>
      </w:r>
    </w:p>
    <w:p w14:paraId="79537FAE" w14:textId="1582DD86" w:rsidR="00A325A2" w:rsidRDefault="00A325A2" w:rsidP="00A325A2">
      <w:pPr>
        <w:pStyle w:val="NormalWeb"/>
        <w:jc w:val="both"/>
        <w:rPr>
          <w:rFonts w:ascii="Helvetica Neue" w:hAnsi="Helvetica Neue"/>
          <w:color w:val="445263"/>
        </w:rPr>
      </w:pPr>
      <w:r>
        <w:rPr>
          <w:rFonts w:ascii="Helvetica Neue" w:hAnsi="Helvetica Neue"/>
          <w:color w:val="445263"/>
        </w:rPr>
        <w:t>The interim moratorium operates:</w:t>
      </w:r>
    </w:p>
    <w:p w14:paraId="13561D64" w14:textId="77777777" w:rsidR="00A325A2" w:rsidRDefault="00A325A2" w:rsidP="00A325A2">
      <w:pPr>
        <w:numPr>
          <w:ilvl w:val="0"/>
          <w:numId w:val="21"/>
        </w:numPr>
        <w:rPr>
          <w:rFonts w:ascii="Helvetica Neue" w:hAnsi="Helvetica Neue"/>
          <w:color w:val="445263"/>
        </w:rPr>
      </w:pPr>
      <w:r>
        <w:rPr>
          <w:rFonts w:ascii="Helvetica Neue" w:hAnsi="Helvetica Neue"/>
          <w:b/>
          <w:bCs/>
          <w:color w:val="445263"/>
        </w:rPr>
        <w:t>For judicial management commenced by court order:</w:t>
      </w:r>
      <w:r>
        <w:rPr>
          <w:rStyle w:val="apple-converted-space"/>
          <w:rFonts w:ascii="Helvetica Neue" w:hAnsi="Helvetica Neue"/>
          <w:color w:val="445263"/>
        </w:rPr>
        <w:t> </w:t>
      </w:r>
      <w:r>
        <w:rPr>
          <w:rFonts w:ascii="Helvetica Neue" w:hAnsi="Helvetica Neue"/>
          <w:color w:val="445263"/>
        </w:rPr>
        <w:t>from the making of the application till the time when the court makes its decision on whether to grant the order.</w:t>
      </w:r>
    </w:p>
    <w:p w14:paraId="69B23D72" w14:textId="77777777" w:rsidR="00A325A2" w:rsidRDefault="00A325A2" w:rsidP="00A325A2">
      <w:pPr>
        <w:numPr>
          <w:ilvl w:val="0"/>
          <w:numId w:val="21"/>
        </w:numPr>
        <w:jc w:val="both"/>
        <w:rPr>
          <w:rFonts w:ascii="Helvetica Neue" w:hAnsi="Helvetica Neue"/>
          <w:color w:val="445263"/>
        </w:rPr>
      </w:pPr>
      <w:r>
        <w:rPr>
          <w:rFonts w:ascii="Helvetica Neue" w:hAnsi="Helvetica Neue"/>
          <w:b/>
          <w:bCs/>
          <w:color w:val="445263"/>
        </w:rPr>
        <w:t>For judicial management commenced by creditors’ resolution:</w:t>
      </w:r>
      <w:r>
        <w:rPr>
          <w:rStyle w:val="apple-converted-space"/>
          <w:rFonts w:ascii="Helvetica Neue" w:hAnsi="Helvetica Neue"/>
          <w:color w:val="445263"/>
        </w:rPr>
        <w:t> </w:t>
      </w:r>
      <w:r>
        <w:rPr>
          <w:rFonts w:ascii="Helvetica Neue" w:hAnsi="Helvetica Neue"/>
          <w:color w:val="445263"/>
        </w:rPr>
        <w:t>from the date of notice of appointment for an interim judicial manager till formal judicial manager has been appointed, the interim judicial manager’s term has ended or when the creditors reject the resolution for judicial management.</w:t>
      </w:r>
    </w:p>
    <w:p w14:paraId="0372E1D7" w14:textId="77777777" w:rsidR="00A325A2" w:rsidRDefault="00A325A2" w:rsidP="00A325A2">
      <w:pPr>
        <w:pStyle w:val="NormalWeb"/>
        <w:jc w:val="both"/>
        <w:rPr>
          <w:rFonts w:ascii="Helvetica Neue" w:hAnsi="Helvetica Neue"/>
          <w:color w:val="445263"/>
        </w:rPr>
      </w:pPr>
      <w:r>
        <w:rPr>
          <w:rFonts w:ascii="Helvetica Neue" w:hAnsi="Helvetica Neue"/>
          <w:color w:val="445263"/>
        </w:rPr>
        <w:lastRenderedPageBreak/>
        <w:t>While the process is available for 180 days but it can be extended from time to time. Under this process, the judicial manager has wide powers to deal with the business and assets of the company. The judicial manager can also borrow money against security of the assets of the Company and also take and defend legal actions. Judicial Manager must also file a statement of proposals to the creditors within 60 days of appointment.</w:t>
      </w:r>
    </w:p>
    <w:p w14:paraId="694EB445" w14:textId="169635FC" w:rsidR="00A325A2" w:rsidRDefault="00A325A2" w:rsidP="00A325A2">
      <w:pPr>
        <w:pStyle w:val="NormalWeb"/>
        <w:jc w:val="both"/>
        <w:rPr>
          <w:rFonts w:ascii="Helvetica Neue" w:hAnsi="Helvetica Neue"/>
          <w:color w:val="445263"/>
        </w:rPr>
      </w:pPr>
      <w:r>
        <w:rPr>
          <w:rFonts w:ascii="Helvetica Neue" w:hAnsi="Helvetica Neue"/>
          <w:color w:val="445263"/>
        </w:rPr>
        <w:t>The</w:t>
      </w:r>
      <w:r w:rsidR="00D96BD9">
        <w:rPr>
          <w:rFonts w:ascii="Helvetica Neue" w:hAnsi="Helvetica Neue"/>
          <w:color w:val="445263"/>
        </w:rPr>
        <w:t xml:space="preserve"> Judicial Manager prepare plan for restructuring and such</w:t>
      </w:r>
      <w:r>
        <w:rPr>
          <w:rFonts w:ascii="Helvetica Neue" w:hAnsi="Helvetica Neue"/>
          <w:color w:val="445263"/>
        </w:rPr>
        <w:t xml:space="preserve"> proposal</w:t>
      </w:r>
      <w:r w:rsidR="00D96BD9">
        <w:rPr>
          <w:rFonts w:ascii="Helvetica Neue" w:hAnsi="Helvetica Neue"/>
          <w:color w:val="445263"/>
        </w:rPr>
        <w:t xml:space="preserve"> are</w:t>
      </w:r>
      <w:r>
        <w:rPr>
          <w:rFonts w:ascii="Helvetica Neue" w:hAnsi="Helvetica Neue"/>
          <w:color w:val="445263"/>
        </w:rPr>
        <w:t xml:space="preserve"> then considered at the meeting of creditors. Once a plan is approved by a majority in number of each class of creditors present and voting (either in person or by proxy) at the meeting and such majority in number also represent three-quarters in value of the respective class of creditor present and voting, this becomes binding.</w:t>
      </w:r>
    </w:p>
    <w:p w14:paraId="0B6699A1" w14:textId="218E7A4B" w:rsidR="00A325A2" w:rsidRDefault="00A325A2" w:rsidP="00A325A2">
      <w:pPr>
        <w:pStyle w:val="NormalWeb"/>
        <w:jc w:val="both"/>
        <w:rPr>
          <w:rFonts w:ascii="Helvetica Neue" w:hAnsi="Helvetica Neue"/>
          <w:color w:val="445263"/>
        </w:rPr>
      </w:pPr>
      <w:r>
        <w:rPr>
          <w:rFonts w:ascii="Helvetica Neue" w:hAnsi="Helvetica Neue"/>
          <w:color w:val="445263"/>
        </w:rPr>
        <w:t>On</w:t>
      </w:r>
      <w:r w:rsidR="00D96BD9">
        <w:rPr>
          <w:rFonts w:ascii="Helvetica Neue" w:hAnsi="Helvetica Neue"/>
          <w:color w:val="445263"/>
        </w:rPr>
        <w:t>e</w:t>
      </w:r>
      <w:r>
        <w:rPr>
          <w:rFonts w:ascii="Helvetica Neue" w:hAnsi="Helvetica Neue"/>
          <w:color w:val="445263"/>
        </w:rPr>
        <w:t xml:space="preserve"> important factor </w:t>
      </w:r>
      <w:r w:rsidR="003C7E5F">
        <w:rPr>
          <w:rFonts w:ascii="Helvetica Neue" w:hAnsi="Helvetica Neue"/>
          <w:color w:val="445263"/>
        </w:rPr>
        <w:t xml:space="preserve">which is common </w:t>
      </w:r>
      <w:r>
        <w:rPr>
          <w:rFonts w:ascii="Helvetica Neue" w:hAnsi="Helvetica Neue"/>
          <w:color w:val="445263"/>
        </w:rPr>
        <w:t>under these rescue schemes, be it scheme of arrangeme</w:t>
      </w:r>
      <w:r w:rsidR="004D2152">
        <w:rPr>
          <w:rFonts w:ascii="Helvetica Neue" w:hAnsi="Helvetica Neue"/>
          <w:color w:val="445263"/>
        </w:rPr>
        <w:t xml:space="preserve">nt </w:t>
      </w:r>
      <w:r>
        <w:rPr>
          <w:rFonts w:ascii="Helvetica Neue" w:hAnsi="Helvetica Neue"/>
          <w:color w:val="445263"/>
        </w:rPr>
        <w:t xml:space="preserve">or the judicial management, </w:t>
      </w:r>
      <w:r w:rsidR="003C7E5F">
        <w:rPr>
          <w:rFonts w:ascii="Helvetica Neue" w:hAnsi="Helvetica Neue"/>
          <w:color w:val="445263"/>
        </w:rPr>
        <w:t xml:space="preserve">is under </w:t>
      </w:r>
      <w:r>
        <w:rPr>
          <w:rFonts w:ascii="Helvetica Neue" w:hAnsi="Helvetica Neue"/>
          <w:color w:val="445263"/>
        </w:rPr>
        <w:t>both</w:t>
      </w:r>
      <w:r w:rsidR="003C7E5F">
        <w:rPr>
          <w:rFonts w:ascii="Helvetica Neue" w:hAnsi="Helvetica Neue"/>
          <w:color w:val="445263"/>
        </w:rPr>
        <w:t xml:space="preserve"> the arrangements, i</w:t>
      </w:r>
      <w:r>
        <w:rPr>
          <w:rFonts w:ascii="Helvetica Neue" w:hAnsi="Helvetica Neue"/>
          <w:color w:val="445263"/>
        </w:rPr>
        <w:t xml:space="preserve">f any such plan deals with the equity in </w:t>
      </w:r>
      <w:r w:rsidR="004D2152">
        <w:rPr>
          <w:rFonts w:ascii="Helvetica Neue" w:hAnsi="Helvetica Neue"/>
          <w:color w:val="445263"/>
        </w:rPr>
        <w:t>any</w:t>
      </w:r>
      <w:r>
        <w:rPr>
          <w:rFonts w:ascii="Helvetica Neue" w:hAnsi="Helvetica Neue"/>
          <w:color w:val="445263"/>
        </w:rPr>
        <w:t xml:space="preserve"> manner, such proposal would need to be approved by </w:t>
      </w:r>
      <w:r w:rsidR="003C7E5F">
        <w:rPr>
          <w:rFonts w:ascii="Helvetica Neue" w:hAnsi="Helvetica Neue"/>
          <w:color w:val="445263"/>
        </w:rPr>
        <w:t xml:space="preserve">shareholders by </w:t>
      </w:r>
      <w:r>
        <w:rPr>
          <w:rFonts w:ascii="Helvetica Neue" w:hAnsi="Helvetica Neue"/>
          <w:color w:val="445263"/>
        </w:rPr>
        <w:t>passing a resolution in EGM or by a scheme of members.</w:t>
      </w:r>
    </w:p>
    <w:p w14:paraId="7A2071CD" w14:textId="77777777" w:rsidR="00A325A2" w:rsidRDefault="00A325A2" w:rsidP="00A325A2">
      <w:pPr>
        <w:pStyle w:val="NormalWeb"/>
        <w:jc w:val="both"/>
        <w:rPr>
          <w:rFonts w:ascii="Georgia" w:hAnsi="Georgia"/>
          <w:color w:val="222222"/>
        </w:rPr>
      </w:pPr>
      <w:r>
        <w:rPr>
          <w:rFonts w:ascii="Helvetica Neue" w:hAnsi="Helvetica Neue"/>
          <w:color w:val="445263"/>
        </w:rPr>
        <w:t>Since, it is a creditor oriented process, there are no specific provisions dealing with any specific type of contracts, or supply of essential goods and services, or netting of claims. However, judicial manager has powers to look into onerous contracts and impeachable/wrongful transactions.</w:t>
      </w:r>
    </w:p>
    <w:p w14:paraId="390FDD25" w14:textId="2D31906A" w:rsidR="00DF75F8" w:rsidRPr="004D2152" w:rsidRDefault="00A325A2" w:rsidP="004D2152">
      <w:pPr>
        <w:pStyle w:val="NormalWeb"/>
        <w:jc w:val="both"/>
        <w:rPr>
          <w:rFonts w:ascii="Helvetica Neue" w:hAnsi="Helvetica Neue"/>
          <w:color w:val="445263"/>
        </w:rPr>
      </w:pPr>
      <w:r>
        <w:rPr>
          <w:rFonts w:ascii="Helvetica Neue" w:hAnsi="Helvetica Neue"/>
          <w:color w:val="445263"/>
        </w:rPr>
        <w:t>Judicial management comes to an end when the judicial manager applies to court to be discharged, either because he has achieved his purposes or because he believes that the purposes can no longer be achieved.</w:t>
      </w:r>
      <w:r w:rsidR="0007291B" w:rsidRPr="002A37BB">
        <w:rPr>
          <w:rFonts w:ascii="Arial" w:hAnsi="Arial" w:cs="Arial"/>
          <w:color w:val="7B7B7B" w:themeColor="accent3" w:themeShade="BF"/>
          <w:sz w:val="22"/>
          <w:szCs w:val="22"/>
          <w:lang w:val="en-GB"/>
        </w:rPr>
        <w: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1"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w:t>
      </w:r>
      <w:proofErr w:type="gramStart"/>
      <w:r>
        <w:rPr>
          <w:rFonts w:ascii="Arial" w:hAnsi="Arial" w:cs="Arial"/>
          <w:sz w:val="22"/>
          <w:szCs w:val="22"/>
          <w:lang w:val="en-GB"/>
        </w:rPr>
        <w:t>South East</w:t>
      </w:r>
      <w:proofErr w:type="gramEnd"/>
      <w:r>
        <w:rPr>
          <w:rFonts w:ascii="Arial" w:hAnsi="Arial" w:cs="Arial"/>
          <w:sz w:val="22"/>
          <w:szCs w:val="22"/>
          <w:lang w:val="en-GB"/>
        </w:rPr>
        <w:t xml:space="preserve">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fibre production with assets and factories in Malaysia, Thailand and </w:t>
      </w:r>
      <w:proofErr w:type="gramStart"/>
      <w:r>
        <w:rPr>
          <w:rFonts w:ascii="Arial" w:hAnsi="Arial" w:cs="Arial"/>
          <w:sz w:val="22"/>
          <w:szCs w:val="22"/>
          <w:lang w:val="en-GB"/>
        </w:rPr>
        <w:t>Cambodia;</w:t>
      </w:r>
      <w:proofErr w:type="gramEnd"/>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textile manufacturing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garment manufacturing and distribution facilities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lastRenderedPageBreak/>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w:t>
      </w:r>
      <w:proofErr w:type="gramStart"/>
      <w:r>
        <w:rPr>
          <w:rFonts w:ascii="Arial" w:hAnsi="Arial" w:cs="Arial"/>
          <w:sz w:val="22"/>
          <w:szCs w:val="22"/>
          <w:lang w:val="en-GB"/>
        </w:rPr>
        <w:t>as a result of</w:t>
      </w:r>
      <w:proofErr w:type="gramEnd"/>
      <w:r>
        <w:rPr>
          <w:rFonts w:ascii="Arial" w:hAnsi="Arial" w:cs="Arial"/>
          <w:sz w:val="22"/>
          <w:szCs w:val="22"/>
          <w:lang w:val="en-GB"/>
        </w:rPr>
        <w:t xml:space="preserve">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 xml:space="preserve">hat must be presented to the court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073D5326" w14:textId="5FD55851" w:rsidR="003C2F77" w:rsidRDefault="00384F62" w:rsidP="003C7E5F">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3C2F77" w:rsidRPr="003C2F77">
        <w:rPr>
          <w:rFonts w:ascii="Arial" w:hAnsi="Arial" w:cs="Arial"/>
          <w:color w:val="7B7B7B" w:themeColor="accent3" w:themeShade="BF"/>
          <w:sz w:val="22"/>
          <w:szCs w:val="22"/>
        </w:rPr>
        <w:t xml:space="preserve">Section 64(1) of IRD Act, deals with powers of the Court to restrain legal action or proceedings against a company where the Company proposes, or intents to propose Compromise. A </w:t>
      </w:r>
      <w:r w:rsidR="003C2F77" w:rsidRPr="000B1C3D">
        <w:rPr>
          <w:rFonts w:ascii="Arial" w:hAnsi="Arial" w:cs="Arial"/>
          <w:color w:val="7B7B7B" w:themeColor="accent3" w:themeShade="BF"/>
          <w:sz w:val="22"/>
          <w:szCs w:val="22"/>
        </w:rPr>
        <w:t xml:space="preserve">company </w:t>
      </w:r>
      <w:r w:rsidR="003C2F77" w:rsidRPr="003C2F77">
        <w:rPr>
          <w:rFonts w:ascii="Arial" w:hAnsi="Arial" w:cs="Arial"/>
          <w:color w:val="7B7B7B" w:themeColor="accent3" w:themeShade="BF"/>
          <w:sz w:val="22"/>
          <w:szCs w:val="22"/>
        </w:rPr>
        <w:t xml:space="preserve">can </w:t>
      </w:r>
      <w:r w:rsidR="003C2F77" w:rsidRPr="000B1C3D">
        <w:rPr>
          <w:rFonts w:ascii="Arial" w:hAnsi="Arial" w:cs="Arial"/>
          <w:color w:val="7B7B7B" w:themeColor="accent3" w:themeShade="BF"/>
          <w:sz w:val="22"/>
          <w:szCs w:val="22"/>
        </w:rPr>
        <w:t>make the application under sub</w:t>
      </w:r>
      <w:r w:rsidR="003C7E5F">
        <w:rPr>
          <w:rFonts w:ascii="Arial" w:hAnsi="Arial" w:cs="Arial"/>
          <w:color w:val="7B7B7B" w:themeColor="accent3" w:themeShade="BF"/>
          <w:sz w:val="22"/>
          <w:szCs w:val="22"/>
        </w:rPr>
        <w:t>-</w:t>
      </w:r>
      <w:r w:rsidR="003C2F77" w:rsidRPr="000B1C3D">
        <w:rPr>
          <w:rFonts w:ascii="Arial" w:hAnsi="Arial" w:cs="Arial"/>
          <w:color w:val="7B7B7B" w:themeColor="accent3" w:themeShade="BF"/>
          <w:sz w:val="22"/>
          <w:szCs w:val="22"/>
        </w:rPr>
        <w:t>section (1) only if all of the following conditions are satisfie</w:t>
      </w:r>
      <w:r w:rsidR="003C2F77" w:rsidRPr="003C2F77">
        <w:rPr>
          <w:rFonts w:ascii="Arial" w:hAnsi="Arial" w:cs="Arial"/>
          <w:color w:val="7B7B7B" w:themeColor="accent3" w:themeShade="BF"/>
          <w:sz w:val="22"/>
          <w:szCs w:val="22"/>
        </w:rPr>
        <w:t xml:space="preserve">d: </w:t>
      </w:r>
    </w:p>
    <w:p w14:paraId="0549BA72" w14:textId="77777777" w:rsidR="00087881" w:rsidRPr="003C2F77" w:rsidRDefault="00087881" w:rsidP="003C2F77">
      <w:pPr>
        <w:rPr>
          <w:rFonts w:ascii="Arial" w:hAnsi="Arial" w:cs="Arial"/>
          <w:color w:val="7B7B7B" w:themeColor="accent3" w:themeShade="BF"/>
          <w:sz w:val="22"/>
          <w:szCs w:val="22"/>
        </w:rPr>
      </w:pPr>
    </w:p>
    <w:p w14:paraId="56AB817D" w14:textId="77777777" w:rsidR="003C2F77" w:rsidRPr="003C2F77" w:rsidRDefault="003C2F77" w:rsidP="003C2F77">
      <w:pPr>
        <w:pStyle w:val="ListParagraph"/>
        <w:numPr>
          <w:ilvl w:val="0"/>
          <w:numId w:val="22"/>
        </w:numPr>
        <w:rPr>
          <w:rFonts w:ascii="Arial" w:hAnsi="Arial" w:cs="Arial"/>
          <w:color w:val="7B7B7B" w:themeColor="accent3" w:themeShade="BF"/>
          <w:sz w:val="22"/>
          <w:szCs w:val="22"/>
        </w:rPr>
      </w:pPr>
      <w:r w:rsidRPr="003C2F77">
        <w:rPr>
          <w:rFonts w:ascii="Arial" w:hAnsi="Arial" w:cs="Arial"/>
          <w:color w:val="7B7B7B" w:themeColor="accent3" w:themeShade="BF"/>
          <w:sz w:val="22"/>
          <w:szCs w:val="22"/>
        </w:rPr>
        <w:lastRenderedPageBreak/>
        <w:t>no order has been made and no resolution has been passed for the winding up of the company;</w:t>
      </w:r>
    </w:p>
    <w:p w14:paraId="0C938A74" w14:textId="77777777" w:rsidR="003C2F77" w:rsidRPr="003C2F77" w:rsidRDefault="003C2F77" w:rsidP="003C2F77">
      <w:pPr>
        <w:pStyle w:val="ListParagraph"/>
        <w:numPr>
          <w:ilvl w:val="0"/>
          <w:numId w:val="22"/>
        </w:numPr>
        <w:rPr>
          <w:rFonts w:ascii="Arial" w:hAnsi="Arial" w:cs="Arial"/>
          <w:color w:val="7B7B7B" w:themeColor="accent3" w:themeShade="BF"/>
          <w:sz w:val="22"/>
          <w:szCs w:val="22"/>
        </w:rPr>
      </w:pPr>
      <w:r w:rsidRPr="003C2F77">
        <w:rPr>
          <w:rFonts w:ascii="Arial" w:hAnsi="Arial" w:cs="Arial"/>
          <w:color w:val="7B7B7B" w:themeColor="accent3" w:themeShade="BF"/>
          <w:sz w:val="22"/>
          <w:szCs w:val="22"/>
        </w:rPr>
        <w:t>Company makes, or undertakes to the Court to make as soon as practicable</w:t>
      </w:r>
    </w:p>
    <w:p w14:paraId="13334927" w14:textId="77777777" w:rsidR="003C2F77" w:rsidRPr="003C2F77" w:rsidRDefault="003C2F77" w:rsidP="003C2F77">
      <w:pPr>
        <w:ind w:firstLine="720"/>
        <w:rPr>
          <w:rFonts w:ascii="Arial" w:hAnsi="Arial" w:cs="Arial"/>
          <w:color w:val="7B7B7B" w:themeColor="accent3" w:themeShade="BF"/>
          <w:sz w:val="22"/>
          <w:szCs w:val="22"/>
        </w:rPr>
      </w:pPr>
      <w:r w:rsidRPr="00D64F2F">
        <w:rPr>
          <w:rFonts w:ascii="Arial" w:hAnsi="Arial" w:cs="Arial"/>
          <w:color w:val="7B7B7B" w:themeColor="accent3" w:themeShade="BF"/>
          <w:sz w:val="22"/>
          <w:szCs w:val="22"/>
        </w:rPr>
        <w:t>application under section 210(1) of the Companies Act</w:t>
      </w:r>
      <w:r w:rsidRPr="003C2F77">
        <w:rPr>
          <w:rFonts w:ascii="Arial" w:hAnsi="Arial" w:cs="Arial"/>
          <w:color w:val="7B7B7B" w:themeColor="accent3" w:themeShade="BF"/>
          <w:sz w:val="22"/>
          <w:szCs w:val="22"/>
        </w:rPr>
        <w:t>;</w:t>
      </w:r>
    </w:p>
    <w:p w14:paraId="318A1BCF" w14:textId="77777777" w:rsidR="003C2F77" w:rsidRPr="003C2F77" w:rsidRDefault="003C2F77" w:rsidP="003C2F77">
      <w:pPr>
        <w:rPr>
          <w:rFonts w:ascii="Arial" w:hAnsi="Arial" w:cs="Arial"/>
          <w:color w:val="7B7B7B" w:themeColor="accent3" w:themeShade="BF"/>
          <w:sz w:val="22"/>
          <w:szCs w:val="22"/>
        </w:rPr>
      </w:pPr>
    </w:p>
    <w:p w14:paraId="1A59A859" w14:textId="77777777" w:rsidR="003C2F77" w:rsidRPr="003C2F77" w:rsidRDefault="003C2F77" w:rsidP="003C2F77">
      <w:pPr>
        <w:jc w:val="both"/>
        <w:rPr>
          <w:rFonts w:ascii="Arial" w:hAnsi="Arial" w:cs="Arial"/>
          <w:color w:val="7B7B7B" w:themeColor="accent3" w:themeShade="BF"/>
          <w:sz w:val="22"/>
          <w:szCs w:val="22"/>
        </w:rPr>
      </w:pPr>
      <w:r w:rsidRPr="003C2F77">
        <w:rPr>
          <w:rFonts w:ascii="Arial" w:hAnsi="Arial" w:cs="Arial"/>
          <w:color w:val="7B7B7B" w:themeColor="accent3" w:themeShade="BF"/>
          <w:sz w:val="22"/>
          <w:szCs w:val="22"/>
        </w:rPr>
        <w:t xml:space="preserve">The application also need to be supported with evidence of support from the company’s creditors for the intended or proposed compromise or arrangement, together with an explanation of how such support would be important for the success of the intended or proposed compromise or arrangement. If </w:t>
      </w:r>
      <w:r w:rsidRPr="00D64F2F">
        <w:rPr>
          <w:rFonts w:ascii="Arial" w:hAnsi="Arial" w:cs="Arial"/>
          <w:color w:val="7B7B7B" w:themeColor="accent3" w:themeShade="BF"/>
          <w:sz w:val="22"/>
          <w:szCs w:val="22"/>
        </w:rPr>
        <w:t xml:space="preserve">the company has not proposed the compromise or arrangement to the creditors yet, </w:t>
      </w:r>
      <w:r w:rsidRPr="003C2F77">
        <w:rPr>
          <w:rFonts w:ascii="Arial" w:hAnsi="Arial" w:cs="Arial"/>
          <w:color w:val="7B7B7B" w:themeColor="accent3" w:themeShade="BF"/>
          <w:sz w:val="22"/>
          <w:szCs w:val="22"/>
        </w:rPr>
        <w:t xml:space="preserve">then </w:t>
      </w:r>
      <w:r w:rsidRPr="00D64F2F">
        <w:rPr>
          <w:rFonts w:ascii="Arial" w:hAnsi="Arial" w:cs="Arial"/>
          <w:color w:val="7B7B7B" w:themeColor="accent3" w:themeShade="BF"/>
          <w:sz w:val="22"/>
          <w:szCs w:val="22"/>
        </w:rPr>
        <w:t>a brief description of the intended compromise or arrangement</w:t>
      </w:r>
      <w:r w:rsidRPr="003C2F77">
        <w:rPr>
          <w:rFonts w:ascii="Arial" w:hAnsi="Arial" w:cs="Arial"/>
          <w:color w:val="7B7B7B" w:themeColor="accent3" w:themeShade="BF"/>
          <w:sz w:val="22"/>
          <w:szCs w:val="22"/>
        </w:rPr>
        <w:t xml:space="preserve"> is to be filed. </w:t>
      </w:r>
    </w:p>
    <w:p w14:paraId="7C9C1121" w14:textId="77777777" w:rsidR="003C2F77" w:rsidRPr="003C2F77" w:rsidRDefault="003C2F77" w:rsidP="003C2F77">
      <w:pPr>
        <w:jc w:val="both"/>
        <w:rPr>
          <w:rFonts w:ascii="Arial" w:hAnsi="Arial" w:cs="Arial"/>
          <w:color w:val="7B7B7B" w:themeColor="accent3" w:themeShade="BF"/>
          <w:sz w:val="22"/>
          <w:szCs w:val="22"/>
        </w:rPr>
      </w:pPr>
    </w:p>
    <w:p w14:paraId="60D55860" w14:textId="6BC2AC89" w:rsidR="00384F62" w:rsidRPr="00087881" w:rsidRDefault="003C2F77" w:rsidP="00384F62">
      <w:pPr>
        <w:jc w:val="both"/>
        <w:rPr>
          <w:color w:val="000000"/>
          <w:sz w:val="26"/>
          <w:szCs w:val="26"/>
          <w:shd w:val="clear" w:color="auto" w:fill="FFFFFF"/>
        </w:rPr>
      </w:pPr>
      <w:r w:rsidRPr="003C2F77">
        <w:rPr>
          <w:rFonts w:ascii="Arial" w:hAnsi="Arial" w:cs="Arial"/>
          <w:color w:val="7B7B7B" w:themeColor="accent3" w:themeShade="BF"/>
          <w:sz w:val="22"/>
          <w:szCs w:val="22"/>
        </w:rPr>
        <w:t xml:space="preserve">Timing of filing of such an application is also critical in the light of the judgement in the case of </w:t>
      </w:r>
      <w:proofErr w:type="spellStart"/>
      <w:r w:rsidRPr="003C2F77">
        <w:rPr>
          <w:rFonts w:ascii="Arial" w:hAnsi="Arial" w:cs="Arial"/>
          <w:color w:val="7B7B7B" w:themeColor="accent3" w:themeShade="BF"/>
          <w:sz w:val="22"/>
          <w:szCs w:val="22"/>
        </w:rPr>
        <w:t>Kobian</w:t>
      </w:r>
      <w:proofErr w:type="spellEnd"/>
      <w:r w:rsidRPr="003C2F77">
        <w:rPr>
          <w:rFonts w:ascii="Arial" w:hAnsi="Arial" w:cs="Arial"/>
          <w:color w:val="7B7B7B" w:themeColor="accent3" w:themeShade="BF"/>
          <w:sz w:val="22"/>
          <w:szCs w:val="22"/>
        </w:rPr>
        <w:t xml:space="preserve"> Pte Ltd where the Court rejected the application for moratorium as it was substantially delayed. It is hig</w:t>
      </w:r>
      <w:r w:rsidR="00087881">
        <w:rPr>
          <w:rFonts w:ascii="Arial" w:hAnsi="Arial" w:cs="Arial"/>
          <w:color w:val="7B7B7B" w:themeColor="accent3" w:themeShade="BF"/>
          <w:sz w:val="22"/>
          <w:szCs w:val="22"/>
        </w:rPr>
        <w:t>h</w:t>
      </w:r>
      <w:r w:rsidRPr="003C2F77">
        <w:rPr>
          <w:rFonts w:ascii="Arial" w:hAnsi="Arial" w:cs="Arial"/>
          <w:color w:val="7B7B7B" w:themeColor="accent3" w:themeShade="BF"/>
          <w:sz w:val="22"/>
          <w:szCs w:val="22"/>
        </w:rPr>
        <w:t>ly important to seek support of sufficient number of creditor for the proposed action of the Company</w:t>
      </w:r>
      <w:r>
        <w:rPr>
          <w:color w:val="000000"/>
          <w:sz w:val="26"/>
          <w:szCs w:val="26"/>
          <w:shd w:val="clear" w:color="auto" w:fill="FFFFFF"/>
        </w:rPr>
        <w:t>.</w:t>
      </w:r>
      <w:r w:rsidR="00384F62" w:rsidRPr="002A37BB">
        <w:rPr>
          <w:rFonts w:ascii="Arial" w:hAnsi="Arial" w:cs="Arial"/>
          <w:color w:val="7B7B7B" w:themeColor="accent3" w:themeShade="BF"/>
          <w:sz w:val="22"/>
          <w:szCs w:val="22"/>
        </w:rPr>
        <w:t>]</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What must be presented to the court </w:t>
      </w:r>
      <w:proofErr w:type="gramStart"/>
      <w:r w:rsidRPr="00384F62">
        <w:rPr>
          <w:rFonts w:ascii="Arial" w:hAnsi="Arial" w:cs="Arial"/>
          <w:sz w:val="22"/>
          <w:szCs w:val="22"/>
          <w:lang w:val="en-GB"/>
        </w:rPr>
        <w:t>in order to</w:t>
      </w:r>
      <w:proofErr w:type="gramEnd"/>
      <w:r w:rsidRPr="00384F62">
        <w:rPr>
          <w:rFonts w:ascii="Arial" w:hAnsi="Arial" w:cs="Arial"/>
          <w:sz w:val="22"/>
          <w:szCs w:val="22"/>
          <w:lang w:val="en-GB"/>
        </w:rPr>
        <w:t xml:space="preserve">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515EE272" w14:textId="069C7DFB" w:rsidR="00FF1F6F" w:rsidRPr="00FF1F6F" w:rsidRDefault="00384F62" w:rsidP="00FF1F6F">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FF1F6F" w:rsidRPr="00FF1F6F">
        <w:rPr>
          <w:rFonts w:ascii="Arial" w:hAnsi="Arial" w:cs="Arial"/>
          <w:color w:val="7B7B7B" w:themeColor="accent3" w:themeShade="BF"/>
          <w:sz w:val="22"/>
          <w:szCs w:val="22"/>
        </w:rPr>
        <w:t>Section 65 is an important and cr</w:t>
      </w:r>
      <w:r w:rsidR="00FF1F6F">
        <w:rPr>
          <w:rFonts w:ascii="Arial" w:hAnsi="Arial" w:cs="Arial"/>
          <w:color w:val="7B7B7B" w:themeColor="accent3" w:themeShade="BF"/>
          <w:sz w:val="22"/>
          <w:szCs w:val="22"/>
        </w:rPr>
        <w:t>i</w:t>
      </w:r>
      <w:r w:rsidR="00FF1F6F" w:rsidRPr="00FF1F6F">
        <w:rPr>
          <w:rFonts w:ascii="Arial" w:hAnsi="Arial" w:cs="Arial"/>
          <w:color w:val="7B7B7B" w:themeColor="accent3" w:themeShade="BF"/>
          <w:sz w:val="22"/>
          <w:szCs w:val="22"/>
        </w:rPr>
        <w:t xml:space="preserve">tical provisions where the Company has other important subsidiaries or its main business activity is run through subsidies, as an order under this section could afford protection to </w:t>
      </w:r>
      <w:r w:rsidR="00FF1F6F">
        <w:rPr>
          <w:rFonts w:ascii="Arial" w:hAnsi="Arial" w:cs="Arial"/>
          <w:color w:val="7B7B7B" w:themeColor="accent3" w:themeShade="BF"/>
          <w:sz w:val="22"/>
          <w:szCs w:val="22"/>
        </w:rPr>
        <w:t xml:space="preserve">the company as well as its </w:t>
      </w:r>
      <w:r w:rsidR="00FF1F6F" w:rsidRPr="00FF1F6F">
        <w:rPr>
          <w:rFonts w:ascii="Arial" w:hAnsi="Arial" w:cs="Arial"/>
          <w:color w:val="7B7B7B" w:themeColor="accent3" w:themeShade="BF"/>
          <w:sz w:val="22"/>
          <w:szCs w:val="22"/>
        </w:rPr>
        <w:t>subsidiaries. The process can be availed by a company after the Court has made an order under section 64(1) of IRDA. However, for this purpose an application is to be moved under subsection (1) and if the following conditions are satisfied:</w:t>
      </w:r>
    </w:p>
    <w:p w14:paraId="40221E4F" w14:textId="77777777" w:rsidR="00FF1F6F" w:rsidRPr="00FF1F6F" w:rsidRDefault="00FF1F6F" w:rsidP="00FF1F6F">
      <w:pPr>
        <w:rPr>
          <w:rFonts w:ascii="Arial" w:hAnsi="Arial" w:cs="Arial"/>
          <w:color w:val="7B7B7B" w:themeColor="accent3" w:themeShade="BF"/>
          <w:sz w:val="22"/>
          <w:szCs w:val="22"/>
        </w:rPr>
      </w:pPr>
    </w:p>
    <w:p w14:paraId="77F18FF1" w14:textId="77777777" w:rsidR="00FF1F6F" w:rsidRPr="00FF1F6F" w:rsidRDefault="00FF1F6F" w:rsidP="00FF1F6F">
      <w:pPr>
        <w:pStyle w:val="ListParagraph"/>
        <w:numPr>
          <w:ilvl w:val="0"/>
          <w:numId w:val="23"/>
        </w:numPr>
        <w:rPr>
          <w:rFonts w:ascii="Arial" w:hAnsi="Arial" w:cs="Arial"/>
          <w:color w:val="7B7B7B" w:themeColor="accent3" w:themeShade="BF"/>
          <w:sz w:val="22"/>
          <w:szCs w:val="22"/>
        </w:rPr>
      </w:pPr>
      <w:r w:rsidRPr="00FF1F6F">
        <w:rPr>
          <w:rFonts w:ascii="Arial" w:hAnsi="Arial" w:cs="Arial"/>
          <w:color w:val="7B7B7B" w:themeColor="accent3" w:themeShade="BF"/>
          <w:sz w:val="22"/>
          <w:szCs w:val="22"/>
        </w:rPr>
        <w:t>That an order has been made and no resolution has been passed for the winding up of the related company; and order under section 64(1) made in relation to the subject company is in force;</w:t>
      </w:r>
    </w:p>
    <w:p w14:paraId="092C0930" w14:textId="77777777" w:rsidR="00FF1F6F" w:rsidRPr="00FF1F6F" w:rsidRDefault="00FF1F6F" w:rsidP="00FF1F6F">
      <w:pPr>
        <w:pStyle w:val="ListParagraph"/>
        <w:numPr>
          <w:ilvl w:val="0"/>
          <w:numId w:val="23"/>
        </w:numPr>
        <w:jc w:val="both"/>
        <w:rPr>
          <w:rFonts w:ascii="Arial" w:hAnsi="Arial" w:cs="Arial"/>
          <w:color w:val="7B7B7B" w:themeColor="accent3" w:themeShade="BF"/>
          <w:sz w:val="22"/>
          <w:szCs w:val="22"/>
        </w:rPr>
      </w:pPr>
      <w:r w:rsidRPr="00FF1F6F">
        <w:rPr>
          <w:rFonts w:ascii="Arial" w:hAnsi="Arial" w:cs="Arial"/>
          <w:color w:val="7B7B7B" w:themeColor="accent3" w:themeShade="BF"/>
          <w:sz w:val="22"/>
          <w:szCs w:val="22"/>
        </w:rPr>
        <w:t>that the related company plays a necessary and integral role in the compromise or arrangement relied on by the subject company to make the application for the order under section 64(1);</w:t>
      </w:r>
    </w:p>
    <w:p w14:paraId="3CFEFA95" w14:textId="19D320AB" w:rsidR="00384F62" w:rsidRPr="006F3774" w:rsidRDefault="00FF1F6F" w:rsidP="006F3774">
      <w:pPr>
        <w:pStyle w:val="ListParagraph"/>
        <w:numPr>
          <w:ilvl w:val="0"/>
          <w:numId w:val="23"/>
        </w:numPr>
        <w:jc w:val="both"/>
        <w:rPr>
          <w:rFonts w:ascii="Arial" w:hAnsi="Arial" w:cs="Arial"/>
          <w:color w:val="7B7B7B" w:themeColor="accent3" w:themeShade="BF"/>
          <w:sz w:val="22"/>
          <w:szCs w:val="22"/>
        </w:rPr>
      </w:pPr>
      <w:r w:rsidRPr="00FF1F6F">
        <w:rPr>
          <w:rFonts w:ascii="Arial" w:hAnsi="Arial" w:cs="Arial"/>
          <w:color w:val="7B7B7B" w:themeColor="accent3" w:themeShade="BF"/>
          <w:sz w:val="22"/>
          <w:szCs w:val="22"/>
        </w:rPr>
        <w:t>the compromise or arrangement will be frustrated if actions are taken against the related company and that the Court is satisfied that the creditors of the related company will not be unfairly prejudiced by the making of an order under subsection (1).</w:t>
      </w:r>
      <w:r w:rsidR="00384F62" w:rsidRPr="006F3774">
        <w:rPr>
          <w:rFonts w:ascii="Arial" w:hAnsi="Arial" w:cs="Arial"/>
          <w:color w:val="7B7B7B" w:themeColor="accent3" w:themeShade="BF"/>
          <w:sz w:val="22"/>
          <w:szCs w:val="22"/>
        </w:rPr>
        <w:t>]</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gramStart"/>
      <w:r w:rsidRPr="00384F62">
        <w:rPr>
          <w:rFonts w:ascii="Arial" w:hAnsi="Arial" w:cs="Arial"/>
          <w:sz w:val="22"/>
          <w:szCs w:val="22"/>
          <w:lang w:val="en-GB"/>
        </w:rPr>
        <w:t>Juniperus</w:t>
      </w:r>
      <w:proofErr w:type="gram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5D30D8B5" w14:textId="18C999B5" w:rsidR="00FF6633" w:rsidRPr="00FF6633" w:rsidRDefault="00384F62" w:rsidP="00FF6633">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FF6633" w:rsidRPr="00FF6633">
        <w:rPr>
          <w:rFonts w:ascii="Arial" w:hAnsi="Arial" w:cs="Arial"/>
          <w:color w:val="7B7B7B" w:themeColor="accent3" w:themeShade="BF"/>
          <w:sz w:val="22"/>
          <w:szCs w:val="22"/>
        </w:rPr>
        <w:t>Since, the case involved many overseas companies and subsidiaries, it has cross border implications and consideration of the issue whether an order of moratorium by a court in Singapore would operate and have effect in other jurisdictions where subsidiaries might be located. A worldwide moratorium is an important mechanism in cross-border restructuring regime. Under Singapore regime, an automatic 30-day moratorium arises by court order upon the filing of an application for a moratorium in a scheme of arrangement. However, the real issue that remains is whether such order will have worldwide recognition.</w:t>
      </w:r>
    </w:p>
    <w:p w14:paraId="4A4587D5" w14:textId="1F027730" w:rsidR="00FF6633" w:rsidRPr="00FF6633" w:rsidRDefault="00FF6633" w:rsidP="00FF6633">
      <w:pPr>
        <w:pStyle w:val="NormalWeb"/>
        <w:jc w:val="both"/>
        <w:rPr>
          <w:rFonts w:ascii="Arial" w:hAnsi="Arial" w:cs="Arial"/>
          <w:color w:val="7B7B7B" w:themeColor="accent3" w:themeShade="BF"/>
          <w:sz w:val="22"/>
          <w:szCs w:val="22"/>
        </w:rPr>
      </w:pPr>
      <w:r w:rsidRPr="00FF6633">
        <w:rPr>
          <w:rFonts w:ascii="Arial" w:hAnsi="Arial" w:cs="Arial"/>
          <w:color w:val="7B7B7B" w:themeColor="accent3" w:themeShade="BF"/>
          <w:sz w:val="22"/>
          <w:szCs w:val="22"/>
        </w:rPr>
        <w:lastRenderedPageBreak/>
        <w:t xml:space="preserve">Since, Singapore has implemented UNCITRAL Model Law on Cross Border Insolvency, there is no requirement of reciprocity as far as the issue of recognition of foreign proceedings is concerned. </w:t>
      </w:r>
      <w:r w:rsidR="00954BAE">
        <w:rPr>
          <w:rFonts w:ascii="Arial" w:hAnsi="Arial" w:cs="Arial"/>
          <w:color w:val="7B7B7B" w:themeColor="accent3" w:themeShade="BF"/>
          <w:sz w:val="22"/>
          <w:szCs w:val="22"/>
        </w:rPr>
        <w:t>However, e</w:t>
      </w:r>
      <w:r w:rsidRPr="00FF6633">
        <w:rPr>
          <w:rFonts w:ascii="Arial" w:hAnsi="Arial" w:cs="Arial"/>
          <w:color w:val="7B7B7B" w:themeColor="accent3" w:themeShade="BF"/>
          <w:sz w:val="22"/>
          <w:szCs w:val="22"/>
        </w:rPr>
        <w:t>nf</w:t>
      </w:r>
      <w:r w:rsidR="00954BAE">
        <w:rPr>
          <w:rFonts w:ascii="Arial" w:hAnsi="Arial" w:cs="Arial"/>
          <w:color w:val="7B7B7B" w:themeColor="accent3" w:themeShade="BF"/>
          <w:sz w:val="22"/>
          <w:szCs w:val="22"/>
        </w:rPr>
        <w:t xml:space="preserve">orcement </w:t>
      </w:r>
      <w:r w:rsidRPr="00FF6633">
        <w:rPr>
          <w:rFonts w:ascii="Arial" w:hAnsi="Arial" w:cs="Arial"/>
          <w:color w:val="7B7B7B" w:themeColor="accent3" w:themeShade="BF"/>
          <w:sz w:val="22"/>
          <w:szCs w:val="22"/>
        </w:rPr>
        <w:t xml:space="preserve">of judgement is still is </w:t>
      </w:r>
      <w:r w:rsidR="00954BAE">
        <w:rPr>
          <w:rFonts w:ascii="Arial" w:hAnsi="Arial" w:cs="Arial"/>
          <w:color w:val="7B7B7B" w:themeColor="accent3" w:themeShade="BF"/>
          <w:sz w:val="22"/>
          <w:szCs w:val="22"/>
        </w:rPr>
        <w:t>one of the f</w:t>
      </w:r>
      <w:r w:rsidRPr="00FF6633">
        <w:rPr>
          <w:rFonts w:ascii="Arial" w:hAnsi="Arial" w:cs="Arial"/>
          <w:color w:val="7B7B7B" w:themeColor="accent3" w:themeShade="BF"/>
          <w:sz w:val="22"/>
          <w:szCs w:val="22"/>
        </w:rPr>
        <w:t>actor</w:t>
      </w:r>
      <w:r w:rsidR="00954BAE">
        <w:rPr>
          <w:rFonts w:ascii="Arial" w:hAnsi="Arial" w:cs="Arial"/>
          <w:color w:val="7B7B7B" w:themeColor="accent3" w:themeShade="BF"/>
          <w:sz w:val="22"/>
          <w:szCs w:val="22"/>
        </w:rPr>
        <w:t>s</w:t>
      </w:r>
      <w:r w:rsidRPr="00FF6633">
        <w:rPr>
          <w:rFonts w:ascii="Arial" w:hAnsi="Arial" w:cs="Arial"/>
          <w:color w:val="7B7B7B" w:themeColor="accent3" w:themeShade="BF"/>
          <w:sz w:val="22"/>
          <w:szCs w:val="22"/>
        </w:rPr>
        <w:t xml:space="preserve"> which would be looked into in the light of arrangements that are</w:t>
      </w:r>
      <w:r w:rsidR="00074027">
        <w:rPr>
          <w:rFonts w:ascii="Arial" w:hAnsi="Arial" w:cs="Arial"/>
          <w:color w:val="7B7B7B" w:themeColor="accent3" w:themeShade="BF"/>
          <w:sz w:val="22"/>
          <w:szCs w:val="22"/>
        </w:rPr>
        <w:t xml:space="preserve"> in place</w:t>
      </w:r>
      <w:r w:rsidRPr="00FF6633">
        <w:rPr>
          <w:rFonts w:ascii="Arial" w:hAnsi="Arial" w:cs="Arial"/>
          <w:color w:val="7B7B7B" w:themeColor="accent3" w:themeShade="BF"/>
          <w:sz w:val="22"/>
          <w:szCs w:val="22"/>
        </w:rPr>
        <w:t xml:space="preserve"> in jurisdiction where such order is sought to be enforced. Singapore has Reciprocal Enforcement of Commonwealth Judgements Act  and Reciprocal Enforcement of Foreign Judgement Act, in place for this purpose. </w:t>
      </w:r>
    </w:p>
    <w:p w14:paraId="6878C0DB" w14:textId="2ED13118" w:rsidR="00FF6633" w:rsidRPr="00FF6633" w:rsidRDefault="00FF6633" w:rsidP="00FF6633">
      <w:pPr>
        <w:pStyle w:val="NormalWeb"/>
        <w:jc w:val="both"/>
        <w:rPr>
          <w:rFonts w:ascii="Arial" w:hAnsi="Arial" w:cs="Arial"/>
          <w:color w:val="7B7B7B" w:themeColor="accent3" w:themeShade="BF"/>
          <w:sz w:val="22"/>
          <w:szCs w:val="22"/>
        </w:rPr>
      </w:pPr>
      <w:r w:rsidRPr="00FF6633">
        <w:rPr>
          <w:rFonts w:ascii="Arial" w:hAnsi="Arial" w:cs="Arial"/>
          <w:color w:val="7B7B7B" w:themeColor="accent3" w:themeShade="BF"/>
          <w:sz w:val="22"/>
          <w:szCs w:val="22"/>
        </w:rPr>
        <w:t>However, the issue of worldwide effect of such order still remain</w:t>
      </w:r>
      <w:r w:rsidR="00074027">
        <w:rPr>
          <w:rFonts w:ascii="Arial" w:hAnsi="Arial" w:cs="Arial"/>
          <w:color w:val="7B7B7B" w:themeColor="accent3" w:themeShade="BF"/>
          <w:sz w:val="22"/>
          <w:szCs w:val="22"/>
        </w:rPr>
        <w:t>s open</w:t>
      </w:r>
      <w:r w:rsidRPr="00FF6633">
        <w:rPr>
          <w:rFonts w:ascii="Arial" w:hAnsi="Arial" w:cs="Arial"/>
          <w:color w:val="7B7B7B" w:themeColor="accent3" w:themeShade="BF"/>
          <w:sz w:val="22"/>
          <w:szCs w:val="22"/>
        </w:rPr>
        <w:t xml:space="preserve">. This issue was involved in the case of Zetta Jet Pte Ltd, where some of its entities filed Chapter 11 bankruptcy proceedings in the US Bankruptcy Court where a worldwide moratorium came into effect. At the same time, some of subsidiaries of Zetta obtained an injunction order from the Singapore High Court. But when the question of effect of such order in US arose, the US court decided that the Singapore Injunction did not impact the US court's ability to continue adjudicating and rule in the US Proceedings. </w:t>
      </w:r>
    </w:p>
    <w:p w14:paraId="6F9CA317" w14:textId="7310007A" w:rsidR="00384F62" w:rsidRDefault="00FF6633" w:rsidP="00074027">
      <w:pPr>
        <w:pStyle w:val="NormalWeb"/>
        <w:jc w:val="both"/>
        <w:rPr>
          <w:rFonts w:ascii="Arial" w:hAnsi="Arial" w:cs="Arial"/>
          <w:color w:val="7B7B7B" w:themeColor="accent3" w:themeShade="BF"/>
          <w:sz w:val="22"/>
          <w:szCs w:val="22"/>
        </w:rPr>
      </w:pPr>
      <w:r w:rsidRPr="00FF6633">
        <w:rPr>
          <w:rFonts w:ascii="Arial" w:hAnsi="Arial" w:cs="Arial"/>
          <w:color w:val="7B7B7B" w:themeColor="accent3" w:themeShade="BF"/>
          <w:sz w:val="22"/>
          <w:szCs w:val="22"/>
        </w:rPr>
        <w:t>As a consequence to the above, the Singapore High Court declined to grant full recognition of the US Proceedings on grounds that "flouting of the Singapore injunction undermined the administration of justice in Singapore”.  Instead the court granted limited recognition only to allow the trustee to apply to set aside the Singapore Injunction.</w:t>
      </w:r>
      <w:r w:rsidR="00384F62" w:rsidRPr="002A37BB">
        <w:rPr>
          <w:rFonts w:ascii="Arial" w:hAnsi="Arial" w:cs="Arial"/>
          <w:color w:val="7B7B7B" w:themeColor="accent3" w:themeShade="BF"/>
          <w:sz w:val="22"/>
          <w:szCs w:val="22"/>
        </w:rPr>
        <w:t>]</w:t>
      </w:r>
    </w:p>
    <w:p w14:paraId="6DDB3861" w14:textId="532BFC47" w:rsidR="00384F62" w:rsidRPr="00AB1A2D" w:rsidRDefault="00954BAE" w:rsidP="00AB1A2D">
      <w:pPr>
        <w:pStyle w:val="NormalWeb"/>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So the </w:t>
      </w:r>
      <w:r w:rsidRPr="00954BAE">
        <w:rPr>
          <w:rFonts w:ascii="Arial" w:hAnsi="Arial" w:cs="Arial"/>
          <w:color w:val="7B7B7B" w:themeColor="accent3" w:themeShade="BF"/>
          <w:sz w:val="22"/>
          <w:szCs w:val="22"/>
        </w:rPr>
        <w:t xml:space="preserve">moratoria sought by Juniperus and Casuarina </w:t>
      </w:r>
      <w:r w:rsidR="00AB1A2D">
        <w:rPr>
          <w:rFonts w:ascii="Arial" w:hAnsi="Arial" w:cs="Arial"/>
          <w:color w:val="7B7B7B" w:themeColor="accent3" w:themeShade="BF"/>
          <w:sz w:val="22"/>
          <w:szCs w:val="22"/>
        </w:rPr>
        <w:t>will have</w:t>
      </w:r>
      <w:r w:rsidRPr="00954BAE">
        <w:rPr>
          <w:rFonts w:ascii="Arial" w:hAnsi="Arial" w:cs="Arial"/>
          <w:color w:val="7B7B7B" w:themeColor="accent3" w:themeShade="BF"/>
          <w:sz w:val="22"/>
          <w:szCs w:val="22"/>
        </w:rPr>
        <w:t xml:space="preserve"> extra-territorial effect</w:t>
      </w:r>
      <w:r w:rsidR="00AB1A2D">
        <w:rPr>
          <w:rFonts w:ascii="Arial" w:hAnsi="Arial" w:cs="Arial"/>
          <w:color w:val="7B7B7B" w:themeColor="accent3" w:themeShade="BF"/>
          <w:sz w:val="22"/>
          <w:szCs w:val="22"/>
        </w:rPr>
        <w:t xml:space="preserve"> only to a limited extent to enable the Court in foreign jurisdiction to consider the related issue to allow the representative of Singapore proceedings access and to appeal against the order passed in foreign proceedings. Singapore representative may also seek co-operation and co-ordination based on UNCITRAL Model Law.]</w:t>
      </w: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 xml:space="preserve">What are the steps that need to be taken </w:t>
      </w:r>
      <w:proofErr w:type="gramStart"/>
      <w:r w:rsidRPr="00621D8F">
        <w:rPr>
          <w:rFonts w:ascii="Arial" w:hAnsi="Arial" w:cs="Arial"/>
          <w:sz w:val="22"/>
          <w:szCs w:val="22"/>
          <w:lang w:val="en-GB"/>
        </w:rPr>
        <w:t>in order to</w:t>
      </w:r>
      <w:proofErr w:type="gramEnd"/>
      <w:r w:rsidRPr="00621D8F">
        <w:rPr>
          <w:rFonts w:ascii="Arial" w:hAnsi="Arial" w:cs="Arial"/>
          <w:sz w:val="22"/>
          <w:szCs w:val="22"/>
          <w:lang w:val="en-GB"/>
        </w:rPr>
        <w:t xml:space="preserve">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77E08121" w14:textId="5D4A0FB8" w:rsidR="006B4E05" w:rsidRDefault="00384F62" w:rsidP="006B4E05">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6B4E05" w:rsidRPr="00FF1F6F">
        <w:rPr>
          <w:rFonts w:ascii="Arial" w:hAnsi="Arial" w:cs="Arial"/>
          <w:color w:val="7B7B7B" w:themeColor="accent3" w:themeShade="BF"/>
          <w:sz w:val="22"/>
          <w:szCs w:val="22"/>
        </w:rPr>
        <w:t xml:space="preserve">Section </w:t>
      </w:r>
      <w:r w:rsidR="006B4E05">
        <w:rPr>
          <w:rFonts w:ascii="Arial" w:hAnsi="Arial" w:cs="Arial"/>
          <w:color w:val="7B7B7B" w:themeColor="accent3" w:themeShade="BF"/>
          <w:sz w:val="22"/>
          <w:szCs w:val="22"/>
        </w:rPr>
        <w:t>210 of the Companies Act, 1967 deals with the powers of Court where a compromise or an arrangement is proposed between the company and its creditors or any class of them, its members or any class of them or holder of unit of s</w:t>
      </w:r>
      <w:r w:rsidR="006B4E05">
        <w:rPr>
          <w:rFonts w:ascii="Arial" w:hAnsi="Arial" w:cs="Arial"/>
          <w:color w:val="7B7B7B" w:themeColor="accent3" w:themeShade="BF"/>
          <w:sz w:val="22"/>
          <w:szCs w:val="22"/>
        </w:rPr>
        <w:t>hare</w:t>
      </w:r>
      <w:r w:rsidR="006B4E05">
        <w:rPr>
          <w:rFonts w:ascii="Arial" w:hAnsi="Arial" w:cs="Arial"/>
          <w:color w:val="7B7B7B" w:themeColor="accent3" w:themeShade="BF"/>
          <w:sz w:val="22"/>
          <w:szCs w:val="22"/>
        </w:rPr>
        <w:t xml:space="preserve"> etc. A Company, its creditors or </w:t>
      </w:r>
      <w:r w:rsidR="006B4E05">
        <w:rPr>
          <w:rFonts w:ascii="Arial" w:hAnsi="Arial" w:cs="Arial"/>
          <w:color w:val="7B7B7B" w:themeColor="accent3" w:themeShade="BF"/>
          <w:sz w:val="22"/>
          <w:szCs w:val="22"/>
        </w:rPr>
        <w:lastRenderedPageBreak/>
        <w:t>member or holder of unit of share or a liquidator (where company is being wound up) can initiate the process. It is necessary that :</w:t>
      </w:r>
    </w:p>
    <w:p w14:paraId="7AC6C73F" w14:textId="77777777" w:rsidR="006B4E05" w:rsidRDefault="006B4E05" w:rsidP="006B4E05">
      <w:pPr>
        <w:pStyle w:val="ListParagraph"/>
        <w:numPr>
          <w:ilvl w:val="0"/>
          <w:numId w:val="24"/>
        </w:numPr>
        <w:jc w:val="both"/>
        <w:rPr>
          <w:rFonts w:ascii="Arial" w:hAnsi="Arial" w:cs="Arial"/>
          <w:color w:val="7B7B7B" w:themeColor="accent3" w:themeShade="BF"/>
          <w:sz w:val="22"/>
          <w:szCs w:val="22"/>
        </w:rPr>
      </w:pPr>
      <w:r w:rsidRPr="00862002">
        <w:rPr>
          <w:rFonts w:ascii="Arial" w:hAnsi="Arial" w:cs="Arial"/>
          <w:color w:val="7B7B7B" w:themeColor="accent3" w:themeShade="BF"/>
          <w:sz w:val="22"/>
          <w:szCs w:val="22"/>
        </w:rPr>
        <w:t>The company apply to the Court for leave to convene a creditors’ meeting</w:t>
      </w:r>
      <w:r>
        <w:rPr>
          <w:rFonts w:ascii="Arial" w:hAnsi="Arial" w:cs="Arial"/>
          <w:color w:val="7B7B7B" w:themeColor="accent3" w:themeShade="BF"/>
          <w:sz w:val="22"/>
          <w:szCs w:val="22"/>
        </w:rPr>
        <w:t xml:space="preserve"> and also </w:t>
      </w:r>
      <w:r w:rsidRPr="00862002">
        <w:rPr>
          <w:rFonts w:ascii="Arial" w:hAnsi="Arial" w:cs="Arial"/>
          <w:color w:val="7B7B7B" w:themeColor="accent3" w:themeShade="BF"/>
          <w:sz w:val="22"/>
          <w:szCs w:val="22"/>
        </w:rPr>
        <w:t>seek a moratorium on further proceedings in any action or proceeding against the company;</w:t>
      </w:r>
    </w:p>
    <w:p w14:paraId="36D6AA42" w14:textId="77777777" w:rsidR="006B4E05" w:rsidRDefault="006B4E05" w:rsidP="006B4E05">
      <w:pPr>
        <w:pStyle w:val="ListParagraph"/>
        <w:numPr>
          <w:ilvl w:val="0"/>
          <w:numId w:val="24"/>
        </w:numPr>
        <w:jc w:val="both"/>
        <w:rPr>
          <w:rFonts w:ascii="Arial" w:hAnsi="Arial" w:cs="Arial"/>
          <w:color w:val="7B7B7B" w:themeColor="accent3" w:themeShade="BF"/>
          <w:sz w:val="22"/>
          <w:szCs w:val="22"/>
        </w:rPr>
      </w:pPr>
      <w:r w:rsidRPr="00862002">
        <w:rPr>
          <w:rFonts w:ascii="Arial" w:hAnsi="Arial" w:cs="Arial"/>
          <w:color w:val="7B7B7B" w:themeColor="accent3" w:themeShade="BF"/>
          <w:sz w:val="22"/>
          <w:szCs w:val="22"/>
        </w:rPr>
        <w:t xml:space="preserve">the proposed Scheme of Arrangement must be approved by a majority of the </w:t>
      </w:r>
      <w:r>
        <w:rPr>
          <w:rFonts w:ascii="Arial" w:hAnsi="Arial" w:cs="Arial"/>
          <w:color w:val="7B7B7B" w:themeColor="accent3" w:themeShade="BF"/>
          <w:sz w:val="22"/>
          <w:szCs w:val="22"/>
        </w:rPr>
        <w:t>creditors and</w:t>
      </w:r>
    </w:p>
    <w:p w14:paraId="644E6EE1" w14:textId="77777777" w:rsidR="006B4E05" w:rsidRDefault="006B4E05" w:rsidP="006B4E05">
      <w:pPr>
        <w:pStyle w:val="ListParagraph"/>
        <w:numPr>
          <w:ilvl w:val="0"/>
          <w:numId w:val="24"/>
        </w:numPr>
        <w:jc w:val="both"/>
        <w:rPr>
          <w:rFonts w:ascii="Arial" w:hAnsi="Arial" w:cs="Arial"/>
          <w:color w:val="7B7B7B" w:themeColor="accent3" w:themeShade="BF"/>
          <w:sz w:val="22"/>
          <w:szCs w:val="22"/>
        </w:rPr>
      </w:pPr>
      <w:r w:rsidRPr="00E97A70">
        <w:rPr>
          <w:rFonts w:ascii="Arial" w:hAnsi="Arial" w:cs="Arial"/>
          <w:color w:val="7B7B7B" w:themeColor="accent3" w:themeShade="BF"/>
          <w:sz w:val="22"/>
          <w:szCs w:val="22"/>
        </w:rPr>
        <w:t>pursuant to the approval by the Creditor or any class of them, as the case may be, the company should apply for approval of the court so that it remain binding on all the stakeholders (involved in the process).</w:t>
      </w:r>
    </w:p>
    <w:p w14:paraId="3000A3D4" w14:textId="3526260D" w:rsidR="006B4E05" w:rsidRDefault="006B4E05" w:rsidP="006B4E05">
      <w:pPr>
        <w:pStyle w:val="ListParagraph"/>
        <w:numPr>
          <w:ilvl w:val="0"/>
          <w:numId w:val="24"/>
        </w:numPr>
        <w:jc w:val="both"/>
        <w:rPr>
          <w:rFonts w:ascii="Arial" w:hAnsi="Arial" w:cs="Arial"/>
          <w:color w:val="7B7B7B" w:themeColor="accent3" w:themeShade="BF"/>
          <w:sz w:val="22"/>
          <w:szCs w:val="22"/>
        </w:rPr>
      </w:pPr>
      <w:r w:rsidRPr="00E97A70">
        <w:rPr>
          <w:rFonts w:ascii="Arial" w:hAnsi="Arial" w:cs="Arial"/>
          <w:color w:val="7B7B7B" w:themeColor="accent3" w:themeShade="BF"/>
          <w:sz w:val="22"/>
          <w:szCs w:val="22"/>
        </w:rPr>
        <w:t>Access to Scheme of Arrangement regime</w:t>
      </w:r>
      <w:r>
        <w:rPr>
          <w:rFonts w:ascii="Arial" w:hAnsi="Arial" w:cs="Arial"/>
          <w:color w:val="7B7B7B" w:themeColor="accent3" w:themeShade="BF"/>
          <w:sz w:val="22"/>
          <w:szCs w:val="22"/>
        </w:rPr>
        <w:t xml:space="preserve"> is also available to</w:t>
      </w:r>
      <w:r w:rsidRPr="00E97A70">
        <w:rPr>
          <w:rFonts w:ascii="Arial" w:hAnsi="Arial" w:cs="Arial"/>
          <w:color w:val="7B7B7B" w:themeColor="accent3" w:themeShade="BF"/>
          <w:sz w:val="22"/>
          <w:szCs w:val="22"/>
        </w:rPr>
        <w:t xml:space="preserve"> foreign companies</w:t>
      </w:r>
      <w:r>
        <w:rPr>
          <w:rFonts w:ascii="Arial" w:hAnsi="Arial" w:cs="Arial"/>
          <w:color w:val="7B7B7B" w:themeColor="accent3" w:themeShade="BF"/>
          <w:sz w:val="22"/>
          <w:szCs w:val="22"/>
        </w:rPr>
        <w:t xml:space="preserve"> if it is able to show that it has</w:t>
      </w:r>
      <w:r w:rsidRPr="00DB5B4B">
        <w:rPr>
          <w:rFonts w:ascii="Arial" w:hAnsi="Arial" w:cs="Arial"/>
          <w:color w:val="7B7B7B" w:themeColor="accent3" w:themeShade="BF"/>
          <w:sz w:val="22"/>
          <w:szCs w:val="22"/>
        </w:rPr>
        <w:t xml:space="preserve"> </w:t>
      </w:r>
      <w:r w:rsidRPr="00EB27C3">
        <w:rPr>
          <w:rFonts w:ascii="Arial" w:hAnsi="Arial"/>
          <w:color w:val="7B7B7B" w:themeColor="accent3" w:themeShade="BF"/>
          <w:sz w:val="22"/>
          <w:szCs w:val="22"/>
        </w:rPr>
        <w:t xml:space="preserve">substantial connection with Singapore </w:t>
      </w:r>
      <w:r w:rsidRPr="00EB27C3">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w:t>
      </w:r>
      <w:r w:rsidRPr="00DB5B4B">
        <w:rPr>
          <w:rFonts w:ascii="Arial" w:hAnsi="Arial" w:cs="Arial"/>
          <w:color w:val="7B7B7B" w:themeColor="accent3" w:themeShade="BF"/>
          <w:sz w:val="22"/>
          <w:szCs w:val="22"/>
        </w:rPr>
        <w:t xml:space="preserve"> assets located in Singapore</w:t>
      </w:r>
      <w:r>
        <w:rPr>
          <w:rFonts w:ascii="Arial" w:hAnsi="Arial" w:cs="Arial"/>
          <w:color w:val="7B7B7B" w:themeColor="accent3" w:themeShade="BF"/>
          <w:sz w:val="22"/>
          <w:szCs w:val="22"/>
        </w:rPr>
        <w:t xml:space="preserve">/  or has </w:t>
      </w:r>
      <w:r w:rsidRPr="00DB5B4B">
        <w:rPr>
          <w:rFonts w:ascii="Arial" w:hAnsi="Arial" w:cs="Arial"/>
          <w:color w:val="7B7B7B" w:themeColor="accent3" w:themeShade="BF"/>
          <w:sz w:val="22"/>
          <w:szCs w:val="22"/>
        </w:rPr>
        <w:t>substantial business in Singapore</w:t>
      </w:r>
      <w:r>
        <w:rPr>
          <w:rFonts w:ascii="Arial" w:hAnsi="Arial" w:cs="Arial"/>
          <w:color w:val="7B7B7B" w:themeColor="accent3" w:themeShade="BF"/>
          <w:sz w:val="22"/>
          <w:szCs w:val="22"/>
        </w:rPr>
        <w:t xml:space="preserve"> or w</w:t>
      </w:r>
      <w:r w:rsidRPr="00EB27C3">
        <w:rPr>
          <w:rFonts w:ascii="Arial" w:hAnsi="Arial" w:cs="Arial"/>
          <w:color w:val="7B7B7B" w:themeColor="accent3" w:themeShade="BF"/>
          <w:sz w:val="22"/>
          <w:szCs w:val="22"/>
        </w:rPr>
        <w:t>here the foreign company had submitted to the jurisdiction of the Singapore courts for the resolution of disputes relating to its business transactions; and/or where Singapore was the company’s centre of main interests.</w:t>
      </w:r>
      <w:r>
        <w:rPr>
          <w:rFonts w:ascii="Arial" w:hAnsi="Arial" w:cs="Arial"/>
          <w:color w:val="7B7B7B" w:themeColor="accent3" w:themeShade="BF"/>
          <w:sz w:val="22"/>
          <w:szCs w:val="22"/>
        </w:rPr>
        <w:t xml:space="preserve"> </w:t>
      </w:r>
    </w:p>
    <w:p w14:paraId="2399B9AF" w14:textId="77777777" w:rsidR="006B4E05" w:rsidRDefault="006B4E05" w:rsidP="006B4E05">
      <w:pPr>
        <w:textAlignment w:val="baseline"/>
        <w:rPr>
          <w:rFonts w:ascii="Arial" w:hAnsi="Arial" w:cs="Arial"/>
          <w:color w:val="7B7B7B" w:themeColor="accent3" w:themeShade="BF"/>
          <w:sz w:val="22"/>
          <w:szCs w:val="22"/>
        </w:rPr>
      </w:pPr>
    </w:p>
    <w:p w14:paraId="5B7534DB" w14:textId="71A56C04" w:rsidR="006B4E05" w:rsidRDefault="006B4E05" w:rsidP="006B4E05">
      <w:pPr>
        <w:jc w:val="both"/>
        <w:textAlignment w:val="baseline"/>
        <w:rPr>
          <w:rFonts w:ascii="Arial" w:hAnsi="Arial" w:cs="Arial"/>
          <w:color w:val="7B7B7B" w:themeColor="accent3" w:themeShade="BF"/>
          <w:sz w:val="22"/>
          <w:szCs w:val="22"/>
        </w:rPr>
      </w:pPr>
      <w:r w:rsidRPr="006B4E05">
        <w:rPr>
          <w:rFonts w:ascii="Arial" w:hAnsi="Arial" w:cs="Arial"/>
          <w:b/>
          <w:bCs/>
          <w:color w:val="7B7B7B" w:themeColor="accent3" w:themeShade="BF"/>
          <w:sz w:val="22"/>
          <w:szCs w:val="22"/>
          <w:u w:val="single"/>
        </w:rPr>
        <w:t>Pre-Packed Schemes of Arrangement</w:t>
      </w:r>
      <w:r>
        <w:rPr>
          <w:rFonts w:ascii="Arial" w:hAnsi="Arial" w:cs="Arial"/>
          <w:color w:val="7B7B7B" w:themeColor="accent3" w:themeShade="BF"/>
          <w:sz w:val="22"/>
          <w:szCs w:val="22"/>
        </w:rPr>
        <w:t xml:space="preserve">: this was introduced by way of </w:t>
      </w:r>
      <w:r w:rsidRPr="00DB5B4B">
        <w:rPr>
          <w:rFonts w:ascii="Arial" w:hAnsi="Arial" w:cs="Arial"/>
          <w:color w:val="7B7B7B" w:themeColor="accent3" w:themeShade="BF"/>
          <w:sz w:val="22"/>
          <w:szCs w:val="22"/>
        </w:rPr>
        <w:t xml:space="preserve"> 2017</w:t>
      </w:r>
      <w:r>
        <w:rPr>
          <w:rFonts w:ascii="Arial" w:hAnsi="Arial" w:cs="Arial"/>
          <w:color w:val="7B7B7B" w:themeColor="accent3" w:themeShade="BF"/>
          <w:sz w:val="22"/>
          <w:szCs w:val="22"/>
        </w:rPr>
        <w:t xml:space="preserve"> amendments.</w:t>
      </w:r>
      <w:r w:rsidRPr="00DB5B4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under this pre-packed scheme, </w:t>
      </w:r>
      <w:r w:rsidRPr="00DB5B4B">
        <w:rPr>
          <w:rFonts w:ascii="Arial" w:hAnsi="Arial" w:cs="Arial"/>
          <w:color w:val="7B7B7B" w:themeColor="accent3" w:themeShade="BF"/>
          <w:sz w:val="22"/>
          <w:szCs w:val="22"/>
        </w:rPr>
        <w:t>Court</w:t>
      </w:r>
      <w:r>
        <w:rPr>
          <w:rFonts w:ascii="Arial" w:hAnsi="Arial" w:cs="Arial"/>
          <w:color w:val="7B7B7B" w:themeColor="accent3" w:themeShade="BF"/>
          <w:sz w:val="22"/>
          <w:szCs w:val="22"/>
        </w:rPr>
        <w:t xml:space="preserve"> can</w:t>
      </w:r>
      <w:r w:rsidRPr="00DB5B4B">
        <w:rPr>
          <w:rFonts w:ascii="Arial" w:hAnsi="Arial" w:cs="Arial"/>
          <w:color w:val="7B7B7B" w:themeColor="accent3" w:themeShade="BF"/>
          <w:sz w:val="22"/>
          <w:szCs w:val="22"/>
        </w:rPr>
        <w:t xml:space="preserve"> approve a Scheme of Arrangement without the need for a creditors’ meeting. </w:t>
      </w:r>
      <w:r>
        <w:rPr>
          <w:rFonts w:ascii="Arial" w:hAnsi="Arial" w:cs="Arial"/>
          <w:color w:val="7B7B7B" w:themeColor="accent3" w:themeShade="BF"/>
          <w:sz w:val="22"/>
          <w:szCs w:val="22"/>
        </w:rPr>
        <w:t xml:space="preserve">However, </w:t>
      </w:r>
      <w:r w:rsidRPr="00DB5B4B">
        <w:rPr>
          <w:rFonts w:ascii="Arial" w:hAnsi="Arial" w:cs="Arial"/>
          <w:color w:val="7B7B7B" w:themeColor="accent3" w:themeShade="BF"/>
          <w:sz w:val="22"/>
          <w:szCs w:val="22"/>
        </w:rPr>
        <w:t>the company must satisfy the Court that</w:t>
      </w:r>
      <w:r w:rsidRPr="00EB27C3">
        <w:rPr>
          <w:rFonts w:ascii="Arial" w:hAnsi="Arial" w:cs="Arial"/>
          <w:color w:val="7B7B7B" w:themeColor="accent3" w:themeShade="BF"/>
          <w:sz w:val="22"/>
          <w:szCs w:val="22"/>
        </w:rPr>
        <w:t> had </w:t>
      </w:r>
      <w:r w:rsidRPr="00DB5B4B">
        <w:rPr>
          <w:rFonts w:ascii="Arial" w:hAnsi="Arial" w:cs="Arial"/>
          <w:color w:val="7B7B7B" w:themeColor="accent3" w:themeShade="BF"/>
          <w:sz w:val="22"/>
          <w:szCs w:val="22"/>
        </w:rPr>
        <w:t>a creditors’ meeting been summoned, the proposed Scheme</w:t>
      </w:r>
      <w:r w:rsidRPr="00EB27C3">
        <w:rPr>
          <w:rFonts w:ascii="Arial" w:hAnsi="Arial" w:cs="Arial"/>
          <w:color w:val="7B7B7B" w:themeColor="accent3" w:themeShade="BF"/>
          <w:sz w:val="22"/>
          <w:szCs w:val="22"/>
        </w:rPr>
        <w:t> would </w:t>
      </w:r>
      <w:r w:rsidRPr="00DB5B4B">
        <w:rPr>
          <w:rFonts w:ascii="Arial" w:hAnsi="Arial" w:cs="Arial"/>
          <w:color w:val="7B7B7B" w:themeColor="accent3" w:themeShade="BF"/>
          <w:sz w:val="22"/>
          <w:szCs w:val="22"/>
        </w:rPr>
        <w:t>have been approved by the statutory majority.</w:t>
      </w:r>
    </w:p>
    <w:p w14:paraId="3A799DEF" w14:textId="77777777" w:rsidR="006B4E05" w:rsidRDefault="006B4E05" w:rsidP="006B4E05">
      <w:pPr>
        <w:jc w:val="both"/>
        <w:textAlignment w:val="baseline"/>
        <w:rPr>
          <w:rFonts w:ascii="Arial" w:hAnsi="Arial" w:cs="Arial"/>
          <w:color w:val="7B7B7B" w:themeColor="accent3" w:themeShade="BF"/>
          <w:sz w:val="22"/>
          <w:szCs w:val="22"/>
        </w:rPr>
      </w:pPr>
    </w:p>
    <w:p w14:paraId="3146E797" w14:textId="67D6D343" w:rsidR="00384F62" w:rsidRPr="000D5296" w:rsidRDefault="006B4E05" w:rsidP="000D5296">
      <w:pPr>
        <w:jc w:val="both"/>
        <w:textAlignment w:val="baseline"/>
        <w:rPr>
          <w:rFonts w:ascii="Arial" w:hAnsi="Arial"/>
          <w:i/>
          <w:iCs/>
          <w:color w:val="7B7B7B" w:themeColor="accent3" w:themeShade="BF"/>
          <w:sz w:val="22"/>
          <w:szCs w:val="22"/>
        </w:rPr>
      </w:pPr>
      <w:r>
        <w:rPr>
          <w:rFonts w:ascii="Arial" w:hAnsi="Arial" w:cs="Arial"/>
          <w:color w:val="7B7B7B" w:themeColor="accent3" w:themeShade="BF"/>
          <w:sz w:val="22"/>
          <w:szCs w:val="22"/>
        </w:rPr>
        <w:t xml:space="preserve">The issue was considered by the </w:t>
      </w:r>
      <w:r w:rsidRPr="00DB5B4B">
        <w:rPr>
          <w:rFonts w:ascii="Arial" w:hAnsi="Arial" w:cs="Arial"/>
          <w:color w:val="7B7B7B" w:themeColor="accent3" w:themeShade="BF"/>
          <w:sz w:val="22"/>
          <w:szCs w:val="22"/>
        </w:rPr>
        <w:t>Singapore High Court in</w:t>
      </w:r>
      <w:r w:rsidRPr="00DB5B4B">
        <w:rPr>
          <w:color w:val="7B7B7B" w:themeColor="accent3" w:themeShade="BF"/>
          <w:sz w:val="22"/>
          <w:szCs w:val="22"/>
        </w:rPr>
        <w:t> </w:t>
      </w:r>
      <w:r w:rsidRPr="00DB5B4B">
        <w:rPr>
          <w:rFonts w:ascii="Arial" w:hAnsi="Arial"/>
          <w:i/>
          <w:iCs/>
          <w:color w:val="7B7B7B" w:themeColor="accent3" w:themeShade="BF"/>
          <w:sz w:val="22"/>
          <w:szCs w:val="22"/>
        </w:rPr>
        <w:t xml:space="preserve">Re IM </w:t>
      </w:r>
      <w:proofErr w:type="spellStart"/>
      <w:r w:rsidRPr="00DB5B4B">
        <w:rPr>
          <w:rFonts w:ascii="Arial" w:hAnsi="Arial"/>
          <w:i/>
          <w:iCs/>
          <w:color w:val="7B7B7B" w:themeColor="accent3" w:themeShade="BF"/>
          <w:sz w:val="22"/>
          <w:szCs w:val="22"/>
        </w:rPr>
        <w:t>Skaugen</w:t>
      </w:r>
      <w:proofErr w:type="spellEnd"/>
      <w:r w:rsidRPr="00DB5B4B">
        <w:rPr>
          <w:rFonts w:ascii="Arial" w:hAnsi="Arial"/>
          <w:i/>
          <w:iCs/>
          <w:color w:val="7B7B7B" w:themeColor="accent3" w:themeShade="BF"/>
          <w:sz w:val="22"/>
          <w:szCs w:val="22"/>
        </w:rPr>
        <w:t xml:space="preserve"> SE</w:t>
      </w:r>
      <w:r>
        <w:rPr>
          <w:rFonts w:ascii="Arial" w:hAnsi="Arial" w:cs="Arial"/>
          <w:color w:val="7B7B7B" w:themeColor="accent3" w:themeShade="BF"/>
          <w:sz w:val="22"/>
          <w:szCs w:val="22"/>
        </w:rPr>
        <w:t xml:space="preserve"> case and connected matter, where it transpired that if the scheme is for </w:t>
      </w:r>
      <w:r w:rsidRPr="00DB5B4B">
        <w:rPr>
          <w:rFonts w:ascii="Arial" w:hAnsi="Arial" w:cs="Arial"/>
          <w:color w:val="7B7B7B" w:themeColor="accent3" w:themeShade="BF"/>
          <w:sz w:val="22"/>
          <w:szCs w:val="22"/>
        </w:rPr>
        <w:t xml:space="preserve">overall restructuring </w:t>
      </w:r>
      <w:r>
        <w:rPr>
          <w:rFonts w:ascii="Arial" w:hAnsi="Arial" w:cs="Arial"/>
          <w:color w:val="7B7B7B" w:themeColor="accent3" w:themeShade="BF"/>
          <w:sz w:val="22"/>
          <w:szCs w:val="22"/>
        </w:rPr>
        <w:t xml:space="preserve">the </w:t>
      </w:r>
      <w:r w:rsidRPr="00DB5B4B">
        <w:rPr>
          <w:rFonts w:ascii="Arial" w:hAnsi="Arial" w:cs="Arial"/>
          <w:color w:val="7B7B7B" w:themeColor="accent3" w:themeShade="BF"/>
          <w:sz w:val="22"/>
          <w:szCs w:val="22"/>
        </w:rPr>
        <w:t>group and creditors did not object to application</w:t>
      </w:r>
      <w:r>
        <w:rPr>
          <w:rFonts w:ascii="Arial" w:hAnsi="Arial" w:cs="Arial"/>
          <w:color w:val="7B7B7B" w:themeColor="accent3" w:themeShade="BF"/>
          <w:sz w:val="22"/>
          <w:szCs w:val="22"/>
        </w:rPr>
        <w:t>, the application has high degree of chances to succeed</w:t>
      </w:r>
      <w:r w:rsidRPr="00DB5B4B">
        <w:rPr>
          <w:rFonts w:ascii="Arial" w:hAnsi="Arial" w:cs="Arial"/>
          <w:color w:val="7B7B7B" w:themeColor="accent3" w:themeShade="BF"/>
          <w:sz w:val="22"/>
          <w:szCs w:val="22"/>
        </w:rPr>
        <w:t xml:space="preserve">. The Court </w:t>
      </w:r>
      <w:r>
        <w:rPr>
          <w:rFonts w:ascii="Arial" w:hAnsi="Arial" w:cs="Arial"/>
          <w:color w:val="7B7B7B" w:themeColor="accent3" w:themeShade="BF"/>
          <w:sz w:val="22"/>
          <w:szCs w:val="22"/>
        </w:rPr>
        <w:t xml:space="preserve">in the above cases observed that the </w:t>
      </w:r>
      <w:r w:rsidRPr="00DB5B4B">
        <w:rPr>
          <w:rFonts w:ascii="Arial" w:hAnsi="Arial" w:cs="Arial"/>
          <w:color w:val="7B7B7B" w:themeColor="accent3" w:themeShade="BF"/>
          <w:sz w:val="22"/>
          <w:szCs w:val="22"/>
        </w:rPr>
        <w:t xml:space="preserve">objections </w:t>
      </w:r>
      <w:r>
        <w:rPr>
          <w:rFonts w:ascii="Arial" w:hAnsi="Arial" w:cs="Arial"/>
          <w:color w:val="7B7B7B" w:themeColor="accent3" w:themeShade="BF"/>
          <w:sz w:val="22"/>
          <w:szCs w:val="22"/>
        </w:rPr>
        <w:t xml:space="preserve">to the application </w:t>
      </w:r>
      <w:r w:rsidRPr="00DB5B4B">
        <w:rPr>
          <w:rFonts w:ascii="Arial" w:hAnsi="Arial" w:cs="Arial"/>
          <w:color w:val="7B7B7B" w:themeColor="accent3" w:themeShade="BF"/>
          <w:sz w:val="22"/>
          <w:szCs w:val="22"/>
        </w:rPr>
        <w:t>were not fatal to the moratorium application because a scheme</w:t>
      </w:r>
      <w:r w:rsidR="000D5296">
        <w:rPr>
          <w:rFonts w:ascii="Arial" w:hAnsi="Arial" w:cs="Arial"/>
          <w:color w:val="7B7B7B" w:themeColor="accent3" w:themeShade="BF"/>
          <w:sz w:val="22"/>
          <w:szCs w:val="22"/>
        </w:rPr>
        <w:t xml:space="preserve"> was </w:t>
      </w:r>
      <w:r w:rsidRPr="00DB5B4B">
        <w:rPr>
          <w:rFonts w:ascii="Arial" w:hAnsi="Arial" w:cs="Arial"/>
          <w:color w:val="7B7B7B" w:themeColor="accent3" w:themeShade="BF"/>
          <w:sz w:val="22"/>
          <w:szCs w:val="22"/>
        </w:rPr>
        <w:t xml:space="preserve">yet to be proposed, and before it was, its terms could be </w:t>
      </w:r>
      <w:r w:rsidR="000D5296">
        <w:rPr>
          <w:rFonts w:ascii="Arial" w:hAnsi="Arial" w:cs="Arial"/>
          <w:color w:val="7B7B7B" w:themeColor="accent3" w:themeShade="BF"/>
          <w:sz w:val="22"/>
          <w:szCs w:val="22"/>
        </w:rPr>
        <w:t>d</w:t>
      </w:r>
      <w:r w:rsidRPr="00DB5B4B">
        <w:rPr>
          <w:rFonts w:ascii="Arial" w:hAnsi="Arial" w:cs="Arial"/>
          <w:color w:val="7B7B7B" w:themeColor="accent3" w:themeShade="BF"/>
          <w:sz w:val="22"/>
          <w:szCs w:val="22"/>
        </w:rPr>
        <w:t>rafted so as to address</w:t>
      </w:r>
      <w:r>
        <w:rPr>
          <w:rFonts w:ascii="Arial" w:hAnsi="Arial" w:cs="Arial"/>
          <w:color w:val="7B7B7B" w:themeColor="accent3" w:themeShade="BF"/>
          <w:sz w:val="22"/>
          <w:szCs w:val="22"/>
        </w:rPr>
        <w:t xml:space="preserve"> the</w:t>
      </w:r>
      <w:r w:rsidRPr="00DB5B4B">
        <w:rPr>
          <w:rFonts w:ascii="Arial" w:hAnsi="Arial" w:cs="Arial"/>
          <w:color w:val="7B7B7B" w:themeColor="accent3" w:themeShade="BF"/>
          <w:sz w:val="22"/>
          <w:szCs w:val="22"/>
        </w:rPr>
        <w:t xml:space="preserve"> concerns. The Court held that the test was “</w:t>
      </w:r>
      <w:r w:rsidRPr="000D5296">
        <w:rPr>
          <w:rFonts w:ascii="Arial" w:hAnsi="Arial"/>
          <w:b/>
          <w:bCs/>
          <w:i/>
          <w:iCs/>
          <w:color w:val="7B7B7B" w:themeColor="accent3" w:themeShade="BF"/>
          <w:sz w:val="22"/>
          <w:szCs w:val="22"/>
        </w:rPr>
        <w:t>that of whether on a broad assessment, there was sufficient evidence for the court to determine that there was a reasonable prospect of the compromise or arrangement working and being acceptable to the general run of creditors</w:t>
      </w:r>
      <w:r>
        <w:rPr>
          <w:rFonts w:ascii="Arial" w:hAnsi="Arial"/>
          <w:i/>
          <w:iCs/>
          <w:color w:val="7B7B7B" w:themeColor="accent3" w:themeShade="BF"/>
          <w:sz w:val="22"/>
          <w:szCs w:val="22"/>
        </w:rPr>
        <w:t xml:space="preserve">” </w:t>
      </w:r>
      <w:r w:rsidR="00384F62" w:rsidRPr="002A37BB">
        <w:rPr>
          <w:rFonts w:ascii="Arial" w:hAnsi="Arial" w:cs="Arial"/>
          <w:color w:val="7B7B7B" w:themeColor="accent3" w:themeShade="BF"/>
          <w:sz w:val="22"/>
          <w:szCs w:val="22"/>
        </w:rPr>
        <w:t>]</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 xml:space="preserve">What requirements must be satisfied </w:t>
      </w:r>
      <w:proofErr w:type="gramStart"/>
      <w:r w:rsidRPr="006A1313">
        <w:rPr>
          <w:rFonts w:ascii="Arial" w:hAnsi="Arial" w:cs="Arial"/>
          <w:sz w:val="22"/>
          <w:szCs w:val="22"/>
          <w:lang w:val="en-GB"/>
        </w:rPr>
        <w:t>in order for</w:t>
      </w:r>
      <w:proofErr w:type="gramEnd"/>
      <w:r w:rsidRPr="006A1313">
        <w:rPr>
          <w:rFonts w:ascii="Arial" w:hAnsi="Arial" w:cs="Arial"/>
          <w:sz w:val="22"/>
          <w:szCs w:val="22"/>
          <w:lang w:val="en-GB"/>
        </w:rPr>
        <w:t xml:space="preserve">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35755949" w14:textId="624D2574" w:rsidR="0054620C" w:rsidRDefault="00384F62" w:rsidP="0054620C">
      <w:pPr>
        <w:jc w:val="both"/>
        <w:textAlignment w:val="baseline"/>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54620C" w:rsidRPr="00500B82">
        <w:rPr>
          <w:rFonts w:ascii="Arial" w:hAnsi="Arial" w:cs="Arial"/>
          <w:color w:val="7B7B7B" w:themeColor="accent3" w:themeShade="BF"/>
          <w:sz w:val="22"/>
          <w:szCs w:val="22"/>
        </w:rPr>
        <w:t xml:space="preserve">Section 67 of IRD Act </w:t>
      </w:r>
      <w:r w:rsidR="002F0274">
        <w:rPr>
          <w:rFonts w:ascii="Arial" w:hAnsi="Arial" w:cs="Arial"/>
          <w:color w:val="7B7B7B" w:themeColor="accent3" w:themeShade="BF"/>
          <w:sz w:val="22"/>
          <w:szCs w:val="22"/>
        </w:rPr>
        <w:t xml:space="preserve">contain </w:t>
      </w:r>
      <w:r w:rsidR="0054620C" w:rsidRPr="00500B82">
        <w:rPr>
          <w:rFonts w:ascii="Arial" w:hAnsi="Arial" w:cs="Arial"/>
          <w:color w:val="7B7B7B" w:themeColor="accent3" w:themeShade="BF"/>
          <w:sz w:val="22"/>
          <w:szCs w:val="22"/>
        </w:rPr>
        <w:t xml:space="preserve">provisions providing for super priority for rescue financial during the rescue process thereby enable a company to obtain rescue finance to finance its restructuring proposals. </w:t>
      </w:r>
      <w:r w:rsidR="0054620C">
        <w:rPr>
          <w:rFonts w:ascii="Arial" w:hAnsi="Arial" w:cs="Arial"/>
          <w:color w:val="7B7B7B" w:themeColor="accent3" w:themeShade="BF"/>
          <w:sz w:val="22"/>
          <w:szCs w:val="22"/>
        </w:rPr>
        <w:t>The same way Angostura Group can approach the High Court of Singapore for leave of the Court to obtain rescue financing with super priority. For this purpose it has to show to the Court that:</w:t>
      </w:r>
    </w:p>
    <w:p w14:paraId="71EF05CE" w14:textId="77777777" w:rsidR="0054620C" w:rsidRDefault="0054620C" w:rsidP="0054620C">
      <w:pPr>
        <w:jc w:val="both"/>
        <w:textAlignment w:val="baseline"/>
        <w:rPr>
          <w:rFonts w:ascii="Arial" w:hAnsi="Arial" w:cs="Arial"/>
          <w:color w:val="7B7B7B" w:themeColor="accent3" w:themeShade="BF"/>
          <w:sz w:val="22"/>
          <w:szCs w:val="22"/>
        </w:rPr>
      </w:pPr>
    </w:p>
    <w:p w14:paraId="79BEAA31" w14:textId="77777777" w:rsidR="0054620C" w:rsidRDefault="0054620C" w:rsidP="0054620C">
      <w:pPr>
        <w:pStyle w:val="ListParagraph"/>
        <w:numPr>
          <w:ilvl w:val="0"/>
          <w:numId w:val="25"/>
        </w:numPr>
        <w:jc w:val="both"/>
        <w:textAlignment w:val="baseline"/>
        <w:rPr>
          <w:rFonts w:ascii="Arial" w:hAnsi="Arial" w:cs="Arial"/>
          <w:color w:val="7B7B7B" w:themeColor="accent3" w:themeShade="BF"/>
          <w:sz w:val="22"/>
          <w:szCs w:val="22"/>
        </w:rPr>
      </w:pPr>
      <w:r>
        <w:rPr>
          <w:rFonts w:ascii="Arial" w:hAnsi="Arial" w:cs="Arial"/>
          <w:color w:val="7B7B7B" w:themeColor="accent3" w:themeShade="BF"/>
          <w:sz w:val="22"/>
          <w:szCs w:val="22"/>
        </w:rPr>
        <w:t>No</w:t>
      </w:r>
      <w:r w:rsidRPr="00500B82">
        <w:rPr>
          <w:rFonts w:ascii="Arial" w:hAnsi="Arial" w:cs="Arial"/>
          <w:color w:val="7B7B7B" w:themeColor="accent3" w:themeShade="BF"/>
          <w:sz w:val="22"/>
          <w:szCs w:val="22"/>
        </w:rPr>
        <w:t xml:space="preserve"> creditors would be unfairly prejudiced from the arrangement</w:t>
      </w:r>
      <w:r>
        <w:rPr>
          <w:rFonts w:ascii="Arial" w:hAnsi="Arial" w:cs="Arial"/>
          <w:color w:val="7B7B7B" w:themeColor="accent3" w:themeShade="BF"/>
          <w:sz w:val="22"/>
          <w:szCs w:val="22"/>
        </w:rPr>
        <w:t xml:space="preserve"> and</w:t>
      </w:r>
      <w:r w:rsidRPr="00500B82">
        <w:rPr>
          <w:rFonts w:ascii="Arial" w:hAnsi="Arial" w:cs="Arial"/>
          <w:color w:val="7B7B7B" w:themeColor="accent3" w:themeShade="BF"/>
          <w:sz w:val="22"/>
          <w:szCs w:val="22"/>
        </w:rPr>
        <w:t xml:space="preserve"> the rescue financing is in their best interests, and creditors are adequately protected.</w:t>
      </w:r>
    </w:p>
    <w:p w14:paraId="22940B78" w14:textId="77777777" w:rsidR="0054620C" w:rsidRDefault="0054620C" w:rsidP="0054620C">
      <w:pPr>
        <w:pStyle w:val="ListParagraph"/>
        <w:numPr>
          <w:ilvl w:val="0"/>
          <w:numId w:val="25"/>
        </w:numPr>
        <w:jc w:val="both"/>
        <w:textAlignment w:val="baseline"/>
        <w:rPr>
          <w:rFonts w:ascii="Arial" w:hAnsi="Arial" w:cs="Arial"/>
          <w:color w:val="7B7B7B" w:themeColor="accent3" w:themeShade="BF"/>
          <w:sz w:val="22"/>
          <w:szCs w:val="22"/>
        </w:rPr>
      </w:pPr>
      <w:r w:rsidRPr="00500B82">
        <w:rPr>
          <w:rFonts w:ascii="Arial" w:hAnsi="Arial" w:cs="Arial"/>
          <w:color w:val="7B7B7B" w:themeColor="accent3" w:themeShade="BF"/>
          <w:sz w:val="22"/>
          <w:szCs w:val="22"/>
        </w:rPr>
        <w:t xml:space="preserve">there is a good probability that the restructuring will succeed, and it would create new value for the debtor, </w:t>
      </w:r>
    </w:p>
    <w:p w14:paraId="2488C334" w14:textId="77777777" w:rsidR="0054620C" w:rsidRDefault="0054620C" w:rsidP="0054620C">
      <w:pPr>
        <w:pStyle w:val="ListParagraph"/>
        <w:numPr>
          <w:ilvl w:val="0"/>
          <w:numId w:val="25"/>
        </w:numPr>
        <w:jc w:val="both"/>
        <w:textAlignment w:val="baseline"/>
        <w:rPr>
          <w:rFonts w:ascii="Arial" w:hAnsi="Arial" w:cs="Arial"/>
          <w:color w:val="7B7B7B" w:themeColor="accent3" w:themeShade="BF"/>
          <w:sz w:val="22"/>
          <w:szCs w:val="22"/>
        </w:rPr>
      </w:pPr>
      <w:r w:rsidRPr="00500B82">
        <w:rPr>
          <w:rFonts w:ascii="Arial" w:hAnsi="Arial" w:cs="Arial"/>
          <w:color w:val="7B7B7B" w:themeColor="accent3" w:themeShade="BF"/>
          <w:sz w:val="22"/>
          <w:szCs w:val="22"/>
        </w:rPr>
        <w:t xml:space="preserve">that no better financing proposals are available, and that it has made reasonable efforts to procure alternative finance, </w:t>
      </w:r>
    </w:p>
    <w:p w14:paraId="066B3754" w14:textId="5B3B6899" w:rsidR="00384F62" w:rsidRPr="0054620C" w:rsidRDefault="0054620C" w:rsidP="0054620C">
      <w:pPr>
        <w:pStyle w:val="ListParagraph"/>
        <w:numPr>
          <w:ilvl w:val="0"/>
          <w:numId w:val="25"/>
        </w:numPr>
        <w:jc w:val="both"/>
        <w:textAlignment w:val="baseline"/>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that the </w:t>
      </w:r>
      <w:r w:rsidRPr="00500B82">
        <w:rPr>
          <w:rFonts w:ascii="Arial" w:hAnsi="Arial" w:cs="Arial"/>
          <w:color w:val="7B7B7B" w:themeColor="accent3" w:themeShade="BF"/>
          <w:sz w:val="22"/>
          <w:szCs w:val="22"/>
        </w:rPr>
        <w:t>terms</w:t>
      </w:r>
      <w:r>
        <w:rPr>
          <w:rFonts w:ascii="Arial" w:hAnsi="Arial" w:cs="Arial"/>
          <w:color w:val="7B7B7B" w:themeColor="accent3" w:themeShade="BF"/>
          <w:sz w:val="22"/>
          <w:szCs w:val="22"/>
        </w:rPr>
        <w:t xml:space="preserve"> of grant of finance are</w:t>
      </w:r>
      <w:r w:rsidRPr="00500B82">
        <w:rPr>
          <w:rFonts w:ascii="Arial" w:hAnsi="Arial" w:cs="Arial"/>
          <w:color w:val="7B7B7B" w:themeColor="accent3" w:themeShade="BF"/>
          <w:sz w:val="22"/>
          <w:szCs w:val="22"/>
        </w:rPr>
        <w:t xml:space="preserve"> reasonable and </w:t>
      </w:r>
      <w:r>
        <w:rPr>
          <w:rFonts w:ascii="Arial" w:hAnsi="Arial" w:cs="Arial"/>
          <w:color w:val="7B7B7B" w:themeColor="accent3" w:themeShade="BF"/>
          <w:sz w:val="22"/>
          <w:szCs w:val="22"/>
        </w:rPr>
        <w:t xml:space="preserve">that </w:t>
      </w:r>
      <w:r w:rsidRPr="00500B82">
        <w:rPr>
          <w:rFonts w:ascii="Arial" w:hAnsi="Arial" w:cs="Arial"/>
          <w:color w:val="7B7B7B" w:themeColor="accent3" w:themeShade="BF"/>
          <w:sz w:val="22"/>
          <w:szCs w:val="22"/>
        </w:rPr>
        <w:t>the terms and conditions were</w:t>
      </w:r>
      <w:r>
        <w:rPr>
          <w:rFonts w:ascii="Arial" w:hAnsi="Arial" w:cs="Arial"/>
          <w:color w:val="7B7B7B" w:themeColor="accent3" w:themeShade="BF"/>
          <w:sz w:val="22"/>
          <w:szCs w:val="22"/>
        </w:rPr>
        <w:t xml:space="preserve"> finalised</w:t>
      </w:r>
      <w:r w:rsidRPr="00500B82">
        <w:rPr>
          <w:rFonts w:ascii="Arial" w:hAnsi="Arial" w:cs="Arial"/>
          <w:color w:val="7B7B7B" w:themeColor="accent3" w:themeShade="BF"/>
          <w:sz w:val="22"/>
          <w:szCs w:val="22"/>
        </w:rPr>
        <w:t xml:space="preserve"> in good faith, for proper purpose and are fair, reasonable and adequate.</w:t>
      </w:r>
      <w:r w:rsidR="00384F62" w:rsidRPr="0054620C">
        <w:rPr>
          <w:rFonts w:ascii="Arial" w:hAnsi="Arial" w:cs="Arial"/>
          <w:color w:val="7B7B7B" w:themeColor="accent3" w:themeShade="BF"/>
          <w:sz w:val="22"/>
          <w:szCs w:val="22"/>
        </w:rPr>
        <w:t>]</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w:t>
      </w:r>
      <w:proofErr w:type="gramStart"/>
      <w:r w:rsidRPr="00DC5178">
        <w:rPr>
          <w:rFonts w:ascii="Arial" w:hAnsi="Arial" w:cs="Arial"/>
          <w:sz w:val="22"/>
          <w:szCs w:val="22"/>
          <w:lang w:val="en-GB"/>
        </w:rPr>
        <w:t>in order for</w:t>
      </w:r>
      <w:proofErr w:type="gramEnd"/>
      <w:r w:rsidRPr="00DC5178">
        <w:rPr>
          <w:rFonts w:ascii="Arial" w:hAnsi="Arial" w:cs="Arial"/>
          <w:sz w:val="22"/>
          <w:szCs w:val="22"/>
          <w:lang w:val="en-GB"/>
        </w:rPr>
        <w:t xml:space="preserve">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011A6258" w14:textId="77777777" w:rsidR="00E811BB" w:rsidRDefault="00384F62" w:rsidP="00364855">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364855">
        <w:rPr>
          <w:rFonts w:ascii="Arial" w:hAnsi="Arial" w:cs="Arial"/>
          <w:color w:val="7B7B7B" w:themeColor="accent3" w:themeShade="BF"/>
          <w:sz w:val="22"/>
          <w:szCs w:val="22"/>
        </w:rPr>
        <w:t xml:space="preserve">As Singapore has adopted UNCITRAL Model Law on Cross-Border Insolvency, the relative provisions are incorporated in IRD Act by way of Third Schedule.  The Law applies where assistance is sought by a foreign court or a foreign representative in connection with foreign proceedings </w:t>
      </w:r>
      <w:r w:rsidR="00E811BB">
        <w:rPr>
          <w:rFonts w:ascii="Arial" w:hAnsi="Arial" w:cs="Arial"/>
          <w:color w:val="7B7B7B" w:themeColor="accent3" w:themeShade="BF"/>
          <w:sz w:val="22"/>
          <w:szCs w:val="22"/>
        </w:rPr>
        <w:t xml:space="preserve">and where such foreign proceedings and Singapore proceedings are taking place concurrently or the stakeholders participating in foreign proceedings are also interested in Singapore proceedings. </w:t>
      </w:r>
    </w:p>
    <w:p w14:paraId="2992AA40" w14:textId="34003ABF" w:rsidR="00BD16E6" w:rsidRDefault="00E811BB" w:rsidP="0036485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per Article 4, High court of Singapore is the Competent Court for such proceedings. Chapter 3 of the Schedule deal</w:t>
      </w:r>
      <w:r w:rsidR="002F0274">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with the process for recogni</w:t>
      </w:r>
      <w:r w:rsidR="00BD16E6">
        <w:rPr>
          <w:rFonts w:ascii="Arial" w:hAnsi="Arial" w:cs="Arial"/>
          <w:color w:val="7B7B7B" w:themeColor="accent3" w:themeShade="BF"/>
          <w:sz w:val="22"/>
          <w:szCs w:val="22"/>
        </w:rPr>
        <w:t>tion of foreign proceedings. As per Article 15, a foreign representative need to apply for recognition of foreign proceedings by way of an application which should be accompanied by a certified copy of the decision commencing foreign proceedings and appointing the applicant as the foreign representative in alternative the application may be supported by other evidence acceptable to the Court of existence of foreign proceedings and appointment of the foreign representative.</w:t>
      </w:r>
    </w:p>
    <w:p w14:paraId="05CF8BC0" w14:textId="77777777" w:rsidR="00BD16E6" w:rsidRDefault="00BD16E6" w:rsidP="00364855">
      <w:pPr>
        <w:jc w:val="both"/>
        <w:rPr>
          <w:rFonts w:ascii="Arial" w:hAnsi="Arial" w:cs="Arial"/>
          <w:color w:val="7B7B7B" w:themeColor="accent3" w:themeShade="BF"/>
          <w:sz w:val="22"/>
          <w:szCs w:val="22"/>
        </w:rPr>
      </w:pPr>
    </w:p>
    <w:p w14:paraId="57AC0B30" w14:textId="05FB1D28" w:rsidR="00BD16E6" w:rsidRDefault="00BD16E6" w:rsidP="0036485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translated copy of the above mentioned order also need to be provided to the court along with list of all foreign proceedings and Singapore proceedings as known to the applicant. </w:t>
      </w:r>
    </w:p>
    <w:p w14:paraId="7B1CF0CE" w14:textId="77777777" w:rsidR="00BD16E6" w:rsidRDefault="00BD16E6" w:rsidP="00364855">
      <w:pPr>
        <w:jc w:val="both"/>
        <w:rPr>
          <w:rFonts w:ascii="Arial" w:hAnsi="Arial" w:cs="Arial"/>
          <w:color w:val="7B7B7B" w:themeColor="accent3" w:themeShade="BF"/>
          <w:sz w:val="22"/>
          <w:szCs w:val="22"/>
        </w:rPr>
      </w:pPr>
    </w:p>
    <w:p w14:paraId="4221C5D8" w14:textId="12429880" w:rsidR="00633267" w:rsidRDefault="00633267" w:rsidP="0036485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Article 17 and subject to Article 6, the Court would grant recognition to foreign proceedings:</w:t>
      </w:r>
    </w:p>
    <w:p w14:paraId="40FC0C35" w14:textId="1FE121EC" w:rsidR="00633267" w:rsidRPr="00633267" w:rsidRDefault="00633267" w:rsidP="00633267">
      <w:pPr>
        <w:pStyle w:val="ListParagraph"/>
        <w:numPr>
          <w:ilvl w:val="0"/>
          <w:numId w:val="26"/>
        </w:numPr>
        <w:jc w:val="both"/>
        <w:rPr>
          <w:rFonts w:ascii="Arial" w:hAnsi="Arial" w:cs="Arial"/>
          <w:sz w:val="22"/>
          <w:szCs w:val="22"/>
        </w:rPr>
      </w:pPr>
      <w:r>
        <w:rPr>
          <w:rFonts w:ascii="Arial" w:hAnsi="Arial" w:cs="Arial"/>
          <w:color w:val="7B7B7B" w:themeColor="accent3" w:themeShade="BF"/>
          <w:sz w:val="22"/>
          <w:szCs w:val="22"/>
        </w:rPr>
        <w:t>if the proceedings satisfy the requirement of a fo</w:t>
      </w:r>
      <w:r w:rsidR="006C79D8">
        <w:rPr>
          <w:rFonts w:ascii="Arial" w:hAnsi="Arial" w:cs="Arial"/>
          <w:color w:val="7B7B7B" w:themeColor="accent3" w:themeShade="BF"/>
          <w:sz w:val="22"/>
          <w:szCs w:val="22"/>
        </w:rPr>
        <w:t>r</w:t>
      </w:r>
      <w:r>
        <w:rPr>
          <w:rFonts w:ascii="Arial" w:hAnsi="Arial" w:cs="Arial"/>
          <w:color w:val="7B7B7B" w:themeColor="accent3" w:themeShade="BF"/>
          <w:sz w:val="22"/>
          <w:szCs w:val="22"/>
        </w:rPr>
        <w:t>eign proceedings under Article 2(h)</w:t>
      </w:r>
    </w:p>
    <w:p w14:paraId="212B496A" w14:textId="77777777" w:rsidR="00633267" w:rsidRPr="00633267" w:rsidRDefault="00633267" w:rsidP="00633267">
      <w:pPr>
        <w:pStyle w:val="ListParagraph"/>
        <w:numPr>
          <w:ilvl w:val="0"/>
          <w:numId w:val="26"/>
        </w:numPr>
        <w:jc w:val="both"/>
        <w:rPr>
          <w:rFonts w:ascii="Arial" w:hAnsi="Arial" w:cs="Arial"/>
          <w:sz w:val="22"/>
          <w:szCs w:val="22"/>
        </w:rPr>
      </w:pPr>
      <w:r>
        <w:rPr>
          <w:rFonts w:ascii="Arial" w:hAnsi="Arial" w:cs="Arial"/>
          <w:color w:val="7B7B7B" w:themeColor="accent3" w:themeShade="BF"/>
          <w:sz w:val="22"/>
          <w:szCs w:val="22"/>
        </w:rPr>
        <w:t>the application meets the requirements under Article 15 (2) and (3);</w:t>
      </w:r>
    </w:p>
    <w:p w14:paraId="6B58DEC4" w14:textId="77777777" w:rsidR="00633267" w:rsidRPr="00633267" w:rsidRDefault="00633267" w:rsidP="00633267">
      <w:pPr>
        <w:pStyle w:val="ListParagraph"/>
        <w:numPr>
          <w:ilvl w:val="0"/>
          <w:numId w:val="26"/>
        </w:numPr>
        <w:jc w:val="both"/>
        <w:rPr>
          <w:rFonts w:ascii="Arial" w:hAnsi="Arial" w:cs="Arial"/>
          <w:sz w:val="22"/>
          <w:szCs w:val="22"/>
        </w:rPr>
      </w:pPr>
      <w:r>
        <w:rPr>
          <w:rFonts w:ascii="Arial" w:hAnsi="Arial" w:cs="Arial"/>
          <w:color w:val="7B7B7B" w:themeColor="accent3" w:themeShade="BF"/>
          <w:sz w:val="22"/>
          <w:szCs w:val="22"/>
        </w:rPr>
        <w:t>It is filed before the Court of competent jurisdiction as mentioned under Article 4.</w:t>
      </w:r>
    </w:p>
    <w:p w14:paraId="74DEB3C9" w14:textId="77777777" w:rsidR="004F542B" w:rsidRDefault="00633267" w:rsidP="004F542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Foreign proceedings may either be recognised as ‘foreign main proceedings’ or ‘foreign non-main proceedings’ depending upon </w:t>
      </w:r>
      <w:r w:rsidR="004F542B">
        <w:rPr>
          <w:rFonts w:ascii="Arial" w:hAnsi="Arial" w:cs="Arial"/>
          <w:color w:val="7B7B7B" w:themeColor="accent3" w:themeShade="BF"/>
          <w:sz w:val="22"/>
          <w:szCs w:val="22"/>
        </w:rPr>
        <w:t>place of COMI or Place of establishment in a foreign state.</w:t>
      </w:r>
    </w:p>
    <w:p w14:paraId="1AA8C70A" w14:textId="77777777" w:rsidR="004F542B" w:rsidRDefault="004F542B" w:rsidP="004F542B">
      <w:pPr>
        <w:jc w:val="both"/>
        <w:rPr>
          <w:rFonts w:ascii="Arial" w:hAnsi="Arial" w:cs="Arial"/>
          <w:color w:val="7B7B7B" w:themeColor="accent3" w:themeShade="BF"/>
          <w:sz w:val="22"/>
          <w:szCs w:val="22"/>
        </w:rPr>
      </w:pPr>
    </w:p>
    <w:p w14:paraId="4CD39A77" w14:textId="2341F383" w:rsidR="00384F62" w:rsidRPr="00633267" w:rsidRDefault="004F542B" w:rsidP="004F542B">
      <w:pPr>
        <w:jc w:val="both"/>
        <w:rPr>
          <w:rFonts w:ascii="Arial" w:hAnsi="Arial" w:cs="Arial"/>
          <w:sz w:val="22"/>
          <w:szCs w:val="22"/>
        </w:rPr>
      </w:pPr>
      <w:r>
        <w:rPr>
          <w:rFonts w:ascii="Arial" w:hAnsi="Arial" w:cs="Arial"/>
          <w:color w:val="7B7B7B" w:themeColor="accent3" w:themeShade="BF"/>
          <w:sz w:val="22"/>
          <w:szCs w:val="22"/>
        </w:rPr>
        <w:t>It is to be noted that under Article 6 of the Model Law, the court could decline recognition to foreign proceedings if such recognition will contrary to the public policy of Singapore. In the case of Zetta, it was held that omission of the word ‘manifestly’ from Article 6 of the Singapore Model Law meant that the standard of exclusion on public polic</w:t>
      </w:r>
      <w:r w:rsidR="00037B29">
        <w:rPr>
          <w:rFonts w:ascii="Arial" w:hAnsi="Arial" w:cs="Arial"/>
          <w:color w:val="7B7B7B" w:themeColor="accent3" w:themeShade="BF"/>
          <w:sz w:val="22"/>
          <w:szCs w:val="22"/>
        </w:rPr>
        <w:t>y</w:t>
      </w:r>
      <w:r>
        <w:rPr>
          <w:rFonts w:ascii="Arial" w:hAnsi="Arial" w:cs="Arial"/>
          <w:color w:val="7B7B7B" w:themeColor="accent3" w:themeShade="BF"/>
          <w:sz w:val="22"/>
          <w:szCs w:val="22"/>
        </w:rPr>
        <w:t xml:space="preserve"> ground was lower. </w:t>
      </w:r>
      <w:r w:rsidR="00384F62" w:rsidRPr="00633267">
        <w:rPr>
          <w:rFonts w:ascii="Arial" w:hAnsi="Arial" w:cs="Arial"/>
          <w:color w:val="7B7B7B" w:themeColor="accent3" w:themeShade="BF"/>
          <w:sz w:val="22"/>
          <w:szCs w:val="22"/>
        </w:rPr>
        <w:t>]</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FE75" w14:textId="77777777" w:rsidR="00B21944" w:rsidRDefault="00B21944">
      <w:r>
        <w:separator/>
      </w:r>
    </w:p>
  </w:endnote>
  <w:endnote w:type="continuationSeparator" w:id="0">
    <w:p w14:paraId="184CA855" w14:textId="77777777" w:rsidR="00B21944" w:rsidRDefault="00B2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0A2C801D" w:rsidR="008569B9" w:rsidRPr="009B4976" w:rsidRDefault="00CA40E5" w:rsidP="00CA40E5">
    <w:pPr>
      <w:pStyle w:val="Footer"/>
      <w:ind w:right="360"/>
      <w:rPr>
        <w:rFonts w:ascii="Arial" w:hAnsi="Arial" w:cs="Arial"/>
        <w:sz w:val="18"/>
        <w:szCs w:val="18"/>
        <w:lang w:val="en-GB"/>
      </w:rPr>
    </w:pPr>
    <w:r w:rsidRPr="00CA40E5">
      <w:rPr>
        <w:rFonts w:ascii="Arial" w:hAnsi="Arial" w:cs="Arial"/>
        <w:sz w:val="18"/>
        <w:szCs w:val="18"/>
        <w:lang w:val="en-GB"/>
      </w:rPr>
      <w:t>202021IFU-295.assessment8</w:t>
    </w:r>
    <w:r>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9CAE" w14:textId="77777777" w:rsidR="00B21944" w:rsidRDefault="00B21944">
      <w:r>
        <w:separator/>
      </w:r>
    </w:p>
  </w:footnote>
  <w:footnote w:type="continuationSeparator" w:id="0">
    <w:p w14:paraId="43E5C041" w14:textId="77777777" w:rsidR="00B21944" w:rsidRDefault="00B2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43C"/>
    <w:multiLevelType w:val="hybridMultilevel"/>
    <w:tmpl w:val="339E7FCC"/>
    <w:lvl w:ilvl="0" w:tplc="E2D6C926">
      <w:start w:val="1"/>
      <w:numFmt w:val="bullet"/>
      <w:lvlText w:val=""/>
      <w:lvlJc w:val="left"/>
      <w:pPr>
        <w:ind w:left="720" w:hanging="360"/>
      </w:pPr>
      <w:rPr>
        <w:rFonts w:ascii="Symbol" w:eastAsia="Arial Unicode MS" w:hAnsi="Symbol" w:hint="default"/>
        <w:b w:val="0"/>
        <w:bCs w:val="0"/>
        <w:i w:val="0"/>
        <w:iCs w:val="0"/>
        <w:caps w:val="0"/>
        <w:smallCaps w:val="0"/>
        <w:strike w:val="0"/>
        <w:dstrike w:val="0"/>
        <w:outline w:val="0"/>
        <w:emboss w:val="0"/>
        <w:imprint w:val="0"/>
        <w:color w:val="auto"/>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75A3"/>
    <w:multiLevelType w:val="hybridMultilevel"/>
    <w:tmpl w:val="9F2850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415"/>
    <w:multiLevelType w:val="hybridMultilevel"/>
    <w:tmpl w:val="BCA0BA46"/>
    <w:lvl w:ilvl="0" w:tplc="E2D6C926">
      <w:start w:val="1"/>
      <w:numFmt w:val="bullet"/>
      <w:lvlText w:val=""/>
      <w:lvlJc w:val="left"/>
      <w:pPr>
        <w:ind w:left="720" w:hanging="360"/>
      </w:pPr>
      <w:rPr>
        <w:rFonts w:ascii="Symbol" w:eastAsia="Arial Unicode MS" w:hAnsi="Symbol" w:hint="default"/>
        <w:b w:val="0"/>
        <w:bCs w:val="0"/>
        <w:i w:val="0"/>
        <w:iCs w:val="0"/>
        <w:caps w:val="0"/>
        <w:smallCaps w:val="0"/>
        <w:strike w:val="0"/>
        <w:dstrike w:val="0"/>
        <w:outline w:val="0"/>
        <w:emboss w:val="0"/>
        <w:imprint w:val="0"/>
        <w:color w:val="auto"/>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78D043D"/>
    <w:multiLevelType w:val="hybridMultilevel"/>
    <w:tmpl w:val="6FDE1E70"/>
    <w:lvl w:ilvl="0" w:tplc="9300D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354AA"/>
    <w:multiLevelType w:val="hybridMultilevel"/>
    <w:tmpl w:val="B0985454"/>
    <w:lvl w:ilvl="0" w:tplc="26D05B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D2952"/>
    <w:multiLevelType w:val="hybridMultilevel"/>
    <w:tmpl w:val="E62CB310"/>
    <w:lvl w:ilvl="0" w:tplc="E2D6C926">
      <w:start w:val="1"/>
      <w:numFmt w:val="bullet"/>
      <w:lvlText w:val=""/>
      <w:lvlJc w:val="left"/>
      <w:pPr>
        <w:ind w:left="720" w:hanging="360"/>
      </w:pPr>
      <w:rPr>
        <w:rFonts w:ascii="Symbol" w:eastAsia="Arial Unicode MS" w:hAnsi="Symbol" w:hint="default"/>
        <w:b w:val="0"/>
        <w:bCs w:val="0"/>
        <w:i w:val="0"/>
        <w:iCs w:val="0"/>
        <w:caps w:val="0"/>
        <w:smallCaps w:val="0"/>
        <w:strike w:val="0"/>
        <w:dstrike w:val="0"/>
        <w:outline w:val="0"/>
        <w:emboss w:val="0"/>
        <w:imprint w:val="0"/>
        <w:color w:val="auto"/>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F2655"/>
    <w:multiLevelType w:val="multilevel"/>
    <w:tmpl w:val="33246226"/>
    <w:lvl w:ilvl="0">
      <w:start w:val="1"/>
      <w:numFmt w:val="bullet"/>
      <w:lvlText w:val=""/>
      <w:lvlJc w:val="left"/>
      <w:pPr>
        <w:ind w:left="720" w:hanging="360"/>
      </w:pPr>
      <w:rPr>
        <w:rFonts w:ascii="Symbol" w:eastAsia="Arial Unicode MS" w:hAnsi="Symbol" w:hint="default"/>
        <w:b w:val="0"/>
        <w:bCs w:val="0"/>
        <w:i w:val="0"/>
        <w:iCs w:val="0"/>
        <w:caps w:val="0"/>
        <w:smallCaps w:val="0"/>
        <w:strike w:val="0"/>
        <w:dstrike w:val="0"/>
        <w:outline w:val="0"/>
        <w:emboss w:val="0"/>
        <w:imprint w:val="0"/>
        <w:color w:val="auto"/>
        <w:spacing w:val="0"/>
        <w:w w:val="100"/>
        <w:kern w:val="0"/>
        <w:position w:val="0"/>
        <w:sz w:val="20"/>
        <w:vertAlign w:val="baseline"/>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A14A0"/>
    <w:multiLevelType w:val="hybridMultilevel"/>
    <w:tmpl w:val="C9D44F9A"/>
    <w:lvl w:ilvl="0" w:tplc="A00C90A0">
      <w:start w:val="1"/>
      <w:numFmt w:val="bullet"/>
      <w:lvlText w:val=""/>
      <w:lvlJc w:val="left"/>
      <w:pPr>
        <w:ind w:left="720" w:hanging="360"/>
      </w:pPr>
      <w:rPr>
        <w:rFonts w:ascii="Symbol" w:eastAsia="Arial Unicode MS" w:hAnsi="Symbol" w:hint="default"/>
        <w:b w:val="0"/>
        <w:bCs w:val="0"/>
        <w:i w:val="0"/>
        <w:iCs w:val="0"/>
        <w:caps w:val="0"/>
        <w:smallCaps w:val="0"/>
        <w:strike w:val="0"/>
        <w:dstrike w:val="0"/>
        <w:outline w:val="0"/>
        <w:emboss w:val="0"/>
        <w:imprint w:val="0"/>
        <w:color w:val="auto"/>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B04FD"/>
    <w:multiLevelType w:val="hybridMultilevel"/>
    <w:tmpl w:val="20887F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620BC5"/>
    <w:multiLevelType w:val="hybridMultilevel"/>
    <w:tmpl w:val="A6D6DE44"/>
    <w:lvl w:ilvl="0" w:tplc="34643C16">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17A6F"/>
    <w:multiLevelType w:val="hybridMultilevel"/>
    <w:tmpl w:val="7C4CCC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622614057">
    <w:abstractNumId w:val="7"/>
  </w:num>
  <w:num w:numId="2" w16cid:durableId="1341422459">
    <w:abstractNumId w:val="5"/>
  </w:num>
  <w:num w:numId="3" w16cid:durableId="1365790913">
    <w:abstractNumId w:val="12"/>
  </w:num>
  <w:num w:numId="4" w16cid:durableId="332800804">
    <w:abstractNumId w:val="3"/>
  </w:num>
  <w:num w:numId="5" w16cid:durableId="148061024">
    <w:abstractNumId w:val="13"/>
  </w:num>
  <w:num w:numId="6" w16cid:durableId="1886401977">
    <w:abstractNumId w:val="26"/>
  </w:num>
  <w:num w:numId="7" w16cid:durableId="698119281">
    <w:abstractNumId w:val="4"/>
  </w:num>
  <w:num w:numId="8" w16cid:durableId="1990555847">
    <w:abstractNumId w:val="21"/>
  </w:num>
  <w:num w:numId="9" w16cid:durableId="675811725">
    <w:abstractNumId w:val="22"/>
  </w:num>
  <w:num w:numId="10" w16cid:durableId="1201626211">
    <w:abstractNumId w:val="11"/>
  </w:num>
  <w:num w:numId="11" w16cid:durableId="1453401040">
    <w:abstractNumId w:val="19"/>
  </w:num>
  <w:num w:numId="12" w16cid:durableId="2085713672">
    <w:abstractNumId w:val="14"/>
  </w:num>
  <w:num w:numId="13" w16cid:durableId="1484808041">
    <w:abstractNumId w:val="15"/>
  </w:num>
  <w:num w:numId="14" w16cid:durableId="1186334111">
    <w:abstractNumId w:val="24"/>
  </w:num>
  <w:num w:numId="15" w16cid:durableId="1527061872">
    <w:abstractNumId w:val="9"/>
  </w:num>
  <w:num w:numId="16" w16cid:durableId="1871526372">
    <w:abstractNumId w:val="8"/>
  </w:num>
  <w:num w:numId="17" w16cid:durableId="385301609">
    <w:abstractNumId w:val="6"/>
  </w:num>
  <w:num w:numId="18" w16cid:durableId="1597253594">
    <w:abstractNumId w:val="23"/>
  </w:num>
  <w:num w:numId="19" w16cid:durableId="1286813628">
    <w:abstractNumId w:val="18"/>
  </w:num>
  <w:num w:numId="20" w16cid:durableId="1076627792">
    <w:abstractNumId w:val="25"/>
  </w:num>
  <w:num w:numId="21" w16cid:durableId="1882131828">
    <w:abstractNumId w:val="17"/>
  </w:num>
  <w:num w:numId="22" w16cid:durableId="1579705922">
    <w:abstractNumId w:val="16"/>
  </w:num>
  <w:num w:numId="23" w16cid:durableId="784694554">
    <w:abstractNumId w:val="0"/>
  </w:num>
  <w:num w:numId="24" w16cid:durableId="817843522">
    <w:abstractNumId w:val="2"/>
  </w:num>
  <w:num w:numId="25" w16cid:durableId="289482969">
    <w:abstractNumId w:val="1"/>
  </w:num>
  <w:num w:numId="26" w16cid:durableId="113838056">
    <w:abstractNumId w:val="20"/>
  </w:num>
  <w:num w:numId="27" w16cid:durableId="20899737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37B29"/>
    <w:rsid w:val="00044D46"/>
    <w:rsid w:val="00045088"/>
    <w:rsid w:val="00045904"/>
    <w:rsid w:val="00046211"/>
    <w:rsid w:val="000502FD"/>
    <w:rsid w:val="00051719"/>
    <w:rsid w:val="00052B3C"/>
    <w:rsid w:val="00062F53"/>
    <w:rsid w:val="00065166"/>
    <w:rsid w:val="00067A22"/>
    <w:rsid w:val="0007291B"/>
    <w:rsid w:val="00074027"/>
    <w:rsid w:val="00082609"/>
    <w:rsid w:val="000851CC"/>
    <w:rsid w:val="00087881"/>
    <w:rsid w:val="00087F21"/>
    <w:rsid w:val="00093BE8"/>
    <w:rsid w:val="000A407B"/>
    <w:rsid w:val="000A68ED"/>
    <w:rsid w:val="000B4074"/>
    <w:rsid w:val="000B5FF1"/>
    <w:rsid w:val="000B609F"/>
    <w:rsid w:val="000D2BEC"/>
    <w:rsid w:val="000D5296"/>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85E36"/>
    <w:rsid w:val="001957E8"/>
    <w:rsid w:val="00195E02"/>
    <w:rsid w:val="001966D9"/>
    <w:rsid w:val="001A007A"/>
    <w:rsid w:val="001A4484"/>
    <w:rsid w:val="001A7E9A"/>
    <w:rsid w:val="001B0F70"/>
    <w:rsid w:val="001B5016"/>
    <w:rsid w:val="001B73FB"/>
    <w:rsid w:val="001C45FC"/>
    <w:rsid w:val="001D0469"/>
    <w:rsid w:val="001D29C0"/>
    <w:rsid w:val="001D37EF"/>
    <w:rsid w:val="001D4862"/>
    <w:rsid w:val="001E25B9"/>
    <w:rsid w:val="001E49E0"/>
    <w:rsid w:val="001E7B5A"/>
    <w:rsid w:val="001F7412"/>
    <w:rsid w:val="0020090A"/>
    <w:rsid w:val="00202DFE"/>
    <w:rsid w:val="002061CC"/>
    <w:rsid w:val="0020725B"/>
    <w:rsid w:val="002110F1"/>
    <w:rsid w:val="002208D9"/>
    <w:rsid w:val="00223CAE"/>
    <w:rsid w:val="002311E3"/>
    <w:rsid w:val="002356EA"/>
    <w:rsid w:val="00235D7D"/>
    <w:rsid w:val="00236576"/>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D62B3"/>
    <w:rsid w:val="002E38E2"/>
    <w:rsid w:val="002F0274"/>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4855"/>
    <w:rsid w:val="0036565C"/>
    <w:rsid w:val="0036625E"/>
    <w:rsid w:val="0037465A"/>
    <w:rsid w:val="00375BD2"/>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2F77"/>
    <w:rsid w:val="003C4471"/>
    <w:rsid w:val="003C7E5F"/>
    <w:rsid w:val="003D0A6D"/>
    <w:rsid w:val="003D1EF3"/>
    <w:rsid w:val="003D5804"/>
    <w:rsid w:val="003D70A7"/>
    <w:rsid w:val="003E0B16"/>
    <w:rsid w:val="003E22E2"/>
    <w:rsid w:val="003E3C15"/>
    <w:rsid w:val="003E67D1"/>
    <w:rsid w:val="003F6783"/>
    <w:rsid w:val="00404329"/>
    <w:rsid w:val="00405DC1"/>
    <w:rsid w:val="00406AE7"/>
    <w:rsid w:val="00415F1F"/>
    <w:rsid w:val="00416B96"/>
    <w:rsid w:val="0042108F"/>
    <w:rsid w:val="00430C5C"/>
    <w:rsid w:val="00430FED"/>
    <w:rsid w:val="00434A8C"/>
    <w:rsid w:val="00434DE2"/>
    <w:rsid w:val="00437297"/>
    <w:rsid w:val="00444284"/>
    <w:rsid w:val="00445CE6"/>
    <w:rsid w:val="004534C2"/>
    <w:rsid w:val="004543A4"/>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C3248"/>
    <w:rsid w:val="004D1A5A"/>
    <w:rsid w:val="004D2152"/>
    <w:rsid w:val="004D2FFF"/>
    <w:rsid w:val="004D363D"/>
    <w:rsid w:val="004D3721"/>
    <w:rsid w:val="004D64F9"/>
    <w:rsid w:val="004D7749"/>
    <w:rsid w:val="004E30B0"/>
    <w:rsid w:val="004E3A6B"/>
    <w:rsid w:val="004E622C"/>
    <w:rsid w:val="004E6D1C"/>
    <w:rsid w:val="004E7D70"/>
    <w:rsid w:val="004F542B"/>
    <w:rsid w:val="004F5DE9"/>
    <w:rsid w:val="004F5FDF"/>
    <w:rsid w:val="004F716A"/>
    <w:rsid w:val="00510B34"/>
    <w:rsid w:val="00513A41"/>
    <w:rsid w:val="005177FE"/>
    <w:rsid w:val="0052263B"/>
    <w:rsid w:val="00524728"/>
    <w:rsid w:val="005312B3"/>
    <w:rsid w:val="00531721"/>
    <w:rsid w:val="005331CA"/>
    <w:rsid w:val="00537970"/>
    <w:rsid w:val="00540720"/>
    <w:rsid w:val="00540E3A"/>
    <w:rsid w:val="00543A85"/>
    <w:rsid w:val="00544127"/>
    <w:rsid w:val="0054620C"/>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2F5E"/>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3267"/>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EA1"/>
    <w:rsid w:val="006A2646"/>
    <w:rsid w:val="006A6530"/>
    <w:rsid w:val="006B435A"/>
    <w:rsid w:val="006B4C64"/>
    <w:rsid w:val="006B4E05"/>
    <w:rsid w:val="006C03D4"/>
    <w:rsid w:val="006C79D8"/>
    <w:rsid w:val="006D2BBF"/>
    <w:rsid w:val="006D6BD5"/>
    <w:rsid w:val="006E4183"/>
    <w:rsid w:val="006E481A"/>
    <w:rsid w:val="006E5298"/>
    <w:rsid w:val="006F2457"/>
    <w:rsid w:val="006F3774"/>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42736"/>
    <w:rsid w:val="007603F5"/>
    <w:rsid w:val="00764DB0"/>
    <w:rsid w:val="0076764D"/>
    <w:rsid w:val="0077498C"/>
    <w:rsid w:val="007809BC"/>
    <w:rsid w:val="00781734"/>
    <w:rsid w:val="007818AF"/>
    <w:rsid w:val="00784128"/>
    <w:rsid w:val="00784A74"/>
    <w:rsid w:val="00784E9B"/>
    <w:rsid w:val="007857F6"/>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2F49"/>
    <w:rsid w:val="008C66E0"/>
    <w:rsid w:val="008E3339"/>
    <w:rsid w:val="008F20FC"/>
    <w:rsid w:val="008F5B87"/>
    <w:rsid w:val="008F5FFE"/>
    <w:rsid w:val="00905A43"/>
    <w:rsid w:val="00906DAA"/>
    <w:rsid w:val="00912C79"/>
    <w:rsid w:val="00921B8C"/>
    <w:rsid w:val="00942123"/>
    <w:rsid w:val="0095207B"/>
    <w:rsid w:val="00954BAE"/>
    <w:rsid w:val="00954F89"/>
    <w:rsid w:val="00962045"/>
    <w:rsid w:val="00980E61"/>
    <w:rsid w:val="00982D07"/>
    <w:rsid w:val="00987CB1"/>
    <w:rsid w:val="00991428"/>
    <w:rsid w:val="0099237A"/>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286C"/>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25A2"/>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4FB"/>
    <w:rsid w:val="00A94591"/>
    <w:rsid w:val="00A94A86"/>
    <w:rsid w:val="00A94F39"/>
    <w:rsid w:val="00A96489"/>
    <w:rsid w:val="00AB124F"/>
    <w:rsid w:val="00AB1A2D"/>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3B70"/>
    <w:rsid w:val="00B14819"/>
    <w:rsid w:val="00B15E2F"/>
    <w:rsid w:val="00B17582"/>
    <w:rsid w:val="00B17AA9"/>
    <w:rsid w:val="00B21944"/>
    <w:rsid w:val="00B32DE4"/>
    <w:rsid w:val="00B40EA4"/>
    <w:rsid w:val="00B44713"/>
    <w:rsid w:val="00B44D9A"/>
    <w:rsid w:val="00B50610"/>
    <w:rsid w:val="00B50EA0"/>
    <w:rsid w:val="00B51B95"/>
    <w:rsid w:val="00B54D7D"/>
    <w:rsid w:val="00B56103"/>
    <w:rsid w:val="00B64929"/>
    <w:rsid w:val="00B66808"/>
    <w:rsid w:val="00B736DF"/>
    <w:rsid w:val="00B743D6"/>
    <w:rsid w:val="00B74FBD"/>
    <w:rsid w:val="00B77F46"/>
    <w:rsid w:val="00B81AE8"/>
    <w:rsid w:val="00B82586"/>
    <w:rsid w:val="00B829A3"/>
    <w:rsid w:val="00B86DB1"/>
    <w:rsid w:val="00B87869"/>
    <w:rsid w:val="00B9639B"/>
    <w:rsid w:val="00B96E8B"/>
    <w:rsid w:val="00BB0F2B"/>
    <w:rsid w:val="00BC2272"/>
    <w:rsid w:val="00BD16E6"/>
    <w:rsid w:val="00BE4FF3"/>
    <w:rsid w:val="00BE5B8E"/>
    <w:rsid w:val="00BE65AA"/>
    <w:rsid w:val="00BF42A8"/>
    <w:rsid w:val="00BF50F7"/>
    <w:rsid w:val="00C02F29"/>
    <w:rsid w:val="00C041E8"/>
    <w:rsid w:val="00C0731E"/>
    <w:rsid w:val="00C1139F"/>
    <w:rsid w:val="00C17718"/>
    <w:rsid w:val="00C20AFE"/>
    <w:rsid w:val="00C21EB5"/>
    <w:rsid w:val="00C22A25"/>
    <w:rsid w:val="00C2645B"/>
    <w:rsid w:val="00C35671"/>
    <w:rsid w:val="00C357F2"/>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A40E5"/>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96BD9"/>
    <w:rsid w:val="00DA0DC0"/>
    <w:rsid w:val="00DA124D"/>
    <w:rsid w:val="00DA7CCE"/>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3806"/>
    <w:rsid w:val="00E450A4"/>
    <w:rsid w:val="00E45264"/>
    <w:rsid w:val="00E45B05"/>
    <w:rsid w:val="00E506BE"/>
    <w:rsid w:val="00E522E3"/>
    <w:rsid w:val="00E534E3"/>
    <w:rsid w:val="00E55547"/>
    <w:rsid w:val="00E6302B"/>
    <w:rsid w:val="00E6452F"/>
    <w:rsid w:val="00E64F45"/>
    <w:rsid w:val="00E653A0"/>
    <w:rsid w:val="00E6742D"/>
    <w:rsid w:val="00E700E4"/>
    <w:rsid w:val="00E71CB0"/>
    <w:rsid w:val="00E73133"/>
    <w:rsid w:val="00E73C3B"/>
    <w:rsid w:val="00E77B52"/>
    <w:rsid w:val="00E77C3D"/>
    <w:rsid w:val="00E811BB"/>
    <w:rsid w:val="00E90991"/>
    <w:rsid w:val="00E909F0"/>
    <w:rsid w:val="00E90D47"/>
    <w:rsid w:val="00E91E1D"/>
    <w:rsid w:val="00E93993"/>
    <w:rsid w:val="00E9597C"/>
    <w:rsid w:val="00E95C42"/>
    <w:rsid w:val="00E966D9"/>
    <w:rsid w:val="00E96FB1"/>
    <w:rsid w:val="00EA0913"/>
    <w:rsid w:val="00EA5B00"/>
    <w:rsid w:val="00EA6F96"/>
    <w:rsid w:val="00EB146B"/>
    <w:rsid w:val="00EB1514"/>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0B47"/>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5378"/>
    <w:rsid w:val="00FD6310"/>
    <w:rsid w:val="00FD7C7B"/>
    <w:rsid w:val="00FE1D12"/>
    <w:rsid w:val="00FE2122"/>
    <w:rsid w:val="00FE26F6"/>
    <w:rsid w:val="00FE2A86"/>
    <w:rsid w:val="00FE2DE2"/>
    <w:rsid w:val="00FF045E"/>
    <w:rsid w:val="00FF1F6F"/>
    <w:rsid w:val="00FF296F"/>
    <w:rsid w:val="00FF5E23"/>
    <w:rsid w:val="00FF663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CC"/>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style>
  <w:style w:type="character" w:customStyle="1" w:styleId="BodyTextChar">
    <w:name w:val="Body Text Char"/>
    <w:basedOn w:val="DefaultParagraphFont"/>
    <w:link w:val="BodyText"/>
    <w:rsid w:val="00384F62"/>
    <w:rPr>
      <w:rFonts w:eastAsia="Times New Roman"/>
      <w:sz w:val="20"/>
      <w:lang w:eastAsia="en-GB"/>
    </w:rPr>
  </w:style>
  <w:style w:type="character" w:styleId="Emphasis">
    <w:name w:val="Emphasis"/>
    <w:basedOn w:val="DefaultParagraphFont"/>
    <w:uiPriority w:val="20"/>
    <w:qFormat/>
    <w:rsid w:val="00206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2801">
      <w:bodyDiv w:val="1"/>
      <w:marLeft w:val="0"/>
      <w:marRight w:val="0"/>
      <w:marTop w:val="0"/>
      <w:marBottom w:val="0"/>
      <w:divBdr>
        <w:top w:val="none" w:sz="0" w:space="0" w:color="auto"/>
        <w:left w:val="none" w:sz="0" w:space="0" w:color="auto"/>
        <w:bottom w:val="none" w:sz="0" w:space="0" w:color="auto"/>
        <w:right w:val="none" w:sz="0" w:space="0" w:color="auto"/>
      </w:divBdr>
    </w:div>
    <w:div w:id="20102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15</Pages>
  <Words>5763</Words>
  <Characters>32851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Mukesh Chand</cp:lastModifiedBy>
  <cp:revision>9</cp:revision>
  <cp:lastPrinted>2022-04-29T06:18:00Z</cp:lastPrinted>
  <dcterms:created xsi:type="dcterms:W3CDTF">2022-04-29T06:14:00Z</dcterms:created>
  <dcterms:modified xsi:type="dcterms:W3CDTF">2022-06-10T11:31:00Z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