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E73847">
      <w:pPr>
        <w:jc w:val="both"/>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w:t>
      </w:r>
      <w:proofErr w:type="spellStart"/>
      <w:r>
        <w:rPr>
          <w:rFonts w:ascii="Arial" w:hAnsi="Arial" w:cs="Arial"/>
          <w:bCs/>
          <w:sz w:val="22"/>
          <w:szCs w:val="22"/>
          <w:lang w:val="en-GB"/>
        </w:rPr>
        <w:t>student</w:t>
      </w:r>
      <w:r w:rsidR="00265D2D">
        <w:rPr>
          <w:rFonts w:ascii="Arial" w:hAnsi="Arial" w:cs="Arial"/>
          <w:bCs/>
          <w:sz w:val="22"/>
          <w:szCs w:val="22"/>
          <w:lang w:val="en-GB"/>
        </w:rPr>
        <w:t>ID</w:t>
      </w:r>
      <w:proofErr w:type="spellEnd"/>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a3"/>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a3"/>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a3"/>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8A0753" w:rsidRDefault="00AD12C7" w:rsidP="00265D2D">
      <w:pPr>
        <w:pStyle w:val="a3"/>
        <w:numPr>
          <w:ilvl w:val="0"/>
          <w:numId w:val="11"/>
        </w:numPr>
        <w:ind w:left="426"/>
        <w:jc w:val="both"/>
        <w:rPr>
          <w:rFonts w:ascii="Arial" w:hAnsi="Arial" w:cs="Arial"/>
          <w:sz w:val="22"/>
          <w:szCs w:val="22"/>
          <w:highlight w:val="yellow"/>
          <w:lang w:val="en-GB"/>
        </w:rPr>
      </w:pPr>
      <w:r w:rsidRPr="008A0753">
        <w:rPr>
          <w:rFonts w:ascii="Arial" w:hAnsi="Arial" w:cs="Arial"/>
          <w:sz w:val="22"/>
          <w:szCs w:val="22"/>
          <w:highlight w:val="yellow"/>
          <w:lang w:val="en-GB"/>
        </w:rPr>
        <w:t>apply to the court for the decision to be reversed or varied</w:t>
      </w:r>
      <w:r w:rsidR="005A2E18" w:rsidRPr="008A0753">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w:t>
      </w:r>
      <w:proofErr w:type="gramStart"/>
      <w:r>
        <w:rPr>
          <w:rFonts w:ascii="Arial" w:hAnsi="Arial" w:cs="Arial"/>
          <w:sz w:val="22"/>
          <w:szCs w:val="22"/>
          <w:lang w:val="en-GB"/>
        </w:rPr>
        <w:t>process:</w:t>
      </w:r>
      <w:proofErr w:type="gramEnd"/>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8A0753" w:rsidRDefault="005A2E18" w:rsidP="00265D2D">
      <w:pPr>
        <w:pStyle w:val="a3"/>
        <w:numPr>
          <w:ilvl w:val="0"/>
          <w:numId w:val="12"/>
        </w:numPr>
        <w:ind w:left="426"/>
        <w:rPr>
          <w:rFonts w:ascii="Arial" w:hAnsi="Arial" w:cs="Arial"/>
          <w:sz w:val="22"/>
          <w:szCs w:val="22"/>
          <w:highlight w:val="yellow"/>
          <w:lang w:val="en-GB"/>
        </w:rPr>
      </w:pPr>
      <w:r w:rsidRPr="008A0753">
        <w:rPr>
          <w:rFonts w:ascii="Arial" w:hAnsi="Arial" w:cs="Arial"/>
          <w:sz w:val="22"/>
          <w:szCs w:val="22"/>
          <w:highlight w:val="yellow"/>
          <w:lang w:val="en-GB"/>
        </w:rPr>
        <w:t>R</w:t>
      </w:r>
      <w:r w:rsidR="00AD12C7" w:rsidRPr="008A0753">
        <w:rPr>
          <w:rFonts w:ascii="Arial" w:hAnsi="Arial" w:cs="Arial"/>
          <w:sz w:val="22"/>
          <w:szCs w:val="22"/>
          <w:highlight w:val="yellow"/>
          <w:lang w:val="en-GB"/>
        </w:rPr>
        <w:t>eceivership</w:t>
      </w:r>
      <w:r w:rsidRPr="008A0753">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a3"/>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a3"/>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a3"/>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w:t>
      </w:r>
      <w:proofErr w:type="gramStart"/>
      <w:r>
        <w:rPr>
          <w:rFonts w:ascii="Arial" w:hAnsi="Arial" w:cs="Arial"/>
          <w:sz w:val="22"/>
          <w:szCs w:val="22"/>
          <w:lang w:val="en-GB"/>
        </w:rPr>
        <w:t>involvement:</w:t>
      </w:r>
      <w:proofErr w:type="gramEnd"/>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Pr="00A64C77" w:rsidRDefault="0089536F" w:rsidP="00265D2D">
      <w:pPr>
        <w:pStyle w:val="a3"/>
        <w:numPr>
          <w:ilvl w:val="0"/>
          <w:numId w:val="13"/>
        </w:numPr>
        <w:ind w:left="426"/>
        <w:jc w:val="both"/>
        <w:rPr>
          <w:rFonts w:ascii="Arial" w:hAnsi="Arial" w:cs="Arial"/>
          <w:sz w:val="22"/>
          <w:szCs w:val="22"/>
          <w:highlight w:val="yellow"/>
          <w:lang w:val="en-GB"/>
        </w:rPr>
      </w:pPr>
      <w:r w:rsidRPr="00A64C77">
        <w:rPr>
          <w:rFonts w:ascii="Arial" w:hAnsi="Arial" w:cs="Arial"/>
          <w:sz w:val="22"/>
          <w:szCs w:val="22"/>
          <w:highlight w:val="yellow"/>
          <w:lang w:val="en-GB"/>
        </w:rPr>
        <w:t>creditors’ scheme of arrangement</w:t>
      </w:r>
      <w:r w:rsidR="00265D2D" w:rsidRPr="00A64C77">
        <w:rPr>
          <w:rFonts w:ascii="Arial" w:hAnsi="Arial" w:cs="Arial"/>
          <w:sz w:val="22"/>
          <w:szCs w:val="22"/>
          <w:highlight w:val="yellow"/>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a3"/>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a3"/>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a3"/>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a3"/>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a3"/>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a3"/>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A64C77" w:rsidRDefault="00321D73" w:rsidP="00265D2D">
      <w:pPr>
        <w:pStyle w:val="a3"/>
        <w:numPr>
          <w:ilvl w:val="0"/>
          <w:numId w:val="14"/>
        </w:numPr>
        <w:ind w:left="426"/>
        <w:rPr>
          <w:rFonts w:ascii="Arial" w:hAnsi="Arial" w:cs="Arial"/>
          <w:sz w:val="22"/>
          <w:szCs w:val="22"/>
          <w:highlight w:val="yellow"/>
          <w:lang w:val="en-GB"/>
        </w:rPr>
      </w:pPr>
      <w:r w:rsidRPr="00A64C77">
        <w:rPr>
          <w:rFonts w:ascii="Arial" w:hAnsi="Arial" w:cs="Arial"/>
          <w:sz w:val="22"/>
          <w:szCs w:val="22"/>
          <w:highlight w:val="yellow"/>
          <w:lang w:val="en-GB"/>
        </w:rPr>
        <w:t>A</w:t>
      </w:r>
      <w:r w:rsidR="000D2487" w:rsidRPr="00A64C77">
        <w:rPr>
          <w:rFonts w:ascii="Arial" w:hAnsi="Arial" w:cs="Arial"/>
          <w:sz w:val="22"/>
          <w:szCs w:val="22"/>
          <w:highlight w:val="yellow"/>
          <w:lang w:val="en-GB"/>
        </w:rPr>
        <w:t xml:space="preserve"> small business restructuring plan</w:t>
      </w:r>
      <w:r w:rsidR="00265D2D" w:rsidRPr="00A64C77">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a3"/>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a3"/>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a3"/>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a3"/>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Default="00FB4C6B" w:rsidP="00265D2D">
      <w:pPr>
        <w:pStyle w:val="a3"/>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7B3A5E" w:rsidRDefault="007B3A5E" w:rsidP="00265D2D">
      <w:pPr>
        <w:pStyle w:val="a3"/>
        <w:numPr>
          <w:ilvl w:val="0"/>
          <w:numId w:val="15"/>
        </w:numPr>
        <w:autoSpaceDE w:val="0"/>
        <w:autoSpaceDN w:val="0"/>
        <w:adjustRightInd w:val="0"/>
        <w:ind w:left="426"/>
        <w:jc w:val="both"/>
        <w:rPr>
          <w:rFonts w:ascii="Arial" w:hAnsi="Arial" w:cs="Arial"/>
          <w:sz w:val="22"/>
          <w:szCs w:val="22"/>
        </w:rPr>
      </w:pPr>
      <w:r w:rsidRPr="00A64C77">
        <w:rPr>
          <w:rFonts w:ascii="Arial" w:hAnsi="Arial" w:cs="Arial"/>
          <w:sz w:val="22"/>
          <w:szCs w:val="22"/>
          <w:highlight w:val="yellow"/>
          <w:lang w:val="en-GB"/>
        </w:rPr>
        <w:t>S</w:t>
      </w:r>
      <w:r w:rsidR="00AD12C7" w:rsidRPr="00A64C77">
        <w:rPr>
          <w:rFonts w:ascii="Arial" w:hAnsi="Arial" w:cs="Arial"/>
          <w:sz w:val="22"/>
          <w:szCs w:val="22"/>
          <w:highlight w:val="yellow"/>
          <w:lang w:val="en-GB"/>
        </w:rPr>
        <w:t>uperannuation funds</w:t>
      </w:r>
      <w:r w:rsidRPr="00A64C77">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a3"/>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8C068F" w:rsidRDefault="007B3A5E" w:rsidP="00265D2D">
      <w:pPr>
        <w:pStyle w:val="a3"/>
        <w:numPr>
          <w:ilvl w:val="0"/>
          <w:numId w:val="16"/>
        </w:numPr>
        <w:ind w:left="426"/>
        <w:jc w:val="both"/>
        <w:rPr>
          <w:rFonts w:ascii="Arial" w:hAnsi="Arial" w:cs="Arial"/>
          <w:sz w:val="22"/>
          <w:szCs w:val="22"/>
          <w:highlight w:val="yellow"/>
          <w:lang w:val="en-GB"/>
        </w:rPr>
      </w:pPr>
      <w:r w:rsidRPr="008C068F">
        <w:rPr>
          <w:rFonts w:ascii="Arial" w:hAnsi="Arial" w:cs="Arial"/>
          <w:sz w:val="22"/>
          <w:szCs w:val="22"/>
          <w:highlight w:val="yellow"/>
          <w:lang w:val="en-GB"/>
        </w:rPr>
        <w:t>T</w:t>
      </w:r>
      <w:r w:rsidR="00AD12C7" w:rsidRPr="008C068F">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a3"/>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a3"/>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a3"/>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a3"/>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a3"/>
        <w:numPr>
          <w:ilvl w:val="0"/>
          <w:numId w:val="1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a3"/>
        <w:numPr>
          <w:ilvl w:val="0"/>
          <w:numId w:val="1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8C068F" w:rsidRDefault="0089536F" w:rsidP="00265D2D">
      <w:pPr>
        <w:pStyle w:val="a3"/>
        <w:numPr>
          <w:ilvl w:val="0"/>
          <w:numId w:val="17"/>
        </w:numPr>
        <w:ind w:left="426"/>
        <w:rPr>
          <w:rFonts w:ascii="Arial" w:hAnsi="Arial" w:cs="Arial"/>
          <w:sz w:val="22"/>
          <w:szCs w:val="22"/>
          <w:highlight w:val="yellow"/>
          <w:lang w:val="en-GB"/>
        </w:rPr>
      </w:pPr>
      <w:r w:rsidRPr="008C068F">
        <w:rPr>
          <w:rFonts w:ascii="Arial" w:hAnsi="Arial" w:cs="Arial"/>
          <w:sz w:val="22"/>
          <w:szCs w:val="22"/>
          <w:highlight w:val="yellow"/>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Pr="00F63F89" w:rsidRDefault="00AD12C7" w:rsidP="00265D2D">
      <w:pPr>
        <w:pStyle w:val="a3"/>
        <w:numPr>
          <w:ilvl w:val="0"/>
          <w:numId w:val="19"/>
        </w:numPr>
        <w:ind w:left="426"/>
        <w:jc w:val="both"/>
        <w:rPr>
          <w:rFonts w:ascii="Arial" w:hAnsi="Arial" w:cs="Arial"/>
          <w:sz w:val="22"/>
          <w:szCs w:val="22"/>
          <w:highlight w:val="yellow"/>
          <w:lang w:val="en-GB"/>
        </w:rPr>
      </w:pPr>
      <w:r w:rsidRPr="00F63F89">
        <w:rPr>
          <w:rFonts w:ascii="Arial" w:hAnsi="Arial" w:cs="Arial"/>
          <w:sz w:val="22"/>
          <w:szCs w:val="22"/>
          <w:highlight w:val="yellow"/>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a3"/>
        <w:numPr>
          <w:ilvl w:val="0"/>
          <w:numId w:val="19"/>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Default="00AD12C7" w:rsidP="00265D2D">
      <w:pPr>
        <w:pStyle w:val="a3"/>
        <w:numPr>
          <w:ilvl w:val="0"/>
          <w:numId w:val="19"/>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and not of the secured creditor that appointed the </w:t>
      </w:r>
      <w:proofErr w:type="gramStart"/>
      <w:r w:rsidRPr="00023705">
        <w:rPr>
          <w:rFonts w:ascii="Arial" w:hAnsi="Arial" w:cs="Arial"/>
          <w:sz w:val="22"/>
          <w:szCs w:val="22"/>
          <w:lang w:val="en-GB"/>
        </w:rPr>
        <w:t>receiver.</w:t>
      </w:r>
      <w:proofErr w:type="gramEnd"/>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Default="00AD12C7" w:rsidP="00265D2D">
      <w:pPr>
        <w:pStyle w:val="a3"/>
        <w:numPr>
          <w:ilvl w:val="0"/>
          <w:numId w:val="19"/>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a3"/>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a3"/>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a3"/>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a3"/>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a3"/>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03142A" w:rsidRDefault="00416D2B" w:rsidP="00265D2D">
      <w:pPr>
        <w:pStyle w:val="a3"/>
        <w:numPr>
          <w:ilvl w:val="0"/>
          <w:numId w:val="20"/>
        </w:numPr>
        <w:ind w:left="426"/>
        <w:jc w:val="both"/>
        <w:rPr>
          <w:rFonts w:ascii="Arial" w:hAnsi="Arial" w:cs="Arial"/>
          <w:sz w:val="22"/>
          <w:szCs w:val="22"/>
          <w:highlight w:val="yellow"/>
          <w:lang w:val="en-GB"/>
        </w:rPr>
      </w:pPr>
      <w:r w:rsidRPr="0003142A">
        <w:rPr>
          <w:rFonts w:ascii="Arial" w:hAnsi="Arial" w:cs="Arial"/>
          <w:sz w:val="22"/>
          <w:szCs w:val="22"/>
          <w:highlight w:val="yellow"/>
          <w:lang w:val="en-GB"/>
        </w:rPr>
        <w:t>T</w:t>
      </w:r>
      <w:r w:rsidR="002476AF" w:rsidRPr="0003142A">
        <w:rPr>
          <w:rFonts w:ascii="Arial" w:hAnsi="Arial" w:cs="Arial"/>
          <w:sz w:val="22"/>
          <w:szCs w:val="22"/>
          <w:highlight w:val="yellow"/>
          <w:lang w:val="en-GB"/>
        </w:rPr>
        <w:t xml:space="preserve">he part dealing with receivers, and other controllers, of property of </w:t>
      </w:r>
      <w:r w:rsidRPr="0003142A">
        <w:rPr>
          <w:rFonts w:ascii="Arial" w:hAnsi="Arial" w:cs="Arial"/>
          <w:sz w:val="22"/>
          <w:szCs w:val="22"/>
          <w:highlight w:val="yellow"/>
          <w:lang w:val="en-GB"/>
        </w:rPr>
        <w:t xml:space="preserve">the </w:t>
      </w:r>
      <w:r w:rsidR="002476AF" w:rsidRPr="0003142A">
        <w:rPr>
          <w:rFonts w:ascii="Arial" w:hAnsi="Arial" w:cs="Arial"/>
          <w:sz w:val="22"/>
          <w:szCs w:val="22"/>
          <w:highlight w:val="yellow"/>
          <w:lang w:val="en-GB"/>
        </w:rPr>
        <w:t>corporation</w:t>
      </w:r>
      <w:r w:rsidRPr="0003142A">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a3"/>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03142A" w:rsidRDefault="002476AF" w:rsidP="00265D2D">
      <w:pPr>
        <w:pStyle w:val="a3"/>
        <w:numPr>
          <w:ilvl w:val="0"/>
          <w:numId w:val="21"/>
        </w:numPr>
        <w:ind w:left="426"/>
        <w:jc w:val="both"/>
        <w:rPr>
          <w:rFonts w:ascii="Arial" w:hAnsi="Arial" w:cs="Arial"/>
          <w:sz w:val="22"/>
          <w:szCs w:val="22"/>
          <w:highlight w:val="yellow"/>
          <w:lang w:val="en-GB"/>
        </w:rPr>
      </w:pPr>
      <w:r w:rsidRPr="0003142A">
        <w:rPr>
          <w:rFonts w:ascii="Arial" w:hAnsi="Arial" w:cs="Arial"/>
          <w:sz w:val="22"/>
          <w:szCs w:val="22"/>
          <w:highlight w:val="yellow"/>
          <w:lang w:val="en-GB"/>
        </w:rPr>
        <w:t xml:space="preserve">simplified </w:t>
      </w:r>
      <w:r w:rsidR="008235B7" w:rsidRPr="0003142A">
        <w:rPr>
          <w:rFonts w:ascii="Arial" w:hAnsi="Arial" w:cs="Arial"/>
          <w:sz w:val="22"/>
          <w:szCs w:val="22"/>
          <w:highlight w:val="yellow"/>
          <w:lang w:val="en-GB"/>
        </w:rPr>
        <w:t>restructuring and liquidation regimes for small companies</w:t>
      </w:r>
      <w:r w:rsidRPr="0003142A">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a3"/>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a3"/>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573FC830" w14:textId="0DF0D1AD" w:rsidR="00CE42EA" w:rsidRPr="005D12EA" w:rsidRDefault="003311FE" w:rsidP="005D12EA">
      <w:pPr>
        <w:jc w:val="both"/>
        <w:rPr>
          <w:rFonts w:ascii="Arial" w:hAnsi="Arial" w:cs="Arial"/>
          <w:sz w:val="22"/>
          <w:szCs w:val="22"/>
          <w:lang w:val="en-GB"/>
        </w:rPr>
      </w:pPr>
      <w:r w:rsidRPr="005D12EA">
        <w:rPr>
          <w:rFonts w:ascii="Arial" w:hAnsi="Arial" w:cs="Arial"/>
          <w:sz w:val="22"/>
          <w:szCs w:val="22"/>
          <w:lang w:val="en-GB"/>
        </w:rPr>
        <w:t>First, unfair preferences</w:t>
      </w:r>
      <w:r w:rsidR="00CE42EA" w:rsidRPr="005D12EA">
        <w:rPr>
          <w:rFonts w:ascii="Arial" w:hAnsi="Arial" w:cs="Arial" w:hint="eastAsia"/>
          <w:sz w:val="22"/>
          <w:szCs w:val="22"/>
          <w:lang w:val="en-GB"/>
        </w:rPr>
        <w:t>.</w:t>
      </w:r>
      <w:r w:rsidR="004252A3" w:rsidRPr="005D12EA">
        <w:rPr>
          <w:rFonts w:ascii="Arial" w:hAnsi="Arial" w:cs="Arial"/>
          <w:sz w:val="22"/>
          <w:szCs w:val="22"/>
          <w:lang w:val="en-GB"/>
        </w:rPr>
        <w:t xml:space="preserve"> I</w:t>
      </w:r>
      <w:r w:rsidR="0040711F" w:rsidRPr="005D12EA">
        <w:rPr>
          <w:rFonts w:ascii="Arial" w:hAnsi="Arial" w:cs="Arial"/>
          <w:sz w:val="22"/>
          <w:szCs w:val="22"/>
          <w:lang w:val="en-GB"/>
        </w:rPr>
        <w:t xml:space="preserve">f new goods or services are provided to the company by the creditor in return of payment, the transaction </w:t>
      </w:r>
      <w:r w:rsidR="004252A3" w:rsidRPr="005D12EA">
        <w:rPr>
          <w:rFonts w:ascii="Arial" w:hAnsi="Arial" w:cs="Arial"/>
          <w:sz w:val="22"/>
          <w:szCs w:val="22"/>
          <w:lang w:val="en-GB"/>
        </w:rPr>
        <w:t>may</w:t>
      </w:r>
      <w:r w:rsidR="0040711F" w:rsidRPr="005D12EA">
        <w:rPr>
          <w:rFonts w:ascii="Arial" w:hAnsi="Arial" w:cs="Arial"/>
          <w:sz w:val="22"/>
          <w:szCs w:val="22"/>
          <w:lang w:val="en-GB"/>
        </w:rPr>
        <w:t xml:space="preserve"> not be </w:t>
      </w:r>
      <w:r w:rsidR="004252A3" w:rsidRPr="005D12EA">
        <w:rPr>
          <w:rFonts w:ascii="Arial" w:hAnsi="Arial" w:cs="Arial"/>
          <w:sz w:val="22"/>
          <w:szCs w:val="22"/>
          <w:lang w:val="en-GB"/>
        </w:rPr>
        <w:t xml:space="preserve">reversed. </w:t>
      </w:r>
    </w:p>
    <w:p w14:paraId="4189FC4A" w14:textId="65A07C6C" w:rsidR="003311FE" w:rsidRPr="005D12EA" w:rsidRDefault="003311FE" w:rsidP="005D12EA">
      <w:pPr>
        <w:jc w:val="both"/>
        <w:rPr>
          <w:rFonts w:ascii="Arial" w:hAnsi="Arial" w:cs="Arial"/>
          <w:sz w:val="22"/>
          <w:szCs w:val="22"/>
          <w:lang w:val="en-GB"/>
        </w:rPr>
      </w:pPr>
    </w:p>
    <w:p w14:paraId="58D21765" w14:textId="0F8F4EF2" w:rsidR="003311FE" w:rsidRPr="005D12EA" w:rsidRDefault="00354D05" w:rsidP="005D12EA">
      <w:pPr>
        <w:jc w:val="both"/>
        <w:rPr>
          <w:rFonts w:ascii="Arial" w:hAnsi="Arial" w:cs="Arial"/>
          <w:sz w:val="22"/>
          <w:szCs w:val="22"/>
          <w:lang w:val="en-GB"/>
        </w:rPr>
      </w:pPr>
      <w:r w:rsidRPr="005D12EA">
        <w:rPr>
          <w:rFonts w:ascii="Arial" w:hAnsi="Arial" w:cs="Arial" w:hint="eastAsia"/>
          <w:sz w:val="22"/>
          <w:szCs w:val="22"/>
          <w:lang w:val="en-GB"/>
        </w:rPr>
        <w:t>S</w:t>
      </w:r>
      <w:r w:rsidRPr="005D12EA">
        <w:rPr>
          <w:rFonts w:ascii="Arial" w:hAnsi="Arial" w:cs="Arial"/>
          <w:sz w:val="22"/>
          <w:szCs w:val="22"/>
          <w:lang w:val="en-GB"/>
        </w:rPr>
        <w:t>econd, uncommercial transactions</w:t>
      </w:r>
      <w:r w:rsidR="004252A3" w:rsidRPr="005D12EA">
        <w:rPr>
          <w:rFonts w:ascii="Arial" w:hAnsi="Arial" w:cs="Arial"/>
          <w:sz w:val="22"/>
          <w:szCs w:val="22"/>
          <w:lang w:val="en-GB"/>
        </w:rPr>
        <w:t>. If the party acts in good faith, is not expected to be aware of the company’s insolvency at the transaction and has provided valuable consideration, the trans</w:t>
      </w:r>
      <w:r w:rsidR="005D12EA" w:rsidRPr="005D12EA">
        <w:rPr>
          <w:rFonts w:ascii="Arial" w:hAnsi="Arial" w:cs="Arial"/>
          <w:sz w:val="22"/>
          <w:szCs w:val="22"/>
          <w:lang w:val="en-GB"/>
        </w:rPr>
        <w:t>action may not be reversible.</w:t>
      </w:r>
    </w:p>
    <w:p w14:paraId="70B95EB2" w14:textId="1272CADA" w:rsidR="00354D05" w:rsidRPr="005D12EA" w:rsidRDefault="00354D05" w:rsidP="005D12EA">
      <w:pPr>
        <w:jc w:val="both"/>
        <w:rPr>
          <w:rFonts w:ascii="Arial" w:hAnsi="Arial" w:cs="Arial"/>
          <w:sz w:val="22"/>
          <w:szCs w:val="22"/>
          <w:lang w:val="en-GB"/>
        </w:rPr>
      </w:pPr>
    </w:p>
    <w:p w14:paraId="74D53C14" w14:textId="75A0D394" w:rsidR="005D12EA" w:rsidRPr="005D12EA" w:rsidRDefault="00354D05" w:rsidP="005D12EA">
      <w:pPr>
        <w:jc w:val="both"/>
        <w:rPr>
          <w:rFonts w:ascii="Arial" w:hAnsi="Arial" w:cs="Arial"/>
          <w:sz w:val="22"/>
          <w:szCs w:val="22"/>
          <w:lang w:val="en-GB"/>
        </w:rPr>
      </w:pPr>
      <w:r w:rsidRPr="005D12EA">
        <w:rPr>
          <w:rFonts w:ascii="Arial" w:hAnsi="Arial" w:cs="Arial" w:hint="eastAsia"/>
          <w:sz w:val="22"/>
          <w:szCs w:val="22"/>
          <w:lang w:val="en-GB"/>
        </w:rPr>
        <w:t>T</w:t>
      </w:r>
      <w:r w:rsidRPr="005D12EA">
        <w:rPr>
          <w:rFonts w:ascii="Arial" w:hAnsi="Arial" w:cs="Arial"/>
          <w:sz w:val="22"/>
          <w:szCs w:val="22"/>
          <w:lang w:val="en-GB"/>
        </w:rPr>
        <w:t>hird, unreasonable director-related transactions</w:t>
      </w:r>
      <w:r w:rsidR="005D12EA" w:rsidRPr="005D12EA">
        <w:rPr>
          <w:rFonts w:ascii="Arial" w:hAnsi="Arial" w:cs="Arial" w:hint="eastAsia"/>
          <w:sz w:val="22"/>
          <w:szCs w:val="22"/>
          <w:lang w:val="en-GB"/>
        </w:rPr>
        <w:t>.</w:t>
      </w:r>
      <w:r w:rsidR="005D12EA" w:rsidRPr="005D12EA">
        <w:rPr>
          <w:rFonts w:ascii="Arial" w:hAnsi="Arial" w:cs="Arial"/>
          <w:sz w:val="22"/>
          <w:szCs w:val="22"/>
          <w:lang w:val="en-GB"/>
        </w:rPr>
        <w:t xml:space="preserve"> If the company was still solvent when the transaction was entered into or did not become insolvent by do so, the transaction will not be reversible.</w:t>
      </w:r>
    </w:p>
    <w:p w14:paraId="363CC2DF" w14:textId="68C81517" w:rsidR="00020557" w:rsidRDefault="00020557" w:rsidP="002A37BB">
      <w:pPr>
        <w:jc w:val="both"/>
        <w:rPr>
          <w:rFonts w:ascii="Arial" w:hAnsi="Arial" w:cs="Arial"/>
          <w:sz w:val="22"/>
          <w:szCs w:val="22"/>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sidRPr="005D12EA">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547DEE1E" w:rsidR="009B07AD" w:rsidRDefault="00862814" w:rsidP="0083073D">
      <w:pPr>
        <w:jc w:val="both"/>
        <w:rPr>
          <w:rFonts w:ascii="Arial" w:hAnsi="Arial" w:cs="Arial"/>
          <w:sz w:val="22"/>
          <w:szCs w:val="22"/>
          <w:lang w:val="en-GB"/>
        </w:rPr>
      </w:pPr>
      <w:r w:rsidRPr="0083073D">
        <w:rPr>
          <w:rFonts w:ascii="Arial" w:hAnsi="Arial" w:cs="Arial"/>
          <w:sz w:val="22"/>
          <w:szCs w:val="22"/>
          <w:lang w:val="en-GB"/>
        </w:rPr>
        <w:t>If the foreign proceeding is clearly a rescue procedure, the Australia court will consider a voluntary administration stay which affects secured creditors. If the foreign proceeding is more analogous to liquidation, the court will use the standard liquidation stay in Australian law.</w:t>
      </w:r>
    </w:p>
    <w:p w14:paraId="7E24E690" w14:textId="77777777" w:rsidR="00350005" w:rsidRPr="0083073D" w:rsidRDefault="00350005" w:rsidP="0083073D">
      <w:pPr>
        <w:jc w:val="both"/>
        <w:rPr>
          <w:rFonts w:ascii="Arial" w:hAnsi="Arial" w:cs="Arial"/>
          <w:sz w:val="22"/>
          <w:szCs w:val="22"/>
          <w:lang w:val="en-GB"/>
        </w:rPr>
      </w:pPr>
    </w:p>
    <w:p w14:paraId="55396E1C" w14:textId="179FC00B" w:rsidR="0083073D" w:rsidRPr="0083073D" w:rsidRDefault="0083073D" w:rsidP="0083073D">
      <w:pPr>
        <w:jc w:val="both"/>
        <w:rPr>
          <w:rFonts w:ascii="Arial" w:hAnsi="Arial" w:cs="Arial"/>
          <w:sz w:val="22"/>
          <w:szCs w:val="22"/>
          <w:lang w:val="en-GB"/>
        </w:rPr>
      </w:pPr>
      <w:r w:rsidRPr="0083073D">
        <w:rPr>
          <w:rFonts w:ascii="Arial" w:hAnsi="Arial" w:cs="Arial" w:hint="eastAsia"/>
          <w:sz w:val="22"/>
          <w:szCs w:val="22"/>
          <w:lang w:val="en-GB"/>
        </w:rPr>
        <w:t>S</w:t>
      </w:r>
      <w:r w:rsidRPr="0083073D">
        <w:rPr>
          <w:rFonts w:ascii="Arial" w:hAnsi="Arial" w:cs="Arial"/>
          <w:sz w:val="22"/>
          <w:szCs w:val="22"/>
          <w:lang w:val="en-GB"/>
        </w:rPr>
        <w:t>ometimes the questions lie in whether the foreign proceeding is a rescue one or not.</w:t>
      </w: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7F80699E" w14:textId="523C5BA2" w:rsidR="00C72848" w:rsidRPr="00350005" w:rsidRDefault="00A255B5" w:rsidP="00350005">
      <w:pPr>
        <w:jc w:val="both"/>
        <w:rPr>
          <w:rFonts w:ascii="Arial" w:hAnsi="Arial" w:cs="Arial"/>
          <w:sz w:val="22"/>
          <w:szCs w:val="22"/>
          <w:lang w:val="en-GB"/>
        </w:rPr>
      </w:pPr>
      <w:r w:rsidRPr="00350005">
        <w:rPr>
          <w:rFonts w:ascii="Arial" w:hAnsi="Arial" w:cs="Arial"/>
          <w:sz w:val="22"/>
          <w:szCs w:val="22"/>
          <w:lang w:val="en-GB"/>
        </w:rPr>
        <w:t>Ipso facto clause often exists in the supply and sale contracts. It gives the supplier the power to terminate the obligation of the supplier</w:t>
      </w:r>
      <w:r w:rsidR="00A91A08" w:rsidRPr="00350005">
        <w:rPr>
          <w:rFonts w:ascii="Arial" w:hAnsi="Arial" w:cs="Arial"/>
          <w:sz w:val="22"/>
          <w:szCs w:val="22"/>
          <w:lang w:val="en-GB"/>
        </w:rPr>
        <w:t xml:space="preserve"> when the other party goes bankrupt. </w:t>
      </w:r>
    </w:p>
    <w:p w14:paraId="70943A1A" w14:textId="0185F900" w:rsidR="00A91A08" w:rsidRPr="00350005" w:rsidRDefault="00A91A08" w:rsidP="00350005">
      <w:pPr>
        <w:jc w:val="both"/>
        <w:rPr>
          <w:rFonts w:ascii="Arial" w:hAnsi="Arial" w:cs="Arial"/>
          <w:sz w:val="22"/>
          <w:szCs w:val="22"/>
          <w:lang w:val="en-GB"/>
        </w:rPr>
      </w:pPr>
    </w:p>
    <w:p w14:paraId="0BAE2ABA" w14:textId="6F3F76C8" w:rsidR="00A91A08" w:rsidRPr="00350005" w:rsidRDefault="00A91A08" w:rsidP="00350005">
      <w:pPr>
        <w:jc w:val="both"/>
        <w:rPr>
          <w:rFonts w:ascii="Arial" w:hAnsi="Arial" w:cs="Arial"/>
          <w:sz w:val="22"/>
          <w:szCs w:val="22"/>
          <w:lang w:val="en-GB"/>
        </w:rPr>
      </w:pPr>
      <w:r w:rsidRPr="00350005">
        <w:rPr>
          <w:rFonts w:ascii="Arial" w:hAnsi="Arial" w:cs="Arial" w:hint="eastAsia"/>
          <w:sz w:val="22"/>
          <w:szCs w:val="22"/>
          <w:lang w:val="en-GB"/>
        </w:rPr>
        <w:lastRenderedPageBreak/>
        <w:t>I</w:t>
      </w:r>
      <w:r w:rsidRPr="00350005">
        <w:rPr>
          <w:rFonts w:ascii="Arial" w:hAnsi="Arial" w:cs="Arial"/>
          <w:sz w:val="22"/>
          <w:szCs w:val="22"/>
          <w:lang w:val="en-GB"/>
        </w:rPr>
        <w:t xml:space="preserve">n a liquidation, generally speaking, the liquidator does not have the </w:t>
      </w:r>
      <w:r w:rsidR="003E43D9" w:rsidRPr="00350005">
        <w:rPr>
          <w:rFonts w:ascii="Arial" w:hAnsi="Arial" w:cs="Arial"/>
          <w:sz w:val="22"/>
          <w:szCs w:val="22"/>
          <w:lang w:val="en-GB"/>
        </w:rPr>
        <w:t xml:space="preserve">benefit of ipso facto enforcement prohibition, so that a supplier or other contractor is generally able to terminate the contract with the company as soon as the company enter liquidation. </w:t>
      </w:r>
    </w:p>
    <w:p w14:paraId="70BCBCB5" w14:textId="13A054E2" w:rsidR="003E43D9" w:rsidRPr="00350005" w:rsidRDefault="003E43D9" w:rsidP="00350005">
      <w:pPr>
        <w:jc w:val="both"/>
        <w:rPr>
          <w:rFonts w:ascii="Arial" w:hAnsi="Arial" w:cs="Arial"/>
          <w:sz w:val="22"/>
          <w:szCs w:val="22"/>
          <w:lang w:val="en-GB"/>
        </w:rPr>
      </w:pPr>
    </w:p>
    <w:p w14:paraId="08E50F96" w14:textId="72EBA09F" w:rsidR="003E43D9" w:rsidRPr="00350005" w:rsidRDefault="003E43D9" w:rsidP="00350005">
      <w:pPr>
        <w:jc w:val="both"/>
        <w:rPr>
          <w:rFonts w:ascii="Arial" w:hAnsi="Arial" w:cs="Arial"/>
          <w:sz w:val="22"/>
          <w:szCs w:val="22"/>
          <w:lang w:val="en-GB"/>
        </w:rPr>
      </w:pPr>
      <w:r w:rsidRPr="00350005">
        <w:rPr>
          <w:rFonts w:ascii="Arial" w:hAnsi="Arial" w:cs="Arial" w:hint="eastAsia"/>
          <w:sz w:val="22"/>
          <w:szCs w:val="22"/>
          <w:lang w:val="en-GB"/>
        </w:rPr>
        <w:t>T</w:t>
      </w:r>
      <w:r w:rsidRPr="00350005">
        <w:rPr>
          <w:rFonts w:ascii="Arial" w:hAnsi="Arial" w:cs="Arial"/>
          <w:sz w:val="22"/>
          <w:szCs w:val="22"/>
          <w:lang w:val="en-GB"/>
        </w:rPr>
        <w:t xml:space="preserve">here is one exception. If a creditor’s voluntary liquidation immediately follows a prior voluntary administration or attempt to negotiate a creditors’ scheme of arrangement, a moratorium of ipso facto will be </w:t>
      </w:r>
      <w:proofErr w:type="gramStart"/>
      <w:r w:rsidRPr="00350005">
        <w:rPr>
          <w:rFonts w:ascii="Arial" w:hAnsi="Arial" w:cs="Arial"/>
          <w:sz w:val="22"/>
          <w:szCs w:val="22"/>
          <w:lang w:val="en-GB"/>
        </w:rPr>
        <w:t>introduced</w:t>
      </w:r>
      <w:proofErr w:type="gramEnd"/>
      <w:r w:rsidRPr="00350005">
        <w:rPr>
          <w:rFonts w:ascii="Arial" w:hAnsi="Arial" w:cs="Arial"/>
          <w:sz w:val="22"/>
          <w:szCs w:val="22"/>
          <w:lang w:val="en-GB"/>
        </w:rPr>
        <w:t xml:space="preserve"> and </w:t>
      </w:r>
      <w:r w:rsidR="00350005" w:rsidRPr="00350005">
        <w:rPr>
          <w:rFonts w:ascii="Arial" w:hAnsi="Arial" w:cs="Arial"/>
          <w:sz w:val="22"/>
          <w:szCs w:val="22"/>
          <w:lang w:val="en-GB"/>
        </w:rPr>
        <w:t>the ipso facto clauses will not be void.</w:t>
      </w:r>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68E86294"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proofErr w:type="gramStart"/>
      <w:r w:rsidR="0089536F">
        <w:rPr>
          <w:rFonts w:ascii="Arial" w:hAnsi="Arial" w:cs="Arial"/>
          <w:sz w:val="22"/>
          <w:szCs w:val="22"/>
          <w:lang w:val="en-GB"/>
        </w:rPr>
        <w:t>creditor-friendly</w:t>
      </w:r>
      <w:proofErr w:type="gramEnd"/>
      <w:r w:rsidR="0089536F">
        <w:rPr>
          <w:rFonts w:ascii="Arial" w:hAnsi="Arial" w:cs="Arial"/>
          <w:sz w:val="22"/>
          <w:szCs w:val="22"/>
          <w:lang w:val="en-GB"/>
        </w:rPr>
        <w:t xml:space="preserve">.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 xml:space="preserve">a debtor-friendly </w:t>
      </w:r>
      <w:r w:rsidR="00C83F7C">
        <w:rPr>
          <w:rFonts w:ascii="Arial" w:hAnsi="Arial" w:cs="Arial"/>
          <w:sz w:val="22"/>
          <w:szCs w:val="22"/>
          <w:lang w:val="en-GB"/>
        </w:rPr>
        <w:t>jurisdiction. “</w:t>
      </w:r>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26C14DD4" w14:textId="77777777" w:rsidR="005A222E" w:rsidRPr="00DF7383" w:rsidRDefault="005A222E" w:rsidP="002A37BB">
      <w:pPr>
        <w:jc w:val="both"/>
        <w:rPr>
          <w:rFonts w:ascii="Arial" w:hAnsi="Arial" w:cs="Arial"/>
          <w:sz w:val="22"/>
          <w:szCs w:val="22"/>
          <w:lang w:val="en-GB"/>
        </w:rPr>
      </w:pPr>
    </w:p>
    <w:p w14:paraId="47247C83" w14:textId="0FA24670" w:rsidR="005A222E" w:rsidRPr="00DF7383" w:rsidRDefault="005A222E" w:rsidP="002A37BB">
      <w:pPr>
        <w:jc w:val="both"/>
        <w:rPr>
          <w:rFonts w:ascii="Arial" w:hAnsi="Arial" w:cs="Arial"/>
          <w:sz w:val="22"/>
          <w:szCs w:val="22"/>
          <w:lang w:val="en-GB"/>
        </w:rPr>
      </w:pPr>
      <w:r w:rsidRPr="00DF7383">
        <w:rPr>
          <w:rFonts w:ascii="Arial" w:hAnsi="Arial" w:cs="Arial" w:hint="eastAsia"/>
          <w:sz w:val="22"/>
          <w:szCs w:val="22"/>
          <w:lang w:val="en-GB"/>
        </w:rPr>
        <w:t>I</w:t>
      </w:r>
      <w:r w:rsidRPr="00DF7383">
        <w:rPr>
          <w:rFonts w:ascii="Arial" w:hAnsi="Arial" w:cs="Arial"/>
          <w:sz w:val="22"/>
          <w:szCs w:val="22"/>
          <w:lang w:val="en-GB"/>
        </w:rPr>
        <w:t xml:space="preserve"> agree with this statement. The insolvency system of Australia has been very creditor-friendly, especially is very friendly to secured creditors in the following parts.</w:t>
      </w:r>
    </w:p>
    <w:p w14:paraId="4914261E" w14:textId="1F8B2525" w:rsidR="005A222E" w:rsidRDefault="005A222E" w:rsidP="002A37BB">
      <w:pPr>
        <w:jc w:val="both"/>
        <w:rPr>
          <w:rFonts w:ascii="Arial" w:hAnsi="Arial" w:cs="Arial"/>
          <w:sz w:val="22"/>
          <w:szCs w:val="22"/>
        </w:rPr>
      </w:pPr>
    </w:p>
    <w:p w14:paraId="07BE6387" w14:textId="789A0525" w:rsidR="00CB1283" w:rsidRPr="00DD6918" w:rsidRDefault="00CB1283" w:rsidP="00DD6918">
      <w:pPr>
        <w:pStyle w:val="a3"/>
        <w:numPr>
          <w:ilvl w:val="0"/>
          <w:numId w:val="22"/>
        </w:numPr>
        <w:jc w:val="both"/>
        <w:rPr>
          <w:rFonts w:ascii="Arial" w:eastAsiaTheme="minorEastAsia" w:hAnsi="Arial" w:cs="Arial"/>
          <w:sz w:val="22"/>
          <w:szCs w:val="22"/>
          <w:lang w:eastAsia="zh-CN"/>
        </w:rPr>
      </w:pPr>
      <w:r w:rsidRPr="00DD6918">
        <w:rPr>
          <w:rFonts w:ascii="Arial" w:eastAsiaTheme="minorEastAsia" w:hAnsi="Arial" w:cs="Arial" w:hint="eastAsia"/>
          <w:sz w:val="22"/>
          <w:szCs w:val="22"/>
          <w:lang w:eastAsia="zh-CN"/>
        </w:rPr>
        <w:t>S</w:t>
      </w:r>
      <w:r w:rsidRPr="00DD6918">
        <w:rPr>
          <w:rFonts w:ascii="Arial" w:eastAsiaTheme="minorEastAsia" w:hAnsi="Arial" w:cs="Arial"/>
          <w:sz w:val="22"/>
          <w:szCs w:val="22"/>
          <w:lang w:eastAsia="zh-CN"/>
        </w:rPr>
        <w:t xml:space="preserve">ecured creditors are entitled to enforce their rights during the liquidation </w:t>
      </w:r>
      <w:r w:rsidR="00DD6918" w:rsidRPr="00DD6918">
        <w:rPr>
          <w:rFonts w:ascii="Arial" w:eastAsiaTheme="minorEastAsia" w:hAnsi="Arial" w:cs="Arial"/>
          <w:sz w:val="22"/>
          <w:szCs w:val="22"/>
          <w:lang w:eastAsia="zh-CN"/>
        </w:rPr>
        <w:t>proceedings.</w:t>
      </w:r>
    </w:p>
    <w:p w14:paraId="252199B4" w14:textId="3AE339AF" w:rsidR="00CB1283" w:rsidRPr="00DD6918" w:rsidRDefault="006E2409" w:rsidP="00DD6918">
      <w:pPr>
        <w:pStyle w:val="a3"/>
        <w:numPr>
          <w:ilvl w:val="0"/>
          <w:numId w:val="22"/>
        </w:numPr>
        <w:jc w:val="both"/>
        <w:rPr>
          <w:rFonts w:ascii="Arial" w:eastAsiaTheme="minorEastAsia" w:hAnsi="Arial" w:cs="Arial"/>
          <w:sz w:val="22"/>
          <w:szCs w:val="22"/>
          <w:lang w:eastAsia="zh-CN"/>
        </w:rPr>
      </w:pPr>
      <w:r w:rsidRPr="00DD6918">
        <w:rPr>
          <w:rFonts w:ascii="Arial" w:eastAsiaTheme="minorEastAsia" w:hAnsi="Arial" w:cs="Arial" w:hint="eastAsia"/>
          <w:sz w:val="22"/>
          <w:szCs w:val="22"/>
          <w:lang w:eastAsia="zh-CN"/>
        </w:rPr>
        <w:t>T</w:t>
      </w:r>
      <w:r w:rsidRPr="00DD6918">
        <w:rPr>
          <w:rFonts w:ascii="Arial" w:eastAsiaTheme="minorEastAsia" w:hAnsi="Arial" w:cs="Arial"/>
          <w:sz w:val="22"/>
          <w:szCs w:val="22"/>
          <w:lang w:eastAsia="zh-CN"/>
        </w:rPr>
        <w:t xml:space="preserve">he aim of DOCA of voluntary administration is not only rescue the business, but also enable a maximum return </w:t>
      </w:r>
      <w:r w:rsidR="00DD6918" w:rsidRPr="00DD6918">
        <w:rPr>
          <w:rFonts w:ascii="Arial" w:eastAsiaTheme="minorEastAsia" w:hAnsi="Arial" w:cs="Arial"/>
          <w:sz w:val="22"/>
          <w:szCs w:val="22"/>
          <w:lang w:eastAsia="zh-CN"/>
        </w:rPr>
        <w:t xml:space="preserve">of </w:t>
      </w:r>
      <w:r w:rsidRPr="00DD6918">
        <w:rPr>
          <w:rFonts w:ascii="Arial" w:eastAsiaTheme="minorEastAsia" w:hAnsi="Arial" w:cs="Arial"/>
          <w:sz w:val="22"/>
          <w:szCs w:val="22"/>
          <w:lang w:eastAsia="zh-CN"/>
        </w:rPr>
        <w:t>distribution of estates among creditors.</w:t>
      </w:r>
    </w:p>
    <w:p w14:paraId="3F814031" w14:textId="176AB1AD" w:rsidR="006E2409" w:rsidRPr="00DD6918" w:rsidRDefault="006E2409" w:rsidP="00DD6918">
      <w:pPr>
        <w:pStyle w:val="a3"/>
        <w:numPr>
          <w:ilvl w:val="0"/>
          <w:numId w:val="22"/>
        </w:numPr>
        <w:jc w:val="both"/>
        <w:rPr>
          <w:rFonts w:ascii="Arial" w:eastAsiaTheme="minorEastAsia" w:hAnsi="Arial" w:cs="Arial"/>
          <w:sz w:val="22"/>
          <w:szCs w:val="22"/>
          <w:lang w:eastAsia="zh-CN"/>
        </w:rPr>
      </w:pPr>
      <w:r w:rsidRPr="00DD6918">
        <w:rPr>
          <w:rFonts w:ascii="Arial" w:eastAsiaTheme="minorEastAsia" w:hAnsi="Arial" w:cs="Arial" w:hint="eastAsia"/>
          <w:sz w:val="22"/>
          <w:szCs w:val="22"/>
          <w:lang w:eastAsia="zh-CN"/>
        </w:rPr>
        <w:t>T</w:t>
      </w:r>
      <w:r w:rsidRPr="00DD6918">
        <w:rPr>
          <w:rFonts w:ascii="Arial" w:eastAsiaTheme="minorEastAsia" w:hAnsi="Arial" w:cs="Arial"/>
          <w:sz w:val="22"/>
          <w:szCs w:val="22"/>
          <w:lang w:eastAsia="zh-CN"/>
        </w:rPr>
        <w:t xml:space="preserve">he major creditors with securities over the whole or substantial the whole of a company’s property </w:t>
      </w:r>
      <w:proofErr w:type="gramStart"/>
      <w:r w:rsidR="00DD6918" w:rsidRPr="00DD6918">
        <w:rPr>
          <w:rFonts w:ascii="Arial" w:eastAsiaTheme="minorEastAsia" w:hAnsi="Arial" w:cs="Arial"/>
          <w:sz w:val="22"/>
          <w:szCs w:val="22"/>
          <w:lang w:eastAsia="zh-CN"/>
        </w:rPr>
        <w:t>are</w:t>
      </w:r>
      <w:proofErr w:type="gramEnd"/>
      <w:r w:rsidRPr="00DD6918">
        <w:rPr>
          <w:rFonts w:ascii="Arial" w:eastAsiaTheme="minorEastAsia" w:hAnsi="Arial" w:cs="Arial"/>
          <w:sz w:val="22"/>
          <w:szCs w:val="22"/>
          <w:lang w:eastAsia="zh-CN"/>
        </w:rPr>
        <w:t xml:space="preserve"> entitled to appoint a receiver over the top of a voluntary </w:t>
      </w:r>
      <w:r w:rsidR="00DD6918" w:rsidRPr="00DD6918">
        <w:rPr>
          <w:rFonts w:ascii="Arial" w:eastAsiaTheme="minorEastAsia" w:hAnsi="Arial" w:cs="Arial"/>
          <w:sz w:val="22"/>
          <w:szCs w:val="22"/>
          <w:lang w:eastAsia="zh-CN"/>
        </w:rPr>
        <w:t>administrator</w:t>
      </w:r>
    </w:p>
    <w:p w14:paraId="1B24588A" w14:textId="299006F0" w:rsidR="006E2409" w:rsidRPr="00DD6918" w:rsidRDefault="006E2409" w:rsidP="00DD6918">
      <w:pPr>
        <w:pStyle w:val="a3"/>
        <w:numPr>
          <w:ilvl w:val="0"/>
          <w:numId w:val="22"/>
        </w:numPr>
        <w:jc w:val="both"/>
        <w:rPr>
          <w:rFonts w:ascii="Arial" w:eastAsiaTheme="minorEastAsia" w:hAnsi="Arial" w:cs="Arial"/>
          <w:sz w:val="22"/>
          <w:szCs w:val="22"/>
          <w:lang w:eastAsia="zh-CN"/>
        </w:rPr>
      </w:pPr>
      <w:r w:rsidRPr="00DD6918">
        <w:rPr>
          <w:rFonts w:ascii="Arial" w:eastAsiaTheme="minorEastAsia" w:hAnsi="Arial" w:cs="Arial" w:hint="eastAsia"/>
          <w:sz w:val="22"/>
          <w:szCs w:val="22"/>
          <w:lang w:eastAsia="zh-CN"/>
        </w:rPr>
        <w:t>A</w:t>
      </w:r>
      <w:r w:rsidRPr="00DD6918">
        <w:rPr>
          <w:rFonts w:ascii="Arial" w:eastAsiaTheme="minorEastAsia" w:hAnsi="Arial" w:cs="Arial"/>
          <w:sz w:val="22"/>
          <w:szCs w:val="22"/>
          <w:lang w:eastAsia="zh-CN"/>
        </w:rPr>
        <w:t xml:space="preserve">ustralia has broad insolvency </w:t>
      </w:r>
      <w:r w:rsidR="00DD6918" w:rsidRPr="00DD6918">
        <w:rPr>
          <w:rFonts w:ascii="Arial" w:eastAsiaTheme="minorEastAsia" w:hAnsi="Arial" w:cs="Arial"/>
          <w:sz w:val="22"/>
          <w:szCs w:val="22"/>
          <w:lang w:eastAsia="zh-CN"/>
        </w:rPr>
        <w:t>trading liability, allowing a liquidator to recover substantial sums from directors.</w:t>
      </w:r>
    </w:p>
    <w:p w14:paraId="326092A5" w14:textId="33674F34" w:rsidR="00DD6918" w:rsidRPr="00DD6918" w:rsidRDefault="00DD6918" w:rsidP="00DD6918">
      <w:pPr>
        <w:pStyle w:val="a3"/>
        <w:numPr>
          <w:ilvl w:val="0"/>
          <w:numId w:val="22"/>
        </w:numPr>
        <w:jc w:val="both"/>
        <w:rPr>
          <w:rFonts w:ascii="Arial" w:eastAsiaTheme="minorEastAsia" w:hAnsi="Arial" w:cs="Arial"/>
          <w:sz w:val="22"/>
          <w:szCs w:val="22"/>
          <w:lang w:eastAsia="zh-CN"/>
        </w:rPr>
      </w:pPr>
      <w:r w:rsidRPr="00DD6918">
        <w:rPr>
          <w:rFonts w:ascii="Arial" w:eastAsiaTheme="minorEastAsia" w:hAnsi="Arial" w:cs="Arial" w:hint="eastAsia"/>
          <w:sz w:val="22"/>
          <w:szCs w:val="22"/>
          <w:lang w:eastAsia="zh-CN"/>
        </w:rPr>
        <w:t>A</w:t>
      </w:r>
      <w:r w:rsidRPr="00DD6918">
        <w:rPr>
          <w:rFonts w:ascii="Arial" w:eastAsiaTheme="minorEastAsia" w:hAnsi="Arial" w:cs="Arial"/>
          <w:sz w:val="22"/>
          <w:szCs w:val="22"/>
          <w:lang w:eastAsia="zh-CN"/>
        </w:rPr>
        <w:t>ustralia’s voidable transaction regime allows transactions to be clawed back from certain creditors over a period of years.</w:t>
      </w:r>
    </w:p>
    <w:p w14:paraId="6E0204F1" w14:textId="5E8475E1" w:rsidR="00DD6918" w:rsidRDefault="00DD6918" w:rsidP="002A37BB">
      <w:pPr>
        <w:jc w:val="both"/>
        <w:rPr>
          <w:rFonts w:ascii="Arial" w:eastAsiaTheme="minorEastAsia" w:hAnsi="Arial" w:cs="Arial"/>
          <w:sz w:val="22"/>
          <w:szCs w:val="22"/>
          <w:lang w:eastAsia="zh-CN"/>
        </w:rPr>
      </w:pPr>
    </w:p>
    <w:p w14:paraId="177A9FEB" w14:textId="62CC5C6F" w:rsidR="00DE55DB" w:rsidRDefault="00DD6918" w:rsidP="002A37BB">
      <w:pPr>
        <w:jc w:val="both"/>
        <w:rPr>
          <w:rFonts w:ascii="Arial" w:eastAsiaTheme="minorEastAsia" w:hAnsi="Arial" w:cs="Arial"/>
          <w:sz w:val="22"/>
          <w:szCs w:val="22"/>
          <w:lang w:eastAsia="zh-CN"/>
        </w:rPr>
      </w:pPr>
      <w:r>
        <w:rPr>
          <w:rFonts w:ascii="Arial" w:eastAsiaTheme="minorEastAsia" w:hAnsi="Arial" w:cs="Arial" w:hint="eastAsia"/>
          <w:sz w:val="22"/>
          <w:szCs w:val="22"/>
          <w:lang w:eastAsia="zh-CN"/>
        </w:rPr>
        <w:t>H</w:t>
      </w:r>
      <w:r>
        <w:rPr>
          <w:rFonts w:ascii="Arial" w:eastAsiaTheme="minorEastAsia" w:hAnsi="Arial" w:cs="Arial"/>
          <w:sz w:val="22"/>
          <w:szCs w:val="22"/>
          <w:lang w:eastAsia="zh-CN"/>
        </w:rPr>
        <w:t xml:space="preserve">owever, these features have adverse impact on corporate and the </w:t>
      </w:r>
      <w:r w:rsidR="00DE55DB">
        <w:rPr>
          <w:rFonts w:ascii="Arial" w:eastAsiaTheme="minorEastAsia" w:hAnsi="Arial" w:cs="Arial"/>
          <w:sz w:val="22"/>
          <w:szCs w:val="22"/>
          <w:lang w:eastAsia="zh-CN"/>
        </w:rPr>
        <w:t>business rescue which may be in the interests of employees, small suppliers and other stakeholders. So, some recent reforms are underway to encourage a stronger corporate and business rescue culture and promote a move away from the existing dominance of creditors’ rights. Specifically:</w:t>
      </w:r>
    </w:p>
    <w:p w14:paraId="55030BFA" w14:textId="3FB8556B" w:rsidR="00DE55DB" w:rsidRDefault="00DE55DB" w:rsidP="002A37BB">
      <w:pPr>
        <w:jc w:val="both"/>
        <w:rPr>
          <w:rFonts w:ascii="Arial" w:eastAsiaTheme="minorEastAsia" w:hAnsi="Arial" w:cs="Arial"/>
          <w:sz w:val="22"/>
          <w:szCs w:val="22"/>
          <w:lang w:eastAsia="zh-CN"/>
        </w:rPr>
      </w:pPr>
    </w:p>
    <w:p w14:paraId="1DB1C13D" w14:textId="4D4CE6A8" w:rsidR="00DE55DB" w:rsidRDefault="00DE55DB" w:rsidP="002A37BB">
      <w:pPr>
        <w:jc w:val="both"/>
        <w:rPr>
          <w:rFonts w:ascii="Arial" w:eastAsiaTheme="minorEastAsia" w:hAnsi="Arial" w:cs="Arial"/>
          <w:sz w:val="22"/>
          <w:szCs w:val="22"/>
          <w:lang w:eastAsia="zh-CN"/>
        </w:rPr>
      </w:pPr>
      <w:r>
        <w:rPr>
          <w:rFonts w:ascii="Arial" w:eastAsiaTheme="minorEastAsia" w:hAnsi="Arial" w:cs="Arial" w:hint="eastAsia"/>
          <w:sz w:val="22"/>
          <w:szCs w:val="22"/>
          <w:lang w:eastAsia="zh-CN"/>
        </w:rPr>
        <w:t>S</w:t>
      </w:r>
      <w:r>
        <w:rPr>
          <w:rFonts w:ascii="Arial" w:eastAsiaTheme="minorEastAsia" w:hAnsi="Arial" w:cs="Arial"/>
          <w:sz w:val="22"/>
          <w:szCs w:val="22"/>
          <w:lang w:eastAsia="zh-CN"/>
        </w:rPr>
        <w:t xml:space="preserve">ubject to certain exceptions, as of 1 July 2018, creditors are prevented from enforcing ipso facto </w:t>
      </w:r>
      <w:r w:rsidR="00B00DEC">
        <w:rPr>
          <w:rFonts w:ascii="Arial" w:eastAsiaTheme="minorEastAsia" w:hAnsi="Arial" w:cs="Arial"/>
          <w:sz w:val="22"/>
          <w:szCs w:val="22"/>
          <w:lang w:eastAsia="zh-CN"/>
        </w:rPr>
        <w:t>contractual rights contingent only upon a company’s insolvency or entry into an external administration.</w:t>
      </w:r>
    </w:p>
    <w:p w14:paraId="1A398F1A" w14:textId="2D33AAA5" w:rsidR="00B00DEC" w:rsidRDefault="00B00DEC" w:rsidP="002A37BB">
      <w:pPr>
        <w:jc w:val="both"/>
        <w:rPr>
          <w:rFonts w:ascii="Arial" w:eastAsiaTheme="minorEastAsia" w:hAnsi="Arial" w:cs="Arial"/>
          <w:sz w:val="22"/>
          <w:szCs w:val="22"/>
          <w:lang w:eastAsia="zh-CN"/>
        </w:rPr>
      </w:pPr>
    </w:p>
    <w:p w14:paraId="32263962" w14:textId="29CFF649" w:rsidR="00B00DEC" w:rsidRDefault="00B00DEC" w:rsidP="002A37BB">
      <w:pPr>
        <w:jc w:val="both"/>
        <w:rPr>
          <w:rFonts w:ascii="Arial" w:eastAsiaTheme="minorEastAsia" w:hAnsi="Arial" w:cs="Arial"/>
          <w:sz w:val="22"/>
          <w:szCs w:val="22"/>
          <w:lang w:eastAsia="zh-CN"/>
        </w:rPr>
      </w:pPr>
      <w:r>
        <w:rPr>
          <w:rFonts w:ascii="Arial" w:eastAsiaTheme="minorEastAsia" w:hAnsi="Arial" w:cs="Arial" w:hint="eastAsia"/>
          <w:sz w:val="22"/>
          <w:szCs w:val="22"/>
          <w:lang w:eastAsia="zh-CN"/>
        </w:rPr>
        <w:t>A</w:t>
      </w:r>
      <w:r>
        <w:rPr>
          <w:rFonts w:ascii="Arial" w:eastAsiaTheme="minorEastAsia" w:hAnsi="Arial" w:cs="Arial"/>
          <w:sz w:val="22"/>
          <w:szCs w:val="22"/>
          <w:lang w:eastAsia="zh-CN"/>
        </w:rPr>
        <w:t xml:space="preserve">s of September of 2017, company directors can take advantage of a “safe harbor” from insolvency trading liability so they </w:t>
      </w:r>
      <w:r w:rsidR="00CE0D06">
        <w:rPr>
          <w:rFonts w:ascii="Arial" w:eastAsiaTheme="minorEastAsia" w:hAnsi="Arial" w:cs="Arial"/>
          <w:sz w:val="22"/>
          <w:szCs w:val="22"/>
          <w:lang w:eastAsia="zh-CN"/>
        </w:rPr>
        <w:t>can</w:t>
      </w:r>
      <w:r>
        <w:rPr>
          <w:rFonts w:ascii="Arial" w:eastAsiaTheme="minorEastAsia" w:hAnsi="Arial" w:cs="Arial"/>
          <w:sz w:val="22"/>
          <w:szCs w:val="22"/>
          <w:lang w:eastAsia="zh-CN"/>
        </w:rPr>
        <w:t xml:space="preserve"> continue to </w:t>
      </w:r>
      <w:r w:rsidR="00CE0D06">
        <w:rPr>
          <w:rFonts w:ascii="Arial" w:eastAsiaTheme="minorEastAsia" w:hAnsi="Arial" w:cs="Arial"/>
          <w:sz w:val="22"/>
          <w:szCs w:val="22"/>
          <w:lang w:eastAsia="zh-CN"/>
        </w:rPr>
        <w:t>allow the</w:t>
      </w:r>
      <w:r>
        <w:rPr>
          <w:rFonts w:ascii="Arial" w:eastAsiaTheme="minorEastAsia" w:hAnsi="Arial" w:cs="Arial"/>
          <w:sz w:val="22"/>
          <w:szCs w:val="22"/>
          <w:lang w:eastAsia="zh-CN"/>
        </w:rPr>
        <w:t xml:space="preserve"> company to incur debts with an informal restructuring attempt under the supervision of an appointed experts. </w:t>
      </w:r>
    </w:p>
    <w:p w14:paraId="2B538F97" w14:textId="77777777" w:rsidR="00DE55DB" w:rsidRPr="00CB1283" w:rsidRDefault="00DE55DB" w:rsidP="002A37BB">
      <w:pPr>
        <w:jc w:val="both"/>
        <w:rPr>
          <w:rFonts w:ascii="Arial" w:eastAsiaTheme="minorEastAsia" w:hAnsi="Arial" w:cs="Arial"/>
          <w:sz w:val="22"/>
          <w:szCs w:val="22"/>
          <w:lang w:eastAsia="zh-CN"/>
        </w:rPr>
      </w:pP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t>Aussiebee</w:t>
      </w:r>
      <w:proofErr w:type="spellEnd"/>
      <w:r>
        <w:rPr>
          <w:rFonts w:ascii="Arial" w:hAnsi="Arial" w:cs="Arial"/>
          <w:sz w:val="22"/>
          <w:szCs w:val="22"/>
          <w:lang w:val="en-GB"/>
        </w:rPr>
        <w:t xml:space="preserve"> Pty Ltd (</w:t>
      </w:r>
      <w:proofErr w:type="spellStart"/>
      <w:r w:rsidRPr="00FA18CF">
        <w:rPr>
          <w:rFonts w:ascii="Arial" w:hAnsi="Arial" w:cs="Arial"/>
          <w:bCs/>
          <w:sz w:val="22"/>
          <w:szCs w:val="22"/>
          <w:lang w:val="en-GB"/>
        </w:rPr>
        <w:t>Aussiebee</w:t>
      </w:r>
      <w:proofErr w:type="spellEnd"/>
      <w:r>
        <w:rPr>
          <w:rFonts w:ascii="Arial" w:hAnsi="Arial" w:cs="Arial"/>
          <w:sz w:val="22"/>
          <w:szCs w:val="22"/>
          <w:lang w:val="en-GB"/>
        </w:rPr>
        <w:t xml:space="preserve">), a company incorporated in the fictional country of </w:t>
      </w:r>
      <w:proofErr w:type="spellStart"/>
      <w:r w:rsidRPr="008C3FB9">
        <w:rPr>
          <w:rFonts w:ascii="Arial" w:hAnsi="Arial" w:cs="Arial"/>
          <w:sz w:val="22"/>
          <w:szCs w:val="22"/>
          <w:lang w:val="en-GB"/>
        </w:rPr>
        <w:t>Lyonesse</w:t>
      </w:r>
      <w:proofErr w:type="spellEnd"/>
      <w:r>
        <w:rPr>
          <w:rFonts w:ascii="Arial" w:hAnsi="Arial" w:cs="Arial"/>
          <w:sz w:val="22"/>
          <w:szCs w:val="22"/>
          <w:lang w:val="en-GB"/>
        </w:rPr>
        <w:t xml:space="preserve">, sells chocolates flavoured with Australian native plants. The chocolates are manufactured in Australia by </w:t>
      </w:r>
      <w:proofErr w:type="spellStart"/>
      <w:r>
        <w:rPr>
          <w:rFonts w:ascii="Arial" w:hAnsi="Arial" w:cs="Arial"/>
          <w:sz w:val="22"/>
          <w:szCs w:val="22"/>
          <w:lang w:val="en-GB"/>
        </w:rPr>
        <w:t>NewYums</w:t>
      </w:r>
      <w:proofErr w:type="spellEnd"/>
      <w:r>
        <w:rPr>
          <w:rFonts w:ascii="Arial" w:hAnsi="Arial" w:cs="Arial"/>
          <w:sz w:val="22"/>
          <w:szCs w:val="22"/>
          <w:lang w:val="en-GB"/>
        </w:rPr>
        <w:t xml:space="preserve"> Pty Ltd (</w:t>
      </w:r>
      <w:proofErr w:type="spellStart"/>
      <w:r>
        <w:rPr>
          <w:rFonts w:ascii="Arial" w:hAnsi="Arial" w:cs="Arial"/>
          <w:sz w:val="22"/>
          <w:szCs w:val="22"/>
          <w:lang w:val="en-GB"/>
        </w:rPr>
        <w:t>NewYums</w:t>
      </w:r>
      <w:proofErr w:type="spellEnd"/>
      <w:r>
        <w:rPr>
          <w:rFonts w:ascii="Arial" w:hAnsi="Arial" w:cs="Arial"/>
          <w:sz w:val="22"/>
          <w:szCs w:val="22"/>
          <w:lang w:val="en-GB"/>
        </w:rPr>
        <w:t xml:space="preserve">), an Australian-incorporated </w:t>
      </w:r>
      <w:proofErr w:type="gramStart"/>
      <w:r>
        <w:rPr>
          <w:rFonts w:ascii="Arial" w:hAnsi="Arial" w:cs="Arial"/>
          <w:sz w:val="22"/>
          <w:szCs w:val="22"/>
          <w:lang w:val="en-GB"/>
        </w:rPr>
        <w:t>wholly-owned</w:t>
      </w:r>
      <w:proofErr w:type="gramEnd"/>
      <w:r>
        <w:rPr>
          <w:rFonts w:ascii="Arial" w:hAnsi="Arial" w:cs="Arial"/>
          <w:sz w:val="22"/>
          <w:szCs w:val="22"/>
          <w:lang w:val="en-GB"/>
        </w:rPr>
        <w:t xml:space="preserve"> subsidiary of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lastRenderedPageBreak/>
        <w:t>Aussiebee</w:t>
      </w:r>
      <w:proofErr w:type="spellEnd"/>
      <w:r>
        <w:rPr>
          <w:rFonts w:ascii="Arial" w:hAnsi="Arial" w:cs="Arial"/>
          <w:sz w:val="22"/>
          <w:szCs w:val="22"/>
          <w:lang w:val="en-GB"/>
        </w:rPr>
        <w:t xml:space="preserve"> has offices and warehouses in both Sydney and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w:t>
      </w:r>
      <w:proofErr w:type="spellStart"/>
      <w:r>
        <w:rPr>
          <w:rFonts w:ascii="Arial" w:hAnsi="Arial" w:cs="Arial"/>
          <w:sz w:val="22"/>
          <w:szCs w:val="22"/>
          <w:lang w:val="en-GB"/>
        </w:rPr>
        <w:t>Lyonesse</w:t>
      </w:r>
      <w:proofErr w:type="spellEnd"/>
      <w:r>
        <w:rPr>
          <w:rFonts w:ascii="Arial" w:hAnsi="Arial" w:cs="Arial"/>
          <w:sz w:val="22"/>
          <w:szCs w:val="22"/>
          <w:lang w:val="en-GB"/>
        </w:rPr>
        <w:t xml:space="preserve"> and its Sydney offices and warehouses. </w:t>
      </w:r>
      <w:proofErr w:type="spellStart"/>
      <w:r>
        <w:rPr>
          <w:rFonts w:ascii="Arial" w:hAnsi="Arial" w:cs="Arial"/>
          <w:sz w:val="22"/>
          <w:szCs w:val="22"/>
          <w:lang w:val="en-GB"/>
        </w:rPr>
        <w:t>Aussie</w:t>
      </w:r>
      <w:r w:rsidR="0089536F">
        <w:rPr>
          <w:rFonts w:ascii="Arial" w:hAnsi="Arial" w:cs="Arial"/>
          <w:sz w:val="22"/>
          <w:szCs w:val="22"/>
          <w:lang w:val="en-GB"/>
        </w:rPr>
        <w:t>b</w:t>
      </w:r>
      <w:r>
        <w:rPr>
          <w:rFonts w:ascii="Arial" w:hAnsi="Arial" w:cs="Arial"/>
          <w:sz w:val="22"/>
          <w:szCs w:val="22"/>
          <w:lang w:val="en-GB"/>
        </w:rPr>
        <w:t>ee</w:t>
      </w:r>
      <w:proofErr w:type="spellEnd"/>
      <w:r>
        <w:rPr>
          <w:rFonts w:ascii="Arial" w:hAnsi="Arial" w:cs="Arial"/>
          <w:sz w:val="22"/>
          <w:szCs w:val="22"/>
          <w:lang w:val="en-GB"/>
        </w:rPr>
        <w:t xml:space="preserve"> and </w:t>
      </w:r>
      <w:proofErr w:type="spellStart"/>
      <w:r>
        <w:rPr>
          <w:rFonts w:ascii="Arial" w:hAnsi="Arial" w:cs="Arial"/>
          <w:sz w:val="22"/>
          <w:szCs w:val="22"/>
          <w:lang w:val="en-GB"/>
        </w:rPr>
        <w:t>NewYums</w:t>
      </w:r>
      <w:proofErr w:type="spellEnd"/>
      <w:r>
        <w:rPr>
          <w:rFonts w:ascii="Arial" w:hAnsi="Arial" w:cs="Arial"/>
          <w:sz w:val="22"/>
          <w:szCs w:val="22"/>
          <w:lang w:val="en-GB"/>
        </w:rPr>
        <w:t xml:space="preserve"> share a board of directors, made up of six Australians and one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w:t>
      </w:r>
      <w:proofErr w:type="spellStart"/>
      <w:r>
        <w:rPr>
          <w:rFonts w:ascii="Arial" w:hAnsi="Arial" w:cs="Arial"/>
          <w:sz w:val="22"/>
          <w:szCs w:val="22"/>
          <w:lang w:val="en-GB"/>
        </w:rPr>
        <w:t>Aussi</w:t>
      </w:r>
      <w:r w:rsidR="0089536F">
        <w:rPr>
          <w:rFonts w:ascii="Arial" w:hAnsi="Arial" w:cs="Arial"/>
          <w:sz w:val="22"/>
          <w:szCs w:val="22"/>
          <w:lang w:val="en-GB"/>
        </w:rPr>
        <w:t>e</w:t>
      </w:r>
      <w:r>
        <w:rPr>
          <w:rFonts w:ascii="Arial" w:hAnsi="Arial" w:cs="Arial"/>
          <w:sz w:val="22"/>
          <w:szCs w:val="22"/>
          <w:lang w:val="en-GB"/>
        </w:rPr>
        <w:t>bee</w:t>
      </w:r>
      <w:proofErr w:type="spellEnd"/>
      <w:r>
        <w:rPr>
          <w:rFonts w:ascii="Arial" w:hAnsi="Arial" w:cs="Arial"/>
          <w:sz w:val="22"/>
          <w:szCs w:val="22"/>
          <w:lang w:val="en-GB"/>
        </w:rPr>
        <w:t xml:space="preserve"> employed 40 staff</w:t>
      </w:r>
      <w:r w:rsidR="00A55389">
        <w:rPr>
          <w:rFonts w:ascii="Arial" w:hAnsi="Arial" w:cs="Arial"/>
          <w:sz w:val="22"/>
          <w:szCs w:val="22"/>
          <w:lang w:val="en-GB"/>
        </w:rPr>
        <w:t xml:space="preserve">: </w:t>
      </w:r>
      <w:r>
        <w:rPr>
          <w:rFonts w:ascii="Arial" w:hAnsi="Arial" w:cs="Arial"/>
          <w:sz w:val="22"/>
          <w:szCs w:val="22"/>
          <w:lang w:val="en-GB"/>
        </w:rPr>
        <w:t xml:space="preserve">20 in Sydney and 20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CEO is an Australian, but resident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t>Aussiebee</w:t>
      </w:r>
      <w:proofErr w:type="spellEnd"/>
      <w:r>
        <w:rPr>
          <w:rFonts w:ascii="Arial" w:hAnsi="Arial" w:cs="Arial"/>
          <w:sz w:val="22"/>
          <w:szCs w:val="22"/>
          <w:lang w:val="en-GB"/>
        </w:rPr>
        <w:t xml:space="preserve"> is insolvent. </w:t>
      </w:r>
      <w:proofErr w:type="spellStart"/>
      <w:r>
        <w:rPr>
          <w:rFonts w:ascii="Arial" w:hAnsi="Arial" w:cs="Arial"/>
          <w:sz w:val="22"/>
          <w:szCs w:val="22"/>
          <w:lang w:val="en-GB"/>
        </w:rPr>
        <w:t>NewYums</w:t>
      </w:r>
      <w:proofErr w:type="spellEnd"/>
      <w:r>
        <w:rPr>
          <w:rFonts w:ascii="Arial" w:hAnsi="Arial" w:cs="Arial"/>
          <w:sz w:val="22"/>
          <w:szCs w:val="22"/>
          <w:lang w:val="en-GB"/>
        </w:rPr>
        <w:t>,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 xml:space="preserve">A liquidator has been appointed to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She applies to the Federal Court of Australia for recognition of the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liquidation as a foreign main proceeding, and for orders entrusting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assets (including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shares in </w:t>
      </w:r>
      <w:proofErr w:type="spellStart"/>
      <w:r>
        <w:rPr>
          <w:rFonts w:ascii="Arial" w:hAnsi="Arial" w:cs="Arial"/>
          <w:sz w:val="22"/>
          <w:szCs w:val="22"/>
          <w:lang w:val="en-GB"/>
        </w:rPr>
        <w:t>NewYums</w:t>
      </w:r>
      <w:proofErr w:type="spellEnd"/>
      <w:r>
        <w:rPr>
          <w:rFonts w:ascii="Arial" w:hAnsi="Arial" w:cs="Arial"/>
          <w:sz w:val="22"/>
          <w:szCs w:val="22"/>
          <w:lang w:val="en-GB"/>
        </w:rPr>
        <w:t xml:space="preserve"> which are worth AUD</w:t>
      </w:r>
      <w:r w:rsidR="001316B3">
        <w:rPr>
          <w:rFonts w:ascii="Arial" w:hAnsi="Arial" w:cs="Arial"/>
          <w:sz w:val="22"/>
          <w:szCs w:val="22"/>
          <w:lang w:val="en-GB"/>
        </w:rPr>
        <w:t xml:space="preserve"> </w:t>
      </w:r>
      <w:r>
        <w:rPr>
          <w:rFonts w:ascii="Arial" w:hAnsi="Arial" w:cs="Arial"/>
          <w:sz w:val="22"/>
          <w:szCs w:val="22"/>
          <w:lang w:val="en-GB"/>
        </w:rPr>
        <w:t xml:space="preserve">20 million) to her, so that she can realise them for the benefit of creditors in the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t>Aussiebee</w:t>
      </w:r>
      <w:proofErr w:type="spellEnd"/>
      <w:r>
        <w:rPr>
          <w:rFonts w:ascii="Arial" w:hAnsi="Arial" w:cs="Arial"/>
          <w:sz w:val="22"/>
          <w:szCs w:val="22"/>
          <w:lang w:val="en-GB"/>
        </w:rPr>
        <w:t xml:space="preserve"> owes AUD</w:t>
      </w:r>
      <w:r w:rsidR="001316B3">
        <w:rPr>
          <w:rFonts w:ascii="Arial" w:hAnsi="Arial" w:cs="Arial"/>
          <w:sz w:val="22"/>
          <w:szCs w:val="22"/>
          <w:lang w:val="en-GB"/>
        </w:rPr>
        <w:t xml:space="preserve"> </w:t>
      </w:r>
      <w:r>
        <w:rPr>
          <w:rFonts w:ascii="Arial" w:hAnsi="Arial" w:cs="Arial"/>
          <w:sz w:val="22"/>
          <w:szCs w:val="22"/>
          <w:lang w:val="en-GB"/>
        </w:rPr>
        <w:t xml:space="preserve">12 million in taxes in Australia, payable to the Australian Taxation Office (ATO). Assume that revenue creditors such as the ATO are not entitled to prove in the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1312707A" w14:textId="1A1BA90A" w:rsidR="001A007A" w:rsidRDefault="001A007A" w:rsidP="001A007A">
      <w:pPr>
        <w:autoSpaceDE w:val="0"/>
        <w:autoSpaceDN w:val="0"/>
        <w:adjustRightInd w:val="0"/>
        <w:jc w:val="both"/>
        <w:rPr>
          <w:rFonts w:ascii="Arial" w:hAnsi="Arial" w:cs="Arial"/>
          <w:sz w:val="22"/>
          <w:szCs w:val="22"/>
          <w:lang w:val="en-GB"/>
        </w:rPr>
      </w:pPr>
    </w:p>
    <w:p w14:paraId="3230926A" w14:textId="7A06C3F3" w:rsidR="00B12175" w:rsidRPr="00B52060" w:rsidRDefault="00B12175" w:rsidP="00B52060">
      <w:pPr>
        <w:jc w:val="both"/>
        <w:rPr>
          <w:rFonts w:ascii="Arial" w:hAnsi="Arial" w:cs="Arial"/>
          <w:sz w:val="22"/>
          <w:szCs w:val="22"/>
          <w:lang w:val="en-GB"/>
        </w:rPr>
      </w:pPr>
      <w:r w:rsidRPr="00B52060">
        <w:rPr>
          <w:rFonts w:ascii="Arial" w:hAnsi="Arial" w:cs="Arial" w:hint="eastAsia"/>
          <w:sz w:val="22"/>
          <w:szCs w:val="22"/>
          <w:lang w:val="en-GB"/>
        </w:rPr>
        <w:t>Australia</w:t>
      </w:r>
      <w:r w:rsidRPr="00B52060">
        <w:rPr>
          <w:rFonts w:ascii="Arial" w:hAnsi="Arial" w:cs="Arial"/>
          <w:sz w:val="22"/>
          <w:szCs w:val="22"/>
          <w:lang w:val="en-GB"/>
        </w:rPr>
        <w:t xml:space="preserve"> </w:t>
      </w:r>
      <w:r w:rsidRPr="00B52060">
        <w:rPr>
          <w:rFonts w:ascii="Arial" w:hAnsi="Arial" w:cs="Arial" w:hint="eastAsia"/>
          <w:sz w:val="22"/>
          <w:szCs w:val="22"/>
          <w:lang w:val="en-GB"/>
        </w:rPr>
        <w:t>has</w:t>
      </w:r>
      <w:r w:rsidRPr="00B52060">
        <w:rPr>
          <w:rFonts w:ascii="Arial" w:hAnsi="Arial" w:cs="Arial"/>
          <w:sz w:val="22"/>
          <w:szCs w:val="22"/>
          <w:lang w:val="en-GB"/>
        </w:rPr>
        <w:t xml:space="preserve"> </w:t>
      </w:r>
      <w:r w:rsidRPr="00B52060">
        <w:rPr>
          <w:rFonts w:ascii="Arial" w:hAnsi="Arial" w:cs="Arial" w:hint="eastAsia"/>
          <w:sz w:val="22"/>
          <w:szCs w:val="22"/>
          <w:lang w:val="en-GB"/>
        </w:rPr>
        <w:t>adopted</w:t>
      </w:r>
      <w:r w:rsidRPr="00B52060">
        <w:rPr>
          <w:rFonts w:ascii="Arial" w:hAnsi="Arial" w:cs="Arial"/>
          <w:sz w:val="22"/>
          <w:szCs w:val="22"/>
          <w:lang w:val="en-GB"/>
        </w:rPr>
        <w:t xml:space="preserve"> </w:t>
      </w:r>
      <w:r w:rsidRPr="00B52060">
        <w:rPr>
          <w:rFonts w:ascii="Arial" w:hAnsi="Arial" w:cs="Arial" w:hint="eastAsia"/>
          <w:sz w:val="22"/>
          <w:szCs w:val="22"/>
          <w:lang w:val="en-GB"/>
        </w:rPr>
        <w:t>t</w:t>
      </w:r>
      <w:r w:rsidRPr="00B52060">
        <w:rPr>
          <w:rFonts w:ascii="Arial" w:hAnsi="Arial" w:cs="Arial"/>
          <w:sz w:val="22"/>
          <w:szCs w:val="22"/>
          <w:lang w:val="en-GB"/>
        </w:rPr>
        <w:t>he Model Law. According to the Model Law,</w:t>
      </w:r>
      <w:r w:rsidR="00553B2C" w:rsidRPr="00B52060">
        <w:rPr>
          <w:rFonts w:ascii="Arial" w:hAnsi="Arial" w:cs="Arial"/>
          <w:sz w:val="22"/>
          <w:szCs w:val="22"/>
          <w:lang w:val="en-GB"/>
        </w:rPr>
        <w:t xml:space="preserve"> ATO could claim</w:t>
      </w:r>
      <w:r w:rsidRPr="00B52060">
        <w:rPr>
          <w:rFonts w:ascii="Arial" w:hAnsi="Arial" w:cs="Arial"/>
          <w:sz w:val="22"/>
          <w:szCs w:val="22"/>
          <w:lang w:val="en-GB"/>
        </w:rPr>
        <w:t xml:space="preserve"> the COMI of </w:t>
      </w:r>
      <w:proofErr w:type="spellStart"/>
      <w:r w:rsidRPr="00B52060">
        <w:rPr>
          <w:rFonts w:ascii="Arial" w:hAnsi="Arial" w:cs="Arial"/>
          <w:sz w:val="22"/>
          <w:szCs w:val="22"/>
          <w:lang w:val="en-GB"/>
        </w:rPr>
        <w:t>A</w:t>
      </w:r>
      <w:r w:rsidR="00553B2C" w:rsidRPr="00B52060">
        <w:rPr>
          <w:rFonts w:ascii="Arial" w:hAnsi="Arial" w:cs="Arial"/>
          <w:sz w:val="22"/>
          <w:szCs w:val="22"/>
          <w:lang w:val="en-GB"/>
        </w:rPr>
        <w:t>u</w:t>
      </w:r>
      <w:r w:rsidRPr="00B52060">
        <w:rPr>
          <w:rFonts w:ascii="Arial" w:hAnsi="Arial" w:cs="Arial"/>
          <w:sz w:val="22"/>
          <w:szCs w:val="22"/>
          <w:lang w:val="en-GB"/>
        </w:rPr>
        <w:t>ssiebee</w:t>
      </w:r>
      <w:proofErr w:type="spellEnd"/>
      <w:r w:rsidRPr="00B52060">
        <w:rPr>
          <w:rFonts w:ascii="Arial" w:hAnsi="Arial" w:cs="Arial"/>
          <w:sz w:val="22"/>
          <w:szCs w:val="22"/>
          <w:lang w:val="en-GB"/>
        </w:rPr>
        <w:t xml:space="preserve"> is in</w:t>
      </w:r>
      <w:r w:rsidR="00553B2C" w:rsidRPr="00B52060">
        <w:rPr>
          <w:rFonts w:ascii="Arial" w:hAnsi="Arial" w:cs="Arial"/>
          <w:sz w:val="22"/>
          <w:szCs w:val="22"/>
          <w:lang w:val="en-GB"/>
        </w:rPr>
        <w:t xml:space="preserve"> AU though the company is registered in </w:t>
      </w:r>
      <w:proofErr w:type="spellStart"/>
      <w:r w:rsidR="00553B2C" w:rsidRPr="00B52060">
        <w:rPr>
          <w:rFonts w:ascii="Arial" w:hAnsi="Arial" w:cs="Arial"/>
          <w:sz w:val="22"/>
          <w:szCs w:val="22"/>
          <w:lang w:val="en-GB"/>
        </w:rPr>
        <w:t>Lyonesse</w:t>
      </w:r>
      <w:proofErr w:type="spellEnd"/>
      <w:r w:rsidR="00553B2C" w:rsidRPr="00B52060">
        <w:rPr>
          <w:rFonts w:ascii="Arial" w:hAnsi="Arial" w:cs="Arial"/>
          <w:sz w:val="22"/>
          <w:szCs w:val="22"/>
          <w:lang w:val="en-GB"/>
        </w:rPr>
        <w:t xml:space="preserve">. But it could be hard because </w:t>
      </w:r>
      <w:proofErr w:type="spellStart"/>
      <w:r w:rsidR="00553B2C" w:rsidRPr="00B52060">
        <w:rPr>
          <w:rFonts w:ascii="Arial" w:hAnsi="Arial" w:cs="Arial"/>
          <w:sz w:val="22"/>
          <w:szCs w:val="22"/>
          <w:lang w:val="en-GB"/>
        </w:rPr>
        <w:t>Aussiebee</w:t>
      </w:r>
      <w:proofErr w:type="spellEnd"/>
      <w:r w:rsidR="00553B2C" w:rsidRPr="00B52060">
        <w:rPr>
          <w:rFonts w:ascii="Arial" w:hAnsi="Arial" w:cs="Arial"/>
          <w:sz w:val="22"/>
          <w:szCs w:val="22"/>
          <w:lang w:val="en-GB"/>
        </w:rPr>
        <w:t xml:space="preserve"> have warehouses and staff in </w:t>
      </w:r>
      <w:proofErr w:type="spellStart"/>
      <w:r w:rsidR="00553B2C" w:rsidRPr="00B52060">
        <w:rPr>
          <w:rFonts w:ascii="Arial" w:hAnsi="Arial" w:cs="Arial"/>
          <w:sz w:val="22"/>
          <w:szCs w:val="22"/>
          <w:lang w:val="en-GB"/>
        </w:rPr>
        <w:t>Lyonesse</w:t>
      </w:r>
      <w:proofErr w:type="spellEnd"/>
      <w:r w:rsidR="00553B2C" w:rsidRPr="00B52060">
        <w:rPr>
          <w:rFonts w:ascii="Arial" w:hAnsi="Arial" w:cs="Arial"/>
          <w:sz w:val="22"/>
          <w:szCs w:val="22"/>
          <w:lang w:val="en-GB"/>
        </w:rPr>
        <w:t xml:space="preserve">. </w:t>
      </w:r>
    </w:p>
    <w:p w14:paraId="7098423A" w14:textId="1C319C24" w:rsidR="00553B2C" w:rsidRPr="00B52060" w:rsidRDefault="00553B2C" w:rsidP="00B52060">
      <w:pPr>
        <w:jc w:val="both"/>
        <w:rPr>
          <w:rFonts w:ascii="Arial" w:hAnsi="Arial" w:cs="Arial"/>
          <w:sz w:val="22"/>
          <w:szCs w:val="22"/>
          <w:lang w:val="en-GB"/>
        </w:rPr>
      </w:pPr>
    </w:p>
    <w:p w14:paraId="363FC84D" w14:textId="287561F1" w:rsidR="00553B2C" w:rsidRPr="00B52060" w:rsidRDefault="001E05BB" w:rsidP="00B52060">
      <w:pPr>
        <w:jc w:val="both"/>
        <w:rPr>
          <w:rFonts w:ascii="Arial" w:hAnsi="Arial" w:cs="Arial"/>
          <w:sz w:val="22"/>
          <w:szCs w:val="22"/>
          <w:lang w:val="en-GB"/>
        </w:rPr>
      </w:pPr>
      <w:r w:rsidRPr="00B52060">
        <w:rPr>
          <w:rFonts w:ascii="Arial" w:hAnsi="Arial" w:cs="Arial"/>
          <w:sz w:val="22"/>
          <w:szCs w:val="22"/>
          <w:lang w:val="en-GB"/>
        </w:rPr>
        <w:t>Even</w:t>
      </w:r>
      <w:r w:rsidR="00553B2C" w:rsidRPr="00B52060">
        <w:rPr>
          <w:rFonts w:ascii="Arial" w:hAnsi="Arial" w:cs="Arial"/>
          <w:sz w:val="22"/>
          <w:szCs w:val="22"/>
          <w:lang w:val="en-GB"/>
        </w:rPr>
        <w:t xml:space="preserve"> Australia court recognizes the liquidation proceeding as the main proceeding, ATO still has the rights to initiate a </w:t>
      </w:r>
      <w:r w:rsidR="00D4798B" w:rsidRPr="00B52060">
        <w:rPr>
          <w:rFonts w:ascii="Arial" w:hAnsi="Arial" w:cs="Arial"/>
          <w:sz w:val="22"/>
          <w:szCs w:val="22"/>
          <w:lang w:val="en-GB"/>
        </w:rPr>
        <w:t>concurrent</w:t>
      </w:r>
      <w:r w:rsidR="00553B2C" w:rsidRPr="00B52060">
        <w:rPr>
          <w:rFonts w:ascii="Arial" w:hAnsi="Arial" w:cs="Arial"/>
          <w:sz w:val="22"/>
          <w:szCs w:val="22"/>
          <w:lang w:val="en-GB"/>
        </w:rPr>
        <w:t xml:space="preserve"> proceeding</w:t>
      </w:r>
      <w:r w:rsidR="00244FF6" w:rsidRPr="00B52060">
        <w:rPr>
          <w:rFonts w:ascii="Arial" w:hAnsi="Arial" w:cs="Arial"/>
          <w:sz w:val="22"/>
          <w:szCs w:val="22"/>
          <w:lang w:val="en-GB"/>
        </w:rPr>
        <w:t xml:space="preserve"> </w:t>
      </w:r>
      <w:r w:rsidR="000201B0" w:rsidRPr="00B52060">
        <w:rPr>
          <w:rFonts w:ascii="Arial" w:hAnsi="Arial" w:cs="Arial"/>
          <w:sz w:val="22"/>
          <w:szCs w:val="22"/>
          <w:lang w:val="en-GB"/>
        </w:rPr>
        <w:t xml:space="preserve">for the reason that the debtor has establishment in AU. </w:t>
      </w:r>
    </w:p>
    <w:p w14:paraId="36365A83" w14:textId="434A7D64" w:rsidR="000D25CB" w:rsidRPr="00B52060" w:rsidRDefault="000D25CB" w:rsidP="00B52060">
      <w:pPr>
        <w:jc w:val="both"/>
        <w:rPr>
          <w:rFonts w:ascii="Arial" w:hAnsi="Arial" w:cs="Arial"/>
          <w:sz w:val="22"/>
          <w:szCs w:val="22"/>
          <w:lang w:val="en-GB"/>
        </w:rPr>
      </w:pPr>
    </w:p>
    <w:p w14:paraId="1BB94C82" w14:textId="4690827F" w:rsidR="00D4798B" w:rsidRPr="00B52060" w:rsidRDefault="004F1C37" w:rsidP="00B52060">
      <w:pPr>
        <w:jc w:val="both"/>
        <w:rPr>
          <w:rFonts w:ascii="Arial" w:hAnsi="Arial" w:cs="Arial"/>
          <w:sz w:val="22"/>
          <w:szCs w:val="22"/>
          <w:lang w:val="en-GB"/>
        </w:rPr>
      </w:pPr>
      <w:r w:rsidRPr="00B52060">
        <w:rPr>
          <w:rFonts w:ascii="Arial" w:hAnsi="Arial" w:cs="Arial" w:hint="eastAsia"/>
          <w:sz w:val="22"/>
          <w:szCs w:val="22"/>
          <w:lang w:val="en-GB"/>
        </w:rPr>
        <w:t>A</w:t>
      </w:r>
      <w:r w:rsidRPr="00B52060">
        <w:rPr>
          <w:rFonts w:ascii="Arial" w:hAnsi="Arial" w:cs="Arial"/>
          <w:sz w:val="22"/>
          <w:szCs w:val="22"/>
          <w:lang w:val="en-GB"/>
        </w:rPr>
        <w:t xml:space="preserve">ccording to </w:t>
      </w:r>
      <w:r w:rsidRPr="00B52060">
        <w:rPr>
          <w:rFonts w:ascii="Arial" w:hAnsi="Arial" w:cs="Arial"/>
          <w:i/>
          <w:iCs/>
          <w:sz w:val="22"/>
          <w:szCs w:val="22"/>
          <w:lang w:val="en-GB"/>
        </w:rPr>
        <w:t>Ackers v Deputy Commissioner Taxation</w:t>
      </w:r>
      <w:r w:rsidRPr="00B52060">
        <w:rPr>
          <w:rFonts w:ascii="Arial" w:hAnsi="Arial" w:cs="Arial"/>
          <w:sz w:val="22"/>
          <w:szCs w:val="22"/>
          <w:lang w:val="en-GB"/>
        </w:rPr>
        <w:t xml:space="preserve"> case, ATO could claim to recover from the assets of debtor</w:t>
      </w:r>
      <w:r w:rsidR="00E70FD3" w:rsidRPr="00B52060">
        <w:rPr>
          <w:rFonts w:ascii="Arial" w:hAnsi="Arial" w:cs="Arial"/>
          <w:sz w:val="22"/>
          <w:szCs w:val="22"/>
          <w:lang w:val="en-GB"/>
        </w:rPr>
        <w:t xml:space="preserve"> when the foreign insolvency representative </w:t>
      </w:r>
      <w:r w:rsidR="00A63281" w:rsidRPr="00B52060">
        <w:rPr>
          <w:rFonts w:ascii="Arial" w:hAnsi="Arial" w:cs="Arial"/>
          <w:sz w:val="22"/>
          <w:szCs w:val="22"/>
          <w:lang w:val="en-GB"/>
        </w:rPr>
        <w:t>is r</w:t>
      </w:r>
      <w:r w:rsidR="002E4FA4" w:rsidRPr="00B52060">
        <w:rPr>
          <w:rFonts w:ascii="Arial" w:hAnsi="Arial" w:cs="Arial"/>
          <w:sz w:val="22"/>
          <w:szCs w:val="22"/>
          <w:lang w:val="en-GB"/>
        </w:rPr>
        <w:t>ealising assets (the shares</w:t>
      </w:r>
      <w:proofErr w:type="gramStart"/>
      <w:r w:rsidR="002E4FA4" w:rsidRPr="00B52060">
        <w:rPr>
          <w:rFonts w:ascii="Arial" w:hAnsi="Arial" w:cs="Arial"/>
          <w:sz w:val="22"/>
          <w:szCs w:val="22"/>
          <w:lang w:val="en-GB"/>
        </w:rPr>
        <w:t>)</w:t>
      </w:r>
      <w:r w:rsidR="00A63281" w:rsidRPr="00B52060">
        <w:rPr>
          <w:rFonts w:ascii="Arial" w:hAnsi="Arial" w:cs="Arial"/>
          <w:sz w:val="22"/>
          <w:szCs w:val="22"/>
          <w:lang w:val="en-GB"/>
        </w:rPr>
        <w:t xml:space="preserve"> </w:t>
      </w:r>
      <w:r w:rsidRPr="00B52060">
        <w:rPr>
          <w:rFonts w:ascii="Arial" w:hAnsi="Arial" w:cs="Arial"/>
          <w:sz w:val="22"/>
          <w:szCs w:val="22"/>
          <w:lang w:val="en-GB"/>
        </w:rPr>
        <w:t>,</w:t>
      </w:r>
      <w:proofErr w:type="gramEnd"/>
      <w:r w:rsidRPr="00B52060">
        <w:rPr>
          <w:rFonts w:ascii="Arial" w:hAnsi="Arial" w:cs="Arial"/>
          <w:sz w:val="22"/>
          <w:szCs w:val="22"/>
          <w:lang w:val="en-GB"/>
        </w:rPr>
        <w:t xml:space="preserve"> under the condition that ATO is entitled to prove </w:t>
      </w:r>
      <w:r w:rsidR="00E70FD3" w:rsidRPr="00B52060">
        <w:rPr>
          <w:rFonts w:ascii="Arial" w:hAnsi="Arial" w:cs="Arial"/>
          <w:sz w:val="22"/>
          <w:szCs w:val="22"/>
          <w:lang w:val="en-GB"/>
        </w:rPr>
        <w:t>in the main proceeding.</w:t>
      </w:r>
    </w:p>
    <w:p w14:paraId="0B785BF6" w14:textId="77777777" w:rsidR="001E05BB" w:rsidRPr="00B52060" w:rsidRDefault="001E05BB" w:rsidP="00B52060">
      <w:pPr>
        <w:jc w:val="both"/>
        <w:rPr>
          <w:rFonts w:ascii="Arial" w:hAnsi="Arial" w:cs="Arial"/>
          <w:sz w:val="22"/>
          <w:szCs w:val="22"/>
          <w:lang w:val="en-GB"/>
        </w:rPr>
      </w:pPr>
    </w:p>
    <w:p w14:paraId="1F1F8893" w14:textId="2374208D" w:rsidR="000D25CB" w:rsidRPr="002A37BB" w:rsidRDefault="00B52060" w:rsidP="00B52060">
      <w:pPr>
        <w:jc w:val="both"/>
        <w:rPr>
          <w:rFonts w:ascii="Arial" w:hAnsi="Arial" w:cs="Arial"/>
          <w:sz w:val="22"/>
          <w:szCs w:val="22"/>
          <w:lang w:val="en-GB"/>
        </w:rPr>
      </w:pPr>
      <w:r w:rsidRPr="00B52060">
        <w:rPr>
          <w:rFonts w:ascii="Arial" w:hAnsi="Arial" w:cs="Arial"/>
          <w:sz w:val="22"/>
          <w:szCs w:val="22"/>
          <w:lang w:val="en-GB"/>
        </w:rPr>
        <w:t xml:space="preserve">To sum up, if ATO does not initiate a concurrent proceeding in AU, it is unlikely to get a share in the main proceeding, but it has a chance in the concurrent proceeding. </w:t>
      </w:r>
      <w:r w:rsidR="0013005C" w:rsidRPr="00B52060">
        <w:rPr>
          <w:rFonts w:ascii="Arial" w:hAnsi="Arial" w:cs="Arial" w:hint="eastAsia"/>
          <w:sz w:val="22"/>
          <w:szCs w:val="22"/>
          <w:lang w:val="en-GB"/>
        </w:rPr>
        <w:t xml:space="preserve"> </w:t>
      </w:r>
      <w:r w:rsidR="0013005C" w:rsidRPr="00B52060">
        <w:rPr>
          <w:rFonts w:ascii="Arial" w:hAnsi="Arial" w:cs="Arial"/>
          <w:sz w:val="22"/>
          <w:szCs w:val="22"/>
          <w:lang w:val="en-GB"/>
        </w:rPr>
        <w:t xml:space="preserve">         </w:t>
      </w:r>
      <w:r w:rsidR="0013005C">
        <w:rPr>
          <w:rFonts w:asciiTheme="minorEastAsia" w:eastAsiaTheme="minorEastAsia" w:hAnsiTheme="minorEastAsia" w:cs="Arial"/>
          <w:sz w:val="22"/>
          <w:szCs w:val="22"/>
          <w:lang w:val="en-GB" w:eastAsia="zh-CN"/>
        </w:rPr>
        <w:t xml:space="preserve">              </w:t>
      </w: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proofErr w:type="spellStart"/>
      <w:r>
        <w:rPr>
          <w:rFonts w:ascii="Arial" w:hAnsi="Arial" w:cs="Arial"/>
          <w:sz w:val="22"/>
          <w:szCs w:val="22"/>
          <w:lang w:val="en-GB"/>
        </w:rPr>
        <w:t>Hy</w:t>
      </w:r>
      <w:r w:rsidR="00E409FC">
        <w:rPr>
          <w:rFonts w:ascii="Arial" w:hAnsi="Arial" w:cs="Arial"/>
          <w:sz w:val="22"/>
          <w:szCs w:val="22"/>
          <w:lang w:val="en-GB"/>
        </w:rPr>
        <w:t>rofine</w:t>
      </w:r>
      <w:proofErr w:type="spellEnd"/>
      <w:r w:rsidR="00E409FC">
        <w:rPr>
          <w:rFonts w:ascii="Arial" w:hAnsi="Arial" w:cs="Arial"/>
          <w:sz w:val="22"/>
          <w:szCs w:val="22"/>
          <w:lang w:val="en-GB"/>
        </w:rPr>
        <w:t xml:space="preserv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r w:rsidR="00533704">
        <w:rPr>
          <w:rFonts w:ascii="Arial" w:hAnsi="Arial" w:cs="Arial"/>
          <w:sz w:val="22"/>
          <w:szCs w:val="22"/>
          <w:lang w:val="en-GB"/>
        </w:rPr>
        <w:t xml:space="preserve">All of the shares in HA are owned by HA’s parent company, </w:t>
      </w:r>
      <w:proofErr w:type="spellStart"/>
      <w:r w:rsidR="00533704">
        <w:rPr>
          <w:rFonts w:ascii="Arial" w:hAnsi="Arial" w:cs="Arial"/>
          <w:sz w:val="22"/>
          <w:szCs w:val="22"/>
          <w:lang w:val="en-GB"/>
        </w:rPr>
        <w:t>Hyrofine</w:t>
      </w:r>
      <w:proofErr w:type="spellEnd"/>
      <w:r w:rsidR="00533704">
        <w:rPr>
          <w:rFonts w:ascii="Arial" w:hAnsi="Arial" w:cs="Arial"/>
          <w:sz w:val="22"/>
          <w:szCs w:val="22"/>
          <w:lang w:val="en-GB"/>
        </w:rPr>
        <w:t xml:space="preserv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w:t>
      </w:r>
      <w:proofErr w:type="gramStart"/>
      <w:r w:rsidR="00176286">
        <w:rPr>
          <w:rFonts w:ascii="Arial" w:hAnsi="Arial" w:cs="Arial"/>
          <w:sz w:val="22"/>
          <w:szCs w:val="22"/>
          <w:lang w:val="en-GB"/>
        </w:rPr>
        <w:t>directors</w:t>
      </w:r>
      <w:proofErr w:type="gramEnd"/>
      <w:r w:rsidR="00176286">
        <w:rPr>
          <w:rFonts w:ascii="Arial" w:hAnsi="Arial" w:cs="Arial"/>
          <w:sz w:val="22"/>
          <w:szCs w:val="22"/>
          <w:lang w:val="en-GB"/>
        </w:rPr>
        <w:t xml:space="preserve">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proofErr w:type="gramStart"/>
      <w:r w:rsidR="00FC7249">
        <w:rPr>
          <w:rFonts w:ascii="Arial" w:hAnsi="Arial" w:cs="Arial"/>
          <w:sz w:val="22"/>
          <w:szCs w:val="22"/>
          <w:lang w:val="en-GB"/>
        </w:rPr>
        <w:t>unprofitable</w:t>
      </w:r>
      <w:proofErr w:type="gramEnd"/>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r w:rsidR="00FA0CE9">
        <w:rPr>
          <w:rFonts w:ascii="Arial" w:hAnsi="Arial" w:cs="Arial"/>
          <w:sz w:val="22"/>
          <w:szCs w:val="22"/>
          <w:lang w:val="en-GB"/>
        </w:rPr>
        <w:t>enters into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1316B3">
        <w:rPr>
          <w:rFonts w:ascii="Arial" w:hAnsi="Arial" w:cs="Arial"/>
          <w:sz w:val="22"/>
          <w:szCs w:val="22"/>
          <w:lang w:val="en-GB"/>
        </w:rPr>
        <w:t xml:space="preserve">AUD </w:t>
      </w:r>
      <w:r>
        <w:rPr>
          <w:rFonts w:ascii="Arial" w:hAnsi="Arial" w:cs="Arial"/>
          <w:sz w:val="22"/>
          <w:szCs w:val="22"/>
          <w:lang w:val="en-GB"/>
        </w:rPr>
        <w:t>3 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in </w:t>
      </w:r>
      <w:r w:rsidR="00FC7249">
        <w:rPr>
          <w:rFonts w:ascii="Arial" w:hAnsi="Arial" w:cs="Arial"/>
          <w:sz w:val="22"/>
          <w:szCs w:val="22"/>
          <w:lang w:val="en-GB"/>
        </w:rPr>
        <w:t>light of the facts set out above?</w:t>
      </w:r>
    </w:p>
    <w:p w14:paraId="63D462BA" w14:textId="77777777" w:rsidR="00FC7249" w:rsidRDefault="00FC7249" w:rsidP="00FC7249">
      <w:pPr>
        <w:jc w:val="both"/>
        <w:rPr>
          <w:rFonts w:ascii="Arial" w:hAnsi="Arial" w:cs="Arial"/>
          <w:sz w:val="22"/>
          <w:szCs w:val="22"/>
          <w:lang w:val="en-GB"/>
        </w:rPr>
      </w:pPr>
    </w:p>
    <w:bookmarkEnd w:id="0"/>
    <w:bookmarkEnd w:id="1"/>
    <w:p w14:paraId="096DBDA5" w14:textId="609FE65D" w:rsidR="002D62AD" w:rsidRPr="004500A3" w:rsidRDefault="00AF791F" w:rsidP="00AF791F">
      <w:pPr>
        <w:pStyle w:val="a3"/>
        <w:numPr>
          <w:ilvl w:val="0"/>
          <w:numId w:val="23"/>
        </w:numPr>
        <w:autoSpaceDE w:val="0"/>
        <w:autoSpaceDN w:val="0"/>
        <w:adjustRightInd w:val="0"/>
        <w:jc w:val="both"/>
        <w:rPr>
          <w:rFonts w:ascii="Arial" w:hAnsi="Arial" w:cs="Arial"/>
          <w:sz w:val="22"/>
          <w:szCs w:val="22"/>
          <w:lang w:val="en-GB"/>
        </w:rPr>
      </w:pPr>
      <w:r w:rsidRPr="004500A3">
        <w:rPr>
          <w:rFonts w:ascii="Arial" w:eastAsiaTheme="minorEastAsia" w:hAnsi="Arial" w:cs="Arial" w:hint="eastAsia"/>
          <w:sz w:val="22"/>
          <w:szCs w:val="22"/>
          <w:lang w:val="en-GB" w:eastAsia="zh-CN"/>
        </w:rPr>
        <w:t>I</w:t>
      </w:r>
      <w:r w:rsidRPr="004500A3">
        <w:rPr>
          <w:rFonts w:ascii="Arial" w:eastAsiaTheme="minorEastAsia" w:hAnsi="Arial" w:cs="Arial"/>
          <w:sz w:val="22"/>
          <w:szCs w:val="22"/>
          <w:lang w:val="en-GB" w:eastAsia="zh-CN"/>
        </w:rPr>
        <w:t>f HA is insolvent, the directors of HA ha</w:t>
      </w:r>
      <w:r w:rsidR="00A0203D" w:rsidRPr="004500A3">
        <w:rPr>
          <w:rFonts w:ascii="Arial" w:eastAsiaTheme="minorEastAsia" w:hAnsi="Arial" w:cs="Arial"/>
          <w:sz w:val="22"/>
          <w:szCs w:val="22"/>
          <w:lang w:val="en-GB" w:eastAsia="zh-CN"/>
        </w:rPr>
        <w:t>ve</w:t>
      </w:r>
      <w:r w:rsidRPr="004500A3">
        <w:rPr>
          <w:rFonts w:ascii="Arial" w:eastAsiaTheme="minorEastAsia" w:hAnsi="Arial" w:cs="Arial"/>
          <w:sz w:val="22"/>
          <w:szCs w:val="22"/>
          <w:lang w:val="en-GB" w:eastAsia="zh-CN"/>
        </w:rPr>
        <w:t xml:space="preserve"> an obligation to apply for </w:t>
      </w:r>
      <w:r w:rsidR="009F7BF7" w:rsidRPr="004500A3">
        <w:rPr>
          <w:rFonts w:ascii="Arial" w:eastAsiaTheme="minorEastAsia" w:hAnsi="Arial" w:cs="Arial"/>
          <w:sz w:val="22"/>
          <w:szCs w:val="22"/>
          <w:lang w:val="en-GB" w:eastAsia="zh-CN"/>
        </w:rPr>
        <w:t>insolvency proceeding</w:t>
      </w:r>
      <w:r w:rsidR="00A0203D" w:rsidRPr="004500A3">
        <w:rPr>
          <w:rFonts w:ascii="Arial" w:eastAsiaTheme="minorEastAsia" w:hAnsi="Arial" w:cs="Arial"/>
          <w:sz w:val="22"/>
          <w:szCs w:val="22"/>
          <w:lang w:val="en-GB" w:eastAsia="zh-CN"/>
        </w:rPr>
        <w:t xml:space="preserve">. </w:t>
      </w:r>
      <w:r w:rsidR="005C659D" w:rsidRPr="004500A3">
        <w:rPr>
          <w:rFonts w:ascii="Arial" w:eastAsiaTheme="minorEastAsia" w:hAnsi="Arial" w:cs="Arial" w:hint="eastAsia"/>
          <w:sz w:val="22"/>
          <w:szCs w:val="22"/>
          <w:lang w:val="en-GB" w:eastAsia="zh-CN"/>
        </w:rPr>
        <w:t>The</w:t>
      </w:r>
      <w:r w:rsidR="005C659D" w:rsidRPr="004500A3">
        <w:rPr>
          <w:rFonts w:ascii="Arial" w:eastAsiaTheme="minorEastAsia" w:hAnsi="Arial" w:cs="Arial"/>
          <w:sz w:val="22"/>
          <w:szCs w:val="22"/>
          <w:lang w:val="en-GB" w:eastAsia="zh-CN"/>
        </w:rPr>
        <w:t xml:space="preserve"> </w:t>
      </w:r>
      <w:r w:rsidR="005C659D" w:rsidRPr="004500A3">
        <w:rPr>
          <w:rFonts w:ascii="Arial" w:eastAsiaTheme="minorEastAsia" w:hAnsi="Arial" w:cs="Arial" w:hint="eastAsia"/>
          <w:sz w:val="22"/>
          <w:szCs w:val="22"/>
          <w:lang w:val="en-GB" w:eastAsia="zh-CN"/>
        </w:rPr>
        <w:t>directors</w:t>
      </w:r>
      <w:r w:rsidR="005C659D" w:rsidRPr="004500A3">
        <w:rPr>
          <w:rFonts w:ascii="Arial" w:eastAsiaTheme="minorEastAsia" w:hAnsi="Arial" w:cs="Arial"/>
          <w:sz w:val="22"/>
          <w:szCs w:val="22"/>
          <w:lang w:val="en-GB" w:eastAsia="zh-CN"/>
        </w:rPr>
        <w:t xml:space="preserve"> </w:t>
      </w:r>
      <w:r w:rsidR="005C659D" w:rsidRPr="004500A3">
        <w:rPr>
          <w:rFonts w:ascii="Arial" w:eastAsiaTheme="minorEastAsia" w:hAnsi="Arial" w:cs="Arial" w:hint="eastAsia"/>
          <w:sz w:val="22"/>
          <w:szCs w:val="22"/>
          <w:lang w:val="en-GB" w:eastAsia="zh-CN"/>
        </w:rPr>
        <w:t>could</w:t>
      </w:r>
      <w:r w:rsidR="005C659D" w:rsidRPr="004500A3">
        <w:rPr>
          <w:rFonts w:ascii="Arial" w:eastAsiaTheme="minorEastAsia" w:hAnsi="Arial" w:cs="Arial"/>
          <w:sz w:val="22"/>
          <w:szCs w:val="22"/>
          <w:lang w:val="en-GB" w:eastAsia="zh-CN"/>
        </w:rPr>
        <w:t xml:space="preserve"> </w:t>
      </w:r>
      <w:r w:rsidR="005C659D" w:rsidRPr="004500A3">
        <w:rPr>
          <w:rFonts w:ascii="Arial" w:eastAsiaTheme="minorEastAsia" w:hAnsi="Arial" w:cs="Arial" w:hint="eastAsia"/>
          <w:sz w:val="22"/>
          <w:szCs w:val="22"/>
          <w:lang w:val="en-GB" w:eastAsia="zh-CN"/>
        </w:rPr>
        <w:t>apply</w:t>
      </w:r>
      <w:r w:rsidR="005C659D" w:rsidRPr="004500A3">
        <w:rPr>
          <w:rFonts w:ascii="Arial" w:eastAsiaTheme="minorEastAsia" w:hAnsi="Arial" w:cs="Arial"/>
          <w:sz w:val="22"/>
          <w:szCs w:val="22"/>
          <w:lang w:val="en-GB" w:eastAsia="zh-CN"/>
        </w:rPr>
        <w:t xml:space="preserve"> </w:t>
      </w:r>
      <w:r w:rsidR="005C659D" w:rsidRPr="004500A3">
        <w:rPr>
          <w:rFonts w:ascii="Arial" w:eastAsiaTheme="minorEastAsia" w:hAnsi="Arial" w:cs="Arial" w:hint="eastAsia"/>
          <w:sz w:val="22"/>
          <w:szCs w:val="22"/>
          <w:lang w:val="en-GB" w:eastAsia="zh-CN"/>
        </w:rPr>
        <w:t>for</w:t>
      </w:r>
      <w:r w:rsidR="005C659D" w:rsidRPr="004500A3">
        <w:rPr>
          <w:rFonts w:ascii="Arial" w:eastAsiaTheme="minorEastAsia" w:hAnsi="Arial" w:cs="Arial"/>
          <w:sz w:val="22"/>
          <w:szCs w:val="22"/>
          <w:lang w:val="en-GB" w:eastAsia="zh-CN"/>
        </w:rPr>
        <w:t xml:space="preserve"> </w:t>
      </w:r>
      <w:r w:rsidR="005C659D" w:rsidRPr="004500A3">
        <w:rPr>
          <w:rFonts w:ascii="Arial" w:eastAsiaTheme="minorEastAsia" w:hAnsi="Arial" w:cs="Arial" w:hint="eastAsia"/>
          <w:sz w:val="22"/>
          <w:szCs w:val="22"/>
          <w:lang w:val="en-GB" w:eastAsia="zh-CN"/>
        </w:rPr>
        <w:t>a</w:t>
      </w:r>
      <w:r w:rsidR="005C659D" w:rsidRPr="004500A3">
        <w:rPr>
          <w:rFonts w:ascii="Arial" w:eastAsiaTheme="minorEastAsia" w:hAnsi="Arial" w:cs="Arial"/>
          <w:sz w:val="22"/>
          <w:szCs w:val="22"/>
          <w:lang w:val="en-GB" w:eastAsia="zh-CN"/>
        </w:rPr>
        <w:t xml:space="preserve"> </w:t>
      </w:r>
      <w:r w:rsidR="00661FE3" w:rsidRPr="004500A3">
        <w:rPr>
          <w:rFonts w:ascii="Arial" w:eastAsiaTheme="minorEastAsia" w:hAnsi="Arial" w:cs="Arial" w:hint="eastAsia"/>
          <w:sz w:val="22"/>
          <w:szCs w:val="22"/>
          <w:lang w:val="en-GB" w:eastAsia="zh-CN"/>
        </w:rPr>
        <w:t>voluntary</w:t>
      </w:r>
      <w:r w:rsidR="00661FE3" w:rsidRPr="004500A3">
        <w:rPr>
          <w:rFonts w:ascii="Arial" w:eastAsiaTheme="minorEastAsia" w:hAnsi="Arial" w:cs="Arial"/>
          <w:sz w:val="22"/>
          <w:szCs w:val="22"/>
          <w:lang w:val="en-GB" w:eastAsia="zh-CN"/>
        </w:rPr>
        <w:t xml:space="preserve"> </w:t>
      </w:r>
      <w:r w:rsidR="00661FE3" w:rsidRPr="004500A3">
        <w:rPr>
          <w:rFonts w:ascii="Arial" w:eastAsiaTheme="minorEastAsia" w:hAnsi="Arial" w:cs="Arial" w:hint="eastAsia"/>
          <w:sz w:val="22"/>
          <w:szCs w:val="22"/>
          <w:lang w:val="en-GB" w:eastAsia="zh-CN"/>
        </w:rPr>
        <w:t>administration</w:t>
      </w:r>
      <w:r w:rsidR="00661FE3" w:rsidRPr="004500A3">
        <w:rPr>
          <w:rFonts w:ascii="Arial" w:eastAsiaTheme="minorEastAsia" w:hAnsi="Arial" w:cs="Arial"/>
          <w:sz w:val="22"/>
          <w:szCs w:val="22"/>
          <w:lang w:val="en-GB" w:eastAsia="zh-CN"/>
        </w:rPr>
        <w:t xml:space="preserve"> </w:t>
      </w:r>
      <w:r w:rsidR="00661FE3" w:rsidRPr="004500A3">
        <w:rPr>
          <w:rFonts w:ascii="Arial" w:eastAsiaTheme="minorEastAsia" w:hAnsi="Arial" w:cs="Arial" w:hint="eastAsia"/>
          <w:sz w:val="22"/>
          <w:szCs w:val="22"/>
          <w:lang w:val="en-GB" w:eastAsia="zh-CN"/>
        </w:rPr>
        <w:t>proceeding.</w:t>
      </w:r>
    </w:p>
    <w:p w14:paraId="17100B66" w14:textId="77777777" w:rsidR="00A0203D" w:rsidRPr="004500A3" w:rsidRDefault="00A0203D" w:rsidP="00AF791F">
      <w:pPr>
        <w:pStyle w:val="a3"/>
        <w:numPr>
          <w:ilvl w:val="0"/>
          <w:numId w:val="23"/>
        </w:numPr>
        <w:autoSpaceDE w:val="0"/>
        <w:autoSpaceDN w:val="0"/>
        <w:adjustRightInd w:val="0"/>
        <w:jc w:val="both"/>
        <w:rPr>
          <w:rFonts w:ascii="Arial" w:hAnsi="Arial" w:cs="Arial"/>
          <w:sz w:val="22"/>
          <w:szCs w:val="22"/>
          <w:lang w:val="en-GB"/>
        </w:rPr>
      </w:pPr>
      <w:r w:rsidRPr="004500A3">
        <w:rPr>
          <w:rFonts w:ascii="Arial" w:eastAsiaTheme="minorEastAsia" w:hAnsi="Arial" w:cs="Arial" w:hint="eastAsia"/>
          <w:sz w:val="22"/>
          <w:szCs w:val="22"/>
          <w:lang w:val="en-GB" w:eastAsia="zh-CN"/>
        </w:rPr>
        <w:t>A</w:t>
      </w:r>
      <w:r w:rsidRPr="004500A3">
        <w:rPr>
          <w:rFonts w:ascii="Arial" w:eastAsiaTheme="minorEastAsia" w:hAnsi="Arial" w:cs="Arial"/>
          <w:sz w:val="22"/>
          <w:szCs w:val="22"/>
          <w:lang w:val="en-GB" w:eastAsia="zh-CN"/>
        </w:rPr>
        <w:t>ustralia has broad insolvency trade liability. If HA was already insolvent after October 2020, the 5 million debts incurred between October 2020 and October 2021 could fall into the scope of insolvency trade category.</w:t>
      </w:r>
    </w:p>
    <w:p w14:paraId="004286E1" w14:textId="77777777" w:rsidR="00621353" w:rsidRPr="004500A3" w:rsidRDefault="00A0203D" w:rsidP="00AF791F">
      <w:pPr>
        <w:pStyle w:val="a3"/>
        <w:numPr>
          <w:ilvl w:val="0"/>
          <w:numId w:val="23"/>
        </w:numPr>
        <w:autoSpaceDE w:val="0"/>
        <w:autoSpaceDN w:val="0"/>
        <w:adjustRightInd w:val="0"/>
        <w:jc w:val="both"/>
        <w:rPr>
          <w:rFonts w:ascii="Arial" w:hAnsi="Arial" w:cs="Arial"/>
          <w:sz w:val="22"/>
          <w:szCs w:val="22"/>
          <w:lang w:val="en-GB"/>
        </w:rPr>
      </w:pPr>
      <w:r w:rsidRPr="004500A3">
        <w:rPr>
          <w:rFonts w:ascii="Arial" w:eastAsiaTheme="minorEastAsia" w:hAnsi="Arial" w:cs="Arial"/>
          <w:sz w:val="22"/>
          <w:szCs w:val="22"/>
          <w:lang w:val="en-GB" w:eastAsia="zh-CN"/>
        </w:rPr>
        <w:t xml:space="preserve">The directors could take advantage of the “safe harbour” from insolvent trading liability, claiming that they </w:t>
      </w:r>
      <w:r w:rsidR="00621353" w:rsidRPr="004500A3">
        <w:rPr>
          <w:rFonts w:ascii="Arial" w:eastAsiaTheme="minorEastAsia" w:hAnsi="Arial" w:cs="Arial"/>
          <w:sz w:val="22"/>
          <w:szCs w:val="22"/>
          <w:lang w:val="en-GB" w:eastAsia="zh-CN"/>
        </w:rPr>
        <w:t xml:space="preserve">incur debts to implement an informal restructuring attempt under supervision of an experts. </w:t>
      </w:r>
    </w:p>
    <w:p w14:paraId="69B12864" w14:textId="0EE1238E" w:rsidR="00A0203D" w:rsidRPr="004500A3" w:rsidRDefault="00621353" w:rsidP="00AF791F">
      <w:pPr>
        <w:pStyle w:val="a3"/>
        <w:numPr>
          <w:ilvl w:val="0"/>
          <w:numId w:val="23"/>
        </w:numPr>
        <w:autoSpaceDE w:val="0"/>
        <w:autoSpaceDN w:val="0"/>
        <w:adjustRightInd w:val="0"/>
        <w:jc w:val="both"/>
        <w:rPr>
          <w:rFonts w:ascii="Arial" w:hAnsi="Arial" w:cs="Arial"/>
          <w:sz w:val="22"/>
          <w:szCs w:val="22"/>
          <w:lang w:val="en-GB"/>
        </w:rPr>
      </w:pPr>
      <w:r w:rsidRPr="004500A3">
        <w:rPr>
          <w:rFonts w:ascii="Arial" w:eastAsiaTheme="minorEastAsia" w:hAnsi="Arial" w:cs="Arial"/>
          <w:sz w:val="22"/>
          <w:szCs w:val="22"/>
          <w:lang w:val="en-GB" w:eastAsia="zh-CN"/>
        </w:rPr>
        <w:t xml:space="preserve">The mortgage of trucks will come into effect after the registration of PPSR, so the trucks are still available for further financing </w:t>
      </w:r>
      <w:r w:rsidRPr="004500A3">
        <w:rPr>
          <w:rFonts w:ascii="Arial" w:eastAsiaTheme="minorEastAsia" w:hAnsi="Arial" w:cs="Arial"/>
          <w:i/>
          <w:iCs/>
          <w:sz w:val="22"/>
          <w:szCs w:val="22"/>
          <w:lang w:val="en-GB" w:eastAsia="zh-CN"/>
        </w:rPr>
        <w:t>in rem.</w:t>
      </w:r>
    </w:p>
    <w:p w14:paraId="6E1DA9D1" w14:textId="50055D50" w:rsidR="00621353" w:rsidRPr="004500A3" w:rsidRDefault="00661FE3" w:rsidP="00AF791F">
      <w:pPr>
        <w:pStyle w:val="a3"/>
        <w:numPr>
          <w:ilvl w:val="0"/>
          <w:numId w:val="23"/>
        </w:numPr>
        <w:autoSpaceDE w:val="0"/>
        <w:autoSpaceDN w:val="0"/>
        <w:adjustRightInd w:val="0"/>
        <w:jc w:val="both"/>
        <w:rPr>
          <w:rFonts w:ascii="Arial" w:hAnsi="Arial" w:cs="Arial"/>
          <w:sz w:val="22"/>
          <w:szCs w:val="22"/>
          <w:lang w:val="en-GB"/>
        </w:rPr>
      </w:pPr>
      <w:r w:rsidRPr="004500A3">
        <w:rPr>
          <w:rFonts w:ascii="Arial" w:eastAsiaTheme="minorEastAsia" w:hAnsi="Arial" w:cs="Arial"/>
          <w:sz w:val="22"/>
          <w:szCs w:val="22"/>
          <w:lang w:val="en-GB" w:eastAsia="zh-CN"/>
        </w:rPr>
        <w:t>Before</w:t>
      </w:r>
      <w:r w:rsidR="00D80D50" w:rsidRPr="004500A3">
        <w:rPr>
          <w:rFonts w:ascii="Arial" w:eastAsiaTheme="minorEastAsia" w:hAnsi="Arial" w:cs="Arial"/>
          <w:sz w:val="22"/>
          <w:szCs w:val="22"/>
          <w:lang w:val="en-GB" w:eastAsia="zh-CN"/>
        </w:rPr>
        <w:t xml:space="preserve"> HA enters into </w:t>
      </w:r>
      <w:r w:rsidR="00E4585D" w:rsidRPr="004500A3">
        <w:rPr>
          <w:rFonts w:ascii="Arial" w:eastAsiaTheme="minorEastAsia" w:hAnsi="Arial" w:cs="Arial"/>
          <w:sz w:val="22"/>
          <w:szCs w:val="22"/>
          <w:lang w:val="en-GB" w:eastAsia="zh-CN"/>
        </w:rPr>
        <w:t xml:space="preserve">insolvency proceeding, HA cannot </w:t>
      </w:r>
      <w:r w:rsidR="00E65CFE" w:rsidRPr="004500A3">
        <w:rPr>
          <w:rFonts w:ascii="Arial" w:eastAsiaTheme="minorEastAsia" w:hAnsi="Arial" w:cs="Arial"/>
          <w:sz w:val="22"/>
          <w:szCs w:val="22"/>
          <w:lang w:val="en-GB" w:eastAsia="zh-CN"/>
        </w:rPr>
        <w:t>pay back to HGL or other related parties before schedule, or it could be deemed as voidable.</w:t>
      </w:r>
    </w:p>
    <w:p w14:paraId="78D9AA50" w14:textId="6EC28478" w:rsidR="00E65CFE" w:rsidRPr="004500A3" w:rsidRDefault="00E65CFE" w:rsidP="00AF791F">
      <w:pPr>
        <w:pStyle w:val="a3"/>
        <w:numPr>
          <w:ilvl w:val="0"/>
          <w:numId w:val="23"/>
        </w:numPr>
        <w:autoSpaceDE w:val="0"/>
        <w:autoSpaceDN w:val="0"/>
        <w:adjustRightInd w:val="0"/>
        <w:jc w:val="both"/>
        <w:rPr>
          <w:rFonts w:ascii="Arial" w:hAnsi="Arial" w:cs="Arial"/>
          <w:sz w:val="22"/>
          <w:szCs w:val="22"/>
          <w:lang w:val="en-GB"/>
        </w:rPr>
      </w:pPr>
      <w:r w:rsidRPr="004500A3">
        <w:rPr>
          <w:rFonts w:ascii="Arial" w:eastAsiaTheme="minorEastAsia" w:hAnsi="Arial" w:cs="Arial" w:hint="eastAsia"/>
          <w:sz w:val="22"/>
          <w:szCs w:val="22"/>
          <w:lang w:val="en-GB" w:eastAsia="zh-CN"/>
        </w:rPr>
        <w:t>I</w:t>
      </w:r>
      <w:r w:rsidRPr="004500A3">
        <w:rPr>
          <w:rFonts w:ascii="Arial" w:eastAsiaTheme="minorEastAsia" w:hAnsi="Arial" w:cs="Arial"/>
          <w:sz w:val="22"/>
          <w:szCs w:val="22"/>
          <w:lang w:val="en-GB" w:eastAsia="zh-CN"/>
        </w:rPr>
        <w:t xml:space="preserve">f the JV has already ceased operation, HA could first try to liquidate the JV to improve the </w:t>
      </w:r>
      <w:r w:rsidR="004500A3" w:rsidRPr="004500A3">
        <w:rPr>
          <w:rFonts w:ascii="Arial" w:eastAsiaTheme="minorEastAsia" w:hAnsi="Arial" w:cs="Arial"/>
          <w:sz w:val="22"/>
          <w:szCs w:val="22"/>
          <w:lang w:val="en-GB" w:eastAsia="zh-CN"/>
        </w:rPr>
        <w:t xml:space="preserve">cash flow of HA. </w:t>
      </w:r>
    </w:p>
    <w:p w14:paraId="750E931C" w14:textId="4B2E854B" w:rsidR="002D62AD" w:rsidRPr="00621353" w:rsidRDefault="002D62AD" w:rsidP="002D62AD">
      <w:pPr>
        <w:autoSpaceDE w:val="0"/>
        <w:autoSpaceDN w:val="0"/>
        <w:adjustRightInd w:val="0"/>
        <w:jc w:val="both"/>
        <w:rPr>
          <w:rFonts w:ascii="Arial" w:hAnsi="Arial" w:cs="Arial"/>
          <w:color w:val="7B7B7B" w:themeColor="accent3" w:themeShade="BF"/>
          <w:sz w:val="22"/>
          <w:szCs w:val="22"/>
          <w:lang w:val="en-GB"/>
        </w:rPr>
      </w:pP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07D9" w14:textId="77777777" w:rsidR="00413188" w:rsidRDefault="00413188" w:rsidP="00241B44">
      <w:r>
        <w:separator/>
      </w:r>
    </w:p>
  </w:endnote>
  <w:endnote w:type="continuationSeparator" w:id="0">
    <w:p w14:paraId="3738C943" w14:textId="77777777" w:rsidR="00413188" w:rsidRDefault="0041318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5BBCC268" w14:textId="77777777" w:rsidR="00542A3A" w:rsidRPr="00FC7B47" w:rsidRDefault="00542A3A"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737AF335" w14:textId="77777777" w:rsidR="00542A3A" w:rsidRPr="00FC7B47" w:rsidRDefault="00542A3A"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4BA64FDE" w14:textId="77777777" w:rsidR="00542A3A" w:rsidRPr="009B4976" w:rsidRDefault="00542A3A" w:rsidP="00542A3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Pr>
            <w:rStyle w:val="af1"/>
            <w:rFonts w:ascii="Arial" w:hAnsi="Arial" w:cs="Arial"/>
            <w:b/>
            <w:bCs/>
            <w:noProof/>
            <w:sz w:val="18"/>
            <w:szCs w:val="18"/>
          </w:rPr>
          <w:t>7</w:t>
        </w:r>
        <w:r w:rsidRPr="0010593A">
          <w:rPr>
            <w:rStyle w:val="af1"/>
            <w:rFonts w:ascii="Arial" w:hAnsi="Arial" w:cs="Arial"/>
            <w:b/>
            <w:bCs/>
            <w:sz w:val="18"/>
            <w:szCs w:val="18"/>
          </w:rPr>
          <w:fldChar w:fldCharType="end"/>
        </w:r>
      </w:p>
    </w:sdtContent>
  </w:sdt>
  <w:p w14:paraId="4652DD67" w14:textId="63A2D7E4" w:rsidR="00542A3A" w:rsidRPr="009B4976" w:rsidRDefault="00A7103A" w:rsidP="009B4976">
    <w:pPr>
      <w:pStyle w:val="af"/>
      <w:ind w:right="360"/>
      <w:rPr>
        <w:rFonts w:ascii="Arial" w:hAnsi="Arial" w:cs="Arial"/>
        <w:sz w:val="18"/>
        <w:szCs w:val="18"/>
        <w:lang w:val="en-GB"/>
      </w:rPr>
    </w:pPr>
    <w:r w:rsidRPr="00A7103A">
      <w:rPr>
        <w:rFonts w:ascii="Arial" w:hAnsi="Arial" w:cs="Arial"/>
        <w:sz w:val="18"/>
        <w:szCs w:val="18"/>
        <w:lang w:val="en-GB"/>
      </w:rPr>
      <w:t>202122-377</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11BF" w14:textId="77777777" w:rsidR="00A7103A" w:rsidRDefault="00A7103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686B" w14:textId="77777777" w:rsidR="00413188" w:rsidRDefault="00413188" w:rsidP="00241B44">
      <w:r>
        <w:separator/>
      </w:r>
    </w:p>
  </w:footnote>
  <w:footnote w:type="continuationSeparator" w:id="0">
    <w:p w14:paraId="7A1316FF" w14:textId="77777777" w:rsidR="00413188" w:rsidRDefault="0041318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C657" w14:textId="77777777" w:rsidR="00A7103A" w:rsidRDefault="00A7103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6A46" w14:textId="77777777" w:rsidR="00A7103A" w:rsidRDefault="00A7103A">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1DDF" w14:textId="77777777" w:rsidR="00A7103A" w:rsidRDefault="00A7103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AFF0C0E"/>
    <w:multiLevelType w:val="hybridMultilevel"/>
    <w:tmpl w:val="6C5EC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E20499E"/>
    <w:multiLevelType w:val="hybridMultilevel"/>
    <w:tmpl w:val="BE88D9BE"/>
    <w:lvl w:ilvl="0" w:tplc="911AF6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5539373">
    <w:abstractNumId w:val="20"/>
  </w:num>
  <w:num w:numId="2" w16cid:durableId="698430559">
    <w:abstractNumId w:val="11"/>
  </w:num>
  <w:num w:numId="3" w16cid:durableId="493835165">
    <w:abstractNumId w:val="9"/>
  </w:num>
  <w:num w:numId="4" w16cid:durableId="381489865">
    <w:abstractNumId w:val="18"/>
  </w:num>
  <w:num w:numId="5" w16cid:durableId="549613153">
    <w:abstractNumId w:val="10"/>
  </w:num>
  <w:num w:numId="6" w16cid:durableId="1344473229">
    <w:abstractNumId w:val="12"/>
  </w:num>
  <w:num w:numId="7" w16cid:durableId="1892110049">
    <w:abstractNumId w:val="19"/>
  </w:num>
  <w:num w:numId="8" w16cid:durableId="1920090321">
    <w:abstractNumId w:val="16"/>
  </w:num>
  <w:num w:numId="9" w16cid:durableId="479737710">
    <w:abstractNumId w:val="8"/>
  </w:num>
  <w:num w:numId="10" w16cid:durableId="1654531056">
    <w:abstractNumId w:val="6"/>
  </w:num>
  <w:num w:numId="11" w16cid:durableId="2015456040">
    <w:abstractNumId w:val="0"/>
  </w:num>
  <w:num w:numId="12" w16cid:durableId="2036812127">
    <w:abstractNumId w:val="17"/>
  </w:num>
  <w:num w:numId="13" w16cid:durableId="1466580917">
    <w:abstractNumId w:val="21"/>
  </w:num>
  <w:num w:numId="14" w16cid:durableId="969894107">
    <w:abstractNumId w:val="7"/>
  </w:num>
  <w:num w:numId="15" w16cid:durableId="1312905324">
    <w:abstractNumId w:val="4"/>
  </w:num>
  <w:num w:numId="16" w16cid:durableId="723138219">
    <w:abstractNumId w:val="1"/>
  </w:num>
  <w:num w:numId="17" w16cid:durableId="150945280">
    <w:abstractNumId w:val="22"/>
  </w:num>
  <w:num w:numId="18" w16cid:durableId="761685825">
    <w:abstractNumId w:val="5"/>
  </w:num>
  <w:num w:numId="19" w16cid:durableId="1813139401">
    <w:abstractNumId w:val="14"/>
  </w:num>
  <w:num w:numId="20" w16cid:durableId="1662200461">
    <w:abstractNumId w:val="3"/>
  </w:num>
  <w:num w:numId="21" w16cid:durableId="1691369595">
    <w:abstractNumId w:val="13"/>
  </w:num>
  <w:num w:numId="22" w16cid:durableId="975136514">
    <w:abstractNumId w:val="2"/>
  </w:num>
  <w:num w:numId="23" w16cid:durableId="93778606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1B0"/>
    <w:rsid w:val="00020557"/>
    <w:rsid w:val="000209AA"/>
    <w:rsid w:val="00021FC2"/>
    <w:rsid w:val="00023284"/>
    <w:rsid w:val="00023705"/>
    <w:rsid w:val="000250C7"/>
    <w:rsid w:val="00026F16"/>
    <w:rsid w:val="0003142A"/>
    <w:rsid w:val="00037621"/>
    <w:rsid w:val="00044D46"/>
    <w:rsid w:val="00045088"/>
    <w:rsid w:val="00045904"/>
    <w:rsid w:val="000469C9"/>
    <w:rsid w:val="000502FD"/>
    <w:rsid w:val="00054BD6"/>
    <w:rsid w:val="00065166"/>
    <w:rsid w:val="00082609"/>
    <w:rsid w:val="000851CC"/>
    <w:rsid w:val="00087F21"/>
    <w:rsid w:val="00093BE8"/>
    <w:rsid w:val="000A407B"/>
    <w:rsid w:val="000A68ED"/>
    <w:rsid w:val="000B5FF1"/>
    <w:rsid w:val="000B609F"/>
    <w:rsid w:val="000C648D"/>
    <w:rsid w:val="000D2487"/>
    <w:rsid w:val="000D25CB"/>
    <w:rsid w:val="000D55A8"/>
    <w:rsid w:val="000E4841"/>
    <w:rsid w:val="000F1677"/>
    <w:rsid w:val="000F3D6C"/>
    <w:rsid w:val="00101707"/>
    <w:rsid w:val="00102CC9"/>
    <w:rsid w:val="0010593A"/>
    <w:rsid w:val="0011473D"/>
    <w:rsid w:val="00115C85"/>
    <w:rsid w:val="00123855"/>
    <w:rsid w:val="00126A4D"/>
    <w:rsid w:val="0013005C"/>
    <w:rsid w:val="001316B3"/>
    <w:rsid w:val="0014171F"/>
    <w:rsid w:val="0014622C"/>
    <w:rsid w:val="00152348"/>
    <w:rsid w:val="0015456D"/>
    <w:rsid w:val="00155FA2"/>
    <w:rsid w:val="00161F1B"/>
    <w:rsid w:val="00162829"/>
    <w:rsid w:val="00176286"/>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05BB"/>
    <w:rsid w:val="001E25B9"/>
    <w:rsid w:val="001E49E0"/>
    <w:rsid w:val="001E7B5A"/>
    <w:rsid w:val="001F7412"/>
    <w:rsid w:val="0020090A"/>
    <w:rsid w:val="00202DFE"/>
    <w:rsid w:val="0020725B"/>
    <w:rsid w:val="002110F1"/>
    <w:rsid w:val="00216FA9"/>
    <w:rsid w:val="002172B8"/>
    <w:rsid w:val="002356EA"/>
    <w:rsid w:val="0024116D"/>
    <w:rsid w:val="00241B44"/>
    <w:rsid w:val="00241FA3"/>
    <w:rsid w:val="00244FF6"/>
    <w:rsid w:val="00245EFB"/>
    <w:rsid w:val="002476AF"/>
    <w:rsid w:val="0025386E"/>
    <w:rsid w:val="002638B0"/>
    <w:rsid w:val="00265D2D"/>
    <w:rsid w:val="0026647A"/>
    <w:rsid w:val="002668D3"/>
    <w:rsid w:val="0027299F"/>
    <w:rsid w:val="00277678"/>
    <w:rsid w:val="00284EBE"/>
    <w:rsid w:val="002903A7"/>
    <w:rsid w:val="0029433F"/>
    <w:rsid w:val="00294829"/>
    <w:rsid w:val="002956E6"/>
    <w:rsid w:val="0029690F"/>
    <w:rsid w:val="00297C8A"/>
    <w:rsid w:val="002A2A60"/>
    <w:rsid w:val="002A2C11"/>
    <w:rsid w:val="002A37BB"/>
    <w:rsid w:val="002A4B95"/>
    <w:rsid w:val="002B1C45"/>
    <w:rsid w:val="002C0BC9"/>
    <w:rsid w:val="002C13C8"/>
    <w:rsid w:val="002C3547"/>
    <w:rsid w:val="002D0021"/>
    <w:rsid w:val="002D299D"/>
    <w:rsid w:val="002D3473"/>
    <w:rsid w:val="002D62AD"/>
    <w:rsid w:val="002E4FA4"/>
    <w:rsid w:val="002F1956"/>
    <w:rsid w:val="002F3440"/>
    <w:rsid w:val="002F75A3"/>
    <w:rsid w:val="00303C2F"/>
    <w:rsid w:val="003042CB"/>
    <w:rsid w:val="003144EF"/>
    <w:rsid w:val="0031579E"/>
    <w:rsid w:val="00321D73"/>
    <w:rsid w:val="00326292"/>
    <w:rsid w:val="00326415"/>
    <w:rsid w:val="00330937"/>
    <w:rsid w:val="00330F31"/>
    <w:rsid w:val="003311FE"/>
    <w:rsid w:val="00334648"/>
    <w:rsid w:val="003361F2"/>
    <w:rsid w:val="0033768C"/>
    <w:rsid w:val="00337938"/>
    <w:rsid w:val="00340769"/>
    <w:rsid w:val="00341AA6"/>
    <w:rsid w:val="00350005"/>
    <w:rsid w:val="00354D05"/>
    <w:rsid w:val="00361A0A"/>
    <w:rsid w:val="00364836"/>
    <w:rsid w:val="0036565C"/>
    <w:rsid w:val="0036625E"/>
    <w:rsid w:val="0037465A"/>
    <w:rsid w:val="00382C98"/>
    <w:rsid w:val="0038533C"/>
    <w:rsid w:val="00386568"/>
    <w:rsid w:val="00390B57"/>
    <w:rsid w:val="003948D5"/>
    <w:rsid w:val="00396821"/>
    <w:rsid w:val="00397D3A"/>
    <w:rsid w:val="003A051E"/>
    <w:rsid w:val="003A540E"/>
    <w:rsid w:val="003B170F"/>
    <w:rsid w:val="003B3C5F"/>
    <w:rsid w:val="003C4471"/>
    <w:rsid w:val="003D0A6D"/>
    <w:rsid w:val="003E0B16"/>
    <w:rsid w:val="003E43D9"/>
    <w:rsid w:val="003E67D1"/>
    <w:rsid w:val="00404329"/>
    <w:rsid w:val="00405DC1"/>
    <w:rsid w:val="0040711F"/>
    <w:rsid w:val="00413188"/>
    <w:rsid w:val="00415F1F"/>
    <w:rsid w:val="00416D2B"/>
    <w:rsid w:val="0042108F"/>
    <w:rsid w:val="004252A3"/>
    <w:rsid w:val="00430FED"/>
    <w:rsid w:val="00434A8C"/>
    <w:rsid w:val="00437297"/>
    <w:rsid w:val="00444284"/>
    <w:rsid w:val="00445CE6"/>
    <w:rsid w:val="004500A3"/>
    <w:rsid w:val="004534C2"/>
    <w:rsid w:val="0045446F"/>
    <w:rsid w:val="0045683E"/>
    <w:rsid w:val="00477C72"/>
    <w:rsid w:val="0048596B"/>
    <w:rsid w:val="00491675"/>
    <w:rsid w:val="00493855"/>
    <w:rsid w:val="00495E79"/>
    <w:rsid w:val="004A09EE"/>
    <w:rsid w:val="004A2D83"/>
    <w:rsid w:val="004A57DD"/>
    <w:rsid w:val="004A7B51"/>
    <w:rsid w:val="004A7D71"/>
    <w:rsid w:val="004A7EF3"/>
    <w:rsid w:val="004B11FD"/>
    <w:rsid w:val="004B23A2"/>
    <w:rsid w:val="004C15FB"/>
    <w:rsid w:val="004D05ED"/>
    <w:rsid w:val="004D1A5A"/>
    <w:rsid w:val="004D2FFF"/>
    <w:rsid w:val="004D3721"/>
    <w:rsid w:val="004D468D"/>
    <w:rsid w:val="004D64F9"/>
    <w:rsid w:val="004E3A6B"/>
    <w:rsid w:val="004E622C"/>
    <w:rsid w:val="004F1C37"/>
    <w:rsid w:val="004F5FDF"/>
    <w:rsid w:val="005177FE"/>
    <w:rsid w:val="0052263B"/>
    <w:rsid w:val="00524728"/>
    <w:rsid w:val="00532230"/>
    <w:rsid w:val="005331CA"/>
    <w:rsid w:val="00533704"/>
    <w:rsid w:val="00537970"/>
    <w:rsid w:val="00540E3A"/>
    <w:rsid w:val="00542A3A"/>
    <w:rsid w:val="00544127"/>
    <w:rsid w:val="00544FF6"/>
    <w:rsid w:val="005463A9"/>
    <w:rsid w:val="00551038"/>
    <w:rsid w:val="005522C4"/>
    <w:rsid w:val="00553B2C"/>
    <w:rsid w:val="00553EB2"/>
    <w:rsid w:val="00560534"/>
    <w:rsid w:val="0056391B"/>
    <w:rsid w:val="005650E2"/>
    <w:rsid w:val="00567AD7"/>
    <w:rsid w:val="00575B2D"/>
    <w:rsid w:val="005833D0"/>
    <w:rsid w:val="005846F3"/>
    <w:rsid w:val="0058622F"/>
    <w:rsid w:val="00592F82"/>
    <w:rsid w:val="005A0CCA"/>
    <w:rsid w:val="005A222E"/>
    <w:rsid w:val="005A2E18"/>
    <w:rsid w:val="005A6FF2"/>
    <w:rsid w:val="005A726D"/>
    <w:rsid w:val="005B67AC"/>
    <w:rsid w:val="005B79F4"/>
    <w:rsid w:val="005C5A6D"/>
    <w:rsid w:val="005C659D"/>
    <w:rsid w:val="005D12EA"/>
    <w:rsid w:val="005D16DD"/>
    <w:rsid w:val="005D43E0"/>
    <w:rsid w:val="005D440D"/>
    <w:rsid w:val="005D58A3"/>
    <w:rsid w:val="005E1B79"/>
    <w:rsid w:val="005E6076"/>
    <w:rsid w:val="005E7008"/>
    <w:rsid w:val="005F026D"/>
    <w:rsid w:val="005F2AEA"/>
    <w:rsid w:val="005F2D0B"/>
    <w:rsid w:val="005F4B31"/>
    <w:rsid w:val="00610388"/>
    <w:rsid w:val="00610AC7"/>
    <w:rsid w:val="0061261B"/>
    <w:rsid w:val="00612CA5"/>
    <w:rsid w:val="006153EC"/>
    <w:rsid w:val="00621353"/>
    <w:rsid w:val="00621A17"/>
    <w:rsid w:val="00627A10"/>
    <w:rsid w:val="00627CC9"/>
    <w:rsid w:val="00627E7B"/>
    <w:rsid w:val="00630542"/>
    <w:rsid w:val="00632E44"/>
    <w:rsid w:val="00634622"/>
    <w:rsid w:val="00636808"/>
    <w:rsid w:val="00641515"/>
    <w:rsid w:val="00654C2F"/>
    <w:rsid w:val="00657087"/>
    <w:rsid w:val="00661FE3"/>
    <w:rsid w:val="006639DB"/>
    <w:rsid w:val="006661EF"/>
    <w:rsid w:val="00671AF1"/>
    <w:rsid w:val="00677AEB"/>
    <w:rsid w:val="00680EF2"/>
    <w:rsid w:val="00687A1D"/>
    <w:rsid w:val="00690AFA"/>
    <w:rsid w:val="00695476"/>
    <w:rsid w:val="00697EA1"/>
    <w:rsid w:val="006A2646"/>
    <w:rsid w:val="006A5375"/>
    <w:rsid w:val="006A6530"/>
    <w:rsid w:val="006B435A"/>
    <w:rsid w:val="006B4C64"/>
    <w:rsid w:val="006B7879"/>
    <w:rsid w:val="006D6BD5"/>
    <w:rsid w:val="006E2409"/>
    <w:rsid w:val="006E481A"/>
    <w:rsid w:val="006E5298"/>
    <w:rsid w:val="006F4A78"/>
    <w:rsid w:val="006F734A"/>
    <w:rsid w:val="00700D83"/>
    <w:rsid w:val="00704852"/>
    <w:rsid w:val="007074E9"/>
    <w:rsid w:val="00713DA4"/>
    <w:rsid w:val="00714BF1"/>
    <w:rsid w:val="00721383"/>
    <w:rsid w:val="0072360C"/>
    <w:rsid w:val="0073158B"/>
    <w:rsid w:val="007333CC"/>
    <w:rsid w:val="0073399A"/>
    <w:rsid w:val="00736FF7"/>
    <w:rsid w:val="0074088D"/>
    <w:rsid w:val="00740DAD"/>
    <w:rsid w:val="00751E83"/>
    <w:rsid w:val="007603F5"/>
    <w:rsid w:val="00764DB0"/>
    <w:rsid w:val="0076764D"/>
    <w:rsid w:val="0077498C"/>
    <w:rsid w:val="00775C59"/>
    <w:rsid w:val="007809BC"/>
    <w:rsid w:val="00784128"/>
    <w:rsid w:val="00785534"/>
    <w:rsid w:val="00787BCC"/>
    <w:rsid w:val="00793173"/>
    <w:rsid w:val="007A2A33"/>
    <w:rsid w:val="007B22CF"/>
    <w:rsid w:val="007B3A5E"/>
    <w:rsid w:val="007B5C89"/>
    <w:rsid w:val="007C1FCC"/>
    <w:rsid w:val="007C6201"/>
    <w:rsid w:val="007D7C92"/>
    <w:rsid w:val="007E1154"/>
    <w:rsid w:val="007E6BA4"/>
    <w:rsid w:val="007F41F8"/>
    <w:rsid w:val="007F659B"/>
    <w:rsid w:val="00800BA5"/>
    <w:rsid w:val="0080454E"/>
    <w:rsid w:val="00804C32"/>
    <w:rsid w:val="00806302"/>
    <w:rsid w:val="00807119"/>
    <w:rsid w:val="008235B7"/>
    <w:rsid w:val="00823B29"/>
    <w:rsid w:val="0082483F"/>
    <w:rsid w:val="008279C0"/>
    <w:rsid w:val="0083073D"/>
    <w:rsid w:val="00862814"/>
    <w:rsid w:val="00867701"/>
    <w:rsid w:val="00867C22"/>
    <w:rsid w:val="008723F3"/>
    <w:rsid w:val="0087682F"/>
    <w:rsid w:val="00876F56"/>
    <w:rsid w:val="00881DE6"/>
    <w:rsid w:val="008837A6"/>
    <w:rsid w:val="0089145D"/>
    <w:rsid w:val="0089536F"/>
    <w:rsid w:val="008A0753"/>
    <w:rsid w:val="008A0D26"/>
    <w:rsid w:val="008A3075"/>
    <w:rsid w:val="008A4DF2"/>
    <w:rsid w:val="008A6CFE"/>
    <w:rsid w:val="008B5333"/>
    <w:rsid w:val="008B6223"/>
    <w:rsid w:val="008C068F"/>
    <w:rsid w:val="008C3FB9"/>
    <w:rsid w:val="008C66E0"/>
    <w:rsid w:val="008D4D4A"/>
    <w:rsid w:val="008E3339"/>
    <w:rsid w:val="008F20FC"/>
    <w:rsid w:val="008F2C4E"/>
    <w:rsid w:val="008F5FFE"/>
    <w:rsid w:val="00905A43"/>
    <w:rsid w:val="00912C79"/>
    <w:rsid w:val="00921B8C"/>
    <w:rsid w:val="00942123"/>
    <w:rsid w:val="009512E1"/>
    <w:rsid w:val="0095207B"/>
    <w:rsid w:val="00962045"/>
    <w:rsid w:val="00980E61"/>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E51"/>
    <w:rsid w:val="009F7BF7"/>
    <w:rsid w:val="00A0203D"/>
    <w:rsid w:val="00A047EE"/>
    <w:rsid w:val="00A15DC7"/>
    <w:rsid w:val="00A21FA5"/>
    <w:rsid w:val="00A2274A"/>
    <w:rsid w:val="00A235B7"/>
    <w:rsid w:val="00A255B5"/>
    <w:rsid w:val="00A27A7A"/>
    <w:rsid w:val="00A34ABE"/>
    <w:rsid w:val="00A407EF"/>
    <w:rsid w:val="00A46B4C"/>
    <w:rsid w:val="00A5117B"/>
    <w:rsid w:val="00A55389"/>
    <w:rsid w:val="00A56D34"/>
    <w:rsid w:val="00A60074"/>
    <w:rsid w:val="00A63281"/>
    <w:rsid w:val="00A64C77"/>
    <w:rsid w:val="00A6627C"/>
    <w:rsid w:val="00A71019"/>
    <w:rsid w:val="00A7103A"/>
    <w:rsid w:val="00A81029"/>
    <w:rsid w:val="00A845F5"/>
    <w:rsid w:val="00A91A08"/>
    <w:rsid w:val="00A96489"/>
    <w:rsid w:val="00AB2425"/>
    <w:rsid w:val="00AB685C"/>
    <w:rsid w:val="00AB6C2D"/>
    <w:rsid w:val="00AC08F7"/>
    <w:rsid w:val="00AC2F1F"/>
    <w:rsid w:val="00AC3839"/>
    <w:rsid w:val="00AC43F8"/>
    <w:rsid w:val="00AC68D5"/>
    <w:rsid w:val="00AC7082"/>
    <w:rsid w:val="00AD12C7"/>
    <w:rsid w:val="00AD4BE8"/>
    <w:rsid w:val="00AF228E"/>
    <w:rsid w:val="00AF791F"/>
    <w:rsid w:val="00B00DEC"/>
    <w:rsid w:val="00B016A8"/>
    <w:rsid w:val="00B03E9D"/>
    <w:rsid w:val="00B12175"/>
    <w:rsid w:val="00B14819"/>
    <w:rsid w:val="00B15E2F"/>
    <w:rsid w:val="00B17AA9"/>
    <w:rsid w:val="00B240F9"/>
    <w:rsid w:val="00B37C3C"/>
    <w:rsid w:val="00B44713"/>
    <w:rsid w:val="00B51B95"/>
    <w:rsid w:val="00B52060"/>
    <w:rsid w:val="00B53FBE"/>
    <w:rsid w:val="00B56103"/>
    <w:rsid w:val="00B62C9B"/>
    <w:rsid w:val="00B64929"/>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B0F2B"/>
    <w:rsid w:val="00BB1655"/>
    <w:rsid w:val="00BC5A60"/>
    <w:rsid w:val="00BE4FF3"/>
    <w:rsid w:val="00BF09F4"/>
    <w:rsid w:val="00BF50F7"/>
    <w:rsid w:val="00C02F29"/>
    <w:rsid w:val="00C06B6D"/>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3F7C"/>
    <w:rsid w:val="00C8712A"/>
    <w:rsid w:val="00C902C8"/>
    <w:rsid w:val="00C919D1"/>
    <w:rsid w:val="00C963D3"/>
    <w:rsid w:val="00CB1283"/>
    <w:rsid w:val="00CB1983"/>
    <w:rsid w:val="00CB2CBB"/>
    <w:rsid w:val="00CB5057"/>
    <w:rsid w:val="00CB7CAC"/>
    <w:rsid w:val="00CC5335"/>
    <w:rsid w:val="00CC5BA4"/>
    <w:rsid w:val="00CC6748"/>
    <w:rsid w:val="00CD4998"/>
    <w:rsid w:val="00CE0D06"/>
    <w:rsid w:val="00CE1035"/>
    <w:rsid w:val="00CE42EA"/>
    <w:rsid w:val="00CE6E50"/>
    <w:rsid w:val="00CF128D"/>
    <w:rsid w:val="00CF2819"/>
    <w:rsid w:val="00CF4F9D"/>
    <w:rsid w:val="00CF70DC"/>
    <w:rsid w:val="00D148DC"/>
    <w:rsid w:val="00D17FDC"/>
    <w:rsid w:val="00D21D8C"/>
    <w:rsid w:val="00D42184"/>
    <w:rsid w:val="00D45B4F"/>
    <w:rsid w:val="00D4798B"/>
    <w:rsid w:val="00D53719"/>
    <w:rsid w:val="00D6188D"/>
    <w:rsid w:val="00D63EFD"/>
    <w:rsid w:val="00D80D50"/>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D0802"/>
    <w:rsid w:val="00DD2E11"/>
    <w:rsid w:val="00DD6918"/>
    <w:rsid w:val="00DE03AF"/>
    <w:rsid w:val="00DE121C"/>
    <w:rsid w:val="00DE55DB"/>
    <w:rsid w:val="00DE6633"/>
    <w:rsid w:val="00DF7383"/>
    <w:rsid w:val="00DF75F8"/>
    <w:rsid w:val="00DF7A3A"/>
    <w:rsid w:val="00E00C00"/>
    <w:rsid w:val="00E05C07"/>
    <w:rsid w:val="00E07C5A"/>
    <w:rsid w:val="00E11C54"/>
    <w:rsid w:val="00E14FED"/>
    <w:rsid w:val="00E15BA9"/>
    <w:rsid w:val="00E26E19"/>
    <w:rsid w:val="00E31DF3"/>
    <w:rsid w:val="00E409FC"/>
    <w:rsid w:val="00E450A4"/>
    <w:rsid w:val="00E4585D"/>
    <w:rsid w:val="00E506BE"/>
    <w:rsid w:val="00E55547"/>
    <w:rsid w:val="00E6302B"/>
    <w:rsid w:val="00E6452F"/>
    <w:rsid w:val="00E64F45"/>
    <w:rsid w:val="00E65CFE"/>
    <w:rsid w:val="00E6742D"/>
    <w:rsid w:val="00E703BC"/>
    <w:rsid w:val="00E70FD3"/>
    <w:rsid w:val="00E71CB0"/>
    <w:rsid w:val="00E73847"/>
    <w:rsid w:val="00E7563D"/>
    <w:rsid w:val="00E77C3D"/>
    <w:rsid w:val="00E90991"/>
    <w:rsid w:val="00E909F0"/>
    <w:rsid w:val="00E90D47"/>
    <w:rsid w:val="00E9169F"/>
    <w:rsid w:val="00E93993"/>
    <w:rsid w:val="00E9597C"/>
    <w:rsid w:val="00EA0913"/>
    <w:rsid w:val="00EA5B00"/>
    <w:rsid w:val="00EB080B"/>
    <w:rsid w:val="00EB146B"/>
    <w:rsid w:val="00EB45AC"/>
    <w:rsid w:val="00EC441F"/>
    <w:rsid w:val="00EC4755"/>
    <w:rsid w:val="00ED0BC4"/>
    <w:rsid w:val="00ED14CB"/>
    <w:rsid w:val="00ED447D"/>
    <w:rsid w:val="00ED5BDC"/>
    <w:rsid w:val="00EE4971"/>
    <w:rsid w:val="00EE6CB0"/>
    <w:rsid w:val="00EF090E"/>
    <w:rsid w:val="00EF5572"/>
    <w:rsid w:val="00F033DA"/>
    <w:rsid w:val="00F134FE"/>
    <w:rsid w:val="00F13691"/>
    <w:rsid w:val="00F13FB1"/>
    <w:rsid w:val="00F27CD8"/>
    <w:rsid w:val="00F30351"/>
    <w:rsid w:val="00F30BA3"/>
    <w:rsid w:val="00F32C2B"/>
    <w:rsid w:val="00F3323E"/>
    <w:rsid w:val="00F341F4"/>
    <w:rsid w:val="00F34F9D"/>
    <w:rsid w:val="00F35CCE"/>
    <w:rsid w:val="00F5165C"/>
    <w:rsid w:val="00F5524B"/>
    <w:rsid w:val="00F60531"/>
    <w:rsid w:val="00F60538"/>
    <w:rsid w:val="00F61DD2"/>
    <w:rsid w:val="00F63F89"/>
    <w:rsid w:val="00F66AFF"/>
    <w:rsid w:val="00F71433"/>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6AF"/>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脚注文本 字符"/>
    <w:aliases w:val="fn 字符,Fußnotentext Char Char Char Char 字符,Fußnotentext Char Char Char Char Char Char 字符,Fußnotentext Char Char Char Char Char Char Char Char 字符,Fußnotentextf 字符,footnotes 字符,Footnote Text Char2 Char 字符,Footnote Text Char Char1 Char 字符,ft 字符"/>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批注文字 字符"/>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批注主题 字符"/>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批注框文本 字符"/>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页脚 字符"/>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页眉 字符"/>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1</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fu tianxin</cp:lastModifiedBy>
  <cp:revision>24</cp:revision>
  <cp:lastPrinted>2019-08-27T05:42:00Z</cp:lastPrinted>
  <dcterms:created xsi:type="dcterms:W3CDTF">2021-09-15T13:49:00Z</dcterms:created>
  <dcterms:modified xsi:type="dcterms:W3CDTF">2022-06-10T03:41:00Z</dcterms:modified>
</cp:coreProperties>
</file>