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606DD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606DD2">
        <w:rPr>
          <w:rFonts w:ascii="Arial" w:eastAsia="MS Mincho" w:hAnsi="Arial" w:cs="Arial"/>
          <w:sz w:val="22"/>
          <w:szCs w:val="22"/>
          <w:highlight w:val="yellow"/>
          <w:lang w:val="en-GB"/>
        </w:rPr>
        <w:t xml:space="preserve">On the </w:t>
      </w:r>
      <w:r w:rsidR="009C2D45" w:rsidRPr="00606DD2">
        <w:rPr>
          <w:rFonts w:ascii="Arial" w:eastAsia="MS Mincho" w:hAnsi="Arial" w:cs="Arial"/>
          <w:sz w:val="22"/>
          <w:szCs w:val="22"/>
          <w:highlight w:val="yellow"/>
          <w:lang w:val="en-GB"/>
        </w:rPr>
        <w:t>date the qualifying resolution is passed</w:t>
      </w:r>
      <w:r w:rsidRPr="00606DD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bookmarkStart w:id="0" w:name="_GoBack"/>
      <w:bookmarkEnd w:id="0"/>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469D0" w:rsidRDefault="00516777" w:rsidP="00E87B1B">
      <w:pPr>
        <w:pStyle w:val="ListParagraph"/>
        <w:numPr>
          <w:ilvl w:val="0"/>
          <w:numId w:val="14"/>
        </w:numPr>
        <w:ind w:left="426"/>
        <w:jc w:val="both"/>
        <w:rPr>
          <w:rFonts w:ascii="Arial" w:hAnsi="Arial" w:cs="Arial"/>
          <w:sz w:val="22"/>
          <w:szCs w:val="22"/>
          <w:highlight w:val="yellow"/>
          <w:lang w:val="en-GB"/>
        </w:rPr>
      </w:pPr>
      <w:r w:rsidRPr="004469D0">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010DFF" w:rsidRDefault="00617A39" w:rsidP="001B77C3">
      <w:pPr>
        <w:pStyle w:val="ListParagraph"/>
        <w:numPr>
          <w:ilvl w:val="0"/>
          <w:numId w:val="15"/>
        </w:numPr>
        <w:ind w:left="426"/>
        <w:jc w:val="both"/>
        <w:rPr>
          <w:rFonts w:ascii="Arial" w:hAnsi="Arial" w:cs="Arial"/>
          <w:sz w:val="22"/>
          <w:szCs w:val="22"/>
          <w:highlight w:val="yellow"/>
          <w:lang w:val="en-GB"/>
        </w:rPr>
      </w:pPr>
      <w:r w:rsidRPr="00010DFF">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A16432" w:rsidRDefault="00802DB8" w:rsidP="00966035">
      <w:pPr>
        <w:pStyle w:val="ListParagraph"/>
        <w:numPr>
          <w:ilvl w:val="0"/>
          <w:numId w:val="16"/>
        </w:numPr>
        <w:ind w:left="426"/>
        <w:jc w:val="both"/>
        <w:rPr>
          <w:rFonts w:ascii="Arial" w:hAnsi="Arial" w:cs="Arial"/>
          <w:sz w:val="22"/>
          <w:szCs w:val="22"/>
          <w:highlight w:val="yellow"/>
          <w:lang w:val="en-GB"/>
        </w:rPr>
      </w:pPr>
      <w:r w:rsidRPr="00A1643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023205"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023205">
        <w:rPr>
          <w:rFonts w:ascii="Arial" w:hAnsi="Arial" w:cs="Arial"/>
          <w:sz w:val="22"/>
          <w:szCs w:val="22"/>
          <w:highlight w:val="yellow"/>
          <w:lang w:val="en-GB"/>
        </w:rPr>
        <w:t>He</w:t>
      </w:r>
      <w:r w:rsidR="00903504" w:rsidRPr="00023205">
        <w:rPr>
          <w:rFonts w:ascii="Arial" w:hAnsi="Arial" w:cs="Arial"/>
          <w:sz w:val="22"/>
          <w:szCs w:val="22"/>
          <w:highlight w:val="yellow"/>
          <w:lang w:val="en-GB"/>
        </w:rPr>
        <w:t xml:space="preserve"> or she</w:t>
      </w:r>
      <w:r w:rsidRPr="00023205">
        <w:rPr>
          <w:rFonts w:ascii="Arial" w:hAnsi="Arial" w:cs="Arial"/>
          <w:sz w:val="22"/>
          <w:szCs w:val="22"/>
          <w:highlight w:val="yellow"/>
          <w:lang w:val="en-GB"/>
        </w:rPr>
        <w:t xml:space="preserve"> is a licenced insolvency practitioner; has given written consent to act; </w:t>
      </w:r>
      <w:r w:rsidR="00903504" w:rsidRPr="00023205">
        <w:rPr>
          <w:rFonts w:ascii="Arial" w:hAnsi="Arial" w:cs="Arial"/>
          <w:sz w:val="22"/>
          <w:szCs w:val="22"/>
          <w:highlight w:val="yellow"/>
          <w:lang w:val="en-GB"/>
        </w:rPr>
        <w:t xml:space="preserve">is </w:t>
      </w:r>
      <w:r w:rsidRPr="00023205">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023205">
        <w:rPr>
          <w:rFonts w:ascii="Arial" w:hAnsi="Arial" w:cs="Arial"/>
          <w:sz w:val="22"/>
          <w:szCs w:val="22"/>
          <w:highlight w:val="yellow"/>
          <w:lang w:val="en-GB"/>
        </w:rPr>
        <w:t xml:space="preserve"> or her</w:t>
      </w:r>
      <w:r w:rsidRPr="00023205">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1001FB"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1001FB">
        <w:rPr>
          <w:rFonts w:ascii="Arial" w:hAnsi="Arial" w:cs="Arial"/>
          <w:sz w:val="22"/>
          <w:szCs w:val="22"/>
          <w:highlight w:val="yellow"/>
          <w:lang w:val="en-GB"/>
        </w:rPr>
        <w:t>Within 12 months of the date of judgment</w:t>
      </w:r>
      <w:r w:rsidR="0027374E" w:rsidRPr="001001FB">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6351B" w:rsidRDefault="00665098" w:rsidP="0027374E">
      <w:pPr>
        <w:pStyle w:val="ListParagraph"/>
        <w:numPr>
          <w:ilvl w:val="0"/>
          <w:numId w:val="19"/>
        </w:numPr>
        <w:ind w:left="426"/>
        <w:jc w:val="both"/>
        <w:rPr>
          <w:rFonts w:ascii="Arial" w:hAnsi="Arial" w:cs="Arial"/>
          <w:sz w:val="22"/>
          <w:szCs w:val="22"/>
          <w:highlight w:val="yellow"/>
          <w:lang w:val="en-GB"/>
        </w:rPr>
      </w:pPr>
      <w:r w:rsidRPr="0046351B">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91E39" w:rsidRDefault="00B54DB9" w:rsidP="002649C2">
      <w:pPr>
        <w:pStyle w:val="ListParagraph"/>
        <w:numPr>
          <w:ilvl w:val="0"/>
          <w:numId w:val="20"/>
        </w:numPr>
        <w:ind w:left="426"/>
        <w:jc w:val="both"/>
        <w:rPr>
          <w:rFonts w:ascii="Arial" w:hAnsi="Arial" w:cs="Arial"/>
          <w:sz w:val="22"/>
          <w:szCs w:val="22"/>
          <w:highlight w:val="yellow"/>
          <w:lang w:val="en-GB"/>
        </w:rPr>
      </w:pPr>
      <w:r w:rsidRPr="00E91E39">
        <w:rPr>
          <w:rFonts w:ascii="Arial" w:hAnsi="Arial" w:cs="Arial"/>
          <w:sz w:val="22"/>
          <w:szCs w:val="22"/>
          <w:highlight w:val="yellow"/>
          <w:lang w:val="en-GB"/>
        </w:rPr>
        <w:t>Two (</w:t>
      </w:r>
      <w:r w:rsidR="00802DB8" w:rsidRPr="00E91E39">
        <w:rPr>
          <w:rFonts w:ascii="Arial" w:hAnsi="Arial" w:cs="Arial"/>
          <w:sz w:val="22"/>
          <w:szCs w:val="22"/>
          <w:highlight w:val="yellow"/>
          <w:lang w:val="en-GB"/>
        </w:rPr>
        <w:t>2</w:t>
      </w:r>
      <w:r w:rsidRPr="00E91E39">
        <w:rPr>
          <w:rFonts w:ascii="Arial" w:hAnsi="Arial" w:cs="Arial"/>
          <w:sz w:val="22"/>
          <w:szCs w:val="22"/>
          <w:highlight w:val="yellow"/>
          <w:lang w:val="en-GB"/>
        </w:rPr>
        <w:t>)</w:t>
      </w:r>
      <w:r w:rsidR="00802DB8" w:rsidRPr="00E91E39">
        <w:rPr>
          <w:rFonts w:ascii="Arial" w:hAnsi="Arial" w:cs="Arial"/>
          <w:sz w:val="22"/>
          <w:szCs w:val="22"/>
          <w:highlight w:val="yellow"/>
          <w:lang w:val="en-GB"/>
        </w:rPr>
        <w:t xml:space="preserve"> years prior to the onset of insolvency</w:t>
      </w:r>
      <w:r w:rsidR="00CE62E7" w:rsidRPr="00E91E39">
        <w:rPr>
          <w:rFonts w:ascii="Arial" w:hAnsi="Arial" w:cs="Arial"/>
          <w:sz w:val="22"/>
          <w:szCs w:val="22"/>
          <w:highlight w:val="yellow"/>
          <w:lang w:val="en-GB"/>
        </w:rPr>
        <w:t xml:space="preserve"> and ending on the appointment of the liquidator</w:t>
      </w:r>
      <w:r w:rsidR="009859BA" w:rsidRPr="00E91E39">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24049B" w:rsidRDefault="00936614" w:rsidP="002649C2">
      <w:pPr>
        <w:pStyle w:val="ListParagraph"/>
        <w:numPr>
          <w:ilvl w:val="0"/>
          <w:numId w:val="21"/>
        </w:numPr>
        <w:ind w:left="426"/>
        <w:jc w:val="both"/>
        <w:rPr>
          <w:rFonts w:ascii="Arial" w:hAnsi="Arial" w:cs="Arial"/>
          <w:sz w:val="22"/>
          <w:szCs w:val="22"/>
          <w:highlight w:val="yellow"/>
          <w:lang w:val="en-GB"/>
        </w:rPr>
      </w:pPr>
      <w:r w:rsidRPr="0024049B">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2D1E58" w:rsidRDefault="00A52262" w:rsidP="002649C2">
      <w:pPr>
        <w:pStyle w:val="ListParagraph"/>
        <w:numPr>
          <w:ilvl w:val="0"/>
          <w:numId w:val="22"/>
        </w:numPr>
        <w:ind w:left="426"/>
        <w:jc w:val="both"/>
        <w:rPr>
          <w:rFonts w:ascii="Arial" w:hAnsi="Arial" w:cs="Arial"/>
          <w:sz w:val="22"/>
          <w:szCs w:val="22"/>
          <w:highlight w:val="yellow"/>
          <w:lang w:val="en-GB"/>
        </w:rPr>
      </w:pPr>
      <w:r w:rsidRPr="002D1E58">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6A265422" w14:textId="77777777" w:rsidR="007A073D" w:rsidRDefault="007A073D"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liquidator can be appointed over a company pursuant to Part XII of the BCA: </w:t>
      </w:r>
    </w:p>
    <w:p w14:paraId="05F2DD4C" w14:textId="7C068D66" w:rsidR="007A073D" w:rsidRPr="007A073D" w:rsidRDefault="007A073D" w:rsidP="007A073D">
      <w:pPr>
        <w:pStyle w:val="ListParagraph"/>
        <w:numPr>
          <w:ilvl w:val="0"/>
          <w:numId w:val="23"/>
        </w:numPr>
        <w:jc w:val="both"/>
        <w:rPr>
          <w:rFonts w:ascii="Arial" w:hAnsi="Arial" w:cs="Arial"/>
          <w:color w:val="7B7B7B" w:themeColor="accent3" w:themeShade="BF"/>
          <w:sz w:val="22"/>
          <w:szCs w:val="22"/>
          <w:lang w:val="en-GB"/>
        </w:rPr>
      </w:pPr>
      <w:r w:rsidRPr="007A073D">
        <w:rPr>
          <w:rFonts w:ascii="Arial" w:hAnsi="Arial" w:cs="Arial"/>
          <w:color w:val="7B7B7B" w:themeColor="accent3" w:themeShade="BF"/>
          <w:sz w:val="22"/>
          <w:szCs w:val="22"/>
          <w:lang w:val="en-GB"/>
        </w:rPr>
        <w:t>upon the expiration of such time as may be specified in the company's memorandum and articles for its existence;</w:t>
      </w:r>
    </w:p>
    <w:p w14:paraId="1BF09E88" w14:textId="77777777" w:rsidR="007A073D" w:rsidRPr="007A073D" w:rsidRDefault="007A073D" w:rsidP="007A073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happening of such event as may be specified in its memorandum or articles as an event that shall terminate the existence of the company;</w:t>
      </w:r>
    </w:p>
    <w:p w14:paraId="6B7FD694" w14:textId="77777777" w:rsidR="008C0464" w:rsidRDefault="007A073D" w:rsidP="007A073D">
      <w:pPr>
        <w:pStyle w:val="ListParagraph"/>
        <w:numPr>
          <w:ilvl w:val="0"/>
          <w:numId w:val="23"/>
        </w:numPr>
        <w:jc w:val="both"/>
        <w:rPr>
          <w:rFonts w:ascii="Arial" w:hAnsi="Arial" w:cs="Arial"/>
          <w:color w:val="7B7B7B" w:themeColor="accent3" w:themeShade="BF"/>
          <w:sz w:val="22"/>
          <w:szCs w:val="22"/>
          <w:lang w:val="en-GB"/>
        </w:rPr>
      </w:pPr>
      <w:r w:rsidRPr="007A073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case of a company limited by shares, if it has never issued any shares</w:t>
      </w:r>
      <w:r w:rsidR="008C0464">
        <w:rPr>
          <w:rFonts w:ascii="Arial" w:hAnsi="Arial" w:cs="Arial"/>
          <w:color w:val="7B7B7B" w:themeColor="accent3" w:themeShade="BF"/>
          <w:sz w:val="22"/>
          <w:szCs w:val="22"/>
          <w:lang w:val="en-GB"/>
        </w:rPr>
        <w:t xml:space="preserve">; or </w:t>
      </w:r>
    </w:p>
    <w:p w14:paraId="0B38C93D" w14:textId="02BC34C9" w:rsidR="009B07AD" w:rsidRPr="007A073D" w:rsidRDefault="008C0464" w:rsidP="007A073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other case- if the memorandum and articles permit them to pass a resolution for the appointment of a voluntary liquidator; and the members have, by resolution, approved the liquidation plan</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2A9EC196" w14:textId="0FD3ACEE" w:rsidR="008B51BC" w:rsidRDefault="00316E2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liquidator of a company is appointed under section 159 of the BVI Business Companies Act 2004 (the "BCA"), a person who </w:t>
      </w:r>
      <w:r w:rsidR="008B51BC">
        <w:rPr>
          <w:rFonts w:ascii="Arial" w:hAnsi="Arial" w:cs="Arial"/>
          <w:color w:val="7B7B7B" w:themeColor="accent3" w:themeShade="BF"/>
          <w:sz w:val="22"/>
          <w:szCs w:val="22"/>
          <w:lang w:val="en-GB"/>
        </w:rPr>
        <w:t>is or has been an officer of the company is deemed to have committed an offence if, at any time whilst an officer or during the period of 12 months preceding the commencement of the liquidation, he</w:t>
      </w:r>
      <w:r w:rsidR="00507824">
        <w:rPr>
          <w:rFonts w:ascii="Arial" w:hAnsi="Arial" w:cs="Arial"/>
          <w:color w:val="7B7B7B" w:themeColor="accent3" w:themeShade="BF"/>
          <w:sz w:val="22"/>
          <w:szCs w:val="22"/>
          <w:lang w:val="en-GB"/>
        </w:rPr>
        <w:t xml:space="preserve"> o</w:t>
      </w:r>
      <w:r w:rsidR="008B51BC">
        <w:rPr>
          <w:rFonts w:ascii="Arial" w:hAnsi="Arial" w:cs="Arial"/>
          <w:color w:val="7B7B7B" w:themeColor="accent3" w:themeShade="BF"/>
          <w:sz w:val="22"/>
          <w:szCs w:val="22"/>
          <w:lang w:val="en-GB"/>
        </w:rPr>
        <w:t xml:space="preserve">r she has- </w:t>
      </w:r>
    </w:p>
    <w:p w14:paraId="214C7F82" w14:textId="0A1BC862" w:rsidR="008B51BC" w:rsidRPr="008B51BC" w:rsidRDefault="008B51BC" w:rsidP="008B51BC">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made or caused to be made any gift or transfer of, or charge on, or has caused, permitted or acquiesced in the levying of any execution against the company's assets; or </w:t>
      </w:r>
    </w:p>
    <w:p w14:paraId="496B9A0F" w14:textId="7FA65C00" w:rsidR="00FE2DE2" w:rsidRPr="00A00532" w:rsidRDefault="008B51BC" w:rsidP="00A00532">
      <w:pPr>
        <w:pStyle w:val="ListParagraph"/>
        <w:numPr>
          <w:ilvl w:val="0"/>
          <w:numId w:val="24"/>
        </w:numPr>
        <w:jc w:val="both"/>
        <w:rPr>
          <w:rFonts w:ascii="Arial" w:hAnsi="Arial" w:cs="Arial"/>
          <w:color w:val="7B7B7B" w:themeColor="accent3" w:themeShade="BF"/>
          <w:sz w:val="22"/>
          <w:szCs w:val="22"/>
          <w:lang w:val="en-GB"/>
        </w:rPr>
      </w:pPr>
      <w:r w:rsidRPr="00A00532">
        <w:rPr>
          <w:rFonts w:ascii="Arial" w:hAnsi="Arial" w:cs="Arial"/>
          <w:color w:val="7B7B7B" w:themeColor="accent3" w:themeShade="BF"/>
          <w:sz w:val="22"/>
          <w:szCs w:val="22"/>
          <w:lang w:val="en-GB"/>
        </w:rPr>
        <w:t>has concealed or removed any of the company's assets since, or within, 60 days of the date of any unsatisfied judgment or order for the payment of money obtained against the company</w:t>
      </w:r>
      <w:r w:rsidR="00A00532">
        <w:rPr>
          <w:rStyle w:val="FootnoteReference"/>
          <w:rFonts w:ascii="Arial" w:hAnsi="Arial" w:cs="Arial"/>
          <w:color w:val="7B7B7B" w:themeColor="accent3" w:themeShade="BF"/>
          <w:sz w:val="22"/>
          <w:szCs w:val="22"/>
          <w:lang w:val="en-GB"/>
        </w:rPr>
        <w:footnoteReference w:id="2"/>
      </w:r>
      <w:r w:rsidR="0044020C">
        <w:rPr>
          <w:rFonts w:ascii="Arial" w:hAnsi="Arial" w:cs="Arial"/>
          <w:color w:val="7B7B7B" w:themeColor="accent3" w:themeShade="BF"/>
          <w:sz w:val="22"/>
          <w:szCs w:val="22"/>
          <w:lang w:val="en-GB"/>
        </w:rPr>
        <w:t>.</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D40F4DC" w14:textId="59F85070" w:rsidR="001414F8" w:rsidRDefault="00507824"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pursuant to section 448 of the</w:t>
      </w:r>
      <w:r w:rsidR="009A46E0">
        <w:rPr>
          <w:rFonts w:ascii="Arial" w:hAnsi="Arial" w:cs="Arial"/>
          <w:color w:val="7B7B7B" w:themeColor="accent3" w:themeShade="BF"/>
          <w:sz w:val="22"/>
          <w:szCs w:val="22"/>
          <w:lang w:val="en-GB"/>
        </w:rPr>
        <w:t xml:space="preserve"> Insolvency Act</w:t>
      </w:r>
      <w:r>
        <w:rPr>
          <w:rFonts w:ascii="Arial" w:hAnsi="Arial" w:cs="Arial"/>
          <w:color w:val="7B7B7B" w:themeColor="accent3" w:themeShade="BF"/>
          <w:sz w:val="22"/>
          <w:szCs w:val="22"/>
          <w:lang w:val="en-GB"/>
        </w:rPr>
        <w:t xml:space="preserve"> may be made by a foreign representative to the BVI Court to recognise a foreign proceeding in respect of which the foreign representative has been appointed. </w:t>
      </w:r>
      <w:r w:rsidR="009A46E0">
        <w:rPr>
          <w:rFonts w:ascii="Arial" w:hAnsi="Arial" w:cs="Arial"/>
          <w:color w:val="7B7B7B" w:themeColor="accent3" w:themeShade="BF"/>
          <w:sz w:val="22"/>
          <w:szCs w:val="22"/>
          <w:lang w:val="en-GB"/>
        </w:rPr>
        <w:t>The BVI Cour</w:t>
      </w:r>
      <w:r w:rsidR="001414F8">
        <w:rPr>
          <w:rFonts w:ascii="Arial" w:hAnsi="Arial" w:cs="Arial"/>
          <w:color w:val="7B7B7B" w:themeColor="accent3" w:themeShade="BF"/>
          <w:sz w:val="22"/>
          <w:szCs w:val="22"/>
          <w:lang w:val="en-GB"/>
        </w:rPr>
        <w:t>t enjoys the power to grant</w:t>
      </w:r>
      <w:r w:rsidR="009A46E0">
        <w:rPr>
          <w:rFonts w:ascii="Arial" w:hAnsi="Arial" w:cs="Arial"/>
          <w:color w:val="7B7B7B" w:themeColor="accent3" w:themeShade="BF"/>
          <w:sz w:val="22"/>
          <w:szCs w:val="22"/>
          <w:lang w:val="en-GB"/>
        </w:rPr>
        <w:t xml:space="preserve"> interim</w:t>
      </w:r>
      <w:r w:rsidR="001414F8">
        <w:rPr>
          <w:rFonts w:ascii="Arial" w:hAnsi="Arial" w:cs="Arial"/>
          <w:color w:val="7B7B7B" w:themeColor="accent3" w:themeShade="BF"/>
          <w:sz w:val="22"/>
          <w:szCs w:val="22"/>
          <w:lang w:val="en-GB"/>
        </w:rPr>
        <w:t xml:space="preserve"> relief prior to recognition</w:t>
      </w:r>
      <w:r w:rsidR="009A46E0">
        <w:rPr>
          <w:rFonts w:ascii="Arial" w:hAnsi="Arial" w:cs="Arial"/>
          <w:color w:val="7B7B7B" w:themeColor="accent3" w:themeShade="BF"/>
          <w:sz w:val="22"/>
          <w:szCs w:val="22"/>
          <w:lang w:val="en-GB"/>
        </w:rPr>
        <w:t xml:space="preserve"> and </w:t>
      </w:r>
      <w:r w:rsidR="001414F8">
        <w:rPr>
          <w:rFonts w:ascii="Arial" w:hAnsi="Arial" w:cs="Arial"/>
          <w:color w:val="7B7B7B" w:themeColor="accent3" w:themeShade="BF"/>
          <w:sz w:val="22"/>
          <w:szCs w:val="22"/>
          <w:lang w:val="en-GB"/>
        </w:rPr>
        <w:t>relief upon recognition</w:t>
      </w:r>
      <w:r w:rsidR="009A46E0">
        <w:rPr>
          <w:rFonts w:ascii="Arial" w:hAnsi="Arial" w:cs="Arial"/>
          <w:color w:val="7B7B7B" w:themeColor="accent3" w:themeShade="BF"/>
          <w:sz w:val="22"/>
          <w:szCs w:val="22"/>
          <w:lang w:val="en-GB"/>
        </w:rPr>
        <w:t xml:space="preserve"> in support of foreign insolvency proceedings. </w:t>
      </w:r>
    </w:p>
    <w:p w14:paraId="2632CA35" w14:textId="77777777" w:rsidR="0061146E" w:rsidRDefault="0061146E" w:rsidP="0061146E">
      <w:pPr>
        <w:jc w:val="both"/>
        <w:rPr>
          <w:rFonts w:ascii="Arial" w:hAnsi="Arial" w:cs="Arial"/>
          <w:color w:val="7B7B7B" w:themeColor="accent3" w:themeShade="BF"/>
          <w:sz w:val="22"/>
          <w:szCs w:val="22"/>
          <w:lang w:val="en-GB"/>
        </w:rPr>
      </w:pPr>
    </w:p>
    <w:p w14:paraId="658D7F6A" w14:textId="3753ACBC" w:rsidR="001414F8" w:rsidRDefault="009A46E0"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int</w:t>
      </w:r>
      <w:r w:rsidR="00746860">
        <w:rPr>
          <w:rFonts w:ascii="Arial" w:hAnsi="Arial" w:cs="Arial"/>
          <w:color w:val="7B7B7B" w:themeColor="accent3" w:themeShade="BF"/>
          <w:sz w:val="22"/>
          <w:szCs w:val="22"/>
          <w:lang w:val="en-GB"/>
        </w:rPr>
        <w:t>erim relief, where a</w:t>
      </w:r>
      <w:r>
        <w:rPr>
          <w:rFonts w:ascii="Arial" w:hAnsi="Arial" w:cs="Arial"/>
          <w:color w:val="7B7B7B" w:themeColor="accent3" w:themeShade="BF"/>
          <w:sz w:val="22"/>
          <w:szCs w:val="22"/>
          <w:lang w:val="en-GB"/>
        </w:rPr>
        <w:t xml:space="preserve"> recognition application has been made but not yet determined, the court has the </w:t>
      </w:r>
      <w:r w:rsidR="001414F8">
        <w:rPr>
          <w:rFonts w:ascii="Arial" w:hAnsi="Arial" w:cs="Arial"/>
          <w:color w:val="7B7B7B" w:themeColor="accent3" w:themeShade="BF"/>
          <w:sz w:val="22"/>
          <w:szCs w:val="22"/>
          <w:lang w:val="en-GB"/>
        </w:rPr>
        <w:t xml:space="preserve">power under section 452 of the Insolvency Act to </w:t>
      </w:r>
      <w:r>
        <w:rPr>
          <w:rFonts w:ascii="Arial" w:hAnsi="Arial" w:cs="Arial"/>
          <w:color w:val="7B7B7B" w:themeColor="accent3" w:themeShade="BF"/>
          <w:sz w:val="22"/>
          <w:szCs w:val="22"/>
          <w:lang w:val="en-GB"/>
        </w:rPr>
        <w:t xml:space="preserve">grant such relief as it considers appropriate, including </w:t>
      </w:r>
      <w:r w:rsidR="00746860">
        <w:rPr>
          <w:rFonts w:ascii="Arial" w:hAnsi="Arial" w:cs="Arial"/>
          <w:color w:val="7B7B7B" w:themeColor="accent3" w:themeShade="BF"/>
          <w:sz w:val="22"/>
          <w:szCs w:val="22"/>
          <w:lang w:val="en-GB"/>
        </w:rPr>
        <w:t xml:space="preserve">staying execution against the debtor's assets, entrusting the administration or realisation of all or part of the debtor's assets located in the </w:t>
      </w:r>
      <w:r w:rsidR="00746860">
        <w:rPr>
          <w:rFonts w:ascii="Arial" w:hAnsi="Arial" w:cs="Arial"/>
          <w:color w:val="7B7B7B" w:themeColor="accent3" w:themeShade="BF"/>
          <w:sz w:val="22"/>
          <w:szCs w:val="22"/>
          <w:lang w:val="en-GB"/>
        </w:rPr>
        <w:lastRenderedPageBreak/>
        <w:t xml:space="preserve">BVI to the foreign representative or to another person designated by the court in order to protect and preserve assets in jeopardy and any of the longer term relief provided for in the Insolvency Act. </w:t>
      </w:r>
    </w:p>
    <w:p w14:paraId="20168B21" w14:textId="77777777" w:rsidR="0061146E" w:rsidRDefault="0061146E" w:rsidP="0061146E">
      <w:pPr>
        <w:jc w:val="both"/>
        <w:rPr>
          <w:rFonts w:ascii="Arial" w:hAnsi="Arial" w:cs="Arial"/>
          <w:color w:val="7B7B7B" w:themeColor="accent3" w:themeShade="BF"/>
          <w:sz w:val="22"/>
          <w:szCs w:val="22"/>
          <w:lang w:val="en-GB"/>
        </w:rPr>
      </w:pPr>
    </w:p>
    <w:p w14:paraId="1706C35D" w14:textId="6F31CC72" w:rsidR="00C72848" w:rsidRDefault="001414F8"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the foreign proceeding, the court has the power pursuant to section 454 of the Insolvency Act to grant any appropriate relief, including staying the commencement or continuation of individual actions or individual proceedings concerning the debtor's property, rights, obligations or liabilities, to the extent they have not been stayed under section 453 (1) (a) of the Insolvency Act</w:t>
      </w:r>
      <w:r w:rsidR="004744EF">
        <w:rPr>
          <w:rFonts w:ascii="Arial" w:hAnsi="Arial" w:cs="Arial"/>
          <w:color w:val="7B7B7B" w:themeColor="accent3" w:themeShade="BF"/>
          <w:sz w:val="22"/>
          <w:szCs w:val="22"/>
          <w:lang w:val="en-GB"/>
        </w:rPr>
        <w:t>; staying execution against the debtor's property to the extent it has not been stayed under section 453 (1) (b); suspending the right to transfer, encumber or otherwise dispose of any property of the debtor to the extent this right has not been suspended under section 453 (1) (c); providing for the examination of witnesses, the taking of evidence or the delivery of information concerning the debtor's assets, affairs, rig</w:t>
      </w:r>
      <w:r w:rsidR="00913DCC">
        <w:rPr>
          <w:rFonts w:ascii="Arial" w:hAnsi="Arial" w:cs="Arial"/>
          <w:color w:val="7B7B7B" w:themeColor="accent3" w:themeShade="BF"/>
          <w:sz w:val="22"/>
          <w:szCs w:val="22"/>
          <w:lang w:val="en-GB"/>
        </w:rPr>
        <w:t xml:space="preserve">hts, obligations or liabilities; entrusting the administration or realisation of all or part of the debtor's asserts located in the BVI to the foreign representative or another person designated by the court; extending the relief granted under section 452 (1). </w:t>
      </w:r>
    </w:p>
    <w:p w14:paraId="2512D9B1" w14:textId="5ECB7F56" w:rsidR="009A46E0" w:rsidRPr="00507824" w:rsidRDefault="009A46E0" w:rsidP="008065CE">
      <w:pPr>
        <w:ind w:left="720" w:hanging="720"/>
        <w:jc w:val="both"/>
        <w:rPr>
          <w:rFonts w:ascii="Arial" w:hAnsi="Arial" w:cs="Arial"/>
          <w:color w:val="7B7B7B" w:themeColor="accent3" w:themeShade="BF"/>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117BC84" w14:textId="77777777" w:rsidR="00744125" w:rsidRDefault="0074412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8 of the Insolvency Act, a company is insolvent if: </w:t>
      </w:r>
    </w:p>
    <w:p w14:paraId="2E46C056" w14:textId="77777777" w:rsidR="00744125" w:rsidRPr="00744125" w:rsidRDefault="00744125" w:rsidP="0074412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it fails to comply with the requirements of a statutory demand that has not been set aside under section 157; </w:t>
      </w:r>
    </w:p>
    <w:p w14:paraId="6FBDFF26" w14:textId="77777777" w:rsidR="00744125" w:rsidRPr="00744125" w:rsidRDefault="00744125" w:rsidP="0074412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execution or other process issued on a judgment, decree or order of a BVI court in favour of a creditor of the company is returned wholly or partly unsatisfied; or </w:t>
      </w:r>
    </w:p>
    <w:p w14:paraId="4D66E617" w14:textId="70E91B83" w:rsidR="00802DB8" w:rsidRPr="00744125" w:rsidRDefault="00744125" w:rsidP="0074412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either the value of the company's liabilities exceeds its assets or the company </w:t>
      </w:r>
      <w:r w:rsidR="0025042A">
        <w:rPr>
          <w:rFonts w:ascii="Arial" w:hAnsi="Arial" w:cs="Arial"/>
          <w:color w:val="7B7B7B" w:themeColor="accent3" w:themeShade="BF"/>
          <w:sz w:val="22"/>
          <w:szCs w:val="22"/>
          <w:lang w:val="en-GB"/>
        </w:rPr>
        <w:t xml:space="preserve">is unable to pay its debts as they fall due.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46989F4" w14:textId="6A2D5F6A" w:rsidR="00B279BB" w:rsidRDefault="00B279B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234 of the Insolvency Act, as soon as practicable after completing his or her duties in relation to the liquidation of a company, the liquidator shall: </w:t>
      </w:r>
    </w:p>
    <w:p w14:paraId="69B2445D" w14:textId="77777777" w:rsidR="00333523" w:rsidRDefault="00333523" w:rsidP="008065CE">
      <w:pPr>
        <w:jc w:val="both"/>
        <w:rPr>
          <w:rFonts w:ascii="Arial" w:hAnsi="Arial" w:cs="Arial"/>
          <w:color w:val="7B7B7B" w:themeColor="accent3" w:themeShade="BF"/>
          <w:sz w:val="22"/>
          <w:szCs w:val="22"/>
          <w:lang w:val="en-GB"/>
        </w:rPr>
      </w:pPr>
    </w:p>
    <w:p w14:paraId="215779E2" w14:textId="77777777" w:rsidR="0013239C" w:rsidRPr="0013239C" w:rsidRDefault="00B279BB" w:rsidP="00B279BB">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prepare and send to every creditor of the company whose claim has been admitted and to every member of the company: his or her final report, complying with subsection (3), and a statement of realisations </w:t>
      </w:r>
      <w:r w:rsidR="0013239C">
        <w:rPr>
          <w:rFonts w:ascii="Arial" w:hAnsi="Arial" w:cs="Arial"/>
          <w:color w:val="7B7B7B" w:themeColor="accent3" w:themeShade="BF"/>
          <w:sz w:val="22"/>
          <w:szCs w:val="22"/>
          <w:lang w:val="en-GB"/>
        </w:rPr>
        <w:t xml:space="preserve">and distributions in respect of the liquidation; and a summary of the grounds upon which a creditor or member may object to the striking of the company from the register; and </w:t>
      </w:r>
    </w:p>
    <w:p w14:paraId="21A4CB9D" w14:textId="30EEB260" w:rsidR="00447D07" w:rsidRPr="00333523" w:rsidRDefault="0013239C" w:rsidP="00447D07">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file with the registrar a copy of the final report and the statement of realisations and distributions sent to the credit</w:t>
      </w:r>
      <w:r w:rsidR="00447D07">
        <w:rPr>
          <w:rFonts w:ascii="Arial" w:hAnsi="Arial" w:cs="Arial"/>
          <w:color w:val="7B7B7B" w:themeColor="accent3" w:themeShade="BF"/>
          <w:sz w:val="22"/>
          <w:szCs w:val="22"/>
          <w:lang w:val="en-GB"/>
        </w:rPr>
        <w:t xml:space="preserve">ors and members of the company. </w:t>
      </w:r>
    </w:p>
    <w:p w14:paraId="503DD76E" w14:textId="77777777" w:rsidR="00333523" w:rsidRPr="00447D07" w:rsidRDefault="00333523" w:rsidP="00447D07">
      <w:pPr>
        <w:pStyle w:val="ListParagraph"/>
        <w:numPr>
          <w:ilvl w:val="0"/>
          <w:numId w:val="26"/>
        </w:numPr>
        <w:jc w:val="both"/>
        <w:rPr>
          <w:rFonts w:ascii="Arial" w:hAnsi="Arial" w:cs="Arial"/>
          <w:sz w:val="22"/>
          <w:szCs w:val="22"/>
          <w:lang w:val="en-GB"/>
        </w:rPr>
      </w:pPr>
    </w:p>
    <w:p w14:paraId="1F7CF810" w14:textId="475D5B2B" w:rsidR="00447D07" w:rsidRDefault="00447D07" w:rsidP="00447D07">
      <w:pPr>
        <w:jc w:val="both"/>
        <w:rPr>
          <w:rFonts w:ascii="Arial" w:hAnsi="Arial" w:cs="Arial"/>
          <w:color w:val="7B7B7B" w:themeColor="accent3" w:themeShade="BF"/>
          <w:sz w:val="22"/>
          <w:szCs w:val="22"/>
          <w:lang w:val="en-GB"/>
        </w:rPr>
      </w:pPr>
      <w:r w:rsidRPr="00447D07">
        <w:rPr>
          <w:rFonts w:ascii="Arial" w:hAnsi="Arial" w:cs="Arial"/>
          <w:color w:val="7B7B7B" w:themeColor="accent3" w:themeShade="BF"/>
          <w:sz w:val="22"/>
          <w:szCs w:val="22"/>
          <w:lang w:val="en-GB"/>
        </w:rPr>
        <w:t xml:space="preserve">Pursuant </w:t>
      </w:r>
      <w:r>
        <w:rPr>
          <w:rFonts w:ascii="Arial" w:hAnsi="Arial" w:cs="Arial"/>
          <w:color w:val="7B7B7B" w:themeColor="accent3" w:themeShade="BF"/>
          <w:sz w:val="22"/>
          <w:szCs w:val="22"/>
          <w:lang w:val="en-GB"/>
        </w:rPr>
        <w:t xml:space="preserve">to section 234, the final report of the liquidator shall contain a statement that all known assets of the company have been disclaimed, realised or distributed without realisation; that all proceeds of realisation have been distributed; and that there is no reason </w:t>
      </w:r>
      <w:r>
        <w:rPr>
          <w:rFonts w:ascii="Arial" w:hAnsi="Arial" w:cs="Arial"/>
          <w:color w:val="7B7B7B" w:themeColor="accent3" w:themeShade="BF"/>
          <w:sz w:val="22"/>
          <w:szCs w:val="22"/>
          <w:lang w:val="en-GB"/>
        </w:rPr>
        <w:lastRenderedPageBreak/>
        <w:t>why, in his or her opinion, the company should not be struck from the Register, and dissolved</w:t>
      </w:r>
      <w:r w:rsidR="00AC5500">
        <w:rPr>
          <w:rFonts w:ascii="Arial" w:hAnsi="Arial" w:cs="Arial"/>
          <w:color w:val="7B7B7B" w:themeColor="accent3" w:themeShade="BF"/>
          <w:sz w:val="22"/>
          <w:szCs w:val="22"/>
          <w:lang w:val="en-GB"/>
        </w:rPr>
        <w:t xml:space="preserve">. </w:t>
      </w:r>
    </w:p>
    <w:p w14:paraId="637F598F" w14:textId="77777777" w:rsidR="00333523" w:rsidRDefault="00333523" w:rsidP="00447D07">
      <w:pPr>
        <w:jc w:val="both"/>
        <w:rPr>
          <w:rFonts w:ascii="Arial" w:hAnsi="Arial" w:cs="Arial"/>
          <w:color w:val="7B7B7B" w:themeColor="accent3" w:themeShade="BF"/>
          <w:sz w:val="22"/>
          <w:szCs w:val="22"/>
          <w:lang w:val="en-GB"/>
        </w:rPr>
      </w:pPr>
    </w:p>
    <w:p w14:paraId="6909B5A2" w14:textId="3DE95145" w:rsidR="00544127" w:rsidRPr="008065CE" w:rsidRDefault="00447D07" w:rsidP="00AC5500">
      <w:pPr>
        <w:jc w:val="both"/>
        <w:rPr>
          <w:rFonts w:ascii="Arial" w:hAnsi="Arial" w:cs="Arial"/>
          <w:sz w:val="22"/>
          <w:szCs w:val="22"/>
          <w:lang w:val="en-GB"/>
        </w:rPr>
      </w:pPr>
      <w:r w:rsidRPr="00447D07">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liquidator can then make an application under section 233 to the court to terminate the liquidation.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68F54E5C" w:rsidR="00DF75F8" w:rsidRDefault="00910872"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it is possible to make an application to the BVI Court for the appointment of an overseas insolvency practitioner in relation to a BVI company, but only as </w:t>
      </w:r>
      <w:r w:rsidR="00C705F6">
        <w:rPr>
          <w:rFonts w:ascii="Arial" w:hAnsi="Arial" w:cs="Arial"/>
          <w:color w:val="7B7B7B" w:themeColor="accent3" w:themeShade="BF"/>
          <w:sz w:val="22"/>
          <w:szCs w:val="22"/>
          <w:lang w:val="en-GB"/>
        </w:rPr>
        <w:t xml:space="preserve">a joint liquidator. </w:t>
      </w:r>
      <w:r w:rsidR="0061146E">
        <w:rPr>
          <w:rFonts w:ascii="Arial" w:hAnsi="Arial" w:cs="Arial"/>
          <w:color w:val="7B7B7B" w:themeColor="accent3" w:themeShade="BF"/>
          <w:sz w:val="22"/>
          <w:szCs w:val="22"/>
          <w:lang w:val="en-GB"/>
        </w:rPr>
        <w:t>Section 483 of the Insolvency Act provides that an individual resident outside the BVI may be appointed to act as an insolvency practitioner jointly with a licensee or the Official Receiver.</w:t>
      </w:r>
    </w:p>
    <w:p w14:paraId="25CC0853" w14:textId="290F4D3A" w:rsidR="0061146E" w:rsidRDefault="0061146E" w:rsidP="0061146E">
      <w:pPr>
        <w:jc w:val="both"/>
        <w:rPr>
          <w:rFonts w:ascii="Arial" w:hAnsi="Arial" w:cs="Arial"/>
          <w:color w:val="7B7B7B" w:themeColor="accent3" w:themeShade="BF"/>
          <w:sz w:val="22"/>
          <w:szCs w:val="22"/>
          <w:lang w:val="en-GB"/>
        </w:rPr>
      </w:pPr>
    </w:p>
    <w:p w14:paraId="4B127D18" w14:textId="755BF366" w:rsidR="0061146E" w:rsidRDefault="0061146E"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circumstances </w:t>
      </w:r>
      <w:r w:rsidR="002446DE">
        <w:rPr>
          <w:rFonts w:ascii="Arial" w:hAnsi="Arial" w:cs="Arial"/>
          <w:color w:val="7B7B7B" w:themeColor="accent3" w:themeShade="BF"/>
          <w:sz w:val="22"/>
          <w:szCs w:val="22"/>
          <w:lang w:val="en-GB"/>
        </w:rPr>
        <w:t>where a creditor might consider the appointment of an overseas insolvency practitioner are where, for example assets of a BVI company are located in a different jurisdiction and/or time zone, where it makes sense to have another liquidator on the ground in that jurisdiction to deal with the asset</w:t>
      </w:r>
      <w:r w:rsidR="00DC3C72">
        <w:rPr>
          <w:rFonts w:ascii="Arial" w:hAnsi="Arial" w:cs="Arial"/>
          <w:color w:val="7B7B7B" w:themeColor="accent3" w:themeShade="BF"/>
          <w:sz w:val="22"/>
          <w:szCs w:val="22"/>
          <w:lang w:val="en-GB"/>
        </w:rPr>
        <w:t xml:space="preserve"> and to assist with the coordination of global recovery efforts, especially as it relates to long-running liquidations. </w:t>
      </w:r>
    </w:p>
    <w:p w14:paraId="5BBC6937" w14:textId="03CB0F25" w:rsidR="00DC3C72" w:rsidRDefault="00DC3C72" w:rsidP="0061146E">
      <w:pPr>
        <w:jc w:val="both"/>
        <w:rPr>
          <w:rFonts w:ascii="Arial" w:hAnsi="Arial" w:cs="Arial"/>
          <w:color w:val="7B7B7B" w:themeColor="accent3" w:themeShade="BF"/>
          <w:sz w:val="22"/>
          <w:szCs w:val="22"/>
          <w:lang w:val="en-GB"/>
        </w:rPr>
      </w:pPr>
    </w:p>
    <w:p w14:paraId="2010AB8D" w14:textId="1A7DE9CE" w:rsidR="00DC3C72" w:rsidRDefault="00DC3C72" w:rsidP="006114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for appointing an overseas insolvency practitioner as a joint liquidator is as follows: </w:t>
      </w:r>
    </w:p>
    <w:p w14:paraId="6B7F51AF" w14:textId="6C9EB11D" w:rsidR="00DC3C72" w:rsidRDefault="00C93AF2" w:rsidP="00C93AF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written notice of the intended appointment must be provided to the FSC.</w:t>
      </w:r>
    </w:p>
    <w:p w14:paraId="1EFD8AB1" w14:textId="715DC639" w:rsidR="00445FEF" w:rsidRDefault="00445FEF" w:rsidP="00C93AF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File the application. This is often done as a single application to appoint joint liquidators. </w:t>
      </w:r>
    </w:p>
    <w:p w14:paraId="5F96BF6C" w14:textId="1CD07E5E" w:rsidR="00C93AF2" w:rsidRDefault="00C93AF2" w:rsidP="00C93AF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an applicant is proposing to appoint an overseas joint liquidator, the FSC is entitled to appear at the hearing and to object to the appointment</w:t>
      </w:r>
      <w:r w:rsidR="00F74149">
        <w:rPr>
          <w:rFonts w:ascii="Arial" w:hAnsi="Arial" w:cs="Arial"/>
          <w:color w:val="7B7B7B" w:themeColor="accent3" w:themeShade="BF"/>
          <w:sz w:val="22"/>
          <w:szCs w:val="22"/>
          <w:lang w:val="en-GB"/>
        </w:rPr>
        <w:t>, pursuant to section 484</w:t>
      </w:r>
      <w:r>
        <w:rPr>
          <w:rFonts w:ascii="Arial" w:hAnsi="Arial" w:cs="Arial"/>
          <w:color w:val="7B7B7B" w:themeColor="accent3" w:themeShade="BF"/>
          <w:sz w:val="22"/>
          <w:szCs w:val="22"/>
          <w:lang w:val="en-GB"/>
        </w:rPr>
        <w:t xml:space="preserve">. </w:t>
      </w:r>
    </w:p>
    <w:p w14:paraId="76C3B75A" w14:textId="6E87F6E1"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0226F7" w:rsidRDefault="00802DB8" w:rsidP="000226F7">
      <w:pPr>
        <w:jc w:val="both"/>
        <w:rPr>
          <w:rFonts w:ascii="Arial" w:hAnsi="Arial" w:cs="Arial"/>
          <w:color w:val="7B7B7B" w:themeColor="accent3" w:themeShade="BF"/>
          <w:sz w:val="22"/>
          <w:szCs w:val="22"/>
          <w:lang w:val="en-GB"/>
        </w:rPr>
      </w:pPr>
    </w:p>
    <w:p w14:paraId="4A06B4FB" w14:textId="21A6DAD2" w:rsidR="008742CE" w:rsidRDefault="008742CE" w:rsidP="000226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155 of the Insolvency Act, a secured creditor may make a demand on an individual o</w:t>
      </w:r>
      <w:r w:rsidR="005B2A09">
        <w:rPr>
          <w:rFonts w:ascii="Arial" w:hAnsi="Arial" w:cs="Arial"/>
          <w:color w:val="7B7B7B" w:themeColor="accent3" w:themeShade="BF"/>
          <w:sz w:val="22"/>
          <w:szCs w:val="22"/>
          <w:lang w:val="en-GB"/>
        </w:rPr>
        <w:t xml:space="preserve">r company for payment of a debt (a statutory demand). </w:t>
      </w:r>
    </w:p>
    <w:p w14:paraId="7644A539" w14:textId="7A872506" w:rsidR="005B2A09" w:rsidRDefault="005B2A09" w:rsidP="000226F7">
      <w:pPr>
        <w:jc w:val="both"/>
        <w:rPr>
          <w:rFonts w:ascii="Arial" w:hAnsi="Arial" w:cs="Arial"/>
          <w:color w:val="7B7B7B" w:themeColor="accent3" w:themeShade="BF"/>
          <w:sz w:val="22"/>
          <w:szCs w:val="22"/>
          <w:lang w:val="en-GB"/>
        </w:rPr>
      </w:pPr>
    </w:p>
    <w:p w14:paraId="2DA44480" w14:textId="4B768E99" w:rsidR="005B2A09" w:rsidRDefault="005B2A09" w:rsidP="000226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debtor fails to satisfy the statutory demand, a secured creditor can then take steps to take possession of and realise or otherwise deal with assets of the company over which that creditor has a security interest, even if the company is in liquidation</w:t>
      </w:r>
      <w:r w:rsidR="006117C0">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p>
    <w:p w14:paraId="064614CE" w14:textId="7C7CCE7C" w:rsidR="006117C0" w:rsidRDefault="006117C0" w:rsidP="000226F7">
      <w:pPr>
        <w:jc w:val="both"/>
        <w:rPr>
          <w:rFonts w:ascii="Arial" w:hAnsi="Arial" w:cs="Arial"/>
          <w:color w:val="7B7B7B" w:themeColor="accent3" w:themeShade="BF"/>
          <w:sz w:val="22"/>
          <w:szCs w:val="22"/>
          <w:lang w:val="en-GB"/>
        </w:rPr>
      </w:pPr>
    </w:p>
    <w:p w14:paraId="5B0A555E" w14:textId="32D9D239" w:rsidR="006117C0" w:rsidRDefault="006117C0" w:rsidP="000226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secured creditor has claimed in the liquidation of a company under section 211 (1) (a), the liquidator may at any time give notice to the creditor that he or she proposes at the expiration of 28 days from the date of the notice to redeem the security interest at the value placed on it by the creditor</w:t>
      </w:r>
      <w:r w:rsidR="00641923">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r w:rsidR="00641923">
        <w:rPr>
          <w:rFonts w:ascii="Arial" w:hAnsi="Arial" w:cs="Arial"/>
          <w:color w:val="7B7B7B" w:themeColor="accent3" w:themeShade="BF"/>
          <w:sz w:val="22"/>
          <w:szCs w:val="22"/>
          <w:lang w:val="en-GB"/>
        </w:rPr>
        <w:t>The secured creditor can apply within 21 days of that notice to revise the value placed on it pursuant to section 212 (2).</w:t>
      </w:r>
    </w:p>
    <w:p w14:paraId="4C43224D" w14:textId="77777777" w:rsidR="005B2A09" w:rsidRDefault="005B2A09" w:rsidP="000226F7">
      <w:pPr>
        <w:jc w:val="both"/>
        <w:rPr>
          <w:rFonts w:ascii="Arial" w:hAnsi="Arial" w:cs="Arial"/>
          <w:color w:val="7B7B7B" w:themeColor="accent3" w:themeShade="BF"/>
          <w:sz w:val="22"/>
          <w:szCs w:val="22"/>
          <w:lang w:val="en-GB"/>
        </w:rPr>
      </w:pPr>
    </w:p>
    <w:p w14:paraId="57A7E96D" w14:textId="3981F7A8" w:rsidR="00802DB8" w:rsidRDefault="00D11F68" w:rsidP="000226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section 211 of the Insolvency Act, a</w:t>
      </w:r>
      <w:r w:rsidR="00FF40BC">
        <w:rPr>
          <w:rFonts w:ascii="Arial" w:hAnsi="Arial" w:cs="Arial"/>
          <w:color w:val="7B7B7B" w:themeColor="accent3" w:themeShade="BF"/>
          <w:sz w:val="22"/>
          <w:szCs w:val="22"/>
          <w:lang w:val="en-GB"/>
        </w:rPr>
        <w:t xml:space="preserve"> secured creditor may: </w:t>
      </w:r>
    </w:p>
    <w:p w14:paraId="19426571" w14:textId="570C9FB2" w:rsidR="00FF40BC" w:rsidRDefault="00FF40BC" w:rsidP="00FF40BC">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Value the assets subject to the security interest and claim in the liquidation of a company as an unsecured creditor for the balance of his or her debt; or </w:t>
      </w:r>
    </w:p>
    <w:p w14:paraId="1A574CCD" w14:textId="12F5305B" w:rsidR="00FF40BC" w:rsidRDefault="00FF40BC" w:rsidP="00FF40BC">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Surrender his or her security interest to the liquidator for the general benefit of creditors and claim in the liquidation as an unsecured creditor for the whole of his or her debt, but he or she is not obliged to do either. </w:t>
      </w:r>
    </w:p>
    <w:p w14:paraId="634CC8EE" w14:textId="5D0DECB2" w:rsidR="00D11F68" w:rsidRDefault="00D11F68" w:rsidP="00FF40BC">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any time, apply to the liquidator to amend the value that he or she placed on the security interest in his or her claim. </w:t>
      </w:r>
    </w:p>
    <w:p w14:paraId="7CE4F8E4" w14:textId="61DA70A9" w:rsidR="008742CE" w:rsidRDefault="00D11F68" w:rsidP="008065CE">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Bid on assets of the company offered for sale by public auction. </w:t>
      </w:r>
    </w:p>
    <w:p w14:paraId="1420DEBC" w14:textId="433F80B4" w:rsidR="006A3321" w:rsidRDefault="006A3321" w:rsidP="006A3321">
      <w:pPr>
        <w:pStyle w:val="ListParagraph"/>
        <w:jc w:val="both"/>
        <w:rPr>
          <w:rFonts w:ascii="Arial" w:hAnsi="Arial" w:cs="Arial"/>
          <w:color w:val="7B7B7B" w:themeColor="accent3" w:themeShade="BF"/>
          <w:sz w:val="22"/>
          <w:szCs w:val="22"/>
          <w:lang w:val="en-GB"/>
        </w:rPr>
      </w:pPr>
    </w:p>
    <w:p w14:paraId="00252022" w14:textId="43E146D1" w:rsidR="008742CE" w:rsidRDefault="008742CE" w:rsidP="008742CE">
      <w:pPr>
        <w:jc w:val="both"/>
        <w:rPr>
          <w:rFonts w:ascii="Arial" w:hAnsi="Arial" w:cs="Arial"/>
          <w:color w:val="7B7B7B" w:themeColor="accent3" w:themeShade="BF"/>
          <w:sz w:val="22"/>
          <w:szCs w:val="22"/>
          <w:lang w:val="en-GB"/>
        </w:rPr>
      </w:pPr>
      <w:r w:rsidRPr="008742CE">
        <w:rPr>
          <w:rFonts w:ascii="Arial" w:hAnsi="Arial" w:cs="Arial"/>
          <w:color w:val="7B7B7B" w:themeColor="accent3" w:themeShade="BF"/>
          <w:sz w:val="22"/>
          <w:szCs w:val="22"/>
          <w:lang w:val="en-GB"/>
        </w:rPr>
        <w:t xml:space="preserve">Pursuant </w:t>
      </w:r>
      <w:r>
        <w:rPr>
          <w:rFonts w:ascii="Arial" w:hAnsi="Arial" w:cs="Arial"/>
          <w:color w:val="7B7B7B" w:themeColor="accent3" w:themeShade="BF"/>
          <w:sz w:val="22"/>
          <w:szCs w:val="22"/>
          <w:lang w:val="en-GB"/>
        </w:rPr>
        <w:t>to section 388 of the Insolvency Act allows a secured creditor to do the above in relation to a bankrupt estate. A secured creditor can also apply for a bankruptcy order.</w:t>
      </w:r>
    </w:p>
    <w:p w14:paraId="5424CB24" w14:textId="7454D87A" w:rsidR="008742CE" w:rsidRDefault="008742CE" w:rsidP="008742CE">
      <w:pPr>
        <w:jc w:val="both"/>
        <w:rPr>
          <w:rFonts w:ascii="Arial" w:hAnsi="Arial" w:cs="Arial"/>
          <w:color w:val="7B7B7B" w:themeColor="accent3" w:themeShade="BF"/>
          <w:sz w:val="22"/>
          <w:szCs w:val="22"/>
          <w:lang w:val="en-GB"/>
        </w:rPr>
      </w:pPr>
    </w:p>
    <w:p w14:paraId="7601A672" w14:textId="77777777" w:rsidR="008742CE" w:rsidRPr="008742CE" w:rsidRDefault="008742CE" w:rsidP="008742CE">
      <w:pPr>
        <w:jc w:val="both"/>
        <w:rPr>
          <w:rFonts w:ascii="Arial" w:hAnsi="Arial" w:cs="Arial"/>
          <w:color w:val="7B7B7B" w:themeColor="accent3" w:themeShade="BF"/>
          <w:sz w:val="22"/>
          <w:szCs w:val="22"/>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7D271889" w14:textId="77777777" w:rsidR="00252D42" w:rsidRDefault="0008254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w:t>
      </w:r>
      <w:r w:rsidR="00E80EDE">
        <w:rPr>
          <w:rFonts w:ascii="Arial" w:hAnsi="Arial" w:cs="Arial"/>
          <w:color w:val="7B7B7B" w:themeColor="accent3" w:themeShade="BF"/>
          <w:sz w:val="22"/>
          <w:szCs w:val="22"/>
          <w:lang w:val="en-GB"/>
        </w:rPr>
        <w:t xml:space="preserve"> are told that Pinforth Holdings Limited has an English </w:t>
      </w:r>
      <w:r w:rsidR="00252D42">
        <w:rPr>
          <w:rFonts w:ascii="Arial" w:hAnsi="Arial" w:cs="Arial"/>
          <w:color w:val="7B7B7B" w:themeColor="accent3" w:themeShade="BF"/>
          <w:sz w:val="22"/>
          <w:szCs w:val="22"/>
          <w:lang w:val="en-GB"/>
        </w:rPr>
        <w:t xml:space="preserve">money </w:t>
      </w:r>
      <w:r w:rsidR="00E80EDE">
        <w:rPr>
          <w:rFonts w:ascii="Arial" w:hAnsi="Arial" w:cs="Arial"/>
          <w:color w:val="7B7B7B" w:themeColor="accent3" w:themeShade="BF"/>
          <w:sz w:val="22"/>
          <w:szCs w:val="22"/>
          <w:lang w:val="en-GB"/>
        </w:rPr>
        <w:t xml:space="preserve">judgment against a BVI company, Expat Properties Limited, which has assets in the BVI. </w:t>
      </w:r>
      <w:r w:rsidR="00252D42">
        <w:rPr>
          <w:rFonts w:ascii="Arial" w:hAnsi="Arial" w:cs="Arial"/>
          <w:color w:val="7B7B7B" w:themeColor="accent3" w:themeShade="BF"/>
          <w:sz w:val="22"/>
          <w:szCs w:val="22"/>
          <w:lang w:val="en-GB"/>
        </w:rPr>
        <w:t xml:space="preserve">The 1922 Act extends to England and Wales and to money judgments. </w:t>
      </w:r>
    </w:p>
    <w:p w14:paraId="7C4F4E30" w14:textId="77777777" w:rsidR="00252D42" w:rsidRDefault="00252D42" w:rsidP="008065CE">
      <w:pPr>
        <w:autoSpaceDE w:val="0"/>
        <w:autoSpaceDN w:val="0"/>
        <w:adjustRightInd w:val="0"/>
        <w:jc w:val="both"/>
        <w:rPr>
          <w:rFonts w:ascii="Arial" w:hAnsi="Arial" w:cs="Arial"/>
          <w:color w:val="7B7B7B" w:themeColor="accent3" w:themeShade="BF"/>
          <w:sz w:val="22"/>
          <w:szCs w:val="22"/>
          <w:lang w:val="en-GB"/>
        </w:rPr>
      </w:pPr>
    </w:p>
    <w:p w14:paraId="4BEF2929" w14:textId="12097215" w:rsidR="001A007A" w:rsidRDefault="00252D4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w:t>
      </w:r>
      <w:r w:rsidR="00E80EDE">
        <w:rPr>
          <w:rFonts w:ascii="Arial" w:hAnsi="Arial" w:cs="Arial"/>
          <w:color w:val="7B7B7B" w:themeColor="accent3" w:themeShade="BF"/>
          <w:sz w:val="22"/>
          <w:szCs w:val="22"/>
          <w:lang w:val="en-GB"/>
        </w:rPr>
        <w:t>e are not told that the defendant company, Expat Properties Limited, has any connection to England and Wales. We are told that Exp</w:t>
      </w:r>
      <w:r w:rsidR="006F67AE">
        <w:rPr>
          <w:rFonts w:ascii="Arial" w:hAnsi="Arial" w:cs="Arial"/>
          <w:color w:val="7B7B7B" w:themeColor="accent3" w:themeShade="BF"/>
          <w:sz w:val="22"/>
          <w:szCs w:val="22"/>
          <w:lang w:val="en-GB"/>
        </w:rPr>
        <w:t xml:space="preserve">at Properties Limited has not attended the hearing in which Pinforth Holdings was awarded judgment. We are told the proceedings were brought in September 2020, but we are not told the date of the judgment. </w:t>
      </w:r>
    </w:p>
    <w:p w14:paraId="18B5BC1C" w14:textId="3E201090" w:rsidR="006F67AE" w:rsidRDefault="006F67AE" w:rsidP="008065CE">
      <w:pPr>
        <w:autoSpaceDE w:val="0"/>
        <w:autoSpaceDN w:val="0"/>
        <w:adjustRightInd w:val="0"/>
        <w:jc w:val="both"/>
        <w:rPr>
          <w:rFonts w:ascii="Arial" w:hAnsi="Arial" w:cs="Arial"/>
          <w:color w:val="7B7B7B" w:themeColor="accent3" w:themeShade="BF"/>
          <w:sz w:val="22"/>
          <w:szCs w:val="22"/>
          <w:lang w:val="en-GB"/>
        </w:rPr>
      </w:pPr>
    </w:p>
    <w:p w14:paraId="6F28456B" w14:textId="6497656A" w:rsidR="006F67AE" w:rsidRDefault="009A63E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2759D4">
        <w:rPr>
          <w:rFonts w:ascii="Arial" w:hAnsi="Arial" w:cs="Arial"/>
          <w:color w:val="7B7B7B" w:themeColor="accent3" w:themeShade="BF"/>
          <w:sz w:val="22"/>
          <w:szCs w:val="22"/>
          <w:lang w:val="en-GB"/>
        </w:rPr>
        <w:t>Expat Properties Limited</w:t>
      </w:r>
      <w:r w:rsidR="006F67AE">
        <w:rPr>
          <w:rFonts w:ascii="Arial" w:hAnsi="Arial" w:cs="Arial"/>
          <w:color w:val="7B7B7B" w:themeColor="accent3" w:themeShade="BF"/>
          <w:sz w:val="22"/>
          <w:szCs w:val="22"/>
          <w:lang w:val="en-GB"/>
        </w:rPr>
        <w:t xml:space="preserve"> participa</w:t>
      </w:r>
      <w:r w:rsidR="002759D4">
        <w:rPr>
          <w:rFonts w:ascii="Arial" w:hAnsi="Arial" w:cs="Arial"/>
          <w:color w:val="7B7B7B" w:themeColor="accent3" w:themeShade="BF"/>
          <w:sz w:val="22"/>
          <w:szCs w:val="22"/>
          <w:lang w:val="en-GB"/>
        </w:rPr>
        <w:t xml:space="preserve">ted in the English proceedings, by, for example putting in a defence, </w:t>
      </w:r>
      <w:r w:rsidR="006F67AE">
        <w:rPr>
          <w:rFonts w:ascii="Arial" w:hAnsi="Arial" w:cs="Arial"/>
          <w:color w:val="7B7B7B" w:themeColor="accent3" w:themeShade="BF"/>
          <w:sz w:val="22"/>
          <w:szCs w:val="22"/>
          <w:lang w:val="en-GB"/>
        </w:rPr>
        <w:t xml:space="preserve">notwithstanding it did not appear that the hearing at which judgment was entered against it, there may be an opportunity for Pinforth </w:t>
      </w:r>
      <w:r w:rsidR="00097228">
        <w:rPr>
          <w:rFonts w:ascii="Arial" w:hAnsi="Arial" w:cs="Arial"/>
          <w:color w:val="7B7B7B" w:themeColor="accent3" w:themeShade="BF"/>
          <w:sz w:val="22"/>
          <w:szCs w:val="22"/>
          <w:lang w:val="en-GB"/>
        </w:rPr>
        <w:t xml:space="preserve">Holdings </w:t>
      </w:r>
      <w:r w:rsidR="006F67AE">
        <w:rPr>
          <w:rFonts w:ascii="Arial" w:hAnsi="Arial" w:cs="Arial"/>
          <w:color w:val="7B7B7B" w:themeColor="accent3" w:themeShade="BF"/>
          <w:sz w:val="22"/>
          <w:szCs w:val="22"/>
          <w:lang w:val="en-GB"/>
        </w:rPr>
        <w:t>to apply to register the English judg</w:t>
      </w:r>
      <w:r w:rsidR="00097228">
        <w:rPr>
          <w:rFonts w:ascii="Arial" w:hAnsi="Arial" w:cs="Arial"/>
          <w:color w:val="7B7B7B" w:themeColor="accent3" w:themeShade="BF"/>
          <w:sz w:val="22"/>
          <w:szCs w:val="22"/>
          <w:lang w:val="en-GB"/>
        </w:rPr>
        <w:t>ment against it, if the judgment is less than a year old. In those circumstances, even if the judgment is over a year old, Pinforth Holdings could apply for the BVI court to extend the time to apply to register the judgment</w:t>
      </w:r>
      <w:r w:rsidR="00421661">
        <w:rPr>
          <w:rFonts w:ascii="Arial" w:hAnsi="Arial" w:cs="Arial"/>
          <w:color w:val="7B7B7B" w:themeColor="accent3" w:themeShade="BF"/>
          <w:sz w:val="22"/>
          <w:szCs w:val="22"/>
          <w:lang w:val="en-GB"/>
        </w:rPr>
        <w:t xml:space="preserve"> on the basis it is just and convenient to do so</w:t>
      </w:r>
      <w:r w:rsidR="00421661">
        <w:rPr>
          <w:rStyle w:val="FootnoteReference"/>
          <w:rFonts w:ascii="Arial" w:hAnsi="Arial" w:cs="Arial"/>
          <w:color w:val="7B7B7B" w:themeColor="accent3" w:themeShade="BF"/>
          <w:sz w:val="22"/>
          <w:szCs w:val="22"/>
          <w:lang w:val="en-GB"/>
        </w:rPr>
        <w:footnoteReference w:id="5"/>
      </w:r>
      <w:r w:rsidR="00097228">
        <w:rPr>
          <w:rFonts w:ascii="Arial" w:hAnsi="Arial" w:cs="Arial"/>
          <w:color w:val="7B7B7B" w:themeColor="accent3" w:themeShade="BF"/>
          <w:sz w:val="22"/>
          <w:szCs w:val="22"/>
          <w:lang w:val="en-GB"/>
        </w:rPr>
        <w:t xml:space="preserve">. </w:t>
      </w:r>
    </w:p>
    <w:p w14:paraId="1418E1C9" w14:textId="2DEC2504" w:rsidR="00097228" w:rsidRDefault="00097228" w:rsidP="008065CE">
      <w:pPr>
        <w:autoSpaceDE w:val="0"/>
        <w:autoSpaceDN w:val="0"/>
        <w:adjustRightInd w:val="0"/>
        <w:jc w:val="both"/>
        <w:rPr>
          <w:rFonts w:ascii="Arial" w:hAnsi="Arial" w:cs="Arial"/>
          <w:color w:val="7B7B7B" w:themeColor="accent3" w:themeShade="BF"/>
          <w:sz w:val="22"/>
          <w:szCs w:val="22"/>
          <w:lang w:val="en-GB"/>
        </w:rPr>
      </w:pPr>
    </w:p>
    <w:p w14:paraId="5754CB91" w14:textId="58AF1C44" w:rsidR="00097228" w:rsidRDefault="0009722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assuming Expat Properties Limited h</w:t>
      </w:r>
      <w:r w:rsidR="002759D4">
        <w:rPr>
          <w:rFonts w:ascii="Arial" w:hAnsi="Arial" w:cs="Arial"/>
          <w:color w:val="7B7B7B" w:themeColor="accent3" w:themeShade="BF"/>
          <w:sz w:val="22"/>
          <w:szCs w:val="22"/>
          <w:lang w:val="en-GB"/>
        </w:rPr>
        <w:t xml:space="preserve">as no connection to England, being a company which was neither carrying on business nor ordinarily resident within the jurisdiction of the original court, </w:t>
      </w:r>
      <w:r>
        <w:rPr>
          <w:rFonts w:ascii="Arial" w:hAnsi="Arial" w:cs="Arial"/>
          <w:color w:val="7B7B7B" w:themeColor="accent3" w:themeShade="BF"/>
          <w:sz w:val="22"/>
          <w:szCs w:val="22"/>
          <w:lang w:val="en-GB"/>
        </w:rPr>
        <w:t xml:space="preserve">did not </w:t>
      </w:r>
      <w:r w:rsidR="009A63E4">
        <w:rPr>
          <w:rFonts w:ascii="Arial" w:hAnsi="Arial" w:cs="Arial"/>
          <w:color w:val="7B7B7B" w:themeColor="accent3" w:themeShade="BF"/>
          <w:sz w:val="22"/>
          <w:szCs w:val="22"/>
          <w:lang w:val="en-GB"/>
        </w:rPr>
        <w:t xml:space="preserve">voluntarily appear or otherwise submit or agree to submit to the jurisdiction by </w:t>
      </w:r>
      <w:r>
        <w:rPr>
          <w:rFonts w:ascii="Arial" w:hAnsi="Arial" w:cs="Arial"/>
          <w:color w:val="7B7B7B" w:themeColor="accent3" w:themeShade="BF"/>
          <w:sz w:val="22"/>
          <w:szCs w:val="22"/>
          <w:lang w:val="en-GB"/>
        </w:rPr>
        <w:t>partici</w:t>
      </w:r>
      <w:r w:rsidR="009A63E4">
        <w:rPr>
          <w:rFonts w:ascii="Arial" w:hAnsi="Arial" w:cs="Arial"/>
          <w:color w:val="7B7B7B" w:themeColor="accent3" w:themeShade="BF"/>
          <w:sz w:val="22"/>
          <w:szCs w:val="22"/>
          <w:lang w:val="en-GB"/>
        </w:rPr>
        <w:t>pating</w:t>
      </w:r>
      <w:r w:rsidR="002759D4">
        <w:rPr>
          <w:rFonts w:ascii="Arial" w:hAnsi="Arial" w:cs="Arial"/>
          <w:color w:val="7B7B7B" w:themeColor="accent3" w:themeShade="BF"/>
          <w:sz w:val="22"/>
          <w:szCs w:val="22"/>
          <w:lang w:val="en-GB"/>
        </w:rPr>
        <w:t xml:space="preserve"> in the English proceedings</w:t>
      </w:r>
      <w:r w:rsidR="009A63E4">
        <w:rPr>
          <w:rFonts w:ascii="Arial" w:hAnsi="Arial" w:cs="Arial"/>
          <w:color w:val="7B7B7B" w:themeColor="accent3" w:themeShade="BF"/>
          <w:sz w:val="22"/>
          <w:szCs w:val="22"/>
          <w:lang w:val="en-GB"/>
        </w:rPr>
        <w:t xml:space="preserve"> then the BVI court will not permit the judgment to be registered, pursuant to section 3 (2) of the 1922 Act. </w:t>
      </w:r>
    </w:p>
    <w:p w14:paraId="50DC3F88" w14:textId="72F70E11" w:rsidR="009A63E4" w:rsidRDefault="009A63E4" w:rsidP="008065CE">
      <w:pPr>
        <w:autoSpaceDE w:val="0"/>
        <w:autoSpaceDN w:val="0"/>
        <w:adjustRightInd w:val="0"/>
        <w:jc w:val="both"/>
        <w:rPr>
          <w:rFonts w:ascii="Arial" w:hAnsi="Arial" w:cs="Arial"/>
          <w:color w:val="7B7B7B" w:themeColor="accent3" w:themeShade="BF"/>
          <w:sz w:val="22"/>
          <w:szCs w:val="22"/>
          <w:lang w:val="en-GB"/>
        </w:rPr>
      </w:pPr>
    </w:p>
    <w:p w14:paraId="0AE38D54" w14:textId="66580F7E" w:rsidR="009A63E4" w:rsidRPr="008065CE" w:rsidRDefault="00093C0D"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registration under the 1922 Act is not open to Pinforth Holdings, </w:t>
      </w:r>
      <w:r w:rsidR="00421661">
        <w:rPr>
          <w:rFonts w:ascii="Arial" w:hAnsi="Arial" w:cs="Arial"/>
          <w:color w:val="7B7B7B" w:themeColor="accent3" w:themeShade="BF"/>
          <w:sz w:val="22"/>
          <w:szCs w:val="22"/>
          <w:lang w:val="en-GB"/>
        </w:rPr>
        <w:t xml:space="preserve">then it can instead make an application </w:t>
      </w:r>
      <w:r w:rsidR="00E037D9">
        <w:rPr>
          <w:rFonts w:ascii="Arial" w:hAnsi="Arial" w:cs="Arial"/>
          <w:color w:val="7B7B7B" w:themeColor="accent3" w:themeShade="BF"/>
          <w:sz w:val="22"/>
          <w:szCs w:val="22"/>
          <w:lang w:val="en-GB"/>
        </w:rPr>
        <w:t xml:space="preserve">under common law for the court to treat the final and conclusive money judgment as a cause of action in itself under the doctrine of obligation by action. Pinforth can </w:t>
      </w:r>
      <w:r w:rsidR="00E037D9">
        <w:rPr>
          <w:rFonts w:ascii="Arial" w:hAnsi="Arial" w:cs="Arial"/>
          <w:color w:val="7B7B7B" w:themeColor="accent3" w:themeShade="BF"/>
          <w:sz w:val="22"/>
          <w:szCs w:val="22"/>
          <w:lang w:val="en-GB"/>
        </w:rPr>
        <w:lastRenderedPageBreak/>
        <w:t>then apply for summary judgment and then enforce against Expat Properties Limited's assets in the BVI, using the BVI judgment</w:t>
      </w:r>
      <w:r w:rsidR="006B6D21">
        <w:rPr>
          <w:rStyle w:val="FootnoteReference"/>
          <w:rFonts w:ascii="Arial" w:hAnsi="Arial" w:cs="Arial"/>
          <w:color w:val="7B7B7B" w:themeColor="accent3" w:themeShade="BF"/>
          <w:sz w:val="22"/>
          <w:szCs w:val="22"/>
          <w:lang w:val="en-GB"/>
        </w:rPr>
        <w:footnoteReference w:id="6"/>
      </w:r>
      <w:r w:rsidR="006B6D21">
        <w:rPr>
          <w:rFonts w:ascii="Arial" w:hAnsi="Arial" w:cs="Arial"/>
          <w:color w:val="7B7B7B" w:themeColor="accent3" w:themeShade="BF"/>
          <w:sz w:val="22"/>
          <w:szCs w:val="22"/>
          <w:lang w:val="en-GB"/>
        </w:rPr>
        <w: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2BAF6241" w14:textId="3A91488C" w:rsidR="00B81114" w:rsidRDefault="0037176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are told that Abbeydale Limited entered into a loan agreement, which Dendoncker Limited has since defaulted on.</w:t>
      </w:r>
      <w:r w:rsidR="00E008BD">
        <w:rPr>
          <w:rFonts w:ascii="Arial" w:hAnsi="Arial" w:cs="Arial"/>
          <w:color w:val="7B7B7B" w:themeColor="accent3" w:themeShade="BF"/>
          <w:sz w:val="22"/>
          <w:szCs w:val="22"/>
          <w:lang w:val="en-GB"/>
        </w:rPr>
        <w:t xml:space="preserve"> That default trigged acceleration of the loan, such that the full amount became due and payable.</w:t>
      </w:r>
      <w:r>
        <w:rPr>
          <w:rFonts w:ascii="Arial" w:hAnsi="Arial" w:cs="Arial"/>
          <w:color w:val="7B7B7B" w:themeColor="accent3" w:themeShade="BF"/>
          <w:sz w:val="22"/>
          <w:szCs w:val="22"/>
          <w:lang w:val="en-GB"/>
        </w:rPr>
        <w:t xml:space="preserve"> Abbeydale</w:t>
      </w:r>
      <w:r w:rsidR="00B81114">
        <w:rPr>
          <w:rFonts w:ascii="Arial" w:hAnsi="Arial" w:cs="Arial"/>
          <w:color w:val="7B7B7B" w:themeColor="accent3" w:themeShade="BF"/>
          <w:sz w:val="22"/>
          <w:szCs w:val="22"/>
          <w:lang w:val="en-GB"/>
        </w:rPr>
        <w:t xml:space="preserve"> has already made a demand for repayment under the loan agreement, but Dendoncker has not repaid the loan in part or in full. Abbeydale should therefore look once more at the loan agreement and see whether there are any direct provisions such as a power of attorney for it to seize control of the property on Necker Island and sell it to recover the loan, or to appoint a receiver to do the same. </w:t>
      </w:r>
    </w:p>
    <w:p w14:paraId="5C3D14B5" w14:textId="5BFE1BF0" w:rsidR="00393BFA" w:rsidRDefault="00393BFA" w:rsidP="008065CE">
      <w:pPr>
        <w:autoSpaceDE w:val="0"/>
        <w:autoSpaceDN w:val="0"/>
        <w:adjustRightInd w:val="0"/>
        <w:jc w:val="both"/>
        <w:rPr>
          <w:rFonts w:ascii="Arial" w:hAnsi="Arial" w:cs="Arial"/>
          <w:color w:val="7B7B7B" w:themeColor="accent3" w:themeShade="BF"/>
          <w:sz w:val="22"/>
          <w:szCs w:val="22"/>
          <w:lang w:val="en-GB"/>
        </w:rPr>
      </w:pPr>
    </w:p>
    <w:p w14:paraId="429FBAB1" w14:textId="3C9CE8A5" w:rsidR="0064003C" w:rsidRDefault="00393BF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Barring the above, the most straightforward thing for Abbeydale to do is to issue a statutory demand against Dendoncker</w:t>
      </w:r>
      <w:r w:rsidR="00226FF3">
        <w:rPr>
          <w:rFonts w:ascii="Arial" w:hAnsi="Arial" w:cs="Arial"/>
          <w:color w:val="7B7B7B" w:themeColor="accent3" w:themeShade="BF"/>
          <w:sz w:val="22"/>
          <w:szCs w:val="22"/>
          <w:lang w:val="en-GB"/>
        </w:rPr>
        <w:t xml:space="preserve"> pursuant to section 155 of the Insolvency Act</w:t>
      </w:r>
      <w:r>
        <w:rPr>
          <w:rFonts w:ascii="Arial" w:hAnsi="Arial" w:cs="Arial"/>
          <w:color w:val="7B7B7B" w:themeColor="accent3" w:themeShade="BF"/>
          <w:sz w:val="22"/>
          <w:szCs w:val="22"/>
          <w:lang w:val="en-GB"/>
        </w:rPr>
        <w:t>. Dendoncker will need to be served with the statutory demand at its registered office in the BVI. Once Dendoncker has been given 21 days to pay up on the statutory demand and failed to do so or failed to have the statutory demand set aside</w:t>
      </w:r>
      <w:r w:rsidR="00226FF3">
        <w:rPr>
          <w:rFonts w:ascii="Arial" w:hAnsi="Arial" w:cs="Arial"/>
          <w:color w:val="7B7B7B" w:themeColor="accent3" w:themeShade="BF"/>
          <w:sz w:val="22"/>
          <w:szCs w:val="22"/>
          <w:lang w:val="en-GB"/>
        </w:rPr>
        <w:t xml:space="preserve"> pursuant to section 156 of the Insolvency Act</w:t>
      </w:r>
      <w:r>
        <w:rPr>
          <w:rFonts w:ascii="Arial" w:hAnsi="Arial" w:cs="Arial"/>
          <w:color w:val="7B7B7B" w:themeColor="accent3" w:themeShade="BF"/>
          <w:sz w:val="22"/>
          <w:szCs w:val="22"/>
          <w:lang w:val="en-GB"/>
        </w:rPr>
        <w:t xml:space="preserve">, Abbeydale </w:t>
      </w:r>
      <w:r w:rsidR="0064003C">
        <w:rPr>
          <w:rFonts w:ascii="Arial" w:hAnsi="Arial" w:cs="Arial"/>
          <w:color w:val="7B7B7B" w:themeColor="accent3" w:themeShade="BF"/>
          <w:sz w:val="22"/>
          <w:szCs w:val="22"/>
          <w:lang w:val="en-GB"/>
        </w:rPr>
        <w:t xml:space="preserve">can make an application to appoint a liquidator over Dendoncker, which is the most time and cost effective solution, unless otherwise provided for in the loan agreement. The disadvantage of this option is if a liquidator is appointed over Dendoncker, Abbeydale has no control and may have to stand in line with </w:t>
      </w:r>
      <w:r w:rsidR="00D83E21">
        <w:rPr>
          <w:rFonts w:ascii="Arial" w:hAnsi="Arial" w:cs="Arial"/>
          <w:color w:val="7B7B7B" w:themeColor="accent3" w:themeShade="BF"/>
          <w:sz w:val="22"/>
          <w:szCs w:val="22"/>
          <w:lang w:val="en-GB"/>
        </w:rPr>
        <w:t xml:space="preserve">other creditors, depending on where it sits in the hierarchy. </w:t>
      </w:r>
    </w:p>
    <w:p w14:paraId="4645B944" w14:textId="1C76F0DE" w:rsidR="006A167C" w:rsidRDefault="006A167C" w:rsidP="008065CE">
      <w:pPr>
        <w:autoSpaceDE w:val="0"/>
        <w:autoSpaceDN w:val="0"/>
        <w:adjustRightInd w:val="0"/>
        <w:jc w:val="both"/>
        <w:rPr>
          <w:rFonts w:ascii="Arial" w:hAnsi="Arial" w:cs="Arial"/>
          <w:color w:val="7B7B7B" w:themeColor="accent3" w:themeShade="BF"/>
          <w:sz w:val="22"/>
          <w:szCs w:val="22"/>
          <w:lang w:val="en-GB"/>
        </w:rPr>
      </w:pPr>
    </w:p>
    <w:p w14:paraId="1A032A60" w14:textId="69B9A303" w:rsidR="006A167C" w:rsidRDefault="006A167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property is operating as a business (for example, being let out on a short term basis) then the appointment of a liquidator may cause disruption to that, and actually decrease the cash flow which might have been available for loan repayment. </w:t>
      </w:r>
    </w:p>
    <w:p w14:paraId="2C353ECC" w14:textId="34760429" w:rsidR="00D83E21" w:rsidRDefault="00D47215" w:rsidP="00D47215">
      <w:pPr>
        <w:tabs>
          <w:tab w:val="left" w:pos="3150"/>
        </w:tabs>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2B85EB47" w14:textId="5E60D011" w:rsidR="00D83E21" w:rsidRPr="00393BFA" w:rsidRDefault="00A8164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answer above I have assumed (since there is no suggestion of it in the facts) that, unusually for a real estate loan, the loan is not secured on the property. If the loan was secured against the property, other enforce</w:t>
      </w:r>
      <w:r w:rsidR="00960022">
        <w:rPr>
          <w:rFonts w:ascii="Arial" w:hAnsi="Arial" w:cs="Arial"/>
          <w:color w:val="7B7B7B" w:themeColor="accent3" w:themeShade="BF"/>
          <w:sz w:val="22"/>
          <w:szCs w:val="22"/>
          <w:lang w:val="en-GB"/>
        </w:rPr>
        <w:t xml:space="preserve">ment options would be available, for example, the option of applying to appoint a receiver over Dendoncker. </w:t>
      </w: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31CFCB2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F5BDD">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889544E" w14:textId="1BC69BC7" w:rsidR="00241FA3" w:rsidRPr="009B4976" w:rsidRDefault="004C0BF8" w:rsidP="009B4976">
    <w:pPr>
      <w:pStyle w:val="Footer"/>
      <w:ind w:right="360"/>
      <w:rPr>
        <w:rFonts w:ascii="Arial" w:hAnsi="Arial" w:cs="Arial"/>
        <w:sz w:val="18"/>
        <w:szCs w:val="18"/>
        <w:lang w:val="en-GB"/>
      </w:rPr>
    </w:pPr>
    <w:r>
      <w:rPr>
        <w:rFonts w:ascii="Arial" w:hAnsi="Arial" w:cs="Arial"/>
        <w:sz w:val="18"/>
        <w:szCs w:val="18"/>
        <w:lang w:val="en-GB"/>
      </w:rPr>
      <w:t>202122-348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 w:id="1">
    <w:p w14:paraId="1E4C2E97" w14:textId="688F2807" w:rsidR="008C0464" w:rsidRDefault="008C0464">
      <w:pPr>
        <w:pStyle w:val="FootnoteText"/>
      </w:pPr>
      <w:r>
        <w:rPr>
          <w:rStyle w:val="FootnoteReference"/>
        </w:rPr>
        <w:footnoteRef/>
      </w:r>
      <w:r>
        <w:t xml:space="preserve"> Section 199 (2) of the BVI Business Companies Act 2004 </w:t>
      </w:r>
    </w:p>
  </w:footnote>
  <w:footnote w:id="2">
    <w:p w14:paraId="4B93F15C" w14:textId="18C50454" w:rsidR="00A00532" w:rsidRDefault="00A00532">
      <w:pPr>
        <w:pStyle w:val="FootnoteText"/>
      </w:pPr>
      <w:r>
        <w:rPr>
          <w:rStyle w:val="FootnoteReference"/>
        </w:rPr>
        <w:footnoteRef/>
      </w:r>
      <w:r>
        <w:t xml:space="preserve"> </w:t>
      </w:r>
      <w:r w:rsidR="0044020C">
        <w:t>Section 289 of the Virgin Islands Insolvency Act 2003 (revised)</w:t>
      </w:r>
      <w:r w:rsidR="00507824">
        <w:t xml:space="preserve"> (the "Insolvency Act")</w:t>
      </w:r>
    </w:p>
  </w:footnote>
  <w:footnote w:id="3">
    <w:p w14:paraId="5F556232" w14:textId="6D1E0C66" w:rsidR="006117C0" w:rsidRDefault="006117C0">
      <w:pPr>
        <w:pStyle w:val="FootnoteText"/>
      </w:pPr>
      <w:r>
        <w:rPr>
          <w:rStyle w:val="FootnoteReference"/>
        </w:rPr>
        <w:footnoteRef/>
      </w:r>
      <w:r>
        <w:t xml:space="preserve"> Section 175 Insolvency Act </w:t>
      </w:r>
    </w:p>
  </w:footnote>
  <w:footnote w:id="4">
    <w:p w14:paraId="6962AFBE" w14:textId="2AD61758" w:rsidR="00641923" w:rsidRDefault="00641923">
      <w:pPr>
        <w:pStyle w:val="FootnoteText"/>
      </w:pPr>
      <w:r>
        <w:rPr>
          <w:rStyle w:val="FootnoteReference"/>
        </w:rPr>
        <w:footnoteRef/>
      </w:r>
      <w:r>
        <w:t xml:space="preserve"> Section 212 (1)</w:t>
      </w:r>
    </w:p>
  </w:footnote>
  <w:footnote w:id="5">
    <w:p w14:paraId="1F1A930A" w14:textId="7E0F5AC5" w:rsidR="00421661" w:rsidRDefault="00421661">
      <w:pPr>
        <w:pStyle w:val="FootnoteText"/>
      </w:pPr>
      <w:r>
        <w:rPr>
          <w:rStyle w:val="FootnoteReference"/>
        </w:rPr>
        <w:footnoteRef/>
      </w:r>
      <w:r>
        <w:t xml:space="preserve"> Section 3 (3) of the 1922 Act</w:t>
      </w:r>
    </w:p>
  </w:footnote>
  <w:footnote w:id="6">
    <w:p w14:paraId="7E3850B2" w14:textId="69D017F2" w:rsidR="006B6D21" w:rsidRDefault="006B6D21">
      <w:pPr>
        <w:pStyle w:val="FootnoteText"/>
      </w:pPr>
      <w:r>
        <w:rPr>
          <w:rStyle w:val="FootnoteReference"/>
        </w:rPr>
        <w:footnoteRef/>
      </w:r>
      <w:r>
        <w:t xml:space="preserve"> INSOL Guidance Text Module 5B BVI Chapter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7D"/>
    <w:multiLevelType w:val="hybridMultilevel"/>
    <w:tmpl w:val="6E5C41FE"/>
    <w:lvl w:ilvl="0" w:tplc="DB060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3D11"/>
    <w:multiLevelType w:val="hybridMultilevel"/>
    <w:tmpl w:val="2A2C3AAA"/>
    <w:lvl w:ilvl="0" w:tplc="803878F0">
      <w:start w:val="1"/>
      <w:numFmt w:val="lowerLetter"/>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B134B"/>
    <w:multiLevelType w:val="hybridMultilevel"/>
    <w:tmpl w:val="F5A2DC1A"/>
    <w:lvl w:ilvl="0" w:tplc="B4D8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02C2A"/>
    <w:multiLevelType w:val="hybridMultilevel"/>
    <w:tmpl w:val="4622D23E"/>
    <w:lvl w:ilvl="0" w:tplc="D34CBD1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C2A23"/>
    <w:multiLevelType w:val="hybridMultilevel"/>
    <w:tmpl w:val="23DAAF0E"/>
    <w:lvl w:ilvl="0" w:tplc="DD22DBA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603EC"/>
    <w:multiLevelType w:val="hybridMultilevel"/>
    <w:tmpl w:val="CA500816"/>
    <w:lvl w:ilvl="0" w:tplc="91807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00009"/>
    <w:multiLevelType w:val="hybridMultilevel"/>
    <w:tmpl w:val="615A5176"/>
    <w:lvl w:ilvl="0" w:tplc="C5FCF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153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235D0"/>
    <w:multiLevelType w:val="hybridMultilevel"/>
    <w:tmpl w:val="0BE0F352"/>
    <w:lvl w:ilvl="0" w:tplc="637C20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10"/>
  </w:num>
  <w:num w:numId="4">
    <w:abstractNumId w:val="15"/>
  </w:num>
  <w:num w:numId="5">
    <w:abstractNumId w:val="4"/>
  </w:num>
  <w:num w:numId="6">
    <w:abstractNumId w:val="11"/>
  </w:num>
  <w:num w:numId="7">
    <w:abstractNumId w:val="16"/>
  </w:num>
  <w:num w:numId="8">
    <w:abstractNumId w:val="25"/>
  </w:num>
  <w:num w:numId="9">
    <w:abstractNumId w:val="13"/>
  </w:num>
  <w:num w:numId="10">
    <w:abstractNumId w:val="12"/>
  </w:num>
  <w:num w:numId="11">
    <w:abstractNumId w:val="1"/>
  </w:num>
  <w:num w:numId="12">
    <w:abstractNumId w:val="22"/>
  </w:num>
  <w:num w:numId="13">
    <w:abstractNumId w:val="26"/>
  </w:num>
  <w:num w:numId="14">
    <w:abstractNumId w:val="6"/>
  </w:num>
  <w:num w:numId="15">
    <w:abstractNumId w:val="19"/>
  </w:num>
  <w:num w:numId="16">
    <w:abstractNumId w:val="5"/>
  </w:num>
  <w:num w:numId="17">
    <w:abstractNumId w:val="8"/>
  </w:num>
  <w:num w:numId="18">
    <w:abstractNumId w:val="24"/>
  </w:num>
  <w:num w:numId="19">
    <w:abstractNumId w:val="9"/>
  </w:num>
  <w:num w:numId="20">
    <w:abstractNumId w:val="17"/>
  </w:num>
  <w:num w:numId="21">
    <w:abstractNumId w:val="27"/>
  </w:num>
  <w:num w:numId="22">
    <w:abstractNumId w:val="2"/>
  </w:num>
  <w:num w:numId="23">
    <w:abstractNumId w:val="7"/>
  </w:num>
  <w:num w:numId="24">
    <w:abstractNumId w:val="18"/>
  </w:num>
  <w:num w:numId="25">
    <w:abstractNumId w:val="14"/>
  </w:num>
  <w:num w:numId="26">
    <w:abstractNumId w:val="3"/>
  </w:num>
  <w:num w:numId="27">
    <w:abstractNumId w:val="29"/>
  </w:num>
  <w:num w:numId="28">
    <w:abstractNumId w:val="20"/>
  </w:num>
  <w:num w:numId="29">
    <w:abstractNumId w:val="0"/>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0DFF"/>
    <w:rsid w:val="00016E59"/>
    <w:rsid w:val="00020557"/>
    <w:rsid w:val="00021FC2"/>
    <w:rsid w:val="000226F7"/>
    <w:rsid w:val="00023205"/>
    <w:rsid w:val="000250C7"/>
    <w:rsid w:val="00026F16"/>
    <w:rsid w:val="00037621"/>
    <w:rsid w:val="00044D46"/>
    <w:rsid w:val="00045088"/>
    <w:rsid w:val="00045717"/>
    <w:rsid w:val="00045904"/>
    <w:rsid w:val="000502FD"/>
    <w:rsid w:val="00053BC1"/>
    <w:rsid w:val="00060B3E"/>
    <w:rsid w:val="00065166"/>
    <w:rsid w:val="000725C3"/>
    <w:rsid w:val="00074353"/>
    <w:rsid w:val="00082546"/>
    <w:rsid w:val="00082609"/>
    <w:rsid w:val="000851CC"/>
    <w:rsid w:val="000867D0"/>
    <w:rsid w:val="00087F21"/>
    <w:rsid w:val="00093BE8"/>
    <w:rsid w:val="00093C0D"/>
    <w:rsid w:val="00097228"/>
    <w:rsid w:val="000A407B"/>
    <w:rsid w:val="000A68ED"/>
    <w:rsid w:val="000B5FF1"/>
    <w:rsid w:val="000B609F"/>
    <w:rsid w:val="000C07F7"/>
    <w:rsid w:val="000D55A8"/>
    <w:rsid w:val="000E1E96"/>
    <w:rsid w:val="000E4841"/>
    <w:rsid w:val="000F1677"/>
    <w:rsid w:val="000F3D6C"/>
    <w:rsid w:val="001001FB"/>
    <w:rsid w:val="00101707"/>
    <w:rsid w:val="00102CC9"/>
    <w:rsid w:val="0010593A"/>
    <w:rsid w:val="0011473D"/>
    <w:rsid w:val="00115C85"/>
    <w:rsid w:val="00123855"/>
    <w:rsid w:val="00126A4D"/>
    <w:rsid w:val="0013239C"/>
    <w:rsid w:val="001414F8"/>
    <w:rsid w:val="0014171F"/>
    <w:rsid w:val="00142BFB"/>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6DD"/>
    <w:rsid w:val="001E1A4E"/>
    <w:rsid w:val="001E25B9"/>
    <w:rsid w:val="001E49E0"/>
    <w:rsid w:val="001E7B5A"/>
    <w:rsid w:val="001F7412"/>
    <w:rsid w:val="0020090A"/>
    <w:rsid w:val="00202DFE"/>
    <w:rsid w:val="0020725B"/>
    <w:rsid w:val="002110F1"/>
    <w:rsid w:val="00226FF3"/>
    <w:rsid w:val="00230F65"/>
    <w:rsid w:val="002356EA"/>
    <w:rsid w:val="0024049B"/>
    <w:rsid w:val="0024116D"/>
    <w:rsid w:val="00241B44"/>
    <w:rsid w:val="00241FA3"/>
    <w:rsid w:val="002446DE"/>
    <w:rsid w:val="00245DE8"/>
    <w:rsid w:val="00245EFB"/>
    <w:rsid w:val="0025042A"/>
    <w:rsid w:val="00252D42"/>
    <w:rsid w:val="0025386E"/>
    <w:rsid w:val="0026301C"/>
    <w:rsid w:val="002638B0"/>
    <w:rsid w:val="002649C2"/>
    <w:rsid w:val="00265945"/>
    <w:rsid w:val="0026647A"/>
    <w:rsid w:val="002668D3"/>
    <w:rsid w:val="0027299F"/>
    <w:rsid w:val="0027374E"/>
    <w:rsid w:val="002759D4"/>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1E58"/>
    <w:rsid w:val="002D299D"/>
    <w:rsid w:val="002D3473"/>
    <w:rsid w:val="002D5E21"/>
    <w:rsid w:val="002E0EEE"/>
    <w:rsid w:val="002F1956"/>
    <w:rsid w:val="002F3440"/>
    <w:rsid w:val="002F75A3"/>
    <w:rsid w:val="00303C2F"/>
    <w:rsid w:val="00310D8E"/>
    <w:rsid w:val="003125FB"/>
    <w:rsid w:val="003144EF"/>
    <w:rsid w:val="00316E2C"/>
    <w:rsid w:val="00326292"/>
    <w:rsid w:val="00326415"/>
    <w:rsid w:val="00330937"/>
    <w:rsid w:val="00330F31"/>
    <w:rsid w:val="00333523"/>
    <w:rsid w:val="00334648"/>
    <w:rsid w:val="0033768C"/>
    <w:rsid w:val="00337938"/>
    <w:rsid w:val="00340769"/>
    <w:rsid w:val="00341AA6"/>
    <w:rsid w:val="00361A0A"/>
    <w:rsid w:val="00364836"/>
    <w:rsid w:val="0036565C"/>
    <w:rsid w:val="0036625E"/>
    <w:rsid w:val="00367BB6"/>
    <w:rsid w:val="0037176B"/>
    <w:rsid w:val="0037465A"/>
    <w:rsid w:val="0038082F"/>
    <w:rsid w:val="00382C98"/>
    <w:rsid w:val="0038364E"/>
    <w:rsid w:val="0038533C"/>
    <w:rsid w:val="00386568"/>
    <w:rsid w:val="00390B57"/>
    <w:rsid w:val="00393BFA"/>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21661"/>
    <w:rsid w:val="00430FED"/>
    <w:rsid w:val="00434A8C"/>
    <w:rsid w:val="00437297"/>
    <w:rsid w:val="0044020C"/>
    <w:rsid w:val="00444284"/>
    <w:rsid w:val="00445CE6"/>
    <w:rsid w:val="00445FEF"/>
    <w:rsid w:val="004469D0"/>
    <w:rsid w:val="00447D07"/>
    <w:rsid w:val="004534C2"/>
    <w:rsid w:val="0045446F"/>
    <w:rsid w:val="0045683E"/>
    <w:rsid w:val="0046351B"/>
    <w:rsid w:val="0047211B"/>
    <w:rsid w:val="004744EF"/>
    <w:rsid w:val="00477C72"/>
    <w:rsid w:val="00491675"/>
    <w:rsid w:val="00493855"/>
    <w:rsid w:val="00495E79"/>
    <w:rsid w:val="004A2D83"/>
    <w:rsid w:val="004A4DD9"/>
    <w:rsid w:val="004A57DD"/>
    <w:rsid w:val="004A7B51"/>
    <w:rsid w:val="004A7D71"/>
    <w:rsid w:val="004A7EF3"/>
    <w:rsid w:val="004B11FD"/>
    <w:rsid w:val="004B23A2"/>
    <w:rsid w:val="004C0BF8"/>
    <w:rsid w:val="004D1A5A"/>
    <w:rsid w:val="004D2FFF"/>
    <w:rsid w:val="004D3721"/>
    <w:rsid w:val="004D64F9"/>
    <w:rsid w:val="004E3A6B"/>
    <w:rsid w:val="004E622C"/>
    <w:rsid w:val="004F5FDF"/>
    <w:rsid w:val="004F7504"/>
    <w:rsid w:val="00507824"/>
    <w:rsid w:val="00511CB4"/>
    <w:rsid w:val="00516777"/>
    <w:rsid w:val="005173D4"/>
    <w:rsid w:val="005177FE"/>
    <w:rsid w:val="00521625"/>
    <w:rsid w:val="0052263B"/>
    <w:rsid w:val="00524728"/>
    <w:rsid w:val="005331CA"/>
    <w:rsid w:val="00537970"/>
    <w:rsid w:val="0054016F"/>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2A09"/>
    <w:rsid w:val="005B67AC"/>
    <w:rsid w:val="005B79F4"/>
    <w:rsid w:val="005D16DD"/>
    <w:rsid w:val="005D43E0"/>
    <w:rsid w:val="005D58A3"/>
    <w:rsid w:val="005E1B79"/>
    <w:rsid w:val="005E6076"/>
    <w:rsid w:val="005E7008"/>
    <w:rsid w:val="005F026D"/>
    <w:rsid w:val="005F0775"/>
    <w:rsid w:val="005F2AEA"/>
    <w:rsid w:val="005F2D0B"/>
    <w:rsid w:val="005F4B31"/>
    <w:rsid w:val="00606DD2"/>
    <w:rsid w:val="00610388"/>
    <w:rsid w:val="00610AC7"/>
    <w:rsid w:val="0061146E"/>
    <w:rsid w:val="006117C0"/>
    <w:rsid w:val="00612386"/>
    <w:rsid w:val="00612CA5"/>
    <w:rsid w:val="006153EC"/>
    <w:rsid w:val="00617A39"/>
    <w:rsid w:val="00621A17"/>
    <w:rsid w:val="0062226A"/>
    <w:rsid w:val="00627CC9"/>
    <w:rsid w:val="00627E7B"/>
    <w:rsid w:val="00630158"/>
    <w:rsid w:val="00630542"/>
    <w:rsid w:val="00632E44"/>
    <w:rsid w:val="00634622"/>
    <w:rsid w:val="00636808"/>
    <w:rsid w:val="0064003C"/>
    <w:rsid w:val="00641515"/>
    <w:rsid w:val="00641923"/>
    <w:rsid w:val="00654C2F"/>
    <w:rsid w:val="00657087"/>
    <w:rsid w:val="006639DB"/>
    <w:rsid w:val="00665098"/>
    <w:rsid w:val="006661EF"/>
    <w:rsid w:val="00666DF9"/>
    <w:rsid w:val="00672CAB"/>
    <w:rsid w:val="006740E5"/>
    <w:rsid w:val="00677AEB"/>
    <w:rsid w:val="00680EF2"/>
    <w:rsid w:val="00687A1D"/>
    <w:rsid w:val="00690A51"/>
    <w:rsid w:val="00697EA1"/>
    <w:rsid w:val="006A167C"/>
    <w:rsid w:val="006A2646"/>
    <w:rsid w:val="006A3321"/>
    <w:rsid w:val="006A6530"/>
    <w:rsid w:val="006A6BCE"/>
    <w:rsid w:val="006B24E5"/>
    <w:rsid w:val="006B435A"/>
    <w:rsid w:val="006B4C64"/>
    <w:rsid w:val="006B6D21"/>
    <w:rsid w:val="006C36EC"/>
    <w:rsid w:val="006D20D5"/>
    <w:rsid w:val="006D6BD5"/>
    <w:rsid w:val="006E481A"/>
    <w:rsid w:val="006E5298"/>
    <w:rsid w:val="006F4A78"/>
    <w:rsid w:val="006F67AE"/>
    <w:rsid w:val="006F734A"/>
    <w:rsid w:val="00700D83"/>
    <w:rsid w:val="00704852"/>
    <w:rsid w:val="007074E9"/>
    <w:rsid w:val="00713DA4"/>
    <w:rsid w:val="00714BF1"/>
    <w:rsid w:val="00721383"/>
    <w:rsid w:val="0073158B"/>
    <w:rsid w:val="007333CC"/>
    <w:rsid w:val="0073399A"/>
    <w:rsid w:val="00740DAD"/>
    <w:rsid w:val="00744125"/>
    <w:rsid w:val="00746860"/>
    <w:rsid w:val="00755234"/>
    <w:rsid w:val="007603F5"/>
    <w:rsid w:val="00764DB0"/>
    <w:rsid w:val="00766F06"/>
    <w:rsid w:val="0076764D"/>
    <w:rsid w:val="0077498C"/>
    <w:rsid w:val="007809BC"/>
    <w:rsid w:val="00784128"/>
    <w:rsid w:val="00787BCC"/>
    <w:rsid w:val="00793173"/>
    <w:rsid w:val="007A073D"/>
    <w:rsid w:val="007A2A33"/>
    <w:rsid w:val="007B483F"/>
    <w:rsid w:val="007B5462"/>
    <w:rsid w:val="007B5C89"/>
    <w:rsid w:val="007C1FCC"/>
    <w:rsid w:val="007C6201"/>
    <w:rsid w:val="007D2A74"/>
    <w:rsid w:val="007D7C92"/>
    <w:rsid w:val="007E1154"/>
    <w:rsid w:val="007E17D1"/>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42CE"/>
    <w:rsid w:val="00876F56"/>
    <w:rsid w:val="00881DE6"/>
    <w:rsid w:val="008837A6"/>
    <w:rsid w:val="0089145D"/>
    <w:rsid w:val="008A4DF2"/>
    <w:rsid w:val="008A6CFE"/>
    <w:rsid w:val="008B51BC"/>
    <w:rsid w:val="008B5333"/>
    <w:rsid w:val="008B6223"/>
    <w:rsid w:val="008C0297"/>
    <w:rsid w:val="008C0464"/>
    <w:rsid w:val="008C66E0"/>
    <w:rsid w:val="008D4C1A"/>
    <w:rsid w:val="008E3339"/>
    <w:rsid w:val="008E3696"/>
    <w:rsid w:val="008E73F9"/>
    <w:rsid w:val="008F20FC"/>
    <w:rsid w:val="008F5FFE"/>
    <w:rsid w:val="00903504"/>
    <w:rsid w:val="00905A43"/>
    <w:rsid w:val="00910872"/>
    <w:rsid w:val="009113AC"/>
    <w:rsid w:val="00912C79"/>
    <w:rsid w:val="00913DCC"/>
    <w:rsid w:val="00921B8C"/>
    <w:rsid w:val="00936614"/>
    <w:rsid w:val="00942123"/>
    <w:rsid w:val="0095207B"/>
    <w:rsid w:val="00960022"/>
    <w:rsid w:val="00962045"/>
    <w:rsid w:val="00966035"/>
    <w:rsid w:val="00980E61"/>
    <w:rsid w:val="009859BA"/>
    <w:rsid w:val="00991428"/>
    <w:rsid w:val="00992676"/>
    <w:rsid w:val="009954B2"/>
    <w:rsid w:val="00996691"/>
    <w:rsid w:val="009A3AB7"/>
    <w:rsid w:val="009A46E0"/>
    <w:rsid w:val="009A63E4"/>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0532"/>
    <w:rsid w:val="00A047EE"/>
    <w:rsid w:val="00A07CC0"/>
    <w:rsid w:val="00A10AFA"/>
    <w:rsid w:val="00A16432"/>
    <w:rsid w:val="00A20FE8"/>
    <w:rsid w:val="00A2274A"/>
    <w:rsid w:val="00A235B7"/>
    <w:rsid w:val="00A2508A"/>
    <w:rsid w:val="00A27A7A"/>
    <w:rsid w:val="00A27F4D"/>
    <w:rsid w:val="00A34ABE"/>
    <w:rsid w:val="00A407EF"/>
    <w:rsid w:val="00A46B4C"/>
    <w:rsid w:val="00A5117B"/>
    <w:rsid w:val="00A52262"/>
    <w:rsid w:val="00A53F12"/>
    <w:rsid w:val="00A56D34"/>
    <w:rsid w:val="00A60074"/>
    <w:rsid w:val="00A6627C"/>
    <w:rsid w:val="00A71019"/>
    <w:rsid w:val="00A81029"/>
    <w:rsid w:val="00A81647"/>
    <w:rsid w:val="00A845F5"/>
    <w:rsid w:val="00A96489"/>
    <w:rsid w:val="00AB2425"/>
    <w:rsid w:val="00AB685C"/>
    <w:rsid w:val="00AB6C2D"/>
    <w:rsid w:val="00AC08F7"/>
    <w:rsid w:val="00AC3839"/>
    <w:rsid w:val="00AC5500"/>
    <w:rsid w:val="00AC7082"/>
    <w:rsid w:val="00AD4BE8"/>
    <w:rsid w:val="00AD6B0B"/>
    <w:rsid w:val="00AF228E"/>
    <w:rsid w:val="00AF2D54"/>
    <w:rsid w:val="00AF69E4"/>
    <w:rsid w:val="00B016A8"/>
    <w:rsid w:val="00B14819"/>
    <w:rsid w:val="00B15E2F"/>
    <w:rsid w:val="00B17AA9"/>
    <w:rsid w:val="00B22593"/>
    <w:rsid w:val="00B279BB"/>
    <w:rsid w:val="00B40A71"/>
    <w:rsid w:val="00B44713"/>
    <w:rsid w:val="00B50615"/>
    <w:rsid w:val="00B51B95"/>
    <w:rsid w:val="00B54DB9"/>
    <w:rsid w:val="00B56103"/>
    <w:rsid w:val="00B64929"/>
    <w:rsid w:val="00B736DF"/>
    <w:rsid w:val="00B743D6"/>
    <w:rsid w:val="00B74FBD"/>
    <w:rsid w:val="00B769EA"/>
    <w:rsid w:val="00B77F46"/>
    <w:rsid w:val="00B806A8"/>
    <w:rsid w:val="00B81114"/>
    <w:rsid w:val="00B82586"/>
    <w:rsid w:val="00B829A3"/>
    <w:rsid w:val="00B86DB1"/>
    <w:rsid w:val="00B87869"/>
    <w:rsid w:val="00B9639B"/>
    <w:rsid w:val="00BA1DB6"/>
    <w:rsid w:val="00BA4849"/>
    <w:rsid w:val="00BB0F2B"/>
    <w:rsid w:val="00BE325E"/>
    <w:rsid w:val="00BE4FF3"/>
    <w:rsid w:val="00BF50F7"/>
    <w:rsid w:val="00BF5BDD"/>
    <w:rsid w:val="00C02F29"/>
    <w:rsid w:val="00C17718"/>
    <w:rsid w:val="00C20AFE"/>
    <w:rsid w:val="00C22A25"/>
    <w:rsid w:val="00C23529"/>
    <w:rsid w:val="00C26BB2"/>
    <w:rsid w:val="00C35671"/>
    <w:rsid w:val="00C35B77"/>
    <w:rsid w:val="00C376EB"/>
    <w:rsid w:val="00C42004"/>
    <w:rsid w:val="00C46A92"/>
    <w:rsid w:val="00C46EC1"/>
    <w:rsid w:val="00C4772F"/>
    <w:rsid w:val="00C523DF"/>
    <w:rsid w:val="00C52796"/>
    <w:rsid w:val="00C53E2C"/>
    <w:rsid w:val="00C550C8"/>
    <w:rsid w:val="00C55824"/>
    <w:rsid w:val="00C56B61"/>
    <w:rsid w:val="00C606C3"/>
    <w:rsid w:val="00C620F4"/>
    <w:rsid w:val="00C705F6"/>
    <w:rsid w:val="00C72848"/>
    <w:rsid w:val="00C7736C"/>
    <w:rsid w:val="00C82D87"/>
    <w:rsid w:val="00C8712A"/>
    <w:rsid w:val="00C902C8"/>
    <w:rsid w:val="00C919D1"/>
    <w:rsid w:val="00C93AF2"/>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1F68"/>
    <w:rsid w:val="00D148DC"/>
    <w:rsid w:val="00D17FDC"/>
    <w:rsid w:val="00D21D8C"/>
    <w:rsid w:val="00D24EBD"/>
    <w:rsid w:val="00D47215"/>
    <w:rsid w:val="00D52412"/>
    <w:rsid w:val="00D5259E"/>
    <w:rsid w:val="00D53719"/>
    <w:rsid w:val="00D61985"/>
    <w:rsid w:val="00D63EFD"/>
    <w:rsid w:val="00D657A7"/>
    <w:rsid w:val="00D7001E"/>
    <w:rsid w:val="00D83E21"/>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3C72"/>
    <w:rsid w:val="00DC4420"/>
    <w:rsid w:val="00DD0802"/>
    <w:rsid w:val="00DD0CBB"/>
    <w:rsid w:val="00DD2E11"/>
    <w:rsid w:val="00DD5AA1"/>
    <w:rsid w:val="00DE03AF"/>
    <w:rsid w:val="00DE121C"/>
    <w:rsid w:val="00DE6633"/>
    <w:rsid w:val="00DF305A"/>
    <w:rsid w:val="00DF75F8"/>
    <w:rsid w:val="00DF7A3A"/>
    <w:rsid w:val="00E008BD"/>
    <w:rsid w:val="00E00C00"/>
    <w:rsid w:val="00E037D9"/>
    <w:rsid w:val="00E03DB8"/>
    <w:rsid w:val="00E07C5A"/>
    <w:rsid w:val="00E106D1"/>
    <w:rsid w:val="00E15BA9"/>
    <w:rsid w:val="00E26E19"/>
    <w:rsid w:val="00E31DF3"/>
    <w:rsid w:val="00E40677"/>
    <w:rsid w:val="00E450A4"/>
    <w:rsid w:val="00E45902"/>
    <w:rsid w:val="00E462AE"/>
    <w:rsid w:val="00E506BE"/>
    <w:rsid w:val="00E55547"/>
    <w:rsid w:val="00E6302B"/>
    <w:rsid w:val="00E6452F"/>
    <w:rsid w:val="00E64F45"/>
    <w:rsid w:val="00E6742D"/>
    <w:rsid w:val="00E71CB0"/>
    <w:rsid w:val="00E77C3D"/>
    <w:rsid w:val="00E80EDE"/>
    <w:rsid w:val="00E87B1B"/>
    <w:rsid w:val="00E90991"/>
    <w:rsid w:val="00E909F0"/>
    <w:rsid w:val="00E90D47"/>
    <w:rsid w:val="00E91E39"/>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74149"/>
    <w:rsid w:val="00F82325"/>
    <w:rsid w:val="00F82454"/>
    <w:rsid w:val="00F86D45"/>
    <w:rsid w:val="00F97C5B"/>
    <w:rsid w:val="00FA3D50"/>
    <w:rsid w:val="00FA4F28"/>
    <w:rsid w:val="00FB7FBD"/>
    <w:rsid w:val="00FB7FEC"/>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40B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A7C2-BD82-41DA-93AC-D5A7D35F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10</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Martha Ramtahal</cp:lastModifiedBy>
  <cp:revision>43</cp:revision>
  <cp:lastPrinted>2019-08-27T05:42:00Z</cp:lastPrinted>
  <dcterms:created xsi:type="dcterms:W3CDTF">2022-06-01T13:48:00Z</dcterms:created>
  <dcterms:modified xsi:type="dcterms:W3CDTF">2022-06-07T19:17:00Z</dcterms:modified>
</cp:coreProperties>
</file>