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rPr>
        <w:t>[student</w:t>
      </w:r>
      <w:r>
        <w:rPr>
          <w:rFonts w:ascii="Arial" w:hAnsi="Arial" w:cs="Arial"/>
          <w:b/>
          <w:bCs/>
          <w:sz w:val="22"/>
          <w:szCs w:val="22"/>
          <w:lang w:val="en-GB"/>
        </w:rPr>
        <w:t>ID</w:t>
      </w:r>
      <w:r w:rsidRPr="001E23FD">
        <w:rPr>
          <w:rFonts w:ascii="Arial" w:hAnsi="Arial" w:cs="Arial"/>
          <w:b/>
          <w:bCs/>
          <w:sz w:val="22"/>
          <w:szCs w:val="22"/>
          <w:lang w:val="en-GB"/>
        </w:rPr>
        <w:t>.assessment</w:t>
      </w:r>
      <w:r>
        <w:rPr>
          <w:rFonts w:ascii="Arial" w:hAnsi="Arial" w:cs="Arial"/>
          <w:b/>
          <w:bCs/>
          <w:sz w:val="22"/>
          <w:szCs w:val="22"/>
          <w:lang w:val="en-GB"/>
        </w:rPr>
        <w:t>8E</w:t>
      </w:r>
      <w:r w:rsidRPr="001E23FD">
        <w:rPr>
          <w:rFonts w:ascii="Arial" w:hAnsi="Arial" w:cs="Arial"/>
          <w:b/>
          <w:bCs/>
          <w:sz w:val="22"/>
          <w:szCs w:val="22"/>
          <w:lang w:val="en-GB"/>
        </w:rPr>
        <w:t>]</w:t>
      </w:r>
      <w:r w:rsidRPr="001E23FD">
        <w:rPr>
          <w:rFonts w:ascii="Arial" w:hAnsi="Arial" w:cs="Arial"/>
          <w:sz w:val="22"/>
          <w:szCs w:val="22"/>
          <w:lang w:val="en-GB"/>
        </w:rPr>
        <w:t>. An example would be something along the following lines: 202</w:t>
      </w:r>
      <w:r>
        <w:rPr>
          <w:rFonts w:ascii="Arial" w:hAnsi="Arial" w:cs="Arial"/>
          <w:sz w:val="22"/>
          <w:szCs w:val="22"/>
          <w:lang w:val="en-GB"/>
        </w:rPr>
        <w:t>1</w:t>
      </w:r>
      <w:r w:rsidRPr="001E23FD">
        <w:rPr>
          <w:rFonts w:ascii="Arial" w:hAnsi="Arial" w:cs="Arial"/>
          <w:sz w:val="22"/>
          <w:szCs w:val="22"/>
          <w:lang w:val="en-GB"/>
        </w:rPr>
        <w:t>2</w:t>
      </w:r>
      <w:r>
        <w:rPr>
          <w:rFonts w:ascii="Arial" w:hAnsi="Arial" w:cs="Arial"/>
          <w:sz w:val="22"/>
          <w:szCs w:val="22"/>
          <w:lang w:val="en-GB"/>
        </w:rPr>
        <w:t>2</w:t>
      </w:r>
      <w:r w:rsidRPr="001E23FD">
        <w:rPr>
          <w:rFonts w:ascii="Arial" w:hAnsi="Arial" w:cs="Arial"/>
          <w:sz w:val="22"/>
          <w:szCs w:val="22"/>
          <w:lang w:val="en-GB"/>
        </w:rPr>
        <w:t>-3</w:t>
      </w:r>
      <w:r>
        <w:rPr>
          <w:rFonts w:ascii="Arial" w:hAnsi="Arial" w:cs="Arial"/>
          <w:sz w:val="22"/>
          <w:szCs w:val="22"/>
          <w:lang w:val="en-GB"/>
        </w:rPr>
        <w:t>36</w:t>
      </w:r>
      <w:r w:rsidRPr="001E23FD">
        <w:rPr>
          <w:rFonts w:ascii="Arial" w:hAnsi="Arial" w:cs="Arial"/>
          <w:sz w:val="22"/>
          <w:szCs w:val="22"/>
          <w:lang w:val="en-GB"/>
        </w:rPr>
        <w:t>.assessment</w:t>
      </w:r>
      <w:r>
        <w:rPr>
          <w:rFonts w:ascii="Arial" w:hAnsi="Arial" w:cs="Arial"/>
          <w:sz w:val="22"/>
          <w:szCs w:val="22"/>
          <w:lang w:val="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5A03A7" w:rsidRDefault="00831582" w:rsidP="00BE65AA">
      <w:pPr>
        <w:pStyle w:val="ListParagraph"/>
        <w:numPr>
          <w:ilvl w:val="0"/>
          <w:numId w:val="4"/>
        </w:numPr>
        <w:ind w:left="426"/>
        <w:jc w:val="both"/>
        <w:rPr>
          <w:rFonts w:ascii="Arial" w:hAnsi="Arial" w:cs="Arial"/>
          <w:sz w:val="22"/>
          <w:szCs w:val="22"/>
          <w:highlight w:val="yellow"/>
          <w:lang w:val="en-GB"/>
        </w:rPr>
      </w:pPr>
      <w:r w:rsidRPr="005A03A7">
        <w:rPr>
          <w:rFonts w:ascii="Arial" w:hAnsi="Arial" w:cs="Arial"/>
          <w:sz w:val="22"/>
          <w:szCs w:val="22"/>
          <w:highlight w:val="yellow"/>
          <w:lang w:val="en-GB"/>
        </w:rPr>
        <w:t>To</w:t>
      </w:r>
      <w:r w:rsidR="005E32B3" w:rsidRPr="005A03A7">
        <w:rPr>
          <w:rFonts w:ascii="Arial" w:hAnsi="Arial" w:cs="Arial"/>
          <w:sz w:val="22"/>
          <w:szCs w:val="22"/>
          <w:highlight w:val="yellow"/>
          <w:lang w:val="en-GB"/>
        </w:rPr>
        <w:t xml:space="preserve"> run the business of the </w:t>
      </w:r>
      <w:r w:rsidR="00787521" w:rsidRPr="005A03A7">
        <w:rPr>
          <w:rFonts w:ascii="Arial" w:hAnsi="Arial" w:cs="Arial"/>
          <w:sz w:val="22"/>
          <w:szCs w:val="22"/>
          <w:highlight w:val="yellow"/>
          <w:lang w:val="en-GB"/>
        </w:rPr>
        <w:t xml:space="preserve">debtor </w:t>
      </w:r>
      <w:r w:rsidR="005E32B3" w:rsidRPr="005A03A7">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5A03A7" w:rsidRDefault="004C294D" w:rsidP="00BE65AA">
      <w:pPr>
        <w:pStyle w:val="ListParagraph"/>
        <w:numPr>
          <w:ilvl w:val="0"/>
          <w:numId w:val="5"/>
        </w:numPr>
        <w:ind w:left="426"/>
        <w:jc w:val="both"/>
        <w:rPr>
          <w:rFonts w:ascii="Arial" w:hAnsi="Arial" w:cs="Arial"/>
          <w:sz w:val="22"/>
          <w:szCs w:val="22"/>
          <w:highlight w:val="yellow"/>
          <w:lang w:val="en-GB"/>
        </w:rPr>
      </w:pPr>
      <w:r w:rsidRPr="005A03A7">
        <w:rPr>
          <w:rFonts w:ascii="Arial" w:hAnsi="Arial" w:cs="Arial"/>
          <w:sz w:val="22"/>
          <w:szCs w:val="22"/>
          <w:highlight w:val="yellow"/>
          <w:lang w:val="en-GB"/>
        </w:rPr>
        <w:t>A</w:t>
      </w:r>
      <w:r w:rsidR="00C041E8" w:rsidRPr="005A03A7">
        <w:rPr>
          <w:rFonts w:ascii="Arial" w:hAnsi="Arial" w:cs="Arial"/>
          <w:sz w:val="22"/>
          <w:szCs w:val="22"/>
          <w:highlight w:val="yellow"/>
          <w:lang w:val="en-GB"/>
        </w:rPr>
        <w:t xml:space="preserve"> </w:t>
      </w:r>
      <w:r w:rsidR="00DE0963" w:rsidRPr="005A03A7">
        <w:rPr>
          <w:rFonts w:ascii="Arial" w:hAnsi="Arial" w:cs="Arial"/>
          <w:sz w:val="22"/>
          <w:szCs w:val="22"/>
          <w:highlight w:val="yellow"/>
          <w:lang w:val="en-GB"/>
        </w:rPr>
        <w:t>pledge</w:t>
      </w:r>
      <w:r w:rsidR="0007291B" w:rsidRPr="005A03A7">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5A03A7" w:rsidRDefault="00FC32B6" w:rsidP="00BE65AA">
      <w:pPr>
        <w:pStyle w:val="ListParagraph"/>
        <w:numPr>
          <w:ilvl w:val="0"/>
          <w:numId w:val="6"/>
        </w:numPr>
        <w:ind w:left="426"/>
        <w:jc w:val="both"/>
        <w:rPr>
          <w:rFonts w:ascii="Arial" w:hAnsi="Arial" w:cs="Arial"/>
          <w:sz w:val="22"/>
          <w:szCs w:val="22"/>
          <w:highlight w:val="yellow"/>
          <w:lang w:val="en-GB"/>
        </w:rPr>
      </w:pPr>
      <w:r w:rsidRPr="005A03A7">
        <w:rPr>
          <w:rFonts w:ascii="Arial" w:hAnsi="Arial" w:cs="Arial"/>
          <w:sz w:val="22"/>
          <w:szCs w:val="22"/>
          <w:highlight w:val="yellow"/>
          <w:lang w:val="en-GB"/>
        </w:rPr>
        <w:t>Any of the above</w:t>
      </w:r>
      <w:r w:rsidR="00EA6F96" w:rsidRPr="005A03A7">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5A03A7" w:rsidRDefault="0007291B" w:rsidP="00BE65AA">
      <w:pPr>
        <w:pStyle w:val="ListParagraph"/>
        <w:numPr>
          <w:ilvl w:val="0"/>
          <w:numId w:val="7"/>
        </w:numPr>
        <w:ind w:left="426"/>
        <w:jc w:val="both"/>
        <w:rPr>
          <w:rFonts w:ascii="Arial" w:hAnsi="Arial" w:cs="Arial"/>
          <w:sz w:val="22"/>
          <w:szCs w:val="22"/>
          <w:highlight w:val="yellow"/>
          <w:lang w:val="en-GB"/>
        </w:rPr>
      </w:pPr>
      <w:r w:rsidRPr="005A03A7">
        <w:rPr>
          <w:rFonts w:ascii="Arial" w:hAnsi="Arial" w:cs="Arial"/>
          <w:sz w:val="22"/>
          <w:szCs w:val="22"/>
          <w:highlight w:val="yellow"/>
          <w:lang w:val="en-GB"/>
        </w:rPr>
        <w:t xml:space="preserve">75% or more in </w:t>
      </w:r>
      <w:r w:rsidR="00483BC6" w:rsidRPr="005A03A7">
        <w:rPr>
          <w:rFonts w:ascii="Arial" w:hAnsi="Arial" w:cs="Arial"/>
          <w:sz w:val="22"/>
          <w:szCs w:val="22"/>
          <w:highlight w:val="yellow"/>
          <w:lang w:val="en-GB"/>
        </w:rPr>
        <w:t>value</w:t>
      </w:r>
      <w:r w:rsidR="00F50041" w:rsidRPr="005A03A7">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5A03A7" w:rsidRDefault="00FC32B6" w:rsidP="00BE65AA">
      <w:pPr>
        <w:pStyle w:val="ListParagraph"/>
        <w:numPr>
          <w:ilvl w:val="0"/>
          <w:numId w:val="8"/>
        </w:numPr>
        <w:ind w:left="426"/>
        <w:jc w:val="both"/>
        <w:rPr>
          <w:rFonts w:ascii="Arial" w:hAnsi="Arial" w:cs="Arial"/>
          <w:sz w:val="22"/>
          <w:szCs w:val="22"/>
          <w:highlight w:val="yellow"/>
          <w:lang w:val="en-GB"/>
        </w:rPr>
      </w:pPr>
      <w:r w:rsidRPr="005A03A7">
        <w:rPr>
          <w:rFonts w:ascii="Arial" w:hAnsi="Arial" w:cs="Arial"/>
          <w:sz w:val="22"/>
          <w:szCs w:val="22"/>
          <w:highlight w:val="yellow"/>
          <w:lang w:val="en-GB"/>
        </w:rPr>
        <w:t>T</w:t>
      </w:r>
      <w:r w:rsidR="00DE2CD9" w:rsidRPr="005A03A7">
        <w:rPr>
          <w:rFonts w:ascii="Arial" w:hAnsi="Arial" w:cs="Arial"/>
          <w:sz w:val="22"/>
          <w:szCs w:val="22"/>
          <w:highlight w:val="yellow"/>
          <w:lang w:val="en-GB"/>
        </w:rPr>
        <w:t>o not travel overseas under any circumstances whatsoever</w:t>
      </w:r>
      <w:r w:rsidR="00384F62" w:rsidRPr="005A03A7">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5F70AA" w:rsidRDefault="00FA4DD1" w:rsidP="00C2645B">
      <w:pPr>
        <w:pStyle w:val="ListParagraph"/>
        <w:numPr>
          <w:ilvl w:val="0"/>
          <w:numId w:val="9"/>
        </w:numPr>
        <w:ind w:left="426"/>
        <w:jc w:val="both"/>
        <w:rPr>
          <w:rFonts w:ascii="Arial" w:hAnsi="Arial" w:cs="Arial"/>
          <w:sz w:val="22"/>
          <w:szCs w:val="22"/>
          <w:highlight w:val="yellow"/>
          <w:lang w:val="en-GB"/>
        </w:rPr>
      </w:pPr>
      <w:r w:rsidRPr="005F70AA">
        <w:rPr>
          <w:rFonts w:ascii="Arial" w:hAnsi="Arial" w:cs="Arial"/>
          <w:sz w:val="22"/>
          <w:szCs w:val="22"/>
          <w:highlight w:val="yellow"/>
          <w:lang w:val="en-GB"/>
        </w:rPr>
        <w:t>The court can deny recognition only if recognition is “manifestly contrary” to public policy</w:t>
      </w:r>
      <w:r w:rsidR="00EB7B75" w:rsidRPr="005F70AA">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Pr="005F70AA" w:rsidRDefault="00BC2272" w:rsidP="00BE65AA">
      <w:pPr>
        <w:pStyle w:val="ListParagraph"/>
        <w:numPr>
          <w:ilvl w:val="0"/>
          <w:numId w:val="10"/>
        </w:numPr>
        <w:ind w:left="426"/>
        <w:jc w:val="both"/>
        <w:rPr>
          <w:rFonts w:ascii="Arial" w:hAnsi="Arial" w:cs="Arial"/>
          <w:sz w:val="22"/>
          <w:szCs w:val="22"/>
          <w:highlight w:val="yellow"/>
          <w:lang w:val="en-GB"/>
        </w:rPr>
      </w:pPr>
      <w:r w:rsidRPr="005F70AA">
        <w:rPr>
          <w:rFonts w:ascii="Arial" w:hAnsi="Arial" w:cs="Arial"/>
          <w:sz w:val="22"/>
          <w:szCs w:val="22"/>
          <w:highlight w:val="yellow"/>
          <w:lang w:val="en-GB"/>
        </w:rPr>
        <w:t>The automatic moratorium</w:t>
      </w:r>
      <w:r w:rsidR="00384F62" w:rsidRPr="005F70AA">
        <w:rPr>
          <w:rFonts w:ascii="Arial" w:hAnsi="Arial" w:cs="Arial"/>
          <w:sz w:val="22"/>
          <w:szCs w:val="22"/>
          <w:highlight w:val="yellow"/>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Default="00C87FF9"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Restrictions on </w:t>
      </w:r>
      <w:r w:rsidR="00BC2272" w:rsidRPr="00384F62">
        <w:rPr>
          <w:rFonts w:ascii="Arial" w:hAnsi="Arial" w:cs="Arial"/>
          <w:i/>
          <w:iCs/>
          <w:sz w:val="22"/>
          <w:szCs w:val="22"/>
          <w:lang w:val="en-GB"/>
        </w:rPr>
        <w:t>ipso facto</w:t>
      </w:r>
      <w:r w:rsidR="00BC2272">
        <w:rPr>
          <w:rFonts w:ascii="Arial" w:hAnsi="Arial" w:cs="Arial"/>
          <w:sz w:val="22"/>
          <w:szCs w:val="22"/>
          <w:lang w:val="en-GB"/>
        </w:rPr>
        <w:t xml:space="preserve"> clauses</w:t>
      </w:r>
      <w:r w:rsidR="00384F62">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29118964" w:rsidR="00384F62" w:rsidRDefault="00384F62" w:rsidP="00C55824">
      <w:pPr>
        <w:jc w:val="both"/>
        <w:rPr>
          <w:rFonts w:ascii="Arial" w:eastAsiaTheme="minorHAnsi" w:hAnsi="Arial" w:cs="Arial"/>
          <w:sz w:val="22"/>
          <w:szCs w:val="22"/>
          <w:lang w:val="en-GB"/>
        </w:rPr>
      </w:pPr>
    </w:p>
    <w:p w14:paraId="20D08391" w14:textId="77777777" w:rsidR="009A0B88" w:rsidRDefault="009A0B88"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5F70AA" w:rsidRDefault="00C21EB5" w:rsidP="00BE65AA">
      <w:pPr>
        <w:pStyle w:val="ListParagraph"/>
        <w:numPr>
          <w:ilvl w:val="0"/>
          <w:numId w:val="11"/>
        </w:numPr>
        <w:ind w:left="426"/>
        <w:jc w:val="both"/>
        <w:rPr>
          <w:rFonts w:ascii="Arial" w:hAnsi="Arial" w:cs="Arial"/>
          <w:sz w:val="22"/>
          <w:szCs w:val="22"/>
          <w:highlight w:val="yellow"/>
          <w:lang w:val="en-GB"/>
        </w:rPr>
      </w:pPr>
      <w:r w:rsidRPr="005F70AA">
        <w:rPr>
          <w:rFonts w:ascii="Arial" w:hAnsi="Arial" w:cs="Arial"/>
          <w:sz w:val="22"/>
          <w:szCs w:val="22"/>
          <w:highlight w:val="yellow"/>
          <w:lang w:val="en-GB"/>
        </w:rPr>
        <w:t xml:space="preserve">The </w:t>
      </w:r>
      <w:r w:rsidR="00384F62" w:rsidRPr="005F70AA">
        <w:rPr>
          <w:rFonts w:ascii="Arial" w:hAnsi="Arial" w:cs="Arial"/>
          <w:sz w:val="22"/>
          <w:szCs w:val="22"/>
          <w:highlight w:val="yellow"/>
          <w:lang w:val="en-GB"/>
        </w:rPr>
        <w:t>l</w:t>
      </w:r>
      <w:r w:rsidRPr="005F70AA">
        <w:rPr>
          <w:rFonts w:ascii="Arial" w:hAnsi="Arial" w:cs="Arial"/>
          <w:sz w:val="22"/>
          <w:szCs w:val="22"/>
          <w:highlight w:val="yellow"/>
          <w:lang w:val="en-GB"/>
        </w:rPr>
        <w:t xml:space="preserve">iquidator by way of an application to </w:t>
      </w:r>
      <w:r w:rsidR="00384F62" w:rsidRPr="005F70AA">
        <w:rPr>
          <w:rFonts w:ascii="Arial" w:hAnsi="Arial" w:cs="Arial"/>
          <w:sz w:val="22"/>
          <w:szCs w:val="22"/>
          <w:highlight w:val="yellow"/>
          <w:lang w:val="en-GB"/>
        </w:rPr>
        <w:t>c</w:t>
      </w:r>
      <w:r w:rsidRPr="005F70AA">
        <w:rPr>
          <w:rFonts w:ascii="Arial" w:hAnsi="Arial" w:cs="Arial"/>
          <w:sz w:val="22"/>
          <w:szCs w:val="22"/>
          <w:highlight w:val="yellow"/>
          <w:lang w:val="en-GB"/>
        </w:rPr>
        <w:t>ourt</w:t>
      </w:r>
      <w:r w:rsidR="00384F62" w:rsidRPr="005F70AA">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5F70AA" w:rsidRDefault="00391426" w:rsidP="00BE65AA">
      <w:pPr>
        <w:pStyle w:val="ListParagraph"/>
        <w:numPr>
          <w:ilvl w:val="0"/>
          <w:numId w:val="12"/>
        </w:numPr>
        <w:ind w:left="426"/>
        <w:jc w:val="both"/>
        <w:rPr>
          <w:rFonts w:ascii="Arial" w:hAnsi="Arial" w:cs="Arial"/>
          <w:sz w:val="22"/>
          <w:szCs w:val="22"/>
          <w:highlight w:val="yellow"/>
          <w:lang w:val="en-GB"/>
        </w:rPr>
      </w:pPr>
      <w:r w:rsidRPr="005F70AA">
        <w:rPr>
          <w:rFonts w:ascii="Arial" w:hAnsi="Arial" w:cs="Arial"/>
          <w:sz w:val="22"/>
          <w:szCs w:val="22"/>
          <w:highlight w:val="yellow"/>
          <w:lang w:val="en-GB"/>
        </w:rPr>
        <w:t>Not being able to travel overseas at all</w:t>
      </w:r>
      <w:r w:rsidR="00384F62" w:rsidRPr="005F70AA">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w:t>
      </w:r>
      <w:proofErr w:type="gramStart"/>
      <w:r w:rsidR="008569B9">
        <w:rPr>
          <w:rFonts w:ascii="Arial" w:hAnsi="Arial" w:cs="Arial"/>
          <w:sz w:val="22"/>
          <w:szCs w:val="22"/>
          <w:lang w:val="en-GB"/>
        </w:rPr>
        <w:t>manager:</w:t>
      </w:r>
      <w:proofErr w:type="gramEnd"/>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5F70AA" w:rsidRDefault="0007291B" w:rsidP="00384F62">
      <w:pPr>
        <w:pStyle w:val="ListParagraph"/>
        <w:numPr>
          <w:ilvl w:val="0"/>
          <w:numId w:val="16"/>
        </w:numPr>
        <w:ind w:left="426"/>
        <w:jc w:val="both"/>
        <w:rPr>
          <w:rFonts w:ascii="Arial" w:hAnsi="Arial" w:cs="Arial"/>
          <w:sz w:val="22"/>
          <w:szCs w:val="22"/>
          <w:highlight w:val="yellow"/>
          <w:lang w:val="en-GB"/>
        </w:rPr>
      </w:pPr>
      <w:r w:rsidRPr="005F70AA">
        <w:rPr>
          <w:rFonts w:ascii="Arial" w:hAnsi="Arial" w:cs="Arial"/>
          <w:sz w:val="22"/>
          <w:szCs w:val="22"/>
          <w:highlight w:val="yellow"/>
          <w:lang w:val="en-GB"/>
        </w:rPr>
        <w:t xml:space="preserve">The </w:t>
      </w:r>
      <w:r w:rsidR="008569B9" w:rsidRPr="005F70AA">
        <w:rPr>
          <w:rFonts w:ascii="Arial" w:hAnsi="Arial" w:cs="Arial"/>
          <w:sz w:val="22"/>
          <w:szCs w:val="22"/>
          <w:highlight w:val="yellow"/>
          <w:lang w:val="en-GB"/>
        </w:rPr>
        <w:t>more advantageous realisation of the property than in a liquidation</w:t>
      </w:r>
      <w:r w:rsidR="00384F62" w:rsidRPr="005F70AA">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5BE77790" w:rsidR="002C13C8" w:rsidRDefault="002C13C8" w:rsidP="002A37BB">
      <w:pPr>
        <w:ind w:left="720" w:hanging="720"/>
        <w:jc w:val="both"/>
        <w:rPr>
          <w:rFonts w:ascii="Arial" w:hAnsi="Arial" w:cs="Arial"/>
          <w:sz w:val="22"/>
          <w:szCs w:val="22"/>
          <w:lang w:val="en-GB"/>
        </w:rPr>
      </w:pPr>
    </w:p>
    <w:p w14:paraId="59E2AF72" w14:textId="42C9D230" w:rsidR="00B03977" w:rsidRPr="00AE62B0" w:rsidRDefault="00A63DA6" w:rsidP="00395603">
      <w:pPr>
        <w:ind w:left="720" w:hanging="720"/>
        <w:jc w:val="both"/>
        <w:rPr>
          <w:rFonts w:ascii="Arial" w:hAnsi="Arial" w:cs="Arial"/>
          <w:color w:val="7B7B7B" w:themeColor="accent3" w:themeShade="BF"/>
          <w:sz w:val="22"/>
          <w:szCs w:val="22"/>
        </w:rPr>
      </w:pPr>
      <w:r w:rsidRPr="00AE62B0">
        <w:rPr>
          <w:rFonts w:ascii="Arial" w:hAnsi="Arial" w:cs="Arial"/>
          <w:color w:val="7B7B7B" w:themeColor="accent3" w:themeShade="BF"/>
          <w:sz w:val="22"/>
          <w:szCs w:val="22"/>
        </w:rPr>
        <w:t xml:space="preserve">The decision by the Court of Appeal in the case of Sun Electric Power Pte Ltd v RCMA Asia Pte Ltd have provided </w:t>
      </w:r>
      <w:r w:rsidR="00395603" w:rsidRPr="00AE62B0">
        <w:rPr>
          <w:rFonts w:ascii="Arial" w:hAnsi="Arial" w:cs="Arial"/>
          <w:color w:val="7B7B7B" w:themeColor="accent3" w:themeShade="BF"/>
          <w:sz w:val="22"/>
          <w:szCs w:val="22"/>
        </w:rPr>
        <w:t>clarification to the</w:t>
      </w:r>
      <w:r w:rsidRPr="00AE62B0">
        <w:rPr>
          <w:rFonts w:ascii="Arial" w:hAnsi="Arial" w:cs="Arial"/>
          <w:color w:val="7B7B7B" w:themeColor="accent3" w:themeShade="BF"/>
          <w:sz w:val="22"/>
          <w:szCs w:val="22"/>
        </w:rPr>
        <w:t xml:space="preserve"> test for “unable to pay its debts” </w:t>
      </w:r>
      <w:r w:rsidR="00395603" w:rsidRPr="00AE62B0">
        <w:rPr>
          <w:rFonts w:ascii="Arial" w:hAnsi="Arial" w:cs="Arial"/>
          <w:color w:val="7B7B7B" w:themeColor="accent3" w:themeShade="BF"/>
          <w:sz w:val="22"/>
          <w:szCs w:val="22"/>
        </w:rPr>
        <w:t>pursuant to Section 125(2)(c ) of thew Insolvency, Restructuring and Dissolution Act 2018 (“IRDA”).</w:t>
      </w:r>
    </w:p>
    <w:p w14:paraId="31FF9142" w14:textId="34746187" w:rsidR="00395603" w:rsidRPr="00AE62B0" w:rsidRDefault="00395603" w:rsidP="00395603">
      <w:pPr>
        <w:ind w:left="720" w:hanging="720"/>
        <w:jc w:val="both"/>
        <w:rPr>
          <w:rFonts w:ascii="Arial" w:hAnsi="Arial" w:cs="Arial"/>
          <w:color w:val="7B7B7B" w:themeColor="accent3" w:themeShade="BF"/>
          <w:sz w:val="22"/>
          <w:szCs w:val="22"/>
        </w:rPr>
      </w:pPr>
    </w:p>
    <w:p w14:paraId="6FCE35A2" w14:textId="2A947E8B" w:rsidR="00395603" w:rsidRPr="00AE62B0" w:rsidRDefault="00395603" w:rsidP="00395603">
      <w:pPr>
        <w:ind w:left="720" w:hanging="720"/>
        <w:jc w:val="both"/>
        <w:rPr>
          <w:rFonts w:ascii="Arial" w:hAnsi="Arial" w:cs="Arial"/>
          <w:color w:val="7B7B7B" w:themeColor="accent3" w:themeShade="BF"/>
          <w:sz w:val="22"/>
          <w:szCs w:val="22"/>
        </w:rPr>
      </w:pPr>
      <w:r w:rsidRPr="00AE62B0">
        <w:rPr>
          <w:rFonts w:ascii="Arial" w:hAnsi="Arial" w:cs="Arial"/>
          <w:color w:val="7B7B7B" w:themeColor="accent3" w:themeShade="BF"/>
          <w:sz w:val="22"/>
          <w:szCs w:val="22"/>
        </w:rPr>
        <w:t xml:space="preserve">The Court of Appeal in the case have decided that the cash flow test should be the sole and determinative test under section 125(2)(c ) of IRDA 2018.  The Court of Appeal have </w:t>
      </w:r>
      <w:r w:rsidRPr="00AE62B0">
        <w:rPr>
          <w:rFonts w:ascii="Arial" w:hAnsi="Arial" w:cs="Arial"/>
          <w:color w:val="7B7B7B" w:themeColor="accent3" w:themeShade="BF"/>
          <w:sz w:val="22"/>
          <w:szCs w:val="22"/>
        </w:rPr>
        <w:lastRenderedPageBreak/>
        <w:t>set out a non-exhaustive list of factors which should be considered under the cash flow test:</w:t>
      </w:r>
    </w:p>
    <w:p w14:paraId="13C491CA" w14:textId="77777777" w:rsidR="005024A2" w:rsidRPr="00AE62B0" w:rsidRDefault="005024A2" w:rsidP="00395603">
      <w:pPr>
        <w:pStyle w:val="NormalWeb"/>
        <w:ind w:left="720"/>
        <w:jc w:val="both"/>
        <w:rPr>
          <w:rFonts w:ascii="Arial" w:hAnsi="Arial" w:cs="Arial"/>
          <w:color w:val="7B7B7B" w:themeColor="accent3" w:themeShade="BF"/>
          <w:sz w:val="22"/>
          <w:szCs w:val="22"/>
        </w:rPr>
      </w:pPr>
      <w:r>
        <w:rPr>
          <w:rFonts w:ascii="AvenirNext" w:hAnsi="AvenirNext"/>
          <w:sz w:val="22"/>
          <w:szCs w:val="22"/>
        </w:rPr>
        <w:t>(a)  </w:t>
      </w:r>
      <w:r w:rsidRPr="00AE62B0">
        <w:rPr>
          <w:rFonts w:ascii="Arial" w:hAnsi="Arial" w:cs="Arial"/>
          <w:color w:val="7B7B7B" w:themeColor="accent3" w:themeShade="BF"/>
          <w:sz w:val="22"/>
          <w:szCs w:val="22"/>
        </w:rPr>
        <w:t xml:space="preserve">the quantum of all debts which are due or will be due in the reasonably near future; </w:t>
      </w:r>
    </w:p>
    <w:p w14:paraId="7719C001" w14:textId="77777777" w:rsidR="005024A2" w:rsidRPr="00AE62B0" w:rsidRDefault="005024A2" w:rsidP="00395603">
      <w:pPr>
        <w:pStyle w:val="NormalWeb"/>
        <w:ind w:left="720"/>
        <w:jc w:val="both"/>
        <w:rPr>
          <w:rFonts w:ascii="Arial" w:hAnsi="Arial" w:cs="Arial"/>
          <w:color w:val="7B7B7B" w:themeColor="accent3" w:themeShade="BF"/>
          <w:sz w:val="22"/>
          <w:szCs w:val="22"/>
        </w:rPr>
      </w:pPr>
      <w:r w:rsidRPr="00AE62B0">
        <w:rPr>
          <w:rFonts w:ascii="Arial" w:hAnsi="Arial" w:cs="Arial"/>
          <w:color w:val="7B7B7B" w:themeColor="accent3" w:themeShade="BF"/>
          <w:sz w:val="22"/>
          <w:szCs w:val="22"/>
        </w:rPr>
        <w:t xml:space="preserve">(b)  whether payment is being demanded or is likely to be demanded for those debts; </w:t>
      </w:r>
    </w:p>
    <w:p w14:paraId="31E7ED76" w14:textId="77777777" w:rsidR="005024A2" w:rsidRPr="00AE62B0" w:rsidRDefault="005024A2" w:rsidP="00395603">
      <w:pPr>
        <w:pStyle w:val="NormalWeb"/>
        <w:ind w:left="720"/>
        <w:jc w:val="both"/>
        <w:rPr>
          <w:rFonts w:ascii="Arial" w:hAnsi="Arial" w:cs="Arial"/>
          <w:color w:val="7B7B7B" w:themeColor="accent3" w:themeShade="BF"/>
          <w:sz w:val="22"/>
          <w:szCs w:val="22"/>
        </w:rPr>
      </w:pPr>
      <w:r w:rsidRPr="00AE62B0">
        <w:rPr>
          <w:rFonts w:ascii="Arial" w:hAnsi="Arial" w:cs="Arial"/>
          <w:color w:val="7B7B7B" w:themeColor="accent3" w:themeShade="BF"/>
          <w:sz w:val="22"/>
          <w:szCs w:val="22"/>
        </w:rPr>
        <w:t xml:space="preserve">(c)  whether the company has failed to pay any of its debts, the quantum of such debt, and for how long the company has failed to pay it; </w:t>
      </w:r>
    </w:p>
    <w:p w14:paraId="298D8E87" w14:textId="77777777" w:rsidR="005024A2" w:rsidRPr="00AE62B0" w:rsidRDefault="005024A2" w:rsidP="00395603">
      <w:pPr>
        <w:pStyle w:val="NormalWeb"/>
        <w:ind w:left="720"/>
        <w:jc w:val="both"/>
        <w:rPr>
          <w:rFonts w:ascii="Arial" w:hAnsi="Arial" w:cs="Arial"/>
          <w:color w:val="7B7B7B" w:themeColor="accent3" w:themeShade="BF"/>
          <w:sz w:val="22"/>
          <w:szCs w:val="22"/>
        </w:rPr>
      </w:pPr>
      <w:r w:rsidRPr="00AE62B0">
        <w:rPr>
          <w:rFonts w:ascii="Arial" w:hAnsi="Arial" w:cs="Arial"/>
          <w:color w:val="7B7B7B" w:themeColor="accent3" w:themeShade="BF"/>
          <w:sz w:val="22"/>
          <w:szCs w:val="22"/>
        </w:rPr>
        <w:t xml:space="preserve">(d)  the length of time that has passed since the commencement of the winding up proceedings; </w:t>
      </w:r>
    </w:p>
    <w:p w14:paraId="36A18F89" w14:textId="77777777" w:rsidR="005024A2" w:rsidRPr="00AE62B0" w:rsidRDefault="005024A2" w:rsidP="00395603">
      <w:pPr>
        <w:pStyle w:val="NormalWeb"/>
        <w:ind w:left="720"/>
        <w:jc w:val="both"/>
        <w:rPr>
          <w:rFonts w:ascii="Arial" w:hAnsi="Arial" w:cs="Arial"/>
          <w:color w:val="7B7B7B" w:themeColor="accent3" w:themeShade="BF"/>
          <w:sz w:val="22"/>
          <w:szCs w:val="22"/>
        </w:rPr>
      </w:pPr>
      <w:r w:rsidRPr="00AE62B0">
        <w:rPr>
          <w:rFonts w:ascii="Arial" w:hAnsi="Arial" w:cs="Arial"/>
          <w:color w:val="7B7B7B" w:themeColor="accent3" w:themeShade="BF"/>
          <w:sz w:val="22"/>
          <w:szCs w:val="22"/>
        </w:rPr>
        <w:t xml:space="preserve">(e)  the value of the company’s current assets and assets that will be realisable in the reasonably near future; </w:t>
      </w:r>
    </w:p>
    <w:p w14:paraId="6F0C40FA" w14:textId="77777777" w:rsidR="005024A2" w:rsidRPr="00AE62B0" w:rsidRDefault="005024A2" w:rsidP="00395603">
      <w:pPr>
        <w:pStyle w:val="NormalWeb"/>
        <w:ind w:left="720"/>
        <w:jc w:val="both"/>
        <w:rPr>
          <w:rFonts w:ascii="Arial" w:hAnsi="Arial" w:cs="Arial"/>
          <w:color w:val="7B7B7B" w:themeColor="accent3" w:themeShade="BF"/>
          <w:sz w:val="22"/>
          <w:szCs w:val="22"/>
        </w:rPr>
      </w:pPr>
      <w:r w:rsidRPr="00AE62B0">
        <w:rPr>
          <w:rFonts w:ascii="Arial" w:hAnsi="Arial" w:cs="Arial"/>
          <w:color w:val="7B7B7B" w:themeColor="accent3" w:themeShade="BF"/>
          <w:sz w:val="22"/>
          <w:szCs w:val="22"/>
        </w:rPr>
        <w:t xml:space="preserve">(f)  the state of the company’s business, in order to determine its expected net cash flow from the business by deducting from projected future sales the cash expenses which would be necessary to generate those sales; </w:t>
      </w:r>
    </w:p>
    <w:p w14:paraId="4425983A" w14:textId="77777777" w:rsidR="005024A2" w:rsidRPr="00AE62B0" w:rsidRDefault="005024A2" w:rsidP="00395603">
      <w:pPr>
        <w:pStyle w:val="NormalWeb"/>
        <w:ind w:left="720"/>
        <w:jc w:val="both"/>
        <w:rPr>
          <w:rFonts w:ascii="Arial" w:hAnsi="Arial" w:cs="Arial"/>
          <w:color w:val="7B7B7B" w:themeColor="accent3" w:themeShade="BF"/>
          <w:sz w:val="22"/>
          <w:szCs w:val="22"/>
        </w:rPr>
      </w:pPr>
      <w:r w:rsidRPr="00AE62B0">
        <w:rPr>
          <w:rFonts w:ascii="Arial" w:hAnsi="Arial" w:cs="Arial"/>
          <w:color w:val="7B7B7B" w:themeColor="accent3" w:themeShade="BF"/>
          <w:sz w:val="22"/>
          <w:szCs w:val="22"/>
        </w:rPr>
        <w:t xml:space="preserve">(g)  any other income or payment which the company may receive in the reasonably near future; and </w:t>
      </w:r>
    </w:p>
    <w:p w14:paraId="11584014" w14:textId="01DA902C" w:rsidR="00384F62" w:rsidRPr="00AE62B0" w:rsidRDefault="005024A2" w:rsidP="00395603">
      <w:pPr>
        <w:pStyle w:val="ListParagraph"/>
        <w:spacing w:before="100" w:beforeAutospacing="1" w:after="100" w:afterAutospacing="1"/>
        <w:jc w:val="both"/>
        <w:rPr>
          <w:rFonts w:ascii="Arial" w:hAnsi="Arial" w:cs="Arial"/>
          <w:color w:val="7B7B7B" w:themeColor="accent3" w:themeShade="BF"/>
          <w:sz w:val="22"/>
          <w:szCs w:val="22"/>
        </w:rPr>
      </w:pPr>
      <w:r w:rsidRPr="00AE62B0">
        <w:rPr>
          <w:rFonts w:ascii="Arial" w:hAnsi="Arial" w:cs="Arial"/>
          <w:color w:val="7B7B7B" w:themeColor="accent3" w:themeShade="BF"/>
          <w:sz w:val="22"/>
          <w:szCs w:val="22"/>
        </w:rPr>
        <w:t xml:space="preserve">(h) arrangements between the company and prospective lenders, such as its bankers and shareholders, in order to determine whether any shortfall in liquid and realisable assets and cash flow could be made up by borrowings which would be repayable at a time later than the debts. </w:t>
      </w: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78A52B83" w:rsidR="000214ED" w:rsidRDefault="000214ED" w:rsidP="002A37BB">
      <w:pPr>
        <w:jc w:val="both"/>
        <w:rPr>
          <w:rFonts w:ascii="Arial" w:hAnsi="Arial" w:cs="Arial"/>
          <w:sz w:val="22"/>
          <w:szCs w:val="22"/>
          <w:lang w:val="en-GB"/>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73832E5B" w14:textId="191D301D" w:rsidR="005024A2" w:rsidRDefault="005024A2" w:rsidP="002A37BB">
      <w:pPr>
        <w:jc w:val="both"/>
        <w:rPr>
          <w:rFonts w:ascii="Arial" w:hAnsi="Arial" w:cs="Arial"/>
          <w:sz w:val="22"/>
          <w:szCs w:val="22"/>
        </w:rPr>
      </w:pPr>
    </w:p>
    <w:p w14:paraId="0FCB7532" w14:textId="0A5C679F" w:rsidR="004C66A2" w:rsidRPr="00AE62B0" w:rsidRDefault="004C66A2" w:rsidP="004C66A2">
      <w:pPr>
        <w:pStyle w:val="ListParagraph"/>
        <w:numPr>
          <w:ilvl w:val="0"/>
          <w:numId w:val="39"/>
        </w:numPr>
        <w:jc w:val="both"/>
        <w:rPr>
          <w:rFonts w:ascii="Arial" w:hAnsi="Arial" w:cs="Arial"/>
          <w:color w:val="7B7B7B" w:themeColor="accent3" w:themeShade="BF"/>
          <w:sz w:val="22"/>
          <w:szCs w:val="22"/>
        </w:rPr>
      </w:pPr>
      <w:r w:rsidRPr="00AE62B0">
        <w:rPr>
          <w:rFonts w:ascii="Arial" w:hAnsi="Arial" w:cs="Arial"/>
          <w:color w:val="7B7B7B" w:themeColor="accent3" w:themeShade="BF"/>
          <w:sz w:val="22"/>
          <w:szCs w:val="22"/>
        </w:rPr>
        <w:t>The cross-class cram down;</w:t>
      </w:r>
    </w:p>
    <w:p w14:paraId="15FFEB46" w14:textId="1AE8E35B" w:rsidR="004C66A2" w:rsidRPr="00AE62B0" w:rsidRDefault="004C66A2" w:rsidP="004C66A2">
      <w:pPr>
        <w:pStyle w:val="ListParagraph"/>
        <w:numPr>
          <w:ilvl w:val="0"/>
          <w:numId w:val="39"/>
        </w:numPr>
        <w:jc w:val="both"/>
        <w:rPr>
          <w:rFonts w:ascii="Arial" w:hAnsi="Arial" w:cs="Arial"/>
          <w:color w:val="7B7B7B" w:themeColor="accent3" w:themeShade="BF"/>
          <w:sz w:val="22"/>
          <w:szCs w:val="22"/>
        </w:rPr>
      </w:pPr>
      <w:r w:rsidRPr="00AE62B0">
        <w:rPr>
          <w:rFonts w:ascii="Arial" w:hAnsi="Arial" w:cs="Arial"/>
          <w:color w:val="7B7B7B" w:themeColor="accent3" w:themeShade="BF"/>
          <w:sz w:val="22"/>
          <w:szCs w:val="22"/>
        </w:rPr>
        <w:t>Restrictions on ipso facto clauses</w:t>
      </w:r>
    </w:p>
    <w:p w14:paraId="7366E6B5" w14:textId="74F7304E" w:rsidR="004C66A2" w:rsidRPr="00AE62B0" w:rsidRDefault="004C66A2" w:rsidP="004C66A2">
      <w:pPr>
        <w:pStyle w:val="ListParagraph"/>
        <w:numPr>
          <w:ilvl w:val="0"/>
          <w:numId w:val="39"/>
        </w:numPr>
        <w:jc w:val="both"/>
        <w:rPr>
          <w:rFonts w:ascii="Arial" w:hAnsi="Arial" w:cs="Arial"/>
          <w:color w:val="7B7B7B" w:themeColor="accent3" w:themeShade="BF"/>
          <w:sz w:val="22"/>
          <w:szCs w:val="22"/>
        </w:rPr>
      </w:pPr>
      <w:r w:rsidRPr="00AE62B0">
        <w:rPr>
          <w:rFonts w:ascii="Arial" w:hAnsi="Arial" w:cs="Arial"/>
          <w:color w:val="7B7B7B" w:themeColor="accent3" w:themeShade="BF"/>
          <w:sz w:val="22"/>
          <w:szCs w:val="22"/>
        </w:rPr>
        <w:t>New wrongful trading provision;</w:t>
      </w:r>
    </w:p>
    <w:p w14:paraId="4A0517B2" w14:textId="4EB4A86D" w:rsidR="004C66A2" w:rsidRPr="00AE62B0" w:rsidRDefault="004C66A2" w:rsidP="004C66A2">
      <w:pPr>
        <w:pStyle w:val="ListParagraph"/>
        <w:numPr>
          <w:ilvl w:val="0"/>
          <w:numId w:val="39"/>
        </w:numPr>
        <w:jc w:val="both"/>
        <w:rPr>
          <w:rFonts w:ascii="Arial" w:hAnsi="Arial" w:cs="Arial"/>
          <w:color w:val="7B7B7B" w:themeColor="accent3" w:themeShade="BF"/>
          <w:sz w:val="22"/>
          <w:szCs w:val="22"/>
        </w:rPr>
      </w:pPr>
      <w:r w:rsidRPr="00AE62B0">
        <w:rPr>
          <w:rFonts w:ascii="Arial" w:hAnsi="Arial" w:cs="Arial"/>
          <w:color w:val="7B7B7B" w:themeColor="accent3" w:themeShade="BF"/>
          <w:sz w:val="22"/>
          <w:szCs w:val="22"/>
        </w:rPr>
        <w:t>Pre-packaged Scheme of Arrangement</w:t>
      </w:r>
    </w:p>
    <w:p w14:paraId="595C7E2D" w14:textId="4C617D35" w:rsidR="004C66A2" w:rsidRDefault="004C66A2" w:rsidP="002A37BB">
      <w:pPr>
        <w:jc w:val="both"/>
        <w:rPr>
          <w:rFonts w:ascii="Arial" w:hAnsi="Arial" w:cs="Arial"/>
          <w:sz w:val="22"/>
          <w:szCs w:val="22"/>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AE62B0" w:rsidRDefault="00170EF8" w:rsidP="002A37BB">
      <w:pPr>
        <w:jc w:val="both"/>
        <w:rPr>
          <w:rFonts w:ascii="Arial" w:hAnsi="Arial" w:cs="Arial"/>
          <w:sz w:val="22"/>
          <w:szCs w:val="22"/>
          <w:lang w:val="en-GB"/>
        </w:rPr>
      </w:pPr>
      <w:r w:rsidRPr="00AE62B0">
        <w:rPr>
          <w:rFonts w:ascii="Arial" w:hAnsi="Arial" w:cs="Arial"/>
          <w:sz w:val="22"/>
          <w:szCs w:val="22"/>
          <w:lang w:val="en-GB"/>
        </w:rPr>
        <w:t>D</w:t>
      </w:r>
      <w:r w:rsidR="00384F62" w:rsidRPr="00AE62B0">
        <w:rPr>
          <w:rFonts w:ascii="Arial" w:hAnsi="Arial" w:cs="Arial"/>
          <w:sz w:val="22"/>
          <w:szCs w:val="22"/>
          <w:lang w:val="en-GB"/>
        </w:rPr>
        <w:t>escribe</w:t>
      </w:r>
      <w:r w:rsidRPr="00AE62B0">
        <w:rPr>
          <w:rFonts w:ascii="Arial" w:hAnsi="Arial" w:cs="Arial"/>
          <w:sz w:val="22"/>
          <w:szCs w:val="22"/>
          <w:lang w:val="en-GB"/>
        </w:rPr>
        <w:t xml:space="preserve"> the process involved in one of the</w:t>
      </w:r>
      <w:r w:rsidRPr="00AE62B0" w:rsidDel="00170EF8">
        <w:rPr>
          <w:rFonts w:ascii="Arial" w:hAnsi="Arial" w:cs="Arial"/>
          <w:sz w:val="22"/>
          <w:szCs w:val="22"/>
          <w:lang w:val="en-GB"/>
        </w:rPr>
        <w:t xml:space="preserve"> </w:t>
      </w:r>
      <w:r w:rsidRPr="00AE62B0">
        <w:rPr>
          <w:rFonts w:ascii="Arial" w:hAnsi="Arial" w:cs="Arial"/>
          <w:sz w:val="22"/>
          <w:szCs w:val="22"/>
          <w:lang w:val="en-GB"/>
        </w:rPr>
        <w:t>alternatives to formal bankruptcy.</w:t>
      </w:r>
    </w:p>
    <w:p w14:paraId="1950C738" w14:textId="03AE43BB" w:rsidR="00962045" w:rsidRPr="00CB582E" w:rsidRDefault="00962045" w:rsidP="00384F62">
      <w:pPr>
        <w:jc w:val="both"/>
        <w:rPr>
          <w:rFonts w:ascii="Arial" w:hAnsi="Arial" w:cs="Arial"/>
          <w:color w:val="7B7B7B" w:themeColor="accent3" w:themeShade="BF"/>
          <w:sz w:val="22"/>
          <w:szCs w:val="22"/>
        </w:rPr>
      </w:pPr>
    </w:p>
    <w:p w14:paraId="613BF767" w14:textId="41A2F996" w:rsidR="00DD0996" w:rsidRPr="00CB582E" w:rsidRDefault="004C66A2" w:rsidP="00DD0996">
      <w:p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 xml:space="preserve">One of the alternatives to formal bankruptcy is a </w:t>
      </w:r>
      <w:r w:rsidR="00DD0996" w:rsidRPr="00CB582E">
        <w:rPr>
          <w:rFonts w:ascii="Arial" w:hAnsi="Arial" w:cs="Arial"/>
          <w:color w:val="7B7B7B" w:themeColor="accent3" w:themeShade="BF"/>
          <w:sz w:val="22"/>
          <w:szCs w:val="22"/>
        </w:rPr>
        <w:t>Debt Repayment Scheme.  The process involved in a Debt Repayment Scheme are:</w:t>
      </w:r>
    </w:p>
    <w:p w14:paraId="244DB567" w14:textId="5434F5F3" w:rsidR="00DD0996" w:rsidRDefault="00DD0996" w:rsidP="00DD0996">
      <w:pPr>
        <w:jc w:val="both"/>
        <w:rPr>
          <w:rFonts w:ascii="Arial" w:hAnsi="Arial" w:cs="Arial"/>
          <w:sz w:val="22"/>
          <w:szCs w:val="22"/>
          <w:lang w:val="en-GB"/>
        </w:rPr>
      </w:pPr>
    </w:p>
    <w:p w14:paraId="0ECC5AB3" w14:textId="4343593B" w:rsidR="00DD0996" w:rsidRPr="00CB582E" w:rsidRDefault="00F5699A" w:rsidP="00F5699A">
      <w:pPr>
        <w:pStyle w:val="ListParagraph"/>
        <w:numPr>
          <w:ilvl w:val="0"/>
          <w:numId w:val="41"/>
        </w:num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When a bankruptcy application is made against the debtor in High Court, the High Court may refer the debtor to the Official Assignee for an assessment of the debtor’s eligibility and suitability to enter into the Debt Repayment Scheme if the following criteria is satisfied:</w:t>
      </w:r>
    </w:p>
    <w:p w14:paraId="09C2F771" w14:textId="37806616" w:rsidR="00F5699A" w:rsidRDefault="00F5699A" w:rsidP="00F5699A">
      <w:pPr>
        <w:pStyle w:val="ListParagraph"/>
        <w:jc w:val="both"/>
        <w:rPr>
          <w:rFonts w:ascii="Arial" w:hAnsi="Arial" w:cs="Arial"/>
          <w:sz w:val="22"/>
          <w:szCs w:val="22"/>
          <w:lang w:val="en-GB"/>
        </w:rPr>
      </w:pPr>
    </w:p>
    <w:p w14:paraId="53D93AA6" w14:textId="771DCC41" w:rsidR="00F5699A" w:rsidRPr="00CB582E" w:rsidRDefault="00F5699A" w:rsidP="00F5699A">
      <w:pPr>
        <w:pStyle w:val="ListParagraph"/>
        <w:numPr>
          <w:ilvl w:val="0"/>
          <w:numId w:val="42"/>
        </w:num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 xml:space="preserve">The </w:t>
      </w:r>
      <w:r w:rsidR="008B2833" w:rsidRPr="00CB582E">
        <w:rPr>
          <w:rFonts w:ascii="Arial" w:hAnsi="Arial" w:cs="Arial"/>
          <w:color w:val="7B7B7B" w:themeColor="accent3" w:themeShade="BF"/>
          <w:sz w:val="22"/>
          <w:szCs w:val="22"/>
        </w:rPr>
        <w:t>total liabilities in respect of the bankruptcy application does not exceed SGD150,000.00</w:t>
      </w:r>
    </w:p>
    <w:p w14:paraId="4D31CDAD" w14:textId="712E3017" w:rsidR="008B2833" w:rsidRPr="00CB582E" w:rsidRDefault="008B2833" w:rsidP="00F5699A">
      <w:pPr>
        <w:pStyle w:val="ListParagraph"/>
        <w:numPr>
          <w:ilvl w:val="0"/>
          <w:numId w:val="42"/>
        </w:num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lastRenderedPageBreak/>
        <w:t>The debtor has not been a bankrupt or is subject to the Debt Repayment Scheme or a Voluntary Arrangement in the last 5 years;</w:t>
      </w:r>
    </w:p>
    <w:p w14:paraId="50358968" w14:textId="29D70D83" w:rsidR="008B2833" w:rsidRPr="00CB582E" w:rsidRDefault="008B2833" w:rsidP="00F5699A">
      <w:pPr>
        <w:pStyle w:val="ListParagraph"/>
        <w:numPr>
          <w:ilvl w:val="0"/>
          <w:numId w:val="42"/>
        </w:num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 xml:space="preserve">The Debtor is not a sole proprietor, a partner of a firm within the meaning of the Partnership Act (Cap. 391) or a partner in a limited liability partnership. </w:t>
      </w:r>
    </w:p>
    <w:p w14:paraId="30CEE12C" w14:textId="77777777" w:rsidR="00F5699A" w:rsidRPr="00CB582E" w:rsidRDefault="00F5699A" w:rsidP="00CB582E">
      <w:pPr>
        <w:pStyle w:val="ListParagraph"/>
        <w:ind w:left="1080"/>
        <w:jc w:val="both"/>
        <w:rPr>
          <w:rFonts w:ascii="Arial" w:hAnsi="Arial" w:cs="Arial"/>
          <w:color w:val="7B7B7B" w:themeColor="accent3" w:themeShade="BF"/>
          <w:sz w:val="22"/>
          <w:szCs w:val="22"/>
        </w:rPr>
      </w:pPr>
    </w:p>
    <w:p w14:paraId="20BF8C60" w14:textId="29B4FC21" w:rsidR="00F5699A" w:rsidRPr="00CB582E" w:rsidRDefault="00812308" w:rsidP="00F5699A">
      <w:pPr>
        <w:pStyle w:val="ListParagraph"/>
        <w:numPr>
          <w:ilvl w:val="0"/>
          <w:numId w:val="41"/>
        </w:num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Upon satisfaction of the Debt Repayment Scheme criteria, the debtor will be required to submit a statement of his affairs and his debt repayment plan with a repayment of not exceeding 5 years to the Official Assignee.</w:t>
      </w:r>
    </w:p>
    <w:p w14:paraId="240F77D0" w14:textId="77777777" w:rsidR="00E7562A" w:rsidRPr="00CB582E" w:rsidRDefault="00812308" w:rsidP="00F5699A">
      <w:pPr>
        <w:pStyle w:val="ListParagraph"/>
        <w:numPr>
          <w:ilvl w:val="0"/>
          <w:numId w:val="41"/>
        </w:num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 xml:space="preserve">Upon </w:t>
      </w:r>
      <w:r w:rsidR="00E7562A" w:rsidRPr="00CB582E">
        <w:rPr>
          <w:rFonts w:ascii="Arial" w:hAnsi="Arial" w:cs="Arial"/>
          <w:color w:val="7B7B7B" w:themeColor="accent3" w:themeShade="BF"/>
          <w:sz w:val="22"/>
          <w:szCs w:val="22"/>
        </w:rPr>
        <w:t>acceptance</w:t>
      </w:r>
      <w:r w:rsidRPr="00CB582E">
        <w:rPr>
          <w:rFonts w:ascii="Arial" w:hAnsi="Arial" w:cs="Arial"/>
          <w:color w:val="7B7B7B" w:themeColor="accent3" w:themeShade="BF"/>
          <w:sz w:val="22"/>
          <w:szCs w:val="22"/>
        </w:rPr>
        <w:t xml:space="preserve"> of the debtor’s repayment plan, the Official Assignee will convene a creditors meeting</w:t>
      </w:r>
      <w:r w:rsidR="00E7562A" w:rsidRPr="00CB582E">
        <w:rPr>
          <w:rFonts w:ascii="Arial" w:hAnsi="Arial" w:cs="Arial"/>
          <w:color w:val="7B7B7B" w:themeColor="accent3" w:themeShade="BF"/>
          <w:sz w:val="22"/>
          <w:szCs w:val="22"/>
        </w:rPr>
        <w:t xml:space="preserve"> to review the repayment plan.  The repayment plan shall be binding on all creditors upon approval of the same.  A moratorium will be in effect for the period of the debt repayment scheme.</w:t>
      </w:r>
    </w:p>
    <w:p w14:paraId="56A955E6" w14:textId="29FD784B" w:rsidR="00812308" w:rsidRPr="00CB582E" w:rsidRDefault="00E7562A" w:rsidP="00F5699A">
      <w:pPr>
        <w:pStyle w:val="ListParagraph"/>
        <w:numPr>
          <w:ilvl w:val="0"/>
          <w:numId w:val="41"/>
        </w:num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 xml:space="preserve">Should the debtor fail to comply with the conditions of the Debt Repayment Scheme, the Official Assignee may issue a failure of the </w:t>
      </w:r>
      <w:r w:rsidR="00507F94" w:rsidRPr="00CB582E">
        <w:rPr>
          <w:rFonts w:ascii="Arial" w:hAnsi="Arial" w:cs="Arial"/>
          <w:color w:val="7B7B7B" w:themeColor="accent3" w:themeShade="BF"/>
          <w:sz w:val="22"/>
          <w:szCs w:val="22"/>
        </w:rPr>
        <w:t>scheme which will bring the scheme to an end.  Thereafter, creditors may file bankruptcy application against the debtor.</w:t>
      </w:r>
      <w:r w:rsidR="00812308" w:rsidRPr="00CB582E">
        <w:rPr>
          <w:rFonts w:ascii="Arial" w:hAnsi="Arial" w:cs="Arial"/>
          <w:color w:val="7B7B7B" w:themeColor="accent3" w:themeShade="BF"/>
          <w:sz w:val="22"/>
          <w:szCs w:val="22"/>
        </w:rPr>
        <w:t xml:space="preserve"> </w:t>
      </w:r>
    </w:p>
    <w:p w14:paraId="79D717F0" w14:textId="4BBE3F95" w:rsidR="00DD0996" w:rsidRDefault="00DD0996" w:rsidP="00DD0996">
      <w:pPr>
        <w:jc w:val="both"/>
        <w:rPr>
          <w:rFonts w:ascii="Arial" w:hAnsi="Arial" w:cs="Arial"/>
          <w:sz w:val="22"/>
          <w:szCs w:val="22"/>
          <w:lang w:val="en-GB"/>
        </w:rPr>
      </w:pPr>
    </w:p>
    <w:p w14:paraId="5C9A1876" w14:textId="77777777" w:rsidR="00DD0996" w:rsidRPr="0049431F" w:rsidRDefault="00DD0996" w:rsidP="00DD0996">
      <w:pPr>
        <w:jc w:val="both"/>
        <w:rPr>
          <w:rFonts w:ascii="Arial" w:hAnsi="Arial" w:cs="Arial"/>
          <w:sz w:val="22"/>
          <w:szCs w:val="22"/>
          <w:lang w:val="en-GB"/>
        </w:rPr>
      </w:pPr>
    </w:p>
    <w:p w14:paraId="0F85A4BD" w14:textId="77777777" w:rsidR="0045683E" w:rsidRPr="005024A2" w:rsidRDefault="0045683E" w:rsidP="002A37BB">
      <w:pPr>
        <w:jc w:val="both"/>
        <w:rPr>
          <w:rFonts w:ascii="Arial" w:hAnsi="Arial" w:cs="Arial"/>
          <w:bCs/>
          <w:sz w:val="22"/>
          <w:szCs w:val="22"/>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76C330B7" w14:textId="4BAE3C89" w:rsidR="0006213A" w:rsidRDefault="0006213A" w:rsidP="002A37BB">
      <w:pPr>
        <w:jc w:val="both"/>
        <w:rPr>
          <w:rFonts w:ascii="Arial" w:hAnsi="Arial" w:cs="Arial"/>
          <w:sz w:val="22"/>
          <w:szCs w:val="22"/>
        </w:rPr>
      </w:pPr>
    </w:p>
    <w:p w14:paraId="214D05CF" w14:textId="6C11354E" w:rsidR="0006213A" w:rsidRPr="00CB582E" w:rsidRDefault="001A67FF" w:rsidP="002A37BB">
      <w:p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 xml:space="preserve">Should the liquidator or judicial manager believes that the company has entered into impeachable transactions leading up to the liquidation or judicial management, the liquidator may bring a claim to void the previous transaction entered into by the company and clawback the assets </w:t>
      </w:r>
      <w:r w:rsidR="00040C38" w:rsidRPr="00CB582E">
        <w:rPr>
          <w:rFonts w:ascii="Arial" w:hAnsi="Arial" w:cs="Arial"/>
          <w:color w:val="7B7B7B" w:themeColor="accent3" w:themeShade="BF"/>
          <w:sz w:val="22"/>
          <w:szCs w:val="22"/>
        </w:rPr>
        <w:t>to be available to the whole body of creditors.</w:t>
      </w:r>
      <w:r w:rsidR="009E3DFE" w:rsidRPr="00CB582E">
        <w:rPr>
          <w:rFonts w:ascii="Arial" w:hAnsi="Arial" w:cs="Arial"/>
          <w:color w:val="7B7B7B" w:themeColor="accent3" w:themeShade="BF"/>
          <w:sz w:val="22"/>
          <w:szCs w:val="22"/>
        </w:rPr>
        <w:t xml:space="preserve">  The two types of transactions which can be impeach are (1) unfair or undue preferences transactions and (2) transactions which are conducted at an undervalue.</w:t>
      </w:r>
    </w:p>
    <w:p w14:paraId="6B36F0C9" w14:textId="35C04E2C" w:rsidR="009E3DFE" w:rsidRDefault="009E3DFE" w:rsidP="002A37BB">
      <w:pPr>
        <w:jc w:val="both"/>
        <w:rPr>
          <w:rFonts w:ascii="Arial" w:hAnsi="Arial" w:cs="Arial"/>
          <w:sz w:val="22"/>
          <w:szCs w:val="22"/>
        </w:rPr>
      </w:pPr>
    </w:p>
    <w:p w14:paraId="2D83D144" w14:textId="64C606FF" w:rsidR="009E3DFE" w:rsidRPr="00CB582E" w:rsidRDefault="009E3DFE" w:rsidP="002A37BB">
      <w:p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To establish unfair preference, the liquidator or judicial manager must show four elements:</w:t>
      </w:r>
    </w:p>
    <w:p w14:paraId="1C073EC7" w14:textId="5D001F79" w:rsidR="009E3DFE" w:rsidRDefault="009E3DFE" w:rsidP="002A37BB">
      <w:pPr>
        <w:jc w:val="both"/>
        <w:rPr>
          <w:rFonts w:ascii="Arial" w:hAnsi="Arial" w:cs="Arial"/>
          <w:sz w:val="22"/>
          <w:szCs w:val="22"/>
        </w:rPr>
      </w:pPr>
    </w:p>
    <w:p w14:paraId="68C45439" w14:textId="30557208" w:rsidR="009E3DFE" w:rsidRPr="00CB582E" w:rsidRDefault="009E3DFE" w:rsidP="009E3DFE">
      <w:pPr>
        <w:pStyle w:val="ListParagraph"/>
        <w:numPr>
          <w:ilvl w:val="0"/>
          <w:numId w:val="44"/>
        </w:num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 xml:space="preserve">The beneficiary of the transaction </w:t>
      </w:r>
      <w:proofErr w:type="spellStart"/>
      <w:r w:rsidRPr="00CB582E">
        <w:rPr>
          <w:rFonts w:ascii="Arial" w:hAnsi="Arial" w:cs="Arial"/>
          <w:color w:val="7B7B7B" w:themeColor="accent3" w:themeShade="BF"/>
          <w:sz w:val="22"/>
          <w:szCs w:val="22"/>
        </w:rPr>
        <w:t>i.e</w:t>
      </w:r>
      <w:proofErr w:type="spellEnd"/>
      <w:r w:rsidRPr="00CB582E">
        <w:rPr>
          <w:rFonts w:ascii="Arial" w:hAnsi="Arial" w:cs="Arial"/>
          <w:color w:val="7B7B7B" w:themeColor="accent3" w:themeShade="BF"/>
          <w:sz w:val="22"/>
          <w:szCs w:val="22"/>
        </w:rPr>
        <w:t xml:space="preserve"> the preferred party </w:t>
      </w:r>
      <w:r w:rsidR="00204455" w:rsidRPr="00CB582E">
        <w:rPr>
          <w:rFonts w:ascii="Arial" w:hAnsi="Arial" w:cs="Arial"/>
          <w:color w:val="7B7B7B" w:themeColor="accent3" w:themeShade="BF"/>
          <w:sz w:val="22"/>
          <w:szCs w:val="22"/>
        </w:rPr>
        <w:t>is a creditor or guarantor for any of the company’s liabilities;</w:t>
      </w:r>
    </w:p>
    <w:p w14:paraId="59046B48" w14:textId="07F4D2FC" w:rsidR="00303B74" w:rsidRPr="00CB582E" w:rsidRDefault="00303B74" w:rsidP="009E3DFE">
      <w:pPr>
        <w:pStyle w:val="ListParagraph"/>
        <w:numPr>
          <w:ilvl w:val="0"/>
          <w:numId w:val="44"/>
        </w:num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The company was insolvent at the time of giving the preference or become insolvent</w:t>
      </w:r>
      <w:r w:rsidR="00E27B9F" w:rsidRPr="00CB582E">
        <w:rPr>
          <w:rFonts w:ascii="Arial" w:hAnsi="Arial" w:cs="Arial"/>
          <w:color w:val="7B7B7B" w:themeColor="accent3" w:themeShade="BF"/>
          <w:sz w:val="22"/>
          <w:szCs w:val="22"/>
        </w:rPr>
        <w:t xml:space="preserve"> as a consequence of giving preference;</w:t>
      </w:r>
    </w:p>
    <w:p w14:paraId="564ED181" w14:textId="014368B2" w:rsidR="00E27B9F" w:rsidRPr="00CB582E" w:rsidRDefault="00E27B9F" w:rsidP="009E3DFE">
      <w:pPr>
        <w:pStyle w:val="ListParagraph"/>
        <w:numPr>
          <w:ilvl w:val="0"/>
          <w:numId w:val="44"/>
        </w:num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The company has done anything which puts the preferred party in a better position than the preferred party would otherwise have been had the transaction not been entered in the event of the company’s liquidation or judicial management;</w:t>
      </w:r>
    </w:p>
    <w:p w14:paraId="1214211A" w14:textId="014DED65" w:rsidR="00E27B9F" w:rsidRPr="00CB582E" w:rsidRDefault="00E27B9F" w:rsidP="009E3DFE">
      <w:pPr>
        <w:pStyle w:val="ListParagraph"/>
        <w:numPr>
          <w:ilvl w:val="0"/>
          <w:numId w:val="44"/>
        </w:num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the company was influenced in deciding to enter the transaction by a desire to prefer the preferred party, noting that the company is presumed to have been influenced by a desire to prefer if the preferred party is an associate of the company.</w:t>
      </w:r>
    </w:p>
    <w:p w14:paraId="58E856C4" w14:textId="64557445" w:rsidR="009E3DFE" w:rsidRDefault="009E3DFE" w:rsidP="002A37BB">
      <w:pPr>
        <w:jc w:val="both"/>
        <w:rPr>
          <w:rFonts w:ascii="Arial" w:hAnsi="Arial" w:cs="Arial"/>
          <w:sz w:val="22"/>
          <w:szCs w:val="22"/>
        </w:rPr>
      </w:pPr>
    </w:p>
    <w:p w14:paraId="7F0A4679" w14:textId="2250B52F" w:rsidR="00070079" w:rsidRPr="00CB582E" w:rsidRDefault="00070079" w:rsidP="002A37BB">
      <w:p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The liquidator or judicial manager may claw back the assets which is transacted in an unfair preference manner within one (1) year period from the date of the winding-up application or the date of the judicial management application.  Where the preferred party is an associate and connected to the company, the relevant time period which the assets may be clawed back is two (2) years from the date of the winding-up application or the date of the judicial management application.</w:t>
      </w:r>
    </w:p>
    <w:p w14:paraId="00B90EE4" w14:textId="77777777" w:rsidR="00070079" w:rsidRDefault="00070079" w:rsidP="002A37BB">
      <w:pPr>
        <w:jc w:val="both"/>
        <w:rPr>
          <w:rFonts w:ascii="Arial" w:hAnsi="Arial" w:cs="Arial"/>
          <w:sz w:val="22"/>
          <w:szCs w:val="22"/>
        </w:rPr>
      </w:pPr>
    </w:p>
    <w:p w14:paraId="3D5A5774" w14:textId="7C3B0EF0" w:rsidR="009E3DFE" w:rsidRPr="00CB582E" w:rsidRDefault="0038573E" w:rsidP="002A37BB">
      <w:p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Meanwhile, to establish a transaction at an undervalue, the liquidator or judicial manager must show two elements:</w:t>
      </w:r>
    </w:p>
    <w:p w14:paraId="550B9603" w14:textId="3886D5DF" w:rsidR="0038573E" w:rsidRDefault="0038573E" w:rsidP="002A37BB">
      <w:pPr>
        <w:jc w:val="both"/>
        <w:rPr>
          <w:rFonts w:ascii="Arial" w:hAnsi="Arial" w:cs="Arial"/>
          <w:sz w:val="22"/>
          <w:szCs w:val="22"/>
        </w:rPr>
      </w:pPr>
    </w:p>
    <w:p w14:paraId="27C78B41" w14:textId="2736AA95" w:rsidR="0038573E" w:rsidRPr="00CB582E" w:rsidRDefault="0038573E" w:rsidP="00CB582E">
      <w:pPr>
        <w:pStyle w:val="ListParagraph"/>
        <w:numPr>
          <w:ilvl w:val="0"/>
          <w:numId w:val="45"/>
        </w:num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the company makes a gift to the recipient or the company enters into a transaction where the value of the consideration received is significantly less than the value of the consideration provided; and</w:t>
      </w:r>
    </w:p>
    <w:p w14:paraId="0EA00856" w14:textId="561D3B02" w:rsidR="0038573E" w:rsidRPr="00CB582E" w:rsidRDefault="0038573E" w:rsidP="0038573E">
      <w:pPr>
        <w:pStyle w:val="ListParagraph"/>
        <w:numPr>
          <w:ilvl w:val="0"/>
          <w:numId w:val="45"/>
        </w:num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the company was or becomes insolvent as a result of the transaction.</w:t>
      </w:r>
    </w:p>
    <w:p w14:paraId="25DA165C" w14:textId="3A6D9F28" w:rsidR="00040C38" w:rsidRDefault="00040C38" w:rsidP="002A37BB">
      <w:pPr>
        <w:jc w:val="both"/>
        <w:rPr>
          <w:rFonts w:ascii="Arial" w:hAnsi="Arial" w:cs="Arial"/>
          <w:sz w:val="22"/>
          <w:szCs w:val="22"/>
        </w:rPr>
      </w:pPr>
    </w:p>
    <w:p w14:paraId="1A7F9CCC" w14:textId="17DA1ADA" w:rsidR="0038573E" w:rsidRPr="00CB582E" w:rsidRDefault="006D01DB" w:rsidP="002A37BB">
      <w:p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The relevant time period during which assets may be clawed back is three years from the date of the winding-up application or the judicial management application, regardless of whether the undervalue transaction was with party connected to the company or not.</w:t>
      </w:r>
    </w:p>
    <w:p w14:paraId="4E50720B" w14:textId="7F33F61F" w:rsidR="006D01DB" w:rsidRPr="00CB582E" w:rsidRDefault="006D01DB" w:rsidP="002A37BB">
      <w:pPr>
        <w:jc w:val="both"/>
        <w:rPr>
          <w:rFonts w:ascii="Arial" w:hAnsi="Arial" w:cs="Arial"/>
          <w:color w:val="7B7B7B" w:themeColor="accent3" w:themeShade="BF"/>
          <w:sz w:val="22"/>
          <w:szCs w:val="22"/>
        </w:rPr>
      </w:pPr>
    </w:p>
    <w:p w14:paraId="75FA41AB" w14:textId="0F485593" w:rsidR="00C55D5F" w:rsidRPr="00CB582E" w:rsidRDefault="00A21220" w:rsidP="002A37BB">
      <w:p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 xml:space="preserve">The liquidator or judicial manager can also bring a claim against </w:t>
      </w:r>
      <w:r w:rsidR="00F96CDC" w:rsidRPr="00CB582E">
        <w:rPr>
          <w:rFonts w:ascii="Arial" w:hAnsi="Arial" w:cs="Arial"/>
          <w:color w:val="7B7B7B" w:themeColor="accent3" w:themeShade="BF"/>
          <w:sz w:val="22"/>
          <w:szCs w:val="22"/>
        </w:rPr>
        <w:t xml:space="preserve">persons who are a party to the company or the officer of the company for wrongful trading pursuant to Section 239 IRDA 2018.  Where a person or officer of the company have continued to incurred liabilities without </w:t>
      </w:r>
      <w:r w:rsidR="00C41545" w:rsidRPr="00CB582E">
        <w:rPr>
          <w:rFonts w:ascii="Arial" w:hAnsi="Arial" w:cs="Arial"/>
          <w:color w:val="7B7B7B" w:themeColor="accent3" w:themeShade="BF"/>
          <w:sz w:val="22"/>
          <w:szCs w:val="22"/>
        </w:rPr>
        <w:t xml:space="preserve">reasonable prospect of meeting them in full </w:t>
      </w:r>
      <w:r w:rsidR="00F96CDC" w:rsidRPr="00CB582E">
        <w:rPr>
          <w:rFonts w:ascii="Arial" w:hAnsi="Arial" w:cs="Arial"/>
          <w:color w:val="7B7B7B" w:themeColor="accent3" w:themeShade="BF"/>
          <w:sz w:val="22"/>
          <w:szCs w:val="22"/>
        </w:rPr>
        <w:t>when the company is insolvent</w:t>
      </w:r>
      <w:r w:rsidR="00C41545" w:rsidRPr="00CB582E">
        <w:rPr>
          <w:rFonts w:ascii="Arial" w:hAnsi="Arial" w:cs="Arial"/>
          <w:color w:val="7B7B7B" w:themeColor="accent3" w:themeShade="BF"/>
          <w:sz w:val="22"/>
          <w:szCs w:val="22"/>
        </w:rPr>
        <w:t>, the liquidator or judicial manager can apply to have the court declare such person or officer of the company to be personally responsible without any limitation of liability for all or any of the debts or other liabilities of the company as the Court directs.</w:t>
      </w:r>
      <w:r w:rsidR="00F96CDC" w:rsidRPr="00CB582E">
        <w:rPr>
          <w:rFonts w:ascii="Arial" w:hAnsi="Arial" w:cs="Arial"/>
          <w:color w:val="7B7B7B" w:themeColor="accent3" w:themeShade="BF"/>
          <w:sz w:val="22"/>
          <w:szCs w:val="22"/>
        </w:rPr>
        <w:t xml:space="preserve"> </w:t>
      </w:r>
    </w:p>
    <w:p w14:paraId="35AA9633" w14:textId="6C50F971" w:rsidR="0006213A" w:rsidRPr="00CB582E" w:rsidRDefault="0006213A" w:rsidP="002A37BB">
      <w:pPr>
        <w:jc w:val="both"/>
        <w:rPr>
          <w:rFonts w:ascii="Arial" w:hAnsi="Arial" w:cs="Arial"/>
          <w:color w:val="7B7B7B" w:themeColor="accent3" w:themeShade="BF"/>
          <w:sz w:val="22"/>
          <w:szCs w:val="22"/>
        </w:rPr>
      </w:pPr>
    </w:p>
    <w:p w14:paraId="495C3606" w14:textId="60E66EC5" w:rsidR="003A2CB8" w:rsidRPr="00CB582E" w:rsidRDefault="003A2CB8" w:rsidP="003A2CB8">
      <w:p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The liquidator or judicial manager can also bring a claim against persons who are a party to the company for fraudulent trading pursuant to Section 238 IRDA 2018.  Where it appears that the business of a company has been carried on with the intend to defraud creditors or for any other fraudulent purposes, the liquidator or judicial manager can apply to have the court declare such person who</w:t>
      </w:r>
      <w:r w:rsidR="003B3732" w:rsidRPr="00CB582E">
        <w:rPr>
          <w:rFonts w:ascii="Arial" w:hAnsi="Arial" w:cs="Arial"/>
          <w:color w:val="7B7B7B" w:themeColor="accent3" w:themeShade="BF"/>
          <w:sz w:val="22"/>
          <w:szCs w:val="22"/>
        </w:rPr>
        <w:t xml:space="preserve"> knowingly a party to the carrying of the business in that manner </w:t>
      </w:r>
      <w:r w:rsidRPr="00CB582E">
        <w:rPr>
          <w:rFonts w:ascii="Arial" w:hAnsi="Arial" w:cs="Arial"/>
          <w:color w:val="7B7B7B" w:themeColor="accent3" w:themeShade="BF"/>
          <w:sz w:val="22"/>
          <w:szCs w:val="22"/>
        </w:rPr>
        <w:t xml:space="preserve">to be personally responsible without any limitation of liability for all or any of the debts or other liabilities of the company as the Court directs. </w:t>
      </w:r>
    </w:p>
    <w:p w14:paraId="797E58DC" w14:textId="7191619D" w:rsidR="0006213A" w:rsidRPr="00CB582E" w:rsidRDefault="0006213A" w:rsidP="002A37BB">
      <w:pPr>
        <w:jc w:val="both"/>
        <w:rPr>
          <w:rFonts w:ascii="Arial" w:hAnsi="Arial" w:cs="Arial"/>
          <w:color w:val="7B7B7B" w:themeColor="accent3" w:themeShade="BF"/>
          <w:sz w:val="22"/>
          <w:szCs w:val="22"/>
        </w:rPr>
      </w:pPr>
    </w:p>
    <w:p w14:paraId="21C8417A" w14:textId="204C109B" w:rsidR="0006213A" w:rsidRPr="00CB582E" w:rsidRDefault="003B3732" w:rsidP="002A37BB">
      <w:p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 xml:space="preserve">The current legislation under IRDA 2018 have </w:t>
      </w:r>
      <w:r w:rsidR="00A71737" w:rsidRPr="00CB582E">
        <w:rPr>
          <w:rFonts w:ascii="Arial" w:hAnsi="Arial" w:cs="Arial"/>
          <w:color w:val="7B7B7B" w:themeColor="accent3" w:themeShade="BF"/>
          <w:sz w:val="22"/>
          <w:szCs w:val="22"/>
        </w:rPr>
        <w:t xml:space="preserve">brought some enhancement to </w:t>
      </w:r>
      <w:r w:rsidRPr="00CB582E">
        <w:rPr>
          <w:rFonts w:ascii="Arial" w:hAnsi="Arial" w:cs="Arial"/>
          <w:color w:val="7B7B7B" w:themeColor="accent3" w:themeShade="BF"/>
          <w:sz w:val="22"/>
          <w:szCs w:val="22"/>
        </w:rPr>
        <w:t>the ability of liquidator or judicial manager in bringing the claims as discussed above.</w:t>
      </w:r>
    </w:p>
    <w:p w14:paraId="0D29E6D8" w14:textId="1B89959B" w:rsidR="003B3732" w:rsidRPr="00CB582E" w:rsidRDefault="003B3732" w:rsidP="002A37BB">
      <w:pPr>
        <w:jc w:val="both"/>
        <w:rPr>
          <w:rFonts w:ascii="Arial" w:hAnsi="Arial" w:cs="Arial"/>
          <w:color w:val="7B7B7B" w:themeColor="accent3" w:themeShade="BF"/>
          <w:sz w:val="22"/>
          <w:szCs w:val="22"/>
        </w:rPr>
      </w:pPr>
    </w:p>
    <w:p w14:paraId="083D2A70" w14:textId="2A6FA4D8" w:rsidR="003B3732" w:rsidRPr="00CB582E" w:rsidRDefault="00EF604E" w:rsidP="002A37BB">
      <w:p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 xml:space="preserve">Prior to IRDA 2018, the provisions relating to impeachable transactions are found in Bankruptcy Act.  The Companies Act provides that the provisions under the Bankruptcy Act shall also apply in the case of corporate insolvency, with modifications.  </w:t>
      </w:r>
      <w:r w:rsidR="006B761D" w:rsidRPr="00CB582E">
        <w:rPr>
          <w:rFonts w:ascii="Arial" w:hAnsi="Arial" w:cs="Arial"/>
          <w:color w:val="7B7B7B" w:themeColor="accent3" w:themeShade="BF"/>
          <w:sz w:val="22"/>
          <w:szCs w:val="22"/>
        </w:rPr>
        <w:t>In some cases, this have resulted in inconsistencies to the applications of the provisions in a corporate insolvency context.  Under IRDA 2018, these inconsistencies is mitigated as IRDA 2018 have separately dealt with the provision for impeachable transactions for personal and corporate insolvency.</w:t>
      </w:r>
    </w:p>
    <w:p w14:paraId="662848E8" w14:textId="3281EC69" w:rsidR="003A2CB8" w:rsidRPr="00CB582E" w:rsidRDefault="003A2CB8" w:rsidP="002A37BB">
      <w:pPr>
        <w:jc w:val="both"/>
        <w:rPr>
          <w:rFonts w:ascii="Arial" w:hAnsi="Arial" w:cs="Arial"/>
          <w:color w:val="7B7B7B" w:themeColor="accent3" w:themeShade="BF"/>
          <w:sz w:val="22"/>
          <w:szCs w:val="22"/>
        </w:rPr>
      </w:pPr>
    </w:p>
    <w:p w14:paraId="3D5742D9" w14:textId="57AC5C57" w:rsidR="003A2CB8" w:rsidRPr="00CB582E" w:rsidRDefault="003A2CB8" w:rsidP="002A37BB">
      <w:pPr>
        <w:jc w:val="both"/>
        <w:rPr>
          <w:rFonts w:ascii="Arial" w:hAnsi="Arial" w:cs="Arial"/>
          <w:color w:val="7B7B7B" w:themeColor="accent3" w:themeShade="BF"/>
          <w:sz w:val="22"/>
          <w:szCs w:val="22"/>
        </w:rPr>
      </w:pPr>
    </w:p>
    <w:p w14:paraId="0A5F69D3" w14:textId="35C86BD8" w:rsidR="003A2CB8" w:rsidRPr="00CB582E" w:rsidRDefault="00377632" w:rsidP="002A37BB">
      <w:pPr>
        <w:jc w:val="both"/>
        <w:rPr>
          <w:rFonts w:ascii="Arial" w:hAnsi="Arial" w:cs="Arial"/>
          <w:color w:val="7B7B7B" w:themeColor="accent3" w:themeShade="BF"/>
          <w:sz w:val="22"/>
          <w:szCs w:val="22"/>
        </w:rPr>
      </w:pPr>
      <w:r w:rsidRPr="00CB582E">
        <w:rPr>
          <w:rFonts w:ascii="Arial" w:hAnsi="Arial" w:cs="Arial"/>
          <w:color w:val="7B7B7B" w:themeColor="accent3" w:themeShade="BF"/>
          <w:sz w:val="22"/>
          <w:szCs w:val="22"/>
        </w:rPr>
        <w:t xml:space="preserve">For claims related to wrongful trading, IRDA 2018 </w:t>
      </w:r>
      <w:r w:rsidR="00B705AF" w:rsidRPr="00CB582E">
        <w:rPr>
          <w:rFonts w:ascii="Arial" w:hAnsi="Arial" w:cs="Arial"/>
          <w:color w:val="7B7B7B" w:themeColor="accent3" w:themeShade="BF"/>
          <w:sz w:val="22"/>
          <w:szCs w:val="22"/>
        </w:rPr>
        <w:t xml:space="preserve">have widen the ambit of personal liability risk when the company is insolvent </w:t>
      </w:r>
      <w:r w:rsidR="00987216" w:rsidRPr="00CB582E">
        <w:rPr>
          <w:rFonts w:ascii="Arial" w:hAnsi="Arial" w:cs="Arial"/>
          <w:color w:val="7B7B7B" w:themeColor="accent3" w:themeShade="BF"/>
          <w:sz w:val="22"/>
          <w:szCs w:val="22"/>
        </w:rPr>
        <w:t>is not only restricted</w:t>
      </w:r>
      <w:r w:rsidR="00B705AF" w:rsidRPr="00CB582E">
        <w:rPr>
          <w:rFonts w:ascii="Arial" w:hAnsi="Arial" w:cs="Arial"/>
          <w:color w:val="7B7B7B" w:themeColor="accent3" w:themeShade="BF"/>
          <w:sz w:val="22"/>
          <w:szCs w:val="22"/>
        </w:rPr>
        <w:t xml:space="preserve"> to the directors but </w:t>
      </w:r>
      <w:r w:rsidR="00987216" w:rsidRPr="00CB582E">
        <w:rPr>
          <w:rFonts w:ascii="Arial" w:hAnsi="Arial" w:cs="Arial"/>
          <w:color w:val="7B7B7B" w:themeColor="accent3" w:themeShade="BF"/>
          <w:sz w:val="22"/>
          <w:szCs w:val="22"/>
        </w:rPr>
        <w:t>the liquidators and judicial manager can bring an action against employees or counterparties of the company if they were a party to the company trading wrongfully.  The quantum of the liability can potentially be high as a person can potentially be liable for all debts of the company.</w:t>
      </w:r>
    </w:p>
    <w:p w14:paraId="5390BAEF" w14:textId="72603EAF" w:rsidR="00BC15B3" w:rsidRDefault="00BC15B3" w:rsidP="002A37BB">
      <w:pPr>
        <w:jc w:val="both"/>
        <w:rPr>
          <w:rFonts w:ascii="Arial" w:hAnsi="Arial" w:cs="Arial"/>
          <w:sz w:val="22"/>
          <w:szCs w:val="22"/>
        </w:rPr>
      </w:pPr>
    </w:p>
    <w:p w14:paraId="4E6412EF" w14:textId="77777777" w:rsidR="00544127" w:rsidRPr="00E51853" w:rsidRDefault="00544127" w:rsidP="002A37BB">
      <w:pPr>
        <w:ind w:left="720" w:hanging="720"/>
        <w:jc w:val="both"/>
        <w:rPr>
          <w:rFonts w:ascii="Arial" w:hAnsi="Arial" w:cs="Arial"/>
          <w:sz w:val="22"/>
          <w:szCs w:val="22"/>
        </w:rPr>
      </w:pPr>
    </w:p>
    <w:p w14:paraId="703729DF" w14:textId="5437FE78" w:rsidR="007E40F0" w:rsidRDefault="007E40F0" w:rsidP="002A37BB">
      <w:pPr>
        <w:ind w:left="720" w:hanging="720"/>
        <w:jc w:val="both"/>
        <w:rPr>
          <w:rFonts w:ascii="Arial" w:hAnsi="Arial" w:cs="Arial"/>
          <w:sz w:val="22"/>
          <w:szCs w:val="22"/>
        </w:rPr>
      </w:pPr>
    </w:p>
    <w:p w14:paraId="032A196A" w14:textId="011DA67E" w:rsidR="00EE1CD8" w:rsidRDefault="00EE1CD8" w:rsidP="002A37BB">
      <w:pPr>
        <w:ind w:left="720" w:hanging="720"/>
        <w:jc w:val="both"/>
        <w:rPr>
          <w:rFonts w:ascii="Arial" w:hAnsi="Arial" w:cs="Arial"/>
          <w:sz w:val="22"/>
          <w:szCs w:val="22"/>
        </w:rPr>
      </w:pPr>
    </w:p>
    <w:p w14:paraId="6988DEFA" w14:textId="42DF1E4A" w:rsidR="00EE1CD8" w:rsidRDefault="00EE1CD8" w:rsidP="002A37BB">
      <w:pPr>
        <w:ind w:left="720" w:hanging="720"/>
        <w:jc w:val="both"/>
        <w:rPr>
          <w:rFonts w:ascii="Arial" w:hAnsi="Arial" w:cs="Arial"/>
          <w:sz w:val="22"/>
          <w:szCs w:val="22"/>
        </w:rPr>
      </w:pPr>
    </w:p>
    <w:p w14:paraId="0499E530" w14:textId="1EFA0FEC" w:rsidR="00EE1CD8" w:rsidRDefault="00EE1CD8" w:rsidP="002A37BB">
      <w:pPr>
        <w:ind w:left="720" w:hanging="720"/>
        <w:jc w:val="both"/>
        <w:rPr>
          <w:rFonts w:ascii="Arial" w:hAnsi="Arial" w:cs="Arial"/>
          <w:sz w:val="22"/>
          <w:szCs w:val="22"/>
        </w:rPr>
      </w:pPr>
    </w:p>
    <w:p w14:paraId="7A418E06" w14:textId="37FDCA8F" w:rsidR="00EE1CD8" w:rsidRDefault="00EE1CD8" w:rsidP="002A37BB">
      <w:pPr>
        <w:ind w:left="720" w:hanging="720"/>
        <w:jc w:val="both"/>
        <w:rPr>
          <w:rFonts w:ascii="Arial" w:hAnsi="Arial" w:cs="Arial"/>
          <w:sz w:val="22"/>
          <w:szCs w:val="22"/>
        </w:rPr>
      </w:pPr>
    </w:p>
    <w:p w14:paraId="1E50A538" w14:textId="634076D1" w:rsidR="00AF03FA" w:rsidRDefault="00AF03FA" w:rsidP="002A37BB">
      <w:pPr>
        <w:ind w:left="720" w:hanging="720"/>
        <w:jc w:val="both"/>
        <w:rPr>
          <w:rFonts w:ascii="Arial" w:hAnsi="Arial" w:cs="Arial"/>
          <w:sz w:val="22"/>
          <w:szCs w:val="22"/>
        </w:rPr>
      </w:pPr>
    </w:p>
    <w:p w14:paraId="3B1B1083" w14:textId="1855413E" w:rsidR="004A3352" w:rsidRDefault="004A3352" w:rsidP="002A37BB">
      <w:pPr>
        <w:ind w:left="720" w:hanging="720"/>
        <w:jc w:val="both"/>
        <w:rPr>
          <w:rFonts w:ascii="Arial" w:hAnsi="Arial" w:cs="Arial"/>
          <w:sz w:val="22"/>
          <w:szCs w:val="22"/>
        </w:rPr>
      </w:pPr>
    </w:p>
    <w:p w14:paraId="19B49E39" w14:textId="4126BB1C" w:rsidR="004A3352" w:rsidRDefault="004A3352" w:rsidP="002A37BB">
      <w:pPr>
        <w:ind w:left="720" w:hanging="720"/>
        <w:jc w:val="both"/>
        <w:rPr>
          <w:rFonts w:ascii="Arial" w:hAnsi="Arial" w:cs="Arial"/>
          <w:sz w:val="22"/>
          <w:szCs w:val="22"/>
        </w:rPr>
      </w:pPr>
    </w:p>
    <w:p w14:paraId="05E5092D" w14:textId="77777777" w:rsidR="004A3352" w:rsidRPr="00323BF3" w:rsidRDefault="004A3352"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lastRenderedPageBreak/>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0A9B49D5" w:rsidR="00DF75F8" w:rsidRDefault="00DF75F8" w:rsidP="002A37BB">
      <w:pPr>
        <w:jc w:val="both"/>
        <w:rPr>
          <w:rFonts w:ascii="Arial" w:hAnsi="Arial" w:cs="Arial"/>
          <w:sz w:val="22"/>
          <w:szCs w:val="22"/>
        </w:rPr>
      </w:pPr>
    </w:p>
    <w:p w14:paraId="4E15E768" w14:textId="3CF6E019" w:rsidR="00AA5FB9" w:rsidRPr="004A3352" w:rsidRDefault="0000191F" w:rsidP="002A37BB">
      <w:pPr>
        <w:jc w:val="both"/>
        <w:rPr>
          <w:rFonts w:ascii="Arial" w:hAnsi="Arial" w:cs="Arial"/>
          <w:color w:val="7B7B7B" w:themeColor="accent3" w:themeShade="BF"/>
          <w:sz w:val="22"/>
          <w:szCs w:val="22"/>
        </w:rPr>
      </w:pPr>
      <w:r w:rsidRPr="004A3352">
        <w:rPr>
          <w:rFonts w:ascii="Arial" w:hAnsi="Arial" w:cs="Arial"/>
          <w:color w:val="7B7B7B" w:themeColor="accent3" w:themeShade="BF"/>
          <w:sz w:val="22"/>
          <w:szCs w:val="22"/>
        </w:rPr>
        <w:t xml:space="preserve">Where the company (a) is, or is likely to become, unable to pay its debts; and (b) there is a reasonable probability of achieving one or more of the purposes of judicial management mentioned in Section 89(1) IRDA 2018, the company may consider entering into judicial management.  Under IRDA 2018, the company is able to </w:t>
      </w:r>
      <w:r w:rsidR="006159D5" w:rsidRPr="004A3352">
        <w:rPr>
          <w:rFonts w:ascii="Arial" w:hAnsi="Arial" w:cs="Arial"/>
          <w:color w:val="7B7B7B" w:themeColor="accent3" w:themeShade="BF"/>
          <w:sz w:val="22"/>
          <w:szCs w:val="22"/>
        </w:rPr>
        <w:t>enter judicial management without court order</w:t>
      </w:r>
      <w:r w:rsidR="00AA5FB9" w:rsidRPr="004A3352">
        <w:rPr>
          <w:rFonts w:ascii="Arial" w:hAnsi="Arial" w:cs="Arial"/>
          <w:color w:val="7B7B7B" w:themeColor="accent3" w:themeShade="BF"/>
          <w:sz w:val="22"/>
          <w:szCs w:val="22"/>
        </w:rPr>
        <w:t xml:space="preserve"> and instead obtain a resolution from the company’s creditors to enter judicial management pursuant to Section 94 of IRDA 2018</w:t>
      </w:r>
      <w:r w:rsidR="006159D5" w:rsidRPr="004A3352">
        <w:rPr>
          <w:rFonts w:ascii="Arial" w:hAnsi="Arial" w:cs="Arial"/>
          <w:color w:val="7B7B7B" w:themeColor="accent3" w:themeShade="BF"/>
          <w:sz w:val="22"/>
          <w:szCs w:val="22"/>
        </w:rPr>
        <w:t xml:space="preserve">.  The process </w:t>
      </w:r>
      <w:r w:rsidR="00AA5FB9" w:rsidRPr="004A3352">
        <w:rPr>
          <w:rFonts w:ascii="Arial" w:hAnsi="Arial" w:cs="Arial"/>
          <w:color w:val="7B7B7B" w:themeColor="accent3" w:themeShade="BF"/>
          <w:sz w:val="22"/>
          <w:szCs w:val="22"/>
        </w:rPr>
        <w:t>of commencing this voluntary judicial management application includes:</w:t>
      </w:r>
    </w:p>
    <w:p w14:paraId="0187EDBD" w14:textId="77777777" w:rsidR="00AA5FB9" w:rsidRDefault="00AA5FB9" w:rsidP="002A37BB">
      <w:pPr>
        <w:jc w:val="both"/>
        <w:rPr>
          <w:rFonts w:ascii="Arial" w:hAnsi="Arial" w:cs="Arial"/>
          <w:sz w:val="22"/>
          <w:szCs w:val="22"/>
        </w:rPr>
      </w:pPr>
    </w:p>
    <w:p w14:paraId="4D8067CC" w14:textId="644AF0FB" w:rsidR="0000191F" w:rsidRPr="004A3352" w:rsidRDefault="007228F0" w:rsidP="00AA5FB9">
      <w:pPr>
        <w:pStyle w:val="ListParagraph"/>
        <w:numPr>
          <w:ilvl w:val="0"/>
          <w:numId w:val="46"/>
        </w:numPr>
        <w:jc w:val="both"/>
        <w:rPr>
          <w:rFonts w:ascii="Arial" w:hAnsi="Arial" w:cs="Arial"/>
          <w:color w:val="7B7B7B" w:themeColor="accent3" w:themeShade="BF"/>
          <w:sz w:val="22"/>
          <w:szCs w:val="22"/>
        </w:rPr>
      </w:pPr>
      <w:r w:rsidRPr="004A3352">
        <w:rPr>
          <w:rFonts w:ascii="Arial" w:hAnsi="Arial" w:cs="Arial"/>
          <w:color w:val="7B7B7B" w:themeColor="accent3" w:themeShade="BF"/>
          <w:sz w:val="22"/>
          <w:szCs w:val="22"/>
        </w:rPr>
        <w:t xml:space="preserve">The company to give at least seven </w:t>
      </w:r>
      <w:proofErr w:type="spellStart"/>
      <w:r w:rsidRPr="004A3352">
        <w:rPr>
          <w:rFonts w:ascii="Arial" w:hAnsi="Arial" w:cs="Arial"/>
          <w:color w:val="7B7B7B" w:themeColor="accent3" w:themeShade="BF"/>
          <w:sz w:val="22"/>
          <w:szCs w:val="22"/>
        </w:rPr>
        <w:t>days notice</w:t>
      </w:r>
      <w:proofErr w:type="spellEnd"/>
      <w:r w:rsidRPr="004A3352">
        <w:rPr>
          <w:rFonts w:ascii="Arial" w:hAnsi="Arial" w:cs="Arial"/>
          <w:color w:val="7B7B7B" w:themeColor="accent3" w:themeShade="BF"/>
          <w:sz w:val="22"/>
          <w:szCs w:val="22"/>
        </w:rPr>
        <w:t xml:space="preserve"> of its intention to propose to be placed under judicial management to the proposed interim judicial manager and to any person who has appointed, or is or may be entitled to appoint, a receiver and manager </w:t>
      </w:r>
      <w:r w:rsidR="001A487D" w:rsidRPr="004A3352">
        <w:rPr>
          <w:rFonts w:ascii="Arial" w:hAnsi="Arial" w:cs="Arial"/>
          <w:color w:val="7B7B7B" w:themeColor="accent3" w:themeShade="BF"/>
          <w:sz w:val="22"/>
          <w:szCs w:val="22"/>
        </w:rPr>
        <w:t>of the whole (or substantially the whole) of the company’s property under the terms of the debentures given by the company secured by floating charge or fixed and floating charge.</w:t>
      </w:r>
    </w:p>
    <w:p w14:paraId="2A0BAA8C" w14:textId="4948EEBA" w:rsidR="001A487D" w:rsidRPr="004A3352" w:rsidRDefault="001A487D" w:rsidP="00AA5FB9">
      <w:pPr>
        <w:pStyle w:val="ListParagraph"/>
        <w:numPr>
          <w:ilvl w:val="0"/>
          <w:numId w:val="46"/>
        </w:numPr>
        <w:jc w:val="both"/>
        <w:rPr>
          <w:rFonts w:ascii="Arial" w:hAnsi="Arial" w:cs="Arial"/>
          <w:color w:val="7B7B7B" w:themeColor="accent3" w:themeShade="BF"/>
          <w:sz w:val="22"/>
          <w:szCs w:val="22"/>
        </w:rPr>
      </w:pPr>
      <w:r w:rsidRPr="004A3352">
        <w:rPr>
          <w:rFonts w:ascii="Arial" w:hAnsi="Arial" w:cs="Arial"/>
          <w:color w:val="7B7B7B" w:themeColor="accent3" w:themeShade="BF"/>
          <w:sz w:val="22"/>
          <w:szCs w:val="22"/>
        </w:rPr>
        <w:t>The members of the company or board of directors (</w:t>
      </w:r>
      <w:r w:rsidR="00FF3F86" w:rsidRPr="004A3352">
        <w:rPr>
          <w:rFonts w:ascii="Arial" w:hAnsi="Arial" w:cs="Arial"/>
          <w:color w:val="7B7B7B" w:themeColor="accent3" w:themeShade="BF"/>
          <w:sz w:val="22"/>
          <w:szCs w:val="22"/>
        </w:rPr>
        <w:t>where so authorised by the constitution of the company) resolve to appoint the interim judicial manager.</w:t>
      </w:r>
    </w:p>
    <w:p w14:paraId="0DFB3EB3" w14:textId="1E6BD4E0" w:rsidR="00FF3F86" w:rsidRPr="004A3352" w:rsidRDefault="00FF3F86" w:rsidP="00AA5FB9">
      <w:pPr>
        <w:pStyle w:val="ListParagraph"/>
        <w:numPr>
          <w:ilvl w:val="0"/>
          <w:numId w:val="46"/>
        </w:numPr>
        <w:jc w:val="both"/>
        <w:rPr>
          <w:rFonts w:ascii="Arial" w:hAnsi="Arial" w:cs="Arial"/>
          <w:color w:val="7B7B7B" w:themeColor="accent3" w:themeShade="BF"/>
          <w:sz w:val="22"/>
          <w:szCs w:val="22"/>
        </w:rPr>
      </w:pPr>
      <w:r w:rsidRPr="004A3352">
        <w:rPr>
          <w:rFonts w:ascii="Arial" w:hAnsi="Arial" w:cs="Arial"/>
          <w:color w:val="7B7B7B" w:themeColor="accent3" w:themeShade="BF"/>
          <w:sz w:val="22"/>
          <w:szCs w:val="22"/>
        </w:rPr>
        <w:t>The security holder after being notified under (</w:t>
      </w:r>
      <w:proofErr w:type="spellStart"/>
      <w:r w:rsidRPr="004A3352">
        <w:rPr>
          <w:rFonts w:ascii="Arial" w:hAnsi="Arial" w:cs="Arial"/>
          <w:color w:val="7B7B7B" w:themeColor="accent3" w:themeShade="BF"/>
          <w:sz w:val="22"/>
          <w:szCs w:val="22"/>
        </w:rPr>
        <w:t>i</w:t>
      </w:r>
      <w:proofErr w:type="spellEnd"/>
      <w:r w:rsidRPr="004A3352">
        <w:rPr>
          <w:rFonts w:ascii="Arial" w:hAnsi="Arial" w:cs="Arial"/>
          <w:color w:val="7B7B7B" w:themeColor="accent3" w:themeShade="BF"/>
          <w:sz w:val="22"/>
          <w:szCs w:val="22"/>
        </w:rPr>
        <w:t>) have consented to the appointment of the interim judicial manager</w:t>
      </w:r>
      <w:r w:rsidR="00D84BFB" w:rsidRPr="004A3352">
        <w:rPr>
          <w:rFonts w:ascii="Arial" w:hAnsi="Arial" w:cs="Arial"/>
          <w:color w:val="7B7B7B" w:themeColor="accent3" w:themeShade="BF"/>
          <w:sz w:val="22"/>
          <w:szCs w:val="22"/>
        </w:rPr>
        <w:t xml:space="preserve"> and the proposed interim judicial manager has consented to his appointment</w:t>
      </w:r>
      <w:r w:rsidRPr="004A3352">
        <w:rPr>
          <w:rFonts w:ascii="Arial" w:hAnsi="Arial" w:cs="Arial"/>
          <w:color w:val="7B7B7B" w:themeColor="accent3" w:themeShade="BF"/>
          <w:sz w:val="22"/>
          <w:szCs w:val="22"/>
        </w:rPr>
        <w:t>.</w:t>
      </w:r>
    </w:p>
    <w:p w14:paraId="1C0EA858" w14:textId="3791F0D7" w:rsidR="00336B5E" w:rsidRPr="004A3352" w:rsidRDefault="00D84BFB" w:rsidP="00AA5FB9">
      <w:pPr>
        <w:pStyle w:val="ListParagraph"/>
        <w:numPr>
          <w:ilvl w:val="0"/>
          <w:numId w:val="46"/>
        </w:numPr>
        <w:jc w:val="both"/>
        <w:rPr>
          <w:rFonts w:ascii="Arial" w:hAnsi="Arial" w:cs="Arial"/>
          <w:color w:val="7B7B7B" w:themeColor="accent3" w:themeShade="BF"/>
          <w:sz w:val="22"/>
          <w:szCs w:val="22"/>
        </w:rPr>
      </w:pPr>
      <w:r w:rsidRPr="004A3352">
        <w:rPr>
          <w:rFonts w:ascii="Arial" w:hAnsi="Arial" w:cs="Arial"/>
          <w:color w:val="7B7B7B" w:themeColor="accent3" w:themeShade="BF"/>
          <w:sz w:val="22"/>
          <w:szCs w:val="22"/>
        </w:rPr>
        <w:t xml:space="preserve">The interim judicial manager </w:t>
      </w:r>
      <w:r w:rsidR="00A675A3" w:rsidRPr="004A3352">
        <w:rPr>
          <w:rFonts w:ascii="Arial" w:hAnsi="Arial" w:cs="Arial"/>
          <w:color w:val="7B7B7B" w:themeColor="accent3" w:themeShade="BF"/>
          <w:sz w:val="22"/>
          <w:szCs w:val="22"/>
        </w:rPr>
        <w:t>must be appointed no later than 21 days from the date of the notice under item (</w:t>
      </w:r>
      <w:proofErr w:type="spellStart"/>
      <w:r w:rsidR="00A675A3" w:rsidRPr="004A3352">
        <w:rPr>
          <w:rFonts w:ascii="Arial" w:hAnsi="Arial" w:cs="Arial"/>
          <w:color w:val="7B7B7B" w:themeColor="accent3" w:themeShade="BF"/>
          <w:sz w:val="22"/>
          <w:szCs w:val="22"/>
        </w:rPr>
        <w:t>i</w:t>
      </w:r>
      <w:proofErr w:type="spellEnd"/>
      <w:r w:rsidR="00A675A3" w:rsidRPr="004A3352">
        <w:rPr>
          <w:rFonts w:ascii="Arial" w:hAnsi="Arial" w:cs="Arial"/>
          <w:color w:val="7B7B7B" w:themeColor="accent3" w:themeShade="BF"/>
          <w:sz w:val="22"/>
          <w:szCs w:val="22"/>
        </w:rPr>
        <w:t>).</w:t>
      </w:r>
    </w:p>
    <w:p w14:paraId="74D13AD3" w14:textId="2C4BDCAA" w:rsidR="00A675A3" w:rsidRPr="004A3352" w:rsidRDefault="00A675A3" w:rsidP="00AA5FB9">
      <w:pPr>
        <w:pStyle w:val="ListParagraph"/>
        <w:numPr>
          <w:ilvl w:val="0"/>
          <w:numId w:val="46"/>
        </w:numPr>
        <w:jc w:val="both"/>
        <w:rPr>
          <w:rFonts w:ascii="Arial" w:hAnsi="Arial" w:cs="Arial"/>
          <w:color w:val="7B7B7B" w:themeColor="accent3" w:themeShade="BF"/>
          <w:sz w:val="22"/>
          <w:szCs w:val="22"/>
        </w:rPr>
      </w:pPr>
      <w:r w:rsidRPr="004A3352">
        <w:rPr>
          <w:rFonts w:ascii="Arial" w:hAnsi="Arial" w:cs="Arial"/>
          <w:color w:val="7B7B7B" w:themeColor="accent3" w:themeShade="BF"/>
          <w:sz w:val="22"/>
          <w:szCs w:val="22"/>
        </w:rPr>
        <w:t>The interim judicial manager and the board of directors will then lodged the necessary documents and declarations pursuant to IRDA 2018 with the Official Receiver and Registrar of Companies.</w:t>
      </w:r>
    </w:p>
    <w:p w14:paraId="755D22F9" w14:textId="1376743A" w:rsidR="00A675A3" w:rsidRPr="004A3352" w:rsidRDefault="00A675A3" w:rsidP="00AA5FB9">
      <w:pPr>
        <w:pStyle w:val="ListParagraph"/>
        <w:numPr>
          <w:ilvl w:val="0"/>
          <w:numId w:val="46"/>
        </w:numPr>
        <w:jc w:val="both"/>
        <w:rPr>
          <w:rFonts w:ascii="Arial" w:hAnsi="Arial" w:cs="Arial"/>
          <w:color w:val="7B7B7B" w:themeColor="accent3" w:themeShade="BF"/>
          <w:sz w:val="22"/>
          <w:szCs w:val="22"/>
        </w:rPr>
      </w:pPr>
      <w:r w:rsidRPr="004A3352">
        <w:rPr>
          <w:rFonts w:ascii="Arial" w:hAnsi="Arial" w:cs="Arial"/>
          <w:color w:val="7B7B7B" w:themeColor="accent3" w:themeShade="BF"/>
          <w:sz w:val="22"/>
          <w:szCs w:val="22"/>
        </w:rPr>
        <w:t xml:space="preserve">The company shall then </w:t>
      </w:r>
      <w:r w:rsidR="00366FC2" w:rsidRPr="004A3352">
        <w:rPr>
          <w:rFonts w:ascii="Arial" w:hAnsi="Arial" w:cs="Arial"/>
          <w:color w:val="7B7B7B" w:themeColor="accent3" w:themeShade="BF"/>
          <w:sz w:val="22"/>
          <w:szCs w:val="22"/>
        </w:rPr>
        <w:t>notify its creditors of the creditors meeting which is to be held within 30 days after the date of lodgement by the interim judicial manager with the Official Receiver and Registrar of Company.</w:t>
      </w:r>
      <w:r w:rsidRPr="004A3352">
        <w:rPr>
          <w:rFonts w:ascii="Arial" w:hAnsi="Arial" w:cs="Arial"/>
          <w:color w:val="7B7B7B" w:themeColor="accent3" w:themeShade="BF"/>
          <w:sz w:val="22"/>
          <w:szCs w:val="22"/>
        </w:rPr>
        <w:t xml:space="preserve"> </w:t>
      </w:r>
    </w:p>
    <w:p w14:paraId="46CA773D" w14:textId="48A67BA4" w:rsidR="00366FC2" w:rsidRPr="004A3352" w:rsidRDefault="00366FC2" w:rsidP="00AA5FB9">
      <w:pPr>
        <w:pStyle w:val="ListParagraph"/>
        <w:numPr>
          <w:ilvl w:val="0"/>
          <w:numId w:val="46"/>
        </w:numPr>
        <w:jc w:val="both"/>
        <w:rPr>
          <w:rFonts w:ascii="Arial" w:hAnsi="Arial" w:cs="Arial"/>
          <w:color w:val="7B7B7B" w:themeColor="accent3" w:themeShade="BF"/>
          <w:sz w:val="22"/>
          <w:szCs w:val="22"/>
        </w:rPr>
      </w:pPr>
      <w:r w:rsidRPr="004A3352">
        <w:rPr>
          <w:rFonts w:ascii="Arial" w:hAnsi="Arial" w:cs="Arial"/>
          <w:color w:val="7B7B7B" w:themeColor="accent3" w:themeShade="BF"/>
          <w:sz w:val="22"/>
          <w:szCs w:val="22"/>
        </w:rPr>
        <w:t xml:space="preserve">If the majority in numbers and value of the creditors present and voting resolve to place the company under judicial management, the company shall be placed under judicial management.  If the requisite majority is not obtained, then the </w:t>
      </w:r>
      <w:r w:rsidR="00F175C6" w:rsidRPr="004A3352">
        <w:rPr>
          <w:rFonts w:ascii="Arial" w:hAnsi="Arial" w:cs="Arial"/>
          <w:color w:val="7B7B7B" w:themeColor="accent3" w:themeShade="BF"/>
          <w:sz w:val="22"/>
          <w:szCs w:val="22"/>
        </w:rPr>
        <w:t>judicial management application process ends.</w:t>
      </w:r>
    </w:p>
    <w:p w14:paraId="451CAF50" w14:textId="787E6ADF" w:rsidR="0084298C" w:rsidRDefault="0084298C" w:rsidP="002A37BB">
      <w:pPr>
        <w:jc w:val="both"/>
        <w:rPr>
          <w:rFonts w:ascii="Arial" w:hAnsi="Arial" w:cs="Arial"/>
          <w:sz w:val="22"/>
          <w:szCs w:val="22"/>
        </w:rPr>
      </w:pPr>
    </w:p>
    <w:p w14:paraId="24D6F2E9" w14:textId="2745EE42" w:rsidR="0084298C" w:rsidRPr="004A3352" w:rsidRDefault="001C176E" w:rsidP="002A37BB">
      <w:pPr>
        <w:jc w:val="both"/>
        <w:rPr>
          <w:rFonts w:ascii="Arial" w:hAnsi="Arial" w:cs="Arial"/>
          <w:color w:val="7B7B7B" w:themeColor="accent3" w:themeShade="BF"/>
          <w:sz w:val="22"/>
          <w:szCs w:val="22"/>
        </w:rPr>
      </w:pPr>
      <w:r w:rsidRPr="004A3352">
        <w:rPr>
          <w:rFonts w:ascii="Arial" w:hAnsi="Arial" w:cs="Arial"/>
          <w:color w:val="7B7B7B" w:themeColor="accent3" w:themeShade="BF"/>
          <w:sz w:val="22"/>
          <w:szCs w:val="22"/>
        </w:rPr>
        <w:t>The voluntary judicial management process differs from the existing judicial management by order of court is that</w:t>
      </w:r>
      <w:r w:rsidR="007C0617" w:rsidRPr="004A3352">
        <w:rPr>
          <w:rFonts w:ascii="Arial" w:hAnsi="Arial" w:cs="Arial"/>
          <w:color w:val="7B7B7B" w:themeColor="accent3" w:themeShade="BF"/>
          <w:sz w:val="22"/>
          <w:szCs w:val="22"/>
        </w:rPr>
        <w:t xml:space="preserve"> the company do not need to make an application to court to place the company in Judicial Management but instead only be required to obtain the requisite resolution from its creditors to be placed under judicial management. </w:t>
      </w:r>
      <w:r w:rsidR="00370B50" w:rsidRPr="004A3352">
        <w:rPr>
          <w:rFonts w:ascii="Arial" w:hAnsi="Arial" w:cs="Arial"/>
          <w:color w:val="7B7B7B" w:themeColor="accent3" w:themeShade="BF"/>
          <w:sz w:val="22"/>
          <w:szCs w:val="22"/>
        </w:rPr>
        <w:t xml:space="preserve">Another notable difference between the two process is that </w:t>
      </w:r>
      <w:r w:rsidR="0053615C" w:rsidRPr="004A3352">
        <w:rPr>
          <w:rFonts w:ascii="Arial" w:hAnsi="Arial" w:cs="Arial"/>
          <w:color w:val="7B7B7B" w:themeColor="accent3" w:themeShade="BF"/>
          <w:sz w:val="22"/>
          <w:szCs w:val="22"/>
        </w:rPr>
        <w:t xml:space="preserve">under the voluntary judicial management, </w:t>
      </w:r>
      <w:r w:rsidR="00F811CE" w:rsidRPr="004A3352">
        <w:rPr>
          <w:rFonts w:ascii="Arial" w:hAnsi="Arial" w:cs="Arial"/>
          <w:color w:val="7B7B7B" w:themeColor="accent3" w:themeShade="BF"/>
          <w:sz w:val="22"/>
          <w:szCs w:val="22"/>
        </w:rPr>
        <w:t xml:space="preserve">the security holder is required to provide </w:t>
      </w:r>
      <w:r w:rsidR="0053615C" w:rsidRPr="004A3352">
        <w:rPr>
          <w:rFonts w:ascii="Arial" w:hAnsi="Arial" w:cs="Arial"/>
          <w:color w:val="7B7B7B" w:themeColor="accent3" w:themeShade="BF"/>
          <w:sz w:val="22"/>
          <w:szCs w:val="22"/>
        </w:rPr>
        <w:t xml:space="preserve">consent for the appointment of interim judicial manager to proceed. However under the Court Judicial Management process, security holder can only block the judicial management order should the court decide that it would </w:t>
      </w:r>
      <w:r w:rsidR="00F811CE" w:rsidRPr="004A3352">
        <w:rPr>
          <w:rFonts w:ascii="Arial" w:hAnsi="Arial" w:cs="Arial"/>
          <w:color w:val="7B7B7B" w:themeColor="accent3" w:themeShade="BF"/>
          <w:sz w:val="22"/>
          <w:szCs w:val="22"/>
        </w:rPr>
        <w:t>cause a greater prejudice to the security holder if the Judicial Management Order is given.</w:t>
      </w:r>
    </w:p>
    <w:p w14:paraId="3BA9B79E" w14:textId="77777777" w:rsidR="0084298C" w:rsidRDefault="0084298C" w:rsidP="002A37BB">
      <w:pPr>
        <w:jc w:val="both"/>
        <w:rPr>
          <w:rFonts w:ascii="Arial" w:hAnsi="Arial" w:cs="Arial"/>
          <w:sz w:val="22"/>
          <w:szCs w:val="22"/>
        </w:rPr>
      </w:pPr>
    </w:p>
    <w:p w14:paraId="5D93D607" w14:textId="2EF53181" w:rsidR="00E72469" w:rsidRDefault="00E72469" w:rsidP="002A37BB">
      <w:pPr>
        <w:jc w:val="both"/>
        <w:rPr>
          <w:rFonts w:ascii="Arial" w:hAnsi="Arial" w:cs="Arial"/>
          <w:sz w:val="22"/>
          <w:szCs w:val="22"/>
        </w:rPr>
      </w:pPr>
    </w:p>
    <w:p w14:paraId="0F78FFFA" w14:textId="3000D2B1" w:rsidR="007228F0" w:rsidRDefault="007228F0" w:rsidP="002A37BB">
      <w:pPr>
        <w:jc w:val="both"/>
        <w:rPr>
          <w:rFonts w:ascii="Arial" w:hAnsi="Arial" w:cs="Arial"/>
          <w:sz w:val="22"/>
          <w:szCs w:val="22"/>
        </w:rPr>
      </w:pPr>
    </w:p>
    <w:p w14:paraId="2A9FA4F9" w14:textId="4988A1AC" w:rsidR="007228F0" w:rsidRDefault="007228F0" w:rsidP="002A37BB">
      <w:pPr>
        <w:jc w:val="both"/>
        <w:rPr>
          <w:rFonts w:ascii="Arial" w:hAnsi="Arial" w:cs="Arial"/>
          <w:sz w:val="22"/>
          <w:szCs w:val="22"/>
        </w:rPr>
      </w:pPr>
    </w:p>
    <w:p w14:paraId="19AF2CB0" w14:textId="7052104F" w:rsidR="007228F0" w:rsidRDefault="007228F0" w:rsidP="002A37BB">
      <w:pPr>
        <w:jc w:val="both"/>
        <w:rPr>
          <w:rFonts w:ascii="Arial" w:hAnsi="Arial" w:cs="Arial"/>
          <w:sz w:val="22"/>
          <w:szCs w:val="22"/>
        </w:rPr>
      </w:pPr>
    </w:p>
    <w:p w14:paraId="1748A5A1" w14:textId="2C4A73DA" w:rsidR="007228F0" w:rsidRDefault="007228F0" w:rsidP="002A37BB">
      <w:pPr>
        <w:jc w:val="both"/>
        <w:rPr>
          <w:rFonts w:ascii="Arial" w:hAnsi="Arial" w:cs="Arial"/>
          <w:sz w:val="22"/>
          <w:szCs w:val="22"/>
        </w:rPr>
      </w:pPr>
    </w:p>
    <w:p w14:paraId="3F4B3CE6" w14:textId="446C2111" w:rsidR="004A3352" w:rsidRDefault="004A3352" w:rsidP="002A37BB">
      <w:pPr>
        <w:jc w:val="both"/>
        <w:rPr>
          <w:rFonts w:ascii="Arial" w:hAnsi="Arial" w:cs="Arial"/>
          <w:sz w:val="22"/>
          <w:szCs w:val="22"/>
        </w:rPr>
      </w:pPr>
    </w:p>
    <w:p w14:paraId="033D5708" w14:textId="77777777" w:rsidR="004A3352" w:rsidRDefault="004A3352" w:rsidP="002A37BB">
      <w:pPr>
        <w:jc w:val="both"/>
        <w:rPr>
          <w:rFonts w:ascii="Arial" w:hAnsi="Arial" w:cs="Arial"/>
          <w:sz w:val="22"/>
          <w:szCs w:val="22"/>
        </w:rPr>
      </w:pPr>
    </w:p>
    <w:p w14:paraId="6C15D57E" w14:textId="77777777" w:rsidR="007228F0" w:rsidRPr="002A37BB" w:rsidRDefault="007228F0" w:rsidP="002A37BB">
      <w:pPr>
        <w:jc w:val="both"/>
        <w:rPr>
          <w:rFonts w:ascii="Arial" w:hAnsi="Arial" w:cs="Arial"/>
          <w:sz w:val="22"/>
          <w:szCs w:val="22"/>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65FC59D1" w14:textId="5CCBDF11" w:rsidR="00DA7614" w:rsidRPr="00BD600C" w:rsidRDefault="00BD600C" w:rsidP="00BD600C">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following is to be presented to Court to obtain moratorium protection following application under section 64(1) IRDA:</w:t>
      </w:r>
    </w:p>
    <w:tbl>
      <w:tblPr>
        <w:tblW w:w="5000" w:type="pct"/>
        <w:tblCellMar>
          <w:top w:w="15" w:type="dxa"/>
          <w:left w:w="15" w:type="dxa"/>
          <w:bottom w:w="15" w:type="dxa"/>
          <w:right w:w="15" w:type="dxa"/>
        </w:tblCellMar>
        <w:tblLook w:val="04A0" w:firstRow="1" w:lastRow="0" w:firstColumn="1" w:lastColumn="0" w:noHBand="0" w:noVBand="1"/>
      </w:tblPr>
      <w:tblGrid>
        <w:gridCol w:w="1080"/>
        <w:gridCol w:w="7946"/>
      </w:tblGrid>
      <w:tr w:rsidR="00DA7614" w14:paraId="194A7D91" w14:textId="77777777" w:rsidTr="00DA7614">
        <w:tc>
          <w:tcPr>
            <w:tcW w:w="1080" w:type="dxa"/>
            <w:noWrap/>
            <w:tcMar>
              <w:top w:w="144" w:type="dxa"/>
              <w:left w:w="15" w:type="dxa"/>
              <w:bottom w:w="0" w:type="dxa"/>
              <w:right w:w="144" w:type="dxa"/>
            </w:tcMar>
            <w:hideMark/>
          </w:tcPr>
          <w:p w14:paraId="1D0EA27C" w14:textId="77777777" w:rsidR="00DA7614" w:rsidRPr="00BD600C" w:rsidRDefault="00DA7614">
            <w:pPr>
              <w:ind w:firstLine="288"/>
              <w:jc w:val="right"/>
              <w:rPr>
                <w:rFonts w:ascii="Arial" w:hAnsi="Arial" w:cs="Arial"/>
                <w:color w:val="7B7B7B" w:themeColor="accent3" w:themeShade="BF"/>
                <w:sz w:val="22"/>
                <w:szCs w:val="22"/>
              </w:rPr>
            </w:pPr>
            <w:r w:rsidRPr="00BD600C">
              <w:rPr>
                <w:rFonts w:ascii="Arial" w:hAnsi="Arial" w:cs="Arial"/>
                <w:color w:val="7B7B7B" w:themeColor="accent3" w:themeShade="BF"/>
                <w:sz w:val="22"/>
                <w:szCs w:val="22"/>
              </w:rPr>
              <w:t>(</w:t>
            </w:r>
            <w:r w:rsidRPr="00BD600C">
              <w:rPr>
                <w:rFonts w:ascii="Arial" w:hAnsi="Arial" w:cs="Arial"/>
                <w:i/>
                <w:iCs/>
                <w:color w:val="7B7B7B" w:themeColor="accent3" w:themeShade="BF"/>
                <w:sz w:val="22"/>
                <w:szCs w:val="22"/>
              </w:rPr>
              <w:t>a</w:t>
            </w:r>
            <w:r w:rsidRPr="00BD600C">
              <w:rPr>
                <w:rFonts w:ascii="Arial" w:hAnsi="Arial" w:cs="Arial"/>
                <w:color w:val="7B7B7B" w:themeColor="accent3" w:themeShade="BF"/>
                <w:sz w:val="22"/>
                <w:szCs w:val="22"/>
              </w:rPr>
              <w:t>)</w:t>
            </w:r>
          </w:p>
        </w:tc>
        <w:tc>
          <w:tcPr>
            <w:tcW w:w="0" w:type="auto"/>
            <w:tcMar>
              <w:top w:w="144" w:type="dxa"/>
              <w:left w:w="72" w:type="dxa"/>
              <w:bottom w:w="0" w:type="dxa"/>
              <w:right w:w="0" w:type="dxa"/>
            </w:tcMar>
            <w:hideMark/>
          </w:tcPr>
          <w:p w14:paraId="557C36AD" w14:textId="77777777" w:rsidR="00DA7614" w:rsidRPr="00BD600C" w:rsidRDefault="00DA7614" w:rsidP="00BD600C">
            <w:pPr>
              <w:ind w:left="720" w:hanging="720"/>
              <w:jc w:val="both"/>
              <w:rPr>
                <w:rFonts w:ascii="Arial" w:hAnsi="Arial" w:cs="Arial"/>
                <w:color w:val="7B7B7B" w:themeColor="accent3" w:themeShade="BF"/>
                <w:sz w:val="22"/>
                <w:szCs w:val="22"/>
              </w:rPr>
            </w:pPr>
            <w:r w:rsidRPr="00BD600C">
              <w:rPr>
                <w:rFonts w:ascii="Arial" w:hAnsi="Arial" w:cs="Arial"/>
                <w:color w:val="7B7B7B" w:themeColor="accent3" w:themeShade="BF"/>
                <w:sz w:val="22"/>
                <w:szCs w:val="22"/>
              </w:rPr>
              <w:t>evidence of support from the company’s creditors for the intended or proposed compromise or arrangement, together with an explanation of how such support would be important for the success of the intended or proposed compromise or arrangement;</w:t>
            </w:r>
          </w:p>
        </w:tc>
      </w:tr>
      <w:tr w:rsidR="00DA7614" w14:paraId="7752B65A" w14:textId="77777777" w:rsidTr="00DA7614">
        <w:tc>
          <w:tcPr>
            <w:tcW w:w="1080" w:type="dxa"/>
            <w:noWrap/>
            <w:tcMar>
              <w:top w:w="144" w:type="dxa"/>
              <w:left w:w="15" w:type="dxa"/>
              <w:bottom w:w="0" w:type="dxa"/>
              <w:right w:w="144" w:type="dxa"/>
            </w:tcMar>
            <w:hideMark/>
          </w:tcPr>
          <w:p w14:paraId="59BFDAAC" w14:textId="77777777" w:rsidR="00DA7614" w:rsidRPr="00BD600C" w:rsidRDefault="00DA7614">
            <w:pPr>
              <w:ind w:firstLine="288"/>
              <w:jc w:val="right"/>
              <w:rPr>
                <w:rFonts w:ascii="Arial" w:hAnsi="Arial" w:cs="Arial"/>
                <w:color w:val="7B7B7B" w:themeColor="accent3" w:themeShade="BF"/>
                <w:sz w:val="22"/>
                <w:szCs w:val="22"/>
              </w:rPr>
            </w:pPr>
            <w:r w:rsidRPr="00BD600C">
              <w:rPr>
                <w:rFonts w:ascii="Arial" w:hAnsi="Arial" w:cs="Arial"/>
                <w:color w:val="7B7B7B" w:themeColor="accent3" w:themeShade="BF"/>
                <w:sz w:val="22"/>
                <w:szCs w:val="22"/>
              </w:rPr>
              <w:t>(</w:t>
            </w:r>
            <w:r w:rsidRPr="00BD600C">
              <w:rPr>
                <w:rFonts w:ascii="Arial" w:hAnsi="Arial" w:cs="Arial"/>
                <w:i/>
                <w:iCs/>
                <w:color w:val="7B7B7B" w:themeColor="accent3" w:themeShade="BF"/>
                <w:sz w:val="22"/>
                <w:szCs w:val="22"/>
              </w:rPr>
              <w:t>b</w:t>
            </w:r>
            <w:r w:rsidRPr="00BD600C">
              <w:rPr>
                <w:rFonts w:ascii="Arial" w:hAnsi="Arial" w:cs="Arial"/>
                <w:color w:val="7B7B7B" w:themeColor="accent3" w:themeShade="BF"/>
                <w:sz w:val="22"/>
                <w:szCs w:val="22"/>
              </w:rPr>
              <w:t>)</w:t>
            </w:r>
          </w:p>
        </w:tc>
        <w:tc>
          <w:tcPr>
            <w:tcW w:w="0" w:type="auto"/>
            <w:tcMar>
              <w:top w:w="144" w:type="dxa"/>
              <w:left w:w="72" w:type="dxa"/>
              <w:bottom w:w="0" w:type="dxa"/>
              <w:right w:w="0" w:type="dxa"/>
            </w:tcMar>
            <w:hideMark/>
          </w:tcPr>
          <w:p w14:paraId="3034DEC3" w14:textId="77777777" w:rsidR="00DA7614" w:rsidRPr="00BD600C" w:rsidRDefault="00DA7614" w:rsidP="00BD600C">
            <w:pPr>
              <w:ind w:left="720" w:hanging="720"/>
              <w:jc w:val="both"/>
              <w:rPr>
                <w:rFonts w:ascii="Arial" w:hAnsi="Arial" w:cs="Arial"/>
                <w:color w:val="7B7B7B" w:themeColor="accent3" w:themeShade="BF"/>
                <w:sz w:val="22"/>
                <w:szCs w:val="22"/>
              </w:rPr>
            </w:pPr>
            <w:r w:rsidRPr="00BD600C">
              <w:rPr>
                <w:rFonts w:ascii="Arial" w:hAnsi="Arial" w:cs="Arial"/>
                <w:color w:val="7B7B7B" w:themeColor="accent3" w:themeShade="BF"/>
                <w:sz w:val="22"/>
                <w:szCs w:val="22"/>
              </w:rPr>
              <w:t>in a case where the company has not proposed the compromise or arrangement to the creditors or class of creditors yet, a brief description of the intended compromise or arrangement, containing sufficient particulars to enable the Court to assess whether the intended compromise or arrangement is feasible and merits consideration by the company’s creditors when a statement mentioned in section 211(1)(</w:t>
            </w:r>
            <w:r w:rsidRPr="00BD600C">
              <w:rPr>
                <w:rFonts w:ascii="Arial" w:hAnsi="Arial" w:cs="Arial"/>
                <w:i/>
                <w:iCs/>
                <w:color w:val="7B7B7B" w:themeColor="accent3" w:themeShade="BF"/>
                <w:sz w:val="22"/>
                <w:szCs w:val="22"/>
              </w:rPr>
              <w:t>a</w:t>
            </w:r>
            <w:r w:rsidRPr="00BD600C">
              <w:rPr>
                <w:rFonts w:ascii="Arial" w:hAnsi="Arial" w:cs="Arial"/>
                <w:color w:val="7B7B7B" w:themeColor="accent3" w:themeShade="BF"/>
                <w:sz w:val="22"/>
                <w:szCs w:val="22"/>
              </w:rPr>
              <w:t>) of the Companies Act or section 71(3)(</w:t>
            </w:r>
            <w:r w:rsidRPr="00BD600C">
              <w:rPr>
                <w:rFonts w:ascii="Arial" w:hAnsi="Arial" w:cs="Arial"/>
                <w:i/>
                <w:iCs/>
                <w:color w:val="7B7B7B" w:themeColor="accent3" w:themeShade="BF"/>
                <w:sz w:val="22"/>
                <w:szCs w:val="22"/>
              </w:rPr>
              <w:t>a</w:t>
            </w:r>
            <w:r w:rsidRPr="00BD600C">
              <w:rPr>
                <w:rFonts w:ascii="Arial" w:hAnsi="Arial" w:cs="Arial"/>
                <w:color w:val="7B7B7B" w:themeColor="accent3" w:themeShade="BF"/>
                <w:sz w:val="22"/>
                <w:szCs w:val="22"/>
              </w:rPr>
              <w:t>) relating to the intended compromise or arrangement is placed before those creditors;</w:t>
            </w:r>
          </w:p>
        </w:tc>
      </w:tr>
      <w:tr w:rsidR="00DA7614" w14:paraId="4441F095" w14:textId="77777777" w:rsidTr="00DA7614">
        <w:tc>
          <w:tcPr>
            <w:tcW w:w="1080" w:type="dxa"/>
            <w:noWrap/>
            <w:tcMar>
              <w:top w:w="144" w:type="dxa"/>
              <w:left w:w="15" w:type="dxa"/>
              <w:bottom w:w="0" w:type="dxa"/>
              <w:right w:w="144" w:type="dxa"/>
            </w:tcMar>
            <w:hideMark/>
          </w:tcPr>
          <w:p w14:paraId="3B2AA0E4" w14:textId="77777777" w:rsidR="00DA7614" w:rsidRPr="00BD600C" w:rsidRDefault="00DA7614">
            <w:pPr>
              <w:ind w:firstLine="288"/>
              <w:jc w:val="right"/>
              <w:rPr>
                <w:rFonts w:ascii="Arial" w:hAnsi="Arial" w:cs="Arial"/>
                <w:color w:val="7B7B7B" w:themeColor="accent3" w:themeShade="BF"/>
                <w:sz w:val="22"/>
                <w:szCs w:val="22"/>
              </w:rPr>
            </w:pPr>
            <w:r w:rsidRPr="00BD600C">
              <w:rPr>
                <w:rFonts w:ascii="Arial" w:hAnsi="Arial" w:cs="Arial"/>
                <w:color w:val="7B7B7B" w:themeColor="accent3" w:themeShade="BF"/>
                <w:sz w:val="22"/>
                <w:szCs w:val="22"/>
              </w:rPr>
              <w:t>(</w:t>
            </w:r>
            <w:r w:rsidRPr="00BD600C">
              <w:rPr>
                <w:rFonts w:ascii="Arial" w:hAnsi="Arial" w:cs="Arial"/>
                <w:i/>
                <w:iCs/>
                <w:color w:val="7B7B7B" w:themeColor="accent3" w:themeShade="BF"/>
                <w:sz w:val="22"/>
                <w:szCs w:val="22"/>
              </w:rPr>
              <w:t>c</w:t>
            </w:r>
            <w:r w:rsidRPr="00BD600C">
              <w:rPr>
                <w:rFonts w:ascii="Arial" w:hAnsi="Arial" w:cs="Arial"/>
                <w:color w:val="7B7B7B" w:themeColor="accent3" w:themeShade="BF"/>
                <w:sz w:val="22"/>
                <w:szCs w:val="22"/>
              </w:rPr>
              <w:t>)</w:t>
            </w:r>
          </w:p>
        </w:tc>
        <w:tc>
          <w:tcPr>
            <w:tcW w:w="0" w:type="auto"/>
            <w:tcMar>
              <w:top w:w="144" w:type="dxa"/>
              <w:left w:w="72" w:type="dxa"/>
              <w:bottom w:w="0" w:type="dxa"/>
              <w:right w:w="0" w:type="dxa"/>
            </w:tcMar>
            <w:hideMark/>
          </w:tcPr>
          <w:p w14:paraId="6D6B30F4" w14:textId="77777777" w:rsidR="00DA7614" w:rsidRPr="00BD600C" w:rsidRDefault="00DA7614" w:rsidP="00BD600C">
            <w:pPr>
              <w:ind w:left="720" w:hanging="720"/>
              <w:jc w:val="both"/>
              <w:rPr>
                <w:rFonts w:ascii="Arial" w:hAnsi="Arial" w:cs="Arial"/>
                <w:color w:val="7B7B7B" w:themeColor="accent3" w:themeShade="BF"/>
                <w:sz w:val="22"/>
                <w:szCs w:val="22"/>
              </w:rPr>
            </w:pPr>
            <w:r w:rsidRPr="00BD600C">
              <w:rPr>
                <w:rFonts w:ascii="Arial" w:hAnsi="Arial" w:cs="Arial"/>
                <w:color w:val="7B7B7B" w:themeColor="accent3" w:themeShade="BF"/>
                <w:sz w:val="22"/>
                <w:szCs w:val="22"/>
              </w:rPr>
              <w:t>a list of every secured creditor of the company;</w:t>
            </w:r>
          </w:p>
        </w:tc>
      </w:tr>
      <w:tr w:rsidR="00DA7614" w14:paraId="1F04D79A" w14:textId="77777777" w:rsidTr="00DA7614">
        <w:tc>
          <w:tcPr>
            <w:tcW w:w="1080" w:type="dxa"/>
            <w:noWrap/>
            <w:tcMar>
              <w:top w:w="144" w:type="dxa"/>
              <w:left w:w="15" w:type="dxa"/>
              <w:bottom w:w="0" w:type="dxa"/>
              <w:right w:w="144" w:type="dxa"/>
            </w:tcMar>
            <w:hideMark/>
          </w:tcPr>
          <w:p w14:paraId="30B76C5B" w14:textId="77777777" w:rsidR="00DA7614" w:rsidRPr="00BD600C" w:rsidRDefault="00DA7614">
            <w:pPr>
              <w:ind w:firstLine="288"/>
              <w:jc w:val="right"/>
              <w:rPr>
                <w:rFonts w:ascii="Arial" w:hAnsi="Arial" w:cs="Arial"/>
                <w:color w:val="7B7B7B" w:themeColor="accent3" w:themeShade="BF"/>
                <w:sz w:val="22"/>
                <w:szCs w:val="22"/>
              </w:rPr>
            </w:pPr>
            <w:r w:rsidRPr="00BD600C">
              <w:rPr>
                <w:rFonts w:ascii="Arial" w:hAnsi="Arial" w:cs="Arial"/>
                <w:color w:val="7B7B7B" w:themeColor="accent3" w:themeShade="BF"/>
                <w:sz w:val="22"/>
                <w:szCs w:val="22"/>
              </w:rPr>
              <w:t>(</w:t>
            </w:r>
            <w:r w:rsidRPr="00BD600C">
              <w:rPr>
                <w:rFonts w:ascii="Arial" w:hAnsi="Arial" w:cs="Arial"/>
                <w:i/>
                <w:iCs/>
                <w:color w:val="7B7B7B" w:themeColor="accent3" w:themeShade="BF"/>
                <w:sz w:val="22"/>
                <w:szCs w:val="22"/>
              </w:rPr>
              <w:t>d</w:t>
            </w:r>
            <w:r w:rsidRPr="00BD600C">
              <w:rPr>
                <w:rFonts w:ascii="Arial" w:hAnsi="Arial" w:cs="Arial"/>
                <w:color w:val="7B7B7B" w:themeColor="accent3" w:themeShade="BF"/>
                <w:sz w:val="22"/>
                <w:szCs w:val="22"/>
              </w:rPr>
              <w:t>)</w:t>
            </w:r>
          </w:p>
        </w:tc>
        <w:tc>
          <w:tcPr>
            <w:tcW w:w="0" w:type="auto"/>
            <w:tcMar>
              <w:top w:w="144" w:type="dxa"/>
              <w:left w:w="72" w:type="dxa"/>
              <w:bottom w:w="0" w:type="dxa"/>
              <w:right w:w="0" w:type="dxa"/>
            </w:tcMar>
            <w:hideMark/>
          </w:tcPr>
          <w:p w14:paraId="07C4ABF0" w14:textId="77777777" w:rsidR="00DA7614" w:rsidRPr="00BD600C" w:rsidRDefault="00DA7614" w:rsidP="00BD600C">
            <w:pPr>
              <w:ind w:left="720" w:hanging="720"/>
              <w:jc w:val="both"/>
              <w:rPr>
                <w:rFonts w:ascii="Arial" w:hAnsi="Arial" w:cs="Arial"/>
                <w:color w:val="7B7B7B" w:themeColor="accent3" w:themeShade="BF"/>
                <w:sz w:val="22"/>
                <w:szCs w:val="22"/>
              </w:rPr>
            </w:pPr>
            <w:r w:rsidRPr="00BD600C">
              <w:rPr>
                <w:rFonts w:ascii="Arial" w:hAnsi="Arial" w:cs="Arial"/>
                <w:color w:val="7B7B7B" w:themeColor="accent3" w:themeShade="BF"/>
                <w:sz w:val="22"/>
                <w:szCs w:val="22"/>
              </w:rPr>
              <w:t>a list of all unsecured creditors who are not related to the company or, if there are more than 20 such unsecured creditors, a list of the 20 such unsecured creditors whose claims against the company are the largest among all such unsecured creditors.</w:t>
            </w:r>
          </w:p>
        </w:tc>
      </w:tr>
    </w:tbl>
    <w:p w14:paraId="60D55860" w14:textId="438EC9DB" w:rsidR="00384F62" w:rsidRDefault="00DA7614" w:rsidP="00BD600C">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rPr>
        <w:t xml:space="preserve"> </w:t>
      </w: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2B7CD31F" w:rsidR="00384F62" w:rsidRDefault="00384F62" w:rsidP="00384F62">
      <w:pPr>
        <w:jc w:val="both"/>
        <w:rPr>
          <w:rFonts w:ascii="Arial" w:hAnsi="Arial" w:cs="Arial"/>
          <w:sz w:val="22"/>
          <w:szCs w:val="22"/>
          <w:lang w:val="en-GB"/>
        </w:rPr>
      </w:pPr>
    </w:p>
    <w:p w14:paraId="6EBC1BFC" w14:textId="3BC5F444" w:rsidR="00DA7614" w:rsidRPr="00BD600C" w:rsidRDefault="00BD600C" w:rsidP="00384F62">
      <w:pPr>
        <w:jc w:val="both"/>
        <w:rPr>
          <w:rFonts w:ascii="Arial" w:hAnsi="Arial" w:cs="Arial"/>
          <w:color w:val="7B7B7B" w:themeColor="accent3" w:themeShade="BF"/>
          <w:sz w:val="22"/>
          <w:szCs w:val="22"/>
        </w:rPr>
      </w:pPr>
      <w:r w:rsidRPr="00BD600C">
        <w:rPr>
          <w:rFonts w:ascii="Arial" w:hAnsi="Arial" w:cs="Arial"/>
          <w:color w:val="7B7B7B" w:themeColor="accent3" w:themeShade="BF"/>
          <w:sz w:val="22"/>
          <w:szCs w:val="22"/>
        </w:rPr>
        <w:t xml:space="preserve">The </w:t>
      </w:r>
      <w:r w:rsidR="00DA7614" w:rsidRPr="00BD600C">
        <w:rPr>
          <w:rFonts w:ascii="Arial" w:hAnsi="Arial" w:cs="Arial"/>
          <w:color w:val="7B7B7B" w:themeColor="accent3" w:themeShade="BF"/>
          <w:sz w:val="22"/>
          <w:szCs w:val="22"/>
        </w:rPr>
        <w:t xml:space="preserve">Court order obtained under 64(1). </w:t>
      </w:r>
    </w:p>
    <w:p w14:paraId="073CA7D3" w14:textId="77777777" w:rsidR="00384F62" w:rsidRDefault="00384F62" w:rsidP="00384F62">
      <w:pPr>
        <w:jc w:val="both"/>
        <w:rPr>
          <w:rFonts w:ascii="Arial" w:hAnsi="Arial" w:cs="Arial"/>
          <w:sz w:val="22"/>
          <w:szCs w:val="22"/>
          <w:lang w:val="en-GB"/>
        </w:rPr>
      </w:pP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0AE39308" w:rsidR="00384F62" w:rsidRDefault="00384F62" w:rsidP="00384F62">
      <w:pPr>
        <w:jc w:val="both"/>
        <w:rPr>
          <w:rFonts w:ascii="Arial" w:hAnsi="Arial" w:cs="Arial"/>
          <w:sz w:val="22"/>
          <w:szCs w:val="22"/>
          <w:lang w:val="en-GB"/>
        </w:rPr>
      </w:pPr>
    </w:p>
    <w:p w14:paraId="08CA3701" w14:textId="37AB9734" w:rsidR="00727DCE" w:rsidRPr="005E332C" w:rsidRDefault="00285B3F" w:rsidP="00727DCE">
      <w:pPr>
        <w:jc w:val="both"/>
        <w:rPr>
          <w:rFonts w:ascii="Arial" w:hAnsi="Arial" w:cs="Arial"/>
          <w:color w:val="7B7B7B" w:themeColor="accent3" w:themeShade="BF"/>
          <w:sz w:val="22"/>
          <w:szCs w:val="22"/>
        </w:rPr>
      </w:pPr>
      <w:r w:rsidRPr="005E332C">
        <w:rPr>
          <w:rFonts w:ascii="Arial" w:hAnsi="Arial" w:cs="Arial"/>
          <w:color w:val="7B7B7B" w:themeColor="accent3" w:themeShade="BF"/>
          <w:sz w:val="22"/>
          <w:szCs w:val="22"/>
        </w:rPr>
        <w:t xml:space="preserve">Yes.  </w:t>
      </w:r>
      <w:r w:rsidR="00727DCE" w:rsidRPr="005E332C">
        <w:rPr>
          <w:rFonts w:ascii="Arial" w:hAnsi="Arial" w:cs="Arial"/>
          <w:color w:val="7B7B7B" w:themeColor="accent3" w:themeShade="BF"/>
          <w:sz w:val="22"/>
          <w:szCs w:val="22"/>
        </w:rPr>
        <w:t xml:space="preserve">The moratoria applied under Section 64 IRDA will apply to creditors </w:t>
      </w:r>
      <w:r w:rsidR="000F6192" w:rsidRPr="005E332C">
        <w:rPr>
          <w:rFonts w:ascii="Arial" w:hAnsi="Arial" w:cs="Arial"/>
          <w:color w:val="7B7B7B" w:themeColor="accent3" w:themeShade="BF"/>
          <w:sz w:val="22"/>
          <w:szCs w:val="22"/>
        </w:rPr>
        <w:t>from:</w:t>
      </w:r>
    </w:p>
    <w:p w14:paraId="4CD489B2" w14:textId="19302FD0" w:rsidR="000F6192" w:rsidRPr="005E332C" w:rsidRDefault="000F6192" w:rsidP="005E332C">
      <w:pPr>
        <w:pStyle w:val="ListParagraph"/>
        <w:numPr>
          <w:ilvl w:val="0"/>
          <w:numId w:val="39"/>
        </w:numPr>
        <w:jc w:val="both"/>
        <w:rPr>
          <w:rFonts w:ascii="Arial" w:hAnsi="Arial" w:cs="Arial"/>
          <w:color w:val="7B7B7B" w:themeColor="accent3" w:themeShade="BF"/>
          <w:sz w:val="22"/>
          <w:szCs w:val="22"/>
        </w:rPr>
      </w:pPr>
      <w:r w:rsidRPr="005E332C">
        <w:rPr>
          <w:rFonts w:ascii="Arial" w:hAnsi="Arial" w:cs="Arial"/>
          <w:color w:val="7B7B7B" w:themeColor="accent3" w:themeShade="BF"/>
          <w:sz w:val="22"/>
          <w:szCs w:val="22"/>
        </w:rPr>
        <w:t>Passing a resolution to wind-up both companies;</w:t>
      </w:r>
    </w:p>
    <w:p w14:paraId="4DA7C4C6" w14:textId="0062B1EC" w:rsidR="006D73B0" w:rsidRPr="005E332C" w:rsidRDefault="000F6192" w:rsidP="005E332C">
      <w:pPr>
        <w:pStyle w:val="ListParagraph"/>
        <w:numPr>
          <w:ilvl w:val="0"/>
          <w:numId w:val="39"/>
        </w:numPr>
        <w:jc w:val="both"/>
        <w:rPr>
          <w:rFonts w:ascii="Arial" w:hAnsi="Arial" w:cs="Arial"/>
          <w:color w:val="7B7B7B" w:themeColor="accent3" w:themeShade="BF"/>
          <w:sz w:val="22"/>
          <w:szCs w:val="22"/>
        </w:rPr>
      </w:pPr>
      <w:r w:rsidRPr="005E332C">
        <w:rPr>
          <w:rFonts w:ascii="Arial" w:hAnsi="Arial" w:cs="Arial"/>
          <w:color w:val="7B7B7B" w:themeColor="accent3" w:themeShade="BF"/>
          <w:sz w:val="22"/>
          <w:szCs w:val="22"/>
        </w:rPr>
        <w:t>Appointing a Receiver and Manager</w:t>
      </w:r>
      <w:r w:rsidR="006D73B0" w:rsidRPr="005E332C">
        <w:rPr>
          <w:rFonts w:ascii="Arial" w:hAnsi="Arial" w:cs="Arial"/>
          <w:color w:val="7B7B7B" w:themeColor="accent3" w:themeShade="BF"/>
          <w:sz w:val="22"/>
          <w:szCs w:val="22"/>
        </w:rPr>
        <w:t xml:space="preserve"> over properties and undertaking of both companies;</w:t>
      </w:r>
    </w:p>
    <w:p w14:paraId="56856302" w14:textId="7434E9E8" w:rsidR="005E332C" w:rsidRPr="005E332C" w:rsidRDefault="005E332C" w:rsidP="005E332C">
      <w:pPr>
        <w:pStyle w:val="ListParagraph"/>
        <w:numPr>
          <w:ilvl w:val="0"/>
          <w:numId w:val="39"/>
        </w:numPr>
        <w:jc w:val="both"/>
        <w:rPr>
          <w:rFonts w:ascii="Arial" w:hAnsi="Arial" w:cs="Arial"/>
          <w:color w:val="7B7B7B" w:themeColor="accent3" w:themeShade="BF"/>
          <w:sz w:val="22"/>
          <w:szCs w:val="22"/>
        </w:rPr>
      </w:pPr>
      <w:r w:rsidRPr="005E332C">
        <w:rPr>
          <w:rFonts w:ascii="Arial" w:hAnsi="Arial" w:cs="Arial"/>
          <w:color w:val="7B7B7B" w:themeColor="accent3" w:themeShade="BF"/>
          <w:sz w:val="22"/>
          <w:szCs w:val="22"/>
        </w:rPr>
        <w:lastRenderedPageBreak/>
        <w:t>Continuing proceedings or commencing any other legal process against both companies except with leave of court.</w:t>
      </w:r>
    </w:p>
    <w:p w14:paraId="432FB62E" w14:textId="70832E4B" w:rsidR="000F6192" w:rsidRPr="005E332C" w:rsidRDefault="005E332C" w:rsidP="005E332C">
      <w:pPr>
        <w:pStyle w:val="ListParagraph"/>
        <w:numPr>
          <w:ilvl w:val="0"/>
          <w:numId w:val="39"/>
        </w:numPr>
        <w:jc w:val="both"/>
        <w:rPr>
          <w:rFonts w:ascii="Arial" w:hAnsi="Arial" w:cs="Arial"/>
          <w:color w:val="7B7B7B" w:themeColor="accent3" w:themeShade="BF"/>
          <w:sz w:val="22"/>
          <w:szCs w:val="22"/>
        </w:rPr>
      </w:pPr>
      <w:r w:rsidRPr="005E332C">
        <w:rPr>
          <w:rFonts w:ascii="Arial" w:hAnsi="Arial" w:cs="Arial"/>
          <w:color w:val="7B7B7B" w:themeColor="accent3" w:themeShade="BF"/>
          <w:sz w:val="22"/>
          <w:szCs w:val="22"/>
        </w:rPr>
        <w:t>Enforcing any rights of forfeiture under any lease in respect of the premise occupied by the companies except with leave of court.</w:t>
      </w:r>
      <w:r w:rsidR="000F6192" w:rsidRPr="005E332C">
        <w:rPr>
          <w:rFonts w:ascii="Arial" w:hAnsi="Arial" w:cs="Arial"/>
          <w:color w:val="7B7B7B" w:themeColor="accent3" w:themeShade="BF"/>
          <w:sz w:val="22"/>
          <w:szCs w:val="22"/>
        </w:rPr>
        <w:t xml:space="preserve"> </w:t>
      </w:r>
    </w:p>
    <w:p w14:paraId="1A426FC4" w14:textId="208B788E" w:rsidR="00DA7614" w:rsidRPr="002A37BB" w:rsidRDefault="00DA7614" w:rsidP="005E332C">
      <w:pPr>
        <w:jc w:val="both"/>
        <w:rPr>
          <w:rFonts w:ascii="Arial" w:hAnsi="Arial" w:cs="Arial"/>
          <w:color w:val="7B7B7B" w:themeColor="accent3" w:themeShade="BF"/>
          <w:sz w:val="22"/>
          <w:szCs w:val="22"/>
        </w:rPr>
      </w:pPr>
    </w:p>
    <w:p w14:paraId="6DDB3861" w14:textId="77777777" w:rsidR="00384F62" w:rsidRPr="005E332C" w:rsidRDefault="00384F62" w:rsidP="005E332C">
      <w:pPr>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3BDC8717" w:rsidR="00384F62" w:rsidRDefault="00384F62" w:rsidP="00384F62">
      <w:pPr>
        <w:jc w:val="both"/>
        <w:rPr>
          <w:rFonts w:ascii="Arial" w:hAnsi="Arial" w:cs="Arial"/>
          <w:b/>
          <w:bCs/>
          <w:sz w:val="22"/>
          <w:szCs w:val="22"/>
          <w:lang w:val="en-GB"/>
        </w:rPr>
      </w:pPr>
    </w:p>
    <w:p w14:paraId="433BCCDE" w14:textId="77777777" w:rsidR="003D1814" w:rsidRPr="00BA48F4" w:rsidRDefault="003D1814" w:rsidP="00BA48F4">
      <w:pPr>
        <w:jc w:val="both"/>
        <w:rPr>
          <w:rFonts w:ascii="Arial" w:hAnsi="Arial" w:cs="Arial"/>
          <w:color w:val="7B7B7B" w:themeColor="accent3" w:themeShade="BF"/>
          <w:sz w:val="22"/>
          <w:szCs w:val="22"/>
        </w:rPr>
      </w:pPr>
      <w:r w:rsidRPr="00BA48F4">
        <w:rPr>
          <w:rFonts w:ascii="Arial" w:hAnsi="Arial" w:cs="Arial"/>
          <w:color w:val="7B7B7B" w:themeColor="accent3" w:themeShade="BF"/>
          <w:sz w:val="22"/>
          <w:szCs w:val="22"/>
        </w:rPr>
        <w:t>When Scheme of Arrangement is to be proposed, the applicant, which can be the company itself, company creditors, company members, company’s liquidator and company’s judicial manager shall:</w:t>
      </w:r>
    </w:p>
    <w:p w14:paraId="77E37392" w14:textId="77777777" w:rsidR="003D1814" w:rsidRDefault="003D1814" w:rsidP="00384F62">
      <w:pPr>
        <w:jc w:val="both"/>
        <w:rPr>
          <w:rFonts w:ascii="Arial" w:hAnsi="Arial" w:cs="Arial"/>
          <w:sz w:val="22"/>
          <w:szCs w:val="22"/>
          <w:lang w:val="en-GB"/>
        </w:rPr>
      </w:pPr>
    </w:p>
    <w:p w14:paraId="6348AC4B" w14:textId="77777777" w:rsidR="00AC26AC" w:rsidRPr="00BA48F4" w:rsidRDefault="003D1814" w:rsidP="003D1814">
      <w:pPr>
        <w:pStyle w:val="ListParagraph"/>
        <w:numPr>
          <w:ilvl w:val="0"/>
          <w:numId w:val="47"/>
        </w:numPr>
        <w:jc w:val="both"/>
        <w:rPr>
          <w:rFonts w:ascii="Arial" w:hAnsi="Arial" w:cs="Arial"/>
          <w:color w:val="7B7B7B" w:themeColor="accent3" w:themeShade="BF"/>
          <w:sz w:val="22"/>
          <w:szCs w:val="22"/>
        </w:rPr>
      </w:pPr>
      <w:r w:rsidRPr="00BA48F4">
        <w:rPr>
          <w:rFonts w:ascii="Arial" w:hAnsi="Arial" w:cs="Arial"/>
          <w:color w:val="7B7B7B" w:themeColor="accent3" w:themeShade="BF"/>
          <w:sz w:val="22"/>
          <w:szCs w:val="22"/>
        </w:rPr>
        <w:t xml:space="preserve">Make application to court for the Scheme of Arrangement.  The court will order a </w:t>
      </w:r>
      <w:r w:rsidR="00AC26AC" w:rsidRPr="00BA48F4">
        <w:rPr>
          <w:rFonts w:ascii="Arial" w:hAnsi="Arial" w:cs="Arial"/>
          <w:color w:val="7B7B7B" w:themeColor="accent3" w:themeShade="BF"/>
          <w:sz w:val="22"/>
          <w:szCs w:val="22"/>
        </w:rPr>
        <w:t>meeting of the creditors, the members of the company, the holders of units of shares of the company or a class of such persons to be called.</w:t>
      </w:r>
    </w:p>
    <w:p w14:paraId="4AEEEA73" w14:textId="660851DA" w:rsidR="004D3162" w:rsidRPr="00BA48F4" w:rsidRDefault="00A428FB" w:rsidP="003D1814">
      <w:pPr>
        <w:pStyle w:val="ListParagraph"/>
        <w:numPr>
          <w:ilvl w:val="0"/>
          <w:numId w:val="47"/>
        </w:numPr>
        <w:jc w:val="both"/>
        <w:rPr>
          <w:rFonts w:ascii="Arial" w:hAnsi="Arial" w:cs="Arial"/>
          <w:color w:val="7B7B7B" w:themeColor="accent3" w:themeShade="BF"/>
          <w:sz w:val="22"/>
          <w:szCs w:val="22"/>
        </w:rPr>
      </w:pPr>
      <w:r w:rsidRPr="00BA48F4">
        <w:rPr>
          <w:rFonts w:ascii="Arial" w:hAnsi="Arial" w:cs="Arial"/>
          <w:color w:val="7B7B7B" w:themeColor="accent3" w:themeShade="BF"/>
          <w:sz w:val="22"/>
          <w:szCs w:val="22"/>
        </w:rPr>
        <w:t>I</w:t>
      </w:r>
      <w:r w:rsidR="004D3162" w:rsidRPr="00BA48F4">
        <w:rPr>
          <w:rFonts w:ascii="Arial" w:hAnsi="Arial" w:cs="Arial"/>
          <w:color w:val="7B7B7B" w:themeColor="accent3" w:themeShade="BF"/>
          <w:sz w:val="22"/>
          <w:szCs w:val="22"/>
        </w:rPr>
        <w:t>ssue notices for such meeting as directed by the court and issue statements explaining the proposed Scheme.</w:t>
      </w:r>
    </w:p>
    <w:p w14:paraId="3F8CF0D6" w14:textId="25EAEB84" w:rsidR="00A428FB" w:rsidRPr="00BA48F4" w:rsidRDefault="00A428FB" w:rsidP="003D1814">
      <w:pPr>
        <w:pStyle w:val="ListParagraph"/>
        <w:numPr>
          <w:ilvl w:val="0"/>
          <w:numId w:val="47"/>
        </w:numPr>
        <w:jc w:val="both"/>
        <w:rPr>
          <w:rFonts w:ascii="Arial" w:hAnsi="Arial" w:cs="Arial"/>
          <w:color w:val="7B7B7B" w:themeColor="accent3" w:themeShade="BF"/>
          <w:sz w:val="22"/>
          <w:szCs w:val="22"/>
        </w:rPr>
      </w:pPr>
      <w:r w:rsidRPr="00BA48F4">
        <w:rPr>
          <w:rFonts w:ascii="Arial" w:hAnsi="Arial" w:cs="Arial"/>
          <w:color w:val="7B7B7B" w:themeColor="accent3" w:themeShade="BF"/>
          <w:sz w:val="22"/>
          <w:szCs w:val="22"/>
        </w:rPr>
        <w:t>Review the Proofs of Debt submitted by the prospective scheme creditors and admit them for voting.</w:t>
      </w:r>
    </w:p>
    <w:p w14:paraId="17FDCA61" w14:textId="28C3EB86" w:rsidR="006702F7" w:rsidRPr="00BA48F4" w:rsidRDefault="00A428FB" w:rsidP="003D1814">
      <w:pPr>
        <w:pStyle w:val="ListParagraph"/>
        <w:numPr>
          <w:ilvl w:val="0"/>
          <w:numId w:val="47"/>
        </w:numPr>
        <w:jc w:val="both"/>
        <w:rPr>
          <w:rFonts w:ascii="Arial" w:hAnsi="Arial" w:cs="Arial"/>
          <w:color w:val="7B7B7B" w:themeColor="accent3" w:themeShade="BF"/>
          <w:sz w:val="22"/>
          <w:szCs w:val="22"/>
        </w:rPr>
      </w:pPr>
      <w:r w:rsidRPr="00BA48F4">
        <w:rPr>
          <w:rFonts w:ascii="Arial" w:hAnsi="Arial" w:cs="Arial"/>
          <w:color w:val="7B7B7B" w:themeColor="accent3" w:themeShade="BF"/>
          <w:sz w:val="22"/>
          <w:szCs w:val="22"/>
        </w:rPr>
        <w:t xml:space="preserve">Put the proposed Scheme to be </w:t>
      </w:r>
      <w:r w:rsidR="006702F7" w:rsidRPr="00BA48F4">
        <w:rPr>
          <w:rFonts w:ascii="Arial" w:hAnsi="Arial" w:cs="Arial"/>
          <w:color w:val="7B7B7B" w:themeColor="accent3" w:themeShade="BF"/>
          <w:sz w:val="22"/>
          <w:szCs w:val="22"/>
        </w:rPr>
        <w:t>agreed by the Scheme creditors</w:t>
      </w:r>
      <w:r w:rsidRPr="00BA48F4">
        <w:rPr>
          <w:rFonts w:ascii="Arial" w:hAnsi="Arial" w:cs="Arial"/>
          <w:color w:val="7B7B7B" w:themeColor="accent3" w:themeShade="BF"/>
          <w:sz w:val="22"/>
          <w:szCs w:val="22"/>
        </w:rPr>
        <w:t xml:space="preserve"> during the meeting.  The proposed Scheme is </w:t>
      </w:r>
      <w:r w:rsidR="006702F7" w:rsidRPr="00BA48F4">
        <w:rPr>
          <w:rFonts w:ascii="Arial" w:hAnsi="Arial" w:cs="Arial"/>
          <w:color w:val="7B7B7B" w:themeColor="accent3" w:themeShade="BF"/>
          <w:sz w:val="22"/>
          <w:szCs w:val="22"/>
        </w:rPr>
        <w:t>agreed</w:t>
      </w:r>
      <w:r w:rsidRPr="00BA48F4">
        <w:rPr>
          <w:rFonts w:ascii="Arial" w:hAnsi="Arial" w:cs="Arial"/>
          <w:color w:val="7B7B7B" w:themeColor="accent3" w:themeShade="BF"/>
          <w:sz w:val="22"/>
          <w:szCs w:val="22"/>
        </w:rPr>
        <w:t xml:space="preserve"> when majority in number representing three fourth in value of </w:t>
      </w:r>
      <w:r w:rsidR="006549B6" w:rsidRPr="00BA48F4">
        <w:rPr>
          <w:rFonts w:ascii="Arial" w:hAnsi="Arial" w:cs="Arial"/>
          <w:color w:val="7B7B7B" w:themeColor="accent3" w:themeShade="BF"/>
          <w:sz w:val="22"/>
          <w:szCs w:val="22"/>
        </w:rPr>
        <w:t xml:space="preserve">Scheme creditors have given their </w:t>
      </w:r>
      <w:r w:rsidR="006702F7" w:rsidRPr="00BA48F4">
        <w:rPr>
          <w:rFonts w:ascii="Arial" w:hAnsi="Arial" w:cs="Arial"/>
          <w:color w:val="7B7B7B" w:themeColor="accent3" w:themeShade="BF"/>
          <w:sz w:val="22"/>
          <w:szCs w:val="22"/>
        </w:rPr>
        <w:t>agreement</w:t>
      </w:r>
      <w:r w:rsidR="006549B6" w:rsidRPr="00BA48F4">
        <w:rPr>
          <w:rFonts w:ascii="Arial" w:hAnsi="Arial" w:cs="Arial"/>
          <w:color w:val="7B7B7B" w:themeColor="accent3" w:themeShade="BF"/>
          <w:sz w:val="22"/>
          <w:szCs w:val="22"/>
        </w:rPr>
        <w:t xml:space="preserve"> to the Scheme.</w:t>
      </w:r>
    </w:p>
    <w:p w14:paraId="163751BA" w14:textId="70A1AFC4" w:rsidR="00BE2676" w:rsidRPr="00BA48F4" w:rsidRDefault="006702F7" w:rsidP="003D1814">
      <w:pPr>
        <w:pStyle w:val="ListParagraph"/>
        <w:numPr>
          <w:ilvl w:val="0"/>
          <w:numId w:val="47"/>
        </w:numPr>
        <w:jc w:val="both"/>
        <w:rPr>
          <w:rFonts w:ascii="Arial" w:hAnsi="Arial" w:cs="Arial"/>
          <w:color w:val="7B7B7B" w:themeColor="accent3" w:themeShade="BF"/>
          <w:sz w:val="22"/>
          <w:szCs w:val="22"/>
        </w:rPr>
      </w:pPr>
      <w:r w:rsidRPr="00BA48F4">
        <w:rPr>
          <w:rFonts w:ascii="Arial" w:hAnsi="Arial" w:cs="Arial"/>
          <w:color w:val="7B7B7B" w:themeColor="accent3" w:themeShade="BF"/>
          <w:sz w:val="22"/>
          <w:szCs w:val="22"/>
        </w:rPr>
        <w:t xml:space="preserve">Report outcome of the meeting to the court and obtain the approval on the Scheme by order of the court. </w:t>
      </w:r>
      <w:r w:rsidR="006549B6" w:rsidRPr="00BA48F4">
        <w:rPr>
          <w:rFonts w:ascii="Arial" w:hAnsi="Arial" w:cs="Arial"/>
          <w:color w:val="7B7B7B" w:themeColor="accent3" w:themeShade="BF"/>
          <w:sz w:val="22"/>
          <w:szCs w:val="22"/>
        </w:rPr>
        <w:t xml:space="preserve"> </w:t>
      </w:r>
    </w:p>
    <w:p w14:paraId="05E0EDD7" w14:textId="464D5953" w:rsidR="006702F7" w:rsidRPr="00BA48F4" w:rsidRDefault="006702F7" w:rsidP="003D1814">
      <w:pPr>
        <w:pStyle w:val="ListParagraph"/>
        <w:numPr>
          <w:ilvl w:val="0"/>
          <w:numId w:val="47"/>
        </w:numPr>
        <w:jc w:val="both"/>
        <w:rPr>
          <w:rFonts w:ascii="Arial" w:hAnsi="Arial" w:cs="Arial"/>
          <w:color w:val="7B7B7B" w:themeColor="accent3" w:themeShade="BF"/>
          <w:sz w:val="22"/>
          <w:szCs w:val="22"/>
        </w:rPr>
      </w:pPr>
      <w:r w:rsidRPr="00BA48F4">
        <w:rPr>
          <w:rFonts w:ascii="Arial" w:hAnsi="Arial" w:cs="Arial"/>
          <w:color w:val="7B7B7B" w:themeColor="accent3" w:themeShade="BF"/>
          <w:sz w:val="22"/>
          <w:szCs w:val="22"/>
        </w:rPr>
        <w:t xml:space="preserve">Upon obtaining copy </w:t>
      </w:r>
      <w:r w:rsidR="00AB1D77" w:rsidRPr="00BA48F4">
        <w:rPr>
          <w:rFonts w:ascii="Arial" w:hAnsi="Arial" w:cs="Arial"/>
          <w:color w:val="7B7B7B" w:themeColor="accent3" w:themeShade="BF"/>
          <w:sz w:val="22"/>
          <w:szCs w:val="22"/>
        </w:rPr>
        <w:t xml:space="preserve">of the court order, lodge the same with Accounting and Corporate Regulatory Authority.  </w:t>
      </w:r>
    </w:p>
    <w:p w14:paraId="206895C7" w14:textId="36369C0E" w:rsidR="00AB1D77" w:rsidRDefault="00AB1D77" w:rsidP="00AB1D77">
      <w:pPr>
        <w:jc w:val="both"/>
        <w:rPr>
          <w:rFonts w:ascii="Arial" w:hAnsi="Arial" w:cs="Arial"/>
          <w:sz w:val="22"/>
          <w:szCs w:val="22"/>
          <w:lang w:val="en-GB"/>
        </w:rPr>
      </w:pPr>
    </w:p>
    <w:p w14:paraId="680D84D9" w14:textId="4FD3BF83" w:rsidR="00AB1D77" w:rsidRPr="00BA48F4" w:rsidRDefault="00AB1D77" w:rsidP="00AB1D77">
      <w:pPr>
        <w:jc w:val="both"/>
        <w:rPr>
          <w:rFonts w:ascii="Arial" w:hAnsi="Arial" w:cs="Arial"/>
          <w:color w:val="7B7B7B" w:themeColor="accent3" w:themeShade="BF"/>
          <w:sz w:val="22"/>
          <w:szCs w:val="22"/>
        </w:rPr>
      </w:pPr>
      <w:r w:rsidRPr="00BA48F4">
        <w:rPr>
          <w:rFonts w:ascii="Arial" w:hAnsi="Arial" w:cs="Arial"/>
          <w:color w:val="7B7B7B" w:themeColor="accent3" w:themeShade="BF"/>
          <w:sz w:val="22"/>
          <w:szCs w:val="22"/>
        </w:rPr>
        <w:t xml:space="preserve">The Scheme of Arrangement proposed under Section 210 of the Companies Act differs from a prepack scheme proposed under Section 71(1) IRDA in that under the Companies Act, the court directed that a meeting is to be held by the scheme creditors to agree to the proposed Scheme before the </w:t>
      </w:r>
      <w:r w:rsidR="00BA48F4" w:rsidRPr="00BA48F4">
        <w:rPr>
          <w:rFonts w:ascii="Arial" w:hAnsi="Arial" w:cs="Arial"/>
          <w:color w:val="7B7B7B" w:themeColor="accent3" w:themeShade="BF"/>
          <w:sz w:val="22"/>
          <w:szCs w:val="22"/>
        </w:rPr>
        <w:t>c</w:t>
      </w:r>
      <w:r w:rsidRPr="00BA48F4">
        <w:rPr>
          <w:rFonts w:ascii="Arial" w:hAnsi="Arial" w:cs="Arial"/>
          <w:color w:val="7B7B7B" w:themeColor="accent3" w:themeShade="BF"/>
          <w:sz w:val="22"/>
          <w:szCs w:val="22"/>
        </w:rPr>
        <w:t xml:space="preserve">ourt provides its sanction.  Meanwhile under IRDA, the court can </w:t>
      </w:r>
      <w:r w:rsidR="00BA48F4" w:rsidRPr="00BA48F4">
        <w:rPr>
          <w:rFonts w:ascii="Arial" w:hAnsi="Arial" w:cs="Arial"/>
          <w:color w:val="7B7B7B" w:themeColor="accent3" w:themeShade="BF"/>
          <w:sz w:val="22"/>
          <w:szCs w:val="22"/>
        </w:rPr>
        <w:t xml:space="preserve">approve the scheme without calling for a meeting to vote on the scheme if the court is satisfied that the proposed scheme would have been approved if the creditors had voted on it. </w:t>
      </w: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lastRenderedPageBreak/>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6909FC6E" w14:textId="77777777" w:rsidR="007B77AC" w:rsidRDefault="007B77AC" w:rsidP="00384F62">
      <w:pPr>
        <w:jc w:val="both"/>
        <w:rPr>
          <w:rFonts w:ascii="Arial" w:hAnsi="Arial" w:cs="Arial"/>
          <w:sz w:val="22"/>
          <w:szCs w:val="22"/>
          <w:lang w:val="en-GB"/>
        </w:rPr>
      </w:pPr>
    </w:p>
    <w:p w14:paraId="73C87D8A" w14:textId="7B465FAB" w:rsidR="00A5477E" w:rsidRDefault="00384F62" w:rsidP="00384F62">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D9245F">
        <w:rPr>
          <w:rFonts w:ascii="Arial" w:hAnsi="Arial" w:cs="Arial"/>
          <w:color w:val="7B7B7B" w:themeColor="accent3" w:themeShade="BF"/>
          <w:sz w:val="22"/>
          <w:szCs w:val="22"/>
        </w:rPr>
        <w:t xml:space="preserve">In order to access rescue financing, </w:t>
      </w:r>
      <w:r w:rsidR="00E3407C">
        <w:rPr>
          <w:rFonts w:ascii="Arial" w:hAnsi="Arial" w:cs="Arial"/>
          <w:color w:val="7B7B7B" w:themeColor="accent3" w:themeShade="BF"/>
          <w:sz w:val="22"/>
          <w:szCs w:val="22"/>
        </w:rPr>
        <w:t>the debtor</w:t>
      </w:r>
      <w:r w:rsidR="00D9245F">
        <w:rPr>
          <w:rFonts w:ascii="Arial" w:hAnsi="Arial" w:cs="Arial"/>
          <w:color w:val="7B7B7B" w:themeColor="accent3" w:themeShade="BF"/>
          <w:sz w:val="22"/>
          <w:szCs w:val="22"/>
        </w:rPr>
        <w:t xml:space="preserve"> will need to apply to court pursuant to </w:t>
      </w:r>
      <w:r w:rsidR="00E3407C">
        <w:rPr>
          <w:rFonts w:ascii="Arial" w:hAnsi="Arial" w:cs="Arial"/>
          <w:color w:val="7B7B7B" w:themeColor="accent3" w:themeShade="BF"/>
          <w:sz w:val="22"/>
          <w:szCs w:val="22"/>
        </w:rPr>
        <w:t xml:space="preserve">Section 67 IRDA where the debtor would not have been able to obtain financing from any other person unless it was secured.  The Debtor will then need to issue the notice of the application to each creditor of the company. </w:t>
      </w:r>
      <w:r w:rsidR="00F9759E">
        <w:rPr>
          <w:rFonts w:ascii="Arial" w:hAnsi="Arial" w:cs="Arial"/>
          <w:color w:val="7B7B7B" w:themeColor="accent3" w:themeShade="BF"/>
          <w:sz w:val="22"/>
          <w:szCs w:val="22"/>
        </w:rPr>
        <w:t xml:space="preserve"> </w:t>
      </w: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6C95BF50" w14:textId="433A9F68" w:rsidR="00A5477E" w:rsidRPr="002A37BB" w:rsidRDefault="00384F62" w:rsidP="00384F62">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8A5482">
        <w:rPr>
          <w:rFonts w:ascii="Arial" w:hAnsi="Arial" w:cs="Arial"/>
          <w:color w:val="7B7B7B" w:themeColor="accent3" w:themeShade="BF"/>
          <w:sz w:val="22"/>
          <w:szCs w:val="22"/>
        </w:rPr>
        <w:t xml:space="preserve">The key requirement for a Singapore court to recognise a foreign insolvency is that the foreign proceeding is within the meaning provided under </w:t>
      </w:r>
      <w:r w:rsidR="008A5482" w:rsidRPr="004A3352">
        <w:rPr>
          <w:rFonts w:ascii="Arial" w:hAnsi="Arial" w:cs="Arial"/>
          <w:color w:val="7B7B7B" w:themeColor="accent3" w:themeShade="BF"/>
          <w:sz w:val="22"/>
          <w:szCs w:val="22"/>
        </w:rPr>
        <w:t>Article 2(</w:t>
      </w:r>
      <w:r w:rsidR="008A5482" w:rsidRPr="004A3352">
        <w:rPr>
          <w:rFonts w:ascii="Arial" w:hAnsi="Arial" w:cs="Arial"/>
          <w:i/>
          <w:iCs/>
          <w:color w:val="7B7B7B" w:themeColor="accent3" w:themeShade="BF"/>
        </w:rPr>
        <w:t>h</w:t>
      </w:r>
      <w:r w:rsidR="008A5482" w:rsidRPr="004A3352">
        <w:rPr>
          <w:rFonts w:ascii="Arial" w:hAnsi="Arial" w:cs="Arial"/>
          <w:color w:val="7B7B7B" w:themeColor="accent3" w:themeShade="BF"/>
          <w:sz w:val="22"/>
          <w:szCs w:val="22"/>
        </w:rPr>
        <w:t xml:space="preserve">) of the Singapore Model </w:t>
      </w:r>
      <w:r w:rsidR="004A3352" w:rsidRPr="004A3352">
        <w:rPr>
          <w:rFonts w:ascii="Arial" w:hAnsi="Arial" w:cs="Arial"/>
          <w:color w:val="7B7B7B" w:themeColor="accent3" w:themeShade="BF"/>
          <w:sz w:val="22"/>
          <w:szCs w:val="22"/>
        </w:rPr>
        <w:t>Law and that the person or body making the application is a foreign representative within the meaning of Article 2(</w:t>
      </w:r>
      <w:proofErr w:type="spellStart"/>
      <w:r w:rsidR="004A3352" w:rsidRPr="004A3352">
        <w:rPr>
          <w:rFonts w:ascii="Arial" w:hAnsi="Arial" w:cs="Arial"/>
          <w:color w:val="7B7B7B" w:themeColor="accent3" w:themeShade="BF"/>
          <w:sz w:val="22"/>
          <w:szCs w:val="22"/>
        </w:rPr>
        <w:t>i</w:t>
      </w:r>
      <w:proofErr w:type="spellEnd"/>
      <w:r w:rsidR="004A3352" w:rsidRPr="004A3352">
        <w:rPr>
          <w:rFonts w:ascii="Arial" w:hAnsi="Arial" w:cs="Arial"/>
          <w:color w:val="7B7B7B" w:themeColor="accent3" w:themeShade="BF"/>
          <w:sz w:val="22"/>
          <w:szCs w:val="22"/>
        </w:rPr>
        <w:t>) of the Singapore Model Law.</w:t>
      </w:r>
      <w:r w:rsidR="004A3352">
        <w:rPr>
          <w:rFonts w:ascii="Arial" w:hAnsi="Arial" w:cs="Arial"/>
          <w:color w:val="7B7B7B" w:themeColor="accent3" w:themeShade="BF"/>
          <w:sz w:val="22"/>
          <w:szCs w:val="22"/>
        </w:rPr>
        <w:t xml:space="preserve">  Upon recognition, all action or execution against the debtor is stayed.  The right to dispose the property of the debtor is also suspended.</w:t>
      </w: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DE5C" w14:textId="77777777" w:rsidR="008B09AD" w:rsidRDefault="008B09AD">
      <w:r>
        <w:separator/>
      </w:r>
    </w:p>
  </w:endnote>
  <w:endnote w:type="continuationSeparator" w:id="0">
    <w:p w14:paraId="3159AB9E" w14:textId="77777777" w:rsidR="008B09AD" w:rsidRDefault="008B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Next">
    <w:altName w:val="Calibri"/>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1A834C8B" w:rsidR="008569B9" w:rsidRPr="009B4976" w:rsidRDefault="00B03977" w:rsidP="009B4976">
    <w:pPr>
      <w:pStyle w:val="Footer"/>
      <w:ind w:right="360"/>
      <w:rPr>
        <w:rFonts w:ascii="Arial" w:hAnsi="Arial" w:cs="Arial"/>
        <w:sz w:val="18"/>
        <w:szCs w:val="18"/>
        <w:lang w:val="en-GB"/>
      </w:rPr>
    </w:pPr>
    <w:r>
      <w:rPr>
        <w:rFonts w:ascii="Arial" w:hAnsi="Arial" w:cs="Arial"/>
        <w:sz w:val="18"/>
        <w:szCs w:val="18"/>
        <w:lang w:val="en-GB"/>
      </w:rPr>
      <w:t>202122-619</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E4BB" w14:textId="77777777" w:rsidR="008B09AD" w:rsidRDefault="008B09AD">
      <w:r>
        <w:separator/>
      </w:r>
    </w:p>
  </w:footnote>
  <w:footnote w:type="continuationSeparator" w:id="0">
    <w:p w14:paraId="002D11A7" w14:textId="77777777" w:rsidR="008B09AD" w:rsidRDefault="008B0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63D"/>
    <w:multiLevelType w:val="hybridMultilevel"/>
    <w:tmpl w:val="13EA5ABC"/>
    <w:lvl w:ilvl="0" w:tplc="537E8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F07B8"/>
    <w:multiLevelType w:val="multilevel"/>
    <w:tmpl w:val="76E8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81332"/>
    <w:multiLevelType w:val="multilevel"/>
    <w:tmpl w:val="41B2C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1C4A66EF"/>
    <w:multiLevelType w:val="multilevel"/>
    <w:tmpl w:val="6E0E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8478C"/>
    <w:multiLevelType w:val="multilevel"/>
    <w:tmpl w:val="2E9EC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019E4"/>
    <w:multiLevelType w:val="hybridMultilevel"/>
    <w:tmpl w:val="3B70C21A"/>
    <w:lvl w:ilvl="0" w:tplc="D280FE24">
      <w:start w:val="9"/>
      <w:numFmt w:val="bullet"/>
      <w:lvlText w:val="-"/>
      <w:lvlJc w:val="left"/>
      <w:pPr>
        <w:ind w:left="720" w:hanging="360"/>
      </w:pPr>
      <w:rPr>
        <w:rFonts w:ascii="AvenirNext" w:eastAsia="Times New Roman" w:hAnsi="AvenirNext" w:cs="Times New Roman"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C2484"/>
    <w:multiLevelType w:val="multilevel"/>
    <w:tmpl w:val="47E0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10" w15:restartNumberingAfterBreak="0">
    <w:nsid w:val="22DA417D"/>
    <w:multiLevelType w:val="multilevel"/>
    <w:tmpl w:val="4254E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D599F"/>
    <w:multiLevelType w:val="multilevel"/>
    <w:tmpl w:val="EAAC8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1777ED"/>
    <w:multiLevelType w:val="hybridMultilevel"/>
    <w:tmpl w:val="D42AE554"/>
    <w:lvl w:ilvl="0" w:tplc="87541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B23186"/>
    <w:multiLevelType w:val="multilevel"/>
    <w:tmpl w:val="23F60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5"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E1FE3"/>
    <w:multiLevelType w:val="hybridMultilevel"/>
    <w:tmpl w:val="A420F18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C9319E"/>
    <w:multiLevelType w:val="multilevel"/>
    <w:tmpl w:val="50F2CD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21"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8260A0"/>
    <w:multiLevelType w:val="multilevel"/>
    <w:tmpl w:val="559EF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6B7A7A"/>
    <w:multiLevelType w:val="multilevel"/>
    <w:tmpl w:val="F996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5A53F4"/>
    <w:multiLevelType w:val="multilevel"/>
    <w:tmpl w:val="0D40CD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7533FD"/>
    <w:multiLevelType w:val="hybridMultilevel"/>
    <w:tmpl w:val="0AB64D24"/>
    <w:lvl w:ilvl="0" w:tplc="8312BD2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05770"/>
    <w:multiLevelType w:val="multilevel"/>
    <w:tmpl w:val="7C2C1D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B127FF"/>
    <w:multiLevelType w:val="hybridMultilevel"/>
    <w:tmpl w:val="E2D46E62"/>
    <w:lvl w:ilvl="0" w:tplc="CA3ABD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333D95"/>
    <w:multiLevelType w:val="multilevel"/>
    <w:tmpl w:val="76C6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737117"/>
    <w:multiLevelType w:val="multilevel"/>
    <w:tmpl w:val="C11838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A10299"/>
    <w:multiLevelType w:val="hybridMultilevel"/>
    <w:tmpl w:val="3D58BA5C"/>
    <w:lvl w:ilvl="0" w:tplc="108E9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7D64FC"/>
    <w:multiLevelType w:val="multilevel"/>
    <w:tmpl w:val="E09A2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6430B5"/>
    <w:multiLevelType w:val="multilevel"/>
    <w:tmpl w:val="9172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1A722C"/>
    <w:multiLevelType w:val="multilevel"/>
    <w:tmpl w:val="933C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AA3F8D"/>
    <w:multiLevelType w:val="multilevel"/>
    <w:tmpl w:val="75E6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1F4EB7"/>
    <w:multiLevelType w:val="hybridMultilevel"/>
    <w:tmpl w:val="0596B2FC"/>
    <w:lvl w:ilvl="0" w:tplc="2070E7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1E3A32"/>
    <w:multiLevelType w:val="multilevel"/>
    <w:tmpl w:val="A652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E070EA"/>
    <w:multiLevelType w:val="hybridMultilevel"/>
    <w:tmpl w:val="1744E118"/>
    <w:lvl w:ilvl="0" w:tplc="A2E81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3B0812"/>
    <w:multiLevelType w:val="hybridMultilevel"/>
    <w:tmpl w:val="1C14732E"/>
    <w:lvl w:ilvl="0" w:tplc="047440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5A21C0"/>
    <w:multiLevelType w:val="hybridMultilevel"/>
    <w:tmpl w:val="78921208"/>
    <w:lvl w:ilvl="0" w:tplc="3192F9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714378661">
    <w:abstractNumId w:val="14"/>
  </w:num>
  <w:num w:numId="2" w16cid:durableId="866059711">
    <w:abstractNumId w:val="9"/>
  </w:num>
  <w:num w:numId="3" w16cid:durableId="43261490">
    <w:abstractNumId w:val="20"/>
  </w:num>
  <w:num w:numId="4" w16cid:durableId="1736661261">
    <w:abstractNumId w:val="2"/>
  </w:num>
  <w:num w:numId="5" w16cid:durableId="1195147042">
    <w:abstractNumId w:val="21"/>
  </w:num>
  <w:num w:numId="6" w16cid:durableId="931812926">
    <w:abstractNumId w:val="46"/>
  </w:num>
  <w:num w:numId="7" w16cid:durableId="1960141462">
    <w:abstractNumId w:val="4"/>
  </w:num>
  <w:num w:numId="8" w16cid:durableId="183448601">
    <w:abstractNumId w:val="40"/>
  </w:num>
  <w:num w:numId="9" w16cid:durableId="1032455907">
    <w:abstractNumId w:val="44"/>
  </w:num>
  <w:num w:numId="10" w16cid:durableId="939490799">
    <w:abstractNumId w:val="19"/>
  </w:num>
  <w:num w:numId="11" w16cid:durableId="2018385611">
    <w:abstractNumId w:val="38"/>
  </w:num>
  <w:num w:numId="12" w16cid:durableId="1887794007">
    <w:abstractNumId w:val="22"/>
  </w:num>
  <w:num w:numId="13" w16cid:durableId="1517232952">
    <w:abstractNumId w:val="25"/>
  </w:num>
  <w:num w:numId="14" w16cid:durableId="440302476">
    <w:abstractNumId w:val="45"/>
  </w:num>
  <w:num w:numId="15" w16cid:durableId="1102723293">
    <w:abstractNumId w:val="16"/>
  </w:num>
  <w:num w:numId="16" w16cid:durableId="1069378907">
    <w:abstractNumId w:val="15"/>
  </w:num>
  <w:num w:numId="17" w16cid:durableId="797408490">
    <w:abstractNumId w:val="23"/>
  </w:num>
  <w:num w:numId="18" w16cid:durableId="572394598">
    <w:abstractNumId w:val="18"/>
  </w:num>
  <w:num w:numId="19" w16cid:durableId="1345061030">
    <w:abstractNumId w:val="17"/>
  </w:num>
  <w:num w:numId="20" w16cid:durableId="2125995972">
    <w:abstractNumId w:val="28"/>
  </w:num>
  <w:num w:numId="21" w16cid:durableId="71125020">
    <w:abstractNumId w:val="31"/>
  </w:num>
  <w:num w:numId="22" w16cid:durableId="587233257">
    <w:abstractNumId w:val="5"/>
  </w:num>
  <w:num w:numId="23" w16cid:durableId="499857400">
    <w:abstractNumId w:val="13"/>
  </w:num>
  <w:num w:numId="24" w16cid:durableId="40138051">
    <w:abstractNumId w:val="30"/>
  </w:num>
  <w:num w:numId="25" w16cid:durableId="1316640941">
    <w:abstractNumId w:val="3"/>
  </w:num>
  <w:num w:numId="26" w16cid:durableId="527259170">
    <w:abstractNumId w:val="24"/>
  </w:num>
  <w:num w:numId="27" w16cid:durableId="1041827157">
    <w:abstractNumId w:val="33"/>
  </w:num>
  <w:num w:numId="28" w16cid:durableId="537740990">
    <w:abstractNumId w:val="8"/>
  </w:num>
  <w:num w:numId="29" w16cid:durableId="2015329788">
    <w:abstractNumId w:val="6"/>
  </w:num>
  <w:num w:numId="30" w16cid:durableId="913703769">
    <w:abstractNumId w:val="26"/>
  </w:num>
  <w:num w:numId="31" w16cid:durableId="1917277376">
    <w:abstractNumId w:val="7"/>
  </w:num>
  <w:num w:numId="32" w16cid:durableId="1767380247">
    <w:abstractNumId w:val="10"/>
  </w:num>
  <w:num w:numId="33" w16cid:durableId="432242359">
    <w:abstractNumId w:val="35"/>
  </w:num>
  <w:num w:numId="34" w16cid:durableId="808478923">
    <w:abstractNumId w:val="36"/>
  </w:num>
  <w:num w:numId="35" w16cid:durableId="194929751">
    <w:abstractNumId w:val="39"/>
  </w:num>
  <w:num w:numId="36" w16cid:durableId="275059939">
    <w:abstractNumId w:val="34"/>
  </w:num>
  <w:num w:numId="37" w16cid:durableId="1439763041">
    <w:abstractNumId w:val="1"/>
  </w:num>
  <w:num w:numId="38" w16cid:durableId="1089349877">
    <w:abstractNumId w:val="11"/>
  </w:num>
  <w:num w:numId="39" w16cid:durableId="1947299968">
    <w:abstractNumId w:val="27"/>
  </w:num>
  <w:num w:numId="40" w16cid:durableId="2056926811">
    <w:abstractNumId w:val="42"/>
  </w:num>
  <w:num w:numId="41" w16cid:durableId="1800679739">
    <w:abstractNumId w:val="41"/>
  </w:num>
  <w:num w:numId="42" w16cid:durableId="1144732732">
    <w:abstractNumId w:val="37"/>
  </w:num>
  <w:num w:numId="43" w16cid:durableId="644511552">
    <w:abstractNumId w:val="43"/>
  </w:num>
  <w:num w:numId="44" w16cid:durableId="310646932">
    <w:abstractNumId w:val="32"/>
  </w:num>
  <w:num w:numId="45" w16cid:durableId="129591288">
    <w:abstractNumId w:val="29"/>
  </w:num>
  <w:num w:numId="46" w16cid:durableId="272790840">
    <w:abstractNumId w:val="0"/>
  </w:num>
  <w:num w:numId="47" w16cid:durableId="14822337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191F"/>
    <w:rsid w:val="000036E5"/>
    <w:rsid w:val="00010BA0"/>
    <w:rsid w:val="00015FF5"/>
    <w:rsid w:val="00020557"/>
    <w:rsid w:val="000214ED"/>
    <w:rsid w:val="00021FC2"/>
    <w:rsid w:val="000232A1"/>
    <w:rsid w:val="000250C7"/>
    <w:rsid w:val="00026F16"/>
    <w:rsid w:val="00033C8E"/>
    <w:rsid w:val="00037621"/>
    <w:rsid w:val="00040C38"/>
    <w:rsid w:val="00044D46"/>
    <w:rsid w:val="00045088"/>
    <w:rsid w:val="00045904"/>
    <w:rsid w:val="00046211"/>
    <w:rsid w:val="000502FD"/>
    <w:rsid w:val="00051719"/>
    <w:rsid w:val="00052B3C"/>
    <w:rsid w:val="0006213A"/>
    <w:rsid w:val="00062F53"/>
    <w:rsid w:val="00065166"/>
    <w:rsid w:val="00067A22"/>
    <w:rsid w:val="00070079"/>
    <w:rsid w:val="0007291B"/>
    <w:rsid w:val="00082609"/>
    <w:rsid w:val="00083D18"/>
    <w:rsid w:val="000851CC"/>
    <w:rsid w:val="00087F21"/>
    <w:rsid w:val="00093BE8"/>
    <w:rsid w:val="000A407B"/>
    <w:rsid w:val="000A469E"/>
    <w:rsid w:val="000A68ED"/>
    <w:rsid w:val="000B4074"/>
    <w:rsid w:val="000B5FF1"/>
    <w:rsid w:val="000B609F"/>
    <w:rsid w:val="000D2BEC"/>
    <w:rsid w:val="000D55A8"/>
    <w:rsid w:val="000E0D36"/>
    <w:rsid w:val="000E1246"/>
    <w:rsid w:val="000E4841"/>
    <w:rsid w:val="000F0B79"/>
    <w:rsid w:val="000F0CF2"/>
    <w:rsid w:val="000F1677"/>
    <w:rsid w:val="000F3D6C"/>
    <w:rsid w:val="000F6192"/>
    <w:rsid w:val="00101707"/>
    <w:rsid w:val="00102CC9"/>
    <w:rsid w:val="0010593A"/>
    <w:rsid w:val="0011473D"/>
    <w:rsid w:val="00115C85"/>
    <w:rsid w:val="00123855"/>
    <w:rsid w:val="00124A1B"/>
    <w:rsid w:val="00126A4D"/>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4484"/>
    <w:rsid w:val="001A487D"/>
    <w:rsid w:val="001A67FF"/>
    <w:rsid w:val="001A7E9A"/>
    <w:rsid w:val="001B0F70"/>
    <w:rsid w:val="001B5016"/>
    <w:rsid w:val="001B73FB"/>
    <w:rsid w:val="001C176E"/>
    <w:rsid w:val="001C45FC"/>
    <w:rsid w:val="001D0469"/>
    <w:rsid w:val="001D29C0"/>
    <w:rsid w:val="001D4862"/>
    <w:rsid w:val="001E25B9"/>
    <w:rsid w:val="001E49E0"/>
    <w:rsid w:val="001E7B5A"/>
    <w:rsid w:val="001F7412"/>
    <w:rsid w:val="0020090A"/>
    <w:rsid w:val="00202DFE"/>
    <w:rsid w:val="00204455"/>
    <w:rsid w:val="0020725B"/>
    <w:rsid w:val="002110F1"/>
    <w:rsid w:val="0021565C"/>
    <w:rsid w:val="002208D9"/>
    <w:rsid w:val="00223CAE"/>
    <w:rsid w:val="002311E3"/>
    <w:rsid w:val="002356EA"/>
    <w:rsid w:val="00235D7D"/>
    <w:rsid w:val="00240B0E"/>
    <w:rsid w:val="0024116D"/>
    <w:rsid w:val="00241B44"/>
    <w:rsid w:val="00241FA3"/>
    <w:rsid w:val="00245EFB"/>
    <w:rsid w:val="0024716F"/>
    <w:rsid w:val="00252DCF"/>
    <w:rsid w:val="0025386E"/>
    <w:rsid w:val="00255890"/>
    <w:rsid w:val="00256EEE"/>
    <w:rsid w:val="00262940"/>
    <w:rsid w:val="002638B0"/>
    <w:rsid w:val="0026647A"/>
    <w:rsid w:val="002668D3"/>
    <w:rsid w:val="0027299F"/>
    <w:rsid w:val="00284EBE"/>
    <w:rsid w:val="00285B3F"/>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B74"/>
    <w:rsid w:val="00303C2F"/>
    <w:rsid w:val="003144EF"/>
    <w:rsid w:val="00323BF3"/>
    <w:rsid w:val="00326292"/>
    <w:rsid w:val="00326415"/>
    <w:rsid w:val="00330937"/>
    <w:rsid w:val="00330F31"/>
    <w:rsid w:val="00334648"/>
    <w:rsid w:val="00336B5E"/>
    <w:rsid w:val="0033768C"/>
    <w:rsid w:val="00337938"/>
    <w:rsid w:val="00340769"/>
    <w:rsid w:val="00341AA6"/>
    <w:rsid w:val="00342A74"/>
    <w:rsid w:val="003541EB"/>
    <w:rsid w:val="00361A0A"/>
    <w:rsid w:val="00361BAA"/>
    <w:rsid w:val="00364836"/>
    <w:rsid w:val="0036565C"/>
    <w:rsid w:val="0036625E"/>
    <w:rsid w:val="00366FC2"/>
    <w:rsid w:val="00370B50"/>
    <w:rsid w:val="0037465A"/>
    <w:rsid w:val="00376303"/>
    <w:rsid w:val="00377632"/>
    <w:rsid w:val="00380BAB"/>
    <w:rsid w:val="00382C98"/>
    <w:rsid w:val="00384F62"/>
    <w:rsid w:val="0038533C"/>
    <w:rsid w:val="0038573E"/>
    <w:rsid w:val="00386568"/>
    <w:rsid w:val="00390B57"/>
    <w:rsid w:val="00391426"/>
    <w:rsid w:val="003948D5"/>
    <w:rsid w:val="00395603"/>
    <w:rsid w:val="00396821"/>
    <w:rsid w:val="00397D3A"/>
    <w:rsid w:val="003A051E"/>
    <w:rsid w:val="003A2CB8"/>
    <w:rsid w:val="003B170F"/>
    <w:rsid w:val="003B3732"/>
    <w:rsid w:val="003B3C5F"/>
    <w:rsid w:val="003B6014"/>
    <w:rsid w:val="003C4471"/>
    <w:rsid w:val="003D0A6D"/>
    <w:rsid w:val="003D1814"/>
    <w:rsid w:val="003D1EF3"/>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7C72"/>
    <w:rsid w:val="00483BC6"/>
    <w:rsid w:val="00491675"/>
    <w:rsid w:val="00493855"/>
    <w:rsid w:val="0049431F"/>
    <w:rsid w:val="00494E28"/>
    <w:rsid w:val="00495E79"/>
    <w:rsid w:val="004A2D83"/>
    <w:rsid w:val="004A3352"/>
    <w:rsid w:val="004A57DD"/>
    <w:rsid w:val="004A7B51"/>
    <w:rsid w:val="004A7D71"/>
    <w:rsid w:val="004A7EF3"/>
    <w:rsid w:val="004B11FD"/>
    <w:rsid w:val="004B23A2"/>
    <w:rsid w:val="004C294D"/>
    <w:rsid w:val="004C66A2"/>
    <w:rsid w:val="004D1A5A"/>
    <w:rsid w:val="004D2FFF"/>
    <w:rsid w:val="004D3162"/>
    <w:rsid w:val="004D363D"/>
    <w:rsid w:val="004D3721"/>
    <w:rsid w:val="004D64F9"/>
    <w:rsid w:val="004D7749"/>
    <w:rsid w:val="004E30B0"/>
    <w:rsid w:val="004E3A6B"/>
    <w:rsid w:val="004E622C"/>
    <w:rsid w:val="004E6D1C"/>
    <w:rsid w:val="004E7D70"/>
    <w:rsid w:val="004F5DE9"/>
    <w:rsid w:val="004F5FDF"/>
    <w:rsid w:val="004F716A"/>
    <w:rsid w:val="005024A2"/>
    <w:rsid w:val="00507F94"/>
    <w:rsid w:val="00510B34"/>
    <w:rsid w:val="00513A41"/>
    <w:rsid w:val="005177FE"/>
    <w:rsid w:val="0052263B"/>
    <w:rsid w:val="00524728"/>
    <w:rsid w:val="005312B3"/>
    <w:rsid w:val="00531721"/>
    <w:rsid w:val="005331CA"/>
    <w:rsid w:val="0053615C"/>
    <w:rsid w:val="00537970"/>
    <w:rsid w:val="00540E3A"/>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3A7"/>
    <w:rsid w:val="005A0CCA"/>
    <w:rsid w:val="005A6ED5"/>
    <w:rsid w:val="005A6FF2"/>
    <w:rsid w:val="005A726D"/>
    <w:rsid w:val="005B5514"/>
    <w:rsid w:val="005B67AC"/>
    <w:rsid w:val="005B79F4"/>
    <w:rsid w:val="005C523F"/>
    <w:rsid w:val="005C529D"/>
    <w:rsid w:val="005C5B99"/>
    <w:rsid w:val="005D16DD"/>
    <w:rsid w:val="005D43E0"/>
    <w:rsid w:val="005D58A3"/>
    <w:rsid w:val="005E1B79"/>
    <w:rsid w:val="005E32B3"/>
    <w:rsid w:val="005E332C"/>
    <w:rsid w:val="005E6076"/>
    <w:rsid w:val="005E7008"/>
    <w:rsid w:val="005E7EC1"/>
    <w:rsid w:val="005F026D"/>
    <w:rsid w:val="005F2AEA"/>
    <w:rsid w:val="005F2D0B"/>
    <w:rsid w:val="005F2FAD"/>
    <w:rsid w:val="005F4B31"/>
    <w:rsid w:val="005F70AA"/>
    <w:rsid w:val="00610388"/>
    <w:rsid w:val="00610AC7"/>
    <w:rsid w:val="00612CA5"/>
    <w:rsid w:val="006153EC"/>
    <w:rsid w:val="006155A9"/>
    <w:rsid w:val="006159D5"/>
    <w:rsid w:val="00621A17"/>
    <w:rsid w:val="00622586"/>
    <w:rsid w:val="00627CC9"/>
    <w:rsid w:val="00627E7B"/>
    <w:rsid w:val="006302A0"/>
    <w:rsid w:val="00630542"/>
    <w:rsid w:val="00631DDB"/>
    <w:rsid w:val="00632E44"/>
    <w:rsid w:val="00634622"/>
    <w:rsid w:val="006358BA"/>
    <w:rsid w:val="00636808"/>
    <w:rsid w:val="00641515"/>
    <w:rsid w:val="006452E6"/>
    <w:rsid w:val="00645F3A"/>
    <w:rsid w:val="006532AA"/>
    <w:rsid w:val="006549B6"/>
    <w:rsid w:val="00654AF0"/>
    <w:rsid w:val="00654C2F"/>
    <w:rsid w:val="00654C95"/>
    <w:rsid w:val="00657087"/>
    <w:rsid w:val="00661BA6"/>
    <w:rsid w:val="00661D51"/>
    <w:rsid w:val="006639DB"/>
    <w:rsid w:val="006661EF"/>
    <w:rsid w:val="006702F7"/>
    <w:rsid w:val="00670CB1"/>
    <w:rsid w:val="00677AEB"/>
    <w:rsid w:val="00680EF2"/>
    <w:rsid w:val="00684441"/>
    <w:rsid w:val="00687A1D"/>
    <w:rsid w:val="00697EA1"/>
    <w:rsid w:val="006A2646"/>
    <w:rsid w:val="006A6530"/>
    <w:rsid w:val="006B435A"/>
    <w:rsid w:val="006B4C64"/>
    <w:rsid w:val="006B761D"/>
    <w:rsid w:val="006C03D4"/>
    <w:rsid w:val="006D01DB"/>
    <w:rsid w:val="006D2BBF"/>
    <w:rsid w:val="006D6BD5"/>
    <w:rsid w:val="006D73B0"/>
    <w:rsid w:val="006E4183"/>
    <w:rsid w:val="006E481A"/>
    <w:rsid w:val="006E5298"/>
    <w:rsid w:val="006F2457"/>
    <w:rsid w:val="006F4A78"/>
    <w:rsid w:val="006F734A"/>
    <w:rsid w:val="00700D83"/>
    <w:rsid w:val="00704852"/>
    <w:rsid w:val="007074E9"/>
    <w:rsid w:val="00713DA4"/>
    <w:rsid w:val="00714BF1"/>
    <w:rsid w:val="00721383"/>
    <w:rsid w:val="007228F0"/>
    <w:rsid w:val="00723343"/>
    <w:rsid w:val="007237A9"/>
    <w:rsid w:val="00726B93"/>
    <w:rsid w:val="00727DCE"/>
    <w:rsid w:val="00730E8C"/>
    <w:rsid w:val="0073158B"/>
    <w:rsid w:val="007333CC"/>
    <w:rsid w:val="0073399A"/>
    <w:rsid w:val="00737587"/>
    <w:rsid w:val="00740DAD"/>
    <w:rsid w:val="007603F5"/>
    <w:rsid w:val="00764DB0"/>
    <w:rsid w:val="0076764D"/>
    <w:rsid w:val="0077498C"/>
    <w:rsid w:val="007809BC"/>
    <w:rsid w:val="00781734"/>
    <w:rsid w:val="007818AF"/>
    <w:rsid w:val="00784128"/>
    <w:rsid w:val="00784A74"/>
    <w:rsid w:val="00784E9B"/>
    <w:rsid w:val="00787521"/>
    <w:rsid w:val="00787BCC"/>
    <w:rsid w:val="00793173"/>
    <w:rsid w:val="00796810"/>
    <w:rsid w:val="007A0F86"/>
    <w:rsid w:val="007A2A33"/>
    <w:rsid w:val="007A50B0"/>
    <w:rsid w:val="007B5C89"/>
    <w:rsid w:val="007B77AC"/>
    <w:rsid w:val="007C0617"/>
    <w:rsid w:val="007C1FCC"/>
    <w:rsid w:val="007C23F2"/>
    <w:rsid w:val="007C6201"/>
    <w:rsid w:val="007C6CC7"/>
    <w:rsid w:val="007C7036"/>
    <w:rsid w:val="007D3C92"/>
    <w:rsid w:val="007D7C92"/>
    <w:rsid w:val="007E1154"/>
    <w:rsid w:val="007E40F0"/>
    <w:rsid w:val="007E5B2F"/>
    <w:rsid w:val="007E6BA4"/>
    <w:rsid w:val="007E7678"/>
    <w:rsid w:val="007F41F8"/>
    <w:rsid w:val="007F659B"/>
    <w:rsid w:val="0080454E"/>
    <w:rsid w:val="00804C32"/>
    <w:rsid w:val="00806302"/>
    <w:rsid w:val="00807119"/>
    <w:rsid w:val="00810409"/>
    <w:rsid w:val="00812308"/>
    <w:rsid w:val="0082483F"/>
    <w:rsid w:val="0082694D"/>
    <w:rsid w:val="008277A3"/>
    <w:rsid w:val="008279C0"/>
    <w:rsid w:val="00831582"/>
    <w:rsid w:val="0084298C"/>
    <w:rsid w:val="0084683C"/>
    <w:rsid w:val="00851178"/>
    <w:rsid w:val="00853901"/>
    <w:rsid w:val="008569B9"/>
    <w:rsid w:val="00856BD4"/>
    <w:rsid w:val="00867701"/>
    <w:rsid w:val="008723F3"/>
    <w:rsid w:val="00876F56"/>
    <w:rsid w:val="00881DE6"/>
    <w:rsid w:val="008837A6"/>
    <w:rsid w:val="0089145D"/>
    <w:rsid w:val="008A4DF2"/>
    <w:rsid w:val="008A5482"/>
    <w:rsid w:val="008A6CFE"/>
    <w:rsid w:val="008B09AD"/>
    <w:rsid w:val="008B0F78"/>
    <w:rsid w:val="008B155E"/>
    <w:rsid w:val="008B16E7"/>
    <w:rsid w:val="008B2833"/>
    <w:rsid w:val="008B5333"/>
    <w:rsid w:val="008B6223"/>
    <w:rsid w:val="008B779D"/>
    <w:rsid w:val="008C66E0"/>
    <w:rsid w:val="008E3339"/>
    <w:rsid w:val="008E3A5F"/>
    <w:rsid w:val="008F20FC"/>
    <w:rsid w:val="008F5FFE"/>
    <w:rsid w:val="00905A43"/>
    <w:rsid w:val="00912C79"/>
    <w:rsid w:val="00921B8C"/>
    <w:rsid w:val="00942123"/>
    <w:rsid w:val="0095207B"/>
    <w:rsid w:val="00954F89"/>
    <w:rsid w:val="00962045"/>
    <w:rsid w:val="00980E61"/>
    <w:rsid w:val="00982D07"/>
    <w:rsid w:val="00987216"/>
    <w:rsid w:val="00987CB1"/>
    <w:rsid w:val="00991428"/>
    <w:rsid w:val="00992676"/>
    <w:rsid w:val="00994947"/>
    <w:rsid w:val="009954B2"/>
    <w:rsid w:val="00995576"/>
    <w:rsid w:val="00996691"/>
    <w:rsid w:val="009A0B88"/>
    <w:rsid w:val="009A3AB7"/>
    <w:rsid w:val="009B0723"/>
    <w:rsid w:val="009B07AD"/>
    <w:rsid w:val="009B0883"/>
    <w:rsid w:val="009B15E2"/>
    <w:rsid w:val="009B4976"/>
    <w:rsid w:val="009C0B8E"/>
    <w:rsid w:val="009C1BC8"/>
    <w:rsid w:val="009C2442"/>
    <w:rsid w:val="009C5286"/>
    <w:rsid w:val="009C616E"/>
    <w:rsid w:val="009D0811"/>
    <w:rsid w:val="009D0EE1"/>
    <w:rsid w:val="009D23C6"/>
    <w:rsid w:val="009D62BD"/>
    <w:rsid w:val="009E2A56"/>
    <w:rsid w:val="009E2AEB"/>
    <w:rsid w:val="009E2E27"/>
    <w:rsid w:val="009E3DF6"/>
    <w:rsid w:val="009E3DFE"/>
    <w:rsid w:val="009E45DF"/>
    <w:rsid w:val="009E4DE3"/>
    <w:rsid w:val="009E717E"/>
    <w:rsid w:val="009F1595"/>
    <w:rsid w:val="009F206F"/>
    <w:rsid w:val="009F275E"/>
    <w:rsid w:val="00A01DDA"/>
    <w:rsid w:val="00A047EE"/>
    <w:rsid w:val="00A21220"/>
    <w:rsid w:val="00A2274A"/>
    <w:rsid w:val="00A235B7"/>
    <w:rsid w:val="00A27A7A"/>
    <w:rsid w:val="00A34ABE"/>
    <w:rsid w:val="00A407EF"/>
    <w:rsid w:val="00A428FB"/>
    <w:rsid w:val="00A46B4C"/>
    <w:rsid w:val="00A5117B"/>
    <w:rsid w:val="00A5477E"/>
    <w:rsid w:val="00A568A0"/>
    <w:rsid w:val="00A56D34"/>
    <w:rsid w:val="00A57528"/>
    <w:rsid w:val="00A60074"/>
    <w:rsid w:val="00A63DA6"/>
    <w:rsid w:val="00A64900"/>
    <w:rsid w:val="00A6627C"/>
    <w:rsid w:val="00A675A3"/>
    <w:rsid w:val="00A71019"/>
    <w:rsid w:val="00A71737"/>
    <w:rsid w:val="00A81029"/>
    <w:rsid w:val="00A83871"/>
    <w:rsid w:val="00A845F5"/>
    <w:rsid w:val="00A915E4"/>
    <w:rsid w:val="00A92054"/>
    <w:rsid w:val="00A94591"/>
    <w:rsid w:val="00A94F39"/>
    <w:rsid w:val="00A96489"/>
    <w:rsid w:val="00AA5FB9"/>
    <w:rsid w:val="00AB0A40"/>
    <w:rsid w:val="00AB124F"/>
    <w:rsid w:val="00AB1D77"/>
    <w:rsid w:val="00AB2425"/>
    <w:rsid w:val="00AB4451"/>
    <w:rsid w:val="00AB6201"/>
    <w:rsid w:val="00AB685C"/>
    <w:rsid w:val="00AB6C2D"/>
    <w:rsid w:val="00AC08F7"/>
    <w:rsid w:val="00AC26AC"/>
    <w:rsid w:val="00AC2FF9"/>
    <w:rsid w:val="00AC3839"/>
    <w:rsid w:val="00AC7082"/>
    <w:rsid w:val="00AD4BE8"/>
    <w:rsid w:val="00AE1C2C"/>
    <w:rsid w:val="00AE2020"/>
    <w:rsid w:val="00AE43E0"/>
    <w:rsid w:val="00AE62B0"/>
    <w:rsid w:val="00AF03FA"/>
    <w:rsid w:val="00AF228E"/>
    <w:rsid w:val="00AF44E3"/>
    <w:rsid w:val="00AF5D9C"/>
    <w:rsid w:val="00B016A8"/>
    <w:rsid w:val="00B03977"/>
    <w:rsid w:val="00B14819"/>
    <w:rsid w:val="00B15E2F"/>
    <w:rsid w:val="00B17582"/>
    <w:rsid w:val="00B17AA9"/>
    <w:rsid w:val="00B32DE4"/>
    <w:rsid w:val="00B35562"/>
    <w:rsid w:val="00B40EA4"/>
    <w:rsid w:val="00B44713"/>
    <w:rsid w:val="00B44D9A"/>
    <w:rsid w:val="00B50EA0"/>
    <w:rsid w:val="00B51B95"/>
    <w:rsid w:val="00B54D7D"/>
    <w:rsid w:val="00B56103"/>
    <w:rsid w:val="00B64929"/>
    <w:rsid w:val="00B705AF"/>
    <w:rsid w:val="00B736DF"/>
    <w:rsid w:val="00B743D6"/>
    <w:rsid w:val="00B74FBD"/>
    <w:rsid w:val="00B77F46"/>
    <w:rsid w:val="00B81AE8"/>
    <w:rsid w:val="00B82586"/>
    <w:rsid w:val="00B829A3"/>
    <w:rsid w:val="00B86DB1"/>
    <w:rsid w:val="00B87869"/>
    <w:rsid w:val="00B9639B"/>
    <w:rsid w:val="00BA48F4"/>
    <w:rsid w:val="00BB0F2B"/>
    <w:rsid w:val="00BC15B3"/>
    <w:rsid w:val="00BC2272"/>
    <w:rsid w:val="00BD600C"/>
    <w:rsid w:val="00BE2676"/>
    <w:rsid w:val="00BE4FF3"/>
    <w:rsid w:val="00BE5B8E"/>
    <w:rsid w:val="00BE65AA"/>
    <w:rsid w:val="00BF42A8"/>
    <w:rsid w:val="00BF50F7"/>
    <w:rsid w:val="00C02F29"/>
    <w:rsid w:val="00C041E8"/>
    <w:rsid w:val="00C0731E"/>
    <w:rsid w:val="00C17718"/>
    <w:rsid w:val="00C20AFE"/>
    <w:rsid w:val="00C21EB5"/>
    <w:rsid w:val="00C22A25"/>
    <w:rsid w:val="00C2645B"/>
    <w:rsid w:val="00C300ED"/>
    <w:rsid w:val="00C35671"/>
    <w:rsid w:val="00C35B77"/>
    <w:rsid w:val="00C36A0B"/>
    <w:rsid w:val="00C376EB"/>
    <w:rsid w:val="00C41545"/>
    <w:rsid w:val="00C46A92"/>
    <w:rsid w:val="00C46EC1"/>
    <w:rsid w:val="00C52796"/>
    <w:rsid w:val="00C5332A"/>
    <w:rsid w:val="00C53E2C"/>
    <w:rsid w:val="00C550C8"/>
    <w:rsid w:val="00C55824"/>
    <w:rsid w:val="00C55D5F"/>
    <w:rsid w:val="00C56B61"/>
    <w:rsid w:val="00C606C3"/>
    <w:rsid w:val="00C620F4"/>
    <w:rsid w:val="00C66D43"/>
    <w:rsid w:val="00C72848"/>
    <w:rsid w:val="00C7736C"/>
    <w:rsid w:val="00C82D87"/>
    <w:rsid w:val="00C8712A"/>
    <w:rsid w:val="00C87FF9"/>
    <w:rsid w:val="00C902C8"/>
    <w:rsid w:val="00C919D1"/>
    <w:rsid w:val="00C960CA"/>
    <w:rsid w:val="00C963D3"/>
    <w:rsid w:val="00CB1983"/>
    <w:rsid w:val="00CB2480"/>
    <w:rsid w:val="00CB2CBB"/>
    <w:rsid w:val="00CB582E"/>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031FD"/>
    <w:rsid w:val="00D148DC"/>
    <w:rsid w:val="00D17FDC"/>
    <w:rsid w:val="00D21D8C"/>
    <w:rsid w:val="00D21F25"/>
    <w:rsid w:val="00D307FA"/>
    <w:rsid w:val="00D53719"/>
    <w:rsid w:val="00D63EFD"/>
    <w:rsid w:val="00D65741"/>
    <w:rsid w:val="00D77884"/>
    <w:rsid w:val="00D80DC2"/>
    <w:rsid w:val="00D84752"/>
    <w:rsid w:val="00D84BFB"/>
    <w:rsid w:val="00D86B3B"/>
    <w:rsid w:val="00D8748A"/>
    <w:rsid w:val="00D9245F"/>
    <w:rsid w:val="00D93196"/>
    <w:rsid w:val="00DA0DC0"/>
    <w:rsid w:val="00DA124D"/>
    <w:rsid w:val="00DA7614"/>
    <w:rsid w:val="00DB243C"/>
    <w:rsid w:val="00DB2496"/>
    <w:rsid w:val="00DB482A"/>
    <w:rsid w:val="00DB50FB"/>
    <w:rsid w:val="00DB56F2"/>
    <w:rsid w:val="00DB6EEB"/>
    <w:rsid w:val="00DB6EF5"/>
    <w:rsid w:val="00DC3089"/>
    <w:rsid w:val="00DC4420"/>
    <w:rsid w:val="00DC7761"/>
    <w:rsid w:val="00DD0802"/>
    <w:rsid w:val="00DD0996"/>
    <w:rsid w:val="00DD2E11"/>
    <w:rsid w:val="00DD7F33"/>
    <w:rsid w:val="00DE03AF"/>
    <w:rsid w:val="00DE0963"/>
    <w:rsid w:val="00DE121C"/>
    <w:rsid w:val="00DE28CA"/>
    <w:rsid w:val="00DE2CD9"/>
    <w:rsid w:val="00DE6633"/>
    <w:rsid w:val="00DF75F8"/>
    <w:rsid w:val="00DF7A3A"/>
    <w:rsid w:val="00E00C00"/>
    <w:rsid w:val="00E03984"/>
    <w:rsid w:val="00E07C5A"/>
    <w:rsid w:val="00E15BA9"/>
    <w:rsid w:val="00E23A7A"/>
    <w:rsid w:val="00E26E19"/>
    <w:rsid w:val="00E27B9F"/>
    <w:rsid w:val="00E3041B"/>
    <w:rsid w:val="00E30CC7"/>
    <w:rsid w:val="00E31DF3"/>
    <w:rsid w:val="00E3407C"/>
    <w:rsid w:val="00E40797"/>
    <w:rsid w:val="00E450A4"/>
    <w:rsid w:val="00E45264"/>
    <w:rsid w:val="00E45B05"/>
    <w:rsid w:val="00E506BE"/>
    <w:rsid w:val="00E51853"/>
    <w:rsid w:val="00E522E3"/>
    <w:rsid w:val="00E534E3"/>
    <w:rsid w:val="00E55547"/>
    <w:rsid w:val="00E6302B"/>
    <w:rsid w:val="00E6452F"/>
    <w:rsid w:val="00E64F45"/>
    <w:rsid w:val="00E6742D"/>
    <w:rsid w:val="00E700E4"/>
    <w:rsid w:val="00E71CB0"/>
    <w:rsid w:val="00E72469"/>
    <w:rsid w:val="00E73133"/>
    <w:rsid w:val="00E73C3B"/>
    <w:rsid w:val="00E7562A"/>
    <w:rsid w:val="00E77C3D"/>
    <w:rsid w:val="00E90991"/>
    <w:rsid w:val="00E909F0"/>
    <w:rsid w:val="00E90D47"/>
    <w:rsid w:val="00E91E1D"/>
    <w:rsid w:val="00E93993"/>
    <w:rsid w:val="00E9502A"/>
    <w:rsid w:val="00E9597C"/>
    <w:rsid w:val="00E95C42"/>
    <w:rsid w:val="00E966D9"/>
    <w:rsid w:val="00E96FB1"/>
    <w:rsid w:val="00EA0913"/>
    <w:rsid w:val="00EA5B00"/>
    <w:rsid w:val="00EA6F96"/>
    <w:rsid w:val="00EB146B"/>
    <w:rsid w:val="00EB45AC"/>
    <w:rsid w:val="00EB7B75"/>
    <w:rsid w:val="00EC1A1D"/>
    <w:rsid w:val="00EC441F"/>
    <w:rsid w:val="00EC4755"/>
    <w:rsid w:val="00EC6A65"/>
    <w:rsid w:val="00ED0BC4"/>
    <w:rsid w:val="00ED21C1"/>
    <w:rsid w:val="00ED29B3"/>
    <w:rsid w:val="00ED447D"/>
    <w:rsid w:val="00EE030D"/>
    <w:rsid w:val="00EE1CD8"/>
    <w:rsid w:val="00EE4971"/>
    <w:rsid w:val="00EE6CB0"/>
    <w:rsid w:val="00EF090E"/>
    <w:rsid w:val="00EF4D30"/>
    <w:rsid w:val="00EF4EE8"/>
    <w:rsid w:val="00EF5572"/>
    <w:rsid w:val="00EF604E"/>
    <w:rsid w:val="00F033DA"/>
    <w:rsid w:val="00F0392F"/>
    <w:rsid w:val="00F130CF"/>
    <w:rsid w:val="00F13691"/>
    <w:rsid w:val="00F13FB1"/>
    <w:rsid w:val="00F175C6"/>
    <w:rsid w:val="00F22C53"/>
    <w:rsid w:val="00F27CD8"/>
    <w:rsid w:val="00F30351"/>
    <w:rsid w:val="00F3323E"/>
    <w:rsid w:val="00F341F4"/>
    <w:rsid w:val="00F34F9D"/>
    <w:rsid w:val="00F35CCE"/>
    <w:rsid w:val="00F50041"/>
    <w:rsid w:val="00F5524B"/>
    <w:rsid w:val="00F5682A"/>
    <w:rsid w:val="00F5699A"/>
    <w:rsid w:val="00F60538"/>
    <w:rsid w:val="00F61DD2"/>
    <w:rsid w:val="00F66AFF"/>
    <w:rsid w:val="00F674C7"/>
    <w:rsid w:val="00F71433"/>
    <w:rsid w:val="00F7197D"/>
    <w:rsid w:val="00F74EAE"/>
    <w:rsid w:val="00F811CE"/>
    <w:rsid w:val="00F83F59"/>
    <w:rsid w:val="00F860C9"/>
    <w:rsid w:val="00F86C5B"/>
    <w:rsid w:val="00F927F0"/>
    <w:rsid w:val="00F96CDC"/>
    <w:rsid w:val="00F9759E"/>
    <w:rsid w:val="00F97C5B"/>
    <w:rsid w:val="00FA3D50"/>
    <w:rsid w:val="00FA4DD1"/>
    <w:rsid w:val="00FA721C"/>
    <w:rsid w:val="00FB7FBD"/>
    <w:rsid w:val="00FC32B6"/>
    <w:rsid w:val="00FC374A"/>
    <w:rsid w:val="00FC74C8"/>
    <w:rsid w:val="00FC7B47"/>
    <w:rsid w:val="00FD035C"/>
    <w:rsid w:val="00FD1A35"/>
    <w:rsid w:val="00FD1BDF"/>
    <w:rsid w:val="00FD2EA4"/>
    <w:rsid w:val="00FD36C5"/>
    <w:rsid w:val="00FD6310"/>
    <w:rsid w:val="00FD7C7B"/>
    <w:rsid w:val="00FE1D12"/>
    <w:rsid w:val="00FE2122"/>
    <w:rsid w:val="00FE26F6"/>
    <w:rsid w:val="00FE2A86"/>
    <w:rsid w:val="00FE2DE2"/>
    <w:rsid w:val="00FF0018"/>
    <w:rsid w:val="00FF045E"/>
    <w:rsid w:val="00FF0A72"/>
    <w:rsid w:val="00FF296F"/>
    <w:rsid w:val="00FF3F86"/>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77E"/>
    <w:rPr>
      <w:rFonts w:ascii="Times New Roman" w:eastAsia="Times New Roman" w:hAnsi="Times New Roman" w:cs="Times New Roman"/>
      <w:lang w:val="en-MY" w:eastAsia="en-GB"/>
    </w:rPr>
  </w:style>
  <w:style w:type="paragraph" w:styleId="Heading2">
    <w:name w:val="heading 2"/>
    <w:basedOn w:val="Normal"/>
    <w:link w:val="Heading2Char"/>
    <w:uiPriority w:val="9"/>
    <w:qFormat/>
    <w:rsid w:val="00DA761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A761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style>
  <w:style w:type="character" w:customStyle="1" w:styleId="BodyTextChar">
    <w:name w:val="Body Text Char"/>
    <w:basedOn w:val="DefaultParagraphFont"/>
    <w:link w:val="BodyText"/>
    <w:rsid w:val="00384F62"/>
    <w:rPr>
      <w:rFonts w:eastAsia="Times New Roman"/>
      <w:sz w:val="20"/>
      <w:lang w:eastAsia="en-GB"/>
    </w:rPr>
  </w:style>
  <w:style w:type="character" w:customStyle="1" w:styleId="Heading2Char">
    <w:name w:val="Heading 2 Char"/>
    <w:basedOn w:val="DefaultParagraphFont"/>
    <w:link w:val="Heading2"/>
    <w:uiPriority w:val="9"/>
    <w:rsid w:val="00DA7614"/>
    <w:rPr>
      <w:rFonts w:ascii="Times New Roman" w:eastAsia="Times New Roman" w:hAnsi="Times New Roman" w:cs="Times New Roman"/>
      <w:b/>
      <w:bCs/>
      <w:sz w:val="36"/>
      <w:szCs w:val="36"/>
      <w:lang w:val="en-MY" w:eastAsia="en-GB"/>
    </w:rPr>
  </w:style>
  <w:style w:type="character" w:customStyle="1" w:styleId="Heading3Char">
    <w:name w:val="Heading 3 Char"/>
    <w:basedOn w:val="DefaultParagraphFont"/>
    <w:link w:val="Heading3"/>
    <w:uiPriority w:val="9"/>
    <w:rsid w:val="00DA7614"/>
    <w:rPr>
      <w:rFonts w:ascii="Times New Roman" w:eastAsia="Times New Roman" w:hAnsi="Times New Roman" w:cs="Times New Roman"/>
      <w:b/>
      <w:bCs/>
      <w:sz w:val="27"/>
      <w:szCs w:val="27"/>
      <w:lang w:val="en-MY" w:eastAsia="en-GB"/>
    </w:rPr>
  </w:style>
  <w:style w:type="character" w:customStyle="1" w:styleId="prov2txtil">
    <w:name w:val="prov2txtil"/>
    <w:basedOn w:val="DefaultParagraphFont"/>
    <w:rsid w:val="00DA7614"/>
  </w:style>
  <w:style w:type="character" w:styleId="Emphasis">
    <w:name w:val="Emphasis"/>
    <w:basedOn w:val="DefaultParagraphFont"/>
    <w:uiPriority w:val="20"/>
    <w:qFormat/>
    <w:rsid w:val="00DA76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12593">
      <w:bodyDiv w:val="1"/>
      <w:marLeft w:val="0"/>
      <w:marRight w:val="0"/>
      <w:marTop w:val="0"/>
      <w:marBottom w:val="0"/>
      <w:divBdr>
        <w:top w:val="none" w:sz="0" w:space="0" w:color="auto"/>
        <w:left w:val="none" w:sz="0" w:space="0" w:color="auto"/>
        <w:bottom w:val="none" w:sz="0" w:space="0" w:color="auto"/>
        <w:right w:val="none" w:sz="0" w:space="0" w:color="auto"/>
      </w:divBdr>
      <w:divsChild>
        <w:div w:id="2076050409">
          <w:marLeft w:val="0"/>
          <w:marRight w:val="0"/>
          <w:marTop w:val="0"/>
          <w:marBottom w:val="0"/>
          <w:divBdr>
            <w:top w:val="none" w:sz="0" w:space="0" w:color="auto"/>
            <w:left w:val="none" w:sz="0" w:space="0" w:color="auto"/>
            <w:bottom w:val="none" w:sz="0" w:space="0" w:color="auto"/>
            <w:right w:val="none" w:sz="0" w:space="0" w:color="auto"/>
          </w:divBdr>
          <w:divsChild>
            <w:div w:id="1151101362">
              <w:marLeft w:val="0"/>
              <w:marRight w:val="0"/>
              <w:marTop w:val="0"/>
              <w:marBottom w:val="0"/>
              <w:divBdr>
                <w:top w:val="none" w:sz="0" w:space="0" w:color="auto"/>
                <w:left w:val="none" w:sz="0" w:space="0" w:color="auto"/>
                <w:bottom w:val="none" w:sz="0" w:space="0" w:color="auto"/>
                <w:right w:val="none" w:sz="0" w:space="0" w:color="auto"/>
              </w:divBdr>
              <w:divsChild>
                <w:div w:id="15983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44719">
      <w:bodyDiv w:val="1"/>
      <w:marLeft w:val="0"/>
      <w:marRight w:val="0"/>
      <w:marTop w:val="0"/>
      <w:marBottom w:val="0"/>
      <w:divBdr>
        <w:top w:val="none" w:sz="0" w:space="0" w:color="auto"/>
        <w:left w:val="none" w:sz="0" w:space="0" w:color="auto"/>
        <w:bottom w:val="none" w:sz="0" w:space="0" w:color="auto"/>
        <w:right w:val="none" w:sz="0" w:space="0" w:color="auto"/>
      </w:divBdr>
    </w:div>
    <w:div w:id="494227379">
      <w:bodyDiv w:val="1"/>
      <w:marLeft w:val="0"/>
      <w:marRight w:val="0"/>
      <w:marTop w:val="0"/>
      <w:marBottom w:val="0"/>
      <w:divBdr>
        <w:top w:val="none" w:sz="0" w:space="0" w:color="auto"/>
        <w:left w:val="none" w:sz="0" w:space="0" w:color="auto"/>
        <w:bottom w:val="none" w:sz="0" w:space="0" w:color="auto"/>
        <w:right w:val="none" w:sz="0" w:space="0" w:color="auto"/>
      </w:divBdr>
    </w:div>
    <w:div w:id="674696885">
      <w:bodyDiv w:val="1"/>
      <w:marLeft w:val="0"/>
      <w:marRight w:val="0"/>
      <w:marTop w:val="0"/>
      <w:marBottom w:val="0"/>
      <w:divBdr>
        <w:top w:val="none" w:sz="0" w:space="0" w:color="auto"/>
        <w:left w:val="none" w:sz="0" w:space="0" w:color="auto"/>
        <w:bottom w:val="none" w:sz="0" w:space="0" w:color="auto"/>
        <w:right w:val="none" w:sz="0" w:space="0" w:color="auto"/>
      </w:divBdr>
      <w:divsChild>
        <w:div w:id="1503088176">
          <w:marLeft w:val="0"/>
          <w:marRight w:val="0"/>
          <w:marTop w:val="0"/>
          <w:marBottom w:val="0"/>
          <w:divBdr>
            <w:top w:val="none" w:sz="0" w:space="0" w:color="auto"/>
            <w:left w:val="none" w:sz="0" w:space="0" w:color="auto"/>
            <w:bottom w:val="none" w:sz="0" w:space="0" w:color="auto"/>
            <w:right w:val="none" w:sz="0" w:space="0" w:color="auto"/>
          </w:divBdr>
          <w:divsChild>
            <w:div w:id="408427120">
              <w:marLeft w:val="0"/>
              <w:marRight w:val="0"/>
              <w:marTop w:val="0"/>
              <w:marBottom w:val="0"/>
              <w:divBdr>
                <w:top w:val="none" w:sz="0" w:space="0" w:color="auto"/>
                <w:left w:val="none" w:sz="0" w:space="0" w:color="auto"/>
                <w:bottom w:val="none" w:sz="0" w:space="0" w:color="auto"/>
                <w:right w:val="none" w:sz="0" w:space="0" w:color="auto"/>
              </w:divBdr>
              <w:divsChild>
                <w:div w:id="16426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5266">
      <w:bodyDiv w:val="1"/>
      <w:marLeft w:val="0"/>
      <w:marRight w:val="0"/>
      <w:marTop w:val="0"/>
      <w:marBottom w:val="0"/>
      <w:divBdr>
        <w:top w:val="none" w:sz="0" w:space="0" w:color="auto"/>
        <w:left w:val="none" w:sz="0" w:space="0" w:color="auto"/>
        <w:bottom w:val="none" w:sz="0" w:space="0" w:color="auto"/>
        <w:right w:val="none" w:sz="0" w:space="0" w:color="auto"/>
      </w:divBdr>
      <w:divsChild>
        <w:div w:id="1321612896">
          <w:marLeft w:val="0"/>
          <w:marRight w:val="0"/>
          <w:marTop w:val="0"/>
          <w:marBottom w:val="0"/>
          <w:divBdr>
            <w:top w:val="none" w:sz="0" w:space="0" w:color="auto"/>
            <w:left w:val="none" w:sz="0" w:space="0" w:color="auto"/>
            <w:bottom w:val="none" w:sz="0" w:space="0" w:color="auto"/>
            <w:right w:val="none" w:sz="0" w:space="0" w:color="auto"/>
          </w:divBdr>
          <w:divsChild>
            <w:div w:id="960039081">
              <w:marLeft w:val="0"/>
              <w:marRight w:val="0"/>
              <w:marTop w:val="0"/>
              <w:marBottom w:val="0"/>
              <w:divBdr>
                <w:top w:val="none" w:sz="0" w:space="0" w:color="auto"/>
                <w:left w:val="none" w:sz="0" w:space="0" w:color="auto"/>
                <w:bottom w:val="none" w:sz="0" w:space="0" w:color="auto"/>
                <w:right w:val="none" w:sz="0" w:space="0" w:color="auto"/>
              </w:divBdr>
              <w:divsChild>
                <w:div w:id="4518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4927">
      <w:bodyDiv w:val="1"/>
      <w:marLeft w:val="0"/>
      <w:marRight w:val="0"/>
      <w:marTop w:val="0"/>
      <w:marBottom w:val="0"/>
      <w:divBdr>
        <w:top w:val="none" w:sz="0" w:space="0" w:color="auto"/>
        <w:left w:val="none" w:sz="0" w:space="0" w:color="auto"/>
        <w:bottom w:val="none" w:sz="0" w:space="0" w:color="auto"/>
        <w:right w:val="none" w:sz="0" w:space="0" w:color="auto"/>
      </w:divBdr>
      <w:divsChild>
        <w:div w:id="1690791947">
          <w:marLeft w:val="0"/>
          <w:marRight w:val="0"/>
          <w:marTop w:val="0"/>
          <w:marBottom w:val="0"/>
          <w:divBdr>
            <w:top w:val="none" w:sz="0" w:space="0" w:color="auto"/>
            <w:left w:val="none" w:sz="0" w:space="0" w:color="auto"/>
            <w:bottom w:val="none" w:sz="0" w:space="0" w:color="auto"/>
            <w:right w:val="none" w:sz="0" w:space="0" w:color="auto"/>
          </w:divBdr>
          <w:divsChild>
            <w:div w:id="951520393">
              <w:marLeft w:val="0"/>
              <w:marRight w:val="0"/>
              <w:marTop w:val="0"/>
              <w:marBottom w:val="0"/>
              <w:divBdr>
                <w:top w:val="none" w:sz="0" w:space="0" w:color="auto"/>
                <w:left w:val="none" w:sz="0" w:space="0" w:color="auto"/>
                <w:bottom w:val="none" w:sz="0" w:space="0" w:color="auto"/>
                <w:right w:val="none" w:sz="0" w:space="0" w:color="auto"/>
              </w:divBdr>
              <w:divsChild>
                <w:div w:id="1927424334">
                  <w:marLeft w:val="0"/>
                  <w:marRight w:val="0"/>
                  <w:marTop w:val="0"/>
                  <w:marBottom w:val="0"/>
                  <w:divBdr>
                    <w:top w:val="none" w:sz="0" w:space="0" w:color="auto"/>
                    <w:left w:val="none" w:sz="0" w:space="0" w:color="auto"/>
                    <w:bottom w:val="none" w:sz="0" w:space="0" w:color="auto"/>
                    <w:right w:val="none" w:sz="0" w:space="0" w:color="auto"/>
                  </w:divBdr>
                  <w:divsChild>
                    <w:div w:id="1300305384">
                      <w:marLeft w:val="0"/>
                      <w:marRight w:val="0"/>
                      <w:marTop w:val="0"/>
                      <w:marBottom w:val="0"/>
                      <w:divBdr>
                        <w:top w:val="none" w:sz="0" w:space="0" w:color="auto"/>
                        <w:left w:val="none" w:sz="0" w:space="0" w:color="auto"/>
                        <w:bottom w:val="none" w:sz="0" w:space="0" w:color="auto"/>
                        <w:right w:val="none" w:sz="0" w:space="0" w:color="auto"/>
                      </w:divBdr>
                    </w:div>
                  </w:divsChild>
                </w:div>
                <w:div w:id="109323024">
                  <w:marLeft w:val="0"/>
                  <w:marRight w:val="0"/>
                  <w:marTop w:val="0"/>
                  <w:marBottom w:val="0"/>
                  <w:divBdr>
                    <w:top w:val="none" w:sz="0" w:space="0" w:color="auto"/>
                    <w:left w:val="none" w:sz="0" w:space="0" w:color="auto"/>
                    <w:bottom w:val="none" w:sz="0" w:space="0" w:color="auto"/>
                    <w:right w:val="none" w:sz="0" w:space="0" w:color="auto"/>
                  </w:divBdr>
                  <w:divsChild>
                    <w:div w:id="6885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3450">
          <w:marLeft w:val="0"/>
          <w:marRight w:val="0"/>
          <w:marTop w:val="0"/>
          <w:marBottom w:val="0"/>
          <w:divBdr>
            <w:top w:val="none" w:sz="0" w:space="0" w:color="auto"/>
            <w:left w:val="none" w:sz="0" w:space="0" w:color="auto"/>
            <w:bottom w:val="none" w:sz="0" w:space="0" w:color="auto"/>
            <w:right w:val="none" w:sz="0" w:space="0" w:color="auto"/>
          </w:divBdr>
          <w:divsChild>
            <w:div w:id="1030375625">
              <w:marLeft w:val="0"/>
              <w:marRight w:val="0"/>
              <w:marTop w:val="0"/>
              <w:marBottom w:val="0"/>
              <w:divBdr>
                <w:top w:val="none" w:sz="0" w:space="0" w:color="auto"/>
                <w:left w:val="none" w:sz="0" w:space="0" w:color="auto"/>
                <w:bottom w:val="none" w:sz="0" w:space="0" w:color="auto"/>
                <w:right w:val="none" w:sz="0" w:space="0" w:color="auto"/>
              </w:divBdr>
              <w:divsChild>
                <w:div w:id="1561207464">
                  <w:marLeft w:val="0"/>
                  <w:marRight w:val="0"/>
                  <w:marTop w:val="0"/>
                  <w:marBottom w:val="0"/>
                  <w:divBdr>
                    <w:top w:val="none" w:sz="0" w:space="0" w:color="auto"/>
                    <w:left w:val="none" w:sz="0" w:space="0" w:color="auto"/>
                    <w:bottom w:val="none" w:sz="0" w:space="0" w:color="auto"/>
                    <w:right w:val="none" w:sz="0" w:space="0" w:color="auto"/>
                  </w:divBdr>
                  <w:divsChild>
                    <w:div w:id="53243007">
                      <w:marLeft w:val="0"/>
                      <w:marRight w:val="0"/>
                      <w:marTop w:val="0"/>
                      <w:marBottom w:val="0"/>
                      <w:divBdr>
                        <w:top w:val="none" w:sz="0" w:space="0" w:color="auto"/>
                        <w:left w:val="none" w:sz="0" w:space="0" w:color="auto"/>
                        <w:bottom w:val="none" w:sz="0" w:space="0" w:color="auto"/>
                        <w:right w:val="none" w:sz="0" w:space="0" w:color="auto"/>
                      </w:divBdr>
                    </w:div>
                  </w:divsChild>
                </w:div>
                <w:div w:id="470024785">
                  <w:marLeft w:val="0"/>
                  <w:marRight w:val="0"/>
                  <w:marTop w:val="0"/>
                  <w:marBottom w:val="0"/>
                  <w:divBdr>
                    <w:top w:val="none" w:sz="0" w:space="0" w:color="auto"/>
                    <w:left w:val="none" w:sz="0" w:space="0" w:color="auto"/>
                    <w:bottom w:val="none" w:sz="0" w:space="0" w:color="auto"/>
                    <w:right w:val="none" w:sz="0" w:space="0" w:color="auto"/>
                  </w:divBdr>
                  <w:divsChild>
                    <w:div w:id="610281122">
                      <w:marLeft w:val="0"/>
                      <w:marRight w:val="0"/>
                      <w:marTop w:val="0"/>
                      <w:marBottom w:val="0"/>
                      <w:divBdr>
                        <w:top w:val="none" w:sz="0" w:space="0" w:color="auto"/>
                        <w:left w:val="none" w:sz="0" w:space="0" w:color="auto"/>
                        <w:bottom w:val="none" w:sz="0" w:space="0" w:color="auto"/>
                        <w:right w:val="none" w:sz="0" w:space="0" w:color="auto"/>
                      </w:divBdr>
                    </w:div>
                  </w:divsChild>
                </w:div>
                <w:div w:id="1531606598">
                  <w:marLeft w:val="0"/>
                  <w:marRight w:val="0"/>
                  <w:marTop w:val="0"/>
                  <w:marBottom w:val="0"/>
                  <w:divBdr>
                    <w:top w:val="none" w:sz="0" w:space="0" w:color="auto"/>
                    <w:left w:val="none" w:sz="0" w:space="0" w:color="auto"/>
                    <w:bottom w:val="none" w:sz="0" w:space="0" w:color="auto"/>
                    <w:right w:val="none" w:sz="0" w:space="0" w:color="auto"/>
                  </w:divBdr>
                  <w:divsChild>
                    <w:div w:id="1463771429">
                      <w:marLeft w:val="0"/>
                      <w:marRight w:val="0"/>
                      <w:marTop w:val="0"/>
                      <w:marBottom w:val="0"/>
                      <w:divBdr>
                        <w:top w:val="none" w:sz="0" w:space="0" w:color="auto"/>
                        <w:left w:val="none" w:sz="0" w:space="0" w:color="auto"/>
                        <w:bottom w:val="none" w:sz="0" w:space="0" w:color="auto"/>
                        <w:right w:val="none" w:sz="0" w:space="0" w:color="auto"/>
                      </w:divBdr>
                    </w:div>
                  </w:divsChild>
                </w:div>
                <w:div w:id="1396272784">
                  <w:marLeft w:val="0"/>
                  <w:marRight w:val="0"/>
                  <w:marTop w:val="0"/>
                  <w:marBottom w:val="0"/>
                  <w:divBdr>
                    <w:top w:val="none" w:sz="0" w:space="0" w:color="auto"/>
                    <w:left w:val="none" w:sz="0" w:space="0" w:color="auto"/>
                    <w:bottom w:val="none" w:sz="0" w:space="0" w:color="auto"/>
                    <w:right w:val="none" w:sz="0" w:space="0" w:color="auto"/>
                  </w:divBdr>
                  <w:divsChild>
                    <w:div w:id="19415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32755">
          <w:marLeft w:val="0"/>
          <w:marRight w:val="0"/>
          <w:marTop w:val="0"/>
          <w:marBottom w:val="0"/>
          <w:divBdr>
            <w:top w:val="none" w:sz="0" w:space="0" w:color="auto"/>
            <w:left w:val="none" w:sz="0" w:space="0" w:color="auto"/>
            <w:bottom w:val="none" w:sz="0" w:space="0" w:color="auto"/>
            <w:right w:val="none" w:sz="0" w:space="0" w:color="auto"/>
          </w:divBdr>
          <w:divsChild>
            <w:div w:id="1603994807">
              <w:marLeft w:val="0"/>
              <w:marRight w:val="0"/>
              <w:marTop w:val="0"/>
              <w:marBottom w:val="0"/>
              <w:divBdr>
                <w:top w:val="none" w:sz="0" w:space="0" w:color="auto"/>
                <w:left w:val="none" w:sz="0" w:space="0" w:color="auto"/>
                <w:bottom w:val="none" w:sz="0" w:space="0" w:color="auto"/>
                <w:right w:val="none" w:sz="0" w:space="0" w:color="auto"/>
              </w:divBdr>
              <w:divsChild>
                <w:div w:id="826946219">
                  <w:marLeft w:val="0"/>
                  <w:marRight w:val="0"/>
                  <w:marTop w:val="0"/>
                  <w:marBottom w:val="0"/>
                  <w:divBdr>
                    <w:top w:val="none" w:sz="0" w:space="0" w:color="auto"/>
                    <w:left w:val="none" w:sz="0" w:space="0" w:color="auto"/>
                    <w:bottom w:val="none" w:sz="0" w:space="0" w:color="auto"/>
                    <w:right w:val="none" w:sz="0" w:space="0" w:color="auto"/>
                  </w:divBdr>
                  <w:divsChild>
                    <w:div w:id="14914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01931">
      <w:bodyDiv w:val="1"/>
      <w:marLeft w:val="0"/>
      <w:marRight w:val="0"/>
      <w:marTop w:val="0"/>
      <w:marBottom w:val="0"/>
      <w:divBdr>
        <w:top w:val="none" w:sz="0" w:space="0" w:color="auto"/>
        <w:left w:val="none" w:sz="0" w:space="0" w:color="auto"/>
        <w:bottom w:val="none" w:sz="0" w:space="0" w:color="auto"/>
        <w:right w:val="none" w:sz="0" w:space="0" w:color="auto"/>
      </w:divBdr>
    </w:div>
    <w:div w:id="711419572">
      <w:bodyDiv w:val="1"/>
      <w:marLeft w:val="0"/>
      <w:marRight w:val="0"/>
      <w:marTop w:val="0"/>
      <w:marBottom w:val="0"/>
      <w:divBdr>
        <w:top w:val="none" w:sz="0" w:space="0" w:color="auto"/>
        <w:left w:val="none" w:sz="0" w:space="0" w:color="auto"/>
        <w:bottom w:val="none" w:sz="0" w:space="0" w:color="auto"/>
        <w:right w:val="none" w:sz="0" w:space="0" w:color="auto"/>
      </w:divBdr>
      <w:divsChild>
        <w:div w:id="980040706">
          <w:marLeft w:val="0"/>
          <w:marRight w:val="0"/>
          <w:marTop w:val="0"/>
          <w:marBottom w:val="0"/>
          <w:divBdr>
            <w:top w:val="none" w:sz="0" w:space="0" w:color="auto"/>
            <w:left w:val="none" w:sz="0" w:space="0" w:color="auto"/>
            <w:bottom w:val="none" w:sz="0" w:space="0" w:color="auto"/>
            <w:right w:val="none" w:sz="0" w:space="0" w:color="auto"/>
          </w:divBdr>
          <w:divsChild>
            <w:div w:id="776565453">
              <w:marLeft w:val="0"/>
              <w:marRight w:val="0"/>
              <w:marTop w:val="0"/>
              <w:marBottom w:val="0"/>
              <w:divBdr>
                <w:top w:val="none" w:sz="0" w:space="0" w:color="auto"/>
                <w:left w:val="none" w:sz="0" w:space="0" w:color="auto"/>
                <w:bottom w:val="none" w:sz="0" w:space="0" w:color="auto"/>
                <w:right w:val="none" w:sz="0" w:space="0" w:color="auto"/>
              </w:divBdr>
              <w:divsChild>
                <w:div w:id="19974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6414">
      <w:bodyDiv w:val="1"/>
      <w:marLeft w:val="0"/>
      <w:marRight w:val="0"/>
      <w:marTop w:val="0"/>
      <w:marBottom w:val="0"/>
      <w:divBdr>
        <w:top w:val="none" w:sz="0" w:space="0" w:color="auto"/>
        <w:left w:val="none" w:sz="0" w:space="0" w:color="auto"/>
        <w:bottom w:val="none" w:sz="0" w:space="0" w:color="auto"/>
        <w:right w:val="none" w:sz="0" w:space="0" w:color="auto"/>
      </w:divBdr>
      <w:divsChild>
        <w:div w:id="1257636779">
          <w:marLeft w:val="0"/>
          <w:marRight w:val="0"/>
          <w:marTop w:val="0"/>
          <w:marBottom w:val="0"/>
          <w:divBdr>
            <w:top w:val="none" w:sz="0" w:space="0" w:color="auto"/>
            <w:left w:val="none" w:sz="0" w:space="0" w:color="auto"/>
            <w:bottom w:val="none" w:sz="0" w:space="0" w:color="auto"/>
            <w:right w:val="none" w:sz="0" w:space="0" w:color="auto"/>
          </w:divBdr>
          <w:divsChild>
            <w:div w:id="1056011744">
              <w:marLeft w:val="0"/>
              <w:marRight w:val="0"/>
              <w:marTop w:val="0"/>
              <w:marBottom w:val="0"/>
              <w:divBdr>
                <w:top w:val="none" w:sz="0" w:space="0" w:color="auto"/>
                <w:left w:val="none" w:sz="0" w:space="0" w:color="auto"/>
                <w:bottom w:val="none" w:sz="0" w:space="0" w:color="auto"/>
                <w:right w:val="none" w:sz="0" w:space="0" w:color="auto"/>
              </w:divBdr>
              <w:divsChild>
                <w:div w:id="18193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5328">
      <w:bodyDiv w:val="1"/>
      <w:marLeft w:val="0"/>
      <w:marRight w:val="0"/>
      <w:marTop w:val="0"/>
      <w:marBottom w:val="0"/>
      <w:divBdr>
        <w:top w:val="none" w:sz="0" w:space="0" w:color="auto"/>
        <w:left w:val="none" w:sz="0" w:space="0" w:color="auto"/>
        <w:bottom w:val="none" w:sz="0" w:space="0" w:color="auto"/>
        <w:right w:val="none" w:sz="0" w:space="0" w:color="auto"/>
      </w:divBdr>
      <w:divsChild>
        <w:div w:id="759638197">
          <w:marLeft w:val="0"/>
          <w:marRight w:val="0"/>
          <w:marTop w:val="0"/>
          <w:marBottom w:val="0"/>
          <w:divBdr>
            <w:top w:val="none" w:sz="0" w:space="0" w:color="auto"/>
            <w:left w:val="none" w:sz="0" w:space="0" w:color="auto"/>
            <w:bottom w:val="none" w:sz="0" w:space="0" w:color="auto"/>
            <w:right w:val="none" w:sz="0" w:space="0" w:color="auto"/>
          </w:divBdr>
          <w:divsChild>
            <w:div w:id="1403025621">
              <w:marLeft w:val="0"/>
              <w:marRight w:val="0"/>
              <w:marTop w:val="0"/>
              <w:marBottom w:val="0"/>
              <w:divBdr>
                <w:top w:val="none" w:sz="0" w:space="0" w:color="auto"/>
                <w:left w:val="none" w:sz="0" w:space="0" w:color="auto"/>
                <w:bottom w:val="none" w:sz="0" w:space="0" w:color="auto"/>
                <w:right w:val="none" w:sz="0" w:space="0" w:color="auto"/>
              </w:divBdr>
              <w:divsChild>
                <w:div w:id="1386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94117">
      <w:bodyDiv w:val="1"/>
      <w:marLeft w:val="0"/>
      <w:marRight w:val="0"/>
      <w:marTop w:val="0"/>
      <w:marBottom w:val="0"/>
      <w:divBdr>
        <w:top w:val="none" w:sz="0" w:space="0" w:color="auto"/>
        <w:left w:val="none" w:sz="0" w:space="0" w:color="auto"/>
        <w:bottom w:val="none" w:sz="0" w:space="0" w:color="auto"/>
        <w:right w:val="none" w:sz="0" w:space="0" w:color="auto"/>
      </w:divBdr>
      <w:divsChild>
        <w:div w:id="1974091405">
          <w:marLeft w:val="0"/>
          <w:marRight w:val="0"/>
          <w:marTop w:val="0"/>
          <w:marBottom w:val="0"/>
          <w:divBdr>
            <w:top w:val="none" w:sz="0" w:space="0" w:color="auto"/>
            <w:left w:val="none" w:sz="0" w:space="0" w:color="auto"/>
            <w:bottom w:val="none" w:sz="0" w:space="0" w:color="auto"/>
            <w:right w:val="none" w:sz="0" w:space="0" w:color="auto"/>
          </w:divBdr>
        </w:div>
      </w:divsChild>
    </w:div>
    <w:div w:id="1050376888">
      <w:bodyDiv w:val="1"/>
      <w:marLeft w:val="0"/>
      <w:marRight w:val="0"/>
      <w:marTop w:val="0"/>
      <w:marBottom w:val="0"/>
      <w:divBdr>
        <w:top w:val="none" w:sz="0" w:space="0" w:color="auto"/>
        <w:left w:val="none" w:sz="0" w:space="0" w:color="auto"/>
        <w:bottom w:val="none" w:sz="0" w:space="0" w:color="auto"/>
        <w:right w:val="none" w:sz="0" w:space="0" w:color="auto"/>
      </w:divBdr>
      <w:divsChild>
        <w:div w:id="842017550">
          <w:marLeft w:val="0"/>
          <w:marRight w:val="0"/>
          <w:marTop w:val="0"/>
          <w:marBottom w:val="0"/>
          <w:divBdr>
            <w:top w:val="none" w:sz="0" w:space="0" w:color="auto"/>
            <w:left w:val="none" w:sz="0" w:space="0" w:color="auto"/>
            <w:bottom w:val="none" w:sz="0" w:space="0" w:color="auto"/>
            <w:right w:val="none" w:sz="0" w:space="0" w:color="auto"/>
          </w:divBdr>
          <w:divsChild>
            <w:div w:id="121390410">
              <w:marLeft w:val="0"/>
              <w:marRight w:val="0"/>
              <w:marTop w:val="0"/>
              <w:marBottom w:val="0"/>
              <w:divBdr>
                <w:top w:val="none" w:sz="0" w:space="0" w:color="auto"/>
                <w:left w:val="none" w:sz="0" w:space="0" w:color="auto"/>
                <w:bottom w:val="none" w:sz="0" w:space="0" w:color="auto"/>
                <w:right w:val="none" w:sz="0" w:space="0" w:color="auto"/>
              </w:divBdr>
              <w:divsChild>
                <w:div w:id="6726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2464">
      <w:bodyDiv w:val="1"/>
      <w:marLeft w:val="0"/>
      <w:marRight w:val="0"/>
      <w:marTop w:val="0"/>
      <w:marBottom w:val="0"/>
      <w:divBdr>
        <w:top w:val="none" w:sz="0" w:space="0" w:color="auto"/>
        <w:left w:val="none" w:sz="0" w:space="0" w:color="auto"/>
        <w:bottom w:val="none" w:sz="0" w:space="0" w:color="auto"/>
        <w:right w:val="none" w:sz="0" w:space="0" w:color="auto"/>
      </w:divBdr>
      <w:divsChild>
        <w:div w:id="1535729646">
          <w:marLeft w:val="0"/>
          <w:marRight w:val="0"/>
          <w:marTop w:val="0"/>
          <w:marBottom w:val="0"/>
          <w:divBdr>
            <w:top w:val="none" w:sz="0" w:space="0" w:color="auto"/>
            <w:left w:val="none" w:sz="0" w:space="0" w:color="auto"/>
            <w:bottom w:val="none" w:sz="0" w:space="0" w:color="auto"/>
            <w:right w:val="none" w:sz="0" w:space="0" w:color="auto"/>
          </w:divBdr>
          <w:divsChild>
            <w:div w:id="600647685">
              <w:marLeft w:val="0"/>
              <w:marRight w:val="0"/>
              <w:marTop w:val="0"/>
              <w:marBottom w:val="0"/>
              <w:divBdr>
                <w:top w:val="none" w:sz="0" w:space="0" w:color="auto"/>
                <w:left w:val="none" w:sz="0" w:space="0" w:color="auto"/>
                <w:bottom w:val="none" w:sz="0" w:space="0" w:color="auto"/>
                <w:right w:val="none" w:sz="0" w:space="0" w:color="auto"/>
              </w:divBdr>
              <w:divsChild>
                <w:div w:id="15703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7756">
      <w:bodyDiv w:val="1"/>
      <w:marLeft w:val="0"/>
      <w:marRight w:val="0"/>
      <w:marTop w:val="0"/>
      <w:marBottom w:val="0"/>
      <w:divBdr>
        <w:top w:val="none" w:sz="0" w:space="0" w:color="auto"/>
        <w:left w:val="none" w:sz="0" w:space="0" w:color="auto"/>
        <w:bottom w:val="none" w:sz="0" w:space="0" w:color="auto"/>
        <w:right w:val="none" w:sz="0" w:space="0" w:color="auto"/>
      </w:divBdr>
    </w:div>
    <w:div w:id="1397318304">
      <w:bodyDiv w:val="1"/>
      <w:marLeft w:val="0"/>
      <w:marRight w:val="0"/>
      <w:marTop w:val="0"/>
      <w:marBottom w:val="0"/>
      <w:divBdr>
        <w:top w:val="none" w:sz="0" w:space="0" w:color="auto"/>
        <w:left w:val="none" w:sz="0" w:space="0" w:color="auto"/>
        <w:bottom w:val="none" w:sz="0" w:space="0" w:color="auto"/>
        <w:right w:val="none" w:sz="0" w:space="0" w:color="auto"/>
      </w:divBdr>
      <w:divsChild>
        <w:div w:id="831870190">
          <w:marLeft w:val="0"/>
          <w:marRight w:val="0"/>
          <w:marTop w:val="0"/>
          <w:marBottom w:val="0"/>
          <w:divBdr>
            <w:top w:val="none" w:sz="0" w:space="0" w:color="auto"/>
            <w:left w:val="none" w:sz="0" w:space="0" w:color="auto"/>
            <w:bottom w:val="none" w:sz="0" w:space="0" w:color="auto"/>
            <w:right w:val="none" w:sz="0" w:space="0" w:color="auto"/>
          </w:divBdr>
        </w:div>
      </w:divsChild>
    </w:div>
    <w:div w:id="1472207445">
      <w:bodyDiv w:val="1"/>
      <w:marLeft w:val="0"/>
      <w:marRight w:val="0"/>
      <w:marTop w:val="0"/>
      <w:marBottom w:val="0"/>
      <w:divBdr>
        <w:top w:val="none" w:sz="0" w:space="0" w:color="auto"/>
        <w:left w:val="none" w:sz="0" w:space="0" w:color="auto"/>
        <w:bottom w:val="none" w:sz="0" w:space="0" w:color="auto"/>
        <w:right w:val="none" w:sz="0" w:space="0" w:color="auto"/>
      </w:divBdr>
      <w:divsChild>
        <w:div w:id="188643155">
          <w:marLeft w:val="0"/>
          <w:marRight w:val="0"/>
          <w:marTop w:val="0"/>
          <w:marBottom w:val="0"/>
          <w:divBdr>
            <w:top w:val="none" w:sz="0" w:space="0" w:color="auto"/>
            <w:left w:val="none" w:sz="0" w:space="0" w:color="auto"/>
            <w:bottom w:val="none" w:sz="0" w:space="0" w:color="auto"/>
            <w:right w:val="none" w:sz="0" w:space="0" w:color="auto"/>
          </w:divBdr>
          <w:divsChild>
            <w:div w:id="1068723141">
              <w:marLeft w:val="0"/>
              <w:marRight w:val="0"/>
              <w:marTop w:val="0"/>
              <w:marBottom w:val="0"/>
              <w:divBdr>
                <w:top w:val="none" w:sz="0" w:space="0" w:color="auto"/>
                <w:left w:val="none" w:sz="0" w:space="0" w:color="auto"/>
                <w:bottom w:val="none" w:sz="0" w:space="0" w:color="auto"/>
                <w:right w:val="none" w:sz="0" w:space="0" w:color="auto"/>
              </w:divBdr>
              <w:divsChild>
                <w:div w:id="7359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7743">
      <w:bodyDiv w:val="1"/>
      <w:marLeft w:val="0"/>
      <w:marRight w:val="0"/>
      <w:marTop w:val="0"/>
      <w:marBottom w:val="0"/>
      <w:divBdr>
        <w:top w:val="none" w:sz="0" w:space="0" w:color="auto"/>
        <w:left w:val="none" w:sz="0" w:space="0" w:color="auto"/>
        <w:bottom w:val="none" w:sz="0" w:space="0" w:color="auto"/>
        <w:right w:val="none" w:sz="0" w:space="0" w:color="auto"/>
      </w:divBdr>
    </w:div>
    <w:div w:id="1504200992">
      <w:bodyDiv w:val="1"/>
      <w:marLeft w:val="0"/>
      <w:marRight w:val="0"/>
      <w:marTop w:val="0"/>
      <w:marBottom w:val="0"/>
      <w:divBdr>
        <w:top w:val="none" w:sz="0" w:space="0" w:color="auto"/>
        <w:left w:val="none" w:sz="0" w:space="0" w:color="auto"/>
        <w:bottom w:val="none" w:sz="0" w:space="0" w:color="auto"/>
        <w:right w:val="none" w:sz="0" w:space="0" w:color="auto"/>
      </w:divBdr>
      <w:divsChild>
        <w:div w:id="170947447">
          <w:marLeft w:val="0"/>
          <w:marRight w:val="0"/>
          <w:marTop w:val="0"/>
          <w:marBottom w:val="0"/>
          <w:divBdr>
            <w:top w:val="none" w:sz="0" w:space="0" w:color="auto"/>
            <w:left w:val="none" w:sz="0" w:space="0" w:color="auto"/>
            <w:bottom w:val="none" w:sz="0" w:space="0" w:color="auto"/>
            <w:right w:val="none" w:sz="0" w:space="0" w:color="auto"/>
          </w:divBdr>
          <w:divsChild>
            <w:div w:id="1556549049">
              <w:marLeft w:val="0"/>
              <w:marRight w:val="0"/>
              <w:marTop w:val="0"/>
              <w:marBottom w:val="0"/>
              <w:divBdr>
                <w:top w:val="none" w:sz="0" w:space="0" w:color="auto"/>
                <w:left w:val="none" w:sz="0" w:space="0" w:color="auto"/>
                <w:bottom w:val="none" w:sz="0" w:space="0" w:color="auto"/>
                <w:right w:val="none" w:sz="0" w:space="0" w:color="auto"/>
              </w:divBdr>
              <w:divsChild>
                <w:div w:id="7147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2975">
      <w:bodyDiv w:val="1"/>
      <w:marLeft w:val="0"/>
      <w:marRight w:val="0"/>
      <w:marTop w:val="0"/>
      <w:marBottom w:val="0"/>
      <w:divBdr>
        <w:top w:val="none" w:sz="0" w:space="0" w:color="auto"/>
        <w:left w:val="none" w:sz="0" w:space="0" w:color="auto"/>
        <w:bottom w:val="none" w:sz="0" w:space="0" w:color="auto"/>
        <w:right w:val="none" w:sz="0" w:space="0" w:color="auto"/>
      </w:divBdr>
    </w:div>
    <w:div w:id="1597902452">
      <w:bodyDiv w:val="1"/>
      <w:marLeft w:val="0"/>
      <w:marRight w:val="0"/>
      <w:marTop w:val="0"/>
      <w:marBottom w:val="0"/>
      <w:divBdr>
        <w:top w:val="none" w:sz="0" w:space="0" w:color="auto"/>
        <w:left w:val="none" w:sz="0" w:space="0" w:color="auto"/>
        <w:bottom w:val="none" w:sz="0" w:space="0" w:color="auto"/>
        <w:right w:val="none" w:sz="0" w:space="0" w:color="auto"/>
      </w:divBdr>
      <w:divsChild>
        <w:div w:id="1743719154">
          <w:marLeft w:val="0"/>
          <w:marRight w:val="0"/>
          <w:marTop w:val="0"/>
          <w:marBottom w:val="0"/>
          <w:divBdr>
            <w:top w:val="none" w:sz="0" w:space="0" w:color="auto"/>
            <w:left w:val="none" w:sz="0" w:space="0" w:color="auto"/>
            <w:bottom w:val="none" w:sz="0" w:space="0" w:color="auto"/>
            <w:right w:val="none" w:sz="0" w:space="0" w:color="auto"/>
          </w:divBdr>
          <w:divsChild>
            <w:div w:id="1836262989">
              <w:marLeft w:val="0"/>
              <w:marRight w:val="0"/>
              <w:marTop w:val="0"/>
              <w:marBottom w:val="0"/>
              <w:divBdr>
                <w:top w:val="none" w:sz="0" w:space="0" w:color="auto"/>
                <w:left w:val="none" w:sz="0" w:space="0" w:color="auto"/>
                <w:bottom w:val="none" w:sz="0" w:space="0" w:color="auto"/>
                <w:right w:val="none" w:sz="0" w:space="0" w:color="auto"/>
              </w:divBdr>
              <w:divsChild>
                <w:div w:id="4771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2751">
      <w:bodyDiv w:val="1"/>
      <w:marLeft w:val="0"/>
      <w:marRight w:val="0"/>
      <w:marTop w:val="0"/>
      <w:marBottom w:val="0"/>
      <w:divBdr>
        <w:top w:val="none" w:sz="0" w:space="0" w:color="auto"/>
        <w:left w:val="none" w:sz="0" w:space="0" w:color="auto"/>
        <w:bottom w:val="none" w:sz="0" w:space="0" w:color="auto"/>
        <w:right w:val="none" w:sz="0" w:space="0" w:color="auto"/>
      </w:divBdr>
      <w:divsChild>
        <w:div w:id="337972618">
          <w:marLeft w:val="0"/>
          <w:marRight w:val="0"/>
          <w:marTop w:val="0"/>
          <w:marBottom w:val="0"/>
          <w:divBdr>
            <w:top w:val="none" w:sz="0" w:space="0" w:color="auto"/>
            <w:left w:val="none" w:sz="0" w:space="0" w:color="auto"/>
            <w:bottom w:val="none" w:sz="0" w:space="0" w:color="auto"/>
            <w:right w:val="none" w:sz="0" w:space="0" w:color="auto"/>
          </w:divBdr>
          <w:divsChild>
            <w:div w:id="1145510874">
              <w:marLeft w:val="0"/>
              <w:marRight w:val="0"/>
              <w:marTop w:val="0"/>
              <w:marBottom w:val="0"/>
              <w:divBdr>
                <w:top w:val="none" w:sz="0" w:space="0" w:color="auto"/>
                <w:left w:val="none" w:sz="0" w:space="0" w:color="auto"/>
                <w:bottom w:val="none" w:sz="0" w:space="0" w:color="auto"/>
                <w:right w:val="none" w:sz="0" w:space="0" w:color="auto"/>
              </w:divBdr>
              <w:divsChild>
                <w:div w:id="6774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110">
      <w:bodyDiv w:val="1"/>
      <w:marLeft w:val="0"/>
      <w:marRight w:val="0"/>
      <w:marTop w:val="0"/>
      <w:marBottom w:val="0"/>
      <w:divBdr>
        <w:top w:val="none" w:sz="0" w:space="0" w:color="auto"/>
        <w:left w:val="none" w:sz="0" w:space="0" w:color="auto"/>
        <w:bottom w:val="none" w:sz="0" w:space="0" w:color="auto"/>
        <w:right w:val="none" w:sz="0" w:space="0" w:color="auto"/>
      </w:divBdr>
    </w:div>
    <w:div w:id="1660884196">
      <w:bodyDiv w:val="1"/>
      <w:marLeft w:val="0"/>
      <w:marRight w:val="0"/>
      <w:marTop w:val="0"/>
      <w:marBottom w:val="0"/>
      <w:divBdr>
        <w:top w:val="none" w:sz="0" w:space="0" w:color="auto"/>
        <w:left w:val="none" w:sz="0" w:space="0" w:color="auto"/>
        <w:bottom w:val="none" w:sz="0" w:space="0" w:color="auto"/>
        <w:right w:val="none" w:sz="0" w:space="0" w:color="auto"/>
      </w:divBdr>
      <w:divsChild>
        <w:div w:id="947931847">
          <w:marLeft w:val="0"/>
          <w:marRight w:val="0"/>
          <w:marTop w:val="0"/>
          <w:marBottom w:val="0"/>
          <w:divBdr>
            <w:top w:val="none" w:sz="0" w:space="0" w:color="auto"/>
            <w:left w:val="none" w:sz="0" w:space="0" w:color="auto"/>
            <w:bottom w:val="none" w:sz="0" w:space="0" w:color="auto"/>
            <w:right w:val="none" w:sz="0" w:space="0" w:color="auto"/>
          </w:divBdr>
          <w:divsChild>
            <w:div w:id="98335330">
              <w:marLeft w:val="0"/>
              <w:marRight w:val="0"/>
              <w:marTop w:val="0"/>
              <w:marBottom w:val="0"/>
              <w:divBdr>
                <w:top w:val="none" w:sz="0" w:space="0" w:color="auto"/>
                <w:left w:val="none" w:sz="0" w:space="0" w:color="auto"/>
                <w:bottom w:val="none" w:sz="0" w:space="0" w:color="auto"/>
                <w:right w:val="none" w:sz="0" w:space="0" w:color="auto"/>
              </w:divBdr>
              <w:divsChild>
                <w:div w:id="16041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187">
      <w:bodyDiv w:val="1"/>
      <w:marLeft w:val="0"/>
      <w:marRight w:val="0"/>
      <w:marTop w:val="0"/>
      <w:marBottom w:val="0"/>
      <w:divBdr>
        <w:top w:val="none" w:sz="0" w:space="0" w:color="auto"/>
        <w:left w:val="none" w:sz="0" w:space="0" w:color="auto"/>
        <w:bottom w:val="none" w:sz="0" w:space="0" w:color="auto"/>
        <w:right w:val="none" w:sz="0" w:space="0" w:color="auto"/>
      </w:divBdr>
      <w:divsChild>
        <w:div w:id="517089255">
          <w:marLeft w:val="0"/>
          <w:marRight w:val="0"/>
          <w:marTop w:val="0"/>
          <w:marBottom w:val="0"/>
          <w:divBdr>
            <w:top w:val="none" w:sz="0" w:space="0" w:color="auto"/>
            <w:left w:val="none" w:sz="0" w:space="0" w:color="auto"/>
            <w:bottom w:val="none" w:sz="0" w:space="0" w:color="auto"/>
            <w:right w:val="none" w:sz="0" w:space="0" w:color="auto"/>
          </w:divBdr>
          <w:divsChild>
            <w:div w:id="2055038096">
              <w:marLeft w:val="0"/>
              <w:marRight w:val="0"/>
              <w:marTop w:val="0"/>
              <w:marBottom w:val="0"/>
              <w:divBdr>
                <w:top w:val="none" w:sz="0" w:space="0" w:color="auto"/>
                <w:left w:val="none" w:sz="0" w:space="0" w:color="auto"/>
                <w:bottom w:val="none" w:sz="0" w:space="0" w:color="auto"/>
                <w:right w:val="none" w:sz="0" w:space="0" w:color="auto"/>
              </w:divBdr>
              <w:divsChild>
                <w:div w:id="753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5100">
      <w:bodyDiv w:val="1"/>
      <w:marLeft w:val="0"/>
      <w:marRight w:val="0"/>
      <w:marTop w:val="0"/>
      <w:marBottom w:val="0"/>
      <w:divBdr>
        <w:top w:val="none" w:sz="0" w:space="0" w:color="auto"/>
        <w:left w:val="none" w:sz="0" w:space="0" w:color="auto"/>
        <w:bottom w:val="none" w:sz="0" w:space="0" w:color="auto"/>
        <w:right w:val="none" w:sz="0" w:space="0" w:color="auto"/>
      </w:divBdr>
      <w:divsChild>
        <w:div w:id="1054550205">
          <w:marLeft w:val="0"/>
          <w:marRight w:val="0"/>
          <w:marTop w:val="0"/>
          <w:marBottom w:val="0"/>
          <w:divBdr>
            <w:top w:val="none" w:sz="0" w:space="0" w:color="auto"/>
            <w:left w:val="none" w:sz="0" w:space="0" w:color="auto"/>
            <w:bottom w:val="none" w:sz="0" w:space="0" w:color="auto"/>
            <w:right w:val="none" w:sz="0" w:space="0" w:color="auto"/>
          </w:divBdr>
          <w:divsChild>
            <w:div w:id="2061392193">
              <w:marLeft w:val="0"/>
              <w:marRight w:val="0"/>
              <w:marTop w:val="0"/>
              <w:marBottom w:val="0"/>
              <w:divBdr>
                <w:top w:val="none" w:sz="0" w:space="0" w:color="auto"/>
                <w:left w:val="none" w:sz="0" w:space="0" w:color="auto"/>
                <w:bottom w:val="none" w:sz="0" w:space="0" w:color="auto"/>
                <w:right w:val="none" w:sz="0" w:space="0" w:color="auto"/>
              </w:divBdr>
              <w:divsChild>
                <w:div w:id="3547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76564">
      <w:bodyDiv w:val="1"/>
      <w:marLeft w:val="0"/>
      <w:marRight w:val="0"/>
      <w:marTop w:val="0"/>
      <w:marBottom w:val="0"/>
      <w:divBdr>
        <w:top w:val="none" w:sz="0" w:space="0" w:color="auto"/>
        <w:left w:val="none" w:sz="0" w:space="0" w:color="auto"/>
        <w:bottom w:val="none" w:sz="0" w:space="0" w:color="auto"/>
        <w:right w:val="none" w:sz="0" w:space="0" w:color="auto"/>
      </w:divBdr>
    </w:div>
    <w:div w:id="1811512108">
      <w:bodyDiv w:val="1"/>
      <w:marLeft w:val="0"/>
      <w:marRight w:val="0"/>
      <w:marTop w:val="0"/>
      <w:marBottom w:val="0"/>
      <w:divBdr>
        <w:top w:val="none" w:sz="0" w:space="0" w:color="auto"/>
        <w:left w:val="none" w:sz="0" w:space="0" w:color="auto"/>
        <w:bottom w:val="none" w:sz="0" w:space="0" w:color="auto"/>
        <w:right w:val="none" w:sz="0" w:space="0" w:color="auto"/>
      </w:divBdr>
      <w:divsChild>
        <w:div w:id="2141071943">
          <w:marLeft w:val="0"/>
          <w:marRight w:val="0"/>
          <w:marTop w:val="0"/>
          <w:marBottom w:val="0"/>
          <w:divBdr>
            <w:top w:val="none" w:sz="0" w:space="0" w:color="auto"/>
            <w:left w:val="none" w:sz="0" w:space="0" w:color="auto"/>
            <w:bottom w:val="none" w:sz="0" w:space="0" w:color="auto"/>
            <w:right w:val="none" w:sz="0" w:space="0" w:color="auto"/>
          </w:divBdr>
          <w:divsChild>
            <w:div w:id="1631742533">
              <w:marLeft w:val="0"/>
              <w:marRight w:val="0"/>
              <w:marTop w:val="0"/>
              <w:marBottom w:val="0"/>
              <w:divBdr>
                <w:top w:val="none" w:sz="0" w:space="0" w:color="auto"/>
                <w:left w:val="none" w:sz="0" w:space="0" w:color="auto"/>
                <w:bottom w:val="none" w:sz="0" w:space="0" w:color="auto"/>
                <w:right w:val="none" w:sz="0" w:space="0" w:color="auto"/>
              </w:divBdr>
              <w:divsChild>
                <w:div w:id="8528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19004">
      <w:bodyDiv w:val="1"/>
      <w:marLeft w:val="0"/>
      <w:marRight w:val="0"/>
      <w:marTop w:val="0"/>
      <w:marBottom w:val="0"/>
      <w:divBdr>
        <w:top w:val="none" w:sz="0" w:space="0" w:color="auto"/>
        <w:left w:val="none" w:sz="0" w:space="0" w:color="auto"/>
        <w:bottom w:val="none" w:sz="0" w:space="0" w:color="auto"/>
        <w:right w:val="none" w:sz="0" w:space="0" w:color="auto"/>
      </w:divBdr>
      <w:divsChild>
        <w:div w:id="1907959997">
          <w:marLeft w:val="0"/>
          <w:marRight w:val="0"/>
          <w:marTop w:val="0"/>
          <w:marBottom w:val="0"/>
          <w:divBdr>
            <w:top w:val="none" w:sz="0" w:space="0" w:color="auto"/>
            <w:left w:val="none" w:sz="0" w:space="0" w:color="auto"/>
            <w:bottom w:val="none" w:sz="0" w:space="0" w:color="auto"/>
            <w:right w:val="none" w:sz="0" w:space="0" w:color="auto"/>
          </w:divBdr>
          <w:divsChild>
            <w:div w:id="1780907600">
              <w:marLeft w:val="0"/>
              <w:marRight w:val="0"/>
              <w:marTop w:val="0"/>
              <w:marBottom w:val="0"/>
              <w:divBdr>
                <w:top w:val="none" w:sz="0" w:space="0" w:color="auto"/>
                <w:left w:val="none" w:sz="0" w:space="0" w:color="auto"/>
                <w:bottom w:val="none" w:sz="0" w:space="0" w:color="auto"/>
                <w:right w:val="none" w:sz="0" w:space="0" w:color="auto"/>
              </w:divBdr>
              <w:divsChild>
                <w:div w:id="6307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86183">
      <w:bodyDiv w:val="1"/>
      <w:marLeft w:val="0"/>
      <w:marRight w:val="0"/>
      <w:marTop w:val="0"/>
      <w:marBottom w:val="0"/>
      <w:divBdr>
        <w:top w:val="none" w:sz="0" w:space="0" w:color="auto"/>
        <w:left w:val="none" w:sz="0" w:space="0" w:color="auto"/>
        <w:bottom w:val="none" w:sz="0" w:space="0" w:color="auto"/>
        <w:right w:val="none" w:sz="0" w:space="0" w:color="auto"/>
      </w:divBdr>
    </w:div>
    <w:div w:id="1985810520">
      <w:bodyDiv w:val="1"/>
      <w:marLeft w:val="0"/>
      <w:marRight w:val="0"/>
      <w:marTop w:val="0"/>
      <w:marBottom w:val="0"/>
      <w:divBdr>
        <w:top w:val="none" w:sz="0" w:space="0" w:color="auto"/>
        <w:left w:val="none" w:sz="0" w:space="0" w:color="auto"/>
        <w:bottom w:val="none" w:sz="0" w:space="0" w:color="auto"/>
        <w:right w:val="none" w:sz="0" w:space="0" w:color="auto"/>
      </w:divBdr>
      <w:divsChild>
        <w:div w:id="464395586">
          <w:marLeft w:val="0"/>
          <w:marRight w:val="0"/>
          <w:marTop w:val="0"/>
          <w:marBottom w:val="0"/>
          <w:divBdr>
            <w:top w:val="none" w:sz="0" w:space="0" w:color="auto"/>
            <w:left w:val="none" w:sz="0" w:space="0" w:color="auto"/>
            <w:bottom w:val="none" w:sz="0" w:space="0" w:color="auto"/>
            <w:right w:val="none" w:sz="0" w:space="0" w:color="auto"/>
          </w:divBdr>
          <w:divsChild>
            <w:div w:id="1704356675">
              <w:marLeft w:val="0"/>
              <w:marRight w:val="0"/>
              <w:marTop w:val="0"/>
              <w:marBottom w:val="0"/>
              <w:divBdr>
                <w:top w:val="none" w:sz="0" w:space="0" w:color="auto"/>
                <w:left w:val="none" w:sz="0" w:space="0" w:color="auto"/>
                <w:bottom w:val="none" w:sz="0" w:space="0" w:color="auto"/>
                <w:right w:val="none" w:sz="0" w:space="0" w:color="auto"/>
              </w:divBdr>
              <w:divsChild>
                <w:div w:id="20850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8286">
      <w:bodyDiv w:val="1"/>
      <w:marLeft w:val="0"/>
      <w:marRight w:val="0"/>
      <w:marTop w:val="0"/>
      <w:marBottom w:val="0"/>
      <w:divBdr>
        <w:top w:val="none" w:sz="0" w:space="0" w:color="auto"/>
        <w:left w:val="none" w:sz="0" w:space="0" w:color="auto"/>
        <w:bottom w:val="none" w:sz="0" w:space="0" w:color="auto"/>
        <w:right w:val="none" w:sz="0" w:space="0" w:color="auto"/>
      </w:divBdr>
      <w:divsChild>
        <w:div w:id="1300649690">
          <w:marLeft w:val="0"/>
          <w:marRight w:val="0"/>
          <w:marTop w:val="0"/>
          <w:marBottom w:val="0"/>
          <w:divBdr>
            <w:top w:val="none" w:sz="0" w:space="0" w:color="auto"/>
            <w:left w:val="none" w:sz="0" w:space="0" w:color="auto"/>
            <w:bottom w:val="none" w:sz="0" w:space="0" w:color="auto"/>
            <w:right w:val="none" w:sz="0" w:space="0" w:color="auto"/>
          </w:divBdr>
          <w:divsChild>
            <w:div w:id="1753235346">
              <w:marLeft w:val="0"/>
              <w:marRight w:val="0"/>
              <w:marTop w:val="0"/>
              <w:marBottom w:val="0"/>
              <w:divBdr>
                <w:top w:val="none" w:sz="0" w:space="0" w:color="auto"/>
                <w:left w:val="none" w:sz="0" w:space="0" w:color="auto"/>
                <w:bottom w:val="none" w:sz="0" w:space="0" w:color="auto"/>
                <w:right w:val="none" w:sz="0" w:space="0" w:color="auto"/>
              </w:divBdr>
              <w:divsChild>
                <w:div w:id="15440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5854">
      <w:bodyDiv w:val="1"/>
      <w:marLeft w:val="0"/>
      <w:marRight w:val="0"/>
      <w:marTop w:val="0"/>
      <w:marBottom w:val="0"/>
      <w:divBdr>
        <w:top w:val="none" w:sz="0" w:space="0" w:color="auto"/>
        <w:left w:val="none" w:sz="0" w:space="0" w:color="auto"/>
        <w:bottom w:val="none" w:sz="0" w:space="0" w:color="auto"/>
        <w:right w:val="none" w:sz="0" w:space="0" w:color="auto"/>
      </w:divBdr>
    </w:div>
    <w:div w:id="2137791483">
      <w:bodyDiv w:val="1"/>
      <w:marLeft w:val="0"/>
      <w:marRight w:val="0"/>
      <w:marTop w:val="0"/>
      <w:marBottom w:val="0"/>
      <w:divBdr>
        <w:top w:val="none" w:sz="0" w:space="0" w:color="auto"/>
        <w:left w:val="none" w:sz="0" w:space="0" w:color="auto"/>
        <w:bottom w:val="none" w:sz="0" w:space="0" w:color="auto"/>
        <w:right w:val="none" w:sz="0" w:space="0" w:color="auto"/>
      </w:divBdr>
      <w:divsChild>
        <w:div w:id="1115638242">
          <w:marLeft w:val="0"/>
          <w:marRight w:val="0"/>
          <w:marTop w:val="0"/>
          <w:marBottom w:val="0"/>
          <w:divBdr>
            <w:top w:val="none" w:sz="0" w:space="0" w:color="auto"/>
            <w:left w:val="none" w:sz="0" w:space="0" w:color="auto"/>
            <w:bottom w:val="none" w:sz="0" w:space="0" w:color="auto"/>
            <w:right w:val="none" w:sz="0" w:space="0" w:color="auto"/>
          </w:divBdr>
          <w:divsChild>
            <w:div w:id="1965453702">
              <w:marLeft w:val="0"/>
              <w:marRight w:val="0"/>
              <w:marTop w:val="0"/>
              <w:marBottom w:val="0"/>
              <w:divBdr>
                <w:top w:val="none" w:sz="0" w:space="0" w:color="auto"/>
                <w:left w:val="none" w:sz="0" w:space="0" w:color="auto"/>
                <w:bottom w:val="none" w:sz="0" w:space="0" w:color="auto"/>
                <w:right w:val="none" w:sz="0" w:space="0" w:color="auto"/>
              </w:divBdr>
              <w:divsChild>
                <w:div w:id="8578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13</Pages>
  <Words>4356</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Primus Varghese Abdullah</cp:lastModifiedBy>
  <cp:revision>10</cp:revision>
  <dcterms:created xsi:type="dcterms:W3CDTF">2022-05-26T10:47:00Z</dcterms:created>
  <dcterms:modified xsi:type="dcterms:W3CDTF">2022-05-27T08:49:00Z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