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036E28" w:rsidRDefault="007B0809" w:rsidP="004F49B5">
      <w:pPr>
        <w:pStyle w:val="AODocTxt"/>
        <w:numPr>
          <w:ilvl w:val="0"/>
          <w:numId w:val="2"/>
        </w:numPr>
        <w:spacing w:before="0" w:line="240" w:lineRule="auto"/>
        <w:ind w:left="426"/>
        <w:rPr>
          <w:rFonts w:ascii="Arial" w:hAnsi="Arial" w:cs="Arial"/>
          <w:highlight w:val="yellow"/>
        </w:rPr>
      </w:pPr>
      <w:r w:rsidRPr="00036E28">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55960" w:rsidRDefault="007B0809" w:rsidP="004F49B5">
      <w:pPr>
        <w:pStyle w:val="AODocTxt"/>
        <w:numPr>
          <w:ilvl w:val="0"/>
          <w:numId w:val="3"/>
        </w:numPr>
        <w:spacing w:before="0" w:line="240" w:lineRule="auto"/>
        <w:ind w:left="426"/>
        <w:rPr>
          <w:rFonts w:ascii="Arial" w:hAnsi="Arial" w:cs="Arial"/>
          <w:highlight w:val="yellow"/>
        </w:rPr>
      </w:pPr>
      <w:r w:rsidRPr="0075596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864D16" w:rsidRDefault="007B0809" w:rsidP="004F49B5">
      <w:pPr>
        <w:pStyle w:val="AODocTxt"/>
        <w:numPr>
          <w:ilvl w:val="0"/>
          <w:numId w:val="4"/>
        </w:numPr>
        <w:spacing w:before="0" w:line="240" w:lineRule="auto"/>
        <w:ind w:left="426"/>
        <w:rPr>
          <w:rFonts w:ascii="Arial" w:hAnsi="Arial" w:cs="Arial"/>
          <w:highlight w:val="yellow"/>
        </w:rPr>
      </w:pPr>
      <w:r w:rsidRPr="00864D16">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864D16" w:rsidRDefault="007B0809" w:rsidP="004F49B5">
      <w:pPr>
        <w:pStyle w:val="AODocTxt"/>
        <w:numPr>
          <w:ilvl w:val="0"/>
          <w:numId w:val="4"/>
        </w:numPr>
        <w:spacing w:before="0" w:line="240" w:lineRule="auto"/>
        <w:ind w:left="426"/>
        <w:rPr>
          <w:rFonts w:ascii="Arial" w:hAnsi="Arial" w:cs="Arial"/>
        </w:rPr>
      </w:pPr>
      <w:r w:rsidRPr="00864D16">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16731" w:rsidRDefault="007B0809" w:rsidP="004F49B5">
      <w:pPr>
        <w:pStyle w:val="AODocTxt"/>
        <w:numPr>
          <w:ilvl w:val="0"/>
          <w:numId w:val="5"/>
        </w:numPr>
        <w:spacing w:before="0" w:line="240" w:lineRule="auto"/>
        <w:ind w:left="426"/>
        <w:rPr>
          <w:rFonts w:ascii="Arial" w:hAnsi="Arial" w:cs="Arial"/>
          <w:highlight w:val="yellow"/>
        </w:rPr>
      </w:pPr>
      <w:r w:rsidRPr="00516731">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D85CC7" w:rsidRDefault="007B0809" w:rsidP="004F49B5">
      <w:pPr>
        <w:pStyle w:val="AODocTxt"/>
        <w:numPr>
          <w:ilvl w:val="0"/>
          <w:numId w:val="6"/>
        </w:numPr>
        <w:spacing w:before="0" w:line="240" w:lineRule="auto"/>
        <w:ind w:left="426"/>
        <w:rPr>
          <w:rFonts w:ascii="Arial" w:hAnsi="Arial" w:cs="Arial"/>
          <w:highlight w:val="yellow"/>
        </w:rPr>
      </w:pPr>
      <w:r w:rsidRPr="00D85CC7">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012F2F" w:rsidRDefault="007B0809" w:rsidP="004F49B5">
      <w:pPr>
        <w:pStyle w:val="AODocTxt"/>
        <w:numPr>
          <w:ilvl w:val="0"/>
          <w:numId w:val="7"/>
        </w:numPr>
        <w:spacing w:before="0" w:line="240" w:lineRule="auto"/>
        <w:ind w:left="426"/>
        <w:rPr>
          <w:rFonts w:ascii="Arial" w:hAnsi="Arial" w:cs="Arial"/>
          <w:highlight w:val="yellow"/>
        </w:rPr>
      </w:pPr>
      <w:r w:rsidRPr="00012F2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43430" w:rsidRDefault="007B0809" w:rsidP="004F49B5">
      <w:pPr>
        <w:pStyle w:val="AODocTxt"/>
        <w:numPr>
          <w:ilvl w:val="0"/>
          <w:numId w:val="8"/>
        </w:numPr>
        <w:spacing w:before="0" w:line="240" w:lineRule="auto"/>
        <w:ind w:left="426"/>
        <w:rPr>
          <w:rFonts w:ascii="Arial" w:hAnsi="Arial" w:cs="Arial"/>
          <w:highlight w:val="yellow"/>
        </w:rPr>
      </w:pPr>
      <w:r w:rsidRPr="00543430">
        <w:rPr>
          <w:rFonts w:ascii="Arial" w:hAnsi="Arial" w:cs="Arial"/>
          <w:highlight w:val="yellow"/>
        </w:rPr>
        <w:t>The automatic stay applies upon the filing of a petition for recognition.</w:t>
      </w:r>
      <w:r w:rsidR="00F92140" w:rsidRPr="00543430">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E31360" w:rsidRDefault="007B0809" w:rsidP="004F49B5">
      <w:pPr>
        <w:pStyle w:val="AODocTxt"/>
        <w:numPr>
          <w:ilvl w:val="0"/>
          <w:numId w:val="9"/>
        </w:numPr>
        <w:spacing w:before="0" w:line="240" w:lineRule="auto"/>
        <w:ind w:left="426"/>
        <w:rPr>
          <w:rFonts w:ascii="Arial" w:hAnsi="Arial" w:cs="Arial"/>
          <w:highlight w:val="yellow"/>
        </w:rPr>
      </w:pPr>
      <w:r w:rsidRPr="00E31360">
        <w:rPr>
          <w:rFonts w:ascii="Arial" w:hAnsi="Arial" w:cs="Arial"/>
          <w:highlight w:val="yellow"/>
        </w:rPr>
        <w:t>A creditor’s lien on assets sold in a 363 sale attaches to the proceeds of the sale.</w:t>
      </w:r>
      <w:r w:rsidR="00F92140" w:rsidRPr="00E31360">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54971" w:rsidRDefault="007B0809" w:rsidP="004F49B5">
      <w:pPr>
        <w:pStyle w:val="AODocTxt"/>
        <w:numPr>
          <w:ilvl w:val="0"/>
          <w:numId w:val="10"/>
        </w:numPr>
        <w:spacing w:before="0" w:line="240" w:lineRule="auto"/>
        <w:ind w:left="426"/>
        <w:rPr>
          <w:rFonts w:ascii="Arial" w:hAnsi="Arial" w:cs="Arial"/>
          <w:highlight w:val="yellow"/>
        </w:rPr>
      </w:pPr>
      <w:r w:rsidRPr="00F54971">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3F7B21" w:rsidRDefault="007B0809" w:rsidP="004F49B5">
      <w:pPr>
        <w:pStyle w:val="AODocTxt"/>
        <w:numPr>
          <w:ilvl w:val="0"/>
          <w:numId w:val="11"/>
        </w:numPr>
        <w:spacing w:before="0" w:line="240" w:lineRule="auto"/>
        <w:ind w:left="426"/>
        <w:rPr>
          <w:rFonts w:ascii="Arial" w:hAnsi="Arial" w:cs="Arial"/>
          <w:highlight w:val="yellow"/>
        </w:rPr>
      </w:pPr>
      <w:r w:rsidRPr="003F7B21">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05E94686" w14:textId="627DB698" w:rsidR="001D278B" w:rsidRDefault="001D278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w:t>
      </w:r>
      <w:r w:rsidR="00941FB8">
        <w:rPr>
          <w:rFonts w:ascii="Arial" w:hAnsi="Arial" w:cs="Arial"/>
          <w:color w:val="7B7B7B" w:themeColor="accent3" w:themeShade="BF"/>
          <w:sz w:val="22"/>
          <w:szCs w:val="22"/>
          <w:lang w:val="en-GB"/>
        </w:rPr>
        <w:t xml:space="preserve">a debtor-issued action. It is </w:t>
      </w:r>
      <w:r>
        <w:rPr>
          <w:rFonts w:ascii="Arial" w:hAnsi="Arial" w:cs="Arial"/>
          <w:color w:val="7B7B7B" w:themeColor="accent3" w:themeShade="BF"/>
          <w:sz w:val="22"/>
          <w:szCs w:val="22"/>
          <w:lang w:val="en-GB"/>
        </w:rPr>
        <w:t>usually brief (the form is only four pages long). The debtor need not be or claim to be insolvent. Such a petition can be filed under any applicable chapter</w:t>
      </w:r>
      <w:r w:rsidR="00947A8D">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p>
    <w:p w14:paraId="46C076C6" w14:textId="77777777" w:rsidR="001D278B" w:rsidRDefault="001D278B" w:rsidP="00E12EC4">
      <w:pPr>
        <w:jc w:val="both"/>
        <w:rPr>
          <w:rFonts w:ascii="Arial" w:hAnsi="Arial" w:cs="Arial"/>
          <w:color w:val="7B7B7B" w:themeColor="accent3" w:themeShade="BF"/>
          <w:sz w:val="22"/>
          <w:szCs w:val="22"/>
          <w:lang w:val="en-GB"/>
        </w:rPr>
      </w:pPr>
    </w:p>
    <w:p w14:paraId="7ABE70C4" w14:textId="77777777" w:rsidR="00A85923" w:rsidRDefault="001D278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petition </w:t>
      </w:r>
      <w:r w:rsidR="00941FB8">
        <w:rPr>
          <w:rFonts w:ascii="Arial" w:hAnsi="Arial" w:cs="Arial"/>
          <w:color w:val="7B7B7B" w:themeColor="accent3" w:themeShade="BF"/>
          <w:sz w:val="22"/>
          <w:szCs w:val="22"/>
          <w:lang w:val="en-GB"/>
        </w:rPr>
        <w:t xml:space="preserve">is a creditor-issued action. It </w:t>
      </w:r>
      <w:r w:rsidR="00525B10">
        <w:rPr>
          <w:rFonts w:ascii="Arial" w:hAnsi="Arial" w:cs="Arial"/>
          <w:color w:val="7B7B7B" w:themeColor="accent3" w:themeShade="BF"/>
          <w:sz w:val="22"/>
          <w:szCs w:val="22"/>
          <w:lang w:val="en-GB"/>
        </w:rPr>
        <w:t>is usually longer than a voluntary petition. The form requires the petitioning creditor to allege</w:t>
      </w:r>
      <w:r w:rsidR="00E43090">
        <w:rPr>
          <w:rFonts w:ascii="Arial" w:hAnsi="Arial" w:cs="Arial"/>
          <w:color w:val="7B7B7B" w:themeColor="accent3" w:themeShade="BF"/>
          <w:sz w:val="22"/>
          <w:szCs w:val="22"/>
          <w:lang w:val="en-GB"/>
        </w:rPr>
        <w:t xml:space="preserve"> the debtor is cash-flow insolvent, unl</w:t>
      </w:r>
      <w:r w:rsidR="00525B10">
        <w:rPr>
          <w:rFonts w:ascii="Arial" w:hAnsi="Arial" w:cs="Arial"/>
          <w:color w:val="7B7B7B" w:themeColor="accent3" w:themeShade="BF"/>
          <w:sz w:val="22"/>
          <w:szCs w:val="22"/>
          <w:lang w:val="en-GB"/>
        </w:rPr>
        <w:t xml:space="preserve">ess they are the subject of a bona fide dispute </w:t>
      </w:r>
      <w:r w:rsidR="00E43090">
        <w:rPr>
          <w:rFonts w:ascii="Arial" w:hAnsi="Arial" w:cs="Arial"/>
          <w:color w:val="7B7B7B" w:themeColor="accent3" w:themeShade="BF"/>
          <w:sz w:val="22"/>
          <w:szCs w:val="22"/>
          <w:lang w:val="en-GB"/>
        </w:rPr>
        <w:t>regarding the debt or debt amount, or that, "within 120 days of filing this petition, a custodian, other than a trustee, receiver, or an agent appointed or authorised to take charge of less than substantially all of the property of the debtor for the purpose of enforcing a lien against such property, was appointed or took possession.</w:t>
      </w:r>
      <w:r w:rsidR="00947A8D">
        <w:rPr>
          <w:rStyle w:val="FootnoteReference"/>
          <w:rFonts w:ascii="Arial" w:hAnsi="Arial" w:cs="Arial"/>
          <w:color w:val="7B7B7B" w:themeColor="accent3" w:themeShade="BF"/>
          <w:sz w:val="22"/>
          <w:szCs w:val="22"/>
          <w:lang w:val="en-GB"/>
        </w:rPr>
        <w:footnoteReference w:id="2"/>
      </w:r>
      <w:r w:rsidR="00E43090">
        <w:rPr>
          <w:rFonts w:ascii="Arial" w:hAnsi="Arial" w:cs="Arial"/>
          <w:color w:val="7B7B7B" w:themeColor="accent3" w:themeShade="BF"/>
          <w:sz w:val="22"/>
          <w:szCs w:val="22"/>
          <w:lang w:val="en-GB"/>
        </w:rPr>
        <w:t xml:space="preserve">" </w:t>
      </w:r>
    </w:p>
    <w:p w14:paraId="1581B899" w14:textId="77777777" w:rsidR="00A85923" w:rsidRDefault="00A85923" w:rsidP="00E12EC4">
      <w:pPr>
        <w:jc w:val="both"/>
        <w:rPr>
          <w:rFonts w:ascii="Arial" w:hAnsi="Arial" w:cs="Arial"/>
          <w:color w:val="7B7B7B" w:themeColor="accent3" w:themeShade="BF"/>
          <w:sz w:val="22"/>
          <w:szCs w:val="22"/>
          <w:lang w:val="en-GB"/>
        </w:rPr>
      </w:pPr>
    </w:p>
    <w:p w14:paraId="164E4725" w14:textId="4D2AB678" w:rsidR="00E12EC4" w:rsidRDefault="00E43090"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a voluntary petition, </w:t>
      </w:r>
      <w:r w:rsidR="00947A8D">
        <w:rPr>
          <w:rFonts w:ascii="Arial" w:hAnsi="Arial" w:cs="Arial"/>
          <w:color w:val="7B7B7B" w:themeColor="accent3" w:themeShade="BF"/>
          <w:sz w:val="22"/>
          <w:szCs w:val="22"/>
          <w:lang w:val="en-GB"/>
        </w:rPr>
        <w:t>an involuntary petition</w:t>
      </w:r>
      <w:r w:rsidR="00525B10">
        <w:rPr>
          <w:rFonts w:ascii="Arial" w:hAnsi="Arial" w:cs="Arial"/>
          <w:color w:val="7B7B7B" w:themeColor="accent3" w:themeShade="BF"/>
          <w:sz w:val="22"/>
          <w:szCs w:val="22"/>
          <w:lang w:val="en-GB"/>
        </w:rPr>
        <w:t xml:space="preserve"> </w:t>
      </w:r>
      <w:r w:rsidR="001D278B">
        <w:rPr>
          <w:rFonts w:ascii="Arial" w:hAnsi="Arial" w:cs="Arial"/>
          <w:color w:val="7B7B7B" w:themeColor="accent3" w:themeShade="BF"/>
          <w:sz w:val="22"/>
          <w:szCs w:val="22"/>
          <w:lang w:val="en-GB"/>
        </w:rPr>
        <w:t>can onl</w:t>
      </w:r>
      <w:r w:rsidR="00941FB8">
        <w:rPr>
          <w:rFonts w:ascii="Arial" w:hAnsi="Arial" w:cs="Arial"/>
          <w:color w:val="7B7B7B" w:themeColor="accent3" w:themeShade="BF"/>
          <w:sz w:val="22"/>
          <w:szCs w:val="22"/>
          <w:lang w:val="en-GB"/>
        </w:rPr>
        <w:t>y b</w:t>
      </w:r>
      <w:r w:rsidR="00947A8D">
        <w:rPr>
          <w:rFonts w:ascii="Arial" w:hAnsi="Arial" w:cs="Arial"/>
          <w:color w:val="7B7B7B" w:themeColor="accent3" w:themeShade="BF"/>
          <w:sz w:val="22"/>
          <w:szCs w:val="22"/>
          <w:lang w:val="en-GB"/>
        </w:rPr>
        <w:t>e filed under chapter 7 or 11 and i</w:t>
      </w:r>
      <w:r w:rsidR="00941FB8">
        <w:rPr>
          <w:rFonts w:ascii="Arial" w:hAnsi="Arial" w:cs="Arial"/>
          <w:color w:val="7B7B7B" w:themeColor="accent3" w:themeShade="BF"/>
          <w:sz w:val="22"/>
          <w:szCs w:val="22"/>
          <w:lang w:val="en-GB"/>
        </w:rPr>
        <w:t>t cannot be brought against a farmer, family farmer or non-profit corporation.</w:t>
      </w:r>
      <w:r w:rsidR="00A85923">
        <w:rPr>
          <w:rStyle w:val="FootnoteReference"/>
          <w:rFonts w:ascii="Arial" w:hAnsi="Arial" w:cs="Arial"/>
          <w:color w:val="7B7B7B" w:themeColor="accent3" w:themeShade="BF"/>
          <w:sz w:val="22"/>
          <w:szCs w:val="22"/>
          <w:lang w:val="en-GB"/>
        </w:rPr>
        <w:footnoteReference w:id="3"/>
      </w:r>
      <w:r w:rsidR="00941FB8">
        <w:rPr>
          <w:rFonts w:ascii="Arial" w:hAnsi="Arial" w:cs="Arial"/>
          <w:color w:val="7B7B7B" w:themeColor="accent3" w:themeShade="BF"/>
          <w:sz w:val="22"/>
          <w:szCs w:val="22"/>
          <w:lang w:val="en-GB"/>
        </w:rPr>
        <w:t xml:space="preserve"> </w:t>
      </w:r>
    </w:p>
    <w:p w14:paraId="25B4512A" w14:textId="5A7F6B08" w:rsidR="00A85923" w:rsidRDefault="00A85923"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9D0083D" w:rsidR="00E12EC4" w:rsidRPr="00FF5098" w:rsidRDefault="00B13FB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Violation of the stay </w:t>
      </w:r>
      <w:r w:rsidR="000D2CDE">
        <w:rPr>
          <w:rFonts w:ascii="Arial" w:hAnsi="Arial" w:cs="Arial"/>
          <w:color w:val="7B7B7B" w:themeColor="accent3" w:themeShade="BF"/>
          <w:sz w:val="22"/>
          <w:szCs w:val="22"/>
          <w:lang w:val="en-GB"/>
        </w:rPr>
        <w:t>could result in contempt sanctions against the violator, and/or could result in the (violating) action being void or voidable.</w:t>
      </w:r>
      <w:r w:rsidR="000D2CDE">
        <w:rPr>
          <w:rStyle w:val="FootnoteReference"/>
          <w:rFonts w:ascii="Arial" w:hAnsi="Arial" w:cs="Arial"/>
          <w:color w:val="7B7B7B" w:themeColor="accent3" w:themeShade="BF"/>
          <w:sz w:val="22"/>
          <w:szCs w:val="22"/>
          <w:lang w:val="en-GB"/>
        </w:rPr>
        <w:footnoteReference w:id="4"/>
      </w:r>
      <w:r w:rsidR="000D2CDE">
        <w:rPr>
          <w:rFonts w:ascii="Arial" w:hAnsi="Arial" w:cs="Arial"/>
          <w:color w:val="7B7B7B" w:themeColor="accent3" w:themeShade="BF"/>
          <w:sz w:val="22"/>
          <w:szCs w:val="22"/>
          <w:lang w:val="en-GB"/>
        </w:rPr>
        <w:t xml:space="preserve">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6747848C" w14:textId="6B930555" w:rsidR="00E823D9" w:rsidRDefault="002E3C40"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t>
      </w:r>
      <w:r w:rsidR="0064492C">
        <w:rPr>
          <w:rFonts w:ascii="Arial" w:hAnsi="Arial" w:cs="Arial"/>
          <w:color w:val="7B7B7B" w:themeColor="accent3" w:themeShade="BF"/>
          <w:sz w:val="22"/>
          <w:szCs w:val="22"/>
          <w:lang w:val="en-GB"/>
        </w:rPr>
        <w:t>where the plan of reorganisation</w:t>
      </w:r>
      <w:r w:rsidR="00E823D9">
        <w:rPr>
          <w:rFonts w:ascii="Arial" w:hAnsi="Arial" w:cs="Arial"/>
          <w:color w:val="7B7B7B" w:themeColor="accent3" w:themeShade="BF"/>
          <w:sz w:val="22"/>
          <w:szCs w:val="22"/>
          <w:lang w:val="en-GB"/>
        </w:rPr>
        <w:t xml:space="preserve"> alters the legal, contractual and equitable rights of the claim-holder.</w:t>
      </w:r>
      <w:r w:rsidR="00E823D9">
        <w:rPr>
          <w:rStyle w:val="FootnoteReference"/>
          <w:rFonts w:ascii="Arial" w:hAnsi="Arial" w:cs="Arial"/>
          <w:color w:val="7B7B7B" w:themeColor="accent3" w:themeShade="BF"/>
          <w:sz w:val="22"/>
          <w:szCs w:val="22"/>
          <w:lang w:val="en-GB"/>
        </w:rPr>
        <w:footnoteReference w:id="5"/>
      </w:r>
      <w:r w:rsidR="00E823D9">
        <w:rPr>
          <w:rFonts w:ascii="Arial" w:hAnsi="Arial" w:cs="Arial"/>
          <w:color w:val="7B7B7B" w:themeColor="accent3" w:themeShade="BF"/>
          <w:sz w:val="22"/>
          <w:szCs w:val="22"/>
          <w:lang w:val="en-GB"/>
        </w:rPr>
        <w:t xml:space="preserve"> </w:t>
      </w:r>
      <w:r w:rsidR="00101B53">
        <w:rPr>
          <w:rFonts w:ascii="Arial" w:hAnsi="Arial" w:cs="Arial"/>
          <w:color w:val="7B7B7B" w:themeColor="accent3" w:themeShade="BF"/>
          <w:sz w:val="22"/>
          <w:szCs w:val="22"/>
          <w:lang w:val="en-GB"/>
        </w:rPr>
        <w:t xml:space="preserve"> </w:t>
      </w:r>
    </w:p>
    <w:p w14:paraId="02407BF4" w14:textId="77337E65" w:rsidR="00D3798E" w:rsidRDefault="00D3798E" w:rsidP="00E12EC4">
      <w:pPr>
        <w:jc w:val="both"/>
        <w:rPr>
          <w:rFonts w:ascii="Arial" w:hAnsi="Arial" w:cs="Arial"/>
          <w:color w:val="7B7B7B" w:themeColor="accent3" w:themeShade="BF"/>
          <w:sz w:val="22"/>
          <w:szCs w:val="22"/>
          <w:lang w:val="en-GB"/>
        </w:rPr>
      </w:pPr>
    </w:p>
    <w:p w14:paraId="0D84D258" w14:textId="15326719" w:rsidR="00D3798E" w:rsidRDefault="00D3798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holder of an impaired claim is not entitled to vote on a propose</w:t>
      </w:r>
      <w:r w:rsidR="00533592">
        <w:rPr>
          <w:rFonts w:ascii="Arial" w:hAnsi="Arial" w:cs="Arial"/>
          <w:color w:val="7B7B7B" w:themeColor="accent3" w:themeShade="BF"/>
          <w:sz w:val="22"/>
          <w:szCs w:val="22"/>
          <w:lang w:val="en-GB"/>
        </w:rPr>
        <w:t>d</w:t>
      </w:r>
      <w:r w:rsidR="0050617E">
        <w:rPr>
          <w:rFonts w:ascii="Arial" w:hAnsi="Arial" w:cs="Arial"/>
          <w:color w:val="7B7B7B" w:themeColor="accent3" w:themeShade="BF"/>
          <w:sz w:val="22"/>
          <w:szCs w:val="22"/>
          <w:lang w:val="en-GB"/>
        </w:rPr>
        <w:t xml:space="preserve"> plan of reorganisation where such a plan</w:t>
      </w:r>
      <w:r w:rsidR="00533592">
        <w:rPr>
          <w:rFonts w:ascii="Arial" w:hAnsi="Arial" w:cs="Arial"/>
          <w:color w:val="7B7B7B" w:themeColor="accent3" w:themeShade="BF"/>
          <w:sz w:val="22"/>
          <w:szCs w:val="22"/>
          <w:lang w:val="en-GB"/>
        </w:rPr>
        <w:t xml:space="preserve"> has</w:t>
      </w:r>
      <w:r w:rsidR="0050617E">
        <w:rPr>
          <w:rFonts w:ascii="Arial" w:hAnsi="Arial" w:cs="Arial"/>
          <w:color w:val="7B7B7B" w:themeColor="accent3" w:themeShade="BF"/>
          <w:sz w:val="22"/>
          <w:szCs w:val="22"/>
          <w:lang w:val="en-GB"/>
        </w:rPr>
        <w:t xml:space="preserve"> already</w:t>
      </w:r>
      <w:r w:rsidR="00533592">
        <w:rPr>
          <w:rFonts w:ascii="Arial" w:hAnsi="Arial" w:cs="Arial"/>
          <w:color w:val="7B7B7B" w:themeColor="accent3" w:themeShade="BF"/>
          <w:sz w:val="22"/>
          <w:szCs w:val="22"/>
          <w:lang w:val="en-GB"/>
        </w:rPr>
        <w:t xml:space="preserve"> been confirmed</w:t>
      </w:r>
      <w:r w:rsidR="009B3B4B">
        <w:rPr>
          <w:rFonts w:ascii="Arial" w:hAnsi="Arial" w:cs="Arial"/>
          <w:color w:val="7B7B7B" w:themeColor="accent3" w:themeShade="BF"/>
          <w:sz w:val="22"/>
          <w:szCs w:val="22"/>
          <w:lang w:val="en-GB"/>
        </w:rPr>
        <w:t xml:space="preserve"> by </w:t>
      </w:r>
      <w:r>
        <w:rPr>
          <w:rFonts w:ascii="Arial" w:hAnsi="Arial" w:cs="Arial"/>
          <w:color w:val="7B7B7B" w:themeColor="accent3" w:themeShade="BF"/>
          <w:sz w:val="22"/>
          <w:szCs w:val="22"/>
          <w:lang w:val="en-GB"/>
        </w:rPr>
        <w:t>another impaired claim-holder</w:t>
      </w:r>
      <w:r w:rsidR="009B3B4B">
        <w:rPr>
          <w:rFonts w:ascii="Arial" w:hAnsi="Arial" w:cs="Arial"/>
          <w:color w:val="7B7B7B" w:themeColor="accent3" w:themeShade="BF"/>
          <w:sz w:val="22"/>
          <w:szCs w:val="22"/>
          <w:lang w:val="en-GB"/>
        </w:rPr>
        <w:t>, who</w:t>
      </w:r>
      <w:r>
        <w:rPr>
          <w:rFonts w:ascii="Arial" w:hAnsi="Arial" w:cs="Arial"/>
          <w:color w:val="7B7B7B" w:themeColor="accent3" w:themeShade="BF"/>
          <w:sz w:val="22"/>
          <w:szCs w:val="22"/>
          <w:lang w:val="en-GB"/>
        </w:rPr>
        <w:t xml:space="preserve"> has already voted in favour of it</w:t>
      </w:r>
      <w:r w:rsidR="00A43A19">
        <w:rPr>
          <w:rFonts w:ascii="Arial" w:hAnsi="Arial" w:cs="Arial"/>
          <w:color w:val="7B7B7B" w:themeColor="accent3" w:themeShade="BF"/>
          <w:sz w:val="22"/>
          <w:szCs w:val="22"/>
          <w:lang w:val="en-GB"/>
        </w:rPr>
        <w:t xml:space="preserve"> ("cramdown")</w:t>
      </w:r>
      <w:r w:rsidR="009B3B4B">
        <w:rPr>
          <w:rFonts w:ascii="Arial" w:hAnsi="Arial" w:cs="Arial"/>
          <w:color w:val="7B7B7B" w:themeColor="accent3" w:themeShade="BF"/>
          <w:sz w:val="22"/>
          <w:szCs w:val="22"/>
          <w:lang w:val="en-GB"/>
        </w:rPr>
        <w:t>. However, a cramdown plan needs to have been proposed in good faith, and may</w:t>
      </w:r>
      <w:r w:rsidR="001A6421">
        <w:rPr>
          <w:rFonts w:ascii="Arial" w:hAnsi="Arial" w:cs="Arial"/>
          <w:color w:val="7B7B7B" w:themeColor="accent3" w:themeShade="BF"/>
          <w:sz w:val="22"/>
          <w:szCs w:val="22"/>
          <w:lang w:val="en-GB"/>
        </w:rPr>
        <w:t xml:space="preserve"> be subject to reversal if not.</w:t>
      </w:r>
      <w:r w:rsidR="001A6421">
        <w:rPr>
          <w:rStyle w:val="FootnoteReference"/>
          <w:rFonts w:ascii="Arial" w:hAnsi="Arial" w:cs="Arial"/>
          <w:color w:val="7B7B7B" w:themeColor="accent3" w:themeShade="BF"/>
          <w:sz w:val="22"/>
          <w:szCs w:val="22"/>
          <w:lang w:val="en-GB"/>
        </w:rPr>
        <w:footnoteReference w:id="6"/>
      </w:r>
    </w:p>
    <w:p w14:paraId="4E83A292" w14:textId="77777777" w:rsidR="00D3798E" w:rsidRPr="00FF5098" w:rsidRDefault="00D3798E" w:rsidP="00E12EC4">
      <w:pPr>
        <w:jc w:val="both"/>
        <w:rPr>
          <w:rFonts w:ascii="Arial" w:hAnsi="Arial" w:cs="Arial"/>
          <w:color w:val="7B7B7B" w:themeColor="accent3" w:themeShade="BF"/>
          <w:sz w:val="22"/>
          <w:szCs w:val="22"/>
          <w:lang w:val="en-GB"/>
        </w:rPr>
      </w:pP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C1D5BA2" w:rsidR="00E12EC4" w:rsidRDefault="004F40FE"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Preferences.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2FFFAB47" w:rsidR="005B2A9B" w:rsidRPr="00FF5098" w:rsidRDefault="004F40F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Constructive fraudulent conveyances.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66E8A05E" w:rsidR="005B2A9B" w:rsidRPr="00FF5098" w:rsidRDefault="004F40F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6941CD61" w14:textId="19B864CE" w:rsidR="008A1731" w:rsidRDefault="00254CC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certiorari review, t</w:t>
      </w:r>
      <w:r w:rsidR="00E319BF">
        <w:rPr>
          <w:rFonts w:ascii="Arial" w:hAnsi="Arial" w:cs="Arial"/>
          <w:color w:val="7B7B7B" w:themeColor="accent3" w:themeShade="BF"/>
          <w:sz w:val="22"/>
          <w:szCs w:val="22"/>
          <w:lang w:val="en-GB"/>
        </w:rPr>
        <w:t xml:space="preserve">he US Supreme Court </w:t>
      </w:r>
      <w:r w:rsidR="00AA2AB5">
        <w:rPr>
          <w:rFonts w:ascii="Arial" w:hAnsi="Arial" w:cs="Arial"/>
          <w:color w:val="7B7B7B" w:themeColor="accent3" w:themeShade="BF"/>
          <w:sz w:val="22"/>
          <w:szCs w:val="22"/>
          <w:lang w:val="en-GB"/>
        </w:rPr>
        <w:t xml:space="preserve">considered whether the bankruptcy court </w:t>
      </w:r>
      <w:r w:rsidR="00EB5CAF">
        <w:rPr>
          <w:rFonts w:ascii="Arial" w:hAnsi="Arial" w:cs="Arial"/>
          <w:color w:val="7B7B7B" w:themeColor="accent3" w:themeShade="BF"/>
          <w:sz w:val="22"/>
          <w:szCs w:val="22"/>
          <w:lang w:val="en-GB"/>
        </w:rPr>
        <w:t xml:space="preserve">below </w:t>
      </w:r>
      <w:r w:rsidR="00AA2AB5">
        <w:rPr>
          <w:rFonts w:ascii="Arial" w:hAnsi="Arial" w:cs="Arial"/>
          <w:color w:val="7B7B7B" w:themeColor="accent3" w:themeShade="BF"/>
          <w:sz w:val="22"/>
          <w:szCs w:val="22"/>
          <w:lang w:val="en-GB"/>
        </w:rPr>
        <w:t>had jurisdiction to enter a judgment on a counterclaim for tortious interference</w:t>
      </w:r>
      <w:r w:rsidR="008A1731">
        <w:rPr>
          <w:rStyle w:val="FootnoteReference"/>
          <w:rFonts w:ascii="Arial" w:hAnsi="Arial" w:cs="Arial"/>
          <w:color w:val="7B7B7B" w:themeColor="accent3" w:themeShade="BF"/>
          <w:sz w:val="22"/>
          <w:szCs w:val="22"/>
          <w:lang w:val="en-GB"/>
        </w:rPr>
        <w:footnoteReference w:id="7"/>
      </w:r>
      <w:r w:rsidR="00AA2AB5">
        <w:rPr>
          <w:rFonts w:ascii="Arial" w:hAnsi="Arial" w:cs="Arial"/>
          <w:color w:val="7B7B7B" w:themeColor="accent3" w:themeShade="BF"/>
          <w:sz w:val="22"/>
          <w:szCs w:val="22"/>
          <w:lang w:val="en-GB"/>
        </w:rPr>
        <w:t xml:space="preserve">. </w:t>
      </w:r>
    </w:p>
    <w:p w14:paraId="6ED845BE" w14:textId="77777777" w:rsidR="008A1731" w:rsidRDefault="008A1731" w:rsidP="005B2A9B">
      <w:pPr>
        <w:jc w:val="both"/>
        <w:rPr>
          <w:rFonts w:ascii="Arial" w:hAnsi="Arial" w:cs="Arial"/>
          <w:color w:val="7B7B7B" w:themeColor="accent3" w:themeShade="BF"/>
          <w:sz w:val="22"/>
          <w:szCs w:val="22"/>
          <w:lang w:val="en-GB"/>
        </w:rPr>
      </w:pPr>
    </w:p>
    <w:p w14:paraId="0ED70836" w14:textId="6BDAD951" w:rsidR="008A1731" w:rsidRDefault="00275C6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landmark decision in </w:t>
      </w:r>
      <w:r w:rsidRPr="00275C6A">
        <w:rPr>
          <w:rFonts w:ascii="Arial" w:hAnsi="Arial" w:cs="Arial"/>
          <w:i/>
          <w:color w:val="7B7B7B" w:themeColor="accent3" w:themeShade="BF"/>
          <w:sz w:val="22"/>
          <w:szCs w:val="22"/>
          <w:lang w:val="en-GB"/>
        </w:rPr>
        <w:t xml:space="preserve">Stern v Marshall, </w:t>
      </w:r>
      <w:r>
        <w:rPr>
          <w:rFonts w:ascii="Arial" w:hAnsi="Arial" w:cs="Arial"/>
          <w:color w:val="7B7B7B" w:themeColor="accent3" w:themeShade="BF"/>
          <w:sz w:val="22"/>
          <w:szCs w:val="22"/>
          <w:lang w:val="en-GB"/>
        </w:rPr>
        <w:t>t</w:t>
      </w:r>
      <w:r w:rsidR="00AA2AB5">
        <w:rPr>
          <w:rFonts w:ascii="Arial" w:hAnsi="Arial" w:cs="Arial"/>
          <w:color w:val="7B7B7B" w:themeColor="accent3" w:themeShade="BF"/>
          <w:sz w:val="22"/>
          <w:szCs w:val="22"/>
          <w:lang w:val="en-GB"/>
        </w:rPr>
        <w:t xml:space="preserve">he </w:t>
      </w:r>
      <w:r w:rsidR="00254CCC">
        <w:rPr>
          <w:rFonts w:ascii="Arial" w:hAnsi="Arial" w:cs="Arial"/>
          <w:color w:val="7B7B7B" w:themeColor="accent3" w:themeShade="BF"/>
          <w:sz w:val="22"/>
          <w:szCs w:val="22"/>
          <w:lang w:val="en-GB"/>
        </w:rPr>
        <w:t xml:space="preserve">Supreme </w:t>
      </w:r>
      <w:r w:rsidR="00AA2AB5">
        <w:rPr>
          <w:rFonts w:ascii="Arial" w:hAnsi="Arial" w:cs="Arial"/>
          <w:color w:val="7B7B7B" w:themeColor="accent3" w:themeShade="BF"/>
          <w:sz w:val="22"/>
          <w:szCs w:val="22"/>
          <w:lang w:val="en-GB"/>
        </w:rPr>
        <w:t xml:space="preserve">Court </w:t>
      </w:r>
      <w:r w:rsidR="00254CCC">
        <w:rPr>
          <w:rFonts w:ascii="Arial" w:hAnsi="Arial" w:cs="Arial"/>
          <w:color w:val="7B7B7B" w:themeColor="accent3" w:themeShade="BF"/>
          <w:sz w:val="22"/>
          <w:szCs w:val="22"/>
          <w:lang w:val="en-GB"/>
        </w:rPr>
        <w:t xml:space="preserve">held </w:t>
      </w:r>
      <w:r w:rsidR="00E319BF">
        <w:rPr>
          <w:rFonts w:ascii="Arial" w:hAnsi="Arial" w:cs="Arial"/>
          <w:color w:val="7B7B7B" w:themeColor="accent3" w:themeShade="BF"/>
          <w:sz w:val="22"/>
          <w:szCs w:val="22"/>
          <w:lang w:val="en-GB"/>
        </w:rPr>
        <w:t>that although the bankruptcy court had the statutory authority to enter judgment on the core counterclaim, it lacked the constitutional authority to do so under Article III of the US Constitution</w:t>
      </w:r>
      <w:r w:rsidR="008A1731">
        <w:rPr>
          <w:rStyle w:val="FootnoteReference"/>
          <w:rFonts w:ascii="Arial" w:hAnsi="Arial" w:cs="Arial"/>
          <w:color w:val="7B7B7B" w:themeColor="accent3" w:themeShade="BF"/>
          <w:sz w:val="22"/>
          <w:szCs w:val="22"/>
          <w:lang w:val="en-GB"/>
        </w:rPr>
        <w:footnoteReference w:id="8"/>
      </w:r>
      <w:r w:rsidR="00E319BF">
        <w:rPr>
          <w:rFonts w:ascii="Arial" w:hAnsi="Arial" w:cs="Arial"/>
          <w:color w:val="7B7B7B" w:themeColor="accent3" w:themeShade="BF"/>
          <w:sz w:val="22"/>
          <w:szCs w:val="22"/>
          <w:lang w:val="en-GB"/>
        </w:rPr>
        <w:t xml:space="preserve">. </w:t>
      </w:r>
    </w:p>
    <w:p w14:paraId="1384A9AB" w14:textId="77777777" w:rsidR="008A1731" w:rsidRDefault="008A1731" w:rsidP="005B2A9B">
      <w:pPr>
        <w:jc w:val="both"/>
        <w:rPr>
          <w:rFonts w:ascii="Arial" w:hAnsi="Arial" w:cs="Arial"/>
          <w:color w:val="7B7B7B" w:themeColor="accent3" w:themeShade="BF"/>
          <w:sz w:val="22"/>
          <w:szCs w:val="22"/>
          <w:lang w:val="en-GB"/>
        </w:rPr>
      </w:pPr>
    </w:p>
    <w:p w14:paraId="3DDA6A84" w14:textId="5290AE89" w:rsidR="005B2A9B" w:rsidRPr="00FF5098" w:rsidRDefault="00E319B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w:t>
      </w:r>
      <w:r w:rsidR="00AA2AB5">
        <w:rPr>
          <w:rFonts w:ascii="Arial" w:hAnsi="Arial" w:cs="Arial"/>
          <w:color w:val="7B7B7B" w:themeColor="accent3" w:themeShade="BF"/>
          <w:sz w:val="22"/>
          <w:szCs w:val="22"/>
          <w:lang w:val="en-GB"/>
        </w:rPr>
        <w:t xml:space="preserve"> 157 purported to extend bankruptcy jurisdiction to any counterclaim by a debtor, the bankruptcy court was not established under Article III and </w:t>
      </w:r>
      <w:r w:rsidR="00980721">
        <w:rPr>
          <w:rFonts w:ascii="Arial" w:hAnsi="Arial" w:cs="Arial"/>
          <w:color w:val="7B7B7B" w:themeColor="accent3" w:themeShade="BF"/>
          <w:sz w:val="22"/>
          <w:szCs w:val="22"/>
          <w:lang w:val="en-GB"/>
        </w:rPr>
        <w:t>was therefore not subject to the constitutional p</w:t>
      </w:r>
      <w:r w:rsidR="00274FF1">
        <w:rPr>
          <w:rFonts w:ascii="Arial" w:hAnsi="Arial" w:cs="Arial"/>
          <w:color w:val="7B7B7B" w:themeColor="accent3" w:themeShade="BF"/>
          <w:sz w:val="22"/>
          <w:szCs w:val="22"/>
          <w:lang w:val="en-GB"/>
        </w:rPr>
        <w:t>owers</w:t>
      </w:r>
      <w:r w:rsidR="008A1731">
        <w:rPr>
          <w:rStyle w:val="FootnoteReference"/>
          <w:rFonts w:ascii="Arial" w:hAnsi="Arial" w:cs="Arial"/>
          <w:color w:val="7B7B7B" w:themeColor="accent3" w:themeShade="BF"/>
          <w:sz w:val="22"/>
          <w:szCs w:val="22"/>
          <w:lang w:val="en-GB"/>
        </w:rPr>
        <w:footnoteReference w:id="9"/>
      </w:r>
      <w:r w:rsidR="00980721">
        <w:rPr>
          <w:rFonts w:ascii="Arial" w:hAnsi="Arial" w:cs="Arial"/>
          <w:color w:val="7B7B7B" w:themeColor="accent3" w:themeShade="BF"/>
          <w:sz w:val="22"/>
          <w:szCs w:val="22"/>
          <w:lang w:val="en-GB"/>
        </w:rPr>
        <w:t>, whic</w:t>
      </w:r>
      <w:r w:rsidR="00A67A71">
        <w:rPr>
          <w:rFonts w:ascii="Arial" w:hAnsi="Arial" w:cs="Arial"/>
          <w:color w:val="7B7B7B" w:themeColor="accent3" w:themeShade="BF"/>
          <w:sz w:val="22"/>
          <w:szCs w:val="22"/>
          <w:lang w:val="en-GB"/>
        </w:rPr>
        <w:t>h would allow adjudication of a common law action or action involving private rights</w:t>
      </w:r>
      <w:r w:rsidR="008A1731">
        <w:rPr>
          <w:rStyle w:val="FootnoteReference"/>
          <w:rFonts w:ascii="Arial" w:hAnsi="Arial" w:cs="Arial"/>
          <w:color w:val="7B7B7B" w:themeColor="accent3" w:themeShade="BF"/>
          <w:sz w:val="22"/>
          <w:szCs w:val="22"/>
          <w:lang w:val="en-GB"/>
        </w:rPr>
        <w:footnoteReference w:id="10"/>
      </w:r>
      <w:r w:rsidR="004F3BDD">
        <w:rPr>
          <w:rFonts w:ascii="Arial" w:hAnsi="Arial" w:cs="Arial"/>
          <w:color w:val="7B7B7B" w:themeColor="accent3" w:themeShade="BF"/>
          <w:sz w:val="22"/>
          <w:szCs w:val="22"/>
          <w:lang w:val="en-GB"/>
        </w:rPr>
        <w:t>.</w:t>
      </w:r>
      <w:r w:rsidR="005D2369">
        <w:rPr>
          <w:rFonts w:ascii="Arial" w:hAnsi="Arial" w:cs="Arial"/>
          <w:color w:val="7B7B7B" w:themeColor="accent3" w:themeShade="BF"/>
          <w:sz w:val="22"/>
          <w:szCs w:val="22"/>
          <w:lang w:val="en-GB"/>
        </w:rPr>
        <w:t xml:space="preserv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5E8FBBC8" w14:textId="5191FC5C" w:rsidR="00E14AE9" w:rsidRDefault="007F7C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use of avoidance powers provided by the Bankruptcy Code</w:t>
      </w:r>
      <w:r w:rsidR="00B006F4">
        <w:rPr>
          <w:rFonts w:ascii="Arial" w:hAnsi="Arial" w:cs="Arial"/>
          <w:color w:val="7B7B7B" w:themeColor="accent3" w:themeShade="BF"/>
          <w:sz w:val="22"/>
          <w:szCs w:val="22"/>
          <w:lang w:val="en-GB"/>
        </w:rPr>
        <w:t xml:space="preserve"> (widely interpreted to apply to the use of avoidance of preferences and fraudulent conveyances)</w:t>
      </w:r>
      <w:r>
        <w:rPr>
          <w:rFonts w:ascii="Arial" w:hAnsi="Arial" w:cs="Arial"/>
          <w:color w:val="7B7B7B" w:themeColor="accent3" w:themeShade="BF"/>
          <w:sz w:val="22"/>
          <w:szCs w:val="22"/>
          <w:lang w:val="en-GB"/>
        </w:rPr>
        <w:t xml:space="preserve"> may not be invoked by a foreign representative in a chapter 15 proceeding</w:t>
      </w:r>
      <w:r w:rsidR="00B006F4">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14D71A3F" w14:textId="613E1F93" w:rsidR="007F7C54" w:rsidRDefault="007F7C54" w:rsidP="005B2A9B">
      <w:pPr>
        <w:jc w:val="both"/>
        <w:rPr>
          <w:rFonts w:ascii="Arial" w:hAnsi="Arial" w:cs="Arial"/>
          <w:color w:val="7B7B7B" w:themeColor="accent3" w:themeShade="BF"/>
          <w:sz w:val="22"/>
          <w:szCs w:val="22"/>
          <w:lang w:val="en-GB"/>
        </w:rPr>
      </w:pPr>
    </w:p>
    <w:p w14:paraId="274E42F7" w14:textId="08C07FB8" w:rsidR="007F7C54" w:rsidRPr="00FF5098" w:rsidRDefault="007F7C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ways that the foreign representative can o</w:t>
      </w:r>
      <w:r w:rsidR="004F4860">
        <w:rPr>
          <w:rFonts w:ascii="Arial" w:hAnsi="Arial" w:cs="Arial"/>
          <w:color w:val="7B7B7B" w:themeColor="accent3" w:themeShade="BF"/>
          <w:sz w:val="22"/>
          <w:szCs w:val="22"/>
          <w:lang w:val="en-GB"/>
        </w:rPr>
        <w:t xml:space="preserve">btain equivalent relief are: </w:t>
      </w:r>
      <w:proofErr w:type="spellStart"/>
      <w:r w:rsidR="004F4860">
        <w:rPr>
          <w:rFonts w:ascii="Arial" w:hAnsi="Arial" w:cs="Arial"/>
          <w:color w:val="7B7B7B" w:themeColor="accent3" w:themeShade="BF"/>
          <w:sz w:val="22"/>
          <w:szCs w:val="22"/>
          <w:lang w:val="en-GB"/>
        </w:rPr>
        <w:t>i</w:t>
      </w:r>
      <w:proofErr w:type="spellEnd"/>
      <w:r w:rsidR="004F4860">
        <w:rPr>
          <w:rFonts w:ascii="Arial" w:hAnsi="Arial" w:cs="Arial"/>
          <w:color w:val="7B7B7B" w:themeColor="accent3" w:themeShade="BF"/>
          <w:sz w:val="22"/>
          <w:szCs w:val="22"/>
          <w:lang w:val="en-GB"/>
        </w:rPr>
        <w:t xml:space="preserve">. to invoke the avoidance powers in a plenary proceeding, such as chapter 7 or 11, or ii. </w:t>
      </w:r>
      <w:proofErr w:type="gramStart"/>
      <w:r w:rsidR="004F4860">
        <w:rPr>
          <w:rFonts w:ascii="Arial" w:hAnsi="Arial" w:cs="Arial"/>
          <w:color w:val="7B7B7B" w:themeColor="accent3" w:themeShade="BF"/>
          <w:sz w:val="22"/>
          <w:szCs w:val="22"/>
          <w:lang w:val="en-GB"/>
        </w:rPr>
        <w:t>to</w:t>
      </w:r>
      <w:proofErr w:type="gramEnd"/>
      <w:r w:rsidR="004F4860">
        <w:rPr>
          <w:rFonts w:ascii="Arial" w:hAnsi="Arial" w:cs="Arial"/>
          <w:color w:val="7B7B7B" w:themeColor="accent3" w:themeShade="BF"/>
          <w:sz w:val="22"/>
          <w:szCs w:val="22"/>
          <w:lang w:val="en-GB"/>
        </w:rPr>
        <w:t xml:space="preserve"> </w:t>
      </w:r>
      <w:r w:rsidR="001B3C1E">
        <w:rPr>
          <w:rFonts w:ascii="Arial" w:hAnsi="Arial" w:cs="Arial"/>
          <w:color w:val="7B7B7B" w:themeColor="accent3" w:themeShade="BF"/>
          <w:sz w:val="22"/>
          <w:szCs w:val="22"/>
          <w:lang w:val="en-GB"/>
        </w:rPr>
        <w:t>intervene in a plenary proceeding where such a proceeding was commenced by a debtor or its creditors prior to the involvement of the legal representative</w:t>
      </w:r>
      <w:r w:rsidR="001B3C1E">
        <w:rPr>
          <w:rStyle w:val="FootnoteReference"/>
          <w:rFonts w:ascii="Arial" w:hAnsi="Arial" w:cs="Arial"/>
          <w:color w:val="7B7B7B" w:themeColor="accent3" w:themeShade="BF"/>
          <w:sz w:val="22"/>
          <w:szCs w:val="22"/>
          <w:lang w:val="en-GB"/>
        </w:rPr>
        <w:footnoteReference w:id="12"/>
      </w:r>
      <w:r w:rsidR="001B3C1E">
        <w:rPr>
          <w:rFonts w:ascii="Arial" w:hAnsi="Arial" w:cs="Arial"/>
          <w:color w:val="7B7B7B" w:themeColor="accent3" w:themeShade="BF"/>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A97EC1" w:rsidR="005B2A9B" w:rsidRDefault="00C4369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interlocutory order is an order which disposes of some issues or claims but does not fully resolve a matter. Interlocutory orders may be appealed with leave of the appellate court</w:t>
      </w:r>
      <w:r w:rsidR="001966CA">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xml:space="preserve">. </w:t>
      </w:r>
    </w:p>
    <w:p w14:paraId="62E6CC03" w14:textId="3CCDD671" w:rsidR="00793D4A" w:rsidRDefault="00793D4A" w:rsidP="005B2A9B">
      <w:pPr>
        <w:jc w:val="both"/>
        <w:rPr>
          <w:rFonts w:ascii="Arial" w:hAnsi="Arial" w:cs="Arial"/>
          <w:color w:val="7B7B7B" w:themeColor="accent3" w:themeShade="BF"/>
          <w:sz w:val="22"/>
          <w:szCs w:val="22"/>
          <w:lang w:val="en-GB"/>
        </w:rPr>
      </w:pPr>
    </w:p>
    <w:p w14:paraId="3FA8938E" w14:textId="1E918E68" w:rsidR="00793D4A" w:rsidRDefault="00793D4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order is on which disposes of all issues in a matter. A final order may be appealed as of right</w:t>
      </w:r>
      <w:r w:rsidR="001966CA">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w:t>
      </w:r>
    </w:p>
    <w:p w14:paraId="04B6CD49" w14:textId="07C95E9E" w:rsidR="00332AA7" w:rsidRDefault="00332AA7" w:rsidP="005B2A9B">
      <w:pPr>
        <w:jc w:val="both"/>
        <w:rPr>
          <w:rFonts w:ascii="Arial" w:hAnsi="Arial" w:cs="Arial"/>
          <w:color w:val="7B7B7B" w:themeColor="accent3" w:themeShade="BF"/>
          <w:sz w:val="22"/>
          <w:szCs w:val="22"/>
          <w:lang w:val="en-GB"/>
        </w:rPr>
      </w:pPr>
    </w:p>
    <w:p w14:paraId="533F7ACF" w14:textId="58A5E7FD" w:rsidR="00332AA7" w:rsidRDefault="00332AA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bankruptcy proceedings, interlocutory or final orders extending the period of exclusivity to propose a plan are appealable as of right</w:t>
      </w:r>
      <w:r w:rsidR="001966CA">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w:t>
      </w:r>
    </w:p>
    <w:p w14:paraId="251D787F" w14:textId="6A3DA778" w:rsidR="005C5037" w:rsidRDefault="005C5037" w:rsidP="005B2A9B">
      <w:pPr>
        <w:jc w:val="both"/>
        <w:rPr>
          <w:rFonts w:ascii="Arial" w:hAnsi="Arial" w:cs="Arial"/>
          <w:color w:val="7B7B7B" w:themeColor="accent3" w:themeShade="BF"/>
          <w:sz w:val="22"/>
          <w:szCs w:val="22"/>
          <w:lang w:val="en-GB"/>
        </w:rPr>
      </w:pPr>
    </w:p>
    <w:p w14:paraId="61EA3F29" w14:textId="713FFC00" w:rsidR="00DC359F" w:rsidRPr="00094563" w:rsidRDefault="001966CA" w:rsidP="000945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 appeals from bankruptcy court orders are heard by d</w:t>
      </w:r>
      <w:r w:rsidR="005C5037">
        <w:rPr>
          <w:rFonts w:ascii="Arial" w:hAnsi="Arial" w:cs="Arial"/>
          <w:color w:val="7B7B7B" w:themeColor="accent3" w:themeShade="BF"/>
          <w:sz w:val="22"/>
          <w:szCs w:val="22"/>
          <w:lang w:val="en-GB"/>
        </w:rPr>
        <w:t>istrict co</w:t>
      </w:r>
      <w:r>
        <w:rPr>
          <w:rFonts w:ascii="Arial" w:hAnsi="Arial" w:cs="Arial"/>
          <w:color w:val="7B7B7B" w:themeColor="accent3" w:themeShade="BF"/>
          <w:sz w:val="22"/>
          <w:szCs w:val="22"/>
          <w:lang w:val="en-GB"/>
        </w:rPr>
        <w:t>urts for the relevant district or, in certain circuits, a Bankruptcy Appellate Panel, which is convened from judges of the bankruptcy courts within the relevant circuit</w:t>
      </w:r>
      <w:r>
        <w:rPr>
          <w:rStyle w:val="FootnoteReference"/>
          <w:rFonts w:ascii="Arial" w:hAnsi="Arial" w:cs="Arial"/>
          <w:color w:val="7B7B7B" w:themeColor="accent3" w:themeShade="BF"/>
          <w:sz w:val="22"/>
          <w:szCs w:val="22"/>
          <w:lang w:val="en-GB"/>
        </w:rPr>
        <w:footnoteReference w:id="16"/>
      </w:r>
      <w:r w:rsidR="00094563">
        <w:rPr>
          <w:rFonts w:ascii="Arial" w:hAnsi="Arial" w:cs="Arial"/>
          <w:color w:val="7B7B7B" w:themeColor="accent3" w:themeShade="BF"/>
          <w:sz w:val="22"/>
          <w:szCs w:val="22"/>
          <w:lang w:val="en-GB"/>
        </w:rPr>
        <w: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AAECA11" w:rsidR="005B2A9B" w:rsidRDefault="009A1D4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ordinary course of business, d</w:t>
      </w:r>
      <w:r w:rsidR="00902CA1">
        <w:rPr>
          <w:rFonts w:ascii="Arial" w:hAnsi="Arial" w:cs="Arial"/>
          <w:color w:val="7B7B7B" w:themeColor="accent3" w:themeShade="BF"/>
          <w:sz w:val="22"/>
          <w:szCs w:val="22"/>
          <w:lang w:val="en-GB"/>
        </w:rPr>
        <w:t>irectors of Delaware corporations owe fiduciary duties of loyalty and educated decision-making to the corporation</w:t>
      </w:r>
      <w:r>
        <w:rPr>
          <w:rFonts w:ascii="Arial" w:hAnsi="Arial" w:cs="Arial"/>
          <w:color w:val="7B7B7B" w:themeColor="accent3" w:themeShade="BF"/>
          <w:sz w:val="22"/>
          <w:szCs w:val="22"/>
          <w:lang w:val="en-GB"/>
        </w:rPr>
        <w:t xml:space="preserve"> and its shareholders</w:t>
      </w:r>
      <w:r w:rsidR="00902CA1">
        <w:rPr>
          <w:rFonts w:ascii="Arial" w:hAnsi="Arial" w:cs="Arial"/>
          <w:color w:val="7B7B7B" w:themeColor="accent3" w:themeShade="BF"/>
          <w:sz w:val="22"/>
          <w:szCs w:val="22"/>
          <w:lang w:val="en-GB"/>
        </w:rPr>
        <w:t xml:space="preserve"> to act in the corporation's best interest</w:t>
      </w:r>
      <w:r w:rsidR="00902CA1">
        <w:rPr>
          <w:rStyle w:val="FootnoteReference"/>
          <w:rFonts w:ascii="Arial" w:hAnsi="Arial" w:cs="Arial"/>
          <w:color w:val="7B7B7B" w:themeColor="accent3" w:themeShade="BF"/>
          <w:sz w:val="22"/>
          <w:szCs w:val="22"/>
          <w:lang w:val="en-GB"/>
        </w:rPr>
        <w:footnoteReference w:id="17"/>
      </w:r>
      <w:r w:rsidR="00902CA1">
        <w:rPr>
          <w:rFonts w:ascii="Arial" w:hAnsi="Arial" w:cs="Arial"/>
          <w:color w:val="7B7B7B" w:themeColor="accent3" w:themeShade="BF"/>
          <w:sz w:val="22"/>
          <w:szCs w:val="22"/>
          <w:lang w:val="en-GB"/>
        </w:rPr>
        <w:t xml:space="preserve">. </w:t>
      </w:r>
    </w:p>
    <w:p w14:paraId="1E8AFABE" w14:textId="797BD51A" w:rsidR="009A1D48" w:rsidRDefault="009A1D48" w:rsidP="005B2A9B">
      <w:pPr>
        <w:jc w:val="both"/>
        <w:rPr>
          <w:rFonts w:ascii="Arial" w:hAnsi="Arial" w:cs="Arial"/>
          <w:color w:val="7B7B7B" w:themeColor="accent3" w:themeShade="BF"/>
          <w:sz w:val="22"/>
          <w:szCs w:val="22"/>
          <w:lang w:val="en-GB"/>
        </w:rPr>
      </w:pPr>
    </w:p>
    <w:p w14:paraId="1EAB4B72" w14:textId="7EA586BA" w:rsidR="009A1D48" w:rsidRPr="00FF5098" w:rsidRDefault="009A1D4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w:t>
      </w:r>
      <w:r w:rsidR="006C6F8A">
        <w:rPr>
          <w:rFonts w:ascii="Arial" w:hAnsi="Arial" w:cs="Arial"/>
          <w:color w:val="7B7B7B" w:themeColor="accent3" w:themeShade="BF"/>
          <w:sz w:val="22"/>
          <w:szCs w:val="22"/>
          <w:lang w:val="en-GB"/>
        </w:rPr>
        <w:t xml:space="preserve">Delaware </w:t>
      </w:r>
      <w:r>
        <w:rPr>
          <w:rFonts w:ascii="Arial" w:hAnsi="Arial" w:cs="Arial"/>
          <w:color w:val="7B7B7B" w:themeColor="accent3" w:themeShade="BF"/>
          <w:sz w:val="22"/>
          <w:szCs w:val="22"/>
          <w:lang w:val="en-GB"/>
        </w:rPr>
        <w:t xml:space="preserve">corporation is potentially or actually insolvent, </w:t>
      </w:r>
      <w:r w:rsidR="006C6F8A">
        <w:rPr>
          <w:rFonts w:ascii="Arial" w:hAnsi="Arial" w:cs="Arial"/>
          <w:color w:val="7B7B7B" w:themeColor="accent3" w:themeShade="BF"/>
          <w:sz w:val="22"/>
          <w:szCs w:val="22"/>
          <w:lang w:val="en-GB"/>
        </w:rPr>
        <w:t xml:space="preserve">directors' duties </w:t>
      </w:r>
      <w:r w:rsidR="000E3164">
        <w:rPr>
          <w:rFonts w:ascii="Arial" w:hAnsi="Arial" w:cs="Arial"/>
          <w:color w:val="7B7B7B" w:themeColor="accent3" w:themeShade="BF"/>
          <w:sz w:val="22"/>
          <w:szCs w:val="22"/>
          <w:lang w:val="en-GB"/>
        </w:rPr>
        <w:t>do not switch to creditors. The Delaware Supreme Court has confirmed that such duties</w:t>
      </w:r>
      <w:r w:rsidR="006C6F8A">
        <w:rPr>
          <w:rFonts w:ascii="Arial" w:hAnsi="Arial" w:cs="Arial"/>
          <w:color w:val="7B7B7B" w:themeColor="accent3" w:themeShade="BF"/>
          <w:sz w:val="22"/>
          <w:szCs w:val="22"/>
          <w:lang w:val="en-GB"/>
        </w:rPr>
        <w:t xml:space="preserve"> remain owed to the </w:t>
      </w:r>
      <w:r w:rsidR="000E3164">
        <w:rPr>
          <w:rFonts w:ascii="Arial" w:hAnsi="Arial" w:cs="Arial"/>
          <w:color w:val="7B7B7B" w:themeColor="accent3" w:themeShade="BF"/>
          <w:sz w:val="22"/>
          <w:szCs w:val="22"/>
          <w:lang w:val="en-GB"/>
        </w:rPr>
        <w:t>corporation</w:t>
      </w:r>
      <w:r w:rsidR="000E3164">
        <w:rPr>
          <w:rStyle w:val="FootnoteReference"/>
          <w:rFonts w:ascii="Arial" w:hAnsi="Arial" w:cs="Arial"/>
          <w:color w:val="7B7B7B" w:themeColor="accent3" w:themeShade="BF"/>
          <w:sz w:val="22"/>
          <w:szCs w:val="22"/>
          <w:lang w:val="en-GB"/>
        </w:rPr>
        <w:footnoteReference w:id="18"/>
      </w:r>
      <w:r w:rsidR="000E3164">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3878E8E" w14:textId="5B0CE2F4" w:rsidR="001B238D" w:rsidRDefault="001B238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for </w:t>
      </w:r>
      <w:r w:rsidR="00E23B2F">
        <w:rPr>
          <w:rFonts w:ascii="Arial" w:hAnsi="Arial" w:cs="Arial"/>
          <w:color w:val="7B7B7B" w:themeColor="accent3" w:themeShade="BF"/>
          <w:sz w:val="22"/>
          <w:szCs w:val="22"/>
          <w:lang w:val="en-GB"/>
        </w:rPr>
        <w:t xml:space="preserve">chapter 15 </w:t>
      </w:r>
      <w:r w:rsidR="001A1957">
        <w:rPr>
          <w:rFonts w:ascii="Arial" w:hAnsi="Arial" w:cs="Arial"/>
          <w:color w:val="7B7B7B" w:themeColor="accent3" w:themeShade="BF"/>
          <w:sz w:val="22"/>
          <w:szCs w:val="22"/>
          <w:lang w:val="en-GB"/>
        </w:rPr>
        <w:t xml:space="preserve">recognition are </w:t>
      </w:r>
      <w:r w:rsidR="00445D47">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the foreign representative must establish that a foreign court or administrative proceeding with respect to the debtor is pending, and that the foreign representative is empowered to act by the proceeding</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xml:space="preserve">. </w:t>
      </w:r>
      <w:r w:rsidR="00DB46DC">
        <w:rPr>
          <w:rFonts w:ascii="Arial" w:hAnsi="Arial" w:cs="Arial"/>
          <w:color w:val="7B7B7B" w:themeColor="accent3" w:themeShade="BF"/>
          <w:sz w:val="22"/>
          <w:szCs w:val="22"/>
          <w:lang w:val="en-GB"/>
        </w:rPr>
        <w:t>A "foreign proceeding" is defined in the Bankruptcy Code as "a collective judicial or administrative proceeding in a foreign country…under a law relating to insolvency or adjustment of debt in which proceeding the assets and affairs of the debtor are subject to control or supervision by a foreign court, for the purpose of</w:t>
      </w:r>
      <w:r w:rsidR="00E97EB9">
        <w:rPr>
          <w:rFonts w:ascii="Arial" w:hAnsi="Arial" w:cs="Arial"/>
          <w:color w:val="7B7B7B" w:themeColor="accent3" w:themeShade="BF"/>
          <w:sz w:val="22"/>
          <w:szCs w:val="22"/>
          <w:lang w:val="en-GB"/>
        </w:rPr>
        <w:t xml:space="preserve"> reorganisation or liquidation</w:t>
      </w:r>
      <w:r w:rsidR="0059314C">
        <w:rPr>
          <w:rFonts w:ascii="Arial" w:hAnsi="Arial" w:cs="Arial"/>
          <w:color w:val="7B7B7B" w:themeColor="accent3" w:themeShade="BF"/>
          <w:sz w:val="22"/>
          <w:szCs w:val="22"/>
          <w:lang w:val="en-GB"/>
        </w:rPr>
        <w:t>"</w:t>
      </w:r>
      <w:r w:rsidR="00E97EB9">
        <w:rPr>
          <w:rStyle w:val="FootnoteReference"/>
          <w:rFonts w:ascii="Arial" w:hAnsi="Arial" w:cs="Arial"/>
          <w:color w:val="7B7B7B" w:themeColor="accent3" w:themeShade="BF"/>
          <w:sz w:val="22"/>
          <w:szCs w:val="22"/>
          <w:lang w:val="en-GB"/>
        </w:rPr>
        <w:footnoteReference w:id="20"/>
      </w:r>
      <w:r w:rsidR="0059314C">
        <w:rPr>
          <w:rFonts w:ascii="Arial" w:hAnsi="Arial" w:cs="Arial"/>
          <w:color w:val="7B7B7B" w:themeColor="accent3" w:themeShade="BF"/>
          <w:sz w:val="22"/>
          <w:szCs w:val="22"/>
          <w:lang w:val="en-GB"/>
        </w:rPr>
        <w:t xml:space="preserve">. </w:t>
      </w:r>
    </w:p>
    <w:p w14:paraId="3FEB6E28" w14:textId="3B1A0B9F" w:rsidR="0059314C" w:rsidRDefault="0059314C" w:rsidP="005B2A9B">
      <w:pPr>
        <w:jc w:val="both"/>
        <w:rPr>
          <w:rFonts w:ascii="Arial" w:hAnsi="Arial" w:cs="Arial"/>
          <w:color w:val="7B7B7B" w:themeColor="accent3" w:themeShade="BF"/>
          <w:sz w:val="22"/>
          <w:szCs w:val="22"/>
          <w:lang w:val="en-GB"/>
        </w:rPr>
      </w:pPr>
    </w:p>
    <w:p w14:paraId="713CB750" w14:textId="4ED67243" w:rsidR="0059314C" w:rsidRDefault="0059314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are told that Gambling Corporation, a Greek entity, wishes to embark on an English scheme of arrangement. Should it do so and </w:t>
      </w:r>
      <w:r w:rsidR="00D05179">
        <w:rPr>
          <w:rFonts w:ascii="Arial" w:hAnsi="Arial" w:cs="Arial"/>
          <w:color w:val="7B7B7B" w:themeColor="accent3" w:themeShade="BF"/>
          <w:sz w:val="22"/>
          <w:szCs w:val="22"/>
          <w:lang w:val="en-GB"/>
        </w:rPr>
        <w:t xml:space="preserve">should it </w:t>
      </w:r>
      <w:r>
        <w:rPr>
          <w:rFonts w:ascii="Arial" w:hAnsi="Arial" w:cs="Arial"/>
          <w:color w:val="7B7B7B" w:themeColor="accent3" w:themeShade="BF"/>
          <w:sz w:val="22"/>
          <w:szCs w:val="22"/>
          <w:lang w:val="en-GB"/>
        </w:rPr>
        <w:t xml:space="preserve">subsequently seek US chapter </w:t>
      </w:r>
      <w:r w:rsidR="00D05179">
        <w:rPr>
          <w:rFonts w:ascii="Arial" w:hAnsi="Arial" w:cs="Arial"/>
          <w:color w:val="7B7B7B" w:themeColor="accent3" w:themeShade="BF"/>
          <w:sz w:val="22"/>
          <w:szCs w:val="22"/>
          <w:lang w:val="en-GB"/>
        </w:rPr>
        <w:t xml:space="preserve">15 recognition, it is </w:t>
      </w:r>
      <w:r>
        <w:rPr>
          <w:rFonts w:ascii="Arial" w:hAnsi="Arial" w:cs="Arial"/>
          <w:color w:val="7B7B7B" w:themeColor="accent3" w:themeShade="BF"/>
          <w:sz w:val="22"/>
          <w:szCs w:val="22"/>
          <w:lang w:val="en-GB"/>
        </w:rPr>
        <w:t>likely to obtain</w:t>
      </w:r>
      <w:r w:rsidR="00D05179">
        <w:rPr>
          <w:rFonts w:ascii="Arial" w:hAnsi="Arial" w:cs="Arial"/>
          <w:color w:val="7B7B7B" w:themeColor="accent3" w:themeShade="BF"/>
          <w:sz w:val="22"/>
          <w:szCs w:val="22"/>
          <w:lang w:val="en-GB"/>
        </w:rPr>
        <w:t xml:space="preserve"> the same,</w:t>
      </w:r>
      <w:r>
        <w:rPr>
          <w:rFonts w:ascii="Arial" w:hAnsi="Arial" w:cs="Arial"/>
          <w:color w:val="7B7B7B" w:themeColor="accent3" w:themeShade="BF"/>
          <w:sz w:val="22"/>
          <w:szCs w:val="22"/>
          <w:lang w:val="en-GB"/>
        </w:rPr>
        <w:t xml:space="preserve"> as English schemes are </w:t>
      </w:r>
      <w:r w:rsidR="00264D1A">
        <w:rPr>
          <w:rFonts w:ascii="Arial" w:hAnsi="Arial" w:cs="Arial"/>
          <w:color w:val="7B7B7B" w:themeColor="accent3" w:themeShade="BF"/>
          <w:sz w:val="22"/>
          <w:szCs w:val="22"/>
          <w:lang w:val="en-GB"/>
        </w:rPr>
        <w:t xml:space="preserve">administrative reorganisation proceedings </w:t>
      </w:r>
      <w:r>
        <w:rPr>
          <w:rFonts w:ascii="Arial" w:hAnsi="Arial" w:cs="Arial"/>
          <w:color w:val="7B7B7B" w:themeColor="accent3" w:themeShade="BF"/>
          <w:sz w:val="22"/>
          <w:szCs w:val="22"/>
          <w:lang w:val="en-GB"/>
        </w:rPr>
        <w:t>governed by English</w:t>
      </w:r>
      <w:r w:rsidR="00264D1A">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law and supervised by the English court. </w:t>
      </w:r>
    </w:p>
    <w:p w14:paraId="57F7AF9B" w14:textId="2B44632D" w:rsidR="00D05179" w:rsidRDefault="00D05179" w:rsidP="005B2A9B">
      <w:pPr>
        <w:jc w:val="both"/>
        <w:rPr>
          <w:rFonts w:ascii="Arial" w:hAnsi="Arial" w:cs="Arial"/>
          <w:color w:val="7B7B7B" w:themeColor="accent3" w:themeShade="BF"/>
          <w:sz w:val="22"/>
          <w:szCs w:val="22"/>
          <w:lang w:val="en-GB"/>
        </w:rPr>
      </w:pPr>
    </w:p>
    <w:p w14:paraId="49C13087" w14:textId="5DA57E5C" w:rsidR="00AE7E08" w:rsidRDefault="00D0517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characterisation of the English scheme as foreign main or foreign non-main determines the scope of relief available to </w:t>
      </w:r>
      <w:r w:rsidR="00AE7E08">
        <w:rPr>
          <w:rFonts w:ascii="Arial" w:hAnsi="Arial" w:cs="Arial"/>
          <w:color w:val="7B7B7B" w:themeColor="accent3" w:themeShade="BF"/>
          <w:sz w:val="22"/>
          <w:szCs w:val="22"/>
          <w:lang w:val="en-GB"/>
        </w:rPr>
        <w:t xml:space="preserve">Gambling Corporation.  </w:t>
      </w:r>
      <w:r w:rsidR="00097E49">
        <w:rPr>
          <w:rFonts w:ascii="Arial" w:hAnsi="Arial" w:cs="Arial"/>
          <w:color w:val="7B7B7B" w:themeColor="accent3" w:themeShade="BF"/>
          <w:sz w:val="22"/>
          <w:szCs w:val="22"/>
          <w:lang w:val="en-GB"/>
        </w:rPr>
        <w:t xml:space="preserve">Under US law, </w:t>
      </w:r>
      <w:r w:rsidR="00264D1A">
        <w:rPr>
          <w:rFonts w:ascii="Arial" w:hAnsi="Arial" w:cs="Arial"/>
          <w:color w:val="7B7B7B" w:themeColor="accent3" w:themeShade="BF"/>
          <w:sz w:val="22"/>
          <w:szCs w:val="22"/>
          <w:lang w:val="en-GB"/>
        </w:rPr>
        <w:t xml:space="preserve">whether a proceeding is a </w:t>
      </w:r>
      <w:r w:rsidR="00097E49">
        <w:rPr>
          <w:rFonts w:ascii="Arial" w:hAnsi="Arial" w:cs="Arial"/>
          <w:color w:val="7B7B7B" w:themeColor="accent3" w:themeShade="BF"/>
          <w:sz w:val="22"/>
          <w:szCs w:val="22"/>
          <w:lang w:val="en-GB"/>
        </w:rPr>
        <w:t>f</w:t>
      </w:r>
      <w:r w:rsidR="00264D1A">
        <w:rPr>
          <w:rFonts w:ascii="Arial" w:hAnsi="Arial" w:cs="Arial"/>
          <w:color w:val="7B7B7B" w:themeColor="accent3" w:themeShade="BF"/>
          <w:sz w:val="22"/>
          <w:szCs w:val="22"/>
          <w:lang w:val="en-GB"/>
        </w:rPr>
        <w:t>oreign main proceeding</w:t>
      </w:r>
      <w:r w:rsidR="00AE7E08">
        <w:rPr>
          <w:rFonts w:ascii="Arial" w:hAnsi="Arial" w:cs="Arial"/>
          <w:color w:val="7B7B7B" w:themeColor="accent3" w:themeShade="BF"/>
          <w:sz w:val="22"/>
          <w:szCs w:val="22"/>
          <w:lang w:val="en-GB"/>
        </w:rPr>
        <w:t xml:space="preserve"> </w:t>
      </w:r>
      <w:r w:rsidR="00097E49">
        <w:rPr>
          <w:rFonts w:ascii="Arial" w:hAnsi="Arial" w:cs="Arial"/>
          <w:color w:val="7B7B7B" w:themeColor="accent3" w:themeShade="BF"/>
          <w:sz w:val="22"/>
          <w:szCs w:val="22"/>
          <w:lang w:val="en-GB"/>
        </w:rPr>
        <w:t xml:space="preserve">is usually determined </w:t>
      </w:r>
      <w:r w:rsidR="00264D1A">
        <w:rPr>
          <w:rFonts w:ascii="Arial" w:hAnsi="Arial" w:cs="Arial"/>
          <w:color w:val="7B7B7B" w:themeColor="accent3" w:themeShade="BF"/>
          <w:sz w:val="22"/>
          <w:szCs w:val="22"/>
          <w:lang w:val="en-GB"/>
        </w:rPr>
        <w:t xml:space="preserve">by domicile, principal place of business and location of assets in order to identify jurisdiction and venue. </w:t>
      </w:r>
      <w:r w:rsidR="00AE7E08">
        <w:rPr>
          <w:rFonts w:ascii="Arial" w:hAnsi="Arial" w:cs="Arial"/>
          <w:color w:val="7B7B7B" w:themeColor="accent3" w:themeShade="BF"/>
          <w:sz w:val="22"/>
          <w:szCs w:val="22"/>
          <w:lang w:val="en-GB"/>
        </w:rPr>
        <w:t>We are told that Gambling Corporation is incorporated and has its princip</w:t>
      </w:r>
      <w:r w:rsidR="00264D1A">
        <w:rPr>
          <w:rFonts w:ascii="Arial" w:hAnsi="Arial" w:cs="Arial"/>
          <w:color w:val="7B7B7B" w:themeColor="accent3" w:themeShade="BF"/>
          <w:sz w:val="22"/>
          <w:szCs w:val="22"/>
          <w:lang w:val="en-GB"/>
        </w:rPr>
        <w:t xml:space="preserve">al place of business in Greece, and betting parlours in several international cities. It is likely that the US court will consider Gambling Corporation's </w:t>
      </w:r>
      <w:r w:rsidR="009452AD">
        <w:rPr>
          <w:rFonts w:ascii="Arial" w:hAnsi="Arial" w:cs="Arial"/>
          <w:color w:val="7B7B7B" w:themeColor="accent3" w:themeShade="BF"/>
          <w:sz w:val="22"/>
          <w:szCs w:val="22"/>
          <w:lang w:val="en-GB"/>
        </w:rPr>
        <w:t xml:space="preserve">jurisdiction and venue to be Greece. Therefore the English scheme is likely to be characterised as a foreign non-main proceeding. </w:t>
      </w:r>
    </w:p>
    <w:p w14:paraId="2C6FF013" w14:textId="65EC7B49"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06C631C" w14:textId="77777777" w:rsidR="00DD4C67" w:rsidRDefault="00217CF2" w:rsidP="00DD4C67">
      <w:pPr>
        <w:ind w:left="360"/>
        <w:jc w:val="both"/>
        <w:rPr>
          <w:rFonts w:ascii="Arial" w:hAnsi="Arial" w:cs="Arial"/>
          <w:color w:val="7B7B7B" w:themeColor="accent3" w:themeShade="BF"/>
          <w:sz w:val="22"/>
          <w:szCs w:val="22"/>
          <w:lang w:val="en-GB"/>
        </w:rPr>
      </w:pPr>
      <w:r w:rsidRPr="009A5C2D">
        <w:rPr>
          <w:rFonts w:ascii="Arial" w:hAnsi="Arial" w:cs="Arial"/>
          <w:color w:val="7B7B7B" w:themeColor="accent3" w:themeShade="BF"/>
          <w:sz w:val="22"/>
          <w:szCs w:val="22"/>
          <w:lang w:val="en-GB"/>
        </w:rPr>
        <w:t xml:space="preserve">Breach of contract claim against Oil Corporation in Texas. </w:t>
      </w:r>
      <w:r w:rsidR="00E161AD" w:rsidRPr="009A5C2D">
        <w:rPr>
          <w:rFonts w:ascii="Arial" w:hAnsi="Arial" w:cs="Arial"/>
          <w:color w:val="7B7B7B" w:themeColor="accent3" w:themeShade="BF"/>
          <w:sz w:val="22"/>
          <w:szCs w:val="22"/>
          <w:lang w:val="en-GB"/>
        </w:rPr>
        <w:t>This action is automatically stayed</w:t>
      </w:r>
      <w:r w:rsidR="00B7628E" w:rsidRPr="009A5C2D">
        <w:rPr>
          <w:rFonts w:ascii="Arial" w:hAnsi="Arial" w:cs="Arial"/>
          <w:color w:val="7B7B7B" w:themeColor="accent3" w:themeShade="BF"/>
          <w:sz w:val="22"/>
          <w:szCs w:val="22"/>
          <w:lang w:val="en-GB"/>
        </w:rPr>
        <w:t>,</w:t>
      </w:r>
      <w:r w:rsidR="00E161AD" w:rsidRPr="009A5C2D">
        <w:rPr>
          <w:rFonts w:ascii="Arial" w:hAnsi="Arial" w:cs="Arial"/>
          <w:color w:val="7B7B7B" w:themeColor="accent3" w:themeShade="BF"/>
          <w:sz w:val="22"/>
          <w:szCs w:val="22"/>
          <w:lang w:val="en-GB"/>
        </w:rPr>
        <w:t xml:space="preserve"> pursuant to §</w:t>
      </w:r>
      <w:r w:rsidR="00B00128" w:rsidRPr="009A5C2D">
        <w:rPr>
          <w:rFonts w:ascii="Arial" w:hAnsi="Arial" w:cs="Arial"/>
          <w:color w:val="7B7B7B" w:themeColor="accent3" w:themeShade="BF"/>
          <w:sz w:val="22"/>
          <w:szCs w:val="22"/>
          <w:lang w:val="en-GB"/>
        </w:rPr>
        <w:t xml:space="preserve">362 </w:t>
      </w:r>
      <w:r w:rsidR="00E161AD" w:rsidRPr="009A5C2D">
        <w:rPr>
          <w:rFonts w:ascii="Arial" w:hAnsi="Arial" w:cs="Arial"/>
          <w:color w:val="7B7B7B" w:themeColor="accent3" w:themeShade="BF"/>
          <w:sz w:val="22"/>
          <w:szCs w:val="22"/>
          <w:lang w:val="en-GB"/>
        </w:rPr>
        <w:t xml:space="preserve">(a). </w:t>
      </w:r>
      <w:r w:rsidR="00AA5A0D" w:rsidRPr="009A5C2D">
        <w:rPr>
          <w:rFonts w:ascii="Arial" w:hAnsi="Arial" w:cs="Arial"/>
          <w:color w:val="7B7B7B" w:themeColor="accent3" w:themeShade="BF"/>
          <w:sz w:val="22"/>
          <w:szCs w:val="22"/>
          <w:lang w:val="en-GB"/>
        </w:rPr>
        <w:t xml:space="preserve">The claim </w:t>
      </w:r>
      <w:r w:rsidR="007E56FA" w:rsidRPr="009A5C2D">
        <w:rPr>
          <w:rFonts w:ascii="Arial" w:hAnsi="Arial" w:cs="Arial"/>
          <w:color w:val="7B7B7B" w:themeColor="accent3" w:themeShade="BF"/>
          <w:sz w:val="22"/>
          <w:szCs w:val="22"/>
          <w:lang w:val="en-GB"/>
        </w:rPr>
        <w:t>may</w:t>
      </w:r>
      <w:r w:rsidR="00AA5A0D" w:rsidRPr="009A5C2D">
        <w:rPr>
          <w:rFonts w:ascii="Arial" w:hAnsi="Arial" w:cs="Arial"/>
          <w:color w:val="7B7B7B" w:themeColor="accent3" w:themeShade="BF"/>
          <w:sz w:val="22"/>
          <w:szCs w:val="22"/>
          <w:lang w:val="en-GB"/>
        </w:rPr>
        <w:t xml:space="preserve"> be listed by Oil Corp </w:t>
      </w:r>
      <w:r w:rsidR="007E56FA" w:rsidRPr="009A5C2D">
        <w:rPr>
          <w:rFonts w:ascii="Arial" w:hAnsi="Arial" w:cs="Arial"/>
          <w:color w:val="7B7B7B" w:themeColor="accent3" w:themeShade="BF"/>
          <w:sz w:val="22"/>
          <w:szCs w:val="22"/>
          <w:lang w:val="en-GB"/>
        </w:rPr>
        <w:t>in its debtor schedule</w:t>
      </w:r>
      <w:r w:rsidR="00FB3C78" w:rsidRPr="009A5C2D">
        <w:rPr>
          <w:rFonts w:ascii="Arial" w:hAnsi="Arial" w:cs="Arial"/>
          <w:color w:val="7B7B7B" w:themeColor="accent3" w:themeShade="BF"/>
          <w:sz w:val="22"/>
          <w:szCs w:val="22"/>
          <w:lang w:val="en-GB"/>
        </w:rPr>
        <w:t xml:space="preserve">, or it may be left off. </w:t>
      </w:r>
      <w:r w:rsidR="00E4701F" w:rsidRPr="009A5C2D">
        <w:rPr>
          <w:rFonts w:ascii="Arial" w:hAnsi="Arial" w:cs="Arial"/>
          <w:color w:val="7B7B7B" w:themeColor="accent3" w:themeShade="BF"/>
          <w:sz w:val="22"/>
          <w:szCs w:val="22"/>
          <w:lang w:val="en-GB"/>
        </w:rPr>
        <w:t>If the claim is scheduled without caveats by Oil Corp (i.e. it is not scheduled as being disputed, contingent or unliquidated), then Oil Corp's schedule is deemed to constitute evidence of the validity and amount of the claim</w:t>
      </w:r>
      <w:r w:rsidR="009A5C2D">
        <w:rPr>
          <w:rStyle w:val="FootnoteReference"/>
          <w:rFonts w:ascii="Arial" w:hAnsi="Arial" w:cs="Arial"/>
          <w:color w:val="7B7B7B" w:themeColor="accent3" w:themeShade="BF"/>
          <w:sz w:val="22"/>
          <w:szCs w:val="22"/>
          <w:lang w:val="en-GB"/>
        </w:rPr>
        <w:footnoteReference w:id="21"/>
      </w:r>
      <w:r w:rsidR="00E4701F" w:rsidRPr="009A5C2D">
        <w:rPr>
          <w:rFonts w:ascii="Arial" w:hAnsi="Arial" w:cs="Arial"/>
          <w:color w:val="7B7B7B" w:themeColor="accent3" w:themeShade="BF"/>
          <w:sz w:val="22"/>
          <w:szCs w:val="22"/>
          <w:lang w:val="en-GB"/>
        </w:rPr>
        <w:t xml:space="preserve">. </w:t>
      </w:r>
      <w:r w:rsidR="007E56FA" w:rsidRPr="009A5C2D">
        <w:rPr>
          <w:rFonts w:ascii="Arial" w:hAnsi="Arial" w:cs="Arial"/>
          <w:color w:val="7B7B7B" w:themeColor="accent3" w:themeShade="BF"/>
          <w:sz w:val="22"/>
          <w:szCs w:val="22"/>
          <w:lang w:val="en-GB"/>
        </w:rPr>
        <w:t xml:space="preserve">Assuming the claim is </w:t>
      </w:r>
      <w:r w:rsidR="009A5C2D" w:rsidRPr="009A5C2D">
        <w:rPr>
          <w:rFonts w:ascii="Arial" w:hAnsi="Arial" w:cs="Arial"/>
          <w:color w:val="7B7B7B" w:themeColor="accent3" w:themeShade="BF"/>
          <w:sz w:val="22"/>
          <w:szCs w:val="22"/>
          <w:lang w:val="en-GB"/>
        </w:rPr>
        <w:t xml:space="preserve">unscheduled or </w:t>
      </w:r>
      <w:r w:rsidR="0021187F" w:rsidRPr="009A5C2D">
        <w:rPr>
          <w:rFonts w:ascii="Arial" w:hAnsi="Arial" w:cs="Arial"/>
          <w:color w:val="7B7B7B" w:themeColor="accent3" w:themeShade="BF"/>
          <w:sz w:val="22"/>
          <w:szCs w:val="22"/>
          <w:lang w:val="en-GB"/>
        </w:rPr>
        <w:t>scheduled as being disputed</w:t>
      </w:r>
      <w:r w:rsidR="009A5C2D" w:rsidRPr="009A5C2D">
        <w:rPr>
          <w:rFonts w:ascii="Arial" w:hAnsi="Arial" w:cs="Arial"/>
          <w:color w:val="7B7B7B" w:themeColor="accent3" w:themeShade="BF"/>
          <w:sz w:val="22"/>
          <w:szCs w:val="22"/>
          <w:lang w:val="en-GB"/>
        </w:rPr>
        <w:t xml:space="preserve"> or contingent</w:t>
      </w:r>
      <w:r w:rsidR="00FB3C78" w:rsidRPr="009A5C2D">
        <w:rPr>
          <w:rFonts w:ascii="Arial" w:hAnsi="Arial" w:cs="Arial"/>
          <w:color w:val="7B7B7B" w:themeColor="accent3" w:themeShade="BF"/>
          <w:sz w:val="22"/>
          <w:szCs w:val="22"/>
          <w:lang w:val="en-GB"/>
        </w:rPr>
        <w:t>,</w:t>
      </w:r>
      <w:r w:rsidR="0021187F" w:rsidRPr="009A5C2D">
        <w:rPr>
          <w:rFonts w:ascii="Arial" w:hAnsi="Arial" w:cs="Arial"/>
          <w:color w:val="7B7B7B" w:themeColor="accent3" w:themeShade="BF"/>
          <w:sz w:val="22"/>
          <w:szCs w:val="22"/>
          <w:lang w:val="en-GB"/>
        </w:rPr>
        <w:t xml:space="preserve"> </w:t>
      </w:r>
      <w:r w:rsidR="00FB3C78" w:rsidRPr="009A5C2D">
        <w:rPr>
          <w:rFonts w:ascii="Arial" w:hAnsi="Arial" w:cs="Arial"/>
          <w:color w:val="7B7B7B" w:themeColor="accent3" w:themeShade="BF"/>
          <w:sz w:val="22"/>
          <w:szCs w:val="22"/>
          <w:lang w:val="en-GB"/>
        </w:rPr>
        <w:t xml:space="preserve">ShipCo </w:t>
      </w:r>
      <w:r w:rsidR="0021187F" w:rsidRPr="009A5C2D">
        <w:rPr>
          <w:rFonts w:ascii="Arial" w:hAnsi="Arial" w:cs="Arial"/>
          <w:color w:val="7B7B7B" w:themeColor="accent3" w:themeShade="BF"/>
          <w:sz w:val="22"/>
          <w:szCs w:val="22"/>
          <w:lang w:val="en-GB"/>
        </w:rPr>
        <w:t>will be req</w:t>
      </w:r>
      <w:r w:rsidR="00FB3C78" w:rsidRPr="009A5C2D">
        <w:rPr>
          <w:rFonts w:ascii="Arial" w:hAnsi="Arial" w:cs="Arial"/>
          <w:color w:val="7B7B7B" w:themeColor="accent3" w:themeShade="BF"/>
          <w:sz w:val="22"/>
          <w:szCs w:val="22"/>
          <w:lang w:val="en-GB"/>
        </w:rPr>
        <w:t>uired to file a proof of claim (with evidence of the claim) in order to be treated as a creditor for the purpose of voting on any plan/distribution</w:t>
      </w:r>
      <w:r w:rsidR="00FB3C78">
        <w:rPr>
          <w:rStyle w:val="FootnoteReference"/>
          <w:rFonts w:ascii="Arial" w:hAnsi="Arial" w:cs="Arial"/>
          <w:color w:val="7B7B7B" w:themeColor="accent3" w:themeShade="BF"/>
          <w:sz w:val="22"/>
          <w:szCs w:val="22"/>
          <w:lang w:val="en-GB"/>
        </w:rPr>
        <w:footnoteReference w:id="22"/>
      </w:r>
      <w:r w:rsidR="00E4701F" w:rsidRPr="009A5C2D">
        <w:rPr>
          <w:rFonts w:ascii="Arial" w:hAnsi="Arial" w:cs="Arial"/>
          <w:color w:val="7B7B7B" w:themeColor="accent3" w:themeShade="BF"/>
          <w:sz w:val="22"/>
          <w:szCs w:val="22"/>
          <w:lang w:val="en-GB"/>
        </w:rPr>
        <w:t>.</w:t>
      </w:r>
    </w:p>
    <w:p w14:paraId="7205CE9E" w14:textId="77777777" w:rsidR="00DD4C67" w:rsidRDefault="00DD4C67" w:rsidP="00DD4C67">
      <w:pPr>
        <w:ind w:left="360"/>
        <w:jc w:val="both"/>
        <w:rPr>
          <w:rFonts w:ascii="Arial" w:hAnsi="Arial" w:cs="Arial"/>
          <w:color w:val="7B7B7B" w:themeColor="accent3" w:themeShade="BF"/>
          <w:sz w:val="22"/>
          <w:szCs w:val="22"/>
          <w:lang w:val="en-GB"/>
        </w:rPr>
      </w:pPr>
    </w:p>
    <w:p w14:paraId="3D75F74A" w14:textId="49E16F20" w:rsidR="00DD4C67" w:rsidRDefault="00116026" w:rsidP="00DD4C67">
      <w:pPr>
        <w:ind w:left="360"/>
        <w:jc w:val="both"/>
        <w:rPr>
          <w:rFonts w:ascii="Arial" w:hAnsi="Arial" w:cs="Arial"/>
          <w:color w:val="7B7B7B" w:themeColor="accent3" w:themeShade="BF"/>
          <w:sz w:val="22"/>
          <w:szCs w:val="22"/>
          <w:lang w:val="en-GB"/>
        </w:rPr>
      </w:pPr>
      <w:r w:rsidRPr="009A5C2D">
        <w:rPr>
          <w:rFonts w:ascii="Arial" w:hAnsi="Arial" w:cs="Arial"/>
          <w:color w:val="7B7B7B" w:themeColor="accent3" w:themeShade="BF"/>
          <w:sz w:val="22"/>
          <w:szCs w:val="22"/>
          <w:lang w:val="en-GB"/>
        </w:rPr>
        <w:t>US Department of Justice in</w:t>
      </w:r>
      <w:r w:rsidR="00AA5A0D" w:rsidRPr="009A5C2D">
        <w:rPr>
          <w:rFonts w:ascii="Arial" w:hAnsi="Arial" w:cs="Arial"/>
          <w:color w:val="7B7B7B" w:themeColor="accent3" w:themeShade="BF"/>
          <w:sz w:val="22"/>
          <w:szCs w:val="22"/>
          <w:lang w:val="en-GB"/>
        </w:rPr>
        <w:t>vestigation into Oil Corp</w:t>
      </w:r>
      <w:r w:rsidRPr="009A5C2D">
        <w:rPr>
          <w:rFonts w:ascii="Arial" w:hAnsi="Arial" w:cs="Arial"/>
          <w:color w:val="7B7B7B" w:themeColor="accent3" w:themeShade="BF"/>
          <w:sz w:val="22"/>
          <w:szCs w:val="22"/>
          <w:lang w:val="en-GB"/>
        </w:rPr>
        <w:t xml:space="preserve">. </w:t>
      </w:r>
      <w:r w:rsidR="00DA2463">
        <w:rPr>
          <w:rFonts w:ascii="Arial" w:hAnsi="Arial" w:cs="Arial"/>
          <w:color w:val="7B7B7B" w:themeColor="accent3" w:themeShade="BF"/>
          <w:sz w:val="22"/>
          <w:szCs w:val="22"/>
          <w:lang w:val="en-GB"/>
        </w:rPr>
        <w:t>This is not a judgement, foreclosure, collection activity, repossession or foreclosure, therefore it is not automatically stayed</w:t>
      </w:r>
      <w:r w:rsidR="00DA2463">
        <w:rPr>
          <w:rStyle w:val="FootnoteReference"/>
          <w:rFonts w:ascii="Arial" w:hAnsi="Arial" w:cs="Arial"/>
          <w:color w:val="7B7B7B" w:themeColor="accent3" w:themeShade="BF"/>
          <w:sz w:val="22"/>
          <w:szCs w:val="22"/>
          <w:lang w:val="en-GB"/>
        </w:rPr>
        <w:footnoteReference w:id="23"/>
      </w:r>
      <w:r w:rsidR="002335A7" w:rsidRPr="009A5C2D">
        <w:rPr>
          <w:rFonts w:ascii="Arial" w:hAnsi="Arial" w:cs="Arial"/>
          <w:color w:val="7B7B7B" w:themeColor="accent3" w:themeShade="BF"/>
          <w:sz w:val="22"/>
          <w:szCs w:val="22"/>
          <w:lang w:val="en-GB"/>
        </w:rPr>
        <w:t xml:space="preserve">. </w:t>
      </w:r>
      <w:r w:rsidR="00DD4C67">
        <w:rPr>
          <w:rFonts w:ascii="Arial" w:hAnsi="Arial" w:cs="Arial"/>
          <w:color w:val="7B7B7B" w:themeColor="accent3" w:themeShade="BF"/>
          <w:sz w:val="22"/>
          <w:szCs w:val="22"/>
          <w:lang w:val="en-GB"/>
        </w:rPr>
        <w:t xml:space="preserve">The investigation can continue whilst Oil Corp is in chapter 11 proceedings. </w:t>
      </w:r>
    </w:p>
    <w:p w14:paraId="40641268" w14:textId="77777777" w:rsidR="00DD4C67" w:rsidRDefault="00DD4C67" w:rsidP="00DD4C67">
      <w:pPr>
        <w:ind w:left="360"/>
        <w:jc w:val="both"/>
        <w:rPr>
          <w:rFonts w:ascii="Arial" w:hAnsi="Arial" w:cs="Arial"/>
          <w:color w:val="7B7B7B" w:themeColor="accent3" w:themeShade="BF"/>
          <w:sz w:val="22"/>
          <w:szCs w:val="22"/>
          <w:lang w:val="en-GB"/>
        </w:rPr>
      </w:pPr>
    </w:p>
    <w:p w14:paraId="134061B0" w14:textId="77B2B13A" w:rsidR="00DD4C67" w:rsidRDefault="00AA5A0D" w:rsidP="00DD4C67">
      <w:pPr>
        <w:ind w:left="360"/>
        <w:jc w:val="both"/>
        <w:rPr>
          <w:rFonts w:ascii="Arial" w:hAnsi="Arial" w:cs="Arial"/>
          <w:color w:val="7B7B7B" w:themeColor="accent3" w:themeShade="BF"/>
          <w:sz w:val="22"/>
          <w:szCs w:val="22"/>
          <w:lang w:val="en-GB"/>
        </w:rPr>
      </w:pPr>
      <w:r w:rsidRPr="00DD4C67">
        <w:rPr>
          <w:rFonts w:ascii="Arial" w:hAnsi="Arial" w:cs="Arial"/>
          <w:color w:val="7B7B7B" w:themeColor="accent3" w:themeShade="BF"/>
          <w:sz w:val="22"/>
          <w:szCs w:val="22"/>
          <w:lang w:val="en-GB"/>
        </w:rPr>
        <w:t>Oil Corp</w:t>
      </w:r>
      <w:r w:rsidR="0057722F">
        <w:rPr>
          <w:rFonts w:ascii="Arial" w:hAnsi="Arial" w:cs="Arial"/>
          <w:color w:val="7B7B7B" w:themeColor="accent3" w:themeShade="BF"/>
          <w:sz w:val="22"/>
          <w:szCs w:val="22"/>
          <w:lang w:val="en-GB"/>
        </w:rPr>
        <w:t>'s default</w:t>
      </w:r>
      <w:r w:rsidR="00116026" w:rsidRPr="00DD4C67">
        <w:rPr>
          <w:rFonts w:ascii="Arial" w:hAnsi="Arial" w:cs="Arial"/>
          <w:color w:val="7B7B7B" w:themeColor="accent3" w:themeShade="BF"/>
          <w:sz w:val="22"/>
          <w:szCs w:val="22"/>
          <w:lang w:val="en-GB"/>
        </w:rPr>
        <w:t xml:space="preserve"> on a secured loan from USA Bank, which is threatening foreclosure on an Oil Corp refinery in the Philippines. </w:t>
      </w:r>
      <w:r w:rsidR="002335A7" w:rsidRPr="00DD4C67">
        <w:rPr>
          <w:rFonts w:ascii="Arial" w:hAnsi="Arial" w:cs="Arial"/>
          <w:color w:val="7B7B7B" w:themeColor="accent3" w:themeShade="BF"/>
          <w:sz w:val="22"/>
          <w:szCs w:val="22"/>
          <w:lang w:val="en-GB"/>
        </w:rPr>
        <w:t>The foreclosure action is stayed pursuant to §</w:t>
      </w:r>
      <w:r w:rsidR="00B00128" w:rsidRPr="00DD4C67">
        <w:rPr>
          <w:rFonts w:ascii="Arial" w:hAnsi="Arial" w:cs="Arial"/>
          <w:color w:val="7B7B7B" w:themeColor="accent3" w:themeShade="BF"/>
          <w:sz w:val="22"/>
          <w:szCs w:val="22"/>
          <w:lang w:val="en-GB"/>
        </w:rPr>
        <w:t>362 (</w:t>
      </w:r>
      <w:r w:rsidR="002335A7" w:rsidRPr="00DD4C67">
        <w:rPr>
          <w:rFonts w:ascii="Arial" w:hAnsi="Arial" w:cs="Arial"/>
          <w:color w:val="7B7B7B" w:themeColor="accent3" w:themeShade="BF"/>
          <w:sz w:val="22"/>
          <w:szCs w:val="22"/>
          <w:lang w:val="en-GB"/>
        </w:rPr>
        <w:t>a).</w:t>
      </w:r>
      <w:r w:rsidR="00337A5D" w:rsidRPr="00DD4C67">
        <w:rPr>
          <w:rFonts w:ascii="Arial" w:hAnsi="Arial" w:cs="Arial"/>
          <w:color w:val="7B7B7B" w:themeColor="accent3" w:themeShade="BF"/>
          <w:sz w:val="22"/>
          <w:szCs w:val="22"/>
          <w:lang w:val="en-GB"/>
        </w:rPr>
        <w:t xml:space="preserve"> However, depending on the circumstances, USA Bank may be able, as a secured creditor, to seek an order of the court lifting the stay to permit USA Bank to foreclose on the Oil Corp refinery in the Philippines, sell it, and apply the proceeds of sale to the debt owed to the bank, pursuant to </w:t>
      </w:r>
      <w:r w:rsidR="00337A5D" w:rsidRPr="00DD4C67">
        <w:rPr>
          <w:rFonts w:ascii="Arial" w:hAnsi="Arial" w:cs="Arial"/>
          <w:color w:val="7B7B7B" w:themeColor="accent3" w:themeShade="BF"/>
          <w:sz w:val="22"/>
          <w:szCs w:val="22"/>
          <w:lang w:val="en-GB"/>
        </w:rPr>
        <w:t>§</w:t>
      </w:r>
      <w:r w:rsidR="00337A5D" w:rsidRPr="00DD4C67">
        <w:rPr>
          <w:rFonts w:ascii="Arial" w:hAnsi="Arial" w:cs="Arial"/>
          <w:color w:val="7B7B7B" w:themeColor="accent3" w:themeShade="BF"/>
          <w:sz w:val="22"/>
          <w:szCs w:val="22"/>
          <w:lang w:val="en-GB"/>
        </w:rPr>
        <w:t xml:space="preserve">362 (d). </w:t>
      </w:r>
    </w:p>
    <w:p w14:paraId="309EDAF1" w14:textId="77777777" w:rsidR="00DD4C67" w:rsidRDefault="00DD4C67" w:rsidP="00DD4C67">
      <w:pPr>
        <w:ind w:left="360"/>
        <w:jc w:val="both"/>
        <w:rPr>
          <w:rFonts w:ascii="Arial" w:hAnsi="Arial" w:cs="Arial"/>
          <w:color w:val="7B7B7B" w:themeColor="accent3" w:themeShade="BF"/>
          <w:sz w:val="22"/>
          <w:szCs w:val="22"/>
          <w:lang w:val="en-GB"/>
        </w:rPr>
      </w:pPr>
    </w:p>
    <w:p w14:paraId="6742B999" w14:textId="4275324B" w:rsidR="00323167" w:rsidRPr="00DD4C67" w:rsidRDefault="00116026" w:rsidP="00DD4C67">
      <w:pPr>
        <w:ind w:left="360"/>
        <w:jc w:val="both"/>
        <w:rPr>
          <w:rFonts w:ascii="Arial" w:hAnsi="Arial" w:cs="Arial"/>
          <w:color w:val="7B7B7B" w:themeColor="accent3" w:themeShade="BF"/>
          <w:sz w:val="22"/>
          <w:szCs w:val="22"/>
          <w:lang w:val="en-GB"/>
        </w:rPr>
      </w:pPr>
      <w:r w:rsidRPr="00DD4C67">
        <w:rPr>
          <w:rFonts w:ascii="Arial" w:hAnsi="Arial" w:cs="Arial"/>
          <w:color w:val="7B7B7B" w:themeColor="accent3" w:themeShade="BF"/>
          <w:sz w:val="22"/>
          <w:szCs w:val="22"/>
          <w:lang w:val="en-GB"/>
        </w:rPr>
        <w:t xml:space="preserve">Oil Corp has rental arrears on its Houston, Texas office and is facing eviction. </w:t>
      </w:r>
      <w:r w:rsidR="002335A7" w:rsidRPr="00DD4C67">
        <w:rPr>
          <w:rFonts w:ascii="Arial" w:hAnsi="Arial" w:cs="Arial"/>
          <w:color w:val="7B7B7B" w:themeColor="accent3" w:themeShade="BF"/>
          <w:sz w:val="22"/>
          <w:szCs w:val="22"/>
          <w:lang w:val="en-GB"/>
        </w:rPr>
        <w:t>Any eviction action is automatically stayed pursuant to §</w:t>
      </w:r>
      <w:r w:rsidR="00B00128" w:rsidRPr="00DD4C67">
        <w:rPr>
          <w:rFonts w:ascii="Arial" w:hAnsi="Arial" w:cs="Arial"/>
          <w:color w:val="7B7B7B" w:themeColor="accent3" w:themeShade="BF"/>
          <w:sz w:val="22"/>
          <w:szCs w:val="22"/>
          <w:lang w:val="en-GB"/>
        </w:rPr>
        <w:t xml:space="preserve">362 </w:t>
      </w:r>
      <w:r w:rsidR="002335A7" w:rsidRPr="00DD4C67">
        <w:rPr>
          <w:rFonts w:ascii="Arial" w:hAnsi="Arial" w:cs="Arial"/>
          <w:color w:val="7B7B7B" w:themeColor="accent3" w:themeShade="BF"/>
          <w:sz w:val="22"/>
          <w:szCs w:val="22"/>
          <w:lang w:val="en-GB"/>
        </w:rPr>
        <w:t>(a).</w:t>
      </w:r>
      <w:r w:rsidR="00692B6C">
        <w:rPr>
          <w:rFonts w:ascii="Arial" w:hAnsi="Arial" w:cs="Arial"/>
          <w:color w:val="7B7B7B" w:themeColor="accent3" w:themeShade="BF"/>
          <w:sz w:val="22"/>
          <w:szCs w:val="22"/>
          <w:lang w:val="en-GB"/>
        </w:rPr>
        <w:t xml:space="preserve"> However, the rent should qualif</w:t>
      </w:r>
      <w:r w:rsidR="0057722F">
        <w:rPr>
          <w:rFonts w:ascii="Arial" w:hAnsi="Arial" w:cs="Arial"/>
          <w:color w:val="7B7B7B" w:themeColor="accent3" w:themeShade="BF"/>
          <w:sz w:val="22"/>
          <w:szCs w:val="22"/>
          <w:lang w:val="en-GB"/>
        </w:rPr>
        <w:t xml:space="preserve">y as an ordinary expense of the business, so the rental payments should be brought up to date and continue to be paid during the chapter 11 proceedings, especially as we are told that Oil Corp has "forgotten" to pay its rent, i.e., there is no suggestion that Oil Corp is unable to pay its rent. </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0D2DCB0C" w14:textId="31A05C90" w:rsidR="00982098" w:rsidRDefault="00A96AF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363 sale is generally the preferred approach for disposing of bankruptcy assets, because the process is less expensive than sales under chapter 11 plans or foreclosure remedies. Such sales also present less execution risk and provides buyers with certainty that the assets they acq</w:t>
      </w:r>
      <w:r w:rsidR="00982098">
        <w:rPr>
          <w:rFonts w:ascii="Arial" w:hAnsi="Arial" w:cs="Arial"/>
          <w:color w:val="7B7B7B" w:themeColor="accent3" w:themeShade="BF"/>
          <w:sz w:val="22"/>
          <w:szCs w:val="22"/>
          <w:lang w:val="en-GB"/>
        </w:rPr>
        <w:t>uire are free of all interests and encumbrances</w:t>
      </w:r>
      <w:r w:rsidR="00982098">
        <w:rPr>
          <w:rStyle w:val="FootnoteReference"/>
          <w:rFonts w:ascii="Arial" w:hAnsi="Arial" w:cs="Arial"/>
          <w:color w:val="7B7B7B" w:themeColor="accent3" w:themeShade="BF"/>
          <w:sz w:val="22"/>
          <w:szCs w:val="22"/>
          <w:lang w:val="en-GB"/>
        </w:rPr>
        <w:footnoteReference w:id="24"/>
      </w:r>
      <w:r w:rsidR="00982098">
        <w:rPr>
          <w:rFonts w:ascii="Arial" w:hAnsi="Arial" w:cs="Arial"/>
          <w:color w:val="7B7B7B" w:themeColor="accent3" w:themeShade="BF"/>
          <w:sz w:val="22"/>
          <w:szCs w:val="22"/>
          <w:lang w:val="en-GB"/>
        </w:rPr>
        <w:t>.</w:t>
      </w:r>
    </w:p>
    <w:p w14:paraId="1920CD2E" w14:textId="3984A212" w:rsidR="00982098" w:rsidRDefault="00982098" w:rsidP="005B2A9B">
      <w:pPr>
        <w:jc w:val="both"/>
        <w:rPr>
          <w:rFonts w:ascii="Arial" w:hAnsi="Arial" w:cs="Arial"/>
          <w:color w:val="7B7B7B" w:themeColor="accent3" w:themeShade="BF"/>
          <w:sz w:val="22"/>
          <w:szCs w:val="22"/>
          <w:lang w:val="en-GB"/>
        </w:rPr>
      </w:pPr>
    </w:p>
    <w:p w14:paraId="2A07285A" w14:textId="1AC18AF3" w:rsidR="007E3215" w:rsidRDefault="005E4EF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trademark license from Plastic Corp is an executory contract. The license is</w:t>
      </w:r>
      <w:r w:rsidR="00DA57AA">
        <w:rPr>
          <w:rFonts w:ascii="Arial" w:hAnsi="Arial" w:cs="Arial"/>
          <w:color w:val="7B7B7B" w:themeColor="accent3" w:themeShade="BF"/>
          <w:sz w:val="22"/>
          <w:szCs w:val="22"/>
          <w:lang w:val="en-GB"/>
        </w:rPr>
        <w:t xml:space="preserve"> most likely</w:t>
      </w:r>
      <w:r w:rsidR="00A70AB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not assignable to the future purchaser of Interconnect without consent from Plastic Corp, the licensor</w:t>
      </w:r>
      <w:r w:rsidR="00A70AB5">
        <w:rPr>
          <w:rStyle w:val="FootnoteReference"/>
          <w:rFonts w:ascii="Arial" w:hAnsi="Arial" w:cs="Arial"/>
          <w:color w:val="7B7B7B" w:themeColor="accent3" w:themeShade="BF"/>
          <w:sz w:val="22"/>
          <w:szCs w:val="22"/>
          <w:lang w:val="en-GB"/>
        </w:rPr>
        <w:footnoteReference w:id="25"/>
      </w:r>
      <w:r w:rsidR="009C04F0">
        <w:rPr>
          <w:rFonts w:ascii="Arial" w:hAnsi="Arial" w:cs="Arial"/>
          <w:color w:val="7B7B7B" w:themeColor="accent3" w:themeShade="BF"/>
          <w:sz w:val="22"/>
          <w:szCs w:val="22"/>
          <w:lang w:val="en-GB"/>
        </w:rPr>
        <w:t xml:space="preserve">. </w:t>
      </w:r>
    </w:p>
    <w:p w14:paraId="2F565720" w14:textId="785F24A0" w:rsidR="00A70AB5" w:rsidRDefault="00A70AB5" w:rsidP="005B2A9B">
      <w:pPr>
        <w:jc w:val="both"/>
        <w:rPr>
          <w:rFonts w:ascii="Arial" w:hAnsi="Arial" w:cs="Arial"/>
          <w:color w:val="7B7B7B" w:themeColor="accent3" w:themeShade="BF"/>
          <w:sz w:val="22"/>
          <w:szCs w:val="22"/>
          <w:lang w:val="en-GB"/>
        </w:rPr>
      </w:pPr>
    </w:p>
    <w:p w14:paraId="750D0602" w14:textId="61253F6A" w:rsidR="00A70AB5" w:rsidRDefault="00A70AB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C04F0">
        <w:rPr>
          <w:rFonts w:ascii="Arial" w:hAnsi="Arial" w:cs="Arial"/>
          <w:color w:val="7B7B7B" w:themeColor="accent3" w:themeShade="BF"/>
          <w:sz w:val="22"/>
          <w:szCs w:val="22"/>
          <w:lang w:val="en-GB"/>
        </w:rPr>
        <w:t>patent licenses granted by Oil Corp to Plastic Corp may not be terminated in connection with the 363 sale of the intellectual property without Plastic Corp's consent</w:t>
      </w:r>
      <w:r w:rsidR="009C04F0">
        <w:rPr>
          <w:rStyle w:val="FootnoteReference"/>
          <w:rFonts w:ascii="Arial" w:hAnsi="Arial" w:cs="Arial"/>
          <w:color w:val="7B7B7B" w:themeColor="accent3" w:themeShade="BF"/>
          <w:sz w:val="22"/>
          <w:szCs w:val="22"/>
          <w:lang w:val="en-GB"/>
        </w:rPr>
        <w:footnoteReference w:id="26"/>
      </w:r>
      <w:r w:rsidR="009C04F0">
        <w:rPr>
          <w:rFonts w:ascii="Arial" w:hAnsi="Arial" w:cs="Arial"/>
          <w:color w:val="7B7B7B" w:themeColor="accent3" w:themeShade="BF"/>
          <w:sz w:val="22"/>
          <w:szCs w:val="22"/>
          <w:lang w:val="en-GB"/>
        </w:rPr>
        <w:t xml:space="preserve">. </w:t>
      </w:r>
    </w:p>
    <w:p w14:paraId="0CE4AE38" w14:textId="77777777" w:rsidR="009C04F0" w:rsidRDefault="009C04F0" w:rsidP="005B2A9B">
      <w:pPr>
        <w:jc w:val="both"/>
        <w:rPr>
          <w:rFonts w:ascii="Arial" w:hAnsi="Arial" w:cs="Arial"/>
          <w:color w:val="7B7B7B" w:themeColor="accent3" w:themeShade="BF"/>
          <w:sz w:val="22"/>
          <w:szCs w:val="22"/>
          <w:lang w:val="en-GB"/>
        </w:rPr>
      </w:pPr>
    </w:p>
    <w:p w14:paraId="304A5898" w14:textId="3571B25E" w:rsidR="00982098" w:rsidRDefault="000E6D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can </w:t>
      </w:r>
      <w:r w:rsidR="00DA57AA">
        <w:rPr>
          <w:rFonts w:ascii="Arial" w:hAnsi="Arial" w:cs="Arial"/>
          <w:color w:val="7B7B7B" w:themeColor="accent3" w:themeShade="BF"/>
          <w:sz w:val="22"/>
          <w:szCs w:val="22"/>
          <w:lang w:val="en-GB"/>
        </w:rPr>
        <w:t xml:space="preserve">probably </w:t>
      </w:r>
      <w:r>
        <w:rPr>
          <w:rFonts w:ascii="Arial" w:hAnsi="Arial" w:cs="Arial"/>
          <w:color w:val="7B7B7B" w:themeColor="accent3" w:themeShade="BF"/>
          <w:sz w:val="22"/>
          <w:szCs w:val="22"/>
          <w:lang w:val="en-GB"/>
        </w:rPr>
        <w:t>sell the Dallas facility free and clear of the bank lien used to secure its US$500m loan, as long as the price at which the property is to be sold is greater than the aggregate value of all liens on the property. Assuming the US$500m loan is the only lien, the Dallas facility would need to be sold fo</w:t>
      </w:r>
      <w:r w:rsidR="00BD7A7C">
        <w:rPr>
          <w:rFonts w:ascii="Arial" w:hAnsi="Arial" w:cs="Arial"/>
          <w:color w:val="7B7B7B" w:themeColor="accent3" w:themeShade="BF"/>
          <w:sz w:val="22"/>
          <w:szCs w:val="22"/>
          <w:lang w:val="en-GB"/>
        </w:rPr>
        <w:t xml:space="preserve">r in excess of that. This should </w:t>
      </w:r>
      <w:r>
        <w:rPr>
          <w:rFonts w:ascii="Arial" w:hAnsi="Arial" w:cs="Arial"/>
          <w:color w:val="7B7B7B" w:themeColor="accent3" w:themeShade="BF"/>
          <w:sz w:val="22"/>
          <w:szCs w:val="22"/>
          <w:lang w:val="en-GB"/>
        </w:rPr>
        <w:t>permit a sale under §</w:t>
      </w:r>
      <w:r w:rsidR="008904DD">
        <w:rPr>
          <w:rFonts w:ascii="Arial" w:hAnsi="Arial" w:cs="Arial"/>
          <w:color w:val="7B7B7B" w:themeColor="accent3" w:themeShade="BF"/>
          <w:sz w:val="22"/>
          <w:szCs w:val="22"/>
          <w:lang w:val="en-GB"/>
        </w:rPr>
        <w:t xml:space="preserve">363 (f) (3), </w:t>
      </w:r>
      <w:r>
        <w:rPr>
          <w:rFonts w:ascii="Arial" w:hAnsi="Arial" w:cs="Arial"/>
          <w:color w:val="7B7B7B" w:themeColor="accent3" w:themeShade="BF"/>
          <w:sz w:val="22"/>
          <w:szCs w:val="22"/>
          <w:lang w:val="en-GB"/>
        </w:rPr>
        <w:t>even if USA Bank opposes it</w:t>
      </w:r>
      <w:r w:rsidR="00BD7A7C">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 xml:space="preserve">. </w:t>
      </w:r>
    </w:p>
    <w:p w14:paraId="691B977A" w14:textId="3C195CDC"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bookmarkStart w:id="1" w:name="_GoBack"/>
      <w:bookmarkEnd w:id="1"/>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605D3B8D"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DA57AA">
          <w:rPr>
            <w:rStyle w:val="PageNumber"/>
            <w:rFonts w:ascii="Arial" w:hAnsi="Arial" w:cs="Arial"/>
            <w:noProof/>
            <w:sz w:val="18"/>
            <w:szCs w:val="18"/>
          </w:rPr>
          <w:t>11</w:t>
        </w:r>
        <w:r w:rsidRPr="009B4976">
          <w:rPr>
            <w:rStyle w:val="PageNumber"/>
            <w:rFonts w:ascii="Arial" w:hAnsi="Arial" w:cs="Arial"/>
            <w:sz w:val="18"/>
            <w:szCs w:val="18"/>
          </w:rPr>
          <w:fldChar w:fldCharType="end"/>
        </w:r>
      </w:p>
    </w:sdtContent>
  </w:sdt>
  <w:p w14:paraId="30F05E79" w14:textId="13BEF8C8" w:rsidR="00241FA3" w:rsidRPr="009B4976" w:rsidRDefault="0058453E" w:rsidP="009B4976">
    <w:pPr>
      <w:pStyle w:val="Footer"/>
      <w:ind w:right="360"/>
      <w:rPr>
        <w:rFonts w:ascii="Arial" w:hAnsi="Arial" w:cs="Arial"/>
        <w:sz w:val="18"/>
        <w:szCs w:val="18"/>
        <w:lang w:val="en-GB"/>
      </w:rPr>
    </w:pPr>
    <w:r>
      <w:rPr>
        <w:rFonts w:ascii="Arial" w:hAnsi="Arial" w:cs="Arial"/>
        <w:sz w:val="18"/>
        <w:szCs w:val="18"/>
        <w:lang w:val="en-GB"/>
      </w:rPr>
      <w:t>202122-348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 w:id="1">
    <w:p w14:paraId="0BD2DBC2" w14:textId="37F1EC1A" w:rsidR="00947A8D" w:rsidRDefault="00947A8D">
      <w:pPr>
        <w:pStyle w:val="FootnoteText"/>
      </w:pPr>
      <w:r>
        <w:rPr>
          <w:rStyle w:val="FootnoteReference"/>
        </w:rPr>
        <w:footnoteRef/>
      </w:r>
      <w:r>
        <w:t xml:space="preserve"> INSOL Guidance Text Module 3A Insolvency System of the US 202122, chapter 5.3.3</w:t>
      </w:r>
      <w:r w:rsidR="00804535">
        <w:t>.</w:t>
      </w:r>
    </w:p>
  </w:footnote>
  <w:footnote w:id="2">
    <w:p w14:paraId="316DC2EE" w14:textId="77ACC600" w:rsidR="00947A8D" w:rsidRDefault="00947A8D">
      <w:pPr>
        <w:pStyle w:val="FootnoteText"/>
      </w:pPr>
      <w:r>
        <w:rPr>
          <w:rStyle w:val="FootnoteReference"/>
        </w:rPr>
        <w:footnoteRef/>
      </w:r>
      <w:r>
        <w:t xml:space="preserve"> Form B205 at 2.</w:t>
      </w:r>
    </w:p>
  </w:footnote>
  <w:footnote w:id="3">
    <w:p w14:paraId="3EA91F43" w14:textId="51372ECA" w:rsidR="00A85923" w:rsidRDefault="00A85923">
      <w:pPr>
        <w:pStyle w:val="FootnoteText"/>
      </w:pPr>
      <w:r>
        <w:rPr>
          <w:rStyle w:val="FootnoteReference"/>
        </w:rPr>
        <w:footnoteRef/>
      </w:r>
      <w:r>
        <w:t xml:space="preserve"> INSOL Guidance Text Module 3A Insolvency System of the US 202122, chapter 5.3.3</w:t>
      </w:r>
      <w:r w:rsidR="00804535">
        <w:t>.</w:t>
      </w:r>
    </w:p>
  </w:footnote>
  <w:footnote w:id="4">
    <w:p w14:paraId="5CD8D5F7" w14:textId="6726C34B" w:rsidR="000D2CDE" w:rsidRDefault="000D2CDE">
      <w:pPr>
        <w:pStyle w:val="FootnoteText"/>
      </w:pPr>
      <w:r>
        <w:rPr>
          <w:rStyle w:val="FootnoteReference"/>
        </w:rPr>
        <w:footnoteRef/>
      </w:r>
      <w:r>
        <w:t xml:space="preserve"> </w:t>
      </w:r>
      <w:r w:rsidR="00D761A6">
        <w:t>INSOL Guidance Text Module 3A Insolvency System of the US 202122, chapter 5.4.2.2.</w:t>
      </w:r>
    </w:p>
  </w:footnote>
  <w:footnote w:id="5">
    <w:p w14:paraId="6DCDCFB3" w14:textId="41235D77" w:rsidR="00E823D9" w:rsidRDefault="00E823D9">
      <w:pPr>
        <w:pStyle w:val="FootnoteText"/>
      </w:pPr>
      <w:r>
        <w:rPr>
          <w:rStyle w:val="FootnoteReference"/>
        </w:rPr>
        <w:footnoteRef/>
      </w:r>
      <w:r>
        <w:t xml:space="preserve"> </w:t>
      </w:r>
      <w:hyperlink r:id="rId1" w:history="1">
        <w:r w:rsidRPr="00E31188">
          <w:rPr>
            <w:rStyle w:val="Hyperlink"/>
          </w:rPr>
          <w:t>https://www.lawinsider.com/dictionary/impaired-claims</w:t>
        </w:r>
      </w:hyperlink>
      <w:r>
        <w:t xml:space="preserve">. </w:t>
      </w:r>
    </w:p>
  </w:footnote>
  <w:footnote w:id="6">
    <w:p w14:paraId="49A9DF81" w14:textId="4B0318DD" w:rsidR="001A6421" w:rsidRDefault="001A6421">
      <w:pPr>
        <w:pStyle w:val="FootnoteText"/>
      </w:pPr>
      <w:r>
        <w:rPr>
          <w:rStyle w:val="FootnoteReference"/>
        </w:rPr>
        <w:footnoteRef/>
      </w:r>
      <w:r>
        <w:t xml:space="preserve"> In re Village Green I, GP, 811 F.3d 816, 819 (6</w:t>
      </w:r>
      <w:r w:rsidRPr="001A6421">
        <w:rPr>
          <w:vertAlign w:val="superscript"/>
        </w:rPr>
        <w:t>th</w:t>
      </w:r>
      <w:r>
        <w:t xml:space="preserve"> Cir 2016).</w:t>
      </w:r>
    </w:p>
  </w:footnote>
  <w:footnote w:id="7">
    <w:p w14:paraId="51FFDFDE" w14:textId="576DDF0C" w:rsidR="008A1731" w:rsidRDefault="008A1731">
      <w:pPr>
        <w:pStyle w:val="FootnoteText"/>
      </w:pPr>
      <w:r>
        <w:rPr>
          <w:rStyle w:val="FootnoteReference"/>
        </w:rPr>
        <w:footnoteRef/>
      </w:r>
      <w:r>
        <w:t xml:space="preserve"> </w:t>
      </w:r>
      <w:hyperlink r:id="rId2" w:history="1">
        <w:r w:rsidRPr="00E31188">
          <w:rPr>
            <w:rStyle w:val="Hyperlink"/>
          </w:rPr>
          <w:t>https://www.lexisnexis.com/community/casebrief/p/casebrief-stern-v-marshall</w:t>
        </w:r>
      </w:hyperlink>
      <w:r>
        <w:t xml:space="preserve">; </w:t>
      </w:r>
      <w:hyperlink r:id="rId3" w:history="1">
        <w:r w:rsidRPr="00E31188">
          <w:rPr>
            <w:rStyle w:val="Hyperlink"/>
          </w:rPr>
          <w:t>https://www.law.cornell.edu/supct/html/10-179.ZS.html</w:t>
        </w:r>
      </w:hyperlink>
    </w:p>
  </w:footnote>
  <w:footnote w:id="8">
    <w:p w14:paraId="45CFDB42" w14:textId="0AE6FB91" w:rsidR="008A1731" w:rsidRDefault="008A1731">
      <w:pPr>
        <w:pStyle w:val="FootnoteText"/>
      </w:pPr>
      <w:r>
        <w:rPr>
          <w:rStyle w:val="FootnoteReference"/>
        </w:rPr>
        <w:footnoteRef/>
      </w:r>
      <w:r>
        <w:t xml:space="preserve"> </w:t>
      </w:r>
      <w:hyperlink r:id="rId4" w:history="1">
        <w:r w:rsidRPr="00E31188">
          <w:rPr>
            <w:rStyle w:val="Hyperlink"/>
          </w:rPr>
          <w:t>https://www.lexisnexis.com/community/casebrief/p/casebrief-stern-v-marshall</w:t>
        </w:r>
      </w:hyperlink>
      <w:r>
        <w:t xml:space="preserve">; </w:t>
      </w:r>
      <w:hyperlink r:id="rId5" w:history="1">
        <w:r w:rsidRPr="00E31188">
          <w:rPr>
            <w:rStyle w:val="Hyperlink"/>
          </w:rPr>
          <w:t>https://www.law.cornell.edu/supct/html/10-179.ZS.html</w:t>
        </w:r>
      </w:hyperlink>
      <w:r>
        <w:rPr>
          <w:rStyle w:val="Hyperlink"/>
        </w:rPr>
        <w:t>.</w:t>
      </w:r>
    </w:p>
  </w:footnote>
  <w:footnote w:id="9">
    <w:p w14:paraId="090FAC35" w14:textId="412EDED3" w:rsidR="008A1731" w:rsidRDefault="008A1731" w:rsidP="008A1731">
      <w:pPr>
        <w:pStyle w:val="FootnoteText"/>
      </w:pPr>
      <w:r>
        <w:rPr>
          <w:rStyle w:val="FootnoteReference"/>
        </w:rPr>
        <w:footnoteRef/>
      </w:r>
      <w:r>
        <w:t xml:space="preserve"> </w:t>
      </w:r>
      <w:r w:rsidR="006100FF">
        <w:t>[ibid].</w:t>
      </w:r>
      <w:r>
        <w:t xml:space="preserve"> </w:t>
      </w:r>
    </w:p>
  </w:footnote>
  <w:footnote w:id="10">
    <w:p w14:paraId="5F0F2B63" w14:textId="116B6238" w:rsidR="008A1731" w:rsidRDefault="008A1731">
      <w:pPr>
        <w:pStyle w:val="FootnoteText"/>
      </w:pPr>
      <w:r>
        <w:rPr>
          <w:rStyle w:val="FootnoteReference"/>
        </w:rPr>
        <w:footnoteRef/>
      </w:r>
      <w:r>
        <w:t xml:space="preserve"> </w:t>
      </w:r>
      <w:hyperlink r:id="rId6" w:history="1">
        <w:r w:rsidRPr="005B49B2">
          <w:rPr>
            <w:rStyle w:val="Hyperlink"/>
          </w:rPr>
          <w:t>https://www.clearygottlieb.com/-/media/files/the-supreme-courts-notsofinal-judgment-fraudulent-transfer-actions-in-the-wake-of-stern-v-marshallva.pdf</w:t>
        </w:r>
      </w:hyperlink>
      <w:r>
        <w:t>.</w:t>
      </w:r>
    </w:p>
  </w:footnote>
  <w:footnote w:id="11">
    <w:p w14:paraId="688B3B9F" w14:textId="0AF35221" w:rsidR="00B006F4" w:rsidRDefault="00B006F4">
      <w:pPr>
        <w:pStyle w:val="FootnoteText"/>
      </w:pPr>
      <w:r>
        <w:rPr>
          <w:rStyle w:val="FootnoteReference"/>
        </w:rPr>
        <w:footnoteRef/>
      </w:r>
      <w:r>
        <w:t xml:space="preserve"> INSOL Guidance Text Module 3A Insolvency System of the US 202122, chapter 6.2.4.</w:t>
      </w:r>
    </w:p>
  </w:footnote>
  <w:footnote w:id="12">
    <w:p w14:paraId="5BF05A8F" w14:textId="2E6D97E8" w:rsidR="001B3C1E" w:rsidRDefault="001B3C1E">
      <w:pPr>
        <w:pStyle w:val="FootnoteText"/>
      </w:pPr>
      <w:r>
        <w:rPr>
          <w:rStyle w:val="FootnoteReference"/>
        </w:rPr>
        <w:footnoteRef/>
      </w:r>
      <w:r>
        <w:t xml:space="preserve"> [ibid].</w:t>
      </w:r>
    </w:p>
  </w:footnote>
  <w:footnote w:id="13">
    <w:p w14:paraId="3C709C10" w14:textId="703ADDF4" w:rsidR="001966CA" w:rsidRDefault="001966CA">
      <w:pPr>
        <w:pStyle w:val="FootnoteText"/>
      </w:pPr>
      <w:r>
        <w:rPr>
          <w:rStyle w:val="FootnoteReference"/>
        </w:rPr>
        <w:footnoteRef/>
      </w:r>
      <w:r>
        <w:t xml:space="preserve"> INSOL Guidance Text Module 3A Insolvency System of the US 202122, chapter 5.3.5.3.</w:t>
      </w:r>
    </w:p>
  </w:footnote>
  <w:footnote w:id="14">
    <w:p w14:paraId="5110DCC9" w14:textId="3CDD6340" w:rsidR="001966CA" w:rsidRDefault="001966CA">
      <w:pPr>
        <w:pStyle w:val="FootnoteText"/>
      </w:pPr>
      <w:r>
        <w:rPr>
          <w:rStyle w:val="FootnoteReference"/>
        </w:rPr>
        <w:footnoteRef/>
      </w:r>
      <w:r>
        <w:t xml:space="preserve"> [ibid].</w:t>
      </w:r>
    </w:p>
  </w:footnote>
  <w:footnote w:id="15">
    <w:p w14:paraId="6FC1B304" w14:textId="01E8324D" w:rsidR="001966CA" w:rsidRDefault="001966CA">
      <w:pPr>
        <w:pStyle w:val="FootnoteText"/>
      </w:pPr>
      <w:r>
        <w:rPr>
          <w:rStyle w:val="FootnoteReference"/>
        </w:rPr>
        <w:footnoteRef/>
      </w:r>
      <w:r>
        <w:t xml:space="preserve"> [ibid].</w:t>
      </w:r>
    </w:p>
  </w:footnote>
  <w:footnote w:id="16">
    <w:p w14:paraId="25ACD6AA" w14:textId="402579AA" w:rsidR="001966CA" w:rsidRDefault="001966CA">
      <w:pPr>
        <w:pStyle w:val="FootnoteText"/>
      </w:pPr>
      <w:r>
        <w:rPr>
          <w:rStyle w:val="FootnoteReference"/>
        </w:rPr>
        <w:footnoteRef/>
      </w:r>
      <w:r>
        <w:t xml:space="preserve"> [ibid].</w:t>
      </w:r>
    </w:p>
  </w:footnote>
  <w:footnote w:id="17">
    <w:p w14:paraId="17E1DD3E" w14:textId="27B4149E" w:rsidR="00902CA1" w:rsidRDefault="00902CA1">
      <w:pPr>
        <w:pStyle w:val="FootnoteText"/>
      </w:pPr>
      <w:r>
        <w:rPr>
          <w:rStyle w:val="FootnoteReference"/>
        </w:rPr>
        <w:footnoteRef/>
      </w:r>
      <w:r>
        <w:t xml:space="preserve"> INSOL Guidance Text Module 3A Insolvency System of the US 202122, chapter 5.7.5.</w:t>
      </w:r>
    </w:p>
  </w:footnote>
  <w:footnote w:id="18">
    <w:p w14:paraId="2F2E7C17" w14:textId="00A49C46" w:rsidR="000E3164" w:rsidRDefault="000E3164">
      <w:pPr>
        <w:pStyle w:val="FootnoteText"/>
      </w:pPr>
      <w:r>
        <w:rPr>
          <w:rStyle w:val="FootnoteReference"/>
        </w:rPr>
        <w:footnoteRef/>
      </w:r>
      <w:r>
        <w:t xml:space="preserve"> [ibid].</w:t>
      </w:r>
    </w:p>
  </w:footnote>
  <w:footnote w:id="19">
    <w:p w14:paraId="51B316DF" w14:textId="24184787" w:rsidR="001B238D" w:rsidRDefault="001B238D" w:rsidP="001B238D">
      <w:pPr>
        <w:pStyle w:val="FootnoteText"/>
      </w:pPr>
      <w:r>
        <w:rPr>
          <w:rStyle w:val="FootnoteReference"/>
        </w:rPr>
        <w:footnoteRef/>
      </w:r>
      <w:r>
        <w:t xml:space="preserve"> INSOL Guidance Text Module 3A Insolvency System of the US 202122, chapter 6.2.2.</w:t>
      </w:r>
    </w:p>
    <w:p w14:paraId="0E5DCB9B" w14:textId="49DD9630" w:rsidR="001B238D" w:rsidRDefault="001B238D">
      <w:pPr>
        <w:pStyle w:val="FootnoteText"/>
      </w:pPr>
    </w:p>
  </w:footnote>
  <w:footnote w:id="20">
    <w:p w14:paraId="2602A2C8" w14:textId="1FB0032A" w:rsidR="00E97EB9" w:rsidRDefault="00E97EB9">
      <w:pPr>
        <w:pStyle w:val="FootnoteText"/>
      </w:pPr>
      <w:r>
        <w:rPr>
          <w:rStyle w:val="FootnoteReference"/>
        </w:rPr>
        <w:footnoteRef/>
      </w:r>
      <w:r>
        <w:t xml:space="preserve"> US Bankruptcy Code Chapter 1 (General Provisions) </w:t>
      </w:r>
      <w:r>
        <w:rPr>
          <w:rFonts w:cstheme="minorHAnsi"/>
        </w:rPr>
        <w:t>§</w:t>
      </w:r>
      <w:r>
        <w:t>101 (23)</w:t>
      </w:r>
    </w:p>
  </w:footnote>
  <w:footnote w:id="21">
    <w:p w14:paraId="1F9F79FA" w14:textId="6A7B1E69" w:rsidR="009A5C2D" w:rsidRDefault="009A5C2D">
      <w:pPr>
        <w:pStyle w:val="FootnoteText"/>
      </w:pPr>
      <w:r>
        <w:rPr>
          <w:rStyle w:val="FootnoteReference"/>
        </w:rPr>
        <w:footnoteRef/>
      </w:r>
      <w:r>
        <w:t xml:space="preserve"> </w:t>
      </w:r>
      <w:hyperlink r:id="rId7" w:history="1">
        <w:r w:rsidRPr="0005396A">
          <w:rPr>
            <w:rStyle w:val="Hyperlink"/>
          </w:rPr>
          <w:t>https://www.uscourts.gov/services-forms/bankruptcy/bankruptcy-basics/chapter-11-bankruptcy-basics</w:t>
        </w:r>
      </w:hyperlink>
      <w:r>
        <w:t xml:space="preserve"> </w:t>
      </w:r>
    </w:p>
  </w:footnote>
  <w:footnote w:id="22">
    <w:p w14:paraId="340B502F" w14:textId="15E83C49" w:rsidR="00FB3C78" w:rsidRDefault="00FB3C78">
      <w:pPr>
        <w:pStyle w:val="FootnoteText"/>
      </w:pPr>
      <w:r>
        <w:rPr>
          <w:rStyle w:val="FootnoteReference"/>
        </w:rPr>
        <w:footnoteRef/>
      </w:r>
      <w:r>
        <w:t xml:space="preserve"> </w:t>
      </w:r>
      <w:r w:rsidR="009A5C2D">
        <w:t>[ibid].</w:t>
      </w:r>
    </w:p>
  </w:footnote>
  <w:footnote w:id="23">
    <w:p w14:paraId="68710533" w14:textId="46111603" w:rsidR="00DA2463" w:rsidRDefault="00DA2463">
      <w:pPr>
        <w:pStyle w:val="FootnoteText"/>
      </w:pPr>
      <w:r>
        <w:rPr>
          <w:rStyle w:val="FootnoteReference"/>
        </w:rPr>
        <w:footnoteRef/>
      </w:r>
      <w:r>
        <w:t xml:space="preserve"> [ibid].</w:t>
      </w:r>
    </w:p>
  </w:footnote>
  <w:footnote w:id="24">
    <w:p w14:paraId="2A15725E" w14:textId="1D86E332" w:rsidR="00982098" w:rsidRDefault="00982098">
      <w:pPr>
        <w:pStyle w:val="FootnoteText"/>
      </w:pPr>
      <w:r>
        <w:rPr>
          <w:rStyle w:val="FootnoteReference"/>
        </w:rPr>
        <w:footnoteRef/>
      </w:r>
      <w:r>
        <w:t xml:space="preserve"> </w:t>
      </w:r>
      <w:hyperlink r:id="rId8" w:history="1">
        <w:r w:rsidRPr="0005396A">
          <w:rPr>
            <w:rStyle w:val="Hyperlink"/>
          </w:rPr>
          <w:t>https://www.akingump.com/a/web/1362/aogKL/free-and-clear-asset-sales-through-section-363.pdf</w:t>
        </w:r>
      </w:hyperlink>
    </w:p>
    <w:p w14:paraId="2EAE03B1" w14:textId="77777777" w:rsidR="00982098" w:rsidRDefault="00982098">
      <w:pPr>
        <w:pStyle w:val="FootnoteText"/>
      </w:pPr>
    </w:p>
  </w:footnote>
  <w:footnote w:id="25">
    <w:p w14:paraId="43542919" w14:textId="2477F038" w:rsidR="00A70AB5" w:rsidRDefault="00A70AB5">
      <w:pPr>
        <w:pStyle w:val="FootnoteText"/>
      </w:pPr>
      <w:r>
        <w:rPr>
          <w:rStyle w:val="FootnoteReference"/>
        </w:rPr>
        <w:footnoteRef/>
      </w:r>
      <w:r>
        <w:t xml:space="preserve"> In re Trump Entertainment Resorts, Inc, 526 BR 116 (</w:t>
      </w:r>
      <w:proofErr w:type="spellStart"/>
      <w:r>
        <w:t>Bankr</w:t>
      </w:r>
      <w:proofErr w:type="spellEnd"/>
      <w:r>
        <w:t xml:space="preserve"> D Del 2015) ("[F]</w:t>
      </w:r>
      <w:proofErr w:type="spellStart"/>
      <w:r>
        <w:t>ederal</w:t>
      </w:r>
      <w:proofErr w:type="spellEnd"/>
      <w:r>
        <w:t xml:space="preserve"> trademark law generally bans assignment of trademark licenses absent the licensor's consent.").</w:t>
      </w:r>
    </w:p>
  </w:footnote>
  <w:footnote w:id="26">
    <w:p w14:paraId="3EC5E5A7" w14:textId="6E96982C" w:rsidR="009C04F0" w:rsidRDefault="009C04F0">
      <w:pPr>
        <w:pStyle w:val="FootnoteText"/>
      </w:pPr>
      <w:r>
        <w:rPr>
          <w:rStyle w:val="FootnoteReference"/>
        </w:rPr>
        <w:footnoteRef/>
      </w:r>
      <w:r>
        <w:t xml:space="preserve"> </w:t>
      </w:r>
      <w:r>
        <w:rPr>
          <w:rFonts w:cstheme="minorHAnsi"/>
        </w:rPr>
        <w:t>§</w:t>
      </w:r>
      <w:r>
        <w:t>365 (n).</w:t>
      </w:r>
    </w:p>
  </w:footnote>
  <w:footnote w:id="27">
    <w:p w14:paraId="7621CA50" w14:textId="2DD72AA7" w:rsidR="00BD7A7C" w:rsidRDefault="00BD7A7C">
      <w:pPr>
        <w:pStyle w:val="FootnoteText"/>
      </w:pPr>
      <w:r>
        <w:rPr>
          <w:rStyle w:val="FootnoteReference"/>
        </w:rPr>
        <w:footnoteRef/>
      </w:r>
      <w:r>
        <w:t xml:space="preserve"> </w:t>
      </w:r>
      <w:hyperlink r:id="rId9" w:history="1">
        <w:r w:rsidRPr="0005396A">
          <w:rPr>
            <w:rStyle w:val="Hyperlink"/>
          </w:rPr>
          <w:t>https://www.mcguirewoods.com/news-resources/publications/financial_services/jblp.15.02.pdf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368F"/>
    <w:multiLevelType w:val="hybridMultilevel"/>
    <w:tmpl w:val="8EE08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7"/>
  </w:num>
  <w:num w:numId="13">
    <w:abstractNumId w:val="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2F2F"/>
    <w:rsid w:val="0001655B"/>
    <w:rsid w:val="00020557"/>
    <w:rsid w:val="00021FC2"/>
    <w:rsid w:val="00022E00"/>
    <w:rsid w:val="000250C7"/>
    <w:rsid w:val="00026F16"/>
    <w:rsid w:val="00036E28"/>
    <w:rsid w:val="00037621"/>
    <w:rsid w:val="00037671"/>
    <w:rsid w:val="00044D46"/>
    <w:rsid w:val="00045088"/>
    <w:rsid w:val="00045904"/>
    <w:rsid w:val="000502FD"/>
    <w:rsid w:val="00065166"/>
    <w:rsid w:val="00082609"/>
    <w:rsid w:val="000851CC"/>
    <w:rsid w:val="00093BE8"/>
    <w:rsid w:val="00094563"/>
    <w:rsid w:val="00097B45"/>
    <w:rsid w:val="00097E49"/>
    <w:rsid w:val="000A407B"/>
    <w:rsid w:val="000A636A"/>
    <w:rsid w:val="000A68ED"/>
    <w:rsid w:val="000B5FF1"/>
    <w:rsid w:val="000B609F"/>
    <w:rsid w:val="000C4C5B"/>
    <w:rsid w:val="000D2CDE"/>
    <w:rsid w:val="000D55A8"/>
    <w:rsid w:val="000E3164"/>
    <w:rsid w:val="000E4841"/>
    <w:rsid w:val="000E6D73"/>
    <w:rsid w:val="000F1677"/>
    <w:rsid w:val="000F3D6C"/>
    <w:rsid w:val="000F7FC2"/>
    <w:rsid w:val="00101707"/>
    <w:rsid w:val="00101B53"/>
    <w:rsid w:val="00102CC9"/>
    <w:rsid w:val="0011473D"/>
    <w:rsid w:val="00115C85"/>
    <w:rsid w:val="00116026"/>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CA"/>
    <w:rsid w:val="001966D9"/>
    <w:rsid w:val="001A1957"/>
    <w:rsid w:val="001A6421"/>
    <w:rsid w:val="001A7E9A"/>
    <w:rsid w:val="001B0F70"/>
    <w:rsid w:val="001B238D"/>
    <w:rsid w:val="001B3C1E"/>
    <w:rsid w:val="001B5016"/>
    <w:rsid w:val="001C15E4"/>
    <w:rsid w:val="001C45FC"/>
    <w:rsid w:val="001D0469"/>
    <w:rsid w:val="001D278B"/>
    <w:rsid w:val="001D4862"/>
    <w:rsid w:val="001E25B9"/>
    <w:rsid w:val="001E49E0"/>
    <w:rsid w:val="001E7B5A"/>
    <w:rsid w:val="001F7412"/>
    <w:rsid w:val="00202DFE"/>
    <w:rsid w:val="0020725B"/>
    <w:rsid w:val="002110F1"/>
    <w:rsid w:val="0021187F"/>
    <w:rsid w:val="00217CF2"/>
    <w:rsid w:val="00223917"/>
    <w:rsid w:val="0022481B"/>
    <w:rsid w:val="002335A7"/>
    <w:rsid w:val="0024116D"/>
    <w:rsid w:val="00241B44"/>
    <w:rsid w:val="00241FA3"/>
    <w:rsid w:val="00245EFB"/>
    <w:rsid w:val="0025386E"/>
    <w:rsid w:val="00254CCC"/>
    <w:rsid w:val="00256B74"/>
    <w:rsid w:val="002638B0"/>
    <w:rsid w:val="00264D1A"/>
    <w:rsid w:val="0026647A"/>
    <w:rsid w:val="002668D3"/>
    <w:rsid w:val="0027299F"/>
    <w:rsid w:val="00274FF1"/>
    <w:rsid w:val="00275C6A"/>
    <w:rsid w:val="00284EBE"/>
    <w:rsid w:val="002903A7"/>
    <w:rsid w:val="0029433F"/>
    <w:rsid w:val="00294829"/>
    <w:rsid w:val="0029690F"/>
    <w:rsid w:val="00297C8A"/>
    <w:rsid w:val="002A2A60"/>
    <w:rsid w:val="002A37BB"/>
    <w:rsid w:val="002B1C45"/>
    <w:rsid w:val="002B4BDE"/>
    <w:rsid w:val="002C0121"/>
    <w:rsid w:val="002C13C8"/>
    <w:rsid w:val="002C3547"/>
    <w:rsid w:val="002D0021"/>
    <w:rsid w:val="002D299D"/>
    <w:rsid w:val="002D3473"/>
    <w:rsid w:val="002D6789"/>
    <w:rsid w:val="002D78C5"/>
    <w:rsid w:val="002E3C40"/>
    <w:rsid w:val="002F1956"/>
    <w:rsid w:val="002F3440"/>
    <w:rsid w:val="002F75A3"/>
    <w:rsid w:val="00301D2B"/>
    <w:rsid w:val="00303C2F"/>
    <w:rsid w:val="003144EF"/>
    <w:rsid w:val="00323167"/>
    <w:rsid w:val="00326292"/>
    <w:rsid w:val="00326415"/>
    <w:rsid w:val="00330937"/>
    <w:rsid w:val="00330F31"/>
    <w:rsid w:val="00332AA7"/>
    <w:rsid w:val="00334648"/>
    <w:rsid w:val="0033768C"/>
    <w:rsid w:val="00337938"/>
    <w:rsid w:val="00337A5D"/>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3F2CE9"/>
    <w:rsid w:val="003F7B21"/>
    <w:rsid w:val="00404329"/>
    <w:rsid w:val="00405DC1"/>
    <w:rsid w:val="00415F1F"/>
    <w:rsid w:val="0042108F"/>
    <w:rsid w:val="004248F6"/>
    <w:rsid w:val="004273B0"/>
    <w:rsid w:val="00430FED"/>
    <w:rsid w:val="00434A8C"/>
    <w:rsid w:val="00437297"/>
    <w:rsid w:val="00444284"/>
    <w:rsid w:val="00445CE6"/>
    <w:rsid w:val="00445D47"/>
    <w:rsid w:val="004534C2"/>
    <w:rsid w:val="0045446F"/>
    <w:rsid w:val="00455018"/>
    <w:rsid w:val="0045683E"/>
    <w:rsid w:val="00477C72"/>
    <w:rsid w:val="00482B76"/>
    <w:rsid w:val="00491675"/>
    <w:rsid w:val="00493855"/>
    <w:rsid w:val="00495E79"/>
    <w:rsid w:val="004A57DD"/>
    <w:rsid w:val="004A7B51"/>
    <w:rsid w:val="004A7D71"/>
    <w:rsid w:val="004A7EF3"/>
    <w:rsid w:val="004B11FD"/>
    <w:rsid w:val="004B23A2"/>
    <w:rsid w:val="004B2798"/>
    <w:rsid w:val="004D1A5A"/>
    <w:rsid w:val="004D2FFF"/>
    <w:rsid w:val="004D3721"/>
    <w:rsid w:val="004D64F9"/>
    <w:rsid w:val="004E3A6B"/>
    <w:rsid w:val="004E5AF5"/>
    <w:rsid w:val="004E622C"/>
    <w:rsid w:val="004F3BDD"/>
    <w:rsid w:val="004F40FE"/>
    <w:rsid w:val="004F4860"/>
    <w:rsid w:val="004F49B5"/>
    <w:rsid w:val="004F5FDF"/>
    <w:rsid w:val="004F7B99"/>
    <w:rsid w:val="0050617E"/>
    <w:rsid w:val="00515810"/>
    <w:rsid w:val="00516731"/>
    <w:rsid w:val="005177FE"/>
    <w:rsid w:val="0052263B"/>
    <w:rsid w:val="005232FE"/>
    <w:rsid w:val="00524728"/>
    <w:rsid w:val="00525B10"/>
    <w:rsid w:val="005331CA"/>
    <w:rsid w:val="00533592"/>
    <w:rsid w:val="00537970"/>
    <w:rsid w:val="00540E3A"/>
    <w:rsid w:val="00543430"/>
    <w:rsid w:val="00544127"/>
    <w:rsid w:val="005463A9"/>
    <w:rsid w:val="00553EB2"/>
    <w:rsid w:val="00560534"/>
    <w:rsid w:val="0056391B"/>
    <w:rsid w:val="005650E2"/>
    <w:rsid w:val="00567AD7"/>
    <w:rsid w:val="00575B2D"/>
    <w:rsid w:val="0057722F"/>
    <w:rsid w:val="005833D0"/>
    <w:rsid w:val="00583D8E"/>
    <w:rsid w:val="0058453E"/>
    <w:rsid w:val="005846F3"/>
    <w:rsid w:val="0058622F"/>
    <w:rsid w:val="00587019"/>
    <w:rsid w:val="00592F82"/>
    <w:rsid w:val="0059314C"/>
    <w:rsid w:val="005A0CCA"/>
    <w:rsid w:val="005A6FF2"/>
    <w:rsid w:val="005A726D"/>
    <w:rsid w:val="005B2A9B"/>
    <w:rsid w:val="005B67AC"/>
    <w:rsid w:val="005B79F4"/>
    <w:rsid w:val="005C5037"/>
    <w:rsid w:val="005D1293"/>
    <w:rsid w:val="005D2369"/>
    <w:rsid w:val="005D43E0"/>
    <w:rsid w:val="005D58A3"/>
    <w:rsid w:val="005D6642"/>
    <w:rsid w:val="005E1B79"/>
    <w:rsid w:val="005E4EFC"/>
    <w:rsid w:val="005E6076"/>
    <w:rsid w:val="005E7008"/>
    <w:rsid w:val="005F026D"/>
    <w:rsid w:val="005F2AEA"/>
    <w:rsid w:val="005F2D0B"/>
    <w:rsid w:val="005F4B31"/>
    <w:rsid w:val="0060743D"/>
    <w:rsid w:val="006100FF"/>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492C"/>
    <w:rsid w:val="00654C2F"/>
    <w:rsid w:val="00657087"/>
    <w:rsid w:val="006639DB"/>
    <w:rsid w:val="006661EF"/>
    <w:rsid w:val="006674C9"/>
    <w:rsid w:val="00677AEB"/>
    <w:rsid w:val="00680EF2"/>
    <w:rsid w:val="00687A1D"/>
    <w:rsid w:val="00692B6C"/>
    <w:rsid w:val="00697EA1"/>
    <w:rsid w:val="006A2646"/>
    <w:rsid w:val="006A6530"/>
    <w:rsid w:val="006B3571"/>
    <w:rsid w:val="006B435A"/>
    <w:rsid w:val="006B4C64"/>
    <w:rsid w:val="006C6F8A"/>
    <w:rsid w:val="006D6BD5"/>
    <w:rsid w:val="006E481A"/>
    <w:rsid w:val="006E5298"/>
    <w:rsid w:val="006F4A78"/>
    <w:rsid w:val="006F734A"/>
    <w:rsid w:val="00700D83"/>
    <w:rsid w:val="00704852"/>
    <w:rsid w:val="00705286"/>
    <w:rsid w:val="007074E9"/>
    <w:rsid w:val="00713DA4"/>
    <w:rsid w:val="00714BF1"/>
    <w:rsid w:val="00717C2C"/>
    <w:rsid w:val="00721383"/>
    <w:rsid w:val="0073158B"/>
    <w:rsid w:val="007333CC"/>
    <w:rsid w:val="0073399A"/>
    <w:rsid w:val="00755960"/>
    <w:rsid w:val="007603F5"/>
    <w:rsid w:val="00764DB0"/>
    <w:rsid w:val="0076764D"/>
    <w:rsid w:val="0077498C"/>
    <w:rsid w:val="00777C53"/>
    <w:rsid w:val="007809BC"/>
    <w:rsid w:val="00784128"/>
    <w:rsid w:val="00787B71"/>
    <w:rsid w:val="00787BCC"/>
    <w:rsid w:val="00793173"/>
    <w:rsid w:val="00793D4A"/>
    <w:rsid w:val="007A2A33"/>
    <w:rsid w:val="007B0809"/>
    <w:rsid w:val="007B5C89"/>
    <w:rsid w:val="007C1FCC"/>
    <w:rsid w:val="007C59A9"/>
    <w:rsid w:val="007C6201"/>
    <w:rsid w:val="007D0192"/>
    <w:rsid w:val="007D48BC"/>
    <w:rsid w:val="007D7C92"/>
    <w:rsid w:val="007E1154"/>
    <w:rsid w:val="007E3215"/>
    <w:rsid w:val="007E56FA"/>
    <w:rsid w:val="007E6BA4"/>
    <w:rsid w:val="007F12AB"/>
    <w:rsid w:val="007F41F8"/>
    <w:rsid w:val="007F659B"/>
    <w:rsid w:val="007F68AD"/>
    <w:rsid w:val="007F7C54"/>
    <w:rsid w:val="00804535"/>
    <w:rsid w:val="0080454E"/>
    <w:rsid w:val="00804C32"/>
    <w:rsid w:val="00805305"/>
    <w:rsid w:val="00806302"/>
    <w:rsid w:val="00807119"/>
    <w:rsid w:val="0082483F"/>
    <w:rsid w:val="008279C0"/>
    <w:rsid w:val="00834F92"/>
    <w:rsid w:val="00864D16"/>
    <w:rsid w:val="008723F3"/>
    <w:rsid w:val="00881DE6"/>
    <w:rsid w:val="008837A6"/>
    <w:rsid w:val="008904DD"/>
    <w:rsid w:val="0089145D"/>
    <w:rsid w:val="00895EF1"/>
    <w:rsid w:val="008A1731"/>
    <w:rsid w:val="008A4DF2"/>
    <w:rsid w:val="008A6CFE"/>
    <w:rsid w:val="008A771D"/>
    <w:rsid w:val="008B5333"/>
    <w:rsid w:val="008B6223"/>
    <w:rsid w:val="008C66E0"/>
    <w:rsid w:val="008E3339"/>
    <w:rsid w:val="008F20FC"/>
    <w:rsid w:val="008F5FFE"/>
    <w:rsid w:val="00902CA1"/>
    <w:rsid w:val="00902FA7"/>
    <w:rsid w:val="00905A43"/>
    <w:rsid w:val="00912C79"/>
    <w:rsid w:val="00921B8C"/>
    <w:rsid w:val="0092565E"/>
    <w:rsid w:val="0093467C"/>
    <w:rsid w:val="00941FB8"/>
    <w:rsid w:val="00942123"/>
    <w:rsid w:val="009452AD"/>
    <w:rsid w:val="00947A8D"/>
    <w:rsid w:val="0095207B"/>
    <w:rsid w:val="00962045"/>
    <w:rsid w:val="00980721"/>
    <w:rsid w:val="00980E61"/>
    <w:rsid w:val="00982098"/>
    <w:rsid w:val="00991428"/>
    <w:rsid w:val="00992676"/>
    <w:rsid w:val="009954B2"/>
    <w:rsid w:val="00996691"/>
    <w:rsid w:val="009A1D48"/>
    <w:rsid w:val="009A5C2D"/>
    <w:rsid w:val="009B0723"/>
    <w:rsid w:val="009B07AD"/>
    <w:rsid w:val="009B0883"/>
    <w:rsid w:val="009B15E2"/>
    <w:rsid w:val="009B3B4B"/>
    <w:rsid w:val="009B4976"/>
    <w:rsid w:val="009C04F0"/>
    <w:rsid w:val="009C0B8E"/>
    <w:rsid w:val="009C1BC8"/>
    <w:rsid w:val="009C2442"/>
    <w:rsid w:val="009D0811"/>
    <w:rsid w:val="009D0EE1"/>
    <w:rsid w:val="009D64C2"/>
    <w:rsid w:val="009E2AEB"/>
    <w:rsid w:val="009E2E27"/>
    <w:rsid w:val="009E45DF"/>
    <w:rsid w:val="009E4DE3"/>
    <w:rsid w:val="009F275E"/>
    <w:rsid w:val="00A024E7"/>
    <w:rsid w:val="00A047EE"/>
    <w:rsid w:val="00A2274A"/>
    <w:rsid w:val="00A235B7"/>
    <w:rsid w:val="00A27A7A"/>
    <w:rsid w:val="00A3165E"/>
    <w:rsid w:val="00A34ABE"/>
    <w:rsid w:val="00A407EF"/>
    <w:rsid w:val="00A43A19"/>
    <w:rsid w:val="00A46B4C"/>
    <w:rsid w:val="00A5117B"/>
    <w:rsid w:val="00A56D34"/>
    <w:rsid w:val="00A60074"/>
    <w:rsid w:val="00A6627C"/>
    <w:rsid w:val="00A67A71"/>
    <w:rsid w:val="00A70AB5"/>
    <w:rsid w:val="00A71019"/>
    <w:rsid w:val="00A7615C"/>
    <w:rsid w:val="00A81029"/>
    <w:rsid w:val="00A85923"/>
    <w:rsid w:val="00A94F58"/>
    <w:rsid w:val="00A95463"/>
    <w:rsid w:val="00A96489"/>
    <w:rsid w:val="00A96AFE"/>
    <w:rsid w:val="00AA2AB5"/>
    <w:rsid w:val="00AA5A0D"/>
    <w:rsid w:val="00AA7BE3"/>
    <w:rsid w:val="00AB1B65"/>
    <w:rsid w:val="00AB2425"/>
    <w:rsid w:val="00AB685C"/>
    <w:rsid w:val="00AB6C2D"/>
    <w:rsid w:val="00AC08F7"/>
    <w:rsid w:val="00AC3839"/>
    <w:rsid w:val="00AC7082"/>
    <w:rsid w:val="00AD4BE8"/>
    <w:rsid w:val="00AE7E08"/>
    <w:rsid w:val="00AF228E"/>
    <w:rsid w:val="00AF4631"/>
    <w:rsid w:val="00B00128"/>
    <w:rsid w:val="00B006F4"/>
    <w:rsid w:val="00B016A8"/>
    <w:rsid w:val="00B10961"/>
    <w:rsid w:val="00B13FB8"/>
    <w:rsid w:val="00B14819"/>
    <w:rsid w:val="00B15E2F"/>
    <w:rsid w:val="00B17AA9"/>
    <w:rsid w:val="00B27E6E"/>
    <w:rsid w:val="00B44713"/>
    <w:rsid w:val="00B56103"/>
    <w:rsid w:val="00B64929"/>
    <w:rsid w:val="00B736DF"/>
    <w:rsid w:val="00B743D6"/>
    <w:rsid w:val="00B74FBD"/>
    <w:rsid w:val="00B7628E"/>
    <w:rsid w:val="00B77F46"/>
    <w:rsid w:val="00B82586"/>
    <w:rsid w:val="00B829A3"/>
    <w:rsid w:val="00B86DB1"/>
    <w:rsid w:val="00B87869"/>
    <w:rsid w:val="00B9639B"/>
    <w:rsid w:val="00BB0F2B"/>
    <w:rsid w:val="00BD4A58"/>
    <w:rsid w:val="00BD7337"/>
    <w:rsid w:val="00BD7A7C"/>
    <w:rsid w:val="00BE3EC7"/>
    <w:rsid w:val="00BE4FF3"/>
    <w:rsid w:val="00BF50F7"/>
    <w:rsid w:val="00C02F29"/>
    <w:rsid w:val="00C20AFE"/>
    <w:rsid w:val="00C22A25"/>
    <w:rsid w:val="00C35671"/>
    <w:rsid w:val="00C35B77"/>
    <w:rsid w:val="00C362AA"/>
    <w:rsid w:val="00C376EB"/>
    <w:rsid w:val="00C43696"/>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0C3F"/>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05179"/>
    <w:rsid w:val="00D14336"/>
    <w:rsid w:val="00D148DC"/>
    <w:rsid w:val="00D17FDC"/>
    <w:rsid w:val="00D21021"/>
    <w:rsid w:val="00D21D8C"/>
    <w:rsid w:val="00D316F2"/>
    <w:rsid w:val="00D3798E"/>
    <w:rsid w:val="00D53719"/>
    <w:rsid w:val="00D63EFD"/>
    <w:rsid w:val="00D761A6"/>
    <w:rsid w:val="00D84752"/>
    <w:rsid w:val="00D85CC7"/>
    <w:rsid w:val="00D86B3B"/>
    <w:rsid w:val="00D8748A"/>
    <w:rsid w:val="00D93196"/>
    <w:rsid w:val="00DA0DC0"/>
    <w:rsid w:val="00DA1D45"/>
    <w:rsid w:val="00DA2463"/>
    <w:rsid w:val="00DA57AA"/>
    <w:rsid w:val="00DB243C"/>
    <w:rsid w:val="00DB46DC"/>
    <w:rsid w:val="00DB482A"/>
    <w:rsid w:val="00DB50FB"/>
    <w:rsid w:val="00DB56F2"/>
    <w:rsid w:val="00DB6EF5"/>
    <w:rsid w:val="00DC3089"/>
    <w:rsid w:val="00DC359F"/>
    <w:rsid w:val="00DC4420"/>
    <w:rsid w:val="00DD0802"/>
    <w:rsid w:val="00DD2E11"/>
    <w:rsid w:val="00DD4C67"/>
    <w:rsid w:val="00DE03AF"/>
    <w:rsid w:val="00DE121C"/>
    <w:rsid w:val="00DE5357"/>
    <w:rsid w:val="00DE6633"/>
    <w:rsid w:val="00DF158F"/>
    <w:rsid w:val="00DF75F8"/>
    <w:rsid w:val="00DF7A3A"/>
    <w:rsid w:val="00E00C00"/>
    <w:rsid w:val="00E07C5A"/>
    <w:rsid w:val="00E12EC4"/>
    <w:rsid w:val="00E14AE9"/>
    <w:rsid w:val="00E15BA9"/>
    <w:rsid w:val="00E161AD"/>
    <w:rsid w:val="00E23B2F"/>
    <w:rsid w:val="00E26E10"/>
    <w:rsid w:val="00E26E19"/>
    <w:rsid w:val="00E30E60"/>
    <w:rsid w:val="00E31360"/>
    <w:rsid w:val="00E319BF"/>
    <w:rsid w:val="00E31DF3"/>
    <w:rsid w:val="00E43090"/>
    <w:rsid w:val="00E450A4"/>
    <w:rsid w:val="00E4701F"/>
    <w:rsid w:val="00E506BE"/>
    <w:rsid w:val="00E55547"/>
    <w:rsid w:val="00E6302B"/>
    <w:rsid w:val="00E6452F"/>
    <w:rsid w:val="00E64F45"/>
    <w:rsid w:val="00E6742D"/>
    <w:rsid w:val="00E71CB0"/>
    <w:rsid w:val="00E77C3D"/>
    <w:rsid w:val="00E823D9"/>
    <w:rsid w:val="00E90991"/>
    <w:rsid w:val="00E909F0"/>
    <w:rsid w:val="00E90D47"/>
    <w:rsid w:val="00E93993"/>
    <w:rsid w:val="00E9597C"/>
    <w:rsid w:val="00E97EB9"/>
    <w:rsid w:val="00EA0913"/>
    <w:rsid w:val="00EA5B00"/>
    <w:rsid w:val="00EB146B"/>
    <w:rsid w:val="00EB3701"/>
    <w:rsid w:val="00EB45AC"/>
    <w:rsid w:val="00EB5CAF"/>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4971"/>
    <w:rsid w:val="00F5524B"/>
    <w:rsid w:val="00F60538"/>
    <w:rsid w:val="00F61DD2"/>
    <w:rsid w:val="00F66AFF"/>
    <w:rsid w:val="00F71433"/>
    <w:rsid w:val="00F92140"/>
    <w:rsid w:val="00F97C5B"/>
    <w:rsid w:val="00FA3D50"/>
    <w:rsid w:val="00FB3C7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kingump.com/a/web/1362/aogKL/free-and-clear-asset-sales-through-section-363.pdf" TargetMode="External"/><Relationship Id="rId3" Type="http://schemas.openxmlformats.org/officeDocument/2006/relationships/hyperlink" Target="https://www.law.cornell.edu/supct/html/10-179.ZS.html" TargetMode="External"/><Relationship Id="rId7" Type="http://schemas.openxmlformats.org/officeDocument/2006/relationships/hyperlink" Target="https://www.uscourts.gov/services-forms/bankruptcy/bankruptcy-basics/chapter-11-bankruptcy-basics" TargetMode="External"/><Relationship Id="rId2" Type="http://schemas.openxmlformats.org/officeDocument/2006/relationships/hyperlink" Target="https://www.lexisnexis.com/community/casebrief/p/casebrief-stern-v-marshall" TargetMode="External"/><Relationship Id="rId1" Type="http://schemas.openxmlformats.org/officeDocument/2006/relationships/hyperlink" Target="https://www.lawinsider.com/dictionary/impaired-claims" TargetMode="External"/><Relationship Id="rId6" Type="http://schemas.openxmlformats.org/officeDocument/2006/relationships/hyperlink" Target="https://www.clearygottlieb.com/-/media/files/the-supreme-courts-notsofinal-judgment-fraudulent-transfer-actions-in-the-wake-of-stern-v-marshallva.pdf" TargetMode="External"/><Relationship Id="rId5" Type="http://schemas.openxmlformats.org/officeDocument/2006/relationships/hyperlink" Target="https://www.law.cornell.edu/supct/html/10-179.ZS.html" TargetMode="External"/><Relationship Id="rId4" Type="http://schemas.openxmlformats.org/officeDocument/2006/relationships/hyperlink" Target="https://www.lexisnexis.com/community/casebrief/p/casebrief-stern-v-marshall" TargetMode="External"/><Relationship Id="rId9" Type="http://schemas.openxmlformats.org/officeDocument/2006/relationships/hyperlink" Target="https://www.mcguirewoods.com/news-resources/publications/financial_services/jblp.1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E87C-765F-4094-88E3-052581B9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11</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Ramtahal</cp:lastModifiedBy>
  <cp:revision>41</cp:revision>
  <cp:lastPrinted>2019-08-27T05:42:00Z</cp:lastPrinted>
  <dcterms:created xsi:type="dcterms:W3CDTF">2022-03-24T15:22:00Z</dcterms:created>
  <dcterms:modified xsi:type="dcterms:W3CDTF">2022-05-20T14:59:00Z</dcterms:modified>
</cp:coreProperties>
</file>