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de-CH" w:eastAsia="de-CH"/>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D47169" w:rsidRDefault="007B0809" w:rsidP="004F49B5">
      <w:pPr>
        <w:pStyle w:val="AODocTxt"/>
        <w:numPr>
          <w:ilvl w:val="0"/>
          <w:numId w:val="2"/>
        </w:numPr>
        <w:spacing w:before="0" w:line="240" w:lineRule="auto"/>
        <w:ind w:left="426"/>
        <w:rPr>
          <w:rFonts w:ascii="Arial" w:hAnsi="Arial" w:cs="Arial"/>
          <w:highlight w:val="yellow"/>
        </w:rPr>
      </w:pPr>
      <w:r w:rsidRPr="00D47169">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C9135C" w:rsidRDefault="007B0809" w:rsidP="004F49B5">
      <w:pPr>
        <w:pStyle w:val="AODocTxt"/>
        <w:numPr>
          <w:ilvl w:val="0"/>
          <w:numId w:val="3"/>
        </w:numPr>
        <w:spacing w:before="0" w:line="240" w:lineRule="auto"/>
        <w:ind w:left="426"/>
        <w:rPr>
          <w:rFonts w:ascii="Arial" w:hAnsi="Arial" w:cs="Arial"/>
          <w:highlight w:val="yellow"/>
        </w:rPr>
      </w:pPr>
      <w:r w:rsidRPr="00C9135C">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B17B9A" w:rsidRDefault="007B0809" w:rsidP="004F49B5">
      <w:pPr>
        <w:pStyle w:val="AODocTxt"/>
        <w:numPr>
          <w:ilvl w:val="0"/>
          <w:numId w:val="4"/>
        </w:numPr>
        <w:spacing w:before="0" w:line="240" w:lineRule="auto"/>
        <w:ind w:left="426"/>
        <w:rPr>
          <w:rFonts w:ascii="Arial" w:hAnsi="Arial" w:cs="Arial"/>
          <w:highlight w:val="yellow"/>
        </w:rPr>
      </w:pPr>
      <w:r w:rsidRPr="00B17B9A">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557F6B" w:rsidRDefault="007B0809" w:rsidP="004F49B5">
      <w:pPr>
        <w:pStyle w:val="AODocTxt"/>
        <w:numPr>
          <w:ilvl w:val="0"/>
          <w:numId w:val="5"/>
        </w:numPr>
        <w:spacing w:before="0" w:line="240" w:lineRule="auto"/>
        <w:ind w:left="426"/>
        <w:rPr>
          <w:rFonts w:ascii="Arial" w:hAnsi="Arial" w:cs="Arial"/>
          <w:highlight w:val="yellow"/>
        </w:rPr>
      </w:pPr>
      <w:r w:rsidRPr="00557F6B">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F70256" w:rsidRDefault="007B0809" w:rsidP="004F49B5">
      <w:pPr>
        <w:pStyle w:val="AODocTxt"/>
        <w:numPr>
          <w:ilvl w:val="0"/>
          <w:numId w:val="6"/>
        </w:numPr>
        <w:spacing w:before="0" w:line="240" w:lineRule="auto"/>
        <w:ind w:left="426"/>
        <w:rPr>
          <w:rFonts w:ascii="Arial" w:hAnsi="Arial" w:cs="Arial"/>
          <w:highlight w:val="yellow"/>
        </w:rPr>
      </w:pPr>
      <w:r w:rsidRPr="00F70256">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C063AA" w:rsidRDefault="007B0809" w:rsidP="004F49B5">
      <w:pPr>
        <w:pStyle w:val="AODocTxt"/>
        <w:numPr>
          <w:ilvl w:val="0"/>
          <w:numId w:val="7"/>
        </w:numPr>
        <w:spacing w:before="0" w:line="240" w:lineRule="auto"/>
        <w:ind w:left="426"/>
        <w:rPr>
          <w:rFonts w:ascii="Arial" w:hAnsi="Arial" w:cs="Arial"/>
          <w:highlight w:val="yellow"/>
        </w:rPr>
      </w:pPr>
      <w:r w:rsidRPr="00C063AA">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1B564E" w:rsidRDefault="007B0809" w:rsidP="004F49B5">
      <w:pPr>
        <w:pStyle w:val="AODocTxt"/>
        <w:numPr>
          <w:ilvl w:val="0"/>
          <w:numId w:val="8"/>
        </w:numPr>
        <w:spacing w:before="0" w:line="240" w:lineRule="auto"/>
        <w:ind w:left="426"/>
        <w:rPr>
          <w:rFonts w:ascii="Arial" w:hAnsi="Arial" w:cs="Arial"/>
          <w:highlight w:val="yellow"/>
        </w:rPr>
      </w:pPr>
      <w:r w:rsidRPr="001B564E">
        <w:rPr>
          <w:rFonts w:ascii="Arial" w:hAnsi="Arial" w:cs="Arial"/>
          <w:highlight w:val="yellow"/>
        </w:rPr>
        <w:t>The automatic stay applies upon the filing of a petition for recognition.</w:t>
      </w:r>
      <w:r w:rsidR="00F92140" w:rsidRPr="001B564E">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AA7EDA" w:rsidRDefault="007B0809" w:rsidP="004F49B5">
      <w:pPr>
        <w:pStyle w:val="AODocTxt"/>
        <w:numPr>
          <w:ilvl w:val="0"/>
          <w:numId w:val="9"/>
        </w:numPr>
        <w:spacing w:before="0" w:line="240" w:lineRule="auto"/>
        <w:ind w:left="426"/>
        <w:rPr>
          <w:rFonts w:ascii="Arial" w:hAnsi="Arial" w:cs="Arial"/>
          <w:highlight w:val="yellow"/>
        </w:rPr>
      </w:pPr>
      <w:r w:rsidRPr="00AA7EDA">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Pr="00046703" w:rsidRDefault="007B0809" w:rsidP="004F49B5">
      <w:pPr>
        <w:pStyle w:val="AODocTxt"/>
        <w:numPr>
          <w:ilvl w:val="0"/>
          <w:numId w:val="10"/>
        </w:numPr>
        <w:spacing w:before="0" w:line="240" w:lineRule="auto"/>
        <w:ind w:left="426"/>
        <w:rPr>
          <w:rFonts w:ascii="Arial" w:hAnsi="Arial" w:cs="Arial"/>
        </w:rPr>
      </w:pPr>
      <w:r w:rsidRPr="00046703">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Pr="00C87897" w:rsidRDefault="007B0809" w:rsidP="004F49B5">
      <w:pPr>
        <w:pStyle w:val="AODocTxt"/>
        <w:numPr>
          <w:ilvl w:val="0"/>
          <w:numId w:val="10"/>
        </w:numPr>
        <w:spacing w:before="0" w:line="240" w:lineRule="auto"/>
        <w:ind w:left="426"/>
        <w:rPr>
          <w:rFonts w:ascii="Arial" w:hAnsi="Arial" w:cs="Arial"/>
          <w:highlight w:val="yellow"/>
        </w:rPr>
      </w:pPr>
      <w:r w:rsidRPr="00C87897">
        <w:rPr>
          <w:rFonts w:ascii="Arial" w:hAnsi="Arial" w:cs="Arial"/>
          <w:highlight w:val="yellow"/>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C87897" w:rsidRDefault="007B0809" w:rsidP="004F49B5">
      <w:pPr>
        <w:pStyle w:val="AODocTxt"/>
        <w:numPr>
          <w:ilvl w:val="0"/>
          <w:numId w:val="10"/>
        </w:numPr>
        <w:spacing w:before="0" w:line="240" w:lineRule="auto"/>
        <w:ind w:left="426"/>
        <w:rPr>
          <w:rFonts w:ascii="Arial" w:hAnsi="Arial" w:cs="Arial"/>
        </w:rPr>
      </w:pPr>
      <w:r w:rsidRPr="00C87897">
        <w:rPr>
          <w:rFonts w:ascii="Arial" w:hAnsi="Arial" w:cs="Arial"/>
        </w:rPr>
        <w:t>Both (a) and (b).</w:t>
      </w:r>
    </w:p>
    <w:p w14:paraId="06A0F159" w14:textId="77777777" w:rsidR="004F49B5" w:rsidRPr="00C87897" w:rsidRDefault="004F49B5" w:rsidP="004F49B5">
      <w:pPr>
        <w:pStyle w:val="AODocTxt"/>
        <w:spacing w:before="0" w:line="240" w:lineRule="auto"/>
        <w:ind w:left="426"/>
        <w:rPr>
          <w:rFonts w:ascii="Arial" w:hAnsi="Arial" w:cs="Arial"/>
        </w:rPr>
      </w:pPr>
    </w:p>
    <w:p w14:paraId="12D660B5" w14:textId="62EDED26" w:rsidR="007B0809" w:rsidRPr="00C87897" w:rsidRDefault="007B0809" w:rsidP="004F49B5">
      <w:pPr>
        <w:pStyle w:val="AODocTxt"/>
        <w:numPr>
          <w:ilvl w:val="0"/>
          <w:numId w:val="10"/>
        </w:numPr>
        <w:spacing w:before="0" w:line="240" w:lineRule="auto"/>
        <w:ind w:left="426"/>
        <w:rPr>
          <w:rFonts w:ascii="Arial" w:hAnsi="Arial" w:cs="Arial"/>
        </w:rPr>
      </w:pPr>
      <w:r w:rsidRPr="00C87897">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6C2CC6" w:rsidRDefault="007B0809" w:rsidP="004F49B5">
      <w:pPr>
        <w:pStyle w:val="AODocTxt"/>
        <w:numPr>
          <w:ilvl w:val="0"/>
          <w:numId w:val="11"/>
        </w:numPr>
        <w:spacing w:before="0" w:line="240" w:lineRule="auto"/>
        <w:ind w:left="426"/>
        <w:rPr>
          <w:rFonts w:ascii="Arial" w:hAnsi="Arial" w:cs="Arial"/>
          <w:highlight w:val="yellow"/>
        </w:rPr>
      </w:pPr>
      <w:r w:rsidRPr="006C2CC6">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74DF39C1" w:rsidR="00E12EC4" w:rsidRDefault="00D6712D"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petition for bankruptcy is filed by the debtor itself. It does not require an allegation of insolvency.</w:t>
      </w:r>
    </w:p>
    <w:p w14:paraId="32B78EE2" w14:textId="749B6653" w:rsidR="00D6712D" w:rsidRPr="00FF5098" w:rsidRDefault="00D6712D"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involuntary petition for bankruptcy is filed by creditors under either chapter 7 or chapter 11. </w:t>
      </w:r>
      <w:r w:rsidR="0042113F">
        <w:rPr>
          <w:rFonts w:ascii="Arial" w:hAnsi="Arial" w:cs="Arial"/>
          <w:color w:val="7B7B7B" w:themeColor="accent3" w:themeShade="BF"/>
          <w:sz w:val="22"/>
          <w:szCs w:val="22"/>
          <w:lang w:val="en-GB"/>
        </w:rPr>
        <w:t>If the debtor has fewer than 12</w:t>
      </w:r>
      <w:r>
        <w:rPr>
          <w:rFonts w:ascii="Arial" w:hAnsi="Arial" w:cs="Arial"/>
          <w:color w:val="7B7B7B" w:themeColor="accent3" w:themeShade="BF"/>
          <w:sz w:val="22"/>
          <w:szCs w:val="22"/>
          <w:lang w:val="en-GB"/>
        </w:rPr>
        <w:t xml:space="preserve"> non-contingent</w:t>
      </w:r>
      <w:r w:rsidR="0042113F">
        <w:rPr>
          <w:rFonts w:ascii="Arial" w:hAnsi="Arial" w:cs="Arial"/>
          <w:color w:val="7B7B7B" w:themeColor="accent3" w:themeShade="BF"/>
          <w:sz w:val="22"/>
          <w:szCs w:val="22"/>
          <w:lang w:val="en-GB"/>
        </w:rPr>
        <w:t xml:space="preserve"> and</w:t>
      </w:r>
      <w:r>
        <w:rPr>
          <w:rFonts w:ascii="Arial" w:hAnsi="Arial" w:cs="Arial"/>
          <w:color w:val="7B7B7B" w:themeColor="accent3" w:themeShade="BF"/>
          <w:sz w:val="22"/>
          <w:szCs w:val="22"/>
          <w:lang w:val="en-GB"/>
        </w:rPr>
        <w:t xml:space="preserve"> non-insider</w:t>
      </w:r>
      <w:r w:rsidR="0042113F">
        <w:rPr>
          <w:rFonts w:ascii="Arial" w:hAnsi="Arial" w:cs="Arial"/>
          <w:color w:val="7B7B7B" w:themeColor="accent3" w:themeShade="BF"/>
          <w:sz w:val="22"/>
          <w:szCs w:val="22"/>
          <w:lang w:val="en-GB"/>
        </w:rPr>
        <w:t xml:space="preserve"> creditors there is only one creditor needed for the filing of an involuntary petition for bankruptcy.</w:t>
      </w:r>
      <w:r w:rsidR="005B728F">
        <w:rPr>
          <w:rFonts w:ascii="Arial" w:hAnsi="Arial" w:cs="Arial"/>
          <w:color w:val="7B7B7B" w:themeColor="accent3" w:themeShade="BF"/>
          <w:sz w:val="22"/>
          <w:szCs w:val="22"/>
          <w:lang w:val="en-GB"/>
        </w:rPr>
        <w:t xml:space="preserve"> If the debtor has more than 12 non-contingent and non-insider creditors there are three qualifying creditors required for an involuntary petition for bankruptcy.</w:t>
      </w:r>
      <w:r w:rsidR="0023532A">
        <w:rPr>
          <w:rFonts w:ascii="Arial" w:hAnsi="Arial" w:cs="Arial"/>
          <w:color w:val="7B7B7B" w:themeColor="accent3" w:themeShade="BF"/>
          <w:sz w:val="22"/>
          <w:szCs w:val="22"/>
          <w:lang w:val="en-GB"/>
        </w:rPr>
        <w:t xml:space="preserve"> Furthermore, an involuntary petition for bankruptcy requires the petitioning creditor to allege </w:t>
      </w:r>
      <w:r w:rsidR="002B3452">
        <w:rPr>
          <w:rFonts w:ascii="Arial" w:hAnsi="Arial" w:cs="Arial"/>
          <w:color w:val="7B7B7B" w:themeColor="accent3" w:themeShade="BF"/>
          <w:sz w:val="22"/>
          <w:szCs w:val="22"/>
          <w:lang w:val="en-GB"/>
        </w:rPr>
        <w:t>that the debtor is insolvent.</w:t>
      </w:r>
    </w:p>
    <w:p w14:paraId="2EFB5850" w14:textId="6A67EA3E" w:rsidR="00323167" w:rsidRPr="00F42899" w:rsidRDefault="00323167" w:rsidP="00323167">
      <w:pPr>
        <w:pStyle w:val="AODocTxt"/>
        <w:spacing w:before="0" w:line="240" w:lineRule="auto"/>
        <w:rPr>
          <w:rFonts w:ascii="Arial" w:hAnsi="Arial" w:cs="Arial"/>
          <w:lang w:val="en-GB"/>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24BF69FA" w14:textId="77777777" w:rsidR="00905ADB" w:rsidRDefault="00905AD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act taken in violation of the automatic stay constitutes contempt of court.</w:t>
      </w:r>
    </w:p>
    <w:p w14:paraId="2249EC87" w14:textId="1A056732" w:rsidR="00905ADB" w:rsidRDefault="00905AD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two potential consequences of a violation of the automatic stay are:</w:t>
      </w:r>
    </w:p>
    <w:p w14:paraId="7726CDC6" w14:textId="57B625B3" w:rsidR="00905ADB" w:rsidRDefault="00905ADB" w:rsidP="00905ADB">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acts taken in violation of the stay are</w:t>
      </w:r>
      <w:r w:rsidRPr="00905ADB">
        <w:rPr>
          <w:rFonts w:ascii="Arial" w:hAnsi="Arial" w:cs="Arial"/>
          <w:color w:val="7B7B7B" w:themeColor="accent3" w:themeShade="BF"/>
          <w:sz w:val="22"/>
          <w:szCs w:val="22"/>
          <w:lang w:val="en-GB"/>
        </w:rPr>
        <w:t xml:space="preserve"> void or voidable</w:t>
      </w:r>
      <w:r>
        <w:rPr>
          <w:rFonts w:ascii="Arial" w:hAnsi="Arial" w:cs="Arial"/>
          <w:color w:val="7B7B7B" w:themeColor="accent3" w:themeShade="BF"/>
          <w:sz w:val="22"/>
          <w:szCs w:val="22"/>
          <w:lang w:val="en-GB"/>
        </w:rPr>
        <w:t>;</w:t>
      </w:r>
    </w:p>
    <w:p w14:paraId="33FDE7BF" w14:textId="67EF2166" w:rsidR="00E12EC4" w:rsidRPr="00905ADB" w:rsidRDefault="00905ADB" w:rsidP="00905ADB">
      <w:pPr>
        <w:pStyle w:val="ListParagraph"/>
        <w:numPr>
          <w:ilvl w:val="0"/>
          <w:numId w:val="14"/>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court may impose contempt sanctions against the stay violator, which may include payment of the debtors’ attorneys’ fees and requiring the violator to take affirmative acts to undo the effect of its violation. </w:t>
      </w:r>
      <w:r w:rsidR="00514F7B">
        <w:rPr>
          <w:rFonts w:ascii="Arial" w:hAnsi="Arial" w:cs="Arial"/>
          <w:color w:val="7B7B7B" w:themeColor="accent3" w:themeShade="BF"/>
          <w:sz w:val="22"/>
          <w:szCs w:val="22"/>
          <w:lang w:val="en-GB"/>
        </w:rPr>
        <w:t>Furthermore, the court can impose coercive sanctions, such as daily fines, until the stay violation has been rectified.</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6EEDC5AB" w14:textId="77777777" w:rsidR="006E1CDA" w:rsidRDefault="00D73E41"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is impaired when the plan alters the holder’s legal, equitable, and contractual rights. </w:t>
      </w:r>
      <w:r w:rsidR="00F42899">
        <w:rPr>
          <w:rFonts w:ascii="Arial" w:hAnsi="Arial" w:cs="Arial"/>
          <w:color w:val="7B7B7B" w:themeColor="accent3" w:themeShade="BF"/>
          <w:sz w:val="22"/>
          <w:szCs w:val="22"/>
          <w:lang w:val="en-GB"/>
        </w:rPr>
        <w:t xml:space="preserve">A claim is also impaired when it is paid in full but delayed. </w:t>
      </w:r>
      <w:r w:rsidR="006E1CDA">
        <w:rPr>
          <w:rFonts w:ascii="Arial" w:hAnsi="Arial" w:cs="Arial"/>
          <w:color w:val="7B7B7B" w:themeColor="accent3" w:themeShade="BF"/>
          <w:sz w:val="22"/>
          <w:szCs w:val="22"/>
          <w:lang w:val="en-GB"/>
        </w:rPr>
        <w:t xml:space="preserve">If the holder of the claim is, however, </w:t>
      </w:r>
      <w:r w:rsidR="006E1CDA">
        <w:rPr>
          <w:rFonts w:ascii="Arial" w:hAnsi="Arial" w:cs="Arial"/>
          <w:color w:val="7B7B7B" w:themeColor="accent3" w:themeShade="BF"/>
          <w:sz w:val="22"/>
          <w:szCs w:val="22"/>
          <w:lang w:val="en-GB"/>
        </w:rPr>
        <w:lastRenderedPageBreak/>
        <w:t>being compensated for any damages caused by the delay the claim is not considered impaired.</w:t>
      </w:r>
    </w:p>
    <w:p w14:paraId="1D687C55" w14:textId="77777777" w:rsidR="00D92E2D" w:rsidRDefault="001C2ED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holder of an impaired claim is not entitled to vote on a proposed plan of reorganization when he qualifies as insider. </w:t>
      </w:r>
      <w:r w:rsidR="00861B55">
        <w:rPr>
          <w:rFonts w:ascii="Arial" w:hAnsi="Arial" w:cs="Arial"/>
          <w:color w:val="7B7B7B" w:themeColor="accent3" w:themeShade="BF"/>
          <w:sz w:val="22"/>
          <w:szCs w:val="22"/>
          <w:lang w:val="en-GB"/>
        </w:rPr>
        <w:t>Insiders are disregarded</w:t>
      </w:r>
      <w:r w:rsidR="00D92E2D">
        <w:rPr>
          <w:rFonts w:ascii="Arial" w:hAnsi="Arial" w:cs="Arial"/>
          <w:color w:val="7B7B7B" w:themeColor="accent3" w:themeShade="BF"/>
          <w:sz w:val="22"/>
          <w:szCs w:val="22"/>
          <w:lang w:val="en-GB"/>
        </w:rPr>
        <w:t xml:space="preserve"> in order to determine the existence of an accepting impaired class of </w:t>
      </w:r>
      <w:r w:rsidR="00861B55">
        <w:rPr>
          <w:rFonts w:ascii="Arial" w:hAnsi="Arial" w:cs="Arial"/>
          <w:color w:val="7B7B7B" w:themeColor="accent3" w:themeShade="BF"/>
          <w:sz w:val="22"/>
          <w:szCs w:val="22"/>
          <w:lang w:val="en-GB"/>
        </w:rPr>
        <w:t>a plan of reorganization</w:t>
      </w:r>
      <w:r w:rsidR="00D92E2D">
        <w:rPr>
          <w:rFonts w:ascii="Arial" w:hAnsi="Arial" w:cs="Arial"/>
          <w:color w:val="7B7B7B" w:themeColor="accent3" w:themeShade="BF"/>
          <w:sz w:val="22"/>
          <w:szCs w:val="22"/>
          <w:lang w:val="en-GB"/>
        </w:rPr>
        <w:t xml:space="preserve"> unless there is no impaired class</w:t>
      </w:r>
      <w:r w:rsidR="00861B55">
        <w:rPr>
          <w:rFonts w:ascii="Arial" w:hAnsi="Arial" w:cs="Arial"/>
          <w:color w:val="7B7B7B" w:themeColor="accent3" w:themeShade="BF"/>
          <w:sz w:val="22"/>
          <w:szCs w:val="22"/>
          <w:lang w:val="en-GB"/>
        </w:rPr>
        <w:t>.</w:t>
      </w:r>
      <w:r w:rsidR="00D92E2D">
        <w:rPr>
          <w:rFonts w:ascii="Arial" w:hAnsi="Arial" w:cs="Arial"/>
          <w:color w:val="7B7B7B" w:themeColor="accent3" w:themeShade="BF"/>
          <w:sz w:val="22"/>
          <w:szCs w:val="22"/>
          <w:lang w:val="en-GB"/>
        </w:rPr>
        <w:t xml:space="preserve"> </w:t>
      </w:r>
    </w:p>
    <w:p w14:paraId="3A0B4207" w14:textId="15F6A4B4" w:rsidR="00E12EC4" w:rsidRPr="00FF5098" w:rsidRDefault="00FB6A79"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debtor is a corporation the term “insider” includes</w:t>
      </w:r>
      <w:r w:rsidR="000663A3">
        <w:rPr>
          <w:rFonts w:ascii="Arial" w:hAnsi="Arial" w:cs="Arial"/>
          <w:color w:val="7B7B7B" w:themeColor="accent3" w:themeShade="BF"/>
          <w:sz w:val="22"/>
          <w:szCs w:val="22"/>
          <w:lang w:val="en-GB"/>
        </w:rPr>
        <w:t xml:space="preserve"> (see 11 USC, §101(31)(B)</w:t>
      </w:r>
      <w:r w:rsidR="00D92E2D">
        <w:rPr>
          <w:rFonts w:ascii="Arial" w:hAnsi="Arial" w:cs="Arial"/>
          <w:color w:val="7B7B7B" w:themeColor="accent3" w:themeShade="BF"/>
          <w:sz w:val="22"/>
          <w:szCs w:val="22"/>
          <w:lang w:val="en-GB"/>
        </w:rPr>
        <w:t xml:space="preserve">: debtor’s officers, directors, controlling persons, general partner, partnerships of which the debtor is a general partner, affiliates and insiders of affiliates. </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63568D0B" w:rsidR="00E12EC4" w:rsidRDefault="002C5DF0"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Preferences only arise where a transfer was made on account of antecedent debt. A contemporaneous exchange of value is not a preference.</w:t>
      </w:r>
    </w:p>
    <w:p w14:paraId="32FB075F" w14:textId="3B6026B8" w:rsidR="002C5DF0" w:rsidRDefault="002C5DF0"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transfer was a security interest</w:t>
      </w:r>
      <w:r w:rsidR="00905A74">
        <w:rPr>
          <w:rFonts w:ascii="Arial" w:hAnsi="Arial" w:cs="Arial"/>
          <w:color w:val="7B7B7B" w:themeColor="accent3" w:themeShade="BF"/>
          <w:sz w:val="22"/>
          <w:szCs w:val="22"/>
          <w:lang w:val="en-GB"/>
        </w:rPr>
        <w:t>, the date of the transfer is the date of perfection of the security interest if perfection occurred more than 30 days after the transfer became effective between the parties.</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1BE4C9DC" w14:textId="626B8F08" w:rsidR="00EC669F" w:rsidRDefault="00EC669F"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requirement that the debtor be presumed or proven to have been insolvent at the time of the transfer is an element of a preference claim. In that respect, the debtor is presumed to have been insolvent on and during the 90 days prior to the petition date</w:t>
      </w:r>
      <w:r w:rsidR="00957D3D">
        <w:rPr>
          <w:rFonts w:ascii="Arial" w:hAnsi="Arial" w:cs="Arial"/>
          <w:color w:val="7B7B7B" w:themeColor="accent3" w:themeShade="BF"/>
          <w:sz w:val="22"/>
          <w:szCs w:val="22"/>
          <w:lang w:val="en-GB"/>
        </w:rPr>
        <w:t>.</w:t>
      </w:r>
    </w:p>
    <w:p w14:paraId="267C8555" w14:textId="1E28BCEE" w:rsidR="005B2A9B" w:rsidRPr="00FF5098" w:rsidRDefault="00EC669F"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fraudulent conveyances, it is sufficient that the debtor became insolvent shortly after the transfer was made or the obligation incurred.</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6C591BE2" w:rsidR="005B2A9B" w:rsidRDefault="00DB7A38"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Intent to frustrate creditors’ recoveries is an element of an actual fraudulent conveyance. </w:t>
      </w:r>
      <w:r w:rsidR="00AC401A">
        <w:rPr>
          <w:rFonts w:ascii="Arial" w:hAnsi="Arial" w:cs="Arial"/>
          <w:color w:val="7B7B7B" w:themeColor="accent3" w:themeShade="BF"/>
          <w:sz w:val="22"/>
          <w:szCs w:val="22"/>
          <w:lang w:val="en-GB"/>
        </w:rPr>
        <w:t>Under 11 USC, § 548(a)(1)(A), this element is described as follows: “made such transfer or incurred such obligation with actual intent to hinder, delay, or defraud any entity to which the debtor was or became, on or after the date that such transfer was made or such obligation was incurred, indebted;”</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1C2B0409" w:rsidR="005B2A9B" w:rsidRDefault="0009077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Bankruptcy courts were created based on the 1978 Bankruptcy Code, a federal law. Most other federal courts were, however, established by Article III of the US Constitution. According to the jurisprudence of the US Supreme Court, only judges who have been appointed pursuant </w:t>
      </w:r>
      <w:r>
        <w:rPr>
          <w:rFonts w:ascii="Arial" w:hAnsi="Arial" w:cs="Arial"/>
          <w:color w:val="7B7B7B" w:themeColor="accent3" w:themeShade="BF"/>
          <w:sz w:val="22"/>
          <w:szCs w:val="22"/>
          <w:lang w:val="en-GB"/>
        </w:rPr>
        <w:lastRenderedPageBreak/>
        <w:t xml:space="preserve">to and with the protections of Article III can exercise jurisdiction over matters subject to Article III. Consequently, the US Supreme Court decided that jurisdictional provisions </w:t>
      </w:r>
      <w:r w:rsidR="00873BC5">
        <w:rPr>
          <w:rFonts w:ascii="Arial" w:hAnsi="Arial" w:cs="Arial"/>
          <w:color w:val="7B7B7B" w:themeColor="accent3" w:themeShade="BF"/>
          <w:sz w:val="22"/>
          <w:szCs w:val="22"/>
          <w:lang w:val="en-GB"/>
        </w:rPr>
        <w:t>granting</w:t>
      </w:r>
      <w:r>
        <w:rPr>
          <w:rFonts w:ascii="Arial" w:hAnsi="Arial" w:cs="Arial"/>
          <w:color w:val="7B7B7B" w:themeColor="accent3" w:themeShade="BF"/>
          <w:sz w:val="22"/>
          <w:szCs w:val="22"/>
          <w:lang w:val="en-GB"/>
        </w:rPr>
        <w:t xml:space="preserve"> jurisdiction of matters which are subject to Article III</w:t>
      </w:r>
      <w:r w:rsidR="00873BC5">
        <w:rPr>
          <w:rFonts w:ascii="Arial" w:hAnsi="Arial" w:cs="Arial"/>
          <w:color w:val="7B7B7B" w:themeColor="accent3" w:themeShade="BF"/>
          <w:sz w:val="22"/>
          <w:szCs w:val="22"/>
          <w:lang w:val="en-GB"/>
        </w:rPr>
        <w:t xml:space="preserve"> but arise in and relate to bankruptcy proceedings to</w:t>
      </w:r>
      <w:r>
        <w:rPr>
          <w:rFonts w:ascii="Arial" w:hAnsi="Arial" w:cs="Arial"/>
          <w:color w:val="7B7B7B" w:themeColor="accent3" w:themeShade="BF"/>
          <w:sz w:val="22"/>
          <w:szCs w:val="22"/>
          <w:lang w:val="en-GB"/>
        </w:rPr>
        <w:t xml:space="preserve"> bankruptcy courts </w:t>
      </w:r>
      <w:r w:rsidR="00873BC5">
        <w:rPr>
          <w:rFonts w:ascii="Arial" w:hAnsi="Arial" w:cs="Arial"/>
          <w:color w:val="7B7B7B" w:themeColor="accent3" w:themeShade="BF"/>
          <w:sz w:val="22"/>
          <w:szCs w:val="22"/>
          <w:lang w:val="en-GB"/>
        </w:rPr>
        <w:t xml:space="preserve">are unconstitutional. </w:t>
      </w:r>
    </w:p>
    <w:p w14:paraId="394688FD" w14:textId="40668433" w:rsidR="00873BC5" w:rsidRDefault="00873BC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an attempt to solve this problem, new jurisdictional provisions were enacted in 1984 granting jurisdiction over bankruptcy proceedings to district courts and permit district courts to refer such proceedings to the bankruptcy courts of their district (“referral statute”).</w:t>
      </w:r>
      <w:r w:rsidR="00B472C7">
        <w:rPr>
          <w:rFonts w:ascii="Arial" w:hAnsi="Arial" w:cs="Arial"/>
          <w:color w:val="7B7B7B" w:themeColor="accent3" w:themeShade="BF"/>
          <w:sz w:val="22"/>
          <w:szCs w:val="22"/>
          <w:lang w:val="en-GB"/>
        </w:rPr>
        <w:t xml:space="preserve"> It was distinguished between “</w:t>
      </w:r>
      <w:proofErr w:type="gramStart"/>
      <w:r w:rsidR="00B472C7">
        <w:rPr>
          <w:rFonts w:ascii="Arial" w:hAnsi="Arial" w:cs="Arial"/>
          <w:color w:val="7B7B7B" w:themeColor="accent3" w:themeShade="BF"/>
          <w:sz w:val="22"/>
          <w:szCs w:val="22"/>
          <w:lang w:val="en-GB"/>
        </w:rPr>
        <w:t>core</w:t>
      </w:r>
      <w:proofErr w:type="gramEnd"/>
      <w:r w:rsidR="00B472C7">
        <w:rPr>
          <w:rFonts w:ascii="Arial" w:hAnsi="Arial" w:cs="Arial"/>
          <w:color w:val="7B7B7B" w:themeColor="accent3" w:themeShade="BF"/>
          <w:sz w:val="22"/>
          <w:szCs w:val="22"/>
          <w:lang w:val="en-GB"/>
        </w:rPr>
        <w:t>” and “non-core” matters in the referral statute. Bankruptcy judges were only permitted to hear</w:t>
      </w:r>
      <w:r w:rsidR="00FE7626">
        <w:rPr>
          <w:rFonts w:ascii="Arial" w:hAnsi="Arial" w:cs="Arial"/>
          <w:color w:val="7B7B7B" w:themeColor="accent3" w:themeShade="BF"/>
          <w:sz w:val="22"/>
          <w:szCs w:val="22"/>
          <w:lang w:val="en-GB"/>
        </w:rPr>
        <w:t xml:space="preserve"> and determine</w:t>
      </w:r>
      <w:r w:rsidR="00B472C7">
        <w:rPr>
          <w:rFonts w:ascii="Arial" w:hAnsi="Arial" w:cs="Arial"/>
          <w:color w:val="7B7B7B" w:themeColor="accent3" w:themeShade="BF"/>
          <w:sz w:val="22"/>
          <w:szCs w:val="22"/>
          <w:lang w:val="en-GB"/>
        </w:rPr>
        <w:t xml:space="preserve"> </w:t>
      </w:r>
      <w:r w:rsidR="00FE7626">
        <w:rPr>
          <w:rFonts w:ascii="Arial" w:hAnsi="Arial" w:cs="Arial"/>
          <w:color w:val="7B7B7B" w:themeColor="accent3" w:themeShade="BF"/>
          <w:sz w:val="22"/>
          <w:szCs w:val="22"/>
          <w:lang w:val="en-GB"/>
        </w:rPr>
        <w:t>core matters. Regarding non-core matters, bankruptcy judges were permitted to hear them if they were sufficiently related to a bankruptcy proceeding but could not make a final determination. Final determination of non-core matters was reserved to the district court but bankruptcy judges who heard the matter could submit proposed findings of fact and conclusion of law, to which interested parties may objected, to the district court.</w:t>
      </w:r>
    </w:p>
    <w:p w14:paraId="7C7439B8" w14:textId="1EEFFEBE" w:rsidR="00090779" w:rsidRPr="00FF5098" w:rsidRDefault="00FE762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Stern v Marshall changed the referral statute introduced in 1984 by deciding that even in core proceedings, a bankruptcy court </w:t>
      </w:r>
      <w:proofErr w:type="spellStart"/>
      <w:r>
        <w:rPr>
          <w:rFonts w:ascii="Arial" w:hAnsi="Arial" w:cs="Arial"/>
          <w:color w:val="7B7B7B" w:themeColor="accent3" w:themeShade="BF"/>
          <w:sz w:val="22"/>
          <w:szCs w:val="22"/>
          <w:lang w:val="en-GB"/>
        </w:rPr>
        <w:t>can not</w:t>
      </w:r>
      <w:proofErr w:type="spellEnd"/>
      <w:r>
        <w:rPr>
          <w:rFonts w:ascii="Arial" w:hAnsi="Arial" w:cs="Arial"/>
          <w:color w:val="7B7B7B" w:themeColor="accent3" w:themeShade="BF"/>
          <w:sz w:val="22"/>
          <w:szCs w:val="22"/>
          <w:lang w:val="en-GB"/>
        </w:rPr>
        <w:t xml:space="preserve"> issue final orders that invade Article III jurisdiction. </w:t>
      </w:r>
      <w:r w:rsidR="003E3724">
        <w:rPr>
          <w:rFonts w:ascii="Arial" w:hAnsi="Arial" w:cs="Arial"/>
          <w:color w:val="7B7B7B" w:themeColor="accent3" w:themeShade="BF"/>
          <w:sz w:val="22"/>
          <w:szCs w:val="22"/>
          <w:lang w:val="en-GB"/>
        </w:rPr>
        <w:t>As a consequence of this decision and subsequent decisions of the US Supreme Court, bankruptcy courts may only issue final orders in core matters with the consent of the parties according to current law. Without the consent of the parties, bankruptcy courts may determine core matters by issuing a report and recommendation for review by the district court.</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5CDD1D56" w:rsidR="005B2A9B" w:rsidRDefault="00E6512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chapter 15 proceeding, foreign representative may not invoke avoidance powers provided by the Bankruptcy Code.</w:t>
      </w:r>
    </w:p>
    <w:p w14:paraId="1C0C957D" w14:textId="11F07186" w:rsidR="00DF627D" w:rsidRDefault="00DF627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may obtain equivalent relief in the following two ways:</w:t>
      </w:r>
    </w:p>
    <w:p w14:paraId="16428B8E" w14:textId="425B8A61" w:rsidR="00DF627D" w:rsidRDefault="00DF627D" w:rsidP="00DF627D">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may commence a plenary proceeding under the Bankruptcy Code, such as chapter 7 or 11, after recognition of the foreign proceeding under chapter 15 (see 11 USC, § 1511(a)</w:t>
      </w:r>
      <w:r w:rsidR="00122D9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527ED6">
        <w:rPr>
          <w:rFonts w:ascii="Arial" w:hAnsi="Arial" w:cs="Arial"/>
          <w:color w:val="7B7B7B" w:themeColor="accent3" w:themeShade="BF"/>
          <w:sz w:val="22"/>
          <w:szCs w:val="22"/>
          <w:lang w:val="en-GB"/>
        </w:rPr>
        <w:t>In such a plenary proceeding the foreign representative may make use of the Bankruptcy Code’s avoiding powers. Plenary proceedings commenced after recognition of the foreign proceeding are, however, restricted to the debtor’s US assets and will be coordinated with the foreign proceeding.</w:t>
      </w:r>
    </w:p>
    <w:p w14:paraId="5D668DD2" w14:textId="4D23ECEC" w:rsidR="00527ED6" w:rsidRPr="00DF627D" w:rsidRDefault="00527ED6" w:rsidP="00DF627D">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applicable law of the foreign proceeding provides equivalent relief the foreign representative may obtain equivalent relief through the applicable law of the foreign proceeding.</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95F0AC5" w14:textId="0E34A26A" w:rsidR="006A0A5D" w:rsidRDefault="006A0A5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differences between interlocutory and final orders are that final orders dispose of all issues and leave nothing further to be decided whereas interlocutory orders dispose only some issues or claims. Finality of an order for purposes of appeal may not be confused with finality in context of the question if the bankruptcy court had authority to determine the matter (which is only the case when the parties consented to the bankruptcy court’s jurisdiction</w:t>
      </w:r>
      <w:r w:rsidR="006F6EC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4B0336A1" w14:textId="6713A369" w:rsidR="005B2A9B" w:rsidRDefault="006A0A5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 orders may be appealed as of right. Interlocutory orders may be appealed only wit</w:t>
      </w:r>
      <w:r w:rsidR="00E61351">
        <w:rPr>
          <w:rFonts w:ascii="Arial" w:hAnsi="Arial" w:cs="Arial"/>
          <w:color w:val="7B7B7B" w:themeColor="accent3" w:themeShade="BF"/>
          <w:sz w:val="22"/>
          <w:szCs w:val="22"/>
          <w:lang w:val="en-GB"/>
        </w:rPr>
        <w:t>h leave of the appellate court.</w:t>
      </w:r>
    </w:p>
    <w:p w14:paraId="56EEDA81" w14:textId="7C91DAC4" w:rsidR="00AC052C" w:rsidRPr="00FF5098" w:rsidRDefault="00542A9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Appeals from bankruptcy court decisions are heard, in general, by the district court for the district in which the sit. In the First, Sixth, Eight, Ninth and Tenth Circuits, appeals are heard by a Bankruptcy Appellate Panel, convened from the judges of the bankruptcy courts within the circuit, except where a party request that the appeal be heard by the district court instead. The decision on the appeal by the district court or the Bankruptcy Appellate Panel may be further appealed to the circuit court of appeals (</w:t>
      </w:r>
      <w:r w:rsidR="00AC052C">
        <w:rPr>
          <w:rFonts w:ascii="Arial" w:hAnsi="Arial" w:cs="Arial"/>
          <w:color w:val="7B7B7B" w:themeColor="accent3" w:themeShade="BF"/>
          <w:sz w:val="22"/>
          <w:szCs w:val="22"/>
          <w:lang w:val="en-GB"/>
        </w:rPr>
        <w:t>also with appeal of right if there was appeal of right was available against the initial order)</w:t>
      </w:r>
      <w:r>
        <w:rPr>
          <w:rFonts w:ascii="Arial" w:hAnsi="Arial" w:cs="Arial"/>
          <w:color w:val="7B7B7B" w:themeColor="accent3" w:themeShade="BF"/>
          <w:sz w:val="22"/>
          <w:szCs w:val="22"/>
          <w:lang w:val="en-GB"/>
        </w:rPr>
        <w:t>.</w:t>
      </w:r>
      <w:r w:rsidR="00AC052C">
        <w:rPr>
          <w:rFonts w:ascii="Arial" w:hAnsi="Arial" w:cs="Arial"/>
          <w:color w:val="7B7B7B" w:themeColor="accent3" w:themeShade="BF"/>
          <w:sz w:val="22"/>
          <w:szCs w:val="22"/>
          <w:lang w:val="en-GB"/>
        </w:rPr>
        <w:t xml:space="preserve"> Where the bankruptcy court or district court certifies that (</w:t>
      </w:r>
      <w:proofErr w:type="spellStart"/>
      <w:r w:rsidR="00AC052C">
        <w:rPr>
          <w:rFonts w:ascii="Arial" w:hAnsi="Arial" w:cs="Arial"/>
          <w:color w:val="7B7B7B" w:themeColor="accent3" w:themeShade="BF"/>
          <w:sz w:val="22"/>
          <w:szCs w:val="22"/>
          <w:lang w:val="en-GB"/>
        </w:rPr>
        <w:t>i</w:t>
      </w:r>
      <w:proofErr w:type="spellEnd"/>
      <w:r w:rsidR="00AC052C">
        <w:rPr>
          <w:rFonts w:ascii="Arial" w:hAnsi="Arial" w:cs="Arial"/>
          <w:color w:val="7B7B7B" w:themeColor="accent3" w:themeShade="BF"/>
          <w:sz w:val="22"/>
          <w:szCs w:val="22"/>
          <w:lang w:val="en-GB"/>
        </w:rPr>
        <w:t>) the appeal raises a question of law as to which there is no controlling decision of the circuit or the US Supreme Court, or requires resolving conflicting controlling decisions, or (ii) immediate appeal may materially advance the progress of the case, an appeal from a bankruptcy court may go directly to the court of appeals. It is, however, in the discretion of the court of appeals whether to accept a case so certified.</w:t>
      </w:r>
    </w:p>
    <w:p w14:paraId="61EA3F29" w14:textId="1548617A" w:rsidR="00DC359F" w:rsidRPr="00542A92" w:rsidRDefault="00DC359F" w:rsidP="00323167">
      <w:pPr>
        <w:pStyle w:val="AODocTxt"/>
        <w:spacing w:before="0" w:line="240" w:lineRule="auto"/>
        <w:rPr>
          <w:rFonts w:ascii="Arial" w:hAnsi="Arial" w:cs="Arial"/>
          <w:lang w:val="en-GB"/>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65D02D0E" w:rsidR="005B2A9B" w:rsidRDefault="0043414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Directors of Delaware corporations owe a fiduciary duty of loyalty to the corporation’s best interest and a duty of care in educated decision making. The directors may be released from the duty of care in educated decision making by a corporation’s certificate of incorporation.</w:t>
      </w:r>
    </w:p>
    <w:p w14:paraId="6D9F18C4" w14:textId="48857AF4" w:rsidR="00323167" w:rsidRDefault="0043414F" w:rsidP="00A77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directors are, furthermore, protected from liability by the business judgment rule. Under the business judgment rule, the board of directors is presumed to have acted in good faith on the basis of reasonable information. This presumption may be rebutted by showing that a majority of the board in fact was not reasonably informed, did not honestly believe that their decision was in the corporation’s best interest, or was not acting in good faith. As long as this presumption stands, the director’s liability is restricted to gross negligence </w:t>
      </w:r>
      <w:r w:rsidR="00A77977">
        <w:rPr>
          <w:rFonts w:ascii="Arial" w:hAnsi="Arial" w:cs="Arial"/>
          <w:color w:val="7B7B7B" w:themeColor="accent3" w:themeShade="BF"/>
          <w:sz w:val="22"/>
          <w:szCs w:val="22"/>
          <w:lang w:val="en-GB"/>
        </w:rPr>
        <w:t>and deliberate acts.</w:t>
      </w:r>
    </w:p>
    <w:p w14:paraId="32F6FE45" w14:textId="388EC56A" w:rsidR="00A77977" w:rsidRDefault="00A77977" w:rsidP="00A77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business judgment rule does, however, not apply where a transaction is approved by a board majority that is not disinterested and independent or a controlling shareholder is on both sides of the transaction. In such circumstances, the transaction will have to meet the entire fairness standard failing of which the transaction will be void.</w:t>
      </w:r>
    </w:p>
    <w:p w14:paraId="6DE30048" w14:textId="5C2ED807" w:rsidR="00A77977" w:rsidRDefault="00A77977" w:rsidP="00A77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of Delaware corporations owe their fiduciary duties to the corporation and its shareholders in the ordinary course of business. In North Am Catholic Educational Programming Foundation, </w:t>
      </w:r>
      <w:proofErr w:type="spellStart"/>
      <w:r>
        <w:rPr>
          <w:rFonts w:ascii="Arial" w:hAnsi="Arial" w:cs="Arial"/>
          <w:color w:val="7B7B7B" w:themeColor="accent3" w:themeShade="BF"/>
          <w:sz w:val="22"/>
          <w:szCs w:val="22"/>
          <w:lang w:val="en-GB"/>
        </w:rPr>
        <w:t>Inc</w:t>
      </w:r>
      <w:proofErr w:type="spellEnd"/>
      <w:r>
        <w:rPr>
          <w:rFonts w:ascii="Arial" w:hAnsi="Arial" w:cs="Arial"/>
          <w:color w:val="7B7B7B" w:themeColor="accent3" w:themeShade="BF"/>
          <w:sz w:val="22"/>
          <w:szCs w:val="22"/>
          <w:lang w:val="en-GB"/>
        </w:rPr>
        <w:t xml:space="preserve"> v </w:t>
      </w:r>
      <w:proofErr w:type="spellStart"/>
      <w:r>
        <w:rPr>
          <w:rFonts w:ascii="Arial" w:hAnsi="Arial" w:cs="Arial"/>
          <w:color w:val="7B7B7B" w:themeColor="accent3" w:themeShade="BF"/>
          <w:sz w:val="22"/>
          <w:szCs w:val="22"/>
          <w:lang w:val="en-GB"/>
        </w:rPr>
        <w:t>Gheewalla</w:t>
      </w:r>
      <w:proofErr w:type="spellEnd"/>
      <w:r>
        <w:rPr>
          <w:rFonts w:ascii="Arial" w:hAnsi="Arial" w:cs="Arial"/>
          <w:color w:val="7B7B7B" w:themeColor="accent3" w:themeShade="BF"/>
          <w:sz w:val="22"/>
          <w:szCs w:val="22"/>
          <w:lang w:val="en-GB"/>
        </w:rPr>
        <w:t>, the Delaware Supreme Court has decided that directors continue to owe their fiduciary duties to the corporation and its shareholders</w:t>
      </w:r>
      <w:r w:rsidR="00E252EF">
        <w:rPr>
          <w:rFonts w:ascii="Arial" w:hAnsi="Arial" w:cs="Arial"/>
          <w:color w:val="7B7B7B" w:themeColor="accent3" w:themeShade="BF"/>
          <w:sz w:val="22"/>
          <w:szCs w:val="22"/>
          <w:lang w:val="en-GB"/>
        </w:rPr>
        <w:t>, instead of the creditors,</w:t>
      </w:r>
      <w:r>
        <w:rPr>
          <w:rFonts w:ascii="Arial" w:hAnsi="Arial" w:cs="Arial"/>
          <w:color w:val="7B7B7B" w:themeColor="accent3" w:themeShade="BF"/>
          <w:sz w:val="22"/>
          <w:szCs w:val="22"/>
          <w:lang w:val="en-GB"/>
        </w:rPr>
        <w:t xml:space="preserve"> even where the corporation is p</w:t>
      </w:r>
      <w:r w:rsidR="00E252EF">
        <w:rPr>
          <w:rFonts w:ascii="Arial" w:hAnsi="Arial" w:cs="Arial"/>
          <w:color w:val="7B7B7B" w:themeColor="accent3" w:themeShade="BF"/>
          <w:sz w:val="22"/>
          <w:szCs w:val="22"/>
          <w:lang w:val="en-GB"/>
        </w:rPr>
        <w:t>otentially or actually insolvent.</w:t>
      </w:r>
    </w:p>
    <w:p w14:paraId="43CAACF8" w14:textId="77777777" w:rsidR="00A77977" w:rsidRPr="00A77977" w:rsidRDefault="00A77977" w:rsidP="00A77977">
      <w:pPr>
        <w:jc w:val="both"/>
        <w:rPr>
          <w:rFonts w:ascii="Arial" w:hAnsi="Arial" w:cs="Arial"/>
          <w:color w:val="7B7B7B" w:themeColor="accent3" w:themeShade="BF"/>
          <w:sz w:val="22"/>
          <w:szCs w:val="22"/>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3DFB9DA2"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w:t>
      </w:r>
      <w:r w:rsidR="00104FE7">
        <w:rPr>
          <w:rFonts w:ascii="Arial" w:hAnsi="Arial" w:cs="Arial"/>
        </w:rPr>
        <w:t>or foreign non-main proceeding.</w:t>
      </w:r>
    </w:p>
    <w:p w14:paraId="44B17241" w14:textId="66790B57" w:rsidR="00DC359F" w:rsidRDefault="00DC359F" w:rsidP="00323167">
      <w:pPr>
        <w:pStyle w:val="AODocTxt"/>
        <w:spacing w:before="0" w:line="240" w:lineRule="auto"/>
        <w:rPr>
          <w:rFonts w:ascii="Arial" w:hAnsi="Arial" w:cs="Arial"/>
        </w:rPr>
      </w:pPr>
    </w:p>
    <w:p w14:paraId="698F02AB" w14:textId="1FCFCA35" w:rsidR="00D07E42" w:rsidRDefault="00104FE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11 USC, § 1501(b</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1), chapter 15 applies where assistance is sought in the United States by a foreign court or a foreign representative in connection with a foreign </w:t>
      </w:r>
      <w:r>
        <w:rPr>
          <w:rFonts w:ascii="Arial" w:hAnsi="Arial" w:cs="Arial"/>
          <w:color w:val="7B7B7B" w:themeColor="accent3" w:themeShade="BF"/>
          <w:sz w:val="22"/>
          <w:szCs w:val="22"/>
          <w:lang w:val="en-GB"/>
        </w:rPr>
        <w:lastRenderedPageBreak/>
        <w:t xml:space="preserve">proceeding. </w:t>
      </w:r>
      <w:r w:rsidR="00D07E42">
        <w:rPr>
          <w:rFonts w:ascii="Arial" w:hAnsi="Arial" w:cs="Arial"/>
          <w:color w:val="7B7B7B" w:themeColor="accent3" w:themeShade="BF"/>
          <w:sz w:val="22"/>
          <w:szCs w:val="22"/>
          <w:lang w:val="en-GB"/>
        </w:rPr>
        <w:t>The requirements for recognition of a foreign proceeding are that (</w:t>
      </w:r>
      <w:proofErr w:type="spellStart"/>
      <w:r w:rsidR="00D07E42">
        <w:rPr>
          <w:rFonts w:ascii="Arial" w:hAnsi="Arial" w:cs="Arial"/>
          <w:color w:val="7B7B7B" w:themeColor="accent3" w:themeShade="BF"/>
          <w:sz w:val="22"/>
          <w:szCs w:val="22"/>
          <w:lang w:val="en-GB"/>
        </w:rPr>
        <w:t>i</w:t>
      </w:r>
      <w:proofErr w:type="spellEnd"/>
      <w:r w:rsidR="00D07E42">
        <w:rPr>
          <w:rFonts w:ascii="Arial" w:hAnsi="Arial" w:cs="Arial"/>
          <w:color w:val="7B7B7B" w:themeColor="accent3" w:themeShade="BF"/>
          <w:sz w:val="22"/>
          <w:szCs w:val="22"/>
          <w:lang w:val="en-GB"/>
        </w:rPr>
        <w:t>) the foreign representative must establish that a foreign court or administrative proceeding with respect to the debtor is pending and that (ii) the foreign representative is empowered to act by the proceeding.</w:t>
      </w:r>
    </w:p>
    <w:p w14:paraId="7DF6EA44" w14:textId="2E664DE3" w:rsidR="005B2A9B" w:rsidRDefault="00104FE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11 USC, § 101(23), the term “foreign proceeding” means a collective judicial or administrative proceeding in a foreign country, including an interim proceeding, under a law relating to insolvency or adjustment of debt in which proceeding the assets and affairs of the debtor are subject to control or supervision by a foreign court, for the purpose of reorganization or liquidation. </w:t>
      </w:r>
      <w:r w:rsidR="00A967E3">
        <w:rPr>
          <w:rFonts w:ascii="Arial" w:hAnsi="Arial" w:cs="Arial"/>
          <w:color w:val="7B7B7B" w:themeColor="accent3" w:themeShade="BF"/>
          <w:sz w:val="22"/>
          <w:szCs w:val="22"/>
          <w:lang w:val="en-GB"/>
        </w:rPr>
        <w:t>English schemes or arrangement fall under the definition of a foreign proceeding of 11 USC, § 101(23), and, therefore, may be subject of recognition under chapter 15.</w:t>
      </w:r>
    </w:p>
    <w:p w14:paraId="018D2561" w14:textId="068B11FC" w:rsidR="00D07E42" w:rsidRDefault="00D07E4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an English scheme of arrangement may be granted recognition under US chapter 15 upon the filing of a petition of the representative of the English scheme of arrangement.</w:t>
      </w:r>
    </w:p>
    <w:p w14:paraId="1EDFB0B7" w14:textId="77777777" w:rsidR="00D07E42" w:rsidRDefault="00D07E42" w:rsidP="005B2A9B">
      <w:pPr>
        <w:jc w:val="both"/>
        <w:rPr>
          <w:rFonts w:ascii="Arial" w:hAnsi="Arial" w:cs="Arial"/>
          <w:color w:val="7B7B7B" w:themeColor="accent3" w:themeShade="BF"/>
          <w:sz w:val="22"/>
          <w:szCs w:val="22"/>
          <w:lang w:val="en-GB"/>
        </w:rPr>
      </w:pPr>
    </w:p>
    <w:p w14:paraId="72436320" w14:textId="77777777" w:rsidR="00F36F09" w:rsidRDefault="00D07E4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English scheme of arrangement can be granted recognition under US chapter 15 as foreign main or foreign non-main proceedings depends on where Gambling Corporation’s </w:t>
      </w:r>
      <w:proofErr w:type="spellStart"/>
      <w:r>
        <w:rPr>
          <w:rFonts w:ascii="Arial" w:hAnsi="Arial" w:cs="Arial"/>
          <w:color w:val="7B7B7B" w:themeColor="accent3" w:themeShade="BF"/>
          <w:sz w:val="22"/>
          <w:szCs w:val="22"/>
          <w:lang w:val="en-GB"/>
        </w:rPr>
        <w:t>center</w:t>
      </w:r>
      <w:proofErr w:type="spellEnd"/>
      <w:r>
        <w:rPr>
          <w:rFonts w:ascii="Arial" w:hAnsi="Arial" w:cs="Arial"/>
          <w:color w:val="7B7B7B" w:themeColor="accent3" w:themeShade="BF"/>
          <w:sz w:val="22"/>
          <w:szCs w:val="22"/>
          <w:lang w:val="en-GB"/>
        </w:rPr>
        <w:t xml:space="preserve"> of main interests (COMI) is located.</w:t>
      </w:r>
      <w:r w:rsidR="00F36F09">
        <w:rPr>
          <w:rFonts w:ascii="Arial" w:hAnsi="Arial" w:cs="Arial"/>
          <w:color w:val="7B7B7B" w:themeColor="accent3" w:themeShade="BF"/>
          <w:sz w:val="22"/>
          <w:szCs w:val="22"/>
          <w:lang w:val="en-GB"/>
        </w:rPr>
        <w:t xml:space="preserve"> If Gambling Corporation’s COMI is located in England the English scheme of arrangement may be recognised as foreign main proceedings. If Gambling Corporation’s COMI is not located in England the English scheme of arrangement may be recognised as foreign non-main proceeding under the condition that Gambling Corporation had an establishment in England.</w:t>
      </w:r>
    </w:p>
    <w:p w14:paraId="69D3449B" w14:textId="77777777" w:rsidR="00F36F09" w:rsidRDefault="00F36F09" w:rsidP="005B2A9B">
      <w:pPr>
        <w:jc w:val="both"/>
        <w:rPr>
          <w:rFonts w:ascii="Arial" w:hAnsi="Arial" w:cs="Arial"/>
          <w:color w:val="7B7B7B" w:themeColor="accent3" w:themeShade="BF"/>
          <w:sz w:val="22"/>
          <w:szCs w:val="22"/>
          <w:lang w:val="en-GB"/>
        </w:rPr>
      </w:pPr>
    </w:p>
    <w:p w14:paraId="50CF6BD8" w14:textId="3330B8C8" w:rsidR="00F36F09" w:rsidRDefault="00F36F0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Relevant factors for the determination of a debtor’s COMI include:</w:t>
      </w:r>
    </w:p>
    <w:p w14:paraId="1D98CE29" w14:textId="57DBBC0D" w:rsidR="00F36F09" w:rsidRDefault="00F36F09" w:rsidP="00F36F09">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location of headquarters</w:t>
      </w:r>
    </w:p>
    <w:p w14:paraId="24678597" w14:textId="1B005F48" w:rsidR="00F36F09" w:rsidRDefault="00F36F09" w:rsidP="00F36F09">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location of management,</w:t>
      </w:r>
    </w:p>
    <w:p w14:paraId="5BEFC59F" w14:textId="4A051462" w:rsidR="00F36F09" w:rsidRDefault="00F36F09" w:rsidP="00F36F09">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location of primary assets,</w:t>
      </w:r>
    </w:p>
    <w:p w14:paraId="6F2D9F8E" w14:textId="576594FE" w:rsidR="00F36F09" w:rsidRDefault="00F36F09" w:rsidP="00F36F09">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location of a majority of the debtor’s creditors or a majority of the creditors that will be affected by the relief requested by the foreign representative, and</w:t>
      </w:r>
    </w:p>
    <w:p w14:paraId="203DA3B0" w14:textId="17148065" w:rsidR="00D07E42" w:rsidRDefault="00F36F09" w:rsidP="00F36F09">
      <w:pPr>
        <w:pStyle w:val="ListParagraph"/>
        <w:numPr>
          <w:ilvl w:val="0"/>
          <w:numId w:val="14"/>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jurisdiction</w:t>
      </w:r>
      <w:proofErr w:type="gramEnd"/>
      <w:r>
        <w:rPr>
          <w:rFonts w:ascii="Arial" w:hAnsi="Arial" w:cs="Arial"/>
          <w:color w:val="7B7B7B" w:themeColor="accent3" w:themeShade="BF"/>
          <w:sz w:val="22"/>
          <w:szCs w:val="22"/>
          <w:lang w:val="en-GB"/>
        </w:rPr>
        <w:t xml:space="preserve"> whose law will apply to most disputes.</w:t>
      </w:r>
      <w:r w:rsidR="00D07E42" w:rsidRPr="00F36F09">
        <w:rPr>
          <w:rFonts w:ascii="Arial" w:hAnsi="Arial" w:cs="Arial"/>
          <w:color w:val="7B7B7B" w:themeColor="accent3" w:themeShade="BF"/>
          <w:sz w:val="22"/>
          <w:szCs w:val="22"/>
          <w:lang w:val="en-GB"/>
        </w:rPr>
        <w:t xml:space="preserve"> </w:t>
      </w:r>
    </w:p>
    <w:p w14:paraId="088E6BC0" w14:textId="23C7CFF6" w:rsidR="00F36F09" w:rsidRDefault="00F36F09" w:rsidP="00F36F0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debtor’s COMI should be ascertainable by its creditors or other third parties on the basis of objective evidence.</w:t>
      </w:r>
    </w:p>
    <w:p w14:paraId="4381D839" w14:textId="77777777" w:rsidR="00F36F09" w:rsidRDefault="00F36F09" w:rsidP="00F36F09">
      <w:pPr>
        <w:jc w:val="both"/>
        <w:rPr>
          <w:rFonts w:ascii="Arial" w:hAnsi="Arial" w:cs="Arial"/>
          <w:color w:val="7B7B7B" w:themeColor="accent3" w:themeShade="BF"/>
          <w:sz w:val="22"/>
          <w:szCs w:val="22"/>
          <w:lang w:val="en-GB"/>
        </w:rPr>
      </w:pPr>
    </w:p>
    <w:p w14:paraId="6750E3F6" w14:textId="2E221B5F" w:rsidR="00F36F09" w:rsidRDefault="00F36F09" w:rsidP="00F36F0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debtor’s establishment is a place where it carried out non-transitory economic activity, prior to the commencement of chapter 15 proceedings.</w:t>
      </w:r>
    </w:p>
    <w:p w14:paraId="6D80C624" w14:textId="77777777" w:rsidR="00F36F09" w:rsidRDefault="00F36F09" w:rsidP="00F36F09">
      <w:pPr>
        <w:jc w:val="both"/>
        <w:rPr>
          <w:rFonts w:ascii="Arial" w:hAnsi="Arial" w:cs="Arial"/>
          <w:color w:val="7B7B7B" w:themeColor="accent3" w:themeShade="BF"/>
          <w:sz w:val="22"/>
          <w:szCs w:val="22"/>
          <w:lang w:val="en-GB"/>
        </w:rPr>
      </w:pPr>
    </w:p>
    <w:p w14:paraId="003E453C" w14:textId="6753212E" w:rsidR="00F36F09" w:rsidRDefault="003D394A" w:rsidP="00F36F0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facts that Gambling Corporation is incorporated and has its principal place of business in Greece would support the argument that Gambling Corporation’s COMI is in Greece and not England. On the other hand, the fact that Gambling Corporation’s bonds are governed by English law and most disputes between Gambling Corporation and its bond holders (creditors) would, therefore, be governed by English law too would support the argument that Gambling Corporation’s COMI is in England.</w:t>
      </w:r>
    </w:p>
    <w:p w14:paraId="05F57C52" w14:textId="6A3F2C7F" w:rsidR="003D394A" w:rsidRDefault="003D394A" w:rsidP="00F36F0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my opinion, the undisputed principal place of business of Gambling Corporation </w:t>
      </w:r>
      <w:r w:rsidR="009E48A5">
        <w:rPr>
          <w:rFonts w:ascii="Arial" w:hAnsi="Arial" w:cs="Arial"/>
          <w:color w:val="7B7B7B" w:themeColor="accent3" w:themeShade="BF"/>
          <w:sz w:val="22"/>
          <w:szCs w:val="22"/>
          <w:lang w:val="en-GB"/>
        </w:rPr>
        <w:t>in Greece outweighs the argument that disputes between Gambling Corporation and its bond holders are govern by English law for the determination of Gambling Corporation’s COMI. Hence, Gambling Corporation’s COMI is to be located in Greece.</w:t>
      </w:r>
    </w:p>
    <w:p w14:paraId="3F3B8A8E" w14:textId="77777777" w:rsidR="009E48A5" w:rsidRDefault="009E48A5" w:rsidP="00F36F09">
      <w:pPr>
        <w:jc w:val="both"/>
        <w:rPr>
          <w:rFonts w:ascii="Arial" w:hAnsi="Arial" w:cs="Arial"/>
          <w:color w:val="7B7B7B" w:themeColor="accent3" w:themeShade="BF"/>
          <w:sz w:val="22"/>
          <w:szCs w:val="22"/>
          <w:lang w:val="en-GB"/>
        </w:rPr>
      </w:pPr>
    </w:p>
    <w:p w14:paraId="1D38750E" w14:textId="30CD1954" w:rsidR="00A967E3" w:rsidRPr="00FF5098" w:rsidRDefault="009E48A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Nevertheless, the English scheme of arrangement may be recognised under US chapter 15 as foreign non-main proceeding given that Gambling Corporation operated a casino and betting </w:t>
      </w:r>
      <w:proofErr w:type="spellStart"/>
      <w:r>
        <w:rPr>
          <w:rFonts w:ascii="Arial" w:hAnsi="Arial" w:cs="Arial"/>
          <w:color w:val="7B7B7B" w:themeColor="accent3" w:themeShade="BF"/>
          <w:sz w:val="22"/>
          <w:szCs w:val="22"/>
          <w:lang w:val="en-GB"/>
        </w:rPr>
        <w:t>parlors</w:t>
      </w:r>
      <w:proofErr w:type="spellEnd"/>
      <w:r>
        <w:rPr>
          <w:rFonts w:ascii="Arial" w:hAnsi="Arial" w:cs="Arial"/>
          <w:color w:val="7B7B7B" w:themeColor="accent3" w:themeShade="BF"/>
          <w:sz w:val="22"/>
          <w:szCs w:val="22"/>
          <w:lang w:val="en-GB"/>
        </w:rPr>
        <w:t xml:space="preserve"> in London which qualify as establishment of Gambling Corporation.</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w:t>
      </w:r>
      <w:r w:rsidRPr="00323167">
        <w:rPr>
          <w:rFonts w:ascii="Arial" w:hAnsi="Arial" w:cs="Arial"/>
        </w:rPr>
        <w:lastRenderedPageBreak/>
        <w:t xml:space="preserve">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776D2463" w:rsidR="005B2A9B" w:rsidRDefault="004E32D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Immediately on the filing of a chapter 11 petition</w:t>
      </w:r>
      <w:r w:rsidR="007D772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 worldwide automatic stay comes into effect</w:t>
      </w:r>
      <w:r w:rsidR="007D772A">
        <w:rPr>
          <w:rFonts w:ascii="Arial" w:hAnsi="Arial" w:cs="Arial"/>
          <w:color w:val="7B7B7B" w:themeColor="accent3" w:themeShade="BF"/>
          <w:sz w:val="22"/>
          <w:szCs w:val="22"/>
          <w:lang w:val="en-GB"/>
        </w:rPr>
        <w:t xml:space="preserve"> (see 11 USC, § 362)</w:t>
      </w:r>
      <w:r>
        <w:rPr>
          <w:rFonts w:ascii="Arial" w:hAnsi="Arial" w:cs="Arial"/>
          <w:color w:val="7B7B7B" w:themeColor="accent3" w:themeShade="BF"/>
          <w:sz w:val="22"/>
          <w:szCs w:val="22"/>
          <w:lang w:val="en-GB"/>
        </w:rPr>
        <w:t>.</w:t>
      </w:r>
      <w:r w:rsidR="004551E8">
        <w:rPr>
          <w:rFonts w:ascii="Arial" w:hAnsi="Arial" w:cs="Arial"/>
          <w:color w:val="7B7B7B" w:themeColor="accent3" w:themeShade="BF"/>
          <w:sz w:val="22"/>
          <w:szCs w:val="22"/>
          <w:lang w:val="en-GB"/>
        </w:rPr>
        <w:t xml:space="preserve"> </w:t>
      </w:r>
      <w:r w:rsidR="00AC275B">
        <w:rPr>
          <w:rFonts w:ascii="Arial" w:hAnsi="Arial" w:cs="Arial"/>
          <w:color w:val="7B7B7B" w:themeColor="accent3" w:themeShade="BF"/>
          <w:sz w:val="22"/>
          <w:szCs w:val="22"/>
          <w:lang w:val="en-GB"/>
        </w:rPr>
        <w:t>In general, i</w:t>
      </w:r>
      <w:r w:rsidR="004551E8">
        <w:rPr>
          <w:rFonts w:ascii="Arial" w:hAnsi="Arial" w:cs="Arial"/>
          <w:color w:val="7B7B7B" w:themeColor="accent3" w:themeShade="BF"/>
          <w:sz w:val="22"/>
          <w:szCs w:val="22"/>
          <w:lang w:val="en-GB"/>
        </w:rPr>
        <w:t>t applies to any interference with the property of the estate anywhere in the world.</w:t>
      </w:r>
      <w:r w:rsidR="00A13C05" w:rsidRPr="00A13C05">
        <w:rPr>
          <w:rFonts w:ascii="Arial" w:hAnsi="Arial" w:cs="Arial"/>
          <w:color w:val="7B7B7B" w:themeColor="accent3" w:themeShade="BF"/>
          <w:sz w:val="22"/>
          <w:szCs w:val="22"/>
          <w:lang w:val="en-GB"/>
        </w:rPr>
        <w:t xml:space="preserve"> </w:t>
      </w:r>
      <w:r w:rsidR="00A13C05">
        <w:rPr>
          <w:rFonts w:ascii="Arial" w:hAnsi="Arial" w:cs="Arial"/>
          <w:color w:val="7B7B7B" w:themeColor="accent3" w:themeShade="BF"/>
          <w:sz w:val="22"/>
          <w:szCs w:val="22"/>
          <w:lang w:val="en-GB"/>
        </w:rPr>
        <w:t>Actions taken in violation of the stay constitute contempt of court and are void or voidable. Creditors who knowingly act with knowledge of the automatic stay shall recover actual damages, including costs and attorneys’ fees, and, in appropriate circumstances, may recover punitive damages as contempt sanctions (see 11 USC, § 362(k)(1))</w:t>
      </w:r>
    </w:p>
    <w:p w14:paraId="11E8EF84" w14:textId="77777777" w:rsidR="004551E8" w:rsidRDefault="004551E8" w:rsidP="005B2A9B">
      <w:pPr>
        <w:jc w:val="both"/>
        <w:rPr>
          <w:rFonts w:ascii="Arial" w:hAnsi="Arial" w:cs="Arial"/>
          <w:color w:val="7B7B7B" w:themeColor="accent3" w:themeShade="BF"/>
          <w:sz w:val="22"/>
          <w:szCs w:val="22"/>
          <w:lang w:val="en-GB"/>
        </w:rPr>
      </w:pPr>
    </w:p>
    <w:p w14:paraId="2345EF55" w14:textId="084E1E07" w:rsidR="004551E8" w:rsidRDefault="004551E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effect </w:t>
      </w:r>
      <w:r w:rsidR="00A13C05">
        <w:rPr>
          <w:rFonts w:ascii="Arial" w:hAnsi="Arial" w:cs="Arial"/>
          <w:color w:val="7B7B7B" w:themeColor="accent3" w:themeShade="BF"/>
          <w:sz w:val="22"/>
          <w:szCs w:val="22"/>
          <w:lang w:val="en-GB"/>
        </w:rPr>
        <w:t xml:space="preserve">of the filing of a chapter 11 petition </w:t>
      </w:r>
      <w:r>
        <w:rPr>
          <w:rFonts w:ascii="Arial" w:hAnsi="Arial" w:cs="Arial"/>
          <w:color w:val="7B7B7B" w:themeColor="accent3" w:themeShade="BF"/>
          <w:sz w:val="22"/>
          <w:szCs w:val="22"/>
          <w:lang w:val="en-GB"/>
        </w:rPr>
        <w:t xml:space="preserve">on the lawsuit of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against Oil Corporation before the Texas state court </w:t>
      </w:r>
      <w:r w:rsidR="00DF17AF">
        <w:rPr>
          <w:rFonts w:ascii="Arial" w:hAnsi="Arial" w:cs="Arial"/>
          <w:color w:val="7B7B7B" w:themeColor="accent3" w:themeShade="BF"/>
          <w:sz w:val="22"/>
          <w:szCs w:val="22"/>
          <w:lang w:val="en-GB"/>
        </w:rPr>
        <w:t xml:space="preserve">would be that </w:t>
      </w:r>
      <w:proofErr w:type="spellStart"/>
      <w:r w:rsidR="00DF17AF">
        <w:rPr>
          <w:rFonts w:ascii="Arial" w:hAnsi="Arial" w:cs="Arial"/>
          <w:color w:val="7B7B7B" w:themeColor="accent3" w:themeShade="BF"/>
          <w:sz w:val="22"/>
          <w:szCs w:val="22"/>
          <w:lang w:val="en-GB"/>
        </w:rPr>
        <w:t>ShipCo</w:t>
      </w:r>
      <w:proofErr w:type="spellEnd"/>
      <w:r w:rsidR="00DF17AF">
        <w:rPr>
          <w:rFonts w:ascii="Arial" w:hAnsi="Arial" w:cs="Arial"/>
          <w:color w:val="7B7B7B" w:themeColor="accent3" w:themeShade="BF"/>
          <w:sz w:val="22"/>
          <w:szCs w:val="22"/>
          <w:lang w:val="en-GB"/>
        </w:rPr>
        <w:t xml:space="preserve"> would be prohibited to continue the lawsuit against Oil Corp</w:t>
      </w:r>
      <w:r w:rsidR="00A13C05">
        <w:rPr>
          <w:rFonts w:ascii="Arial" w:hAnsi="Arial" w:cs="Arial"/>
          <w:color w:val="7B7B7B" w:themeColor="accent3" w:themeShade="BF"/>
          <w:sz w:val="22"/>
          <w:szCs w:val="22"/>
          <w:lang w:val="en-GB"/>
        </w:rPr>
        <w:t xml:space="preserve"> (as a consequence of the automatic stay)</w:t>
      </w:r>
      <w:r w:rsidR="00DF17AF">
        <w:rPr>
          <w:rFonts w:ascii="Arial" w:hAnsi="Arial" w:cs="Arial"/>
          <w:color w:val="7B7B7B" w:themeColor="accent3" w:themeShade="BF"/>
          <w:sz w:val="22"/>
          <w:szCs w:val="22"/>
          <w:lang w:val="en-GB"/>
        </w:rPr>
        <w:t>.</w:t>
      </w:r>
      <w:r w:rsidR="00A13C05">
        <w:rPr>
          <w:rFonts w:ascii="Arial" w:hAnsi="Arial" w:cs="Arial"/>
          <w:color w:val="7B7B7B" w:themeColor="accent3" w:themeShade="BF"/>
          <w:sz w:val="22"/>
          <w:szCs w:val="22"/>
          <w:lang w:val="en-GB"/>
        </w:rPr>
        <w:t xml:space="preserve"> </w:t>
      </w:r>
    </w:p>
    <w:p w14:paraId="74722D8F" w14:textId="77777777" w:rsidR="00A13C05" w:rsidRDefault="00A13C05" w:rsidP="005B2A9B">
      <w:pPr>
        <w:jc w:val="both"/>
        <w:rPr>
          <w:rFonts w:ascii="Arial" w:hAnsi="Arial" w:cs="Arial"/>
          <w:color w:val="7B7B7B" w:themeColor="accent3" w:themeShade="BF"/>
          <w:sz w:val="22"/>
          <w:szCs w:val="22"/>
          <w:lang w:val="en-GB"/>
        </w:rPr>
      </w:pPr>
    </w:p>
    <w:p w14:paraId="046EFAFD" w14:textId="77777777" w:rsidR="00275188" w:rsidRDefault="00A13C0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filing of a chapter 11 petition would not have any effect on the investigation of the US Department of Justice about a possible breach of US sanctions. Criminal proceedi</w:t>
      </w:r>
      <w:r w:rsidR="00275188">
        <w:rPr>
          <w:rFonts w:ascii="Arial" w:hAnsi="Arial" w:cs="Arial"/>
          <w:color w:val="7B7B7B" w:themeColor="accent3" w:themeShade="BF"/>
          <w:sz w:val="22"/>
          <w:szCs w:val="22"/>
          <w:lang w:val="en-GB"/>
        </w:rPr>
        <w:t>ngs and regulatory investigations are exempt from the automatic stay of the filing of a chapter 11 petition (see 11 USC, § 362(d)). Therefore, the criminal investigation by the DOJ about a possible breach of US sanctions would not be effect of the automatic stay.</w:t>
      </w:r>
    </w:p>
    <w:p w14:paraId="6E3389A3" w14:textId="77777777" w:rsidR="00275188" w:rsidRDefault="00275188" w:rsidP="005B2A9B">
      <w:pPr>
        <w:jc w:val="both"/>
        <w:rPr>
          <w:rFonts w:ascii="Arial" w:hAnsi="Arial" w:cs="Arial"/>
          <w:color w:val="7B7B7B" w:themeColor="accent3" w:themeShade="BF"/>
          <w:sz w:val="22"/>
          <w:szCs w:val="22"/>
          <w:lang w:val="en-GB"/>
        </w:rPr>
      </w:pPr>
    </w:p>
    <w:p w14:paraId="5B4AB4CB" w14:textId="0DFA373C" w:rsidR="00A13C05" w:rsidRDefault="000B031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worldwide automatic stay coming into effect with the filing of a chapter 11 petition prohibits USA Bank from foreclosing on an Oil Corp refinery located in the Philippines. If the Philippines do not recognise the effects of the US worldwide automatic stay it may still be possible for USA Bank to foreclose in the Oil Corp refinery located in the Philippines. As a consequence, USA Bank may would face contempt sanctions from the US Bankruptcy Court.</w:t>
      </w:r>
    </w:p>
    <w:p w14:paraId="0993FEC8" w14:textId="7608D980" w:rsidR="008149F9" w:rsidRDefault="008149F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USA Bank may file a relief from stay motion if the value of the refinery may decline during the course of the proceedings and would result in USA Bank making less than a full recovery.</w:t>
      </w:r>
    </w:p>
    <w:p w14:paraId="5325A47B" w14:textId="77777777" w:rsidR="000B0313" w:rsidRDefault="000B0313" w:rsidP="005B2A9B">
      <w:pPr>
        <w:jc w:val="both"/>
        <w:rPr>
          <w:rFonts w:ascii="Arial" w:hAnsi="Arial" w:cs="Arial"/>
          <w:color w:val="7B7B7B" w:themeColor="accent3" w:themeShade="BF"/>
          <w:sz w:val="22"/>
          <w:szCs w:val="22"/>
          <w:lang w:val="en-GB"/>
        </w:rPr>
      </w:pPr>
    </w:p>
    <w:p w14:paraId="13FD8963" w14:textId="718F5BB3" w:rsidR="004551E8" w:rsidRPr="00FF5098" w:rsidRDefault="000B031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Eviction of a debtor-tenant from non-residential property where the lease has expired is exempt from the effects of the automatic stay. In the case at hand, Oil Corp’s lease for the Houston, Texas office has, however, not expired. Oil Corp only forgot to pay rent for the Houston, Texas office. </w:t>
      </w:r>
      <w:r w:rsidR="008C6EB7">
        <w:rPr>
          <w:rFonts w:ascii="Arial" w:hAnsi="Arial" w:cs="Arial"/>
          <w:color w:val="7B7B7B" w:themeColor="accent3" w:themeShade="BF"/>
          <w:sz w:val="22"/>
          <w:szCs w:val="22"/>
          <w:lang w:val="en-GB"/>
        </w:rPr>
        <w:t>As long as the lease has not expired, the landlord can, therefore, not evict Oil Corp due to the effects of the automatic stay triggered by the filing of a chapter 11 petition.</w:t>
      </w:r>
    </w:p>
    <w:p w14:paraId="6742B999" w14:textId="7B659E91" w:rsidR="00323167" w:rsidRPr="007D772A" w:rsidRDefault="00323167" w:rsidP="00323167">
      <w:pPr>
        <w:pStyle w:val="AODocTxt"/>
        <w:spacing w:before="0" w:line="240" w:lineRule="auto"/>
        <w:rPr>
          <w:rFonts w:ascii="Arial" w:hAnsi="Arial" w:cs="Arial"/>
          <w:lang w:val="en-GB"/>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xml:space="preserve">) assume and assign the trademark license; (ii) reject the patent licenses so the purchaser has the exclusive right to use the patents; and (iii) sell the manufacturing facility free and clear of </w:t>
      </w:r>
      <w:r w:rsidRPr="00323167">
        <w:rPr>
          <w:rFonts w:ascii="Arial" w:hAnsi="Arial" w:cs="Arial"/>
        </w:rPr>
        <w:lastRenderedPageBreak/>
        <w:t>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3F00541A" w:rsidR="005B2A9B" w:rsidRDefault="00D948D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Oil Corp can sell its property free and clear of creditor interests with court approval in a 363 sale as debtor in possession in chapter 11 proceedings. In a 363 sale, Oil Corp could also transfer its interests in contracts that are required to operate the plastic manufacturing business even if they would contain contractual restrictions on assignment or purport to terminate upon a bankruptcy filing.</w:t>
      </w:r>
      <w:r w:rsidR="00684613">
        <w:rPr>
          <w:rFonts w:ascii="Arial" w:hAnsi="Arial" w:cs="Arial"/>
          <w:color w:val="7B7B7B" w:themeColor="accent3" w:themeShade="BF"/>
          <w:sz w:val="22"/>
          <w:szCs w:val="22"/>
          <w:lang w:val="en-GB"/>
        </w:rPr>
        <w:t xml:space="preserve"> Licensees of patents and copyrights owned by the debtor are, however, protected under 11 USC, § 365(n), such that their licenses may not be terminated in connection with the sale of the intellectual property without their consent.</w:t>
      </w:r>
      <w:r w:rsidR="00281400">
        <w:rPr>
          <w:rFonts w:ascii="Arial" w:hAnsi="Arial" w:cs="Arial"/>
          <w:color w:val="7B7B7B" w:themeColor="accent3" w:themeShade="BF"/>
          <w:sz w:val="22"/>
          <w:szCs w:val="22"/>
          <w:lang w:val="en-GB"/>
        </w:rPr>
        <w:t xml:space="preserve"> Trademark law also stipulates that trademarks are not assignable absent the licensor’s consent.</w:t>
      </w:r>
    </w:p>
    <w:p w14:paraId="35F3EFEE" w14:textId="77777777" w:rsidR="00684613" w:rsidRDefault="00684613" w:rsidP="005B2A9B">
      <w:pPr>
        <w:jc w:val="both"/>
        <w:rPr>
          <w:rFonts w:ascii="Arial" w:hAnsi="Arial" w:cs="Arial"/>
          <w:color w:val="7B7B7B" w:themeColor="accent3" w:themeShade="BF"/>
          <w:sz w:val="22"/>
          <w:szCs w:val="22"/>
          <w:lang w:val="en-GB"/>
        </w:rPr>
      </w:pPr>
    </w:p>
    <w:p w14:paraId="17437C4E" w14:textId="4FA2FC88" w:rsidR="00684613" w:rsidRDefault="0068461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Hence, Oil Corp as licensee will</w:t>
      </w:r>
      <w:r w:rsidR="004B50AA">
        <w:rPr>
          <w:rFonts w:ascii="Arial" w:hAnsi="Arial" w:cs="Arial"/>
          <w:color w:val="7B7B7B" w:themeColor="accent3" w:themeShade="BF"/>
          <w:sz w:val="22"/>
          <w:szCs w:val="22"/>
          <w:lang w:val="en-GB"/>
        </w:rPr>
        <w:t xml:space="preserve"> not</w:t>
      </w:r>
      <w:r>
        <w:rPr>
          <w:rFonts w:ascii="Arial" w:hAnsi="Arial" w:cs="Arial"/>
          <w:color w:val="7B7B7B" w:themeColor="accent3" w:themeShade="BF"/>
          <w:sz w:val="22"/>
          <w:szCs w:val="22"/>
          <w:lang w:val="en-GB"/>
        </w:rPr>
        <w:t xml:space="preserve"> be able to assign the trademark license granted by Plastic Corp </w:t>
      </w:r>
      <w:r w:rsidR="004B50AA">
        <w:rPr>
          <w:rFonts w:ascii="Arial" w:hAnsi="Arial" w:cs="Arial"/>
          <w:color w:val="7B7B7B" w:themeColor="accent3" w:themeShade="BF"/>
          <w:sz w:val="22"/>
          <w:szCs w:val="22"/>
          <w:lang w:val="en-GB"/>
        </w:rPr>
        <w:t>absent Plastic Corp’s consent</w:t>
      </w:r>
      <w:r w:rsidR="000F11E9">
        <w:rPr>
          <w:rFonts w:ascii="Arial" w:hAnsi="Arial" w:cs="Arial"/>
          <w:color w:val="7B7B7B" w:themeColor="accent3" w:themeShade="BF"/>
          <w:sz w:val="22"/>
          <w:szCs w:val="22"/>
          <w:lang w:val="en-GB"/>
        </w:rPr>
        <w:t xml:space="preserve"> as stipulated by trademark law</w:t>
      </w:r>
      <w:r w:rsidR="004B50AA">
        <w:rPr>
          <w:rFonts w:ascii="Arial" w:hAnsi="Arial" w:cs="Arial"/>
          <w:color w:val="7B7B7B" w:themeColor="accent3" w:themeShade="BF"/>
          <w:sz w:val="22"/>
          <w:szCs w:val="22"/>
          <w:lang w:val="en-GB"/>
        </w:rPr>
        <w:t>.</w:t>
      </w:r>
    </w:p>
    <w:p w14:paraId="712DBA77" w14:textId="6961C3C5" w:rsidR="00684613" w:rsidRDefault="004B50A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w:t>
      </w:r>
      <w:r w:rsidR="00684613">
        <w:rPr>
          <w:rFonts w:ascii="Arial" w:hAnsi="Arial" w:cs="Arial"/>
          <w:color w:val="7B7B7B" w:themeColor="accent3" w:themeShade="BF"/>
          <w:sz w:val="22"/>
          <w:szCs w:val="22"/>
          <w:lang w:val="en-GB"/>
        </w:rPr>
        <w:t xml:space="preserve">, Oil Corp </w:t>
      </w:r>
      <w:proofErr w:type="spellStart"/>
      <w:r w:rsidR="00684613">
        <w:rPr>
          <w:rFonts w:ascii="Arial" w:hAnsi="Arial" w:cs="Arial"/>
          <w:color w:val="7B7B7B" w:themeColor="accent3" w:themeShade="BF"/>
          <w:sz w:val="22"/>
          <w:szCs w:val="22"/>
          <w:lang w:val="en-GB"/>
        </w:rPr>
        <w:t>can not</w:t>
      </w:r>
      <w:proofErr w:type="spellEnd"/>
      <w:r w:rsidR="00684613">
        <w:rPr>
          <w:rFonts w:ascii="Arial" w:hAnsi="Arial" w:cs="Arial"/>
          <w:color w:val="7B7B7B" w:themeColor="accent3" w:themeShade="BF"/>
          <w:sz w:val="22"/>
          <w:szCs w:val="22"/>
          <w:lang w:val="en-GB"/>
        </w:rPr>
        <w:t xml:space="preserve"> reject and terminate the patent licenses it granted to Plastic Corp without Plastic Corp’s consent (see 11 USC, § 365(n)).</w:t>
      </w:r>
    </w:p>
    <w:p w14:paraId="05B9488F" w14:textId="3ABEDCAD" w:rsidR="00684613" w:rsidRDefault="00B82CE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Oil Corp may </w:t>
      </w:r>
      <w:bookmarkStart w:id="1" w:name="_GoBack"/>
      <w:bookmarkEnd w:id="1"/>
      <w:r>
        <w:rPr>
          <w:rFonts w:ascii="Arial" w:hAnsi="Arial" w:cs="Arial"/>
          <w:color w:val="7B7B7B" w:themeColor="accent3" w:themeShade="BF"/>
          <w:sz w:val="22"/>
          <w:szCs w:val="22"/>
          <w:lang w:val="en-GB"/>
        </w:rPr>
        <w:t>sell the manufacturing facility free and clear of the USA Bank lien in a 363 sale. If the manufacturing facility is auctioned to that purpose USA Bank could, however, take part in the auction and offset the purchase price against the amount of its claim secured by the manufacturing facility.</w:t>
      </w: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9B533" w14:textId="77777777" w:rsidR="005D2341" w:rsidRDefault="005D2341" w:rsidP="00241B44">
      <w:r>
        <w:separator/>
      </w:r>
    </w:p>
  </w:endnote>
  <w:endnote w:type="continuationSeparator" w:id="0">
    <w:p w14:paraId="2955D405" w14:textId="77777777" w:rsidR="005D2341" w:rsidRDefault="005D234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0F11E9">
          <w:rPr>
            <w:rStyle w:val="PageNumber"/>
            <w:rFonts w:ascii="Arial" w:hAnsi="Arial" w:cs="Arial"/>
            <w:noProof/>
            <w:sz w:val="18"/>
            <w:szCs w:val="18"/>
          </w:rPr>
          <w:t>10</w:t>
        </w:r>
        <w:r w:rsidRPr="009B4976">
          <w:rPr>
            <w:rStyle w:val="PageNumber"/>
            <w:rFonts w:ascii="Arial" w:hAnsi="Arial" w:cs="Arial"/>
            <w:sz w:val="18"/>
            <w:szCs w:val="18"/>
          </w:rPr>
          <w:fldChar w:fldCharType="end"/>
        </w:r>
      </w:p>
    </w:sdtContent>
  </w:sdt>
  <w:p w14:paraId="30F05E79" w14:textId="21B4A345" w:rsidR="00241FA3" w:rsidRPr="009B4976" w:rsidRDefault="000C40D8" w:rsidP="009B4976">
    <w:pPr>
      <w:pStyle w:val="Footer"/>
      <w:ind w:right="360"/>
      <w:rPr>
        <w:rFonts w:ascii="Arial" w:hAnsi="Arial" w:cs="Arial"/>
        <w:sz w:val="18"/>
        <w:szCs w:val="18"/>
        <w:lang w:val="en-GB"/>
      </w:rPr>
    </w:pPr>
    <w:r>
      <w:rPr>
        <w:rFonts w:ascii="Arial" w:hAnsi="Arial" w:cs="Arial"/>
        <w:sz w:val="18"/>
        <w:szCs w:val="18"/>
        <w:lang w:val="en-GB"/>
      </w:rPr>
      <w:t>202122-368</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62695" w14:textId="77777777" w:rsidR="005D2341" w:rsidRDefault="005D2341" w:rsidP="00241B44">
      <w:r>
        <w:separator/>
      </w:r>
    </w:p>
  </w:footnote>
  <w:footnote w:type="continuationSeparator" w:id="0">
    <w:p w14:paraId="39167668" w14:textId="77777777" w:rsidR="005D2341" w:rsidRDefault="005D2341"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E93218"/>
    <w:multiLevelType w:val="hybridMultilevel"/>
    <w:tmpl w:val="A0D47058"/>
    <w:lvl w:ilvl="0" w:tplc="BE30BA9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6F5D23"/>
    <w:multiLevelType w:val="hybridMultilevel"/>
    <w:tmpl w:val="43404D8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3"/>
  </w:num>
  <w:num w:numId="5">
    <w:abstractNumId w:val="4"/>
  </w:num>
  <w:num w:numId="6">
    <w:abstractNumId w:val="12"/>
  </w:num>
  <w:num w:numId="7">
    <w:abstractNumId w:val="2"/>
  </w:num>
  <w:num w:numId="8">
    <w:abstractNumId w:val="14"/>
  </w:num>
  <w:num w:numId="9">
    <w:abstractNumId w:val="5"/>
  </w:num>
  <w:num w:numId="10">
    <w:abstractNumId w:val="10"/>
  </w:num>
  <w:num w:numId="11">
    <w:abstractNumId w:val="6"/>
  </w:num>
  <w:num w:numId="12">
    <w:abstractNumId w:val="8"/>
  </w:num>
  <w:num w:numId="13">
    <w:abstractNumId w:val="0"/>
  </w:num>
  <w:num w:numId="14">
    <w:abstractNumId w:val="7"/>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46703"/>
    <w:rsid w:val="000502FD"/>
    <w:rsid w:val="00065166"/>
    <w:rsid w:val="000663A3"/>
    <w:rsid w:val="00082609"/>
    <w:rsid w:val="000835E2"/>
    <w:rsid w:val="000851CC"/>
    <w:rsid w:val="00090779"/>
    <w:rsid w:val="00093BE8"/>
    <w:rsid w:val="00097B45"/>
    <w:rsid w:val="000A407B"/>
    <w:rsid w:val="000A636A"/>
    <w:rsid w:val="000A68ED"/>
    <w:rsid w:val="000B0313"/>
    <w:rsid w:val="000B5FF1"/>
    <w:rsid w:val="000B609F"/>
    <w:rsid w:val="000C40D8"/>
    <w:rsid w:val="000C4C5B"/>
    <w:rsid w:val="000D55A8"/>
    <w:rsid w:val="000E4841"/>
    <w:rsid w:val="000F11E9"/>
    <w:rsid w:val="000F1677"/>
    <w:rsid w:val="000F3D6C"/>
    <w:rsid w:val="000F7FC2"/>
    <w:rsid w:val="00101707"/>
    <w:rsid w:val="00102CC9"/>
    <w:rsid w:val="00104FE7"/>
    <w:rsid w:val="0011473D"/>
    <w:rsid w:val="00115C85"/>
    <w:rsid w:val="0012224B"/>
    <w:rsid w:val="00122D9C"/>
    <w:rsid w:val="00123855"/>
    <w:rsid w:val="00126A4D"/>
    <w:rsid w:val="0014171F"/>
    <w:rsid w:val="0014622C"/>
    <w:rsid w:val="00152348"/>
    <w:rsid w:val="0015456D"/>
    <w:rsid w:val="00155FA2"/>
    <w:rsid w:val="00160679"/>
    <w:rsid w:val="00161C41"/>
    <w:rsid w:val="00161F1B"/>
    <w:rsid w:val="00162829"/>
    <w:rsid w:val="00180548"/>
    <w:rsid w:val="00180AC4"/>
    <w:rsid w:val="00180CCE"/>
    <w:rsid w:val="0018267A"/>
    <w:rsid w:val="00182779"/>
    <w:rsid w:val="001830DF"/>
    <w:rsid w:val="001966D9"/>
    <w:rsid w:val="001A7E9A"/>
    <w:rsid w:val="001B0F70"/>
    <w:rsid w:val="001B1936"/>
    <w:rsid w:val="001B5016"/>
    <w:rsid w:val="001B564E"/>
    <w:rsid w:val="001C2EDE"/>
    <w:rsid w:val="001C45FC"/>
    <w:rsid w:val="001D0469"/>
    <w:rsid w:val="001D4862"/>
    <w:rsid w:val="001E25B9"/>
    <w:rsid w:val="001E49E0"/>
    <w:rsid w:val="001E7B5A"/>
    <w:rsid w:val="001F7412"/>
    <w:rsid w:val="00202DFE"/>
    <w:rsid w:val="0020725B"/>
    <w:rsid w:val="002110F1"/>
    <w:rsid w:val="00223917"/>
    <w:rsid w:val="0023532A"/>
    <w:rsid w:val="0024116D"/>
    <w:rsid w:val="00241B44"/>
    <w:rsid w:val="00241FA3"/>
    <w:rsid w:val="00245EFB"/>
    <w:rsid w:val="0025386E"/>
    <w:rsid w:val="00256B74"/>
    <w:rsid w:val="002638B0"/>
    <w:rsid w:val="0026647A"/>
    <w:rsid w:val="002668D3"/>
    <w:rsid w:val="0027299F"/>
    <w:rsid w:val="00274CA3"/>
    <w:rsid w:val="00275188"/>
    <w:rsid w:val="00281400"/>
    <w:rsid w:val="00284EBE"/>
    <w:rsid w:val="002856F3"/>
    <w:rsid w:val="002903A7"/>
    <w:rsid w:val="0029433F"/>
    <w:rsid w:val="00294829"/>
    <w:rsid w:val="0029690F"/>
    <w:rsid w:val="00297C8A"/>
    <w:rsid w:val="002A2A60"/>
    <w:rsid w:val="002A37BB"/>
    <w:rsid w:val="002B1C45"/>
    <w:rsid w:val="002B3452"/>
    <w:rsid w:val="002C0121"/>
    <w:rsid w:val="002C13C8"/>
    <w:rsid w:val="002C3547"/>
    <w:rsid w:val="002C3D81"/>
    <w:rsid w:val="002C5DF0"/>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D394A"/>
    <w:rsid w:val="003E0B16"/>
    <w:rsid w:val="003E3724"/>
    <w:rsid w:val="003E67D1"/>
    <w:rsid w:val="00404329"/>
    <w:rsid w:val="00405DC1"/>
    <w:rsid w:val="00406505"/>
    <w:rsid w:val="00415F1F"/>
    <w:rsid w:val="0042108F"/>
    <w:rsid w:val="0042113F"/>
    <w:rsid w:val="004248F6"/>
    <w:rsid w:val="004273B0"/>
    <w:rsid w:val="00430FED"/>
    <w:rsid w:val="0043414F"/>
    <w:rsid w:val="00434A8C"/>
    <w:rsid w:val="00437297"/>
    <w:rsid w:val="00444284"/>
    <w:rsid w:val="0044565D"/>
    <w:rsid w:val="00445CE6"/>
    <w:rsid w:val="004534C2"/>
    <w:rsid w:val="0045446F"/>
    <w:rsid w:val="00455018"/>
    <w:rsid w:val="004551E8"/>
    <w:rsid w:val="0045683E"/>
    <w:rsid w:val="00477C72"/>
    <w:rsid w:val="00491675"/>
    <w:rsid w:val="00493855"/>
    <w:rsid w:val="00495E79"/>
    <w:rsid w:val="004A57DD"/>
    <w:rsid w:val="004A7B51"/>
    <w:rsid w:val="004A7D71"/>
    <w:rsid w:val="004A7EF3"/>
    <w:rsid w:val="004B11FD"/>
    <w:rsid w:val="004B23A2"/>
    <w:rsid w:val="004B50AA"/>
    <w:rsid w:val="004D1A5A"/>
    <w:rsid w:val="004D2FFF"/>
    <w:rsid w:val="004D3721"/>
    <w:rsid w:val="004D64F9"/>
    <w:rsid w:val="004E32D7"/>
    <w:rsid w:val="004E3A6B"/>
    <w:rsid w:val="004E5AF5"/>
    <w:rsid w:val="004E622C"/>
    <w:rsid w:val="004F49B5"/>
    <w:rsid w:val="004F5FDF"/>
    <w:rsid w:val="004F7B99"/>
    <w:rsid w:val="00514F7B"/>
    <w:rsid w:val="00515810"/>
    <w:rsid w:val="005163EC"/>
    <w:rsid w:val="005177FE"/>
    <w:rsid w:val="0052263B"/>
    <w:rsid w:val="005232FE"/>
    <w:rsid w:val="00524728"/>
    <w:rsid w:val="00527ED6"/>
    <w:rsid w:val="005331CA"/>
    <w:rsid w:val="00537970"/>
    <w:rsid w:val="00540E3A"/>
    <w:rsid w:val="00542A92"/>
    <w:rsid w:val="00544127"/>
    <w:rsid w:val="005463A9"/>
    <w:rsid w:val="00553EB2"/>
    <w:rsid w:val="00557F6B"/>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28F"/>
    <w:rsid w:val="005B79F4"/>
    <w:rsid w:val="005D1293"/>
    <w:rsid w:val="005D2341"/>
    <w:rsid w:val="005D43E0"/>
    <w:rsid w:val="005D58A3"/>
    <w:rsid w:val="005D6642"/>
    <w:rsid w:val="005E1B79"/>
    <w:rsid w:val="005E6076"/>
    <w:rsid w:val="005E7008"/>
    <w:rsid w:val="005F026D"/>
    <w:rsid w:val="005F2AEA"/>
    <w:rsid w:val="005F2D0B"/>
    <w:rsid w:val="005F4B31"/>
    <w:rsid w:val="0060133F"/>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4613"/>
    <w:rsid w:val="00687A1D"/>
    <w:rsid w:val="00697EA1"/>
    <w:rsid w:val="006A0A5D"/>
    <w:rsid w:val="006A2646"/>
    <w:rsid w:val="006A6530"/>
    <w:rsid w:val="006B3571"/>
    <w:rsid w:val="006B435A"/>
    <w:rsid w:val="006B4C64"/>
    <w:rsid w:val="006C2CC6"/>
    <w:rsid w:val="006D6BD5"/>
    <w:rsid w:val="006E1CDA"/>
    <w:rsid w:val="006E481A"/>
    <w:rsid w:val="006E5298"/>
    <w:rsid w:val="006F4A78"/>
    <w:rsid w:val="006F6ECA"/>
    <w:rsid w:val="006F710F"/>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72A"/>
    <w:rsid w:val="007D7C92"/>
    <w:rsid w:val="007E1154"/>
    <w:rsid w:val="007E6BA4"/>
    <w:rsid w:val="007F12AB"/>
    <w:rsid w:val="007F41F8"/>
    <w:rsid w:val="007F659B"/>
    <w:rsid w:val="0080454E"/>
    <w:rsid w:val="00804C32"/>
    <w:rsid w:val="00805305"/>
    <w:rsid w:val="00806302"/>
    <w:rsid w:val="00807119"/>
    <w:rsid w:val="008149F9"/>
    <w:rsid w:val="0082483F"/>
    <w:rsid w:val="008279C0"/>
    <w:rsid w:val="008339C4"/>
    <w:rsid w:val="00834F92"/>
    <w:rsid w:val="00861B55"/>
    <w:rsid w:val="008723F3"/>
    <w:rsid w:val="00873BC5"/>
    <w:rsid w:val="00881DE6"/>
    <w:rsid w:val="008837A6"/>
    <w:rsid w:val="0089145D"/>
    <w:rsid w:val="00895EF1"/>
    <w:rsid w:val="008A4DF2"/>
    <w:rsid w:val="008A6CFE"/>
    <w:rsid w:val="008A771D"/>
    <w:rsid w:val="008B5333"/>
    <w:rsid w:val="008B6223"/>
    <w:rsid w:val="008C66E0"/>
    <w:rsid w:val="008C6EB7"/>
    <w:rsid w:val="008E3339"/>
    <w:rsid w:val="008F20FC"/>
    <w:rsid w:val="008F5FFE"/>
    <w:rsid w:val="008F642D"/>
    <w:rsid w:val="00902FA7"/>
    <w:rsid w:val="00905A43"/>
    <w:rsid w:val="00905A74"/>
    <w:rsid w:val="00905ADB"/>
    <w:rsid w:val="00912C79"/>
    <w:rsid w:val="00921B8C"/>
    <w:rsid w:val="0092565E"/>
    <w:rsid w:val="0093467C"/>
    <w:rsid w:val="00942123"/>
    <w:rsid w:val="0095207B"/>
    <w:rsid w:val="00957D3D"/>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D67B0"/>
    <w:rsid w:val="009E2AEB"/>
    <w:rsid w:val="009E2E27"/>
    <w:rsid w:val="009E45DF"/>
    <w:rsid w:val="009E48A5"/>
    <w:rsid w:val="009E4DE3"/>
    <w:rsid w:val="009F275E"/>
    <w:rsid w:val="009F3394"/>
    <w:rsid w:val="00A024E7"/>
    <w:rsid w:val="00A047EE"/>
    <w:rsid w:val="00A07B26"/>
    <w:rsid w:val="00A13C05"/>
    <w:rsid w:val="00A2274A"/>
    <w:rsid w:val="00A235B7"/>
    <w:rsid w:val="00A27A7A"/>
    <w:rsid w:val="00A3165E"/>
    <w:rsid w:val="00A34ABE"/>
    <w:rsid w:val="00A407EF"/>
    <w:rsid w:val="00A46B4C"/>
    <w:rsid w:val="00A5117B"/>
    <w:rsid w:val="00A56D34"/>
    <w:rsid w:val="00A60074"/>
    <w:rsid w:val="00A6627C"/>
    <w:rsid w:val="00A71019"/>
    <w:rsid w:val="00A77977"/>
    <w:rsid w:val="00A801DE"/>
    <w:rsid w:val="00A81029"/>
    <w:rsid w:val="00A94F58"/>
    <w:rsid w:val="00A95463"/>
    <w:rsid w:val="00A96489"/>
    <w:rsid w:val="00A967E3"/>
    <w:rsid w:val="00AA7BE3"/>
    <w:rsid w:val="00AA7EDA"/>
    <w:rsid w:val="00AB1B65"/>
    <w:rsid w:val="00AB2425"/>
    <w:rsid w:val="00AB685C"/>
    <w:rsid w:val="00AB6C2D"/>
    <w:rsid w:val="00AC052C"/>
    <w:rsid w:val="00AC08F7"/>
    <w:rsid w:val="00AC275B"/>
    <w:rsid w:val="00AC3839"/>
    <w:rsid w:val="00AC401A"/>
    <w:rsid w:val="00AC7082"/>
    <w:rsid w:val="00AD4BE8"/>
    <w:rsid w:val="00AF228E"/>
    <w:rsid w:val="00B016A8"/>
    <w:rsid w:val="00B10961"/>
    <w:rsid w:val="00B14819"/>
    <w:rsid w:val="00B15E2F"/>
    <w:rsid w:val="00B17AA9"/>
    <w:rsid w:val="00B17B9A"/>
    <w:rsid w:val="00B27E6E"/>
    <w:rsid w:val="00B44713"/>
    <w:rsid w:val="00B472C7"/>
    <w:rsid w:val="00B56103"/>
    <w:rsid w:val="00B64929"/>
    <w:rsid w:val="00B736DF"/>
    <w:rsid w:val="00B743D6"/>
    <w:rsid w:val="00B74FBD"/>
    <w:rsid w:val="00B77F46"/>
    <w:rsid w:val="00B82586"/>
    <w:rsid w:val="00B829A3"/>
    <w:rsid w:val="00B82CEA"/>
    <w:rsid w:val="00B86DB1"/>
    <w:rsid w:val="00B87869"/>
    <w:rsid w:val="00B9639B"/>
    <w:rsid w:val="00BB0F2B"/>
    <w:rsid w:val="00BD4A58"/>
    <w:rsid w:val="00BD7337"/>
    <w:rsid w:val="00BE4FF3"/>
    <w:rsid w:val="00BF4047"/>
    <w:rsid w:val="00BF50F7"/>
    <w:rsid w:val="00C02F29"/>
    <w:rsid w:val="00C063AA"/>
    <w:rsid w:val="00C110A1"/>
    <w:rsid w:val="00C20AFE"/>
    <w:rsid w:val="00C22A25"/>
    <w:rsid w:val="00C35671"/>
    <w:rsid w:val="00C35B77"/>
    <w:rsid w:val="00C362AA"/>
    <w:rsid w:val="00C376EB"/>
    <w:rsid w:val="00C4320A"/>
    <w:rsid w:val="00C46A92"/>
    <w:rsid w:val="00C46EC1"/>
    <w:rsid w:val="00C52796"/>
    <w:rsid w:val="00C53E2C"/>
    <w:rsid w:val="00C550C8"/>
    <w:rsid w:val="00C56B61"/>
    <w:rsid w:val="00C606C3"/>
    <w:rsid w:val="00C620F4"/>
    <w:rsid w:val="00C651D6"/>
    <w:rsid w:val="00C72848"/>
    <w:rsid w:val="00C7736C"/>
    <w:rsid w:val="00C82D87"/>
    <w:rsid w:val="00C8712A"/>
    <w:rsid w:val="00C87897"/>
    <w:rsid w:val="00C87E0A"/>
    <w:rsid w:val="00C902C8"/>
    <w:rsid w:val="00C9135C"/>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07E42"/>
    <w:rsid w:val="00D14336"/>
    <w:rsid w:val="00D148DC"/>
    <w:rsid w:val="00D17FDC"/>
    <w:rsid w:val="00D21021"/>
    <w:rsid w:val="00D21D8C"/>
    <w:rsid w:val="00D316F2"/>
    <w:rsid w:val="00D47169"/>
    <w:rsid w:val="00D53719"/>
    <w:rsid w:val="00D63EFD"/>
    <w:rsid w:val="00D6712D"/>
    <w:rsid w:val="00D73E41"/>
    <w:rsid w:val="00D84752"/>
    <w:rsid w:val="00D86B3B"/>
    <w:rsid w:val="00D8748A"/>
    <w:rsid w:val="00D92E2D"/>
    <w:rsid w:val="00D93196"/>
    <w:rsid w:val="00D948D1"/>
    <w:rsid w:val="00D96B10"/>
    <w:rsid w:val="00DA0DC0"/>
    <w:rsid w:val="00DA1D45"/>
    <w:rsid w:val="00DB243C"/>
    <w:rsid w:val="00DB482A"/>
    <w:rsid w:val="00DB50FB"/>
    <w:rsid w:val="00DB56F2"/>
    <w:rsid w:val="00DB6EF5"/>
    <w:rsid w:val="00DB7A38"/>
    <w:rsid w:val="00DC3089"/>
    <w:rsid w:val="00DC359F"/>
    <w:rsid w:val="00DC4420"/>
    <w:rsid w:val="00DD0802"/>
    <w:rsid w:val="00DD2E11"/>
    <w:rsid w:val="00DE03AF"/>
    <w:rsid w:val="00DE121C"/>
    <w:rsid w:val="00DE5357"/>
    <w:rsid w:val="00DE6633"/>
    <w:rsid w:val="00DF158F"/>
    <w:rsid w:val="00DF17AF"/>
    <w:rsid w:val="00DF627D"/>
    <w:rsid w:val="00DF75F8"/>
    <w:rsid w:val="00DF7A3A"/>
    <w:rsid w:val="00E00C00"/>
    <w:rsid w:val="00E07C5A"/>
    <w:rsid w:val="00E12EC4"/>
    <w:rsid w:val="00E15BA9"/>
    <w:rsid w:val="00E234C9"/>
    <w:rsid w:val="00E252EF"/>
    <w:rsid w:val="00E26E10"/>
    <w:rsid w:val="00E26E19"/>
    <w:rsid w:val="00E30E60"/>
    <w:rsid w:val="00E31DF3"/>
    <w:rsid w:val="00E450A4"/>
    <w:rsid w:val="00E506BE"/>
    <w:rsid w:val="00E55547"/>
    <w:rsid w:val="00E61351"/>
    <w:rsid w:val="00E6302B"/>
    <w:rsid w:val="00E6452F"/>
    <w:rsid w:val="00E64F45"/>
    <w:rsid w:val="00E6512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C669F"/>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36F09"/>
    <w:rsid w:val="00F42899"/>
    <w:rsid w:val="00F46602"/>
    <w:rsid w:val="00F5524B"/>
    <w:rsid w:val="00F60538"/>
    <w:rsid w:val="00F61DD2"/>
    <w:rsid w:val="00F64A4D"/>
    <w:rsid w:val="00F66AFF"/>
    <w:rsid w:val="00F70256"/>
    <w:rsid w:val="00F71433"/>
    <w:rsid w:val="00F8281D"/>
    <w:rsid w:val="00F92140"/>
    <w:rsid w:val="00F97C5B"/>
    <w:rsid w:val="00FA3D50"/>
    <w:rsid w:val="00FB6A79"/>
    <w:rsid w:val="00FB7FBD"/>
    <w:rsid w:val="00FC374A"/>
    <w:rsid w:val="00FC43EC"/>
    <w:rsid w:val="00FC7AC7"/>
    <w:rsid w:val="00FC7B47"/>
    <w:rsid w:val="00FD035C"/>
    <w:rsid w:val="00FD1A35"/>
    <w:rsid w:val="00FD2EA4"/>
    <w:rsid w:val="00FD36C5"/>
    <w:rsid w:val="00FD6310"/>
    <w:rsid w:val="00FD7C7B"/>
    <w:rsid w:val="00FE1D12"/>
    <w:rsid w:val="00FE2122"/>
    <w:rsid w:val="00FE22F7"/>
    <w:rsid w:val="00FE2A86"/>
    <w:rsid w:val="00FE2DE2"/>
    <w:rsid w:val="00FE45A4"/>
    <w:rsid w:val="00FE5DB8"/>
    <w:rsid w:val="00FE762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5F96B-727B-4343-B682-04F13FD3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4225</Words>
  <Characters>26618</Characters>
  <Application>Microsoft Office Word</Application>
  <DocSecurity>0</DocSecurity>
  <Lines>221</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Christian Rigert</cp:lastModifiedBy>
  <cp:revision>44</cp:revision>
  <cp:lastPrinted>2019-08-27T05:42:00Z</cp:lastPrinted>
  <dcterms:created xsi:type="dcterms:W3CDTF">2022-04-23T05:11:00Z</dcterms:created>
  <dcterms:modified xsi:type="dcterms:W3CDTF">2022-05-01T10:33:00Z</dcterms:modified>
</cp:coreProperties>
</file>