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w:t>
      </w:r>
      <w:r w:rsidR="00B12EF7">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A37BB">
        <w:rPr>
          <w:rFonts w:ascii="Arial" w:hAnsi="Arial" w:cs="Arial"/>
          <w:sz w:val="22"/>
          <w:szCs w:val="22"/>
          <w:lang w:val="en-GB"/>
        </w:rPr>
        <w:t>answer</w:t>
      </w:r>
      <w:proofErr w:type="gramEnd"/>
      <w:r w:rsidRPr="002A37BB">
        <w:rPr>
          <w:rFonts w:ascii="Arial" w:hAnsi="Arial" w:cs="Arial"/>
          <w:sz w:val="22"/>
          <w:szCs w:val="22"/>
          <w:lang w:val="en-GB"/>
        </w:rPr>
        <w:t xml:space="preserve">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substantively harmoni</w:t>
      </w:r>
      <w:r w:rsidR="00897A78">
        <w:rPr>
          <w:rFonts w:ascii="Arial" w:hAnsi="Arial" w:cs="Arial"/>
          <w:sz w:val="22"/>
          <w:szCs w:val="22"/>
        </w:rPr>
        <w:t>s</w:t>
      </w:r>
      <w:r w:rsidR="006D217A">
        <w:rPr>
          <w:rFonts w:ascii="Arial" w:hAnsi="Arial" w:cs="Arial"/>
          <w:sz w:val="22"/>
          <w:szCs w:val="22"/>
        </w:rPr>
        <w:t>ed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D21F62" w:rsidRDefault="00D21F62"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 xml:space="preserve">True. Since the entry into force of the EIR 2000, the insolvency laws of the Member States are similar. </w:t>
      </w:r>
      <w:r w:rsidR="00C7729F" w:rsidRPr="00D21F62">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E568E3" w:rsidRDefault="00D21F62" w:rsidP="003C4BCB">
      <w:pPr>
        <w:pStyle w:val="ListParagraph"/>
        <w:numPr>
          <w:ilvl w:val="0"/>
          <w:numId w:val="2"/>
        </w:numPr>
        <w:ind w:left="426"/>
        <w:jc w:val="both"/>
        <w:rPr>
          <w:rFonts w:ascii="Arial" w:hAnsi="Arial" w:cs="Arial"/>
          <w:sz w:val="22"/>
          <w:szCs w:val="22"/>
          <w:highlight w:val="yellow"/>
          <w:lang w:val="en-GB"/>
        </w:rPr>
      </w:pPr>
      <w:r w:rsidRPr="00E568E3">
        <w:rPr>
          <w:rFonts w:ascii="Arial" w:hAnsi="Arial" w:cs="Arial"/>
          <w:sz w:val="22"/>
          <w:szCs w:val="22"/>
          <w:highlight w:val="yellow"/>
          <w:lang w:val="en-GB"/>
        </w:rPr>
        <w:t>False. While the EIR 2000 attempted to harmonise national insolvency laws, its focus was on procedural aspects of insolvency law, not substantive ones.</w:t>
      </w:r>
      <w:r w:rsidR="00C7729F" w:rsidRPr="00E568E3">
        <w:rPr>
          <w:rFonts w:ascii="Arial" w:hAnsi="Arial" w:cs="Arial"/>
          <w:sz w:val="22"/>
          <w:szCs w:val="22"/>
          <w:highlight w:val="yellow"/>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4A5424" w:rsidRDefault="006D217A" w:rsidP="006D217A">
      <w:pPr>
        <w:pStyle w:val="ListParagraph"/>
        <w:numPr>
          <w:ilvl w:val="0"/>
          <w:numId w:val="3"/>
        </w:numPr>
        <w:ind w:left="426"/>
        <w:jc w:val="both"/>
        <w:rPr>
          <w:rFonts w:ascii="Arial" w:hAnsi="Arial" w:cs="Arial"/>
          <w:iCs/>
          <w:sz w:val="22"/>
          <w:szCs w:val="22"/>
          <w:highlight w:val="yellow"/>
          <w:lang w:val="en-GB"/>
        </w:rPr>
      </w:pPr>
      <w:r w:rsidRPr="004A5424">
        <w:rPr>
          <w:rFonts w:ascii="Arial" w:hAnsi="Arial" w:cs="Arial"/>
          <w:iCs/>
          <w:sz w:val="22"/>
          <w:szCs w:val="22"/>
          <w:highlight w:val="yellow"/>
          <w:lang w:val="en-GB"/>
        </w:rPr>
        <w:t>False</w:t>
      </w:r>
      <w:r w:rsidR="00D21F62" w:rsidRPr="004A5424">
        <w:rPr>
          <w:rFonts w:ascii="Arial" w:hAnsi="Arial" w:cs="Arial"/>
          <w:iCs/>
          <w:sz w:val="22"/>
          <w:szCs w:val="22"/>
          <w:highlight w:val="yellow"/>
          <w:lang w:val="en-GB"/>
        </w:rPr>
        <w:t>.</w:t>
      </w:r>
      <w:r w:rsidRPr="004A5424">
        <w:rPr>
          <w:rFonts w:ascii="Arial" w:hAnsi="Arial" w:cs="Arial"/>
          <w:iCs/>
          <w:sz w:val="22"/>
          <w:szCs w:val="22"/>
          <w:highlight w:val="yellow"/>
          <w:lang w:val="en-GB"/>
        </w:rPr>
        <w:t xml:space="preserve"> </w:t>
      </w:r>
      <w:r w:rsidR="00D21F62" w:rsidRPr="004A5424">
        <w:rPr>
          <w:rFonts w:ascii="Arial" w:hAnsi="Arial" w:cs="Arial"/>
          <w:sz w:val="22"/>
          <w:szCs w:val="22"/>
          <w:highlight w:val="yellow"/>
          <w:lang w:val="en-GB"/>
        </w:rPr>
        <w:t>T</w:t>
      </w:r>
      <w:r w:rsidRPr="004A5424">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227C7A" w:rsidRDefault="00D21F62" w:rsidP="003C4BCB">
      <w:pPr>
        <w:pStyle w:val="ListParagraph"/>
        <w:numPr>
          <w:ilvl w:val="0"/>
          <w:numId w:val="4"/>
        </w:numPr>
        <w:ind w:left="426"/>
        <w:jc w:val="both"/>
        <w:rPr>
          <w:rFonts w:ascii="Arial" w:hAnsi="Arial" w:cs="Arial"/>
          <w:sz w:val="22"/>
          <w:szCs w:val="22"/>
          <w:highlight w:val="yellow"/>
          <w:lang w:val="en-GB"/>
        </w:rPr>
      </w:pPr>
      <w:r w:rsidRPr="00227C7A">
        <w:rPr>
          <w:rFonts w:ascii="Arial" w:hAnsi="Arial" w:cs="Arial"/>
          <w:sz w:val="22"/>
          <w:szCs w:val="22"/>
          <w:highlight w:val="yellow"/>
          <w:lang w:val="en-GB"/>
        </w:rPr>
        <w:lastRenderedPageBreak/>
        <w:t xml:space="preserve">False. While </w:t>
      </w:r>
      <w:proofErr w:type="gramStart"/>
      <w:r w:rsidRPr="00227C7A">
        <w:rPr>
          <w:rFonts w:ascii="Arial" w:hAnsi="Arial" w:cs="Arial"/>
          <w:sz w:val="22"/>
          <w:szCs w:val="22"/>
          <w:highlight w:val="yellow"/>
          <w:lang w:val="en-GB"/>
        </w:rPr>
        <w:t>a number of</w:t>
      </w:r>
      <w:proofErr w:type="gramEnd"/>
      <w:r w:rsidRPr="00227C7A">
        <w:rPr>
          <w:rFonts w:ascii="Arial" w:hAnsi="Arial" w:cs="Arial"/>
          <w:sz w:val="22"/>
          <w:szCs w:val="22"/>
          <w:highlight w:val="yellow"/>
          <w:lang w:val="en-GB"/>
        </w:rPr>
        <w:t xml:space="preserve">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FE5EE5" w:rsidRDefault="00971896" w:rsidP="003C4BCB">
      <w:pPr>
        <w:pStyle w:val="ListParagraph"/>
        <w:numPr>
          <w:ilvl w:val="0"/>
          <w:numId w:val="5"/>
        </w:numPr>
        <w:ind w:left="426"/>
        <w:jc w:val="both"/>
        <w:rPr>
          <w:rFonts w:ascii="Arial" w:hAnsi="Arial" w:cs="Arial"/>
          <w:sz w:val="22"/>
          <w:szCs w:val="22"/>
          <w:highlight w:val="yellow"/>
          <w:lang w:val="en-GB"/>
        </w:rPr>
      </w:pPr>
      <w:r w:rsidRPr="00FE5EE5">
        <w:rPr>
          <w:rFonts w:ascii="Arial" w:hAnsi="Arial" w:cs="Arial"/>
          <w:sz w:val="22"/>
          <w:szCs w:val="22"/>
          <w:highlight w:val="yellow"/>
          <w:lang w:val="en-GB"/>
        </w:rPr>
        <w:t xml:space="preserve">Although the EIR Recast includes relevant and useful innovations, it has stuck with the framework of the </w:t>
      </w:r>
      <w:r w:rsidR="006F0106" w:rsidRPr="00FE5EE5">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7505CC" w:rsidRDefault="008E7371" w:rsidP="003C4BCB">
      <w:pPr>
        <w:pStyle w:val="ListParagraph"/>
        <w:numPr>
          <w:ilvl w:val="0"/>
          <w:numId w:val="6"/>
        </w:numPr>
        <w:ind w:left="426"/>
        <w:jc w:val="both"/>
        <w:rPr>
          <w:rFonts w:ascii="Arial" w:hAnsi="Arial" w:cs="Arial"/>
          <w:sz w:val="22"/>
          <w:szCs w:val="22"/>
          <w:highlight w:val="yellow"/>
          <w:lang w:val="en-GB"/>
        </w:rPr>
      </w:pPr>
      <w:r w:rsidRPr="007505CC">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266DBE" w:rsidRDefault="00113E29" w:rsidP="00D509A5">
      <w:pPr>
        <w:pStyle w:val="ListParagraph"/>
        <w:numPr>
          <w:ilvl w:val="0"/>
          <w:numId w:val="7"/>
        </w:numPr>
        <w:ind w:left="426"/>
        <w:jc w:val="both"/>
        <w:rPr>
          <w:rFonts w:ascii="Arial" w:hAnsi="Arial" w:cs="Arial"/>
          <w:sz w:val="22"/>
          <w:szCs w:val="22"/>
          <w:highlight w:val="yellow"/>
          <w:lang w:val="en-GB"/>
        </w:rPr>
      </w:pPr>
      <w:r w:rsidRPr="00266DBE">
        <w:rPr>
          <w:rFonts w:ascii="Arial" w:hAnsi="Arial" w:cs="Arial"/>
          <w:sz w:val="22"/>
          <w:szCs w:val="22"/>
          <w:highlight w:val="yellow"/>
          <w:lang w:val="en-GB"/>
        </w:rPr>
        <w:t xml:space="preserve">The </w:t>
      </w:r>
      <w:r w:rsidR="008E7371" w:rsidRPr="00266DBE">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266DBE" w:rsidRDefault="0034705B" w:rsidP="003C4BCB">
      <w:pPr>
        <w:pStyle w:val="ListParagraph"/>
        <w:numPr>
          <w:ilvl w:val="0"/>
          <w:numId w:val="8"/>
        </w:numPr>
        <w:ind w:left="426"/>
        <w:jc w:val="both"/>
        <w:rPr>
          <w:rFonts w:ascii="Arial" w:hAnsi="Arial" w:cs="Arial"/>
          <w:sz w:val="22"/>
          <w:szCs w:val="22"/>
          <w:highlight w:val="yellow"/>
          <w:lang w:val="en-GB"/>
        </w:rPr>
      </w:pPr>
      <w:r w:rsidRPr="00266DBE">
        <w:rPr>
          <w:rFonts w:ascii="Arial" w:hAnsi="Arial" w:cs="Arial"/>
          <w:sz w:val="22"/>
          <w:szCs w:val="22"/>
          <w:highlight w:val="yellow"/>
          <w:lang w:val="en-GB"/>
        </w:rPr>
        <w:t>“</w:t>
      </w:r>
      <w:r w:rsidR="00F814B4" w:rsidRPr="00266DBE">
        <w:rPr>
          <w:rFonts w:ascii="Arial" w:hAnsi="Arial" w:cs="Arial"/>
          <w:sz w:val="22"/>
          <w:szCs w:val="22"/>
          <w:highlight w:val="yellow"/>
          <w:lang w:val="en-GB"/>
        </w:rPr>
        <w:t>Synthetic proceedings</w:t>
      </w:r>
      <w:r w:rsidRPr="00266DBE">
        <w:rPr>
          <w:rFonts w:ascii="Arial" w:hAnsi="Arial" w:cs="Arial"/>
          <w:sz w:val="22"/>
          <w:szCs w:val="22"/>
          <w:highlight w:val="yellow"/>
          <w:lang w:val="en-GB"/>
        </w:rPr>
        <w:t>”</w:t>
      </w:r>
      <w:r w:rsidR="00F814B4" w:rsidRPr="00266DBE">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7A2644" w:rsidRDefault="00F814B4" w:rsidP="00F814B4">
      <w:pPr>
        <w:pStyle w:val="ListParagraph"/>
        <w:numPr>
          <w:ilvl w:val="0"/>
          <w:numId w:val="10"/>
        </w:numPr>
        <w:ind w:left="426"/>
        <w:jc w:val="both"/>
        <w:rPr>
          <w:rFonts w:ascii="Arial" w:hAnsi="Arial" w:cs="Arial"/>
          <w:sz w:val="22"/>
          <w:szCs w:val="22"/>
          <w:highlight w:val="yellow"/>
          <w:lang w:val="en-GB"/>
        </w:rPr>
      </w:pPr>
      <w:r w:rsidRPr="007A2644">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w:t>
      </w:r>
      <w:proofErr w:type="gramStart"/>
      <w:r w:rsidRPr="005D2CD6">
        <w:rPr>
          <w:rFonts w:ascii="Arial" w:hAnsi="Arial" w:cs="Arial"/>
          <w:sz w:val="22"/>
          <w:szCs w:val="22"/>
          <w:lang w:val="en-GB"/>
        </w:rPr>
        <w:t>proceedings</w:t>
      </w:r>
      <w:proofErr w:type="gramEnd"/>
      <w:r w:rsidRPr="005D2CD6">
        <w:rPr>
          <w:rFonts w:ascii="Arial" w:hAnsi="Arial" w:cs="Arial"/>
          <w:sz w:val="22"/>
          <w:szCs w:val="22"/>
          <w:lang w:val="en-GB"/>
        </w:rPr>
        <w:t xml:space="preserve"> before the Italian court opposes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39791E" w:rsidRDefault="00375D11" w:rsidP="00375D11">
      <w:pPr>
        <w:pStyle w:val="ListParagraph"/>
        <w:numPr>
          <w:ilvl w:val="0"/>
          <w:numId w:val="9"/>
        </w:numPr>
        <w:ind w:left="426"/>
        <w:jc w:val="both"/>
        <w:rPr>
          <w:rFonts w:ascii="Arial" w:hAnsi="Arial" w:cs="Arial"/>
          <w:sz w:val="22"/>
          <w:szCs w:val="22"/>
          <w:lang w:val="en-GB"/>
        </w:rPr>
      </w:pPr>
      <w:r w:rsidRPr="0039791E">
        <w:rPr>
          <w:rFonts w:ascii="Arial" w:hAnsi="Arial" w:cs="Arial"/>
          <w:sz w:val="22"/>
          <w:szCs w:val="22"/>
          <w:lang w:val="en-GB"/>
        </w:rPr>
        <w:t xml:space="preserve">The contested transactions cannot be avoided if Lacroix SARL can prove that the </w:t>
      </w:r>
      <w:r w:rsidRPr="0039791E">
        <w:rPr>
          <w:rFonts w:ascii="Arial" w:hAnsi="Arial" w:cs="Arial"/>
          <w:i/>
          <w:sz w:val="22"/>
          <w:szCs w:val="22"/>
          <w:lang w:val="en-GB"/>
        </w:rPr>
        <w:t>lex causae</w:t>
      </w:r>
      <w:r w:rsidRPr="0039791E">
        <w:rPr>
          <w:rFonts w:ascii="Arial" w:hAnsi="Arial" w:cs="Arial"/>
          <w:sz w:val="22"/>
          <w:szCs w:val="22"/>
          <w:lang w:val="en-GB"/>
        </w:rPr>
        <w:t xml:space="preserve"> (including its general provisions and insolvency rules) does not allow any means of challenging the contested </w:t>
      </w:r>
      <w:proofErr w:type="gramStart"/>
      <w:r w:rsidRPr="0039791E">
        <w:rPr>
          <w:rFonts w:ascii="Arial" w:hAnsi="Arial" w:cs="Arial"/>
          <w:sz w:val="22"/>
          <w:szCs w:val="22"/>
          <w:lang w:val="en-GB"/>
        </w:rPr>
        <w:t>transactions, and</w:t>
      </w:r>
      <w:proofErr w:type="gramEnd"/>
      <w:r w:rsidRPr="0039791E">
        <w:rPr>
          <w:rFonts w:ascii="Arial" w:hAnsi="Arial" w:cs="Arial"/>
          <w:sz w:val="22"/>
          <w:szCs w:val="22"/>
          <w:lang w:val="en-GB"/>
        </w:rPr>
        <w:t xml:space="preserve">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w:t>
      </w:r>
      <w:proofErr w:type="gramStart"/>
      <w:r w:rsidRPr="005D2CD6">
        <w:rPr>
          <w:rFonts w:ascii="Arial" w:hAnsi="Arial" w:cs="Arial"/>
          <w:sz w:val="22"/>
          <w:szCs w:val="22"/>
          <w:lang w:val="en-GB"/>
        </w:rPr>
        <w:t>on the basis of</w:t>
      </w:r>
      <w:proofErr w:type="gramEnd"/>
      <w:r w:rsidRPr="005D2CD6">
        <w:rPr>
          <w:rFonts w:ascii="Arial" w:hAnsi="Arial" w:cs="Arial"/>
          <w:sz w:val="22"/>
          <w:szCs w:val="22"/>
          <w:lang w:val="en-GB"/>
        </w:rPr>
        <w:t xml:space="preserve"> a provision of the </w:t>
      </w:r>
      <w:r w:rsidRPr="005D2CD6">
        <w:rPr>
          <w:rFonts w:ascii="Arial" w:hAnsi="Arial" w:cs="Arial"/>
          <w:i/>
          <w:sz w:val="22"/>
          <w:szCs w:val="22"/>
          <w:lang w:val="en-GB"/>
        </w:rPr>
        <w:t>lex causae</w:t>
      </w:r>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39791E" w:rsidRDefault="00375D11" w:rsidP="00375D11">
      <w:pPr>
        <w:pStyle w:val="ListParagraph"/>
        <w:numPr>
          <w:ilvl w:val="0"/>
          <w:numId w:val="9"/>
        </w:numPr>
        <w:ind w:left="426"/>
        <w:jc w:val="both"/>
        <w:rPr>
          <w:rFonts w:ascii="Arial" w:hAnsi="Arial" w:cs="Arial"/>
          <w:sz w:val="22"/>
          <w:szCs w:val="22"/>
          <w:highlight w:val="yellow"/>
          <w:lang w:val="en-GB"/>
        </w:rPr>
      </w:pPr>
      <w:r w:rsidRPr="0039791E">
        <w:rPr>
          <w:rFonts w:ascii="Arial" w:hAnsi="Arial" w:cs="Arial"/>
          <w:sz w:val="22"/>
          <w:szCs w:val="22"/>
          <w:highlight w:val="yellow"/>
          <w:lang w:val="en-GB"/>
        </w:rPr>
        <w:t xml:space="preserve">The contested payments shall not be avoided if Lacroix SARL proves that such transactions cannot be challenged </w:t>
      </w:r>
      <w:proofErr w:type="gramStart"/>
      <w:r w:rsidRPr="0039791E">
        <w:rPr>
          <w:rFonts w:ascii="Arial" w:hAnsi="Arial" w:cs="Arial"/>
          <w:sz w:val="22"/>
          <w:szCs w:val="22"/>
          <w:highlight w:val="yellow"/>
          <w:lang w:val="en-GB"/>
        </w:rPr>
        <w:t>on the basis of</w:t>
      </w:r>
      <w:proofErr w:type="gramEnd"/>
      <w:r w:rsidRPr="0039791E">
        <w:rPr>
          <w:rFonts w:ascii="Arial" w:hAnsi="Arial" w:cs="Arial"/>
          <w:sz w:val="22"/>
          <w:szCs w:val="22"/>
          <w:highlight w:val="yellow"/>
          <w:lang w:val="en-GB"/>
        </w:rPr>
        <w:t xml:space="preserve">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proofErr w:type="spellStart"/>
      <w:r w:rsidR="007772BD" w:rsidRPr="005D2CD6">
        <w:rPr>
          <w:rFonts w:ascii="Arial" w:hAnsi="Arial" w:cs="Arial"/>
          <w:i/>
          <w:iCs/>
          <w:sz w:val="22"/>
          <w:szCs w:val="22"/>
          <w:lang w:val="en-GB"/>
        </w:rPr>
        <w:t>Concurso</w:t>
      </w:r>
      <w:proofErr w:type="spellEnd"/>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w:t>
      </w:r>
      <w:proofErr w:type="gramStart"/>
      <w:r w:rsidRPr="005D2CD6">
        <w:rPr>
          <w:rFonts w:ascii="Arial" w:hAnsi="Arial" w:cs="Arial"/>
          <w:sz w:val="22"/>
          <w:szCs w:val="22"/>
          <w:lang w:val="en-GB"/>
        </w:rPr>
        <w:t>time period</w:t>
      </w:r>
      <w:proofErr w:type="gramEnd"/>
      <w:r w:rsidRPr="005D2CD6">
        <w:rPr>
          <w:rFonts w:ascii="Arial" w:hAnsi="Arial" w:cs="Arial"/>
          <w:sz w:val="22"/>
          <w:szCs w:val="22"/>
          <w:lang w:val="en-GB"/>
        </w:rPr>
        <w:t xml:space="preserve">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stipulated in the applicable </w:t>
      </w:r>
      <w:r w:rsidRPr="005D2CD6">
        <w:rPr>
          <w:rFonts w:ascii="Arial" w:hAnsi="Arial" w:cs="Arial"/>
          <w:i/>
          <w:sz w:val="22"/>
          <w:szCs w:val="22"/>
          <w:lang w:val="en-GB"/>
        </w:rPr>
        <w:t xml:space="preserve">lex concursus </w:t>
      </w:r>
      <w:proofErr w:type="spellStart"/>
      <w:r w:rsidRPr="005D2CD6">
        <w:rPr>
          <w:rFonts w:ascii="Arial" w:hAnsi="Arial" w:cs="Arial"/>
          <w:i/>
          <w:sz w:val="22"/>
          <w:szCs w:val="22"/>
          <w:lang w:val="en-GB"/>
        </w:rPr>
        <w:t>secundarii</w:t>
      </w:r>
      <w:proofErr w:type="spellEnd"/>
      <w:r w:rsidRPr="005D2CD6">
        <w:rPr>
          <w:rFonts w:ascii="Arial" w:hAnsi="Arial" w:cs="Arial"/>
          <w:sz w:val="22"/>
          <w:szCs w:val="22"/>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C757CB" w:rsidRDefault="00FC48D8" w:rsidP="003C4BCB">
      <w:pPr>
        <w:pStyle w:val="ListParagraph"/>
        <w:numPr>
          <w:ilvl w:val="0"/>
          <w:numId w:val="11"/>
        </w:numPr>
        <w:ind w:left="426"/>
        <w:jc w:val="both"/>
        <w:rPr>
          <w:rFonts w:ascii="Arial" w:hAnsi="Arial" w:cs="Arial"/>
          <w:sz w:val="22"/>
          <w:szCs w:val="22"/>
          <w:highlight w:val="yellow"/>
          <w:lang w:val="en-GB"/>
        </w:rPr>
      </w:pPr>
      <w:r w:rsidRPr="00C757CB">
        <w:rPr>
          <w:rFonts w:ascii="Arial" w:hAnsi="Arial" w:cs="Arial"/>
          <w:sz w:val="22"/>
          <w:szCs w:val="22"/>
          <w:highlight w:val="yellow"/>
          <w:lang w:val="en-GB"/>
        </w:rPr>
        <w:t>Within 30 days following the publication of the opening of insolvency proceedings in th</w:t>
      </w:r>
      <w:r w:rsidR="007772BD" w:rsidRPr="00C757CB">
        <w:rPr>
          <w:rFonts w:ascii="Arial" w:hAnsi="Arial" w:cs="Arial"/>
          <w:sz w:val="22"/>
          <w:szCs w:val="22"/>
          <w:highlight w:val="yellow"/>
          <w:lang w:val="en-GB"/>
        </w:rPr>
        <w:t>e insolvency register of Spain</w:t>
      </w:r>
      <w:r w:rsidRPr="00C757CB">
        <w:rPr>
          <w:rFonts w:ascii="Arial" w:hAnsi="Arial" w:cs="Arial"/>
          <w:sz w:val="22"/>
          <w:szCs w:val="22"/>
          <w:highlight w:val="yellow"/>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r w:rsidRPr="005D2CD6">
        <w:rPr>
          <w:rFonts w:ascii="Arial" w:hAnsi="Arial" w:cs="Arial"/>
          <w:i/>
          <w:sz w:val="22"/>
          <w:szCs w:val="22"/>
          <w:lang w:val="en-GB"/>
        </w:rPr>
        <w:t>lex concursus</w:t>
      </w:r>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w:t>
      </w:r>
      <w:proofErr w:type="gramStart"/>
      <w:r w:rsidRPr="005D2CD6">
        <w:rPr>
          <w:rFonts w:ascii="Arial" w:hAnsi="Arial" w:cs="Arial"/>
          <w:sz w:val="22"/>
          <w:szCs w:val="22"/>
          <w:lang w:val="en-GB"/>
        </w:rPr>
        <w:t>particular provisions / concepts</w:t>
      </w:r>
      <w:proofErr w:type="gramEnd"/>
      <w:r w:rsidRPr="005D2CD6">
        <w:rPr>
          <w:rFonts w:ascii="Arial" w:hAnsi="Arial"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34D679B0"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318CBFCE" w14:textId="77777777" w:rsidR="008E4342" w:rsidRDefault="008E4342" w:rsidP="00795ED4">
      <w:pPr>
        <w:ind w:left="720" w:hanging="720"/>
        <w:jc w:val="both"/>
        <w:rPr>
          <w:rFonts w:ascii="Arial" w:hAnsi="Arial" w:cs="Arial"/>
          <w:b/>
          <w:bCs/>
          <w:color w:val="4472C4" w:themeColor="accent1"/>
          <w:sz w:val="22"/>
          <w:szCs w:val="22"/>
        </w:rPr>
      </w:pPr>
    </w:p>
    <w:p w14:paraId="5CDBABEC" w14:textId="5D556EE9" w:rsidR="00795ED4" w:rsidRPr="00197FC0" w:rsidRDefault="001C091E" w:rsidP="00795ED4">
      <w:pPr>
        <w:ind w:left="720" w:hanging="720"/>
        <w:jc w:val="both"/>
        <w:rPr>
          <w:rFonts w:ascii="Arial" w:hAnsi="Arial" w:cs="Arial"/>
          <w:b/>
          <w:bCs/>
          <w:color w:val="4472C4" w:themeColor="accent1"/>
          <w:sz w:val="22"/>
          <w:szCs w:val="22"/>
        </w:rPr>
      </w:pPr>
      <w:r w:rsidRPr="00197FC0">
        <w:rPr>
          <w:rFonts w:ascii="Arial" w:hAnsi="Arial" w:cs="Arial"/>
          <w:b/>
          <w:bCs/>
          <w:color w:val="4472C4" w:themeColor="accent1"/>
          <w:sz w:val="22"/>
          <w:szCs w:val="22"/>
        </w:rPr>
        <w:t>Statement 1</w:t>
      </w:r>
    </w:p>
    <w:p w14:paraId="56CACA64" w14:textId="77777777" w:rsidR="00183AF2" w:rsidRPr="00197FC0" w:rsidRDefault="00183AF2" w:rsidP="00795ED4">
      <w:pPr>
        <w:ind w:left="720" w:hanging="720"/>
        <w:jc w:val="both"/>
        <w:rPr>
          <w:rFonts w:ascii="Arial" w:hAnsi="Arial" w:cs="Arial"/>
          <w:color w:val="4472C4" w:themeColor="accent1"/>
          <w:sz w:val="22"/>
          <w:szCs w:val="22"/>
        </w:rPr>
      </w:pPr>
    </w:p>
    <w:p w14:paraId="0BE8E1E8" w14:textId="77777777" w:rsidR="008E4342" w:rsidRPr="00197FC0" w:rsidRDefault="00B042DF" w:rsidP="00B042DF">
      <w:pPr>
        <w:pStyle w:val="ListParagraph"/>
        <w:numPr>
          <w:ilvl w:val="0"/>
          <w:numId w:val="12"/>
        </w:numPr>
        <w:jc w:val="both"/>
        <w:rPr>
          <w:rFonts w:ascii="Arial" w:hAnsi="Arial" w:cs="Arial"/>
          <w:color w:val="4472C4" w:themeColor="accent1"/>
          <w:sz w:val="22"/>
          <w:szCs w:val="22"/>
        </w:rPr>
      </w:pPr>
      <w:r w:rsidRPr="00197FC0">
        <w:rPr>
          <w:rFonts w:ascii="Arial" w:hAnsi="Arial" w:cs="Arial"/>
          <w:color w:val="4472C4" w:themeColor="accent1"/>
          <w:sz w:val="22"/>
          <w:szCs w:val="22"/>
        </w:rPr>
        <w:t xml:space="preserve">Article 38 of the EIR Recast provides that when a court is requested to open secondary insolvency proceedings, it shall inform the insolvency practitioner </w:t>
      </w:r>
      <w:r w:rsidR="00183AF2" w:rsidRPr="00197FC0">
        <w:rPr>
          <w:rFonts w:ascii="Arial" w:hAnsi="Arial" w:cs="Arial"/>
          <w:color w:val="4472C4" w:themeColor="accent1"/>
          <w:sz w:val="22"/>
          <w:szCs w:val="22"/>
        </w:rPr>
        <w:t>of</w:t>
      </w:r>
      <w:r w:rsidRPr="00197FC0">
        <w:rPr>
          <w:rFonts w:ascii="Arial" w:hAnsi="Arial" w:cs="Arial"/>
          <w:color w:val="4472C4" w:themeColor="accent1"/>
          <w:sz w:val="22"/>
          <w:szCs w:val="22"/>
        </w:rPr>
        <w:t xml:space="preserve"> the main</w:t>
      </w:r>
      <w:r w:rsidR="00183AF2" w:rsidRPr="00197FC0">
        <w:rPr>
          <w:rFonts w:ascii="Arial" w:hAnsi="Arial" w:cs="Arial"/>
          <w:color w:val="4472C4" w:themeColor="accent1"/>
          <w:sz w:val="22"/>
          <w:szCs w:val="22"/>
        </w:rPr>
        <w:t xml:space="preserve"> insolvency</w:t>
      </w:r>
      <w:r w:rsidRPr="00197FC0">
        <w:rPr>
          <w:rFonts w:ascii="Arial" w:hAnsi="Arial" w:cs="Arial"/>
          <w:color w:val="4472C4" w:themeColor="accent1"/>
          <w:sz w:val="22"/>
          <w:szCs w:val="22"/>
        </w:rPr>
        <w:t xml:space="preserve"> proceeding and give him an opportunity to be heard. </w:t>
      </w:r>
    </w:p>
    <w:p w14:paraId="3F59153A" w14:textId="76B8001A" w:rsidR="00183AF2" w:rsidRPr="00197FC0" w:rsidRDefault="00B042DF" w:rsidP="008E4342">
      <w:pPr>
        <w:pStyle w:val="ListParagraph"/>
        <w:ind w:left="360"/>
        <w:jc w:val="both"/>
        <w:rPr>
          <w:rFonts w:ascii="Arial" w:hAnsi="Arial" w:cs="Arial"/>
          <w:color w:val="4472C4" w:themeColor="accent1"/>
          <w:sz w:val="22"/>
          <w:szCs w:val="22"/>
        </w:rPr>
      </w:pPr>
      <w:r w:rsidRPr="00197FC0">
        <w:rPr>
          <w:rFonts w:ascii="Arial" w:hAnsi="Arial" w:cs="Arial"/>
          <w:color w:val="4472C4" w:themeColor="accent1"/>
          <w:sz w:val="22"/>
          <w:szCs w:val="22"/>
        </w:rPr>
        <w:t xml:space="preserve"> </w:t>
      </w:r>
    </w:p>
    <w:p w14:paraId="501368DB" w14:textId="216982C2" w:rsidR="00183AF2" w:rsidRPr="00197FC0" w:rsidRDefault="00183AF2" w:rsidP="00B042DF">
      <w:pPr>
        <w:pStyle w:val="ListParagraph"/>
        <w:numPr>
          <w:ilvl w:val="0"/>
          <w:numId w:val="12"/>
        </w:numPr>
        <w:jc w:val="both"/>
        <w:rPr>
          <w:rFonts w:ascii="Arial" w:hAnsi="Arial" w:cs="Arial"/>
          <w:color w:val="4472C4" w:themeColor="accent1"/>
          <w:sz w:val="22"/>
          <w:szCs w:val="22"/>
        </w:rPr>
      </w:pPr>
      <w:r w:rsidRPr="00197FC0">
        <w:rPr>
          <w:rFonts w:ascii="Arial" w:hAnsi="Arial" w:cs="Arial"/>
          <w:color w:val="4472C4" w:themeColor="accent1"/>
          <w:sz w:val="22"/>
          <w:szCs w:val="22"/>
        </w:rPr>
        <w:t>If</w:t>
      </w:r>
      <w:r w:rsidR="00B042DF" w:rsidRPr="00197FC0">
        <w:rPr>
          <w:rFonts w:ascii="Arial" w:hAnsi="Arial" w:cs="Arial"/>
          <w:color w:val="4472C4" w:themeColor="accent1"/>
          <w:sz w:val="22"/>
          <w:szCs w:val="22"/>
        </w:rPr>
        <w:t xml:space="preserve"> </w:t>
      </w:r>
      <w:r w:rsidR="00D25A6A" w:rsidRPr="00197FC0">
        <w:rPr>
          <w:rFonts w:ascii="Arial" w:hAnsi="Arial" w:cs="Arial"/>
          <w:color w:val="4472C4" w:themeColor="accent1"/>
          <w:sz w:val="22"/>
          <w:szCs w:val="22"/>
        </w:rPr>
        <w:t xml:space="preserve">the insolvency practitioner in the main insolvency proceeding has given an undertaking </w:t>
      </w:r>
      <w:r w:rsidR="006F4758" w:rsidRPr="00197FC0">
        <w:rPr>
          <w:rFonts w:ascii="Arial" w:hAnsi="Arial" w:cs="Arial"/>
          <w:color w:val="4472C4" w:themeColor="accent1"/>
          <w:sz w:val="22"/>
          <w:szCs w:val="22"/>
        </w:rPr>
        <w:t xml:space="preserve">according to </w:t>
      </w:r>
      <w:r w:rsidR="00D25A6A" w:rsidRPr="00197FC0">
        <w:rPr>
          <w:rFonts w:ascii="Arial" w:hAnsi="Arial" w:cs="Arial"/>
          <w:color w:val="4472C4" w:themeColor="accent1"/>
          <w:sz w:val="22"/>
          <w:szCs w:val="22"/>
        </w:rPr>
        <w:t xml:space="preserve">Article 36 of the EIR Recast, the court shall not open the secondary insolvency proceeding if </w:t>
      </w:r>
      <w:r w:rsidRPr="00197FC0">
        <w:rPr>
          <w:rFonts w:ascii="Arial" w:hAnsi="Arial" w:cs="Arial"/>
          <w:color w:val="4472C4" w:themeColor="accent1"/>
          <w:sz w:val="22"/>
          <w:szCs w:val="22"/>
        </w:rPr>
        <w:t>the court</w:t>
      </w:r>
      <w:r w:rsidR="00D25A6A" w:rsidRPr="00197FC0">
        <w:rPr>
          <w:rFonts w:ascii="Arial" w:hAnsi="Arial" w:cs="Arial"/>
          <w:color w:val="4472C4" w:themeColor="accent1"/>
          <w:sz w:val="22"/>
          <w:szCs w:val="22"/>
        </w:rPr>
        <w:t xml:space="preserve"> satisfied that the undertaking adequately protects the general interest of local creditors. </w:t>
      </w:r>
    </w:p>
    <w:p w14:paraId="2C589B8C" w14:textId="77777777" w:rsidR="008E4342" w:rsidRPr="00197FC0" w:rsidRDefault="008E4342" w:rsidP="008E4342">
      <w:pPr>
        <w:jc w:val="both"/>
        <w:rPr>
          <w:rFonts w:ascii="Arial" w:hAnsi="Arial" w:cs="Arial"/>
          <w:color w:val="4472C4" w:themeColor="accent1"/>
          <w:sz w:val="22"/>
          <w:szCs w:val="22"/>
        </w:rPr>
      </w:pPr>
    </w:p>
    <w:p w14:paraId="2FF10831" w14:textId="77777777" w:rsidR="008E4342" w:rsidRPr="00197FC0" w:rsidRDefault="00D25A6A" w:rsidP="00B042DF">
      <w:pPr>
        <w:pStyle w:val="ListParagraph"/>
        <w:numPr>
          <w:ilvl w:val="0"/>
          <w:numId w:val="12"/>
        </w:numPr>
        <w:jc w:val="both"/>
        <w:rPr>
          <w:rFonts w:ascii="Arial" w:hAnsi="Arial" w:cs="Arial"/>
          <w:color w:val="4472C4" w:themeColor="accent1"/>
          <w:sz w:val="22"/>
          <w:szCs w:val="22"/>
        </w:rPr>
      </w:pPr>
      <w:r w:rsidRPr="00197FC0">
        <w:rPr>
          <w:rFonts w:ascii="Arial" w:hAnsi="Arial" w:cs="Arial"/>
          <w:color w:val="4472C4" w:themeColor="accent1"/>
          <w:sz w:val="22"/>
          <w:szCs w:val="22"/>
        </w:rPr>
        <w:t xml:space="preserve">The undertaking by the insolvency practitioner is a unilateral undertaking, </w:t>
      </w:r>
      <w:r w:rsidR="00795ED4" w:rsidRPr="00197FC0">
        <w:rPr>
          <w:rFonts w:ascii="Arial" w:hAnsi="Arial" w:cs="Arial"/>
          <w:color w:val="4472C4" w:themeColor="accent1"/>
          <w:sz w:val="22"/>
          <w:szCs w:val="22"/>
        </w:rPr>
        <w:t>which covers assets of the local Member State (where the secondary insolvency proceeding is requested)</w:t>
      </w:r>
      <w:r w:rsidR="00183AF2" w:rsidRPr="00197FC0">
        <w:rPr>
          <w:rFonts w:ascii="Arial" w:hAnsi="Arial" w:cs="Arial"/>
          <w:color w:val="4472C4" w:themeColor="accent1"/>
          <w:sz w:val="22"/>
          <w:szCs w:val="22"/>
        </w:rPr>
        <w:t>.  The</w:t>
      </w:r>
      <w:r w:rsidR="00795ED4" w:rsidRPr="00197FC0">
        <w:rPr>
          <w:rFonts w:ascii="Arial" w:hAnsi="Arial" w:cs="Arial"/>
          <w:color w:val="4472C4" w:themeColor="accent1"/>
          <w:sz w:val="22"/>
          <w:szCs w:val="22"/>
        </w:rPr>
        <w:t xml:space="preserve"> undertaking (guarantee) by the insolvency practitioner of the main insolvency proceeding</w:t>
      </w:r>
      <w:r w:rsidR="00183AF2" w:rsidRPr="00197FC0">
        <w:rPr>
          <w:rFonts w:ascii="Arial" w:hAnsi="Arial" w:cs="Arial"/>
          <w:color w:val="4472C4" w:themeColor="accent1"/>
          <w:sz w:val="22"/>
          <w:szCs w:val="22"/>
        </w:rPr>
        <w:t xml:space="preserve"> will be such</w:t>
      </w:r>
      <w:r w:rsidR="00795ED4" w:rsidRPr="00197FC0">
        <w:rPr>
          <w:rFonts w:ascii="Arial" w:hAnsi="Arial" w:cs="Arial"/>
          <w:color w:val="4472C4" w:themeColor="accent1"/>
          <w:sz w:val="22"/>
          <w:szCs w:val="22"/>
        </w:rPr>
        <w:t xml:space="preserve"> that the</w:t>
      </w:r>
      <w:r w:rsidR="00183AF2" w:rsidRPr="00197FC0">
        <w:rPr>
          <w:rFonts w:ascii="Arial" w:hAnsi="Arial" w:cs="Arial"/>
          <w:color w:val="4472C4" w:themeColor="accent1"/>
          <w:sz w:val="22"/>
          <w:szCs w:val="22"/>
        </w:rPr>
        <w:t xml:space="preserve"> local</w:t>
      </w:r>
      <w:r w:rsidR="00795ED4" w:rsidRPr="00197FC0">
        <w:rPr>
          <w:rFonts w:ascii="Arial" w:hAnsi="Arial" w:cs="Arial"/>
          <w:color w:val="4472C4" w:themeColor="accent1"/>
          <w:sz w:val="22"/>
          <w:szCs w:val="22"/>
        </w:rPr>
        <w:t xml:space="preserve"> creditors will obtain the same treatment “as if” secondary proceedings </w:t>
      </w:r>
      <w:r w:rsidR="00183AF2" w:rsidRPr="00197FC0">
        <w:rPr>
          <w:rFonts w:ascii="Arial" w:hAnsi="Arial" w:cs="Arial"/>
          <w:color w:val="4472C4" w:themeColor="accent1"/>
          <w:sz w:val="22"/>
          <w:szCs w:val="22"/>
        </w:rPr>
        <w:t>had</w:t>
      </w:r>
      <w:r w:rsidR="00795ED4" w:rsidRPr="00197FC0">
        <w:rPr>
          <w:rFonts w:ascii="Arial" w:hAnsi="Arial" w:cs="Arial"/>
          <w:color w:val="4472C4" w:themeColor="accent1"/>
          <w:sz w:val="22"/>
          <w:szCs w:val="22"/>
        </w:rPr>
        <w:t xml:space="preserve"> been opened.</w:t>
      </w:r>
    </w:p>
    <w:p w14:paraId="0B2A0116" w14:textId="06095AE7" w:rsidR="00183AF2" w:rsidRPr="00197FC0" w:rsidRDefault="00795ED4" w:rsidP="008E4342">
      <w:pPr>
        <w:jc w:val="both"/>
        <w:rPr>
          <w:rFonts w:ascii="Arial" w:hAnsi="Arial" w:cs="Arial"/>
          <w:color w:val="4472C4" w:themeColor="accent1"/>
          <w:sz w:val="22"/>
          <w:szCs w:val="22"/>
        </w:rPr>
      </w:pPr>
      <w:r w:rsidRPr="00197FC0">
        <w:rPr>
          <w:rFonts w:ascii="Arial" w:hAnsi="Arial" w:cs="Arial"/>
          <w:color w:val="4472C4" w:themeColor="accent1"/>
          <w:sz w:val="22"/>
          <w:szCs w:val="22"/>
        </w:rPr>
        <w:t xml:space="preserve">  </w:t>
      </w:r>
    </w:p>
    <w:p w14:paraId="5C7DD9F3" w14:textId="67CA21D1" w:rsidR="00636C15" w:rsidRPr="00197FC0" w:rsidRDefault="00795ED4" w:rsidP="00B042DF">
      <w:pPr>
        <w:pStyle w:val="ListParagraph"/>
        <w:numPr>
          <w:ilvl w:val="0"/>
          <w:numId w:val="12"/>
        </w:numPr>
        <w:jc w:val="both"/>
        <w:rPr>
          <w:rFonts w:ascii="Arial" w:hAnsi="Arial" w:cs="Arial"/>
          <w:color w:val="4472C4" w:themeColor="accent1"/>
          <w:sz w:val="22"/>
          <w:szCs w:val="22"/>
        </w:rPr>
      </w:pPr>
      <w:r w:rsidRPr="00197FC0">
        <w:rPr>
          <w:rFonts w:ascii="Arial" w:hAnsi="Arial" w:cs="Arial"/>
          <w:color w:val="4472C4" w:themeColor="accent1"/>
          <w:sz w:val="22"/>
          <w:szCs w:val="22"/>
        </w:rPr>
        <w:t xml:space="preserve">The undertaking by the insolvency practitioner is subject to the approval of “known local creditors”, the approval of which must meet a certain qualified majority as stated in Article 36 of the EIR Recast.  </w:t>
      </w:r>
    </w:p>
    <w:p w14:paraId="64C49E08" w14:textId="77777777" w:rsidR="006F4758" w:rsidRPr="00197FC0" w:rsidRDefault="006F4758" w:rsidP="006F4758">
      <w:pPr>
        <w:pStyle w:val="ListParagraph"/>
        <w:rPr>
          <w:rFonts w:ascii="Arial" w:hAnsi="Arial" w:cs="Arial"/>
          <w:color w:val="4472C4" w:themeColor="accent1"/>
          <w:sz w:val="22"/>
          <w:szCs w:val="22"/>
        </w:rPr>
      </w:pPr>
    </w:p>
    <w:p w14:paraId="50804ADB" w14:textId="330AD0A7" w:rsidR="006F4758" w:rsidRPr="00197FC0" w:rsidRDefault="006F4758" w:rsidP="00B042DF">
      <w:pPr>
        <w:pStyle w:val="ListParagraph"/>
        <w:numPr>
          <w:ilvl w:val="0"/>
          <w:numId w:val="12"/>
        </w:numPr>
        <w:jc w:val="both"/>
        <w:rPr>
          <w:rFonts w:ascii="Arial" w:hAnsi="Arial" w:cs="Arial"/>
          <w:color w:val="4472C4" w:themeColor="accent1"/>
          <w:sz w:val="22"/>
          <w:szCs w:val="22"/>
        </w:rPr>
      </w:pPr>
      <w:r w:rsidRPr="00197FC0">
        <w:rPr>
          <w:rFonts w:ascii="Arial" w:hAnsi="Arial" w:cs="Arial"/>
          <w:color w:val="4472C4" w:themeColor="accent1"/>
          <w:sz w:val="22"/>
          <w:szCs w:val="22"/>
        </w:rPr>
        <w:t xml:space="preserve">In short, the insolvency practitioner of the main proceeding can prevent the opening of a secondary proceeding if the undertaking meets the requisite requirements.  </w:t>
      </w:r>
    </w:p>
    <w:p w14:paraId="2BF4D143" w14:textId="57AF9617" w:rsidR="00183AF2" w:rsidRPr="00197FC0" w:rsidRDefault="00183AF2" w:rsidP="00183AF2">
      <w:pPr>
        <w:jc w:val="both"/>
        <w:rPr>
          <w:rFonts w:ascii="Arial" w:hAnsi="Arial" w:cs="Arial"/>
          <w:color w:val="4472C4" w:themeColor="accent1"/>
          <w:sz w:val="22"/>
          <w:szCs w:val="22"/>
        </w:rPr>
      </w:pPr>
    </w:p>
    <w:p w14:paraId="2C769C43" w14:textId="77777777" w:rsidR="008E4342" w:rsidRPr="00197FC0" w:rsidRDefault="008E4342" w:rsidP="00183AF2">
      <w:pPr>
        <w:jc w:val="both"/>
        <w:rPr>
          <w:rFonts w:ascii="Arial" w:hAnsi="Arial" w:cs="Arial"/>
          <w:b/>
          <w:bCs/>
          <w:color w:val="4472C4" w:themeColor="accent1"/>
          <w:sz w:val="22"/>
          <w:szCs w:val="22"/>
        </w:rPr>
      </w:pPr>
    </w:p>
    <w:p w14:paraId="061DDB95" w14:textId="581804A2" w:rsidR="00183AF2" w:rsidRPr="00197FC0" w:rsidRDefault="00183AF2" w:rsidP="00183AF2">
      <w:pPr>
        <w:jc w:val="both"/>
        <w:rPr>
          <w:rFonts w:ascii="Arial" w:hAnsi="Arial" w:cs="Arial"/>
          <w:b/>
          <w:bCs/>
          <w:color w:val="4472C4" w:themeColor="accent1"/>
          <w:sz w:val="22"/>
          <w:szCs w:val="22"/>
        </w:rPr>
      </w:pPr>
      <w:r w:rsidRPr="00197FC0">
        <w:rPr>
          <w:rFonts w:ascii="Arial" w:hAnsi="Arial" w:cs="Arial"/>
          <w:b/>
          <w:bCs/>
          <w:color w:val="4472C4" w:themeColor="accent1"/>
          <w:sz w:val="22"/>
          <w:szCs w:val="22"/>
        </w:rPr>
        <w:t>Statement 2</w:t>
      </w:r>
    </w:p>
    <w:p w14:paraId="474ACAC3" w14:textId="1B51653F" w:rsidR="00183AF2" w:rsidRPr="00197FC0" w:rsidRDefault="00183AF2" w:rsidP="00183AF2">
      <w:pPr>
        <w:jc w:val="both"/>
        <w:rPr>
          <w:rFonts w:ascii="Arial" w:hAnsi="Arial" w:cs="Arial"/>
          <w:color w:val="4472C4" w:themeColor="accent1"/>
          <w:sz w:val="22"/>
          <w:szCs w:val="22"/>
        </w:rPr>
      </w:pPr>
    </w:p>
    <w:p w14:paraId="0FFCC6F7" w14:textId="1C7EC041" w:rsidR="00E04F09" w:rsidRPr="00197FC0" w:rsidRDefault="00E04F09" w:rsidP="00183AF2">
      <w:pPr>
        <w:pStyle w:val="ListParagraph"/>
        <w:numPr>
          <w:ilvl w:val="0"/>
          <w:numId w:val="13"/>
        </w:numPr>
        <w:jc w:val="both"/>
        <w:rPr>
          <w:rFonts w:ascii="Arial" w:hAnsi="Arial" w:cs="Arial"/>
          <w:color w:val="4472C4" w:themeColor="accent1"/>
          <w:sz w:val="22"/>
          <w:szCs w:val="22"/>
        </w:rPr>
      </w:pPr>
      <w:r w:rsidRPr="00197FC0">
        <w:rPr>
          <w:rFonts w:ascii="Arial" w:hAnsi="Arial" w:cs="Arial"/>
          <w:color w:val="4472C4" w:themeColor="accent1"/>
          <w:sz w:val="22"/>
          <w:szCs w:val="22"/>
        </w:rPr>
        <w:t xml:space="preserve">Article 65 of the Treaty establishing the European Community provides for judicial cooperation in civil matters having cross-border implications, so far as it is “necessary for the </w:t>
      </w:r>
      <w:r w:rsidR="00C86AA0" w:rsidRPr="00197FC0">
        <w:rPr>
          <w:rFonts w:ascii="Arial" w:hAnsi="Arial" w:cs="Arial"/>
          <w:color w:val="4472C4" w:themeColor="accent1"/>
          <w:sz w:val="22"/>
          <w:szCs w:val="22"/>
        </w:rPr>
        <w:t>proper</w:t>
      </w:r>
      <w:r w:rsidRPr="00197FC0">
        <w:rPr>
          <w:rFonts w:ascii="Arial" w:hAnsi="Arial" w:cs="Arial"/>
          <w:color w:val="4472C4" w:themeColor="accent1"/>
          <w:sz w:val="22"/>
          <w:szCs w:val="22"/>
        </w:rPr>
        <w:t xml:space="preserve"> functioning of the internal market”.  This includes, “improving and </w:t>
      </w:r>
      <w:r w:rsidR="00C86AA0" w:rsidRPr="00197FC0">
        <w:rPr>
          <w:rFonts w:ascii="Arial" w:hAnsi="Arial" w:cs="Arial"/>
          <w:color w:val="4472C4" w:themeColor="accent1"/>
          <w:sz w:val="22"/>
          <w:szCs w:val="22"/>
        </w:rPr>
        <w:t>simplifying</w:t>
      </w:r>
      <w:r w:rsidRPr="00197FC0">
        <w:rPr>
          <w:rFonts w:ascii="Arial" w:hAnsi="Arial" w:cs="Arial"/>
          <w:color w:val="4472C4" w:themeColor="accent1"/>
          <w:sz w:val="22"/>
          <w:szCs w:val="22"/>
        </w:rPr>
        <w:t xml:space="preserve"> </w:t>
      </w:r>
      <w:r w:rsidR="00C86AA0" w:rsidRPr="00197FC0">
        <w:rPr>
          <w:rFonts w:ascii="Arial" w:hAnsi="Arial" w:cs="Arial"/>
          <w:color w:val="4472C4" w:themeColor="accent1"/>
          <w:sz w:val="22"/>
          <w:szCs w:val="22"/>
        </w:rPr>
        <w:t>…</w:t>
      </w:r>
      <w:r w:rsidRPr="00197FC0">
        <w:rPr>
          <w:rFonts w:ascii="Arial" w:hAnsi="Arial" w:cs="Arial"/>
          <w:color w:val="4472C4" w:themeColor="accent1"/>
          <w:sz w:val="22"/>
          <w:szCs w:val="22"/>
        </w:rPr>
        <w:t xml:space="preserve"> recognition and </w:t>
      </w:r>
      <w:r w:rsidR="00C86AA0" w:rsidRPr="00197FC0">
        <w:rPr>
          <w:rFonts w:ascii="Arial" w:hAnsi="Arial" w:cs="Arial"/>
          <w:color w:val="4472C4" w:themeColor="accent1"/>
          <w:sz w:val="22"/>
          <w:szCs w:val="22"/>
        </w:rPr>
        <w:t>enforcement</w:t>
      </w:r>
      <w:r w:rsidRPr="00197FC0">
        <w:rPr>
          <w:rFonts w:ascii="Arial" w:hAnsi="Arial" w:cs="Arial"/>
          <w:color w:val="4472C4" w:themeColor="accent1"/>
          <w:sz w:val="22"/>
          <w:szCs w:val="22"/>
        </w:rPr>
        <w:t xml:space="preserve"> of decisions in civil and commercial cases”. </w:t>
      </w:r>
    </w:p>
    <w:p w14:paraId="45A23BA7" w14:textId="77777777" w:rsidR="008563B7" w:rsidRPr="00197FC0" w:rsidRDefault="008563B7" w:rsidP="008563B7">
      <w:pPr>
        <w:pStyle w:val="ListParagraph"/>
        <w:ind w:left="360"/>
        <w:jc w:val="both"/>
        <w:rPr>
          <w:rFonts w:ascii="Arial" w:hAnsi="Arial" w:cs="Arial"/>
          <w:color w:val="4472C4" w:themeColor="accent1"/>
          <w:sz w:val="22"/>
          <w:szCs w:val="22"/>
        </w:rPr>
      </w:pPr>
    </w:p>
    <w:p w14:paraId="1FCC898D" w14:textId="3C932483" w:rsidR="002725DA" w:rsidRPr="00197FC0" w:rsidRDefault="002725DA" w:rsidP="00183AF2">
      <w:pPr>
        <w:pStyle w:val="ListParagraph"/>
        <w:numPr>
          <w:ilvl w:val="0"/>
          <w:numId w:val="13"/>
        </w:numPr>
        <w:jc w:val="both"/>
        <w:rPr>
          <w:rFonts w:ascii="Arial" w:hAnsi="Arial" w:cs="Arial"/>
          <w:color w:val="4472C4" w:themeColor="accent1"/>
          <w:sz w:val="22"/>
          <w:szCs w:val="22"/>
        </w:rPr>
      </w:pPr>
      <w:r w:rsidRPr="00197FC0">
        <w:rPr>
          <w:rFonts w:ascii="Arial" w:hAnsi="Arial" w:cs="Arial"/>
          <w:color w:val="4472C4" w:themeColor="accent1"/>
          <w:sz w:val="22"/>
          <w:szCs w:val="22"/>
        </w:rPr>
        <w:t>The change from Convention (that requires all member states to approve) to Regulation (it does not require all member states to ratify) makes it easier in the implementation of</w:t>
      </w:r>
      <w:r w:rsidR="008563B7" w:rsidRPr="00197FC0">
        <w:rPr>
          <w:rFonts w:ascii="Arial" w:hAnsi="Arial" w:cs="Arial"/>
          <w:color w:val="4472C4" w:themeColor="accent1"/>
          <w:sz w:val="22"/>
          <w:szCs w:val="22"/>
        </w:rPr>
        <w:t xml:space="preserve"> rules and ensure uniformity of the application of rules by CJEU.  </w:t>
      </w:r>
    </w:p>
    <w:p w14:paraId="56865247" w14:textId="77777777" w:rsidR="008A2132" w:rsidRPr="00197FC0" w:rsidRDefault="008A2132" w:rsidP="008A2132">
      <w:pPr>
        <w:pStyle w:val="ListParagraph"/>
        <w:rPr>
          <w:rFonts w:ascii="Arial" w:hAnsi="Arial" w:cs="Arial"/>
          <w:color w:val="4472C4" w:themeColor="accent1"/>
          <w:sz w:val="22"/>
          <w:szCs w:val="22"/>
        </w:rPr>
      </w:pPr>
    </w:p>
    <w:p w14:paraId="73EC97BE" w14:textId="4345BB51" w:rsidR="008A2132" w:rsidRDefault="008A2132" w:rsidP="00183AF2">
      <w:pPr>
        <w:pStyle w:val="ListParagraph"/>
        <w:numPr>
          <w:ilvl w:val="0"/>
          <w:numId w:val="13"/>
        </w:numPr>
        <w:jc w:val="both"/>
        <w:rPr>
          <w:rFonts w:ascii="Arial" w:hAnsi="Arial" w:cs="Arial"/>
          <w:color w:val="4472C4" w:themeColor="accent1"/>
          <w:sz w:val="22"/>
          <w:szCs w:val="22"/>
        </w:rPr>
      </w:pPr>
      <w:r>
        <w:rPr>
          <w:rFonts w:ascii="Arial" w:hAnsi="Arial" w:cs="Arial"/>
          <w:color w:val="4472C4" w:themeColor="accent1"/>
          <w:sz w:val="22"/>
          <w:szCs w:val="22"/>
        </w:rPr>
        <w:lastRenderedPageBreak/>
        <w:t xml:space="preserve">The regulation (EIR Recast) sets out rules governing the communication and cooperation and between courts and insolvency practitioners, enabling (facilitating) the proper functioning of the insolvency proceedings.  </w:t>
      </w:r>
    </w:p>
    <w:p w14:paraId="789C3223" w14:textId="12982B5C" w:rsidR="00020557" w:rsidRPr="005D2CD6" w:rsidRDefault="00020557" w:rsidP="002A37BB">
      <w:pPr>
        <w:jc w:val="both"/>
        <w:rPr>
          <w:rFonts w:ascii="Arial" w:hAnsi="Arial" w:cs="Arial"/>
          <w:sz w:val="22"/>
          <w:szCs w:val="22"/>
        </w:rPr>
      </w:pPr>
    </w:p>
    <w:p w14:paraId="6FC4680D" w14:textId="77777777" w:rsidR="008E4342" w:rsidRDefault="008E4342" w:rsidP="008A2132">
      <w:pPr>
        <w:jc w:val="both"/>
        <w:rPr>
          <w:rFonts w:ascii="Arial" w:hAnsi="Arial" w:cs="Arial"/>
          <w:b/>
          <w:bCs/>
          <w:sz w:val="22"/>
          <w:szCs w:val="22"/>
        </w:rPr>
      </w:pPr>
    </w:p>
    <w:p w14:paraId="013D2B36" w14:textId="77777777" w:rsidR="008E4342" w:rsidRDefault="008E4342" w:rsidP="002A37BB">
      <w:pPr>
        <w:ind w:left="720" w:hanging="720"/>
        <w:jc w:val="both"/>
        <w:rPr>
          <w:rFonts w:ascii="Arial" w:hAnsi="Arial" w:cs="Arial"/>
          <w:b/>
          <w:bCs/>
          <w:sz w:val="22"/>
          <w:szCs w:val="22"/>
        </w:rPr>
      </w:pPr>
    </w:p>
    <w:p w14:paraId="10614297" w14:textId="5CD8B8FA"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78C34647" w14:textId="2A450BCD" w:rsidR="00743706" w:rsidRDefault="00743706" w:rsidP="00571A16">
      <w:pPr>
        <w:pStyle w:val="ListParagraph"/>
        <w:numPr>
          <w:ilvl w:val="0"/>
          <w:numId w:val="1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Under universalism concept, cross-border insolvencies are to be administered via a single insolvency regime – that is there will be one single insolvency officer holder regardless of where the assets (creditors) are located.  Pure universalism will involve one court </w:t>
      </w:r>
      <w:r w:rsidR="00715D20">
        <w:rPr>
          <w:rFonts w:ascii="Arial" w:hAnsi="Arial" w:cs="Arial"/>
          <w:color w:val="4472C4" w:themeColor="accent1"/>
          <w:sz w:val="22"/>
          <w:szCs w:val="22"/>
          <w:lang w:val="en-GB"/>
        </w:rPr>
        <w:t xml:space="preserve">and </w:t>
      </w:r>
      <w:r>
        <w:rPr>
          <w:rFonts w:ascii="Arial" w:hAnsi="Arial" w:cs="Arial"/>
          <w:color w:val="4472C4" w:themeColor="accent1"/>
          <w:sz w:val="22"/>
          <w:szCs w:val="22"/>
          <w:lang w:val="en-GB"/>
        </w:rPr>
        <w:t xml:space="preserve">one law. </w:t>
      </w:r>
      <w:r w:rsidR="00A528D7">
        <w:rPr>
          <w:rFonts w:ascii="Arial" w:hAnsi="Arial" w:cs="Arial"/>
          <w:color w:val="4472C4" w:themeColor="accent1"/>
          <w:sz w:val="22"/>
          <w:szCs w:val="22"/>
          <w:lang w:val="en-GB"/>
        </w:rPr>
        <w:t>This is not realistic as different countries have different laws</w:t>
      </w:r>
      <w:r w:rsidR="00CB22CC">
        <w:rPr>
          <w:rFonts w:ascii="Arial" w:hAnsi="Arial" w:cs="Arial"/>
          <w:color w:val="4472C4" w:themeColor="accent1"/>
          <w:sz w:val="22"/>
          <w:szCs w:val="22"/>
          <w:lang w:val="en-GB"/>
        </w:rPr>
        <w:t xml:space="preserve">.  </w:t>
      </w:r>
    </w:p>
    <w:p w14:paraId="7A54B53B" w14:textId="124EEC13" w:rsidR="00743706" w:rsidRDefault="00743706" w:rsidP="00743706">
      <w:pPr>
        <w:pStyle w:val="ListParagraph"/>
        <w:ind w:left="360"/>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  </w:t>
      </w:r>
    </w:p>
    <w:p w14:paraId="57C39822" w14:textId="3CC7E734" w:rsidR="00A528D7" w:rsidRPr="00A528D7" w:rsidRDefault="00743706" w:rsidP="00A528D7">
      <w:pPr>
        <w:pStyle w:val="ListParagraph"/>
        <w:numPr>
          <w:ilvl w:val="0"/>
          <w:numId w:val="1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opposite of universalism is territoriality – that is each territory will administer its own insolvency processes.  </w:t>
      </w:r>
      <w:r w:rsidR="00A528D7">
        <w:rPr>
          <w:rFonts w:ascii="Arial" w:hAnsi="Arial" w:cs="Arial"/>
          <w:color w:val="4472C4" w:themeColor="accent1"/>
          <w:sz w:val="22"/>
          <w:szCs w:val="22"/>
          <w:lang w:val="en-GB"/>
        </w:rPr>
        <w:t>In the event of insolvency (especially when restructuring is involved)</w:t>
      </w:r>
      <w:r w:rsidR="00715D20">
        <w:rPr>
          <w:rFonts w:ascii="Arial" w:hAnsi="Arial" w:cs="Arial"/>
          <w:color w:val="4472C4" w:themeColor="accent1"/>
          <w:sz w:val="22"/>
          <w:szCs w:val="22"/>
          <w:lang w:val="en-GB"/>
        </w:rPr>
        <w:t>,</w:t>
      </w:r>
      <w:r w:rsidR="00A528D7">
        <w:rPr>
          <w:rFonts w:ascii="Arial" w:hAnsi="Arial" w:cs="Arial"/>
          <w:color w:val="4472C4" w:themeColor="accent1"/>
          <w:sz w:val="22"/>
          <w:szCs w:val="22"/>
          <w:lang w:val="en-GB"/>
        </w:rPr>
        <w:t xml:space="preserve"> territoriality </w:t>
      </w:r>
      <w:r w:rsidR="00715D20">
        <w:rPr>
          <w:rFonts w:ascii="Arial" w:hAnsi="Arial" w:cs="Arial"/>
          <w:color w:val="4472C4" w:themeColor="accent1"/>
          <w:sz w:val="22"/>
          <w:szCs w:val="22"/>
          <w:lang w:val="en-GB"/>
        </w:rPr>
        <w:t xml:space="preserve">is likely to </w:t>
      </w:r>
      <w:r w:rsidR="00A528D7">
        <w:rPr>
          <w:rFonts w:ascii="Arial" w:hAnsi="Arial" w:cs="Arial"/>
          <w:color w:val="4472C4" w:themeColor="accent1"/>
          <w:sz w:val="22"/>
          <w:szCs w:val="22"/>
          <w:lang w:val="en-GB"/>
        </w:rPr>
        <w:t xml:space="preserve">adversely impact business value. Restructuring of business entities in different territories are </w:t>
      </w:r>
      <w:r w:rsidR="008A2132">
        <w:rPr>
          <w:rFonts w:ascii="Arial" w:hAnsi="Arial" w:cs="Arial"/>
          <w:color w:val="4472C4" w:themeColor="accent1"/>
          <w:sz w:val="22"/>
          <w:szCs w:val="22"/>
          <w:lang w:val="en-GB"/>
        </w:rPr>
        <w:t>inter-</w:t>
      </w:r>
      <w:r w:rsidR="00A528D7">
        <w:rPr>
          <w:rFonts w:ascii="Arial" w:hAnsi="Arial" w:cs="Arial"/>
          <w:color w:val="4472C4" w:themeColor="accent1"/>
          <w:sz w:val="22"/>
          <w:szCs w:val="22"/>
          <w:lang w:val="en-GB"/>
        </w:rPr>
        <w:t>related and breaking them up via different insolvency regime</w:t>
      </w:r>
      <w:r w:rsidR="008B5424">
        <w:rPr>
          <w:rFonts w:ascii="Arial" w:hAnsi="Arial" w:cs="Arial"/>
          <w:color w:val="4472C4" w:themeColor="accent1"/>
          <w:sz w:val="22"/>
          <w:szCs w:val="22"/>
          <w:lang w:val="en-GB"/>
        </w:rPr>
        <w:t>s</w:t>
      </w:r>
      <w:r w:rsidR="00A528D7">
        <w:rPr>
          <w:rFonts w:ascii="Arial" w:hAnsi="Arial" w:cs="Arial"/>
          <w:color w:val="4472C4" w:themeColor="accent1"/>
          <w:sz w:val="22"/>
          <w:szCs w:val="22"/>
          <w:lang w:val="en-GB"/>
        </w:rPr>
        <w:t xml:space="preserve"> is likely to negatively impact business value.  </w:t>
      </w:r>
    </w:p>
    <w:p w14:paraId="05B036DB" w14:textId="77777777" w:rsidR="00A528D7" w:rsidRPr="00A528D7" w:rsidRDefault="00A528D7" w:rsidP="00A528D7">
      <w:pPr>
        <w:pStyle w:val="ListParagraph"/>
        <w:rPr>
          <w:rFonts w:ascii="Arial" w:hAnsi="Arial" w:cs="Arial"/>
          <w:color w:val="4472C4" w:themeColor="accent1"/>
          <w:sz w:val="22"/>
          <w:szCs w:val="22"/>
          <w:lang w:val="en-GB"/>
        </w:rPr>
      </w:pPr>
    </w:p>
    <w:p w14:paraId="53306D7A" w14:textId="16C18908" w:rsidR="00CB22CC" w:rsidRDefault="00CB22CC" w:rsidP="00571A16">
      <w:pPr>
        <w:pStyle w:val="ListParagraph"/>
        <w:numPr>
          <w:ilvl w:val="0"/>
          <w:numId w:val="1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Modified universalism strike</w:t>
      </w:r>
      <w:r w:rsidR="008A2132">
        <w:rPr>
          <w:rFonts w:ascii="Arial" w:hAnsi="Arial" w:cs="Arial"/>
          <w:color w:val="4472C4" w:themeColor="accent1"/>
          <w:sz w:val="22"/>
          <w:szCs w:val="22"/>
          <w:lang w:val="en-GB"/>
        </w:rPr>
        <w:t>s</w:t>
      </w:r>
      <w:r>
        <w:rPr>
          <w:rFonts w:ascii="Arial" w:hAnsi="Arial" w:cs="Arial"/>
          <w:color w:val="4472C4" w:themeColor="accent1"/>
          <w:sz w:val="22"/>
          <w:szCs w:val="22"/>
          <w:lang w:val="en-GB"/>
        </w:rPr>
        <w:t xml:space="preserve"> a balance between universalism and territoriality. European Union has taken </w:t>
      </w:r>
      <w:r w:rsidR="008B5424">
        <w:rPr>
          <w:rFonts w:ascii="Arial" w:hAnsi="Arial" w:cs="Arial"/>
          <w:color w:val="4472C4" w:themeColor="accent1"/>
          <w:sz w:val="22"/>
          <w:szCs w:val="22"/>
          <w:lang w:val="en-GB"/>
        </w:rPr>
        <w:t xml:space="preserve">about </w:t>
      </w:r>
      <w:r>
        <w:rPr>
          <w:rFonts w:ascii="Arial" w:hAnsi="Arial" w:cs="Arial"/>
          <w:color w:val="4472C4" w:themeColor="accent1"/>
          <w:sz w:val="22"/>
          <w:szCs w:val="22"/>
          <w:lang w:val="en-GB"/>
        </w:rPr>
        <w:t xml:space="preserve">40 years to find the </w:t>
      </w:r>
      <w:r w:rsidR="008A2132">
        <w:rPr>
          <w:rFonts w:ascii="Arial" w:hAnsi="Arial" w:cs="Arial"/>
          <w:color w:val="4472C4" w:themeColor="accent1"/>
          <w:sz w:val="22"/>
          <w:szCs w:val="22"/>
          <w:lang w:val="en-GB"/>
        </w:rPr>
        <w:t>“</w:t>
      </w:r>
      <w:r>
        <w:rPr>
          <w:rFonts w:ascii="Arial" w:hAnsi="Arial" w:cs="Arial"/>
          <w:color w:val="4472C4" w:themeColor="accent1"/>
          <w:sz w:val="22"/>
          <w:szCs w:val="22"/>
          <w:lang w:val="en-GB"/>
        </w:rPr>
        <w:t>right</w:t>
      </w:r>
      <w:r w:rsidR="008A2132">
        <w:rPr>
          <w:rFonts w:ascii="Arial" w:hAnsi="Arial" w:cs="Arial"/>
          <w:color w:val="4472C4" w:themeColor="accent1"/>
          <w:sz w:val="22"/>
          <w:szCs w:val="22"/>
          <w:lang w:val="en-GB"/>
        </w:rPr>
        <w:t>”</w:t>
      </w:r>
      <w:r>
        <w:rPr>
          <w:rFonts w:ascii="Arial" w:hAnsi="Arial" w:cs="Arial"/>
          <w:color w:val="4472C4" w:themeColor="accent1"/>
          <w:sz w:val="22"/>
          <w:szCs w:val="22"/>
          <w:lang w:val="en-GB"/>
        </w:rPr>
        <w:t xml:space="preserve"> balance</w:t>
      </w:r>
      <w:r w:rsidR="008A2132">
        <w:rPr>
          <w:rFonts w:ascii="Arial" w:hAnsi="Arial" w:cs="Arial"/>
          <w:color w:val="4472C4" w:themeColor="accent1"/>
          <w:sz w:val="22"/>
          <w:szCs w:val="22"/>
          <w:lang w:val="en-GB"/>
        </w:rPr>
        <w:t xml:space="preserve"> (arguably)</w:t>
      </w:r>
      <w:r>
        <w:rPr>
          <w:rFonts w:ascii="Arial" w:hAnsi="Arial" w:cs="Arial"/>
          <w:color w:val="4472C4" w:themeColor="accent1"/>
          <w:sz w:val="22"/>
          <w:szCs w:val="22"/>
          <w:lang w:val="en-GB"/>
        </w:rPr>
        <w:t xml:space="preserve">.  EIR Recast is </w:t>
      </w:r>
      <w:r w:rsidR="008B5424">
        <w:rPr>
          <w:rFonts w:ascii="Arial" w:hAnsi="Arial" w:cs="Arial"/>
          <w:color w:val="4472C4" w:themeColor="accent1"/>
          <w:sz w:val="22"/>
          <w:szCs w:val="22"/>
          <w:lang w:val="en-GB"/>
        </w:rPr>
        <w:t xml:space="preserve">based on </w:t>
      </w:r>
      <w:r>
        <w:rPr>
          <w:rFonts w:ascii="Arial" w:hAnsi="Arial" w:cs="Arial"/>
          <w:color w:val="4472C4" w:themeColor="accent1"/>
          <w:sz w:val="22"/>
          <w:szCs w:val="22"/>
          <w:lang w:val="en-GB"/>
        </w:rPr>
        <w:t xml:space="preserve">the concept of modified universalism.    </w:t>
      </w:r>
    </w:p>
    <w:p w14:paraId="03E4D58A" w14:textId="77777777" w:rsidR="00CB22CC" w:rsidRPr="00CB22CC" w:rsidRDefault="00CB22CC" w:rsidP="00CB22CC">
      <w:pPr>
        <w:pStyle w:val="ListParagraph"/>
        <w:rPr>
          <w:rFonts w:ascii="Arial" w:hAnsi="Arial" w:cs="Arial"/>
          <w:color w:val="4472C4" w:themeColor="accent1"/>
          <w:sz w:val="22"/>
          <w:szCs w:val="22"/>
          <w:lang w:val="en-GB"/>
        </w:rPr>
      </w:pPr>
    </w:p>
    <w:p w14:paraId="0551DB33" w14:textId="3FCCD819" w:rsidR="00A26FC2" w:rsidRDefault="00CB22CC" w:rsidP="008C550A">
      <w:pPr>
        <w:pStyle w:val="ListParagraph"/>
        <w:numPr>
          <w:ilvl w:val="0"/>
          <w:numId w:val="1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EIR Recast </w:t>
      </w:r>
      <w:r w:rsidR="008C550A">
        <w:rPr>
          <w:rFonts w:ascii="Arial" w:hAnsi="Arial" w:cs="Arial"/>
          <w:color w:val="4472C4" w:themeColor="accent1"/>
          <w:sz w:val="22"/>
          <w:szCs w:val="22"/>
          <w:lang w:val="en-GB"/>
        </w:rPr>
        <w:t xml:space="preserve">provides for modified universalism </w:t>
      </w:r>
      <w:r w:rsidR="008B5424">
        <w:rPr>
          <w:rFonts w:ascii="Arial" w:hAnsi="Arial" w:cs="Arial"/>
          <w:color w:val="4472C4" w:themeColor="accent1"/>
          <w:sz w:val="22"/>
          <w:szCs w:val="22"/>
          <w:lang w:val="en-GB"/>
        </w:rPr>
        <w:t xml:space="preserve">and the application of it can be seen in </w:t>
      </w:r>
      <w:r w:rsidR="004A493A">
        <w:rPr>
          <w:rFonts w:ascii="Arial" w:hAnsi="Arial" w:cs="Arial"/>
          <w:color w:val="4472C4" w:themeColor="accent1"/>
          <w:sz w:val="22"/>
          <w:szCs w:val="22"/>
          <w:lang w:val="en-GB"/>
        </w:rPr>
        <w:t xml:space="preserve">the following: </w:t>
      </w:r>
      <w:r w:rsidR="008C550A">
        <w:rPr>
          <w:rFonts w:ascii="Arial" w:hAnsi="Arial" w:cs="Arial"/>
          <w:color w:val="4472C4" w:themeColor="accent1"/>
          <w:sz w:val="22"/>
          <w:szCs w:val="22"/>
          <w:lang w:val="en-GB"/>
        </w:rPr>
        <w:t xml:space="preserve">(a) While the </w:t>
      </w:r>
      <w:r w:rsidR="00A26FC2">
        <w:rPr>
          <w:rFonts w:ascii="Arial" w:hAnsi="Arial" w:cs="Arial"/>
          <w:color w:val="4472C4" w:themeColor="accent1"/>
          <w:sz w:val="22"/>
          <w:szCs w:val="22"/>
          <w:lang w:val="en-GB"/>
        </w:rPr>
        <w:t xml:space="preserve">EIR Recast provides for </w:t>
      </w:r>
      <w:r w:rsidR="008C550A">
        <w:rPr>
          <w:rFonts w:ascii="Arial" w:hAnsi="Arial" w:cs="Arial"/>
          <w:color w:val="4472C4" w:themeColor="accent1"/>
          <w:sz w:val="22"/>
          <w:szCs w:val="22"/>
          <w:lang w:val="en-GB"/>
        </w:rPr>
        <w:t xml:space="preserve">the </w:t>
      </w:r>
      <w:r w:rsidR="00A26FC2">
        <w:rPr>
          <w:rFonts w:ascii="Arial" w:hAnsi="Arial" w:cs="Arial"/>
          <w:color w:val="4472C4" w:themeColor="accent1"/>
          <w:sz w:val="22"/>
          <w:szCs w:val="22"/>
          <w:lang w:val="en-GB"/>
        </w:rPr>
        <w:t>opening of main insolvency proceedings where COMI is</w:t>
      </w:r>
      <w:r w:rsidR="008C550A">
        <w:rPr>
          <w:rFonts w:ascii="Arial" w:hAnsi="Arial" w:cs="Arial"/>
          <w:color w:val="4472C4" w:themeColor="accent1"/>
          <w:sz w:val="22"/>
          <w:szCs w:val="22"/>
          <w:lang w:val="en-GB"/>
        </w:rPr>
        <w:t xml:space="preserve">, it </w:t>
      </w:r>
      <w:r w:rsidR="00A26FC2">
        <w:rPr>
          <w:rFonts w:ascii="Arial" w:hAnsi="Arial" w:cs="Arial"/>
          <w:color w:val="4472C4" w:themeColor="accent1"/>
          <w:sz w:val="22"/>
          <w:szCs w:val="22"/>
          <w:lang w:val="en-GB"/>
        </w:rPr>
        <w:t>allows for the opening of secondary insolvency proceedings covering</w:t>
      </w:r>
      <w:r w:rsidR="008C550A">
        <w:rPr>
          <w:rFonts w:ascii="Arial" w:hAnsi="Arial" w:cs="Arial"/>
          <w:color w:val="4472C4" w:themeColor="accent1"/>
          <w:sz w:val="22"/>
          <w:szCs w:val="22"/>
          <w:lang w:val="en-GB"/>
        </w:rPr>
        <w:t xml:space="preserve"> assets of a local territory</w:t>
      </w:r>
      <w:r w:rsidR="00C85D4F">
        <w:rPr>
          <w:rFonts w:ascii="Arial" w:hAnsi="Arial" w:cs="Arial"/>
          <w:color w:val="4472C4" w:themeColor="accent1"/>
          <w:sz w:val="22"/>
          <w:szCs w:val="22"/>
          <w:lang w:val="en-GB"/>
        </w:rPr>
        <w:t xml:space="preserve"> where the debtor has an establishment</w:t>
      </w:r>
      <w:r w:rsidR="008B5424">
        <w:rPr>
          <w:rFonts w:ascii="Arial" w:hAnsi="Arial" w:cs="Arial"/>
          <w:color w:val="4472C4" w:themeColor="accent1"/>
          <w:sz w:val="22"/>
          <w:szCs w:val="22"/>
          <w:lang w:val="en-GB"/>
        </w:rPr>
        <w:t xml:space="preserve">.  This means that </w:t>
      </w:r>
      <w:r w:rsidR="004A493A">
        <w:rPr>
          <w:rFonts w:ascii="Arial" w:hAnsi="Arial" w:cs="Arial"/>
          <w:color w:val="4472C4" w:themeColor="accent1"/>
          <w:sz w:val="22"/>
          <w:szCs w:val="22"/>
          <w:lang w:val="en-GB"/>
        </w:rPr>
        <w:t xml:space="preserve">the </w:t>
      </w:r>
      <w:r w:rsidR="008C550A">
        <w:rPr>
          <w:rFonts w:ascii="Arial" w:hAnsi="Arial" w:cs="Arial"/>
          <w:color w:val="4472C4" w:themeColor="accent1"/>
          <w:sz w:val="22"/>
          <w:szCs w:val="22"/>
          <w:lang w:val="en-GB"/>
        </w:rPr>
        <w:t>secondary insolvency proceedings allow the local courts to administer its insolvency according to the local laws,</w:t>
      </w:r>
      <w:r w:rsidR="008B5424">
        <w:rPr>
          <w:rFonts w:ascii="Arial" w:hAnsi="Arial" w:cs="Arial"/>
          <w:color w:val="4472C4" w:themeColor="accent1"/>
          <w:sz w:val="22"/>
          <w:szCs w:val="22"/>
          <w:lang w:val="en-GB"/>
        </w:rPr>
        <w:t xml:space="preserve"> although</w:t>
      </w:r>
      <w:r w:rsidR="008C550A">
        <w:rPr>
          <w:rFonts w:ascii="Arial" w:hAnsi="Arial" w:cs="Arial"/>
          <w:color w:val="4472C4" w:themeColor="accent1"/>
          <w:sz w:val="22"/>
          <w:szCs w:val="22"/>
          <w:lang w:val="en-GB"/>
        </w:rPr>
        <w:t xml:space="preserve"> </w:t>
      </w:r>
      <w:r w:rsidR="004A493A">
        <w:rPr>
          <w:rFonts w:ascii="Arial" w:hAnsi="Arial" w:cs="Arial"/>
          <w:color w:val="4472C4" w:themeColor="accent1"/>
          <w:sz w:val="22"/>
          <w:szCs w:val="22"/>
          <w:lang w:val="en-GB"/>
        </w:rPr>
        <w:t>it must</w:t>
      </w:r>
      <w:r w:rsidR="008C550A">
        <w:rPr>
          <w:rFonts w:ascii="Arial" w:hAnsi="Arial" w:cs="Arial"/>
          <w:color w:val="4472C4" w:themeColor="accent1"/>
          <w:sz w:val="22"/>
          <w:szCs w:val="22"/>
          <w:lang w:val="en-GB"/>
        </w:rPr>
        <w:t xml:space="preserve"> at the same time </w:t>
      </w:r>
      <w:r w:rsidR="004A493A">
        <w:rPr>
          <w:rFonts w:ascii="Arial" w:hAnsi="Arial" w:cs="Arial"/>
          <w:color w:val="4472C4" w:themeColor="accent1"/>
          <w:sz w:val="22"/>
          <w:szCs w:val="22"/>
          <w:lang w:val="en-GB"/>
        </w:rPr>
        <w:t>coordinate its local process</w:t>
      </w:r>
      <w:r w:rsidR="008B5424">
        <w:rPr>
          <w:rFonts w:ascii="Arial" w:hAnsi="Arial" w:cs="Arial"/>
          <w:color w:val="4472C4" w:themeColor="accent1"/>
          <w:sz w:val="22"/>
          <w:szCs w:val="22"/>
          <w:lang w:val="en-GB"/>
        </w:rPr>
        <w:t>es with</w:t>
      </w:r>
      <w:r w:rsidR="004A493A">
        <w:rPr>
          <w:rFonts w:ascii="Arial" w:hAnsi="Arial" w:cs="Arial"/>
          <w:color w:val="4472C4" w:themeColor="accent1"/>
          <w:sz w:val="22"/>
          <w:szCs w:val="22"/>
          <w:lang w:val="en-GB"/>
        </w:rPr>
        <w:t xml:space="preserve"> </w:t>
      </w:r>
      <w:r w:rsidR="008C550A">
        <w:rPr>
          <w:rFonts w:ascii="Arial" w:hAnsi="Arial" w:cs="Arial"/>
          <w:color w:val="4472C4" w:themeColor="accent1"/>
          <w:sz w:val="22"/>
          <w:szCs w:val="22"/>
          <w:lang w:val="en-GB"/>
        </w:rPr>
        <w:t>the main insolvency proceeding</w:t>
      </w:r>
      <w:r w:rsidR="008B5424">
        <w:rPr>
          <w:rFonts w:ascii="Arial" w:hAnsi="Arial" w:cs="Arial"/>
          <w:color w:val="4472C4" w:themeColor="accent1"/>
          <w:sz w:val="22"/>
          <w:szCs w:val="22"/>
          <w:lang w:val="en-GB"/>
        </w:rPr>
        <w:t xml:space="preserve">.  It also allows for </w:t>
      </w:r>
      <w:r w:rsidR="008C550A">
        <w:rPr>
          <w:rFonts w:ascii="Arial" w:hAnsi="Arial" w:cs="Arial"/>
          <w:color w:val="4472C4" w:themeColor="accent1"/>
          <w:sz w:val="22"/>
          <w:szCs w:val="22"/>
          <w:lang w:val="en-GB"/>
        </w:rPr>
        <w:t xml:space="preserve">insolvency practitioners of the main proceeding to work </w:t>
      </w:r>
      <w:r w:rsidR="008B5424">
        <w:rPr>
          <w:rFonts w:ascii="Arial" w:hAnsi="Arial" w:cs="Arial"/>
          <w:color w:val="4472C4" w:themeColor="accent1"/>
          <w:sz w:val="22"/>
          <w:szCs w:val="22"/>
          <w:lang w:val="en-GB"/>
        </w:rPr>
        <w:t xml:space="preserve">with </w:t>
      </w:r>
      <w:r w:rsidR="008C550A">
        <w:rPr>
          <w:rFonts w:ascii="Arial" w:hAnsi="Arial" w:cs="Arial"/>
          <w:color w:val="4472C4" w:themeColor="accent1"/>
          <w:sz w:val="22"/>
          <w:szCs w:val="22"/>
          <w:lang w:val="en-GB"/>
        </w:rPr>
        <w:t xml:space="preserve">and cooperate with </w:t>
      </w:r>
      <w:r w:rsidR="008B5424">
        <w:rPr>
          <w:rFonts w:ascii="Arial" w:hAnsi="Arial" w:cs="Arial"/>
          <w:color w:val="4472C4" w:themeColor="accent1"/>
          <w:sz w:val="22"/>
          <w:szCs w:val="22"/>
          <w:lang w:val="en-GB"/>
        </w:rPr>
        <w:t xml:space="preserve">local </w:t>
      </w:r>
      <w:r w:rsidR="008C550A">
        <w:rPr>
          <w:rFonts w:ascii="Arial" w:hAnsi="Arial" w:cs="Arial"/>
          <w:color w:val="4472C4" w:themeColor="accent1"/>
          <w:sz w:val="22"/>
          <w:szCs w:val="22"/>
          <w:lang w:val="en-GB"/>
        </w:rPr>
        <w:t>insolvency practitioners and the courts</w:t>
      </w:r>
      <w:r w:rsidR="008B5424">
        <w:rPr>
          <w:rFonts w:ascii="Arial" w:hAnsi="Arial" w:cs="Arial"/>
          <w:color w:val="4472C4" w:themeColor="accent1"/>
          <w:sz w:val="22"/>
          <w:szCs w:val="22"/>
          <w:lang w:val="en-GB"/>
        </w:rPr>
        <w:t xml:space="preserve"> </w:t>
      </w:r>
      <w:r w:rsidR="00B30FB9">
        <w:rPr>
          <w:rFonts w:ascii="Arial" w:hAnsi="Arial" w:cs="Arial"/>
          <w:color w:val="4472C4" w:themeColor="accent1"/>
          <w:sz w:val="22"/>
          <w:szCs w:val="22"/>
          <w:lang w:val="en-GB"/>
        </w:rPr>
        <w:t xml:space="preserve">involved in the </w:t>
      </w:r>
      <w:r w:rsidR="008B5424">
        <w:rPr>
          <w:rFonts w:ascii="Arial" w:hAnsi="Arial" w:cs="Arial"/>
          <w:color w:val="4472C4" w:themeColor="accent1"/>
          <w:sz w:val="22"/>
          <w:szCs w:val="22"/>
          <w:lang w:val="en-GB"/>
        </w:rPr>
        <w:t>secondary proceeding</w:t>
      </w:r>
      <w:r w:rsidR="00B30FB9">
        <w:rPr>
          <w:rFonts w:ascii="Arial" w:hAnsi="Arial" w:cs="Arial"/>
          <w:color w:val="4472C4" w:themeColor="accent1"/>
          <w:sz w:val="22"/>
          <w:szCs w:val="22"/>
          <w:lang w:val="en-GB"/>
        </w:rPr>
        <w:t>(s)</w:t>
      </w:r>
      <w:r w:rsidR="008C550A">
        <w:rPr>
          <w:rFonts w:ascii="Arial" w:hAnsi="Arial" w:cs="Arial"/>
          <w:color w:val="4472C4" w:themeColor="accent1"/>
          <w:sz w:val="22"/>
          <w:szCs w:val="22"/>
          <w:lang w:val="en-GB"/>
        </w:rPr>
        <w:t xml:space="preserve">. </w:t>
      </w:r>
    </w:p>
    <w:p w14:paraId="498A1CBD" w14:textId="77777777" w:rsidR="00D938E7" w:rsidRPr="00D938E7" w:rsidRDefault="00D938E7" w:rsidP="00D938E7">
      <w:pPr>
        <w:pStyle w:val="ListParagraph"/>
        <w:rPr>
          <w:rFonts w:ascii="Arial" w:hAnsi="Arial" w:cs="Arial"/>
          <w:color w:val="4472C4" w:themeColor="accent1"/>
          <w:sz w:val="22"/>
          <w:szCs w:val="22"/>
          <w:lang w:val="en-GB"/>
        </w:rPr>
      </w:pPr>
    </w:p>
    <w:p w14:paraId="5050DF0F" w14:textId="2F8EA188" w:rsidR="00D938E7" w:rsidRDefault="00D938E7" w:rsidP="008C550A">
      <w:pPr>
        <w:pStyle w:val="ListParagraph"/>
        <w:numPr>
          <w:ilvl w:val="0"/>
          <w:numId w:val="1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Another example of modified universalism is, some entities are excluded from the application of EIR Recast – these entities include insurance, credit institutions, and investment firms.  These entities play a significant role in the financial stability of a country and are subject</w:t>
      </w:r>
      <w:r w:rsidR="0043202C">
        <w:rPr>
          <w:rFonts w:ascii="Arial" w:hAnsi="Arial" w:cs="Arial"/>
          <w:color w:val="4472C4" w:themeColor="accent1"/>
          <w:sz w:val="22"/>
          <w:szCs w:val="22"/>
          <w:lang w:val="en-GB"/>
        </w:rPr>
        <w:t>ed</w:t>
      </w:r>
      <w:r>
        <w:rPr>
          <w:rFonts w:ascii="Arial" w:hAnsi="Arial" w:cs="Arial"/>
          <w:color w:val="4472C4" w:themeColor="accent1"/>
          <w:sz w:val="22"/>
          <w:szCs w:val="22"/>
          <w:lang w:val="en-GB"/>
        </w:rPr>
        <w:t xml:space="preserve"> to the supervisory </w:t>
      </w:r>
      <w:r w:rsidR="0043202C">
        <w:rPr>
          <w:rFonts w:ascii="Arial" w:hAnsi="Arial" w:cs="Arial"/>
          <w:color w:val="4472C4" w:themeColor="accent1"/>
          <w:sz w:val="22"/>
          <w:szCs w:val="22"/>
          <w:lang w:val="en-GB"/>
        </w:rPr>
        <w:t>authorities</w:t>
      </w:r>
      <w:r>
        <w:rPr>
          <w:rFonts w:ascii="Arial" w:hAnsi="Arial" w:cs="Arial"/>
          <w:color w:val="4472C4" w:themeColor="accent1"/>
          <w:sz w:val="22"/>
          <w:szCs w:val="22"/>
          <w:lang w:val="en-GB"/>
        </w:rPr>
        <w:t xml:space="preserve"> </w:t>
      </w:r>
      <w:r w:rsidR="0043202C">
        <w:rPr>
          <w:rFonts w:ascii="Arial" w:hAnsi="Arial" w:cs="Arial"/>
          <w:color w:val="4472C4" w:themeColor="accent1"/>
          <w:sz w:val="22"/>
          <w:szCs w:val="22"/>
          <w:lang w:val="en-GB"/>
        </w:rPr>
        <w:t xml:space="preserve">of </w:t>
      </w:r>
      <w:r w:rsidR="00B46D25">
        <w:rPr>
          <w:rFonts w:ascii="Arial" w:hAnsi="Arial" w:cs="Arial"/>
          <w:color w:val="4472C4" w:themeColor="accent1"/>
          <w:sz w:val="22"/>
          <w:szCs w:val="22"/>
          <w:lang w:val="en-GB"/>
        </w:rPr>
        <w:t>that Member State</w:t>
      </w:r>
      <w:r w:rsidR="0043202C">
        <w:rPr>
          <w:rFonts w:ascii="Arial" w:hAnsi="Arial" w:cs="Arial"/>
          <w:color w:val="4472C4" w:themeColor="accent1"/>
          <w:sz w:val="22"/>
          <w:szCs w:val="22"/>
          <w:lang w:val="en-GB"/>
        </w:rPr>
        <w:t xml:space="preserve">. </w:t>
      </w:r>
      <w:r w:rsidR="00B30FB9">
        <w:rPr>
          <w:rFonts w:ascii="Arial" w:hAnsi="Arial" w:cs="Arial"/>
          <w:color w:val="4472C4" w:themeColor="accent1"/>
          <w:sz w:val="22"/>
          <w:szCs w:val="22"/>
          <w:lang w:val="en-GB"/>
        </w:rPr>
        <w:t xml:space="preserve">The insolvency model leans towards territoriality for such entities.    </w:t>
      </w:r>
    </w:p>
    <w:p w14:paraId="4A0DEC26" w14:textId="77777777" w:rsidR="00C85D4F" w:rsidRPr="00C85D4F" w:rsidRDefault="00C85D4F" w:rsidP="00C85D4F">
      <w:pPr>
        <w:pStyle w:val="ListParagraph"/>
        <w:rPr>
          <w:rFonts w:ascii="Arial" w:hAnsi="Arial" w:cs="Arial"/>
          <w:color w:val="4472C4" w:themeColor="accent1"/>
          <w:sz w:val="22"/>
          <w:szCs w:val="22"/>
          <w:lang w:val="en-GB"/>
        </w:rPr>
      </w:pPr>
    </w:p>
    <w:p w14:paraId="6B9EE80F" w14:textId="73A57A5A" w:rsidR="00AE0F40" w:rsidRDefault="0092034A" w:rsidP="008C550A">
      <w:pPr>
        <w:pStyle w:val="ListParagraph"/>
        <w:numPr>
          <w:ilvl w:val="0"/>
          <w:numId w:val="1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Other</w:t>
      </w:r>
      <w:r w:rsidR="00C85D4F">
        <w:rPr>
          <w:rFonts w:ascii="Arial" w:hAnsi="Arial" w:cs="Arial"/>
          <w:color w:val="4472C4" w:themeColor="accent1"/>
          <w:sz w:val="22"/>
          <w:szCs w:val="22"/>
          <w:lang w:val="en-GB"/>
        </w:rPr>
        <w:t xml:space="preserve"> </w:t>
      </w:r>
      <w:r>
        <w:rPr>
          <w:rFonts w:ascii="Arial" w:hAnsi="Arial" w:cs="Arial"/>
          <w:color w:val="4472C4" w:themeColor="accent1"/>
          <w:sz w:val="22"/>
          <w:szCs w:val="22"/>
          <w:lang w:val="en-GB"/>
        </w:rPr>
        <w:t xml:space="preserve">exceptions </w:t>
      </w:r>
      <w:r w:rsidR="003D0DFC">
        <w:rPr>
          <w:rFonts w:ascii="Arial" w:hAnsi="Arial" w:cs="Arial"/>
          <w:color w:val="4472C4" w:themeColor="accent1"/>
          <w:sz w:val="22"/>
          <w:szCs w:val="22"/>
          <w:lang w:val="en-GB"/>
        </w:rPr>
        <w:t xml:space="preserve">(modification) </w:t>
      </w:r>
      <w:r>
        <w:rPr>
          <w:rFonts w:ascii="Arial" w:hAnsi="Arial" w:cs="Arial"/>
          <w:color w:val="4472C4" w:themeColor="accent1"/>
          <w:sz w:val="22"/>
          <w:szCs w:val="22"/>
          <w:lang w:val="en-GB"/>
        </w:rPr>
        <w:t xml:space="preserve">to </w:t>
      </w:r>
      <w:r w:rsidR="00C85D4F">
        <w:rPr>
          <w:rFonts w:ascii="Arial" w:hAnsi="Arial" w:cs="Arial"/>
          <w:color w:val="4472C4" w:themeColor="accent1"/>
          <w:sz w:val="22"/>
          <w:szCs w:val="22"/>
          <w:lang w:val="en-GB"/>
        </w:rPr>
        <w:t>the universal application</w:t>
      </w:r>
      <w:r w:rsidR="00B30FB9">
        <w:rPr>
          <w:rFonts w:ascii="Arial" w:hAnsi="Arial" w:cs="Arial"/>
          <w:color w:val="4472C4" w:themeColor="accent1"/>
          <w:sz w:val="22"/>
          <w:szCs w:val="22"/>
          <w:lang w:val="en-GB"/>
        </w:rPr>
        <w:t xml:space="preserve"> (universalism) can be seen in provisions of </w:t>
      </w:r>
      <w:r w:rsidR="00C85D4F">
        <w:rPr>
          <w:rFonts w:ascii="Arial" w:hAnsi="Arial" w:cs="Arial"/>
          <w:color w:val="4472C4" w:themeColor="accent1"/>
          <w:sz w:val="22"/>
          <w:szCs w:val="22"/>
          <w:lang w:val="en-GB"/>
        </w:rPr>
        <w:t>EIR Recast</w:t>
      </w:r>
      <w:r w:rsidR="00B30FB9">
        <w:rPr>
          <w:rFonts w:ascii="Arial" w:hAnsi="Arial" w:cs="Arial"/>
          <w:color w:val="4472C4" w:themeColor="accent1"/>
          <w:sz w:val="22"/>
          <w:szCs w:val="22"/>
          <w:lang w:val="en-GB"/>
        </w:rPr>
        <w:t xml:space="preserve">.  They include the following:  </w:t>
      </w:r>
    </w:p>
    <w:p w14:paraId="4A39737F" w14:textId="77777777" w:rsidR="00AE0F40" w:rsidRPr="00AE0F40" w:rsidRDefault="00AE0F40" w:rsidP="00AE0F40">
      <w:pPr>
        <w:pStyle w:val="ListParagraph"/>
        <w:rPr>
          <w:rFonts w:ascii="Arial" w:hAnsi="Arial" w:cs="Arial"/>
          <w:color w:val="4472C4" w:themeColor="accent1"/>
          <w:sz w:val="22"/>
          <w:szCs w:val="22"/>
          <w:lang w:val="en-GB"/>
        </w:rPr>
      </w:pPr>
    </w:p>
    <w:p w14:paraId="7C5A7F52" w14:textId="253424EC" w:rsidR="00AE0F40" w:rsidRDefault="00AE0F40" w:rsidP="00AE0F40">
      <w:pPr>
        <w:pStyle w:val="ListParagraph"/>
        <w:numPr>
          <w:ilvl w:val="1"/>
          <w:numId w:val="14"/>
        </w:numPr>
        <w:jc w:val="both"/>
        <w:rPr>
          <w:rFonts w:ascii="Arial" w:hAnsi="Arial" w:cs="Arial"/>
          <w:color w:val="4472C4" w:themeColor="accent1"/>
          <w:sz w:val="22"/>
          <w:szCs w:val="22"/>
          <w:lang w:val="en-GB"/>
        </w:rPr>
      </w:pPr>
      <w:r w:rsidRPr="00AE0F40">
        <w:rPr>
          <w:rFonts w:ascii="Arial" w:hAnsi="Arial" w:cs="Arial"/>
          <w:b/>
          <w:bCs/>
          <w:color w:val="4472C4" w:themeColor="accent1"/>
          <w:sz w:val="22"/>
          <w:szCs w:val="22"/>
          <w:lang w:val="en-GB"/>
        </w:rPr>
        <w:t>T</w:t>
      </w:r>
      <w:r w:rsidR="0092034A" w:rsidRPr="00AE0F40">
        <w:rPr>
          <w:rFonts w:ascii="Arial" w:hAnsi="Arial" w:cs="Arial"/>
          <w:b/>
          <w:bCs/>
          <w:color w:val="4472C4" w:themeColor="accent1"/>
          <w:sz w:val="22"/>
          <w:szCs w:val="22"/>
          <w:lang w:val="en-GB"/>
        </w:rPr>
        <w:t xml:space="preserve">hird </w:t>
      </w:r>
      <w:r w:rsidRPr="00AE0F40">
        <w:rPr>
          <w:rFonts w:ascii="Arial" w:hAnsi="Arial" w:cs="Arial"/>
          <w:b/>
          <w:bCs/>
          <w:color w:val="4472C4" w:themeColor="accent1"/>
          <w:sz w:val="22"/>
          <w:szCs w:val="22"/>
          <w:lang w:val="en-GB"/>
        </w:rPr>
        <w:t>parties’</w:t>
      </w:r>
      <w:r w:rsidR="0092034A" w:rsidRPr="00AE0F40">
        <w:rPr>
          <w:rFonts w:ascii="Arial" w:hAnsi="Arial" w:cs="Arial"/>
          <w:b/>
          <w:bCs/>
          <w:color w:val="4472C4" w:themeColor="accent1"/>
          <w:sz w:val="22"/>
          <w:szCs w:val="22"/>
          <w:lang w:val="en-GB"/>
        </w:rPr>
        <w:t xml:space="preserve"> rights </w:t>
      </w:r>
      <w:r w:rsidR="0092034A" w:rsidRPr="00AE0F40">
        <w:rPr>
          <w:rFonts w:ascii="Arial" w:hAnsi="Arial" w:cs="Arial"/>
          <w:b/>
          <w:bCs/>
          <w:i/>
          <w:iCs/>
          <w:color w:val="4472C4" w:themeColor="accent1"/>
          <w:sz w:val="22"/>
          <w:szCs w:val="22"/>
          <w:lang w:val="en-GB"/>
        </w:rPr>
        <w:t>in</w:t>
      </w:r>
      <w:r w:rsidR="0092034A" w:rsidRPr="00AE0F40">
        <w:rPr>
          <w:rFonts w:ascii="Arial" w:hAnsi="Arial" w:cs="Arial"/>
          <w:b/>
          <w:bCs/>
          <w:color w:val="4472C4" w:themeColor="accent1"/>
          <w:sz w:val="22"/>
          <w:szCs w:val="22"/>
          <w:lang w:val="en-GB"/>
        </w:rPr>
        <w:t xml:space="preserve"> </w:t>
      </w:r>
      <w:r w:rsidR="0092034A" w:rsidRPr="00AE0F40">
        <w:rPr>
          <w:rFonts w:ascii="Arial" w:hAnsi="Arial" w:cs="Arial"/>
          <w:b/>
          <w:bCs/>
          <w:i/>
          <w:iCs/>
          <w:color w:val="4472C4" w:themeColor="accent1"/>
          <w:sz w:val="22"/>
          <w:szCs w:val="22"/>
          <w:lang w:val="en-GB"/>
        </w:rPr>
        <w:t>rem</w:t>
      </w:r>
      <w:r w:rsidR="0092034A">
        <w:rPr>
          <w:rFonts w:ascii="Arial" w:hAnsi="Arial" w:cs="Arial"/>
          <w:color w:val="4472C4" w:themeColor="accent1"/>
          <w:sz w:val="22"/>
          <w:szCs w:val="22"/>
          <w:lang w:val="en-GB"/>
        </w:rPr>
        <w:t xml:space="preserve"> - </w:t>
      </w:r>
      <w:r w:rsidR="00C85D4F">
        <w:rPr>
          <w:rFonts w:ascii="Arial" w:hAnsi="Arial" w:cs="Arial"/>
          <w:color w:val="4472C4" w:themeColor="accent1"/>
          <w:sz w:val="22"/>
          <w:szCs w:val="22"/>
          <w:lang w:val="en-GB"/>
        </w:rPr>
        <w:t>Article 8 of EIR Recast</w:t>
      </w:r>
      <w:r w:rsidR="0092034A">
        <w:rPr>
          <w:rFonts w:ascii="Arial" w:hAnsi="Arial" w:cs="Arial"/>
          <w:color w:val="4472C4" w:themeColor="accent1"/>
          <w:sz w:val="22"/>
          <w:szCs w:val="22"/>
          <w:lang w:val="en-GB"/>
        </w:rPr>
        <w:t xml:space="preserve"> provides that </w:t>
      </w:r>
      <w:r w:rsidR="00BA0FFB">
        <w:rPr>
          <w:rFonts w:ascii="Arial" w:hAnsi="Arial" w:cs="Arial"/>
          <w:color w:val="4472C4" w:themeColor="accent1"/>
          <w:sz w:val="22"/>
          <w:szCs w:val="22"/>
          <w:lang w:val="en-GB"/>
        </w:rPr>
        <w:t>“The</w:t>
      </w:r>
      <w:r w:rsidR="00C85D4F">
        <w:rPr>
          <w:rFonts w:ascii="Arial" w:hAnsi="Arial" w:cs="Arial"/>
          <w:color w:val="4472C4" w:themeColor="accent1"/>
          <w:sz w:val="22"/>
          <w:szCs w:val="22"/>
          <w:lang w:val="en-GB"/>
        </w:rPr>
        <w:t xml:space="preserve"> opening of insolvency proceeding shall not affect the rights </w:t>
      </w:r>
      <w:r w:rsidR="00C85D4F" w:rsidRPr="00BA0FFB">
        <w:rPr>
          <w:rFonts w:ascii="Arial" w:hAnsi="Arial" w:cs="Arial"/>
          <w:i/>
          <w:iCs/>
          <w:color w:val="4472C4" w:themeColor="accent1"/>
          <w:sz w:val="22"/>
          <w:szCs w:val="22"/>
          <w:lang w:val="en-GB"/>
        </w:rPr>
        <w:t>in</w:t>
      </w:r>
      <w:r w:rsidR="00C85D4F">
        <w:rPr>
          <w:rFonts w:ascii="Arial" w:hAnsi="Arial" w:cs="Arial"/>
          <w:color w:val="4472C4" w:themeColor="accent1"/>
          <w:sz w:val="22"/>
          <w:szCs w:val="22"/>
          <w:lang w:val="en-GB"/>
        </w:rPr>
        <w:t xml:space="preserve"> </w:t>
      </w:r>
      <w:r w:rsidR="00C85D4F" w:rsidRPr="00BA0FFB">
        <w:rPr>
          <w:rFonts w:ascii="Arial" w:hAnsi="Arial" w:cs="Arial"/>
          <w:i/>
          <w:iCs/>
          <w:color w:val="4472C4" w:themeColor="accent1"/>
          <w:sz w:val="22"/>
          <w:szCs w:val="22"/>
          <w:lang w:val="en-GB"/>
        </w:rPr>
        <w:t>rem</w:t>
      </w:r>
      <w:r w:rsidR="00C85D4F">
        <w:rPr>
          <w:rFonts w:ascii="Arial" w:hAnsi="Arial" w:cs="Arial"/>
          <w:color w:val="4472C4" w:themeColor="accent1"/>
          <w:sz w:val="22"/>
          <w:szCs w:val="22"/>
          <w:lang w:val="en-GB"/>
        </w:rPr>
        <w:t xml:space="preserve"> of creditors or third parties</w:t>
      </w:r>
      <w:r w:rsidR="0092034A">
        <w:rPr>
          <w:rFonts w:ascii="Arial" w:hAnsi="Arial" w:cs="Arial"/>
          <w:color w:val="4472C4" w:themeColor="accent1"/>
          <w:sz w:val="22"/>
          <w:szCs w:val="22"/>
          <w:lang w:val="en-GB"/>
        </w:rPr>
        <w:t xml:space="preserve"> … [assets] belong to the debtor situated within the territory of another Member State …”.</w:t>
      </w:r>
      <w:r>
        <w:rPr>
          <w:rFonts w:ascii="Arial" w:hAnsi="Arial" w:cs="Arial"/>
          <w:color w:val="4472C4" w:themeColor="accent1"/>
          <w:sz w:val="22"/>
          <w:szCs w:val="22"/>
          <w:lang w:val="en-GB"/>
        </w:rPr>
        <w:t xml:space="preserve">  The rational is set out in Recital 68, which states that “rights </w:t>
      </w:r>
      <w:r w:rsidRPr="00B30FB9">
        <w:rPr>
          <w:rFonts w:ascii="Arial" w:hAnsi="Arial" w:cs="Arial"/>
          <w:i/>
          <w:iCs/>
          <w:color w:val="4472C4" w:themeColor="accent1"/>
          <w:sz w:val="22"/>
          <w:szCs w:val="22"/>
          <w:lang w:val="en-GB"/>
        </w:rPr>
        <w:t>in rem</w:t>
      </w:r>
      <w:r>
        <w:rPr>
          <w:rFonts w:ascii="Arial" w:hAnsi="Arial" w:cs="Arial"/>
          <w:color w:val="4472C4" w:themeColor="accent1"/>
          <w:sz w:val="22"/>
          <w:szCs w:val="22"/>
          <w:lang w:val="en-GB"/>
        </w:rPr>
        <w:t xml:space="preserve"> should therefore normally be determined according to the </w:t>
      </w:r>
      <w:r w:rsidRPr="00AE0F40">
        <w:rPr>
          <w:rFonts w:ascii="Arial" w:hAnsi="Arial" w:cs="Arial"/>
          <w:i/>
          <w:iCs/>
          <w:color w:val="4472C4" w:themeColor="accent1"/>
          <w:sz w:val="22"/>
          <w:szCs w:val="22"/>
          <w:lang w:val="en-GB"/>
        </w:rPr>
        <w:t>lex situs</w:t>
      </w:r>
      <w:r>
        <w:rPr>
          <w:rFonts w:ascii="Arial" w:hAnsi="Arial" w:cs="Arial"/>
          <w:color w:val="4472C4" w:themeColor="accent1"/>
          <w:sz w:val="22"/>
          <w:szCs w:val="22"/>
          <w:lang w:val="en-GB"/>
        </w:rPr>
        <w:t xml:space="preserve"> and not be affected by the opening of insolvency proceeding”.  </w:t>
      </w:r>
    </w:p>
    <w:p w14:paraId="4D7E0C4A" w14:textId="77777777" w:rsidR="00AE0F40" w:rsidRDefault="00AE0F40" w:rsidP="00AE0F40">
      <w:pPr>
        <w:pStyle w:val="ListParagraph"/>
        <w:ind w:left="1080"/>
        <w:jc w:val="both"/>
        <w:rPr>
          <w:rFonts w:ascii="Arial" w:hAnsi="Arial" w:cs="Arial"/>
          <w:color w:val="4472C4" w:themeColor="accent1"/>
          <w:sz w:val="22"/>
          <w:szCs w:val="22"/>
          <w:lang w:val="en-GB"/>
        </w:rPr>
      </w:pPr>
    </w:p>
    <w:p w14:paraId="1932031E" w14:textId="6086CDE7" w:rsidR="005F43D3" w:rsidRDefault="00BA0FFB" w:rsidP="00AE0F40">
      <w:pPr>
        <w:pStyle w:val="ListParagraph"/>
        <w:numPr>
          <w:ilvl w:val="1"/>
          <w:numId w:val="14"/>
        </w:numPr>
        <w:jc w:val="both"/>
        <w:rPr>
          <w:rFonts w:ascii="Arial" w:hAnsi="Arial" w:cs="Arial"/>
          <w:color w:val="4472C4" w:themeColor="accent1"/>
          <w:sz w:val="22"/>
          <w:szCs w:val="22"/>
          <w:lang w:val="en-GB"/>
        </w:rPr>
      </w:pPr>
      <w:r w:rsidRPr="0036777F">
        <w:rPr>
          <w:rFonts w:ascii="Arial" w:hAnsi="Arial" w:cs="Arial"/>
          <w:b/>
          <w:bCs/>
          <w:color w:val="4472C4" w:themeColor="accent1"/>
          <w:sz w:val="22"/>
          <w:szCs w:val="22"/>
          <w:lang w:val="en-GB"/>
        </w:rPr>
        <w:lastRenderedPageBreak/>
        <w:t xml:space="preserve">Detrimental acts </w:t>
      </w:r>
      <w:r>
        <w:rPr>
          <w:rFonts w:ascii="Arial" w:hAnsi="Arial" w:cs="Arial"/>
          <w:color w:val="4472C4" w:themeColor="accent1"/>
          <w:sz w:val="22"/>
          <w:szCs w:val="22"/>
          <w:lang w:val="en-GB"/>
        </w:rPr>
        <w:t xml:space="preserve">– </w:t>
      </w:r>
      <w:r w:rsidR="008B555A">
        <w:rPr>
          <w:rFonts w:ascii="Arial" w:hAnsi="Arial" w:cs="Arial"/>
          <w:color w:val="4472C4" w:themeColor="accent1"/>
          <w:sz w:val="22"/>
          <w:szCs w:val="22"/>
          <w:lang w:val="en-GB"/>
        </w:rPr>
        <w:t xml:space="preserve">Article 7 provides that </w:t>
      </w:r>
      <w:r w:rsidR="008B555A" w:rsidRPr="001C5C5D">
        <w:rPr>
          <w:rFonts w:ascii="Arial" w:hAnsi="Arial" w:cs="Arial"/>
          <w:i/>
          <w:iCs/>
          <w:color w:val="4472C4" w:themeColor="accent1"/>
          <w:sz w:val="22"/>
          <w:szCs w:val="22"/>
          <w:lang w:val="en-GB"/>
        </w:rPr>
        <w:t>“the law applicable to insolvency proceedings … shall be … the State of the opening proceedings”.  This includes the rules relating to the voidness, voidability or unenforceability of legal acts detrimental to the general body of creditors</w:t>
      </w:r>
      <w:r w:rsidR="001C5C5D">
        <w:rPr>
          <w:rFonts w:ascii="Arial" w:hAnsi="Arial" w:cs="Arial"/>
          <w:i/>
          <w:iCs/>
          <w:color w:val="4472C4" w:themeColor="accent1"/>
          <w:sz w:val="22"/>
          <w:szCs w:val="22"/>
          <w:lang w:val="en-GB"/>
        </w:rPr>
        <w:t>”</w:t>
      </w:r>
      <w:r w:rsidR="008B555A">
        <w:rPr>
          <w:rFonts w:ascii="Arial" w:hAnsi="Arial" w:cs="Arial"/>
          <w:color w:val="4472C4" w:themeColor="accent1"/>
          <w:sz w:val="22"/>
          <w:szCs w:val="22"/>
          <w:lang w:val="en-GB"/>
        </w:rPr>
        <w:t xml:space="preserve">: Article 7(2)(m). The exception to the </w:t>
      </w:r>
      <w:r w:rsidR="003D0DFC">
        <w:rPr>
          <w:rFonts w:ascii="Arial" w:hAnsi="Arial" w:cs="Arial"/>
          <w:color w:val="4472C4" w:themeColor="accent1"/>
          <w:sz w:val="22"/>
          <w:szCs w:val="22"/>
          <w:lang w:val="en-GB"/>
        </w:rPr>
        <w:t xml:space="preserve">application </w:t>
      </w:r>
      <w:r w:rsidR="008B555A">
        <w:rPr>
          <w:rFonts w:ascii="Arial" w:hAnsi="Arial" w:cs="Arial"/>
          <w:color w:val="4472C4" w:themeColor="accent1"/>
          <w:sz w:val="22"/>
          <w:szCs w:val="22"/>
          <w:lang w:val="en-GB"/>
        </w:rPr>
        <w:t xml:space="preserve">is found in Article 16 where it provides that Article 7(2)(m) </w:t>
      </w:r>
      <w:r w:rsidR="008B555A" w:rsidRPr="001C5C5D">
        <w:rPr>
          <w:rFonts w:ascii="Arial" w:hAnsi="Arial" w:cs="Arial"/>
          <w:i/>
          <w:iCs/>
          <w:color w:val="4472C4" w:themeColor="accent1"/>
          <w:sz w:val="22"/>
          <w:szCs w:val="22"/>
          <w:lang w:val="en-GB"/>
        </w:rPr>
        <w:t xml:space="preserve">“… shall not apply where the person who benefited from an act detrimental to all the creditors </w:t>
      </w:r>
      <w:r w:rsidR="005F43D3" w:rsidRPr="001C5C5D">
        <w:rPr>
          <w:rFonts w:ascii="Arial" w:hAnsi="Arial" w:cs="Arial"/>
          <w:i/>
          <w:iCs/>
          <w:color w:val="4472C4" w:themeColor="accent1"/>
          <w:sz w:val="22"/>
          <w:szCs w:val="22"/>
          <w:lang w:val="en-GB"/>
        </w:rPr>
        <w:t>provides proof that … the act is subject to the law of a Member State … and the law of that Member State does not allow any means of challenging that act …”</w:t>
      </w:r>
      <w:r w:rsidR="005F43D3">
        <w:rPr>
          <w:rFonts w:ascii="Arial" w:hAnsi="Arial" w:cs="Arial"/>
          <w:color w:val="4472C4" w:themeColor="accent1"/>
          <w:sz w:val="22"/>
          <w:szCs w:val="22"/>
          <w:lang w:val="en-GB"/>
        </w:rPr>
        <w:t>.  In other words, if a particular transaction (payment to a creditor</w:t>
      </w:r>
      <w:r w:rsidR="003D0DFC">
        <w:rPr>
          <w:rFonts w:ascii="Arial" w:hAnsi="Arial" w:cs="Arial"/>
          <w:color w:val="4472C4" w:themeColor="accent1"/>
          <w:sz w:val="22"/>
          <w:szCs w:val="22"/>
          <w:lang w:val="en-GB"/>
        </w:rPr>
        <w:t xml:space="preserve">, </w:t>
      </w:r>
      <w:r w:rsidR="005F43D3">
        <w:rPr>
          <w:rFonts w:ascii="Arial" w:hAnsi="Arial" w:cs="Arial"/>
          <w:color w:val="4472C4" w:themeColor="accent1"/>
          <w:sz w:val="22"/>
          <w:szCs w:val="22"/>
          <w:lang w:val="en-GB"/>
        </w:rPr>
        <w:t xml:space="preserve">for example) in a Member State (not the State of the opening of the proceeding) is valid in law in that Member State, that transaction cannot be challenged although the law where the insolvency proceeding is open would regard such a transaction (payment to a creditor) void. </w:t>
      </w:r>
      <w:r w:rsidR="003D0DFC">
        <w:rPr>
          <w:rFonts w:ascii="Arial" w:hAnsi="Arial" w:cs="Arial"/>
          <w:color w:val="4472C4" w:themeColor="accent1"/>
          <w:sz w:val="22"/>
          <w:szCs w:val="22"/>
          <w:lang w:val="en-GB"/>
        </w:rPr>
        <w:t xml:space="preserve"> </w:t>
      </w:r>
      <w:r w:rsidR="000E47E6">
        <w:rPr>
          <w:rFonts w:ascii="Arial" w:hAnsi="Arial" w:cs="Arial"/>
          <w:color w:val="4472C4" w:themeColor="accent1"/>
          <w:sz w:val="22"/>
          <w:szCs w:val="22"/>
          <w:lang w:val="en-GB"/>
        </w:rPr>
        <w:t xml:space="preserve">Where there is </w:t>
      </w:r>
      <w:r w:rsidR="000E47E6" w:rsidRPr="000E47E6">
        <w:rPr>
          <w:rFonts w:ascii="Arial" w:hAnsi="Arial" w:cs="Arial"/>
          <w:i/>
          <w:iCs/>
          <w:color w:val="4472C4" w:themeColor="accent1"/>
          <w:sz w:val="22"/>
          <w:szCs w:val="22"/>
          <w:lang w:val="en-GB"/>
        </w:rPr>
        <w:t>lex causae</w:t>
      </w:r>
      <w:r w:rsidR="000E47E6">
        <w:rPr>
          <w:rFonts w:ascii="Arial" w:hAnsi="Arial" w:cs="Arial"/>
          <w:color w:val="4472C4" w:themeColor="accent1"/>
          <w:sz w:val="22"/>
          <w:szCs w:val="22"/>
          <w:lang w:val="en-GB"/>
        </w:rPr>
        <w:t>, Article 16 “carve out” the application of the law applicable to the insolvency proceedin</w:t>
      </w:r>
      <w:r w:rsidR="00180567">
        <w:rPr>
          <w:rFonts w:ascii="Arial" w:hAnsi="Arial" w:cs="Arial"/>
          <w:color w:val="4472C4" w:themeColor="accent1"/>
          <w:sz w:val="22"/>
          <w:szCs w:val="22"/>
          <w:lang w:val="en-GB"/>
        </w:rPr>
        <w:t xml:space="preserve">g where it relates to </w:t>
      </w:r>
      <w:r w:rsidR="008A280A" w:rsidRPr="001C5C5D">
        <w:rPr>
          <w:rFonts w:ascii="Arial" w:hAnsi="Arial" w:cs="Arial"/>
          <w:i/>
          <w:iCs/>
          <w:color w:val="4472C4" w:themeColor="accent1"/>
          <w:sz w:val="22"/>
          <w:szCs w:val="22"/>
          <w:lang w:val="en-GB"/>
        </w:rPr>
        <w:t xml:space="preserve">“… </w:t>
      </w:r>
      <w:r w:rsidR="00180567" w:rsidRPr="001C5C5D">
        <w:rPr>
          <w:rFonts w:ascii="Arial" w:hAnsi="Arial" w:cs="Arial"/>
          <w:i/>
          <w:iCs/>
          <w:color w:val="4472C4" w:themeColor="accent1"/>
          <w:sz w:val="22"/>
          <w:szCs w:val="22"/>
          <w:lang w:val="en-GB"/>
        </w:rPr>
        <w:t>voidness, voidability or unenforceability of legal acts det</w:t>
      </w:r>
      <w:r w:rsidR="008A280A" w:rsidRPr="001C5C5D">
        <w:rPr>
          <w:rFonts w:ascii="Arial" w:hAnsi="Arial" w:cs="Arial"/>
          <w:i/>
          <w:iCs/>
          <w:color w:val="4472C4" w:themeColor="accent1"/>
          <w:sz w:val="22"/>
          <w:szCs w:val="22"/>
          <w:lang w:val="en-GB"/>
        </w:rPr>
        <w:t>rimental to the general body of creditors”</w:t>
      </w:r>
      <w:r w:rsidR="000E47E6" w:rsidRPr="001C5C5D">
        <w:rPr>
          <w:rFonts w:ascii="Arial" w:hAnsi="Arial" w:cs="Arial"/>
          <w:i/>
          <w:iCs/>
          <w:color w:val="4472C4" w:themeColor="accent1"/>
          <w:sz w:val="22"/>
          <w:szCs w:val="22"/>
          <w:lang w:val="en-GB"/>
        </w:rPr>
        <w:t>.</w:t>
      </w:r>
      <w:r w:rsidR="000E47E6">
        <w:rPr>
          <w:rFonts w:ascii="Arial" w:hAnsi="Arial" w:cs="Arial"/>
          <w:color w:val="4472C4" w:themeColor="accent1"/>
          <w:sz w:val="22"/>
          <w:szCs w:val="22"/>
          <w:lang w:val="en-GB"/>
        </w:rPr>
        <w:t xml:space="preserve"> This is understandable as there is a need to protect legitimate expectations of the parties dealing with </w:t>
      </w:r>
      <w:r w:rsidR="009A2AEA">
        <w:rPr>
          <w:rFonts w:ascii="Arial" w:hAnsi="Arial" w:cs="Arial"/>
          <w:color w:val="4472C4" w:themeColor="accent1"/>
          <w:sz w:val="22"/>
          <w:szCs w:val="22"/>
          <w:lang w:val="en-GB"/>
        </w:rPr>
        <w:t>the</w:t>
      </w:r>
      <w:r w:rsidR="000E47E6">
        <w:rPr>
          <w:rFonts w:ascii="Arial" w:hAnsi="Arial" w:cs="Arial"/>
          <w:color w:val="4472C4" w:themeColor="accent1"/>
          <w:sz w:val="22"/>
          <w:szCs w:val="22"/>
          <w:lang w:val="en-GB"/>
        </w:rPr>
        <w:t xml:space="preserve"> distress debtor. </w:t>
      </w:r>
    </w:p>
    <w:p w14:paraId="2EAE58D0" w14:textId="77777777" w:rsidR="005F43D3" w:rsidRPr="005F43D3" w:rsidRDefault="005F43D3" w:rsidP="005F43D3">
      <w:pPr>
        <w:pStyle w:val="ListParagraph"/>
        <w:rPr>
          <w:rFonts w:ascii="Arial" w:hAnsi="Arial" w:cs="Arial"/>
          <w:color w:val="4472C4" w:themeColor="accent1"/>
          <w:sz w:val="22"/>
          <w:szCs w:val="22"/>
          <w:lang w:val="en-GB"/>
        </w:rPr>
      </w:pPr>
    </w:p>
    <w:p w14:paraId="15F09842" w14:textId="18C962FA" w:rsidR="00C85D4F" w:rsidRDefault="00BA0FFB" w:rsidP="00AE0F40">
      <w:pPr>
        <w:pStyle w:val="ListParagraph"/>
        <w:numPr>
          <w:ilvl w:val="1"/>
          <w:numId w:val="14"/>
        </w:numPr>
        <w:jc w:val="both"/>
        <w:rPr>
          <w:rFonts w:ascii="Arial" w:hAnsi="Arial" w:cs="Arial"/>
          <w:color w:val="4472C4" w:themeColor="accent1"/>
          <w:sz w:val="22"/>
          <w:szCs w:val="22"/>
          <w:lang w:val="en-GB"/>
        </w:rPr>
      </w:pPr>
      <w:r w:rsidRPr="00715D20">
        <w:rPr>
          <w:rFonts w:ascii="Arial" w:hAnsi="Arial" w:cs="Arial"/>
          <w:b/>
          <w:bCs/>
          <w:color w:val="4472C4" w:themeColor="accent1"/>
          <w:sz w:val="22"/>
          <w:szCs w:val="22"/>
          <w:lang w:val="en-GB"/>
        </w:rPr>
        <w:t>Contracts of employment</w:t>
      </w:r>
      <w:r>
        <w:rPr>
          <w:rFonts w:ascii="Arial" w:hAnsi="Arial" w:cs="Arial"/>
          <w:color w:val="4472C4" w:themeColor="accent1"/>
          <w:sz w:val="22"/>
          <w:szCs w:val="22"/>
          <w:lang w:val="en-GB"/>
        </w:rPr>
        <w:t xml:space="preserve"> - </w:t>
      </w:r>
      <w:r w:rsidR="0036777F">
        <w:rPr>
          <w:rFonts w:ascii="Arial" w:hAnsi="Arial" w:cs="Arial"/>
          <w:color w:val="4472C4" w:themeColor="accent1"/>
          <w:sz w:val="22"/>
          <w:szCs w:val="22"/>
          <w:lang w:val="en-GB"/>
        </w:rPr>
        <w:t xml:space="preserve">Article 7 provides that </w:t>
      </w:r>
      <w:r w:rsidR="0036777F" w:rsidRPr="00255D97">
        <w:rPr>
          <w:rFonts w:ascii="Arial" w:hAnsi="Arial" w:cs="Arial"/>
          <w:i/>
          <w:iCs/>
          <w:color w:val="4472C4" w:themeColor="accent1"/>
          <w:sz w:val="22"/>
          <w:szCs w:val="22"/>
          <w:lang w:val="en-GB"/>
        </w:rPr>
        <w:t>“the law applicable to insolvency proceedings … shall be … the State of the opening proceedings”</w:t>
      </w:r>
      <w:r w:rsidR="0036777F">
        <w:rPr>
          <w:rFonts w:ascii="Arial" w:hAnsi="Arial" w:cs="Arial"/>
          <w:color w:val="4472C4" w:themeColor="accent1"/>
          <w:sz w:val="22"/>
          <w:szCs w:val="22"/>
          <w:lang w:val="en-GB"/>
        </w:rPr>
        <w:t xml:space="preserve">.  This includes </w:t>
      </w:r>
      <w:r w:rsidR="0036777F" w:rsidRPr="00255D97">
        <w:rPr>
          <w:rFonts w:ascii="Arial" w:hAnsi="Arial" w:cs="Arial"/>
          <w:i/>
          <w:iCs/>
          <w:color w:val="4472C4" w:themeColor="accent1"/>
          <w:sz w:val="22"/>
          <w:szCs w:val="22"/>
          <w:lang w:val="en-GB"/>
        </w:rPr>
        <w:t>“the effects of insolvency proceedings on current contracts to which the debtor is party”</w:t>
      </w:r>
      <w:r w:rsidR="0036777F">
        <w:rPr>
          <w:rFonts w:ascii="Arial" w:hAnsi="Arial" w:cs="Arial"/>
          <w:color w:val="4472C4" w:themeColor="accent1"/>
          <w:sz w:val="22"/>
          <w:szCs w:val="22"/>
          <w:lang w:val="en-GB"/>
        </w:rPr>
        <w:t>:  Article 7(2)(e)</w:t>
      </w:r>
      <w:r w:rsidR="007A1F9A">
        <w:rPr>
          <w:rFonts w:ascii="Arial" w:hAnsi="Arial" w:cs="Arial"/>
          <w:color w:val="4472C4" w:themeColor="accent1"/>
          <w:sz w:val="22"/>
          <w:szCs w:val="22"/>
          <w:lang w:val="en-GB"/>
        </w:rPr>
        <w:t xml:space="preserve"> [</w:t>
      </w:r>
      <w:r w:rsidR="007A1F9A" w:rsidRPr="007A1F9A">
        <w:rPr>
          <w:rFonts w:ascii="Arial" w:hAnsi="Arial" w:cs="Arial"/>
          <w:i/>
          <w:iCs/>
          <w:color w:val="4472C4" w:themeColor="accent1"/>
          <w:sz w:val="22"/>
          <w:szCs w:val="22"/>
          <w:lang w:val="en-GB"/>
        </w:rPr>
        <w:t>lex concursus</w:t>
      </w:r>
      <w:r w:rsidR="007A1F9A">
        <w:rPr>
          <w:rFonts w:ascii="Arial" w:hAnsi="Arial" w:cs="Arial"/>
          <w:color w:val="4472C4" w:themeColor="accent1"/>
          <w:sz w:val="22"/>
          <w:szCs w:val="22"/>
          <w:lang w:val="en-GB"/>
        </w:rPr>
        <w:t>]</w:t>
      </w:r>
      <w:r w:rsidR="009A2AEA">
        <w:rPr>
          <w:rFonts w:ascii="Arial" w:hAnsi="Arial" w:cs="Arial"/>
          <w:color w:val="4472C4" w:themeColor="accent1"/>
          <w:sz w:val="22"/>
          <w:szCs w:val="22"/>
          <w:lang w:val="en-GB"/>
        </w:rPr>
        <w:t xml:space="preserve">.  </w:t>
      </w:r>
      <w:r w:rsidR="0036777F">
        <w:rPr>
          <w:rFonts w:ascii="Arial" w:hAnsi="Arial" w:cs="Arial"/>
          <w:color w:val="4472C4" w:themeColor="accent1"/>
          <w:sz w:val="22"/>
          <w:szCs w:val="22"/>
          <w:lang w:val="en-GB"/>
        </w:rPr>
        <w:t xml:space="preserve">However, Article 13 </w:t>
      </w:r>
      <w:r w:rsidR="007A1F9A">
        <w:rPr>
          <w:rFonts w:ascii="Arial" w:hAnsi="Arial" w:cs="Arial"/>
          <w:color w:val="4472C4" w:themeColor="accent1"/>
          <w:sz w:val="22"/>
          <w:szCs w:val="22"/>
          <w:lang w:val="en-GB"/>
        </w:rPr>
        <w:t>“</w:t>
      </w:r>
      <w:r w:rsidR="0036777F">
        <w:rPr>
          <w:rFonts w:ascii="Arial" w:hAnsi="Arial" w:cs="Arial"/>
          <w:color w:val="4472C4" w:themeColor="accent1"/>
          <w:sz w:val="22"/>
          <w:szCs w:val="22"/>
          <w:lang w:val="en-GB"/>
        </w:rPr>
        <w:t>carve out</w:t>
      </w:r>
      <w:r w:rsidR="007A1F9A">
        <w:rPr>
          <w:rFonts w:ascii="Arial" w:hAnsi="Arial" w:cs="Arial"/>
          <w:color w:val="4472C4" w:themeColor="accent1"/>
          <w:sz w:val="22"/>
          <w:szCs w:val="22"/>
          <w:lang w:val="en-GB"/>
        </w:rPr>
        <w:t xml:space="preserve">” </w:t>
      </w:r>
      <w:r w:rsidR="0036777F">
        <w:rPr>
          <w:rFonts w:ascii="Arial" w:hAnsi="Arial" w:cs="Arial"/>
          <w:color w:val="4472C4" w:themeColor="accent1"/>
          <w:sz w:val="22"/>
          <w:szCs w:val="22"/>
          <w:lang w:val="en-GB"/>
        </w:rPr>
        <w:t xml:space="preserve">the application of Article 7, which provides that </w:t>
      </w:r>
      <w:r w:rsidR="0036777F" w:rsidRPr="00255D97">
        <w:rPr>
          <w:rFonts w:ascii="Arial" w:hAnsi="Arial" w:cs="Arial"/>
          <w:i/>
          <w:iCs/>
          <w:color w:val="4472C4" w:themeColor="accent1"/>
          <w:sz w:val="22"/>
          <w:szCs w:val="22"/>
          <w:lang w:val="en-GB"/>
        </w:rPr>
        <w:t>“the effects of insolvency proceedings on employment contracts and relationship shall be governed solely be the law of the Member State applicable to the contract of employment … the courts of the Member State in which secondary insolvency proceedings may be opened shall retain jurisdiction to approve the termination or modification of the contracts referred to in this Article even if no insolvency proceedings have been opened in that Member State</w:t>
      </w:r>
      <w:r w:rsidR="0036777F">
        <w:rPr>
          <w:rFonts w:ascii="Arial" w:hAnsi="Arial" w:cs="Arial"/>
          <w:color w:val="4472C4" w:themeColor="accent1"/>
          <w:sz w:val="22"/>
          <w:szCs w:val="22"/>
          <w:lang w:val="en-GB"/>
        </w:rPr>
        <w:t>”</w:t>
      </w:r>
      <w:r w:rsidR="007A1F9A">
        <w:rPr>
          <w:rFonts w:ascii="Arial" w:hAnsi="Arial" w:cs="Arial"/>
          <w:color w:val="4472C4" w:themeColor="accent1"/>
          <w:sz w:val="22"/>
          <w:szCs w:val="22"/>
          <w:lang w:val="en-GB"/>
        </w:rPr>
        <w:t xml:space="preserve"> [</w:t>
      </w:r>
      <w:r w:rsidR="007A1F9A" w:rsidRPr="007A1F9A">
        <w:rPr>
          <w:rFonts w:ascii="Arial" w:hAnsi="Arial" w:cs="Arial"/>
          <w:i/>
          <w:iCs/>
          <w:color w:val="4472C4" w:themeColor="accent1"/>
          <w:sz w:val="22"/>
          <w:szCs w:val="22"/>
          <w:lang w:val="en-GB"/>
        </w:rPr>
        <w:t>lex contractus</w:t>
      </w:r>
      <w:r w:rsidR="007A1F9A">
        <w:rPr>
          <w:rFonts w:ascii="Arial" w:hAnsi="Arial" w:cs="Arial"/>
          <w:color w:val="4472C4" w:themeColor="accent1"/>
          <w:sz w:val="22"/>
          <w:szCs w:val="22"/>
          <w:lang w:val="en-GB"/>
        </w:rPr>
        <w:t xml:space="preserve">]. </w:t>
      </w:r>
    </w:p>
    <w:p w14:paraId="3BDC5D54" w14:textId="77777777" w:rsidR="00715D20" w:rsidRPr="00715D20" w:rsidRDefault="00715D20" w:rsidP="00715D20">
      <w:pPr>
        <w:pStyle w:val="ListParagraph"/>
        <w:rPr>
          <w:rFonts w:ascii="Arial" w:hAnsi="Arial" w:cs="Arial"/>
          <w:color w:val="4472C4" w:themeColor="accent1"/>
          <w:sz w:val="22"/>
          <w:szCs w:val="22"/>
          <w:lang w:val="en-GB"/>
        </w:rPr>
      </w:pPr>
    </w:p>
    <w:p w14:paraId="3B04A28A" w14:textId="1B3AE343" w:rsidR="00715D20" w:rsidRDefault="00715D20" w:rsidP="00AE0F40">
      <w:pPr>
        <w:pStyle w:val="ListParagraph"/>
        <w:numPr>
          <w:ilvl w:val="1"/>
          <w:numId w:val="14"/>
        </w:numPr>
        <w:jc w:val="both"/>
        <w:rPr>
          <w:rFonts w:ascii="Arial" w:hAnsi="Arial" w:cs="Arial"/>
          <w:color w:val="4472C4" w:themeColor="accent1"/>
          <w:sz w:val="22"/>
          <w:szCs w:val="22"/>
          <w:lang w:val="en-GB"/>
        </w:rPr>
      </w:pPr>
      <w:r w:rsidRPr="00715D20">
        <w:rPr>
          <w:rFonts w:ascii="Arial" w:hAnsi="Arial" w:cs="Arial"/>
          <w:b/>
          <w:bCs/>
          <w:color w:val="4472C4" w:themeColor="accent1"/>
          <w:sz w:val="22"/>
          <w:szCs w:val="22"/>
          <w:lang w:val="en-GB"/>
        </w:rPr>
        <w:t>Effects of insolvency proceedings on pending lawsuits or arbitral proceedings</w:t>
      </w:r>
      <w:r>
        <w:rPr>
          <w:rFonts w:ascii="Arial" w:hAnsi="Arial" w:cs="Arial"/>
          <w:color w:val="4472C4" w:themeColor="accent1"/>
          <w:sz w:val="22"/>
          <w:szCs w:val="22"/>
          <w:lang w:val="en-GB"/>
        </w:rPr>
        <w:t xml:space="preserve"> – Article 18 is another “carve out” from the application of </w:t>
      </w:r>
      <w:r w:rsidRPr="009A2AEA">
        <w:rPr>
          <w:rFonts w:ascii="Arial" w:hAnsi="Arial" w:cs="Arial"/>
          <w:i/>
          <w:iCs/>
          <w:color w:val="4472C4" w:themeColor="accent1"/>
          <w:sz w:val="22"/>
          <w:szCs w:val="22"/>
          <w:lang w:val="en-GB"/>
        </w:rPr>
        <w:t>lex concursus</w:t>
      </w:r>
      <w:r>
        <w:rPr>
          <w:rFonts w:ascii="Arial" w:hAnsi="Arial" w:cs="Arial"/>
          <w:color w:val="4472C4" w:themeColor="accent1"/>
          <w:sz w:val="22"/>
          <w:szCs w:val="22"/>
          <w:lang w:val="en-GB"/>
        </w:rPr>
        <w:t xml:space="preserve">.  It provides that </w:t>
      </w:r>
      <w:r w:rsidRPr="002A28E6">
        <w:rPr>
          <w:rFonts w:ascii="Arial" w:hAnsi="Arial" w:cs="Arial"/>
          <w:i/>
          <w:iCs/>
          <w:color w:val="4472C4" w:themeColor="accent1"/>
          <w:sz w:val="22"/>
          <w:szCs w:val="22"/>
          <w:lang w:val="en-GB"/>
        </w:rPr>
        <w:t>“… a pending lawsuit or pending arbitral proceedings … shall be governed solely by the law of the Member State in which the lawsuit is pending …”</w:t>
      </w:r>
      <w:r w:rsidR="009A2AEA">
        <w:rPr>
          <w:rFonts w:ascii="Arial" w:hAnsi="Arial" w:cs="Arial"/>
          <w:color w:val="4472C4" w:themeColor="accent1"/>
          <w:sz w:val="22"/>
          <w:szCs w:val="22"/>
          <w:lang w:val="en-GB"/>
        </w:rPr>
        <w:t xml:space="preserve">.  </w:t>
      </w:r>
    </w:p>
    <w:p w14:paraId="67BC57EA" w14:textId="77777777" w:rsidR="0092034A" w:rsidRPr="0092034A" w:rsidRDefault="0092034A" w:rsidP="0092034A">
      <w:pPr>
        <w:pStyle w:val="ListParagraph"/>
        <w:rPr>
          <w:rFonts w:ascii="Arial" w:hAnsi="Arial" w:cs="Arial"/>
          <w:color w:val="4472C4" w:themeColor="accent1"/>
          <w:sz w:val="22"/>
          <w:szCs w:val="22"/>
          <w:lang w:val="en-GB"/>
        </w:rPr>
      </w:pPr>
    </w:p>
    <w:p w14:paraId="7AF8A6A4" w14:textId="162B1E41" w:rsidR="00FE2DE2" w:rsidRDefault="00FE2DE2" w:rsidP="002A37BB">
      <w:pPr>
        <w:ind w:left="720" w:hanging="720"/>
        <w:jc w:val="both"/>
        <w:rPr>
          <w:rFonts w:ascii="Arial" w:hAnsi="Arial" w:cs="Arial"/>
          <w:sz w:val="22"/>
          <w:szCs w:val="22"/>
          <w:lang w:val="en-GB"/>
        </w:rPr>
      </w:pPr>
    </w:p>
    <w:p w14:paraId="0F346BEC" w14:textId="77777777" w:rsidR="00766C48" w:rsidRPr="005D2CD6" w:rsidRDefault="00766C48"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78DB9FD8" w14:textId="3AA4B364" w:rsidR="00C72848" w:rsidRDefault="00900852" w:rsidP="00761849">
      <w:pPr>
        <w:pStyle w:val="ListParagraph"/>
        <w:numPr>
          <w:ilvl w:val="0"/>
          <w:numId w:val="1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Recital 48 </w:t>
      </w:r>
      <w:r w:rsidR="00761849">
        <w:rPr>
          <w:rFonts w:ascii="Arial" w:hAnsi="Arial" w:cs="Arial"/>
          <w:color w:val="4472C4" w:themeColor="accent1"/>
          <w:sz w:val="22"/>
          <w:szCs w:val="22"/>
          <w:lang w:val="en-GB"/>
        </w:rPr>
        <w:t xml:space="preserve">– </w:t>
      </w:r>
      <w:r w:rsidR="00C91259">
        <w:rPr>
          <w:rFonts w:ascii="Arial" w:hAnsi="Arial" w:cs="Arial"/>
          <w:color w:val="4472C4" w:themeColor="accent1"/>
          <w:sz w:val="22"/>
          <w:szCs w:val="22"/>
          <w:lang w:val="en-GB"/>
        </w:rPr>
        <w:t xml:space="preserve">It states that </w:t>
      </w:r>
      <w:r w:rsidR="00BB3D88">
        <w:rPr>
          <w:rFonts w:ascii="Arial" w:hAnsi="Arial" w:cs="Arial"/>
          <w:color w:val="4472C4" w:themeColor="accent1"/>
          <w:sz w:val="22"/>
          <w:szCs w:val="22"/>
          <w:lang w:val="en-GB"/>
        </w:rPr>
        <w:t xml:space="preserve">efficient administration of the debtor’s insolvent estate can be contributed by proper cooperation between actors involved in concurrent proceedings.  This implies various </w:t>
      </w:r>
      <w:r w:rsidR="00761849" w:rsidRPr="00761849">
        <w:rPr>
          <w:rFonts w:ascii="Arial" w:hAnsi="Arial" w:cs="Arial"/>
          <w:color w:val="4472C4" w:themeColor="accent1"/>
          <w:sz w:val="22"/>
          <w:szCs w:val="22"/>
          <w:lang w:val="en-GB"/>
        </w:rPr>
        <w:t>insolvency practitioners and the courts involved cooperating closely</w:t>
      </w:r>
      <w:r w:rsidR="00BB3D88">
        <w:rPr>
          <w:rFonts w:ascii="Arial" w:hAnsi="Arial" w:cs="Arial"/>
          <w:color w:val="4472C4" w:themeColor="accent1"/>
          <w:sz w:val="22"/>
          <w:szCs w:val="22"/>
          <w:lang w:val="en-GB"/>
        </w:rPr>
        <w:t xml:space="preserve">.  </w:t>
      </w:r>
      <w:r w:rsidR="00A7387F">
        <w:rPr>
          <w:rFonts w:ascii="Arial" w:hAnsi="Arial" w:cs="Arial"/>
          <w:color w:val="4472C4" w:themeColor="accent1"/>
          <w:sz w:val="22"/>
          <w:szCs w:val="22"/>
          <w:lang w:val="en-GB"/>
        </w:rPr>
        <w:t xml:space="preserve"> </w:t>
      </w:r>
      <w:r w:rsidR="003A5F14">
        <w:rPr>
          <w:rFonts w:ascii="Arial" w:hAnsi="Arial" w:cs="Arial"/>
          <w:color w:val="4472C4" w:themeColor="accent1"/>
          <w:sz w:val="22"/>
          <w:szCs w:val="22"/>
          <w:lang w:val="en-GB"/>
        </w:rPr>
        <w:t xml:space="preserve"> </w:t>
      </w:r>
      <w:r w:rsidR="00761849">
        <w:rPr>
          <w:rFonts w:ascii="Arial" w:hAnsi="Arial" w:cs="Arial"/>
          <w:color w:val="4472C4" w:themeColor="accent1"/>
          <w:sz w:val="22"/>
          <w:szCs w:val="22"/>
          <w:lang w:val="en-GB"/>
        </w:rPr>
        <w:t xml:space="preserve">  </w:t>
      </w:r>
    </w:p>
    <w:p w14:paraId="3818DE00" w14:textId="77777777" w:rsidR="00761849" w:rsidRPr="00761849" w:rsidRDefault="00761849" w:rsidP="00761849">
      <w:pPr>
        <w:pStyle w:val="ListParagraph"/>
        <w:ind w:left="360"/>
        <w:jc w:val="both"/>
        <w:rPr>
          <w:rFonts w:ascii="Arial" w:hAnsi="Arial" w:cs="Arial"/>
          <w:color w:val="4472C4" w:themeColor="accent1"/>
          <w:sz w:val="22"/>
          <w:szCs w:val="22"/>
          <w:lang w:val="en-GB"/>
        </w:rPr>
      </w:pPr>
    </w:p>
    <w:p w14:paraId="1E4CDA63" w14:textId="7FB09D4C" w:rsidR="007B1864" w:rsidRPr="00785A2B" w:rsidRDefault="007B1864" w:rsidP="00785A2B">
      <w:pPr>
        <w:pStyle w:val="ListParagraph"/>
        <w:numPr>
          <w:ilvl w:val="0"/>
          <w:numId w:val="1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Recital</w:t>
      </w:r>
      <w:r w:rsidR="00A02CE3">
        <w:rPr>
          <w:rFonts w:ascii="Arial" w:hAnsi="Arial" w:cs="Arial"/>
          <w:color w:val="4472C4" w:themeColor="accent1"/>
          <w:sz w:val="22"/>
          <w:szCs w:val="22"/>
          <w:lang w:val="en-GB"/>
        </w:rPr>
        <w:t xml:space="preserve"> </w:t>
      </w:r>
      <w:r>
        <w:rPr>
          <w:rFonts w:ascii="Arial" w:hAnsi="Arial" w:cs="Arial"/>
          <w:color w:val="4472C4" w:themeColor="accent1"/>
          <w:sz w:val="22"/>
          <w:szCs w:val="22"/>
          <w:lang w:val="en-GB"/>
        </w:rPr>
        <w:t>50</w:t>
      </w:r>
      <w:r w:rsidR="00785A2B">
        <w:rPr>
          <w:rFonts w:ascii="Arial" w:hAnsi="Arial" w:cs="Arial"/>
          <w:color w:val="4472C4" w:themeColor="accent1"/>
          <w:sz w:val="22"/>
          <w:szCs w:val="22"/>
          <w:lang w:val="en-GB"/>
        </w:rPr>
        <w:t xml:space="preserve"> – It </w:t>
      </w:r>
      <w:r w:rsidR="00BB3D88">
        <w:rPr>
          <w:rFonts w:ascii="Arial" w:hAnsi="Arial" w:cs="Arial"/>
          <w:color w:val="4472C4" w:themeColor="accent1"/>
          <w:sz w:val="22"/>
          <w:szCs w:val="22"/>
          <w:lang w:val="en-GB"/>
        </w:rPr>
        <w:t xml:space="preserve">provide for the courts </w:t>
      </w:r>
      <w:r w:rsidR="00785A2B" w:rsidRPr="00785A2B">
        <w:rPr>
          <w:rFonts w:ascii="Arial" w:hAnsi="Arial" w:cs="Arial"/>
          <w:color w:val="4472C4" w:themeColor="accent1"/>
          <w:sz w:val="22"/>
          <w:szCs w:val="22"/>
          <w:lang w:val="en-GB"/>
        </w:rPr>
        <w:t xml:space="preserve">of different Member States </w:t>
      </w:r>
      <w:r w:rsidR="00AD1D0A">
        <w:rPr>
          <w:rFonts w:ascii="Arial" w:hAnsi="Arial" w:cs="Arial"/>
          <w:color w:val="4472C4" w:themeColor="accent1"/>
          <w:sz w:val="22"/>
          <w:szCs w:val="22"/>
          <w:lang w:val="en-GB"/>
        </w:rPr>
        <w:t>to</w:t>
      </w:r>
      <w:r w:rsidR="00785A2B" w:rsidRPr="00785A2B">
        <w:rPr>
          <w:rFonts w:ascii="Arial" w:hAnsi="Arial" w:cs="Arial"/>
          <w:color w:val="4472C4" w:themeColor="accent1"/>
          <w:sz w:val="22"/>
          <w:szCs w:val="22"/>
          <w:lang w:val="en-GB"/>
        </w:rPr>
        <w:t xml:space="preserve"> cooperate by coordinating the appointment of insolvency practitioners</w:t>
      </w:r>
      <w:r w:rsidR="00BB3D88">
        <w:rPr>
          <w:rFonts w:ascii="Arial" w:hAnsi="Arial" w:cs="Arial"/>
          <w:color w:val="4472C4" w:themeColor="accent1"/>
          <w:sz w:val="22"/>
          <w:szCs w:val="22"/>
          <w:lang w:val="en-GB"/>
        </w:rPr>
        <w:t xml:space="preserve">.  </w:t>
      </w:r>
    </w:p>
    <w:p w14:paraId="489405D7" w14:textId="77777777" w:rsidR="00785A2B" w:rsidRPr="00785A2B" w:rsidRDefault="00785A2B" w:rsidP="00785A2B">
      <w:pPr>
        <w:jc w:val="both"/>
        <w:rPr>
          <w:rFonts w:ascii="Arial" w:hAnsi="Arial" w:cs="Arial"/>
          <w:color w:val="4472C4" w:themeColor="accent1"/>
          <w:sz w:val="22"/>
          <w:szCs w:val="22"/>
          <w:lang w:val="en-GB"/>
        </w:rPr>
      </w:pPr>
    </w:p>
    <w:p w14:paraId="781B7FD7" w14:textId="7F5987E7" w:rsidR="00CC4FD4" w:rsidRDefault="00CC4FD4" w:rsidP="00785A2B">
      <w:pPr>
        <w:pStyle w:val="ListParagraph"/>
        <w:numPr>
          <w:ilvl w:val="0"/>
          <w:numId w:val="1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Recital 52</w:t>
      </w:r>
      <w:r w:rsidR="00785A2B">
        <w:rPr>
          <w:rFonts w:ascii="Arial" w:hAnsi="Arial" w:cs="Arial"/>
          <w:color w:val="4472C4" w:themeColor="accent1"/>
          <w:sz w:val="22"/>
          <w:szCs w:val="22"/>
          <w:lang w:val="en-GB"/>
        </w:rPr>
        <w:t xml:space="preserve"> </w:t>
      </w:r>
      <w:r w:rsidR="00190B30">
        <w:rPr>
          <w:rFonts w:ascii="Arial" w:hAnsi="Arial" w:cs="Arial"/>
          <w:color w:val="4472C4" w:themeColor="accent1"/>
          <w:sz w:val="22"/>
          <w:szCs w:val="22"/>
          <w:lang w:val="en-GB"/>
        </w:rPr>
        <w:t>–</w:t>
      </w:r>
      <w:r w:rsidR="00785A2B">
        <w:rPr>
          <w:rFonts w:ascii="Arial" w:hAnsi="Arial" w:cs="Arial"/>
          <w:color w:val="4472C4" w:themeColor="accent1"/>
          <w:sz w:val="22"/>
          <w:szCs w:val="22"/>
          <w:lang w:val="en-GB"/>
        </w:rPr>
        <w:t xml:space="preserve"> </w:t>
      </w:r>
      <w:r w:rsidR="00190B30">
        <w:rPr>
          <w:rFonts w:ascii="Arial" w:hAnsi="Arial" w:cs="Arial"/>
          <w:color w:val="4472C4" w:themeColor="accent1"/>
          <w:sz w:val="22"/>
          <w:szCs w:val="22"/>
          <w:lang w:val="en-GB"/>
        </w:rPr>
        <w:t>It provides that “</w:t>
      </w:r>
      <w:r w:rsidR="00785A2B" w:rsidRPr="00AD1D0A">
        <w:rPr>
          <w:rFonts w:ascii="Arial" w:hAnsi="Arial" w:cs="Arial"/>
          <w:i/>
          <w:iCs/>
          <w:color w:val="4472C4" w:themeColor="accent1"/>
          <w:sz w:val="22"/>
          <w:szCs w:val="22"/>
          <w:lang w:val="en-GB"/>
        </w:rPr>
        <w:t xml:space="preserve">Where insolvency proceedings have been opened for several companies of the same group, there should be proper cooperation between the actors involved in those proceedings. The various insolvency practitioners and the courts </w:t>
      </w:r>
      <w:r w:rsidR="00785A2B" w:rsidRPr="00AD1D0A">
        <w:rPr>
          <w:rFonts w:ascii="Arial" w:hAnsi="Arial" w:cs="Arial"/>
          <w:i/>
          <w:iCs/>
          <w:color w:val="4472C4" w:themeColor="accent1"/>
          <w:sz w:val="22"/>
          <w:szCs w:val="22"/>
          <w:lang w:val="en-GB"/>
        </w:rPr>
        <w:lastRenderedPageBreak/>
        <w:t>involved should therefore be under a similar obligation to cooperate and communicate with each other as those involved in main and secondary insolvency proceedings relating to the same debtor</w:t>
      </w:r>
      <w:r w:rsidR="00190B30" w:rsidRPr="00AD1D0A">
        <w:rPr>
          <w:rFonts w:ascii="Arial" w:hAnsi="Arial" w:cs="Arial"/>
          <w:i/>
          <w:iCs/>
          <w:color w:val="4472C4" w:themeColor="accent1"/>
          <w:sz w:val="22"/>
          <w:szCs w:val="22"/>
          <w:lang w:val="en-GB"/>
        </w:rPr>
        <w:t xml:space="preserve"> …”</w:t>
      </w:r>
      <w:r w:rsidR="00785A2B" w:rsidRPr="00785A2B">
        <w:rPr>
          <w:rFonts w:ascii="Arial" w:hAnsi="Arial" w:cs="Arial"/>
          <w:color w:val="4472C4" w:themeColor="accent1"/>
          <w:sz w:val="22"/>
          <w:szCs w:val="22"/>
          <w:lang w:val="en-GB"/>
        </w:rPr>
        <w:t xml:space="preserve">  </w:t>
      </w:r>
    </w:p>
    <w:p w14:paraId="3E15D5BE" w14:textId="77777777" w:rsidR="00785A2B" w:rsidRPr="00785A2B" w:rsidRDefault="00785A2B" w:rsidP="00785A2B">
      <w:pPr>
        <w:pStyle w:val="ListParagraph"/>
        <w:ind w:left="360"/>
        <w:jc w:val="both"/>
        <w:rPr>
          <w:rFonts w:ascii="Arial" w:hAnsi="Arial" w:cs="Arial"/>
          <w:color w:val="4472C4" w:themeColor="accent1"/>
          <w:sz w:val="22"/>
          <w:szCs w:val="22"/>
          <w:lang w:val="en-GB"/>
        </w:rPr>
      </w:pPr>
    </w:p>
    <w:p w14:paraId="6D14E4EE" w14:textId="2330C70F" w:rsidR="007B1864" w:rsidRDefault="007B1864" w:rsidP="00A02CE3">
      <w:pPr>
        <w:pStyle w:val="ListParagraph"/>
        <w:numPr>
          <w:ilvl w:val="0"/>
          <w:numId w:val="15"/>
        </w:numPr>
        <w:jc w:val="both"/>
        <w:rPr>
          <w:rFonts w:ascii="Arial" w:hAnsi="Arial" w:cs="Arial"/>
          <w:color w:val="4472C4" w:themeColor="accent1"/>
          <w:sz w:val="22"/>
          <w:szCs w:val="22"/>
          <w:lang w:val="en-GB"/>
        </w:rPr>
      </w:pPr>
      <w:r w:rsidRPr="0086589A">
        <w:rPr>
          <w:rFonts w:ascii="Arial" w:hAnsi="Arial" w:cs="Arial"/>
          <w:color w:val="4472C4" w:themeColor="accent1"/>
          <w:sz w:val="22"/>
          <w:szCs w:val="22"/>
          <w:lang w:val="en-GB"/>
        </w:rPr>
        <w:t xml:space="preserve">Article 42 </w:t>
      </w:r>
      <w:r w:rsidR="009E6AF3" w:rsidRPr="0086589A">
        <w:rPr>
          <w:rFonts w:ascii="Arial" w:hAnsi="Arial" w:cs="Arial"/>
          <w:color w:val="4472C4" w:themeColor="accent1"/>
          <w:sz w:val="22"/>
          <w:szCs w:val="22"/>
          <w:lang w:val="en-GB"/>
        </w:rPr>
        <w:t>–</w:t>
      </w:r>
      <w:r w:rsidR="00A02CE3" w:rsidRPr="0086589A">
        <w:rPr>
          <w:rFonts w:ascii="Arial" w:hAnsi="Arial" w:cs="Arial"/>
          <w:color w:val="4472C4" w:themeColor="accent1"/>
          <w:sz w:val="22"/>
          <w:szCs w:val="22"/>
          <w:lang w:val="en-GB"/>
        </w:rPr>
        <w:t xml:space="preserve"> It provides that </w:t>
      </w:r>
      <w:r w:rsidR="00A02CE3" w:rsidRPr="00AD1D0A">
        <w:rPr>
          <w:rFonts w:ascii="Arial" w:hAnsi="Arial" w:cs="Arial"/>
          <w:i/>
          <w:iCs/>
          <w:color w:val="4472C4" w:themeColor="accent1"/>
          <w:sz w:val="22"/>
          <w:szCs w:val="22"/>
          <w:lang w:val="en-GB"/>
        </w:rPr>
        <w:t xml:space="preserve">“In order to facilitate the coordination </w:t>
      </w:r>
      <w:r w:rsidR="0086589A" w:rsidRPr="00AD1D0A">
        <w:rPr>
          <w:rFonts w:ascii="Arial" w:hAnsi="Arial" w:cs="Arial"/>
          <w:i/>
          <w:iCs/>
          <w:color w:val="4472C4" w:themeColor="accent1"/>
          <w:sz w:val="22"/>
          <w:szCs w:val="22"/>
          <w:lang w:val="en-GB"/>
        </w:rPr>
        <w:t xml:space="preserve">… </w:t>
      </w:r>
      <w:r w:rsidR="00A02CE3" w:rsidRPr="00AD1D0A">
        <w:rPr>
          <w:rFonts w:ascii="Arial" w:hAnsi="Arial" w:cs="Arial"/>
          <w:i/>
          <w:iCs/>
          <w:color w:val="4472C4" w:themeColor="accent1"/>
          <w:sz w:val="22"/>
          <w:szCs w:val="22"/>
          <w:lang w:val="en-GB"/>
        </w:rPr>
        <w:t xml:space="preserve">concerning the same debtor, a court </w:t>
      </w:r>
      <w:r w:rsidR="001C0F01" w:rsidRPr="00AD1D0A">
        <w:rPr>
          <w:rFonts w:ascii="Arial" w:hAnsi="Arial" w:cs="Arial"/>
          <w:i/>
          <w:iCs/>
          <w:color w:val="4472C4" w:themeColor="accent1"/>
          <w:sz w:val="22"/>
          <w:szCs w:val="22"/>
          <w:lang w:val="en-GB"/>
        </w:rPr>
        <w:t>…</w:t>
      </w:r>
      <w:r w:rsidR="00A02CE3" w:rsidRPr="00AD1D0A">
        <w:rPr>
          <w:rFonts w:ascii="Arial" w:hAnsi="Arial" w:cs="Arial"/>
          <w:i/>
          <w:iCs/>
          <w:color w:val="4472C4" w:themeColor="accent1"/>
          <w:sz w:val="22"/>
          <w:szCs w:val="22"/>
          <w:lang w:val="en-GB"/>
        </w:rPr>
        <w:t xml:space="preserve"> shall cooperate with any other court before which a request to open insolvency proceedings is pending …” </w:t>
      </w:r>
      <w:r w:rsidR="00A02CE3">
        <w:rPr>
          <w:rFonts w:ascii="Arial" w:hAnsi="Arial" w:cs="Arial"/>
          <w:color w:val="4472C4" w:themeColor="accent1"/>
          <w:sz w:val="22"/>
          <w:szCs w:val="22"/>
          <w:lang w:val="en-GB"/>
        </w:rPr>
        <w:t xml:space="preserve"> </w:t>
      </w:r>
    </w:p>
    <w:p w14:paraId="6038A4A3" w14:textId="77777777" w:rsidR="00A02CE3" w:rsidRPr="00A02CE3" w:rsidRDefault="00A02CE3" w:rsidP="00A02CE3">
      <w:pPr>
        <w:jc w:val="both"/>
        <w:rPr>
          <w:rFonts w:ascii="Arial" w:hAnsi="Arial" w:cs="Arial"/>
          <w:color w:val="4472C4" w:themeColor="accent1"/>
          <w:sz w:val="22"/>
          <w:szCs w:val="22"/>
          <w:lang w:val="en-GB"/>
        </w:rPr>
      </w:pPr>
    </w:p>
    <w:p w14:paraId="06CA401F" w14:textId="73CDBADB" w:rsidR="00900852" w:rsidRDefault="00900852" w:rsidP="00900852">
      <w:pPr>
        <w:pStyle w:val="ListParagraph"/>
        <w:numPr>
          <w:ilvl w:val="0"/>
          <w:numId w:val="1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Article 43</w:t>
      </w:r>
      <w:r w:rsidR="007B1864">
        <w:rPr>
          <w:rFonts w:ascii="Arial" w:hAnsi="Arial" w:cs="Arial"/>
          <w:color w:val="4472C4" w:themeColor="accent1"/>
          <w:sz w:val="22"/>
          <w:szCs w:val="22"/>
          <w:lang w:val="en-GB"/>
        </w:rPr>
        <w:t xml:space="preserve"> </w:t>
      </w:r>
      <w:r w:rsidR="00A02CE3">
        <w:rPr>
          <w:rFonts w:ascii="Arial" w:hAnsi="Arial" w:cs="Arial"/>
          <w:color w:val="4472C4" w:themeColor="accent1"/>
          <w:sz w:val="22"/>
          <w:szCs w:val="22"/>
          <w:lang w:val="en-GB"/>
        </w:rPr>
        <w:t xml:space="preserve">– It provides for cooperation and communication between insolvency practitioners and courts.  </w:t>
      </w:r>
    </w:p>
    <w:p w14:paraId="36865082" w14:textId="77777777" w:rsidR="00A02CE3" w:rsidRPr="00A02CE3" w:rsidRDefault="00A02CE3" w:rsidP="00A02CE3">
      <w:pPr>
        <w:jc w:val="both"/>
        <w:rPr>
          <w:rFonts w:ascii="Arial" w:hAnsi="Arial" w:cs="Arial"/>
          <w:color w:val="4472C4" w:themeColor="accent1"/>
          <w:sz w:val="22"/>
          <w:szCs w:val="22"/>
          <w:lang w:val="en-GB"/>
        </w:rPr>
      </w:pPr>
    </w:p>
    <w:p w14:paraId="1A3595D8" w14:textId="24D0C717" w:rsidR="00C91259" w:rsidRDefault="00900852" w:rsidP="00900852">
      <w:pPr>
        <w:pStyle w:val="ListParagraph"/>
        <w:numPr>
          <w:ilvl w:val="0"/>
          <w:numId w:val="1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Articles </w:t>
      </w:r>
      <w:r w:rsidR="00C91259">
        <w:rPr>
          <w:rFonts w:ascii="Arial" w:hAnsi="Arial" w:cs="Arial"/>
          <w:color w:val="4472C4" w:themeColor="accent1"/>
          <w:sz w:val="22"/>
          <w:szCs w:val="22"/>
          <w:lang w:val="en-GB"/>
        </w:rPr>
        <w:t xml:space="preserve">57 – It provides for cooperation and communication between courts relating to insolvency proceedings of members of a group of companies. </w:t>
      </w:r>
    </w:p>
    <w:p w14:paraId="572227E7" w14:textId="10041403" w:rsidR="0045683E" w:rsidRPr="005D2CD6" w:rsidRDefault="0045683E" w:rsidP="002A37BB">
      <w:pPr>
        <w:jc w:val="both"/>
        <w:rPr>
          <w:rFonts w:ascii="Arial" w:hAnsi="Arial" w:cs="Arial"/>
          <w:bCs/>
          <w:sz w:val="22"/>
          <w:szCs w:val="22"/>
          <w:lang w:val="en-GB"/>
        </w:rPr>
      </w:pPr>
    </w:p>
    <w:p w14:paraId="383B5930" w14:textId="691CFB13" w:rsidR="00C550C8" w:rsidRDefault="00C550C8" w:rsidP="002A37BB">
      <w:pPr>
        <w:jc w:val="both"/>
        <w:rPr>
          <w:rFonts w:ascii="Arial" w:hAnsi="Arial" w:cs="Arial"/>
          <w:bCs/>
          <w:sz w:val="22"/>
          <w:szCs w:val="22"/>
          <w:lang w:val="en-GB"/>
        </w:rPr>
      </w:pPr>
    </w:p>
    <w:p w14:paraId="17D8E68A" w14:textId="77777777" w:rsidR="00766C48" w:rsidRPr="005D2CD6" w:rsidRDefault="00766C4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5D2CD6">
        <w:rPr>
          <w:rFonts w:ascii="Arial" w:hAnsi="Arial" w:cs="Arial"/>
          <w:sz w:val="22"/>
          <w:szCs w:val="22"/>
          <w:lang w:val="en-GB"/>
        </w:rPr>
        <w:t>a number of</w:t>
      </w:r>
      <w:proofErr w:type="gramEnd"/>
      <w:r w:rsidRPr="005D2CD6">
        <w:rPr>
          <w:rFonts w:ascii="Arial" w:hAnsi="Arial" w:cs="Arial"/>
          <w:sz w:val="22"/>
          <w:szCs w:val="22"/>
          <w:lang w:val="en-GB"/>
        </w:rPr>
        <w:t xml:space="preserve">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5B117B5C" w:rsidR="00DD47EF" w:rsidRDefault="00DD47EF" w:rsidP="002A37BB">
      <w:pPr>
        <w:jc w:val="both"/>
        <w:rPr>
          <w:rFonts w:ascii="Arial" w:hAnsi="Arial" w:cs="Arial"/>
          <w:sz w:val="22"/>
          <w:szCs w:val="22"/>
        </w:rPr>
      </w:pPr>
    </w:p>
    <w:p w14:paraId="48B656C2" w14:textId="77777777" w:rsidR="00766C48" w:rsidRPr="005D2CD6" w:rsidRDefault="00766C48" w:rsidP="002A37BB">
      <w:pPr>
        <w:jc w:val="both"/>
        <w:rPr>
          <w:rFonts w:ascii="Arial" w:hAnsi="Arial" w:cs="Arial"/>
          <w:sz w:val="22"/>
          <w:szCs w:val="22"/>
        </w:rPr>
      </w:pPr>
    </w:p>
    <w:p w14:paraId="7DF0A268" w14:textId="7E20416E" w:rsidR="000B2B00" w:rsidRDefault="000B2B00" w:rsidP="00085383">
      <w:pPr>
        <w:pStyle w:val="ListParagraph"/>
        <w:numPr>
          <w:ilvl w:val="0"/>
          <w:numId w:val="1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insolvency practitioner in the main insolvency proceedings may give a unilateral undertaking in respect of the assets located in the Member State in which secondary proceedings could be opened, such that the interest of the local creditors will be adequately protected.  </w:t>
      </w:r>
      <w:r w:rsidR="009D7954">
        <w:rPr>
          <w:rFonts w:ascii="Arial" w:hAnsi="Arial" w:cs="Arial"/>
          <w:color w:val="4472C4" w:themeColor="accent1"/>
          <w:sz w:val="22"/>
          <w:szCs w:val="22"/>
          <w:lang w:val="en-GB"/>
        </w:rPr>
        <w:t xml:space="preserve">If the court is satisfied with the undertaking, the court </w:t>
      </w:r>
      <w:r w:rsidR="00AD1D0A">
        <w:rPr>
          <w:rFonts w:ascii="Arial" w:hAnsi="Arial" w:cs="Arial"/>
          <w:color w:val="4472C4" w:themeColor="accent1"/>
          <w:sz w:val="22"/>
          <w:szCs w:val="22"/>
          <w:lang w:val="en-GB"/>
        </w:rPr>
        <w:t>must not</w:t>
      </w:r>
      <w:r w:rsidR="009D7954">
        <w:rPr>
          <w:rFonts w:ascii="Arial" w:hAnsi="Arial" w:cs="Arial"/>
          <w:color w:val="4472C4" w:themeColor="accent1"/>
          <w:sz w:val="22"/>
          <w:szCs w:val="22"/>
          <w:lang w:val="en-GB"/>
        </w:rPr>
        <w:t xml:space="preserve"> open a secondary proceeding:  Article 36.  The undertaking is such that the local creditors will get the treatment (protection) “as if” secondary proceedings </w:t>
      </w:r>
      <w:r w:rsidR="00AD1D0A">
        <w:rPr>
          <w:rFonts w:ascii="Arial" w:hAnsi="Arial" w:cs="Arial"/>
          <w:color w:val="4472C4" w:themeColor="accent1"/>
          <w:sz w:val="22"/>
          <w:szCs w:val="22"/>
          <w:lang w:val="en-GB"/>
        </w:rPr>
        <w:t>had</w:t>
      </w:r>
      <w:r w:rsidR="009D7954">
        <w:rPr>
          <w:rFonts w:ascii="Arial" w:hAnsi="Arial" w:cs="Arial"/>
          <w:color w:val="4472C4" w:themeColor="accent1"/>
          <w:sz w:val="22"/>
          <w:szCs w:val="22"/>
          <w:lang w:val="en-GB"/>
        </w:rPr>
        <w:t xml:space="preserve"> been opened. The safeguard to the creditors is that (a) the undertaking must specify the factual assumptions that relates to the value of the assets located in the Member State (general description of the assets is not sufficient) and (b) </w:t>
      </w:r>
      <w:r w:rsidR="00672805">
        <w:rPr>
          <w:rFonts w:ascii="Arial" w:hAnsi="Arial" w:cs="Arial"/>
          <w:color w:val="4472C4" w:themeColor="accent1"/>
          <w:sz w:val="22"/>
          <w:szCs w:val="22"/>
          <w:lang w:val="en-GB"/>
        </w:rPr>
        <w:t xml:space="preserve">the undertaking must be approved by </w:t>
      </w:r>
      <w:r w:rsidR="00672805" w:rsidRPr="00766C48">
        <w:rPr>
          <w:rFonts w:ascii="Arial" w:hAnsi="Arial" w:cs="Arial"/>
          <w:i/>
          <w:iCs/>
          <w:color w:val="4472C4" w:themeColor="accent1"/>
          <w:sz w:val="22"/>
          <w:szCs w:val="22"/>
          <w:lang w:val="en-GB"/>
        </w:rPr>
        <w:t>“known local creditors</w:t>
      </w:r>
      <w:r w:rsidR="00672805">
        <w:rPr>
          <w:rFonts w:ascii="Arial" w:hAnsi="Arial" w:cs="Arial"/>
          <w:color w:val="4472C4" w:themeColor="accent1"/>
          <w:sz w:val="22"/>
          <w:szCs w:val="22"/>
          <w:lang w:val="en-GB"/>
        </w:rPr>
        <w:t xml:space="preserve">” and the approval meets the qualified majority as stated in Article 36.  </w:t>
      </w:r>
    </w:p>
    <w:p w14:paraId="738330C3" w14:textId="77777777" w:rsidR="000B2B00" w:rsidRDefault="000B2B00" w:rsidP="000B2B00">
      <w:pPr>
        <w:pStyle w:val="ListParagraph"/>
        <w:ind w:left="360"/>
        <w:jc w:val="both"/>
        <w:rPr>
          <w:rFonts w:ascii="Arial" w:hAnsi="Arial" w:cs="Arial"/>
          <w:color w:val="4472C4" w:themeColor="accent1"/>
          <w:sz w:val="22"/>
          <w:szCs w:val="22"/>
          <w:lang w:val="en-GB"/>
        </w:rPr>
      </w:pPr>
    </w:p>
    <w:p w14:paraId="296A8396" w14:textId="0CCDE9C4" w:rsidR="009954B2" w:rsidRPr="00085383" w:rsidRDefault="00672805" w:rsidP="00085383">
      <w:pPr>
        <w:pStyle w:val="ListParagraph"/>
        <w:numPr>
          <w:ilvl w:val="0"/>
          <w:numId w:val="1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insolvency practitioner in the main proceedings </w:t>
      </w:r>
      <w:r w:rsidR="00FB1E6E">
        <w:rPr>
          <w:rFonts w:ascii="Arial" w:hAnsi="Arial" w:cs="Arial"/>
          <w:color w:val="4472C4" w:themeColor="accent1"/>
          <w:sz w:val="22"/>
          <w:szCs w:val="22"/>
          <w:lang w:val="en-GB"/>
        </w:rPr>
        <w:t>can</w:t>
      </w:r>
      <w:r>
        <w:rPr>
          <w:rFonts w:ascii="Arial" w:hAnsi="Arial" w:cs="Arial"/>
          <w:color w:val="4472C4" w:themeColor="accent1"/>
          <w:sz w:val="22"/>
          <w:szCs w:val="22"/>
          <w:lang w:val="en-GB"/>
        </w:rPr>
        <w:t xml:space="preserve"> request for a </w:t>
      </w:r>
      <w:r w:rsidR="00FB1E6E">
        <w:rPr>
          <w:rFonts w:ascii="Arial" w:hAnsi="Arial" w:cs="Arial"/>
          <w:color w:val="4472C4" w:themeColor="accent1"/>
          <w:sz w:val="22"/>
          <w:szCs w:val="22"/>
          <w:lang w:val="en-GB"/>
        </w:rPr>
        <w:t xml:space="preserve">temporary </w:t>
      </w:r>
      <w:r>
        <w:rPr>
          <w:rFonts w:ascii="Arial" w:hAnsi="Arial" w:cs="Arial"/>
          <w:color w:val="4472C4" w:themeColor="accent1"/>
          <w:sz w:val="22"/>
          <w:szCs w:val="22"/>
          <w:lang w:val="en-GB"/>
        </w:rPr>
        <w:t>stay of the opening of a secondary proceeding</w:t>
      </w:r>
      <w:r w:rsidR="00FB1E6E">
        <w:rPr>
          <w:rFonts w:ascii="Arial" w:hAnsi="Arial" w:cs="Arial"/>
          <w:color w:val="4472C4" w:themeColor="accent1"/>
          <w:sz w:val="22"/>
          <w:szCs w:val="22"/>
          <w:lang w:val="en-GB"/>
        </w:rPr>
        <w:t xml:space="preserve"> on the basis that there is a need for time (breathing space) to allow for negotiations between the debtor and creditors.  The court may </w:t>
      </w:r>
      <w:r w:rsidR="002A35EA">
        <w:rPr>
          <w:rFonts w:ascii="Arial" w:hAnsi="Arial" w:cs="Arial"/>
          <w:color w:val="4472C4" w:themeColor="accent1"/>
          <w:sz w:val="22"/>
          <w:szCs w:val="22"/>
          <w:lang w:val="en-GB"/>
        </w:rPr>
        <w:t xml:space="preserve">(not must) </w:t>
      </w:r>
      <w:r w:rsidR="00FB1E6E">
        <w:rPr>
          <w:rFonts w:ascii="Arial" w:hAnsi="Arial" w:cs="Arial"/>
          <w:color w:val="4472C4" w:themeColor="accent1"/>
          <w:sz w:val="22"/>
          <w:szCs w:val="22"/>
          <w:lang w:val="en-GB"/>
        </w:rPr>
        <w:t xml:space="preserve">grant such a stay for a period not exceeding 3 months provided that </w:t>
      </w:r>
      <w:r w:rsidR="00FB1E6E" w:rsidRPr="00766C48">
        <w:rPr>
          <w:rFonts w:ascii="Arial" w:hAnsi="Arial" w:cs="Arial"/>
          <w:i/>
          <w:iCs/>
          <w:color w:val="4472C4" w:themeColor="accent1"/>
          <w:sz w:val="22"/>
          <w:szCs w:val="22"/>
          <w:lang w:val="en-GB"/>
        </w:rPr>
        <w:t>“suitable measures are in place to protect the interest of local creditors”</w:t>
      </w:r>
      <w:r w:rsidR="00FB1E6E">
        <w:rPr>
          <w:rFonts w:ascii="Arial" w:hAnsi="Arial" w:cs="Arial"/>
          <w:color w:val="4472C4" w:themeColor="accent1"/>
          <w:sz w:val="22"/>
          <w:szCs w:val="22"/>
          <w:lang w:val="en-GB"/>
        </w:rPr>
        <w:t xml:space="preserve">.  The court may require that </w:t>
      </w:r>
      <w:r w:rsidR="002A35EA">
        <w:rPr>
          <w:rFonts w:ascii="Arial" w:hAnsi="Arial" w:cs="Arial"/>
          <w:color w:val="4472C4" w:themeColor="accent1"/>
          <w:sz w:val="22"/>
          <w:szCs w:val="22"/>
          <w:lang w:val="en-GB"/>
        </w:rPr>
        <w:t xml:space="preserve">the insolvency practitioners not to remove or dispose of any assets located in the Member State unless </w:t>
      </w:r>
      <w:r w:rsidR="002A35EA" w:rsidRPr="00766C48">
        <w:rPr>
          <w:rFonts w:ascii="Arial" w:hAnsi="Arial" w:cs="Arial"/>
          <w:i/>
          <w:iCs/>
          <w:color w:val="4472C4" w:themeColor="accent1"/>
          <w:sz w:val="22"/>
          <w:szCs w:val="22"/>
          <w:lang w:val="en-GB"/>
        </w:rPr>
        <w:t>“it is done in the ordinary course of business”</w:t>
      </w:r>
      <w:r w:rsidR="002A35EA">
        <w:rPr>
          <w:rFonts w:ascii="Arial" w:hAnsi="Arial" w:cs="Arial"/>
          <w:color w:val="4472C4" w:themeColor="accent1"/>
          <w:sz w:val="22"/>
          <w:szCs w:val="22"/>
          <w:lang w:val="en-GB"/>
        </w:rPr>
        <w:t xml:space="preserve">.  </w:t>
      </w:r>
    </w:p>
    <w:p w14:paraId="321358EA" w14:textId="77777777" w:rsidR="009954B2" w:rsidRPr="005D2CD6" w:rsidRDefault="009954B2" w:rsidP="002A37BB">
      <w:pPr>
        <w:jc w:val="both"/>
        <w:rPr>
          <w:rFonts w:ascii="Arial" w:hAnsi="Arial" w:cs="Arial"/>
          <w:bCs/>
          <w:sz w:val="22"/>
          <w:szCs w:val="22"/>
          <w:lang w:val="en-GB"/>
        </w:rPr>
      </w:pPr>
    </w:p>
    <w:p w14:paraId="526ED9B7" w14:textId="7710FF6A" w:rsidR="00AE2316" w:rsidRDefault="00AE2316">
      <w:pPr>
        <w:rPr>
          <w:rFonts w:ascii="Arial" w:hAnsi="Arial" w:cs="Arial"/>
          <w:b/>
          <w:sz w:val="22"/>
          <w:szCs w:val="22"/>
          <w:lang w:val="en-GB"/>
        </w:rPr>
      </w:pPr>
    </w:p>
    <w:p w14:paraId="62238A0E" w14:textId="77777777" w:rsidR="00766C48" w:rsidRPr="005D2CD6" w:rsidRDefault="00766C48">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xml:space="preserve">, marks may be awarded or deducted </w:t>
      </w:r>
      <w:proofErr w:type="gramStart"/>
      <w:r w:rsidRPr="005D2CD6">
        <w:rPr>
          <w:rFonts w:ascii="Arial" w:hAnsi="Arial" w:cs="Arial"/>
          <w:i/>
          <w:iCs/>
          <w:sz w:val="22"/>
          <w:szCs w:val="22"/>
          <w:lang w:val="en-GB"/>
        </w:rPr>
        <w:t>on the basis of</w:t>
      </w:r>
      <w:proofErr w:type="gramEnd"/>
      <w:r w:rsidRPr="005D2CD6">
        <w:rPr>
          <w:rFonts w:ascii="Arial" w:hAnsi="Arial" w:cs="Arial"/>
          <w:i/>
          <w:iCs/>
          <w:sz w:val="22"/>
          <w:szCs w:val="22"/>
          <w:lang w:val="en-GB"/>
        </w:rPr>
        <w:t xml:space="preserve">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23072CFB" w:rsidR="00DD47EF" w:rsidRDefault="00DD47EF" w:rsidP="002A37BB">
      <w:pPr>
        <w:jc w:val="both"/>
        <w:rPr>
          <w:rFonts w:ascii="Arial" w:hAnsi="Arial" w:cs="Arial"/>
          <w:sz w:val="22"/>
          <w:szCs w:val="22"/>
          <w:lang w:val="en-GB"/>
        </w:rPr>
      </w:pPr>
    </w:p>
    <w:p w14:paraId="65555D11" w14:textId="77777777" w:rsidR="0044574C" w:rsidRPr="005D2CD6" w:rsidRDefault="0044574C"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lastRenderedPageBreak/>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2999C24C" w14:textId="77777777" w:rsidR="004406C2" w:rsidRDefault="004406C2" w:rsidP="002A37BB">
      <w:pPr>
        <w:ind w:left="720" w:hanging="720"/>
        <w:jc w:val="both"/>
        <w:rPr>
          <w:rFonts w:ascii="Arial" w:hAnsi="Arial" w:cs="Arial"/>
          <w:color w:val="4472C4" w:themeColor="accent1"/>
          <w:sz w:val="22"/>
          <w:szCs w:val="22"/>
          <w:lang w:val="en-GB"/>
        </w:rPr>
      </w:pPr>
    </w:p>
    <w:p w14:paraId="7843C491" w14:textId="0874215E" w:rsidR="004406C2" w:rsidRPr="00197FC0" w:rsidRDefault="004406C2" w:rsidP="00F837C9">
      <w:pPr>
        <w:pStyle w:val="ListParagraph"/>
        <w:numPr>
          <w:ilvl w:val="0"/>
          <w:numId w:val="19"/>
        </w:numPr>
        <w:jc w:val="both"/>
        <w:rPr>
          <w:rFonts w:ascii="Arial" w:hAnsi="Arial" w:cs="Arial"/>
          <w:color w:val="4472C4" w:themeColor="accent1"/>
          <w:sz w:val="22"/>
          <w:szCs w:val="22"/>
        </w:rPr>
      </w:pPr>
      <w:r w:rsidRPr="00197FC0">
        <w:rPr>
          <w:rFonts w:ascii="Arial" w:hAnsi="Arial" w:cs="Arial"/>
          <w:color w:val="4472C4" w:themeColor="accent1"/>
          <w:sz w:val="22"/>
          <w:szCs w:val="22"/>
        </w:rPr>
        <w:t>Article 46 of EIR 2000 provides that “</w:t>
      </w:r>
      <w:r w:rsidRPr="00197FC0">
        <w:rPr>
          <w:rFonts w:ascii="Arial" w:hAnsi="Arial" w:cs="Arial"/>
          <w:i/>
          <w:iCs/>
          <w:color w:val="4472C4" w:themeColor="accent1"/>
          <w:sz w:val="22"/>
          <w:szCs w:val="22"/>
        </w:rPr>
        <w:t xml:space="preserve">No later than 1 June 2012, and every five years thereafter, the Commission shall present to the European Parliament, the Council and the Economic and Social Committee a report on the application of this Regulation. The report shall be accompanied if need </w:t>
      </w:r>
      <w:proofErr w:type="gramStart"/>
      <w:r w:rsidRPr="00197FC0">
        <w:rPr>
          <w:rFonts w:ascii="Arial" w:hAnsi="Arial" w:cs="Arial"/>
          <w:i/>
          <w:iCs/>
          <w:color w:val="4472C4" w:themeColor="accent1"/>
          <w:sz w:val="22"/>
          <w:szCs w:val="22"/>
        </w:rPr>
        <w:t>be</w:t>
      </w:r>
      <w:proofErr w:type="gramEnd"/>
      <w:r w:rsidRPr="00197FC0">
        <w:rPr>
          <w:rFonts w:ascii="Arial" w:hAnsi="Arial" w:cs="Arial"/>
          <w:i/>
          <w:iCs/>
          <w:color w:val="4472C4" w:themeColor="accent1"/>
          <w:sz w:val="22"/>
          <w:szCs w:val="22"/>
        </w:rPr>
        <w:t xml:space="preserve"> by a proposal for adaptation of this Regulation.</w:t>
      </w:r>
      <w:r w:rsidRPr="00197FC0">
        <w:rPr>
          <w:rFonts w:ascii="Arial" w:hAnsi="Arial" w:cs="Arial"/>
          <w:color w:val="4472C4" w:themeColor="accent1"/>
          <w:sz w:val="22"/>
          <w:szCs w:val="22"/>
        </w:rPr>
        <w:t>”</w:t>
      </w:r>
    </w:p>
    <w:p w14:paraId="6A30C44D" w14:textId="77777777" w:rsidR="00766C48" w:rsidRPr="00197FC0" w:rsidRDefault="00766C48" w:rsidP="00766C48">
      <w:pPr>
        <w:pStyle w:val="ListParagraph"/>
        <w:ind w:left="360"/>
        <w:jc w:val="both"/>
        <w:rPr>
          <w:rFonts w:ascii="Arial" w:hAnsi="Arial" w:cs="Arial"/>
          <w:color w:val="4472C4" w:themeColor="accent1"/>
          <w:sz w:val="22"/>
          <w:szCs w:val="22"/>
        </w:rPr>
      </w:pPr>
    </w:p>
    <w:p w14:paraId="6DCF5E98" w14:textId="6BE79DCE" w:rsidR="00F837C9" w:rsidRPr="00197FC0" w:rsidRDefault="00F837C9" w:rsidP="00F837C9">
      <w:pPr>
        <w:pStyle w:val="ListParagraph"/>
        <w:numPr>
          <w:ilvl w:val="0"/>
          <w:numId w:val="19"/>
        </w:numPr>
        <w:jc w:val="both"/>
        <w:rPr>
          <w:rFonts w:ascii="Arial" w:hAnsi="Arial" w:cs="Arial"/>
          <w:color w:val="4472C4" w:themeColor="accent1"/>
          <w:sz w:val="22"/>
          <w:szCs w:val="22"/>
        </w:rPr>
      </w:pPr>
      <w:r w:rsidRPr="00197FC0">
        <w:rPr>
          <w:rFonts w:ascii="Arial" w:hAnsi="Arial" w:cs="Arial"/>
          <w:color w:val="4472C4" w:themeColor="accent1"/>
          <w:sz w:val="22"/>
          <w:szCs w:val="22"/>
        </w:rPr>
        <w:t>The European Commission (EC) identified several aspects of the EIR 2000 to be considered for amendment</w:t>
      </w:r>
      <w:r w:rsidR="00766C48" w:rsidRPr="00197FC0">
        <w:rPr>
          <w:rFonts w:ascii="Arial" w:hAnsi="Arial" w:cs="Arial"/>
          <w:color w:val="4472C4" w:themeColor="accent1"/>
          <w:sz w:val="22"/>
          <w:szCs w:val="22"/>
        </w:rPr>
        <w:t>s</w:t>
      </w:r>
      <w:r w:rsidRPr="00197FC0">
        <w:rPr>
          <w:rFonts w:ascii="Arial" w:hAnsi="Arial" w:cs="Arial"/>
          <w:color w:val="4472C4" w:themeColor="accent1"/>
          <w:sz w:val="22"/>
          <w:szCs w:val="22"/>
        </w:rPr>
        <w:t xml:space="preserve">.  They include the following:  </w:t>
      </w:r>
    </w:p>
    <w:p w14:paraId="7E779F97" w14:textId="3AD7E60C" w:rsidR="00F837C9" w:rsidRPr="00197FC0" w:rsidRDefault="00F837C9" w:rsidP="00F837C9">
      <w:pPr>
        <w:jc w:val="both"/>
        <w:rPr>
          <w:rFonts w:ascii="Arial" w:hAnsi="Arial" w:cs="Arial"/>
          <w:color w:val="4472C4" w:themeColor="accent1"/>
          <w:sz w:val="22"/>
          <w:szCs w:val="22"/>
        </w:rPr>
      </w:pPr>
    </w:p>
    <w:p w14:paraId="1CBEDA0E" w14:textId="11BB49F5" w:rsidR="0083208B" w:rsidRPr="00197FC0" w:rsidRDefault="00F837C9" w:rsidP="006F4886">
      <w:pPr>
        <w:pStyle w:val="ListParagraph"/>
        <w:numPr>
          <w:ilvl w:val="0"/>
          <w:numId w:val="21"/>
        </w:numPr>
        <w:jc w:val="both"/>
        <w:rPr>
          <w:rFonts w:ascii="Arial" w:hAnsi="Arial" w:cs="Arial"/>
          <w:color w:val="4472C4" w:themeColor="accent1"/>
          <w:sz w:val="22"/>
          <w:szCs w:val="22"/>
        </w:rPr>
      </w:pPr>
      <w:r w:rsidRPr="00197FC0">
        <w:rPr>
          <w:rFonts w:ascii="Arial" w:hAnsi="Arial" w:cs="Arial"/>
          <w:color w:val="4472C4" w:themeColor="accent1"/>
          <w:sz w:val="22"/>
          <w:szCs w:val="22"/>
        </w:rPr>
        <w:t xml:space="preserve">The EIR 2000 did not include </w:t>
      </w:r>
      <w:r w:rsidR="0083208B" w:rsidRPr="00197FC0">
        <w:rPr>
          <w:rFonts w:ascii="Arial" w:hAnsi="Arial" w:cs="Arial"/>
          <w:color w:val="4472C4" w:themeColor="accent1"/>
          <w:sz w:val="22"/>
          <w:szCs w:val="22"/>
        </w:rPr>
        <w:t>pre-insolvency proceedings</w:t>
      </w:r>
      <w:r w:rsidR="006F4886" w:rsidRPr="00197FC0">
        <w:rPr>
          <w:rFonts w:ascii="Arial" w:hAnsi="Arial" w:cs="Arial"/>
          <w:color w:val="4472C4" w:themeColor="accent1"/>
          <w:sz w:val="22"/>
          <w:szCs w:val="22"/>
        </w:rPr>
        <w:t>.</w:t>
      </w:r>
    </w:p>
    <w:p w14:paraId="22741FC2" w14:textId="776C530E" w:rsidR="0083208B" w:rsidRPr="00197FC0" w:rsidRDefault="0083208B" w:rsidP="006F4886">
      <w:pPr>
        <w:pStyle w:val="ListParagraph"/>
        <w:numPr>
          <w:ilvl w:val="0"/>
          <w:numId w:val="21"/>
        </w:numPr>
        <w:jc w:val="both"/>
        <w:rPr>
          <w:rFonts w:ascii="Arial" w:hAnsi="Arial" w:cs="Arial"/>
          <w:color w:val="4472C4" w:themeColor="accent1"/>
          <w:sz w:val="22"/>
          <w:szCs w:val="22"/>
        </w:rPr>
      </w:pPr>
      <w:r w:rsidRPr="00197FC0">
        <w:rPr>
          <w:rFonts w:ascii="Arial" w:hAnsi="Arial" w:cs="Arial"/>
          <w:color w:val="4472C4" w:themeColor="accent1"/>
          <w:sz w:val="22"/>
          <w:szCs w:val="22"/>
        </w:rPr>
        <w:t xml:space="preserve">The concept of COMI of an insolvent debtor has difficulties in its </w:t>
      </w:r>
      <w:r w:rsidR="006F4886" w:rsidRPr="00197FC0">
        <w:rPr>
          <w:rFonts w:ascii="Arial" w:hAnsi="Arial" w:cs="Arial"/>
          <w:color w:val="4472C4" w:themeColor="accent1"/>
          <w:sz w:val="22"/>
          <w:szCs w:val="22"/>
        </w:rPr>
        <w:t>application.</w:t>
      </w:r>
      <w:r w:rsidRPr="00197FC0">
        <w:rPr>
          <w:rFonts w:ascii="Arial" w:hAnsi="Arial" w:cs="Arial"/>
          <w:color w:val="4472C4" w:themeColor="accent1"/>
          <w:sz w:val="22"/>
          <w:szCs w:val="22"/>
        </w:rPr>
        <w:t xml:space="preserve"> </w:t>
      </w:r>
    </w:p>
    <w:p w14:paraId="1981E698" w14:textId="5910F7DF" w:rsidR="0083208B" w:rsidRPr="00197FC0" w:rsidRDefault="0083208B" w:rsidP="006F4886">
      <w:pPr>
        <w:pStyle w:val="ListParagraph"/>
        <w:numPr>
          <w:ilvl w:val="0"/>
          <w:numId w:val="21"/>
        </w:numPr>
        <w:jc w:val="both"/>
        <w:rPr>
          <w:rFonts w:ascii="Arial" w:hAnsi="Arial" w:cs="Arial"/>
          <w:color w:val="4472C4" w:themeColor="accent1"/>
          <w:sz w:val="22"/>
          <w:szCs w:val="22"/>
        </w:rPr>
      </w:pPr>
      <w:r w:rsidRPr="00197FC0">
        <w:rPr>
          <w:rFonts w:ascii="Arial" w:hAnsi="Arial" w:cs="Arial"/>
          <w:color w:val="4472C4" w:themeColor="accent1"/>
          <w:sz w:val="22"/>
          <w:szCs w:val="22"/>
        </w:rPr>
        <w:t>The opening of a secondary proceeding in a member has an adverse effect on the efficient administration of the debtor’s estate</w:t>
      </w:r>
      <w:r w:rsidR="006F4886" w:rsidRPr="00197FC0">
        <w:rPr>
          <w:rFonts w:ascii="Arial" w:hAnsi="Arial" w:cs="Arial"/>
          <w:color w:val="4472C4" w:themeColor="accent1"/>
          <w:sz w:val="22"/>
          <w:szCs w:val="22"/>
        </w:rPr>
        <w:t>.</w:t>
      </w:r>
    </w:p>
    <w:p w14:paraId="402FE178" w14:textId="5B7ACC78" w:rsidR="0083208B" w:rsidRPr="00197FC0" w:rsidRDefault="0083208B" w:rsidP="006F4886">
      <w:pPr>
        <w:pStyle w:val="ListParagraph"/>
        <w:numPr>
          <w:ilvl w:val="0"/>
          <w:numId w:val="21"/>
        </w:numPr>
        <w:jc w:val="both"/>
        <w:rPr>
          <w:rFonts w:ascii="Arial" w:hAnsi="Arial" w:cs="Arial"/>
          <w:color w:val="4472C4" w:themeColor="accent1"/>
          <w:sz w:val="22"/>
          <w:szCs w:val="22"/>
        </w:rPr>
      </w:pPr>
      <w:r w:rsidRPr="00197FC0">
        <w:rPr>
          <w:rFonts w:ascii="Arial" w:hAnsi="Arial" w:cs="Arial"/>
          <w:color w:val="4472C4" w:themeColor="accent1"/>
          <w:sz w:val="22"/>
          <w:szCs w:val="22"/>
        </w:rPr>
        <w:t>There is no obligation to publish the insolvency proceeding (</w:t>
      </w:r>
      <w:r w:rsidR="00CA4134" w:rsidRPr="00197FC0">
        <w:rPr>
          <w:rFonts w:ascii="Arial" w:hAnsi="Arial" w:cs="Arial"/>
          <w:color w:val="4472C4" w:themeColor="accent1"/>
          <w:sz w:val="22"/>
          <w:szCs w:val="22"/>
        </w:rPr>
        <w:t>for</w:t>
      </w:r>
      <w:r w:rsidRPr="00197FC0">
        <w:rPr>
          <w:rFonts w:ascii="Arial" w:hAnsi="Arial" w:cs="Arial"/>
          <w:color w:val="4472C4" w:themeColor="accent1"/>
          <w:sz w:val="22"/>
          <w:szCs w:val="22"/>
        </w:rPr>
        <w:t xml:space="preserve"> the creditors to lodge claim, creditors need to be aware of the insolvency proceeding</w:t>
      </w:r>
      <w:r w:rsidR="000A2177">
        <w:rPr>
          <w:rFonts w:ascii="Arial" w:hAnsi="Arial" w:cs="Arial"/>
          <w:color w:val="4472C4" w:themeColor="accent1"/>
          <w:sz w:val="22"/>
          <w:szCs w:val="22"/>
        </w:rPr>
        <w:t xml:space="preserve"> to avoid prejudicing the local creditors</w:t>
      </w:r>
      <w:r w:rsidRPr="00197FC0">
        <w:rPr>
          <w:rFonts w:ascii="Arial" w:hAnsi="Arial" w:cs="Arial"/>
          <w:color w:val="4472C4" w:themeColor="accent1"/>
          <w:sz w:val="22"/>
          <w:szCs w:val="22"/>
        </w:rPr>
        <w:t>)</w:t>
      </w:r>
      <w:r w:rsidR="006F4886" w:rsidRPr="00197FC0">
        <w:rPr>
          <w:rFonts w:ascii="Arial" w:hAnsi="Arial" w:cs="Arial"/>
          <w:color w:val="4472C4" w:themeColor="accent1"/>
          <w:sz w:val="22"/>
          <w:szCs w:val="22"/>
        </w:rPr>
        <w:t xml:space="preserve">. </w:t>
      </w:r>
    </w:p>
    <w:p w14:paraId="3FDC8B20" w14:textId="538EF51E" w:rsidR="006F4886" w:rsidRPr="00197FC0" w:rsidRDefault="0083208B" w:rsidP="006F4886">
      <w:pPr>
        <w:pStyle w:val="ListParagraph"/>
        <w:numPr>
          <w:ilvl w:val="0"/>
          <w:numId w:val="21"/>
        </w:numPr>
        <w:jc w:val="both"/>
        <w:rPr>
          <w:rFonts w:ascii="Arial" w:hAnsi="Arial" w:cs="Arial"/>
          <w:color w:val="4472C4" w:themeColor="accent1"/>
          <w:sz w:val="22"/>
          <w:szCs w:val="22"/>
        </w:rPr>
      </w:pPr>
      <w:r w:rsidRPr="00197FC0">
        <w:rPr>
          <w:rFonts w:ascii="Arial" w:hAnsi="Arial" w:cs="Arial"/>
          <w:color w:val="4472C4" w:themeColor="accent1"/>
          <w:sz w:val="22"/>
          <w:szCs w:val="22"/>
        </w:rPr>
        <w:t xml:space="preserve">The EIR 2000 did not have provisions relating to </w:t>
      </w:r>
      <w:r w:rsidR="006F4886" w:rsidRPr="00197FC0">
        <w:rPr>
          <w:rFonts w:ascii="Arial" w:hAnsi="Arial" w:cs="Arial"/>
          <w:color w:val="4472C4" w:themeColor="accent1"/>
          <w:sz w:val="22"/>
          <w:szCs w:val="22"/>
        </w:rPr>
        <w:t xml:space="preserve">how a group insolvency are to be dealt with.  </w:t>
      </w:r>
    </w:p>
    <w:p w14:paraId="019D5E6C" w14:textId="77777777" w:rsidR="00F837C9" w:rsidRPr="00197FC0" w:rsidRDefault="00F837C9" w:rsidP="006F4886">
      <w:pPr>
        <w:ind w:left="720"/>
        <w:jc w:val="both"/>
        <w:rPr>
          <w:rFonts w:ascii="Arial" w:hAnsi="Arial" w:cs="Arial"/>
          <w:color w:val="4472C4" w:themeColor="accent1"/>
          <w:sz w:val="22"/>
          <w:szCs w:val="22"/>
        </w:rPr>
      </w:pPr>
    </w:p>
    <w:p w14:paraId="53F06697" w14:textId="77777777" w:rsidR="00766C48" w:rsidRPr="00197FC0" w:rsidRDefault="00766C48" w:rsidP="009E576B">
      <w:pPr>
        <w:jc w:val="both"/>
        <w:rPr>
          <w:rFonts w:ascii="Arial" w:hAnsi="Arial" w:cs="Arial"/>
          <w:b/>
          <w:bCs/>
          <w:color w:val="4472C4" w:themeColor="accent1"/>
          <w:sz w:val="22"/>
          <w:szCs w:val="22"/>
          <w:lang w:val="en-GB"/>
        </w:rPr>
      </w:pPr>
    </w:p>
    <w:p w14:paraId="548C5B21" w14:textId="2F9DCDE4" w:rsidR="009E576B" w:rsidRPr="00197FC0" w:rsidRDefault="009E576B" w:rsidP="009E576B">
      <w:pPr>
        <w:jc w:val="both"/>
        <w:rPr>
          <w:rFonts w:ascii="Arial" w:hAnsi="Arial" w:cs="Arial"/>
          <w:b/>
          <w:bCs/>
          <w:color w:val="4472C4" w:themeColor="accent1"/>
          <w:sz w:val="22"/>
          <w:szCs w:val="22"/>
          <w:lang w:val="en-GB"/>
        </w:rPr>
      </w:pPr>
      <w:r w:rsidRPr="00197FC0">
        <w:rPr>
          <w:rFonts w:ascii="Arial" w:hAnsi="Arial" w:cs="Arial"/>
          <w:b/>
          <w:bCs/>
          <w:color w:val="4472C4" w:themeColor="accent1"/>
          <w:sz w:val="22"/>
          <w:szCs w:val="22"/>
          <w:lang w:val="en-GB"/>
        </w:rPr>
        <w:t xml:space="preserve">How they have been introduced in the EIR Recast.  </w:t>
      </w:r>
    </w:p>
    <w:p w14:paraId="7BA642FE" w14:textId="77777777" w:rsidR="009E576B" w:rsidRPr="00197FC0" w:rsidRDefault="009E576B" w:rsidP="009E576B">
      <w:pPr>
        <w:jc w:val="both"/>
        <w:rPr>
          <w:rFonts w:ascii="Arial" w:hAnsi="Arial" w:cs="Arial"/>
          <w:color w:val="4472C4" w:themeColor="accent1"/>
          <w:sz w:val="22"/>
          <w:szCs w:val="22"/>
          <w:lang w:val="en-GB"/>
        </w:rPr>
      </w:pPr>
    </w:p>
    <w:p w14:paraId="7C71E0A5" w14:textId="4E694143" w:rsidR="00E048C9" w:rsidRPr="00197FC0" w:rsidRDefault="008E5F99" w:rsidP="003F1868">
      <w:pPr>
        <w:jc w:val="both"/>
        <w:rPr>
          <w:rFonts w:ascii="Arial" w:hAnsi="Arial" w:cs="Arial"/>
          <w:color w:val="4472C4" w:themeColor="accent1"/>
          <w:sz w:val="22"/>
          <w:szCs w:val="22"/>
          <w:lang w:val="en-GB"/>
        </w:rPr>
      </w:pPr>
      <w:r w:rsidRPr="00197FC0">
        <w:rPr>
          <w:rFonts w:ascii="Arial" w:hAnsi="Arial" w:cs="Arial"/>
          <w:b/>
          <w:bCs/>
          <w:color w:val="4472C4" w:themeColor="accent1"/>
          <w:sz w:val="22"/>
          <w:szCs w:val="22"/>
          <w:lang w:val="en-GB"/>
        </w:rPr>
        <w:t xml:space="preserve">Pre-insolvency </w:t>
      </w:r>
      <w:r w:rsidR="002163E4" w:rsidRPr="00197FC0">
        <w:rPr>
          <w:rFonts w:ascii="Arial" w:hAnsi="Arial" w:cs="Arial"/>
          <w:b/>
          <w:bCs/>
          <w:color w:val="4472C4" w:themeColor="accent1"/>
          <w:sz w:val="22"/>
          <w:szCs w:val="22"/>
          <w:lang w:val="en-GB"/>
        </w:rPr>
        <w:t>–</w:t>
      </w:r>
      <w:r w:rsidRPr="00197FC0">
        <w:rPr>
          <w:rFonts w:ascii="Arial" w:hAnsi="Arial" w:cs="Arial"/>
          <w:color w:val="4472C4" w:themeColor="accent1"/>
          <w:sz w:val="22"/>
          <w:szCs w:val="22"/>
          <w:lang w:val="en-GB"/>
        </w:rPr>
        <w:t xml:space="preserve"> </w:t>
      </w:r>
      <w:r w:rsidR="000A2177">
        <w:rPr>
          <w:rFonts w:ascii="Arial" w:hAnsi="Arial" w:cs="Arial"/>
          <w:color w:val="4472C4" w:themeColor="accent1"/>
          <w:sz w:val="22"/>
          <w:szCs w:val="22"/>
          <w:lang w:val="en-GB"/>
        </w:rPr>
        <w:t xml:space="preserve">There is an emphasis in EIR Recast.  </w:t>
      </w:r>
      <w:r w:rsidR="002163E4" w:rsidRPr="00197FC0">
        <w:rPr>
          <w:rFonts w:ascii="Arial" w:hAnsi="Arial" w:cs="Arial"/>
          <w:color w:val="4472C4" w:themeColor="accent1"/>
          <w:sz w:val="22"/>
          <w:szCs w:val="22"/>
          <w:lang w:val="en-GB"/>
        </w:rPr>
        <w:t xml:space="preserve">The emphasis on restructuring can be seen in Recital 10 and Article 1.  Recital 10 provides that </w:t>
      </w:r>
      <w:r w:rsidR="002163E4" w:rsidRPr="00197FC0">
        <w:rPr>
          <w:rFonts w:ascii="Arial" w:hAnsi="Arial" w:cs="Arial"/>
          <w:i/>
          <w:iCs/>
          <w:color w:val="4472C4" w:themeColor="accent1"/>
          <w:sz w:val="22"/>
          <w:szCs w:val="22"/>
          <w:lang w:val="en-GB"/>
        </w:rPr>
        <w:t xml:space="preserve">“The scope of this Regulation should extend to proceedings which promote the </w:t>
      </w:r>
      <w:r w:rsidR="002163E4" w:rsidRPr="000A2177">
        <w:rPr>
          <w:rFonts w:ascii="Arial" w:hAnsi="Arial" w:cs="Arial"/>
          <w:b/>
          <w:bCs/>
          <w:i/>
          <w:iCs/>
          <w:color w:val="4472C4" w:themeColor="accent1"/>
          <w:sz w:val="22"/>
          <w:szCs w:val="22"/>
          <w:lang w:val="en-GB"/>
        </w:rPr>
        <w:t>rescue</w:t>
      </w:r>
      <w:r w:rsidR="002163E4" w:rsidRPr="00197FC0">
        <w:rPr>
          <w:rFonts w:ascii="Arial" w:hAnsi="Arial" w:cs="Arial"/>
          <w:i/>
          <w:iCs/>
          <w:color w:val="4472C4" w:themeColor="accent1"/>
          <w:sz w:val="22"/>
          <w:szCs w:val="22"/>
          <w:lang w:val="en-GB"/>
        </w:rPr>
        <w:t xml:space="preserve"> of economically viable but distressed </w:t>
      </w:r>
      <w:r w:rsidR="00E048C9" w:rsidRPr="00197FC0">
        <w:rPr>
          <w:rFonts w:ascii="Arial" w:hAnsi="Arial" w:cs="Arial"/>
          <w:i/>
          <w:iCs/>
          <w:color w:val="4472C4" w:themeColor="accent1"/>
          <w:sz w:val="22"/>
          <w:szCs w:val="22"/>
          <w:lang w:val="en-GB"/>
        </w:rPr>
        <w:t>business,</w:t>
      </w:r>
      <w:r w:rsidR="002163E4" w:rsidRPr="00197FC0">
        <w:rPr>
          <w:rFonts w:ascii="Arial" w:hAnsi="Arial" w:cs="Arial"/>
          <w:i/>
          <w:iCs/>
          <w:color w:val="4472C4" w:themeColor="accent1"/>
          <w:sz w:val="22"/>
          <w:szCs w:val="22"/>
          <w:lang w:val="en-GB"/>
        </w:rPr>
        <w:t xml:space="preserve"> and which give a second chance to entrepreneurs.  It should</w:t>
      </w:r>
      <w:r w:rsidR="00E048C9" w:rsidRPr="00197FC0">
        <w:rPr>
          <w:rFonts w:ascii="Arial" w:hAnsi="Arial" w:cs="Arial"/>
          <w:i/>
          <w:iCs/>
          <w:color w:val="4472C4" w:themeColor="accent1"/>
          <w:sz w:val="22"/>
          <w:szCs w:val="22"/>
          <w:lang w:val="en-GB"/>
        </w:rPr>
        <w:t xml:space="preserve"> …</w:t>
      </w:r>
      <w:r w:rsidR="002163E4" w:rsidRPr="00197FC0">
        <w:rPr>
          <w:rFonts w:ascii="Arial" w:hAnsi="Arial" w:cs="Arial"/>
          <w:i/>
          <w:iCs/>
          <w:color w:val="4472C4" w:themeColor="accent1"/>
          <w:sz w:val="22"/>
          <w:szCs w:val="22"/>
          <w:lang w:val="en-GB"/>
        </w:rPr>
        <w:t xml:space="preserve"> extend to proceedings which provide for restructuring of a debtor at a stage where there is only a likelihood of insolvency</w:t>
      </w:r>
      <w:r w:rsidR="00E048C9" w:rsidRPr="00197FC0">
        <w:rPr>
          <w:rFonts w:ascii="Arial" w:hAnsi="Arial" w:cs="Arial"/>
          <w:i/>
          <w:iCs/>
          <w:color w:val="4472C4" w:themeColor="accent1"/>
          <w:sz w:val="22"/>
          <w:szCs w:val="22"/>
          <w:lang w:val="en-GB"/>
        </w:rPr>
        <w:t xml:space="preserve"> …”</w:t>
      </w:r>
      <w:r w:rsidR="00E048C9" w:rsidRPr="00197FC0">
        <w:rPr>
          <w:rFonts w:ascii="Arial" w:hAnsi="Arial" w:cs="Arial"/>
          <w:color w:val="4472C4" w:themeColor="accent1"/>
          <w:sz w:val="22"/>
          <w:szCs w:val="22"/>
          <w:lang w:val="en-GB"/>
        </w:rPr>
        <w:t xml:space="preserve">.  Article 1 provides that </w:t>
      </w:r>
      <w:r w:rsidR="00E048C9" w:rsidRPr="00197FC0">
        <w:rPr>
          <w:rFonts w:ascii="Arial" w:hAnsi="Arial" w:cs="Arial"/>
          <w:i/>
          <w:iCs/>
          <w:color w:val="4472C4" w:themeColor="accent1"/>
          <w:sz w:val="22"/>
          <w:szCs w:val="22"/>
          <w:lang w:val="en-GB"/>
        </w:rPr>
        <w:t xml:space="preserve">“This Regulation shall apply to public collective proceedings … for the purpose of </w:t>
      </w:r>
      <w:r w:rsidR="00E048C9" w:rsidRPr="003A32DF">
        <w:rPr>
          <w:rFonts w:ascii="Arial" w:hAnsi="Arial" w:cs="Arial"/>
          <w:b/>
          <w:bCs/>
          <w:i/>
          <w:iCs/>
          <w:color w:val="4472C4" w:themeColor="accent1"/>
          <w:sz w:val="22"/>
          <w:szCs w:val="22"/>
          <w:lang w:val="en-GB"/>
        </w:rPr>
        <w:t>rescue</w:t>
      </w:r>
      <w:r w:rsidR="00E048C9" w:rsidRPr="00197FC0">
        <w:rPr>
          <w:rFonts w:ascii="Arial" w:hAnsi="Arial" w:cs="Arial"/>
          <w:i/>
          <w:iCs/>
          <w:color w:val="4472C4" w:themeColor="accent1"/>
          <w:sz w:val="22"/>
          <w:szCs w:val="22"/>
          <w:lang w:val="en-GB"/>
        </w:rPr>
        <w:t xml:space="preserve">, adjustment of debt, reorganisation, or liquidation … a </w:t>
      </w:r>
      <w:r w:rsidR="00E048C9" w:rsidRPr="003A32DF">
        <w:rPr>
          <w:rFonts w:ascii="Arial" w:hAnsi="Arial" w:cs="Arial"/>
          <w:b/>
          <w:bCs/>
          <w:i/>
          <w:iCs/>
          <w:color w:val="4472C4" w:themeColor="accent1"/>
          <w:sz w:val="22"/>
          <w:szCs w:val="22"/>
          <w:lang w:val="en-GB"/>
        </w:rPr>
        <w:t>temporary stay</w:t>
      </w:r>
      <w:r w:rsidR="00E048C9" w:rsidRPr="00197FC0">
        <w:rPr>
          <w:rFonts w:ascii="Arial" w:hAnsi="Arial" w:cs="Arial"/>
          <w:i/>
          <w:iCs/>
          <w:color w:val="4472C4" w:themeColor="accent1"/>
          <w:sz w:val="22"/>
          <w:szCs w:val="22"/>
          <w:lang w:val="en-GB"/>
        </w:rPr>
        <w:t xml:space="preserve"> of individual enforcement proceedings … in order to allow for </w:t>
      </w:r>
      <w:r w:rsidR="00E048C9" w:rsidRPr="003A32DF">
        <w:rPr>
          <w:rFonts w:ascii="Arial" w:hAnsi="Arial" w:cs="Arial"/>
          <w:b/>
          <w:bCs/>
          <w:i/>
          <w:iCs/>
          <w:color w:val="4472C4" w:themeColor="accent1"/>
          <w:sz w:val="22"/>
          <w:szCs w:val="22"/>
          <w:lang w:val="en-GB"/>
        </w:rPr>
        <w:t>negotiations</w:t>
      </w:r>
      <w:r w:rsidR="00E048C9" w:rsidRPr="00197FC0">
        <w:rPr>
          <w:rFonts w:ascii="Arial" w:hAnsi="Arial" w:cs="Arial"/>
          <w:i/>
          <w:iCs/>
          <w:color w:val="4472C4" w:themeColor="accent1"/>
          <w:sz w:val="22"/>
          <w:szCs w:val="22"/>
          <w:lang w:val="en-GB"/>
        </w:rPr>
        <w:t xml:space="preserve"> between the debtor and its creditors, provided that … the stay is granted to provide for suitable measures to protect the general body of creditors …”</w:t>
      </w:r>
      <w:r w:rsidR="00E048C9" w:rsidRPr="00197FC0">
        <w:rPr>
          <w:rFonts w:ascii="Arial" w:hAnsi="Arial" w:cs="Arial"/>
          <w:color w:val="4472C4" w:themeColor="accent1"/>
          <w:sz w:val="22"/>
          <w:szCs w:val="22"/>
          <w:lang w:val="en-GB"/>
        </w:rPr>
        <w:t xml:space="preserve">.  </w:t>
      </w:r>
      <w:r w:rsidR="0076495A" w:rsidRPr="00197FC0">
        <w:rPr>
          <w:rFonts w:ascii="Arial" w:hAnsi="Arial" w:cs="Arial"/>
          <w:color w:val="4472C4" w:themeColor="accent1"/>
          <w:sz w:val="22"/>
          <w:szCs w:val="22"/>
          <w:lang w:val="en-GB"/>
        </w:rPr>
        <w:t xml:space="preserve">An example of a pre-insolvency feature can be seen in Article 36 where the insolvency practitioner of the main proceeding can request for a stay of the opening of a secondary proceeding to provide the debtor </w:t>
      </w:r>
      <w:r w:rsidR="003A32DF">
        <w:rPr>
          <w:rFonts w:ascii="Arial" w:hAnsi="Arial" w:cs="Arial"/>
          <w:color w:val="4472C4" w:themeColor="accent1"/>
          <w:sz w:val="22"/>
          <w:szCs w:val="22"/>
          <w:lang w:val="en-GB"/>
        </w:rPr>
        <w:t xml:space="preserve">with a breathing </w:t>
      </w:r>
      <w:r w:rsidR="0076495A" w:rsidRPr="00197FC0">
        <w:rPr>
          <w:rFonts w:ascii="Arial" w:hAnsi="Arial" w:cs="Arial"/>
          <w:color w:val="4472C4" w:themeColor="accent1"/>
          <w:sz w:val="22"/>
          <w:szCs w:val="22"/>
          <w:lang w:val="en-GB"/>
        </w:rPr>
        <w:t>space to carry out restructuring (rescue) plan</w:t>
      </w:r>
      <w:r w:rsidR="00491645" w:rsidRPr="00197FC0">
        <w:rPr>
          <w:rFonts w:ascii="Arial" w:hAnsi="Arial" w:cs="Arial"/>
          <w:color w:val="4472C4" w:themeColor="accent1"/>
          <w:sz w:val="22"/>
          <w:szCs w:val="22"/>
          <w:lang w:val="en-GB"/>
        </w:rPr>
        <w:t xml:space="preserve"> [see further explanations below]</w:t>
      </w:r>
      <w:r w:rsidR="0076495A" w:rsidRPr="00197FC0">
        <w:rPr>
          <w:rFonts w:ascii="Arial" w:hAnsi="Arial" w:cs="Arial"/>
          <w:color w:val="4472C4" w:themeColor="accent1"/>
          <w:sz w:val="22"/>
          <w:szCs w:val="22"/>
          <w:lang w:val="en-GB"/>
        </w:rPr>
        <w:t xml:space="preserve">. </w:t>
      </w:r>
    </w:p>
    <w:p w14:paraId="3EAAEB2C" w14:textId="4BCBCD76" w:rsidR="008E5F99" w:rsidRPr="00197FC0" w:rsidRDefault="008E5F99" w:rsidP="00911906">
      <w:pPr>
        <w:pStyle w:val="ListParagraph"/>
        <w:ind w:left="360"/>
        <w:jc w:val="both"/>
        <w:rPr>
          <w:rFonts w:ascii="Arial" w:hAnsi="Arial" w:cs="Arial"/>
          <w:color w:val="4472C4" w:themeColor="accent1"/>
          <w:sz w:val="22"/>
          <w:szCs w:val="22"/>
          <w:lang w:val="en-GB"/>
        </w:rPr>
      </w:pPr>
    </w:p>
    <w:p w14:paraId="426F4244" w14:textId="6D4C0F66" w:rsidR="00064164" w:rsidRPr="00197FC0" w:rsidRDefault="00064164" w:rsidP="003F1868">
      <w:pPr>
        <w:jc w:val="both"/>
        <w:rPr>
          <w:rFonts w:ascii="Arial" w:hAnsi="Arial" w:cs="Arial"/>
          <w:color w:val="4472C4" w:themeColor="accent1"/>
          <w:sz w:val="22"/>
          <w:szCs w:val="22"/>
          <w:lang w:val="en-GB"/>
        </w:rPr>
      </w:pPr>
      <w:r w:rsidRPr="00197FC0">
        <w:rPr>
          <w:rFonts w:ascii="Arial" w:hAnsi="Arial" w:cs="Arial"/>
          <w:b/>
          <w:bCs/>
          <w:color w:val="4472C4" w:themeColor="accent1"/>
          <w:sz w:val="22"/>
          <w:szCs w:val="22"/>
          <w:lang w:val="en-GB"/>
        </w:rPr>
        <w:t>Concept of COMI –</w:t>
      </w:r>
      <w:r w:rsidRPr="00197FC0">
        <w:rPr>
          <w:rFonts w:ascii="Arial" w:hAnsi="Arial" w:cs="Arial"/>
          <w:color w:val="4472C4" w:themeColor="accent1"/>
          <w:sz w:val="22"/>
          <w:szCs w:val="22"/>
          <w:lang w:val="en-GB"/>
        </w:rPr>
        <w:t xml:space="preserve"> </w:t>
      </w:r>
      <w:r w:rsidR="00251F3E" w:rsidRPr="00197FC0">
        <w:rPr>
          <w:rFonts w:ascii="Arial" w:hAnsi="Arial" w:cs="Arial"/>
          <w:color w:val="4472C4" w:themeColor="accent1"/>
          <w:sz w:val="22"/>
          <w:szCs w:val="22"/>
          <w:lang w:val="en-GB"/>
        </w:rPr>
        <w:t xml:space="preserve">Under EIR 2000, Recital provides guidance on the meaning of COMI.  However, under EIR Recast, </w:t>
      </w:r>
      <w:r w:rsidRPr="00197FC0">
        <w:rPr>
          <w:rFonts w:ascii="Arial" w:hAnsi="Arial" w:cs="Arial"/>
          <w:color w:val="4472C4" w:themeColor="accent1"/>
          <w:sz w:val="22"/>
          <w:szCs w:val="22"/>
          <w:lang w:val="en-GB"/>
        </w:rPr>
        <w:t xml:space="preserve">Article 3 provides that COMI </w:t>
      </w:r>
      <w:r w:rsidRPr="00197FC0">
        <w:rPr>
          <w:rFonts w:ascii="Arial" w:hAnsi="Arial" w:cs="Arial"/>
          <w:i/>
          <w:iCs/>
          <w:color w:val="4472C4" w:themeColor="accent1"/>
          <w:sz w:val="22"/>
          <w:szCs w:val="22"/>
          <w:lang w:val="en-GB"/>
        </w:rPr>
        <w:t xml:space="preserve">“… shall be the place where the debtor conducts the administration of its interests on a </w:t>
      </w:r>
      <w:r w:rsidRPr="00AE5107">
        <w:rPr>
          <w:rFonts w:ascii="Arial" w:hAnsi="Arial" w:cs="Arial"/>
          <w:b/>
          <w:bCs/>
          <w:i/>
          <w:iCs/>
          <w:color w:val="4472C4" w:themeColor="accent1"/>
          <w:sz w:val="22"/>
          <w:szCs w:val="22"/>
          <w:lang w:val="en-GB"/>
        </w:rPr>
        <w:t xml:space="preserve">regular </w:t>
      </w:r>
      <w:r w:rsidR="003F1868" w:rsidRPr="00AE5107">
        <w:rPr>
          <w:rFonts w:ascii="Arial" w:hAnsi="Arial" w:cs="Arial"/>
          <w:b/>
          <w:bCs/>
          <w:i/>
          <w:iCs/>
          <w:color w:val="4472C4" w:themeColor="accent1"/>
          <w:sz w:val="22"/>
          <w:szCs w:val="22"/>
          <w:lang w:val="en-GB"/>
        </w:rPr>
        <w:t>basis,</w:t>
      </w:r>
      <w:r w:rsidRPr="00AE5107">
        <w:rPr>
          <w:rFonts w:ascii="Arial" w:hAnsi="Arial" w:cs="Arial"/>
          <w:b/>
          <w:bCs/>
          <w:i/>
          <w:iCs/>
          <w:color w:val="4472C4" w:themeColor="accent1"/>
          <w:sz w:val="22"/>
          <w:szCs w:val="22"/>
          <w:lang w:val="en-GB"/>
        </w:rPr>
        <w:t xml:space="preserve"> and which is ascertainable by third parties</w:t>
      </w:r>
      <w:r w:rsidR="001528DB" w:rsidRPr="00197FC0">
        <w:rPr>
          <w:rFonts w:ascii="Arial" w:hAnsi="Arial" w:cs="Arial"/>
          <w:i/>
          <w:iCs/>
          <w:color w:val="4472C4" w:themeColor="accent1"/>
          <w:sz w:val="22"/>
          <w:szCs w:val="22"/>
          <w:lang w:val="en-GB"/>
        </w:rPr>
        <w:t xml:space="preserve"> … the registered office shall be presumed to be the centre of its main interests in the absence of proof to the contrary”</w:t>
      </w:r>
      <w:r w:rsidRPr="00197FC0">
        <w:rPr>
          <w:rFonts w:ascii="Arial" w:hAnsi="Arial" w:cs="Arial"/>
          <w:color w:val="4472C4" w:themeColor="accent1"/>
          <w:sz w:val="22"/>
          <w:szCs w:val="22"/>
          <w:lang w:val="en-GB"/>
        </w:rPr>
        <w:t xml:space="preserve">. </w:t>
      </w:r>
      <w:r w:rsidR="00251F3E" w:rsidRPr="00197FC0">
        <w:rPr>
          <w:rFonts w:ascii="Arial" w:hAnsi="Arial" w:cs="Arial"/>
          <w:color w:val="4472C4" w:themeColor="accent1"/>
          <w:sz w:val="22"/>
          <w:szCs w:val="22"/>
          <w:lang w:val="en-GB"/>
        </w:rPr>
        <w:t xml:space="preserve"> Recital provides guidance and </w:t>
      </w:r>
      <w:r w:rsidR="00AE5107">
        <w:rPr>
          <w:rFonts w:ascii="Arial" w:hAnsi="Arial" w:cs="Arial"/>
          <w:color w:val="4472C4" w:themeColor="accent1"/>
          <w:sz w:val="22"/>
          <w:szCs w:val="22"/>
          <w:lang w:val="en-GB"/>
        </w:rPr>
        <w:t>does not have the</w:t>
      </w:r>
      <w:r w:rsidR="00251F3E" w:rsidRPr="00197FC0">
        <w:rPr>
          <w:rFonts w:ascii="Arial" w:hAnsi="Arial" w:cs="Arial"/>
          <w:color w:val="4472C4" w:themeColor="accent1"/>
          <w:sz w:val="22"/>
          <w:szCs w:val="22"/>
          <w:lang w:val="en-GB"/>
        </w:rPr>
        <w:t xml:space="preserve"> force of law, as compared to Articles</w:t>
      </w:r>
      <w:r w:rsidR="0098585B" w:rsidRPr="00197FC0">
        <w:rPr>
          <w:rFonts w:ascii="Arial" w:hAnsi="Arial" w:cs="Arial"/>
          <w:color w:val="4472C4" w:themeColor="accent1"/>
          <w:sz w:val="22"/>
          <w:szCs w:val="22"/>
          <w:lang w:val="en-GB"/>
        </w:rPr>
        <w:t>, which has the force of law</w:t>
      </w:r>
      <w:r w:rsidR="00251F3E" w:rsidRPr="00197FC0">
        <w:rPr>
          <w:rFonts w:ascii="Arial" w:hAnsi="Arial" w:cs="Arial"/>
          <w:color w:val="4472C4" w:themeColor="accent1"/>
          <w:sz w:val="22"/>
          <w:szCs w:val="22"/>
          <w:lang w:val="en-GB"/>
        </w:rPr>
        <w:t>.  By providing</w:t>
      </w:r>
      <w:r w:rsidR="0098585B" w:rsidRPr="00197FC0">
        <w:rPr>
          <w:rFonts w:ascii="Arial" w:hAnsi="Arial" w:cs="Arial"/>
          <w:color w:val="4472C4" w:themeColor="accent1"/>
          <w:sz w:val="22"/>
          <w:szCs w:val="22"/>
          <w:lang w:val="en-GB"/>
        </w:rPr>
        <w:t xml:space="preserve"> (defining)</w:t>
      </w:r>
      <w:r w:rsidR="00251F3E" w:rsidRPr="00197FC0">
        <w:rPr>
          <w:rFonts w:ascii="Arial" w:hAnsi="Arial" w:cs="Arial"/>
          <w:color w:val="4472C4" w:themeColor="accent1"/>
          <w:sz w:val="22"/>
          <w:szCs w:val="22"/>
          <w:lang w:val="en-GB"/>
        </w:rPr>
        <w:t xml:space="preserve"> </w:t>
      </w:r>
      <w:r w:rsidR="00AE5107">
        <w:rPr>
          <w:rFonts w:ascii="Arial" w:hAnsi="Arial" w:cs="Arial"/>
          <w:color w:val="4472C4" w:themeColor="accent1"/>
          <w:sz w:val="22"/>
          <w:szCs w:val="22"/>
          <w:lang w:val="en-GB"/>
        </w:rPr>
        <w:t>on</w:t>
      </w:r>
      <w:r w:rsidR="00251F3E" w:rsidRPr="00197FC0">
        <w:rPr>
          <w:rFonts w:ascii="Arial" w:hAnsi="Arial" w:cs="Arial"/>
          <w:color w:val="4472C4" w:themeColor="accent1"/>
          <w:sz w:val="22"/>
          <w:szCs w:val="22"/>
          <w:lang w:val="en-GB"/>
        </w:rPr>
        <w:t xml:space="preserve"> what COMI i</w:t>
      </w:r>
      <w:r w:rsidR="00AE5107">
        <w:rPr>
          <w:rFonts w:ascii="Arial" w:hAnsi="Arial" w:cs="Arial"/>
          <w:color w:val="4472C4" w:themeColor="accent1"/>
          <w:sz w:val="22"/>
          <w:szCs w:val="22"/>
          <w:lang w:val="en-GB"/>
        </w:rPr>
        <w:t>s</w:t>
      </w:r>
      <w:r w:rsidR="00251F3E" w:rsidRPr="00197FC0">
        <w:rPr>
          <w:rFonts w:ascii="Arial" w:hAnsi="Arial" w:cs="Arial"/>
          <w:color w:val="4472C4" w:themeColor="accent1"/>
          <w:sz w:val="22"/>
          <w:szCs w:val="22"/>
          <w:lang w:val="en-GB"/>
        </w:rPr>
        <w:t xml:space="preserve"> Article </w:t>
      </w:r>
      <w:r w:rsidR="003F1868" w:rsidRPr="00197FC0">
        <w:rPr>
          <w:rFonts w:ascii="Arial" w:hAnsi="Arial" w:cs="Arial"/>
          <w:color w:val="4472C4" w:themeColor="accent1"/>
          <w:sz w:val="22"/>
          <w:szCs w:val="22"/>
          <w:lang w:val="en-GB"/>
        </w:rPr>
        <w:t xml:space="preserve">3 of EIR Recast, </w:t>
      </w:r>
      <w:r w:rsidR="001528DB" w:rsidRPr="00197FC0">
        <w:rPr>
          <w:rFonts w:ascii="Arial" w:hAnsi="Arial" w:cs="Arial"/>
          <w:color w:val="4472C4" w:themeColor="accent1"/>
          <w:sz w:val="22"/>
          <w:szCs w:val="22"/>
          <w:lang w:val="en-GB"/>
        </w:rPr>
        <w:t xml:space="preserve">it clarifies the </w:t>
      </w:r>
      <w:r w:rsidR="0098585B" w:rsidRPr="00197FC0">
        <w:rPr>
          <w:rFonts w:ascii="Arial" w:hAnsi="Arial" w:cs="Arial"/>
          <w:color w:val="4472C4" w:themeColor="accent1"/>
          <w:sz w:val="22"/>
          <w:szCs w:val="22"/>
          <w:lang w:val="en-GB"/>
        </w:rPr>
        <w:t>legal definition for the court</w:t>
      </w:r>
      <w:r w:rsidR="00AE5107">
        <w:rPr>
          <w:rFonts w:ascii="Arial" w:hAnsi="Arial" w:cs="Arial"/>
          <w:color w:val="4472C4" w:themeColor="accent1"/>
          <w:sz w:val="22"/>
          <w:szCs w:val="22"/>
          <w:lang w:val="en-GB"/>
        </w:rPr>
        <w:t>s</w:t>
      </w:r>
      <w:r w:rsidR="0098585B" w:rsidRPr="00197FC0">
        <w:rPr>
          <w:rFonts w:ascii="Arial" w:hAnsi="Arial" w:cs="Arial"/>
          <w:color w:val="4472C4" w:themeColor="accent1"/>
          <w:sz w:val="22"/>
          <w:szCs w:val="22"/>
          <w:lang w:val="en-GB"/>
        </w:rPr>
        <w:t xml:space="preserve"> to apply</w:t>
      </w:r>
      <w:r w:rsidR="00AE5107">
        <w:rPr>
          <w:rFonts w:ascii="Arial" w:hAnsi="Arial" w:cs="Arial"/>
          <w:color w:val="4472C4" w:themeColor="accent1"/>
          <w:sz w:val="22"/>
          <w:szCs w:val="22"/>
          <w:lang w:val="en-GB"/>
        </w:rPr>
        <w:t xml:space="preserve"> the concept consistently</w:t>
      </w:r>
      <w:r w:rsidR="001528DB" w:rsidRPr="00197FC0">
        <w:rPr>
          <w:rFonts w:ascii="Arial" w:hAnsi="Arial" w:cs="Arial"/>
          <w:color w:val="4472C4" w:themeColor="accent1"/>
          <w:sz w:val="22"/>
          <w:szCs w:val="22"/>
          <w:lang w:val="en-GB"/>
        </w:rPr>
        <w:t>.  There have been past legal proceedings on what constitute COMI</w:t>
      </w:r>
      <w:r w:rsidR="00AE5107">
        <w:rPr>
          <w:rFonts w:ascii="Arial" w:hAnsi="Arial" w:cs="Arial"/>
          <w:color w:val="4472C4" w:themeColor="accent1"/>
          <w:sz w:val="22"/>
          <w:szCs w:val="22"/>
          <w:lang w:val="en-GB"/>
        </w:rPr>
        <w:t xml:space="preserve"> – what factors to consider in arriving at COMI</w:t>
      </w:r>
      <w:r w:rsidR="001528DB" w:rsidRPr="00197FC0">
        <w:rPr>
          <w:rFonts w:ascii="Arial" w:hAnsi="Arial" w:cs="Arial"/>
          <w:color w:val="4472C4" w:themeColor="accent1"/>
          <w:sz w:val="22"/>
          <w:szCs w:val="22"/>
          <w:lang w:val="en-GB"/>
        </w:rPr>
        <w:t xml:space="preserve">.  Article 3 places the concept (definition) of COMI in statutory footing, and it is welcome.  </w:t>
      </w:r>
      <w:r w:rsidR="0098585B" w:rsidRPr="00197FC0">
        <w:rPr>
          <w:rFonts w:ascii="Arial" w:hAnsi="Arial" w:cs="Arial"/>
          <w:color w:val="4472C4" w:themeColor="accent1"/>
          <w:sz w:val="22"/>
          <w:szCs w:val="22"/>
          <w:lang w:val="en-GB"/>
        </w:rPr>
        <w:t xml:space="preserve"> </w:t>
      </w:r>
      <w:r w:rsidR="003F1868" w:rsidRPr="00197FC0">
        <w:rPr>
          <w:rFonts w:ascii="Arial" w:hAnsi="Arial" w:cs="Arial"/>
          <w:color w:val="4472C4" w:themeColor="accent1"/>
          <w:sz w:val="22"/>
          <w:szCs w:val="22"/>
          <w:lang w:val="en-GB"/>
        </w:rPr>
        <w:t xml:space="preserve">   </w:t>
      </w:r>
    </w:p>
    <w:p w14:paraId="04D698C6" w14:textId="77777777" w:rsidR="003F1868" w:rsidRPr="00197FC0" w:rsidRDefault="003F1868" w:rsidP="003F1868">
      <w:pPr>
        <w:jc w:val="both"/>
        <w:rPr>
          <w:rFonts w:ascii="Arial" w:hAnsi="Arial" w:cs="Arial"/>
          <w:color w:val="4472C4" w:themeColor="accent1"/>
          <w:sz w:val="22"/>
          <w:szCs w:val="22"/>
          <w:lang w:val="en-GB"/>
        </w:rPr>
      </w:pPr>
    </w:p>
    <w:p w14:paraId="71D13C74" w14:textId="0A53EC13" w:rsidR="003F1868" w:rsidRPr="00197FC0" w:rsidRDefault="003F1868" w:rsidP="003F1868">
      <w:pPr>
        <w:jc w:val="both"/>
        <w:rPr>
          <w:rFonts w:ascii="Arial" w:hAnsi="Arial" w:cs="Arial"/>
          <w:color w:val="4472C4" w:themeColor="accent1"/>
          <w:sz w:val="22"/>
          <w:szCs w:val="22"/>
        </w:rPr>
      </w:pPr>
      <w:r w:rsidRPr="00197FC0">
        <w:rPr>
          <w:rFonts w:ascii="Arial" w:hAnsi="Arial" w:cs="Arial"/>
          <w:b/>
          <w:bCs/>
          <w:color w:val="4472C4" w:themeColor="accent1"/>
          <w:sz w:val="22"/>
          <w:szCs w:val="22"/>
        </w:rPr>
        <w:lastRenderedPageBreak/>
        <w:t xml:space="preserve">The opening of a secondary proceeding in a member </w:t>
      </w:r>
      <w:r w:rsidR="0098585B" w:rsidRPr="00197FC0">
        <w:rPr>
          <w:rFonts w:ascii="Arial" w:hAnsi="Arial" w:cs="Arial"/>
          <w:b/>
          <w:bCs/>
          <w:color w:val="4472C4" w:themeColor="accent1"/>
          <w:sz w:val="22"/>
          <w:szCs w:val="22"/>
        </w:rPr>
        <w:t xml:space="preserve">state </w:t>
      </w:r>
      <w:r w:rsidRPr="00197FC0">
        <w:rPr>
          <w:rFonts w:ascii="Arial" w:hAnsi="Arial" w:cs="Arial"/>
          <w:b/>
          <w:bCs/>
          <w:color w:val="4472C4" w:themeColor="accent1"/>
          <w:sz w:val="22"/>
          <w:szCs w:val="22"/>
        </w:rPr>
        <w:t>has an adverse effect on the efficient administration of the debtor’s estate</w:t>
      </w:r>
      <w:r w:rsidRPr="00197FC0">
        <w:rPr>
          <w:rFonts w:ascii="Arial" w:hAnsi="Arial" w:cs="Arial"/>
          <w:color w:val="4472C4" w:themeColor="accent1"/>
          <w:sz w:val="22"/>
          <w:szCs w:val="22"/>
        </w:rPr>
        <w:t xml:space="preserve"> </w:t>
      </w:r>
      <w:r w:rsidR="00920DCA" w:rsidRPr="00197FC0">
        <w:rPr>
          <w:rFonts w:ascii="Arial" w:hAnsi="Arial" w:cs="Arial"/>
          <w:color w:val="4472C4" w:themeColor="accent1"/>
          <w:sz w:val="22"/>
          <w:szCs w:val="22"/>
        </w:rPr>
        <w:t>–</w:t>
      </w:r>
      <w:r w:rsidRPr="00197FC0">
        <w:rPr>
          <w:rFonts w:ascii="Arial" w:hAnsi="Arial" w:cs="Arial"/>
          <w:color w:val="4472C4" w:themeColor="accent1"/>
          <w:sz w:val="22"/>
          <w:szCs w:val="22"/>
        </w:rPr>
        <w:t xml:space="preserve"> </w:t>
      </w:r>
      <w:r w:rsidR="00920DCA" w:rsidRPr="00197FC0">
        <w:rPr>
          <w:rFonts w:ascii="Arial" w:hAnsi="Arial" w:cs="Arial"/>
          <w:color w:val="4472C4" w:themeColor="accent1"/>
          <w:sz w:val="22"/>
          <w:szCs w:val="22"/>
        </w:rPr>
        <w:t xml:space="preserve">Under EIR Recast, Article 36 allows the insolvency practitioner in the main proceeding to request the court in the Member State where the secondary proceeding is requested not to open a secondary proceeding.  The court </w:t>
      </w:r>
      <w:r w:rsidR="00181842">
        <w:rPr>
          <w:rFonts w:ascii="Arial" w:hAnsi="Arial" w:cs="Arial"/>
          <w:color w:val="4472C4" w:themeColor="accent1"/>
          <w:sz w:val="22"/>
          <w:szCs w:val="22"/>
        </w:rPr>
        <w:t>must</w:t>
      </w:r>
      <w:r w:rsidR="00920DCA" w:rsidRPr="00197FC0">
        <w:rPr>
          <w:rFonts w:ascii="Arial" w:hAnsi="Arial" w:cs="Arial"/>
          <w:color w:val="4472C4" w:themeColor="accent1"/>
          <w:sz w:val="22"/>
          <w:szCs w:val="22"/>
        </w:rPr>
        <w:t xml:space="preserve"> not open a secondary proceeding if it is satisfied with the undertaking and that the interests of the local creditors are protected.  </w:t>
      </w:r>
      <w:r w:rsidR="00CA4134" w:rsidRPr="00197FC0">
        <w:rPr>
          <w:rFonts w:ascii="Arial" w:hAnsi="Arial" w:cs="Arial"/>
          <w:color w:val="4472C4" w:themeColor="accent1"/>
          <w:sz w:val="22"/>
          <w:szCs w:val="22"/>
        </w:rPr>
        <w:t>Further</w:t>
      </w:r>
      <w:r w:rsidR="00920DCA" w:rsidRPr="00197FC0">
        <w:rPr>
          <w:rFonts w:ascii="Arial" w:hAnsi="Arial" w:cs="Arial"/>
          <w:color w:val="4472C4" w:themeColor="accent1"/>
          <w:sz w:val="22"/>
          <w:szCs w:val="22"/>
        </w:rPr>
        <w:t xml:space="preserve">, the insolvency practitioner in the main proceedings can also request for a </w:t>
      </w:r>
      <w:r w:rsidR="00CA4134" w:rsidRPr="00197FC0">
        <w:rPr>
          <w:rFonts w:ascii="Arial" w:hAnsi="Arial" w:cs="Arial"/>
          <w:color w:val="4472C4" w:themeColor="accent1"/>
          <w:sz w:val="22"/>
          <w:szCs w:val="22"/>
        </w:rPr>
        <w:t xml:space="preserve">temporary </w:t>
      </w:r>
      <w:r w:rsidR="00920DCA" w:rsidRPr="00197FC0">
        <w:rPr>
          <w:rFonts w:ascii="Arial" w:hAnsi="Arial" w:cs="Arial"/>
          <w:color w:val="4472C4" w:themeColor="accent1"/>
          <w:sz w:val="22"/>
          <w:szCs w:val="22"/>
        </w:rPr>
        <w:t>stay</w:t>
      </w:r>
      <w:r w:rsidR="00CA4134" w:rsidRPr="00197FC0">
        <w:rPr>
          <w:rFonts w:ascii="Arial" w:hAnsi="Arial" w:cs="Arial"/>
          <w:color w:val="4472C4" w:themeColor="accent1"/>
          <w:sz w:val="22"/>
          <w:szCs w:val="22"/>
        </w:rPr>
        <w:t xml:space="preserve"> (up to 3 months) of opening of a secondary proceeding to provide time to allow negotiations between the debtors and creditors.  They court may </w:t>
      </w:r>
      <w:r w:rsidR="007A07DD" w:rsidRPr="00197FC0">
        <w:rPr>
          <w:rFonts w:ascii="Arial" w:hAnsi="Arial" w:cs="Arial"/>
          <w:color w:val="4472C4" w:themeColor="accent1"/>
          <w:sz w:val="22"/>
          <w:szCs w:val="22"/>
        </w:rPr>
        <w:t xml:space="preserve">(not must) </w:t>
      </w:r>
      <w:r w:rsidR="00CA4134" w:rsidRPr="00197FC0">
        <w:rPr>
          <w:rFonts w:ascii="Arial" w:hAnsi="Arial" w:cs="Arial"/>
          <w:color w:val="4472C4" w:themeColor="accent1"/>
          <w:sz w:val="22"/>
          <w:szCs w:val="22"/>
        </w:rPr>
        <w:t xml:space="preserve">grant the stay if it is satisfied that measures are in place such that interests of the local creditors are protected.  </w:t>
      </w:r>
    </w:p>
    <w:p w14:paraId="5D82C4FA" w14:textId="2ECD3150" w:rsidR="00920DCA" w:rsidRPr="00197FC0" w:rsidRDefault="00920DCA" w:rsidP="00920DCA">
      <w:pPr>
        <w:jc w:val="both"/>
        <w:rPr>
          <w:rFonts w:ascii="Arial" w:hAnsi="Arial" w:cs="Arial"/>
          <w:color w:val="4472C4" w:themeColor="accent1"/>
          <w:sz w:val="22"/>
          <w:szCs w:val="22"/>
          <w:lang w:val="en-GB"/>
        </w:rPr>
      </w:pPr>
      <w:r w:rsidRPr="00197FC0">
        <w:rPr>
          <w:rFonts w:ascii="Arial" w:hAnsi="Arial" w:cs="Arial"/>
          <w:color w:val="4472C4" w:themeColor="accent1"/>
          <w:sz w:val="22"/>
          <w:szCs w:val="22"/>
          <w:lang w:val="en-GB"/>
        </w:rPr>
        <w:t xml:space="preserve">  </w:t>
      </w:r>
    </w:p>
    <w:p w14:paraId="6462F0AA" w14:textId="17ECCD39" w:rsidR="004358CF" w:rsidRPr="00197FC0" w:rsidRDefault="00CA4134" w:rsidP="004358CF">
      <w:pPr>
        <w:jc w:val="both"/>
        <w:rPr>
          <w:rFonts w:ascii="Arial" w:hAnsi="Arial" w:cs="Arial"/>
          <w:color w:val="4472C4" w:themeColor="accent1"/>
          <w:sz w:val="22"/>
          <w:szCs w:val="22"/>
        </w:rPr>
      </w:pPr>
      <w:r w:rsidRPr="00197FC0">
        <w:rPr>
          <w:rFonts w:ascii="Arial" w:hAnsi="Arial" w:cs="Arial"/>
          <w:b/>
          <w:bCs/>
          <w:color w:val="4472C4" w:themeColor="accent1"/>
          <w:sz w:val="22"/>
          <w:szCs w:val="22"/>
        </w:rPr>
        <w:t>There is no obligation to publish the insolvency proceeding</w:t>
      </w:r>
      <w:r w:rsidRPr="00197FC0">
        <w:rPr>
          <w:rFonts w:ascii="Arial" w:hAnsi="Arial" w:cs="Arial"/>
          <w:color w:val="4472C4" w:themeColor="accent1"/>
          <w:sz w:val="22"/>
          <w:szCs w:val="22"/>
        </w:rPr>
        <w:t xml:space="preserve"> – </w:t>
      </w:r>
      <w:r w:rsidR="004358CF" w:rsidRPr="00197FC0">
        <w:rPr>
          <w:rFonts w:ascii="Arial" w:hAnsi="Arial" w:cs="Arial"/>
          <w:color w:val="4472C4" w:themeColor="accent1"/>
          <w:sz w:val="22"/>
          <w:szCs w:val="22"/>
          <w:lang w:val="en-GB"/>
        </w:rPr>
        <w:t xml:space="preserve">All Member States are required to maintain registers of insolvency proceedings that are electronically searchable.  These registers must be linked to </w:t>
      </w:r>
      <w:r w:rsidR="006975F3" w:rsidRPr="00197FC0">
        <w:rPr>
          <w:rFonts w:ascii="Arial" w:hAnsi="Arial" w:cs="Arial"/>
          <w:color w:val="4472C4" w:themeColor="accent1"/>
          <w:sz w:val="22"/>
          <w:szCs w:val="22"/>
          <w:lang w:val="en-GB"/>
        </w:rPr>
        <w:t xml:space="preserve">the </w:t>
      </w:r>
      <w:r w:rsidR="004358CF" w:rsidRPr="00197FC0">
        <w:rPr>
          <w:rFonts w:ascii="Arial" w:hAnsi="Arial" w:cs="Arial"/>
          <w:color w:val="4472C4" w:themeColor="accent1"/>
          <w:sz w:val="22"/>
          <w:szCs w:val="22"/>
          <w:lang w:val="en-GB"/>
        </w:rPr>
        <w:t>European e-Justice Portal</w:t>
      </w:r>
      <w:r w:rsidR="00B11C45" w:rsidRPr="00197FC0">
        <w:rPr>
          <w:rFonts w:ascii="Arial" w:hAnsi="Arial" w:cs="Arial"/>
          <w:color w:val="4472C4" w:themeColor="accent1"/>
          <w:sz w:val="22"/>
          <w:szCs w:val="22"/>
          <w:lang w:val="en-GB"/>
        </w:rPr>
        <w:t>: see Articles 24 and 25</w:t>
      </w:r>
      <w:r w:rsidR="00CB75E7">
        <w:rPr>
          <w:rFonts w:ascii="Arial" w:hAnsi="Arial" w:cs="Arial"/>
          <w:color w:val="4472C4" w:themeColor="accent1"/>
          <w:sz w:val="22"/>
          <w:szCs w:val="22"/>
          <w:lang w:val="en-GB"/>
        </w:rPr>
        <w:t>, providing a central database.</w:t>
      </w:r>
      <w:r w:rsidR="004358CF" w:rsidRPr="00197FC0">
        <w:rPr>
          <w:rFonts w:ascii="Arial" w:hAnsi="Arial" w:cs="Arial"/>
          <w:color w:val="4472C4" w:themeColor="accent1"/>
          <w:sz w:val="22"/>
          <w:szCs w:val="22"/>
          <w:lang w:val="en-GB"/>
        </w:rPr>
        <w:t xml:space="preserve">  </w:t>
      </w:r>
      <w:r w:rsidR="00B11C45" w:rsidRPr="00197FC0">
        <w:rPr>
          <w:rFonts w:ascii="Arial" w:hAnsi="Arial" w:cs="Arial"/>
          <w:color w:val="4472C4" w:themeColor="accent1"/>
          <w:sz w:val="22"/>
          <w:szCs w:val="22"/>
        </w:rPr>
        <w:t xml:space="preserve">Further, </w:t>
      </w:r>
      <w:r w:rsidR="00CB75E7">
        <w:rPr>
          <w:rFonts w:ascii="Arial" w:hAnsi="Arial" w:cs="Arial"/>
          <w:color w:val="4472C4" w:themeColor="accent1"/>
          <w:sz w:val="22"/>
          <w:szCs w:val="22"/>
          <w:lang w:val="en-GB"/>
        </w:rPr>
        <w:t>c</w:t>
      </w:r>
      <w:r w:rsidR="004358CF" w:rsidRPr="00197FC0">
        <w:rPr>
          <w:rFonts w:ascii="Arial" w:hAnsi="Arial" w:cs="Arial"/>
          <w:color w:val="4472C4" w:themeColor="accent1"/>
          <w:sz w:val="22"/>
          <w:szCs w:val="22"/>
          <w:lang w:val="en-GB"/>
        </w:rPr>
        <w:t>reditors may lodge their claims by using the standard forms, which contain certain mandatory information.  A safeguard is also put in place for foreign creditors, in that they have the right to file their claim within 30 days after the publication of the opening of the insolvency proceedings</w:t>
      </w:r>
      <w:r w:rsidR="00B11C45" w:rsidRPr="00197FC0">
        <w:rPr>
          <w:rFonts w:ascii="Arial" w:hAnsi="Arial" w:cs="Arial"/>
          <w:color w:val="4472C4" w:themeColor="accent1"/>
          <w:sz w:val="22"/>
          <w:szCs w:val="22"/>
          <w:lang w:val="en-GB"/>
        </w:rPr>
        <w:t xml:space="preserve">: see Articles 53 – 55.  </w:t>
      </w:r>
    </w:p>
    <w:p w14:paraId="4733182B" w14:textId="77777777" w:rsidR="00CA4134" w:rsidRPr="00197FC0" w:rsidRDefault="00CA4134" w:rsidP="00CA4134">
      <w:pPr>
        <w:jc w:val="both"/>
        <w:rPr>
          <w:rFonts w:ascii="Arial" w:hAnsi="Arial" w:cs="Arial"/>
          <w:color w:val="4472C4" w:themeColor="accent1"/>
          <w:sz w:val="22"/>
          <w:szCs w:val="22"/>
          <w:lang w:val="en-GB"/>
        </w:rPr>
      </w:pPr>
    </w:p>
    <w:p w14:paraId="21EAD9F9" w14:textId="74E5647C" w:rsidR="00A6390B" w:rsidRPr="00197FC0" w:rsidRDefault="00A6390B" w:rsidP="00A6390B">
      <w:pPr>
        <w:jc w:val="both"/>
        <w:rPr>
          <w:rFonts w:ascii="Arial" w:hAnsi="Arial" w:cs="Arial"/>
          <w:color w:val="4472C4" w:themeColor="accent1"/>
          <w:sz w:val="22"/>
          <w:szCs w:val="22"/>
        </w:rPr>
      </w:pPr>
      <w:r w:rsidRPr="00197FC0">
        <w:rPr>
          <w:rFonts w:ascii="Arial" w:hAnsi="Arial" w:cs="Arial"/>
          <w:b/>
          <w:bCs/>
          <w:color w:val="4472C4" w:themeColor="accent1"/>
          <w:sz w:val="22"/>
          <w:szCs w:val="22"/>
        </w:rPr>
        <w:t>The EIR 2000 did not have provisions relating to how a group insolvency are to be dealt with</w:t>
      </w:r>
      <w:r w:rsidRPr="00197FC0">
        <w:rPr>
          <w:rFonts w:ascii="Arial" w:hAnsi="Arial" w:cs="Arial"/>
          <w:color w:val="4472C4" w:themeColor="accent1"/>
          <w:sz w:val="22"/>
          <w:szCs w:val="22"/>
        </w:rPr>
        <w:t xml:space="preserve"> – Chapter V of the EIR Recast (containing Articles 56 to 77) have dealt with many aspects of group insolvencies.  The Chapter, among others, dealt with aspects relating to – (a) cooperation and communication between insolvency practitioners (b) cooperation and communication between courts (c) powers of insolvency practitioners in proceedings concerning members of a group of companies (d) request to open group coordination proceeding (e) choice of court for group coordination proceedings</w:t>
      </w:r>
      <w:r w:rsidR="00491645" w:rsidRPr="00197FC0">
        <w:rPr>
          <w:rFonts w:ascii="Arial" w:hAnsi="Arial" w:cs="Arial"/>
          <w:color w:val="4472C4" w:themeColor="accent1"/>
          <w:sz w:val="22"/>
          <w:szCs w:val="22"/>
        </w:rPr>
        <w:t xml:space="preserve"> (f) the appointment of office of coordinator</w:t>
      </w:r>
      <w:r w:rsidR="00264434">
        <w:rPr>
          <w:rFonts w:ascii="Arial" w:hAnsi="Arial" w:cs="Arial"/>
          <w:color w:val="4472C4" w:themeColor="accent1"/>
          <w:sz w:val="22"/>
          <w:szCs w:val="22"/>
        </w:rPr>
        <w:t xml:space="preserve"> and</w:t>
      </w:r>
      <w:r w:rsidR="00491645" w:rsidRPr="00197FC0">
        <w:rPr>
          <w:rFonts w:ascii="Arial" w:hAnsi="Arial" w:cs="Arial"/>
          <w:color w:val="4472C4" w:themeColor="accent1"/>
          <w:sz w:val="22"/>
          <w:szCs w:val="22"/>
        </w:rPr>
        <w:t xml:space="preserve"> (g) the tasks and rights of the coordinator</w:t>
      </w:r>
      <w:r w:rsidR="005256F8" w:rsidRPr="00197FC0">
        <w:rPr>
          <w:rFonts w:ascii="Arial" w:hAnsi="Arial" w:cs="Arial"/>
          <w:color w:val="4472C4" w:themeColor="accent1"/>
          <w:sz w:val="22"/>
          <w:szCs w:val="22"/>
        </w:rPr>
        <w:t xml:space="preserve">. </w:t>
      </w:r>
      <w:r w:rsidR="00264434">
        <w:rPr>
          <w:rFonts w:ascii="Arial" w:hAnsi="Arial" w:cs="Arial"/>
          <w:color w:val="4472C4" w:themeColor="accent1"/>
          <w:sz w:val="22"/>
          <w:szCs w:val="22"/>
        </w:rPr>
        <w:t xml:space="preserve">They are mostly procedural (not substantive law) in nature.  </w:t>
      </w:r>
    </w:p>
    <w:p w14:paraId="6CCBEC46" w14:textId="67AE047E" w:rsidR="00287543" w:rsidRPr="00197FC0" w:rsidRDefault="00287543" w:rsidP="00A6390B">
      <w:pPr>
        <w:jc w:val="both"/>
        <w:rPr>
          <w:rFonts w:ascii="Arial" w:hAnsi="Arial" w:cs="Arial"/>
          <w:sz w:val="22"/>
          <w:szCs w:val="22"/>
        </w:rPr>
      </w:pP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proofErr w:type="gramStart"/>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in which</w:t>
      </w:r>
      <w:proofErr w:type="gramEnd"/>
      <w:r w:rsidR="005E784A">
        <w:rPr>
          <w:rFonts w:ascii="Arial" w:hAnsi="Arial" w:cs="Arial"/>
          <w:sz w:val="22"/>
          <w:szCs w:val="22"/>
          <w:lang w:val="en-GB"/>
        </w:rPr>
        <w:t xml:space="preserve">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1631A96" w:rsidR="00DF75F8" w:rsidRDefault="00DF75F8" w:rsidP="002A37BB">
      <w:pPr>
        <w:jc w:val="both"/>
        <w:rPr>
          <w:rFonts w:ascii="Arial" w:hAnsi="Arial" w:cs="Arial"/>
          <w:sz w:val="22"/>
          <w:szCs w:val="22"/>
        </w:rPr>
      </w:pPr>
    </w:p>
    <w:p w14:paraId="21FFB95F" w14:textId="77777777" w:rsidR="006975F3" w:rsidRPr="005D2CD6" w:rsidRDefault="006975F3" w:rsidP="002A37BB">
      <w:pPr>
        <w:jc w:val="both"/>
        <w:rPr>
          <w:rFonts w:ascii="Arial" w:hAnsi="Arial" w:cs="Arial"/>
          <w:sz w:val="22"/>
          <w:szCs w:val="22"/>
        </w:rPr>
      </w:pPr>
    </w:p>
    <w:p w14:paraId="7F8C904B" w14:textId="159B1976" w:rsidR="002B539A" w:rsidRPr="00197FC0" w:rsidRDefault="002B539A" w:rsidP="00DD6FF2">
      <w:pPr>
        <w:pStyle w:val="ListParagraph"/>
        <w:numPr>
          <w:ilvl w:val="0"/>
          <w:numId w:val="17"/>
        </w:numPr>
        <w:jc w:val="both"/>
        <w:rPr>
          <w:rFonts w:ascii="Arial" w:hAnsi="Arial" w:cs="Arial"/>
          <w:color w:val="4472C4" w:themeColor="accent1"/>
          <w:sz w:val="22"/>
          <w:szCs w:val="22"/>
          <w:lang w:val="en-GB"/>
        </w:rPr>
      </w:pPr>
      <w:r w:rsidRPr="00197FC0">
        <w:rPr>
          <w:rFonts w:ascii="Arial" w:hAnsi="Arial" w:cs="Arial"/>
          <w:b/>
          <w:bCs/>
          <w:color w:val="4472C4" w:themeColor="accent1"/>
          <w:sz w:val="22"/>
          <w:szCs w:val="22"/>
          <w:lang w:val="en-GB"/>
        </w:rPr>
        <w:t>Scope</w:t>
      </w:r>
      <w:r w:rsidRPr="00197FC0">
        <w:rPr>
          <w:rFonts w:ascii="Arial" w:hAnsi="Arial" w:cs="Arial"/>
          <w:color w:val="4472C4" w:themeColor="accent1"/>
          <w:sz w:val="22"/>
          <w:szCs w:val="22"/>
          <w:lang w:val="en-GB"/>
        </w:rPr>
        <w:t xml:space="preserve"> – The scope of the EIR 2000 has been expanded to include pre-insolvency </w:t>
      </w:r>
      <w:r w:rsidR="003B344E" w:rsidRPr="00197FC0">
        <w:rPr>
          <w:rFonts w:ascii="Arial" w:hAnsi="Arial" w:cs="Arial"/>
          <w:color w:val="4472C4" w:themeColor="accent1"/>
          <w:sz w:val="22"/>
          <w:szCs w:val="22"/>
          <w:lang w:val="en-GB"/>
        </w:rPr>
        <w:t>(</w:t>
      </w:r>
      <w:r w:rsidRPr="00197FC0">
        <w:rPr>
          <w:rFonts w:ascii="Arial" w:hAnsi="Arial" w:cs="Arial"/>
          <w:color w:val="4472C4" w:themeColor="accent1"/>
          <w:sz w:val="22"/>
          <w:szCs w:val="22"/>
          <w:lang w:val="en-GB"/>
        </w:rPr>
        <w:t>restructuring</w:t>
      </w:r>
      <w:r w:rsidR="003B344E" w:rsidRPr="00197FC0">
        <w:rPr>
          <w:rFonts w:ascii="Arial" w:hAnsi="Arial" w:cs="Arial"/>
          <w:color w:val="4472C4" w:themeColor="accent1"/>
          <w:sz w:val="22"/>
          <w:szCs w:val="22"/>
          <w:lang w:val="en-GB"/>
        </w:rPr>
        <w:t xml:space="preserve"> / rescue)</w:t>
      </w:r>
      <w:r w:rsidRPr="00197FC0">
        <w:rPr>
          <w:rFonts w:ascii="Arial" w:hAnsi="Arial" w:cs="Arial"/>
          <w:color w:val="4472C4" w:themeColor="accent1"/>
          <w:sz w:val="22"/>
          <w:szCs w:val="22"/>
          <w:lang w:val="en-GB"/>
        </w:rPr>
        <w:t xml:space="preserve"> proceedings in EIR Recast.  </w:t>
      </w:r>
      <w:r w:rsidR="002C4D09">
        <w:rPr>
          <w:rFonts w:ascii="Arial" w:hAnsi="Arial" w:cs="Arial"/>
          <w:color w:val="4472C4" w:themeColor="accent1"/>
          <w:sz w:val="22"/>
          <w:szCs w:val="22"/>
          <w:lang w:val="en-GB"/>
        </w:rPr>
        <w:t>For example, i</w:t>
      </w:r>
      <w:r w:rsidR="005256F8" w:rsidRPr="00197FC0">
        <w:rPr>
          <w:rFonts w:ascii="Arial" w:hAnsi="Arial" w:cs="Arial"/>
          <w:color w:val="4472C4" w:themeColor="accent1"/>
          <w:sz w:val="22"/>
          <w:szCs w:val="22"/>
          <w:lang w:val="en-GB"/>
        </w:rPr>
        <w:t xml:space="preserve">t provides for a stay feature (providing a breathing space) to enable the distress debtor to work out a rescue (restructuring) plan.   </w:t>
      </w:r>
    </w:p>
    <w:p w14:paraId="19216E70" w14:textId="77777777" w:rsidR="002B539A" w:rsidRPr="00197FC0" w:rsidRDefault="002B539A" w:rsidP="002B539A">
      <w:pPr>
        <w:pStyle w:val="ListParagraph"/>
        <w:ind w:left="360"/>
        <w:jc w:val="both"/>
        <w:rPr>
          <w:rFonts w:ascii="Arial" w:hAnsi="Arial" w:cs="Arial"/>
          <w:color w:val="4472C4" w:themeColor="accent1"/>
          <w:sz w:val="22"/>
          <w:szCs w:val="22"/>
          <w:lang w:val="en-GB"/>
        </w:rPr>
      </w:pPr>
    </w:p>
    <w:p w14:paraId="7940D274" w14:textId="5CB9F109" w:rsidR="00DF75F8" w:rsidRPr="00197FC0" w:rsidRDefault="002B539A" w:rsidP="00DD6FF2">
      <w:pPr>
        <w:pStyle w:val="ListParagraph"/>
        <w:numPr>
          <w:ilvl w:val="0"/>
          <w:numId w:val="17"/>
        </w:numPr>
        <w:jc w:val="both"/>
        <w:rPr>
          <w:rFonts w:ascii="Arial" w:hAnsi="Arial" w:cs="Arial"/>
          <w:color w:val="4472C4" w:themeColor="accent1"/>
          <w:sz w:val="22"/>
          <w:szCs w:val="22"/>
          <w:lang w:val="en-GB"/>
        </w:rPr>
      </w:pPr>
      <w:r w:rsidRPr="00197FC0">
        <w:rPr>
          <w:rFonts w:ascii="Arial" w:hAnsi="Arial" w:cs="Arial"/>
          <w:b/>
          <w:bCs/>
          <w:color w:val="4472C4" w:themeColor="accent1"/>
          <w:sz w:val="22"/>
          <w:szCs w:val="22"/>
          <w:lang w:val="en-GB"/>
        </w:rPr>
        <w:t>COMI</w:t>
      </w:r>
      <w:r w:rsidRPr="00197FC0">
        <w:rPr>
          <w:rFonts w:ascii="Arial" w:hAnsi="Arial" w:cs="Arial"/>
          <w:color w:val="4472C4" w:themeColor="accent1"/>
          <w:sz w:val="22"/>
          <w:szCs w:val="22"/>
          <w:lang w:val="en-GB"/>
        </w:rPr>
        <w:t xml:space="preserve"> – The manner </w:t>
      </w:r>
      <w:r w:rsidR="003B344E" w:rsidRPr="00197FC0">
        <w:rPr>
          <w:rFonts w:ascii="Arial" w:hAnsi="Arial" w:cs="Arial"/>
          <w:color w:val="4472C4" w:themeColor="accent1"/>
          <w:sz w:val="22"/>
          <w:szCs w:val="22"/>
          <w:lang w:val="en-GB"/>
        </w:rPr>
        <w:t>of</w:t>
      </w:r>
      <w:r w:rsidRPr="00197FC0">
        <w:rPr>
          <w:rFonts w:ascii="Arial" w:hAnsi="Arial" w:cs="Arial"/>
          <w:color w:val="4472C4" w:themeColor="accent1"/>
          <w:sz w:val="22"/>
          <w:szCs w:val="22"/>
          <w:lang w:val="en-GB"/>
        </w:rPr>
        <w:t xml:space="preserve"> establishing a debtor’s COMI has been codified in EIR Recast.    </w:t>
      </w:r>
      <w:r w:rsidR="00D459F6" w:rsidRPr="00197FC0">
        <w:rPr>
          <w:rFonts w:ascii="Arial" w:hAnsi="Arial" w:cs="Arial"/>
          <w:color w:val="4472C4" w:themeColor="accent1"/>
          <w:sz w:val="22"/>
          <w:szCs w:val="22"/>
          <w:lang w:val="en-GB"/>
        </w:rPr>
        <w:t xml:space="preserve">Article 3 EIR provides that COMI </w:t>
      </w:r>
      <w:r w:rsidR="00D459F6" w:rsidRPr="00197FC0">
        <w:rPr>
          <w:rFonts w:ascii="Arial" w:hAnsi="Arial" w:cs="Arial"/>
          <w:i/>
          <w:iCs/>
          <w:color w:val="4472C4" w:themeColor="accent1"/>
          <w:sz w:val="22"/>
          <w:szCs w:val="22"/>
          <w:lang w:val="en-GB"/>
        </w:rPr>
        <w:t xml:space="preserve">“shall be the place where the debtor conducts the administration of its </w:t>
      </w:r>
      <w:r w:rsidR="00287518" w:rsidRPr="00197FC0">
        <w:rPr>
          <w:rFonts w:ascii="Arial" w:hAnsi="Arial" w:cs="Arial"/>
          <w:i/>
          <w:iCs/>
          <w:color w:val="4472C4" w:themeColor="accent1"/>
          <w:sz w:val="22"/>
          <w:szCs w:val="22"/>
          <w:lang w:val="en-GB"/>
        </w:rPr>
        <w:t xml:space="preserve">interests on a </w:t>
      </w:r>
      <w:r w:rsidR="00287518" w:rsidRPr="002C4D09">
        <w:rPr>
          <w:rFonts w:ascii="Arial" w:hAnsi="Arial" w:cs="Arial"/>
          <w:b/>
          <w:bCs/>
          <w:i/>
          <w:iCs/>
          <w:color w:val="4472C4" w:themeColor="accent1"/>
          <w:sz w:val="22"/>
          <w:szCs w:val="22"/>
          <w:lang w:val="en-GB"/>
        </w:rPr>
        <w:t>regular basis and which is ascertainable by third parties</w:t>
      </w:r>
      <w:r w:rsidR="00287518" w:rsidRPr="00197FC0">
        <w:rPr>
          <w:rFonts w:ascii="Arial" w:hAnsi="Arial" w:cs="Arial"/>
          <w:i/>
          <w:iCs/>
          <w:color w:val="4472C4" w:themeColor="accent1"/>
          <w:sz w:val="22"/>
          <w:szCs w:val="22"/>
          <w:lang w:val="en-GB"/>
        </w:rPr>
        <w:t>”</w:t>
      </w:r>
      <w:r w:rsidR="00287518" w:rsidRPr="00197FC0">
        <w:rPr>
          <w:rFonts w:ascii="Arial" w:hAnsi="Arial" w:cs="Arial"/>
          <w:color w:val="4472C4" w:themeColor="accent1"/>
          <w:sz w:val="22"/>
          <w:szCs w:val="22"/>
          <w:lang w:val="en-GB"/>
        </w:rPr>
        <w:t xml:space="preserve">. It also provides that </w:t>
      </w:r>
      <w:r w:rsidR="00287518" w:rsidRPr="00197FC0">
        <w:rPr>
          <w:rFonts w:ascii="Arial" w:hAnsi="Arial" w:cs="Arial"/>
          <w:i/>
          <w:iCs/>
          <w:color w:val="4472C4" w:themeColor="accent1"/>
          <w:sz w:val="22"/>
          <w:szCs w:val="22"/>
          <w:lang w:val="en-GB"/>
        </w:rPr>
        <w:t>“… the registered office shall be presumed to be the centre of its main interests in the absence of proof to the contrary”</w:t>
      </w:r>
      <w:r w:rsidR="00287518" w:rsidRPr="00197FC0">
        <w:rPr>
          <w:rFonts w:ascii="Arial" w:hAnsi="Arial" w:cs="Arial"/>
          <w:color w:val="4472C4" w:themeColor="accent1"/>
          <w:sz w:val="22"/>
          <w:szCs w:val="22"/>
          <w:lang w:val="en-GB"/>
        </w:rPr>
        <w:t xml:space="preserve">.  Therefore, </w:t>
      </w:r>
      <w:r w:rsidR="00760257" w:rsidRPr="00197FC0">
        <w:rPr>
          <w:rFonts w:ascii="Arial" w:hAnsi="Arial" w:cs="Arial"/>
          <w:color w:val="4472C4" w:themeColor="accent1"/>
          <w:sz w:val="22"/>
          <w:szCs w:val="22"/>
          <w:lang w:val="en-GB"/>
        </w:rPr>
        <w:t xml:space="preserve">it </w:t>
      </w:r>
      <w:r w:rsidR="00287518" w:rsidRPr="00197FC0">
        <w:rPr>
          <w:rFonts w:ascii="Arial" w:hAnsi="Arial" w:cs="Arial"/>
          <w:color w:val="4472C4" w:themeColor="accent1"/>
          <w:sz w:val="22"/>
          <w:szCs w:val="22"/>
          <w:lang w:val="en-GB"/>
        </w:rPr>
        <w:t>provides for a rebuttable presumption</w:t>
      </w:r>
      <w:r w:rsidR="00760257" w:rsidRPr="00197FC0">
        <w:rPr>
          <w:rFonts w:ascii="Arial" w:hAnsi="Arial" w:cs="Arial"/>
          <w:color w:val="4472C4" w:themeColor="accent1"/>
          <w:sz w:val="22"/>
          <w:szCs w:val="22"/>
          <w:lang w:val="en-GB"/>
        </w:rPr>
        <w:t xml:space="preserve"> against the registered office as the COMI if it could be proofed that a debtor does not conduct its business on a regular basis, and which is ascertainable by third parties in a particular territory. </w:t>
      </w:r>
    </w:p>
    <w:p w14:paraId="116FF0A3" w14:textId="77777777" w:rsidR="002B539A" w:rsidRPr="00197FC0" w:rsidRDefault="002B539A" w:rsidP="002B539A">
      <w:pPr>
        <w:pStyle w:val="ListParagraph"/>
        <w:rPr>
          <w:rFonts w:ascii="Arial" w:hAnsi="Arial" w:cs="Arial"/>
          <w:color w:val="4472C4" w:themeColor="accent1"/>
          <w:sz w:val="22"/>
          <w:szCs w:val="22"/>
          <w:lang w:val="en-GB"/>
        </w:rPr>
      </w:pPr>
    </w:p>
    <w:p w14:paraId="08110EC2" w14:textId="31F9ADA1" w:rsidR="002B539A" w:rsidRPr="00197FC0" w:rsidRDefault="003B344E" w:rsidP="00DD6FF2">
      <w:pPr>
        <w:pStyle w:val="ListParagraph"/>
        <w:numPr>
          <w:ilvl w:val="0"/>
          <w:numId w:val="17"/>
        </w:numPr>
        <w:jc w:val="both"/>
        <w:rPr>
          <w:rFonts w:ascii="Arial" w:hAnsi="Arial" w:cs="Arial"/>
          <w:color w:val="4472C4" w:themeColor="accent1"/>
          <w:sz w:val="22"/>
          <w:szCs w:val="22"/>
          <w:lang w:val="en-GB"/>
        </w:rPr>
      </w:pPr>
      <w:r w:rsidRPr="00197FC0">
        <w:rPr>
          <w:rFonts w:ascii="Arial" w:hAnsi="Arial" w:cs="Arial"/>
          <w:b/>
          <w:bCs/>
          <w:color w:val="4472C4" w:themeColor="accent1"/>
          <w:sz w:val="22"/>
          <w:szCs w:val="22"/>
          <w:lang w:val="en-GB"/>
        </w:rPr>
        <w:t>S</w:t>
      </w:r>
      <w:r w:rsidR="002B539A" w:rsidRPr="00197FC0">
        <w:rPr>
          <w:rFonts w:ascii="Arial" w:hAnsi="Arial" w:cs="Arial"/>
          <w:b/>
          <w:bCs/>
          <w:color w:val="4472C4" w:themeColor="accent1"/>
          <w:sz w:val="22"/>
          <w:szCs w:val="22"/>
          <w:lang w:val="en-GB"/>
        </w:rPr>
        <w:t>ynthetic proceeding</w:t>
      </w:r>
      <w:r w:rsidR="002B539A" w:rsidRPr="00197FC0">
        <w:rPr>
          <w:rFonts w:ascii="Arial" w:hAnsi="Arial" w:cs="Arial"/>
          <w:color w:val="4472C4" w:themeColor="accent1"/>
          <w:sz w:val="22"/>
          <w:szCs w:val="22"/>
          <w:lang w:val="en-GB"/>
        </w:rPr>
        <w:t xml:space="preserve"> – A secondary proceeding may be opened in a Member State where the debtor has an </w:t>
      </w:r>
      <w:r w:rsidR="002B539A" w:rsidRPr="002C4D09">
        <w:rPr>
          <w:rFonts w:ascii="Arial" w:hAnsi="Arial" w:cs="Arial"/>
          <w:b/>
          <w:bCs/>
          <w:color w:val="4472C4" w:themeColor="accent1"/>
          <w:sz w:val="22"/>
          <w:szCs w:val="22"/>
          <w:lang w:val="en-GB"/>
        </w:rPr>
        <w:t>establishment</w:t>
      </w:r>
      <w:r w:rsidR="002B539A" w:rsidRPr="00197FC0">
        <w:rPr>
          <w:rFonts w:ascii="Arial" w:hAnsi="Arial" w:cs="Arial"/>
          <w:color w:val="4472C4" w:themeColor="accent1"/>
          <w:sz w:val="22"/>
          <w:szCs w:val="22"/>
          <w:lang w:val="en-GB"/>
        </w:rPr>
        <w:t xml:space="preserve">.  However, an insolvency practitioner can apply </w:t>
      </w:r>
      <w:r w:rsidR="002B539A" w:rsidRPr="00197FC0">
        <w:rPr>
          <w:rFonts w:ascii="Arial" w:hAnsi="Arial" w:cs="Arial"/>
          <w:color w:val="4472C4" w:themeColor="accent1"/>
          <w:sz w:val="22"/>
          <w:szCs w:val="22"/>
          <w:lang w:val="en-GB"/>
        </w:rPr>
        <w:lastRenderedPageBreak/>
        <w:t xml:space="preserve">to the court of the Member State to prevent it from opening if </w:t>
      </w:r>
      <w:r w:rsidRPr="00197FC0">
        <w:rPr>
          <w:rFonts w:ascii="Arial" w:hAnsi="Arial" w:cs="Arial"/>
          <w:color w:val="4472C4" w:themeColor="accent1"/>
          <w:sz w:val="22"/>
          <w:szCs w:val="22"/>
          <w:lang w:val="en-GB"/>
        </w:rPr>
        <w:t xml:space="preserve">the </w:t>
      </w:r>
      <w:r w:rsidR="002B539A" w:rsidRPr="00197FC0">
        <w:rPr>
          <w:rFonts w:ascii="Arial" w:hAnsi="Arial" w:cs="Arial"/>
          <w:color w:val="4472C4" w:themeColor="accent1"/>
          <w:sz w:val="22"/>
          <w:szCs w:val="22"/>
          <w:lang w:val="en-GB"/>
        </w:rPr>
        <w:t>undertaking</w:t>
      </w:r>
      <w:r w:rsidRPr="00197FC0">
        <w:rPr>
          <w:rFonts w:ascii="Arial" w:hAnsi="Arial" w:cs="Arial"/>
          <w:color w:val="4472C4" w:themeColor="accent1"/>
          <w:sz w:val="22"/>
          <w:szCs w:val="22"/>
          <w:lang w:val="en-GB"/>
        </w:rPr>
        <w:t xml:space="preserve"> by the insolvency Practitioner of the main proceeding meets</w:t>
      </w:r>
      <w:r w:rsidR="002B539A" w:rsidRPr="00197FC0">
        <w:rPr>
          <w:rFonts w:ascii="Arial" w:hAnsi="Arial" w:cs="Arial"/>
          <w:color w:val="4472C4" w:themeColor="accent1"/>
          <w:sz w:val="22"/>
          <w:szCs w:val="22"/>
          <w:lang w:val="en-GB"/>
        </w:rPr>
        <w:t xml:space="preserve"> the requirement as set out in the </w:t>
      </w:r>
      <w:r w:rsidRPr="00197FC0">
        <w:rPr>
          <w:rFonts w:ascii="Arial" w:hAnsi="Arial" w:cs="Arial"/>
          <w:color w:val="4472C4" w:themeColor="accent1"/>
          <w:sz w:val="22"/>
          <w:szCs w:val="22"/>
          <w:lang w:val="en-GB"/>
        </w:rPr>
        <w:t>EIR Recast</w:t>
      </w:r>
      <w:r w:rsidR="002B539A" w:rsidRPr="00197FC0">
        <w:rPr>
          <w:rFonts w:ascii="Arial" w:hAnsi="Arial" w:cs="Arial"/>
          <w:color w:val="4472C4" w:themeColor="accent1"/>
          <w:sz w:val="22"/>
          <w:szCs w:val="22"/>
          <w:lang w:val="en-GB"/>
        </w:rPr>
        <w:t xml:space="preserve">.  </w:t>
      </w:r>
      <w:r w:rsidR="00990414" w:rsidRPr="00197FC0">
        <w:rPr>
          <w:rFonts w:ascii="Arial" w:hAnsi="Arial" w:cs="Arial"/>
          <w:color w:val="4472C4" w:themeColor="accent1"/>
          <w:sz w:val="22"/>
          <w:szCs w:val="22"/>
          <w:lang w:val="en-GB"/>
        </w:rPr>
        <w:t xml:space="preserve">Under EIR 2000, a synthetic proceeding applies to </w:t>
      </w:r>
      <w:r w:rsidR="002B539A" w:rsidRPr="00197FC0">
        <w:rPr>
          <w:rFonts w:ascii="Arial" w:hAnsi="Arial" w:cs="Arial"/>
          <w:color w:val="4472C4" w:themeColor="accent1"/>
          <w:sz w:val="22"/>
          <w:szCs w:val="22"/>
          <w:lang w:val="en-GB"/>
        </w:rPr>
        <w:t xml:space="preserve">formal insolvency </w:t>
      </w:r>
      <w:r w:rsidR="00990414" w:rsidRPr="00197FC0">
        <w:rPr>
          <w:rFonts w:ascii="Arial" w:hAnsi="Arial" w:cs="Arial"/>
          <w:color w:val="4472C4" w:themeColor="accent1"/>
          <w:sz w:val="22"/>
          <w:szCs w:val="22"/>
          <w:lang w:val="en-GB"/>
        </w:rPr>
        <w:t xml:space="preserve">(winding-up) </w:t>
      </w:r>
      <w:r w:rsidR="002B539A" w:rsidRPr="00197FC0">
        <w:rPr>
          <w:rFonts w:ascii="Arial" w:hAnsi="Arial" w:cs="Arial"/>
          <w:color w:val="4472C4" w:themeColor="accent1"/>
          <w:sz w:val="22"/>
          <w:szCs w:val="22"/>
          <w:lang w:val="en-GB"/>
        </w:rPr>
        <w:t>proceedings</w:t>
      </w:r>
      <w:r w:rsidR="00990414" w:rsidRPr="00197FC0">
        <w:rPr>
          <w:rFonts w:ascii="Arial" w:hAnsi="Arial" w:cs="Arial"/>
          <w:color w:val="4472C4" w:themeColor="accent1"/>
          <w:sz w:val="22"/>
          <w:szCs w:val="22"/>
          <w:lang w:val="en-GB"/>
        </w:rPr>
        <w:t xml:space="preserve">.  This has been expanded under EIR Recast </w:t>
      </w:r>
      <w:r w:rsidRPr="00197FC0">
        <w:rPr>
          <w:rFonts w:ascii="Arial" w:hAnsi="Arial" w:cs="Arial"/>
          <w:color w:val="4472C4" w:themeColor="accent1"/>
          <w:sz w:val="22"/>
          <w:szCs w:val="22"/>
          <w:lang w:val="en-GB"/>
        </w:rPr>
        <w:t xml:space="preserve">to include </w:t>
      </w:r>
      <w:r w:rsidR="00990414" w:rsidRPr="00197FC0">
        <w:rPr>
          <w:rFonts w:ascii="Arial" w:hAnsi="Arial" w:cs="Arial"/>
          <w:color w:val="4472C4" w:themeColor="accent1"/>
          <w:sz w:val="22"/>
          <w:szCs w:val="22"/>
          <w:lang w:val="en-GB"/>
        </w:rPr>
        <w:t>pre-insolvency</w:t>
      </w:r>
      <w:r w:rsidRPr="00197FC0">
        <w:rPr>
          <w:rFonts w:ascii="Arial" w:hAnsi="Arial" w:cs="Arial"/>
          <w:color w:val="4472C4" w:themeColor="accent1"/>
          <w:sz w:val="22"/>
          <w:szCs w:val="22"/>
          <w:lang w:val="en-GB"/>
        </w:rPr>
        <w:t xml:space="preserve"> (restructuring / rescue)</w:t>
      </w:r>
      <w:r w:rsidR="00990414" w:rsidRPr="00197FC0">
        <w:rPr>
          <w:rFonts w:ascii="Arial" w:hAnsi="Arial" w:cs="Arial"/>
          <w:color w:val="4472C4" w:themeColor="accent1"/>
          <w:sz w:val="22"/>
          <w:szCs w:val="22"/>
          <w:lang w:val="en-GB"/>
        </w:rPr>
        <w:t xml:space="preserve"> proceeding: Article 36.  </w:t>
      </w:r>
      <w:r w:rsidR="00126DBE">
        <w:rPr>
          <w:rFonts w:ascii="Arial" w:hAnsi="Arial" w:cs="Arial"/>
          <w:color w:val="4472C4" w:themeColor="accent1"/>
          <w:sz w:val="22"/>
          <w:szCs w:val="22"/>
          <w:lang w:val="en-GB"/>
        </w:rPr>
        <w:t xml:space="preserve">The meaning of </w:t>
      </w:r>
      <w:r w:rsidR="00126DBE" w:rsidRPr="00126DBE">
        <w:rPr>
          <w:rFonts w:ascii="Arial" w:hAnsi="Arial" w:cs="Arial"/>
          <w:b/>
          <w:bCs/>
          <w:color w:val="4472C4" w:themeColor="accent1"/>
          <w:sz w:val="22"/>
          <w:szCs w:val="22"/>
          <w:lang w:val="en-GB"/>
        </w:rPr>
        <w:t>establishment</w:t>
      </w:r>
      <w:r w:rsidR="00126DBE">
        <w:rPr>
          <w:rFonts w:ascii="Arial" w:hAnsi="Arial" w:cs="Arial"/>
          <w:color w:val="4472C4" w:themeColor="accent1"/>
          <w:sz w:val="22"/>
          <w:szCs w:val="22"/>
          <w:lang w:val="en-GB"/>
        </w:rPr>
        <w:t xml:space="preserve"> is also provided for in the Recast.  </w:t>
      </w:r>
    </w:p>
    <w:p w14:paraId="5892F5A6" w14:textId="77777777" w:rsidR="00990414" w:rsidRPr="00197FC0" w:rsidRDefault="00990414" w:rsidP="00990414">
      <w:pPr>
        <w:pStyle w:val="ListParagraph"/>
        <w:rPr>
          <w:rFonts w:ascii="Arial" w:hAnsi="Arial" w:cs="Arial"/>
          <w:color w:val="4472C4" w:themeColor="accent1"/>
          <w:sz w:val="22"/>
          <w:szCs w:val="22"/>
          <w:lang w:val="en-GB"/>
        </w:rPr>
      </w:pPr>
    </w:p>
    <w:p w14:paraId="0C55F489" w14:textId="4EF30387" w:rsidR="00990414" w:rsidRPr="00197FC0" w:rsidRDefault="00990414" w:rsidP="00DD6FF2">
      <w:pPr>
        <w:pStyle w:val="ListParagraph"/>
        <w:numPr>
          <w:ilvl w:val="0"/>
          <w:numId w:val="17"/>
        </w:numPr>
        <w:jc w:val="both"/>
        <w:rPr>
          <w:rFonts w:ascii="Arial" w:hAnsi="Arial" w:cs="Arial"/>
          <w:color w:val="4472C4" w:themeColor="accent1"/>
          <w:sz w:val="22"/>
          <w:szCs w:val="22"/>
          <w:lang w:val="en-GB"/>
        </w:rPr>
      </w:pPr>
      <w:r w:rsidRPr="00197FC0">
        <w:rPr>
          <w:rFonts w:ascii="Arial" w:hAnsi="Arial" w:cs="Arial"/>
          <w:b/>
          <w:bCs/>
          <w:color w:val="4472C4" w:themeColor="accent1"/>
          <w:sz w:val="22"/>
          <w:szCs w:val="22"/>
          <w:lang w:val="en-GB"/>
        </w:rPr>
        <w:t>Group insolvencies</w:t>
      </w:r>
      <w:r w:rsidR="00E41AED" w:rsidRPr="00197FC0">
        <w:rPr>
          <w:rFonts w:ascii="Arial" w:hAnsi="Arial" w:cs="Arial"/>
          <w:b/>
          <w:bCs/>
          <w:color w:val="4472C4" w:themeColor="accent1"/>
          <w:sz w:val="22"/>
          <w:szCs w:val="22"/>
          <w:lang w:val="en-GB"/>
        </w:rPr>
        <w:t xml:space="preserve"> (Group Coordination Proceeding)</w:t>
      </w:r>
      <w:r w:rsidRPr="00197FC0">
        <w:rPr>
          <w:rFonts w:ascii="Arial" w:hAnsi="Arial" w:cs="Arial"/>
          <w:color w:val="4472C4" w:themeColor="accent1"/>
          <w:sz w:val="22"/>
          <w:szCs w:val="22"/>
          <w:lang w:val="en-GB"/>
        </w:rPr>
        <w:t xml:space="preserve"> – EIR Recast </w:t>
      </w:r>
      <w:r w:rsidR="003323A9" w:rsidRPr="00197FC0">
        <w:rPr>
          <w:rFonts w:ascii="Arial" w:hAnsi="Arial" w:cs="Arial"/>
          <w:color w:val="4472C4" w:themeColor="accent1"/>
          <w:sz w:val="22"/>
          <w:szCs w:val="22"/>
          <w:lang w:val="en-GB"/>
        </w:rPr>
        <w:t xml:space="preserve">(Chapter V, Article 56 to 77) </w:t>
      </w:r>
      <w:r w:rsidRPr="00197FC0">
        <w:rPr>
          <w:rFonts w:ascii="Arial" w:hAnsi="Arial" w:cs="Arial"/>
          <w:color w:val="4472C4" w:themeColor="accent1"/>
          <w:sz w:val="22"/>
          <w:szCs w:val="22"/>
          <w:lang w:val="en-GB"/>
        </w:rPr>
        <w:t>introduced a new framework</w:t>
      </w:r>
      <w:r w:rsidR="00E41AED" w:rsidRPr="00197FC0">
        <w:rPr>
          <w:rFonts w:ascii="Arial" w:hAnsi="Arial" w:cs="Arial"/>
          <w:color w:val="4472C4" w:themeColor="accent1"/>
          <w:sz w:val="22"/>
          <w:szCs w:val="22"/>
          <w:lang w:val="en-GB"/>
        </w:rPr>
        <w:t xml:space="preserve"> for cooperation and </w:t>
      </w:r>
      <w:r w:rsidR="003323A9" w:rsidRPr="00197FC0">
        <w:rPr>
          <w:rFonts w:ascii="Arial" w:hAnsi="Arial" w:cs="Arial"/>
          <w:color w:val="4472C4" w:themeColor="accent1"/>
          <w:sz w:val="22"/>
          <w:szCs w:val="22"/>
          <w:lang w:val="en-GB"/>
        </w:rPr>
        <w:t>communication</w:t>
      </w:r>
      <w:r w:rsidRPr="00197FC0">
        <w:rPr>
          <w:rFonts w:ascii="Arial" w:hAnsi="Arial" w:cs="Arial"/>
          <w:color w:val="4472C4" w:themeColor="accent1"/>
          <w:sz w:val="22"/>
          <w:szCs w:val="22"/>
          <w:lang w:val="en-GB"/>
        </w:rPr>
        <w:t xml:space="preserve"> for </w:t>
      </w:r>
      <w:r w:rsidR="00E41AED" w:rsidRPr="00197FC0">
        <w:rPr>
          <w:rFonts w:ascii="Arial" w:hAnsi="Arial" w:cs="Arial"/>
          <w:color w:val="4472C4" w:themeColor="accent1"/>
          <w:sz w:val="22"/>
          <w:szCs w:val="22"/>
          <w:lang w:val="en-GB"/>
        </w:rPr>
        <w:t xml:space="preserve">a group of companies involved in insolvency proceedings in different Member States.  </w:t>
      </w:r>
      <w:r w:rsidR="003323A9" w:rsidRPr="00197FC0">
        <w:rPr>
          <w:rFonts w:ascii="Arial" w:hAnsi="Arial" w:cs="Arial"/>
          <w:color w:val="4472C4" w:themeColor="accent1"/>
          <w:sz w:val="22"/>
          <w:szCs w:val="22"/>
          <w:lang w:val="en-GB"/>
        </w:rPr>
        <w:t xml:space="preserve">It provides for cooperation and communication between courts and insolvency practitioners.  It also introduced the concept of a group coordinator, coordinating the insolvency proceedings of a group of companies. </w:t>
      </w:r>
      <w:r w:rsidR="00BE2DBB" w:rsidRPr="00197FC0">
        <w:rPr>
          <w:rFonts w:ascii="Arial" w:hAnsi="Arial" w:cs="Arial"/>
          <w:color w:val="4472C4" w:themeColor="accent1"/>
          <w:sz w:val="22"/>
          <w:szCs w:val="22"/>
          <w:lang w:val="en-GB"/>
        </w:rPr>
        <w:t xml:space="preserve">  </w:t>
      </w:r>
    </w:p>
    <w:p w14:paraId="13BD4231" w14:textId="77777777" w:rsidR="00E41AED" w:rsidRPr="00197FC0" w:rsidRDefault="00E41AED" w:rsidP="00E41AED">
      <w:pPr>
        <w:pStyle w:val="ListParagraph"/>
        <w:rPr>
          <w:rFonts w:ascii="Arial" w:hAnsi="Arial" w:cs="Arial"/>
          <w:color w:val="4472C4" w:themeColor="accent1"/>
          <w:sz w:val="22"/>
          <w:szCs w:val="22"/>
          <w:lang w:val="en-GB"/>
        </w:rPr>
      </w:pPr>
    </w:p>
    <w:p w14:paraId="428C198E" w14:textId="5868BC48" w:rsidR="00E41AED" w:rsidRPr="00197FC0" w:rsidRDefault="00E41AED" w:rsidP="00DD6FF2">
      <w:pPr>
        <w:pStyle w:val="ListParagraph"/>
        <w:numPr>
          <w:ilvl w:val="0"/>
          <w:numId w:val="17"/>
        </w:numPr>
        <w:jc w:val="both"/>
        <w:rPr>
          <w:rFonts w:ascii="Arial" w:hAnsi="Arial" w:cs="Arial"/>
          <w:color w:val="4472C4" w:themeColor="accent1"/>
          <w:sz w:val="22"/>
          <w:szCs w:val="22"/>
          <w:lang w:val="en-GB"/>
        </w:rPr>
      </w:pPr>
      <w:r w:rsidRPr="00197FC0">
        <w:rPr>
          <w:rFonts w:ascii="Arial" w:hAnsi="Arial" w:cs="Arial"/>
          <w:b/>
          <w:bCs/>
          <w:color w:val="4472C4" w:themeColor="accent1"/>
          <w:sz w:val="22"/>
          <w:szCs w:val="22"/>
          <w:lang w:val="en-GB"/>
        </w:rPr>
        <w:t>Register of Insolvencies</w:t>
      </w:r>
      <w:r w:rsidRPr="00197FC0">
        <w:rPr>
          <w:rFonts w:ascii="Arial" w:hAnsi="Arial" w:cs="Arial"/>
          <w:color w:val="4472C4" w:themeColor="accent1"/>
          <w:sz w:val="22"/>
          <w:szCs w:val="22"/>
          <w:lang w:val="en-GB"/>
        </w:rPr>
        <w:t xml:space="preserve"> – All Member States are required to maintain registers</w:t>
      </w:r>
      <w:r w:rsidR="00911582" w:rsidRPr="00197FC0">
        <w:rPr>
          <w:rFonts w:ascii="Arial" w:hAnsi="Arial" w:cs="Arial"/>
          <w:color w:val="4472C4" w:themeColor="accent1"/>
          <w:sz w:val="22"/>
          <w:szCs w:val="22"/>
          <w:lang w:val="en-GB"/>
        </w:rPr>
        <w:t xml:space="preserve"> of insolvency proceedings that are electronically searchable</w:t>
      </w:r>
      <w:r w:rsidR="003B344E" w:rsidRPr="00197FC0">
        <w:rPr>
          <w:rFonts w:ascii="Arial" w:hAnsi="Arial" w:cs="Arial"/>
          <w:color w:val="4472C4" w:themeColor="accent1"/>
          <w:sz w:val="22"/>
          <w:szCs w:val="22"/>
          <w:lang w:val="en-GB"/>
        </w:rPr>
        <w:t xml:space="preserve">.  </w:t>
      </w:r>
      <w:r w:rsidR="00911582" w:rsidRPr="00197FC0">
        <w:rPr>
          <w:rFonts w:ascii="Arial" w:hAnsi="Arial" w:cs="Arial"/>
          <w:color w:val="4472C4" w:themeColor="accent1"/>
          <w:sz w:val="22"/>
          <w:szCs w:val="22"/>
          <w:lang w:val="en-GB"/>
        </w:rPr>
        <w:t xml:space="preserve">These registers must be linked to </w:t>
      </w:r>
      <w:r w:rsidR="006975F3" w:rsidRPr="00197FC0">
        <w:rPr>
          <w:rFonts w:ascii="Arial" w:hAnsi="Arial" w:cs="Arial"/>
          <w:color w:val="4472C4" w:themeColor="accent1"/>
          <w:sz w:val="22"/>
          <w:szCs w:val="22"/>
          <w:lang w:val="en-GB"/>
        </w:rPr>
        <w:t xml:space="preserve">the </w:t>
      </w:r>
      <w:r w:rsidR="00911582" w:rsidRPr="00197FC0">
        <w:rPr>
          <w:rFonts w:ascii="Arial" w:hAnsi="Arial" w:cs="Arial"/>
          <w:color w:val="4472C4" w:themeColor="accent1"/>
          <w:sz w:val="22"/>
          <w:szCs w:val="22"/>
          <w:lang w:val="en-GB"/>
        </w:rPr>
        <w:t xml:space="preserve">European e-Justice Portal </w:t>
      </w:r>
      <w:r w:rsidR="005256F8" w:rsidRPr="00197FC0">
        <w:rPr>
          <w:rFonts w:ascii="Arial" w:hAnsi="Arial" w:cs="Arial"/>
          <w:i/>
          <w:iCs/>
          <w:color w:val="4472C4" w:themeColor="accent1"/>
          <w:sz w:val="22"/>
          <w:szCs w:val="22"/>
          <w:lang w:val="en-GB"/>
        </w:rPr>
        <w:t>(</w:t>
      </w:r>
      <w:r w:rsidR="00911582" w:rsidRPr="00197FC0">
        <w:rPr>
          <w:rFonts w:ascii="Arial" w:hAnsi="Arial" w:cs="Arial"/>
          <w:i/>
          <w:iCs/>
          <w:color w:val="4472C4" w:themeColor="accent1"/>
          <w:sz w:val="22"/>
          <w:szCs w:val="22"/>
          <w:lang w:val="en-GB"/>
        </w:rPr>
        <w:t>by 26 June 2019</w:t>
      </w:r>
      <w:r w:rsidR="005256F8" w:rsidRPr="00197FC0">
        <w:rPr>
          <w:rFonts w:ascii="Arial" w:hAnsi="Arial" w:cs="Arial"/>
          <w:i/>
          <w:iCs/>
          <w:color w:val="4472C4" w:themeColor="accent1"/>
          <w:sz w:val="22"/>
          <w:szCs w:val="22"/>
          <w:lang w:val="en-GB"/>
        </w:rPr>
        <w:t>)</w:t>
      </w:r>
      <w:r w:rsidR="00911582" w:rsidRPr="00197FC0">
        <w:rPr>
          <w:rFonts w:ascii="Arial" w:hAnsi="Arial" w:cs="Arial"/>
          <w:i/>
          <w:iCs/>
          <w:color w:val="4472C4" w:themeColor="accent1"/>
          <w:sz w:val="22"/>
          <w:szCs w:val="22"/>
          <w:lang w:val="en-GB"/>
        </w:rPr>
        <w:t>.</w:t>
      </w:r>
      <w:r w:rsidR="00911582" w:rsidRPr="00197FC0">
        <w:rPr>
          <w:rFonts w:ascii="Arial" w:hAnsi="Arial" w:cs="Arial"/>
          <w:color w:val="4472C4" w:themeColor="accent1"/>
          <w:sz w:val="22"/>
          <w:szCs w:val="22"/>
          <w:lang w:val="en-GB"/>
        </w:rPr>
        <w:t xml:space="preserve">  </w:t>
      </w:r>
    </w:p>
    <w:p w14:paraId="51D1D59C" w14:textId="77777777" w:rsidR="006558D4" w:rsidRPr="00197FC0" w:rsidRDefault="006558D4" w:rsidP="006558D4">
      <w:pPr>
        <w:pStyle w:val="ListParagraph"/>
        <w:rPr>
          <w:rFonts w:ascii="Arial" w:hAnsi="Arial" w:cs="Arial"/>
          <w:color w:val="4472C4" w:themeColor="accent1"/>
          <w:sz w:val="22"/>
          <w:szCs w:val="22"/>
          <w:lang w:val="en-GB"/>
        </w:rPr>
      </w:pPr>
    </w:p>
    <w:p w14:paraId="6C63F599" w14:textId="2B301803" w:rsidR="006558D4" w:rsidRPr="00197FC0" w:rsidRDefault="006558D4" w:rsidP="00DD6FF2">
      <w:pPr>
        <w:pStyle w:val="ListParagraph"/>
        <w:numPr>
          <w:ilvl w:val="0"/>
          <w:numId w:val="17"/>
        </w:numPr>
        <w:jc w:val="both"/>
        <w:rPr>
          <w:rFonts w:ascii="Arial" w:hAnsi="Arial" w:cs="Arial"/>
          <w:color w:val="4472C4" w:themeColor="accent1"/>
          <w:sz w:val="22"/>
          <w:szCs w:val="22"/>
          <w:lang w:val="en-GB"/>
        </w:rPr>
      </w:pPr>
      <w:r w:rsidRPr="00197FC0">
        <w:rPr>
          <w:rFonts w:ascii="Arial" w:hAnsi="Arial" w:cs="Arial"/>
          <w:b/>
          <w:bCs/>
          <w:color w:val="4472C4" w:themeColor="accent1"/>
          <w:sz w:val="22"/>
          <w:szCs w:val="22"/>
          <w:lang w:val="en-GB"/>
        </w:rPr>
        <w:t>Lodgement of claims by creditors</w:t>
      </w:r>
      <w:r w:rsidRPr="00197FC0">
        <w:rPr>
          <w:rFonts w:ascii="Arial" w:hAnsi="Arial" w:cs="Arial"/>
          <w:color w:val="4472C4" w:themeColor="accent1"/>
          <w:sz w:val="22"/>
          <w:szCs w:val="22"/>
          <w:lang w:val="en-GB"/>
        </w:rPr>
        <w:t xml:space="preserve"> – Creditors may lodge their claims by using the standard forms, which contain certain mandatory information.  A safeguard is also put in place for foreign creditors, in that they have the right to file their claim within 30 days after the publication of the opening of the insolvency proceedings.  </w:t>
      </w:r>
    </w:p>
    <w:p w14:paraId="3DAA6780" w14:textId="657CEFE1" w:rsidR="00962045" w:rsidRPr="005D2CD6" w:rsidRDefault="00962045" w:rsidP="002A37BB">
      <w:pPr>
        <w:jc w:val="both"/>
        <w:rPr>
          <w:rFonts w:ascii="Arial" w:hAnsi="Arial" w:cs="Arial"/>
          <w:sz w:val="22"/>
          <w:szCs w:val="22"/>
          <w:shd w:val="clear" w:color="auto" w:fill="FFFFFF"/>
        </w:rPr>
      </w:pPr>
    </w:p>
    <w:p w14:paraId="050B7D02" w14:textId="1AF905B7" w:rsidR="00D17FDC" w:rsidRDefault="00D17FDC" w:rsidP="002A37BB">
      <w:pPr>
        <w:jc w:val="both"/>
        <w:rPr>
          <w:rFonts w:ascii="Arial" w:hAnsi="Arial" w:cs="Arial"/>
          <w:sz w:val="22"/>
          <w:szCs w:val="22"/>
          <w:shd w:val="clear" w:color="auto" w:fill="FFFFFF"/>
        </w:rPr>
      </w:pPr>
    </w:p>
    <w:p w14:paraId="5E5CF41A" w14:textId="77777777" w:rsidR="000F12A2" w:rsidRPr="005D2CD6" w:rsidRDefault="000F12A2"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0011DDAC" w14:textId="77777777" w:rsidR="00812E25" w:rsidRPr="005829D5" w:rsidRDefault="00812E25" w:rsidP="00812E25">
      <w:pPr>
        <w:pStyle w:val="ListParagraph"/>
        <w:ind w:left="360"/>
        <w:jc w:val="both"/>
        <w:rPr>
          <w:rFonts w:ascii="Arial" w:hAnsi="Arial" w:cs="Arial"/>
          <w:color w:val="4472C4" w:themeColor="accent1"/>
          <w:sz w:val="24"/>
          <w:lang w:val="en-GB"/>
        </w:rPr>
      </w:pPr>
    </w:p>
    <w:p w14:paraId="0BE232A4" w14:textId="02B72253" w:rsidR="00812E25" w:rsidRPr="00197FC0" w:rsidRDefault="002B3A19" w:rsidP="00DD6FF2">
      <w:pPr>
        <w:pStyle w:val="ListParagraph"/>
        <w:numPr>
          <w:ilvl w:val="0"/>
          <w:numId w:val="17"/>
        </w:numPr>
        <w:jc w:val="both"/>
        <w:rPr>
          <w:rFonts w:ascii="Arial" w:hAnsi="Arial" w:cs="Arial"/>
          <w:color w:val="4472C4" w:themeColor="accent1"/>
          <w:sz w:val="22"/>
          <w:szCs w:val="22"/>
          <w:lang w:val="en-GB"/>
        </w:rPr>
      </w:pPr>
      <w:r w:rsidRPr="00197FC0">
        <w:rPr>
          <w:rFonts w:ascii="Arial" w:hAnsi="Arial" w:cs="Arial"/>
          <w:b/>
          <w:bCs/>
          <w:color w:val="4472C4" w:themeColor="accent1"/>
          <w:sz w:val="22"/>
          <w:szCs w:val="22"/>
          <w:lang w:val="en-GB"/>
        </w:rPr>
        <w:t>Restructuring</w:t>
      </w:r>
      <w:r w:rsidR="005829D5" w:rsidRPr="00197FC0">
        <w:rPr>
          <w:rFonts w:ascii="Arial" w:hAnsi="Arial" w:cs="Arial"/>
          <w:b/>
          <w:bCs/>
          <w:color w:val="4472C4" w:themeColor="accent1"/>
          <w:sz w:val="22"/>
          <w:szCs w:val="22"/>
          <w:lang w:val="en-GB"/>
        </w:rPr>
        <w:t xml:space="preserve"> (rescue)</w:t>
      </w:r>
      <w:r w:rsidRPr="00197FC0">
        <w:rPr>
          <w:rFonts w:ascii="Arial" w:hAnsi="Arial" w:cs="Arial"/>
          <w:b/>
          <w:bCs/>
          <w:color w:val="4472C4" w:themeColor="accent1"/>
          <w:sz w:val="22"/>
          <w:szCs w:val="22"/>
          <w:lang w:val="en-GB"/>
        </w:rPr>
        <w:t xml:space="preserve"> regime</w:t>
      </w:r>
      <w:r w:rsidRPr="00197FC0">
        <w:rPr>
          <w:rFonts w:ascii="Arial" w:hAnsi="Arial" w:cs="Arial"/>
          <w:color w:val="4472C4" w:themeColor="accent1"/>
          <w:sz w:val="22"/>
          <w:szCs w:val="22"/>
          <w:lang w:val="en-GB"/>
        </w:rPr>
        <w:t xml:space="preserve"> – </w:t>
      </w:r>
      <w:r w:rsidR="005829D5" w:rsidRPr="00197FC0">
        <w:rPr>
          <w:rFonts w:ascii="Arial" w:hAnsi="Arial" w:cs="Arial"/>
          <w:color w:val="4472C4" w:themeColor="accent1"/>
          <w:sz w:val="22"/>
          <w:szCs w:val="22"/>
          <w:lang w:val="en-GB"/>
        </w:rPr>
        <w:t xml:space="preserve">EIR Recast </w:t>
      </w:r>
      <w:r w:rsidR="00812E25" w:rsidRPr="00197FC0">
        <w:rPr>
          <w:rFonts w:ascii="Arial" w:hAnsi="Arial" w:cs="Arial"/>
          <w:color w:val="4472C4" w:themeColor="accent1"/>
          <w:sz w:val="22"/>
          <w:szCs w:val="22"/>
          <w:lang w:val="en-GB"/>
        </w:rPr>
        <w:t xml:space="preserve">is not designed to be “rescue (restructuring) friendly.  It </w:t>
      </w:r>
      <w:r w:rsidR="005829D5" w:rsidRPr="00197FC0">
        <w:rPr>
          <w:rFonts w:ascii="Arial" w:hAnsi="Arial" w:cs="Arial"/>
          <w:color w:val="4472C4" w:themeColor="accent1"/>
          <w:sz w:val="22"/>
          <w:szCs w:val="22"/>
          <w:lang w:val="en-GB"/>
        </w:rPr>
        <w:t>does not provide for a</w:t>
      </w:r>
      <w:r w:rsidR="00A34E27" w:rsidRPr="00197FC0">
        <w:rPr>
          <w:rFonts w:ascii="Arial" w:hAnsi="Arial" w:cs="Arial"/>
          <w:color w:val="4472C4" w:themeColor="accent1"/>
          <w:sz w:val="22"/>
          <w:szCs w:val="22"/>
          <w:lang w:val="en-GB"/>
        </w:rPr>
        <w:t xml:space="preserve"> substantive</w:t>
      </w:r>
      <w:r w:rsidR="005829D5" w:rsidRPr="00197FC0">
        <w:rPr>
          <w:rFonts w:ascii="Arial" w:hAnsi="Arial" w:cs="Arial"/>
          <w:color w:val="4472C4" w:themeColor="accent1"/>
          <w:sz w:val="22"/>
          <w:szCs w:val="22"/>
          <w:lang w:val="en-GB"/>
        </w:rPr>
        <w:t xml:space="preserve"> “EU Rescue Scheme”</w:t>
      </w:r>
      <w:r w:rsidR="00812E25" w:rsidRPr="00197FC0">
        <w:rPr>
          <w:rFonts w:ascii="Arial" w:hAnsi="Arial" w:cs="Arial"/>
          <w:color w:val="4472C4" w:themeColor="accent1"/>
          <w:sz w:val="22"/>
          <w:szCs w:val="22"/>
          <w:lang w:val="en-GB"/>
        </w:rPr>
        <w:t xml:space="preserve"> where the insolvency practitioner of the main insolvency </w:t>
      </w:r>
      <w:r w:rsidR="00E6519D" w:rsidRPr="00197FC0">
        <w:rPr>
          <w:rFonts w:ascii="Arial" w:hAnsi="Arial" w:cs="Arial"/>
          <w:color w:val="4472C4" w:themeColor="accent1"/>
          <w:sz w:val="22"/>
          <w:szCs w:val="22"/>
          <w:lang w:val="en-GB"/>
        </w:rPr>
        <w:t>may</w:t>
      </w:r>
      <w:r w:rsidR="00812E25" w:rsidRPr="00197FC0">
        <w:rPr>
          <w:rFonts w:ascii="Arial" w:hAnsi="Arial" w:cs="Arial"/>
          <w:color w:val="4472C4" w:themeColor="accent1"/>
          <w:sz w:val="22"/>
          <w:szCs w:val="22"/>
          <w:lang w:val="en-GB"/>
        </w:rPr>
        <w:t xml:space="preserve"> adopt.</w:t>
      </w:r>
      <w:r w:rsidR="005829D5" w:rsidRPr="00197FC0">
        <w:rPr>
          <w:rFonts w:ascii="Arial" w:hAnsi="Arial" w:cs="Arial"/>
          <w:color w:val="4472C4" w:themeColor="accent1"/>
          <w:sz w:val="22"/>
          <w:szCs w:val="22"/>
          <w:lang w:val="en-GB"/>
        </w:rPr>
        <w:t xml:space="preserve">  Each Member State may develop its own </w:t>
      </w:r>
      <w:r w:rsidR="00812E25" w:rsidRPr="00197FC0">
        <w:rPr>
          <w:rFonts w:ascii="Arial" w:hAnsi="Arial" w:cs="Arial"/>
          <w:color w:val="4472C4" w:themeColor="accent1"/>
          <w:sz w:val="22"/>
          <w:szCs w:val="22"/>
          <w:lang w:val="en-GB"/>
        </w:rPr>
        <w:t xml:space="preserve">rescue scheme within its own territory.  </w:t>
      </w:r>
      <w:r w:rsidR="00E6519D" w:rsidRPr="00197FC0">
        <w:rPr>
          <w:rFonts w:ascii="Arial" w:hAnsi="Arial" w:cs="Arial"/>
          <w:color w:val="4472C4" w:themeColor="accent1"/>
          <w:sz w:val="22"/>
          <w:szCs w:val="22"/>
          <w:lang w:val="en-GB"/>
        </w:rPr>
        <w:t xml:space="preserve">This potentially led to “forum shopping” where insolvency practitioner moves its COMI to another Member State to carry out a rescue (restructuring) plan. </w:t>
      </w:r>
    </w:p>
    <w:p w14:paraId="4BFFBE16" w14:textId="77777777" w:rsidR="00EB1F13" w:rsidRPr="00197FC0" w:rsidRDefault="00EB1F13" w:rsidP="00EB1F13">
      <w:pPr>
        <w:pStyle w:val="ListParagraph"/>
        <w:ind w:left="360"/>
        <w:jc w:val="both"/>
        <w:rPr>
          <w:rFonts w:ascii="Arial" w:hAnsi="Arial" w:cs="Arial"/>
          <w:color w:val="4472C4" w:themeColor="accent1"/>
          <w:sz w:val="22"/>
          <w:szCs w:val="22"/>
          <w:lang w:val="en-GB"/>
        </w:rPr>
      </w:pPr>
    </w:p>
    <w:p w14:paraId="06D24060" w14:textId="096F6CA9" w:rsidR="00EB1F13" w:rsidRPr="00197FC0" w:rsidRDefault="00EB1F13" w:rsidP="00DD6FF2">
      <w:pPr>
        <w:pStyle w:val="ListParagraph"/>
        <w:numPr>
          <w:ilvl w:val="0"/>
          <w:numId w:val="17"/>
        </w:numPr>
        <w:jc w:val="both"/>
        <w:rPr>
          <w:rFonts w:ascii="Arial" w:hAnsi="Arial" w:cs="Arial"/>
          <w:color w:val="4472C4" w:themeColor="accent1"/>
          <w:sz w:val="22"/>
          <w:szCs w:val="22"/>
          <w:lang w:val="en-GB"/>
        </w:rPr>
      </w:pPr>
      <w:r w:rsidRPr="00197FC0">
        <w:rPr>
          <w:rFonts w:ascii="Arial" w:hAnsi="Arial" w:cs="Arial"/>
          <w:b/>
          <w:bCs/>
          <w:color w:val="4472C4" w:themeColor="accent1"/>
          <w:sz w:val="22"/>
          <w:szCs w:val="22"/>
          <w:lang w:val="en-GB"/>
        </w:rPr>
        <w:t>Group insolvencies (Group Coordination Proceeding)</w:t>
      </w:r>
      <w:r w:rsidRPr="00197FC0">
        <w:rPr>
          <w:rFonts w:ascii="Arial" w:hAnsi="Arial" w:cs="Arial"/>
          <w:color w:val="4472C4" w:themeColor="accent1"/>
          <w:sz w:val="22"/>
          <w:szCs w:val="22"/>
          <w:lang w:val="en-GB"/>
        </w:rPr>
        <w:t xml:space="preserve"> – They relate mainly to cooperation</w:t>
      </w:r>
      <w:r w:rsidR="00A34E27" w:rsidRPr="00197FC0">
        <w:rPr>
          <w:rFonts w:ascii="Arial" w:hAnsi="Arial" w:cs="Arial"/>
          <w:color w:val="4472C4" w:themeColor="accent1"/>
          <w:sz w:val="22"/>
          <w:szCs w:val="22"/>
          <w:lang w:val="en-GB"/>
        </w:rPr>
        <w:t xml:space="preserve"> and communication</w:t>
      </w:r>
      <w:r w:rsidRPr="00197FC0">
        <w:rPr>
          <w:rFonts w:ascii="Arial" w:hAnsi="Arial" w:cs="Arial"/>
          <w:color w:val="4472C4" w:themeColor="accent1"/>
          <w:sz w:val="22"/>
          <w:szCs w:val="22"/>
          <w:lang w:val="en-GB"/>
        </w:rPr>
        <w:t>, and procedural laws</w:t>
      </w:r>
      <w:r w:rsidR="00A34E27" w:rsidRPr="00197FC0">
        <w:rPr>
          <w:rFonts w:ascii="Arial" w:hAnsi="Arial" w:cs="Arial"/>
          <w:color w:val="4472C4" w:themeColor="accent1"/>
          <w:sz w:val="22"/>
          <w:szCs w:val="22"/>
          <w:lang w:val="en-GB"/>
        </w:rPr>
        <w:t xml:space="preserve"> -</w:t>
      </w:r>
      <w:r w:rsidRPr="00197FC0">
        <w:rPr>
          <w:rFonts w:ascii="Arial" w:hAnsi="Arial" w:cs="Arial"/>
          <w:color w:val="4472C4" w:themeColor="accent1"/>
          <w:sz w:val="22"/>
          <w:szCs w:val="22"/>
          <w:lang w:val="en-GB"/>
        </w:rPr>
        <w:t xml:space="preserve"> but substantive laws on rescue (restructuring)</w:t>
      </w:r>
      <w:r w:rsidR="00A34E27" w:rsidRPr="00197FC0">
        <w:rPr>
          <w:rFonts w:ascii="Arial" w:hAnsi="Arial" w:cs="Arial"/>
          <w:color w:val="4472C4" w:themeColor="accent1"/>
          <w:sz w:val="22"/>
          <w:szCs w:val="22"/>
          <w:lang w:val="en-GB"/>
        </w:rPr>
        <w:t xml:space="preserve"> scheme</w:t>
      </w:r>
      <w:r w:rsidRPr="00197FC0">
        <w:rPr>
          <w:rFonts w:ascii="Arial" w:hAnsi="Arial" w:cs="Arial"/>
          <w:color w:val="4472C4" w:themeColor="accent1"/>
          <w:sz w:val="22"/>
          <w:szCs w:val="22"/>
          <w:lang w:val="en-GB"/>
        </w:rPr>
        <w:t xml:space="preserve">.  </w:t>
      </w:r>
      <w:r w:rsidR="004F132B" w:rsidRPr="00197FC0">
        <w:rPr>
          <w:rFonts w:ascii="Arial" w:hAnsi="Arial" w:cs="Arial"/>
          <w:color w:val="4472C4" w:themeColor="accent1"/>
          <w:sz w:val="22"/>
          <w:szCs w:val="22"/>
          <w:lang w:val="en-GB"/>
        </w:rPr>
        <w:t>Further, it contains rights of individual insolvency practitioner to object to the inclusion of the group co-ordination proceedings, making it less effective for group insolvency proceedings</w:t>
      </w:r>
      <w:r w:rsidR="00126DBE">
        <w:rPr>
          <w:rFonts w:ascii="Arial" w:hAnsi="Arial" w:cs="Arial"/>
          <w:color w:val="4472C4" w:themeColor="accent1"/>
          <w:sz w:val="22"/>
          <w:szCs w:val="22"/>
          <w:lang w:val="en-GB"/>
        </w:rPr>
        <w:t xml:space="preserve"> [see other comments below on group insolvency v entity-by-entity restructuring</w:t>
      </w:r>
      <w:r w:rsidR="00F87CE2">
        <w:rPr>
          <w:rFonts w:ascii="Arial" w:hAnsi="Arial" w:cs="Arial"/>
          <w:color w:val="4472C4" w:themeColor="accent1"/>
          <w:sz w:val="22"/>
          <w:szCs w:val="22"/>
          <w:lang w:val="en-GB"/>
        </w:rPr>
        <w:t xml:space="preserve">.  See also comments stay and rights </w:t>
      </w:r>
      <w:r w:rsidR="00F87CE2" w:rsidRPr="00F87CE2">
        <w:rPr>
          <w:rFonts w:ascii="Arial" w:hAnsi="Arial" w:cs="Arial"/>
          <w:i/>
          <w:iCs/>
          <w:color w:val="4472C4" w:themeColor="accent1"/>
          <w:sz w:val="22"/>
          <w:szCs w:val="22"/>
          <w:lang w:val="en-GB"/>
        </w:rPr>
        <w:t>in rem</w:t>
      </w:r>
      <w:r w:rsidR="00F87CE2">
        <w:rPr>
          <w:rFonts w:ascii="Arial" w:hAnsi="Arial" w:cs="Arial"/>
          <w:color w:val="4472C4" w:themeColor="accent1"/>
          <w:sz w:val="22"/>
          <w:szCs w:val="22"/>
          <w:lang w:val="en-GB"/>
        </w:rPr>
        <w:t xml:space="preserve"> below.</w:t>
      </w:r>
      <w:r w:rsidR="004F132B" w:rsidRPr="00197FC0">
        <w:rPr>
          <w:rFonts w:ascii="Arial" w:hAnsi="Arial" w:cs="Arial"/>
          <w:color w:val="4472C4" w:themeColor="accent1"/>
          <w:sz w:val="22"/>
          <w:szCs w:val="22"/>
          <w:lang w:val="en-GB"/>
        </w:rPr>
        <w:t xml:space="preserve"> </w:t>
      </w:r>
    </w:p>
    <w:p w14:paraId="24DE9839" w14:textId="77777777" w:rsidR="00812E25" w:rsidRPr="00197FC0" w:rsidRDefault="00812E25" w:rsidP="00812E25">
      <w:pPr>
        <w:pStyle w:val="ListParagraph"/>
        <w:rPr>
          <w:rFonts w:ascii="Arial" w:hAnsi="Arial" w:cs="Arial"/>
          <w:color w:val="4472C4" w:themeColor="accent1"/>
          <w:sz w:val="22"/>
          <w:szCs w:val="22"/>
          <w:lang w:val="en-GB"/>
        </w:rPr>
      </w:pPr>
    </w:p>
    <w:p w14:paraId="40B89EC6" w14:textId="1CBAC44D" w:rsidR="00812E25" w:rsidRPr="00197FC0" w:rsidRDefault="00A814B2" w:rsidP="00DD6FF2">
      <w:pPr>
        <w:pStyle w:val="ListParagraph"/>
        <w:numPr>
          <w:ilvl w:val="0"/>
          <w:numId w:val="17"/>
        </w:numPr>
        <w:jc w:val="both"/>
        <w:rPr>
          <w:rFonts w:ascii="Arial" w:hAnsi="Arial" w:cs="Arial"/>
          <w:color w:val="4472C4" w:themeColor="accent1"/>
          <w:sz w:val="22"/>
          <w:szCs w:val="22"/>
          <w:lang w:val="en-GB"/>
        </w:rPr>
      </w:pPr>
      <w:r w:rsidRPr="00197FC0">
        <w:rPr>
          <w:rFonts w:ascii="Arial" w:hAnsi="Arial" w:cs="Arial"/>
          <w:b/>
          <w:bCs/>
          <w:color w:val="4472C4" w:themeColor="accent1"/>
          <w:sz w:val="22"/>
          <w:szCs w:val="22"/>
          <w:lang w:val="en-GB"/>
        </w:rPr>
        <w:t>Essential f</w:t>
      </w:r>
      <w:r w:rsidR="00812E25" w:rsidRPr="00197FC0">
        <w:rPr>
          <w:rFonts w:ascii="Arial" w:hAnsi="Arial" w:cs="Arial"/>
          <w:b/>
          <w:bCs/>
          <w:color w:val="4472C4" w:themeColor="accent1"/>
          <w:sz w:val="22"/>
          <w:szCs w:val="22"/>
          <w:lang w:val="en-GB"/>
        </w:rPr>
        <w:t>eatures of rescue</w:t>
      </w:r>
      <w:r w:rsidR="00EB1F13" w:rsidRPr="00197FC0">
        <w:rPr>
          <w:rFonts w:ascii="Arial" w:hAnsi="Arial" w:cs="Arial"/>
          <w:b/>
          <w:bCs/>
          <w:color w:val="4472C4" w:themeColor="accent1"/>
          <w:sz w:val="22"/>
          <w:szCs w:val="22"/>
          <w:lang w:val="en-GB"/>
        </w:rPr>
        <w:t xml:space="preserve"> (friendly)</w:t>
      </w:r>
      <w:r w:rsidR="00812E25" w:rsidRPr="00197FC0">
        <w:rPr>
          <w:rFonts w:ascii="Arial" w:hAnsi="Arial" w:cs="Arial"/>
          <w:b/>
          <w:bCs/>
          <w:color w:val="4472C4" w:themeColor="accent1"/>
          <w:sz w:val="22"/>
          <w:szCs w:val="22"/>
          <w:lang w:val="en-GB"/>
        </w:rPr>
        <w:t xml:space="preserve"> regime</w:t>
      </w:r>
      <w:r w:rsidR="00812E25" w:rsidRPr="00197FC0">
        <w:rPr>
          <w:rFonts w:ascii="Arial" w:hAnsi="Arial" w:cs="Arial"/>
          <w:color w:val="4472C4" w:themeColor="accent1"/>
          <w:sz w:val="22"/>
          <w:szCs w:val="22"/>
          <w:lang w:val="en-GB"/>
        </w:rPr>
        <w:t xml:space="preserve"> – It has been argued (accepted) that rescue (restructuring) friendly scheme should include the following features</w:t>
      </w:r>
      <w:r w:rsidR="007E3544" w:rsidRPr="00197FC0">
        <w:rPr>
          <w:rFonts w:ascii="Arial" w:hAnsi="Arial" w:cs="Arial"/>
          <w:color w:val="4472C4" w:themeColor="accent1"/>
          <w:sz w:val="22"/>
          <w:szCs w:val="22"/>
          <w:lang w:val="en-GB"/>
        </w:rPr>
        <w:t xml:space="preserve">.  EIR Recast lacks (some) the following features.  </w:t>
      </w:r>
      <w:r w:rsidR="00812E25" w:rsidRPr="00197FC0">
        <w:rPr>
          <w:rFonts w:ascii="Arial" w:hAnsi="Arial" w:cs="Arial"/>
          <w:color w:val="4472C4" w:themeColor="accent1"/>
          <w:sz w:val="22"/>
          <w:szCs w:val="22"/>
          <w:lang w:val="en-GB"/>
        </w:rPr>
        <w:t xml:space="preserve">  </w:t>
      </w:r>
    </w:p>
    <w:p w14:paraId="05AFD897" w14:textId="77777777" w:rsidR="00812E25" w:rsidRPr="00197FC0" w:rsidRDefault="00812E25" w:rsidP="00812E25">
      <w:pPr>
        <w:pStyle w:val="ListParagraph"/>
        <w:rPr>
          <w:rFonts w:ascii="Arial" w:hAnsi="Arial" w:cs="Arial"/>
          <w:color w:val="4472C4" w:themeColor="accent1"/>
          <w:sz w:val="22"/>
          <w:szCs w:val="22"/>
          <w:lang w:val="en-GB"/>
        </w:rPr>
      </w:pPr>
    </w:p>
    <w:p w14:paraId="6BC3E224" w14:textId="5A7CCBBA" w:rsidR="007E3544" w:rsidRPr="00197FC0" w:rsidRDefault="007E3544" w:rsidP="007E3544">
      <w:pPr>
        <w:pStyle w:val="ListParagraph"/>
        <w:numPr>
          <w:ilvl w:val="1"/>
          <w:numId w:val="23"/>
        </w:numPr>
        <w:jc w:val="both"/>
        <w:rPr>
          <w:rFonts w:ascii="Arial" w:hAnsi="Arial" w:cs="Arial"/>
          <w:color w:val="4472C4" w:themeColor="accent1"/>
          <w:sz w:val="22"/>
          <w:szCs w:val="22"/>
          <w:lang w:val="en-GB"/>
        </w:rPr>
      </w:pPr>
      <w:r w:rsidRPr="00197FC0">
        <w:rPr>
          <w:rFonts w:ascii="Arial" w:hAnsi="Arial" w:cs="Arial"/>
          <w:b/>
          <w:bCs/>
          <w:color w:val="4472C4" w:themeColor="accent1"/>
          <w:sz w:val="22"/>
          <w:szCs w:val="22"/>
          <w:lang w:val="en-GB"/>
        </w:rPr>
        <w:t>Clarity on what binds creditors</w:t>
      </w:r>
      <w:r w:rsidR="00C87943" w:rsidRPr="00197FC0">
        <w:rPr>
          <w:rFonts w:ascii="Arial" w:hAnsi="Arial" w:cs="Arial"/>
          <w:b/>
          <w:bCs/>
          <w:color w:val="4472C4" w:themeColor="accent1"/>
          <w:sz w:val="22"/>
          <w:szCs w:val="22"/>
          <w:lang w:val="en-GB"/>
        </w:rPr>
        <w:t xml:space="preserve"> at EU level</w:t>
      </w:r>
      <w:r w:rsidR="00C87943" w:rsidRPr="00197FC0">
        <w:rPr>
          <w:rFonts w:ascii="Arial" w:hAnsi="Arial" w:cs="Arial"/>
          <w:color w:val="4472C4" w:themeColor="accent1"/>
          <w:sz w:val="22"/>
          <w:szCs w:val="22"/>
          <w:lang w:val="en-GB"/>
        </w:rPr>
        <w:t xml:space="preserve"> – Rescue scheme typically provides for threshold (majority in number and 2/3 (or ¾) in value of the creditors (classes of creditors) present and voting to vote in favour.  If it meets the threshold, it binds all creditors.  This is not provided for in EIR Recast, but the features </w:t>
      </w:r>
      <w:r w:rsidR="00B902E3" w:rsidRPr="00197FC0">
        <w:rPr>
          <w:rFonts w:ascii="Arial" w:hAnsi="Arial" w:cs="Arial"/>
          <w:color w:val="4472C4" w:themeColor="accent1"/>
          <w:sz w:val="22"/>
          <w:szCs w:val="22"/>
          <w:lang w:val="en-GB"/>
        </w:rPr>
        <w:t xml:space="preserve">(threshold) </w:t>
      </w:r>
      <w:r w:rsidR="00C87943" w:rsidRPr="00197FC0">
        <w:rPr>
          <w:rFonts w:ascii="Arial" w:hAnsi="Arial" w:cs="Arial"/>
          <w:color w:val="4472C4" w:themeColor="accent1"/>
          <w:sz w:val="22"/>
          <w:szCs w:val="22"/>
          <w:lang w:val="en-GB"/>
        </w:rPr>
        <w:t xml:space="preserve">of rescue </w:t>
      </w:r>
      <w:r w:rsidR="00C87943" w:rsidRPr="00197FC0">
        <w:rPr>
          <w:rFonts w:ascii="Arial" w:hAnsi="Arial" w:cs="Arial"/>
          <w:color w:val="4472C4" w:themeColor="accent1"/>
          <w:sz w:val="22"/>
          <w:szCs w:val="22"/>
          <w:lang w:val="en-GB"/>
        </w:rPr>
        <w:lastRenderedPageBreak/>
        <w:t>scheme are left to the Member States</w:t>
      </w:r>
      <w:r w:rsidR="00EB1F13" w:rsidRPr="00197FC0">
        <w:rPr>
          <w:rFonts w:ascii="Arial" w:hAnsi="Arial" w:cs="Arial"/>
          <w:color w:val="4472C4" w:themeColor="accent1"/>
          <w:sz w:val="22"/>
          <w:szCs w:val="22"/>
          <w:lang w:val="en-GB"/>
        </w:rPr>
        <w:t xml:space="preserve"> to develop its rescue (restructuring) scheme</w:t>
      </w:r>
      <w:r w:rsidR="00C87943" w:rsidRPr="00197FC0">
        <w:rPr>
          <w:rFonts w:ascii="Arial" w:hAnsi="Arial" w:cs="Arial"/>
          <w:color w:val="4472C4" w:themeColor="accent1"/>
          <w:sz w:val="22"/>
          <w:szCs w:val="22"/>
          <w:lang w:val="en-GB"/>
        </w:rPr>
        <w:t>. It lacks harmonisation</w:t>
      </w:r>
      <w:r w:rsidR="00A34E27" w:rsidRPr="00197FC0">
        <w:rPr>
          <w:rFonts w:ascii="Arial" w:hAnsi="Arial" w:cs="Arial"/>
          <w:color w:val="4472C4" w:themeColor="accent1"/>
          <w:sz w:val="22"/>
          <w:szCs w:val="22"/>
          <w:lang w:val="en-GB"/>
        </w:rPr>
        <w:t xml:space="preserve"> in relation to rescue schemes of the Member States</w:t>
      </w:r>
      <w:r w:rsidR="00C87943" w:rsidRPr="00197FC0">
        <w:rPr>
          <w:rFonts w:ascii="Arial" w:hAnsi="Arial" w:cs="Arial"/>
          <w:color w:val="4472C4" w:themeColor="accent1"/>
          <w:sz w:val="22"/>
          <w:szCs w:val="22"/>
          <w:lang w:val="en-GB"/>
        </w:rPr>
        <w:t>.  While it is understandable that there may be conflict of laws among Member States, these conflicts could be carved out</w:t>
      </w:r>
      <w:r w:rsidR="00B902E3" w:rsidRPr="00197FC0">
        <w:rPr>
          <w:rFonts w:ascii="Arial" w:hAnsi="Arial" w:cs="Arial"/>
          <w:color w:val="4472C4" w:themeColor="accent1"/>
          <w:sz w:val="22"/>
          <w:szCs w:val="22"/>
          <w:lang w:val="en-GB"/>
        </w:rPr>
        <w:t xml:space="preserve"> and provided for by insolvency practitioner when developing a rescue scheme</w:t>
      </w:r>
      <w:r w:rsidR="00C87943" w:rsidRPr="00197FC0">
        <w:rPr>
          <w:rFonts w:ascii="Arial" w:hAnsi="Arial" w:cs="Arial"/>
          <w:color w:val="4472C4" w:themeColor="accent1"/>
          <w:sz w:val="22"/>
          <w:szCs w:val="22"/>
          <w:lang w:val="en-GB"/>
        </w:rPr>
        <w:t xml:space="preserve">. </w:t>
      </w:r>
      <w:r w:rsidR="00B902E3" w:rsidRPr="00197FC0">
        <w:rPr>
          <w:rFonts w:ascii="Arial" w:hAnsi="Arial" w:cs="Arial"/>
          <w:color w:val="4472C4" w:themeColor="accent1"/>
          <w:sz w:val="22"/>
          <w:szCs w:val="22"/>
          <w:lang w:val="en-GB"/>
        </w:rPr>
        <w:t xml:space="preserve">Examples of carve out include </w:t>
      </w:r>
      <w:r w:rsidR="00C87943" w:rsidRPr="00197FC0">
        <w:rPr>
          <w:rFonts w:ascii="Arial" w:hAnsi="Arial" w:cs="Arial"/>
          <w:color w:val="4472C4" w:themeColor="accent1"/>
          <w:sz w:val="22"/>
          <w:szCs w:val="22"/>
          <w:lang w:val="en-GB"/>
        </w:rPr>
        <w:t xml:space="preserve">priority of debts </w:t>
      </w:r>
      <w:r w:rsidR="00B902E3" w:rsidRPr="00197FC0">
        <w:rPr>
          <w:rFonts w:ascii="Arial" w:hAnsi="Arial" w:cs="Arial"/>
          <w:color w:val="4472C4" w:themeColor="accent1"/>
          <w:sz w:val="22"/>
          <w:szCs w:val="22"/>
          <w:lang w:val="en-GB"/>
        </w:rPr>
        <w:t xml:space="preserve">or employment contracts of Member State.  </w:t>
      </w:r>
    </w:p>
    <w:p w14:paraId="0710349E" w14:textId="77777777" w:rsidR="00C87943" w:rsidRPr="00197FC0" w:rsidRDefault="00C87943" w:rsidP="00C87943">
      <w:pPr>
        <w:pStyle w:val="ListParagraph"/>
        <w:jc w:val="both"/>
        <w:rPr>
          <w:rFonts w:ascii="Arial" w:hAnsi="Arial" w:cs="Arial"/>
          <w:color w:val="4472C4" w:themeColor="accent1"/>
          <w:sz w:val="22"/>
          <w:szCs w:val="22"/>
          <w:lang w:val="en-GB"/>
        </w:rPr>
      </w:pPr>
    </w:p>
    <w:p w14:paraId="1D27B544" w14:textId="2BA48AA2" w:rsidR="00101553" w:rsidRPr="00197FC0" w:rsidRDefault="002C21CC" w:rsidP="009026F4">
      <w:pPr>
        <w:pStyle w:val="ListParagraph"/>
        <w:numPr>
          <w:ilvl w:val="1"/>
          <w:numId w:val="23"/>
        </w:numPr>
        <w:jc w:val="both"/>
        <w:rPr>
          <w:rFonts w:ascii="Arial" w:hAnsi="Arial" w:cs="Arial"/>
          <w:color w:val="4472C4" w:themeColor="accent1"/>
          <w:sz w:val="22"/>
          <w:szCs w:val="22"/>
          <w:lang w:val="en-GB"/>
        </w:rPr>
      </w:pPr>
      <w:r w:rsidRPr="00197FC0">
        <w:rPr>
          <w:rFonts w:ascii="Arial" w:hAnsi="Arial" w:cs="Arial"/>
          <w:b/>
          <w:bCs/>
          <w:color w:val="4472C4" w:themeColor="accent1"/>
          <w:sz w:val="22"/>
          <w:szCs w:val="22"/>
          <w:lang w:val="en-GB"/>
        </w:rPr>
        <w:t>Debtor-in-possession</w:t>
      </w:r>
      <w:r w:rsidR="00F844EC" w:rsidRPr="00197FC0">
        <w:rPr>
          <w:rFonts w:ascii="Arial" w:hAnsi="Arial" w:cs="Arial"/>
          <w:b/>
          <w:bCs/>
          <w:color w:val="4472C4" w:themeColor="accent1"/>
          <w:sz w:val="22"/>
          <w:szCs w:val="22"/>
          <w:lang w:val="en-GB"/>
        </w:rPr>
        <w:t xml:space="preserve"> or independent third-party professional</w:t>
      </w:r>
      <w:r w:rsidR="00262253" w:rsidRPr="00197FC0">
        <w:rPr>
          <w:rFonts w:ascii="Arial" w:hAnsi="Arial" w:cs="Arial"/>
          <w:b/>
          <w:bCs/>
          <w:color w:val="4472C4" w:themeColor="accent1"/>
          <w:sz w:val="22"/>
          <w:szCs w:val="22"/>
          <w:lang w:val="en-GB"/>
        </w:rPr>
        <w:t xml:space="preserve"> </w:t>
      </w:r>
      <w:r w:rsidR="00A34E27" w:rsidRPr="00197FC0">
        <w:rPr>
          <w:rFonts w:ascii="Arial" w:hAnsi="Arial" w:cs="Arial"/>
          <w:b/>
          <w:bCs/>
          <w:color w:val="4472C4" w:themeColor="accent1"/>
          <w:sz w:val="22"/>
          <w:szCs w:val="22"/>
          <w:lang w:val="en-GB"/>
        </w:rPr>
        <w:t>driving the rescue</w:t>
      </w:r>
      <w:r w:rsidR="00262253" w:rsidRPr="00197FC0">
        <w:rPr>
          <w:rFonts w:ascii="Arial" w:hAnsi="Arial" w:cs="Arial"/>
          <w:b/>
          <w:bCs/>
          <w:color w:val="4472C4" w:themeColor="accent1"/>
          <w:sz w:val="22"/>
          <w:szCs w:val="22"/>
          <w:lang w:val="en-GB"/>
        </w:rPr>
        <w:t xml:space="preserve"> scheme</w:t>
      </w:r>
      <w:r w:rsidR="00F844EC" w:rsidRPr="00197FC0">
        <w:rPr>
          <w:rFonts w:ascii="Arial" w:hAnsi="Arial" w:cs="Arial"/>
          <w:color w:val="4472C4" w:themeColor="accent1"/>
          <w:sz w:val="22"/>
          <w:szCs w:val="22"/>
          <w:lang w:val="en-GB"/>
        </w:rPr>
        <w:t xml:space="preserve"> </w:t>
      </w:r>
      <w:r w:rsidR="004F6792" w:rsidRPr="00197FC0">
        <w:rPr>
          <w:rFonts w:ascii="Arial" w:hAnsi="Arial" w:cs="Arial"/>
          <w:color w:val="4472C4" w:themeColor="accent1"/>
          <w:sz w:val="22"/>
          <w:szCs w:val="22"/>
          <w:lang w:val="en-GB"/>
        </w:rPr>
        <w:t xml:space="preserve">– Rescue scheme is </w:t>
      </w:r>
      <w:r w:rsidR="00101553" w:rsidRPr="00197FC0">
        <w:rPr>
          <w:rFonts w:ascii="Arial" w:hAnsi="Arial" w:cs="Arial"/>
          <w:color w:val="4472C4" w:themeColor="accent1"/>
          <w:sz w:val="22"/>
          <w:szCs w:val="22"/>
          <w:lang w:val="en-GB"/>
        </w:rPr>
        <w:t xml:space="preserve">(arguably) </w:t>
      </w:r>
      <w:r w:rsidR="004F6792" w:rsidRPr="00197FC0">
        <w:rPr>
          <w:rFonts w:ascii="Arial" w:hAnsi="Arial" w:cs="Arial"/>
          <w:color w:val="4472C4" w:themeColor="accent1"/>
          <w:sz w:val="22"/>
          <w:szCs w:val="22"/>
          <w:lang w:val="en-GB"/>
        </w:rPr>
        <w:t xml:space="preserve">best driven </w:t>
      </w:r>
      <w:r w:rsidR="00101553" w:rsidRPr="00197FC0">
        <w:rPr>
          <w:rFonts w:ascii="Arial" w:hAnsi="Arial" w:cs="Arial"/>
          <w:color w:val="4472C4" w:themeColor="accent1"/>
          <w:sz w:val="22"/>
          <w:szCs w:val="22"/>
          <w:lang w:val="en-GB"/>
        </w:rPr>
        <w:t xml:space="preserve">by </w:t>
      </w:r>
      <w:r w:rsidR="004F6792" w:rsidRPr="00197FC0">
        <w:rPr>
          <w:rFonts w:ascii="Arial" w:hAnsi="Arial" w:cs="Arial"/>
          <w:color w:val="4472C4" w:themeColor="accent1"/>
          <w:sz w:val="22"/>
          <w:szCs w:val="22"/>
          <w:lang w:val="en-GB"/>
        </w:rPr>
        <w:t xml:space="preserve">the management who has the knowledge and experience </w:t>
      </w:r>
      <w:r w:rsidR="009026F4" w:rsidRPr="00197FC0">
        <w:rPr>
          <w:rFonts w:ascii="Arial" w:hAnsi="Arial" w:cs="Arial"/>
          <w:color w:val="4472C4" w:themeColor="accent1"/>
          <w:sz w:val="22"/>
          <w:szCs w:val="22"/>
          <w:lang w:val="en-GB"/>
        </w:rPr>
        <w:t>of</w:t>
      </w:r>
      <w:r w:rsidR="004F6792" w:rsidRPr="00197FC0">
        <w:rPr>
          <w:rFonts w:ascii="Arial" w:hAnsi="Arial" w:cs="Arial"/>
          <w:color w:val="4472C4" w:themeColor="accent1"/>
          <w:sz w:val="22"/>
          <w:szCs w:val="22"/>
          <w:lang w:val="en-GB"/>
        </w:rPr>
        <w:t xml:space="preserve"> the business</w:t>
      </w:r>
      <w:r w:rsidR="00101553" w:rsidRPr="00197FC0">
        <w:rPr>
          <w:rFonts w:ascii="Arial" w:hAnsi="Arial" w:cs="Arial"/>
          <w:color w:val="4472C4" w:themeColor="accent1"/>
          <w:sz w:val="22"/>
          <w:szCs w:val="22"/>
          <w:lang w:val="en-GB"/>
        </w:rPr>
        <w:t xml:space="preserve">. This is especially so if the distress was caused by external factors (not due to management integrity or capability).  It is noted that in some cases where trust (in the management or shareholders) is an issue, it may be better than both the management and development of a rescue scheme be placed in the hands of a third-party independent professionals (insolvency practitioners).  EIR Recast has not provided for it.  It may be that EIR Recast (if amendments are to be considered) to </w:t>
      </w:r>
      <w:r w:rsidR="00753EB9">
        <w:rPr>
          <w:rFonts w:ascii="Arial" w:hAnsi="Arial" w:cs="Arial"/>
          <w:color w:val="4472C4" w:themeColor="accent1"/>
          <w:sz w:val="22"/>
          <w:szCs w:val="22"/>
          <w:lang w:val="en-GB"/>
        </w:rPr>
        <w:t xml:space="preserve">consider having </w:t>
      </w:r>
      <w:r w:rsidR="009026F4" w:rsidRPr="00197FC0">
        <w:rPr>
          <w:rFonts w:ascii="Arial" w:hAnsi="Arial" w:cs="Arial"/>
          <w:color w:val="4472C4" w:themeColor="accent1"/>
          <w:sz w:val="22"/>
          <w:szCs w:val="22"/>
          <w:lang w:val="en-GB"/>
        </w:rPr>
        <w:t xml:space="preserve">two </w:t>
      </w:r>
      <w:r w:rsidR="00F844EC" w:rsidRPr="00197FC0">
        <w:rPr>
          <w:rFonts w:ascii="Arial" w:hAnsi="Arial" w:cs="Arial"/>
          <w:color w:val="4472C4" w:themeColor="accent1"/>
          <w:sz w:val="22"/>
          <w:szCs w:val="22"/>
          <w:lang w:val="en-GB"/>
        </w:rPr>
        <w:t>rescue scheme</w:t>
      </w:r>
      <w:r w:rsidR="009026F4" w:rsidRPr="00197FC0">
        <w:rPr>
          <w:rFonts w:ascii="Arial" w:hAnsi="Arial" w:cs="Arial"/>
          <w:color w:val="4472C4" w:themeColor="accent1"/>
          <w:sz w:val="22"/>
          <w:szCs w:val="22"/>
          <w:lang w:val="en-GB"/>
        </w:rPr>
        <w:t>s -</w:t>
      </w:r>
      <w:r w:rsidR="00F844EC" w:rsidRPr="00197FC0">
        <w:rPr>
          <w:rFonts w:ascii="Arial" w:hAnsi="Arial" w:cs="Arial"/>
          <w:color w:val="4472C4" w:themeColor="accent1"/>
          <w:sz w:val="22"/>
          <w:szCs w:val="22"/>
          <w:lang w:val="en-GB"/>
        </w:rPr>
        <w:t xml:space="preserve"> (</w:t>
      </w:r>
      <w:proofErr w:type="spellStart"/>
      <w:r w:rsidR="00F844EC" w:rsidRPr="00197FC0">
        <w:rPr>
          <w:rFonts w:ascii="Arial" w:hAnsi="Arial" w:cs="Arial"/>
          <w:color w:val="4472C4" w:themeColor="accent1"/>
          <w:sz w:val="22"/>
          <w:szCs w:val="22"/>
          <w:lang w:val="en-GB"/>
        </w:rPr>
        <w:t>i</w:t>
      </w:r>
      <w:proofErr w:type="spellEnd"/>
      <w:r w:rsidR="00F844EC" w:rsidRPr="00197FC0">
        <w:rPr>
          <w:rFonts w:ascii="Arial" w:hAnsi="Arial" w:cs="Arial"/>
          <w:color w:val="4472C4" w:themeColor="accent1"/>
          <w:sz w:val="22"/>
          <w:szCs w:val="22"/>
          <w:lang w:val="en-GB"/>
        </w:rPr>
        <w:t xml:space="preserve">) </w:t>
      </w:r>
      <w:r w:rsidR="00BF30B1" w:rsidRPr="00197FC0">
        <w:rPr>
          <w:rFonts w:ascii="Arial" w:hAnsi="Arial" w:cs="Arial"/>
          <w:color w:val="4472C4" w:themeColor="accent1"/>
          <w:sz w:val="22"/>
          <w:szCs w:val="22"/>
          <w:lang w:val="en-GB"/>
        </w:rPr>
        <w:t xml:space="preserve">one </w:t>
      </w:r>
      <w:r w:rsidR="00F844EC" w:rsidRPr="00197FC0">
        <w:rPr>
          <w:rFonts w:ascii="Arial" w:hAnsi="Arial" w:cs="Arial"/>
          <w:color w:val="4472C4" w:themeColor="accent1"/>
          <w:sz w:val="22"/>
          <w:szCs w:val="22"/>
          <w:lang w:val="en-GB"/>
        </w:rPr>
        <w:t>where the management of the company continues to be placed in the hands of the debtor (board of directors</w:t>
      </w:r>
      <w:r w:rsidR="00753EB9">
        <w:rPr>
          <w:rFonts w:ascii="Arial" w:hAnsi="Arial" w:cs="Arial"/>
          <w:color w:val="4472C4" w:themeColor="accent1"/>
          <w:sz w:val="22"/>
          <w:szCs w:val="22"/>
          <w:lang w:val="en-GB"/>
        </w:rPr>
        <w:t>/debtor-in-possession)</w:t>
      </w:r>
      <w:r w:rsidR="00F844EC" w:rsidRPr="00197FC0">
        <w:rPr>
          <w:rFonts w:ascii="Arial" w:hAnsi="Arial" w:cs="Arial"/>
          <w:color w:val="4472C4" w:themeColor="accent1"/>
          <w:sz w:val="22"/>
          <w:szCs w:val="22"/>
          <w:lang w:val="en-GB"/>
        </w:rPr>
        <w:t xml:space="preserve"> and (ii) </w:t>
      </w:r>
      <w:r w:rsidR="00BF30B1" w:rsidRPr="00197FC0">
        <w:rPr>
          <w:rFonts w:ascii="Arial" w:hAnsi="Arial" w:cs="Arial"/>
          <w:color w:val="4472C4" w:themeColor="accent1"/>
          <w:sz w:val="22"/>
          <w:szCs w:val="22"/>
          <w:lang w:val="en-GB"/>
        </w:rPr>
        <w:t xml:space="preserve">the other </w:t>
      </w:r>
      <w:r w:rsidR="00F844EC" w:rsidRPr="00197FC0">
        <w:rPr>
          <w:rFonts w:ascii="Arial" w:hAnsi="Arial" w:cs="Arial"/>
          <w:color w:val="4472C4" w:themeColor="accent1"/>
          <w:sz w:val="22"/>
          <w:szCs w:val="22"/>
          <w:lang w:val="en-GB"/>
        </w:rPr>
        <w:t>where the management is placed in the hands of a third-party professionals</w:t>
      </w:r>
      <w:r w:rsidR="00753EB9">
        <w:rPr>
          <w:rFonts w:ascii="Arial" w:hAnsi="Arial" w:cs="Arial"/>
          <w:color w:val="4472C4" w:themeColor="accent1"/>
          <w:sz w:val="22"/>
          <w:szCs w:val="22"/>
          <w:lang w:val="en-GB"/>
        </w:rPr>
        <w:t xml:space="preserve"> (insolvency practitioner)</w:t>
      </w:r>
      <w:r w:rsidR="009026F4" w:rsidRPr="00197FC0">
        <w:rPr>
          <w:rFonts w:ascii="Arial" w:hAnsi="Arial" w:cs="Arial"/>
          <w:color w:val="4472C4" w:themeColor="accent1"/>
          <w:sz w:val="22"/>
          <w:szCs w:val="22"/>
          <w:lang w:val="en-GB"/>
        </w:rPr>
        <w:t xml:space="preserve">, while developing a rescue scheme.  </w:t>
      </w:r>
    </w:p>
    <w:p w14:paraId="67EA28AF" w14:textId="77777777" w:rsidR="00101553" w:rsidRPr="00197FC0" w:rsidRDefault="00101553" w:rsidP="00101553">
      <w:pPr>
        <w:jc w:val="both"/>
        <w:rPr>
          <w:rFonts w:ascii="Arial" w:hAnsi="Arial" w:cs="Arial"/>
          <w:color w:val="4472C4" w:themeColor="accent1"/>
          <w:sz w:val="22"/>
          <w:szCs w:val="22"/>
          <w:lang w:val="en-GB"/>
        </w:rPr>
      </w:pPr>
    </w:p>
    <w:p w14:paraId="2B7FEEEF" w14:textId="58009D84" w:rsidR="002C21CC" w:rsidRPr="00197FC0" w:rsidRDefault="002C21CC" w:rsidP="007E3544">
      <w:pPr>
        <w:pStyle w:val="ListParagraph"/>
        <w:numPr>
          <w:ilvl w:val="1"/>
          <w:numId w:val="23"/>
        </w:numPr>
        <w:jc w:val="both"/>
        <w:rPr>
          <w:rFonts w:ascii="Arial" w:hAnsi="Arial" w:cs="Arial"/>
          <w:color w:val="4472C4" w:themeColor="accent1"/>
          <w:sz w:val="22"/>
          <w:szCs w:val="22"/>
          <w:lang w:val="en-GB"/>
        </w:rPr>
      </w:pPr>
      <w:r w:rsidRPr="00197FC0">
        <w:rPr>
          <w:rFonts w:ascii="Arial" w:hAnsi="Arial" w:cs="Arial"/>
          <w:b/>
          <w:bCs/>
          <w:color w:val="4472C4" w:themeColor="accent1"/>
          <w:sz w:val="22"/>
          <w:szCs w:val="22"/>
          <w:lang w:val="en-GB"/>
        </w:rPr>
        <w:t>Rescue financing (protection of new funding)</w:t>
      </w:r>
      <w:r w:rsidR="00F844EC" w:rsidRPr="00197FC0">
        <w:rPr>
          <w:rFonts w:ascii="Arial" w:hAnsi="Arial" w:cs="Arial"/>
          <w:color w:val="4472C4" w:themeColor="accent1"/>
          <w:sz w:val="22"/>
          <w:szCs w:val="22"/>
          <w:lang w:val="en-GB"/>
        </w:rPr>
        <w:t xml:space="preserve"> – It is </w:t>
      </w:r>
      <w:r w:rsidR="00753EB9">
        <w:rPr>
          <w:rFonts w:ascii="Arial" w:hAnsi="Arial" w:cs="Arial"/>
          <w:color w:val="4472C4" w:themeColor="accent1"/>
          <w:sz w:val="22"/>
          <w:szCs w:val="22"/>
          <w:lang w:val="en-GB"/>
        </w:rPr>
        <w:t>likely</w:t>
      </w:r>
      <w:r w:rsidR="00F844EC" w:rsidRPr="00197FC0">
        <w:rPr>
          <w:rFonts w:ascii="Arial" w:hAnsi="Arial" w:cs="Arial"/>
          <w:color w:val="4472C4" w:themeColor="accent1"/>
          <w:sz w:val="22"/>
          <w:szCs w:val="22"/>
          <w:lang w:val="en-GB"/>
        </w:rPr>
        <w:t xml:space="preserve"> that new funding would be required in a rescue scheme.  Given the risks involved in such a funding, the new money (rescue financing) from the funder (white-knight) is likely to require higher return (interest rates) and</w:t>
      </w:r>
      <w:r w:rsidR="009026F4" w:rsidRPr="00197FC0">
        <w:rPr>
          <w:rFonts w:ascii="Arial" w:hAnsi="Arial" w:cs="Arial"/>
          <w:color w:val="4472C4" w:themeColor="accent1"/>
          <w:sz w:val="22"/>
          <w:szCs w:val="22"/>
          <w:lang w:val="en-GB"/>
        </w:rPr>
        <w:t xml:space="preserve"> with</w:t>
      </w:r>
      <w:r w:rsidR="00F844EC" w:rsidRPr="00197FC0">
        <w:rPr>
          <w:rFonts w:ascii="Arial" w:hAnsi="Arial" w:cs="Arial"/>
          <w:color w:val="4472C4" w:themeColor="accent1"/>
          <w:sz w:val="22"/>
          <w:szCs w:val="22"/>
          <w:lang w:val="en-GB"/>
        </w:rPr>
        <w:t xml:space="preserve"> good </w:t>
      </w:r>
      <w:r w:rsidR="00BF30B1" w:rsidRPr="00197FC0">
        <w:rPr>
          <w:rFonts w:ascii="Arial" w:hAnsi="Arial" w:cs="Arial"/>
          <w:color w:val="4472C4" w:themeColor="accent1"/>
          <w:sz w:val="22"/>
          <w:szCs w:val="22"/>
          <w:lang w:val="en-GB"/>
        </w:rPr>
        <w:t xml:space="preserve">(adequate) </w:t>
      </w:r>
      <w:r w:rsidR="00F844EC" w:rsidRPr="00197FC0">
        <w:rPr>
          <w:rFonts w:ascii="Arial" w:hAnsi="Arial" w:cs="Arial"/>
          <w:color w:val="4472C4" w:themeColor="accent1"/>
          <w:sz w:val="22"/>
          <w:szCs w:val="22"/>
          <w:lang w:val="en-GB"/>
        </w:rPr>
        <w:t xml:space="preserve">security.  The law relating to rescue scheme ought to provide for </w:t>
      </w:r>
      <w:r w:rsidR="009026F4" w:rsidRPr="00197FC0">
        <w:rPr>
          <w:rFonts w:ascii="Arial" w:hAnsi="Arial" w:cs="Arial"/>
          <w:color w:val="4472C4" w:themeColor="accent1"/>
          <w:sz w:val="22"/>
          <w:szCs w:val="22"/>
          <w:lang w:val="en-GB"/>
        </w:rPr>
        <w:t xml:space="preserve">- </w:t>
      </w:r>
      <w:r w:rsidR="00323BE8" w:rsidRPr="00197FC0">
        <w:rPr>
          <w:rFonts w:ascii="Arial" w:hAnsi="Arial" w:cs="Arial"/>
          <w:color w:val="4472C4" w:themeColor="accent1"/>
          <w:sz w:val="22"/>
          <w:szCs w:val="22"/>
          <w:lang w:val="en-GB"/>
        </w:rPr>
        <w:t>(</w:t>
      </w:r>
      <w:proofErr w:type="spellStart"/>
      <w:r w:rsidR="00323BE8" w:rsidRPr="00197FC0">
        <w:rPr>
          <w:rFonts w:ascii="Arial" w:hAnsi="Arial" w:cs="Arial"/>
          <w:color w:val="4472C4" w:themeColor="accent1"/>
          <w:sz w:val="22"/>
          <w:szCs w:val="22"/>
          <w:lang w:val="en-GB"/>
        </w:rPr>
        <w:t>i</w:t>
      </w:r>
      <w:proofErr w:type="spellEnd"/>
      <w:r w:rsidR="00323BE8" w:rsidRPr="00197FC0">
        <w:rPr>
          <w:rFonts w:ascii="Arial" w:hAnsi="Arial" w:cs="Arial"/>
          <w:color w:val="4472C4" w:themeColor="accent1"/>
          <w:sz w:val="22"/>
          <w:szCs w:val="22"/>
          <w:lang w:val="en-GB"/>
        </w:rPr>
        <w:t xml:space="preserve">) </w:t>
      </w:r>
      <w:r w:rsidR="00F844EC" w:rsidRPr="00197FC0">
        <w:rPr>
          <w:rFonts w:ascii="Arial" w:hAnsi="Arial" w:cs="Arial"/>
          <w:color w:val="4472C4" w:themeColor="accent1"/>
          <w:sz w:val="22"/>
          <w:szCs w:val="22"/>
          <w:lang w:val="en-GB"/>
        </w:rPr>
        <w:t xml:space="preserve">rescue financing to be </w:t>
      </w:r>
      <w:r w:rsidR="009026F4" w:rsidRPr="00197FC0">
        <w:rPr>
          <w:rFonts w:ascii="Arial" w:hAnsi="Arial" w:cs="Arial"/>
          <w:color w:val="4472C4" w:themeColor="accent1"/>
          <w:sz w:val="22"/>
          <w:szCs w:val="22"/>
          <w:lang w:val="en-GB"/>
        </w:rPr>
        <w:t xml:space="preserve">valid and is not in violation of </w:t>
      </w:r>
      <w:r w:rsidR="00F844EC" w:rsidRPr="00197FC0">
        <w:rPr>
          <w:rFonts w:ascii="Arial" w:hAnsi="Arial" w:cs="Arial"/>
          <w:color w:val="4472C4" w:themeColor="accent1"/>
          <w:sz w:val="22"/>
          <w:szCs w:val="22"/>
          <w:lang w:val="en-GB"/>
        </w:rPr>
        <w:t>avoidance (preference) transaction</w:t>
      </w:r>
      <w:r w:rsidR="009026F4" w:rsidRPr="00197FC0">
        <w:rPr>
          <w:rFonts w:ascii="Arial" w:hAnsi="Arial" w:cs="Arial"/>
          <w:color w:val="4472C4" w:themeColor="accent1"/>
          <w:sz w:val="22"/>
          <w:szCs w:val="22"/>
          <w:lang w:val="en-GB"/>
        </w:rPr>
        <w:t>s</w:t>
      </w:r>
      <w:r w:rsidR="00F844EC" w:rsidRPr="00197FC0">
        <w:rPr>
          <w:rFonts w:ascii="Arial" w:hAnsi="Arial" w:cs="Arial"/>
          <w:color w:val="4472C4" w:themeColor="accent1"/>
          <w:sz w:val="22"/>
          <w:szCs w:val="22"/>
          <w:lang w:val="en-GB"/>
        </w:rPr>
        <w:t xml:space="preserve"> </w:t>
      </w:r>
      <w:r w:rsidR="009026F4" w:rsidRPr="00197FC0">
        <w:rPr>
          <w:rFonts w:ascii="Arial" w:hAnsi="Arial" w:cs="Arial"/>
          <w:color w:val="4472C4" w:themeColor="accent1"/>
          <w:sz w:val="22"/>
          <w:szCs w:val="22"/>
          <w:lang w:val="en-GB"/>
        </w:rPr>
        <w:t xml:space="preserve">rule and </w:t>
      </w:r>
      <w:r w:rsidR="00323BE8" w:rsidRPr="00197FC0">
        <w:rPr>
          <w:rFonts w:ascii="Arial" w:hAnsi="Arial" w:cs="Arial"/>
          <w:color w:val="4472C4" w:themeColor="accent1"/>
          <w:sz w:val="22"/>
          <w:szCs w:val="22"/>
          <w:lang w:val="en-GB"/>
        </w:rPr>
        <w:t xml:space="preserve">(ii) </w:t>
      </w:r>
      <w:r w:rsidR="009026F4" w:rsidRPr="00197FC0">
        <w:rPr>
          <w:rFonts w:ascii="Arial" w:hAnsi="Arial" w:cs="Arial"/>
          <w:color w:val="4472C4" w:themeColor="accent1"/>
          <w:sz w:val="22"/>
          <w:szCs w:val="22"/>
          <w:lang w:val="en-GB"/>
        </w:rPr>
        <w:t xml:space="preserve">new funder may take </w:t>
      </w:r>
      <w:r w:rsidR="00323BE8" w:rsidRPr="00197FC0">
        <w:rPr>
          <w:rFonts w:ascii="Arial" w:hAnsi="Arial" w:cs="Arial"/>
          <w:color w:val="4472C4" w:themeColor="accent1"/>
          <w:sz w:val="22"/>
          <w:szCs w:val="22"/>
          <w:lang w:val="en-GB"/>
        </w:rPr>
        <w:t xml:space="preserve">security or super-priority security </w:t>
      </w:r>
      <w:r w:rsidR="009026F4" w:rsidRPr="00197FC0">
        <w:rPr>
          <w:rFonts w:ascii="Arial" w:hAnsi="Arial" w:cs="Arial"/>
          <w:color w:val="4472C4" w:themeColor="accent1"/>
          <w:sz w:val="22"/>
          <w:szCs w:val="22"/>
          <w:lang w:val="en-GB"/>
        </w:rPr>
        <w:t>subject to certain safeguards and approval of the courts.</w:t>
      </w:r>
      <w:r w:rsidR="00323BE8" w:rsidRPr="00197FC0">
        <w:rPr>
          <w:rFonts w:ascii="Arial" w:hAnsi="Arial" w:cs="Arial"/>
          <w:color w:val="4472C4" w:themeColor="accent1"/>
          <w:sz w:val="22"/>
          <w:szCs w:val="22"/>
          <w:lang w:val="en-GB"/>
        </w:rPr>
        <w:t xml:space="preserve">  EIR Recast has not provided for this; it is a feature that the EIR Recast </w:t>
      </w:r>
      <w:r w:rsidR="00753EB9">
        <w:rPr>
          <w:rFonts w:ascii="Arial" w:hAnsi="Arial" w:cs="Arial"/>
          <w:color w:val="4472C4" w:themeColor="accent1"/>
          <w:sz w:val="22"/>
          <w:szCs w:val="22"/>
          <w:lang w:val="en-GB"/>
        </w:rPr>
        <w:t>can</w:t>
      </w:r>
      <w:r w:rsidR="00BF30B1" w:rsidRPr="00197FC0">
        <w:rPr>
          <w:rFonts w:ascii="Arial" w:hAnsi="Arial" w:cs="Arial"/>
          <w:color w:val="4472C4" w:themeColor="accent1"/>
          <w:sz w:val="22"/>
          <w:szCs w:val="22"/>
          <w:lang w:val="en-GB"/>
        </w:rPr>
        <w:t xml:space="preserve"> consider incorporating if amendment is considered.  </w:t>
      </w:r>
    </w:p>
    <w:p w14:paraId="5F2E69DC" w14:textId="77777777" w:rsidR="00F844EC" w:rsidRPr="00197FC0" w:rsidRDefault="00F844EC" w:rsidP="00F844EC">
      <w:pPr>
        <w:pStyle w:val="ListParagraph"/>
        <w:jc w:val="both"/>
        <w:rPr>
          <w:rFonts w:ascii="Arial" w:hAnsi="Arial" w:cs="Arial"/>
          <w:color w:val="4472C4" w:themeColor="accent1"/>
          <w:sz w:val="22"/>
          <w:szCs w:val="22"/>
          <w:lang w:val="en-GB"/>
        </w:rPr>
      </w:pPr>
    </w:p>
    <w:p w14:paraId="3714DF5B" w14:textId="5ADE2837" w:rsidR="002C21CC" w:rsidRPr="00197FC0" w:rsidRDefault="002C21CC" w:rsidP="007E3544">
      <w:pPr>
        <w:pStyle w:val="ListParagraph"/>
        <w:numPr>
          <w:ilvl w:val="1"/>
          <w:numId w:val="23"/>
        </w:numPr>
        <w:jc w:val="both"/>
        <w:rPr>
          <w:rFonts w:ascii="Arial" w:hAnsi="Arial" w:cs="Arial"/>
          <w:color w:val="4472C4" w:themeColor="accent1"/>
          <w:sz w:val="22"/>
          <w:szCs w:val="22"/>
          <w:lang w:val="en-GB"/>
        </w:rPr>
      </w:pPr>
      <w:r w:rsidRPr="00197FC0">
        <w:rPr>
          <w:rFonts w:ascii="Arial" w:hAnsi="Arial" w:cs="Arial"/>
          <w:b/>
          <w:bCs/>
          <w:color w:val="4472C4" w:themeColor="accent1"/>
          <w:sz w:val="22"/>
          <w:szCs w:val="22"/>
          <w:lang w:val="en-GB"/>
        </w:rPr>
        <w:t>Court-order stay (automatic statutory stay)</w:t>
      </w:r>
      <w:r w:rsidRPr="00197FC0">
        <w:rPr>
          <w:rFonts w:ascii="Arial" w:hAnsi="Arial" w:cs="Arial"/>
          <w:color w:val="4472C4" w:themeColor="accent1"/>
          <w:sz w:val="22"/>
          <w:szCs w:val="22"/>
          <w:lang w:val="en-GB"/>
        </w:rPr>
        <w:t xml:space="preserve"> –</w:t>
      </w:r>
      <w:r w:rsidR="00475C7B" w:rsidRPr="00197FC0">
        <w:rPr>
          <w:rFonts w:ascii="Arial" w:hAnsi="Arial" w:cs="Arial"/>
          <w:color w:val="4472C4" w:themeColor="accent1"/>
          <w:sz w:val="22"/>
          <w:szCs w:val="22"/>
          <w:lang w:val="en-GB"/>
        </w:rPr>
        <w:t xml:space="preserve"> </w:t>
      </w:r>
      <w:r w:rsidR="00323BE8" w:rsidRPr="00197FC0">
        <w:rPr>
          <w:rFonts w:ascii="Arial" w:hAnsi="Arial" w:cs="Arial"/>
          <w:color w:val="4472C4" w:themeColor="accent1"/>
          <w:sz w:val="22"/>
          <w:szCs w:val="22"/>
          <w:lang w:val="en-GB"/>
        </w:rPr>
        <w:t xml:space="preserve">It is expected that creditors will </w:t>
      </w:r>
      <w:r w:rsidR="00475C7B" w:rsidRPr="00197FC0">
        <w:rPr>
          <w:rFonts w:ascii="Arial" w:hAnsi="Arial" w:cs="Arial"/>
          <w:color w:val="4472C4" w:themeColor="accent1"/>
          <w:sz w:val="22"/>
          <w:szCs w:val="22"/>
          <w:lang w:val="en-GB"/>
        </w:rPr>
        <w:t>pressure the distress debtor</w:t>
      </w:r>
      <w:r w:rsidR="00323BE8" w:rsidRPr="00197FC0">
        <w:rPr>
          <w:rFonts w:ascii="Arial" w:hAnsi="Arial" w:cs="Arial"/>
          <w:color w:val="4472C4" w:themeColor="accent1"/>
          <w:sz w:val="22"/>
          <w:szCs w:val="22"/>
          <w:lang w:val="en-GB"/>
        </w:rPr>
        <w:t xml:space="preserve"> for payments by exerting commercial pressure or resorting to court proceedings when they suspect that the debtor has difficulty paying its debts.  </w:t>
      </w:r>
      <w:r w:rsidR="00227C29" w:rsidRPr="00197FC0">
        <w:rPr>
          <w:rFonts w:ascii="Arial" w:hAnsi="Arial" w:cs="Arial"/>
          <w:color w:val="4472C4" w:themeColor="accent1"/>
          <w:sz w:val="22"/>
          <w:szCs w:val="22"/>
          <w:lang w:val="en-GB"/>
        </w:rPr>
        <w:t>For</w:t>
      </w:r>
      <w:r w:rsidR="00323BE8" w:rsidRPr="00197FC0">
        <w:rPr>
          <w:rFonts w:ascii="Arial" w:hAnsi="Arial" w:cs="Arial"/>
          <w:color w:val="4472C4" w:themeColor="accent1"/>
          <w:sz w:val="22"/>
          <w:szCs w:val="22"/>
          <w:lang w:val="en-GB"/>
        </w:rPr>
        <w:t xml:space="preserve"> the debtor to be able to work out a rescue scheme, a breathing space (</w:t>
      </w:r>
      <w:r w:rsidR="00227C29" w:rsidRPr="00197FC0">
        <w:rPr>
          <w:rFonts w:ascii="Arial" w:hAnsi="Arial" w:cs="Arial"/>
          <w:color w:val="4472C4" w:themeColor="accent1"/>
          <w:sz w:val="22"/>
          <w:szCs w:val="22"/>
          <w:lang w:val="en-GB"/>
        </w:rPr>
        <w:t xml:space="preserve">a </w:t>
      </w:r>
      <w:r w:rsidR="00EB0171" w:rsidRPr="00197FC0">
        <w:rPr>
          <w:rFonts w:ascii="Arial" w:hAnsi="Arial" w:cs="Arial"/>
          <w:color w:val="4472C4" w:themeColor="accent1"/>
          <w:sz w:val="22"/>
          <w:szCs w:val="22"/>
          <w:lang w:val="en-GB"/>
        </w:rPr>
        <w:t>temporary stay</w:t>
      </w:r>
      <w:r w:rsidR="00323BE8" w:rsidRPr="00197FC0">
        <w:rPr>
          <w:rFonts w:ascii="Arial" w:hAnsi="Arial" w:cs="Arial"/>
          <w:color w:val="4472C4" w:themeColor="accent1"/>
          <w:sz w:val="22"/>
          <w:szCs w:val="22"/>
          <w:lang w:val="en-GB"/>
        </w:rPr>
        <w:t xml:space="preserve"> </w:t>
      </w:r>
      <w:r w:rsidR="00EB0171" w:rsidRPr="00197FC0">
        <w:rPr>
          <w:rFonts w:ascii="Arial" w:hAnsi="Arial" w:cs="Arial"/>
          <w:color w:val="4472C4" w:themeColor="accent1"/>
          <w:sz w:val="22"/>
          <w:szCs w:val="22"/>
          <w:lang w:val="en-GB"/>
        </w:rPr>
        <w:t xml:space="preserve">order by the court </w:t>
      </w:r>
      <w:r w:rsidR="00323BE8" w:rsidRPr="00197FC0">
        <w:rPr>
          <w:rFonts w:ascii="Arial" w:hAnsi="Arial" w:cs="Arial"/>
          <w:color w:val="4472C4" w:themeColor="accent1"/>
          <w:sz w:val="22"/>
          <w:szCs w:val="22"/>
          <w:lang w:val="en-GB"/>
        </w:rPr>
        <w:t xml:space="preserve">or automatic </w:t>
      </w:r>
      <w:r w:rsidR="00475C7B" w:rsidRPr="00197FC0">
        <w:rPr>
          <w:rFonts w:ascii="Arial" w:hAnsi="Arial" w:cs="Arial"/>
          <w:color w:val="4472C4" w:themeColor="accent1"/>
          <w:sz w:val="22"/>
          <w:szCs w:val="22"/>
          <w:lang w:val="en-GB"/>
        </w:rPr>
        <w:t xml:space="preserve">statutory </w:t>
      </w:r>
      <w:r w:rsidR="00323BE8" w:rsidRPr="00197FC0">
        <w:rPr>
          <w:rFonts w:ascii="Arial" w:hAnsi="Arial" w:cs="Arial"/>
          <w:color w:val="4472C4" w:themeColor="accent1"/>
          <w:sz w:val="22"/>
          <w:szCs w:val="22"/>
          <w:lang w:val="en-GB"/>
        </w:rPr>
        <w:t>stay</w:t>
      </w:r>
      <w:r w:rsidR="00227C29" w:rsidRPr="00197FC0">
        <w:rPr>
          <w:rFonts w:ascii="Arial" w:hAnsi="Arial" w:cs="Arial"/>
          <w:color w:val="4472C4" w:themeColor="accent1"/>
          <w:sz w:val="22"/>
          <w:szCs w:val="22"/>
          <w:lang w:val="en-GB"/>
        </w:rPr>
        <w:t xml:space="preserve">) will be required.  EIR Recast provides that the court may order for a short stay (up to 3 months).  The time it takes to properly develop a rescue scheme is likely to require more than 3 months. Further, an automatic (interim) statutory automatic stay can be considered provided safeguards are in place.  Beyond the interim period, the debtor-in-possession or insolvency practitioner </w:t>
      </w:r>
      <w:r w:rsidR="00FF6B55" w:rsidRPr="00197FC0">
        <w:rPr>
          <w:rFonts w:ascii="Arial" w:hAnsi="Arial" w:cs="Arial"/>
          <w:color w:val="4472C4" w:themeColor="accent1"/>
          <w:sz w:val="22"/>
          <w:szCs w:val="22"/>
          <w:lang w:val="en-GB"/>
        </w:rPr>
        <w:t>must</w:t>
      </w:r>
      <w:r w:rsidR="00227C29" w:rsidRPr="00197FC0">
        <w:rPr>
          <w:rFonts w:ascii="Arial" w:hAnsi="Arial" w:cs="Arial"/>
          <w:color w:val="4472C4" w:themeColor="accent1"/>
          <w:sz w:val="22"/>
          <w:szCs w:val="22"/>
          <w:lang w:val="en-GB"/>
        </w:rPr>
        <w:t xml:space="preserve"> justify to the court on why moratorium should be extended.  Where need be, the extension of moratorium </w:t>
      </w:r>
      <w:r w:rsidR="00FF6B55" w:rsidRPr="00197FC0">
        <w:rPr>
          <w:rFonts w:ascii="Arial" w:hAnsi="Arial" w:cs="Arial"/>
          <w:color w:val="4472C4" w:themeColor="accent1"/>
          <w:sz w:val="22"/>
          <w:szCs w:val="22"/>
          <w:lang w:val="en-GB"/>
        </w:rPr>
        <w:t>can be subjected to approval of creditors meeting</w:t>
      </w:r>
      <w:r w:rsidR="00475C7B" w:rsidRPr="00197FC0">
        <w:rPr>
          <w:rFonts w:ascii="Arial" w:hAnsi="Arial" w:cs="Arial"/>
          <w:color w:val="4472C4" w:themeColor="accent1"/>
          <w:sz w:val="22"/>
          <w:szCs w:val="22"/>
          <w:lang w:val="en-GB"/>
        </w:rPr>
        <w:t xml:space="preserve"> with approval by creditors </w:t>
      </w:r>
      <w:r w:rsidR="00EB0171" w:rsidRPr="00197FC0">
        <w:rPr>
          <w:rFonts w:ascii="Arial" w:hAnsi="Arial" w:cs="Arial"/>
          <w:color w:val="4472C4" w:themeColor="accent1"/>
          <w:sz w:val="22"/>
          <w:szCs w:val="22"/>
          <w:lang w:val="en-GB"/>
        </w:rPr>
        <w:t>with</w:t>
      </w:r>
      <w:r w:rsidR="00FF6B55" w:rsidRPr="00197FC0">
        <w:rPr>
          <w:rFonts w:ascii="Arial" w:hAnsi="Arial" w:cs="Arial"/>
          <w:color w:val="4472C4" w:themeColor="accent1"/>
          <w:sz w:val="22"/>
          <w:szCs w:val="22"/>
          <w:lang w:val="en-GB"/>
        </w:rPr>
        <w:t xml:space="preserve"> a certain threshold (1/2 or 2/3 in value voting in favour of extending the moratorium).  </w:t>
      </w:r>
      <w:r w:rsidR="00475C7B" w:rsidRPr="00197FC0">
        <w:rPr>
          <w:rFonts w:ascii="Arial" w:hAnsi="Arial" w:cs="Arial"/>
          <w:color w:val="4472C4" w:themeColor="accent1"/>
          <w:sz w:val="22"/>
          <w:szCs w:val="22"/>
          <w:lang w:val="en-GB"/>
        </w:rPr>
        <w:t xml:space="preserve">The right of the creditors </w:t>
      </w:r>
      <w:r w:rsidR="00475C7B" w:rsidRPr="00197FC0">
        <w:rPr>
          <w:rFonts w:ascii="Arial" w:hAnsi="Arial" w:cs="Arial"/>
          <w:i/>
          <w:iCs/>
          <w:color w:val="4472C4" w:themeColor="accent1"/>
          <w:sz w:val="22"/>
          <w:szCs w:val="22"/>
          <w:lang w:val="en-GB"/>
        </w:rPr>
        <w:t>in rem</w:t>
      </w:r>
      <w:r w:rsidR="00475C7B" w:rsidRPr="00197FC0">
        <w:rPr>
          <w:rFonts w:ascii="Arial" w:hAnsi="Arial" w:cs="Arial"/>
          <w:color w:val="4472C4" w:themeColor="accent1"/>
          <w:sz w:val="22"/>
          <w:szCs w:val="22"/>
          <w:lang w:val="en-GB"/>
        </w:rPr>
        <w:t xml:space="preserve"> ought to be suspended to allow the debtor breathing space to work out a rescue scheme.  It is noted that the creditors’ right to enforce rights </w:t>
      </w:r>
      <w:r w:rsidR="00475C7B" w:rsidRPr="00197FC0">
        <w:rPr>
          <w:rFonts w:ascii="Arial" w:hAnsi="Arial" w:cs="Arial"/>
          <w:i/>
          <w:iCs/>
          <w:color w:val="4472C4" w:themeColor="accent1"/>
          <w:sz w:val="22"/>
          <w:szCs w:val="22"/>
          <w:lang w:val="en-GB"/>
        </w:rPr>
        <w:t>in rem</w:t>
      </w:r>
      <w:r w:rsidR="00475C7B" w:rsidRPr="00197FC0">
        <w:rPr>
          <w:rFonts w:ascii="Arial" w:hAnsi="Arial" w:cs="Arial"/>
          <w:color w:val="4472C4" w:themeColor="accent1"/>
          <w:sz w:val="22"/>
          <w:szCs w:val="22"/>
          <w:lang w:val="en-GB"/>
        </w:rPr>
        <w:t xml:space="preserve"> are protected under EIR Recast, and this (potentially) makes a rescue (restructuring) plan difficult or impossible.   </w:t>
      </w:r>
    </w:p>
    <w:p w14:paraId="0BDBF6EC" w14:textId="77777777" w:rsidR="00323BE8" w:rsidRPr="00197FC0" w:rsidRDefault="00323BE8" w:rsidP="00323BE8">
      <w:pPr>
        <w:jc w:val="both"/>
        <w:rPr>
          <w:rFonts w:ascii="Arial" w:hAnsi="Arial" w:cs="Arial"/>
          <w:color w:val="4472C4" w:themeColor="accent1"/>
          <w:sz w:val="22"/>
          <w:szCs w:val="22"/>
          <w:lang w:val="en-GB"/>
        </w:rPr>
      </w:pPr>
    </w:p>
    <w:p w14:paraId="458F4889" w14:textId="56F230EF" w:rsidR="00812E25" w:rsidRPr="00197FC0" w:rsidRDefault="002C21CC" w:rsidP="007E3544">
      <w:pPr>
        <w:pStyle w:val="ListParagraph"/>
        <w:numPr>
          <w:ilvl w:val="1"/>
          <w:numId w:val="23"/>
        </w:numPr>
        <w:jc w:val="both"/>
        <w:rPr>
          <w:rFonts w:ascii="Arial" w:hAnsi="Arial" w:cs="Arial"/>
          <w:color w:val="4472C4" w:themeColor="accent1"/>
          <w:sz w:val="22"/>
          <w:szCs w:val="22"/>
          <w:lang w:val="en-GB"/>
        </w:rPr>
      </w:pPr>
      <w:r w:rsidRPr="00197FC0">
        <w:rPr>
          <w:rFonts w:ascii="Arial" w:hAnsi="Arial" w:cs="Arial"/>
          <w:b/>
          <w:bCs/>
          <w:color w:val="4472C4" w:themeColor="accent1"/>
          <w:sz w:val="22"/>
          <w:szCs w:val="22"/>
          <w:lang w:val="en-GB"/>
        </w:rPr>
        <w:t>Ability of the court to cram down dissenting creditors</w:t>
      </w:r>
      <w:r w:rsidR="00FF6B55" w:rsidRPr="00197FC0">
        <w:rPr>
          <w:rFonts w:ascii="Arial" w:hAnsi="Arial" w:cs="Arial"/>
          <w:color w:val="4472C4" w:themeColor="accent1"/>
          <w:sz w:val="22"/>
          <w:szCs w:val="22"/>
          <w:lang w:val="en-GB"/>
        </w:rPr>
        <w:t xml:space="preserve"> – Rescue scheme is normally done by dividing creditors in classes, and each class ought to vote in favour of the scheme</w:t>
      </w:r>
      <w:r w:rsidR="00EB0171" w:rsidRPr="00197FC0">
        <w:rPr>
          <w:rFonts w:ascii="Arial" w:hAnsi="Arial" w:cs="Arial"/>
          <w:color w:val="4472C4" w:themeColor="accent1"/>
          <w:sz w:val="22"/>
          <w:szCs w:val="22"/>
          <w:lang w:val="en-GB"/>
        </w:rPr>
        <w:t xml:space="preserve"> that meets a requisite percentage</w:t>
      </w:r>
      <w:r w:rsidR="00FF6B55" w:rsidRPr="00197FC0">
        <w:rPr>
          <w:rFonts w:ascii="Arial" w:hAnsi="Arial" w:cs="Arial"/>
          <w:color w:val="4472C4" w:themeColor="accent1"/>
          <w:sz w:val="22"/>
          <w:szCs w:val="22"/>
          <w:lang w:val="en-GB"/>
        </w:rPr>
        <w:t>.  The rationale for dividing them into classes are the rights may differ and ought to be placed in separate classes</w:t>
      </w:r>
      <w:r w:rsidR="00EB0171" w:rsidRPr="00197FC0">
        <w:rPr>
          <w:rFonts w:ascii="Arial" w:hAnsi="Arial" w:cs="Arial"/>
          <w:color w:val="4472C4" w:themeColor="accent1"/>
          <w:sz w:val="22"/>
          <w:szCs w:val="22"/>
          <w:lang w:val="en-GB"/>
        </w:rPr>
        <w:t xml:space="preserve"> to enable a more equitable (practical) scheme to be done</w:t>
      </w:r>
      <w:r w:rsidR="00FF6B55" w:rsidRPr="00197FC0">
        <w:rPr>
          <w:rFonts w:ascii="Arial" w:hAnsi="Arial" w:cs="Arial"/>
          <w:color w:val="4472C4" w:themeColor="accent1"/>
          <w:sz w:val="22"/>
          <w:szCs w:val="22"/>
          <w:lang w:val="en-GB"/>
        </w:rPr>
        <w:t xml:space="preserve">.  However, this may create a situation where one class is holding out (holding other classes to ransom).  For example, if Class A </w:t>
      </w:r>
      <w:r w:rsidR="000C40F8" w:rsidRPr="00197FC0">
        <w:rPr>
          <w:rFonts w:ascii="Arial" w:hAnsi="Arial" w:cs="Arial"/>
          <w:color w:val="4472C4" w:themeColor="accent1"/>
          <w:sz w:val="22"/>
          <w:szCs w:val="22"/>
          <w:lang w:val="en-GB"/>
        </w:rPr>
        <w:t>creditors</w:t>
      </w:r>
      <w:r w:rsidR="00FF6B55" w:rsidRPr="00197FC0">
        <w:rPr>
          <w:rFonts w:ascii="Arial" w:hAnsi="Arial" w:cs="Arial"/>
          <w:color w:val="4472C4" w:themeColor="accent1"/>
          <w:sz w:val="22"/>
          <w:szCs w:val="22"/>
          <w:lang w:val="en-GB"/>
        </w:rPr>
        <w:t xml:space="preserve"> are put in a </w:t>
      </w:r>
      <w:r w:rsidR="000C40F8" w:rsidRPr="00197FC0">
        <w:rPr>
          <w:rFonts w:ascii="Arial" w:hAnsi="Arial" w:cs="Arial"/>
          <w:color w:val="4472C4" w:themeColor="accent1"/>
          <w:sz w:val="22"/>
          <w:szCs w:val="22"/>
          <w:lang w:val="en-GB"/>
        </w:rPr>
        <w:t>separate class</w:t>
      </w:r>
      <w:r w:rsidR="00FF6B55" w:rsidRPr="00197FC0">
        <w:rPr>
          <w:rFonts w:ascii="Arial" w:hAnsi="Arial" w:cs="Arial"/>
          <w:color w:val="4472C4" w:themeColor="accent1"/>
          <w:sz w:val="22"/>
          <w:szCs w:val="22"/>
          <w:lang w:val="en-GB"/>
        </w:rPr>
        <w:t xml:space="preserve"> and the amount owing to them </w:t>
      </w:r>
      <w:r w:rsidR="00EB0171" w:rsidRPr="00197FC0">
        <w:rPr>
          <w:rFonts w:ascii="Arial" w:hAnsi="Arial" w:cs="Arial"/>
          <w:color w:val="4472C4" w:themeColor="accent1"/>
          <w:sz w:val="22"/>
          <w:szCs w:val="22"/>
          <w:lang w:val="en-GB"/>
        </w:rPr>
        <w:t xml:space="preserve">(Class A) </w:t>
      </w:r>
      <w:r w:rsidR="00F87CE2">
        <w:rPr>
          <w:rFonts w:ascii="Arial" w:hAnsi="Arial" w:cs="Arial"/>
          <w:color w:val="4472C4" w:themeColor="accent1"/>
          <w:sz w:val="22"/>
          <w:szCs w:val="22"/>
          <w:lang w:val="en-GB"/>
        </w:rPr>
        <w:t>is</w:t>
      </w:r>
      <w:r w:rsidR="00FF6B55" w:rsidRPr="00197FC0">
        <w:rPr>
          <w:rFonts w:ascii="Arial" w:hAnsi="Arial" w:cs="Arial"/>
          <w:color w:val="4472C4" w:themeColor="accent1"/>
          <w:sz w:val="22"/>
          <w:szCs w:val="22"/>
          <w:lang w:val="en-GB"/>
        </w:rPr>
        <w:t xml:space="preserve"> </w:t>
      </w:r>
      <w:r w:rsidR="00FF6B55" w:rsidRPr="00197FC0">
        <w:rPr>
          <w:rFonts w:ascii="Arial" w:hAnsi="Arial" w:cs="Arial"/>
          <w:color w:val="4472C4" w:themeColor="accent1"/>
          <w:sz w:val="22"/>
          <w:szCs w:val="22"/>
          <w:lang w:val="en-GB"/>
        </w:rPr>
        <w:lastRenderedPageBreak/>
        <w:t xml:space="preserve">relatively small as compared to other creditors, they </w:t>
      </w:r>
      <w:r w:rsidR="00F51A1B" w:rsidRPr="00197FC0">
        <w:rPr>
          <w:rFonts w:ascii="Arial" w:hAnsi="Arial" w:cs="Arial"/>
          <w:color w:val="4472C4" w:themeColor="accent1"/>
          <w:sz w:val="22"/>
          <w:szCs w:val="22"/>
          <w:lang w:val="en-GB"/>
        </w:rPr>
        <w:t>can</w:t>
      </w:r>
      <w:r w:rsidR="00FF6B55" w:rsidRPr="00197FC0">
        <w:rPr>
          <w:rFonts w:ascii="Arial" w:hAnsi="Arial" w:cs="Arial"/>
          <w:color w:val="4472C4" w:themeColor="accent1"/>
          <w:sz w:val="22"/>
          <w:szCs w:val="22"/>
          <w:lang w:val="en-GB"/>
        </w:rPr>
        <w:t xml:space="preserve"> hold other</w:t>
      </w:r>
      <w:r w:rsidR="000C40F8" w:rsidRPr="00197FC0">
        <w:rPr>
          <w:rFonts w:ascii="Arial" w:hAnsi="Arial" w:cs="Arial"/>
          <w:color w:val="4472C4" w:themeColor="accent1"/>
          <w:sz w:val="22"/>
          <w:szCs w:val="22"/>
          <w:lang w:val="en-GB"/>
        </w:rPr>
        <w:t xml:space="preserve"> classes</w:t>
      </w:r>
      <w:r w:rsidR="00FF6B55" w:rsidRPr="00197FC0">
        <w:rPr>
          <w:rFonts w:ascii="Arial" w:hAnsi="Arial" w:cs="Arial"/>
          <w:color w:val="4472C4" w:themeColor="accent1"/>
          <w:sz w:val="22"/>
          <w:szCs w:val="22"/>
          <w:lang w:val="en-GB"/>
        </w:rPr>
        <w:t xml:space="preserve"> to “ransom” and demand that the amount owing to them</w:t>
      </w:r>
      <w:r w:rsidR="00F51A1B" w:rsidRPr="00197FC0">
        <w:rPr>
          <w:rFonts w:ascii="Arial" w:hAnsi="Arial" w:cs="Arial"/>
          <w:color w:val="4472C4" w:themeColor="accent1"/>
          <w:sz w:val="22"/>
          <w:szCs w:val="22"/>
          <w:lang w:val="en-GB"/>
        </w:rPr>
        <w:t xml:space="preserve"> (Class A)</w:t>
      </w:r>
      <w:r w:rsidR="00FF6B55" w:rsidRPr="00197FC0">
        <w:rPr>
          <w:rFonts w:ascii="Arial" w:hAnsi="Arial" w:cs="Arial"/>
          <w:color w:val="4472C4" w:themeColor="accent1"/>
          <w:sz w:val="22"/>
          <w:szCs w:val="22"/>
          <w:lang w:val="en-GB"/>
        </w:rPr>
        <w:t xml:space="preserve"> are fully paid.  </w:t>
      </w:r>
      <w:r w:rsidR="000C40F8" w:rsidRPr="00197FC0">
        <w:rPr>
          <w:rFonts w:ascii="Arial" w:hAnsi="Arial" w:cs="Arial"/>
          <w:color w:val="4472C4" w:themeColor="accent1"/>
          <w:sz w:val="22"/>
          <w:szCs w:val="22"/>
          <w:lang w:val="en-GB"/>
        </w:rPr>
        <w:t>In such a situation, the court should be empowered to “cram down” the dissenting class, after considering the interests of all creditors.</w:t>
      </w:r>
      <w:r w:rsidR="00F51A1B" w:rsidRPr="00197FC0">
        <w:rPr>
          <w:rFonts w:ascii="Arial" w:hAnsi="Arial" w:cs="Arial"/>
          <w:color w:val="4472C4" w:themeColor="accent1"/>
          <w:sz w:val="22"/>
          <w:szCs w:val="22"/>
          <w:lang w:val="en-GB"/>
        </w:rPr>
        <w:t xml:space="preserve"> EIR Recast </w:t>
      </w:r>
      <w:r w:rsidR="005F2071" w:rsidRPr="00197FC0">
        <w:rPr>
          <w:rFonts w:ascii="Arial" w:hAnsi="Arial" w:cs="Arial"/>
          <w:color w:val="4472C4" w:themeColor="accent1"/>
          <w:sz w:val="22"/>
          <w:szCs w:val="22"/>
          <w:lang w:val="en-GB"/>
        </w:rPr>
        <w:t xml:space="preserve">may want to consider adopting (tweaking) this feature.  </w:t>
      </w:r>
      <w:r w:rsidR="00F51A1B" w:rsidRPr="00197FC0">
        <w:rPr>
          <w:rFonts w:ascii="Arial" w:hAnsi="Arial" w:cs="Arial"/>
          <w:color w:val="4472C4" w:themeColor="accent1"/>
          <w:sz w:val="22"/>
          <w:szCs w:val="22"/>
          <w:lang w:val="en-GB"/>
        </w:rPr>
        <w:t xml:space="preserve">  </w:t>
      </w:r>
      <w:r w:rsidR="000C40F8" w:rsidRPr="00197FC0">
        <w:rPr>
          <w:rFonts w:ascii="Arial" w:hAnsi="Arial" w:cs="Arial"/>
          <w:color w:val="4472C4" w:themeColor="accent1"/>
          <w:sz w:val="22"/>
          <w:szCs w:val="22"/>
          <w:lang w:val="en-GB"/>
        </w:rPr>
        <w:t xml:space="preserve">  </w:t>
      </w:r>
    </w:p>
    <w:p w14:paraId="09CA1177" w14:textId="77777777" w:rsidR="00FF6B55" w:rsidRPr="00197FC0" w:rsidRDefault="00FF6B55" w:rsidP="00FF6B55">
      <w:pPr>
        <w:jc w:val="both"/>
        <w:rPr>
          <w:rFonts w:ascii="Arial" w:hAnsi="Arial" w:cs="Arial"/>
          <w:color w:val="4472C4" w:themeColor="accent1"/>
          <w:sz w:val="22"/>
          <w:szCs w:val="22"/>
          <w:lang w:val="en-GB"/>
        </w:rPr>
      </w:pPr>
    </w:p>
    <w:p w14:paraId="0E6FF83B" w14:textId="53659CC1" w:rsidR="002C21CC" w:rsidRPr="00197FC0" w:rsidRDefault="002C21CC" w:rsidP="007E3544">
      <w:pPr>
        <w:pStyle w:val="ListParagraph"/>
        <w:numPr>
          <w:ilvl w:val="1"/>
          <w:numId w:val="23"/>
        </w:numPr>
        <w:jc w:val="both"/>
        <w:rPr>
          <w:rFonts w:ascii="Arial" w:hAnsi="Arial" w:cs="Arial"/>
          <w:color w:val="4472C4" w:themeColor="accent1"/>
          <w:sz w:val="22"/>
          <w:szCs w:val="22"/>
          <w:lang w:val="en-GB"/>
        </w:rPr>
      </w:pPr>
      <w:r w:rsidRPr="00197FC0">
        <w:rPr>
          <w:rFonts w:ascii="Arial" w:hAnsi="Arial" w:cs="Arial"/>
          <w:b/>
          <w:bCs/>
          <w:color w:val="4472C4" w:themeColor="accent1"/>
          <w:sz w:val="22"/>
          <w:szCs w:val="22"/>
          <w:lang w:val="en-GB"/>
        </w:rPr>
        <w:t>Good guidelines on classification of creditors</w:t>
      </w:r>
      <w:r w:rsidR="000C40F8" w:rsidRPr="00197FC0">
        <w:rPr>
          <w:rFonts w:ascii="Arial" w:hAnsi="Arial" w:cs="Arial"/>
          <w:color w:val="4472C4" w:themeColor="accent1"/>
          <w:sz w:val="22"/>
          <w:szCs w:val="22"/>
          <w:lang w:val="en-GB"/>
        </w:rPr>
        <w:t xml:space="preserve"> – As explained above, guidelines </w:t>
      </w:r>
      <w:r w:rsidR="00F87CE2">
        <w:rPr>
          <w:rFonts w:ascii="Arial" w:hAnsi="Arial" w:cs="Arial"/>
          <w:color w:val="4472C4" w:themeColor="accent1"/>
          <w:sz w:val="22"/>
          <w:szCs w:val="22"/>
          <w:lang w:val="en-GB"/>
        </w:rPr>
        <w:t xml:space="preserve">(or legal definition) </w:t>
      </w:r>
      <w:r w:rsidR="000C40F8" w:rsidRPr="00197FC0">
        <w:rPr>
          <w:rFonts w:ascii="Arial" w:hAnsi="Arial" w:cs="Arial"/>
          <w:color w:val="4472C4" w:themeColor="accent1"/>
          <w:sz w:val="22"/>
          <w:szCs w:val="22"/>
          <w:lang w:val="en-GB"/>
        </w:rPr>
        <w:t xml:space="preserve">ought to be developed on how creditors are to be placed in </w:t>
      </w:r>
      <w:r w:rsidR="00F51A1B" w:rsidRPr="00197FC0">
        <w:rPr>
          <w:rFonts w:ascii="Arial" w:hAnsi="Arial" w:cs="Arial"/>
          <w:color w:val="4472C4" w:themeColor="accent1"/>
          <w:sz w:val="22"/>
          <w:szCs w:val="22"/>
          <w:lang w:val="en-GB"/>
        </w:rPr>
        <w:t xml:space="preserve">different </w:t>
      </w:r>
      <w:r w:rsidR="000C40F8" w:rsidRPr="00197FC0">
        <w:rPr>
          <w:rFonts w:ascii="Arial" w:hAnsi="Arial" w:cs="Arial"/>
          <w:color w:val="4472C4" w:themeColor="accent1"/>
          <w:sz w:val="22"/>
          <w:szCs w:val="22"/>
          <w:lang w:val="en-GB"/>
        </w:rPr>
        <w:t>classes.  Without</w:t>
      </w:r>
      <w:r w:rsidR="000C40F8" w:rsidRPr="000F12A2">
        <w:rPr>
          <w:rFonts w:ascii="Arial" w:hAnsi="Arial" w:cs="Arial"/>
          <w:color w:val="4472C4" w:themeColor="accent1"/>
          <w:sz w:val="22"/>
          <w:szCs w:val="22"/>
          <w:lang w:val="en-GB"/>
        </w:rPr>
        <w:t xml:space="preserve"> </w:t>
      </w:r>
      <w:r w:rsidR="000C40F8" w:rsidRPr="00197FC0">
        <w:rPr>
          <w:rFonts w:ascii="Arial" w:hAnsi="Arial" w:cs="Arial"/>
          <w:color w:val="4472C4" w:themeColor="accent1"/>
          <w:sz w:val="22"/>
          <w:szCs w:val="22"/>
          <w:lang w:val="en-GB"/>
        </w:rPr>
        <w:t xml:space="preserve">clear (clearer) guidelines, a rescue scheme can be </w:t>
      </w:r>
      <w:r w:rsidR="00F51A1B" w:rsidRPr="00197FC0">
        <w:rPr>
          <w:rFonts w:ascii="Arial" w:hAnsi="Arial" w:cs="Arial"/>
          <w:color w:val="4472C4" w:themeColor="accent1"/>
          <w:sz w:val="22"/>
          <w:szCs w:val="22"/>
          <w:lang w:val="en-GB"/>
        </w:rPr>
        <w:t xml:space="preserve">caught in </w:t>
      </w:r>
      <w:r w:rsidR="000C40F8" w:rsidRPr="00197FC0">
        <w:rPr>
          <w:rFonts w:ascii="Arial" w:hAnsi="Arial" w:cs="Arial"/>
          <w:color w:val="4472C4" w:themeColor="accent1"/>
          <w:sz w:val="22"/>
          <w:szCs w:val="22"/>
          <w:lang w:val="en-GB"/>
        </w:rPr>
        <w:t>court litigation</w:t>
      </w:r>
      <w:r w:rsidR="00F51A1B" w:rsidRPr="00197FC0">
        <w:rPr>
          <w:rFonts w:ascii="Arial" w:hAnsi="Arial" w:cs="Arial"/>
          <w:color w:val="4472C4" w:themeColor="accent1"/>
          <w:sz w:val="22"/>
          <w:szCs w:val="22"/>
          <w:lang w:val="en-GB"/>
        </w:rPr>
        <w:t>s fighting over</w:t>
      </w:r>
      <w:r w:rsidR="000C40F8" w:rsidRPr="00197FC0">
        <w:rPr>
          <w:rFonts w:ascii="Arial" w:hAnsi="Arial" w:cs="Arial"/>
          <w:color w:val="4472C4" w:themeColor="accent1"/>
          <w:sz w:val="22"/>
          <w:szCs w:val="22"/>
          <w:lang w:val="en-GB"/>
        </w:rPr>
        <w:t xml:space="preserve"> whether classes are be categorised correctly.  There </w:t>
      </w:r>
      <w:proofErr w:type="gramStart"/>
      <w:r w:rsidR="000C40F8" w:rsidRPr="00197FC0">
        <w:rPr>
          <w:rFonts w:ascii="Arial" w:hAnsi="Arial" w:cs="Arial"/>
          <w:color w:val="4472C4" w:themeColor="accent1"/>
          <w:sz w:val="22"/>
          <w:szCs w:val="22"/>
          <w:lang w:val="en-GB"/>
        </w:rPr>
        <w:t>has</w:t>
      </w:r>
      <w:proofErr w:type="gramEnd"/>
      <w:r w:rsidR="000C40F8" w:rsidRPr="00197FC0">
        <w:rPr>
          <w:rFonts w:ascii="Arial" w:hAnsi="Arial" w:cs="Arial"/>
          <w:color w:val="4472C4" w:themeColor="accent1"/>
          <w:sz w:val="22"/>
          <w:szCs w:val="22"/>
          <w:lang w:val="en-GB"/>
        </w:rPr>
        <w:t xml:space="preserve"> been </w:t>
      </w:r>
      <w:r w:rsidR="00F87CE2">
        <w:rPr>
          <w:rFonts w:ascii="Arial" w:hAnsi="Arial" w:cs="Arial"/>
          <w:color w:val="4472C4" w:themeColor="accent1"/>
          <w:sz w:val="22"/>
          <w:szCs w:val="22"/>
          <w:lang w:val="en-GB"/>
        </w:rPr>
        <w:t xml:space="preserve">many </w:t>
      </w:r>
      <w:r w:rsidR="000C40F8" w:rsidRPr="00197FC0">
        <w:rPr>
          <w:rFonts w:ascii="Arial" w:hAnsi="Arial" w:cs="Arial"/>
          <w:color w:val="4472C4" w:themeColor="accent1"/>
          <w:sz w:val="22"/>
          <w:szCs w:val="22"/>
          <w:lang w:val="en-GB"/>
        </w:rPr>
        <w:t xml:space="preserve">legal cases dating </w:t>
      </w:r>
      <w:r w:rsidR="005F2071" w:rsidRPr="00197FC0">
        <w:rPr>
          <w:rFonts w:ascii="Arial" w:hAnsi="Arial" w:cs="Arial"/>
          <w:color w:val="4472C4" w:themeColor="accent1"/>
          <w:sz w:val="22"/>
          <w:szCs w:val="22"/>
          <w:lang w:val="en-GB"/>
        </w:rPr>
        <w:t xml:space="preserve">back </w:t>
      </w:r>
      <w:r w:rsidR="000C40F8" w:rsidRPr="00197FC0">
        <w:rPr>
          <w:rFonts w:ascii="Arial" w:hAnsi="Arial" w:cs="Arial"/>
          <w:color w:val="4472C4" w:themeColor="accent1"/>
          <w:sz w:val="22"/>
          <w:szCs w:val="22"/>
          <w:lang w:val="en-GB"/>
        </w:rPr>
        <w:t>over 100 years in the UK relating to proper classification of creditors.</w:t>
      </w:r>
      <w:r w:rsidR="005F2071" w:rsidRPr="00197FC0">
        <w:rPr>
          <w:rFonts w:ascii="Arial" w:hAnsi="Arial" w:cs="Arial"/>
          <w:color w:val="4472C4" w:themeColor="accent1"/>
          <w:sz w:val="22"/>
          <w:szCs w:val="22"/>
          <w:lang w:val="en-GB"/>
        </w:rPr>
        <w:t xml:space="preserve"> </w:t>
      </w:r>
      <w:r w:rsidR="000C40F8" w:rsidRPr="00197FC0">
        <w:rPr>
          <w:rFonts w:ascii="Arial" w:hAnsi="Arial" w:cs="Arial"/>
          <w:color w:val="4472C4" w:themeColor="accent1"/>
          <w:sz w:val="22"/>
          <w:szCs w:val="22"/>
          <w:lang w:val="en-GB"/>
        </w:rPr>
        <w:t xml:space="preserve">  </w:t>
      </w:r>
    </w:p>
    <w:p w14:paraId="7475D398" w14:textId="77777777" w:rsidR="000C40F8" w:rsidRPr="00197FC0" w:rsidRDefault="000C40F8" w:rsidP="000C40F8">
      <w:pPr>
        <w:jc w:val="both"/>
        <w:rPr>
          <w:rFonts w:ascii="Arial" w:hAnsi="Arial" w:cs="Arial"/>
          <w:color w:val="4472C4" w:themeColor="accent1"/>
          <w:sz w:val="22"/>
          <w:szCs w:val="22"/>
          <w:lang w:val="en-GB"/>
        </w:rPr>
      </w:pPr>
    </w:p>
    <w:p w14:paraId="11C2489D" w14:textId="26D5D557" w:rsidR="002C21CC" w:rsidRPr="00197FC0" w:rsidRDefault="002C21CC" w:rsidP="007E3544">
      <w:pPr>
        <w:pStyle w:val="ListParagraph"/>
        <w:numPr>
          <w:ilvl w:val="1"/>
          <w:numId w:val="23"/>
        </w:numPr>
        <w:jc w:val="both"/>
        <w:rPr>
          <w:rFonts w:ascii="Arial" w:hAnsi="Arial" w:cs="Arial"/>
          <w:color w:val="4472C4" w:themeColor="accent1"/>
          <w:sz w:val="22"/>
          <w:szCs w:val="22"/>
          <w:lang w:val="en-GB"/>
        </w:rPr>
      </w:pPr>
      <w:r w:rsidRPr="00197FC0">
        <w:rPr>
          <w:rFonts w:ascii="Arial" w:hAnsi="Arial" w:cs="Arial"/>
          <w:b/>
          <w:bCs/>
          <w:color w:val="4472C4" w:themeColor="accent1"/>
          <w:sz w:val="22"/>
          <w:szCs w:val="22"/>
          <w:lang w:val="en-GB"/>
        </w:rPr>
        <w:t>Minimal court involvement</w:t>
      </w:r>
      <w:r w:rsidRPr="00197FC0">
        <w:rPr>
          <w:rFonts w:ascii="Arial" w:hAnsi="Arial" w:cs="Arial"/>
          <w:color w:val="4472C4" w:themeColor="accent1"/>
          <w:sz w:val="22"/>
          <w:szCs w:val="22"/>
          <w:lang w:val="en-GB"/>
        </w:rPr>
        <w:t xml:space="preserve"> </w:t>
      </w:r>
      <w:r w:rsidR="000C40F8" w:rsidRPr="00197FC0">
        <w:rPr>
          <w:rFonts w:ascii="Arial" w:hAnsi="Arial" w:cs="Arial"/>
          <w:color w:val="4472C4" w:themeColor="accent1"/>
          <w:sz w:val="22"/>
          <w:szCs w:val="22"/>
          <w:lang w:val="en-GB"/>
        </w:rPr>
        <w:t>– There will be legal issues and it is inevitable that matters will be brought to court of decision</w:t>
      </w:r>
      <w:r w:rsidR="00F51A1B" w:rsidRPr="00197FC0">
        <w:rPr>
          <w:rFonts w:ascii="Arial" w:hAnsi="Arial" w:cs="Arial"/>
          <w:color w:val="4472C4" w:themeColor="accent1"/>
          <w:sz w:val="22"/>
          <w:szCs w:val="22"/>
          <w:lang w:val="en-GB"/>
        </w:rPr>
        <w:t>s</w:t>
      </w:r>
      <w:r w:rsidR="000C40F8" w:rsidRPr="00197FC0">
        <w:rPr>
          <w:rFonts w:ascii="Arial" w:hAnsi="Arial" w:cs="Arial"/>
          <w:color w:val="4472C4" w:themeColor="accent1"/>
          <w:sz w:val="22"/>
          <w:szCs w:val="22"/>
          <w:lang w:val="en-GB"/>
        </w:rPr>
        <w:t xml:space="preserve">.  However, rescue scheme is broadly about commercial and financial matters.  It is best that rescue scheme </w:t>
      </w:r>
      <w:r w:rsidR="00F51A1B" w:rsidRPr="00197FC0">
        <w:rPr>
          <w:rFonts w:ascii="Arial" w:hAnsi="Arial" w:cs="Arial"/>
          <w:color w:val="4472C4" w:themeColor="accent1"/>
          <w:sz w:val="22"/>
          <w:szCs w:val="22"/>
          <w:lang w:val="en-GB"/>
        </w:rPr>
        <w:t>provisions provide</w:t>
      </w:r>
      <w:r w:rsidR="000C40F8" w:rsidRPr="00197FC0">
        <w:rPr>
          <w:rFonts w:ascii="Arial" w:hAnsi="Arial" w:cs="Arial"/>
          <w:color w:val="4472C4" w:themeColor="accent1"/>
          <w:sz w:val="22"/>
          <w:szCs w:val="22"/>
          <w:lang w:val="en-GB"/>
        </w:rPr>
        <w:t xml:space="preserve"> for minimal court</w:t>
      </w:r>
      <w:r w:rsidR="00F51A1B" w:rsidRPr="00197FC0">
        <w:rPr>
          <w:rFonts w:ascii="Arial" w:hAnsi="Arial" w:cs="Arial"/>
          <w:color w:val="4472C4" w:themeColor="accent1"/>
          <w:sz w:val="22"/>
          <w:szCs w:val="22"/>
          <w:lang w:val="en-GB"/>
        </w:rPr>
        <w:t>’s</w:t>
      </w:r>
      <w:r w:rsidR="000C40F8" w:rsidRPr="00197FC0">
        <w:rPr>
          <w:rFonts w:ascii="Arial" w:hAnsi="Arial" w:cs="Arial"/>
          <w:color w:val="4472C4" w:themeColor="accent1"/>
          <w:sz w:val="22"/>
          <w:szCs w:val="22"/>
          <w:lang w:val="en-GB"/>
        </w:rPr>
        <w:t xml:space="preserve"> involvement</w:t>
      </w:r>
      <w:r w:rsidR="00F87CE2">
        <w:rPr>
          <w:rFonts w:ascii="Arial" w:hAnsi="Arial" w:cs="Arial"/>
          <w:color w:val="4472C4" w:themeColor="accent1"/>
          <w:sz w:val="22"/>
          <w:szCs w:val="22"/>
          <w:lang w:val="en-GB"/>
        </w:rPr>
        <w:t>.  While</w:t>
      </w:r>
      <w:r w:rsidR="005F2071" w:rsidRPr="00197FC0">
        <w:rPr>
          <w:rFonts w:ascii="Arial" w:hAnsi="Arial" w:cs="Arial"/>
          <w:color w:val="4472C4" w:themeColor="accent1"/>
          <w:sz w:val="22"/>
          <w:szCs w:val="22"/>
          <w:lang w:val="en-GB"/>
        </w:rPr>
        <w:t xml:space="preserve"> court involvement is essential, but it ought to be kept to the minimum.</w:t>
      </w:r>
      <w:r w:rsidR="000C40F8" w:rsidRPr="00197FC0">
        <w:rPr>
          <w:rFonts w:ascii="Arial" w:hAnsi="Arial" w:cs="Arial"/>
          <w:color w:val="4472C4" w:themeColor="accent1"/>
          <w:sz w:val="22"/>
          <w:szCs w:val="22"/>
          <w:lang w:val="en-GB"/>
        </w:rPr>
        <w:t xml:space="preserve">  </w:t>
      </w:r>
      <w:r w:rsidR="003F7091" w:rsidRPr="00197FC0">
        <w:rPr>
          <w:rFonts w:ascii="Arial" w:hAnsi="Arial" w:cs="Arial"/>
          <w:color w:val="4472C4" w:themeColor="accent1"/>
          <w:sz w:val="22"/>
          <w:szCs w:val="22"/>
          <w:lang w:val="en-GB"/>
        </w:rPr>
        <w:t xml:space="preserve">If EIR Recast would consider </w:t>
      </w:r>
      <w:r w:rsidR="005F2071" w:rsidRPr="00197FC0">
        <w:rPr>
          <w:rFonts w:ascii="Arial" w:hAnsi="Arial" w:cs="Arial"/>
          <w:color w:val="4472C4" w:themeColor="accent1"/>
          <w:sz w:val="22"/>
          <w:szCs w:val="22"/>
          <w:lang w:val="en-GB"/>
        </w:rPr>
        <w:t>a</w:t>
      </w:r>
      <w:r w:rsidR="00593D73">
        <w:rPr>
          <w:rFonts w:ascii="Arial" w:hAnsi="Arial" w:cs="Arial"/>
          <w:color w:val="4472C4" w:themeColor="accent1"/>
          <w:sz w:val="22"/>
          <w:szCs w:val="22"/>
          <w:lang w:val="en-GB"/>
        </w:rPr>
        <w:t>n</w:t>
      </w:r>
      <w:r w:rsidR="005F2071" w:rsidRPr="00197FC0">
        <w:rPr>
          <w:rFonts w:ascii="Arial" w:hAnsi="Arial" w:cs="Arial"/>
          <w:color w:val="4472C4" w:themeColor="accent1"/>
          <w:sz w:val="22"/>
          <w:szCs w:val="22"/>
          <w:lang w:val="en-GB"/>
        </w:rPr>
        <w:t xml:space="preserve"> </w:t>
      </w:r>
      <w:r w:rsidR="003F7091" w:rsidRPr="00197FC0">
        <w:rPr>
          <w:rFonts w:ascii="Arial" w:hAnsi="Arial" w:cs="Arial"/>
          <w:color w:val="4472C4" w:themeColor="accent1"/>
          <w:sz w:val="22"/>
          <w:szCs w:val="22"/>
          <w:lang w:val="en-GB"/>
        </w:rPr>
        <w:t xml:space="preserve">EU </w:t>
      </w:r>
      <w:r w:rsidR="005F2071" w:rsidRPr="00197FC0">
        <w:rPr>
          <w:rFonts w:ascii="Arial" w:hAnsi="Arial" w:cs="Arial"/>
          <w:color w:val="4472C4" w:themeColor="accent1"/>
          <w:sz w:val="22"/>
          <w:szCs w:val="22"/>
          <w:lang w:val="en-GB"/>
        </w:rPr>
        <w:t xml:space="preserve">wide </w:t>
      </w:r>
      <w:r w:rsidR="003F7091" w:rsidRPr="00197FC0">
        <w:rPr>
          <w:rFonts w:ascii="Arial" w:hAnsi="Arial" w:cs="Arial"/>
          <w:color w:val="4472C4" w:themeColor="accent1"/>
          <w:sz w:val="22"/>
          <w:szCs w:val="22"/>
          <w:lang w:val="en-GB"/>
        </w:rPr>
        <w:t xml:space="preserve">Rescue Scheme(s), minimal court involvement </w:t>
      </w:r>
      <w:r w:rsidR="00F87CE2">
        <w:rPr>
          <w:rFonts w:ascii="Arial" w:hAnsi="Arial" w:cs="Arial"/>
          <w:color w:val="4472C4" w:themeColor="accent1"/>
          <w:sz w:val="22"/>
          <w:szCs w:val="22"/>
          <w:lang w:val="en-GB"/>
        </w:rPr>
        <w:t xml:space="preserve">approach </w:t>
      </w:r>
      <w:r w:rsidR="003F7091" w:rsidRPr="00197FC0">
        <w:rPr>
          <w:rFonts w:ascii="Arial" w:hAnsi="Arial" w:cs="Arial"/>
          <w:color w:val="4472C4" w:themeColor="accent1"/>
          <w:sz w:val="22"/>
          <w:szCs w:val="22"/>
          <w:lang w:val="en-GB"/>
        </w:rPr>
        <w:t xml:space="preserve">should be considered.  </w:t>
      </w:r>
    </w:p>
    <w:p w14:paraId="6A610A5A" w14:textId="77777777" w:rsidR="003F7091" w:rsidRPr="00197FC0" w:rsidRDefault="003F7091" w:rsidP="003F7091">
      <w:pPr>
        <w:jc w:val="both"/>
        <w:rPr>
          <w:rFonts w:ascii="Arial" w:hAnsi="Arial" w:cs="Arial"/>
          <w:color w:val="4472C4" w:themeColor="accent1"/>
          <w:sz w:val="22"/>
          <w:szCs w:val="22"/>
          <w:lang w:val="en-GB"/>
        </w:rPr>
      </w:pPr>
    </w:p>
    <w:p w14:paraId="1812432C" w14:textId="28048E9A" w:rsidR="002C21CC" w:rsidRPr="00197FC0" w:rsidRDefault="002C21CC" w:rsidP="007E3544">
      <w:pPr>
        <w:pStyle w:val="ListParagraph"/>
        <w:numPr>
          <w:ilvl w:val="1"/>
          <w:numId w:val="23"/>
        </w:numPr>
        <w:jc w:val="both"/>
        <w:rPr>
          <w:rFonts w:ascii="Arial" w:hAnsi="Arial" w:cs="Arial"/>
          <w:color w:val="4472C4" w:themeColor="accent1"/>
          <w:sz w:val="22"/>
          <w:szCs w:val="22"/>
          <w:lang w:val="en-GB"/>
        </w:rPr>
      </w:pPr>
      <w:r w:rsidRPr="00197FC0">
        <w:rPr>
          <w:rFonts w:ascii="Arial" w:hAnsi="Arial" w:cs="Arial"/>
          <w:b/>
          <w:bCs/>
          <w:color w:val="4472C4" w:themeColor="accent1"/>
          <w:sz w:val="22"/>
          <w:szCs w:val="22"/>
          <w:lang w:val="en-GB"/>
        </w:rPr>
        <w:t>Role of insolvency practitioner as monitor (supervisor)</w:t>
      </w:r>
      <w:r w:rsidR="003F7091" w:rsidRPr="00197FC0">
        <w:rPr>
          <w:rFonts w:ascii="Arial" w:hAnsi="Arial" w:cs="Arial"/>
          <w:color w:val="4472C4" w:themeColor="accent1"/>
          <w:sz w:val="22"/>
          <w:szCs w:val="22"/>
          <w:lang w:val="en-GB"/>
        </w:rPr>
        <w:t xml:space="preserve"> – While it is advocated that a rescue scheme should be debtor driven, it is also important to counterbalance it with an independent third party (insolvency practitioner) having an oversight of the </w:t>
      </w:r>
      <w:r w:rsidR="005F2071" w:rsidRPr="00197FC0">
        <w:rPr>
          <w:rFonts w:ascii="Arial" w:hAnsi="Arial" w:cs="Arial"/>
          <w:color w:val="4472C4" w:themeColor="accent1"/>
          <w:sz w:val="22"/>
          <w:szCs w:val="22"/>
          <w:lang w:val="en-GB"/>
        </w:rPr>
        <w:t xml:space="preserve">rescue </w:t>
      </w:r>
      <w:r w:rsidR="003F7091" w:rsidRPr="00197FC0">
        <w:rPr>
          <w:rFonts w:ascii="Arial" w:hAnsi="Arial" w:cs="Arial"/>
          <w:color w:val="4472C4" w:themeColor="accent1"/>
          <w:sz w:val="22"/>
          <w:szCs w:val="22"/>
          <w:lang w:val="en-GB"/>
        </w:rPr>
        <w:t xml:space="preserve">scheme.  His fiduciary duties ought to be towards the creditors. </w:t>
      </w:r>
      <w:r w:rsidR="00776780">
        <w:rPr>
          <w:rFonts w:ascii="Arial" w:hAnsi="Arial" w:cs="Arial"/>
          <w:color w:val="4472C4" w:themeColor="accent1"/>
          <w:sz w:val="22"/>
          <w:szCs w:val="22"/>
          <w:lang w:val="en-GB"/>
        </w:rPr>
        <w:t xml:space="preserve">In </w:t>
      </w:r>
      <w:r w:rsidR="003F7091" w:rsidRPr="00197FC0">
        <w:rPr>
          <w:rFonts w:ascii="Arial" w:hAnsi="Arial" w:cs="Arial"/>
          <w:color w:val="4472C4" w:themeColor="accent1"/>
          <w:sz w:val="22"/>
          <w:szCs w:val="22"/>
          <w:lang w:val="en-GB"/>
        </w:rPr>
        <w:t>Chapter 11</w:t>
      </w:r>
      <w:r w:rsidR="00776780">
        <w:rPr>
          <w:rFonts w:ascii="Arial" w:hAnsi="Arial" w:cs="Arial"/>
          <w:color w:val="4472C4" w:themeColor="accent1"/>
          <w:sz w:val="22"/>
          <w:szCs w:val="22"/>
          <w:lang w:val="en-GB"/>
        </w:rPr>
        <w:t xml:space="preserve"> (USA)</w:t>
      </w:r>
      <w:r w:rsidR="003F7091" w:rsidRPr="00197FC0">
        <w:rPr>
          <w:rFonts w:ascii="Arial" w:hAnsi="Arial" w:cs="Arial"/>
          <w:color w:val="4472C4" w:themeColor="accent1"/>
          <w:sz w:val="22"/>
          <w:szCs w:val="22"/>
          <w:lang w:val="en-GB"/>
        </w:rPr>
        <w:t xml:space="preserve"> the court is active in the process</w:t>
      </w:r>
      <w:r w:rsidR="0017033E" w:rsidRPr="00197FC0">
        <w:rPr>
          <w:rFonts w:ascii="Arial" w:hAnsi="Arial" w:cs="Arial"/>
          <w:color w:val="4472C4" w:themeColor="accent1"/>
          <w:sz w:val="22"/>
          <w:szCs w:val="22"/>
          <w:lang w:val="en-GB"/>
        </w:rPr>
        <w:t xml:space="preserve"> to ensure that stakeholder</w:t>
      </w:r>
      <w:r w:rsidR="00F51A1B" w:rsidRPr="00197FC0">
        <w:rPr>
          <w:rFonts w:ascii="Arial" w:hAnsi="Arial" w:cs="Arial"/>
          <w:color w:val="4472C4" w:themeColor="accent1"/>
          <w:sz w:val="22"/>
          <w:szCs w:val="22"/>
          <w:lang w:val="en-GB"/>
        </w:rPr>
        <w:t>s’</w:t>
      </w:r>
      <w:r w:rsidR="0017033E" w:rsidRPr="00197FC0">
        <w:rPr>
          <w:rFonts w:ascii="Arial" w:hAnsi="Arial" w:cs="Arial"/>
          <w:color w:val="4472C4" w:themeColor="accent1"/>
          <w:sz w:val="22"/>
          <w:szCs w:val="22"/>
          <w:lang w:val="en-GB"/>
        </w:rPr>
        <w:t xml:space="preserve"> interest</w:t>
      </w:r>
      <w:r w:rsidR="00F51A1B" w:rsidRPr="00197FC0">
        <w:rPr>
          <w:rFonts w:ascii="Arial" w:hAnsi="Arial" w:cs="Arial"/>
          <w:color w:val="4472C4" w:themeColor="accent1"/>
          <w:sz w:val="22"/>
          <w:szCs w:val="22"/>
          <w:lang w:val="en-GB"/>
        </w:rPr>
        <w:t xml:space="preserve">s are </w:t>
      </w:r>
      <w:r w:rsidR="0017033E" w:rsidRPr="00197FC0">
        <w:rPr>
          <w:rFonts w:ascii="Arial" w:hAnsi="Arial" w:cs="Arial"/>
          <w:color w:val="4472C4" w:themeColor="accent1"/>
          <w:sz w:val="22"/>
          <w:szCs w:val="22"/>
          <w:lang w:val="en-GB"/>
        </w:rPr>
        <w:t>protected.  It is noted that rescue scheme i</w:t>
      </w:r>
      <w:r w:rsidR="005F2071" w:rsidRPr="00197FC0">
        <w:rPr>
          <w:rFonts w:ascii="Arial" w:hAnsi="Arial" w:cs="Arial"/>
          <w:color w:val="4472C4" w:themeColor="accent1"/>
          <w:sz w:val="22"/>
          <w:szCs w:val="22"/>
          <w:lang w:val="en-GB"/>
        </w:rPr>
        <w:t>n</w:t>
      </w:r>
      <w:r w:rsidR="0017033E" w:rsidRPr="00197FC0">
        <w:rPr>
          <w:rFonts w:ascii="Arial" w:hAnsi="Arial" w:cs="Arial"/>
          <w:color w:val="4472C4" w:themeColor="accent1"/>
          <w:sz w:val="22"/>
          <w:szCs w:val="22"/>
          <w:lang w:val="en-GB"/>
        </w:rPr>
        <w:t xml:space="preserve"> Canada provides for </w:t>
      </w:r>
      <w:r w:rsidR="00F51A1B" w:rsidRPr="00197FC0">
        <w:rPr>
          <w:rFonts w:ascii="Arial" w:hAnsi="Arial" w:cs="Arial"/>
          <w:color w:val="4472C4" w:themeColor="accent1"/>
          <w:sz w:val="22"/>
          <w:szCs w:val="22"/>
          <w:lang w:val="en-GB"/>
        </w:rPr>
        <w:t xml:space="preserve">the </w:t>
      </w:r>
      <w:r w:rsidR="0017033E" w:rsidRPr="00197FC0">
        <w:rPr>
          <w:rFonts w:ascii="Arial" w:hAnsi="Arial" w:cs="Arial"/>
          <w:color w:val="4472C4" w:themeColor="accent1"/>
          <w:sz w:val="22"/>
          <w:szCs w:val="22"/>
          <w:lang w:val="en-GB"/>
        </w:rPr>
        <w:t xml:space="preserve">appointment of “monitor” to have an oversight </w:t>
      </w:r>
      <w:r w:rsidR="005F2071" w:rsidRPr="00197FC0">
        <w:rPr>
          <w:rFonts w:ascii="Arial" w:hAnsi="Arial" w:cs="Arial"/>
          <w:color w:val="4472C4" w:themeColor="accent1"/>
          <w:sz w:val="22"/>
          <w:szCs w:val="22"/>
          <w:lang w:val="en-GB"/>
        </w:rPr>
        <w:t>over</w:t>
      </w:r>
      <w:r w:rsidR="0017033E" w:rsidRPr="00197FC0">
        <w:rPr>
          <w:rFonts w:ascii="Arial" w:hAnsi="Arial" w:cs="Arial"/>
          <w:color w:val="4472C4" w:themeColor="accent1"/>
          <w:sz w:val="22"/>
          <w:szCs w:val="22"/>
          <w:lang w:val="en-GB"/>
        </w:rPr>
        <w:t xml:space="preserve"> the </w:t>
      </w:r>
      <w:r w:rsidR="005F2071" w:rsidRPr="00197FC0">
        <w:rPr>
          <w:rFonts w:ascii="Arial" w:hAnsi="Arial" w:cs="Arial"/>
          <w:color w:val="4472C4" w:themeColor="accent1"/>
          <w:sz w:val="22"/>
          <w:szCs w:val="22"/>
          <w:lang w:val="en-GB"/>
        </w:rPr>
        <w:t xml:space="preserve">rescue </w:t>
      </w:r>
      <w:r w:rsidR="0017033E" w:rsidRPr="00197FC0">
        <w:rPr>
          <w:rFonts w:ascii="Arial" w:hAnsi="Arial" w:cs="Arial"/>
          <w:color w:val="4472C4" w:themeColor="accent1"/>
          <w:sz w:val="22"/>
          <w:szCs w:val="22"/>
          <w:lang w:val="en-GB"/>
        </w:rPr>
        <w:t xml:space="preserve">scheme.  EIR Recast does not provide for such an oversight </w:t>
      </w:r>
      <w:r w:rsidR="00F51A1B" w:rsidRPr="00197FC0">
        <w:rPr>
          <w:rFonts w:ascii="Arial" w:hAnsi="Arial" w:cs="Arial"/>
          <w:color w:val="4472C4" w:themeColor="accent1"/>
          <w:sz w:val="22"/>
          <w:szCs w:val="22"/>
          <w:lang w:val="en-GB"/>
        </w:rPr>
        <w:t xml:space="preserve">feature </w:t>
      </w:r>
      <w:r w:rsidR="0017033E" w:rsidRPr="00197FC0">
        <w:rPr>
          <w:rFonts w:ascii="Arial" w:hAnsi="Arial" w:cs="Arial"/>
          <w:color w:val="4472C4" w:themeColor="accent1"/>
          <w:sz w:val="22"/>
          <w:szCs w:val="22"/>
          <w:lang w:val="en-GB"/>
        </w:rPr>
        <w:t xml:space="preserve">by an independent </w:t>
      </w:r>
      <w:r w:rsidR="00A814B2" w:rsidRPr="00197FC0">
        <w:rPr>
          <w:rFonts w:ascii="Arial" w:hAnsi="Arial" w:cs="Arial"/>
          <w:color w:val="4472C4" w:themeColor="accent1"/>
          <w:sz w:val="22"/>
          <w:szCs w:val="22"/>
          <w:lang w:val="en-GB"/>
        </w:rPr>
        <w:t>third-party</w:t>
      </w:r>
      <w:r w:rsidR="0017033E" w:rsidRPr="00197FC0">
        <w:rPr>
          <w:rFonts w:ascii="Arial" w:hAnsi="Arial" w:cs="Arial"/>
          <w:color w:val="4472C4" w:themeColor="accent1"/>
          <w:sz w:val="22"/>
          <w:szCs w:val="22"/>
          <w:lang w:val="en-GB"/>
        </w:rPr>
        <w:t xml:space="preserve"> professional (example – insolvency practitioner).  </w:t>
      </w:r>
    </w:p>
    <w:p w14:paraId="04434E82" w14:textId="77777777" w:rsidR="003F7091" w:rsidRPr="00197FC0" w:rsidRDefault="003F7091" w:rsidP="003F7091">
      <w:pPr>
        <w:jc w:val="both"/>
        <w:rPr>
          <w:rFonts w:ascii="Arial" w:hAnsi="Arial" w:cs="Arial"/>
          <w:color w:val="4472C4" w:themeColor="accent1"/>
          <w:sz w:val="22"/>
          <w:szCs w:val="22"/>
          <w:lang w:val="en-GB"/>
        </w:rPr>
      </w:pPr>
    </w:p>
    <w:p w14:paraId="4C0200AA" w14:textId="77777777" w:rsidR="00FA5E05" w:rsidRDefault="002C21CC" w:rsidP="00FA5E05">
      <w:pPr>
        <w:pStyle w:val="ListParagraph"/>
        <w:numPr>
          <w:ilvl w:val="1"/>
          <w:numId w:val="23"/>
        </w:numPr>
        <w:jc w:val="both"/>
        <w:rPr>
          <w:rFonts w:ascii="Arial" w:hAnsi="Arial" w:cs="Arial"/>
          <w:color w:val="4472C4" w:themeColor="accent1"/>
          <w:sz w:val="22"/>
          <w:szCs w:val="22"/>
          <w:lang w:val="en-GB"/>
        </w:rPr>
      </w:pPr>
      <w:r w:rsidRPr="00197FC0">
        <w:rPr>
          <w:rFonts w:ascii="Arial" w:hAnsi="Arial" w:cs="Arial"/>
          <w:b/>
          <w:bCs/>
          <w:color w:val="4472C4" w:themeColor="accent1"/>
          <w:sz w:val="22"/>
          <w:szCs w:val="22"/>
          <w:lang w:val="en-GB"/>
        </w:rPr>
        <w:t>Group restructuring feature (as opposed to enti</w:t>
      </w:r>
      <w:r w:rsidR="001B7879" w:rsidRPr="00197FC0">
        <w:rPr>
          <w:rFonts w:ascii="Arial" w:hAnsi="Arial" w:cs="Arial"/>
          <w:b/>
          <w:bCs/>
          <w:color w:val="4472C4" w:themeColor="accent1"/>
          <w:sz w:val="22"/>
          <w:szCs w:val="22"/>
          <w:lang w:val="en-GB"/>
        </w:rPr>
        <w:t>ty-</w:t>
      </w:r>
      <w:r w:rsidRPr="00197FC0">
        <w:rPr>
          <w:rFonts w:ascii="Arial" w:hAnsi="Arial" w:cs="Arial"/>
          <w:b/>
          <w:bCs/>
          <w:color w:val="4472C4" w:themeColor="accent1"/>
          <w:sz w:val="22"/>
          <w:szCs w:val="22"/>
          <w:lang w:val="en-GB"/>
        </w:rPr>
        <w:t>by-</w:t>
      </w:r>
      <w:r w:rsidR="001B7879" w:rsidRPr="00197FC0">
        <w:rPr>
          <w:rFonts w:ascii="Arial" w:hAnsi="Arial" w:cs="Arial"/>
          <w:b/>
          <w:bCs/>
          <w:color w:val="4472C4" w:themeColor="accent1"/>
          <w:sz w:val="22"/>
          <w:szCs w:val="22"/>
          <w:lang w:val="en-GB"/>
        </w:rPr>
        <w:t>entity</w:t>
      </w:r>
      <w:r w:rsidRPr="00197FC0">
        <w:rPr>
          <w:rFonts w:ascii="Arial" w:hAnsi="Arial" w:cs="Arial"/>
          <w:b/>
          <w:bCs/>
          <w:color w:val="4472C4" w:themeColor="accent1"/>
          <w:sz w:val="22"/>
          <w:szCs w:val="22"/>
          <w:lang w:val="en-GB"/>
        </w:rPr>
        <w:t xml:space="preserve"> restructuring)</w:t>
      </w:r>
      <w:r w:rsidRPr="00197FC0">
        <w:rPr>
          <w:rFonts w:ascii="Arial" w:hAnsi="Arial" w:cs="Arial"/>
          <w:color w:val="4472C4" w:themeColor="accent1"/>
          <w:sz w:val="22"/>
          <w:szCs w:val="22"/>
          <w:lang w:val="en-GB"/>
        </w:rPr>
        <w:t xml:space="preserve"> – </w:t>
      </w:r>
      <w:r w:rsidR="001B7879" w:rsidRPr="00197FC0">
        <w:rPr>
          <w:rFonts w:ascii="Arial" w:hAnsi="Arial" w:cs="Arial"/>
          <w:color w:val="4472C4" w:themeColor="accent1"/>
          <w:sz w:val="22"/>
          <w:szCs w:val="22"/>
          <w:lang w:val="en-GB"/>
        </w:rPr>
        <w:t xml:space="preserve">as seen the in case of </w:t>
      </w:r>
      <w:r w:rsidRPr="00197FC0">
        <w:rPr>
          <w:rFonts w:ascii="Arial" w:hAnsi="Arial" w:cs="Arial"/>
          <w:i/>
          <w:iCs/>
          <w:color w:val="4472C4" w:themeColor="accent1"/>
          <w:sz w:val="22"/>
          <w:szCs w:val="22"/>
          <w:lang w:val="en-GB"/>
        </w:rPr>
        <w:t>Eurofood</w:t>
      </w:r>
      <w:r w:rsidRPr="00197FC0">
        <w:rPr>
          <w:rFonts w:ascii="Arial" w:hAnsi="Arial" w:cs="Arial"/>
          <w:color w:val="4472C4" w:themeColor="accent1"/>
          <w:sz w:val="22"/>
          <w:szCs w:val="22"/>
          <w:lang w:val="en-GB"/>
        </w:rPr>
        <w:t xml:space="preserve"> </w:t>
      </w:r>
      <w:r w:rsidR="001B7879" w:rsidRPr="00197FC0">
        <w:rPr>
          <w:rFonts w:ascii="Arial" w:hAnsi="Arial" w:cs="Arial"/>
          <w:color w:val="4472C4" w:themeColor="accent1"/>
          <w:sz w:val="22"/>
          <w:szCs w:val="22"/>
          <w:lang w:val="en-GB"/>
        </w:rPr>
        <w:t xml:space="preserve">by </w:t>
      </w:r>
      <w:r w:rsidRPr="00197FC0">
        <w:rPr>
          <w:rFonts w:ascii="Arial" w:hAnsi="Arial" w:cs="Arial"/>
          <w:color w:val="4472C4" w:themeColor="accent1"/>
          <w:sz w:val="22"/>
          <w:szCs w:val="22"/>
          <w:lang w:val="en-GB"/>
        </w:rPr>
        <w:t>CJEU</w:t>
      </w:r>
      <w:r w:rsidR="001B7879" w:rsidRPr="00197FC0">
        <w:rPr>
          <w:rFonts w:ascii="Arial" w:hAnsi="Arial" w:cs="Arial"/>
          <w:color w:val="4472C4" w:themeColor="accent1"/>
          <w:sz w:val="22"/>
          <w:szCs w:val="22"/>
          <w:lang w:val="en-GB"/>
        </w:rPr>
        <w:t xml:space="preserve"> </w:t>
      </w:r>
      <w:r w:rsidR="00A814B2" w:rsidRPr="00197FC0">
        <w:rPr>
          <w:rFonts w:ascii="Arial" w:hAnsi="Arial" w:cs="Arial"/>
          <w:color w:val="4472C4" w:themeColor="accent1"/>
          <w:sz w:val="22"/>
          <w:szCs w:val="22"/>
          <w:lang w:val="en-GB"/>
        </w:rPr>
        <w:t xml:space="preserve">– </w:t>
      </w:r>
      <w:r w:rsidR="001B7879" w:rsidRPr="00197FC0">
        <w:rPr>
          <w:rFonts w:ascii="Arial" w:hAnsi="Arial" w:cs="Arial"/>
          <w:color w:val="4472C4" w:themeColor="accent1"/>
          <w:sz w:val="22"/>
          <w:szCs w:val="22"/>
          <w:lang w:val="en-GB"/>
        </w:rPr>
        <w:t xml:space="preserve">Entity-by-entity restructuring is costly and is not consistent with the economic reality of the business.  </w:t>
      </w:r>
      <w:r w:rsidR="00593D73">
        <w:rPr>
          <w:rFonts w:ascii="Arial" w:hAnsi="Arial" w:cs="Arial"/>
          <w:color w:val="4472C4" w:themeColor="accent1"/>
          <w:sz w:val="22"/>
          <w:szCs w:val="22"/>
          <w:lang w:val="en-GB"/>
        </w:rPr>
        <w:t xml:space="preserve">An EU wide rescue scheme could consider (a) opt-in and (b) opt-out features.  The opt-out feature allows Member States (other than the Member State of the main proceeding) to opt-out from the EU wide rescue scheme. If </w:t>
      </w:r>
      <w:r w:rsidR="00395618">
        <w:rPr>
          <w:rFonts w:ascii="Arial" w:hAnsi="Arial" w:cs="Arial"/>
          <w:color w:val="4472C4" w:themeColor="accent1"/>
          <w:sz w:val="22"/>
          <w:szCs w:val="22"/>
          <w:lang w:val="en-GB"/>
        </w:rPr>
        <w:t>the</w:t>
      </w:r>
      <w:r w:rsidR="00593D73">
        <w:rPr>
          <w:rFonts w:ascii="Arial" w:hAnsi="Arial" w:cs="Arial"/>
          <w:color w:val="4472C4" w:themeColor="accent1"/>
          <w:sz w:val="22"/>
          <w:szCs w:val="22"/>
          <w:lang w:val="en-GB"/>
        </w:rPr>
        <w:t xml:space="preserve"> Member State</w:t>
      </w:r>
      <w:r w:rsidR="00395618">
        <w:rPr>
          <w:rFonts w:ascii="Arial" w:hAnsi="Arial" w:cs="Arial"/>
          <w:color w:val="4472C4" w:themeColor="accent1"/>
          <w:sz w:val="22"/>
          <w:szCs w:val="22"/>
          <w:lang w:val="en-GB"/>
        </w:rPr>
        <w:t>s</w:t>
      </w:r>
      <w:r w:rsidR="00593D73">
        <w:rPr>
          <w:rFonts w:ascii="Arial" w:hAnsi="Arial" w:cs="Arial"/>
          <w:color w:val="4472C4" w:themeColor="accent1"/>
          <w:sz w:val="22"/>
          <w:szCs w:val="22"/>
          <w:lang w:val="en-GB"/>
        </w:rPr>
        <w:t xml:space="preserve"> want to opt-out</w:t>
      </w:r>
      <w:r w:rsidR="00395618">
        <w:rPr>
          <w:rFonts w:ascii="Arial" w:hAnsi="Arial" w:cs="Arial"/>
          <w:color w:val="4472C4" w:themeColor="accent1"/>
          <w:sz w:val="22"/>
          <w:szCs w:val="22"/>
          <w:lang w:val="en-GB"/>
        </w:rPr>
        <w:t xml:space="preserve"> from the EU wide rescue scheme (done at the main proceeding)</w:t>
      </w:r>
      <w:r w:rsidR="00593D73">
        <w:rPr>
          <w:rFonts w:ascii="Arial" w:hAnsi="Arial" w:cs="Arial"/>
          <w:color w:val="4472C4" w:themeColor="accent1"/>
          <w:sz w:val="22"/>
          <w:szCs w:val="22"/>
          <w:lang w:val="en-GB"/>
        </w:rPr>
        <w:t xml:space="preserve">, </w:t>
      </w:r>
      <w:r w:rsidR="00395618">
        <w:rPr>
          <w:rFonts w:ascii="Arial" w:hAnsi="Arial" w:cs="Arial"/>
          <w:color w:val="4472C4" w:themeColor="accent1"/>
          <w:sz w:val="22"/>
          <w:szCs w:val="22"/>
          <w:lang w:val="en-GB"/>
        </w:rPr>
        <w:t>they</w:t>
      </w:r>
      <w:r w:rsidR="00593D73">
        <w:rPr>
          <w:rFonts w:ascii="Arial" w:hAnsi="Arial" w:cs="Arial"/>
          <w:color w:val="4472C4" w:themeColor="accent1"/>
          <w:sz w:val="22"/>
          <w:szCs w:val="22"/>
          <w:lang w:val="en-GB"/>
        </w:rPr>
        <w:t xml:space="preserve"> (the insolvency practitioner</w:t>
      </w:r>
      <w:r w:rsidR="00395618">
        <w:rPr>
          <w:rFonts w:ascii="Arial" w:hAnsi="Arial" w:cs="Arial"/>
          <w:color w:val="4472C4" w:themeColor="accent1"/>
          <w:sz w:val="22"/>
          <w:szCs w:val="22"/>
          <w:lang w:val="en-GB"/>
        </w:rPr>
        <w:t>s</w:t>
      </w:r>
      <w:r w:rsidR="00593D73">
        <w:rPr>
          <w:rFonts w:ascii="Arial" w:hAnsi="Arial" w:cs="Arial"/>
          <w:color w:val="4472C4" w:themeColor="accent1"/>
          <w:sz w:val="22"/>
          <w:szCs w:val="22"/>
          <w:lang w:val="en-GB"/>
        </w:rPr>
        <w:t xml:space="preserve"> or debtor</w:t>
      </w:r>
      <w:r w:rsidR="00395618">
        <w:rPr>
          <w:rFonts w:ascii="Arial" w:hAnsi="Arial" w:cs="Arial"/>
          <w:color w:val="4472C4" w:themeColor="accent1"/>
          <w:sz w:val="22"/>
          <w:szCs w:val="22"/>
          <w:lang w:val="en-GB"/>
        </w:rPr>
        <w:t>s</w:t>
      </w:r>
      <w:r w:rsidR="00593D73">
        <w:rPr>
          <w:rFonts w:ascii="Arial" w:hAnsi="Arial" w:cs="Arial"/>
          <w:color w:val="4472C4" w:themeColor="accent1"/>
          <w:sz w:val="22"/>
          <w:szCs w:val="22"/>
          <w:lang w:val="en-GB"/>
        </w:rPr>
        <w:t>-in-possession) must provide justification</w:t>
      </w:r>
      <w:r w:rsidR="00776780">
        <w:rPr>
          <w:rFonts w:ascii="Arial" w:hAnsi="Arial" w:cs="Arial"/>
          <w:color w:val="4472C4" w:themeColor="accent1"/>
          <w:sz w:val="22"/>
          <w:szCs w:val="22"/>
          <w:lang w:val="en-GB"/>
        </w:rPr>
        <w:t>s</w:t>
      </w:r>
      <w:r w:rsidR="00593D73">
        <w:rPr>
          <w:rFonts w:ascii="Arial" w:hAnsi="Arial" w:cs="Arial"/>
          <w:color w:val="4472C4" w:themeColor="accent1"/>
          <w:sz w:val="22"/>
          <w:szCs w:val="22"/>
          <w:lang w:val="en-GB"/>
        </w:rPr>
        <w:t xml:space="preserve"> to the court</w:t>
      </w:r>
      <w:r w:rsidR="00395618">
        <w:rPr>
          <w:rFonts w:ascii="Arial" w:hAnsi="Arial" w:cs="Arial"/>
          <w:color w:val="4472C4" w:themeColor="accent1"/>
          <w:sz w:val="22"/>
          <w:szCs w:val="22"/>
          <w:lang w:val="en-GB"/>
        </w:rPr>
        <w:t>s of the Member States</w:t>
      </w:r>
      <w:r w:rsidR="00593D73">
        <w:rPr>
          <w:rFonts w:ascii="Arial" w:hAnsi="Arial" w:cs="Arial"/>
          <w:color w:val="4472C4" w:themeColor="accent1"/>
          <w:sz w:val="22"/>
          <w:szCs w:val="22"/>
          <w:lang w:val="en-GB"/>
        </w:rPr>
        <w:t xml:space="preserve"> on the rationale of the opt-out. </w:t>
      </w:r>
      <w:r w:rsidR="00395618">
        <w:rPr>
          <w:rFonts w:ascii="Arial" w:hAnsi="Arial" w:cs="Arial"/>
          <w:color w:val="4472C4" w:themeColor="accent1"/>
          <w:sz w:val="22"/>
          <w:szCs w:val="22"/>
          <w:lang w:val="en-GB"/>
        </w:rPr>
        <w:t xml:space="preserve"> These features would push all Member States to work together – the insolvency practitioner </w:t>
      </w:r>
      <w:r w:rsidR="00776780">
        <w:rPr>
          <w:rFonts w:ascii="Arial" w:hAnsi="Arial" w:cs="Arial"/>
          <w:color w:val="4472C4" w:themeColor="accent1"/>
          <w:sz w:val="22"/>
          <w:szCs w:val="22"/>
          <w:lang w:val="en-GB"/>
        </w:rPr>
        <w:t xml:space="preserve">of the main proceeding </w:t>
      </w:r>
      <w:r w:rsidR="00395618">
        <w:rPr>
          <w:rFonts w:ascii="Arial" w:hAnsi="Arial" w:cs="Arial"/>
          <w:color w:val="4472C4" w:themeColor="accent1"/>
          <w:sz w:val="22"/>
          <w:szCs w:val="22"/>
          <w:lang w:val="en-GB"/>
        </w:rPr>
        <w:t xml:space="preserve">need to take steps to ensure that the EU wide rescue scheme is acceptable to other Member States.  At the same time, </w:t>
      </w:r>
      <w:r w:rsidR="00776780">
        <w:rPr>
          <w:rFonts w:ascii="Arial" w:hAnsi="Arial" w:cs="Arial"/>
          <w:color w:val="4472C4" w:themeColor="accent1"/>
          <w:sz w:val="22"/>
          <w:szCs w:val="22"/>
          <w:lang w:val="en-GB"/>
        </w:rPr>
        <w:t>other</w:t>
      </w:r>
      <w:r w:rsidR="00395618">
        <w:rPr>
          <w:rFonts w:ascii="Arial" w:hAnsi="Arial" w:cs="Arial"/>
          <w:color w:val="4472C4" w:themeColor="accent1"/>
          <w:sz w:val="22"/>
          <w:szCs w:val="22"/>
          <w:lang w:val="en-GB"/>
        </w:rPr>
        <w:t xml:space="preserve"> Member States must ensure that</w:t>
      </w:r>
      <w:r w:rsidR="00776780">
        <w:rPr>
          <w:rFonts w:ascii="Arial" w:hAnsi="Arial" w:cs="Arial"/>
          <w:color w:val="4472C4" w:themeColor="accent1"/>
          <w:sz w:val="22"/>
          <w:szCs w:val="22"/>
          <w:lang w:val="en-GB"/>
        </w:rPr>
        <w:t xml:space="preserve"> they have</w:t>
      </w:r>
      <w:r w:rsidR="00395618">
        <w:rPr>
          <w:rFonts w:ascii="Arial" w:hAnsi="Arial" w:cs="Arial"/>
          <w:color w:val="4472C4" w:themeColor="accent1"/>
          <w:sz w:val="22"/>
          <w:szCs w:val="22"/>
          <w:lang w:val="en-GB"/>
        </w:rPr>
        <w:t xml:space="preserve"> reasons to opt out if they want to opt-out.  An additional feature to prevent a</w:t>
      </w:r>
      <w:r w:rsidR="00E0472E">
        <w:rPr>
          <w:rFonts w:ascii="Arial" w:hAnsi="Arial" w:cs="Arial"/>
          <w:color w:val="4472C4" w:themeColor="accent1"/>
          <w:sz w:val="22"/>
          <w:szCs w:val="22"/>
          <w:lang w:val="en-GB"/>
        </w:rPr>
        <w:t>n</w:t>
      </w:r>
      <w:r w:rsidR="00395618">
        <w:rPr>
          <w:rFonts w:ascii="Arial" w:hAnsi="Arial" w:cs="Arial"/>
          <w:color w:val="4472C4" w:themeColor="accent1"/>
          <w:sz w:val="22"/>
          <w:szCs w:val="22"/>
          <w:lang w:val="en-GB"/>
        </w:rPr>
        <w:t xml:space="preserve"> “irrational” opt-out is by providing the court </w:t>
      </w:r>
      <w:r w:rsidR="00776780">
        <w:rPr>
          <w:rFonts w:ascii="Arial" w:hAnsi="Arial" w:cs="Arial"/>
          <w:color w:val="4472C4" w:themeColor="accent1"/>
          <w:sz w:val="22"/>
          <w:szCs w:val="22"/>
          <w:lang w:val="en-GB"/>
        </w:rPr>
        <w:t>with</w:t>
      </w:r>
      <w:r w:rsidR="00395618">
        <w:rPr>
          <w:rFonts w:ascii="Arial" w:hAnsi="Arial" w:cs="Arial"/>
          <w:color w:val="4472C4" w:themeColor="accent1"/>
          <w:sz w:val="22"/>
          <w:szCs w:val="22"/>
          <w:lang w:val="en-GB"/>
        </w:rPr>
        <w:t xml:space="preserve"> the </w:t>
      </w:r>
      <w:r w:rsidR="00E0472E">
        <w:rPr>
          <w:rFonts w:ascii="Arial" w:hAnsi="Arial" w:cs="Arial"/>
          <w:color w:val="4472C4" w:themeColor="accent1"/>
          <w:sz w:val="22"/>
          <w:szCs w:val="22"/>
          <w:lang w:val="en-GB"/>
        </w:rPr>
        <w:t xml:space="preserve">power to require </w:t>
      </w:r>
      <w:r w:rsidR="00395618">
        <w:rPr>
          <w:rFonts w:ascii="Arial" w:hAnsi="Arial" w:cs="Arial"/>
          <w:color w:val="4472C4" w:themeColor="accent1"/>
          <w:sz w:val="22"/>
          <w:szCs w:val="22"/>
          <w:lang w:val="en-GB"/>
        </w:rPr>
        <w:t>the Member States that want to opt-out to obtain creditors voting</w:t>
      </w:r>
      <w:r w:rsidR="00E0472E">
        <w:rPr>
          <w:rFonts w:ascii="Arial" w:hAnsi="Arial" w:cs="Arial"/>
          <w:color w:val="4472C4" w:themeColor="accent1"/>
          <w:sz w:val="22"/>
          <w:szCs w:val="22"/>
          <w:lang w:val="en-GB"/>
        </w:rPr>
        <w:t xml:space="preserve"> (to opt-out)</w:t>
      </w:r>
      <w:r w:rsidR="00395618">
        <w:rPr>
          <w:rFonts w:ascii="Arial" w:hAnsi="Arial" w:cs="Arial"/>
          <w:color w:val="4472C4" w:themeColor="accent1"/>
          <w:sz w:val="22"/>
          <w:szCs w:val="22"/>
          <w:lang w:val="en-GB"/>
        </w:rPr>
        <w:t xml:space="preserve"> </w:t>
      </w:r>
      <w:r w:rsidR="00776780">
        <w:rPr>
          <w:rFonts w:ascii="Arial" w:hAnsi="Arial" w:cs="Arial"/>
          <w:color w:val="4472C4" w:themeColor="accent1"/>
          <w:sz w:val="22"/>
          <w:szCs w:val="22"/>
          <w:lang w:val="en-GB"/>
        </w:rPr>
        <w:t xml:space="preserve">(if the court is of the view that creditors decision is needed) </w:t>
      </w:r>
      <w:r w:rsidR="00395618">
        <w:rPr>
          <w:rFonts w:ascii="Arial" w:hAnsi="Arial" w:cs="Arial"/>
          <w:color w:val="4472C4" w:themeColor="accent1"/>
          <w:sz w:val="22"/>
          <w:szCs w:val="22"/>
          <w:lang w:val="en-GB"/>
        </w:rPr>
        <w:t xml:space="preserve">that meets </w:t>
      </w:r>
      <w:proofErr w:type="gramStart"/>
      <w:r w:rsidR="00776780">
        <w:rPr>
          <w:rFonts w:ascii="Arial" w:hAnsi="Arial" w:cs="Arial"/>
          <w:color w:val="4472C4" w:themeColor="accent1"/>
          <w:sz w:val="22"/>
          <w:szCs w:val="22"/>
          <w:lang w:val="en-GB"/>
        </w:rPr>
        <w:t>the</w:t>
      </w:r>
      <w:r w:rsidR="00395618">
        <w:rPr>
          <w:rFonts w:ascii="Arial" w:hAnsi="Arial" w:cs="Arial"/>
          <w:color w:val="4472C4" w:themeColor="accent1"/>
          <w:sz w:val="22"/>
          <w:szCs w:val="22"/>
          <w:lang w:val="en-GB"/>
        </w:rPr>
        <w:t xml:space="preserve"> majority of</w:t>
      </w:r>
      <w:proofErr w:type="gramEnd"/>
      <w:r w:rsidR="00395618">
        <w:rPr>
          <w:rFonts w:ascii="Arial" w:hAnsi="Arial" w:cs="Arial"/>
          <w:color w:val="4472C4" w:themeColor="accent1"/>
          <w:sz w:val="22"/>
          <w:szCs w:val="22"/>
          <w:lang w:val="en-GB"/>
        </w:rPr>
        <w:t xml:space="preserve"> creditors in value. </w:t>
      </w:r>
    </w:p>
    <w:p w14:paraId="704D29BC" w14:textId="5B46F3C0" w:rsidR="00FA5E05" w:rsidRDefault="00395618" w:rsidP="00FA5E05">
      <w:pPr>
        <w:pStyle w:val="ListParagraph"/>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 </w:t>
      </w:r>
    </w:p>
    <w:p w14:paraId="68DA731B" w14:textId="577CF844" w:rsidR="00630E75" w:rsidRPr="00FA5E05" w:rsidRDefault="002C21CC" w:rsidP="00FA5E05">
      <w:pPr>
        <w:pStyle w:val="ListParagraph"/>
        <w:numPr>
          <w:ilvl w:val="1"/>
          <w:numId w:val="23"/>
        </w:numPr>
        <w:jc w:val="both"/>
        <w:rPr>
          <w:rFonts w:ascii="Arial" w:hAnsi="Arial" w:cs="Arial"/>
          <w:color w:val="4472C4" w:themeColor="accent1"/>
          <w:sz w:val="22"/>
          <w:szCs w:val="22"/>
          <w:lang w:val="en-GB"/>
        </w:rPr>
      </w:pPr>
      <w:r w:rsidRPr="00FA5E05">
        <w:rPr>
          <w:rFonts w:ascii="Arial" w:hAnsi="Arial" w:cs="Arial"/>
          <w:b/>
          <w:bCs/>
          <w:color w:val="4472C4" w:themeColor="accent1"/>
          <w:sz w:val="22"/>
          <w:szCs w:val="22"/>
          <w:lang w:val="en-GB"/>
        </w:rPr>
        <w:t>Cross-border recognition of insolvency proceeding</w:t>
      </w:r>
      <w:r w:rsidR="00E35791" w:rsidRPr="00FA5E05">
        <w:rPr>
          <w:rFonts w:ascii="Arial" w:hAnsi="Arial" w:cs="Arial"/>
          <w:b/>
          <w:bCs/>
          <w:color w:val="4472C4" w:themeColor="accent1"/>
          <w:sz w:val="22"/>
          <w:szCs w:val="22"/>
          <w:lang w:val="en-GB"/>
        </w:rPr>
        <w:t xml:space="preserve"> </w:t>
      </w:r>
      <w:r w:rsidR="00EC1092" w:rsidRPr="00FA5E05">
        <w:rPr>
          <w:rFonts w:ascii="Arial" w:hAnsi="Arial" w:cs="Arial"/>
          <w:b/>
          <w:bCs/>
          <w:color w:val="4472C4" w:themeColor="accent1"/>
          <w:sz w:val="22"/>
          <w:szCs w:val="22"/>
          <w:lang w:val="en-GB"/>
        </w:rPr>
        <w:t>–</w:t>
      </w:r>
      <w:r w:rsidR="00E35791" w:rsidRPr="00FA5E05">
        <w:rPr>
          <w:rFonts w:ascii="Arial" w:hAnsi="Arial" w:cs="Arial"/>
          <w:color w:val="4472C4" w:themeColor="accent1"/>
          <w:sz w:val="22"/>
          <w:szCs w:val="22"/>
          <w:lang w:val="en-GB"/>
        </w:rPr>
        <w:t xml:space="preserve"> </w:t>
      </w:r>
      <w:r w:rsidR="00EC1092" w:rsidRPr="00FA5E05">
        <w:rPr>
          <w:rFonts w:ascii="Arial" w:hAnsi="Arial" w:cs="Arial"/>
          <w:color w:val="4472C4" w:themeColor="accent1"/>
          <w:sz w:val="22"/>
          <w:szCs w:val="22"/>
          <w:lang w:val="en-GB"/>
        </w:rPr>
        <w:t>EIR Recast does not provide for cross-border recognition of proceedings outside Member States.  This makes it difficult to carry out a rescue scheme where the rescue scheme involves Member States and non-Member States.  EIR Recast</w:t>
      </w:r>
      <w:r w:rsidR="00D06A5F" w:rsidRPr="00FA5E05">
        <w:rPr>
          <w:rFonts w:ascii="Arial" w:hAnsi="Arial" w:cs="Arial"/>
          <w:color w:val="4472C4" w:themeColor="accent1"/>
          <w:sz w:val="22"/>
          <w:szCs w:val="22"/>
          <w:lang w:val="en-GB"/>
        </w:rPr>
        <w:t xml:space="preserve"> may want to consider this in future amendments. </w:t>
      </w:r>
      <w:r w:rsidR="00644BB8" w:rsidRPr="00FA5E05">
        <w:rPr>
          <w:rFonts w:ascii="Arial" w:hAnsi="Arial" w:cs="Arial"/>
          <w:color w:val="4472C4" w:themeColor="accent1"/>
          <w:sz w:val="22"/>
          <w:szCs w:val="22"/>
          <w:lang w:val="en-GB"/>
        </w:rPr>
        <w:t xml:space="preserve">The UNCITRAL Model Law on Insolvency could be considered </w:t>
      </w:r>
      <w:r w:rsidR="002524D4" w:rsidRPr="00FA5E05">
        <w:rPr>
          <w:rFonts w:ascii="Arial" w:hAnsi="Arial" w:cs="Arial"/>
          <w:color w:val="4472C4" w:themeColor="accent1"/>
          <w:sz w:val="22"/>
          <w:szCs w:val="22"/>
          <w:lang w:val="en-GB"/>
        </w:rPr>
        <w:t>as a model for EU</w:t>
      </w:r>
      <w:r w:rsidR="0029086E" w:rsidRPr="00FA5E05">
        <w:rPr>
          <w:rFonts w:ascii="Arial" w:hAnsi="Arial" w:cs="Arial"/>
          <w:color w:val="4472C4" w:themeColor="accent1"/>
          <w:sz w:val="22"/>
          <w:szCs w:val="22"/>
          <w:lang w:val="en-GB"/>
        </w:rPr>
        <w:t xml:space="preserve"> Member States. </w:t>
      </w:r>
      <w:r w:rsidR="002524D4" w:rsidRPr="00FA5E05">
        <w:rPr>
          <w:rFonts w:ascii="Arial" w:hAnsi="Arial" w:cs="Arial"/>
          <w:color w:val="4472C4" w:themeColor="accent1"/>
          <w:sz w:val="22"/>
          <w:szCs w:val="22"/>
          <w:lang w:val="en-GB"/>
        </w:rPr>
        <w:t xml:space="preserve"> </w:t>
      </w:r>
    </w:p>
    <w:p w14:paraId="6DE5FFA4" w14:textId="0F48B82E" w:rsidR="00680EF2" w:rsidRDefault="00680EF2" w:rsidP="002A37BB">
      <w:pPr>
        <w:ind w:left="720" w:hanging="720"/>
        <w:jc w:val="both"/>
        <w:rPr>
          <w:rFonts w:ascii="Arial" w:hAnsi="Arial" w:cs="Arial"/>
          <w:sz w:val="22"/>
          <w:szCs w:val="22"/>
          <w:lang w:val="en-GB"/>
        </w:rPr>
      </w:pPr>
    </w:p>
    <w:p w14:paraId="73CE6698" w14:textId="5042C3AA" w:rsidR="00197FC0" w:rsidRDefault="00197FC0" w:rsidP="002A37BB">
      <w:pPr>
        <w:ind w:left="720" w:hanging="720"/>
        <w:jc w:val="both"/>
        <w:rPr>
          <w:rFonts w:ascii="Arial" w:hAnsi="Arial" w:cs="Arial"/>
          <w:sz w:val="22"/>
          <w:szCs w:val="22"/>
          <w:lang w:val="en-GB"/>
        </w:rPr>
      </w:pPr>
    </w:p>
    <w:p w14:paraId="2C5920B5" w14:textId="77777777" w:rsidR="00197FC0" w:rsidRPr="008500BD" w:rsidRDefault="00197FC0"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2F0D733F" w:rsidR="009B0723" w:rsidRDefault="009B0723" w:rsidP="002A37BB">
      <w:pPr>
        <w:autoSpaceDE w:val="0"/>
        <w:autoSpaceDN w:val="0"/>
        <w:adjustRightInd w:val="0"/>
        <w:jc w:val="both"/>
        <w:rPr>
          <w:rFonts w:ascii="Arial" w:hAnsi="Arial" w:cs="Arial"/>
          <w:sz w:val="22"/>
          <w:szCs w:val="22"/>
          <w:lang w:val="en-GB"/>
        </w:rPr>
      </w:pPr>
    </w:p>
    <w:p w14:paraId="320AFDA5" w14:textId="77777777" w:rsidR="000F12A2" w:rsidRPr="008500BD" w:rsidRDefault="000F12A2"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305F7D42" w14:textId="77777777" w:rsidR="00AA20BF" w:rsidRDefault="00AA20BF" w:rsidP="002A37BB">
      <w:pPr>
        <w:jc w:val="both"/>
        <w:rPr>
          <w:rFonts w:ascii="Arial" w:hAnsi="Arial" w:cs="Arial"/>
          <w:color w:val="4472C4" w:themeColor="accent1"/>
          <w:sz w:val="22"/>
          <w:szCs w:val="22"/>
          <w:lang w:val="en-GB"/>
        </w:rPr>
      </w:pPr>
    </w:p>
    <w:p w14:paraId="0AD9E8C0" w14:textId="114C1F75" w:rsidR="00B466FF" w:rsidRDefault="00B466FF" w:rsidP="002A37BB">
      <w:p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Whether Dublin High Court has the jurisdiction to open the insolvency proceeding depends on whether Cardinal Home has its COMI in Ireland.  </w:t>
      </w:r>
    </w:p>
    <w:p w14:paraId="14A5FBE0" w14:textId="3EBC7580" w:rsidR="00B466FF" w:rsidRDefault="00B466FF" w:rsidP="002A37BB">
      <w:pPr>
        <w:jc w:val="both"/>
        <w:rPr>
          <w:rFonts w:ascii="Arial" w:hAnsi="Arial" w:cs="Arial"/>
          <w:color w:val="4472C4" w:themeColor="accent1"/>
          <w:sz w:val="22"/>
          <w:szCs w:val="22"/>
          <w:lang w:val="en-GB"/>
        </w:rPr>
      </w:pPr>
    </w:p>
    <w:p w14:paraId="5EF48105" w14:textId="38F36B98" w:rsidR="00B466FF" w:rsidRDefault="00E65ED7" w:rsidP="002A37BB">
      <w:p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What constitute COMI was provided by the Recital to EIR 2000, but not defined in the Articles of EIR 2000.  </w:t>
      </w:r>
      <w:r w:rsidR="00761870">
        <w:rPr>
          <w:rFonts w:ascii="Arial" w:hAnsi="Arial" w:cs="Arial"/>
          <w:color w:val="4472C4" w:themeColor="accent1"/>
          <w:sz w:val="22"/>
          <w:szCs w:val="22"/>
          <w:lang w:val="en-GB"/>
        </w:rPr>
        <w:t xml:space="preserve">Having regard to the Recital, the court [then European Court of Justice (“ECJ”)] in the case of </w:t>
      </w:r>
      <w:r w:rsidR="00761870" w:rsidRPr="00EA5E55">
        <w:rPr>
          <w:rFonts w:ascii="Arial" w:hAnsi="Arial" w:cs="Arial"/>
          <w:i/>
          <w:iCs/>
          <w:color w:val="4472C4" w:themeColor="accent1"/>
          <w:sz w:val="22"/>
          <w:szCs w:val="22"/>
          <w:lang w:val="en-GB"/>
        </w:rPr>
        <w:t>Eurofood IFSC Ltd</w:t>
      </w:r>
      <w:r w:rsidR="00761870">
        <w:rPr>
          <w:rFonts w:ascii="Arial" w:hAnsi="Arial" w:cs="Arial"/>
          <w:color w:val="4472C4" w:themeColor="accent1"/>
          <w:sz w:val="22"/>
          <w:szCs w:val="22"/>
          <w:lang w:val="en-GB"/>
        </w:rPr>
        <w:t xml:space="preserve"> [2006] held that in determining COMI, regards must be had to the objective criteria ascertainable by third parties (Para 33 of EIR 2000).</w:t>
      </w:r>
    </w:p>
    <w:p w14:paraId="1F0B5947" w14:textId="77777777" w:rsidR="00B466FF" w:rsidRDefault="00B466FF" w:rsidP="002A37BB">
      <w:pPr>
        <w:jc w:val="both"/>
        <w:rPr>
          <w:rFonts w:ascii="Arial" w:hAnsi="Arial" w:cs="Arial"/>
          <w:color w:val="4472C4" w:themeColor="accent1"/>
          <w:sz w:val="22"/>
          <w:szCs w:val="22"/>
          <w:lang w:val="en-GB"/>
        </w:rPr>
      </w:pPr>
    </w:p>
    <w:p w14:paraId="055F8988" w14:textId="50B55C5C" w:rsidR="00D95496" w:rsidRDefault="00EA5E55" w:rsidP="002A37BB">
      <w:p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Ascertainabl</w:t>
      </w:r>
      <w:r w:rsidR="00EE0449">
        <w:rPr>
          <w:rFonts w:ascii="Arial" w:hAnsi="Arial" w:cs="Arial"/>
          <w:color w:val="4472C4" w:themeColor="accent1"/>
          <w:sz w:val="22"/>
          <w:szCs w:val="22"/>
          <w:lang w:val="en-GB"/>
        </w:rPr>
        <w:t>e</w:t>
      </w:r>
      <w:r>
        <w:rPr>
          <w:rFonts w:ascii="Arial" w:hAnsi="Arial" w:cs="Arial"/>
          <w:color w:val="4472C4" w:themeColor="accent1"/>
          <w:sz w:val="22"/>
          <w:szCs w:val="22"/>
          <w:lang w:val="en-GB"/>
        </w:rPr>
        <w:t xml:space="preserve"> by third parties (parties who do business with Cardinal Home) is closely related to the time factor.  </w:t>
      </w:r>
      <w:r w:rsidR="00B762A7">
        <w:rPr>
          <w:rFonts w:ascii="Arial" w:hAnsi="Arial" w:cs="Arial"/>
          <w:color w:val="4472C4" w:themeColor="accent1"/>
          <w:sz w:val="22"/>
          <w:szCs w:val="22"/>
          <w:lang w:val="en-GB"/>
        </w:rPr>
        <w:t>In this case, Cardinal Home started its business in Ireland with its first stores</w:t>
      </w:r>
      <w:r w:rsidR="00AA20BF">
        <w:rPr>
          <w:rFonts w:ascii="Arial" w:hAnsi="Arial" w:cs="Arial"/>
          <w:color w:val="4472C4" w:themeColor="accent1"/>
          <w:sz w:val="22"/>
          <w:szCs w:val="22"/>
          <w:lang w:val="en-GB"/>
        </w:rPr>
        <w:t xml:space="preserve"> in 2009</w:t>
      </w:r>
      <w:r w:rsidR="00B762A7">
        <w:rPr>
          <w:rFonts w:ascii="Arial" w:hAnsi="Arial" w:cs="Arial"/>
          <w:color w:val="4472C4" w:themeColor="accent1"/>
          <w:sz w:val="22"/>
          <w:szCs w:val="22"/>
          <w:lang w:val="en-GB"/>
        </w:rPr>
        <w:t xml:space="preserve"> and has warehouses across Europe.  In 2010 (a year later), it secured financing from an Italian bank and </w:t>
      </w:r>
      <w:r w:rsidR="00AA20BF">
        <w:rPr>
          <w:rFonts w:ascii="Arial" w:hAnsi="Arial" w:cs="Arial"/>
          <w:color w:val="4472C4" w:themeColor="accent1"/>
          <w:sz w:val="22"/>
          <w:szCs w:val="22"/>
          <w:lang w:val="en-GB"/>
        </w:rPr>
        <w:t xml:space="preserve">planned to </w:t>
      </w:r>
      <w:r w:rsidR="00B762A7">
        <w:rPr>
          <w:rFonts w:ascii="Arial" w:hAnsi="Arial" w:cs="Arial"/>
          <w:color w:val="4472C4" w:themeColor="accent1"/>
          <w:sz w:val="22"/>
          <w:szCs w:val="22"/>
          <w:lang w:val="en-GB"/>
        </w:rPr>
        <w:t xml:space="preserve">reach out to </w:t>
      </w:r>
      <w:r w:rsidR="00AA20BF">
        <w:rPr>
          <w:rFonts w:ascii="Arial" w:hAnsi="Arial" w:cs="Arial"/>
          <w:color w:val="4472C4" w:themeColor="accent1"/>
          <w:sz w:val="22"/>
          <w:szCs w:val="22"/>
          <w:lang w:val="en-GB"/>
        </w:rPr>
        <w:t xml:space="preserve">the </w:t>
      </w:r>
      <w:r w:rsidR="00B762A7">
        <w:rPr>
          <w:rFonts w:ascii="Arial" w:hAnsi="Arial" w:cs="Arial"/>
          <w:color w:val="4472C4" w:themeColor="accent1"/>
          <w:sz w:val="22"/>
          <w:szCs w:val="22"/>
          <w:lang w:val="en-GB"/>
        </w:rPr>
        <w:t xml:space="preserve">Spanish market.  It has also started signing some (non-binding) MOU. </w:t>
      </w:r>
      <w:r w:rsidR="00AA20BF">
        <w:rPr>
          <w:rFonts w:ascii="Arial" w:hAnsi="Arial" w:cs="Arial"/>
          <w:color w:val="4472C4" w:themeColor="accent1"/>
          <w:sz w:val="22"/>
          <w:szCs w:val="22"/>
          <w:lang w:val="en-GB"/>
        </w:rPr>
        <w:t xml:space="preserve"> It is not clear on the facts where the bulk of the business (creditors) are – whether it is in Ireland or elsewhere.  </w:t>
      </w:r>
      <w:r w:rsidR="00761870">
        <w:rPr>
          <w:rFonts w:ascii="Arial" w:hAnsi="Arial" w:cs="Arial"/>
          <w:color w:val="4472C4" w:themeColor="accent1"/>
          <w:sz w:val="22"/>
          <w:szCs w:val="22"/>
          <w:lang w:val="en-GB"/>
        </w:rPr>
        <w:t xml:space="preserve">In another words, </w:t>
      </w:r>
      <w:r w:rsidR="00AA20BF">
        <w:rPr>
          <w:rFonts w:ascii="Arial" w:hAnsi="Arial" w:cs="Arial"/>
          <w:color w:val="4472C4" w:themeColor="accent1"/>
          <w:sz w:val="22"/>
          <w:szCs w:val="22"/>
          <w:lang w:val="en-GB"/>
        </w:rPr>
        <w:t xml:space="preserve">it is not clear </w:t>
      </w:r>
      <w:r w:rsidR="00B762A7">
        <w:rPr>
          <w:rFonts w:ascii="Arial" w:hAnsi="Arial" w:cs="Arial"/>
          <w:color w:val="4472C4" w:themeColor="accent1"/>
          <w:sz w:val="22"/>
          <w:szCs w:val="22"/>
          <w:lang w:val="en-GB"/>
        </w:rPr>
        <w:t xml:space="preserve">on the facts whether Cardinal Home can claim that its COMI is in Ireland based on the principle of “ascertainable by third parties”.  </w:t>
      </w:r>
    </w:p>
    <w:p w14:paraId="7920D2C3" w14:textId="7B427733" w:rsidR="00AA20BF" w:rsidRDefault="00AA20BF" w:rsidP="002A37BB">
      <w:pPr>
        <w:jc w:val="both"/>
        <w:rPr>
          <w:rFonts w:ascii="Arial" w:hAnsi="Arial" w:cs="Arial"/>
          <w:color w:val="4472C4" w:themeColor="accent1"/>
          <w:sz w:val="22"/>
          <w:szCs w:val="22"/>
          <w:lang w:val="en-GB"/>
        </w:rPr>
      </w:pPr>
    </w:p>
    <w:p w14:paraId="62822256" w14:textId="6D536898" w:rsidR="00F406B2" w:rsidRDefault="00AA20BF" w:rsidP="002A37BB">
      <w:p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If it could be </w:t>
      </w:r>
      <w:r w:rsidR="00EE0449">
        <w:rPr>
          <w:rFonts w:ascii="Arial" w:hAnsi="Arial" w:cs="Arial"/>
          <w:color w:val="4472C4" w:themeColor="accent1"/>
          <w:sz w:val="22"/>
          <w:szCs w:val="22"/>
          <w:lang w:val="en-GB"/>
        </w:rPr>
        <w:t>shown (proofed)</w:t>
      </w:r>
      <w:r>
        <w:rPr>
          <w:rFonts w:ascii="Arial" w:hAnsi="Arial" w:cs="Arial"/>
          <w:color w:val="4472C4" w:themeColor="accent1"/>
          <w:sz w:val="22"/>
          <w:szCs w:val="22"/>
          <w:lang w:val="en-GB"/>
        </w:rPr>
        <w:t xml:space="preserve"> that third parties would regard Ireland as the centre of </w:t>
      </w:r>
      <w:r w:rsidR="00F406B2">
        <w:rPr>
          <w:rFonts w:ascii="Arial" w:hAnsi="Arial" w:cs="Arial"/>
          <w:color w:val="4472C4" w:themeColor="accent1"/>
          <w:sz w:val="22"/>
          <w:szCs w:val="22"/>
          <w:lang w:val="en-GB"/>
        </w:rPr>
        <w:t xml:space="preserve">its main </w:t>
      </w:r>
      <w:r w:rsidR="00E65ED7">
        <w:rPr>
          <w:rFonts w:ascii="Arial" w:hAnsi="Arial" w:cs="Arial"/>
          <w:color w:val="4472C4" w:themeColor="accent1"/>
          <w:sz w:val="22"/>
          <w:szCs w:val="22"/>
          <w:lang w:val="en-GB"/>
        </w:rPr>
        <w:t>interests (business)</w:t>
      </w:r>
      <w:r>
        <w:rPr>
          <w:rFonts w:ascii="Arial" w:hAnsi="Arial" w:cs="Arial"/>
          <w:color w:val="4472C4" w:themeColor="accent1"/>
          <w:sz w:val="22"/>
          <w:szCs w:val="22"/>
          <w:lang w:val="en-GB"/>
        </w:rPr>
        <w:t>, Dublin High Court will have jurisdiction.  If not, Dublin High Court does not have the jurisdiction.</w:t>
      </w:r>
      <w:r w:rsidR="00F406B2">
        <w:rPr>
          <w:rFonts w:ascii="Arial" w:hAnsi="Arial" w:cs="Arial"/>
          <w:color w:val="4472C4" w:themeColor="accent1"/>
          <w:sz w:val="22"/>
          <w:szCs w:val="22"/>
          <w:lang w:val="en-GB"/>
        </w:rPr>
        <w:t xml:space="preserve"> </w:t>
      </w:r>
    </w:p>
    <w:p w14:paraId="7FB74AD8" w14:textId="5B9187AD" w:rsidR="00F406B2" w:rsidRDefault="00F406B2" w:rsidP="002A37BB">
      <w:pPr>
        <w:jc w:val="both"/>
        <w:rPr>
          <w:rFonts w:ascii="Arial" w:hAnsi="Arial" w:cs="Arial"/>
          <w:color w:val="4472C4" w:themeColor="accent1"/>
          <w:sz w:val="22"/>
          <w:szCs w:val="22"/>
          <w:lang w:val="en-GB"/>
        </w:rPr>
      </w:pPr>
    </w:p>
    <w:p w14:paraId="0648EAFD" w14:textId="366BAA67" w:rsidR="00F406B2" w:rsidRDefault="00F406B2" w:rsidP="002A37BB">
      <w:pPr>
        <w:jc w:val="both"/>
        <w:rPr>
          <w:rFonts w:ascii="Arial" w:hAnsi="Arial" w:cs="Arial"/>
          <w:sz w:val="22"/>
          <w:szCs w:val="22"/>
          <w:lang w:val="en-GB"/>
        </w:rPr>
      </w:pPr>
    </w:p>
    <w:p w14:paraId="5B74F7A0" w14:textId="77777777" w:rsidR="00F406B2" w:rsidRPr="008500BD" w:rsidRDefault="00F406B2"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626FA5C6" w14:textId="785D6622" w:rsidR="002D3473" w:rsidRDefault="006C409F" w:rsidP="002A37BB">
      <w:pPr>
        <w:autoSpaceDE w:val="0"/>
        <w:autoSpaceDN w:val="0"/>
        <w:adjustRightInd w:val="0"/>
        <w:jc w:val="both"/>
        <w:rPr>
          <w:rFonts w:ascii="Arial" w:hAnsi="Arial" w:cs="Arial"/>
          <w:color w:val="4472C4" w:themeColor="accent1"/>
          <w:sz w:val="22"/>
          <w:szCs w:val="22"/>
          <w:lang w:val="en-GB"/>
        </w:rPr>
      </w:pPr>
      <w:r>
        <w:rPr>
          <w:rFonts w:ascii="Arial" w:hAnsi="Arial" w:cs="Arial"/>
          <w:color w:val="4472C4" w:themeColor="accent1"/>
          <w:sz w:val="22"/>
          <w:szCs w:val="22"/>
          <w:lang w:val="en-GB"/>
        </w:rPr>
        <w:lastRenderedPageBreak/>
        <w:t xml:space="preserve">To determine whether EIR Recast applies, the following steps are to be confirmed in the affirmative (yes).  </w:t>
      </w:r>
    </w:p>
    <w:p w14:paraId="00603508" w14:textId="05DF2C1B" w:rsidR="006C409F" w:rsidRDefault="006C409F" w:rsidP="002A37BB">
      <w:pPr>
        <w:autoSpaceDE w:val="0"/>
        <w:autoSpaceDN w:val="0"/>
        <w:adjustRightInd w:val="0"/>
        <w:jc w:val="both"/>
        <w:rPr>
          <w:rFonts w:ascii="Arial" w:hAnsi="Arial" w:cs="Arial"/>
          <w:color w:val="4472C4" w:themeColor="accent1"/>
          <w:sz w:val="22"/>
          <w:szCs w:val="22"/>
          <w:lang w:val="en-GB"/>
        </w:rPr>
      </w:pPr>
    </w:p>
    <w:p w14:paraId="5DABC420" w14:textId="5FEA84DF" w:rsidR="006C409F" w:rsidRDefault="0050682A" w:rsidP="0050682A">
      <w:pPr>
        <w:pStyle w:val="ListParagraph"/>
        <w:numPr>
          <w:ilvl w:val="0"/>
          <w:numId w:val="25"/>
        </w:numPr>
        <w:autoSpaceDE w:val="0"/>
        <w:autoSpaceDN w:val="0"/>
        <w:adjustRightInd w:val="0"/>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Does the debtor (Cardinal Home) have its COMI in a Member State?  </w:t>
      </w:r>
    </w:p>
    <w:p w14:paraId="2CEF2425" w14:textId="53DA4A33" w:rsidR="0050682A" w:rsidRDefault="0050682A" w:rsidP="0050682A">
      <w:pPr>
        <w:pStyle w:val="ListParagraph"/>
        <w:numPr>
          <w:ilvl w:val="0"/>
          <w:numId w:val="25"/>
        </w:numPr>
        <w:autoSpaceDE w:val="0"/>
        <w:autoSpaceDN w:val="0"/>
        <w:adjustRightInd w:val="0"/>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Is the debtor a non-excluded entity [excluded entity includes a bank, insurance company etc]? </w:t>
      </w:r>
    </w:p>
    <w:p w14:paraId="7D68C584" w14:textId="77777777" w:rsidR="0050682A" w:rsidRDefault="0050682A" w:rsidP="0050682A">
      <w:pPr>
        <w:pStyle w:val="ListParagraph"/>
        <w:numPr>
          <w:ilvl w:val="0"/>
          <w:numId w:val="25"/>
        </w:numPr>
        <w:autoSpaceDE w:val="0"/>
        <w:autoSpaceDN w:val="0"/>
        <w:adjustRightInd w:val="0"/>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Is the proceeding opened against a debtor listed in Annex A of the Recast? </w:t>
      </w:r>
    </w:p>
    <w:p w14:paraId="515558C3" w14:textId="2D0EFC17" w:rsidR="0050682A" w:rsidRPr="006C409F" w:rsidRDefault="0050682A" w:rsidP="0050682A">
      <w:pPr>
        <w:pStyle w:val="ListParagraph"/>
        <w:numPr>
          <w:ilvl w:val="0"/>
          <w:numId w:val="25"/>
        </w:numPr>
        <w:autoSpaceDE w:val="0"/>
        <w:autoSpaceDN w:val="0"/>
        <w:adjustRightInd w:val="0"/>
        <w:jc w:val="both"/>
        <w:rPr>
          <w:rFonts w:ascii="Arial" w:hAnsi="Arial" w:cs="Arial"/>
          <w:color w:val="4472C4" w:themeColor="accent1"/>
          <w:sz w:val="22"/>
          <w:szCs w:val="22"/>
          <w:lang w:val="en-GB"/>
        </w:rPr>
      </w:pPr>
      <w:r>
        <w:rPr>
          <w:rFonts w:ascii="Arial" w:hAnsi="Arial" w:cs="Arial"/>
          <w:color w:val="4472C4" w:themeColor="accent1"/>
          <w:sz w:val="22"/>
          <w:szCs w:val="22"/>
          <w:lang w:val="en-GB"/>
        </w:rPr>
        <w:t>Is the proceeding opened from 26 June 2017</w:t>
      </w:r>
      <w:r w:rsidR="00AE4E6B">
        <w:rPr>
          <w:rFonts w:ascii="Arial" w:hAnsi="Arial" w:cs="Arial"/>
          <w:color w:val="4472C4" w:themeColor="accent1"/>
          <w:sz w:val="22"/>
          <w:szCs w:val="22"/>
          <w:lang w:val="en-GB"/>
        </w:rPr>
        <w:t xml:space="preserve"> (when EIR Recast takes effect)</w:t>
      </w:r>
      <w:r>
        <w:rPr>
          <w:rFonts w:ascii="Arial" w:hAnsi="Arial" w:cs="Arial"/>
          <w:color w:val="4472C4" w:themeColor="accent1"/>
          <w:sz w:val="22"/>
          <w:szCs w:val="22"/>
          <w:lang w:val="en-GB"/>
        </w:rPr>
        <w:t xml:space="preserve">?   </w:t>
      </w:r>
    </w:p>
    <w:p w14:paraId="1B5E2F08" w14:textId="11BCA6DE" w:rsidR="002D3473" w:rsidRDefault="002D3473" w:rsidP="002A37BB">
      <w:pPr>
        <w:autoSpaceDE w:val="0"/>
        <w:autoSpaceDN w:val="0"/>
        <w:adjustRightInd w:val="0"/>
        <w:jc w:val="both"/>
        <w:rPr>
          <w:rFonts w:ascii="Arial" w:hAnsi="Arial" w:cs="Arial"/>
          <w:sz w:val="22"/>
          <w:szCs w:val="22"/>
          <w:lang w:val="en-GB"/>
        </w:rPr>
      </w:pPr>
    </w:p>
    <w:p w14:paraId="1CD2F9D4" w14:textId="48064958" w:rsidR="00381B3E" w:rsidRDefault="00854FF4" w:rsidP="002A37BB">
      <w:pPr>
        <w:autoSpaceDE w:val="0"/>
        <w:autoSpaceDN w:val="0"/>
        <w:adjustRightInd w:val="0"/>
        <w:jc w:val="both"/>
        <w:rPr>
          <w:rFonts w:ascii="Arial" w:hAnsi="Arial" w:cs="Arial"/>
          <w:color w:val="4472C4" w:themeColor="accent1"/>
          <w:sz w:val="22"/>
          <w:szCs w:val="22"/>
          <w:lang w:val="en-GB"/>
        </w:rPr>
      </w:pPr>
      <w:r>
        <w:rPr>
          <w:rFonts w:ascii="Arial" w:hAnsi="Arial" w:cs="Arial"/>
          <w:color w:val="4472C4" w:themeColor="accent1"/>
          <w:sz w:val="22"/>
          <w:szCs w:val="22"/>
          <w:lang w:val="en-GB"/>
        </w:rPr>
        <w:t>As to (a) –</w:t>
      </w:r>
      <w:r w:rsidR="00761870">
        <w:rPr>
          <w:rFonts w:ascii="Arial" w:hAnsi="Arial" w:cs="Arial"/>
          <w:color w:val="4472C4" w:themeColor="accent1"/>
          <w:sz w:val="22"/>
          <w:szCs w:val="22"/>
          <w:lang w:val="en-GB"/>
        </w:rPr>
        <w:t xml:space="preserve"> </w:t>
      </w:r>
      <w:r w:rsidR="00381B3E" w:rsidRPr="003F1868">
        <w:rPr>
          <w:rFonts w:ascii="Arial" w:hAnsi="Arial" w:cs="Arial"/>
          <w:color w:val="4472C4" w:themeColor="accent1"/>
          <w:sz w:val="22"/>
          <w:szCs w:val="22"/>
          <w:lang w:val="en-GB"/>
        </w:rPr>
        <w:t xml:space="preserve">Article 3 provides that COMI </w:t>
      </w:r>
      <w:r w:rsidR="00381B3E" w:rsidRPr="0098585B">
        <w:rPr>
          <w:rFonts w:ascii="Arial" w:hAnsi="Arial" w:cs="Arial"/>
          <w:i/>
          <w:iCs/>
          <w:color w:val="4472C4" w:themeColor="accent1"/>
          <w:sz w:val="22"/>
          <w:szCs w:val="22"/>
          <w:lang w:val="en-GB"/>
        </w:rPr>
        <w:t>“… shall be the place where the debtor conducts the administration of its interests on a regular basis, and which is ascertainable by third parties”</w:t>
      </w:r>
      <w:r w:rsidR="00381B3E" w:rsidRPr="003F1868">
        <w:rPr>
          <w:rFonts w:ascii="Arial" w:hAnsi="Arial" w:cs="Arial"/>
          <w:color w:val="4472C4" w:themeColor="accent1"/>
          <w:sz w:val="22"/>
          <w:szCs w:val="22"/>
          <w:lang w:val="en-GB"/>
        </w:rPr>
        <w:t>.</w:t>
      </w:r>
      <w:r w:rsidR="00381B3E">
        <w:rPr>
          <w:rFonts w:ascii="Arial" w:hAnsi="Arial" w:cs="Arial"/>
          <w:color w:val="4472C4" w:themeColor="accent1"/>
          <w:sz w:val="22"/>
          <w:szCs w:val="22"/>
          <w:lang w:val="en-GB"/>
        </w:rPr>
        <w:t xml:space="preserve">  </w:t>
      </w:r>
      <w:r w:rsidR="00761870">
        <w:rPr>
          <w:rFonts w:ascii="Arial" w:hAnsi="Arial" w:cs="Arial"/>
          <w:color w:val="4472C4" w:themeColor="accent1"/>
          <w:sz w:val="22"/>
          <w:szCs w:val="22"/>
          <w:lang w:val="en-GB"/>
        </w:rPr>
        <w:t>It also provides that “</w:t>
      </w:r>
      <w:r w:rsidR="00761870" w:rsidRPr="00912327">
        <w:rPr>
          <w:rFonts w:ascii="Arial" w:hAnsi="Arial" w:cs="Arial"/>
          <w:i/>
          <w:iCs/>
          <w:color w:val="4472C4" w:themeColor="accent1"/>
          <w:sz w:val="22"/>
          <w:szCs w:val="22"/>
          <w:lang w:val="en-GB"/>
        </w:rPr>
        <w:t>… the place of the registered office shall be presumed to be the centre of its main interests in the absence of proof to the contrary</w:t>
      </w:r>
      <w:r w:rsidR="00912327" w:rsidRPr="00912327">
        <w:rPr>
          <w:rFonts w:ascii="Arial" w:hAnsi="Arial" w:cs="Arial"/>
          <w:i/>
          <w:iCs/>
          <w:color w:val="4472C4" w:themeColor="accent1"/>
          <w:sz w:val="22"/>
          <w:szCs w:val="22"/>
          <w:lang w:val="en-GB"/>
        </w:rPr>
        <w:t xml:space="preserve"> …”</w:t>
      </w:r>
      <w:r w:rsidR="00912327">
        <w:rPr>
          <w:rFonts w:ascii="Arial" w:hAnsi="Arial" w:cs="Arial"/>
          <w:color w:val="4472C4" w:themeColor="accent1"/>
          <w:sz w:val="22"/>
          <w:szCs w:val="22"/>
          <w:lang w:val="en-GB"/>
        </w:rPr>
        <w:t xml:space="preserve">.  Cardinal Home place of registered office is Ireland and on the basis that it is not proofed to the contrary (on factors which is ascertainable by third parties), Ireland shall be its COMI.  </w:t>
      </w:r>
      <w:r w:rsidR="00381B3E">
        <w:rPr>
          <w:rFonts w:ascii="Arial" w:hAnsi="Arial" w:cs="Arial"/>
          <w:color w:val="4472C4" w:themeColor="accent1"/>
          <w:sz w:val="22"/>
          <w:szCs w:val="22"/>
          <w:lang w:val="en-GB"/>
        </w:rPr>
        <w:t xml:space="preserve">  </w:t>
      </w:r>
    </w:p>
    <w:p w14:paraId="0BCFF313" w14:textId="43ACC7EA" w:rsidR="00381B3E" w:rsidRDefault="00381B3E" w:rsidP="002A37BB">
      <w:pPr>
        <w:autoSpaceDE w:val="0"/>
        <w:autoSpaceDN w:val="0"/>
        <w:adjustRightInd w:val="0"/>
        <w:jc w:val="both"/>
        <w:rPr>
          <w:rFonts w:ascii="Arial" w:hAnsi="Arial" w:cs="Arial"/>
          <w:color w:val="4472C4" w:themeColor="accent1"/>
          <w:sz w:val="22"/>
          <w:szCs w:val="22"/>
          <w:lang w:val="en-GB"/>
        </w:rPr>
      </w:pPr>
    </w:p>
    <w:p w14:paraId="567E35B2" w14:textId="140B8A30" w:rsidR="00381B3E" w:rsidRDefault="00381B3E" w:rsidP="002A37BB">
      <w:pPr>
        <w:autoSpaceDE w:val="0"/>
        <w:autoSpaceDN w:val="0"/>
        <w:adjustRightInd w:val="0"/>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As to (b) – Cardinal Home </w:t>
      </w:r>
      <w:r w:rsidR="00912327">
        <w:rPr>
          <w:rFonts w:ascii="Arial" w:hAnsi="Arial" w:cs="Arial"/>
          <w:color w:val="4472C4" w:themeColor="accent1"/>
          <w:sz w:val="22"/>
          <w:szCs w:val="22"/>
          <w:lang w:val="en-GB"/>
        </w:rPr>
        <w:t xml:space="preserve">falls outside </w:t>
      </w:r>
      <w:r w:rsidR="00AE4E6B">
        <w:rPr>
          <w:rFonts w:ascii="Arial" w:hAnsi="Arial" w:cs="Arial"/>
          <w:color w:val="4472C4" w:themeColor="accent1"/>
          <w:sz w:val="22"/>
          <w:szCs w:val="22"/>
          <w:lang w:val="en-GB"/>
        </w:rPr>
        <w:t>the</w:t>
      </w:r>
      <w:r>
        <w:rPr>
          <w:rFonts w:ascii="Arial" w:hAnsi="Arial" w:cs="Arial"/>
          <w:color w:val="4472C4" w:themeColor="accent1"/>
          <w:sz w:val="22"/>
          <w:szCs w:val="22"/>
          <w:lang w:val="en-GB"/>
        </w:rPr>
        <w:t xml:space="preserve"> excluded entit</w:t>
      </w:r>
      <w:r w:rsidR="00AE4E6B">
        <w:rPr>
          <w:rFonts w:ascii="Arial" w:hAnsi="Arial" w:cs="Arial"/>
          <w:color w:val="4472C4" w:themeColor="accent1"/>
          <w:sz w:val="22"/>
          <w:szCs w:val="22"/>
          <w:lang w:val="en-GB"/>
        </w:rPr>
        <w:t>ies</w:t>
      </w:r>
      <w:r w:rsidR="00912327">
        <w:rPr>
          <w:rFonts w:ascii="Arial" w:hAnsi="Arial" w:cs="Arial"/>
          <w:color w:val="4472C4" w:themeColor="accent1"/>
          <w:sz w:val="22"/>
          <w:szCs w:val="22"/>
          <w:lang w:val="en-GB"/>
        </w:rPr>
        <w:t xml:space="preserve"> as it is not a “a bank, insurance company, etc)</w:t>
      </w:r>
      <w:r>
        <w:rPr>
          <w:rFonts w:ascii="Arial" w:hAnsi="Arial" w:cs="Arial"/>
          <w:color w:val="4472C4" w:themeColor="accent1"/>
          <w:sz w:val="22"/>
          <w:szCs w:val="22"/>
          <w:lang w:val="en-GB"/>
        </w:rPr>
        <w:t xml:space="preserve">.  </w:t>
      </w:r>
    </w:p>
    <w:p w14:paraId="0AFEB3A0" w14:textId="683DACCE" w:rsidR="00381B3E" w:rsidRDefault="00381B3E" w:rsidP="002A37BB">
      <w:pPr>
        <w:autoSpaceDE w:val="0"/>
        <w:autoSpaceDN w:val="0"/>
        <w:adjustRightInd w:val="0"/>
        <w:jc w:val="both"/>
        <w:rPr>
          <w:rFonts w:ascii="Arial" w:hAnsi="Arial" w:cs="Arial"/>
          <w:color w:val="4472C4" w:themeColor="accent1"/>
          <w:sz w:val="22"/>
          <w:szCs w:val="22"/>
          <w:lang w:val="en-GB"/>
        </w:rPr>
      </w:pPr>
    </w:p>
    <w:p w14:paraId="211B5712" w14:textId="7D16DE8E" w:rsidR="00381B3E" w:rsidRDefault="00381B3E" w:rsidP="002A37BB">
      <w:pPr>
        <w:autoSpaceDE w:val="0"/>
        <w:autoSpaceDN w:val="0"/>
        <w:adjustRightInd w:val="0"/>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As to (c) – The </w:t>
      </w:r>
      <w:r w:rsidR="00912327">
        <w:rPr>
          <w:rFonts w:ascii="Arial" w:hAnsi="Arial" w:cs="Arial"/>
          <w:color w:val="4472C4" w:themeColor="accent1"/>
          <w:sz w:val="22"/>
          <w:szCs w:val="22"/>
          <w:lang w:val="en-GB"/>
        </w:rPr>
        <w:t xml:space="preserve">examinership proceeding </w:t>
      </w:r>
      <w:r>
        <w:rPr>
          <w:rFonts w:ascii="Arial" w:hAnsi="Arial" w:cs="Arial"/>
          <w:color w:val="4472C4" w:themeColor="accent1"/>
          <w:sz w:val="22"/>
          <w:szCs w:val="22"/>
          <w:lang w:val="en-GB"/>
        </w:rPr>
        <w:t xml:space="preserve">falls within Annex A.  </w:t>
      </w:r>
    </w:p>
    <w:p w14:paraId="01A8D755" w14:textId="45598715" w:rsidR="00381B3E" w:rsidRDefault="00381B3E" w:rsidP="002A37BB">
      <w:pPr>
        <w:autoSpaceDE w:val="0"/>
        <w:autoSpaceDN w:val="0"/>
        <w:adjustRightInd w:val="0"/>
        <w:jc w:val="both"/>
        <w:rPr>
          <w:rFonts w:ascii="Arial" w:hAnsi="Arial" w:cs="Arial"/>
          <w:color w:val="4472C4" w:themeColor="accent1"/>
          <w:sz w:val="22"/>
          <w:szCs w:val="22"/>
          <w:lang w:val="en-GB"/>
        </w:rPr>
      </w:pPr>
    </w:p>
    <w:p w14:paraId="16A01B1B" w14:textId="4FB6007B" w:rsidR="00381B3E" w:rsidRDefault="00381B3E" w:rsidP="002A37BB">
      <w:pPr>
        <w:autoSpaceDE w:val="0"/>
        <w:autoSpaceDN w:val="0"/>
        <w:adjustRightInd w:val="0"/>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As to (d) – The proceeding opens on 30 June 2017, after the EIR Recast has taken effect.  </w:t>
      </w:r>
    </w:p>
    <w:p w14:paraId="143D3DA9" w14:textId="0C73411B" w:rsidR="00381B3E" w:rsidRDefault="00381B3E" w:rsidP="002A37BB">
      <w:pPr>
        <w:autoSpaceDE w:val="0"/>
        <w:autoSpaceDN w:val="0"/>
        <w:adjustRightInd w:val="0"/>
        <w:jc w:val="both"/>
        <w:rPr>
          <w:rFonts w:ascii="Arial" w:hAnsi="Arial" w:cs="Arial"/>
          <w:color w:val="4472C4" w:themeColor="accent1"/>
          <w:sz w:val="22"/>
          <w:szCs w:val="22"/>
          <w:lang w:val="en-GB"/>
        </w:rPr>
      </w:pPr>
    </w:p>
    <w:p w14:paraId="3C9571F0" w14:textId="2185AADF" w:rsidR="00381B3E" w:rsidRPr="00854FF4" w:rsidRDefault="00381B3E" w:rsidP="002A37BB">
      <w:pPr>
        <w:autoSpaceDE w:val="0"/>
        <w:autoSpaceDN w:val="0"/>
        <w:adjustRightInd w:val="0"/>
        <w:jc w:val="both"/>
        <w:rPr>
          <w:rFonts w:ascii="Arial" w:hAnsi="Arial" w:cs="Arial"/>
          <w:color w:val="4472C4" w:themeColor="accent1"/>
          <w:sz w:val="22"/>
          <w:szCs w:val="22"/>
          <w:lang w:val="en-GB"/>
        </w:rPr>
      </w:pPr>
      <w:r>
        <w:rPr>
          <w:rFonts w:ascii="Arial" w:hAnsi="Arial" w:cs="Arial"/>
          <w:color w:val="4472C4" w:themeColor="accent1"/>
          <w:sz w:val="22"/>
          <w:szCs w:val="22"/>
          <w:lang w:val="en-GB"/>
        </w:rPr>
        <w:t>In short, EIR Recast is applicable</w:t>
      </w:r>
      <w:r w:rsidR="00912327">
        <w:rPr>
          <w:rFonts w:ascii="Arial" w:hAnsi="Arial" w:cs="Arial"/>
          <w:color w:val="4472C4" w:themeColor="accent1"/>
          <w:sz w:val="22"/>
          <w:szCs w:val="22"/>
          <w:lang w:val="en-GB"/>
        </w:rPr>
        <w:t xml:space="preserve"> as all the factors above are confirmed </w:t>
      </w:r>
      <w:r w:rsidR="00AE4E6B">
        <w:rPr>
          <w:rFonts w:ascii="Arial" w:hAnsi="Arial" w:cs="Arial"/>
          <w:color w:val="4472C4" w:themeColor="accent1"/>
          <w:sz w:val="22"/>
          <w:szCs w:val="22"/>
          <w:lang w:val="en-GB"/>
        </w:rPr>
        <w:t xml:space="preserve">yes (in the </w:t>
      </w:r>
      <w:r w:rsidR="00912327">
        <w:rPr>
          <w:rFonts w:ascii="Arial" w:hAnsi="Arial" w:cs="Arial"/>
          <w:color w:val="4472C4" w:themeColor="accent1"/>
          <w:sz w:val="22"/>
          <w:szCs w:val="22"/>
          <w:lang w:val="en-GB"/>
        </w:rPr>
        <w:t>affirmative</w:t>
      </w:r>
      <w:r w:rsidR="00AE4E6B">
        <w:rPr>
          <w:rFonts w:ascii="Arial" w:hAnsi="Arial" w:cs="Arial"/>
          <w:color w:val="4472C4" w:themeColor="accent1"/>
          <w:sz w:val="22"/>
          <w:szCs w:val="22"/>
          <w:lang w:val="en-GB"/>
        </w:rPr>
        <w:t>)</w:t>
      </w:r>
      <w:r w:rsidR="00912327">
        <w:rPr>
          <w:rFonts w:ascii="Arial" w:hAnsi="Arial" w:cs="Arial"/>
          <w:color w:val="4472C4" w:themeColor="accent1"/>
          <w:sz w:val="22"/>
          <w:szCs w:val="22"/>
          <w:lang w:val="en-GB"/>
        </w:rPr>
        <w:t xml:space="preserve">.  </w:t>
      </w:r>
    </w:p>
    <w:p w14:paraId="70C6A8B6" w14:textId="6CFCFA92" w:rsidR="00126A4D" w:rsidRDefault="00126A4D" w:rsidP="002A37BB">
      <w:pPr>
        <w:autoSpaceDE w:val="0"/>
        <w:autoSpaceDN w:val="0"/>
        <w:adjustRightInd w:val="0"/>
        <w:jc w:val="both"/>
        <w:rPr>
          <w:rFonts w:ascii="Arial" w:hAnsi="Arial" w:cs="Arial"/>
          <w:sz w:val="22"/>
          <w:szCs w:val="22"/>
          <w:lang w:val="en-GB"/>
        </w:rPr>
      </w:pPr>
    </w:p>
    <w:p w14:paraId="4025A920" w14:textId="6AB180E6" w:rsidR="0057234D" w:rsidRDefault="0057234D" w:rsidP="002A37BB">
      <w:pPr>
        <w:autoSpaceDE w:val="0"/>
        <w:autoSpaceDN w:val="0"/>
        <w:adjustRightInd w:val="0"/>
        <w:jc w:val="both"/>
        <w:rPr>
          <w:rFonts w:ascii="Arial" w:hAnsi="Arial" w:cs="Arial"/>
          <w:sz w:val="22"/>
          <w:szCs w:val="22"/>
          <w:lang w:val="en-GB"/>
        </w:rPr>
      </w:pPr>
    </w:p>
    <w:p w14:paraId="36AAEF37" w14:textId="77777777" w:rsidR="000F12A2" w:rsidRPr="008500BD" w:rsidRDefault="000F12A2"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566D8C89" w14:textId="6A18B4F5" w:rsidR="00337018" w:rsidRPr="00337018" w:rsidRDefault="00337018" w:rsidP="00381B3E">
      <w:pPr>
        <w:pStyle w:val="ListParagraph"/>
        <w:numPr>
          <w:ilvl w:val="0"/>
          <w:numId w:val="2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Article 3(2</w:t>
      </w:r>
      <w:r w:rsidR="0069305E">
        <w:rPr>
          <w:rFonts w:ascii="Arial" w:hAnsi="Arial" w:cs="Arial"/>
          <w:color w:val="4472C4" w:themeColor="accent1"/>
          <w:sz w:val="22"/>
          <w:szCs w:val="22"/>
          <w:lang w:val="en-GB"/>
        </w:rPr>
        <w:t>)</w:t>
      </w:r>
      <w:r>
        <w:rPr>
          <w:rFonts w:ascii="Arial" w:hAnsi="Arial" w:cs="Arial"/>
          <w:color w:val="4472C4" w:themeColor="accent1"/>
          <w:sz w:val="22"/>
          <w:szCs w:val="22"/>
          <w:lang w:val="en-GB"/>
        </w:rPr>
        <w:t xml:space="preserve"> of EIR provides</w:t>
      </w:r>
      <w:r w:rsidR="0069305E">
        <w:rPr>
          <w:rFonts w:ascii="Arial" w:hAnsi="Arial" w:cs="Arial"/>
          <w:color w:val="4472C4" w:themeColor="accent1"/>
          <w:sz w:val="22"/>
          <w:szCs w:val="22"/>
          <w:lang w:val="en-GB"/>
        </w:rPr>
        <w:t xml:space="preserve"> that a secondary proceeding can be opened</w:t>
      </w:r>
      <w:r>
        <w:rPr>
          <w:rFonts w:ascii="Arial" w:hAnsi="Arial" w:cs="Arial"/>
          <w:color w:val="4472C4" w:themeColor="accent1"/>
          <w:sz w:val="22"/>
          <w:szCs w:val="22"/>
          <w:lang w:val="en-GB"/>
        </w:rPr>
        <w:t xml:space="preserve"> </w:t>
      </w:r>
      <w:r w:rsidRPr="00337018">
        <w:rPr>
          <w:rFonts w:ascii="Arial" w:hAnsi="Arial" w:cs="Arial"/>
          <w:i/>
          <w:iCs/>
          <w:color w:val="4472C4" w:themeColor="accent1"/>
          <w:sz w:val="22"/>
          <w:szCs w:val="22"/>
        </w:rPr>
        <w:t xml:space="preserve">“Where the centre of the debtor's main interests is situated within the territory of a Member State, the courts of another Member State shall have jurisdiction to open insolvency proceedings against that debtor only if it possesses an </w:t>
      </w:r>
      <w:r w:rsidRPr="0069305E">
        <w:rPr>
          <w:rFonts w:ascii="Arial" w:hAnsi="Arial" w:cs="Arial"/>
          <w:b/>
          <w:bCs/>
          <w:i/>
          <w:iCs/>
          <w:color w:val="4472C4" w:themeColor="accent1"/>
          <w:sz w:val="22"/>
          <w:szCs w:val="22"/>
        </w:rPr>
        <w:t>establishment</w:t>
      </w:r>
      <w:r w:rsidRPr="00337018">
        <w:rPr>
          <w:rFonts w:ascii="Arial" w:hAnsi="Arial" w:cs="Arial"/>
          <w:i/>
          <w:iCs/>
          <w:color w:val="4472C4" w:themeColor="accent1"/>
          <w:sz w:val="22"/>
          <w:szCs w:val="22"/>
        </w:rPr>
        <w:t xml:space="preserve"> within the territory of that other Member State. The effects of those proceedings shall be restricted to the assets of the debtor situated in the territory of the latter Member State”</w:t>
      </w:r>
    </w:p>
    <w:p w14:paraId="2F51CB76" w14:textId="77777777" w:rsidR="00337018" w:rsidRDefault="00337018" w:rsidP="00337018">
      <w:pPr>
        <w:pStyle w:val="ListParagraph"/>
        <w:ind w:left="360"/>
        <w:jc w:val="both"/>
        <w:rPr>
          <w:rFonts w:ascii="Arial" w:hAnsi="Arial" w:cs="Arial"/>
          <w:color w:val="4472C4" w:themeColor="accent1"/>
          <w:sz w:val="22"/>
          <w:szCs w:val="22"/>
          <w:lang w:val="en-GB"/>
        </w:rPr>
      </w:pPr>
    </w:p>
    <w:p w14:paraId="31168EC4" w14:textId="015A3A36" w:rsidR="0069305E" w:rsidRDefault="003D11B8" w:rsidP="00381B3E">
      <w:pPr>
        <w:pStyle w:val="ListParagraph"/>
        <w:numPr>
          <w:ilvl w:val="0"/>
          <w:numId w:val="2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On the facts, the question is whether Cardinal Home </w:t>
      </w:r>
      <w:r w:rsidR="00337018">
        <w:rPr>
          <w:rFonts w:ascii="Arial" w:hAnsi="Arial" w:cs="Arial"/>
          <w:color w:val="4472C4" w:themeColor="accent1"/>
          <w:sz w:val="22"/>
          <w:szCs w:val="22"/>
          <w:lang w:val="en-GB"/>
        </w:rPr>
        <w:t>h</w:t>
      </w:r>
      <w:r>
        <w:rPr>
          <w:rFonts w:ascii="Arial" w:hAnsi="Arial" w:cs="Arial"/>
          <w:color w:val="4472C4" w:themeColor="accent1"/>
          <w:sz w:val="22"/>
          <w:szCs w:val="22"/>
          <w:lang w:val="en-GB"/>
        </w:rPr>
        <w:t xml:space="preserve">as an establishment in Italy.  </w:t>
      </w:r>
      <w:r w:rsidR="0069305E" w:rsidRPr="00AC5DD7">
        <w:rPr>
          <w:rFonts w:ascii="Arial" w:hAnsi="Arial" w:cs="Arial"/>
          <w:color w:val="4472C4" w:themeColor="accent1"/>
          <w:sz w:val="22"/>
          <w:szCs w:val="22"/>
        </w:rPr>
        <w:t xml:space="preserve">Article 2(10) of EIR provides that </w:t>
      </w:r>
      <w:r w:rsidR="0069305E" w:rsidRPr="0069305E">
        <w:rPr>
          <w:rFonts w:ascii="Arial" w:hAnsi="Arial" w:cs="Arial"/>
          <w:i/>
          <w:iCs/>
          <w:color w:val="4472C4" w:themeColor="accent1"/>
          <w:sz w:val="22"/>
          <w:szCs w:val="22"/>
        </w:rPr>
        <w:t>“‘establishment’ means any place of operations where a debtor carries out or has carried out in the 3-month period prior to the request to open main insolvency proceedings a non-transitory economic activity with human means and assets”</w:t>
      </w:r>
      <w:r w:rsidR="0069305E" w:rsidRPr="00AC5DD7">
        <w:rPr>
          <w:rFonts w:ascii="Arial" w:hAnsi="Arial" w:cs="Arial"/>
          <w:color w:val="4472C4" w:themeColor="accent1"/>
          <w:sz w:val="22"/>
          <w:szCs w:val="22"/>
        </w:rPr>
        <w:t>.</w:t>
      </w:r>
    </w:p>
    <w:p w14:paraId="496FCCDE" w14:textId="77777777" w:rsidR="0069305E" w:rsidRPr="0069305E" w:rsidRDefault="0069305E" w:rsidP="0069305E">
      <w:pPr>
        <w:pStyle w:val="ListParagraph"/>
        <w:rPr>
          <w:rFonts w:ascii="Arial" w:hAnsi="Arial" w:cs="Arial"/>
          <w:color w:val="4472C4" w:themeColor="accent1"/>
          <w:sz w:val="22"/>
          <w:szCs w:val="22"/>
          <w:lang w:val="en-GB"/>
        </w:rPr>
      </w:pPr>
    </w:p>
    <w:p w14:paraId="7155AC93" w14:textId="77777777" w:rsidR="00AE4E6B" w:rsidRPr="00AE4E6B" w:rsidRDefault="003D11B8" w:rsidP="0069305E">
      <w:pPr>
        <w:pStyle w:val="ListParagraph"/>
        <w:numPr>
          <w:ilvl w:val="0"/>
          <w:numId w:val="2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facts </w:t>
      </w:r>
      <w:r w:rsidR="009E4E29">
        <w:rPr>
          <w:rFonts w:ascii="Arial" w:hAnsi="Arial" w:cs="Arial"/>
          <w:color w:val="4472C4" w:themeColor="accent1"/>
          <w:sz w:val="22"/>
          <w:szCs w:val="22"/>
          <w:lang w:val="en-GB"/>
        </w:rPr>
        <w:t>provides</w:t>
      </w:r>
      <w:r>
        <w:rPr>
          <w:rFonts w:ascii="Arial" w:hAnsi="Arial" w:cs="Arial"/>
          <w:color w:val="4472C4" w:themeColor="accent1"/>
          <w:sz w:val="22"/>
          <w:szCs w:val="22"/>
          <w:lang w:val="en-GB"/>
        </w:rPr>
        <w:t xml:space="preserve"> that Cardinal Home “… started negotiating with local distributors, thus signing some (non-binding) memoranda of understanding with them. The facts do not indicate whether the business took off, such that it qualifies as having an “establishment”</w:t>
      </w:r>
      <w:r w:rsidR="0069305E">
        <w:rPr>
          <w:rFonts w:ascii="Arial" w:hAnsi="Arial" w:cs="Arial"/>
          <w:color w:val="4472C4" w:themeColor="accent1"/>
          <w:sz w:val="22"/>
          <w:szCs w:val="22"/>
          <w:lang w:val="en-GB"/>
        </w:rPr>
        <w:t>.  To qualify</w:t>
      </w:r>
      <w:r w:rsidR="00AE4E6B">
        <w:rPr>
          <w:rFonts w:ascii="Arial" w:hAnsi="Arial" w:cs="Arial"/>
          <w:color w:val="4472C4" w:themeColor="accent1"/>
          <w:sz w:val="22"/>
          <w:szCs w:val="22"/>
          <w:lang w:val="en-GB"/>
        </w:rPr>
        <w:t xml:space="preserve"> for “establishment”</w:t>
      </w:r>
      <w:r w:rsidR="0069305E">
        <w:rPr>
          <w:rFonts w:ascii="Arial" w:hAnsi="Arial" w:cs="Arial"/>
          <w:color w:val="4472C4" w:themeColor="accent1"/>
          <w:sz w:val="22"/>
          <w:szCs w:val="22"/>
          <w:lang w:val="en-GB"/>
        </w:rPr>
        <w:t>, it must meet the requirements of the business being carried</w:t>
      </w:r>
      <w:r w:rsidR="009E4E29">
        <w:rPr>
          <w:rFonts w:ascii="Arial" w:hAnsi="Arial" w:cs="Arial"/>
          <w:color w:val="4472C4" w:themeColor="accent1"/>
          <w:sz w:val="22"/>
          <w:szCs w:val="22"/>
          <w:lang w:val="en-GB"/>
        </w:rPr>
        <w:t xml:space="preserve"> out</w:t>
      </w:r>
      <w:r w:rsidR="0069305E">
        <w:rPr>
          <w:rFonts w:ascii="Arial" w:hAnsi="Arial" w:cs="Arial"/>
          <w:color w:val="4472C4" w:themeColor="accent1"/>
          <w:sz w:val="22"/>
          <w:szCs w:val="22"/>
          <w:lang w:val="en-GB"/>
        </w:rPr>
        <w:t xml:space="preserve"> </w:t>
      </w:r>
      <w:r w:rsidR="009E4E29">
        <w:rPr>
          <w:rFonts w:ascii="Arial" w:hAnsi="Arial" w:cs="Arial"/>
          <w:color w:val="4472C4" w:themeColor="accent1"/>
          <w:sz w:val="22"/>
          <w:szCs w:val="22"/>
          <w:lang w:val="en-GB"/>
        </w:rPr>
        <w:t>“</w:t>
      </w:r>
      <w:r w:rsidR="0069305E" w:rsidRPr="0069305E">
        <w:rPr>
          <w:rFonts w:ascii="Arial" w:hAnsi="Arial" w:cs="Arial"/>
          <w:i/>
          <w:iCs/>
          <w:color w:val="4472C4" w:themeColor="accent1"/>
          <w:sz w:val="22"/>
          <w:szCs w:val="22"/>
        </w:rPr>
        <w:t>in the 3-month period prior to the request to open main insolvency proceedings a non-transitory economic activity with human means and assets”</w:t>
      </w:r>
      <w:r w:rsidR="0069305E" w:rsidRPr="00AC5DD7">
        <w:rPr>
          <w:rFonts w:ascii="Arial" w:hAnsi="Arial" w:cs="Arial"/>
          <w:color w:val="4472C4" w:themeColor="accent1"/>
          <w:sz w:val="22"/>
          <w:szCs w:val="22"/>
        </w:rPr>
        <w:t>.</w:t>
      </w:r>
      <w:r w:rsidR="0057234D">
        <w:rPr>
          <w:rFonts w:ascii="Arial" w:hAnsi="Arial" w:cs="Arial"/>
          <w:color w:val="4472C4" w:themeColor="accent1"/>
          <w:sz w:val="22"/>
          <w:szCs w:val="22"/>
        </w:rPr>
        <w:t xml:space="preserve"> </w:t>
      </w:r>
    </w:p>
    <w:p w14:paraId="7ECA80C1" w14:textId="77777777" w:rsidR="00AE4E6B" w:rsidRPr="00AE4E6B" w:rsidRDefault="00AE4E6B" w:rsidP="00AE4E6B">
      <w:pPr>
        <w:pStyle w:val="ListParagraph"/>
        <w:rPr>
          <w:rFonts w:ascii="Arial" w:hAnsi="Arial" w:cs="Arial"/>
          <w:color w:val="4472C4" w:themeColor="accent1"/>
          <w:sz w:val="22"/>
          <w:szCs w:val="22"/>
          <w:lang w:val="en-GB"/>
        </w:rPr>
      </w:pPr>
    </w:p>
    <w:p w14:paraId="5B4FFCD3" w14:textId="04B78358" w:rsidR="00AC5DD7" w:rsidRPr="009E4E29" w:rsidRDefault="00AE4E6B" w:rsidP="0069305E">
      <w:pPr>
        <w:pStyle w:val="ListParagraph"/>
        <w:numPr>
          <w:ilvl w:val="0"/>
          <w:numId w:val="2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lastRenderedPageBreak/>
        <w:t xml:space="preserve">On the facts, it is not clear whether Cardinal Home meets the requirement of “3-month period prior to” and “non-transitory economic activity with human means and assets”.  On the basis (assumption) that </w:t>
      </w:r>
      <w:r w:rsidR="00CE38D9">
        <w:rPr>
          <w:rFonts w:ascii="Arial" w:hAnsi="Arial" w:cs="Arial"/>
          <w:color w:val="4472C4" w:themeColor="accent1"/>
          <w:sz w:val="22"/>
          <w:szCs w:val="22"/>
          <w:lang w:val="en-GB"/>
        </w:rPr>
        <w:t xml:space="preserve">Cardinal Home </w:t>
      </w:r>
      <w:r w:rsidR="0069305E" w:rsidRPr="0057234D">
        <w:rPr>
          <w:rFonts w:ascii="Arial" w:hAnsi="Arial" w:cs="Arial"/>
          <w:color w:val="4472C4" w:themeColor="accent1"/>
          <w:sz w:val="22"/>
          <w:szCs w:val="22"/>
          <w:lang w:val="en-GB"/>
        </w:rPr>
        <w:t>meet the criteria</w:t>
      </w:r>
      <w:r w:rsidR="0057234D">
        <w:rPr>
          <w:rFonts w:ascii="Arial" w:hAnsi="Arial" w:cs="Arial"/>
          <w:color w:val="4472C4" w:themeColor="accent1"/>
          <w:sz w:val="22"/>
          <w:szCs w:val="22"/>
          <w:lang w:val="en-GB"/>
        </w:rPr>
        <w:t>,</w:t>
      </w:r>
      <w:r w:rsidR="0069305E" w:rsidRPr="0057234D">
        <w:rPr>
          <w:rFonts w:ascii="Arial" w:hAnsi="Arial" w:cs="Arial"/>
          <w:color w:val="4472C4" w:themeColor="accent1"/>
          <w:sz w:val="22"/>
          <w:szCs w:val="22"/>
          <w:lang w:val="en-GB"/>
        </w:rPr>
        <w:t xml:space="preserve"> a secondary proceeding can be opened in Italy. </w:t>
      </w:r>
    </w:p>
    <w:p w14:paraId="26A2FEB9" w14:textId="77777777" w:rsidR="00AC5DD7" w:rsidRPr="00AC5DD7" w:rsidRDefault="00AC5DD7" w:rsidP="00AC5DD7">
      <w:pPr>
        <w:pStyle w:val="ListParagraph"/>
        <w:rPr>
          <w:rFonts w:ascii="Arial" w:hAnsi="Arial" w:cs="Arial"/>
          <w:color w:val="4472C4" w:themeColor="accent1"/>
          <w:sz w:val="22"/>
          <w:szCs w:val="22"/>
          <w:lang w:val="en-GB"/>
        </w:rPr>
      </w:pPr>
    </w:p>
    <w:p w14:paraId="1817B765" w14:textId="6F8A879F" w:rsidR="00381B3E" w:rsidRDefault="00337018" w:rsidP="00381B3E">
      <w:pPr>
        <w:pStyle w:val="ListParagraph"/>
        <w:numPr>
          <w:ilvl w:val="0"/>
          <w:numId w:val="2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However, the secondary proceeding </w:t>
      </w:r>
      <w:r w:rsidR="00AC5DD7">
        <w:rPr>
          <w:rFonts w:ascii="Arial" w:hAnsi="Arial" w:cs="Arial"/>
          <w:color w:val="4472C4" w:themeColor="accent1"/>
          <w:sz w:val="22"/>
          <w:szCs w:val="22"/>
          <w:lang w:val="en-GB"/>
        </w:rPr>
        <w:t xml:space="preserve">will only have effects on assets in Italy.  The secondary proceeding serves to protect the local </w:t>
      </w:r>
      <w:r w:rsidR="009E4E29">
        <w:rPr>
          <w:rFonts w:ascii="Arial" w:hAnsi="Arial" w:cs="Arial"/>
          <w:color w:val="4472C4" w:themeColor="accent1"/>
          <w:sz w:val="22"/>
          <w:szCs w:val="22"/>
          <w:lang w:val="en-GB"/>
        </w:rPr>
        <w:t>creditors</w:t>
      </w:r>
      <w:r w:rsidR="00AC5DD7">
        <w:rPr>
          <w:rFonts w:ascii="Arial" w:hAnsi="Arial" w:cs="Arial"/>
          <w:color w:val="4472C4" w:themeColor="accent1"/>
          <w:sz w:val="22"/>
          <w:szCs w:val="22"/>
          <w:lang w:val="en-GB"/>
        </w:rPr>
        <w:t>, that is the Italian Bank</w:t>
      </w:r>
      <w:r w:rsidR="009E4E29">
        <w:rPr>
          <w:rFonts w:ascii="Arial" w:hAnsi="Arial" w:cs="Arial"/>
          <w:color w:val="4472C4" w:themeColor="accent1"/>
          <w:sz w:val="22"/>
          <w:szCs w:val="22"/>
          <w:lang w:val="en-GB"/>
        </w:rPr>
        <w:t xml:space="preserve"> – it </w:t>
      </w:r>
      <w:r w:rsidR="00AC5DD7">
        <w:rPr>
          <w:rFonts w:ascii="Arial" w:hAnsi="Arial" w:cs="Arial"/>
          <w:color w:val="4472C4" w:themeColor="accent1"/>
          <w:sz w:val="22"/>
          <w:szCs w:val="22"/>
          <w:lang w:val="en-GB"/>
        </w:rPr>
        <w:t>enable</w:t>
      </w:r>
      <w:r w:rsidR="009E4E29">
        <w:rPr>
          <w:rFonts w:ascii="Arial" w:hAnsi="Arial" w:cs="Arial"/>
          <w:color w:val="4472C4" w:themeColor="accent1"/>
          <w:sz w:val="22"/>
          <w:szCs w:val="22"/>
          <w:lang w:val="en-GB"/>
        </w:rPr>
        <w:t>s</w:t>
      </w:r>
      <w:r w:rsidR="00AC5DD7">
        <w:rPr>
          <w:rFonts w:ascii="Arial" w:hAnsi="Arial" w:cs="Arial"/>
          <w:color w:val="4472C4" w:themeColor="accent1"/>
          <w:sz w:val="22"/>
          <w:szCs w:val="22"/>
          <w:lang w:val="en-GB"/>
        </w:rPr>
        <w:t xml:space="preserve"> the Italian bank </w:t>
      </w:r>
      <w:r w:rsidR="009E4E29">
        <w:rPr>
          <w:rFonts w:ascii="Arial" w:hAnsi="Arial" w:cs="Arial"/>
          <w:color w:val="4472C4" w:themeColor="accent1"/>
          <w:sz w:val="22"/>
          <w:szCs w:val="22"/>
          <w:lang w:val="en-GB"/>
        </w:rPr>
        <w:t>to protect its position by securing</w:t>
      </w:r>
      <w:r w:rsidR="00AC5DD7">
        <w:rPr>
          <w:rFonts w:ascii="Arial" w:hAnsi="Arial" w:cs="Arial"/>
          <w:color w:val="4472C4" w:themeColor="accent1"/>
          <w:sz w:val="22"/>
          <w:szCs w:val="22"/>
          <w:lang w:val="en-GB"/>
        </w:rPr>
        <w:t xml:space="preserve"> the “distribution ranking”. </w:t>
      </w:r>
    </w:p>
    <w:p w14:paraId="09FB5033" w14:textId="77777777" w:rsidR="00187A34" w:rsidRPr="008500BD" w:rsidRDefault="00187A34" w:rsidP="00CE38D9">
      <w:pP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C169C" w14:textId="77777777" w:rsidR="001A1408" w:rsidRDefault="001A1408" w:rsidP="00241B44">
      <w:r>
        <w:separator/>
      </w:r>
    </w:p>
  </w:endnote>
  <w:endnote w:type="continuationSeparator" w:id="0">
    <w:p w14:paraId="29E20A7D" w14:textId="77777777" w:rsidR="001A1408" w:rsidRDefault="001A140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A543A">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639D71C2" w:rsidR="00D509A5" w:rsidRPr="009B4976" w:rsidRDefault="00FB4057" w:rsidP="009B4976">
    <w:pPr>
      <w:pStyle w:val="Footer"/>
      <w:ind w:right="360"/>
      <w:rPr>
        <w:rFonts w:ascii="Arial" w:hAnsi="Arial" w:cs="Arial"/>
        <w:sz w:val="18"/>
        <w:szCs w:val="18"/>
        <w:lang w:val="en-GB"/>
      </w:rPr>
    </w:pPr>
    <w:r>
      <w:rPr>
        <w:rFonts w:ascii="Arial" w:hAnsi="Arial" w:cs="Arial"/>
        <w:sz w:val="18"/>
        <w:szCs w:val="18"/>
        <w:lang w:val="en-GB"/>
      </w:rPr>
      <w:t>202122-499</w:t>
    </w:r>
    <w:r w:rsidR="00D509A5"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62BED" w14:textId="77777777" w:rsidR="001A1408" w:rsidRDefault="001A1408" w:rsidP="00241B44">
      <w:r>
        <w:separator/>
      </w:r>
    </w:p>
  </w:footnote>
  <w:footnote w:type="continuationSeparator" w:id="0">
    <w:p w14:paraId="2A1D6138" w14:textId="77777777" w:rsidR="001A1408" w:rsidRDefault="001A140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4CD2"/>
    <w:multiLevelType w:val="hybridMultilevel"/>
    <w:tmpl w:val="C96AA67E"/>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 w15:restartNumberingAfterBreak="0">
    <w:nsid w:val="07655025"/>
    <w:multiLevelType w:val="hybridMultilevel"/>
    <w:tmpl w:val="CC7666E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15:restartNumberingAfterBreak="0">
    <w:nsid w:val="0D3B52D2"/>
    <w:multiLevelType w:val="hybridMultilevel"/>
    <w:tmpl w:val="386AAE7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18F2A02"/>
    <w:multiLevelType w:val="hybridMultilevel"/>
    <w:tmpl w:val="86A62D0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23162DED"/>
    <w:multiLevelType w:val="hybridMultilevel"/>
    <w:tmpl w:val="363266DC"/>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 w15:restartNumberingAfterBreak="0">
    <w:nsid w:val="24C96C34"/>
    <w:multiLevelType w:val="hybridMultilevel"/>
    <w:tmpl w:val="9A9265F4"/>
    <w:lvl w:ilvl="0" w:tplc="44090003">
      <w:start w:val="1"/>
      <w:numFmt w:val="bullet"/>
      <w:lvlText w:val="o"/>
      <w:lvlJc w:val="left"/>
      <w:pPr>
        <w:ind w:left="1080" w:hanging="360"/>
      </w:pPr>
      <w:rPr>
        <w:rFonts w:ascii="Courier New" w:hAnsi="Courier New" w:cs="Courier New"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7"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27C764B"/>
    <w:multiLevelType w:val="hybridMultilevel"/>
    <w:tmpl w:val="B538B15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0"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45F80668"/>
    <w:multiLevelType w:val="hybridMultilevel"/>
    <w:tmpl w:val="F664E02C"/>
    <w:lvl w:ilvl="0" w:tplc="4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F537262"/>
    <w:multiLevelType w:val="hybridMultilevel"/>
    <w:tmpl w:val="E0BAD22E"/>
    <w:lvl w:ilvl="0" w:tplc="4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7884468"/>
    <w:multiLevelType w:val="hybridMultilevel"/>
    <w:tmpl w:val="198C8BF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9" w15:restartNumberingAfterBreak="0">
    <w:nsid w:val="587D0743"/>
    <w:multiLevelType w:val="hybridMultilevel"/>
    <w:tmpl w:val="6F54564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0"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A510BB4"/>
    <w:multiLevelType w:val="hybridMultilevel"/>
    <w:tmpl w:val="B93CE7C2"/>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2" w15:restartNumberingAfterBreak="0">
    <w:nsid w:val="65B4701F"/>
    <w:multiLevelType w:val="hybridMultilevel"/>
    <w:tmpl w:val="0064741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3"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74262165"/>
    <w:multiLevelType w:val="hybridMultilevel"/>
    <w:tmpl w:val="A16C1B9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5" w15:restartNumberingAfterBreak="0">
    <w:nsid w:val="7D265D2C"/>
    <w:multiLevelType w:val="hybridMultilevel"/>
    <w:tmpl w:val="6000469C"/>
    <w:lvl w:ilvl="0" w:tplc="FFFFFFFF">
      <w:start w:val="1"/>
      <w:numFmt w:val="bullet"/>
      <w:lvlText w:val=""/>
      <w:lvlJc w:val="left"/>
      <w:pPr>
        <w:ind w:left="360" w:hanging="360"/>
      </w:pPr>
      <w:rPr>
        <w:rFonts w:ascii="Symbol" w:hAnsi="Symbol" w:hint="default"/>
      </w:rPr>
    </w:lvl>
    <w:lvl w:ilvl="1" w:tplc="44090017">
      <w:start w:val="1"/>
      <w:numFmt w:val="lowerLetter"/>
      <w:lvlText w:val="%2)"/>
      <w:lvlJc w:val="left"/>
      <w:pPr>
        <w:ind w:left="72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7"/>
  </w:num>
  <w:num w:numId="2">
    <w:abstractNumId w:val="17"/>
  </w:num>
  <w:num w:numId="3">
    <w:abstractNumId w:val="10"/>
  </w:num>
  <w:num w:numId="4">
    <w:abstractNumId w:val="23"/>
  </w:num>
  <w:num w:numId="5">
    <w:abstractNumId w:val="16"/>
  </w:num>
  <w:num w:numId="6">
    <w:abstractNumId w:val="20"/>
  </w:num>
  <w:num w:numId="7">
    <w:abstractNumId w:val="3"/>
  </w:num>
  <w:num w:numId="8">
    <w:abstractNumId w:val="14"/>
  </w:num>
  <w:num w:numId="9">
    <w:abstractNumId w:val="12"/>
  </w:num>
  <w:num w:numId="10">
    <w:abstractNumId w:val="8"/>
  </w:num>
  <w:num w:numId="11">
    <w:abstractNumId w:val="15"/>
  </w:num>
  <w:num w:numId="12">
    <w:abstractNumId w:val="9"/>
  </w:num>
  <w:num w:numId="13">
    <w:abstractNumId w:val="5"/>
  </w:num>
  <w:num w:numId="14">
    <w:abstractNumId w:val="0"/>
  </w:num>
  <w:num w:numId="15">
    <w:abstractNumId w:val="18"/>
  </w:num>
  <w:num w:numId="16">
    <w:abstractNumId w:val="1"/>
  </w:num>
  <w:num w:numId="17">
    <w:abstractNumId w:val="21"/>
  </w:num>
  <w:num w:numId="18">
    <w:abstractNumId w:val="2"/>
  </w:num>
  <w:num w:numId="19">
    <w:abstractNumId w:val="22"/>
  </w:num>
  <w:num w:numId="20">
    <w:abstractNumId w:val="6"/>
  </w:num>
  <w:num w:numId="21">
    <w:abstractNumId w:val="13"/>
  </w:num>
  <w:num w:numId="22">
    <w:abstractNumId w:val="19"/>
  </w:num>
  <w:num w:numId="23">
    <w:abstractNumId w:val="25"/>
  </w:num>
  <w:num w:numId="24">
    <w:abstractNumId w:val="4"/>
  </w:num>
  <w:num w:numId="25">
    <w:abstractNumId w:val="11"/>
  </w:num>
  <w:num w:numId="26">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wNwdiU3NDEyBW0lEKTi0uzszPAykwNKkFAMI38JUtAAAA"/>
  </w:docVars>
  <w:rsids>
    <w:rsidRoot w:val="00045088"/>
    <w:rsid w:val="00007146"/>
    <w:rsid w:val="00010BA0"/>
    <w:rsid w:val="0001344B"/>
    <w:rsid w:val="00020557"/>
    <w:rsid w:val="000250C7"/>
    <w:rsid w:val="00026F16"/>
    <w:rsid w:val="00037621"/>
    <w:rsid w:val="00041B32"/>
    <w:rsid w:val="00044D46"/>
    <w:rsid w:val="00045088"/>
    <w:rsid w:val="00045904"/>
    <w:rsid w:val="00064164"/>
    <w:rsid w:val="00065166"/>
    <w:rsid w:val="00082609"/>
    <w:rsid w:val="000851CC"/>
    <w:rsid w:val="00085383"/>
    <w:rsid w:val="00087CD6"/>
    <w:rsid w:val="000916D9"/>
    <w:rsid w:val="00093BE8"/>
    <w:rsid w:val="000A2177"/>
    <w:rsid w:val="000A68ED"/>
    <w:rsid w:val="000A7BF9"/>
    <w:rsid w:val="000B2B00"/>
    <w:rsid w:val="000B5FF1"/>
    <w:rsid w:val="000B609F"/>
    <w:rsid w:val="000C40F8"/>
    <w:rsid w:val="000D55A8"/>
    <w:rsid w:val="000E47E6"/>
    <w:rsid w:val="000E4841"/>
    <w:rsid w:val="000F12A2"/>
    <w:rsid w:val="000F1677"/>
    <w:rsid w:val="000F3D6C"/>
    <w:rsid w:val="000F44BC"/>
    <w:rsid w:val="00101553"/>
    <w:rsid w:val="00101707"/>
    <w:rsid w:val="00113E29"/>
    <w:rsid w:val="0011473D"/>
    <w:rsid w:val="0011548B"/>
    <w:rsid w:val="00115C85"/>
    <w:rsid w:val="00123855"/>
    <w:rsid w:val="00126A4D"/>
    <w:rsid w:val="00126DBE"/>
    <w:rsid w:val="0014171F"/>
    <w:rsid w:val="00143201"/>
    <w:rsid w:val="0014622C"/>
    <w:rsid w:val="00152348"/>
    <w:rsid w:val="001528DB"/>
    <w:rsid w:val="0015456D"/>
    <w:rsid w:val="001552E6"/>
    <w:rsid w:val="00155FA2"/>
    <w:rsid w:val="00161F1B"/>
    <w:rsid w:val="00162829"/>
    <w:rsid w:val="0017033E"/>
    <w:rsid w:val="00174DC4"/>
    <w:rsid w:val="00175A7D"/>
    <w:rsid w:val="00180548"/>
    <w:rsid w:val="00180567"/>
    <w:rsid w:val="00180AC4"/>
    <w:rsid w:val="00180CCE"/>
    <w:rsid w:val="00181842"/>
    <w:rsid w:val="0018267A"/>
    <w:rsid w:val="00182779"/>
    <w:rsid w:val="001830DF"/>
    <w:rsid w:val="00183AF2"/>
    <w:rsid w:val="00187A34"/>
    <w:rsid w:val="00190B30"/>
    <w:rsid w:val="001966D9"/>
    <w:rsid w:val="00197FC0"/>
    <w:rsid w:val="001A1408"/>
    <w:rsid w:val="001A7E9A"/>
    <w:rsid w:val="001B0F70"/>
    <w:rsid w:val="001B5016"/>
    <w:rsid w:val="001B5B48"/>
    <w:rsid w:val="001B7879"/>
    <w:rsid w:val="001C091E"/>
    <w:rsid w:val="001C0F01"/>
    <w:rsid w:val="001C45FC"/>
    <w:rsid w:val="001C5C5D"/>
    <w:rsid w:val="001D0469"/>
    <w:rsid w:val="001D4862"/>
    <w:rsid w:val="001D6E1C"/>
    <w:rsid w:val="001E25B9"/>
    <w:rsid w:val="001E49E0"/>
    <w:rsid w:val="001E5F8A"/>
    <w:rsid w:val="001E7B5A"/>
    <w:rsid w:val="001F7412"/>
    <w:rsid w:val="00202DFE"/>
    <w:rsid w:val="00203720"/>
    <w:rsid w:val="0020725B"/>
    <w:rsid w:val="002110F1"/>
    <w:rsid w:val="00211502"/>
    <w:rsid w:val="002163E4"/>
    <w:rsid w:val="00222FB5"/>
    <w:rsid w:val="00227C29"/>
    <w:rsid w:val="00227C7A"/>
    <w:rsid w:val="0024116D"/>
    <w:rsid w:val="00241B44"/>
    <w:rsid w:val="00241FA3"/>
    <w:rsid w:val="00244C44"/>
    <w:rsid w:val="00245EFB"/>
    <w:rsid w:val="00251F3E"/>
    <w:rsid w:val="002524D4"/>
    <w:rsid w:val="0025386E"/>
    <w:rsid w:val="00255D97"/>
    <w:rsid w:val="00262253"/>
    <w:rsid w:val="002638B0"/>
    <w:rsid w:val="00264434"/>
    <w:rsid w:val="0026647A"/>
    <w:rsid w:val="002668D3"/>
    <w:rsid w:val="00266DBE"/>
    <w:rsid w:val="002725DA"/>
    <w:rsid w:val="0027299F"/>
    <w:rsid w:val="00284EBE"/>
    <w:rsid w:val="00287518"/>
    <w:rsid w:val="00287543"/>
    <w:rsid w:val="0029086E"/>
    <w:rsid w:val="0029433F"/>
    <w:rsid w:val="00294829"/>
    <w:rsid w:val="0029690F"/>
    <w:rsid w:val="00297C8A"/>
    <w:rsid w:val="002A28E6"/>
    <w:rsid w:val="002A2A60"/>
    <w:rsid w:val="002A35EA"/>
    <w:rsid w:val="002A37BB"/>
    <w:rsid w:val="002B1C45"/>
    <w:rsid w:val="002B3A19"/>
    <w:rsid w:val="002B539A"/>
    <w:rsid w:val="002B5E18"/>
    <w:rsid w:val="002C13C8"/>
    <w:rsid w:val="002C21CC"/>
    <w:rsid w:val="002C3547"/>
    <w:rsid w:val="002C4D09"/>
    <w:rsid w:val="002D0021"/>
    <w:rsid w:val="002D3473"/>
    <w:rsid w:val="002E4CF1"/>
    <w:rsid w:val="002F1956"/>
    <w:rsid w:val="002F3440"/>
    <w:rsid w:val="002F75A3"/>
    <w:rsid w:val="00303C2F"/>
    <w:rsid w:val="003144EF"/>
    <w:rsid w:val="00323BE8"/>
    <w:rsid w:val="003252C2"/>
    <w:rsid w:val="00326292"/>
    <w:rsid w:val="00326415"/>
    <w:rsid w:val="00330937"/>
    <w:rsid w:val="00330F31"/>
    <w:rsid w:val="00331480"/>
    <w:rsid w:val="003323A9"/>
    <w:rsid w:val="00334648"/>
    <w:rsid w:val="00337018"/>
    <w:rsid w:val="0033768C"/>
    <w:rsid w:val="00337938"/>
    <w:rsid w:val="00340769"/>
    <w:rsid w:val="00341AA6"/>
    <w:rsid w:val="0034705B"/>
    <w:rsid w:val="003525B6"/>
    <w:rsid w:val="00361A0A"/>
    <w:rsid w:val="00364836"/>
    <w:rsid w:val="003650E5"/>
    <w:rsid w:val="0036565C"/>
    <w:rsid w:val="0036625E"/>
    <w:rsid w:val="00366415"/>
    <w:rsid w:val="0036777F"/>
    <w:rsid w:val="0037465A"/>
    <w:rsid w:val="00375D11"/>
    <w:rsid w:val="00381B3E"/>
    <w:rsid w:val="00382C98"/>
    <w:rsid w:val="0038533C"/>
    <w:rsid w:val="00386568"/>
    <w:rsid w:val="00390B57"/>
    <w:rsid w:val="003948D5"/>
    <w:rsid w:val="00395618"/>
    <w:rsid w:val="00396821"/>
    <w:rsid w:val="0039791E"/>
    <w:rsid w:val="00397D3A"/>
    <w:rsid w:val="003A051E"/>
    <w:rsid w:val="003A32DF"/>
    <w:rsid w:val="003A5F14"/>
    <w:rsid w:val="003B0A27"/>
    <w:rsid w:val="003B170F"/>
    <w:rsid w:val="003B344E"/>
    <w:rsid w:val="003B3C5F"/>
    <w:rsid w:val="003C4342"/>
    <w:rsid w:val="003C4471"/>
    <w:rsid w:val="003C4BCB"/>
    <w:rsid w:val="003D0A6D"/>
    <w:rsid w:val="003D0DFC"/>
    <w:rsid w:val="003D11B8"/>
    <w:rsid w:val="003D1974"/>
    <w:rsid w:val="003E0B16"/>
    <w:rsid w:val="003E4DB0"/>
    <w:rsid w:val="003E67D1"/>
    <w:rsid w:val="003F1868"/>
    <w:rsid w:val="003F7091"/>
    <w:rsid w:val="00404329"/>
    <w:rsid w:val="00405DC1"/>
    <w:rsid w:val="00415F1F"/>
    <w:rsid w:val="004202D2"/>
    <w:rsid w:val="0042108F"/>
    <w:rsid w:val="00430FED"/>
    <w:rsid w:val="0043202C"/>
    <w:rsid w:val="00434A8C"/>
    <w:rsid w:val="004358CF"/>
    <w:rsid w:val="00437297"/>
    <w:rsid w:val="004406C2"/>
    <w:rsid w:val="00444284"/>
    <w:rsid w:val="0044574C"/>
    <w:rsid w:val="00445CE6"/>
    <w:rsid w:val="004534C2"/>
    <w:rsid w:val="0045446F"/>
    <w:rsid w:val="0045683E"/>
    <w:rsid w:val="00457CA3"/>
    <w:rsid w:val="00465BFF"/>
    <w:rsid w:val="00475C7B"/>
    <w:rsid w:val="00477C72"/>
    <w:rsid w:val="00491645"/>
    <w:rsid w:val="00491675"/>
    <w:rsid w:val="00493855"/>
    <w:rsid w:val="00495E79"/>
    <w:rsid w:val="0049649C"/>
    <w:rsid w:val="004A0692"/>
    <w:rsid w:val="004A493A"/>
    <w:rsid w:val="004A5424"/>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132B"/>
    <w:rsid w:val="004F4AF9"/>
    <w:rsid w:val="004F5FDF"/>
    <w:rsid w:val="004F6792"/>
    <w:rsid w:val="0050682A"/>
    <w:rsid w:val="005177FE"/>
    <w:rsid w:val="00521B2C"/>
    <w:rsid w:val="0052263B"/>
    <w:rsid w:val="00524728"/>
    <w:rsid w:val="005256F8"/>
    <w:rsid w:val="005331CA"/>
    <w:rsid w:val="0053638B"/>
    <w:rsid w:val="00537970"/>
    <w:rsid w:val="00540E3A"/>
    <w:rsid w:val="00544127"/>
    <w:rsid w:val="00544F6E"/>
    <w:rsid w:val="005463A9"/>
    <w:rsid w:val="00553EB2"/>
    <w:rsid w:val="00560534"/>
    <w:rsid w:val="0056391B"/>
    <w:rsid w:val="005650E2"/>
    <w:rsid w:val="00567AD7"/>
    <w:rsid w:val="00571A16"/>
    <w:rsid w:val="0057234D"/>
    <w:rsid w:val="00575B2D"/>
    <w:rsid w:val="005829D5"/>
    <w:rsid w:val="005833D0"/>
    <w:rsid w:val="005846F3"/>
    <w:rsid w:val="0058622F"/>
    <w:rsid w:val="00591280"/>
    <w:rsid w:val="00592F82"/>
    <w:rsid w:val="00593D73"/>
    <w:rsid w:val="005A0CCA"/>
    <w:rsid w:val="005A726D"/>
    <w:rsid w:val="005B67AC"/>
    <w:rsid w:val="005B79F4"/>
    <w:rsid w:val="005C5B0A"/>
    <w:rsid w:val="005D2CD6"/>
    <w:rsid w:val="005D43E0"/>
    <w:rsid w:val="005D58A3"/>
    <w:rsid w:val="005E1B79"/>
    <w:rsid w:val="005E7008"/>
    <w:rsid w:val="005E784A"/>
    <w:rsid w:val="005F026D"/>
    <w:rsid w:val="005F2071"/>
    <w:rsid w:val="005F2AEA"/>
    <w:rsid w:val="005F2D0B"/>
    <w:rsid w:val="005F43D3"/>
    <w:rsid w:val="005F4B31"/>
    <w:rsid w:val="00600E54"/>
    <w:rsid w:val="00610388"/>
    <w:rsid w:val="00611DE6"/>
    <w:rsid w:val="00612CA5"/>
    <w:rsid w:val="006153EC"/>
    <w:rsid w:val="006168DA"/>
    <w:rsid w:val="00621A17"/>
    <w:rsid w:val="00627CC9"/>
    <w:rsid w:val="00627DE9"/>
    <w:rsid w:val="00627E7B"/>
    <w:rsid w:val="00630542"/>
    <w:rsid w:val="00630E75"/>
    <w:rsid w:val="00632E44"/>
    <w:rsid w:val="00634622"/>
    <w:rsid w:val="00636808"/>
    <w:rsid w:val="00636C15"/>
    <w:rsid w:val="00641515"/>
    <w:rsid w:val="00644BB8"/>
    <w:rsid w:val="00654B27"/>
    <w:rsid w:val="00654C2F"/>
    <w:rsid w:val="006558D4"/>
    <w:rsid w:val="00656DA7"/>
    <w:rsid w:val="00657087"/>
    <w:rsid w:val="006603F1"/>
    <w:rsid w:val="006639DB"/>
    <w:rsid w:val="006661EF"/>
    <w:rsid w:val="00672805"/>
    <w:rsid w:val="00677AEB"/>
    <w:rsid w:val="00680EF2"/>
    <w:rsid w:val="0068154A"/>
    <w:rsid w:val="00687A1D"/>
    <w:rsid w:val="0069305E"/>
    <w:rsid w:val="00696ED8"/>
    <w:rsid w:val="006975F3"/>
    <w:rsid w:val="00697EA1"/>
    <w:rsid w:val="006A2646"/>
    <w:rsid w:val="006A6530"/>
    <w:rsid w:val="006A6B80"/>
    <w:rsid w:val="006B0642"/>
    <w:rsid w:val="006B29F1"/>
    <w:rsid w:val="006B435A"/>
    <w:rsid w:val="006B4C64"/>
    <w:rsid w:val="006C30D4"/>
    <w:rsid w:val="006C409F"/>
    <w:rsid w:val="006C5D28"/>
    <w:rsid w:val="006D217A"/>
    <w:rsid w:val="006D5B51"/>
    <w:rsid w:val="006D6BD5"/>
    <w:rsid w:val="006E4702"/>
    <w:rsid w:val="006E481A"/>
    <w:rsid w:val="006E5287"/>
    <w:rsid w:val="006E5298"/>
    <w:rsid w:val="006F0106"/>
    <w:rsid w:val="006F2607"/>
    <w:rsid w:val="006F2B12"/>
    <w:rsid w:val="006F4758"/>
    <w:rsid w:val="006F4886"/>
    <w:rsid w:val="006F4A78"/>
    <w:rsid w:val="006F734A"/>
    <w:rsid w:val="00700D83"/>
    <w:rsid w:val="00704852"/>
    <w:rsid w:val="007074E9"/>
    <w:rsid w:val="00713DA4"/>
    <w:rsid w:val="00714BF1"/>
    <w:rsid w:val="00715D20"/>
    <w:rsid w:val="00721383"/>
    <w:rsid w:val="0073158B"/>
    <w:rsid w:val="007333CC"/>
    <w:rsid w:val="0073399A"/>
    <w:rsid w:val="00733FB9"/>
    <w:rsid w:val="00743706"/>
    <w:rsid w:val="007505CC"/>
    <w:rsid w:val="00753EB9"/>
    <w:rsid w:val="00760257"/>
    <w:rsid w:val="007603F5"/>
    <w:rsid w:val="00761849"/>
    <w:rsid w:val="00761870"/>
    <w:rsid w:val="0076495A"/>
    <w:rsid w:val="00764DB0"/>
    <w:rsid w:val="00766C48"/>
    <w:rsid w:val="0076764D"/>
    <w:rsid w:val="0077498C"/>
    <w:rsid w:val="00776780"/>
    <w:rsid w:val="007772BD"/>
    <w:rsid w:val="007809BC"/>
    <w:rsid w:val="00780DEB"/>
    <w:rsid w:val="00782EE1"/>
    <w:rsid w:val="00784128"/>
    <w:rsid w:val="00785A2B"/>
    <w:rsid w:val="00793173"/>
    <w:rsid w:val="00795ED4"/>
    <w:rsid w:val="007A07DD"/>
    <w:rsid w:val="007A107A"/>
    <w:rsid w:val="007A1F9A"/>
    <w:rsid w:val="007A2644"/>
    <w:rsid w:val="007A2A33"/>
    <w:rsid w:val="007A6B8D"/>
    <w:rsid w:val="007A7B20"/>
    <w:rsid w:val="007B1864"/>
    <w:rsid w:val="007C1FCC"/>
    <w:rsid w:val="007C50AA"/>
    <w:rsid w:val="007C6201"/>
    <w:rsid w:val="007D7C92"/>
    <w:rsid w:val="007E1154"/>
    <w:rsid w:val="007E3544"/>
    <w:rsid w:val="007E39B3"/>
    <w:rsid w:val="007E44C4"/>
    <w:rsid w:val="007E6BA4"/>
    <w:rsid w:val="007F41F8"/>
    <w:rsid w:val="007F6977"/>
    <w:rsid w:val="007F6A57"/>
    <w:rsid w:val="00800B1B"/>
    <w:rsid w:val="00800B76"/>
    <w:rsid w:val="008017F0"/>
    <w:rsid w:val="00804247"/>
    <w:rsid w:val="0080454E"/>
    <w:rsid w:val="00804C32"/>
    <w:rsid w:val="00804DA6"/>
    <w:rsid w:val="00806302"/>
    <w:rsid w:val="00807119"/>
    <w:rsid w:val="00812E25"/>
    <w:rsid w:val="0082483F"/>
    <w:rsid w:val="008279C0"/>
    <w:rsid w:val="0083208B"/>
    <w:rsid w:val="00841051"/>
    <w:rsid w:val="00846AA2"/>
    <w:rsid w:val="008500BD"/>
    <w:rsid w:val="00854FF4"/>
    <w:rsid w:val="008563B7"/>
    <w:rsid w:val="00860723"/>
    <w:rsid w:val="0086589A"/>
    <w:rsid w:val="008723F3"/>
    <w:rsid w:val="00874240"/>
    <w:rsid w:val="00881DE6"/>
    <w:rsid w:val="008837A6"/>
    <w:rsid w:val="0089145D"/>
    <w:rsid w:val="00894C1D"/>
    <w:rsid w:val="00897A78"/>
    <w:rsid w:val="008A2132"/>
    <w:rsid w:val="008A280A"/>
    <w:rsid w:val="008A4DF2"/>
    <w:rsid w:val="008A6CFE"/>
    <w:rsid w:val="008A7978"/>
    <w:rsid w:val="008B5333"/>
    <w:rsid w:val="008B5424"/>
    <w:rsid w:val="008B555A"/>
    <w:rsid w:val="008B6223"/>
    <w:rsid w:val="008C4AC6"/>
    <w:rsid w:val="008C550A"/>
    <w:rsid w:val="008C66E0"/>
    <w:rsid w:val="008D62F7"/>
    <w:rsid w:val="008E0EC8"/>
    <w:rsid w:val="008E3339"/>
    <w:rsid w:val="008E4342"/>
    <w:rsid w:val="008E5F99"/>
    <w:rsid w:val="008E7371"/>
    <w:rsid w:val="008F20FC"/>
    <w:rsid w:val="008F5FFE"/>
    <w:rsid w:val="00900852"/>
    <w:rsid w:val="009026F4"/>
    <w:rsid w:val="00905A43"/>
    <w:rsid w:val="00910ACB"/>
    <w:rsid w:val="00911582"/>
    <w:rsid w:val="00911906"/>
    <w:rsid w:val="00912327"/>
    <w:rsid w:val="00912C79"/>
    <w:rsid w:val="00914A23"/>
    <w:rsid w:val="0092034A"/>
    <w:rsid w:val="00920DCA"/>
    <w:rsid w:val="00932486"/>
    <w:rsid w:val="00935A21"/>
    <w:rsid w:val="00942123"/>
    <w:rsid w:val="0095207B"/>
    <w:rsid w:val="00962045"/>
    <w:rsid w:val="00967219"/>
    <w:rsid w:val="00971896"/>
    <w:rsid w:val="00980E61"/>
    <w:rsid w:val="0098585B"/>
    <w:rsid w:val="00990414"/>
    <w:rsid w:val="00991428"/>
    <w:rsid w:val="00992676"/>
    <w:rsid w:val="00992885"/>
    <w:rsid w:val="009954B2"/>
    <w:rsid w:val="00996691"/>
    <w:rsid w:val="009A2AEA"/>
    <w:rsid w:val="009B0723"/>
    <w:rsid w:val="009B07AD"/>
    <w:rsid w:val="009B0883"/>
    <w:rsid w:val="009B15E2"/>
    <w:rsid w:val="009B4976"/>
    <w:rsid w:val="009C0B8E"/>
    <w:rsid w:val="009C1BC8"/>
    <w:rsid w:val="009C2442"/>
    <w:rsid w:val="009C5E52"/>
    <w:rsid w:val="009D0811"/>
    <w:rsid w:val="009D0EE1"/>
    <w:rsid w:val="009D7954"/>
    <w:rsid w:val="009E2AEB"/>
    <w:rsid w:val="009E2E27"/>
    <w:rsid w:val="009E39B2"/>
    <w:rsid w:val="009E4DE3"/>
    <w:rsid w:val="009E4E29"/>
    <w:rsid w:val="009E576B"/>
    <w:rsid w:val="009E6AF3"/>
    <w:rsid w:val="009F275E"/>
    <w:rsid w:val="00A02CE3"/>
    <w:rsid w:val="00A047EE"/>
    <w:rsid w:val="00A11E80"/>
    <w:rsid w:val="00A159C1"/>
    <w:rsid w:val="00A17858"/>
    <w:rsid w:val="00A2274A"/>
    <w:rsid w:val="00A235B7"/>
    <w:rsid w:val="00A26FC2"/>
    <w:rsid w:val="00A27A7A"/>
    <w:rsid w:val="00A34E27"/>
    <w:rsid w:val="00A407EF"/>
    <w:rsid w:val="00A46B4C"/>
    <w:rsid w:val="00A5117B"/>
    <w:rsid w:val="00A528D7"/>
    <w:rsid w:val="00A54CB5"/>
    <w:rsid w:val="00A60074"/>
    <w:rsid w:val="00A620A6"/>
    <w:rsid w:val="00A62FDA"/>
    <w:rsid w:val="00A6390B"/>
    <w:rsid w:val="00A6627C"/>
    <w:rsid w:val="00A71019"/>
    <w:rsid w:val="00A73706"/>
    <w:rsid w:val="00A7387F"/>
    <w:rsid w:val="00A81029"/>
    <w:rsid w:val="00A814B2"/>
    <w:rsid w:val="00A9289F"/>
    <w:rsid w:val="00A96489"/>
    <w:rsid w:val="00AA20BF"/>
    <w:rsid w:val="00AB685C"/>
    <w:rsid w:val="00AB6C2D"/>
    <w:rsid w:val="00AC08F7"/>
    <w:rsid w:val="00AC3839"/>
    <w:rsid w:val="00AC5505"/>
    <w:rsid w:val="00AC5DD7"/>
    <w:rsid w:val="00AC7082"/>
    <w:rsid w:val="00AD1D0A"/>
    <w:rsid w:val="00AD2931"/>
    <w:rsid w:val="00AD513F"/>
    <w:rsid w:val="00AD6870"/>
    <w:rsid w:val="00AE0F40"/>
    <w:rsid w:val="00AE2316"/>
    <w:rsid w:val="00AE4E6B"/>
    <w:rsid w:val="00AE5107"/>
    <w:rsid w:val="00AE74BA"/>
    <w:rsid w:val="00AF228E"/>
    <w:rsid w:val="00AF417B"/>
    <w:rsid w:val="00B016A8"/>
    <w:rsid w:val="00B042DF"/>
    <w:rsid w:val="00B11C45"/>
    <w:rsid w:val="00B12499"/>
    <w:rsid w:val="00B12EF7"/>
    <w:rsid w:val="00B14819"/>
    <w:rsid w:val="00B15E2F"/>
    <w:rsid w:val="00B17AA9"/>
    <w:rsid w:val="00B30D9A"/>
    <w:rsid w:val="00B30FB9"/>
    <w:rsid w:val="00B44713"/>
    <w:rsid w:val="00B466FF"/>
    <w:rsid w:val="00B46D25"/>
    <w:rsid w:val="00B56103"/>
    <w:rsid w:val="00B627BA"/>
    <w:rsid w:val="00B64929"/>
    <w:rsid w:val="00B736DF"/>
    <w:rsid w:val="00B743D6"/>
    <w:rsid w:val="00B74FBD"/>
    <w:rsid w:val="00B762A7"/>
    <w:rsid w:val="00B77F46"/>
    <w:rsid w:val="00B82586"/>
    <w:rsid w:val="00B829A3"/>
    <w:rsid w:val="00B86DB1"/>
    <w:rsid w:val="00B87869"/>
    <w:rsid w:val="00B902E3"/>
    <w:rsid w:val="00B96CE3"/>
    <w:rsid w:val="00BA0D3A"/>
    <w:rsid w:val="00BA0FFB"/>
    <w:rsid w:val="00BA543A"/>
    <w:rsid w:val="00BB0F2B"/>
    <w:rsid w:val="00BB38D1"/>
    <w:rsid w:val="00BB3D88"/>
    <w:rsid w:val="00BD73DA"/>
    <w:rsid w:val="00BE2DBB"/>
    <w:rsid w:val="00BE4FF3"/>
    <w:rsid w:val="00BF30B1"/>
    <w:rsid w:val="00BF50F7"/>
    <w:rsid w:val="00C00B20"/>
    <w:rsid w:val="00C02F29"/>
    <w:rsid w:val="00C20AFE"/>
    <w:rsid w:val="00C22A25"/>
    <w:rsid w:val="00C35671"/>
    <w:rsid w:val="00C35B77"/>
    <w:rsid w:val="00C376EB"/>
    <w:rsid w:val="00C46A92"/>
    <w:rsid w:val="00C46DF7"/>
    <w:rsid w:val="00C46EC1"/>
    <w:rsid w:val="00C52796"/>
    <w:rsid w:val="00C53E2C"/>
    <w:rsid w:val="00C550C8"/>
    <w:rsid w:val="00C56B61"/>
    <w:rsid w:val="00C606C3"/>
    <w:rsid w:val="00C60B85"/>
    <w:rsid w:val="00C620F4"/>
    <w:rsid w:val="00C63E03"/>
    <w:rsid w:val="00C72848"/>
    <w:rsid w:val="00C757CB"/>
    <w:rsid w:val="00C7729F"/>
    <w:rsid w:val="00C7736C"/>
    <w:rsid w:val="00C82D87"/>
    <w:rsid w:val="00C85D4F"/>
    <w:rsid w:val="00C86AA0"/>
    <w:rsid w:val="00C8712A"/>
    <w:rsid w:val="00C87943"/>
    <w:rsid w:val="00C91259"/>
    <w:rsid w:val="00C963D3"/>
    <w:rsid w:val="00CA4134"/>
    <w:rsid w:val="00CB1983"/>
    <w:rsid w:val="00CB22CC"/>
    <w:rsid w:val="00CB2CBB"/>
    <w:rsid w:val="00CB75E7"/>
    <w:rsid w:val="00CB7CAC"/>
    <w:rsid w:val="00CC4FD4"/>
    <w:rsid w:val="00CC5335"/>
    <w:rsid w:val="00CC5BA4"/>
    <w:rsid w:val="00CC6278"/>
    <w:rsid w:val="00CD4998"/>
    <w:rsid w:val="00CE1035"/>
    <w:rsid w:val="00CE38D9"/>
    <w:rsid w:val="00CE6E50"/>
    <w:rsid w:val="00CF2819"/>
    <w:rsid w:val="00CF4F9D"/>
    <w:rsid w:val="00CF70DC"/>
    <w:rsid w:val="00D028A0"/>
    <w:rsid w:val="00D06A5F"/>
    <w:rsid w:val="00D148DC"/>
    <w:rsid w:val="00D17FDC"/>
    <w:rsid w:val="00D21F62"/>
    <w:rsid w:val="00D25A6A"/>
    <w:rsid w:val="00D26E26"/>
    <w:rsid w:val="00D43382"/>
    <w:rsid w:val="00D459F6"/>
    <w:rsid w:val="00D509A5"/>
    <w:rsid w:val="00D56B4E"/>
    <w:rsid w:val="00D608A4"/>
    <w:rsid w:val="00D60E46"/>
    <w:rsid w:val="00D63EFD"/>
    <w:rsid w:val="00D651FD"/>
    <w:rsid w:val="00D65D94"/>
    <w:rsid w:val="00D75351"/>
    <w:rsid w:val="00D84752"/>
    <w:rsid w:val="00D86B3B"/>
    <w:rsid w:val="00D8748A"/>
    <w:rsid w:val="00D93196"/>
    <w:rsid w:val="00D938E7"/>
    <w:rsid w:val="00D95496"/>
    <w:rsid w:val="00D97C29"/>
    <w:rsid w:val="00DA0DC0"/>
    <w:rsid w:val="00DB1D76"/>
    <w:rsid w:val="00DB243C"/>
    <w:rsid w:val="00DB482A"/>
    <w:rsid w:val="00DB56F2"/>
    <w:rsid w:val="00DB6EF5"/>
    <w:rsid w:val="00DC3089"/>
    <w:rsid w:val="00DC4420"/>
    <w:rsid w:val="00DD0802"/>
    <w:rsid w:val="00DD2E11"/>
    <w:rsid w:val="00DD47EF"/>
    <w:rsid w:val="00DD6FF2"/>
    <w:rsid w:val="00DE03AF"/>
    <w:rsid w:val="00DE121C"/>
    <w:rsid w:val="00DE6633"/>
    <w:rsid w:val="00DF0864"/>
    <w:rsid w:val="00DF75F8"/>
    <w:rsid w:val="00DF7A3A"/>
    <w:rsid w:val="00E00C00"/>
    <w:rsid w:val="00E03AF0"/>
    <w:rsid w:val="00E0472E"/>
    <w:rsid w:val="00E048C9"/>
    <w:rsid w:val="00E04F09"/>
    <w:rsid w:val="00E07C5A"/>
    <w:rsid w:val="00E15BA9"/>
    <w:rsid w:val="00E26E19"/>
    <w:rsid w:val="00E30C8A"/>
    <w:rsid w:val="00E30E46"/>
    <w:rsid w:val="00E31DF3"/>
    <w:rsid w:val="00E35791"/>
    <w:rsid w:val="00E41AED"/>
    <w:rsid w:val="00E450A4"/>
    <w:rsid w:val="00E506BE"/>
    <w:rsid w:val="00E55547"/>
    <w:rsid w:val="00E568E3"/>
    <w:rsid w:val="00E604A1"/>
    <w:rsid w:val="00E6302B"/>
    <w:rsid w:val="00E6452F"/>
    <w:rsid w:val="00E64F45"/>
    <w:rsid w:val="00E6519D"/>
    <w:rsid w:val="00E65ED7"/>
    <w:rsid w:val="00E6742D"/>
    <w:rsid w:val="00E71CB0"/>
    <w:rsid w:val="00E77C3D"/>
    <w:rsid w:val="00E81160"/>
    <w:rsid w:val="00E83CE8"/>
    <w:rsid w:val="00E90991"/>
    <w:rsid w:val="00E909F0"/>
    <w:rsid w:val="00E90D47"/>
    <w:rsid w:val="00E93993"/>
    <w:rsid w:val="00E9597C"/>
    <w:rsid w:val="00EA0913"/>
    <w:rsid w:val="00EA5B00"/>
    <w:rsid w:val="00EA5E55"/>
    <w:rsid w:val="00EB0171"/>
    <w:rsid w:val="00EB146B"/>
    <w:rsid w:val="00EB1F13"/>
    <w:rsid w:val="00EB45AC"/>
    <w:rsid w:val="00EB5CA4"/>
    <w:rsid w:val="00EC00F9"/>
    <w:rsid w:val="00EC1092"/>
    <w:rsid w:val="00ED0BC4"/>
    <w:rsid w:val="00ED20E8"/>
    <w:rsid w:val="00ED472A"/>
    <w:rsid w:val="00ED54B6"/>
    <w:rsid w:val="00EE0449"/>
    <w:rsid w:val="00EE4971"/>
    <w:rsid w:val="00EF090E"/>
    <w:rsid w:val="00F033DA"/>
    <w:rsid w:val="00F13FB1"/>
    <w:rsid w:val="00F27CD8"/>
    <w:rsid w:val="00F30351"/>
    <w:rsid w:val="00F3323E"/>
    <w:rsid w:val="00F341F4"/>
    <w:rsid w:val="00F34F9D"/>
    <w:rsid w:val="00F35CCE"/>
    <w:rsid w:val="00F406B2"/>
    <w:rsid w:val="00F51A1B"/>
    <w:rsid w:val="00F5524B"/>
    <w:rsid w:val="00F60538"/>
    <w:rsid w:val="00F61DD2"/>
    <w:rsid w:val="00F66AFF"/>
    <w:rsid w:val="00F71433"/>
    <w:rsid w:val="00F72B59"/>
    <w:rsid w:val="00F76CD4"/>
    <w:rsid w:val="00F814B4"/>
    <w:rsid w:val="00F830BE"/>
    <w:rsid w:val="00F83464"/>
    <w:rsid w:val="00F837C9"/>
    <w:rsid w:val="00F844EC"/>
    <w:rsid w:val="00F87CE2"/>
    <w:rsid w:val="00F93BE7"/>
    <w:rsid w:val="00F97C5B"/>
    <w:rsid w:val="00FA3D50"/>
    <w:rsid w:val="00FA5E05"/>
    <w:rsid w:val="00FB1E6E"/>
    <w:rsid w:val="00FB4057"/>
    <w:rsid w:val="00FB7FBD"/>
    <w:rsid w:val="00FC374A"/>
    <w:rsid w:val="00FC48D8"/>
    <w:rsid w:val="00FC7B47"/>
    <w:rsid w:val="00FD035C"/>
    <w:rsid w:val="00FD1A35"/>
    <w:rsid w:val="00FD36C5"/>
    <w:rsid w:val="00FD6310"/>
    <w:rsid w:val="00FD7C7B"/>
    <w:rsid w:val="00FE1D12"/>
    <w:rsid w:val="00FE2122"/>
    <w:rsid w:val="00FE2A86"/>
    <w:rsid w:val="00FE2DE2"/>
    <w:rsid w:val="00FE5EE5"/>
    <w:rsid w:val="00FF296F"/>
    <w:rsid w:val="00FF5E23"/>
    <w:rsid w:val="00FF6B55"/>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3632</TotalTime>
  <Pages>18</Pages>
  <Words>7655</Words>
  <Characters>43635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Jimmy Ng</cp:lastModifiedBy>
  <cp:revision>81</cp:revision>
  <cp:lastPrinted>2019-08-27T05:42:00Z</cp:lastPrinted>
  <dcterms:created xsi:type="dcterms:W3CDTF">2022-03-18T11:40:00Z</dcterms:created>
  <dcterms:modified xsi:type="dcterms:W3CDTF">2022-03-23T04:33:00Z</dcterms:modified>
</cp:coreProperties>
</file>