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E435B0" w:rsidRDefault="0050157D" w:rsidP="00D45AEA">
      <w:pPr>
        <w:pStyle w:val="ListParagraph"/>
        <w:numPr>
          <w:ilvl w:val="0"/>
          <w:numId w:val="12"/>
        </w:numPr>
        <w:ind w:left="426"/>
        <w:jc w:val="both"/>
        <w:rPr>
          <w:rFonts w:ascii="Arial" w:hAnsi="Arial" w:cs="Arial"/>
          <w:sz w:val="22"/>
          <w:szCs w:val="22"/>
          <w:highlight w:val="yellow"/>
          <w:lang w:val="en-GB"/>
        </w:rPr>
      </w:pPr>
      <w:bookmarkStart w:id="0" w:name="_Hlk1391126"/>
      <w:r w:rsidRPr="00E435B0">
        <w:rPr>
          <w:rFonts w:ascii="Arial" w:hAnsi="Arial" w:cs="Arial"/>
          <w:sz w:val="22"/>
          <w:szCs w:val="22"/>
          <w:highlight w:val="yellow"/>
          <w:lang w:val="en-GB"/>
        </w:rPr>
        <w:t>The Model Law provides effective mechanisms for dealing with cases of cross-border insolvency so as to promote a number of objectives</w:t>
      </w:r>
      <w:r w:rsidR="00A83CB5" w:rsidRPr="00E435B0">
        <w:rPr>
          <w:rFonts w:ascii="Arial" w:hAnsi="Arial" w:cs="Arial"/>
          <w:sz w:val="22"/>
          <w:szCs w:val="22"/>
          <w:highlight w:val="yellow"/>
          <w:lang w:val="en-GB"/>
        </w:rPr>
        <w:t>,</w:t>
      </w:r>
      <w:r w:rsidRPr="00E435B0">
        <w:rPr>
          <w:rFonts w:ascii="Arial" w:hAnsi="Arial" w:cs="Arial"/>
          <w:sz w:val="22"/>
          <w:szCs w:val="22"/>
          <w:highlight w:val="yellow"/>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E435B0" w:rsidRDefault="005F21F4" w:rsidP="005F21F4">
      <w:pPr>
        <w:pStyle w:val="ListParagraph"/>
        <w:numPr>
          <w:ilvl w:val="0"/>
          <w:numId w:val="14"/>
        </w:numPr>
        <w:ind w:left="426"/>
        <w:jc w:val="both"/>
        <w:rPr>
          <w:rFonts w:ascii="Arial" w:hAnsi="Arial" w:cs="Arial"/>
          <w:sz w:val="22"/>
          <w:szCs w:val="22"/>
          <w:highlight w:val="yellow"/>
          <w:lang w:val="en-GB"/>
        </w:rPr>
      </w:pPr>
      <w:r w:rsidRPr="00E435B0">
        <w:rPr>
          <w:rFonts w:ascii="Arial" w:hAnsi="Arial" w:cs="Arial"/>
          <w:sz w:val="22"/>
          <w:szCs w:val="22"/>
          <w:highlight w:val="yellow"/>
          <w:lang w:val="en-GB"/>
        </w:rPr>
        <w:t>The existence of a statutory basis in national (insolvency) laws for co</w:t>
      </w:r>
      <w:r w:rsidR="00B61419" w:rsidRPr="00E435B0">
        <w:rPr>
          <w:rFonts w:ascii="Arial" w:hAnsi="Arial" w:cs="Arial"/>
          <w:sz w:val="22"/>
          <w:szCs w:val="22"/>
          <w:highlight w:val="yellow"/>
          <w:lang w:val="en-GB"/>
        </w:rPr>
        <w:t>-</w:t>
      </w:r>
      <w:r w:rsidRPr="00E435B0">
        <w:rPr>
          <w:rFonts w:ascii="Arial" w:hAnsi="Arial" w:cs="Arial"/>
          <w:sz w:val="22"/>
          <w:szCs w:val="22"/>
          <w:highlight w:val="yellow"/>
          <w:lang w:val="en-GB"/>
        </w:rPr>
        <w:t>operation and co</w:t>
      </w:r>
      <w:r w:rsidR="00B61419" w:rsidRPr="00E435B0">
        <w:rPr>
          <w:rFonts w:ascii="Arial" w:hAnsi="Arial" w:cs="Arial"/>
          <w:sz w:val="22"/>
          <w:szCs w:val="22"/>
          <w:highlight w:val="yellow"/>
          <w:lang w:val="en-GB"/>
        </w:rPr>
        <w:t>-</w:t>
      </w:r>
      <w:r w:rsidRPr="00E435B0">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387EC5" w:rsidRDefault="00853A74" w:rsidP="00853A74">
      <w:pPr>
        <w:pStyle w:val="ListParagraph"/>
        <w:numPr>
          <w:ilvl w:val="0"/>
          <w:numId w:val="16"/>
        </w:numPr>
        <w:ind w:left="426"/>
        <w:jc w:val="both"/>
        <w:rPr>
          <w:rFonts w:ascii="Arial" w:hAnsi="Arial" w:cs="Arial"/>
          <w:sz w:val="22"/>
          <w:szCs w:val="22"/>
          <w:highlight w:val="yellow"/>
          <w:lang w:val="en-GB"/>
        </w:rPr>
      </w:pPr>
      <w:r w:rsidRPr="00387EC5">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387EC5">
        <w:rPr>
          <w:rFonts w:ascii="Arial" w:hAnsi="Arial" w:cs="Arial"/>
          <w:sz w:val="22"/>
          <w:szCs w:val="22"/>
          <w:highlight w:val="yellow"/>
          <w:lang w:val="en-GB"/>
        </w:rPr>
        <w:t xml:space="preserve">The </w:t>
      </w:r>
      <w:r w:rsidRPr="00387EC5">
        <w:rPr>
          <w:rFonts w:ascii="Arial" w:hAnsi="Arial" w:cs="Arial"/>
          <w:i/>
          <w:iCs/>
          <w:sz w:val="22"/>
          <w:szCs w:val="22"/>
          <w:highlight w:val="yellow"/>
          <w:lang w:val="en-GB"/>
        </w:rPr>
        <w:t>locus standi</w:t>
      </w:r>
      <w:r w:rsidRPr="00387EC5">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387EC5" w:rsidRDefault="00C504E5" w:rsidP="00C504E5">
      <w:pPr>
        <w:pStyle w:val="ListParagraph"/>
        <w:numPr>
          <w:ilvl w:val="0"/>
          <w:numId w:val="20"/>
        </w:numPr>
        <w:ind w:left="426"/>
        <w:jc w:val="both"/>
        <w:rPr>
          <w:rFonts w:ascii="Arial" w:hAnsi="Arial" w:cs="Arial"/>
          <w:sz w:val="22"/>
          <w:szCs w:val="22"/>
          <w:highlight w:val="yellow"/>
          <w:lang w:val="en-GB"/>
        </w:rPr>
      </w:pPr>
      <w:r w:rsidRPr="00387EC5">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A55A72" w:rsidRDefault="00B72F5F" w:rsidP="00114082">
      <w:pPr>
        <w:pStyle w:val="ListParagraph"/>
        <w:numPr>
          <w:ilvl w:val="0"/>
          <w:numId w:val="26"/>
        </w:numPr>
        <w:ind w:left="426"/>
        <w:jc w:val="both"/>
        <w:rPr>
          <w:rFonts w:ascii="Arial" w:hAnsi="Arial" w:cs="Arial"/>
          <w:sz w:val="22"/>
          <w:szCs w:val="22"/>
          <w:highlight w:val="yellow"/>
          <w:lang w:val="en-GB"/>
        </w:rPr>
      </w:pPr>
      <w:r w:rsidRPr="00A55A72">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55A72">
        <w:rPr>
          <w:rFonts w:ascii="Arial" w:hAnsi="Arial" w:cs="Arial"/>
          <w:sz w:val="22"/>
          <w:szCs w:val="22"/>
          <w:highlight w:val="yellow"/>
          <w:lang w:val="en-GB"/>
        </w:rPr>
        <w:t>will</w:t>
      </w:r>
      <w:r w:rsidRPr="00A55A72">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7F5A8A" w:rsidRDefault="0067294B" w:rsidP="00114082">
      <w:pPr>
        <w:pStyle w:val="ListParagraph"/>
        <w:numPr>
          <w:ilvl w:val="0"/>
          <w:numId w:val="27"/>
        </w:numPr>
        <w:ind w:left="426"/>
        <w:jc w:val="both"/>
        <w:rPr>
          <w:rFonts w:ascii="Arial" w:hAnsi="Arial" w:cs="Arial"/>
          <w:sz w:val="22"/>
          <w:szCs w:val="22"/>
          <w:highlight w:val="yellow"/>
          <w:lang w:val="en-GB"/>
        </w:rPr>
      </w:pPr>
      <w:r w:rsidRPr="007F5A8A">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A3E28" w:rsidRDefault="004E0549" w:rsidP="00114082">
      <w:pPr>
        <w:pStyle w:val="ListParagraph"/>
        <w:numPr>
          <w:ilvl w:val="0"/>
          <w:numId w:val="28"/>
        </w:numPr>
        <w:ind w:left="426"/>
        <w:jc w:val="both"/>
        <w:rPr>
          <w:rFonts w:ascii="Arial" w:hAnsi="Arial" w:cs="Arial"/>
          <w:sz w:val="22"/>
          <w:szCs w:val="22"/>
          <w:highlight w:val="yellow"/>
          <w:lang w:val="en-GB"/>
        </w:rPr>
      </w:pPr>
      <w:r w:rsidRPr="009A3E2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A3E28" w:rsidRDefault="00573E73" w:rsidP="00114082">
      <w:pPr>
        <w:pStyle w:val="ListParagraph"/>
        <w:numPr>
          <w:ilvl w:val="0"/>
          <w:numId w:val="29"/>
        </w:numPr>
        <w:ind w:left="426"/>
        <w:jc w:val="both"/>
        <w:rPr>
          <w:rFonts w:ascii="Arial" w:hAnsi="Arial" w:cs="Arial"/>
          <w:sz w:val="22"/>
          <w:szCs w:val="22"/>
          <w:highlight w:val="yellow"/>
          <w:lang w:val="en-GB"/>
        </w:rPr>
      </w:pPr>
      <w:r w:rsidRPr="009A3E28">
        <w:rPr>
          <w:rFonts w:ascii="Arial" w:hAnsi="Arial" w:cs="Arial"/>
          <w:sz w:val="22"/>
          <w:szCs w:val="22"/>
          <w:highlight w:val="yellow"/>
          <w:lang w:val="en-GB"/>
        </w:rPr>
        <w:t xml:space="preserve">Both </w:t>
      </w:r>
      <w:r w:rsidR="00114082" w:rsidRPr="009A3E28">
        <w:rPr>
          <w:rFonts w:ascii="Arial" w:hAnsi="Arial" w:cs="Arial"/>
          <w:sz w:val="22"/>
          <w:szCs w:val="22"/>
          <w:highlight w:val="yellow"/>
          <w:lang w:val="en-GB"/>
        </w:rPr>
        <w:t>(</w:t>
      </w:r>
      <w:r w:rsidRPr="009A3E28">
        <w:rPr>
          <w:rFonts w:ascii="Arial" w:hAnsi="Arial" w:cs="Arial"/>
          <w:sz w:val="22"/>
          <w:szCs w:val="22"/>
          <w:highlight w:val="yellow"/>
          <w:lang w:val="en-GB"/>
        </w:rPr>
        <w:t>a</w:t>
      </w:r>
      <w:r w:rsidR="00114082" w:rsidRPr="009A3E28">
        <w:rPr>
          <w:rFonts w:ascii="Arial" w:hAnsi="Arial" w:cs="Arial"/>
          <w:sz w:val="22"/>
          <w:szCs w:val="22"/>
          <w:highlight w:val="yellow"/>
          <w:lang w:val="en-GB"/>
        </w:rPr>
        <w:t>)</w:t>
      </w:r>
      <w:r w:rsidRPr="009A3E28">
        <w:rPr>
          <w:rFonts w:ascii="Arial" w:hAnsi="Arial" w:cs="Arial"/>
          <w:sz w:val="22"/>
          <w:szCs w:val="22"/>
          <w:highlight w:val="yellow"/>
          <w:lang w:val="en-GB"/>
        </w:rPr>
        <w:t xml:space="preserve"> and </w:t>
      </w:r>
      <w:r w:rsidR="00114082" w:rsidRPr="009A3E28">
        <w:rPr>
          <w:rFonts w:ascii="Arial" w:hAnsi="Arial" w:cs="Arial"/>
          <w:sz w:val="22"/>
          <w:szCs w:val="22"/>
          <w:highlight w:val="yellow"/>
          <w:lang w:val="en-GB"/>
        </w:rPr>
        <w:t>(</w:t>
      </w:r>
      <w:r w:rsidRPr="009A3E28">
        <w:rPr>
          <w:rFonts w:ascii="Arial" w:hAnsi="Arial" w:cs="Arial"/>
          <w:sz w:val="22"/>
          <w:szCs w:val="22"/>
          <w:highlight w:val="yellow"/>
          <w:lang w:val="en-GB"/>
        </w:rPr>
        <w:t>b</w:t>
      </w:r>
      <w:r w:rsidR="00114082" w:rsidRPr="009A3E28">
        <w:rPr>
          <w:rFonts w:ascii="Arial" w:hAnsi="Arial" w:cs="Arial"/>
          <w:sz w:val="22"/>
          <w:szCs w:val="22"/>
          <w:highlight w:val="yellow"/>
          <w:lang w:val="en-GB"/>
        </w:rPr>
        <w:t>)</w:t>
      </w:r>
      <w:r w:rsidRPr="009A3E28">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A617B"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1A617B">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5D85B79" w14:textId="646EC466" w:rsidR="009C7317" w:rsidRPr="00F7103E" w:rsidRDefault="009C7317" w:rsidP="00F7103E">
      <w:pPr>
        <w:jc w:val="both"/>
        <w:rPr>
          <w:rFonts w:ascii="Arial" w:hAnsi="Arial" w:cs="Arial"/>
          <w:color w:val="7B7B7B" w:themeColor="accent3" w:themeShade="BF"/>
          <w:sz w:val="22"/>
          <w:szCs w:val="22"/>
          <w:lang w:val="en-GB"/>
        </w:rPr>
      </w:pPr>
      <w:r w:rsidRPr="00F7103E">
        <w:rPr>
          <w:rFonts w:ascii="Arial" w:hAnsi="Arial" w:cs="Arial"/>
          <w:color w:val="7B7B7B" w:themeColor="accent3" w:themeShade="BF"/>
          <w:sz w:val="22"/>
          <w:szCs w:val="22"/>
          <w:lang w:val="en-GB"/>
        </w:rPr>
        <w:t xml:space="preserve">Pursuant to the Guide to Enactment and Interpretation of the UNCITRAL Model Law on Cross-Border Insolvency (i.e. Part </w:t>
      </w:r>
      <w:r w:rsidR="00F7103E" w:rsidRPr="00F7103E">
        <w:rPr>
          <w:rFonts w:ascii="Arial" w:hAnsi="Arial" w:cs="Arial"/>
          <w:color w:val="7B7B7B" w:themeColor="accent3" w:themeShade="BF"/>
          <w:sz w:val="22"/>
          <w:szCs w:val="22"/>
          <w:lang w:val="en-GB"/>
        </w:rPr>
        <w:t>t</w:t>
      </w:r>
      <w:r w:rsidRPr="00F7103E">
        <w:rPr>
          <w:rFonts w:ascii="Arial" w:hAnsi="Arial" w:cs="Arial"/>
          <w:color w:val="7B7B7B" w:themeColor="accent3" w:themeShade="BF"/>
          <w:sz w:val="22"/>
          <w:szCs w:val="22"/>
          <w:lang w:val="en-GB"/>
        </w:rPr>
        <w:t xml:space="preserve">wo of UNCITRAL’s January 2014 publication of the Model Law), the appropriate date for determining the COMI </w:t>
      </w:r>
      <w:r w:rsidR="00F7103E" w:rsidRPr="00F7103E">
        <w:rPr>
          <w:rFonts w:ascii="Arial" w:hAnsi="Arial" w:cs="Arial"/>
          <w:color w:val="7B7B7B" w:themeColor="accent3" w:themeShade="BF"/>
          <w:sz w:val="22"/>
          <w:szCs w:val="22"/>
          <w:lang w:val="en-GB"/>
        </w:rPr>
        <w:t>or</w:t>
      </w:r>
      <w:r w:rsidR="00F7103E" w:rsidRPr="00F7103E">
        <w:rPr>
          <w:rFonts w:ascii="Arial" w:hAnsi="Arial" w:cs="Arial"/>
          <w:color w:val="7F7F7F" w:themeColor="text1" w:themeTint="80"/>
          <w:sz w:val="22"/>
          <w:szCs w:val="22"/>
          <w:lang w:val="en-GB"/>
        </w:rPr>
        <w:t xml:space="preserve"> the existence of an establishment </w:t>
      </w:r>
      <w:r w:rsidR="00F7103E" w:rsidRPr="00F7103E">
        <w:rPr>
          <w:rFonts w:ascii="Arial" w:hAnsi="Arial" w:cs="Arial"/>
          <w:color w:val="7B7B7B" w:themeColor="accent3" w:themeShade="BF"/>
          <w:sz w:val="22"/>
          <w:szCs w:val="22"/>
          <w:lang w:val="en-GB"/>
        </w:rPr>
        <w:t xml:space="preserve">of a debtor </w:t>
      </w:r>
      <w:r w:rsidR="00FB747D" w:rsidRPr="00F7103E">
        <w:rPr>
          <w:rFonts w:ascii="Arial" w:hAnsi="Arial" w:cs="Arial"/>
          <w:color w:val="7B7B7B" w:themeColor="accent3" w:themeShade="BF"/>
          <w:sz w:val="22"/>
          <w:szCs w:val="22"/>
          <w:lang w:val="en-GB"/>
        </w:rPr>
        <w:t xml:space="preserve">is the date the foreign proceeding </w:t>
      </w:r>
      <w:r w:rsidR="00F7103E">
        <w:rPr>
          <w:rFonts w:ascii="Arial" w:hAnsi="Arial" w:cs="Arial"/>
          <w:color w:val="7B7B7B" w:themeColor="accent3" w:themeShade="BF"/>
          <w:sz w:val="22"/>
          <w:szCs w:val="22"/>
          <w:lang w:val="en-GB"/>
        </w:rPr>
        <w:t>wa</w:t>
      </w:r>
      <w:r w:rsidR="00FB747D" w:rsidRPr="00F7103E">
        <w:rPr>
          <w:rFonts w:ascii="Arial" w:hAnsi="Arial" w:cs="Arial"/>
          <w:color w:val="7B7B7B" w:themeColor="accent3" w:themeShade="BF"/>
          <w:sz w:val="22"/>
          <w:szCs w:val="22"/>
          <w:lang w:val="en-GB"/>
        </w:rPr>
        <w:t>s commenced</w:t>
      </w:r>
      <w:r w:rsidR="00F7103E" w:rsidRPr="00F7103E">
        <w:rPr>
          <w:rFonts w:ascii="Arial" w:hAnsi="Arial" w:cs="Arial"/>
          <w:color w:val="7B7B7B" w:themeColor="accent3" w:themeShade="BF"/>
          <w:sz w:val="22"/>
          <w:szCs w:val="22"/>
          <w:lang w:val="en-GB"/>
        </w:rPr>
        <w:t>. At paragraph 159, the Guide to Enactment and Interpretation states</w:t>
      </w:r>
      <w:r w:rsidR="00FB747D" w:rsidRPr="00F7103E">
        <w:rPr>
          <w:rFonts w:ascii="Arial" w:hAnsi="Arial" w:cs="Arial"/>
          <w:color w:val="7B7B7B" w:themeColor="accent3" w:themeShade="BF"/>
          <w:sz w:val="22"/>
          <w:szCs w:val="22"/>
          <w:lang w:val="en-GB"/>
        </w:rPr>
        <w:t>:</w:t>
      </w:r>
    </w:p>
    <w:p w14:paraId="364C0275" w14:textId="1D07068B" w:rsidR="009C7317" w:rsidRDefault="009C7317" w:rsidP="009C7317">
      <w:pPr>
        <w:jc w:val="both"/>
        <w:rPr>
          <w:rFonts w:ascii="Arial" w:hAnsi="Arial" w:cs="Arial"/>
          <w:color w:val="7B7B7B" w:themeColor="accent3" w:themeShade="BF"/>
          <w:sz w:val="22"/>
          <w:szCs w:val="22"/>
          <w:lang w:val="en-GB"/>
        </w:rPr>
      </w:pPr>
    </w:p>
    <w:p w14:paraId="56E726F5" w14:textId="0E7459A7" w:rsidR="00FB747D" w:rsidRDefault="00FB747D" w:rsidP="00FB747D">
      <w:pPr>
        <w:ind w:left="720" w:right="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w:t>
      </w:r>
      <w:r w:rsidR="009C7317" w:rsidRPr="00FB747D">
        <w:rPr>
          <w:rFonts w:ascii="Arial" w:hAnsi="Arial" w:cs="Arial"/>
          <w:i/>
          <w:iCs/>
          <w:color w:val="7B7B7B" w:themeColor="accent3" w:themeShade="BF"/>
          <w:sz w:val="22"/>
          <w:szCs w:val="22"/>
          <w:lang w:val="en-GB"/>
        </w:rPr>
        <w:t>With respect to the date at which the centre of main interests of the</w:t>
      </w:r>
      <w:r w:rsidRPr="00FB747D">
        <w:rPr>
          <w:rFonts w:ascii="Arial" w:hAnsi="Arial" w:cs="Arial"/>
          <w:i/>
          <w:iCs/>
          <w:color w:val="7B7B7B" w:themeColor="accent3" w:themeShade="BF"/>
          <w:sz w:val="22"/>
          <w:szCs w:val="22"/>
          <w:lang w:val="en-GB"/>
        </w:rPr>
        <w:t xml:space="preserve"> </w:t>
      </w:r>
      <w:r w:rsidR="009C7317" w:rsidRPr="00FB747D">
        <w:rPr>
          <w:rFonts w:ascii="Arial" w:hAnsi="Arial" w:cs="Arial"/>
          <w:i/>
          <w:iCs/>
          <w:color w:val="7B7B7B" w:themeColor="accent3" w:themeShade="BF"/>
          <w:sz w:val="22"/>
          <w:szCs w:val="22"/>
          <w:lang w:val="en-GB"/>
        </w:rPr>
        <w:t>debtor should to be determined, having regard to the evidence required to</w:t>
      </w:r>
      <w:r w:rsidRPr="00FB747D">
        <w:rPr>
          <w:rFonts w:ascii="Arial" w:hAnsi="Arial" w:cs="Arial"/>
          <w:i/>
          <w:iCs/>
          <w:color w:val="7B7B7B" w:themeColor="accent3" w:themeShade="BF"/>
          <w:sz w:val="22"/>
          <w:szCs w:val="22"/>
          <w:lang w:val="en-GB"/>
        </w:rPr>
        <w:t xml:space="preserve"> </w:t>
      </w:r>
      <w:r w:rsidR="009C7317" w:rsidRPr="00FB747D">
        <w:rPr>
          <w:rFonts w:ascii="Arial" w:hAnsi="Arial" w:cs="Arial"/>
          <w:i/>
          <w:iCs/>
          <w:color w:val="7B7B7B" w:themeColor="accent3" w:themeShade="BF"/>
          <w:sz w:val="22"/>
          <w:szCs w:val="22"/>
          <w:lang w:val="en-GB"/>
        </w:rPr>
        <w:t>accompany an application for recognition under article 15 and the relevance</w:t>
      </w:r>
      <w:r w:rsidRPr="00FB747D">
        <w:rPr>
          <w:rFonts w:ascii="Arial" w:hAnsi="Arial" w:cs="Arial"/>
          <w:i/>
          <w:iCs/>
          <w:color w:val="7B7B7B" w:themeColor="accent3" w:themeShade="BF"/>
          <w:sz w:val="22"/>
          <w:szCs w:val="22"/>
          <w:lang w:val="en-GB"/>
        </w:rPr>
        <w:t xml:space="preserve"> </w:t>
      </w:r>
      <w:r w:rsidR="009C7317" w:rsidRPr="00FB747D">
        <w:rPr>
          <w:rFonts w:ascii="Arial" w:hAnsi="Arial" w:cs="Arial"/>
          <w:i/>
          <w:iCs/>
          <w:color w:val="7B7B7B" w:themeColor="accent3" w:themeShade="BF"/>
          <w:sz w:val="22"/>
          <w:szCs w:val="22"/>
          <w:lang w:val="en-GB"/>
        </w:rPr>
        <w:t>accorded the decision commencing the foreign proceeding and appointing</w:t>
      </w:r>
      <w:r w:rsidRPr="00FB747D">
        <w:rPr>
          <w:rFonts w:ascii="Arial" w:hAnsi="Arial" w:cs="Arial"/>
          <w:i/>
          <w:iCs/>
          <w:color w:val="7B7B7B" w:themeColor="accent3" w:themeShade="BF"/>
          <w:sz w:val="22"/>
          <w:szCs w:val="22"/>
          <w:lang w:val="en-GB"/>
        </w:rPr>
        <w:t xml:space="preserve"> </w:t>
      </w:r>
      <w:r w:rsidR="009C7317" w:rsidRPr="00FB747D">
        <w:rPr>
          <w:rFonts w:ascii="Arial" w:hAnsi="Arial" w:cs="Arial"/>
          <w:i/>
          <w:iCs/>
          <w:color w:val="7B7B7B" w:themeColor="accent3" w:themeShade="BF"/>
          <w:sz w:val="22"/>
          <w:szCs w:val="22"/>
          <w:lang w:val="en-GB"/>
        </w:rPr>
        <w:t>the foreign representative, the date of commencement of that proceeding is</w:t>
      </w:r>
      <w:r w:rsidRPr="00FB747D">
        <w:rPr>
          <w:rFonts w:ascii="Arial" w:hAnsi="Arial" w:cs="Arial"/>
          <w:i/>
          <w:iCs/>
          <w:color w:val="7B7B7B" w:themeColor="accent3" w:themeShade="BF"/>
          <w:sz w:val="22"/>
          <w:szCs w:val="22"/>
          <w:lang w:val="en-GB"/>
        </w:rPr>
        <w:t xml:space="preserve"> </w:t>
      </w:r>
      <w:r w:rsidR="009C7317" w:rsidRPr="00FB747D">
        <w:rPr>
          <w:rFonts w:ascii="Arial" w:hAnsi="Arial" w:cs="Arial"/>
          <w:i/>
          <w:iCs/>
          <w:color w:val="7B7B7B" w:themeColor="accent3" w:themeShade="BF"/>
          <w:sz w:val="22"/>
          <w:szCs w:val="22"/>
          <w:lang w:val="en-GB"/>
        </w:rPr>
        <w:t>the appropriate date.</w:t>
      </w:r>
      <w:r>
        <w:rPr>
          <w:rFonts w:ascii="Arial" w:hAnsi="Arial" w:cs="Arial"/>
          <w:i/>
          <w:iCs/>
          <w:color w:val="7B7B7B" w:themeColor="accent3" w:themeShade="BF"/>
          <w:sz w:val="22"/>
          <w:szCs w:val="22"/>
          <w:lang w:val="en-GB"/>
        </w:rPr>
        <w:t>”</w:t>
      </w:r>
    </w:p>
    <w:p w14:paraId="20A0203B" w14:textId="3A0132A1" w:rsidR="00F7103E" w:rsidRDefault="00F7103E" w:rsidP="00F7103E">
      <w:pPr>
        <w:ind w:right="720"/>
        <w:jc w:val="both"/>
        <w:rPr>
          <w:rFonts w:ascii="Arial" w:hAnsi="Arial" w:cs="Arial"/>
          <w:color w:val="7B7B7B" w:themeColor="accent3" w:themeShade="BF"/>
          <w:sz w:val="22"/>
          <w:szCs w:val="22"/>
          <w:lang w:val="en-GB"/>
        </w:rPr>
      </w:pPr>
    </w:p>
    <w:p w14:paraId="7F74C7B8" w14:textId="42FDB572" w:rsidR="00F7103E" w:rsidRDefault="00F7103E" w:rsidP="00193E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Guide to Enactment and Interpretation continues in paragraphs 159 to discuss a number of considerations which support the conclusion that the commencement date of the foreign proceeding i</w:t>
      </w:r>
      <w:r w:rsidR="008138F9">
        <w:rPr>
          <w:rFonts w:ascii="Arial" w:hAnsi="Arial" w:cs="Arial"/>
          <w:color w:val="7B7B7B" w:themeColor="accent3" w:themeShade="BF"/>
          <w:sz w:val="22"/>
          <w:szCs w:val="22"/>
          <w:lang w:val="en-GB"/>
        </w:rPr>
        <w:t>s the</w:t>
      </w:r>
      <w:r>
        <w:rPr>
          <w:rFonts w:ascii="Arial" w:hAnsi="Arial" w:cs="Arial"/>
          <w:color w:val="7B7B7B" w:themeColor="accent3" w:themeShade="BF"/>
          <w:sz w:val="22"/>
          <w:szCs w:val="22"/>
          <w:lang w:val="en-GB"/>
        </w:rPr>
        <w:t xml:space="preserve"> appropriate for determining the debtor’s COMI and goes on at paragraph</w:t>
      </w:r>
      <w:r w:rsidR="00193E92">
        <w:rPr>
          <w:rFonts w:ascii="Arial" w:hAnsi="Arial" w:cs="Arial"/>
          <w:color w:val="7B7B7B" w:themeColor="accent3" w:themeShade="BF"/>
          <w:sz w:val="22"/>
          <w:szCs w:val="22"/>
          <w:lang w:val="en-GB"/>
        </w:rPr>
        <w:t> </w:t>
      </w:r>
      <w:r>
        <w:rPr>
          <w:rFonts w:ascii="Arial" w:hAnsi="Arial" w:cs="Arial"/>
          <w:color w:val="7B7B7B" w:themeColor="accent3" w:themeShade="BF"/>
          <w:sz w:val="22"/>
          <w:szCs w:val="22"/>
          <w:lang w:val="en-GB"/>
        </w:rPr>
        <w:t>160:</w:t>
      </w:r>
    </w:p>
    <w:p w14:paraId="0DF226EF" w14:textId="77777777" w:rsidR="000E1750" w:rsidRDefault="000E1750" w:rsidP="00F7103E">
      <w:pPr>
        <w:ind w:right="720"/>
        <w:jc w:val="both"/>
        <w:rPr>
          <w:rFonts w:ascii="Arial" w:hAnsi="Arial" w:cs="Arial"/>
          <w:color w:val="7B7B7B" w:themeColor="accent3" w:themeShade="BF"/>
          <w:sz w:val="22"/>
          <w:szCs w:val="22"/>
          <w:lang w:val="en-GB"/>
        </w:rPr>
      </w:pPr>
    </w:p>
    <w:p w14:paraId="745760BF" w14:textId="70BD7003" w:rsidR="00F7103E" w:rsidRPr="00F7103E" w:rsidRDefault="00F7103E" w:rsidP="00F7103E">
      <w:pPr>
        <w:ind w:left="720" w:right="720"/>
        <w:jc w:val="both"/>
        <w:rPr>
          <w:rFonts w:ascii="Arial" w:hAnsi="Arial" w:cs="Arial"/>
          <w:color w:val="7F7F7F" w:themeColor="text1" w:themeTint="80"/>
          <w:sz w:val="22"/>
          <w:szCs w:val="22"/>
          <w:lang w:val="en-GB"/>
        </w:rPr>
      </w:pPr>
      <w:r w:rsidRPr="00F7103E">
        <w:rPr>
          <w:rFonts w:ascii="Arial" w:hAnsi="Arial" w:cs="Arial"/>
          <w:i/>
          <w:iCs/>
          <w:color w:val="7F7F7F" w:themeColor="text1" w:themeTint="80"/>
          <w:sz w:val="22"/>
          <w:szCs w:val="22"/>
          <w:lang w:val="en-GB"/>
        </w:rPr>
        <w:t>“The same considerations apply to the date at which any determination with respect to the existence of an establishment of the debtor should be made. Accordingly, the date of commencement of the foreign proceeding is the relevant date to be considered in making that determination.”</w:t>
      </w:r>
    </w:p>
    <w:p w14:paraId="16A357F0" w14:textId="13715088" w:rsidR="0067189B" w:rsidRPr="00BE1AD8" w:rsidRDefault="0067189B" w:rsidP="0067189B">
      <w:pPr>
        <w:ind w:right="720"/>
        <w:jc w:val="both"/>
        <w:rPr>
          <w:rFonts w:ascii="Arial" w:hAnsi="Arial" w:cs="Arial"/>
          <w:color w:val="595959" w:themeColor="text1" w:themeTint="A6"/>
          <w:sz w:val="22"/>
          <w:szCs w:val="22"/>
          <w:lang w:val="en-GB"/>
        </w:rPr>
      </w:pPr>
    </w:p>
    <w:p w14:paraId="08405263" w14:textId="7E3804E9" w:rsidR="00BE1AD8" w:rsidRDefault="00975CD7" w:rsidP="00193E92">
      <w:pPr>
        <w:jc w:val="both"/>
        <w:rPr>
          <w:rFonts w:ascii="Arial" w:hAnsi="Arial" w:cs="Arial"/>
          <w:color w:val="767171" w:themeColor="background2" w:themeShade="80"/>
          <w:sz w:val="22"/>
          <w:szCs w:val="22"/>
          <w:shd w:val="clear" w:color="auto" w:fill="FFFFFF"/>
        </w:rPr>
      </w:pPr>
      <w:r w:rsidRPr="001010CA">
        <w:rPr>
          <w:rFonts w:ascii="Arial" w:hAnsi="Arial" w:cs="Arial"/>
          <w:color w:val="7F7F7F" w:themeColor="text1" w:themeTint="80"/>
          <w:sz w:val="22"/>
          <w:szCs w:val="22"/>
          <w:lang w:val="en-GB"/>
        </w:rPr>
        <w:t xml:space="preserve">Prior to 2014, </w:t>
      </w:r>
      <w:r w:rsidR="00BE1AD8" w:rsidRPr="001010CA">
        <w:rPr>
          <w:rFonts w:ascii="Arial" w:hAnsi="Arial" w:cs="Arial"/>
          <w:color w:val="7F7F7F" w:themeColor="text1" w:themeTint="80"/>
          <w:sz w:val="22"/>
          <w:szCs w:val="22"/>
          <w:lang w:val="en-GB"/>
        </w:rPr>
        <w:t xml:space="preserve">UNCITRAL provided no guidance as to the date for determining a </w:t>
      </w:r>
      <w:r w:rsidR="00BE1AD8" w:rsidRPr="00BE1AD8">
        <w:rPr>
          <w:rFonts w:ascii="Arial" w:hAnsi="Arial" w:cs="Arial"/>
          <w:color w:val="767171" w:themeColor="background2" w:themeShade="80"/>
          <w:sz w:val="22"/>
          <w:szCs w:val="22"/>
          <w:lang w:val="en-GB"/>
        </w:rPr>
        <w:t>debtor’s COMI/establishment, and the 2014 guidance above followed European Court of Justice decisions</w:t>
      </w:r>
      <w:r w:rsidR="001010CA">
        <w:rPr>
          <w:rFonts w:ascii="Arial" w:hAnsi="Arial" w:cs="Arial"/>
          <w:color w:val="767171" w:themeColor="background2" w:themeShade="80"/>
          <w:sz w:val="22"/>
          <w:szCs w:val="22"/>
          <w:lang w:val="en-GB"/>
        </w:rPr>
        <w:t xml:space="preserve"> interpreting the date for determining COMI in the EU’s Regulation on Insolvency Proceedings</w:t>
      </w:r>
      <w:r w:rsidR="00BE1AD8" w:rsidRPr="00BE1AD8">
        <w:rPr>
          <w:rFonts w:ascii="Arial" w:hAnsi="Arial" w:cs="Arial"/>
          <w:color w:val="767171" w:themeColor="background2" w:themeShade="80"/>
          <w:sz w:val="22"/>
          <w:szCs w:val="22"/>
          <w:lang w:val="en-GB"/>
        </w:rPr>
        <w:t xml:space="preserve"> (see </w:t>
      </w:r>
      <w:r w:rsidR="00BE1AD8" w:rsidRPr="00BE1AD8">
        <w:rPr>
          <w:rStyle w:val="Emphasis"/>
          <w:rFonts w:ascii="Arial" w:hAnsi="Arial" w:cs="Arial"/>
          <w:color w:val="767171" w:themeColor="background2" w:themeShade="80"/>
          <w:sz w:val="22"/>
          <w:szCs w:val="22"/>
          <w:bdr w:val="none" w:sz="0" w:space="0" w:color="auto" w:frame="1"/>
          <w:shd w:val="clear" w:color="auto" w:fill="FFFFFF"/>
        </w:rPr>
        <w:t xml:space="preserve">Susanne </w:t>
      </w:r>
      <w:proofErr w:type="spellStart"/>
      <w:r w:rsidR="00BE1AD8" w:rsidRPr="00BE1AD8">
        <w:rPr>
          <w:rStyle w:val="Emphasis"/>
          <w:rFonts w:ascii="Arial" w:hAnsi="Arial" w:cs="Arial"/>
          <w:color w:val="767171" w:themeColor="background2" w:themeShade="80"/>
          <w:sz w:val="22"/>
          <w:szCs w:val="22"/>
          <w:bdr w:val="none" w:sz="0" w:space="0" w:color="auto" w:frame="1"/>
          <w:shd w:val="clear" w:color="auto" w:fill="FFFFFF"/>
        </w:rPr>
        <w:t>Staubitz</w:t>
      </w:r>
      <w:proofErr w:type="spellEnd"/>
      <w:r w:rsidR="00BE1AD8" w:rsidRPr="00BE1AD8">
        <w:rPr>
          <w:rStyle w:val="Emphasis"/>
          <w:rFonts w:ascii="Arial" w:hAnsi="Arial" w:cs="Arial"/>
          <w:color w:val="767171" w:themeColor="background2" w:themeShade="80"/>
          <w:sz w:val="22"/>
          <w:szCs w:val="22"/>
          <w:bdr w:val="none" w:sz="0" w:space="0" w:color="auto" w:frame="1"/>
          <w:shd w:val="clear" w:color="auto" w:fill="FFFFFF"/>
        </w:rPr>
        <w:t>-Schreiber </w:t>
      </w:r>
      <w:r w:rsidR="00BE1AD8" w:rsidRPr="00BE1AD8">
        <w:rPr>
          <w:rFonts w:ascii="Arial" w:hAnsi="Arial" w:cs="Arial"/>
          <w:color w:val="767171" w:themeColor="background2" w:themeShade="80"/>
          <w:sz w:val="22"/>
          <w:szCs w:val="22"/>
          <w:shd w:val="clear" w:color="auto" w:fill="FFFFFF"/>
        </w:rPr>
        <w:t xml:space="preserve">[2006] ECR 1-701 and </w:t>
      </w:r>
      <w:proofErr w:type="spellStart"/>
      <w:r w:rsidR="00BE1AD8" w:rsidRPr="00BE1AD8">
        <w:rPr>
          <w:rStyle w:val="Emphasis"/>
          <w:rFonts w:ascii="Arial" w:hAnsi="Arial" w:cs="Arial"/>
          <w:color w:val="767171" w:themeColor="background2" w:themeShade="80"/>
          <w:sz w:val="22"/>
          <w:szCs w:val="22"/>
          <w:bdr w:val="none" w:sz="0" w:space="0" w:color="auto" w:frame="1"/>
          <w:shd w:val="clear" w:color="auto" w:fill="FFFFFF"/>
        </w:rPr>
        <w:t>Interedil</w:t>
      </w:r>
      <w:proofErr w:type="spellEnd"/>
      <w:r w:rsidR="00BE1AD8" w:rsidRPr="00BE1AD8">
        <w:rPr>
          <w:rStyle w:val="Emphasis"/>
          <w:rFonts w:ascii="Arial" w:hAnsi="Arial" w:cs="Arial"/>
          <w:color w:val="767171" w:themeColor="background2" w:themeShade="80"/>
          <w:sz w:val="22"/>
          <w:szCs w:val="22"/>
          <w:bdr w:val="none" w:sz="0" w:space="0" w:color="auto" w:frame="1"/>
          <w:shd w:val="clear" w:color="auto" w:fill="FFFFFF"/>
        </w:rPr>
        <w:t xml:space="preserve"> </w:t>
      </w:r>
      <w:proofErr w:type="spellStart"/>
      <w:r w:rsidR="00BE1AD8" w:rsidRPr="00BE1AD8">
        <w:rPr>
          <w:rStyle w:val="Emphasis"/>
          <w:rFonts w:ascii="Arial" w:hAnsi="Arial" w:cs="Arial"/>
          <w:color w:val="767171" w:themeColor="background2" w:themeShade="80"/>
          <w:sz w:val="22"/>
          <w:szCs w:val="22"/>
          <w:bdr w:val="none" w:sz="0" w:space="0" w:color="auto" w:frame="1"/>
          <w:shd w:val="clear" w:color="auto" w:fill="FFFFFF"/>
        </w:rPr>
        <w:t>Srl</w:t>
      </w:r>
      <w:proofErr w:type="spellEnd"/>
      <w:r w:rsidR="00BE1AD8" w:rsidRPr="00BE1AD8">
        <w:rPr>
          <w:rFonts w:ascii="Arial" w:hAnsi="Arial" w:cs="Arial"/>
          <w:color w:val="767171" w:themeColor="background2" w:themeShade="80"/>
          <w:sz w:val="22"/>
          <w:szCs w:val="22"/>
          <w:shd w:val="clear" w:color="auto" w:fill="FFFFFF"/>
        </w:rPr>
        <w:t xml:space="preserve"> [2011] ECR I-9939</w:t>
      </w:r>
      <w:r w:rsidR="00BE1AD8">
        <w:rPr>
          <w:rFonts w:ascii="Arial" w:hAnsi="Arial" w:cs="Arial"/>
          <w:color w:val="767171" w:themeColor="background2" w:themeShade="80"/>
          <w:sz w:val="22"/>
          <w:szCs w:val="22"/>
          <w:shd w:val="clear" w:color="auto" w:fill="FFFFFF"/>
        </w:rPr>
        <w:t>)</w:t>
      </w:r>
      <w:r w:rsidR="00BE1AD8" w:rsidRPr="00BE1AD8">
        <w:rPr>
          <w:rFonts w:ascii="Arial" w:hAnsi="Arial" w:cs="Arial"/>
          <w:color w:val="767171" w:themeColor="background2" w:themeShade="80"/>
          <w:sz w:val="22"/>
          <w:szCs w:val="22"/>
          <w:shd w:val="clear" w:color="auto" w:fill="FFFFFF"/>
        </w:rPr>
        <w:t>.</w:t>
      </w:r>
    </w:p>
    <w:p w14:paraId="46215927" w14:textId="08660669" w:rsidR="001010CA" w:rsidRDefault="001010CA" w:rsidP="00193E92">
      <w:pPr>
        <w:jc w:val="both"/>
        <w:rPr>
          <w:rFonts w:ascii="Arial" w:hAnsi="Arial" w:cs="Arial"/>
          <w:color w:val="767171" w:themeColor="background2" w:themeShade="80"/>
          <w:sz w:val="22"/>
          <w:szCs w:val="22"/>
          <w:shd w:val="clear" w:color="auto" w:fill="FFFFFF"/>
        </w:rPr>
      </w:pPr>
    </w:p>
    <w:p w14:paraId="3154107F" w14:textId="62A9CEC4" w:rsidR="008138F9" w:rsidRPr="00193E92" w:rsidRDefault="001010CA" w:rsidP="00193E92">
      <w:pPr>
        <w:jc w:val="both"/>
        <w:rPr>
          <w:rFonts w:ascii="Arial" w:hAnsi="Arial" w:cs="Arial"/>
          <w:color w:val="767171" w:themeColor="background2" w:themeShade="80"/>
          <w:sz w:val="22"/>
          <w:szCs w:val="22"/>
          <w:shd w:val="clear" w:color="auto" w:fill="FFFFFF"/>
        </w:rPr>
      </w:pPr>
      <w:r w:rsidRPr="00EC36B3">
        <w:rPr>
          <w:rFonts w:ascii="Arial" w:hAnsi="Arial" w:cs="Arial"/>
          <w:color w:val="767171" w:themeColor="background2" w:themeShade="80"/>
          <w:sz w:val="22"/>
          <w:szCs w:val="22"/>
          <w:shd w:val="clear" w:color="auto" w:fill="FFFFFF"/>
        </w:rPr>
        <w:t>However, common-law courts have not always followed the foregoing approach. For example,</w:t>
      </w:r>
      <w:r w:rsidR="00613A33" w:rsidRPr="00EC36B3">
        <w:rPr>
          <w:rFonts w:ascii="Arial" w:hAnsi="Arial" w:cs="Arial"/>
          <w:color w:val="767171" w:themeColor="background2" w:themeShade="80"/>
          <w:sz w:val="22"/>
          <w:szCs w:val="22"/>
          <w:shd w:val="clear" w:color="auto" w:fill="FFFFFF"/>
        </w:rPr>
        <w:t xml:space="preserve"> </w:t>
      </w:r>
      <w:r w:rsidR="00EC36B3" w:rsidRPr="00EC36B3">
        <w:rPr>
          <w:rFonts w:ascii="Arial" w:hAnsi="Arial" w:cs="Arial"/>
          <w:color w:val="767171" w:themeColor="background2" w:themeShade="80"/>
          <w:sz w:val="22"/>
          <w:szCs w:val="22"/>
          <w:shd w:val="clear" w:color="auto" w:fill="FFFFFF"/>
        </w:rPr>
        <w:t>in Australia, COMI has been determined as of the date of recognition hearing</w:t>
      </w:r>
      <w:r w:rsidR="00193E92">
        <w:rPr>
          <w:rFonts w:ascii="Arial" w:hAnsi="Arial" w:cs="Arial"/>
          <w:color w:val="767171" w:themeColor="background2" w:themeShade="80"/>
          <w:sz w:val="22"/>
          <w:szCs w:val="22"/>
          <w:shd w:val="clear" w:color="auto" w:fill="FFFFFF"/>
        </w:rPr>
        <w:t xml:space="preserve"> </w:t>
      </w:r>
      <w:r w:rsidR="00EC36B3" w:rsidRPr="00EC36B3">
        <w:rPr>
          <w:rFonts w:ascii="Arial" w:hAnsi="Arial" w:cs="Arial"/>
          <w:color w:val="767171" w:themeColor="background2" w:themeShade="80"/>
          <w:sz w:val="22"/>
          <w:szCs w:val="22"/>
          <w:shd w:val="clear" w:color="auto" w:fill="FFFFFF"/>
        </w:rPr>
        <w:t>(see</w:t>
      </w:r>
      <w:r w:rsidR="00193E92">
        <w:rPr>
          <w:rFonts w:ascii="Arial" w:hAnsi="Arial" w:cs="Arial"/>
          <w:color w:val="767171" w:themeColor="background2" w:themeShade="80"/>
          <w:sz w:val="22"/>
          <w:szCs w:val="22"/>
          <w:shd w:val="clear" w:color="auto" w:fill="FFFFFF"/>
        </w:rPr>
        <w:t xml:space="preserve"> </w:t>
      </w:r>
      <w:r w:rsidR="00EC36B3" w:rsidRPr="00EC36B3">
        <w:rPr>
          <w:rFonts w:ascii="Arial" w:hAnsi="Arial" w:cs="Arial"/>
          <w:i/>
          <w:iCs/>
          <w:color w:val="767171" w:themeColor="background2" w:themeShade="80"/>
          <w:sz w:val="22"/>
          <w:szCs w:val="22"/>
          <w:shd w:val="clear" w:color="auto" w:fill="FFFFFF"/>
        </w:rPr>
        <w:t>Re</w:t>
      </w:r>
      <w:r w:rsidR="00193E92">
        <w:rPr>
          <w:rFonts w:ascii="Arial" w:hAnsi="Arial" w:cs="Arial"/>
          <w:i/>
          <w:iCs/>
          <w:color w:val="767171" w:themeColor="background2" w:themeShade="80"/>
          <w:sz w:val="22"/>
          <w:szCs w:val="22"/>
          <w:shd w:val="clear" w:color="auto" w:fill="FFFFFF"/>
        </w:rPr>
        <w:t> </w:t>
      </w:r>
      <w:r w:rsidR="00EC36B3" w:rsidRPr="00EC36B3">
        <w:rPr>
          <w:rStyle w:val="Emphasis"/>
          <w:rFonts w:ascii="Arial" w:hAnsi="Arial" w:cs="Arial"/>
          <w:color w:val="767171" w:themeColor="background2" w:themeShade="80"/>
          <w:sz w:val="22"/>
          <w:szCs w:val="22"/>
          <w:bdr w:val="none" w:sz="0" w:space="0" w:color="auto" w:frame="1"/>
          <w:shd w:val="clear" w:color="auto" w:fill="FFFFFF"/>
        </w:rPr>
        <w:t>Australian Equity Investors </w:t>
      </w:r>
      <w:r w:rsidR="00EC36B3" w:rsidRPr="00EC36B3">
        <w:rPr>
          <w:rFonts w:ascii="Arial" w:hAnsi="Arial" w:cs="Arial"/>
          <w:color w:val="767171" w:themeColor="background2" w:themeShade="80"/>
          <w:sz w:val="22"/>
          <w:szCs w:val="22"/>
          <w:shd w:val="clear" w:color="auto" w:fill="FFFFFF"/>
        </w:rPr>
        <w:t>[2012] FCA 1002,</w:t>
      </w:r>
      <w:r w:rsidR="00EC36B3">
        <w:rPr>
          <w:rFonts w:ascii="Arial" w:hAnsi="Arial" w:cs="Arial"/>
          <w:color w:val="767171" w:themeColor="background2" w:themeShade="80"/>
          <w:sz w:val="22"/>
          <w:szCs w:val="22"/>
          <w:shd w:val="clear" w:color="auto" w:fill="FFFFFF"/>
        </w:rPr>
        <w:t xml:space="preserve"> </w:t>
      </w:r>
      <w:r w:rsidR="00EC36B3" w:rsidRPr="00EC36B3">
        <w:rPr>
          <w:rFonts w:ascii="Arial" w:hAnsi="Arial" w:cs="Arial"/>
          <w:i/>
          <w:iCs/>
          <w:color w:val="767171" w:themeColor="background2" w:themeShade="80"/>
          <w:sz w:val="22"/>
          <w:szCs w:val="22"/>
          <w:shd w:val="clear" w:color="auto" w:fill="FFFFFF"/>
        </w:rPr>
        <w:t xml:space="preserve">Indian Farmers </w:t>
      </w:r>
      <w:proofErr w:type="spellStart"/>
      <w:r w:rsidR="00EC36B3" w:rsidRPr="00EC36B3">
        <w:rPr>
          <w:rFonts w:ascii="Arial" w:hAnsi="Arial" w:cs="Arial"/>
          <w:i/>
          <w:iCs/>
          <w:color w:val="767171" w:themeColor="background2" w:themeShade="80"/>
          <w:sz w:val="22"/>
          <w:szCs w:val="22"/>
          <w:shd w:val="clear" w:color="auto" w:fill="FFFFFF"/>
        </w:rPr>
        <w:t>Fertiliser</w:t>
      </w:r>
      <w:proofErr w:type="spellEnd"/>
      <w:r w:rsidR="00EC36B3" w:rsidRPr="00EC36B3">
        <w:rPr>
          <w:rFonts w:ascii="Arial" w:hAnsi="Arial" w:cs="Arial"/>
          <w:i/>
          <w:iCs/>
          <w:color w:val="767171" w:themeColor="background2" w:themeShade="80"/>
          <w:sz w:val="22"/>
          <w:szCs w:val="22"/>
          <w:shd w:val="clear" w:color="auto" w:fill="FFFFFF"/>
        </w:rPr>
        <w:t xml:space="preserve"> Cooperative Ltd v</w:t>
      </w:r>
      <w:r w:rsidR="00EC36B3" w:rsidRPr="00EC36B3">
        <w:rPr>
          <w:rFonts w:ascii="Arial" w:hAnsi="Arial" w:cs="Arial"/>
          <w:color w:val="767171" w:themeColor="background2" w:themeShade="80"/>
          <w:sz w:val="22"/>
          <w:szCs w:val="22"/>
          <w:shd w:val="clear" w:color="auto" w:fill="FFFFFF"/>
        </w:rPr>
        <w:t xml:space="preserve"> </w:t>
      </w:r>
      <w:r w:rsidR="00EC36B3" w:rsidRPr="00EC36B3">
        <w:rPr>
          <w:rStyle w:val="Emphasis"/>
          <w:rFonts w:ascii="Arial" w:hAnsi="Arial" w:cs="Arial"/>
          <w:color w:val="767171" w:themeColor="background2" w:themeShade="80"/>
          <w:sz w:val="22"/>
          <w:szCs w:val="22"/>
          <w:bdr w:val="none" w:sz="0" w:space="0" w:color="auto" w:frame="1"/>
          <w:shd w:val="clear" w:color="auto" w:fill="FFFFFF"/>
        </w:rPr>
        <w:t>Legend International Holdings Inc </w:t>
      </w:r>
      <w:r w:rsidR="00EC36B3" w:rsidRPr="00EC36B3">
        <w:rPr>
          <w:rFonts w:ascii="Arial" w:hAnsi="Arial" w:cs="Arial"/>
          <w:color w:val="767171" w:themeColor="background2" w:themeShade="80"/>
          <w:sz w:val="22"/>
          <w:szCs w:val="22"/>
          <w:shd w:val="clear" w:color="auto" w:fill="FFFFFF"/>
        </w:rPr>
        <w:t>[2016] VSC 308 and </w:t>
      </w:r>
      <w:r w:rsidR="00EC36B3" w:rsidRPr="00EC36B3">
        <w:rPr>
          <w:rStyle w:val="Emphasis"/>
          <w:rFonts w:ascii="Arial" w:hAnsi="Arial" w:cs="Arial"/>
          <w:color w:val="767171" w:themeColor="background2" w:themeShade="80"/>
          <w:sz w:val="22"/>
          <w:szCs w:val="22"/>
          <w:bdr w:val="none" w:sz="0" w:space="0" w:color="auto" w:frame="1"/>
          <w:shd w:val="clear" w:color="auto" w:fill="FFFFFF"/>
        </w:rPr>
        <w:t>Wood v Astra Resource</w:t>
      </w:r>
      <w:bookmarkStart w:id="4" w:name="ORIGHIT_4"/>
      <w:bookmarkStart w:id="5" w:name="HIT_4"/>
      <w:bookmarkEnd w:id="4"/>
      <w:bookmarkEnd w:id="5"/>
      <w:r w:rsidR="00EC36B3">
        <w:rPr>
          <w:rStyle w:val="Emphasis"/>
          <w:rFonts w:ascii="Arial" w:hAnsi="Arial" w:cs="Arial"/>
          <w:color w:val="767171" w:themeColor="background2" w:themeShade="80"/>
          <w:sz w:val="22"/>
          <w:szCs w:val="22"/>
          <w:bdr w:val="none" w:sz="0" w:space="0" w:color="auto" w:frame="1"/>
          <w:shd w:val="clear" w:color="auto" w:fill="FFFFFF"/>
        </w:rPr>
        <w:t xml:space="preserve">s Ltd </w:t>
      </w:r>
      <w:r w:rsidR="00EC36B3" w:rsidRPr="00EC36B3">
        <w:rPr>
          <w:rFonts w:ascii="Arial" w:hAnsi="Arial" w:cs="Arial"/>
          <w:color w:val="767171" w:themeColor="background2" w:themeShade="80"/>
          <w:sz w:val="22"/>
          <w:szCs w:val="22"/>
          <w:shd w:val="clear" w:color="auto" w:fill="FFFFFF"/>
        </w:rPr>
        <w:t>[2016]</w:t>
      </w:r>
      <w:r w:rsidR="00193E92">
        <w:rPr>
          <w:rFonts w:ascii="Arial" w:hAnsi="Arial" w:cs="Arial"/>
          <w:color w:val="767171" w:themeColor="background2" w:themeShade="80"/>
          <w:sz w:val="22"/>
          <w:szCs w:val="22"/>
          <w:shd w:val="clear" w:color="auto" w:fill="FFFFFF"/>
        </w:rPr>
        <w:t> </w:t>
      </w:r>
      <w:r w:rsidR="00EC36B3" w:rsidRPr="00EC36B3">
        <w:rPr>
          <w:rFonts w:ascii="Arial" w:hAnsi="Arial" w:cs="Arial"/>
          <w:color w:val="767171" w:themeColor="background2" w:themeShade="80"/>
          <w:sz w:val="22"/>
          <w:szCs w:val="22"/>
          <w:shd w:val="clear" w:color="auto" w:fill="FFFFFF"/>
        </w:rPr>
        <w:t>FCA 1192</w:t>
      </w:r>
      <w:r w:rsidR="00EC36B3">
        <w:rPr>
          <w:rFonts w:ascii="Arial" w:hAnsi="Arial" w:cs="Arial"/>
          <w:color w:val="767171" w:themeColor="background2" w:themeShade="80"/>
          <w:sz w:val="22"/>
          <w:szCs w:val="22"/>
          <w:shd w:val="clear" w:color="auto" w:fill="FFFFFF"/>
        </w:rPr>
        <w:t xml:space="preserve">. </w:t>
      </w:r>
      <w:r>
        <w:rPr>
          <w:rFonts w:ascii="Arial" w:hAnsi="Arial" w:cs="Arial"/>
          <w:color w:val="767171" w:themeColor="background2" w:themeShade="80"/>
          <w:sz w:val="22"/>
          <w:szCs w:val="22"/>
          <w:shd w:val="clear" w:color="auto" w:fill="FFFFFF"/>
        </w:rPr>
        <w:t>U</w:t>
      </w:r>
      <w:r w:rsidR="008138F9">
        <w:rPr>
          <w:rFonts w:ascii="Arial" w:hAnsi="Arial" w:cs="Arial"/>
          <w:color w:val="767171" w:themeColor="background2" w:themeShade="80"/>
          <w:sz w:val="22"/>
          <w:szCs w:val="22"/>
          <w:shd w:val="clear" w:color="auto" w:fill="FFFFFF"/>
        </w:rPr>
        <w:t>S</w:t>
      </w:r>
      <w:r>
        <w:rPr>
          <w:rFonts w:ascii="Arial" w:hAnsi="Arial" w:cs="Arial"/>
          <w:color w:val="767171" w:themeColor="background2" w:themeShade="80"/>
          <w:sz w:val="22"/>
          <w:szCs w:val="22"/>
          <w:shd w:val="clear" w:color="auto" w:fill="FFFFFF"/>
        </w:rPr>
        <w:t xml:space="preserve"> courts have decided that the date for determining COMI is the date of the filing of the application for recognition of the foreign proceeding (see </w:t>
      </w:r>
      <w:r>
        <w:rPr>
          <w:rFonts w:ascii="Arial" w:hAnsi="Arial" w:cs="Arial"/>
          <w:i/>
          <w:iCs/>
          <w:color w:val="767171" w:themeColor="background2" w:themeShade="80"/>
          <w:sz w:val="22"/>
          <w:szCs w:val="22"/>
          <w:shd w:val="clear" w:color="auto" w:fill="FFFFFF"/>
        </w:rPr>
        <w:t>Re Ran</w:t>
      </w:r>
      <w:r>
        <w:rPr>
          <w:rFonts w:ascii="Arial" w:hAnsi="Arial" w:cs="Arial"/>
          <w:color w:val="767171" w:themeColor="background2" w:themeShade="80"/>
          <w:sz w:val="22"/>
          <w:szCs w:val="22"/>
          <w:shd w:val="clear" w:color="auto" w:fill="FFFFFF"/>
        </w:rPr>
        <w:t xml:space="preserve"> (2010) 607 F.3d 1017 (5th Cir, CA); </w:t>
      </w:r>
      <w:r w:rsidR="00613A33" w:rsidRPr="00613A33">
        <w:rPr>
          <w:rFonts w:ascii="Arial" w:hAnsi="Arial" w:cs="Arial"/>
          <w:i/>
          <w:iCs/>
          <w:color w:val="767171" w:themeColor="background2" w:themeShade="80"/>
          <w:sz w:val="22"/>
          <w:szCs w:val="22"/>
          <w:shd w:val="clear" w:color="auto" w:fill="FFFFFF"/>
        </w:rPr>
        <w:t>Re Fairfield Sentry Ltd</w:t>
      </w:r>
      <w:r w:rsidR="00613A33">
        <w:rPr>
          <w:rFonts w:ascii="Arial" w:hAnsi="Arial" w:cs="Arial"/>
          <w:color w:val="767171" w:themeColor="background2" w:themeShade="80"/>
          <w:sz w:val="22"/>
          <w:szCs w:val="22"/>
          <w:shd w:val="clear" w:color="auto" w:fill="FFFFFF"/>
        </w:rPr>
        <w:t xml:space="preserve"> (2013) 714 F3d 127 (2nd Cir)</w:t>
      </w:r>
      <w:bookmarkStart w:id="6" w:name="ORIGHIT_3"/>
      <w:bookmarkStart w:id="7" w:name="HIT_3"/>
      <w:bookmarkEnd w:id="6"/>
      <w:bookmarkEnd w:id="7"/>
      <w:r w:rsidR="00EC36B3">
        <w:rPr>
          <w:rFonts w:ascii="Arial" w:hAnsi="Arial" w:cs="Arial"/>
          <w:color w:val="767171" w:themeColor="background2" w:themeShade="80"/>
          <w:sz w:val="22"/>
          <w:szCs w:val="22"/>
          <w:shd w:val="clear" w:color="auto" w:fill="FFFFFF"/>
        </w:rPr>
        <w:t xml:space="preserve">; this approach has been followed </w:t>
      </w:r>
      <w:r w:rsidR="008138F9">
        <w:rPr>
          <w:rFonts w:ascii="Arial" w:hAnsi="Arial" w:cs="Arial"/>
          <w:color w:val="767171" w:themeColor="background2" w:themeShade="80"/>
          <w:sz w:val="22"/>
          <w:szCs w:val="22"/>
          <w:shd w:val="clear" w:color="auto" w:fill="FFFFFF"/>
        </w:rPr>
        <w:t xml:space="preserve">by judges </w:t>
      </w:r>
      <w:r w:rsidR="00EC36B3">
        <w:rPr>
          <w:rFonts w:ascii="Arial" w:hAnsi="Arial" w:cs="Arial"/>
          <w:color w:val="767171" w:themeColor="background2" w:themeShade="80"/>
          <w:sz w:val="22"/>
          <w:szCs w:val="22"/>
          <w:shd w:val="clear" w:color="auto" w:fill="FFFFFF"/>
        </w:rPr>
        <w:t xml:space="preserve">in Singapore (in </w:t>
      </w:r>
      <w:r w:rsidR="00EC36B3" w:rsidRPr="00697130">
        <w:rPr>
          <w:rFonts w:ascii="Arial" w:hAnsi="Arial" w:cs="Arial"/>
          <w:i/>
          <w:iCs/>
          <w:color w:val="767171" w:themeColor="background2" w:themeShade="80"/>
          <w:sz w:val="22"/>
          <w:szCs w:val="22"/>
          <w:shd w:val="clear" w:color="auto" w:fill="FFFFFF"/>
        </w:rPr>
        <w:t>Re Zetta Jet Pte Ltd</w:t>
      </w:r>
      <w:r w:rsidR="00EC36B3">
        <w:rPr>
          <w:rFonts w:ascii="Arial" w:hAnsi="Arial" w:cs="Arial"/>
          <w:color w:val="767171" w:themeColor="background2" w:themeShade="80"/>
          <w:sz w:val="22"/>
          <w:szCs w:val="22"/>
          <w:shd w:val="clear" w:color="auto" w:fill="FFFFFF"/>
        </w:rPr>
        <w:t xml:space="preserve"> [2019] SGHC 53)</w:t>
      </w:r>
      <w:bookmarkStart w:id="8" w:name="ORIGHIT_5"/>
      <w:bookmarkStart w:id="9" w:name="HIT_5"/>
      <w:bookmarkEnd w:id="8"/>
      <w:bookmarkEnd w:id="9"/>
      <w:r w:rsidR="00697130">
        <w:rPr>
          <w:rFonts w:ascii="Arial" w:hAnsi="Arial" w:cs="Arial"/>
          <w:color w:val="767171" w:themeColor="background2" w:themeShade="80"/>
          <w:sz w:val="22"/>
          <w:szCs w:val="22"/>
          <w:shd w:val="clear" w:color="auto" w:fill="FFFFFF"/>
        </w:rPr>
        <w:t xml:space="preserve"> and England (</w:t>
      </w:r>
      <w:r w:rsidR="008362DA">
        <w:rPr>
          <w:rFonts w:ascii="Arial" w:hAnsi="Arial" w:cs="Arial"/>
          <w:color w:val="767171" w:themeColor="background2" w:themeShade="80"/>
          <w:sz w:val="22"/>
          <w:szCs w:val="22"/>
          <w:shd w:val="clear" w:color="auto" w:fill="FFFFFF"/>
        </w:rPr>
        <w:t xml:space="preserve">in </w:t>
      </w:r>
      <w:r w:rsidR="00697130">
        <w:rPr>
          <w:rFonts w:ascii="Arial" w:hAnsi="Arial" w:cs="Arial"/>
          <w:i/>
          <w:iCs/>
          <w:color w:val="767171" w:themeColor="background2" w:themeShade="80"/>
          <w:sz w:val="22"/>
          <w:szCs w:val="22"/>
          <w:shd w:val="clear" w:color="auto" w:fill="FFFFFF"/>
        </w:rPr>
        <w:t xml:space="preserve">Re </w:t>
      </w:r>
      <w:proofErr w:type="spellStart"/>
      <w:r w:rsidR="00697130">
        <w:rPr>
          <w:rFonts w:ascii="Arial" w:hAnsi="Arial" w:cs="Arial"/>
          <w:i/>
          <w:iCs/>
          <w:color w:val="767171" w:themeColor="background2" w:themeShade="80"/>
          <w:sz w:val="22"/>
          <w:szCs w:val="22"/>
          <w:shd w:val="clear" w:color="auto" w:fill="FFFFFF"/>
        </w:rPr>
        <w:t>Toisa</w:t>
      </w:r>
      <w:proofErr w:type="spellEnd"/>
      <w:r w:rsidR="00697130">
        <w:rPr>
          <w:rFonts w:ascii="Arial" w:hAnsi="Arial" w:cs="Arial"/>
          <w:i/>
          <w:iCs/>
          <w:color w:val="767171" w:themeColor="background2" w:themeShade="80"/>
          <w:sz w:val="22"/>
          <w:szCs w:val="22"/>
          <w:shd w:val="clear" w:color="auto" w:fill="FFFFFF"/>
        </w:rPr>
        <w:t xml:space="preserve"> Ltd </w:t>
      </w:r>
      <w:r w:rsidR="008138F9" w:rsidRPr="008138F9">
        <w:rPr>
          <w:rFonts w:ascii="Arial" w:hAnsi="Arial" w:cs="Arial"/>
          <w:color w:val="767171" w:themeColor="background2" w:themeShade="80"/>
          <w:sz w:val="22"/>
          <w:szCs w:val="22"/>
          <w:shd w:val="clear" w:color="auto" w:fill="FFFFFF"/>
        </w:rPr>
        <w:t>(Judge Burton,</w:t>
      </w:r>
      <w:r w:rsidR="008138F9">
        <w:rPr>
          <w:rFonts w:ascii="Arial" w:hAnsi="Arial" w:cs="Arial"/>
          <w:color w:val="767171" w:themeColor="background2" w:themeShade="80"/>
          <w:sz w:val="22"/>
          <w:szCs w:val="22"/>
          <w:shd w:val="clear" w:color="auto" w:fill="FFFFFF"/>
        </w:rPr>
        <w:t xml:space="preserve"> </w:t>
      </w:r>
      <w:r w:rsidR="008138F9" w:rsidRPr="008138F9">
        <w:rPr>
          <w:rFonts w:ascii="Arial" w:hAnsi="Arial" w:cs="Arial"/>
          <w:color w:val="767171" w:themeColor="background2" w:themeShade="80"/>
          <w:sz w:val="22"/>
          <w:szCs w:val="22"/>
          <w:shd w:val="clear" w:color="auto" w:fill="FFFFFF"/>
        </w:rPr>
        <w:t>unreported, 29 March 2019)</w:t>
      </w:r>
      <w:r w:rsidR="00193E92">
        <w:rPr>
          <w:rFonts w:ascii="Arial" w:hAnsi="Arial" w:cs="Arial"/>
          <w:color w:val="767171" w:themeColor="background2" w:themeShade="80"/>
          <w:sz w:val="22"/>
          <w:szCs w:val="22"/>
          <w:shd w:val="clear" w:color="auto" w:fill="FFFFFF"/>
        </w:rPr>
        <w:t>)</w:t>
      </w:r>
      <w:r w:rsidR="008138F9" w:rsidRPr="008138F9">
        <w:rPr>
          <w:rFonts w:ascii="Arial" w:hAnsi="Arial" w:cs="Arial"/>
          <w:color w:val="767171" w:themeColor="background2" w:themeShade="80"/>
          <w:sz w:val="22"/>
          <w:szCs w:val="22"/>
          <w:shd w:val="clear" w:color="auto" w:fill="FFFFFF"/>
        </w:rPr>
        <w:t>.</w:t>
      </w:r>
    </w:p>
    <w:p w14:paraId="7727D578" w14:textId="77777777" w:rsidR="0067189B" w:rsidRPr="0067189B" w:rsidRDefault="0067189B" w:rsidP="0067189B">
      <w:pPr>
        <w:ind w:right="720"/>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023D3054"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0C93935" w14:textId="77777777" w:rsidR="00F7739A" w:rsidRPr="009B5832" w:rsidRDefault="00F7739A" w:rsidP="00F7739A">
      <w:pPr>
        <w:jc w:val="both"/>
        <w:rPr>
          <w:rFonts w:ascii="Arial" w:hAnsi="Arial" w:cs="Arial"/>
          <w:sz w:val="22"/>
          <w:szCs w:val="22"/>
          <w:lang w:val="en-GB"/>
        </w:rPr>
      </w:pPr>
    </w:p>
    <w:p w14:paraId="4A163C7B" w14:textId="4564B7E1"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4563A912" w14:textId="77777777" w:rsidR="006E2E8B" w:rsidRPr="009B5832" w:rsidRDefault="006E2E8B" w:rsidP="009B57E5">
      <w:pPr>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C31A158" w:rsidR="009B07AD" w:rsidRPr="00A50A1F" w:rsidRDefault="00A50A1F" w:rsidP="00707FC8">
      <w:pPr>
        <w:ind w:left="720" w:hanging="720"/>
        <w:jc w:val="both"/>
        <w:rPr>
          <w:rFonts w:ascii="Arial" w:hAnsi="Arial" w:cs="Arial"/>
          <w:b/>
          <w:bCs/>
          <w:color w:val="7B7B7B" w:themeColor="accent3" w:themeShade="BF"/>
          <w:sz w:val="22"/>
          <w:szCs w:val="22"/>
          <w:u w:val="single"/>
          <w:lang w:val="en-GB"/>
        </w:rPr>
      </w:pPr>
      <w:r w:rsidRPr="00A50A1F">
        <w:rPr>
          <w:rFonts w:ascii="Arial" w:hAnsi="Arial" w:cs="Arial"/>
          <w:b/>
          <w:bCs/>
          <w:color w:val="7B7B7B" w:themeColor="accent3" w:themeShade="BF"/>
          <w:sz w:val="22"/>
          <w:szCs w:val="22"/>
          <w:u w:val="single"/>
          <w:lang w:val="en-GB"/>
        </w:rPr>
        <w:t>Statement 1</w:t>
      </w:r>
    </w:p>
    <w:p w14:paraId="770793FE" w14:textId="78C56E1B" w:rsidR="00A50A1F" w:rsidRDefault="00A50A1F" w:rsidP="00707FC8">
      <w:pPr>
        <w:ind w:left="720" w:hanging="720"/>
        <w:jc w:val="both"/>
        <w:rPr>
          <w:rFonts w:ascii="Arial" w:hAnsi="Arial" w:cs="Arial"/>
          <w:b/>
          <w:bCs/>
          <w:color w:val="7B7B7B" w:themeColor="accent3" w:themeShade="BF"/>
          <w:sz w:val="22"/>
          <w:szCs w:val="22"/>
          <w:lang w:val="en-GB"/>
        </w:rPr>
      </w:pPr>
    </w:p>
    <w:p w14:paraId="1FBE7926" w14:textId="77777777" w:rsidR="00A50A1F" w:rsidRPr="00A50A1F" w:rsidRDefault="00A50A1F" w:rsidP="00A50A1F">
      <w:pPr>
        <w:jc w:val="both"/>
        <w:rPr>
          <w:rFonts w:ascii="Arial" w:hAnsi="Arial" w:cs="Arial"/>
          <w:color w:val="767171" w:themeColor="background2" w:themeShade="80"/>
          <w:sz w:val="22"/>
          <w:szCs w:val="22"/>
          <w:lang w:val="en-GB"/>
        </w:rPr>
      </w:pPr>
      <w:r w:rsidRPr="00A50A1F">
        <w:rPr>
          <w:rFonts w:ascii="Arial" w:hAnsi="Arial" w:cs="Arial"/>
          <w:color w:val="767171" w:themeColor="background2" w:themeShade="80"/>
          <w:sz w:val="22"/>
          <w:szCs w:val="22"/>
          <w:lang w:val="en-GB"/>
        </w:rPr>
        <w:t>Concurrent proceedings, specifically concurrent foreign proceedings. Article 30 of the UNCITRAL Model Law on Cross-Border Insolvency (the “Model Law”) is headed “Coordination of more than one foreign proceeding”, and sub-article (c) provides:</w:t>
      </w:r>
    </w:p>
    <w:p w14:paraId="693A6B49" w14:textId="77777777" w:rsidR="00A50A1F" w:rsidRPr="00A50A1F" w:rsidRDefault="00A50A1F" w:rsidP="00A50A1F">
      <w:pPr>
        <w:jc w:val="both"/>
        <w:rPr>
          <w:rFonts w:ascii="Arial" w:hAnsi="Arial" w:cs="Arial"/>
          <w:color w:val="767171" w:themeColor="background2" w:themeShade="80"/>
          <w:sz w:val="22"/>
          <w:szCs w:val="22"/>
          <w:lang w:val="en-GB"/>
        </w:rPr>
      </w:pPr>
    </w:p>
    <w:p w14:paraId="0132D07A" w14:textId="77777777" w:rsidR="00A50A1F" w:rsidRPr="00A50A1F" w:rsidRDefault="00A50A1F" w:rsidP="00A50A1F">
      <w:pPr>
        <w:ind w:left="720" w:right="720"/>
        <w:jc w:val="both"/>
        <w:rPr>
          <w:rFonts w:ascii="Arial" w:hAnsi="Arial" w:cs="Arial"/>
          <w:i/>
          <w:iCs/>
          <w:color w:val="767171" w:themeColor="background2" w:themeShade="80"/>
          <w:sz w:val="22"/>
          <w:szCs w:val="22"/>
          <w:lang w:val="en-GB"/>
        </w:rPr>
      </w:pPr>
      <w:r w:rsidRPr="00A50A1F">
        <w:rPr>
          <w:rFonts w:ascii="Arial" w:hAnsi="Arial" w:cs="Arial"/>
          <w:i/>
          <w:iCs/>
          <w:color w:val="767171" w:themeColor="background2" w:themeShade="80"/>
          <w:sz w:val="22"/>
          <w:szCs w:val="22"/>
          <w:lang w:val="en-GB"/>
        </w:rPr>
        <w:t>“If, after recognition of a foreign non-main proceeding, another foreign non-main proceeding is recognized, the court shall grant, modify or terminate relief for the purpose of facilitating coordination of the proceedings.”</w:t>
      </w:r>
    </w:p>
    <w:p w14:paraId="15747C97" w14:textId="77777777" w:rsidR="00A50A1F" w:rsidRPr="00A50A1F" w:rsidRDefault="00A50A1F" w:rsidP="00A50A1F">
      <w:pPr>
        <w:jc w:val="both"/>
        <w:rPr>
          <w:rFonts w:ascii="Arial" w:hAnsi="Arial" w:cs="Arial"/>
          <w:color w:val="767171" w:themeColor="background2" w:themeShade="80"/>
          <w:sz w:val="22"/>
          <w:szCs w:val="22"/>
          <w:lang w:val="en-GB"/>
        </w:rPr>
      </w:pPr>
    </w:p>
    <w:p w14:paraId="30DC5D09" w14:textId="7AE8DA48" w:rsidR="00A50A1F" w:rsidRDefault="00A50A1F" w:rsidP="00A50A1F">
      <w:pPr>
        <w:jc w:val="both"/>
        <w:rPr>
          <w:rFonts w:ascii="Arial" w:hAnsi="Arial" w:cs="Arial"/>
          <w:color w:val="767171" w:themeColor="background2" w:themeShade="80"/>
          <w:sz w:val="22"/>
          <w:szCs w:val="22"/>
          <w:lang w:val="en-GB"/>
        </w:rPr>
      </w:pPr>
      <w:r w:rsidRPr="00A50A1F">
        <w:rPr>
          <w:rFonts w:ascii="Arial" w:hAnsi="Arial" w:cs="Arial"/>
          <w:color w:val="767171" w:themeColor="background2" w:themeShade="80"/>
          <w:sz w:val="22"/>
          <w:szCs w:val="22"/>
          <w:lang w:val="en-GB"/>
        </w:rPr>
        <w:t>The effect of 30(c) is that where two or more foreign non-main proceedings are recognised, there is no default priority between them (e.g. based on date of commencement of the foreign proceeding or date or recognition).</w:t>
      </w:r>
    </w:p>
    <w:p w14:paraId="520AEEDF" w14:textId="087ABE73" w:rsidR="009B57E5" w:rsidRDefault="009B57E5" w:rsidP="00A50A1F">
      <w:pPr>
        <w:jc w:val="both"/>
        <w:rPr>
          <w:rFonts w:ascii="Arial" w:hAnsi="Arial" w:cs="Arial"/>
          <w:color w:val="767171" w:themeColor="background2" w:themeShade="80"/>
          <w:sz w:val="22"/>
          <w:szCs w:val="22"/>
          <w:lang w:val="en-GB"/>
        </w:rPr>
      </w:pPr>
    </w:p>
    <w:p w14:paraId="67E908A8" w14:textId="6CBCC7BC" w:rsidR="009B57E5" w:rsidRDefault="009B57E5" w:rsidP="00A50A1F">
      <w:pPr>
        <w:jc w:val="both"/>
        <w:rPr>
          <w:rFonts w:ascii="Arial" w:hAnsi="Arial" w:cs="Arial"/>
          <w:color w:val="767171" w:themeColor="background2" w:themeShade="80"/>
          <w:sz w:val="22"/>
          <w:szCs w:val="22"/>
          <w:lang w:val="en-GB"/>
        </w:rPr>
      </w:pPr>
      <w:r>
        <w:rPr>
          <w:rFonts w:ascii="Arial" w:hAnsi="Arial" w:cs="Arial"/>
          <w:b/>
          <w:bCs/>
          <w:color w:val="767171" w:themeColor="background2" w:themeShade="80"/>
          <w:sz w:val="22"/>
          <w:szCs w:val="22"/>
          <w:u w:val="single"/>
          <w:lang w:val="en-GB"/>
        </w:rPr>
        <w:t>Statement 2</w:t>
      </w:r>
    </w:p>
    <w:p w14:paraId="21476F8F" w14:textId="4C8F88F4" w:rsidR="009B57E5" w:rsidRPr="009B57E5" w:rsidRDefault="009B57E5" w:rsidP="00A50A1F">
      <w:pPr>
        <w:jc w:val="both"/>
        <w:rPr>
          <w:rFonts w:ascii="Arial" w:hAnsi="Arial" w:cs="Arial"/>
          <w:color w:val="767171" w:themeColor="background2" w:themeShade="80"/>
          <w:sz w:val="22"/>
          <w:szCs w:val="22"/>
          <w:lang w:val="en-GB"/>
        </w:rPr>
      </w:pPr>
    </w:p>
    <w:p w14:paraId="611BC57F" w14:textId="4F88E33A" w:rsidR="009B57E5" w:rsidRDefault="009B57E5" w:rsidP="009B57E5">
      <w:pPr>
        <w:jc w:val="both"/>
        <w:rPr>
          <w:rFonts w:ascii="Arial" w:hAnsi="Arial" w:cs="Arial"/>
          <w:color w:val="767171" w:themeColor="background2" w:themeShade="80"/>
          <w:sz w:val="22"/>
          <w:szCs w:val="22"/>
          <w:lang w:val="en-GB"/>
        </w:rPr>
      </w:pPr>
      <w:r w:rsidRPr="009B57E5">
        <w:rPr>
          <w:rFonts w:ascii="Arial" w:hAnsi="Arial" w:cs="Arial"/>
          <w:color w:val="767171" w:themeColor="background2" w:themeShade="80"/>
          <w:sz w:val="22"/>
          <w:szCs w:val="22"/>
          <w:lang w:val="en-GB"/>
        </w:rPr>
        <w:t xml:space="preserve">The hotchpot rule. Article 32 </w:t>
      </w:r>
      <w:r>
        <w:rPr>
          <w:rFonts w:ascii="Arial" w:hAnsi="Arial" w:cs="Arial"/>
          <w:color w:val="767171" w:themeColor="background2" w:themeShade="80"/>
          <w:sz w:val="22"/>
          <w:szCs w:val="22"/>
          <w:lang w:val="en-GB"/>
        </w:rPr>
        <w:t xml:space="preserve">of the Model Law </w:t>
      </w:r>
      <w:r w:rsidRPr="009B57E5">
        <w:rPr>
          <w:rFonts w:ascii="Arial" w:hAnsi="Arial" w:cs="Arial"/>
          <w:color w:val="767171" w:themeColor="background2" w:themeShade="80"/>
          <w:sz w:val="22"/>
          <w:szCs w:val="22"/>
          <w:lang w:val="en-GB"/>
        </w:rPr>
        <w:t xml:space="preserve">sets out that the hotchpot rule is without prejudice to secured claims or rights </w:t>
      </w:r>
      <w:r w:rsidRPr="009B57E5">
        <w:rPr>
          <w:rFonts w:ascii="Arial" w:hAnsi="Arial" w:cs="Arial"/>
          <w:i/>
          <w:iCs/>
          <w:color w:val="767171" w:themeColor="background2" w:themeShade="80"/>
          <w:sz w:val="22"/>
          <w:szCs w:val="22"/>
          <w:lang w:val="en-GB"/>
        </w:rPr>
        <w:t>in rem</w:t>
      </w:r>
      <w:r w:rsidRPr="009B57E5">
        <w:rPr>
          <w:rFonts w:ascii="Arial" w:hAnsi="Arial" w:cs="Arial"/>
          <w:color w:val="767171" w:themeColor="background2" w:themeShade="80"/>
          <w:sz w:val="22"/>
          <w:szCs w:val="22"/>
          <w:lang w:val="en-GB"/>
        </w:rPr>
        <w:t>.</w:t>
      </w:r>
    </w:p>
    <w:p w14:paraId="6C6C550D" w14:textId="1307B6A2" w:rsidR="009B57E5" w:rsidRDefault="009B57E5" w:rsidP="009B57E5">
      <w:pPr>
        <w:jc w:val="both"/>
        <w:rPr>
          <w:rFonts w:ascii="Arial" w:hAnsi="Arial" w:cs="Arial"/>
          <w:color w:val="767171" w:themeColor="background2" w:themeShade="80"/>
          <w:sz w:val="22"/>
          <w:szCs w:val="22"/>
          <w:lang w:val="en-GB"/>
        </w:rPr>
      </w:pPr>
    </w:p>
    <w:p w14:paraId="29F60F56" w14:textId="76CE0EAB" w:rsidR="009B57E5" w:rsidRDefault="009B57E5" w:rsidP="009B57E5">
      <w:pPr>
        <w:jc w:val="both"/>
        <w:rPr>
          <w:rFonts w:ascii="Arial" w:hAnsi="Arial" w:cs="Arial"/>
          <w:color w:val="767171" w:themeColor="background2" w:themeShade="80"/>
          <w:sz w:val="22"/>
          <w:szCs w:val="22"/>
          <w:lang w:val="en-GB"/>
        </w:rPr>
      </w:pPr>
      <w:r>
        <w:rPr>
          <w:rFonts w:ascii="Arial" w:hAnsi="Arial" w:cs="Arial"/>
          <w:b/>
          <w:bCs/>
          <w:color w:val="767171" w:themeColor="background2" w:themeShade="80"/>
          <w:sz w:val="22"/>
          <w:szCs w:val="22"/>
          <w:u w:val="single"/>
          <w:lang w:val="en-GB"/>
        </w:rPr>
        <w:t>Statement 3</w:t>
      </w:r>
    </w:p>
    <w:p w14:paraId="5A15A58A" w14:textId="0B7C7CDF" w:rsidR="009B57E5" w:rsidRDefault="009B57E5" w:rsidP="009B57E5">
      <w:pPr>
        <w:jc w:val="both"/>
        <w:rPr>
          <w:rFonts w:ascii="Arial" w:hAnsi="Arial" w:cs="Arial"/>
          <w:color w:val="767171" w:themeColor="background2" w:themeShade="80"/>
          <w:sz w:val="22"/>
          <w:szCs w:val="22"/>
          <w:lang w:val="en-GB"/>
        </w:rPr>
      </w:pPr>
    </w:p>
    <w:p w14:paraId="58827289" w14:textId="5B397F26" w:rsidR="00CB48EF" w:rsidRPr="009B57E5" w:rsidRDefault="009B57E5" w:rsidP="00CB48EF">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Presumption of insolvency. Article 31 of the Model Law sets out that</w:t>
      </w:r>
      <w:r w:rsidR="00CB48EF">
        <w:rPr>
          <w:rFonts w:ascii="Arial" w:hAnsi="Arial" w:cs="Arial"/>
          <w:color w:val="767171" w:themeColor="background2" w:themeShade="80"/>
          <w:sz w:val="22"/>
          <w:szCs w:val="22"/>
          <w:lang w:val="en-GB"/>
        </w:rPr>
        <w:t xml:space="preserve"> </w:t>
      </w:r>
      <w:r w:rsidR="00CB48EF" w:rsidRPr="00CB48EF">
        <w:rPr>
          <w:rFonts w:ascii="Arial" w:hAnsi="Arial" w:cs="Arial"/>
          <w:color w:val="767171" w:themeColor="background2" w:themeShade="80"/>
          <w:sz w:val="22"/>
          <w:szCs w:val="22"/>
          <w:lang w:val="en-GB"/>
        </w:rPr>
        <w:t>recognition of a foreign main proceeding is, for the purpose of commencing a</w:t>
      </w:r>
      <w:r w:rsidR="00CB48EF">
        <w:rPr>
          <w:rFonts w:ascii="Arial" w:hAnsi="Arial" w:cs="Arial"/>
          <w:color w:val="767171" w:themeColor="background2" w:themeShade="80"/>
          <w:sz w:val="22"/>
          <w:szCs w:val="22"/>
          <w:lang w:val="en-GB"/>
        </w:rPr>
        <w:t>n insolvency</w:t>
      </w:r>
      <w:r w:rsidR="00CB48EF" w:rsidRPr="00CB48EF">
        <w:rPr>
          <w:rFonts w:ascii="Arial" w:hAnsi="Arial" w:cs="Arial"/>
          <w:color w:val="767171" w:themeColor="background2" w:themeShade="80"/>
          <w:sz w:val="22"/>
          <w:szCs w:val="22"/>
          <w:lang w:val="en-GB"/>
        </w:rPr>
        <w:t xml:space="preserve"> proceeding</w:t>
      </w:r>
      <w:r w:rsidR="00CB48EF">
        <w:rPr>
          <w:rFonts w:ascii="Arial" w:hAnsi="Arial" w:cs="Arial"/>
          <w:color w:val="767171" w:themeColor="background2" w:themeShade="80"/>
          <w:sz w:val="22"/>
          <w:szCs w:val="22"/>
          <w:lang w:val="en-GB"/>
        </w:rPr>
        <w:t xml:space="preserve"> in</w:t>
      </w:r>
      <w:r w:rsidR="00CB48EF" w:rsidRPr="00CB48EF">
        <w:rPr>
          <w:rFonts w:ascii="Arial" w:hAnsi="Arial" w:cs="Arial"/>
          <w:color w:val="767171" w:themeColor="background2" w:themeShade="80"/>
          <w:sz w:val="22"/>
          <w:szCs w:val="22"/>
          <w:lang w:val="en-GB"/>
        </w:rPr>
        <w:t xml:space="preserve"> the enacting State, proof that the</w:t>
      </w:r>
      <w:r w:rsidR="00CB48EF">
        <w:rPr>
          <w:rFonts w:ascii="Arial" w:hAnsi="Arial" w:cs="Arial"/>
          <w:color w:val="767171" w:themeColor="background2" w:themeShade="80"/>
          <w:sz w:val="22"/>
          <w:szCs w:val="22"/>
          <w:lang w:val="en-GB"/>
        </w:rPr>
        <w:t xml:space="preserve"> </w:t>
      </w:r>
      <w:r w:rsidR="00CB48EF" w:rsidRPr="00CB48EF">
        <w:rPr>
          <w:rFonts w:ascii="Arial" w:hAnsi="Arial" w:cs="Arial"/>
          <w:color w:val="767171" w:themeColor="background2" w:themeShade="80"/>
          <w:sz w:val="22"/>
          <w:szCs w:val="22"/>
          <w:lang w:val="en-GB"/>
        </w:rPr>
        <w:t>debtor is insolven</w:t>
      </w:r>
      <w:r w:rsidR="00CB48EF">
        <w:rPr>
          <w:rFonts w:ascii="Arial" w:hAnsi="Arial" w:cs="Arial"/>
          <w:color w:val="767171" w:themeColor="background2" w:themeShade="80"/>
          <w:sz w:val="22"/>
          <w:szCs w:val="22"/>
          <w:lang w:val="en-GB"/>
        </w:rPr>
        <w:t>t, however this presumption may be rebutted with evidence.</w:t>
      </w:r>
    </w:p>
    <w:p w14:paraId="79961E83" w14:textId="77777777" w:rsidR="00D17FDC" w:rsidRPr="009B5832" w:rsidRDefault="00D17FDC" w:rsidP="00E36EE1">
      <w:pPr>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05D3849E" w14:textId="32ABF861" w:rsidR="001D706C" w:rsidRDefault="00AE3EA7" w:rsidP="001D70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AE3EA7">
        <w:rPr>
          <w:rFonts w:ascii="Arial" w:hAnsi="Arial" w:cs="Arial"/>
          <w:i/>
          <w:iCs/>
          <w:color w:val="7B7B7B" w:themeColor="accent3" w:themeShade="BF"/>
          <w:sz w:val="22"/>
          <w:szCs w:val="22"/>
          <w:lang w:val="en-GB"/>
        </w:rPr>
        <w:t>Re OJSC International Bank of Azerbaijan</w:t>
      </w:r>
      <w:r>
        <w:rPr>
          <w:rFonts w:ascii="Arial" w:hAnsi="Arial" w:cs="Arial"/>
          <w:color w:val="7B7B7B" w:themeColor="accent3" w:themeShade="BF"/>
          <w:sz w:val="22"/>
          <w:szCs w:val="22"/>
          <w:lang w:val="en-GB"/>
        </w:rPr>
        <w:t xml:space="preserve"> [2018] EWCA </w:t>
      </w:r>
      <w:proofErr w:type="spellStart"/>
      <w:r>
        <w:rPr>
          <w:rFonts w:ascii="Arial" w:hAnsi="Arial" w:cs="Arial"/>
          <w:color w:val="7B7B7B" w:themeColor="accent3" w:themeShade="BF"/>
          <w:sz w:val="22"/>
          <w:szCs w:val="22"/>
          <w:lang w:val="en-GB"/>
        </w:rPr>
        <w:t>Civ</w:t>
      </w:r>
      <w:proofErr w:type="spellEnd"/>
      <w:r>
        <w:rPr>
          <w:rFonts w:ascii="Arial" w:hAnsi="Arial" w:cs="Arial"/>
          <w:color w:val="7B7B7B" w:themeColor="accent3" w:themeShade="BF"/>
          <w:sz w:val="22"/>
          <w:szCs w:val="22"/>
          <w:lang w:val="en-GB"/>
        </w:rPr>
        <w:t xml:space="preserve"> 2082 [2019] Bus LR 1130, the applicant was a foreign representative who had </w:t>
      </w:r>
      <w:r w:rsidR="00916A8F">
        <w:rPr>
          <w:rFonts w:ascii="Arial" w:hAnsi="Arial" w:cs="Arial"/>
          <w:color w:val="7B7B7B" w:themeColor="accent3" w:themeShade="BF"/>
          <w:sz w:val="22"/>
          <w:szCs w:val="22"/>
          <w:lang w:val="en-GB"/>
        </w:rPr>
        <w:t xml:space="preserve">previously </w:t>
      </w:r>
      <w:r>
        <w:rPr>
          <w:rFonts w:ascii="Arial" w:hAnsi="Arial" w:cs="Arial"/>
          <w:color w:val="7B7B7B" w:themeColor="accent3" w:themeShade="BF"/>
          <w:sz w:val="22"/>
          <w:szCs w:val="22"/>
          <w:lang w:val="en-GB"/>
        </w:rPr>
        <w:t xml:space="preserve">obtained recognition in the UK of </w:t>
      </w:r>
      <w:r w:rsidR="00AA2468">
        <w:rPr>
          <w:rFonts w:ascii="Arial" w:hAnsi="Arial" w:cs="Arial"/>
          <w:color w:val="7B7B7B" w:themeColor="accent3" w:themeShade="BF"/>
          <w:sz w:val="22"/>
          <w:szCs w:val="22"/>
          <w:lang w:val="en-GB"/>
        </w:rPr>
        <w:t xml:space="preserve">an </w:t>
      </w:r>
      <w:r w:rsidR="00916A8F">
        <w:rPr>
          <w:rFonts w:ascii="Arial" w:hAnsi="Arial" w:cs="Arial"/>
          <w:color w:val="7B7B7B" w:themeColor="accent3" w:themeShade="BF"/>
          <w:sz w:val="22"/>
          <w:szCs w:val="22"/>
          <w:lang w:val="en-GB"/>
        </w:rPr>
        <w:t xml:space="preserve">Azerbaijani </w:t>
      </w:r>
      <w:r>
        <w:rPr>
          <w:rFonts w:ascii="Arial" w:hAnsi="Arial" w:cs="Arial"/>
          <w:color w:val="7B7B7B" w:themeColor="accent3" w:themeShade="BF"/>
          <w:sz w:val="22"/>
          <w:szCs w:val="22"/>
          <w:lang w:val="en-GB"/>
        </w:rPr>
        <w:t>restructuring proceeding</w:t>
      </w:r>
      <w:r w:rsidR="00AA2468">
        <w:rPr>
          <w:rFonts w:ascii="Arial" w:hAnsi="Arial" w:cs="Arial"/>
          <w:color w:val="7B7B7B" w:themeColor="accent3" w:themeShade="BF"/>
          <w:sz w:val="22"/>
          <w:szCs w:val="22"/>
          <w:lang w:val="en-GB"/>
        </w:rPr>
        <w:t>—</w:t>
      </w:r>
      <w:r w:rsidR="00916A8F">
        <w:rPr>
          <w:rFonts w:ascii="Arial" w:hAnsi="Arial" w:cs="Arial"/>
          <w:color w:val="7B7B7B" w:themeColor="accent3" w:themeShade="BF"/>
          <w:sz w:val="22"/>
          <w:szCs w:val="22"/>
          <w:lang w:val="en-GB"/>
        </w:rPr>
        <w:t>in</w:t>
      </w:r>
      <w:r w:rsidR="00AA2468">
        <w:rPr>
          <w:rFonts w:ascii="Arial" w:hAnsi="Arial" w:cs="Arial"/>
          <w:color w:val="7B7B7B" w:themeColor="accent3" w:themeShade="BF"/>
          <w:sz w:val="22"/>
          <w:szCs w:val="22"/>
          <w:lang w:val="en-GB"/>
        </w:rPr>
        <w:t xml:space="preserve"> </w:t>
      </w:r>
      <w:r w:rsidR="00916A8F">
        <w:rPr>
          <w:rFonts w:ascii="Arial" w:hAnsi="Arial" w:cs="Arial"/>
          <w:color w:val="7B7B7B" w:themeColor="accent3" w:themeShade="BF"/>
          <w:sz w:val="22"/>
          <w:szCs w:val="22"/>
          <w:lang w:val="en-GB"/>
        </w:rPr>
        <w:t xml:space="preserve">respect of </w:t>
      </w:r>
      <w:r w:rsidR="00AA2468">
        <w:rPr>
          <w:rFonts w:ascii="Arial" w:hAnsi="Arial" w:cs="Arial"/>
          <w:color w:val="7B7B7B" w:themeColor="accent3" w:themeShade="BF"/>
          <w:sz w:val="22"/>
          <w:szCs w:val="22"/>
          <w:lang w:val="en-GB"/>
        </w:rPr>
        <w:t>the</w:t>
      </w:r>
      <w:r w:rsidR="00916A8F" w:rsidRPr="00916A8F">
        <w:rPr>
          <w:rFonts w:ascii="Arial" w:hAnsi="Arial" w:cs="Arial"/>
          <w:color w:val="7B7B7B" w:themeColor="accent3" w:themeShade="BF"/>
          <w:sz w:val="22"/>
          <w:szCs w:val="22"/>
          <w:lang w:val="en-GB"/>
        </w:rPr>
        <w:t xml:space="preserve"> International Bank of Azerbaijan</w:t>
      </w:r>
      <w:r w:rsidR="00916A8F">
        <w:rPr>
          <w:rFonts w:ascii="Arial" w:hAnsi="Arial" w:cs="Arial"/>
          <w:color w:val="7B7B7B" w:themeColor="accent3" w:themeShade="BF"/>
          <w:sz w:val="22"/>
          <w:szCs w:val="22"/>
          <w:lang w:val="en-GB"/>
        </w:rPr>
        <w:t xml:space="preserve"> (“IBA”)</w:t>
      </w:r>
      <w:r w:rsidR="00AA2468">
        <w:rPr>
          <w:rFonts w:ascii="Arial" w:hAnsi="Arial" w:cs="Arial"/>
          <w:color w:val="7B7B7B" w:themeColor="accent3" w:themeShade="BF"/>
          <w:sz w:val="22"/>
          <w:szCs w:val="22"/>
          <w:lang w:val="en-GB"/>
        </w:rPr>
        <w:t>—</w:t>
      </w:r>
      <w:r w:rsidR="00916A8F">
        <w:rPr>
          <w:rFonts w:ascii="Arial" w:hAnsi="Arial" w:cs="Arial"/>
          <w:color w:val="7B7B7B" w:themeColor="accent3" w:themeShade="BF"/>
          <w:sz w:val="22"/>
          <w:szCs w:val="22"/>
          <w:lang w:val="en-GB"/>
        </w:rPr>
        <w:t>as</w:t>
      </w:r>
      <w:r w:rsidR="00AA2468">
        <w:rPr>
          <w:rFonts w:ascii="Arial" w:hAnsi="Arial" w:cs="Arial"/>
          <w:color w:val="7B7B7B" w:themeColor="accent3" w:themeShade="BF"/>
          <w:sz w:val="22"/>
          <w:szCs w:val="22"/>
          <w:lang w:val="en-GB"/>
        </w:rPr>
        <w:t xml:space="preserve"> </w:t>
      </w:r>
      <w:r w:rsidR="00916A8F">
        <w:rPr>
          <w:rFonts w:ascii="Arial" w:hAnsi="Arial" w:cs="Arial"/>
          <w:color w:val="7B7B7B" w:themeColor="accent3" w:themeShade="BF"/>
          <w:sz w:val="22"/>
          <w:szCs w:val="22"/>
          <w:lang w:val="en-GB"/>
        </w:rPr>
        <w:t xml:space="preserve">the “foreign main proceeding” </w:t>
      </w:r>
      <w:r w:rsidR="00AA2468">
        <w:rPr>
          <w:rFonts w:ascii="Arial" w:hAnsi="Arial" w:cs="Arial"/>
          <w:color w:val="7B7B7B" w:themeColor="accent3" w:themeShade="BF"/>
          <w:sz w:val="22"/>
          <w:szCs w:val="22"/>
          <w:lang w:val="en-GB"/>
        </w:rPr>
        <w:t>(</w:t>
      </w:r>
      <w:r w:rsidR="00916A8F">
        <w:rPr>
          <w:rFonts w:ascii="Arial" w:hAnsi="Arial" w:cs="Arial"/>
          <w:color w:val="7B7B7B" w:themeColor="accent3" w:themeShade="BF"/>
          <w:sz w:val="22"/>
          <w:szCs w:val="22"/>
          <w:lang w:val="en-GB"/>
        </w:rPr>
        <w:t xml:space="preserve">pursuant to the </w:t>
      </w:r>
      <w:r w:rsidR="00916A8F" w:rsidRPr="00916A8F">
        <w:rPr>
          <w:rFonts w:ascii="Arial" w:hAnsi="Arial" w:cs="Arial"/>
          <w:color w:val="7B7B7B" w:themeColor="accent3" w:themeShade="BF"/>
          <w:sz w:val="22"/>
          <w:szCs w:val="22"/>
          <w:lang w:val="en-GB"/>
        </w:rPr>
        <w:t>Cross-Border Insolvency Regulations 2006</w:t>
      </w:r>
      <w:r w:rsidR="00916A8F">
        <w:rPr>
          <w:rFonts w:ascii="Arial" w:hAnsi="Arial" w:cs="Arial"/>
          <w:color w:val="7B7B7B" w:themeColor="accent3" w:themeShade="BF"/>
          <w:sz w:val="22"/>
          <w:szCs w:val="22"/>
          <w:lang w:val="en-GB"/>
        </w:rPr>
        <w:t xml:space="preserve"> </w:t>
      </w:r>
      <w:r w:rsidR="00C86CC6">
        <w:rPr>
          <w:rFonts w:ascii="Arial" w:hAnsi="Arial" w:cs="Arial"/>
          <w:color w:val="7B7B7B" w:themeColor="accent3" w:themeShade="BF"/>
          <w:sz w:val="22"/>
          <w:szCs w:val="22"/>
          <w:lang w:val="en-GB"/>
        </w:rPr>
        <w:t xml:space="preserve">(“CBIR”) </w:t>
      </w:r>
      <w:r w:rsidR="00916A8F">
        <w:rPr>
          <w:rFonts w:ascii="Arial" w:hAnsi="Arial" w:cs="Arial"/>
          <w:color w:val="7B7B7B" w:themeColor="accent3" w:themeShade="BF"/>
          <w:sz w:val="22"/>
          <w:szCs w:val="22"/>
          <w:lang w:val="en-GB"/>
        </w:rPr>
        <w:t>which implemented the Model Law in the UK</w:t>
      </w:r>
      <w:r w:rsidR="00AA2468">
        <w:rPr>
          <w:rFonts w:ascii="Arial" w:hAnsi="Arial" w:cs="Arial"/>
          <w:color w:val="7B7B7B" w:themeColor="accent3" w:themeShade="BF"/>
          <w:sz w:val="22"/>
          <w:szCs w:val="22"/>
          <w:lang w:val="en-GB"/>
        </w:rPr>
        <w:t>) including an automatic stay of proceedings</w:t>
      </w:r>
      <w:r>
        <w:rPr>
          <w:rFonts w:ascii="Arial" w:hAnsi="Arial" w:cs="Arial"/>
          <w:color w:val="7B7B7B" w:themeColor="accent3" w:themeShade="BF"/>
          <w:sz w:val="22"/>
          <w:szCs w:val="22"/>
          <w:lang w:val="en-GB"/>
        </w:rPr>
        <w:t>.</w:t>
      </w:r>
    </w:p>
    <w:p w14:paraId="15D57F6B" w14:textId="77777777" w:rsidR="001D706C" w:rsidRDefault="001D706C" w:rsidP="001D706C">
      <w:pPr>
        <w:jc w:val="both"/>
        <w:rPr>
          <w:rFonts w:ascii="Arial" w:hAnsi="Arial" w:cs="Arial"/>
          <w:color w:val="7B7B7B" w:themeColor="accent3" w:themeShade="BF"/>
          <w:sz w:val="22"/>
          <w:szCs w:val="22"/>
          <w:lang w:val="en-GB"/>
        </w:rPr>
      </w:pPr>
    </w:p>
    <w:p w14:paraId="4982569E" w14:textId="77777777" w:rsidR="00C86CC6" w:rsidRDefault="00916A8F" w:rsidP="001D70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Azerbaijani proceeding resulted in a restructuring plan proposed by IBA being approved by a large majority of its creditors and then by the Azerbaijan court. At Azerbaijani</w:t>
      </w:r>
      <w:r w:rsidR="00AA2468">
        <w:rPr>
          <w:rFonts w:ascii="Arial" w:hAnsi="Arial" w:cs="Arial"/>
          <w:color w:val="7B7B7B" w:themeColor="accent3" w:themeShade="BF"/>
          <w:sz w:val="22"/>
          <w:szCs w:val="22"/>
          <w:lang w:val="en-GB"/>
        </w:rPr>
        <w:t xml:space="preserve"> law</w:t>
      </w:r>
      <w:r w:rsidRPr="00916A8F">
        <w:rPr>
          <w:rFonts w:ascii="Arial" w:hAnsi="Arial" w:cs="Arial"/>
          <w:color w:val="7B7B7B" w:themeColor="accent3" w:themeShade="BF"/>
          <w:sz w:val="22"/>
          <w:szCs w:val="22"/>
          <w:lang w:val="en-GB"/>
        </w:rPr>
        <w:t xml:space="preserve">, the plan </w:t>
      </w:r>
      <w:r>
        <w:rPr>
          <w:rFonts w:ascii="Arial" w:hAnsi="Arial" w:cs="Arial"/>
          <w:color w:val="7B7B7B" w:themeColor="accent3" w:themeShade="BF"/>
          <w:sz w:val="22"/>
          <w:szCs w:val="22"/>
          <w:lang w:val="en-GB"/>
        </w:rPr>
        <w:t>was</w:t>
      </w:r>
      <w:r w:rsidRPr="00916A8F">
        <w:rPr>
          <w:rFonts w:ascii="Arial" w:hAnsi="Arial" w:cs="Arial"/>
          <w:color w:val="7B7B7B" w:themeColor="accent3" w:themeShade="BF"/>
          <w:sz w:val="22"/>
          <w:szCs w:val="22"/>
          <w:lang w:val="en-GB"/>
        </w:rPr>
        <w:t xml:space="preserve"> binding on all affected</w:t>
      </w:r>
      <w:r w:rsidR="00AA2468">
        <w:rPr>
          <w:rFonts w:ascii="Arial" w:hAnsi="Arial" w:cs="Arial"/>
          <w:color w:val="7B7B7B" w:themeColor="accent3" w:themeShade="BF"/>
          <w:sz w:val="22"/>
          <w:szCs w:val="22"/>
          <w:lang w:val="en-GB"/>
        </w:rPr>
        <w:t xml:space="preserve"> </w:t>
      </w:r>
      <w:r w:rsidRPr="00916A8F">
        <w:rPr>
          <w:rFonts w:ascii="Arial" w:hAnsi="Arial" w:cs="Arial"/>
          <w:color w:val="7B7B7B" w:themeColor="accent3" w:themeShade="BF"/>
          <w:sz w:val="22"/>
          <w:szCs w:val="22"/>
          <w:lang w:val="en-GB"/>
        </w:rPr>
        <w:t>creditors, including those who did not vote and those who voted against the plan</w:t>
      </w:r>
      <w:r>
        <w:rPr>
          <w:rFonts w:ascii="Arial" w:hAnsi="Arial" w:cs="Arial"/>
          <w:color w:val="7B7B7B" w:themeColor="accent3" w:themeShade="BF"/>
          <w:sz w:val="22"/>
          <w:szCs w:val="22"/>
          <w:lang w:val="en-GB"/>
        </w:rPr>
        <w:t xml:space="preserve">. </w:t>
      </w:r>
      <w:r w:rsidR="00DC2971">
        <w:rPr>
          <w:rFonts w:ascii="Arial" w:hAnsi="Arial" w:cs="Arial"/>
          <w:color w:val="7B7B7B" w:themeColor="accent3" w:themeShade="BF"/>
          <w:sz w:val="22"/>
          <w:szCs w:val="22"/>
          <w:lang w:val="en-GB"/>
        </w:rPr>
        <w:t xml:space="preserve">The foreign representative then applied to </w:t>
      </w:r>
      <w:r w:rsidR="001D706C">
        <w:rPr>
          <w:rFonts w:ascii="Arial" w:hAnsi="Arial" w:cs="Arial"/>
          <w:color w:val="7B7B7B" w:themeColor="accent3" w:themeShade="BF"/>
          <w:sz w:val="22"/>
          <w:szCs w:val="22"/>
          <w:lang w:val="en-GB"/>
        </w:rPr>
        <w:t xml:space="preserve">the courts of England and Wales </w:t>
      </w:r>
      <w:r w:rsidR="00C86CC6">
        <w:rPr>
          <w:rFonts w:ascii="Arial" w:hAnsi="Arial" w:cs="Arial"/>
          <w:color w:val="7B7B7B" w:themeColor="accent3" w:themeShade="BF"/>
          <w:sz w:val="22"/>
          <w:szCs w:val="22"/>
          <w:lang w:val="en-GB"/>
        </w:rPr>
        <w:t xml:space="preserve">to </w:t>
      </w:r>
      <w:r w:rsidR="00DC2971">
        <w:rPr>
          <w:rFonts w:ascii="Arial" w:hAnsi="Arial" w:cs="Arial"/>
          <w:color w:val="7B7B7B" w:themeColor="accent3" w:themeShade="BF"/>
          <w:sz w:val="22"/>
          <w:szCs w:val="22"/>
          <w:lang w:val="en-GB"/>
        </w:rPr>
        <w:t xml:space="preserve">have the stay continued indefinitely so to prevent two creditors—whose debt instruments were governed by English law and had not submitted to the Azerbaijani restructuring proceeding—from pursuing IBA in England for their </w:t>
      </w:r>
      <w:r w:rsidR="00C86CC6">
        <w:rPr>
          <w:rFonts w:ascii="Arial" w:hAnsi="Arial" w:cs="Arial"/>
          <w:color w:val="7B7B7B" w:themeColor="accent3" w:themeShade="BF"/>
          <w:sz w:val="22"/>
          <w:szCs w:val="22"/>
          <w:lang w:val="en-GB"/>
        </w:rPr>
        <w:t xml:space="preserve">full </w:t>
      </w:r>
      <w:r w:rsidR="00DC2971">
        <w:rPr>
          <w:rFonts w:ascii="Arial" w:hAnsi="Arial" w:cs="Arial"/>
          <w:color w:val="7B7B7B" w:themeColor="accent3" w:themeShade="BF"/>
          <w:sz w:val="22"/>
          <w:szCs w:val="22"/>
          <w:lang w:val="en-GB"/>
        </w:rPr>
        <w:t>debts</w:t>
      </w:r>
      <w:r w:rsidR="001D706C">
        <w:rPr>
          <w:rFonts w:ascii="Arial" w:hAnsi="Arial" w:cs="Arial"/>
          <w:color w:val="7B7B7B" w:themeColor="accent3" w:themeShade="BF"/>
          <w:sz w:val="22"/>
          <w:szCs w:val="22"/>
          <w:lang w:val="en-GB"/>
        </w:rPr>
        <w:t>.</w:t>
      </w:r>
    </w:p>
    <w:p w14:paraId="011865BB" w14:textId="77777777" w:rsidR="00C86CC6" w:rsidRDefault="00C86CC6" w:rsidP="001D706C">
      <w:pPr>
        <w:jc w:val="both"/>
        <w:rPr>
          <w:rFonts w:ascii="Arial" w:hAnsi="Arial" w:cs="Arial"/>
          <w:color w:val="7B7B7B" w:themeColor="accent3" w:themeShade="BF"/>
          <w:sz w:val="22"/>
          <w:szCs w:val="22"/>
          <w:lang w:val="en-GB"/>
        </w:rPr>
      </w:pPr>
    </w:p>
    <w:p w14:paraId="572227E7" w14:textId="030BE649" w:rsidR="0045683E" w:rsidRPr="001D706C" w:rsidRDefault="00C86CC6" w:rsidP="00580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first instance, Hildyard J rejected the application on the basis that the CBIR did not empower the English court to vary or discharge substantive contract rights conferred by English law. The Court of Appeal </w:t>
      </w:r>
      <w:r w:rsidR="00580679">
        <w:rPr>
          <w:rFonts w:ascii="Arial" w:hAnsi="Arial" w:cs="Arial"/>
          <w:color w:val="7B7B7B" w:themeColor="accent3" w:themeShade="BF"/>
          <w:sz w:val="22"/>
          <w:szCs w:val="22"/>
          <w:lang w:val="en-GB"/>
        </w:rPr>
        <w:t>affirmed</w:t>
      </w:r>
      <w:r>
        <w:rPr>
          <w:rFonts w:ascii="Arial" w:hAnsi="Arial" w:cs="Arial"/>
          <w:color w:val="7B7B7B" w:themeColor="accent3" w:themeShade="BF"/>
          <w:sz w:val="22"/>
          <w:szCs w:val="22"/>
          <w:lang w:val="en-GB"/>
        </w:rPr>
        <w:t xml:space="preserve"> Mr Justice Hildyard’s decision, </w:t>
      </w:r>
      <w:r w:rsidR="00447AFF">
        <w:rPr>
          <w:rFonts w:ascii="Arial" w:hAnsi="Arial" w:cs="Arial"/>
          <w:color w:val="7B7B7B" w:themeColor="accent3" w:themeShade="BF"/>
          <w:sz w:val="22"/>
          <w:szCs w:val="22"/>
          <w:lang w:val="en-GB"/>
        </w:rPr>
        <w:t>finding that IBA’s other creditors needed no further protection as the plan had been fully implemented in Azerbaijan</w:t>
      </w:r>
      <w:r w:rsidR="00580679">
        <w:rPr>
          <w:rFonts w:ascii="Arial" w:hAnsi="Arial" w:cs="Arial"/>
          <w:color w:val="7B7B7B" w:themeColor="accent3" w:themeShade="BF"/>
          <w:sz w:val="22"/>
          <w:szCs w:val="22"/>
          <w:lang w:val="en-GB"/>
        </w:rPr>
        <w:t>.</w:t>
      </w:r>
      <w:r w:rsidR="00447AFF">
        <w:rPr>
          <w:rFonts w:ascii="Arial" w:hAnsi="Arial" w:cs="Arial"/>
          <w:color w:val="7B7B7B" w:themeColor="accent3" w:themeShade="BF"/>
          <w:sz w:val="22"/>
          <w:szCs w:val="22"/>
          <w:lang w:val="en-GB"/>
        </w:rPr>
        <w:t xml:space="preserve"> </w:t>
      </w:r>
      <w:r w:rsidR="00580679">
        <w:rPr>
          <w:rFonts w:ascii="Arial" w:hAnsi="Arial" w:cs="Arial"/>
          <w:color w:val="7B7B7B" w:themeColor="accent3" w:themeShade="BF"/>
          <w:sz w:val="22"/>
          <w:szCs w:val="22"/>
          <w:lang w:val="en-GB"/>
        </w:rPr>
        <w:t>The Court of Appeal further held</w:t>
      </w:r>
      <w:r w:rsidR="00447AFF">
        <w:rPr>
          <w:rFonts w:ascii="Arial" w:hAnsi="Arial" w:cs="Arial"/>
          <w:color w:val="7B7B7B" w:themeColor="accent3" w:themeShade="BF"/>
          <w:sz w:val="22"/>
          <w:szCs w:val="22"/>
          <w:lang w:val="en-GB"/>
        </w:rPr>
        <w:t xml:space="preserve"> that</w:t>
      </w:r>
      <w:r w:rsidR="00580679">
        <w:rPr>
          <w:rFonts w:ascii="Arial" w:hAnsi="Arial" w:cs="Arial"/>
          <w:color w:val="7B7B7B" w:themeColor="accent3" w:themeShade="BF"/>
          <w:sz w:val="22"/>
          <w:szCs w:val="22"/>
          <w:lang w:val="en-GB"/>
        </w:rPr>
        <w:t>,</w:t>
      </w:r>
      <w:r w:rsidR="00447AFF">
        <w:rPr>
          <w:rFonts w:ascii="Arial" w:hAnsi="Arial" w:cs="Arial"/>
          <w:color w:val="7B7B7B" w:themeColor="accent3" w:themeShade="BF"/>
          <w:sz w:val="22"/>
          <w:szCs w:val="22"/>
          <w:lang w:val="en-GB"/>
        </w:rPr>
        <w:t xml:space="preserve"> as</w:t>
      </w:r>
      <w:r w:rsidR="00580679">
        <w:rPr>
          <w:rFonts w:ascii="Arial" w:hAnsi="Arial" w:cs="Arial"/>
          <w:color w:val="7B7B7B" w:themeColor="accent3" w:themeShade="BF"/>
          <w:sz w:val="22"/>
          <w:szCs w:val="22"/>
          <w:lang w:val="en-GB"/>
        </w:rPr>
        <w:t xml:space="preserve"> </w:t>
      </w:r>
      <w:r w:rsidR="00447AFF">
        <w:rPr>
          <w:rFonts w:ascii="Arial" w:hAnsi="Arial" w:cs="Arial"/>
          <w:color w:val="7B7B7B" w:themeColor="accent3" w:themeShade="BF"/>
          <w:sz w:val="22"/>
          <w:szCs w:val="22"/>
          <w:lang w:val="en-GB"/>
        </w:rPr>
        <w:t xml:space="preserve">the foreign proceeding </w:t>
      </w:r>
      <w:r w:rsidR="00580679">
        <w:rPr>
          <w:rFonts w:ascii="Arial" w:hAnsi="Arial" w:cs="Arial"/>
          <w:color w:val="7B7B7B" w:themeColor="accent3" w:themeShade="BF"/>
          <w:sz w:val="22"/>
          <w:szCs w:val="22"/>
          <w:lang w:val="en-GB"/>
        </w:rPr>
        <w:t xml:space="preserve">had concluded, </w:t>
      </w:r>
      <w:r w:rsidR="00447AFF">
        <w:rPr>
          <w:rFonts w:ascii="Arial" w:hAnsi="Arial" w:cs="Arial"/>
          <w:color w:val="7B7B7B" w:themeColor="accent3" w:themeShade="BF"/>
          <w:sz w:val="22"/>
          <w:szCs w:val="22"/>
          <w:lang w:val="en-GB"/>
        </w:rPr>
        <w:t>the foreign representative</w:t>
      </w:r>
      <w:r w:rsidR="00580679">
        <w:rPr>
          <w:rFonts w:ascii="Arial" w:hAnsi="Arial" w:cs="Arial"/>
          <w:color w:val="7B7B7B" w:themeColor="accent3" w:themeShade="BF"/>
          <w:sz w:val="22"/>
          <w:szCs w:val="22"/>
          <w:lang w:val="en-GB"/>
        </w:rPr>
        <w:t xml:space="preserve"> no longer holds office and accordingly such representative </w:t>
      </w:r>
      <w:r w:rsidR="00244F46">
        <w:rPr>
          <w:rFonts w:ascii="Arial" w:hAnsi="Arial" w:cs="Arial"/>
          <w:color w:val="7B7B7B" w:themeColor="accent3" w:themeShade="BF"/>
          <w:sz w:val="22"/>
          <w:szCs w:val="22"/>
          <w:lang w:val="en-GB"/>
        </w:rPr>
        <w:t xml:space="preserve">can </w:t>
      </w:r>
      <w:r w:rsidR="00580679">
        <w:rPr>
          <w:rFonts w:ascii="Arial" w:hAnsi="Arial" w:cs="Arial"/>
          <w:color w:val="7B7B7B" w:themeColor="accent3" w:themeShade="BF"/>
          <w:sz w:val="22"/>
          <w:szCs w:val="22"/>
          <w:lang w:val="en-GB"/>
        </w:rPr>
        <w:t xml:space="preserve">no longer seek relief from the English courts </w:t>
      </w:r>
      <w:r w:rsidR="00244F46">
        <w:rPr>
          <w:rFonts w:ascii="Arial" w:hAnsi="Arial" w:cs="Arial"/>
          <w:color w:val="7B7B7B" w:themeColor="accent3" w:themeShade="BF"/>
          <w:sz w:val="22"/>
          <w:szCs w:val="22"/>
          <w:lang w:val="en-GB"/>
        </w:rPr>
        <w:t>and</w:t>
      </w:r>
      <w:r w:rsidR="00580679">
        <w:rPr>
          <w:rFonts w:ascii="Arial" w:hAnsi="Arial" w:cs="Arial"/>
          <w:color w:val="7B7B7B" w:themeColor="accent3" w:themeShade="BF"/>
          <w:sz w:val="22"/>
          <w:szCs w:val="22"/>
          <w:lang w:val="en-GB"/>
        </w:rPr>
        <w:t xml:space="preserve"> </w:t>
      </w:r>
      <w:r w:rsidR="00580679" w:rsidRPr="00580679">
        <w:rPr>
          <w:rFonts w:ascii="Arial" w:hAnsi="Arial" w:cs="Arial"/>
          <w:color w:val="7B7B7B" w:themeColor="accent3" w:themeShade="BF"/>
          <w:sz w:val="22"/>
          <w:szCs w:val="22"/>
          <w:lang w:val="en-GB"/>
        </w:rPr>
        <w:t>any relief previously granted under</w:t>
      </w:r>
      <w:r w:rsidR="00580679">
        <w:rPr>
          <w:rFonts w:ascii="Arial" w:hAnsi="Arial" w:cs="Arial"/>
          <w:color w:val="7B7B7B" w:themeColor="accent3" w:themeShade="BF"/>
          <w:sz w:val="22"/>
          <w:szCs w:val="22"/>
          <w:lang w:val="en-GB"/>
        </w:rPr>
        <w:t xml:space="preserve"> </w:t>
      </w:r>
      <w:r w:rsidR="00580679" w:rsidRPr="00580679">
        <w:rPr>
          <w:rFonts w:ascii="Arial" w:hAnsi="Arial" w:cs="Arial"/>
          <w:color w:val="7B7B7B" w:themeColor="accent3" w:themeShade="BF"/>
          <w:sz w:val="22"/>
          <w:szCs w:val="22"/>
          <w:lang w:val="en-GB"/>
        </w:rPr>
        <w:t>the Model Law should terminate.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B8418F6" w14:textId="00874663" w:rsidR="00070B63" w:rsidRDefault="00456E6B" w:rsidP="00070B63">
      <w:pPr>
        <w:jc w:val="both"/>
        <w:rPr>
          <w:rFonts w:ascii="Arial" w:hAnsi="Arial" w:cs="Arial"/>
          <w:color w:val="767171" w:themeColor="background2" w:themeShade="80"/>
          <w:sz w:val="22"/>
          <w:szCs w:val="22"/>
          <w:lang w:val="en-GB"/>
        </w:rPr>
      </w:pPr>
      <w:r>
        <w:rPr>
          <w:rFonts w:ascii="Arial" w:hAnsi="Arial" w:cs="Arial"/>
          <w:color w:val="7B7B7B" w:themeColor="accent3" w:themeShade="BF"/>
          <w:sz w:val="22"/>
          <w:szCs w:val="22"/>
          <w:lang w:val="en-GB"/>
        </w:rPr>
        <w:t>A court in an enacting State, where a domestic proceeding was previously commenced, after recognising a foreign main proceeding</w:t>
      </w:r>
      <w:r w:rsidR="00B50069">
        <w:rPr>
          <w:rFonts w:ascii="Arial" w:hAnsi="Arial" w:cs="Arial"/>
          <w:color w:val="7B7B7B" w:themeColor="accent3" w:themeShade="BF"/>
          <w:sz w:val="22"/>
          <w:szCs w:val="22"/>
          <w:lang w:val="en-GB"/>
        </w:rPr>
        <w:t xml:space="preserve">, </w:t>
      </w:r>
      <w:r w:rsidR="00070B63">
        <w:rPr>
          <w:rFonts w:ascii="Arial" w:hAnsi="Arial" w:cs="Arial"/>
          <w:color w:val="7B7B7B" w:themeColor="accent3" w:themeShade="BF"/>
          <w:sz w:val="22"/>
          <w:szCs w:val="22"/>
          <w:lang w:val="en-GB"/>
        </w:rPr>
        <w:t>should ensure that a</w:t>
      </w:r>
      <w:r w:rsidR="00070B63" w:rsidRPr="00070B63">
        <w:rPr>
          <w:rFonts w:ascii="Arial" w:hAnsi="Arial" w:cs="Arial"/>
          <w:color w:val="767171" w:themeColor="background2" w:themeShade="80"/>
          <w:sz w:val="22"/>
          <w:szCs w:val="22"/>
          <w:lang w:val="en-GB"/>
        </w:rPr>
        <w:t>ny relief granted under Articles</w:t>
      </w:r>
      <w:r w:rsidR="00070B63">
        <w:rPr>
          <w:rFonts w:ascii="Arial" w:hAnsi="Arial" w:cs="Arial"/>
          <w:color w:val="767171" w:themeColor="background2" w:themeShade="80"/>
          <w:sz w:val="22"/>
          <w:szCs w:val="22"/>
          <w:lang w:val="en-GB"/>
        </w:rPr>
        <w:t> </w:t>
      </w:r>
      <w:r w:rsidR="00070B63" w:rsidRPr="00070B63">
        <w:rPr>
          <w:rFonts w:ascii="Arial" w:hAnsi="Arial" w:cs="Arial"/>
          <w:color w:val="767171" w:themeColor="background2" w:themeShade="80"/>
          <w:sz w:val="22"/>
          <w:szCs w:val="22"/>
          <w:lang w:val="en-GB"/>
        </w:rPr>
        <w:t>19 or 21 of the Model Law be consistent with the domestic proceeding as required by Article</w:t>
      </w:r>
      <w:r w:rsidR="00070B63">
        <w:rPr>
          <w:rFonts w:ascii="Arial" w:hAnsi="Arial" w:cs="Arial"/>
          <w:color w:val="767171" w:themeColor="background2" w:themeShade="80"/>
          <w:sz w:val="22"/>
          <w:szCs w:val="22"/>
          <w:lang w:val="en-GB"/>
        </w:rPr>
        <w:t> </w:t>
      </w:r>
      <w:r w:rsidR="00070B63" w:rsidRPr="00070B63">
        <w:rPr>
          <w:rFonts w:ascii="Arial" w:hAnsi="Arial" w:cs="Arial"/>
          <w:color w:val="767171" w:themeColor="background2" w:themeShade="80"/>
          <w:sz w:val="22"/>
          <w:szCs w:val="22"/>
          <w:lang w:val="en-GB"/>
        </w:rPr>
        <w:t>29(a)(i).</w:t>
      </w:r>
    </w:p>
    <w:p w14:paraId="60A3F2CB" w14:textId="0CA643BF" w:rsidR="00070B63" w:rsidRDefault="00070B63" w:rsidP="00070B63">
      <w:pPr>
        <w:jc w:val="both"/>
        <w:rPr>
          <w:rFonts w:ascii="Arial" w:hAnsi="Arial" w:cs="Arial"/>
          <w:color w:val="767171" w:themeColor="background2" w:themeShade="80"/>
          <w:sz w:val="22"/>
          <w:szCs w:val="22"/>
          <w:lang w:val="en-GB"/>
        </w:rPr>
      </w:pPr>
    </w:p>
    <w:p w14:paraId="6181A7D6" w14:textId="3293083B" w:rsidR="00070B63" w:rsidRDefault="00070B63" w:rsidP="00070B63">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Pursuant to Article 18 of the Model Law, the foreign representative in the foreign main proceeding has an ongoing duty to keep the court in the enacting State abreast of subsequent information regarding </w:t>
      </w:r>
      <w:r w:rsidR="00D80C7F">
        <w:rPr>
          <w:rFonts w:ascii="Arial" w:hAnsi="Arial" w:cs="Arial"/>
          <w:color w:val="767171" w:themeColor="background2" w:themeShade="80"/>
          <w:sz w:val="22"/>
          <w:szCs w:val="22"/>
          <w:lang w:val="en-GB"/>
        </w:rPr>
        <w:t xml:space="preserve">the </w:t>
      </w:r>
      <w:r>
        <w:rPr>
          <w:rFonts w:ascii="Arial" w:hAnsi="Arial" w:cs="Arial"/>
          <w:color w:val="767171" w:themeColor="background2" w:themeShade="80"/>
          <w:sz w:val="22"/>
          <w:szCs w:val="22"/>
          <w:lang w:val="en-GB"/>
        </w:rPr>
        <w:t xml:space="preserve">foreign </w:t>
      </w:r>
      <w:r w:rsidR="00D80C7F">
        <w:rPr>
          <w:rFonts w:ascii="Arial" w:hAnsi="Arial" w:cs="Arial"/>
          <w:color w:val="767171" w:themeColor="background2" w:themeShade="80"/>
          <w:sz w:val="22"/>
          <w:szCs w:val="22"/>
          <w:lang w:val="en-GB"/>
        </w:rPr>
        <w:t xml:space="preserve">main </w:t>
      </w:r>
      <w:r>
        <w:rPr>
          <w:rFonts w:ascii="Arial" w:hAnsi="Arial" w:cs="Arial"/>
          <w:color w:val="767171" w:themeColor="background2" w:themeShade="80"/>
          <w:sz w:val="22"/>
          <w:szCs w:val="22"/>
          <w:lang w:val="en-GB"/>
        </w:rPr>
        <w:t>proceeding</w:t>
      </w:r>
      <w:r w:rsidR="00D80C7F">
        <w:rPr>
          <w:rFonts w:ascii="Arial" w:hAnsi="Arial" w:cs="Arial"/>
          <w:color w:val="767171" w:themeColor="background2" w:themeShade="80"/>
          <w:sz w:val="22"/>
          <w:szCs w:val="22"/>
          <w:lang w:val="en-GB"/>
        </w:rPr>
        <w:t>, the foreign representative and any other foreign proceeding:</w:t>
      </w:r>
    </w:p>
    <w:p w14:paraId="5FA6FADD" w14:textId="78D24259" w:rsidR="00070B63" w:rsidRDefault="00070B63" w:rsidP="00070B63">
      <w:pPr>
        <w:jc w:val="both"/>
        <w:rPr>
          <w:rFonts w:ascii="Arial" w:hAnsi="Arial" w:cs="Arial"/>
          <w:color w:val="767171" w:themeColor="background2" w:themeShade="80"/>
          <w:sz w:val="22"/>
          <w:szCs w:val="22"/>
          <w:lang w:val="en-GB"/>
        </w:rPr>
      </w:pPr>
    </w:p>
    <w:p w14:paraId="608D12A8" w14:textId="61422C7D" w:rsidR="00D80C7F" w:rsidRDefault="007D0D2D" w:rsidP="00D80C7F">
      <w:pPr>
        <w:ind w:left="720" w:right="720"/>
        <w:jc w:val="center"/>
        <w:rPr>
          <w:rFonts w:ascii="Arial" w:hAnsi="Arial" w:cs="Arial"/>
          <w:i/>
          <w:iCs/>
          <w:color w:val="767171" w:themeColor="background2" w:themeShade="80"/>
          <w:sz w:val="22"/>
          <w:szCs w:val="22"/>
          <w:lang w:val="en-GB"/>
        </w:rPr>
      </w:pPr>
      <w:r w:rsidRPr="007D0D2D">
        <w:rPr>
          <w:rFonts w:ascii="Arial" w:hAnsi="Arial" w:cs="Arial"/>
          <w:i/>
          <w:iCs/>
          <w:color w:val="767171" w:themeColor="background2" w:themeShade="80"/>
          <w:sz w:val="22"/>
          <w:szCs w:val="22"/>
          <w:lang w:val="en-GB"/>
        </w:rPr>
        <w:t>“</w:t>
      </w:r>
      <w:r w:rsidR="00D80C7F" w:rsidRPr="00D80C7F">
        <w:rPr>
          <w:rFonts w:ascii="Arial" w:hAnsi="Arial" w:cs="Arial"/>
          <w:i/>
          <w:iCs/>
          <w:color w:val="767171" w:themeColor="background2" w:themeShade="80"/>
          <w:sz w:val="22"/>
          <w:szCs w:val="22"/>
          <w:lang w:val="en-GB"/>
        </w:rPr>
        <w:t>Article 18. Subsequent information</w:t>
      </w:r>
    </w:p>
    <w:p w14:paraId="03BB20FA" w14:textId="77777777" w:rsidR="00D80C7F" w:rsidRDefault="00D80C7F" w:rsidP="007D0D2D">
      <w:pPr>
        <w:ind w:left="720" w:right="720"/>
        <w:jc w:val="both"/>
        <w:rPr>
          <w:rFonts w:ascii="Arial" w:hAnsi="Arial" w:cs="Arial"/>
          <w:i/>
          <w:iCs/>
          <w:color w:val="767171" w:themeColor="background2" w:themeShade="80"/>
          <w:sz w:val="22"/>
          <w:szCs w:val="22"/>
          <w:lang w:val="en-GB"/>
        </w:rPr>
      </w:pPr>
    </w:p>
    <w:p w14:paraId="4AD97670" w14:textId="1F11AA33" w:rsidR="00070B63" w:rsidRPr="007D0D2D" w:rsidRDefault="00070B63" w:rsidP="007D0D2D">
      <w:pPr>
        <w:ind w:left="720" w:right="720"/>
        <w:jc w:val="both"/>
        <w:rPr>
          <w:rFonts w:ascii="Arial" w:hAnsi="Arial" w:cs="Arial"/>
          <w:i/>
          <w:iCs/>
          <w:color w:val="767171" w:themeColor="background2" w:themeShade="80"/>
          <w:sz w:val="22"/>
          <w:szCs w:val="22"/>
          <w:lang w:val="en-GB"/>
        </w:rPr>
      </w:pPr>
      <w:r w:rsidRPr="007D0D2D">
        <w:rPr>
          <w:rFonts w:ascii="Arial" w:hAnsi="Arial" w:cs="Arial"/>
          <w:i/>
          <w:iCs/>
          <w:color w:val="767171" w:themeColor="background2" w:themeShade="80"/>
          <w:sz w:val="22"/>
          <w:szCs w:val="22"/>
          <w:lang w:val="en-GB"/>
        </w:rPr>
        <w:t>From the time of filing the application for recognition of the foreign proceeding, the foreign representative shall inform the court promptly of:</w:t>
      </w:r>
    </w:p>
    <w:p w14:paraId="6D55D51E" w14:textId="77777777" w:rsidR="00D80C7F" w:rsidRDefault="00D80C7F" w:rsidP="007D0D2D">
      <w:pPr>
        <w:ind w:left="720" w:right="720"/>
        <w:jc w:val="both"/>
        <w:rPr>
          <w:rFonts w:ascii="Arial" w:hAnsi="Arial" w:cs="Arial"/>
          <w:i/>
          <w:iCs/>
          <w:color w:val="767171" w:themeColor="background2" w:themeShade="80"/>
          <w:sz w:val="22"/>
          <w:szCs w:val="22"/>
          <w:lang w:val="en-GB"/>
        </w:rPr>
      </w:pPr>
    </w:p>
    <w:p w14:paraId="4FC23155" w14:textId="0B30E1DF" w:rsidR="00070B63" w:rsidRPr="007D0D2D" w:rsidRDefault="00070B63" w:rsidP="007D0D2D">
      <w:pPr>
        <w:ind w:left="720" w:right="720"/>
        <w:jc w:val="both"/>
        <w:rPr>
          <w:rFonts w:ascii="Arial" w:hAnsi="Arial" w:cs="Arial"/>
          <w:i/>
          <w:iCs/>
          <w:color w:val="767171" w:themeColor="background2" w:themeShade="80"/>
          <w:sz w:val="22"/>
          <w:szCs w:val="22"/>
          <w:lang w:val="en-GB"/>
        </w:rPr>
      </w:pPr>
      <w:r w:rsidRPr="007D0D2D">
        <w:rPr>
          <w:rFonts w:ascii="Arial" w:hAnsi="Arial" w:cs="Arial"/>
          <w:i/>
          <w:iCs/>
          <w:color w:val="767171" w:themeColor="background2" w:themeShade="80"/>
          <w:sz w:val="22"/>
          <w:szCs w:val="22"/>
          <w:lang w:val="en-GB"/>
        </w:rPr>
        <w:t>(a) Any substantial change in the status of the recognized foreign proceeding or the status of the foreign representative’s appointment; and</w:t>
      </w:r>
    </w:p>
    <w:p w14:paraId="272B0264" w14:textId="77777777" w:rsidR="00D80C7F" w:rsidRDefault="00D80C7F" w:rsidP="007D0D2D">
      <w:pPr>
        <w:ind w:left="720" w:right="720"/>
        <w:jc w:val="both"/>
        <w:rPr>
          <w:rFonts w:ascii="Arial" w:hAnsi="Arial" w:cs="Arial"/>
          <w:i/>
          <w:iCs/>
          <w:color w:val="767171" w:themeColor="background2" w:themeShade="80"/>
          <w:sz w:val="22"/>
          <w:szCs w:val="22"/>
          <w:lang w:val="en-GB"/>
        </w:rPr>
      </w:pPr>
    </w:p>
    <w:p w14:paraId="36A8239F" w14:textId="10DDC714" w:rsidR="00070B63" w:rsidRPr="007D0D2D" w:rsidRDefault="00070B63" w:rsidP="007D0D2D">
      <w:pPr>
        <w:ind w:left="720" w:right="720"/>
        <w:jc w:val="both"/>
        <w:rPr>
          <w:rFonts w:ascii="Arial" w:hAnsi="Arial" w:cs="Arial"/>
          <w:i/>
          <w:iCs/>
          <w:color w:val="767171" w:themeColor="background2" w:themeShade="80"/>
          <w:sz w:val="22"/>
          <w:szCs w:val="22"/>
          <w:lang w:val="en-GB"/>
        </w:rPr>
      </w:pPr>
      <w:r w:rsidRPr="007D0D2D">
        <w:rPr>
          <w:rFonts w:ascii="Arial" w:hAnsi="Arial" w:cs="Arial"/>
          <w:i/>
          <w:iCs/>
          <w:color w:val="767171" w:themeColor="background2" w:themeShade="80"/>
          <w:sz w:val="22"/>
          <w:szCs w:val="22"/>
          <w:lang w:val="en-GB"/>
        </w:rPr>
        <w:t>(b) Any other foreign proceeding regarding the same debtor that becomes known to the foreign representative.</w:t>
      </w:r>
      <w:r w:rsidR="007D0D2D" w:rsidRPr="007D0D2D">
        <w:rPr>
          <w:rFonts w:ascii="Arial" w:hAnsi="Arial" w:cs="Arial"/>
          <w:i/>
          <w:iCs/>
          <w:color w:val="767171" w:themeColor="background2" w:themeShade="80"/>
          <w:sz w:val="22"/>
          <w:szCs w:val="22"/>
          <w:lang w:val="en-GB"/>
        </w:rPr>
        <w:t>”</w:t>
      </w:r>
    </w:p>
    <w:p w14:paraId="11FF399F" w14:textId="260591C1" w:rsidR="00070B63" w:rsidRDefault="00070B63" w:rsidP="00070B63">
      <w:pPr>
        <w:jc w:val="both"/>
        <w:rPr>
          <w:rFonts w:ascii="Arial" w:hAnsi="Arial" w:cs="Arial"/>
          <w:color w:val="767171" w:themeColor="background2" w:themeShade="80"/>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10"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10"/>
    <w:p w14:paraId="318A14AF" w14:textId="77777777" w:rsidR="00C550C8" w:rsidRPr="009B5832" w:rsidRDefault="00C550C8" w:rsidP="00707FC8">
      <w:pPr>
        <w:jc w:val="both"/>
        <w:rPr>
          <w:rFonts w:ascii="Arial" w:hAnsi="Arial" w:cs="Arial"/>
          <w:sz w:val="22"/>
          <w:szCs w:val="22"/>
          <w:lang w:val="en-GB"/>
        </w:rPr>
      </w:pPr>
    </w:p>
    <w:p w14:paraId="736E3DF4" w14:textId="14A0340B" w:rsidR="00C24969" w:rsidRPr="00C24969" w:rsidRDefault="00C24969" w:rsidP="008339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applying for recognition of a foreign </w:t>
      </w:r>
      <w:r w:rsidR="00833957">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proceeding, </w:t>
      </w:r>
      <w:r w:rsidR="00833957">
        <w:rPr>
          <w:rFonts w:ascii="Arial" w:hAnsi="Arial" w:cs="Arial"/>
          <w:color w:val="7B7B7B" w:themeColor="accent3" w:themeShade="BF"/>
          <w:sz w:val="22"/>
          <w:szCs w:val="22"/>
          <w:lang w:val="en-GB"/>
        </w:rPr>
        <w:t xml:space="preserve">the </w:t>
      </w:r>
      <w:r w:rsidR="00833957" w:rsidRPr="00E770B5">
        <w:rPr>
          <w:rFonts w:ascii="Arial" w:hAnsi="Arial" w:cs="Arial"/>
          <w:color w:val="7B7B7B" w:themeColor="accent3" w:themeShade="BF"/>
          <w:sz w:val="22"/>
          <w:szCs w:val="22"/>
          <w:lang w:val="en-GB"/>
        </w:rPr>
        <w:t xml:space="preserve">person administering </w:t>
      </w:r>
      <w:r w:rsidR="00833957">
        <w:rPr>
          <w:rFonts w:ascii="Arial" w:hAnsi="Arial" w:cs="Arial"/>
          <w:color w:val="7B7B7B" w:themeColor="accent3" w:themeShade="BF"/>
          <w:sz w:val="22"/>
          <w:szCs w:val="22"/>
          <w:lang w:val="en-GB"/>
        </w:rPr>
        <w:t>the</w:t>
      </w:r>
      <w:r w:rsidR="00833957" w:rsidRPr="00E770B5">
        <w:rPr>
          <w:rFonts w:ascii="Arial" w:hAnsi="Arial" w:cs="Arial"/>
          <w:color w:val="7B7B7B" w:themeColor="accent3" w:themeShade="BF"/>
          <w:sz w:val="22"/>
          <w:szCs w:val="22"/>
          <w:lang w:val="en-GB"/>
        </w:rPr>
        <w:t xml:space="preserve"> foreign</w:t>
      </w:r>
      <w:r w:rsidR="00833957">
        <w:rPr>
          <w:rFonts w:ascii="Arial" w:hAnsi="Arial" w:cs="Arial"/>
          <w:color w:val="7B7B7B" w:themeColor="accent3" w:themeShade="BF"/>
          <w:sz w:val="22"/>
          <w:szCs w:val="22"/>
          <w:lang w:val="en-GB"/>
        </w:rPr>
        <w:t xml:space="preserve"> </w:t>
      </w:r>
      <w:r w:rsidR="00833957" w:rsidRPr="00E770B5">
        <w:rPr>
          <w:rFonts w:ascii="Arial" w:hAnsi="Arial" w:cs="Arial"/>
          <w:color w:val="7B7B7B" w:themeColor="accent3" w:themeShade="BF"/>
          <w:sz w:val="22"/>
          <w:szCs w:val="22"/>
          <w:lang w:val="en-GB"/>
        </w:rPr>
        <w:t>proceeding</w:t>
      </w:r>
      <w:r w:rsidR="00833957">
        <w:rPr>
          <w:rFonts w:ascii="Arial" w:hAnsi="Arial" w:cs="Arial"/>
          <w:color w:val="7B7B7B" w:themeColor="accent3" w:themeShade="BF"/>
          <w:sz w:val="22"/>
          <w:szCs w:val="22"/>
          <w:lang w:val="en-GB"/>
        </w:rPr>
        <w:t xml:space="preserve"> </w:t>
      </w:r>
      <w:r w:rsidR="00833957" w:rsidRPr="00E770B5">
        <w:rPr>
          <w:rFonts w:ascii="Arial" w:hAnsi="Arial" w:cs="Arial"/>
          <w:color w:val="7B7B7B" w:themeColor="accent3" w:themeShade="BF"/>
          <w:sz w:val="22"/>
          <w:szCs w:val="22"/>
          <w:lang w:val="en-GB"/>
        </w:rPr>
        <w:t>(</w:t>
      </w:r>
      <w:r w:rsidR="00833957">
        <w:rPr>
          <w:rFonts w:ascii="Arial" w:hAnsi="Arial" w:cs="Arial"/>
          <w:color w:val="7B7B7B" w:themeColor="accent3" w:themeShade="BF"/>
          <w:sz w:val="22"/>
          <w:szCs w:val="22"/>
          <w:lang w:val="en-GB"/>
        </w:rPr>
        <w:t xml:space="preserve">the </w:t>
      </w:r>
      <w:r w:rsidR="00833957" w:rsidRPr="00E770B5">
        <w:rPr>
          <w:rFonts w:ascii="Arial" w:hAnsi="Arial" w:cs="Arial"/>
          <w:color w:val="7B7B7B" w:themeColor="accent3" w:themeShade="BF"/>
          <w:sz w:val="22"/>
          <w:szCs w:val="22"/>
          <w:lang w:val="en-GB"/>
        </w:rPr>
        <w:t>“foreign</w:t>
      </w:r>
      <w:r w:rsidR="00833957">
        <w:rPr>
          <w:rFonts w:ascii="Arial" w:hAnsi="Arial" w:cs="Arial"/>
          <w:color w:val="7B7B7B" w:themeColor="accent3" w:themeShade="BF"/>
          <w:sz w:val="22"/>
          <w:szCs w:val="22"/>
          <w:lang w:val="en-GB"/>
        </w:rPr>
        <w:t xml:space="preserve"> </w:t>
      </w:r>
      <w:r w:rsidR="00833957" w:rsidRPr="00E770B5">
        <w:rPr>
          <w:rFonts w:ascii="Arial" w:hAnsi="Arial" w:cs="Arial"/>
          <w:color w:val="7B7B7B" w:themeColor="accent3" w:themeShade="BF"/>
          <w:sz w:val="22"/>
          <w:szCs w:val="22"/>
          <w:lang w:val="en-GB"/>
        </w:rPr>
        <w:t>representative”)</w:t>
      </w:r>
      <w:r w:rsidR="0083395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has standing (</w:t>
      </w:r>
      <w:r>
        <w:rPr>
          <w:rFonts w:ascii="Arial" w:hAnsi="Arial" w:cs="Arial"/>
          <w:i/>
          <w:iCs/>
          <w:color w:val="7B7B7B" w:themeColor="accent3" w:themeShade="BF"/>
          <w:sz w:val="22"/>
          <w:szCs w:val="22"/>
          <w:lang w:val="en-GB"/>
        </w:rPr>
        <w:t>locus standi</w:t>
      </w:r>
      <w:r>
        <w:rPr>
          <w:rFonts w:ascii="Arial" w:hAnsi="Arial" w:cs="Arial"/>
          <w:color w:val="7B7B7B" w:themeColor="accent3" w:themeShade="BF"/>
          <w:sz w:val="22"/>
          <w:szCs w:val="22"/>
          <w:lang w:val="en-GB"/>
        </w:rPr>
        <w:t xml:space="preserve">) to apply directly to the courts of the enacting state, including to commence a domestic proceeding. </w:t>
      </w:r>
    </w:p>
    <w:p w14:paraId="5ACA1765" w14:textId="77777777" w:rsidR="00C24969" w:rsidRDefault="00C24969" w:rsidP="005B4DBB">
      <w:pPr>
        <w:jc w:val="both"/>
        <w:rPr>
          <w:rFonts w:ascii="Arial" w:hAnsi="Arial" w:cs="Arial"/>
          <w:color w:val="7B7B7B" w:themeColor="accent3" w:themeShade="BF"/>
          <w:sz w:val="22"/>
          <w:szCs w:val="22"/>
          <w:lang w:val="en-GB"/>
        </w:rPr>
      </w:pPr>
    </w:p>
    <w:p w14:paraId="15588D77" w14:textId="347328D8" w:rsidR="001362C1" w:rsidRPr="001362C1" w:rsidRDefault="005B4DBB" w:rsidP="001362C1">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Pursuant to Article 9 of the Model Law, a</w:t>
      </w:r>
      <w:r w:rsidRPr="005B4DBB">
        <w:rPr>
          <w:rFonts w:ascii="Arial" w:hAnsi="Arial" w:cs="Arial"/>
          <w:color w:val="7B7B7B" w:themeColor="accent3" w:themeShade="BF"/>
          <w:sz w:val="22"/>
          <w:szCs w:val="22"/>
          <w:lang w:val="en-GB"/>
        </w:rPr>
        <w:t xml:space="preserve"> foreign representative </w:t>
      </w:r>
      <w:r>
        <w:rPr>
          <w:rFonts w:ascii="Arial" w:hAnsi="Arial" w:cs="Arial"/>
          <w:color w:val="7B7B7B" w:themeColor="accent3" w:themeShade="BF"/>
          <w:sz w:val="22"/>
          <w:szCs w:val="22"/>
          <w:lang w:val="en-GB"/>
        </w:rPr>
        <w:t>may</w:t>
      </w:r>
      <w:r w:rsidRPr="005B4DBB">
        <w:rPr>
          <w:rFonts w:ascii="Arial" w:hAnsi="Arial" w:cs="Arial"/>
          <w:color w:val="7B7B7B" w:themeColor="accent3" w:themeShade="BF"/>
          <w:sz w:val="22"/>
          <w:szCs w:val="22"/>
          <w:lang w:val="en-GB"/>
        </w:rPr>
        <w:t xml:space="preserve"> apply directly to a court in th</w:t>
      </w:r>
      <w:r>
        <w:rPr>
          <w:rFonts w:ascii="Arial" w:hAnsi="Arial" w:cs="Arial"/>
          <w:color w:val="7B7B7B" w:themeColor="accent3" w:themeShade="BF"/>
          <w:sz w:val="22"/>
          <w:szCs w:val="22"/>
          <w:lang w:val="en-GB"/>
        </w:rPr>
        <w:t>e enacting State. There is no requirement that the foreign representative obtain any kind of</w:t>
      </w:r>
      <w:r w:rsidR="001362C1">
        <w:rPr>
          <w:rFonts w:ascii="Arial" w:hAnsi="Arial" w:cs="Arial"/>
          <w:color w:val="7B7B7B" w:themeColor="accent3" w:themeShade="BF"/>
          <w:sz w:val="22"/>
          <w:szCs w:val="22"/>
          <w:lang w:val="en-GB"/>
        </w:rPr>
        <w:t xml:space="preserve"> special</w:t>
      </w:r>
      <w:r>
        <w:rPr>
          <w:rFonts w:ascii="Arial" w:hAnsi="Arial" w:cs="Arial"/>
          <w:color w:val="7B7B7B" w:themeColor="accent3" w:themeShade="BF"/>
          <w:sz w:val="22"/>
          <w:szCs w:val="22"/>
          <w:lang w:val="en-GB"/>
        </w:rPr>
        <w:t xml:space="preserve"> admission or </w:t>
      </w:r>
      <w:r w:rsidR="001362C1">
        <w:rPr>
          <w:rFonts w:ascii="Arial" w:hAnsi="Arial" w:cs="Arial"/>
          <w:color w:val="7B7B7B" w:themeColor="accent3" w:themeShade="BF"/>
          <w:sz w:val="22"/>
          <w:szCs w:val="22"/>
          <w:lang w:val="en-GB"/>
        </w:rPr>
        <w:t xml:space="preserve">domestic </w:t>
      </w:r>
      <w:r>
        <w:rPr>
          <w:rFonts w:ascii="Arial" w:hAnsi="Arial" w:cs="Arial"/>
          <w:color w:val="7B7B7B" w:themeColor="accent3" w:themeShade="BF"/>
          <w:sz w:val="22"/>
          <w:szCs w:val="22"/>
          <w:lang w:val="en-GB"/>
        </w:rPr>
        <w:t>licence in order to apply to the local courts</w:t>
      </w:r>
      <w:r w:rsidR="001F3097">
        <w:rPr>
          <w:rFonts w:ascii="Arial" w:hAnsi="Arial" w:cs="Arial"/>
          <w:color w:val="7B7B7B" w:themeColor="accent3" w:themeShade="BF"/>
          <w:sz w:val="22"/>
          <w:szCs w:val="22"/>
          <w:lang w:val="en-GB"/>
        </w:rPr>
        <w:t xml:space="preserve"> (paragraph </w:t>
      </w:r>
      <w:r w:rsidR="001362C1">
        <w:rPr>
          <w:rFonts w:ascii="Arial" w:hAnsi="Arial" w:cs="Arial"/>
          <w:color w:val="7B7B7B" w:themeColor="accent3" w:themeShade="BF"/>
          <w:sz w:val="22"/>
          <w:szCs w:val="22"/>
          <w:lang w:val="en-GB"/>
        </w:rPr>
        <w:t xml:space="preserve">108 of the </w:t>
      </w:r>
      <w:r w:rsidR="001362C1" w:rsidRPr="00F7103E">
        <w:rPr>
          <w:rFonts w:ascii="Arial" w:hAnsi="Arial" w:cs="Arial"/>
          <w:color w:val="7B7B7B" w:themeColor="accent3" w:themeShade="BF"/>
          <w:sz w:val="22"/>
          <w:szCs w:val="22"/>
          <w:lang w:val="en-GB"/>
        </w:rPr>
        <w:t>Guide to Enactment and Interpretation</w:t>
      </w:r>
      <w:r w:rsidR="001362C1">
        <w:rPr>
          <w:rFonts w:ascii="Arial" w:hAnsi="Arial" w:cs="Arial"/>
          <w:color w:val="7B7B7B" w:themeColor="accent3" w:themeShade="BF"/>
          <w:sz w:val="22"/>
          <w:szCs w:val="22"/>
          <w:lang w:val="en-GB"/>
        </w:rPr>
        <w:t xml:space="preserve"> describes this as, “</w:t>
      </w:r>
      <w:r w:rsidR="001362C1" w:rsidRPr="001362C1">
        <w:rPr>
          <w:rFonts w:ascii="Arial" w:hAnsi="Arial" w:cs="Arial"/>
          <w:i/>
          <w:iCs/>
          <w:color w:val="7B7B7B" w:themeColor="accent3" w:themeShade="BF"/>
          <w:sz w:val="22"/>
          <w:szCs w:val="22"/>
          <w:lang w:val="en-GB"/>
        </w:rPr>
        <w:t>thus freeing the representative</w:t>
      </w:r>
    </w:p>
    <w:p w14:paraId="727FFB1F" w14:textId="396703CA" w:rsidR="00673D51" w:rsidRDefault="001362C1" w:rsidP="001362C1">
      <w:pPr>
        <w:jc w:val="both"/>
        <w:rPr>
          <w:rFonts w:ascii="Arial" w:hAnsi="Arial" w:cs="Arial"/>
          <w:color w:val="7B7B7B" w:themeColor="accent3" w:themeShade="BF"/>
          <w:sz w:val="22"/>
          <w:szCs w:val="22"/>
          <w:lang w:val="en-GB"/>
        </w:rPr>
      </w:pPr>
      <w:r w:rsidRPr="001362C1">
        <w:rPr>
          <w:rFonts w:ascii="Arial" w:hAnsi="Arial" w:cs="Arial"/>
          <w:i/>
          <w:iCs/>
          <w:color w:val="7B7B7B" w:themeColor="accent3" w:themeShade="BF"/>
          <w:sz w:val="22"/>
          <w:szCs w:val="22"/>
          <w:lang w:val="en-GB"/>
        </w:rPr>
        <w:t>from having to meet formal requirements such as licences or consular action</w:t>
      </w:r>
      <w:r>
        <w:rPr>
          <w:rFonts w:ascii="Arial" w:hAnsi="Arial" w:cs="Arial"/>
          <w:color w:val="7B7B7B" w:themeColor="accent3" w:themeShade="BF"/>
          <w:sz w:val="22"/>
          <w:szCs w:val="22"/>
          <w:lang w:val="en-GB"/>
        </w:rPr>
        <w:t>”)</w:t>
      </w:r>
      <w:r w:rsidR="005B4DBB">
        <w:rPr>
          <w:rFonts w:ascii="Arial" w:hAnsi="Arial" w:cs="Arial"/>
          <w:color w:val="7B7B7B" w:themeColor="accent3" w:themeShade="BF"/>
          <w:sz w:val="22"/>
          <w:szCs w:val="22"/>
          <w:lang w:val="en-GB"/>
        </w:rPr>
        <w:t>. Further, t</w:t>
      </w:r>
      <w:r w:rsidR="00673D51">
        <w:rPr>
          <w:rFonts w:ascii="Arial" w:hAnsi="Arial" w:cs="Arial"/>
          <w:color w:val="7B7B7B" w:themeColor="accent3" w:themeShade="BF"/>
          <w:sz w:val="22"/>
          <w:szCs w:val="22"/>
          <w:lang w:val="en-GB"/>
        </w:rPr>
        <w:t xml:space="preserve">here is no requirement pursuant to Article 9 of the Model Law that the foreign proceeding be recognised in the enacting State </w:t>
      </w:r>
      <w:r w:rsidR="005B4DBB">
        <w:rPr>
          <w:rFonts w:ascii="Arial" w:hAnsi="Arial" w:cs="Arial"/>
          <w:color w:val="7B7B7B" w:themeColor="accent3" w:themeShade="BF"/>
          <w:sz w:val="22"/>
          <w:szCs w:val="22"/>
          <w:lang w:val="en-GB"/>
        </w:rPr>
        <w:t>in order that the</w:t>
      </w:r>
      <w:r w:rsidR="00673D51" w:rsidRPr="00673D51">
        <w:rPr>
          <w:rFonts w:ascii="Arial" w:hAnsi="Arial" w:cs="Arial"/>
          <w:color w:val="7B7B7B" w:themeColor="accent3" w:themeShade="BF"/>
          <w:sz w:val="22"/>
          <w:szCs w:val="22"/>
          <w:lang w:val="en-GB"/>
        </w:rPr>
        <w:t xml:space="preserve"> foreign representative </w:t>
      </w:r>
      <w:r w:rsidR="005B4DBB">
        <w:rPr>
          <w:rFonts w:ascii="Arial" w:hAnsi="Arial" w:cs="Arial"/>
          <w:color w:val="7B7B7B" w:themeColor="accent3" w:themeShade="BF"/>
          <w:sz w:val="22"/>
          <w:szCs w:val="22"/>
          <w:lang w:val="en-GB"/>
        </w:rPr>
        <w:t>may seek relief from</w:t>
      </w:r>
      <w:r w:rsidR="00673D51" w:rsidRPr="00673D51">
        <w:rPr>
          <w:rFonts w:ascii="Arial" w:hAnsi="Arial" w:cs="Arial"/>
          <w:color w:val="7B7B7B" w:themeColor="accent3" w:themeShade="BF"/>
          <w:sz w:val="22"/>
          <w:szCs w:val="22"/>
          <w:lang w:val="en-GB"/>
        </w:rPr>
        <w:t xml:space="preserve"> </w:t>
      </w:r>
      <w:r w:rsidR="00673D51">
        <w:rPr>
          <w:rFonts w:ascii="Arial" w:hAnsi="Arial" w:cs="Arial"/>
          <w:color w:val="7B7B7B" w:themeColor="accent3" w:themeShade="BF"/>
          <w:sz w:val="22"/>
          <w:szCs w:val="22"/>
          <w:lang w:val="en-GB"/>
        </w:rPr>
        <w:t>the</w:t>
      </w:r>
      <w:r w:rsidR="00673D51" w:rsidRPr="00673D51">
        <w:rPr>
          <w:rFonts w:ascii="Arial" w:hAnsi="Arial" w:cs="Arial"/>
          <w:color w:val="7B7B7B" w:themeColor="accent3" w:themeShade="BF"/>
          <w:sz w:val="22"/>
          <w:szCs w:val="22"/>
          <w:lang w:val="en-GB"/>
        </w:rPr>
        <w:t xml:space="preserve"> court</w:t>
      </w:r>
      <w:r w:rsidR="00673D51">
        <w:rPr>
          <w:rFonts w:ascii="Arial" w:hAnsi="Arial" w:cs="Arial"/>
          <w:color w:val="7B7B7B" w:themeColor="accent3" w:themeShade="BF"/>
          <w:sz w:val="22"/>
          <w:szCs w:val="22"/>
          <w:lang w:val="en-GB"/>
        </w:rPr>
        <w:t>s</w:t>
      </w:r>
      <w:r w:rsidR="00673D51" w:rsidRPr="00673D51">
        <w:rPr>
          <w:rFonts w:ascii="Arial" w:hAnsi="Arial" w:cs="Arial"/>
          <w:color w:val="7B7B7B" w:themeColor="accent3" w:themeShade="BF"/>
          <w:sz w:val="22"/>
          <w:szCs w:val="22"/>
          <w:lang w:val="en-GB"/>
        </w:rPr>
        <w:t xml:space="preserve"> </w:t>
      </w:r>
      <w:r w:rsidR="00673D51">
        <w:rPr>
          <w:rFonts w:ascii="Arial" w:hAnsi="Arial" w:cs="Arial"/>
          <w:color w:val="7B7B7B" w:themeColor="accent3" w:themeShade="BF"/>
          <w:sz w:val="22"/>
          <w:szCs w:val="22"/>
          <w:lang w:val="en-GB"/>
        </w:rPr>
        <w:t>of</w:t>
      </w:r>
      <w:r w:rsidR="00673D51" w:rsidRPr="00673D51">
        <w:rPr>
          <w:rFonts w:ascii="Arial" w:hAnsi="Arial" w:cs="Arial"/>
          <w:color w:val="7B7B7B" w:themeColor="accent3" w:themeShade="BF"/>
          <w:sz w:val="22"/>
          <w:szCs w:val="22"/>
          <w:lang w:val="en-GB"/>
        </w:rPr>
        <w:t xml:space="preserve"> t</w:t>
      </w:r>
      <w:r w:rsidR="00673D51">
        <w:rPr>
          <w:rFonts w:ascii="Arial" w:hAnsi="Arial" w:cs="Arial"/>
          <w:color w:val="7B7B7B" w:themeColor="accent3" w:themeShade="BF"/>
          <w:sz w:val="22"/>
          <w:szCs w:val="22"/>
          <w:lang w:val="en-GB"/>
        </w:rPr>
        <w:t>he enacting S</w:t>
      </w:r>
      <w:r w:rsidR="00673D51" w:rsidRPr="00673D51">
        <w:rPr>
          <w:rFonts w:ascii="Arial" w:hAnsi="Arial" w:cs="Arial"/>
          <w:color w:val="7B7B7B" w:themeColor="accent3" w:themeShade="BF"/>
          <w:sz w:val="22"/>
          <w:szCs w:val="22"/>
          <w:lang w:val="en-GB"/>
        </w:rPr>
        <w:t>tate</w:t>
      </w:r>
      <w:r w:rsidR="00673D51">
        <w:rPr>
          <w:rFonts w:ascii="Arial" w:hAnsi="Arial" w:cs="Arial"/>
          <w:color w:val="7B7B7B" w:themeColor="accent3" w:themeShade="BF"/>
          <w:sz w:val="22"/>
          <w:szCs w:val="22"/>
          <w:lang w:val="en-GB"/>
        </w:rPr>
        <w:t>.</w:t>
      </w:r>
    </w:p>
    <w:p w14:paraId="445424CD" w14:textId="6B14B72B" w:rsidR="00673D51" w:rsidRDefault="00673D51" w:rsidP="00673D51">
      <w:pPr>
        <w:jc w:val="both"/>
        <w:rPr>
          <w:rFonts w:ascii="Arial" w:hAnsi="Arial" w:cs="Arial"/>
          <w:color w:val="7B7B7B" w:themeColor="accent3" w:themeShade="BF"/>
          <w:sz w:val="22"/>
          <w:szCs w:val="22"/>
          <w:lang w:val="en-GB"/>
        </w:rPr>
      </w:pPr>
    </w:p>
    <w:p w14:paraId="14C3DFA4" w14:textId="153D96E1" w:rsidR="00673D51" w:rsidRDefault="00673D51" w:rsidP="00673D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Likewise, there no requirement pursuant to Article 11 of the Model Law that the foreign proceeding be recognised in the enacting State for the</w:t>
      </w:r>
      <w:r w:rsidRPr="00673D51">
        <w:rPr>
          <w:rFonts w:ascii="Arial" w:hAnsi="Arial" w:cs="Arial"/>
          <w:color w:val="7B7B7B" w:themeColor="accent3" w:themeShade="BF"/>
          <w:sz w:val="22"/>
          <w:szCs w:val="22"/>
          <w:lang w:val="en-GB"/>
        </w:rPr>
        <w:t xml:space="preserve"> foreign representative to</w:t>
      </w:r>
      <w:r>
        <w:rPr>
          <w:rFonts w:ascii="Arial" w:hAnsi="Arial" w:cs="Arial"/>
          <w:color w:val="7B7B7B" w:themeColor="accent3" w:themeShade="BF"/>
          <w:sz w:val="22"/>
          <w:szCs w:val="22"/>
          <w:lang w:val="en-GB"/>
        </w:rPr>
        <w:t xml:space="preserve"> </w:t>
      </w:r>
      <w:r w:rsidRPr="00673D51">
        <w:rPr>
          <w:rFonts w:ascii="Arial" w:hAnsi="Arial" w:cs="Arial"/>
          <w:color w:val="7B7B7B" w:themeColor="accent3" w:themeShade="BF"/>
          <w:sz w:val="22"/>
          <w:szCs w:val="22"/>
          <w:lang w:val="en-GB"/>
        </w:rPr>
        <w:t xml:space="preserve">apply to commence a </w:t>
      </w:r>
      <w:r>
        <w:rPr>
          <w:rFonts w:ascii="Arial" w:hAnsi="Arial" w:cs="Arial"/>
          <w:color w:val="7B7B7B" w:themeColor="accent3" w:themeShade="BF"/>
          <w:sz w:val="22"/>
          <w:szCs w:val="22"/>
          <w:lang w:val="en-GB"/>
        </w:rPr>
        <w:t xml:space="preserve">domestic </w:t>
      </w:r>
      <w:r w:rsidRPr="00673D51">
        <w:rPr>
          <w:rFonts w:ascii="Arial" w:hAnsi="Arial" w:cs="Arial"/>
          <w:color w:val="7B7B7B" w:themeColor="accent3" w:themeShade="BF"/>
          <w:sz w:val="22"/>
          <w:szCs w:val="22"/>
          <w:lang w:val="en-GB"/>
        </w:rPr>
        <w:t>proceed</w:t>
      </w:r>
      <w:r>
        <w:rPr>
          <w:rFonts w:ascii="Arial" w:hAnsi="Arial" w:cs="Arial"/>
          <w:color w:val="7B7B7B" w:themeColor="accent3" w:themeShade="BF"/>
          <w:sz w:val="22"/>
          <w:szCs w:val="22"/>
          <w:lang w:val="en-GB"/>
        </w:rPr>
        <w:t>ing in the enacting State pursuant to its insolvency laws.</w:t>
      </w:r>
    </w:p>
    <w:p w14:paraId="76D1FEDE" w14:textId="712B6F46" w:rsidR="00673D51" w:rsidRDefault="00673D51" w:rsidP="00673D51">
      <w:pPr>
        <w:jc w:val="both"/>
        <w:rPr>
          <w:rFonts w:ascii="Arial" w:hAnsi="Arial" w:cs="Arial"/>
          <w:color w:val="7B7B7B" w:themeColor="accent3" w:themeShade="BF"/>
          <w:sz w:val="22"/>
          <w:szCs w:val="22"/>
          <w:lang w:val="en-GB"/>
        </w:rPr>
      </w:pPr>
    </w:p>
    <w:p w14:paraId="3DB01781" w14:textId="6EE987DA" w:rsidR="00E770B5" w:rsidRDefault="00E770B5" w:rsidP="008339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833957">
        <w:rPr>
          <w:rFonts w:ascii="Arial" w:hAnsi="Arial" w:cs="Arial"/>
          <w:color w:val="7B7B7B" w:themeColor="accent3" w:themeShade="BF"/>
          <w:sz w:val="22"/>
          <w:szCs w:val="22"/>
          <w:lang w:val="en-GB"/>
        </w:rPr>
        <w:t xml:space="preserve">s explained at paragraph 3(a) of the </w:t>
      </w:r>
      <w:r w:rsidR="00833957" w:rsidRPr="00F7103E">
        <w:rPr>
          <w:rFonts w:ascii="Arial" w:hAnsi="Arial" w:cs="Arial"/>
          <w:color w:val="7B7B7B" w:themeColor="accent3" w:themeShade="BF"/>
          <w:sz w:val="22"/>
          <w:szCs w:val="22"/>
          <w:lang w:val="en-GB"/>
        </w:rPr>
        <w:t>Guide to Enactment and Interpretation</w:t>
      </w:r>
      <w:r>
        <w:rPr>
          <w:rFonts w:ascii="Arial" w:hAnsi="Arial" w:cs="Arial"/>
          <w:color w:val="7B7B7B" w:themeColor="accent3" w:themeShade="BF"/>
          <w:sz w:val="22"/>
          <w:szCs w:val="22"/>
          <w:lang w:val="en-GB"/>
        </w:rPr>
        <w:t>, the Model Law “</w:t>
      </w:r>
      <w:r w:rsidRPr="00833957">
        <w:rPr>
          <w:rFonts w:ascii="Arial" w:hAnsi="Arial" w:cs="Arial"/>
          <w:i/>
          <w:iCs/>
          <w:color w:val="7B7B7B" w:themeColor="accent3" w:themeShade="BF"/>
          <w:sz w:val="22"/>
          <w:szCs w:val="22"/>
          <w:lang w:val="en-GB"/>
        </w:rPr>
        <w:t>provides a framework for cooperation between jurisdictions, offering solutions that help in several modest but significant ways and facilitate and promote a uniform approach to cross-border insolvency</w:t>
      </w:r>
      <w:r>
        <w:rPr>
          <w:rFonts w:ascii="Arial" w:hAnsi="Arial" w:cs="Arial"/>
          <w:color w:val="7B7B7B" w:themeColor="accent3" w:themeShade="BF"/>
          <w:sz w:val="22"/>
          <w:szCs w:val="22"/>
          <w:lang w:val="en-GB"/>
        </w:rPr>
        <w:t xml:space="preserve">”, with such solutions including </w:t>
      </w:r>
      <w:r w:rsidR="001362C1">
        <w:rPr>
          <w:rFonts w:ascii="Arial" w:hAnsi="Arial" w:cs="Arial"/>
          <w:color w:val="7B7B7B" w:themeColor="accent3" w:themeShade="BF"/>
          <w:sz w:val="22"/>
          <w:szCs w:val="22"/>
          <w:lang w:val="en-GB"/>
        </w:rPr>
        <w:t>that</w:t>
      </w:r>
      <w:r w:rsidRPr="00E770B5">
        <w:rPr>
          <w:rFonts w:ascii="Arial" w:hAnsi="Arial" w:cs="Arial"/>
          <w:color w:val="7B7B7B" w:themeColor="accent3" w:themeShade="BF"/>
          <w:sz w:val="22"/>
          <w:szCs w:val="22"/>
          <w:lang w:val="en-GB"/>
        </w:rPr>
        <w:t xml:space="preserve"> the foreign</w:t>
      </w:r>
      <w:r w:rsidR="00833957">
        <w:rPr>
          <w:rFonts w:ascii="Arial" w:hAnsi="Arial" w:cs="Arial"/>
          <w:color w:val="7B7B7B" w:themeColor="accent3" w:themeShade="BF"/>
          <w:sz w:val="22"/>
          <w:szCs w:val="22"/>
          <w:lang w:val="en-GB"/>
        </w:rPr>
        <w:t xml:space="preserve"> </w:t>
      </w:r>
      <w:r w:rsidRPr="00E770B5">
        <w:rPr>
          <w:rFonts w:ascii="Arial" w:hAnsi="Arial" w:cs="Arial"/>
          <w:color w:val="7B7B7B" w:themeColor="accent3" w:themeShade="BF"/>
          <w:sz w:val="22"/>
          <w:szCs w:val="22"/>
          <w:lang w:val="en-GB"/>
        </w:rPr>
        <w:t>representative</w:t>
      </w:r>
      <w:r w:rsidR="00833957">
        <w:rPr>
          <w:rFonts w:ascii="Arial" w:hAnsi="Arial" w:cs="Arial"/>
          <w:color w:val="7B7B7B" w:themeColor="accent3" w:themeShade="BF"/>
          <w:sz w:val="22"/>
          <w:szCs w:val="22"/>
          <w:lang w:val="en-GB"/>
        </w:rPr>
        <w:t xml:space="preserve"> </w:t>
      </w:r>
      <w:r w:rsidR="001362C1">
        <w:rPr>
          <w:rFonts w:ascii="Arial" w:hAnsi="Arial" w:cs="Arial"/>
          <w:color w:val="7B7B7B" w:themeColor="accent3" w:themeShade="BF"/>
          <w:sz w:val="22"/>
          <w:szCs w:val="22"/>
          <w:lang w:val="en-GB"/>
        </w:rPr>
        <w:t xml:space="preserve">be provided </w:t>
      </w:r>
      <w:r w:rsidRPr="00E770B5">
        <w:rPr>
          <w:rFonts w:ascii="Arial" w:hAnsi="Arial" w:cs="Arial"/>
          <w:color w:val="7B7B7B" w:themeColor="accent3" w:themeShade="BF"/>
          <w:sz w:val="22"/>
          <w:szCs w:val="22"/>
          <w:lang w:val="en-GB"/>
        </w:rPr>
        <w:t>with</w:t>
      </w:r>
      <w:r w:rsidR="00833957">
        <w:rPr>
          <w:rFonts w:ascii="Arial" w:hAnsi="Arial" w:cs="Arial"/>
          <w:color w:val="7B7B7B" w:themeColor="accent3" w:themeShade="BF"/>
          <w:sz w:val="22"/>
          <w:szCs w:val="22"/>
          <w:lang w:val="en-GB"/>
        </w:rPr>
        <w:t xml:space="preserve"> </w:t>
      </w:r>
      <w:r w:rsidR="001362C1">
        <w:rPr>
          <w:rFonts w:ascii="Arial" w:hAnsi="Arial" w:cs="Arial"/>
          <w:color w:val="7B7B7B" w:themeColor="accent3" w:themeShade="BF"/>
          <w:sz w:val="22"/>
          <w:szCs w:val="22"/>
          <w:lang w:val="en-GB"/>
        </w:rPr>
        <w:t xml:space="preserve">direct </w:t>
      </w:r>
      <w:r w:rsidRPr="00E770B5">
        <w:rPr>
          <w:rFonts w:ascii="Arial" w:hAnsi="Arial" w:cs="Arial"/>
          <w:color w:val="7B7B7B" w:themeColor="accent3" w:themeShade="BF"/>
          <w:sz w:val="22"/>
          <w:szCs w:val="22"/>
          <w:lang w:val="en-GB"/>
        </w:rPr>
        <w:t>access</w:t>
      </w:r>
      <w:r w:rsidR="00833957">
        <w:rPr>
          <w:rFonts w:ascii="Arial" w:hAnsi="Arial" w:cs="Arial"/>
          <w:color w:val="7B7B7B" w:themeColor="accent3" w:themeShade="BF"/>
          <w:sz w:val="22"/>
          <w:szCs w:val="22"/>
          <w:lang w:val="en-GB"/>
        </w:rPr>
        <w:t xml:space="preserve"> </w:t>
      </w:r>
      <w:r w:rsidRPr="00E770B5">
        <w:rPr>
          <w:rFonts w:ascii="Arial" w:hAnsi="Arial" w:cs="Arial"/>
          <w:color w:val="7B7B7B" w:themeColor="accent3" w:themeShade="BF"/>
          <w:sz w:val="22"/>
          <w:szCs w:val="22"/>
          <w:lang w:val="en-GB"/>
        </w:rPr>
        <w:t>to</w:t>
      </w:r>
      <w:r w:rsidR="00833957">
        <w:rPr>
          <w:rFonts w:ascii="Arial" w:hAnsi="Arial" w:cs="Arial"/>
          <w:color w:val="7B7B7B" w:themeColor="accent3" w:themeShade="BF"/>
          <w:sz w:val="22"/>
          <w:szCs w:val="22"/>
          <w:lang w:val="en-GB"/>
        </w:rPr>
        <w:t xml:space="preserve"> </w:t>
      </w:r>
      <w:r w:rsidRPr="00E770B5">
        <w:rPr>
          <w:rFonts w:ascii="Arial" w:hAnsi="Arial" w:cs="Arial"/>
          <w:color w:val="7B7B7B" w:themeColor="accent3" w:themeShade="BF"/>
          <w:sz w:val="22"/>
          <w:szCs w:val="22"/>
          <w:lang w:val="en-GB"/>
        </w:rPr>
        <w:t>the</w:t>
      </w:r>
      <w:r w:rsidR="00833957">
        <w:rPr>
          <w:rFonts w:ascii="Arial" w:hAnsi="Arial" w:cs="Arial"/>
          <w:color w:val="7B7B7B" w:themeColor="accent3" w:themeShade="BF"/>
          <w:sz w:val="22"/>
          <w:szCs w:val="22"/>
          <w:lang w:val="en-GB"/>
        </w:rPr>
        <w:t xml:space="preserve"> domestic </w:t>
      </w:r>
      <w:r w:rsidRPr="00E770B5">
        <w:rPr>
          <w:rFonts w:ascii="Arial" w:hAnsi="Arial" w:cs="Arial"/>
          <w:color w:val="7B7B7B" w:themeColor="accent3" w:themeShade="BF"/>
          <w:sz w:val="22"/>
          <w:szCs w:val="22"/>
          <w:lang w:val="en-GB"/>
        </w:rPr>
        <w:t>courts</w:t>
      </w:r>
      <w:r w:rsidR="00833957">
        <w:rPr>
          <w:rFonts w:ascii="Arial" w:hAnsi="Arial" w:cs="Arial"/>
          <w:color w:val="7B7B7B" w:themeColor="accent3" w:themeShade="BF"/>
          <w:sz w:val="22"/>
          <w:szCs w:val="22"/>
          <w:lang w:val="en-GB"/>
        </w:rPr>
        <w:t xml:space="preserve"> “</w:t>
      </w:r>
      <w:r w:rsidRPr="00833957">
        <w:rPr>
          <w:rFonts w:ascii="Arial" w:hAnsi="Arial" w:cs="Arial"/>
          <w:i/>
          <w:iCs/>
          <w:color w:val="7B7B7B" w:themeColor="accent3" w:themeShade="BF"/>
          <w:sz w:val="22"/>
          <w:szCs w:val="22"/>
          <w:lang w:val="en-GB"/>
        </w:rPr>
        <w:t>thereby permitting the foreign representative to seek a temporary “breathing</w:t>
      </w:r>
      <w:r w:rsidR="00833957" w:rsidRPr="00833957">
        <w:rPr>
          <w:rFonts w:ascii="Arial" w:hAnsi="Arial" w:cs="Arial"/>
          <w:i/>
          <w:iCs/>
          <w:color w:val="7B7B7B" w:themeColor="accent3" w:themeShade="BF"/>
          <w:sz w:val="22"/>
          <w:szCs w:val="22"/>
          <w:lang w:val="en-GB"/>
        </w:rPr>
        <w:t xml:space="preserve"> </w:t>
      </w:r>
      <w:r w:rsidRPr="00833957">
        <w:rPr>
          <w:rFonts w:ascii="Arial" w:hAnsi="Arial" w:cs="Arial"/>
          <w:i/>
          <w:iCs/>
          <w:color w:val="7B7B7B" w:themeColor="accent3" w:themeShade="BF"/>
          <w:sz w:val="22"/>
          <w:szCs w:val="22"/>
          <w:lang w:val="en-GB"/>
        </w:rPr>
        <w:t>space”, and allowing the courts in the enacting State to determine what</w:t>
      </w:r>
      <w:r w:rsidR="00833957" w:rsidRPr="00833957">
        <w:rPr>
          <w:rFonts w:ascii="Arial" w:hAnsi="Arial" w:cs="Arial"/>
          <w:i/>
          <w:iCs/>
          <w:color w:val="7B7B7B" w:themeColor="accent3" w:themeShade="BF"/>
          <w:sz w:val="22"/>
          <w:szCs w:val="22"/>
          <w:lang w:val="en-GB"/>
        </w:rPr>
        <w:t xml:space="preserve"> </w:t>
      </w:r>
      <w:r w:rsidRPr="00833957">
        <w:rPr>
          <w:rFonts w:ascii="Arial" w:hAnsi="Arial" w:cs="Arial"/>
          <w:i/>
          <w:iCs/>
          <w:color w:val="7B7B7B" w:themeColor="accent3" w:themeShade="BF"/>
          <w:sz w:val="22"/>
          <w:szCs w:val="22"/>
          <w:lang w:val="en-GB"/>
        </w:rPr>
        <w:t>coordination among the jurisdictions or other relief is warranted for optimal</w:t>
      </w:r>
      <w:r w:rsidR="00833957" w:rsidRPr="00833957">
        <w:rPr>
          <w:rFonts w:ascii="Arial" w:hAnsi="Arial" w:cs="Arial"/>
          <w:i/>
          <w:iCs/>
          <w:color w:val="7B7B7B" w:themeColor="accent3" w:themeShade="BF"/>
          <w:sz w:val="22"/>
          <w:szCs w:val="22"/>
          <w:lang w:val="en-GB"/>
        </w:rPr>
        <w:t xml:space="preserve"> </w:t>
      </w:r>
      <w:r w:rsidRPr="00833957">
        <w:rPr>
          <w:rFonts w:ascii="Arial" w:hAnsi="Arial" w:cs="Arial"/>
          <w:i/>
          <w:iCs/>
          <w:color w:val="7B7B7B" w:themeColor="accent3" w:themeShade="BF"/>
          <w:sz w:val="22"/>
          <w:szCs w:val="22"/>
          <w:lang w:val="en-GB"/>
        </w:rPr>
        <w:t>disposition of the insolvency</w:t>
      </w:r>
      <w:r w:rsidR="00833957">
        <w:rPr>
          <w:rFonts w:ascii="Arial" w:hAnsi="Arial" w:cs="Arial"/>
          <w:color w:val="7B7B7B" w:themeColor="accent3" w:themeShade="BF"/>
          <w:sz w:val="22"/>
          <w:szCs w:val="22"/>
          <w:lang w:val="en-GB"/>
        </w:rPr>
        <w:t>”.</w:t>
      </w:r>
    </w:p>
    <w:p w14:paraId="66DB1739" w14:textId="1E6462CB" w:rsidR="000E01D8" w:rsidRDefault="000E01D8" w:rsidP="00833957">
      <w:pPr>
        <w:jc w:val="both"/>
        <w:rPr>
          <w:rFonts w:ascii="Arial" w:hAnsi="Arial" w:cs="Arial"/>
          <w:color w:val="7B7B7B" w:themeColor="accent3" w:themeShade="BF"/>
          <w:sz w:val="22"/>
          <w:szCs w:val="22"/>
          <w:lang w:val="en-GB"/>
        </w:rPr>
      </w:pPr>
    </w:p>
    <w:p w14:paraId="59F8BCAF" w14:textId="31A0AB22" w:rsidR="00A426EA" w:rsidRPr="00673D51" w:rsidRDefault="00A426EA" w:rsidP="00A426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foreign representative can seek access and co-ordination rights without risking all-embracing jurisdiction being taken by the domestic court, as provided by the safe-conduct clause at Article 10 of the Model Law which holds that </w:t>
      </w:r>
      <w:r w:rsidRPr="00A426EA">
        <w:rPr>
          <w:rFonts w:ascii="Arial" w:hAnsi="Arial" w:cs="Arial"/>
          <w:color w:val="7B7B7B" w:themeColor="accent3" w:themeShade="BF"/>
          <w:sz w:val="22"/>
          <w:szCs w:val="22"/>
          <w:lang w:val="en-GB"/>
        </w:rPr>
        <w:t>the foreign representative or the foreign assets and affairs of the debtor</w:t>
      </w:r>
      <w:r>
        <w:rPr>
          <w:rFonts w:ascii="Arial" w:hAnsi="Arial" w:cs="Arial"/>
          <w:color w:val="7B7B7B" w:themeColor="accent3" w:themeShade="BF"/>
          <w:sz w:val="22"/>
          <w:szCs w:val="22"/>
          <w:lang w:val="en-GB"/>
        </w:rPr>
        <w:t xml:space="preserve"> cannot be me made subject to the jurisdiction of the courts of the enacting State solely because of an application made pursuant to the Model Law.</w:t>
      </w:r>
    </w:p>
    <w:p w14:paraId="4A637290" w14:textId="4A0282A0" w:rsidR="00544127" w:rsidRPr="009B5832" w:rsidRDefault="00544127"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w:t>
      </w:r>
      <w:r w:rsidRPr="00C44F28">
        <w:rPr>
          <w:rFonts w:ascii="Arial" w:hAnsi="Arial" w:cs="Arial"/>
          <w:sz w:val="22"/>
          <w:szCs w:val="22"/>
          <w:lang w:val="en-GB"/>
        </w:rPr>
        <w:t>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15925FCF" w14:textId="3C392996" w:rsidR="00450F2A" w:rsidRPr="00C44F28" w:rsidRDefault="00450F2A" w:rsidP="00450F2A">
      <w:pPr>
        <w:jc w:val="both"/>
        <w:rPr>
          <w:rFonts w:ascii="Arial" w:hAnsi="Arial" w:cs="Arial"/>
          <w:color w:val="767171" w:themeColor="background2" w:themeShade="80"/>
          <w:sz w:val="22"/>
          <w:szCs w:val="22"/>
          <w:lang w:val="en-GB"/>
        </w:rPr>
      </w:pPr>
      <w:r w:rsidRPr="00C44F28">
        <w:rPr>
          <w:rFonts w:ascii="Arial" w:hAnsi="Arial" w:cs="Arial"/>
          <w:color w:val="767171" w:themeColor="background2" w:themeShade="80"/>
          <w:sz w:val="22"/>
          <w:szCs w:val="22"/>
          <w:lang w:val="en-GB"/>
        </w:rPr>
        <w:t xml:space="preserve">An application for recognition of a foreign proceeding </w:t>
      </w:r>
      <w:r w:rsidR="00211870" w:rsidRPr="00C44F28">
        <w:rPr>
          <w:rFonts w:ascii="Arial" w:hAnsi="Arial" w:cs="Arial"/>
          <w:color w:val="767171" w:themeColor="background2" w:themeShade="80"/>
          <w:sz w:val="22"/>
          <w:szCs w:val="22"/>
          <w:lang w:val="en-GB"/>
        </w:rPr>
        <w:t>is to</w:t>
      </w:r>
      <w:r w:rsidRPr="00C44F28">
        <w:rPr>
          <w:rFonts w:ascii="Arial" w:hAnsi="Arial" w:cs="Arial"/>
          <w:color w:val="767171" w:themeColor="background2" w:themeShade="80"/>
          <w:sz w:val="22"/>
          <w:szCs w:val="22"/>
          <w:lang w:val="en-GB"/>
        </w:rPr>
        <w:t xml:space="preserve"> be supported by the following evidence:</w:t>
      </w:r>
    </w:p>
    <w:p w14:paraId="0E4D5B89" w14:textId="77777777" w:rsidR="00F65FED" w:rsidRPr="00C44F28" w:rsidRDefault="00F65FED" w:rsidP="00450F2A">
      <w:pPr>
        <w:jc w:val="both"/>
        <w:rPr>
          <w:rFonts w:ascii="Arial" w:hAnsi="Arial" w:cs="Arial"/>
          <w:color w:val="767171" w:themeColor="background2" w:themeShade="80"/>
          <w:sz w:val="22"/>
          <w:szCs w:val="22"/>
          <w:lang w:val="en-GB"/>
        </w:rPr>
      </w:pPr>
    </w:p>
    <w:p w14:paraId="7D5900C7" w14:textId="7CFE9E66" w:rsidR="00211870" w:rsidRPr="00C44F28" w:rsidRDefault="00450F2A" w:rsidP="00211870">
      <w:pPr>
        <w:pStyle w:val="ListParagraph"/>
        <w:numPr>
          <w:ilvl w:val="0"/>
          <w:numId w:val="43"/>
        </w:numPr>
        <w:ind w:left="1008"/>
        <w:jc w:val="both"/>
        <w:rPr>
          <w:rFonts w:ascii="Arial" w:hAnsi="Arial" w:cs="Arial"/>
          <w:color w:val="767171" w:themeColor="background2" w:themeShade="80"/>
          <w:sz w:val="22"/>
          <w:szCs w:val="22"/>
          <w:lang w:val="en-GB"/>
        </w:rPr>
      </w:pPr>
      <w:r w:rsidRPr="00C44F28">
        <w:rPr>
          <w:rFonts w:ascii="Arial" w:hAnsi="Arial" w:cs="Arial"/>
          <w:color w:val="767171" w:themeColor="background2" w:themeShade="80"/>
          <w:sz w:val="22"/>
          <w:szCs w:val="22"/>
          <w:lang w:val="en-GB"/>
        </w:rPr>
        <w:t>a certified copy of the decision commencing the foreign proceeding and appointing the foreign representative</w:t>
      </w:r>
      <w:r w:rsidR="00211870" w:rsidRPr="00C44F28">
        <w:rPr>
          <w:rFonts w:ascii="Arial" w:hAnsi="Arial" w:cs="Arial"/>
          <w:color w:val="767171" w:themeColor="background2" w:themeShade="80"/>
          <w:sz w:val="22"/>
          <w:szCs w:val="22"/>
          <w:lang w:val="en-GB"/>
        </w:rPr>
        <w:t>,</w:t>
      </w:r>
      <w:r w:rsidRPr="00C44F28">
        <w:rPr>
          <w:rFonts w:ascii="Arial" w:hAnsi="Arial" w:cs="Arial"/>
          <w:color w:val="767171" w:themeColor="background2" w:themeShade="80"/>
          <w:sz w:val="22"/>
          <w:szCs w:val="22"/>
          <w:lang w:val="en-GB"/>
        </w:rPr>
        <w:t xml:space="preserve"> or a certificate from the foreign court affirming the existence of the</w:t>
      </w:r>
      <w:r w:rsidR="0011360E" w:rsidRPr="00C44F28">
        <w:rPr>
          <w:rFonts w:ascii="Arial" w:hAnsi="Arial" w:cs="Arial"/>
          <w:color w:val="767171" w:themeColor="background2" w:themeShade="80"/>
          <w:sz w:val="22"/>
          <w:szCs w:val="22"/>
          <w:lang w:val="en-GB"/>
        </w:rPr>
        <w:t xml:space="preserve"> </w:t>
      </w:r>
      <w:r w:rsidRPr="00C44F28">
        <w:rPr>
          <w:rFonts w:ascii="Arial" w:hAnsi="Arial" w:cs="Arial"/>
          <w:color w:val="767171" w:themeColor="background2" w:themeShade="80"/>
          <w:sz w:val="22"/>
          <w:szCs w:val="22"/>
          <w:lang w:val="en-GB"/>
        </w:rPr>
        <w:t xml:space="preserve">foreign proceeding and of the appointment of the foreign representative, or (if the foregoing evidence is not available) other evidence acceptable to the domestic court of the existence of the foreign proceeding and of the appointment of the foreign representative (Article </w:t>
      </w:r>
      <w:r w:rsidR="00616340" w:rsidRPr="00C44F28">
        <w:rPr>
          <w:rFonts w:ascii="Arial" w:hAnsi="Arial" w:cs="Arial"/>
          <w:color w:val="767171" w:themeColor="background2" w:themeShade="80"/>
          <w:sz w:val="22"/>
          <w:szCs w:val="22"/>
          <w:lang w:val="en-GB"/>
        </w:rPr>
        <w:t>15(</w:t>
      </w:r>
      <w:r w:rsidRPr="00C44F28">
        <w:rPr>
          <w:rFonts w:ascii="Arial" w:hAnsi="Arial" w:cs="Arial"/>
          <w:color w:val="767171" w:themeColor="background2" w:themeShade="80"/>
          <w:sz w:val="22"/>
          <w:szCs w:val="22"/>
          <w:lang w:val="en-GB"/>
        </w:rPr>
        <w:t>2)</w:t>
      </w:r>
      <w:r w:rsidR="00616340" w:rsidRPr="00C44F28">
        <w:rPr>
          <w:rFonts w:ascii="Arial" w:hAnsi="Arial" w:cs="Arial"/>
          <w:color w:val="767171" w:themeColor="background2" w:themeShade="80"/>
          <w:sz w:val="22"/>
          <w:szCs w:val="22"/>
          <w:lang w:val="en-GB"/>
        </w:rPr>
        <w:t>)</w:t>
      </w:r>
      <w:r w:rsidRPr="00C44F28">
        <w:rPr>
          <w:rFonts w:ascii="Arial" w:hAnsi="Arial" w:cs="Arial"/>
          <w:color w:val="767171" w:themeColor="background2" w:themeShade="80"/>
          <w:sz w:val="22"/>
          <w:szCs w:val="22"/>
          <w:lang w:val="en-GB"/>
        </w:rPr>
        <w:t>;</w:t>
      </w:r>
      <w:r w:rsidR="00F65FED" w:rsidRPr="00C44F28">
        <w:rPr>
          <w:rFonts w:ascii="Arial" w:hAnsi="Arial" w:cs="Arial"/>
          <w:color w:val="767171" w:themeColor="background2" w:themeShade="80"/>
          <w:sz w:val="22"/>
          <w:szCs w:val="22"/>
          <w:lang w:val="en-GB"/>
        </w:rPr>
        <w:t xml:space="preserve"> and</w:t>
      </w:r>
    </w:p>
    <w:p w14:paraId="717F4920" w14:textId="77777777" w:rsidR="00211870" w:rsidRPr="00C44F28" w:rsidRDefault="00211870" w:rsidP="00211870">
      <w:pPr>
        <w:pStyle w:val="ListParagraph"/>
        <w:ind w:left="1008"/>
        <w:jc w:val="both"/>
        <w:rPr>
          <w:rFonts w:ascii="Arial" w:hAnsi="Arial" w:cs="Arial"/>
          <w:color w:val="767171" w:themeColor="background2" w:themeShade="80"/>
          <w:sz w:val="22"/>
          <w:szCs w:val="22"/>
          <w:lang w:val="en-GB"/>
        </w:rPr>
      </w:pPr>
    </w:p>
    <w:p w14:paraId="7940D274" w14:textId="73D2E99C" w:rsidR="00DF75F8" w:rsidRPr="00C44F28" w:rsidRDefault="00616340" w:rsidP="00211870">
      <w:pPr>
        <w:pStyle w:val="ListParagraph"/>
        <w:numPr>
          <w:ilvl w:val="0"/>
          <w:numId w:val="43"/>
        </w:numPr>
        <w:ind w:left="1008"/>
        <w:jc w:val="both"/>
        <w:rPr>
          <w:rFonts w:ascii="Arial" w:hAnsi="Arial" w:cs="Arial"/>
          <w:color w:val="767171" w:themeColor="background2" w:themeShade="80"/>
          <w:sz w:val="22"/>
          <w:szCs w:val="22"/>
          <w:lang w:val="en-GB"/>
        </w:rPr>
      </w:pPr>
      <w:r w:rsidRPr="00C44F28">
        <w:rPr>
          <w:rFonts w:ascii="Arial" w:hAnsi="Arial" w:cs="Arial"/>
          <w:color w:val="767171" w:themeColor="background2" w:themeShade="80"/>
          <w:sz w:val="22"/>
          <w:szCs w:val="22"/>
          <w:lang w:val="en-GB"/>
        </w:rPr>
        <w:t>“</w:t>
      </w:r>
      <w:r w:rsidR="00450F2A" w:rsidRPr="00C44F28">
        <w:rPr>
          <w:rFonts w:ascii="Arial" w:hAnsi="Arial" w:cs="Arial"/>
          <w:i/>
          <w:iCs/>
          <w:color w:val="767171" w:themeColor="background2" w:themeShade="80"/>
          <w:sz w:val="22"/>
          <w:szCs w:val="22"/>
          <w:lang w:val="en-GB"/>
        </w:rPr>
        <w:t>a statement identifying all foreign proceedings in respect of the debtor that</w:t>
      </w:r>
      <w:r w:rsidRPr="00C44F28">
        <w:rPr>
          <w:rFonts w:ascii="Arial" w:hAnsi="Arial" w:cs="Arial"/>
          <w:i/>
          <w:iCs/>
          <w:color w:val="767171" w:themeColor="background2" w:themeShade="80"/>
          <w:sz w:val="22"/>
          <w:szCs w:val="22"/>
          <w:lang w:val="en-GB"/>
        </w:rPr>
        <w:t xml:space="preserve"> </w:t>
      </w:r>
      <w:r w:rsidR="00450F2A" w:rsidRPr="00C44F28">
        <w:rPr>
          <w:rFonts w:ascii="Arial" w:hAnsi="Arial" w:cs="Arial"/>
          <w:i/>
          <w:iCs/>
          <w:color w:val="767171" w:themeColor="background2" w:themeShade="80"/>
          <w:sz w:val="22"/>
          <w:szCs w:val="22"/>
          <w:lang w:val="en-GB"/>
        </w:rPr>
        <w:t>known to the foreign representative</w:t>
      </w:r>
      <w:r w:rsidRPr="00C44F28">
        <w:rPr>
          <w:rFonts w:ascii="Arial" w:hAnsi="Arial" w:cs="Arial"/>
          <w:color w:val="767171" w:themeColor="background2" w:themeShade="80"/>
          <w:sz w:val="22"/>
          <w:szCs w:val="22"/>
          <w:lang w:val="en-GB"/>
        </w:rPr>
        <w:t>” (Article 15(3))</w:t>
      </w:r>
      <w:r w:rsidR="00D94961" w:rsidRPr="00C44F28">
        <w:rPr>
          <w:rFonts w:ascii="Arial" w:hAnsi="Arial" w:cs="Arial"/>
          <w:color w:val="767171" w:themeColor="background2" w:themeShade="80"/>
          <w:sz w:val="22"/>
          <w:szCs w:val="22"/>
          <w:lang w:val="en-GB"/>
        </w:rPr>
        <w:t>.</w:t>
      </w:r>
    </w:p>
    <w:p w14:paraId="3A9872DA" w14:textId="77777777" w:rsidR="00616340" w:rsidRPr="00C44F28" w:rsidRDefault="00616340" w:rsidP="00616340">
      <w:pPr>
        <w:jc w:val="both"/>
        <w:rPr>
          <w:rFonts w:ascii="Arial" w:hAnsi="Arial" w:cs="Arial"/>
          <w:color w:val="767171" w:themeColor="background2" w:themeShade="80"/>
          <w:sz w:val="22"/>
          <w:szCs w:val="22"/>
          <w:lang w:val="en-GB"/>
        </w:rPr>
      </w:pPr>
    </w:p>
    <w:p w14:paraId="243B9655" w14:textId="26C2D7D9" w:rsidR="0011360E" w:rsidRPr="00C44F28" w:rsidRDefault="0011360E" w:rsidP="00F65FED">
      <w:p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 xml:space="preserve">There should also be evidence to assist the domestic court in determining </w:t>
      </w:r>
      <w:r w:rsidR="00211870" w:rsidRPr="00C44F28">
        <w:rPr>
          <w:rFonts w:ascii="Arial" w:hAnsi="Arial" w:cs="Arial"/>
          <w:color w:val="767171" w:themeColor="background2" w:themeShade="80"/>
          <w:sz w:val="22"/>
          <w:szCs w:val="22"/>
          <w:shd w:val="clear" w:color="auto" w:fill="FFFFFF"/>
          <w:lang w:val="en-GB"/>
        </w:rPr>
        <w:t>whether the foreign proceeding is main or non-main proceeding (see below) by exhibiting:</w:t>
      </w:r>
    </w:p>
    <w:p w14:paraId="33400AAB" w14:textId="77777777" w:rsidR="00211870" w:rsidRPr="00C44F28" w:rsidRDefault="00211870" w:rsidP="00F65FED">
      <w:pPr>
        <w:jc w:val="both"/>
        <w:rPr>
          <w:rFonts w:ascii="Arial" w:hAnsi="Arial" w:cs="Arial"/>
          <w:color w:val="767171" w:themeColor="background2" w:themeShade="80"/>
          <w:sz w:val="22"/>
          <w:szCs w:val="22"/>
          <w:shd w:val="clear" w:color="auto" w:fill="FFFFFF"/>
          <w:lang w:val="en-GB"/>
        </w:rPr>
      </w:pPr>
    </w:p>
    <w:p w14:paraId="49E1C9C0" w14:textId="56FD9268" w:rsidR="00F65FED" w:rsidRPr="00C44F28" w:rsidRDefault="00211870" w:rsidP="00211870">
      <w:pPr>
        <w:pStyle w:val="ListParagraph"/>
        <w:numPr>
          <w:ilvl w:val="0"/>
          <w:numId w:val="42"/>
        </w:num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 xml:space="preserve">proof of </w:t>
      </w:r>
      <w:r w:rsidR="00F65FED" w:rsidRPr="00C44F28">
        <w:rPr>
          <w:rFonts w:ascii="Arial" w:hAnsi="Arial" w:cs="Arial"/>
          <w:color w:val="767171" w:themeColor="background2" w:themeShade="80"/>
          <w:sz w:val="22"/>
          <w:szCs w:val="22"/>
          <w:shd w:val="clear" w:color="auto" w:fill="FFFFFF"/>
          <w:lang w:val="en-GB"/>
        </w:rPr>
        <w:t>the debtor’s registered office (or habitual residence in the case of an individual)</w:t>
      </w:r>
      <w:r w:rsidRPr="00C44F28">
        <w:rPr>
          <w:rFonts w:ascii="Arial" w:hAnsi="Arial" w:cs="Arial"/>
          <w:color w:val="767171" w:themeColor="background2" w:themeShade="80"/>
          <w:sz w:val="22"/>
          <w:szCs w:val="22"/>
          <w:shd w:val="clear" w:color="auto" w:fill="FFFFFF"/>
          <w:lang w:val="en-GB"/>
        </w:rPr>
        <w:t>, the location of which may be</w:t>
      </w:r>
      <w:r w:rsidR="00F65FED" w:rsidRPr="00C44F28">
        <w:rPr>
          <w:rFonts w:ascii="Arial" w:hAnsi="Arial" w:cs="Arial"/>
          <w:color w:val="767171" w:themeColor="background2" w:themeShade="80"/>
          <w:sz w:val="22"/>
          <w:szCs w:val="22"/>
          <w:shd w:val="clear" w:color="auto" w:fill="FFFFFF"/>
          <w:lang w:val="en-GB"/>
        </w:rPr>
        <w:t xml:space="preserve"> presumed to be the debtor’s </w:t>
      </w:r>
      <w:r w:rsidRPr="00C44F28">
        <w:rPr>
          <w:rFonts w:ascii="Arial" w:hAnsi="Arial" w:cs="Arial"/>
          <w:color w:val="767171" w:themeColor="background2" w:themeShade="80"/>
          <w:sz w:val="22"/>
          <w:szCs w:val="22"/>
          <w:shd w:val="clear" w:color="auto" w:fill="FFFFFF"/>
          <w:lang w:val="en-GB"/>
        </w:rPr>
        <w:t>COMI</w:t>
      </w:r>
      <w:r w:rsidR="00F65FED" w:rsidRPr="00C44F28">
        <w:rPr>
          <w:rFonts w:ascii="Arial" w:hAnsi="Arial" w:cs="Arial"/>
          <w:color w:val="767171" w:themeColor="background2" w:themeShade="80"/>
          <w:sz w:val="22"/>
          <w:szCs w:val="22"/>
          <w:shd w:val="clear" w:color="auto" w:fill="FFFFFF"/>
          <w:lang w:val="en-GB"/>
        </w:rPr>
        <w:t xml:space="preserve"> </w:t>
      </w:r>
      <w:r w:rsidRPr="00C44F28">
        <w:rPr>
          <w:rFonts w:ascii="Arial" w:hAnsi="Arial" w:cs="Arial"/>
          <w:color w:val="767171" w:themeColor="background2" w:themeShade="80"/>
          <w:sz w:val="22"/>
          <w:szCs w:val="22"/>
          <w:shd w:val="clear" w:color="auto" w:fill="FFFFFF"/>
          <w:lang w:val="en-GB"/>
        </w:rPr>
        <w:t xml:space="preserve">unless there is evidence to the contrary </w:t>
      </w:r>
      <w:r w:rsidR="00F65FED" w:rsidRPr="00C44F28">
        <w:rPr>
          <w:rFonts w:ascii="Arial" w:hAnsi="Arial" w:cs="Arial"/>
          <w:color w:val="767171" w:themeColor="background2" w:themeShade="80"/>
          <w:sz w:val="22"/>
          <w:szCs w:val="22"/>
          <w:shd w:val="clear" w:color="auto" w:fill="FFFFFF"/>
          <w:lang w:val="en-GB"/>
        </w:rPr>
        <w:t>(article 16(3)</w:t>
      </w:r>
      <w:r w:rsidRPr="00C44F28">
        <w:rPr>
          <w:rFonts w:ascii="Arial" w:hAnsi="Arial" w:cs="Arial"/>
          <w:color w:val="767171" w:themeColor="background2" w:themeShade="80"/>
          <w:sz w:val="22"/>
          <w:szCs w:val="22"/>
          <w:shd w:val="clear" w:color="auto" w:fill="FFFFFF"/>
          <w:lang w:val="en-GB"/>
        </w:rPr>
        <w:t>); or</w:t>
      </w:r>
    </w:p>
    <w:p w14:paraId="1AB7F767" w14:textId="77777777" w:rsidR="00211870" w:rsidRPr="00C44F28" w:rsidRDefault="00211870" w:rsidP="00211870">
      <w:pPr>
        <w:pStyle w:val="ListParagraph"/>
        <w:jc w:val="both"/>
        <w:rPr>
          <w:rFonts w:ascii="Arial" w:hAnsi="Arial" w:cs="Arial"/>
          <w:color w:val="767171" w:themeColor="background2" w:themeShade="80"/>
          <w:sz w:val="22"/>
          <w:szCs w:val="22"/>
          <w:shd w:val="clear" w:color="auto" w:fill="FFFFFF"/>
          <w:lang w:val="en-GB"/>
        </w:rPr>
      </w:pPr>
    </w:p>
    <w:p w14:paraId="272D90AA" w14:textId="7E1146BE" w:rsidR="00211870" w:rsidRPr="00C44F28" w:rsidRDefault="00211870" w:rsidP="00211870">
      <w:pPr>
        <w:pStyle w:val="ListParagraph"/>
        <w:numPr>
          <w:ilvl w:val="0"/>
          <w:numId w:val="42"/>
        </w:num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proof of the debtor having an “establishment” (i.e. a “place of operations where the debtor carries out a non-transitory economic activity with human means and goods or services) in the foreign State (Articles 2(f) and 17(2)(b)).</w:t>
      </w:r>
    </w:p>
    <w:p w14:paraId="4793BF58" w14:textId="0A2074D4" w:rsidR="00442231" w:rsidRPr="00C44F28" w:rsidRDefault="00442231" w:rsidP="00442231">
      <w:pPr>
        <w:jc w:val="both"/>
        <w:rPr>
          <w:rFonts w:ascii="Arial" w:hAnsi="Arial" w:cs="Arial"/>
          <w:color w:val="767171" w:themeColor="background2" w:themeShade="80"/>
          <w:sz w:val="22"/>
          <w:szCs w:val="22"/>
          <w:shd w:val="clear" w:color="auto" w:fill="FFFFFF"/>
          <w:lang w:val="en-GB"/>
        </w:rPr>
      </w:pPr>
    </w:p>
    <w:p w14:paraId="34953F8A" w14:textId="4AE3C4C6" w:rsidR="00211870" w:rsidRPr="00C44F28" w:rsidRDefault="00442231" w:rsidP="00211870">
      <w:p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 xml:space="preserve">The application </w:t>
      </w:r>
      <w:r w:rsidR="00DD0F8F">
        <w:rPr>
          <w:rFonts w:ascii="Arial" w:hAnsi="Arial" w:cs="Arial"/>
          <w:color w:val="767171" w:themeColor="background2" w:themeShade="80"/>
          <w:sz w:val="22"/>
          <w:szCs w:val="22"/>
          <w:shd w:val="clear" w:color="auto" w:fill="FFFFFF"/>
          <w:lang w:val="en-GB"/>
        </w:rPr>
        <w:t>is to</w:t>
      </w:r>
      <w:r w:rsidRPr="00C44F28">
        <w:rPr>
          <w:rFonts w:ascii="Arial" w:hAnsi="Arial" w:cs="Arial"/>
          <w:color w:val="767171" w:themeColor="background2" w:themeShade="80"/>
          <w:sz w:val="22"/>
          <w:szCs w:val="22"/>
          <w:shd w:val="clear" w:color="auto" w:fill="FFFFFF"/>
          <w:lang w:val="en-GB"/>
        </w:rPr>
        <w:t xml:space="preserve"> be made to a court specified by the enacting State as </w:t>
      </w:r>
      <w:r w:rsidR="00D94961" w:rsidRPr="00C44F28">
        <w:rPr>
          <w:rFonts w:ascii="Arial" w:hAnsi="Arial" w:cs="Arial"/>
          <w:color w:val="767171" w:themeColor="background2" w:themeShade="80"/>
          <w:sz w:val="22"/>
          <w:szCs w:val="22"/>
          <w:shd w:val="clear" w:color="auto" w:fill="FFFFFF"/>
          <w:lang w:val="en-GB"/>
        </w:rPr>
        <w:t xml:space="preserve">competent </w:t>
      </w:r>
      <w:r w:rsidRPr="00C44F28">
        <w:rPr>
          <w:rFonts w:ascii="Arial" w:hAnsi="Arial" w:cs="Arial"/>
          <w:color w:val="767171" w:themeColor="background2" w:themeShade="80"/>
          <w:sz w:val="22"/>
          <w:szCs w:val="22"/>
          <w:shd w:val="clear" w:color="auto" w:fill="FFFFFF"/>
          <w:lang w:val="en-GB"/>
        </w:rPr>
        <w:t>to recogni</w:t>
      </w:r>
      <w:r w:rsidR="00D94961" w:rsidRPr="00C44F28">
        <w:rPr>
          <w:rFonts w:ascii="Arial" w:hAnsi="Arial" w:cs="Arial"/>
          <w:color w:val="767171" w:themeColor="background2" w:themeShade="80"/>
          <w:sz w:val="22"/>
          <w:szCs w:val="22"/>
          <w:shd w:val="clear" w:color="auto" w:fill="FFFFFF"/>
          <w:lang w:val="en-GB"/>
        </w:rPr>
        <w:t>se</w:t>
      </w:r>
      <w:r w:rsidRPr="00C44F28">
        <w:rPr>
          <w:rFonts w:ascii="Arial" w:hAnsi="Arial" w:cs="Arial"/>
          <w:color w:val="767171" w:themeColor="background2" w:themeShade="80"/>
          <w:sz w:val="22"/>
          <w:szCs w:val="22"/>
          <w:shd w:val="clear" w:color="auto" w:fill="FFFFFF"/>
          <w:lang w:val="en-GB"/>
        </w:rPr>
        <w:t xml:space="preserve"> foreign</w:t>
      </w:r>
      <w:r w:rsidR="00D94961" w:rsidRPr="00C44F28">
        <w:rPr>
          <w:rFonts w:ascii="Arial" w:hAnsi="Arial" w:cs="Arial"/>
          <w:color w:val="767171" w:themeColor="background2" w:themeShade="80"/>
          <w:sz w:val="22"/>
          <w:szCs w:val="22"/>
          <w:shd w:val="clear" w:color="auto" w:fill="FFFFFF"/>
          <w:lang w:val="en-GB"/>
        </w:rPr>
        <w:t xml:space="preserve"> insolvency </w:t>
      </w:r>
      <w:r w:rsidRPr="00C44F28">
        <w:rPr>
          <w:rFonts w:ascii="Arial" w:hAnsi="Arial" w:cs="Arial"/>
          <w:color w:val="767171" w:themeColor="background2" w:themeShade="80"/>
          <w:sz w:val="22"/>
          <w:szCs w:val="22"/>
          <w:shd w:val="clear" w:color="auto" w:fill="FFFFFF"/>
          <w:lang w:val="en-GB"/>
        </w:rPr>
        <w:t xml:space="preserve">proceedings and </w:t>
      </w:r>
      <w:r w:rsidR="00D94961" w:rsidRPr="00C44F28">
        <w:rPr>
          <w:rFonts w:ascii="Arial" w:hAnsi="Arial" w:cs="Arial"/>
          <w:color w:val="767171" w:themeColor="background2" w:themeShade="80"/>
          <w:sz w:val="22"/>
          <w:szCs w:val="22"/>
          <w:shd w:val="clear" w:color="auto" w:fill="FFFFFF"/>
          <w:lang w:val="en-GB"/>
        </w:rPr>
        <w:t xml:space="preserve">facilitate </w:t>
      </w:r>
      <w:r w:rsidRPr="00C44F28">
        <w:rPr>
          <w:rFonts w:ascii="Arial" w:hAnsi="Arial" w:cs="Arial"/>
          <w:color w:val="767171" w:themeColor="background2" w:themeShade="80"/>
          <w:sz w:val="22"/>
          <w:szCs w:val="22"/>
          <w:shd w:val="clear" w:color="auto" w:fill="FFFFFF"/>
          <w:lang w:val="en-GB"/>
        </w:rPr>
        <w:t>cooperation with foreign courts</w:t>
      </w:r>
      <w:r w:rsidR="00D94961" w:rsidRPr="00C44F28">
        <w:rPr>
          <w:rFonts w:ascii="Arial" w:hAnsi="Arial" w:cs="Arial"/>
          <w:color w:val="767171" w:themeColor="background2" w:themeShade="80"/>
          <w:sz w:val="22"/>
          <w:szCs w:val="22"/>
          <w:shd w:val="clear" w:color="auto" w:fill="FFFFFF"/>
          <w:lang w:val="en-GB"/>
        </w:rPr>
        <w:t xml:space="preserve"> (Articles 4 and 15(d))</w:t>
      </w:r>
      <w:r w:rsidR="00211870" w:rsidRPr="00C44F28">
        <w:rPr>
          <w:rFonts w:ascii="Arial" w:hAnsi="Arial" w:cs="Arial"/>
          <w:color w:val="767171" w:themeColor="background2" w:themeShade="80"/>
          <w:sz w:val="22"/>
          <w:szCs w:val="22"/>
          <w:shd w:val="clear" w:color="auto" w:fill="FFFFFF"/>
          <w:lang w:val="en-GB"/>
        </w:rPr>
        <w:t>, and the application shall be decided upon at the earliest possible time (Article 17(3)).</w:t>
      </w:r>
    </w:p>
    <w:p w14:paraId="741A6897" w14:textId="342B64F0" w:rsidR="00D94961" w:rsidRPr="00C44F28" w:rsidRDefault="00D94961" w:rsidP="00D94961">
      <w:pPr>
        <w:jc w:val="both"/>
        <w:rPr>
          <w:rFonts w:ascii="Arial" w:hAnsi="Arial" w:cs="Arial"/>
          <w:color w:val="767171" w:themeColor="background2" w:themeShade="80"/>
          <w:sz w:val="22"/>
          <w:szCs w:val="22"/>
          <w:shd w:val="clear" w:color="auto" w:fill="FFFFFF"/>
          <w:lang w:val="en-GB"/>
        </w:rPr>
      </w:pPr>
    </w:p>
    <w:p w14:paraId="19940434" w14:textId="004D238E" w:rsidR="00D94961" w:rsidRPr="00C44F28" w:rsidRDefault="00D94961" w:rsidP="00D94961">
      <w:p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 xml:space="preserve">The competent </w:t>
      </w:r>
      <w:r w:rsidR="00126B18" w:rsidRPr="00C44F28">
        <w:rPr>
          <w:rFonts w:ascii="Arial" w:hAnsi="Arial" w:cs="Arial"/>
          <w:color w:val="767171" w:themeColor="background2" w:themeShade="80"/>
          <w:sz w:val="22"/>
          <w:szCs w:val="22"/>
          <w:shd w:val="clear" w:color="auto" w:fill="FFFFFF"/>
          <w:lang w:val="en-GB"/>
        </w:rPr>
        <w:t xml:space="preserve">domestic </w:t>
      </w:r>
      <w:r w:rsidRPr="00C44F28">
        <w:rPr>
          <w:rFonts w:ascii="Arial" w:hAnsi="Arial" w:cs="Arial"/>
          <w:color w:val="767171" w:themeColor="background2" w:themeShade="80"/>
          <w:sz w:val="22"/>
          <w:szCs w:val="22"/>
          <w:shd w:val="clear" w:color="auto" w:fill="FFFFFF"/>
          <w:lang w:val="en-GB"/>
        </w:rPr>
        <w:t>court should recognise the foreign proceeding:</w:t>
      </w:r>
    </w:p>
    <w:p w14:paraId="6938D46A" w14:textId="77777777" w:rsidR="00126B18" w:rsidRPr="00C44F28" w:rsidRDefault="00126B18" w:rsidP="00D94961">
      <w:pPr>
        <w:jc w:val="both"/>
        <w:rPr>
          <w:rFonts w:ascii="Arial" w:hAnsi="Arial" w:cs="Arial"/>
          <w:color w:val="767171" w:themeColor="background2" w:themeShade="80"/>
          <w:sz w:val="22"/>
          <w:szCs w:val="22"/>
          <w:shd w:val="clear" w:color="auto" w:fill="FFFFFF"/>
          <w:lang w:val="en-GB"/>
        </w:rPr>
      </w:pPr>
    </w:p>
    <w:p w14:paraId="5482D0C9" w14:textId="628B3EA5" w:rsidR="00D94961" w:rsidRPr="00C44F28" w:rsidRDefault="00D94961" w:rsidP="00D94961">
      <w:pPr>
        <w:pStyle w:val="ListParagraph"/>
        <w:numPr>
          <w:ilvl w:val="0"/>
          <w:numId w:val="41"/>
        </w:num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as a foreign main proceeding if it is taking place in the State where the debtor has its COMI</w:t>
      </w:r>
      <w:r w:rsidR="0082358B" w:rsidRPr="00C44F28">
        <w:rPr>
          <w:rFonts w:ascii="Arial" w:hAnsi="Arial" w:cs="Arial"/>
          <w:color w:val="767171" w:themeColor="background2" w:themeShade="80"/>
          <w:sz w:val="22"/>
          <w:szCs w:val="22"/>
          <w:shd w:val="clear" w:color="auto" w:fill="FFFFFF"/>
          <w:lang w:val="en-GB"/>
        </w:rPr>
        <w:t xml:space="preserve"> (Article 17(2)(a))</w:t>
      </w:r>
      <w:r w:rsidRPr="00C44F28">
        <w:rPr>
          <w:rFonts w:ascii="Arial" w:hAnsi="Arial" w:cs="Arial"/>
          <w:color w:val="767171" w:themeColor="background2" w:themeShade="80"/>
          <w:sz w:val="22"/>
          <w:szCs w:val="22"/>
          <w:shd w:val="clear" w:color="auto" w:fill="FFFFFF"/>
          <w:lang w:val="en-GB"/>
        </w:rPr>
        <w:t>; or</w:t>
      </w:r>
    </w:p>
    <w:p w14:paraId="7B9F8DEF" w14:textId="77777777" w:rsidR="00126B18" w:rsidRPr="00C44F28" w:rsidRDefault="00126B18" w:rsidP="00126B18">
      <w:pPr>
        <w:pStyle w:val="ListParagraph"/>
        <w:jc w:val="both"/>
        <w:rPr>
          <w:rFonts w:ascii="Arial" w:hAnsi="Arial" w:cs="Arial"/>
          <w:color w:val="767171" w:themeColor="background2" w:themeShade="80"/>
          <w:sz w:val="22"/>
          <w:szCs w:val="22"/>
          <w:shd w:val="clear" w:color="auto" w:fill="FFFFFF"/>
          <w:lang w:val="en-GB"/>
        </w:rPr>
      </w:pPr>
    </w:p>
    <w:p w14:paraId="799CE90E" w14:textId="23CFE1FF" w:rsidR="00D94961" w:rsidRPr="00C44F28" w:rsidRDefault="0082358B" w:rsidP="0082358B">
      <w:pPr>
        <w:pStyle w:val="ListParagraph"/>
        <w:numPr>
          <w:ilvl w:val="0"/>
          <w:numId w:val="41"/>
        </w:num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shd w:val="clear" w:color="auto" w:fill="FFFFFF"/>
          <w:lang w:val="en-GB"/>
        </w:rPr>
        <w:t>a</w:t>
      </w:r>
      <w:r w:rsidR="00D94961" w:rsidRPr="00C44F28">
        <w:rPr>
          <w:rFonts w:ascii="Arial" w:hAnsi="Arial" w:cs="Arial"/>
          <w:color w:val="767171" w:themeColor="background2" w:themeShade="80"/>
          <w:sz w:val="22"/>
          <w:szCs w:val="22"/>
          <w:shd w:val="clear" w:color="auto" w:fill="FFFFFF"/>
          <w:lang w:val="en-GB"/>
        </w:rPr>
        <w:t>s a foreign non-main proceeding if the debtor has an establishment</w:t>
      </w:r>
      <w:r w:rsidRPr="00C44F28">
        <w:rPr>
          <w:rFonts w:ascii="Arial" w:hAnsi="Arial" w:cs="Arial"/>
          <w:color w:val="767171" w:themeColor="background2" w:themeShade="80"/>
          <w:sz w:val="22"/>
          <w:szCs w:val="22"/>
          <w:shd w:val="clear" w:color="auto" w:fill="FFFFFF"/>
          <w:lang w:val="en-GB"/>
        </w:rPr>
        <w:t xml:space="preserve"> in the foreign State (Articles 2(f) and 17(2)(b)</w:t>
      </w:r>
      <w:r w:rsidR="00126B18" w:rsidRPr="00C44F28">
        <w:rPr>
          <w:rFonts w:ascii="Arial" w:hAnsi="Arial" w:cs="Arial"/>
          <w:color w:val="767171" w:themeColor="background2" w:themeShade="80"/>
          <w:sz w:val="22"/>
          <w:szCs w:val="22"/>
          <w:shd w:val="clear" w:color="auto" w:fill="FFFFFF"/>
          <w:lang w:val="en-GB"/>
        </w:rPr>
        <w:t>.</w:t>
      </w:r>
    </w:p>
    <w:p w14:paraId="713C0C0F" w14:textId="0587E75B" w:rsidR="0017257C" w:rsidRDefault="0017257C" w:rsidP="00707FC8">
      <w:pPr>
        <w:jc w:val="both"/>
        <w:rPr>
          <w:rFonts w:ascii="Arial" w:hAnsi="Arial" w:cs="Arial"/>
          <w:color w:val="767171" w:themeColor="background2" w:themeShade="80"/>
          <w:sz w:val="22"/>
          <w:szCs w:val="22"/>
          <w:shd w:val="clear" w:color="auto" w:fill="FFFFFF"/>
          <w:lang w:val="en-GB"/>
        </w:rPr>
      </w:pPr>
    </w:p>
    <w:p w14:paraId="61688571" w14:textId="438733C1" w:rsidR="00DD0F8F" w:rsidRPr="00C44F28" w:rsidRDefault="00DD0F8F" w:rsidP="00DD0F8F">
      <w:pPr>
        <w:jc w:val="both"/>
        <w:rPr>
          <w:rFonts w:ascii="Arial" w:hAnsi="Arial" w:cs="Arial"/>
          <w:color w:val="767171" w:themeColor="background2" w:themeShade="80"/>
          <w:sz w:val="22"/>
          <w:szCs w:val="22"/>
          <w:shd w:val="clear" w:color="auto" w:fill="FFFFFF"/>
          <w:lang w:val="en-GB"/>
        </w:rPr>
      </w:pPr>
      <w:r>
        <w:rPr>
          <w:rFonts w:ascii="Arial" w:hAnsi="Arial" w:cs="Arial"/>
          <w:color w:val="767171" w:themeColor="background2" w:themeShade="80"/>
          <w:sz w:val="22"/>
          <w:szCs w:val="22"/>
          <w:shd w:val="clear" w:color="auto" w:fill="FFFFFF"/>
          <w:lang w:val="en-GB"/>
        </w:rPr>
        <w:t>In recognising a foreign proceeding</w:t>
      </w:r>
      <w:r w:rsidRPr="00C44F28">
        <w:rPr>
          <w:rFonts w:ascii="Arial" w:hAnsi="Arial" w:cs="Arial"/>
          <w:color w:val="767171" w:themeColor="background2" w:themeShade="80"/>
          <w:sz w:val="22"/>
          <w:szCs w:val="22"/>
          <w:shd w:val="clear" w:color="auto" w:fill="FFFFFF"/>
          <w:lang w:val="en-GB"/>
        </w:rPr>
        <w:t xml:space="preserve">, the domestic court </w:t>
      </w:r>
      <w:r>
        <w:rPr>
          <w:rFonts w:ascii="Arial" w:hAnsi="Arial" w:cs="Arial"/>
          <w:color w:val="767171" w:themeColor="background2" w:themeShade="80"/>
          <w:sz w:val="22"/>
          <w:szCs w:val="22"/>
          <w:shd w:val="clear" w:color="auto" w:fill="FFFFFF"/>
          <w:lang w:val="en-GB"/>
        </w:rPr>
        <w:t>is to confirm</w:t>
      </w:r>
      <w:r w:rsidRPr="00C44F28">
        <w:rPr>
          <w:rFonts w:ascii="Arial" w:hAnsi="Arial" w:cs="Arial"/>
          <w:color w:val="767171" w:themeColor="background2" w:themeShade="80"/>
          <w:sz w:val="22"/>
          <w:szCs w:val="22"/>
          <w:shd w:val="clear" w:color="auto" w:fill="FFFFFF"/>
          <w:lang w:val="en-GB"/>
        </w:rPr>
        <w:t xml:space="preserve">, </w:t>
      </w:r>
      <w:r w:rsidRPr="00C44F28">
        <w:rPr>
          <w:rFonts w:ascii="Arial" w:hAnsi="Arial" w:cs="Arial"/>
          <w:i/>
          <w:iCs/>
          <w:color w:val="767171" w:themeColor="background2" w:themeShade="80"/>
          <w:sz w:val="22"/>
          <w:szCs w:val="22"/>
          <w:shd w:val="clear" w:color="auto" w:fill="FFFFFF"/>
          <w:lang w:val="en-GB"/>
        </w:rPr>
        <w:t>inter alia</w:t>
      </w:r>
      <w:r w:rsidRPr="00C44F28">
        <w:rPr>
          <w:rFonts w:ascii="Arial" w:hAnsi="Arial" w:cs="Arial"/>
          <w:color w:val="767171" w:themeColor="background2" w:themeShade="80"/>
          <w:sz w:val="22"/>
          <w:szCs w:val="22"/>
          <w:shd w:val="clear" w:color="auto" w:fill="FFFFFF"/>
          <w:lang w:val="en-GB"/>
        </w:rPr>
        <w:t>, that the foreign representative has met their evidentiary burden of proving the existence of the foreign proceeding and their appointment (</w:t>
      </w:r>
      <w:r>
        <w:rPr>
          <w:rFonts w:ascii="Arial" w:hAnsi="Arial" w:cs="Arial"/>
          <w:color w:val="767171" w:themeColor="background2" w:themeShade="80"/>
          <w:sz w:val="22"/>
          <w:szCs w:val="22"/>
          <w:shd w:val="clear" w:color="auto" w:fill="FFFFFF"/>
          <w:lang w:val="en-GB"/>
        </w:rPr>
        <w:t xml:space="preserve">i.e. </w:t>
      </w:r>
      <w:r w:rsidRPr="00C44F28">
        <w:rPr>
          <w:rFonts w:ascii="Arial" w:hAnsi="Arial" w:cs="Arial"/>
          <w:color w:val="767171" w:themeColor="background2" w:themeShade="80"/>
          <w:sz w:val="22"/>
          <w:szCs w:val="22"/>
          <w:shd w:val="clear" w:color="auto" w:fill="FFFFFF"/>
          <w:lang w:val="en-GB"/>
        </w:rPr>
        <w:t>point (i) above)</w:t>
      </w:r>
      <w:r>
        <w:rPr>
          <w:rFonts w:ascii="Arial" w:hAnsi="Arial" w:cs="Arial"/>
          <w:color w:val="767171" w:themeColor="background2" w:themeShade="80"/>
          <w:sz w:val="22"/>
          <w:szCs w:val="22"/>
          <w:shd w:val="clear" w:color="auto" w:fill="FFFFFF"/>
          <w:lang w:val="en-GB"/>
        </w:rPr>
        <w:t xml:space="preserve"> (Article 17(1)(c))</w:t>
      </w:r>
      <w:r w:rsidRPr="00C44F28">
        <w:rPr>
          <w:rFonts w:ascii="Arial" w:hAnsi="Arial" w:cs="Arial"/>
          <w:color w:val="767171" w:themeColor="background2" w:themeShade="80"/>
          <w:sz w:val="22"/>
          <w:szCs w:val="22"/>
          <w:shd w:val="clear" w:color="auto" w:fill="FFFFFF"/>
          <w:lang w:val="en-GB"/>
        </w:rPr>
        <w:t>.</w:t>
      </w:r>
    </w:p>
    <w:p w14:paraId="49C338D8" w14:textId="77777777" w:rsidR="00DD0F8F" w:rsidRPr="00C44F28" w:rsidRDefault="00DD0F8F" w:rsidP="00707FC8">
      <w:pPr>
        <w:jc w:val="both"/>
        <w:rPr>
          <w:rFonts w:ascii="Arial" w:hAnsi="Arial" w:cs="Arial"/>
          <w:color w:val="767171" w:themeColor="background2" w:themeShade="80"/>
          <w:sz w:val="22"/>
          <w:szCs w:val="22"/>
          <w:shd w:val="clear" w:color="auto" w:fill="FFFFFF"/>
          <w:lang w:val="en-GB"/>
        </w:rPr>
      </w:pPr>
    </w:p>
    <w:p w14:paraId="3B910B8F" w14:textId="0674EF2B" w:rsidR="00C03904" w:rsidRPr="00DD0F8F" w:rsidRDefault="00C44F28" w:rsidP="00DD0F8F">
      <w:pPr>
        <w:jc w:val="both"/>
        <w:rPr>
          <w:rFonts w:ascii="Arial" w:hAnsi="Arial" w:cs="Arial"/>
          <w:color w:val="767171" w:themeColor="background2" w:themeShade="80"/>
          <w:sz w:val="22"/>
          <w:szCs w:val="22"/>
          <w:shd w:val="clear" w:color="auto" w:fill="FFFFFF"/>
          <w:lang w:val="en-GB"/>
        </w:rPr>
      </w:pPr>
      <w:r w:rsidRPr="00C44F28">
        <w:rPr>
          <w:rFonts w:ascii="Arial" w:hAnsi="Arial" w:cs="Arial"/>
          <w:color w:val="767171" w:themeColor="background2" w:themeShade="80"/>
          <w:sz w:val="22"/>
          <w:szCs w:val="22"/>
          <w:lang w:val="en-GB"/>
        </w:rPr>
        <w:t>There is no requirement for reciprocity from the for</w:t>
      </w:r>
      <w:r w:rsidR="00DD0F8F">
        <w:rPr>
          <w:rFonts w:ascii="Arial" w:hAnsi="Arial" w:cs="Arial"/>
          <w:color w:val="767171" w:themeColor="background2" w:themeShade="80"/>
          <w:sz w:val="22"/>
          <w:szCs w:val="22"/>
          <w:lang w:val="en-GB"/>
        </w:rPr>
        <w:t>eign</w:t>
      </w:r>
      <w:r w:rsidRPr="00C44F28">
        <w:rPr>
          <w:rFonts w:ascii="Arial" w:hAnsi="Arial" w:cs="Arial"/>
          <w:color w:val="767171" w:themeColor="background2" w:themeShade="80"/>
          <w:sz w:val="22"/>
          <w:szCs w:val="22"/>
          <w:lang w:val="en-GB"/>
        </w:rPr>
        <w:t xml:space="preserve"> court (paragraph 47 of The Judicial Perspective </w:t>
      </w:r>
      <w:r w:rsidRPr="00C44F28">
        <w:rPr>
          <w:rFonts w:ascii="Arial" w:hAnsi="Arial" w:cs="Arial"/>
          <w:color w:val="767171" w:themeColor="background2" w:themeShade="80"/>
          <w:sz w:val="22"/>
          <w:szCs w:val="22"/>
          <w:shd w:val="clear" w:color="auto" w:fill="FFFFFF"/>
          <w:lang w:val="en-GB"/>
        </w:rPr>
        <w:t xml:space="preserve">on </w:t>
      </w:r>
      <w:r w:rsidRPr="00C44F28">
        <w:rPr>
          <w:rFonts w:ascii="Arial" w:hAnsi="Arial" w:cs="Arial"/>
          <w:color w:val="767171" w:themeColor="background2" w:themeShade="80"/>
          <w:sz w:val="22"/>
          <w:szCs w:val="22"/>
          <w:lang w:val="en-GB"/>
        </w:rPr>
        <w:t>the UNCITRAL Model Law on Cross-Border Insolvency (2013)) or a consideration of comity in recognising a foreign proceeding under the Model Law.</w:t>
      </w:r>
      <w:r w:rsidR="00DD0F8F">
        <w:rPr>
          <w:rFonts w:ascii="Arial" w:hAnsi="Arial" w:cs="Arial"/>
          <w:color w:val="767171" w:themeColor="background2" w:themeShade="80"/>
          <w:sz w:val="22"/>
          <w:szCs w:val="22"/>
          <w:shd w:val="clear" w:color="auto" w:fill="FFFFFF"/>
          <w:lang w:val="en-GB"/>
        </w:rPr>
        <w:t xml:space="preserve"> In addition, t</w:t>
      </w:r>
      <w:r w:rsidR="00126B18" w:rsidRPr="00C44F28">
        <w:rPr>
          <w:rFonts w:ascii="Arial" w:hAnsi="Arial" w:cs="Arial"/>
          <w:color w:val="767171" w:themeColor="background2" w:themeShade="80"/>
          <w:sz w:val="22"/>
          <w:szCs w:val="22"/>
          <w:shd w:val="clear" w:color="auto" w:fill="FFFFFF"/>
          <w:lang w:val="en-GB"/>
        </w:rPr>
        <w:t xml:space="preserve">he domestic court </w:t>
      </w:r>
      <w:r w:rsidR="003E5EE9" w:rsidRPr="00C44F28">
        <w:rPr>
          <w:rFonts w:ascii="Arial" w:hAnsi="Arial" w:cs="Arial"/>
          <w:color w:val="767171" w:themeColor="background2" w:themeShade="80"/>
          <w:sz w:val="22"/>
          <w:szCs w:val="22"/>
          <w:shd w:val="clear" w:color="auto" w:fill="FFFFFF"/>
          <w:lang w:val="en-GB"/>
        </w:rPr>
        <w:t>should not “</w:t>
      </w:r>
      <w:r w:rsidR="003E5EE9" w:rsidRPr="00DD0F8F">
        <w:rPr>
          <w:rFonts w:ascii="Arial" w:hAnsi="Arial" w:cs="Arial"/>
          <w:i/>
          <w:iCs/>
          <w:color w:val="767171" w:themeColor="background2" w:themeShade="80"/>
          <w:sz w:val="22"/>
          <w:szCs w:val="22"/>
          <w:shd w:val="clear" w:color="auto" w:fill="FFFFFF"/>
          <w:lang w:val="en-GB"/>
        </w:rPr>
        <w:t>embark on a consideration of whether the foreign proceeding was correctly commenced under applicable law; provided the proceeding satisfies the requirements of</w:t>
      </w:r>
      <w:r w:rsidR="003E5EE9" w:rsidRPr="00C44F28">
        <w:rPr>
          <w:rFonts w:ascii="Arial" w:hAnsi="Arial" w:cs="Arial"/>
          <w:color w:val="767171" w:themeColor="background2" w:themeShade="80"/>
          <w:sz w:val="22"/>
          <w:szCs w:val="22"/>
          <w:shd w:val="clear" w:color="auto" w:fill="FFFFFF"/>
          <w:lang w:val="en-GB"/>
        </w:rPr>
        <w:t xml:space="preserve">” (i) and (ii) above </w:t>
      </w:r>
      <w:r w:rsidR="00DD0F8F">
        <w:rPr>
          <w:rFonts w:ascii="Arial" w:hAnsi="Arial" w:cs="Arial"/>
          <w:color w:val="767171" w:themeColor="background2" w:themeShade="80"/>
          <w:sz w:val="22"/>
          <w:szCs w:val="22"/>
          <w:shd w:val="clear" w:color="auto" w:fill="FFFFFF"/>
          <w:lang w:val="en-GB"/>
        </w:rPr>
        <w:t>in determining whether to</w:t>
      </w:r>
      <w:r w:rsidR="003E5EE9" w:rsidRPr="00C44F28">
        <w:rPr>
          <w:rFonts w:ascii="Arial" w:hAnsi="Arial" w:cs="Arial"/>
          <w:color w:val="767171" w:themeColor="background2" w:themeShade="80"/>
          <w:sz w:val="22"/>
          <w:szCs w:val="22"/>
          <w:shd w:val="clear" w:color="auto" w:fill="FFFFFF"/>
          <w:lang w:val="en-GB"/>
        </w:rPr>
        <w:t xml:space="preserve"> recognise the foreign proceeding (</w:t>
      </w:r>
      <w:r w:rsidRPr="00C44F28">
        <w:rPr>
          <w:rFonts w:ascii="Arial" w:hAnsi="Arial" w:cs="Arial"/>
          <w:color w:val="767171" w:themeColor="background2" w:themeShade="80"/>
          <w:sz w:val="22"/>
          <w:szCs w:val="22"/>
          <w:shd w:val="clear" w:color="auto" w:fill="FFFFFF"/>
          <w:lang w:val="en-GB"/>
        </w:rPr>
        <w:t xml:space="preserve">paragraph 41 of </w:t>
      </w:r>
      <w:r w:rsidR="00C03904" w:rsidRPr="00C44F28">
        <w:rPr>
          <w:rFonts w:ascii="Arial" w:hAnsi="Arial" w:cs="Arial"/>
          <w:color w:val="767171" w:themeColor="background2" w:themeShade="80"/>
          <w:sz w:val="22"/>
          <w:szCs w:val="22"/>
          <w:shd w:val="clear" w:color="auto" w:fill="FFFFFF"/>
          <w:lang w:val="en-GB"/>
        </w:rPr>
        <w:t>The Judicial Perspective</w:t>
      </w:r>
      <w:r w:rsidR="00C03904" w:rsidRPr="00C44F28">
        <w:rPr>
          <w:rFonts w:ascii="Arial" w:hAnsi="Arial" w:cs="Arial"/>
          <w:color w:val="767171" w:themeColor="background2" w:themeShade="80"/>
          <w:sz w:val="22"/>
          <w:szCs w:val="22"/>
          <w:lang w:val="en-GB"/>
        </w:rPr>
        <w:t>).</w:t>
      </w:r>
    </w:p>
    <w:p w14:paraId="3F528398" w14:textId="77777777" w:rsidR="00C44F28" w:rsidRPr="00C44F28" w:rsidRDefault="00C44F28" w:rsidP="00C44F28">
      <w:pPr>
        <w:jc w:val="both"/>
        <w:rPr>
          <w:rFonts w:ascii="Arial" w:hAnsi="Arial" w:cs="Arial"/>
          <w:color w:val="767171" w:themeColor="background2" w:themeShade="80"/>
          <w:sz w:val="22"/>
          <w:szCs w:val="22"/>
          <w:lang w:val="en-GB"/>
        </w:rPr>
      </w:pPr>
    </w:p>
    <w:p w14:paraId="6D979407" w14:textId="163EFEB7" w:rsidR="00C44F28" w:rsidRPr="00C44F28" w:rsidRDefault="00C44F28" w:rsidP="00C44F28">
      <w:pPr>
        <w:jc w:val="both"/>
        <w:rPr>
          <w:rFonts w:ascii="Arial" w:hAnsi="Arial" w:cs="Arial"/>
          <w:color w:val="767171" w:themeColor="background2" w:themeShade="80"/>
          <w:sz w:val="22"/>
          <w:szCs w:val="22"/>
          <w:lang w:val="en-GB"/>
        </w:rPr>
      </w:pPr>
      <w:r w:rsidRPr="00C44F28">
        <w:rPr>
          <w:rFonts w:ascii="Arial" w:hAnsi="Arial" w:cs="Arial"/>
          <w:color w:val="767171" w:themeColor="background2" w:themeShade="80"/>
          <w:sz w:val="22"/>
          <w:szCs w:val="22"/>
          <w:lang w:val="en-GB"/>
        </w:rPr>
        <w:t>However, th</w:t>
      </w:r>
      <w:r w:rsidR="00DD0F8F">
        <w:rPr>
          <w:rFonts w:ascii="Arial" w:hAnsi="Arial" w:cs="Arial"/>
          <w:color w:val="767171" w:themeColor="background2" w:themeShade="80"/>
          <w:sz w:val="22"/>
          <w:szCs w:val="22"/>
          <w:lang w:val="en-GB"/>
        </w:rPr>
        <w:t>e domestic</w:t>
      </w:r>
      <w:r w:rsidRPr="00C44F28">
        <w:rPr>
          <w:rFonts w:ascii="Arial" w:hAnsi="Arial" w:cs="Arial"/>
          <w:color w:val="767171" w:themeColor="background2" w:themeShade="80"/>
          <w:sz w:val="22"/>
          <w:szCs w:val="22"/>
          <w:lang w:val="en-GB"/>
        </w:rPr>
        <w:t xml:space="preserve"> court may refuse to grant the application pursuant to the Model Law’s public-policy exception if the court determines that to do so “</w:t>
      </w:r>
      <w:r w:rsidRPr="00DD0F8F">
        <w:rPr>
          <w:rFonts w:ascii="Arial" w:hAnsi="Arial" w:cs="Arial"/>
          <w:i/>
          <w:iCs/>
          <w:color w:val="767171" w:themeColor="background2" w:themeShade="80"/>
          <w:sz w:val="22"/>
          <w:szCs w:val="22"/>
          <w:lang w:val="en-GB"/>
        </w:rPr>
        <w:t>would be manifestly contrary to the public policy</w:t>
      </w:r>
      <w:r w:rsidRPr="00C44F28">
        <w:rPr>
          <w:rFonts w:ascii="Arial" w:hAnsi="Arial" w:cs="Arial"/>
          <w:color w:val="767171" w:themeColor="background2" w:themeShade="80"/>
          <w:sz w:val="22"/>
          <w:szCs w:val="22"/>
          <w:lang w:val="en-GB"/>
        </w:rPr>
        <w:t>” of the enacting state</w:t>
      </w:r>
      <w:r w:rsidR="00DD0F8F">
        <w:rPr>
          <w:rFonts w:ascii="Arial" w:hAnsi="Arial" w:cs="Arial"/>
          <w:color w:val="767171" w:themeColor="background2" w:themeShade="80"/>
          <w:sz w:val="22"/>
          <w:szCs w:val="22"/>
          <w:lang w:val="en-GB"/>
        </w:rPr>
        <w:t xml:space="preserve"> (Article 6).</w:t>
      </w:r>
    </w:p>
    <w:p w14:paraId="56168C37" w14:textId="77777777" w:rsidR="00126B18" w:rsidRPr="009B5832" w:rsidRDefault="00126B18"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3018F010" w14:textId="41FE7169" w:rsidR="00730FDB" w:rsidRPr="00730FDB" w:rsidRDefault="00C91324" w:rsidP="00730FDB">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as well as any </w:t>
      </w:r>
      <w:r w:rsidRPr="0022149A">
        <w:rPr>
          <w:rFonts w:ascii="Arial" w:hAnsi="Arial" w:cs="Arial"/>
          <w:sz w:val="22"/>
          <w:szCs w:val="22"/>
          <w:lang w:val="en-GB"/>
        </w:rPr>
        <w:t>restrictions, limitations or conditions</w:t>
      </w:r>
      <w:r w:rsidRPr="009B5832">
        <w:rPr>
          <w:rFonts w:ascii="Arial" w:hAnsi="Arial" w:cs="Arial"/>
          <w:sz w:val="22"/>
          <w:szCs w:val="22"/>
          <w:lang w:val="en-GB"/>
        </w:rPr>
        <w:t xml:space="preserve"> that should be considered in this context. For purposes of this question, it can be </w:t>
      </w:r>
      <w:r w:rsidRPr="00685A5A">
        <w:rPr>
          <w:rFonts w:ascii="Arial" w:hAnsi="Arial" w:cs="Arial"/>
          <w:sz w:val="22"/>
          <w:szCs w:val="22"/>
          <w:lang w:val="en-GB"/>
        </w:rPr>
        <w:t>assumed that there is no concurrence of proceedings</w:t>
      </w:r>
      <w:r w:rsidRPr="009B5832">
        <w:rPr>
          <w:rFonts w:ascii="Arial" w:hAnsi="Arial" w:cs="Arial"/>
          <w:sz w:val="22"/>
          <w:szCs w:val="22"/>
          <w:lang w:val="en-GB"/>
        </w:rPr>
        <w:t>.</w:t>
      </w:r>
    </w:p>
    <w:p w14:paraId="4C9BB7F4" w14:textId="77777777" w:rsidR="00730FDB" w:rsidRDefault="00730FDB" w:rsidP="00730FDB">
      <w:pPr>
        <w:jc w:val="both"/>
        <w:rPr>
          <w:rFonts w:ascii="Arial" w:hAnsi="Arial" w:cs="Arial"/>
          <w:color w:val="7B7B7B" w:themeColor="accent3" w:themeShade="BF"/>
          <w:sz w:val="22"/>
          <w:szCs w:val="22"/>
          <w:lang w:val="en-GB"/>
        </w:rPr>
      </w:pPr>
    </w:p>
    <w:p w14:paraId="2D61DE26" w14:textId="0D5728DF" w:rsidR="00730FDB" w:rsidRPr="00137DD4" w:rsidRDefault="00730FDB" w:rsidP="00730FDB">
      <w:pPr>
        <w:jc w:val="both"/>
        <w:rPr>
          <w:rFonts w:asciiTheme="minorBidi" w:hAnsiTheme="minorBidi"/>
          <w:color w:val="767171" w:themeColor="background2" w:themeShade="80"/>
          <w:sz w:val="22"/>
          <w:szCs w:val="22"/>
          <w:lang w:val="en-GB"/>
        </w:rPr>
      </w:pPr>
      <w:r w:rsidRPr="00137DD4">
        <w:rPr>
          <w:rFonts w:asciiTheme="minorBidi" w:hAnsiTheme="minorBidi"/>
          <w:color w:val="767171" w:themeColor="background2" w:themeShade="80"/>
          <w:sz w:val="22"/>
          <w:szCs w:val="22"/>
          <w:lang w:val="en-GB"/>
        </w:rPr>
        <w:t>The competent domestic court may consider the following pre-recognition relief:</w:t>
      </w:r>
    </w:p>
    <w:p w14:paraId="3527A54A" w14:textId="77777777" w:rsidR="00730FDB" w:rsidRPr="00137DD4" w:rsidRDefault="00730FDB" w:rsidP="00730FDB">
      <w:pPr>
        <w:jc w:val="both"/>
        <w:rPr>
          <w:rFonts w:asciiTheme="minorBidi" w:hAnsiTheme="minorBidi"/>
          <w:color w:val="767171" w:themeColor="background2" w:themeShade="80"/>
          <w:sz w:val="22"/>
          <w:szCs w:val="22"/>
          <w:lang w:val="en-GB"/>
        </w:rPr>
      </w:pPr>
    </w:p>
    <w:p w14:paraId="6C38CA2E" w14:textId="6D967D07" w:rsidR="00B05079" w:rsidRPr="00137DD4" w:rsidRDefault="00730FDB" w:rsidP="00B05079">
      <w:pPr>
        <w:pStyle w:val="ListParagraph"/>
        <w:numPr>
          <w:ilvl w:val="0"/>
          <w:numId w:val="44"/>
        </w:numPr>
        <w:jc w:val="both"/>
        <w:rPr>
          <w:rFonts w:asciiTheme="minorBidi" w:hAnsiTheme="minorBidi"/>
          <w:color w:val="767171" w:themeColor="background2" w:themeShade="80"/>
          <w:sz w:val="22"/>
          <w:szCs w:val="22"/>
          <w:lang w:val="en-GB"/>
        </w:rPr>
      </w:pPr>
      <w:r w:rsidRPr="00137DD4">
        <w:rPr>
          <w:rFonts w:asciiTheme="minorBidi" w:hAnsiTheme="minorBidi"/>
          <w:color w:val="767171" w:themeColor="background2" w:themeShade="80"/>
          <w:sz w:val="22"/>
          <w:szCs w:val="22"/>
          <w:lang w:val="en-GB"/>
        </w:rPr>
        <w:t xml:space="preserve">commencing a domestic proceeding pursuant to </w:t>
      </w:r>
      <w:r w:rsidR="00B05079" w:rsidRPr="00137DD4">
        <w:rPr>
          <w:rFonts w:asciiTheme="minorBidi" w:hAnsiTheme="minorBidi"/>
          <w:color w:val="767171" w:themeColor="background2" w:themeShade="80"/>
          <w:sz w:val="22"/>
          <w:szCs w:val="22"/>
          <w:lang w:val="en-GB"/>
        </w:rPr>
        <w:t>the</w:t>
      </w:r>
      <w:r w:rsidRPr="00137DD4">
        <w:rPr>
          <w:rFonts w:asciiTheme="minorBidi" w:hAnsiTheme="minorBidi"/>
          <w:color w:val="767171" w:themeColor="background2" w:themeShade="80"/>
          <w:sz w:val="22"/>
          <w:szCs w:val="22"/>
          <w:lang w:val="en-GB"/>
        </w:rPr>
        <w:t xml:space="preserve"> insolvency laws </w:t>
      </w:r>
      <w:r w:rsidR="00B05079" w:rsidRPr="00137DD4">
        <w:rPr>
          <w:rFonts w:asciiTheme="minorBidi" w:hAnsiTheme="minorBidi"/>
          <w:color w:val="767171" w:themeColor="background2" w:themeShade="80"/>
          <w:sz w:val="22"/>
          <w:szCs w:val="22"/>
          <w:lang w:val="en-GB"/>
        </w:rPr>
        <w:t xml:space="preserve">of the enacting State </w:t>
      </w:r>
      <w:r w:rsidRPr="00137DD4">
        <w:rPr>
          <w:rFonts w:asciiTheme="minorBidi" w:hAnsiTheme="minorBidi"/>
          <w:color w:val="767171" w:themeColor="background2" w:themeShade="80"/>
          <w:sz w:val="22"/>
          <w:szCs w:val="22"/>
          <w:lang w:val="en-GB"/>
        </w:rPr>
        <w:t>(Article 11);</w:t>
      </w:r>
    </w:p>
    <w:p w14:paraId="00E63197" w14:textId="77777777" w:rsidR="00B05079" w:rsidRPr="00137DD4" w:rsidRDefault="00B05079" w:rsidP="00B05079">
      <w:pPr>
        <w:pStyle w:val="ListParagraph"/>
        <w:ind w:left="1080"/>
        <w:jc w:val="both"/>
        <w:rPr>
          <w:rFonts w:asciiTheme="minorBidi" w:hAnsiTheme="minorBidi"/>
          <w:color w:val="767171" w:themeColor="background2" w:themeShade="80"/>
          <w:sz w:val="22"/>
          <w:szCs w:val="22"/>
          <w:lang w:val="en-GB"/>
        </w:rPr>
      </w:pPr>
    </w:p>
    <w:p w14:paraId="63F0262D" w14:textId="7AE8BB34" w:rsidR="00B05079" w:rsidRPr="00137DD4" w:rsidRDefault="00730FDB" w:rsidP="00B05079">
      <w:pPr>
        <w:pStyle w:val="ListParagraph"/>
        <w:numPr>
          <w:ilvl w:val="0"/>
          <w:numId w:val="44"/>
        </w:numPr>
        <w:jc w:val="both"/>
        <w:rPr>
          <w:rFonts w:asciiTheme="minorBidi" w:hAnsiTheme="minorBidi"/>
          <w:color w:val="767171" w:themeColor="background2" w:themeShade="80"/>
          <w:sz w:val="22"/>
          <w:szCs w:val="22"/>
          <w:lang w:val="en-GB"/>
        </w:rPr>
      </w:pPr>
      <w:r w:rsidRPr="00137DD4">
        <w:rPr>
          <w:rFonts w:asciiTheme="minorBidi" w:hAnsiTheme="minorBidi"/>
          <w:color w:val="767171" w:themeColor="background2" w:themeShade="80"/>
          <w:sz w:val="22"/>
          <w:szCs w:val="22"/>
          <w:lang w:val="en-GB"/>
        </w:rPr>
        <w:t xml:space="preserve">interim relief, </w:t>
      </w:r>
      <w:r w:rsidR="007D4DD7" w:rsidRPr="00137DD4">
        <w:rPr>
          <w:rFonts w:asciiTheme="minorBidi" w:hAnsiTheme="minorBidi"/>
          <w:color w:val="767171" w:themeColor="background2" w:themeShade="80"/>
          <w:sz w:val="22"/>
          <w:szCs w:val="22"/>
          <w:lang w:val="en-GB"/>
        </w:rPr>
        <w:t>if sought from the time of making an application for recognition until the  application is decided on, to protect the debtor’s assets or the interests of the creditors, including</w:t>
      </w:r>
      <w:r w:rsidR="00B05079" w:rsidRPr="00137DD4">
        <w:rPr>
          <w:rFonts w:asciiTheme="minorBidi" w:hAnsiTheme="minorBidi"/>
          <w:color w:val="767171" w:themeColor="background2" w:themeShade="80"/>
          <w:sz w:val="22"/>
          <w:szCs w:val="22"/>
          <w:lang w:val="en-GB"/>
        </w:rPr>
        <w:t>:</w:t>
      </w:r>
    </w:p>
    <w:p w14:paraId="0EF56764" w14:textId="77777777" w:rsidR="00B05079" w:rsidRPr="00137DD4" w:rsidRDefault="00B05079" w:rsidP="00B05079">
      <w:pPr>
        <w:pStyle w:val="ListParagraph"/>
        <w:rPr>
          <w:rFonts w:asciiTheme="minorBidi" w:eastAsia="MS Mincho" w:hAnsiTheme="minorBidi"/>
          <w:i/>
          <w:iCs/>
          <w:color w:val="767171" w:themeColor="background2" w:themeShade="80"/>
          <w:sz w:val="22"/>
          <w:szCs w:val="22"/>
          <w:lang w:bidi="he-IL"/>
        </w:rPr>
      </w:pPr>
    </w:p>
    <w:p w14:paraId="1AB07AA1" w14:textId="24828A7B" w:rsidR="00B05079" w:rsidRPr="00137DD4" w:rsidRDefault="007D4DD7" w:rsidP="00B05079">
      <w:pPr>
        <w:pStyle w:val="ListParagraph"/>
        <w:numPr>
          <w:ilvl w:val="1"/>
          <w:numId w:val="44"/>
        </w:numPr>
        <w:jc w:val="both"/>
        <w:rPr>
          <w:rFonts w:asciiTheme="minorBidi" w:hAnsiTheme="minorBidi"/>
          <w:color w:val="767171" w:themeColor="background2" w:themeShade="80"/>
          <w:sz w:val="22"/>
          <w:szCs w:val="22"/>
          <w:lang w:val="en-GB"/>
        </w:rPr>
      </w:pPr>
      <w:r w:rsidRPr="00137DD4">
        <w:rPr>
          <w:rFonts w:asciiTheme="minorBidi" w:eastAsia="MS Mincho" w:hAnsiTheme="minorBidi"/>
          <w:i/>
          <w:iCs/>
          <w:color w:val="767171" w:themeColor="background2" w:themeShade="80"/>
          <w:sz w:val="22"/>
          <w:szCs w:val="22"/>
          <w:lang w:bidi="he-IL"/>
        </w:rPr>
        <w:t>s</w:t>
      </w:r>
      <w:r w:rsidRPr="00137DD4">
        <w:rPr>
          <w:rFonts w:asciiTheme="minorBidi" w:eastAsia="MS Mincho" w:hAnsiTheme="minorBidi"/>
          <w:color w:val="767171" w:themeColor="background2" w:themeShade="80"/>
          <w:sz w:val="22"/>
          <w:szCs w:val="22"/>
          <w:lang w:bidi="he-IL"/>
        </w:rPr>
        <w:t>taying</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execution</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against</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the</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debto</w:t>
      </w:r>
      <w:r w:rsidRPr="00137DD4">
        <w:rPr>
          <w:rFonts w:asciiTheme="minorBidi" w:eastAsia="MS Mincho" w:hAnsiTheme="minorBidi"/>
          <w:color w:val="767171" w:themeColor="background2" w:themeShade="80"/>
          <w:spacing w:val="8"/>
          <w:sz w:val="22"/>
          <w:szCs w:val="22"/>
          <w:lang w:bidi="he-IL"/>
        </w:rPr>
        <w:t>r</w:t>
      </w:r>
      <w:r w:rsidRPr="00137DD4">
        <w:rPr>
          <w:rFonts w:asciiTheme="minorBidi" w:eastAsia="MS Mincho" w:hAnsiTheme="minorBidi"/>
          <w:color w:val="767171" w:themeColor="background2" w:themeShade="80"/>
          <w:spacing w:val="-12"/>
          <w:sz w:val="22"/>
          <w:szCs w:val="22"/>
          <w:lang w:bidi="he-IL"/>
        </w:rPr>
        <w:t>’</w:t>
      </w:r>
      <w:r w:rsidRPr="00137DD4">
        <w:rPr>
          <w:rFonts w:asciiTheme="minorBidi" w:eastAsia="MS Mincho" w:hAnsiTheme="minorBidi"/>
          <w:color w:val="767171" w:themeColor="background2" w:themeShade="80"/>
          <w:sz w:val="22"/>
          <w:szCs w:val="22"/>
          <w:lang w:bidi="he-IL"/>
        </w:rPr>
        <w:t>s</w:t>
      </w:r>
      <w:r w:rsidRPr="00137DD4">
        <w:rPr>
          <w:rFonts w:asciiTheme="minorBidi" w:eastAsia="MS Mincho" w:hAnsiTheme="minorBidi"/>
          <w:color w:val="767171" w:themeColor="background2" w:themeShade="80"/>
          <w:spacing w:val="28"/>
          <w:sz w:val="22"/>
          <w:szCs w:val="22"/>
          <w:lang w:bidi="he-IL"/>
        </w:rPr>
        <w:t xml:space="preserve"> </w:t>
      </w:r>
      <w:r w:rsidRPr="00137DD4">
        <w:rPr>
          <w:rFonts w:asciiTheme="minorBidi" w:eastAsia="MS Mincho" w:hAnsiTheme="minorBidi"/>
          <w:color w:val="767171" w:themeColor="background2" w:themeShade="80"/>
          <w:sz w:val="22"/>
          <w:szCs w:val="22"/>
          <w:lang w:bidi="he-IL"/>
        </w:rPr>
        <w:t>assets (Article 19(1)(a))</w:t>
      </w:r>
      <w:r w:rsidR="00B05079" w:rsidRPr="00137DD4">
        <w:rPr>
          <w:rFonts w:asciiTheme="minorBidi" w:eastAsia="MS Mincho" w:hAnsiTheme="minorBidi"/>
          <w:color w:val="767171" w:themeColor="background2" w:themeShade="80"/>
          <w:sz w:val="22"/>
          <w:szCs w:val="22"/>
          <w:lang w:bidi="he-IL"/>
        </w:rPr>
        <w:t>;</w:t>
      </w:r>
    </w:p>
    <w:p w14:paraId="3823B140" w14:textId="77777777" w:rsidR="00B05079" w:rsidRPr="00137DD4" w:rsidRDefault="00B05079" w:rsidP="00B05079">
      <w:pPr>
        <w:pStyle w:val="ListParagraph"/>
        <w:ind w:left="1440"/>
        <w:jc w:val="both"/>
        <w:rPr>
          <w:rFonts w:asciiTheme="minorBidi" w:hAnsiTheme="minorBidi"/>
          <w:color w:val="767171" w:themeColor="background2" w:themeShade="80"/>
          <w:sz w:val="22"/>
          <w:szCs w:val="22"/>
          <w:lang w:val="en-GB"/>
        </w:rPr>
      </w:pPr>
    </w:p>
    <w:p w14:paraId="123BC45D" w14:textId="381403AF" w:rsidR="00B05079" w:rsidRPr="00137DD4" w:rsidRDefault="007D4DD7" w:rsidP="00B05079">
      <w:pPr>
        <w:pStyle w:val="ListParagraph"/>
        <w:numPr>
          <w:ilvl w:val="1"/>
          <w:numId w:val="44"/>
        </w:numPr>
        <w:jc w:val="both"/>
        <w:rPr>
          <w:rFonts w:asciiTheme="minorBidi" w:hAnsiTheme="minorBidi"/>
          <w:color w:val="767171" w:themeColor="background2" w:themeShade="80"/>
          <w:sz w:val="22"/>
          <w:szCs w:val="22"/>
          <w:lang w:val="en-GB"/>
        </w:rPr>
      </w:pPr>
      <w:r w:rsidRPr="00137DD4">
        <w:rPr>
          <w:rFonts w:asciiTheme="minorBidi" w:eastAsia="MS Mincho" w:hAnsiTheme="minorBidi"/>
          <w:color w:val="767171" w:themeColor="background2" w:themeShade="80"/>
          <w:sz w:val="22"/>
          <w:szCs w:val="22"/>
          <w:lang w:bidi="he-IL"/>
        </w:rPr>
        <w:t xml:space="preserve">entrusting to the foreign representative or another person, for the purposes of administration or </w:t>
      </w:r>
      <w:proofErr w:type="spellStart"/>
      <w:r w:rsidRPr="00137DD4">
        <w:rPr>
          <w:rFonts w:asciiTheme="minorBidi" w:eastAsia="MS Mincho" w:hAnsiTheme="minorBidi"/>
          <w:color w:val="767171" w:themeColor="background2" w:themeShade="80"/>
          <w:sz w:val="22"/>
          <w:szCs w:val="22"/>
          <w:lang w:bidi="he-IL"/>
        </w:rPr>
        <w:t>realisation</w:t>
      </w:r>
      <w:proofErr w:type="spellEnd"/>
      <w:r w:rsidRPr="00137DD4">
        <w:rPr>
          <w:rFonts w:asciiTheme="minorBidi" w:eastAsia="MS Mincho" w:hAnsiTheme="minorBidi"/>
          <w:color w:val="767171" w:themeColor="background2" w:themeShade="80"/>
          <w:sz w:val="22"/>
          <w:szCs w:val="22"/>
          <w:lang w:bidi="he-IL"/>
        </w:rPr>
        <w:t>,</w:t>
      </w:r>
      <w:r w:rsidRPr="00137DD4">
        <w:rPr>
          <w:rFonts w:asciiTheme="minorBidi" w:eastAsia="MS Mincho" w:hAnsiTheme="minorBidi"/>
          <w:color w:val="767171" w:themeColor="background2" w:themeShade="80"/>
          <w:spacing w:val="29"/>
          <w:sz w:val="22"/>
          <w:szCs w:val="22"/>
          <w:lang w:bidi="he-IL"/>
        </w:rPr>
        <w:t xml:space="preserve"> </w:t>
      </w:r>
      <w:r w:rsidRPr="00137DD4">
        <w:rPr>
          <w:rFonts w:asciiTheme="minorBidi" w:eastAsia="MS Mincho" w:hAnsiTheme="minorBidi"/>
          <w:color w:val="767171" w:themeColor="background2" w:themeShade="80"/>
          <w:sz w:val="22"/>
          <w:szCs w:val="22"/>
          <w:lang w:bidi="he-IL"/>
        </w:rPr>
        <w:t>all</w:t>
      </w:r>
      <w:r w:rsidRPr="00137DD4">
        <w:rPr>
          <w:rFonts w:asciiTheme="minorBidi" w:eastAsia="MS Mincho" w:hAnsiTheme="minorBidi"/>
          <w:color w:val="767171" w:themeColor="background2" w:themeShade="80"/>
          <w:spacing w:val="29"/>
          <w:sz w:val="22"/>
          <w:szCs w:val="22"/>
          <w:lang w:bidi="he-IL"/>
        </w:rPr>
        <w:t xml:space="preserve"> </w:t>
      </w:r>
      <w:r w:rsidRPr="00137DD4">
        <w:rPr>
          <w:rFonts w:asciiTheme="minorBidi" w:eastAsia="MS Mincho" w:hAnsiTheme="minorBidi"/>
          <w:color w:val="767171" w:themeColor="background2" w:themeShade="80"/>
          <w:sz w:val="22"/>
          <w:szCs w:val="22"/>
          <w:lang w:bidi="he-IL"/>
        </w:rPr>
        <w:t>or</w:t>
      </w:r>
      <w:r w:rsidRPr="00137DD4">
        <w:rPr>
          <w:rFonts w:asciiTheme="minorBidi" w:eastAsia="MS Mincho" w:hAnsiTheme="minorBidi"/>
          <w:color w:val="767171" w:themeColor="background2" w:themeShade="80"/>
          <w:spacing w:val="29"/>
          <w:sz w:val="22"/>
          <w:szCs w:val="22"/>
          <w:lang w:bidi="he-IL"/>
        </w:rPr>
        <w:t xml:space="preserve"> </w:t>
      </w:r>
      <w:r w:rsidRPr="00137DD4">
        <w:rPr>
          <w:rFonts w:asciiTheme="minorBidi" w:eastAsia="MS Mincho" w:hAnsiTheme="minorBidi"/>
          <w:color w:val="767171" w:themeColor="background2" w:themeShade="80"/>
          <w:sz w:val="22"/>
          <w:szCs w:val="22"/>
          <w:lang w:bidi="he-IL"/>
        </w:rPr>
        <w:t>part</w:t>
      </w:r>
      <w:r w:rsidRPr="00137DD4">
        <w:rPr>
          <w:rFonts w:asciiTheme="minorBidi" w:eastAsia="MS Mincho" w:hAnsiTheme="minorBidi"/>
          <w:color w:val="767171" w:themeColor="background2" w:themeShade="80"/>
          <w:spacing w:val="29"/>
          <w:sz w:val="22"/>
          <w:szCs w:val="22"/>
          <w:lang w:bidi="he-IL"/>
        </w:rPr>
        <w:t xml:space="preserve"> </w:t>
      </w:r>
      <w:r w:rsidRPr="00137DD4">
        <w:rPr>
          <w:rFonts w:asciiTheme="minorBidi" w:eastAsia="MS Mincho" w:hAnsiTheme="minorBidi"/>
          <w:color w:val="767171" w:themeColor="background2" w:themeShade="80"/>
          <w:sz w:val="22"/>
          <w:szCs w:val="22"/>
          <w:lang w:bidi="he-IL"/>
        </w:rPr>
        <w:t>of</w:t>
      </w:r>
      <w:r w:rsidRPr="00137DD4">
        <w:rPr>
          <w:rFonts w:asciiTheme="minorBidi" w:eastAsia="MS Mincho" w:hAnsiTheme="minorBidi"/>
          <w:color w:val="767171" w:themeColor="background2" w:themeShade="80"/>
          <w:spacing w:val="29"/>
          <w:sz w:val="22"/>
          <w:szCs w:val="22"/>
          <w:lang w:bidi="he-IL"/>
        </w:rPr>
        <w:t xml:space="preserve"> </w:t>
      </w:r>
      <w:r w:rsidRPr="00137DD4">
        <w:rPr>
          <w:rFonts w:asciiTheme="minorBidi" w:eastAsia="MS Mincho" w:hAnsiTheme="minorBidi"/>
          <w:color w:val="767171" w:themeColor="background2" w:themeShade="80"/>
          <w:sz w:val="22"/>
          <w:szCs w:val="22"/>
          <w:lang w:bidi="he-IL"/>
        </w:rPr>
        <w:t>the debto</w:t>
      </w:r>
      <w:r w:rsidRPr="00137DD4">
        <w:rPr>
          <w:rFonts w:asciiTheme="minorBidi" w:eastAsia="MS Mincho" w:hAnsiTheme="minorBidi"/>
          <w:color w:val="767171" w:themeColor="background2" w:themeShade="80"/>
          <w:spacing w:val="8"/>
          <w:sz w:val="22"/>
          <w:szCs w:val="22"/>
          <w:lang w:bidi="he-IL"/>
        </w:rPr>
        <w:t>r</w:t>
      </w:r>
      <w:r w:rsidRPr="00137DD4">
        <w:rPr>
          <w:rFonts w:asciiTheme="minorBidi" w:eastAsia="MS Mincho" w:hAnsiTheme="minorBidi"/>
          <w:color w:val="767171" w:themeColor="background2" w:themeShade="80"/>
          <w:spacing w:val="-12"/>
          <w:sz w:val="22"/>
          <w:szCs w:val="22"/>
          <w:lang w:bidi="he-IL"/>
        </w:rPr>
        <w:t>’</w:t>
      </w:r>
      <w:r w:rsidRPr="00137DD4">
        <w:rPr>
          <w:rFonts w:asciiTheme="minorBidi" w:eastAsia="MS Mincho" w:hAnsiTheme="minorBidi"/>
          <w:color w:val="767171" w:themeColor="background2" w:themeShade="80"/>
          <w:sz w:val="22"/>
          <w:szCs w:val="22"/>
          <w:lang w:bidi="he-IL"/>
        </w:rPr>
        <w:t>s assets in the enacting State which are perishable,</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susceptible</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to</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devaluation</w:t>
      </w:r>
      <w:r w:rsidRPr="00137DD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or</w:t>
      </w:r>
      <w:r w:rsidR="00AD0B74">
        <w:rPr>
          <w:rFonts w:asciiTheme="minorBidi" w:eastAsia="MS Mincho" w:hAnsiTheme="minorBidi"/>
          <w:color w:val="767171" w:themeColor="background2" w:themeShade="80"/>
          <w:spacing w:val="27"/>
          <w:sz w:val="22"/>
          <w:szCs w:val="22"/>
          <w:lang w:bidi="he-IL"/>
        </w:rPr>
        <w:t xml:space="preserve"> </w:t>
      </w:r>
      <w:r w:rsidRPr="00137DD4">
        <w:rPr>
          <w:rFonts w:asciiTheme="minorBidi" w:eastAsia="MS Mincho" w:hAnsiTheme="minorBidi"/>
          <w:color w:val="767171" w:themeColor="background2" w:themeShade="80"/>
          <w:sz w:val="22"/>
          <w:szCs w:val="22"/>
          <w:lang w:bidi="he-IL"/>
        </w:rPr>
        <w:t>otherwise</w:t>
      </w:r>
      <w:r w:rsidRPr="00137DD4">
        <w:rPr>
          <w:rFonts w:asciiTheme="minorBidi" w:eastAsia="MS Mincho" w:hAnsiTheme="minorBidi"/>
          <w:color w:val="767171" w:themeColor="background2" w:themeShade="80"/>
          <w:spacing w:val="27"/>
          <w:sz w:val="22"/>
          <w:szCs w:val="22"/>
          <w:lang w:bidi="he-IL"/>
        </w:rPr>
        <w:t xml:space="preserve"> </w:t>
      </w:r>
      <w:proofErr w:type="spellStart"/>
      <w:r w:rsidRPr="00137DD4">
        <w:rPr>
          <w:rFonts w:asciiTheme="minorBidi" w:eastAsia="MS Mincho" w:hAnsiTheme="minorBidi"/>
          <w:color w:val="767171" w:themeColor="background2" w:themeShade="80"/>
          <w:sz w:val="22"/>
          <w:szCs w:val="22"/>
          <w:lang w:bidi="he-IL"/>
        </w:rPr>
        <w:t>jeopardised</w:t>
      </w:r>
      <w:proofErr w:type="spellEnd"/>
      <w:r w:rsidRPr="00137DD4">
        <w:rPr>
          <w:rFonts w:asciiTheme="minorBidi" w:eastAsia="MS Mincho" w:hAnsiTheme="minorBidi"/>
          <w:color w:val="767171" w:themeColor="background2" w:themeShade="80"/>
          <w:sz w:val="22"/>
          <w:szCs w:val="22"/>
          <w:lang w:bidi="he-IL"/>
        </w:rPr>
        <w:t>, so</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to</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protect</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and</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preserve</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the</w:t>
      </w:r>
      <w:r w:rsidR="00AD0B74">
        <w:rPr>
          <w:rFonts w:asciiTheme="minorBidi" w:eastAsia="MS Mincho" w:hAnsiTheme="minorBidi"/>
          <w:color w:val="767171" w:themeColor="background2" w:themeShade="80"/>
          <w:sz w:val="22"/>
          <w:szCs w:val="22"/>
          <w:lang w:bidi="he-IL"/>
        </w:rPr>
        <w:t>ir</w:t>
      </w:r>
      <w:r w:rsidRPr="00137DD4">
        <w:rPr>
          <w:rFonts w:asciiTheme="minorBidi" w:eastAsia="MS Mincho" w:hAnsiTheme="minorBidi"/>
          <w:color w:val="767171" w:themeColor="background2" w:themeShade="80"/>
          <w:spacing w:val="35"/>
          <w:sz w:val="22"/>
          <w:szCs w:val="22"/>
          <w:lang w:bidi="he-IL"/>
        </w:rPr>
        <w:t xml:space="preserve"> </w:t>
      </w:r>
      <w:r w:rsidRPr="00137DD4">
        <w:rPr>
          <w:rFonts w:asciiTheme="minorBidi" w:eastAsia="MS Mincho" w:hAnsiTheme="minorBidi"/>
          <w:color w:val="767171" w:themeColor="background2" w:themeShade="80"/>
          <w:sz w:val="22"/>
          <w:szCs w:val="22"/>
          <w:lang w:bidi="he-IL"/>
        </w:rPr>
        <w:t xml:space="preserve">value </w:t>
      </w:r>
      <w:r w:rsidR="00B05079" w:rsidRPr="00137DD4">
        <w:rPr>
          <w:rFonts w:asciiTheme="minorBidi" w:eastAsia="MS Mincho" w:hAnsiTheme="minorBidi"/>
          <w:color w:val="767171" w:themeColor="background2" w:themeShade="80"/>
          <w:sz w:val="22"/>
          <w:szCs w:val="22"/>
          <w:lang w:bidi="he-IL"/>
        </w:rPr>
        <w:t>(</w:t>
      </w:r>
      <w:r w:rsidRPr="00137DD4">
        <w:rPr>
          <w:rFonts w:asciiTheme="minorBidi" w:eastAsia="MS Mincho" w:hAnsiTheme="minorBidi"/>
          <w:color w:val="767171" w:themeColor="background2" w:themeShade="80"/>
          <w:sz w:val="22"/>
          <w:szCs w:val="22"/>
          <w:lang w:bidi="he-IL"/>
        </w:rPr>
        <w:t>Article</w:t>
      </w:r>
      <w:r w:rsidR="00137DD4">
        <w:rPr>
          <w:rFonts w:asciiTheme="minorBidi" w:eastAsia="MS Mincho" w:hAnsiTheme="minorBidi"/>
          <w:color w:val="767171" w:themeColor="background2" w:themeShade="80"/>
          <w:sz w:val="22"/>
          <w:szCs w:val="22"/>
          <w:lang w:bidi="he-IL"/>
        </w:rPr>
        <w:t> </w:t>
      </w:r>
      <w:r w:rsidRPr="00137DD4">
        <w:rPr>
          <w:rFonts w:asciiTheme="minorBidi" w:eastAsia="MS Mincho" w:hAnsiTheme="minorBidi"/>
          <w:color w:val="767171" w:themeColor="background2" w:themeShade="80"/>
          <w:sz w:val="22"/>
          <w:szCs w:val="22"/>
          <w:lang w:bidi="he-IL"/>
        </w:rPr>
        <w:t>19(1)(b)</w:t>
      </w:r>
      <w:r w:rsidR="00B05079" w:rsidRPr="00137DD4">
        <w:rPr>
          <w:rFonts w:asciiTheme="minorBidi" w:eastAsia="MS Mincho" w:hAnsiTheme="minorBidi"/>
          <w:color w:val="767171" w:themeColor="background2" w:themeShade="80"/>
          <w:sz w:val="22"/>
          <w:szCs w:val="22"/>
          <w:lang w:bidi="he-IL"/>
        </w:rPr>
        <w:t>)</w:t>
      </w:r>
      <w:r w:rsidRPr="00137DD4">
        <w:rPr>
          <w:rFonts w:asciiTheme="minorBidi" w:eastAsia="MS Mincho" w:hAnsiTheme="minorBidi"/>
          <w:color w:val="767171" w:themeColor="background2" w:themeShade="80"/>
          <w:sz w:val="22"/>
          <w:szCs w:val="22"/>
          <w:lang w:bidi="he-IL"/>
        </w:rPr>
        <w:t>;</w:t>
      </w:r>
    </w:p>
    <w:p w14:paraId="19E8D790" w14:textId="77777777" w:rsidR="00B05079" w:rsidRPr="00137DD4" w:rsidRDefault="00B05079" w:rsidP="00B05079">
      <w:pPr>
        <w:pStyle w:val="ListParagraph"/>
        <w:rPr>
          <w:rFonts w:asciiTheme="minorBidi" w:hAnsiTheme="minorBidi"/>
          <w:color w:val="767171" w:themeColor="background2" w:themeShade="80"/>
          <w:sz w:val="22"/>
          <w:szCs w:val="22"/>
          <w:lang w:val="en-GB"/>
        </w:rPr>
      </w:pPr>
    </w:p>
    <w:p w14:paraId="12EAA8A3" w14:textId="23133061" w:rsidR="00B05079" w:rsidRPr="00137DD4" w:rsidRDefault="007D4DD7" w:rsidP="00B05079">
      <w:pPr>
        <w:pStyle w:val="ListParagraph"/>
        <w:numPr>
          <w:ilvl w:val="1"/>
          <w:numId w:val="44"/>
        </w:numPr>
        <w:jc w:val="both"/>
        <w:rPr>
          <w:rFonts w:asciiTheme="minorBidi" w:hAnsiTheme="minorBidi"/>
          <w:color w:val="767171" w:themeColor="background2" w:themeShade="80"/>
          <w:sz w:val="22"/>
          <w:szCs w:val="22"/>
          <w:lang w:val="en-GB"/>
        </w:rPr>
      </w:pPr>
      <w:r w:rsidRPr="00137DD4">
        <w:rPr>
          <w:rFonts w:asciiTheme="minorBidi" w:hAnsiTheme="minorBidi"/>
          <w:color w:val="767171" w:themeColor="background2" w:themeShade="80"/>
          <w:sz w:val="22"/>
          <w:szCs w:val="22"/>
          <w:lang w:val="en-GB"/>
        </w:rPr>
        <w:t>suspending the right to transfer, encumber or otherwise dispose of</w:t>
      </w:r>
      <w:r w:rsidR="00B05079" w:rsidRPr="00137DD4">
        <w:rPr>
          <w:rFonts w:asciiTheme="minorBidi" w:hAnsiTheme="minorBidi"/>
          <w:color w:val="767171" w:themeColor="background2" w:themeShade="80"/>
          <w:sz w:val="22"/>
          <w:szCs w:val="22"/>
          <w:lang w:val="en-GB"/>
        </w:rPr>
        <w:t xml:space="preserve"> </w:t>
      </w:r>
      <w:r w:rsidRPr="00137DD4">
        <w:rPr>
          <w:rFonts w:asciiTheme="minorBidi" w:hAnsiTheme="minorBidi"/>
          <w:color w:val="767171" w:themeColor="background2" w:themeShade="80"/>
          <w:sz w:val="22"/>
          <w:szCs w:val="22"/>
          <w:lang w:val="en-GB"/>
        </w:rPr>
        <w:t xml:space="preserve">any </w:t>
      </w:r>
      <w:r w:rsidR="00B05079" w:rsidRPr="00137DD4">
        <w:rPr>
          <w:rFonts w:asciiTheme="minorBidi" w:hAnsiTheme="minorBidi"/>
          <w:color w:val="767171" w:themeColor="background2" w:themeShade="80"/>
          <w:sz w:val="22"/>
          <w:szCs w:val="22"/>
          <w:lang w:val="en-GB"/>
        </w:rPr>
        <w:t xml:space="preserve">of the debtor’s </w:t>
      </w:r>
      <w:r w:rsidRPr="00137DD4">
        <w:rPr>
          <w:rFonts w:asciiTheme="minorBidi" w:hAnsiTheme="minorBidi"/>
          <w:color w:val="767171" w:themeColor="background2" w:themeShade="80"/>
          <w:sz w:val="22"/>
          <w:szCs w:val="22"/>
          <w:lang w:val="en-GB"/>
        </w:rPr>
        <w:t xml:space="preserve">assets </w:t>
      </w:r>
      <w:r w:rsidR="00B05079" w:rsidRPr="00137DD4">
        <w:rPr>
          <w:rFonts w:asciiTheme="minorBidi" w:hAnsiTheme="minorBidi"/>
          <w:color w:val="767171" w:themeColor="background2" w:themeShade="80"/>
          <w:sz w:val="22"/>
          <w:szCs w:val="22"/>
          <w:lang w:val="en-GB"/>
        </w:rPr>
        <w:t>(Articles 19(1)(c) and 21(1)(c))</w:t>
      </w:r>
      <w:r w:rsidRPr="00137DD4">
        <w:rPr>
          <w:rFonts w:asciiTheme="minorBidi" w:hAnsiTheme="minorBidi"/>
          <w:color w:val="767171" w:themeColor="background2" w:themeShade="80"/>
          <w:sz w:val="22"/>
          <w:szCs w:val="22"/>
          <w:lang w:val="en-GB"/>
        </w:rPr>
        <w:t>;</w:t>
      </w:r>
    </w:p>
    <w:p w14:paraId="4F5429D0" w14:textId="77777777" w:rsidR="00B05079" w:rsidRPr="00137DD4" w:rsidRDefault="00B05079" w:rsidP="00B05079">
      <w:pPr>
        <w:pStyle w:val="ListParagraph"/>
        <w:rPr>
          <w:rFonts w:asciiTheme="minorBidi" w:hAnsiTheme="minorBidi"/>
          <w:color w:val="767171" w:themeColor="background2" w:themeShade="80"/>
          <w:sz w:val="22"/>
          <w:szCs w:val="22"/>
          <w:lang w:val="en-GB"/>
        </w:rPr>
      </w:pPr>
    </w:p>
    <w:p w14:paraId="5125BE01" w14:textId="5E73A20F" w:rsidR="00B05079" w:rsidRPr="00137DD4" w:rsidRDefault="00B05079" w:rsidP="00B05079">
      <w:pPr>
        <w:pStyle w:val="ListParagraph"/>
        <w:numPr>
          <w:ilvl w:val="1"/>
          <w:numId w:val="44"/>
        </w:numPr>
        <w:jc w:val="both"/>
        <w:rPr>
          <w:rFonts w:asciiTheme="minorBidi" w:hAnsiTheme="minorBidi"/>
          <w:color w:val="767171" w:themeColor="background2" w:themeShade="80"/>
          <w:sz w:val="22"/>
          <w:szCs w:val="22"/>
          <w:lang w:val="en-GB"/>
        </w:rPr>
      </w:pPr>
      <w:r w:rsidRPr="00137DD4">
        <w:rPr>
          <w:rFonts w:asciiTheme="minorBidi" w:hAnsiTheme="minorBidi"/>
          <w:color w:val="767171" w:themeColor="background2" w:themeShade="80"/>
          <w:sz w:val="22"/>
          <w:szCs w:val="22"/>
          <w:lang w:val="en-GB"/>
        </w:rPr>
        <w:t>p</w:t>
      </w:r>
      <w:r w:rsidR="007D4DD7" w:rsidRPr="00137DD4">
        <w:rPr>
          <w:rFonts w:asciiTheme="minorBidi" w:hAnsiTheme="minorBidi"/>
          <w:color w:val="767171" w:themeColor="background2" w:themeShade="80"/>
          <w:sz w:val="22"/>
          <w:szCs w:val="22"/>
          <w:lang w:val="en-GB"/>
        </w:rPr>
        <w:t>roviding for</w:t>
      </w:r>
      <w:r w:rsidR="001F3C03" w:rsidRPr="00137DD4">
        <w:rPr>
          <w:rFonts w:asciiTheme="minorBidi" w:hAnsiTheme="minorBidi"/>
          <w:color w:val="767171" w:themeColor="background2" w:themeShade="80"/>
          <w:sz w:val="22"/>
          <w:szCs w:val="22"/>
          <w:lang w:val="en-GB"/>
        </w:rPr>
        <w:t xml:space="preserve"> </w:t>
      </w:r>
      <w:r w:rsidR="007D4DD7" w:rsidRPr="00137DD4">
        <w:rPr>
          <w:rFonts w:asciiTheme="minorBidi" w:hAnsiTheme="minorBidi"/>
          <w:color w:val="767171" w:themeColor="background2" w:themeShade="80"/>
          <w:sz w:val="22"/>
          <w:szCs w:val="22"/>
          <w:lang w:val="en-GB"/>
        </w:rPr>
        <w:t>examination of witnesses, taking of evidence</w:t>
      </w:r>
      <w:r w:rsidRPr="00137DD4">
        <w:rPr>
          <w:rFonts w:asciiTheme="minorBidi" w:hAnsiTheme="minorBidi"/>
          <w:color w:val="767171" w:themeColor="background2" w:themeShade="80"/>
          <w:sz w:val="22"/>
          <w:szCs w:val="22"/>
          <w:lang w:val="en-GB"/>
        </w:rPr>
        <w:t xml:space="preserve"> </w:t>
      </w:r>
      <w:r w:rsidR="007D4DD7" w:rsidRPr="00137DD4">
        <w:rPr>
          <w:rFonts w:asciiTheme="minorBidi" w:hAnsiTheme="minorBidi"/>
          <w:color w:val="767171" w:themeColor="background2" w:themeShade="80"/>
          <w:sz w:val="22"/>
          <w:szCs w:val="22"/>
          <w:lang w:val="en-GB"/>
        </w:rPr>
        <w:t>or</w:t>
      </w:r>
      <w:r w:rsidR="001F3C03" w:rsidRPr="00137DD4">
        <w:rPr>
          <w:rFonts w:asciiTheme="minorBidi" w:hAnsiTheme="minorBidi"/>
          <w:color w:val="767171" w:themeColor="background2" w:themeShade="80"/>
          <w:sz w:val="22"/>
          <w:szCs w:val="22"/>
          <w:lang w:val="en-GB"/>
        </w:rPr>
        <w:t xml:space="preserve"> </w:t>
      </w:r>
      <w:r w:rsidR="007D4DD7" w:rsidRPr="00137DD4">
        <w:rPr>
          <w:rFonts w:asciiTheme="minorBidi" w:hAnsiTheme="minorBidi"/>
          <w:color w:val="767171" w:themeColor="background2" w:themeShade="80"/>
          <w:sz w:val="22"/>
          <w:szCs w:val="22"/>
          <w:lang w:val="en-GB"/>
        </w:rPr>
        <w:t>delivery of information concerning the debtor’s assets, affairs, rights,</w:t>
      </w:r>
      <w:r w:rsidRPr="00137DD4">
        <w:rPr>
          <w:rFonts w:asciiTheme="minorBidi" w:hAnsiTheme="minorBidi"/>
          <w:color w:val="767171" w:themeColor="background2" w:themeShade="80"/>
          <w:sz w:val="22"/>
          <w:szCs w:val="22"/>
          <w:lang w:val="en-GB"/>
        </w:rPr>
        <w:t xml:space="preserve"> </w:t>
      </w:r>
      <w:r w:rsidR="007D4DD7" w:rsidRPr="00137DD4">
        <w:rPr>
          <w:rFonts w:asciiTheme="minorBidi" w:hAnsiTheme="minorBidi"/>
          <w:color w:val="767171" w:themeColor="background2" w:themeShade="80"/>
          <w:sz w:val="22"/>
          <w:szCs w:val="22"/>
          <w:lang w:val="en-GB"/>
        </w:rPr>
        <w:t>obligations or liabilities</w:t>
      </w:r>
      <w:r w:rsidRPr="00137DD4">
        <w:rPr>
          <w:rFonts w:asciiTheme="minorBidi" w:hAnsiTheme="minorBidi"/>
          <w:color w:val="767171" w:themeColor="background2" w:themeShade="80"/>
          <w:sz w:val="22"/>
          <w:szCs w:val="22"/>
          <w:lang w:val="en-GB"/>
        </w:rPr>
        <w:t xml:space="preserve"> (Articles 19(1)(c) and 21(1)(d));</w:t>
      </w:r>
      <w:r w:rsidR="001F3C03" w:rsidRPr="00137DD4">
        <w:rPr>
          <w:rFonts w:asciiTheme="minorBidi" w:hAnsiTheme="minorBidi"/>
          <w:color w:val="767171" w:themeColor="background2" w:themeShade="80"/>
          <w:sz w:val="22"/>
          <w:szCs w:val="22"/>
          <w:lang w:val="en-GB"/>
        </w:rPr>
        <w:t xml:space="preserve"> and</w:t>
      </w:r>
    </w:p>
    <w:p w14:paraId="2FF6FFD6" w14:textId="77777777" w:rsidR="00B05079" w:rsidRPr="00137DD4" w:rsidRDefault="00B05079" w:rsidP="00B05079">
      <w:pPr>
        <w:pStyle w:val="ListParagraph"/>
        <w:rPr>
          <w:rFonts w:asciiTheme="minorBidi" w:hAnsiTheme="minorBidi"/>
          <w:color w:val="767171" w:themeColor="background2" w:themeShade="80"/>
          <w:sz w:val="22"/>
          <w:szCs w:val="22"/>
          <w:lang w:val="en-GB"/>
        </w:rPr>
      </w:pPr>
    </w:p>
    <w:p w14:paraId="4AE7EA78" w14:textId="7839233F" w:rsidR="007D7C92" w:rsidRPr="00137DD4" w:rsidRDefault="00B05079" w:rsidP="001F3C03">
      <w:pPr>
        <w:pStyle w:val="ListParagraph"/>
        <w:numPr>
          <w:ilvl w:val="1"/>
          <w:numId w:val="44"/>
        </w:numPr>
        <w:jc w:val="both"/>
        <w:rPr>
          <w:rFonts w:asciiTheme="minorBidi" w:hAnsiTheme="minorBidi"/>
          <w:color w:val="7B7B7B" w:themeColor="accent3" w:themeShade="BF"/>
          <w:sz w:val="22"/>
          <w:szCs w:val="22"/>
          <w:lang w:val="en-GB"/>
        </w:rPr>
      </w:pPr>
      <w:r w:rsidRPr="00137DD4">
        <w:rPr>
          <w:rFonts w:asciiTheme="minorBidi" w:hAnsiTheme="minorBidi"/>
          <w:color w:val="767171" w:themeColor="background2" w:themeShade="80"/>
          <w:sz w:val="22"/>
          <w:szCs w:val="22"/>
          <w:lang w:val="en-GB"/>
        </w:rPr>
        <w:t>g</w:t>
      </w:r>
      <w:r w:rsidR="007D4DD7" w:rsidRPr="00137DD4">
        <w:rPr>
          <w:rFonts w:asciiTheme="minorBidi" w:hAnsiTheme="minorBidi"/>
          <w:color w:val="767171" w:themeColor="background2" w:themeShade="80"/>
          <w:sz w:val="22"/>
          <w:szCs w:val="22"/>
          <w:lang w:val="en-GB"/>
        </w:rPr>
        <w:t xml:space="preserve">ranting any additional relief that may be available to </w:t>
      </w:r>
      <w:r w:rsidR="001F3C03" w:rsidRPr="00137DD4">
        <w:rPr>
          <w:rFonts w:asciiTheme="minorBidi" w:hAnsiTheme="minorBidi"/>
          <w:color w:val="7B7B7B" w:themeColor="accent3" w:themeShade="BF"/>
          <w:sz w:val="22"/>
          <w:szCs w:val="22"/>
          <w:lang w:val="en-GB"/>
        </w:rPr>
        <w:t xml:space="preserve">a person administering a domestic insolvency proceeding </w:t>
      </w:r>
      <w:r w:rsidR="007D4DD7" w:rsidRPr="00137DD4">
        <w:rPr>
          <w:rFonts w:asciiTheme="minorBidi" w:hAnsiTheme="minorBidi"/>
          <w:color w:val="767171" w:themeColor="background2" w:themeShade="80"/>
          <w:sz w:val="22"/>
          <w:szCs w:val="22"/>
          <w:lang w:val="en-GB"/>
        </w:rPr>
        <w:t>under the laws of th</w:t>
      </w:r>
      <w:r w:rsidR="001F3C03" w:rsidRPr="00137DD4">
        <w:rPr>
          <w:rFonts w:asciiTheme="minorBidi" w:hAnsiTheme="minorBidi"/>
          <w:color w:val="767171" w:themeColor="background2" w:themeShade="80"/>
          <w:sz w:val="22"/>
          <w:szCs w:val="22"/>
          <w:lang w:val="en-GB"/>
        </w:rPr>
        <w:t>e enacting</w:t>
      </w:r>
      <w:r w:rsidR="007D4DD7" w:rsidRPr="00137DD4">
        <w:rPr>
          <w:rFonts w:asciiTheme="minorBidi" w:hAnsiTheme="minorBidi"/>
          <w:color w:val="767171" w:themeColor="background2" w:themeShade="80"/>
          <w:sz w:val="22"/>
          <w:szCs w:val="22"/>
          <w:lang w:val="en-GB"/>
        </w:rPr>
        <w:t xml:space="preserve"> State</w:t>
      </w:r>
      <w:r w:rsidRPr="00137DD4">
        <w:rPr>
          <w:rFonts w:asciiTheme="minorBidi" w:hAnsiTheme="minorBidi"/>
          <w:color w:val="767171" w:themeColor="background2" w:themeShade="80"/>
          <w:sz w:val="22"/>
          <w:szCs w:val="22"/>
          <w:lang w:val="en-GB"/>
        </w:rPr>
        <w:t xml:space="preserve"> </w:t>
      </w:r>
      <w:r w:rsidR="001F3C03" w:rsidRPr="00137DD4">
        <w:rPr>
          <w:rFonts w:asciiTheme="minorBidi" w:hAnsiTheme="minorBidi"/>
          <w:color w:val="767171" w:themeColor="background2" w:themeShade="80"/>
          <w:sz w:val="22"/>
          <w:szCs w:val="22"/>
          <w:lang w:val="en-GB"/>
        </w:rPr>
        <w:t>(</w:t>
      </w:r>
      <w:r w:rsidRPr="00137DD4">
        <w:rPr>
          <w:rFonts w:asciiTheme="minorBidi" w:hAnsiTheme="minorBidi"/>
          <w:color w:val="767171" w:themeColor="background2" w:themeShade="80"/>
          <w:sz w:val="22"/>
          <w:szCs w:val="22"/>
          <w:lang w:val="en-GB"/>
        </w:rPr>
        <w:t>Articles</w:t>
      </w:r>
      <w:r w:rsidR="00137DD4">
        <w:rPr>
          <w:rFonts w:asciiTheme="minorBidi" w:hAnsiTheme="minorBidi"/>
          <w:color w:val="767171" w:themeColor="background2" w:themeShade="80"/>
          <w:sz w:val="22"/>
          <w:szCs w:val="22"/>
          <w:lang w:val="en-GB"/>
        </w:rPr>
        <w:t> </w:t>
      </w:r>
      <w:r w:rsidRPr="00137DD4">
        <w:rPr>
          <w:rFonts w:asciiTheme="minorBidi" w:hAnsiTheme="minorBidi"/>
          <w:color w:val="767171" w:themeColor="background2" w:themeShade="80"/>
          <w:sz w:val="22"/>
          <w:szCs w:val="22"/>
          <w:lang w:val="en-GB"/>
        </w:rPr>
        <w:t>19(1)(c) and 21(1)(g))</w:t>
      </w:r>
      <w:r w:rsidR="001F3C03" w:rsidRPr="00137DD4">
        <w:rPr>
          <w:rFonts w:asciiTheme="minorBidi" w:hAnsiTheme="minorBidi"/>
          <w:color w:val="767171" w:themeColor="background2" w:themeShade="80"/>
          <w:sz w:val="22"/>
          <w:szCs w:val="22"/>
          <w:lang w:val="en-GB"/>
        </w:rPr>
        <w:t>.</w:t>
      </w:r>
    </w:p>
    <w:p w14:paraId="478BB5D4" w14:textId="67B53714" w:rsidR="0022149A" w:rsidRPr="0022149A" w:rsidRDefault="0022149A" w:rsidP="0022149A">
      <w:pPr>
        <w:jc w:val="both"/>
        <w:rPr>
          <w:rFonts w:asciiTheme="minorBidi" w:hAnsiTheme="minorBidi"/>
          <w:color w:val="7B7B7B" w:themeColor="accent3" w:themeShade="BF"/>
          <w:sz w:val="22"/>
          <w:szCs w:val="22"/>
          <w:lang w:val="en-GB"/>
        </w:rPr>
      </w:pPr>
    </w:p>
    <w:p w14:paraId="513DBB77" w14:textId="271EDD78" w:rsidR="00137DD4" w:rsidRDefault="0022149A" w:rsidP="0022149A">
      <w:pPr>
        <w:jc w:val="both"/>
        <w:rPr>
          <w:rFonts w:asciiTheme="minorBidi" w:hAnsiTheme="minorBidi"/>
          <w:color w:val="7B7B7B" w:themeColor="accent3" w:themeShade="BF"/>
          <w:sz w:val="22"/>
          <w:szCs w:val="22"/>
          <w:lang w:val="en-GB"/>
        </w:rPr>
      </w:pPr>
      <w:r w:rsidRPr="0022149A">
        <w:rPr>
          <w:rFonts w:asciiTheme="minorBidi" w:hAnsiTheme="minorBidi"/>
          <w:color w:val="7B7B7B" w:themeColor="accent3" w:themeShade="BF"/>
          <w:sz w:val="22"/>
          <w:szCs w:val="22"/>
          <w:lang w:val="en-GB"/>
        </w:rPr>
        <w:t xml:space="preserve">The </w:t>
      </w:r>
      <w:r w:rsidR="00AD0B74">
        <w:rPr>
          <w:rFonts w:asciiTheme="minorBidi" w:hAnsiTheme="minorBidi"/>
          <w:color w:val="7B7B7B" w:themeColor="accent3" w:themeShade="BF"/>
          <w:sz w:val="22"/>
          <w:szCs w:val="22"/>
          <w:lang w:val="en-GB"/>
        </w:rPr>
        <w:t xml:space="preserve">Model Law provides the </w:t>
      </w:r>
      <w:r>
        <w:rPr>
          <w:rFonts w:asciiTheme="minorBidi" w:hAnsiTheme="minorBidi"/>
          <w:color w:val="7B7B7B" w:themeColor="accent3" w:themeShade="BF"/>
          <w:sz w:val="22"/>
          <w:szCs w:val="22"/>
          <w:lang w:val="en-GB"/>
        </w:rPr>
        <w:t xml:space="preserve">domestic </w:t>
      </w:r>
      <w:r w:rsidRPr="0022149A">
        <w:rPr>
          <w:rFonts w:asciiTheme="minorBidi" w:hAnsiTheme="minorBidi"/>
          <w:color w:val="7B7B7B" w:themeColor="accent3" w:themeShade="BF"/>
          <w:sz w:val="22"/>
          <w:szCs w:val="22"/>
          <w:lang w:val="en-GB"/>
        </w:rPr>
        <w:t>cour</w:t>
      </w:r>
      <w:r>
        <w:rPr>
          <w:rFonts w:asciiTheme="minorBidi" w:hAnsiTheme="minorBidi"/>
          <w:color w:val="7B7B7B" w:themeColor="accent3" w:themeShade="BF"/>
          <w:sz w:val="22"/>
          <w:szCs w:val="22"/>
          <w:lang w:val="en-GB"/>
        </w:rPr>
        <w:t>t</w:t>
      </w:r>
      <w:r w:rsidR="00AD0B74">
        <w:rPr>
          <w:rFonts w:asciiTheme="minorBidi" w:hAnsiTheme="minorBidi"/>
          <w:color w:val="7B7B7B" w:themeColor="accent3" w:themeShade="BF"/>
          <w:sz w:val="22"/>
          <w:szCs w:val="22"/>
          <w:lang w:val="en-GB"/>
        </w:rPr>
        <w:t xml:space="preserve"> with</w:t>
      </w:r>
      <w:r>
        <w:rPr>
          <w:rFonts w:asciiTheme="minorBidi" w:hAnsiTheme="minorBidi"/>
          <w:color w:val="7B7B7B" w:themeColor="accent3" w:themeShade="BF"/>
          <w:sz w:val="22"/>
          <w:szCs w:val="22"/>
          <w:lang w:val="en-GB"/>
        </w:rPr>
        <w:t xml:space="preserve"> the discretion to </w:t>
      </w:r>
      <w:r w:rsidRPr="0022149A">
        <w:rPr>
          <w:rFonts w:asciiTheme="minorBidi" w:hAnsiTheme="minorBidi"/>
          <w:color w:val="7B7B7B" w:themeColor="accent3" w:themeShade="BF"/>
          <w:sz w:val="22"/>
          <w:szCs w:val="22"/>
          <w:lang w:val="en-GB"/>
        </w:rPr>
        <w:t xml:space="preserve">refuse </w:t>
      </w:r>
      <w:r>
        <w:rPr>
          <w:rFonts w:asciiTheme="minorBidi" w:hAnsiTheme="minorBidi"/>
          <w:color w:val="7B7B7B" w:themeColor="accent3" w:themeShade="BF"/>
          <w:sz w:val="22"/>
          <w:szCs w:val="22"/>
          <w:lang w:val="en-GB"/>
        </w:rPr>
        <w:t xml:space="preserve">such interim </w:t>
      </w:r>
      <w:r w:rsidRPr="0022149A">
        <w:rPr>
          <w:rFonts w:asciiTheme="minorBidi" w:hAnsiTheme="minorBidi"/>
          <w:color w:val="7B7B7B" w:themeColor="accent3" w:themeShade="BF"/>
          <w:sz w:val="22"/>
          <w:szCs w:val="22"/>
          <w:lang w:val="en-GB"/>
        </w:rPr>
        <w:t xml:space="preserve">relief if </w:t>
      </w:r>
      <w:r>
        <w:rPr>
          <w:rFonts w:asciiTheme="minorBidi" w:hAnsiTheme="minorBidi"/>
          <w:color w:val="7B7B7B" w:themeColor="accent3" w:themeShade="BF"/>
          <w:sz w:val="22"/>
          <w:szCs w:val="22"/>
          <w:lang w:val="en-GB"/>
        </w:rPr>
        <w:t xml:space="preserve">it </w:t>
      </w:r>
      <w:r w:rsidRPr="0022149A">
        <w:rPr>
          <w:rFonts w:asciiTheme="minorBidi" w:hAnsiTheme="minorBidi"/>
          <w:color w:val="7B7B7B" w:themeColor="accent3" w:themeShade="BF"/>
          <w:sz w:val="22"/>
          <w:szCs w:val="22"/>
          <w:lang w:val="en-GB"/>
        </w:rPr>
        <w:t>would interfere with the administration of a foreign main proceeding</w:t>
      </w:r>
      <w:r>
        <w:rPr>
          <w:rFonts w:asciiTheme="minorBidi" w:hAnsiTheme="minorBidi"/>
          <w:color w:val="7B7B7B" w:themeColor="accent3" w:themeShade="BF"/>
          <w:sz w:val="22"/>
          <w:szCs w:val="22"/>
          <w:lang w:val="en-GB"/>
        </w:rPr>
        <w:t xml:space="preserve"> (Article 19(4)).</w:t>
      </w:r>
    </w:p>
    <w:p w14:paraId="1F850C60" w14:textId="4E388648" w:rsidR="0022149A" w:rsidRDefault="0022149A" w:rsidP="0022149A">
      <w:pPr>
        <w:jc w:val="both"/>
        <w:rPr>
          <w:rFonts w:asciiTheme="minorBidi" w:hAnsiTheme="minorBidi"/>
          <w:color w:val="7B7B7B" w:themeColor="accent3" w:themeShade="BF"/>
          <w:sz w:val="22"/>
          <w:szCs w:val="22"/>
          <w:lang w:val="en-GB"/>
        </w:rPr>
      </w:pPr>
    </w:p>
    <w:p w14:paraId="55ADF4B5" w14:textId="26F99281" w:rsidR="0022149A" w:rsidRDefault="0022149A" w:rsidP="0022149A">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Any interim </w:t>
      </w:r>
      <w:r w:rsidR="0075479C">
        <w:rPr>
          <w:rFonts w:asciiTheme="minorBidi" w:hAnsiTheme="minorBidi"/>
          <w:color w:val="7B7B7B" w:themeColor="accent3" w:themeShade="BF"/>
          <w:sz w:val="22"/>
          <w:szCs w:val="22"/>
          <w:lang w:val="en-GB"/>
        </w:rPr>
        <w:t xml:space="preserve">granted </w:t>
      </w:r>
      <w:r>
        <w:rPr>
          <w:rFonts w:asciiTheme="minorBidi" w:hAnsiTheme="minorBidi"/>
          <w:color w:val="7B7B7B" w:themeColor="accent3" w:themeShade="BF"/>
          <w:sz w:val="22"/>
          <w:szCs w:val="22"/>
          <w:lang w:val="en-GB"/>
        </w:rPr>
        <w:t>relief</w:t>
      </w:r>
      <w:r w:rsidRPr="0022149A">
        <w:rPr>
          <w:rFonts w:asciiTheme="minorBidi" w:hAnsiTheme="minorBidi"/>
          <w:color w:val="7B7B7B" w:themeColor="accent3" w:themeShade="BF"/>
          <w:sz w:val="22"/>
          <w:szCs w:val="22"/>
          <w:lang w:val="en-GB"/>
        </w:rPr>
        <w:t xml:space="preserve"> terminates when the application for recognition is</w:t>
      </w:r>
      <w:r>
        <w:rPr>
          <w:rFonts w:asciiTheme="minorBidi" w:hAnsiTheme="minorBidi"/>
          <w:color w:val="7B7B7B" w:themeColor="accent3" w:themeShade="BF"/>
          <w:sz w:val="22"/>
          <w:szCs w:val="22"/>
          <w:lang w:val="en-GB"/>
        </w:rPr>
        <w:t xml:space="preserve"> </w:t>
      </w:r>
      <w:r w:rsidRPr="0022149A">
        <w:rPr>
          <w:rFonts w:asciiTheme="minorBidi" w:hAnsiTheme="minorBidi"/>
          <w:color w:val="7B7B7B" w:themeColor="accent3" w:themeShade="BF"/>
          <w:sz w:val="22"/>
          <w:szCs w:val="22"/>
          <w:lang w:val="en-GB"/>
        </w:rPr>
        <w:t>decided on</w:t>
      </w:r>
      <w:r>
        <w:rPr>
          <w:rFonts w:asciiTheme="minorBidi" w:hAnsiTheme="minorBidi"/>
          <w:color w:val="7B7B7B" w:themeColor="accent3" w:themeShade="BF"/>
          <w:sz w:val="22"/>
          <w:szCs w:val="22"/>
          <w:lang w:val="en-GB"/>
        </w:rPr>
        <w:t xml:space="preserve">, unless extended </w:t>
      </w:r>
      <w:r w:rsidR="004F0F7A">
        <w:rPr>
          <w:rFonts w:asciiTheme="minorBidi" w:hAnsiTheme="minorBidi"/>
          <w:color w:val="7B7B7B" w:themeColor="accent3" w:themeShade="BF"/>
          <w:sz w:val="22"/>
          <w:szCs w:val="22"/>
          <w:lang w:val="en-GB"/>
        </w:rPr>
        <w:t xml:space="preserve">at the time of recognition (see point </w:t>
      </w:r>
      <w:r w:rsidR="0075479C">
        <w:rPr>
          <w:rFonts w:asciiTheme="minorBidi" w:hAnsiTheme="minorBidi"/>
          <w:color w:val="7B7B7B" w:themeColor="accent3" w:themeShade="BF"/>
          <w:sz w:val="22"/>
          <w:szCs w:val="22"/>
          <w:lang w:val="en-GB"/>
        </w:rPr>
        <w:t>1(e)</w:t>
      </w:r>
      <w:r w:rsidR="004F0F7A">
        <w:rPr>
          <w:rFonts w:asciiTheme="minorBidi" w:hAnsiTheme="minorBidi"/>
          <w:color w:val="7B7B7B" w:themeColor="accent3" w:themeShade="BF"/>
          <w:sz w:val="22"/>
          <w:szCs w:val="22"/>
          <w:lang w:val="en-GB"/>
        </w:rPr>
        <w:t xml:space="preserve"> below).</w:t>
      </w:r>
    </w:p>
    <w:p w14:paraId="6E74A618" w14:textId="77777777" w:rsidR="0022149A" w:rsidRDefault="0022149A" w:rsidP="00400504">
      <w:pPr>
        <w:jc w:val="both"/>
        <w:rPr>
          <w:rFonts w:asciiTheme="minorBidi" w:hAnsiTheme="minorBidi"/>
          <w:color w:val="7B7B7B" w:themeColor="accent3" w:themeShade="BF"/>
          <w:sz w:val="22"/>
          <w:szCs w:val="22"/>
          <w:lang w:val="en-GB"/>
        </w:rPr>
      </w:pPr>
    </w:p>
    <w:p w14:paraId="43FB1B16" w14:textId="1405BA51" w:rsidR="00F51393" w:rsidRDefault="00F51393" w:rsidP="00400504">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As for post-recognition relief, </w:t>
      </w:r>
      <w:r w:rsidR="00400504" w:rsidRPr="00400504">
        <w:rPr>
          <w:rFonts w:asciiTheme="minorBidi" w:hAnsiTheme="minorBidi"/>
          <w:color w:val="7B7B7B" w:themeColor="accent3" w:themeShade="BF"/>
          <w:sz w:val="22"/>
          <w:szCs w:val="22"/>
          <w:lang w:val="en-GB"/>
        </w:rPr>
        <w:t xml:space="preserve">whether </w:t>
      </w:r>
      <w:r w:rsidR="004F0F7A">
        <w:rPr>
          <w:rFonts w:asciiTheme="minorBidi" w:hAnsiTheme="minorBidi"/>
          <w:color w:val="7B7B7B" w:themeColor="accent3" w:themeShade="BF"/>
          <w:sz w:val="22"/>
          <w:szCs w:val="22"/>
          <w:lang w:val="en-GB"/>
        </w:rPr>
        <w:t xml:space="preserve">the foreign proceeding is </w:t>
      </w:r>
      <w:r w:rsidR="00400504" w:rsidRPr="00400504">
        <w:rPr>
          <w:rFonts w:asciiTheme="minorBidi" w:hAnsiTheme="minorBidi"/>
          <w:color w:val="7B7B7B" w:themeColor="accent3" w:themeShade="BF"/>
          <w:sz w:val="22"/>
          <w:szCs w:val="22"/>
          <w:lang w:val="en-GB"/>
        </w:rPr>
        <w:t>main or non-main</w:t>
      </w:r>
      <w:r w:rsidR="00400504">
        <w:rPr>
          <w:rFonts w:asciiTheme="minorBidi" w:hAnsiTheme="minorBidi"/>
          <w:color w:val="7B7B7B" w:themeColor="accent3" w:themeShade="BF"/>
          <w:sz w:val="22"/>
          <w:szCs w:val="22"/>
          <w:lang w:val="en-GB"/>
        </w:rPr>
        <w:t>, the domestic court</w:t>
      </w:r>
      <w:r w:rsidR="004F0F7A">
        <w:rPr>
          <w:rFonts w:asciiTheme="minorBidi" w:hAnsiTheme="minorBidi"/>
          <w:color w:val="7B7B7B" w:themeColor="accent3" w:themeShade="BF"/>
          <w:sz w:val="22"/>
          <w:szCs w:val="22"/>
          <w:lang w:val="en-GB"/>
        </w:rPr>
        <w:t xml:space="preserve"> may</w:t>
      </w:r>
      <w:r>
        <w:rPr>
          <w:rFonts w:asciiTheme="minorBidi" w:hAnsiTheme="minorBidi"/>
          <w:color w:val="7B7B7B" w:themeColor="accent3" w:themeShade="BF"/>
          <w:sz w:val="22"/>
          <w:szCs w:val="22"/>
          <w:lang w:val="en-GB"/>
        </w:rPr>
        <w:t>:</w:t>
      </w:r>
    </w:p>
    <w:p w14:paraId="013F330C" w14:textId="70960A81" w:rsidR="00F51393" w:rsidRDefault="00F51393" w:rsidP="00F51393">
      <w:pPr>
        <w:jc w:val="both"/>
        <w:rPr>
          <w:rFonts w:asciiTheme="minorBidi" w:hAnsiTheme="minorBidi"/>
          <w:color w:val="7B7B7B" w:themeColor="accent3" w:themeShade="BF"/>
          <w:sz w:val="22"/>
          <w:szCs w:val="22"/>
          <w:lang w:val="en-GB"/>
        </w:rPr>
      </w:pPr>
    </w:p>
    <w:p w14:paraId="3C889B19" w14:textId="57B3996A" w:rsidR="004F0F7A" w:rsidRPr="004F0F7A" w:rsidRDefault="004F0F7A" w:rsidP="00AD0B74">
      <w:pPr>
        <w:pStyle w:val="ListParagraph"/>
        <w:numPr>
          <w:ilvl w:val="2"/>
          <w:numId w:val="44"/>
        </w:numPr>
        <w:ind w:left="1080"/>
        <w:jc w:val="both"/>
        <w:rPr>
          <w:rFonts w:asciiTheme="minorBidi" w:hAnsiTheme="minorBidi"/>
          <w:color w:val="7B7B7B" w:themeColor="accent3" w:themeShade="BF"/>
          <w:sz w:val="22"/>
          <w:szCs w:val="22"/>
          <w:lang w:val="en-GB"/>
        </w:rPr>
      </w:pPr>
      <w:r w:rsidRPr="004F0F7A">
        <w:rPr>
          <w:rFonts w:asciiTheme="minorBidi" w:hAnsiTheme="minorBidi"/>
          <w:color w:val="7B7B7B" w:themeColor="accent3" w:themeShade="BF"/>
          <w:sz w:val="22"/>
          <w:szCs w:val="22"/>
          <w:lang w:val="en-GB"/>
        </w:rPr>
        <w:t>in order to protect the assets of the debtor or the interests of the creditors:</w:t>
      </w:r>
    </w:p>
    <w:p w14:paraId="27917D9E" w14:textId="77777777" w:rsidR="004F0F7A" w:rsidRDefault="004F0F7A" w:rsidP="004F0F7A">
      <w:pPr>
        <w:pStyle w:val="ListParagraph"/>
        <w:ind w:left="1080"/>
        <w:jc w:val="both"/>
        <w:rPr>
          <w:rFonts w:asciiTheme="minorBidi" w:hAnsiTheme="minorBidi"/>
          <w:color w:val="7B7B7B" w:themeColor="accent3" w:themeShade="BF"/>
          <w:sz w:val="22"/>
          <w:szCs w:val="22"/>
          <w:lang w:val="en-GB"/>
        </w:rPr>
      </w:pPr>
    </w:p>
    <w:p w14:paraId="7CE1A43A" w14:textId="3EA051DE" w:rsidR="004F0F7A" w:rsidRPr="004F0F7A" w:rsidRDefault="00BB4FB1" w:rsidP="004F0F7A">
      <w:pPr>
        <w:pStyle w:val="ListParagraph"/>
        <w:numPr>
          <w:ilvl w:val="0"/>
          <w:numId w:val="46"/>
        </w:numPr>
        <w:ind w:left="144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grant </w:t>
      </w:r>
      <w:r w:rsidR="00F51393" w:rsidRPr="004F0F7A">
        <w:rPr>
          <w:rFonts w:asciiTheme="minorBidi" w:hAnsiTheme="minorBidi"/>
          <w:color w:val="7B7B7B" w:themeColor="accent3" w:themeShade="BF"/>
          <w:sz w:val="22"/>
          <w:szCs w:val="22"/>
          <w:lang w:val="en-GB"/>
        </w:rPr>
        <w:t xml:space="preserve">the relief set out above at (ii)(c) to (e) (Articles </w:t>
      </w:r>
      <w:r w:rsidR="00F51393" w:rsidRPr="004F0F7A">
        <w:rPr>
          <w:rFonts w:asciiTheme="minorBidi" w:hAnsiTheme="minorBidi"/>
          <w:color w:val="767171" w:themeColor="background2" w:themeShade="80"/>
          <w:sz w:val="22"/>
          <w:szCs w:val="22"/>
          <w:lang w:val="en-GB"/>
        </w:rPr>
        <w:t>21(1)(c), (d) and (g))</w:t>
      </w:r>
      <w:r w:rsidR="00F51393" w:rsidRPr="004F0F7A">
        <w:rPr>
          <w:rFonts w:asciiTheme="minorBidi" w:hAnsiTheme="minorBidi"/>
          <w:color w:val="7B7B7B" w:themeColor="accent3" w:themeShade="BF"/>
          <w:sz w:val="22"/>
          <w:szCs w:val="22"/>
          <w:lang w:val="en-GB"/>
        </w:rPr>
        <w:t>, provided that in respect (ii)(c) such suspension is</w:t>
      </w:r>
      <w:r w:rsidR="00675A0E" w:rsidRPr="004F0F7A">
        <w:rPr>
          <w:rFonts w:asciiTheme="minorBidi" w:hAnsiTheme="minorBidi"/>
          <w:color w:val="7B7B7B" w:themeColor="accent3" w:themeShade="BF"/>
          <w:sz w:val="22"/>
          <w:szCs w:val="22"/>
          <w:lang w:val="en-GB"/>
        </w:rPr>
        <w:t xml:space="preserve"> </w:t>
      </w:r>
      <w:r w:rsidR="00F51393" w:rsidRPr="004F0F7A">
        <w:rPr>
          <w:rFonts w:asciiTheme="minorBidi" w:hAnsiTheme="minorBidi"/>
          <w:color w:val="7B7B7B" w:themeColor="accent3" w:themeShade="BF"/>
          <w:sz w:val="22"/>
          <w:szCs w:val="22"/>
          <w:lang w:val="en-GB"/>
        </w:rPr>
        <w:t xml:space="preserve">to the extent </w:t>
      </w:r>
      <w:r w:rsidR="00675A0E" w:rsidRPr="004F0F7A">
        <w:rPr>
          <w:rFonts w:asciiTheme="minorBidi" w:hAnsiTheme="minorBidi"/>
          <w:color w:val="7B7B7B" w:themeColor="accent3" w:themeShade="BF"/>
          <w:sz w:val="22"/>
          <w:szCs w:val="22"/>
          <w:lang w:val="en-GB"/>
        </w:rPr>
        <w:t xml:space="preserve">that </w:t>
      </w:r>
      <w:r w:rsidR="00F51393" w:rsidRPr="004F0F7A">
        <w:rPr>
          <w:rFonts w:asciiTheme="minorBidi" w:hAnsiTheme="minorBidi"/>
          <w:color w:val="7B7B7B" w:themeColor="accent3" w:themeShade="BF"/>
          <w:sz w:val="22"/>
          <w:szCs w:val="22"/>
          <w:lang w:val="en-GB"/>
        </w:rPr>
        <w:t>this right has not already been suspended pursuant to the automatic suspension o</w:t>
      </w:r>
      <w:r w:rsidR="00400504" w:rsidRPr="004F0F7A">
        <w:rPr>
          <w:rFonts w:asciiTheme="minorBidi" w:hAnsiTheme="minorBidi"/>
          <w:color w:val="7B7B7B" w:themeColor="accent3" w:themeShade="BF"/>
          <w:sz w:val="22"/>
          <w:szCs w:val="22"/>
          <w:lang w:val="en-GB"/>
        </w:rPr>
        <w:t xml:space="preserve">f such rights on recognition (Articles </w:t>
      </w:r>
      <w:r w:rsidR="00F51393" w:rsidRPr="004F0F7A">
        <w:rPr>
          <w:rFonts w:asciiTheme="minorBidi" w:hAnsiTheme="minorBidi"/>
          <w:color w:val="767171" w:themeColor="background2" w:themeShade="80"/>
          <w:sz w:val="22"/>
          <w:szCs w:val="22"/>
          <w:lang w:val="en-GB"/>
        </w:rPr>
        <w:t>20(1)(c) and 21(1)(c)</w:t>
      </w:r>
      <w:r w:rsidR="00400504" w:rsidRPr="004F0F7A">
        <w:rPr>
          <w:rFonts w:asciiTheme="minorBidi" w:hAnsiTheme="minorBidi"/>
          <w:color w:val="767171" w:themeColor="background2" w:themeShade="80"/>
          <w:sz w:val="22"/>
          <w:szCs w:val="22"/>
          <w:lang w:val="en-GB"/>
        </w:rPr>
        <w:t>);</w:t>
      </w:r>
    </w:p>
    <w:p w14:paraId="20118F89" w14:textId="77777777" w:rsidR="004F0F7A" w:rsidRDefault="004F0F7A" w:rsidP="004F0F7A">
      <w:pPr>
        <w:pStyle w:val="ListParagraph"/>
        <w:ind w:left="1440"/>
        <w:jc w:val="both"/>
        <w:rPr>
          <w:rFonts w:asciiTheme="minorBidi" w:hAnsiTheme="minorBidi"/>
          <w:color w:val="7B7B7B" w:themeColor="accent3" w:themeShade="BF"/>
          <w:sz w:val="22"/>
          <w:szCs w:val="22"/>
          <w:lang w:val="en-GB"/>
        </w:rPr>
      </w:pPr>
    </w:p>
    <w:p w14:paraId="29D51FDA" w14:textId="4AB28868" w:rsidR="004F0F7A" w:rsidRDefault="00675A0E" w:rsidP="004F0F7A">
      <w:pPr>
        <w:pStyle w:val="ListParagraph"/>
        <w:numPr>
          <w:ilvl w:val="0"/>
          <w:numId w:val="46"/>
        </w:numPr>
        <w:ind w:left="1440"/>
        <w:jc w:val="both"/>
        <w:rPr>
          <w:rFonts w:asciiTheme="minorBidi" w:hAnsiTheme="minorBidi"/>
          <w:color w:val="7B7B7B" w:themeColor="accent3" w:themeShade="BF"/>
          <w:sz w:val="22"/>
          <w:szCs w:val="22"/>
          <w:lang w:val="en-GB"/>
        </w:rPr>
      </w:pPr>
      <w:r w:rsidRPr="004F0F7A">
        <w:rPr>
          <w:rFonts w:asciiTheme="minorBidi" w:hAnsiTheme="minorBidi"/>
          <w:color w:val="7B7B7B" w:themeColor="accent3" w:themeShade="BF"/>
          <w:sz w:val="22"/>
          <w:szCs w:val="22"/>
          <w:lang w:val="en-GB"/>
        </w:rPr>
        <w:t xml:space="preserve">stay the commencement or continuation of individual actions proceedings concerning the debtor’s assets, rights, obligations or liabilities, to the extent they are not already subject to the automatic stay </w:t>
      </w:r>
      <w:r w:rsidR="00DF76F0" w:rsidRPr="004F0F7A">
        <w:rPr>
          <w:rFonts w:asciiTheme="minorBidi" w:hAnsiTheme="minorBidi"/>
          <w:color w:val="7B7B7B" w:themeColor="accent3" w:themeShade="BF"/>
          <w:sz w:val="22"/>
          <w:szCs w:val="22"/>
          <w:lang w:val="en-GB"/>
        </w:rPr>
        <w:t xml:space="preserve">on recognition </w:t>
      </w:r>
      <w:r w:rsidRPr="004F0F7A">
        <w:rPr>
          <w:rFonts w:asciiTheme="minorBidi" w:hAnsiTheme="minorBidi"/>
          <w:color w:val="7B7B7B" w:themeColor="accent3" w:themeShade="BF"/>
          <w:sz w:val="22"/>
          <w:szCs w:val="22"/>
          <w:lang w:val="en-GB"/>
        </w:rPr>
        <w:t>(Articles 20(1)(a) and 21(1)(a));</w:t>
      </w:r>
    </w:p>
    <w:p w14:paraId="3A891596" w14:textId="77777777" w:rsidR="004F0F7A" w:rsidRDefault="004F0F7A" w:rsidP="004F0F7A">
      <w:pPr>
        <w:pStyle w:val="ListParagraph"/>
        <w:ind w:left="1440"/>
        <w:jc w:val="both"/>
        <w:rPr>
          <w:rFonts w:asciiTheme="minorBidi" w:hAnsiTheme="minorBidi"/>
          <w:color w:val="7B7B7B" w:themeColor="accent3" w:themeShade="BF"/>
          <w:sz w:val="22"/>
          <w:szCs w:val="22"/>
          <w:lang w:val="en-GB"/>
        </w:rPr>
      </w:pPr>
    </w:p>
    <w:p w14:paraId="6B61A8E9" w14:textId="0B7DC9A2" w:rsidR="004F0F7A" w:rsidRDefault="00675A0E" w:rsidP="004F0F7A">
      <w:pPr>
        <w:pStyle w:val="ListParagraph"/>
        <w:numPr>
          <w:ilvl w:val="0"/>
          <w:numId w:val="46"/>
        </w:numPr>
        <w:ind w:left="1440"/>
        <w:jc w:val="both"/>
        <w:rPr>
          <w:rFonts w:asciiTheme="minorBidi" w:hAnsiTheme="minorBidi"/>
          <w:color w:val="7B7B7B" w:themeColor="accent3" w:themeShade="BF"/>
          <w:sz w:val="22"/>
          <w:szCs w:val="22"/>
          <w:lang w:val="en-GB"/>
        </w:rPr>
      </w:pPr>
      <w:r w:rsidRPr="004F0F7A">
        <w:rPr>
          <w:rFonts w:asciiTheme="minorBidi" w:hAnsiTheme="minorBidi"/>
          <w:color w:val="7B7B7B" w:themeColor="accent3" w:themeShade="BF"/>
          <w:sz w:val="22"/>
          <w:szCs w:val="22"/>
          <w:lang w:val="en-GB"/>
        </w:rPr>
        <w:t>stay enforcement against the debtor’s assets to the extent that such has not already been</w:t>
      </w:r>
      <w:r w:rsidR="00DF76F0" w:rsidRPr="004F0F7A">
        <w:rPr>
          <w:rFonts w:asciiTheme="minorBidi" w:hAnsiTheme="minorBidi"/>
          <w:color w:val="7B7B7B" w:themeColor="accent3" w:themeShade="BF"/>
          <w:sz w:val="22"/>
          <w:szCs w:val="22"/>
          <w:lang w:val="en-GB"/>
        </w:rPr>
        <w:t xml:space="preserve"> effected pursuant to the automatic stay on recognition (Articles 20(1)(b) and 21(1)(b);</w:t>
      </w:r>
    </w:p>
    <w:p w14:paraId="07C38F7F" w14:textId="77777777" w:rsidR="004F0F7A" w:rsidRPr="004F0F7A" w:rsidRDefault="004F0F7A" w:rsidP="004F0F7A">
      <w:pPr>
        <w:pStyle w:val="ListParagraph"/>
        <w:ind w:left="1440"/>
        <w:jc w:val="both"/>
        <w:rPr>
          <w:rFonts w:asciiTheme="minorBidi" w:hAnsiTheme="minorBidi"/>
          <w:color w:val="7B7B7B" w:themeColor="accent3" w:themeShade="BF"/>
          <w:sz w:val="22"/>
          <w:szCs w:val="22"/>
          <w:lang w:val="en-GB"/>
        </w:rPr>
      </w:pPr>
    </w:p>
    <w:p w14:paraId="6A03C1CA" w14:textId="385A2261" w:rsidR="004F0F7A" w:rsidRDefault="00DF76F0" w:rsidP="004F0F7A">
      <w:pPr>
        <w:pStyle w:val="ListParagraph"/>
        <w:numPr>
          <w:ilvl w:val="0"/>
          <w:numId w:val="46"/>
        </w:numPr>
        <w:ind w:left="1440"/>
        <w:jc w:val="both"/>
        <w:rPr>
          <w:rFonts w:asciiTheme="minorBidi" w:hAnsiTheme="minorBidi"/>
          <w:color w:val="7B7B7B" w:themeColor="accent3" w:themeShade="BF"/>
          <w:sz w:val="22"/>
          <w:szCs w:val="22"/>
          <w:lang w:val="en-GB"/>
        </w:rPr>
      </w:pPr>
      <w:r w:rsidRPr="004F0F7A">
        <w:rPr>
          <w:rFonts w:asciiTheme="minorBidi" w:eastAsia="MS Mincho" w:hAnsiTheme="minorBidi"/>
          <w:color w:val="767171" w:themeColor="background2" w:themeShade="80"/>
          <w:sz w:val="22"/>
          <w:szCs w:val="22"/>
          <w:lang w:bidi="he-IL"/>
        </w:rPr>
        <w:t xml:space="preserve">entrust to the foreign representative or another person, for the purposes of administration or </w:t>
      </w:r>
      <w:proofErr w:type="spellStart"/>
      <w:r w:rsidRPr="004F0F7A">
        <w:rPr>
          <w:rFonts w:asciiTheme="minorBidi" w:eastAsia="MS Mincho" w:hAnsiTheme="minorBidi"/>
          <w:color w:val="767171" w:themeColor="background2" w:themeShade="80"/>
          <w:sz w:val="22"/>
          <w:szCs w:val="22"/>
          <w:lang w:bidi="he-IL"/>
        </w:rPr>
        <w:t>realisation</w:t>
      </w:r>
      <w:proofErr w:type="spellEnd"/>
      <w:r w:rsidRPr="004F0F7A">
        <w:rPr>
          <w:rFonts w:asciiTheme="minorBidi" w:eastAsia="MS Mincho" w:hAnsiTheme="minorBidi"/>
          <w:color w:val="767171" w:themeColor="background2" w:themeShade="80"/>
          <w:sz w:val="22"/>
          <w:szCs w:val="22"/>
          <w:lang w:bidi="he-IL"/>
        </w:rPr>
        <w:t>,</w:t>
      </w:r>
      <w:r w:rsidRPr="004F0F7A">
        <w:rPr>
          <w:rFonts w:asciiTheme="minorBidi" w:eastAsia="MS Mincho" w:hAnsiTheme="minorBidi"/>
          <w:color w:val="767171" w:themeColor="background2" w:themeShade="80"/>
          <w:spacing w:val="29"/>
          <w:sz w:val="22"/>
          <w:szCs w:val="22"/>
          <w:lang w:bidi="he-IL"/>
        </w:rPr>
        <w:t xml:space="preserve"> </w:t>
      </w:r>
      <w:r w:rsidRPr="004F0F7A">
        <w:rPr>
          <w:rFonts w:asciiTheme="minorBidi" w:eastAsia="MS Mincho" w:hAnsiTheme="minorBidi"/>
          <w:color w:val="767171" w:themeColor="background2" w:themeShade="80"/>
          <w:sz w:val="22"/>
          <w:szCs w:val="22"/>
          <w:lang w:bidi="he-IL"/>
        </w:rPr>
        <w:t>all</w:t>
      </w:r>
      <w:r w:rsidRPr="004F0F7A">
        <w:rPr>
          <w:rFonts w:asciiTheme="minorBidi" w:eastAsia="MS Mincho" w:hAnsiTheme="minorBidi"/>
          <w:color w:val="767171" w:themeColor="background2" w:themeShade="80"/>
          <w:spacing w:val="29"/>
          <w:sz w:val="22"/>
          <w:szCs w:val="22"/>
          <w:lang w:bidi="he-IL"/>
        </w:rPr>
        <w:t xml:space="preserve"> </w:t>
      </w:r>
      <w:r w:rsidRPr="004F0F7A">
        <w:rPr>
          <w:rFonts w:asciiTheme="minorBidi" w:eastAsia="MS Mincho" w:hAnsiTheme="minorBidi"/>
          <w:color w:val="767171" w:themeColor="background2" w:themeShade="80"/>
          <w:sz w:val="22"/>
          <w:szCs w:val="22"/>
          <w:lang w:bidi="he-IL"/>
        </w:rPr>
        <w:t>or</w:t>
      </w:r>
      <w:r w:rsidRPr="004F0F7A">
        <w:rPr>
          <w:rFonts w:asciiTheme="minorBidi" w:eastAsia="MS Mincho" w:hAnsiTheme="minorBidi"/>
          <w:color w:val="767171" w:themeColor="background2" w:themeShade="80"/>
          <w:spacing w:val="29"/>
          <w:sz w:val="22"/>
          <w:szCs w:val="22"/>
          <w:lang w:bidi="he-IL"/>
        </w:rPr>
        <w:t xml:space="preserve"> </w:t>
      </w:r>
      <w:r w:rsidRPr="004F0F7A">
        <w:rPr>
          <w:rFonts w:asciiTheme="minorBidi" w:eastAsia="MS Mincho" w:hAnsiTheme="minorBidi"/>
          <w:color w:val="767171" w:themeColor="background2" w:themeShade="80"/>
          <w:sz w:val="22"/>
          <w:szCs w:val="22"/>
          <w:lang w:bidi="he-IL"/>
        </w:rPr>
        <w:t>part</w:t>
      </w:r>
      <w:r w:rsidRPr="004F0F7A">
        <w:rPr>
          <w:rFonts w:asciiTheme="minorBidi" w:eastAsia="MS Mincho" w:hAnsiTheme="minorBidi"/>
          <w:color w:val="767171" w:themeColor="background2" w:themeShade="80"/>
          <w:spacing w:val="29"/>
          <w:sz w:val="22"/>
          <w:szCs w:val="22"/>
          <w:lang w:bidi="he-IL"/>
        </w:rPr>
        <w:t xml:space="preserve"> </w:t>
      </w:r>
      <w:r w:rsidRPr="004F0F7A">
        <w:rPr>
          <w:rFonts w:asciiTheme="minorBidi" w:eastAsia="MS Mincho" w:hAnsiTheme="minorBidi"/>
          <w:color w:val="767171" w:themeColor="background2" w:themeShade="80"/>
          <w:sz w:val="22"/>
          <w:szCs w:val="22"/>
          <w:lang w:bidi="he-IL"/>
        </w:rPr>
        <w:t>of</w:t>
      </w:r>
      <w:r w:rsidRPr="004F0F7A">
        <w:rPr>
          <w:rFonts w:asciiTheme="minorBidi" w:eastAsia="MS Mincho" w:hAnsiTheme="minorBidi"/>
          <w:color w:val="767171" w:themeColor="background2" w:themeShade="80"/>
          <w:spacing w:val="29"/>
          <w:sz w:val="22"/>
          <w:szCs w:val="22"/>
          <w:lang w:bidi="he-IL"/>
        </w:rPr>
        <w:t xml:space="preserve"> </w:t>
      </w:r>
      <w:r w:rsidRPr="004F0F7A">
        <w:rPr>
          <w:rFonts w:asciiTheme="minorBidi" w:eastAsia="MS Mincho" w:hAnsiTheme="minorBidi"/>
          <w:color w:val="767171" w:themeColor="background2" w:themeShade="80"/>
          <w:sz w:val="22"/>
          <w:szCs w:val="22"/>
          <w:lang w:bidi="he-IL"/>
        </w:rPr>
        <w:t>the debto</w:t>
      </w:r>
      <w:r w:rsidRPr="004F0F7A">
        <w:rPr>
          <w:rFonts w:asciiTheme="minorBidi" w:eastAsia="MS Mincho" w:hAnsiTheme="minorBidi"/>
          <w:color w:val="767171" w:themeColor="background2" w:themeShade="80"/>
          <w:spacing w:val="8"/>
          <w:sz w:val="22"/>
          <w:szCs w:val="22"/>
          <w:lang w:bidi="he-IL"/>
        </w:rPr>
        <w:t>r</w:t>
      </w:r>
      <w:r w:rsidRPr="004F0F7A">
        <w:rPr>
          <w:rFonts w:asciiTheme="minorBidi" w:eastAsia="MS Mincho" w:hAnsiTheme="minorBidi"/>
          <w:color w:val="767171" w:themeColor="background2" w:themeShade="80"/>
          <w:spacing w:val="-12"/>
          <w:sz w:val="22"/>
          <w:szCs w:val="22"/>
          <w:lang w:bidi="he-IL"/>
        </w:rPr>
        <w:t>’</w:t>
      </w:r>
      <w:r w:rsidRPr="004F0F7A">
        <w:rPr>
          <w:rFonts w:asciiTheme="minorBidi" w:eastAsia="MS Mincho" w:hAnsiTheme="minorBidi"/>
          <w:color w:val="767171" w:themeColor="background2" w:themeShade="80"/>
          <w:sz w:val="22"/>
          <w:szCs w:val="22"/>
          <w:lang w:bidi="he-IL"/>
        </w:rPr>
        <w:t>s assets in the enacting State (Article 21(1)(e))</w:t>
      </w:r>
      <w:r w:rsidRPr="004F0F7A">
        <w:rPr>
          <w:rFonts w:asciiTheme="minorBidi" w:hAnsiTheme="minorBidi"/>
          <w:color w:val="7B7B7B" w:themeColor="accent3" w:themeShade="BF"/>
          <w:sz w:val="22"/>
          <w:szCs w:val="22"/>
          <w:lang w:val="en-GB"/>
        </w:rPr>
        <w:t>; and</w:t>
      </w:r>
    </w:p>
    <w:p w14:paraId="588B0C2D" w14:textId="77777777" w:rsidR="004F0F7A" w:rsidRDefault="004F0F7A" w:rsidP="004F0F7A">
      <w:pPr>
        <w:pStyle w:val="ListParagraph"/>
        <w:ind w:left="1440"/>
        <w:jc w:val="both"/>
        <w:rPr>
          <w:rFonts w:asciiTheme="minorBidi" w:hAnsiTheme="minorBidi"/>
          <w:color w:val="7B7B7B" w:themeColor="accent3" w:themeShade="BF"/>
          <w:sz w:val="22"/>
          <w:szCs w:val="22"/>
          <w:lang w:val="en-GB"/>
        </w:rPr>
      </w:pPr>
    </w:p>
    <w:p w14:paraId="0C73869D" w14:textId="4F761988" w:rsidR="00DF76F0" w:rsidRDefault="00307A4D" w:rsidP="004F0F7A">
      <w:pPr>
        <w:pStyle w:val="ListParagraph"/>
        <w:numPr>
          <w:ilvl w:val="0"/>
          <w:numId w:val="46"/>
        </w:numPr>
        <w:ind w:left="1440"/>
        <w:jc w:val="both"/>
        <w:rPr>
          <w:rFonts w:asciiTheme="minorBidi" w:hAnsiTheme="minorBidi"/>
          <w:color w:val="7B7B7B" w:themeColor="accent3" w:themeShade="BF"/>
          <w:sz w:val="22"/>
          <w:szCs w:val="22"/>
          <w:lang w:val="en-GB"/>
        </w:rPr>
      </w:pPr>
      <w:r w:rsidRPr="004F0F7A">
        <w:rPr>
          <w:rFonts w:asciiTheme="minorBidi" w:hAnsiTheme="minorBidi"/>
          <w:color w:val="7B7B7B" w:themeColor="accent3" w:themeShade="BF"/>
          <w:sz w:val="22"/>
          <w:szCs w:val="22"/>
          <w:lang w:val="en-GB"/>
        </w:rPr>
        <w:t>extend interim relief granted prior to recognition (see above at (ii)) (Articles 19(1) and 21(1)(f))</w:t>
      </w:r>
      <w:r w:rsidR="004F0F7A">
        <w:rPr>
          <w:rFonts w:asciiTheme="minorBidi" w:hAnsiTheme="minorBidi"/>
          <w:color w:val="7B7B7B" w:themeColor="accent3" w:themeShade="BF"/>
          <w:sz w:val="22"/>
          <w:szCs w:val="22"/>
          <w:lang w:val="en-GB"/>
        </w:rPr>
        <w:t>;</w:t>
      </w:r>
    </w:p>
    <w:p w14:paraId="2163E3B0" w14:textId="77777777" w:rsidR="0075479C" w:rsidRPr="0075479C" w:rsidRDefault="0075479C" w:rsidP="0075479C">
      <w:pPr>
        <w:pStyle w:val="ListParagraph"/>
        <w:rPr>
          <w:rFonts w:asciiTheme="minorBidi" w:hAnsiTheme="minorBidi"/>
          <w:color w:val="7B7B7B" w:themeColor="accent3" w:themeShade="BF"/>
          <w:sz w:val="22"/>
          <w:szCs w:val="22"/>
          <w:lang w:val="en-GB"/>
        </w:rPr>
      </w:pPr>
    </w:p>
    <w:p w14:paraId="00BE58DE" w14:textId="201C90EE" w:rsidR="0075479C" w:rsidRPr="0075479C" w:rsidRDefault="0075479C" w:rsidP="0075479C">
      <w:pPr>
        <w:ind w:left="1080"/>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and</w:t>
      </w:r>
    </w:p>
    <w:p w14:paraId="7C90D2AC" w14:textId="77777777" w:rsidR="004F0F7A" w:rsidRPr="004F0F7A" w:rsidRDefault="004F0F7A" w:rsidP="004F0F7A">
      <w:pPr>
        <w:jc w:val="both"/>
        <w:rPr>
          <w:rFonts w:asciiTheme="minorBidi" w:hAnsiTheme="minorBidi"/>
          <w:color w:val="7B7B7B" w:themeColor="accent3" w:themeShade="BF"/>
          <w:sz w:val="22"/>
          <w:szCs w:val="22"/>
          <w:lang w:val="en-GB"/>
        </w:rPr>
      </w:pPr>
    </w:p>
    <w:p w14:paraId="086ADA9C" w14:textId="5AD249A6" w:rsidR="00137DD4" w:rsidRPr="00BB4FB1" w:rsidRDefault="004F0F7A" w:rsidP="00BB4FB1">
      <w:pPr>
        <w:pStyle w:val="ListParagraph"/>
        <w:numPr>
          <w:ilvl w:val="2"/>
          <w:numId w:val="44"/>
        </w:numPr>
        <w:ind w:left="1080"/>
        <w:jc w:val="both"/>
        <w:rPr>
          <w:rFonts w:asciiTheme="minorBidi" w:hAnsiTheme="minorBidi"/>
          <w:color w:val="7B7B7B" w:themeColor="accent3" w:themeShade="BF"/>
          <w:sz w:val="22"/>
          <w:szCs w:val="22"/>
          <w:lang w:val="en-GB"/>
        </w:rPr>
      </w:pPr>
      <w:r w:rsidRPr="00BB4FB1">
        <w:rPr>
          <w:rFonts w:asciiTheme="minorBidi" w:hAnsiTheme="minorBidi"/>
          <w:color w:val="7B7B7B" w:themeColor="accent3" w:themeShade="BF"/>
          <w:sz w:val="22"/>
          <w:szCs w:val="22"/>
          <w:lang w:val="en-GB"/>
        </w:rPr>
        <w:t>entrust the distribution of all or part of the debtor’s assets in the enacting State to the</w:t>
      </w:r>
      <w:r w:rsidR="00BB4FB1" w:rsidRPr="00BB4FB1">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 xml:space="preserve">foreign representative or another person designated by the </w:t>
      </w:r>
      <w:r w:rsidR="00BB4FB1" w:rsidRPr="00BB4FB1">
        <w:rPr>
          <w:rFonts w:asciiTheme="minorBidi" w:hAnsiTheme="minorBidi"/>
          <w:color w:val="7B7B7B" w:themeColor="accent3" w:themeShade="BF"/>
          <w:sz w:val="22"/>
          <w:szCs w:val="22"/>
          <w:lang w:val="en-GB"/>
        </w:rPr>
        <w:t xml:space="preserve">domestic </w:t>
      </w:r>
      <w:r w:rsidRPr="00BB4FB1">
        <w:rPr>
          <w:rFonts w:asciiTheme="minorBidi" w:hAnsiTheme="minorBidi"/>
          <w:color w:val="7B7B7B" w:themeColor="accent3" w:themeShade="BF"/>
          <w:sz w:val="22"/>
          <w:szCs w:val="22"/>
          <w:lang w:val="en-GB"/>
        </w:rPr>
        <w:t>court, provided</w:t>
      </w:r>
      <w:r w:rsidR="00BB4FB1" w:rsidRPr="00BB4FB1">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that the court is satisfied that the interests of creditors in th</w:t>
      </w:r>
      <w:r w:rsidR="00BB4FB1" w:rsidRPr="00BB4FB1">
        <w:rPr>
          <w:rFonts w:asciiTheme="minorBidi" w:hAnsiTheme="minorBidi"/>
          <w:color w:val="7B7B7B" w:themeColor="accent3" w:themeShade="BF"/>
          <w:sz w:val="22"/>
          <w:szCs w:val="22"/>
          <w:lang w:val="en-GB"/>
        </w:rPr>
        <w:t xml:space="preserve">e enacting </w:t>
      </w:r>
      <w:r w:rsidRPr="00BB4FB1">
        <w:rPr>
          <w:rFonts w:asciiTheme="minorBidi" w:hAnsiTheme="minorBidi"/>
          <w:color w:val="7B7B7B" w:themeColor="accent3" w:themeShade="BF"/>
          <w:sz w:val="22"/>
          <w:szCs w:val="22"/>
          <w:lang w:val="en-GB"/>
        </w:rPr>
        <w:t>State are</w:t>
      </w:r>
      <w:r w:rsidR="00BB4FB1" w:rsidRPr="00BB4FB1">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adequately protected</w:t>
      </w:r>
      <w:r w:rsidR="00BB4FB1">
        <w:rPr>
          <w:rFonts w:asciiTheme="minorBidi" w:hAnsiTheme="minorBidi"/>
          <w:color w:val="7B7B7B" w:themeColor="accent3" w:themeShade="BF"/>
          <w:sz w:val="22"/>
          <w:szCs w:val="22"/>
          <w:lang w:val="en-GB"/>
        </w:rPr>
        <w:t xml:space="preserve"> (Article 21(2))</w:t>
      </w:r>
      <w:r w:rsidRPr="00BB4FB1">
        <w:rPr>
          <w:rFonts w:asciiTheme="minorBidi" w:hAnsiTheme="minorBidi"/>
          <w:color w:val="7B7B7B" w:themeColor="accent3" w:themeShade="BF"/>
          <w:sz w:val="22"/>
          <w:szCs w:val="22"/>
          <w:lang w:val="en-GB"/>
        </w:rPr>
        <w:t>.</w:t>
      </w:r>
    </w:p>
    <w:p w14:paraId="2D4574EB" w14:textId="5CA31EE1" w:rsidR="004F0F7A" w:rsidRDefault="004F0F7A" w:rsidP="00137DD4">
      <w:pPr>
        <w:jc w:val="both"/>
        <w:rPr>
          <w:rFonts w:asciiTheme="minorBidi" w:hAnsiTheme="minorBidi"/>
          <w:color w:val="7B7B7B" w:themeColor="accent3" w:themeShade="BF"/>
          <w:sz w:val="22"/>
          <w:szCs w:val="22"/>
          <w:lang w:val="en-GB"/>
        </w:rPr>
      </w:pPr>
    </w:p>
    <w:p w14:paraId="78E490D3" w14:textId="54F9E509" w:rsidR="004F0F7A" w:rsidRDefault="00BB4FB1" w:rsidP="00BB4FB1">
      <w:pPr>
        <w:jc w:val="both"/>
        <w:rPr>
          <w:rFonts w:asciiTheme="minorBidi" w:hAnsiTheme="minorBidi"/>
          <w:color w:val="7B7B7B" w:themeColor="accent3" w:themeShade="BF"/>
          <w:sz w:val="22"/>
          <w:szCs w:val="22"/>
          <w:lang w:val="en-GB"/>
        </w:rPr>
      </w:pPr>
      <w:r w:rsidRPr="00BB4FB1">
        <w:rPr>
          <w:rFonts w:asciiTheme="minorBidi" w:hAnsiTheme="minorBidi"/>
          <w:color w:val="7B7B7B" w:themeColor="accent3" w:themeShade="BF"/>
          <w:sz w:val="22"/>
          <w:szCs w:val="22"/>
          <w:lang w:val="en-GB"/>
        </w:rPr>
        <w:t xml:space="preserve">In granting </w:t>
      </w:r>
      <w:r>
        <w:rPr>
          <w:rFonts w:asciiTheme="minorBidi" w:hAnsiTheme="minorBidi"/>
          <w:color w:val="7B7B7B" w:themeColor="accent3" w:themeShade="BF"/>
          <w:sz w:val="22"/>
          <w:szCs w:val="22"/>
          <w:lang w:val="en-GB"/>
        </w:rPr>
        <w:t xml:space="preserve">post-recognition </w:t>
      </w:r>
      <w:r w:rsidRPr="00BB4FB1">
        <w:rPr>
          <w:rFonts w:asciiTheme="minorBidi" w:hAnsiTheme="minorBidi"/>
          <w:color w:val="7B7B7B" w:themeColor="accent3" w:themeShade="BF"/>
          <w:sz w:val="22"/>
          <w:szCs w:val="22"/>
          <w:lang w:val="en-GB"/>
        </w:rPr>
        <w:t>relief</w:t>
      </w:r>
      <w:r>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 xml:space="preserve">to a representative of a foreign non-main proceeding, the </w:t>
      </w:r>
      <w:r>
        <w:rPr>
          <w:rFonts w:asciiTheme="minorBidi" w:hAnsiTheme="minorBidi"/>
          <w:color w:val="7B7B7B" w:themeColor="accent3" w:themeShade="BF"/>
          <w:sz w:val="22"/>
          <w:szCs w:val="22"/>
          <w:lang w:val="en-GB"/>
        </w:rPr>
        <w:t xml:space="preserve">domestic </w:t>
      </w:r>
      <w:r w:rsidRPr="00BB4FB1">
        <w:rPr>
          <w:rFonts w:asciiTheme="minorBidi" w:hAnsiTheme="minorBidi"/>
          <w:color w:val="7B7B7B" w:themeColor="accent3" w:themeShade="BF"/>
          <w:sz w:val="22"/>
          <w:szCs w:val="22"/>
          <w:lang w:val="en-GB"/>
        </w:rPr>
        <w:t xml:space="preserve">court </w:t>
      </w:r>
      <w:r>
        <w:rPr>
          <w:rFonts w:asciiTheme="minorBidi" w:hAnsiTheme="minorBidi"/>
          <w:color w:val="7B7B7B" w:themeColor="accent3" w:themeShade="BF"/>
          <w:sz w:val="22"/>
          <w:szCs w:val="22"/>
          <w:lang w:val="en-GB"/>
        </w:rPr>
        <w:t>is to</w:t>
      </w:r>
      <w:r w:rsidRPr="00BB4FB1">
        <w:rPr>
          <w:rFonts w:asciiTheme="minorBidi" w:hAnsiTheme="minorBidi"/>
          <w:color w:val="7B7B7B" w:themeColor="accent3" w:themeShade="BF"/>
          <w:sz w:val="22"/>
          <w:szCs w:val="22"/>
          <w:lang w:val="en-GB"/>
        </w:rPr>
        <w:t xml:space="preserve"> be satisfied that the relief relates to</w:t>
      </w:r>
      <w:r>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assets that, under the law of th</w:t>
      </w:r>
      <w:r>
        <w:rPr>
          <w:rFonts w:asciiTheme="minorBidi" w:hAnsiTheme="minorBidi"/>
          <w:color w:val="7B7B7B" w:themeColor="accent3" w:themeShade="BF"/>
          <w:sz w:val="22"/>
          <w:szCs w:val="22"/>
          <w:lang w:val="en-GB"/>
        </w:rPr>
        <w:t>e enacting</w:t>
      </w:r>
      <w:r w:rsidRPr="00BB4FB1">
        <w:rPr>
          <w:rFonts w:asciiTheme="minorBidi" w:hAnsiTheme="minorBidi"/>
          <w:color w:val="7B7B7B" w:themeColor="accent3" w:themeShade="BF"/>
          <w:sz w:val="22"/>
          <w:szCs w:val="22"/>
          <w:lang w:val="en-GB"/>
        </w:rPr>
        <w:t xml:space="preserve"> State, should be administered in the</w:t>
      </w:r>
      <w:r>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foreign non-main proceeding or concerns information required in that</w:t>
      </w:r>
      <w:r>
        <w:rPr>
          <w:rFonts w:asciiTheme="minorBidi" w:hAnsiTheme="minorBidi"/>
          <w:color w:val="7B7B7B" w:themeColor="accent3" w:themeShade="BF"/>
          <w:sz w:val="22"/>
          <w:szCs w:val="22"/>
          <w:lang w:val="en-GB"/>
        </w:rPr>
        <w:t xml:space="preserve"> </w:t>
      </w:r>
      <w:r w:rsidRPr="00BB4FB1">
        <w:rPr>
          <w:rFonts w:asciiTheme="minorBidi" w:hAnsiTheme="minorBidi"/>
          <w:color w:val="7B7B7B" w:themeColor="accent3" w:themeShade="BF"/>
          <w:sz w:val="22"/>
          <w:szCs w:val="22"/>
          <w:lang w:val="en-GB"/>
        </w:rPr>
        <w:t>proceeding</w:t>
      </w:r>
      <w:r>
        <w:rPr>
          <w:rFonts w:asciiTheme="minorBidi" w:hAnsiTheme="minorBidi"/>
          <w:color w:val="7B7B7B" w:themeColor="accent3" w:themeShade="BF"/>
          <w:sz w:val="22"/>
          <w:szCs w:val="22"/>
          <w:lang w:val="en-GB"/>
        </w:rPr>
        <w:t xml:space="preserve"> (Article 21(3))</w:t>
      </w:r>
      <w:r w:rsidRPr="00BB4FB1">
        <w:rPr>
          <w:rFonts w:asciiTheme="minorBidi" w:hAnsiTheme="minorBidi"/>
          <w:color w:val="7B7B7B" w:themeColor="accent3" w:themeShade="BF"/>
          <w:sz w:val="22"/>
          <w:szCs w:val="22"/>
          <w:lang w:val="en-GB"/>
        </w:rPr>
        <w:t>.</w:t>
      </w:r>
    </w:p>
    <w:p w14:paraId="339C194E" w14:textId="77777777" w:rsidR="004F0F7A" w:rsidRDefault="004F0F7A" w:rsidP="00137DD4">
      <w:pPr>
        <w:jc w:val="both"/>
        <w:rPr>
          <w:rFonts w:asciiTheme="minorBidi" w:hAnsiTheme="minorBidi"/>
          <w:color w:val="7B7B7B" w:themeColor="accent3" w:themeShade="BF"/>
          <w:sz w:val="22"/>
          <w:szCs w:val="22"/>
          <w:lang w:val="en-GB"/>
        </w:rPr>
      </w:pPr>
    </w:p>
    <w:p w14:paraId="410568A9" w14:textId="60F3D5B1" w:rsidR="00685A5A" w:rsidRPr="00685A5A" w:rsidRDefault="00685A5A" w:rsidP="00685A5A">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Model Law at Article 22 also provides for the p</w:t>
      </w:r>
      <w:r w:rsidRPr="00685A5A">
        <w:rPr>
          <w:rFonts w:asciiTheme="minorBidi" w:hAnsiTheme="minorBidi"/>
          <w:color w:val="7B7B7B" w:themeColor="accent3" w:themeShade="BF"/>
          <w:sz w:val="22"/>
          <w:szCs w:val="22"/>
          <w:lang w:val="en-GB"/>
        </w:rPr>
        <w:t>rotection of creditors and other interested persons</w:t>
      </w:r>
      <w:r>
        <w:rPr>
          <w:rFonts w:asciiTheme="minorBidi" w:hAnsiTheme="minorBidi"/>
          <w:color w:val="7B7B7B" w:themeColor="accent3" w:themeShade="BF"/>
          <w:sz w:val="22"/>
          <w:szCs w:val="22"/>
          <w:lang w:val="en-GB"/>
        </w:rPr>
        <w:t>, including the debtor, in granting, denying or modifying interim relief or post-recognition relief, and may also terminate such relief:</w:t>
      </w:r>
    </w:p>
    <w:p w14:paraId="078D03D9" w14:textId="77777777" w:rsidR="00685A5A" w:rsidRPr="00685A5A" w:rsidRDefault="00685A5A" w:rsidP="00685A5A">
      <w:pPr>
        <w:jc w:val="both"/>
        <w:rPr>
          <w:rFonts w:asciiTheme="minorBidi" w:hAnsiTheme="minorBidi"/>
          <w:color w:val="7B7B7B" w:themeColor="accent3" w:themeShade="BF"/>
          <w:sz w:val="22"/>
          <w:szCs w:val="22"/>
          <w:lang w:val="en-GB"/>
        </w:rPr>
      </w:pPr>
      <w:r w:rsidRPr="00685A5A">
        <w:rPr>
          <w:rFonts w:asciiTheme="minorBidi" w:hAnsiTheme="minorBidi"/>
          <w:color w:val="7B7B7B" w:themeColor="accent3" w:themeShade="BF"/>
          <w:sz w:val="22"/>
          <w:szCs w:val="22"/>
          <w:lang w:val="en-GB"/>
        </w:rPr>
        <w:t xml:space="preserve"> </w:t>
      </w:r>
    </w:p>
    <w:p w14:paraId="7317B5B5" w14:textId="5416F90B" w:rsidR="00685A5A" w:rsidRPr="00685A5A" w:rsidRDefault="00685A5A" w:rsidP="00685A5A">
      <w:pPr>
        <w:ind w:left="720" w:right="720"/>
        <w:jc w:val="both"/>
        <w:rPr>
          <w:rFonts w:asciiTheme="minorBidi" w:hAnsiTheme="minorBidi"/>
          <w:i/>
          <w:iCs/>
          <w:color w:val="7B7B7B" w:themeColor="accent3" w:themeShade="BF"/>
          <w:sz w:val="22"/>
          <w:szCs w:val="22"/>
          <w:lang w:val="en-GB"/>
        </w:rPr>
      </w:pPr>
      <w:r>
        <w:rPr>
          <w:rFonts w:asciiTheme="minorBidi" w:hAnsiTheme="minorBidi"/>
          <w:color w:val="7B7B7B" w:themeColor="accent3" w:themeShade="BF"/>
          <w:sz w:val="22"/>
          <w:szCs w:val="22"/>
          <w:lang w:val="en-GB"/>
        </w:rPr>
        <w:t>“</w:t>
      </w:r>
      <w:r w:rsidRPr="00685A5A">
        <w:rPr>
          <w:rFonts w:asciiTheme="minorBidi" w:hAnsiTheme="minorBidi"/>
          <w:i/>
          <w:iCs/>
          <w:color w:val="7B7B7B" w:themeColor="accent3" w:themeShade="BF"/>
          <w:sz w:val="22"/>
          <w:szCs w:val="22"/>
          <w:lang w:val="en-GB"/>
        </w:rPr>
        <w:t>1. In granting or denying relief under article 19 or 21, or in modifying or terminating relief under paragraph 3 of this article, the court must be satisfied that the interests of the creditors and other interested persons, including the debtor, are  adequately protected.</w:t>
      </w:r>
    </w:p>
    <w:p w14:paraId="6FA2E42D" w14:textId="77777777" w:rsidR="00685A5A" w:rsidRPr="00685A5A" w:rsidRDefault="00685A5A" w:rsidP="00685A5A">
      <w:pPr>
        <w:ind w:left="720" w:right="720"/>
        <w:jc w:val="both"/>
        <w:rPr>
          <w:rFonts w:asciiTheme="minorBidi" w:hAnsiTheme="minorBidi"/>
          <w:i/>
          <w:iCs/>
          <w:color w:val="7B7B7B" w:themeColor="accent3" w:themeShade="BF"/>
          <w:sz w:val="22"/>
          <w:szCs w:val="22"/>
          <w:lang w:val="en-GB"/>
        </w:rPr>
      </w:pPr>
      <w:r w:rsidRPr="00685A5A">
        <w:rPr>
          <w:rFonts w:asciiTheme="minorBidi" w:hAnsiTheme="minorBidi"/>
          <w:i/>
          <w:iCs/>
          <w:color w:val="7B7B7B" w:themeColor="accent3" w:themeShade="BF"/>
          <w:sz w:val="22"/>
          <w:szCs w:val="22"/>
          <w:lang w:val="en-GB"/>
        </w:rPr>
        <w:t xml:space="preserve"> </w:t>
      </w:r>
    </w:p>
    <w:p w14:paraId="6270975A" w14:textId="347D6017" w:rsidR="00685A5A" w:rsidRPr="00685A5A" w:rsidRDefault="00685A5A" w:rsidP="00685A5A">
      <w:pPr>
        <w:ind w:left="720" w:right="720"/>
        <w:jc w:val="both"/>
        <w:rPr>
          <w:rFonts w:asciiTheme="minorBidi" w:hAnsiTheme="minorBidi"/>
          <w:i/>
          <w:iCs/>
          <w:color w:val="7B7B7B" w:themeColor="accent3" w:themeShade="BF"/>
          <w:sz w:val="22"/>
          <w:szCs w:val="22"/>
          <w:lang w:val="en-GB"/>
        </w:rPr>
      </w:pPr>
      <w:r w:rsidRPr="00685A5A">
        <w:rPr>
          <w:rFonts w:asciiTheme="minorBidi" w:hAnsiTheme="minorBidi"/>
          <w:i/>
          <w:iCs/>
          <w:color w:val="7B7B7B" w:themeColor="accent3" w:themeShade="BF"/>
          <w:sz w:val="22"/>
          <w:szCs w:val="22"/>
          <w:lang w:val="en-GB"/>
        </w:rPr>
        <w:t>2. The court may subject relief granted under article 19 or 21 to conditions it considers appropriate.</w:t>
      </w:r>
    </w:p>
    <w:p w14:paraId="146B34C2" w14:textId="77777777" w:rsidR="00685A5A" w:rsidRPr="00685A5A" w:rsidRDefault="00685A5A" w:rsidP="00685A5A">
      <w:pPr>
        <w:ind w:left="720" w:right="720"/>
        <w:jc w:val="both"/>
        <w:rPr>
          <w:rFonts w:asciiTheme="minorBidi" w:hAnsiTheme="minorBidi"/>
          <w:i/>
          <w:iCs/>
          <w:color w:val="7B7B7B" w:themeColor="accent3" w:themeShade="BF"/>
          <w:sz w:val="22"/>
          <w:szCs w:val="22"/>
          <w:lang w:val="en-GB"/>
        </w:rPr>
      </w:pPr>
      <w:r w:rsidRPr="00685A5A">
        <w:rPr>
          <w:rFonts w:asciiTheme="minorBidi" w:hAnsiTheme="minorBidi"/>
          <w:i/>
          <w:iCs/>
          <w:color w:val="7B7B7B" w:themeColor="accent3" w:themeShade="BF"/>
          <w:sz w:val="22"/>
          <w:szCs w:val="22"/>
          <w:lang w:val="en-GB"/>
        </w:rPr>
        <w:t xml:space="preserve"> </w:t>
      </w:r>
    </w:p>
    <w:p w14:paraId="47D45A02" w14:textId="4272D028" w:rsidR="00137DD4" w:rsidRPr="00137DD4" w:rsidRDefault="00685A5A" w:rsidP="00685A5A">
      <w:pPr>
        <w:ind w:left="720" w:right="720"/>
        <w:jc w:val="both"/>
        <w:rPr>
          <w:rFonts w:asciiTheme="minorBidi" w:hAnsiTheme="minorBidi"/>
          <w:color w:val="7B7B7B" w:themeColor="accent3" w:themeShade="BF"/>
          <w:sz w:val="22"/>
          <w:szCs w:val="22"/>
          <w:lang w:val="en-GB"/>
        </w:rPr>
      </w:pPr>
      <w:r w:rsidRPr="00685A5A">
        <w:rPr>
          <w:rFonts w:asciiTheme="minorBidi" w:hAnsiTheme="minorBidi"/>
          <w:i/>
          <w:iCs/>
          <w:color w:val="7B7B7B" w:themeColor="accent3" w:themeShade="BF"/>
          <w:sz w:val="22"/>
          <w:szCs w:val="22"/>
          <w:lang w:val="en-GB"/>
        </w:rPr>
        <w:t>3. The court may, at the request of the foreign representative or a person affected by relief granted under article 19 or 21, or at its own motion, modify or terminate such relief.</w:t>
      </w:r>
      <w:r>
        <w:rPr>
          <w:rFonts w:asciiTheme="minorBidi" w:hAnsiTheme="minorBidi"/>
          <w:color w:val="7B7B7B" w:themeColor="accent3" w:themeShade="BF"/>
          <w:sz w:val="22"/>
          <w:szCs w:val="22"/>
          <w:lang w:val="en-GB"/>
        </w:rPr>
        <w:t>”</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962A9BC" w14:textId="424EA48A" w:rsidR="00980314" w:rsidRPr="009236DA" w:rsidRDefault="00E645F8" w:rsidP="009236DA">
      <w:pPr>
        <w:jc w:val="both"/>
        <w:rPr>
          <w:rFonts w:ascii="Arial" w:hAnsi="Arial" w:cs="Arial"/>
          <w:color w:val="767171" w:themeColor="background2" w:themeShade="80"/>
          <w:sz w:val="22"/>
          <w:szCs w:val="22"/>
          <w:lang w:val="en-GB"/>
        </w:rPr>
      </w:pPr>
      <w:r w:rsidRPr="00E645F8">
        <w:rPr>
          <w:rFonts w:ascii="Arial" w:hAnsi="Arial" w:cs="Arial"/>
          <w:color w:val="767171" w:themeColor="background2" w:themeShade="80"/>
          <w:sz w:val="22"/>
          <w:szCs w:val="22"/>
          <w:lang w:val="en-GB"/>
        </w:rPr>
        <w:t xml:space="preserve">A </w:t>
      </w:r>
      <w:r w:rsidR="00CE7916">
        <w:rPr>
          <w:rFonts w:ascii="Arial" w:hAnsi="Arial" w:cs="Arial"/>
          <w:color w:val="767171" w:themeColor="background2" w:themeShade="80"/>
          <w:sz w:val="22"/>
          <w:szCs w:val="22"/>
          <w:lang w:val="en-GB"/>
        </w:rPr>
        <w:t xml:space="preserve">worldwide </w:t>
      </w:r>
      <w:r w:rsidRPr="00E645F8">
        <w:rPr>
          <w:rFonts w:ascii="Arial" w:hAnsi="Arial" w:cs="Arial"/>
          <w:color w:val="767171" w:themeColor="background2" w:themeShade="80"/>
          <w:sz w:val="22"/>
          <w:szCs w:val="22"/>
          <w:lang w:val="en-GB"/>
        </w:rPr>
        <w:t xml:space="preserve">freezing order granted as pre-recognition interim relief pursuant to Article 19 of the Model Law is unlikely to be continued by the domestic court </w:t>
      </w:r>
      <w:r w:rsidR="009236DA" w:rsidRPr="00E645F8">
        <w:rPr>
          <w:rFonts w:ascii="Arial" w:hAnsi="Arial" w:cs="Arial"/>
          <w:color w:val="767171" w:themeColor="background2" w:themeShade="80"/>
          <w:sz w:val="22"/>
          <w:szCs w:val="22"/>
          <w:lang w:val="en-GB"/>
        </w:rPr>
        <w:t xml:space="preserve">pursuant to Article 21 </w:t>
      </w:r>
      <w:r w:rsidR="009236DA">
        <w:rPr>
          <w:rFonts w:ascii="Arial" w:hAnsi="Arial" w:cs="Arial"/>
          <w:color w:val="767171" w:themeColor="background2" w:themeShade="80"/>
          <w:sz w:val="22"/>
          <w:szCs w:val="22"/>
          <w:lang w:val="en-GB"/>
        </w:rPr>
        <w:t xml:space="preserve">on </w:t>
      </w:r>
      <w:r w:rsidRPr="00E645F8">
        <w:rPr>
          <w:rFonts w:ascii="Arial" w:hAnsi="Arial" w:cs="Arial"/>
          <w:color w:val="767171" w:themeColor="background2" w:themeShade="80"/>
          <w:sz w:val="22"/>
          <w:szCs w:val="22"/>
          <w:lang w:val="en-GB"/>
        </w:rPr>
        <w:t xml:space="preserve">recognition </w:t>
      </w:r>
      <w:r w:rsidR="009236DA">
        <w:rPr>
          <w:rFonts w:ascii="Arial" w:hAnsi="Arial" w:cs="Arial"/>
          <w:color w:val="767171" w:themeColor="background2" w:themeShade="80"/>
          <w:sz w:val="22"/>
          <w:szCs w:val="22"/>
          <w:lang w:val="en-GB"/>
        </w:rPr>
        <w:t xml:space="preserve">of the foreign proceeding as a foreign main proceeding because the automatic suspension on transferring, </w:t>
      </w:r>
      <w:r w:rsidR="009236DA" w:rsidRPr="009236DA">
        <w:rPr>
          <w:rFonts w:ascii="Arial" w:hAnsi="Arial" w:cs="Arial"/>
          <w:color w:val="767171" w:themeColor="background2" w:themeShade="80"/>
          <w:sz w:val="22"/>
          <w:szCs w:val="22"/>
          <w:lang w:val="en-GB"/>
        </w:rPr>
        <w:t>encumber</w:t>
      </w:r>
      <w:r w:rsidR="009236DA">
        <w:rPr>
          <w:rFonts w:ascii="Arial" w:hAnsi="Arial" w:cs="Arial"/>
          <w:color w:val="767171" w:themeColor="background2" w:themeShade="80"/>
          <w:sz w:val="22"/>
          <w:szCs w:val="22"/>
          <w:lang w:val="en-GB"/>
        </w:rPr>
        <w:t>ing</w:t>
      </w:r>
      <w:r w:rsidR="009236DA" w:rsidRPr="009236DA">
        <w:rPr>
          <w:rFonts w:ascii="Arial" w:hAnsi="Arial" w:cs="Arial"/>
          <w:color w:val="767171" w:themeColor="background2" w:themeShade="80"/>
          <w:sz w:val="22"/>
          <w:szCs w:val="22"/>
          <w:lang w:val="en-GB"/>
        </w:rPr>
        <w:t xml:space="preserve"> or otherwise dispos</w:t>
      </w:r>
      <w:r w:rsidR="009236DA">
        <w:rPr>
          <w:rFonts w:ascii="Arial" w:hAnsi="Arial" w:cs="Arial"/>
          <w:color w:val="767171" w:themeColor="background2" w:themeShade="80"/>
          <w:sz w:val="22"/>
          <w:szCs w:val="22"/>
          <w:lang w:val="en-GB"/>
        </w:rPr>
        <w:t>ing</w:t>
      </w:r>
      <w:r w:rsidR="009236DA" w:rsidRPr="009236DA">
        <w:rPr>
          <w:rFonts w:ascii="Arial" w:hAnsi="Arial" w:cs="Arial"/>
          <w:color w:val="767171" w:themeColor="background2" w:themeShade="80"/>
          <w:sz w:val="22"/>
          <w:szCs w:val="22"/>
          <w:lang w:val="en-GB"/>
        </w:rPr>
        <w:t xml:space="preserve"> of any </w:t>
      </w:r>
      <w:r w:rsidR="009236DA">
        <w:rPr>
          <w:rFonts w:ascii="Arial" w:hAnsi="Arial" w:cs="Arial"/>
          <w:color w:val="767171" w:themeColor="background2" w:themeShade="80"/>
          <w:sz w:val="22"/>
          <w:szCs w:val="22"/>
          <w:lang w:val="en-GB"/>
        </w:rPr>
        <w:t xml:space="preserve">of the debtor’s </w:t>
      </w:r>
      <w:r w:rsidR="009236DA" w:rsidRPr="009236DA">
        <w:rPr>
          <w:rFonts w:ascii="Arial" w:hAnsi="Arial" w:cs="Arial"/>
          <w:color w:val="767171" w:themeColor="background2" w:themeShade="80"/>
          <w:sz w:val="22"/>
          <w:szCs w:val="22"/>
          <w:lang w:val="en-GB"/>
        </w:rPr>
        <w:t>assets</w:t>
      </w:r>
      <w:r w:rsidR="009236DA">
        <w:rPr>
          <w:rFonts w:ascii="Arial" w:hAnsi="Arial" w:cs="Arial"/>
          <w:color w:val="767171" w:themeColor="background2" w:themeShade="80"/>
          <w:sz w:val="22"/>
          <w:szCs w:val="22"/>
          <w:lang w:val="en-GB"/>
        </w:rPr>
        <w:t xml:space="preserve"> comes into effect on recognition (Article 20(1)(c).</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11"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12" w:name="para17"/>
      <w:r w:rsidRPr="009B5832">
        <w:rPr>
          <w:rFonts w:ascii="Arial" w:hAnsi="Arial" w:cs="Arial"/>
          <w:color w:val="000000"/>
          <w:sz w:val="22"/>
          <w:szCs w:val="22"/>
          <w:lang w:val="en-GB" w:eastAsia="en-GB"/>
        </w:rPr>
        <w:t xml:space="preserve">The Commercial Bank for Business Corporation (the Bank) has operated since 1991. </w:t>
      </w:r>
      <w:bookmarkStart w:id="13" w:name="para20"/>
      <w:bookmarkEnd w:id="12"/>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14" w:name="para21"/>
      <w:bookmarkEnd w:id="13"/>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5" w:name="para22"/>
      <w:bookmarkEnd w:id="14"/>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6" w:name="para23"/>
      <w:bookmarkEnd w:id="15"/>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7" w:name="para24"/>
      <w:bookmarkEnd w:id="16"/>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8" w:name="para25"/>
      <w:bookmarkEnd w:id="17"/>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8"/>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9"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20" w:name="para27"/>
      <w:bookmarkEnd w:id="19"/>
    </w:p>
    <w:p w14:paraId="1B66072E" w14:textId="77777777" w:rsidR="00860E61" w:rsidRPr="009B5832" w:rsidRDefault="00860E61" w:rsidP="00860E61">
      <w:pPr>
        <w:jc w:val="both"/>
        <w:rPr>
          <w:rFonts w:ascii="Arial" w:hAnsi="Arial" w:cs="Arial"/>
          <w:color w:val="000000"/>
          <w:sz w:val="22"/>
          <w:szCs w:val="22"/>
          <w:lang w:val="en-GB" w:eastAsia="en-GB"/>
        </w:rPr>
      </w:pPr>
    </w:p>
    <w:p w14:paraId="3CA57103" w14:textId="0A40782F" w:rsidR="00860E61" w:rsidRPr="009B5832" w:rsidRDefault="008A7470" w:rsidP="00023BA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20"/>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21"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21"/>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22"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22"/>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23"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24" w:name="para31"/>
      <w:bookmarkEnd w:id="23"/>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4"/>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5"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6" w:name="para33"/>
      <w:bookmarkEnd w:id="25"/>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7" w:name="para34"/>
      <w:bookmarkEnd w:id="26"/>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8" w:name="para35"/>
      <w:bookmarkEnd w:id="27"/>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8"/>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9"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9"/>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30"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7FCF034A" w14:textId="1DA2D134" w:rsidR="00424D07" w:rsidRPr="009B5832" w:rsidRDefault="008A7470" w:rsidP="00023BA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30"/>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31"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31"/>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32"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32"/>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3"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4" w:name="para40"/>
      <w:bookmarkEnd w:id="33"/>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5" w:name="para41"/>
      <w:bookmarkEnd w:id="34"/>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D50268B"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5"/>
    </w:p>
    <w:p w14:paraId="36E389F9" w14:textId="77777777" w:rsidR="00ED2548" w:rsidRPr="009B5832" w:rsidRDefault="00ED2548"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319D23E4" w:rsidR="00A153F7" w:rsidRDefault="00A153F7" w:rsidP="00707FC8">
      <w:pPr>
        <w:jc w:val="both"/>
        <w:rPr>
          <w:rFonts w:ascii="Arial" w:hAnsi="Arial" w:cs="Arial"/>
          <w:sz w:val="22"/>
          <w:szCs w:val="22"/>
          <w:lang w:val="en-GB"/>
        </w:rPr>
      </w:pPr>
    </w:p>
    <w:p w14:paraId="7476C0AF" w14:textId="3B43C6C2" w:rsidR="00421010" w:rsidRPr="005855D2" w:rsidRDefault="00421010" w:rsidP="00707FC8">
      <w:pPr>
        <w:jc w:val="both"/>
        <w:rPr>
          <w:rFonts w:ascii="Arial" w:hAnsi="Arial" w:cs="Arial"/>
          <w:color w:val="767171" w:themeColor="background2" w:themeShade="80"/>
          <w:sz w:val="22"/>
          <w:szCs w:val="22"/>
          <w:u w:val="single"/>
          <w:lang w:val="en-GB"/>
        </w:rPr>
      </w:pPr>
      <w:r w:rsidRPr="005855D2">
        <w:rPr>
          <w:rFonts w:ascii="Arial" w:hAnsi="Arial" w:cs="Arial"/>
          <w:color w:val="767171" w:themeColor="background2" w:themeShade="80"/>
          <w:sz w:val="22"/>
          <w:szCs w:val="22"/>
          <w:u w:val="single"/>
          <w:lang w:val="en-GB"/>
        </w:rPr>
        <w:t>The application and the applicants</w:t>
      </w:r>
    </w:p>
    <w:p w14:paraId="279DDBE3" w14:textId="77777777" w:rsidR="00421010" w:rsidRPr="005855D2" w:rsidRDefault="00421010" w:rsidP="00707FC8">
      <w:pPr>
        <w:jc w:val="both"/>
        <w:rPr>
          <w:rFonts w:ascii="Arial" w:hAnsi="Arial" w:cs="Arial"/>
          <w:color w:val="767171" w:themeColor="background2" w:themeShade="80"/>
          <w:sz w:val="22"/>
          <w:szCs w:val="22"/>
          <w:lang w:val="en-GB"/>
        </w:rPr>
      </w:pPr>
    </w:p>
    <w:p w14:paraId="27F7F3E7" w14:textId="77777777" w:rsidR="0086639F" w:rsidRPr="005855D2" w:rsidRDefault="0086639F" w:rsidP="0086639F">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This is an application </w:t>
      </w:r>
      <w:r w:rsidR="00E1088D" w:rsidRPr="005855D2">
        <w:rPr>
          <w:rFonts w:ascii="Arial" w:hAnsi="Arial" w:cs="Arial"/>
          <w:color w:val="767171" w:themeColor="background2" w:themeShade="80"/>
          <w:sz w:val="22"/>
          <w:szCs w:val="22"/>
          <w:lang w:val="en-GB"/>
        </w:rPr>
        <w:t xml:space="preserve">to recognise </w:t>
      </w:r>
      <w:r w:rsidR="00F47465" w:rsidRPr="005855D2">
        <w:rPr>
          <w:rFonts w:ascii="Arial" w:hAnsi="Arial" w:cs="Arial"/>
          <w:color w:val="767171" w:themeColor="background2" w:themeShade="80"/>
          <w:sz w:val="22"/>
          <w:szCs w:val="22"/>
          <w:lang w:val="en-GB"/>
        </w:rPr>
        <w:t xml:space="preserve">in England and Wales </w:t>
      </w:r>
      <w:r w:rsidR="00FE2687" w:rsidRPr="005855D2">
        <w:rPr>
          <w:rFonts w:ascii="Arial" w:hAnsi="Arial" w:cs="Arial"/>
          <w:color w:val="767171" w:themeColor="background2" w:themeShade="80"/>
          <w:sz w:val="22"/>
          <w:szCs w:val="22"/>
          <w:lang w:val="en-GB"/>
        </w:rPr>
        <w:t>the liquidation</w:t>
      </w:r>
      <w:r w:rsidR="00F47465" w:rsidRPr="005855D2">
        <w:rPr>
          <w:rFonts w:ascii="Arial" w:hAnsi="Arial" w:cs="Arial"/>
          <w:color w:val="767171" w:themeColor="background2" w:themeShade="80"/>
          <w:sz w:val="22"/>
          <w:szCs w:val="22"/>
          <w:lang w:val="en-GB"/>
        </w:rPr>
        <w:t xml:space="preserve"> proceeding</w:t>
      </w:r>
      <w:r w:rsidR="00DA3D98" w:rsidRPr="005855D2">
        <w:rPr>
          <w:rFonts w:ascii="Arial" w:hAnsi="Arial" w:cs="Arial"/>
          <w:color w:val="767171" w:themeColor="background2" w:themeShade="80"/>
          <w:sz w:val="22"/>
          <w:szCs w:val="22"/>
          <w:lang w:val="en-GB"/>
        </w:rPr>
        <w:t xml:space="preserve"> in Country</w:t>
      </w:r>
      <w:r w:rsidRPr="005855D2">
        <w:rPr>
          <w:rFonts w:ascii="Arial" w:hAnsi="Arial" w:cs="Arial"/>
          <w:color w:val="767171" w:themeColor="background2" w:themeShade="80"/>
          <w:sz w:val="22"/>
          <w:szCs w:val="22"/>
          <w:lang w:val="en-GB"/>
        </w:rPr>
        <w:t> </w:t>
      </w:r>
      <w:r w:rsidR="00DA3D98" w:rsidRPr="005855D2">
        <w:rPr>
          <w:rFonts w:ascii="Arial" w:hAnsi="Arial" w:cs="Arial"/>
          <w:color w:val="767171" w:themeColor="background2" w:themeShade="80"/>
          <w:sz w:val="22"/>
          <w:szCs w:val="22"/>
          <w:lang w:val="en-GB"/>
        </w:rPr>
        <w:t>A</w:t>
      </w:r>
      <w:r w:rsidR="00FE2687" w:rsidRPr="005855D2">
        <w:rPr>
          <w:rFonts w:ascii="Arial" w:hAnsi="Arial" w:cs="Arial"/>
          <w:color w:val="767171" w:themeColor="background2" w:themeShade="80"/>
          <w:sz w:val="22"/>
          <w:szCs w:val="22"/>
          <w:lang w:val="en-GB"/>
        </w:rPr>
        <w:t xml:space="preserve"> </w:t>
      </w:r>
      <w:r w:rsidR="00F47465" w:rsidRPr="005855D2">
        <w:rPr>
          <w:rFonts w:ascii="Arial" w:hAnsi="Arial" w:cs="Arial"/>
          <w:color w:val="767171" w:themeColor="background2" w:themeShade="80"/>
          <w:sz w:val="22"/>
          <w:szCs w:val="22"/>
          <w:lang w:val="en-GB"/>
        </w:rPr>
        <w:t>in respect of</w:t>
      </w:r>
      <w:r w:rsidR="00DA3D98" w:rsidRPr="005855D2">
        <w:rPr>
          <w:rFonts w:ascii="Arial" w:hAnsi="Arial" w:cs="Arial"/>
          <w:color w:val="767171" w:themeColor="background2" w:themeShade="80"/>
          <w:sz w:val="22"/>
          <w:szCs w:val="22"/>
          <w:lang w:val="en-GB"/>
        </w:rPr>
        <w:t xml:space="preserve"> the Commercial Bank for Business Corporation (the “Bank”) </w:t>
      </w:r>
      <w:r w:rsidR="00F47465" w:rsidRPr="005855D2">
        <w:rPr>
          <w:rFonts w:ascii="Arial" w:hAnsi="Arial" w:cs="Arial"/>
          <w:color w:val="767171" w:themeColor="background2" w:themeShade="80"/>
          <w:sz w:val="22"/>
          <w:szCs w:val="22"/>
          <w:lang w:val="en-GB"/>
        </w:rPr>
        <w:t>pursuant to the Cross-Border Insolvency Regulations 2006.</w:t>
      </w:r>
    </w:p>
    <w:p w14:paraId="4163C9F6" w14:textId="77777777" w:rsidR="0086639F" w:rsidRPr="005855D2" w:rsidRDefault="0086639F" w:rsidP="0086639F">
      <w:pPr>
        <w:jc w:val="both"/>
        <w:rPr>
          <w:rFonts w:ascii="Arial" w:hAnsi="Arial" w:cs="Arial"/>
          <w:color w:val="767171" w:themeColor="background2" w:themeShade="80"/>
          <w:sz w:val="22"/>
          <w:szCs w:val="22"/>
          <w:lang w:val="en-GB"/>
        </w:rPr>
      </w:pPr>
    </w:p>
    <w:p w14:paraId="7F268B93" w14:textId="60746D62" w:rsidR="00F47465" w:rsidRPr="005855D2" w:rsidRDefault="0086639F" w:rsidP="0086639F">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The application is made by the Bank’s liquidator in Country A, which is Country A’s </w:t>
      </w:r>
      <w:r w:rsidRPr="005855D2">
        <w:rPr>
          <w:rFonts w:ascii="Arial" w:hAnsi="Arial" w:cs="Arial"/>
          <w:color w:val="767171" w:themeColor="background2" w:themeShade="80"/>
          <w:sz w:val="22"/>
          <w:szCs w:val="22"/>
          <w:lang w:val="en-GB"/>
        </w:rPr>
        <w:t>Deposit Guarantee Fund (the “DGF”)</w:t>
      </w:r>
      <w:r w:rsidR="00421010" w:rsidRPr="005855D2">
        <w:rPr>
          <w:rFonts w:ascii="Arial" w:hAnsi="Arial" w:cs="Arial"/>
          <w:color w:val="767171" w:themeColor="background2" w:themeShade="80"/>
          <w:sz w:val="22"/>
          <w:szCs w:val="22"/>
          <w:lang w:val="en-GB"/>
        </w:rPr>
        <w:t xml:space="preserve"> and Ms G, an authorised officer of </w:t>
      </w:r>
      <w:r w:rsidR="002F4BFD" w:rsidRPr="005855D2">
        <w:rPr>
          <w:rFonts w:ascii="Arial" w:hAnsi="Arial" w:cs="Arial"/>
          <w:color w:val="767171" w:themeColor="background2" w:themeShade="80"/>
          <w:sz w:val="22"/>
          <w:szCs w:val="22"/>
          <w:lang w:val="en-GB"/>
        </w:rPr>
        <w:t xml:space="preserve">the </w:t>
      </w:r>
      <w:r w:rsidR="00421010" w:rsidRPr="005855D2">
        <w:rPr>
          <w:rFonts w:ascii="Arial" w:hAnsi="Arial" w:cs="Arial"/>
          <w:color w:val="767171" w:themeColor="background2" w:themeShade="80"/>
          <w:sz w:val="22"/>
          <w:szCs w:val="22"/>
          <w:lang w:val="en-GB"/>
        </w:rPr>
        <w:t>DGF exercising certain powers delegated by</w:t>
      </w:r>
      <w:r w:rsidR="002F4BFD" w:rsidRPr="005855D2">
        <w:rPr>
          <w:rFonts w:ascii="Arial" w:hAnsi="Arial" w:cs="Arial"/>
          <w:color w:val="767171" w:themeColor="background2" w:themeShade="80"/>
          <w:sz w:val="22"/>
          <w:szCs w:val="22"/>
          <w:lang w:val="en-GB"/>
        </w:rPr>
        <w:t xml:space="preserve"> the</w:t>
      </w:r>
      <w:r w:rsidR="00421010" w:rsidRPr="005855D2">
        <w:rPr>
          <w:rFonts w:ascii="Arial" w:hAnsi="Arial" w:cs="Arial"/>
          <w:color w:val="767171" w:themeColor="background2" w:themeShade="80"/>
          <w:sz w:val="22"/>
          <w:szCs w:val="22"/>
          <w:lang w:val="en-GB"/>
        </w:rPr>
        <w:t xml:space="preserve"> DGF pursuant to statute.</w:t>
      </w:r>
      <w:r w:rsidR="002F4BFD" w:rsidRPr="005855D2">
        <w:rPr>
          <w:rFonts w:ascii="Arial" w:hAnsi="Arial" w:cs="Arial"/>
          <w:color w:val="767171" w:themeColor="background2" w:themeShade="80"/>
          <w:sz w:val="22"/>
          <w:szCs w:val="22"/>
          <w:lang w:val="en-GB"/>
        </w:rPr>
        <w:t xml:space="preserve"> The DGF is a governmental body of Country A tasked primarily with providing deposit insurance to bank depositors in Country A but also with responsibility for the process of withdrawing insolvent banks from the market and winding down their operations via liquidation.</w:t>
      </w:r>
    </w:p>
    <w:p w14:paraId="7A8E59F5" w14:textId="421DFF52" w:rsidR="0086639F" w:rsidRPr="005855D2" w:rsidRDefault="0086639F" w:rsidP="0086639F">
      <w:pPr>
        <w:jc w:val="both"/>
        <w:rPr>
          <w:rFonts w:ascii="Arial" w:hAnsi="Arial" w:cs="Arial"/>
          <w:color w:val="767171" w:themeColor="background2" w:themeShade="80"/>
          <w:sz w:val="22"/>
          <w:szCs w:val="22"/>
          <w:lang w:val="en-GB"/>
        </w:rPr>
      </w:pPr>
    </w:p>
    <w:p w14:paraId="13D8B53F" w14:textId="1AA7F5E5" w:rsidR="0086639F" w:rsidRPr="005855D2" w:rsidRDefault="00421010" w:rsidP="0086639F">
      <w:pPr>
        <w:jc w:val="both"/>
        <w:rPr>
          <w:rFonts w:ascii="Arial" w:hAnsi="Arial" w:cs="Arial"/>
          <w:color w:val="767171" w:themeColor="background2" w:themeShade="80"/>
          <w:sz w:val="22"/>
          <w:szCs w:val="22"/>
          <w:u w:val="single"/>
          <w:lang w:val="en-GB"/>
        </w:rPr>
      </w:pPr>
      <w:r w:rsidRPr="005855D2">
        <w:rPr>
          <w:rFonts w:ascii="Arial" w:hAnsi="Arial" w:cs="Arial"/>
          <w:color w:val="767171" w:themeColor="background2" w:themeShade="80"/>
          <w:sz w:val="22"/>
          <w:szCs w:val="22"/>
          <w:u w:val="single"/>
          <w:lang w:val="en-GB"/>
        </w:rPr>
        <w:t>Issues to be decided on this application</w:t>
      </w:r>
    </w:p>
    <w:p w14:paraId="7040382A" w14:textId="72873D84" w:rsidR="00F47465" w:rsidRPr="005855D2" w:rsidRDefault="00F47465" w:rsidP="00E1088D">
      <w:pPr>
        <w:jc w:val="both"/>
        <w:rPr>
          <w:rFonts w:ascii="Arial" w:hAnsi="Arial" w:cs="Arial"/>
          <w:color w:val="767171" w:themeColor="background2" w:themeShade="80"/>
          <w:sz w:val="22"/>
          <w:szCs w:val="22"/>
          <w:lang w:val="en-GB"/>
        </w:rPr>
      </w:pPr>
    </w:p>
    <w:p w14:paraId="75712B5D" w14:textId="43BAB79F" w:rsidR="00FE2687" w:rsidRPr="005855D2" w:rsidRDefault="0086639F" w:rsidP="0086639F">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Two questions fall for determination in considering whether to grant this application</w:t>
      </w:r>
      <w:r w:rsidRPr="005855D2">
        <w:rPr>
          <w:rFonts w:ascii="Arial" w:hAnsi="Arial" w:cs="Arial"/>
          <w:color w:val="767171" w:themeColor="background2" w:themeShade="80"/>
          <w:sz w:val="22"/>
          <w:szCs w:val="22"/>
          <w:lang w:val="en-GB"/>
        </w:rPr>
        <w:t xml:space="preserve">. </w:t>
      </w:r>
      <w:r w:rsidR="00F47465" w:rsidRPr="005855D2">
        <w:rPr>
          <w:rFonts w:ascii="Arial" w:hAnsi="Arial" w:cs="Arial"/>
          <w:color w:val="767171" w:themeColor="background2" w:themeShade="80"/>
          <w:sz w:val="22"/>
          <w:szCs w:val="22"/>
          <w:lang w:val="en-GB"/>
        </w:rPr>
        <w:t xml:space="preserve">The first question is whether the liquidation of the Bank is a “foreign proceeding” </w:t>
      </w:r>
      <w:r w:rsidR="00FE2687" w:rsidRPr="005855D2">
        <w:rPr>
          <w:rFonts w:ascii="Arial" w:hAnsi="Arial" w:cs="Arial"/>
          <w:color w:val="767171" w:themeColor="background2" w:themeShade="80"/>
          <w:sz w:val="22"/>
          <w:szCs w:val="22"/>
          <w:lang w:val="en-GB"/>
        </w:rPr>
        <w:t xml:space="preserve">within the meaning of </w:t>
      </w:r>
      <w:r w:rsidR="00F00933" w:rsidRPr="005855D2">
        <w:rPr>
          <w:rFonts w:ascii="Arial" w:hAnsi="Arial" w:cs="Arial"/>
          <w:color w:val="767171" w:themeColor="background2" w:themeShade="80"/>
          <w:sz w:val="22"/>
          <w:szCs w:val="22"/>
          <w:lang w:val="en-GB"/>
        </w:rPr>
        <w:t>a</w:t>
      </w:r>
      <w:r w:rsidR="00FE2687" w:rsidRPr="005855D2">
        <w:rPr>
          <w:rFonts w:ascii="Arial" w:hAnsi="Arial" w:cs="Arial"/>
          <w:color w:val="767171" w:themeColor="background2" w:themeShade="80"/>
          <w:sz w:val="22"/>
          <w:szCs w:val="22"/>
          <w:lang w:val="en-GB"/>
        </w:rPr>
        <w:t xml:space="preserve">rticle 2(a) of the </w:t>
      </w:r>
      <w:r w:rsidR="00F47465" w:rsidRPr="005855D2">
        <w:rPr>
          <w:rFonts w:ascii="Arial" w:hAnsi="Arial" w:cs="Arial"/>
          <w:color w:val="767171" w:themeColor="background2" w:themeShade="80"/>
          <w:sz w:val="22"/>
          <w:szCs w:val="22"/>
          <w:lang w:val="en-GB"/>
        </w:rPr>
        <w:t xml:space="preserve">UNCITRAL </w:t>
      </w:r>
      <w:r w:rsidR="00FE2687" w:rsidRPr="005855D2">
        <w:rPr>
          <w:rFonts w:ascii="Arial" w:hAnsi="Arial" w:cs="Arial"/>
          <w:color w:val="767171" w:themeColor="background2" w:themeShade="80"/>
          <w:sz w:val="22"/>
          <w:szCs w:val="22"/>
          <w:lang w:val="en-GB"/>
        </w:rPr>
        <w:t>Model Law on Cross-Border Insolvency (the “Model Law”)</w:t>
      </w:r>
      <w:r w:rsidR="00F47465" w:rsidRPr="005855D2">
        <w:rPr>
          <w:rFonts w:ascii="Arial" w:hAnsi="Arial" w:cs="Arial"/>
          <w:color w:val="767171" w:themeColor="background2" w:themeShade="80"/>
          <w:sz w:val="22"/>
          <w:szCs w:val="22"/>
          <w:lang w:val="en-GB"/>
        </w:rPr>
        <w:t xml:space="preserve"> adopted by the </w:t>
      </w:r>
      <w:r w:rsidR="00F47465" w:rsidRPr="005855D2">
        <w:rPr>
          <w:rFonts w:ascii="Arial" w:hAnsi="Arial" w:cs="Arial"/>
          <w:color w:val="767171" w:themeColor="background2" w:themeShade="80"/>
          <w:sz w:val="22"/>
          <w:szCs w:val="22"/>
          <w:lang w:val="en-GB"/>
        </w:rPr>
        <w:t>Cross-Border Insolvency Regulations 2006</w:t>
      </w:r>
      <w:r w:rsidR="00904CBD" w:rsidRPr="005855D2">
        <w:rPr>
          <w:rFonts w:ascii="Arial" w:hAnsi="Arial" w:cs="Arial"/>
          <w:color w:val="767171" w:themeColor="background2" w:themeShade="80"/>
          <w:sz w:val="22"/>
          <w:szCs w:val="22"/>
          <w:lang w:val="en-GB"/>
        </w:rPr>
        <w:t>?</w:t>
      </w:r>
      <w:r w:rsidR="00F47465" w:rsidRPr="005855D2">
        <w:rPr>
          <w:rFonts w:ascii="Arial" w:hAnsi="Arial" w:cs="Arial"/>
          <w:color w:val="767171" w:themeColor="background2" w:themeShade="80"/>
          <w:sz w:val="22"/>
          <w:szCs w:val="22"/>
          <w:lang w:val="en-GB"/>
        </w:rPr>
        <w:t xml:space="preserve"> </w:t>
      </w:r>
      <w:r w:rsidR="00FE2687" w:rsidRPr="005855D2">
        <w:rPr>
          <w:rFonts w:ascii="Arial" w:hAnsi="Arial" w:cs="Arial"/>
          <w:color w:val="767171" w:themeColor="background2" w:themeShade="80"/>
          <w:sz w:val="22"/>
          <w:szCs w:val="22"/>
          <w:lang w:val="en-GB"/>
        </w:rPr>
        <w:t xml:space="preserve">Article 2(a) defines a </w:t>
      </w:r>
      <w:r w:rsidR="00E7313E" w:rsidRPr="005855D2">
        <w:rPr>
          <w:rFonts w:ascii="Arial" w:hAnsi="Arial" w:cs="Arial"/>
          <w:color w:val="767171" w:themeColor="background2" w:themeShade="80"/>
          <w:sz w:val="22"/>
          <w:szCs w:val="22"/>
          <w:lang w:val="en-GB"/>
        </w:rPr>
        <w:t>“</w:t>
      </w:r>
      <w:r w:rsidR="00FE2687" w:rsidRPr="005855D2">
        <w:rPr>
          <w:rFonts w:ascii="Arial" w:hAnsi="Arial" w:cs="Arial"/>
          <w:color w:val="767171" w:themeColor="background2" w:themeShade="80"/>
          <w:sz w:val="22"/>
          <w:szCs w:val="22"/>
          <w:lang w:val="en-GB"/>
        </w:rPr>
        <w:t>foreign proceeding</w:t>
      </w:r>
      <w:r w:rsidR="00E7313E" w:rsidRPr="005855D2">
        <w:rPr>
          <w:rFonts w:ascii="Arial" w:hAnsi="Arial" w:cs="Arial"/>
          <w:color w:val="767171" w:themeColor="background2" w:themeShade="80"/>
          <w:sz w:val="22"/>
          <w:szCs w:val="22"/>
          <w:lang w:val="en-GB"/>
        </w:rPr>
        <w:t>”</w:t>
      </w:r>
      <w:r w:rsidR="00FE2687" w:rsidRPr="005855D2">
        <w:rPr>
          <w:rFonts w:ascii="Arial" w:hAnsi="Arial" w:cs="Arial"/>
          <w:color w:val="767171" w:themeColor="background2" w:themeShade="80"/>
          <w:sz w:val="22"/>
          <w:szCs w:val="22"/>
          <w:lang w:val="en-GB"/>
        </w:rPr>
        <w:t xml:space="preserve"> as:</w:t>
      </w:r>
    </w:p>
    <w:p w14:paraId="3982233B" w14:textId="508E681F" w:rsidR="00FE2687" w:rsidRPr="005855D2" w:rsidRDefault="00FE2687" w:rsidP="00707FC8">
      <w:pPr>
        <w:jc w:val="both"/>
        <w:rPr>
          <w:rFonts w:ascii="Arial" w:hAnsi="Arial" w:cs="Arial"/>
          <w:color w:val="767171" w:themeColor="background2" w:themeShade="80"/>
          <w:sz w:val="22"/>
          <w:szCs w:val="22"/>
          <w:lang w:val="en-GB"/>
        </w:rPr>
      </w:pPr>
    </w:p>
    <w:p w14:paraId="023D575D" w14:textId="449523F2" w:rsidR="00FE2687" w:rsidRPr="005855D2" w:rsidRDefault="00FE2687" w:rsidP="00FE2687">
      <w:pPr>
        <w:ind w:left="720" w:right="720"/>
        <w:jc w:val="both"/>
        <w:rPr>
          <w:rFonts w:ascii="Arial" w:hAnsi="Arial" w:cs="Arial"/>
          <w:i/>
          <w:iCs/>
          <w:color w:val="767171" w:themeColor="background2" w:themeShade="80"/>
          <w:sz w:val="22"/>
          <w:szCs w:val="22"/>
          <w:lang w:val="en-GB"/>
        </w:rPr>
      </w:pPr>
      <w:r w:rsidRPr="005855D2">
        <w:rPr>
          <w:rFonts w:ascii="Arial" w:hAnsi="Arial" w:cs="Arial"/>
          <w:i/>
          <w:iCs/>
          <w:color w:val="767171" w:themeColor="background2" w:themeShade="80"/>
          <w:sz w:val="22"/>
          <w:szCs w:val="22"/>
          <w:lang w:val="en-GB"/>
        </w:rPr>
        <w:t>a collective judicial or administrative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proceeding in a foreign State, including an interim proceeding, pursuant to</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 law relating to insolvency in which proceeding the assets and affairs of</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the debtor are subject to control or supervision by a foreign court, for the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purpose of reorganization or liquidation</w:t>
      </w:r>
    </w:p>
    <w:p w14:paraId="172B2D0A" w14:textId="7F93F512" w:rsidR="00387106" w:rsidRPr="005855D2" w:rsidRDefault="00387106" w:rsidP="00707FC8">
      <w:pPr>
        <w:jc w:val="both"/>
        <w:rPr>
          <w:rFonts w:ascii="Arial" w:hAnsi="Arial" w:cs="Arial"/>
          <w:color w:val="767171" w:themeColor="background2" w:themeShade="80"/>
          <w:sz w:val="22"/>
          <w:szCs w:val="22"/>
          <w:lang w:val="en-GB"/>
        </w:rPr>
      </w:pPr>
    </w:p>
    <w:p w14:paraId="637ABB64" w14:textId="3B3C12C4" w:rsidR="00E7313E" w:rsidRPr="005855D2" w:rsidRDefault="00E7313E" w:rsidP="00E7313E">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Article 2(e) of the Model Law defines a “foreign court” as “</w:t>
      </w:r>
      <w:r w:rsidRPr="005855D2">
        <w:rPr>
          <w:rFonts w:ascii="Arial" w:hAnsi="Arial" w:cs="Arial"/>
          <w:i/>
          <w:iCs/>
          <w:color w:val="767171" w:themeColor="background2" w:themeShade="80"/>
          <w:sz w:val="22"/>
          <w:szCs w:val="22"/>
          <w:lang w:val="en-GB"/>
        </w:rPr>
        <w:t>a judicial or other authority competent to</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control or supervise a foreign proceeding</w:t>
      </w:r>
      <w:r w:rsidRPr="005855D2">
        <w:rPr>
          <w:rFonts w:ascii="Arial" w:hAnsi="Arial" w:cs="Arial"/>
          <w:color w:val="767171" w:themeColor="background2" w:themeShade="80"/>
          <w:sz w:val="22"/>
          <w:szCs w:val="22"/>
          <w:lang w:val="en-GB"/>
        </w:rPr>
        <w:t>”.</w:t>
      </w:r>
    </w:p>
    <w:p w14:paraId="0AA8C9F0" w14:textId="0857C2C6" w:rsidR="00F47465" w:rsidRPr="005855D2" w:rsidRDefault="00F47465" w:rsidP="00E7313E">
      <w:pPr>
        <w:jc w:val="both"/>
        <w:rPr>
          <w:rFonts w:ascii="Arial" w:hAnsi="Arial" w:cs="Arial"/>
          <w:color w:val="767171" w:themeColor="background2" w:themeShade="80"/>
          <w:sz w:val="22"/>
          <w:szCs w:val="22"/>
          <w:lang w:val="en-GB"/>
        </w:rPr>
      </w:pPr>
    </w:p>
    <w:p w14:paraId="29D7DD74" w14:textId="74D12A75" w:rsidR="00F47465" w:rsidRPr="005855D2" w:rsidRDefault="00904CBD" w:rsidP="00E7313E">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The second question is whether the Applicants fall within the description of “foreign representatives” as defined by article 2(d) of the Model Law. Article 2(d) sets out:</w:t>
      </w:r>
    </w:p>
    <w:p w14:paraId="1756CE28" w14:textId="782F8D8C" w:rsidR="00904CBD" w:rsidRPr="005855D2" w:rsidRDefault="00904CBD" w:rsidP="00E7313E">
      <w:pPr>
        <w:jc w:val="both"/>
        <w:rPr>
          <w:rFonts w:ascii="Arial" w:hAnsi="Arial" w:cs="Arial"/>
          <w:color w:val="767171" w:themeColor="background2" w:themeShade="80"/>
          <w:sz w:val="22"/>
          <w:szCs w:val="22"/>
          <w:lang w:val="en-GB"/>
        </w:rPr>
      </w:pPr>
    </w:p>
    <w:p w14:paraId="10E69192" w14:textId="6F56BAFB" w:rsidR="00904CBD" w:rsidRPr="005855D2" w:rsidRDefault="00904CBD" w:rsidP="00904CBD">
      <w:pPr>
        <w:ind w:left="720" w:right="720"/>
        <w:jc w:val="both"/>
        <w:rPr>
          <w:rFonts w:ascii="Arial" w:hAnsi="Arial" w:cs="Arial"/>
          <w:i/>
          <w:iCs/>
          <w:color w:val="767171" w:themeColor="background2" w:themeShade="80"/>
          <w:sz w:val="22"/>
          <w:szCs w:val="22"/>
          <w:lang w:val="en-GB"/>
        </w:rPr>
      </w:pPr>
      <w:r w:rsidRPr="005855D2">
        <w:rPr>
          <w:rFonts w:ascii="Arial" w:hAnsi="Arial" w:cs="Arial"/>
          <w:i/>
          <w:iCs/>
          <w:color w:val="767171" w:themeColor="background2" w:themeShade="80"/>
          <w:sz w:val="22"/>
          <w:szCs w:val="22"/>
          <w:lang w:val="en-GB"/>
        </w:rPr>
        <w:t>“Foreign representative” means a person or body, including one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appointed on an interim basis, authorized in a foreign proceeding to administer</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the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reorganization</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or</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the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liquidation</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of</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the</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debtor’s</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assets</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or</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affairs</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or</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to</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act as a representative of the foreign proceeding;</w:t>
      </w:r>
    </w:p>
    <w:p w14:paraId="31D7BD29" w14:textId="3C809D52" w:rsidR="00421010" w:rsidRPr="005855D2" w:rsidRDefault="00421010" w:rsidP="00707FC8">
      <w:pPr>
        <w:jc w:val="both"/>
        <w:rPr>
          <w:rFonts w:ascii="Arial" w:hAnsi="Arial" w:cs="Arial"/>
          <w:color w:val="767171" w:themeColor="background2" w:themeShade="80"/>
          <w:sz w:val="22"/>
          <w:szCs w:val="22"/>
          <w:lang w:val="en-GB"/>
        </w:rPr>
      </w:pPr>
    </w:p>
    <w:p w14:paraId="2D201AF2" w14:textId="0BCF1100" w:rsidR="00421010" w:rsidRPr="005855D2" w:rsidRDefault="00421010" w:rsidP="00707FC8">
      <w:pPr>
        <w:jc w:val="both"/>
        <w:rPr>
          <w:rFonts w:ascii="Arial" w:hAnsi="Arial" w:cs="Arial"/>
          <w:color w:val="767171" w:themeColor="background2" w:themeShade="80"/>
          <w:sz w:val="22"/>
          <w:szCs w:val="22"/>
          <w:u w:val="single"/>
          <w:lang w:val="en-GB"/>
        </w:rPr>
      </w:pPr>
      <w:r w:rsidRPr="005855D2">
        <w:rPr>
          <w:rFonts w:ascii="Arial" w:hAnsi="Arial" w:cs="Arial"/>
          <w:color w:val="767171" w:themeColor="background2" w:themeShade="80"/>
          <w:sz w:val="22"/>
          <w:szCs w:val="22"/>
          <w:u w:val="single"/>
          <w:lang w:val="en-GB"/>
        </w:rPr>
        <w:t>Country A’s insolvency and liquidation regime for banks</w:t>
      </w:r>
    </w:p>
    <w:p w14:paraId="0C1DF471" w14:textId="77777777" w:rsidR="00F93EB6" w:rsidRPr="005855D2" w:rsidRDefault="00F93EB6" w:rsidP="00707FC8">
      <w:pPr>
        <w:jc w:val="both"/>
        <w:rPr>
          <w:rFonts w:ascii="Arial" w:hAnsi="Arial" w:cs="Arial"/>
          <w:color w:val="767171" w:themeColor="background2" w:themeShade="80"/>
          <w:sz w:val="22"/>
          <w:szCs w:val="22"/>
          <w:lang w:val="en-GB"/>
        </w:rPr>
      </w:pPr>
    </w:p>
    <w:p w14:paraId="6A2DB935" w14:textId="3968FF7B" w:rsidR="00FE2687" w:rsidRPr="005855D2" w:rsidRDefault="00DA3D98"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The liquidation is pursuant to Country A’s </w:t>
      </w:r>
      <w:r w:rsidRPr="005855D2">
        <w:rPr>
          <w:rFonts w:ascii="Arial" w:hAnsi="Arial" w:cs="Arial"/>
          <w:i/>
          <w:iCs/>
          <w:color w:val="767171" w:themeColor="background2" w:themeShade="80"/>
          <w:sz w:val="22"/>
          <w:szCs w:val="22"/>
          <w:lang w:val="en-GB"/>
        </w:rPr>
        <w:t>Law of Banks and Banking Activity</w:t>
      </w:r>
      <w:r w:rsidRPr="005855D2">
        <w:rPr>
          <w:rFonts w:ascii="Arial" w:hAnsi="Arial" w:cs="Arial"/>
          <w:color w:val="767171" w:themeColor="background2" w:themeShade="80"/>
          <w:sz w:val="22"/>
          <w:szCs w:val="22"/>
          <w:lang w:val="en-GB"/>
        </w:rPr>
        <w:t xml:space="preserve"> (the “LBBA”), which provides a specific insolvency procedure for banks. The procedure is initiated </w:t>
      </w:r>
      <w:r w:rsidR="00421010" w:rsidRPr="005855D2">
        <w:rPr>
          <w:rFonts w:ascii="Arial" w:hAnsi="Arial" w:cs="Arial"/>
          <w:color w:val="767171" w:themeColor="background2" w:themeShade="80"/>
          <w:sz w:val="22"/>
          <w:szCs w:val="22"/>
          <w:lang w:val="en-GB"/>
        </w:rPr>
        <w:t xml:space="preserve">when </w:t>
      </w:r>
      <w:r w:rsidRPr="005855D2">
        <w:rPr>
          <w:rFonts w:ascii="Arial" w:hAnsi="Arial" w:cs="Arial"/>
          <w:color w:val="767171" w:themeColor="background2" w:themeShade="80"/>
          <w:sz w:val="22"/>
          <w:szCs w:val="22"/>
          <w:lang w:val="en-GB"/>
        </w:rPr>
        <w:t xml:space="preserve">the National Bank of Country A </w:t>
      </w:r>
      <w:r w:rsidR="00421010" w:rsidRPr="005855D2">
        <w:rPr>
          <w:rFonts w:ascii="Arial" w:hAnsi="Arial" w:cs="Arial"/>
          <w:color w:val="767171" w:themeColor="background2" w:themeShade="80"/>
          <w:sz w:val="22"/>
          <w:szCs w:val="22"/>
          <w:lang w:val="en-GB"/>
        </w:rPr>
        <w:t xml:space="preserve">(presumably a central bank) </w:t>
      </w:r>
      <w:r w:rsidRPr="005855D2">
        <w:rPr>
          <w:rFonts w:ascii="Arial" w:hAnsi="Arial" w:cs="Arial"/>
          <w:color w:val="767171" w:themeColor="background2" w:themeShade="80"/>
          <w:sz w:val="22"/>
          <w:szCs w:val="22"/>
          <w:lang w:val="en-GB"/>
        </w:rPr>
        <w:t xml:space="preserve">classifies a bank as “troubled” </w:t>
      </w:r>
      <w:r w:rsidR="00326CEB" w:rsidRPr="005855D2">
        <w:rPr>
          <w:rFonts w:ascii="Arial" w:hAnsi="Arial" w:cs="Arial"/>
          <w:color w:val="767171" w:themeColor="background2" w:themeShade="80"/>
          <w:sz w:val="22"/>
          <w:szCs w:val="22"/>
          <w:lang w:val="en-GB"/>
        </w:rPr>
        <w:t>because it meets at least one criterion</w:t>
      </w:r>
      <w:r w:rsidR="00D06312" w:rsidRPr="005855D2">
        <w:rPr>
          <w:rFonts w:ascii="Arial" w:hAnsi="Arial" w:cs="Arial"/>
          <w:color w:val="767171" w:themeColor="background2" w:themeShade="80"/>
          <w:sz w:val="22"/>
          <w:szCs w:val="22"/>
          <w:lang w:val="en-GB"/>
        </w:rPr>
        <w:t xml:space="preserve"> set out in</w:t>
      </w:r>
      <w:r w:rsidRPr="005855D2">
        <w:rPr>
          <w:rFonts w:ascii="Arial" w:hAnsi="Arial" w:cs="Arial"/>
          <w:color w:val="767171" w:themeColor="background2" w:themeShade="80"/>
          <w:sz w:val="22"/>
          <w:szCs w:val="22"/>
          <w:lang w:val="en-GB"/>
        </w:rPr>
        <w:t xml:space="preserve"> article 75 of the LBBA</w:t>
      </w:r>
      <w:r w:rsidR="00D06312" w:rsidRPr="005855D2">
        <w:rPr>
          <w:rFonts w:ascii="Arial" w:hAnsi="Arial" w:cs="Arial"/>
          <w:color w:val="767171" w:themeColor="background2" w:themeShade="80"/>
          <w:sz w:val="22"/>
          <w:szCs w:val="22"/>
          <w:lang w:val="en-GB"/>
        </w:rPr>
        <w:t xml:space="preserve"> or for any of the reasons specified in regulations promulgated pursuant to the LBBA</w:t>
      </w:r>
      <w:r w:rsidRPr="005855D2">
        <w:rPr>
          <w:rFonts w:ascii="Arial" w:hAnsi="Arial" w:cs="Arial"/>
          <w:color w:val="767171" w:themeColor="background2" w:themeShade="80"/>
          <w:sz w:val="22"/>
          <w:szCs w:val="22"/>
          <w:lang w:val="en-GB"/>
        </w:rPr>
        <w:t>. If the trouble</w:t>
      </w:r>
      <w:r w:rsidR="00D06312" w:rsidRPr="005855D2">
        <w:rPr>
          <w:rFonts w:ascii="Arial" w:hAnsi="Arial" w:cs="Arial"/>
          <w:color w:val="767171" w:themeColor="background2" w:themeShade="80"/>
          <w:sz w:val="22"/>
          <w:szCs w:val="22"/>
          <w:lang w:val="en-GB"/>
        </w:rPr>
        <w:t>d</w:t>
      </w:r>
      <w:r w:rsidRPr="005855D2">
        <w:rPr>
          <w:rFonts w:ascii="Arial" w:hAnsi="Arial" w:cs="Arial"/>
          <w:color w:val="767171" w:themeColor="background2" w:themeShade="80"/>
          <w:sz w:val="22"/>
          <w:szCs w:val="22"/>
          <w:lang w:val="en-GB"/>
        </w:rPr>
        <w:t xml:space="preserve"> bank fa</w:t>
      </w:r>
      <w:r w:rsidR="00326CEB" w:rsidRPr="005855D2">
        <w:rPr>
          <w:rFonts w:ascii="Arial" w:hAnsi="Arial" w:cs="Arial"/>
          <w:color w:val="767171" w:themeColor="background2" w:themeShade="80"/>
          <w:sz w:val="22"/>
          <w:szCs w:val="22"/>
          <w:lang w:val="en-GB"/>
        </w:rPr>
        <w:t xml:space="preserve">ils to bring its activities in line with the National Bank’s requirements </w:t>
      </w:r>
      <w:r w:rsidR="00D06312" w:rsidRPr="005855D2">
        <w:rPr>
          <w:rFonts w:ascii="Arial" w:hAnsi="Arial" w:cs="Arial"/>
          <w:color w:val="767171" w:themeColor="background2" w:themeShade="80"/>
          <w:sz w:val="22"/>
          <w:szCs w:val="22"/>
          <w:lang w:val="en-GB"/>
        </w:rPr>
        <w:t>within 180 days, the National Bank must either recognise the bank as compliant or classify it as insolvent.</w:t>
      </w:r>
      <w:r w:rsidR="00C90ED3" w:rsidRPr="005855D2">
        <w:rPr>
          <w:rFonts w:ascii="Arial" w:hAnsi="Arial" w:cs="Arial"/>
          <w:color w:val="767171" w:themeColor="background2" w:themeShade="80"/>
          <w:sz w:val="22"/>
          <w:szCs w:val="22"/>
          <w:lang w:val="en-GB"/>
        </w:rPr>
        <w:t xml:space="preserve"> Article 76 of the LBBA contains a test for solvency to be determined by the National Bank.</w:t>
      </w:r>
    </w:p>
    <w:p w14:paraId="3B241812" w14:textId="72BC33E4" w:rsidR="00C90ED3" w:rsidRPr="005855D2" w:rsidRDefault="00C90ED3" w:rsidP="00707FC8">
      <w:pPr>
        <w:jc w:val="both"/>
        <w:rPr>
          <w:rFonts w:ascii="Arial" w:hAnsi="Arial" w:cs="Arial"/>
          <w:color w:val="767171" w:themeColor="background2" w:themeShade="80"/>
          <w:sz w:val="22"/>
          <w:szCs w:val="22"/>
          <w:lang w:val="en-GB"/>
        </w:rPr>
      </w:pPr>
    </w:p>
    <w:p w14:paraId="391FAB5D" w14:textId="4E761E54" w:rsidR="00C90ED3" w:rsidRPr="005855D2" w:rsidRDefault="00C90ED3"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Pursuant to </w:t>
      </w:r>
      <w:r w:rsidR="00F00933" w:rsidRPr="005855D2">
        <w:rPr>
          <w:rFonts w:ascii="Arial" w:hAnsi="Arial" w:cs="Arial"/>
          <w:color w:val="767171" w:themeColor="background2" w:themeShade="80"/>
          <w:sz w:val="22"/>
          <w:szCs w:val="22"/>
          <w:lang w:val="en-GB"/>
        </w:rPr>
        <w:t xml:space="preserve">article 34 of </w:t>
      </w:r>
      <w:r w:rsidRPr="005855D2">
        <w:rPr>
          <w:rFonts w:ascii="Arial" w:hAnsi="Arial" w:cs="Arial"/>
          <w:color w:val="767171" w:themeColor="background2" w:themeShade="80"/>
          <w:sz w:val="22"/>
          <w:szCs w:val="22"/>
          <w:lang w:val="en-GB"/>
        </w:rPr>
        <w:t xml:space="preserve">Country A’s </w:t>
      </w:r>
      <w:r w:rsidR="00F00933" w:rsidRPr="005855D2">
        <w:rPr>
          <w:rFonts w:ascii="Arial" w:hAnsi="Arial" w:cs="Arial"/>
          <w:i/>
          <w:iCs/>
          <w:color w:val="767171" w:themeColor="background2" w:themeShade="80"/>
          <w:sz w:val="22"/>
          <w:szCs w:val="22"/>
          <w:lang w:val="en-GB"/>
        </w:rPr>
        <w:t>Deposit Guarantee Fund Law</w:t>
      </w:r>
      <w:r w:rsidR="00F00933" w:rsidRPr="005855D2">
        <w:rPr>
          <w:rFonts w:ascii="Arial" w:hAnsi="Arial" w:cs="Arial"/>
          <w:color w:val="767171" w:themeColor="background2" w:themeShade="80"/>
          <w:sz w:val="22"/>
          <w:szCs w:val="22"/>
          <w:lang w:val="en-GB"/>
        </w:rPr>
        <w:t xml:space="preserve"> (“DGF Law”), once a bank has been classified as insolvent,</w:t>
      </w:r>
      <w:r w:rsidR="005658FD" w:rsidRPr="005855D2">
        <w:rPr>
          <w:rFonts w:ascii="Arial" w:hAnsi="Arial" w:cs="Arial"/>
          <w:color w:val="767171" w:themeColor="background2" w:themeShade="80"/>
          <w:sz w:val="22"/>
          <w:szCs w:val="22"/>
          <w:lang w:val="en-GB"/>
        </w:rPr>
        <w:t xml:space="preserve"> the</w:t>
      </w:r>
      <w:r w:rsidR="00F00933" w:rsidRPr="005855D2">
        <w:rPr>
          <w:rFonts w:ascii="Arial" w:hAnsi="Arial" w:cs="Arial"/>
          <w:color w:val="767171" w:themeColor="background2" w:themeShade="80"/>
          <w:sz w:val="22"/>
          <w:szCs w:val="22"/>
          <w:lang w:val="en-GB"/>
        </w:rPr>
        <w:t xml:space="preserve"> D</w:t>
      </w:r>
      <w:r w:rsidR="005658FD" w:rsidRPr="005855D2">
        <w:rPr>
          <w:rFonts w:ascii="Arial" w:hAnsi="Arial" w:cs="Arial"/>
          <w:color w:val="767171" w:themeColor="background2" w:themeShade="80"/>
          <w:sz w:val="22"/>
          <w:szCs w:val="22"/>
          <w:lang w:val="en-GB"/>
        </w:rPr>
        <w:t xml:space="preserve">GF </w:t>
      </w:r>
      <w:r w:rsidR="00B215D0" w:rsidRPr="005855D2">
        <w:rPr>
          <w:rFonts w:ascii="Arial" w:hAnsi="Arial" w:cs="Arial"/>
          <w:color w:val="767171" w:themeColor="background2" w:themeShade="80"/>
          <w:sz w:val="22"/>
          <w:szCs w:val="22"/>
          <w:lang w:val="en-GB"/>
        </w:rPr>
        <w:t xml:space="preserve">begins a process of removing the insolvent bank from the market which can include a period of provisional administration. During such provisional administration, article 36(5) of the DGF Law provides a moratorium on, </w:t>
      </w:r>
      <w:r w:rsidR="00B215D0" w:rsidRPr="005855D2">
        <w:rPr>
          <w:rFonts w:ascii="Arial" w:hAnsi="Arial" w:cs="Arial"/>
          <w:i/>
          <w:iCs/>
          <w:color w:val="767171" w:themeColor="background2" w:themeShade="80"/>
          <w:sz w:val="22"/>
          <w:szCs w:val="22"/>
          <w:lang w:val="en-GB"/>
        </w:rPr>
        <w:t>inter alia</w:t>
      </w:r>
      <w:r w:rsidR="00B215D0" w:rsidRPr="005855D2">
        <w:rPr>
          <w:rFonts w:ascii="Arial" w:hAnsi="Arial" w:cs="Arial"/>
          <w:color w:val="767171" w:themeColor="background2" w:themeShade="80"/>
          <w:sz w:val="22"/>
          <w:szCs w:val="22"/>
          <w:lang w:val="en-GB"/>
        </w:rPr>
        <w:t>, satisfaction of claims and enforcement against the bank’s assets.</w:t>
      </w:r>
    </w:p>
    <w:p w14:paraId="03130B74" w14:textId="0CAB026A" w:rsidR="00B215D0" w:rsidRPr="005855D2" w:rsidRDefault="00B215D0" w:rsidP="00707FC8">
      <w:pPr>
        <w:jc w:val="both"/>
        <w:rPr>
          <w:rFonts w:ascii="Arial" w:hAnsi="Arial" w:cs="Arial"/>
          <w:color w:val="767171" w:themeColor="background2" w:themeShade="80"/>
          <w:sz w:val="22"/>
          <w:szCs w:val="22"/>
          <w:lang w:val="en-GB"/>
        </w:rPr>
      </w:pPr>
    </w:p>
    <w:p w14:paraId="17884280" w14:textId="39CB4FBC" w:rsidR="00B215D0" w:rsidRPr="005855D2" w:rsidRDefault="00B215D0" w:rsidP="00654750">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Provisional administration is followed by liquidation. Article 77 of the LBBA provides that the DGF</w:t>
      </w:r>
      <w:r w:rsidR="00023BA7" w:rsidRPr="005855D2">
        <w:rPr>
          <w:rFonts w:ascii="Arial" w:hAnsi="Arial" w:cs="Arial"/>
          <w:color w:val="767171" w:themeColor="background2" w:themeShade="80"/>
          <w:sz w:val="22"/>
          <w:szCs w:val="22"/>
          <w:lang w:val="en-GB"/>
        </w:rPr>
        <w:t xml:space="preserve"> becomes liquidator of a bank when it is notified that the National Bank has decided to revoke </w:t>
      </w:r>
      <w:r w:rsidR="00827B0B" w:rsidRPr="005855D2">
        <w:rPr>
          <w:rFonts w:ascii="Arial" w:hAnsi="Arial" w:cs="Arial"/>
          <w:color w:val="767171" w:themeColor="background2" w:themeShade="80"/>
          <w:sz w:val="22"/>
          <w:szCs w:val="22"/>
          <w:lang w:val="en-GB"/>
        </w:rPr>
        <w:t>an insolvent</w:t>
      </w:r>
      <w:r w:rsidR="00023BA7" w:rsidRPr="005855D2">
        <w:rPr>
          <w:rFonts w:ascii="Arial" w:hAnsi="Arial" w:cs="Arial"/>
          <w:color w:val="767171" w:themeColor="background2" w:themeShade="80"/>
          <w:sz w:val="22"/>
          <w:szCs w:val="22"/>
          <w:lang w:val="en-GB"/>
        </w:rPr>
        <w:t xml:space="preserve"> bank’s licence</w:t>
      </w:r>
      <w:r w:rsidR="00654750" w:rsidRPr="005855D2">
        <w:rPr>
          <w:rFonts w:ascii="Arial" w:hAnsi="Arial" w:cs="Arial"/>
          <w:color w:val="767171" w:themeColor="background2" w:themeShade="80"/>
          <w:sz w:val="22"/>
          <w:szCs w:val="22"/>
          <w:lang w:val="en-GB"/>
        </w:rPr>
        <w:t xml:space="preserve">. At this juncture, </w:t>
      </w:r>
      <w:r w:rsidR="002F4BFD" w:rsidRPr="005855D2">
        <w:rPr>
          <w:rFonts w:ascii="Arial" w:hAnsi="Arial" w:cs="Arial"/>
          <w:color w:val="767171" w:themeColor="background2" w:themeShade="80"/>
          <w:sz w:val="22"/>
          <w:szCs w:val="22"/>
          <w:lang w:val="en-GB"/>
        </w:rPr>
        <w:t xml:space="preserve">the </w:t>
      </w:r>
      <w:r w:rsidR="00654750" w:rsidRPr="005855D2">
        <w:rPr>
          <w:rFonts w:ascii="Arial" w:hAnsi="Arial" w:cs="Arial"/>
          <w:color w:val="767171" w:themeColor="background2" w:themeShade="80"/>
          <w:sz w:val="22"/>
          <w:szCs w:val="22"/>
          <w:lang w:val="en-GB"/>
        </w:rPr>
        <w:t>DGF acquires the full powers of a liquidator pursuant to Country A’s laws.</w:t>
      </w:r>
    </w:p>
    <w:p w14:paraId="2A3BC342" w14:textId="51BE7F17" w:rsidR="00827B0B" w:rsidRPr="005855D2" w:rsidRDefault="00827B0B" w:rsidP="00707FC8">
      <w:pPr>
        <w:jc w:val="both"/>
        <w:rPr>
          <w:rFonts w:ascii="Arial" w:hAnsi="Arial" w:cs="Arial"/>
          <w:color w:val="767171" w:themeColor="background2" w:themeShade="80"/>
          <w:sz w:val="22"/>
          <w:szCs w:val="22"/>
          <w:lang w:val="en-GB"/>
        </w:rPr>
      </w:pPr>
    </w:p>
    <w:p w14:paraId="141E641C" w14:textId="5230E973" w:rsidR="00827B0B" w:rsidRPr="005855D2" w:rsidRDefault="00827B0B"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The liquidation process appears to have many of the hallmarks of such processes at English law. For example, all powers of the bank’s management and control bodies are terminated and the liquidator may step in and take over the management of the bank. </w:t>
      </w:r>
      <w:r w:rsidR="0025652A" w:rsidRPr="005855D2">
        <w:rPr>
          <w:rFonts w:ascii="Arial" w:hAnsi="Arial" w:cs="Arial"/>
          <w:color w:val="767171" w:themeColor="background2" w:themeShade="80"/>
          <w:sz w:val="22"/>
          <w:szCs w:val="22"/>
          <w:lang w:val="en-GB"/>
        </w:rPr>
        <w:t xml:space="preserve">The liquidator has the power to dispose of the bank’s assets. </w:t>
      </w:r>
      <w:r w:rsidRPr="005855D2">
        <w:rPr>
          <w:rFonts w:ascii="Arial" w:hAnsi="Arial" w:cs="Arial"/>
          <w:color w:val="767171" w:themeColor="background2" w:themeShade="80"/>
          <w:sz w:val="22"/>
          <w:szCs w:val="22"/>
          <w:lang w:val="en-GB"/>
        </w:rPr>
        <w:t>Offsetting of counterclaims against debts owing to their bank is prohibited. And</w:t>
      </w:r>
      <w:r w:rsidR="0025652A" w:rsidRPr="005855D2">
        <w:rPr>
          <w:rFonts w:ascii="Arial" w:hAnsi="Arial" w:cs="Arial"/>
          <w:color w:val="767171" w:themeColor="background2" w:themeShade="80"/>
          <w:sz w:val="22"/>
          <w:szCs w:val="22"/>
          <w:lang w:val="en-GB"/>
        </w:rPr>
        <w:t>, the liquidator has the power to compile a register of creditor claims and to seek to satisfy those claims.</w:t>
      </w:r>
    </w:p>
    <w:p w14:paraId="3978D25F" w14:textId="6B2B4812" w:rsidR="00ED2548" w:rsidRPr="005855D2" w:rsidRDefault="00ED2548" w:rsidP="00707FC8">
      <w:pPr>
        <w:jc w:val="both"/>
        <w:rPr>
          <w:rFonts w:ascii="Arial" w:hAnsi="Arial" w:cs="Arial"/>
          <w:color w:val="767171" w:themeColor="background2" w:themeShade="80"/>
          <w:sz w:val="22"/>
          <w:szCs w:val="22"/>
          <w:lang w:val="en-GB"/>
        </w:rPr>
      </w:pPr>
    </w:p>
    <w:p w14:paraId="7678D844" w14:textId="02693B80" w:rsidR="00ED2548" w:rsidRPr="005855D2" w:rsidRDefault="00654750"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Pursuant to articles 3(3) and 3(7) of the DGF Law,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 xml:space="preserve">DGF is independent of the National Bank, and neither public authorities nor the National Bank or public authorities may interfere in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 xml:space="preserve">DGF’’s exercise of its functions and powers. Pursuant to article 48(3) of the DGF Law,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DGF may delegate its powers to an authorised officer or authorise</w:t>
      </w:r>
      <w:r w:rsidR="00B75C1A" w:rsidRPr="005855D2">
        <w:rPr>
          <w:rFonts w:ascii="Arial" w:hAnsi="Arial" w:cs="Arial"/>
          <w:color w:val="767171" w:themeColor="background2" w:themeShade="80"/>
          <w:sz w:val="22"/>
          <w:szCs w:val="22"/>
          <w:lang w:val="en-GB"/>
        </w:rPr>
        <w:t>d</w:t>
      </w:r>
      <w:r w:rsidRPr="005855D2">
        <w:rPr>
          <w:rFonts w:ascii="Arial" w:hAnsi="Arial" w:cs="Arial"/>
          <w:color w:val="767171" w:themeColor="background2" w:themeShade="80"/>
          <w:sz w:val="22"/>
          <w:szCs w:val="22"/>
          <w:lang w:val="en-GB"/>
        </w:rPr>
        <w:t xml:space="preserve"> person, the latter of which is defined at article 2(1)(17) of the DGF Law as an employee of the Fund. Article 35(1) of the DGF Law sets out that an authorised person must have </w:t>
      </w:r>
      <w:r w:rsidR="0086639F" w:rsidRPr="005855D2">
        <w:rPr>
          <w:rFonts w:ascii="Arial" w:hAnsi="Arial" w:cs="Arial"/>
          <w:color w:val="767171" w:themeColor="background2" w:themeShade="80"/>
          <w:sz w:val="22"/>
          <w:szCs w:val="22"/>
          <w:lang w:val="en-GB"/>
        </w:rPr>
        <w:t>“</w:t>
      </w:r>
      <w:r w:rsidRPr="005855D2">
        <w:rPr>
          <w:rFonts w:ascii="Arial" w:hAnsi="Arial" w:cs="Arial"/>
          <w:color w:val="767171" w:themeColor="background2" w:themeShade="80"/>
          <w:sz w:val="22"/>
          <w:szCs w:val="22"/>
          <w:lang w:val="en-GB"/>
        </w:rPr>
        <w:t xml:space="preserve">high professional and moral qualities” along with </w:t>
      </w:r>
      <w:r w:rsidR="0086639F" w:rsidRPr="005855D2">
        <w:rPr>
          <w:rFonts w:ascii="Arial" w:hAnsi="Arial" w:cs="Arial"/>
          <w:color w:val="767171" w:themeColor="background2" w:themeShade="80"/>
          <w:sz w:val="22"/>
          <w:szCs w:val="22"/>
          <w:lang w:val="en-GB"/>
        </w:rPr>
        <w:t>certain professional experience, reputation and qualifications. An authorised officer is said to be accountable to the DGF for their actions.</w:t>
      </w:r>
    </w:p>
    <w:p w14:paraId="64DD2883" w14:textId="2410ECD7" w:rsidR="0025652A" w:rsidRPr="005855D2" w:rsidRDefault="0025652A" w:rsidP="00707FC8">
      <w:pPr>
        <w:jc w:val="both"/>
        <w:rPr>
          <w:rFonts w:ascii="Arial" w:hAnsi="Arial" w:cs="Arial"/>
          <w:color w:val="767171" w:themeColor="background2" w:themeShade="80"/>
          <w:sz w:val="22"/>
          <w:szCs w:val="22"/>
          <w:lang w:val="en-GB"/>
        </w:rPr>
      </w:pPr>
    </w:p>
    <w:p w14:paraId="21CBE31A" w14:textId="69AD6665" w:rsidR="00421010" w:rsidRPr="005855D2" w:rsidRDefault="00421010" w:rsidP="00421010">
      <w:pPr>
        <w:jc w:val="both"/>
        <w:rPr>
          <w:rFonts w:ascii="Arial" w:hAnsi="Arial" w:cs="Arial"/>
          <w:color w:val="767171" w:themeColor="background2" w:themeShade="80"/>
          <w:sz w:val="22"/>
          <w:szCs w:val="22"/>
          <w:u w:val="single"/>
          <w:lang w:val="en-GB"/>
        </w:rPr>
      </w:pPr>
      <w:r w:rsidRPr="005855D2">
        <w:rPr>
          <w:rFonts w:ascii="Arial" w:hAnsi="Arial" w:cs="Arial"/>
          <w:color w:val="767171" w:themeColor="background2" w:themeShade="80"/>
          <w:sz w:val="22"/>
          <w:szCs w:val="22"/>
          <w:u w:val="single"/>
          <w:lang w:val="en-GB"/>
        </w:rPr>
        <w:t>The liquidation proceeding in</w:t>
      </w:r>
      <w:r w:rsidRPr="005855D2">
        <w:rPr>
          <w:rFonts w:ascii="Arial" w:hAnsi="Arial" w:cs="Arial"/>
          <w:color w:val="767171" w:themeColor="background2" w:themeShade="80"/>
          <w:sz w:val="22"/>
          <w:szCs w:val="22"/>
          <w:u w:val="single"/>
          <w:lang w:val="en-GB"/>
        </w:rPr>
        <w:t xml:space="preserve"> respect of the Bank</w:t>
      </w:r>
    </w:p>
    <w:p w14:paraId="385ACB3F" w14:textId="77777777" w:rsidR="00421010" w:rsidRPr="005855D2" w:rsidRDefault="00421010" w:rsidP="00707FC8">
      <w:pPr>
        <w:jc w:val="both"/>
        <w:rPr>
          <w:rFonts w:ascii="Arial" w:hAnsi="Arial" w:cs="Arial"/>
          <w:color w:val="767171" w:themeColor="background2" w:themeShade="80"/>
          <w:sz w:val="22"/>
          <w:szCs w:val="22"/>
          <w:u w:val="single"/>
          <w:lang w:val="en-GB"/>
        </w:rPr>
      </w:pPr>
    </w:p>
    <w:p w14:paraId="70755135" w14:textId="77777777" w:rsidR="005658FD" w:rsidRPr="005855D2" w:rsidRDefault="00421010"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The National Bank</w:t>
      </w:r>
      <w:r w:rsidR="005658FD" w:rsidRPr="005855D2">
        <w:rPr>
          <w:rFonts w:ascii="Arial" w:hAnsi="Arial" w:cs="Arial"/>
          <w:color w:val="767171" w:themeColor="background2" w:themeShade="80"/>
          <w:sz w:val="22"/>
          <w:szCs w:val="22"/>
          <w:lang w:val="en-GB"/>
        </w:rPr>
        <w:t xml:space="preserve"> classified the Bank as troubled on 19 January 2015.</w:t>
      </w:r>
    </w:p>
    <w:p w14:paraId="61EE6857" w14:textId="77777777" w:rsidR="005658FD" w:rsidRPr="005855D2" w:rsidRDefault="005658FD" w:rsidP="00707FC8">
      <w:pPr>
        <w:jc w:val="both"/>
        <w:rPr>
          <w:rFonts w:ascii="Arial" w:hAnsi="Arial" w:cs="Arial"/>
          <w:color w:val="767171" w:themeColor="background2" w:themeShade="80"/>
          <w:sz w:val="22"/>
          <w:szCs w:val="22"/>
          <w:lang w:val="en-GB"/>
        </w:rPr>
      </w:pPr>
    </w:p>
    <w:p w14:paraId="2B774E0A" w14:textId="47EA3322" w:rsidR="0086639F" w:rsidRPr="005855D2" w:rsidRDefault="005658FD"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On 17 September 2015, the National Bank classified the Bank as insolvent pursuant to article 76 of the LBBA, and that day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DGF began the process of withdrawing the Bank from the market and appointing a Ms C as interim administrator. This apparently marked the beginning of the provisional administration period.</w:t>
      </w:r>
    </w:p>
    <w:p w14:paraId="6397B570" w14:textId="4E186852" w:rsidR="005658FD" w:rsidRPr="005855D2" w:rsidRDefault="005658FD" w:rsidP="00707FC8">
      <w:pPr>
        <w:jc w:val="both"/>
        <w:rPr>
          <w:rFonts w:ascii="Arial" w:hAnsi="Arial" w:cs="Arial"/>
          <w:color w:val="767171" w:themeColor="background2" w:themeShade="80"/>
          <w:sz w:val="22"/>
          <w:szCs w:val="22"/>
          <w:lang w:val="en-GB"/>
        </w:rPr>
      </w:pPr>
    </w:p>
    <w:p w14:paraId="1966FB71" w14:textId="5E29F400" w:rsidR="005658FD" w:rsidRPr="005855D2" w:rsidRDefault="005658FD" w:rsidP="00707FC8">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On 17 December 2015, the National Bank revoked the Bank’s licence and resolved that it be liquidated. On 18 December 2015,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 xml:space="preserve">DGF commenced the liquidation proceeding and appointed a Ms C as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 xml:space="preserve">DGF’s authorised person. On 17 August 2020, </w:t>
      </w:r>
      <w:r w:rsidR="002F4BFD" w:rsidRPr="005855D2">
        <w:rPr>
          <w:rFonts w:ascii="Arial" w:hAnsi="Arial" w:cs="Arial"/>
          <w:color w:val="767171" w:themeColor="background2" w:themeShade="80"/>
          <w:sz w:val="22"/>
          <w:szCs w:val="22"/>
          <w:lang w:val="en-GB"/>
        </w:rPr>
        <w:t xml:space="preserve">the </w:t>
      </w:r>
      <w:r w:rsidRPr="005855D2">
        <w:rPr>
          <w:rFonts w:ascii="Arial" w:hAnsi="Arial" w:cs="Arial"/>
          <w:color w:val="767171" w:themeColor="background2" w:themeShade="80"/>
          <w:sz w:val="22"/>
          <w:szCs w:val="22"/>
          <w:lang w:val="en-GB"/>
        </w:rPr>
        <w:t>DGF replaced Ms</w:t>
      </w:r>
      <w:r w:rsidR="00EA28F0" w:rsidRPr="005855D2">
        <w:rPr>
          <w:rFonts w:ascii="Arial" w:hAnsi="Arial" w:cs="Arial"/>
          <w:color w:val="767171" w:themeColor="background2" w:themeShade="80"/>
          <w:sz w:val="22"/>
          <w:szCs w:val="22"/>
          <w:lang w:val="en-GB"/>
        </w:rPr>
        <w:t> </w:t>
      </w:r>
      <w:r w:rsidRPr="005855D2">
        <w:rPr>
          <w:rFonts w:ascii="Arial" w:hAnsi="Arial" w:cs="Arial"/>
          <w:color w:val="767171" w:themeColor="background2" w:themeShade="80"/>
          <w:sz w:val="22"/>
          <w:szCs w:val="22"/>
          <w:lang w:val="en-GB"/>
        </w:rPr>
        <w:t xml:space="preserve">C with Ms G, albeit </w:t>
      </w:r>
      <w:r w:rsidR="00E957B6" w:rsidRPr="005855D2">
        <w:rPr>
          <w:rFonts w:ascii="Arial" w:hAnsi="Arial" w:cs="Arial"/>
          <w:color w:val="767171" w:themeColor="background2" w:themeShade="80"/>
          <w:sz w:val="22"/>
          <w:szCs w:val="22"/>
          <w:lang w:val="en-GB"/>
        </w:rPr>
        <w:t>Ms G’s appointment delegated only certain powers under the DGF Law and expressly excluded others.</w:t>
      </w:r>
    </w:p>
    <w:p w14:paraId="47396EF0" w14:textId="0161D079" w:rsidR="00E957B6" w:rsidRPr="005855D2" w:rsidRDefault="00E957B6" w:rsidP="00707FC8">
      <w:pPr>
        <w:jc w:val="both"/>
        <w:rPr>
          <w:rFonts w:ascii="Arial" w:hAnsi="Arial" w:cs="Arial"/>
          <w:color w:val="767171" w:themeColor="background2" w:themeShade="80"/>
          <w:sz w:val="22"/>
          <w:szCs w:val="22"/>
          <w:lang w:val="en-GB"/>
        </w:rPr>
      </w:pPr>
    </w:p>
    <w:p w14:paraId="208758EC" w14:textId="693EC28C" w:rsidR="00E957B6" w:rsidRPr="005855D2" w:rsidRDefault="00E957B6" w:rsidP="004B7463">
      <w:pPr>
        <w:jc w:val="both"/>
        <w:rPr>
          <w:rFonts w:ascii="Arial" w:hAnsi="Arial" w:cs="Arial"/>
          <w:color w:val="767171" w:themeColor="background2" w:themeShade="80"/>
          <w:sz w:val="22"/>
          <w:szCs w:val="22"/>
          <w:lang w:val="en-GB" w:eastAsia="en-GB"/>
        </w:rPr>
      </w:pPr>
      <w:r w:rsidRPr="005855D2">
        <w:rPr>
          <w:rFonts w:ascii="Arial" w:hAnsi="Arial" w:cs="Arial"/>
          <w:color w:val="767171" w:themeColor="background2" w:themeShade="80"/>
          <w:sz w:val="22"/>
          <w:szCs w:val="22"/>
          <w:lang w:val="en-GB" w:eastAsia="en-GB"/>
        </w:rPr>
        <w:t xml:space="preserve">Investigations </w:t>
      </w:r>
      <w:r w:rsidR="004B7463" w:rsidRPr="005855D2">
        <w:rPr>
          <w:rFonts w:ascii="Arial" w:hAnsi="Arial" w:cs="Arial"/>
          <w:color w:val="767171" w:themeColor="background2" w:themeShade="80"/>
          <w:sz w:val="22"/>
          <w:szCs w:val="22"/>
          <w:lang w:val="en-GB" w:eastAsia="en-GB"/>
        </w:rPr>
        <w:t xml:space="preserve">during the liquidation uncovered a potential </w:t>
      </w:r>
      <w:r w:rsidRPr="005855D2">
        <w:rPr>
          <w:rFonts w:ascii="Arial" w:hAnsi="Arial" w:cs="Arial"/>
          <w:color w:val="767171" w:themeColor="background2" w:themeShade="80"/>
          <w:sz w:val="22"/>
          <w:szCs w:val="22"/>
          <w:lang w:val="en-GB" w:eastAsia="en-GB"/>
        </w:rPr>
        <w:t xml:space="preserve">multi-million dollar fraud resulting in </w:t>
      </w:r>
      <w:r w:rsidR="004B7463" w:rsidRPr="005855D2">
        <w:rPr>
          <w:rFonts w:ascii="Arial" w:hAnsi="Arial" w:cs="Arial"/>
          <w:color w:val="767171" w:themeColor="background2" w:themeShade="80"/>
          <w:sz w:val="22"/>
          <w:szCs w:val="22"/>
          <w:lang w:val="en-GB" w:eastAsia="en-GB"/>
        </w:rPr>
        <w:t xml:space="preserve">funds transferred </w:t>
      </w:r>
      <w:r w:rsidRPr="005855D2">
        <w:rPr>
          <w:rFonts w:ascii="Arial" w:hAnsi="Arial" w:cs="Arial"/>
          <w:color w:val="767171" w:themeColor="background2" w:themeShade="80"/>
          <w:sz w:val="22"/>
          <w:szCs w:val="22"/>
          <w:lang w:val="en-GB" w:eastAsia="en-GB"/>
        </w:rPr>
        <w:t>to many companies</w:t>
      </w:r>
      <w:r w:rsidR="004B7463" w:rsidRPr="005855D2">
        <w:rPr>
          <w:rFonts w:ascii="Arial" w:hAnsi="Arial" w:cs="Arial"/>
          <w:color w:val="767171" w:themeColor="background2" w:themeShade="80"/>
          <w:sz w:val="22"/>
          <w:szCs w:val="22"/>
          <w:lang w:val="en-GB" w:eastAsia="en-GB"/>
        </w:rPr>
        <w:t xml:space="preserve"> abroad</w:t>
      </w:r>
      <w:r w:rsidRPr="005855D2">
        <w:rPr>
          <w:rFonts w:ascii="Arial" w:hAnsi="Arial" w:cs="Arial"/>
          <w:color w:val="767171" w:themeColor="background2" w:themeShade="80"/>
          <w:sz w:val="22"/>
          <w:szCs w:val="22"/>
          <w:lang w:val="en-GB" w:eastAsia="en-GB"/>
        </w:rPr>
        <w:t xml:space="preserve">, including </w:t>
      </w:r>
      <w:r w:rsidR="004B7463" w:rsidRPr="005855D2">
        <w:rPr>
          <w:rFonts w:ascii="Arial" w:hAnsi="Arial" w:cs="Arial"/>
          <w:color w:val="767171" w:themeColor="background2" w:themeShade="80"/>
          <w:sz w:val="22"/>
          <w:szCs w:val="22"/>
          <w:lang w:val="en-GB" w:eastAsia="en-GB"/>
        </w:rPr>
        <w:t>some</w:t>
      </w:r>
      <w:r w:rsidRPr="005855D2">
        <w:rPr>
          <w:rFonts w:ascii="Arial" w:hAnsi="Arial" w:cs="Arial"/>
          <w:color w:val="767171" w:themeColor="background2" w:themeShade="80"/>
          <w:sz w:val="22"/>
          <w:szCs w:val="22"/>
          <w:lang w:val="en-GB" w:eastAsia="en-GB"/>
        </w:rPr>
        <w:t xml:space="preserve"> in </w:t>
      </w:r>
      <w:r w:rsidR="004B7463" w:rsidRPr="005855D2">
        <w:rPr>
          <w:rFonts w:ascii="Arial" w:hAnsi="Arial" w:cs="Arial"/>
          <w:color w:val="767171" w:themeColor="background2" w:themeShade="80"/>
          <w:sz w:val="22"/>
          <w:szCs w:val="22"/>
          <w:lang w:val="en-GB" w:eastAsia="en-GB"/>
        </w:rPr>
        <w:t>this jurisdiction</w:t>
      </w:r>
      <w:r w:rsidRPr="005855D2">
        <w:rPr>
          <w:rFonts w:ascii="Arial" w:hAnsi="Arial" w:cs="Arial"/>
          <w:color w:val="767171" w:themeColor="background2" w:themeShade="80"/>
          <w:sz w:val="22"/>
          <w:szCs w:val="22"/>
          <w:lang w:val="en-GB" w:eastAsia="en-GB"/>
        </w:rPr>
        <w:t>.</w:t>
      </w:r>
      <w:r w:rsidR="004B7463" w:rsidRPr="005855D2">
        <w:rPr>
          <w:rFonts w:ascii="Arial" w:hAnsi="Arial" w:cs="Arial"/>
          <w:color w:val="767171" w:themeColor="background2" w:themeShade="80"/>
          <w:sz w:val="22"/>
          <w:szCs w:val="22"/>
          <w:lang w:val="en-GB" w:eastAsia="en-GB"/>
        </w:rPr>
        <w:t xml:space="preserve"> </w:t>
      </w:r>
      <w:r w:rsidRPr="005855D2">
        <w:rPr>
          <w:rFonts w:ascii="Arial" w:hAnsi="Arial" w:cs="Arial"/>
          <w:color w:val="767171" w:themeColor="background2" w:themeShade="80"/>
          <w:sz w:val="22"/>
          <w:szCs w:val="22"/>
          <w:lang w:val="en-GB" w:eastAsia="en-GB"/>
        </w:rPr>
        <w:t>Proceedings were issued in the High Court of England and Wales (Chancery Division) against various defendants on 11 February 2021</w:t>
      </w:r>
      <w:r w:rsidR="004B7463" w:rsidRPr="005855D2">
        <w:rPr>
          <w:rFonts w:ascii="Arial" w:hAnsi="Arial" w:cs="Arial"/>
          <w:color w:val="767171" w:themeColor="background2" w:themeShade="80"/>
          <w:sz w:val="22"/>
          <w:szCs w:val="22"/>
          <w:lang w:val="en-GB" w:eastAsia="en-GB"/>
        </w:rPr>
        <w:t>. Those proceedings are not before me, but I understand that as of the date making this application there has not yet been any determination in those proceedings.</w:t>
      </w:r>
    </w:p>
    <w:p w14:paraId="04629DDA" w14:textId="564E78C1" w:rsidR="004B7463" w:rsidRPr="005855D2" w:rsidRDefault="004B7463" w:rsidP="004B7463">
      <w:pPr>
        <w:jc w:val="both"/>
        <w:rPr>
          <w:rFonts w:ascii="Arial" w:hAnsi="Arial" w:cs="Arial"/>
          <w:color w:val="767171" w:themeColor="background2" w:themeShade="80"/>
          <w:sz w:val="22"/>
          <w:szCs w:val="22"/>
          <w:lang w:val="en-GB" w:eastAsia="en-GB"/>
        </w:rPr>
      </w:pPr>
    </w:p>
    <w:p w14:paraId="1B7B65AC" w14:textId="59F15E79" w:rsidR="004B7463" w:rsidRPr="005855D2" w:rsidRDefault="004B7463" w:rsidP="004B7463">
      <w:pPr>
        <w:jc w:val="both"/>
        <w:rPr>
          <w:rFonts w:ascii="Arial" w:hAnsi="Arial" w:cs="Arial"/>
          <w:color w:val="767171" w:themeColor="background2" w:themeShade="80"/>
          <w:sz w:val="22"/>
          <w:szCs w:val="22"/>
          <w:u w:val="single"/>
          <w:lang w:val="en-GB" w:eastAsia="en-GB"/>
        </w:rPr>
      </w:pPr>
      <w:r w:rsidRPr="005855D2">
        <w:rPr>
          <w:rFonts w:ascii="Arial" w:hAnsi="Arial" w:cs="Arial"/>
          <w:color w:val="767171" w:themeColor="background2" w:themeShade="80"/>
          <w:sz w:val="22"/>
          <w:szCs w:val="22"/>
          <w:u w:val="single"/>
          <w:lang w:val="en-GB" w:eastAsia="en-GB"/>
        </w:rPr>
        <w:t>Analysis and decision</w:t>
      </w:r>
    </w:p>
    <w:p w14:paraId="781E0301" w14:textId="77777777" w:rsidR="0086639F" w:rsidRPr="005855D2" w:rsidRDefault="0086639F" w:rsidP="00707FC8">
      <w:pPr>
        <w:jc w:val="both"/>
        <w:rPr>
          <w:rFonts w:ascii="Arial" w:hAnsi="Arial" w:cs="Arial"/>
          <w:color w:val="767171" w:themeColor="background2" w:themeShade="80"/>
          <w:sz w:val="22"/>
          <w:szCs w:val="22"/>
          <w:lang w:val="en-GB"/>
        </w:rPr>
      </w:pPr>
    </w:p>
    <w:p w14:paraId="2AC21AA3" w14:textId="77777777" w:rsidR="00B92526" w:rsidRPr="005855D2" w:rsidRDefault="0025652A" w:rsidP="00E7313E">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Based on the foregoing, the liquidation proceeding regarding the Bank </w:t>
      </w:r>
      <w:r w:rsidR="00B92526" w:rsidRPr="005855D2">
        <w:rPr>
          <w:rFonts w:ascii="Arial" w:hAnsi="Arial" w:cs="Arial"/>
          <w:color w:val="767171" w:themeColor="background2" w:themeShade="80"/>
          <w:sz w:val="22"/>
          <w:szCs w:val="22"/>
          <w:lang w:val="en-GB"/>
        </w:rPr>
        <w:t>is</w:t>
      </w:r>
      <w:r w:rsidRPr="005855D2">
        <w:rPr>
          <w:rFonts w:ascii="Arial" w:hAnsi="Arial" w:cs="Arial"/>
          <w:color w:val="767171" w:themeColor="background2" w:themeShade="80"/>
          <w:sz w:val="22"/>
          <w:szCs w:val="22"/>
          <w:lang w:val="en-GB"/>
        </w:rPr>
        <w:t xml:space="preserve"> </w:t>
      </w:r>
      <w:r w:rsidRPr="005855D2">
        <w:rPr>
          <w:rFonts w:ascii="Arial" w:hAnsi="Arial" w:cs="Arial"/>
          <w:color w:val="767171" w:themeColor="background2" w:themeShade="80"/>
          <w:sz w:val="22"/>
          <w:szCs w:val="22"/>
          <w:lang w:val="en-GB"/>
        </w:rPr>
        <w:t>a</w:t>
      </w:r>
      <w:r w:rsidR="00B92526" w:rsidRPr="005855D2">
        <w:rPr>
          <w:rFonts w:ascii="Arial" w:hAnsi="Arial" w:cs="Arial"/>
          <w:color w:val="767171" w:themeColor="background2" w:themeShade="80"/>
          <w:sz w:val="22"/>
          <w:szCs w:val="22"/>
          <w:lang w:val="en-GB"/>
        </w:rPr>
        <w:t>n</w:t>
      </w:r>
      <w:r w:rsidRPr="005855D2">
        <w:rPr>
          <w:rFonts w:ascii="Arial" w:hAnsi="Arial" w:cs="Arial"/>
          <w:color w:val="767171" w:themeColor="background2" w:themeShade="80"/>
          <w:sz w:val="22"/>
          <w:szCs w:val="22"/>
          <w:lang w:val="en-GB"/>
        </w:rPr>
        <w:t xml:space="preserve"> administrative proceeding in </w:t>
      </w:r>
      <w:r w:rsidRPr="005855D2">
        <w:rPr>
          <w:rFonts w:ascii="Arial" w:hAnsi="Arial" w:cs="Arial"/>
          <w:color w:val="767171" w:themeColor="background2" w:themeShade="80"/>
          <w:sz w:val="22"/>
          <w:szCs w:val="22"/>
          <w:lang w:val="en-GB"/>
        </w:rPr>
        <w:t>Country A</w:t>
      </w:r>
      <w:r w:rsidRPr="005855D2">
        <w:rPr>
          <w:rFonts w:ascii="Arial" w:hAnsi="Arial" w:cs="Arial"/>
          <w:color w:val="767171" w:themeColor="background2" w:themeShade="80"/>
          <w:sz w:val="22"/>
          <w:szCs w:val="22"/>
          <w:lang w:val="en-GB"/>
        </w:rPr>
        <w:t xml:space="preserve"> pursuant to </w:t>
      </w:r>
      <w:r w:rsidRPr="005855D2">
        <w:rPr>
          <w:rFonts w:ascii="Arial" w:hAnsi="Arial" w:cs="Arial"/>
          <w:color w:val="767171" w:themeColor="background2" w:themeShade="80"/>
          <w:sz w:val="22"/>
          <w:szCs w:val="22"/>
          <w:lang w:val="en-GB"/>
        </w:rPr>
        <w:t>its</w:t>
      </w:r>
      <w:r w:rsidRPr="005855D2">
        <w:rPr>
          <w:rFonts w:ascii="Arial" w:hAnsi="Arial" w:cs="Arial"/>
          <w:color w:val="767171" w:themeColor="background2" w:themeShade="80"/>
          <w:sz w:val="22"/>
          <w:szCs w:val="22"/>
          <w:lang w:val="en-GB"/>
        </w:rPr>
        <w:t xml:space="preserve"> law</w:t>
      </w:r>
      <w:r w:rsidRPr="005855D2">
        <w:rPr>
          <w:rFonts w:ascii="Arial" w:hAnsi="Arial" w:cs="Arial"/>
          <w:color w:val="767171" w:themeColor="background2" w:themeShade="80"/>
          <w:sz w:val="22"/>
          <w:szCs w:val="22"/>
          <w:lang w:val="en-GB"/>
        </w:rPr>
        <w:t>s</w:t>
      </w:r>
      <w:r w:rsidRPr="005855D2">
        <w:rPr>
          <w:rFonts w:ascii="Arial" w:hAnsi="Arial" w:cs="Arial"/>
          <w:color w:val="767171" w:themeColor="background2" w:themeShade="80"/>
          <w:sz w:val="22"/>
          <w:szCs w:val="22"/>
          <w:lang w:val="en-GB"/>
        </w:rPr>
        <w:t xml:space="preserve"> relating to insolvency for the purpose of reorganization or liquidation</w:t>
      </w:r>
      <w:r w:rsidRPr="005855D2">
        <w:rPr>
          <w:rFonts w:ascii="Arial" w:hAnsi="Arial" w:cs="Arial"/>
          <w:color w:val="767171" w:themeColor="background2" w:themeShade="80"/>
          <w:sz w:val="22"/>
          <w:szCs w:val="22"/>
          <w:lang w:val="en-GB"/>
        </w:rPr>
        <w:t xml:space="preserve">. Those </w:t>
      </w:r>
      <w:r w:rsidR="00B92526" w:rsidRPr="005855D2">
        <w:rPr>
          <w:rFonts w:ascii="Arial" w:hAnsi="Arial" w:cs="Arial"/>
          <w:color w:val="767171" w:themeColor="background2" w:themeShade="80"/>
          <w:sz w:val="22"/>
          <w:szCs w:val="22"/>
          <w:lang w:val="en-GB"/>
        </w:rPr>
        <w:t xml:space="preserve">elements meet some of the </w:t>
      </w:r>
      <w:r w:rsidRPr="005855D2">
        <w:rPr>
          <w:rFonts w:ascii="Arial" w:hAnsi="Arial" w:cs="Arial"/>
          <w:color w:val="767171" w:themeColor="background2" w:themeShade="80"/>
          <w:sz w:val="22"/>
          <w:szCs w:val="22"/>
          <w:lang w:val="en-GB"/>
        </w:rPr>
        <w:t>requirements of article 2(a) of the Model Law</w:t>
      </w:r>
      <w:r w:rsidR="00B92526" w:rsidRPr="005855D2">
        <w:rPr>
          <w:rFonts w:ascii="Arial" w:hAnsi="Arial" w:cs="Arial"/>
          <w:color w:val="767171" w:themeColor="background2" w:themeShade="80"/>
          <w:sz w:val="22"/>
          <w:szCs w:val="22"/>
          <w:lang w:val="en-GB"/>
        </w:rPr>
        <w:t>.</w:t>
      </w:r>
    </w:p>
    <w:p w14:paraId="45EA1DB0" w14:textId="77777777" w:rsidR="00B92526" w:rsidRPr="005855D2" w:rsidRDefault="00B92526" w:rsidP="00E7313E">
      <w:pPr>
        <w:jc w:val="both"/>
        <w:rPr>
          <w:rFonts w:ascii="Arial" w:hAnsi="Arial" w:cs="Arial"/>
          <w:color w:val="767171" w:themeColor="background2" w:themeShade="80"/>
          <w:sz w:val="22"/>
          <w:szCs w:val="22"/>
          <w:lang w:val="en-GB"/>
        </w:rPr>
      </w:pPr>
    </w:p>
    <w:p w14:paraId="3499D163" w14:textId="6D907E67" w:rsidR="004B7463" w:rsidRPr="005855D2" w:rsidRDefault="00B92526" w:rsidP="00935127">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However, I am unclear as to whether</w:t>
      </w:r>
      <w:r w:rsidR="0025652A" w:rsidRPr="005855D2">
        <w:rPr>
          <w:rFonts w:ascii="Arial" w:hAnsi="Arial" w:cs="Arial"/>
          <w:color w:val="767171" w:themeColor="background2" w:themeShade="80"/>
          <w:sz w:val="22"/>
          <w:szCs w:val="22"/>
          <w:lang w:val="en-GB"/>
        </w:rPr>
        <w:t xml:space="preserve"> the</w:t>
      </w:r>
      <w:r w:rsidRPr="005855D2">
        <w:rPr>
          <w:rFonts w:ascii="Arial" w:hAnsi="Arial" w:cs="Arial"/>
          <w:color w:val="767171" w:themeColor="background2" w:themeShade="80"/>
          <w:sz w:val="22"/>
          <w:szCs w:val="22"/>
          <w:lang w:val="en-GB"/>
        </w:rPr>
        <w:t xml:space="preserve"> liquidation</w:t>
      </w:r>
      <w:r w:rsidR="0025652A" w:rsidRPr="005855D2">
        <w:rPr>
          <w:rFonts w:ascii="Arial" w:hAnsi="Arial" w:cs="Arial"/>
          <w:color w:val="767171" w:themeColor="background2" w:themeShade="80"/>
          <w:sz w:val="22"/>
          <w:szCs w:val="22"/>
          <w:lang w:val="en-GB"/>
        </w:rPr>
        <w:t xml:space="preserve"> proceeding is collective in nature</w:t>
      </w:r>
      <w:r w:rsidR="00F93EB6" w:rsidRPr="005855D2">
        <w:rPr>
          <w:rFonts w:ascii="Arial" w:hAnsi="Arial" w:cs="Arial"/>
          <w:color w:val="767171" w:themeColor="background2" w:themeShade="80"/>
          <w:sz w:val="22"/>
          <w:szCs w:val="22"/>
          <w:lang w:val="en-GB"/>
        </w:rPr>
        <w:t>, as required by article 2(a),</w:t>
      </w:r>
      <w:r w:rsidR="0025652A" w:rsidRPr="005855D2">
        <w:rPr>
          <w:rFonts w:ascii="Arial" w:hAnsi="Arial" w:cs="Arial"/>
          <w:color w:val="767171" w:themeColor="background2" w:themeShade="80"/>
          <w:sz w:val="22"/>
          <w:szCs w:val="22"/>
          <w:lang w:val="en-GB"/>
        </w:rPr>
        <w:t xml:space="preserve"> given the lack of evidence on this point</w:t>
      </w:r>
      <w:r w:rsidR="00F93EB6" w:rsidRPr="005855D2">
        <w:rPr>
          <w:rFonts w:ascii="Arial" w:hAnsi="Arial" w:cs="Arial"/>
          <w:color w:val="767171" w:themeColor="background2" w:themeShade="80"/>
          <w:sz w:val="22"/>
          <w:szCs w:val="22"/>
          <w:lang w:val="en-GB"/>
        </w:rPr>
        <w:t>.</w:t>
      </w:r>
      <w:r w:rsidR="004B7463" w:rsidRPr="005855D2">
        <w:rPr>
          <w:rFonts w:ascii="Arial" w:hAnsi="Arial" w:cs="Arial"/>
          <w:color w:val="767171" w:themeColor="background2" w:themeShade="80"/>
          <w:sz w:val="22"/>
          <w:szCs w:val="22"/>
          <w:lang w:val="en-GB"/>
        </w:rPr>
        <w:t xml:space="preserve"> </w:t>
      </w:r>
      <w:r w:rsidR="00F93EB6" w:rsidRPr="005855D2">
        <w:rPr>
          <w:rFonts w:ascii="Arial" w:hAnsi="Arial" w:cs="Arial"/>
          <w:color w:val="767171" w:themeColor="background2" w:themeShade="80"/>
          <w:sz w:val="22"/>
          <w:szCs w:val="22"/>
          <w:lang w:val="en-GB"/>
        </w:rPr>
        <w:t>A</w:t>
      </w:r>
      <w:r w:rsidR="004B7463" w:rsidRPr="005855D2">
        <w:rPr>
          <w:rFonts w:ascii="Arial" w:hAnsi="Arial" w:cs="Arial"/>
          <w:color w:val="767171" w:themeColor="background2" w:themeShade="80"/>
          <w:sz w:val="22"/>
          <w:szCs w:val="22"/>
          <w:lang w:val="en-GB"/>
        </w:rPr>
        <w:t>ll that the evidence shows i</w:t>
      </w:r>
      <w:r w:rsidR="00935127" w:rsidRPr="005855D2">
        <w:rPr>
          <w:rFonts w:ascii="Arial" w:hAnsi="Arial" w:cs="Arial"/>
          <w:color w:val="767171" w:themeColor="background2" w:themeShade="80"/>
          <w:sz w:val="22"/>
          <w:szCs w:val="22"/>
          <w:lang w:val="en-GB"/>
        </w:rPr>
        <w:t>n respect of whether proceeding is collective i</w:t>
      </w:r>
      <w:r w:rsidR="004B7463" w:rsidRPr="005855D2">
        <w:rPr>
          <w:rFonts w:ascii="Arial" w:hAnsi="Arial" w:cs="Arial"/>
          <w:color w:val="767171" w:themeColor="background2" w:themeShade="80"/>
          <w:sz w:val="22"/>
          <w:szCs w:val="22"/>
          <w:lang w:val="en-GB"/>
        </w:rPr>
        <w:t xml:space="preserve">s that </w:t>
      </w:r>
      <w:r w:rsidR="002F4BFD" w:rsidRPr="005855D2">
        <w:rPr>
          <w:rFonts w:ascii="Arial" w:hAnsi="Arial" w:cs="Arial"/>
          <w:color w:val="767171" w:themeColor="background2" w:themeShade="80"/>
          <w:sz w:val="22"/>
          <w:szCs w:val="22"/>
          <w:lang w:val="en-GB"/>
        </w:rPr>
        <w:t xml:space="preserve">the </w:t>
      </w:r>
      <w:r w:rsidR="004B7463" w:rsidRPr="005855D2">
        <w:rPr>
          <w:rFonts w:ascii="Arial" w:hAnsi="Arial" w:cs="Arial"/>
          <w:color w:val="767171" w:themeColor="background2" w:themeShade="80"/>
          <w:sz w:val="22"/>
          <w:szCs w:val="22"/>
          <w:lang w:val="en-GB"/>
        </w:rPr>
        <w:t>DGF’s powers include “</w:t>
      </w:r>
      <w:r w:rsidR="004B7463" w:rsidRPr="005855D2">
        <w:rPr>
          <w:rFonts w:ascii="Arial" w:hAnsi="Arial" w:cs="Arial"/>
          <w:i/>
          <w:iCs/>
          <w:color w:val="767171" w:themeColor="background2" w:themeShade="80"/>
          <w:sz w:val="22"/>
          <w:szCs w:val="22"/>
          <w:lang w:val="en-GB"/>
        </w:rPr>
        <w:t>the power to compile a register of creditor claims and to seek to satisfy those claims</w:t>
      </w:r>
      <w:r w:rsidR="004B7463" w:rsidRPr="005855D2">
        <w:rPr>
          <w:rFonts w:ascii="Arial" w:hAnsi="Arial" w:cs="Arial"/>
          <w:color w:val="767171" w:themeColor="background2" w:themeShade="80"/>
          <w:sz w:val="22"/>
          <w:szCs w:val="22"/>
          <w:lang w:val="en-GB"/>
        </w:rPr>
        <w:t>”.</w:t>
      </w:r>
      <w:r w:rsidR="00F93EB6" w:rsidRPr="005855D2">
        <w:rPr>
          <w:rFonts w:ascii="Arial" w:hAnsi="Arial" w:cs="Arial"/>
          <w:color w:val="767171" w:themeColor="background2" w:themeShade="80"/>
          <w:sz w:val="22"/>
          <w:szCs w:val="22"/>
          <w:lang w:val="en-GB"/>
        </w:rPr>
        <w:t xml:space="preserve"> </w:t>
      </w:r>
      <w:r w:rsidR="00935127" w:rsidRPr="005855D2">
        <w:rPr>
          <w:rFonts w:ascii="Arial" w:hAnsi="Arial" w:cs="Arial"/>
          <w:color w:val="767171" w:themeColor="background2" w:themeShade="80"/>
          <w:sz w:val="22"/>
          <w:szCs w:val="22"/>
          <w:lang w:val="en-GB"/>
        </w:rPr>
        <w:t xml:space="preserve">Otherwise, the evidence indicates that the </w:t>
      </w:r>
      <w:r w:rsidR="00935127" w:rsidRPr="005855D2">
        <w:rPr>
          <w:rFonts w:ascii="Arial" w:hAnsi="Arial" w:cs="Arial"/>
          <w:color w:val="767171" w:themeColor="background2" w:themeShade="80"/>
          <w:sz w:val="22"/>
          <w:szCs w:val="22"/>
          <w:lang w:val="en-GB"/>
        </w:rPr>
        <w:t>proce</w:t>
      </w:r>
      <w:r w:rsidR="00935127" w:rsidRPr="005855D2">
        <w:rPr>
          <w:rFonts w:ascii="Arial" w:hAnsi="Arial" w:cs="Arial"/>
          <w:color w:val="767171" w:themeColor="background2" w:themeShade="80"/>
          <w:sz w:val="22"/>
          <w:szCs w:val="22"/>
          <w:lang w:val="en-GB"/>
        </w:rPr>
        <w:t>dure</w:t>
      </w:r>
      <w:r w:rsidR="00935127" w:rsidRPr="005855D2">
        <w:rPr>
          <w:rFonts w:ascii="Arial" w:hAnsi="Arial" w:cs="Arial"/>
          <w:color w:val="767171" w:themeColor="background2" w:themeShade="80"/>
          <w:sz w:val="22"/>
          <w:szCs w:val="22"/>
          <w:lang w:val="en-GB"/>
        </w:rPr>
        <w:t xml:space="preserve"> </w:t>
      </w:r>
      <w:r w:rsidR="00935127" w:rsidRPr="005855D2">
        <w:rPr>
          <w:rFonts w:ascii="Arial" w:hAnsi="Arial" w:cs="Arial"/>
          <w:color w:val="767171" w:themeColor="background2" w:themeShade="80"/>
          <w:sz w:val="22"/>
          <w:szCs w:val="22"/>
          <w:lang w:val="en-GB"/>
        </w:rPr>
        <w:t>is that of</w:t>
      </w:r>
      <w:r w:rsidR="00935127" w:rsidRPr="005855D2">
        <w:rPr>
          <w:rFonts w:ascii="Arial" w:hAnsi="Arial" w:cs="Arial"/>
          <w:color w:val="767171" w:themeColor="background2" w:themeShade="80"/>
          <w:sz w:val="22"/>
          <w:szCs w:val="22"/>
          <w:lang w:val="en-GB"/>
        </w:rPr>
        <w:t xml:space="preserve"> withdrawing insolvent banks from the market and winding down their operations via liquidation</w:t>
      </w:r>
      <w:r w:rsidR="00935127" w:rsidRPr="005855D2">
        <w:rPr>
          <w:rFonts w:ascii="Arial" w:hAnsi="Arial" w:cs="Arial"/>
          <w:color w:val="767171" w:themeColor="background2" w:themeShade="80"/>
          <w:sz w:val="22"/>
          <w:szCs w:val="22"/>
          <w:lang w:val="en-GB"/>
        </w:rPr>
        <w:t xml:space="preserve">, which is consistent with the DGF’s statutory role in respect of insolvent banks which have their licence revoked. </w:t>
      </w:r>
      <w:r w:rsidR="00F93EB6" w:rsidRPr="005855D2">
        <w:rPr>
          <w:rFonts w:ascii="Arial" w:hAnsi="Arial" w:cs="Arial"/>
          <w:color w:val="767171" w:themeColor="background2" w:themeShade="80"/>
          <w:sz w:val="22"/>
          <w:szCs w:val="22"/>
          <w:lang w:val="en-GB"/>
        </w:rPr>
        <w:t xml:space="preserve">As set out at paragraph 62 of the </w:t>
      </w:r>
      <w:r w:rsidR="00F93EB6" w:rsidRPr="005855D2">
        <w:rPr>
          <w:rFonts w:ascii="Arial" w:hAnsi="Arial" w:cs="Arial"/>
          <w:i/>
          <w:iCs/>
          <w:color w:val="767171" w:themeColor="background2" w:themeShade="80"/>
          <w:sz w:val="22"/>
          <w:szCs w:val="22"/>
          <w:lang w:val="en-GB"/>
        </w:rPr>
        <w:t>Guide to Enactment and Interpretation</w:t>
      </w:r>
      <w:r w:rsidR="00F93EB6" w:rsidRPr="005855D2">
        <w:rPr>
          <w:rFonts w:ascii="Arial" w:hAnsi="Arial" w:cs="Arial"/>
          <w:color w:val="767171" w:themeColor="background2" w:themeShade="80"/>
          <w:sz w:val="22"/>
          <w:szCs w:val="22"/>
          <w:lang w:val="en-GB"/>
        </w:rPr>
        <w:t xml:space="preserve"> accompanying the Model Law as part two of its publication </w:t>
      </w:r>
      <w:r w:rsidR="00F93EB6" w:rsidRPr="005855D2">
        <w:rPr>
          <w:rFonts w:ascii="Arial" w:hAnsi="Arial" w:cs="Arial"/>
          <w:color w:val="767171" w:themeColor="background2" w:themeShade="80"/>
          <w:sz w:val="22"/>
          <w:szCs w:val="22"/>
          <w:lang w:val="en-GB"/>
        </w:rPr>
        <w:t>(UNCITRAL Secretariat, Vienna: 201</w:t>
      </w:r>
      <w:r w:rsidR="00F93EB6" w:rsidRPr="005855D2">
        <w:rPr>
          <w:rFonts w:ascii="Arial" w:hAnsi="Arial" w:cs="Arial"/>
          <w:color w:val="767171" w:themeColor="background2" w:themeShade="80"/>
          <w:sz w:val="22"/>
          <w:szCs w:val="22"/>
          <w:lang w:val="en-GB"/>
        </w:rPr>
        <w:t>4</w:t>
      </w:r>
      <w:r w:rsidR="00F93EB6" w:rsidRPr="005855D2">
        <w:rPr>
          <w:rFonts w:ascii="Arial" w:hAnsi="Arial" w:cs="Arial"/>
          <w:color w:val="767171" w:themeColor="background2" w:themeShade="80"/>
          <w:sz w:val="22"/>
          <w:szCs w:val="22"/>
          <w:lang w:val="en-GB"/>
        </w:rPr>
        <w:t>)</w:t>
      </w:r>
      <w:r w:rsidR="00F93EB6" w:rsidRPr="005855D2">
        <w:rPr>
          <w:rFonts w:ascii="Arial" w:hAnsi="Arial" w:cs="Arial"/>
          <w:color w:val="767171" w:themeColor="background2" w:themeShade="80"/>
          <w:sz w:val="22"/>
          <w:szCs w:val="22"/>
          <w:lang w:val="en-GB"/>
        </w:rPr>
        <w:t>:</w:t>
      </w:r>
    </w:p>
    <w:p w14:paraId="6A20D277" w14:textId="083715EC" w:rsidR="00F93EB6" w:rsidRPr="005855D2" w:rsidRDefault="00F93EB6" w:rsidP="00E7313E">
      <w:pPr>
        <w:jc w:val="both"/>
        <w:rPr>
          <w:rFonts w:ascii="Arial" w:hAnsi="Arial" w:cs="Arial"/>
          <w:color w:val="767171" w:themeColor="background2" w:themeShade="80"/>
          <w:sz w:val="22"/>
          <w:szCs w:val="22"/>
          <w:lang w:val="en-GB"/>
        </w:rPr>
      </w:pPr>
    </w:p>
    <w:p w14:paraId="4450A76C" w14:textId="30FCBB9F" w:rsidR="00F93EB6" w:rsidRPr="005855D2" w:rsidRDefault="00F93EB6" w:rsidP="00F93EB6">
      <w:pPr>
        <w:ind w:left="720" w:right="720"/>
        <w:jc w:val="both"/>
        <w:rPr>
          <w:rFonts w:ascii="Arial" w:hAnsi="Arial" w:cs="Arial"/>
          <w:i/>
          <w:iCs/>
          <w:color w:val="767171" w:themeColor="background2" w:themeShade="80"/>
          <w:sz w:val="22"/>
          <w:szCs w:val="22"/>
          <w:lang w:val="en-GB"/>
        </w:rPr>
      </w:pPr>
      <w:r w:rsidRPr="005855D2">
        <w:rPr>
          <w:rFonts w:ascii="Arial" w:hAnsi="Arial" w:cs="Arial"/>
          <w:i/>
          <w:iCs/>
          <w:color w:val="767171" w:themeColor="background2" w:themeShade="80"/>
          <w:sz w:val="22"/>
          <w:szCs w:val="22"/>
          <w:lang w:val="en-GB"/>
        </w:rPr>
        <w:t>For a proceeding to qualify for relief under the Model Law, it must</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be a collective proceeding because the Model Law is intended to provide a</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tool for achieving a coordinated, global solution for all stakeholders of an</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insolvency proceeding. It is not intended that the Model Law be used merely</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as a collection device for a particular creditor or group of creditors who</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might have initiated a collection proceeding in another State. Nor is it</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intended that the Model Law serve as a tool for gathering up assets in a</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winding up</w:t>
      </w:r>
      <w:r w:rsidRPr="005855D2">
        <w:rPr>
          <w:rFonts w:ascii="Arial" w:hAnsi="Arial" w:cs="Arial"/>
          <w:i/>
          <w:iCs/>
          <w:color w:val="767171" w:themeColor="background2" w:themeShade="80"/>
          <w:sz w:val="22"/>
          <w:szCs w:val="22"/>
          <w:lang w:val="en-GB"/>
        </w:rPr>
        <w:t xml:space="preserve"> </w:t>
      </w:r>
      <w:r w:rsidRPr="005855D2">
        <w:rPr>
          <w:rFonts w:ascii="Arial" w:hAnsi="Arial" w:cs="Arial"/>
          <w:i/>
          <w:iCs/>
          <w:color w:val="767171" w:themeColor="background2" w:themeShade="80"/>
          <w:sz w:val="22"/>
          <w:szCs w:val="22"/>
          <w:lang w:val="en-GB"/>
        </w:rPr>
        <w:t>or conservation proceeding that does not also include provision for addressing the claims of creditors.</w:t>
      </w:r>
    </w:p>
    <w:p w14:paraId="1E84A953" w14:textId="77777777" w:rsidR="002F4BFD" w:rsidRPr="005855D2" w:rsidRDefault="002F4BFD" w:rsidP="00E7313E">
      <w:pPr>
        <w:jc w:val="both"/>
        <w:rPr>
          <w:rFonts w:ascii="Arial" w:hAnsi="Arial" w:cs="Arial"/>
          <w:color w:val="767171" w:themeColor="background2" w:themeShade="80"/>
          <w:sz w:val="22"/>
          <w:szCs w:val="22"/>
          <w:lang w:val="en-GB"/>
        </w:rPr>
      </w:pPr>
    </w:p>
    <w:p w14:paraId="2CBC9648" w14:textId="5DE3F739" w:rsidR="002F4BFD" w:rsidRPr="005855D2" w:rsidRDefault="00935127" w:rsidP="00E7313E">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I am accordingly, not convinced that the liquidation process is collective.</w:t>
      </w:r>
    </w:p>
    <w:p w14:paraId="387214D4" w14:textId="77777777" w:rsidR="002F4BFD" w:rsidRPr="005855D2" w:rsidRDefault="002F4BFD" w:rsidP="00E7313E">
      <w:pPr>
        <w:jc w:val="both"/>
        <w:rPr>
          <w:rFonts w:ascii="Arial" w:hAnsi="Arial" w:cs="Arial"/>
          <w:color w:val="767171" w:themeColor="background2" w:themeShade="80"/>
          <w:sz w:val="22"/>
          <w:szCs w:val="22"/>
          <w:lang w:val="en-GB"/>
        </w:rPr>
      </w:pPr>
    </w:p>
    <w:p w14:paraId="418150B5" w14:textId="4059B974" w:rsidR="007C5FD5" w:rsidRPr="005855D2" w:rsidRDefault="00102AE6" w:rsidP="00102AE6">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Moreover</w:t>
      </w:r>
      <w:r w:rsidR="0025652A" w:rsidRPr="005855D2">
        <w:rPr>
          <w:rFonts w:ascii="Arial" w:hAnsi="Arial" w:cs="Arial"/>
          <w:color w:val="767171" w:themeColor="background2" w:themeShade="80"/>
          <w:sz w:val="22"/>
          <w:szCs w:val="22"/>
          <w:lang w:val="en-GB"/>
        </w:rPr>
        <w:t>,</w:t>
      </w:r>
      <w:r w:rsidR="00B92526" w:rsidRPr="005855D2">
        <w:rPr>
          <w:rFonts w:ascii="Arial" w:hAnsi="Arial" w:cs="Arial"/>
          <w:color w:val="767171" w:themeColor="background2" w:themeShade="80"/>
          <w:sz w:val="22"/>
          <w:szCs w:val="22"/>
          <w:lang w:val="en-GB"/>
        </w:rPr>
        <w:t xml:space="preserve"> </w:t>
      </w:r>
      <w:r w:rsidR="0025652A" w:rsidRPr="005855D2">
        <w:rPr>
          <w:rFonts w:ascii="Arial" w:hAnsi="Arial" w:cs="Arial"/>
          <w:color w:val="767171" w:themeColor="background2" w:themeShade="80"/>
          <w:sz w:val="22"/>
          <w:szCs w:val="22"/>
          <w:lang w:val="en-GB"/>
        </w:rPr>
        <w:t xml:space="preserve">this application must be denied because there is no evidence that </w:t>
      </w:r>
      <w:r w:rsidR="007C5FD5" w:rsidRPr="005855D2">
        <w:rPr>
          <w:rFonts w:ascii="Arial" w:hAnsi="Arial" w:cs="Arial"/>
          <w:color w:val="767171" w:themeColor="background2" w:themeShade="80"/>
          <w:sz w:val="22"/>
          <w:szCs w:val="22"/>
          <w:lang w:val="en-GB"/>
        </w:rPr>
        <w:t xml:space="preserve">in the liquidation proceeding </w:t>
      </w:r>
      <w:r w:rsidR="007C5FD5" w:rsidRPr="005855D2">
        <w:rPr>
          <w:rFonts w:ascii="Arial" w:hAnsi="Arial" w:cs="Arial"/>
          <w:i/>
          <w:iCs/>
          <w:color w:val="767171" w:themeColor="background2" w:themeShade="80"/>
          <w:sz w:val="22"/>
          <w:szCs w:val="22"/>
          <w:lang w:val="en-GB"/>
        </w:rPr>
        <w:t>“</w:t>
      </w:r>
      <w:r w:rsidR="007C5FD5" w:rsidRPr="005855D2">
        <w:rPr>
          <w:rFonts w:ascii="Arial" w:hAnsi="Arial" w:cs="Arial"/>
          <w:i/>
          <w:iCs/>
          <w:color w:val="767171" w:themeColor="background2" w:themeShade="80"/>
          <w:sz w:val="22"/>
          <w:szCs w:val="22"/>
          <w:lang w:val="en-GB"/>
        </w:rPr>
        <w:t>the assets and affairs of the debtor are subject to control or supervision by a foreign court</w:t>
      </w:r>
      <w:r w:rsidR="007C5FD5" w:rsidRPr="005855D2">
        <w:rPr>
          <w:rFonts w:ascii="Arial" w:hAnsi="Arial" w:cs="Arial"/>
          <w:color w:val="767171" w:themeColor="background2" w:themeShade="80"/>
          <w:sz w:val="22"/>
          <w:szCs w:val="22"/>
          <w:lang w:val="en-GB"/>
        </w:rPr>
        <w:t>” as required by article 2(a)</w:t>
      </w:r>
      <w:r w:rsidR="00935127" w:rsidRPr="005855D2">
        <w:rPr>
          <w:rFonts w:ascii="Arial" w:hAnsi="Arial" w:cs="Arial"/>
          <w:color w:val="767171" w:themeColor="background2" w:themeShade="80"/>
          <w:sz w:val="22"/>
          <w:szCs w:val="22"/>
          <w:lang w:val="en-GB"/>
        </w:rPr>
        <w:t xml:space="preserve"> of the Model Law</w:t>
      </w:r>
      <w:r w:rsidR="007C5FD5" w:rsidRPr="005855D2">
        <w:rPr>
          <w:rFonts w:ascii="Arial" w:hAnsi="Arial" w:cs="Arial"/>
          <w:color w:val="767171" w:themeColor="background2" w:themeShade="80"/>
          <w:sz w:val="22"/>
          <w:szCs w:val="22"/>
          <w:lang w:val="en-GB"/>
        </w:rPr>
        <w:t xml:space="preserve">. Supervision of the foreign proceeding by a court </w:t>
      </w:r>
      <w:r w:rsidR="00E7313E" w:rsidRPr="005855D2">
        <w:rPr>
          <w:rFonts w:ascii="Arial" w:hAnsi="Arial" w:cs="Arial"/>
          <w:color w:val="767171" w:themeColor="background2" w:themeShade="80"/>
          <w:sz w:val="22"/>
          <w:szCs w:val="22"/>
          <w:lang w:val="en-GB"/>
        </w:rPr>
        <w:t xml:space="preserve">or other authority competent to control or supervise </w:t>
      </w:r>
      <w:r w:rsidR="00E7313E" w:rsidRPr="005855D2">
        <w:rPr>
          <w:rFonts w:ascii="Arial" w:hAnsi="Arial" w:cs="Arial"/>
          <w:color w:val="767171" w:themeColor="background2" w:themeShade="80"/>
          <w:sz w:val="22"/>
          <w:szCs w:val="22"/>
          <w:lang w:val="en-GB"/>
        </w:rPr>
        <w:t>the</w:t>
      </w:r>
      <w:r w:rsidR="00E7313E" w:rsidRPr="005855D2">
        <w:rPr>
          <w:rFonts w:ascii="Arial" w:hAnsi="Arial" w:cs="Arial"/>
          <w:color w:val="767171" w:themeColor="background2" w:themeShade="80"/>
          <w:sz w:val="22"/>
          <w:szCs w:val="22"/>
          <w:lang w:val="en-GB"/>
        </w:rPr>
        <w:t xml:space="preserve"> proceeding</w:t>
      </w:r>
      <w:r w:rsidR="00E7313E" w:rsidRPr="005855D2">
        <w:rPr>
          <w:rFonts w:ascii="Arial" w:hAnsi="Arial" w:cs="Arial"/>
          <w:color w:val="767171" w:themeColor="background2" w:themeShade="80"/>
          <w:sz w:val="22"/>
          <w:szCs w:val="22"/>
          <w:lang w:val="en-GB"/>
        </w:rPr>
        <w:t xml:space="preserve"> </w:t>
      </w:r>
      <w:r w:rsidR="007C5FD5" w:rsidRPr="005855D2">
        <w:rPr>
          <w:rFonts w:ascii="Arial" w:hAnsi="Arial" w:cs="Arial"/>
          <w:color w:val="767171" w:themeColor="background2" w:themeShade="80"/>
          <w:sz w:val="22"/>
          <w:szCs w:val="22"/>
          <w:lang w:val="en-GB"/>
        </w:rPr>
        <w:t>in that jurisdiction is a hard-edge requirement of article 2(a).</w:t>
      </w:r>
      <w:r w:rsidR="00935127" w:rsidRPr="005855D2">
        <w:rPr>
          <w:rFonts w:ascii="Arial" w:hAnsi="Arial" w:cs="Arial"/>
          <w:color w:val="767171" w:themeColor="background2" w:themeShade="80"/>
          <w:sz w:val="22"/>
          <w:szCs w:val="22"/>
          <w:lang w:val="en-GB"/>
        </w:rPr>
        <w:t xml:space="preserve"> As liquidator, the DGF is the administrator of the liquidation proceeding and there is no evidence that it is supervised, even in a passive way, by any court or authority. It would not be tenable to argue tha</w:t>
      </w:r>
      <w:r w:rsidRPr="005855D2">
        <w:rPr>
          <w:rFonts w:ascii="Arial" w:hAnsi="Arial" w:cs="Arial"/>
          <w:color w:val="767171" w:themeColor="background2" w:themeShade="80"/>
          <w:sz w:val="22"/>
          <w:szCs w:val="22"/>
          <w:lang w:val="en-GB"/>
        </w:rPr>
        <w:t xml:space="preserve">t the DGF is a supervising authority over the </w:t>
      </w:r>
      <w:r w:rsidR="00935127" w:rsidRPr="005855D2">
        <w:rPr>
          <w:rFonts w:ascii="Arial" w:hAnsi="Arial" w:cs="Arial"/>
          <w:color w:val="767171" w:themeColor="background2" w:themeShade="80"/>
          <w:sz w:val="22"/>
          <w:szCs w:val="22"/>
          <w:lang w:val="en-GB"/>
        </w:rPr>
        <w:t xml:space="preserve">authorised </w:t>
      </w:r>
      <w:r w:rsidRPr="005855D2">
        <w:rPr>
          <w:rFonts w:ascii="Arial" w:hAnsi="Arial" w:cs="Arial"/>
          <w:color w:val="767171" w:themeColor="background2" w:themeShade="80"/>
          <w:sz w:val="22"/>
          <w:szCs w:val="22"/>
          <w:lang w:val="en-GB"/>
        </w:rPr>
        <w:t>person – Ms C followed by Ms G – as those individuals are officers/employees of the DGF and are merely exercising powers delegated by the DGF as liquidator; this is made abundantly clear given that the delegation to the current authorised person, Ms G, expressly reserves certain powers from her.</w:t>
      </w:r>
    </w:p>
    <w:p w14:paraId="4D2C6EBB" w14:textId="3CA0E2BC" w:rsidR="00102AE6" w:rsidRPr="005855D2" w:rsidRDefault="00102AE6" w:rsidP="00102AE6">
      <w:pPr>
        <w:jc w:val="both"/>
        <w:rPr>
          <w:rFonts w:ascii="Arial" w:hAnsi="Arial" w:cs="Arial"/>
          <w:color w:val="767171" w:themeColor="background2" w:themeShade="80"/>
          <w:sz w:val="22"/>
          <w:szCs w:val="22"/>
          <w:lang w:val="en-GB"/>
        </w:rPr>
      </w:pPr>
    </w:p>
    <w:p w14:paraId="0327283B" w14:textId="0879B9B2" w:rsidR="00102AE6" w:rsidRPr="005855D2" w:rsidRDefault="00102AE6" w:rsidP="00B75C1A">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Accordingly, this application to recognise the liquidation of the Bank in Country A as a foreign proceeding pursuant to the </w:t>
      </w:r>
      <w:r w:rsidRPr="005855D2">
        <w:rPr>
          <w:rFonts w:ascii="Arial" w:hAnsi="Arial" w:cs="Arial"/>
          <w:color w:val="767171" w:themeColor="background2" w:themeShade="80"/>
          <w:sz w:val="22"/>
          <w:szCs w:val="22"/>
          <w:lang w:val="en-GB"/>
        </w:rPr>
        <w:t>Cross-Border Insolvency Regulations 2006</w:t>
      </w:r>
      <w:r w:rsidRPr="005855D2">
        <w:rPr>
          <w:rFonts w:ascii="Arial" w:hAnsi="Arial" w:cs="Arial"/>
          <w:color w:val="767171" w:themeColor="background2" w:themeShade="80"/>
          <w:sz w:val="22"/>
          <w:szCs w:val="22"/>
          <w:lang w:val="en-GB"/>
        </w:rPr>
        <w:t xml:space="preserve"> is dismissed. The failure to prove the collective nature of the liquidation proceeding and the failure to show that the DGF is supervised or controlled by a competent </w:t>
      </w:r>
      <w:r w:rsidR="00B75C1A" w:rsidRPr="005855D2">
        <w:rPr>
          <w:rFonts w:ascii="Arial" w:hAnsi="Arial" w:cs="Arial"/>
          <w:color w:val="767171" w:themeColor="background2" w:themeShade="80"/>
          <w:sz w:val="22"/>
          <w:szCs w:val="22"/>
          <w:lang w:val="en-GB"/>
        </w:rPr>
        <w:t>court or authority are each fatal to the application.</w:t>
      </w:r>
    </w:p>
    <w:p w14:paraId="1C84F377" w14:textId="337CDAA6" w:rsidR="00E1088D" w:rsidRPr="005855D2" w:rsidRDefault="00E1088D" w:rsidP="00E7313E">
      <w:pPr>
        <w:jc w:val="both"/>
        <w:rPr>
          <w:rFonts w:ascii="Arial" w:hAnsi="Arial" w:cs="Arial"/>
          <w:color w:val="767171" w:themeColor="background2" w:themeShade="80"/>
          <w:sz w:val="22"/>
          <w:szCs w:val="22"/>
          <w:lang w:val="en-GB"/>
        </w:rPr>
      </w:pPr>
    </w:p>
    <w:p w14:paraId="7F748937" w14:textId="1A6563FC" w:rsidR="00F93EB6" w:rsidRPr="005855D2" w:rsidRDefault="00B75C1A" w:rsidP="00B75C1A">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 xml:space="preserve">That said, if I am incorrect and the liquidation proceeding is both collective and supervised by a court/authority, I would find that the applicants have standing as a foreign representative. </w:t>
      </w:r>
      <w:r w:rsidR="00F93EB6" w:rsidRPr="005855D2">
        <w:rPr>
          <w:rFonts w:ascii="Arial" w:hAnsi="Arial" w:cs="Arial"/>
          <w:color w:val="767171" w:themeColor="background2" w:themeShade="80"/>
          <w:sz w:val="22"/>
          <w:szCs w:val="22"/>
          <w:lang w:val="en-GB"/>
        </w:rPr>
        <w:t xml:space="preserve">According to </w:t>
      </w:r>
      <w:r w:rsidR="00F93EB6" w:rsidRPr="005855D2">
        <w:rPr>
          <w:rFonts w:ascii="Arial" w:hAnsi="Arial" w:cs="Arial"/>
          <w:i/>
          <w:iCs/>
          <w:color w:val="767171" w:themeColor="background2" w:themeShade="80"/>
          <w:sz w:val="22"/>
          <w:szCs w:val="22"/>
          <w:lang w:val="en-GB"/>
        </w:rPr>
        <w:t>The Judicial Perspective of the Model Law</w:t>
      </w:r>
      <w:r w:rsidR="00F93EB6" w:rsidRPr="005855D2">
        <w:rPr>
          <w:rFonts w:ascii="Arial" w:hAnsi="Arial" w:cs="Arial"/>
          <w:color w:val="767171" w:themeColor="background2" w:themeShade="80"/>
          <w:sz w:val="22"/>
          <w:szCs w:val="22"/>
          <w:lang w:val="en-GB"/>
        </w:rPr>
        <w:t xml:space="preserve"> (UNCITRAL Secretariat, Vienna: 2013) at paragraph 32:</w:t>
      </w:r>
    </w:p>
    <w:p w14:paraId="34C10C7A" w14:textId="77777777" w:rsidR="00F93EB6" w:rsidRPr="005855D2" w:rsidRDefault="00F93EB6" w:rsidP="00F93EB6">
      <w:pPr>
        <w:jc w:val="both"/>
        <w:rPr>
          <w:rFonts w:ascii="Arial" w:hAnsi="Arial" w:cs="Arial"/>
          <w:color w:val="767171" w:themeColor="background2" w:themeShade="80"/>
          <w:sz w:val="22"/>
          <w:szCs w:val="22"/>
          <w:lang w:val="en-GB"/>
        </w:rPr>
      </w:pPr>
    </w:p>
    <w:p w14:paraId="6D0863C8" w14:textId="3EB9736B" w:rsidR="00F93EB6" w:rsidRPr="005855D2" w:rsidRDefault="00F93EB6" w:rsidP="00F93EB6">
      <w:pPr>
        <w:ind w:left="720" w:right="720"/>
        <w:jc w:val="both"/>
        <w:rPr>
          <w:rFonts w:ascii="Arial" w:hAnsi="Arial" w:cs="Arial"/>
          <w:i/>
          <w:iCs/>
          <w:color w:val="767171" w:themeColor="background2" w:themeShade="80"/>
          <w:sz w:val="22"/>
          <w:szCs w:val="22"/>
          <w:lang w:val="en-GB"/>
        </w:rPr>
      </w:pPr>
      <w:r w:rsidRPr="005855D2">
        <w:rPr>
          <w:rFonts w:ascii="Arial" w:hAnsi="Arial" w:cs="Arial"/>
          <w:i/>
          <w:iCs/>
          <w:color w:val="767171" w:themeColor="background2" w:themeShade="80"/>
          <w:sz w:val="22"/>
          <w:szCs w:val="22"/>
          <w:lang w:val="en-GB"/>
        </w:rPr>
        <w:t>The definitions of “foreign representative” and “foreign proceeding” are linked. In order to fall within the definition of a “foreign representative”, a person must be administering a “collective judicial or administrative proceeding … pursuant to a law relating to insolvency in which proceeding the assets and affairs of the debtor are subject to control or supervision by a foreign court, for the purpose of reorganization or liquidation” or be acting as a representative of the foreign proceeding.</w:t>
      </w:r>
    </w:p>
    <w:p w14:paraId="57DCD18B" w14:textId="6BBAFC78" w:rsidR="00E1088D" w:rsidRPr="005855D2" w:rsidRDefault="00E1088D" w:rsidP="00E7313E">
      <w:pPr>
        <w:jc w:val="both"/>
        <w:rPr>
          <w:rFonts w:ascii="Arial" w:hAnsi="Arial" w:cs="Arial"/>
          <w:color w:val="767171" w:themeColor="background2" w:themeShade="80"/>
          <w:sz w:val="22"/>
          <w:szCs w:val="22"/>
          <w:lang w:val="en-GB"/>
        </w:rPr>
      </w:pPr>
    </w:p>
    <w:bookmarkEnd w:id="11"/>
    <w:p w14:paraId="31BBA300" w14:textId="77777777" w:rsidR="005855D2" w:rsidRPr="005855D2" w:rsidRDefault="00B75C1A" w:rsidP="005855D2">
      <w:pPr>
        <w:jc w:val="both"/>
        <w:rPr>
          <w:rFonts w:ascii="Arial" w:hAnsi="Arial" w:cs="Arial"/>
          <w:color w:val="767171" w:themeColor="background2" w:themeShade="80"/>
          <w:sz w:val="22"/>
          <w:szCs w:val="22"/>
          <w:lang w:val="en-GB"/>
        </w:rPr>
      </w:pPr>
      <w:r w:rsidRPr="005855D2">
        <w:rPr>
          <w:rFonts w:ascii="Arial" w:hAnsi="Arial" w:cs="Arial"/>
          <w:color w:val="767171" w:themeColor="background2" w:themeShade="80"/>
          <w:sz w:val="22"/>
          <w:szCs w:val="22"/>
          <w:lang w:val="en-GB"/>
        </w:rPr>
        <w:t>The DGF is clearly a body appointed and authorised as the Bank’s liquidator to administer the liquidation of the Bank’s assets and wind-up its affairs</w:t>
      </w:r>
      <w:r w:rsidR="00EA28F0" w:rsidRPr="005855D2">
        <w:rPr>
          <w:rFonts w:ascii="Arial" w:hAnsi="Arial" w:cs="Arial"/>
          <w:color w:val="767171" w:themeColor="background2" w:themeShade="80"/>
          <w:sz w:val="22"/>
          <w:szCs w:val="22"/>
          <w:lang w:val="en-GB"/>
        </w:rPr>
        <w:t xml:space="preserve"> pursuant to a</w:t>
      </w:r>
      <w:r w:rsidRPr="005855D2">
        <w:rPr>
          <w:rFonts w:ascii="Arial" w:hAnsi="Arial" w:cs="Arial"/>
          <w:color w:val="767171" w:themeColor="background2" w:themeShade="80"/>
          <w:sz w:val="22"/>
          <w:szCs w:val="22"/>
          <w:lang w:val="en-GB"/>
        </w:rPr>
        <w:t xml:space="preserve">rticle 77 of the LBBA </w:t>
      </w:r>
      <w:r w:rsidR="00EA28F0" w:rsidRPr="005855D2">
        <w:rPr>
          <w:rFonts w:ascii="Arial" w:hAnsi="Arial" w:cs="Arial"/>
          <w:color w:val="767171" w:themeColor="background2" w:themeShade="80"/>
          <w:sz w:val="22"/>
          <w:szCs w:val="22"/>
          <w:lang w:val="en-GB"/>
        </w:rPr>
        <w:t>when</w:t>
      </w:r>
      <w:r w:rsidRPr="005855D2">
        <w:rPr>
          <w:rFonts w:ascii="Arial" w:hAnsi="Arial" w:cs="Arial"/>
          <w:color w:val="767171" w:themeColor="background2" w:themeShade="80"/>
          <w:sz w:val="22"/>
          <w:szCs w:val="22"/>
          <w:lang w:val="en-GB"/>
        </w:rPr>
        <w:t xml:space="preserve"> </w:t>
      </w:r>
      <w:r w:rsidR="00EA28F0" w:rsidRPr="005855D2">
        <w:rPr>
          <w:rFonts w:ascii="Arial" w:hAnsi="Arial" w:cs="Arial"/>
          <w:color w:val="767171" w:themeColor="background2" w:themeShade="80"/>
          <w:sz w:val="22"/>
          <w:szCs w:val="22"/>
          <w:lang w:val="en-GB"/>
        </w:rPr>
        <w:t xml:space="preserve">it was notified that on </w:t>
      </w:r>
      <w:r w:rsidR="00EA28F0" w:rsidRPr="005855D2">
        <w:rPr>
          <w:rFonts w:ascii="Arial" w:hAnsi="Arial" w:cs="Arial"/>
          <w:color w:val="767171" w:themeColor="background2" w:themeShade="80"/>
          <w:sz w:val="22"/>
          <w:szCs w:val="22"/>
          <w:lang w:val="en-GB"/>
        </w:rPr>
        <w:t xml:space="preserve">17 December 2015 the National Bank </w:t>
      </w:r>
      <w:r w:rsidR="00EA28F0" w:rsidRPr="005855D2">
        <w:rPr>
          <w:rFonts w:ascii="Arial" w:hAnsi="Arial" w:cs="Arial"/>
          <w:color w:val="767171" w:themeColor="background2" w:themeShade="80"/>
          <w:sz w:val="22"/>
          <w:szCs w:val="22"/>
          <w:lang w:val="en-GB"/>
        </w:rPr>
        <w:t xml:space="preserve">had </w:t>
      </w:r>
      <w:r w:rsidR="00EA28F0" w:rsidRPr="005855D2">
        <w:rPr>
          <w:rFonts w:ascii="Arial" w:hAnsi="Arial" w:cs="Arial"/>
          <w:color w:val="767171" w:themeColor="background2" w:themeShade="80"/>
          <w:sz w:val="22"/>
          <w:szCs w:val="22"/>
          <w:lang w:val="en-GB"/>
        </w:rPr>
        <w:t>revoked the Bank’s licence and resolved that it be liquidated</w:t>
      </w:r>
      <w:r w:rsidR="00EA28F0" w:rsidRPr="005855D2">
        <w:rPr>
          <w:rFonts w:ascii="Arial" w:hAnsi="Arial" w:cs="Arial"/>
          <w:color w:val="767171" w:themeColor="background2" w:themeShade="80"/>
          <w:sz w:val="22"/>
          <w:szCs w:val="22"/>
          <w:lang w:val="en-GB"/>
        </w:rPr>
        <w:t xml:space="preserve">. Further, Ms G is merely exercising delegated authority from the DGF, which delegation is expressly permitted by </w:t>
      </w:r>
      <w:r w:rsidR="00EA28F0" w:rsidRPr="005855D2">
        <w:rPr>
          <w:rFonts w:ascii="Arial" w:hAnsi="Arial" w:cs="Arial"/>
          <w:color w:val="767171" w:themeColor="background2" w:themeShade="80"/>
          <w:sz w:val="22"/>
          <w:szCs w:val="22"/>
          <w:lang w:val="en-GB"/>
        </w:rPr>
        <w:t>article 48(3) of the DGF Law</w:t>
      </w:r>
      <w:r w:rsidR="00EA28F0" w:rsidRPr="005855D2">
        <w:rPr>
          <w:rFonts w:ascii="Arial" w:hAnsi="Arial" w:cs="Arial"/>
          <w:color w:val="767171" w:themeColor="background2" w:themeShade="80"/>
          <w:sz w:val="22"/>
          <w:szCs w:val="22"/>
          <w:lang w:val="en-GB"/>
        </w:rPr>
        <w:t>.</w:t>
      </w:r>
      <w:r w:rsidR="005855D2" w:rsidRPr="005855D2">
        <w:rPr>
          <w:rFonts w:ascii="Arial" w:hAnsi="Arial" w:cs="Arial"/>
          <w:color w:val="767171" w:themeColor="background2" w:themeShade="80"/>
          <w:sz w:val="22"/>
          <w:szCs w:val="22"/>
          <w:lang w:val="en-GB"/>
        </w:rPr>
        <w:t xml:space="preserve"> While the evidence on this application was adduced by way of affidavit rather than a </w:t>
      </w:r>
      <w:r w:rsidR="005855D2" w:rsidRPr="005855D2">
        <w:rPr>
          <w:rFonts w:ascii="Arial" w:hAnsi="Arial" w:cs="Arial"/>
          <w:color w:val="767171" w:themeColor="background2" w:themeShade="80"/>
          <w:sz w:val="22"/>
          <w:szCs w:val="22"/>
          <w:lang w:val="en-GB"/>
        </w:rPr>
        <w:t>certified copy of the decision commencing the foreign proceeding</w:t>
      </w:r>
      <w:r w:rsidR="005855D2" w:rsidRPr="005855D2">
        <w:rPr>
          <w:rFonts w:ascii="Arial" w:hAnsi="Arial" w:cs="Arial"/>
          <w:color w:val="767171" w:themeColor="background2" w:themeShade="80"/>
          <w:sz w:val="22"/>
          <w:szCs w:val="22"/>
          <w:lang w:val="en-GB"/>
        </w:rPr>
        <w:t xml:space="preserve"> or a </w:t>
      </w:r>
      <w:r w:rsidR="005855D2" w:rsidRPr="005855D2">
        <w:rPr>
          <w:rFonts w:ascii="Arial" w:hAnsi="Arial" w:cs="Arial"/>
          <w:color w:val="767171" w:themeColor="background2" w:themeShade="80"/>
          <w:sz w:val="22"/>
          <w:szCs w:val="22"/>
          <w:lang w:val="en-GB"/>
        </w:rPr>
        <w:t>certificate from the foreign court affirming the existence of the</w:t>
      </w:r>
      <w:r w:rsidR="005855D2" w:rsidRPr="005855D2">
        <w:rPr>
          <w:rFonts w:ascii="Arial" w:hAnsi="Arial" w:cs="Arial"/>
          <w:color w:val="767171" w:themeColor="background2" w:themeShade="80"/>
          <w:sz w:val="22"/>
          <w:szCs w:val="22"/>
          <w:lang w:val="en-GB"/>
        </w:rPr>
        <w:t xml:space="preserve"> </w:t>
      </w:r>
      <w:r w:rsidR="005855D2" w:rsidRPr="005855D2">
        <w:rPr>
          <w:rFonts w:ascii="Arial" w:hAnsi="Arial" w:cs="Arial"/>
          <w:color w:val="767171" w:themeColor="background2" w:themeShade="80"/>
          <w:sz w:val="22"/>
          <w:szCs w:val="22"/>
          <w:lang w:val="en-GB"/>
        </w:rPr>
        <w:t>foreign proceeding and of the appointment of the foreign representative</w:t>
      </w:r>
      <w:r w:rsidR="005855D2" w:rsidRPr="005855D2">
        <w:rPr>
          <w:rFonts w:ascii="Arial" w:hAnsi="Arial" w:cs="Arial"/>
          <w:color w:val="767171" w:themeColor="background2" w:themeShade="80"/>
          <w:sz w:val="22"/>
          <w:szCs w:val="22"/>
          <w:lang w:val="en-GB"/>
        </w:rPr>
        <w:t xml:space="preserve">, article 15(2)(c) of the Model Law allows, in the absence </w:t>
      </w:r>
      <w:r w:rsidR="005855D2" w:rsidRPr="005855D2">
        <w:rPr>
          <w:rFonts w:ascii="Arial" w:hAnsi="Arial" w:cs="Arial"/>
          <w:color w:val="767171" w:themeColor="background2" w:themeShade="80"/>
          <w:sz w:val="22"/>
          <w:szCs w:val="22"/>
          <w:lang w:val="en-GB"/>
        </w:rPr>
        <w:t xml:space="preserve">of </w:t>
      </w:r>
      <w:r w:rsidR="005855D2" w:rsidRPr="005855D2">
        <w:rPr>
          <w:rFonts w:ascii="Arial" w:hAnsi="Arial" w:cs="Arial"/>
          <w:color w:val="767171" w:themeColor="background2" w:themeShade="80"/>
          <w:sz w:val="22"/>
          <w:szCs w:val="22"/>
          <w:lang w:val="en-GB"/>
        </w:rPr>
        <w:t xml:space="preserve">such </w:t>
      </w:r>
      <w:r w:rsidR="005855D2" w:rsidRPr="005855D2">
        <w:rPr>
          <w:rFonts w:ascii="Arial" w:hAnsi="Arial" w:cs="Arial"/>
          <w:color w:val="767171" w:themeColor="background2" w:themeShade="80"/>
          <w:sz w:val="22"/>
          <w:szCs w:val="22"/>
          <w:lang w:val="en-GB"/>
        </w:rPr>
        <w:t>evidence</w:t>
      </w:r>
      <w:r w:rsidR="005855D2" w:rsidRPr="005855D2">
        <w:rPr>
          <w:rFonts w:ascii="Arial" w:hAnsi="Arial" w:cs="Arial"/>
          <w:color w:val="767171" w:themeColor="background2" w:themeShade="80"/>
          <w:sz w:val="22"/>
          <w:szCs w:val="22"/>
          <w:lang w:val="en-GB"/>
        </w:rPr>
        <w:t xml:space="preserve">, </w:t>
      </w:r>
      <w:r w:rsidR="005855D2" w:rsidRPr="005855D2">
        <w:rPr>
          <w:rFonts w:ascii="Arial" w:hAnsi="Arial" w:cs="Arial"/>
          <w:color w:val="767171" w:themeColor="background2" w:themeShade="80"/>
          <w:sz w:val="22"/>
          <w:szCs w:val="22"/>
          <w:lang w:val="en-GB"/>
        </w:rPr>
        <w:t>any other evidence acceptable to the court of the existence of the foreign</w:t>
      </w:r>
      <w:r w:rsidR="005855D2" w:rsidRPr="005855D2">
        <w:rPr>
          <w:rFonts w:ascii="Arial" w:hAnsi="Arial" w:cs="Arial"/>
          <w:color w:val="767171" w:themeColor="background2" w:themeShade="80"/>
          <w:sz w:val="22"/>
          <w:szCs w:val="22"/>
          <w:lang w:val="en-GB"/>
        </w:rPr>
        <w:t xml:space="preserve"> </w:t>
      </w:r>
      <w:r w:rsidR="005855D2" w:rsidRPr="005855D2">
        <w:rPr>
          <w:rFonts w:ascii="Arial" w:hAnsi="Arial" w:cs="Arial"/>
          <w:color w:val="767171" w:themeColor="background2" w:themeShade="80"/>
          <w:sz w:val="22"/>
          <w:szCs w:val="22"/>
          <w:lang w:val="en-GB"/>
        </w:rPr>
        <w:t>proceeding and of the appointment of the foreign representative.</w:t>
      </w:r>
      <w:r w:rsidR="005855D2" w:rsidRPr="005855D2">
        <w:rPr>
          <w:rFonts w:ascii="Arial" w:hAnsi="Arial" w:cs="Arial"/>
          <w:color w:val="767171" w:themeColor="background2" w:themeShade="80"/>
          <w:sz w:val="22"/>
          <w:szCs w:val="22"/>
          <w:lang w:val="en-GB"/>
        </w:rPr>
        <w:t xml:space="preserve"> I find that the affidavit evidence would be sufficient to establish the appointment of the DGF and Ms G as foreign representatives if the liquidation proceeding were collective and subject to supervision by a competent court/authority.</w:t>
      </w:r>
    </w:p>
    <w:p w14:paraId="03960960" w14:textId="77777777" w:rsidR="005855D2" w:rsidRPr="005855D2" w:rsidRDefault="005855D2" w:rsidP="005855D2">
      <w:pPr>
        <w:jc w:val="both"/>
        <w:rPr>
          <w:rFonts w:ascii="Arial" w:hAnsi="Arial" w:cs="Arial"/>
          <w:color w:val="767171" w:themeColor="background2" w:themeShade="80"/>
          <w:sz w:val="22"/>
          <w:szCs w:val="22"/>
          <w:lang w:val="en-GB"/>
        </w:rPr>
      </w:pPr>
    </w:p>
    <w:p w14:paraId="4B615A6D" w14:textId="7CF2BA15" w:rsidR="005855D2" w:rsidRPr="005855D2" w:rsidRDefault="005855D2" w:rsidP="005855D2">
      <w:pPr>
        <w:jc w:val="both"/>
        <w:rPr>
          <w:rFonts w:ascii="Arial" w:hAnsi="Arial" w:cs="Arial"/>
          <w:color w:val="767171" w:themeColor="background2" w:themeShade="80"/>
          <w:sz w:val="22"/>
          <w:szCs w:val="22"/>
          <w:lang w:val="en-GB"/>
        </w:rPr>
      </w:pPr>
      <w:r w:rsidRPr="005855D2">
        <w:rPr>
          <w:rFonts w:ascii="Arial" w:hAnsi="Arial" w:cs="Arial"/>
          <w:i/>
          <w:iCs/>
          <w:color w:val="767171" w:themeColor="background2" w:themeShade="80"/>
          <w:sz w:val="22"/>
          <w:szCs w:val="22"/>
          <w:lang w:val="en-GB"/>
        </w:rPr>
        <w:t>Application dismissed.</w:t>
      </w:r>
      <w:r w:rsidRPr="005855D2">
        <w:rPr>
          <w:rFonts w:ascii="Arial" w:hAnsi="Arial" w:cs="Arial"/>
          <w:color w:val="767171" w:themeColor="background2" w:themeShade="80"/>
          <w:sz w:val="22"/>
          <w:szCs w:val="22"/>
          <w:lang w:val="en-GB"/>
        </w:rPr>
        <w:t xml:space="preserve"> </w:t>
      </w:r>
    </w:p>
    <w:p w14:paraId="20412C8E" w14:textId="77777777" w:rsidR="00EA28F0" w:rsidRPr="009B5832" w:rsidRDefault="00EA28F0" w:rsidP="00EA28F0">
      <w:pPr>
        <w:jc w:val="both"/>
        <w:rPr>
          <w:rFonts w:ascii="Arial" w:hAnsi="Arial" w:cs="Arial"/>
          <w:color w:val="000000" w:themeColor="text1"/>
          <w:sz w:val="22"/>
          <w:szCs w:val="22"/>
          <w:lang w:val="en-GB"/>
        </w:rPr>
      </w:pPr>
    </w:p>
    <w:p w14:paraId="2A3E344F" w14:textId="5229A064" w:rsidR="009B5832" w:rsidRPr="00B75C1A" w:rsidRDefault="00C606C3" w:rsidP="00B75C1A">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sectPr w:rsidR="009B5832" w:rsidRPr="00B75C1A"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AD0B74" w:rsidRDefault="00AD0B74" w:rsidP="00241B44">
      <w:r>
        <w:separator/>
      </w:r>
    </w:p>
  </w:endnote>
  <w:endnote w:type="continuationSeparator" w:id="0">
    <w:p w14:paraId="53C7A7B1" w14:textId="77777777" w:rsidR="00AD0B74" w:rsidRDefault="00AD0B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D0B74" w:rsidRPr="00FC7B47" w:rsidRDefault="00AD0B7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AD0B74" w:rsidRPr="00FC7B47" w:rsidRDefault="00AD0B7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AD0B74" w:rsidRPr="00784B4B" w:rsidRDefault="00AD0B74"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671EC821" w:rsidR="00AD0B74" w:rsidRPr="00784B4B" w:rsidRDefault="00AD0B74" w:rsidP="0036760B">
    <w:pPr>
      <w:pStyle w:val="Footer"/>
      <w:ind w:right="360" w:firstLine="360"/>
      <w:rPr>
        <w:rFonts w:ascii="Arial" w:hAnsi="Arial" w:cs="Arial"/>
        <w:sz w:val="18"/>
        <w:szCs w:val="18"/>
      </w:rPr>
    </w:pPr>
    <w:r w:rsidRPr="00A0559D">
      <w:rPr>
        <w:rFonts w:ascii="Arial" w:hAnsi="Arial" w:cs="Arial"/>
        <w:sz w:val="18"/>
        <w:szCs w:val="18"/>
      </w:rPr>
      <w:t>202021IFU-314</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AD0B74" w:rsidRPr="00784B4B" w:rsidRDefault="00AD0B74"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AD0B74" w:rsidRDefault="00AD0B74" w:rsidP="00241B44">
      <w:r>
        <w:separator/>
      </w:r>
    </w:p>
  </w:footnote>
  <w:footnote w:type="continuationSeparator" w:id="0">
    <w:p w14:paraId="2FE98E22" w14:textId="77777777" w:rsidR="00AD0B74" w:rsidRDefault="00AD0B7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80ECF"/>
    <w:multiLevelType w:val="hybridMultilevel"/>
    <w:tmpl w:val="C6ECDE2C"/>
    <w:lvl w:ilvl="0" w:tplc="FDC62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C0A34"/>
    <w:multiLevelType w:val="hybridMultilevel"/>
    <w:tmpl w:val="7F1CD6CC"/>
    <w:lvl w:ilvl="0" w:tplc="55C6F5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DA8EF43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4298"/>
    <w:multiLevelType w:val="hybridMultilevel"/>
    <w:tmpl w:val="6B3EC120"/>
    <w:lvl w:ilvl="0" w:tplc="9F30A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A5E79D1"/>
    <w:multiLevelType w:val="hybridMultilevel"/>
    <w:tmpl w:val="2F2C1CBE"/>
    <w:lvl w:ilvl="0" w:tplc="1CB83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44BE7"/>
    <w:multiLevelType w:val="hybridMultilevel"/>
    <w:tmpl w:val="D83C07D0"/>
    <w:lvl w:ilvl="0" w:tplc="110EC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B4C0C"/>
    <w:multiLevelType w:val="hybridMultilevel"/>
    <w:tmpl w:val="0B727032"/>
    <w:lvl w:ilvl="0" w:tplc="7D989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31"/>
  </w:num>
  <w:num w:numId="4">
    <w:abstractNumId w:val="41"/>
  </w:num>
  <w:num w:numId="5">
    <w:abstractNumId w:val="7"/>
  </w:num>
  <w:num w:numId="6">
    <w:abstractNumId w:val="38"/>
  </w:num>
  <w:num w:numId="7">
    <w:abstractNumId w:val="16"/>
  </w:num>
  <w:num w:numId="8">
    <w:abstractNumId w:val="33"/>
  </w:num>
  <w:num w:numId="9">
    <w:abstractNumId w:val="19"/>
  </w:num>
  <w:num w:numId="10">
    <w:abstractNumId w:val="10"/>
  </w:num>
  <w:num w:numId="11">
    <w:abstractNumId w:val="22"/>
  </w:num>
  <w:num w:numId="12">
    <w:abstractNumId w:val="37"/>
  </w:num>
  <w:num w:numId="13">
    <w:abstractNumId w:val="5"/>
  </w:num>
  <w:num w:numId="14">
    <w:abstractNumId w:val="29"/>
  </w:num>
  <w:num w:numId="15">
    <w:abstractNumId w:val="11"/>
  </w:num>
  <w:num w:numId="16">
    <w:abstractNumId w:val="12"/>
  </w:num>
  <w:num w:numId="17">
    <w:abstractNumId w:val="24"/>
  </w:num>
  <w:num w:numId="18">
    <w:abstractNumId w:val="6"/>
  </w:num>
  <w:num w:numId="19">
    <w:abstractNumId w:val="23"/>
  </w:num>
  <w:num w:numId="20">
    <w:abstractNumId w:val="44"/>
  </w:num>
  <w:num w:numId="21">
    <w:abstractNumId w:val="13"/>
  </w:num>
  <w:num w:numId="22">
    <w:abstractNumId w:val="36"/>
  </w:num>
  <w:num w:numId="23">
    <w:abstractNumId w:val="42"/>
  </w:num>
  <w:num w:numId="24">
    <w:abstractNumId w:val="35"/>
  </w:num>
  <w:num w:numId="25">
    <w:abstractNumId w:val="28"/>
  </w:num>
  <w:num w:numId="26">
    <w:abstractNumId w:val="43"/>
  </w:num>
  <w:num w:numId="27">
    <w:abstractNumId w:val="40"/>
  </w:num>
  <w:num w:numId="28">
    <w:abstractNumId w:val="8"/>
  </w:num>
  <w:num w:numId="29">
    <w:abstractNumId w:val="9"/>
  </w:num>
  <w:num w:numId="30">
    <w:abstractNumId w:val="26"/>
  </w:num>
  <w:num w:numId="31">
    <w:abstractNumId w:val="2"/>
  </w:num>
  <w:num w:numId="32">
    <w:abstractNumId w:val="27"/>
  </w:num>
  <w:num w:numId="33">
    <w:abstractNumId w:val="0"/>
  </w:num>
  <w:num w:numId="34">
    <w:abstractNumId w:val="32"/>
  </w:num>
  <w:num w:numId="35">
    <w:abstractNumId w:val="18"/>
  </w:num>
  <w:num w:numId="36">
    <w:abstractNumId w:val="34"/>
  </w:num>
  <w:num w:numId="37">
    <w:abstractNumId w:val="20"/>
  </w:num>
  <w:num w:numId="38">
    <w:abstractNumId w:val="30"/>
  </w:num>
  <w:num w:numId="39">
    <w:abstractNumId w:val="4"/>
  </w:num>
  <w:num w:numId="40">
    <w:abstractNumId w:val="17"/>
  </w:num>
  <w:num w:numId="41">
    <w:abstractNumId w:val="39"/>
  </w:num>
  <w:num w:numId="42">
    <w:abstractNumId w:val="3"/>
  </w:num>
  <w:num w:numId="43">
    <w:abstractNumId w:val="15"/>
  </w:num>
  <w:num w:numId="44">
    <w:abstractNumId w:val="14"/>
  </w:num>
  <w:num w:numId="45">
    <w:abstractNumId w:val="25"/>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3BA7"/>
    <w:rsid w:val="000250C7"/>
    <w:rsid w:val="00025CCF"/>
    <w:rsid w:val="0003114A"/>
    <w:rsid w:val="0003619C"/>
    <w:rsid w:val="00037621"/>
    <w:rsid w:val="00044D46"/>
    <w:rsid w:val="00045088"/>
    <w:rsid w:val="00045904"/>
    <w:rsid w:val="000464F7"/>
    <w:rsid w:val="0005141D"/>
    <w:rsid w:val="00065166"/>
    <w:rsid w:val="00067A88"/>
    <w:rsid w:val="00070B63"/>
    <w:rsid w:val="00073474"/>
    <w:rsid w:val="00077D49"/>
    <w:rsid w:val="00082609"/>
    <w:rsid w:val="000851CC"/>
    <w:rsid w:val="00093BE8"/>
    <w:rsid w:val="000A68ED"/>
    <w:rsid w:val="000B4FEB"/>
    <w:rsid w:val="000B5FF1"/>
    <w:rsid w:val="000B609F"/>
    <w:rsid w:val="000C147F"/>
    <w:rsid w:val="000C6BB9"/>
    <w:rsid w:val="000D55A8"/>
    <w:rsid w:val="000E01D8"/>
    <w:rsid w:val="000E1750"/>
    <w:rsid w:val="000E4841"/>
    <w:rsid w:val="000E6325"/>
    <w:rsid w:val="000F1677"/>
    <w:rsid w:val="000F3D6C"/>
    <w:rsid w:val="000F579C"/>
    <w:rsid w:val="001010CA"/>
    <w:rsid w:val="00101707"/>
    <w:rsid w:val="00102AE6"/>
    <w:rsid w:val="0011360E"/>
    <w:rsid w:val="00114082"/>
    <w:rsid w:val="0011473D"/>
    <w:rsid w:val="00115C85"/>
    <w:rsid w:val="00123855"/>
    <w:rsid w:val="00126A4D"/>
    <w:rsid w:val="00126B18"/>
    <w:rsid w:val="001362C1"/>
    <w:rsid w:val="00137DD4"/>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3E92"/>
    <w:rsid w:val="001966D9"/>
    <w:rsid w:val="001A24E7"/>
    <w:rsid w:val="001A2B78"/>
    <w:rsid w:val="001A617B"/>
    <w:rsid w:val="001A7E9A"/>
    <w:rsid w:val="001B0F70"/>
    <w:rsid w:val="001B5016"/>
    <w:rsid w:val="001C45FC"/>
    <w:rsid w:val="001D02C5"/>
    <w:rsid w:val="001D4862"/>
    <w:rsid w:val="001D706C"/>
    <w:rsid w:val="001E25B9"/>
    <w:rsid w:val="001E49E0"/>
    <w:rsid w:val="001E7B5A"/>
    <w:rsid w:val="001F3097"/>
    <w:rsid w:val="001F3C03"/>
    <w:rsid w:val="001F7412"/>
    <w:rsid w:val="00201874"/>
    <w:rsid w:val="00202133"/>
    <w:rsid w:val="0020264E"/>
    <w:rsid w:val="0020725B"/>
    <w:rsid w:val="00211870"/>
    <w:rsid w:val="002175BA"/>
    <w:rsid w:val="0022149A"/>
    <w:rsid w:val="0022599E"/>
    <w:rsid w:val="002305E8"/>
    <w:rsid w:val="0023198D"/>
    <w:rsid w:val="0023317E"/>
    <w:rsid w:val="00234F2C"/>
    <w:rsid w:val="00240B0E"/>
    <w:rsid w:val="0024116D"/>
    <w:rsid w:val="00241B44"/>
    <w:rsid w:val="00244F46"/>
    <w:rsid w:val="00245EFB"/>
    <w:rsid w:val="00250E19"/>
    <w:rsid w:val="0025386E"/>
    <w:rsid w:val="0025652A"/>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06A1"/>
    <w:rsid w:val="002E1BB5"/>
    <w:rsid w:val="002E2322"/>
    <w:rsid w:val="002E38E2"/>
    <w:rsid w:val="002F1956"/>
    <w:rsid w:val="002F3440"/>
    <w:rsid w:val="002F4BFD"/>
    <w:rsid w:val="002F4EC0"/>
    <w:rsid w:val="002F71BE"/>
    <w:rsid w:val="002F75A3"/>
    <w:rsid w:val="00303C2F"/>
    <w:rsid w:val="00307A4D"/>
    <w:rsid w:val="00312911"/>
    <w:rsid w:val="003144EF"/>
    <w:rsid w:val="003148CA"/>
    <w:rsid w:val="00315506"/>
    <w:rsid w:val="00322F3B"/>
    <w:rsid w:val="00326292"/>
    <w:rsid w:val="00326415"/>
    <w:rsid w:val="00326CEB"/>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87EC5"/>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5EE9"/>
    <w:rsid w:val="003E67D1"/>
    <w:rsid w:val="00400504"/>
    <w:rsid w:val="00405DC1"/>
    <w:rsid w:val="0040710D"/>
    <w:rsid w:val="0041139B"/>
    <w:rsid w:val="00413D3A"/>
    <w:rsid w:val="00415F1F"/>
    <w:rsid w:val="00421010"/>
    <w:rsid w:val="0042108F"/>
    <w:rsid w:val="00422242"/>
    <w:rsid w:val="00424D07"/>
    <w:rsid w:val="00430FED"/>
    <w:rsid w:val="00434A8C"/>
    <w:rsid w:val="00435583"/>
    <w:rsid w:val="00437297"/>
    <w:rsid w:val="00442231"/>
    <w:rsid w:val="00443403"/>
    <w:rsid w:val="00444284"/>
    <w:rsid w:val="00445CE6"/>
    <w:rsid w:val="00447AFF"/>
    <w:rsid w:val="00450F2A"/>
    <w:rsid w:val="004534C2"/>
    <w:rsid w:val="0045446F"/>
    <w:rsid w:val="0045683E"/>
    <w:rsid w:val="00456E6B"/>
    <w:rsid w:val="0047025B"/>
    <w:rsid w:val="00491675"/>
    <w:rsid w:val="00493855"/>
    <w:rsid w:val="0049508F"/>
    <w:rsid w:val="004A171E"/>
    <w:rsid w:val="004A57DD"/>
    <w:rsid w:val="004A7B51"/>
    <w:rsid w:val="004A7D71"/>
    <w:rsid w:val="004A7EF3"/>
    <w:rsid w:val="004B11FD"/>
    <w:rsid w:val="004B23A2"/>
    <w:rsid w:val="004B7463"/>
    <w:rsid w:val="004D1A5A"/>
    <w:rsid w:val="004D2FFF"/>
    <w:rsid w:val="004D3721"/>
    <w:rsid w:val="004D64F9"/>
    <w:rsid w:val="004E0549"/>
    <w:rsid w:val="004E2E92"/>
    <w:rsid w:val="004E30B0"/>
    <w:rsid w:val="004E622C"/>
    <w:rsid w:val="004F0F7A"/>
    <w:rsid w:val="004F2492"/>
    <w:rsid w:val="004F5FDF"/>
    <w:rsid w:val="0050157D"/>
    <w:rsid w:val="00506803"/>
    <w:rsid w:val="0050682B"/>
    <w:rsid w:val="00507AAC"/>
    <w:rsid w:val="005177FE"/>
    <w:rsid w:val="0052263B"/>
    <w:rsid w:val="00524728"/>
    <w:rsid w:val="00530003"/>
    <w:rsid w:val="00531B76"/>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8FD"/>
    <w:rsid w:val="00565DEE"/>
    <w:rsid w:val="00567AD7"/>
    <w:rsid w:val="00573E73"/>
    <w:rsid w:val="00575B2D"/>
    <w:rsid w:val="00580679"/>
    <w:rsid w:val="005833D0"/>
    <w:rsid w:val="005846F3"/>
    <w:rsid w:val="005855D2"/>
    <w:rsid w:val="0058622F"/>
    <w:rsid w:val="00587461"/>
    <w:rsid w:val="00592F82"/>
    <w:rsid w:val="005A0CCA"/>
    <w:rsid w:val="005A726D"/>
    <w:rsid w:val="005B4DBB"/>
    <w:rsid w:val="005B67AC"/>
    <w:rsid w:val="005C2C94"/>
    <w:rsid w:val="005C4865"/>
    <w:rsid w:val="005D43E0"/>
    <w:rsid w:val="005D58A3"/>
    <w:rsid w:val="005E1B79"/>
    <w:rsid w:val="005E5C28"/>
    <w:rsid w:val="005F026D"/>
    <w:rsid w:val="005F21F4"/>
    <w:rsid w:val="005F2D0B"/>
    <w:rsid w:val="005F4B31"/>
    <w:rsid w:val="00610388"/>
    <w:rsid w:val="00612CA5"/>
    <w:rsid w:val="00613A33"/>
    <w:rsid w:val="006153EC"/>
    <w:rsid w:val="00616340"/>
    <w:rsid w:val="00621A17"/>
    <w:rsid w:val="00622586"/>
    <w:rsid w:val="00622C2B"/>
    <w:rsid w:val="00622DCB"/>
    <w:rsid w:val="00627CC9"/>
    <w:rsid w:val="00627E7B"/>
    <w:rsid w:val="00630542"/>
    <w:rsid w:val="00632E44"/>
    <w:rsid w:val="00634622"/>
    <w:rsid w:val="00636808"/>
    <w:rsid w:val="00641002"/>
    <w:rsid w:val="00641515"/>
    <w:rsid w:val="00651AE3"/>
    <w:rsid w:val="00654750"/>
    <w:rsid w:val="00654C2F"/>
    <w:rsid w:val="00657087"/>
    <w:rsid w:val="0066252C"/>
    <w:rsid w:val="006661EF"/>
    <w:rsid w:val="0067189B"/>
    <w:rsid w:val="0067294B"/>
    <w:rsid w:val="00673D51"/>
    <w:rsid w:val="00675A0E"/>
    <w:rsid w:val="00677736"/>
    <w:rsid w:val="0067785F"/>
    <w:rsid w:val="00677AEB"/>
    <w:rsid w:val="00680EF2"/>
    <w:rsid w:val="006839C2"/>
    <w:rsid w:val="00685A5A"/>
    <w:rsid w:val="00687A1D"/>
    <w:rsid w:val="006920CC"/>
    <w:rsid w:val="00697130"/>
    <w:rsid w:val="00697EA1"/>
    <w:rsid w:val="006A1850"/>
    <w:rsid w:val="006A2646"/>
    <w:rsid w:val="006A3DF0"/>
    <w:rsid w:val="006A6530"/>
    <w:rsid w:val="006B435A"/>
    <w:rsid w:val="006B4C64"/>
    <w:rsid w:val="006B4FFC"/>
    <w:rsid w:val="006C5396"/>
    <w:rsid w:val="006D6BD5"/>
    <w:rsid w:val="006E2E8B"/>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0FDB"/>
    <w:rsid w:val="00731DBD"/>
    <w:rsid w:val="007333CC"/>
    <w:rsid w:val="0073399A"/>
    <w:rsid w:val="0075479C"/>
    <w:rsid w:val="007603F5"/>
    <w:rsid w:val="00764DB0"/>
    <w:rsid w:val="0076764D"/>
    <w:rsid w:val="0077498C"/>
    <w:rsid w:val="00784128"/>
    <w:rsid w:val="00784B4B"/>
    <w:rsid w:val="007854ED"/>
    <w:rsid w:val="00793173"/>
    <w:rsid w:val="007B3AC7"/>
    <w:rsid w:val="007C1FCC"/>
    <w:rsid w:val="007C32A8"/>
    <w:rsid w:val="007C3FE5"/>
    <w:rsid w:val="007C5FD5"/>
    <w:rsid w:val="007C6201"/>
    <w:rsid w:val="007C6988"/>
    <w:rsid w:val="007D0D2D"/>
    <w:rsid w:val="007D28A1"/>
    <w:rsid w:val="007D4DD7"/>
    <w:rsid w:val="007D7C92"/>
    <w:rsid w:val="007E1154"/>
    <w:rsid w:val="007E6BA4"/>
    <w:rsid w:val="007E7678"/>
    <w:rsid w:val="007F41F8"/>
    <w:rsid w:val="007F5A8A"/>
    <w:rsid w:val="007F60D0"/>
    <w:rsid w:val="0080454E"/>
    <w:rsid w:val="00804C32"/>
    <w:rsid w:val="00806302"/>
    <w:rsid w:val="00807119"/>
    <w:rsid w:val="008138F9"/>
    <w:rsid w:val="00817D57"/>
    <w:rsid w:val="00822764"/>
    <w:rsid w:val="0082358B"/>
    <w:rsid w:val="0082483F"/>
    <w:rsid w:val="008264CB"/>
    <w:rsid w:val="008279C0"/>
    <w:rsid w:val="00827B0B"/>
    <w:rsid w:val="00833957"/>
    <w:rsid w:val="00835FD1"/>
    <w:rsid w:val="008362DA"/>
    <w:rsid w:val="0084683C"/>
    <w:rsid w:val="00853A74"/>
    <w:rsid w:val="00860E61"/>
    <w:rsid w:val="0086639F"/>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4CBD"/>
    <w:rsid w:val="00905A43"/>
    <w:rsid w:val="00912C79"/>
    <w:rsid w:val="00916A8F"/>
    <w:rsid w:val="009236DA"/>
    <w:rsid w:val="009260A2"/>
    <w:rsid w:val="00935127"/>
    <w:rsid w:val="00942123"/>
    <w:rsid w:val="00942C4E"/>
    <w:rsid w:val="00951031"/>
    <w:rsid w:val="0095207B"/>
    <w:rsid w:val="00956085"/>
    <w:rsid w:val="00957951"/>
    <w:rsid w:val="00962045"/>
    <w:rsid w:val="009634F7"/>
    <w:rsid w:val="00967EDA"/>
    <w:rsid w:val="00970897"/>
    <w:rsid w:val="00975CD7"/>
    <w:rsid w:val="00980314"/>
    <w:rsid w:val="009816D0"/>
    <w:rsid w:val="00991428"/>
    <w:rsid w:val="00992676"/>
    <w:rsid w:val="00996691"/>
    <w:rsid w:val="009A3E28"/>
    <w:rsid w:val="009A4880"/>
    <w:rsid w:val="009A7865"/>
    <w:rsid w:val="009B0723"/>
    <w:rsid w:val="009B07AD"/>
    <w:rsid w:val="009B0883"/>
    <w:rsid w:val="009B15E2"/>
    <w:rsid w:val="009B57E5"/>
    <w:rsid w:val="009B5832"/>
    <w:rsid w:val="009B6312"/>
    <w:rsid w:val="009C0850"/>
    <w:rsid w:val="009C0B8E"/>
    <w:rsid w:val="009C1BC8"/>
    <w:rsid w:val="009C2442"/>
    <w:rsid w:val="009C7317"/>
    <w:rsid w:val="009D0811"/>
    <w:rsid w:val="009D0EE1"/>
    <w:rsid w:val="009D30BB"/>
    <w:rsid w:val="009E2AEB"/>
    <w:rsid w:val="009E2E27"/>
    <w:rsid w:val="009E4DE3"/>
    <w:rsid w:val="00A047EE"/>
    <w:rsid w:val="00A0559D"/>
    <w:rsid w:val="00A114EA"/>
    <w:rsid w:val="00A153F7"/>
    <w:rsid w:val="00A2274A"/>
    <w:rsid w:val="00A235B7"/>
    <w:rsid w:val="00A27A7A"/>
    <w:rsid w:val="00A407EF"/>
    <w:rsid w:val="00A426EA"/>
    <w:rsid w:val="00A46B4C"/>
    <w:rsid w:val="00A50A1F"/>
    <w:rsid w:val="00A5117B"/>
    <w:rsid w:val="00A54689"/>
    <w:rsid w:val="00A55A72"/>
    <w:rsid w:val="00A60074"/>
    <w:rsid w:val="00A6627C"/>
    <w:rsid w:val="00A71019"/>
    <w:rsid w:val="00A81029"/>
    <w:rsid w:val="00A83CB5"/>
    <w:rsid w:val="00A96489"/>
    <w:rsid w:val="00AA2468"/>
    <w:rsid w:val="00AA3A42"/>
    <w:rsid w:val="00AA5311"/>
    <w:rsid w:val="00AB685C"/>
    <w:rsid w:val="00AB6C2D"/>
    <w:rsid w:val="00AC08F7"/>
    <w:rsid w:val="00AC3839"/>
    <w:rsid w:val="00AC7082"/>
    <w:rsid w:val="00AD0B74"/>
    <w:rsid w:val="00AD3FEA"/>
    <w:rsid w:val="00AD7BBD"/>
    <w:rsid w:val="00AE3EA7"/>
    <w:rsid w:val="00AF228E"/>
    <w:rsid w:val="00B04137"/>
    <w:rsid w:val="00B05079"/>
    <w:rsid w:val="00B11D19"/>
    <w:rsid w:val="00B12936"/>
    <w:rsid w:val="00B14819"/>
    <w:rsid w:val="00B17AA9"/>
    <w:rsid w:val="00B215D0"/>
    <w:rsid w:val="00B32DE4"/>
    <w:rsid w:val="00B33578"/>
    <w:rsid w:val="00B370C3"/>
    <w:rsid w:val="00B411AE"/>
    <w:rsid w:val="00B50069"/>
    <w:rsid w:val="00B60190"/>
    <w:rsid w:val="00B61419"/>
    <w:rsid w:val="00B72F5F"/>
    <w:rsid w:val="00B736DF"/>
    <w:rsid w:val="00B74FBD"/>
    <w:rsid w:val="00B75C1A"/>
    <w:rsid w:val="00B82586"/>
    <w:rsid w:val="00B829A3"/>
    <w:rsid w:val="00B86DB1"/>
    <w:rsid w:val="00B87869"/>
    <w:rsid w:val="00B92526"/>
    <w:rsid w:val="00BA0E44"/>
    <w:rsid w:val="00BA47C5"/>
    <w:rsid w:val="00BB0F2B"/>
    <w:rsid w:val="00BB4FB1"/>
    <w:rsid w:val="00BE1A50"/>
    <w:rsid w:val="00BE1AD8"/>
    <w:rsid w:val="00BF50F7"/>
    <w:rsid w:val="00C02F29"/>
    <w:rsid w:val="00C03904"/>
    <w:rsid w:val="00C10C13"/>
    <w:rsid w:val="00C17111"/>
    <w:rsid w:val="00C20747"/>
    <w:rsid w:val="00C20AFE"/>
    <w:rsid w:val="00C22A25"/>
    <w:rsid w:val="00C23B79"/>
    <w:rsid w:val="00C24969"/>
    <w:rsid w:val="00C33D50"/>
    <w:rsid w:val="00C35671"/>
    <w:rsid w:val="00C35B77"/>
    <w:rsid w:val="00C370D3"/>
    <w:rsid w:val="00C376EB"/>
    <w:rsid w:val="00C4003A"/>
    <w:rsid w:val="00C44F28"/>
    <w:rsid w:val="00C46EC1"/>
    <w:rsid w:val="00C504E5"/>
    <w:rsid w:val="00C53E2C"/>
    <w:rsid w:val="00C550C8"/>
    <w:rsid w:val="00C56B61"/>
    <w:rsid w:val="00C606C3"/>
    <w:rsid w:val="00C620F4"/>
    <w:rsid w:val="00C67ECE"/>
    <w:rsid w:val="00C72848"/>
    <w:rsid w:val="00C7736C"/>
    <w:rsid w:val="00C82D87"/>
    <w:rsid w:val="00C841ED"/>
    <w:rsid w:val="00C85F17"/>
    <w:rsid w:val="00C86CC6"/>
    <w:rsid w:val="00C8712A"/>
    <w:rsid w:val="00C90ED3"/>
    <w:rsid w:val="00C91324"/>
    <w:rsid w:val="00C963D3"/>
    <w:rsid w:val="00CA6E0D"/>
    <w:rsid w:val="00CB2CBB"/>
    <w:rsid w:val="00CB48EF"/>
    <w:rsid w:val="00CB7CAC"/>
    <w:rsid w:val="00CC0EA0"/>
    <w:rsid w:val="00CC5335"/>
    <w:rsid w:val="00CC5BA4"/>
    <w:rsid w:val="00CC70BB"/>
    <w:rsid w:val="00CD4998"/>
    <w:rsid w:val="00CE1035"/>
    <w:rsid w:val="00CE7916"/>
    <w:rsid w:val="00CF2819"/>
    <w:rsid w:val="00CF4F9D"/>
    <w:rsid w:val="00CF70DC"/>
    <w:rsid w:val="00D06312"/>
    <w:rsid w:val="00D148DC"/>
    <w:rsid w:val="00D17FDC"/>
    <w:rsid w:val="00D444C5"/>
    <w:rsid w:val="00D45AEA"/>
    <w:rsid w:val="00D56A37"/>
    <w:rsid w:val="00D57202"/>
    <w:rsid w:val="00D63EFD"/>
    <w:rsid w:val="00D64826"/>
    <w:rsid w:val="00D80C7F"/>
    <w:rsid w:val="00D80DF2"/>
    <w:rsid w:val="00D84752"/>
    <w:rsid w:val="00D85AB0"/>
    <w:rsid w:val="00D86B3B"/>
    <w:rsid w:val="00D8748A"/>
    <w:rsid w:val="00D93196"/>
    <w:rsid w:val="00D94961"/>
    <w:rsid w:val="00D97A93"/>
    <w:rsid w:val="00DA1083"/>
    <w:rsid w:val="00DA26C8"/>
    <w:rsid w:val="00DA3D98"/>
    <w:rsid w:val="00DB243C"/>
    <w:rsid w:val="00DB482A"/>
    <w:rsid w:val="00DB56F2"/>
    <w:rsid w:val="00DB6EF5"/>
    <w:rsid w:val="00DC2971"/>
    <w:rsid w:val="00DC3089"/>
    <w:rsid w:val="00DC4420"/>
    <w:rsid w:val="00DC45F4"/>
    <w:rsid w:val="00DD0802"/>
    <w:rsid w:val="00DD0A50"/>
    <w:rsid w:val="00DD0F8F"/>
    <w:rsid w:val="00DD2E11"/>
    <w:rsid w:val="00DE03AF"/>
    <w:rsid w:val="00DE121C"/>
    <w:rsid w:val="00DE2A27"/>
    <w:rsid w:val="00DE3705"/>
    <w:rsid w:val="00DE6633"/>
    <w:rsid w:val="00DF75F8"/>
    <w:rsid w:val="00DF76F0"/>
    <w:rsid w:val="00DF7A3A"/>
    <w:rsid w:val="00E00C00"/>
    <w:rsid w:val="00E04A7C"/>
    <w:rsid w:val="00E059FB"/>
    <w:rsid w:val="00E069C4"/>
    <w:rsid w:val="00E07275"/>
    <w:rsid w:val="00E07866"/>
    <w:rsid w:val="00E07C5A"/>
    <w:rsid w:val="00E1088D"/>
    <w:rsid w:val="00E15BA9"/>
    <w:rsid w:val="00E26E19"/>
    <w:rsid w:val="00E31DF3"/>
    <w:rsid w:val="00E32814"/>
    <w:rsid w:val="00E33486"/>
    <w:rsid w:val="00E36EE1"/>
    <w:rsid w:val="00E435B0"/>
    <w:rsid w:val="00E450A4"/>
    <w:rsid w:val="00E506BE"/>
    <w:rsid w:val="00E55547"/>
    <w:rsid w:val="00E57410"/>
    <w:rsid w:val="00E6302B"/>
    <w:rsid w:val="00E6452F"/>
    <w:rsid w:val="00E645F8"/>
    <w:rsid w:val="00E64619"/>
    <w:rsid w:val="00E64F45"/>
    <w:rsid w:val="00E6742D"/>
    <w:rsid w:val="00E71CB0"/>
    <w:rsid w:val="00E7313E"/>
    <w:rsid w:val="00E73529"/>
    <w:rsid w:val="00E770B5"/>
    <w:rsid w:val="00E77C3D"/>
    <w:rsid w:val="00E850FE"/>
    <w:rsid w:val="00E909F0"/>
    <w:rsid w:val="00E90D47"/>
    <w:rsid w:val="00E93993"/>
    <w:rsid w:val="00E957B6"/>
    <w:rsid w:val="00E9597C"/>
    <w:rsid w:val="00EA0913"/>
    <w:rsid w:val="00EA0A2F"/>
    <w:rsid w:val="00EA28F0"/>
    <w:rsid w:val="00EB146B"/>
    <w:rsid w:val="00EB45AC"/>
    <w:rsid w:val="00EC2AEA"/>
    <w:rsid w:val="00EC36B3"/>
    <w:rsid w:val="00EC7B11"/>
    <w:rsid w:val="00EC7F95"/>
    <w:rsid w:val="00ED0BC4"/>
    <w:rsid w:val="00ED2548"/>
    <w:rsid w:val="00ED3771"/>
    <w:rsid w:val="00ED6A32"/>
    <w:rsid w:val="00EE4971"/>
    <w:rsid w:val="00EF090E"/>
    <w:rsid w:val="00F00933"/>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36D8B"/>
    <w:rsid w:val="00F47465"/>
    <w:rsid w:val="00F51393"/>
    <w:rsid w:val="00F55241"/>
    <w:rsid w:val="00F5524B"/>
    <w:rsid w:val="00F60538"/>
    <w:rsid w:val="00F61DD2"/>
    <w:rsid w:val="00F6523A"/>
    <w:rsid w:val="00F65FED"/>
    <w:rsid w:val="00F66AFF"/>
    <w:rsid w:val="00F7103E"/>
    <w:rsid w:val="00F71433"/>
    <w:rsid w:val="00F7241A"/>
    <w:rsid w:val="00F7739A"/>
    <w:rsid w:val="00F83E76"/>
    <w:rsid w:val="00F90A57"/>
    <w:rsid w:val="00F93EB6"/>
    <w:rsid w:val="00F97C5B"/>
    <w:rsid w:val="00FA05D2"/>
    <w:rsid w:val="00FA359A"/>
    <w:rsid w:val="00FA3D50"/>
    <w:rsid w:val="00FA6F86"/>
    <w:rsid w:val="00FB009F"/>
    <w:rsid w:val="00FB25B0"/>
    <w:rsid w:val="00FB6136"/>
    <w:rsid w:val="00FB747D"/>
    <w:rsid w:val="00FC374A"/>
    <w:rsid w:val="00FC7B47"/>
    <w:rsid w:val="00FD035C"/>
    <w:rsid w:val="00FD1A35"/>
    <w:rsid w:val="00FD1FE6"/>
    <w:rsid w:val="00FD36C5"/>
    <w:rsid w:val="00FD428C"/>
    <w:rsid w:val="00FD6310"/>
    <w:rsid w:val="00FD7C7B"/>
    <w:rsid w:val="00FD7FD0"/>
    <w:rsid w:val="00FE1D12"/>
    <w:rsid w:val="00FE2122"/>
    <w:rsid w:val="00FE2687"/>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BE1AD8"/>
    <w:rPr>
      <w:i/>
      <w:iCs/>
    </w:rPr>
  </w:style>
  <w:style w:type="character" w:customStyle="1" w:styleId="hit">
    <w:name w:val="hit"/>
    <w:basedOn w:val="DefaultParagraphFont"/>
    <w:rsid w:val="0061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Penz</cp:lastModifiedBy>
  <cp:revision>39</cp:revision>
  <cp:lastPrinted>2022-02-28T20:31:00Z</cp:lastPrinted>
  <dcterms:created xsi:type="dcterms:W3CDTF">2022-02-27T19:06:00Z</dcterms:created>
  <dcterms:modified xsi:type="dcterms:W3CDTF">2022-03-01T04:53:00Z</dcterms:modified>
</cp:coreProperties>
</file>